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A574E" w14:textId="77777777" w:rsidR="00C65F8F" w:rsidRDefault="00C65F8F" w:rsidP="00C65F8F">
      <w:pPr>
        <w:pStyle w:val="Title"/>
        <w:rPr>
          <w:lang w:val="ru-RU"/>
        </w:rPr>
      </w:pPr>
      <w:bookmarkStart w:id="0" w:name="_Toc103064435"/>
      <w:bookmarkStart w:id="1" w:name="_Toc103066875"/>
      <w:bookmarkStart w:id="2" w:name="_Toc103068143"/>
      <w:bookmarkStart w:id="3" w:name="_Toc103068263"/>
      <w:bookmarkStart w:id="4" w:name="_Toc103068827"/>
      <w:bookmarkStart w:id="5" w:name="_Toc103069232"/>
      <w:bookmarkStart w:id="6" w:name="_Toc103069478"/>
      <w:bookmarkStart w:id="7" w:name="_Toc103069715"/>
      <w:bookmarkStart w:id="8" w:name="_Toc103069878"/>
      <w:bookmarkStart w:id="9" w:name="_Hlk158219744"/>
      <w:r w:rsidRPr="00CA6331">
        <w:rPr>
          <w:lang w:val="ru-RU"/>
        </w:rPr>
        <w:t>东正教教义神学</w:t>
      </w:r>
    </w:p>
    <w:p w14:paraId="13D52BB5" w14:textId="77777777" w:rsidR="005A4945" w:rsidRPr="005A4945" w:rsidRDefault="005A4945" w:rsidP="005A4945">
      <w:pPr>
        <w:rPr>
          <w:lang w:val="ru-RU"/>
        </w:rPr>
      </w:pPr>
    </w:p>
    <w:p w14:paraId="6C132AC0" w14:textId="77777777" w:rsidR="005C5777" w:rsidRPr="00EC1C6D" w:rsidRDefault="005C5777" w:rsidP="005C5777">
      <w:pPr>
        <w:jc w:val="center"/>
        <w:rPr>
          <w:b/>
          <w:bCs/>
          <w:color w:val="0000FF"/>
          <w:sz w:val="32"/>
          <w:szCs w:val="28"/>
          <w:lang w:val="ru-RU"/>
        </w:rPr>
      </w:pPr>
      <w:r w:rsidRPr="00EC1C6D">
        <w:rPr>
          <w:b/>
          <w:bCs/>
          <w:color w:val="0000FF"/>
          <w:sz w:val="32"/>
          <w:szCs w:val="28"/>
          <w:lang w:val="ru-RU"/>
        </w:rPr>
        <w:t>马卡里（布尔加科夫）大主教</w:t>
      </w:r>
    </w:p>
    <w:p w14:paraId="69171D73" w14:textId="77777777" w:rsidR="005A4945" w:rsidRPr="00931245" w:rsidRDefault="005A4945" w:rsidP="005A4945">
      <w:pPr>
        <w:jc w:val="center"/>
        <w:rPr>
          <w:rFonts w:ascii="Arial" w:hAnsi="Arial" w:cs="Arial"/>
          <w:noProof/>
          <w:color w:val="800000"/>
          <w:sz w:val="2"/>
          <w:szCs w:val="2"/>
          <w:lang w:val="ru-RU"/>
        </w:rPr>
      </w:pPr>
    </w:p>
    <w:p w14:paraId="6470EB72" w14:textId="77777777" w:rsidR="005A4945" w:rsidRDefault="005A4945" w:rsidP="005A4945">
      <w:pPr>
        <w:rPr>
          <w:lang w:val="ru-RU"/>
        </w:rPr>
      </w:pPr>
    </w:p>
    <w:p w14:paraId="1C376FA0" w14:textId="77777777" w:rsidR="005C5777" w:rsidRPr="005A4945" w:rsidRDefault="005C5777" w:rsidP="005A4945">
      <w:pPr>
        <w:rPr>
          <w:lang w:val="ru-RU"/>
        </w:rPr>
      </w:pPr>
    </w:p>
    <w:p w14:paraId="34414E2B" w14:textId="6871947B" w:rsidR="005A4945" w:rsidRPr="005A4945" w:rsidRDefault="005A4945" w:rsidP="005C5777">
      <w:pPr>
        <w:pStyle w:val="Title"/>
        <w:rPr>
          <w:lang w:val="ru-RU"/>
        </w:rPr>
      </w:pPr>
      <w:r w:rsidRPr="00C22215">
        <w:t>第一</w:t>
      </w:r>
      <w:r w:rsidRPr="00C65F8F">
        <w:rPr>
          <w:lang w:val="ru-RU"/>
        </w:rPr>
        <w:t>部分</w:t>
      </w:r>
      <w:r>
        <w:rPr>
          <w:lang w:val="ru-RU"/>
        </w:rPr>
        <w:t xml:space="preserve">。 </w:t>
      </w:r>
      <w:r w:rsidR="005C5777" w:rsidRPr="00D06EEF">
        <w:rPr>
          <w:lang w:val="ru-RU"/>
        </w:rPr>
        <w:br/>
      </w:r>
      <w:r>
        <w:rPr>
          <w:lang w:val="ru-RU"/>
        </w:rPr>
        <w:t>论上帝的本质及其与世界和人类的总体关系</w:t>
      </w:r>
    </w:p>
    <w:p w14:paraId="3B24386F" w14:textId="77777777" w:rsidR="00C65F8F" w:rsidRPr="00D6524C" w:rsidRDefault="00C65F8F" w:rsidP="00C65F8F">
      <w:pPr>
        <w:rPr>
          <w:lang w:val="ru-RU"/>
        </w:rPr>
      </w:pPr>
    </w:p>
    <w:p w14:paraId="57B25B24" w14:textId="77777777" w:rsidR="00C22215" w:rsidRDefault="00C22215" w:rsidP="00C65F8F">
      <w:pPr>
        <w:rPr>
          <w:lang w:val="ru-RU"/>
        </w:rPr>
      </w:pPr>
    </w:p>
    <w:p w14:paraId="6A6F177E" w14:textId="77777777" w:rsidR="00C22215" w:rsidRPr="00D6524C" w:rsidRDefault="00C22215" w:rsidP="00C22215">
      <w:pPr>
        <w:rPr>
          <w:lang w:val="ru-RU"/>
        </w:rPr>
      </w:pPr>
    </w:p>
    <w:bookmarkEnd w:id="0"/>
    <w:bookmarkEnd w:id="1"/>
    <w:bookmarkEnd w:id="2"/>
    <w:bookmarkEnd w:id="3"/>
    <w:bookmarkEnd w:id="4"/>
    <w:bookmarkEnd w:id="5"/>
    <w:bookmarkEnd w:id="6"/>
    <w:bookmarkEnd w:id="7"/>
    <w:bookmarkEnd w:id="8"/>
    <w:p w14:paraId="54078287" w14:textId="77777777" w:rsidR="008C6606" w:rsidRPr="00FD56E2" w:rsidRDefault="008C6606" w:rsidP="008C6606">
      <w:pPr>
        <w:jc w:val="center"/>
        <w:rPr>
          <w:b/>
          <w:bCs/>
          <w:noProof/>
          <w:color w:val="993300"/>
          <w:lang w:val="ru-RU"/>
        </w:rPr>
      </w:pPr>
      <w:r w:rsidRPr="00FD56E2">
        <w:rPr>
          <w:b/>
          <w:bCs/>
          <w:noProof/>
          <w:color w:val="993300"/>
          <w:lang w:val="ru-RU"/>
        </w:rPr>
        <w:t>修订增补版，2005年。</w:t>
      </w:r>
    </w:p>
    <w:p w14:paraId="3F275999" w14:textId="77777777" w:rsidR="008C6606" w:rsidRPr="00FD56E2" w:rsidRDefault="008C6606" w:rsidP="008C6606">
      <w:pPr>
        <w:jc w:val="center"/>
        <w:rPr>
          <w:b/>
          <w:bCs/>
          <w:noProof/>
          <w:color w:val="993300"/>
          <w:lang w:val="ru-RU"/>
        </w:rPr>
      </w:pPr>
      <w:r w:rsidRPr="00FD56E2">
        <w:rPr>
          <w:b/>
          <w:bCs/>
          <w:noProof/>
          <w:color w:val="993300"/>
          <w:lang w:val="ru-RU"/>
        </w:rPr>
        <w:t>©圣三一东正教传教团。</w:t>
      </w:r>
    </w:p>
    <w:p w14:paraId="63A51347" w14:textId="77777777" w:rsidR="008C6606" w:rsidRPr="00FD56E2" w:rsidRDefault="008C6606" w:rsidP="008C6606">
      <w:pPr>
        <w:jc w:val="center"/>
        <w:rPr>
          <w:b/>
          <w:bCs/>
          <w:noProof/>
          <w:color w:val="993300"/>
          <w:lang w:val="ru-RU"/>
        </w:rPr>
      </w:pPr>
      <w:r w:rsidRPr="00FD56E2">
        <w:rPr>
          <w:b/>
          <w:bCs/>
          <w:noProof/>
          <w:color w:val="993300"/>
          <w:lang w:val="ru-RU"/>
        </w:rPr>
        <w:t>由亚历山大主教阁下总编，</w:t>
      </w:r>
    </w:p>
    <w:p w14:paraId="4EE17CAF" w14:textId="77777777" w:rsidR="008C6606" w:rsidRPr="00FD56E2" w:rsidRDefault="008C6606" w:rsidP="008C6606">
      <w:pPr>
        <w:jc w:val="center"/>
        <w:rPr>
          <w:b/>
          <w:bCs/>
          <w:noProof/>
          <w:color w:val="993300"/>
          <w:lang w:val="ru-RU"/>
        </w:rPr>
      </w:pPr>
      <w:r w:rsidRPr="00FD56E2">
        <w:rPr>
          <w:b/>
          <w:bCs/>
          <w:noProof/>
          <w:color w:val="993300"/>
          <w:lang w:val="ru-RU"/>
        </w:rPr>
        <w:t>布宜诺斯艾利斯及南美教区主教。</w:t>
      </w:r>
    </w:p>
    <w:p w14:paraId="3B792303" w14:textId="77777777" w:rsidR="008C6606" w:rsidRPr="00FD56E2" w:rsidRDefault="008C6606" w:rsidP="008C6606">
      <w:pPr>
        <w:jc w:val="center"/>
        <w:rPr>
          <w:rFonts w:ascii="Arial" w:hAnsi="Arial" w:cs="Arial"/>
          <w:noProof/>
          <w:color w:val="800000"/>
          <w:sz w:val="36"/>
          <w:lang w:val="ru-RU"/>
        </w:rPr>
      </w:pPr>
      <w:r w:rsidRPr="00FD56E2">
        <w:rPr>
          <w:b/>
          <w:bCs/>
          <w:noProof/>
          <w:color w:val="993300"/>
          <w:lang w:val="ru-RU"/>
        </w:rPr>
        <w:t>（根据1883年圣彼得堡第四版。）</w:t>
      </w:r>
    </w:p>
    <w:bookmarkEnd w:id="9"/>
    <w:p w14:paraId="3140F0F9" w14:textId="77777777" w:rsidR="008C6606" w:rsidRDefault="008C6606" w:rsidP="00FE5476">
      <w:pPr>
        <w:rPr>
          <w:noProof/>
          <w:lang w:val="ru-RU"/>
        </w:rPr>
      </w:pPr>
    </w:p>
    <w:p w14:paraId="377E3558" w14:textId="77777777" w:rsidR="00FE5476" w:rsidRDefault="00FE5476" w:rsidP="00FE5476">
      <w:pPr>
        <w:rPr>
          <w:lang w:val="ru-RU"/>
        </w:rPr>
      </w:pPr>
    </w:p>
    <w:p w14:paraId="31F45F4B" w14:textId="77777777" w:rsidR="005C5777" w:rsidRPr="00A421C5" w:rsidRDefault="005C5777" w:rsidP="00FE5476">
      <w:pPr>
        <w:rPr>
          <w:lang w:val="ru-RU"/>
        </w:rPr>
      </w:pPr>
    </w:p>
    <w:p w14:paraId="7FD14675" w14:textId="4C9B1001" w:rsidR="00FE5476" w:rsidRDefault="005C5777" w:rsidP="00FE5476">
      <w:pPr>
        <w:rPr>
          <w:sz w:val="28"/>
          <w:szCs w:val="24"/>
          <w:lang w:val="ru-RU"/>
        </w:rPr>
      </w:pPr>
      <w:r w:rsidRPr="005C5777">
        <w:rPr>
          <w:b/>
          <w:bCs/>
          <w:sz w:val="32"/>
          <w:szCs w:val="28"/>
          <w:lang w:val="ru-RU"/>
        </w:rPr>
        <w:t>目录</w:t>
      </w:r>
      <w:r w:rsidR="00FE5476" w:rsidRPr="005C5777">
        <w:rPr>
          <w:sz w:val="32"/>
          <w:szCs w:val="28"/>
          <w:lang w:val="ru-RU"/>
        </w:rPr>
        <w:t xml:space="preserve">： </w:t>
      </w:r>
    </w:p>
    <w:p w14:paraId="1A890060" w14:textId="77777777" w:rsidR="00FE5476" w:rsidRDefault="00000000" w:rsidP="00FE5476">
      <w:pPr>
        <w:spacing w:line="360" w:lineRule="auto"/>
        <w:rPr>
          <w:sz w:val="28"/>
          <w:szCs w:val="24"/>
          <w:lang w:val="ru-RU"/>
        </w:rPr>
      </w:pPr>
      <w:r>
        <w:rPr>
          <w:sz w:val="28"/>
          <w:szCs w:val="24"/>
          <w:lang w:val="ru-RU"/>
        </w:rPr>
        <w:pict w14:anchorId="4D51F727">
          <v:rect id="_x0000_i1025" style="width:0;height:1.5pt" o:hralign="center" o:bullet="t" o:hrstd="t" o:hr="t" fillcolor="#a0a0a0" stroked="f"/>
        </w:pict>
      </w:r>
    </w:p>
    <w:p w14:paraId="5C3E3B51" w14:textId="5B2AC86D" w:rsidR="00D06EEF" w:rsidRDefault="00D06EEF" w:rsidP="00D06EEF">
      <w:pPr>
        <w:pStyle w:val="TOC3"/>
        <w:tabs>
          <w:tab w:val="right" w:leader="dot" w:pos="10790"/>
        </w:tabs>
        <w:rPr>
          <w:rFonts w:eastAsiaTheme="minorEastAsia" w:cstheme="minorBidi"/>
          <w:noProof/>
          <w:kern w:val="2"/>
          <w:sz w:val="24"/>
          <w:lang w:bidi="ta-IN"/>
          <w14:ligatures w14:val="standardContextual"/>
        </w:rPr>
      </w:pPr>
      <w:r>
        <w:fldChar w:fldCharType="begin"/>
      </w:r>
      <w:r>
        <w:instrText xml:space="preserve"> TOC \o "1-5" \h \z \u </w:instrText>
      </w:r>
      <w:r>
        <w:fldChar w:fldCharType="separate"/>
      </w:r>
      <w:hyperlink w:anchor="_Toc238543200" w:history="1">
        <w:r w:rsidRPr="002D746A">
          <w:rPr>
            <w:rStyle w:val="Hyperlink"/>
            <w:rFonts w:ascii="MS Gothic" w:eastAsia="MS Gothic" w:hAnsi="MS Gothic" w:cs="MS Gothic" w:hint="eastAsia"/>
            <w:noProof/>
            <w:lang w:val="ru-RU"/>
          </w:rPr>
          <w:t>引言</w:t>
        </w:r>
        <w:r>
          <w:rPr>
            <w:noProof/>
            <w:webHidden/>
          </w:rPr>
          <w:tab/>
        </w:r>
        <w:r>
          <w:rPr>
            <w:noProof/>
            <w:webHidden/>
          </w:rPr>
          <w:fldChar w:fldCharType="begin"/>
        </w:r>
        <w:r>
          <w:rPr>
            <w:noProof/>
            <w:webHidden/>
          </w:rPr>
          <w:instrText xml:space="preserve"> PAGEREF _Toc238543200 \h </w:instrText>
        </w:r>
        <w:r>
          <w:rPr>
            <w:noProof/>
            <w:webHidden/>
          </w:rPr>
        </w:r>
        <w:r>
          <w:rPr>
            <w:noProof/>
            <w:webHidden/>
          </w:rPr>
          <w:fldChar w:fldCharType="separate"/>
        </w:r>
        <w:r w:rsidR="007D3874">
          <w:rPr>
            <w:noProof/>
            <w:webHidden/>
          </w:rPr>
          <w:t>6</w:t>
        </w:r>
        <w:r>
          <w:rPr>
            <w:noProof/>
            <w:webHidden/>
          </w:rPr>
          <w:fldChar w:fldCharType="end"/>
        </w:r>
      </w:hyperlink>
    </w:p>
    <w:p w14:paraId="5A768BA9" w14:textId="2F51EE6F"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01" w:history="1">
        <w:r w:rsidRPr="002D746A">
          <w:rPr>
            <w:rStyle w:val="Hyperlink"/>
            <w:noProof/>
            <w:lang w:val="ru-RU"/>
          </w:rPr>
          <w:t xml:space="preserve">§1. </w:t>
        </w:r>
        <w:r w:rsidRPr="002D746A">
          <w:rPr>
            <w:rStyle w:val="Hyperlink"/>
            <w:rFonts w:ascii="MS Gothic" w:eastAsia="MS Gothic" w:hAnsi="MS Gothic" w:cs="MS Gothic" w:hint="eastAsia"/>
            <w:noProof/>
            <w:lang w:val="ru-RU"/>
          </w:rPr>
          <w:t>正</w:t>
        </w:r>
        <w:r w:rsidRPr="002D746A">
          <w:rPr>
            <w:rStyle w:val="Hyperlink"/>
            <w:rFonts w:ascii="Microsoft JhengHei" w:eastAsia="Microsoft JhengHei" w:hAnsi="Microsoft JhengHei" w:cs="Microsoft JhengHei" w:hint="eastAsia"/>
            <w:noProof/>
            <w:lang w:val="ru-RU"/>
          </w:rPr>
          <w:t>统教义神学的职责</w:t>
        </w:r>
        <w:r>
          <w:rPr>
            <w:noProof/>
            <w:webHidden/>
          </w:rPr>
          <w:tab/>
        </w:r>
        <w:r>
          <w:rPr>
            <w:noProof/>
            <w:webHidden/>
          </w:rPr>
          <w:fldChar w:fldCharType="begin"/>
        </w:r>
        <w:r>
          <w:rPr>
            <w:noProof/>
            <w:webHidden/>
          </w:rPr>
          <w:instrText xml:space="preserve"> PAGEREF _Toc238543201 \h </w:instrText>
        </w:r>
        <w:r>
          <w:rPr>
            <w:noProof/>
            <w:webHidden/>
          </w:rPr>
        </w:r>
        <w:r>
          <w:rPr>
            <w:noProof/>
            <w:webHidden/>
          </w:rPr>
          <w:fldChar w:fldCharType="separate"/>
        </w:r>
        <w:r w:rsidR="007D3874">
          <w:rPr>
            <w:noProof/>
            <w:webHidden/>
          </w:rPr>
          <w:t>6</w:t>
        </w:r>
        <w:r>
          <w:rPr>
            <w:noProof/>
            <w:webHidden/>
          </w:rPr>
          <w:fldChar w:fldCharType="end"/>
        </w:r>
      </w:hyperlink>
    </w:p>
    <w:p w14:paraId="10D8A831" w14:textId="093E3DD3"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02" w:history="1">
        <w:r w:rsidRPr="002D746A">
          <w:rPr>
            <w:rStyle w:val="Hyperlink"/>
            <w:noProof/>
            <w:lang w:val="ru-RU"/>
          </w:rPr>
          <w:t xml:space="preserve">§2. </w:t>
        </w:r>
        <w:r w:rsidRPr="002D746A">
          <w:rPr>
            <w:rStyle w:val="Hyperlink"/>
            <w:rFonts w:ascii="MS Gothic" w:eastAsia="MS Gothic" w:hAnsi="MS Gothic" w:cs="MS Gothic" w:hint="eastAsia"/>
            <w:noProof/>
            <w:lang w:val="ru-RU"/>
          </w:rPr>
          <w:t>作</w:t>
        </w:r>
        <w:r w:rsidRPr="002D746A">
          <w:rPr>
            <w:rStyle w:val="Hyperlink"/>
            <w:rFonts w:ascii="Microsoft JhengHei" w:eastAsia="Microsoft JhengHei" w:hAnsi="Microsoft JhengHei" w:cs="Microsoft JhengHei" w:hint="eastAsia"/>
            <w:noProof/>
            <w:lang w:val="ru-RU"/>
          </w:rPr>
          <w:t>为东正教教义神学研究对象的基督教教义概念</w:t>
        </w:r>
        <w:r>
          <w:rPr>
            <w:noProof/>
            <w:webHidden/>
          </w:rPr>
          <w:tab/>
        </w:r>
        <w:r>
          <w:rPr>
            <w:noProof/>
            <w:webHidden/>
          </w:rPr>
          <w:fldChar w:fldCharType="begin"/>
        </w:r>
        <w:r>
          <w:rPr>
            <w:noProof/>
            <w:webHidden/>
          </w:rPr>
          <w:instrText xml:space="preserve"> PAGEREF _Toc238543202 \h </w:instrText>
        </w:r>
        <w:r>
          <w:rPr>
            <w:noProof/>
            <w:webHidden/>
          </w:rPr>
        </w:r>
        <w:r>
          <w:rPr>
            <w:noProof/>
            <w:webHidden/>
          </w:rPr>
          <w:fldChar w:fldCharType="separate"/>
        </w:r>
        <w:r w:rsidR="007D3874">
          <w:rPr>
            <w:noProof/>
            <w:webHidden/>
          </w:rPr>
          <w:t>6</w:t>
        </w:r>
        <w:r>
          <w:rPr>
            <w:noProof/>
            <w:webHidden/>
          </w:rPr>
          <w:fldChar w:fldCharType="end"/>
        </w:r>
      </w:hyperlink>
    </w:p>
    <w:p w14:paraId="62B91273" w14:textId="46443267"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03" w:history="1">
        <w:r w:rsidRPr="002D746A">
          <w:rPr>
            <w:rStyle w:val="Hyperlink"/>
            <w:noProof/>
            <w:lang w:val="ru-RU"/>
          </w:rPr>
          <w:t>§3</w:t>
        </w:r>
        <w:r w:rsidRPr="002D746A">
          <w:rPr>
            <w:rStyle w:val="Hyperlink"/>
            <w:iCs/>
            <w:noProof/>
            <w:lang w:val="ru-RU"/>
          </w:rPr>
          <w:t>.</w:t>
        </w:r>
        <w:r w:rsidRPr="002D746A">
          <w:rPr>
            <w:rStyle w:val="Hyperlink"/>
            <w:noProof/>
            <w:lang w:val="ru-RU"/>
          </w:rPr>
          <w:t xml:space="preserve"> </w:t>
        </w:r>
        <w:r w:rsidRPr="002D746A">
          <w:rPr>
            <w:rStyle w:val="Hyperlink"/>
            <w:rFonts w:ascii="MS Gothic" w:eastAsia="MS Gothic" w:hAnsi="MS Gothic" w:cs="MS Gothic" w:hint="eastAsia"/>
            <w:noProof/>
            <w:lang w:val="ru-RU"/>
          </w:rPr>
          <w:t>教</w:t>
        </w:r>
        <w:r w:rsidRPr="002D746A">
          <w:rPr>
            <w:rStyle w:val="Hyperlink"/>
            <w:rFonts w:ascii="Microsoft JhengHei" w:eastAsia="Microsoft JhengHei" w:hAnsi="Microsoft JhengHei" w:cs="Microsoft JhengHei" w:hint="eastAsia"/>
            <w:noProof/>
            <w:lang w:val="ru-RU"/>
          </w:rPr>
          <w:t>义在教会中的起源与阐释：东正教教义神学的来源与范例</w:t>
        </w:r>
        <w:r>
          <w:rPr>
            <w:noProof/>
            <w:webHidden/>
          </w:rPr>
          <w:tab/>
        </w:r>
        <w:r>
          <w:rPr>
            <w:noProof/>
            <w:webHidden/>
          </w:rPr>
          <w:fldChar w:fldCharType="begin"/>
        </w:r>
        <w:r>
          <w:rPr>
            <w:noProof/>
            <w:webHidden/>
          </w:rPr>
          <w:instrText xml:space="preserve"> PAGEREF _Toc238543203 \h </w:instrText>
        </w:r>
        <w:r>
          <w:rPr>
            <w:noProof/>
            <w:webHidden/>
          </w:rPr>
        </w:r>
        <w:r>
          <w:rPr>
            <w:noProof/>
            <w:webHidden/>
          </w:rPr>
          <w:fldChar w:fldCharType="separate"/>
        </w:r>
        <w:r w:rsidR="007D3874">
          <w:rPr>
            <w:noProof/>
            <w:webHidden/>
          </w:rPr>
          <w:t>10</w:t>
        </w:r>
        <w:r>
          <w:rPr>
            <w:noProof/>
            <w:webHidden/>
          </w:rPr>
          <w:fldChar w:fldCharType="end"/>
        </w:r>
      </w:hyperlink>
    </w:p>
    <w:p w14:paraId="7105BDE2" w14:textId="785B0BA6"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04" w:history="1">
        <w:r w:rsidRPr="002D746A">
          <w:rPr>
            <w:rStyle w:val="Hyperlink"/>
            <w:noProof/>
            <w:lang w:val="ru-RU"/>
          </w:rPr>
          <w:t xml:space="preserve">§4. </w:t>
        </w:r>
        <w:r w:rsidRPr="002D746A">
          <w:rPr>
            <w:rStyle w:val="Hyperlink"/>
            <w:rFonts w:ascii="MS Gothic" w:eastAsia="MS Gothic" w:hAnsi="MS Gothic" w:cs="MS Gothic" w:hint="eastAsia"/>
            <w:noProof/>
            <w:lang w:val="ru-RU"/>
          </w:rPr>
          <w:t>教</w:t>
        </w:r>
        <w:r w:rsidRPr="002D746A">
          <w:rPr>
            <w:rStyle w:val="Hyperlink"/>
            <w:rFonts w:ascii="Microsoft JhengHei" w:eastAsia="Microsoft JhengHei" w:hAnsi="Microsoft JhengHei" w:cs="Microsoft JhengHei" w:hint="eastAsia"/>
            <w:noProof/>
            <w:lang w:val="ru-RU"/>
          </w:rPr>
          <w:t>义的各种划分及其在东正教教义神学中的意义</w:t>
        </w:r>
        <w:r>
          <w:rPr>
            <w:noProof/>
            <w:webHidden/>
          </w:rPr>
          <w:tab/>
        </w:r>
        <w:r>
          <w:rPr>
            <w:noProof/>
            <w:webHidden/>
          </w:rPr>
          <w:fldChar w:fldCharType="begin"/>
        </w:r>
        <w:r>
          <w:rPr>
            <w:noProof/>
            <w:webHidden/>
          </w:rPr>
          <w:instrText xml:space="preserve"> PAGEREF _Toc238543204 \h </w:instrText>
        </w:r>
        <w:r>
          <w:rPr>
            <w:noProof/>
            <w:webHidden/>
          </w:rPr>
        </w:r>
        <w:r>
          <w:rPr>
            <w:noProof/>
            <w:webHidden/>
          </w:rPr>
          <w:fldChar w:fldCharType="separate"/>
        </w:r>
        <w:r w:rsidR="007D3874">
          <w:rPr>
            <w:noProof/>
            <w:webHidden/>
          </w:rPr>
          <w:t>14</w:t>
        </w:r>
        <w:r>
          <w:rPr>
            <w:noProof/>
            <w:webHidden/>
          </w:rPr>
          <w:fldChar w:fldCharType="end"/>
        </w:r>
      </w:hyperlink>
    </w:p>
    <w:p w14:paraId="04528DD4" w14:textId="7F92B471"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05" w:history="1">
        <w:r w:rsidRPr="002D746A">
          <w:rPr>
            <w:rStyle w:val="Hyperlink"/>
            <w:noProof/>
            <w:lang w:val="ru-RU"/>
          </w:rPr>
          <w:t xml:space="preserve">§5. </w:t>
        </w:r>
        <w:r w:rsidRPr="002D746A">
          <w:rPr>
            <w:rStyle w:val="Hyperlink"/>
            <w:rFonts w:ascii="Microsoft JhengHei" w:eastAsia="Microsoft JhengHei" w:hAnsi="Microsoft JhengHei" w:cs="Microsoft JhengHei" w:hint="eastAsia"/>
            <w:noProof/>
            <w:lang w:val="ru-RU"/>
          </w:rPr>
          <w:t>东正教教义神学的性质、框架与方法</w:t>
        </w:r>
        <w:r>
          <w:rPr>
            <w:noProof/>
            <w:webHidden/>
          </w:rPr>
          <w:tab/>
        </w:r>
        <w:r>
          <w:rPr>
            <w:noProof/>
            <w:webHidden/>
          </w:rPr>
          <w:fldChar w:fldCharType="begin"/>
        </w:r>
        <w:r>
          <w:rPr>
            <w:noProof/>
            <w:webHidden/>
          </w:rPr>
          <w:instrText xml:space="preserve"> PAGEREF _Toc238543205 \h </w:instrText>
        </w:r>
        <w:r>
          <w:rPr>
            <w:noProof/>
            <w:webHidden/>
          </w:rPr>
        </w:r>
        <w:r>
          <w:rPr>
            <w:noProof/>
            <w:webHidden/>
          </w:rPr>
          <w:fldChar w:fldCharType="separate"/>
        </w:r>
        <w:r w:rsidR="007D3874">
          <w:rPr>
            <w:noProof/>
            <w:webHidden/>
          </w:rPr>
          <w:t>16</w:t>
        </w:r>
        <w:r>
          <w:rPr>
            <w:noProof/>
            <w:webHidden/>
          </w:rPr>
          <w:fldChar w:fldCharType="end"/>
        </w:r>
      </w:hyperlink>
    </w:p>
    <w:p w14:paraId="6E17A1E7" w14:textId="286D39DA"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06" w:history="1">
        <w:r w:rsidRPr="002D746A">
          <w:rPr>
            <w:rStyle w:val="Hyperlink"/>
            <w:noProof/>
            <w:lang w:val="ru-RU"/>
          </w:rPr>
          <w:t xml:space="preserve">§6. </w:t>
        </w:r>
        <w:r w:rsidRPr="002D746A">
          <w:rPr>
            <w:rStyle w:val="Hyperlink"/>
            <w:rFonts w:ascii="Microsoft JhengHei" w:eastAsia="Microsoft JhengHei" w:hAnsi="Microsoft JhengHei" w:cs="Microsoft JhengHei" w:hint="eastAsia"/>
            <w:noProof/>
            <w:lang w:val="ru-RU"/>
          </w:rPr>
          <w:t>东正教教义神学</w:t>
        </w:r>
        <w:r w:rsidRPr="002D746A">
          <w:rPr>
            <w:rStyle w:val="Hyperlink"/>
            <w:rFonts w:ascii="MS Gothic" w:eastAsia="MS Gothic" w:hAnsi="MS Gothic" w:cs="MS Gothic" w:hint="eastAsia"/>
            <w:bCs/>
            <w:noProof/>
            <w:lang w:val="ru-RU"/>
          </w:rPr>
          <w:t>的第一</w:t>
        </w:r>
        <w:r w:rsidRPr="002D746A">
          <w:rPr>
            <w:rStyle w:val="Hyperlink"/>
            <w:rFonts w:ascii="Microsoft JhengHei" w:eastAsia="Microsoft JhengHei" w:hAnsi="Microsoft JhengHei" w:cs="Microsoft JhengHei" w:hint="eastAsia"/>
            <w:noProof/>
            <w:lang w:val="ru-RU"/>
          </w:rPr>
          <w:t>时期</w:t>
        </w:r>
        <w:r>
          <w:rPr>
            <w:noProof/>
            <w:webHidden/>
          </w:rPr>
          <w:tab/>
        </w:r>
        <w:r>
          <w:rPr>
            <w:noProof/>
            <w:webHidden/>
          </w:rPr>
          <w:fldChar w:fldCharType="begin"/>
        </w:r>
        <w:r>
          <w:rPr>
            <w:noProof/>
            <w:webHidden/>
          </w:rPr>
          <w:instrText xml:space="preserve"> PAGEREF _Toc238543206 \h </w:instrText>
        </w:r>
        <w:r>
          <w:rPr>
            <w:noProof/>
            <w:webHidden/>
          </w:rPr>
        </w:r>
        <w:r>
          <w:rPr>
            <w:noProof/>
            <w:webHidden/>
          </w:rPr>
          <w:fldChar w:fldCharType="separate"/>
        </w:r>
        <w:r w:rsidR="007D3874">
          <w:rPr>
            <w:noProof/>
            <w:webHidden/>
          </w:rPr>
          <w:t>22</w:t>
        </w:r>
        <w:r>
          <w:rPr>
            <w:noProof/>
            <w:webHidden/>
          </w:rPr>
          <w:fldChar w:fldCharType="end"/>
        </w:r>
      </w:hyperlink>
    </w:p>
    <w:p w14:paraId="1BAB1B59" w14:textId="21777C1C"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07" w:history="1">
        <w:r w:rsidRPr="002D746A">
          <w:rPr>
            <w:rStyle w:val="Hyperlink"/>
            <w:noProof/>
            <w:lang w:val="ru-RU"/>
          </w:rPr>
          <w:t xml:space="preserve">§7. </w:t>
        </w:r>
        <w:r w:rsidRPr="002D746A">
          <w:rPr>
            <w:rStyle w:val="Hyperlink"/>
            <w:rFonts w:ascii="Microsoft JhengHei" w:eastAsia="Microsoft JhengHei" w:hAnsi="Microsoft JhengHei" w:cs="Microsoft JhengHei" w:hint="eastAsia"/>
            <w:noProof/>
            <w:lang w:val="ru-RU"/>
          </w:rPr>
          <w:t>东正教教义神学的第二个时期</w:t>
        </w:r>
        <w:r>
          <w:rPr>
            <w:noProof/>
            <w:webHidden/>
          </w:rPr>
          <w:tab/>
        </w:r>
        <w:r>
          <w:rPr>
            <w:noProof/>
            <w:webHidden/>
          </w:rPr>
          <w:fldChar w:fldCharType="begin"/>
        </w:r>
        <w:r>
          <w:rPr>
            <w:noProof/>
            <w:webHidden/>
          </w:rPr>
          <w:instrText xml:space="preserve"> PAGEREF _Toc238543207 \h </w:instrText>
        </w:r>
        <w:r>
          <w:rPr>
            <w:noProof/>
            <w:webHidden/>
          </w:rPr>
        </w:r>
        <w:r>
          <w:rPr>
            <w:noProof/>
            <w:webHidden/>
          </w:rPr>
          <w:fldChar w:fldCharType="separate"/>
        </w:r>
        <w:r w:rsidR="007D3874">
          <w:rPr>
            <w:noProof/>
            <w:webHidden/>
          </w:rPr>
          <w:t>27</w:t>
        </w:r>
        <w:r>
          <w:rPr>
            <w:noProof/>
            <w:webHidden/>
          </w:rPr>
          <w:fldChar w:fldCharType="end"/>
        </w:r>
      </w:hyperlink>
    </w:p>
    <w:p w14:paraId="0E44E5B3" w14:textId="78ADF068"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08" w:history="1">
        <w:r w:rsidRPr="002D746A">
          <w:rPr>
            <w:rStyle w:val="Hyperlink"/>
            <w:noProof/>
            <w:lang w:val="ru-RU"/>
          </w:rPr>
          <w:t xml:space="preserve">§8. </w:t>
        </w:r>
        <w:r w:rsidRPr="002D746A">
          <w:rPr>
            <w:rStyle w:val="Hyperlink"/>
            <w:rFonts w:ascii="Microsoft JhengHei" w:eastAsia="Microsoft JhengHei" w:hAnsi="Microsoft JhengHei" w:cs="Microsoft JhengHei" w:hint="eastAsia"/>
            <w:noProof/>
            <w:lang w:val="ru-RU"/>
          </w:rPr>
          <w:t>东正教教义神学的第三时期</w:t>
        </w:r>
        <w:r>
          <w:rPr>
            <w:noProof/>
            <w:webHidden/>
          </w:rPr>
          <w:tab/>
        </w:r>
        <w:r>
          <w:rPr>
            <w:noProof/>
            <w:webHidden/>
          </w:rPr>
          <w:fldChar w:fldCharType="begin"/>
        </w:r>
        <w:r>
          <w:rPr>
            <w:noProof/>
            <w:webHidden/>
          </w:rPr>
          <w:instrText xml:space="preserve"> PAGEREF _Toc238543208 \h </w:instrText>
        </w:r>
        <w:r>
          <w:rPr>
            <w:noProof/>
            <w:webHidden/>
          </w:rPr>
        </w:r>
        <w:r>
          <w:rPr>
            <w:noProof/>
            <w:webHidden/>
          </w:rPr>
          <w:fldChar w:fldCharType="separate"/>
        </w:r>
        <w:r w:rsidR="007D3874">
          <w:rPr>
            <w:noProof/>
            <w:webHidden/>
          </w:rPr>
          <w:t>32</w:t>
        </w:r>
        <w:r>
          <w:rPr>
            <w:noProof/>
            <w:webHidden/>
          </w:rPr>
          <w:fldChar w:fldCharType="end"/>
        </w:r>
      </w:hyperlink>
    </w:p>
    <w:p w14:paraId="042CB8A2" w14:textId="6E431CFB" w:rsidR="00D06EEF" w:rsidRDefault="00D06EEF" w:rsidP="00D06EEF">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43209" w:history="1">
        <w:r w:rsidRPr="002D746A">
          <w:rPr>
            <w:rStyle w:val="Hyperlink"/>
            <w:rFonts w:ascii="MS Gothic" w:eastAsia="MS Gothic" w:hAnsi="MS Gothic" w:cs="MS Gothic" w:hint="eastAsia"/>
            <w:noProof/>
            <w:lang w:val="ru-RU"/>
          </w:rPr>
          <w:t>第一部分。</w:t>
        </w:r>
        <w:r w:rsidRPr="002D746A">
          <w:rPr>
            <w:rStyle w:val="Hyperlink"/>
            <w:noProof/>
            <w:lang w:val="ru-RU"/>
          </w:rPr>
          <w:t xml:space="preserve">  </w:t>
        </w:r>
        <w:r w:rsidRPr="002D746A">
          <w:rPr>
            <w:rStyle w:val="Hyperlink"/>
            <w:rFonts w:ascii="Microsoft JhengHei" w:eastAsia="Microsoft JhengHei" w:hAnsi="Microsoft JhengHei" w:cs="Microsoft JhengHei" w:hint="eastAsia"/>
            <w:noProof/>
            <w:lang w:val="ru-RU"/>
          </w:rPr>
          <w:t>论上帝自身</w:t>
        </w:r>
        <w:r>
          <w:rPr>
            <w:noProof/>
            <w:webHidden/>
          </w:rPr>
          <w:tab/>
        </w:r>
        <w:r>
          <w:rPr>
            <w:noProof/>
            <w:webHidden/>
          </w:rPr>
          <w:fldChar w:fldCharType="begin"/>
        </w:r>
        <w:r>
          <w:rPr>
            <w:noProof/>
            <w:webHidden/>
          </w:rPr>
          <w:instrText xml:space="preserve"> PAGEREF _Toc238543209 \h </w:instrText>
        </w:r>
        <w:r>
          <w:rPr>
            <w:noProof/>
            <w:webHidden/>
          </w:rPr>
        </w:r>
        <w:r>
          <w:rPr>
            <w:noProof/>
            <w:webHidden/>
          </w:rPr>
          <w:fldChar w:fldCharType="separate"/>
        </w:r>
        <w:r w:rsidR="007D3874">
          <w:rPr>
            <w:noProof/>
            <w:webHidden/>
          </w:rPr>
          <w:t>39</w:t>
        </w:r>
        <w:r>
          <w:rPr>
            <w:noProof/>
            <w:webHidden/>
          </w:rPr>
          <w:fldChar w:fldCharType="end"/>
        </w:r>
      </w:hyperlink>
    </w:p>
    <w:p w14:paraId="42B3BF98" w14:textId="7EEAF228"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10" w:history="1">
        <w:r w:rsidRPr="002D746A">
          <w:rPr>
            <w:rStyle w:val="Hyperlink"/>
            <w:noProof/>
            <w:lang w:val="ru-RU"/>
          </w:rPr>
          <w:t xml:space="preserve">§9. </w:t>
        </w:r>
        <w:r w:rsidRPr="002D746A">
          <w:rPr>
            <w:rStyle w:val="Hyperlink"/>
            <w:rFonts w:ascii="MS Gothic" w:eastAsia="MS Gothic" w:hAnsi="MS Gothic" w:cs="MS Gothic" w:hint="eastAsia"/>
            <w:noProof/>
            <w:lang w:val="ru-RU"/>
          </w:rPr>
          <w:t>根据</w:t>
        </w:r>
        <w:r w:rsidRPr="002D746A">
          <w:rPr>
            <w:rStyle w:val="Hyperlink"/>
            <w:rFonts w:ascii="Microsoft JhengHei" w:eastAsia="Microsoft JhengHei" w:hAnsi="Microsoft JhengHei" w:cs="Microsoft JhengHei" w:hint="eastAsia"/>
            <w:noProof/>
            <w:lang w:val="ru-RU"/>
          </w:rPr>
          <w:t>东正教会的教义，我们对上帝的认识程度。</w:t>
        </w:r>
        <w:r>
          <w:rPr>
            <w:noProof/>
            <w:webHidden/>
          </w:rPr>
          <w:tab/>
        </w:r>
        <w:r>
          <w:rPr>
            <w:noProof/>
            <w:webHidden/>
          </w:rPr>
          <w:fldChar w:fldCharType="begin"/>
        </w:r>
        <w:r>
          <w:rPr>
            <w:noProof/>
            <w:webHidden/>
          </w:rPr>
          <w:instrText xml:space="preserve"> PAGEREF _Toc238543210 \h </w:instrText>
        </w:r>
        <w:r>
          <w:rPr>
            <w:noProof/>
            <w:webHidden/>
          </w:rPr>
        </w:r>
        <w:r>
          <w:rPr>
            <w:noProof/>
            <w:webHidden/>
          </w:rPr>
          <w:fldChar w:fldCharType="separate"/>
        </w:r>
        <w:r w:rsidR="007D3874">
          <w:rPr>
            <w:noProof/>
            <w:webHidden/>
          </w:rPr>
          <w:t>39</w:t>
        </w:r>
        <w:r>
          <w:rPr>
            <w:noProof/>
            <w:webHidden/>
          </w:rPr>
          <w:fldChar w:fldCharType="end"/>
        </w:r>
      </w:hyperlink>
    </w:p>
    <w:p w14:paraId="04CA1286" w14:textId="6E2CCBDD"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11" w:history="1">
        <w:r w:rsidRPr="002D746A">
          <w:rPr>
            <w:rStyle w:val="Hyperlink"/>
            <w:noProof/>
            <w:lang w:val="ru-RU"/>
          </w:rPr>
          <w:t xml:space="preserve">§10. </w:t>
        </w:r>
        <w:r w:rsidRPr="002D746A">
          <w:rPr>
            <w:rStyle w:val="Hyperlink"/>
            <w:rFonts w:ascii="Microsoft JhengHei" w:eastAsia="Microsoft JhengHei" w:hAnsi="Microsoft JhengHei" w:cs="Microsoft JhengHei" w:hint="eastAsia"/>
            <w:noProof/>
            <w:lang w:val="ru-RU"/>
          </w:rPr>
          <w:t>东正教关于上帝本性的教义的本质与划分。</w:t>
        </w:r>
        <w:r>
          <w:rPr>
            <w:noProof/>
            <w:webHidden/>
          </w:rPr>
          <w:tab/>
        </w:r>
        <w:r>
          <w:rPr>
            <w:noProof/>
            <w:webHidden/>
          </w:rPr>
          <w:fldChar w:fldCharType="begin"/>
        </w:r>
        <w:r>
          <w:rPr>
            <w:noProof/>
            <w:webHidden/>
          </w:rPr>
          <w:instrText xml:space="preserve"> PAGEREF _Toc238543211 \h </w:instrText>
        </w:r>
        <w:r>
          <w:rPr>
            <w:noProof/>
            <w:webHidden/>
          </w:rPr>
        </w:r>
        <w:r>
          <w:rPr>
            <w:noProof/>
            <w:webHidden/>
          </w:rPr>
          <w:fldChar w:fldCharType="separate"/>
        </w:r>
        <w:r w:rsidR="007D3874">
          <w:rPr>
            <w:noProof/>
            <w:webHidden/>
          </w:rPr>
          <w:t>44</w:t>
        </w:r>
        <w:r>
          <w:rPr>
            <w:noProof/>
            <w:webHidden/>
          </w:rPr>
          <w:fldChar w:fldCharType="end"/>
        </w:r>
      </w:hyperlink>
    </w:p>
    <w:p w14:paraId="57354C29" w14:textId="58C1145D" w:rsidR="00D06EEF" w:rsidRDefault="00D06EEF" w:rsidP="00D06EEF">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43212" w:history="1">
        <w:r w:rsidRPr="002D746A">
          <w:rPr>
            <w:rStyle w:val="Hyperlink"/>
            <w:rFonts w:ascii="MS Gothic" w:eastAsia="MS Gothic" w:hAnsi="MS Gothic" w:cs="MS Gothic" w:hint="eastAsia"/>
            <w:noProof/>
            <w:lang w:val="ru-RU"/>
          </w:rPr>
          <w:t>第一章。</w:t>
        </w:r>
        <w:r w:rsidRPr="002D746A">
          <w:rPr>
            <w:rStyle w:val="Hyperlink"/>
            <w:noProof/>
            <w:lang w:val="ru-RU"/>
          </w:rPr>
          <w:t xml:space="preserve"> </w:t>
        </w:r>
        <w:r w:rsidRPr="002D746A">
          <w:rPr>
            <w:rStyle w:val="Hyperlink"/>
            <w:noProof/>
          </w:rPr>
          <w:t xml:space="preserve"> </w:t>
        </w:r>
        <w:r w:rsidRPr="002D746A">
          <w:rPr>
            <w:rStyle w:val="Hyperlink"/>
            <w:rFonts w:ascii="Microsoft JhengHei" w:eastAsia="Microsoft JhengHei" w:hAnsi="Microsoft JhengHei" w:cs="Microsoft JhengHei" w:hint="eastAsia"/>
            <w:noProof/>
            <w:lang w:val="ru-RU"/>
          </w:rPr>
          <w:t>论在本质上独一的上帝。</w:t>
        </w:r>
        <w:r>
          <w:rPr>
            <w:noProof/>
            <w:webHidden/>
          </w:rPr>
          <w:tab/>
        </w:r>
        <w:r>
          <w:rPr>
            <w:noProof/>
            <w:webHidden/>
          </w:rPr>
          <w:fldChar w:fldCharType="begin"/>
        </w:r>
        <w:r>
          <w:rPr>
            <w:noProof/>
            <w:webHidden/>
          </w:rPr>
          <w:instrText xml:space="preserve"> PAGEREF _Toc238543212 \h </w:instrText>
        </w:r>
        <w:r>
          <w:rPr>
            <w:noProof/>
            <w:webHidden/>
          </w:rPr>
        </w:r>
        <w:r>
          <w:rPr>
            <w:noProof/>
            <w:webHidden/>
          </w:rPr>
          <w:fldChar w:fldCharType="separate"/>
        </w:r>
        <w:r w:rsidR="007D3874">
          <w:rPr>
            <w:noProof/>
            <w:webHidden/>
          </w:rPr>
          <w:t>45</w:t>
        </w:r>
        <w:r>
          <w:rPr>
            <w:noProof/>
            <w:webHidden/>
          </w:rPr>
          <w:fldChar w:fldCharType="end"/>
        </w:r>
      </w:hyperlink>
    </w:p>
    <w:p w14:paraId="32B7A48D" w14:textId="17430B95"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13" w:history="1">
        <w:r w:rsidRPr="002D746A">
          <w:rPr>
            <w:rStyle w:val="Hyperlink"/>
            <w:noProof/>
            <w:lang w:val="ru-RU"/>
          </w:rPr>
          <w:t xml:space="preserve">§11. </w:t>
        </w:r>
        <w:r w:rsidRPr="002D746A">
          <w:rPr>
            <w:rStyle w:val="Hyperlink"/>
            <w:rFonts w:ascii="MS Gothic" w:eastAsia="MS Gothic" w:hAnsi="MS Gothic" w:cs="MS Gothic" w:hint="eastAsia"/>
            <w:noProof/>
            <w:lang w:val="ru-RU"/>
          </w:rPr>
          <w:t>研究内容与</w:t>
        </w:r>
        <w:r w:rsidRPr="002D746A">
          <w:rPr>
            <w:rStyle w:val="Hyperlink"/>
            <w:rFonts w:ascii="Microsoft JhengHei" w:eastAsia="Microsoft JhengHei" w:hAnsi="Microsoft JhengHei" w:cs="Microsoft JhengHei" w:hint="eastAsia"/>
            <w:noProof/>
            <w:lang w:val="ru-RU"/>
          </w:rPr>
          <w:t>顺序。</w:t>
        </w:r>
        <w:r>
          <w:rPr>
            <w:noProof/>
            <w:webHidden/>
          </w:rPr>
          <w:tab/>
        </w:r>
        <w:r>
          <w:rPr>
            <w:noProof/>
            <w:webHidden/>
          </w:rPr>
          <w:fldChar w:fldCharType="begin"/>
        </w:r>
        <w:r>
          <w:rPr>
            <w:noProof/>
            <w:webHidden/>
          </w:rPr>
          <w:instrText xml:space="preserve"> PAGEREF _Toc238543213 \h </w:instrText>
        </w:r>
        <w:r>
          <w:rPr>
            <w:noProof/>
            <w:webHidden/>
          </w:rPr>
        </w:r>
        <w:r>
          <w:rPr>
            <w:noProof/>
            <w:webHidden/>
          </w:rPr>
          <w:fldChar w:fldCharType="separate"/>
        </w:r>
        <w:r w:rsidR="007D3874">
          <w:rPr>
            <w:noProof/>
            <w:webHidden/>
          </w:rPr>
          <w:t>45</w:t>
        </w:r>
        <w:r>
          <w:rPr>
            <w:noProof/>
            <w:webHidden/>
          </w:rPr>
          <w:fldChar w:fldCharType="end"/>
        </w:r>
      </w:hyperlink>
    </w:p>
    <w:p w14:paraId="4A307F07" w14:textId="21E6AE45" w:rsidR="00D06EEF" w:rsidRDefault="00D06EEF" w:rsidP="00D06EEF">
      <w:pPr>
        <w:pStyle w:val="TOC4"/>
        <w:tabs>
          <w:tab w:val="right" w:leader="dot" w:pos="10790"/>
        </w:tabs>
        <w:rPr>
          <w:rFonts w:eastAsiaTheme="minorEastAsia" w:cstheme="minorBidi"/>
          <w:noProof/>
          <w:kern w:val="2"/>
          <w:sz w:val="24"/>
          <w:lang w:bidi="ta-IN"/>
          <w14:ligatures w14:val="standardContextual"/>
        </w:rPr>
      </w:pPr>
      <w:hyperlink w:anchor="_Toc238543214" w:history="1">
        <w:r w:rsidRPr="002D746A">
          <w:rPr>
            <w:rStyle w:val="Hyperlink"/>
            <w:noProof/>
            <w:lang w:val="ru-RU"/>
          </w:rPr>
          <w:t xml:space="preserve">1. </w:t>
        </w:r>
        <w:r w:rsidRPr="002D746A">
          <w:rPr>
            <w:rStyle w:val="Hyperlink"/>
            <w:rFonts w:ascii="Microsoft JhengHei" w:eastAsia="Microsoft JhengHei" w:hAnsi="Microsoft JhengHei" w:cs="Microsoft JhengHei" w:hint="eastAsia"/>
            <w:noProof/>
            <w:lang w:val="ru-RU"/>
          </w:rPr>
          <w:t>论上帝的唯一性</w:t>
        </w:r>
        <w:r>
          <w:rPr>
            <w:noProof/>
            <w:webHidden/>
          </w:rPr>
          <w:tab/>
        </w:r>
        <w:r>
          <w:rPr>
            <w:noProof/>
            <w:webHidden/>
          </w:rPr>
          <w:fldChar w:fldCharType="begin"/>
        </w:r>
        <w:r>
          <w:rPr>
            <w:noProof/>
            <w:webHidden/>
          </w:rPr>
          <w:instrText xml:space="preserve"> PAGEREF _Toc238543214 \h </w:instrText>
        </w:r>
        <w:r>
          <w:rPr>
            <w:noProof/>
            <w:webHidden/>
          </w:rPr>
        </w:r>
        <w:r>
          <w:rPr>
            <w:noProof/>
            <w:webHidden/>
          </w:rPr>
          <w:fldChar w:fldCharType="separate"/>
        </w:r>
        <w:r w:rsidR="007D3874">
          <w:rPr>
            <w:noProof/>
            <w:webHidden/>
          </w:rPr>
          <w:t>45</w:t>
        </w:r>
        <w:r>
          <w:rPr>
            <w:noProof/>
            <w:webHidden/>
          </w:rPr>
          <w:fldChar w:fldCharType="end"/>
        </w:r>
      </w:hyperlink>
    </w:p>
    <w:p w14:paraId="41860629" w14:textId="1F6B1C53"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15" w:history="1">
        <w:r w:rsidRPr="002D746A">
          <w:rPr>
            <w:rStyle w:val="Hyperlink"/>
            <w:noProof/>
            <w:lang w:val="ru-RU"/>
          </w:rPr>
          <w:t xml:space="preserve">§12. </w:t>
        </w:r>
        <w:r w:rsidRPr="002D746A">
          <w:rPr>
            <w:rStyle w:val="Hyperlink"/>
            <w:rFonts w:ascii="MS Gothic" w:eastAsia="MS Gothic" w:hAnsi="MS Gothic" w:cs="MS Gothic" w:hint="eastAsia"/>
            <w:noProof/>
            <w:lang w:val="ru-RU"/>
          </w:rPr>
          <w:t>教会的教</w:t>
        </w:r>
        <w:r w:rsidRPr="002D746A">
          <w:rPr>
            <w:rStyle w:val="Hyperlink"/>
            <w:rFonts w:ascii="Microsoft JhengHei" w:eastAsia="Microsoft JhengHei" w:hAnsi="Microsoft JhengHei" w:cs="Microsoft JhengHei" w:hint="eastAsia"/>
            <w:noProof/>
            <w:lang w:val="ru-RU"/>
          </w:rPr>
          <w:t>义与教义简史</w:t>
        </w:r>
        <w:r>
          <w:rPr>
            <w:noProof/>
            <w:webHidden/>
          </w:rPr>
          <w:tab/>
        </w:r>
        <w:r>
          <w:rPr>
            <w:noProof/>
            <w:webHidden/>
          </w:rPr>
          <w:fldChar w:fldCharType="begin"/>
        </w:r>
        <w:r>
          <w:rPr>
            <w:noProof/>
            <w:webHidden/>
          </w:rPr>
          <w:instrText xml:space="preserve"> PAGEREF _Toc238543215 \h </w:instrText>
        </w:r>
        <w:r>
          <w:rPr>
            <w:noProof/>
            <w:webHidden/>
          </w:rPr>
        </w:r>
        <w:r>
          <w:rPr>
            <w:noProof/>
            <w:webHidden/>
          </w:rPr>
          <w:fldChar w:fldCharType="separate"/>
        </w:r>
        <w:r w:rsidR="007D3874">
          <w:rPr>
            <w:noProof/>
            <w:webHidden/>
          </w:rPr>
          <w:t>45</w:t>
        </w:r>
        <w:r>
          <w:rPr>
            <w:noProof/>
            <w:webHidden/>
          </w:rPr>
          <w:fldChar w:fldCharType="end"/>
        </w:r>
      </w:hyperlink>
    </w:p>
    <w:p w14:paraId="4DA72BD5" w14:textId="53ECA640"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16" w:history="1">
        <w:r w:rsidRPr="002D746A">
          <w:rPr>
            <w:rStyle w:val="Hyperlink"/>
            <w:noProof/>
            <w:lang w:val="ru-RU"/>
          </w:rPr>
          <w:t xml:space="preserve">§13. </w:t>
        </w:r>
        <w:r w:rsidRPr="002D746A">
          <w:rPr>
            <w:rStyle w:val="Hyperlink"/>
            <w:rFonts w:ascii="MS Gothic" w:eastAsia="MS Gothic" w:hAnsi="MS Gothic" w:cs="MS Gothic" w:hint="eastAsia"/>
            <w:noProof/>
            <w:lang w:val="ru-RU"/>
          </w:rPr>
          <w:t>来自《圣</w:t>
        </w:r>
        <w:r w:rsidRPr="002D746A">
          <w:rPr>
            <w:rStyle w:val="Hyperlink"/>
            <w:rFonts w:ascii="Microsoft JhengHei" w:eastAsia="Microsoft JhengHei" w:hAnsi="Microsoft JhengHei" w:cs="Microsoft JhengHei" w:hint="eastAsia"/>
            <w:noProof/>
            <w:lang w:val="ru-RU"/>
          </w:rPr>
          <w:t>经》的上帝唯一性论据</w:t>
        </w:r>
        <w:r>
          <w:rPr>
            <w:noProof/>
            <w:webHidden/>
          </w:rPr>
          <w:tab/>
        </w:r>
        <w:r>
          <w:rPr>
            <w:noProof/>
            <w:webHidden/>
          </w:rPr>
          <w:fldChar w:fldCharType="begin"/>
        </w:r>
        <w:r>
          <w:rPr>
            <w:noProof/>
            <w:webHidden/>
          </w:rPr>
          <w:instrText xml:space="preserve"> PAGEREF _Toc238543216 \h </w:instrText>
        </w:r>
        <w:r>
          <w:rPr>
            <w:noProof/>
            <w:webHidden/>
          </w:rPr>
        </w:r>
        <w:r>
          <w:rPr>
            <w:noProof/>
            <w:webHidden/>
          </w:rPr>
          <w:fldChar w:fldCharType="separate"/>
        </w:r>
        <w:r w:rsidR="007D3874">
          <w:rPr>
            <w:noProof/>
            <w:webHidden/>
          </w:rPr>
          <w:t>46</w:t>
        </w:r>
        <w:r>
          <w:rPr>
            <w:noProof/>
            <w:webHidden/>
          </w:rPr>
          <w:fldChar w:fldCharType="end"/>
        </w:r>
      </w:hyperlink>
    </w:p>
    <w:p w14:paraId="21497B86" w14:textId="3E2B5214"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17" w:history="1">
        <w:r w:rsidRPr="002D746A">
          <w:rPr>
            <w:rStyle w:val="Hyperlink"/>
            <w:noProof/>
            <w:lang w:val="ru-RU"/>
          </w:rPr>
          <w:t xml:space="preserve">§14. </w:t>
        </w:r>
        <w:r w:rsidRPr="002D746A">
          <w:rPr>
            <w:rStyle w:val="Hyperlink"/>
            <w:rFonts w:ascii="MS Gothic" w:eastAsia="MS Gothic" w:hAnsi="MS Gothic" w:cs="MS Gothic" w:hint="eastAsia"/>
            <w:noProof/>
            <w:lang w:val="ru-RU"/>
          </w:rPr>
          <w:t>圣父</w:t>
        </w:r>
        <w:r w:rsidRPr="002D746A">
          <w:rPr>
            <w:rStyle w:val="Hyperlink"/>
            <w:rFonts w:ascii="Microsoft JhengHei" w:eastAsia="Microsoft JhengHei" w:hAnsi="Microsoft JhengHei" w:cs="Microsoft JhengHei" w:hint="eastAsia"/>
            <w:noProof/>
            <w:lang w:val="ru-RU"/>
          </w:rPr>
          <w:t>们和教会教师们所使用的关于神唯一性的逻辑论证</w:t>
        </w:r>
        <w:r>
          <w:rPr>
            <w:noProof/>
            <w:webHidden/>
          </w:rPr>
          <w:tab/>
        </w:r>
        <w:r>
          <w:rPr>
            <w:noProof/>
            <w:webHidden/>
          </w:rPr>
          <w:fldChar w:fldCharType="begin"/>
        </w:r>
        <w:r>
          <w:rPr>
            <w:noProof/>
            <w:webHidden/>
          </w:rPr>
          <w:instrText xml:space="preserve"> PAGEREF _Toc238543217 \h </w:instrText>
        </w:r>
        <w:r>
          <w:rPr>
            <w:noProof/>
            <w:webHidden/>
          </w:rPr>
        </w:r>
        <w:r>
          <w:rPr>
            <w:noProof/>
            <w:webHidden/>
          </w:rPr>
          <w:fldChar w:fldCharType="separate"/>
        </w:r>
        <w:r w:rsidR="007D3874">
          <w:rPr>
            <w:noProof/>
            <w:webHidden/>
          </w:rPr>
          <w:t>50</w:t>
        </w:r>
        <w:r>
          <w:rPr>
            <w:noProof/>
            <w:webHidden/>
          </w:rPr>
          <w:fldChar w:fldCharType="end"/>
        </w:r>
      </w:hyperlink>
    </w:p>
    <w:p w14:paraId="1B1481CC" w14:textId="4134AFE6"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18" w:history="1">
        <w:r w:rsidRPr="002D746A">
          <w:rPr>
            <w:rStyle w:val="Hyperlink"/>
            <w:noProof/>
            <w:lang w:val="ru-RU"/>
          </w:rPr>
          <w:t xml:space="preserve">§15. </w:t>
        </w:r>
        <w:r w:rsidRPr="002D746A">
          <w:rPr>
            <w:rStyle w:val="Hyperlink"/>
            <w:rFonts w:ascii="MS Gothic" w:eastAsia="MS Gothic" w:hAnsi="MS Gothic" w:cs="MS Gothic" w:hint="eastAsia"/>
            <w:noProof/>
            <w:lang w:val="ru-RU"/>
          </w:rPr>
          <w:t>教</w:t>
        </w:r>
        <w:r w:rsidRPr="002D746A">
          <w:rPr>
            <w:rStyle w:val="Hyperlink"/>
            <w:rFonts w:ascii="Microsoft JhengHei" w:eastAsia="Microsoft JhengHei" w:hAnsi="Microsoft JhengHei" w:cs="Microsoft JhengHei" w:hint="eastAsia"/>
            <w:noProof/>
            <w:lang w:val="ru-RU"/>
          </w:rPr>
          <w:t>义的道德应用</w:t>
        </w:r>
        <w:r>
          <w:rPr>
            <w:noProof/>
            <w:webHidden/>
          </w:rPr>
          <w:tab/>
        </w:r>
        <w:r>
          <w:rPr>
            <w:noProof/>
            <w:webHidden/>
          </w:rPr>
          <w:fldChar w:fldCharType="begin"/>
        </w:r>
        <w:r>
          <w:rPr>
            <w:noProof/>
            <w:webHidden/>
          </w:rPr>
          <w:instrText xml:space="preserve"> PAGEREF _Toc238543218 \h </w:instrText>
        </w:r>
        <w:r>
          <w:rPr>
            <w:noProof/>
            <w:webHidden/>
          </w:rPr>
        </w:r>
        <w:r>
          <w:rPr>
            <w:noProof/>
            <w:webHidden/>
          </w:rPr>
          <w:fldChar w:fldCharType="separate"/>
        </w:r>
        <w:r w:rsidR="007D3874">
          <w:rPr>
            <w:noProof/>
            <w:webHidden/>
          </w:rPr>
          <w:t>54</w:t>
        </w:r>
        <w:r>
          <w:rPr>
            <w:noProof/>
            <w:webHidden/>
          </w:rPr>
          <w:fldChar w:fldCharType="end"/>
        </w:r>
      </w:hyperlink>
    </w:p>
    <w:p w14:paraId="7CC438D6" w14:textId="28841825" w:rsidR="00D06EEF" w:rsidRDefault="00D06EEF" w:rsidP="00D06EEF">
      <w:pPr>
        <w:pStyle w:val="TOC4"/>
        <w:tabs>
          <w:tab w:val="right" w:leader="dot" w:pos="10790"/>
        </w:tabs>
        <w:rPr>
          <w:rFonts w:eastAsiaTheme="minorEastAsia" w:cstheme="minorBidi"/>
          <w:noProof/>
          <w:kern w:val="2"/>
          <w:sz w:val="24"/>
          <w:lang w:bidi="ta-IN"/>
          <w14:ligatures w14:val="standardContextual"/>
        </w:rPr>
      </w:pPr>
      <w:hyperlink w:anchor="_Toc238543219" w:history="1">
        <w:r w:rsidRPr="002D746A">
          <w:rPr>
            <w:rStyle w:val="Hyperlink"/>
            <w:noProof/>
            <w:lang w:val="ru-RU"/>
          </w:rPr>
          <w:t xml:space="preserve">2. </w:t>
        </w:r>
        <w:r w:rsidRPr="002D746A">
          <w:rPr>
            <w:rStyle w:val="Hyperlink"/>
            <w:rFonts w:ascii="MS Gothic" w:eastAsia="MS Gothic" w:hAnsi="MS Gothic" w:cs="MS Gothic" w:hint="eastAsia"/>
            <w:noProof/>
            <w:lang w:val="ru-RU"/>
          </w:rPr>
          <w:t>关于神的本</w:t>
        </w:r>
        <w:r w:rsidRPr="002D746A">
          <w:rPr>
            <w:rStyle w:val="Hyperlink"/>
            <w:rFonts w:ascii="Microsoft JhengHei" w:eastAsia="Microsoft JhengHei" w:hAnsi="Microsoft JhengHei" w:cs="Microsoft JhengHei" w:hint="eastAsia"/>
            <w:noProof/>
            <w:lang w:val="ru-RU"/>
          </w:rPr>
          <w:t>质</w:t>
        </w:r>
        <w:r>
          <w:rPr>
            <w:noProof/>
            <w:webHidden/>
          </w:rPr>
          <w:tab/>
        </w:r>
        <w:r>
          <w:rPr>
            <w:noProof/>
            <w:webHidden/>
          </w:rPr>
          <w:fldChar w:fldCharType="begin"/>
        </w:r>
        <w:r>
          <w:rPr>
            <w:noProof/>
            <w:webHidden/>
          </w:rPr>
          <w:instrText xml:space="preserve"> PAGEREF _Toc238543219 \h </w:instrText>
        </w:r>
        <w:r>
          <w:rPr>
            <w:noProof/>
            <w:webHidden/>
          </w:rPr>
        </w:r>
        <w:r>
          <w:rPr>
            <w:noProof/>
            <w:webHidden/>
          </w:rPr>
          <w:fldChar w:fldCharType="separate"/>
        </w:r>
        <w:r w:rsidR="007D3874">
          <w:rPr>
            <w:noProof/>
            <w:webHidden/>
          </w:rPr>
          <w:t>55</w:t>
        </w:r>
        <w:r>
          <w:rPr>
            <w:noProof/>
            <w:webHidden/>
          </w:rPr>
          <w:fldChar w:fldCharType="end"/>
        </w:r>
      </w:hyperlink>
    </w:p>
    <w:p w14:paraId="0EC55FC2" w14:textId="63FD60D5"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20" w:history="1">
        <w:r w:rsidRPr="002D746A">
          <w:rPr>
            <w:rStyle w:val="Hyperlink"/>
            <w:noProof/>
            <w:lang w:val="ru-RU"/>
          </w:rPr>
          <w:t xml:space="preserve">§16. </w:t>
        </w:r>
        <w:r w:rsidRPr="002D746A">
          <w:rPr>
            <w:rStyle w:val="Hyperlink"/>
            <w:rFonts w:ascii="Microsoft JhengHei" w:eastAsia="Microsoft JhengHei" w:hAnsi="Microsoft JhengHei" w:cs="Microsoft JhengHei" w:hint="eastAsia"/>
            <w:noProof/>
            <w:lang w:val="ru-RU"/>
          </w:rPr>
          <w:t>该教义的简史</w:t>
        </w:r>
        <w:r w:rsidRPr="002D746A">
          <w:rPr>
            <w:rStyle w:val="Hyperlink"/>
            <w:rFonts w:ascii="MS Gothic" w:eastAsia="MS Gothic" w:hAnsi="MS Gothic" w:cs="MS Gothic" w:hint="eastAsia"/>
            <w:iCs/>
            <w:noProof/>
            <w:lang w:val="ru-RU"/>
          </w:rPr>
          <w:t>、</w:t>
        </w:r>
        <w:r w:rsidRPr="002D746A">
          <w:rPr>
            <w:rStyle w:val="Hyperlink"/>
            <w:rFonts w:ascii="MS Gothic" w:eastAsia="MS Gothic" w:hAnsi="MS Gothic" w:cs="MS Gothic" w:hint="eastAsia"/>
            <w:noProof/>
            <w:lang w:val="ru-RU"/>
          </w:rPr>
          <w:t>教会</w:t>
        </w:r>
        <w:r w:rsidRPr="002D746A">
          <w:rPr>
            <w:rStyle w:val="Hyperlink"/>
            <w:rFonts w:ascii="Microsoft JhengHei" w:eastAsia="Microsoft JhengHei" w:hAnsi="Microsoft JhengHei" w:cs="Microsoft JhengHei" w:hint="eastAsia"/>
            <w:noProof/>
            <w:lang w:val="ru-RU"/>
          </w:rPr>
          <w:t>对此的教导及其教义内容</w:t>
        </w:r>
        <w:r>
          <w:rPr>
            <w:noProof/>
            <w:webHidden/>
          </w:rPr>
          <w:tab/>
        </w:r>
        <w:r>
          <w:rPr>
            <w:noProof/>
            <w:webHidden/>
          </w:rPr>
          <w:fldChar w:fldCharType="begin"/>
        </w:r>
        <w:r>
          <w:rPr>
            <w:noProof/>
            <w:webHidden/>
          </w:rPr>
          <w:instrText xml:space="preserve"> PAGEREF _Toc238543220 \h </w:instrText>
        </w:r>
        <w:r>
          <w:rPr>
            <w:noProof/>
            <w:webHidden/>
          </w:rPr>
        </w:r>
        <w:r>
          <w:rPr>
            <w:noProof/>
            <w:webHidden/>
          </w:rPr>
          <w:fldChar w:fldCharType="separate"/>
        </w:r>
        <w:r w:rsidR="007D3874">
          <w:rPr>
            <w:noProof/>
            <w:webHidden/>
          </w:rPr>
          <w:t>55</w:t>
        </w:r>
        <w:r>
          <w:rPr>
            <w:noProof/>
            <w:webHidden/>
          </w:rPr>
          <w:fldChar w:fldCharType="end"/>
        </w:r>
      </w:hyperlink>
    </w:p>
    <w:p w14:paraId="44F74C40" w14:textId="56356FAA"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21" w:history="1">
        <w:r w:rsidRPr="002D746A">
          <w:rPr>
            <w:rStyle w:val="Hyperlink"/>
            <w:noProof/>
            <w:lang w:val="ru-RU"/>
          </w:rPr>
          <w:t xml:space="preserve">§17. </w:t>
        </w:r>
        <w:r w:rsidRPr="002D746A">
          <w:rPr>
            <w:rStyle w:val="Hyperlink"/>
            <w:rFonts w:ascii="MS Gothic" w:eastAsia="MS Gothic" w:hAnsi="MS Gothic" w:cs="MS Gothic" w:hint="eastAsia"/>
            <w:noProof/>
            <w:lang w:val="ru-RU"/>
          </w:rPr>
          <w:t>关于上帝本体的概念：上帝即圣灵</w:t>
        </w:r>
        <w:r>
          <w:rPr>
            <w:noProof/>
            <w:webHidden/>
          </w:rPr>
          <w:tab/>
        </w:r>
        <w:r>
          <w:rPr>
            <w:noProof/>
            <w:webHidden/>
          </w:rPr>
          <w:fldChar w:fldCharType="begin"/>
        </w:r>
        <w:r>
          <w:rPr>
            <w:noProof/>
            <w:webHidden/>
          </w:rPr>
          <w:instrText xml:space="preserve"> PAGEREF _Toc238543221 \h </w:instrText>
        </w:r>
        <w:r>
          <w:rPr>
            <w:noProof/>
            <w:webHidden/>
          </w:rPr>
        </w:r>
        <w:r>
          <w:rPr>
            <w:noProof/>
            <w:webHidden/>
          </w:rPr>
          <w:fldChar w:fldCharType="separate"/>
        </w:r>
        <w:r w:rsidR="007D3874">
          <w:rPr>
            <w:noProof/>
            <w:webHidden/>
          </w:rPr>
          <w:t>57</w:t>
        </w:r>
        <w:r>
          <w:rPr>
            <w:noProof/>
            <w:webHidden/>
          </w:rPr>
          <w:fldChar w:fldCharType="end"/>
        </w:r>
      </w:hyperlink>
    </w:p>
    <w:p w14:paraId="5E35049F" w14:textId="1C5A4C7B"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22" w:history="1">
        <w:r w:rsidRPr="002D746A">
          <w:rPr>
            <w:rStyle w:val="Hyperlink"/>
            <w:noProof/>
            <w:lang w:val="ru-RU"/>
          </w:rPr>
          <w:t xml:space="preserve">§18. </w:t>
        </w:r>
        <w:r w:rsidRPr="002D746A">
          <w:rPr>
            <w:rStyle w:val="Hyperlink"/>
            <w:rFonts w:ascii="MS Gothic" w:eastAsia="MS Gothic" w:hAnsi="MS Gothic" w:cs="MS Gothic" w:hint="eastAsia"/>
            <w:noProof/>
            <w:lang w:val="ru-RU"/>
          </w:rPr>
          <w:t>关于上帝本</w:t>
        </w:r>
        <w:r w:rsidRPr="002D746A">
          <w:rPr>
            <w:rStyle w:val="Hyperlink"/>
            <w:rFonts w:ascii="Microsoft JhengHei" w:eastAsia="Microsoft JhengHei" w:hAnsi="Microsoft JhengHei" w:cs="Microsoft JhengHei" w:hint="eastAsia"/>
            <w:noProof/>
            <w:lang w:val="ru-RU"/>
          </w:rPr>
          <w:t>质属性的概念、其数量及分类。</w:t>
        </w:r>
        <w:r>
          <w:rPr>
            <w:noProof/>
            <w:webHidden/>
          </w:rPr>
          <w:tab/>
        </w:r>
        <w:r>
          <w:rPr>
            <w:noProof/>
            <w:webHidden/>
          </w:rPr>
          <w:fldChar w:fldCharType="begin"/>
        </w:r>
        <w:r>
          <w:rPr>
            <w:noProof/>
            <w:webHidden/>
          </w:rPr>
          <w:instrText xml:space="preserve"> PAGEREF _Toc238543222 \h </w:instrText>
        </w:r>
        <w:r>
          <w:rPr>
            <w:noProof/>
            <w:webHidden/>
          </w:rPr>
        </w:r>
        <w:r>
          <w:rPr>
            <w:noProof/>
            <w:webHidden/>
          </w:rPr>
          <w:fldChar w:fldCharType="separate"/>
        </w:r>
        <w:r w:rsidR="007D3874">
          <w:rPr>
            <w:noProof/>
            <w:webHidden/>
          </w:rPr>
          <w:t>61</w:t>
        </w:r>
        <w:r>
          <w:rPr>
            <w:noProof/>
            <w:webHidden/>
          </w:rPr>
          <w:fldChar w:fldCharType="end"/>
        </w:r>
      </w:hyperlink>
    </w:p>
    <w:p w14:paraId="32FF2BA4" w14:textId="3769E5CE"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23" w:history="1">
        <w:r w:rsidRPr="002D746A">
          <w:rPr>
            <w:rStyle w:val="Hyperlink"/>
            <w:noProof/>
            <w:lang w:val="ru-RU"/>
          </w:rPr>
          <w:t xml:space="preserve">§19. </w:t>
        </w:r>
        <w:r w:rsidRPr="002D746A">
          <w:rPr>
            <w:rStyle w:val="Hyperlink"/>
            <w:rFonts w:ascii="MS Gothic" w:eastAsia="MS Gothic" w:hAnsi="MS Gothic" w:cs="MS Gothic" w:hint="eastAsia"/>
            <w:noProof/>
            <w:lang w:val="ru-RU"/>
          </w:rPr>
          <w:t>上帝本性的普遍属性。</w:t>
        </w:r>
        <w:r>
          <w:rPr>
            <w:noProof/>
            <w:webHidden/>
          </w:rPr>
          <w:tab/>
        </w:r>
        <w:r>
          <w:rPr>
            <w:noProof/>
            <w:webHidden/>
          </w:rPr>
          <w:fldChar w:fldCharType="begin"/>
        </w:r>
        <w:r>
          <w:rPr>
            <w:noProof/>
            <w:webHidden/>
          </w:rPr>
          <w:instrText xml:space="preserve"> PAGEREF _Toc238543223 \h </w:instrText>
        </w:r>
        <w:r>
          <w:rPr>
            <w:noProof/>
            <w:webHidden/>
          </w:rPr>
        </w:r>
        <w:r>
          <w:rPr>
            <w:noProof/>
            <w:webHidden/>
          </w:rPr>
          <w:fldChar w:fldCharType="separate"/>
        </w:r>
        <w:r w:rsidR="007D3874">
          <w:rPr>
            <w:noProof/>
            <w:webHidden/>
          </w:rPr>
          <w:t>62</w:t>
        </w:r>
        <w:r>
          <w:rPr>
            <w:noProof/>
            <w:webHidden/>
          </w:rPr>
          <w:fldChar w:fldCharType="end"/>
        </w:r>
      </w:hyperlink>
    </w:p>
    <w:p w14:paraId="023A114B" w14:textId="03071E18"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24" w:history="1">
        <w:r w:rsidRPr="002D746A">
          <w:rPr>
            <w:rStyle w:val="Hyperlink"/>
            <w:noProof/>
            <w:lang w:val="ru-RU"/>
          </w:rPr>
          <w:t xml:space="preserve">1. </w:t>
        </w:r>
        <w:r w:rsidRPr="002D746A">
          <w:rPr>
            <w:rStyle w:val="Hyperlink"/>
            <w:rFonts w:ascii="MS Gothic" w:eastAsia="MS Gothic" w:hAnsi="MS Gothic" w:cs="MS Gothic" w:hint="eastAsia"/>
            <w:noProof/>
            <w:lang w:val="ru-RU"/>
          </w:rPr>
          <w:t>无限性。</w:t>
        </w:r>
        <w:r>
          <w:rPr>
            <w:noProof/>
            <w:webHidden/>
          </w:rPr>
          <w:tab/>
        </w:r>
        <w:r>
          <w:rPr>
            <w:noProof/>
            <w:webHidden/>
          </w:rPr>
          <w:fldChar w:fldCharType="begin"/>
        </w:r>
        <w:r>
          <w:rPr>
            <w:noProof/>
            <w:webHidden/>
          </w:rPr>
          <w:instrText xml:space="preserve"> PAGEREF _Toc238543224 \h </w:instrText>
        </w:r>
        <w:r>
          <w:rPr>
            <w:noProof/>
            <w:webHidden/>
          </w:rPr>
        </w:r>
        <w:r>
          <w:rPr>
            <w:noProof/>
            <w:webHidden/>
          </w:rPr>
          <w:fldChar w:fldCharType="separate"/>
        </w:r>
        <w:r w:rsidR="007D3874">
          <w:rPr>
            <w:noProof/>
            <w:webHidden/>
          </w:rPr>
          <w:t>63</w:t>
        </w:r>
        <w:r>
          <w:rPr>
            <w:noProof/>
            <w:webHidden/>
          </w:rPr>
          <w:fldChar w:fldCharType="end"/>
        </w:r>
      </w:hyperlink>
    </w:p>
    <w:p w14:paraId="08B60E24" w14:textId="5C021C7F"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25" w:history="1">
        <w:r w:rsidRPr="002D746A">
          <w:rPr>
            <w:rStyle w:val="Hyperlink"/>
            <w:noProof/>
            <w:lang w:val="ru-RU"/>
          </w:rPr>
          <w:t xml:space="preserve">2. </w:t>
        </w:r>
        <w:r w:rsidRPr="002D746A">
          <w:rPr>
            <w:rStyle w:val="Hyperlink"/>
            <w:rFonts w:ascii="MS Gothic" w:eastAsia="MS Gothic" w:hAnsi="MS Gothic" w:cs="MS Gothic" w:hint="eastAsia"/>
            <w:noProof/>
            <w:lang w:val="ru-RU"/>
          </w:rPr>
          <w:t>自存性（</w:t>
        </w:r>
        <w:r w:rsidRPr="002D746A">
          <w:rPr>
            <w:rStyle w:val="Hyperlink"/>
            <w:rFonts w:ascii="Aptos" w:hAnsi="Aptos" w:cs="Aptos"/>
            <w:noProof/>
            <w:lang w:val="ru-RU"/>
          </w:rPr>
          <w:t>αυτούσια</w:t>
        </w:r>
        <w:r w:rsidRPr="002D746A">
          <w:rPr>
            <w:rStyle w:val="Hyperlink"/>
            <w:rFonts w:ascii="MS Gothic" w:eastAsia="MS Gothic" w:hAnsi="MS Gothic" w:cs="MS Gothic" w:hint="eastAsia"/>
            <w:noProof/>
            <w:lang w:val="ru-RU"/>
          </w:rPr>
          <w:t>，</w:t>
        </w:r>
        <w:r w:rsidRPr="002D746A">
          <w:rPr>
            <w:rStyle w:val="Hyperlink"/>
            <w:noProof/>
            <w:lang w:val="ru-RU"/>
          </w:rPr>
          <w:t>aseitas</w:t>
        </w:r>
        <w:r w:rsidRPr="002D746A">
          <w:rPr>
            <w:rStyle w:val="Hyperlink"/>
            <w:rFonts w:ascii="MS Gothic" w:eastAsia="MS Gothic" w:hAnsi="MS Gothic" w:cs="MS Gothic" w:hint="eastAsia"/>
            <w:noProof/>
            <w:lang w:val="ru-RU"/>
          </w:rPr>
          <w:t>）。</w:t>
        </w:r>
        <w:r>
          <w:rPr>
            <w:noProof/>
            <w:webHidden/>
          </w:rPr>
          <w:tab/>
        </w:r>
        <w:r>
          <w:rPr>
            <w:noProof/>
            <w:webHidden/>
          </w:rPr>
          <w:fldChar w:fldCharType="begin"/>
        </w:r>
        <w:r>
          <w:rPr>
            <w:noProof/>
            <w:webHidden/>
          </w:rPr>
          <w:instrText xml:space="preserve"> PAGEREF _Toc238543225 \h </w:instrText>
        </w:r>
        <w:r>
          <w:rPr>
            <w:noProof/>
            <w:webHidden/>
          </w:rPr>
        </w:r>
        <w:r>
          <w:rPr>
            <w:noProof/>
            <w:webHidden/>
          </w:rPr>
          <w:fldChar w:fldCharType="separate"/>
        </w:r>
        <w:r w:rsidR="007D3874">
          <w:rPr>
            <w:noProof/>
            <w:webHidden/>
          </w:rPr>
          <w:t>65</w:t>
        </w:r>
        <w:r>
          <w:rPr>
            <w:noProof/>
            <w:webHidden/>
          </w:rPr>
          <w:fldChar w:fldCharType="end"/>
        </w:r>
      </w:hyperlink>
    </w:p>
    <w:p w14:paraId="4B492EC8" w14:textId="63ABC888"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26" w:history="1">
        <w:r w:rsidRPr="002D746A">
          <w:rPr>
            <w:rStyle w:val="Hyperlink"/>
            <w:noProof/>
            <w:lang w:val="ru-RU"/>
          </w:rPr>
          <w:t xml:space="preserve">3. </w:t>
        </w:r>
        <w:r w:rsidRPr="002D746A">
          <w:rPr>
            <w:rStyle w:val="Hyperlink"/>
            <w:rFonts w:ascii="MS Gothic" w:eastAsia="MS Gothic" w:hAnsi="MS Gothic" w:cs="MS Gothic" w:hint="eastAsia"/>
            <w:noProof/>
            <w:lang w:val="ru-RU"/>
          </w:rPr>
          <w:t>独立性。</w:t>
        </w:r>
        <w:r>
          <w:rPr>
            <w:noProof/>
            <w:webHidden/>
          </w:rPr>
          <w:tab/>
        </w:r>
        <w:r>
          <w:rPr>
            <w:noProof/>
            <w:webHidden/>
          </w:rPr>
          <w:fldChar w:fldCharType="begin"/>
        </w:r>
        <w:r>
          <w:rPr>
            <w:noProof/>
            <w:webHidden/>
          </w:rPr>
          <w:instrText xml:space="preserve"> PAGEREF _Toc238543226 \h </w:instrText>
        </w:r>
        <w:r>
          <w:rPr>
            <w:noProof/>
            <w:webHidden/>
          </w:rPr>
        </w:r>
        <w:r>
          <w:rPr>
            <w:noProof/>
            <w:webHidden/>
          </w:rPr>
          <w:fldChar w:fldCharType="separate"/>
        </w:r>
        <w:r w:rsidR="007D3874">
          <w:rPr>
            <w:noProof/>
            <w:webHidden/>
          </w:rPr>
          <w:t>67</w:t>
        </w:r>
        <w:r>
          <w:rPr>
            <w:noProof/>
            <w:webHidden/>
          </w:rPr>
          <w:fldChar w:fldCharType="end"/>
        </w:r>
      </w:hyperlink>
    </w:p>
    <w:p w14:paraId="519485DD" w14:textId="32EB489E"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27" w:history="1">
        <w:r w:rsidRPr="002D746A">
          <w:rPr>
            <w:rStyle w:val="Hyperlink"/>
            <w:noProof/>
            <w:lang w:val="ru-RU"/>
          </w:rPr>
          <w:t xml:space="preserve">4. </w:t>
        </w:r>
        <w:r w:rsidRPr="002D746A">
          <w:rPr>
            <w:rStyle w:val="Hyperlink"/>
            <w:rFonts w:ascii="MS Gothic" w:eastAsia="MS Gothic" w:hAnsi="MS Gothic" w:cs="MS Gothic" w:hint="eastAsia"/>
            <w:noProof/>
            <w:lang w:val="ru-RU"/>
          </w:rPr>
          <w:t>不可</w:t>
        </w:r>
        <w:r w:rsidRPr="002D746A">
          <w:rPr>
            <w:rStyle w:val="Hyperlink"/>
            <w:rFonts w:ascii="Microsoft JhengHei" w:eastAsia="Microsoft JhengHei" w:hAnsi="Microsoft JhengHei" w:cs="Microsoft JhengHei" w:hint="eastAsia"/>
            <w:noProof/>
            <w:lang w:val="ru-RU"/>
          </w:rPr>
          <w:t>测度性与无所不在。</w:t>
        </w:r>
        <w:r>
          <w:rPr>
            <w:noProof/>
            <w:webHidden/>
          </w:rPr>
          <w:tab/>
        </w:r>
        <w:r>
          <w:rPr>
            <w:noProof/>
            <w:webHidden/>
          </w:rPr>
          <w:fldChar w:fldCharType="begin"/>
        </w:r>
        <w:r>
          <w:rPr>
            <w:noProof/>
            <w:webHidden/>
          </w:rPr>
          <w:instrText xml:space="preserve"> PAGEREF _Toc238543227 \h </w:instrText>
        </w:r>
        <w:r>
          <w:rPr>
            <w:noProof/>
            <w:webHidden/>
          </w:rPr>
        </w:r>
        <w:r>
          <w:rPr>
            <w:noProof/>
            <w:webHidden/>
          </w:rPr>
          <w:fldChar w:fldCharType="separate"/>
        </w:r>
        <w:r w:rsidR="007D3874">
          <w:rPr>
            <w:noProof/>
            <w:webHidden/>
          </w:rPr>
          <w:t>68</w:t>
        </w:r>
        <w:r>
          <w:rPr>
            <w:noProof/>
            <w:webHidden/>
          </w:rPr>
          <w:fldChar w:fldCharType="end"/>
        </w:r>
      </w:hyperlink>
    </w:p>
    <w:p w14:paraId="49E04A53" w14:textId="49CCEE65"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28" w:history="1">
        <w:r w:rsidRPr="002D746A">
          <w:rPr>
            <w:rStyle w:val="Hyperlink"/>
            <w:noProof/>
            <w:lang w:val="ru-RU"/>
          </w:rPr>
          <w:t xml:space="preserve">5. </w:t>
        </w:r>
        <w:r w:rsidRPr="002D746A">
          <w:rPr>
            <w:rStyle w:val="Hyperlink"/>
            <w:rFonts w:ascii="MS Gothic" w:eastAsia="MS Gothic" w:hAnsi="MS Gothic" w:cs="MS Gothic" w:hint="eastAsia"/>
            <w:noProof/>
            <w:lang w:val="ru-RU"/>
          </w:rPr>
          <w:t>永恒。</w:t>
        </w:r>
        <w:r>
          <w:rPr>
            <w:noProof/>
            <w:webHidden/>
          </w:rPr>
          <w:tab/>
        </w:r>
        <w:r>
          <w:rPr>
            <w:noProof/>
            <w:webHidden/>
          </w:rPr>
          <w:fldChar w:fldCharType="begin"/>
        </w:r>
        <w:r>
          <w:rPr>
            <w:noProof/>
            <w:webHidden/>
          </w:rPr>
          <w:instrText xml:space="preserve"> PAGEREF _Toc238543228 \h </w:instrText>
        </w:r>
        <w:r>
          <w:rPr>
            <w:noProof/>
            <w:webHidden/>
          </w:rPr>
        </w:r>
        <w:r>
          <w:rPr>
            <w:noProof/>
            <w:webHidden/>
          </w:rPr>
          <w:fldChar w:fldCharType="separate"/>
        </w:r>
        <w:r w:rsidR="007D3874">
          <w:rPr>
            <w:noProof/>
            <w:webHidden/>
          </w:rPr>
          <w:t>70</w:t>
        </w:r>
        <w:r>
          <w:rPr>
            <w:noProof/>
            <w:webHidden/>
          </w:rPr>
          <w:fldChar w:fldCharType="end"/>
        </w:r>
      </w:hyperlink>
    </w:p>
    <w:p w14:paraId="3C90203A" w14:textId="690ED712"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29" w:history="1">
        <w:r w:rsidRPr="002D746A">
          <w:rPr>
            <w:rStyle w:val="Hyperlink"/>
            <w:noProof/>
            <w:lang w:val="ru-RU"/>
          </w:rPr>
          <w:t xml:space="preserve">6) </w:t>
        </w:r>
        <w:r w:rsidRPr="002D746A">
          <w:rPr>
            <w:rStyle w:val="Hyperlink"/>
            <w:rFonts w:ascii="MS Gothic" w:eastAsia="MS Gothic" w:hAnsi="MS Gothic" w:cs="MS Gothic" w:hint="eastAsia"/>
            <w:noProof/>
            <w:lang w:val="ru-RU"/>
          </w:rPr>
          <w:t>不</w:t>
        </w:r>
        <w:r w:rsidRPr="002D746A">
          <w:rPr>
            <w:rStyle w:val="Hyperlink"/>
            <w:rFonts w:ascii="Microsoft JhengHei" w:eastAsia="Microsoft JhengHei" w:hAnsi="Microsoft JhengHei" w:cs="Microsoft JhengHei" w:hint="eastAsia"/>
            <w:noProof/>
            <w:lang w:val="ru-RU"/>
          </w:rPr>
          <w:t>变性。</w:t>
        </w:r>
        <w:r>
          <w:rPr>
            <w:noProof/>
            <w:webHidden/>
          </w:rPr>
          <w:tab/>
        </w:r>
        <w:r>
          <w:rPr>
            <w:noProof/>
            <w:webHidden/>
          </w:rPr>
          <w:fldChar w:fldCharType="begin"/>
        </w:r>
        <w:r>
          <w:rPr>
            <w:noProof/>
            <w:webHidden/>
          </w:rPr>
          <w:instrText xml:space="preserve"> PAGEREF _Toc238543229 \h </w:instrText>
        </w:r>
        <w:r>
          <w:rPr>
            <w:noProof/>
            <w:webHidden/>
          </w:rPr>
        </w:r>
        <w:r>
          <w:rPr>
            <w:noProof/>
            <w:webHidden/>
          </w:rPr>
          <w:fldChar w:fldCharType="separate"/>
        </w:r>
        <w:r w:rsidR="007D3874">
          <w:rPr>
            <w:noProof/>
            <w:webHidden/>
          </w:rPr>
          <w:t>71</w:t>
        </w:r>
        <w:r>
          <w:rPr>
            <w:noProof/>
            <w:webHidden/>
          </w:rPr>
          <w:fldChar w:fldCharType="end"/>
        </w:r>
      </w:hyperlink>
    </w:p>
    <w:p w14:paraId="00313541" w14:textId="1C40BF81"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30" w:history="1">
        <w:r w:rsidRPr="002D746A">
          <w:rPr>
            <w:rStyle w:val="Hyperlink"/>
            <w:noProof/>
            <w:lang w:val="ru-RU"/>
          </w:rPr>
          <w:t xml:space="preserve">7. </w:t>
        </w:r>
        <w:r w:rsidRPr="002D746A">
          <w:rPr>
            <w:rStyle w:val="Hyperlink"/>
            <w:rFonts w:ascii="MS Gothic" w:eastAsia="MS Gothic" w:hAnsi="MS Gothic" w:cs="MS Gothic" w:hint="eastAsia"/>
            <w:noProof/>
            <w:lang w:val="ru-RU"/>
          </w:rPr>
          <w:t>全能。</w:t>
        </w:r>
        <w:r>
          <w:rPr>
            <w:noProof/>
            <w:webHidden/>
          </w:rPr>
          <w:tab/>
        </w:r>
        <w:r>
          <w:rPr>
            <w:noProof/>
            <w:webHidden/>
          </w:rPr>
          <w:fldChar w:fldCharType="begin"/>
        </w:r>
        <w:r>
          <w:rPr>
            <w:noProof/>
            <w:webHidden/>
          </w:rPr>
          <w:instrText xml:space="preserve"> PAGEREF _Toc238543230 \h </w:instrText>
        </w:r>
        <w:r>
          <w:rPr>
            <w:noProof/>
            <w:webHidden/>
          </w:rPr>
        </w:r>
        <w:r>
          <w:rPr>
            <w:noProof/>
            <w:webHidden/>
          </w:rPr>
          <w:fldChar w:fldCharType="separate"/>
        </w:r>
        <w:r w:rsidR="007D3874">
          <w:rPr>
            <w:noProof/>
            <w:webHidden/>
          </w:rPr>
          <w:t>73</w:t>
        </w:r>
        <w:r>
          <w:rPr>
            <w:noProof/>
            <w:webHidden/>
          </w:rPr>
          <w:fldChar w:fldCharType="end"/>
        </w:r>
      </w:hyperlink>
    </w:p>
    <w:p w14:paraId="7AD4AC77" w14:textId="34443497"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31" w:history="1">
        <w:r w:rsidRPr="002D746A">
          <w:rPr>
            <w:rStyle w:val="Hyperlink"/>
            <w:noProof/>
            <w:lang w:val="ru-RU"/>
          </w:rPr>
          <w:t xml:space="preserve">§20. </w:t>
        </w:r>
        <w:r w:rsidRPr="002D746A">
          <w:rPr>
            <w:rStyle w:val="Hyperlink"/>
            <w:rFonts w:ascii="MS Gothic" w:eastAsia="MS Gothic" w:hAnsi="MS Gothic" w:cs="MS Gothic" w:hint="eastAsia"/>
            <w:noProof/>
            <w:lang w:val="ru-RU"/>
          </w:rPr>
          <w:t>上帝理性的属性。</w:t>
        </w:r>
        <w:r>
          <w:rPr>
            <w:noProof/>
            <w:webHidden/>
          </w:rPr>
          <w:tab/>
        </w:r>
        <w:r>
          <w:rPr>
            <w:noProof/>
            <w:webHidden/>
          </w:rPr>
          <w:fldChar w:fldCharType="begin"/>
        </w:r>
        <w:r>
          <w:rPr>
            <w:noProof/>
            <w:webHidden/>
          </w:rPr>
          <w:instrText xml:space="preserve"> PAGEREF _Toc238543231 \h </w:instrText>
        </w:r>
        <w:r>
          <w:rPr>
            <w:noProof/>
            <w:webHidden/>
          </w:rPr>
        </w:r>
        <w:r>
          <w:rPr>
            <w:noProof/>
            <w:webHidden/>
          </w:rPr>
          <w:fldChar w:fldCharType="separate"/>
        </w:r>
        <w:r w:rsidR="007D3874">
          <w:rPr>
            <w:noProof/>
            <w:webHidden/>
          </w:rPr>
          <w:t>75</w:t>
        </w:r>
        <w:r>
          <w:rPr>
            <w:noProof/>
            <w:webHidden/>
          </w:rPr>
          <w:fldChar w:fldCharType="end"/>
        </w:r>
      </w:hyperlink>
    </w:p>
    <w:p w14:paraId="4BE957BA" w14:textId="66DED4F6"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32" w:history="1">
        <w:r w:rsidRPr="002D746A">
          <w:rPr>
            <w:rStyle w:val="Hyperlink"/>
            <w:noProof/>
            <w:lang w:val="ru-RU"/>
          </w:rPr>
          <w:t xml:space="preserve">1. </w:t>
        </w:r>
        <w:r w:rsidRPr="002D746A">
          <w:rPr>
            <w:rStyle w:val="Hyperlink"/>
            <w:rFonts w:ascii="MS Gothic" w:eastAsia="MS Gothic" w:hAnsi="MS Gothic" w:cs="MS Gothic" w:hint="eastAsia"/>
            <w:noProof/>
            <w:lang w:val="ru-RU"/>
          </w:rPr>
          <w:t>全知。</w:t>
        </w:r>
        <w:r>
          <w:rPr>
            <w:noProof/>
            <w:webHidden/>
          </w:rPr>
          <w:tab/>
        </w:r>
        <w:r>
          <w:rPr>
            <w:noProof/>
            <w:webHidden/>
          </w:rPr>
          <w:fldChar w:fldCharType="begin"/>
        </w:r>
        <w:r>
          <w:rPr>
            <w:noProof/>
            <w:webHidden/>
          </w:rPr>
          <w:instrText xml:space="preserve"> PAGEREF _Toc238543232 \h </w:instrText>
        </w:r>
        <w:r>
          <w:rPr>
            <w:noProof/>
            <w:webHidden/>
          </w:rPr>
        </w:r>
        <w:r>
          <w:rPr>
            <w:noProof/>
            <w:webHidden/>
          </w:rPr>
          <w:fldChar w:fldCharType="separate"/>
        </w:r>
        <w:r w:rsidR="007D3874">
          <w:rPr>
            <w:noProof/>
            <w:webHidden/>
          </w:rPr>
          <w:t>75</w:t>
        </w:r>
        <w:r>
          <w:rPr>
            <w:noProof/>
            <w:webHidden/>
          </w:rPr>
          <w:fldChar w:fldCharType="end"/>
        </w:r>
      </w:hyperlink>
    </w:p>
    <w:p w14:paraId="51D76498" w14:textId="52F458D6"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33" w:history="1">
        <w:r w:rsidRPr="002D746A">
          <w:rPr>
            <w:rStyle w:val="Hyperlink"/>
            <w:noProof/>
            <w:lang w:val="ru-RU"/>
          </w:rPr>
          <w:t xml:space="preserve">2. </w:t>
        </w:r>
        <w:r w:rsidRPr="002D746A">
          <w:rPr>
            <w:rStyle w:val="Hyperlink"/>
            <w:rFonts w:ascii="MS Gothic" w:eastAsia="MS Gothic" w:hAnsi="MS Gothic" w:cs="MS Gothic" w:hint="eastAsia"/>
            <w:noProof/>
            <w:lang w:val="ru-RU"/>
          </w:rPr>
          <w:t>至高的智慧。</w:t>
        </w:r>
        <w:r>
          <w:rPr>
            <w:noProof/>
            <w:webHidden/>
          </w:rPr>
          <w:tab/>
        </w:r>
        <w:r>
          <w:rPr>
            <w:noProof/>
            <w:webHidden/>
          </w:rPr>
          <w:fldChar w:fldCharType="begin"/>
        </w:r>
        <w:r>
          <w:rPr>
            <w:noProof/>
            <w:webHidden/>
          </w:rPr>
          <w:instrText xml:space="preserve"> PAGEREF _Toc238543233 \h </w:instrText>
        </w:r>
        <w:r>
          <w:rPr>
            <w:noProof/>
            <w:webHidden/>
          </w:rPr>
        </w:r>
        <w:r>
          <w:rPr>
            <w:noProof/>
            <w:webHidden/>
          </w:rPr>
          <w:fldChar w:fldCharType="separate"/>
        </w:r>
        <w:r w:rsidR="007D3874">
          <w:rPr>
            <w:noProof/>
            <w:webHidden/>
          </w:rPr>
          <w:t>78</w:t>
        </w:r>
        <w:r>
          <w:rPr>
            <w:noProof/>
            <w:webHidden/>
          </w:rPr>
          <w:fldChar w:fldCharType="end"/>
        </w:r>
      </w:hyperlink>
    </w:p>
    <w:p w14:paraId="4F3AF5E2" w14:textId="550212F9"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34" w:history="1">
        <w:r w:rsidRPr="002D746A">
          <w:rPr>
            <w:rStyle w:val="Hyperlink"/>
            <w:noProof/>
            <w:lang w:val="ru-RU"/>
          </w:rPr>
          <w:t xml:space="preserve">§21. </w:t>
        </w:r>
        <w:r w:rsidRPr="002D746A">
          <w:rPr>
            <w:rStyle w:val="Hyperlink"/>
            <w:rFonts w:ascii="MS Gothic" w:eastAsia="MS Gothic" w:hAnsi="MS Gothic" w:cs="MS Gothic" w:hint="eastAsia"/>
            <w:noProof/>
            <w:lang w:val="ru-RU"/>
          </w:rPr>
          <w:t>上帝意志的属性。</w:t>
        </w:r>
        <w:r>
          <w:rPr>
            <w:noProof/>
            <w:webHidden/>
          </w:rPr>
          <w:tab/>
        </w:r>
        <w:r>
          <w:rPr>
            <w:noProof/>
            <w:webHidden/>
          </w:rPr>
          <w:fldChar w:fldCharType="begin"/>
        </w:r>
        <w:r>
          <w:rPr>
            <w:noProof/>
            <w:webHidden/>
          </w:rPr>
          <w:instrText xml:space="preserve"> PAGEREF _Toc238543234 \h </w:instrText>
        </w:r>
        <w:r>
          <w:rPr>
            <w:noProof/>
            <w:webHidden/>
          </w:rPr>
        </w:r>
        <w:r>
          <w:rPr>
            <w:noProof/>
            <w:webHidden/>
          </w:rPr>
          <w:fldChar w:fldCharType="separate"/>
        </w:r>
        <w:r w:rsidR="007D3874">
          <w:rPr>
            <w:noProof/>
            <w:webHidden/>
          </w:rPr>
          <w:t>80</w:t>
        </w:r>
        <w:r>
          <w:rPr>
            <w:noProof/>
            <w:webHidden/>
          </w:rPr>
          <w:fldChar w:fldCharType="end"/>
        </w:r>
      </w:hyperlink>
    </w:p>
    <w:p w14:paraId="23F7B0B3" w14:textId="2174FBED"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35" w:history="1">
        <w:r w:rsidRPr="002D746A">
          <w:rPr>
            <w:rStyle w:val="Hyperlink"/>
            <w:noProof/>
            <w:lang w:val="ru-RU"/>
          </w:rPr>
          <w:t xml:space="preserve">1. </w:t>
        </w:r>
        <w:r w:rsidRPr="002D746A">
          <w:rPr>
            <w:rStyle w:val="Hyperlink"/>
            <w:rFonts w:ascii="MS Gothic" w:eastAsia="MS Gothic" w:hAnsi="MS Gothic" w:cs="MS Gothic" w:hint="eastAsia"/>
            <w:noProof/>
            <w:lang w:val="ru-RU"/>
          </w:rPr>
          <w:t>至高的自由。</w:t>
        </w:r>
        <w:r>
          <w:rPr>
            <w:noProof/>
            <w:webHidden/>
          </w:rPr>
          <w:tab/>
        </w:r>
        <w:r>
          <w:rPr>
            <w:noProof/>
            <w:webHidden/>
          </w:rPr>
          <w:fldChar w:fldCharType="begin"/>
        </w:r>
        <w:r>
          <w:rPr>
            <w:noProof/>
            <w:webHidden/>
          </w:rPr>
          <w:instrText xml:space="preserve"> PAGEREF _Toc238543235 \h </w:instrText>
        </w:r>
        <w:r>
          <w:rPr>
            <w:noProof/>
            <w:webHidden/>
          </w:rPr>
        </w:r>
        <w:r>
          <w:rPr>
            <w:noProof/>
            <w:webHidden/>
          </w:rPr>
          <w:fldChar w:fldCharType="separate"/>
        </w:r>
        <w:r w:rsidR="007D3874">
          <w:rPr>
            <w:noProof/>
            <w:webHidden/>
          </w:rPr>
          <w:t>80</w:t>
        </w:r>
        <w:r>
          <w:rPr>
            <w:noProof/>
            <w:webHidden/>
          </w:rPr>
          <w:fldChar w:fldCharType="end"/>
        </w:r>
      </w:hyperlink>
    </w:p>
    <w:p w14:paraId="70429572" w14:textId="0D62EB46"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36" w:history="1">
        <w:r w:rsidRPr="002D746A">
          <w:rPr>
            <w:rStyle w:val="Hyperlink"/>
            <w:noProof/>
            <w:lang w:val="ru-RU"/>
          </w:rPr>
          <w:t xml:space="preserve">2. </w:t>
        </w:r>
        <w:r w:rsidRPr="002D746A">
          <w:rPr>
            <w:rStyle w:val="Hyperlink"/>
            <w:rFonts w:ascii="MS Gothic" w:eastAsia="MS Gothic" w:hAnsi="MS Gothic" w:cs="MS Gothic" w:hint="eastAsia"/>
            <w:noProof/>
            <w:lang w:val="ru-RU"/>
          </w:rPr>
          <w:t>至高的圣</w:t>
        </w:r>
        <w:r w:rsidRPr="002D746A">
          <w:rPr>
            <w:rStyle w:val="Hyperlink"/>
            <w:rFonts w:ascii="Yu Gothic" w:eastAsia="Yu Gothic" w:hAnsi="Yu Gothic" w:cs="Yu Gothic" w:hint="eastAsia"/>
            <w:noProof/>
            <w:lang w:val="ru-RU"/>
          </w:rPr>
          <w:t>洁。</w:t>
        </w:r>
        <w:r>
          <w:rPr>
            <w:noProof/>
            <w:webHidden/>
          </w:rPr>
          <w:tab/>
        </w:r>
        <w:r>
          <w:rPr>
            <w:noProof/>
            <w:webHidden/>
          </w:rPr>
          <w:fldChar w:fldCharType="begin"/>
        </w:r>
        <w:r>
          <w:rPr>
            <w:noProof/>
            <w:webHidden/>
          </w:rPr>
          <w:instrText xml:space="preserve"> PAGEREF _Toc238543236 \h </w:instrText>
        </w:r>
        <w:r>
          <w:rPr>
            <w:noProof/>
            <w:webHidden/>
          </w:rPr>
        </w:r>
        <w:r>
          <w:rPr>
            <w:noProof/>
            <w:webHidden/>
          </w:rPr>
          <w:fldChar w:fldCharType="separate"/>
        </w:r>
        <w:r w:rsidR="007D3874">
          <w:rPr>
            <w:noProof/>
            <w:webHidden/>
          </w:rPr>
          <w:t>82</w:t>
        </w:r>
        <w:r>
          <w:rPr>
            <w:noProof/>
            <w:webHidden/>
          </w:rPr>
          <w:fldChar w:fldCharType="end"/>
        </w:r>
      </w:hyperlink>
    </w:p>
    <w:p w14:paraId="456C2F20" w14:textId="42477011"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37" w:history="1">
        <w:r w:rsidRPr="002D746A">
          <w:rPr>
            <w:rStyle w:val="Hyperlink"/>
            <w:noProof/>
            <w:lang w:val="ru-RU"/>
          </w:rPr>
          <w:t xml:space="preserve">3. </w:t>
        </w:r>
        <w:r w:rsidRPr="002D746A">
          <w:rPr>
            <w:rStyle w:val="Hyperlink"/>
            <w:rFonts w:ascii="MS Gothic" w:eastAsia="MS Gothic" w:hAnsi="MS Gothic" w:cs="MS Gothic" w:hint="eastAsia"/>
            <w:noProof/>
            <w:lang w:val="ru-RU"/>
          </w:rPr>
          <w:t>无尽的仁慈。</w:t>
        </w:r>
        <w:r>
          <w:rPr>
            <w:noProof/>
            <w:webHidden/>
          </w:rPr>
          <w:tab/>
        </w:r>
        <w:r>
          <w:rPr>
            <w:noProof/>
            <w:webHidden/>
          </w:rPr>
          <w:fldChar w:fldCharType="begin"/>
        </w:r>
        <w:r>
          <w:rPr>
            <w:noProof/>
            <w:webHidden/>
          </w:rPr>
          <w:instrText xml:space="preserve"> PAGEREF _Toc238543237 \h </w:instrText>
        </w:r>
        <w:r>
          <w:rPr>
            <w:noProof/>
            <w:webHidden/>
          </w:rPr>
        </w:r>
        <w:r>
          <w:rPr>
            <w:noProof/>
            <w:webHidden/>
          </w:rPr>
          <w:fldChar w:fldCharType="separate"/>
        </w:r>
        <w:r w:rsidR="007D3874">
          <w:rPr>
            <w:noProof/>
            <w:webHidden/>
          </w:rPr>
          <w:t>84</w:t>
        </w:r>
        <w:r>
          <w:rPr>
            <w:noProof/>
            <w:webHidden/>
          </w:rPr>
          <w:fldChar w:fldCharType="end"/>
        </w:r>
      </w:hyperlink>
    </w:p>
    <w:p w14:paraId="6258AA13" w14:textId="0FF80FFC"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38" w:history="1">
        <w:r w:rsidRPr="002D746A">
          <w:rPr>
            <w:rStyle w:val="Hyperlink"/>
            <w:noProof/>
            <w:lang w:val="ru-RU"/>
          </w:rPr>
          <w:t xml:space="preserve">4. </w:t>
        </w:r>
        <w:r w:rsidRPr="002D746A">
          <w:rPr>
            <w:rStyle w:val="Hyperlink"/>
            <w:rFonts w:ascii="MS Gothic" w:eastAsia="MS Gothic" w:hAnsi="MS Gothic" w:cs="MS Gothic" w:hint="eastAsia"/>
            <w:noProof/>
            <w:lang w:val="ru-RU"/>
          </w:rPr>
          <w:t>至高的真</w:t>
        </w:r>
        <w:r w:rsidRPr="002D746A">
          <w:rPr>
            <w:rStyle w:val="Hyperlink"/>
            <w:rFonts w:ascii="Microsoft JhengHei" w:eastAsia="Microsoft JhengHei" w:hAnsi="Microsoft JhengHei" w:cs="Microsoft JhengHei" w:hint="eastAsia"/>
            <w:noProof/>
            <w:lang w:val="ru-RU"/>
          </w:rPr>
          <w:t>实与信实。</w:t>
        </w:r>
        <w:r>
          <w:rPr>
            <w:noProof/>
            <w:webHidden/>
          </w:rPr>
          <w:tab/>
        </w:r>
        <w:r>
          <w:rPr>
            <w:noProof/>
            <w:webHidden/>
          </w:rPr>
          <w:fldChar w:fldCharType="begin"/>
        </w:r>
        <w:r>
          <w:rPr>
            <w:noProof/>
            <w:webHidden/>
          </w:rPr>
          <w:instrText xml:space="preserve"> PAGEREF _Toc238543238 \h </w:instrText>
        </w:r>
        <w:r>
          <w:rPr>
            <w:noProof/>
            <w:webHidden/>
          </w:rPr>
        </w:r>
        <w:r>
          <w:rPr>
            <w:noProof/>
            <w:webHidden/>
          </w:rPr>
          <w:fldChar w:fldCharType="separate"/>
        </w:r>
        <w:r w:rsidR="007D3874">
          <w:rPr>
            <w:noProof/>
            <w:webHidden/>
          </w:rPr>
          <w:t>87</w:t>
        </w:r>
        <w:r>
          <w:rPr>
            <w:noProof/>
            <w:webHidden/>
          </w:rPr>
          <w:fldChar w:fldCharType="end"/>
        </w:r>
      </w:hyperlink>
    </w:p>
    <w:p w14:paraId="7E8197BB" w14:textId="560F2EEE"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39" w:history="1">
        <w:r w:rsidRPr="002D746A">
          <w:rPr>
            <w:rStyle w:val="Hyperlink"/>
            <w:noProof/>
            <w:lang w:val="ru-RU"/>
          </w:rPr>
          <w:t xml:space="preserve">5. </w:t>
        </w:r>
        <w:r w:rsidRPr="002D746A">
          <w:rPr>
            <w:rStyle w:val="Hyperlink"/>
            <w:rFonts w:ascii="MS Gothic" w:eastAsia="MS Gothic" w:hAnsi="MS Gothic" w:cs="MS Gothic" w:hint="eastAsia"/>
            <w:noProof/>
            <w:lang w:val="ru-RU"/>
          </w:rPr>
          <w:t>无限的公</w:t>
        </w:r>
        <w:r w:rsidRPr="002D746A">
          <w:rPr>
            <w:rStyle w:val="Hyperlink"/>
            <w:rFonts w:ascii="Microsoft JhengHei" w:eastAsia="Microsoft JhengHei" w:hAnsi="Microsoft JhengHei" w:cs="Microsoft JhengHei" w:hint="eastAsia"/>
            <w:noProof/>
            <w:lang w:val="ru-RU"/>
          </w:rPr>
          <w:t>义。</w:t>
        </w:r>
        <w:r>
          <w:rPr>
            <w:noProof/>
            <w:webHidden/>
          </w:rPr>
          <w:tab/>
        </w:r>
        <w:r>
          <w:rPr>
            <w:noProof/>
            <w:webHidden/>
          </w:rPr>
          <w:fldChar w:fldCharType="begin"/>
        </w:r>
        <w:r>
          <w:rPr>
            <w:noProof/>
            <w:webHidden/>
          </w:rPr>
          <w:instrText xml:space="preserve"> PAGEREF _Toc238543239 \h </w:instrText>
        </w:r>
        <w:r>
          <w:rPr>
            <w:noProof/>
            <w:webHidden/>
          </w:rPr>
        </w:r>
        <w:r>
          <w:rPr>
            <w:noProof/>
            <w:webHidden/>
          </w:rPr>
          <w:fldChar w:fldCharType="separate"/>
        </w:r>
        <w:r w:rsidR="007D3874">
          <w:rPr>
            <w:noProof/>
            <w:webHidden/>
          </w:rPr>
          <w:t>88</w:t>
        </w:r>
        <w:r>
          <w:rPr>
            <w:noProof/>
            <w:webHidden/>
          </w:rPr>
          <w:fldChar w:fldCharType="end"/>
        </w:r>
      </w:hyperlink>
    </w:p>
    <w:p w14:paraId="4CA6D24D" w14:textId="4B0E6CAB"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40" w:history="1">
        <w:r w:rsidRPr="002D746A">
          <w:rPr>
            <w:rStyle w:val="Hyperlink"/>
            <w:noProof/>
            <w:lang w:val="ru-RU"/>
          </w:rPr>
          <w:t xml:space="preserve">§22. </w:t>
        </w:r>
        <w:r w:rsidRPr="002D746A">
          <w:rPr>
            <w:rStyle w:val="Hyperlink"/>
            <w:rFonts w:ascii="MS Gothic" w:eastAsia="MS Gothic" w:hAnsi="MS Gothic" w:cs="MS Gothic" w:hint="eastAsia"/>
            <w:noProof/>
            <w:lang w:val="ru-RU"/>
          </w:rPr>
          <w:t>上帝的本</w:t>
        </w:r>
        <w:r w:rsidRPr="002D746A">
          <w:rPr>
            <w:rStyle w:val="Hyperlink"/>
            <w:rFonts w:ascii="Microsoft JhengHei" w:eastAsia="Microsoft JhengHei" w:hAnsi="Microsoft JhengHei" w:cs="Microsoft JhengHei" w:hint="eastAsia"/>
            <w:noProof/>
            <w:lang w:val="ru-RU"/>
          </w:rPr>
          <w:t>质属性与其本体以及彼此之间的关系。</w:t>
        </w:r>
        <w:r>
          <w:rPr>
            <w:noProof/>
            <w:webHidden/>
          </w:rPr>
          <w:tab/>
        </w:r>
        <w:r>
          <w:rPr>
            <w:noProof/>
            <w:webHidden/>
          </w:rPr>
          <w:fldChar w:fldCharType="begin"/>
        </w:r>
        <w:r>
          <w:rPr>
            <w:noProof/>
            <w:webHidden/>
          </w:rPr>
          <w:instrText xml:space="preserve"> PAGEREF _Toc238543240 \h </w:instrText>
        </w:r>
        <w:r>
          <w:rPr>
            <w:noProof/>
            <w:webHidden/>
          </w:rPr>
        </w:r>
        <w:r>
          <w:rPr>
            <w:noProof/>
            <w:webHidden/>
          </w:rPr>
          <w:fldChar w:fldCharType="separate"/>
        </w:r>
        <w:r w:rsidR="007D3874">
          <w:rPr>
            <w:noProof/>
            <w:webHidden/>
          </w:rPr>
          <w:t>90</w:t>
        </w:r>
        <w:r>
          <w:rPr>
            <w:noProof/>
            <w:webHidden/>
          </w:rPr>
          <w:fldChar w:fldCharType="end"/>
        </w:r>
      </w:hyperlink>
    </w:p>
    <w:p w14:paraId="36DEA712" w14:textId="53DD6ACF"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41" w:history="1">
        <w:r w:rsidRPr="002D746A">
          <w:rPr>
            <w:rStyle w:val="Hyperlink"/>
            <w:noProof/>
            <w:lang w:val="ru-RU"/>
          </w:rPr>
          <w:t xml:space="preserve">§ 23. </w:t>
        </w:r>
        <w:r w:rsidRPr="002D746A">
          <w:rPr>
            <w:rStyle w:val="Hyperlink"/>
            <w:rFonts w:ascii="Microsoft JhengHei" w:eastAsia="Microsoft JhengHei" w:hAnsi="Microsoft JhengHei" w:cs="Microsoft JhengHei" w:hint="eastAsia"/>
            <w:noProof/>
            <w:lang w:val="ru-RU"/>
          </w:rPr>
          <w:t>该教义在道德层面的应用。</w:t>
        </w:r>
        <w:r>
          <w:rPr>
            <w:noProof/>
            <w:webHidden/>
          </w:rPr>
          <w:tab/>
        </w:r>
        <w:r>
          <w:rPr>
            <w:noProof/>
            <w:webHidden/>
          </w:rPr>
          <w:fldChar w:fldCharType="begin"/>
        </w:r>
        <w:r>
          <w:rPr>
            <w:noProof/>
            <w:webHidden/>
          </w:rPr>
          <w:instrText xml:space="preserve"> PAGEREF _Toc238543241 \h </w:instrText>
        </w:r>
        <w:r>
          <w:rPr>
            <w:noProof/>
            <w:webHidden/>
          </w:rPr>
        </w:r>
        <w:r>
          <w:rPr>
            <w:noProof/>
            <w:webHidden/>
          </w:rPr>
          <w:fldChar w:fldCharType="separate"/>
        </w:r>
        <w:r w:rsidR="007D3874">
          <w:rPr>
            <w:noProof/>
            <w:webHidden/>
          </w:rPr>
          <w:t>94</w:t>
        </w:r>
        <w:r>
          <w:rPr>
            <w:noProof/>
            <w:webHidden/>
          </w:rPr>
          <w:fldChar w:fldCharType="end"/>
        </w:r>
      </w:hyperlink>
    </w:p>
    <w:p w14:paraId="16BC21E0" w14:textId="647D1F6E" w:rsidR="00D06EEF" w:rsidRDefault="00D06EEF" w:rsidP="00D06EEF">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43242" w:history="1">
        <w:r w:rsidRPr="002D746A">
          <w:rPr>
            <w:rStyle w:val="Hyperlink"/>
            <w:rFonts w:ascii="MS Gothic" w:eastAsia="MS Gothic" w:hAnsi="MS Gothic" w:cs="MS Gothic" w:hint="eastAsia"/>
            <w:noProof/>
            <w:lang w:val="ru-RU"/>
          </w:rPr>
          <w:t>第二章。</w:t>
        </w:r>
        <w:r w:rsidRPr="002D746A">
          <w:rPr>
            <w:rStyle w:val="Hyperlink"/>
            <w:noProof/>
            <w:lang w:val="ru-RU"/>
          </w:rPr>
          <w:t xml:space="preserve"> </w:t>
        </w:r>
        <w:r w:rsidRPr="002D746A">
          <w:rPr>
            <w:rStyle w:val="Hyperlink"/>
            <w:noProof/>
          </w:rPr>
          <w:t xml:space="preserve"> </w:t>
        </w:r>
        <w:r w:rsidRPr="002D746A">
          <w:rPr>
            <w:rStyle w:val="Hyperlink"/>
            <w:rFonts w:ascii="Microsoft JhengHei" w:eastAsia="Microsoft JhengHei" w:hAnsi="Microsoft JhengHei" w:cs="Microsoft JhengHei" w:hint="eastAsia"/>
            <w:noProof/>
            <w:lang w:val="ru-RU"/>
          </w:rPr>
          <w:t>论三位一体的上帝。</w:t>
        </w:r>
        <w:r>
          <w:rPr>
            <w:noProof/>
            <w:webHidden/>
          </w:rPr>
          <w:tab/>
        </w:r>
        <w:r>
          <w:rPr>
            <w:noProof/>
            <w:webHidden/>
          </w:rPr>
          <w:fldChar w:fldCharType="begin"/>
        </w:r>
        <w:r>
          <w:rPr>
            <w:noProof/>
            <w:webHidden/>
          </w:rPr>
          <w:instrText xml:space="preserve"> PAGEREF _Toc238543242 \h </w:instrText>
        </w:r>
        <w:r>
          <w:rPr>
            <w:noProof/>
            <w:webHidden/>
          </w:rPr>
        </w:r>
        <w:r>
          <w:rPr>
            <w:noProof/>
            <w:webHidden/>
          </w:rPr>
          <w:fldChar w:fldCharType="separate"/>
        </w:r>
        <w:r w:rsidR="007D3874">
          <w:rPr>
            <w:noProof/>
            <w:webHidden/>
          </w:rPr>
          <w:t>97</w:t>
        </w:r>
        <w:r>
          <w:rPr>
            <w:noProof/>
            <w:webHidden/>
          </w:rPr>
          <w:fldChar w:fldCharType="end"/>
        </w:r>
      </w:hyperlink>
    </w:p>
    <w:p w14:paraId="4A6C5B07" w14:textId="3A3AD7FC"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43" w:history="1">
        <w:r w:rsidRPr="002D746A">
          <w:rPr>
            <w:rStyle w:val="Hyperlink"/>
            <w:noProof/>
            <w:lang w:val="ru-RU"/>
          </w:rPr>
          <w:t xml:space="preserve">§ 24. </w:t>
        </w:r>
        <w:r w:rsidRPr="002D746A">
          <w:rPr>
            <w:rStyle w:val="Hyperlink"/>
            <w:rFonts w:ascii="MS Gothic" w:eastAsia="MS Gothic" w:hAnsi="MS Gothic" w:cs="MS Gothic" w:hint="eastAsia"/>
            <w:noProof/>
            <w:lang w:val="ru-RU"/>
          </w:rPr>
          <w:t>关于至圣三位一体教</w:t>
        </w:r>
        <w:r w:rsidRPr="002D746A">
          <w:rPr>
            <w:rStyle w:val="Hyperlink"/>
            <w:rFonts w:ascii="Microsoft JhengHei" w:eastAsia="Microsoft JhengHei" w:hAnsi="Microsoft JhengHei" w:cs="Microsoft JhengHei" w:hint="eastAsia"/>
            <w:noProof/>
            <w:lang w:val="ru-RU"/>
          </w:rPr>
          <w:t>义的特殊重要性与不可测度性、教会对此的教导及其构成。</w:t>
        </w:r>
        <w:r>
          <w:rPr>
            <w:noProof/>
            <w:webHidden/>
          </w:rPr>
          <w:tab/>
        </w:r>
        <w:r>
          <w:rPr>
            <w:noProof/>
            <w:webHidden/>
          </w:rPr>
          <w:fldChar w:fldCharType="begin"/>
        </w:r>
        <w:r>
          <w:rPr>
            <w:noProof/>
            <w:webHidden/>
          </w:rPr>
          <w:instrText xml:space="preserve"> PAGEREF _Toc238543243 \h </w:instrText>
        </w:r>
        <w:r>
          <w:rPr>
            <w:noProof/>
            <w:webHidden/>
          </w:rPr>
        </w:r>
        <w:r>
          <w:rPr>
            <w:noProof/>
            <w:webHidden/>
          </w:rPr>
          <w:fldChar w:fldCharType="separate"/>
        </w:r>
        <w:r w:rsidR="007D3874">
          <w:rPr>
            <w:noProof/>
            <w:webHidden/>
          </w:rPr>
          <w:t>97</w:t>
        </w:r>
        <w:r>
          <w:rPr>
            <w:noProof/>
            <w:webHidden/>
          </w:rPr>
          <w:fldChar w:fldCharType="end"/>
        </w:r>
      </w:hyperlink>
    </w:p>
    <w:p w14:paraId="39ECEE6A" w14:textId="118C81B6" w:rsidR="00D06EEF" w:rsidRDefault="00D06EEF" w:rsidP="00D06EEF">
      <w:pPr>
        <w:pStyle w:val="TOC4"/>
        <w:tabs>
          <w:tab w:val="right" w:leader="dot" w:pos="10790"/>
        </w:tabs>
        <w:rPr>
          <w:rFonts w:eastAsiaTheme="minorEastAsia" w:cstheme="minorBidi"/>
          <w:noProof/>
          <w:kern w:val="2"/>
          <w:sz w:val="24"/>
          <w:lang w:bidi="ta-IN"/>
          <w14:ligatures w14:val="standardContextual"/>
        </w:rPr>
      </w:pPr>
      <w:hyperlink w:anchor="_Toc238543244" w:history="1">
        <w:r w:rsidRPr="002D746A">
          <w:rPr>
            <w:rStyle w:val="Hyperlink"/>
            <w:noProof/>
            <w:lang w:val="ru-RU"/>
          </w:rPr>
          <w:t xml:space="preserve">1. </w:t>
        </w:r>
        <w:r w:rsidRPr="002D746A">
          <w:rPr>
            <w:rStyle w:val="Hyperlink"/>
            <w:rFonts w:ascii="MS Gothic" w:eastAsia="MS Gothic" w:hAnsi="MS Gothic" w:cs="MS Gothic" w:hint="eastAsia"/>
            <w:noProof/>
            <w:lang w:val="ru-RU"/>
          </w:rPr>
          <w:t>关于上帝三位一体的位格，以及其本体的</w:t>
        </w:r>
        <w:r w:rsidRPr="002D746A">
          <w:rPr>
            <w:rStyle w:val="Hyperlink"/>
            <w:rFonts w:ascii="Microsoft JhengHei" w:eastAsia="Microsoft JhengHei" w:hAnsi="Microsoft JhengHei" w:cs="Microsoft JhengHei" w:hint="eastAsia"/>
            <w:noProof/>
            <w:lang w:val="ru-RU"/>
          </w:rPr>
          <w:t>统一性。</w:t>
        </w:r>
        <w:r>
          <w:rPr>
            <w:noProof/>
            <w:webHidden/>
          </w:rPr>
          <w:tab/>
        </w:r>
        <w:r>
          <w:rPr>
            <w:noProof/>
            <w:webHidden/>
          </w:rPr>
          <w:fldChar w:fldCharType="begin"/>
        </w:r>
        <w:r>
          <w:rPr>
            <w:noProof/>
            <w:webHidden/>
          </w:rPr>
          <w:instrText xml:space="preserve"> PAGEREF _Toc238543244 \h </w:instrText>
        </w:r>
        <w:r>
          <w:rPr>
            <w:noProof/>
            <w:webHidden/>
          </w:rPr>
        </w:r>
        <w:r>
          <w:rPr>
            <w:noProof/>
            <w:webHidden/>
          </w:rPr>
          <w:fldChar w:fldCharType="separate"/>
        </w:r>
        <w:r w:rsidR="007D3874">
          <w:rPr>
            <w:noProof/>
            <w:webHidden/>
          </w:rPr>
          <w:t>99</w:t>
        </w:r>
        <w:r>
          <w:rPr>
            <w:noProof/>
            <w:webHidden/>
          </w:rPr>
          <w:fldChar w:fldCharType="end"/>
        </w:r>
      </w:hyperlink>
    </w:p>
    <w:p w14:paraId="51832E4D" w14:textId="2783EA08"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45" w:history="1">
        <w:r w:rsidRPr="002D746A">
          <w:rPr>
            <w:rStyle w:val="Hyperlink"/>
            <w:noProof/>
            <w:lang w:val="ru-RU"/>
          </w:rPr>
          <w:t xml:space="preserve">§ 25. </w:t>
        </w:r>
        <w:r w:rsidRPr="002D746A">
          <w:rPr>
            <w:rStyle w:val="Hyperlink"/>
            <w:rFonts w:ascii="Microsoft JhengHei" w:eastAsia="Microsoft JhengHei" w:hAnsi="Microsoft JhengHei" w:cs="Microsoft JhengHei" w:hint="eastAsia"/>
            <w:noProof/>
            <w:lang w:val="ru-RU"/>
          </w:rPr>
          <w:t>该教义的简史及其在教会教义中的含义。</w:t>
        </w:r>
        <w:r>
          <w:rPr>
            <w:noProof/>
            <w:webHidden/>
          </w:rPr>
          <w:tab/>
        </w:r>
        <w:r>
          <w:rPr>
            <w:noProof/>
            <w:webHidden/>
          </w:rPr>
          <w:fldChar w:fldCharType="begin"/>
        </w:r>
        <w:r>
          <w:rPr>
            <w:noProof/>
            <w:webHidden/>
          </w:rPr>
          <w:instrText xml:space="preserve"> PAGEREF _Toc238543245 \h </w:instrText>
        </w:r>
        <w:r>
          <w:rPr>
            <w:noProof/>
            <w:webHidden/>
          </w:rPr>
        </w:r>
        <w:r>
          <w:rPr>
            <w:noProof/>
            <w:webHidden/>
          </w:rPr>
          <w:fldChar w:fldCharType="separate"/>
        </w:r>
        <w:r w:rsidR="007D3874">
          <w:rPr>
            <w:noProof/>
            <w:webHidden/>
          </w:rPr>
          <w:t>100</w:t>
        </w:r>
        <w:r>
          <w:rPr>
            <w:noProof/>
            <w:webHidden/>
          </w:rPr>
          <w:fldChar w:fldCharType="end"/>
        </w:r>
      </w:hyperlink>
    </w:p>
    <w:p w14:paraId="309418FD" w14:textId="04B9CE90"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46" w:history="1">
        <w:r w:rsidRPr="002D746A">
          <w:rPr>
            <w:rStyle w:val="Hyperlink"/>
            <w:noProof/>
            <w:lang w:val="ru-RU"/>
          </w:rPr>
          <w:t xml:space="preserve">§ 26. </w:t>
        </w:r>
        <w:r w:rsidRPr="002D746A">
          <w:rPr>
            <w:rStyle w:val="Hyperlink"/>
            <w:rFonts w:ascii="MS Gothic" w:eastAsia="MS Gothic" w:hAnsi="MS Gothic" w:cs="MS Gothic" w:hint="eastAsia"/>
            <w:noProof/>
            <w:lang w:val="ru-RU"/>
          </w:rPr>
          <w:t>来自《旧</w:t>
        </w:r>
        <w:r w:rsidRPr="002D746A">
          <w:rPr>
            <w:rStyle w:val="Hyperlink"/>
            <w:rFonts w:ascii="Microsoft JhengHei" w:eastAsia="Microsoft JhengHei" w:hAnsi="Microsoft JhengHei" w:cs="Microsoft JhengHei" w:hint="eastAsia"/>
            <w:noProof/>
            <w:lang w:val="ru-RU"/>
          </w:rPr>
          <w:t>约》圣经的证据，证明上帝在本质上的一体性中，三位格的位格是三位一体的。</w:t>
        </w:r>
        <w:r>
          <w:rPr>
            <w:noProof/>
            <w:webHidden/>
          </w:rPr>
          <w:tab/>
        </w:r>
        <w:r>
          <w:rPr>
            <w:noProof/>
            <w:webHidden/>
          </w:rPr>
          <w:fldChar w:fldCharType="begin"/>
        </w:r>
        <w:r>
          <w:rPr>
            <w:noProof/>
            <w:webHidden/>
          </w:rPr>
          <w:instrText xml:space="preserve"> PAGEREF _Toc238543246 \h </w:instrText>
        </w:r>
        <w:r>
          <w:rPr>
            <w:noProof/>
            <w:webHidden/>
          </w:rPr>
        </w:r>
        <w:r>
          <w:rPr>
            <w:noProof/>
            <w:webHidden/>
          </w:rPr>
          <w:fldChar w:fldCharType="separate"/>
        </w:r>
        <w:r w:rsidR="007D3874">
          <w:rPr>
            <w:noProof/>
            <w:webHidden/>
          </w:rPr>
          <w:t>103</w:t>
        </w:r>
        <w:r>
          <w:rPr>
            <w:noProof/>
            <w:webHidden/>
          </w:rPr>
          <w:fldChar w:fldCharType="end"/>
        </w:r>
      </w:hyperlink>
    </w:p>
    <w:p w14:paraId="3C8F73A8" w14:textId="23639192"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47" w:history="1">
        <w:r w:rsidRPr="002D746A">
          <w:rPr>
            <w:rStyle w:val="Hyperlink"/>
            <w:noProof/>
            <w:lang w:val="ru-RU"/>
          </w:rPr>
          <w:t xml:space="preserve">§27. </w:t>
        </w:r>
        <w:r w:rsidRPr="002D746A">
          <w:rPr>
            <w:rStyle w:val="Hyperlink"/>
            <w:rFonts w:ascii="MS Gothic" w:eastAsia="MS Gothic" w:hAnsi="MS Gothic" w:cs="MS Gothic" w:hint="eastAsia"/>
            <w:noProof/>
            <w:lang w:val="ru-RU"/>
          </w:rPr>
          <w:t>《新</w:t>
        </w:r>
        <w:r w:rsidRPr="002D746A">
          <w:rPr>
            <w:rStyle w:val="Hyperlink"/>
            <w:rFonts w:ascii="Microsoft JhengHei" w:eastAsia="Microsoft JhengHei" w:hAnsi="Microsoft JhengHei" w:cs="Microsoft JhengHei" w:hint="eastAsia"/>
            <w:noProof/>
            <w:lang w:val="ru-RU"/>
          </w:rPr>
          <w:t>约》圣经中关于神在本质上合一、位格上三位一体的证据。</w:t>
        </w:r>
        <w:r>
          <w:rPr>
            <w:noProof/>
            <w:webHidden/>
          </w:rPr>
          <w:tab/>
        </w:r>
        <w:r>
          <w:rPr>
            <w:noProof/>
            <w:webHidden/>
          </w:rPr>
          <w:fldChar w:fldCharType="begin"/>
        </w:r>
        <w:r>
          <w:rPr>
            <w:noProof/>
            <w:webHidden/>
          </w:rPr>
          <w:instrText xml:space="preserve"> PAGEREF _Toc238543247 \h </w:instrText>
        </w:r>
        <w:r>
          <w:rPr>
            <w:noProof/>
            <w:webHidden/>
          </w:rPr>
        </w:r>
        <w:r>
          <w:rPr>
            <w:noProof/>
            <w:webHidden/>
          </w:rPr>
          <w:fldChar w:fldCharType="separate"/>
        </w:r>
        <w:r w:rsidR="007D3874">
          <w:rPr>
            <w:noProof/>
            <w:webHidden/>
          </w:rPr>
          <w:t>110</w:t>
        </w:r>
        <w:r>
          <w:rPr>
            <w:noProof/>
            <w:webHidden/>
          </w:rPr>
          <w:fldChar w:fldCharType="end"/>
        </w:r>
      </w:hyperlink>
    </w:p>
    <w:p w14:paraId="6654D463" w14:textId="1862B742"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48" w:history="1">
        <w:r w:rsidRPr="002D746A">
          <w:rPr>
            <w:rStyle w:val="Hyperlink"/>
            <w:noProof/>
            <w:lang w:val="ru-RU"/>
          </w:rPr>
          <w:t xml:space="preserve">§ 28. </w:t>
        </w:r>
        <w:r w:rsidRPr="002D746A">
          <w:rPr>
            <w:rStyle w:val="Hyperlink"/>
            <w:rFonts w:ascii="MS Gothic" w:eastAsia="MS Gothic" w:hAnsi="MS Gothic" w:cs="MS Gothic" w:hint="eastAsia"/>
            <w:noProof/>
            <w:lang w:val="ru-RU"/>
          </w:rPr>
          <w:t>来自神圣</w:t>
        </w:r>
        <w:r w:rsidRPr="002D746A">
          <w:rPr>
            <w:rStyle w:val="Hyperlink"/>
            <w:rFonts w:ascii="Microsoft JhengHei" w:eastAsia="Microsoft JhengHei" w:hAnsi="Microsoft JhengHei" w:cs="Microsoft JhengHei" w:hint="eastAsia"/>
            <w:noProof/>
            <w:lang w:val="ru-RU"/>
          </w:rPr>
          <w:t>传承对同一真理的印证。</w:t>
        </w:r>
        <w:r>
          <w:rPr>
            <w:noProof/>
            <w:webHidden/>
          </w:rPr>
          <w:tab/>
        </w:r>
        <w:r>
          <w:rPr>
            <w:noProof/>
            <w:webHidden/>
          </w:rPr>
          <w:fldChar w:fldCharType="begin"/>
        </w:r>
        <w:r>
          <w:rPr>
            <w:noProof/>
            <w:webHidden/>
          </w:rPr>
          <w:instrText xml:space="preserve"> PAGEREF _Toc238543248 \h </w:instrText>
        </w:r>
        <w:r>
          <w:rPr>
            <w:noProof/>
            <w:webHidden/>
          </w:rPr>
        </w:r>
        <w:r>
          <w:rPr>
            <w:noProof/>
            <w:webHidden/>
          </w:rPr>
          <w:fldChar w:fldCharType="separate"/>
        </w:r>
        <w:r w:rsidR="007D3874">
          <w:rPr>
            <w:noProof/>
            <w:webHidden/>
          </w:rPr>
          <w:t>120</w:t>
        </w:r>
        <w:r>
          <w:rPr>
            <w:noProof/>
            <w:webHidden/>
          </w:rPr>
          <w:fldChar w:fldCharType="end"/>
        </w:r>
      </w:hyperlink>
    </w:p>
    <w:p w14:paraId="5F64CA6E" w14:textId="5E5F2688"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49" w:history="1">
        <w:r w:rsidRPr="002D746A">
          <w:rPr>
            <w:rStyle w:val="Hyperlink"/>
            <w:noProof/>
            <w:lang w:val="ru-RU"/>
          </w:rPr>
          <w:t xml:space="preserve">§ 29. </w:t>
        </w:r>
        <w:r w:rsidRPr="002D746A">
          <w:rPr>
            <w:rStyle w:val="Hyperlink"/>
            <w:rFonts w:ascii="MS Gothic" w:eastAsia="MS Gothic" w:hAnsi="MS Gothic" w:cs="MS Gothic" w:hint="eastAsia"/>
            <w:noProof/>
            <w:lang w:val="ru-RU"/>
          </w:rPr>
          <w:t>关于三位一体教</w:t>
        </w:r>
        <w:r w:rsidRPr="002D746A">
          <w:rPr>
            <w:rStyle w:val="Hyperlink"/>
            <w:rFonts w:ascii="Microsoft JhengHei" w:eastAsia="Microsoft JhengHei" w:hAnsi="Microsoft JhengHei" w:cs="Microsoft JhengHei" w:hint="eastAsia"/>
            <w:noProof/>
            <w:lang w:val="ru-RU"/>
          </w:rPr>
          <w:t>义与健全理性的关系。</w:t>
        </w:r>
        <w:r>
          <w:rPr>
            <w:noProof/>
            <w:webHidden/>
          </w:rPr>
          <w:tab/>
        </w:r>
        <w:r>
          <w:rPr>
            <w:noProof/>
            <w:webHidden/>
          </w:rPr>
          <w:fldChar w:fldCharType="begin"/>
        </w:r>
        <w:r>
          <w:rPr>
            <w:noProof/>
            <w:webHidden/>
          </w:rPr>
          <w:instrText xml:space="preserve"> PAGEREF _Toc238543249 \h </w:instrText>
        </w:r>
        <w:r>
          <w:rPr>
            <w:noProof/>
            <w:webHidden/>
          </w:rPr>
        </w:r>
        <w:r>
          <w:rPr>
            <w:noProof/>
            <w:webHidden/>
          </w:rPr>
          <w:fldChar w:fldCharType="separate"/>
        </w:r>
        <w:r w:rsidR="007D3874">
          <w:rPr>
            <w:noProof/>
            <w:webHidden/>
          </w:rPr>
          <w:t>128</w:t>
        </w:r>
        <w:r>
          <w:rPr>
            <w:noProof/>
            <w:webHidden/>
          </w:rPr>
          <w:fldChar w:fldCharType="end"/>
        </w:r>
      </w:hyperlink>
    </w:p>
    <w:p w14:paraId="38B6D074" w14:textId="1A6D9C5E"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50" w:history="1">
        <w:r w:rsidRPr="002D746A">
          <w:rPr>
            <w:rStyle w:val="Hyperlink"/>
            <w:noProof/>
            <w:lang w:val="ru-RU"/>
          </w:rPr>
          <w:t xml:space="preserve">§ 30. </w:t>
        </w:r>
        <w:r w:rsidRPr="002D746A">
          <w:rPr>
            <w:rStyle w:val="Hyperlink"/>
            <w:rFonts w:ascii="MS Gothic" w:eastAsia="MS Gothic" w:hAnsi="MS Gothic" w:cs="MS Gothic" w:hint="eastAsia"/>
            <w:noProof/>
            <w:lang w:val="ru-RU"/>
          </w:rPr>
          <w:t>教</w:t>
        </w:r>
        <w:r w:rsidRPr="002D746A">
          <w:rPr>
            <w:rStyle w:val="Hyperlink"/>
            <w:rFonts w:ascii="Microsoft JhengHei" w:eastAsia="Microsoft JhengHei" w:hAnsi="Microsoft JhengHei" w:cs="Microsoft JhengHei" w:hint="eastAsia"/>
            <w:noProof/>
            <w:lang w:val="ru-RU"/>
          </w:rPr>
          <w:t>义的道德实践。</w:t>
        </w:r>
        <w:r>
          <w:rPr>
            <w:noProof/>
            <w:webHidden/>
          </w:rPr>
          <w:tab/>
        </w:r>
        <w:r>
          <w:rPr>
            <w:noProof/>
            <w:webHidden/>
          </w:rPr>
          <w:fldChar w:fldCharType="begin"/>
        </w:r>
        <w:r>
          <w:rPr>
            <w:noProof/>
            <w:webHidden/>
          </w:rPr>
          <w:instrText xml:space="preserve"> PAGEREF _Toc238543250 \h </w:instrText>
        </w:r>
        <w:r>
          <w:rPr>
            <w:noProof/>
            <w:webHidden/>
          </w:rPr>
        </w:r>
        <w:r>
          <w:rPr>
            <w:noProof/>
            <w:webHidden/>
          </w:rPr>
          <w:fldChar w:fldCharType="separate"/>
        </w:r>
        <w:r w:rsidR="007D3874">
          <w:rPr>
            <w:noProof/>
            <w:webHidden/>
          </w:rPr>
          <w:t>132</w:t>
        </w:r>
        <w:r>
          <w:rPr>
            <w:noProof/>
            <w:webHidden/>
          </w:rPr>
          <w:fldChar w:fldCharType="end"/>
        </w:r>
      </w:hyperlink>
    </w:p>
    <w:p w14:paraId="5867BA98" w14:textId="7E92458D" w:rsidR="00D06EEF" w:rsidRDefault="00D06EEF" w:rsidP="00D06EEF">
      <w:pPr>
        <w:pStyle w:val="TOC4"/>
        <w:tabs>
          <w:tab w:val="right" w:leader="dot" w:pos="10790"/>
        </w:tabs>
        <w:rPr>
          <w:rFonts w:eastAsiaTheme="minorEastAsia" w:cstheme="minorBidi"/>
          <w:noProof/>
          <w:kern w:val="2"/>
          <w:sz w:val="24"/>
          <w:lang w:bidi="ta-IN"/>
          <w14:ligatures w14:val="standardContextual"/>
        </w:rPr>
      </w:pPr>
      <w:hyperlink w:anchor="_Toc238543251" w:history="1">
        <w:r w:rsidRPr="002D746A">
          <w:rPr>
            <w:rStyle w:val="Hyperlink"/>
            <w:noProof/>
            <w:lang w:val="ru-RU"/>
          </w:rPr>
          <w:t xml:space="preserve">2. </w:t>
        </w:r>
        <w:r w:rsidRPr="002D746A">
          <w:rPr>
            <w:rStyle w:val="Hyperlink"/>
            <w:rFonts w:ascii="MS Gothic" w:eastAsia="MS Gothic" w:hAnsi="MS Gothic" w:cs="MS Gothic" w:hint="eastAsia"/>
            <w:noProof/>
            <w:lang w:val="ru-RU"/>
          </w:rPr>
          <w:t>关于神圣三位一体的平等与同</w:t>
        </w:r>
        <w:r w:rsidRPr="002D746A">
          <w:rPr>
            <w:rStyle w:val="Hyperlink"/>
            <w:rFonts w:ascii="Microsoft JhengHei" w:eastAsia="Microsoft JhengHei" w:hAnsi="Microsoft JhengHei" w:cs="Microsoft JhengHei" w:hint="eastAsia"/>
            <w:noProof/>
            <w:lang w:val="ru-RU"/>
          </w:rPr>
          <w:t>质。</w:t>
        </w:r>
        <w:r>
          <w:rPr>
            <w:noProof/>
            <w:webHidden/>
          </w:rPr>
          <w:tab/>
        </w:r>
        <w:r>
          <w:rPr>
            <w:noProof/>
            <w:webHidden/>
          </w:rPr>
          <w:fldChar w:fldCharType="begin"/>
        </w:r>
        <w:r>
          <w:rPr>
            <w:noProof/>
            <w:webHidden/>
          </w:rPr>
          <w:instrText xml:space="preserve"> PAGEREF _Toc238543251 \h </w:instrText>
        </w:r>
        <w:r>
          <w:rPr>
            <w:noProof/>
            <w:webHidden/>
          </w:rPr>
        </w:r>
        <w:r>
          <w:rPr>
            <w:noProof/>
            <w:webHidden/>
          </w:rPr>
          <w:fldChar w:fldCharType="separate"/>
        </w:r>
        <w:r w:rsidR="007D3874">
          <w:rPr>
            <w:noProof/>
            <w:webHidden/>
          </w:rPr>
          <w:t>133</w:t>
        </w:r>
        <w:r>
          <w:rPr>
            <w:noProof/>
            <w:webHidden/>
          </w:rPr>
          <w:fldChar w:fldCharType="end"/>
        </w:r>
      </w:hyperlink>
    </w:p>
    <w:p w14:paraId="1E6E4BDD" w14:textId="600FD2E5"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52" w:history="1">
        <w:r w:rsidRPr="002D746A">
          <w:rPr>
            <w:rStyle w:val="Hyperlink"/>
            <w:noProof/>
            <w:lang w:val="ru-RU"/>
          </w:rPr>
          <w:t xml:space="preserve">§ 31. </w:t>
        </w:r>
        <w:r w:rsidRPr="002D746A">
          <w:rPr>
            <w:rStyle w:val="Hyperlink"/>
            <w:rFonts w:ascii="MS Gothic" w:eastAsia="MS Gothic" w:hAnsi="MS Gothic" w:cs="MS Gothic" w:hint="eastAsia"/>
            <w:noProof/>
            <w:lang w:val="ru-RU"/>
          </w:rPr>
          <w:t>与前文的关</w:t>
        </w:r>
        <w:r w:rsidRPr="002D746A">
          <w:rPr>
            <w:rStyle w:val="Hyperlink"/>
            <w:rFonts w:ascii="Microsoft JhengHei" w:eastAsia="Microsoft JhengHei" w:hAnsi="Microsoft JhengHei" w:cs="Microsoft JhengHei" w:hint="eastAsia"/>
            <w:noProof/>
            <w:lang w:val="ru-RU"/>
          </w:rPr>
          <w:t>联、该教义的简史及其在教会教义中的含义。</w:t>
        </w:r>
        <w:r>
          <w:rPr>
            <w:noProof/>
            <w:webHidden/>
          </w:rPr>
          <w:tab/>
        </w:r>
        <w:r>
          <w:rPr>
            <w:noProof/>
            <w:webHidden/>
          </w:rPr>
          <w:fldChar w:fldCharType="begin"/>
        </w:r>
        <w:r>
          <w:rPr>
            <w:noProof/>
            <w:webHidden/>
          </w:rPr>
          <w:instrText xml:space="preserve"> PAGEREF _Toc238543252 \h </w:instrText>
        </w:r>
        <w:r>
          <w:rPr>
            <w:noProof/>
            <w:webHidden/>
          </w:rPr>
        </w:r>
        <w:r>
          <w:rPr>
            <w:noProof/>
            <w:webHidden/>
          </w:rPr>
          <w:fldChar w:fldCharType="separate"/>
        </w:r>
        <w:r w:rsidR="007D3874">
          <w:rPr>
            <w:noProof/>
            <w:webHidden/>
          </w:rPr>
          <w:t>133</w:t>
        </w:r>
        <w:r>
          <w:rPr>
            <w:noProof/>
            <w:webHidden/>
          </w:rPr>
          <w:fldChar w:fldCharType="end"/>
        </w:r>
      </w:hyperlink>
    </w:p>
    <w:p w14:paraId="08610D51" w14:textId="46AC0730"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53" w:history="1">
        <w:r w:rsidRPr="002D746A">
          <w:rPr>
            <w:rStyle w:val="Hyperlink"/>
            <w:noProof/>
            <w:lang w:val="ru-RU"/>
          </w:rPr>
          <w:t xml:space="preserve">§ 32. </w:t>
        </w:r>
        <w:r w:rsidRPr="002D746A">
          <w:rPr>
            <w:rStyle w:val="Hyperlink"/>
            <w:rFonts w:ascii="MS Gothic" w:eastAsia="MS Gothic" w:hAnsi="MS Gothic" w:cs="MS Gothic" w:hint="eastAsia"/>
            <w:noProof/>
            <w:lang w:val="ru-RU"/>
          </w:rPr>
          <w:t>圣父的神性。</w:t>
        </w:r>
        <w:r>
          <w:rPr>
            <w:noProof/>
            <w:webHidden/>
          </w:rPr>
          <w:tab/>
        </w:r>
        <w:r>
          <w:rPr>
            <w:noProof/>
            <w:webHidden/>
          </w:rPr>
          <w:fldChar w:fldCharType="begin"/>
        </w:r>
        <w:r>
          <w:rPr>
            <w:noProof/>
            <w:webHidden/>
          </w:rPr>
          <w:instrText xml:space="preserve"> PAGEREF _Toc238543253 \h </w:instrText>
        </w:r>
        <w:r>
          <w:rPr>
            <w:noProof/>
            <w:webHidden/>
          </w:rPr>
        </w:r>
        <w:r>
          <w:rPr>
            <w:noProof/>
            <w:webHidden/>
          </w:rPr>
          <w:fldChar w:fldCharType="separate"/>
        </w:r>
        <w:r w:rsidR="007D3874">
          <w:rPr>
            <w:noProof/>
            <w:webHidden/>
          </w:rPr>
          <w:t>136</w:t>
        </w:r>
        <w:r>
          <w:rPr>
            <w:noProof/>
            <w:webHidden/>
          </w:rPr>
          <w:fldChar w:fldCharType="end"/>
        </w:r>
      </w:hyperlink>
    </w:p>
    <w:p w14:paraId="0E48A077" w14:textId="20C56469"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54" w:history="1">
        <w:r w:rsidRPr="002D746A">
          <w:rPr>
            <w:rStyle w:val="Hyperlink"/>
            <w:noProof/>
            <w:lang w:val="ru-RU"/>
          </w:rPr>
          <w:t xml:space="preserve">§33. </w:t>
        </w:r>
        <w:r w:rsidRPr="002D746A">
          <w:rPr>
            <w:rStyle w:val="Hyperlink"/>
            <w:rFonts w:ascii="MS Gothic" w:eastAsia="MS Gothic" w:hAnsi="MS Gothic" w:cs="MS Gothic" w:hint="eastAsia"/>
            <w:noProof/>
            <w:lang w:val="ru-RU"/>
          </w:rPr>
          <w:t>圣</w:t>
        </w:r>
        <w:r w:rsidRPr="002D746A">
          <w:rPr>
            <w:rStyle w:val="Hyperlink"/>
            <w:rFonts w:ascii="Microsoft JhengHei" w:eastAsia="Microsoft JhengHei" w:hAnsi="Microsoft JhengHei" w:cs="Microsoft JhengHei" w:hint="eastAsia"/>
            <w:noProof/>
            <w:lang w:val="ru-RU"/>
          </w:rPr>
          <w:t>经中关于圣子神性及其与圣父同质的证据。</w:t>
        </w:r>
        <w:r>
          <w:rPr>
            <w:noProof/>
            <w:webHidden/>
          </w:rPr>
          <w:tab/>
        </w:r>
        <w:r>
          <w:rPr>
            <w:noProof/>
            <w:webHidden/>
          </w:rPr>
          <w:fldChar w:fldCharType="begin"/>
        </w:r>
        <w:r>
          <w:rPr>
            <w:noProof/>
            <w:webHidden/>
          </w:rPr>
          <w:instrText xml:space="preserve"> PAGEREF _Toc238543254 \h </w:instrText>
        </w:r>
        <w:r>
          <w:rPr>
            <w:noProof/>
            <w:webHidden/>
          </w:rPr>
        </w:r>
        <w:r>
          <w:rPr>
            <w:noProof/>
            <w:webHidden/>
          </w:rPr>
          <w:fldChar w:fldCharType="separate"/>
        </w:r>
        <w:r w:rsidR="007D3874">
          <w:rPr>
            <w:noProof/>
            <w:webHidden/>
          </w:rPr>
          <w:t>137</w:t>
        </w:r>
        <w:r>
          <w:rPr>
            <w:noProof/>
            <w:webHidden/>
          </w:rPr>
          <w:fldChar w:fldCharType="end"/>
        </w:r>
      </w:hyperlink>
    </w:p>
    <w:p w14:paraId="1340A603" w14:textId="3F1B986D"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55" w:history="1">
        <w:r w:rsidRPr="002D746A">
          <w:rPr>
            <w:rStyle w:val="Hyperlink"/>
            <w:noProof/>
            <w:lang w:val="ru-RU"/>
          </w:rPr>
          <w:t xml:space="preserve">§ 34. </w:t>
        </w:r>
        <w:r w:rsidRPr="002D746A">
          <w:rPr>
            <w:rStyle w:val="Hyperlink"/>
            <w:rFonts w:ascii="MS Gothic" w:eastAsia="MS Gothic" w:hAnsi="MS Gothic" w:cs="MS Gothic" w:hint="eastAsia"/>
            <w:noProof/>
            <w:lang w:val="ru-RU"/>
          </w:rPr>
          <w:t>来自神圣</w:t>
        </w:r>
        <w:r w:rsidRPr="002D746A">
          <w:rPr>
            <w:rStyle w:val="Hyperlink"/>
            <w:rFonts w:ascii="Microsoft JhengHei" w:eastAsia="Microsoft JhengHei" w:hAnsi="Microsoft JhengHei" w:cs="Microsoft JhengHei" w:hint="eastAsia"/>
            <w:noProof/>
            <w:lang w:val="ru-RU"/>
          </w:rPr>
          <w:t>传统关于圣子神性及其与圣父同质的证据。</w:t>
        </w:r>
        <w:r>
          <w:rPr>
            <w:noProof/>
            <w:webHidden/>
          </w:rPr>
          <w:tab/>
        </w:r>
        <w:r>
          <w:rPr>
            <w:noProof/>
            <w:webHidden/>
          </w:rPr>
          <w:fldChar w:fldCharType="begin"/>
        </w:r>
        <w:r>
          <w:rPr>
            <w:noProof/>
            <w:webHidden/>
          </w:rPr>
          <w:instrText xml:space="preserve"> PAGEREF _Toc238543255 \h </w:instrText>
        </w:r>
        <w:r>
          <w:rPr>
            <w:noProof/>
            <w:webHidden/>
          </w:rPr>
        </w:r>
        <w:r>
          <w:rPr>
            <w:noProof/>
            <w:webHidden/>
          </w:rPr>
          <w:fldChar w:fldCharType="separate"/>
        </w:r>
        <w:r w:rsidR="007D3874">
          <w:rPr>
            <w:noProof/>
            <w:webHidden/>
          </w:rPr>
          <w:t>145</w:t>
        </w:r>
        <w:r>
          <w:rPr>
            <w:noProof/>
            <w:webHidden/>
          </w:rPr>
          <w:fldChar w:fldCharType="end"/>
        </w:r>
      </w:hyperlink>
    </w:p>
    <w:p w14:paraId="322D7E15" w14:textId="1B9CFBFE"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56" w:history="1">
        <w:r w:rsidRPr="002D746A">
          <w:rPr>
            <w:rStyle w:val="Hyperlink"/>
            <w:noProof/>
            <w:lang w:val="ru-RU"/>
          </w:rPr>
          <w:t xml:space="preserve">§ 35. </w:t>
        </w:r>
        <w:r w:rsidRPr="002D746A">
          <w:rPr>
            <w:rStyle w:val="Hyperlink"/>
            <w:rFonts w:ascii="MS Gothic" w:eastAsia="MS Gothic" w:hAnsi="MS Gothic" w:cs="MS Gothic" w:hint="eastAsia"/>
            <w:noProof/>
            <w:lang w:val="ru-RU"/>
          </w:rPr>
          <w:t>圣</w:t>
        </w:r>
        <w:r w:rsidRPr="002D746A">
          <w:rPr>
            <w:rStyle w:val="Hyperlink"/>
            <w:rFonts w:ascii="Microsoft JhengHei" w:eastAsia="Microsoft JhengHei" w:hAnsi="Microsoft JhengHei" w:cs="Microsoft JhengHei" w:hint="eastAsia"/>
            <w:noProof/>
            <w:lang w:val="ru-RU"/>
          </w:rPr>
          <w:t>经中关于圣灵的神性及其与圣父、圣子同质性的证据。</w:t>
        </w:r>
        <w:r>
          <w:rPr>
            <w:noProof/>
            <w:webHidden/>
          </w:rPr>
          <w:tab/>
        </w:r>
        <w:r>
          <w:rPr>
            <w:noProof/>
            <w:webHidden/>
          </w:rPr>
          <w:fldChar w:fldCharType="begin"/>
        </w:r>
        <w:r>
          <w:rPr>
            <w:noProof/>
            <w:webHidden/>
          </w:rPr>
          <w:instrText xml:space="preserve"> PAGEREF _Toc238543256 \h </w:instrText>
        </w:r>
        <w:r>
          <w:rPr>
            <w:noProof/>
            <w:webHidden/>
          </w:rPr>
        </w:r>
        <w:r>
          <w:rPr>
            <w:noProof/>
            <w:webHidden/>
          </w:rPr>
          <w:fldChar w:fldCharType="separate"/>
        </w:r>
        <w:r w:rsidR="007D3874">
          <w:rPr>
            <w:noProof/>
            <w:webHidden/>
          </w:rPr>
          <w:t>151</w:t>
        </w:r>
        <w:r>
          <w:rPr>
            <w:noProof/>
            <w:webHidden/>
          </w:rPr>
          <w:fldChar w:fldCharType="end"/>
        </w:r>
      </w:hyperlink>
    </w:p>
    <w:p w14:paraId="164ABFED" w14:textId="62A2ED4D"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57" w:history="1">
        <w:r w:rsidRPr="002D746A">
          <w:rPr>
            <w:rStyle w:val="Hyperlink"/>
            <w:noProof/>
            <w:lang w:val="ru-RU"/>
          </w:rPr>
          <w:t xml:space="preserve">§ 35. </w:t>
        </w:r>
        <w:r w:rsidRPr="002D746A">
          <w:rPr>
            <w:rStyle w:val="Hyperlink"/>
            <w:rFonts w:ascii="MS Gothic" w:eastAsia="MS Gothic" w:hAnsi="MS Gothic" w:cs="MS Gothic" w:hint="eastAsia"/>
            <w:noProof/>
            <w:lang w:val="ru-RU"/>
          </w:rPr>
          <w:t>来自神圣</w:t>
        </w:r>
        <w:r w:rsidRPr="002D746A">
          <w:rPr>
            <w:rStyle w:val="Hyperlink"/>
            <w:rFonts w:ascii="Microsoft JhengHei" w:eastAsia="Microsoft JhengHei" w:hAnsi="Microsoft JhengHei" w:cs="Microsoft JhengHei" w:hint="eastAsia"/>
            <w:noProof/>
            <w:lang w:val="ru-RU"/>
          </w:rPr>
          <w:t>传统的证据，证明圣灵的神性及其与圣父、圣子同质。</w:t>
        </w:r>
        <w:r>
          <w:rPr>
            <w:noProof/>
            <w:webHidden/>
          </w:rPr>
          <w:tab/>
        </w:r>
        <w:r>
          <w:rPr>
            <w:noProof/>
            <w:webHidden/>
          </w:rPr>
          <w:fldChar w:fldCharType="begin"/>
        </w:r>
        <w:r>
          <w:rPr>
            <w:noProof/>
            <w:webHidden/>
          </w:rPr>
          <w:instrText xml:space="preserve"> PAGEREF _Toc238543257 \h </w:instrText>
        </w:r>
        <w:r>
          <w:rPr>
            <w:noProof/>
            <w:webHidden/>
          </w:rPr>
        </w:r>
        <w:r>
          <w:rPr>
            <w:noProof/>
            <w:webHidden/>
          </w:rPr>
          <w:fldChar w:fldCharType="separate"/>
        </w:r>
        <w:r w:rsidR="007D3874">
          <w:rPr>
            <w:noProof/>
            <w:webHidden/>
          </w:rPr>
          <w:t>157</w:t>
        </w:r>
        <w:r>
          <w:rPr>
            <w:noProof/>
            <w:webHidden/>
          </w:rPr>
          <w:fldChar w:fldCharType="end"/>
        </w:r>
      </w:hyperlink>
    </w:p>
    <w:p w14:paraId="4CB1A7D6" w14:textId="23A41AF0"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58" w:history="1">
        <w:r w:rsidRPr="002D746A">
          <w:rPr>
            <w:rStyle w:val="Hyperlink"/>
            <w:noProof/>
            <w:lang w:val="ru-RU"/>
          </w:rPr>
          <w:t xml:space="preserve">§ 37. </w:t>
        </w:r>
        <w:r w:rsidRPr="002D746A">
          <w:rPr>
            <w:rStyle w:val="Hyperlink"/>
            <w:rFonts w:ascii="MS Gothic" w:eastAsia="MS Gothic" w:hAnsi="MS Gothic" w:cs="MS Gothic" w:hint="eastAsia"/>
            <w:noProof/>
            <w:lang w:val="ru-RU"/>
          </w:rPr>
          <w:t>教</w:t>
        </w:r>
        <w:r w:rsidRPr="002D746A">
          <w:rPr>
            <w:rStyle w:val="Hyperlink"/>
            <w:rFonts w:ascii="Microsoft JhengHei" w:eastAsia="Microsoft JhengHei" w:hAnsi="Microsoft JhengHei" w:cs="Microsoft JhengHei" w:hint="eastAsia"/>
            <w:noProof/>
            <w:lang w:val="ru-RU"/>
          </w:rPr>
          <w:t>义的道德应用。</w:t>
        </w:r>
        <w:r>
          <w:rPr>
            <w:noProof/>
            <w:webHidden/>
          </w:rPr>
          <w:tab/>
        </w:r>
        <w:r>
          <w:rPr>
            <w:noProof/>
            <w:webHidden/>
          </w:rPr>
          <w:fldChar w:fldCharType="begin"/>
        </w:r>
        <w:r>
          <w:rPr>
            <w:noProof/>
            <w:webHidden/>
          </w:rPr>
          <w:instrText xml:space="preserve"> PAGEREF _Toc238543258 \h </w:instrText>
        </w:r>
        <w:r>
          <w:rPr>
            <w:noProof/>
            <w:webHidden/>
          </w:rPr>
        </w:r>
        <w:r>
          <w:rPr>
            <w:noProof/>
            <w:webHidden/>
          </w:rPr>
          <w:fldChar w:fldCharType="separate"/>
        </w:r>
        <w:r w:rsidR="007D3874">
          <w:rPr>
            <w:noProof/>
            <w:webHidden/>
          </w:rPr>
          <w:t>159</w:t>
        </w:r>
        <w:r>
          <w:rPr>
            <w:noProof/>
            <w:webHidden/>
          </w:rPr>
          <w:fldChar w:fldCharType="end"/>
        </w:r>
      </w:hyperlink>
    </w:p>
    <w:p w14:paraId="5680942F" w14:textId="41285441" w:rsidR="00D06EEF" w:rsidRDefault="00D06EEF" w:rsidP="00D06EEF">
      <w:pPr>
        <w:pStyle w:val="TOC4"/>
        <w:tabs>
          <w:tab w:val="right" w:leader="dot" w:pos="10790"/>
        </w:tabs>
        <w:rPr>
          <w:rFonts w:eastAsiaTheme="minorEastAsia" w:cstheme="minorBidi"/>
          <w:noProof/>
          <w:kern w:val="2"/>
          <w:sz w:val="24"/>
          <w:lang w:bidi="ta-IN"/>
          <w14:ligatures w14:val="standardContextual"/>
        </w:rPr>
      </w:pPr>
      <w:hyperlink w:anchor="_Toc238543259" w:history="1">
        <w:r w:rsidRPr="002D746A">
          <w:rPr>
            <w:rStyle w:val="Hyperlink"/>
            <w:noProof/>
            <w:lang w:val="ru-RU" w:eastAsia="ru-RU"/>
          </w:rPr>
          <w:t xml:space="preserve">3. </w:t>
        </w:r>
        <w:r w:rsidRPr="002D746A">
          <w:rPr>
            <w:rStyle w:val="Hyperlink"/>
            <w:rFonts w:ascii="MS Gothic" w:eastAsia="MS Gothic" w:hAnsi="MS Gothic" w:cs="MS Gothic" w:hint="eastAsia"/>
            <w:noProof/>
            <w:lang w:val="ru-RU" w:eastAsia="ru-RU"/>
          </w:rPr>
          <w:t>关于三位一体神格在个人属性上的区</w:t>
        </w:r>
        <w:r w:rsidRPr="002D746A">
          <w:rPr>
            <w:rStyle w:val="Hyperlink"/>
            <w:rFonts w:ascii="Yu Gothic" w:eastAsia="Yu Gothic" w:hAnsi="Yu Gothic" w:cs="Yu Gothic" w:hint="eastAsia"/>
            <w:noProof/>
            <w:lang w:val="ru-RU" w:eastAsia="ru-RU"/>
          </w:rPr>
          <w:t>别。</w:t>
        </w:r>
        <w:r>
          <w:rPr>
            <w:noProof/>
            <w:webHidden/>
          </w:rPr>
          <w:tab/>
        </w:r>
        <w:r>
          <w:rPr>
            <w:noProof/>
            <w:webHidden/>
          </w:rPr>
          <w:fldChar w:fldCharType="begin"/>
        </w:r>
        <w:r>
          <w:rPr>
            <w:noProof/>
            <w:webHidden/>
          </w:rPr>
          <w:instrText xml:space="preserve"> PAGEREF _Toc238543259 \h </w:instrText>
        </w:r>
        <w:r>
          <w:rPr>
            <w:noProof/>
            <w:webHidden/>
          </w:rPr>
        </w:r>
        <w:r>
          <w:rPr>
            <w:noProof/>
            <w:webHidden/>
          </w:rPr>
          <w:fldChar w:fldCharType="separate"/>
        </w:r>
        <w:r w:rsidR="007D3874">
          <w:rPr>
            <w:noProof/>
            <w:webHidden/>
          </w:rPr>
          <w:t>160</w:t>
        </w:r>
        <w:r>
          <w:rPr>
            <w:noProof/>
            <w:webHidden/>
          </w:rPr>
          <w:fldChar w:fldCharType="end"/>
        </w:r>
      </w:hyperlink>
    </w:p>
    <w:p w14:paraId="1DC1A7F1" w14:textId="6617D212"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60" w:history="1">
        <w:r w:rsidRPr="002D746A">
          <w:rPr>
            <w:rStyle w:val="Hyperlink"/>
            <w:noProof/>
            <w:lang w:val="ru-RU" w:eastAsia="ru-RU"/>
          </w:rPr>
          <w:t xml:space="preserve">§ 38. </w:t>
        </w:r>
        <w:r w:rsidRPr="002D746A">
          <w:rPr>
            <w:rStyle w:val="Hyperlink"/>
            <w:rFonts w:ascii="MS Gothic" w:eastAsia="MS Gothic" w:hAnsi="MS Gothic" w:cs="MS Gothic" w:hint="eastAsia"/>
            <w:noProof/>
            <w:lang w:val="ru-RU" w:eastAsia="ru-RU"/>
          </w:rPr>
          <w:t>与前文的关</w:t>
        </w:r>
        <w:r w:rsidRPr="002D746A">
          <w:rPr>
            <w:rStyle w:val="Hyperlink"/>
            <w:rFonts w:ascii="Microsoft JhengHei" w:eastAsia="Microsoft JhengHei" w:hAnsi="Microsoft JhengHei" w:cs="Microsoft JhengHei" w:hint="eastAsia"/>
            <w:noProof/>
            <w:lang w:val="ru-RU" w:eastAsia="ru-RU"/>
          </w:rPr>
          <w:t>联，该教义的简史及教会对此的教导。</w:t>
        </w:r>
        <w:r>
          <w:rPr>
            <w:noProof/>
            <w:webHidden/>
          </w:rPr>
          <w:tab/>
        </w:r>
        <w:r>
          <w:rPr>
            <w:noProof/>
            <w:webHidden/>
          </w:rPr>
          <w:fldChar w:fldCharType="begin"/>
        </w:r>
        <w:r>
          <w:rPr>
            <w:noProof/>
            <w:webHidden/>
          </w:rPr>
          <w:instrText xml:space="preserve"> PAGEREF _Toc238543260 \h </w:instrText>
        </w:r>
        <w:r>
          <w:rPr>
            <w:noProof/>
            <w:webHidden/>
          </w:rPr>
        </w:r>
        <w:r>
          <w:rPr>
            <w:noProof/>
            <w:webHidden/>
          </w:rPr>
          <w:fldChar w:fldCharType="separate"/>
        </w:r>
        <w:r w:rsidR="007D3874">
          <w:rPr>
            <w:noProof/>
            <w:webHidden/>
          </w:rPr>
          <w:t>160</w:t>
        </w:r>
        <w:r>
          <w:rPr>
            <w:noProof/>
            <w:webHidden/>
          </w:rPr>
          <w:fldChar w:fldCharType="end"/>
        </w:r>
      </w:hyperlink>
    </w:p>
    <w:p w14:paraId="29548C5D" w14:textId="2F186CF1"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61" w:history="1">
        <w:r w:rsidRPr="002D746A">
          <w:rPr>
            <w:rStyle w:val="Hyperlink"/>
            <w:noProof/>
            <w:lang w:val="ru-RU"/>
          </w:rPr>
          <w:t xml:space="preserve">§ 39. </w:t>
        </w:r>
        <w:r w:rsidRPr="002D746A">
          <w:rPr>
            <w:rStyle w:val="Hyperlink"/>
            <w:rFonts w:ascii="MS Gothic" w:eastAsia="MS Gothic" w:hAnsi="MS Gothic" w:cs="MS Gothic" w:hint="eastAsia"/>
            <w:noProof/>
            <w:lang w:val="ru-RU"/>
          </w:rPr>
          <w:t>圣父的位格属性。</w:t>
        </w:r>
        <w:r>
          <w:rPr>
            <w:noProof/>
            <w:webHidden/>
          </w:rPr>
          <w:tab/>
        </w:r>
        <w:r>
          <w:rPr>
            <w:noProof/>
            <w:webHidden/>
          </w:rPr>
          <w:fldChar w:fldCharType="begin"/>
        </w:r>
        <w:r>
          <w:rPr>
            <w:noProof/>
            <w:webHidden/>
          </w:rPr>
          <w:instrText xml:space="preserve"> PAGEREF _Toc238543261 \h </w:instrText>
        </w:r>
        <w:r>
          <w:rPr>
            <w:noProof/>
            <w:webHidden/>
          </w:rPr>
        </w:r>
        <w:r>
          <w:rPr>
            <w:noProof/>
            <w:webHidden/>
          </w:rPr>
          <w:fldChar w:fldCharType="separate"/>
        </w:r>
        <w:r w:rsidR="007D3874">
          <w:rPr>
            <w:noProof/>
            <w:webHidden/>
          </w:rPr>
          <w:t>166</w:t>
        </w:r>
        <w:r>
          <w:rPr>
            <w:noProof/>
            <w:webHidden/>
          </w:rPr>
          <w:fldChar w:fldCharType="end"/>
        </w:r>
      </w:hyperlink>
    </w:p>
    <w:p w14:paraId="2B998E06" w14:textId="5364B86F"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62" w:history="1">
        <w:r w:rsidRPr="002D746A">
          <w:rPr>
            <w:rStyle w:val="Hyperlink"/>
            <w:noProof/>
            <w:lang w:val="ru-RU"/>
          </w:rPr>
          <w:t xml:space="preserve">§ 40. </w:t>
        </w:r>
        <w:r w:rsidRPr="002D746A">
          <w:rPr>
            <w:rStyle w:val="Hyperlink"/>
            <w:rFonts w:ascii="MS Gothic" w:eastAsia="MS Gothic" w:hAnsi="MS Gothic" w:cs="MS Gothic" w:hint="eastAsia"/>
            <w:noProof/>
            <w:lang w:val="ru-RU"/>
          </w:rPr>
          <w:t>圣子上帝的位格属性。</w:t>
        </w:r>
        <w:r>
          <w:rPr>
            <w:noProof/>
            <w:webHidden/>
          </w:rPr>
          <w:tab/>
        </w:r>
        <w:r>
          <w:rPr>
            <w:noProof/>
            <w:webHidden/>
          </w:rPr>
          <w:fldChar w:fldCharType="begin"/>
        </w:r>
        <w:r>
          <w:rPr>
            <w:noProof/>
            <w:webHidden/>
          </w:rPr>
          <w:instrText xml:space="preserve"> PAGEREF _Toc238543262 \h </w:instrText>
        </w:r>
        <w:r>
          <w:rPr>
            <w:noProof/>
            <w:webHidden/>
          </w:rPr>
        </w:r>
        <w:r>
          <w:rPr>
            <w:noProof/>
            <w:webHidden/>
          </w:rPr>
          <w:fldChar w:fldCharType="separate"/>
        </w:r>
        <w:r w:rsidR="007D3874">
          <w:rPr>
            <w:noProof/>
            <w:webHidden/>
          </w:rPr>
          <w:t>167</w:t>
        </w:r>
        <w:r>
          <w:rPr>
            <w:noProof/>
            <w:webHidden/>
          </w:rPr>
          <w:fldChar w:fldCharType="end"/>
        </w:r>
      </w:hyperlink>
    </w:p>
    <w:p w14:paraId="3CEA4589" w14:textId="758A84FE"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63" w:history="1">
        <w:r w:rsidRPr="002D746A">
          <w:rPr>
            <w:rStyle w:val="Hyperlink"/>
            <w:noProof/>
            <w:lang w:val="ru-RU"/>
          </w:rPr>
          <w:t xml:space="preserve">§ 41. </w:t>
        </w:r>
        <w:r w:rsidRPr="002D746A">
          <w:rPr>
            <w:rStyle w:val="Hyperlink"/>
            <w:rFonts w:ascii="MS Gothic" w:eastAsia="MS Gothic" w:hAnsi="MS Gothic" w:cs="MS Gothic" w:hint="eastAsia"/>
            <w:noProof/>
            <w:lang w:val="ru-RU"/>
          </w:rPr>
          <w:t>圣灵的位格属性。</w:t>
        </w:r>
        <w:r>
          <w:rPr>
            <w:noProof/>
            <w:webHidden/>
          </w:rPr>
          <w:tab/>
        </w:r>
        <w:r>
          <w:rPr>
            <w:noProof/>
            <w:webHidden/>
          </w:rPr>
          <w:fldChar w:fldCharType="begin"/>
        </w:r>
        <w:r>
          <w:rPr>
            <w:noProof/>
            <w:webHidden/>
          </w:rPr>
          <w:instrText xml:space="preserve"> PAGEREF _Toc238543263 \h </w:instrText>
        </w:r>
        <w:r>
          <w:rPr>
            <w:noProof/>
            <w:webHidden/>
          </w:rPr>
        </w:r>
        <w:r>
          <w:rPr>
            <w:noProof/>
            <w:webHidden/>
          </w:rPr>
          <w:fldChar w:fldCharType="separate"/>
        </w:r>
        <w:r w:rsidR="007D3874">
          <w:rPr>
            <w:noProof/>
            <w:webHidden/>
          </w:rPr>
          <w:t>170</w:t>
        </w:r>
        <w:r>
          <w:rPr>
            <w:noProof/>
            <w:webHidden/>
          </w:rPr>
          <w:fldChar w:fldCharType="end"/>
        </w:r>
      </w:hyperlink>
    </w:p>
    <w:p w14:paraId="027A6BF2" w14:textId="19055C4C"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64" w:history="1">
        <w:r w:rsidRPr="002D746A">
          <w:rPr>
            <w:rStyle w:val="Hyperlink"/>
            <w:noProof/>
            <w:lang w:val="ru-RU"/>
          </w:rPr>
          <w:t xml:space="preserve">§ 42. </w:t>
        </w:r>
        <w:r w:rsidRPr="002D746A">
          <w:rPr>
            <w:rStyle w:val="Hyperlink"/>
            <w:rFonts w:ascii="MS Gothic" w:eastAsia="MS Gothic" w:hAnsi="MS Gothic" w:cs="MS Gothic" w:hint="eastAsia"/>
            <w:noProof/>
            <w:lang w:val="ru-RU"/>
          </w:rPr>
          <w:t>基于《圣</w:t>
        </w:r>
        <w:r w:rsidRPr="002D746A">
          <w:rPr>
            <w:rStyle w:val="Hyperlink"/>
            <w:rFonts w:ascii="Microsoft JhengHei" w:eastAsia="Microsoft JhengHei" w:hAnsi="Microsoft JhengHei" w:cs="Microsoft JhengHei" w:hint="eastAsia"/>
            <w:noProof/>
            <w:lang w:val="ru-RU"/>
          </w:rPr>
          <w:t>经》探讨圣灵的源头问题。</w:t>
        </w:r>
        <w:r>
          <w:rPr>
            <w:noProof/>
            <w:webHidden/>
          </w:rPr>
          <w:tab/>
        </w:r>
        <w:r>
          <w:rPr>
            <w:noProof/>
            <w:webHidden/>
          </w:rPr>
          <w:fldChar w:fldCharType="begin"/>
        </w:r>
        <w:r>
          <w:rPr>
            <w:noProof/>
            <w:webHidden/>
          </w:rPr>
          <w:instrText xml:space="preserve"> PAGEREF _Toc238543264 \h </w:instrText>
        </w:r>
        <w:r>
          <w:rPr>
            <w:noProof/>
            <w:webHidden/>
          </w:rPr>
        </w:r>
        <w:r>
          <w:rPr>
            <w:noProof/>
            <w:webHidden/>
          </w:rPr>
          <w:fldChar w:fldCharType="separate"/>
        </w:r>
        <w:r w:rsidR="007D3874">
          <w:rPr>
            <w:noProof/>
            <w:webHidden/>
          </w:rPr>
          <w:t>170</w:t>
        </w:r>
        <w:r>
          <w:rPr>
            <w:noProof/>
            <w:webHidden/>
          </w:rPr>
          <w:fldChar w:fldCharType="end"/>
        </w:r>
      </w:hyperlink>
    </w:p>
    <w:p w14:paraId="2D8BC7DB" w14:textId="44479592"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65" w:history="1">
        <w:r w:rsidRPr="002D746A">
          <w:rPr>
            <w:rStyle w:val="Hyperlink"/>
            <w:noProof/>
            <w:lang w:val="ru-RU"/>
          </w:rPr>
          <w:t xml:space="preserve">§ 43. </w:t>
        </w:r>
        <w:r w:rsidRPr="002D746A">
          <w:rPr>
            <w:rStyle w:val="Hyperlink"/>
            <w:rFonts w:ascii="MS Gothic" w:eastAsia="MS Gothic" w:hAnsi="MS Gothic" w:cs="MS Gothic" w:hint="eastAsia"/>
            <w:noProof/>
            <w:lang w:val="ru-RU"/>
          </w:rPr>
          <w:t>古代信</w:t>
        </w:r>
        <w:r w:rsidRPr="002D746A">
          <w:rPr>
            <w:rStyle w:val="Hyperlink"/>
            <w:rFonts w:ascii="Microsoft JhengHei" w:eastAsia="Microsoft JhengHei" w:hAnsi="Microsoft JhengHei" w:cs="Microsoft JhengHei" w:hint="eastAsia"/>
            <w:noProof/>
            <w:lang w:val="ru-RU"/>
          </w:rPr>
          <w:t>经如何论述圣灵的源出。</w:t>
        </w:r>
        <w:r>
          <w:rPr>
            <w:noProof/>
            <w:webHidden/>
          </w:rPr>
          <w:tab/>
        </w:r>
        <w:r>
          <w:rPr>
            <w:noProof/>
            <w:webHidden/>
          </w:rPr>
          <w:fldChar w:fldCharType="begin"/>
        </w:r>
        <w:r>
          <w:rPr>
            <w:noProof/>
            <w:webHidden/>
          </w:rPr>
          <w:instrText xml:space="preserve"> PAGEREF _Toc238543265 \h </w:instrText>
        </w:r>
        <w:r>
          <w:rPr>
            <w:noProof/>
            <w:webHidden/>
          </w:rPr>
        </w:r>
        <w:r>
          <w:rPr>
            <w:noProof/>
            <w:webHidden/>
          </w:rPr>
          <w:fldChar w:fldCharType="separate"/>
        </w:r>
        <w:r w:rsidR="007D3874">
          <w:rPr>
            <w:noProof/>
            <w:webHidden/>
          </w:rPr>
          <w:t>180</w:t>
        </w:r>
        <w:r>
          <w:rPr>
            <w:noProof/>
            <w:webHidden/>
          </w:rPr>
          <w:fldChar w:fldCharType="end"/>
        </w:r>
      </w:hyperlink>
    </w:p>
    <w:p w14:paraId="667EE517" w14:textId="3D21A97B"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66" w:history="1">
        <w:r w:rsidRPr="002D746A">
          <w:rPr>
            <w:rStyle w:val="Hyperlink"/>
            <w:noProof/>
            <w:lang w:val="ru-RU"/>
          </w:rPr>
          <w:t xml:space="preserve">§ 44. </w:t>
        </w:r>
        <w:r w:rsidRPr="002D746A">
          <w:rPr>
            <w:rStyle w:val="Hyperlink"/>
            <w:rFonts w:ascii="MS Gothic" w:eastAsia="MS Gothic" w:hAnsi="MS Gothic" w:cs="MS Gothic" w:hint="eastAsia"/>
            <w:noProof/>
            <w:lang w:val="ru-RU"/>
          </w:rPr>
          <w:t>古代大公会</w:t>
        </w:r>
        <w:r w:rsidRPr="002D746A">
          <w:rPr>
            <w:rStyle w:val="Hyperlink"/>
            <w:rFonts w:ascii="Microsoft JhengHei" w:eastAsia="Microsoft JhengHei" w:hAnsi="Microsoft JhengHei" w:cs="Microsoft JhengHei" w:hint="eastAsia"/>
            <w:noProof/>
            <w:lang w:val="ru-RU"/>
          </w:rPr>
          <w:t>议关于圣灵发出的教导。</w:t>
        </w:r>
        <w:r>
          <w:rPr>
            <w:noProof/>
            <w:webHidden/>
          </w:rPr>
          <w:tab/>
        </w:r>
        <w:r>
          <w:rPr>
            <w:noProof/>
            <w:webHidden/>
          </w:rPr>
          <w:fldChar w:fldCharType="begin"/>
        </w:r>
        <w:r>
          <w:rPr>
            <w:noProof/>
            <w:webHidden/>
          </w:rPr>
          <w:instrText xml:space="preserve"> PAGEREF _Toc238543266 \h </w:instrText>
        </w:r>
        <w:r>
          <w:rPr>
            <w:noProof/>
            <w:webHidden/>
          </w:rPr>
        </w:r>
        <w:r>
          <w:rPr>
            <w:noProof/>
            <w:webHidden/>
          </w:rPr>
          <w:fldChar w:fldCharType="separate"/>
        </w:r>
        <w:r w:rsidR="007D3874">
          <w:rPr>
            <w:noProof/>
            <w:webHidden/>
          </w:rPr>
          <w:t>183</w:t>
        </w:r>
        <w:r>
          <w:rPr>
            <w:noProof/>
            <w:webHidden/>
          </w:rPr>
          <w:fldChar w:fldCharType="end"/>
        </w:r>
      </w:hyperlink>
    </w:p>
    <w:p w14:paraId="2D278D9B" w14:textId="0B57F43C"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67" w:history="1">
        <w:r w:rsidRPr="002D746A">
          <w:rPr>
            <w:rStyle w:val="Hyperlink"/>
            <w:noProof/>
            <w:lang w:val="ru-RU"/>
          </w:rPr>
          <w:t xml:space="preserve">§45. </w:t>
        </w:r>
        <w:r w:rsidRPr="002D746A">
          <w:rPr>
            <w:rStyle w:val="Hyperlink"/>
            <w:rFonts w:ascii="MS Gothic" w:eastAsia="MS Gothic" w:hAnsi="MS Gothic" w:cs="MS Gothic" w:hint="eastAsia"/>
            <w:noProof/>
            <w:lang w:val="ru-RU"/>
          </w:rPr>
          <w:t>根据圣父</w:t>
        </w:r>
        <w:r w:rsidRPr="002D746A">
          <w:rPr>
            <w:rStyle w:val="Hyperlink"/>
            <w:rFonts w:ascii="Microsoft JhengHei" w:eastAsia="Microsoft JhengHei" w:hAnsi="Microsoft JhengHei" w:cs="Microsoft JhengHei" w:hint="eastAsia"/>
            <w:noProof/>
            <w:lang w:val="ru-RU"/>
          </w:rPr>
          <w:t>们和教会教师们的见证，探讨圣灵的源头问题。</w:t>
        </w:r>
        <w:r>
          <w:rPr>
            <w:noProof/>
            <w:webHidden/>
          </w:rPr>
          <w:tab/>
        </w:r>
        <w:r>
          <w:rPr>
            <w:noProof/>
            <w:webHidden/>
          </w:rPr>
          <w:fldChar w:fldCharType="begin"/>
        </w:r>
        <w:r>
          <w:rPr>
            <w:noProof/>
            <w:webHidden/>
          </w:rPr>
          <w:instrText xml:space="preserve"> PAGEREF _Toc238543267 \h </w:instrText>
        </w:r>
        <w:r>
          <w:rPr>
            <w:noProof/>
            <w:webHidden/>
          </w:rPr>
        </w:r>
        <w:r>
          <w:rPr>
            <w:noProof/>
            <w:webHidden/>
          </w:rPr>
          <w:fldChar w:fldCharType="separate"/>
        </w:r>
        <w:r w:rsidR="007D3874">
          <w:rPr>
            <w:noProof/>
            <w:webHidden/>
          </w:rPr>
          <w:t>191</w:t>
        </w:r>
        <w:r>
          <w:rPr>
            <w:noProof/>
            <w:webHidden/>
          </w:rPr>
          <w:fldChar w:fldCharType="end"/>
        </w:r>
      </w:hyperlink>
    </w:p>
    <w:p w14:paraId="61703C83" w14:textId="0C0140A9"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68" w:history="1">
        <w:r w:rsidRPr="002D746A">
          <w:rPr>
            <w:rStyle w:val="Hyperlink"/>
            <w:noProof/>
            <w:lang w:val="ru-RU"/>
          </w:rPr>
          <w:t xml:space="preserve">§46. </w:t>
        </w:r>
        <w:r w:rsidRPr="002D746A">
          <w:rPr>
            <w:rStyle w:val="Hyperlink"/>
            <w:rFonts w:ascii="Microsoft JhengHei" w:eastAsia="Microsoft JhengHei" w:hAnsi="Microsoft JhengHei" w:cs="Microsoft JhengHei" w:hint="eastAsia"/>
            <w:noProof/>
            <w:lang w:val="ru-RU"/>
          </w:rPr>
          <w:t>应当如何看待那些引自圣父和教会导师著作的证词，这些证词旨在支持</w:t>
        </w:r>
        <w:r w:rsidRPr="002D746A">
          <w:rPr>
            <w:rStyle w:val="Hyperlink"/>
            <w:rFonts w:ascii="Aptos" w:hAnsi="Aptos" w:cs="Aptos"/>
            <w:noProof/>
            <w:lang w:val="ru-RU"/>
          </w:rPr>
          <w:t>“</w:t>
        </w:r>
        <w:r w:rsidRPr="002D746A">
          <w:rPr>
            <w:rStyle w:val="Hyperlink"/>
            <w:rFonts w:ascii="MS Gothic" w:eastAsia="MS Gothic" w:hAnsi="MS Gothic" w:cs="MS Gothic" w:hint="eastAsia"/>
            <w:noProof/>
            <w:lang w:val="ru-RU"/>
          </w:rPr>
          <w:t>圣灵也从圣子</w:t>
        </w:r>
        <w:r w:rsidRPr="002D746A">
          <w:rPr>
            <w:rStyle w:val="Hyperlink"/>
            <w:rFonts w:ascii="Microsoft JhengHei" w:eastAsia="Microsoft JhengHei" w:hAnsi="Microsoft JhengHei" w:cs="Microsoft JhengHei" w:hint="eastAsia"/>
            <w:noProof/>
            <w:lang w:val="ru-RU"/>
          </w:rPr>
          <w:t>发出</w:t>
        </w:r>
        <w:r w:rsidRPr="002D746A">
          <w:rPr>
            <w:rStyle w:val="Hyperlink"/>
            <w:rFonts w:ascii="Aptos" w:hAnsi="Aptos" w:cs="Aptos"/>
            <w:noProof/>
            <w:lang w:val="ru-RU"/>
          </w:rPr>
          <w:t>”</w:t>
        </w:r>
        <w:r w:rsidRPr="002D746A">
          <w:rPr>
            <w:rStyle w:val="Hyperlink"/>
            <w:rFonts w:ascii="MS Gothic" w:eastAsia="MS Gothic" w:hAnsi="MS Gothic" w:cs="MS Gothic" w:hint="eastAsia"/>
            <w:noProof/>
            <w:lang w:val="ru-RU"/>
          </w:rPr>
          <w:t>的教</w:t>
        </w:r>
        <w:r w:rsidRPr="002D746A">
          <w:rPr>
            <w:rStyle w:val="Hyperlink"/>
            <w:rFonts w:ascii="Microsoft JhengHei" w:eastAsia="Microsoft JhengHei" w:hAnsi="Microsoft JhengHei" w:cs="Microsoft JhengHei" w:hint="eastAsia"/>
            <w:noProof/>
            <w:lang w:val="ru-RU"/>
          </w:rPr>
          <w:t>义？</w:t>
        </w:r>
        <w:r>
          <w:rPr>
            <w:noProof/>
            <w:webHidden/>
          </w:rPr>
          <w:tab/>
        </w:r>
        <w:r>
          <w:rPr>
            <w:noProof/>
            <w:webHidden/>
          </w:rPr>
          <w:fldChar w:fldCharType="begin"/>
        </w:r>
        <w:r>
          <w:rPr>
            <w:noProof/>
            <w:webHidden/>
          </w:rPr>
          <w:instrText xml:space="preserve"> PAGEREF _Toc238543268 \h </w:instrText>
        </w:r>
        <w:r>
          <w:rPr>
            <w:noProof/>
            <w:webHidden/>
          </w:rPr>
        </w:r>
        <w:r>
          <w:rPr>
            <w:noProof/>
            <w:webHidden/>
          </w:rPr>
          <w:fldChar w:fldCharType="separate"/>
        </w:r>
        <w:r w:rsidR="007D3874">
          <w:rPr>
            <w:noProof/>
            <w:webHidden/>
          </w:rPr>
          <w:t>206</w:t>
        </w:r>
        <w:r>
          <w:rPr>
            <w:noProof/>
            <w:webHidden/>
          </w:rPr>
          <w:fldChar w:fldCharType="end"/>
        </w:r>
      </w:hyperlink>
    </w:p>
    <w:p w14:paraId="29CE5930" w14:textId="349C7C04"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69" w:history="1">
        <w:r w:rsidRPr="002D746A">
          <w:rPr>
            <w:rStyle w:val="Hyperlink"/>
            <w:noProof/>
            <w:lang w:val="ru-RU"/>
          </w:rPr>
          <w:t xml:space="preserve">§47. </w:t>
        </w:r>
        <w:r w:rsidRPr="002D746A">
          <w:rPr>
            <w:rStyle w:val="Hyperlink"/>
            <w:rFonts w:ascii="MS Gothic" w:eastAsia="MS Gothic" w:hAnsi="MS Gothic" w:cs="MS Gothic" w:hint="eastAsia"/>
            <w:noProof/>
            <w:lang w:val="ru-RU"/>
          </w:rPr>
          <w:t>从所有已探</w:t>
        </w:r>
        <w:r w:rsidRPr="002D746A">
          <w:rPr>
            <w:rStyle w:val="Hyperlink"/>
            <w:rFonts w:ascii="Microsoft JhengHei" w:eastAsia="Microsoft JhengHei" w:hAnsi="Microsoft JhengHei" w:cs="Microsoft JhengHei" w:hint="eastAsia"/>
            <w:noProof/>
            <w:lang w:val="ru-RU"/>
          </w:rPr>
          <w:t>讨的教父证言中得出的结论。</w:t>
        </w:r>
        <w:r>
          <w:rPr>
            <w:noProof/>
            <w:webHidden/>
          </w:rPr>
          <w:tab/>
        </w:r>
        <w:r>
          <w:rPr>
            <w:noProof/>
            <w:webHidden/>
          </w:rPr>
          <w:fldChar w:fldCharType="begin"/>
        </w:r>
        <w:r>
          <w:rPr>
            <w:noProof/>
            <w:webHidden/>
          </w:rPr>
          <w:instrText xml:space="preserve"> PAGEREF _Toc238543269 \h </w:instrText>
        </w:r>
        <w:r>
          <w:rPr>
            <w:noProof/>
            <w:webHidden/>
          </w:rPr>
        </w:r>
        <w:r>
          <w:rPr>
            <w:noProof/>
            <w:webHidden/>
          </w:rPr>
          <w:fldChar w:fldCharType="separate"/>
        </w:r>
        <w:r w:rsidR="007D3874">
          <w:rPr>
            <w:noProof/>
            <w:webHidden/>
          </w:rPr>
          <w:t>219</w:t>
        </w:r>
        <w:r>
          <w:rPr>
            <w:noProof/>
            <w:webHidden/>
          </w:rPr>
          <w:fldChar w:fldCharType="end"/>
        </w:r>
      </w:hyperlink>
    </w:p>
    <w:p w14:paraId="6C4059FB" w14:textId="44E9DAC9"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70" w:history="1">
        <w:r w:rsidRPr="002D746A">
          <w:rPr>
            <w:rStyle w:val="Hyperlink"/>
            <w:noProof/>
            <w:lang w:val="ru-RU"/>
          </w:rPr>
          <w:t xml:space="preserve">§48. </w:t>
        </w:r>
        <w:r w:rsidRPr="002D746A">
          <w:rPr>
            <w:rStyle w:val="Hyperlink"/>
            <w:rFonts w:ascii="MS Gothic" w:eastAsia="MS Gothic" w:hAnsi="MS Gothic" w:cs="MS Gothic" w:hint="eastAsia"/>
            <w:noProof/>
            <w:lang w:val="ru-RU"/>
          </w:rPr>
          <w:t>关于神学理性</w:t>
        </w:r>
        <w:r w:rsidRPr="002D746A">
          <w:rPr>
            <w:rStyle w:val="Hyperlink"/>
            <w:rFonts w:ascii="Microsoft JhengHei" w:eastAsia="Microsoft JhengHei" w:hAnsi="Microsoft JhengHei" w:cs="Microsoft JhengHei" w:hint="eastAsia"/>
            <w:noProof/>
            <w:lang w:val="ru-RU"/>
          </w:rPr>
          <w:t>对圣灵源头的论述之考察。</w:t>
        </w:r>
        <w:r>
          <w:rPr>
            <w:noProof/>
            <w:webHidden/>
          </w:rPr>
          <w:tab/>
        </w:r>
        <w:r>
          <w:rPr>
            <w:noProof/>
            <w:webHidden/>
          </w:rPr>
          <w:fldChar w:fldCharType="begin"/>
        </w:r>
        <w:r>
          <w:rPr>
            <w:noProof/>
            <w:webHidden/>
          </w:rPr>
          <w:instrText xml:space="preserve"> PAGEREF _Toc238543270 \h </w:instrText>
        </w:r>
        <w:r>
          <w:rPr>
            <w:noProof/>
            <w:webHidden/>
          </w:rPr>
        </w:r>
        <w:r>
          <w:rPr>
            <w:noProof/>
            <w:webHidden/>
          </w:rPr>
          <w:fldChar w:fldCharType="separate"/>
        </w:r>
        <w:r w:rsidR="007D3874">
          <w:rPr>
            <w:noProof/>
            <w:webHidden/>
          </w:rPr>
          <w:t>220</w:t>
        </w:r>
        <w:r>
          <w:rPr>
            <w:noProof/>
            <w:webHidden/>
          </w:rPr>
          <w:fldChar w:fldCharType="end"/>
        </w:r>
      </w:hyperlink>
    </w:p>
    <w:p w14:paraId="7BC8E053" w14:textId="41CC0FBB"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71" w:history="1">
        <w:r w:rsidRPr="002D746A">
          <w:rPr>
            <w:rStyle w:val="Hyperlink"/>
            <w:noProof/>
            <w:lang w:val="ru-RU"/>
          </w:rPr>
          <w:t xml:space="preserve">§ 49. </w:t>
        </w:r>
        <w:r w:rsidRPr="002D746A">
          <w:rPr>
            <w:rStyle w:val="Hyperlink"/>
            <w:rFonts w:ascii="Microsoft JhengHei" w:eastAsia="Microsoft JhengHei" w:hAnsi="Microsoft JhengHei" w:cs="Microsoft JhengHei" w:hint="eastAsia"/>
            <w:noProof/>
            <w:lang w:val="ru-RU"/>
          </w:rPr>
          <w:t>总论。</w:t>
        </w:r>
        <w:r>
          <w:rPr>
            <w:noProof/>
            <w:webHidden/>
          </w:rPr>
          <w:tab/>
        </w:r>
        <w:r>
          <w:rPr>
            <w:noProof/>
            <w:webHidden/>
          </w:rPr>
          <w:fldChar w:fldCharType="begin"/>
        </w:r>
        <w:r>
          <w:rPr>
            <w:noProof/>
            <w:webHidden/>
          </w:rPr>
          <w:instrText xml:space="preserve"> PAGEREF _Toc238543271 \h </w:instrText>
        </w:r>
        <w:r>
          <w:rPr>
            <w:noProof/>
            <w:webHidden/>
          </w:rPr>
        </w:r>
        <w:r>
          <w:rPr>
            <w:noProof/>
            <w:webHidden/>
          </w:rPr>
          <w:fldChar w:fldCharType="separate"/>
        </w:r>
        <w:r w:rsidR="007D3874">
          <w:rPr>
            <w:noProof/>
            <w:webHidden/>
          </w:rPr>
          <w:t>222</w:t>
        </w:r>
        <w:r>
          <w:rPr>
            <w:noProof/>
            <w:webHidden/>
          </w:rPr>
          <w:fldChar w:fldCharType="end"/>
        </w:r>
      </w:hyperlink>
    </w:p>
    <w:p w14:paraId="6452D0F4" w14:textId="0DDAEB69"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72" w:history="1">
        <w:r w:rsidRPr="002D746A">
          <w:rPr>
            <w:rStyle w:val="Hyperlink"/>
            <w:noProof/>
            <w:lang w:val="ru-RU"/>
          </w:rPr>
          <w:t xml:space="preserve">§ 50. </w:t>
        </w:r>
        <w:r w:rsidRPr="002D746A">
          <w:rPr>
            <w:rStyle w:val="Hyperlink"/>
            <w:rFonts w:ascii="MS Gothic" w:eastAsia="MS Gothic" w:hAnsi="MS Gothic" w:cs="MS Gothic" w:hint="eastAsia"/>
            <w:noProof/>
            <w:lang w:val="ru-RU"/>
          </w:rPr>
          <w:t>教</w:t>
        </w:r>
        <w:r w:rsidRPr="002D746A">
          <w:rPr>
            <w:rStyle w:val="Hyperlink"/>
            <w:rFonts w:ascii="Microsoft JhengHei" w:eastAsia="Microsoft JhengHei" w:hAnsi="Microsoft JhengHei" w:cs="Microsoft JhengHei" w:hint="eastAsia"/>
            <w:noProof/>
            <w:lang w:val="ru-RU"/>
          </w:rPr>
          <w:t>义的道德应用。</w:t>
        </w:r>
        <w:r>
          <w:rPr>
            <w:noProof/>
            <w:webHidden/>
          </w:rPr>
          <w:tab/>
        </w:r>
        <w:r>
          <w:rPr>
            <w:noProof/>
            <w:webHidden/>
          </w:rPr>
          <w:fldChar w:fldCharType="begin"/>
        </w:r>
        <w:r>
          <w:rPr>
            <w:noProof/>
            <w:webHidden/>
          </w:rPr>
          <w:instrText xml:space="preserve"> PAGEREF _Toc238543272 \h </w:instrText>
        </w:r>
        <w:r>
          <w:rPr>
            <w:noProof/>
            <w:webHidden/>
          </w:rPr>
        </w:r>
        <w:r>
          <w:rPr>
            <w:noProof/>
            <w:webHidden/>
          </w:rPr>
          <w:fldChar w:fldCharType="separate"/>
        </w:r>
        <w:r w:rsidR="007D3874">
          <w:rPr>
            <w:noProof/>
            <w:webHidden/>
          </w:rPr>
          <w:t>222</w:t>
        </w:r>
        <w:r>
          <w:rPr>
            <w:noProof/>
            <w:webHidden/>
          </w:rPr>
          <w:fldChar w:fldCharType="end"/>
        </w:r>
      </w:hyperlink>
    </w:p>
    <w:p w14:paraId="582703C5" w14:textId="059BD5AD" w:rsidR="00D06EEF" w:rsidRDefault="00D06EEF" w:rsidP="00D06EEF">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43273" w:history="1">
        <w:r w:rsidRPr="002D746A">
          <w:rPr>
            <w:rStyle w:val="Hyperlink"/>
            <w:rFonts w:ascii="MS Gothic" w:eastAsia="MS Gothic" w:hAnsi="MS Gothic" w:cs="MS Gothic" w:hint="eastAsia"/>
            <w:noProof/>
            <w:lang w:val="ru-RU"/>
          </w:rPr>
          <w:t>第二部分。</w:t>
        </w:r>
        <w:r w:rsidRPr="002D746A">
          <w:rPr>
            <w:rStyle w:val="Hyperlink"/>
            <w:noProof/>
            <w:lang w:val="ru-RU"/>
          </w:rPr>
          <w:t xml:space="preserve">  </w:t>
        </w:r>
        <w:r w:rsidRPr="002D746A">
          <w:rPr>
            <w:rStyle w:val="Hyperlink"/>
            <w:rFonts w:ascii="Microsoft JhengHei" w:eastAsia="Microsoft JhengHei" w:hAnsi="Microsoft JhengHei" w:cs="Microsoft JhengHei" w:hint="eastAsia"/>
            <w:noProof/>
            <w:lang w:val="ru-RU"/>
          </w:rPr>
          <w:t>论上帝与世界及人类的总体关系</w:t>
        </w:r>
        <w:r>
          <w:rPr>
            <w:noProof/>
            <w:webHidden/>
          </w:rPr>
          <w:tab/>
        </w:r>
        <w:r>
          <w:rPr>
            <w:noProof/>
            <w:webHidden/>
          </w:rPr>
          <w:fldChar w:fldCharType="begin"/>
        </w:r>
        <w:r>
          <w:rPr>
            <w:noProof/>
            <w:webHidden/>
          </w:rPr>
          <w:instrText xml:space="preserve"> PAGEREF _Toc238543273 \h </w:instrText>
        </w:r>
        <w:r>
          <w:rPr>
            <w:noProof/>
            <w:webHidden/>
          </w:rPr>
        </w:r>
        <w:r>
          <w:rPr>
            <w:noProof/>
            <w:webHidden/>
          </w:rPr>
          <w:fldChar w:fldCharType="separate"/>
        </w:r>
        <w:r w:rsidR="007D3874">
          <w:rPr>
            <w:noProof/>
            <w:webHidden/>
          </w:rPr>
          <w:t>223</w:t>
        </w:r>
        <w:r>
          <w:rPr>
            <w:noProof/>
            <w:webHidden/>
          </w:rPr>
          <w:fldChar w:fldCharType="end"/>
        </w:r>
      </w:hyperlink>
    </w:p>
    <w:p w14:paraId="6BC88251" w14:textId="104EF7EB"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74" w:history="1">
        <w:r w:rsidRPr="002D746A">
          <w:rPr>
            <w:rStyle w:val="Hyperlink"/>
            <w:noProof/>
            <w:lang w:val="ru-RU"/>
          </w:rPr>
          <w:t xml:space="preserve">§ 51. </w:t>
        </w:r>
        <w:r w:rsidRPr="002D746A">
          <w:rPr>
            <w:rStyle w:val="Hyperlink"/>
            <w:rFonts w:ascii="MS Gothic" w:eastAsia="MS Gothic" w:hAnsi="MS Gothic" w:cs="MS Gothic" w:hint="eastAsia"/>
            <w:noProof/>
            <w:lang w:val="ru-RU"/>
          </w:rPr>
          <w:t>关于</w:t>
        </w:r>
        <w:r w:rsidRPr="002D746A">
          <w:rPr>
            <w:rStyle w:val="Hyperlink"/>
            <w:rFonts w:ascii="Microsoft JhengHei" w:eastAsia="Microsoft JhengHei" w:hAnsi="Microsoft JhengHei" w:cs="Microsoft JhengHei" w:hint="eastAsia"/>
            <w:noProof/>
            <w:lang w:val="ru-RU"/>
          </w:rPr>
          <w:t>这种关系的理解及教会的相关教义</w:t>
        </w:r>
        <w:r>
          <w:rPr>
            <w:noProof/>
            <w:webHidden/>
          </w:rPr>
          <w:tab/>
        </w:r>
        <w:r>
          <w:rPr>
            <w:noProof/>
            <w:webHidden/>
          </w:rPr>
          <w:fldChar w:fldCharType="begin"/>
        </w:r>
        <w:r>
          <w:rPr>
            <w:noProof/>
            <w:webHidden/>
          </w:rPr>
          <w:instrText xml:space="preserve"> PAGEREF _Toc238543274 \h </w:instrText>
        </w:r>
        <w:r>
          <w:rPr>
            <w:noProof/>
            <w:webHidden/>
          </w:rPr>
        </w:r>
        <w:r>
          <w:rPr>
            <w:noProof/>
            <w:webHidden/>
          </w:rPr>
          <w:fldChar w:fldCharType="separate"/>
        </w:r>
        <w:r w:rsidR="007D3874">
          <w:rPr>
            <w:noProof/>
            <w:webHidden/>
          </w:rPr>
          <w:t>223</w:t>
        </w:r>
        <w:r>
          <w:rPr>
            <w:noProof/>
            <w:webHidden/>
          </w:rPr>
          <w:fldChar w:fldCharType="end"/>
        </w:r>
      </w:hyperlink>
    </w:p>
    <w:p w14:paraId="063C50E5" w14:textId="7AAF52E2" w:rsidR="00D06EEF" w:rsidRDefault="00D06EEF" w:rsidP="00D06EEF">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43275" w:history="1">
        <w:r w:rsidRPr="002D746A">
          <w:rPr>
            <w:rStyle w:val="Hyperlink"/>
            <w:rFonts w:ascii="MS Gothic" w:eastAsia="MS Gothic" w:hAnsi="MS Gothic" w:cs="MS Gothic" w:hint="eastAsia"/>
            <w:noProof/>
            <w:lang w:val="ru-RU"/>
          </w:rPr>
          <w:t>第二章。</w:t>
        </w:r>
        <w:r w:rsidRPr="002D746A">
          <w:rPr>
            <w:rStyle w:val="Hyperlink"/>
            <w:noProof/>
            <w:lang w:val="ru-RU"/>
          </w:rPr>
          <w:t xml:space="preserve">  </w:t>
        </w:r>
        <w:r w:rsidRPr="002D746A">
          <w:rPr>
            <w:rStyle w:val="Hyperlink"/>
            <w:rFonts w:ascii="Microsoft JhengHei" w:eastAsia="Microsoft JhengHei" w:hAnsi="Microsoft JhengHei" w:cs="Microsoft JhengHei" w:hint="eastAsia"/>
            <w:noProof/>
            <w:lang w:val="ru-RU"/>
          </w:rPr>
          <w:t>论上帝作为创造者</w:t>
        </w:r>
        <w:r>
          <w:rPr>
            <w:noProof/>
            <w:webHidden/>
          </w:rPr>
          <w:tab/>
        </w:r>
        <w:r>
          <w:rPr>
            <w:noProof/>
            <w:webHidden/>
          </w:rPr>
          <w:fldChar w:fldCharType="begin"/>
        </w:r>
        <w:r>
          <w:rPr>
            <w:noProof/>
            <w:webHidden/>
          </w:rPr>
          <w:instrText xml:space="preserve"> PAGEREF _Toc238543275 \h </w:instrText>
        </w:r>
        <w:r>
          <w:rPr>
            <w:noProof/>
            <w:webHidden/>
          </w:rPr>
        </w:r>
        <w:r>
          <w:rPr>
            <w:noProof/>
            <w:webHidden/>
          </w:rPr>
          <w:fldChar w:fldCharType="separate"/>
        </w:r>
        <w:r w:rsidR="007D3874">
          <w:rPr>
            <w:noProof/>
            <w:webHidden/>
          </w:rPr>
          <w:t>224</w:t>
        </w:r>
        <w:r>
          <w:rPr>
            <w:noProof/>
            <w:webHidden/>
          </w:rPr>
          <w:fldChar w:fldCharType="end"/>
        </w:r>
      </w:hyperlink>
    </w:p>
    <w:p w14:paraId="52F81138" w14:textId="5E0E6F12"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76" w:history="1">
        <w:r w:rsidRPr="002D746A">
          <w:rPr>
            <w:rStyle w:val="Hyperlink"/>
            <w:noProof/>
            <w:lang w:val="ru-RU"/>
          </w:rPr>
          <w:t xml:space="preserve">§ 52. </w:t>
        </w:r>
        <w:r w:rsidRPr="002D746A">
          <w:rPr>
            <w:rStyle w:val="Hyperlink"/>
            <w:rFonts w:ascii="MS Gothic" w:eastAsia="MS Gothic" w:hAnsi="MS Gothic" w:cs="MS Gothic" w:hint="eastAsia"/>
            <w:noProof/>
            <w:lang w:val="ru-RU"/>
          </w:rPr>
          <w:t>教会的教</w:t>
        </w:r>
        <w:r w:rsidRPr="002D746A">
          <w:rPr>
            <w:rStyle w:val="Hyperlink"/>
            <w:rFonts w:ascii="Microsoft JhengHei" w:eastAsia="Microsoft JhengHei" w:hAnsi="Microsoft JhengHei" w:cs="Microsoft JhengHei" w:hint="eastAsia"/>
            <w:noProof/>
            <w:lang w:val="ru-RU"/>
          </w:rPr>
          <w:t>义及其构成</w:t>
        </w:r>
        <w:r>
          <w:rPr>
            <w:noProof/>
            <w:webHidden/>
          </w:rPr>
          <w:tab/>
        </w:r>
        <w:r>
          <w:rPr>
            <w:noProof/>
            <w:webHidden/>
          </w:rPr>
          <w:fldChar w:fldCharType="begin"/>
        </w:r>
        <w:r>
          <w:rPr>
            <w:noProof/>
            <w:webHidden/>
          </w:rPr>
          <w:instrText xml:space="preserve"> PAGEREF _Toc238543276 \h </w:instrText>
        </w:r>
        <w:r>
          <w:rPr>
            <w:noProof/>
            <w:webHidden/>
          </w:rPr>
        </w:r>
        <w:r>
          <w:rPr>
            <w:noProof/>
            <w:webHidden/>
          </w:rPr>
          <w:fldChar w:fldCharType="separate"/>
        </w:r>
        <w:r w:rsidR="007D3874">
          <w:rPr>
            <w:noProof/>
            <w:webHidden/>
          </w:rPr>
          <w:t>224</w:t>
        </w:r>
        <w:r>
          <w:rPr>
            <w:noProof/>
            <w:webHidden/>
          </w:rPr>
          <w:fldChar w:fldCharType="end"/>
        </w:r>
      </w:hyperlink>
    </w:p>
    <w:p w14:paraId="11B97BBF" w14:textId="10334507" w:rsidR="00D06EEF" w:rsidRDefault="00D06EEF" w:rsidP="00D06EEF">
      <w:pPr>
        <w:pStyle w:val="TOC4"/>
        <w:tabs>
          <w:tab w:val="right" w:leader="dot" w:pos="10790"/>
        </w:tabs>
        <w:rPr>
          <w:rFonts w:eastAsiaTheme="minorEastAsia" w:cstheme="minorBidi"/>
          <w:noProof/>
          <w:kern w:val="2"/>
          <w:sz w:val="24"/>
          <w:lang w:bidi="ta-IN"/>
          <w14:ligatures w14:val="standardContextual"/>
        </w:rPr>
      </w:pPr>
      <w:hyperlink w:anchor="_Toc238543277" w:history="1">
        <w:r w:rsidRPr="002D746A">
          <w:rPr>
            <w:rStyle w:val="Hyperlink"/>
            <w:noProof/>
            <w:lang w:val="ru-RU"/>
          </w:rPr>
          <w:t xml:space="preserve">1. </w:t>
        </w:r>
        <w:r w:rsidRPr="002D746A">
          <w:rPr>
            <w:rStyle w:val="Hyperlink"/>
            <w:rFonts w:ascii="MS Gothic" w:eastAsia="MS Gothic" w:hAnsi="MS Gothic" w:cs="MS Gothic" w:hint="eastAsia"/>
            <w:noProof/>
            <w:lang w:val="ru-RU"/>
          </w:rPr>
          <w:t>关于上帝的</w:t>
        </w:r>
        <w:r w:rsidRPr="002D746A">
          <w:rPr>
            <w:rStyle w:val="Hyperlink"/>
            <w:rFonts w:ascii="Microsoft JhengHei" w:eastAsia="Microsoft JhengHei" w:hAnsi="Microsoft JhengHei" w:cs="Microsoft JhengHei" w:hint="eastAsia"/>
            <w:noProof/>
            <w:lang w:val="ru-RU"/>
          </w:rPr>
          <w:t>创造（概论）</w:t>
        </w:r>
        <w:r>
          <w:rPr>
            <w:noProof/>
            <w:webHidden/>
          </w:rPr>
          <w:tab/>
        </w:r>
        <w:r>
          <w:rPr>
            <w:noProof/>
            <w:webHidden/>
          </w:rPr>
          <w:fldChar w:fldCharType="begin"/>
        </w:r>
        <w:r>
          <w:rPr>
            <w:noProof/>
            <w:webHidden/>
          </w:rPr>
          <w:instrText xml:space="preserve"> PAGEREF _Toc238543277 \h </w:instrText>
        </w:r>
        <w:r>
          <w:rPr>
            <w:noProof/>
            <w:webHidden/>
          </w:rPr>
        </w:r>
        <w:r>
          <w:rPr>
            <w:noProof/>
            <w:webHidden/>
          </w:rPr>
          <w:fldChar w:fldCharType="separate"/>
        </w:r>
        <w:r w:rsidR="007D3874">
          <w:rPr>
            <w:noProof/>
            <w:webHidden/>
          </w:rPr>
          <w:t>224</w:t>
        </w:r>
        <w:r>
          <w:rPr>
            <w:noProof/>
            <w:webHidden/>
          </w:rPr>
          <w:fldChar w:fldCharType="end"/>
        </w:r>
      </w:hyperlink>
    </w:p>
    <w:p w14:paraId="13CCFF2B" w14:textId="06290538"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78" w:history="1">
        <w:r w:rsidRPr="002D746A">
          <w:rPr>
            <w:rStyle w:val="Hyperlink"/>
            <w:noProof/>
            <w:lang w:val="ru-RU"/>
          </w:rPr>
          <w:t xml:space="preserve">§ 53. </w:t>
        </w:r>
        <w:r w:rsidRPr="002D746A">
          <w:rPr>
            <w:rStyle w:val="Hyperlink"/>
            <w:rFonts w:ascii="MS Gothic" w:eastAsia="MS Gothic" w:hAnsi="MS Gothic" w:cs="MS Gothic" w:hint="eastAsia"/>
            <w:noProof/>
            <w:lang w:val="ru-RU"/>
          </w:rPr>
          <w:t>关于上帝</w:t>
        </w:r>
        <w:r w:rsidRPr="002D746A">
          <w:rPr>
            <w:rStyle w:val="Hyperlink"/>
            <w:rFonts w:ascii="Microsoft JhengHei" w:eastAsia="Microsoft JhengHei" w:hAnsi="Microsoft JhengHei" w:cs="Microsoft JhengHei" w:hint="eastAsia"/>
            <w:noProof/>
            <w:lang w:val="ru-RU"/>
          </w:rPr>
          <w:t>创造的概念及教义简史</w:t>
        </w:r>
        <w:r>
          <w:rPr>
            <w:noProof/>
            <w:webHidden/>
          </w:rPr>
          <w:tab/>
        </w:r>
        <w:r>
          <w:rPr>
            <w:noProof/>
            <w:webHidden/>
          </w:rPr>
          <w:fldChar w:fldCharType="begin"/>
        </w:r>
        <w:r>
          <w:rPr>
            <w:noProof/>
            <w:webHidden/>
          </w:rPr>
          <w:instrText xml:space="preserve"> PAGEREF _Toc238543278 \h </w:instrText>
        </w:r>
        <w:r>
          <w:rPr>
            <w:noProof/>
            <w:webHidden/>
          </w:rPr>
        </w:r>
        <w:r>
          <w:rPr>
            <w:noProof/>
            <w:webHidden/>
          </w:rPr>
          <w:fldChar w:fldCharType="separate"/>
        </w:r>
        <w:r w:rsidR="007D3874">
          <w:rPr>
            <w:noProof/>
            <w:webHidden/>
          </w:rPr>
          <w:t>224</w:t>
        </w:r>
        <w:r>
          <w:rPr>
            <w:noProof/>
            <w:webHidden/>
          </w:rPr>
          <w:fldChar w:fldCharType="end"/>
        </w:r>
      </w:hyperlink>
    </w:p>
    <w:p w14:paraId="3A65D19D" w14:textId="6AB2EE27"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79" w:history="1">
        <w:r w:rsidRPr="002D746A">
          <w:rPr>
            <w:rStyle w:val="Hyperlink"/>
            <w:noProof/>
            <w:lang w:val="ru-RU"/>
          </w:rPr>
          <w:t xml:space="preserve">§ 54. </w:t>
        </w:r>
        <w:r w:rsidRPr="002D746A">
          <w:rPr>
            <w:rStyle w:val="Hyperlink"/>
            <w:rFonts w:ascii="MS Gothic" w:eastAsia="MS Gothic" w:hAnsi="MS Gothic" w:cs="MS Gothic" w:hint="eastAsia"/>
            <w:noProof/>
            <w:lang w:val="ru-RU"/>
          </w:rPr>
          <w:t>上帝</w:t>
        </w:r>
        <w:r w:rsidRPr="002D746A">
          <w:rPr>
            <w:rStyle w:val="Hyperlink"/>
            <w:rFonts w:ascii="Microsoft JhengHei" w:eastAsia="Microsoft JhengHei" w:hAnsi="Microsoft JhengHei" w:cs="Microsoft JhengHei" w:hint="eastAsia"/>
            <w:noProof/>
            <w:lang w:val="ru-RU"/>
          </w:rPr>
          <w:t>创造了世界</w:t>
        </w:r>
        <w:r>
          <w:rPr>
            <w:noProof/>
            <w:webHidden/>
          </w:rPr>
          <w:tab/>
        </w:r>
        <w:r>
          <w:rPr>
            <w:noProof/>
            <w:webHidden/>
          </w:rPr>
          <w:fldChar w:fldCharType="begin"/>
        </w:r>
        <w:r>
          <w:rPr>
            <w:noProof/>
            <w:webHidden/>
          </w:rPr>
          <w:instrText xml:space="preserve"> PAGEREF _Toc238543279 \h </w:instrText>
        </w:r>
        <w:r>
          <w:rPr>
            <w:noProof/>
            <w:webHidden/>
          </w:rPr>
        </w:r>
        <w:r>
          <w:rPr>
            <w:noProof/>
            <w:webHidden/>
          </w:rPr>
          <w:fldChar w:fldCharType="separate"/>
        </w:r>
        <w:r w:rsidR="007D3874">
          <w:rPr>
            <w:noProof/>
            <w:webHidden/>
          </w:rPr>
          <w:t>226</w:t>
        </w:r>
        <w:r>
          <w:rPr>
            <w:noProof/>
            <w:webHidden/>
          </w:rPr>
          <w:fldChar w:fldCharType="end"/>
        </w:r>
      </w:hyperlink>
    </w:p>
    <w:p w14:paraId="6F274854" w14:textId="2BCC8B80"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80" w:history="1">
        <w:r w:rsidRPr="002D746A">
          <w:rPr>
            <w:rStyle w:val="Hyperlink"/>
            <w:noProof/>
            <w:lang w:val="ru-RU"/>
          </w:rPr>
          <w:t xml:space="preserve">§ 55. </w:t>
        </w:r>
        <w:r w:rsidRPr="002D746A">
          <w:rPr>
            <w:rStyle w:val="Hyperlink"/>
            <w:rFonts w:ascii="MS Gothic" w:eastAsia="MS Gothic" w:hAnsi="MS Gothic" w:cs="MS Gothic" w:hint="eastAsia"/>
            <w:noProof/>
            <w:lang w:val="ru-RU"/>
          </w:rPr>
          <w:t>上帝从无中</w:t>
        </w:r>
        <w:r w:rsidRPr="002D746A">
          <w:rPr>
            <w:rStyle w:val="Hyperlink"/>
            <w:rFonts w:ascii="Microsoft JhengHei" w:eastAsia="Microsoft JhengHei" w:hAnsi="Microsoft JhengHei" w:cs="Microsoft JhengHei" w:hint="eastAsia"/>
            <w:noProof/>
            <w:lang w:val="ru-RU"/>
          </w:rPr>
          <w:t>创造了世界</w:t>
        </w:r>
        <w:r>
          <w:rPr>
            <w:noProof/>
            <w:webHidden/>
          </w:rPr>
          <w:tab/>
        </w:r>
        <w:r>
          <w:rPr>
            <w:noProof/>
            <w:webHidden/>
          </w:rPr>
          <w:fldChar w:fldCharType="begin"/>
        </w:r>
        <w:r>
          <w:rPr>
            <w:noProof/>
            <w:webHidden/>
          </w:rPr>
          <w:instrText xml:space="preserve"> PAGEREF _Toc238543280 \h </w:instrText>
        </w:r>
        <w:r>
          <w:rPr>
            <w:noProof/>
            <w:webHidden/>
          </w:rPr>
        </w:r>
        <w:r>
          <w:rPr>
            <w:noProof/>
            <w:webHidden/>
          </w:rPr>
          <w:fldChar w:fldCharType="separate"/>
        </w:r>
        <w:r w:rsidR="007D3874">
          <w:rPr>
            <w:noProof/>
            <w:webHidden/>
          </w:rPr>
          <w:t>228</w:t>
        </w:r>
        <w:r>
          <w:rPr>
            <w:noProof/>
            <w:webHidden/>
          </w:rPr>
          <w:fldChar w:fldCharType="end"/>
        </w:r>
      </w:hyperlink>
    </w:p>
    <w:p w14:paraId="510EA59E" w14:textId="501F7D8E"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81" w:history="1">
        <w:r w:rsidRPr="002D746A">
          <w:rPr>
            <w:rStyle w:val="Hyperlink"/>
            <w:noProof/>
            <w:lang w:val="ru-RU"/>
          </w:rPr>
          <w:t xml:space="preserve">§ 56. </w:t>
        </w:r>
        <w:r w:rsidRPr="002D746A">
          <w:rPr>
            <w:rStyle w:val="Hyperlink"/>
            <w:rFonts w:ascii="MS Gothic" w:eastAsia="MS Gothic" w:hAnsi="MS Gothic" w:cs="MS Gothic" w:hint="eastAsia"/>
            <w:noProof/>
            <w:lang w:val="ru-RU"/>
          </w:rPr>
          <w:t>上帝并非从永恒中</w:t>
        </w:r>
        <w:r w:rsidRPr="002D746A">
          <w:rPr>
            <w:rStyle w:val="Hyperlink"/>
            <w:rFonts w:ascii="Microsoft JhengHei" w:eastAsia="Microsoft JhengHei" w:hAnsi="Microsoft JhengHei" w:cs="Microsoft JhengHei" w:hint="eastAsia"/>
            <w:noProof/>
            <w:lang w:val="ru-RU"/>
          </w:rPr>
          <w:t>创造世界，而是在时间之中，或与时间一同创造世界</w:t>
        </w:r>
        <w:r>
          <w:rPr>
            <w:noProof/>
            <w:webHidden/>
          </w:rPr>
          <w:tab/>
        </w:r>
        <w:r>
          <w:rPr>
            <w:noProof/>
            <w:webHidden/>
          </w:rPr>
          <w:fldChar w:fldCharType="begin"/>
        </w:r>
        <w:r>
          <w:rPr>
            <w:noProof/>
            <w:webHidden/>
          </w:rPr>
          <w:instrText xml:space="preserve"> PAGEREF _Toc238543281 \h </w:instrText>
        </w:r>
        <w:r>
          <w:rPr>
            <w:noProof/>
            <w:webHidden/>
          </w:rPr>
        </w:r>
        <w:r>
          <w:rPr>
            <w:noProof/>
            <w:webHidden/>
          </w:rPr>
          <w:fldChar w:fldCharType="separate"/>
        </w:r>
        <w:r w:rsidR="007D3874">
          <w:rPr>
            <w:noProof/>
            <w:webHidden/>
          </w:rPr>
          <w:t>230</w:t>
        </w:r>
        <w:r>
          <w:rPr>
            <w:noProof/>
            <w:webHidden/>
          </w:rPr>
          <w:fldChar w:fldCharType="end"/>
        </w:r>
      </w:hyperlink>
    </w:p>
    <w:p w14:paraId="39F475D7" w14:textId="744873CC"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82" w:history="1">
        <w:r w:rsidRPr="002D746A">
          <w:rPr>
            <w:rStyle w:val="Hyperlink"/>
            <w:noProof/>
            <w:lang w:val="ru-RU"/>
          </w:rPr>
          <w:t xml:space="preserve">§ 57. </w:t>
        </w:r>
        <w:r w:rsidRPr="002D746A">
          <w:rPr>
            <w:rStyle w:val="Hyperlink"/>
            <w:rFonts w:ascii="MS Gothic" w:eastAsia="MS Gothic" w:hAnsi="MS Gothic" w:cs="MS Gothic" w:hint="eastAsia"/>
            <w:noProof/>
            <w:lang w:val="ru-RU"/>
          </w:rPr>
          <w:t>至圣三位一体所有位格在</w:t>
        </w:r>
        <w:r w:rsidRPr="002D746A">
          <w:rPr>
            <w:rStyle w:val="Hyperlink"/>
            <w:rFonts w:ascii="Microsoft JhengHei" w:eastAsia="Microsoft JhengHei" w:hAnsi="Microsoft JhengHei" w:cs="Microsoft JhengHei" w:hint="eastAsia"/>
            <w:noProof/>
            <w:lang w:val="ru-RU"/>
          </w:rPr>
          <w:t>创造事工中的参与</w:t>
        </w:r>
        <w:r>
          <w:rPr>
            <w:noProof/>
            <w:webHidden/>
          </w:rPr>
          <w:tab/>
        </w:r>
        <w:r>
          <w:rPr>
            <w:noProof/>
            <w:webHidden/>
          </w:rPr>
          <w:fldChar w:fldCharType="begin"/>
        </w:r>
        <w:r>
          <w:rPr>
            <w:noProof/>
            <w:webHidden/>
          </w:rPr>
          <w:instrText xml:space="preserve"> PAGEREF _Toc238543282 \h </w:instrText>
        </w:r>
        <w:r>
          <w:rPr>
            <w:noProof/>
            <w:webHidden/>
          </w:rPr>
        </w:r>
        <w:r>
          <w:rPr>
            <w:noProof/>
            <w:webHidden/>
          </w:rPr>
          <w:fldChar w:fldCharType="separate"/>
        </w:r>
        <w:r w:rsidR="007D3874">
          <w:rPr>
            <w:noProof/>
            <w:webHidden/>
          </w:rPr>
          <w:t>232</w:t>
        </w:r>
        <w:r>
          <w:rPr>
            <w:noProof/>
            <w:webHidden/>
          </w:rPr>
          <w:fldChar w:fldCharType="end"/>
        </w:r>
      </w:hyperlink>
    </w:p>
    <w:p w14:paraId="725991F8" w14:textId="09481978"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83" w:history="1">
        <w:r w:rsidRPr="002D746A">
          <w:rPr>
            <w:rStyle w:val="Hyperlink"/>
            <w:noProof/>
            <w:lang w:val="ru-RU"/>
          </w:rPr>
          <w:t xml:space="preserve">§ 58. </w:t>
        </w:r>
        <w:r w:rsidRPr="002D746A">
          <w:rPr>
            <w:rStyle w:val="Hyperlink"/>
            <w:rFonts w:ascii="Microsoft JhengHei" w:eastAsia="Microsoft JhengHei" w:hAnsi="Microsoft JhengHei" w:cs="Microsoft JhengHei" w:hint="eastAsia"/>
            <w:noProof/>
            <w:lang w:val="ru-RU"/>
          </w:rPr>
          <w:t>创造的方式</w:t>
        </w:r>
        <w:r>
          <w:rPr>
            <w:noProof/>
            <w:webHidden/>
          </w:rPr>
          <w:tab/>
        </w:r>
        <w:r>
          <w:rPr>
            <w:noProof/>
            <w:webHidden/>
          </w:rPr>
          <w:fldChar w:fldCharType="begin"/>
        </w:r>
        <w:r>
          <w:rPr>
            <w:noProof/>
            <w:webHidden/>
          </w:rPr>
          <w:instrText xml:space="preserve"> PAGEREF _Toc238543283 \h </w:instrText>
        </w:r>
        <w:r>
          <w:rPr>
            <w:noProof/>
            <w:webHidden/>
          </w:rPr>
        </w:r>
        <w:r>
          <w:rPr>
            <w:noProof/>
            <w:webHidden/>
          </w:rPr>
          <w:fldChar w:fldCharType="separate"/>
        </w:r>
        <w:r w:rsidR="007D3874">
          <w:rPr>
            <w:noProof/>
            <w:webHidden/>
          </w:rPr>
          <w:t>235</w:t>
        </w:r>
        <w:r>
          <w:rPr>
            <w:noProof/>
            <w:webHidden/>
          </w:rPr>
          <w:fldChar w:fldCharType="end"/>
        </w:r>
      </w:hyperlink>
    </w:p>
    <w:p w14:paraId="7141C144" w14:textId="2BCFF447"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84" w:history="1">
        <w:r w:rsidRPr="002D746A">
          <w:rPr>
            <w:rStyle w:val="Hyperlink"/>
            <w:noProof/>
            <w:lang w:val="ru-RU"/>
          </w:rPr>
          <w:t xml:space="preserve">§ 59. </w:t>
        </w:r>
        <w:r w:rsidRPr="002D746A">
          <w:rPr>
            <w:rStyle w:val="Hyperlink"/>
            <w:rFonts w:ascii="Microsoft JhengHei" w:eastAsia="Microsoft JhengHei" w:hAnsi="Microsoft JhengHei" w:cs="Microsoft JhengHei" w:hint="eastAsia"/>
            <w:noProof/>
            <w:lang w:val="ru-RU"/>
          </w:rPr>
          <w:t>创造的动机及其目的</w:t>
        </w:r>
        <w:r>
          <w:rPr>
            <w:noProof/>
            <w:webHidden/>
          </w:rPr>
          <w:tab/>
        </w:r>
        <w:r>
          <w:rPr>
            <w:noProof/>
            <w:webHidden/>
          </w:rPr>
          <w:fldChar w:fldCharType="begin"/>
        </w:r>
        <w:r>
          <w:rPr>
            <w:noProof/>
            <w:webHidden/>
          </w:rPr>
          <w:instrText xml:space="preserve"> PAGEREF _Toc238543284 \h </w:instrText>
        </w:r>
        <w:r>
          <w:rPr>
            <w:noProof/>
            <w:webHidden/>
          </w:rPr>
        </w:r>
        <w:r>
          <w:rPr>
            <w:noProof/>
            <w:webHidden/>
          </w:rPr>
          <w:fldChar w:fldCharType="separate"/>
        </w:r>
        <w:r w:rsidR="007D3874">
          <w:rPr>
            <w:noProof/>
            <w:webHidden/>
          </w:rPr>
          <w:t>236</w:t>
        </w:r>
        <w:r>
          <w:rPr>
            <w:noProof/>
            <w:webHidden/>
          </w:rPr>
          <w:fldChar w:fldCharType="end"/>
        </w:r>
      </w:hyperlink>
    </w:p>
    <w:p w14:paraId="02A03662" w14:textId="649E23F3"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85" w:history="1">
        <w:r w:rsidRPr="002D746A">
          <w:rPr>
            <w:rStyle w:val="Hyperlink"/>
            <w:noProof/>
            <w:lang w:val="ru-RU"/>
          </w:rPr>
          <w:t xml:space="preserve">§ 60. </w:t>
        </w:r>
        <w:r w:rsidRPr="002D746A">
          <w:rPr>
            <w:rStyle w:val="Hyperlink"/>
            <w:rFonts w:ascii="MS Gothic" w:eastAsia="MS Gothic" w:hAnsi="MS Gothic" w:cs="MS Gothic" w:hint="eastAsia"/>
            <w:noProof/>
            <w:lang w:val="ru-RU"/>
          </w:rPr>
          <w:t>受造物的完美与世</w:t>
        </w:r>
        <w:r w:rsidRPr="002D746A">
          <w:rPr>
            <w:rStyle w:val="Hyperlink"/>
            <w:rFonts w:ascii="Microsoft JhengHei" w:eastAsia="Microsoft JhengHei" w:hAnsi="Microsoft JhengHei" w:cs="Microsoft JhengHei" w:hint="eastAsia"/>
            <w:noProof/>
            <w:lang w:val="ru-RU"/>
          </w:rPr>
          <w:t>间之恶的来源</w:t>
        </w:r>
        <w:r>
          <w:rPr>
            <w:noProof/>
            <w:webHidden/>
          </w:rPr>
          <w:tab/>
        </w:r>
        <w:r>
          <w:rPr>
            <w:noProof/>
            <w:webHidden/>
          </w:rPr>
          <w:fldChar w:fldCharType="begin"/>
        </w:r>
        <w:r>
          <w:rPr>
            <w:noProof/>
            <w:webHidden/>
          </w:rPr>
          <w:instrText xml:space="preserve"> PAGEREF _Toc238543285 \h </w:instrText>
        </w:r>
        <w:r>
          <w:rPr>
            <w:noProof/>
            <w:webHidden/>
          </w:rPr>
        </w:r>
        <w:r>
          <w:rPr>
            <w:noProof/>
            <w:webHidden/>
          </w:rPr>
          <w:fldChar w:fldCharType="separate"/>
        </w:r>
        <w:r w:rsidR="007D3874">
          <w:rPr>
            <w:noProof/>
            <w:webHidden/>
          </w:rPr>
          <w:t>239</w:t>
        </w:r>
        <w:r>
          <w:rPr>
            <w:noProof/>
            <w:webHidden/>
          </w:rPr>
          <w:fldChar w:fldCharType="end"/>
        </w:r>
      </w:hyperlink>
    </w:p>
    <w:p w14:paraId="5752F7A3" w14:textId="2C3CFAF9"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86" w:history="1">
        <w:r w:rsidRPr="002D746A">
          <w:rPr>
            <w:rStyle w:val="Hyperlink"/>
            <w:noProof/>
            <w:lang w:val="ru-RU"/>
          </w:rPr>
          <w:t xml:space="preserve">§ 61. </w:t>
        </w:r>
        <w:r w:rsidRPr="002D746A">
          <w:rPr>
            <w:rStyle w:val="Hyperlink"/>
            <w:rFonts w:ascii="Microsoft JhengHei" w:eastAsia="Microsoft JhengHei" w:hAnsi="Microsoft JhengHei" w:cs="Microsoft JhengHei" w:hint="eastAsia"/>
            <w:noProof/>
            <w:lang w:val="ru-RU"/>
          </w:rPr>
          <w:t>该教义的道德应用</w:t>
        </w:r>
        <w:r>
          <w:rPr>
            <w:noProof/>
            <w:webHidden/>
          </w:rPr>
          <w:tab/>
        </w:r>
        <w:r>
          <w:rPr>
            <w:noProof/>
            <w:webHidden/>
          </w:rPr>
          <w:fldChar w:fldCharType="begin"/>
        </w:r>
        <w:r>
          <w:rPr>
            <w:noProof/>
            <w:webHidden/>
          </w:rPr>
          <w:instrText xml:space="preserve"> PAGEREF _Toc238543286 \h </w:instrText>
        </w:r>
        <w:r>
          <w:rPr>
            <w:noProof/>
            <w:webHidden/>
          </w:rPr>
        </w:r>
        <w:r>
          <w:rPr>
            <w:noProof/>
            <w:webHidden/>
          </w:rPr>
          <w:fldChar w:fldCharType="separate"/>
        </w:r>
        <w:r w:rsidR="007D3874">
          <w:rPr>
            <w:noProof/>
            <w:webHidden/>
          </w:rPr>
          <w:t>240</w:t>
        </w:r>
        <w:r>
          <w:rPr>
            <w:noProof/>
            <w:webHidden/>
          </w:rPr>
          <w:fldChar w:fldCharType="end"/>
        </w:r>
      </w:hyperlink>
    </w:p>
    <w:p w14:paraId="24F2FE3D" w14:textId="32A13C92" w:rsidR="00D06EEF" w:rsidRDefault="00D06EEF" w:rsidP="00D06EEF">
      <w:pPr>
        <w:pStyle w:val="TOC4"/>
        <w:tabs>
          <w:tab w:val="right" w:leader="dot" w:pos="10790"/>
        </w:tabs>
        <w:rPr>
          <w:rFonts w:eastAsiaTheme="minorEastAsia" w:cstheme="minorBidi"/>
          <w:noProof/>
          <w:kern w:val="2"/>
          <w:sz w:val="24"/>
          <w:lang w:bidi="ta-IN"/>
          <w14:ligatures w14:val="standardContextual"/>
        </w:rPr>
      </w:pPr>
      <w:hyperlink w:anchor="_Toc238543287" w:history="1">
        <w:r w:rsidRPr="002D746A">
          <w:rPr>
            <w:rStyle w:val="Hyperlink"/>
            <w:rFonts w:ascii="Microsoft JhengHei" w:eastAsia="Microsoft JhengHei" w:hAnsi="Microsoft JhengHei" w:cs="Microsoft JhengHei" w:hint="eastAsia"/>
            <w:noProof/>
            <w:lang w:val="ru-RU"/>
          </w:rPr>
          <w:t>论上帝造物的主要种类</w:t>
        </w:r>
        <w:r>
          <w:rPr>
            <w:noProof/>
            <w:webHidden/>
          </w:rPr>
          <w:tab/>
        </w:r>
        <w:r>
          <w:rPr>
            <w:noProof/>
            <w:webHidden/>
          </w:rPr>
          <w:fldChar w:fldCharType="begin"/>
        </w:r>
        <w:r>
          <w:rPr>
            <w:noProof/>
            <w:webHidden/>
          </w:rPr>
          <w:instrText xml:space="preserve"> PAGEREF _Toc238543287 \h </w:instrText>
        </w:r>
        <w:r>
          <w:rPr>
            <w:noProof/>
            <w:webHidden/>
          </w:rPr>
        </w:r>
        <w:r>
          <w:rPr>
            <w:noProof/>
            <w:webHidden/>
          </w:rPr>
          <w:fldChar w:fldCharType="separate"/>
        </w:r>
        <w:r w:rsidR="007D3874">
          <w:rPr>
            <w:noProof/>
            <w:webHidden/>
          </w:rPr>
          <w:t>241</w:t>
        </w:r>
        <w:r>
          <w:rPr>
            <w:noProof/>
            <w:webHidden/>
          </w:rPr>
          <w:fldChar w:fldCharType="end"/>
        </w:r>
      </w:hyperlink>
    </w:p>
    <w:p w14:paraId="1910225C" w14:textId="2A4F6E4D" w:rsidR="00D06EEF" w:rsidRDefault="00D06EEF" w:rsidP="00D06EEF">
      <w:pPr>
        <w:pStyle w:val="TOC3"/>
        <w:tabs>
          <w:tab w:val="right" w:leader="dot" w:pos="10790"/>
        </w:tabs>
        <w:rPr>
          <w:rFonts w:eastAsiaTheme="minorEastAsia" w:cstheme="minorBidi"/>
          <w:noProof/>
          <w:kern w:val="2"/>
          <w:sz w:val="24"/>
          <w:lang w:bidi="ta-IN"/>
          <w14:ligatures w14:val="standardContextual"/>
        </w:rPr>
      </w:pPr>
      <w:hyperlink w:anchor="_Toc238543288" w:history="1">
        <w:r w:rsidRPr="002D746A">
          <w:rPr>
            <w:rStyle w:val="Hyperlink"/>
            <w:noProof/>
            <w:lang w:val="ru-RU"/>
          </w:rPr>
          <w:t xml:space="preserve">1. </w:t>
        </w:r>
        <w:r w:rsidRPr="002D746A">
          <w:rPr>
            <w:rStyle w:val="Hyperlink"/>
            <w:rFonts w:ascii="MS Gothic" w:eastAsia="MS Gothic" w:hAnsi="MS Gothic" w:cs="MS Gothic" w:hint="eastAsia"/>
            <w:noProof/>
            <w:lang w:val="ru-RU"/>
          </w:rPr>
          <w:t>关于灵界</w:t>
        </w:r>
        <w:r>
          <w:rPr>
            <w:noProof/>
            <w:webHidden/>
          </w:rPr>
          <w:tab/>
        </w:r>
        <w:r>
          <w:rPr>
            <w:noProof/>
            <w:webHidden/>
          </w:rPr>
          <w:fldChar w:fldCharType="begin"/>
        </w:r>
        <w:r>
          <w:rPr>
            <w:noProof/>
            <w:webHidden/>
          </w:rPr>
          <w:instrText xml:space="preserve"> PAGEREF _Toc238543288 \h </w:instrText>
        </w:r>
        <w:r>
          <w:rPr>
            <w:noProof/>
            <w:webHidden/>
          </w:rPr>
        </w:r>
        <w:r>
          <w:rPr>
            <w:noProof/>
            <w:webHidden/>
          </w:rPr>
          <w:fldChar w:fldCharType="separate"/>
        </w:r>
        <w:r w:rsidR="007D3874">
          <w:rPr>
            <w:noProof/>
            <w:webHidden/>
          </w:rPr>
          <w:t>241</w:t>
        </w:r>
        <w:r>
          <w:rPr>
            <w:noProof/>
            <w:webHidden/>
          </w:rPr>
          <w:fldChar w:fldCharType="end"/>
        </w:r>
      </w:hyperlink>
    </w:p>
    <w:p w14:paraId="1B02DFBE" w14:textId="005311FB"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89" w:history="1">
        <w:r w:rsidRPr="002D746A">
          <w:rPr>
            <w:rStyle w:val="Hyperlink"/>
            <w:noProof/>
            <w:lang w:val="ru-RU"/>
          </w:rPr>
          <w:t xml:space="preserve">§ 62. </w:t>
        </w:r>
        <w:r w:rsidRPr="002D746A">
          <w:rPr>
            <w:rStyle w:val="Hyperlink"/>
            <w:rFonts w:ascii="MS Gothic" w:eastAsia="MS Gothic" w:hAnsi="MS Gothic" w:cs="MS Gothic" w:hint="eastAsia"/>
            <w:noProof/>
            <w:lang w:val="ru-RU"/>
          </w:rPr>
          <w:t>教会的教</w:t>
        </w:r>
        <w:r w:rsidRPr="002D746A">
          <w:rPr>
            <w:rStyle w:val="Hyperlink"/>
            <w:rFonts w:ascii="Microsoft JhengHei" w:eastAsia="Microsoft JhengHei" w:hAnsi="Microsoft JhengHei" w:cs="Microsoft JhengHei" w:hint="eastAsia"/>
            <w:noProof/>
            <w:lang w:val="ru-RU"/>
          </w:rPr>
          <w:t>义及关于该信条的错误观点简述</w:t>
        </w:r>
        <w:r>
          <w:rPr>
            <w:noProof/>
            <w:webHidden/>
          </w:rPr>
          <w:tab/>
        </w:r>
        <w:r>
          <w:rPr>
            <w:noProof/>
            <w:webHidden/>
          </w:rPr>
          <w:fldChar w:fldCharType="begin"/>
        </w:r>
        <w:r>
          <w:rPr>
            <w:noProof/>
            <w:webHidden/>
          </w:rPr>
          <w:instrText xml:space="preserve"> PAGEREF _Toc238543289 \h </w:instrText>
        </w:r>
        <w:r>
          <w:rPr>
            <w:noProof/>
            <w:webHidden/>
          </w:rPr>
        </w:r>
        <w:r>
          <w:rPr>
            <w:noProof/>
            <w:webHidden/>
          </w:rPr>
          <w:fldChar w:fldCharType="separate"/>
        </w:r>
        <w:r w:rsidR="007D3874">
          <w:rPr>
            <w:noProof/>
            <w:webHidden/>
          </w:rPr>
          <w:t>241</w:t>
        </w:r>
        <w:r>
          <w:rPr>
            <w:noProof/>
            <w:webHidden/>
          </w:rPr>
          <w:fldChar w:fldCharType="end"/>
        </w:r>
      </w:hyperlink>
    </w:p>
    <w:p w14:paraId="584E37F7" w14:textId="36C51D12" w:rsidR="00D06EEF" w:rsidRDefault="00D06EEF" w:rsidP="00D06EEF">
      <w:pPr>
        <w:pStyle w:val="TOC4"/>
        <w:tabs>
          <w:tab w:val="right" w:leader="dot" w:pos="10790"/>
        </w:tabs>
        <w:rPr>
          <w:rFonts w:eastAsiaTheme="minorEastAsia" w:cstheme="minorBidi"/>
          <w:noProof/>
          <w:kern w:val="2"/>
          <w:sz w:val="24"/>
          <w:lang w:bidi="ta-IN"/>
          <w14:ligatures w14:val="standardContextual"/>
        </w:rPr>
      </w:pPr>
      <w:hyperlink w:anchor="_Toc238543290" w:history="1">
        <w:r w:rsidRPr="002D746A">
          <w:rPr>
            <w:rStyle w:val="Hyperlink"/>
            <w:noProof/>
            <w:lang w:val="ru-RU"/>
          </w:rPr>
          <w:t xml:space="preserve">1.1. </w:t>
        </w:r>
        <w:r w:rsidRPr="002D746A">
          <w:rPr>
            <w:rStyle w:val="Hyperlink"/>
            <w:rFonts w:ascii="MS Gothic" w:eastAsia="MS Gothic" w:hAnsi="MS Gothic" w:cs="MS Gothic" w:hint="eastAsia"/>
            <w:noProof/>
            <w:lang w:val="ru-RU"/>
          </w:rPr>
          <w:t>关于善灵或天使</w:t>
        </w:r>
        <w:r>
          <w:rPr>
            <w:noProof/>
            <w:webHidden/>
          </w:rPr>
          <w:tab/>
        </w:r>
        <w:r>
          <w:rPr>
            <w:noProof/>
            <w:webHidden/>
          </w:rPr>
          <w:fldChar w:fldCharType="begin"/>
        </w:r>
        <w:r>
          <w:rPr>
            <w:noProof/>
            <w:webHidden/>
          </w:rPr>
          <w:instrText xml:space="preserve"> PAGEREF _Toc238543290 \h </w:instrText>
        </w:r>
        <w:r>
          <w:rPr>
            <w:noProof/>
            <w:webHidden/>
          </w:rPr>
        </w:r>
        <w:r>
          <w:rPr>
            <w:noProof/>
            <w:webHidden/>
          </w:rPr>
          <w:fldChar w:fldCharType="separate"/>
        </w:r>
        <w:r w:rsidR="007D3874">
          <w:rPr>
            <w:noProof/>
            <w:webHidden/>
          </w:rPr>
          <w:t>242</w:t>
        </w:r>
        <w:r>
          <w:rPr>
            <w:noProof/>
            <w:webHidden/>
          </w:rPr>
          <w:fldChar w:fldCharType="end"/>
        </w:r>
      </w:hyperlink>
    </w:p>
    <w:p w14:paraId="4BC5E48F" w14:textId="67B28F99"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91" w:history="1">
        <w:r w:rsidRPr="002D746A">
          <w:rPr>
            <w:rStyle w:val="Hyperlink"/>
            <w:noProof/>
            <w:lang w:val="ru-RU"/>
          </w:rPr>
          <w:t xml:space="preserve">§ 63. </w:t>
        </w:r>
        <w:r w:rsidRPr="002D746A">
          <w:rPr>
            <w:rStyle w:val="Hyperlink"/>
            <w:rFonts w:ascii="MS Gothic" w:eastAsia="MS Gothic" w:hAnsi="MS Gothic" w:cs="MS Gothic" w:hint="eastAsia"/>
            <w:noProof/>
            <w:lang w:val="ru-RU"/>
          </w:rPr>
          <w:t>关于天使的概念及其存在的可靠性</w:t>
        </w:r>
        <w:r>
          <w:rPr>
            <w:noProof/>
            <w:webHidden/>
          </w:rPr>
          <w:tab/>
        </w:r>
        <w:r>
          <w:rPr>
            <w:noProof/>
            <w:webHidden/>
          </w:rPr>
          <w:fldChar w:fldCharType="begin"/>
        </w:r>
        <w:r>
          <w:rPr>
            <w:noProof/>
            <w:webHidden/>
          </w:rPr>
          <w:instrText xml:space="preserve"> PAGEREF _Toc238543291 \h </w:instrText>
        </w:r>
        <w:r>
          <w:rPr>
            <w:noProof/>
            <w:webHidden/>
          </w:rPr>
        </w:r>
        <w:r>
          <w:rPr>
            <w:noProof/>
            <w:webHidden/>
          </w:rPr>
          <w:fldChar w:fldCharType="separate"/>
        </w:r>
        <w:r w:rsidR="007D3874">
          <w:rPr>
            <w:noProof/>
            <w:webHidden/>
          </w:rPr>
          <w:t>242</w:t>
        </w:r>
        <w:r>
          <w:rPr>
            <w:noProof/>
            <w:webHidden/>
          </w:rPr>
          <w:fldChar w:fldCharType="end"/>
        </w:r>
      </w:hyperlink>
    </w:p>
    <w:p w14:paraId="01DE1606" w14:textId="3A9BC2AB"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92" w:history="1">
        <w:r w:rsidRPr="002D746A">
          <w:rPr>
            <w:rStyle w:val="Hyperlink"/>
            <w:noProof/>
            <w:lang w:val="ru-RU"/>
          </w:rPr>
          <w:t xml:space="preserve">§ 64. </w:t>
        </w:r>
        <w:r w:rsidRPr="002D746A">
          <w:rPr>
            <w:rStyle w:val="Hyperlink"/>
            <w:rFonts w:ascii="MS Gothic" w:eastAsia="MS Gothic" w:hAnsi="MS Gothic" w:cs="MS Gothic" w:hint="eastAsia"/>
            <w:noProof/>
            <w:lang w:val="ru-RU"/>
          </w:rPr>
          <w:t>天使源于上帝及其起源的</w:t>
        </w:r>
        <w:r w:rsidRPr="002D746A">
          <w:rPr>
            <w:rStyle w:val="Hyperlink"/>
            <w:rFonts w:ascii="Microsoft JhengHei" w:eastAsia="Microsoft JhengHei" w:hAnsi="Microsoft JhengHei" w:cs="Microsoft JhengHei" w:hint="eastAsia"/>
            <w:noProof/>
            <w:lang w:val="ru-RU"/>
          </w:rPr>
          <w:t>时间</w:t>
        </w:r>
        <w:r>
          <w:rPr>
            <w:noProof/>
            <w:webHidden/>
          </w:rPr>
          <w:tab/>
        </w:r>
        <w:r>
          <w:rPr>
            <w:noProof/>
            <w:webHidden/>
          </w:rPr>
          <w:fldChar w:fldCharType="begin"/>
        </w:r>
        <w:r>
          <w:rPr>
            <w:noProof/>
            <w:webHidden/>
          </w:rPr>
          <w:instrText xml:space="preserve"> PAGEREF _Toc238543292 \h </w:instrText>
        </w:r>
        <w:r>
          <w:rPr>
            <w:noProof/>
            <w:webHidden/>
          </w:rPr>
        </w:r>
        <w:r>
          <w:rPr>
            <w:noProof/>
            <w:webHidden/>
          </w:rPr>
          <w:fldChar w:fldCharType="separate"/>
        </w:r>
        <w:r w:rsidR="007D3874">
          <w:rPr>
            <w:noProof/>
            <w:webHidden/>
          </w:rPr>
          <w:t>245</w:t>
        </w:r>
        <w:r>
          <w:rPr>
            <w:noProof/>
            <w:webHidden/>
          </w:rPr>
          <w:fldChar w:fldCharType="end"/>
        </w:r>
      </w:hyperlink>
    </w:p>
    <w:p w14:paraId="3FFF9003" w14:textId="6E311B57"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93" w:history="1">
        <w:r w:rsidRPr="002D746A">
          <w:rPr>
            <w:rStyle w:val="Hyperlink"/>
            <w:noProof/>
            <w:lang w:val="ru-RU"/>
          </w:rPr>
          <w:t xml:space="preserve">§ 65. </w:t>
        </w:r>
        <w:r w:rsidRPr="002D746A">
          <w:rPr>
            <w:rStyle w:val="Hyperlink"/>
            <w:rFonts w:ascii="MS Gothic" w:eastAsia="MS Gothic" w:hAnsi="MS Gothic" w:cs="MS Gothic" w:hint="eastAsia"/>
            <w:noProof/>
            <w:lang w:val="ru-RU"/>
          </w:rPr>
          <w:t>天使的本</w:t>
        </w:r>
        <w:r w:rsidRPr="002D746A">
          <w:rPr>
            <w:rStyle w:val="Hyperlink"/>
            <w:rFonts w:ascii="Microsoft JhengHei" w:eastAsia="Microsoft JhengHei" w:hAnsi="Microsoft JhengHei" w:cs="Microsoft JhengHei" w:hint="eastAsia"/>
            <w:noProof/>
            <w:lang w:val="ru-RU"/>
          </w:rPr>
          <w:t>质</w:t>
        </w:r>
        <w:r>
          <w:rPr>
            <w:noProof/>
            <w:webHidden/>
          </w:rPr>
          <w:tab/>
        </w:r>
        <w:r>
          <w:rPr>
            <w:noProof/>
            <w:webHidden/>
          </w:rPr>
          <w:fldChar w:fldCharType="begin"/>
        </w:r>
        <w:r>
          <w:rPr>
            <w:noProof/>
            <w:webHidden/>
          </w:rPr>
          <w:instrText xml:space="preserve"> PAGEREF _Toc238543293 \h </w:instrText>
        </w:r>
        <w:r>
          <w:rPr>
            <w:noProof/>
            <w:webHidden/>
          </w:rPr>
        </w:r>
        <w:r>
          <w:rPr>
            <w:noProof/>
            <w:webHidden/>
          </w:rPr>
          <w:fldChar w:fldCharType="separate"/>
        </w:r>
        <w:r w:rsidR="007D3874">
          <w:rPr>
            <w:noProof/>
            <w:webHidden/>
          </w:rPr>
          <w:t>249</w:t>
        </w:r>
        <w:r>
          <w:rPr>
            <w:noProof/>
            <w:webHidden/>
          </w:rPr>
          <w:fldChar w:fldCharType="end"/>
        </w:r>
      </w:hyperlink>
    </w:p>
    <w:p w14:paraId="4A44A6E5" w14:textId="37F65718"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94" w:history="1">
        <w:r w:rsidRPr="002D746A">
          <w:rPr>
            <w:rStyle w:val="Hyperlink"/>
            <w:noProof/>
            <w:lang w:val="ru-RU"/>
          </w:rPr>
          <w:t xml:space="preserve">§66. </w:t>
        </w:r>
        <w:r w:rsidRPr="002D746A">
          <w:rPr>
            <w:rStyle w:val="Hyperlink"/>
            <w:rFonts w:ascii="MS Gothic" w:eastAsia="MS Gothic" w:hAnsi="MS Gothic" w:cs="MS Gothic" w:hint="eastAsia"/>
            <w:noProof/>
            <w:lang w:val="ru-RU"/>
          </w:rPr>
          <w:t>天使的数量与等</w:t>
        </w:r>
        <w:r w:rsidRPr="002D746A">
          <w:rPr>
            <w:rStyle w:val="Hyperlink"/>
            <w:rFonts w:ascii="Microsoft JhengHei" w:eastAsia="Microsoft JhengHei" w:hAnsi="Microsoft JhengHei" w:cs="Microsoft JhengHei" w:hint="eastAsia"/>
            <w:noProof/>
            <w:lang w:val="ru-RU"/>
          </w:rPr>
          <w:t>级：天界等级制度</w:t>
        </w:r>
        <w:r>
          <w:rPr>
            <w:noProof/>
            <w:webHidden/>
          </w:rPr>
          <w:tab/>
        </w:r>
        <w:r>
          <w:rPr>
            <w:noProof/>
            <w:webHidden/>
          </w:rPr>
          <w:fldChar w:fldCharType="begin"/>
        </w:r>
        <w:r>
          <w:rPr>
            <w:noProof/>
            <w:webHidden/>
          </w:rPr>
          <w:instrText xml:space="preserve"> PAGEREF _Toc238543294 \h </w:instrText>
        </w:r>
        <w:r>
          <w:rPr>
            <w:noProof/>
            <w:webHidden/>
          </w:rPr>
        </w:r>
        <w:r>
          <w:rPr>
            <w:noProof/>
            <w:webHidden/>
          </w:rPr>
          <w:fldChar w:fldCharType="separate"/>
        </w:r>
        <w:r w:rsidR="007D3874">
          <w:rPr>
            <w:noProof/>
            <w:webHidden/>
          </w:rPr>
          <w:t>253</w:t>
        </w:r>
        <w:r>
          <w:rPr>
            <w:noProof/>
            <w:webHidden/>
          </w:rPr>
          <w:fldChar w:fldCharType="end"/>
        </w:r>
      </w:hyperlink>
    </w:p>
    <w:p w14:paraId="46C38DEF" w14:textId="1537A075" w:rsidR="00D06EEF" w:rsidRDefault="00D06EEF" w:rsidP="00D06EEF">
      <w:pPr>
        <w:pStyle w:val="TOC4"/>
        <w:tabs>
          <w:tab w:val="right" w:leader="dot" w:pos="10790"/>
        </w:tabs>
        <w:rPr>
          <w:rFonts w:eastAsiaTheme="minorEastAsia" w:cstheme="minorBidi"/>
          <w:noProof/>
          <w:kern w:val="2"/>
          <w:sz w:val="24"/>
          <w:lang w:bidi="ta-IN"/>
          <w14:ligatures w14:val="standardContextual"/>
        </w:rPr>
      </w:pPr>
      <w:hyperlink w:anchor="_Toc238543295" w:history="1">
        <w:r w:rsidRPr="002D746A">
          <w:rPr>
            <w:rStyle w:val="Hyperlink"/>
            <w:noProof/>
            <w:lang w:val="ru-RU"/>
          </w:rPr>
          <w:t xml:space="preserve">1.2. </w:t>
        </w:r>
        <w:r w:rsidRPr="002D746A">
          <w:rPr>
            <w:rStyle w:val="Hyperlink"/>
            <w:rFonts w:ascii="MS Gothic" w:eastAsia="MS Gothic" w:hAnsi="MS Gothic" w:cs="MS Gothic" w:hint="eastAsia"/>
            <w:noProof/>
            <w:lang w:val="ru-RU"/>
          </w:rPr>
          <w:t>关于邪灵</w:t>
        </w:r>
        <w:r>
          <w:rPr>
            <w:noProof/>
            <w:webHidden/>
          </w:rPr>
          <w:tab/>
        </w:r>
        <w:r>
          <w:rPr>
            <w:noProof/>
            <w:webHidden/>
          </w:rPr>
          <w:fldChar w:fldCharType="begin"/>
        </w:r>
        <w:r>
          <w:rPr>
            <w:noProof/>
            <w:webHidden/>
          </w:rPr>
          <w:instrText xml:space="preserve"> PAGEREF _Toc238543295 \h </w:instrText>
        </w:r>
        <w:r>
          <w:rPr>
            <w:noProof/>
            <w:webHidden/>
          </w:rPr>
        </w:r>
        <w:r>
          <w:rPr>
            <w:noProof/>
            <w:webHidden/>
          </w:rPr>
          <w:fldChar w:fldCharType="separate"/>
        </w:r>
        <w:r w:rsidR="007D3874">
          <w:rPr>
            <w:noProof/>
            <w:webHidden/>
          </w:rPr>
          <w:t>256</w:t>
        </w:r>
        <w:r>
          <w:rPr>
            <w:noProof/>
            <w:webHidden/>
          </w:rPr>
          <w:fldChar w:fldCharType="end"/>
        </w:r>
      </w:hyperlink>
    </w:p>
    <w:p w14:paraId="5728F57F" w14:textId="0C29C472"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96" w:history="1">
        <w:r w:rsidRPr="002D746A">
          <w:rPr>
            <w:rStyle w:val="Hyperlink"/>
            <w:noProof/>
            <w:lang w:val="ru-RU"/>
          </w:rPr>
          <w:t xml:space="preserve">§ 67. </w:t>
        </w:r>
        <w:r w:rsidRPr="002D746A">
          <w:rPr>
            <w:rStyle w:val="Hyperlink"/>
            <w:rFonts w:ascii="Microsoft JhengHei" w:eastAsia="Microsoft JhengHei" w:hAnsi="Microsoft JhengHei" w:cs="Microsoft JhengHei" w:hint="eastAsia"/>
            <w:noProof/>
            <w:lang w:val="ru-RU"/>
          </w:rPr>
          <w:t>恶灵的各种名称及其存在的真实性</w:t>
        </w:r>
        <w:r>
          <w:rPr>
            <w:noProof/>
            <w:webHidden/>
          </w:rPr>
          <w:tab/>
        </w:r>
        <w:r>
          <w:rPr>
            <w:noProof/>
            <w:webHidden/>
          </w:rPr>
          <w:fldChar w:fldCharType="begin"/>
        </w:r>
        <w:r>
          <w:rPr>
            <w:noProof/>
            <w:webHidden/>
          </w:rPr>
          <w:instrText xml:space="preserve"> PAGEREF _Toc238543296 \h </w:instrText>
        </w:r>
        <w:r>
          <w:rPr>
            <w:noProof/>
            <w:webHidden/>
          </w:rPr>
        </w:r>
        <w:r>
          <w:rPr>
            <w:noProof/>
            <w:webHidden/>
          </w:rPr>
          <w:fldChar w:fldCharType="separate"/>
        </w:r>
        <w:r w:rsidR="007D3874">
          <w:rPr>
            <w:noProof/>
            <w:webHidden/>
          </w:rPr>
          <w:t>256</w:t>
        </w:r>
        <w:r>
          <w:rPr>
            <w:noProof/>
            <w:webHidden/>
          </w:rPr>
          <w:fldChar w:fldCharType="end"/>
        </w:r>
      </w:hyperlink>
    </w:p>
    <w:p w14:paraId="595EE3A6" w14:textId="00D7856E"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97" w:history="1">
        <w:r w:rsidRPr="002D746A">
          <w:rPr>
            <w:rStyle w:val="Hyperlink"/>
            <w:noProof/>
            <w:lang w:val="ru-RU"/>
          </w:rPr>
          <w:t xml:space="preserve">§ 68. </w:t>
        </w:r>
        <w:r w:rsidRPr="002D746A">
          <w:rPr>
            <w:rStyle w:val="Hyperlink"/>
            <w:rFonts w:ascii="Microsoft JhengHei" w:eastAsia="Microsoft JhengHei" w:hAnsi="Microsoft JhengHei" w:cs="Microsoft JhengHei" w:hint="eastAsia"/>
            <w:noProof/>
            <w:lang w:val="ru-RU"/>
          </w:rPr>
          <w:t>恶灵原本是由上帝创造的善良之灵，但后来自己变得邪恶</w:t>
        </w:r>
        <w:r>
          <w:rPr>
            <w:noProof/>
            <w:webHidden/>
          </w:rPr>
          <w:tab/>
        </w:r>
        <w:r>
          <w:rPr>
            <w:noProof/>
            <w:webHidden/>
          </w:rPr>
          <w:fldChar w:fldCharType="begin"/>
        </w:r>
        <w:r>
          <w:rPr>
            <w:noProof/>
            <w:webHidden/>
          </w:rPr>
          <w:instrText xml:space="preserve"> PAGEREF _Toc238543297 \h </w:instrText>
        </w:r>
        <w:r>
          <w:rPr>
            <w:noProof/>
            <w:webHidden/>
          </w:rPr>
        </w:r>
        <w:r>
          <w:rPr>
            <w:noProof/>
            <w:webHidden/>
          </w:rPr>
          <w:fldChar w:fldCharType="separate"/>
        </w:r>
        <w:r w:rsidR="007D3874">
          <w:rPr>
            <w:noProof/>
            <w:webHidden/>
          </w:rPr>
          <w:t>258</w:t>
        </w:r>
        <w:r>
          <w:rPr>
            <w:noProof/>
            <w:webHidden/>
          </w:rPr>
          <w:fldChar w:fldCharType="end"/>
        </w:r>
      </w:hyperlink>
    </w:p>
    <w:p w14:paraId="28504154" w14:textId="490C1207"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98" w:history="1">
        <w:r w:rsidRPr="002D746A">
          <w:rPr>
            <w:rStyle w:val="Hyperlink"/>
            <w:noProof/>
            <w:lang w:val="ru-RU"/>
          </w:rPr>
          <w:t xml:space="preserve">§ 69. </w:t>
        </w:r>
        <w:r w:rsidRPr="002D746A">
          <w:rPr>
            <w:rStyle w:val="Hyperlink"/>
            <w:rFonts w:ascii="Microsoft JhengHei" w:eastAsia="Microsoft JhengHei" w:hAnsi="Microsoft JhengHei" w:cs="Microsoft JhengHei" w:hint="eastAsia"/>
            <w:noProof/>
            <w:lang w:val="ru-RU"/>
          </w:rPr>
          <w:t>恶灵的本质、数量及等级</w:t>
        </w:r>
        <w:r>
          <w:rPr>
            <w:noProof/>
            <w:webHidden/>
          </w:rPr>
          <w:tab/>
        </w:r>
        <w:r>
          <w:rPr>
            <w:noProof/>
            <w:webHidden/>
          </w:rPr>
          <w:fldChar w:fldCharType="begin"/>
        </w:r>
        <w:r>
          <w:rPr>
            <w:noProof/>
            <w:webHidden/>
          </w:rPr>
          <w:instrText xml:space="preserve"> PAGEREF _Toc238543298 \h </w:instrText>
        </w:r>
        <w:r>
          <w:rPr>
            <w:noProof/>
            <w:webHidden/>
          </w:rPr>
        </w:r>
        <w:r>
          <w:rPr>
            <w:noProof/>
            <w:webHidden/>
          </w:rPr>
          <w:fldChar w:fldCharType="separate"/>
        </w:r>
        <w:r w:rsidR="007D3874">
          <w:rPr>
            <w:noProof/>
            <w:webHidden/>
          </w:rPr>
          <w:t>263</w:t>
        </w:r>
        <w:r>
          <w:rPr>
            <w:noProof/>
            <w:webHidden/>
          </w:rPr>
          <w:fldChar w:fldCharType="end"/>
        </w:r>
      </w:hyperlink>
    </w:p>
    <w:p w14:paraId="29E70E2E" w14:textId="30BFB4E5"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299" w:history="1">
        <w:r w:rsidRPr="002D746A">
          <w:rPr>
            <w:rStyle w:val="Hyperlink"/>
            <w:noProof/>
            <w:lang w:val="ru-RU"/>
          </w:rPr>
          <w:t xml:space="preserve">§ 70. </w:t>
        </w:r>
        <w:r w:rsidRPr="002D746A">
          <w:rPr>
            <w:rStyle w:val="Hyperlink"/>
            <w:rFonts w:ascii="MS Gothic" w:eastAsia="MS Gothic" w:hAnsi="MS Gothic" w:cs="MS Gothic" w:hint="eastAsia"/>
            <w:noProof/>
            <w:lang w:val="ru-RU"/>
          </w:rPr>
          <w:t>上述教</w:t>
        </w:r>
        <w:r w:rsidRPr="002D746A">
          <w:rPr>
            <w:rStyle w:val="Hyperlink"/>
            <w:rFonts w:ascii="Microsoft JhengHei" w:eastAsia="Microsoft JhengHei" w:hAnsi="Microsoft JhengHei" w:cs="Microsoft JhengHei" w:hint="eastAsia"/>
            <w:noProof/>
            <w:lang w:val="ru-RU"/>
          </w:rPr>
          <w:t>义的道德应用</w:t>
        </w:r>
        <w:r>
          <w:rPr>
            <w:noProof/>
            <w:webHidden/>
          </w:rPr>
          <w:tab/>
        </w:r>
        <w:r>
          <w:rPr>
            <w:noProof/>
            <w:webHidden/>
          </w:rPr>
          <w:fldChar w:fldCharType="begin"/>
        </w:r>
        <w:r>
          <w:rPr>
            <w:noProof/>
            <w:webHidden/>
          </w:rPr>
          <w:instrText xml:space="preserve"> PAGEREF _Toc238543299 \h </w:instrText>
        </w:r>
        <w:r>
          <w:rPr>
            <w:noProof/>
            <w:webHidden/>
          </w:rPr>
        </w:r>
        <w:r>
          <w:rPr>
            <w:noProof/>
            <w:webHidden/>
          </w:rPr>
          <w:fldChar w:fldCharType="separate"/>
        </w:r>
        <w:r w:rsidR="007D3874">
          <w:rPr>
            <w:noProof/>
            <w:webHidden/>
          </w:rPr>
          <w:t>265</w:t>
        </w:r>
        <w:r>
          <w:rPr>
            <w:noProof/>
            <w:webHidden/>
          </w:rPr>
          <w:fldChar w:fldCharType="end"/>
        </w:r>
      </w:hyperlink>
    </w:p>
    <w:p w14:paraId="2017CC4F" w14:textId="15FAF795" w:rsidR="00D06EEF" w:rsidRDefault="00D06EEF" w:rsidP="00D06EEF">
      <w:pPr>
        <w:pStyle w:val="TOC3"/>
        <w:tabs>
          <w:tab w:val="right" w:leader="dot" w:pos="10790"/>
        </w:tabs>
        <w:rPr>
          <w:rFonts w:eastAsiaTheme="minorEastAsia" w:cstheme="minorBidi"/>
          <w:noProof/>
          <w:kern w:val="2"/>
          <w:sz w:val="24"/>
          <w:lang w:bidi="ta-IN"/>
          <w14:ligatures w14:val="standardContextual"/>
        </w:rPr>
      </w:pPr>
      <w:hyperlink w:anchor="_Toc238543300" w:history="1">
        <w:r w:rsidRPr="002D746A">
          <w:rPr>
            <w:rStyle w:val="Hyperlink"/>
            <w:noProof/>
            <w:lang w:val="ru-RU"/>
          </w:rPr>
          <w:t xml:space="preserve">2. </w:t>
        </w:r>
        <w:r w:rsidRPr="002D746A">
          <w:rPr>
            <w:rStyle w:val="Hyperlink"/>
            <w:rFonts w:ascii="MS Gothic" w:eastAsia="MS Gothic" w:hAnsi="MS Gothic" w:cs="MS Gothic" w:hint="eastAsia"/>
            <w:noProof/>
            <w:lang w:val="ru-RU"/>
          </w:rPr>
          <w:t>关于物</w:t>
        </w:r>
        <w:r w:rsidRPr="002D746A">
          <w:rPr>
            <w:rStyle w:val="Hyperlink"/>
            <w:rFonts w:ascii="Microsoft JhengHei" w:eastAsia="Microsoft JhengHei" w:hAnsi="Microsoft JhengHei" w:cs="Microsoft JhengHei" w:hint="eastAsia"/>
            <w:noProof/>
            <w:lang w:val="ru-RU"/>
          </w:rPr>
          <w:t>质世界</w:t>
        </w:r>
        <w:r>
          <w:rPr>
            <w:noProof/>
            <w:webHidden/>
          </w:rPr>
          <w:tab/>
        </w:r>
        <w:r>
          <w:rPr>
            <w:noProof/>
            <w:webHidden/>
          </w:rPr>
          <w:fldChar w:fldCharType="begin"/>
        </w:r>
        <w:r>
          <w:rPr>
            <w:noProof/>
            <w:webHidden/>
          </w:rPr>
          <w:instrText xml:space="preserve"> PAGEREF _Toc238543300 \h </w:instrText>
        </w:r>
        <w:r>
          <w:rPr>
            <w:noProof/>
            <w:webHidden/>
          </w:rPr>
        </w:r>
        <w:r>
          <w:rPr>
            <w:noProof/>
            <w:webHidden/>
          </w:rPr>
          <w:fldChar w:fldCharType="separate"/>
        </w:r>
        <w:r w:rsidR="007D3874">
          <w:rPr>
            <w:noProof/>
            <w:webHidden/>
          </w:rPr>
          <w:t>266</w:t>
        </w:r>
        <w:r>
          <w:rPr>
            <w:noProof/>
            <w:webHidden/>
          </w:rPr>
          <w:fldChar w:fldCharType="end"/>
        </w:r>
      </w:hyperlink>
    </w:p>
    <w:p w14:paraId="4C05C51F" w14:textId="7D3D46C1"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01" w:history="1">
        <w:r w:rsidRPr="002D746A">
          <w:rPr>
            <w:rStyle w:val="Hyperlink"/>
            <w:noProof/>
            <w:lang w:val="ru-RU"/>
          </w:rPr>
          <w:t xml:space="preserve">§71. </w:t>
        </w:r>
        <w:r w:rsidRPr="002D746A">
          <w:rPr>
            <w:rStyle w:val="Hyperlink"/>
            <w:rFonts w:ascii="MS Gothic" w:eastAsia="MS Gothic" w:hAnsi="MS Gothic" w:cs="MS Gothic" w:hint="eastAsia"/>
            <w:noProof/>
            <w:lang w:val="ru-RU"/>
          </w:rPr>
          <w:t>教会的教</w:t>
        </w:r>
        <w:r w:rsidRPr="002D746A">
          <w:rPr>
            <w:rStyle w:val="Hyperlink"/>
            <w:rFonts w:ascii="Microsoft JhengHei" w:eastAsia="Microsoft JhengHei" w:hAnsi="Microsoft JhengHei" w:cs="Microsoft JhengHei" w:hint="eastAsia"/>
            <w:noProof/>
            <w:lang w:val="ru-RU"/>
          </w:rPr>
          <w:t>义及关于该教义的错误观点简述</w:t>
        </w:r>
        <w:r>
          <w:rPr>
            <w:noProof/>
            <w:webHidden/>
          </w:rPr>
          <w:tab/>
        </w:r>
        <w:r>
          <w:rPr>
            <w:noProof/>
            <w:webHidden/>
          </w:rPr>
          <w:fldChar w:fldCharType="begin"/>
        </w:r>
        <w:r>
          <w:rPr>
            <w:noProof/>
            <w:webHidden/>
          </w:rPr>
          <w:instrText xml:space="preserve"> PAGEREF _Toc238543301 \h </w:instrText>
        </w:r>
        <w:r>
          <w:rPr>
            <w:noProof/>
            <w:webHidden/>
          </w:rPr>
        </w:r>
        <w:r>
          <w:rPr>
            <w:noProof/>
            <w:webHidden/>
          </w:rPr>
          <w:fldChar w:fldCharType="separate"/>
        </w:r>
        <w:r w:rsidR="007D3874">
          <w:rPr>
            <w:noProof/>
            <w:webHidden/>
          </w:rPr>
          <w:t>266</w:t>
        </w:r>
        <w:r>
          <w:rPr>
            <w:noProof/>
            <w:webHidden/>
          </w:rPr>
          <w:fldChar w:fldCharType="end"/>
        </w:r>
      </w:hyperlink>
    </w:p>
    <w:p w14:paraId="1468089C" w14:textId="7C093F7C"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02" w:history="1">
        <w:r w:rsidRPr="002D746A">
          <w:rPr>
            <w:rStyle w:val="Hyperlink"/>
            <w:noProof/>
            <w:lang w:val="ru-RU"/>
          </w:rPr>
          <w:t xml:space="preserve">§72. </w:t>
        </w:r>
        <w:r w:rsidRPr="002D746A">
          <w:rPr>
            <w:rStyle w:val="Hyperlink"/>
            <w:rFonts w:ascii="MS Gothic" w:eastAsia="MS Gothic" w:hAnsi="MS Gothic" w:cs="MS Gothic" w:hint="eastAsia"/>
            <w:noProof/>
            <w:lang w:val="ru-RU"/>
          </w:rPr>
          <w:t>摩西关于物</w:t>
        </w:r>
        <w:r w:rsidRPr="002D746A">
          <w:rPr>
            <w:rStyle w:val="Hyperlink"/>
            <w:rFonts w:ascii="Microsoft JhengHei" w:eastAsia="Microsoft JhengHei" w:hAnsi="Microsoft JhengHei" w:cs="Microsoft JhengHei" w:hint="eastAsia"/>
            <w:noProof/>
            <w:lang w:val="ru-RU"/>
          </w:rPr>
          <w:t>质世界起源的传说是一段历史</w:t>
        </w:r>
        <w:r>
          <w:rPr>
            <w:noProof/>
            <w:webHidden/>
          </w:rPr>
          <w:tab/>
        </w:r>
        <w:r>
          <w:rPr>
            <w:noProof/>
            <w:webHidden/>
          </w:rPr>
          <w:fldChar w:fldCharType="begin"/>
        </w:r>
        <w:r>
          <w:rPr>
            <w:noProof/>
            <w:webHidden/>
          </w:rPr>
          <w:instrText xml:space="preserve"> PAGEREF _Toc238543302 \h </w:instrText>
        </w:r>
        <w:r>
          <w:rPr>
            <w:noProof/>
            <w:webHidden/>
          </w:rPr>
        </w:r>
        <w:r>
          <w:rPr>
            <w:noProof/>
            <w:webHidden/>
          </w:rPr>
          <w:fldChar w:fldCharType="separate"/>
        </w:r>
        <w:r w:rsidR="007D3874">
          <w:rPr>
            <w:noProof/>
            <w:webHidden/>
          </w:rPr>
          <w:t>266</w:t>
        </w:r>
        <w:r>
          <w:rPr>
            <w:noProof/>
            <w:webHidden/>
          </w:rPr>
          <w:fldChar w:fldCharType="end"/>
        </w:r>
      </w:hyperlink>
    </w:p>
    <w:p w14:paraId="761F140C" w14:textId="59CCCB1A"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03" w:history="1">
        <w:r w:rsidRPr="002D746A">
          <w:rPr>
            <w:rStyle w:val="Hyperlink"/>
            <w:noProof/>
            <w:lang w:val="ru-RU"/>
          </w:rPr>
          <w:t xml:space="preserve">§73. </w:t>
        </w:r>
        <w:r w:rsidRPr="002D746A">
          <w:rPr>
            <w:rStyle w:val="Hyperlink"/>
            <w:rFonts w:ascii="MS Gothic" w:eastAsia="MS Gothic" w:hAnsi="MS Gothic" w:cs="MS Gothic" w:hint="eastAsia"/>
            <w:noProof/>
            <w:lang w:val="ru-RU"/>
          </w:rPr>
          <w:t>摩西关于六日</w:t>
        </w:r>
        <w:r w:rsidRPr="002D746A">
          <w:rPr>
            <w:rStyle w:val="Hyperlink"/>
            <w:rFonts w:ascii="Microsoft JhengHei" w:eastAsia="Microsoft JhengHei" w:hAnsi="Microsoft JhengHei" w:cs="Microsoft JhengHei" w:hint="eastAsia"/>
            <w:noProof/>
            <w:lang w:val="ru-RU"/>
          </w:rPr>
          <w:t>创造的叙述的含义</w:t>
        </w:r>
        <w:r>
          <w:rPr>
            <w:noProof/>
            <w:webHidden/>
          </w:rPr>
          <w:tab/>
        </w:r>
        <w:r>
          <w:rPr>
            <w:noProof/>
            <w:webHidden/>
          </w:rPr>
          <w:fldChar w:fldCharType="begin"/>
        </w:r>
        <w:r>
          <w:rPr>
            <w:noProof/>
            <w:webHidden/>
          </w:rPr>
          <w:instrText xml:space="preserve"> PAGEREF _Toc238543303 \h </w:instrText>
        </w:r>
        <w:r>
          <w:rPr>
            <w:noProof/>
            <w:webHidden/>
          </w:rPr>
        </w:r>
        <w:r>
          <w:rPr>
            <w:noProof/>
            <w:webHidden/>
          </w:rPr>
          <w:fldChar w:fldCharType="separate"/>
        </w:r>
        <w:r w:rsidR="007D3874">
          <w:rPr>
            <w:noProof/>
            <w:webHidden/>
          </w:rPr>
          <w:t>267</w:t>
        </w:r>
        <w:r>
          <w:rPr>
            <w:noProof/>
            <w:webHidden/>
          </w:rPr>
          <w:fldChar w:fldCharType="end"/>
        </w:r>
      </w:hyperlink>
    </w:p>
    <w:p w14:paraId="21510639" w14:textId="16B596BC"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04" w:history="1">
        <w:r w:rsidRPr="002D746A">
          <w:rPr>
            <w:rStyle w:val="Hyperlink"/>
            <w:noProof/>
            <w:lang w:val="ru-RU"/>
          </w:rPr>
          <w:t xml:space="preserve">§74. </w:t>
        </w:r>
        <w:r w:rsidRPr="002D746A">
          <w:rPr>
            <w:rStyle w:val="Hyperlink"/>
            <w:rFonts w:ascii="Microsoft JhengHei" w:eastAsia="Microsoft JhengHei" w:hAnsi="Microsoft JhengHei" w:cs="Microsoft JhengHei" w:hint="eastAsia"/>
            <w:noProof/>
            <w:lang w:val="ru-RU"/>
          </w:rPr>
          <w:t>对针对摩西创世记的异议的回应</w:t>
        </w:r>
        <w:r>
          <w:rPr>
            <w:noProof/>
            <w:webHidden/>
          </w:rPr>
          <w:tab/>
        </w:r>
        <w:r>
          <w:rPr>
            <w:noProof/>
            <w:webHidden/>
          </w:rPr>
          <w:fldChar w:fldCharType="begin"/>
        </w:r>
        <w:r>
          <w:rPr>
            <w:noProof/>
            <w:webHidden/>
          </w:rPr>
          <w:instrText xml:space="preserve"> PAGEREF _Toc238543304 \h </w:instrText>
        </w:r>
        <w:r>
          <w:rPr>
            <w:noProof/>
            <w:webHidden/>
          </w:rPr>
        </w:r>
        <w:r>
          <w:rPr>
            <w:noProof/>
            <w:webHidden/>
          </w:rPr>
          <w:fldChar w:fldCharType="separate"/>
        </w:r>
        <w:r w:rsidR="007D3874">
          <w:rPr>
            <w:noProof/>
            <w:webHidden/>
          </w:rPr>
          <w:t>270</w:t>
        </w:r>
        <w:r>
          <w:rPr>
            <w:noProof/>
            <w:webHidden/>
          </w:rPr>
          <w:fldChar w:fldCharType="end"/>
        </w:r>
      </w:hyperlink>
    </w:p>
    <w:p w14:paraId="3C6887E8" w14:textId="5B3A0666"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05" w:history="1">
        <w:r w:rsidRPr="002D746A">
          <w:rPr>
            <w:rStyle w:val="Hyperlink"/>
            <w:noProof/>
            <w:lang w:val="ru-RU"/>
          </w:rPr>
          <w:t xml:space="preserve">§75. </w:t>
        </w:r>
        <w:r w:rsidRPr="002D746A">
          <w:rPr>
            <w:rStyle w:val="Hyperlink"/>
            <w:rFonts w:ascii="MS Gothic" w:eastAsia="MS Gothic" w:hAnsi="MS Gothic" w:cs="MS Gothic" w:hint="eastAsia"/>
            <w:noProof/>
            <w:lang w:val="ru-RU"/>
          </w:rPr>
          <w:t>教</w:t>
        </w:r>
        <w:r w:rsidRPr="002D746A">
          <w:rPr>
            <w:rStyle w:val="Hyperlink"/>
            <w:rFonts w:ascii="Microsoft JhengHei" w:eastAsia="Microsoft JhengHei" w:hAnsi="Microsoft JhengHei" w:cs="Microsoft JhengHei" w:hint="eastAsia"/>
            <w:noProof/>
            <w:lang w:val="ru-RU"/>
          </w:rPr>
          <w:t>义的道德应用</w:t>
        </w:r>
        <w:r>
          <w:rPr>
            <w:noProof/>
            <w:webHidden/>
          </w:rPr>
          <w:tab/>
        </w:r>
        <w:r>
          <w:rPr>
            <w:noProof/>
            <w:webHidden/>
          </w:rPr>
          <w:fldChar w:fldCharType="begin"/>
        </w:r>
        <w:r>
          <w:rPr>
            <w:noProof/>
            <w:webHidden/>
          </w:rPr>
          <w:instrText xml:space="preserve"> PAGEREF _Toc238543305 \h </w:instrText>
        </w:r>
        <w:r>
          <w:rPr>
            <w:noProof/>
            <w:webHidden/>
          </w:rPr>
        </w:r>
        <w:r>
          <w:rPr>
            <w:noProof/>
            <w:webHidden/>
          </w:rPr>
          <w:fldChar w:fldCharType="separate"/>
        </w:r>
        <w:r w:rsidR="007D3874">
          <w:rPr>
            <w:noProof/>
            <w:webHidden/>
          </w:rPr>
          <w:t>272</w:t>
        </w:r>
        <w:r>
          <w:rPr>
            <w:noProof/>
            <w:webHidden/>
          </w:rPr>
          <w:fldChar w:fldCharType="end"/>
        </w:r>
      </w:hyperlink>
    </w:p>
    <w:p w14:paraId="1132A8E6" w14:textId="13D1C2F6" w:rsidR="00D06EEF" w:rsidRDefault="00D06EEF" w:rsidP="00D06EEF">
      <w:pPr>
        <w:pStyle w:val="TOC3"/>
        <w:tabs>
          <w:tab w:val="right" w:leader="dot" w:pos="10790"/>
        </w:tabs>
        <w:rPr>
          <w:rFonts w:eastAsiaTheme="minorEastAsia" w:cstheme="minorBidi"/>
          <w:noProof/>
          <w:kern w:val="2"/>
          <w:sz w:val="24"/>
          <w:lang w:bidi="ta-IN"/>
          <w14:ligatures w14:val="standardContextual"/>
        </w:rPr>
      </w:pPr>
      <w:hyperlink w:anchor="_Toc238543306" w:history="1">
        <w:r w:rsidRPr="002D746A">
          <w:rPr>
            <w:rStyle w:val="Hyperlink"/>
            <w:noProof/>
            <w:lang w:val="ru-RU"/>
          </w:rPr>
          <w:t xml:space="preserve">3. </w:t>
        </w:r>
        <w:r w:rsidRPr="002D746A">
          <w:rPr>
            <w:rStyle w:val="Hyperlink"/>
            <w:rFonts w:ascii="MS Gothic" w:eastAsia="MS Gothic" w:hAnsi="MS Gothic" w:cs="MS Gothic" w:hint="eastAsia"/>
            <w:noProof/>
            <w:lang w:val="ru-RU"/>
          </w:rPr>
          <w:t>关于小世界</w:t>
        </w:r>
        <w:r w:rsidRPr="002D746A">
          <w:rPr>
            <w:rStyle w:val="Hyperlink"/>
            <w:iCs/>
            <w:noProof/>
            <w:lang w:val="ru-RU"/>
          </w:rPr>
          <w:t>——</w:t>
        </w:r>
        <w:r w:rsidRPr="002D746A">
          <w:rPr>
            <w:rStyle w:val="Hyperlink"/>
            <w:rFonts w:ascii="MS Gothic" w:eastAsia="MS Gothic" w:hAnsi="MS Gothic" w:cs="MS Gothic" w:hint="eastAsia"/>
            <w:noProof/>
            <w:lang w:val="ru-RU"/>
          </w:rPr>
          <w:t>人</w:t>
        </w:r>
        <w:r>
          <w:rPr>
            <w:noProof/>
            <w:webHidden/>
          </w:rPr>
          <w:tab/>
        </w:r>
        <w:r>
          <w:rPr>
            <w:noProof/>
            <w:webHidden/>
          </w:rPr>
          <w:fldChar w:fldCharType="begin"/>
        </w:r>
        <w:r>
          <w:rPr>
            <w:noProof/>
            <w:webHidden/>
          </w:rPr>
          <w:instrText xml:space="preserve"> PAGEREF _Toc238543306 \h </w:instrText>
        </w:r>
        <w:r>
          <w:rPr>
            <w:noProof/>
            <w:webHidden/>
          </w:rPr>
        </w:r>
        <w:r>
          <w:rPr>
            <w:noProof/>
            <w:webHidden/>
          </w:rPr>
          <w:fldChar w:fldCharType="separate"/>
        </w:r>
        <w:r w:rsidR="007D3874">
          <w:rPr>
            <w:noProof/>
            <w:webHidden/>
          </w:rPr>
          <w:t>272</w:t>
        </w:r>
        <w:r>
          <w:rPr>
            <w:noProof/>
            <w:webHidden/>
          </w:rPr>
          <w:fldChar w:fldCharType="end"/>
        </w:r>
      </w:hyperlink>
    </w:p>
    <w:p w14:paraId="5F863C52" w14:textId="002F4104"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07" w:history="1">
        <w:r w:rsidRPr="002D746A">
          <w:rPr>
            <w:rStyle w:val="Hyperlink"/>
            <w:noProof/>
            <w:lang w:val="ru-RU"/>
          </w:rPr>
          <w:t xml:space="preserve">§76. </w:t>
        </w:r>
        <w:r w:rsidRPr="002D746A">
          <w:rPr>
            <w:rStyle w:val="Hyperlink"/>
            <w:rFonts w:ascii="MS Gothic" w:eastAsia="MS Gothic" w:hAnsi="MS Gothic" w:cs="MS Gothic" w:hint="eastAsia"/>
            <w:noProof/>
            <w:lang w:val="ru-RU"/>
          </w:rPr>
          <w:t>与前文的关</w:t>
        </w:r>
        <w:r w:rsidRPr="002D746A">
          <w:rPr>
            <w:rStyle w:val="Hyperlink"/>
            <w:rFonts w:ascii="Microsoft JhengHei" w:eastAsia="Microsoft JhengHei" w:hAnsi="Microsoft JhengHei" w:cs="Microsoft JhengHei" w:hint="eastAsia"/>
            <w:noProof/>
            <w:lang w:val="ru-RU"/>
          </w:rPr>
          <w:t>联。教会的教义及其构成</w:t>
        </w:r>
        <w:r>
          <w:rPr>
            <w:noProof/>
            <w:webHidden/>
          </w:rPr>
          <w:tab/>
        </w:r>
        <w:r>
          <w:rPr>
            <w:noProof/>
            <w:webHidden/>
          </w:rPr>
          <w:fldChar w:fldCharType="begin"/>
        </w:r>
        <w:r>
          <w:rPr>
            <w:noProof/>
            <w:webHidden/>
          </w:rPr>
          <w:instrText xml:space="preserve"> PAGEREF _Toc238543307 \h </w:instrText>
        </w:r>
        <w:r>
          <w:rPr>
            <w:noProof/>
            <w:webHidden/>
          </w:rPr>
        </w:r>
        <w:r>
          <w:rPr>
            <w:noProof/>
            <w:webHidden/>
          </w:rPr>
          <w:fldChar w:fldCharType="separate"/>
        </w:r>
        <w:r w:rsidR="007D3874">
          <w:rPr>
            <w:noProof/>
            <w:webHidden/>
          </w:rPr>
          <w:t>272</w:t>
        </w:r>
        <w:r>
          <w:rPr>
            <w:noProof/>
            <w:webHidden/>
          </w:rPr>
          <w:fldChar w:fldCharType="end"/>
        </w:r>
      </w:hyperlink>
    </w:p>
    <w:p w14:paraId="3BC4FB8B" w14:textId="715E0A5F" w:rsidR="00D06EEF" w:rsidRDefault="00D06EEF" w:rsidP="00D06EEF">
      <w:pPr>
        <w:pStyle w:val="TOC4"/>
        <w:tabs>
          <w:tab w:val="right" w:leader="dot" w:pos="10790"/>
        </w:tabs>
        <w:rPr>
          <w:rFonts w:eastAsiaTheme="minorEastAsia" w:cstheme="minorBidi"/>
          <w:noProof/>
          <w:kern w:val="2"/>
          <w:sz w:val="24"/>
          <w:lang w:bidi="ta-IN"/>
          <w14:ligatures w14:val="standardContextual"/>
        </w:rPr>
      </w:pPr>
      <w:hyperlink w:anchor="_Toc238543308" w:history="1">
        <w:r w:rsidRPr="002D746A">
          <w:rPr>
            <w:rStyle w:val="Hyperlink"/>
            <w:noProof/>
            <w:lang w:val="ru-RU"/>
          </w:rPr>
          <w:t xml:space="preserve">3.1. </w:t>
        </w:r>
        <w:r w:rsidRPr="002D746A">
          <w:rPr>
            <w:rStyle w:val="Hyperlink"/>
            <w:rFonts w:ascii="MS Gothic" w:eastAsia="MS Gothic" w:hAnsi="MS Gothic" w:cs="MS Gothic" w:hint="eastAsia"/>
            <w:noProof/>
            <w:lang w:val="ru-RU"/>
          </w:rPr>
          <w:t>人的起源与本</w:t>
        </w:r>
        <w:r w:rsidRPr="002D746A">
          <w:rPr>
            <w:rStyle w:val="Hyperlink"/>
            <w:rFonts w:ascii="Microsoft JhengHei" w:eastAsia="Microsoft JhengHei" w:hAnsi="Microsoft JhengHei" w:cs="Microsoft JhengHei" w:hint="eastAsia"/>
            <w:noProof/>
            <w:lang w:val="ru-RU"/>
          </w:rPr>
          <w:t>质</w:t>
        </w:r>
        <w:r>
          <w:rPr>
            <w:noProof/>
            <w:webHidden/>
          </w:rPr>
          <w:tab/>
        </w:r>
        <w:r>
          <w:rPr>
            <w:noProof/>
            <w:webHidden/>
          </w:rPr>
          <w:fldChar w:fldCharType="begin"/>
        </w:r>
        <w:r>
          <w:rPr>
            <w:noProof/>
            <w:webHidden/>
          </w:rPr>
          <w:instrText xml:space="preserve"> PAGEREF _Toc238543308 \h </w:instrText>
        </w:r>
        <w:r>
          <w:rPr>
            <w:noProof/>
            <w:webHidden/>
          </w:rPr>
        </w:r>
        <w:r>
          <w:rPr>
            <w:noProof/>
            <w:webHidden/>
          </w:rPr>
          <w:fldChar w:fldCharType="separate"/>
        </w:r>
        <w:r w:rsidR="007D3874">
          <w:rPr>
            <w:noProof/>
            <w:webHidden/>
          </w:rPr>
          <w:t>273</w:t>
        </w:r>
        <w:r>
          <w:rPr>
            <w:noProof/>
            <w:webHidden/>
          </w:rPr>
          <w:fldChar w:fldCharType="end"/>
        </w:r>
      </w:hyperlink>
    </w:p>
    <w:p w14:paraId="0EF2D09A" w14:textId="620DC82E"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09" w:history="1">
        <w:r w:rsidRPr="002D746A">
          <w:rPr>
            <w:rStyle w:val="Hyperlink"/>
            <w:noProof/>
            <w:lang w:val="ru-RU"/>
          </w:rPr>
          <w:t xml:space="preserve">§77. </w:t>
        </w:r>
        <w:r w:rsidRPr="002D746A">
          <w:rPr>
            <w:rStyle w:val="Hyperlink"/>
            <w:rFonts w:ascii="MS Gothic" w:eastAsia="MS Gothic" w:hAnsi="MS Gothic" w:cs="MS Gothic" w:hint="eastAsia"/>
            <w:noProof/>
            <w:lang w:val="ru-RU"/>
          </w:rPr>
          <w:t>摩西关于首批人</w:t>
        </w:r>
        <w:r w:rsidRPr="002D746A">
          <w:rPr>
            <w:rStyle w:val="Hyperlink"/>
            <w:rFonts w:ascii="Yu Gothic" w:eastAsia="Yu Gothic" w:hAnsi="Yu Gothic" w:cs="Yu Gothic" w:hint="eastAsia"/>
            <w:noProof/>
            <w:lang w:val="ru-RU"/>
          </w:rPr>
          <w:t>类</w:t>
        </w:r>
        <w:r w:rsidRPr="002D746A">
          <w:rPr>
            <w:rStyle w:val="Hyperlink"/>
            <w:rFonts w:ascii="Aptos" w:hAnsi="Aptos" w:cs="Aptos"/>
            <w:noProof/>
            <w:lang w:val="ru-RU"/>
          </w:rPr>
          <w:t>——</w:t>
        </w:r>
        <w:r w:rsidRPr="002D746A">
          <w:rPr>
            <w:rStyle w:val="Hyperlink"/>
            <w:rFonts w:ascii="Microsoft JhengHei" w:eastAsia="Microsoft JhengHei" w:hAnsi="Microsoft JhengHei" w:cs="Microsoft JhengHei" w:hint="eastAsia"/>
            <w:noProof/>
            <w:lang w:val="ru-RU"/>
          </w:rPr>
          <w:t>亚当与夏娃</w:t>
        </w:r>
        <w:r w:rsidRPr="002D746A">
          <w:rPr>
            <w:rStyle w:val="Hyperlink"/>
            <w:rFonts w:ascii="Aptos" w:hAnsi="Aptos" w:cs="Aptos"/>
            <w:noProof/>
            <w:lang w:val="ru-RU"/>
          </w:rPr>
          <w:t>——</w:t>
        </w:r>
        <w:r w:rsidRPr="002D746A">
          <w:rPr>
            <w:rStyle w:val="Hyperlink"/>
            <w:rFonts w:ascii="MS Gothic" w:eastAsia="MS Gothic" w:hAnsi="MS Gothic" w:cs="MS Gothic" w:hint="eastAsia"/>
            <w:noProof/>
            <w:lang w:val="ru-RU"/>
          </w:rPr>
          <w:t>起源的叙述的本</w:t>
        </w:r>
        <w:r w:rsidRPr="002D746A">
          <w:rPr>
            <w:rStyle w:val="Hyperlink"/>
            <w:rFonts w:ascii="Microsoft JhengHei" w:eastAsia="Microsoft JhengHei" w:hAnsi="Microsoft JhengHei" w:cs="Microsoft JhengHei" w:hint="eastAsia"/>
            <w:noProof/>
            <w:lang w:val="ru-RU"/>
          </w:rPr>
          <w:t>质与意义</w:t>
        </w:r>
        <w:r>
          <w:rPr>
            <w:noProof/>
            <w:webHidden/>
          </w:rPr>
          <w:tab/>
        </w:r>
        <w:r>
          <w:rPr>
            <w:noProof/>
            <w:webHidden/>
          </w:rPr>
          <w:fldChar w:fldCharType="begin"/>
        </w:r>
        <w:r>
          <w:rPr>
            <w:noProof/>
            <w:webHidden/>
          </w:rPr>
          <w:instrText xml:space="preserve"> PAGEREF _Toc238543309 \h </w:instrText>
        </w:r>
        <w:r>
          <w:rPr>
            <w:noProof/>
            <w:webHidden/>
          </w:rPr>
        </w:r>
        <w:r>
          <w:rPr>
            <w:noProof/>
            <w:webHidden/>
          </w:rPr>
          <w:fldChar w:fldCharType="separate"/>
        </w:r>
        <w:r w:rsidR="007D3874">
          <w:rPr>
            <w:noProof/>
            <w:webHidden/>
          </w:rPr>
          <w:t>273</w:t>
        </w:r>
        <w:r>
          <w:rPr>
            <w:noProof/>
            <w:webHidden/>
          </w:rPr>
          <w:fldChar w:fldCharType="end"/>
        </w:r>
      </w:hyperlink>
    </w:p>
    <w:p w14:paraId="143953E7" w14:textId="412CDEB2"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10" w:history="1">
        <w:r w:rsidRPr="002D746A">
          <w:rPr>
            <w:rStyle w:val="Hyperlink"/>
            <w:noProof/>
            <w:lang w:val="ru-RU"/>
          </w:rPr>
          <w:t xml:space="preserve">§78. </w:t>
        </w:r>
        <w:r w:rsidRPr="002D746A">
          <w:rPr>
            <w:rStyle w:val="Hyperlink"/>
            <w:rFonts w:ascii="MS Gothic" w:eastAsia="MS Gothic" w:hAnsi="MS Gothic" w:cs="MS Gothic" w:hint="eastAsia"/>
            <w:noProof/>
            <w:lang w:val="ru-RU"/>
          </w:rPr>
          <w:t>全人</w:t>
        </w:r>
        <w:r w:rsidRPr="002D746A">
          <w:rPr>
            <w:rStyle w:val="Hyperlink"/>
            <w:rFonts w:ascii="Yu Gothic" w:eastAsia="Yu Gothic" w:hAnsi="Yu Gothic" w:cs="Yu Gothic" w:hint="eastAsia"/>
            <w:noProof/>
            <w:lang w:val="ru-RU"/>
          </w:rPr>
          <w:t>类源于</w:t>
        </w:r>
        <w:r w:rsidRPr="002D746A">
          <w:rPr>
            <w:rStyle w:val="Hyperlink"/>
            <w:rFonts w:ascii="Microsoft JhengHei" w:eastAsia="Microsoft JhengHei" w:hAnsi="Microsoft JhengHei" w:cs="Microsoft JhengHei" w:hint="eastAsia"/>
            <w:noProof/>
            <w:lang w:val="ru-RU"/>
          </w:rPr>
          <w:t>亚当和夏娃</w:t>
        </w:r>
        <w:r>
          <w:rPr>
            <w:noProof/>
            <w:webHidden/>
          </w:rPr>
          <w:tab/>
        </w:r>
        <w:r>
          <w:rPr>
            <w:noProof/>
            <w:webHidden/>
          </w:rPr>
          <w:fldChar w:fldCharType="begin"/>
        </w:r>
        <w:r>
          <w:rPr>
            <w:noProof/>
            <w:webHidden/>
          </w:rPr>
          <w:instrText xml:space="preserve"> PAGEREF _Toc238543310 \h </w:instrText>
        </w:r>
        <w:r>
          <w:rPr>
            <w:noProof/>
            <w:webHidden/>
          </w:rPr>
        </w:r>
        <w:r>
          <w:rPr>
            <w:noProof/>
            <w:webHidden/>
          </w:rPr>
          <w:fldChar w:fldCharType="separate"/>
        </w:r>
        <w:r w:rsidR="007D3874">
          <w:rPr>
            <w:noProof/>
            <w:webHidden/>
          </w:rPr>
          <w:t>275</w:t>
        </w:r>
        <w:r>
          <w:rPr>
            <w:noProof/>
            <w:webHidden/>
          </w:rPr>
          <w:fldChar w:fldCharType="end"/>
        </w:r>
      </w:hyperlink>
    </w:p>
    <w:p w14:paraId="765481FB" w14:textId="456EB7CD"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11" w:history="1">
        <w:r w:rsidRPr="002D746A">
          <w:rPr>
            <w:rStyle w:val="Hyperlink"/>
            <w:noProof/>
            <w:lang w:val="ru-RU"/>
          </w:rPr>
          <w:t xml:space="preserve">§79. </w:t>
        </w:r>
        <w:r w:rsidRPr="002D746A">
          <w:rPr>
            <w:rStyle w:val="Hyperlink"/>
            <w:rFonts w:ascii="MS Gothic" w:eastAsia="MS Gothic" w:hAnsi="MS Gothic" w:cs="MS Gothic" w:hint="eastAsia"/>
            <w:noProof/>
            <w:lang w:val="ru-RU"/>
          </w:rPr>
          <w:t>每个人的起源，特</w:t>
        </w:r>
        <w:r w:rsidRPr="002D746A">
          <w:rPr>
            <w:rStyle w:val="Hyperlink"/>
            <w:rFonts w:ascii="Yu Gothic" w:eastAsia="Yu Gothic" w:hAnsi="Yu Gothic" w:cs="Yu Gothic" w:hint="eastAsia"/>
            <w:noProof/>
            <w:lang w:val="ru-RU"/>
          </w:rPr>
          <w:t>别是灵魂的起源</w:t>
        </w:r>
        <w:r>
          <w:rPr>
            <w:noProof/>
            <w:webHidden/>
          </w:rPr>
          <w:tab/>
        </w:r>
        <w:r>
          <w:rPr>
            <w:noProof/>
            <w:webHidden/>
          </w:rPr>
          <w:fldChar w:fldCharType="begin"/>
        </w:r>
        <w:r>
          <w:rPr>
            <w:noProof/>
            <w:webHidden/>
          </w:rPr>
          <w:instrText xml:space="preserve"> PAGEREF _Toc238543311 \h </w:instrText>
        </w:r>
        <w:r>
          <w:rPr>
            <w:noProof/>
            <w:webHidden/>
          </w:rPr>
        </w:r>
        <w:r>
          <w:rPr>
            <w:noProof/>
            <w:webHidden/>
          </w:rPr>
          <w:fldChar w:fldCharType="separate"/>
        </w:r>
        <w:r w:rsidR="007D3874">
          <w:rPr>
            <w:noProof/>
            <w:webHidden/>
          </w:rPr>
          <w:t>279</w:t>
        </w:r>
        <w:r>
          <w:rPr>
            <w:noProof/>
            <w:webHidden/>
          </w:rPr>
          <w:fldChar w:fldCharType="end"/>
        </w:r>
      </w:hyperlink>
    </w:p>
    <w:p w14:paraId="230B7BD0" w14:textId="3C0EC2D2"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12" w:history="1">
        <w:r w:rsidRPr="002D746A">
          <w:rPr>
            <w:rStyle w:val="Hyperlink"/>
            <w:noProof/>
            <w:lang w:val="ru-RU"/>
          </w:rPr>
          <w:t xml:space="preserve">§80. </w:t>
        </w:r>
        <w:r w:rsidRPr="002D746A">
          <w:rPr>
            <w:rStyle w:val="Hyperlink"/>
            <w:rFonts w:ascii="MS Gothic" w:eastAsia="MS Gothic" w:hAnsi="MS Gothic" w:cs="MS Gothic" w:hint="eastAsia"/>
            <w:noProof/>
            <w:lang w:val="ru-RU"/>
          </w:rPr>
          <w:t>人的构成</w:t>
        </w:r>
        <w:r>
          <w:rPr>
            <w:noProof/>
            <w:webHidden/>
          </w:rPr>
          <w:tab/>
        </w:r>
        <w:r>
          <w:rPr>
            <w:noProof/>
            <w:webHidden/>
          </w:rPr>
          <w:fldChar w:fldCharType="begin"/>
        </w:r>
        <w:r>
          <w:rPr>
            <w:noProof/>
            <w:webHidden/>
          </w:rPr>
          <w:instrText xml:space="preserve"> PAGEREF _Toc238543312 \h </w:instrText>
        </w:r>
        <w:r>
          <w:rPr>
            <w:noProof/>
            <w:webHidden/>
          </w:rPr>
        </w:r>
        <w:r>
          <w:rPr>
            <w:noProof/>
            <w:webHidden/>
          </w:rPr>
          <w:fldChar w:fldCharType="separate"/>
        </w:r>
        <w:r w:rsidR="007D3874">
          <w:rPr>
            <w:noProof/>
            <w:webHidden/>
          </w:rPr>
          <w:t>282</w:t>
        </w:r>
        <w:r>
          <w:rPr>
            <w:noProof/>
            <w:webHidden/>
          </w:rPr>
          <w:fldChar w:fldCharType="end"/>
        </w:r>
      </w:hyperlink>
    </w:p>
    <w:p w14:paraId="0A999755" w14:textId="589DE5DE"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13" w:history="1">
        <w:r w:rsidRPr="002D746A">
          <w:rPr>
            <w:rStyle w:val="Hyperlink"/>
            <w:noProof/>
            <w:lang w:val="ru-RU"/>
          </w:rPr>
          <w:t xml:space="preserve">§81. </w:t>
        </w:r>
        <w:r w:rsidRPr="002D746A">
          <w:rPr>
            <w:rStyle w:val="Hyperlink"/>
            <w:rFonts w:ascii="MS Gothic" w:eastAsia="MS Gothic" w:hAnsi="MS Gothic" w:cs="MS Gothic" w:hint="eastAsia"/>
            <w:noProof/>
            <w:lang w:val="ru-RU"/>
          </w:rPr>
          <w:t>人</w:t>
        </w:r>
        <w:r w:rsidRPr="002D746A">
          <w:rPr>
            <w:rStyle w:val="Hyperlink"/>
            <w:rFonts w:ascii="Yu Gothic" w:eastAsia="Yu Gothic" w:hAnsi="Yu Gothic" w:cs="Yu Gothic" w:hint="eastAsia"/>
            <w:noProof/>
            <w:lang w:val="ru-RU"/>
          </w:rPr>
          <w:t>类灵魂的特性</w:t>
        </w:r>
        <w:r>
          <w:rPr>
            <w:noProof/>
            <w:webHidden/>
          </w:rPr>
          <w:tab/>
        </w:r>
        <w:r>
          <w:rPr>
            <w:noProof/>
            <w:webHidden/>
          </w:rPr>
          <w:fldChar w:fldCharType="begin"/>
        </w:r>
        <w:r>
          <w:rPr>
            <w:noProof/>
            <w:webHidden/>
          </w:rPr>
          <w:instrText xml:space="preserve"> PAGEREF _Toc238543313 \h </w:instrText>
        </w:r>
        <w:r>
          <w:rPr>
            <w:noProof/>
            <w:webHidden/>
          </w:rPr>
        </w:r>
        <w:r>
          <w:rPr>
            <w:noProof/>
            <w:webHidden/>
          </w:rPr>
          <w:fldChar w:fldCharType="separate"/>
        </w:r>
        <w:r w:rsidR="007D3874">
          <w:rPr>
            <w:noProof/>
            <w:webHidden/>
          </w:rPr>
          <w:t>286</w:t>
        </w:r>
        <w:r>
          <w:rPr>
            <w:noProof/>
            <w:webHidden/>
          </w:rPr>
          <w:fldChar w:fldCharType="end"/>
        </w:r>
      </w:hyperlink>
    </w:p>
    <w:p w14:paraId="414F5745" w14:textId="5532F683"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14" w:history="1">
        <w:r w:rsidRPr="002D746A">
          <w:rPr>
            <w:rStyle w:val="Hyperlink"/>
            <w:noProof/>
            <w:lang w:val="ru-RU"/>
          </w:rPr>
          <w:t xml:space="preserve">§82. </w:t>
        </w:r>
        <w:r w:rsidRPr="002D746A">
          <w:rPr>
            <w:rStyle w:val="Hyperlink"/>
            <w:rFonts w:ascii="MS Gothic" w:eastAsia="MS Gothic" w:hAnsi="MS Gothic" w:cs="MS Gothic" w:hint="eastAsia"/>
            <w:noProof/>
            <w:lang w:val="ru-RU"/>
          </w:rPr>
          <w:t>人的上帝形象与</w:t>
        </w:r>
        <w:r w:rsidRPr="002D746A">
          <w:rPr>
            <w:rStyle w:val="Hyperlink"/>
            <w:rFonts w:ascii="Microsoft JhengHei" w:eastAsia="Microsoft JhengHei" w:hAnsi="Microsoft JhengHei" w:cs="Microsoft JhengHei" w:hint="eastAsia"/>
            <w:noProof/>
            <w:lang w:val="ru-RU"/>
          </w:rPr>
          <w:t>样式</w:t>
        </w:r>
        <w:r>
          <w:rPr>
            <w:noProof/>
            <w:webHidden/>
          </w:rPr>
          <w:tab/>
        </w:r>
        <w:r>
          <w:rPr>
            <w:noProof/>
            <w:webHidden/>
          </w:rPr>
          <w:fldChar w:fldCharType="begin"/>
        </w:r>
        <w:r>
          <w:rPr>
            <w:noProof/>
            <w:webHidden/>
          </w:rPr>
          <w:instrText xml:space="preserve"> PAGEREF _Toc238543314 \h </w:instrText>
        </w:r>
        <w:r>
          <w:rPr>
            <w:noProof/>
            <w:webHidden/>
          </w:rPr>
        </w:r>
        <w:r>
          <w:rPr>
            <w:noProof/>
            <w:webHidden/>
          </w:rPr>
          <w:fldChar w:fldCharType="separate"/>
        </w:r>
        <w:r w:rsidR="007D3874">
          <w:rPr>
            <w:noProof/>
            <w:webHidden/>
          </w:rPr>
          <w:t>289</w:t>
        </w:r>
        <w:r>
          <w:rPr>
            <w:noProof/>
            <w:webHidden/>
          </w:rPr>
          <w:fldChar w:fldCharType="end"/>
        </w:r>
      </w:hyperlink>
    </w:p>
    <w:p w14:paraId="1BD3BF2C" w14:textId="5706A00C" w:rsidR="00D06EEF" w:rsidRDefault="00D06EEF" w:rsidP="00D06EEF">
      <w:pPr>
        <w:pStyle w:val="TOC4"/>
        <w:tabs>
          <w:tab w:val="right" w:leader="dot" w:pos="10790"/>
        </w:tabs>
        <w:rPr>
          <w:rFonts w:eastAsiaTheme="minorEastAsia" w:cstheme="minorBidi"/>
          <w:noProof/>
          <w:kern w:val="2"/>
          <w:sz w:val="24"/>
          <w:lang w:bidi="ta-IN"/>
          <w14:ligatures w14:val="standardContextual"/>
        </w:rPr>
      </w:pPr>
      <w:hyperlink w:anchor="_Toc238543315" w:history="1">
        <w:r w:rsidRPr="002D746A">
          <w:rPr>
            <w:rStyle w:val="Hyperlink"/>
            <w:noProof/>
            <w:lang w:val="ru-RU"/>
          </w:rPr>
          <w:t xml:space="preserve">3.2. </w:t>
        </w:r>
        <w:r w:rsidRPr="002D746A">
          <w:rPr>
            <w:rStyle w:val="Hyperlink"/>
            <w:rFonts w:ascii="MS Gothic" w:eastAsia="MS Gothic" w:hAnsi="MS Gothic" w:cs="MS Gothic" w:hint="eastAsia"/>
            <w:noProof/>
            <w:lang w:val="ru-RU"/>
          </w:rPr>
          <w:t>关于人的使命与原始状</w:t>
        </w:r>
        <w:r w:rsidRPr="002D746A">
          <w:rPr>
            <w:rStyle w:val="Hyperlink"/>
            <w:rFonts w:ascii="Microsoft JhengHei" w:eastAsia="Microsoft JhengHei" w:hAnsi="Microsoft JhengHei" w:cs="Microsoft JhengHei" w:hint="eastAsia"/>
            <w:noProof/>
            <w:lang w:val="ru-RU"/>
          </w:rPr>
          <w:t>态</w:t>
        </w:r>
        <w:r>
          <w:rPr>
            <w:noProof/>
            <w:webHidden/>
          </w:rPr>
          <w:tab/>
        </w:r>
        <w:r>
          <w:rPr>
            <w:noProof/>
            <w:webHidden/>
          </w:rPr>
          <w:fldChar w:fldCharType="begin"/>
        </w:r>
        <w:r>
          <w:rPr>
            <w:noProof/>
            <w:webHidden/>
          </w:rPr>
          <w:instrText xml:space="preserve"> PAGEREF _Toc238543315 \h </w:instrText>
        </w:r>
        <w:r>
          <w:rPr>
            <w:noProof/>
            <w:webHidden/>
          </w:rPr>
        </w:r>
        <w:r>
          <w:rPr>
            <w:noProof/>
            <w:webHidden/>
          </w:rPr>
          <w:fldChar w:fldCharType="separate"/>
        </w:r>
        <w:r w:rsidR="007D3874">
          <w:rPr>
            <w:noProof/>
            <w:webHidden/>
          </w:rPr>
          <w:t>293</w:t>
        </w:r>
        <w:r>
          <w:rPr>
            <w:noProof/>
            <w:webHidden/>
          </w:rPr>
          <w:fldChar w:fldCharType="end"/>
        </w:r>
      </w:hyperlink>
    </w:p>
    <w:p w14:paraId="2559AAF1" w14:textId="3372AECE"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16" w:history="1">
        <w:r w:rsidRPr="002D746A">
          <w:rPr>
            <w:rStyle w:val="Hyperlink"/>
            <w:noProof/>
            <w:lang w:val="ru-RU"/>
          </w:rPr>
          <w:t xml:space="preserve">§83. </w:t>
        </w:r>
        <w:r w:rsidRPr="002D746A">
          <w:rPr>
            <w:rStyle w:val="Hyperlink"/>
            <w:rFonts w:ascii="MS Gothic" w:eastAsia="MS Gothic" w:hAnsi="MS Gothic" w:cs="MS Gothic" w:hint="eastAsia"/>
            <w:noProof/>
            <w:lang w:val="ru-RU"/>
          </w:rPr>
          <w:t>人的使命</w:t>
        </w:r>
        <w:r>
          <w:rPr>
            <w:noProof/>
            <w:webHidden/>
          </w:rPr>
          <w:tab/>
        </w:r>
        <w:r>
          <w:rPr>
            <w:noProof/>
            <w:webHidden/>
          </w:rPr>
          <w:fldChar w:fldCharType="begin"/>
        </w:r>
        <w:r>
          <w:rPr>
            <w:noProof/>
            <w:webHidden/>
          </w:rPr>
          <w:instrText xml:space="preserve"> PAGEREF _Toc238543316 \h </w:instrText>
        </w:r>
        <w:r>
          <w:rPr>
            <w:noProof/>
            <w:webHidden/>
          </w:rPr>
        </w:r>
        <w:r>
          <w:rPr>
            <w:noProof/>
            <w:webHidden/>
          </w:rPr>
          <w:fldChar w:fldCharType="separate"/>
        </w:r>
        <w:r w:rsidR="007D3874">
          <w:rPr>
            <w:noProof/>
            <w:webHidden/>
          </w:rPr>
          <w:t>293</w:t>
        </w:r>
        <w:r>
          <w:rPr>
            <w:noProof/>
            <w:webHidden/>
          </w:rPr>
          <w:fldChar w:fldCharType="end"/>
        </w:r>
      </w:hyperlink>
    </w:p>
    <w:p w14:paraId="7BFF9C9D" w14:textId="57AE41F8"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17" w:history="1">
        <w:r w:rsidRPr="002D746A">
          <w:rPr>
            <w:rStyle w:val="Hyperlink"/>
            <w:noProof/>
            <w:lang w:val="ru-RU"/>
          </w:rPr>
          <w:t xml:space="preserve">§84. </w:t>
        </w:r>
        <w:r w:rsidRPr="002D746A">
          <w:rPr>
            <w:rStyle w:val="Hyperlink"/>
            <w:rFonts w:ascii="MS Gothic" w:eastAsia="MS Gothic" w:hAnsi="MS Gothic" w:cs="MS Gothic" w:hint="eastAsia"/>
            <w:noProof/>
            <w:lang w:val="ru-RU"/>
          </w:rPr>
          <w:t>原初人</w:t>
        </w:r>
        <w:r w:rsidRPr="002D746A">
          <w:rPr>
            <w:rStyle w:val="Hyperlink"/>
            <w:rFonts w:ascii="Yu Gothic" w:eastAsia="Yu Gothic" w:hAnsi="Yu Gothic" w:cs="Yu Gothic" w:hint="eastAsia"/>
            <w:noProof/>
            <w:lang w:val="ru-RU"/>
          </w:rPr>
          <w:t>类</w:t>
        </w:r>
        <w:r w:rsidRPr="002D746A">
          <w:rPr>
            <w:rStyle w:val="Hyperlink"/>
            <w:rFonts w:ascii="Microsoft JhengHei" w:eastAsia="Microsoft JhengHei" w:hAnsi="Microsoft JhengHei" w:cs="Microsoft JhengHei" w:hint="eastAsia"/>
            <w:noProof/>
            <w:lang w:val="ru-RU"/>
          </w:rPr>
          <w:t>实现其使命的能力，即完美性</w:t>
        </w:r>
        <w:r>
          <w:rPr>
            <w:noProof/>
            <w:webHidden/>
          </w:rPr>
          <w:tab/>
        </w:r>
        <w:r>
          <w:rPr>
            <w:noProof/>
            <w:webHidden/>
          </w:rPr>
          <w:fldChar w:fldCharType="begin"/>
        </w:r>
        <w:r>
          <w:rPr>
            <w:noProof/>
            <w:webHidden/>
          </w:rPr>
          <w:instrText xml:space="preserve"> PAGEREF _Toc238543317 \h </w:instrText>
        </w:r>
        <w:r>
          <w:rPr>
            <w:noProof/>
            <w:webHidden/>
          </w:rPr>
        </w:r>
        <w:r>
          <w:rPr>
            <w:noProof/>
            <w:webHidden/>
          </w:rPr>
          <w:fldChar w:fldCharType="separate"/>
        </w:r>
        <w:r w:rsidR="007D3874">
          <w:rPr>
            <w:noProof/>
            <w:webHidden/>
          </w:rPr>
          <w:t>296</w:t>
        </w:r>
        <w:r>
          <w:rPr>
            <w:noProof/>
            <w:webHidden/>
          </w:rPr>
          <w:fldChar w:fldCharType="end"/>
        </w:r>
      </w:hyperlink>
    </w:p>
    <w:p w14:paraId="182834AA" w14:textId="668777E4"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18" w:history="1">
        <w:r w:rsidRPr="002D746A">
          <w:rPr>
            <w:rStyle w:val="Hyperlink"/>
            <w:noProof/>
            <w:lang w:val="ru-RU"/>
          </w:rPr>
          <w:t xml:space="preserve">§85. </w:t>
        </w:r>
        <w:r w:rsidRPr="002D746A">
          <w:rPr>
            <w:rStyle w:val="Hyperlink"/>
            <w:rFonts w:ascii="MS Gothic" w:eastAsia="MS Gothic" w:hAnsi="MS Gothic" w:cs="MS Gothic" w:hint="eastAsia"/>
            <w:noProof/>
            <w:lang w:val="ru-RU"/>
          </w:rPr>
          <w:t>上帝</w:t>
        </w:r>
        <w:r w:rsidRPr="002D746A">
          <w:rPr>
            <w:rStyle w:val="Hyperlink"/>
            <w:rFonts w:ascii="Microsoft JhengHei" w:eastAsia="Microsoft JhengHei" w:hAnsi="Microsoft JhengHei" w:cs="Microsoft JhengHei" w:hint="eastAsia"/>
            <w:noProof/>
            <w:lang w:val="ru-RU"/>
          </w:rPr>
          <w:t>对始祖人类实现其使命的特别协助</w:t>
        </w:r>
        <w:r>
          <w:rPr>
            <w:noProof/>
            <w:webHidden/>
          </w:rPr>
          <w:tab/>
        </w:r>
        <w:r>
          <w:rPr>
            <w:noProof/>
            <w:webHidden/>
          </w:rPr>
          <w:fldChar w:fldCharType="begin"/>
        </w:r>
        <w:r>
          <w:rPr>
            <w:noProof/>
            <w:webHidden/>
          </w:rPr>
          <w:instrText xml:space="preserve"> PAGEREF _Toc238543318 \h </w:instrText>
        </w:r>
        <w:r>
          <w:rPr>
            <w:noProof/>
            <w:webHidden/>
          </w:rPr>
        </w:r>
        <w:r>
          <w:rPr>
            <w:noProof/>
            <w:webHidden/>
          </w:rPr>
          <w:fldChar w:fldCharType="separate"/>
        </w:r>
        <w:r w:rsidR="007D3874">
          <w:rPr>
            <w:noProof/>
            <w:webHidden/>
          </w:rPr>
          <w:t>298</w:t>
        </w:r>
        <w:r>
          <w:rPr>
            <w:noProof/>
            <w:webHidden/>
          </w:rPr>
          <w:fldChar w:fldCharType="end"/>
        </w:r>
      </w:hyperlink>
    </w:p>
    <w:p w14:paraId="59791A86" w14:textId="4312C8E5"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19" w:history="1">
        <w:r w:rsidRPr="002D746A">
          <w:rPr>
            <w:rStyle w:val="Hyperlink"/>
            <w:noProof/>
            <w:lang w:val="ru-RU"/>
          </w:rPr>
          <w:t xml:space="preserve">§86. </w:t>
        </w:r>
        <w:r w:rsidRPr="002D746A">
          <w:rPr>
            <w:rStyle w:val="Hyperlink"/>
            <w:rFonts w:ascii="MS Gothic" w:eastAsia="MS Gothic" w:hAnsi="MS Gothic" w:cs="MS Gothic" w:hint="eastAsia"/>
            <w:noProof/>
            <w:lang w:val="ru-RU"/>
          </w:rPr>
          <w:t>上帝</w:t>
        </w:r>
        <w:r w:rsidRPr="002D746A">
          <w:rPr>
            <w:rStyle w:val="Hyperlink"/>
            <w:rFonts w:ascii="Microsoft JhengHei" w:eastAsia="Microsoft JhengHei" w:hAnsi="Microsoft JhengHei" w:cs="Microsoft JhengHei" w:hint="eastAsia"/>
            <w:noProof/>
            <w:lang w:val="ru-RU"/>
          </w:rPr>
          <w:t>赐予第一代人类的诫命，</w:t>
        </w:r>
        <w:r w:rsidRPr="002D746A">
          <w:rPr>
            <w:rStyle w:val="Hyperlink"/>
            <w:noProof/>
            <w:lang w:val="ru-RU"/>
          </w:rPr>
          <w:t xml:space="preserve">  </w:t>
        </w:r>
        <w:r w:rsidRPr="002D746A">
          <w:rPr>
            <w:rStyle w:val="Hyperlink"/>
            <w:rFonts w:ascii="MS Gothic" w:eastAsia="MS Gothic" w:hAnsi="MS Gothic" w:cs="MS Gothic" w:hint="eastAsia"/>
            <w:noProof/>
            <w:lang w:val="ru-RU"/>
          </w:rPr>
          <w:t>其必要性与意</w:t>
        </w:r>
        <w:r w:rsidRPr="002D746A">
          <w:rPr>
            <w:rStyle w:val="Hyperlink"/>
            <w:rFonts w:ascii="Microsoft JhengHei" w:eastAsia="Microsoft JhengHei" w:hAnsi="Microsoft JhengHei" w:cs="Microsoft JhengHei" w:hint="eastAsia"/>
            <w:noProof/>
            <w:lang w:val="ru-RU"/>
          </w:rPr>
          <w:t>义</w:t>
        </w:r>
        <w:r>
          <w:rPr>
            <w:noProof/>
            <w:webHidden/>
          </w:rPr>
          <w:tab/>
        </w:r>
        <w:r>
          <w:rPr>
            <w:noProof/>
            <w:webHidden/>
          </w:rPr>
          <w:fldChar w:fldCharType="begin"/>
        </w:r>
        <w:r>
          <w:rPr>
            <w:noProof/>
            <w:webHidden/>
          </w:rPr>
          <w:instrText xml:space="preserve"> PAGEREF _Toc238543319 \h </w:instrText>
        </w:r>
        <w:r>
          <w:rPr>
            <w:noProof/>
            <w:webHidden/>
          </w:rPr>
        </w:r>
        <w:r>
          <w:rPr>
            <w:noProof/>
            <w:webHidden/>
          </w:rPr>
          <w:fldChar w:fldCharType="separate"/>
        </w:r>
        <w:r w:rsidR="007D3874">
          <w:rPr>
            <w:noProof/>
            <w:webHidden/>
          </w:rPr>
          <w:t>302</w:t>
        </w:r>
        <w:r>
          <w:rPr>
            <w:noProof/>
            <w:webHidden/>
          </w:rPr>
          <w:fldChar w:fldCharType="end"/>
        </w:r>
      </w:hyperlink>
    </w:p>
    <w:p w14:paraId="15FB6C6F" w14:textId="3B9AA456"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20" w:history="1">
        <w:r w:rsidRPr="002D746A">
          <w:rPr>
            <w:rStyle w:val="Hyperlink"/>
            <w:noProof/>
            <w:lang w:val="ru-RU"/>
          </w:rPr>
          <w:t xml:space="preserve">§87. </w:t>
        </w:r>
        <w:r w:rsidRPr="002D746A">
          <w:rPr>
            <w:rStyle w:val="Hyperlink"/>
            <w:rFonts w:ascii="MS Gothic" w:eastAsia="MS Gothic" w:hAnsi="MS Gothic" w:cs="MS Gothic" w:hint="eastAsia"/>
            <w:noProof/>
            <w:lang w:val="ru-RU"/>
          </w:rPr>
          <w:t>原初人</w:t>
        </w:r>
        <w:r w:rsidRPr="002D746A">
          <w:rPr>
            <w:rStyle w:val="Hyperlink"/>
            <w:rFonts w:ascii="Yu Gothic" w:eastAsia="Yu Gothic" w:hAnsi="Yu Gothic" w:cs="Yu Gothic" w:hint="eastAsia"/>
            <w:noProof/>
            <w:lang w:val="ru-RU"/>
          </w:rPr>
          <w:t>类的福</w:t>
        </w:r>
        <w:r w:rsidRPr="002D746A">
          <w:rPr>
            <w:rStyle w:val="Hyperlink"/>
            <w:rFonts w:ascii="Microsoft JhengHei" w:eastAsia="Microsoft JhengHei" w:hAnsi="Microsoft JhengHei" w:cs="Microsoft JhengHei" w:hint="eastAsia"/>
            <w:noProof/>
            <w:lang w:val="ru-RU"/>
          </w:rPr>
          <w:t>乐</w:t>
        </w:r>
        <w:r>
          <w:rPr>
            <w:noProof/>
            <w:webHidden/>
          </w:rPr>
          <w:tab/>
        </w:r>
        <w:r>
          <w:rPr>
            <w:noProof/>
            <w:webHidden/>
          </w:rPr>
          <w:fldChar w:fldCharType="begin"/>
        </w:r>
        <w:r>
          <w:rPr>
            <w:noProof/>
            <w:webHidden/>
          </w:rPr>
          <w:instrText xml:space="preserve"> PAGEREF _Toc238543320 \h </w:instrText>
        </w:r>
        <w:r>
          <w:rPr>
            <w:noProof/>
            <w:webHidden/>
          </w:rPr>
        </w:r>
        <w:r>
          <w:rPr>
            <w:noProof/>
            <w:webHidden/>
          </w:rPr>
          <w:fldChar w:fldCharType="separate"/>
        </w:r>
        <w:r w:rsidR="007D3874">
          <w:rPr>
            <w:noProof/>
            <w:webHidden/>
          </w:rPr>
          <w:t>305</w:t>
        </w:r>
        <w:r>
          <w:rPr>
            <w:noProof/>
            <w:webHidden/>
          </w:rPr>
          <w:fldChar w:fldCharType="end"/>
        </w:r>
      </w:hyperlink>
    </w:p>
    <w:p w14:paraId="697BAB6C" w14:textId="18CE261D" w:rsidR="00D06EEF" w:rsidRDefault="00D06EEF" w:rsidP="00D06EEF">
      <w:pPr>
        <w:pStyle w:val="TOC4"/>
        <w:tabs>
          <w:tab w:val="right" w:leader="dot" w:pos="10790"/>
        </w:tabs>
        <w:rPr>
          <w:rFonts w:eastAsiaTheme="minorEastAsia" w:cstheme="minorBidi"/>
          <w:noProof/>
          <w:kern w:val="2"/>
          <w:sz w:val="24"/>
          <w:lang w:bidi="ta-IN"/>
          <w14:ligatures w14:val="standardContextual"/>
        </w:rPr>
      </w:pPr>
      <w:hyperlink w:anchor="_Toc238543321" w:history="1">
        <w:r w:rsidRPr="002D746A">
          <w:rPr>
            <w:rStyle w:val="Hyperlink"/>
            <w:noProof/>
            <w:lang w:val="ru-RU"/>
          </w:rPr>
          <w:t xml:space="preserve">3.3. </w:t>
        </w:r>
        <w:r w:rsidRPr="002D746A">
          <w:rPr>
            <w:rStyle w:val="Hyperlink"/>
            <w:rFonts w:ascii="MS Gothic" w:eastAsia="MS Gothic" w:hAnsi="MS Gothic" w:cs="MS Gothic" w:hint="eastAsia"/>
            <w:noProof/>
            <w:lang w:val="ru-RU"/>
          </w:rPr>
          <w:t>关于人</w:t>
        </w:r>
        <w:r w:rsidRPr="002D746A">
          <w:rPr>
            <w:rStyle w:val="Hyperlink"/>
            <w:rFonts w:ascii="Yu Gothic" w:eastAsia="Yu Gothic" w:hAnsi="Yu Gothic" w:cs="Yu Gothic" w:hint="eastAsia"/>
            <w:noProof/>
            <w:lang w:val="ru-RU"/>
          </w:rPr>
          <w:t>类的自愿堕落及其后果</w:t>
        </w:r>
        <w:r w:rsidRPr="002D746A">
          <w:rPr>
            <w:rStyle w:val="Hyperlink"/>
            <w:noProof/>
            <w:lang w:val="ru-RU"/>
          </w:rPr>
          <w:t xml:space="preserve"> </w:t>
        </w:r>
        <w:r w:rsidRPr="002D746A">
          <w:rPr>
            <w:rStyle w:val="Hyperlink"/>
            <w:rFonts w:ascii="Aptos" w:hAnsi="Aptos" w:cs="Aptos"/>
            <w:noProof/>
            <w:lang w:val="ru-RU"/>
          </w:rPr>
          <w:t>х</w:t>
        </w:r>
        <w:r>
          <w:rPr>
            <w:noProof/>
            <w:webHidden/>
          </w:rPr>
          <w:tab/>
        </w:r>
        <w:r>
          <w:rPr>
            <w:noProof/>
            <w:webHidden/>
          </w:rPr>
          <w:fldChar w:fldCharType="begin"/>
        </w:r>
        <w:r>
          <w:rPr>
            <w:noProof/>
            <w:webHidden/>
          </w:rPr>
          <w:instrText xml:space="preserve"> PAGEREF _Toc238543321 \h </w:instrText>
        </w:r>
        <w:r>
          <w:rPr>
            <w:noProof/>
            <w:webHidden/>
          </w:rPr>
        </w:r>
        <w:r>
          <w:rPr>
            <w:noProof/>
            <w:webHidden/>
          </w:rPr>
          <w:fldChar w:fldCharType="separate"/>
        </w:r>
        <w:r w:rsidR="007D3874">
          <w:rPr>
            <w:noProof/>
            <w:webHidden/>
          </w:rPr>
          <w:t>305</w:t>
        </w:r>
        <w:r>
          <w:rPr>
            <w:noProof/>
            <w:webHidden/>
          </w:rPr>
          <w:fldChar w:fldCharType="end"/>
        </w:r>
      </w:hyperlink>
    </w:p>
    <w:p w14:paraId="486C4AEA" w14:textId="00C4D62D"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22" w:history="1">
        <w:r w:rsidRPr="002D746A">
          <w:rPr>
            <w:rStyle w:val="Hyperlink"/>
            <w:noProof/>
            <w:lang w:val="ru-RU"/>
          </w:rPr>
          <w:t xml:space="preserve">§88. </w:t>
        </w:r>
        <w:r w:rsidRPr="002D746A">
          <w:rPr>
            <w:rStyle w:val="Hyperlink"/>
            <w:rFonts w:ascii="MS Gothic" w:eastAsia="MS Gothic" w:hAnsi="MS Gothic" w:cs="MS Gothic" w:hint="eastAsia"/>
            <w:noProof/>
            <w:lang w:val="ru-RU"/>
          </w:rPr>
          <w:t>我</w:t>
        </w:r>
        <w:r w:rsidRPr="002D746A">
          <w:rPr>
            <w:rStyle w:val="Hyperlink"/>
            <w:rFonts w:ascii="Microsoft JhengHei" w:eastAsia="Microsoft JhengHei" w:hAnsi="Microsoft JhengHei" w:cs="Microsoft JhengHei" w:hint="eastAsia"/>
            <w:noProof/>
            <w:lang w:val="ru-RU"/>
          </w:rPr>
          <w:t>们的始祖堕落的经过</w:t>
        </w:r>
        <w:r>
          <w:rPr>
            <w:noProof/>
            <w:webHidden/>
          </w:rPr>
          <w:tab/>
        </w:r>
        <w:r>
          <w:rPr>
            <w:noProof/>
            <w:webHidden/>
          </w:rPr>
          <w:fldChar w:fldCharType="begin"/>
        </w:r>
        <w:r>
          <w:rPr>
            <w:noProof/>
            <w:webHidden/>
          </w:rPr>
          <w:instrText xml:space="preserve"> PAGEREF _Toc238543322 \h </w:instrText>
        </w:r>
        <w:r>
          <w:rPr>
            <w:noProof/>
            <w:webHidden/>
          </w:rPr>
        </w:r>
        <w:r>
          <w:rPr>
            <w:noProof/>
            <w:webHidden/>
          </w:rPr>
          <w:fldChar w:fldCharType="separate"/>
        </w:r>
        <w:r w:rsidR="007D3874">
          <w:rPr>
            <w:noProof/>
            <w:webHidden/>
          </w:rPr>
          <w:t>305</w:t>
        </w:r>
        <w:r>
          <w:rPr>
            <w:noProof/>
            <w:webHidden/>
          </w:rPr>
          <w:fldChar w:fldCharType="end"/>
        </w:r>
      </w:hyperlink>
    </w:p>
    <w:p w14:paraId="7D82D66F" w14:textId="6A13C8C1"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23" w:history="1">
        <w:r w:rsidRPr="002D746A">
          <w:rPr>
            <w:rStyle w:val="Hyperlink"/>
            <w:noProof/>
            <w:lang w:val="ru-RU"/>
          </w:rPr>
          <w:t xml:space="preserve">§89. </w:t>
        </w:r>
        <w:r w:rsidRPr="002D746A">
          <w:rPr>
            <w:rStyle w:val="Hyperlink"/>
            <w:rFonts w:ascii="MS Gothic" w:eastAsia="MS Gothic" w:hAnsi="MS Gothic" w:cs="MS Gothic" w:hint="eastAsia"/>
            <w:noProof/>
            <w:lang w:val="ru-RU"/>
          </w:rPr>
          <w:t>我</w:t>
        </w:r>
        <w:r w:rsidRPr="002D746A">
          <w:rPr>
            <w:rStyle w:val="Hyperlink"/>
            <w:rFonts w:ascii="Microsoft JhengHei" w:eastAsia="Microsoft JhengHei" w:hAnsi="Microsoft JhengHei" w:cs="Microsoft JhengHei" w:hint="eastAsia"/>
            <w:noProof/>
            <w:lang w:val="ru-RU"/>
          </w:rPr>
          <w:t>们的始祖所犯之罪的严重性</w:t>
        </w:r>
        <w:r>
          <w:rPr>
            <w:noProof/>
            <w:webHidden/>
          </w:rPr>
          <w:tab/>
        </w:r>
        <w:r>
          <w:rPr>
            <w:noProof/>
            <w:webHidden/>
          </w:rPr>
          <w:fldChar w:fldCharType="begin"/>
        </w:r>
        <w:r>
          <w:rPr>
            <w:noProof/>
            <w:webHidden/>
          </w:rPr>
          <w:instrText xml:space="preserve"> PAGEREF _Toc238543323 \h </w:instrText>
        </w:r>
        <w:r>
          <w:rPr>
            <w:noProof/>
            <w:webHidden/>
          </w:rPr>
        </w:r>
        <w:r>
          <w:rPr>
            <w:noProof/>
            <w:webHidden/>
          </w:rPr>
          <w:fldChar w:fldCharType="separate"/>
        </w:r>
        <w:r w:rsidR="007D3874">
          <w:rPr>
            <w:noProof/>
            <w:webHidden/>
          </w:rPr>
          <w:t>308</w:t>
        </w:r>
        <w:r>
          <w:rPr>
            <w:noProof/>
            <w:webHidden/>
          </w:rPr>
          <w:fldChar w:fldCharType="end"/>
        </w:r>
      </w:hyperlink>
    </w:p>
    <w:p w14:paraId="1F6961F4" w14:textId="4D651664"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24" w:history="1">
        <w:r w:rsidRPr="002D746A">
          <w:rPr>
            <w:rStyle w:val="Hyperlink"/>
            <w:noProof/>
            <w:lang w:val="ru-RU"/>
          </w:rPr>
          <w:t xml:space="preserve">§90. </w:t>
        </w:r>
        <w:r w:rsidRPr="002D746A">
          <w:rPr>
            <w:rStyle w:val="Hyperlink"/>
            <w:rFonts w:ascii="MS Gothic" w:eastAsia="MS Gothic" w:hAnsi="MS Gothic" w:cs="MS Gothic" w:hint="eastAsia"/>
            <w:noProof/>
            <w:lang w:val="ru-RU"/>
          </w:rPr>
          <w:t>我</w:t>
        </w:r>
        <w:r w:rsidRPr="002D746A">
          <w:rPr>
            <w:rStyle w:val="Hyperlink"/>
            <w:rFonts w:ascii="Microsoft JhengHei" w:eastAsia="Microsoft JhengHei" w:hAnsi="Microsoft JhengHei" w:cs="Microsoft JhengHei" w:hint="eastAsia"/>
            <w:noProof/>
            <w:lang w:val="ru-RU"/>
          </w:rPr>
          <w:t>们的始祖堕</w:t>
        </w:r>
        <w:r w:rsidRPr="002D746A">
          <w:rPr>
            <w:rStyle w:val="Hyperlink"/>
            <w:rFonts w:ascii="Microsoft JhengHei" w:eastAsia="Microsoft JhengHei" w:hAnsi="Microsoft JhengHei" w:cs="Microsoft JhengHei" w:hint="eastAsia"/>
            <w:noProof/>
            <w:lang w:val="ru-RU"/>
          </w:rPr>
          <w:t>落</w:t>
        </w:r>
        <w:r w:rsidRPr="002D746A">
          <w:rPr>
            <w:rStyle w:val="Hyperlink"/>
            <w:rFonts w:ascii="Microsoft JhengHei" w:eastAsia="Microsoft JhengHei" w:hAnsi="Microsoft JhengHei" w:cs="Microsoft JhengHei" w:hint="eastAsia"/>
            <w:noProof/>
            <w:lang w:val="ru-RU"/>
          </w:rPr>
          <w:t>的后果</w:t>
        </w:r>
        <w:r>
          <w:rPr>
            <w:noProof/>
            <w:webHidden/>
          </w:rPr>
          <w:tab/>
        </w:r>
        <w:r>
          <w:rPr>
            <w:noProof/>
            <w:webHidden/>
          </w:rPr>
          <w:fldChar w:fldCharType="begin"/>
        </w:r>
        <w:r>
          <w:rPr>
            <w:noProof/>
            <w:webHidden/>
          </w:rPr>
          <w:instrText xml:space="preserve"> PAGEREF _Toc238543324 \h </w:instrText>
        </w:r>
        <w:r>
          <w:rPr>
            <w:noProof/>
            <w:webHidden/>
          </w:rPr>
        </w:r>
        <w:r>
          <w:rPr>
            <w:noProof/>
            <w:webHidden/>
          </w:rPr>
          <w:fldChar w:fldCharType="separate"/>
        </w:r>
        <w:r w:rsidR="007D3874">
          <w:rPr>
            <w:noProof/>
            <w:webHidden/>
          </w:rPr>
          <w:t>310</w:t>
        </w:r>
        <w:r>
          <w:rPr>
            <w:noProof/>
            <w:webHidden/>
          </w:rPr>
          <w:fldChar w:fldCharType="end"/>
        </w:r>
      </w:hyperlink>
    </w:p>
    <w:p w14:paraId="28DF8A69" w14:textId="66148158"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25" w:history="1">
        <w:r w:rsidRPr="002D746A">
          <w:rPr>
            <w:rStyle w:val="Hyperlink"/>
            <w:noProof/>
            <w:lang w:val="ru-RU"/>
          </w:rPr>
          <w:t xml:space="preserve">§91. </w:t>
        </w:r>
        <w:r w:rsidRPr="002D746A">
          <w:rPr>
            <w:rStyle w:val="Hyperlink"/>
            <w:rFonts w:ascii="MS Gothic" w:eastAsia="MS Gothic" w:hAnsi="MS Gothic" w:cs="MS Gothic" w:hint="eastAsia"/>
            <w:noProof/>
            <w:lang w:val="ru-RU"/>
          </w:rPr>
          <w:t>始祖之罪</w:t>
        </w:r>
        <w:r w:rsidRPr="002D746A">
          <w:rPr>
            <w:rStyle w:val="Hyperlink"/>
            <w:rFonts w:ascii="Microsoft JhengHei" w:eastAsia="Microsoft JhengHei" w:hAnsi="Microsoft JhengHei" w:cs="Microsoft JhengHei" w:hint="eastAsia"/>
            <w:noProof/>
            <w:lang w:val="ru-RU"/>
          </w:rPr>
          <w:t>传给人类</w:t>
        </w:r>
        <w:r w:rsidRPr="002D746A">
          <w:rPr>
            <w:rStyle w:val="Hyperlink"/>
            <w:noProof/>
            <w:lang w:val="ru-RU"/>
          </w:rPr>
          <w:t xml:space="preserve"> </w:t>
        </w:r>
        <w:r w:rsidRPr="002D746A">
          <w:rPr>
            <w:rStyle w:val="Hyperlink"/>
            <w:rFonts w:ascii="MS Gothic" w:eastAsia="MS Gothic" w:hAnsi="MS Gothic" w:cs="MS Gothic" w:hint="eastAsia"/>
            <w:noProof/>
            <w:lang w:val="ru-RU"/>
          </w:rPr>
          <w:t>：初步</w:t>
        </w:r>
        <w:r w:rsidRPr="002D746A">
          <w:rPr>
            <w:rStyle w:val="Hyperlink"/>
            <w:rFonts w:ascii="Microsoft JhengHei" w:eastAsia="Microsoft JhengHei" w:hAnsi="Microsoft JhengHei" w:cs="Microsoft JhengHei" w:hint="eastAsia"/>
            <w:noProof/>
            <w:lang w:val="ru-RU"/>
          </w:rPr>
          <w:t>说明</w:t>
        </w:r>
        <w:r>
          <w:rPr>
            <w:noProof/>
            <w:webHidden/>
          </w:rPr>
          <w:tab/>
        </w:r>
        <w:r>
          <w:rPr>
            <w:noProof/>
            <w:webHidden/>
          </w:rPr>
          <w:fldChar w:fldCharType="begin"/>
        </w:r>
        <w:r>
          <w:rPr>
            <w:noProof/>
            <w:webHidden/>
          </w:rPr>
          <w:instrText xml:space="preserve"> PAGEREF _Toc238543325 \h </w:instrText>
        </w:r>
        <w:r>
          <w:rPr>
            <w:noProof/>
            <w:webHidden/>
          </w:rPr>
        </w:r>
        <w:r>
          <w:rPr>
            <w:noProof/>
            <w:webHidden/>
          </w:rPr>
          <w:fldChar w:fldCharType="separate"/>
        </w:r>
        <w:r w:rsidR="007D3874">
          <w:rPr>
            <w:noProof/>
            <w:webHidden/>
          </w:rPr>
          <w:t>314</w:t>
        </w:r>
        <w:r>
          <w:rPr>
            <w:noProof/>
            <w:webHidden/>
          </w:rPr>
          <w:fldChar w:fldCharType="end"/>
        </w:r>
      </w:hyperlink>
    </w:p>
    <w:p w14:paraId="22CD9D89" w14:textId="599261C4"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26" w:history="1">
        <w:r w:rsidRPr="002D746A">
          <w:rPr>
            <w:rStyle w:val="Hyperlink"/>
            <w:noProof/>
            <w:lang w:val="ru-RU"/>
          </w:rPr>
          <w:t xml:space="preserve">§92. </w:t>
        </w:r>
        <w:r w:rsidRPr="002D746A">
          <w:rPr>
            <w:rStyle w:val="Hyperlink"/>
            <w:rFonts w:ascii="MS Gothic" w:eastAsia="MS Gothic" w:hAnsi="MS Gothic" w:cs="MS Gothic" w:hint="eastAsia"/>
            <w:noProof/>
            <w:lang w:val="ru-RU"/>
          </w:rPr>
          <w:t>原罪的真</w:t>
        </w:r>
        <w:r w:rsidRPr="002D746A">
          <w:rPr>
            <w:rStyle w:val="Hyperlink"/>
            <w:rFonts w:ascii="Microsoft JhengHei" w:eastAsia="Microsoft JhengHei" w:hAnsi="Microsoft JhengHei" w:cs="Microsoft JhengHei" w:hint="eastAsia"/>
            <w:noProof/>
            <w:lang w:val="ru-RU"/>
          </w:rPr>
          <w:t>实性、其普遍性</w:t>
        </w:r>
        <w:r w:rsidRPr="002D746A">
          <w:rPr>
            <w:rStyle w:val="Hyperlink"/>
            <w:noProof/>
            <w:lang w:val="ru-RU"/>
          </w:rPr>
          <w:t xml:space="preserve">  </w:t>
        </w:r>
        <w:r w:rsidRPr="002D746A">
          <w:rPr>
            <w:rStyle w:val="Hyperlink"/>
            <w:rFonts w:ascii="MS Gothic" w:eastAsia="MS Gothic" w:hAnsi="MS Gothic" w:cs="MS Gothic" w:hint="eastAsia"/>
            <w:noProof/>
            <w:lang w:val="ru-RU"/>
          </w:rPr>
          <w:t>及其</w:t>
        </w:r>
        <w:r w:rsidRPr="002D746A">
          <w:rPr>
            <w:rStyle w:val="Hyperlink"/>
            <w:rFonts w:ascii="Microsoft JhengHei" w:eastAsia="Microsoft JhengHei" w:hAnsi="Microsoft JhengHei" w:cs="Microsoft JhengHei" w:hint="eastAsia"/>
            <w:noProof/>
            <w:lang w:val="ru-RU"/>
          </w:rPr>
          <w:t>传播方式</w:t>
        </w:r>
        <w:r>
          <w:rPr>
            <w:noProof/>
            <w:webHidden/>
          </w:rPr>
          <w:tab/>
        </w:r>
        <w:r>
          <w:rPr>
            <w:noProof/>
            <w:webHidden/>
          </w:rPr>
          <w:fldChar w:fldCharType="begin"/>
        </w:r>
        <w:r>
          <w:rPr>
            <w:noProof/>
            <w:webHidden/>
          </w:rPr>
          <w:instrText xml:space="preserve"> PAGEREF _Toc238543326 \h </w:instrText>
        </w:r>
        <w:r>
          <w:rPr>
            <w:noProof/>
            <w:webHidden/>
          </w:rPr>
        </w:r>
        <w:r>
          <w:rPr>
            <w:noProof/>
            <w:webHidden/>
          </w:rPr>
          <w:fldChar w:fldCharType="separate"/>
        </w:r>
        <w:r w:rsidR="007D3874">
          <w:rPr>
            <w:noProof/>
            <w:webHidden/>
          </w:rPr>
          <w:t>315</w:t>
        </w:r>
        <w:r>
          <w:rPr>
            <w:noProof/>
            <w:webHidden/>
          </w:rPr>
          <w:fldChar w:fldCharType="end"/>
        </w:r>
      </w:hyperlink>
    </w:p>
    <w:p w14:paraId="45215DDF" w14:textId="04C1FA83"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27" w:history="1">
        <w:r w:rsidRPr="002D746A">
          <w:rPr>
            <w:rStyle w:val="Hyperlink"/>
            <w:noProof/>
            <w:lang w:val="ru-RU"/>
          </w:rPr>
          <w:t xml:space="preserve">§93. </w:t>
        </w:r>
        <w:r w:rsidRPr="002D746A">
          <w:rPr>
            <w:rStyle w:val="Hyperlink"/>
            <w:rFonts w:ascii="MS Gothic" w:eastAsia="MS Gothic" w:hAnsi="MS Gothic" w:cs="MS Gothic" w:hint="eastAsia"/>
            <w:noProof/>
            <w:lang w:val="ru-RU"/>
          </w:rPr>
          <w:t>原罪</w:t>
        </w:r>
        <w:r w:rsidRPr="002D746A">
          <w:rPr>
            <w:rStyle w:val="Hyperlink"/>
            <w:rFonts w:ascii="Microsoft JhengHei" w:eastAsia="Microsoft JhengHei" w:hAnsi="Microsoft JhengHei" w:cs="Microsoft JhengHei" w:hint="eastAsia"/>
            <w:noProof/>
            <w:lang w:val="ru-RU"/>
          </w:rPr>
          <w:t>对我们的影响</w:t>
        </w:r>
        <w:r>
          <w:rPr>
            <w:noProof/>
            <w:webHidden/>
          </w:rPr>
          <w:tab/>
        </w:r>
        <w:r>
          <w:rPr>
            <w:noProof/>
            <w:webHidden/>
          </w:rPr>
          <w:fldChar w:fldCharType="begin"/>
        </w:r>
        <w:r>
          <w:rPr>
            <w:noProof/>
            <w:webHidden/>
          </w:rPr>
          <w:instrText xml:space="preserve"> PAGEREF _Toc238543327 \h </w:instrText>
        </w:r>
        <w:r>
          <w:rPr>
            <w:noProof/>
            <w:webHidden/>
          </w:rPr>
        </w:r>
        <w:r>
          <w:rPr>
            <w:noProof/>
            <w:webHidden/>
          </w:rPr>
          <w:fldChar w:fldCharType="separate"/>
        </w:r>
        <w:r w:rsidR="007D3874">
          <w:rPr>
            <w:noProof/>
            <w:webHidden/>
          </w:rPr>
          <w:t>322</w:t>
        </w:r>
        <w:r>
          <w:rPr>
            <w:noProof/>
            <w:webHidden/>
          </w:rPr>
          <w:fldChar w:fldCharType="end"/>
        </w:r>
      </w:hyperlink>
    </w:p>
    <w:p w14:paraId="2C1B0A55" w14:textId="3CC3EC65"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28" w:history="1">
        <w:r w:rsidRPr="002D746A">
          <w:rPr>
            <w:rStyle w:val="Hyperlink"/>
            <w:noProof/>
            <w:lang w:val="ru-RU"/>
          </w:rPr>
          <w:t xml:space="preserve">§94. </w:t>
        </w:r>
        <w:r w:rsidRPr="002D746A">
          <w:rPr>
            <w:rStyle w:val="Hyperlink"/>
            <w:rFonts w:ascii="MS Gothic" w:eastAsia="MS Gothic" w:hAnsi="MS Gothic" w:cs="MS Gothic" w:hint="eastAsia"/>
            <w:noProof/>
            <w:lang w:val="ru-RU"/>
          </w:rPr>
          <w:t>教</w:t>
        </w:r>
        <w:r w:rsidRPr="002D746A">
          <w:rPr>
            <w:rStyle w:val="Hyperlink"/>
            <w:rFonts w:ascii="Microsoft JhengHei" w:eastAsia="Microsoft JhengHei" w:hAnsi="Microsoft JhengHei" w:cs="Microsoft JhengHei" w:hint="eastAsia"/>
            <w:noProof/>
            <w:lang w:val="ru-RU"/>
          </w:rPr>
          <w:t>义的道德应用</w:t>
        </w:r>
        <w:r>
          <w:rPr>
            <w:noProof/>
            <w:webHidden/>
          </w:rPr>
          <w:tab/>
        </w:r>
        <w:r>
          <w:rPr>
            <w:noProof/>
            <w:webHidden/>
          </w:rPr>
          <w:fldChar w:fldCharType="begin"/>
        </w:r>
        <w:r>
          <w:rPr>
            <w:noProof/>
            <w:webHidden/>
          </w:rPr>
          <w:instrText xml:space="preserve"> PAGEREF _Toc238543328 \h </w:instrText>
        </w:r>
        <w:r>
          <w:rPr>
            <w:noProof/>
            <w:webHidden/>
          </w:rPr>
        </w:r>
        <w:r>
          <w:rPr>
            <w:noProof/>
            <w:webHidden/>
          </w:rPr>
          <w:fldChar w:fldCharType="separate"/>
        </w:r>
        <w:r w:rsidR="007D3874">
          <w:rPr>
            <w:noProof/>
            <w:webHidden/>
          </w:rPr>
          <w:t>325</w:t>
        </w:r>
        <w:r>
          <w:rPr>
            <w:noProof/>
            <w:webHidden/>
          </w:rPr>
          <w:fldChar w:fldCharType="end"/>
        </w:r>
      </w:hyperlink>
    </w:p>
    <w:p w14:paraId="24681BF3" w14:textId="0CCF338B" w:rsidR="00D06EEF" w:rsidRDefault="00D06EEF" w:rsidP="00D06EEF">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43329" w:history="1">
        <w:r w:rsidRPr="002D746A">
          <w:rPr>
            <w:rStyle w:val="Hyperlink"/>
            <w:rFonts w:ascii="MS Gothic" w:eastAsia="MS Gothic" w:hAnsi="MS Gothic" w:cs="MS Gothic" w:hint="eastAsia"/>
            <w:noProof/>
            <w:lang w:val="ru-RU"/>
          </w:rPr>
          <w:t>第二章。</w:t>
        </w:r>
        <w:r w:rsidRPr="002D746A">
          <w:rPr>
            <w:rStyle w:val="Hyperlink"/>
            <w:noProof/>
            <w:lang w:val="ru-RU"/>
          </w:rPr>
          <w:t xml:space="preserve">  </w:t>
        </w:r>
        <w:r w:rsidRPr="002D746A">
          <w:rPr>
            <w:rStyle w:val="Hyperlink"/>
            <w:rFonts w:ascii="Microsoft JhengHei" w:eastAsia="Microsoft JhengHei" w:hAnsi="Microsoft JhengHei" w:cs="Microsoft JhengHei" w:hint="eastAsia"/>
            <w:noProof/>
            <w:lang w:val="ru-RU"/>
          </w:rPr>
          <w:t>论上帝作为万物的安排者</w:t>
        </w:r>
        <w:r>
          <w:rPr>
            <w:noProof/>
            <w:webHidden/>
          </w:rPr>
          <w:tab/>
        </w:r>
        <w:r>
          <w:rPr>
            <w:noProof/>
            <w:webHidden/>
          </w:rPr>
          <w:fldChar w:fldCharType="begin"/>
        </w:r>
        <w:r>
          <w:rPr>
            <w:noProof/>
            <w:webHidden/>
          </w:rPr>
          <w:instrText xml:space="preserve"> PAGEREF _Toc238543329 \h </w:instrText>
        </w:r>
        <w:r>
          <w:rPr>
            <w:noProof/>
            <w:webHidden/>
          </w:rPr>
        </w:r>
        <w:r>
          <w:rPr>
            <w:noProof/>
            <w:webHidden/>
          </w:rPr>
          <w:fldChar w:fldCharType="separate"/>
        </w:r>
        <w:r w:rsidR="007D3874">
          <w:rPr>
            <w:noProof/>
            <w:webHidden/>
          </w:rPr>
          <w:t>327</w:t>
        </w:r>
        <w:r>
          <w:rPr>
            <w:noProof/>
            <w:webHidden/>
          </w:rPr>
          <w:fldChar w:fldCharType="end"/>
        </w:r>
      </w:hyperlink>
    </w:p>
    <w:p w14:paraId="4904EE2D" w14:textId="07441B2A"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30" w:history="1">
        <w:r w:rsidRPr="002D746A">
          <w:rPr>
            <w:rStyle w:val="Hyperlink"/>
            <w:noProof/>
            <w:lang w:val="ru-RU"/>
          </w:rPr>
          <w:t xml:space="preserve">§ 95. </w:t>
        </w:r>
        <w:r w:rsidRPr="002D746A">
          <w:rPr>
            <w:rStyle w:val="Hyperlink"/>
            <w:rFonts w:ascii="MS Gothic" w:eastAsia="MS Gothic" w:hAnsi="MS Gothic" w:cs="MS Gothic" w:hint="eastAsia"/>
            <w:noProof/>
            <w:lang w:val="ru-RU"/>
          </w:rPr>
          <w:t>教会的教</w:t>
        </w:r>
        <w:r w:rsidRPr="002D746A">
          <w:rPr>
            <w:rStyle w:val="Hyperlink"/>
            <w:rFonts w:ascii="Microsoft JhengHei" w:eastAsia="Microsoft JhengHei" w:hAnsi="Microsoft JhengHei" w:cs="Microsoft JhengHei" w:hint="eastAsia"/>
            <w:noProof/>
            <w:lang w:val="ru-RU"/>
          </w:rPr>
          <w:t>义与本章的构成</w:t>
        </w:r>
        <w:r>
          <w:rPr>
            <w:noProof/>
            <w:webHidden/>
          </w:rPr>
          <w:tab/>
        </w:r>
        <w:r>
          <w:rPr>
            <w:noProof/>
            <w:webHidden/>
          </w:rPr>
          <w:fldChar w:fldCharType="begin"/>
        </w:r>
        <w:r>
          <w:rPr>
            <w:noProof/>
            <w:webHidden/>
          </w:rPr>
          <w:instrText xml:space="preserve"> PAGEREF _Toc238543330 \h </w:instrText>
        </w:r>
        <w:r>
          <w:rPr>
            <w:noProof/>
            <w:webHidden/>
          </w:rPr>
        </w:r>
        <w:r>
          <w:rPr>
            <w:noProof/>
            <w:webHidden/>
          </w:rPr>
          <w:fldChar w:fldCharType="separate"/>
        </w:r>
        <w:r w:rsidR="007D3874">
          <w:rPr>
            <w:noProof/>
            <w:webHidden/>
          </w:rPr>
          <w:t>327</w:t>
        </w:r>
        <w:r>
          <w:rPr>
            <w:noProof/>
            <w:webHidden/>
          </w:rPr>
          <w:fldChar w:fldCharType="end"/>
        </w:r>
      </w:hyperlink>
    </w:p>
    <w:p w14:paraId="5D321754" w14:textId="63BE3BE2" w:rsidR="00D06EEF" w:rsidRDefault="00D06EEF" w:rsidP="00D06EEF">
      <w:pPr>
        <w:pStyle w:val="TOC3"/>
        <w:tabs>
          <w:tab w:val="right" w:leader="dot" w:pos="10790"/>
        </w:tabs>
        <w:rPr>
          <w:rFonts w:eastAsiaTheme="minorEastAsia" w:cstheme="minorBidi"/>
          <w:noProof/>
          <w:kern w:val="2"/>
          <w:sz w:val="24"/>
          <w:lang w:bidi="ta-IN"/>
          <w14:ligatures w14:val="standardContextual"/>
        </w:rPr>
      </w:pPr>
      <w:hyperlink w:anchor="_Toc238543331" w:history="1">
        <w:r w:rsidRPr="002D746A">
          <w:rPr>
            <w:rStyle w:val="Hyperlink"/>
            <w:noProof/>
            <w:lang w:val="ru-RU"/>
          </w:rPr>
          <w:t xml:space="preserve">1. </w:t>
        </w:r>
        <w:r w:rsidRPr="002D746A">
          <w:rPr>
            <w:rStyle w:val="Hyperlink"/>
            <w:rFonts w:ascii="MS Gothic" w:eastAsia="MS Gothic" w:hAnsi="MS Gothic" w:cs="MS Gothic" w:hint="eastAsia"/>
            <w:noProof/>
            <w:lang w:val="ru-RU"/>
          </w:rPr>
          <w:t>关于上帝的普世眷</w:t>
        </w:r>
        <w:r w:rsidRPr="002D746A">
          <w:rPr>
            <w:rStyle w:val="Hyperlink"/>
            <w:rFonts w:ascii="Microsoft JhengHei" w:eastAsia="Microsoft JhengHei" w:hAnsi="Microsoft JhengHei" w:cs="Microsoft JhengHei" w:hint="eastAsia"/>
            <w:noProof/>
            <w:lang w:val="ru-RU"/>
          </w:rPr>
          <w:t>顾</w:t>
        </w:r>
        <w:r>
          <w:rPr>
            <w:noProof/>
            <w:webHidden/>
          </w:rPr>
          <w:tab/>
        </w:r>
        <w:r>
          <w:rPr>
            <w:noProof/>
            <w:webHidden/>
          </w:rPr>
          <w:fldChar w:fldCharType="begin"/>
        </w:r>
        <w:r>
          <w:rPr>
            <w:noProof/>
            <w:webHidden/>
          </w:rPr>
          <w:instrText xml:space="preserve"> PAGEREF _Toc238543331 \h </w:instrText>
        </w:r>
        <w:r>
          <w:rPr>
            <w:noProof/>
            <w:webHidden/>
          </w:rPr>
        </w:r>
        <w:r>
          <w:rPr>
            <w:noProof/>
            <w:webHidden/>
          </w:rPr>
          <w:fldChar w:fldCharType="separate"/>
        </w:r>
        <w:r w:rsidR="007D3874">
          <w:rPr>
            <w:noProof/>
            <w:webHidden/>
          </w:rPr>
          <w:t>327</w:t>
        </w:r>
        <w:r>
          <w:rPr>
            <w:noProof/>
            <w:webHidden/>
          </w:rPr>
          <w:fldChar w:fldCharType="end"/>
        </w:r>
      </w:hyperlink>
    </w:p>
    <w:p w14:paraId="65B5C954" w14:textId="31A63891"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32" w:history="1">
        <w:r w:rsidRPr="002D746A">
          <w:rPr>
            <w:rStyle w:val="Hyperlink"/>
            <w:noProof/>
            <w:lang w:val="ru-RU"/>
          </w:rPr>
          <w:t xml:space="preserve">§ 96. </w:t>
        </w:r>
        <w:r w:rsidRPr="002D746A">
          <w:rPr>
            <w:rStyle w:val="Hyperlink"/>
            <w:rFonts w:ascii="MS Gothic" w:eastAsia="MS Gothic" w:hAnsi="MS Gothic" w:cs="MS Gothic" w:hint="eastAsia"/>
            <w:noProof/>
            <w:lang w:val="ru-RU"/>
          </w:rPr>
          <w:t>关于上帝的眷</w:t>
        </w:r>
        <w:r w:rsidRPr="002D746A">
          <w:rPr>
            <w:rStyle w:val="Hyperlink"/>
            <w:rFonts w:ascii="Microsoft JhengHei" w:eastAsia="Microsoft JhengHei" w:hAnsi="Microsoft JhengHei" w:cs="Microsoft JhengHei" w:hint="eastAsia"/>
            <w:noProof/>
            <w:lang w:val="ru-RU"/>
          </w:rPr>
          <w:t>顾的概念、其作用与形式，以及对该教义中错误观点的概述</w:t>
        </w:r>
        <w:r>
          <w:rPr>
            <w:noProof/>
            <w:webHidden/>
          </w:rPr>
          <w:tab/>
        </w:r>
        <w:r>
          <w:rPr>
            <w:noProof/>
            <w:webHidden/>
          </w:rPr>
          <w:fldChar w:fldCharType="begin"/>
        </w:r>
        <w:r>
          <w:rPr>
            <w:noProof/>
            <w:webHidden/>
          </w:rPr>
          <w:instrText xml:space="preserve"> PAGEREF _Toc238543332 \h </w:instrText>
        </w:r>
        <w:r>
          <w:rPr>
            <w:noProof/>
            <w:webHidden/>
          </w:rPr>
        </w:r>
        <w:r>
          <w:rPr>
            <w:noProof/>
            <w:webHidden/>
          </w:rPr>
          <w:fldChar w:fldCharType="separate"/>
        </w:r>
        <w:r w:rsidR="007D3874">
          <w:rPr>
            <w:noProof/>
            <w:webHidden/>
          </w:rPr>
          <w:t>327</w:t>
        </w:r>
        <w:r>
          <w:rPr>
            <w:noProof/>
            <w:webHidden/>
          </w:rPr>
          <w:fldChar w:fldCharType="end"/>
        </w:r>
      </w:hyperlink>
    </w:p>
    <w:p w14:paraId="09F9973A" w14:textId="14348D9C"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33" w:history="1">
        <w:r w:rsidRPr="002D746A">
          <w:rPr>
            <w:rStyle w:val="Hyperlink"/>
            <w:noProof/>
            <w:lang w:val="ru-RU"/>
          </w:rPr>
          <w:t xml:space="preserve">§ 97. </w:t>
        </w:r>
        <w:r w:rsidRPr="002D746A">
          <w:rPr>
            <w:rStyle w:val="Hyperlink"/>
            <w:rFonts w:ascii="MS Gothic" w:eastAsia="MS Gothic" w:hAnsi="MS Gothic" w:cs="MS Gothic" w:hint="eastAsia"/>
            <w:noProof/>
            <w:lang w:val="ru-RU"/>
          </w:rPr>
          <w:t>上帝眷</w:t>
        </w:r>
        <w:r w:rsidRPr="002D746A">
          <w:rPr>
            <w:rStyle w:val="Hyperlink"/>
            <w:rFonts w:ascii="Microsoft JhengHei" w:eastAsia="Microsoft JhengHei" w:hAnsi="Microsoft JhengHei" w:cs="Microsoft JhengHei" w:hint="eastAsia"/>
            <w:noProof/>
            <w:lang w:val="ru-RU"/>
          </w:rPr>
          <w:t>顾的真实性</w:t>
        </w:r>
        <w:r>
          <w:rPr>
            <w:noProof/>
            <w:webHidden/>
          </w:rPr>
          <w:tab/>
        </w:r>
        <w:r>
          <w:rPr>
            <w:noProof/>
            <w:webHidden/>
          </w:rPr>
          <w:fldChar w:fldCharType="begin"/>
        </w:r>
        <w:r>
          <w:rPr>
            <w:noProof/>
            <w:webHidden/>
          </w:rPr>
          <w:instrText xml:space="preserve"> PAGEREF _Toc238543333 \h </w:instrText>
        </w:r>
        <w:r>
          <w:rPr>
            <w:noProof/>
            <w:webHidden/>
          </w:rPr>
        </w:r>
        <w:r>
          <w:rPr>
            <w:noProof/>
            <w:webHidden/>
          </w:rPr>
          <w:fldChar w:fldCharType="separate"/>
        </w:r>
        <w:r w:rsidR="007D3874">
          <w:rPr>
            <w:noProof/>
            <w:webHidden/>
          </w:rPr>
          <w:t>329</w:t>
        </w:r>
        <w:r>
          <w:rPr>
            <w:noProof/>
            <w:webHidden/>
          </w:rPr>
          <w:fldChar w:fldCharType="end"/>
        </w:r>
      </w:hyperlink>
    </w:p>
    <w:p w14:paraId="472B3B46" w14:textId="306466C0"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34" w:history="1">
        <w:r w:rsidRPr="002D746A">
          <w:rPr>
            <w:rStyle w:val="Hyperlink"/>
            <w:noProof/>
            <w:lang w:val="ru-RU"/>
          </w:rPr>
          <w:t xml:space="preserve">§ 98. </w:t>
        </w:r>
        <w:r w:rsidRPr="002D746A">
          <w:rPr>
            <w:rStyle w:val="Hyperlink"/>
            <w:rFonts w:ascii="MS Gothic" w:eastAsia="MS Gothic" w:hAnsi="MS Gothic" w:cs="MS Gothic" w:hint="eastAsia"/>
            <w:noProof/>
            <w:lang w:val="ru-RU"/>
          </w:rPr>
          <w:t>上帝</w:t>
        </w:r>
        <w:r w:rsidRPr="002D746A">
          <w:rPr>
            <w:rStyle w:val="Hyperlink"/>
            <w:rFonts w:ascii="Microsoft JhengHei" w:eastAsia="Microsoft JhengHei" w:hAnsi="Microsoft JhengHei" w:cs="Microsoft JhengHei" w:hint="eastAsia"/>
            <w:noProof/>
            <w:lang w:val="ru-RU"/>
          </w:rPr>
          <w:t>护理的每一项作为的真实性</w:t>
        </w:r>
        <w:r>
          <w:rPr>
            <w:noProof/>
            <w:webHidden/>
          </w:rPr>
          <w:tab/>
        </w:r>
        <w:r>
          <w:rPr>
            <w:noProof/>
            <w:webHidden/>
          </w:rPr>
          <w:fldChar w:fldCharType="begin"/>
        </w:r>
        <w:r>
          <w:rPr>
            <w:noProof/>
            <w:webHidden/>
          </w:rPr>
          <w:instrText xml:space="preserve"> PAGEREF _Toc238543334 \h </w:instrText>
        </w:r>
        <w:r>
          <w:rPr>
            <w:noProof/>
            <w:webHidden/>
          </w:rPr>
        </w:r>
        <w:r>
          <w:rPr>
            <w:noProof/>
            <w:webHidden/>
          </w:rPr>
          <w:fldChar w:fldCharType="separate"/>
        </w:r>
        <w:r w:rsidR="007D3874">
          <w:rPr>
            <w:noProof/>
            <w:webHidden/>
          </w:rPr>
          <w:t>331</w:t>
        </w:r>
        <w:r>
          <w:rPr>
            <w:noProof/>
            <w:webHidden/>
          </w:rPr>
          <w:fldChar w:fldCharType="end"/>
        </w:r>
      </w:hyperlink>
    </w:p>
    <w:p w14:paraId="608DD6E7" w14:textId="5EA80F68"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35" w:history="1">
        <w:r w:rsidRPr="002D746A">
          <w:rPr>
            <w:rStyle w:val="Hyperlink"/>
            <w:noProof/>
            <w:lang w:val="ru-RU"/>
          </w:rPr>
          <w:t xml:space="preserve">§ 99. </w:t>
        </w:r>
        <w:r w:rsidRPr="002D746A">
          <w:rPr>
            <w:rStyle w:val="Hyperlink"/>
            <w:rFonts w:ascii="MS Gothic" w:eastAsia="MS Gothic" w:hAnsi="MS Gothic" w:cs="MS Gothic" w:hint="eastAsia"/>
            <w:noProof/>
            <w:lang w:val="ru-RU"/>
          </w:rPr>
          <w:t>上帝两种眷</w:t>
        </w:r>
        <w:r w:rsidRPr="002D746A">
          <w:rPr>
            <w:rStyle w:val="Hyperlink"/>
            <w:rFonts w:ascii="Microsoft JhengHei" w:eastAsia="Microsoft JhengHei" w:hAnsi="Microsoft JhengHei" w:cs="Microsoft JhengHei" w:hint="eastAsia"/>
            <w:noProof/>
            <w:lang w:val="ru-RU"/>
          </w:rPr>
          <w:t>顾的真实性</w:t>
        </w:r>
        <w:r>
          <w:rPr>
            <w:noProof/>
            <w:webHidden/>
          </w:rPr>
          <w:tab/>
        </w:r>
        <w:r>
          <w:rPr>
            <w:noProof/>
            <w:webHidden/>
          </w:rPr>
          <w:fldChar w:fldCharType="begin"/>
        </w:r>
        <w:r>
          <w:rPr>
            <w:noProof/>
            <w:webHidden/>
          </w:rPr>
          <w:instrText xml:space="preserve"> PAGEREF _Toc238543335 \h </w:instrText>
        </w:r>
        <w:r>
          <w:rPr>
            <w:noProof/>
            <w:webHidden/>
          </w:rPr>
        </w:r>
        <w:r>
          <w:rPr>
            <w:noProof/>
            <w:webHidden/>
          </w:rPr>
          <w:fldChar w:fldCharType="separate"/>
        </w:r>
        <w:r w:rsidR="007D3874">
          <w:rPr>
            <w:noProof/>
            <w:webHidden/>
          </w:rPr>
          <w:t>334</w:t>
        </w:r>
        <w:r>
          <w:rPr>
            <w:noProof/>
            <w:webHidden/>
          </w:rPr>
          <w:fldChar w:fldCharType="end"/>
        </w:r>
      </w:hyperlink>
    </w:p>
    <w:p w14:paraId="3C7A3A07" w14:textId="44303177"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36" w:history="1">
        <w:r w:rsidRPr="002D746A">
          <w:rPr>
            <w:rStyle w:val="Hyperlink"/>
            <w:noProof/>
            <w:lang w:val="ru-RU"/>
          </w:rPr>
          <w:t xml:space="preserve">§ 100. </w:t>
        </w:r>
        <w:r w:rsidRPr="002D746A">
          <w:rPr>
            <w:rStyle w:val="Hyperlink"/>
            <w:rFonts w:ascii="MS Gothic" w:eastAsia="MS Gothic" w:hAnsi="MS Gothic" w:cs="MS Gothic" w:hint="eastAsia"/>
            <w:noProof/>
            <w:lang w:val="ru-RU"/>
          </w:rPr>
          <w:t>至圣三位一体所有位格在神旨意中的参与</w:t>
        </w:r>
        <w:r>
          <w:rPr>
            <w:noProof/>
            <w:webHidden/>
          </w:rPr>
          <w:tab/>
        </w:r>
        <w:r>
          <w:rPr>
            <w:noProof/>
            <w:webHidden/>
          </w:rPr>
          <w:fldChar w:fldCharType="begin"/>
        </w:r>
        <w:r>
          <w:rPr>
            <w:noProof/>
            <w:webHidden/>
          </w:rPr>
          <w:instrText xml:space="preserve"> PAGEREF _Toc238543336 \h </w:instrText>
        </w:r>
        <w:r>
          <w:rPr>
            <w:noProof/>
            <w:webHidden/>
          </w:rPr>
        </w:r>
        <w:r>
          <w:rPr>
            <w:noProof/>
            <w:webHidden/>
          </w:rPr>
          <w:fldChar w:fldCharType="separate"/>
        </w:r>
        <w:r w:rsidR="007D3874">
          <w:rPr>
            <w:noProof/>
            <w:webHidden/>
          </w:rPr>
          <w:t>336</w:t>
        </w:r>
        <w:r>
          <w:rPr>
            <w:noProof/>
            <w:webHidden/>
          </w:rPr>
          <w:fldChar w:fldCharType="end"/>
        </w:r>
      </w:hyperlink>
    </w:p>
    <w:p w14:paraId="3810FDC7" w14:textId="32717659"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37" w:history="1">
        <w:r w:rsidRPr="002D746A">
          <w:rPr>
            <w:rStyle w:val="Hyperlink"/>
            <w:noProof/>
            <w:lang w:val="ru-RU"/>
          </w:rPr>
          <w:t xml:space="preserve">§101. </w:t>
        </w:r>
        <w:r w:rsidRPr="002D746A">
          <w:rPr>
            <w:rStyle w:val="Hyperlink"/>
            <w:rFonts w:ascii="MS Gothic" w:eastAsia="MS Gothic" w:hAnsi="MS Gothic" w:cs="MS Gothic" w:hint="eastAsia"/>
            <w:noProof/>
            <w:lang w:val="ru-RU"/>
          </w:rPr>
          <w:t>神的</w:t>
        </w:r>
        <w:r w:rsidRPr="002D746A">
          <w:rPr>
            <w:rStyle w:val="Hyperlink"/>
            <w:rFonts w:ascii="Microsoft JhengHei" w:eastAsia="Microsoft JhengHei" w:hAnsi="Microsoft JhengHei" w:cs="Microsoft JhengHei" w:hint="eastAsia"/>
            <w:noProof/>
            <w:lang w:val="ru-RU"/>
          </w:rPr>
          <w:t>护理与道德存有的自由以及世间存在的邪恶之间的关系</w:t>
        </w:r>
        <w:r>
          <w:rPr>
            <w:noProof/>
            <w:webHidden/>
          </w:rPr>
          <w:tab/>
        </w:r>
        <w:r>
          <w:rPr>
            <w:noProof/>
            <w:webHidden/>
          </w:rPr>
          <w:fldChar w:fldCharType="begin"/>
        </w:r>
        <w:r>
          <w:rPr>
            <w:noProof/>
            <w:webHidden/>
          </w:rPr>
          <w:instrText xml:space="preserve"> PAGEREF _Toc238543337 \h </w:instrText>
        </w:r>
        <w:r>
          <w:rPr>
            <w:noProof/>
            <w:webHidden/>
          </w:rPr>
        </w:r>
        <w:r>
          <w:rPr>
            <w:noProof/>
            <w:webHidden/>
          </w:rPr>
          <w:fldChar w:fldCharType="separate"/>
        </w:r>
        <w:r w:rsidR="007D3874">
          <w:rPr>
            <w:noProof/>
            <w:webHidden/>
          </w:rPr>
          <w:t>338</w:t>
        </w:r>
        <w:r>
          <w:rPr>
            <w:noProof/>
            <w:webHidden/>
          </w:rPr>
          <w:fldChar w:fldCharType="end"/>
        </w:r>
      </w:hyperlink>
    </w:p>
    <w:p w14:paraId="7EE48FF5" w14:textId="3D106081"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38" w:history="1">
        <w:r w:rsidRPr="002D746A">
          <w:rPr>
            <w:rStyle w:val="Hyperlink"/>
            <w:noProof/>
            <w:lang w:val="ru-RU"/>
          </w:rPr>
          <w:t xml:space="preserve">§102. </w:t>
        </w:r>
        <w:r w:rsidRPr="002D746A">
          <w:rPr>
            <w:rStyle w:val="Hyperlink"/>
            <w:rFonts w:ascii="Microsoft JhengHei" w:eastAsia="Microsoft JhengHei" w:hAnsi="Microsoft JhengHei" w:cs="Microsoft JhengHei" w:hint="eastAsia"/>
            <w:noProof/>
            <w:lang w:val="ru-RU"/>
          </w:rPr>
          <w:t>该教义的道德应用</w:t>
        </w:r>
        <w:r>
          <w:rPr>
            <w:noProof/>
            <w:webHidden/>
          </w:rPr>
          <w:tab/>
        </w:r>
        <w:r>
          <w:rPr>
            <w:noProof/>
            <w:webHidden/>
          </w:rPr>
          <w:fldChar w:fldCharType="begin"/>
        </w:r>
        <w:r>
          <w:rPr>
            <w:noProof/>
            <w:webHidden/>
          </w:rPr>
          <w:instrText xml:space="preserve"> PAGEREF _Toc238543338 \h </w:instrText>
        </w:r>
        <w:r>
          <w:rPr>
            <w:noProof/>
            <w:webHidden/>
          </w:rPr>
        </w:r>
        <w:r>
          <w:rPr>
            <w:noProof/>
            <w:webHidden/>
          </w:rPr>
          <w:fldChar w:fldCharType="separate"/>
        </w:r>
        <w:r w:rsidR="007D3874">
          <w:rPr>
            <w:noProof/>
            <w:webHidden/>
          </w:rPr>
          <w:t>340</w:t>
        </w:r>
        <w:r>
          <w:rPr>
            <w:noProof/>
            <w:webHidden/>
          </w:rPr>
          <w:fldChar w:fldCharType="end"/>
        </w:r>
      </w:hyperlink>
    </w:p>
    <w:p w14:paraId="2173B3F3" w14:textId="66FA4EF4" w:rsidR="00D06EEF" w:rsidRDefault="00D06EEF" w:rsidP="00D06EEF">
      <w:pPr>
        <w:pStyle w:val="TOC3"/>
        <w:tabs>
          <w:tab w:val="right" w:leader="dot" w:pos="10790"/>
        </w:tabs>
        <w:rPr>
          <w:rFonts w:eastAsiaTheme="minorEastAsia" w:cstheme="minorBidi"/>
          <w:noProof/>
          <w:kern w:val="2"/>
          <w:sz w:val="24"/>
          <w:lang w:bidi="ta-IN"/>
          <w14:ligatures w14:val="standardContextual"/>
        </w:rPr>
      </w:pPr>
      <w:hyperlink w:anchor="_Toc238543339" w:history="1">
        <w:r w:rsidRPr="002D746A">
          <w:rPr>
            <w:rStyle w:val="Hyperlink"/>
            <w:noProof/>
            <w:lang w:val="ru-RU"/>
          </w:rPr>
          <w:t xml:space="preserve">2. </w:t>
        </w:r>
        <w:r w:rsidRPr="002D746A">
          <w:rPr>
            <w:rStyle w:val="Hyperlink"/>
            <w:rFonts w:ascii="MS Gothic" w:eastAsia="MS Gothic" w:hAnsi="MS Gothic" w:cs="MS Gothic" w:hint="eastAsia"/>
            <w:noProof/>
            <w:lang w:val="ru-RU"/>
          </w:rPr>
          <w:t>关于上帝</w:t>
        </w:r>
        <w:r w:rsidRPr="002D746A">
          <w:rPr>
            <w:rStyle w:val="Hyperlink"/>
            <w:rFonts w:ascii="Microsoft JhengHei" w:eastAsia="Microsoft JhengHei" w:hAnsi="Microsoft JhengHei" w:cs="Microsoft JhengHei" w:hint="eastAsia"/>
            <w:noProof/>
            <w:lang w:val="ru-RU"/>
          </w:rPr>
          <w:t>对主要受造物的眷顾</w:t>
        </w:r>
        <w:r>
          <w:rPr>
            <w:noProof/>
            <w:webHidden/>
          </w:rPr>
          <w:tab/>
        </w:r>
        <w:r>
          <w:rPr>
            <w:noProof/>
            <w:webHidden/>
          </w:rPr>
          <w:fldChar w:fldCharType="begin"/>
        </w:r>
        <w:r>
          <w:rPr>
            <w:noProof/>
            <w:webHidden/>
          </w:rPr>
          <w:instrText xml:space="preserve"> PAGEREF _Toc238543339 \h </w:instrText>
        </w:r>
        <w:r>
          <w:rPr>
            <w:noProof/>
            <w:webHidden/>
          </w:rPr>
        </w:r>
        <w:r>
          <w:rPr>
            <w:noProof/>
            <w:webHidden/>
          </w:rPr>
          <w:fldChar w:fldCharType="separate"/>
        </w:r>
        <w:r w:rsidR="007D3874">
          <w:rPr>
            <w:noProof/>
            <w:webHidden/>
          </w:rPr>
          <w:t>340</w:t>
        </w:r>
        <w:r>
          <w:rPr>
            <w:noProof/>
            <w:webHidden/>
          </w:rPr>
          <w:fldChar w:fldCharType="end"/>
        </w:r>
      </w:hyperlink>
    </w:p>
    <w:p w14:paraId="6ECB3430" w14:textId="2F610181" w:rsidR="00D06EEF" w:rsidRDefault="00D06EEF" w:rsidP="00D06EEF">
      <w:pPr>
        <w:pStyle w:val="TOC4"/>
        <w:tabs>
          <w:tab w:val="right" w:leader="dot" w:pos="10790"/>
        </w:tabs>
        <w:rPr>
          <w:rFonts w:eastAsiaTheme="minorEastAsia" w:cstheme="minorBidi"/>
          <w:noProof/>
          <w:kern w:val="2"/>
          <w:sz w:val="24"/>
          <w:lang w:bidi="ta-IN"/>
          <w14:ligatures w14:val="standardContextual"/>
        </w:rPr>
      </w:pPr>
      <w:hyperlink w:anchor="_Toc238543340" w:history="1">
        <w:r w:rsidRPr="002D746A">
          <w:rPr>
            <w:rStyle w:val="Hyperlink"/>
            <w:noProof/>
            <w:lang w:val="ru-RU"/>
          </w:rPr>
          <w:t xml:space="preserve">2.1. </w:t>
        </w:r>
        <w:r w:rsidRPr="002D746A">
          <w:rPr>
            <w:rStyle w:val="Hyperlink"/>
            <w:rFonts w:ascii="MS Gothic" w:eastAsia="MS Gothic" w:hAnsi="MS Gothic" w:cs="MS Gothic" w:hint="eastAsia"/>
            <w:noProof/>
            <w:lang w:val="ru-RU"/>
          </w:rPr>
          <w:t>关于属灵的世界</w:t>
        </w:r>
        <w:r>
          <w:rPr>
            <w:noProof/>
            <w:webHidden/>
          </w:rPr>
          <w:tab/>
        </w:r>
        <w:r>
          <w:rPr>
            <w:noProof/>
            <w:webHidden/>
          </w:rPr>
          <w:fldChar w:fldCharType="begin"/>
        </w:r>
        <w:r>
          <w:rPr>
            <w:noProof/>
            <w:webHidden/>
          </w:rPr>
          <w:instrText xml:space="preserve"> PAGEREF _Toc238543340 \h </w:instrText>
        </w:r>
        <w:r>
          <w:rPr>
            <w:noProof/>
            <w:webHidden/>
          </w:rPr>
        </w:r>
        <w:r>
          <w:rPr>
            <w:noProof/>
            <w:webHidden/>
          </w:rPr>
          <w:fldChar w:fldCharType="separate"/>
        </w:r>
        <w:r w:rsidR="007D3874">
          <w:rPr>
            <w:noProof/>
            <w:webHidden/>
          </w:rPr>
          <w:t>340</w:t>
        </w:r>
        <w:r>
          <w:rPr>
            <w:noProof/>
            <w:webHidden/>
          </w:rPr>
          <w:fldChar w:fldCharType="end"/>
        </w:r>
      </w:hyperlink>
    </w:p>
    <w:p w14:paraId="049DF726" w14:textId="4B51588C"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41" w:history="1">
        <w:r w:rsidRPr="002D746A">
          <w:rPr>
            <w:rStyle w:val="Hyperlink"/>
            <w:noProof/>
            <w:lang w:val="ru-RU"/>
          </w:rPr>
          <w:t xml:space="preserve">§ 103. </w:t>
        </w:r>
        <w:r w:rsidRPr="002D746A">
          <w:rPr>
            <w:rStyle w:val="Hyperlink"/>
            <w:rFonts w:ascii="MS Gothic" w:eastAsia="MS Gothic" w:hAnsi="MS Gothic" w:cs="MS Gothic" w:hint="eastAsia"/>
            <w:noProof/>
            <w:lang w:val="ru-RU"/>
          </w:rPr>
          <w:t>与前文的关</w:t>
        </w:r>
        <w:r w:rsidRPr="002D746A">
          <w:rPr>
            <w:rStyle w:val="Hyperlink"/>
            <w:rFonts w:ascii="Microsoft JhengHei" w:eastAsia="Microsoft JhengHei" w:hAnsi="Microsoft JhengHei" w:cs="Microsoft JhengHei" w:hint="eastAsia"/>
            <w:noProof/>
            <w:lang w:val="ru-RU"/>
          </w:rPr>
          <w:t>联及论题视角</w:t>
        </w:r>
        <w:r>
          <w:rPr>
            <w:noProof/>
            <w:webHidden/>
          </w:rPr>
          <w:tab/>
        </w:r>
        <w:r>
          <w:rPr>
            <w:noProof/>
            <w:webHidden/>
          </w:rPr>
          <w:fldChar w:fldCharType="begin"/>
        </w:r>
        <w:r>
          <w:rPr>
            <w:noProof/>
            <w:webHidden/>
          </w:rPr>
          <w:instrText xml:space="preserve"> PAGEREF _Toc238543341 \h </w:instrText>
        </w:r>
        <w:r>
          <w:rPr>
            <w:noProof/>
            <w:webHidden/>
          </w:rPr>
        </w:r>
        <w:r>
          <w:rPr>
            <w:noProof/>
            <w:webHidden/>
          </w:rPr>
          <w:fldChar w:fldCharType="separate"/>
        </w:r>
        <w:r w:rsidR="007D3874">
          <w:rPr>
            <w:noProof/>
            <w:webHidden/>
          </w:rPr>
          <w:t>340</w:t>
        </w:r>
        <w:r>
          <w:rPr>
            <w:noProof/>
            <w:webHidden/>
          </w:rPr>
          <w:fldChar w:fldCharType="end"/>
        </w:r>
      </w:hyperlink>
    </w:p>
    <w:p w14:paraId="3B1F1AE3" w14:textId="54DC7F68"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42" w:history="1">
        <w:r w:rsidRPr="002D746A">
          <w:rPr>
            <w:rStyle w:val="Hyperlink"/>
            <w:noProof/>
            <w:lang w:val="ru-RU"/>
          </w:rPr>
          <w:t xml:space="preserve">§ 104. </w:t>
        </w:r>
        <w:r w:rsidRPr="002D746A">
          <w:rPr>
            <w:rStyle w:val="Hyperlink"/>
            <w:rFonts w:ascii="MS Gothic" w:eastAsia="MS Gothic" w:hAnsi="MS Gothic" w:cs="MS Gothic" w:hint="eastAsia"/>
            <w:noProof/>
            <w:lang w:val="ru-RU"/>
          </w:rPr>
          <w:t>上帝</w:t>
        </w:r>
        <w:r w:rsidRPr="002D746A">
          <w:rPr>
            <w:rStyle w:val="Hyperlink"/>
            <w:rFonts w:ascii="Microsoft JhengHei" w:eastAsia="Microsoft JhengHei" w:hAnsi="Microsoft JhengHei" w:cs="Microsoft JhengHei" w:hint="eastAsia"/>
            <w:noProof/>
            <w:lang w:val="ru-RU"/>
          </w:rPr>
          <w:t>协助善良的天使</w:t>
        </w:r>
        <w:r>
          <w:rPr>
            <w:noProof/>
            <w:webHidden/>
          </w:rPr>
          <w:tab/>
        </w:r>
        <w:r>
          <w:rPr>
            <w:noProof/>
            <w:webHidden/>
          </w:rPr>
          <w:fldChar w:fldCharType="begin"/>
        </w:r>
        <w:r>
          <w:rPr>
            <w:noProof/>
            <w:webHidden/>
          </w:rPr>
          <w:instrText xml:space="preserve"> PAGEREF _Toc238543342 \h </w:instrText>
        </w:r>
        <w:r>
          <w:rPr>
            <w:noProof/>
            <w:webHidden/>
          </w:rPr>
        </w:r>
        <w:r>
          <w:rPr>
            <w:noProof/>
            <w:webHidden/>
          </w:rPr>
          <w:fldChar w:fldCharType="separate"/>
        </w:r>
        <w:r w:rsidR="007D3874">
          <w:rPr>
            <w:noProof/>
            <w:webHidden/>
          </w:rPr>
          <w:t>341</w:t>
        </w:r>
        <w:r>
          <w:rPr>
            <w:noProof/>
            <w:webHidden/>
          </w:rPr>
          <w:fldChar w:fldCharType="end"/>
        </w:r>
      </w:hyperlink>
    </w:p>
    <w:p w14:paraId="33574524" w14:textId="5857351F"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43" w:history="1">
        <w:r w:rsidRPr="002D746A">
          <w:rPr>
            <w:rStyle w:val="Hyperlink"/>
            <w:noProof/>
            <w:lang w:val="ru-RU"/>
          </w:rPr>
          <w:t xml:space="preserve">§ 105. </w:t>
        </w:r>
        <w:r w:rsidRPr="002D746A">
          <w:rPr>
            <w:rStyle w:val="Hyperlink"/>
            <w:rFonts w:ascii="MS Gothic" w:eastAsia="MS Gothic" w:hAnsi="MS Gothic" w:cs="MS Gothic" w:hint="eastAsia"/>
            <w:noProof/>
            <w:lang w:val="ru-RU"/>
          </w:rPr>
          <w:t>上帝引</w:t>
        </w:r>
        <w:r w:rsidRPr="002D746A">
          <w:rPr>
            <w:rStyle w:val="Hyperlink"/>
            <w:rFonts w:ascii="Microsoft JhengHei" w:eastAsia="Microsoft JhengHei" w:hAnsi="Microsoft JhengHei" w:cs="Microsoft JhengHei" w:hint="eastAsia"/>
            <w:noProof/>
            <w:lang w:val="ru-RU"/>
          </w:rPr>
          <w:t>导善良的天使侍奉祂</w:t>
        </w:r>
        <w:r>
          <w:rPr>
            <w:noProof/>
            <w:webHidden/>
          </w:rPr>
          <w:tab/>
        </w:r>
        <w:r>
          <w:rPr>
            <w:noProof/>
            <w:webHidden/>
          </w:rPr>
          <w:fldChar w:fldCharType="begin"/>
        </w:r>
        <w:r>
          <w:rPr>
            <w:noProof/>
            <w:webHidden/>
          </w:rPr>
          <w:instrText xml:space="preserve"> PAGEREF _Toc238543343 \h </w:instrText>
        </w:r>
        <w:r>
          <w:rPr>
            <w:noProof/>
            <w:webHidden/>
          </w:rPr>
        </w:r>
        <w:r>
          <w:rPr>
            <w:noProof/>
            <w:webHidden/>
          </w:rPr>
          <w:fldChar w:fldCharType="separate"/>
        </w:r>
        <w:r w:rsidR="007D3874">
          <w:rPr>
            <w:noProof/>
            <w:webHidden/>
          </w:rPr>
          <w:t>344</w:t>
        </w:r>
        <w:r>
          <w:rPr>
            <w:noProof/>
            <w:webHidden/>
          </w:rPr>
          <w:fldChar w:fldCharType="end"/>
        </w:r>
      </w:hyperlink>
    </w:p>
    <w:p w14:paraId="36044547" w14:textId="56FB87C8"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44" w:history="1">
        <w:r w:rsidRPr="002D746A">
          <w:rPr>
            <w:rStyle w:val="Hyperlink"/>
            <w:noProof/>
            <w:lang w:val="ru-RU"/>
          </w:rPr>
          <w:t xml:space="preserve">§ 106. </w:t>
        </w:r>
        <w:r w:rsidRPr="002D746A">
          <w:rPr>
            <w:rStyle w:val="Hyperlink"/>
            <w:rFonts w:ascii="MS Gothic" w:eastAsia="MS Gothic" w:hAnsi="MS Gothic" w:cs="MS Gothic" w:hint="eastAsia"/>
            <w:noProof/>
            <w:lang w:val="ru-RU"/>
          </w:rPr>
          <w:t>上帝差遣善良的天使普遍地服侍人</w:t>
        </w:r>
        <w:r w:rsidRPr="002D746A">
          <w:rPr>
            <w:rStyle w:val="Hyperlink"/>
            <w:rFonts w:ascii="Yu Gothic" w:eastAsia="Yu Gothic" w:hAnsi="Yu Gothic" w:cs="Yu Gothic" w:hint="eastAsia"/>
            <w:noProof/>
            <w:lang w:val="ru-RU"/>
          </w:rPr>
          <w:t>类</w:t>
        </w:r>
        <w:r>
          <w:rPr>
            <w:noProof/>
            <w:webHidden/>
          </w:rPr>
          <w:tab/>
        </w:r>
        <w:r>
          <w:rPr>
            <w:noProof/>
            <w:webHidden/>
          </w:rPr>
          <w:fldChar w:fldCharType="begin"/>
        </w:r>
        <w:r>
          <w:rPr>
            <w:noProof/>
            <w:webHidden/>
          </w:rPr>
          <w:instrText xml:space="preserve"> PAGEREF _Toc238543344 \h </w:instrText>
        </w:r>
        <w:r>
          <w:rPr>
            <w:noProof/>
            <w:webHidden/>
          </w:rPr>
        </w:r>
        <w:r>
          <w:rPr>
            <w:noProof/>
            <w:webHidden/>
          </w:rPr>
          <w:fldChar w:fldCharType="separate"/>
        </w:r>
        <w:r w:rsidR="007D3874">
          <w:rPr>
            <w:noProof/>
            <w:webHidden/>
          </w:rPr>
          <w:t>347</w:t>
        </w:r>
        <w:r>
          <w:rPr>
            <w:noProof/>
            <w:webHidden/>
          </w:rPr>
          <w:fldChar w:fldCharType="end"/>
        </w:r>
      </w:hyperlink>
    </w:p>
    <w:p w14:paraId="5CE28E68" w14:textId="0FDEF653"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45" w:history="1">
        <w:r w:rsidRPr="002D746A">
          <w:rPr>
            <w:rStyle w:val="Hyperlink"/>
            <w:noProof/>
            <w:lang w:val="ru-RU"/>
          </w:rPr>
          <w:t xml:space="preserve">§107. </w:t>
        </w:r>
        <w:r w:rsidRPr="002D746A">
          <w:rPr>
            <w:rStyle w:val="Hyperlink"/>
            <w:rFonts w:ascii="MS Gothic" w:eastAsia="MS Gothic" w:hAnsi="MS Gothic" w:cs="MS Gothic" w:hint="eastAsia"/>
            <w:noProof/>
            <w:lang w:val="ru-RU"/>
          </w:rPr>
          <w:t>守</w:t>
        </w:r>
        <w:r w:rsidRPr="002D746A">
          <w:rPr>
            <w:rStyle w:val="Hyperlink"/>
            <w:rFonts w:ascii="Microsoft JhengHei" w:eastAsia="Microsoft JhengHei" w:hAnsi="Microsoft JhengHei" w:cs="Microsoft JhengHei" w:hint="eastAsia"/>
            <w:noProof/>
            <w:lang w:val="ru-RU"/>
          </w:rPr>
          <w:t>护人类社会的守护天使</w:t>
        </w:r>
        <w:r>
          <w:rPr>
            <w:noProof/>
            <w:webHidden/>
          </w:rPr>
          <w:tab/>
        </w:r>
        <w:r>
          <w:rPr>
            <w:noProof/>
            <w:webHidden/>
          </w:rPr>
          <w:fldChar w:fldCharType="begin"/>
        </w:r>
        <w:r>
          <w:rPr>
            <w:noProof/>
            <w:webHidden/>
          </w:rPr>
          <w:instrText xml:space="preserve"> PAGEREF _Toc238543345 \h </w:instrText>
        </w:r>
        <w:r>
          <w:rPr>
            <w:noProof/>
            <w:webHidden/>
          </w:rPr>
        </w:r>
        <w:r>
          <w:rPr>
            <w:noProof/>
            <w:webHidden/>
          </w:rPr>
          <w:fldChar w:fldCharType="separate"/>
        </w:r>
        <w:r w:rsidR="007D3874">
          <w:rPr>
            <w:noProof/>
            <w:webHidden/>
          </w:rPr>
          <w:t>348</w:t>
        </w:r>
        <w:r>
          <w:rPr>
            <w:noProof/>
            <w:webHidden/>
          </w:rPr>
          <w:fldChar w:fldCharType="end"/>
        </w:r>
      </w:hyperlink>
    </w:p>
    <w:p w14:paraId="7A7E0EE8" w14:textId="4A598CD5"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46" w:history="1">
        <w:r w:rsidRPr="002D746A">
          <w:rPr>
            <w:rStyle w:val="Hyperlink"/>
            <w:noProof/>
            <w:lang w:val="ru-RU"/>
          </w:rPr>
          <w:t xml:space="preserve">§ 108. </w:t>
        </w:r>
        <w:r w:rsidRPr="002D746A">
          <w:rPr>
            <w:rStyle w:val="Hyperlink"/>
            <w:rFonts w:ascii="MS Gothic" w:eastAsia="MS Gothic" w:hAnsi="MS Gothic" w:cs="MS Gothic" w:hint="eastAsia"/>
            <w:noProof/>
            <w:lang w:val="ru-RU"/>
          </w:rPr>
          <w:t>个人的守</w:t>
        </w:r>
        <w:r w:rsidRPr="002D746A">
          <w:rPr>
            <w:rStyle w:val="Hyperlink"/>
            <w:rFonts w:ascii="Microsoft JhengHei" w:eastAsia="Microsoft JhengHei" w:hAnsi="Microsoft JhengHei" w:cs="Microsoft JhengHei" w:hint="eastAsia"/>
            <w:noProof/>
            <w:lang w:val="ru-RU"/>
          </w:rPr>
          <w:t>护天使</w:t>
        </w:r>
        <w:r>
          <w:rPr>
            <w:noProof/>
            <w:webHidden/>
          </w:rPr>
          <w:tab/>
        </w:r>
        <w:r>
          <w:rPr>
            <w:noProof/>
            <w:webHidden/>
          </w:rPr>
          <w:fldChar w:fldCharType="begin"/>
        </w:r>
        <w:r>
          <w:rPr>
            <w:noProof/>
            <w:webHidden/>
          </w:rPr>
          <w:instrText xml:space="preserve"> PAGEREF _Toc238543346 \h </w:instrText>
        </w:r>
        <w:r>
          <w:rPr>
            <w:noProof/>
            <w:webHidden/>
          </w:rPr>
        </w:r>
        <w:r>
          <w:rPr>
            <w:noProof/>
            <w:webHidden/>
          </w:rPr>
          <w:fldChar w:fldCharType="separate"/>
        </w:r>
        <w:r w:rsidR="007D3874">
          <w:rPr>
            <w:noProof/>
            <w:webHidden/>
          </w:rPr>
          <w:t>351</w:t>
        </w:r>
        <w:r>
          <w:rPr>
            <w:noProof/>
            <w:webHidden/>
          </w:rPr>
          <w:fldChar w:fldCharType="end"/>
        </w:r>
      </w:hyperlink>
    </w:p>
    <w:p w14:paraId="510EE665" w14:textId="10922F66"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47" w:history="1">
        <w:r w:rsidRPr="002D746A">
          <w:rPr>
            <w:rStyle w:val="Hyperlink"/>
            <w:noProof/>
            <w:lang w:val="ru-RU"/>
          </w:rPr>
          <w:t xml:space="preserve">§ 109. </w:t>
        </w:r>
        <w:r w:rsidRPr="002D746A">
          <w:rPr>
            <w:rStyle w:val="Hyperlink"/>
            <w:rFonts w:ascii="MS Gothic" w:eastAsia="MS Gothic" w:hAnsi="MS Gothic" w:cs="MS Gothic" w:hint="eastAsia"/>
            <w:noProof/>
            <w:lang w:val="ru-RU"/>
          </w:rPr>
          <w:t>上帝</w:t>
        </w:r>
        <w:r w:rsidRPr="002D746A">
          <w:rPr>
            <w:rStyle w:val="Hyperlink"/>
            <w:rFonts w:ascii="Microsoft JhengHei" w:eastAsia="Microsoft JhengHei" w:hAnsi="Microsoft JhengHei" w:cs="Microsoft JhengHei" w:hint="eastAsia"/>
            <w:noProof/>
            <w:lang w:val="ru-RU"/>
          </w:rPr>
          <w:t>仅是容许邪恶天使的活动</w:t>
        </w:r>
        <w:r>
          <w:rPr>
            <w:noProof/>
            <w:webHidden/>
          </w:rPr>
          <w:tab/>
        </w:r>
        <w:r>
          <w:rPr>
            <w:noProof/>
            <w:webHidden/>
          </w:rPr>
          <w:fldChar w:fldCharType="begin"/>
        </w:r>
        <w:r>
          <w:rPr>
            <w:noProof/>
            <w:webHidden/>
          </w:rPr>
          <w:instrText xml:space="preserve"> PAGEREF _Toc238543347 \h </w:instrText>
        </w:r>
        <w:r>
          <w:rPr>
            <w:noProof/>
            <w:webHidden/>
          </w:rPr>
        </w:r>
        <w:r>
          <w:rPr>
            <w:noProof/>
            <w:webHidden/>
          </w:rPr>
          <w:fldChar w:fldCharType="separate"/>
        </w:r>
        <w:r w:rsidR="007D3874">
          <w:rPr>
            <w:noProof/>
            <w:webHidden/>
          </w:rPr>
          <w:t>356</w:t>
        </w:r>
        <w:r>
          <w:rPr>
            <w:noProof/>
            <w:webHidden/>
          </w:rPr>
          <w:fldChar w:fldCharType="end"/>
        </w:r>
      </w:hyperlink>
    </w:p>
    <w:p w14:paraId="43A9A44E" w14:textId="1C10E760"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48" w:history="1">
        <w:r w:rsidRPr="002D746A">
          <w:rPr>
            <w:rStyle w:val="Hyperlink"/>
            <w:noProof/>
            <w:lang w:val="ru-RU"/>
          </w:rPr>
          <w:t xml:space="preserve">§ 110. </w:t>
        </w:r>
        <w:r w:rsidRPr="002D746A">
          <w:rPr>
            <w:rStyle w:val="Hyperlink"/>
            <w:rFonts w:ascii="MS Gothic" w:eastAsia="MS Gothic" w:hAnsi="MS Gothic" w:cs="MS Gothic" w:hint="eastAsia"/>
            <w:noProof/>
            <w:lang w:val="ru-RU"/>
          </w:rPr>
          <w:t>上帝曾限制且仍在限制邪灵的活</w:t>
        </w:r>
        <w:r w:rsidRPr="002D746A">
          <w:rPr>
            <w:rStyle w:val="Hyperlink"/>
            <w:rFonts w:ascii="Microsoft JhengHei" w:eastAsia="Microsoft JhengHei" w:hAnsi="Microsoft JhengHei" w:cs="Microsoft JhengHei" w:hint="eastAsia"/>
            <w:noProof/>
            <w:lang w:val="ru-RU"/>
          </w:rPr>
          <w:t>动，同时将其引导向良好的结果</w:t>
        </w:r>
        <w:r>
          <w:rPr>
            <w:noProof/>
            <w:webHidden/>
          </w:rPr>
          <w:tab/>
        </w:r>
        <w:r>
          <w:rPr>
            <w:noProof/>
            <w:webHidden/>
          </w:rPr>
          <w:fldChar w:fldCharType="begin"/>
        </w:r>
        <w:r>
          <w:rPr>
            <w:noProof/>
            <w:webHidden/>
          </w:rPr>
          <w:instrText xml:space="preserve"> PAGEREF _Toc238543348 \h </w:instrText>
        </w:r>
        <w:r>
          <w:rPr>
            <w:noProof/>
            <w:webHidden/>
          </w:rPr>
        </w:r>
        <w:r>
          <w:rPr>
            <w:noProof/>
            <w:webHidden/>
          </w:rPr>
          <w:fldChar w:fldCharType="separate"/>
        </w:r>
        <w:r w:rsidR="007D3874">
          <w:rPr>
            <w:noProof/>
            <w:webHidden/>
          </w:rPr>
          <w:t>360</w:t>
        </w:r>
        <w:r>
          <w:rPr>
            <w:noProof/>
            <w:webHidden/>
          </w:rPr>
          <w:fldChar w:fldCharType="end"/>
        </w:r>
      </w:hyperlink>
    </w:p>
    <w:p w14:paraId="5E112897" w14:textId="5661A73A"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49" w:history="1">
        <w:r w:rsidRPr="002D746A">
          <w:rPr>
            <w:rStyle w:val="Hyperlink"/>
            <w:noProof/>
            <w:lang w:val="ru-RU"/>
          </w:rPr>
          <w:t xml:space="preserve">§ 111. </w:t>
        </w:r>
        <w:r w:rsidRPr="002D746A">
          <w:rPr>
            <w:rStyle w:val="Hyperlink"/>
            <w:rFonts w:ascii="MS Gothic" w:eastAsia="MS Gothic" w:hAnsi="MS Gothic" w:cs="MS Gothic" w:hint="eastAsia"/>
            <w:noProof/>
            <w:lang w:val="ru-RU"/>
          </w:rPr>
          <w:t>教</w:t>
        </w:r>
        <w:r w:rsidRPr="002D746A">
          <w:rPr>
            <w:rStyle w:val="Hyperlink"/>
            <w:rFonts w:ascii="Microsoft JhengHei" w:eastAsia="Microsoft JhengHei" w:hAnsi="Microsoft JhengHei" w:cs="Microsoft JhengHei" w:hint="eastAsia"/>
            <w:noProof/>
            <w:lang w:val="ru-RU"/>
          </w:rPr>
          <w:t>义的道德应用</w:t>
        </w:r>
        <w:r>
          <w:rPr>
            <w:noProof/>
            <w:webHidden/>
          </w:rPr>
          <w:tab/>
        </w:r>
        <w:r>
          <w:rPr>
            <w:noProof/>
            <w:webHidden/>
          </w:rPr>
          <w:fldChar w:fldCharType="begin"/>
        </w:r>
        <w:r>
          <w:rPr>
            <w:noProof/>
            <w:webHidden/>
          </w:rPr>
          <w:instrText xml:space="preserve"> PAGEREF _Toc238543349 \h </w:instrText>
        </w:r>
        <w:r>
          <w:rPr>
            <w:noProof/>
            <w:webHidden/>
          </w:rPr>
        </w:r>
        <w:r>
          <w:rPr>
            <w:noProof/>
            <w:webHidden/>
          </w:rPr>
          <w:fldChar w:fldCharType="separate"/>
        </w:r>
        <w:r w:rsidR="007D3874">
          <w:rPr>
            <w:noProof/>
            <w:webHidden/>
          </w:rPr>
          <w:t>364</w:t>
        </w:r>
        <w:r>
          <w:rPr>
            <w:noProof/>
            <w:webHidden/>
          </w:rPr>
          <w:fldChar w:fldCharType="end"/>
        </w:r>
      </w:hyperlink>
    </w:p>
    <w:p w14:paraId="534F040B" w14:textId="2BA098D9" w:rsidR="00D06EEF" w:rsidRDefault="00D06EEF" w:rsidP="00D06EEF">
      <w:pPr>
        <w:pStyle w:val="TOC4"/>
        <w:tabs>
          <w:tab w:val="right" w:leader="dot" w:pos="10790"/>
        </w:tabs>
        <w:rPr>
          <w:rFonts w:eastAsiaTheme="minorEastAsia" w:cstheme="minorBidi"/>
          <w:noProof/>
          <w:kern w:val="2"/>
          <w:sz w:val="24"/>
          <w:lang w:bidi="ta-IN"/>
          <w14:ligatures w14:val="standardContextual"/>
        </w:rPr>
      </w:pPr>
      <w:hyperlink w:anchor="_Toc238543350" w:history="1">
        <w:r w:rsidRPr="002D746A">
          <w:rPr>
            <w:rStyle w:val="Hyperlink"/>
            <w:noProof/>
            <w:lang w:val="ru-RU"/>
          </w:rPr>
          <w:t xml:space="preserve">2.2. </w:t>
        </w:r>
        <w:r w:rsidRPr="002D746A">
          <w:rPr>
            <w:rStyle w:val="Hyperlink"/>
            <w:rFonts w:ascii="Microsoft JhengHei" w:eastAsia="Microsoft JhengHei" w:hAnsi="Microsoft JhengHei" w:cs="Microsoft JhengHei" w:hint="eastAsia"/>
            <w:noProof/>
            <w:lang w:val="ru-RU"/>
          </w:rPr>
          <w:t>论物质世界</w:t>
        </w:r>
        <w:r>
          <w:rPr>
            <w:noProof/>
            <w:webHidden/>
          </w:rPr>
          <w:tab/>
        </w:r>
        <w:r>
          <w:rPr>
            <w:noProof/>
            <w:webHidden/>
          </w:rPr>
          <w:fldChar w:fldCharType="begin"/>
        </w:r>
        <w:r>
          <w:rPr>
            <w:noProof/>
            <w:webHidden/>
          </w:rPr>
          <w:instrText xml:space="preserve"> PAGEREF _Toc238543350 \h </w:instrText>
        </w:r>
        <w:r>
          <w:rPr>
            <w:noProof/>
            <w:webHidden/>
          </w:rPr>
        </w:r>
        <w:r>
          <w:rPr>
            <w:noProof/>
            <w:webHidden/>
          </w:rPr>
          <w:fldChar w:fldCharType="separate"/>
        </w:r>
        <w:r w:rsidR="007D3874">
          <w:rPr>
            <w:noProof/>
            <w:webHidden/>
          </w:rPr>
          <w:t>365</w:t>
        </w:r>
        <w:r>
          <w:rPr>
            <w:noProof/>
            <w:webHidden/>
          </w:rPr>
          <w:fldChar w:fldCharType="end"/>
        </w:r>
      </w:hyperlink>
    </w:p>
    <w:p w14:paraId="195AF603" w14:textId="6E24AA54"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51" w:history="1">
        <w:r w:rsidRPr="002D746A">
          <w:rPr>
            <w:rStyle w:val="Hyperlink"/>
            <w:noProof/>
            <w:lang w:val="ru-RU"/>
          </w:rPr>
          <w:t xml:space="preserve">§ 112. </w:t>
        </w:r>
        <w:r w:rsidRPr="002D746A">
          <w:rPr>
            <w:rStyle w:val="Hyperlink"/>
            <w:rFonts w:ascii="MS Gothic" w:eastAsia="MS Gothic" w:hAnsi="MS Gothic" w:cs="MS Gothic" w:hint="eastAsia"/>
            <w:noProof/>
            <w:lang w:val="ru-RU"/>
          </w:rPr>
          <w:t>与前文主</w:t>
        </w:r>
        <w:r w:rsidRPr="002D746A">
          <w:rPr>
            <w:rStyle w:val="Hyperlink"/>
            <w:rFonts w:ascii="Microsoft JhengHei" w:eastAsia="Microsoft JhengHei" w:hAnsi="Microsoft JhengHei" w:cs="Microsoft JhengHei" w:hint="eastAsia"/>
            <w:noProof/>
            <w:lang w:val="ru-RU"/>
          </w:rPr>
          <w:t>题的关联</w:t>
        </w:r>
        <w:r>
          <w:rPr>
            <w:noProof/>
            <w:webHidden/>
          </w:rPr>
          <w:tab/>
        </w:r>
        <w:r>
          <w:rPr>
            <w:noProof/>
            <w:webHidden/>
          </w:rPr>
          <w:fldChar w:fldCharType="begin"/>
        </w:r>
        <w:r>
          <w:rPr>
            <w:noProof/>
            <w:webHidden/>
          </w:rPr>
          <w:instrText xml:space="preserve"> PAGEREF _Toc238543351 \h </w:instrText>
        </w:r>
        <w:r>
          <w:rPr>
            <w:noProof/>
            <w:webHidden/>
          </w:rPr>
        </w:r>
        <w:r>
          <w:rPr>
            <w:noProof/>
            <w:webHidden/>
          </w:rPr>
          <w:fldChar w:fldCharType="separate"/>
        </w:r>
        <w:r w:rsidR="007D3874">
          <w:rPr>
            <w:noProof/>
            <w:webHidden/>
          </w:rPr>
          <w:t>365</w:t>
        </w:r>
        <w:r>
          <w:rPr>
            <w:noProof/>
            <w:webHidden/>
          </w:rPr>
          <w:fldChar w:fldCharType="end"/>
        </w:r>
      </w:hyperlink>
    </w:p>
    <w:p w14:paraId="519C86AA" w14:textId="208DAD68"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52" w:history="1">
        <w:r w:rsidRPr="002D746A">
          <w:rPr>
            <w:rStyle w:val="Hyperlink"/>
            <w:noProof/>
            <w:lang w:val="ru-RU"/>
          </w:rPr>
          <w:t xml:space="preserve">§ 113. </w:t>
        </w:r>
        <w:r w:rsidRPr="002D746A">
          <w:rPr>
            <w:rStyle w:val="Hyperlink"/>
            <w:rFonts w:ascii="MS Gothic" w:eastAsia="MS Gothic" w:hAnsi="MS Gothic" w:cs="MS Gothic" w:hint="eastAsia"/>
            <w:noProof/>
            <w:lang w:val="ru-RU"/>
          </w:rPr>
          <w:t>上帝眷</w:t>
        </w:r>
        <w:r w:rsidRPr="002D746A">
          <w:rPr>
            <w:rStyle w:val="Hyperlink"/>
            <w:rFonts w:ascii="Microsoft JhengHei" w:eastAsia="Microsoft JhengHei" w:hAnsi="Microsoft JhengHei" w:cs="Microsoft JhengHei" w:hint="eastAsia"/>
            <w:noProof/>
            <w:lang w:val="ru-RU"/>
          </w:rPr>
          <w:t>顾可见世界中的众生</w:t>
        </w:r>
        <w:r>
          <w:rPr>
            <w:noProof/>
            <w:webHidden/>
          </w:rPr>
          <w:tab/>
        </w:r>
        <w:r>
          <w:rPr>
            <w:noProof/>
            <w:webHidden/>
          </w:rPr>
          <w:fldChar w:fldCharType="begin"/>
        </w:r>
        <w:r>
          <w:rPr>
            <w:noProof/>
            <w:webHidden/>
          </w:rPr>
          <w:instrText xml:space="preserve"> PAGEREF _Toc238543352 \h </w:instrText>
        </w:r>
        <w:r>
          <w:rPr>
            <w:noProof/>
            <w:webHidden/>
          </w:rPr>
        </w:r>
        <w:r>
          <w:rPr>
            <w:noProof/>
            <w:webHidden/>
          </w:rPr>
          <w:fldChar w:fldCharType="separate"/>
        </w:r>
        <w:r w:rsidR="007D3874">
          <w:rPr>
            <w:noProof/>
            <w:webHidden/>
          </w:rPr>
          <w:t>366</w:t>
        </w:r>
        <w:r>
          <w:rPr>
            <w:noProof/>
            <w:webHidden/>
          </w:rPr>
          <w:fldChar w:fldCharType="end"/>
        </w:r>
      </w:hyperlink>
    </w:p>
    <w:p w14:paraId="7CE6FCB9" w14:textId="62EF66B9"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53" w:history="1">
        <w:r w:rsidRPr="002D746A">
          <w:rPr>
            <w:rStyle w:val="Hyperlink"/>
            <w:noProof/>
            <w:lang w:val="ru-RU"/>
          </w:rPr>
          <w:t xml:space="preserve">§ 114. </w:t>
        </w:r>
        <w:r w:rsidRPr="002D746A">
          <w:rPr>
            <w:rStyle w:val="Hyperlink"/>
            <w:rFonts w:ascii="MS Gothic" w:eastAsia="MS Gothic" w:hAnsi="MS Gothic" w:cs="MS Gothic" w:hint="eastAsia"/>
            <w:noProof/>
            <w:lang w:val="ru-RU"/>
          </w:rPr>
          <w:t>上帝治理可</w:t>
        </w:r>
        <w:r w:rsidRPr="002D746A">
          <w:rPr>
            <w:rStyle w:val="Hyperlink"/>
            <w:rFonts w:ascii="Microsoft JhengHei" w:eastAsia="Microsoft JhengHei" w:hAnsi="Microsoft JhengHei" w:cs="Microsoft JhengHei" w:hint="eastAsia"/>
            <w:noProof/>
            <w:lang w:val="ru-RU"/>
          </w:rPr>
          <w:t>见的世界</w:t>
        </w:r>
        <w:r>
          <w:rPr>
            <w:noProof/>
            <w:webHidden/>
          </w:rPr>
          <w:tab/>
        </w:r>
        <w:r>
          <w:rPr>
            <w:noProof/>
            <w:webHidden/>
          </w:rPr>
          <w:fldChar w:fldCharType="begin"/>
        </w:r>
        <w:r>
          <w:rPr>
            <w:noProof/>
            <w:webHidden/>
          </w:rPr>
          <w:instrText xml:space="preserve"> PAGEREF _Toc238543353 \h </w:instrText>
        </w:r>
        <w:r>
          <w:rPr>
            <w:noProof/>
            <w:webHidden/>
          </w:rPr>
        </w:r>
        <w:r>
          <w:rPr>
            <w:noProof/>
            <w:webHidden/>
          </w:rPr>
          <w:fldChar w:fldCharType="separate"/>
        </w:r>
        <w:r w:rsidR="007D3874">
          <w:rPr>
            <w:noProof/>
            <w:webHidden/>
          </w:rPr>
          <w:t>367</w:t>
        </w:r>
        <w:r>
          <w:rPr>
            <w:noProof/>
            <w:webHidden/>
          </w:rPr>
          <w:fldChar w:fldCharType="end"/>
        </w:r>
      </w:hyperlink>
    </w:p>
    <w:p w14:paraId="447A44A9" w14:textId="0835F4C1"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54" w:history="1">
        <w:r w:rsidRPr="002D746A">
          <w:rPr>
            <w:rStyle w:val="Hyperlink"/>
            <w:noProof/>
            <w:lang w:val="ru-RU"/>
          </w:rPr>
          <w:t xml:space="preserve">§ 116. </w:t>
        </w:r>
        <w:r w:rsidRPr="002D746A">
          <w:rPr>
            <w:rStyle w:val="Hyperlink"/>
            <w:rFonts w:ascii="Microsoft JhengHei" w:eastAsia="Microsoft JhengHei" w:hAnsi="Microsoft JhengHei" w:cs="Microsoft JhengHei" w:hint="eastAsia"/>
            <w:noProof/>
            <w:lang w:val="ru-RU"/>
          </w:rPr>
          <w:t>该教义的道德应用</w:t>
        </w:r>
        <w:r>
          <w:rPr>
            <w:noProof/>
            <w:webHidden/>
          </w:rPr>
          <w:tab/>
        </w:r>
        <w:r>
          <w:rPr>
            <w:noProof/>
            <w:webHidden/>
          </w:rPr>
          <w:fldChar w:fldCharType="begin"/>
        </w:r>
        <w:r>
          <w:rPr>
            <w:noProof/>
            <w:webHidden/>
          </w:rPr>
          <w:instrText xml:space="preserve"> PAGEREF _Toc238543354 \h </w:instrText>
        </w:r>
        <w:r>
          <w:rPr>
            <w:noProof/>
            <w:webHidden/>
          </w:rPr>
        </w:r>
        <w:r>
          <w:rPr>
            <w:noProof/>
            <w:webHidden/>
          </w:rPr>
          <w:fldChar w:fldCharType="separate"/>
        </w:r>
        <w:r w:rsidR="007D3874">
          <w:rPr>
            <w:noProof/>
            <w:webHidden/>
          </w:rPr>
          <w:t>369</w:t>
        </w:r>
        <w:r>
          <w:rPr>
            <w:noProof/>
            <w:webHidden/>
          </w:rPr>
          <w:fldChar w:fldCharType="end"/>
        </w:r>
      </w:hyperlink>
    </w:p>
    <w:p w14:paraId="21A8E030" w14:textId="7B767CDA" w:rsidR="00D06EEF" w:rsidRDefault="00D06EEF" w:rsidP="00D06EEF">
      <w:pPr>
        <w:pStyle w:val="TOC4"/>
        <w:tabs>
          <w:tab w:val="right" w:leader="dot" w:pos="10790"/>
        </w:tabs>
        <w:rPr>
          <w:rFonts w:eastAsiaTheme="minorEastAsia" w:cstheme="minorBidi"/>
          <w:noProof/>
          <w:kern w:val="2"/>
          <w:sz w:val="24"/>
          <w:lang w:bidi="ta-IN"/>
          <w14:ligatures w14:val="standardContextual"/>
        </w:rPr>
      </w:pPr>
      <w:hyperlink w:anchor="_Toc238543355" w:history="1">
        <w:r w:rsidRPr="002D746A">
          <w:rPr>
            <w:rStyle w:val="Hyperlink"/>
            <w:noProof/>
            <w:lang w:val="ru-RU"/>
          </w:rPr>
          <w:t xml:space="preserve">2.3. </w:t>
        </w:r>
        <w:r w:rsidRPr="002D746A">
          <w:rPr>
            <w:rStyle w:val="Hyperlink"/>
            <w:rFonts w:ascii="Microsoft JhengHei" w:eastAsia="Microsoft JhengHei" w:hAnsi="Microsoft JhengHei" w:cs="Microsoft JhengHei" w:hint="eastAsia"/>
            <w:noProof/>
            <w:lang w:val="ru-RU"/>
          </w:rPr>
          <w:t>论微小之世，论人</w:t>
        </w:r>
        <w:r>
          <w:rPr>
            <w:noProof/>
            <w:webHidden/>
          </w:rPr>
          <w:tab/>
        </w:r>
        <w:r>
          <w:rPr>
            <w:noProof/>
            <w:webHidden/>
          </w:rPr>
          <w:fldChar w:fldCharType="begin"/>
        </w:r>
        <w:r>
          <w:rPr>
            <w:noProof/>
            <w:webHidden/>
          </w:rPr>
          <w:instrText xml:space="preserve"> PAGEREF _Toc238543355 \h </w:instrText>
        </w:r>
        <w:r>
          <w:rPr>
            <w:noProof/>
            <w:webHidden/>
          </w:rPr>
        </w:r>
        <w:r>
          <w:rPr>
            <w:noProof/>
            <w:webHidden/>
          </w:rPr>
          <w:fldChar w:fldCharType="separate"/>
        </w:r>
        <w:r w:rsidR="007D3874">
          <w:rPr>
            <w:noProof/>
            <w:webHidden/>
          </w:rPr>
          <w:t>369</w:t>
        </w:r>
        <w:r>
          <w:rPr>
            <w:noProof/>
            <w:webHidden/>
          </w:rPr>
          <w:fldChar w:fldCharType="end"/>
        </w:r>
      </w:hyperlink>
    </w:p>
    <w:p w14:paraId="66AD4E47" w14:textId="2C8F397F"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56" w:history="1">
        <w:r w:rsidRPr="002D746A">
          <w:rPr>
            <w:rStyle w:val="Hyperlink"/>
            <w:noProof/>
            <w:lang w:val="ru-RU"/>
          </w:rPr>
          <w:t xml:space="preserve">§ 117. </w:t>
        </w:r>
        <w:r w:rsidRPr="002D746A">
          <w:rPr>
            <w:rStyle w:val="Hyperlink"/>
            <w:rFonts w:ascii="MS Gothic" w:eastAsia="MS Gothic" w:hAnsi="MS Gothic" w:cs="MS Gothic" w:hint="eastAsia"/>
            <w:noProof/>
            <w:lang w:val="ru-RU"/>
          </w:rPr>
          <w:t>与前文的关</w:t>
        </w:r>
        <w:r w:rsidRPr="002D746A">
          <w:rPr>
            <w:rStyle w:val="Hyperlink"/>
            <w:rFonts w:ascii="Microsoft JhengHei" w:eastAsia="Microsoft JhengHei" w:hAnsi="Microsoft JhengHei" w:cs="Microsoft JhengHei" w:hint="eastAsia"/>
            <w:noProof/>
            <w:lang w:val="ru-RU"/>
          </w:rPr>
          <w:t>联：上帝对人类的特别眷顾</w:t>
        </w:r>
        <w:r>
          <w:rPr>
            <w:noProof/>
            <w:webHidden/>
          </w:rPr>
          <w:tab/>
        </w:r>
        <w:r>
          <w:rPr>
            <w:noProof/>
            <w:webHidden/>
          </w:rPr>
          <w:fldChar w:fldCharType="begin"/>
        </w:r>
        <w:r>
          <w:rPr>
            <w:noProof/>
            <w:webHidden/>
          </w:rPr>
          <w:instrText xml:space="preserve"> PAGEREF _Toc238543356 \h </w:instrText>
        </w:r>
        <w:r>
          <w:rPr>
            <w:noProof/>
            <w:webHidden/>
          </w:rPr>
        </w:r>
        <w:r>
          <w:rPr>
            <w:noProof/>
            <w:webHidden/>
          </w:rPr>
          <w:fldChar w:fldCharType="separate"/>
        </w:r>
        <w:r w:rsidR="007D3874">
          <w:rPr>
            <w:noProof/>
            <w:webHidden/>
          </w:rPr>
          <w:t>369</w:t>
        </w:r>
        <w:r>
          <w:rPr>
            <w:noProof/>
            <w:webHidden/>
          </w:rPr>
          <w:fldChar w:fldCharType="end"/>
        </w:r>
      </w:hyperlink>
    </w:p>
    <w:p w14:paraId="21A0E684" w14:textId="70AA7284"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57" w:history="1">
        <w:r w:rsidRPr="002D746A">
          <w:rPr>
            <w:rStyle w:val="Hyperlink"/>
            <w:noProof/>
            <w:lang w:val="ru-RU"/>
          </w:rPr>
          <w:t xml:space="preserve">§ 118. </w:t>
        </w:r>
        <w:r w:rsidRPr="002D746A">
          <w:rPr>
            <w:rStyle w:val="Hyperlink"/>
            <w:rFonts w:ascii="MS Gothic" w:eastAsia="MS Gothic" w:hAnsi="MS Gothic" w:cs="MS Gothic" w:hint="eastAsia"/>
            <w:noProof/>
            <w:lang w:val="ru-RU"/>
          </w:rPr>
          <w:t>上帝</w:t>
        </w:r>
        <w:r w:rsidRPr="002D746A">
          <w:rPr>
            <w:rStyle w:val="Hyperlink"/>
            <w:rFonts w:ascii="Microsoft JhengHei" w:eastAsia="Microsoft JhengHei" w:hAnsi="Microsoft JhengHei" w:cs="Microsoft JhengHei" w:hint="eastAsia"/>
            <w:noProof/>
            <w:lang w:val="ru-RU"/>
          </w:rPr>
          <w:t>对个人的眷顾</w:t>
        </w:r>
        <w:r>
          <w:rPr>
            <w:noProof/>
            <w:webHidden/>
          </w:rPr>
          <w:tab/>
        </w:r>
        <w:r>
          <w:rPr>
            <w:noProof/>
            <w:webHidden/>
          </w:rPr>
          <w:fldChar w:fldCharType="begin"/>
        </w:r>
        <w:r>
          <w:rPr>
            <w:noProof/>
            <w:webHidden/>
          </w:rPr>
          <w:instrText xml:space="preserve"> PAGEREF _Toc238543357 \h </w:instrText>
        </w:r>
        <w:r>
          <w:rPr>
            <w:noProof/>
            <w:webHidden/>
          </w:rPr>
        </w:r>
        <w:r>
          <w:rPr>
            <w:noProof/>
            <w:webHidden/>
          </w:rPr>
          <w:fldChar w:fldCharType="separate"/>
        </w:r>
        <w:r w:rsidR="007D3874">
          <w:rPr>
            <w:noProof/>
            <w:webHidden/>
          </w:rPr>
          <w:t>372</w:t>
        </w:r>
        <w:r>
          <w:rPr>
            <w:noProof/>
            <w:webHidden/>
          </w:rPr>
          <w:fldChar w:fldCharType="end"/>
        </w:r>
      </w:hyperlink>
    </w:p>
    <w:p w14:paraId="34B81EEF" w14:textId="2D895BA1"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58" w:history="1">
        <w:r w:rsidRPr="002D746A">
          <w:rPr>
            <w:rStyle w:val="Hyperlink"/>
            <w:noProof/>
            <w:lang w:val="ru-RU"/>
          </w:rPr>
          <w:t xml:space="preserve">§119. </w:t>
        </w:r>
        <w:r w:rsidRPr="002D746A">
          <w:rPr>
            <w:rStyle w:val="Hyperlink"/>
            <w:rFonts w:ascii="MS Gothic" w:eastAsia="MS Gothic" w:hAnsi="MS Gothic" w:cs="MS Gothic" w:hint="eastAsia"/>
            <w:noProof/>
            <w:lang w:val="ru-RU"/>
          </w:rPr>
          <w:t>上帝主要眷</w:t>
        </w:r>
        <w:r w:rsidRPr="002D746A">
          <w:rPr>
            <w:rStyle w:val="Hyperlink"/>
            <w:rFonts w:ascii="Microsoft JhengHei" w:eastAsia="Microsoft JhengHei" w:hAnsi="Microsoft JhengHei" w:cs="Microsoft JhengHei" w:hint="eastAsia"/>
            <w:noProof/>
            <w:lang w:val="ru-RU"/>
          </w:rPr>
          <w:t>顾义人：对疑惑的解答</w:t>
        </w:r>
        <w:r>
          <w:rPr>
            <w:noProof/>
            <w:webHidden/>
          </w:rPr>
          <w:tab/>
        </w:r>
        <w:r>
          <w:rPr>
            <w:noProof/>
            <w:webHidden/>
          </w:rPr>
          <w:fldChar w:fldCharType="begin"/>
        </w:r>
        <w:r>
          <w:rPr>
            <w:noProof/>
            <w:webHidden/>
          </w:rPr>
          <w:instrText xml:space="preserve"> PAGEREF _Toc238543358 \h </w:instrText>
        </w:r>
        <w:r>
          <w:rPr>
            <w:noProof/>
            <w:webHidden/>
          </w:rPr>
        </w:r>
        <w:r>
          <w:rPr>
            <w:noProof/>
            <w:webHidden/>
          </w:rPr>
          <w:fldChar w:fldCharType="separate"/>
        </w:r>
        <w:r w:rsidR="007D3874">
          <w:rPr>
            <w:noProof/>
            <w:webHidden/>
          </w:rPr>
          <w:t>374</w:t>
        </w:r>
        <w:r>
          <w:rPr>
            <w:noProof/>
            <w:webHidden/>
          </w:rPr>
          <w:fldChar w:fldCharType="end"/>
        </w:r>
      </w:hyperlink>
    </w:p>
    <w:p w14:paraId="16878D85" w14:textId="7DE60426"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59" w:history="1">
        <w:r w:rsidRPr="002D746A">
          <w:rPr>
            <w:rStyle w:val="Hyperlink"/>
            <w:noProof/>
            <w:lang w:val="ru-RU"/>
          </w:rPr>
          <w:t xml:space="preserve">§ 120. </w:t>
        </w:r>
        <w:r w:rsidRPr="002D746A">
          <w:rPr>
            <w:rStyle w:val="Hyperlink"/>
            <w:rFonts w:ascii="MS Gothic" w:eastAsia="MS Gothic" w:hAnsi="MS Gothic" w:cs="MS Gothic" w:hint="eastAsia"/>
            <w:noProof/>
            <w:lang w:val="ru-RU"/>
          </w:rPr>
          <w:t>上帝</w:t>
        </w:r>
        <w:r w:rsidRPr="002D746A">
          <w:rPr>
            <w:rStyle w:val="Hyperlink"/>
            <w:rFonts w:ascii="Microsoft JhengHei" w:eastAsia="Microsoft JhengHei" w:hAnsi="Microsoft JhengHei" w:cs="Microsoft JhengHei" w:hint="eastAsia"/>
            <w:noProof/>
            <w:lang w:val="ru-RU"/>
          </w:rPr>
          <w:t>对人的眷顾方式及过渡到下一部分</w:t>
        </w:r>
        <w:r>
          <w:rPr>
            <w:noProof/>
            <w:webHidden/>
          </w:rPr>
          <w:tab/>
        </w:r>
        <w:r>
          <w:rPr>
            <w:noProof/>
            <w:webHidden/>
          </w:rPr>
          <w:fldChar w:fldCharType="begin"/>
        </w:r>
        <w:r>
          <w:rPr>
            <w:noProof/>
            <w:webHidden/>
          </w:rPr>
          <w:instrText xml:space="preserve"> PAGEREF _Toc238543359 \h </w:instrText>
        </w:r>
        <w:r>
          <w:rPr>
            <w:noProof/>
            <w:webHidden/>
          </w:rPr>
        </w:r>
        <w:r>
          <w:rPr>
            <w:noProof/>
            <w:webHidden/>
          </w:rPr>
          <w:fldChar w:fldCharType="separate"/>
        </w:r>
        <w:r w:rsidR="007D3874">
          <w:rPr>
            <w:noProof/>
            <w:webHidden/>
          </w:rPr>
          <w:t>378</w:t>
        </w:r>
        <w:r>
          <w:rPr>
            <w:noProof/>
            <w:webHidden/>
          </w:rPr>
          <w:fldChar w:fldCharType="end"/>
        </w:r>
      </w:hyperlink>
    </w:p>
    <w:p w14:paraId="694CE0DC" w14:textId="5BC2E410" w:rsidR="00D06EEF" w:rsidRDefault="00D06EEF" w:rsidP="00D06EEF">
      <w:pPr>
        <w:pStyle w:val="TOC5"/>
        <w:tabs>
          <w:tab w:val="right" w:leader="dot" w:pos="10790"/>
        </w:tabs>
        <w:rPr>
          <w:rFonts w:eastAsiaTheme="minorEastAsia" w:cstheme="minorBidi"/>
          <w:noProof/>
          <w:kern w:val="2"/>
          <w:sz w:val="24"/>
          <w:lang w:bidi="ta-IN"/>
          <w14:ligatures w14:val="standardContextual"/>
        </w:rPr>
      </w:pPr>
      <w:hyperlink w:anchor="_Toc238543360" w:history="1">
        <w:r w:rsidRPr="002D746A">
          <w:rPr>
            <w:rStyle w:val="Hyperlink"/>
            <w:noProof/>
            <w:lang w:val="ru-RU"/>
          </w:rPr>
          <w:t xml:space="preserve">§ 121. </w:t>
        </w:r>
        <w:r w:rsidRPr="002D746A">
          <w:rPr>
            <w:rStyle w:val="Hyperlink"/>
            <w:rFonts w:ascii="Microsoft JhengHei" w:eastAsia="Microsoft JhengHei" w:hAnsi="Microsoft JhengHei" w:cs="Microsoft JhengHei" w:hint="eastAsia"/>
            <w:noProof/>
            <w:lang w:val="ru-RU"/>
          </w:rPr>
          <w:t>该教义的道德应用</w:t>
        </w:r>
        <w:r>
          <w:rPr>
            <w:noProof/>
            <w:webHidden/>
          </w:rPr>
          <w:tab/>
        </w:r>
        <w:r>
          <w:rPr>
            <w:noProof/>
            <w:webHidden/>
          </w:rPr>
          <w:fldChar w:fldCharType="begin"/>
        </w:r>
        <w:r>
          <w:rPr>
            <w:noProof/>
            <w:webHidden/>
          </w:rPr>
          <w:instrText xml:space="preserve"> PAGEREF _Toc238543360 \h </w:instrText>
        </w:r>
        <w:r>
          <w:rPr>
            <w:noProof/>
            <w:webHidden/>
          </w:rPr>
        </w:r>
        <w:r>
          <w:rPr>
            <w:noProof/>
            <w:webHidden/>
          </w:rPr>
          <w:fldChar w:fldCharType="separate"/>
        </w:r>
        <w:r w:rsidR="007D3874">
          <w:rPr>
            <w:noProof/>
            <w:webHidden/>
          </w:rPr>
          <w:t>378</w:t>
        </w:r>
        <w:r>
          <w:rPr>
            <w:noProof/>
            <w:webHidden/>
          </w:rPr>
          <w:fldChar w:fldCharType="end"/>
        </w:r>
      </w:hyperlink>
    </w:p>
    <w:p w14:paraId="75083DE1" w14:textId="42B54CAB" w:rsidR="00FE5476" w:rsidRDefault="00D06EEF" w:rsidP="00FE5476">
      <w:pPr>
        <w:rPr>
          <w:sz w:val="28"/>
          <w:szCs w:val="24"/>
          <w:lang w:val="ru-RU"/>
        </w:rPr>
      </w:pPr>
      <w:r>
        <w:fldChar w:fldCharType="end"/>
      </w:r>
      <w:r w:rsidR="00000000">
        <w:rPr>
          <w:sz w:val="28"/>
          <w:szCs w:val="24"/>
          <w:lang w:val="ru-RU"/>
        </w:rPr>
        <w:pict w14:anchorId="5C8370E7">
          <v:rect id="_x0000_i1026" style="width:0;height:1.5pt" o:hralign="center" o:hrstd="t" o:hr="t" fillcolor="#a0a0a0" stroked="f"/>
        </w:pict>
      </w:r>
    </w:p>
    <w:p w14:paraId="583ADF4B" w14:textId="77777777" w:rsidR="00FE5476" w:rsidRDefault="00FE5476" w:rsidP="00FE5476">
      <w:pPr>
        <w:rPr>
          <w:lang w:val="ru-RU"/>
        </w:rPr>
      </w:pPr>
    </w:p>
    <w:p w14:paraId="50AEDC50" w14:textId="77777777" w:rsidR="00CC2ED8" w:rsidRDefault="00CC2ED8" w:rsidP="00FE5476">
      <w:pPr>
        <w:rPr>
          <w:lang w:val="ru-RU"/>
        </w:rPr>
      </w:pPr>
    </w:p>
    <w:p w14:paraId="1D4E1C41" w14:textId="77777777" w:rsidR="007D3874" w:rsidRDefault="007D3874">
      <w:pPr>
        <w:spacing w:after="160" w:line="259" w:lineRule="auto"/>
        <w:rPr>
          <w:rFonts w:ascii="Arial" w:hAnsi="Arial"/>
          <w:b/>
          <w:color w:val="0000FF"/>
          <w:spacing w:val="16"/>
          <w:sz w:val="30"/>
          <w:lang w:val="ru-RU"/>
        </w:rPr>
      </w:pPr>
      <w:bookmarkStart w:id="10" w:name="_Toc158218633"/>
      <w:bookmarkStart w:id="11" w:name="_Toc238466516"/>
      <w:bookmarkStart w:id="12" w:name="_Toc238543200"/>
      <w:r>
        <w:rPr>
          <w:lang w:val="ru-RU"/>
        </w:rPr>
        <w:br w:type="page"/>
      </w:r>
    </w:p>
    <w:p w14:paraId="57D5BC7A" w14:textId="404B216D" w:rsidR="00CC2ED8" w:rsidRPr="00FD56E2" w:rsidRDefault="00CC2ED8" w:rsidP="0006410B">
      <w:pPr>
        <w:pStyle w:val="Heading3"/>
        <w:rPr>
          <w:noProof/>
          <w:lang w:val="ru-RU"/>
        </w:rPr>
      </w:pPr>
      <w:r>
        <w:rPr>
          <w:lang w:val="ru-RU"/>
        </w:rPr>
        <w:lastRenderedPageBreak/>
        <w:t>引言</w:t>
      </w:r>
      <w:bookmarkEnd w:id="10"/>
      <w:bookmarkEnd w:id="11"/>
      <w:bookmarkEnd w:id="12"/>
    </w:p>
    <w:p w14:paraId="49F04A92" w14:textId="77777777" w:rsidR="00CC2ED8" w:rsidRPr="00FD56E2" w:rsidRDefault="00CC2ED8" w:rsidP="00CC2ED8">
      <w:pPr>
        <w:ind w:firstLine="720"/>
        <w:rPr>
          <w:noProof/>
          <w:lang w:val="ru-RU"/>
        </w:rPr>
      </w:pPr>
    </w:p>
    <w:p w14:paraId="2269B24F" w14:textId="77777777" w:rsidR="00CC2ED8" w:rsidRPr="00FD56E2" w:rsidRDefault="00CC2ED8" w:rsidP="00CC2ED8">
      <w:pPr>
        <w:shd w:val="clear" w:color="auto" w:fill="FFFFFF"/>
        <w:ind w:firstLine="720"/>
        <w:jc w:val="right"/>
        <w:rPr>
          <w:i/>
          <w:iCs/>
          <w:noProof/>
          <w:color w:val="000000"/>
          <w:szCs w:val="29"/>
          <w:lang w:val="ru-RU"/>
        </w:rPr>
      </w:pPr>
      <w:r w:rsidRPr="00FD56E2">
        <w:rPr>
          <w:i/>
          <w:iCs/>
          <w:noProof/>
          <w:color w:val="000000"/>
          <w:szCs w:val="29"/>
          <w:lang w:val="ru-RU"/>
        </w:rPr>
        <w:t>我们既以使徒和先知为根基，</w:t>
      </w:r>
    </w:p>
    <w:p w14:paraId="4BEA506C" w14:textId="77777777" w:rsidR="00CC2ED8" w:rsidRPr="00FD56E2" w:rsidRDefault="00CC2ED8" w:rsidP="00CC2ED8">
      <w:pPr>
        <w:shd w:val="clear" w:color="auto" w:fill="FFFFFF"/>
        <w:ind w:firstLine="720"/>
        <w:jc w:val="right"/>
        <w:rPr>
          <w:noProof/>
          <w:lang w:val="ru-RU"/>
        </w:rPr>
      </w:pPr>
      <w:r w:rsidRPr="00FD56E2">
        <w:rPr>
          <w:i/>
          <w:iCs/>
          <w:noProof/>
          <w:color w:val="000000"/>
          <w:szCs w:val="29"/>
          <w:lang w:val="ru-RU"/>
        </w:rPr>
        <w:t>以耶稣基督自己为房角石。</w:t>
      </w:r>
    </w:p>
    <w:p w14:paraId="771C2343" w14:textId="77777777" w:rsidR="00CC2ED8" w:rsidRPr="00FD56E2" w:rsidRDefault="00CC2ED8" w:rsidP="00CC2ED8">
      <w:pPr>
        <w:jc w:val="right"/>
        <w:rPr>
          <w:noProof/>
          <w:lang w:val="ru-RU"/>
        </w:rPr>
      </w:pPr>
      <w:r w:rsidRPr="00FD56E2">
        <w:rPr>
          <w:noProof/>
          <w:lang w:val="ru-RU"/>
        </w:rPr>
        <w:t>以弗所书 2:20。</w:t>
      </w:r>
    </w:p>
    <w:p w14:paraId="0D81ADFD" w14:textId="77777777" w:rsidR="00CC2ED8" w:rsidRPr="00FD56E2" w:rsidRDefault="00CC2ED8" w:rsidP="00CC2ED8">
      <w:pPr>
        <w:jc w:val="right"/>
        <w:rPr>
          <w:noProof/>
          <w:lang w:val="ru-RU"/>
        </w:rPr>
      </w:pPr>
    </w:p>
    <w:p w14:paraId="42FC8512" w14:textId="77777777" w:rsidR="00CC2ED8" w:rsidRPr="00FD56E2" w:rsidRDefault="00CC2ED8" w:rsidP="00CC2ED8">
      <w:pPr>
        <w:shd w:val="clear" w:color="auto" w:fill="FFFFFF"/>
        <w:ind w:firstLine="720"/>
        <w:jc w:val="right"/>
        <w:rPr>
          <w:i/>
          <w:iCs/>
          <w:noProof/>
          <w:color w:val="000000"/>
          <w:szCs w:val="28"/>
          <w:lang w:val="ru-RU"/>
        </w:rPr>
      </w:pPr>
      <w:r w:rsidRPr="00FD56E2">
        <w:rPr>
          <w:i/>
          <w:iCs/>
          <w:noProof/>
          <w:color w:val="000000"/>
          <w:szCs w:val="28"/>
          <w:lang w:val="ru-RU"/>
        </w:rPr>
        <w:t>免得我迟延的时候，你知道</w:t>
      </w:r>
    </w:p>
    <w:p w14:paraId="6C89EC49" w14:textId="77777777" w:rsidR="00CC2ED8" w:rsidRPr="00FD56E2" w:rsidRDefault="00CC2ED8" w:rsidP="00CC2ED8">
      <w:pPr>
        <w:shd w:val="clear" w:color="auto" w:fill="FFFFFF"/>
        <w:ind w:firstLine="720"/>
        <w:jc w:val="right"/>
        <w:rPr>
          <w:i/>
          <w:iCs/>
          <w:noProof/>
          <w:color w:val="000000"/>
          <w:szCs w:val="28"/>
          <w:lang w:val="ru-RU"/>
        </w:rPr>
      </w:pPr>
      <w:r w:rsidRPr="00FD56E2">
        <w:rPr>
          <w:i/>
          <w:iCs/>
          <w:noProof/>
          <w:color w:val="000000"/>
          <w:szCs w:val="28"/>
          <w:lang w:val="ru-RU"/>
        </w:rPr>
        <w:t>在神的家中当怎样行事，</w:t>
      </w:r>
    </w:p>
    <w:p w14:paraId="023AAA2E" w14:textId="77777777" w:rsidR="00CC2ED8" w:rsidRPr="00FD56E2" w:rsidRDefault="00CC2ED8" w:rsidP="00CC2ED8">
      <w:pPr>
        <w:shd w:val="clear" w:color="auto" w:fill="FFFFFF"/>
        <w:ind w:firstLine="720"/>
        <w:jc w:val="right"/>
        <w:rPr>
          <w:i/>
          <w:iCs/>
          <w:noProof/>
          <w:color w:val="000000"/>
          <w:szCs w:val="28"/>
          <w:lang w:val="ru-RU"/>
        </w:rPr>
      </w:pPr>
      <w:r w:rsidRPr="00FD56E2">
        <w:rPr>
          <w:i/>
          <w:iCs/>
          <w:noProof/>
          <w:color w:val="000000"/>
          <w:szCs w:val="28"/>
          <w:lang w:val="ru-RU"/>
        </w:rPr>
        <w:t>这便是永生神的教会，</w:t>
      </w:r>
    </w:p>
    <w:p w14:paraId="1F9F4B5A" w14:textId="77777777" w:rsidR="00CC2ED8" w:rsidRPr="00FD56E2" w:rsidRDefault="00CC2ED8" w:rsidP="00CC2ED8">
      <w:pPr>
        <w:shd w:val="clear" w:color="auto" w:fill="FFFFFF"/>
        <w:ind w:firstLine="720"/>
        <w:jc w:val="right"/>
        <w:rPr>
          <w:noProof/>
          <w:lang w:val="ru-RU"/>
        </w:rPr>
      </w:pPr>
      <w:r w:rsidRPr="00FD56E2">
        <w:rPr>
          <w:i/>
          <w:iCs/>
          <w:noProof/>
          <w:color w:val="000000"/>
          <w:szCs w:val="28"/>
          <w:lang w:val="ru-RU"/>
        </w:rPr>
        <w:t>真理的柱石和根基。</w:t>
      </w:r>
    </w:p>
    <w:p w14:paraId="3D1A8EB8" w14:textId="77777777" w:rsidR="00CC2ED8" w:rsidRPr="00FD56E2" w:rsidRDefault="00CC2ED8" w:rsidP="00CC2ED8">
      <w:pPr>
        <w:shd w:val="clear" w:color="auto" w:fill="FFFFFF"/>
        <w:ind w:firstLine="720"/>
        <w:jc w:val="right"/>
        <w:rPr>
          <w:bCs/>
          <w:noProof/>
          <w:color w:val="000000"/>
          <w:szCs w:val="18"/>
          <w:lang w:val="ru-RU"/>
        </w:rPr>
      </w:pPr>
      <w:r w:rsidRPr="00FD56E2">
        <w:rPr>
          <w:noProof/>
          <w:color w:val="000000"/>
          <w:szCs w:val="18"/>
          <w:lang w:val="ru-RU"/>
        </w:rPr>
        <w:t>提摩太前书</w:t>
      </w:r>
      <w:r w:rsidRPr="00FD56E2">
        <w:rPr>
          <w:bCs/>
          <w:noProof/>
          <w:color w:val="000000"/>
          <w:szCs w:val="18"/>
          <w:lang w:val="ru-RU"/>
        </w:rPr>
        <w:t xml:space="preserve"> 3:15。</w:t>
      </w:r>
    </w:p>
    <w:p w14:paraId="3EE1FD37" w14:textId="77777777" w:rsidR="00CC2ED8" w:rsidRPr="00FD56E2" w:rsidRDefault="00CC2ED8" w:rsidP="00CC2ED8">
      <w:pPr>
        <w:shd w:val="clear" w:color="auto" w:fill="FFFFFF"/>
        <w:ind w:firstLine="720"/>
        <w:rPr>
          <w:noProof/>
          <w:lang w:val="ru-RU"/>
        </w:rPr>
      </w:pPr>
    </w:p>
    <w:p w14:paraId="7EBBEEAF" w14:textId="77777777" w:rsidR="00CC2ED8" w:rsidRPr="00FD56E2" w:rsidRDefault="00CC2ED8" w:rsidP="00CC2ED8">
      <w:pPr>
        <w:shd w:val="clear" w:color="auto" w:fill="FFFFFF"/>
        <w:ind w:firstLine="720"/>
        <w:jc w:val="right"/>
        <w:rPr>
          <w:i/>
          <w:iCs/>
          <w:noProof/>
          <w:color w:val="000000"/>
          <w:szCs w:val="29"/>
          <w:lang w:val="ru-RU"/>
        </w:rPr>
      </w:pPr>
      <w:r w:rsidRPr="00FD56E2">
        <w:rPr>
          <w:i/>
          <w:iCs/>
          <w:noProof/>
          <w:color w:val="000000"/>
          <w:szCs w:val="29"/>
          <w:lang w:val="ru-RU"/>
        </w:rPr>
        <w:t>亲爱的弟兄们！不要轻信每一个灵，</w:t>
      </w:r>
    </w:p>
    <w:p w14:paraId="0AC0A943" w14:textId="77777777" w:rsidR="00CC2ED8" w:rsidRPr="00FD56E2" w:rsidRDefault="00CC2ED8" w:rsidP="00CC2ED8">
      <w:pPr>
        <w:shd w:val="clear" w:color="auto" w:fill="FFFFFF"/>
        <w:ind w:firstLine="720"/>
        <w:jc w:val="right"/>
        <w:rPr>
          <w:noProof/>
          <w:lang w:val="ru-RU"/>
        </w:rPr>
      </w:pPr>
      <w:r w:rsidRPr="00FD56E2">
        <w:rPr>
          <w:i/>
          <w:iCs/>
          <w:noProof/>
          <w:color w:val="000000"/>
          <w:szCs w:val="29"/>
          <w:lang w:val="ru-RU"/>
        </w:rPr>
        <w:t>要试验诸灵，看他们是否出于神。</w:t>
      </w:r>
    </w:p>
    <w:p w14:paraId="13C36D3D" w14:textId="2B0BC2C4" w:rsidR="00CC2ED8" w:rsidRPr="00CC2ED8" w:rsidRDefault="00CC2ED8" w:rsidP="00CC2ED8">
      <w:pPr>
        <w:shd w:val="clear" w:color="auto" w:fill="FFFFFF"/>
        <w:ind w:firstLine="720"/>
        <w:jc w:val="right"/>
        <w:rPr>
          <w:noProof/>
          <w:lang w:val="ru-RU"/>
        </w:rPr>
      </w:pPr>
      <w:r w:rsidRPr="00FD56E2">
        <w:rPr>
          <w:noProof/>
          <w:color w:val="000000"/>
          <w:szCs w:val="18"/>
          <w:lang w:val="ru-RU"/>
        </w:rPr>
        <w:t>《约翰一书》4:1。</w:t>
      </w:r>
    </w:p>
    <w:p w14:paraId="4B428551" w14:textId="77777777" w:rsidR="00CC2ED8" w:rsidRPr="00FD56E2" w:rsidRDefault="00CC2ED8" w:rsidP="00CC2ED8">
      <w:pPr>
        <w:rPr>
          <w:noProof/>
          <w:lang w:val="ru-RU"/>
        </w:rPr>
      </w:pPr>
    </w:p>
    <w:p w14:paraId="52014B31" w14:textId="77777777" w:rsidR="00CC2ED8" w:rsidRPr="00D06EEF" w:rsidRDefault="00CC2ED8" w:rsidP="00CC2ED8">
      <w:pPr>
        <w:pStyle w:val="BodyTextIndent"/>
        <w:jc w:val="right"/>
        <w:rPr>
          <w:noProof/>
          <w:szCs w:val="18"/>
          <w:lang w:val="ru-RU"/>
        </w:rPr>
      </w:pPr>
      <w:r w:rsidRPr="001E381B">
        <w:rPr>
          <w:noProof/>
          <w:szCs w:val="18"/>
          <w:lang w:val="el-GR"/>
        </w:rPr>
        <w:t>学习教义是最宝贵的财富。</w:t>
      </w:r>
    </w:p>
    <w:p w14:paraId="16AE7DAE" w14:textId="77777777" w:rsidR="00CC2ED8" w:rsidRPr="00FD56E2" w:rsidRDefault="00CC2ED8" w:rsidP="00CC2ED8">
      <w:pPr>
        <w:shd w:val="clear" w:color="auto" w:fill="FFFFFF"/>
        <w:ind w:firstLine="720"/>
        <w:jc w:val="right"/>
        <w:rPr>
          <w:noProof/>
          <w:lang w:val="ru-RU"/>
        </w:rPr>
      </w:pPr>
      <w:r w:rsidRPr="00FD56E2">
        <w:rPr>
          <w:noProof/>
          <w:color w:val="000000"/>
          <w:szCs w:val="18"/>
          <w:lang w:val="ru-RU"/>
        </w:rPr>
        <w:t>（最伟大的收获，就是研习教义）。</w:t>
      </w:r>
    </w:p>
    <w:p w14:paraId="3F183EBF" w14:textId="77777777" w:rsidR="00CC2ED8" w:rsidRPr="00FD56E2" w:rsidRDefault="00CC2ED8" w:rsidP="00CC2ED8">
      <w:pPr>
        <w:shd w:val="clear" w:color="auto" w:fill="FFFFFF"/>
        <w:ind w:firstLine="720"/>
        <w:jc w:val="right"/>
        <w:rPr>
          <w:noProof/>
          <w:color w:val="000000"/>
          <w:szCs w:val="13"/>
          <w:lang w:val="ru-RU"/>
        </w:rPr>
      </w:pPr>
      <w:r w:rsidRPr="00FD56E2">
        <w:rPr>
          <w:i/>
          <w:iCs/>
          <w:noProof/>
          <w:color w:val="000000"/>
          <w:szCs w:val="13"/>
          <w:lang w:val="ru-RU"/>
        </w:rPr>
        <w:t>圣</w:t>
      </w:r>
      <w:r w:rsidRPr="00FD56E2">
        <w:rPr>
          <w:bCs/>
          <w:i/>
          <w:iCs/>
          <w:noProof/>
          <w:color w:val="000000"/>
          <w:szCs w:val="13"/>
          <w:lang w:val="ru-RU"/>
        </w:rPr>
        <w:t>基里尔</w:t>
      </w:r>
      <w:r w:rsidRPr="00FD56E2">
        <w:rPr>
          <w:i/>
          <w:iCs/>
          <w:noProof/>
          <w:color w:val="000000"/>
          <w:szCs w:val="13"/>
          <w:lang w:val="ru-RU"/>
        </w:rPr>
        <w:t>·耶路撒冷</w:t>
      </w:r>
      <w:r w:rsidRPr="00FD56E2">
        <w:rPr>
          <w:noProof/>
          <w:color w:val="000000"/>
          <w:szCs w:val="13"/>
          <w:lang w:val="ru-RU"/>
        </w:rPr>
        <w:t>，《</w:t>
      </w:r>
      <w:r w:rsidRPr="00FD56E2">
        <w:rPr>
          <w:bCs/>
          <w:noProof/>
          <w:color w:val="000000"/>
          <w:szCs w:val="13"/>
          <w:lang w:val="ru-RU"/>
        </w:rPr>
        <w:t>慕道者</w:t>
      </w:r>
      <w:r w:rsidRPr="00FD56E2">
        <w:rPr>
          <w:noProof/>
          <w:color w:val="000000"/>
          <w:szCs w:val="13"/>
          <w:lang w:val="ru-RU"/>
        </w:rPr>
        <w:t>教导》，</w:t>
      </w:r>
      <w:r w:rsidRPr="00FD56E2">
        <w:rPr>
          <w:bCs/>
          <w:noProof/>
          <w:color w:val="000000"/>
          <w:szCs w:val="13"/>
          <w:lang w:val="ru-RU"/>
        </w:rPr>
        <w:t>4:</w:t>
      </w:r>
      <w:r w:rsidRPr="00FD56E2">
        <w:rPr>
          <w:noProof/>
          <w:color w:val="000000"/>
          <w:szCs w:val="13"/>
          <w:lang w:val="ru-RU"/>
        </w:rPr>
        <w:t>2。</w:t>
      </w:r>
    </w:p>
    <w:p w14:paraId="202C0A9E" w14:textId="77777777" w:rsidR="00CC2ED8" w:rsidRPr="00FD56E2" w:rsidRDefault="00CC2ED8" w:rsidP="00CC2ED8">
      <w:pPr>
        <w:shd w:val="clear" w:color="auto" w:fill="FFFFFF"/>
        <w:ind w:firstLine="720"/>
        <w:rPr>
          <w:noProof/>
          <w:lang w:val="ru-RU"/>
        </w:rPr>
      </w:pPr>
    </w:p>
    <w:p w14:paraId="54A01215" w14:textId="77777777" w:rsidR="00CC2ED8" w:rsidRPr="00FD56E2" w:rsidRDefault="00CC2ED8" w:rsidP="0006410B">
      <w:pPr>
        <w:pStyle w:val="Heading5"/>
        <w:rPr>
          <w:noProof/>
          <w:lang w:val="ru-RU"/>
        </w:rPr>
      </w:pPr>
      <w:bookmarkStart w:id="13" w:name="_Toc103064437"/>
      <w:bookmarkStart w:id="14" w:name="_Toc103066877"/>
      <w:bookmarkStart w:id="15" w:name="_Toc103068145"/>
      <w:bookmarkStart w:id="16" w:name="_Toc103068265"/>
      <w:bookmarkStart w:id="17" w:name="_Toc103068829"/>
      <w:bookmarkStart w:id="18" w:name="_Toc103069234"/>
      <w:bookmarkStart w:id="19" w:name="_Toc103069480"/>
      <w:bookmarkStart w:id="20" w:name="_Toc103069717"/>
      <w:bookmarkStart w:id="21" w:name="_Toc103069880"/>
      <w:bookmarkStart w:id="22" w:name="_Toc180686728"/>
      <w:bookmarkStart w:id="23" w:name="_Toc180771212"/>
      <w:bookmarkStart w:id="24" w:name="_Toc238461930"/>
      <w:bookmarkStart w:id="25" w:name="_Toc238543201"/>
      <w:r w:rsidRPr="00FD56E2">
        <w:rPr>
          <w:noProof/>
          <w:lang w:val="ru-RU"/>
        </w:rPr>
        <w:t>§1. 正统教义神学的职责</w:t>
      </w:r>
      <w:bookmarkEnd w:id="13"/>
      <w:bookmarkEnd w:id="14"/>
      <w:bookmarkEnd w:id="15"/>
      <w:bookmarkEnd w:id="16"/>
      <w:bookmarkEnd w:id="17"/>
      <w:bookmarkEnd w:id="18"/>
      <w:bookmarkEnd w:id="19"/>
      <w:bookmarkEnd w:id="20"/>
      <w:bookmarkEnd w:id="21"/>
      <w:bookmarkEnd w:id="22"/>
      <w:bookmarkEnd w:id="23"/>
      <w:bookmarkEnd w:id="24"/>
      <w:bookmarkEnd w:id="25"/>
    </w:p>
    <w:p w14:paraId="1BE2A2CC" w14:textId="77777777" w:rsidR="00CC2ED8" w:rsidRPr="00FD56E2" w:rsidRDefault="00CC2ED8" w:rsidP="00CC2ED8">
      <w:pPr>
        <w:shd w:val="clear" w:color="auto" w:fill="FFFFFF"/>
        <w:ind w:firstLine="720"/>
        <w:rPr>
          <w:noProof/>
          <w:lang w:val="ru-RU"/>
        </w:rPr>
      </w:pPr>
      <w:r w:rsidRPr="00FD56E2">
        <w:rPr>
          <w:noProof/>
          <w:color w:val="000000"/>
          <w:szCs w:val="23"/>
          <w:lang w:val="ru-RU"/>
        </w:rPr>
        <w:t>作为一门科学，东正教教义神学应当以系统化的方式阐述基督教教义，力求尽可能全面、清晰且扎实，并且必须完全遵循东正教会的精神。</w:t>
      </w:r>
      <w:r w:rsidRPr="00FD56E2">
        <w:rPr>
          <w:rStyle w:val="FootnoteReference"/>
          <w:noProof/>
          <w:color w:val="000000"/>
          <w:szCs w:val="23"/>
          <w:lang w:val="ru-RU"/>
        </w:rPr>
        <w:footnoteReference w:id="1"/>
      </w:r>
    </w:p>
    <w:p w14:paraId="608C268D" w14:textId="77777777" w:rsidR="00CC2ED8" w:rsidRPr="00FD56E2" w:rsidRDefault="00CC2ED8" w:rsidP="00CC2ED8">
      <w:pPr>
        <w:pStyle w:val="Heading4"/>
        <w:rPr>
          <w:rFonts w:ascii="Times New Roman" w:hAnsi="Times New Roman"/>
          <w:noProof/>
          <w:lang w:val="ru-RU"/>
        </w:rPr>
      </w:pPr>
    </w:p>
    <w:p w14:paraId="7BAFE322" w14:textId="77777777" w:rsidR="00CC2ED8" w:rsidRPr="00FD56E2" w:rsidRDefault="00CC2ED8" w:rsidP="0006410B">
      <w:pPr>
        <w:pStyle w:val="Heading5"/>
        <w:rPr>
          <w:noProof/>
          <w:lang w:val="ru-RU"/>
        </w:rPr>
      </w:pPr>
      <w:bookmarkStart w:id="26" w:name="_Toc103064438"/>
      <w:bookmarkStart w:id="27" w:name="_Toc103066878"/>
      <w:bookmarkStart w:id="28" w:name="_Toc103068146"/>
      <w:bookmarkStart w:id="29" w:name="_Toc103068266"/>
      <w:bookmarkStart w:id="30" w:name="_Toc103068830"/>
      <w:bookmarkStart w:id="31" w:name="_Toc103069235"/>
      <w:bookmarkStart w:id="32" w:name="_Toc103069481"/>
      <w:bookmarkStart w:id="33" w:name="_Toc103069718"/>
      <w:bookmarkStart w:id="34" w:name="_Toc103069881"/>
      <w:bookmarkStart w:id="35" w:name="_Toc180686729"/>
      <w:bookmarkStart w:id="36" w:name="_Toc180771213"/>
      <w:bookmarkStart w:id="37" w:name="_Toc238461931"/>
      <w:bookmarkStart w:id="38" w:name="_Toc238543202"/>
      <w:r w:rsidRPr="00FD56E2">
        <w:rPr>
          <w:noProof/>
          <w:lang w:val="ru-RU"/>
        </w:rPr>
        <w:t>§2. 作为东正教教义神学研究对象的基督教教义概念</w:t>
      </w:r>
      <w:bookmarkEnd w:id="26"/>
      <w:bookmarkEnd w:id="27"/>
      <w:bookmarkEnd w:id="28"/>
      <w:bookmarkEnd w:id="29"/>
      <w:bookmarkEnd w:id="30"/>
      <w:bookmarkEnd w:id="31"/>
      <w:bookmarkEnd w:id="32"/>
      <w:bookmarkEnd w:id="33"/>
      <w:bookmarkEnd w:id="34"/>
      <w:bookmarkEnd w:id="35"/>
      <w:bookmarkEnd w:id="36"/>
      <w:bookmarkEnd w:id="37"/>
      <w:bookmarkEnd w:id="38"/>
    </w:p>
    <w:p w14:paraId="25A98F7B" w14:textId="77777777" w:rsidR="00CC2ED8" w:rsidRPr="00FD56E2" w:rsidRDefault="00CC2ED8" w:rsidP="00CC2ED8">
      <w:pPr>
        <w:shd w:val="clear" w:color="auto" w:fill="FFFFFF"/>
        <w:ind w:firstLine="720"/>
        <w:rPr>
          <w:noProof/>
          <w:lang w:val="ru-RU"/>
        </w:rPr>
      </w:pPr>
      <w:r w:rsidRPr="00FD56E2">
        <w:rPr>
          <w:noProof/>
          <w:color w:val="000000"/>
          <w:szCs w:val="23"/>
          <w:lang w:val="ru-RU"/>
        </w:rPr>
        <w:t>所谓基督教教义，是指教会向世人传授的启示</w:t>
      </w:r>
      <w:r w:rsidRPr="00FD56E2">
        <w:rPr>
          <w:i/>
          <w:iCs/>
          <w:noProof/>
          <w:color w:val="000000"/>
          <w:szCs w:val="23"/>
          <w:lang w:val="ru-RU"/>
        </w:rPr>
        <w:t>真理</w:t>
      </w:r>
      <w:r w:rsidRPr="00FD56E2">
        <w:rPr>
          <w:noProof/>
          <w:color w:val="000000"/>
          <w:szCs w:val="23"/>
          <w:lang w:val="ru-RU"/>
        </w:rPr>
        <w:t>，作为救赎信仰中无可争议且永恒不变的准则。也就是说</w:t>
      </w:r>
      <w:r w:rsidRPr="00FD56E2">
        <w:rPr>
          <w:iCs/>
          <w:noProof/>
          <w:color w:val="000000"/>
          <w:szCs w:val="23"/>
          <w:lang w:val="ru-RU"/>
        </w:rPr>
        <w:t>，</w:t>
      </w:r>
      <w:r w:rsidRPr="00FD56E2">
        <w:rPr>
          <w:noProof/>
          <w:color w:val="000000"/>
          <w:szCs w:val="23"/>
          <w:lang w:val="ru-RU"/>
        </w:rPr>
        <w:t xml:space="preserve">每一个基督教教义都具备三个必要特征：教义—— </w:t>
      </w:r>
    </w:p>
    <w:p w14:paraId="74F22C89"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1) 存在</w:t>
      </w:r>
      <w:r w:rsidRPr="00FD56E2">
        <w:rPr>
          <w:i/>
          <w:iCs/>
          <w:noProof/>
          <w:color w:val="000000"/>
          <w:szCs w:val="23"/>
          <w:lang w:val="ru-RU"/>
        </w:rPr>
        <w:t>一种显而易见的</w:t>
      </w:r>
      <w:r w:rsidRPr="00FD56E2">
        <w:rPr>
          <w:noProof/>
          <w:color w:val="000000"/>
          <w:szCs w:val="23"/>
          <w:lang w:val="ru-RU"/>
        </w:rPr>
        <w:t>真理，因此它包含在《圣经》中，或包含在《圣传》中，或同时包含在二者之中：因为基督教信仰没有其他来源，而那些不包含在这些来源中的教义，绝不可能是基督教的教义。 正是在这个意义上，由救主基督带到世上的真理，在《圣经》中被称为教义，</w:t>
      </w:r>
      <w:r w:rsidRPr="00FD56E2">
        <w:rPr>
          <w:rStyle w:val="FootnoteReference"/>
          <w:noProof/>
          <w:color w:val="000000"/>
          <w:szCs w:val="23"/>
          <w:lang w:val="ru-RU"/>
        </w:rPr>
        <w:footnoteReference w:id="2"/>
      </w:r>
      <w:r w:rsidRPr="00FD56E2">
        <w:rPr>
          <w:noProof/>
          <w:color w:val="000000"/>
          <w:szCs w:val="23"/>
          <w:lang w:val="ru-RU"/>
        </w:rPr>
        <w:t xml:space="preserve">  ；在古代著名的教会牧者著作中，也常出现以下表述：</w:t>
      </w:r>
      <w:r w:rsidRPr="00FD56E2">
        <w:rPr>
          <w:i/>
          <w:iCs/>
          <w:noProof/>
          <w:color w:val="000000"/>
          <w:szCs w:val="23"/>
          <w:lang w:val="ru-RU"/>
        </w:rPr>
        <w:t>神圣</w:t>
      </w:r>
      <w:r w:rsidRPr="00FD56E2">
        <w:rPr>
          <w:noProof/>
          <w:color w:val="000000"/>
          <w:szCs w:val="23"/>
          <w:lang w:val="ru-RU"/>
        </w:rPr>
        <w:t>的教义，</w:t>
      </w:r>
      <w:r w:rsidRPr="00FD56E2">
        <w:rPr>
          <w:rStyle w:val="FootnoteReference"/>
          <w:noProof/>
          <w:color w:val="000000"/>
          <w:szCs w:val="23"/>
          <w:lang w:val="ru-RU"/>
        </w:rPr>
        <w:footnoteReference w:id="3"/>
      </w:r>
      <w:r w:rsidRPr="00FD56E2">
        <w:rPr>
          <w:noProof/>
          <w:color w:val="000000"/>
          <w:szCs w:val="23"/>
          <w:lang w:val="ru-RU"/>
        </w:rPr>
        <w:t xml:space="preserve"> </w:t>
      </w:r>
      <w:r w:rsidRPr="00FD56E2">
        <w:rPr>
          <w:i/>
          <w:iCs/>
          <w:noProof/>
          <w:color w:val="000000"/>
          <w:szCs w:val="23"/>
          <w:lang w:val="ru-RU"/>
        </w:rPr>
        <w:t>基督的教</w:t>
      </w:r>
      <w:r w:rsidRPr="00FD56E2">
        <w:rPr>
          <w:noProof/>
          <w:color w:val="000000"/>
          <w:szCs w:val="23"/>
          <w:lang w:val="ru-RU"/>
        </w:rPr>
        <w:t>义，</w:t>
      </w:r>
      <w:r w:rsidRPr="00FD56E2">
        <w:rPr>
          <w:rStyle w:val="FootnoteReference"/>
          <w:noProof/>
          <w:color w:val="000000"/>
          <w:szCs w:val="23"/>
          <w:lang w:val="ru-RU"/>
        </w:rPr>
        <w:footnoteReference w:id="4"/>
      </w:r>
      <w:r w:rsidRPr="00FD56E2">
        <w:rPr>
          <w:noProof/>
          <w:color w:val="000000"/>
          <w:szCs w:val="23"/>
          <w:lang w:val="ru-RU"/>
        </w:rPr>
        <w:t xml:space="preserve"> </w:t>
      </w:r>
      <w:r w:rsidRPr="00FD56E2">
        <w:rPr>
          <w:i/>
          <w:iCs/>
          <w:noProof/>
          <w:color w:val="000000"/>
          <w:szCs w:val="23"/>
          <w:lang w:val="ru-RU"/>
        </w:rPr>
        <w:t>主的教义</w:t>
      </w:r>
      <w:r w:rsidRPr="00FD56E2">
        <w:rPr>
          <w:noProof/>
          <w:color w:val="000000"/>
          <w:szCs w:val="23"/>
          <w:lang w:val="ru-RU"/>
        </w:rPr>
        <w:t>，</w:t>
      </w:r>
      <w:r w:rsidRPr="00FD56E2">
        <w:rPr>
          <w:rStyle w:val="FootnoteReference"/>
          <w:noProof/>
          <w:color w:val="000000"/>
          <w:szCs w:val="23"/>
          <w:lang w:val="ru-RU"/>
        </w:rPr>
        <w:footnoteReference w:id="5"/>
      </w:r>
      <w:r w:rsidRPr="00FD56E2">
        <w:rPr>
          <w:i/>
          <w:iCs/>
          <w:noProof/>
          <w:color w:val="000000"/>
          <w:szCs w:val="23"/>
          <w:lang w:val="ru-RU"/>
        </w:rPr>
        <w:t xml:space="preserve"> </w:t>
      </w:r>
      <w:r w:rsidRPr="00FD56E2">
        <w:rPr>
          <w:i/>
          <w:iCs/>
          <w:noProof/>
          <w:color w:val="000000"/>
          <w:szCs w:val="23"/>
          <w:lang w:val="ru-RU"/>
        </w:rPr>
        <w:lastRenderedPageBreak/>
        <w:t>福音的教义、使徒的教义</w:t>
      </w:r>
      <w:r w:rsidRPr="00FD56E2">
        <w:rPr>
          <w:noProof/>
          <w:color w:val="000000"/>
          <w:szCs w:val="23"/>
          <w:lang w:val="ru-RU"/>
        </w:rPr>
        <w:t>；</w:t>
      </w:r>
      <w:r w:rsidRPr="00FD56E2">
        <w:rPr>
          <w:rStyle w:val="FootnoteReference"/>
          <w:noProof/>
          <w:color w:val="000000"/>
          <w:szCs w:val="23"/>
          <w:lang w:val="ru-RU"/>
        </w:rPr>
        <w:footnoteReference w:id="6"/>
      </w:r>
      <w:r w:rsidRPr="00FD56E2">
        <w:rPr>
          <w:noProof/>
          <w:color w:val="000000"/>
          <w:szCs w:val="23"/>
          <w:lang w:val="ru-RU"/>
        </w:rPr>
        <w:t xml:space="preserve"> 甚至整个基督教教义通常也被称为</w:t>
      </w:r>
      <w:r w:rsidRPr="00FD56E2">
        <w:rPr>
          <w:i/>
          <w:iCs/>
          <w:noProof/>
          <w:color w:val="000000"/>
          <w:szCs w:val="23"/>
          <w:lang w:val="ru-RU"/>
        </w:rPr>
        <w:t>教义</w:t>
      </w:r>
      <w:r w:rsidRPr="00FD56E2">
        <w:rPr>
          <w:noProof/>
          <w:color w:val="000000"/>
          <w:szCs w:val="23"/>
          <w:lang w:val="ru-RU"/>
        </w:rPr>
        <w:t>，</w:t>
      </w:r>
      <w:r w:rsidRPr="00FD56E2">
        <w:rPr>
          <w:rStyle w:val="FootnoteReference"/>
          <w:noProof/>
          <w:color w:val="000000"/>
          <w:szCs w:val="23"/>
          <w:lang w:val="ru-RU"/>
        </w:rPr>
        <w:footnoteReference w:id="7"/>
      </w:r>
      <w:r w:rsidRPr="00FD56E2">
        <w:rPr>
          <w:noProof/>
          <w:color w:val="000000"/>
          <w:szCs w:val="23"/>
          <w:lang w:val="ru-RU"/>
        </w:rPr>
        <w:t xml:space="preserve"> 福音书作者和使徒被称为</w:t>
      </w:r>
      <w:r w:rsidRPr="00FD56E2">
        <w:rPr>
          <w:i/>
          <w:iCs/>
          <w:noProof/>
          <w:color w:val="000000"/>
          <w:szCs w:val="23"/>
          <w:lang w:val="ru-RU"/>
        </w:rPr>
        <w:t>教义的教师</w:t>
      </w:r>
      <w:r w:rsidRPr="00FD56E2">
        <w:rPr>
          <w:noProof/>
          <w:color w:val="000000"/>
          <w:szCs w:val="23"/>
          <w:lang w:val="ru-RU"/>
        </w:rPr>
        <w:t>，</w:t>
      </w:r>
      <w:r w:rsidRPr="00FD56E2">
        <w:rPr>
          <w:rStyle w:val="FootnoteReference"/>
          <w:noProof/>
          <w:color w:val="000000"/>
          <w:szCs w:val="23"/>
          <w:lang w:val="ru-RU"/>
        </w:rPr>
        <w:footnoteReference w:id="8"/>
      </w:r>
      <w:r w:rsidRPr="00FD56E2">
        <w:rPr>
          <w:noProof/>
          <w:color w:val="000000"/>
          <w:szCs w:val="23"/>
          <w:lang w:val="ru-RU"/>
        </w:rPr>
        <w:t xml:space="preserve"> 而东正教基督徒则被称为</w:t>
      </w:r>
      <w:r w:rsidRPr="00FD56E2">
        <w:rPr>
          <w:i/>
          <w:iCs/>
          <w:noProof/>
          <w:color w:val="000000"/>
          <w:szCs w:val="23"/>
          <w:lang w:val="ru-RU"/>
        </w:rPr>
        <w:t>教义的捍卫者</w:t>
      </w:r>
      <w:r w:rsidRPr="00FD56E2">
        <w:rPr>
          <w:noProof/>
          <w:color w:val="000000"/>
          <w:szCs w:val="23"/>
          <w:lang w:val="ru-RU"/>
        </w:rPr>
        <w:t>。</w:t>
      </w:r>
      <w:r w:rsidRPr="00FD56E2">
        <w:rPr>
          <w:rStyle w:val="FootnoteReference"/>
          <w:noProof/>
          <w:color w:val="000000"/>
          <w:szCs w:val="23"/>
          <w:lang w:val="ru-RU"/>
        </w:rPr>
        <w:footnoteReference w:id="9"/>
      </w:r>
      <w:r w:rsidRPr="00FD56E2">
        <w:rPr>
          <w:noProof/>
          <w:color w:val="000000"/>
          <w:szCs w:val="23"/>
          <w:lang w:val="ru-RU"/>
        </w:rPr>
        <w:t xml:space="preserve"> 基督教教义正是凭借这一首要特征，区别于：a) 所有非基督教的教义及真理，例如：其他任何宗教的教义与真理，</w:t>
      </w:r>
      <w:r w:rsidRPr="00FD56E2">
        <w:rPr>
          <w:rStyle w:val="FootnoteReference"/>
          <w:noProof/>
          <w:color w:val="000000"/>
          <w:szCs w:val="23"/>
          <w:lang w:val="ru-RU"/>
        </w:rPr>
        <w:footnoteReference w:id="10"/>
      </w:r>
      <w:r w:rsidRPr="00FD56E2">
        <w:rPr>
          <w:noProof/>
          <w:color w:val="000000"/>
          <w:szCs w:val="23"/>
          <w:lang w:val="ru-RU"/>
        </w:rPr>
        <w:t xml:space="preserve"> 以及哲学意义上的教义，</w:t>
      </w:r>
      <w:r w:rsidRPr="00FD56E2">
        <w:rPr>
          <w:rStyle w:val="FootnoteReference"/>
          <w:noProof/>
          <w:color w:val="000000"/>
          <w:szCs w:val="23"/>
          <w:lang w:val="ru-RU"/>
        </w:rPr>
        <w:footnoteReference w:id="11"/>
      </w:r>
      <w:r w:rsidRPr="00FD56E2">
        <w:rPr>
          <w:noProof/>
          <w:color w:val="000000"/>
          <w:szCs w:val="23"/>
          <w:lang w:val="ru-RU"/>
        </w:rPr>
        <w:t xml:space="preserve"> 政治意义上的教义，</w:t>
      </w:r>
      <w:r w:rsidRPr="00FD56E2">
        <w:rPr>
          <w:rStyle w:val="FootnoteReference"/>
          <w:noProof/>
          <w:color w:val="000000"/>
          <w:szCs w:val="23"/>
          <w:lang w:val="ru-RU"/>
        </w:rPr>
        <w:footnoteReference w:id="12"/>
      </w:r>
      <w:r w:rsidRPr="00FD56E2">
        <w:rPr>
          <w:noProof/>
          <w:color w:val="000000"/>
          <w:szCs w:val="23"/>
          <w:lang w:val="ru-RU"/>
        </w:rPr>
        <w:t xml:space="preserve"> 等； b) 那些虽属基督教范畴，但未包含在神圣启示中的真理，例如：大部分历史真理（如关于某位教会教父的生平与著作的记载</w:t>
      </w:r>
      <w:r w:rsidRPr="00FD56E2">
        <w:rPr>
          <w:i/>
          <w:iCs/>
          <w:noProof/>
          <w:color w:val="000000"/>
          <w:szCs w:val="23"/>
          <w:lang w:val="ru-RU"/>
        </w:rPr>
        <w:t>）、</w:t>
      </w:r>
      <w:r w:rsidRPr="00FD56E2">
        <w:rPr>
          <w:noProof/>
          <w:color w:val="000000"/>
          <w:szCs w:val="23"/>
          <w:lang w:val="ru-RU"/>
        </w:rPr>
        <w:t>礼仪真理和教规真理</w:t>
      </w:r>
      <w:r>
        <w:rPr>
          <w:noProof/>
          <w:color w:val="000000"/>
          <w:szCs w:val="23"/>
          <w:lang w:val="ru-RU"/>
        </w:rPr>
        <w:t>，即</w:t>
      </w:r>
      <w:r w:rsidRPr="00FD56E2">
        <w:rPr>
          <w:noProof/>
          <w:color w:val="000000"/>
          <w:szCs w:val="23"/>
          <w:lang w:val="ru-RU"/>
        </w:rPr>
        <w:t>那些规定教会礼拜仪式和教会秩序的真理。 所有这些真理，仅因其未包含在神圣启示</w:t>
      </w:r>
      <w:r w:rsidRPr="00FD56E2">
        <w:rPr>
          <w:i/>
          <w:iCs/>
          <w:noProof/>
          <w:color w:val="000000"/>
          <w:szCs w:val="23"/>
          <w:lang w:val="ru-RU"/>
        </w:rPr>
        <w:t>之中</w:t>
      </w:r>
      <w:r w:rsidRPr="00FD56E2">
        <w:rPr>
          <w:noProof/>
          <w:color w:val="000000"/>
          <w:szCs w:val="23"/>
          <w:lang w:val="ru-RU"/>
        </w:rPr>
        <w:t>，无论其多么</w:t>
      </w:r>
      <w:r w:rsidRPr="00FD56E2">
        <w:rPr>
          <w:iCs/>
          <w:noProof/>
          <w:color w:val="000000"/>
          <w:szCs w:val="23"/>
          <w:lang w:val="ru-RU"/>
        </w:rPr>
        <w:t>重要</w:t>
      </w:r>
      <w:r w:rsidRPr="00FD56E2">
        <w:rPr>
          <w:noProof/>
          <w:color w:val="000000"/>
          <w:szCs w:val="23"/>
          <w:lang w:val="ru-RU"/>
        </w:rPr>
        <w:t>，都不能被称为基督教教义。</w:t>
      </w:r>
    </w:p>
    <w:p w14:paraId="09A36F38" w14:textId="77777777" w:rsidR="00CC2ED8" w:rsidRPr="00FD56E2" w:rsidRDefault="00CC2ED8" w:rsidP="00CC2ED8">
      <w:pPr>
        <w:shd w:val="clear" w:color="auto" w:fill="FFFFFF"/>
        <w:ind w:firstLine="720"/>
        <w:rPr>
          <w:noProof/>
          <w:lang w:val="ru-RU"/>
        </w:rPr>
      </w:pPr>
      <w:r w:rsidRPr="00FD56E2">
        <w:rPr>
          <w:noProof/>
          <w:color w:val="000000"/>
          <w:szCs w:val="24"/>
          <w:lang w:val="ru-RU"/>
        </w:rPr>
        <w:t>2) —</w:t>
      </w:r>
      <w:r w:rsidRPr="00FD56E2">
        <w:rPr>
          <w:i/>
          <w:iCs/>
          <w:noProof/>
          <w:color w:val="000000"/>
          <w:szCs w:val="24"/>
          <w:lang w:val="ru-RU"/>
        </w:rPr>
        <w:t xml:space="preserve"> 教会所传授的</w:t>
      </w:r>
      <w:r w:rsidRPr="00FD56E2">
        <w:rPr>
          <w:noProof/>
          <w:color w:val="000000"/>
          <w:szCs w:val="24"/>
          <w:lang w:val="ru-RU"/>
        </w:rPr>
        <w:t>真理</w:t>
      </w:r>
      <w:r w:rsidRPr="00FD56E2">
        <w:rPr>
          <w:iCs/>
          <w:noProof/>
          <w:color w:val="000000"/>
          <w:szCs w:val="24"/>
          <w:lang w:val="ru-RU"/>
        </w:rPr>
        <w:t>。</w:t>
      </w:r>
      <w:r w:rsidRPr="00FD56E2">
        <w:rPr>
          <w:i/>
          <w:iCs/>
          <w:noProof/>
          <w:color w:val="000000"/>
          <w:szCs w:val="24"/>
          <w:lang w:val="ru-RU"/>
        </w:rPr>
        <w:t xml:space="preserve"> </w:t>
      </w:r>
      <w:r w:rsidRPr="00FD56E2">
        <w:rPr>
          <w:noProof/>
          <w:color w:val="000000"/>
          <w:szCs w:val="24"/>
          <w:lang w:val="ru-RU"/>
        </w:rPr>
        <w:t>因为尽管所有基督教教义无一例外都源于神圣启示</w:t>
      </w:r>
      <w:r w:rsidRPr="00FD56E2">
        <w:rPr>
          <w:iCs/>
          <w:noProof/>
          <w:color w:val="000000"/>
          <w:szCs w:val="24"/>
          <w:lang w:val="ru-RU"/>
        </w:rPr>
        <w:t>，</w:t>
      </w:r>
      <w:r w:rsidRPr="00FD56E2">
        <w:rPr>
          <w:noProof/>
          <w:color w:val="000000"/>
          <w:szCs w:val="24"/>
          <w:lang w:val="ru-RU"/>
        </w:rPr>
        <w:t>但我们作为个别信徒，虽然每个人都直接从启示中领受这些教义，却很容易对某项教义理解有误</w:t>
      </w:r>
      <w:r w:rsidRPr="00FD56E2">
        <w:rPr>
          <w:iCs/>
          <w:noProof/>
          <w:color w:val="000000"/>
          <w:szCs w:val="24"/>
          <w:lang w:val="ru-RU"/>
        </w:rPr>
        <w:t>，</w:t>
      </w:r>
      <w:r w:rsidRPr="00FD56E2">
        <w:rPr>
          <w:noProof/>
          <w:color w:val="000000"/>
          <w:szCs w:val="24"/>
          <w:lang w:val="ru-RU"/>
        </w:rPr>
        <w:t>或产生误解；即使理解正确，也无法确信自己对教义的理解完全正确，</w:t>
      </w:r>
      <w:r w:rsidRPr="00FD56E2">
        <w:rPr>
          <w:rStyle w:val="FootnoteReference"/>
          <w:noProof/>
          <w:color w:val="000000"/>
          <w:szCs w:val="24"/>
          <w:lang w:val="ru-RU"/>
        </w:rPr>
        <w:footnoteReference w:id="13"/>
      </w:r>
      <w:r w:rsidRPr="00FD56E2">
        <w:rPr>
          <w:noProof/>
          <w:color w:val="000000"/>
          <w:szCs w:val="24"/>
          <w:lang w:val="ru-RU"/>
        </w:rPr>
        <w:t xml:space="preserve"> ——而教会</w:t>
      </w:r>
      <w:r w:rsidRPr="00FD56E2">
        <w:rPr>
          <w:iCs/>
          <w:noProof/>
          <w:color w:val="000000"/>
          <w:szCs w:val="24"/>
          <w:lang w:val="ru-RU"/>
        </w:rPr>
        <w:t>，</w:t>
      </w:r>
      <w:r w:rsidRPr="00FD56E2">
        <w:rPr>
          <w:noProof/>
          <w:color w:val="000000"/>
          <w:szCs w:val="24"/>
          <w:lang w:val="ru-RU"/>
        </w:rPr>
        <w:t>正因如此，是由主设立的，旨在成为祂启示的守护者和解释者</w:t>
      </w:r>
      <w:r w:rsidRPr="00FD56E2">
        <w:rPr>
          <w:iCs/>
          <w:noProof/>
          <w:color w:val="000000"/>
          <w:szCs w:val="24"/>
          <w:lang w:val="ru-RU"/>
        </w:rPr>
        <w:t>，</w:t>
      </w:r>
      <w:r w:rsidRPr="00FD56E2">
        <w:rPr>
          <w:noProof/>
          <w:color w:val="000000"/>
          <w:szCs w:val="24"/>
          <w:lang w:val="ru-RU"/>
        </w:rPr>
        <w:t>向所有人</w:t>
      </w:r>
      <w:r w:rsidRPr="00FD56E2">
        <w:rPr>
          <w:iCs/>
          <w:noProof/>
          <w:color w:val="000000"/>
          <w:szCs w:val="24"/>
          <w:lang w:val="ru-RU"/>
        </w:rPr>
        <w:t>阐明祂的</w:t>
      </w:r>
      <w:r w:rsidRPr="00FD56E2">
        <w:rPr>
          <w:noProof/>
          <w:color w:val="000000"/>
          <w:szCs w:val="24"/>
          <w:lang w:val="ru-RU"/>
        </w:rPr>
        <w:t>启示，成为</w:t>
      </w:r>
      <w:r w:rsidRPr="00FD56E2">
        <w:rPr>
          <w:i/>
          <w:iCs/>
          <w:noProof/>
          <w:color w:val="000000"/>
          <w:szCs w:val="24"/>
          <w:lang w:val="ru-RU"/>
        </w:rPr>
        <w:t>真理的柱石和根基</w:t>
      </w:r>
      <w:r w:rsidRPr="00FD56E2">
        <w:rPr>
          <w:noProof/>
          <w:color w:val="000000"/>
          <w:szCs w:val="24"/>
          <w:lang w:val="ru-RU"/>
        </w:rPr>
        <w:t>（提摩太前书 3</w:t>
      </w:r>
      <w:r w:rsidRPr="00FD56E2">
        <w:rPr>
          <w:iCs/>
          <w:noProof/>
          <w:color w:val="000000"/>
          <w:szCs w:val="24"/>
          <w:lang w:val="ru-RU"/>
        </w:rPr>
        <w:t>:</w:t>
      </w:r>
      <w:r>
        <w:rPr>
          <w:noProof/>
          <w:color w:val="000000"/>
          <w:szCs w:val="24"/>
          <w:lang w:val="ru-RU"/>
        </w:rPr>
        <w:t>15</w:t>
      </w:r>
      <w:r w:rsidRPr="00FD56E2">
        <w:rPr>
          <w:noProof/>
          <w:color w:val="000000"/>
          <w:szCs w:val="24"/>
          <w:lang w:val="ru-RU"/>
        </w:rPr>
        <w:t>），并为此目的受到圣灵的保守，以致于既不会犯</w:t>
      </w:r>
      <w:r w:rsidRPr="00FD56E2">
        <w:rPr>
          <w:iCs/>
          <w:noProof/>
          <w:color w:val="000000"/>
          <w:szCs w:val="24"/>
          <w:lang w:val="ru-RU"/>
        </w:rPr>
        <w:t>错</w:t>
      </w:r>
      <w:r w:rsidRPr="00FD56E2">
        <w:rPr>
          <w:noProof/>
          <w:color w:val="000000"/>
          <w:szCs w:val="24"/>
          <w:lang w:val="ru-RU"/>
        </w:rPr>
        <w:t>，也不会欺骗他人，更不会被他人欺骗。</w:t>
      </w:r>
      <w:r w:rsidRPr="00FD56E2">
        <w:rPr>
          <w:rStyle w:val="FootnoteReference"/>
          <w:noProof/>
          <w:color w:val="000000"/>
          <w:szCs w:val="24"/>
          <w:lang w:val="ru-RU"/>
        </w:rPr>
        <w:footnoteReference w:id="14"/>
      </w:r>
      <w:r w:rsidRPr="00FD56E2">
        <w:rPr>
          <w:noProof/>
          <w:color w:val="000000"/>
          <w:szCs w:val="24"/>
          <w:lang w:val="ru-RU"/>
        </w:rPr>
        <w:t xml:space="preserve"> 因此，为了使我们完全确</w:t>
      </w:r>
      <w:r w:rsidRPr="00FD56E2">
        <w:rPr>
          <w:iCs/>
          <w:noProof/>
          <w:color w:val="000000"/>
          <w:szCs w:val="24"/>
          <w:lang w:val="ru-RU"/>
        </w:rPr>
        <w:t>信</w:t>
      </w:r>
      <w:r w:rsidRPr="00FD56E2">
        <w:rPr>
          <w:noProof/>
          <w:color w:val="000000"/>
          <w:szCs w:val="24"/>
          <w:lang w:val="ru-RU"/>
        </w:rPr>
        <w:t>，那些已知的启示真理必须被承认为教义，并且必须以这种方式而非其他方式来理解它们，我们必须从基督的教会——当然是指真正的</w:t>
      </w:r>
      <w:r w:rsidRPr="00FD56E2">
        <w:rPr>
          <w:i/>
          <w:iCs/>
          <w:noProof/>
          <w:color w:val="000000"/>
          <w:szCs w:val="24"/>
          <w:lang w:val="ru-RU"/>
        </w:rPr>
        <w:t>、</w:t>
      </w:r>
      <w:r w:rsidRPr="00FD56E2">
        <w:rPr>
          <w:noProof/>
          <w:color w:val="000000"/>
          <w:szCs w:val="24"/>
          <w:lang w:val="ru-RU"/>
        </w:rPr>
        <w:t>正统的教会——的口中听到这些真理及其确切的定义。 正是在这个意义上，代表整个教会的使徒公会议——耶路撒冷公会议——曾使用“έδοξε”</w:t>
      </w:r>
      <w:r w:rsidRPr="00FD56E2">
        <w:rPr>
          <w:iCs/>
          <w:noProof/>
          <w:color w:val="000000"/>
          <w:szCs w:val="24"/>
          <w:lang w:val="ru-RU"/>
        </w:rPr>
        <w:t>（</w:t>
      </w:r>
      <w:r w:rsidRPr="00FD56E2">
        <w:rPr>
          <w:i/>
          <w:iCs/>
          <w:noProof/>
          <w:color w:val="000000"/>
          <w:szCs w:val="24"/>
          <w:lang w:val="ru-RU"/>
        </w:rPr>
        <w:t>因为圣灵和我们都</w:t>
      </w:r>
      <w:r w:rsidRPr="00FD56E2">
        <w:rPr>
          <w:iCs/>
          <w:noProof/>
          <w:color w:val="000000"/>
          <w:szCs w:val="24"/>
          <w:lang w:val="ru-RU"/>
        </w:rPr>
        <w:t>认为……</w:t>
      </w:r>
      <w:r w:rsidRPr="00FD56E2">
        <w:rPr>
          <w:i/>
          <w:iCs/>
          <w:noProof/>
          <w:color w:val="000000"/>
          <w:szCs w:val="24"/>
          <w:lang w:val="ru-RU"/>
        </w:rPr>
        <w:t xml:space="preserve"> </w:t>
      </w:r>
      <w:r w:rsidRPr="00FD56E2">
        <w:rPr>
          <w:noProof/>
          <w:color w:val="000000"/>
          <w:szCs w:val="24"/>
          <w:lang w:val="ru-RU"/>
        </w:rPr>
        <w:t>《使徒行传》15</w:t>
      </w:r>
      <w:r w:rsidRPr="00FD56E2">
        <w:rPr>
          <w:iCs/>
          <w:noProof/>
          <w:color w:val="000000"/>
          <w:szCs w:val="24"/>
          <w:lang w:val="ru-RU"/>
        </w:rPr>
        <w:t>:</w:t>
      </w:r>
      <w:r w:rsidRPr="00FD56E2">
        <w:rPr>
          <w:noProof/>
          <w:color w:val="000000"/>
          <w:szCs w:val="24"/>
          <w:lang w:val="ru-RU"/>
        </w:rPr>
        <w:t>28）</w:t>
      </w:r>
      <w:r w:rsidRPr="00FD56E2">
        <w:rPr>
          <w:iCs/>
          <w:noProof/>
          <w:color w:val="000000"/>
          <w:szCs w:val="24"/>
          <w:lang w:val="ru-RU"/>
        </w:rPr>
        <w:t>，</w:t>
      </w:r>
      <w:r w:rsidRPr="00FD56E2">
        <w:rPr>
          <w:noProof/>
          <w:color w:val="000000"/>
          <w:szCs w:val="24"/>
          <w:lang w:val="ru-RU"/>
        </w:rPr>
        <w:t>以此开头，随后将这些简短的决议公之于众，供全体信徒遵循</w:t>
      </w:r>
      <w:r w:rsidRPr="00FD56E2">
        <w:rPr>
          <w:iCs/>
          <w:noProof/>
          <w:color w:val="000000"/>
          <w:szCs w:val="24"/>
          <w:lang w:val="ru-RU"/>
        </w:rPr>
        <w:t>；</w:t>
      </w:r>
      <w:r w:rsidRPr="00FD56E2">
        <w:rPr>
          <w:noProof/>
          <w:color w:val="000000"/>
          <w:szCs w:val="24"/>
          <w:lang w:val="ru-RU"/>
        </w:rPr>
        <w:t>而圣福音书作者路加则将这些决议称为教义（δόγματα）</w:t>
      </w:r>
      <w:r w:rsidRPr="00FD56E2">
        <w:rPr>
          <w:i/>
          <w:iCs/>
          <w:noProof/>
          <w:color w:val="000000"/>
          <w:szCs w:val="24"/>
          <w:lang w:val="ru-RU"/>
        </w:rPr>
        <w:t>，即由使徒和长老在耶路撒冷所制定的决议</w:t>
      </w:r>
      <w:r w:rsidRPr="00FD56E2">
        <w:rPr>
          <w:noProof/>
          <w:color w:val="000000"/>
          <w:szCs w:val="24"/>
          <w:lang w:val="ru-RU"/>
        </w:rPr>
        <w:t>（</w:t>
      </w:r>
      <w:r>
        <w:rPr>
          <w:noProof/>
          <w:color w:val="000000"/>
          <w:szCs w:val="24"/>
          <w:lang w:val="ru-RU"/>
        </w:rPr>
        <w:t>《使徒行传》</w:t>
      </w:r>
      <w:r w:rsidRPr="00FD56E2">
        <w:rPr>
          <w:noProof/>
          <w:color w:val="000000"/>
          <w:szCs w:val="24"/>
          <w:lang w:val="ru-RU"/>
        </w:rPr>
        <w:t>16</w:t>
      </w:r>
      <w:r w:rsidRPr="00FD56E2">
        <w:rPr>
          <w:iCs/>
          <w:noProof/>
          <w:color w:val="000000"/>
          <w:szCs w:val="24"/>
          <w:lang w:val="ru-RU"/>
        </w:rPr>
        <w:t>:</w:t>
      </w:r>
      <w:r w:rsidRPr="00FD56E2">
        <w:rPr>
          <w:noProof/>
          <w:color w:val="000000"/>
          <w:szCs w:val="24"/>
          <w:lang w:val="ru-RU"/>
        </w:rPr>
        <w:t>4）。 随后召开的所有大公会议</w:t>
      </w:r>
      <w:r w:rsidRPr="00FD56E2">
        <w:rPr>
          <w:i/>
          <w:iCs/>
          <w:noProof/>
          <w:color w:val="000000"/>
          <w:szCs w:val="24"/>
          <w:lang w:val="ru-RU"/>
        </w:rPr>
        <w:t>——</w:t>
      </w:r>
      <w:r w:rsidRPr="00FD56E2">
        <w:rPr>
          <w:noProof/>
          <w:color w:val="000000"/>
          <w:szCs w:val="24"/>
          <w:lang w:val="ru-RU"/>
        </w:rPr>
        <w:t>它们同样代表着整个教导的教会——也效法使徒会议的范例，以“έδοξε”</w:t>
      </w:r>
      <w:r w:rsidRPr="00FD56E2">
        <w:rPr>
          <w:i/>
          <w:iCs/>
          <w:noProof/>
          <w:color w:val="000000"/>
          <w:szCs w:val="24"/>
          <w:lang w:val="ru-RU"/>
        </w:rPr>
        <w:t>（蒙悦纳）</w:t>
      </w:r>
      <w:r w:rsidRPr="00FD56E2">
        <w:rPr>
          <w:noProof/>
          <w:color w:val="000000"/>
          <w:szCs w:val="24"/>
          <w:lang w:val="ru-RU"/>
        </w:rPr>
        <w:t xml:space="preserve">一词开头，并将这些决议称为信条，例如： </w:t>
      </w:r>
      <w:r w:rsidRPr="00FD56E2">
        <w:rPr>
          <w:i/>
          <w:iCs/>
          <w:noProof/>
          <w:color w:val="000000"/>
          <w:szCs w:val="24"/>
          <w:lang w:val="ru-RU"/>
        </w:rPr>
        <w:t>第六次普世大公会议的“一百七十位圣父”关于我们主耶稣基督的“两个意志与两个行为”的教义</w:t>
      </w:r>
      <w:r w:rsidRPr="00FD56E2">
        <w:rPr>
          <w:noProof/>
          <w:color w:val="000000"/>
          <w:szCs w:val="24"/>
          <w:lang w:val="ru-RU"/>
        </w:rPr>
        <w:t>。</w:t>
      </w:r>
      <w:r w:rsidRPr="00FD56E2">
        <w:rPr>
          <w:rStyle w:val="FootnoteReference"/>
          <w:noProof/>
          <w:color w:val="000000"/>
          <w:szCs w:val="24"/>
          <w:lang w:val="ru-RU"/>
        </w:rPr>
        <w:footnoteReference w:id="15"/>
      </w:r>
      <w:r w:rsidRPr="00FD56E2">
        <w:rPr>
          <w:noProof/>
          <w:color w:val="000000"/>
          <w:szCs w:val="24"/>
          <w:lang w:val="ru-RU"/>
        </w:rPr>
        <w:t xml:space="preserve"> 因此，在古代牧者的著作中 ，基督教教义常被直接称为</w:t>
      </w:r>
      <w:r w:rsidRPr="00FD56E2">
        <w:rPr>
          <w:i/>
          <w:iCs/>
          <w:noProof/>
          <w:color w:val="000000"/>
          <w:szCs w:val="24"/>
          <w:lang w:val="ru-RU"/>
        </w:rPr>
        <w:t>“教会的教义”、“教会的</w:t>
      </w:r>
      <w:r w:rsidRPr="00FD56E2">
        <w:rPr>
          <w:noProof/>
          <w:color w:val="000000"/>
          <w:szCs w:val="24"/>
          <w:lang w:val="ru-RU"/>
        </w:rPr>
        <w:t>言辞”</w:t>
      </w:r>
      <w:r w:rsidRPr="00FD56E2">
        <w:rPr>
          <w:rStyle w:val="FootnoteReference"/>
          <w:noProof/>
          <w:color w:val="000000"/>
          <w:szCs w:val="24"/>
          <w:lang w:val="ru-RU"/>
        </w:rPr>
        <w:footnoteReference w:id="16"/>
      </w:r>
      <w:r w:rsidRPr="00FD56E2">
        <w:rPr>
          <w:noProof/>
          <w:color w:val="000000"/>
          <w:szCs w:val="24"/>
          <w:lang w:val="ru-RU"/>
        </w:rPr>
        <w:t xml:space="preserve"> </w:t>
      </w:r>
      <w:r w:rsidRPr="00FD56E2">
        <w:rPr>
          <w:noProof/>
          <w:color w:val="000000"/>
          <w:szCs w:val="24"/>
          <w:lang w:val="ru-RU"/>
        </w:rPr>
        <w:lastRenderedPageBreak/>
        <w:t>，而始终持守这些教义的基督徒则</w:t>
      </w:r>
      <w:r w:rsidRPr="00FD56E2">
        <w:rPr>
          <w:i/>
          <w:iCs/>
          <w:noProof/>
          <w:color w:val="000000"/>
          <w:szCs w:val="24"/>
          <w:lang w:val="ru-RU"/>
        </w:rPr>
        <w:t>被称为“属于教会</w:t>
      </w:r>
      <w:r w:rsidRPr="00FD56E2">
        <w:rPr>
          <w:noProof/>
          <w:color w:val="000000"/>
          <w:szCs w:val="24"/>
          <w:lang w:val="ru-RU"/>
        </w:rPr>
        <w:t>的人”</w:t>
      </w:r>
      <w:r w:rsidRPr="00FD56E2">
        <w:rPr>
          <w:rStyle w:val="FootnoteReference"/>
          <w:noProof/>
          <w:color w:val="000000"/>
          <w:szCs w:val="24"/>
          <w:lang w:val="ru-RU"/>
        </w:rPr>
        <w:footnoteReference w:id="17"/>
      </w:r>
      <w:r w:rsidRPr="00FD56E2">
        <w:rPr>
          <w:noProof/>
          <w:color w:val="000000"/>
          <w:szCs w:val="24"/>
          <w:lang w:val="ru-RU"/>
        </w:rPr>
        <w:t xml:space="preserve"> 正是这一新特征，使基督教教义区别于：a) 信徒们基于神圣启示，就信仰真理直接形成的个人见解；这些见解即使完全正确，若未经教会确定并向所有人传授，也永远仅是个人见解。</w:t>
      </w:r>
      <w:r w:rsidRPr="00FD56E2">
        <w:rPr>
          <w:rStyle w:val="FootnoteReference"/>
          <w:noProof/>
          <w:color w:val="000000"/>
          <w:szCs w:val="24"/>
          <w:lang w:val="ru-RU"/>
        </w:rPr>
        <w:footnoteReference w:id="18"/>
      </w:r>
      <w:r w:rsidRPr="00FD56E2">
        <w:rPr>
          <w:noProof/>
          <w:color w:val="000000"/>
          <w:szCs w:val="24"/>
          <w:lang w:val="ru-RU"/>
        </w:rPr>
        <w:t xml:space="preserve"> 另一方面——b) 正统</w:t>
      </w:r>
      <w:r w:rsidRPr="00FD56E2">
        <w:rPr>
          <w:i/>
          <w:iCs/>
          <w:noProof/>
          <w:color w:val="000000"/>
          <w:szCs w:val="24"/>
          <w:lang w:val="ru-RU"/>
        </w:rPr>
        <w:t>、健全、虔诚的教义</w:t>
      </w:r>
      <w:r w:rsidRPr="00FD56E2">
        <w:rPr>
          <w:noProof/>
          <w:color w:val="000000"/>
          <w:szCs w:val="24"/>
          <w:lang w:val="ru-RU"/>
        </w:rPr>
        <w:t>（</w:t>
      </w:r>
      <w:r w:rsidRPr="00FD56E2">
        <w:rPr>
          <w:rStyle w:val="FootnoteReference"/>
          <w:noProof/>
          <w:color w:val="000000"/>
          <w:szCs w:val="24"/>
          <w:lang w:val="ru-RU"/>
        </w:rPr>
        <w:footnoteReference w:id="19"/>
      </w:r>
      <w:r w:rsidRPr="00FD56E2">
        <w:rPr>
          <w:noProof/>
          <w:color w:val="000000"/>
          <w:szCs w:val="24"/>
          <w:lang w:val="ru-RU"/>
        </w:rPr>
        <w:t xml:space="preserve"> ）与非正统的教义有何区别；或者用圣父们的话来说，与那些被某些脱离了基督真教会、独立存在的教会或团体所坚持的、</w:t>
      </w:r>
      <w:r w:rsidRPr="00FD56E2">
        <w:rPr>
          <w:i/>
          <w:iCs/>
          <w:noProof/>
          <w:color w:val="000000"/>
          <w:szCs w:val="24"/>
          <w:lang w:val="ru-RU"/>
        </w:rPr>
        <w:t>不虔诚的教义、堕落的教义以及异端教义</w:t>
      </w:r>
      <w:r w:rsidRPr="00FD56E2">
        <w:rPr>
          <w:noProof/>
          <w:color w:val="000000"/>
          <w:szCs w:val="24"/>
          <w:lang w:val="ru-RU"/>
        </w:rPr>
        <w:t>有何区别。</w:t>
      </w:r>
      <w:r w:rsidRPr="00FD56E2">
        <w:rPr>
          <w:rStyle w:val="FootnoteReference"/>
          <w:noProof/>
          <w:color w:val="000000"/>
          <w:szCs w:val="24"/>
          <w:lang w:val="ru-RU"/>
        </w:rPr>
        <w:footnoteReference w:id="20"/>
      </w:r>
    </w:p>
    <w:p w14:paraId="5DEE7D1A"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3) — 存在一种由教会传授的真理，作为</w:t>
      </w:r>
      <w:r w:rsidRPr="00FD56E2">
        <w:rPr>
          <w:i/>
          <w:iCs/>
          <w:noProof/>
          <w:color w:val="000000"/>
          <w:szCs w:val="24"/>
          <w:lang w:val="ru-RU"/>
        </w:rPr>
        <w:t>救赎之信仰中无可争议且永恒不变的准则</w:t>
      </w:r>
      <w:r w:rsidRPr="00FD56E2">
        <w:rPr>
          <w:noProof/>
          <w:color w:val="000000"/>
          <w:szCs w:val="24"/>
          <w:lang w:val="ru-RU"/>
        </w:rPr>
        <w:t xml:space="preserve">：——这是基督教教义的最后一个本质特征，使其有别于教会所包含并传授的基督教启示中的所有其他真理。 基督教启示的真理主要载于《圣经》之中，可分为两类：一类是信仰真理，信徒必须用理智去领会；另一类是行为真理，信徒必须用意志去领会并在生活中付诸实践。 信仰真理又可细分为两类：一类涉及基督教宗教的本质——即上帝与人之间恢复的盟约，包含关于上帝及其与世界（尤其是与人）关系的教义，明确规定人为了得救必须相信什么以及如何相信； </w:t>
      </w:r>
      <w:r w:rsidRPr="00FD56E2">
        <w:rPr>
          <w:noProof/>
          <w:color w:val="000000"/>
          <w:szCs w:val="23"/>
          <w:lang w:val="ru-RU"/>
        </w:rPr>
        <w:t>这些真理正是教会所传授的，作为救赎之信仰中无可争议且永恒不变的准则。 另一类则不直接涉及基督教信仰的本质，其中包含关于旧约及部分新约时期上帝之教会的历史记载，涉及士师、君王、统治者、上帝子民的大祭司，以及圣先知、使徒和许多其他人物；或是不同人物的个别言论， 先知、使徒，甚至基督救主本人的某些言论，这些内容虽不涉及基督教信仰的本质（例如《约翰福音》1:42,47； 4:50；6:8）；或是关于上帝子民、其他民族、城市等命运</w:t>
      </w:r>
      <w:r w:rsidRPr="00FD56E2">
        <w:rPr>
          <w:i/>
          <w:iCs/>
          <w:noProof/>
          <w:color w:val="000000"/>
          <w:szCs w:val="23"/>
          <w:lang w:val="ru-RU"/>
        </w:rPr>
        <w:t>的</w:t>
      </w:r>
      <w:r w:rsidRPr="00FD56E2">
        <w:rPr>
          <w:noProof/>
          <w:color w:val="000000"/>
          <w:szCs w:val="23"/>
          <w:lang w:val="ru-RU"/>
        </w:rPr>
        <w:t>预言——因此，尽管这些内容载于神圣启示之中</w:t>
      </w:r>
      <w:r w:rsidRPr="00FD56E2">
        <w:rPr>
          <w:i/>
          <w:iCs/>
          <w:noProof/>
          <w:color w:val="000000"/>
          <w:szCs w:val="23"/>
          <w:lang w:val="ru-RU"/>
        </w:rPr>
        <w:t>，</w:t>
      </w:r>
      <w:r w:rsidRPr="00FD56E2">
        <w:rPr>
          <w:noProof/>
          <w:color w:val="000000"/>
          <w:szCs w:val="23"/>
          <w:lang w:val="ru-RU"/>
        </w:rPr>
        <w:t>值得我们全心信靠，但教会并不将其作为得救所必需的教义来传授。 行为真理同样分为两类：一类是规定人作为被召入与神建立新的恩典之约的道德存在，具体应当做什么的真理——这正是基督教的道德诫命； 另一类则说明基督徒应如何在外部礼拜中表达对上帝的态度，以及</w:t>
      </w:r>
      <w:r w:rsidRPr="00FD56E2">
        <w:rPr>
          <w:i/>
          <w:iCs/>
          <w:noProof/>
          <w:color w:val="000000"/>
          <w:szCs w:val="23"/>
          <w:lang w:val="ru-RU"/>
        </w:rPr>
        <w:t>在上帝的殿中</w:t>
      </w:r>
      <w:r w:rsidRPr="00FD56E2">
        <w:rPr>
          <w:iCs/>
          <w:noProof/>
          <w:color w:val="000000"/>
          <w:szCs w:val="23"/>
          <w:lang w:val="ru-RU"/>
        </w:rPr>
        <w:t>（</w:t>
      </w:r>
      <w:r w:rsidRPr="00EF6C7C">
        <w:rPr>
          <w:noProof/>
          <w:color w:val="000000"/>
          <w:szCs w:val="23"/>
          <w:lang w:val="ru-RU"/>
        </w:rPr>
        <w:t>提</w:t>
      </w:r>
      <w:r w:rsidRPr="00FD56E2">
        <w:rPr>
          <w:noProof/>
          <w:color w:val="000000"/>
          <w:szCs w:val="23"/>
          <w:lang w:val="ru-RU"/>
        </w:rPr>
        <w:t>摩太前书3:15）</w:t>
      </w:r>
      <w:r w:rsidRPr="00FD56E2">
        <w:rPr>
          <w:i/>
          <w:iCs/>
          <w:noProof/>
          <w:color w:val="000000"/>
          <w:szCs w:val="23"/>
          <w:lang w:val="ru-RU"/>
        </w:rPr>
        <w:t>应如何</w:t>
      </w:r>
      <w:r w:rsidRPr="00FD56E2">
        <w:rPr>
          <w:noProof/>
          <w:color w:val="000000"/>
          <w:szCs w:val="23"/>
          <w:lang w:val="ru-RU"/>
        </w:rPr>
        <w:t>行事——即礼仪和教规方面的真理，不过在新约圣经中这类内容非常少。在所有这些启示的真理中， 按此方式分为</w:t>
      </w:r>
      <w:r w:rsidRPr="00FD56E2">
        <w:rPr>
          <w:iCs/>
          <w:noProof/>
          <w:color w:val="000000"/>
          <w:szCs w:val="23"/>
          <w:lang w:val="ru-RU"/>
        </w:rPr>
        <w:t>四类</w:t>
      </w:r>
      <w:r w:rsidRPr="00FD56E2">
        <w:rPr>
          <w:noProof/>
          <w:color w:val="000000"/>
          <w:szCs w:val="23"/>
          <w:lang w:val="ru-RU"/>
        </w:rPr>
        <w:t>，严格意义上仅第一类才被称为教义</w:t>
      </w:r>
      <w:r>
        <w:rPr>
          <w:noProof/>
          <w:color w:val="000000"/>
          <w:szCs w:val="23"/>
          <w:lang w:val="ru-RU"/>
        </w:rPr>
        <w:t>，即</w:t>
      </w:r>
      <w:r w:rsidRPr="00FD56E2">
        <w:rPr>
          <w:noProof/>
          <w:color w:val="000000"/>
          <w:szCs w:val="23"/>
          <w:lang w:val="ru-RU"/>
        </w:rPr>
        <w:t>那些关乎基督教宗教本质的真理，包含关于上帝及其与世界和人类关系的教义，并明确规定基督徒为了得救，应当相信什么以及如何相信。 作为信仰真理，它们有别于所有行为真理（准则）；而作为得救信仰的准则，它们又区别于那些不直接涉及基督教宗教本质及人类得救的信仰真理。</w:t>
      </w:r>
    </w:p>
    <w:p w14:paraId="21422C68" w14:textId="77777777" w:rsidR="00CC2ED8" w:rsidRPr="00FD56E2" w:rsidRDefault="00CC2ED8" w:rsidP="00CC2ED8">
      <w:pPr>
        <w:shd w:val="clear" w:color="auto" w:fill="FFFFFF"/>
        <w:ind w:firstLine="720"/>
        <w:rPr>
          <w:noProof/>
          <w:lang w:val="ru-RU"/>
        </w:rPr>
      </w:pPr>
      <w:r w:rsidRPr="00FD56E2">
        <w:rPr>
          <w:noProof/>
          <w:color w:val="000000"/>
          <w:szCs w:val="23"/>
          <w:lang w:val="ru-RU"/>
        </w:rPr>
        <w:lastRenderedPageBreak/>
        <w:t>在教会语言中，严格意义上的“教义”仅指信仰真理，有别于所有关于基督徒行为、道德、礼仪及教规的真理。这一点可从普世大公会议本身的例子中看出：这些会议仅将其自身的信仰宣言称为“教义”，而将其余所有决议称为</w:t>
      </w:r>
      <w:r w:rsidRPr="00FD56E2">
        <w:rPr>
          <w:i/>
          <w:iCs/>
          <w:noProof/>
          <w:color w:val="000000"/>
          <w:szCs w:val="23"/>
          <w:lang w:val="ru-RU"/>
        </w:rPr>
        <w:t>“教规</w:t>
      </w:r>
      <w:r w:rsidRPr="00FD56E2">
        <w:rPr>
          <w:noProof/>
          <w:color w:val="000000"/>
          <w:szCs w:val="23"/>
          <w:lang w:val="ru-RU"/>
        </w:rPr>
        <w:t>”或</w:t>
      </w:r>
      <w:r w:rsidRPr="00FD56E2">
        <w:rPr>
          <w:i/>
          <w:iCs/>
          <w:noProof/>
          <w:color w:val="000000"/>
          <w:szCs w:val="23"/>
          <w:lang w:val="ru-RU"/>
        </w:rPr>
        <w:t>“规则</w:t>
      </w:r>
      <w:r w:rsidRPr="00FD56E2">
        <w:rPr>
          <w:noProof/>
          <w:color w:val="000000"/>
          <w:szCs w:val="23"/>
          <w:lang w:val="ru-RU"/>
        </w:rPr>
        <w:t>”。</w:t>
      </w:r>
      <w:r w:rsidRPr="00FD56E2">
        <w:rPr>
          <w:rStyle w:val="FootnoteReference"/>
          <w:noProof/>
          <w:color w:val="000000"/>
          <w:szCs w:val="23"/>
          <w:lang w:val="ru-RU"/>
        </w:rPr>
        <w:footnoteReference w:id="21"/>
      </w:r>
      <w:r w:rsidRPr="00FD56E2">
        <w:rPr>
          <w:noProof/>
          <w:color w:val="000000"/>
          <w:szCs w:val="23"/>
          <w:lang w:val="ru-RU"/>
        </w:rPr>
        <w:t xml:space="preserve"> 这一点也可从圣父们的著作中看出，例如：</w:t>
      </w:r>
    </w:p>
    <w:p w14:paraId="02AE6315" w14:textId="77777777" w:rsidR="00CC2ED8" w:rsidRPr="00FD56E2" w:rsidRDefault="00CC2ED8" w:rsidP="00CC2ED8">
      <w:pPr>
        <w:shd w:val="clear" w:color="auto" w:fill="FFFFFF"/>
        <w:ind w:firstLine="720"/>
        <w:rPr>
          <w:noProof/>
          <w:lang w:val="ru-RU"/>
        </w:rPr>
      </w:pPr>
      <w:r w:rsidRPr="00FD56E2">
        <w:rPr>
          <w:noProof/>
          <w:color w:val="000000"/>
          <w:szCs w:val="24"/>
          <w:lang w:val="ru-RU"/>
        </w:rPr>
        <w:t>a) 圣基里尔·耶路撒冷，我们在他的著作中读到：“宗教的本质（或敬拜上帝的方式）由以下两部分组成——对虔诚教义的准确认识以及善行； 若无善行，教义便不蒙上帝喜悦；若善行不以虔诚的教义为根基，祂亦不悦纳；”</w:t>
      </w:r>
      <w:r w:rsidRPr="00FD56E2">
        <w:rPr>
          <w:rStyle w:val="FootnoteReference"/>
          <w:noProof/>
          <w:color w:val="000000"/>
          <w:szCs w:val="24"/>
          <w:lang w:val="ru-RU"/>
        </w:rPr>
        <w:footnoteReference w:id="22"/>
      </w:r>
      <w:r w:rsidRPr="00FD56E2">
        <w:rPr>
          <w:noProof/>
          <w:color w:val="000000"/>
          <w:szCs w:val="24"/>
          <w:lang w:val="ru-RU"/>
        </w:rPr>
        <w:t xml:space="preserve"> b) 圣尼西亚的格里高利，他依据救主对使徒们所说的话：</w:t>
      </w:r>
      <w:r w:rsidRPr="00FD56E2">
        <w:rPr>
          <w:i/>
          <w:iCs/>
          <w:noProof/>
          <w:color w:val="000000"/>
          <w:szCs w:val="24"/>
          <w:lang w:val="ru-RU"/>
        </w:rPr>
        <w:t>“所以，你们要去，</w:t>
      </w:r>
      <w:r w:rsidRPr="00FD56E2">
        <w:rPr>
          <w:noProof/>
          <w:color w:val="000000"/>
          <w:szCs w:val="24"/>
          <w:lang w:val="ru-RU"/>
        </w:rPr>
        <w:t>（μαθητεύσατε）</w:t>
      </w:r>
      <w:r w:rsidRPr="00FD56E2">
        <w:rPr>
          <w:i/>
          <w:iCs/>
          <w:noProof/>
          <w:color w:val="000000"/>
          <w:szCs w:val="24"/>
          <w:lang w:val="ru-RU"/>
        </w:rPr>
        <w:t>使万民作我的门徒…… 教导他们遵守</w:t>
      </w:r>
      <w:r w:rsidRPr="00FD56E2">
        <w:rPr>
          <w:noProof/>
          <w:color w:val="000000"/>
          <w:szCs w:val="24"/>
          <w:lang w:val="ru-RU"/>
        </w:rPr>
        <w:t>（τηρείν πάντα）</w:t>
      </w:r>
      <w:r w:rsidRPr="00FD56E2">
        <w:rPr>
          <w:i/>
          <w:iCs/>
          <w:noProof/>
          <w:color w:val="000000"/>
          <w:szCs w:val="24"/>
          <w:lang w:val="ru-RU"/>
        </w:rPr>
        <w:t>我吩咐你们的一切</w:t>
      </w:r>
      <w:r w:rsidRPr="00FD56E2">
        <w:rPr>
          <w:noProof/>
          <w:color w:val="000000"/>
          <w:szCs w:val="24"/>
          <w:lang w:val="ru-RU"/>
        </w:rPr>
        <w:t>（马太福音28</w:t>
      </w:r>
      <w:r w:rsidRPr="00FD56E2">
        <w:rPr>
          <w:iCs/>
          <w:noProof/>
          <w:color w:val="000000"/>
          <w:szCs w:val="24"/>
          <w:lang w:val="ru-RU"/>
        </w:rPr>
        <w:t>:</w:t>
      </w:r>
      <w:r w:rsidRPr="00FD56E2">
        <w:rPr>
          <w:noProof/>
          <w:color w:val="000000"/>
          <w:szCs w:val="24"/>
          <w:lang w:val="ru-RU"/>
        </w:rPr>
        <w:t>19-20）</w:t>
      </w:r>
      <w:r w:rsidRPr="00FD56E2">
        <w:rPr>
          <w:iCs/>
          <w:noProof/>
          <w:color w:val="000000"/>
          <w:szCs w:val="24"/>
          <w:lang w:val="ru-RU"/>
        </w:rPr>
        <w:t>，</w:t>
      </w:r>
      <w:r w:rsidRPr="00FD56E2">
        <w:rPr>
          <w:noProof/>
          <w:color w:val="000000"/>
          <w:szCs w:val="24"/>
          <w:lang w:val="ru-RU"/>
        </w:rPr>
        <w:t>将整个基督教教义分为</w:t>
      </w:r>
      <w:r w:rsidRPr="00FD56E2">
        <w:rPr>
          <w:noProof/>
          <w:color w:val="000000"/>
          <w:szCs w:val="18"/>
          <w:lang w:val="ru-RU"/>
        </w:rPr>
        <w:t xml:space="preserve">两部分：道德部分和教义部分（εις έθικον μέρος καί είς δογμάτων </w:t>
      </w:r>
      <w:r w:rsidRPr="00FD56E2">
        <w:rPr>
          <w:noProof/>
          <w:color w:val="000000"/>
          <w:szCs w:val="24"/>
          <w:lang w:val="ru-RU"/>
        </w:rPr>
        <w:t>άκριβείαν）； c) 圣金口</w:t>
      </w:r>
      <w:r w:rsidRPr="00FD56E2">
        <w:rPr>
          <w:iCs/>
          <w:noProof/>
          <w:color w:val="000000"/>
          <w:szCs w:val="24"/>
          <w:lang w:val="ru-RU"/>
        </w:rPr>
        <w:t>若望</w:t>
      </w:r>
      <w:r w:rsidRPr="00FD56E2">
        <w:rPr>
          <w:noProof/>
          <w:color w:val="000000"/>
          <w:szCs w:val="24"/>
          <w:lang w:val="ru-RU"/>
        </w:rPr>
        <w:t>，据他所言，基督教除了要求信奉东正教的教义外，还要求信徒进行虔诚的实践。</w:t>
      </w:r>
      <w:r w:rsidRPr="00FD56E2">
        <w:rPr>
          <w:rStyle w:val="FootnoteReference"/>
          <w:noProof/>
          <w:color w:val="000000"/>
          <w:szCs w:val="24"/>
          <w:lang w:val="ru-RU"/>
        </w:rPr>
        <w:footnoteReference w:id="23"/>
      </w:r>
      <w:r w:rsidRPr="00FD56E2">
        <w:rPr>
          <w:noProof/>
          <w:color w:val="000000"/>
          <w:szCs w:val="24"/>
          <w:lang w:val="ru-RU"/>
        </w:rPr>
        <w:t xml:space="preserve"> 最后，</w:t>
      </w:r>
      <w:r w:rsidRPr="00FD56E2">
        <w:rPr>
          <w:i/>
          <w:iCs/>
          <w:noProof/>
          <w:color w:val="000000"/>
          <w:szCs w:val="24"/>
          <w:lang w:val="ru-RU"/>
        </w:rPr>
        <w:t>这一点也通过“教义”</w:t>
      </w:r>
      <w:r w:rsidRPr="00FD56E2">
        <w:rPr>
          <w:noProof/>
          <w:color w:val="000000"/>
          <w:szCs w:val="24"/>
          <w:lang w:val="ru-RU"/>
        </w:rPr>
        <w:t>（δογματικόν）一词在教会礼拜书中的使用得到了证实，其中被称为</w:t>
      </w:r>
      <w:r w:rsidRPr="00FD56E2">
        <w:rPr>
          <w:i/>
          <w:iCs/>
          <w:noProof/>
          <w:color w:val="000000"/>
          <w:szCs w:val="24"/>
          <w:lang w:val="ru-RU"/>
        </w:rPr>
        <w:t>“教义</w:t>
      </w:r>
      <w:r w:rsidRPr="00FD56E2">
        <w:rPr>
          <w:noProof/>
          <w:color w:val="000000"/>
          <w:szCs w:val="24"/>
          <w:lang w:val="ru-RU"/>
        </w:rPr>
        <w:t>”的圣歌包含了对圣母永贞</w:t>
      </w:r>
      <w:r w:rsidRPr="00FD56E2">
        <w:rPr>
          <w:iCs/>
          <w:noProof/>
          <w:color w:val="000000"/>
          <w:szCs w:val="24"/>
          <w:lang w:val="ru-RU"/>
        </w:rPr>
        <w:t>、</w:t>
      </w:r>
      <w:r w:rsidRPr="00FD56E2">
        <w:rPr>
          <w:noProof/>
          <w:color w:val="000000"/>
          <w:szCs w:val="24"/>
          <w:lang w:val="ru-RU"/>
        </w:rPr>
        <w:t>主道成肉身以及祂内两性合一的信仰教义。</w:t>
      </w:r>
    </w:p>
    <w:p w14:paraId="771BD32C" w14:textId="77777777" w:rsidR="00CC2ED8" w:rsidRPr="00FD56E2" w:rsidRDefault="00CC2ED8" w:rsidP="00CC2ED8">
      <w:pPr>
        <w:shd w:val="clear" w:color="auto" w:fill="FFFFFF"/>
        <w:ind w:firstLine="720"/>
        <w:rPr>
          <w:noProof/>
          <w:lang w:val="ru-RU"/>
        </w:rPr>
      </w:pPr>
      <w:r w:rsidRPr="00FD56E2">
        <w:rPr>
          <w:noProof/>
          <w:color w:val="000000"/>
          <w:szCs w:val="24"/>
          <w:lang w:val="ru-RU"/>
        </w:rPr>
        <w:t>所谓“教义”，仅指那些载于神圣启示中的信仰真理，它们涉及基督教信仰的本质——即上帝与人之间恢复的盟约——包含关于上帝及其与世界（尤其是与人</w:t>
      </w:r>
      <w:r w:rsidRPr="00FD56E2">
        <w:rPr>
          <w:i/>
          <w:iCs/>
          <w:noProof/>
          <w:color w:val="000000"/>
          <w:szCs w:val="24"/>
          <w:lang w:val="ru-RU"/>
        </w:rPr>
        <w:t>）</w:t>
      </w:r>
      <w:r w:rsidRPr="00FD56E2">
        <w:rPr>
          <w:noProof/>
          <w:color w:val="000000"/>
          <w:szCs w:val="24"/>
          <w:lang w:val="ru-RU"/>
        </w:rPr>
        <w:t>关系的实质性教义</w:t>
      </w:r>
      <w:r w:rsidRPr="00FD56E2">
        <w:rPr>
          <w:iCs/>
          <w:noProof/>
          <w:color w:val="000000"/>
          <w:szCs w:val="24"/>
          <w:lang w:val="ru-RU"/>
        </w:rPr>
        <w:t>，</w:t>
      </w:r>
      <w:r w:rsidRPr="00FD56E2">
        <w:rPr>
          <w:noProof/>
          <w:color w:val="000000"/>
          <w:szCs w:val="24"/>
          <w:lang w:val="ru-RU"/>
        </w:rPr>
        <w:t>并由教会</w:t>
      </w:r>
      <w:r w:rsidRPr="00FD56E2">
        <w:rPr>
          <w:iCs/>
          <w:noProof/>
          <w:color w:val="000000"/>
          <w:szCs w:val="24"/>
          <w:lang w:val="ru-RU"/>
        </w:rPr>
        <w:t xml:space="preserve">传授， </w:t>
      </w:r>
      <w:r w:rsidRPr="00FD56E2">
        <w:rPr>
          <w:noProof/>
          <w:color w:val="000000"/>
          <w:szCs w:val="24"/>
          <w:lang w:val="ru-RU"/>
        </w:rPr>
        <w:t>作为救赎信仰的准则</w:t>
      </w:r>
      <w:r w:rsidRPr="00FD56E2">
        <w:rPr>
          <w:iCs/>
          <w:noProof/>
          <w:color w:val="000000"/>
          <w:szCs w:val="24"/>
          <w:lang w:val="ru-RU"/>
        </w:rPr>
        <w:t>，是</w:t>
      </w:r>
      <w:r w:rsidRPr="00FD56E2">
        <w:rPr>
          <w:noProof/>
          <w:color w:val="000000"/>
          <w:szCs w:val="24"/>
          <w:lang w:val="ru-RU"/>
        </w:rPr>
        <w:t>无可争议且永恒不变的。 为证明这一观点，只需指出：a) 东正教教义的简明阐述或信经，其中确实仅包含关于上帝及其与世界、特别是与人类关系的真理；随后再指出教会通过《教理问答》对信经的阐释，其中我们同样可以看到这一点； b) 自创立之初，东正教会便始终将那些胆敢否认或歪曲其教义的人逐出</w:t>
      </w:r>
      <w:r w:rsidRPr="00FD56E2">
        <w:rPr>
          <w:iCs/>
          <w:noProof/>
          <w:color w:val="000000"/>
          <w:szCs w:val="24"/>
          <w:lang w:val="ru-RU"/>
        </w:rPr>
        <w:t>教会</w:t>
      </w:r>
      <w:r w:rsidRPr="00FD56E2">
        <w:rPr>
          <w:noProof/>
          <w:color w:val="000000"/>
          <w:szCs w:val="24"/>
          <w:lang w:val="ru-RU"/>
        </w:rPr>
        <w:t>，</w:t>
      </w:r>
      <w:r w:rsidRPr="00FD56E2">
        <w:rPr>
          <w:rStyle w:val="FootnoteReference"/>
          <w:noProof/>
          <w:color w:val="000000"/>
          <w:szCs w:val="24"/>
          <w:lang w:val="ru-RU"/>
        </w:rPr>
        <w:footnoteReference w:id="24"/>
      </w:r>
      <w:r w:rsidRPr="00FD56E2">
        <w:rPr>
          <w:noProof/>
          <w:color w:val="000000"/>
          <w:szCs w:val="24"/>
          <w:lang w:val="ru-RU"/>
        </w:rPr>
        <w:t xml:space="preserve"> ，从而剥夺其参与永恒救赎的资格；以及——c) 教会关于其教义不可辩驳与不可侵犯的直接教导：“若有人， 正如第六次大公会议的教父们</w:t>
      </w:r>
      <w:r w:rsidRPr="00FD56E2">
        <w:rPr>
          <w:iCs/>
          <w:noProof/>
          <w:color w:val="000000"/>
          <w:szCs w:val="24"/>
          <w:lang w:val="ru-RU"/>
        </w:rPr>
        <w:t>所言</w:t>
      </w:r>
      <w:r w:rsidRPr="00FD56E2">
        <w:rPr>
          <w:noProof/>
          <w:color w:val="000000"/>
          <w:szCs w:val="24"/>
          <w:lang w:val="ru-RU"/>
        </w:rPr>
        <w:t>，若有人不持守、不接受虔敬的教义，不按此思考和宣讲，反而企图违背这些教义，则根据圣洁而蒙福的教父们先前作出的决议，此人当受绝罚，并作为异类，从基督徒群体中被排除并驱逐出去。 因为我们根据先前所作的决定，已完全决定既不增补任何内容，也不删减任何内容，且绝不能以任何方式……”（第1条）。 基督教教义的不可侵犯性和不可改变性，其根基在于：所有这些教义都是由上帝亲自启示的，并由教会——这位由上帝设立且无误的导师——传授给我们的。</w:t>
      </w:r>
    </w:p>
    <w:p w14:paraId="0181482F" w14:textId="77777777" w:rsidR="00CC2ED8" w:rsidRPr="00FD56E2" w:rsidRDefault="00CC2ED8" w:rsidP="00CC2ED8">
      <w:pPr>
        <w:shd w:val="clear" w:color="auto" w:fill="FFFFFF"/>
        <w:tabs>
          <w:tab w:val="left" w:pos="7499"/>
        </w:tabs>
        <w:ind w:firstLine="720"/>
        <w:rPr>
          <w:noProof/>
          <w:color w:val="000000"/>
          <w:szCs w:val="24"/>
          <w:lang w:val="ru-RU"/>
        </w:rPr>
      </w:pPr>
      <w:r w:rsidRPr="00FD56E2">
        <w:rPr>
          <w:noProof/>
          <w:color w:val="000000"/>
          <w:szCs w:val="24"/>
          <w:lang w:val="ru-RU"/>
        </w:rPr>
        <w:t>因此，若仅从其在其他启示真理中的独特性来看，基督教教义还可以这样定义：“这是真理的本质，实质上构成了基督教教会所信奉并传授的教义体系。” 正因如此，东正教教义神学无非就是</w:t>
      </w:r>
      <w:r w:rsidRPr="00FD56E2">
        <w:rPr>
          <w:i/>
          <w:iCs/>
          <w:noProof/>
          <w:color w:val="000000"/>
          <w:szCs w:val="24"/>
          <w:lang w:val="ru-RU"/>
        </w:rPr>
        <w:t>东正教信仰教义的体系。</w:t>
      </w:r>
      <w:r w:rsidRPr="00FD56E2">
        <w:rPr>
          <w:noProof/>
          <w:color w:val="000000"/>
          <w:szCs w:val="24"/>
          <w:lang w:val="ru-RU"/>
        </w:rPr>
        <w:t xml:space="preserve">若综合考察基督教教义的实质内容，则应将其定义如下： “这是（由教会所包含并传授的）关于上帝及其与世界、特别是与人类关系的真理本质，或者说，关于上帝自身，以及作为造物主、护佑者和救主之上帝的真理。” </w:t>
      </w:r>
      <w:r w:rsidRPr="00FD56E2">
        <w:rPr>
          <w:noProof/>
          <w:color w:val="000000"/>
          <w:szCs w:val="24"/>
          <w:lang w:val="ru-RU"/>
        </w:rPr>
        <w:lastRenderedPageBreak/>
        <w:t>因此，所谓“东正教教义神学</w:t>
      </w:r>
      <w:r w:rsidRPr="00FD56E2">
        <w:rPr>
          <w:i/>
          <w:iCs/>
          <w:noProof/>
          <w:color w:val="000000"/>
          <w:szCs w:val="24"/>
          <w:lang w:val="ru-RU"/>
        </w:rPr>
        <w:t>”，</w:t>
      </w:r>
      <w:r w:rsidRPr="00FD56E2">
        <w:rPr>
          <w:noProof/>
          <w:color w:val="000000"/>
          <w:szCs w:val="24"/>
          <w:lang w:val="ru-RU"/>
        </w:rPr>
        <w:t>应理解为</w:t>
      </w:r>
      <w:r w:rsidRPr="00FD56E2">
        <w:rPr>
          <w:i/>
          <w:iCs/>
          <w:noProof/>
          <w:color w:val="000000"/>
          <w:szCs w:val="24"/>
          <w:lang w:val="ru-RU"/>
        </w:rPr>
        <w:t>阐述东正教会关于上帝及其作为的教义的学科</w:t>
      </w:r>
      <w:r w:rsidRPr="00FD56E2">
        <w:rPr>
          <w:iCs/>
          <w:noProof/>
          <w:color w:val="000000"/>
          <w:szCs w:val="24"/>
          <w:lang w:val="ru-RU"/>
        </w:rPr>
        <w:t>，</w:t>
      </w:r>
      <w:r w:rsidRPr="00FD56E2">
        <w:rPr>
          <w:noProof/>
          <w:color w:val="000000"/>
          <w:szCs w:val="24"/>
          <w:lang w:val="ru-RU"/>
        </w:rPr>
        <w:t>这正是该神学分支通常的定义。</w:t>
      </w:r>
    </w:p>
    <w:p w14:paraId="57BAED98" w14:textId="77777777" w:rsidR="00CC2ED8" w:rsidRPr="00FD56E2" w:rsidRDefault="00CC2ED8" w:rsidP="00CC2ED8">
      <w:pPr>
        <w:shd w:val="clear" w:color="auto" w:fill="FFFFFF"/>
        <w:tabs>
          <w:tab w:val="left" w:pos="7499"/>
        </w:tabs>
        <w:ind w:firstLine="720"/>
        <w:rPr>
          <w:noProof/>
          <w:lang w:val="ru-RU"/>
        </w:rPr>
      </w:pPr>
    </w:p>
    <w:p w14:paraId="3939B4BD" w14:textId="77777777" w:rsidR="00CC2ED8" w:rsidRPr="00FD56E2" w:rsidRDefault="00CC2ED8" w:rsidP="0006410B">
      <w:pPr>
        <w:pStyle w:val="Heading5"/>
        <w:rPr>
          <w:noProof/>
          <w:lang w:val="ru-RU"/>
        </w:rPr>
      </w:pPr>
      <w:bookmarkStart w:id="39" w:name="_Toc103064439"/>
      <w:bookmarkStart w:id="40" w:name="_Toc103066879"/>
      <w:bookmarkStart w:id="41" w:name="_Toc103068147"/>
      <w:bookmarkStart w:id="42" w:name="_Toc103068267"/>
      <w:bookmarkStart w:id="43" w:name="_Toc103068831"/>
      <w:bookmarkStart w:id="44" w:name="_Toc103069236"/>
      <w:bookmarkStart w:id="45" w:name="_Toc103069482"/>
      <w:bookmarkStart w:id="46" w:name="_Toc103069719"/>
      <w:bookmarkStart w:id="47" w:name="_Toc103069882"/>
      <w:bookmarkStart w:id="48" w:name="_Toc180686730"/>
      <w:bookmarkStart w:id="49" w:name="_Toc180771214"/>
      <w:bookmarkStart w:id="50" w:name="_Toc238461932"/>
      <w:bookmarkStart w:id="51" w:name="_Toc238543203"/>
      <w:r w:rsidRPr="00FD56E2">
        <w:rPr>
          <w:noProof/>
          <w:lang w:val="ru-RU"/>
        </w:rPr>
        <w:t>§3</w:t>
      </w:r>
      <w:r w:rsidRPr="00FD56E2">
        <w:rPr>
          <w:iCs/>
          <w:noProof/>
          <w:lang w:val="ru-RU"/>
        </w:rPr>
        <w:t>.</w:t>
      </w:r>
      <w:r w:rsidRPr="00FD56E2">
        <w:rPr>
          <w:noProof/>
          <w:lang w:val="ru-RU"/>
        </w:rPr>
        <w:t xml:space="preserve"> 教义在教会中的起源与阐释：东正教教义神学的来源与范例</w:t>
      </w:r>
      <w:bookmarkEnd w:id="39"/>
      <w:bookmarkEnd w:id="40"/>
      <w:bookmarkEnd w:id="41"/>
      <w:bookmarkEnd w:id="42"/>
      <w:bookmarkEnd w:id="43"/>
      <w:bookmarkEnd w:id="44"/>
      <w:bookmarkEnd w:id="45"/>
      <w:bookmarkEnd w:id="46"/>
      <w:bookmarkEnd w:id="47"/>
      <w:bookmarkEnd w:id="48"/>
      <w:bookmarkEnd w:id="49"/>
      <w:bookmarkEnd w:id="50"/>
      <w:bookmarkEnd w:id="51"/>
    </w:p>
    <w:p w14:paraId="75D797C4" w14:textId="77777777" w:rsidR="00CC2ED8" w:rsidRPr="00FD56E2" w:rsidRDefault="00CC2ED8" w:rsidP="00CC2ED8">
      <w:pPr>
        <w:shd w:val="clear" w:color="auto" w:fill="FFFFFF"/>
        <w:ind w:firstLine="720"/>
        <w:rPr>
          <w:noProof/>
          <w:lang w:val="ru-RU"/>
        </w:rPr>
      </w:pPr>
      <w:r w:rsidRPr="00FD56E2">
        <w:rPr>
          <w:noProof/>
          <w:color w:val="000000"/>
          <w:szCs w:val="24"/>
          <w:lang w:val="ru-RU"/>
        </w:rPr>
        <w:t>从上述关于基督教信条的阐述中</w:t>
      </w:r>
      <w:r w:rsidRPr="00FD56E2">
        <w:rPr>
          <w:iCs/>
          <w:noProof/>
          <w:color w:val="000000"/>
          <w:szCs w:val="24"/>
          <w:lang w:val="ru-RU"/>
        </w:rPr>
        <w:t>可以看出</w:t>
      </w:r>
      <w:r w:rsidRPr="00FD56E2">
        <w:rPr>
          <w:noProof/>
          <w:color w:val="000000"/>
          <w:szCs w:val="24"/>
          <w:lang w:val="ru-RU"/>
        </w:rPr>
        <w:t>，它们都源于上帝。因此，无论以何种方式，任何人都不有权增加或减少其数量，也不得对其进行任何形式的更改或篡改：上帝在起初启示了多少信条，只要基督教存在，它们就必须永远保持这个数量。 然而，尽管在启示本身</w:t>
      </w:r>
      <w:r w:rsidRPr="00FD56E2">
        <w:rPr>
          <w:iCs/>
          <w:noProof/>
          <w:color w:val="000000"/>
          <w:szCs w:val="24"/>
          <w:lang w:val="ru-RU"/>
        </w:rPr>
        <w:t>中</w:t>
      </w:r>
      <w:r w:rsidRPr="00FD56E2">
        <w:rPr>
          <w:noProof/>
          <w:color w:val="000000"/>
          <w:szCs w:val="24"/>
          <w:lang w:val="ru-RU"/>
        </w:rPr>
        <w:t>，信条无论在数量上还是本质上都保持不变，但它们仍需在教会中</w:t>
      </w:r>
      <w:r w:rsidRPr="00FD56E2">
        <w:rPr>
          <w:bCs/>
          <w:noProof/>
          <w:color w:val="000000"/>
          <w:szCs w:val="24"/>
          <w:lang w:val="ru-RU"/>
        </w:rPr>
        <w:t>向</w:t>
      </w:r>
      <w:r w:rsidRPr="00FD56E2">
        <w:rPr>
          <w:noProof/>
          <w:color w:val="000000"/>
          <w:szCs w:val="24"/>
          <w:lang w:val="ru-RU"/>
        </w:rPr>
        <w:t>信徒阐明</w:t>
      </w:r>
      <w:r w:rsidRPr="00FD56E2">
        <w:rPr>
          <w:bCs/>
          <w:noProof/>
          <w:color w:val="000000"/>
          <w:szCs w:val="24"/>
          <w:lang w:val="ru-RU"/>
        </w:rPr>
        <w:t>，并且确实也在教会中</w:t>
      </w:r>
      <w:r w:rsidRPr="00FD56E2">
        <w:rPr>
          <w:noProof/>
          <w:color w:val="000000"/>
          <w:szCs w:val="24"/>
          <w:lang w:val="ru-RU"/>
        </w:rPr>
        <w:t>被阐明。</w:t>
      </w:r>
    </w:p>
    <w:p w14:paraId="6AE623A0"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自从人们开始将启示中所传授的教义内化，并将其纳入自己的认知范畴以来，这些神圣的真理在不同个体的理解中不可避免地呈现出多样性（任何真理一旦成为人类的财富，都会如此）， ——关于教义的各种观点、各种困惑，甚至各种对教义的歪曲或异端（无论是有意的还是无意的），都必然会出现，而且确实出现了。 为了保护信徒免受这一切的影响，为了向他们表明，根据启示，他们究竟应该相信什么以及如何去相信，教会从一开始就依据圣使徒们的传统，向他们提供了简短的信仰范本或信经。</w:t>
      </w:r>
      <w:r w:rsidRPr="00FD56E2">
        <w:rPr>
          <w:rStyle w:val="FootnoteReference"/>
          <w:noProof/>
          <w:color w:val="000000"/>
          <w:szCs w:val="24"/>
          <w:lang w:val="ru-RU"/>
        </w:rPr>
        <w:footnoteReference w:id="25"/>
      </w:r>
      <w:r w:rsidRPr="00FD56E2">
        <w:rPr>
          <w:noProof/>
          <w:color w:val="000000"/>
          <w:szCs w:val="24"/>
          <w:lang w:val="ru-RU"/>
        </w:rPr>
        <w:t xml:space="preserve"> 这些信条用寥寥数语概括了基督教所有根本教义的总和，其中的每一项都具有双重意义：一方面指明信徒应作为信仰教义接受的启示真理；另一方面则保护他们免受针对该教义的任何异端的侵害。</w:t>
      </w:r>
      <w:r w:rsidRPr="00FD56E2">
        <w:rPr>
          <w:rStyle w:val="FootnoteReference"/>
          <w:noProof/>
          <w:color w:val="000000"/>
          <w:szCs w:val="24"/>
          <w:lang w:val="ru-RU"/>
        </w:rPr>
        <w:footnoteReference w:id="26"/>
      </w:r>
      <w:r w:rsidRPr="00FD56E2">
        <w:rPr>
          <w:noProof/>
          <w:color w:val="000000"/>
          <w:szCs w:val="24"/>
          <w:lang w:val="ru-RU"/>
        </w:rPr>
        <w:t xml:space="preserve"> 在基督教最初的三个世纪里，情况便是如此：教会中并非仅存在一种信经，而是使用了多种信经，它们</w:t>
      </w:r>
      <w:r w:rsidRPr="00FD56E2">
        <w:rPr>
          <w:i/>
          <w:iCs/>
          <w:noProof/>
          <w:color w:val="000000"/>
          <w:szCs w:val="24"/>
          <w:lang w:val="ru-RU"/>
        </w:rPr>
        <w:t>在精神上</w:t>
      </w:r>
      <w:r w:rsidRPr="00FD56E2">
        <w:rPr>
          <w:noProof/>
          <w:color w:val="000000"/>
          <w:szCs w:val="24"/>
          <w:lang w:val="ru-RU"/>
        </w:rPr>
        <w:t>虽相通，</w:t>
      </w:r>
      <w:r w:rsidRPr="00FD56E2">
        <w:rPr>
          <w:i/>
          <w:iCs/>
          <w:noProof/>
          <w:color w:val="000000"/>
          <w:szCs w:val="24"/>
          <w:lang w:val="ru-RU"/>
        </w:rPr>
        <w:t>但在字面上</w:t>
      </w:r>
      <w:r w:rsidRPr="00FD56E2">
        <w:rPr>
          <w:noProof/>
          <w:color w:val="000000"/>
          <w:szCs w:val="24"/>
          <w:lang w:val="ru-RU"/>
        </w:rPr>
        <w:t>却有所不同，</w:t>
      </w:r>
      <w:r w:rsidRPr="00FD56E2">
        <w:rPr>
          <w:rStyle w:val="FootnoteReference"/>
          <w:noProof/>
          <w:color w:val="000000"/>
          <w:szCs w:val="24"/>
          <w:lang w:val="ru-RU"/>
        </w:rPr>
        <w:footnoteReference w:id="27"/>
      </w:r>
      <w:r w:rsidRPr="00FD56E2">
        <w:rPr>
          <w:noProof/>
          <w:color w:val="000000"/>
          <w:szCs w:val="24"/>
          <w:lang w:val="ru-RU"/>
        </w:rPr>
        <w:t xml:space="preserve"> 几乎每一种都有其独特之处，旨在抵御在采用该信经的特定地区所出现的种种谬误。</w:t>
      </w:r>
      <w:r w:rsidRPr="00FD56E2">
        <w:rPr>
          <w:rStyle w:val="FootnoteReference"/>
          <w:noProof/>
          <w:color w:val="000000"/>
          <w:szCs w:val="24"/>
          <w:lang w:val="ru-RU"/>
        </w:rPr>
        <w:footnoteReference w:id="28"/>
      </w:r>
      <w:r w:rsidRPr="00FD56E2">
        <w:rPr>
          <w:noProof/>
          <w:color w:val="000000"/>
          <w:szCs w:val="24"/>
          <w:lang w:val="ru-RU"/>
        </w:rPr>
        <w:t xml:space="preserve"> 在这些符号中</w:t>
      </w:r>
      <w:r w:rsidRPr="00FD56E2">
        <w:rPr>
          <w:i/>
          <w:iCs/>
          <w:noProof/>
          <w:color w:val="000000"/>
          <w:szCs w:val="24"/>
          <w:lang w:val="ru-RU"/>
        </w:rPr>
        <w:t>，圣格里高利·奇迹制造者的符号</w:t>
      </w:r>
      <w:r w:rsidRPr="00FD56E2">
        <w:rPr>
          <w:noProof/>
          <w:color w:val="000000"/>
          <w:szCs w:val="24"/>
          <w:lang w:val="ru-RU"/>
        </w:rPr>
        <w:t>至今仍在东正教会中备受尊崇，该符号阐述了关于至圣三位一体所有位格的位格属性及其完全平等的教义，以反驳萨维利乌斯和萨莫萨的保罗的观点。</w:t>
      </w:r>
      <w:r w:rsidRPr="00FD56E2">
        <w:rPr>
          <w:rStyle w:val="FootnoteReference"/>
          <w:noProof/>
          <w:color w:val="000000"/>
          <w:szCs w:val="24"/>
          <w:lang w:val="ru-RU"/>
        </w:rPr>
        <w:footnoteReference w:id="29"/>
      </w:r>
    </w:p>
    <w:p w14:paraId="19F1A0D9"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lastRenderedPageBreak/>
        <w:t>自四世纪起，当最具破坏性的阿里乌斯派和随后出现的马其顿派异端出现，且异端分子开始肆意滥用此前用于表述各种信仰真理的词语，并效仿正统教会的模式颁布自己的信经时， ——教会便意识到有必要制定并公布一份明确的信经，作为所有信徒的指引，其字句甚至不得有丝毫改动，并全面确立神圣词语的含义以及教会神学语言。</w:t>
      </w:r>
      <w:r w:rsidRPr="00FD56E2">
        <w:rPr>
          <w:rStyle w:val="FootnoteReference"/>
          <w:noProof/>
          <w:color w:val="000000"/>
          <w:szCs w:val="24"/>
          <w:lang w:val="ru-RU"/>
        </w:rPr>
        <w:footnoteReference w:id="30"/>
      </w:r>
      <w:r w:rsidRPr="00FD56E2">
        <w:rPr>
          <w:noProof/>
          <w:color w:val="000000"/>
          <w:szCs w:val="24"/>
          <w:lang w:val="ru-RU"/>
        </w:rPr>
        <w:t xml:space="preserve"> 这样的信经确实是在第一次大公会议上拟定的，并在第二次大公会议上加以补充，以《</w:t>
      </w:r>
      <w:r w:rsidRPr="00FD56E2">
        <w:rPr>
          <w:i/>
          <w:iCs/>
          <w:noProof/>
          <w:color w:val="000000"/>
          <w:szCs w:val="24"/>
          <w:lang w:val="ru-RU"/>
        </w:rPr>
        <w:t>尼西亚-君士坦丁堡信经</w:t>
      </w:r>
      <w:r w:rsidRPr="00FD56E2">
        <w:rPr>
          <w:noProof/>
          <w:color w:val="000000"/>
          <w:szCs w:val="24"/>
          <w:lang w:val="ru-RU"/>
        </w:rPr>
        <w:t>》之名，依据第三次及后续大公会议的规定，成为整个基督教世界永恒不变的信仰范本。</w:t>
      </w:r>
      <w:r w:rsidRPr="00FD56E2">
        <w:rPr>
          <w:rStyle w:val="FootnoteReference"/>
          <w:noProof/>
          <w:color w:val="000000"/>
          <w:szCs w:val="24"/>
          <w:lang w:val="ru-RU"/>
        </w:rPr>
        <w:footnoteReference w:id="31"/>
      </w:r>
      <w:r w:rsidRPr="00FD56E2">
        <w:rPr>
          <w:noProof/>
          <w:color w:val="000000"/>
          <w:szCs w:val="24"/>
          <w:lang w:val="ru-RU"/>
        </w:rPr>
        <w:t xml:space="preserve"> 该信经所包含的教义与先前的信经并无二致；但不同之处在于，其中某些信仰条目针对各种新异端，以更明确、更详尽的方式加以阐明，特别是关于圣三一第二位格的神性——反对阿里乌斯、 福提纳和阿波林纳里乌斯的异端，以及关于圣三一第三位格的神性——以对抗马其顿的异端。</w:t>
      </w:r>
      <w:r w:rsidRPr="00FD56E2">
        <w:rPr>
          <w:rStyle w:val="FootnoteReference"/>
          <w:noProof/>
          <w:color w:val="000000"/>
          <w:szCs w:val="24"/>
          <w:lang w:val="ru-RU"/>
        </w:rPr>
        <w:footnoteReference w:id="32"/>
      </w:r>
    </w:p>
    <w:p w14:paraId="65B451B6"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在随后的一个世纪里，单性论异端兴起，第四次大公会议 （公元451年）制定了</w:t>
      </w:r>
      <w:r w:rsidRPr="00FD56E2">
        <w:rPr>
          <w:i/>
          <w:iCs/>
          <w:noProof/>
          <w:color w:val="000000"/>
          <w:szCs w:val="24"/>
          <w:lang w:val="ru-RU"/>
        </w:rPr>
        <w:t>关于我们主耶稣基督一位位格中具有两种本性的</w:t>
      </w:r>
      <w:r w:rsidRPr="00FD56E2">
        <w:rPr>
          <w:noProof/>
          <w:color w:val="000000"/>
          <w:szCs w:val="24"/>
          <w:lang w:val="ru-RU"/>
        </w:rPr>
        <w:t>信条，该信条正是尼西亚-君士坦丁堡信经第三条所蕴含意义的最精确阐述。</w:t>
      </w:r>
      <w:r w:rsidRPr="00FD56E2">
        <w:rPr>
          <w:rStyle w:val="FootnoteReference"/>
          <w:noProof/>
          <w:color w:val="000000"/>
          <w:szCs w:val="24"/>
          <w:lang w:val="ru-RU"/>
        </w:rPr>
        <w:footnoteReference w:id="33"/>
      </w:r>
    </w:p>
    <w:p w14:paraId="51AFABC0" w14:textId="77777777" w:rsidR="00CC2ED8" w:rsidRPr="00FD56E2" w:rsidRDefault="00CC2ED8" w:rsidP="00CC2ED8">
      <w:pPr>
        <w:shd w:val="clear" w:color="auto" w:fill="FFFFFF"/>
        <w:ind w:firstLine="720"/>
        <w:rPr>
          <w:noProof/>
          <w:color w:val="000000"/>
          <w:szCs w:val="24"/>
          <w:lang w:val="ru-RU"/>
        </w:rPr>
      </w:pPr>
      <w:r w:rsidRPr="00FD56E2">
        <w:rPr>
          <w:iCs/>
          <w:noProof/>
          <w:color w:val="000000"/>
          <w:szCs w:val="24"/>
          <w:lang w:val="ru-RU"/>
        </w:rPr>
        <w:lastRenderedPageBreak/>
        <w:t>大约</w:t>
      </w:r>
      <w:r w:rsidRPr="00FD56E2">
        <w:rPr>
          <w:noProof/>
          <w:color w:val="000000"/>
          <w:szCs w:val="24"/>
          <w:lang w:val="ru-RU"/>
        </w:rPr>
        <w:t>在同一时期，出现了所谓的</w:t>
      </w:r>
      <w:r w:rsidRPr="00FD56E2">
        <w:rPr>
          <w:i/>
          <w:iCs/>
          <w:noProof/>
          <w:color w:val="000000"/>
          <w:szCs w:val="24"/>
          <w:lang w:val="ru-RU"/>
        </w:rPr>
        <w:t>《亚他那修信经》，</w:t>
      </w:r>
      <w:r w:rsidRPr="00FD56E2">
        <w:rPr>
          <w:noProof/>
          <w:color w:val="000000"/>
          <w:szCs w:val="24"/>
          <w:lang w:val="ru-RU"/>
        </w:rPr>
        <w:t>其中除了关于至圣三位一体的教义</w:t>
      </w:r>
      <w:r w:rsidRPr="00FD56E2">
        <w:rPr>
          <w:i/>
          <w:iCs/>
          <w:noProof/>
          <w:color w:val="000000"/>
          <w:szCs w:val="24"/>
          <w:lang w:val="ru-RU"/>
        </w:rPr>
        <w:t>外</w:t>
      </w:r>
      <w:r w:rsidRPr="00FD56E2">
        <w:rPr>
          <w:noProof/>
          <w:color w:val="000000"/>
          <w:szCs w:val="24"/>
          <w:lang w:val="ru-RU"/>
        </w:rPr>
        <w:t>，还极其精确地阐述了关于主耶稣内两种本性联合的教义——该信经虽非在普世大公会议上制定，却被整个教会所接纳和尊崇。 随后出现了单意论异端，第六次大公会议（公元681年）</w:t>
      </w:r>
      <w:r w:rsidRPr="00FD56E2">
        <w:rPr>
          <w:i/>
          <w:iCs/>
          <w:noProof/>
          <w:color w:val="000000"/>
          <w:szCs w:val="24"/>
          <w:lang w:val="ru-RU"/>
        </w:rPr>
        <w:t>就我们主耶稣基督的“两个意志和两个行为”</w:t>
      </w:r>
      <w:r w:rsidRPr="00FD56E2">
        <w:rPr>
          <w:noProof/>
          <w:color w:val="000000"/>
          <w:szCs w:val="24"/>
          <w:lang w:val="ru-RU"/>
        </w:rPr>
        <w:t>制定了信条，这可以被视为对迦克墩信经的进一步阐释。 随后出现了“反圣像派”异端，第七次大公会议（公元787年）制定了</w:t>
      </w:r>
      <w:r w:rsidRPr="00FD56E2">
        <w:rPr>
          <w:i/>
          <w:iCs/>
          <w:noProof/>
          <w:color w:val="000000"/>
          <w:szCs w:val="24"/>
          <w:lang w:val="ru-RU"/>
        </w:rPr>
        <w:t>关于敬礼圣像的</w:t>
      </w:r>
      <w:r w:rsidRPr="00FD56E2">
        <w:rPr>
          <w:noProof/>
          <w:color w:val="000000"/>
          <w:szCs w:val="24"/>
          <w:lang w:val="ru-RU"/>
        </w:rPr>
        <w:t>信条</w:t>
      </w:r>
      <w:r w:rsidRPr="00FD56E2">
        <w:rPr>
          <w:i/>
          <w:iCs/>
          <w:noProof/>
          <w:color w:val="000000"/>
          <w:szCs w:val="24"/>
          <w:lang w:val="ru-RU"/>
        </w:rPr>
        <w:t xml:space="preserve">。 </w:t>
      </w:r>
      <w:r w:rsidRPr="00FD56E2">
        <w:rPr>
          <w:noProof/>
          <w:color w:val="000000"/>
          <w:szCs w:val="24"/>
          <w:lang w:val="ru-RU"/>
        </w:rPr>
        <w:t>所有这些由第四、第六和第七次大公会议制定的信条，构成了《尼西亚-君士坦丁堡信经》的必要补充， 尽管由于大公会议自身关于该信经绝对不可侵犯和不可更改的规则，这些内容并未被纳入其中。 除了从一开始就纳入信经并在普世大公会议上阐明的最主要教义外，同时还有一些其他教义，因应当时出现的异端，在地方大公会议上得到阐明，随后由第六次普世大公会议（特鲁尔大公会议）予以确认，例如： 关于原罪</w:t>
      </w:r>
      <w:r w:rsidRPr="00FD56E2">
        <w:rPr>
          <w:i/>
          <w:iCs/>
          <w:noProof/>
          <w:color w:val="000000"/>
          <w:szCs w:val="24"/>
          <w:lang w:val="ru-RU"/>
        </w:rPr>
        <w:t>、</w:t>
      </w:r>
      <w:r w:rsidRPr="00FD56E2">
        <w:rPr>
          <w:noProof/>
          <w:color w:val="000000"/>
          <w:szCs w:val="24"/>
          <w:lang w:val="ru-RU"/>
        </w:rPr>
        <w:t>恩典作用</w:t>
      </w:r>
      <w:r w:rsidRPr="00FD56E2">
        <w:rPr>
          <w:i/>
          <w:iCs/>
          <w:noProof/>
          <w:color w:val="000000"/>
          <w:szCs w:val="24"/>
          <w:lang w:val="ru-RU"/>
        </w:rPr>
        <w:t>、</w:t>
      </w:r>
      <w:r w:rsidRPr="00FD56E2">
        <w:rPr>
          <w:noProof/>
          <w:color w:val="000000"/>
          <w:szCs w:val="24"/>
          <w:lang w:val="ru-RU"/>
        </w:rPr>
        <w:t>以及婴儿受洗必要性的教义（见迦太基大公会议第123-130条） 以及关于坚振圣事的信条（见拉奥狄基亚大公会议第48条）</w:t>
      </w:r>
      <w:r w:rsidRPr="00FD56E2">
        <w:rPr>
          <w:iCs/>
          <w:noProof/>
          <w:color w:val="000000"/>
          <w:szCs w:val="24"/>
          <w:lang w:val="ru-RU"/>
        </w:rPr>
        <w:t>，</w:t>
      </w:r>
      <w:r w:rsidRPr="00FD56E2">
        <w:rPr>
          <w:noProof/>
          <w:color w:val="000000"/>
          <w:szCs w:val="24"/>
          <w:lang w:val="ru-RU"/>
        </w:rPr>
        <w:t>此外，还有许多圣父在其众多著作中对此进行了阐述，其中特别值得尊敬的是那些被特鲁尔大公会议（即第六次大公会议）点名并认可（见该会议第2条）的圣父们。</w:t>
      </w:r>
      <w:r w:rsidRPr="00FD56E2">
        <w:rPr>
          <w:rStyle w:val="FootnoteReference"/>
          <w:noProof/>
          <w:color w:val="000000"/>
          <w:szCs w:val="24"/>
          <w:lang w:val="ru-RU"/>
        </w:rPr>
        <w:footnoteReference w:id="34"/>
      </w:r>
      <w:r w:rsidRPr="00FD56E2">
        <w:rPr>
          <w:noProof/>
          <w:color w:val="000000"/>
          <w:szCs w:val="24"/>
          <w:lang w:val="ru-RU"/>
        </w:rPr>
        <w:t xml:space="preserve"> 就这样，教会中基督教教义阐明或发展的第二个</w:t>
      </w:r>
      <w:r w:rsidRPr="00FD56E2">
        <w:rPr>
          <w:iCs/>
          <w:noProof/>
          <w:color w:val="000000"/>
          <w:szCs w:val="24"/>
          <w:lang w:val="ru-RU"/>
        </w:rPr>
        <w:t>、也是</w:t>
      </w:r>
      <w:r w:rsidRPr="00FD56E2">
        <w:rPr>
          <w:noProof/>
          <w:color w:val="000000"/>
          <w:szCs w:val="24"/>
          <w:lang w:val="ru-RU"/>
        </w:rPr>
        <w:t>最重要的时期便完成了——之所以最为重要</w:t>
      </w:r>
      <w:r w:rsidRPr="00FD56E2">
        <w:rPr>
          <w:iCs/>
          <w:noProof/>
          <w:color w:val="000000"/>
          <w:szCs w:val="24"/>
          <w:lang w:val="ru-RU"/>
        </w:rPr>
        <w:t>，</w:t>
      </w:r>
      <w:r w:rsidRPr="00FD56E2">
        <w:rPr>
          <w:noProof/>
          <w:color w:val="000000"/>
          <w:szCs w:val="24"/>
          <w:lang w:val="ru-RU"/>
        </w:rPr>
        <w:t>一方面是因为在此期间，教义是在普世大公会议上被阐明和确定的，而这些会议是无误的； 还因为在此确立了根本性教义——这些教义本身包含或涵盖了所有其他教义；最终为万世确立了一个永恒不变的信仰范式，作为整个教义神学的基础；并精确界定了教会神学语言。 正因如此，东方正教会明确宣认：“我们东方教会的信条与教义自古以来便传承至今，由圣公会及普世大公会议以正确且虔敬的方式确立并确认；不得在其中增添或删减任何内容。 因此，凡愿在东正教信仰的神圣信条上与我们保持一致者，都应怀着单纯与顺服之心，不带任何探究与</w:t>
      </w:r>
      <w:r w:rsidRPr="00FD56E2">
        <w:rPr>
          <w:iCs/>
          <w:noProof/>
          <w:color w:val="000000"/>
          <w:szCs w:val="24"/>
          <w:lang w:val="ru-RU"/>
        </w:rPr>
        <w:t>好奇</w:t>
      </w:r>
      <w:r w:rsidRPr="00FD56E2">
        <w:rPr>
          <w:noProof/>
          <w:color w:val="000000"/>
          <w:szCs w:val="24"/>
          <w:lang w:val="ru-RU"/>
        </w:rPr>
        <w:t>，遵循并顺服自使徒及其继任者以来， 即我们教会中那些蒙神眷顾的圣父们所确立和制定的，并经由诸圣及普世大公会议所确认的一切。”</w:t>
      </w:r>
      <w:r w:rsidRPr="00FD56E2">
        <w:rPr>
          <w:rStyle w:val="FootnoteReference"/>
          <w:noProof/>
          <w:color w:val="000000"/>
          <w:szCs w:val="24"/>
          <w:lang w:val="ru-RU"/>
        </w:rPr>
        <w:footnoteReference w:id="35"/>
      </w:r>
    </w:p>
    <w:p w14:paraId="5B5CCF85" w14:textId="77777777" w:rsidR="00CC2ED8" w:rsidRPr="00FD56E2" w:rsidRDefault="00CC2ED8" w:rsidP="00CC2ED8">
      <w:pPr>
        <w:shd w:val="clear" w:color="auto" w:fill="FFFFFF"/>
        <w:ind w:firstLine="720"/>
        <w:rPr>
          <w:noProof/>
          <w:lang w:val="ru-RU"/>
        </w:rPr>
      </w:pPr>
      <w:r w:rsidRPr="00FD56E2">
        <w:rPr>
          <w:noProof/>
          <w:color w:val="000000"/>
          <w:szCs w:val="24"/>
          <w:lang w:val="ru-RU"/>
        </w:rPr>
        <w:t>然而，这并不意味着随着普世大公会议的终止，东正教会在教义上的进一步阐明也就停止了。它并未停止，因为谬误和异端也从未停止。 其中最主要的谬误，首先是罗马教会的谬误，这些谬误使其脱离了普世教会——在东正教东方，曾多次为此召开大公会议并撰写了极为精确的信条； 其次，是新教各教派中的谬误，这些谬误也曾多次在东正教教会中受到主教们的公会议审议，与此同时，主教们为了捍卫东正教的纯正性，针对这些谬误颁布了极为详尽的信条。 正是如此，东正教教会形成了两部最为详尽的信条，其中详细阐述了古代普世大公会议的信仰定义，并将其应用于后来出现的种种谬误和异端。 这里所指的是：《</w:t>
      </w:r>
      <w:r w:rsidRPr="00FD56E2">
        <w:rPr>
          <w:i/>
          <w:iCs/>
          <w:noProof/>
          <w:color w:val="000000"/>
          <w:szCs w:val="24"/>
          <w:lang w:val="ru-RU"/>
        </w:rPr>
        <w:t>东方天主教与使徒教会正统信经》以及《正统天主教教会宗主教关于正统信仰的书信</w:t>
      </w:r>
      <w:r w:rsidRPr="00FD56E2">
        <w:rPr>
          <w:noProof/>
          <w:color w:val="000000"/>
          <w:szCs w:val="24"/>
          <w:lang w:val="ru-RU"/>
        </w:rPr>
        <w:t>》。</w:t>
      </w:r>
      <w:r w:rsidRPr="00FD56E2">
        <w:rPr>
          <w:rStyle w:val="FootnoteReference"/>
          <w:noProof/>
          <w:color w:val="000000"/>
          <w:szCs w:val="24"/>
          <w:lang w:val="ru-RU"/>
        </w:rPr>
        <w:footnoteReference w:id="36"/>
      </w:r>
      <w:r w:rsidRPr="00FD56E2">
        <w:rPr>
          <w:noProof/>
          <w:color w:val="000000"/>
          <w:szCs w:val="24"/>
          <w:lang w:val="ru-RU"/>
        </w:rPr>
        <w:t xml:space="preserve"> 参照这些信条，特别是参照其中的第一份，无论是在东正教东方还是在俄罗斯，后来都出于同样的目的编纂了其他信仰陈述或教理问答，其中在我国占据首位的是： </w:t>
      </w:r>
      <w:r w:rsidRPr="00FD56E2">
        <w:rPr>
          <w:i/>
          <w:iCs/>
          <w:noProof/>
          <w:color w:val="000000"/>
          <w:szCs w:val="24"/>
          <w:lang w:val="ru-RU"/>
        </w:rPr>
        <w:t>《东正教普世东方教会东正教基督教教理问答》，</w:t>
      </w:r>
      <w:r w:rsidRPr="00FD56E2">
        <w:rPr>
          <w:noProof/>
          <w:color w:val="000000"/>
          <w:szCs w:val="24"/>
          <w:lang w:val="ru-RU"/>
        </w:rPr>
        <w:t xml:space="preserve">该书经至圣执政主教会议审议并批准。 </w:t>
      </w:r>
      <w:r w:rsidRPr="00FD56E2">
        <w:rPr>
          <w:noProof/>
          <w:color w:val="000000"/>
          <w:szCs w:val="24"/>
          <w:lang w:val="ru-RU"/>
        </w:rPr>
        <w:lastRenderedPageBreak/>
        <w:t>不能断言，即使在今天，对基督教教义的阐释已经停止：只要针对教义的谬误尚未消除，因此，只要教会面对新的谬误时，为捍卫东正教而界定和阐释其教义的需求尚未消失，这种阐释就不会停止。</w:t>
      </w:r>
      <w:r w:rsidRPr="00FD56E2">
        <w:rPr>
          <w:rStyle w:val="FootnoteReference"/>
          <w:noProof/>
          <w:color w:val="000000"/>
          <w:szCs w:val="24"/>
          <w:lang w:val="ru-RU"/>
        </w:rPr>
        <w:footnoteReference w:id="37"/>
      </w:r>
    </w:p>
    <w:p w14:paraId="12921B4E"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那么，关于教会中这一发展或教义的阐明，究竟该作何评价呢？这绝非教义数量的增加；——不，东正教会至今所持有的教义数量，依然与起初由上帝亲自启示的数量完全一致。 这也不是对教义的任何改变，正教会至今仍恪守并传授这些教义，其完整性与不可改变性始终如一。 这一整套发展，实际上仅仅是对那些在本质上永恒不变</w:t>
      </w:r>
      <w:r w:rsidRPr="00FD56E2">
        <w:rPr>
          <w:noProof/>
          <w:color w:val="000000"/>
          <w:szCs w:val="23"/>
          <w:lang w:val="ru-RU"/>
        </w:rPr>
        <w:t>的教义</w:t>
      </w:r>
      <w:r w:rsidRPr="00FD56E2">
        <w:rPr>
          <w:noProof/>
          <w:color w:val="000000"/>
          <w:szCs w:val="24"/>
          <w:lang w:val="ru-RU"/>
        </w:rPr>
        <w:t>进行</w:t>
      </w:r>
      <w:r w:rsidRPr="00FD56E2">
        <w:rPr>
          <w:i/>
          <w:iCs/>
          <w:noProof/>
          <w:color w:val="000000"/>
          <w:szCs w:val="24"/>
          <w:lang w:val="ru-RU"/>
        </w:rPr>
        <w:t>最精确的</w:t>
      </w:r>
      <w:r w:rsidRPr="00FD56E2">
        <w:rPr>
          <w:noProof/>
          <w:color w:val="000000"/>
          <w:szCs w:val="24"/>
          <w:lang w:val="ru-RU"/>
        </w:rPr>
        <w:t>界定</w:t>
      </w:r>
      <w:r w:rsidRPr="00FD56E2">
        <w:rPr>
          <w:noProof/>
          <w:color w:val="000000"/>
          <w:szCs w:val="23"/>
          <w:lang w:val="ru-RU"/>
        </w:rPr>
        <w:t>与阐释</w:t>
      </w:r>
      <w:r w:rsidRPr="00FD56E2">
        <w:rPr>
          <w:noProof/>
          <w:color w:val="000000"/>
          <w:szCs w:val="24"/>
          <w:lang w:val="ru-RU"/>
        </w:rPr>
        <w:t>，这一过程历经数个世纪，针对基督教内部不断涌现且持续存在的各种谬误与异端而逐步完成。</w:t>
      </w:r>
      <w:r w:rsidRPr="00FD56E2">
        <w:rPr>
          <w:rStyle w:val="FootnoteReference"/>
          <w:noProof/>
          <w:color w:val="000000"/>
          <w:szCs w:val="24"/>
          <w:lang w:val="ru-RU"/>
        </w:rPr>
        <w:footnoteReference w:id="38"/>
      </w:r>
      <w:r w:rsidRPr="00FD56E2">
        <w:rPr>
          <w:noProof/>
          <w:color w:val="000000"/>
          <w:szCs w:val="24"/>
          <w:lang w:val="ru-RU"/>
        </w:rPr>
        <w:t xml:space="preserve"> 那么</w:t>
      </w:r>
      <w:r w:rsidRPr="00FD56E2">
        <w:rPr>
          <w:noProof/>
          <w:color w:val="000000"/>
          <w:szCs w:val="23"/>
          <w:lang w:val="ru-RU"/>
        </w:rPr>
        <w:t>，</w:t>
      </w:r>
      <w:r w:rsidRPr="00FD56E2">
        <w:rPr>
          <w:noProof/>
          <w:color w:val="000000"/>
          <w:szCs w:val="24"/>
          <w:lang w:val="ru-RU"/>
        </w:rPr>
        <w:t>这种</w:t>
      </w:r>
      <w:r w:rsidRPr="00FD56E2">
        <w:rPr>
          <w:noProof/>
          <w:color w:val="000000"/>
          <w:szCs w:val="23"/>
          <w:lang w:val="ru-RU"/>
        </w:rPr>
        <w:t>对教义的界定与阐释</w:t>
      </w:r>
      <w:r w:rsidRPr="00FD56E2">
        <w:rPr>
          <w:noProof/>
          <w:color w:val="000000"/>
          <w:szCs w:val="24"/>
          <w:lang w:val="ru-RU"/>
        </w:rPr>
        <w:t>是由谁完成的，又是谁在持续完成的</w:t>
      </w:r>
      <w:r w:rsidRPr="00FD56E2">
        <w:rPr>
          <w:noProof/>
          <w:color w:val="000000"/>
          <w:szCs w:val="23"/>
          <w:lang w:val="ru-RU"/>
        </w:rPr>
        <w:t>呢？ 是由教会完成的，圣灵常驻于教会之中，保护教会免受一切谬误的</w:t>
      </w:r>
      <w:r w:rsidRPr="00FD56E2">
        <w:rPr>
          <w:iCs/>
          <w:noProof/>
          <w:color w:val="000000"/>
          <w:szCs w:val="23"/>
          <w:lang w:val="ru-RU"/>
        </w:rPr>
        <w:t>侵害</w:t>
      </w:r>
      <w:r w:rsidRPr="00FD56E2">
        <w:rPr>
          <w:noProof/>
          <w:color w:val="000000"/>
          <w:szCs w:val="23"/>
          <w:lang w:val="ru-RU"/>
        </w:rPr>
        <w:t>。是如何完成的呢？无非是基于同一神圣启示</w:t>
      </w:r>
      <w:r>
        <w:rPr>
          <w:noProof/>
          <w:color w:val="000000"/>
          <w:szCs w:val="23"/>
          <w:lang w:val="ru-RU"/>
        </w:rPr>
        <w:t>，即</w:t>
      </w:r>
      <w:r w:rsidRPr="00FD56E2">
        <w:rPr>
          <w:noProof/>
          <w:color w:val="000000"/>
          <w:szCs w:val="23"/>
          <w:lang w:val="ru-RU"/>
        </w:rPr>
        <w:t xml:space="preserve">《圣经》和《圣传》，其中所载的教义正是上帝在起初就已传授的。 </w:t>
      </w:r>
      <w:r w:rsidRPr="00FD56E2">
        <w:rPr>
          <w:iCs/>
          <w:noProof/>
          <w:color w:val="000000"/>
          <w:szCs w:val="23"/>
          <w:lang w:val="ru-RU"/>
        </w:rPr>
        <w:t>因此</w:t>
      </w:r>
      <w:r w:rsidRPr="00FD56E2">
        <w:rPr>
          <w:noProof/>
          <w:color w:val="000000"/>
          <w:szCs w:val="23"/>
          <w:lang w:val="ru-RU"/>
        </w:rPr>
        <w:t>，在教义的发展过程中，并没有将任何新内容引入基督教教义体系，而只是针对异端，为东正教信徒更准确地界定并阐释了他们此前基于启示所信奉的内容——尽管当时尚未如此明确区分。 因此，无论是教义本身，还是它们在教会中最为详尽的发展，都值得我们给予最大的尊重：因为教义及其发展同样基于神圣的启示；教义及其发展同样是由作为无误导师的教会从启示中推导出来的。</w:t>
      </w:r>
    </w:p>
    <w:p w14:paraId="0A2E27BA" w14:textId="77777777" w:rsidR="00CC2ED8" w:rsidRPr="00FD56E2" w:rsidRDefault="00CC2ED8" w:rsidP="00CC2ED8">
      <w:pPr>
        <w:shd w:val="clear" w:color="auto" w:fill="FFFFFF"/>
        <w:ind w:firstLine="720"/>
        <w:rPr>
          <w:noProof/>
          <w:lang w:val="ru-RU"/>
        </w:rPr>
      </w:pPr>
      <w:r w:rsidRPr="00FD56E2">
        <w:rPr>
          <w:noProof/>
          <w:color w:val="000000"/>
          <w:szCs w:val="23"/>
          <w:lang w:val="ru-RU"/>
        </w:rPr>
        <w:t>根据我们关于教义的起源与阐释所阐述的内容，我们应当得出以下结论：</w:t>
      </w:r>
    </w:p>
    <w:p w14:paraId="27B6BA60" w14:textId="77777777" w:rsidR="00CC2ED8" w:rsidRPr="00FD56E2" w:rsidRDefault="00CC2ED8" w:rsidP="00CC2ED8">
      <w:pPr>
        <w:shd w:val="clear" w:color="auto" w:fill="FFFFFF"/>
        <w:ind w:firstLine="720"/>
        <w:rPr>
          <w:noProof/>
          <w:lang w:val="ru-RU"/>
        </w:rPr>
      </w:pPr>
      <w:r w:rsidRPr="00FD56E2">
        <w:rPr>
          <w:noProof/>
          <w:color w:val="000000"/>
          <w:szCs w:val="23"/>
          <w:lang w:val="ru-RU"/>
        </w:rPr>
        <w:t>1) 东正教教义神学的唯一</w:t>
      </w:r>
      <w:r w:rsidRPr="00FD56E2">
        <w:rPr>
          <w:i/>
          <w:iCs/>
          <w:noProof/>
          <w:color w:val="000000"/>
          <w:szCs w:val="23"/>
          <w:lang w:val="ru-RU"/>
        </w:rPr>
        <w:t>来源</w:t>
      </w:r>
      <w:r w:rsidRPr="00FD56E2">
        <w:rPr>
          <w:noProof/>
          <w:color w:val="000000"/>
          <w:szCs w:val="23"/>
          <w:lang w:val="ru-RU"/>
        </w:rPr>
        <w:t>是神圣启示</w:t>
      </w:r>
      <w:r>
        <w:rPr>
          <w:noProof/>
          <w:color w:val="000000"/>
          <w:szCs w:val="23"/>
          <w:lang w:val="ru-RU"/>
        </w:rPr>
        <w:t>，即</w:t>
      </w:r>
      <w:r w:rsidRPr="00FD56E2">
        <w:rPr>
          <w:i/>
          <w:iCs/>
          <w:noProof/>
          <w:color w:val="000000"/>
          <w:szCs w:val="23"/>
          <w:lang w:val="ru-RU"/>
        </w:rPr>
        <w:t>圣经和圣传。</w:t>
      </w:r>
    </w:p>
    <w:p w14:paraId="2818CA5F" w14:textId="77777777" w:rsidR="00CC2ED8" w:rsidRPr="00FD56E2" w:rsidRDefault="00CC2ED8" w:rsidP="00CC2ED8">
      <w:pPr>
        <w:shd w:val="clear" w:color="auto" w:fill="FFFFFF"/>
        <w:ind w:firstLine="720"/>
        <w:rPr>
          <w:noProof/>
          <w:lang w:val="ru-RU"/>
        </w:rPr>
      </w:pPr>
      <w:r w:rsidRPr="00FD56E2">
        <w:rPr>
          <w:noProof/>
          <w:color w:val="000000"/>
          <w:szCs w:val="23"/>
          <w:lang w:val="ru-RU"/>
        </w:rPr>
        <w:t>2) 必须</w:t>
      </w:r>
      <w:r w:rsidRPr="00FD56E2">
        <w:rPr>
          <w:i/>
          <w:iCs/>
          <w:noProof/>
          <w:color w:val="000000"/>
          <w:szCs w:val="23"/>
          <w:lang w:val="ru-RU"/>
        </w:rPr>
        <w:t>承认，尼西亚-君士坦丁堡信经</w:t>
      </w:r>
      <w:r w:rsidRPr="00FD56E2">
        <w:rPr>
          <w:noProof/>
          <w:color w:val="000000"/>
          <w:szCs w:val="23"/>
          <w:lang w:val="ru-RU"/>
        </w:rPr>
        <w:t>是这一神学的</w:t>
      </w:r>
      <w:r w:rsidRPr="00FD56E2">
        <w:rPr>
          <w:i/>
          <w:iCs/>
          <w:noProof/>
          <w:color w:val="000000"/>
          <w:szCs w:val="23"/>
          <w:lang w:val="ru-RU"/>
        </w:rPr>
        <w:t>不可动摇的基础</w:t>
      </w:r>
      <w:r w:rsidRPr="00FD56E2">
        <w:rPr>
          <w:noProof/>
          <w:color w:val="000000"/>
          <w:szCs w:val="23"/>
          <w:lang w:val="ru-RU"/>
        </w:rPr>
        <w:t>，它取代了所有先前的信经</w:t>
      </w:r>
      <w:r w:rsidRPr="00FD56E2">
        <w:rPr>
          <w:iCs/>
          <w:noProof/>
          <w:color w:val="000000"/>
          <w:szCs w:val="23"/>
          <w:lang w:val="ru-RU"/>
        </w:rPr>
        <w:t>，</w:t>
      </w:r>
      <w:r w:rsidRPr="00FD56E2">
        <w:rPr>
          <w:noProof/>
          <w:color w:val="000000"/>
          <w:szCs w:val="23"/>
          <w:lang w:val="ru-RU"/>
        </w:rPr>
        <w:t>并被普世教会接纳为历世历代不变的信仰范本</w:t>
      </w:r>
      <w:r w:rsidRPr="00FD56E2">
        <w:rPr>
          <w:iCs/>
          <w:noProof/>
          <w:color w:val="000000"/>
          <w:szCs w:val="23"/>
          <w:lang w:val="ru-RU"/>
        </w:rPr>
        <w:t xml:space="preserve">， </w:t>
      </w:r>
      <w:r w:rsidRPr="00FD56E2">
        <w:rPr>
          <w:noProof/>
          <w:color w:val="000000"/>
          <w:szCs w:val="23"/>
          <w:lang w:val="ru-RU"/>
        </w:rPr>
        <w:t>——此外，作为对该信经的补充，还应包括所有其他</w:t>
      </w:r>
      <w:r w:rsidRPr="00FD56E2">
        <w:rPr>
          <w:i/>
          <w:iCs/>
          <w:noProof/>
          <w:color w:val="000000"/>
          <w:szCs w:val="23"/>
          <w:lang w:val="ru-RU"/>
        </w:rPr>
        <w:t>由圣普世大公会议、地方大公会议以及</w:t>
      </w:r>
      <w:r w:rsidRPr="00FD56E2">
        <w:rPr>
          <w:noProof/>
          <w:color w:val="000000"/>
          <w:szCs w:val="23"/>
          <w:lang w:val="ru-RU"/>
        </w:rPr>
        <w:t>被特鲁尔大公会议所列名的</w:t>
      </w:r>
      <w:r w:rsidRPr="00FD56E2">
        <w:rPr>
          <w:i/>
          <w:iCs/>
          <w:noProof/>
          <w:color w:val="000000"/>
          <w:szCs w:val="23"/>
          <w:lang w:val="ru-RU"/>
        </w:rPr>
        <w:t>圣教父们</w:t>
      </w:r>
      <w:r w:rsidRPr="00FD56E2">
        <w:rPr>
          <w:noProof/>
          <w:color w:val="000000"/>
          <w:szCs w:val="23"/>
          <w:lang w:val="ru-RU"/>
        </w:rPr>
        <w:t>所制定的</w:t>
      </w:r>
      <w:r w:rsidRPr="00FD56E2">
        <w:rPr>
          <w:i/>
          <w:iCs/>
          <w:noProof/>
          <w:color w:val="000000"/>
          <w:szCs w:val="23"/>
          <w:lang w:val="ru-RU"/>
        </w:rPr>
        <w:t>信仰宣言</w:t>
      </w:r>
      <w:r w:rsidRPr="00FD56E2">
        <w:rPr>
          <w:noProof/>
          <w:color w:val="000000"/>
          <w:szCs w:val="23"/>
          <w:lang w:val="ru-RU"/>
        </w:rPr>
        <w:t>，以及</w:t>
      </w:r>
      <w:r w:rsidRPr="00FD56E2">
        <w:rPr>
          <w:i/>
          <w:iCs/>
          <w:noProof/>
          <w:color w:val="000000"/>
          <w:szCs w:val="23"/>
          <w:lang w:val="ru-RU"/>
        </w:rPr>
        <w:t>圣格里高利·奇迹者所撰写的</w:t>
      </w:r>
      <w:r w:rsidRPr="00FD56E2">
        <w:rPr>
          <w:noProof/>
          <w:color w:val="000000"/>
          <w:szCs w:val="23"/>
          <w:lang w:val="ru-RU"/>
        </w:rPr>
        <w:t>信经和以</w:t>
      </w:r>
      <w:r w:rsidRPr="00FD56E2">
        <w:rPr>
          <w:i/>
          <w:iCs/>
          <w:noProof/>
          <w:color w:val="000000"/>
          <w:szCs w:val="23"/>
          <w:lang w:val="ru-RU"/>
        </w:rPr>
        <w:t>亚历山大的圣亚法纳西乌斯</w:t>
      </w:r>
      <w:r w:rsidRPr="00FD56E2">
        <w:rPr>
          <w:noProof/>
          <w:color w:val="000000"/>
          <w:szCs w:val="23"/>
          <w:lang w:val="ru-RU"/>
        </w:rPr>
        <w:t>之名流传的</w:t>
      </w:r>
      <w:r w:rsidRPr="00FD56E2">
        <w:rPr>
          <w:i/>
          <w:iCs/>
          <w:noProof/>
          <w:color w:val="000000"/>
          <w:szCs w:val="23"/>
          <w:lang w:val="ru-RU"/>
        </w:rPr>
        <w:t>信经，</w:t>
      </w:r>
      <w:r w:rsidRPr="00FD56E2">
        <w:rPr>
          <w:noProof/>
          <w:color w:val="000000"/>
          <w:szCs w:val="23"/>
          <w:lang w:val="ru-RU"/>
        </w:rPr>
        <w:t>这些信经均被整个教会所接纳并尊崇。</w:t>
      </w:r>
      <w:r w:rsidRPr="00FD56E2">
        <w:rPr>
          <w:rStyle w:val="FootnoteReference"/>
          <w:noProof/>
          <w:color w:val="000000"/>
          <w:szCs w:val="23"/>
          <w:lang w:val="ru-RU"/>
        </w:rPr>
        <w:footnoteReference w:id="39"/>
      </w:r>
    </w:p>
    <w:p w14:paraId="5A185BA7"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lastRenderedPageBreak/>
        <w:t>3) 在东正教教义神学中对教义进行详细阐述时，应将以下内容视为恒久的</w:t>
      </w:r>
      <w:r w:rsidRPr="00FD56E2">
        <w:rPr>
          <w:i/>
          <w:iCs/>
          <w:noProof/>
          <w:color w:val="000000"/>
          <w:szCs w:val="23"/>
          <w:lang w:val="ru-RU"/>
        </w:rPr>
        <w:t>指导原则</w:t>
      </w:r>
      <w:r w:rsidRPr="00FD56E2">
        <w:rPr>
          <w:noProof/>
          <w:color w:val="000000"/>
          <w:szCs w:val="23"/>
          <w:lang w:val="ru-RU"/>
        </w:rPr>
        <w:t>：1)</w:t>
      </w:r>
      <w:r w:rsidRPr="00FD56E2">
        <w:rPr>
          <w:i/>
          <w:iCs/>
          <w:noProof/>
          <w:color w:val="000000"/>
          <w:szCs w:val="23"/>
          <w:lang w:val="ru-RU"/>
        </w:rPr>
        <w:t xml:space="preserve"> 东方普世使徒教会之东正教信条</w:t>
      </w:r>
      <w:r w:rsidRPr="00FD56E2">
        <w:rPr>
          <w:noProof/>
          <w:color w:val="000000"/>
          <w:szCs w:val="23"/>
          <w:lang w:val="ru-RU"/>
        </w:rPr>
        <w:t xml:space="preserve">，2) </w:t>
      </w:r>
      <w:r w:rsidRPr="00FD56E2">
        <w:rPr>
          <w:i/>
          <w:iCs/>
          <w:noProof/>
          <w:color w:val="000000"/>
          <w:szCs w:val="23"/>
          <w:lang w:val="ru-RU"/>
        </w:rPr>
        <w:t>东方宗主教关于正统信仰</w:t>
      </w:r>
      <w:r w:rsidRPr="00FD56E2">
        <w:rPr>
          <w:noProof/>
          <w:color w:val="000000"/>
          <w:szCs w:val="23"/>
          <w:lang w:val="ru-RU"/>
        </w:rPr>
        <w:t>的书信，以及3）</w:t>
      </w:r>
      <w:r w:rsidRPr="00FD56E2">
        <w:rPr>
          <w:i/>
          <w:iCs/>
          <w:noProof/>
          <w:color w:val="000000"/>
          <w:szCs w:val="23"/>
          <w:lang w:val="ru-RU"/>
        </w:rPr>
        <w:t xml:space="preserve"> 《普世东方教会详尽基督教教理问答》</w:t>
      </w:r>
      <w:r w:rsidRPr="00FD56E2">
        <w:rPr>
          <w:noProof/>
          <w:color w:val="000000"/>
          <w:szCs w:val="23"/>
          <w:lang w:val="ru-RU"/>
        </w:rPr>
        <w:t>——其中第一部分和最后一部分，即包含对《信经》阐释的部分，具有特殊意义。</w:t>
      </w:r>
      <w:r w:rsidRPr="00FD56E2">
        <w:rPr>
          <w:rStyle w:val="FootnoteReference"/>
          <w:noProof/>
          <w:color w:val="000000"/>
          <w:szCs w:val="23"/>
          <w:lang w:val="ru-RU"/>
        </w:rPr>
        <w:footnoteReference w:id="40"/>
      </w:r>
    </w:p>
    <w:p w14:paraId="7380F7E5" w14:textId="77777777" w:rsidR="00CC2ED8" w:rsidRPr="00FD56E2" w:rsidRDefault="00CC2ED8" w:rsidP="00CC2ED8">
      <w:pPr>
        <w:shd w:val="clear" w:color="auto" w:fill="FFFFFF"/>
        <w:ind w:firstLine="720"/>
        <w:rPr>
          <w:noProof/>
          <w:lang w:val="ru-RU"/>
        </w:rPr>
      </w:pPr>
    </w:p>
    <w:p w14:paraId="35B3116A" w14:textId="77777777" w:rsidR="00CC2ED8" w:rsidRPr="00FD56E2" w:rsidRDefault="00CC2ED8" w:rsidP="0006410B">
      <w:pPr>
        <w:pStyle w:val="Heading5"/>
        <w:rPr>
          <w:noProof/>
          <w:lang w:val="ru-RU"/>
        </w:rPr>
      </w:pPr>
      <w:bookmarkStart w:id="52" w:name="_Toc103064440"/>
      <w:bookmarkStart w:id="53" w:name="_Toc103066880"/>
      <w:bookmarkStart w:id="54" w:name="_Toc103068148"/>
      <w:bookmarkStart w:id="55" w:name="_Toc103068268"/>
      <w:bookmarkStart w:id="56" w:name="_Toc103068832"/>
      <w:bookmarkStart w:id="57" w:name="_Toc103069237"/>
      <w:bookmarkStart w:id="58" w:name="_Toc103069483"/>
      <w:bookmarkStart w:id="59" w:name="_Toc103069720"/>
      <w:bookmarkStart w:id="60" w:name="_Toc103069883"/>
      <w:bookmarkStart w:id="61" w:name="_Toc180686731"/>
      <w:bookmarkStart w:id="62" w:name="_Toc180771215"/>
      <w:bookmarkStart w:id="63" w:name="_Toc238461933"/>
      <w:bookmarkStart w:id="64" w:name="_Toc238543204"/>
      <w:r w:rsidRPr="00FD56E2">
        <w:rPr>
          <w:noProof/>
          <w:lang w:val="ru-RU"/>
        </w:rPr>
        <w:t>§4. 教义的各种划分及其在东正教教义神学中的意义</w:t>
      </w:r>
      <w:bookmarkEnd w:id="52"/>
      <w:bookmarkEnd w:id="53"/>
      <w:bookmarkEnd w:id="54"/>
      <w:bookmarkEnd w:id="55"/>
      <w:bookmarkEnd w:id="56"/>
      <w:bookmarkEnd w:id="57"/>
      <w:bookmarkEnd w:id="58"/>
      <w:bookmarkEnd w:id="59"/>
      <w:bookmarkEnd w:id="60"/>
      <w:bookmarkEnd w:id="61"/>
      <w:bookmarkEnd w:id="62"/>
      <w:bookmarkEnd w:id="63"/>
      <w:bookmarkEnd w:id="64"/>
    </w:p>
    <w:p w14:paraId="445E4F97"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为了区分教义的概念，人们通常从不同角度来考察教义，由此得出了各种教义划分，然而，并非所有这些划分都能被东正教教义神学所接受。而且—— </w:t>
      </w:r>
    </w:p>
    <w:p w14:paraId="712032F0" w14:textId="77777777" w:rsidR="00CC2ED8" w:rsidRPr="00FD56E2" w:rsidRDefault="00CC2ED8" w:rsidP="00CC2ED8">
      <w:pPr>
        <w:shd w:val="clear" w:color="auto" w:fill="FFFFFF"/>
        <w:ind w:firstLine="720"/>
        <w:rPr>
          <w:noProof/>
          <w:lang w:val="ru-RU"/>
        </w:rPr>
      </w:pPr>
      <w:r w:rsidRPr="00FD56E2">
        <w:rPr>
          <w:noProof/>
          <w:color w:val="000000"/>
          <w:szCs w:val="23"/>
          <w:lang w:val="ru-RU"/>
        </w:rPr>
        <w:t>1) 着眼于教义的实质条件，将其</w:t>
      </w:r>
      <w:r w:rsidRPr="00FD56E2">
        <w:rPr>
          <w:i/>
          <w:iCs/>
          <w:noProof/>
          <w:color w:val="000000"/>
          <w:szCs w:val="23"/>
          <w:lang w:val="ru-RU"/>
        </w:rPr>
        <w:t>分为“圣经教义”（</w:t>
      </w:r>
      <w:r w:rsidRPr="00FD56E2">
        <w:rPr>
          <w:noProof/>
          <w:color w:val="000000"/>
          <w:szCs w:val="23"/>
          <w:lang w:val="ru-RU"/>
        </w:rPr>
        <w:t>因其载于《圣经》或更广义的《启示录》中）</w:t>
      </w:r>
      <w:r w:rsidRPr="00FD56E2">
        <w:rPr>
          <w:i/>
          <w:iCs/>
          <w:noProof/>
          <w:color w:val="000000"/>
          <w:szCs w:val="23"/>
          <w:lang w:val="ru-RU"/>
        </w:rPr>
        <w:t>和“教会教义”（</w:t>
      </w:r>
      <w:r w:rsidRPr="00FD56E2">
        <w:rPr>
          <w:noProof/>
          <w:color w:val="000000"/>
          <w:szCs w:val="23"/>
          <w:lang w:val="ru-RU"/>
        </w:rPr>
        <w:t>因其由教会宣讲）：这种划分是不恰当的。因为严格意义上并不存在与圣经教义相区别的“教会教义”； 至少在东正教会中不存在：它以极高的精确度保留了启示录中相同的信条，只是根据上帝的话语，为其信徒界定并阐释这些信条，指引他们应当相信什么以及如何相信。 而那些不以《启示录》为依据，甚至与其相悖的教义，只可能存在于非东正教的教会或团体中，例如罗马天主教会关于教皇至高无上权和无误性的教义。</w:t>
      </w:r>
    </w:p>
    <w:p w14:paraId="7B4F0E48" w14:textId="77777777" w:rsidR="00CC2ED8" w:rsidRPr="00FD56E2" w:rsidRDefault="00CC2ED8" w:rsidP="00CC2ED8">
      <w:pPr>
        <w:shd w:val="clear" w:color="auto" w:fill="FFFFFF"/>
        <w:ind w:firstLine="720"/>
        <w:rPr>
          <w:noProof/>
          <w:lang w:val="ru-RU"/>
        </w:rPr>
      </w:pPr>
      <w:r w:rsidRPr="00FD56E2">
        <w:rPr>
          <w:noProof/>
          <w:color w:val="000000"/>
          <w:szCs w:val="23"/>
          <w:lang w:val="ru-RU"/>
        </w:rPr>
        <w:t>2) 从教义的阐明角度来看，教义可分为</w:t>
      </w:r>
      <w:r w:rsidRPr="00FD56E2">
        <w:rPr>
          <w:i/>
          <w:iCs/>
          <w:noProof/>
          <w:color w:val="000000"/>
          <w:szCs w:val="23"/>
          <w:lang w:val="ru-RU"/>
        </w:rPr>
        <w:t>明确</w:t>
      </w:r>
      <w:r w:rsidRPr="00FD56E2">
        <w:rPr>
          <w:noProof/>
          <w:color w:val="000000"/>
          <w:szCs w:val="23"/>
          <w:lang w:val="ru-RU"/>
        </w:rPr>
        <w:t>教义（explicita）</w:t>
      </w:r>
      <w:r w:rsidRPr="00FD56E2">
        <w:rPr>
          <w:i/>
          <w:iCs/>
          <w:noProof/>
          <w:color w:val="000000"/>
          <w:szCs w:val="23"/>
          <w:lang w:val="ru-RU"/>
        </w:rPr>
        <w:t>和隐含</w:t>
      </w:r>
      <w:r w:rsidRPr="00FD56E2">
        <w:rPr>
          <w:noProof/>
          <w:color w:val="000000"/>
          <w:szCs w:val="23"/>
          <w:lang w:val="ru-RU"/>
        </w:rPr>
        <w:t>教义（implicita）。 这种划分有其本质依据；因为事实上，教会中确实存在一些甚至在细节上都已明确界定的信条，例如：关于至圣三位一体以及耶稣基督内两种本性结合的信条，这些信条曾遭受异端分子多次歪曲，并在普世大公会议上得到了明确界定； ——还有一些教义并未在细节上明确界定，例如：关于个别审判和邪灵堕落的教义。 教会教导说，每个人死后都会接受个别审判；但并未明确说明这一审判究竟何时、何地以及如何进行；教会还教导说，邪恶的天使起初是善良的，是他们自己堕落的——但并未精确界定他们的堕落是如何发生的、何时发生的，以及堕落者的数量究竟有多少。 在东正教教义学中也必须牢记这种教义的划分：它将在其中</w:t>
      </w:r>
      <w:r w:rsidRPr="00FD56E2">
        <w:rPr>
          <w:i/>
          <w:iCs/>
          <w:noProof/>
          <w:color w:val="000000"/>
          <w:szCs w:val="23"/>
          <w:lang w:val="ru-RU"/>
        </w:rPr>
        <w:t>为</w:t>
      </w:r>
      <w:r w:rsidRPr="00FD56E2">
        <w:rPr>
          <w:noProof/>
          <w:color w:val="000000"/>
          <w:szCs w:val="23"/>
          <w:lang w:val="ru-RU"/>
        </w:rPr>
        <w:t>所谓的</w:t>
      </w:r>
      <w:r w:rsidRPr="00FD56E2">
        <w:rPr>
          <w:i/>
          <w:iCs/>
          <w:noProof/>
          <w:color w:val="000000"/>
          <w:szCs w:val="23"/>
          <w:lang w:val="ru-RU"/>
        </w:rPr>
        <w:t>“见解”</w:t>
      </w:r>
      <w:r w:rsidRPr="00FD56E2">
        <w:rPr>
          <w:noProof/>
          <w:color w:val="000000"/>
          <w:szCs w:val="23"/>
          <w:lang w:val="ru-RU"/>
        </w:rPr>
        <w:t>留出空间</w:t>
      </w:r>
      <w:r w:rsidRPr="00FD56E2">
        <w:rPr>
          <w:i/>
          <w:iCs/>
          <w:noProof/>
          <w:color w:val="000000"/>
          <w:szCs w:val="23"/>
          <w:lang w:val="ru-RU"/>
        </w:rPr>
        <w:t>。</w:t>
      </w:r>
      <w:r w:rsidRPr="00FD56E2">
        <w:rPr>
          <w:noProof/>
          <w:color w:val="000000"/>
          <w:szCs w:val="23"/>
          <w:lang w:val="ru-RU"/>
        </w:rPr>
        <w:t>对于东正教会关于某项已知教义所作的明确教导，教义学必须予以无条件的服从和不可侵犯； 但对于教会未就某教义作出明确界定的内容，神学家与所有基督徒一样，均可持有个人见解，只要这些见解符合教会所界定的教义本质、与其他所有教义以及教会整体教义相一致，并且至少在某种程度上基于启示： 在东正教神学领域，这种表达个人见解的方式已因圣父们的榜样而蒙受圣化。 不过，必须指出的是，某些教义可</w:t>
      </w:r>
      <w:r w:rsidRPr="00FD56E2">
        <w:rPr>
          <w:i/>
          <w:iCs/>
          <w:noProof/>
          <w:color w:val="000000"/>
          <w:szCs w:val="23"/>
          <w:lang w:val="ru-RU"/>
        </w:rPr>
        <w:t>被称为“已阐明”</w:t>
      </w:r>
      <w:r w:rsidRPr="00FD56E2">
        <w:rPr>
          <w:noProof/>
          <w:color w:val="000000"/>
          <w:szCs w:val="23"/>
          <w:lang w:val="ru-RU"/>
        </w:rPr>
        <w:t>的，而另一些</w:t>
      </w:r>
      <w:r w:rsidRPr="00FD56E2">
        <w:rPr>
          <w:i/>
          <w:iCs/>
          <w:noProof/>
          <w:color w:val="000000"/>
          <w:szCs w:val="23"/>
          <w:lang w:val="ru-RU"/>
        </w:rPr>
        <w:t>则被称为“未阐明</w:t>
      </w:r>
      <w:r w:rsidRPr="00FD56E2">
        <w:rPr>
          <w:noProof/>
          <w:color w:val="000000"/>
          <w:szCs w:val="23"/>
          <w:lang w:val="ru-RU"/>
        </w:rPr>
        <w:t>”的，这仅是相对而言；因为既没有在教会中完全未被阐明的教义（关于每一项教义，教会中必然存在某种明确的教导）， 同样，也没有任何教义是被阐明到最细微之处的：对于每一个教义（甚至包括圣三一教义），总能提出一些问题，而这些问题在教会的正统教义中找不到答案，因此只能局限于个别观点，无论是自己的观点，还是古代著名教会牧者的观点。</w:t>
      </w:r>
    </w:p>
    <w:p w14:paraId="22E3CBFB" w14:textId="77777777" w:rsidR="00CC2ED8" w:rsidRPr="00FD56E2" w:rsidRDefault="00CC2ED8" w:rsidP="00CC2ED8">
      <w:pPr>
        <w:shd w:val="clear" w:color="auto" w:fill="FFFFFF"/>
        <w:ind w:firstLine="720"/>
        <w:rPr>
          <w:noProof/>
          <w:lang w:val="ru-RU"/>
        </w:rPr>
      </w:pPr>
      <w:r w:rsidRPr="00FD56E2">
        <w:rPr>
          <w:noProof/>
          <w:color w:val="000000"/>
          <w:szCs w:val="24"/>
          <w:lang w:val="ru-RU"/>
        </w:rPr>
        <w:lastRenderedPageBreak/>
        <w:t>3) 从教义之间的相互关系</w:t>
      </w:r>
      <w:r w:rsidRPr="00FD56E2">
        <w:rPr>
          <w:noProof/>
          <w:color w:val="000000"/>
          <w:szCs w:val="23"/>
          <w:lang w:val="ru-RU"/>
        </w:rPr>
        <w:t>来看，可以将它们分为</w:t>
      </w:r>
      <w:r w:rsidRPr="00FD56E2">
        <w:rPr>
          <w:i/>
          <w:iCs/>
          <w:noProof/>
          <w:color w:val="000000"/>
          <w:szCs w:val="23"/>
          <w:lang w:val="ru-RU"/>
        </w:rPr>
        <w:t>普遍</w:t>
      </w:r>
      <w:r w:rsidRPr="00FD56E2">
        <w:rPr>
          <w:noProof/>
          <w:color w:val="000000"/>
          <w:szCs w:val="23"/>
          <w:lang w:val="ru-RU"/>
        </w:rPr>
        <w:t>教义和</w:t>
      </w:r>
      <w:r w:rsidRPr="00FD56E2">
        <w:rPr>
          <w:i/>
          <w:iCs/>
          <w:noProof/>
          <w:color w:val="000000"/>
          <w:szCs w:val="23"/>
          <w:lang w:val="ru-RU"/>
        </w:rPr>
        <w:t>基本教义</w:t>
      </w:r>
      <w:r w:rsidRPr="00FD56E2">
        <w:rPr>
          <w:noProof/>
          <w:color w:val="000000"/>
          <w:szCs w:val="23"/>
          <w:lang w:val="ru-RU"/>
        </w:rPr>
        <w:t>，亦即所谓的“信仰条目”（άρθρα τής πίστεως），其中每一条都包含若干其他教义，或者至少为这些教义提供某种依据； 以及从前者推导出来或基于前者的</w:t>
      </w:r>
      <w:r w:rsidRPr="00FD56E2">
        <w:rPr>
          <w:i/>
          <w:iCs/>
          <w:noProof/>
          <w:color w:val="000000"/>
          <w:szCs w:val="23"/>
          <w:lang w:val="ru-RU"/>
        </w:rPr>
        <w:t>“特殊</w:t>
      </w:r>
      <w:r w:rsidRPr="00FD56E2">
        <w:rPr>
          <w:noProof/>
          <w:color w:val="000000"/>
          <w:szCs w:val="23"/>
          <w:lang w:val="ru-RU"/>
        </w:rPr>
        <w:t>教义</w:t>
      </w:r>
      <w:r w:rsidRPr="00FD56E2">
        <w:rPr>
          <w:i/>
          <w:iCs/>
          <w:noProof/>
          <w:color w:val="000000"/>
          <w:szCs w:val="23"/>
          <w:lang w:val="ru-RU"/>
        </w:rPr>
        <w:t>”</w:t>
      </w:r>
      <w:r w:rsidRPr="00FD56E2">
        <w:rPr>
          <w:noProof/>
          <w:color w:val="000000"/>
          <w:szCs w:val="23"/>
          <w:lang w:val="ru-RU"/>
        </w:rPr>
        <w:t>（δόγαατχ τής πίστεως）。在普世大公会议上确定并确认的普遍教义的总和，构成了《信经》。 “正如《东正教信条》（第一部分，对第5个问题的回答）所言，根据第一次尼西亚大公会议和第二次君士坦丁堡大公会议的信经，东正教和天主教的信仰条目共有十二条。 其中如此清晰地阐述了我们信仰的一切内容，以至于我们必须完全按照那些教父们的理解去信奉，既不多也不少，也不得有其他解释。不过，这些 教义中，有些本身就清晰易懂；而另一些</w:t>
      </w:r>
      <w:r w:rsidRPr="00FD56E2">
        <w:rPr>
          <w:i/>
          <w:iCs/>
          <w:noProof/>
          <w:color w:val="000000"/>
          <w:szCs w:val="23"/>
          <w:lang w:val="ru-RU"/>
        </w:rPr>
        <w:t>则蕴含着深奥的含义，我们应当通过它们来理解其余的内容</w:t>
      </w:r>
      <w:r w:rsidRPr="00FD56E2">
        <w:rPr>
          <w:iCs/>
          <w:noProof/>
          <w:color w:val="000000"/>
          <w:szCs w:val="23"/>
          <w:lang w:val="ru-RU"/>
        </w:rPr>
        <w:t xml:space="preserve">。” </w:t>
      </w:r>
      <w:r w:rsidRPr="00FD56E2">
        <w:rPr>
          <w:noProof/>
          <w:color w:val="000000"/>
          <w:szCs w:val="23"/>
          <w:lang w:val="ru-RU"/>
        </w:rPr>
        <w:t>圣教会基于《信经》，在其详尽的信条或教理问答中，向我们阐明了具体教义的推论与界定。这种对教义的划分，完全符合东正教会自身对教义的看法，因此也应被东正教教义学所采纳，且具有其重要性</w:t>
      </w:r>
      <w:r w:rsidRPr="00FD56E2">
        <w:rPr>
          <w:i/>
          <w:iCs/>
          <w:noProof/>
          <w:color w:val="000000"/>
          <w:szCs w:val="23"/>
          <w:lang w:val="ru-RU"/>
        </w:rPr>
        <w:t xml:space="preserve">。 </w:t>
      </w:r>
      <w:r w:rsidRPr="00FD56E2">
        <w:rPr>
          <w:noProof/>
          <w:color w:val="000000"/>
          <w:szCs w:val="23"/>
          <w:lang w:val="ru-RU"/>
        </w:rPr>
        <w:t>它向我们阐明：当我们接受教会通过《信经》向我们提出的信仰条目时，便已因此承诺接受教会由此推导出的所有特定教义；而若拒绝任何一项特定教义</w:t>
      </w:r>
      <w:r w:rsidRPr="00FD56E2">
        <w:rPr>
          <w:i/>
          <w:iCs/>
          <w:noProof/>
          <w:color w:val="000000"/>
          <w:szCs w:val="23"/>
          <w:lang w:val="ru-RU"/>
        </w:rPr>
        <w:t>，便</w:t>
      </w:r>
      <w:r w:rsidRPr="00FD56E2">
        <w:rPr>
          <w:noProof/>
          <w:color w:val="000000"/>
          <w:szCs w:val="23"/>
          <w:lang w:val="ru-RU"/>
        </w:rPr>
        <w:t>不可避免地——尽管可能是隐晦的——拒绝了该教义所推导出的那个信仰条目本身。</w:t>
      </w:r>
      <w:r w:rsidRPr="00FD56E2">
        <w:rPr>
          <w:i/>
          <w:iCs/>
          <w:noProof/>
          <w:color w:val="000000"/>
          <w:szCs w:val="23"/>
          <w:lang w:val="ru-RU"/>
        </w:rPr>
        <w:t xml:space="preserve"> </w:t>
      </w:r>
      <w:r w:rsidRPr="00FD56E2">
        <w:rPr>
          <w:noProof/>
          <w:color w:val="000000"/>
          <w:szCs w:val="23"/>
          <w:lang w:val="ru-RU"/>
        </w:rPr>
        <w:t>这也解释了：一方面，许多人虽然只了解并真诚地信奉《信经》，却不了解教会的所有具体教义，却仍被视为东正教的儿女并拥有得救的希望；而另一方面， 其他基督徒若顽固地拒绝东正教会的任何一项具体教义</w:t>
      </w:r>
      <w:r>
        <w:rPr>
          <w:noProof/>
          <w:color w:val="000000"/>
          <w:szCs w:val="23"/>
          <w:lang w:val="ru-RU"/>
        </w:rPr>
        <w:t>——即</w:t>
      </w:r>
      <w:r w:rsidRPr="00FD56E2">
        <w:rPr>
          <w:noProof/>
          <w:color w:val="000000"/>
          <w:szCs w:val="23"/>
          <w:lang w:val="ru-RU"/>
        </w:rPr>
        <w:t>那些未被字面纳入《信经》的内容——便会被逐出信徒的团契，并被认定为异端。 前者在明确接受《信经》的同时，也一并接受了教会从《信经》中推导出的所有具体教义，尽管对此未必有清晰的自觉； 而后者，在反对某项特定教义时，却因此否定了该教义所依据的《信经》条款本身，或者更准确地说，否定了《信经》的第九条，即我们所宣认的：</w:t>
      </w:r>
      <w:r w:rsidRPr="00FD56E2">
        <w:rPr>
          <w:i/>
          <w:iCs/>
          <w:noProof/>
          <w:color w:val="000000"/>
          <w:szCs w:val="23"/>
          <w:lang w:val="ru-RU"/>
        </w:rPr>
        <w:t>“我信唯一、圣洁</w:t>
      </w:r>
      <w:r w:rsidRPr="00FD56E2">
        <w:rPr>
          <w:i/>
          <w:iCs/>
          <w:noProof/>
          <w:color w:val="000000"/>
          <w:szCs w:val="24"/>
          <w:lang w:val="ru-RU"/>
        </w:rPr>
        <w:t>、</w:t>
      </w:r>
      <w:r w:rsidRPr="00FD56E2">
        <w:rPr>
          <w:i/>
          <w:iCs/>
          <w:noProof/>
          <w:color w:val="000000"/>
          <w:szCs w:val="23"/>
          <w:lang w:val="ru-RU"/>
        </w:rPr>
        <w:t>公会及使徒的教会</w:t>
      </w:r>
      <w:r w:rsidRPr="00FD56E2">
        <w:rPr>
          <w:iCs/>
          <w:noProof/>
          <w:color w:val="000000"/>
          <w:szCs w:val="23"/>
          <w:lang w:val="ru-RU"/>
        </w:rPr>
        <w:t>。”</w:t>
      </w:r>
    </w:p>
    <w:p w14:paraId="18151E59" w14:textId="77777777" w:rsidR="00CC2ED8" w:rsidRPr="00FD56E2" w:rsidRDefault="00CC2ED8" w:rsidP="00CC2ED8">
      <w:pPr>
        <w:shd w:val="clear" w:color="auto" w:fill="FFFFFF"/>
        <w:ind w:firstLine="720"/>
        <w:rPr>
          <w:noProof/>
          <w:lang w:val="ru-RU"/>
        </w:rPr>
      </w:pPr>
      <w:r w:rsidRPr="00FD56E2">
        <w:rPr>
          <w:noProof/>
          <w:color w:val="000000"/>
          <w:szCs w:val="23"/>
          <w:lang w:val="ru-RU"/>
        </w:rPr>
        <w:t>4) 从教义与我们理智的关系来看，教义可分为理智无法领会的教义（</w:t>
      </w:r>
      <w:r w:rsidRPr="00FD56E2">
        <w:rPr>
          <w:i/>
          <w:iCs/>
          <w:noProof/>
          <w:color w:val="000000"/>
          <w:szCs w:val="23"/>
          <w:lang w:val="ru-RU"/>
        </w:rPr>
        <w:t>即奥秘）</w:t>
      </w:r>
      <w:r w:rsidRPr="00FD56E2">
        <w:rPr>
          <w:noProof/>
          <w:color w:val="000000"/>
          <w:szCs w:val="23"/>
          <w:lang w:val="ru-RU"/>
        </w:rPr>
        <w:t>和理智能够领会的教义。 前者也被称为</w:t>
      </w:r>
      <w:r w:rsidRPr="00FD56E2">
        <w:rPr>
          <w:i/>
          <w:iCs/>
          <w:noProof/>
          <w:color w:val="000000"/>
          <w:szCs w:val="23"/>
          <w:lang w:val="ru-RU"/>
        </w:rPr>
        <w:t>纯粹教义</w:t>
      </w:r>
      <w:r w:rsidRPr="00FD56E2">
        <w:rPr>
          <w:noProof/>
          <w:color w:val="000000"/>
          <w:szCs w:val="23"/>
          <w:lang w:val="ru-RU"/>
        </w:rPr>
        <w:t>（pura）：因为它们仅基于超自然的启示；后者则</w:t>
      </w:r>
      <w:r w:rsidRPr="00FD56E2">
        <w:rPr>
          <w:i/>
          <w:iCs/>
          <w:noProof/>
          <w:color w:val="000000"/>
          <w:szCs w:val="23"/>
          <w:lang w:val="ru-RU"/>
        </w:rPr>
        <w:t>被称为混合教义</w:t>
      </w:r>
      <w:r w:rsidRPr="00FD56E2">
        <w:rPr>
          <w:noProof/>
          <w:color w:val="000000"/>
          <w:szCs w:val="23"/>
          <w:lang w:val="ru-RU"/>
        </w:rPr>
        <w:t>（mixta）：因为我们不仅通过超自然的启示，同时也通过自然理性来认识它们。 这种划分本身既合理，在东正教教义学领域也颇具价值。只要时刻铭记这一点，我们就能明白</w:t>
      </w:r>
      <w:r w:rsidRPr="00FD56E2">
        <w:rPr>
          <w:iCs/>
          <w:noProof/>
          <w:color w:val="000000"/>
          <w:szCs w:val="23"/>
          <w:lang w:val="ru-RU"/>
        </w:rPr>
        <w:t>：</w:t>
      </w:r>
      <w:r w:rsidRPr="00FD56E2">
        <w:rPr>
          <w:noProof/>
          <w:color w:val="000000"/>
          <w:szCs w:val="23"/>
          <w:lang w:val="ru-RU"/>
        </w:rPr>
        <w:t>在神学中</w:t>
      </w:r>
      <w:r w:rsidRPr="00FD56E2">
        <w:rPr>
          <w:iCs/>
          <w:noProof/>
          <w:color w:val="000000"/>
          <w:szCs w:val="23"/>
          <w:lang w:val="ru-RU"/>
        </w:rPr>
        <w:t>，</w:t>
      </w:r>
      <w:r w:rsidRPr="00FD56E2">
        <w:rPr>
          <w:noProof/>
          <w:color w:val="000000"/>
          <w:szCs w:val="23"/>
          <w:lang w:val="ru-RU"/>
        </w:rPr>
        <w:t>对于哪些教义可以甚至应当允许运用理性，对于哪些则不可；以及在上述两种情况下，理性总体上应当如何行事。</w:t>
      </w:r>
    </w:p>
    <w:p w14:paraId="7D39FEB7"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5) 从教义与人类永恒救赎的关系来看，有人试图将</w:t>
      </w:r>
      <w:r w:rsidRPr="00FD56E2">
        <w:rPr>
          <w:i/>
          <w:iCs/>
          <w:noProof/>
          <w:color w:val="000000"/>
          <w:szCs w:val="23"/>
          <w:lang w:val="ru-RU"/>
        </w:rPr>
        <w:t>教义区分为主要教义</w:t>
      </w:r>
      <w:r w:rsidRPr="00FD56E2">
        <w:rPr>
          <w:noProof/>
          <w:color w:val="000000"/>
          <w:szCs w:val="23"/>
          <w:lang w:val="ru-RU"/>
        </w:rPr>
        <w:t>（fundamentales）——即为获得救赎必须接受并信奉的教义</w:t>
      </w:r>
      <w:r w:rsidRPr="00FD56E2">
        <w:rPr>
          <w:i/>
          <w:iCs/>
          <w:noProof/>
          <w:color w:val="000000"/>
          <w:szCs w:val="23"/>
          <w:lang w:val="ru-RU"/>
        </w:rPr>
        <w:t>——与非主要</w:t>
      </w:r>
      <w:r w:rsidRPr="00FD56E2">
        <w:rPr>
          <w:noProof/>
          <w:color w:val="000000"/>
          <w:szCs w:val="23"/>
          <w:lang w:val="ru-RU"/>
        </w:rPr>
        <w:t>教义（non fundamentales）——即可以接受，但理论上也可以拒绝，且对救赎毫无损害的教义： 这种由新教徒杜撰的划分，在东正教教义学中绝不能被接受。</w:t>
      </w:r>
    </w:p>
    <w:p w14:paraId="34EDB023"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首先，这与</w:t>
      </w:r>
      <w:r w:rsidRPr="00FD56E2">
        <w:rPr>
          <w:noProof/>
          <w:color w:val="000000"/>
          <w:szCs w:val="23"/>
          <w:lang w:val="ru-RU"/>
        </w:rPr>
        <w:t xml:space="preserve">《圣经》相悖。救世主基督在派遣门徒前往世界各地传道时，对他们说： </w:t>
      </w:r>
      <w:r w:rsidRPr="00FD56E2">
        <w:rPr>
          <w:i/>
          <w:iCs/>
          <w:noProof/>
          <w:color w:val="000000"/>
          <w:szCs w:val="23"/>
          <w:lang w:val="ru-RU"/>
        </w:rPr>
        <w:t>“所以，你们要去，使万民作我的门徒，奉父、子、圣灵的名给他们施洗，教导他们遵守我所吩咐你们的一切</w:t>
      </w:r>
      <w:r w:rsidRPr="00FD56E2">
        <w:rPr>
          <w:noProof/>
          <w:color w:val="000000"/>
          <w:szCs w:val="23"/>
          <w:lang w:val="ru-RU"/>
        </w:rPr>
        <w:t>”（</w:t>
      </w:r>
      <w:r>
        <w:rPr>
          <w:noProof/>
          <w:color w:val="000000"/>
          <w:szCs w:val="23"/>
          <w:lang w:val="ru-RU"/>
        </w:rPr>
        <w:t>太</w:t>
      </w:r>
      <w:r w:rsidRPr="00FD56E2">
        <w:rPr>
          <w:noProof/>
          <w:color w:val="000000"/>
          <w:szCs w:val="23"/>
          <w:lang w:val="ru-RU"/>
        </w:rPr>
        <w:t>28:19-20）</w:t>
      </w:r>
      <w:r w:rsidRPr="00FD56E2">
        <w:rPr>
          <w:i/>
          <w:iCs/>
          <w:noProof/>
          <w:color w:val="000000"/>
          <w:szCs w:val="23"/>
          <w:lang w:val="ru-RU"/>
        </w:rPr>
        <w:t>，</w:t>
      </w:r>
      <w:r w:rsidRPr="00FD56E2">
        <w:rPr>
          <w:noProof/>
          <w:color w:val="000000"/>
          <w:szCs w:val="23"/>
          <w:lang w:val="ru-RU"/>
        </w:rPr>
        <w:t>并在此</w:t>
      </w:r>
      <w:r w:rsidRPr="00FD56E2">
        <w:rPr>
          <w:i/>
          <w:iCs/>
          <w:noProof/>
          <w:color w:val="000000"/>
          <w:szCs w:val="23"/>
          <w:lang w:val="ru-RU"/>
        </w:rPr>
        <w:t>基础上</w:t>
      </w:r>
      <w:r w:rsidRPr="00FD56E2">
        <w:rPr>
          <w:noProof/>
          <w:color w:val="000000"/>
          <w:szCs w:val="23"/>
          <w:lang w:val="ru-RU"/>
        </w:rPr>
        <w:t xml:space="preserve">，不分教义差异地补充道： </w:t>
      </w:r>
      <w:r w:rsidRPr="00FD56E2">
        <w:rPr>
          <w:i/>
          <w:iCs/>
          <w:noProof/>
          <w:color w:val="000000"/>
          <w:szCs w:val="23"/>
          <w:lang w:val="ru-RU"/>
        </w:rPr>
        <w:t>“信而受洗的，必然得救；不信的</w:t>
      </w:r>
      <w:r w:rsidRPr="00FD56E2">
        <w:rPr>
          <w:noProof/>
          <w:color w:val="000000"/>
          <w:szCs w:val="23"/>
          <w:lang w:val="ru-RU"/>
        </w:rPr>
        <w:t>，显然是完全违背使徒的教导</w:t>
      </w:r>
      <w:r w:rsidRPr="00FD56E2">
        <w:rPr>
          <w:i/>
          <w:iCs/>
          <w:noProof/>
          <w:color w:val="000000"/>
          <w:szCs w:val="23"/>
          <w:lang w:val="ru-RU"/>
        </w:rPr>
        <w:t>，必受定罪</w:t>
      </w:r>
      <w:r>
        <w:rPr>
          <w:noProof/>
          <w:color w:val="000000"/>
          <w:szCs w:val="23"/>
          <w:lang w:val="ru-RU"/>
        </w:rPr>
        <w:t>”（</w:t>
      </w:r>
      <w:r w:rsidRPr="00FD56E2">
        <w:rPr>
          <w:noProof/>
          <w:color w:val="000000"/>
          <w:szCs w:val="23"/>
          <w:lang w:val="ru-RU"/>
        </w:rPr>
        <w:t>马可福音16:16）。使徒们确实遵照主的命令</w:t>
      </w:r>
      <w:r w:rsidRPr="00FD56E2">
        <w:rPr>
          <w:i/>
          <w:iCs/>
          <w:noProof/>
          <w:color w:val="000000"/>
          <w:szCs w:val="23"/>
          <w:lang w:val="ru-RU"/>
        </w:rPr>
        <w:t>，不遗余力地传扬…… 上帝的全部旨意</w:t>
      </w:r>
      <w:r>
        <w:rPr>
          <w:i/>
          <w:iCs/>
          <w:noProof/>
          <w:color w:val="000000"/>
          <w:szCs w:val="23"/>
          <w:lang w:val="ru-RU"/>
        </w:rPr>
        <w:t>（</w:t>
      </w:r>
      <w:r w:rsidRPr="00FD56E2">
        <w:rPr>
          <w:noProof/>
          <w:color w:val="000000"/>
          <w:szCs w:val="23"/>
          <w:lang w:val="ru-RU"/>
        </w:rPr>
        <w:t>使徒行传 20:27），一方面，他们称许那些虔诚遵守他们</w:t>
      </w:r>
      <w:r w:rsidRPr="00FD56E2">
        <w:rPr>
          <w:i/>
          <w:iCs/>
          <w:noProof/>
          <w:color w:val="000000"/>
          <w:szCs w:val="23"/>
          <w:lang w:val="ru-RU"/>
        </w:rPr>
        <w:t>一切</w:t>
      </w:r>
      <w:r w:rsidRPr="00FD56E2">
        <w:rPr>
          <w:noProof/>
          <w:color w:val="000000"/>
          <w:szCs w:val="23"/>
          <w:lang w:val="ru-RU"/>
        </w:rPr>
        <w:t>教导的人：</w:t>
      </w:r>
      <w:r w:rsidRPr="00FD56E2">
        <w:rPr>
          <w:i/>
          <w:iCs/>
          <w:noProof/>
          <w:color w:val="000000"/>
          <w:szCs w:val="23"/>
          <w:lang w:val="ru-RU"/>
        </w:rPr>
        <w:t>“弟兄们，我称赞你们，因为你们记念我的一切，也持守我所传给你们的传统</w:t>
      </w:r>
      <w:r w:rsidRPr="00FD56E2">
        <w:rPr>
          <w:noProof/>
          <w:color w:val="000000"/>
          <w:szCs w:val="23"/>
          <w:lang w:val="ru-RU"/>
        </w:rPr>
        <w:t>”（</w:t>
      </w:r>
      <w:r>
        <w:rPr>
          <w:noProof/>
          <w:color w:val="000000"/>
          <w:szCs w:val="23"/>
          <w:lang w:val="ru-RU"/>
        </w:rPr>
        <w:t>哥林多前书</w:t>
      </w:r>
      <w:r w:rsidRPr="00FD56E2">
        <w:rPr>
          <w:noProof/>
          <w:color w:val="000000"/>
          <w:szCs w:val="23"/>
          <w:lang w:val="ru-RU"/>
        </w:rPr>
        <w:t xml:space="preserve"> 11:2）， 另一方面，他们则对那些胆敢歪曲或拒绝这教导中任何内容的人予以咒诅：</w:t>
      </w:r>
      <w:r w:rsidRPr="00FD56E2">
        <w:rPr>
          <w:i/>
          <w:iCs/>
          <w:noProof/>
          <w:color w:val="000000"/>
          <w:szCs w:val="23"/>
          <w:lang w:val="ru-RU"/>
        </w:rPr>
        <w:t>“纵使是我们，或是从天上来的天使，若传福音给你们，与我们所传给你们的不同，就当受咒诅</w:t>
      </w:r>
      <w:r w:rsidRPr="00C5750B">
        <w:rPr>
          <w:noProof/>
          <w:color w:val="000000"/>
          <w:szCs w:val="23"/>
          <w:lang w:val="ru-RU"/>
        </w:rPr>
        <w:t>”（</w:t>
      </w:r>
      <w:r w:rsidRPr="00FD56E2">
        <w:rPr>
          <w:noProof/>
          <w:color w:val="000000"/>
          <w:szCs w:val="23"/>
          <w:lang w:val="ru-RU"/>
        </w:rPr>
        <w:t xml:space="preserve">加拉太书 </w:t>
      </w:r>
      <w:r w:rsidRPr="00FD56E2">
        <w:rPr>
          <w:noProof/>
          <w:color w:val="000000"/>
          <w:szCs w:val="23"/>
          <w:lang w:val="ru-RU"/>
        </w:rPr>
        <w:lastRenderedPageBreak/>
        <w:t>1</w:t>
      </w:r>
      <w:r w:rsidRPr="00FD56E2">
        <w:rPr>
          <w:iCs/>
          <w:noProof/>
          <w:color w:val="000000"/>
          <w:szCs w:val="23"/>
          <w:lang w:val="ru-RU"/>
        </w:rPr>
        <w:t>:</w:t>
      </w:r>
      <w:r w:rsidRPr="00FD56E2">
        <w:rPr>
          <w:noProof/>
          <w:color w:val="000000"/>
          <w:szCs w:val="23"/>
          <w:lang w:val="ru-RU"/>
        </w:rPr>
        <w:t>8，参见</w:t>
      </w:r>
      <w:r>
        <w:rPr>
          <w:noProof/>
          <w:color w:val="000000"/>
          <w:szCs w:val="23"/>
          <w:lang w:val="ru-RU"/>
        </w:rPr>
        <w:t>《约翰二书》</w:t>
      </w:r>
      <w:r w:rsidRPr="00FD56E2">
        <w:rPr>
          <w:noProof/>
          <w:color w:val="000000"/>
          <w:szCs w:val="23"/>
          <w:lang w:val="ru-RU"/>
        </w:rPr>
        <w:t>9-10；</w:t>
      </w:r>
      <w:r w:rsidRPr="00FD56E2">
        <w:rPr>
          <w:iCs/>
          <w:noProof/>
          <w:color w:val="000000"/>
          <w:szCs w:val="23"/>
          <w:lang w:val="ru-RU"/>
        </w:rPr>
        <w:t>《</w:t>
      </w:r>
      <w:r w:rsidRPr="00FD56E2">
        <w:rPr>
          <w:noProof/>
          <w:color w:val="000000"/>
          <w:szCs w:val="23"/>
          <w:lang w:val="ru-RU"/>
        </w:rPr>
        <w:t>提多书</w:t>
      </w:r>
      <w:r w:rsidRPr="00FD56E2">
        <w:rPr>
          <w:iCs/>
          <w:noProof/>
          <w:color w:val="000000"/>
          <w:szCs w:val="23"/>
          <w:lang w:val="ru-RU"/>
        </w:rPr>
        <w:t>》</w:t>
      </w:r>
      <w:r w:rsidRPr="00FD56E2">
        <w:rPr>
          <w:noProof/>
          <w:color w:val="000000"/>
          <w:szCs w:val="23"/>
          <w:lang w:val="ru-RU"/>
        </w:rPr>
        <w:t>3:10）。 问题在于：既然其中只有少数几条对我们得救是必要的，其余的都是多余的，那么使徒们又何必向我们阐述我们在上帝的话语中所发现的所有这些真理呢？</w:t>
      </w:r>
    </w:p>
    <w:p w14:paraId="1D8AF9B8"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其次</w:t>
      </w:r>
      <w:r w:rsidRPr="00FD56E2">
        <w:rPr>
          <w:noProof/>
          <w:color w:val="000000"/>
          <w:szCs w:val="23"/>
          <w:lang w:val="ru-RU"/>
        </w:rPr>
        <w:t>，这与神圣传统及东正教会的实践相悖。东正教会自成立之初，不仅将那些胆敢否认或歪曲其基本教义的人视为异端，还将那些否认或歪曲甚至被当今新教徒视为非本质教义的人视为异端： 例如，在第七次大公会议上，教会就因偶像反对者不敬奉圣像及上帝圣徒的圣髑，而将他们置于绝罚之下。</w:t>
      </w:r>
    </w:p>
    <w:p w14:paraId="779ADADC"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第三</w:t>
      </w:r>
      <w:r w:rsidRPr="00FD56E2">
        <w:rPr>
          <w:noProof/>
          <w:color w:val="000000"/>
          <w:szCs w:val="23"/>
          <w:lang w:val="ru-RU"/>
        </w:rPr>
        <w:t>，这甚至与常识相悖：没有什么比从同一个原则中推导出截然相反的结论更违背常识的了——而将教义分为“实质性”和“非实质性”时，恰恰就是这种情况。为什么我们必须接受前者，并认为它们对我们的得救是必要的？ 除了“这些教义是由上帝亲自启示给我们的”这一理由外，无法构想出其他依据。但后一类教义同样是由上帝亲自启示的，并载于祂的启示之中：既然如此，我们又凭什么有权拒绝接受这些教义，并认为它们并非我们得救所必需的呢？</w:t>
      </w:r>
    </w:p>
    <w:p w14:paraId="0ACB3405"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第四，这种对教义的划分纯属</w:t>
      </w:r>
      <w:r w:rsidRPr="00FD56E2">
        <w:rPr>
          <w:i/>
          <w:iCs/>
          <w:noProof/>
          <w:color w:val="000000"/>
          <w:szCs w:val="23"/>
          <w:lang w:val="ru-RU"/>
        </w:rPr>
        <w:t>虚妄</w:t>
      </w:r>
      <w:r w:rsidRPr="00FD56E2">
        <w:rPr>
          <w:noProof/>
          <w:color w:val="000000"/>
          <w:szCs w:val="23"/>
          <w:lang w:val="ru-RU"/>
        </w:rPr>
        <w:t>，迄今尚未得到新教徒自身经验的证实：因为直到现在，他们及其所有学者之间仍未能就哪些启示真理应被视为实质性教义、哪些不应被视为实质性教义达成一致，有人认为某项是实质性的，另有人则认为另一项是实质性的； 而且他们永远也无法达成一致：无论是因为此事本质上纯属任意杜撰，还是因为从事此事的人的个人思维特质所致。</w:t>
      </w:r>
    </w:p>
    <w:p w14:paraId="30974E4D"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最后</w:t>
      </w:r>
      <w:r w:rsidRPr="00FD56E2">
        <w:rPr>
          <w:noProof/>
          <w:color w:val="000000"/>
          <w:szCs w:val="23"/>
          <w:lang w:val="ru-RU"/>
        </w:rPr>
        <w:t>，这种教义的分裂其后果极为危险。它——</w:t>
      </w:r>
    </w:p>
    <w:p w14:paraId="37A3B970" w14:textId="77777777" w:rsidR="00CC2ED8" w:rsidRPr="00FD56E2" w:rsidRDefault="00CC2ED8" w:rsidP="00CC2ED8">
      <w:pPr>
        <w:shd w:val="clear" w:color="auto" w:fill="FFFFFF"/>
        <w:rPr>
          <w:noProof/>
          <w:lang w:val="ru-RU"/>
        </w:rPr>
      </w:pPr>
      <w:r w:rsidRPr="00FD56E2">
        <w:rPr>
          <w:noProof/>
          <w:color w:val="000000"/>
          <w:szCs w:val="23"/>
          <w:lang w:val="ru-RU"/>
        </w:rPr>
        <w:t>a) 将导致基督教信仰的彻底覆灭： 一旦允许每个人自行决定哪些教义是本质的、哪些是非</w:t>
      </w:r>
      <w:r>
        <w:rPr>
          <w:noProof/>
          <w:color w:val="000000"/>
          <w:szCs w:val="23"/>
          <w:lang w:val="ru-RU"/>
        </w:rPr>
        <w:t>本质的，即</w:t>
      </w:r>
      <w:r w:rsidRPr="00FD56E2">
        <w:rPr>
          <w:noProof/>
          <w:color w:val="000000"/>
          <w:szCs w:val="23"/>
          <w:lang w:val="ru-RU"/>
        </w:rPr>
        <w:t>哪些必须接受、哪些可以不接受，那么很快在《启示录》中将不会留下任何一条教义真理，不会有人不试图予以否定，正如新教理性主义者的经验所证明的那样； b) 导致宗教冷漠主义：届时，无论属于哪个教会或基督教团体，每个人都会自认为信奉的是基督教的核心教义，从而开始将各种基督教派之间的差异视为无关紧要之事； c) 导致对得救之事的绝望：如果要获得永恒的救赎，就必须相信这些实质性教义； 然而，迄今为止，还没有任何一位新教徒能够准确且无可争议地指明这些教义，那么这些人又如何能确信自己正走在通往救赎的正道</w:t>
      </w:r>
      <w:r>
        <w:rPr>
          <w:noProof/>
          <w:color w:val="000000"/>
          <w:szCs w:val="23"/>
          <w:lang w:val="ru-RU"/>
        </w:rPr>
        <w:t>上，即</w:t>
      </w:r>
      <w:r w:rsidRPr="00FD56E2">
        <w:rPr>
          <w:noProof/>
          <w:color w:val="000000"/>
          <w:szCs w:val="23"/>
          <w:lang w:val="ru-RU"/>
        </w:rPr>
        <w:t>相信了实质性的——而且正是所有实质性的</w:t>
      </w:r>
      <w:r w:rsidRPr="00FD56E2">
        <w:rPr>
          <w:iCs/>
          <w:noProof/>
          <w:color w:val="000000"/>
          <w:szCs w:val="23"/>
          <w:lang w:val="ru-RU"/>
        </w:rPr>
        <w:t>——</w:t>
      </w:r>
      <w:r w:rsidRPr="00FD56E2">
        <w:rPr>
          <w:noProof/>
          <w:color w:val="000000"/>
          <w:szCs w:val="23"/>
          <w:lang w:val="ru-RU"/>
        </w:rPr>
        <w:t>教义，而仅仅排除了那些非实质性的教义呢？ 在这样的思维方式下，内心能获得安宁吗？</w:t>
      </w:r>
      <w:r w:rsidRPr="00FD56E2">
        <w:rPr>
          <w:bCs/>
          <w:noProof/>
          <w:color w:val="000000"/>
          <w:szCs w:val="23"/>
          <w:lang w:val="ru-RU"/>
        </w:rPr>
        <w:t>……</w:t>
      </w:r>
    </w:p>
    <w:p w14:paraId="1F0DD2E2"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6) 最后，必须提及教义的划分：一部分是东正教会与非东正教教会及团体共有的教义，另一部分则是东正教会</w:t>
      </w:r>
      <w:r w:rsidRPr="00FD56E2">
        <w:rPr>
          <w:i/>
          <w:iCs/>
          <w:noProof/>
          <w:color w:val="000000"/>
          <w:szCs w:val="23"/>
          <w:lang w:val="ru-RU"/>
        </w:rPr>
        <w:t>特有的</w:t>
      </w:r>
      <w:r w:rsidRPr="00FD56E2">
        <w:rPr>
          <w:iCs/>
          <w:noProof/>
          <w:color w:val="000000"/>
          <w:szCs w:val="23"/>
          <w:lang w:val="ru-RU"/>
        </w:rPr>
        <w:t>、</w:t>
      </w:r>
      <w:r w:rsidRPr="00FD56E2">
        <w:rPr>
          <w:i/>
          <w:iCs/>
          <w:noProof/>
          <w:color w:val="000000"/>
          <w:szCs w:val="23"/>
          <w:lang w:val="ru-RU"/>
        </w:rPr>
        <w:t>具有辨识性的教义</w:t>
      </w:r>
      <w:r w:rsidRPr="00FD56E2">
        <w:rPr>
          <w:noProof/>
          <w:color w:val="000000"/>
          <w:szCs w:val="23"/>
          <w:lang w:val="ru-RU"/>
        </w:rPr>
        <w:t>——即唯有东正教会完整保留下来的</w:t>
      </w:r>
      <w:r w:rsidRPr="00FD56E2">
        <w:rPr>
          <w:i/>
          <w:iCs/>
          <w:noProof/>
          <w:color w:val="000000"/>
          <w:szCs w:val="23"/>
          <w:lang w:val="ru-RU"/>
        </w:rPr>
        <w:t>、</w:t>
      </w:r>
      <w:r w:rsidRPr="00FD56E2">
        <w:rPr>
          <w:noProof/>
          <w:color w:val="000000"/>
          <w:szCs w:val="23"/>
          <w:lang w:val="ru-RU"/>
        </w:rPr>
        <w:t>从古代普世教会传承而来的教义，而其他基督教团体要么歪曲了这些教义，要么完全予以否定。 必须牢记这一区分，目的是在东正教教义学中，将主要注意力集中在后一类教义上，因为它们最容易受到异端分子攻击。</w:t>
      </w:r>
    </w:p>
    <w:p w14:paraId="705FEFBB" w14:textId="77777777" w:rsidR="00CC2ED8" w:rsidRPr="00FD56E2" w:rsidRDefault="00CC2ED8" w:rsidP="00CC2ED8">
      <w:pPr>
        <w:shd w:val="clear" w:color="auto" w:fill="FFFFFF"/>
        <w:ind w:firstLine="720"/>
        <w:rPr>
          <w:noProof/>
          <w:color w:val="000000"/>
          <w:szCs w:val="23"/>
          <w:lang w:val="ru-RU"/>
        </w:rPr>
      </w:pPr>
    </w:p>
    <w:p w14:paraId="2B7CCBA7" w14:textId="77777777" w:rsidR="00CC2ED8" w:rsidRPr="00FD56E2" w:rsidRDefault="00CC2ED8" w:rsidP="0006410B">
      <w:pPr>
        <w:pStyle w:val="Heading5"/>
        <w:rPr>
          <w:noProof/>
          <w:color w:val="000000"/>
          <w:lang w:val="ru-RU"/>
        </w:rPr>
      </w:pPr>
      <w:bookmarkStart w:id="65" w:name="_Toc103064441"/>
      <w:bookmarkStart w:id="66" w:name="_Toc103066881"/>
      <w:bookmarkStart w:id="67" w:name="_Toc103068149"/>
      <w:bookmarkStart w:id="68" w:name="_Toc103068269"/>
      <w:bookmarkStart w:id="69" w:name="_Toc103068833"/>
      <w:bookmarkStart w:id="70" w:name="_Toc103069238"/>
      <w:bookmarkStart w:id="71" w:name="_Toc103069484"/>
      <w:bookmarkStart w:id="72" w:name="_Toc103069721"/>
      <w:bookmarkStart w:id="73" w:name="_Toc103069884"/>
      <w:bookmarkStart w:id="74" w:name="_Toc180686732"/>
      <w:bookmarkStart w:id="75" w:name="_Toc180771216"/>
      <w:bookmarkStart w:id="76" w:name="_Toc238461934"/>
      <w:bookmarkStart w:id="77" w:name="_Toc238543205"/>
      <w:r w:rsidRPr="00FD56E2">
        <w:rPr>
          <w:noProof/>
          <w:lang w:val="ru-RU"/>
        </w:rPr>
        <w:t>§5. 东正教教义神学的性质、框架与方法</w:t>
      </w:r>
      <w:bookmarkEnd w:id="65"/>
      <w:bookmarkEnd w:id="66"/>
      <w:bookmarkEnd w:id="67"/>
      <w:bookmarkEnd w:id="68"/>
      <w:bookmarkEnd w:id="69"/>
      <w:bookmarkEnd w:id="70"/>
      <w:bookmarkEnd w:id="71"/>
      <w:bookmarkEnd w:id="72"/>
      <w:bookmarkEnd w:id="73"/>
      <w:bookmarkEnd w:id="74"/>
      <w:bookmarkEnd w:id="75"/>
      <w:bookmarkEnd w:id="76"/>
      <w:bookmarkEnd w:id="77"/>
    </w:p>
    <w:p w14:paraId="6D9D7CBD"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从教义神学的职责、对象和范式等概念中，可以确定其性质。</w:t>
      </w:r>
      <w:r w:rsidRPr="00FD56E2">
        <w:rPr>
          <w:i/>
          <w:iCs/>
          <w:noProof/>
          <w:color w:val="000000"/>
          <w:szCs w:val="23"/>
          <w:lang w:val="ru-RU"/>
        </w:rPr>
        <w:t>就形式而言</w:t>
      </w:r>
      <w:r w:rsidRPr="00FD56E2">
        <w:rPr>
          <w:color w:val="000000"/>
          <w:szCs w:val="23"/>
          <w:lang w:val="ru-RU" w:eastAsia="ru-RU"/>
        </w:rPr>
        <w:t>，它应当是一个体系，</w:t>
      </w:r>
      <w:r>
        <w:rPr>
          <w:color w:val="000000"/>
          <w:szCs w:val="23"/>
          <w:lang w:val="ru-RU" w:eastAsia="ru-RU"/>
        </w:rPr>
        <w:t>即</w:t>
      </w:r>
      <w:r w:rsidRPr="00FD56E2">
        <w:rPr>
          <w:color w:val="000000"/>
          <w:szCs w:val="23"/>
          <w:lang w:val="ru-RU" w:eastAsia="ru-RU"/>
        </w:rPr>
        <w:t>应当以严谨的</w:t>
      </w:r>
      <w:r w:rsidRPr="00FD56E2">
        <w:rPr>
          <w:noProof/>
          <w:color w:val="000000"/>
          <w:szCs w:val="23"/>
          <w:lang w:val="ru-RU" w:eastAsia="ru-RU"/>
        </w:rPr>
        <w:t>顺序、</w:t>
      </w:r>
      <w:r w:rsidRPr="00FD56E2">
        <w:rPr>
          <w:color w:val="000000"/>
          <w:szCs w:val="23"/>
          <w:lang w:val="ru-RU" w:eastAsia="ru-RU"/>
        </w:rPr>
        <w:t>尽可能全面、</w:t>
      </w:r>
      <w:r w:rsidRPr="00FD56E2">
        <w:rPr>
          <w:noProof/>
          <w:color w:val="000000"/>
          <w:szCs w:val="23"/>
          <w:lang w:val="ru-RU" w:eastAsia="ru-RU"/>
        </w:rPr>
        <w:t>清晰</w:t>
      </w:r>
      <w:r w:rsidRPr="00FD56E2">
        <w:rPr>
          <w:color w:val="000000"/>
          <w:szCs w:val="23"/>
          <w:lang w:val="ru-RU" w:eastAsia="ru-RU"/>
        </w:rPr>
        <w:t>且有据可依的方式阐述</w:t>
      </w:r>
      <w:r w:rsidRPr="00FD56E2">
        <w:rPr>
          <w:noProof/>
          <w:color w:val="000000"/>
          <w:szCs w:val="23"/>
          <w:lang w:val="ru-RU" w:eastAsia="ru-RU"/>
        </w:rPr>
        <w:t>基督教</w:t>
      </w:r>
      <w:r w:rsidRPr="00FD56E2">
        <w:rPr>
          <w:color w:val="000000"/>
          <w:szCs w:val="23"/>
          <w:lang w:val="ru-RU" w:eastAsia="ru-RU"/>
        </w:rPr>
        <w:t>信仰的教义。 这便是</w:t>
      </w:r>
      <w:r w:rsidRPr="00FD56E2">
        <w:rPr>
          <w:noProof/>
          <w:color w:val="000000"/>
          <w:szCs w:val="23"/>
          <w:lang w:val="ru-RU" w:eastAsia="ru-RU"/>
        </w:rPr>
        <w:t>其外在特征，正是</w:t>
      </w:r>
      <w:r w:rsidRPr="00FD56E2">
        <w:rPr>
          <w:color w:val="000000"/>
          <w:szCs w:val="23"/>
          <w:lang w:val="ru-RU" w:eastAsia="ru-RU"/>
        </w:rPr>
        <w:t>这一特征使其区别于：a) 圣教会自身所传授教义的所有范式和信条，以及 b) 一般而言，任何其他非系统性的</w:t>
      </w:r>
      <w:r w:rsidRPr="00FD56E2">
        <w:rPr>
          <w:noProof/>
          <w:color w:val="000000"/>
          <w:szCs w:val="23"/>
          <w:lang w:val="ru-RU" w:eastAsia="ru-RU"/>
        </w:rPr>
        <w:t>教义阐述</w:t>
      </w:r>
      <w:r w:rsidRPr="00FD56E2">
        <w:rPr>
          <w:color w:val="000000"/>
          <w:szCs w:val="23"/>
          <w:lang w:val="ru-RU" w:eastAsia="ru-RU"/>
        </w:rPr>
        <w:t xml:space="preserve">。 </w:t>
      </w:r>
      <w:r w:rsidRPr="00FD56E2">
        <w:rPr>
          <w:i/>
          <w:iCs/>
          <w:color w:val="000000"/>
          <w:szCs w:val="23"/>
          <w:lang w:val="ru-RU" w:eastAsia="ru-RU"/>
        </w:rPr>
        <w:t>就精神而言——</w:t>
      </w:r>
      <w:r w:rsidRPr="00FD56E2">
        <w:rPr>
          <w:color w:val="000000"/>
          <w:szCs w:val="23"/>
          <w:lang w:val="ru-RU" w:eastAsia="ru-RU"/>
        </w:rPr>
        <w:t>必须烙上</w:t>
      </w:r>
      <w:r w:rsidRPr="00FD56E2">
        <w:rPr>
          <w:noProof/>
          <w:color w:val="000000"/>
          <w:szCs w:val="23"/>
          <w:lang w:val="ru-RU" w:eastAsia="ru-RU"/>
        </w:rPr>
        <w:t>东正教的</w:t>
      </w:r>
      <w:r w:rsidRPr="00FD56E2">
        <w:rPr>
          <w:color w:val="000000"/>
          <w:szCs w:val="23"/>
          <w:lang w:val="ru-RU" w:eastAsia="ru-RU"/>
        </w:rPr>
        <w:t>印记，因此，在</w:t>
      </w:r>
      <w:r w:rsidRPr="00FD56E2">
        <w:rPr>
          <w:noProof/>
          <w:color w:val="000000"/>
          <w:szCs w:val="23"/>
          <w:lang w:val="ru-RU" w:eastAsia="ru-RU"/>
        </w:rPr>
        <w:t>阐述</w:t>
      </w:r>
      <w:r w:rsidRPr="00FD56E2">
        <w:rPr>
          <w:color w:val="000000"/>
          <w:szCs w:val="23"/>
          <w:lang w:val="ru-RU" w:eastAsia="ru-RU"/>
        </w:rPr>
        <w:t>教义时，必须始终遵循东正教会的正</w:t>
      </w:r>
      <w:r w:rsidRPr="00FD56E2">
        <w:rPr>
          <w:noProof/>
          <w:color w:val="000000"/>
          <w:szCs w:val="23"/>
          <w:lang w:val="ru-RU" w:eastAsia="ru-RU"/>
        </w:rPr>
        <w:t>统教义</w:t>
      </w:r>
      <w:r w:rsidRPr="00FD56E2">
        <w:rPr>
          <w:color w:val="000000"/>
          <w:szCs w:val="23"/>
          <w:lang w:val="ru-RU" w:eastAsia="ru-RU"/>
        </w:rPr>
        <w:t>，必须</w:t>
      </w:r>
      <w:r w:rsidRPr="00FD56E2">
        <w:rPr>
          <w:noProof/>
          <w:color w:val="000000"/>
          <w:szCs w:val="23"/>
          <w:lang w:val="ru-RU"/>
        </w:rPr>
        <w:t>服从其信仰范</w:t>
      </w:r>
      <w:r w:rsidRPr="00FD56E2">
        <w:rPr>
          <w:noProof/>
          <w:color w:val="000000"/>
          <w:szCs w:val="23"/>
          <w:lang w:val="ru-RU"/>
        </w:rPr>
        <w:lastRenderedPageBreak/>
        <w:t>本和信条。 这正是东正教教义神学的内在特征，使其区别于所有非东正教的教义神学，例如：罗马天主教会、路德教会、改革派教会以及所有脱离基督真教会而分裂出来的其他教派。</w:t>
      </w:r>
    </w:p>
    <w:p w14:paraId="4DC74BE8"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只有基于其唯一的起点——对该学科研究对象的正确理解，才有可能构建东正教教义学的体系并勾勒其框架，因为科学必须是其研究对象的忠实再现；因此，在将其划分为各个组成部分时，也必须与之相一致。 东正教教义神学的对象我们已然知晓：即信仰教义的本质；或者，若关注其内容，便是那些直接关乎基督教宗教本质的信仰真理，其中包含关于上帝及其与世界——尤其是 ——与人的关系的教义。 但基督教不仅是指上帝与人类的结合——这种结合如同最初的结合，主正是通过创造人类及其余所有灵性存有</w:t>
      </w:r>
      <w:r w:rsidRPr="00FD56E2">
        <w:rPr>
          <w:i/>
          <w:iCs/>
          <w:noProof/>
          <w:color w:val="000000"/>
          <w:szCs w:val="23"/>
          <w:lang w:val="ru-RU"/>
        </w:rPr>
        <w:t>，</w:t>
      </w:r>
      <w:r w:rsidRPr="00FD56E2">
        <w:rPr>
          <w:noProof/>
          <w:color w:val="000000"/>
          <w:szCs w:val="23"/>
          <w:lang w:val="ru-RU"/>
        </w:rPr>
        <w:t>将人类召入其中—— 而是人类堕落之后被恢复的盟约，这一盟约仅直接召唤堕落的人类，且是通过耶稣基督的救赎而召唤的；正因如此，阐述关于上帝及其与世界——尤其是与人类——关系的基督教教义，可分为两类。 其中一部分包含关于上帝及其与人类之间一般关系（naturali, ordinario）的教义，即上帝过去和现在与世间所有其他受造物所保持的关系，这种关系体现在上帝的两个作为中：创造与护理。 另一类则包含关于上帝作为人类救赎主本身的教义，以及祂与人类这一特殊族群的特殊关系（supranaturali, extraordinario），这被称为我们</w:t>
      </w:r>
      <w:r w:rsidRPr="00FD56E2">
        <w:rPr>
          <w:i/>
          <w:iCs/>
          <w:noProof/>
          <w:color w:val="000000"/>
          <w:szCs w:val="23"/>
          <w:lang w:val="ru-RU"/>
        </w:rPr>
        <w:t>得救</w:t>
      </w:r>
      <w:r w:rsidRPr="00FD56E2">
        <w:rPr>
          <w:noProof/>
          <w:color w:val="000000"/>
          <w:szCs w:val="23"/>
          <w:lang w:val="ru-RU"/>
        </w:rPr>
        <w:t>这一伟大事业。</w:t>
      </w:r>
      <w:r w:rsidRPr="00FD56E2">
        <w:rPr>
          <w:rStyle w:val="FootnoteReference"/>
          <w:noProof/>
          <w:color w:val="000000"/>
          <w:szCs w:val="23"/>
          <w:lang w:val="ru-RU"/>
        </w:rPr>
        <w:footnoteReference w:id="41"/>
      </w:r>
      <w:r w:rsidRPr="00FD56E2">
        <w:rPr>
          <w:noProof/>
          <w:color w:val="000000"/>
          <w:szCs w:val="23"/>
          <w:lang w:val="ru-RU"/>
        </w:rPr>
        <w:t xml:space="preserve"> 前一类真理属于基督教作为一种宗教，如果人类至今仍保留着原始宗教，这些真理在原始宗教中也会存在；后一类则完全属于被复兴的基督教。 这种对基督教教义的划分在古代教会圣父中最为普遍，他们通常用“Θεολογία”（神学）一词来指代第一类教义的总和，而用“οίκονομία”（救赎圣礼或家政）一词来指代后一类教义的总和 （以弗所书 3:9）。</w:t>
      </w:r>
      <w:r w:rsidRPr="00FD56E2">
        <w:rPr>
          <w:rStyle w:val="FootnoteReference"/>
          <w:noProof/>
          <w:color w:val="000000"/>
          <w:szCs w:val="23"/>
          <w:lang w:val="ru-RU"/>
        </w:rPr>
        <w:footnoteReference w:id="42"/>
      </w:r>
      <w:r w:rsidRPr="00FD56E2">
        <w:rPr>
          <w:noProof/>
          <w:color w:val="000000"/>
          <w:szCs w:val="23"/>
          <w:lang w:val="ru-RU"/>
        </w:rPr>
        <w:t xml:space="preserve"> 这种划分在东正教会中一直沿用至今： “她有这样的惯例，”米特罗凡·克里托普尔——17世纪末的亚历山大里亚宗主教——在其《东方天主教与使徒教会信条》中写道，“将她的教义学分为</w:t>
      </w:r>
      <w:r w:rsidRPr="00FD56E2">
        <w:rPr>
          <w:i/>
          <w:iCs/>
          <w:noProof/>
          <w:color w:val="000000"/>
          <w:szCs w:val="23"/>
          <w:lang w:val="ru-RU"/>
        </w:rPr>
        <w:t>单纯的神学</w:t>
      </w:r>
      <w:r w:rsidRPr="00FD56E2">
        <w:rPr>
          <w:noProof/>
          <w:color w:val="000000"/>
          <w:szCs w:val="23"/>
          <w:lang w:val="ru-RU"/>
        </w:rPr>
        <w:t>（θεολογία άπλή）， 以及关于</w:t>
      </w:r>
      <w:r w:rsidRPr="00FD56E2">
        <w:rPr>
          <w:i/>
          <w:iCs/>
          <w:noProof/>
          <w:color w:val="000000"/>
          <w:szCs w:val="23"/>
          <w:lang w:val="ru-RU"/>
        </w:rPr>
        <w:t>救</w:t>
      </w:r>
      <w:r w:rsidRPr="00FD56E2">
        <w:rPr>
          <w:iCs/>
          <w:noProof/>
          <w:color w:val="000000"/>
          <w:szCs w:val="23"/>
          <w:lang w:val="ru-RU"/>
        </w:rPr>
        <w:t>赎的神学”</w:t>
      </w:r>
      <w:r w:rsidRPr="00FD56E2">
        <w:rPr>
          <w:noProof/>
          <w:color w:val="000000"/>
          <w:szCs w:val="23"/>
          <w:lang w:val="ru-RU"/>
        </w:rPr>
        <w:t>（θεολογία οίκονομική）。</w:t>
      </w:r>
      <w:r w:rsidRPr="00FD56E2">
        <w:rPr>
          <w:rStyle w:val="FootnoteReference"/>
          <w:noProof/>
          <w:color w:val="000000"/>
          <w:szCs w:val="23"/>
          <w:lang w:val="ru-RU"/>
        </w:rPr>
        <w:footnoteReference w:id="43"/>
      </w:r>
      <w:r w:rsidRPr="00FD56E2">
        <w:rPr>
          <w:noProof/>
          <w:color w:val="000000"/>
          <w:szCs w:val="23"/>
          <w:lang w:val="ru-RU"/>
        </w:rPr>
        <w:t xml:space="preserve"> </w:t>
      </w:r>
      <w:r w:rsidRPr="00FD56E2">
        <w:rPr>
          <w:noProof/>
          <w:color w:val="000000"/>
          <w:szCs w:val="23"/>
          <w:lang w:val="ru-RU"/>
        </w:rPr>
        <w:lastRenderedPageBreak/>
        <w:t>正因如此，时至今日，东正教教义神学仍可分为两大主要部分： I）</w:t>
      </w:r>
      <w:r w:rsidRPr="00FD56E2">
        <w:rPr>
          <w:i/>
          <w:iCs/>
          <w:noProof/>
          <w:color w:val="000000"/>
          <w:szCs w:val="23"/>
          <w:lang w:val="ru-RU"/>
        </w:rPr>
        <w:t>关于</w:t>
      </w:r>
      <w:r w:rsidRPr="00FD56E2">
        <w:rPr>
          <w:noProof/>
          <w:color w:val="000000"/>
          <w:szCs w:val="23"/>
          <w:lang w:val="ru-RU"/>
        </w:rPr>
        <w:t>上帝本体的教义，以及祂与世界</w:t>
      </w:r>
      <w:r w:rsidRPr="00FD56E2">
        <w:rPr>
          <w:i/>
          <w:iCs/>
          <w:noProof/>
          <w:color w:val="000000"/>
          <w:szCs w:val="23"/>
          <w:lang w:val="ru-RU"/>
        </w:rPr>
        <w:t>（</w:t>
      </w:r>
      <w:r w:rsidRPr="00FD56E2">
        <w:rPr>
          <w:noProof/>
          <w:color w:val="000000"/>
          <w:szCs w:val="23"/>
          <w:lang w:val="ru-RU"/>
        </w:rPr>
        <w:t>特别是人类</w:t>
      </w:r>
      <w:r w:rsidRPr="00FD56E2">
        <w:rPr>
          <w:i/>
          <w:iCs/>
          <w:noProof/>
          <w:color w:val="000000"/>
          <w:szCs w:val="23"/>
          <w:lang w:val="ru-RU"/>
        </w:rPr>
        <w:t>）的</w:t>
      </w:r>
      <w:r w:rsidRPr="00FD56E2">
        <w:rPr>
          <w:noProof/>
          <w:color w:val="000000"/>
          <w:szCs w:val="23"/>
          <w:lang w:val="ru-RU"/>
        </w:rPr>
        <w:t>普遍关系</w:t>
      </w:r>
      <w:r>
        <w:rPr>
          <w:noProof/>
          <w:color w:val="000000"/>
          <w:szCs w:val="23"/>
          <w:lang w:val="ru-RU"/>
        </w:rPr>
        <w:t>，即</w:t>
      </w:r>
      <w:r w:rsidRPr="00FD56E2">
        <w:rPr>
          <w:i/>
          <w:iCs/>
          <w:noProof/>
          <w:color w:val="000000"/>
          <w:szCs w:val="23"/>
          <w:lang w:val="ru-RU"/>
        </w:rPr>
        <w:t>创造与神眷顾</w:t>
      </w:r>
      <w:r w:rsidRPr="00FD56E2">
        <w:rPr>
          <w:noProof/>
          <w:color w:val="000000"/>
          <w:szCs w:val="23"/>
          <w:lang w:val="ru-RU"/>
        </w:rPr>
        <w:t>（θεολογία άπλή）；II）</w:t>
      </w:r>
      <w:r w:rsidRPr="00FD56E2">
        <w:rPr>
          <w:i/>
          <w:iCs/>
          <w:noProof/>
          <w:color w:val="000000"/>
          <w:szCs w:val="23"/>
          <w:lang w:val="ru-RU"/>
        </w:rPr>
        <w:t>关于上帝作为人类救赎主</w:t>
      </w:r>
      <w:r w:rsidRPr="00FD56E2">
        <w:rPr>
          <w:noProof/>
          <w:color w:val="000000"/>
          <w:szCs w:val="23"/>
          <w:lang w:val="ru-RU"/>
        </w:rPr>
        <w:t>本身的教义，以及祂与人类的特殊关系</w:t>
      </w:r>
      <w:r>
        <w:rPr>
          <w:noProof/>
          <w:color w:val="000000"/>
          <w:szCs w:val="23"/>
          <w:lang w:val="ru-RU"/>
        </w:rPr>
        <w:t>，即</w:t>
      </w:r>
      <w:r w:rsidRPr="00FD56E2">
        <w:rPr>
          <w:i/>
          <w:iCs/>
          <w:noProof/>
          <w:color w:val="000000"/>
          <w:szCs w:val="23"/>
          <w:lang w:val="ru-RU"/>
        </w:rPr>
        <w:t xml:space="preserve">救赎圣礼 </w:t>
      </w:r>
      <w:r w:rsidRPr="00FD56E2">
        <w:rPr>
          <w:noProof/>
          <w:color w:val="000000"/>
          <w:szCs w:val="23"/>
          <w:lang w:val="ru-RU"/>
        </w:rPr>
        <w:t>（θεολογία οίκονομική）。</w:t>
      </w:r>
    </w:p>
    <w:p w14:paraId="71B7D6D3" w14:textId="77777777" w:rsidR="00CC2ED8" w:rsidRPr="00FD56E2" w:rsidRDefault="00CC2ED8" w:rsidP="00CC2ED8">
      <w:pPr>
        <w:shd w:val="clear" w:color="auto" w:fill="FFFFFF"/>
        <w:ind w:firstLine="720"/>
        <w:rPr>
          <w:noProof/>
          <w:lang w:val="ru-RU"/>
        </w:rPr>
      </w:pPr>
      <w:r w:rsidRPr="00FD56E2">
        <w:rPr>
          <w:noProof/>
          <w:color w:val="000000"/>
          <w:szCs w:val="25"/>
          <w:lang w:val="ru-RU"/>
        </w:rPr>
        <w:t>具体而言，在分别阐释每个教义时，东正教教义学</w:t>
      </w:r>
      <w:r w:rsidRPr="00FD56E2">
        <w:rPr>
          <w:i/>
          <w:iCs/>
          <w:noProof/>
          <w:color w:val="000000"/>
          <w:szCs w:val="25"/>
          <w:lang w:val="ru-RU"/>
        </w:rPr>
        <w:t>应当：</w:t>
      </w:r>
    </w:p>
    <w:p w14:paraId="34B94ACC" w14:textId="77777777" w:rsidR="00CC2ED8" w:rsidRPr="00FD56E2" w:rsidRDefault="00CC2ED8" w:rsidP="00CC2ED8">
      <w:pPr>
        <w:shd w:val="clear" w:color="auto" w:fill="FFFFFF"/>
        <w:ind w:firstLine="720"/>
        <w:rPr>
          <w:noProof/>
          <w:lang w:val="ru-RU"/>
        </w:rPr>
      </w:pPr>
      <w:r w:rsidRPr="00FD56E2">
        <w:rPr>
          <w:noProof/>
          <w:color w:val="000000"/>
          <w:szCs w:val="25"/>
          <w:lang w:val="ru-RU"/>
        </w:rPr>
        <w:t>1) 首先从教会的简明或详尽信经中引出该教义的精确定义，因为东正教教义神学的首要任务是阐明东正教会如何教导这些教义。 为此，最简便的方法是在每个将要探讨相关教义的章节或篇章开头，一并列出关于若干教义的教会教义；随后，根据体系的要求将所引用的教义分解为各个部分，并在分解后逐一单独探讨每个部分。 有时，在详细阐释某个教义时</w:t>
      </w:r>
      <w:r w:rsidRPr="00FD56E2">
        <w:rPr>
          <w:iCs/>
          <w:noProof/>
          <w:color w:val="000000"/>
          <w:szCs w:val="25"/>
          <w:lang w:val="ru-RU"/>
        </w:rPr>
        <w:t>，</w:t>
      </w:r>
      <w:r w:rsidRPr="00FD56E2">
        <w:rPr>
          <w:noProof/>
          <w:color w:val="000000"/>
          <w:szCs w:val="25"/>
          <w:lang w:val="ru-RU"/>
        </w:rPr>
        <w:t>可能还需要补充其更为具体的定义。</w:t>
      </w:r>
    </w:p>
    <w:p w14:paraId="43774E8C" w14:textId="77777777" w:rsidR="00CC2ED8" w:rsidRPr="00FD56E2" w:rsidRDefault="00CC2ED8" w:rsidP="00CC2ED8">
      <w:pPr>
        <w:shd w:val="clear" w:color="auto" w:fill="FFFFFF"/>
        <w:ind w:firstLine="720"/>
        <w:rPr>
          <w:noProof/>
          <w:color w:val="000000"/>
          <w:szCs w:val="25"/>
          <w:lang w:val="ru-RU"/>
        </w:rPr>
      </w:pPr>
      <w:r w:rsidRPr="00FD56E2">
        <w:rPr>
          <w:noProof/>
          <w:color w:val="000000"/>
          <w:szCs w:val="25"/>
          <w:lang w:val="ru-RU"/>
        </w:rPr>
        <w:t>2) 在阐述教会的教义定义之后，应援引《圣经》和《圣传》中作为其依据的根本依据。因为教会传授给我们的并非其自身的教义，也非出于自身；其教义皆为神所启示的真理，这些真理无一例外地都源自上帝的话语。 正统教义学在此方面的主要原则如下：</w:t>
      </w:r>
    </w:p>
    <w:p w14:paraId="530D33EA" w14:textId="77777777" w:rsidR="00CC2ED8" w:rsidRPr="00FD56E2" w:rsidRDefault="00CC2ED8" w:rsidP="00CC2ED8">
      <w:pPr>
        <w:shd w:val="clear" w:color="auto" w:fill="FFFFFF"/>
        <w:ind w:firstLine="720"/>
        <w:rPr>
          <w:noProof/>
          <w:color w:val="000000"/>
          <w:szCs w:val="25"/>
          <w:lang w:val="ru-RU"/>
        </w:rPr>
      </w:pPr>
      <w:r w:rsidRPr="00FD56E2">
        <w:rPr>
          <w:noProof/>
          <w:color w:val="000000"/>
          <w:szCs w:val="25"/>
          <w:lang w:val="ru-RU"/>
        </w:rPr>
        <w:t>1)</w:t>
      </w:r>
      <w:r w:rsidRPr="00FD56E2">
        <w:rPr>
          <w:i/>
          <w:iCs/>
          <w:noProof/>
          <w:color w:val="000000"/>
          <w:szCs w:val="25"/>
          <w:lang w:val="ru-RU"/>
        </w:rPr>
        <w:t xml:space="preserve"> 关于圣经：</w:t>
      </w:r>
      <w:r w:rsidRPr="00FD56E2">
        <w:rPr>
          <w:noProof/>
          <w:color w:val="000000"/>
          <w:szCs w:val="25"/>
          <w:lang w:val="ru-RU"/>
        </w:rPr>
        <w:t>a) 为证实教义，不仅应引用《新约》中的经文，必要时还应引用《旧约》中的经文；因为二者实际上构成同一神圣启示，虽然《新约》出现后，《旧约》中的礼仪律法和民事律法已不再适用， ——但旧约中的信仰与道德律法至今仍完全有效，只是在新约启示中得到了更全面的阐释和揭示； b) 不过，在引用旧约经文时，应主要选自正典书籍：因为非正典书籍的证词，在佐证教义方面，其重要性远不及正典； c) 没有必要列举所有可能与某项教义相关的经文，只需引用其中最清晰、所谓的</w:t>
      </w:r>
      <w:r w:rsidRPr="00FD56E2">
        <w:rPr>
          <w:i/>
          <w:iCs/>
          <w:noProof/>
          <w:color w:val="000000"/>
          <w:szCs w:val="25"/>
          <w:lang w:val="ru-RU"/>
        </w:rPr>
        <w:t>“经典”</w:t>
      </w:r>
      <w:r w:rsidRPr="00FD56E2">
        <w:rPr>
          <w:noProof/>
          <w:color w:val="000000"/>
          <w:szCs w:val="25"/>
          <w:lang w:val="ru-RU"/>
        </w:rPr>
        <w:t>经文即可</w:t>
      </w:r>
      <w:r w:rsidRPr="00FD56E2">
        <w:rPr>
          <w:iCs/>
          <w:noProof/>
          <w:color w:val="000000"/>
          <w:szCs w:val="25"/>
          <w:lang w:val="ru-RU"/>
        </w:rPr>
        <w:t>；</w:t>
      </w:r>
      <w:r w:rsidRPr="00FD56E2">
        <w:rPr>
          <w:noProof/>
          <w:color w:val="000000"/>
          <w:szCs w:val="25"/>
          <w:lang w:val="ru-RU"/>
        </w:rPr>
        <w:t>d) 为支持教义而从圣经中摘录经文并加以解释时，必须完全遵循正统、合乎正统教义的释经学规则。</w:t>
      </w:r>
    </w:p>
    <w:p w14:paraId="3C8D76CB" w14:textId="77777777" w:rsidR="00CC2ED8" w:rsidRPr="00FD56E2" w:rsidRDefault="00CC2ED8" w:rsidP="00CC2ED8">
      <w:pPr>
        <w:shd w:val="clear" w:color="auto" w:fill="FFFFFF"/>
        <w:ind w:firstLine="720"/>
        <w:rPr>
          <w:noProof/>
          <w:lang w:val="ru-RU"/>
        </w:rPr>
      </w:pPr>
      <w:r w:rsidRPr="00FD56E2">
        <w:rPr>
          <w:i/>
          <w:iCs/>
          <w:noProof/>
          <w:color w:val="000000"/>
          <w:szCs w:val="25"/>
          <w:lang w:val="ru-RU"/>
        </w:rPr>
        <w:t>关于神圣传统：</w:t>
      </w:r>
      <w:r w:rsidRPr="00FD56E2">
        <w:rPr>
          <w:noProof/>
          <w:color w:val="000000"/>
          <w:szCs w:val="25"/>
          <w:lang w:val="ru-RU"/>
        </w:rPr>
        <w:t>a) 为证实或阐释教义而援引传统中的证据，必须在援引《圣经》——基督教的首要且最重要的源泉——的证据之后进行； b)</w:t>
      </w:r>
      <w:r w:rsidRPr="00FD56E2">
        <w:rPr>
          <w:noProof/>
          <w:color w:val="000000"/>
          <w:szCs w:val="24"/>
          <w:lang w:val="ru-RU"/>
        </w:rPr>
        <w:t xml:space="preserve"> 凡是《圣经》的依据不够清晰或完整，或者存在不同解释和争议的情况，都必须援引传统中的依据；c) 但在《圣经》经文完全清晰明确、既不会受到东正教徒的任何怀疑，也不会被重新解释的情况下，则无需援引传统中的依据。 甚至非东正教人士也不例外，例如在关于上帝某些属性的教义中：在此情况下，主要保存在教会圣父著作中的传统内容，充其量只能让我们了解古代著名信仰导师是如何阐释已知教义的； g) 总体而言，引自传统的内容必须具备真正使徒传承的特征。</w:t>
      </w:r>
      <w:r w:rsidRPr="00FD56E2">
        <w:rPr>
          <w:rStyle w:val="FootnoteReference"/>
          <w:noProof/>
          <w:color w:val="000000"/>
          <w:szCs w:val="24"/>
          <w:lang w:val="ru-RU"/>
        </w:rPr>
        <w:footnoteReference w:id="44"/>
      </w:r>
    </w:p>
    <w:p w14:paraId="1A131AF9" w14:textId="77777777" w:rsidR="00CC2ED8" w:rsidRPr="00FD56E2" w:rsidRDefault="00CC2ED8" w:rsidP="00CC2ED8">
      <w:pPr>
        <w:shd w:val="clear" w:color="auto" w:fill="FFFFFF"/>
        <w:ind w:firstLine="720"/>
        <w:rPr>
          <w:noProof/>
          <w:lang w:val="ru-RU"/>
        </w:rPr>
      </w:pPr>
      <w:r w:rsidRPr="00FD56E2">
        <w:rPr>
          <w:noProof/>
          <w:color w:val="000000"/>
          <w:szCs w:val="24"/>
          <w:lang w:val="ru-RU"/>
        </w:rPr>
        <w:t>在阐明每个教义</w:t>
      </w:r>
      <w:r>
        <w:rPr>
          <w:noProof/>
          <w:color w:val="000000"/>
          <w:szCs w:val="24"/>
          <w:lang w:val="ru-RU"/>
        </w:rPr>
        <w:t>时，即</w:t>
      </w:r>
      <w:r w:rsidRPr="00FD56E2">
        <w:rPr>
          <w:noProof/>
          <w:color w:val="000000"/>
          <w:szCs w:val="24"/>
          <w:lang w:val="ru-RU"/>
        </w:rPr>
        <w:t>在展示东正教会对此的教导，并依据《圣经》和《圣传》证明其教导依据之后，教义神学在履行了这两项基本职责</w:t>
      </w:r>
      <w:r w:rsidRPr="00FD56E2">
        <w:rPr>
          <w:i/>
          <w:iCs/>
          <w:noProof/>
          <w:color w:val="000000"/>
          <w:szCs w:val="24"/>
          <w:lang w:val="ru-RU"/>
        </w:rPr>
        <w:t>后，便能够：</w:t>
      </w:r>
    </w:p>
    <w:p w14:paraId="69FE7209"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lastRenderedPageBreak/>
        <w:t>3) 接纳人类理性对所讨论教义的思考（罗12:2；帖前5:20）。如果该教义是理性所能理解的真理，那么理性便能在自身认知范围内为其找到新的解释，甚至找到佐证。 倘若该教义是神秘而不可测度的，那么理性至少可以表明</w:t>
      </w:r>
      <w:r w:rsidRPr="00FD56E2">
        <w:rPr>
          <w:iCs/>
          <w:noProof/>
          <w:color w:val="000000"/>
          <w:szCs w:val="24"/>
          <w:lang w:val="ru-RU"/>
        </w:rPr>
        <w:t>：</w:t>
      </w:r>
      <w:r w:rsidRPr="00FD56E2">
        <w:rPr>
          <w:noProof/>
          <w:color w:val="000000"/>
          <w:szCs w:val="24"/>
          <w:lang w:val="ru-RU"/>
        </w:rPr>
        <w:t>这一奥秘尽管不可测度，却能为信徒带来光明——它与基督教教义中其他可为理性所理解的真理是如何紧密相连的</w:t>
      </w:r>
      <w:r w:rsidRPr="00FD56E2">
        <w:rPr>
          <w:iCs/>
          <w:noProof/>
          <w:color w:val="000000"/>
          <w:szCs w:val="24"/>
          <w:lang w:val="ru-RU"/>
        </w:rPr>
        <w:t xml:space="preserve">——以及这一思想， </w:t>
      </w:r>
      <w:r w:rsidRPr="00FD56E2">
        <w:rPr>
          <w:noProof/>
          <w:color w:val="000000"/>
          <w:szCs w:val="24"/>
          <w:lang w:val="ru-RU"/>
        </w:rPr>
        <w:t>所表达</w:t>
      </w:r>
      <w:r w:rsidRPr="00FD56E2">
        <w:rPr>
          <w:iCs/>
          <w:noProof/>
          <w:color w:val="000000"/>
          <w:szCs w:val="24"/>
          <w:lang w:val="ru-RU"/>
        </w:rPr>
        <w:t>的思想</w:t>
      </w:r>
      <w:r w:rsidRPr="00FD56E2">
        <w:rPr>
          <w:noProof/>
          <w:color w:val="000000"/>
          <w:szCs w:val="24"/>
          <w:lang w:val="ru-RU"/>
        </w:rPr>
        <w:t>如何配得上上帝，与祂的完美相称</w:t>
      </w:r>
      <w:r w:rsidRPr="00FD56E2">
        <w:rPr>
          <w:iCs/>
          <w:noProof/>
          <w:color w:val="000000"/>
          <w:szCs w:val="24"/>
          <w:lang w:val="ru-RU"/>
        </w:rPr>
        <w:t>，</w:t>
      </w:r>
      <w:r w:rsidRPr="00FD56E2">
        <w:rPr>
          <w:noProof/>
          <w:color w:val="000000"/>
          <w:szCs w:val="24"/>
          <w:lang w:val="ru-RU"/>
        </w:rPr>
        <w:t>同时又对人的道德有益——仅仅因为它不可理解就拒绝这一奥秘是多么不公正，等等。 最后</w:t>
      </w:r>
      <w:r w:rsidRPr="00FD56E2">
        <w:rPr>
          <w:iCs/>
          <w:noProof/>
          <w:color w:val="000000"/>
          <w:szCs w:val="24"/>
          <w:lang w:val="ru-RU"/>
        </w:rPr>
        <w:t>，</w:t>
      </w:r>
      <w:r w:rsidRPr="00FD56E2">
        <w:rPr>
          <w:noProof/>
          <w:color w:val="000000"/>
          <w:szCs w:val="24"/>
          <w:lang w:val="ru-RU"/>
        </w:rPr>
        <w:t>众所周知，无论是理性所能理解的教义，尤其是那些不可理解的教义，都一直且至今仍面临着来自自由思想家的反对；这些反对意见大多源于理性，因此也只能借助理性的力量加以驳斥。</w:t>
      </w:r>
      <w:r w:rsidRPr="00FD56E2">
        <w:rPr>
          <w:iCs/>
          <w:noProof/>
          <w:color w:val="000000"/>
          <w:szCs w:val="24"/>
          <w:lang w:val="ru-RU"/>
        </w:rPr>
        <w:t xml:space="preserve">诚然， </w:t>
      </w:r>
      <w:r w:rsidRPr="00FD56E2">
        <w:rPr>
          <w:noProof/>
          <w:color w:val="000000"/>
          <w:szCs w:val="24"/>
          <w:lang w:val="ru-RU"/>
        </w:rPr>
        <w:t>所有此类基于人类自然理性的推论 ，无论是用于阐释、佐证还是捍卫教义，在积极的、超自然的基督教神学领域中都难以具有重大价值，但它们能极大程度地帮助信徒理解基督教教义，使他们更接近启示中崇高真理的概念， 在某些情况下，至少并非多余（在阐释不可理解的教义时）；在另一些情况下，则是有益的（在阐释可理解的教义时）；在第三种情况下，甚至必不可少（在解决异议时）。 正因如此，古代教会的圣父们和教师们不仅没有拒绝在信仰领域中合理运用理智和知识，甚至认为这是必要的，</w:t>
      </w:r>
      <w:r w:rsidRPr="00FD56E2">
        <w:rPr>
          <w:rStyle w:val="FootnoteReference"/>
          <w:noProof/>
          <w:color w:val="000000"/>
          <w:szCs w:val="24"/>
          <w:lang w:val="ru-RU"/>
        </w:rPr>
        <w:footnoteReference w:id="45"/>
      </w:r>
      <w:r w:rsidRPr="00FD56E2">
        <w:rPr>
          <w:noProof/>
          <w:color w:val="000000"/>
          <w:szCs w:val="24"/>
          <w:lang w:val="ru-RU"/>
        </w:rPr>
        <w:t xml:space="preserve"> ，当他们详细阐释基督教教义时——尤其是针对异端分子——绝不仅限于《圣经》和《圣传》的见证， 而是习惯于诉诸人类的常识，借助辩证法、哲学、自然科学及其他学科，并尽力根据各自的理解，从中寻找对启示真理的证明或阐释。</w:t>
      </w:r>
      <w:r w:rsidRPr="00FD56E2">
        <w:rPr>
          <w:rStyle w:val="FootnoteReference"/>
          <w:noProof/>
          <w:color w:val="000000"/>
          <w:szCs w:val="24"/>
          <w:lang w:val="ru-RU"/>
        </w:rPr>
        <w:footnoteReference w:id="46"/>
      </w:r>
      <w:r w:rsidRPr="00FD56E2">
        <w:rPr>
          <w:noProof/>
          <w:color w:val="000000"/>
          <w:szCs w:val="24"/>
          <w:lang w:val="ru-RU"/>
        </w:rPr>
        <w:t xml:space="preserve"> 不仅在涉及可理解的教义时，著名的教师们会这样做——</w:t>
      </w:r>
      <w:r w:rsidRPr="00FD56E2">
        <w:rPr>
          <w:noProof/>
          <w:color w:val="000000"/>
          <w:szCs w:val="24"/>
          <w:lang w:val="ru-RU"/>
        </w:rPr>
        <w:lastRenderedPageBreak/>
        <w:t>例如，在反对多神论者时论证上帝的唯一性，或在反对斯多葛学派和泛神论者时论证神意的存在，或在反对诺斯替派和 马吉安派时，将世间之恶的起源归因于人类对自由的滥用，</w:t>
      </w:r>
      <w:r w:rsidRPr="00FD56E2">
        <w:rPr>
          <w:rStyle w:val="FootnoteReference"/>
          <w:noProof/>
          <w:color w:val="000000"/>
          <w:szCs w:val="24"/>
          <w:lang w:val="ru-RU"/>
        </w:rPr>
        <w:footnoteReference w:id="47"/>
      </w:r>
      <w:r w:rsidRPr="00FD56E2">
        <w:rPr>
          <w:noProof/>
          <w:color w:val="000000"/>
          <w:szCs w:val="24"/>
          <w:lang w:val="ru-RU"/>
        </w:rPr>
        <w:t xml:space="preserve"> ——而且在 在驳斥异端分子的谬误时，论述基督教信仰中最伟大的奥秘：关于上帝三位一体的位格、道成肉身、祂在十字架上的受难等。 普世伟大学者——大巴西略、神学家格里高利和金口若望——的著作，尤其是圣亚他那修和大奥古斯丁的著作，都充满了关于所有这些不可测度的真理的此类理性思考。</w:t>
      </w:r>
      <w:r w:rsidRPr="00FD56E2">
        <w:rPr>
          <w:rStyle w:val="FootnoteReference"/>
          <w:noProof/>
          <w:color w:val="000000"/>
          <w:szCs w:val="24"/>
          <w:lang w:val="ru-RU"/>
        </w:rPr>
        <w:footnoteReference w:id="48"/>
      </w:r>
      <w:r w:rsidRPr="00FD56E2">
        <w:rPr>
          <w:noProof/>
          <w:color w:val="000000"/>
          <w:szCs w:val="24"/>
          <w:lang w:val="ru-RU"/>
        </w:rPr>
        <w:t xml:space="preserve"> 而圣约翰·达马斯库斯， 作为首位系统神学家，在其《</w:t>
      </w:r>
      <w:r w:rsidRPr="00FD56E2">
        <w:rPr>
          <w:i/>
          <w:iCs/>
          <w:noProof/>
          <w:color w:val="000000"/>
          <w:szCs w:val="24"/>
          <w:lang w:val="ru-RU"/>
        </w:rPr>
        <w:t>正统</w:t>
      </w:r>
      <w:r w:rsidRPr="00FD56E2">
        <w:rPr>
          <w:noProof/>
          <w:color w:val="000000"/>
          <w:szCs w:val="24"/>
          <w:lang w:val="ru-RU"/>
        </w:rPr>
        <w:t>信仰</w:t>
      </w:r>
      <w:r w:rsidRPr="00FD56E2">
        <w:rPr>
          <w:i/>
          <w:iCs/>
          <w:noProof/>
          <w:color w:val="000000"/>
          <w:szCs w:val="24"/>
          <w:lang w:val="ru-RU"/>
        </w:rPr>
        <w:t>精要</w:t>
      </w:r>
      <w:r w:rsidRPr="00FD56E2">
        <w:rPr>
          <w:noProof/>
          <w:color w:val="000000"/>
          <w:szCs w:val="24"/>
          <w:lang w:val="ru-RU"/>
        </w:rPr>
        <w:t>》中，为我们留下了更为贴切的范例，展示了如何在教义神学领域中，将启示中的真理——无论其可理解还是不可理解——的证明与阐释，与基于理性的对同一真理的证明与阐释相结合。</w:t>
      </w:r>
      <w:r w:rsidRPr="00FD56E2">
        <w:rPr>
          <w:rStyle w:val="FootnoteReference"/>
          <w:noProof/>
          <w:color w:val="000000"/>
          <w:szCs w:val="24"/>
          <w:lang w:val="ru-RU"/>
        </w:rPr>
        <w:footnoteReference w:id="49"/>
      </w:r>
    </w:p>
    <w:p w14:paraId="6169AA38"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不过，在东正教教义学领域运用理性时，必须遵守以下规则： a) 运用理性时，必须效法古代圣父们的榜样，而非顺从当代理性（ratio）倡导者——即理性主义者——的意愿</w:t>
      </w:r>
      <w:r>
        <w:rPr>
          <w:noProof/>
          <w:color w:val="000000"/>
          <w:szCs w:val="24"/>
          <w:lang w:val="ru-RU"/>
        </w:rPr>
        <w:t>；也就是说</w:t>
      </w:r>
      <w:r w:rsidRPr="00FD56E2">
        <w:rPr>
          <w:noProof/>
          <w:color w:val="000000"/>
          <w:szCs w:val="24"/>
          <w:lang w:val="ru-RU"/>
        </w:rPr>
        <w:t>，必须时刻使理性服从信仰（</w:t>
      </w:r>
      <w:r>
        <w:rPr>
          <w:noProof/>
          <w:color w:val="000000"/>
          <w:szCs w:val="24"/>
          <w:lang w:val="ru-RU"/>
        </w:rPr>
        <w:t>林后</w:t>
      </w:r>
      <w:r w:rsidRPr="00FD56E2">
        <w:rPr>
          <w:noProof/>
          <w:color w:val="000000"/>
          <w:szCs w:val="24"/>
          <w:lang w:val="ru-RU"/>
        </w:rPr>
        <w:t xml:space="preserve"> 10:5），</w:t>
      </w:r>
      <w:r w:rsidRPr="00FD56E2">
        <w:rPr>
          <w:rStyle w:val="FootnoteReference"/>
          <w:noProof/>
          <w:color w:val="000000"/>
          <w:szCs w:val="24"/>
          <w:lang w:val="ru-RU"/>
        </w:rPr>
        <w:footnoteReference w:id="50"/>
      </w:r>
      <w:r w:rsidRPr="00FD56E2">
        <w:rPr>
          <w:noProof/>
          <w:color w:val="000000"/>
          <w:szCs w:val="24"/>
          <w:lang w:val="ru-RU"/>
        </w:rPr>
        <w:t xml:space="preserve"> 因为信仰既是根基</w:t>
      </w:r>
      <w:r w:rsidRPr="00FD56E2">
        <w:rPr>
          <w:rStyle w:val="FootnoteReference"/>
          <w:noProof/>
          <w:color w:val="000000"/>
          <w:szCs w:val="24"/>
          <w:lang w:val="ru-RU"/>
        </w:rPr>
        <w:footnoteReference w:id="51"/>
      </w:r>
      <w:r w:rsidRPr="00FD56E2">
        <w:rPr>
          <w:noProof/>
          <w:color w:val="000000"/>
          <w:szCs w:val="24"/>
          <w:lang w:val="ru-RU"/>
        </w:rPr>
        <w:t xml:space="preserve"> ，也是源泉</w:t>
      </w:r>
      <w:r w:rsidRPr="00FD56E2">
        <w:rPr>
          <w:rStyle w:val="FootnoteReference"/>
          <w:noProof/>
          <w:color w:val="000000"/>
          <w:szCs w:val="24"/>
          <w:lang w:val="ru-RU"/>
        </w:rPr>
        <w:footnoteReference w:id="52"/>
      </w:r>
      <w:r w:rsidRPr="00FD56E2">
        <w:rPr>
          <w:noProof/>
          <w:color w:val="000000"/>
          <w:szCs w:val="24"/>
          <w:lang w:val="ru-RU"/>
        </w:rPr>
        <w:t xml:space="preserve"> </w:t>
      </w:r>
      <w:r w:rsidRPr="00FD56E2">
        <w:rPr>
          <w:noProof/>
          <w:color w:val="000000"/>
          <w:szCs w:val="24"/>
          <w:lang w:val="ru-RU"/>
        </w:rPr>
        <w:lastRenderedPageBreak/>
        <w:t>，更是必要条件（赛 7:9），</w:t>
      </w:r>
      <w:r w:rsidRPr="00FD56E2">
        <w:rPr>
          <w:rStyle w:val="FootnoteReference"/>
          <w:noProof/>
          <w:color w:val="000000"/>
          <w:szCs w:val="24"/>
          <w:lang w:val="ru-RU"/>
        </w:rPr>
        <w:footnoteReference w:id="53"/>
      </w:r>
      <w:r w:rsidRPr="00FD56E2">
        <w:rPr>
          <w:noProof/>
          <w:color w:val="000000"/>
          <w:szCs w:val="24"/>
          <w:lang w:val="ru-RU"/>
        </w:rPr>
        <w:t xml:space="preserve"> 也是所有神学知识的真正裁判（κριτήριον），</w:t>
      </w:r>
      <w:r w:rsidRPr="00FD56E2">
        <w:rPr>
          <w:rStyle w:val="FootnoteReference"/>
          <w:noProof/>
          <w:color w:val="000000"/>
          <w:szCs w:val="24"/>
          <w:lang w:val="ru-RU"/>
        </w:rPr>
        <w:footnoteReference w:id="54"/>
      </w:r>
      <w:r w:rsidRPr="00FD56E2">
        <w:rPr>
          <w:noProof/>
          <w:color w:val="000000"/>
          <w:szCs w:val="24"/>
          <w:lang w:val="ru-RU"/>
        </w:rPr>
        <w:t xml:space="preserve"> ——要确保理性以应有的敬虔对待启示的真理，</w:t>
      </w:r>
      <w:r w:rsidRPr="00FD56E2">
        <w:rPr>
          <w:rStyle w:val="FootnoteReference"/>
          <w:noProof/>
          <w:color w:val="000000"/>
          <w:szCs w:val="24"/>
          <w:lang w:val="ru-RU"/>
        </w:rPr>
        <w:footnoteReference w:id="55"/>
      </w:r>
      <w:r w:rsidRPr="00FD56E2">
        <w:rPr>
          <w:noProof/>
          <w:color w:val="000000"/>
          <w:szCs w:val="24"/>
          <w:lang w:val="ru-RU"/>
        </w:rPr>
        <w:t xml:space="preserve"> 不要强求去领悟和解释那些超出其能力范围的事物，</w:t>
      </w:r>
      <w:r w:rsidRPr="00FD56E2">
        <w:rPr>
          <w:rStyle w:val="FootnoteReference"/>
          <w:noProof/>
          <w:color w:val="000000"/>
          <w:szCs w:val="24"/>
          <w:lang w:val="ru-RU"/>
        </w:rPr>
        <w:footnoteReference w:id="56"/>
      </w:r>
      <w:r w:rsidRPr="00FD56E2">
        <w:rPr>
          <w:noProof/>
          <w:color w:val="000000"/>
          <w:szCs w:val="24"/>
          <w:lang w:val="ru-RU"/>
        </w:rPr>
        <w:t xml:space="preserve"> 不要妄自</w:t>
      </w:r>
      <w:r w:rsidRPr="00FD56E2">
        <w:rPr>
          <w:i/>
          <w:iCs/>
          <w:noProof/>
          <w:color w:val="000000"/>
          <w:szCs w:val="24"/>
          <w:lang w:val="ru-RU"/>
        </w:rPr>
        <w:t>高估自己</w:t>
      </w:r>
      <w:r w:rsidRPr="00FD56E2">
        <w:rPr>
          <w:noProof/>
          <w:color w:val="000000"/>
          <w:szCs w:val="24"/>
          <w:lang w:val="ru-RU"/>
        </w:rPr>
        <w:t xml:space="preserve">（罗12:3）， ——但绝不能将理性视为信仰的裁判，仿佛它有权将超自然的信条置于其批判的目光之下，对其价值作出自己的判决，然后以这样或那样的方式加以解释： 这已不再是理性的运用，而是对启示神学领域中理性的滥用——这种滥用与基督教启示的本质（即神圣且超自然的）背道而驰，也违背了救主基督和使徒们的本意，他们要求人们首要的是凭信心 </w:t>
      </w:r>
      <w:r>
        <w:rPr>
          <w:noProof/>
          <w:color w:val="000000"/>
          <w:szCs w:val="24"/>
          <w:lang w:val="ru-RU"/>
        </w:rPr>
        <w:t>（</w:t>
      </w:r>
      <w:r w:rsidRPr="00FD56E2">
        <w:rPr>
          <w:noProof/>
          <w:color w:val="000000"/>
          <w:szCs w:val="24"/>
          <w:lang w:val="ru-RU"/>
        </w:rPr>
        <w:t>可16:16；罗14:23；来11:6等）——这种滥用，正是所有古代教会导师们所强烈反对的；</w:t>
      </w:r>
      <w:r w:rsidRPr="00FD56E2">
        <w:rPr>
          <w:rStyle w:val="FootnoteReference"/>
          <w:noProof/>
          <w:color w:val="000000"/>
          <w:szCs w:val="24"/>
          <w:lang w:val="ru-RU"/>
        </w:rPr>
        <w:footnoteReference w:id="57"/>
      </w:r>
      <w:r w:rsidRPr="00FD56E2">
        <w:rPr>
          <w:noProof/>
          <w:color w:val="000000"/>
          <w:szCs w:val="24"/>
          <w:lang w:val="ru-RU"/>
        </w:rPr>
        <w:t xml:space="preserve"> b) 同时，不应仅遵循某一种特定的哲学体系或学说，而应遵循普遍的理性；并按照教父们的建议，从人类所有 知识中汲取一切对信仰有益的内容，如同蜜蜂停驻在每一朵花上，懂得从中提取对它有益的那一部分；</w:t>
      </w:r>
      <w:r w:rsidRPr="00FD56E2">
        <w:rPr>
          <w:rStyle w:val="FootnoteReference"/>
          <w:noProof/>
          <w:color w:val="000000"/>
          <w:szCs w:val="24"/>
          <w:lang w:val="ru-RU"/>
        </w:rPr>
        <w:footnoteReference w:id="58"/>
      </w:r>
      <w:r w:rsidRPr="00FD56E2">
        <w:rPr>
          <w:noProof/>
          <w:color w:val="000000"/>
          <w:szCs w:val="24"/>
          <w:lang w:val="ru-RU"/>
        </w:rPr>
        <w:t xml:space="preserve"> c) 所有此类——即便是教义神学领域中合乎理性的考量，无论它们是源于我们自身，还是从圣父们的著作中汲取的——都绝不可与教义本身等同，也不可将其与</w:t>
      </w:r>
      <w:r w:rsidRPr="00FD56E2">
        <w:rPr>
          <w:noProof/>
          <w:color w:val="000000"/>
          <w:szCs w:val="23"/>
          <w:lang w:val="ru-RU"/>
        </w:rPr>
        <w:t>教义的</w:t>
      </w:r>
      <w:r w:rsidRPr="00FD56E2">
        <w:rPr>
          <w:noProof/>
          <w:color w:val="000000"/>
          <w:szCs w:val="24"/>
          <w:lang w:val="ru-RU"/>
        </w:rPr>
        <w:t>证明或阐释相提</w:t>
      </w:r>
      <w:r w:rsidRPr="00FD56E2">
        <w:rPr>
          <w:noProof/>
          <w:color w:val="000000"/>
          <w:szCs w:val="23"/>
          <w:lang w:val="ru-RU"/>
        </w:rPr>
        <w:t>并论， 这些论据——无论是源自圣经还是圣传——甚至不应被视为严格神学意义上的有效证明：正如罗马教会的经验所示，忽视这一原则往往导致某些古代教师乃至后期神学家的个人见解被提升至教义的地位；</w:t>
      </w:r>
      <w:r w:rsidRPr="00FD56E2">
        <w:rPr>
          <w:rStyle w:val="FootnoteReference"/>
          <w:noProof/>
          <w:color w:val="000000"/>
          <w:szCs w:val="23"/>
          <w:lang w:val="ru-RU"/>
        </w:rPr>
        <w:footnoteReference w:id="59"/>
      </w:r>
      <w:r w:rsidRPr="00FD56E2">
        <w:rPr>
          <w:noProof/>
          <w:color w:val="000000"/>
          <w:szCs w:val="23"/>
          <w:lang w:val="ru-RU"/>
        </w:rPr>
        <w:t xml:space="preserve"> d) 在论述教义时，不要陷入过多的辩证学上的细枝末节，更应避免那些与教会积极教义无直接关联的空洞问题；中世纪经院哲学的例子表明，此类细枝末节和问题会将教义神学引向何种境地。</w:t>
      </w:r>
      <w:r w:rsidRPr="00FD56E2">
        <w:rPr>
          <w:rStyle w:val="FootnoteReference"/>
          <w:noProof/>
          <w:color w:val="000000"/>
          <w:szCs w:val="23"/>
          <w:lang w:val="ru-RU"/>
        </w:rPr>
        <w:footnoteReference w:id="60"/>
      </w:r>
    </w:p>
    <w:p w14:paraId="2DB41637" w14:textId="77777777" w:rsidR="00CC2ED8" w:rsidRPr="00FD56E2" w:rsidRDefault="00CC2ED8" w:rsidP="00CC2ED8">
      <w:pPr>
        <w:shd w:val="clear" w:color="auto" w:fill="FFFFFF"/>
        <w:ind w:firstLine="720"/>
        <w:rPr>
          <w:noProof/>
          <w:lang w:val="ru-RU"/>
        </w:rPr>
      </w:pPr>
      <w:r w:rsidRPr="00FD56E2">
        <w:rPr>
          <w:noProof/>
          <w:color w:val="000000"/>
          <w:szCs w:val="23"/>
          <w:lang w:val="ru-RU"/>
        </w:rPr>
        <w:lastRenderedPageBreak/>
        <w:t>4) 可以借助教义史。我们已经指出，作为神圣真理的信仰教义，在东正教会的教义中始终保持不变：教会至今仍以从主耶稣那里直接领受的原始形态传授这些真理，并将一直传授到世界末日。 但几个世纪以来，普通信徒对教义的理解方式已发生过多次变化：曾有人对教义持有错误观点；也有人完全歪曲或否定教义，从而陷入异端。 因此，圣教会召集了普世大公会议和地方大公会议，并在会上对这些教义作出了最精确的定义和阐释，以指导东正教信徒； 而虔诚的牧者们则撰写了大量反对异端的著作，并根据异端的性质，以及当时当地的具体情况，各自依据个人见解和思考，运用各种不同的解释或论据来捍卫所维护的教义。 由此便形成了教义史，当将其阐述于东正教《教义学》</w:t>
      </w:r>
      <w:r w:rsidRPr="00FD56E2">
        <w:rPr>
          <w:iCs/>
          <w:noProof/>
          <w:color w:val="000000"/>
          <w:szCs w:val="23"/>
          <w:lang w:val="ru-RU"/>
        </w:rPr>
        <w:t>之中时</w:t>
      </w:r>
      <w:r w:rsidRPr="00FD56E2">
        <w:rPr>
          <w:noProof/>
          <w:color w:val="000000"/>
          <w:szCs w:val="23"/>
          <w:lang w:val="ru-RU"/>
        </w:rPr>
        <w:t>，可显著有助于对教会关于这些教义的教导进行最精确的理解。 只是没有必要在《教义学》中对这一历史进行冗长的阐述：关于信仰真理的异端和错误观点的详细论述，以及</w:t>
      </w:r>
      <w:r w:rsidRPr="00FD56E2">
        <w:rPr>
          <w:noProof/>
          <w:color w:val="000000"/>
          <w:szCs w:val="24"/>
          <w:lang w:val="ru-RU"/>
        </w:rPr>
        <w:t>捍卫这些真理的圣父和教会导师</w:t>
      </w:r>
      <w:r w:rsidRPr="00FD56E2">
        <w:rPr>
          <w:noProof/>
          <w:color w:val="000000"/>
          <w:szCs w:val="23"/>
          <w:lang w:val="ru-RU"/>
        </w:rPr>
        <w:t>教义的详细论述</w:t>
      </w:r>
      <w:r w:rsidRPr="00FD56E2">
        <w:rPr>
          <w:noProof/>
          <w:color w:val="000000"/>
          <w:szCs w:val="24"/>
          <w:lang w:val="ru-RU"/>
        </w:rPr>
        <w:t>，都是专门学科的研究对象， 而《教义学》在编纂教义史时，只需从中汲取确实有助于更好地理解教义的内容，因此——仅在确实必要时才予以采用。 但鉴于有些教义——至少在其个别条款上——从未遭受过曲解和异端侵扰，或者即使不借助历史也能轻易理解，因此，教义学显然只应在某些确实需要的情况下才诉诸历史， ——例如，在阐述圣三一、道成肉身、神人二性等教义时。在神学中详细阐释某项教义时，教义史的内容可根据需要置于阐述的开头、中间或结尾。 而最恰当的做法是，将这一历史与从传统中引用的教义论证相结合，因为二者之间有着密切的关联。</w:t>
      </w:r>
    </w:p>
    <w:p w14:paraId="70C4F6B9" w14:textId="77777777" w:rsidR="00CC2ED8" w:rsidRPr="00FD56E2" w:rsidRDefault="00CC2ED8" w:rsidP="00CC2ED8">
      <w:pPr>
        <w:shd w:val="clear" w:color="auto" w:fill="FFFFFF"/>
        <w:ind w:firstLine="720"/>
        <w:rPr>
          <w:noProof/>
          <w:lang w:val="ru-RU"/>
        </w:rPr>
      </w:pPr>
      <w:r w:rsidRPr="00FD56E2">
        <w:rPr>
          <w:noProof/>
          <w:color w:val="000000"/>
          <w:szCs w:val="24"/>
          <w:lang w:val="ru-RU"/>
        </w:rPr>
        <w:t>5) 最后，还可以阐明教义与基督徒生活的关系。众所周知，根据基督教信仰的本质，信仰教义与基督教道德律法之间有着最紧密的联系——它们在启示中由上帝不可分割地启示，在真正基督徒的生活中也始终不可分割； 因此，即使在学术研究中，为了便于对二者进行研究，它们被区分开来并分别探讨，但学术研究仍应在适当的时候 展现它们之间这种鲜活的联系。教义学若能在恰当地阐明每个教义之后，最后再展示其道德应用，便是极为明智之举。 不过，鉴于此类阐述仅是从已阐明的教义中推导出的道德思想和教诲准则，并不直接涉及教义本身的阐明与</w:t>
      </w:r>
      <w:r w:rsidRPr="00FD56E2">
        <w:rPr>
          <w:iCs/>
          <w:noProof/>
          <w:color w:val="000000"/>
          <w:szCs w:val="24"/>
          <w:lang w:val="ru-RU"/>
        </w:rPr>
        <w:t>阐述</w:t>
      </w:r>
      <w:r w:rsidRPr="00FD56E2">
        <w:rPr>
          <w:noProof/>
          <w:color w:val="000000"/>
          <w:szCs w:val="24"/>
          <w:lang w:val="ru-RU"/>
        </w:rPr>
        <w:t>——而这恰恰是教义学应从事的工作——因此</w:t>
      </w:r>
      <w:r w:rsidRPr="00FD56E2">
        <w:rPr>
          <w:iCs/>
          <w:noProof/>
          <w:color w:val="000000"/>
          <w:szCs w:val="24"/>
          <w:lang w:val="ru-RU"/>
        </w:rPr>
        <w:t>，</w:t>
      </w:r>
      <w:r w:rsidRPr="00FD56E2">
        <w:rPr>
          <w:noProof/>
          <w:color w:val="000000"/>
          <w:szCs w:val="24"/>
          <w:lang w:val="ru-RU"/>
        </w:rPr>
        <w:t>在教义学</w:t>
      </w:r>
      <w:r w:rsidRPr="00FD56E2">
        <w:rPr>
          <w:iCs/>
          <w:noProof/>
          <w:color w:val="000000"/>
          <w:szCs w:val="24"/>
          <w:lang w:val="ru-RU"/>
        </w:rPr>
        <w:t xml:space="preserve">中， </w:t>
      </w:r>
      <w:r w:rsidRPr="00FD56E2">
        <w:rPr>
          <w:noProof/>
          <w:color w:val="000000"/>
          <w:szCs w:val="24"/>
          <w:lang w:val="ru-RU"/>
        </w:rPr>
        <w:t>在存在一门专门阐述基督教道德教义的独立学科的情况下，绝不应过于冗长，尽管后者的存在也绝不排除前者的存在。</w:t>
      </w:r>
    </w:p>
    <w:p w14:paraId="4F3A00A1"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4"/>
          <w:lang w:val="ru-RU"/>
        </w:rPr>
        <w:t>总之，必须指出，要满足我们所指出的东正教教义学真正方法的前两个条件</w:t>
      </w:r>
      <w:r>
        <w:rPr>
          <w:noProof/>
          <w:color w:val="000000"/>
          <w:szCs w:val="24"/>
          <w:lang w:val="ru-RU"/>
        </w:rPr>
        <w:t>，即</w:t>
      </w:r>
      <w:r w:rsidRPr="00FD56E2">
        <w:rPr>
          <w:noProof/>
          <w:color w:val="000000"/>
          <w:szCs w:val="24"/>
          <w:lang w:val="ru-RU"/>
        </w:rPr>
        <w:t>首先阐明东正教教会如何教导该教义，然后从《圣经》和《圣传》中列举其依据——这门学科在阐释每个</w:t>
      </w:r>
      <w:r w:rsidRPr="00FD56E2">
        <w:rPr>
          <w:noProof/>
          <w:color w:val="000000"/>
          <w:szCs w:val="23"/>
          <w:lang w:val="ru-RU"/>
        </w:rPr>
        <w:t>教义</w:t>
      </w:r>
      <w:r w:rsidRPr="00FD56E2">
        <w:rPr>
          <w:noProof/>
          <w:color w:val="000000"/>
          <w:szCs w:val="24"/>
          <w:lang w:val="ru-RU"/>
        </w:rPr>
        <w:t>时都必须</w:t>
      </w:r>
      <w:r w:rsidRPr="00FD56E2">
        <w:rPr>
          <w:noProof/>
          <w:color w:val="000000"/>
          <w:szCs w:val="23"/>
          <w:lang w:val="ru-RU"/>
        </w:rPr>
        <w:t>： 否则，它便不配拥有“正统教义学”之名。但对于其余三个条件，该学科可以随心所欲地履行——视其认为最佳的方式而定；也可以完全不履行，或仅履行其中部分，视具体情况而定；即便如此，它仍不失为正统教义学，并可继续被称为正统教义学。</w:t>
      </w:r>
    </w:p>
    <w:p w14:paraId="7F371034" w14:textId="77777777" w:rsidR="00CC2ED8" w:rsidRPr="00FD56E2" w:rsidRDefault="00CC2ED8" w:rsidP="00CC2ED8">
      <w:pPr>
        <w:shd w:val="clear" w:color="auto" w:fill="FFFFFF"/>
        <w:ind w:firstLine="720"/>
        <w:rPr>
          <w:noProof/>
          <w:lang w:val="ru-RU"/>
        </w:rPr>
      </w:pPr>
    </w:p>
    <w:p w14:paraId="7E75946C" w14:textId="77777777" w:rsidR="00CC2ED8" w:rsidRPr="00FD56E2" w:rsidRDefault="00CC2ED8" w:rsidP="0006410B">
      <w:pPr>
        <w:pStyle w:val="Heading5"/>
        <w:rPr>
          <w:noProof/>
          <w:lang w:val="ru-RU"/>
        </w:rPr>
      </w:pPr>
      <w:bookmarkStart w:id="78" w:name="_Toc103064442"/>
      <w:bookmarkStart w:id="79" w:name="_Toc103066882"/>
      <w:bookmarkStart w:id="80" w:name="_Toc103068150"/>
      <w:bookmarkStart w:id="81" w:name="_Toc103068270"/>
      <w:bookmarkStart w:id="82" w:name="_Toc103068834"/>
      <w:bookmarkStart w:id="83" w:name="_Toc103069239"/>
      <w:bookmarkStart w:id="84" w:name="_Toc103069485"/>
      <w:bookmarkStart w:id="85" w:name="_Toc103069722"/>
      <w:bookmarkStart w:id="86" w:name="_Toc103069885"/>
      <w:bookmarkStart w:id="87" w:name="_Toc180686733"/>
      <w:bookmarkStart w:id="88" w:name="_Toc180771217"/>
      <w:bookmarkStart w:id="89" w:name="_Toc238461935"/>
      <w:bookmarkStart w:id="90" w:name="_Toc238543206"/>
      <w:r w:rsidRPr="00FD56E2">
        <w:rPr>
          <w:noProof/>
          <w:lang w:val="ru-RU"/>
        </w:rPr>
        <w:t>§6. 东正教教义神学</w:t>
      </w:r>
      <w:r w:rsidRPr="00FD56E2">
        <w:rPr>
          <w:bCs/>
          <w:noProof/>
          <w:lang w:val="ru-RU"/>
        </w:rPr>
        <w:t>的第一</w:t>
      </w:r>
      <w:r w:rsidRPr="00FD56E2">
        <w:rPr>
          <w:noProof/>
          <w:lang w:val="ru-RU"/>
        </w:rPr>
        <w:t>时期</w:t>
      </w:r>
      <w:bookmarkEnd w:id="78"/>
      <w:bookmarkEnd w:id="79"/>
      <w:bookmarkEnd w:id="80"/>
      <w:bookmarkEnd w:id="81"/>
      <w:bookmarkEnd w:id="82"/>
      <w:bookmarkEnd w:id="83"/>
      <w:bookmarkEnd w:id="84"/>
      <w:bookmarkEnd w:id="85"/>
      <w:bookmarkEnd w:id="86"/>
      <w:bookmarkEnd w:id="87"/>
      <w:bookmarkEnd w:id="88"/>
      <w:bookmarkEnd w:id="89"/>
      <w:bookmarkEnd w:id="90"/>
    </w:p>
    <w:p w14:paraId="7FCBE50C" w14:textId="77777777" w:rsidR="00CC2ED8" w:rsidRPr="00FD56E2" w:rsidRDefault="00CC2ED8" w:rsidP="00CC2ED8">
      <w:pPr>
        <w:shd w:val="clear" w:color="auto" w:fill="FFFFFF"/>
        <w:ind w:firstLine="720"/>
        <w:rPr>
          <w:noProof/>
          <w:lang w:val="ru-RU"/>
        </w:rPr>
      </w:pPr>
      <w:r w:rsidRPr="00FD56E2">
        <w:rPr>
          <w:noProof/>
          <w:color w:val="000000"/>
          <w:szCs w:val="23"/>
          <w:lang w:val="ru-RU"/>
        </w:rPr>
        <w:t>东正教教义神学史可分为三个彼此差异颇大的时期：</w:t>
      </w:r>
      <w:r w:rsidRPr="00FD56E2">
        <w:rPr>
          <w:i/>
          <w:iCs/>
          <w:noProof/>
          <w:color w:val="000000"/>
          <w:szCs w:val="23"/>
          <w:lang w:val="ru-RU"/>
        </w:rPr>
        <w:t>第一</w:t>
      </w:r>
      <w:r w:rsidRPr="00FD56E2">
        <w:rPr>
          <w:noProof/>
          <w:color w:val="000000"/>
          <w:szCs w:val="23"/>
          <w:lang w:val="ru-RU"/>
        </w:rPr>
        <w:t xml:space="preserve">时期——从公元二世纪至八世纪中叶，从使徒门徒的弟子们到圣约翰·达马斯库斯（770-754）； </w:t>
      </w:r>
      <w:r w:rsidRPr="00FD56E2">
        <w:rPr>
          <w:i/>
          <w:iCs/>
          <w:noProof/>
          <w:color w:val="000000"/>
          <w:szCs w:val="23"/>
          <w:lang w:val="ru-RU"/>
        </w:rPr>
        <w:t>第二</w:t>
      </w:r>
      <w:r w:rsidRPr="00FD56E2">
        <w:rPr>
          <w:noProof/>
          <w:color w:val="000000"/>
          <w:szCs w:val="23"/>
          <w:lang w:val="ru-RU"/>
        </w:rPr>
        <w:t>时期——</w:t>
      </w:r>
      <w:r w:rsidRPr="00FD56E2">
        <w:rPr>
          <w:noProof/>
          <w:color w:val="000000"/>
          <w:szCs w:val="23"/>
          <w:lang w:val="ru-RU"/>
        </w:rPr>
        <w:lastRenderedPageBreak/>
        <w:t>从八世纪中叶直至十七世纪中叶，从圣约翰·达马斯库斯到基辅大主教彼得·莫吉拉（1631-1647）；</w:t>
      </w:r>
      <w:r w:rsidRPr="00FD56E2">
        <w:rPr>
          <w:i/>
          <w:iCs/>
          <w:noProof/>
          <w:color w:val="000000"/>
          <w:szCs w:val="23"/>
          <w:lang w:val="ru-RU"/>
        </w:rPr>
        <w:t>第三</w:t>
      </w:r>
      <w:r w:rsidRPr="00FD56E2">
        <w:rPr>
          <w:noProof/>
          <w:color w:val="000000"/>
          <w:szCs w:val="23"/>
          <w:lang w:val="ru-RU"/>
        </w:rPr>
        <w:t>时期——从十七世纪中叶延续至今。</w:t>
      </w:r>
    </w:p>
    <w:p w14:paraId="4C1EFA44" w14:textId="77777777" w:rsidR="00CC2ED8" w:rsidRPr="00FD56E2" w:rsidRDefault="00CC2ED8" w:rsidP="00CC2ED8">
      <w:pPr>
        <w:shd w:val="clear" w:color="auto" w:fill="FFFFFF"/>
        <w:ind w:firstLine="720"/>
        <w:rPr>
          <w:noProof/>
          <w:lang w:val="ru-RU"/>
        </w:rPr>
      </w:pPr>
      <w:r w:rsidRPr="00FD56E2">
        <w:rPr>
          <w:noProof/>
          <w:color w:val="000000"/>
          <w:szCs w:val="23"/>
          <w:lang w:val="ru-RU"/>
        </w:rPr>
        <w:t>在</w:t>
      </w:r>
      <w:r w:rsidRPr="00FD56E2">
        <w:rPr>
          <w:i/>
          <w:iCs/>
          <w:noProof/>
          <w:color w:val="000000"/>
          <w:szCs w:val="23"/>
          <w:lang w:val="ru-RU"/>
        </w:rPr>
        <w:t>第一时期</w:t>
      </w:r>
      <w:r w:rsidRPr="00FD56E2">
        <w:rPr>
          <w:noProof/>
          <w:color w:val="000000"/>
          <w:szCs w:val="23"/>
          <w:lang w:val="ru-RU"/>
        </w:rPr>
        <w:t>，我们尚未看到以科学和体系形式呈现的教义神学；但已经可以看到研究教义的科学方法，甚至可以看到以某种体系阐述教义的雏形，尽管这种体系尚不完整、</w:t>
      </w:r>
      <w:r w:rsidRPr="00FD56E2">
        <w:rPr>
          <w:i/>
          <w:iCs/>
          <w:noProof/>
          <w:color w:val="000000"/>
          <w:szCs w:val="23"/>
          <w:lang w:val="ru-RU"/>
        </w:rPr>
        <w:t>不完善</w:t>
      </w:r>
      <w:r w:rsidRPr="00FD56E2">
        <w:rPr>
          <w:noProof/>
          <w:color w:val="000000"/>
          <w:szCs w:val="23"/>
          <w:lang w:val="ru-RU"/>
        </w:rPr>
        <w:t>，且尚未将教义作为教义神学的研究对象，与其他基督教真理进行严格区分。</w:t>
      </w:r>
    </w:p>
    <w:p w14:paraId="5B73D4C0"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对基督教教义进行学术研究的方法——这些教义是由基督救主及其使徒，以及随后使徒时代的圣徒们以最简单、最通俗的形式传授的——是由早期教会的具体情况所催生的。我们所指的是——</w:t>
      </w:r>
    </w:p>
    <w:p w14:paraId="05B59F9F"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a) 教会面临以异教智者为代表的敌对势力，面对他们，仅展示基督教的教义已不够，还必须通过辩证法来证明其神圣教义并加以捍卫；</w:t>
      </w:r>
      <w:r w:rsidRPr="00FD56E2">
        <w:rPr>
          <w:rStyle w:val="FootnoteReference"/>
          <w:noProof/>
          <w:color w:val="000000"/>
          <w:szCs w:val="23"/>
          <w:lang w:val="ru-RU"/>
        </w:rPr>
        <w:footnoteReference w:id="61"/>
      </w:r>
    </w:p>
    <w:p w14:paraId="23B95062"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b) 异教学者进入基督教会内部，</w:t>
      </w:r>
      <w:r w:rsidRPr="00FD56E2">
        <w:rPr>
          <w:rStyle w:val="FootnoteReference"/>
          <w:noProof/>
          <w:color w:val="000000"/>
          <w:szCs w:val="23"/>
          <w:lang w:val="ru-RU"/>
        </w:rPr>
        <w:footnoteReference w:id="62"/>
      </w:r>
      <w:r w:rsidRPr="00FD56E2">
        <w:rPr>
          <w:noProof/>
          <w:color w:val="000000"/>
          <w:szCs w:val="23"/>
          <w:lang w:val="ru-RU"/>
        </w:rPr>
        <w:t xml:space="preserve"> 他们此前习惯于按照科学或体系的规则思考一切，自然而然地将同样的研究方法应用到了基督教真理上；</w:t>
      </w:r>
    </w:p>
    <w:p w14:paraId="174D8D3B"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c) 异端分子的出现，他们将某种哲学（尤其是新柏拉图主义）的原则套用于神圣启示，企图凭借自身理性来解释圣洁信仰中不可捉摸的真理，从而歪曲了其中的许多教义， 随后又凭借辩证法的力量捍卫其谬误，唯有以同样的武器才能将其驳斥并战胜；</w:t>
      </w:r>
      <w:r w:rsidRPr="00FD56E2">
        <w:rPr>
          <w:rStyle w:val="FootnoteReference"/>
          <w:noProof/>
          <w:color w:val="000000"/>
          <w:szCs w:val="23"/>
          <w:lang w:val="ru-RU"/>
        </w:rPr>
        <w:footnoteReference w:id="63"/>
      </w:r>
    </w:p>
    <w:p w14:paraId="152FCACE"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g) 创立基督教学校，在那里，未来的教会牧者除了学习信仰真理外，还研习一些辅助学科，从而在不知不觉中掌握了以科学方式思考一切事物——包括基督教真理——的技能； 这些学校——其中亚历山大里亚学派尤为著名， ——早在二、三世纪就已存在，并在四、五世纪及之后的几个世纪里进一步蓬勃发展；</w:t>
      </w:r>
      <w:r w:rsidRPr="00FD56E2">
        <w:rPr>
          <w:rStyle w:val="FootnoteReference"/>
          <w:noProof/>
          <w:color w:val="000000"/>
          <w:szCs w:val="23"/>
          <w:lang w:val="ru-RU"/>
        </w:rPr>
        <w:footnoteReference w:id="64"/>
      </w:r>
    </w:p>
    <w:p w14:paraId="6584076B"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d) 最后，许多圣父对哲学的热爱：他们时而将其称为通往基督的道路和领悟神圣智慧的准备手段，</w:t>
      </w:r>
      <w:r w:rsidRPr="00FD56E2">
        <w:rPr>
          <w:rStyle w:val="FootnoteReference"/>
          <w:noProof/>
          <w:color w:val="000000"/>
          <w:szCs w:val="23"/>
          <w:lang w:val="ru-RU"/>
        </w:rPr>
        <w:footnoteReference w:id="65"/>
      </w:r>
      <w:r w:rsidRPr="00FD56E2">
        <w:rPr>
          <w:noProof/>
          <w:color w:val="000000"/>
          <w:szCs w:val="23"/>
          <w:lang w:val="ru-RU"/>
        </w:rPr>
        <w:t xml:space="preserve"> ；时而又将其视为福音真理的堡垒与屏障，</w:t>
      </w:r>
      <w:r w:rsidRPr="00FD56E2">
        <w:rPr>
          <w:rStyle w:val="FootnoteReference"/>
          <w:noProof/>
          <w:color w:val="000000"/>
          <w:szCs w:val="23"/>
          <w:lang w:val="ru-RU"/>
        </w:rPr>
        <w:footnoteReference w:id="66"/>
      </w:r>
      <w:r w:rsidRPr="00FD56E2">
        <w:rPr>
          <w:noProof/>
          <w:color w:val="000000"/>
          <w:szCs w:val="23"/>
          <w:lang w:val="ru-RU"/>
        </w:rPr>
        <w:t xml:space="preserve"> ；这些著名的导师们热衷于钻研这门学问，并将其运用于阐释和捍卫启示教义： 其中一部分人主要遵循折衷主义哲学，</w:t>
      </w:r>
      <w:r w:rsidRPr="00FD56E2">
        <w:rPr>
          <w:rStyle w:val="FootnoteReference"/>
          <w:noProof/>
          <w:color w:val="000000"/>
          <w:szCs w:val="23"/>
          <w:lang w:val="ru-RU"/>
        </w:rPr>
        <w:footnoteReference w:id="67"/>
      </w:r>
      <w:r w:rsidRPr="00FD56E2">
        <w:rPr>
          <w:noProof/>
          <w:color w:val="000000"/>
          <w:szCs w:val="23"/>
          <w:lang w:val="ru-RU"/>
        </w:rPr>
        <w:t xml:space="preserve"> 另一些人则更倾向于柏拉图学说，</w:t>
      </w:r>
      <w:r w:rsidRPr="00FD56E2">
        <w:rPr>
          <w:rStyle w:val="FootnoteReference"/>
          <w:noProof/>
          <w:color w:val="000000"/>
          <w:szCs w:val="23"/>
          <w:lang w:val="ru-RU"/>
        </w:rPr>
        <w:footnoteReference w:id="68"/>
      </w:r>
      <w:r w:rsidRPr="00FD56E2">
        <w:rPr>
          <w:noProof/>
          <w:color w:val="000000"/>
          <w:szCs w:val="23"/>
          <w:lang w:val="ru-RU"/>
        </w:rPr>
        <w:t xml:space="preserve"> 还有一些人则倾向于亚里士多德学说——该学说自五世纪起已在基督徒学者中日益兴盛，并渗透进了基督教学校。</w:t>
      </w:r>
      <w:r w:rsidRPr="00FD56E2">
        <w:rPr>
          <w:rStyle w:val="FootnoteReference"/>
          <w:noProof/>
          <w:color w:val="000000"/>
          <w:szCs w:val="23"/>
          <w:lang w:val="ru-RU"/>
        </w:rPr>
        <w:footnoteReference w:id="69"/>
      </w:r>
      <w:r w:rsidRPr="00FD56E2">
        <w:rPr>
          <w:noProof/>
          <w:color w:val="000000"/>
          <w:szCs w:val="23"/>
          <w:lang w:val="ru-RU"/>
        </w:rPr>
        <w:t xml:space="preserve"> </w:t>
      </w:r>
      <w:r w:rsidRPr="00FD56E2">
        <w:rPr>
          <w:noProof/>
          <w:color w:val="000000"/>
          <w:szCs w:val="23"/>
          <w:lang w:val="ru-RU"/>
        </w:rPr>
        <w:lastRenderedPageBreak/>
        <w:t>由于上述种种原因，研究基督教教义的方法很早就出现了：我们在哲学家尤斯丁（†165）、阿提纳戈拉斯（†180）、 安提阿的西奥菲勒（†199）、爱任纽（†203）和特土良（†220）的著作中；更显著地体现在亚历山大学派的著名导师及其门生身上： 亚历山大的克利门特（†217）、奥利金（†254）、行奇迹的格里高利（†270）、亚历山大的狄奥尼修斯（†265）等人。 在四世纪，这种方法在教会作家中变得普遍，特别是在大亚他那修和大巴西勒、神学家格里高利以及尼西亚的格里高利那里；到了五世纪，它在狄奥多里特、亚历山大的西里尔，尤其是奥古斯丁那里，达到了更高的发展程度。 该方法的本质在于：受人尊敬的教会牧者</w:t>
      </w:r>
      <w:r w:rsidRPr="00FD56E2">
        <w:rPr>
          <w:i/>
          <w:iCs/>
          <w:noProof/>
          <w:color w:val="000000"/>
          <w:szCs w:val="23"/>
          <w:lang w:val="ru-RU"/>
        </w:rPr>
        <w:t>们</w:t>
      </w:r>
      <w:r w:rsidRPr="00FD56E2">
        <w:rPr>
          <w:noProof/>
          <w:color w:val="000000"/>
          <w:szCs w:val="23"/>
          <w:lang w:val="ru-RU"/>
        </w:rPr>
        <w:t>在阐述或捍卫某项教义时，力求更准确地界定其含义，并从《圣经》和《圣传》中加以阐释，</w:t>
      </w:r>
      <w:r w:rsidRPr="00FD56E2">
        <w:rPr>
          <w:rStyle w:val="FootnoteReference"/>
          <w:noProof/>
          <w:color w:val="000000"/>
          <w:szCs w:val="23"/>
          <w:lang w:val="ru-RU"/>
        </w:rPr>
        <w:footnoteReference w:id="70"/>
      </w:r>
      <w:r w:rsidRPr="00FD56E2">
        <w:rPr>
          <w:noProof/>
          <w:color w:val="000000"/>
          <w:szCs w:val="23"/>
          <w:lang w:val="ru-RU"/>
        </w:rPr>
        <w:t xml:space="preserve"> 为此，他们常常援引使徒时代的教会为例，</w:t>
      </w:r>
      <w:r w:rsidRPr="00FD56E2">
        <w:rPr>
          <w:rStyle w:val="FootnoteReference"/>
          <w:noProof/>
          <w:color w:val="000000"/>
          <w:szCs w:val="23"/>
          <w:lang w:val="ru-RU"/>
        </w:rPr>
        <w:footnoteReference w:id="71"/>
      </w:r>
      <w:r w:rsidRPr="00FD56E2">
        <w:rPr>
          <w:noProof/>
          <w:color w:val="000000"/>
          <w:szCs w:val="23"/>
          <w:lang w:val="ru-RU"/>
        </w:rPr>
        <w:t xml:space="preserve"> 以及自古以来在教会中沿用的圣歌</w:t>
      </w:r>
      <w:r w:rsidRPr="00FD56E2">
        <w:rPr>
          <w:i/>
          <w:iCs/>
          <w:noProof/>
          <w:color w:val="000000"/>
          <w:szCs w:val="23"/>
          <w:lang w:val="ru-RU"/>
        </w:rPr>
        <w:t xml:space="preserve">、 </w:t>
      </w:r>
      <w:r w:rsidRPr="00FD56E2">
        <w:rPr>
          <w:noProof/>
          <w:color w:val="000000"/>
          <w:szCs w:val="23"/>
          <w:lang w:val="ru-RU"/>
        </w:rPr>
        <w:t>祷文以及自古以来在教会中沿用的礼仪，</w:t>
      </w:r>
      <w:r w:rsidRPr="00FD56E2">
        <w:rPr>
          <w:rStyle w:val="FootnoteReference"/>
          <w:noProof/>
          <w:color w:val="000000"/>
          <w:szCs w:val="23"/>
          <w:lang w:val="ru-RU"/>
        </w:rPr>
        <w:footnoteReference w:id="72"/>
      </w:r>
      <w:r w:rsidRPr="00FD56E2">
        <w:rPr>
          <w:noProof/>
          <w:color w:val="000000"/>
          <w:szCs w:val="23"/>
          <w:lang w:val="ru-RU"/>
        </w:rPr>
        <w:t xml:space="preserve"> 或者援引前辈教师著作中的一系列证词，</w:t>
      </w:r>
      <w:r w:rsidRPr="00FD56E2">
        <w:rPr>
          <w:rStyle w:val="FootnoteReference"/>
          <w:noProof/>
          <w:color w:val="000000"/>
          <w:szCs w:val="23"/>
          <w:lang w:val="ru-RU"/>
        </w:rPr>
        <w:footnoteReference w:id="73"/>
      </w:r>
      <w:r w:rsidRPr="00FD56E2">
        <w:rPr>
          <w:noProof/>
          <w:color w:val="000000"/>
          <w:szCs w:val="23"/>
          <w:lang w:val="ru-RU"/>
        </w:rPr>
        <w:t xml:space="preserve"> 并从殉道者行传中摘录箴言；</w:t>
      </w:r>
      <w:r w:rsidRPr="00FD56E2">
        <w:rPr>
          <w:rStyle w:val="FootnoteReference"/>
          <w:noProof/>
          <w:color w:val="000000"/>
          <w:szCs w:val="23"/>
          <w:lang w:val="ru-RU"/>
        </w:rPr>
        <w:footnoteReference w:id="74"/>
      </w:r>
      <w:r w:rsidRPr="00FD56E2">
        <w:rPr>
          <w:noProof/>
          <w:color w:val="000000"/>
          <w:szCs w:val="23"/>
          <w:lang w:val="ru-RU"/>
        </w:rPr>
        <w:t xml:space="preserve"> 与此同时，他们还对教义进行理性推敲，从启示的真理中推导出结论， 构建</w:t>
      </w:r>
      <w:r w:rsidRPr="00FD56E2">
        <w:rPr>
          <w:i/>
          <w:iCs/>
          <w:noProof/>
          <w:color w:val="000000"/>
          <w:szCs w:val="23"/>
          <w:lang w:val="ru-RU"/>
        </w:rPr>
        <w:t>三段</w:t>
      </w:r>
      <w:r w:rsidRPr="00FD56E2">
        <w:rPr>
          <w:noProof/>
          <w:color w:val="000000"/>
          <w:szCs w:val="23"/>
          <w:lang w:val="ru-RU"/>
        </w:rPr>
        <w:t>论，甚至有时会深入探讨辩证学的细微之处，特别是在与异端分子争论时，</w:t>
      </w:r>
      <w:r w:rsidRPr="00FD56E2">
        <w:rPr>
          <w:rStyle w:val="FootnoteReference"/>
          <w:noProof/>
          <w:color w:val="000000"/>
          <w:szCs w:val="23"/>
          <w:lang w:val="ru-RU"/>
        </w:rPr>
        <w:footnoteReference w:id="75"/>
      </w:r>
      <w:r w:rsidRPr="00FD56E2">
        <w:rPr>
          <w:noProof/>
          <w:color w:val="000000"/>
          <w:szCs w:val="23"/>
          <w:lang w:val="ru-RU"/>
        </w:rPr>
        <w:t xml:space="preserve"> 并在认为合适的地方， 引用异教作家本人的论据，</w:t>
      </w:r>
      <w:r w:rsidRPr="00FD56E2">
        <w:rPr>
          <w:rStyle w:val="FootnoteReference"/>
          <w:noProof/>
          <w:color w:val="000000"/>
          <w:szCs w:val="23"/>
          <w:lang w:val="ru-RU"/>
        </w:rPr>
        <w:footnoteReference w:id="76"/>
      </w:r>
      <w:r w:rsidRPr="00FD56E2">
        <w:rPr>
          <w:noProof/>
          <w:color w:val="000000"/>
          <w:szCs w:val="23"/>
          <w:lang w:val="ru-RU"/>
        </w:rPr>
        <w:t xml:space="preserve"> 总之，他们不轻视任何能为某种基督教教义提供支持的世俗智慧所能提供的论据。</w:t>
      </w:r>
      <w:r w:rsidRPr="00FD56E2">
        <w:rPr>
          <w:rStyle w:val="FootnoteReference"/>
          <w:noProof/>
          <w:color w:val="000000"/>
          <w:szCs w:val="23"/>
          <w:lang w:val="ru-RU"/>
        </w:rPr>
        <w:footnoteReference w:id="77"/>
      </w:r>
    </w:p>
    <w:p w14:paraId="151D71C2"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虽然尚不完整、不完善，且尚未将这些真理作为教义神学的研究对象与所有其他基督教真理严格区分开来，但仍可找到将教义在某种体系中进行综合阐述的雏形：</w:t>
      </w:r>
    </w:p>
    <w:p w14:paraId="25A1E9CF"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lastRenderedPageBreak/>
        <w:t>1)</w:t>
      </w:r>
      <w:r w:rsidRPr="00FD56E2">
        <w:rPr>
          <w:i/>
          <w:iCs/>
          <w:noProof/>
          <w:color w:val="000000"/>
          <w:szCs w:val="23"/>
          <w:lang w:val="ru-RU"/>
        </w:rPr>
        <w:t xml:space="preserve"> 奥利金关于“原理”的著作——</w:t>
      </w:r>
      <w:r w:rsidRPr="00FD56E2">
        <w:rPr>
          <w:noProof/>
          <w:color w:val="000000"/>
          <w:szCs w:val="23"/>
          <w:lang w:val="ru-RU"/>
        </w:rPr>
        <w:t>《论原理</w:t>
      </w:r>
      <w:r w:rsidRPr="00FD56E2">
        <w:rPr>
          <w:i/>
          <w:iCs/>
          <w:noProof/>
          <w:color w:val="000000"/>
          <w:szCs w:val="23"/>
          <w:lang w:val="ru-RU"/>
        </w:rPr>
        <w:t>》</w:t>
      </w:r>
      <w:r w:rsidRPr="00FD56E2">
        <w:rPr>
          <w:noProof/>
          <w:color w:val="000000"/>
          <w:szCs w:val="23"/>
          <w:lang w:val="ru-RU"/>
        </w:rPr>
        <w:t>（Περί ἀρχών）。</w:t>
      </w:r>
      <w:r w:rsidRPr="00FD56E2">
        <w:rPr>
          <w:rStyle w:val="FootnoteReference"/>
          <w:noProof/>
          <w:color w:val="000000"/>
          <w:szCs w:val="23"/>
          <w:lang w:val="ru-RU"/>
        </w:rPr>
        <w:footnoteReference w:id="78"/>
      </w:r>
      <w:r w:rsidRPr="00FD56E2">
        <w:rPr>
          <w:noProof/>
          <w:color w:val="000000"/>
          <w:szCs w:val="23"/>
          <w:lang w:val="ru-RU"/>
        </w:rPr>
        <w:t xml:space="preserve"> 该书分为四卷，</w:t>
      </w:r>
      <w:r w:rsidRPr="00FD56E2">
        <w:rPr>
          <w:i/>
          <w:iCs/>
          <w:noProof/>
          <w:color w:val="000000"/>
          <w:szCs w:val="23"/>
          <w:lang w:val="ru-RU"/>
        </w:rPr>
        <w:t>其中第一</w:t>
      </w:r>
      <w:r w:rsidRPr="00FD56E2">
        <w:rPr>
          <w:noProof/>
          <w:color w:val="000000"/>
          <w:szCs w:val="23"/>
          <w:lang w:val="ru-RU"/>
        </w:rPr>
        <w:t xml:space="preserve">卷论述了圣父、圣子（道）和圣灵，随后论及至高之灵、它们的自由、堕落以及灵与物质的区别； </w:t>
      </w:r>
      <w:r w:rsidRPr="00FD56E2">
        <w:rPr>
          <w:i/>
          <w:iCs/>
          <w:noProof/>
          <w:color w:val="000000"/>
          <w:szCs w:val="23"/>
          <w:lang w:val="ru-RU"/>
        </w:rPr>
        <w:t>第二</w:t>
      </w:r>
      <w:r w:rsidRPr="00FD56E2">
        <w:rPr>
          <w:noProof/>
          <w:color w:val="000000"/>
          <w:szCs w:val="23"/>
          <w:lang w:val="ru-RU"/>
        </w:rPr>
        <w:t>卷论及世界与人类的创造，以及世间万物；论及旧约与新约中唯一的神；论及道成肉身；论及圣灵在先知和使徒中的作为；论及灵魂</w:t>
      </w:r>
      <w:r w:rsidRPr="00FD56E2">
        <w:rPr>
          <w:i/>
          <w:iCs/>
          <w:noProof/>
          <w:color w:val="000000"/>
          <w:szCs w:val="23"/>
          <w:lang w:val="ru-RU"/>
        </w:rPr>
        <w:t>、</w:t>
      </w:r>
      <w:r w:rsidRPr="00FD56E2">
        <w:rPr>
          <w:noProof/>
          <w:color w:val="000000"/>
          <w:szCs w:val="23"/>
          <w:lang w:val="ru-RU"/>
        </w:rPr>
        <w:t>复活</w:t>
      </w:r>
      <w:r w:rsidRPr="00FD56E2">
        <w:rPr>
          <w:i/>
          <w:iCs/>
          <w:noProof/>
          <w:color w:val="000000"/>
          <w:szCs w:val="23"/>
          <w:lang w:val="ru-RU"/>
        </w:rPr>
        <w:t>、</w:t>
      </w:r>
      <w:r w:rsidRPr="00FD56E2">
        <w:rPr>
          <w:noProof/>
          <w:color w:val="000000"/>
          <w:szCs w:val="23"/>
          <w:lang w:val="ru-RU"/>
        </w:rPr>
        <w:t xml:space="preserve">奖赏与惩罚； </w:t>
      </w:r>
      <w:r w:rsidRPr="00FD56E2">
        <w:rPr>
          <w:i/>
          <w:iCs/>
          <w:noProof/>
          <w:color w:val="000000"/>
          <w:szCs w:val="23"/>
          <w:lang w:val="ru-RU"/>
        </w:rPr>
        <w:t>第三</w:t>
      </w:r>
      <w:r w:rsidRPr="00FD56E2">
        <w:rPr>
          <w:noProof/>
          <w:color w:val="000000"/>
          <w:szCs w:val="23"/>
          <w:lang w:val="ru-RU"/>
        </w:rPr>
        <w:t>卷——论人的自由意志，论其与魔鬼及其他敌对势力斗争的形态，并阐明这一切与世界道德目的及救赎之间的关系；</w:t>
      </w:r>
      <w:r w:rsidRPr="00FD56E2">
        <w:rPr>
          <w:i/>
          <w:iCs/>
          <w:noProof/>
          <w:color w:val="000000"/>
          <w:szCs w:val="23"/>
          <w:lang w:val="ru-RU"/>
        </w:rPr>
        <w:t>第四</w:t>
      </w:r>
      <w:r w:rsidRPr="00FD56E2">
        <w:rPr>
          <w:noProof/>
          <w:color w:val="000000"/>
          <w:szCs w:val="23"/>
          <w:lang w:val="ru-RU"/>
        </w:rPr>
        <w:t>卷——论万物的最终归宿，论圣经的神圣性，以及如何阅读和解释圣经。 这部教义神学著作，显然既缺乏各篇论著之间的严谨连贯性，也不够全面（例如，其中没有关于恩典和圣礼的教义），而且几乎整个后半部分都在阐述释经学规则，而非教义真理——对我们而言，其独特之处仅在于它是该领域中首部此类著作。 但由于这位博学的作者在其中阐述的更多是自己关于信仰对象的哲学思想，而非真正的基督教教义，且在阐释某些教义时甚至偏离了东正教的纯正性，</w:t>
      </w:r>
      <w:r w:rsidRPr="00FD56E2">
        <w:rPr>
          <w:rStyle w:val="FootnoteReference"/>
          <w:noProof/>
          <w:color w:val="000000"/>
          <w:szCs w:val="23"/>
          <w:lang w:val="ru-RU"/>
        </w:rPr>
        <w:footnoteReference w:id="79"/>
      </w:r>
      <w:r w:rsidRPr="00FD56E2">
        <w:rPr>
          <w:noProof/>
          <w:color w:val="000000"/>
          <w:szCs w:val="23"/>
          <w:lang w:val="ru-RU"/>
        </w:rPr>
        <w:t xml:space="preserve"> 因此从严格意义</w:t>
      </w:r>
      <w:r w:rsidRPr="00FD56E2">
        <w:rPr>
          <w:i/>
          <w:iCs/>
          <w:noProof/>
          <w:color w:val="000000"/>
          <w:szCs w:val="23"/>
          <w:lang w:val="ru-RU"/>
        </w:rPr>
        <w:t>上讲，</w:t>
      </w:r>
      <w:r w:rsidRPr="00FD56E2">
        <w:rPr>
          <w:noProof/>
          <w:color w:val="000000"/>
          <w:szCs w:val="23"/>
          <w:lang w:val="ru-RU"/>
        </w:rPr>
        <w:t>这一尝试本不应被纳入东正教教义神学史。</w:t>
      </w:r>
    </w:p>
    <w:p w14:paraId="4F9364DE"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2) 圣基里尔·耶路撒冷的《</w:t>
      </w:r>
      <w:r w:rsidRPr="00FD56E2">
        <w:rPr>
          <w:i/>
          <w:iCs/>
          <w:noProof/>
          <w:color w:val="000000"/>
          <w:szCs w:val="23"/>
          <w:lang w:val="ru-RU"/>
        </w:rPr>
        <w:t>教理讲授》</w:t>
      </w:r>
      <w:r w:rsidRPr="00FD56E2">
        <w:rPr>
          <w:noProof/>
          <w:color w:val="000000"/>
          <w:szCs w:val="23"/>
          <w:lang w:val="ru-RU"/>
        </w:rPr>
        <w:t>。</w:t>
      </w:r>
      <w:r w:rsidRPr="00FD56E2">
        <w:rPr>
          <w:rStyle w:val="FootnoteReference"/>
          <w:noProof/>
          <w:color w:val="000000"/>
          <w:szCs w:val="23"/>
          <w:lang w:val="ru-RU"/>
        </w:rPr>
        <w:footnoteReference w:id="80"/>
      </w:r>
      <w:r w:rsidRPr="00FD56E2">
        <w:rPr>
          <w:noProof/>
          <w:color w:val="000000"/>
          <w:szCs w:val="23"/>
          <w:lang w:val="ru-RU"/>
        </w:rPr>
        <w:t xml:space="preserve"> 这些讲授分为两类：十八篇</w:t>
      </w:r>
      <w:r w:rsidRPr="00FD56E2">
        <w:rPr>
          <w:i/>
          <w:iCs/>
          <w:noProof/>
          <w:color w:val="000000"/>
          <w:szCs w:val="23"/>
          <w:lang w:val="ru-RU"/>
        </w:rPr>
        <w:t>“预备讲授”，</w:t>
      </w:r>
      <w:r w:rsidRPr="00FD56E2">
        <w:rPr>
          <w:noProof/>
          <w:color w:val="000000"/>
          <w:szCs w:val="23"/>
          <w:lang w:val="ru-RU"/>
        </w:rPr>
        <w:t>面向准备接受教理启蒙或洗礼的人；以及五篇</w:t>
      </w:r>
      <w:r w:rsidRPr="00FD56E2">
        <w:rPr>
          <w:i/>
          <w:iCs/>
          <w:noProof/>
          <w:color w:val="000000"/>
          <w:szCs w:val="23"/>
          <w:lang w:val="ru-RU"/>
        </w:rPr>
        <w:t>“秘传讲授</w:t>
      </w:r>
      <w:r w:rsidRPr="00FD56E2">
        <w:rPr>
          <w:noProof/>
          <w:color w:val="000000"/>
          <w:szCs w:val="23"/>
          <w:lang w:val="ru-RU"/>
        </w:rPr>
        <w:t>”，面向新受洗者。 在“启蒙讲道”中，圣父首先根据听众的具体情况</w:t>
      </w:r>
      <w:r w:rsidRPr="00FD56E2">
        <w:rPr>
          <w:iCs/>
          <w:noProof/>
          <w:color w:val="000000"/>
          <w:szCs w:val="23"/>
          <w:lang w:val="ru-RU"/>
        </w:rPr>
        <w:t>，</w:t>
      </w:r>
      <w:r w:rsidRPr="00FD56E2">
        <w:rPr>
          <w:noProof/>
          <w:color w:val="000000"/>
          <w:szCs w:val="23"/>
          <w:lang w:val="ru-RU"/>
        </w:rPr>
        <w:t>向他们阐明关于罪、忏悔和洗礼的概念，随后讲解基督教信仰的基本教义及其本质，并逐条详细阐释了当时耶路撒冷教会所使用的</w:t>
      </w:r>
      <w:r w:rsidRPr="00FD56E2">
        <w:rPr>
          <w:iCs/>
          <w:noProof/>
          <w:color w:val="000000"/>
          <w:szCs w:val="23"/>
          <w:lang w:val="ru-RU"/>
        </w:rPr>
        <w:t>《</w:t>
      </w:r>
      <w:r w:rsidRPr="00FD56E2">
        <w:rPr>
          <w:noProof/>
          <w:color w:val="000000"/>
          <w:szCs w:val="23"/>
          <w:lang w:val="ru-RU"/>
        </w:rPr>
        <w:t>信经</w:t>
      </w:r>
      <w:r w:rsidRPr="00FD56E2">
        <w:rPr>
          <w:iCs/>
          <w:noProof/>
          <w:color w:val="000000"/>
          <w:szCs w:val="23"/>
          <w:lang w:val="ru-RU"/>
        </w:rPr>
        <w:t>》的</w:t>
      </w:r>
      <w:r w:rsidRPr="00FD56E2">
        <w:rPr>
          <w:noProof/>
          <w:color w:val="000000"/>
          <w:szCs w:val="23"/>
          <w:lang w:val="ru-RU"/>
        </w:rPr>
        <w:t>所有条目。 在《秘仪论》中，他论述了洗礼、坚振和圣餐这三大圣事，同时阐述了新受洗者的义务。 这些谈话对我们而言，其珍贵之处在于它与奥利金</w:t>
      </w:r>
      <w:r w:rsidRPr="00FD56E2">
        <w:rPr>
          <w:i/>
          <w:iCs/>
          <w:noProof/>
          <w:color w:val="000000"/>
          <w:szCs w:val="23"/>
          <w:lang w:val="ru-RU"/>
        </w:rPr>
        <w:t>关于《原理》</w:t>
      </w:r>
      <w:r w:rsidRPr="00FD56E2">
        <w:rPr>
          <w:noProof/>
          <w:color w:val="000000"/>
          <w:szCs w:val="23"/>
          <w:lang w:val="ru-RU"/>
        </w:rPr>
        <w:t>的著作</w:t>
      </w:r>
      <w:r w:rsidRPr="00FD56E2">
        <w:rPr>
          <w:i/>
          <w:iCs/>
          <w:noProof/>
          <w:color w:val="000000"/>
          <w:szCs w:val="23"/>
          <w:lang w:val="ru-RU"/>
        </w:rPr>
        <w:t>不同</w:t>
      </w:r>
      <w:r w:rsidRPr="00FD56E2">
        <w:rPr>
          <w:noProof/>
          <w:color w:val="000000"/>
          <w:szCs w:val="23"/>
          <w:lang w:val="ru-RU"/>
        </w:rPr>
        <w:t>——它作为迄今保存下来的</w:t>
      </w:r>
      <w:r w:rsidRPr="00FD56E2">
        <w:rPr>
          <w:iCs/>
          <w:noProof/>
          <w:color w:val="000000"/>
          <w:szCs w:val="23"/>
          <w:lang w:val="ru-RU"/>
        </w:rPr>
        <w:t>、</w:t>
      </w:r>
      <w:r w:rsidRPr="00FD56E2">
        <w:rPr>
          <w:noProof/>
          <w:color w:val="000000"/>
          <w:szCs w:val="23"/>
          <w:lang w:val="ru-RU"/>
        </w:rPr>
        <w:t>以某种体系阐述正统教义的最早范例而弥足珍贵： 在这里，这位圣洁的大牧者代表教会，基于其信经，在教会的指导下，阐述了信仰的真理，从而 向我们概括性地传达了最古老的教会教义的全部内容，尽管他是作为一位讲道者而非系统神学家来传达的。</w:t>
      </w:r>
    </w:p>
    <w:p w14:paraId="64917B1A" w14:textId="77777777" w:rsidR="00CC2ED8" w:rsidRPr="00FD56E2" w:rsidRDefault="00CC2ED8" w:rsidP="00CC2ED8">
      <w:pPr>
        <w:shd w:val="clear" w:color="auto" w:fill="FFFFFF"/>
        <w:ind w:firstLine="720"/>
        <w:rPr>
          <w:noProof/>
          <w:lang w:val="ru-RU"/>
        </w:rPr>
      </w:pPr>
      <w:r w:rsidRPr="00FD56E2">
        <w:rPr>
          <w:noProof/>
          <w:color w:val="000000"/>
          <w:szCs w:val="23"/>
          <w:lang w:val="ru-RU"/>
        </w:rPr>
        <w:t>3) 在圣奥古斯丁的两部著作中，其中一部名为</w:t>
      </w:r>
      <w:r w:rsidRPr="00FD56E2">
        <w:rPr>
          <w:i/>
          <w:iCs/>
          <w:noProof/>
          <w:color w:val="000000"/>
          <w:szCs w:val="23"/>
          <w:lang w:val="ru-RU"/>
        </w:rPr>
        <w:t>《</w:t>
      </w:r>
      <w:r w:rsidRPr="00FD56E2">
        <w:rPr>
          <w:noProof/>
          <w:color w:val="000000"/>
          <w:szCs w:val="23"/>
          <w:lang w:val="ru-RU"/>
        </w:rPr>
        <w:t>致劳伦提乌斯的关于</w:t>
      </w:r>
      <w:r w:rsidRPr="00FD56E2">
        <w:rPr>
          <w:i/>
          <w:iCs/>
          <w:noProof/>
          <w:color w:val="000000"/>
          <w:szCs w:val="23"/>
          <w:lang w:val="ru-RU"/>
        </w:rPr>
        <w:t>信仰、希望与爱的手册</w:t>
      </w:r>
      <w:r w:rsidRPr="00B753A2">
        <w:rPr>
          <w:noProof/>
          <w:color w:val="000000"/>
          <w:szCs w:val="23"/>
        </w:rPr>
        <w:t>》</w:t>
      </w:r>
      <w:r w:rsidRPr="00D06EEF">
        <w:rPr>
          <w:noProof/>
          <w:color w:val="000000"/>
          <w:szCs w:val="23"/>
          <w:lang w:val="ru-RU"/>
        </w:rPr>
        <w:t>（</w:t>
      </w:r>
      <w:r w:rsidRPr="00B753A2">
        <w:rPr>
          <w:noProof/>
          <w:color w:val="000000"/>
          <w:szCs w:val="23"/>
        </w:rPr>
        <w:t>Enchiridion</w:t>
      </w:r>
      <w:r w:rsidRPr="00D06EEF">
        <w:rPr>
          <w:noProof/>
          <w:color w:val="000000"/>
          <w:szCs w:val="23"/>
          <w:lang w:val="ru-RU"/>
        </w:rPr>
        <w:t xml:space="preserve"> </w:t>
      </w:r>
      <w:r w:rsidRPr="00B753A2">
        <w:rPr>
          <w:noProof/>
          <w:color w:val="000000"/>
          <w:szCs w:val="23"/>
        </w:rPr>
        <w:t>ad</w:t>
      </w:r>
      <w:r w:rsidRPr="00D06EEF">
        <w:rPr>
          <w:noProof/>
          <w:color w:val="000000"/>
          <w:szCs w:val="23"/>
          <w:lang w:val="ru-RU"/>
        </w:rPr>
        <w:t xml:space="preserve"> </w:t>
      </w:r>
      <w:r w:rsidRPr="00B753A2">
        <w:rPr>
          <w:noProof/>
          <w:color w:val="000000"/>
          <w:szCs w:val="23"/>
        </w:rPr>
        <w:t>Laurentium</w:t>
      </w:r>
      <w:r w:rsidRPr="00D06EEF">
        <w:rPr>
          <w:noProof/>
          <w:color w:val="000000"/>
          <w:szCs w:val="23"/>
          <w:lang w:val="ru-RU"/>
        </w:rPr>
        <w:t xml:space="preserve"> </w:t>
      </w:r>
      <w:r w:rsidRPr="00B753A2">
        <w:rPr>
          <w:noProof/>
          <w:color w:val="000000"/>
          <w:szCs w:val="23"/>
        </w:rPr>
        <w:t>de</w:t>
      </w:r>
      <w:r w:rsidRPr="00D06EEF">
        <w:rPr>
          <w:noProof/>
          <w:color w:val="000000"/>
          <w:szCs w:val="23"/>
          <w:lang w:val="ru-RU"/>
        </w:rPr>
        <w:t xml:space="preserve"> </w:t>
      </w:r>
      <w:r w:rsidRPr="00B753A2">
        <w:rPr>
          <w:noProof/>
          <w:color w:val="000000"/>
          <w:szCs w:val="23"/>
        </w:rPr>
        <w:t>fide</w:t>
      </w:r>
      <w:r w:rsidRPr="00D06EEF">
        <w:rPr>
          <w:noProof/>
          <w:color w:val="000000"/>
          <w:szCs w:val="23"/>
          <w:lang w:val="ru-RU"/>
        </w:rPr>
        <w:t xml:space="preserve">, </w:t>
      </w:r>
      <w:r w:rsidRPr="00B753A2">
        <w:rPr>
          <w:noProof/>
          <w:color w:val="000000"/>
          <w:szCs w:val="23"/>
        </w:rPr>
        <w:t>spe</w:t>
      </w:r>
      <w:r w:rsidRPr="00D06EEF">
        <w:rPr>
          <w:noProof/>
          <w:color w:val="000000"/>
          <w:szCs w:val="23"/>
          <w:lang w:val="ru-RU"/>
        </w:rPr>
        <w:t xml:space="preserve"> </w:t>
      </w:r>
      <w:r w:rsidRPr="00B753A2">
        <w:rPr>
          <w:noProof/>
          <w:color w:val="000000"/>
          <w:szCs w:val="23"/>
        </w:rPr>
        <w:t>et</w:t>
      </w:r>
      <w:r w:rsidRPr="00D06EEF">
        <w:rPr>
          <w:noProof/>
          <w:color w:val="000000"/>
          <w:szCs w:val="23"/>
          <w:lang w:val="ru-RU"/>
        </w:rPr>
        <w:t xml:space="preserve"> </w:t>
      </w:r>
      <w:r w:rsidRPr="00B753A2">
        <w:rPr>
          <w:noProof/>
          <w:color w:val="000000"/>
          <w:szCs w:val="23"/>
        </w:rPr>
        <w:t>charitate</w:t>
      </w:r>
      <w:r w:rsidRPr="00D06EEF">
        <w:rPr>
          <w:noProof/>
          <w:color w:val="000000"/>
          <w:szCs w:val="23"/>
          <w:lang w:val="ru-RU"/>
        </w:rPr>
        <w:t>）；</w:t>
      </w:r>
      <w:r w:rsidRPr="00FD56E2">
        <w:rPr>
          <w:rStyle w:val="FootnoteReference"/>
          <w:noProof/>
          <w:color w:val="000000"/>
          <w:szCs w:val="23"/>
          <w:lang w:val="ru-RU"/>
        </w:rPr>
        <w:footnoteReference w:id="81"/>
      </w:r>
      <w:r w:rsidRPr="00D06EEF">
        <w:rPr>
          <w:noProof/>
          <w:color w:val="000000"/>
          <w:szCs w:val="23"/>
          <w:lang w:val="ru-RU"/>
        </w:rPr>
        <w:t xml:space="preserve"> </w:t>
      </w:r>
      <w:r w:rsidRPr="00FD56E2">
        <w:rPr>
          <w:noProof/>
          <w:color w:val="000000"/>
          <w:szCs w:val="23"/>
          <w:lang w:val="ru-RU"/>
        </w:rPr>
        <w:t>另一部</w:t>
      </w:r>
      <w:r w:rsidRPr="00B753A2">
        <w:rPr>
          <w:noProof/>
          <w:color w:val="000000"/>
          <w:szCs w:val="23"/>
        </w:rPr>
        <w:t>则</w:t>
      </w:r>
      <w:r w:rsidRPr="00FD56E2">
        <w:rPr>
          <w:noProof/>
          <w:color w:val="000000"/>
          <w:szCs w:val="23"/>
          <w:lang w:val="ru-RU"/>
        </w:rPr>
        <w:t>题为</w:t>
      </w:r>
      <w:r w:rsidRPr="00B753A2">
        <w:rPr>
          <w:noProof/>
          <w:color w:val="000000"/>
          <w:szCs w:val="23"/>
        </w:rPr>
        <w:t>《</w:t>
      </w:r>
      <w:r w:rsidRPr="00FD56E2">
        <w:rPr>
          <w:i/>
          <w:iCs/>
          <w:noProof/>
          <w:color w:val="000000"/>
          <w:szCs w:val="23"/>
          <w:lang w:val="ru-RU"/>
        </w:rPr>
        <w:t>论上帝之国</w:t>
      </w:r>
      <w:r w:rsidRPr="00B753A2">
        <w:rPr>
          <w:noProof/>
          <w:color w:val="000000"/>
          <w:szCs w:val="23"/>
        </w:rPr>
        <w:t>》</w:t>
      </w:r>
      <w:r w:rsidRPr="00D06EEF">
        <w:rPr>
          <w:noProof/>
          <w:color w:val="000000"/>
          <w:szCs w:val="23"/>
          <w:lang w:val="ru-RU"/>
        </w:rPr>
        <w:t>（</w:t>
      </w:r>
      <w:r w:rsidRPr="00B753A2">
        <w:rPr>
          <w:noProof/>
          <w:color w:val="000000"/>
          <w:szCs w:val="23"/>
        </w:rPr>
        <w:t>de</w:t>
      </w:r>
      <w:r w:rsidRPr="00D06EEF">
        <w:rPr>
          <w:noProof/>
          <w:color w:val="000000"/>
          <w:szCs w:val="23"/>
          <w:lang w:val="ru-RU"/>
        </w:rPr>
        <w:t xml:space="preserve"> </w:t>
      </w:r>
      <w:r w:rsidRPr="00B753A2">
        <w:rPr>
          <w:noProof/>
          <w:color w:val="000000"/>
          <w:szCs w:val="23"/>
        </w:rPr>
        <w:t>civitate</w:t>
      </w:r>
      <w:r w:rsidRPr="00D06EEF">
        <w:rPr>
          <w:noProof/>
          <w:color w:val="000000"/>
          <w:szCs w:val="23"/>
          <w:lang w:val="ru-RU"/>
        </w:rPr>
        <w:t xml:space="preserve"> </w:t>
      </w:r>
      <w:r w:rsidRPr="00B753A2">
        <w:rPr>
          <w:noProof/>
          <w:color w:val="000000"/>
          <w:szCs w:val="23"/>
        </w:rPr>
        <w:t>Dei</w:t>
      </w:r>
      <w:r w:rsidRPr="00D06EEF">
        <w:rPr>
          <w:noProof/>
          <w:color w:val="000000"/>
          <w:szCs w:val="23"/>
          <w:lang w:val="ru-RU"/>
        </w:rPr>
        <w:t>）</w:t>
      </w:r>
      <w:r w:rsidRPr="00B753A2">
        <w:rPr>
          <w:noProof/>
          <w:color w:val="000000"/>
          <w:szCs w:val="23"/>
        </w:rPr>
        <w:t>。</w:t>
      </w:r>
      <w:r w:rsidRPr="00D06EEF">
        <w:rPr>
          <w:noProof/>
          <w:color w:val="000000"/>
          <w:szCs w:val="23"/>
          <w:lang w:val="ru-RU"/>
        </w:rPr>
        <w:t xml:space="preserve"> </w:t>
      </w:r>
      <w:r w:rsidRPr="00FD56E2">
        <w:rPr>
          <w:noProof/>
          <w:color w:val="000000"/>
          <w:szCs w:val="23"/>
          <w:lang w:val="ru-RU"/>
        </w:rPr>
        <w:t>前者类似于当今的教理</w:t>
      </w:r>
      <w:r w:rsidRPr="00FD56E2">
        <w:rPr>
          <w:i/>
          <w:iCs/>
          <w:noProof/>
          <w:color w:val="000000"/>
          <w:szCs w:val="23"/>
          <w:lang w:val="ru-RU"/>
        </w:rPr>
        <w:t>问答</w:t>
      </w:r>
      <w:r w:rsidRPr="00FD56E2">
        <w:rPr>
          <w:noProof/>
          <w:color w:val="000000"/>
          <w:szCs w:val="23"/>
          <w:lang w:val="ru-RU"/>
        </w:rPr>
        <w:t>，首先简明扼要地阐述了符合《信经》的信仰条目，随后更简练地论述了希望，最后论及爱——其独特之处仅在于，它可被视为西方教会中首次对教义进行系统且相当连贯阐述的尝试。 后一部著作则重要得多：其根基在于对上帝之国或基督教会在与异教斗争中的深刻思考，并围绕这一贯</w:t>
      </w:r>
      <w:r w:rsidRPr="00FD56E2">
        <w:rPr>
          <w:noProof/>
          <w:color w:val="000000"/>
          <w:szCs w:val="23"/>
          <w:lang w:val="ru-RU"/>
        </w:rPr>
        <w:lastRenderedPageBreak/>
        <w:t>穿全书的主旨，非常详尽地阐述了关于上帝</w:t>
      </w:r>
      <w:r w:rsidRPr="00FD56E2">
        <w:rPr>
          <w:iCs/>
          <w:noProof/>
          <w:color w:val="000000"/>
          <w:szCs w:val="23"/>
          <w:lang w:val="ru-RU"/>
        </w:rPr>
        <w:t>、</w:t>
      </w:r>
      <w:r w:rsidRPr="00FD56E2">
        <w:rPr>
          <w:noProof/>
          <w:color w:val="000000"/>
          <w:szCs w:val="23"/>
          <w:lang w:val="ru-RU"/>
        </w:rPr>
        <w:t>关于创造</w:t>
      </w:r>
      <w:r w:rsidRPr="00FD56E2">
        <w:rPr>
          <w:iCs/>
          <w:noProof/>
          <w:color w:val="000000"/>
          <w:szCs w:val="23"/>
          <w:lang w:val="ru-RU"/>
        </w:rPr>
        <w:t xml:space="preserve">、 </w:t>
      </w:r>
      <w:r w:rsidRPr="00FD56E2">
        <w:rPr>
          <w:noProof/>
          <w:color w:val="000000"/>
          <w:szCs w:val="23"/>
          <w:lang w:val="ru-RU"/>
        </w:rPr>
        <w:t>关于天使、关于人类及其堕落</w:t>
      </w:r>
      <w:r w:rsidRPr="00FD56E2">
        <w:rPr>
          <w:iCs/>
          <w:noProof/>
          <w:color w:val="000000"/>
          <w:szCs w:val="23"/>
          <w:lang w:val="ru-RU"/>
        </w:rPr>
        <w:t>、</w:t>
      </w:r>
      <w:r w:rsidRPr="00FD56E2">
        <w:rPr>
          <w:noProof/>
          <w:color w:val="000000"/>
          <w:szCs w:val="23"/>
          <w:lang w:val="ru-RU"/>
        </w:rPr>
        <w:t>关于自创世之初便存在并将存续至世界末日的教会</w:t>
      </w:r>
      <w:r w:rsidRPr="00FD56E2">
        <w:rPr>
          <w:iCs/>
          <w:noProof/>
          <w:color w:val="000000"/>
          <w:szCs w:val="23"/>
          <w:lang w:val="ru-RU"/>
        </w:rPr>
        <w:t>、</w:t>
      </w:r>
      <w:r w:rsidRPr="00FD56E2">
        <w:rPr>
          <w:noProof/>
          <w:color w:val="000000"/>
          <w:szCs w:val="23"/>
          <w:lang w:val="ru-RU"/>
        </w:rPr>
        <w:t>关于复活</w:t>
      </w:r>
      <w:r w:rsidRPr="00FD56E2">
        <w:rPr>
          <w:iCs/>
          <w:noProof/>
          <w:color w:val="000000"/>
          <w:szCs w:val="23"/>
          <w:lang w:val="ru-RU"/>
        </w:rPr>
        <w:t>、</w:t>
      </w:r>
      <w:r w:rsidRPr="00FD56E2">
        <w:rPr>
          <w:noProof/>
          <w:color w:val="000000"/>
          <w:szCs w:val="23"/>
          <w:lang w:val="ru-RU"/>
        </w:rPr>
        <w:t>审判</w:t>
      </w:r>
      <w:r w:rsidRPr="00FD56E2">
        <w:rPr>
          <w:iCs/>
          <w:noProof/>
          <w:color w:val="000000"/>
          <w:szCs w:val="23"/>
          <w:lang w:val="ru-RU"/>
        </w:rPr>
        <w:t>、</w:t>
      </w:r>
      <w:r w:rsidRPr="00FD56E2">
        <w:rPr>
          <w:noProof/>
          <w:color w:val="000000"/>
          <w:szCs w:val="23"/>
          <w:lang w:val="ru-RU"/>
        </w:rPr>
        <w:t>关于永恒的奖赏与惩罚等基督教教义，并以此与异教徒关于同一主题的谬误学说形成鲜明对比。 不过，必须承认，这位蒙福的奥古斯丁这部浩瀚（共22卷）且堪称典范的著作，与其说是教义</w:t>
      </w:r>
      <w:r w:rsidRPr="00FD56E2">
        <w:rPr>
          <w:iCs/>
          <w:noProof/>
          <w:color w:val="000000"/>
          <w:szCs w:val="23"/>
          <w:lang w:val="ru-RU"/>
        </w:rPr>
        <w:t>性的</w:t>
      </w:r>
      <w:r w:rsidRPr="00FD56E2">
        <w:rPr>
          <w:noProof/>
          <w:color w:val="000000"/>
          <w:szCs w:val="23"/>
          <w:lang w:val="ru-RU"/>
        </w:rPr>
        <w:t>，不如说是历史性的，其中蕴含着真正历史哲学的萌芽。</w:t>
      </w:r>
    </w:p>
    <w:p w14:paraId="3C2C8836" w14:textId="77777777" w:rsidR="00CC2ED8" w:rsidRPr="00FD56E2" w:rsidRDefault="00CC2ED8" w:rsidP="00CC2ED8">
      <w:pPr>
        <w:shd w:val="clear" w:color="auto" w:fill="FFFFFF"/>
        <w:ind w:firstLine="720"/>
        <w:rPr>
          <w:noProof/>
          <w:lang w:val="ru-RU"/>
        </w:rPr>
      </w:pPr>
      <w:r w:rsidRPr="00FD56E2">
        <w:rPr>
          <w:noProof/>
          <w:color w:val="000000"/>
          <w:szCs w:val="23"/>
          <w:lang w:val="ru-RU"/>
        </w:rPr>
        <w:t>4) 福者狄奥多里特（†430）的</w:t>
      </w:r>
      <w:r w:rsidRPr="00FD56E2">
        <w:rPr>
          <w:i/>
          <w:iCs/>
          <w:noProof/>
          <w:color w:val="000000"/>
          <w:szCs w:val="23"/>
          <w:lang w:val="ru-RU"/>
        </w:rPr>
        <w:t>《神学教义简述》</w:t>
      </w:r>
      <w:r w:rsidRPr="00FD56E2">
        <w:rPr>
          <w:noProof/>
          <w:color w:val="000000"/>
          <w:szCs w:val="23"/>
          <w:lang w:val="ru-RU"/>
        </w:rPr>
        <w:t>，该著作构成其《反异端论》的第五卷，共分为29章。 这部著作与迄今所列举的所有著作不同之处在于：其前23章仅探讨信仰教义，将其与基督教的其他真理区分开来</w:t>
      </w:r>
      <w:r w:rsidRPr="00FD56E2">
        <w:rPr>
          <w:iCs/>
          <w:noProof/>
          <w:color w:val="000000"/>
          <w:szCs w:val="23"/>
          <w:lang w:val="ru-RU"/>
        </w:rPr>
        <w:t>，</w:t>
      </w:r>
      <w:r w:rsidRPr="00FD56E2">
        <w:rPr>
          <w:noProof/>
          <w:color w:val="000000"/>
          <w:szCs w:val="23"/>
          <w:lang w:val="ru-RU"/>
        </w:rPr>
        <w:t>且不作任何其他偏离，以更连贯</w:t>
      </w:r>
      <w:r w:rsidRPr="00FD56E2">
        <w:rPr>
          <w:iCs/>
          <w:noProof/>
          <w:color w:val="000000"/>
          <w:szCs w:val="23"/>
          <w:lang w:val="ru-RU"/>
        </w:rPr>
        <w:t xml:space="preserve">、 </w:t>
      </w:r>
      <w:r w:rsidRPr="00FD56E2">
        <w:rPr>
          <w:noProof/>
          <w:color w:val="000000"/>
          <w:szCs w:val="23"/>
          <w:lang w:val="ru-RU"/>
        </w:rPr>
        <w:t>清晰度和连贯性，尽管篇幅比之前的论著更短，但与它们一样，并未涵盖所有信仰真理。</w:t>
      </w:r>
      <w:r w:rsidRPr="00FD56E2">
        <w:rPr>
          <w:rStyle w:val="FootnoteReference"/>
          <w:noProof/>
          <w:color w:val="000000"/>
          <w:szCs w:val="23"/>
          <w:lang w:val="ru-RU"/>
        </w:rPr>
        <w:footnoteReference w:id="82"/>
      </w:r>
    </w:p>
    <w:p w14:paraId="13724B73"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同类著作还包括：</w:t>
      </w:r>
    </w:p>
    <w:p w14:paraId="22C5275D"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a)</w:t>
      </w:r>
      <w:r w:rsidRPr="00FD56E2">
        <w:rPr>
          <w:iCs/>
          <w:noProof/>
          <w:color w:val="000000"/>
          <w:szCs w:val="23"/>
          <w:lang w:val="ru-RU"/>
        </w:rPr>
        <w:t xml:space="preserve"> </w:t>
      </w:r>
      <w:r w:rsidRPr="00FD56E2">
        <w:rPr>
          <w:noProof/>
          <w:color w:val="000000"/>
          <w:szCs w:val="23"/>
          <w:lang w:val="ru-RU"/>
        </w:rPr>
        <w:t>圣格里高利·尼西的</w:t>
      </w:r>
      <w:r w:rsidRPr="00FD56E2">
        <w:rPr>
          <w:i/>
          <w:iCs/>
          <w:noProof/>
          <w:color w:val="000000"/>
          <w:szCs w:val="23"/>
          <w:lang w:val="ru-RU"/>
        </w:rPr>
        <w:t>《大教理讲授</w:t>
      </w:r>
      <w:r w:rsidRPr="00FD56E2">
        <w:rPr>
          <w:noProof/>
          <w:color w:val="000000"/>
          <w:szCs w:val="23"/>
          <w:lang w:val="ru-RU"/>
        </w:rPr>
        <w:t>》（Λόγος κατηχητικός ό μέγας） （†370）所著的《大教理讲道》（Λόγος κατηχητικός ό μέγας），该著作分为四十章，主要借助理性论证，相当详尽地针对异教徒和犹太人，阐述了信仰的主要教义——关于至圣三位一体、道成肉身及其各种相关情况、洗礼、圣餐、人的不朽以及永火；</w:t>
      </w:r>
    </w:p>
    <w:p w14:paraId="0083D130"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b) 《</w:t>
      </w:r>
      <w:r w:rsidRPr="00FD56E2">
        <w:rPr>
          <w:i/>
          <w:iCs/>
          <w:noProof/>
          <w:color w:val="000000"/>
          <w:szCs w:val="23"/>
          <w:lang w:val="ru-RU"/>
        </w:rPr>
        <w:t>论教会教义</w:t>
      </w:r>
      <w:r w:rsidRPr="00FD56E2">
        <w:rPr>
          <w:noProof/>
          <w:color w:val="000000"/>
          <w:szCs w:val="23"/>
          <w:lang w:val="ru-RU"/>
        </w:rPr>
        <w:t>》（de dogmatibus ecclesiasticis）——作者为亨纳迪乌斯，马赛人，先任执事，后任主教（†495）； 这不过是一份教会信条的清单，几乎没有任何条理和阐述，旨在反对各种异端，但这份清单相当详细且完整（共分为88个简短章节），在这方面超越了此前的一切尝试；</w:t>
      </w:r>
      <w:r w:rsidRPr="00FD56E2">
        <w:rPr>
          <w:rStyle w:val="FootnoteReference"/>
          <w:noProof/>
          <w:color w:val="000000"/>
          <w:szCs w:val="23"/>
          <w:lang w:val="ru-RU"/>
        </w:rPr>
        <w:footnoteReference w:id="83"/>
      </w:r>
    </w:p>
    <w:p w14:paraId="5BFCCCF7" w14:textId="77777777" w:rsidR="00CC2ED8" w:rsidRPr="00FD56E2" w:rsidRDefault="00CC2ED8" w:rsidP="00CC2ED8">
      <w:pPr>
        <w:shd w:val="clear" w:color="auto" w:fill="FFFFFF"/>
        <w:ind w:firstLine="720"/>
        <w:rPr>
          <w:noProof/>
          <w:lang w:val="ru-RU"/>
        </w:rPr>
      </w:pPr>
      <w:r w:rsidRPr="00FD56E2">
        <w:rPr>
          <w:noProof/>
          <w:color w:val="000000"/>
          <w:szCs w:val="23"/>
          <w:lang w:val="ru-RU"/>
        </w:rPr>
        <w:t>c)</w:t>
      </w:r>
      <w:r w:rsidRPr="00FD56E2">
        <w:rPr>
          <w:i/>
          <w:iCs/>
          <w:noProof/>
          <w:color w:val="000000"/>
          <w:szCs w:val="23"/>
          <w:lang w:val="ru-RU"/>
        </w:rPr>
        <w:t xml:space="preserve"> 最后，正统信仰的简明阐述 </w:t>
      </w:r>
      <w:r w:rsidRPr="00FD56E2">
        <w:rPr>
          <w:noProof/>
          <w:color w:val="000000"/>
          <w:szCs w:val="23"/>
          <w:lang w:val="ru-RU"/>
        </w:rPr>
        <w:t xml:space="preserve">（έκθεσις </w:t>
      </w:r>
      <w:r w:rsidRPr="00FD56E2">
        <w:rPr>
          <w:iCs/>
          <w:noProof/>
          <w:color w:val="000000"/>
          <w:szCs w:val="23"/>
          <w:lang w:val="ru-RU"/>
        </w:rPr>
        <w:t xml:space="preserve">σύντομος </w:t>
      </w:r>
      <w:r w:rsidRPr="00FD56E2">
        <w:rPr>
          <w:noProof/>
          <w:color w:val="000000"/>
          <w:szCs w:val="23"/>
          <w:lang w:val="ru-RU"/>
        </w:rPr>
        <w:t>τής ορθοδόξου πίστεως）由安提阿宗主教阿纳斯塔西乌斯·西奈塔（†561）所著，以导师与学生之间问答的形式（各二十二条）呈现——这是希腊语世界最古老的《要理问答》，尽管篇幅最为简短。</w:t>
      </w:r>
      <w:r w:rsidRPr="00FD56E2">
        <w:rPr>
          <w:rStyle w:val="FootnoteReference"/>
          <w:noProof/>
          <w:color w:val="000000"/>
          <w:szCs w:val="23"/>
          <w:lang w:val="ru-RU"/>
        </w:rPr>
        <w:footnoteReference w:id="84"/>
      </w:r>
    </w:p>
    <w:p w14:paraId="0C501838" w14:textId="77777777" w:rsidR="00CC2ED8" w:rsidRPr="00FD56E2" w:rsidRDefault="00CC2ED8" w:rsidP="00CC2ED8">
      <w:pPr>
        <w:shd w:val="clear" w:color="auto" w:fill="FFFFFF"/>
        <w:ind w:firstLine="720"/>
        <w:rPr>
          <w:noProof/>
          <w:lang w:val="ru-RU"/>
        </w:rPr>
      </w:pPr>
      <w:r w:rsidRPr="00FD56E2">
        <w:rPr>
          <w:noProof/>
          <w:color w:val="000000"/>
          <w:szCs w:val="23"/>
          <w:lang w:val="ru-RU"/>
        </w:rPr>
        <w:t>不过，必须指出的是，尽管在我们所考察的整个时期内，没有出现过任何一部以真正科学的方式阐述信仰教义的著作， 即以尽可能全面、清晰、扎实且严格系统的方式，但这一时期却是东正教教义学史上最为重要的时期——就其作为一门科学的形式而言，当时所做的工作虽少，但就 内容</w:t>
      </w:r>
      <w:r w:rsidRPr="00FD56E2">
        <w:rPr>
          <w:iCs/>
          <w:noProof/>
          <w:color w:val="000000"/>
          <w:szCs w:val="23"/>
          <w:lang w:val="ru-RU"/>
        </w:rPr>
        <w:t>而言，</w:t>
      </w:r>
      <w:r w:rsidRPr="00FD56E2">
        <w:rPr>
          <w:noProof/>
          <w:color w:val="000000"/>
          <w:szCs w:val="23"/>
          <w:lang w:val="ru-RU"/>
        </w:rPr>
        <w:t>可以说已尽了全力。 当时，其最根本的原则已被从各个方面加以研究</w:t>
      </w:r>
      <w:r w:rsidRPr="00FD56E2">
        <w:rPr>
          <w:iCs/>
          <w:noProof/>
          <w:color w:val="000000"/>
          <w:szCs w:val="23"/>
          <w:lang w:val="ru-RU"/>
        </w:rPr>
        <w:t>、</w:t>
      </w:r>
      <w:r w:rsidRPr="00FD56E2">
        <w:rPr>
          <w:noProof/>
          <w:color w:val="000000"/>
          <w:szCs w:val="23"/>
          <w:lang w:val="ru-RU"/>
        </w:rPr>
        <w:t>确立并加以捍卫；当时，所有个别教义——甚至最细微的细节——都已得到审视；撰写了大量且往往篇幅宏大的教义论著与</w:t>
      </w:r>
      <w:r w:rsidRPr="00FD56E2">
        <w:rPr>
          <w:iCs/>
          <w:noProof/>
          <w:color w:val="000000"/>
          <w:szCs w:val="23"/>
          <w:lang w:val="ru-RU"/>
        </w:rPr>
        <w:t>论述</w:t>
      </w:r>
      <w:r w:rsidRPr="00FD56E2">
        <w:rPr>
          <w:noProof/>
          <w:color w:val="000000"/>
          <w:szCs w:val="23"/>
          <w:lang w:val="ru-RU"/>
        </w:rPr>
        <w:t>，以至于只需利用这些材料，便能据此构建起一座坚实的科学大厦。</w:t>
      </w:r>
      <w:r w:rsidRPr="00FD56E2">
        <w:rPr>
          <w:rStyle w:val="FootnoteReference"/>
          <w:noProof/>
          <w:color w:val="000000"/>
          <w:szCs w:val="23"/>
          <w:lang w:val="ru-RU"/>
        </w:rPr>
        <w:footnoteReference w:id="85"/>
      </w:r>
      <w:r w:rsidRPr="00FD56E2">
        <w:rPr>
          <w:noProof/>
          <w:color w:val="000000"/>
          <w:szCs w:val="23"/>
          <w:lang w:val="ru-RU"/>
        </w:rPr>
        <w:t xml:space="preserve"> 那正是普世大公会议与圣父们所开创的教义学时期——一个内容极其丰富且堪称典范的时期。</w:t>
      </w:r>
    </w:p>
    <w:p w14:paraId="77BDDE47" w14:textId="77777777" w:rsidR="00CC2ED8" w:rsidRPr="00FD56E2" w:rsidRDefault="00CC2ED8" w:rsidP="00CC2ED8">
      <w:pPr>
        <w:shd w:val="clear" w:color="auto" w:fill="FFFFFF"/>
        <w:ind w:firstLine="720"/>
        <w:rPr>
          <w:noProof/>
          <w:lang w:val="ru-RU"/>
        </w:rPr>
      </w:pPr>
    </w:p>
    <w:p w14:paraId="4A054400" w14:textId="77777777" w:rsidR="00CC2ED8" w:rsidRPr="00FD56E2" w:rsidRDefault="00CC2ED8" w:rsidP="0006410B">
      <w:pPr>
        <w:pStyle w:val="Heading5"/>
        <w:rPr>
          <w:noProof/>
          <w:szCs w:val="21"/>
          <w:lang w:val="ru-RU"/>
        </w:rPr>
      </w:pPr>
      <w:bookmarkStart w:id="91" w:name="_Toc103064443"/>
      <w:bookmarkStart w:id="92" w:name="_Toc103066883"/>
      <w:bookmarkStart w:id="93" w:name="_Toc103068151"/>
      <w:bookmarkStart w:id="94" w:name="_Toc103068271"/>
      <w:bookmarkStart w:id="95" w:name="_Toc103068835"/>
      <w:bookmarkStart w:id="96" w:name="_Toc103069240"/>
      <w:bookmarkStart w:id="97" w:name="_Toc103069486"/>
      <w:bookmarkStart w:id="98" w:name="_Toc103069723"/>
      <w:bookmarkStart w:id="99" w:name="_Toc103069886"/>
      <w:bookmarkStart w:id="100" w:name="_Toc180686734"/>
      <w:bookmarkStart w:id="101" w:name="_Toc180771218"/>
      <w:bookmarkStart w:id="102" w:name="_Toc238461936"/>
      <w:bookmarkStart w:id="103" w:name="_Toc238543207"/>
      <w:r w:rsidRPr="00FD56E2">
        <w:rPr>
          <w:noProof/>
          <w:szCs w:val="24"/>
          <w:lang w:val="ru-RU"/>
        </w:rPr>
        <w:lastRenderedPageBreak/>
        <w:t>§7</w:t>
      </w:r>
      <w:r w:rsidRPr="00FD56E2">
        <w:rPr>
          <w:noProof/>
          <w:lang w:val="ru-RU"/>
        </w:rPr>
        <w:t>. 东正教教义神学的</w:t>
      </w:r>
      <w:r w:rsidRPr="00FD56E2">
        <w:rPr>
          <w:noProof/>
          <w:szCs w:val="21"/>
          <w:lang w:val="ru-RU"/>
        </w:rPr>
        <w:t>第二个时期</w:t>
      </w:r>
      <w:bookmarkEnd w:id="91"/>
      <w:bookmarkEnd w:id="92"/>
      <w:bookmarkEnd w:id="93"/>
      <w:bookmarkEnd w:id="94"/>
      <w:bookmarkEnd w:id="95"/>
      <w:bookmarkEnd w:id="96"/>
      <w:bookmarkEnd w:id="97"/>
      <w:bookmarkEnd w:id="98"/>
      <w:bookmarkEnd w:id="99"/>
      <w:bookmarkEnd w:id="100"/>
      <w:bookmarkEnd w:id="101"/>
      <w:bookmarkEnd w:id="102"/>
      <w:bookmarkEnd w:id="103"/>
    </w:p>
    <w:p w14:paraId="470E97BB" w14:textId="77777777" w:rsidR="00CC2ED8" w:rsidRPr="00FD56E2" w:rsidRDefault="00CC2ED8" w:rsidP="00CC2ED8">
      <w:pPr>
        <w:shd w:val="clear" w:color="auto" w:fill="FFFFFF"/>
        <w:ind w:firstLine="720"/>
        <w:rPr>
          <w:noProof/>
          <w:lang w:val="ru-RU"/>
        </w:rPr>
      </w:pPr>
      <w:r w:rsidRPr="00FD56E2">
        <w:rPr>
          <w:noProof/>
          <w:color w:val="000000"/>
          <w:szCs w:val="23"/>
          <w:lang w:val="ru-RU"/>
        </w:rPr>
        <w:t>在涵盖整个所谓中世纪的</w:t>
      </w:r>
      <w:r w:rsidRPr="00FD56E2">
        <w:rPr>
          <w:i/>
          <w:iCs/>
          <w:noProof/>
          <w:color w:val="000000"/>
          <w:szCs w:val="23"/>
          <w:lang w:val="ru-RU"/>
        </w:rPr>
        <w:t>第二时期</w:t>
      </w:r>
      <w:r w:rsidRPr="00FD56E2">
        <w:rPr>
          <w:noProof/>
          <w:color w:val="000000"/>
          <w:szCs w:val="23"/>
          <w:lang w:val="ru-RU"/>
        </w:rPr>
        <w:t>，东正教教义神学的第一套体系自其伊始便已出现，虽然尚不完善，但已具备体系的所有特征：正因如此，它几乎在整个时期内始终占据主导地位； 其他类似的尝试寥寥无几，且均远逊于它；关于教义的专项研究和论著也写得不多，至少与此前所写相比是如此——尤其值得注意的是，此时出现的所有著作，主要都满足于利用第一时期为东正教教义学准备的素材。</w:t>
      </w:r>
    </w:p>
    <w:p w14:paraId="15DFB1B6"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撰写第一部东正教教义神学体系的使命落在了圣约翰·达马斯库斯肩上，因此他理应被称为该学科之父。他满怀对真正虔诚的热忱——这正是他成长的环境所赋予的——深入研读了上帝的话语以及圣父们的著作（他对此进行不间断的阅读）， 他在哲学领域，尤其是（亚里士多德的）辩证法以及其他学科方面也经验丰富且造诣深厚，于是决心运用上述所有手段，撰写一部《</w:t>
      </w:r>
      <w:r w:rsidRPr="00FD56E2">
        <w:rPr>
          <w:i/>
          <w:iCs/>
          <w:noProof/>
          <w:color w:val="000000"/>
          <w:szCs w:val="23"/>
          <w:lang w:val="ru-RU"/>
        </w:rPr>
        <w:t>东正教信仰的精确阐述</w:t>
      </w:r>
      <w:r w:rsidRPr="00FD56E2">
        <w:rPr>
          <w:noProof/>
          <w:color w:val="000000"/>
          <w:szCs w:val="23"/>
          <w:lang w:val="ru-RU"/>
        </w:rPr>
        <w:t>》（</w:t>
      </w:r>
      <w:r w:rsidRPr="00FD56E2">
        <w:rPr>
          <w:rStyle w:val="FootnoteReference"/>
          <w:noProof/>
          <w:color w:val="000000"/>
          <w:szCs w:val="23"/>
          <w:lang w:val="ru-RU"/>
        </w:rPr>
        <w:footnoteReference w:id="86"/>
      </w:r>
      <w:r w:rsidRPr="00FD56E2">
        <w:rPr>
          <w:noProof/>
          <w:color w:val="000000"/>
          <w:szCs w:val="23"/>
          <w:lang w:val="ru-RU"/>
        </w:rPr>
        <w:t xml:space="preserve"> ），并出版了这部在东正教教义学史上具有划时代意义的著作。 这部著作由若干章节组成，后来为方便起见，被某人（身份不详）分为四卷，</w:t>
      </w:r>
      <w:r w:rsidRPr="00FD56E2">
        <w:rPr>
          <w:rStyle w:val="FootnoteReference"/>
          <w:noProof/>
          <w:color w:val="000000"/>
          <w:szCs w:val="23"/>
          <w:lang w:val="ru-RU"/>
        </w:rPr>
        <w:footnoteReference w:id="87"/>
      </w:r>
      <w:r w:rsidRPr="00FD56E2">
        <w:rPr>
          <w:noProof/>
          <w:color w:val="000000"/>
          <w:szCs w:val="23"/>
          <w:lang w:val="ru-RU"/>
        </w:rPr>
        <w:t xml:space="preserve"> ，其篇章编排展现了最自然的结构。首先（在第一卷中）阐述了关于上帝的教义：祂的不可思议性、存在、本质上的唯一性、位格上的三位一体以及祂的属性； 随后（在第二卷中）阐述：a）关于上帝的创造：无形世界（即善恶天使）；有形世界及其组成部分与元素；小世界——人类及其多种多样的能力，特别是关于人类的自由与堕落；以及 b）关于上帝的护理、预定与预知。</w:t>
      </w:r>
    </w:p>
    <w:p w14:paraId="41B13F40"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接着（在第三卷中）——关于上帝为人类救赎所制定的神圣计划的教义，例如：a) 关于上帝之子的道成肉身； b) 道成肉身者所具有的双重本性，以及位格的统一性；c) 基督内双重本性位格联合所产生的后果——本性与属性的相互交通，圣母是上帝之母，基督内有两个意志和两种作为，祂的肉身本性和意志都已神化； d) 论基督救主降卑的状态、祂为拯救我们而受的十字架之死，以及下阴间。</w:t>
      </w:r>
    </w:p>
    <w:p w14:paraId="47D45390"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最后（在第四卷中）阐述了以下教义：a) 关于耶稣基督得荣耀的状态——祂的复活、升天以及坐在父的右边——同时解决了某些 相关的问题； b) 关于领受救恩的教义：论信仰、论圣礼——洗礼与圣餐、论敬礼圣人、圣髑及圣像、论圣经、论童贞及其他相关议题； c) 关于末世论的教义：敌基督的降临</w:t>
      </w:r>
      <w:r w:rsidRPr="00FD56E2">
        <w:rPr>
          <w:iCs/>
          <w:noProof/>
          <w:color w:val="000000"/>
          <w:szCs w:val="23"/>
          <w:lang w:val="ru-RU"/>
        </w:rPr>
        <w:t>、</w:t>
      </w:r>
      <w:r w:rsidRPr="00FD56E2">
        <w:rPr>
          <w:noProof/>
          <w:color w:val="000000"/>
          <w:szCs w:val="23"/>
          <w:lang w:val="ru-RU"/>
        </w:rPr>
        <w:t>死人复活、永恒的惩罚与奖赏。</w:t>
      </w:r>
    </w:p>
    <w:p w14:paraId="3796A8EF"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除了这种外在特征——即论著排列的自然性和连贯性之外，我们所探讨的圣约翰·达马斯库斯这部著作还具有科学或体系的内在特征：其教义的阐述之精确</w:t>
      </w:r>
      <w:r w:rsidRPr="00FD56E2">
        <w:rPr>
          <w:iCs/>
          <w:noProof/>
          <w:color w:val="000000"/>
          <w:szCs w:val="23"/>
          <w:lang w:val="ru-RU"/>
        </w:rPr>
        <w:t>、</w:t>
      </w:r>
      <w:r w:rsidRPr="00FD56E2">
        <w:rPr>
          <w:noProof/>
          <w:color w:val="000000"/>
          <w:szCs w:val="23"/>
          <w:lang w:val="ru-RU"/>
        </w:rPr>
        <w:t xml:space="preserve">清晰和严谨，此前在任何一本书中都未曾以如此全面的方式呈现过。 </w:t>
      </w:r>
      <w:r w:rsidRPr="00FD56E2">
        <w:rPr>
          <w:noProof/>
          <w:color w:val="000000"/>
          <w:szCs w:val="23"/>
          <w:lang w:val="ru-RU"/>
        </w:rPr>
        <w:lastRenderedPageBreak/>
        <w:t>该著作在逐一阐释教义时所采用的方法，也完全符合东正教教义神学这一学科的规范： 这位圣父在阐明和论证信仰真理时，不仅援引《圣经》经文，还引用了古代著名教会导师们的见证；他所言几乎无一不是已被大公会议或先于他的教父们所确立并神圣化的； 同时，他还借助被神圣启示之光照耀的健全理智的思考作为辅助。在教会教父和教师中，他最常引用圣格里高利·神学家（圣格里高利·神学家）的思想，其次是圣狄奥尼修斯·阿雷奥帕吉特、圣巴西尔大帝、圣格里高利·尼西阿、 曾任叙利亚尼梅西亚主教的涅梅西乌斯、圣亚他那修大主教和圣约翰·金口，以及圣西里尔·亚历山大、圣利奥大教宗、圣马克西姆·殉道者、圣埃皮法尼乌斯等人。 正因如此，圣约翰·达马斯库斯的《神学》可被视为教父们关于信仰教义思想的宝库；而且，他凭借远见卓识，深入领会了这些思想中信仰导师们的精髓，在许多地方以神的话语加以佐证和阐释， 并将其与自身的思考有机地结合在一起。 然而，另一方面也不得不指出：a) 在这部东正教教义学的首部体系中，并非所有信仰内容都以同等详尽的程度阐述，有些甚至完全未被提及，</w:t>
      </w:r>
      <w:r w:rsidRPr="00FD56E2">
        <w:rPr>
          <w:rStyle w:val="FootnoteReference"/>
          <w:noProof/>
          <w:color w:val="000000"/>
          <w:szCs w:val="23"/>
          <w:lang w:val="ru-RU"/>
        </w:rPr>
        <w:footnoteReference w:id="88"/>
      </w:r>
      <w:r w:rsidRPr="00FD56E2">
        <w:rPr>
          <w:noProof/>
          <w:color w:val="000000"/>
          <w:szCs w:val="23"/>
          <w:lang w:val="ru-RU"/>
        </w:rPr>
        <w:t xml:space="preserve"> 当然，这是因为这位圣父特别关注的是当时被异端分子歪曲的教义； b) 该著作中收录了一些虽与教义相关、但不属于教义范畴的内容，</w:t>
      </w:r>
      <w:r w:rsidRPr="00FD56E2">
        <w:rPr>
          <w:rStyle w:val="FootnoteReference"/>
          <w:noProof/>
          <w:color w:val="000000"/>
          <w:szCs w:val="23"/>
          <w:lang w:val="ru-RU"/>
        </w:rPr>
        <w:footnoteReference w:id="89"/>
      </w:r>
      <w:r w:rsidRPr="00FD56E2">
        <w:rPr>
          <w:noProof/>
          <w:color w:val="000000"/>
          <w:szCs w:val="23"/>
          <w:lang w:val="ru-RU"/>
        </w:rPr>
        <w:t xml:space="preserve"> ；c) 最后，此处刻意未将构成教义神学真正对象的信仰教义本身，与个别神学问题及观点区分开来。</w:t>
      </w:r>
      <w:r w:rsidRPr="00FD56E2">
        <w:rPr>
          <w:rStyle w:val="FootnoteReference"/>
          <w:noProof/>
          <w:color w:val="000000"/>
          <w:szCs w:val="23"/>
          <w:lang w:val="ru-RU"/>
        </w:rPr>
        <w:footnoteReference w:id="90"/>
      </w:r>
      <w:r w:rsidRPr="00FD56E2">
        <w:rPr>
          <w:noProof/>
          <w:color w:val="000000"/>
          <w:szCs w:val="23"/>
          <w:lang w:val="ru-RU"/>
        </w:rPr>
        <w:t xml:space="preserve"> 但必须</w:t>
      </w:r>
      <w:r w:rsidRPr="00FD56E2">
        <w:rPr>
          <w:noProof/>
          <w:color w:val="000000"/>
          <w:szCs w:val="24"/>
          <w:lang w:val="ru-RU"/>
        </w:rPr>
        <w:t>记住，圣父撰写《</w:t>
      </w:r>
      <w:r w:rsidRPr="00FD56E2">
        <w:rPr>
          <w:i/>
          <w:iCs/>
          <w:noProof/>
          <w:color w:val="000000"/>
          <w:szCs w:val="24"/>
          <w:lang w:val="ru-RU"/>
        </w:rPr>
        <w:t>东正教信仰纲要》</w:t>
      </w:r>
      <w:r w:rsidRPr="00FD56E2">
        <w:rPr>
          <w:noProof/>
          <w:color w:val="000000"/>
          <w:szCs w:val="24"/>
          <w:lang w:val="ru-RU"/>
        </w:rPr>
        <w:t>绝非为学校而作，而是面向全体东正教基督徒，因此他并未打算严格遵循其条件和要求。</w:t>
      </w:r>
    </w:p>
    <w:p w14:paraId="29DBA8B3" w14:textId="77777777" w:rsidR="00CC2ED8" w:rsidRPr="00FD56E2" w:rsidRDefault="00CC2ED8" w:rsidP="00CC2ED8">
      <w:pPr>
        <w:shd w:val="clear" w:color="auto" w:fill="FFFFFF"/>
        <w:ind w:firstLine="720"/>
        <w:rPr>
          <w:noProof/>
          <w:lang w:val="ru-RU"/>
        </w:rPr>
      </w:pPr>
      <w:r w:rsidRPr="00FD56E2">
        <w:rPr>
          <w:noProof/>
          <w:color w:val="000000"/>
          <w:szCs w:val="24"/>
          <w:lang w:val="ru-RU"/>
        </w:rPr>
        <w:t>圣约翰·达马斯库斯的《神学》一书的问世，不仅是东方，更是整个基督教会中最重要的事件：因为当时基督教的东方与西方在信仰上仍保持着合一；对于西方而言，正如对于东方一样，《</w:t>
      </w:r>
      <w:r w:rsidRPr="00FD56E2">
        <w:rPr>
          <w:i/>
          <w:iCs/>
          <w:noProof/>
          <w:color w:val="000000"/>
          <w:szCs w:val="24"/>
          <w:lang w:val="ru-RU"/>
        </w:rPr>
        <w:t>正统信仰的精确阐述</w:t>
      </w:r>
      <w:r w:rsidRPr="00FD56E2">
        <w:rPr>
          <w:noProof/>
          <w:color w:val="000000"/>
          <w:szCs w:val="24"/>
          <w:lang w:val="ru-RU"/>
        </w:rPr>
        <w:t>》是第一部正统教义学体系。 但令人遗憾的是，这同时也是双方共同拥有的最后一部教义体系：不久之后，从9世纪末，尤其是11世纪中叶起，西方教会受革新思潮的影响，将某些个别观点提升至教义的地位，从而背离了古老的普世教会，并与东正教东方分道扬镳。 自那时起，罗马教会与东正教会在神学上的命运便分道扬镳。在西方</w:t>
      </w:r>
      <w:r w:rsidRPr="00FD56E2">
        <w:rPr>
          <w:i/>
          <w:iCs/>
          <w:noProof/>
          <w:color w:val="000000"/>
          <w:szCs w:val="24"/>
          <w:lang w:val="ru-RU"/>
        </w:rPr>
        <w:t>，</w:t>
      </w:r>
      <w:r w:rsidRPr="00FD56E2">
        <w:rPr>
          <w:noProof/>
          <w:color w:val="000000"/>
          <w:szCs w:val="24"/>
          <w:lang w:val="ru-RU"/>
        </w:rPr>
        <w:t>经院哲学应运而生并得以确立</w:t>
      </w:r>
      <w:r w:rsidRPr="00FD56E2">
        <w:rPr>
          <w:i/>
          <w:iCs/>
          <w:noProof/>
          <w:color w:val="000000"/>
          <w:szCs w:val="24"/>
          <w:lang w:val="ru-RU"/>
        </w:rPr>
        <w:t>，</w:t>
      </w:r>
      <w:r w:rsidRPr="00FD56E2">
        <w:rPr>
          <w:noProof/>
          <w:color w:val="000000"/>
          <w:szCs w:val="24"/>
          <w:lang w:val="ru-RU"/>
        </w:rPr>
        <w:t>它成为当地教会得力的助手，将教会新采纳的原则发展到了极致。 那里的人们忘记了对上帝之道和圣父们的应有敬意，开始证明信仰教义时，与其说是依据《圣经》和传统，不如说是依靠辩证法的精妙之处，而且常常将亚里士多德、西塞罗、 维吉尔或奥维德等异教作家的言论，不仅优先于金口若望和圣巴西尔大帝的见证，甚至凌驾于先知和使徒的见证之上。当对真正信仰教义的敬重丧失，且某些个别观点被提升至教义地位之后， 那里便主要致力于探讨此类神学观点，试图从信仰教义中推导出结论，将这些结论细分为 最细微的论点，杜撰出大量问题——有时是极其空洞且微不足道的——并按照辩证法的所有规则进行辩论，并将这一切视为至关重要。 由此涌现出众多学派、学院和大学，在接下来的五、六个世纪里，经院神学连同其种种怪异与畸形之处，在这些机构中得以发展和繁荣。 在这些学派中，人们撰写了大量风格雷同的神学体系，致使圣约翰·达马斯库斯那最古老的教义神学体系几乎被遗忘，尽管早期的经院哲学家们曾以此为依据。</w:t>
      </w:r>
      <w:r w:rsidRPr="00FD56E2">
        <w:rPr>
          <w:rStyle w:val="FootnoteReference"/>
          <w:noProof/>
          <w:color w:val="000000"/>
          <w:szCs w:val="24"/>
          <w:lang w:val="ru-RU"/>
        </w:rPr>
        <w:footnoteReference w:id="91"/>
      </w:r>
      <w:r w:rsidRPr="00FD56E2">
        <w:rPr>
          <w:noProof/>
          <w:color w:val="000000"/>
          <w:szCs w:val="24"/>
          <w:lang w:val="ru-RU"/>
        </w:rPr>
        <w:t xml:space="preserve"> </w:t>
      </w:r>
      <w:r w:rsidRPr="00FD56E2">
        <w:rPr>
          <w:noProof/>
          <w:color w:val="000000"/>
          <w:szCs w:val="23"/>
          <w:lang w:val="ru-RU"/>
        </w:rPr>
        <w:lastRenderedPageBreak/>
        <w:t>一些神学派别</w:t>
      </w:r>
      <w:r w:rsidRPr="00FD56E2">
        <w:rPr>
          <w:noProof/>
          <w:color w:val="000000"/>
          <w:szCs w:val="24"/>
          <w:lang w:val="ru-RU"/>
        </w:rPr>
        <w:t>应运</w:t>
      </w:r>
      <w:r w:rsidRPr="00FD56E2">
        <w:rPr>
          <w:noProof/>
          <w:color w:val="000000"/>
          <w:szCs w:val="23"/>
          <w:lang w:val="ru-RU"/>
        </w:rPr>
        <w:t>而生，这些派别因其</w:t>
      </w:r>
      <w:r w:rsidRPr="00FD56E2">
        <w:rPr>
          <w:i/>
          <w:iCs/>
          <w:noProof/>
          <w:color w:val="000000"/>
          <w:szCs w:val="23"/>
          <w:lang w:val="ru-RU"/>
        </w:rPr>
        <w:t>“炽天使”或</w:t>
      </w:r>
      <w:r w:rsidRPr="00FD56E2">
        <w:rPr>
          <w:noProof/>
          <w:color w:val="000000"/>
          <w:szCs w:val="23"/>
          <w:lang w:val="ru-RU"/>
        </w:rPr>
        <w:t>“神圣”导师的观点，在数个世纪里相互激烈争论，并以无数著作充斥了西方神学文献。</w:t>
      </w:r>
      <w:r w:rsidRPr="00FD56E2">
        <w:rPr>
          <w:rStyle w:val="FootnoteReference"/>
          <w:noProof/>
          <w:color w:val="000000"/>
          <w:szCs w:val="23"/>
          <w:lang w:val="ru-RU"/>
        </w:rPr>
        <w:footnoteReference w:id="92"/>
      </w:r>
      <w:r w:rsidRPr="00FD56E2">
        <w:rPr>
          <w:noProof/>
          <w:color w:val="000000"/>
          <w:szCs w:val="23"/>
          <w:lang w:val="ru-RU"/>
        </w:rPr>
        <w:t xml:space="preserve"> 而在东方——情况则截然不同。 这里的人们始终完全忠于古老的东正教，一如既往地对上帝之道——无论是成文的还是未成文的——怀有最崇高的敬意；一如既往地研习信仰真理，其方式无非是全面遵循历代大公会议、地方会议以及圣父们的教导。 东方各地也有学校，与当时西方的学校一样，甚至教授高等学科，至少在土耳其人攻占君士坦丁堡（1453年）之前是如此； 亚里士多德哲学</w:t>
      </w:r>
      <w:r w:rsidRPr="00FD56E2">
        <w:rPr>
          <w:iCs/>
          <w:noProof/>
          <w:color w:val="000000"/>
          <w:szCs w:val="23"/>
          <w:lang w:val="ru-RU"/>
        </w:rPr>
        <w:t>，</w:t>
      </w:r>
      <w:r w:rsidRPr="00FD56E2">
        <w:rPr>
          <w:noProof/>
          <w:color w:val="000000"/>
          <w:szCs w:val="23"/>
          <w:lang w:val="ru-RU"/>
        </w:rPr>
        <w:t>尤其是其辩证法（</w:t>
      </w:r>
      <w:r w:rsidRPr="00FD56E2">
        <w:rPr>
          <w:rStyle w:val="FootnoteReference"/>
          <w:noProof/>
          <w:color w:val="000000"/>
          <w:szCs w:val="23"/>
          <w:lang w:val="ru-RU"/>
        </w:rPr>
        <w:footnoteReference w:id="93"/>
      </w:r>
      <w:r w:rsidRPr="00FD56E2">
        <w:rPr>
          <w:noProof/>
          <w:color w:val="000000"/>
          <w:szCs w:val="23"/>
          <w:lang w:val="ru-RU"/>
        </w:rPr>
        <w:t xml:space="preserve"> ），在东方也占据主导地位——但它从未像经院哲学家那样，以如此非法的力量侵入神学领域。 在东方，人们并未在亚里士多德的主导影响下撰写新的神学体系，在那里，亚里士多德及其他异教作家的言论不会被与《圣经》经文和圣父们的见证同等尊崇。 在这里，圣约翰·达马斯库斯的古老神学体系依然占据主导地位，该体系完全源自更古老的教会导师们的著作；即使有些同类的新著问世，也是基于同样的正统信仰原则，并在信仰事务上由同样值得信赖的领袖们指导下完成的。</w:t>
      </w:r>
    </w:p>
    <w:p w14:paraId="6AE3A6A1" w14:textId="77777777" w:rsidR="00CC2ED8" w:rsidRPr="00FD56E2" w:rsidRDefault="00CC2ED8" w:rsidP="00CC2ED8">
      <w:pPr>
        <w:shd w:val="clear" w:color="auto" w:fill="FFFFFF"/>
        <w:ind w:firstLine="720"/>
        <w:rPr>
          <w:noProof/>
          <w:lang w:val="ru-RU"/>
        </w:rPr>
      </w:pPr>
      <w:r w:rsidRPr="00FD56E2">
        <w:rPr>
          <w:noProof/>
          <w:color w:val="000000"/>
          <w:szCs w:val="23"/>
          <w:lang w:val="ru-RU"/>
        </w:rPr>
        <w:t>圣约翰·达马斯库斯的神学在当时仍占据东方主导地位这一观点，其鲜活的佐证便是该著作的众多希腊语抄本——这些抄本跨越了数个世纪，一直延续到君士坦丁堡被土耳其人攻陷之时，至今仍保存在欧洲各地的图书馆中。</w:t>
      </w:r>
      <w:r w:rsidRPr="00FD56E2">
        <w:rPr>
          <w:rStyle w:val="FootnoteReference"/>
          <w:noProof/>
          <w:color w:val="000000"/>
          <w:szCs w:val="23"/>
          <w:lang w:val="ru-RU"/>
        </w:rPr>
        <w:footnoteReference w:id="94"/>
      </w:r>
    </w:p>
    <w:p w14:paraId="3A7C52E5" w14:textId="77777777" w:rsidR="00CC2ED8" w:rsidRPr="00FD56E2" w:rsidRDefault="00CC2ED8" w:rsidP="00CC2ED8">
      <w:pPr>
        <w:shd w:val="clear" w:color="auto" w:fill="FFFFFF"/>
        <w:ind w:firstLine="720"/>
        <w:rPr>
          <w:noProof/>
          <w:lang w:val="ru-RU"/>
        </w:rPr>
      </w:pPr>
      <w:r w:rsidRPr="00FD56E2">
        <w:rPr>
          <w:noProof/>
          <w:color w:val="000000"/>
          <w:szCs w:val="24"/>
          <w:lang w:val="ru-RU"/>
        </w:rPr>
        <w:t>就在东正教信仰在南斯拉夫人中最终确立之际——即圣约翰·达马斯库斯逝世约一百五十年后——他的《神学》被保加利亚的总督约翰（亦即宗主教代理）译为斯拉夫语，作为新受洗基督徒最重要的书籍之一。</w:t>
      </w:r>
      <w:r w:rsidRPr="00FD56E2">
        <w:rPr>
          <w:rStyle w:val="FootnoteReference"/>
          <w:noProof/>
          <w:color w:val="000000"/>
          <w:szCs w:val="24"/>
          <w:lang w:val="ru-RU"/>
        </w:rPr>
        <w:footnoteReference w:id="95"/>
      </w:r>
      <w:r w:rsidRPr="00FD56E2">
        <w:rPr>
          <w:noProof/>
          <w:color w:val="000000"/>
          <w:szCs w:val="24"/>
          <w:lang w:val="ru-RU"/>
        </w:rPr>
        <w:t xml:space="preserve"> 随着东正教在俄罗斯的最终确立，这部《神学》的斯拉夫语译本也传入我国，并自那时起一直沿用至今，正如各个世纪的抄本所显示的那样。</w:t>
      </w:r>
      <w:r w:rsidRPr="00FD56E2">
        <w:rPr>
          <w:rStyle w:val="FootnoteReference"/>
          <w:noProof/>
          <w:color w:val="000000"/>
          <w:szCs w:val="24"/>
          <w:lang w:val="ru-RU"/>
        </w:rPr>
        <w:footnoteReference w:id="96"/>
      </w:r>
    </w:p>
    <w:p w14:paraId="4E84DDF4" w14:textId="77777777" w:rsidR="00CC2ED8" w:rsidRPr="00FD56E2" w:rsidRDefault="00CC2ED8" w:rsidP="00CC2ED8">
      <w:pPr>
        <w:shd w:val="clear" w:color="auto" w:fill="FFFFFF"/>
        <w:ind w:firstLine="720"/>
        <w:rPr>
          <w:noProof/>
          <w:lang w:val="ru-RU"/>
        </w:rPr>
      </w:pPr>
      <w:r w:rsidRPr="00FD56E2">
        <w:rPr>
          <w:noProof/>
          <w:color w:val="000000"/>
          <w:szCs w:val="24"/>
          <w:lang w:val="ru-RU"/>
        </w:rPr>
        <w:lastRenderedPageBreak/>
        <w:t>在当时东方撰写的、属于东正教教义神学体系的其他著作中，我们仅知晓以下三部：</w:t>
      </w:r>
    </w:p>
    <w:p w14:paraId="5A43AD69" w14:textId="77777777" w:rsidR="00CC2ED8" w:rsidRPr="00FD56E2" w:rsidRDefault="00CC2ED8" w:rsidP="00CC2ED8">
      <w:pPr>
        <w:shd w:val="clear" w:color="auto" w:fill="FFFFFF"/>
        <w:ind w:firstLine="720"/>
        <w:rPr>
          <w:noProof/>
          <w:lang w:val="ru-RU"/>
        </w:rPr>
      </w:pPr>
      <w:r w:rsidRPr="00FD56E2">
        <w:rPr>
          <w:noProof/>
          <w:color w:val="000000"/>
          <w:szCs w:val="24"/>
          <w:lang w:val="ru-RU"/>
        </w:rPr>
        <w:t>1) 修士尤菲米乌斯·齐加登（或称齐加本）所著的《</w:t>
      </w:r>
      <w:r w:rsidRPr="00FD56E2">
        <w:rPr>
          <w:i/>
          <w:iCs/>
          <w:noProof/>
          <w:color w:val="000000"/>
          <w:szCs w:val="24"/>
          <w:lang w:val="ru-RU"/>
        </w:rPr>
        <w:t>东正教信仰的教义全书》</w:t>
      </w:r>
      <w:r w:rsidRPr="00FD56E2">
        <w:rPr>
          <w:noProof/>
          <w:color w:val="000000"/>
          <w:szCs w:val="24"/>
          <w:lang w:val="ru-RU"/>
        </w:rPr>
        <w:t>。</w:t>
      </w:r>
      <w:r w:rsidRPr="00FD56E2">
        <w:rPr>
          <w:rStyle w:val="FootnoteReference"/>
          <w:noProof/>
          <w:color w:val="000000"/>
          <w:szCs w:val="24"/>
          <w:lang w:val="ru-RU"/>
        </w:rPr>
        <w:footnoteReference w:id="97"/>
      </w:r>
      <w:r w:rsidRPr="00FD56E2">
        <w:rPr>
          <w:noProof/>
          <w:color w:val="000000"/>
          <w:szCs w:val="24"/>
          <w:lang w:val="ru-RU"/>
        </w:rPr>
        <w:t xml:space="preserve"> 该著作于12世纪初应皇帝阿列克谢·科穆宁之命编纂而成，汇集了圣父们和教会导师们的思想（主要包括：大阿法纳西、大巴西尔、金口约翰</w:t>
      </w:r>
      <w:r w:rsidRPr="00FD56E2">
        <w:rPr>
          <w:iCs/>
          <w:noProof/>
          <w:color w:val="000000"/>
          <w:szCs w:val="24"/>
          <w:lang w:val="ru-RU"/>
        </w:rPr>
        <w:t>、</w:t>
      </w:r>
      <w:r w:rsidRPr="00FD56E2">
        <w:rPr>
          <w:noProof/>
          <w:color w:val="000000"/>
          <w:szCs w:val="24"/>
          <w:lang w:val="ru-RU"/>
        </w:rPr>
        <w:t>神学家格里高利</w:t>
      </w:r>
      <w:r w:rsidRPr="00FD56E2">
        <w:rPr>
          <w:iCs/>
          <w:noProof/>
          <w:color w:val="000000"/>
          <w:szCs w:val="24"/>
          <w:lang w:val="ru-RU"/>
        </w:rPr>
        <w:t xml:space="preserve">、 </w:t>
      </w:r>
      <w:r w:rsidRPr="00FD56E2">
        <w:rPr>
          <w:noProof/>
          <w:color w:val="000000"/>
          <w:szCs w:val="24"/>
          <w:lang w:val="ru-RU"/>
        </w:rPr>
        <w:t>尼西亚的格里高利、阿雷奥帕戈斯的狄奥尼修斯</w:t>
      </w:r>
      <w:r w:rsidRPr="00FD56E2">
        <w:rPr>
          <w:iCs/>
          <w:noProof/>
          <w:color w:val="000000"/>
          <w:szCs w:val="24"/>
          <w:lang w:val="ru-RU"/>
        </w:rPr>
        <w:t>、</w:t>
      </w:r>
      <w:r w:rsidRPr="00FD56E2">
        <w:rPr>
          <w:noProof/>
          <w:color w:val="000000"/>
          <w:szCs w:val="24"/>
          <w:lang w:val="ru-RU"/>
        </w:rPr>
        <w:t>亚历山大的西里尔、殉道者马克西姆、塞浦路斯的莱昂提乌斯、大马士革的</w:t>
      </w:r>
      <w:r w:rsidRPr="00FD56E2">
        <w:rPr>
          <w:noProof/>
          <w:color w:val="000000"/>
          <w:szCs w:val="23"/>
          <w:lang w:val="ru-RU"/>
        </w:rPr>
        <w:t>约翰以及福提乌斯）关于信仰核心议题及反驳主要宗教谬误的思想汇编。 当时几位最杰出的神学家为此汇编付出了辛劳，而尤菲米乌斯·齐加本仅将汇集的观点加以整理，按章节或标题进行划分，并将其整合成一部相当连贯的著作。 全书共27或28章（某些抄本中被分为两卷），</w:t>
      </w:r>
      <w:r w:rsidRPr="00FD56E2">
        <w:rPr>
          <w:rStyle w:val="FootnoteReference"/>
          <w:noProof/>
          <w:color w:val="000000"/>
          <w:szCs w:val="23"/>
          <w:lang w:val="ru-RU"/>
        </w:rPr>
        <w:footnoteReference w:id="98"/>
      </w:r>
      <w:r w:rsidRPr="00FD56E2">
        <w:rPr>
          <w:noProof/>
          <w:color w:val="000000"/>
          <w:szCs w:val="23"/>
          <w:lang w:val="ru-RU"/>
        </w:rPr>
        <w:t xml:space="preserve"> 首先阐述了关于上帝的教义，包括祂在本质上的唯一性与在位格上的三位一体，以及祂的创造与道成肉身；随后驳斥了犹太人、西蒙·沃尔赫和马基昂</w:t>
      </w:r>
      <w:r w:rsidRPr="00FD56E2">
        <w:rPr>
          <w:iCs/>
          <w:noProof/>
          <w:color w:val="000000"/>
          <w:szCs w:val="23"/>
          <w:lang w:val="ru-RU"/>
        </w:rPr>
        <w:t>的</w:t>
      </w:r>
      <w:r w:rsidRPr="00FD56E2">
        <w:rPr>
          <w:noProof/>
          <w:color w:val="000000"/>
          <w:szCs w:val="23"/>
          <w:lang w:val="ru-RU"/>
        </w:rPr>
        <w:t>观点，反对摩尼教徒、萨维利安派、阿里乌斯派、 灵敌派、罗马人、聂斯托里派、单性论派、偶像破坏派、亚美尼亚派、保利基安派、博戈米尔派及其他异端分子；由此，尽管更多是从辩论的角度出发</w:t>
      </w:r>
      <w:r w:rsidRPr="00FD56E2">
        <w:rPr>
          <w:iCs/>
          <w:noProof/>
          <w:color w:val="000000"/>
          <w:szCs w:val="23"/>
          <w:lang w:val="ru-RU"/>
        </w:rPr>
        <w:t>，</w:t>
      </w:r>
      <w:r w:rsidRPr="00FD56E2">
        <w:rPr>
          <w:noProof/>
          <w:color w:val="000000"/>
          <w:szCs w:val="23"/>
          <w:lang w:val="ru-RU"/>
        </w:rPr>
        <w:t>但几乎涵盖了所有根本性教义。 尤菲米乌斯·齐加本的这部著作，既不具备圣约翰·达马斯库斯《神学》那样的内在统一性、连贯性和清晰度，但在某些论著的广度与详尽程度上却超越了后者。</w:t>
      </w:r>
    </w:p>
    <w:p w14:paraId="716071D4"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2) </w:t>
      </w:r>
      <w:r w:rsidRPr="00FD56E2">
        <w:rPr>
          <w:i/>
          <w:iCs/>
          <w:noProof/>
          <w:color w:val="000000"/>
          <w:szCs w:val="23"/>
          <w:lang w:val="ru-RU"/>
        </w:rPr>
        <w:t>《东正教信仰的宝库》</w:t>
      </w:r>
      <w:r w:rsidRPr="00FD56E2">
        <w:rPr>
          <w:noProof/>
          <w:color w:val="000000"/>
          <w:szCs w:val="23"/>
          <w:lang w:val="ru-RU"/>
        </w:rPr>
        <w:t>（θυσαυρός όρθοδοξίας）， 尼基塔·霍尼亚特（卒于约1206年）所著——同样是一部具有教义辩证风格的著作，旨在反对古今各种异端，其中包括保利基安派、博戈米尔派和撒拉逊人，并阐明了如何将后者接纳到基督教会之中。 该书与齐加贝诺夫的</w:t>
      </w:r>
      <w:r w:rsidRPr="00FD56E2">
        <w:rPr>
          <w:i/>
          <w:iCs/>
          <w:noProof/>
          <w:color w:val="000000"/>
          <w:szCs w:val="23"/>
          <w:lang w:val="ru-RU"/>
        </w:rPr>
        <w:t>《全副武装》</w:t>
      </w:r>
      <w:r w:rsidRPr="00FD56E2">
        <w:rPr>
          <w:noProof/>
          <w:color w:val="000000"/>
          <w:szCs w:val="23"/>
          <w:lang w:val="ru-RU"/>
        </w:rPr>
        <w:t>不同之处在于，它不仅通过圣父们的证言，还借助理性论证来证实信仰真理并驳斥谬误，且对许多问题的探讨更为详尽清晰。全书共27卷，遗憾的是目前仅出版了前五卷。</w:t>
      </w:r>
      <w:r w:rsidRPr="00FD56E2">
        <w:rPr>
          <w:rStyle w:val="FootnoteReference"/>
          <w:noProof/>
          <w:color w:val="000000"/>
          <w:szCs w:val="23"/>
          <w:lang w:val="ru-RU"/>
        </w:rPr>
        <w:footnoteReference w:id="99"/>
      </w:r>
    </w:p>
    <w:p w14:paraId="1BFBC64F" w14:textId="77777777" w:rsidR="00CC2ED8" w:rsidRPr="00FD56E2" w:rsidRDefault="00CC2ED8" w:rsidP="00CC2ED8">
      <w:pPr>
        <w:shd w:val="clear" w:color="auto" w:fill="FFFFFF"/>
        <w:ind w:firstLine="720"/>
        <w:rPr>
          <w:noProof/>
          <w:lang w:val="ru-RU"/>
        </w:rPr>
      </w:pPr>
      <w:r w:rsidRPr="00FD56E2">
        <w:rPr>
          <w:noProof/>
          <w:color w:val="000000"/>
          <w:szCs w:val="23"/>
          <w:lang w:val="ru-RU"/>
        </w:rPr>
        <w:t>3)</w:t>
      </w:r>
      <w:r w:rsidRPr="00FD56E2">
        <w:rPr>
          <w:i/>
          <w:iCs/>
          <w:noProof/>
          <w:color w:val="000000"/>
          <w:szCs w:val="23"/>
          <w:lang w:val="ru-RU"/>
        </w:rPr>
        <w:t xml:space="preserve"> 关于基督唯一真道的教会论述——圣西梅</w:t>
      </w:r>
      <w:r w:rsidRPr="00FD56E2">
        <w:rPr>
          <w:noProof/>
          <w:color w:val="000000"/>
          <w:szCs w:val="23"/>
          <w:lang w:val="ru-RU"/>
        </w:rPr>
        <w:t>昂，萨洛尼卡大主教（生活于15世纪初）。 该著作分为两部分：第一部分针对无神论者、异教徒和犹太人，共十章，论证了上帝的存在，以及祂在本质上唯一、在位格上三位一体；第二部分针对异端分子，从西蒙·沃尔赫夫一直到后来的： 博戈米尔派、瓦拉姆、阿金丁等人，以及针对穆斯林，共二十三章，其中阐述了东正教教义的某些其他特征。这部著作篇幅虽不长，但以清晰、</w:t>
      </w:r>
      <w:r w:rsidRPr="00FD56E2">
        <w:rPr>
          <w:bCs/>
          <w:noProof/>
          <w:color w:val="000000"/>
          <w:szCs w:val="23"/>
          <w:lang w:val="ru-RU"/>
        </w:rPr>
        <w:t>明确</w:t>
      </w:r>
      <w:r w:rsidRPr="00FD56E2">
        <w:rPr>
          <w:noProof/>
          <w:color w:val="000000"/>
          <w:szCs w:val="23"/>
          <w:lang w:val="ru-RU"/>
        </w:rPr>
        <w:t>著称，最重要的是其内容主要摘自《圣经》和圣父们的著作。</w:t>
      </w:r>
      <w:r w:rsidRPr="00FD56E2">
        <w:rPr>
          <w:rStyle w:val="FootnoteReference"/>
          <w:noProof/>
          <w:color w:val="000000"/>
          <w:szCs w:val="23"/>
          <w:lang w:val="ru-RU"/>
        </w:rPr>
        <w:footnoteReference w:id="100"/>
      </w:r>
    </w:p>
    <w:p w14:paraId="24F37495" w14:textId="77777777" w:rsidR="00CC2ED8" w:rsidRPr="00FD56E2" w:rsidRDefault="00CC2ED8" w:rsidP="00CC2ED8">
      <w:pPr>
        <w:shd w:val="clear" w:color="auto" w:fill="FFFFFF"/>
        <w:ind w:firstLine="720"/>
        <w:rPr>
          <w:noProof/>
          <w:lang w:val="ru-RU"/>
        </w:rPr>
      </w:pPr>
      <w:r w:rsidRPr="00FD56E2">
        <w:rPr>
          <w:noProof/>
          <w:color w:val="000000"/>
          <w:szCs w:val="23"/>
          <w:lang w:val="ru-RU"/>
        </w:rPr>
        <w:lastRenderedPageBreak/>
        <w:t xml:space="preserve">在此，我们不能不提及当时在东正教教会中出现的一些简要的教义综合阐述。这些包括：a) </w:t>
      </w:r>
      <w:r w:rsidRPr="00FD56E2">
        <w:rPr>
          <w:i/>
          <w:iCs/>
          <w:noProof/>
          <w:color w:val="000000"/>
          <w:szCs w:val="23"/>
          <w:lang w:val="ru-RU"/>
        </w:rPr>
        <w:t>《东正教</w:t>
      </w:r>
      <w:r w:rsidRPr="00FD56E2">
        <w:rPr>
          <w:noProof/>
          <w:color w:val="000000"/>
          <w:szCs w:val="23"/>
          <w:lang w:val="ru-RU"/>
        </w:rPr>
        <w:t>信仰</w:t>
      </w:r>
      <w:r w:rsidRPr="00FD56E2">
        <w:rPr>
          <w:i/>
          <w:iCs/>
          <w:noProof/>
          <w:color w:val="000000"/>
          <w:szCs w:val="23"/>
          <w:lang w:val="ru-RU"/>
        </w:rPr>
        <w:t>阐述</w:t>
      </w:r>
      <w:r w:rsidRPr="00FD56E2">
        <w:rPr>
          <w:noProof/>
          <w:color w:val="000000"/>
          <w:szCs w:val="23"/>
          <w:lang w:val="ru-RU"/>
        </w:rPr>
        <w:t>》——由生活于14世纪中叶的索卢恩大主教格里高利·帕拉马所著；</w:t>
      </w:r>
      <w:r w:rsidRPr="00FD56E2">
        <w:rPr>
          <w:rStyle w:val="FootnoteReference"/>
          <w:noProof/>
          <w:color w:val="000000"/>
          <w:szCs w:val="23"/>
          <w:lang w:val="ru-RU"/>
        </w:rPr>
        <w:footnoteReference w:id="101"/>
      </w:r>
      <w:r w:rsidRPr="00FD56E2">
        <w:rPr>
          <w:noProof/>
          <w:color w:val="000000"/>
          <w:szCs w:val="23"/>
          <w:lang w:val="ru-RU"/>
        </w:rPr>
        <w:t xml:space="preserve"> b) </w:t>
      </w:r>
      <w:r w:rsidRPr="00FD56E2">
        <w:rPr>
          <w:i/>
          <w:iCs/>
          <w:noProof/>
          <w:color w:val="000000"/>
          <w:szCs w:val="23"/>
          <w:lang w:val="ru-RU"/>
        </w:rPr>
        <w:t xml:space="preserve">《基督正统信仰神圣信经的阐释》 </w:t>
      </w:r>
      <w:r w:rsidRPr="00FD56E2">
        <w:rPr>
          <w:noProof/>
          <w:color w:val="000000"/>
          <w:szCs w:val="23"/>
          <w:lang w:val="ru-RU"/>
        </w:rPr>
        <w:t>——由另一位萨洛尼卡大主教西梅昂于15世纪初撰写；</w:t>
      </w:r>
      <w:r w:rsidRPr="00FD56E2">
        <w:rPr>
          <w:rStyle w:val="FootnoteReference"/>
          <w:noProof/>
          <w:color w:val="000000"/>
          <w:szCs w:val="23"/>
          <w:lang w:val="ru-RU"/>
        </w:rPr>
        <w:footnoteReference w:id="102"/>
      </w:r>
      <w:r w:rsidRPr="00FD56E2">
        <w:rPr>
          <w:noProof/>
          <w:color w:val="000000"/>
          <w:szCs w:val="23"/>
          <w:lang w:val="ru-RU"/>
        </w:rPr>
        <w:t xml:space="preserve"> c) </w:t>
      </w:r>
      <w:r w:rsidRPr="00FD56E2">
        <w:rPr>
          <w:i/>
          <w:iCs/>
          <w:noProof/>
          <w:color w:val="000000"/>
          <w:szCs w:val="23"/>
          <w:lang w:val="ru-RU"/>
        </w:rPr>
        <w:t>《东正教纯正信仰的信条》</w:t>
      </w:r>
      <w:r w:rsidRPr="00FD56E2">
        <w:rPr>
          <w:noProof/>
          <w:color w:val="000000"/>
          <w:szCs w:val="23"/>
          <w:lang w:val="ru-RU"/>
        </w:rPr>
        <w:t>——由君士坦丁堡宗主教根纳迪乌斯（或称格奥尔基·斯霍拉里乌斯）撰写，系在君士坦丁堡被攻陷后，为回应土耳其苏丹穆罕默德二世关于该信仰的询问而作；</w:t>
      </w:r>
      <w:r w:rsidRPr="00FD56E2">
        <w:rPr>
          <w:rStyle w:val="FootnoteReference"/>
          <w:noProof/>
          <w:color w:val="000000"/>
          <w:szCs w:val="23"/>
          <w:lang w:val="ru-RU"/>
        </w:rPr>
        <w:footnoteReference w:id="103"/>
      </w:r>
      <w:r w:rsidRPr="00FD56E2">
        <w:rPr>
          <w:noProof/>
          <w:color w:val="000000"/>
          <w:szCs w:val="23"/>
          <w:lang w:val="ru-RU"/>
        </w:rPr>
        <w:t xml:space="preserve"> d) </w:t>
      </w:r>
      <w:r w:rsidRPr="00FD56E2">
        <w:rPr>
          <w:i/>
          <w:iCs/>
          <w:noProof/>
          <w:color w:val="000000"/>
          <w:szCs w:val="23"/>
          <w:lang w:val="ru-RU"/>
        </w:rPr>
        <w:t xml:space="preserve">《教理问答》 </w:t>
      </w:r>
      <w:r w:rsidRPr="00FD56E2">
        <w:rPr>
          <w:noProof/>
          <w:color w:val="000000"/>
          <w:szCs w:val="23"/>
          <w:lang w:val="ru-RU"/>
        </w:rPr>
        <w:t>(Κατήχησις) 由十六世纪以博学著称的君士坦丁堡宗主教梅莱提乌斯·佩吉所著，</w:t>
      </w:r>
      <w:r w:rsidRPr="00FD56E2">
        <w:rPr>
          <w:rStyle w:val="FootnoteReference"/>
          <w:noProof/>
          <w:color w:val="000000"/>
          <w:szCs w:val="23"/>
          <w:lang w:val="ru-RU"/>
        </w:rPr>
        <w:footnoteReference w:id="104"/>
      </w:r>
      <w:r w:rsidRPr="00FD56E2">
        <w:rPr>
          <w:noProof/>
          <w:color w:val="000000"/>
          <w:szCs w:val="23"/>
          <w:lang w:val="ru-RU"/>
        </w:rPr>
        <w:t xml:space="preserve"> 尤其是—— d) 君士坦丁堡宗主教耶利米致符腾堡新</w:t>
      </w:r>
      <w:r w:rsidRPr="00FD56E2">
        <w:rPr>
          <w:i/>
          <w:iCs/>
          <w:noProof/>
          <w:color w:val="000000"/>
          <w:szCs w:val="23"/>
          <w:lang w:val="ru-RU"/>
        </w:rPr>
        <w:t>教神学家的三封教义书信</w:t>
      </w:r>
      <w:r w:rsidRPr="00FD56E2">
        <w:rPr>
          <w:noProof/>
          <w:color w:val="000000"/>
          <w:szCs w:val="23"/>
          <w:lang w:val="ru-RU"/>
        </w:rPr>
        <w:t>（写于1576-1581年间）， 其中，基于上帝的话语、普世大公会议的决议以及圣父们的教义，相当详尽地阐述了东方正教会的整体信条，尤其着重于那些使其</w:t>
      </w:r>
      <w:r w:rsidRPr="00FD56E2">
        <w:rPr>
          <w:noProof/>
          <w:color w:val="000000"/>
          <w:szCs w:val="24"/>
          <w:lang w:val="ru-RU"/>
        </w:rPr>
        <w:t>信仰与奥古斯丁派信仰相</w:t>
      </w:r>
      <w:r w:rsidRPr="00FD56E2">
        <w:rPr>
          <w:noProof/>
          <w:color w:val="000000"/>
          <w:szCs w:val="23"/>
          <w:lang w:val="ru-RU"/>
        </w:rPr>
        <w:t>区别的方面</w:t>
      </w:r>
      <w:r w:rsidRPr="00FD56E2">
        <w:rPr>
          <w:noProof/>
          <w:color w:val="000000"/>
          <w:szCs w:val="24"/>
          <w:lang w:val="ru-RU"/>
        </w:rPr>
        <w:t>。</w:t>
      </w:r>
      <w:r w:rsidRPr="00FD56E2">
        <w:rPr>
          <w:rStyle w:val="FootnoteReference"/>
          <w:noProof/>
          <w:color w:val="000000"/>
          <w:szCs w:val="24"/>
          <w:lang w:val="ru-RU"/>
        </w:rPr>
        <w:footnoteReference w:id="105"/>
      </w:r>
      <w:r w:rsidRPr="00FD56E2">
        <w:rPr>
          <w:noProof/>
          <w:color w:val="000000"/>
          <w:szCs w:val="24"/>
          <w:lang w:val="ru-RU"/>
        </w:rPr>
        <w:t xml:space="preserve"> 在俄罗斯出版的著作中也有类似的：e) </w:t>
      </w:r>
      <w:r w:rsidRPr="00FD56E2">
        <w:rPr>
          <w:i/>
          <w:iCs/>
          <w:noProof/>
          <w:color w:val="000000"/>
          <w:szCs w:val="24"/>
          <w:lang w:val="ru-RU"/>
        </w:rPr>
        <w:t>《关于唯一真正的东正教信仰及圣公会使徒教会的册子</w:t>
      </w:r>
      <w:r w:rsidRPr="00FD56E2">
        <w:rPr>
          <w:iCs/>
          <w:noProof/>
          <w:color w:val="000000"/>
          <w:szCs w:val="24"/>
          <w:lang w:val="ru-RU"/>
        </w:rPr>
        <w:t>》，</w:t>
      </w:r>
      <w:r w:rsidRPr="00FD56E2">
        <w:rPr>
          <w:noProof/>
          <w:color w:val="000000"/>
          <w:szCs w:val="24"/>
          <w:lang w:val="ru-RU"/>
        </w:rPr>
        <w:t>旨在反对拉丁人，约于1588年在奥斯特罗格出版；</w:t>
      </w:r>
      <w:r w:rsidRPr="00FD56E2">
        <w:rPr>
          <w:rStyle w:val="FootnoteReference"/>
          <w:noProof/>
          <w:color w:val="000000"/>
          <w:szCs w:val="24"/>
          <w:lang w:val="ru-RU"/>
        </w:rPr>
        <w:footnoteReference w:id="106"/>
      </w:r>
      <w:r w:rsidRPr="00FD56E2">
        <w:rPr>
          <w:noProof/>
          <w:color w:val="000000"/>
          <w:szCs w:val="24"/>
          <w:lang w:val="ru-RU"/>
        </w:rPr>
        <w:t xml:space="preserve"> g) </w:t>
      </w:r>
      <w:r w:rsidRPr="00FD56E2">
        <w:rPr>
          <w:i/>
          <w:iCs/>
          <w:noProof/>
          <w:color w:val="000000"/>
          <w:szCs w:val="24"/>
          <w:lang w:val="ru-RU"/>
        </w:rPr>
        <w:t>《论唯一、圣洁、大公、使徒教会之信仰》一书，</w:t>
      </w:r>
      <w:r w:rsidRPr="00FD56E2">
        <w:rPr>
          <w:noProof/>
          <w:color w:val="000000"/>
          <w:szCs w:val="24"/>
          <w:lang w:val="ru-RU"/>
        </w:rPr>
        <w:t>作者为修道士扎卡里亚·科皮斯滕斯基，同样针对拉丁人，于1619年在基辅出版；</w:t>
      </w:r>
      <w:r w:rsidRPr="00FD56E2">
        <w:rPr>
          <w:rStyle w:val="FootnoteReference"/>
          <w:noProof/>
          <w:color w:val="000000"/>
          <w:szCs w:val="24"/>
          <w:lang w:val="ru-RU"/>
        </w:rPr>
        <w:footnoteReference w:id="107"/>
      </w:r>
      <w:r w:rsidRPr="00FD56E2">
        <w:rPr>
          <w:noProof/>
          <w:color w:val="000000"/>
          <w:szCs w:val="24"/>
          <w:lang w:val="ru-RU"/>
        </w:rPr>
        <w:t xml:space="preserve"> h) 据称由立陶宛首席司祭拉夫伦提·齐扎尼乌斯所著的</w:t>
      </w:r>
      <w:r w:rsidRPr="00FD56E2">
        <w:rPr>
          <w:i/>
          <w:iCs/>
          <w:noProof/>
          <w:color w:val="000000"/>
          <w:szCs w:val="24"/>
          <w:lang w:val="ru-RU"/>
        </w:rPr>
        <w:t>《教理问答》</w:t>
      </w:r>
      <w:r w:rsidRPr="00FD56E2">
        <w:rPr>
          <w:noProof/>
          <w:color w:val="000000"/>
          <w:szCs w:val="24"/>
          <w:lang w:val="ru-RU"/>
        </w:rPr>
        <w:t>，1627年于莫斯科出版。</w:t>
      </w:r>
      <w:r w:rsidRPr="00FD56E2">
        <w:rPr>
          <w:rStyle w:val="FootnoteReference"/>
          <w:noProof/>
          <w:color w:val="000000"/>
          <w:szCs w:val="24"/>
          <w:lang w:val="ru-RU"/>
        </w:rPr>
        <w:footnoteReference w:id="108"/>
      </w:r>
    </w:p>
    <w:p w14:paraId="2ACC2E3B"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lastRenderedPageBreak/>
        <w:t>至于当时在东方撰写的个别教义研究和论著，其主要内容多为东正教的独特教义</w:t>
      </w:r>
      <w:r w:rsidRPr="00FD56E2">
        <w:rPr>
          <w:i/>
          <w:iCs/>
          <w:noProof/>
          <w:color w:val="000000"/>
          <w:szCs w:val="23"/>
          <w:lang w:val="ru-RU"/>
        </w:rPr>
        <w:t>，</w:t>
      </w:r>
      <w:r w:rsidRPr="00FD56E2">
        <w:rPr>
          <w:noProof/>
          <w:color w:val="000000"/>
          <w:szCs w:val="23"/>
          <w:lang w:val="ru-RU"/>
        </w:rPr>
        <w:t>这些教义曾被天主教徒和新教徒歪曲或否定。 其中最杰出的著作包括：a) 针对西方教会</w:t>
      </w:r>
      <w:r w:rsidRPr="00FD56E2">
        <w:rPr>
          <w:i/>
          <w:iCs/>
          <w:noProof/>
          <w:color w:val="000000"/>
          <w:szCs w:val="23"/>
          <w:lang w:val="ru-RU"/>
        </w:rPr>
        <w:t>关于圣灵源于圣子</w:t>
      </w:r>
      <w:r w:rsidRPr="00FD56E2">
        <w:rPr>
          <w:noProof/>
          <w:color w:val="000000"/>
          <w:szCs w:val="23"/>
          <w:lang w:val="ru-RU"/>
        </w:rPr>
        <w:t>之教义</w:t>
      </w:r>
      <w:r w:rsidRPr="00FD56E2">
        <w:rPr>
          <w:i/>
          <w:iCs/>
          <w:noProof/>
          <w:color w:val="000000"/>
          <w:szCs w:val="23"/>
          <w:lang w:val="ru-RU"/>
        </w:rPr>
        <w:t>的</w:t>
      </w:r>
      <w:r w:rsidRPr="00FD56E2">
        <w:rPr>
          <w:noProof/>
          <w:color w:val="000000"/>
          <w:szCs w:val="23"/>
          <w:lang w:val="ru-RU"/>
        </w:rPr>
        <w:t xml:space="preserve">论著——作者包括9世纪君士坦丁堡宗主教福提乌、12世纪尼西亚大主教尤斯特拉提乌、 13世纪君士坦丁堡牧首赫尔曼，以及14世纪的两位萨洛尼卡大主教——格里高利·帕拉梅和尼尔·卡瓦西莱；b) </w:t>
      </w:r>
      <w:r w:rsidRPr="00FD56E2">
        <w:rPr>
          <w:i/>
          <w:iCs/>
          <w:noProof/>
          <w:color w:val="000000"/>
          <w:szCs w:val="23"/>
          <w:lang w:val="ru-RU"/>
        </w:rPr>
        <w:t>反对教皇至高无上论</w:t>
      </w:r>
      <w:r w:rsidRPr="00FD56E2">
        <w:rPr>
          <w:noProof/>
          <w:color w:val="000000"/>
          <w:szCs w:val="23"/>
          <w:lang w:val="ru-RU"/>
        </w:rPr>
        <w:t>的教义——同样出自14世纪的萨洛尼卡大主教尼尔·卡瓦西莱和修士瓦尔拉姆之手； c)</w:t>
      </w:r>
      <w:r w:rsidRPr="00FD56E2">
        <w:rPr>
          <w:i/>
          <w:iCs/>
          <w:noProof/>
          <w:color w:val="000000"/>
          <w:szCs w:val="23"/>
          <w:lang w:val="ru-RU"/>
        </w:rPr>
        <w:t xml:space="preserve"> 针对拉丁教徒各种谬误的著作</w:t>
      </w:r>
      <w:r w:rsidRPr="00FD56E2">
        <w:rPr>
          <w:noProof/>
          <w:color w:val="000000"/>
          <w:szCs w:val="23"/>
          <w:lang w:val="ru-RU"/>
        </w:rPr>
        <w:t>——包括11世纪君士坦丁堡长老尼基塔·佩克托拉图</w:t>
      </w:r>
      <w:r w:rsidRPr="00FD56E2">
        <w:rPr>
          <w:iCs/>
          <w:noProof/>
          <w:color w:val="000000"/>
          <w:szCs w:val="23"/>
          <w:lang w:val="ru-RU"/>
        </w:rPr>
        <w:t>（</w:t>
      </w:r>
      <w:r w:rsidRPr="00FD56E2">
        <w:rPr>
          <w:noProof/>
          <w:color w:val="000000"/>
          <w:szCs w:val="23"/>
          <w:lang w:val="ru-RU"/>
        </w:rPr>
        <w:t>Nikita Pectoratus</w:t>
      </w:r>
      <w:r w:rsidRPr="00FD56E2">
        <w:rPr>
          <w:iCs/>
          <w:noProof/>
          <w:color w:val="000000"/>
          <w:szCs w:val="23"/>
          <w:lang w:val="ru-RU"/>
        </w:rPr>
        <w:t>）、</w:t>
      </w:r>
      <w:r w:rsidRPr="00FD56E2">
        <w:rPr>
          <w:noProof/>
          <w:color w:val="000000"/>
          <w:szCs w:val="23"/>
          <w:lang w:val="ru-RU"/>
        </w:rPr>
        <w:t>12世纪科尔西拉岛都主教乔治</w:t>
      </w:r>
      <w:r w:rsidRPr="00FD56E2">
        <w:rPr>
          <w:iCs/>
          <w:noProof/>
          <w:color w:val="000000"/>
          <w:szCs w:val="23"/>
          <w:lang w:val="ru-RU"/>
        </w:rPr>
        <w:t>（</w:t>
      </w:r>
      <w:r w:rsidRPr="00FD56E2">
        <w:rPr>
          <w:noProof/>
          <w:color w:val="000000"/>
          <w:szCs w:val="23"/>
          <w:lang w:val="ru-RU"/>
        </w:rPr>
        <w:t>George</w:t>
      </w:r>
      <w:r w:rsidRPr="00FD56E2">
        <w:rPr>
          <w:iCs/>
          <w:noProof/>
          <w:color w:val="000000"/>
          <w:szCs w:val="23"/>
          <w:lang w:val="ru-RU"/>
        </w:rPr>
        <w:t>）、</w:t>
      </w:r>
      <w:r w:rsidRPr="00FD56E2">
        <w:rPr>
          <w:noProof/>
          <w:color w:val="000000"/>
          <w:szCs w:val="23"/>
          <w:lang w:val="ru-RU"/>
        </w:rPr>
        <w:t>13世纪塞浦路斯的大格里高利（Gregory of Cyprus）以及15世纪安基拉的马卡里乌斯（Macarius of Ancyra</w:t>
      </w:r>
      <w:r w:rsidRPr="00FD56E2">
        <w:rPr>
          <w:iCs/>
          <w:noProof/>
          <w:color w:val="000000"/>
          <w:szCs w:val="23"/>
          <w:lang w:val="ru-RU"/>
        </w:rPr>
        <w:t>）</w:t>
      </w:r>
      <w:r w:rsidRPr="00FD56E2">
        <w:rPr>
          <w:noProof/>
          <w:color w:val="000000"/>
          <w:szCs w:val="23"/>
          <w:lang w:val="ru-RU"/>
        </w:rPr>
        <w:t>；以及来自俄罗斯的莱昂提乌斯·卡尔波维奇（Leontius Karpovich）和扎哈里·科皮斯滕斯基（ ）——17世纪初； d)</w:t>
      </w:r>
      <w:r w:rsidRPr="00FD56E2">
        <w:rPr>
          <w:i/>
          <w:iCs/>
          <w:noProof/>
          <w:color w:val="000000"/>
          <w:szCs w:val="23"/>
          <w:lang w:val="ru-RU"/>
        </w:rPr>
        <w:t xml:space="preserve"> 反对新教谬误的——</w:t>
      </w:r>
      <w:r w:rsidRPr="00FD56E2">
        <w:rPr>
          <w:noProof/>
          <w:color w:val="000000"/>
          <w:szCs w:val="23"/>
          <w:lang w:val="ru-RU"/>
        </w:rPr>
        <w:t>希腊方面有费城大主教加布里埃尔；俄罗斯方面有16世纪的诺夫哥罗德修士齐诺维乌斯。</w:t>
      </w:r>
      <w:r w:rsidRPr="00FD56E2">
        <w:rPr>
          <w:rStyle w:val="FootnoteReference"/>
          <w:noProof/>
          <w:color w:val="000000"/>
          <w:szCs w:val="23"/>
          <w:lang w:val="ru-RU"/>
        </w:rPr>
        <w:footnoteReference w:id="109"/>
      </w:r>
    </w:p>
    <w:p w14:paraId="76164673" w14:textId="77777777" w:rsidR="00CC2ED8" w:rsidRPr="00FD56E2" w:rsidRDefault="00CC2ED8" w:rsidP="00CC2ED8">
      <w:pPr>
        <w:shd w:val="clear" w:color="auto" w:fill="FFFFFF"/>
        <w:ind w:firstLine="720"/>
        <w:rPr>
          <w:noProof/>
          <w:lang w:val="ru-RU"/>
        </w:rPr>
      </w:pPr>
    </w:p>
    <w:p w14:paraId="4F99B2BF" w14:textId="77777777" w:rsidR="00CC2ED8" w:rsidRPr="00FD56E2" w:rsidRDefault="00CC2ED8" w:rsidP="0006410B">
      <w:pPr>
        <w:pStyle w:val="Heading5"/>
        <w:rPr>
          <w:noProof/>
          <w:lang w:val="ru-RU"/>
        </w:rPr>
      </w:pPr>
      <w:bookmarkStart w:id="104" w:name="_Toc103064444"/>
      <w:bookmarkStart w:id="105" w:name="_Toc103066884"/>
      <w:bookmarkStart w:id="106" w:name="_Toc103068152"/>
      <w:bookmarkStart w:id="107" w:name="_Toc103068272"/>
      <w:bookmarkStart w:id="108" w:name="_Toc103068836"/>
      <w:bookmarkStart w:id="109" w:name="_Toc103069241"/>
      <w:bookmarkStart w:id="110" w:name="_Toc103069487"/>
      <w:bookmarkStart w:id="111" w:name="_Toc103069724"/>
      <w:bookmarkStart w:id="112" w:name="_Toc103069887"/>
      <w:bookmarkStart w:id="113" w:name="_Toc180686735"/>
      <w:bookmarkStart w:id="114" w:name="_Toc180771219"/>
      <w:bookmarkStart w:id="115" w:name="_Toc238461937"/>
      <w:bookmarkStart w:id="116" w:name="_Toc238543208"/>
      <w:r w:rsidRPr="00FD56E2">
        <w:rPr>
          <w:noProof/>
          <w:lang w:val="ru-RU"/>
        </w:rPr>
        <w:t>§8. 东正教教义神学的第三时期</w:t>
      </w:r>
      <w:bookmarkEnd w:id="104"/>
      <w:bookmarkEnd w:id="105"/>
      <w:bookmarkEnd w:id="106"/>
      <w:bookmarkEnd w:id="107"/>
      <w:bookmarkEnd w:id="108"/>
      <w:bookmarkEnd w:id="109"/>
      <w:bookmarkEnd w:id="110"/>
      <w:bookmarkEnd w:id="111"/>
      <w:bookmarkEnd w:id="112"/>
      <w:bookmarkEnd w:id="113"/>
      <w:bookmarkEnd w:id="114"/>
      <w:bookmarkEnd w:id="115"/>
      <w:bookmarkEnd w:id="116"/>
    </w:p>
    <w:p w14:paraId="566B24B9"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中世纪对东正教教义神学而言便是如此度过的，这一时期因整个基督教世界教育水平低下，通常被称为</w:t>
      </w:r>
      <w:r w:rsidRPr="00FD56E2">
        <w:rPr>
          <w:i/>
          <w:iCs/>
          <w:noProof/>
          <w:color w:val="000000"/>
          <w:szCs w:val="23"/>
          <w:lang w:val="ru-RU"/>
        </w:rPr>
        <w:t>“黑暗时代</w:t>
      </w:r>
      <w:r w:rsidRPr="00FD56E2">
        <w:rPr>
          <w:noProof/>
          <w:color w:val="000000"/>
          <w:szCs w:val="23"/>
          <w:lang w:val="ru-RU"/>
        </w:rPr>
        <w:t>”。自15世纪末，尤其是16世纪初以来，随着印刷术的发明（1440年）、古希腊学术及其文献在西方各国的传播，以及君士坦丁堡的陷落 （1453年），加之宗教改革（1517年）及其他原因，西欧迎来了整体上的新启蒙时期，特别是神学发展的新阶段。 对于拥有东正教会的东方而言，以及对于东正教神学而言，这一时期来得要晚得多——几乎是从17世纪中叶开始的，尽管在此之前的两个世纪里，这一时期的到来早已在酝酿之中。</w:t>
      </w:r>
    </w:p>
    <w:p w14:paraId="676CB727"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促成这一时期的背景情况如下。自脱离普世教会以来，罗马教皇便始终致力于将东正教东方——尤其是东正教俄罗斯</w:t>
      </w:r>
      <w:r w:rsidRPr="00FD56E2">
        <w:rPr>
          <w:iCs/>
          <w:noProof/>
          <w:color w:val="000000"/>
          <w:szCs w:val="23"/>
          <w:lang w:val="ru-RU"/>
        </w:rPr>
        <w:t>——</w:t>
      </w:r>
      <w:r w:rsidRPr="00FD56E2">
        <w:rPr>
          <w:noProof/>
          <w:color w:val="000000"/>
          <w:szCs w:val="23"/>
          <w:lang w:val="ru-RU"/>
        </w:rPr>
        <w:t>置于其统治之下，历史记载中他们接连不断的尝试便是明证。 但这些企图从未像自十六世纪以来那样势头强劲</w:t>
      </w:r>
      <w:r w:rsidRPr="00FD56E2">
        <w:rPr>
          <w:iCs/>
          <w:noProof/>
          <w:color w:val="000000"/>
          <w:szCs w:val="23"/>
          <w:lang w:val="ru-RU"/>
        </w:rPr>
        <w:t>、</w:t>
      </w:r>
      <w:r w:rsidRPr="00FD56E2">
        <w:rPr>
          <w:noProof/>
          <w:color w:val="000000"/>
          <w:szCs w:val="23"/>
          <w:lang w:val="ru-RU"/>
        </w:rPr>
        <w:t>如此接近成功</w:t>
      </w:r>
      <w:r w:rsidRPr="00FD56E2">
        <w:rPr>
          <w:iCs/>
          <w:noProof/>
          <w:color w:val="000000"/>
          <w:szCs w:val="23"/>
          <w:lang w:val="ru-RU"/>
        </w:rPr>
        <w:t>，</w:t>
      </w:r>
      <w:r w:rsidRPr="00FD56E2">
        <w:rPr>
          <w:noProof/>
          <w:color w:val="000000"/>
          <w:szCs w:val="23"/>
          <w:lang w:val="ru-RU"/>
        </w:rPr>
        <w:t>并对东正教构成如此大的威胁。在希腊，奥斯曼帝国（1453年）的覆灭及其后随之而来的教育衰落为他们提供了有利条件；在俄罗斯，则是教育匮乏以及该国西部地区被并入波兰 （1569年）的并入。无论在希腊还是俄罗斯，新成立的（1540年）耶稣会都成为了主要工具。他们迅速渗透到波兰和俄罗斯西部，在波洛茨克</w:t>
      </w:r>
      <w:r w:rsidRPr="00FD56E2">
        <w:rPr>
          <w:iCs/>
          <w:noProof/>
          <w:color w:val="000000"/>
          <w:szCs w:val="23"/>
          <w:lang w:val="ru-RU"/>
        </w:rPr>
        <w:t>、</w:t>
      </w:r>
      <w:r w:rsidRPr="00FD56E2">
        <w:rPr>
          <w:noProof/>
          <w:color w:val="000000"/>
          <w:szCs w:val="23"/>
          <w:lang w:val="ru-RU"/>
        </w:rPr>
        <w:t>维尔纽斯和沃伦建立了自己的学校，旨在按照自己的精神培养东正教儿童； 并到处散布针对东方教会的著作，以将那些自幼被视为其信徒的成年人也引入其网罗——而16世纪末在俄罗斯西部地区产生的可悲的“联合</w:t>
      </w:r>
      <w:r w:rsidRPr="00FD56E2">
        <w:rPr>
          <w:iCs/>
          <w:noProof/>
          <w:color w:val="000000"/>
          <w:szCs w:val="23"/>
          <w:lang w:val="ru-RU"/>
        </w:rPr>
        <w:t>”，</w:t>
      </w:r>
      <w:r w:rsidRPr="00FD56E2">
        <w:rPr>
          <w:noProof/>
          <w:color w:val="000000"/>
          <w:szCs w:val="23"/>
          <w:lang w:val="ru-RU"/>
        </w:rPr>
        <w:t>正是这些努力的第一个成果。</w:t>
      </w:r>
      <w:r w:rsidRPr="00FD56E2">
        <w:rPr>
          <w:rStyle w:val="FootnoteReference"/>
          <w:noProof/>
          <w:color w:val="000000"/>
          <w:szCs w:val="23"/>
          <w:lang w:val="ru-RU"/>
        </w:rPr>
        <w:footnoteReference w:id="110"/>
      </w:r>
      <w:r w:rsidRPr="00FD56E2">
        <w:rPr>
          <w:noProof/>
          <w:color w:val="000000"/>
          <w:szCs w:val="23"/>
          <w:lang w:val="ru-RU"/>
        </w:rPr>
        <w:t xml:space="preserve"> 洛约拉的杰出门徒们也迅速渗透到希腊，在加拉塔甚至君士坦丁堡创办了自己的学校，自诩为无偿教导青年的教师，竭力充当民众的灵性导师，并散布对东正教有害的著作，</w:t>
      </w:r>
      <w:r w:rsidRPr="00FD56E2">
        <w:rPr>
          <w:rStyle w:val="FootnoteReference"/>
          <w:noProof/>
          <w:color w:val="000000"/>
          <w:szCs w:val="23"/>
          <w:lang w:val="ru-RU"/>
        </w:rPr>
        <w:footnoteReference w:id="111"/>
      </w:r>
      <w:r w:rsidRPr="00FD56E2">
        <w:rPr>
          <w:noProof/>
          <w:color w:val="000000"/>
          <w:szCs w:val="23"/>
          <w:lang w:val="ru-RU"/>
        </w:rPr>
        <w:t xml:space="preserve"> 与此同时，在希腊境外，西方著名的大学和学院中， 由于缺乏本国的学校，渴望接受教育的希腊青年纷纷涌向那里，他们不知不觉中被灌输了同样的思想，</w:t>
      </w:r>
      <w:r w:rsidRPr="00FD56E2">
        <w:rPr>
          <w:noProof/>
          <w:color w:val="000000"/>
          <w:szCs w:val="23"/>
          <w:lang w:val="ru-RU"/>
        </w:rPr>
        <w:lastRenderedPageBreak/>
        <w:t>陷入了同样的陷阱；教皇格里高利十三世甚至在罗马本身就创立了一所希腊学院，在那里无偿培养所有前来求学的希腊人和俄罗斯人。</w:t>
      </w:r>
      <w:r w:rsidRPr="00FD56E2">
        <w:rPr>
          <w:rStyle w:val="FootnoteReference"/>
          <w:noProof/>
          <w:color w:val="000000"/>
          <w:szCs w:val="23"/>
          <w:lang w:val="ru-RU"/>
        </w:rPr>
        <w:footnoteReference w:id="112"/>
      </w:r>
      <w:r w:rsidRPr="00FD56E2">
        <w:rPr>
          <w:noProof/>
          <w:color w:val="000000"/>
          <w:szCs w:val="23"/>
          <w:lang w:val="ru-RU"/>
        </w:rPr>
        <w:t xml:space="preserve"> 梵蒂冈所有这些加紧的活动，其原因在于路德宗教改革：由于改革导致教廷失去了无数古老的信徒，教皇们便打算通过使东方教会臣服于自己来弥补这一损失，为此不惜一切手段。 但新教徒也并未袖手旁观：他们（尤其是路德派和加尔文派）同样急于向东方基督徒传播自己的教义，早在16世纪就在波多利斯克、基辅、加利西亚、 沃伦省以及白俄罗斯设有</w:t>
      </w:r>
      <w:r w:rsidRPr="00FD56E2">
        <w:rPr>
          <w:iCs/>
          <w:noProof/>
          <w:color w:val="000000"/>
          <w:szCs w:val="23"/>
          <w:lang w:val="ru-RU"/>
        </w:rPr>
        <w:t>自己的</w:t>
      </w:r>
      <w:r w:rsidRPr="00FD56E2">
        <w:rPr>
          <w:noProof/>
          <w:color w:val="000000"/>
          <w:szCs w:val="23"/>
          <w:lang w:val="ru-RU"/>
        </w:rPr>
        <w:t>教堂，渗透到了瓦拉几亚，并在希腊站稳了脚跟，在那里，甚至在君士坦丁堡本身，他们组建了一个最强大的</w:t>
      </w:r>
      <w:r w:rsidRPr="00FD56E2">
        <w:rPr>
          <w:iCs/>
          <w:noProof/>
          <w:color w:val="000000"/>
          <w:szCs w:val="23"/>
          <w:lang w:val="ru-RU"/>
        </w:rPr>
        <w:t>派别</w:t>
      </w:r>
      <w:r w:rsidRPr="00FD56E2">
        <w:rPr>
          <w:noProof/>
          <w:color w:val="000000"/>
          <w:szCs w:val="23"/>
          <w:lang w:val="ru-RU"/>
        </w:rPr>
        <w:t>，与耶稣会展开对抗；</w:t>
      </w:r>
      <w:r w:rsidRPr="00FD56E2">
        <w:rPr>
          <w:rStyle w:val="FootnoteReference"/>
          <w:noProof/>
          <w:color w:val="000000"/>
          <w:szCs w:val="23"/>
          <w:lang w:val="ru-RU"/>
        </w:rPr>
        <w:footnoteReference w:id="113"/>
      </w:r>
      <w:r w:rsidRPr="00FD56E2">
        <w:rPr>
          <w:noProof/>
          <w:color w:val="000000"/>
          <w:szCs w:val="23"/>
          <w:lang w:val="ru-RU"/>
        </w:rPr>
        <w:t xml:space="preserve"> 他们还试图在东正教徒中传播自己的著作，为了引诱俄罗斯人改信，将自己的《教理问答》翻译成斯拉夫语，</w:t>
      </w:r>
      <w:r w:rsidRPr="00FD56E2">
        <w:rPr>
          <w:rStyle w:val="FootnoteReference"/>
          <w:noProof/>
          <w:color w:val="000000"/>
          <w:szCs w:val="23"/>
          <w:lang w:val="ru-RU"/>
        </w:rPr>
        <w:footnoteReference w:id="114"/>
      </w:r>
      <w:r w:rsidRPr="00FD56E2">
        <w:rPr>
          <w:noProof/>
          <w:color w:val="000000"/>
          <w:szCs w:val="23"/>
          <w:lang w:val="ru-RU"/>
        </w:rPr>
        <w:t xml:space="preserve"> 而在希腊，他们以君士坦丁堡宗主教基里尔·卢卡里斯的名义出版了</w:t>
      </w:r>
      <w:r w:rsidRPr="00FD56E2">
        <w:rPr>
          <w:i/>
          <w:iCs/>
          <w:noProof/>
          <w:color w:val="000000"/>
          <w:szCs w:val="23"/>
          <w:lang w:val="ru-RU"/>
        </w:rPr>
        <w:t>《信仰告白</w:t>
      </w:r>
      <w:r w:rsidRPr="00FD56E2">
        <w:rPr>
          <w:noProof/>
          <w:color w:val="000000"/>
          <w:szCs w:val="23"/>
          <w:lang w:val="ru-RU"/>
        </w:rPr>
        <w:t>》，该著作完全浸透了加尔文主义的精神，并在整个东方教会中引发了 如此大的动荡。</w:t>
      </w:r>
      <w:r w:rsidRPr="00FD56E2">
        <w:rPr>
          <w:rStyle w:val="FootnoteReference"/>
          <w:noProof/>
          <w:color w:val="000000"/>
          <w:szCs w:val="23"/>
          <w:lang w:val="ru-RU"/>
        </w:rPr>
        <w:footnoteReference w:id="115"/>
      </w:r>
      <w:r w:rsidRPr="00FD56E2">
        <w:rPr>
          <w:noProof/>
          <w:color w:val="000000"/>
          <w:szCs w:val="23"/>
          <w:lang w:val="ru-RU"/>
        </w:rPr>
        <w:t xml:space="preserve"> 因此，东正教徒陷入了两难境地：天主教徒竭力将他们拉到自己这边，并向他们证明，东方教会在教义上一直与西罗马教会保持一致； 新教徒则试图将他们拉向自己</w:t>
      </w:r>
      <w:r w:rsidRPr="00FD56E2">
        <w:rPr>
          <w:i/>
          <w:iCs/>
          <w:noProof/>
          <w:color w:val="000000"/>
          <w:szCs w:val="23"/>
          <w:lang w:val="ru-RU"/>
        </w:rPr>
        <w:t>这边</w:t>
      </w:r>
      <w:r w:rsidRPr="00FD56E2">
        <w:rPr>
          <w:noProof/>
          <w:color w:val="000000"/>
          <w:szCs w:val="23"/>
          <w:lang w:val="ru-RU"/>
        </w:rPr>
        <w:t>，并反驳称，并非罗马教义，而是他们自己的新教教义才与东方教会相符。</w:t>
      </w:r>
      <w:r w:rsidRPr="00FD56E2">
        <w:rPr>
          <w:rStyle w:val="FootnoteReference"/>
          <w:noProof/>
          <w:color w:val="000000"/>
          <w:szCs w:val="23"/>
          <w:lang w:val="ru-RU"/>
        </w:rPr>
        <w:footnoteReference w:id="116"/>
      </w:r>
      <w:r w:rsidRPr="00FD56E2">
        <w:rPr>
          <w:noProof/>
          <w:color w:val="000000"/>
          <w:szCs w:val="23"/>
          <w:lang w:val="ru-RU"/>
        </w:rPr>
        <w:t xml:space="preserve"> 在这种情况下，为了捍卫东正教，还能做什么呢？ 首先且最重要的是，必须制定一份尽可能准确详尽的东正教</w:t>
      </w:r>
      <w:r w:rsidRPr="00FD56E2">
        <w:rPr>
          <w:iCs/>
          <w:noProof/>
          <w:color w:val="000000"/>
          <w:szCs w:val="23"/>
          <w:lang w:val="ru-RU"/>
        </w:rPr>
        <w:t>信条</w:t>
      </w:r>
      <w:r w:rsidRPr="00FD56E2">
        <w:rPr>
          <w:noProof/>
          <w:color w:val="000000"/>
          <w:szCs w:val="23"/>
          <w:lang w:val="ru-RU"/>
        </w:rPr>
        <w:t>，使信徒们能从中清晰地看到：教会自古以来是如何信仰并教导人们信仰的，以及其真实教义与天主教徒和新教徒的教义有何不同； 其次，必须为东正教徒建立自己的学校，在那里除其他课程外，还要全面教授东正教神学，从而不仅能培养出合格的东正教信仰教师，还能培养出能够抵御非东正教派</w:t>
      </w:r>
      <w:r w:rsidRPr="00FD56E2">
        <w:rPr>
          <w:iCs/>
          <w:noProof/>
          <w:color w:val="000000"/>
          <w:szCs w:val="23"/>
          <w:lang w:val="ru-RU"/>
        </w:rPr>
        <w:t>、</w:t>
      </w:r>
      <w:r w:rsidRPr="00FD56E2">
        <w:rPr>
          <w:noProof/>
          <w:color w:val="000000"/>
          <w:szCs w:val="23"/>
          <w:lang w:val="ru-RU"/>
        </w:rPr>
        <w:t>捍卫东正教的学者。 对于这两项</w:t>
      </w:r>
      <w:r w:rsidRPr="00FD56E2">
        <w:rPr>
          <w:iCs/>
          <w:noProof/>
          <w:color w:val="000000"/>
          <w:szCs w:val="23"/>
          <w:lang w:val="ru-RU"/>
        </w:rPr>
        <w:t>要求</w:t>
      </w:r>
      <w:r w:rsidRPr="00FD56E2">
        <w:rPr>
          <w:noProof/>
          <w:color w:val="000000"/>
          <w:szCs w:val="23"/>
          <w:lang w:val="ru-RU"/>
        </w:rPr>
        <w:t>——当时希腊和俄罗斯的许多人对此都有清晰的认识——基辅大主教彼得·莫吉拉</w:t>
      </w:r>
      <w:r w:rsidRPr="00FD56E2">
        <w:rPr>
          <w:iCs/>
          <w:noProof/>
          <w:color w:val="000000"/>
          <w:szCs w:val="23"/>
          <w:lang w:val="ru-RU"/>
        </w:rPr>
        <w:t>（</w:t>
      </w:r>
      <w:r w:rsidRPr="00FD56E2">
        <w:rPr>
          <w:rStyle w:val="FootnoteReference"/>
          <w:noProof/>
          <w:color w:val="000000"/>
          <w:szCs w:val="23"/>
          <w:lang w:val="ru-RU"/>
        </w:rPr>
        <w:footnoteReference w:id="117"/>
      </w:r>
      <w:r w:rsidRPr="00FD56E2">
        <w:rPr>
          <w:noProof/>
          <w:color w:val="000000"/>
          <w:szCs w:val="23"/>
          <w:lang w:val="ru-RU"/>
        </w:rPr>
        <w:t xml:space="preserve"> </w:t>
      </w:r>
      <w:r w:rsidRPr="00FD56E2">
        <w:rPr>
          <w:iCs/>
          <w:noProof/>
          <w:color w:val="000000"/>
          <w:szCs w:val="23"/>
          <w:lang w:val="ru-RU"/>
        </w:rPr>
        <w:t>）</w:t>
      </w:r>
      <w:r w:rsidRPr="00FD56E2">
        <w:rPr>
          <w:noProof/>
          <w:color w:val="000000"/>
          <w:szCs w:val="23"/>
          <w:lang w:val="ru-RU"/>
        </w:rPr>
        <w:t>的响应最为热切。 他设法编纂了</w:t>
      </w:r>
      <w:r w:rsidRPr="00FD56E2">
        <w:rPr>
          <w:i/>
          <w:iCs/>
          <w:noProof/>
          <w:color w:val="000000"/>
          <w:szCs w:val="23"/>
          <w:lang w:val="ru-RU"/>
        </w:rPr>
        <w:t>《东方正统</w:t>
      </w:r>
      <w:r w:rsidRPr="00FD56E2">
        <w:rPr>
          <w:iCs/>
          <w:noProof/>
          <w:color w:val="000000"/>
          <w:szCs w:val="23"/>
          <w:lang w:val="ru-RU"/>
        </w:rPr>
        <w:t>、</w:t>
      </w:r>
      <w:r w:rsidRPr="00FD56E2">
        <w:rPr>
          <w:i/>
          <w:iCs/>
          <w:noProof/>
          <w:color w:val="000000"/>
          <w:szCs w:val="23"/>
          <w:lang w:val="ru-RU"/>
        </w:rPr>
        <w:t>普世及使徒教会信经</w:t>
      </w:r>
      <w:r w:rsidRPr="00FD56E2">
        <w:rPr>
          <w:iCs/>
          <w:noProof/>
          <w:color w:val="000000"/>
          <w:szCs w:val="23"/>
          <w:lang w:val="ru-RU"/>
        </w:rPr>
        <w:t>》</w:t>
      </w:r>
      <w:r w:rsidRPr="00FD56E2">
        <w:rPr>
          <w:noProof/>
          <w:color w:val="000000"/>
          <w:szCs w:val="23"/>
          <w:lang w:val="ru-RU"/>
        </w:rPr>
        <w:t>，并率先在其基辅-莫吉拉学院中，以当时欧洲各学府所教授的同等广度开设神学课程</w:t>
      </w:r>
      <w:r w:rsidRPr="00FD56E2">
        <w:rPr>
          <w:i/>
          <w:iCs/>
          <w:noProof/>
          <w:color w:val="000000"/>
          <w:szCs w:val="23"/>
          <w:lang w:val="ru-RU"/>
        </w:rPr>
        <w:t>，</w:t>
      </w:r>
      <w:r w:rsidRPr="00FD56E2">
        <w:rPr>
          <w:noProof/>
          <w:color w:val="000000"/>
          <w:szCs w:val="23"/>
          <w:lang w:val="ru-RU"/>
        </w:rPr>
        <w:t>从而开创了 （1631-1647）东正教教义神学史上</w:t>
      </w:r>
      <w:r w:rsidRPr="00FD56E2">
        <w:rPr>
          <w:i/>
          <w:iCs/>
          <w:noProof/>
          <w:color w:val="000000"/>
          <w:szCs w:val="23"/>
          <w:lang w:val="ru-RU"/>
        </w:rPr>
        <w:t>第三个</w:t>
      </w:r>
      <w:r w:rsidRPr="00FD56E2">
        <w:rPr>
          <w:noProof/>
          <w:color w:val="000000"/>
          <w:szCs w:val="23"/>
          <w:lang w:val="ru-RU"/>
        </w:rPr>
        <w:t>新</w:t>
      </w:r>
      <w:r w:rsidRPr="00FD56E2">
        <w:rPr>
          <w:i/>
          <w:iCs/>
          <w:noProof/>
          <w:color w:val="000000"/>
          <w:szCs w:val="23"/>
          <w:lang w:val="ru-RU"/>
        </w:rPr>
        <w:t>时期</w:t>
      </w:r>
      <w:r w:rsidRPr="00FD56E2">
        <w:rPr>
          <w:noProof/>
          <w:color w:val="000000"/>
          <w:szCs w:val="23"/>
          <w:lang w:val="ru-RU"/>
        </w:rPr>
        <w:t>的序幕。</w:t>
      </w:r>
    </w:p>
    <w:p w14:paraId="50BB4D3A" w14:textId="77777777" w:rsidR="00CC2ED8" w:rsidRPr="00FD56E2" w:rsidRDefault="00CC2ED8" w:rsidP="00CC2ED8">
      <w:pPr>
        <w:shd w:val="clear" w:color="auto" w:fill="FFFFFF"/>
        <w:ind w:firstLine="720"/>
        <w:rPr>
          <w:noProof/>
          <w:lang w:val="ru-RU"/>
        </w:rPr>
      </w:pPr>
      <w:r w:rsidRPr="00FD56E2">
        <w:rPr>
          <w:i/>
          <w:iCs/>
          <w:noProof/>
          <w:color w:val="000000"/>
          <w:szCs w:val="23"/>
          <w:lang w:val="ru-RU"/>
        </w:rPr>
        <w:lastRenderedPageBreak/>
        <w:t>东正教的信条，</w:t>
      </w:r>
      <w:r w:rsidRPr="00FD56E2">
        <w:rPr>
          <w:noProof/>
          <w:color w:val="000000"/>
          <w:szCs w:val="23"/>
          <w:lang w:val="ru-RU"/>
        </w:rPr>
        <w:t>确实标志着这一历史时期的开端。此前，东方教会的信徒们并没有一部特殊的象征性典籍，其中能为他们提供由教会本身所颁布的</w:t>
      </w:r>
      <w:r w:rsidRPr="00FD56E2">
        <w:rPr>
          <w:iCs/>
          <w:noProof/>
          <w:color w:val="000000"/>
          <w:szCs w:val="23"/>
          <w:lang w:val="ru-RU"/>
        </w:rPr>
        <w:t>、</w:t>
      </w:r>
      <w:r w:rsidRPr="00FD56E2">
        <w:rPr>
          <w:noProof/>
          <w:color w:val="000000"/>
          <w:szCs w:val="23"/>
          <w:lang w:val="ru-RU"/>
        </w:rPr>
        <w:t>关于信仰的详尽</w:t>
      </w:r>
      <w:r w:rsidRPr="00FD56E2">
        <w:rPr>
          <w:iCs/>
          <w:noProof/>
          <w:color w:val="000000"/>
          <w:szCs w:val="23"/>
          <w:lang w:val="ru-RU"/>
        </w:rPr>
        <w:t xml:space="preserve">指导， </w:t>
      </w:r>
      <w:r w:rsidRPr="00FD56E2">
        <w:rPr>
          <w:noProof/>
          <w:color w:val="000000"/>
          <w:szCs w:val="23"/>
          <w:lang w:val="ru-RU"/>
        </w:rPr>
        <w:t>关于信仰的指导，以学术方式阐明并捍卫教义，而仅满足于诸普世大公会议和地方大公会议所制定的简短信条，以及被特鲁尔大公会议所引用的圣父们的教规，随后还有其他所有圣父的著作——尽管这些著作的重要性远不及前者。 彼得·莫吉拉的《</w:t>
      </w:r>
      <w:r w:rsidRPr="00FD56E2">
        <w:rPr>
          <w:i/>
          <w:iCs/>
          <w:noProof/>
          <w:color w:val="000000"/>
          <w:szCs w:val="23"/>
          <w:lang w:val="ru-RU"/>
        </w:rPr>
        <w:t>东正教信条</w:t>
      </w:r>
      <w:r w:rsidRPr="00FD56E2">
        <w:rPr>
          <w:noProof/>
          <w:color w:val="000000"/>
          <w:szCs w:val="23"/>
          <w:lang w:val="ru-RU"/>
        </w:rPr>
        <w:t>》，经基辅（1640年）和雅斯 （1643年）——审议并修正，随后又经所有四位普世牧首及俄罗斯牧首——约阿基姆和阿德里安——审议并批准，成为东方教会的第一部信条著作。 该书首次以教会名义</w:t>
      </w:r>
      <w:r w:rsidRPr="00FD56E2">
        <w:rPr>
          <w:i/>
          <w:iCs/>
          <w:noProof/>
          <w:color w:val="000000"/>
          <w:szCs w:val="23"/>
          <w:lang w:val="ru-RU"/>
        </w:rPr>
        <w:t>，</w:t>
      </w:r>
      <w:r w:rsidRPr="00FD56E2">
        <w:rPr>
          <w:noProof/>
          <w:color w:val="000000"/>
          <w:szCs w:val="23"/>
          <w:lang w:val="ru-RU"/>
        </w:rPr>
        <w:t>尽可能准确地阐述了其所有教义，且不仅针对古代的异端，也针对自西方脱离普世正统以来所产生的新谬误。 因此</w:t>
      </w:r>
      <w:r w:rsidRPr="00FD56E2">
        <w:rPr>
          <w:iCs/>
          <w:noProof/>
          <w:color w:val="000000"/>
          <w:szCs w:val="23"/>
          <w:lang w:val="ru-RU"/>
        </w:rPr>
        <w:t>，</w:t>
      </w:r>
      <w:r w:rsidRPr="00FD56E2">
        <w:rPr>
          <w:noProof/>
          <w:color w:val="000000"/>
          <w:szCs w:val="23"/>
          <w:lang w:val="ru-RU"/>
        </w:rPr>
        <w:t>本书在详尽阐释教义的同时，为全体东正教信徒——尤其是东正教神学家——提供了关于信仰问题的最为详尽且最可靠的指导。 将东正教教义神学引入学校，也标志着该神学史上一个独特的里程碑，因为正是在此时</w:t>
      </w:r>
      <w:r w:rsidRPr="00FD56E2">
        <w:rPr>
          <w:iCs/>
          <w:noProof/>
          <w:color w:val="000000"/>
          <w:szCs w:val="23"/>
          <w:lang w:val="ru-RU"/>
        </w:rPr>
        <w:t>，</w:t>
      </w:r>
      <w:r w:rsidRPr="00FD56E2">
        <w:rPr>
          <w:noProof/>
          <w:color w:val="000000"/>
          <w:szCs w:val="23"/>
          <w:lang w:val="ru-RU"/>
        </w:rPr>
        <w:t>它才真正首次成为一门科学，跻身于其他科学之列</w:t>
      </w:r>
      <w:r w:rsidRPr="00FD56E2">
        <w:rPr>
          <w:iCs/>
          <w:noProof/>
          <w:color w:val="000000"/>
          <w:szCs w:val="23"/>
          <w:lang w:val="ru-RU"/>
        </w:rPr>
        <w:t>，</w:t>
      </w:r>
      <w:r w:rsidRPr="00FD56E2">
        <w:rPr>
          <w:noProof/>
          <w:color w:val="000000"/>
          <w:szCs w:val="23"/>
          <w:lang w:val="ru-RU"/>
        </w:rPr>
        <w:t>并在启示真理的性质允许的范围内，不可避免地服从 在启示真理的性质允许的</w:t>
      </w:r>
      <w:r w:rsidRPr="00FD56E2">
        <w:rPr>
          <w:iCs/>
          <w:noProof/>
          <w:color w:val="000000"/>
          <w:szCs w:val="23"/>
          <w:lang w:val="ru-RU"/>
        </w:rPr>
        <w:t>范围内，</w:t>
      </w:r>
      <w:r w:rsidRPr="00FD56E2">
        <w:rPr>
          <w:noProof/>
          <w:color w:val="000000"/>
          <w:szCs w:val="23"/>
          <w:lang w:val="ru-RU"/>
        </w:rPr>
        <w:t>不可避免地服从科学和学校的所有条件——而此前所有神学著作，尽管或多或少具备某些科学</w:t>
      </w:r>
      <w:r w:rsidRPr="00FD56E2">
        <w:rPr>
          <w:iCs/>
          <w:noProof/>
          <w:color w:val="000000"/>
          <w:szCs w:val="23"/>
          <w:lang w:val="ru-RU"/>
        </w:rPr>
        <w:t>属性</w:t>
      </w:r>
      <w:r w:rsidRPr="00FD56E2">
        <w:rPr>
          <w:noProof/>
          <w:color w:val="000000"/>
          <w:szCs w:val="23"/>
          <w:lang w:val="ru-RU"/>
        </w:rPr>
        <w:t>，其写作目的却截然不同——不是为了学校，而是为了生活。</w:t>
      </w:r>
    </w:p>
    <w:p w14:paraId="3C8E7FCA" w14:textId="77777777" w:rsidR="00CC2ED8" w:rsidRPr="00FD56E2" w:rsidRDefault="00CC2ED8" w:rsidP="00CC2ED8">
      <w:pPr>
        <w:shd w:val="clear" w:color="auto" w:fill="FFFFFF"/>
        <w:ind w:firstLine="720"/>
        <w:rPr>
          <w:noProof/>
          <w:lang w:val="ru-RU"/>
        </w:rPr>
      </w:pPr>
      <w:r w:rsidRPr="00FD56E2">
        <w:rPr>
          <w:noProof/>
          <w:color w:val="000000"/>
          <w:szCs w:val="23"/>
          <w:lang w:val="ru-RU"/>
        </w:rPr>
        <w:t>自东正教教义神学引入我国学校</w:t>
      </w:r>
      <w:r w:rsidRPr="00FD56E2">
        <w:rPr>
          <w:i/>
          <w:iCs/>
          <w:noProof/>
          <w:color w:val="000000"/>
          <w:szCs w:val="23"/>
          <w:lang w:val="ru-RU"/>
        </w:rPr>
        <w:t>以来</w:t>
      </w:r>
      <w:r w:rsidRPr="00FD56E2">
        <w:rPr>
          <w:noProof/>
          <w:color w:val="000000"/>
          <w:szCs w:val="23"/>
          <w:lang w:val="ru-RU"/>
        </w:rPr>
        <w:t>，其发展历程中可区分出三个鲜明的阶段。</w:t>
      </w:r>
    </w:p>
    <w:p w14:paraId="41C93A6E"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首先，在最初的八十年間（1631-1711）</w:t>
      </w:r>
      <w:r w:rsidRPr="00FD56E2">
        <w:rPr>
          <w:iCs/>
          <w:noProof/>
          <w:color w:val="000000"/>
          <w:szCs w:val="23"/>
          <w:lang w:val="ru-RU"/>
        </w:rPr>
        <w:t>，</w:t>
      </w:r>
      <w:r w:rsidRPr="00FD56E2">
        <w:rPr>
          <w:noProof/>
          <w:color w:val="000000"/>
          <w:szCs w:val="23"/>
          <w:lang w:val="ru-RU"/>
        </w:rPr>
        <w:t>它是以獨立論著的形式進行教學的，這些論著之間幾乎沒有任何系統性的聯繫，也未將信仰教義與其他基督教真理嚴格區分開來。 正因如此，它被称为“神学”而非“教义神学”，尽管其主要内容是探讨教义。这些情况均可从基辅学院现存的三、四部手稿教科书中得知。 其中最古老的一部（1642年至1646年间使用）在论著的编排上遵循了托马斯·阿奎那著名《神学大全》的顺序，</w:t>
      </w:r>
      <w:r w:rsidRPr="00FD56E2">
        <w:rPr>
          <w:rStyle w:val="FootnoteReference"/>
          <w:noProof/>
          <w:color w:val="000000"/>
          <w:szCs w:val="23"/>
          <w:lang w:val="ru-RU"/>
        </w:rPr>
        <w:footnoteReference w:id="118"/>
      </w:r>
      <w:r w:rsidRPr="00FD56E2">
        <w:rPr>
          <w:noProof/>
          <w:color w:val="000000"/>
          <w:szCs w:val="23"/>
          <w:lang w:val="ru-RU"/>
        </w:rPr>
        <w:t xml:space="preserve"> ，其中仍可见某种体系的痕迹； 在第二本教科书（1693-1697年）中，各篇论著之间已没有任何内在联系，仅靠置于每篇开头的</w:t>
      </w:r>
      <w:r w:rsidRPr="00FD56E2">
        <w:rPr>
          <w:iCs/>
          <w:noProof/>
          <w:color w:val="000000"/>
          <w:szCs w:val="23"/>
          <w:lang w:val="ru-RU"/>
        </w:rPr>
        <w:t>、</w:t>
      </w:r>
      <w:r w:rsidRPr="00FD56E2">
        <w:rPr>
          <w:noProof/>
          <w:color w:val="000000"/>
          <w:szCs w:val="23"/>
          <w:lang w:val="ru-RU"/>
        </w:rPr>
        <w:t>从一篇论著过渡到另一篇的外部文字衔接； 在第三部（1702-1706）和第四部（1706-1711）教科书中，甚至连这种外部联系在某些地方也已不复存在。 在论述上帝</w:t>
      </w:r>
      <w:r w:rsidRPr="00FD56E2">
        <w:rPr>
          <w:iCs/>
          <w:noProof/>
          <w:color w:val="000000"/>
          <w:szCs w:val="23"/>
          <w:lang w:val="ru-RU"/>
        </w:rPr>
        <w:t>、</w:t>
      </w:r>
      <w:r w:rsidRPr="00FD56E2">
        <w:rPr>
          <w:noProof/>
          <w:color w:val="000000"/>
          <w:szCs w:val="23"/>
          <w:lang w:val="ru-RU"/>
        </w:rPr>
        <w:t>道成肉身</w:t>
      </w:r>
      <w:r w:rsidRPr="00FD56E2">
        <w:rPr>
          <w:iCs/>
          <w:noProof/>
          <w:color w:val="000000"/>
          <w:szCs w:val="23"/>
          <w:lang w:val="ru-RU"/>
        </w:rPr>
        <w:t>、</w:t>
      </w:r>
      <w:r w:rsidRPr="00FD56E2">
        <w:rPr>
          <w:noProof/>
          <w:color w:val="000000"/>
          <w:szCs w:val="23"/>
          <w:lang w:val="ru-RU"/>
        </w:rPr>
        <w:t>教会</w:t>
      </w:r>
      <w:r w:rsidRPr="00FD56E2">
        <w:rPr>
          <w:iCs/>
          <w:noProof/>
          <w:color w:val="000000"/>
          <w:szCs w:val="23"/>
          <w:lang w:val="ru-RU"/>
        </w:rPr>
        <w:t>、</w:t>
      </w:r>
      <w:r w:rsidRPr="00FD56E2">
        <w:rPr>
          <w:noProof/>
          <w:color w:val="000000"/>
          <w:szCs w:val="23"/>
          <w:lang w:val="ru-RU"/>
        </w:rPr>
        <w:t>圣礼及其他信仰教义</w:t>
      </w:r>
      <w:r w:rsidRPr="00FD56E2">
        <w:rPr>
          <w:iCs/>
          <w:noProof/>
          <w:color w:val="000000"/>
          <w:szCs w:val="23"/>
          <w:lang w:val="ru-RU"/>
        </w:rPr>
        <w:t>时</w:t>
      </w:r>
      <w:r w:rsidRPr="00FD56E2">
        <w:rPr>
          <w:noProof/>
          <w:color w:val="000000"/>
          <w:szCs w:val="23"/>
          <w:lang w:val="ru-RU"/>
        </w:rPr>
        <w:t>，所有这些教科书都包含关于罪与美德的论述</w:t>
      </w:r>
      <w:r>
        <w:rPr>
          <w:noProof/>
          <w:color w:val="000000"/>
          <w:szCs w:val="23"/>
          <w:lang w:val="ru-RU"/>
        </w:rPr>
        <w:t>，即</w:t>
      </w:r>
      <w:r w:rsidRPr="00FD56E2">
        <w:rPr>
          <w:noProof/>
          <w:color w:val="000000"/>
          <w:szCs w:val="23"/>
          <w:lang w:val="ru-RU"/>
        </w:rPr>
        <w:t>关于道德神学的内容。 在此，揭示真理的方法完全是经院式的。这是一种系列辩论（disputatio）</w:t>
      </w:r>
      <w:r w:rsidRPr="00FD56E2">
        <w:rPr>
          <w:iCs/>
          <w:noProof/>
          <w:color w:val="000000"/>
          <w:szCs w:val="23"/>
          <w:lang w:val="ru-RU"/>
        </w:rPr>
        <w:t>，</w:t>
      </w:r>
      <w:r w:rsidRPr="00FD56E2">
        <w:rPr>
          <w:noProof/>
          <w:color w:val="000000"/>
          <w:szCs w:val="23"/>
          <w:lang w:val="ru-RU"/>
        </w:rPr>
        <w:t>每场辩论又分解为若干问题；问题进一步细分为新问题，并以极其具体的论点表达出来；随后是论证、大量反驳及驳斥。 这些教科书的立论方向秉承东正教精神，且具有强烈的</w:t>
      </w:r>
      <w:r w:rsidRPr="00FD56E2">
        <w:rPr>
          <w:i/>
          <w:iCs/>
          <w:noProof/>
          <w:color w:val="000000"/>
          <w:szCs w:val="23"/>
          <w:lang w:val="ru-RU"/>
        </w:rPr>
        <w:t>论战性</w:t>
      </w:r>
      <w:r w:rsidRPr="00FD56E2">
        <w:rPr>
          <w:noProof/>
          <w:color w:val="000000"/>
          <w:szCs w:val="23"/>
          <w:lang w:val="ru-RU"/>
        </w:rPr>
        <w:t>，尤其针对天主教徒和新教徒；正因如此，争议性议题被极为详尽地探讨</w:t>
      </w:r>
      <w:r w:rsidRPr="00FD56E2">
        <w:rPr>
          <w:iCs/>
          <w:noProof/>
          <w:color w:val="000000"/>
          <w:szCs w:val="23"/>
          <w:lang w:val="ru-RU"/>
        </w:rPr>
        <w:t>，</w:t>
      </w:r>
      <w:r w:rsidRPr="00FD56E2">
        <w:rPr>
          <w:noProof/>
          <w:color w:val="000000"/>
          <w:szCs w:val="23"/>
          <w:lang w:val="ru-RU"/>
        </w:rPr>
        <w:t>在从肯定方面阐明真理之后，还专门为此编写了论战性论著（tractatus Theologiae controversae）。 为什么我们的学校神学最初以如此不系统的方式和方法出现，原因在于：就形式</w:t>
      </w:r>
      <w:r w:rsidRPr="00FD56E2">
        <w:rPr>
          <w:iCs/>
          <w:noProof/>
          <w:color w:val="000000"/>
          <w:szCs w:val="23"/>
          <w:lang w:val="ru-RU"/>
        </w:rPr>
        <w:t>而言，</w:t>
      </w:r>
      <w:r w:rsidRPr="00FD56E2">
        <w:rPr>
          <w:noProof/>
          <w:color w:val="000000"/>
          <w:szCs w:val="23"/>
          <w:lang w:val="ru-RU"/>
        </w:rPr>
        <w:t>它是从欧洲移植过来的——基辅学院的几乎所有首批导师都在那里接受教育，而且在欧洲最好的学府中，经院哲学仍占据主导地位。</w:t>
      </w:r>
      <w:r w:rsidRPr="00FD56E2">
        <w:rPr>
          <w:rStyle w:val="FootnoteReference"/>
          <w:noProof/>
          <w:color w:val="000000"/>
          <w:szCs w:val="23"/>
          <w:lang w:val="ru-RU"/>
        </w:rPr>
        <w:footnoteReference w:id="119"/>
      </w:r>
      <w:r w:rsidRPr="00FD56E2">
        <w:rPr>
          <w:noProof/>
          <w:color w:val="000000"/>
          <w:szCs w:val="23"/>
          <w:lang w:val="ru-RU"/>
        </w:rPr>
        <w:t xml:space="preserve"> 而这一发展方向则源于东正教会的精神以及当时的客观环境——无论是在希腊，还是在俄罗斯</w:t>
      </w:r>
      <w:r w:rsidRPr="00FD56E2">
        <w:rPr>
          <w:iCs/>
          <w:noProof/>
          <w:color w:val="000000"/>
          <w:szCs w:val="23"/>
          <w:lang w:val="ru-RU"/>
        </w:rPr>
        <w:t>（</w:t>
      </w:r>
      <w:r w:rsidRPr="00FD56E2">
        <w:rPr>
          <w:noProof/>
          <w:color w:val="000000"/>
          <w:szCs w:val="23"/>
          <w:lang w:val="ru-RU"/>
        </w:rPr>
        <w:t>包括西南部和东部地区</w:t>
      </w:r>
      <w:r w:rsidRPr="00FD56E2">
        <w:rPr>
          <w:iCs/>
          <w:noProof/>
          <w:color w:val="000000"/>
          <w:szCs w:val="23"/>
          <w:lang w:val="ru-RU"/>
        </w:rPr>
        <w:t>），</w:t>
      </w:r>
      <w:r w:rsidRPr="00FD56E2">
        <w:rPr>
          <w:noProof/>
          <w:color w:val="000000"/>
          <w:szCs w:val="23"/>
          <w:lang w:val="ru-RU"/>
        </w:rPr>
        <w:t>东正教会当时都遭受着来自罗马天主教徒和新教徒的猛烈攻击。</w:t>
      </w:r>
    </w:p>
    <w:p w14:paraId="5FD363D4" w14:textId="77777777" w:rsidR="00CC2ED8" w:rsidRPr="00FD56E2" w:rsidRDefault="00CC2ED8" w:rsidP="00CC2ED8">
      <w:pPr>
        <w:shd w:val="clear" w:color="auto" w:fill="FFFFFF"/>
        <w:ind w:firstLine="720"/>
        <w:rPr>
          <w:noProof/>
          <w:lang w:val="ru-RU"/>
        </w:rPr>
      </w:pPr>
      <w:r w:rsidRPr="00FD56E2">
        <w:rPr>
          <w:noProof/>
          <w:color w:val="000000"/>
          <w:szCs w:val="23"/>
          <w:lang w:val="ru-RU"/>
        </w:rPr>
        <w:lastRenderedPageBreak/>
        <w:t>费奥凡·普罗科波维奇于1711年至1716年在基辅学院讲授教义神学</w:t>
      </w:r>
      <w:r w:rsidRPr="00FD56E2">
        <w:rPr>
          <w:iCs/>
          <w:noProof/>
          <w:color w:val="000000"/>
          <w:szCs w:val="23"/>
          <w:lang w:val="ru-RU"/>
        </w:rPr>
        <w:t>，他是</w:t>
      </w:r>
      <w:r w:rsidRPr="00FD56E2">
        <w:rPr>
          <w:noProof/>
          <w:color w:val="000000"/>
          <w:szCs w:val="23"/>
          <w:lang w:val="ru-RU"/>
        </w:rPr>
        <w:t>首位将教义神学从道德神学中分离出来、</w:t>
      </w:r>
      <w:r w:rsidRPr="00FD56E2">
        <w:rPr>
          <w:rStyle w:val="FootnoteReference"/>
          <w:noProof/>
          <w:color w:val="000000"/>
          <w:szCs w:val="23"/>
          <w:lang w:val="ru-RU"/>
        </w:rPr>
        <w:footnoteReference w:id="120"/>
      </w:r>
      <w:r w:rsidRPr="00FD56E2">
        <w:rPr>
          <w:noProof/>
          <w:color w:val="000000"/>
          <w:szCs w:val="23"/>
          <w:lang w:val="ru-RU"/>
        </w:rPr>
        <w:t xml:space="preserve"> 将其作为一门独立学科并加以系统化的人，因此被公认为俄罗斯系统神学的奠基人。 他的《教义学》结构如下：第一部分论述上帝的内在属性（de Deo ad intra）：1）在本质上唯一，2）在位格上三位一体；第二部分论述上帝的外在属性（de Deo ad extra）</w:t>
      </w:r>
      <w:r>
        <w:rPr>
          <w:noProof/>
          <w:color w:val="000000"/>
          <w:szCs w:val="23"/>
          <w:lang w:val="ru-RU"/>
        </w:rPr>
        <w:t>，</w:t>
      </w:r>
      <w:r w:rsidRPr="00FD56E2">
        <w:rPr>
          <w:noProof/>
          <w:color w:val="000000"/>
          <w:szCs w:val="23"/>
          <w:lang w:val="ru-RU"/>
        </w:rPr>
        <w:t>即祂的作为，具体而言——1）论祂的创造： a) 可见世界与 b) 不可见世界，以及 2) 论祂的护理：a) 针对所有受造物的普遍护理，以及 b) 针对堕落人类的特殊护理，即通过耶稣基督恢复人类的救赎。</w:t>
      </w:r>
      <w:r w:rsidRPr="00FD56E2">
        <w:rPr>
          <w:rStyle w:val="FootnoteReference"/>
          <w:noProof/>
          <w:color w:val="000000"/>
          <w:szCs w:val="23"/>
          <w:lang w:val="ru-RU"/>
        </w:rPr>
        <w:footnoteReference w:id="121"/>
      </w:r>
      <w:r w:rsidRPr="00FD56E2">
        <w:rPr>
          <w:noProof/>
          <w:color w:val="000000"/>
          <w:szCs w:val="23"/>
          <w:lang w:val="ru-RU"/>
        </w:rPr>
        <w:t xml:space="preserve"> 这一纲要总体而言显然是好的，尽管在细节上（特别是在最后一节的子章节——关于人类的恢复）并非没有缺陷，而且尽管作者本人未能将其付诸实施，其笔记仅写到了关于人类堕落的论著为止。</w:t>
      </w:r>
      <w:r w:rsidRPr="00FD56E2">
        <w:rPr>
          <w:rStyle w:val="FootnoteReference"/>
          <w:noProof/>
          <w:color w:val="000000"/>
          <w:szCs w:val="23"/>
          <w:lang w:val="ru-RU"/>
        </w:rPr>
        <w:footnoteReference w:id="122"/>
      </w:r>
      <w:r w:rsidRPr="00FD56E2">
        <w:rPr>
          <w:noProof/>
          <w:color w:val="000000"/>
          <w:szCs w:val="23"/>
          <w:lang w:val="ru-RU"/>
        </w:rPr>
        <w:t xml:space="preserve"> 这些笔记中的方法仍带有经院哲学的痕迹，但已是温和的经院哲学：真理大多以肯定形式阐述，而非辩论形式；许多空洞的问题已被剔除。 这些笔记的基调依然以论战为主，但主要针对的是天主教徒。作者展现出了深厚的神学造诣。然而，不得不承认，费奥凡（ </w:t>
      </w:r>
      <w:r w:rsidRPr="00FD56E2">
        <w:rPr>
          <w:iCs/>
          <w:noProof/>
          <w:color w:val="000000"/>
          <w:szCs w:val="23"/>
          <w:lang w:val="ru-RU"/>
        </w:rPr>
        <w:t>）</w:t>
      </w:r>
      <w:r w:rsidRPr="00FD56E2">
        <w:rPr>
          <w:noProof/>
          <w:color w:val="000000"/>
          <w:szCs w:val="23"/>
          <w:lang w:val="ru-RU"/>
        </w:rPr>
        <w:t>可能是在仓促准备笔记时， 并未充分斟酌从现成教材中借鉴的观点，且事后既无暇补充也无暇修正这些笔记——正因如此，正如基辅大主教埃维尼乌斯阁下所指出的</w:t>
      </w:r>
      <w:r w:rsidRPr="00FD56E2">
        <w:rPr>
          <w:iCs/>
          <w:noProof/>
          <w:color w:val="000000"/>
          <w:szCs w:val="23"/>
          <w:lang w:val="ru-RU"/>
        </w:rPr>
        <w:t>，</w:t>
      </w:r>
      <w:r w:rsidRPr="00FD56E2">
        <w:rPr>
          <w:noProof/>
          <w:color w:val="000000"/>
          <w:szCs w:val="23"/>
          <w:lang w:val="ru-RU"/>
        </w:rPr>
        <w:t>其中某些段落仍保留着直接摘自赫尔加德及其他外国神学家的内容。</w:t>
      </w:r>
      <w:r w:rsidRPr="00FD56E2">
        <w:rPr>
          <w:rStyle w:val="FootnoteReference"/>
          <w:noProof/>
          <w:color w:val="000000"/>
          <w:szCs w:val="23"/>
          <w:lang w:val="ru-RU"/>
        </w:rPr>
        <w:footnoteReference w:id="123"/>
      </w:r>
    </w:p>
    <w:p w14:paraId="4BA99C00" w14:textId="77777777" w:rsidR="00CC2ED8" w:rsidRPr="00FD56E2" w:rsidRDefault="00CC2ED8" w:rsidP="00CC2ED8">
      <w:pPr>
        <w:shd w:val="clear" w:color="auto" w:fill="FFFFFF"/>
        <w:ind w:firstLine="720"/>
        <w:rPr>
          <w:noProof/>
          <w:lang w:val="ru-RU"/>
        </w:rPr>
      </w:pPr>
      <w:r w:rsidRPr="00FD56E2">
        <w:rPr>
          <w:noProof/>
          <w:color w:val="000000"/>
          <w:szCs w:val="23"/>
          <w:lang w:val="ru-RU"/>
        </w:rPr>
        <w:t>继费奥法诺·普罗科皮耶维奇</w:t>
      </w:r>
      <w:r w:rsidRPr="00FD56E2">
        <w:rPr>
          <w:iCs/>
          <w:noProof/>
          <w:color w:val="000000"/>
          <w:szCs w:val="23"/>
          <w:lang w:val="ru-RU"/>
        </w:rPr>
        <w:t>之后</w:t>
      </w:r>
      <w:r w:rsidRPr="00FD56E2">
        <w:rPr>
          <w:noProof/>
          <w:color w:val="000000"/>
          <w:szCs w:val="23"/>
          <w:lang w:val="ru-RU"/>
        </w:rPr>
        <w:t>，在近一个世纪的时间里（1715-1809）</w:t>
      </w:r>
      <w:r w:rsidRPr="00FD56E2">
        <w:rPr>
          <w:iCs/>
          <w:noProof/>
          <w:color w:val="000000"/>
          <w:szCs w:val="23"/>
          <w:lang w:val="ru-RU"/>
        </w:rPr>
        <w:t>，</w:t>
      </w:r>
      <w:r w:rsidRPr="00FD56E2">
        <w:rPr>
          <w:noProof/>
          <w:color w:val="000000"/>
          <w:szCs w:val="23"/>
          <w:lang w:val="ru-RU"/>
        </w:rPr>
        <w:t>我国在教义神学的教学顺序和方法上明显出现了一些动摇。 一部分人继续沿袭费奥凡之前的旧路，即以互不关联的独立论著形式编写讲义；另一些人则相反，追随费奥凡的脚步，试图以某种体系来阐述教义。 一部分人坚持了以往的方法——经院式的，尽管或多或少较为温和，他们不仅以肯定方式，还以辩证方式阐释真理，而且使用的是我们陌生的拉丁语；另一部分人则仅以肯定方式阐述这些真理，语言通俗易懂</w:t>
      </w:r>
      <w:r w:rsidRPr="00FD56E2">
        <w:rPr>
          <w:iCs/>
          <w:noProof/>
          <w:color w:val="000000"/>
          <w:szCs w:val="23"/>
          <w:lang w:val="ru-RU"/>
        </w:rPr>
        <w:t>、</w:t>
      </w:r>
      <w:r w:rsidRPr="00FD56E2">
        <w:rPr>
          <w:noProof/>
          <w:color w:val="000000"/>
          <w:szCs w:val="23"/>
          <w:lang w:val="ru-RU"/>
        </w:rPr>
        <w:t>通俗大众，几乎不涉及任何经院哲学和辩论，且使用的是本国语言。</w:t>
      </w:r>
    </w:p>
    <w:p w14:paraId="44D279A0" w14:textId="77777777" w:rsidR="00CC2ED8" w:rsidRPr="00FD56E2" w:rsidRDefault="00CC2ED8" w:rsidP="00CC2ED8">
      <w:pPr>
        <w:shd w:val="clear" w:color="auto" w:fill="FFFFFF"/>
        <w:ind w:firstLine="720"/>
        <w:rPr>
          <w:noProof/>
          <w:lang w:val="ru-RU"/>
        </w:rPr>
      </w:pPr>
      <w:r w:rsidRPr="00FD56E2">
        <w:rPr>
          <w:noProof/>
          <w:color w:val="000000"/>
          <w:szCs w:val="23"/>
          <w:lang w:val="ru-RU"/>
        </w:rPr>
        <w:t>在以独立论著形式撰写、采用温和经院主义与教导性辩证法方法的教义神学著作中，最杰出的包括：a) 大修道院长西尔维斯特·库利亚布卡</w:t>
      </w:r>
      <w:r w:rsidRPr="00FD56E2">
        <w:rPr>
          <w:iCs/>
          <w:noProof/>
          <w:color w:val="000000"/>
          <w:szCs w:val="23"/>
          <w:lang w:val="ru-RU"/>
        </w:rPr>
        <w:t>的神学讲义</w:t>
      </w:r>
      <w:r w:rsidRPr="00FD56E2">
        <w:rPr>
          <w:noProof/>
          <w:color w:val="000000"/>
          <w:szCs w:val="24"/>
          <w:lang w:val="ru-RU"/>
        </w:rPr>
        <w:t>，于1741至1745</w:t>
      </w:r>
      <w:r w:rsidRPr="00FD56E2">
        <w:rPr>
          <w:noProof/>
          <w:color w:val="000000"/>
          <w:szCs w:val="23"/>
          <w:lang w:val="ru-RU"/>
        </w:rPr>
        <w:t>年在基辅</w:t>
      </w:r>
      <w:r w:rsidRPr="00FD56E2">
        <w:rPr>
          <w:noProof/>
          <w:color w:val="000000"/>
          <w:szCs w:val="24"/>
          <w:lang w:val="ru-RU"/>
        </w:rPr>
        <w:t>学院</w:t>
      </w:r>
      <w:r w:rsidRPr="00FD56E2">
        <w:rPr>
          <w:noProof/>
          <w:color w:val="000000"/>
          <w:szCs w:val="23"/>
          <w:lang w:val="ru-RU"/>
        </w:rPr>
        <w:t>讲授</w:t>
      </w:r>
      <w:r w:rsidRPr="00FD56E2">
        <w:rPr>
          <w:noProof/>
          <w:color w:val="000000"/>
          <w:szCs w:val="24"/>
          <w:lang w:val="ru-RU"/>
        </w:rPr>
        <w:t>，尽管尚未完成；</w:t>
      </w:r>
      <w:r w:rsidRPr="00FD56E2">
        <w:rPr>
          <w:rStyle w:val="FootnoteReference"/>
          <w:noProof/>
          <w:color w:val="000000"/>
          <w:szCs w:val="24"/>
          <w:lang w:val="ru-RU"/>
        </w:rPr>
        <w:footnoteReference w:id="124"/>
      </w:r>
      <w:r w:rsidRPr="00FD56E2">
        <w:rPr>
          <w:noProof/>
          <w:color w:val="000000"/>
          <w:szCs w:val="24"/>
          <w:lang w:val="ru-RU"/>
        </w:rPr>
        <w:t xml:space="preserve"> b) 大修道院长雅金夫·卡平斯基的</w:t>
      </w:r>
      <w:r w:rsidRPr="00FD56E2">
        <w:rPr>
          <w:i/>
          <w:iCs/>
          <w:noProof/>
          <w:color w:val="000000"/>
          <w:szCs w:val="24"/>
          <w:lang w:val="ru-RU"/>
        </w:rPr>
        <w:t>《简明教义与辩证神学》，</w:t>
      </w:r>
      <w:r w:rsidRPr="00FD56E2">
        <w:rPr>
          <w:noProof/>
          <w:color w:val="000000"/>
          <w:szCs w:val="24"/>
          <w:lang w:val="ru-RU"/>
        </w:rPr>
        <w:t>于1771-1772年在科洛缅斯克神学院讲授，全书共分十一章；</w:t>
      </w:r>
      <w:r w:rsidRPr="00FD56E2">
        <w:rPr>
          <w:rStyle w:val="FootnoteReference"/>
          <w:noProof/>
          <w:color w:val="000000"/>
          <w:szCs w:val="24"/>
          <w:lang w:val="ru-RU"/>
        </w:rPr>
        <w:footnoteReference w:id="125"/>
      </w:r>
      <w:r w:rsidRPr="00FD56E2">
        <w:rPr>
          <w:noProof/>
          <w:color w:val="000000"/>
          <w:szCs w:val="24"/>
          <w:lang w:val="ru-RU"/>
        </w:rPr>
        <w:t xml:space="preserve"> c) 最后是西尔维斯特·列别丁斯基大修道院长所著的</w:t>
      </w:r>
      <w:r w:rsidRPr="00FD56E2">
        <w:rPr>
          <w:i/>
          <w:iCs/>
          <w:noProof/>
          <w:color w:val="000000"/>
          <w:szCs w:val="24"/>
          <w:lang w:val="ru-RU"/>
        </w:rPr>
        <w:t>《教义与辩证神学》</w:t>
      </w:r>
      <w:r w:rsidRPr="00FD56E2">
        <w:rPr>
          <w:noProof/>
          <w:color w:val="000000"/>
          <w:szCs w:val="24"/>
          <w:lang w:val="ru-RU"/>
        </w:rPr>
        <w:t>，该著作于1797-</w:t>
      </w:r>
      <w:r w:rsidRPr="00FD56E2">
        <w:rPr>
          <w:noProof/>
          <w:color w:val="000000"/>
          <w:szCs w:val="24"/>
          <w:lang w:val="ru-RU"/>
        </w:rPr>
        <w:lastRenderedPageBreak/>
        <w:t>1799年在喀山学院讲授，共分六十八章。</w:t>
      </w:r>
      <w:r w:rsidRPr="00FD56E2">
        <w:rPr>
          <w:rStyle w:val="FootnoteReference"/>
          <w:noProof/>
          <w:color w:val="000000"/>
          <w:szCs w:val="24"/>
          <w:lang w:val="ru-RU"/>
        </w:rPr>
        <w:footnoteReference w:id="126"/>
      </w:r>
      <w:r w:rsidRPr="00FD56E2">
        <w:rPr>
          <w:noProof/>
          <w:color w:val="000000"/>
          <w:szCs w:val="24"/>
          <w:lang w:val="ru-RU"/>
        </w:rPr>
        <w:t xml:space="preserve"> 不过，需要指出的是，尽管在后两部著作中，各篇论著和各章之间并未通过任何刻意的体系相互关联，但它们仍以最自然的顺序依次排列，几乎与体系中通常的排列方式完全一致。</w:t>
      </w:r>
    </w:p>
    <w:p w14:paraId="5990CFDB" w14:textId="77777777" w:rsidR="00CC2ED8" w:rsidRPr="00FD56E2" w:rsidRDefault="00CC2ED8" w:rsidP="00CC2ED8">
      <w:pPr>
        <w:shd w:val="clear" w:color="auto" w:fill="FFFFFF"/>
        <w:ind w:firstLine="720"/>
        <w:rPr>
          <w:noProof/>
          <w:lang w:val="ru-RU"/>
        </w:rPr>
      </w:pPr>
      <w:r w:rsidRPr="00FD56E2">
        <w:rPr>
          <w:noProof/>
          <w:color w:val="000000"/>
          <w:szCs w:val="24"/>
          <w:lang w:val="ru-RU"/>
        </w:rPr>
        <w:t>在以体系形式撰写的教义神学著作中——a) 采用教导-辩证法和经院哲学方法——已知的有：乔治·科尼斯基大主教的《</w:t>
      </w:r>
      <w:r w:rsidRPr="00FD56E2">
        <w:rPr>
          <w:i/>
          <w:iCs/>
          <w:noProof/>
          <w:color w:val="000000"/>
          <w:szCs w:val="24"/>
          <w:lang w:val="ru-RU"/>
        </w:rPr>
        <w:t>基督教正统神学</w:t>
      </w:r>
      <w:r w:rsidRPr="00FD56E2">
        <w:rPr>
          <w:noProof/>
          <w:color w:val="000000"/>
          <w:szCs w:val="24"/>
          <w:lang w:val="ru-RU"/>
        </w:rPr>
        <w:t>》</w:t>
      </w:r>
      <w:r w:rsidRPr="00FD56E2">
        <w:rPr>
          <w:rStyle w:val="FootnoteReference"/>
          <w:noProof/>
          <w:color w:val="000000"/>
          <w:szCs w:val="24"/>
          <w:lang w:val="ru-RU"/>
        </w:rPr>
        <w:footnoteReference w:id="127"/>
      </w:r>
      <w:r w:rsidRPr="00FD56E2">
        <w:rPr>
          <w:noProof/>
          <w:color w:val="000000"/>
          <w:szCs w:val="24"/>
          <w:lang w:val="ru-RU"/>
        </w:rPr>
        <w:t xml:space="preserve"> 以及伊里内伊·法尔科夫斯基大主教的《</w:t>
      </w:r>
      <w:r w:rsidRPr="00FD56E2">
        <w:rPr>
          <w:i/>
          <w:iCs/>
          <w:noProof/>
          <w:color w:val="000000"/>
          <w:szCs w:val="24"/>
          <w:lang w:val="ru-RU"/>
        </w:rPr>
        <w:t>教义辩证神学</w:t>
      </w:r>
      <w:r w:rsidRPr="00FD56E2">
        <w:rPr>
          <w:noProof/>
          <w:color w:val="000000"/>
          <w:szCs w:val="24"/>
          <w:lang w:val="ru-RU"/>
        </w:rPr>
        <w:t>》 伊里内伊·法尔科夫斯基所著的《教义与辩证神学》</w:t>
      </w:r>
      <w:r w:rsidRPr="00FD56E2">
        <w:rPr>
          <w:rStyle w:val="FootnoteReference"/>
          <w:noProof/>
          <w:color w:val="000000"/>
          <w:szCs w:val="24"/>
          <w:lang w:val="ru-RU"/>
        </w:rPr>
        <w:footnoteReference w:id="128"/>
      </w:r>
      <w:r w:rsidRPr="00FD56E2">
        <w:rPr>
          <w:noProof/>
          <w:color w:val="000000"/>
          <w:szCs w:val="24"/>
          <w:lang w:val="ru-RU"/>
        </w:rPr>
        <w:t xml:space="preserve"> 。这两部教材均曾在基辅学院讲授，前者讲授于18世纪中叶（1751年至1755年），后者讲授于上个世纪末至本世纪初（1795-1804年），且均是根据费奥凡·普罗科波维奇预先制定的纲要编写的； b) 仅采用积极的方法，不涉及争论和经院哲学——费奥菲拉克特·戈尔斯基大主教的《</w:t>
      </w:r>
      <w:r w:rsidRPr="00FD56E2">
        <w:rPr>
          <w:i/>
          <w:iCs/>
          <w:noProof/>
          <w:color w:val="000000"/>
          <w:szCs w:val="24"/>
          <w:lang w:val="ru-RU"/>
        </w:rPr>
        <w:t>教义神学</w:t>
      </w:r>
      <w:r w:rsidRPr="00FD56E2">
        <w:rPr>
          <w:noProof/>
          <w:color w:val="000000"/>
          <w:szCs w:val="24"/>
          <w:lang w:val="ru-RU"/>
        </w:rPr>
        <w:t>》——曾在莫斯科学院（1769年至1774年）讲授</w:t>
      </w:r>
      <w:r w:rsidRPr="00FD56E2">
        <w:rPr>
          <w:i/>
          <w:iCs/>
          <w:noProof/>
          <w:color w:val="000000"/>
          <w:szCs w:val="24"/>
          <w:lang w:val="ru-RU"/>
        </w:rPr>
        <w:t>，</w:t>
      </w:r>
      <w:r w:rsidRPr="00FD56E2">
        <w:rPr>
          <w:noProof/>
          <w:color w:val="000000"/>
          <w:szCs w:val="24"/>
          <w:lang w:val="ru-RU"/>
        </w:rPr>
        <w:t>其讲授大纲由作者本人拟定，内容并不严苛。</w:t>
      </w:r>
      <w:r w:rsidRPr="00FD56E2">
        <w:rPr>
          <w:rStyle w:val="FootnoteReference"/>
          <w:noProof/>
          <w:color w:val="000000"/>
          <w:szCs w:val="24"/>
          <w:lang w:val="ru-RU"/>
        </w:rPr>
        <w:footnoteReference w:id="129"/>
      </w:r>
    </w:p>
    <w:p w14:paraId="2382F182" w14:textId="77777777" w:rsidR="00CC2ED8" w:rsidRPr="00FD56E2" w:rsidRDefault="00CC2ED8" w:rsidP="00CC2ED8">
      <w:pPr>
        <w:shd w:val="clear" w:color="auto" w:fill="FFFFFF"/>
        <w:ind w:firstLine="720"/>
        <w:rPr>
          <w:noProof/>
          <w:lang w:val="ru-RU"/>
        </w:rPr>
      </w:pPr>
      <w:r w:rsidRPr="00FD56E2">
        <w:rPr>
          <w:noProof/>
          <w:color w:val="000000"/>
          <w:szCs w:val="24"/>
          <w:lang w:val="ru-RU"/>
        </w:rPr>
        <w:t>最后，以下著作以通俗易懂</w:t>
      </w:r>
      <w:r w:rsidRPr="00FD56E2">
        <w:rPr>
          <w:iCs/>
          <w:noProof/>
          <w:color w:val="000000"/>
          <w:szCs w:val="24"/>
          <w:lang w:val="ru-RU"/>
        </w:rPr>
        <w:t>、</w:t>
      </w:r>
      <w:r w:rsidRPr="00FD56E2">
        <w:rPr>
          <w:noProof/>
          <w:color w:val="000000"/>
          <w:szCs w:val="24"/>
          <w:lang w:val="ru-RU"/>
        </w:rPr>
        <w:t>面向大众且使用本土语言的方式撰写，虽无严谨的体系</w:t>
      </w:r>
      <w:r w:rsidRPr="00FD56E2">
        <w:rPr>
          <w:iCs/>
          <w:noProof/>
          <w:color w:val="000000"/>
          <w:szCs w:val="24"/>
          <w:lang w:val="ru-RU"/>
        </w:rPr>
        <w:t>，</w:t>
      </w:r>
      <w:r w:rsidRPr="00FD56E2">
        <w:rPr>
          <w:noProof/>
          <w:color w:val="000000"/>
          <w:szCs w:val="24"/>
          <w:lang w:val="ru-RU"/>
        </w:rPr>
        <w:t>但具有相当的连贯性：</w:t>
      </w:r>
    </w:p>
    <w:p w14:paraId="7177BFBF"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a) </w:t>
      </w:r>
      <w:r w:rsidRPr="00FD56E2">
        <w:rPr>
          <w:i/>
          <w:iCs/>
          <w:noProof/>
          <w:color w:val="000000"/>
          <w:szCs w:val="24"/>
          <w:lang w:val="ru-RU"/>
        </w:rPr>
        <w:t>《简明基督教神学》</w:t>
      </w:r>
      <w:r w:rsidRPr="00FD56E2">
        <w:rPr>
          <w:noProof/>
          <w:color w:val="000000"/>
          <w:szCs w:val="24"/>
          <w:lang w:val="ru-RU"/>
        </w:rPr>
        <w:t>——由莫斯科都主教普拉顿阁下撰写，曾于1763至1765年间传授给全俄王位继承人帕维尔·彼得罗维奇：该书共分三部分，其中第二部分专门阐述了教义学；</w:t>
      </w:r>
      <w:r w:rsidRPr="00FD56E2">
        <w:rPr>
          <w:rStyle w:val="FootnoteReference"/>
          <w:noProof/>
          <w:color w:val="000000"/>
          <w:szCs w:val="24"/>
          <w:lang w:val="ru-RU"/>
        </w:rPr>
        <w:footnoteReference w:id="130"/>
      </w:r>
    </w:p>
    <w:p w14:paraId="1A03F315"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b) </w:t>
      </w:r>
      <w:r w:rsidRPr="00FD56E2">
        <w:rPr>
          <w:i/>
          <w:iCs/>
          <w:noProof/>
          <w:color w:val="000000"/>
          <w:szCs w:val="24"/>
          <w:lang w:val="ru-RU"/>
        </w:rPr>
        <w:t>《教义神学》</w:t>
      </w:r>
      <w:r w:rsidRPr="00FD56E2">
        <w:rPr>
          <w:noProof/>
          <w:color w:val="000000"/>
          <w:szCs w:val="24"/>
          <w:lang w:val="ru-RU"/>
        </w:rPr>
        <w:t>——由大修道院长马卡里亚所著，于1764至1766年在特维尔神学院讲授</w:t>
      </w:r>
      <w:r w:rsidRPr="00FD56E2">
        <w:rPr>
          <w:rStyle w:val="FootnoteReference"/>
          <w:noProof/>
          <w:color w:val="000000"/>
          <w:szCs w:val="24"/>
          <w:lang w:val="ru-RU"/>
        </w:rPr>
        <w:footnoteReference w:id="131"/>
      </w:r>
      <w:r w:rsidRPr="00FD56E2">
        <w:rPr>
          <w:noProof/>
          <w:color w:val="000000"/>
          <w:szCs w:val="24"/>
          <w:lang w:val="ru-RU"/>
        </w:rPr>
        <w:t xml:space="preserve"> 以及——c) </w:t>
      </w:r>
      <w:r w:rsidRPr="00FD56E2">
        <w:rPr>
          <w:i/>
          <w:iCs/>
          <w:noProof/>
          <w:color w:val="000000"/>
          <w:szCs w:val="24"/>
          <w:lang w:val="ru-RU"/>
        </w:rPr>
        <w:t>《基督教神学》</w:t>
      </w:r>
      <w:r w:rsidRPr="00FD56E2">
        <w:rPr>
          <w:noProof/>
          <w:color w:val="000000"/>
          <w:szCs w:val="24"/>
          <w:lang w:val="ru-RU"/>
        </w:rPr>
        <w:t>——由修道士尤韦纳利·梅德韦德斯基所著，其中教义学占据第一部分，成书于1797年。</w:t>
      </w:r>
      <w:r w:rsidRPr="00FD56E2">
        <w:rPr>
          <w:rStyle w:val="FootnoteReference"/>
          <w:noProof/>
          <w:color w:val="000000"/>
          <w:szCs w:val="24"/>
          <w:lang w:val="ru-RU"/>
        </w:rPr>
        <w:footnoteReference w:id="132"/>
      </w:r>
    </w:p>
    <w:p w14:paraId="2491274D" w14:textId="77777777" w:rsidR="00CC2ED8" w:rsidRPr="00FD56E2" w:rsidRDefault="00CC2ED8" w:rsidP="00CC2ED8">
      <w:pPr>
        <w:shd w:val="clear" w:color="auto" w:fill="FFFFFF"/>
        <w:ind w:firstLine="720"/>
        <w:rPr>
          <w:noProof/>
          <w:lang w:val="ru-RU"/>
        </w:rPr>
      </w:pPr>
      <w:r w:rsidRPr="00FD56E2">
        <w:rPr>
          <w:noProof/>
          <w:color w:val="000000"/>
          <w:szCs w:val="24"/>
          <w:lang w:val="ru-RU"/>
        </w:rPr>
        <w:t>就其严谨性和完整性而言，在迄今为止提及的所有教义神学著作中，大修道院长马卡里、伊里内伊主教和费奥菲拉克特主教的著作被公认为相对最优秀。</w:t>
      </w:r>
    </w:p>
    <w:p w14:paraId="6F9D7110" w14:textId="77777777" w:rsidR="00CC2ED8" w:rsidRPr="00FD56E2" w:rsidRDefault="00CC2ED8" w:rsidP="00CC2ED8">
      <w:pPr>
        <w:shd w:val="clear" w:color="auto" w:fill="FFFFFF"/>
        <w:ind w:firstLine="720"/>
        <w:rPr>
          <w:noProof/>
          <w:lang w:val="ru-RU"/>
        </w:rPr>
      </w:pPr>
      <w:r w:rsidRPr="00FD56E2">
        <w:rPr>
          <w:noProof/>
          <w:color w:val="000000"/>
          <w:szCs w:val="24"/>
          <w:lang w:val="ru-RU"/>
        </w:rPr>
        <w:t>自1809年我国神学院校改革启动以来，或者更准确地说，自1812年为这些院校出版《神学科学概要》，以及随后于1814年颁布神学学院和神学院校章程以来， ——教义神学便已开始以系统化的形式在我国内持续讲授。为此，不仅制定了总体纲要（见前述纲要），还明确了教学方法与方向（见纲要及章程）。 众所周知，自那时起，我国神学学院和神学院的教授们撰写了若干关于东正教教义系统阐述的尝试性著作，尽管遗憾的是，除少数发表在我国神学期刊上的论文外，其余均仅以手稿形式流传。 唯一出版的著作是莫斯科大学教授、首席神父彼得·特尔诺夫斯基</w:t>
      </w:r>
      <w:r w:rsidRPr="00FD56E2">
        <w:rPr>
          <w:iCs/>
          <w:noProof/>
          <w:color w:val="000000"/>
          <w:szCs w:val="24"/>
          <w:lang w:val="ru-RU"/>
        </w:rPr>
        <w:t>所著的《教义神学》</w:t>
      </w:r>
      <w:r w:rsidRPr="00FD56E2">
        <w:rPr>
          <w:noProof/>
          <w:color w:val="000000"/>
          <w:szCs w:val="24"/>
          <w:lang w:val="ru-RU"/>
        </w:rPr>
        <w:t>，该书以表述清晰、内容精炼著称。</w:t>
      </w:r>
      <w:r w:rsidRPr="00FD56E2">
        <w:rPr>
          <w:rStyle w:val="FootnoteReference"/>
          <w:noProof/>
          <w:color w:val="000000"/>
          <w:szCs w:val="24"/>
          <w:lang w:val="ru-RU"/>
        </w:rPr>
        <w:footnoteReference w:id="133"/>
      </w:r>
      <w:r w:rsidRPr="00FD56E2">
        <w:rPr>
          <w:noProof/>
          <w:color w:val="000000"/>
          <w:szCs w:val="24"/>
          <w:lang w:val="ru-RU"/>
        </w:rPr>
        <w:t xml:space="preserve"> 前神学院委员会于1838年颁布的关于神学院学科教学的规章，以及圣公会于1840年颁布的关于同一主题的新规章，在诸多方面日益明确地界定了真正东正教教义神学的方法与方向。 </w:t>
      </w:r>
      <w:r w:rsidRPr="00FD56E2">
        <w:rPr>
          <w:noProof/>
          <w:color w:val="000000"/>
          <w:szCs w:val="24"/>
          <w:lang w:val="ru-RU"/>
        </w:rPr>
        <w:lastRenderedPageBreak/>
        <w:t>我们衷心希望，根据这些指导方针，我国最终能编纂出系统性的教义神学教科书，这些教材既能体现该学科的尊严，又能完全满足神学院中正在接受教育的青年以及整个教会的需求。</w:t>
      </w:r>
      <w:r w:rsidRPr="00FD56E2">
        <w:rPr>
          <w:rStyle w:val="FootnoteReference"/>
          <w:noProof/>
          <w:color w:val="000000"/>
          <w:szCs w:val="24"/>
          <w:lang w:val="ru-RU"/>
        </w:rPr>
        <w:footnoteReference w:id="134"/>
      </w:r>
    </w:p>
    <w:p w14:paraId="06076695"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我们之所以在谈论东正教教义神学作为一门科学在整个最近时期的发展时，仅限于我国，并非没有原因。在希腊和整个东方，自君士坦丁堡陷落以来，教育便处于极度衰落的状态； 学校几乎不存在，即便某些地方尚有学校，也仅是初级学校，其中并不教授神学。</w:t>
      </w:r>
      <w:r w:rsidRPr="00FD56E2">
        <w:rPr>
          <w:rStyle w:val="FootnoteReference"/>
          <w:noProof/>
          <w:color w:val="000000"/>
          <w:szCs w:val="24"/>
          <w:lang w:val="ru-RU"/>
        </w:rPr>
        <w:footnoteReference w:id="135"/>
      </w:r>
      <w:r w:rsidRPr="00FD56E2">
        <w:rPr>
          <w:noProof/>
          <w:color w:val="000000"/>
          <w:szCs w:val="24"/>
          <w:lang w:val="ru-RU"/>
        </w:rPr>
        <w:t xml:space="preserve"> 所有寻求高等教育的人，要么不得不前往西方的学府，要么将毕生精力投入到家中刻苦的自学中。</w:t>
      </w:r>
      <w:r w:rsidRPr="00FD56E2">
        <w:rPr>
          <w:rStyle w:val="FootnoteReference"/>
          <w:noProof/>
          <w:color w:val="000000"/>
          <w:szCs w:val="24"/>
          <w:lang w:val="ru-RU"/>
        </w:rPr>
        <w:footnoteReference w:id="136"/>
      </w:r>
      <w:r w:rsidRPr="00FD56E2">
        <w:rPr>
          <w:noProof/>
          <w:color w:val="000000"/>
          <w:szCs w:val="24"/>
          <w:lang w:val="ru-RU"/>
        </w:rPr>
        <w:t xml:space="preserve"> 直到上个世纪</w:t>
      </w:r>
      <w:r w:rsidRPr="00FD56E2">
        <w:rPr>
          <w:iCs/>
          <w:noProof/>
          <w:color w:val="000000"/>
          <w:szCs w:val="24"/>
          <w:lang w:val="ru-RU"/>
        </w:rPr>
        <w:t>中</w:t>
      </w:r>
      <w:r w:rsidRPr="00FD56E2">
        <w:rPr>
          <w:noProof/>
          <w:color w:val="000000"/>
          <w:szCs w:val="24"/>
          <w:lang w:val="ru-RU"/>
        </w:rPr>
        <w:t>叶，随着著名的埃维尼奥·布尔加里斯时代的到来</w:t>
      </w:r>
      <w:r w:rsidRPr="00FD56E2">
        <w:rPr>
          <w:iCs/>
          <w:noProof/>
          <w:color w:val="000000"/>
          <w:szCs w:val="24"/>
          <w:lang w:val="ru-RU"/>
        </w:rPr>
        <w:t>，</w:t>
      </w:r>
      <w:r w:rsidRPr="00FD56E2">
        <w:rPr>
          <w:noProof/>
          <w:color w:val="000000"/>
          <w:szCs w:val="24"/>
          <w:lang w:val="ru-RU"/>
        </w:rPr>
        <w:t>他先后担任了扬尼纳</w:t>
      </w:r>
      <w:r w:rsidRPr="00FD56E2">
        <w:rPr>
          <w:iCs/>
          <w:noProof/>
          <w:color w:val="000000"/>
          <w:szCs w:val="24"/>
          <w:lang w:val="ru-RU"/>
        </w:rPr>
        <w:t>、</w:t>
      </w:r>
      <w:r w:rsidRPr="00FD56E2">
        <w:rPr>
          <w:noProof/>
          <w:color w:val="000000"/>
          <w:szCs w:val="24"/>
          <w:lang w:val="ru-RU"/>
        </w:rPr>
        <w:t>阿索斯山和君士坦丁堡各文理中学的校长，并率先以系统化的方式讲授信仰教义，这门学科才在希腊学校中广为人知；</w:t>
      </w:r>
      <w:r w:rsidRPr="00FD56E2">
        <w:rPr>
          <w:rStyle w:val="FootnoteReference"/>
          <w:noProof/>
          <w:color w:val="000000"/>
          <w:szCs w:val="24"/>
          <w:lang w:val="ru-RU"/>
        </w:rPr>
        <w:footnoteReference w:id="137"/>
      </w:r>
      <w:r w:rsidRPr="00FD56E2">
        <w:rPr>
          <w:noProof/>
          <w:color w:val="000000"/>
          <w:szCs w:val="24"/>
          <w:lang w:val="ru-RU"/>
        </w:rPr>
        <w:t xml:space="preserve"> 但当时该学科仅依据手稿进行持续教学， 这些手稿至今仍不为人所知</w:t>
      </w:r>
      <w:r w:rsidRPr="00FD56E2">
        <w:rPr>
          <w:noProof/>
          <w:color w:val="000000"/>
          <w:szCs w:val="23"/>
          <w:lang w:val="ru-RU"/>
        </w:rPr>
        <w:t>。</w:t>
      </w:r>
      <w:r w:rsidRPr="00FD56E2">
        <w:rPr>
          <w:noProof/>
          <w:color w:val="000000"/>
          <w:szCs w:val="24"/>
          <w:lang w:val="ru-RU"/>
        </w:rPr>
        <w:t>随着</w:t>
      </w:r>
      <w:r w:rsidRPr="00FD56E2">
        <w:rPr>
          <w:noProof/>
          <w:color w:val="000000"/>
          <w:szCs w:val="23"/>
          <w:lang w:val="ru-RU"/>
        </w:rPr>
        <w:t>希腊恢复为独立王国，在其创立的雅典大学中设立了神学教席，用于全面、系统地讲授神学科学， 而且无论是世俗教育还是宗教教育，都开始在希腊人中日益普及，我们可以期待他们将再次积极参与东正教教义神学（作为一门科学）的发展。</w:t>
      </w:r>
    </w:p>
    <w:p w14:paraId="64F707AB" w14:textId="77777777" w:rsidR="00CC2ED8" w:rsidRPr="00FD56E2" w:rsidRDefault="00CC2ED8" w:rsidP="00CC2ED8">
      <w:pPr>
        <w:shd w:val="clear" w:color="auto" w:fill="FFFFFF"/>
        <w:ind w:firstLine="720"/>
        <w:rPr>
          <w:noProof/>
          <w:lang w:val="ru-RU"/>
        </w:rPr>
      </w:pPr>
      <w:r w:rsidRPr="00FD56E2">
        <w:rPr>
          <w:noProof/>
          <w:color w:val="000000"/>
          <w:szCs w:val="23"/>
          <w:lang w:val="ru-RU"/>
        </w:rPr>
        <w:t>从教义体系和教科书转向信仰概要及个别教义研究，我们发现，在本时期内，无论是在希腊还是在我们的祖国，这两类著作都为数不少。</w:t>
      </w:r>
    </w:p>
    <w:p w14:paraId="73EE0508"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在信仰的简明阐述与阐释中，最值得注意的有：I）希腊语作品——a） </w:t>
      </w:r>
      <w:r w:rsidRPr="00FD56E2">
        <w:rPr>
          <w:i/>
          <w:iCs/>
          <w:noProof/>
          <w:color w:val="000000"/>
          <w:szCs w:val="23"/>
          <w:lang w:val="ru-RU"/>
        </w:rPr>
        <w:t>东方天主及使徒教会</w:t>
      </w:r>
      <w:r w:rsidRPr="00FD56E2">
        <w:rPr>
          <w:noProof/>
          <w:color w:val="000000"/>
          <w:szCs w:val="23"/>
          <w:lang w:val="ru-RU"/>
        </w:rPr>
        <w:t>信条，由神父米特罗凡·克里托普洛斯（后任亚历山大宗主教）撰写，系应外国学者之请，在其游历欧洲期间所著；</w:t>
      </w:r>
      <w:r w:rsidRPr="00FD56E2">
        <w:rPr>
          <w:rStyle w:val="FootnoteReference"/>
          <w:noProof/>
          <w:color w:val="000000"/>
          <w:szCs w:val="23"/>
          <w:lang w:val="ru-RU"/>
        </w:rPr>
        <w:footnoteReference w:id="138"/>
      </w:r>
      <w:r w:rsidRPr="00FD56E2">
        <w:rPr>
          <w:noProof/>
          <w:color w:val="000000"/>
          <w:szCs w:val="23"/>
          <w:lang w:val="ru-RU"/>
        </w:rPr>
        <w:t xml:space="preserve"> b) 耶路撒冷宗主教多西菲的信条，该信条于1672年在耶路撒冷大公会议上宣读并获得批准，随后于1723年代表所有东方宗主教，作为对东正教信仰的准确阐述，被呈递至我们的圣公会，</w:t>
      </w:r>
      <w:r w:rsidRPr="00FD56E2">
        <w:rPr>
          <w:rStyle w:val="FootnoteReference"/>
          <w:noProof/>
          <w:color w:val="000000"/>
          <w:szCs w:val="23"/>
          <w:lang w:val="ru-RU"/>
        </w:rPr>
        <w:footnoteReference w:id="139"/>
      </w:r>
      <w:r w:rsidRPr="00FD56E2">
        <w:rPr>
          <w:noProof/>
          <w:color w:val="000000"/>
          <w:szCs w:val="23"/>
          <w:lang w:val="ru-RU"/>
        </w:rPr>
        <w:t xml:space="preserve"> 以及 c) </w:t>
      </w:r>
      <w:r w:rsidRPr="00FD56E2">
        <w:rPr>
          <w:i/>
          <w:iCs/>
          <w:noProof/>
          <w:color w:val="000000"/>
          <w:szCs w:val="23"/>
          <w:lang w:val="ru-RU"/>
        </w:rPr>
        <w:t>《东正教信条》或《东正教使徒教会信仰陈述》</w:t>
      </w:r>
      <w:r w:rsidRPr="00FD56E2">
        <w:rPr>
          <w:noProof/>
          <w:color w:val="000000"/>
          <w:szCs w:val="23"/>
          <w:lang w:val="ru-RU"/>
        </w:rPr>
        <w:t>——作者为尤金尼·布尔加里斯，他生前在俄罗斯担任斯拉夫和赫尔松大主教；</w:t>
      </w:r>
      <w:r w:rsidRPr="00FD56E2">
        <w:rPr>
          <w:rStyle w:val="FootnoteReference"/>
          <w:noProof/>
          <w:color w:val="000000"/>
          <w:szCs w:val="23"/>
          <w:lang w:val="ru-RU"/>
        </w:rPr>
        <w:footnoteReference w:id="140"/>
      </w:r>
      <w:r w:rsidRPr="00FD56E2">
        <w:rPr>
          <w:noProof/>
          <w:color w:val="000000"/>
          <w:szCs w:val="23"/>
          <w:lang w:val="ru-RU"/>
        </w:rPr>
        <w:t xml:space="preserve"> II) 俄语版本——a) 由至圣的费奥凡·普罗科波维奇编写的</w:t>
      </w:r>
      <w:r w:rsidRPr="00FD56E2">
        <w:rPr>
          <w:i/>
          <w:iCs/>
          <w:noProof/>
          <w:color w:val="000000"/>
          <w:szCs w:val="23"/>
          <w:lang w:val="ru-RU"/>
        </w:rPr>
        <w:t>《教理问答</w:t>
      </w:r>
      <w:r w:rsidRPr="00FD56E2">
        <w:rPr>
          <w:noProof/>
          <w:color w:val="000000"/>
          <w:szCs w:val="23"/>
          <w:lang w:val="ru-RU"/>
        </w:rPr>
        <w:t>》，该书长期在学校中使用；</w:t>
      </w:r>
      <w:r w:rsidRPr="00FD56E2">
        <w:rPr>
          <w:rStyle w:val="FootnoteReference"/>
          <w:noProof/>
          <w:color w:val="000000"/>
          <w:szCs w:val="23"/>
          <w:lang w:val="ru-RU"/>
        </w:rPr>
        <w:footnoteReference w:id="141"/>
      </w:r>
      <w:r w:rsidRPr="00FD56E2">
        <w:rPr>
          <w:noProof/>
          <w:color w:val="000000"/>
          <w:szCs w:val="23"/>
          <w:lang w:val="ru-RU"/>
        </w:rPr>
        <w:t xml:space="preserve"> b) </w:t>
      </w:r>
      <w:r w:rsidRPr="00FD56E2">
        <w:rPr>
          <w:noProof/>
          <w:color w:val="000000"/>
          <w:szCs w:val="23"/>
          <w:lang w:val="ru-RU"/>
        </w:rPr>
        <w:lastRenderedPageBreak/>
        <w:t>莫斯科都主教普拉顿阁下的</w:t>
      </w:r>
      <w:r w:rsidRPr="00FD56E2">
        <w:rPr>
          <w:iCs/>
          <w:noProof/>
          <w:color w:val="000000"/>
          <w:szCs w:val="23"/>
          <w:lang w:val="ru-RU"/>
        </w:rPr>
        <w:t>《</w:t>
      </w:r>
      <w:r w:rsidRPr="00FD56E2">
        <w:rPr>
          <w:i/>
          <w:iCs/>
          <w:noProof/>
          <w:color w:val="000000"/>
          <w:szCs w:val="23"/>
          <w:lang w:val="ru-RU"/>
        </w:rPr>
        <w:t>教理问答</w:t>
      </w:r>
      <w:r w:rsidRPr="00FD56E2">
        <w:rPr>
          <w:noProof/>
          <w:color w:val="000000"/>
          <w:szCs w:val="23"/>
          <w:lang w:val="ru-RU"/>
        </w:rPr>
        <w:t>》（简明版与详尽版），同样具有上述用途；</w:t>
      </w:r>
      <w:r w:rsidRPr="00FD56E2">
        <w:rPr>
          <w:rStyle w:val="FootnoteReference"/>
          <w:noProof/>
          <w:color w:val="000000"/>
          <w:szCs w:val="23"/>
          <w:lang w:val="ru-RU"/>
        </w:rPr>
        <w:footnoteReference w:id="142"/>
      </w:r>
      <w:r w:rsidRPr="00FD56E2">
        <w:rPr>
          <w:noProof/>
          <w:color w:val="000000"/>
          <w:szCs w:val="23"/>
          <w:lang w:val="ru-RU"/>
        </w:rPr>
        <w:t xml:space="preserve"> c) 最后是莫斯科都主教菲拉雷特阁下的</w:t>
      </w:r>
      <w:r w:rsidRPr="00FD56E2">
        <w:rPr>
          <w:i/>
          <w:iCs/>
          <w:noProof/>
          <w:color w:val="000000"/>
          <w:szCs w:val="23"/>
          <w:lang w:val="ru-RU"/>
        </w:rPr>
        <w:t>《教理问答</w:t>
      </w:r>
      <w:r w:rsidRPr="00FD56E2">
        <w:rPr>
          <w:noProof/>
          <w:color w:val="000000"/>
          <w:szCs w:val="23"/>
          <w:lang w:val="ru-RU"/>
        </w:rPr>
        <w:t>》（尤为详尽），现今既作为学校教学用书出版，也供所有东正教信徒使用。</w:t>
      </w:r>
      <w:r w:rsidRPr="00FD56E2">
        <w:rPr>
          <w:rStyle w:val="FootnoteReference"/>
          <w:noProof/>
          <w:color w:val="000000"/>
          <w:szCs w:val="23"/>
          <w:lang w:val="ru-RU"/>
        </w:rPr>
        <w:footnoteReference w:id="143"/>
      </w:r>
    </w:p>
    <w:p w14:paraId="0D4402EA"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关于教义的专项研究，无论在当前还是过去，主要都涉及那些受到非东正教徒攻击的信仰问题，因此具有更强的辩论性质。其中最优秀的著作包括：</w:t>
      </w:r>
    </w:p>
    <w:p w14:paraId="053079FE"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I）反对天主教徒的著作：a）</w:t>
      </w:r>
      <w:r w:rsidRPr="00FD56E2">
        <w:rPr>
          <w:i/>
          <w:iCs/>
          <w:noProof/>
          <w:color w:val="000000"/>
          <w:szCs w:val="24"/>
          <w:lang w:val="ru-RU"/>
        </w:rPr>
        <w:t>关于圣灵的</w:t>
      </w:r>
      <w:r w:rsidRPr="00FD56E2">
        <w:rPr>
          <w:noProof/>
          <w:color w:val="000000"/>
          <w:szCs w:val="24"/>
          <w:lang w:val="ru-RU"/>
        </w:rPr>
        <w:t>起源——格奥尔基·科雷齐亚、约安尼基·加利亚托夫斯基，尤其是亚当·泽尔尼科夫和费奥凡·普罗科波维奇；b）</w:t>
      </w:r>
      <w:r w:rsidRPr="00FD56E2">
        <w:rPr>
          <w:i/>
          <w:iCs/>
          <w:noProof/>
          <w:color w:val="000000"/>
          <w:szCs w:val="24"/>
          <w:lang w:val="ru-RU"/>
        </w:rPr>
        <w:t>驳斥教皇至上</w:t>
      </w:r>
      <w:r w:rsidRPr="00FD56E2">
        <w:rPr>
          <w:noProof/>
          <w:color w:val="000000"/>
          <w:szCs w:val="24"/>
          <w:lang w:val="ru-RU"/>
        </w:rPr>
        <w:t>论——格奥尔基·科雷齐亚、 约翰尼基·加利亚托夫斯基以及耶路撒冷宗主教内克塔里乌斯；c)</w:t>
      </w:r>
      <w:r w:rsidRPr="00FD56E2">
        <w:rPr>
          <w:i/>
          <w:iCs/>
          <w:noProof/>
          <w:color w:val="000000"/>
          <w:szCs w:val="24"/>
          <w:lang w:val="ru-RU"/>
        </w:rPr>
        <w:t xml:space="preserve"> 关于圣体变质的时间</w:t>
      </w:r>
      <w:r w:rsidRPr="00FD56E2">
        <w:rPr>
          <w:noProof/>
          <w:color w:val="000000"/>
          <w:szCs w:val="24"/>
          <w:lang w:val="ru-RU"/>
        </w:rPr>
        <w:t>——利胡德兄弟、约翰尼基和索弗罗尼乌斯、圣迪米特里·罗斯托夫斯基以及斯特凡·雅沃尔斯基；</w:t>
      </w:r>
    </w:p>
    <w:p w14:paraId="2FC4B47B"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II）反对新教徒：a）</w:t>
      </w:r>
      <w:r w:rsidRPr="00FD56E2">
        <w:rPr>
          <w:i/>
          <w:iCs/>
          <w:noProof/>
          <w:color w:val="000000"/>
          <w:szCs w:val="24"/>
          <w:lang w:val="ru-RU"/>
        </w:rPr>
        <w:t>关于教会的七大圣事、圣像及祈求圣人庇佑</w:t>
      </w:r>
      <w:r w:rsidRPr="00FD56E2">
        <w:rPr>
          <w:noProof/>
          <w:color w:val="000000"/>
          <w:szCs w:val="24"/>
          <w:lang w:val="ru-RU"/>
        </w:rPr>
        <w:t>等问题——格奥尔基·科雷齐亚；6）</w:t>
      </w:r>
      <w:r w:rsidRPr="00FD56E2">
        <w:rPr>
          <w:i/>
          <w:iCs/>
          <w:noProof/>
          <w:color w:val="000000"/>
          <w:szCs w:val="24"/>
          <w:lang w:val="ru-RU"/>
        </w:rPr>
        <w:t>驳斥路德派和加尔文派的一般谬误</w:t>
      </w:r>
      <w:r w:rsidRPr="00FD56E2">
        <w:rPr>
          <w:noProof/>
          <w:color w:val="000000"/>
          <w:szCs w:val="24"/>
          <w:lang w:val="ru-RU"/>
        </w:rPr>
        <w:t>——梅莱提乌斯·西里加、利胡德兄弟、斯特凡·雅沃尔斯基和费奥菲拉克特·洛帕廷斯基；</w:t>
      </w:r>
    </w:p>
    <w:p w14:paraId="284C96CC" w14:textId="77777777" w:rsidR="00CC2ED8" w:rsidRPr="00FD56E2" w:rsidRDefault="00CC2ED8" w:rsidP="00CC2ED8">
      <w:pPr>
        <w:shd w:val="clear" w:color="auto" w:fill="FFFFFF"/>
        <w:ind w:firstLine="720"/>
        <w:rPr>
          <w:noProof/>
          <w:lang w:val="ru-RU"/>
        </w:rPr>
      </w:pPr>
      <w:r w:rsidRPr="00FD56E2">
        <w:rPr>
          <w:noProof/>
          <w:color w:val="000000"/>
          <w:szCs w:val="24"/>
          <w:lang w:val="ru-RU"/>
        </w:rPr>
        <w:t>III）反对分裂分子：a）</w:t>
      </w:r>
      <w:r w:rsidRPr="00FD56E2">
        <w:rPr>
          <w:i/>
          <w:iCs/>
          <w:noProof/>
          <w:color w:val="000000"/>
          <w:szCs w:val="24"/>
          <w:lang w:val="ru-RU"/>
        </w:rPr>
        <w:t>关于敌基督降临之时及世末</w:t>
      </w:r>
      <w:r w:rsidRPr="00FD56E2">
        <w:rPr>
          <w:noProof/>
          <w:color w:val="000000"/>
          <w:szCs w:val="24"/>
          <w:lang w:val="ru-RU"/>
        </w:rPr>
        <w:t>之日——斯捷潘·雅沃尔斯基；b）</w:t>
      </w:r>
      <w:r w:rsidRPr="00FD56E2">
        <w:rPr>
          <w:i/>
          <w:iCs/>
          <w:noProof/>
          <w:color w:val="000000"/>
          <w:szCs w:val="24"/>
          <w:lang w:val="ru-RU"/>
        </w:rPr>
        <w:t>驳斥一切分裂主义谬误</w:t>
      </w:r>
      <w:r w:rsidRPr="00FD56E2">
        <w:rPr>
          <w:noProof/>
          <w:color w:val="000000"/>
          <w:szCs w:val="24"/>
          <w:lang w:val="ru-RU"/>
        </w:rPr>
        <w:t>——以俄罗斯圣宗主教名义出版的书籍，以及圣迪米特里·罗斯托夫斯基、费奥菲拉克特·洛帕廷斯基、 皮蒂里姆、 费奥托基亚、</w:t>
      </w:r>
      <w:r w:rsidRPr="00FD56E2">
        <w:rPr>
          <w:rStyle w:val="FootnoteReference"/>
          <w:noProof/>
          <w:color w:val="000000"/>
          <w:szCs w:val="24"/>
          <w:lang w:val="ru-RU"/>
        </w:rPr>
        <w:footnoteReference w:id="144"/>
      </w:r>
      <w:r w:rsidRPr="00FD56E2">
        <w:rPr>
          <w:noProof/>
          <w:color w:val="000000"/>
          <w:szCs w:val="24"/>
          <w:lang w:val="ru-RU"/>
        </w:rPr>
        <w:t xml:space="preserve"> 莫斯科大主教菲拉雷特</w:t>
      </w:r>
      <w:r w:rsidRPr="00FD56E2">
        <w:rPr>
          <w:rStyle w:val="FootnoteReference"/>
          <w:noProof/>
          <w:color w:val="000000"/>
          <w:szCs w:val="24"/>
          <w:lang w:val="ru-RU"/>
        </w:rPr>
        <w:footnoteReference w:id="145"/>
      </w:r>
      <w:r w:rsidRPr="00FD56E2">
        <w:rPr>
          <w:noProof/>
          <w:color w:val="000000"/>
          <w:szCs w:val="24"/>
          <w:lang w:val="ru-RU"/>
        </w:rPr>
        <w:t xml:space="preserve"> 以及沃罗涅日大主教伊格纳提乌斯。</w:t>
      </w:r>
      <w:r w:rsidRPr="00FD56E2">
        <w:rPr>
          <w:rStyle w:val="FootnoteReference"/>
          <w:noProof/>
          <w:color w:val="000000"/>
          <w:szCs w:val="24"/>
          <w:lang w:val="ru-RU"/>
        </w:rPr>
        <w:footnoteReference w:id="146"/>
      </w:r>
    </w:p>
    <w:p w14:paraId="1D41C7DC"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4"/>
          <w:lang w:val="ru-RU"/>
        </w:rPr>
        <w:t>最近，许多关于教义的</w:t>
      </w:r>
      <w:r w:rsidRPr="00FD56E2">
        <w:rPr>
          <w:noProof/>
          <w:color w:val="000000"/>
          <w:szCs w:val="23"/>
          <w:lang w:val="ru-RU"/>
        </w:rPr>
        <w:t>专题研究以及各种篇幅或长或短的著作，发表在我们祖国的三份宗教期刊上：《基督教读物》（Христианское Чтение），</w:t>
      </w:r>
      <w:r w:rsidRPr="00FD56E2">
        <w:rPr>
          <w:rStyle w:val="FootnoteReference"/>
          <w:noProof/>
          <w:color w:val="000000"/>
          <w:szCs w:val="23"/>
          <w:lang w:val="ru-RU"/>
        </w:rPr>
        <w:footnoteReference w:id="147"/>
      </w:r>
      <w:r w:rsidRPr="00FD56E2">
        <w:rPr>
          <w:noProof/>
          <w:color w:val="000000"/>
          <w:szCs w:val="23"/>
          <w:lang w:val="ru-RU"/>
        </w:rPr>
        <w:t xml:space="preserve"> 《复活节读物》（Воскресное Чтение）</w:t>
      </w:r>
      <w:r w:rsidRPr="00FD56E2">
        <w:rPr>
          <w:rStyle w:val="FootnoteReference"/>
          <w:noProof/>
          <w:color w:val="000000"/>
          <w:szCs w:val="23"/>
          <w:lang w:val="ru-RU"/>
        </w:rPr>
        <w:footnoteReference w:id="148"/>
      </w:r>
      <w:r w:rsidRPr="00FD56E2">
        <w:rPr>
          <w:noProof/>
          <w:color w:val="000000"/>
          <w:szCs w:val="23"/>
          <w:lang w:val="ru-RU"/>
        </w:rPr>
        <w:t xml:space="preserve"> </w:t>
      </w:r>
      <w:r w:rsidRPr="00FD56E2">
        <w:rPr>
          <w:noProof/>
          <w:color w:val="000000"/>
          <w:szCs w:val="23"/>
          <w:lang w:val="ru-RU"/>
        </w:rPr>
        <w:lastRenderedPageBreak/>
        <w:t>以及《圣父著作集》（Творения святых Отцов）附有灵性内容增补，</w:t>
      </w:r>
      <w:r w:rsidRPr="00FD56E2">
        <w:rPr>
          <w:rStyle w:val="FootnoteReference"/>
          <w:noProof/>
          <w:color w:val="000000"/>
          <w:szCs w:val="23"/>
          <w:lang w:val="ru-RU"/>
        </w:rPr>
        <w:footnoteReference w:id="149"/>
      </w:r>
      <w:r w:rsidRPr="00FD56E2">
        <w:rPr>
          <w:noProof/>
          <w:color w:val="000000"/>
          <w:szCs w:val="23"/>
          <w:lang w:val="ru-RU"/>
        </w:rPr>
        <w:t xml:space="preserve"> 此外，还包括我们神学院学员不时发表的随笔： 圣彼得堡</w:t>
      </w:r>
      <w:r w:rsidRPr="00FD56E2">
        <w:rPr>
          <w:i/>
          <w:iCs/>
          <w:noProof/>
          <w:color w:val="000000"/>
          <w:szCs w:val="23"/>
          <w:lang w:val="ru-RU"/>
        </w:rPr>
        <w:t>、</w:t>
      </w:r>
      <w:r w:rsidRPr="00FD56E2">
        <w:rPr>
          <w:noProof/>
          <w:color w:val="000000"/>
          <w:szCs w:val="23"/>
          <w:lang w:val="ru-RU"/>
        </w:rPr>
        <w:t>基辅和莫斯科。</w:t>
      </w:r>
      <w:r w:rsidRPr="00FD56E2">
        <w:rPr>
          <w:rStyle w:val="FootnoteReference"/>
          <w:noProof/>
          <w:color w:val="000000"/>
          <w:szCs w:val="23"/>
          <w:lang w:val="ru-RU"/>
        </w:rPr>
        <w:footnoteReference w:id="150"/>
      </w:r>
    </w:p>
    <w:p w14:paraId="7F9CFBCA" w14:textId="77777777" w:rsidR="00CC2ED8" w:rsidRPr="00931245" w:rsidRDefault="00CC2ED8" w:rsidP="00CC2ED8">
      <w:pPr>
        <w:rPr>
          <w:lang w:val="ru-RU"/>
        </w:rPr>
      </w:pPr>
    </w:p>
    <w:p w14:paraId="385F6D36" w14:textId="77777777" w:rsidR="00CC2ED8" w:rsidRDefault="00CC2ED8" w:rsidP="00FE5476">
      <w:pPr>
        <w:rPr>
          <w:lang w:val="ru-RU"/>
        </w:rPr>
      </w:pPr>
    </w:p>
    <w:p w14:paraId="16DFBC70" w14:textId="77777777" w:rsidR="00CC2ED8" w:rsidRDefault="00CC2ED8" w:rsidP="00FE5476">
      <w:pPr>
        <w:rPr>
          <w:lang w:val="ru-RU"/>
        </w:rPr>
      </w:pPr>
    </w:p>
    <w:p w14:paraId="045CCE2A" w14:textId="77777777" w:rsidR="005A4945" w:rsidRDefault="005A4945" w:rsidP="00FE5476">
      <w:pPr>
        <w:rPr>
          <w:lang w:val="ru-RU"/>
        </w:rPr>
      </w:pPr>
    </w:p>
    <w:p w14:paraId="320019D1" w14:textId="1B9DF407" w:rsidR="005A4945" w:rsidRPr="00FE5476" w:rsidRDefault="005A4945" w:rsidP="005A4945">
      <w:pPr>
        <w:pStyle w:val="Heading1"/>
        <w:rPr>
          <w:lang w:val="ru-RU"/>
        </w:rPr>
      </w:pPr>
      <w:bookmarkStart w:id="117" w:name="_Toc238463154"/>
      <w:bookmarkStart w:id="118" w:name="_Toc238466517"/>
      <w:bookmarkStart w:id="119" w:name="_Toc238543209"/>
      <w:r>
        <w:rPr>
          <w:lang w:val="ru-RU"/>
        </w:rPr>
        <w:t xml:space="preserve">第一部分。 </w:t>
      </w:r>
      <w:r>
        <w:rPr>
          <w:lang w:val="ru-RU"/>
        </w:rPr>
        <w:br/>
      </w:r>
      <w:r w:rsidRPr="00FE5476">
        <w:rPr>
          <w:lang w:val="ru-RU"/>
        </w:rPr>
        <w:t>论上帝自身</w:t>
      </w:r>
      <w:bookmarkEnd w:id="117"/>
      <w:bookmarkEnd w:id="118"/>
      <w:bookmarkEnd w:id="119"/>
    </w:p>
    <w:p w14:paraId="64EF2659" w14:textId="77777777" w:rsidR="008C6606" w:rsidRPr="00FD56E2" w:rsidRDefault="008C6606" w:rsidP="008C6606">
      <w:pPr>
        <w:shd w:val="clear" w:color="auto" w:fill="FFFFFF"/>
        <w:ind w:firstLine="720"/>
        <w:rPr>
          <w:i/>
          <w:iCs/>
          <w:noProof/>
          <w:color w:val="000000"/>
          <w:lang w:val="ru-RU"/>
        </w:rPr>
      </w:pPr>
    </w:p>
    <w:p w14:paraId="459EFF72" w14:textId="77777777" w:rsidR="008C6606" w:rsidRPr="00FD56E2" w:rsidRDefault="008C6606" w:rsidP="008C6606">
      <w:pPr>
        <w:shd w:val="clear" w:color="auto" w:fill="FFFFFF"/>
        <w:ind w:firstLine="720"/>
        <w:jc w:val="right"/>
        <w:rPr>
          <w:i/>
          <w:iCs/>
          <w:noProof/>
          <w:color w:val="000000"/>
          <w:lang w:val="ru-RU"/>
        </w:rPr>
      </w:pPr>
      <w:r w:rsidRPr="00FD56E2">
        <w:rPr>
          <w:i/>
          <w:iCs/>
          <w:noProof/>
          <w:color w:val="000000"/>
          <w:lang w:val="ru-RU"/>
        </w:rPr>
        <w:t>因为在天上，有三位作见证：</w:t>
      </w:r>
    </w:p>
    <w:p w14:paraId="7FBA8D74" w14:textId="77777777" w:rsidR="008C6606" w:rsidRPr="00FD56E2" w:rsidRDefault="008C6606" w:rsidP="008C6606">
      <w:pPr>
        <w:shd w:val="clear" w:color="auto" w:fill="FFFFFF"/>
        <w:ind w:firstLine="720"/>
        <w:jc w:val="right"/>
        <w:rPr>
          <w:i/>
          <w:iCs/>
          <w:noProof/>
          <w:color w:val="000000"/>
          <w:lang w:val="ru-RU"/>
        </w:rPr>
      </w:pPr>
      <w:r w:rsidRPr="00FD56E2">
        <w:rPr>
          <w:i/>
          <w:iCs/>
          <w:noProof/>
          <w:color w:val="000000"/>
          <w:lang w:val="ru-RU"/>
        </w:rPr>
        <w:t>圣父、圣子和圣灵；</w:t>
      </w:r>
    </w:p>
    <w:p w14:paraId="32D1A190" w14:textId="77777777" w:rsidR="008C6606" w:rsidRPr="00FD56E2" w:rsidRDefault="008C6606" w:rsidP="008C6606">
      <w:pPr>
        <w:shd w:val="clear" w:color="auto" w:fill="FFFFFF"/>
        <w:ind w:firstLine="720"/>
        <w:jc w:val="right"/>
        <w:rPr>
          <w:i/>
          <w:iCs/>
          <w:noProof/>
          <w:color w:val="000000"/>
          <w:lang w:val="ru-RU"/>
        </w:rPr>
      </w:pPr>
      <w:r w:rsidRPr="00FD56E2">
        <w:rPr>
          <w:i/>
          <w:iCs/>
          <w:noProof/>
          <w:color w:val="000000"/>
          <w:lang w:val="ru-RU"/>
        </w:rPr>
        <w:t>这三位合而为一</w:t>
      </w:r>
    </w:p>
    <w:p w14:paraId="2F2FE60F" w14:textId="77777777" w:rsidR="008C6606" w:rsidRPr="00FD56E2" w:rsidRDefault="008C6606" w:rsidP="008C6606">
      <w:pPr>
        <w:shd w:val="clear" w:color="auto" w:fill="FFFFFF"/>
        <w:ind w:firstLine="720"/>
        <w:jc w:val="right"/>
        <w:rPr>
          <w:noProof/>
          <w:color w:val="000000"/>
          <w:lang w:val="ru-RU"/>
        </w:rPr>
      </w:pPr>
      <w:r>
        <w:rPr>
          <w:noProof/>
          <w:color w:val="000000"/>
          <w:lang w:val="ru-RU"/>
        </w:rPr>
        <w:t>（《</w:t>
      </w:r>
      <w:r w:rsidRPr="00FD56E2">
        <w:rPr>
          <w:noProof/>
          <w:color w:val="000000"/>
          <w:lang w:val="ru-RU"/>
        </w:rPr>
        <w:t>约翰一书</w:t>
      </w:r>
      <w:r>
        <w:rPr>
          <w:noProof/>
          <w:color w:val="000000"/>
          <w:lang w:val="ru-RU"/>
        </w:rPr>
        <w:t>》</w:t>
      </w:r>
      <w:r w:rsidRPr="00FD56E2">
        <w:rPr>
          <w:noProof/>
          <w:color w:val="000000"/>
          <w:lang w:val="ru-RU"/>
        </w:rPr>
        <w:t>5:7）。</w:t>
      </w:r>
    </w:p>
    <w:p w14:paraId="5B9991A2" w14:textId="77777777" w:rsidR="008C6606" w:rsidRPr="00FD56E2" w:rsidRDefault="008C6606" w:rsidP="008C6606">
      <w:pPr>
        <w:shd w:val="clear" w:color="auto" w:fill="FFFFFF"/>
        <w:ind w:firstLine="720"/>
        <w:rPr>
          <w:noProof/>
          <w:lang w:val="ru-RU"/>
        </w:rPr>
      </w:pPr>
    </w:p>
    <w:p w14:paraId="2D74D8EE" w14:textId="77777777" w:rsidR="008C6606" w:rsidRPr="00FD56E2" w:rsidRDefault="008C6606" w:rsidP="00564CF2">
      <w:pPr>
        <w:pStyle w:val="Heading5"/>
        <w:rPr>
          <w:noProof/>
          <w:lang w:val="ru-RU"/>
        </w:rPr>
      </w:pPr>
      <w:bookmarkStart w:id="120" w:name="_Toc103064447"/>
      <w:bookmarkStart w:id="121" w:name="_Toc103066887"/>
      <w:bookmarkStart w:id="122" w:name="_Toc103068155"/>
      <w:bookmarkStart w:id="123" w:name="_Toc103068275"/>
      <w:bookmarkStart w:id="124" w:name="_Toc103068839"/>
      <w:bookmarkStart w:id="125" w:name="_Toc103069244"/>
      <w:bookmarkStart w:id="126" w:name="_Toc103069490"/>
      <w:bookmarkStart w:id="127" w:name="_Toc103069727"/>
      <w:bookmarkStart w:id="128" w:name="_Toc103069890"/>
      <w:bookmarkStart w:id="129" w:name="_Toc158219667"/>
      <w:bookmarkStart w:id="130" w:name="_Toc180687857"/>
      <w:bookmarkStart w:id="131" w:name="_Toc180730228"/>
      <w:bookmarkStart w:id="132" w:name="_Toc238543210"/>
      <w:r w:rsidRPr="00FD56E2">
        <w:rPr>
          <w:noProof/>
          <w:szCs w:val="21"/>
          <w:lang w:val="ru-RU"/>
        </w:rPr>
        <w:t>§9.</w:t>
      </w:r>
      <w:r w:rsidRPr="00FD56E2">
        <w:rPr>
          <w:noProof/>
          <w:lang w:val="ru-RU"/>
        </w:rPr>
        <w:t xml:space="preserve"> 根据东正教会的教义，我们对上帝的认识程度。</w:t>
      </w:r>
      <w:bookmarkEnd w:id="120"/>
      <w:bookmarkEnd w:id="121"/>
      <w:bookmarkEnd w:id="122"/>
      <w:bookmarkEnd w:id="123"/>
      <w:bookmarkEnd w:id="124"/>
      <w:bookmarkEnd w:id="125"/>
      <w:bookmarkEnd w:id="126"/>
      <w:bookmarkEnd w:id="127"/>
      <w:bookmarkEnd w:id="128"/>
      <w:bookmarkEnd w:id="129"/>
      <w:bookmarkEnd w:id="130"/>
      <w:bookmarkEnd w:id="131"/>
      <w:bookmarkEnd w:id="132"/>
    </w:p>
    <w:p w14:paraId="76B2FD92" w14:textId="77777777" w:rsidR="008C6606" w:rsidRPr="00FD56E2" w:rsidRDefault="008C6606" w:rsidP="008C6606">
      <w:pPr>
        <w:shd w:val="clear" w:color="auto" w:fill="FFFFFF"/>
        <w:ind w:firstLine="720"/>
        <w:rPr>
          <w:noProof/>
          <w:lang w:val="ru-RU"/>
        </w:rPr>
      </w:pPr>
      <w:r w:rsidRPr="00FD56E2">
        <w:rPr>
          <w:noProof/>
          <w:color w:val="000000"/>
          <w:szCs w:val="25"/>
          <w:lang w:val="ru-RU"/>
        </w:rPr>
        <w:t>东正教会在《信经》中阐述关于上帝的所有教义时，都以“我信……”开头，而它希望向我们灌输</w:t>
      </w:r>
      <w:r w:rsidRPr="00FD56E2">
        <w:rPr>
          <w:i/>
          <w:iCs/>
          <w:noProof/>
          <w:color w:val="000000"/>
          <w:szCs w:val="25"/>
          <w:lang w:val="ru-RU"/>
        </w:rPr>
        <w:t>的首</w:t>
      </w:r>
      <w:r w:rsidRPr="00FD56E2">
        <w:rPr>
          <w:noProof/>
          <w:color w:val="000000"/>
          <w:szCs w:val="25"/>
          <w:lang w:val="ru-RU"/>
        </w:rPr>
        <w:t>要信条如下：“上帝是人类理智无法领会的； 人只能部分地认识祂——仅限于祂自己愿意为他们的信仰和虔诚而向他们显明的那一部分。”</w:t>
      </w:r>
      <w:r w:rsidRPr="00FD56E2">
        <w:rPr>
          <w:rStyle w:val="FootnoteReference"/>
          <w:noProof/>
          <w:color w:val="000000"/>
          <w:szCs w:val="25"/>
          <w:lang w:val="ru-RU"/>
        </w:rPr>
        <w:footnoteReference w:id="151"/>
      </w:r>
      <w:r w:rsidRPr="00FD56E2">
        <w:rPr>
          <w:noProof/>
          <w:color w:val="000000"/>
          <w:szCs w:val="25"/>
          <w:lang w:val="ru-RU"/>
        </w:rPr>
        <w:t xml:space="preserve"> </w:t>
      </w:r>
      <w:r w:rsidRPr="00FD56E2">
        <w:rPr>
          <w:noProof/>
          <w:color w:val="000000"/>
          <w:szCs w:val="25"/>
          <w:lang w:val="ru-RU"/>
        </w:rPr>
        <w:lastRenderedPageBreak/>
        <w:t>这是一个无可辩驳的真理：它</w:t>
      </w:r>
      <w:r w:rsidRPr="00FD56E2">
        <w:rPr>
          <w:noProof/>
          <w:color w:val="000000"/>
          <w:szCs w:val="24"/>
          <w:lang w:val="ru-RU"/>
        </w:rPr>
        <w:t>不仅在《圣经》中清晰阐述，更在圣父们和教会导师的著作中得到了详尽阐释，甚至基于健全的理性也是如此。</w:t>
      </w:r>
    </w:p>
    <w:p w14:paraId="4BB6C572" w14:textId="77777777" w:rsidR="008C6606" w:rsidRPr="00FD56E2" w:rsidRDefault="008C6606" w:rsidP="008C6606">
      <w:pPr>
        <w:shd w:val="clear" w:color="auto" w:fill="FFFFFF"/>
        <w:ind w:firstLine="720"/>
        <w:rPr>
          <w:noProof/>
          <w:lang w:val="ru-RU"/>
        </w:rPr>
      </w:pPr>
      <w:r w:rsidRPr="00FD56E2">
        <w:rPr>
          <w:noProof/>
          <w:color w:val="000000"/>
          <w:szCs w:val="24"/>
          <w:lang w:val="ru-RU"/>
        </w:rPr>
        <w:t>圣经一方面宣讲：a) 神</w:t>
      </w:r>
      <w:r w:rsidRPr="00FD56E2">
        <w:rPr>
          <w:i/>
          <w:iCs/>
          <w:noProof/>
          <w:color w:val="000000"/>
          <w:szCs w:val="24"/>
          <w:lang w:val="ru-RU"/>
        </w:rPr>
        <w:t>住在不可接近的光中，没有人见过祂，也不能见祂</w:t>
      </w:r>
      <w:r w:rsidRPr="006D2C64">
        <w:rPr>
          <w:noProof/>
          <w:color w:val="000000"/>
          <w:szCs w:val="24"/>
          <w:lang w:val="ru-RU"/>
        </w:rPr>
        <w:t>（</w:t>
      </w:r>
      <w:r>
        <w:rPr>
          <w:noProof/>
          <w:color w:val="000000"/>
          <w:szCs w:val="24"/>
          <w:lang w:val="ru-RU"/>
        </w:rPr>
        <w:t>提摩太前书</w:t>
      </w:r>
      <w:r w:rsidRPr="00FD56E2">
        <w:rPr>
          <w:noProof/>
          <w:color w:val="000000"/>
          <w:szCs w:val="24"/>
          <w:lang w:val="ru-RU"/>
        </w:rPr>
        <w:t xml:space="preserve"> 6:16）；</w:t>
      </w:r>
      <w:r w:rsidRPr="00FD56E2">
        <w:rPr>
          <w:rStyle w:val="FootnoteReference"/>
          <w:noProof/>
          <w:color w:val="000000"/>
          <w:szCs w:val="24"/>
          <w:lang w:val="ru-RU"/>
        </w:rPr>
        <w:footnoteReference w:id="152"/>
      </w:r>
      <w:r w:rsidRPr="00FD56E2">
        <w:rPr>
          <w:noProof/>
          <w:color w:val="000000"/>
          <w:szCs w:val="24"/>
          <w:lang w:val="ru-RU"/>
        </w:rPr>
        <w:t xml:space="preserve"> b) 不仅对人类，对一切受造之物而言，祂的本体都是未知的</w:t>
      </w:r>
      <w:r w:rsidRPr="00FD56E2">
        <w:rPr>
          <w:i/>
          <w:iCs/>
          <w:noProof/>
          <w:color w:val="000000"/>
          <w:szCs w:val="24"/>
          <w:lang w:val="ru-RU"/>
        </w:rPr>
        <w:t>，祂的旨意是不可测度的，祂的道路是不可探知的</w:t>
      </w:r>
      <w:r w:rsidRPr="00FD56E2">
        <w:rPr>
          <w:noProof/>
          <w:color w:val="000000"/>
          <w:szCs w:val="24"/>
          <w:lang w:val="ru-RU"/>
        </w:rPr>
        <w:t>（罗 11:33-34；</w:t>
      </w:r>
      <w:r>
        <w:rPr>
          <w:noProof/>
          <w:color w:val="000000"/>
          <w:szCs w:val="24"/>
          <w:lang w:val="ru-RU"/>
        </w:rPr>
        <w:t>参见约 1</w:t>
      </w:r>
      <w:r w:rsidRPr="00FD56E2">
        <w:rPr>
          <w:noProof/>
          <w:color w:val="000000"/>
          <w:szCs w:val="24"/>
          <w:lang w:val="ru-RU"/>
        </w:rPr>
        <w:t>:18；</w:t>
      </w:r>
      <w:r>
        <w:rPr>
          <w:noProof/>
          <w:color w:val="000000"/>
          <w:szCs w:val="24"/>
          <w:lang w:val="ru-RU"/>
        </w:rPr>
        <w:t>约壹</w:t>
      </w:r>
      <w:r w:rsidRPr="00FD56E2">
        <w:rPr>
          <w:noProof/>
          <w:color w:val="000000"/>
          <w:szCs w:val="24"/>
          <w:lang w:val="ru-RU"/>
        </w:rPr>
        <w:t xml:space="preserve"> 4:12；</w:t>
      </w:r>
      <w:r>
        <w:rPr>
          <w:noProof/>
          <w:color w:val="000000"/>
          <w:szCs w:val="24"/>
          <w:lang w:val="ru-RU"/>
        </w:rPr>
        <w:t xml:space="preserve"> 《便西拉智训</w:t>
      </w:r>
      <w:r w:rsidRPr="00FD56E2">
        <w:rPr>
          <w:noProof/>
          <w:color w:val="000000"/>
          <w:szCs w:val="24"/>
          <w:lang w:val="ru-RU"/>
        </w:rPr>
        <w:t>》18:3,4），以及 c) 唯有神才能完全认识神：</w:t>
      </w:r>
      <w:r w:rsidRPr="00FD56E2">
        <w:rPr>
          <w:i/>
          <w:iCs/>
          <w:noProof/>
          <w:color w:val="000000"/>
          <w:szCs w:val="24"/>
          <w:lang w:val="ru-RU"/>
        </w:rPr>
        <w:t>人中谁能知道人里面有什么，除了住在人里面的人的灵？同样，除了神的灵，没有人能知道神</w:t>
      </w:r>
      <w:r w:rsidRPr="00FD56E2">
        <w:rPr>
          <w:noProof/>
          <w:color w:val="000000"/>
          <w:szCs w:val="24"/>
          <w:lang w:val="ru-RU"/>
        </w:rPr>
        <w:t>（</w:t>
      </w:r>
      <w:r>
        <w:rPr>
          <w:noProof/>
          <w:color w:val="000000"/>
          <w:szCs w:val="24"/>
          <w:lang w:val="ru-RU"/>
        </w:rPr>
        <w:t>林前</w:t>
      </w:r>
      <w:r w:rsidRPr="00FD56E2">
        <w:rPr>
          <w:noProof/>
          <w:color w:val="000000"/>
          <w:szCs w:val="24"/>
          <w:lang w:val="ru-RU"/>
        </w:rPr>
        <w:t xml:space="preserve"> 2:11），</w:t>
      </w:r>
      <w:r w:rsidRPr="00FD56E2">
        <w:rPr>
          <w:i/>
          <w:iCs/>
          <w:noProof/>
          <w:color w:val="000000"/>
          <w:szCs w:val="24"/>
          <w:lang w:val="ru-RU"/>
        </w:rPr>
        <w:t>除了父，没有人能知道子； 除了圣子，也没有人认识圣父</w:t>
      </w:r>
      <w:r w:rsidRPr="00FD56E2">
        <w:rPr>
          <w:noProof/>
          <w:color w:val="000000"/>
          <w:szCs w:val="24"/>
          <w:lang w:val="ru-RU"/>
        </w:rPr>
        <w:t>（</w:t>
      </w:r>
      <w:r>
        <w:rPr>
          <w:noProof/>
          <w:color w:val="000000"/>
          <w:szCs w:val="24"/>
          <w:lang w:val="ru-RU"/>
        </w:rPr>
        <w:t>马太福音</w:t>
      </w:r>
      <w:r w:rsidRPr="00FD56E2">
        <w:rPr>
          <w:noProof/>
          <w:color w:val="000000"/>
          <w:szCs w:val="24"/>
          <w:lang w:val="ru-RU"/>
        </w:rPr>
        <w:t xml:space="preserve"> 11:27）。但另一方面，圣经向我们宣告，那位不可见、不可测度的上帝，竟乐意向世人显明自己—— </w:t>
      </w:r>
    </w:p>
    <w:p w14:paraId="3DC1868C" w14:textId="77777777" w:rsidR="008C6606" w:rsidRPr="00FD56E2" w:rsidRDefault="008C6606" w:rsidP="008C6606">
      <w:pPr>
        <w:shd w:val="clear" w:color="auto" w:fill="FFFFFF"/>
        <w:ind w:firstLine="720"/>
        <w:rPr>
          <w:noProof/>
          <w:lang w:val="ru-RU"/>
        </w:rPr>
      </w:pPr>
      <w:r w:rsidRPr="00FD56E2">
        <w:rPr>
          <w:noProof/>
          <w:color w:val="000000"/>
          <w:szCs w:val="24"/>
          <w:lang w:val="ru-RU"/>
        </w:rPr>
        <w:t>a) 在受造之物中：</w:t>
      </w:r>
      <w:r w:rsidRPr="00FD56E2">
        <w:rPr>
          <w:i/>
          <w:iCs/>
          <w:noProof/>
          <w:color w:val="000000"/>
          <w:szCs w:val="24"/>
          <w:lang w:val="ru-RU"/>
        </w:rPr>
        <w:t>祂的形像、祂永恒的大能和神性，自世界被造以来，通过观察受造之物便可看见，以致他们无可推诿</w:t>
      </w:r>
      <w:r w:rsidRPr="00FD56E2">
        <w:rPr>
          <w:noProof/>
          <w:color w:val="000000"/>
          <w:szCs w:val="24"/>
          <w:lang w:val="ru-RU"/>
        </w:rPr>
        <w:t xml:space="preserve">（罗1:20；参见诗18:2-5；箴13:1-5），而且更进一步—— </w:t>
      </w:r>
    </w:p>
    <w:p w14:paraId="4453846C"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b) 在超自然的启示中</w:t>
      </w:r>
      <w:r w:rsidRPr="00FD56E2">
        <w:rPr>
          <w:i/>
          <w:iCs/>
          <w:noProof/>
          <w:color w:val="000000"/>
          <w:szCs w:val="23"/>
          <w:lang w:val="ru-RU"/>
        </w:rPr>
        <w:t>，神从古时起曾多次、多方地借着先知向列祖说话，但在这些末后的日子里，却借着祂的儿子向我们说话</w:t>
      </w:r>
      <w:r w:rsidRPr="00FD56E2">
        <w:rPr>
          <w:noProof/>
          <w:color w:val="000000"/>
          <w:szCs w:val="23"/>
          <w:lang w:val="ru-RU"/>
        </w:rPr>
        <w:t>（希伯来书 1:1-2；参见 箴言 9:16-19），当这位独生子</w:t>
      </w:r>
      <w:r w:rsidRPr="00FD56E2">
        <w:rPr>
          <w:i/>
          <w:iCs/>
          <w:noProof/>
          <w:color w:val="000000"/>
          <w:szCs w:val="23"/>
          <w:lang w:val="ru-RU"/>
        </w:rPr>
        <w:t>以肉身</w:t>
      </w:r>
      <w:r w:rsidRPr="00FD56E2">
        <w:rPr>
          <w:noProof/>
          <w:color w:val="000000"/>
          <w:szCs w:val="23"/>
          <w:lang w:val="ru-RU"/>
        </w:rPr>
        <w:t>显现于世（</w:t>
      </w:r>
      <w:r>
        <w:rPr>
          <w:noProof/>
          <w:color w:val="000000"/>
          <w:szCs w:val="23"/>
          <w:lang w:val="ru-RU"/>
        </w:rPr>
        <w:t>提摩太前书</w:t>
      </w:r>
      <w:r w:rsidRPr="00FD56E2">
        <w:rPr>
          <w:noProof/>
          <w:color w:val="000000"/>
          <w:szCs w:val="23"/>
          <w:lang w:val="ru-RU"/>
        </w:rPr>
        <w:t xml:space="preserve"> 3:16），</w:t>
      </w:r>
      <w:r w:rsidRPr="00FD56E2">
        <w:rPr>
          <w:i/>
          <w:iCs/>
          <w:noProof/>
          <w:color w:val="000000"/>
          <w:szCs w:val="23"/>
          <w:lang w:val="ru-RU"/>
        </w:rPr>
        <w:t>赐给我们光明与智慧，使我们得以认识真神</w:t>
      </w:r>
      <w:r w:rsidRPr="00FD56E2">
        <w:rPr>
          <w:noProof/>
          <w:color w:val="000000"/>
          <w:szCs w:val="23"/>
          <w:lang w:val="ru-RU"/>
        </w:rPr>
        <w:t>（</w:t>
      </w:r>
      <w:r>
        <w:rPr>
          <w:noProof/>
          <w:color w:val="000000"/>
          <w:szCs w:val="23"/>
          <w:lang w:val="ru-RU"/>
        </w:rPr>
        <w:t>约翰一书</w:t>
      </w:r>
      <w:r w:rsidRPr="00FD56E2">
        <w:rPr>
          <w:noProof/>
          <w:color w:val="000000"/>
          <w:szCs w:val="23"/>
          <w:lang w:val="ru-RU"/>
        </w:rPr>
        <w:t xml:space="preserve"> 5:20）， 随后又通过使徒们传讲了祂的教义，并差遣</w:t>
      </w:r>
      <w:r w:rsidRPr="00FD56E2">
        <w:rPr>
          <w:i/>
          <w:iCs/>
          <w:noProof/>
          <w:color w:val="000000"/>
          <w:szCs w:val="23"/>
          <w:lang w:val="ru-RU"/>
        </w:rPr>
        <w:t>那洞悉万物、深知神奥秘的真理之灵降临</w:t>
      </w:r>
      <w:r w:rsidRPr="00FD56E2">
        <w:rPr>
          <w:noProof/>
          <w:color w:val="000000"/>
          <w:szCs w:val="23"/>
          <w:lang w:val="ru-RU"/>
        </w:rPr>
        <w:t xml:space="preserve">在他们身上（约14:16-18；林前2:10）。最后，圣经明确指出，尽管如此， </w:t>
      </w:r>
      <w:r w:rsidRPr="00FD56E2">
        <w:rPr>
          <w:i/>
          <w:iCs/>
          <w:noProof/>
          <w:color w:val="000000"/>
          <w:szCs w:val="23"/>
          <w:lang w:val="ru-RU"/>
        </w:rPr>
        <w:t>那位在父怀中的独生子，已将</w:t>
      </w:r>
      <w:r w:rsidRPr="00FD56E2">
        <w:rPr>
          <w:noProof/>
          <w:color w:val="000000"/>
          <w:szCs w:val="23"/>
          <w:lang w:val="ru-RU"/>
        </w:rPr>
        <w:t>那</w:t>
      </w:r>
      <w:r w:rsidRPr="00FD56E2">
        <w:rPr>
          <w:i/>
          <w:iCs/>
          <w:noProof/>
          <w:color w:val="000000"/>
          <w:szCs w:val="23"/>
          <w:lang w:val="ru-RU"/>
        </w:rPr>
        <w:t>从未有人见过的</w:t>
      </w:r>
      <w:r w:rsidRPr="00FD56E2">
        <w:rPr>
          <w:noProof/>
          <w:color w:val="000000"/>
          <w:szCs w:val="23"/>
          <w:lang w:val="ru-RU"/>
        </w:rPr>
        <w:t>神</w:t>
      </w:r>
      <w:r w:rsidRPr="00FD56E2">
        <w:rPr>
          <w:i/>
          <w:iCs/>
          <w:noProof/>
          <w:color w:val="000000"/>
          <w:szCs w:val="23"/>
          <w:lang w:val="ru-RU"/>
        </w:rPr>
        <w:t>显明</w:t>
      </w:r>
      <w:r w:rsidRPr="00FD56E2">
        <w:rPr>
          <w:noProof/>
          <w:color w:val="000000"/>
          <w:szCs w:val="23"/>
          <w:lang w:val="ru-RU"/>
        </w:rPr>
        <w:t>给我们（</w:t>
      </w:r>
      <w:r>
        <w:rPr>
          <w:noProof/>
          <w:color w:val="000000"/>
          <w:szCs w:val="23"/>
          <w:lang w:val="ru-RU"/>
        </w:rPr>
        <w:t>约翰福音 1</w:t>
      </w:r>
      <w:r w:rsidRPr="00FD56E2">
        <w:rPr>
          <w:noProof/>
          <w:color w:val="000000"/>
          <w:szCs w:val="23"/>
          <w:lang w:val="ru-RU"/>
        </w:rPr>
        <w:t>:18），但即便是如今，我们也只能</w:t>
      </w:r>
      <w:r w:rsidRPr="00FD56E2">
        <w:rPr>
          <w:i/>
          <w:iCs/>
          <w:noProof/>
          <w:color w:val="000000"/>
          <w:szCs w:val="23"/>
          <w:lang w:val="ru-RU"/>
        </w:rPr>
        <w:t>像透过模糊的玻璃一样，含糊地</w:t>
      </w:r>
      <w:r w:rsidRPr="00FD56E2">
        <w:rPr>
          <w:noProof/>
          <w:color w:val="000000"/>
          <w:szCs w:val="23"/>
          <w:lang w:val="ru-RU"/>
        </w:rPr>
        <w:t>看见那不可见者，如今我们对那不可测度的神也仅能</w:t>
      </w:r>
      <w:r w:rsidRPr="00FD56E2">
        <w:rPr>
          <w:i/>
          <w:iCs/>
          <w:noProof/>
          <w:color w:val="000000"/>
          <w:szCs w:val="23"/>
          <w:lang w:val="ru-RU"/>
        </w:rPr>
        <w:t>部分地</w:t>
      </w:r>
      <w:r w:rsidRPr="00FD56E2">
        <w:rPr>
          <w:noProof/>
          <w:color w:val="000000"/>
          <w:szCs w:val="23"/>
          <w:lang w:val="ru-RU"/>
        </w:rPr>
        <w:t>领悟</w:t>
      </w:r>
      <w:r w:rsidRPr="00FD56E2">
        <w:rPr>
          <w:i/>
          <w:iCs/>
          <w:noProof/>
          <w:color w:val="000000"/>
          <w:szCs w:val="23"/>
          <w:lang w:val="ru-RU"/>
        </w:rPr>
        <w:t xml:space="preserve"> </w:t>
      </w:r>
      <w:r w:rsidRPr="00FD56E2">
        <w:rPr>
          <w:noProof/>
          <w:color w:val="000000"/>
          <w:szCs w:val="23"/>
          <w:lang w:val="ru-RU"/>
        </w:rPr>
        <w:t>（</w:t>
      </w:r>
      <w:r>
        <w:rPr>
          <w:noProof/>
          <w:color w:val="000000"/>
          <w:szCs w:val="23"/>
          <w:lang w:val="ru-RU"/>
        </w:rPr>
        <w:t>林前</w:t>
      </w:r>
      <w:r w:rsidRPr="00FD56E2">
        <w:rPr>
          <w:noProof/>
          <w:color w:val="000000"/>
          <w:szCs w:val="23"/>
          <w:lang w:val="ru-RU"/>
        </w:rPr>
        <w:t>13:12），如今我们也是</w:t>
      </w:r>
      <w:r w:rsidRPr="00FD56E2">
        <w:rPr>
          <w:i/>
          <w:iCs/>
          <w:noProof/>
          <w:color w:val="000000"/>
          <w:szCs w:val="23"/>
          <w:lang w:val="ru-RU"/>
        </w:rPr>
        <w:t>凭着信心而行，不是凭着眼见</w:t>
      </w:r>
      <w:r w:rsidRPr="00FD56E2">
        <w:rPr>
          <w:noProof/>
          <w:color w:val="000000"/>
          <w:szCs w:val="23"/>
          <w:lang w:val="ru-RU"/>
        </w:rPr>
        <w:t>（</w:t>
      </w:r>
      <w:r>
        <w:rPr>
          <w:noProof/>
          <w:color w:val="000000"/>
          <w:szCs w:val="23"/>
          <w:lang w:val="ru-RU"/>
        </w:rPr>
        <w:t>林后</w:t>
      </w:r>
      <w:r w:rsidRPr="00FD56E2">
        <w:rPr>
          <w:noProof/>
          <w:color w:val="000000"/>
          <w:szCs w:val="23"/>
          <w:lang w:val="ru-RU"/>
        </w:rPr>
        <w:t>5:7）。</w:t>
      </w:r>
      <w:r w:rsidRPr="00FD56E2">
        <w:rPr>
          <w:rStyle w:val="FootnoteReference"/>
          <w:noProof/>
          <w:color w:val="000000"/>
          <w:szCs w:val="23"/>
          <w:lang w:val="ru-RU"/>
        </w:rPr>
        <w:footnoteReference w:id="153"/>
      </w:r>
      <w:r w:rsidRPr="00FD56E2">
        <w:rPr>
          <w:noProof/>
          <w:color w:val="000000"/>
          <w:szCs w:val="23"/>
          <w:lang w:val="ru-RU"/>
        </w:rPr>
        <w:t xml:space="preserve"> 圣父们和教会的教师们曾详细阐明这一真理，特别是在针对由此产生的异端观点时。</w:t>
      </w:r>
    </w:p>
    <w:p w14:paraId="530BFBB9"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有些异端分子宣称，上帝对我们而言是完全可理解的，我们对祂的认识恰如祂自知一般，而上帝那些表达其本质的著名名号对此起到了主要作用：第二世纪的异端分子瓦伦丁、 托勒密、 </w:t>
      </w:r>
      <w:r w:rsidRPr="00FD56E2">
        <w:rPr>
          <w:noProof/>
          <w:color w:val="000000"/>
          <w:szCs w:val="23"/>
          <w:lang w:val="ru-RU"/>
        </w:rPr>
        <w:lastRenderedPageBreak/>
        <w:t>卡尔波克拉特、</w:t>
      </w:r>
      <w:r w:rsidRPr="00FD56E2">
        <w:rPr>
          <w:rStyle w:val="FootnoteReference"/>
          <w:noProof/>
          <w:color w:val="000000"/>
          <w:szCs w:val="23"/>
          <w:lang w:val="ru-RU"/>
        </w:rPr>
        <w:footnoteReference w:id="154"/>
      </w:r>
      <w:r w:rsidRPr="00FD56E2">
        <w:rPr>
          <w:noProof/>
          <w:color w:val="000000"/>
          <w:szCs w:val="23"/>
          <w:lang w:val="ru-RU"/>
        </w:rPr>
        <w:t xml:space="preserve"> ，以及最突出的第四世纪的阿埃提乌斯和优诺米乌斯及其追随者。</w:t>
      </w:r>
      <w:r w:rsidRPr="00FD56E2">
        <w:rPr>
          <w:rStyle w:val="FootnoteReference"/>
          <w:noProof/>
          <w:color w:val="000000"/>
          <w:szCs w:val="23"/>
          <w:lang w:val="ru-RU"/>
        </w:rPr>
        <w:footnoteReference w:id="155"/>
      </w:r>
      <w:r w:rsidRPr="00FD56E2">
        <w:rPr>
          <w:noProof/>
          <w:color w:val="000000"/>
          <w:szCs w:val="23"/>
          <w:lang w:val="ru-RU"/>
        </w:rPr>
        <w:t xml:space="preserve"> 圣伊里内乌斯曾针对前三位提出反驳；</w:t>
      </w:r>
      <w:r w:rsidRPr="00FD56E2">
        <w:rPr>
          <w:rStyle w:val="FootnoteReference"/>
          <w:noProof/>
          <w:color w:val="000000"/>
          <w:szCs w:val="23"/>
          <w:lang w:val="ru-RU"/>
        </w:rPr>
        <w:footnoteReference w:id="156"/>
      </w:r>
      <w:r w:rsidRPr="00FD56E2">
        <w:rPr>
          <w:noProof/>
          <w:color w:val="000000"/>
          <w:szCs w:val="23"/>
          <w:lang w:val="ru-RU"/>
        </w:rPr>
        <w:t xml:space="preserve"> 圣格里高利·尼西、圣格里高利·神学家、圣巴西尔大帝、圣约翰·金口以及许多其他人，都曾针对埃诺米乌斯及其追随者撰写论著。</w:t>
      </w:r>
      <w:r w:rsidRPr="00FD56E2">
        <w:rPr>
          <w:rStyle w:val="FootnoteReference"/>
          <w:noProof/>
          <w:color w:val="000000"/>
          <w:szCs w:val="23"/>
          <w:lang w:val="ru-RU"/>
        </w:rPr>
        <w:footnoteReference w:id="157"/>
      </w:r>
      <w:r w:rsidRPr="00FD56E2">
        <w:rPr>
          <w:noProof/>
          <w:color w:val="000000"/>
          <w:szCs w:val="23"/>
          <w:lang w:val="ru-RU"/>
        </w:rPr>
        <w:t xml:space="preserve"> 他们都通过不同的论据一致地证明了上帝的本质对我们而言是不可理解的：a) 因为我们的精神是有限的，而上帝是无限的，如果无限之物被有限之物完全理解，那么无限便不再是无限；</w:t>
      </w:r>
      <w:r w:rsidRPr="00FD56E2">
        <w:rPr>
          <w:rStyle w:val="FootnoteReference"/>
          <w:noProof/>
          <w:color w:val="000000"/>
          <w:szCs w:val="23"/>
          <w:lang w:val="ru-RU"/>
        </w:rPr>
        <w:footnoteReference w:id="158"/>
      </w:r>
      <w:r w:rsidRPr="00FD56E2">
        <w:rPr>
          <w:noProof/>
          <w:color w:val="000000"/>
          <w:szCs w:val="23"/>
          <w:lang w:val="ru-RU"/>
        </w:rPr>
        <w:t xml:space="preserve"> b) 我们的有限精神还与物质躯体相连，这躯体如同迷雾般横亘在我们与纯粹非物质的神性之间，阻碍着精神之眼以完全清晰的状态接纳神圣之光；</w:t>
      </w:r>
      <w:r w:rsidRPr="00FD56E2">
        <w:rPr>
          <w:rStyle w:val="FootnoteReference"/>
          <w:noProof/>
          <w:color w:val="000000"/>
          <w:szCs w:val="23"/>
          <w:lang w:val="ru-RU"/>
        </w:rPr>
        <w:footnoteReference w:id="159"/>
      </w:r>
      <w:r w:rsidRPr="00FD56E2">
        <w:rPr>
          <w:noProof/>
          <w:color w:val="000000"/>
          <w:szCs w:val="23"/>
          <w:lang w:val="ru-RU"/>
        </w:rPr>
        <w:t xml:space="preserve"> c) 除了自身的有限性以及与肉体的紧密结合之外，我们的精神还被罪恶所蒙蔽——这使得它更难以升华至纯粹观照神性的境界；</w:t>
      </w:r>
      <w:r w:rsidRPr="00FD56E2">
        <w:rPr>
          <w:rStyle w:val="FootnoteReference"/>
          <w:noProof/>
          <w:color w:val="000000"/>
          <w:szCs w:val="23"/>
          <w:lang w:val="ru-RU"/>
        </w:rPr>
        <w:footnoteReference w:id="160"/>
      </w:r>
      <w:r w:rsidRPr="00FD56E2">
        <w:rPr>
          <w:noProof/>
          <w:color w:val="000000"/>
          <w:szCs w:val="23"/>
          <w:lang w:val="ru-RU"/>
        </w:rPr>
        <w:t xml:space="preserve"> d) 因为我们</w:t>
      </w:r>
      <w:r w:rsidRPr="00FD56E2">
        <w:rPr>
          <w:noProof/>
          <w:color w:val="000000"/>
          <w:szCs w:val="24"/>
          <w:lang w:val="ru-RU"/>
        </w:rPr>
        <w:t>甚至</w:t>
      </w:r>
      <w:r w:rsidRPr="00FD56E2">
        <w:rPr>
          <w:noProof/>
          <w:color w:val="000000"/>
          <w:szCs w:val="23"/>
          <w:lang w:val="ru-RU"/>
        </w:rPr>
        <w:t>无法完全领悟</w:t>
      </w:r>
      <w:r w:rsidRPr="00FD56E2">
        <w:rPr>
          <w:noProof/>
          <w:color w:val="000000"/>
          <w:szCs w:val="24"/>
          <w:lang w:val="ru-RU"/>
        </w:rPr>
        <w:t>那些始终在我们眼前、受限的生物和物体，无法领悟作用于自然界的物质和元素的本质，无法领悟我们灵魂的本质及其与肉体的结合方式，也无法领悟天使、大天使及其他无形力量的本质；</w:t>
      </w:r>
      <w:r w:rsidRPr="00FD56E2">
        <w:rPr>
          <w:rStyle w:val="FootnoteReference"/>
          <w:noProof/>
          <w:color w:val="000000"/>
          <w:szCs w:val="24"/>
          <w:lang w:val="ru-RU"/>
        </w:rPr>
        <w:footnoteReference w:id="161"/>
      </w:r>
      <w:r w:rsidRPr="00FD56E2">
        <w:rPr>
          <w:noProof/>
          <w:color w:val="000000"/>
          <w:szCs w:val="24"/>
          <w:lang w:val="ru-RU"/>
        </w:rPr>
        <w:t xml:space="preserve"> e) 还指出，即使是那些蒙受了上帝特别启示的人，例如：摩西、以赛亚、以西结、彼得和保罗，以及所有</w:t>
      </w:r>
      <w:r w:rsidRPr="00FD56E2">
        <w:rPr>
          <w:noProof/>
          <w:color w:val="000000"/>
          <w:szCs w:val="24"/>
          <w:lang w:val="ru-RU"/>
        </w:rPr>
        <w:lastRenderedPageBreak/>
        <w:t>先知和使徒，他们对上帝的认识也是不完美的；</w:t>
      </w:r>
      <w:r w:rsidRPr="00FD56E2">
        <w:rPr>
          <w:rStyle w:val="FootnoteReference"/>
          <w:noProof/>
          <w:color w:val="000000"/>
          <w:szCs w:val="24"/>
          <w:lang w:val="ru-RU"/>
        </w:rPr>
        <w:footnoteReference w:id="162"/>
      </w:r>
      <w:r w:rsidRPr="00FD56E2">
        <w:rPr>
          <w:noProof/>
          <w:color w:val="000000"/>
          <w:szCs w:val="24"/>
          <w:lang w:val="ru-RU"/>
        </w:rPr>
        <w:t xml:space="preserve"> e) 同样，他们还指出，不仅人类无法领悟神的本性，就连基路伯、撒拉弗以及所有至高无上的受造灵体也无法领悟；</w:t>
      </w:r>
      <w:r w:rsidRPr="00FD56E2">
        <w:rPr>
          <w:rStyle w:val="FootnoteReference"/>
          <w:noProof/>
          <w:color w:val="000000"/>
          <w:szCs w:val="24"/>
          <w:lang w:val="ru-RU"/>
        </w:rPr>
        <w:footnoteReference w:id="163"/>
      </w:r>
      <w:r w:rsidRPr="00FD56E2">
        <w:rPr>
          <w:noProof/>
          <w:color w:val="000000"/>
          <w:szCs w:val="24"/>
          <w:lang w:val="ru-RU"/>
        </w:rPr>
        <w:t xml:space="preserve"> f) 最后，他们</w:t>
      </w:r>
      <w:r w:rsidRPr="00FD56E2">
        <w:rPr>
          <w:i/>
          <w:iCs/>
          <w:noProof/>
          <w:color w:val="000000"/>
          <w:szCs w:val="24"/>
          <w:lang w:val="ru-RU"/>
        </w:rPr>
        <w:t>指出</w:t>
      </w:r>
      <w:r w:rsidRPr="00FD56E2">
        <w:rPr>
          <w:noProof/>
          <w:color w:val="000000"/>
          <w:szCs w:val="24"/>
          <w:lang w:val="ru-RU"/>
        </w:rPr>
        <w:t>，如果神是完全可领悟的，祂对我们而言就不再是神了。</w:t>
      </w:r>
      <w:r w:rsidRPr="00FD56E2">
        <w:rPr>
          <w:rStyle w:val="FootnoteReference"/>
          <w:noProof/>
          <w:color w:val="000000"/>
          <w:szCs w:val="24"/>
          <w:lang w:val="ru-RU"/>
        </w:rPr>
        <w:footnoteReference w:id="164"/>
      </w:r>
      <w:r w:rsidRPr="00FD56E2">
        <w:rPr>
          <w:noProof/>
          <w:color w:val="000000"/>
          <w:szCs w:val="24"/>
          <w:lang w:val="ru-RU"/>
        </w:rPr>
        <w:t xml:space="preserve"> 圣父们称上帝为不可理解的，同时也称祂为不可名状的、不可言说的、不可表述的、不可描述的，</w:t>
      </w:r>
      <w:r w:rsidRPr="00FD56E2">
        <w:rPr>
          <w:rStyle w:val="FootnoteReference"/>
          <w:noProof/>
          <w:color w:val="000000"/>
          <w:szCs w:val="24"/>
          <w:lang w:val="ru-RU"/>
        </w:rPr>
        <w:footnoteReference w:id="165"/>
      </w:r>
      <w:r w:rsidRPr="00FD56E2">
        <w:rPr>
          <w:noProof/>
          <w:color w:val="000000"/>
          <w:szCs w:val="24"/>
          <w:lang w:val="ru-RU"/>
        </w:rPr>
        <w:t xml:space="preserve"> 并指出，圣经中归于祂的所有名称，如：耶和华（耶和华）， 埃洛希姆（埃洛阿格——强者的复数形式），</w:t>
      </w:r>
      <w:r w:rsidRPr="00FD56E2">
        <w:rPr>
          <w:i/>
          <w:iCs/>
          <w:noProof/>
          <w:color w:val="000000"/>
          <w:szCs w:val="24"/>
          <w:lang w:val="ru-RU"/>
        </w:rPr>
        <w:t xml:space="preserve"> </w:t>
      </w:r>
      <w:r w:rsidRPr="00FD56E2">
        <w:rPr>
          <w:noProof/>
          <w:color w:val="000000"/>
          <w:szCs w:val="24"/>
          <w:lang w:val="ru-RU"/>
        </w:rPr>
        <w:t>阿多奈（主）、沙得莱（强健</w:t>
      </w:r>
      <w:r w:rsidRPr="00FD56E2">
        <w:rPr>
          <w:i/>
          <w:iCs/>
          <w:noProof/>
          <w:color w:val="000000"/>
          <w:szCs w:val="24"/>
          <w:lang w:val="ru-RU"/>
        </w:rPr>
        <w:t>、</w:t>
      </w:r>
      <w:r w:rsidRPr="00FD56E2">
        <w:rPr>
          <w:noProof/>
          <w:color w:val="000000"/>
          <w:szCs w:val="24"/>
          <w:lang w:val="ru-RU"/>
        </w:rPr>
        <w:t>全能）、上帝、主等——并非表达祂的本质本身，而仅仅是表达与祂的本质和本性（</w:t>
      </w:r>
      <w:r w:rsidRPr="00FD56E2">
        <w:rPr>
          <w:noProof/>
          <w:szCs w:val="24"/>
          <w:lang w:val="ru-RU"/>
        </w:rPr>
        <w:t>τά περί τήν φύσιν）</w:t>
      </w:r>
      <w:r w:rsidRPr="00FD56E2">
        <w:rPr>
          <w:noProof/>
          <w:color w:val="000000"/>
          <w:szCs w:val="24"/>
          <w:lang w:val="ru-RU"/>
        </w:rPr>
        <w:t>相关</w:t>
      </w:r>
      <w:r w:rsidRPr="00FD56E2">
        <w:rPr>
          <w:noProof/>
          <w:szCs w:val="24"/>
          <w:lang w:val="ru-RU"/>
        </w:rPr>
        <w:t>的内容，</w:t>
      </w:r>
      <w:r w:rsidRPr="00FD56E2">
        <w:rPr>
          <w:noProof/>
          <w:color w:val="000000"/>
          <w:szCs w:val="24"/>
          <w:lang w:val="ru-RU"/>
        </w:rPr>
        <w:t xml:space="preserve"> 或者揭示祂与世界及人类的关系，</w:t>
      </w:r>
      <w:r w:rsidRPr="00FD56E2">
        <w:rPr>
          <w:rStyle w:val="FootnoteReference"/>
          <w:noProof/>
          <w:color w:val="000000"/>
          <w:szCs w:val="24"/>
          <w:lang w:val="ru-RU"/>
        </w:rPr>
        <w:footnoteReference w:id="166"/>
      </w:r>
      <w:r w:rsidRPr="00FD56E2">
        <w:rPr>
          <w:noProof/>
          <w:color w:val="000000"/>
          <w:szCs w:val="24"/>
          <w:lang w:val="ru-RU"/>
        </w:rPr>
        <w:t xml:space="preserve"> ，这些名称本质上更多是消极的而非积极的，</w:t>
      </w:r>
      <w:r w:rsidRPr="00FD56E2">
        <w:rPr>
          <w:rStyle w:val="FootnoteReference"/>
          <w:noProof/>
          <w:color w:val="000000"/>
          <w:szCs w:val="24"/>
          <w:lang w:val="ru-RU"/>
        </w:rPr>
        <w:footnoteReference w:id="167"/>
      </w:r>
      <w:r w:rsidRPr="00FD56E2">
        <w:rPr>
          <w:noProof/>
          <w:color w:val="000000"/>
          <w:szCs w:val="24"/>
          <w:lang w:val="ru-RU"/>
        </w:rPr>
        <w:t xml:space="preserve"> </w:t>
      </w:r>
      <w:r w:rsidRPr="00FD56E2">
        <w:rPr>
          <w:noProof/>
          <w:color w:val="000000"/>
          <w:szCs w:val="24"/>
          <w:lang w:val="ru-RU"/>
        </w:rPr>
        <w:lastRenderedPageBreak/>
        <w:t>，因为我们永远无法为上帝找到一个完全符合祂本性的名称，</w:t>
      </w:r>
      <w:r w:rsidRPr="00FD56E2">
        <w:rPr>
          <w:rStyle w:val="FootnoteReference"/>
          <w:noProof/>
          <w:color w:val="000000"/>
          <w:szCs w:val="24"/>
          <w:lang w:val="ru-RU"/>
        </w:rPr>
        <w:footnoteReference w:id="168"/>
      </w:r>
      <w:r w:rsidRPr="00FD56E2">
        <w:rPr>
          <w:noProof/>
          <w:color w:val="000000"/>
          <w:szCs w:val="24"/>
          <w:lang w:val="ru-RU"/>
        </w:rPr>
        <w:t xml:space="preserve"> ，而正是</w:t>
      </w:r>
      <w:r w:rsidRPr="00FD56E2">
        <w:rPr>
          <w:noProof/>
          <w:szCs w:val="24"/>
          <w:lang w:val="ru-RU"/>
        </w:rPr>
        <w:t>这种上帝的无名性（άνωνυμία）</w:t>
      </w:r>
      <w:r w:rsidRPr="00FD56E2">
        <w:rPr>
          <w:noProof/>
          <w:color w:val="000000"/>
          <w:szCs w:val="24"/>
          <w:lang w:val="ru-RU"/>
        </w:rPr>
        <w:t>，才导致了我们赋予祂的众多名称（πολυωνυμία）。</w:t>
      </w:r>
      <w:r w:rsidRPr="00FD56E2">
        <w:rPr>
          <w:rStyle w:val="FootnoteReference"/>
          <w:noProof/>
          <w:color w:val="000000"/>
          <w:szCs w:val="24"/>
          <w:lang w:val="ru-RU"/>
        </w:rPr>
        <w:footnoteReference w:id="169"/>
      </w:r>
    </w:p>
    <w:p w14:paraId="0DC4D5E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然而，当时，一些异端分子陷入了一种极端，声称上帝对我们来说是完全可以理解的；而另一些人则效仿某些异教徒，陷入了截然相反的极端。 这里指的是马吉安派及其同类当代的假教师，他们声称上帝完全超出我们的认知范围，是全然不可知的上帝，</w:t>
      </w:r>
      <w:r w:rsidRPr="00FD56E2">
        <w:rPr>
          <w:rStyle w:val="FootnoteReference"/>
          <w:noProof/>
          <w:color w:val="000000"/>
          <w:szCs w:val="24"/>
          <w:lang w:val="ru-RU"/>
        </w:rPr>
        <w:footnoteReference w:id="170"/>
      </w:r>
      <w:r w:rsidRPr="00FD56E2">
        <w:rPr>
          <w:noProof/>
          <w:color w:val="000000"/>
          <w:szCs w:val="24"/>
          <w:lang w:val="ru-RU"/>
        </w:rPr>
        <w:t xml:space="preserve"> ——他们主要依据救主的话：</w:t>
      </w:r>
      <w:r w:rsidRPr="00FD56E2">
        <w:rPr>
          <w:i/>
          <w:iCs/>
          <w:noProof/>
          <w:szCs w:val="23"/>
          <w:lang w:val="ru-RU"/>
        </w:rPr>
        <w:t>除了父，没有人认识子；除了子，也没有人认识父</w:t>
      </w:r>
      <w:r w:rsidRPr="00FD56E2">
        <w:rPr>
          <w:noProof/>
          <w:color w:val="000000"/>
          <w:szCs w:val="23"/>
          <w:lang w:val="ru-RU"/>
        </w:rPr>
        <w:t>。</w:t>
      </w:r>
      <w:r w:rsidRPr="00FD56E2">
        <w:rPr>
          <w:rStyle w:val="FootnoteReference"/>
          <w:noProof/>
          <w:color w:val="000000"/>
          <w:szCs w:val="23"/>
          <w:lang w:val="ru-RU"/>
        </w:rPr>
        <w:footnoteReference w:id="171"/>
      </w:r>
      <w:r w:rsidRPr="00FD56E2">
        <w:rPr>
          <w:noProof/>
          <w:color w:val="000000"/>
          <w:szCs w:val="23"/>
          <w:lang w:val="ru-RU"/>
        </w:rPr>
        <w:t xml:space="preserve"> 为了驳斥这些伪教师，圣爱任纽写道：“救主绝非说认识上帝是绝对不可能的，而是说，若没有上帝的旨意、没有上帝的教导、没有祂的启示（</w:t>
      </w:r>
      <w:r w:rsidRPr="00FD56E2">
        <w:rPr>
          <w:i/>
          <w:iCs/>
          <w:noProof/>
          <w:szCs w:val="23"/>
          <w:lang w:val="ru-RU"/>
        </w:rPr>
        <w:t>祂的儿子愿意向谁启示</w:t>
      </w:r>
      <w:r w:rsidRPr="00FD56E2">
        <w:rPr>
          <w:noProof/>
          <w:szCs w:val="23"/>
          <w:lang w:val="ru-RU"/>
        </w:rPr>
        <w:t>），</w:t>
      </w:r>
      <w:r w:rsidRPr="00FD56E2">
        <w:rPr>
          <w:noProof/>
          <w:color w:val="000000"/>
          <w:szCs w:val="23"/>
          <w:lang w:val="ru-RU"/>
        </w:rPr>
        <w:t>就无人能认识上帝</w:t>
      </w:r>
      <w:r w:rsidRPr="00FD56E2">
        <w:rPr>
          <w:noProof/>
          <w:szCs w:val="23"/>
          <w:lang w:val="ru-RU"/>
        </w:rPr>
        <w:t>。</w:t>
      </w:r>
      <w:r w:rsidRPr="00FD56E2">
        <w:rPr>
          <w:noProof/>
          <w:color w:val="000000"/>
          <w:szCs w:val="23"/>
          <w:lang w:val="ru-RU"/>
        </w:rPr>
        <w:t xml:space="preserve"> 但既然圣父恩准我们认识上帝，圣子也向我们启示了祂，那么我们便拥有了关于祂的必要认识。否则，上帝之子降临世间便毫无意义：祂究竟为何而来？ 难道是为了——姑且这么说——告诉我们：“不要寻求上帝，因为祂不可知，你们也找不到祂”吗？”</w:t>
      </w:r>
      <w:r w:rsidRPr="00FD56E2">
        <w:rPr>
          <w:rStyle w:val="FootnoteReference"/>
          <w:noProof/>
          <w:color w:val="000000"/>
          <w:szCs w:val="23"/>
          <w:lang w:val="ru-RU"/>
        </w:rPr>
        <w:footnoteReference w:id="172"/>
      </w:r>
      <w:r w:rsidRPr="00FD56E2">
        <w:rPr>
          <w:noProof/>
          <w:color w:val="000000"/>
          <w:szCs w:val="23"/>
          <w:lang w:val="ru-RU"/>
        </w:rPr>
        <w:t xml:space="preserve"> 同样，后来致力于驳斥欧诺米派观点的圣父们，虽然证明了上帝的本质对我们而言是不可理解的，但丝毫没有否认我们能够认识上帝； 相反，他们教导说：a) 虽然我们无法在神的本体上领悟祂，但我们仍能通过祂的作为来认识祂：在创造与护理中， 在可见的自然界和我们的良知中，</w:t>
      </w:r>
      <w:r w:rsidRPr="00FD56E2">
        <w:rPr>
          <w:rStyle w:val="FootnoteReference"/>
          <w:noProof/>
          <w:color w:val="000000"/>
          <w:szCs w:val="23"/>
          <w:lang w:val="ru-RU"/>
        </w:rPr>
        <w:footnoteReference w:id="173"/>
      </w:r>
      <w:r w:rsidRPr="00FD56E2">
        <w:rPr>
          <w:noProof/>
          <w:color w:val="000000"/>
          <w:szCs w:val="23"/>
          <w:lang w:val="ru-RU"/>
        </w:rPr>
        <w:t xml:space="preserve"> 尤其是通过祂超自然的启示；</w:t>
      </w:r>
      <w:r w:rsidRPr="00FD56E2">
        <w:rPr>
          <w:rStyle w:val="FootnoteReference"/>
          <w:noProof/>
          <w:color w:val="000000"/>
          <w:szCs w:val="23"/>
          <w:lang w:val="ru-RU"/>
        </w:rPr>
        <w:footnoteReference w:id="174"/>
      </w:r>
      <w:r w:rsidRPr="00FD56E2">
        <w:rPr>
          <w:noProof/>
          <w:color w:val="000000"/>
          <w:szCs w:val="23"/>
          <w:lang w:val="ru-RU"/>
        </w:rPr>
        <w:t xml:space="preserve"> b) 虽然在神的名号中，没有一个能完全表达祂的本质，但无论是将它们综合起来，还是单独考察每一个， 它们都为我们提供了关于上帝相当清晰且充分的认识——</w:t>
      </w:r>
      <w:r w:rsidRPr="00FD56E2">
        <w:rPr>
          <w:noProof/>
          <w:color w:val="000000"/>
          <w:szCs w:val="23"/>
          <w:lang w:val="ru-RU"/>
        </w:rPr>
        <w:lastRenderedPageBreak/>
        <w:t>这不仅适用于肯定性名称，也适用于否定性名称，</w:t>
      </w:r>
      <w:r w:rsidRPr="00FD56E2">
        <w:rPr>
          <w:rStyle w:val="FootnoteReference"/>
          <w:noProof/>
          <w:color w:val="000000"/>
          <w:szCs w:val="23"/>
          <w:lang w:val="ru-RU"/>
        </w:rPr>
        <w:footnoteReference w:id="175"/>
      </w:r>
      <w:r w:rsidRPr="00FD56E2">
        <w:rPr>
          <w:noProof/>
          <w:color w:val="000000"/>
          <w:szCs w:val="23"/>
          <w:lang w:val="ru-RU"/>
        </w:rPr>
        <w:t xml:space="preserve"> 以及——c) 最后，如果我们完全无法认识上帝</w:t>
      </w:r>
      <w:r w:rsidRPr="00FD56E2">
        <w:rPr>
          <w:i/>
          <w:iCs/>
          <w:noProof/>
          <w:color w:val="000000"/>
          <w:szCs w:val="23"/>
          <w:lang w:val="ru-RU"/>
        </w:rPr>
        <w:t>，</w:t>
      </w:r>
      <w:r w:rsidRPr="00FD56E2">
        <w:rPr>
          <w:noProof/>
          <w:color w:val="000000"/>
          <w:szCs w:val="23"/>
          <w:lang w:val="ru-RU"/>
        </w:rPr>
        <w:t>那么福音的宣讲便是徒劳的，我们的信仰也是徒劳</w:t>
      </w:r>
      <w:r w:rsidRPr="00FD56E2">
        <w:rPr>
          <w:i/>
          <w:iCs/>
          <w:noProof/>
          <w:color w:val="000000"/>
          <w:szCs w:val="23"/>
          <w:lang w:val="ru-RU"/>
        </w:rPr>
        <w:t>的</w:t>
      </w:r>
      <w:r w:rsidRPr="00FD56E2">
        <w:rPr>
          <w:noProof/>
          <w:color w:val="000000"/>
          <w:szCs w:val="23"/>
          <w:lang w:val="ru-RU"/>
        </w:rPr>
        <w:t>，这将为无神论提供直接的借口。</w:t>
      </w:r>
      <w:r w:rsidRPr="00FD56E2">
        <w:rPr>
          <w:rStyle w:val="FootnoteReference"/>
          <w:noProof/>
          <w:color w:val="000000"/>
          <w:szCs w:val="23"/>
          <w:lang w:val="ru-RU"/>
        </w:rPr>
        <w:footnoteReference w:id="176"/>
      </w:r>
      <w:r w:rsidRPr="00FD56E2">
        <w:rPr>
          <w:noProof/>
          <w:color w:val="000000"/>
          <w:szCs w:val="23"/>
          <w:lang w:val="ru-RU"/>
        </w:rPr>
        <w:t xml:space="preserve"> 捍卫正统基督教教义的人士指出，我们目前对上帝的认识，与我们在来世将获得的认识相比，就像婴儿的认识与成熟男子的认识相比，是不完整的、不清晰的、 充满推测、比喻或象征，</w:t>
      </w:r>
      <w:r w:rsidRPr="00FD56E2">
        <w:rPr>
          <w:rStyle w:val="FootnoteReference"/>
          <w:noProof/>
          <w:color w:val="000000"/>
          <w:szCs w:val="23"/>
          <w:lang w:val="ru-RU"/>
        </w:rPr>
        <w:footnoteReference w:id="177"/>
      </w:r>
      <w:r w:rsidRPr="00FD56E2">
        <w:rPr>
          <w:noProof/>
          <w:color w:val="000000"/>
          <w:szCs w:val="23"/>
          <w:lang w:val="ru-RU"/>
        </w:rPr>
        <w:t xml:space="preserve"> ——这种认知既基于信仰，又以信仰为终点。</w:t>
      </w:r>
      <w:r w:rsidRPr="00FD56E2">
        <w:rPr>
          <w:rStyle w:val="FootnoteReference"/>
          <w:noProof/>
          <w:color w:val="000000"/>
          <w:szCs w:val="23"/>
          <w:lang w:val="ru-RU"/>
        </w:rPr>
        <w:footnoteReference w:id="178"/>
      </w:r>
      <w:r w:rsidRPr="00FD56E2">
        <w:rPr>
          <w:noProof/>
          <w:color w:val="000000"/>
          <w:szCs w:val="23"/>
          <w:lang w:val="ru-RU"/>
        </w:rPr>
        <w:t xml:space="preserve"> 最后，让我们引用圣约翰·达马斯库斯在其</w:t>
      </w:r>
      <w:r w:rsidRPr="00FD56E2">
        <w:rPr>
          <w:i/>
          <w:iCs/>
          <w:noProof/>
          <w:color w:val="000000"/>
          <w:szCs w:val="23"/>
          <w:lang w:val="ru-RU"/>
        </w:rPr>
        <w:t>《正统信仰精确阐述》</w:t>
      </w:r>
      <w:r w:rsidRPr="00FD56E2">
        <w:rPr>
          <w:noProof/>
          <w:color w:val="000000"/>
          <w:szCs w:val="23"/>
          <w:lang w:val="ru-RU"/>
        </w:rPr>
        <w:t>第一章中的话语，作为古代圣父们对所讨论教义思想的简要概括：</w:t>
      </w:r>
      <w:r w:rsidRPr="00FD56E2">
        <w:rPr>
          <w:i/>
          <w:iCs/>
          <w:noProof/>
          <w:color w:val="000000"/>
          <w:szCs w:val="23"/>
          <w:lang w:val="ru-RU"/>
        </w:rPr>
        <w:t xml:space="preserve"> </w:t>
      </w:r>
      <w:r w:rsidRPr="00FD56E2">
        <w:rPr>
          <w:noProof/>
          <w:color w:val="000000"/>
          <w:szCs w:val="23"/>
          <w:lang w:val="ru-RU"/>
        </w:rPr>
        <w:t>“神性是不可言喻、不可测度的。</w:t>
      </w:r>
      <w:r w:rsidRPr="00FD56E2">
        <w:rPr>
          <w:i/>
          <w:iCs/>
          <w:noProof/>
          <w:color w:val="000000"/>
          <w:szCs w:val="23"/>
          <w:lang w:val="ru-RU"/>
        </w:rPr>
        <w:t>因为除了父，没有人认识子；除了子，也没有人认识父</w:t>
      </w:r>
      <w:r w:rsidRPr="00FD56E2">
        <w:rPr>
          <w:noProof/>
          <w:color w:val="000000"/>
          <w:szCs w:val="23"/>
          <w:lang w:val="ru-RU"/>
        </w:rPr>
        <w:t>（</w:t>
      </w:r>
      <w:r>
        <w:rPr>
          <w:noProof/>
          <w:color w:val="000000"/>
          <w:szCs w:val="23"/>
          <w:lang w:val="ru-RU"/>
        </w:rPr>
        <w:t>马太福音</w:t>
      </w:r>
      <w:r w:rsidRPr="00FD56E2">
        <w:rPr>
          <w:noProof/>
          <w:color w:val="000000"/>
          <w:szCs w:val="23"/>
          <w:lang w:val="ru-RU"/>
        </w:rPr>
        <w:t xml:space="preserve"> 11:27）。同样，圣灵也深知神的事</w:t>
      </w:r>
      <w:r w:rsidRPr="00FD56E2">
        <w:rPr>
          <w:i/>
          <w:iCs/>
          <w:noProof/>
          <w:color w:val="000000"/>
          <w:szCs w:val="23"/>
          <w:lang w:val="ru-RU"/>
        </w:rPr>
        <w:t>，</w:t>
      </w:r>
      <w:r w:rsidRPr="00FD56E2">
        <w:rPr>
          <w:noProof/>
          <w:color w:val="000000"/>
          <w:szCs w:val="23"/>
          <w:lang w:val="ru-RU"/>
        </w:rPr>
        <w:t>正如人的灵知道人内里的事一样（</w:t>
      </w:r>
      <w:r>
        <w:rPr>
          <w:noProof/>
          <w:color w:val="000000"/>
          <w:szCs w:val="23"/>
          <w:lang w:val="ru-RU"/>
        </w:rPr>
        <w:t>哥林多前书</w:t>
      </w:r>
      <w:r w:rsidRPr="00FD56E2">
        <w:rPr>
          <w:noProof/>
          <w:color w:val="000000"/>
          <w:szCs w:val="23"/>
          <w:lang w:val="ru-RU"/>
        </w:rPr>
        <w:t xml:space="preserve"> 2:11）。 除了那位至高至福的本体之外，没有人曾认识过上帝，除非是上帝亲自向谁启示——不仅在</w:t>
      </w:r>
      <w:r w:rsidRPr="00FD56E2">
        <w:rPr>
          <w:noProof/>
          <w:color w:val="000000"/>
          <w:szCs w:val="24"/>
          <w:lang w:val="ru-RU"/>
        </w:rPr>
        <w:t>人类之中，甚至在至高天上的权能、基路伯和撒拉弗之中，也</w:t>
      </w:r>
      <w:r w:rsidRPr="00FD56E2">
        <w:rPr>
          <w:noProof/>
          <w:color w:val="000000"/>
          <w:szCs w:val="23"/>
          <w:lang w:val="ru-RU"/>
        </w:rPr>
        <w:t>无人知晓</w:t>
      </w:r>
      <w:r w:rsidRPr="00FD56E2">
        <w:rPr>
          <w:noProof/>
          <w:color w:val="000000"/>
          <w:szCs w:val="24"/>
          <w:lang w:val="ru-RU"/>
        </w:rPr>
        <w:t>。不过，上帝并没有让我们对祂一无所知。因为关于上帝存在的认知，是上帝亲自植入每个人本性之中的。 受造之物</w:t>
      </w:r>
      <w:r w:rsidRPr="00FD56E2">
        <w:rPr>
          <w:i/>
          <w:iCs/>
          <w:noProof/>
          <w:color w:val="000000"/>
          <w:szCs w:val="24"/>
          <w:lang w:val="ru-RU"/>
        </w:rPr>
        <w:t>本身，及其的</w:t>
      </w:r>
      <w:r w:rsidRPr="00FD56E2">
        <w:rPr>
          <w:noProof/>
          <w:color w:val="000000"/>
          <w:szCs w:val="24"/>
          <w:lang w:val="ru-RU"/>
        </w:rPr>
        <w:t>维护与管理，都昭示着神性的伟大（《箴言》13:5）。此外，起初通过律法和先知，随后通过祂独生子——我们的主、神和救主耶稣基督，神将关于祂自己的知识，按我们所能领受的程度，启示给了我们。因此，凡律法、</w:t>
      </w:r>
      <w:r w:rsidRPr="00FD56E2">
        <w:rPr>
          <w:i/>
          <w:iCs/>
          <w:noProof/>
          <w:color w:val="000000"/>
          <w:szCs w:val="24"/>
          <w:lang w:val="ru-RU"/>
        </w:rPr>
        <w:t xml:space="preserve"> </w:t>
      </w:r>
      <w:r w:rsidRPr="00FD56E2">
        <w:rPr>
          <w:noProof/>
          <w:color w:val="000000"/>
          <w:szCs w:val="24"/>
          <w:lang w:val="ru-RU"/>
        </w:rPr>
        <w:t>我们接受、承认并尊崇，不再另求其他。 因此，上帝作为全知者，为每个人的益处而施作，已向我们启示了一切有益于我们了解的事物，并对我们无法领受之事保持缄默。我们以此为满足，并将坚守此道，不逾越永恒的界限，也不违背神圣的传统（</w:t>
      </w:r>
      <w:r>
        <w:rPr>
          <w:noProof/>
          <w:color w:val="000000"/>
          <w:szCs w:val="24"/>
          <w:lang w:val="ru-RU"/>
        </w:rPr>
        <w:t>箴言</w:t>
      </w:r>
      <w:r w:rsidRPr="00FD56E2">
        <w:rPr>
          <w:noProof/>
          <w:color w:val="000000"/>
          <w:szCs w:val="24"/>
          <w:lang w:val="ru-RU"/>
        </w:rPr>
        <w:t xml:space="preserve"> 22:28）。”</w:t>
      </w:r>
      <w:r w:rsidRPr="00FD56E2">
        <w:rPr>
          <w:rStyle w:val="FootnoteReference"/>
          <w:noProof/>
          <w:color w:val="000000"/>
          <w:szCs w:val="24"/>
          <w:lang w:val="ru-RU"/>
        </w:rPr>
        <w:footnoteReference w:id="179"/>
      </w:r>
    </w:p>
    <w:p w14:paraId="534ED5C2" w14:textId="77777777" w:rsidR="008C6606" w:rsidRPr="00FD56E2" w:rsidRDefault="008C6606" w:rsidP="008C6606">
      <w:pPr>
        <w:shd w:val="clear" w:color="auto" w:fill="FFFFFF"/>
        <w:ind w:firstLine="720"/>
        <w:rPr>
          <w:noProof/>
          <w:lang w:val="ru-RU"/>
        </w:rPr>
      </w:pPr>
    </w:p>
    <w:p w14:paraId="126B6153" w14:textId="77777777" w:rsidR="008C6606" w:rsidRPr="00FD56E2" w:rsidRDefault="008C6606" w:rsidP="00564CF2">
      <w:pPr>
        <w:pStyle w:val="Heading5"/>
        <w:rPr>
          <w:noProof/>
          <w:lang w:val="ru-RU"/>
        </w:rPr>
      </w:pPr>
      <w:bookmarkStart w:id="133" w:name="_Toc103064448"/>
      <w:bookmarkStart w:id="134" w:name="_Toc103066888"/>
      <w:bookmarkStart w:id="135" w:name="_Toc103068156"/>
      <w:bookmarkStart w:id="136" w:name="_Toc103068276"/>
      <w:bookmarkStart w:id="137" w:name="_Toc103068840"/>
      <w:bookmarkStart w:id="138" w:name="_Toc103069245"/>
      <w:bookmarkStart w:id="139" w:name="_Toc103069491"/>
      <w:bookmarkStart w:id="140" w:name="_Toc103069728"/>
      <w:bookmarkStart w:id="141" w:name="_Toc103069891"/>
      <w:bookmarkStart w:id="142" w:name="_Toc158219668"/>
      <w:bookmarkStart w:id="143" w:name="_Toc180687858"/>
      <w:bookmarkStart w:id="144" w:name="_Toc180730229"/>
      <w:bookmarkStart w:id="145" w:name="_Toc238543211"/>
      <w:r w:rsidRPr="00FD56E2">
        <w:rPr>
          <w:noProof/>
          <w:lang w:val="ru-RU"/>
        </w:rPr>
        <w:t>§10. 东正教关于上帝本性的教义的本质与划分。</w:t>
      </w:r>
      <w:bookmarkEnd w:id="133"/>
      <w:bookmarkEnd w:id="134"/>
      <w:bookmarkEnd w:id="135"/>
      <w:bookmarkEnd w:id="136"/>
      <w:bookmarkEnd w:id="137"/>
      <w:bookmarkEnd w:id="138"/>
      <w:bookmarkEnd w:id="139"/>
      <w:bookmarkEnd w:id="140"/>
      <w:bookmarkEnd w:id="141"/>
      <w:bookmarkEnd w:id="142"/>
      <w:bookmarkEnd w:id="143"/>
      <w:bookmarkEnd w:id="144"/>
      <w:bookmarkEnd w:id="145"/>
    </w:p>
    <w:p w14:paraId="3C816B91"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关于上帝乐意向我们启示的祂自身的全部本质——不涉及祂与其他受造物的关系——东正教会用亚他那修信经中的以下话语简明地表达出来： </w:t>
      </w:r>
      <w:r w:rsidRPr="00FD56E2">
        <w:rPr>
          <w:noProof/>
          <w:color w:val="000000"/>
          <w:szCs w:val="24"/>
          <w:lang w:val="ru-RU"/>
        </w:rPr>
        <w:lastRenderedPageBreak/>
        <w:t>“此即普世信仰：我们敬拜三位一体中的唯一上帝，以及唯一中的三位一体，既不混淆位格，也不分割本体；”或者更简短地说——用</w:t>
      </w:r>
      <w:r w:rsidRPr="00FD56E2">
        <w:rPr>
          <w:i/>
          <w:iCs/>
          <w:noProof/>
          <w:color w:val="000000"/>
          <w:szCs w:val="24"/>
          <w:lang w:val="ru-RU"/>
        </w:rPr>
        <w:t>《东正教信经》</w:t>
      </w:r>
      <w:r w:rsidRPr="00FD56E2">
        <w:rPr>
          <w:noProof/>
          <w:color w:val="000000"/>
          <w:szCs w:val="24"/>
          <w:lang w:val="ru-RU"/>
        </w:rPr>
        <w:t>的话来说：</w:t>
      </w:r>
      <w:r w:rsidRPr="00FD56E2">
        <w:rPr>
          <w:i/>
          <w:iCs/>
          <w:noProof/>
          <w:color w:val="000000"/>
          <w:szCs w:val="24"/>
          <w:lang w:val="ru-RU"/>
        </w:rPr>
        <w:t xml:space="preserve"> </w:t>
      </w:r>
      <w:r w:rsidRPr="00FD56E2">
        <w:rPr>
          <w:noProof/>
          <w:color w:val="000000"/>
          <w:szCs w:val="24"/>
          <w:lang w:val="ru-RU"/>
        </w:rPr>
        <w:t>“上帝在本体上是一，在位格上为三”（第1部分，对第10个问题的回答）。因此，整个东正教关于上帝本体的教义本身可分为两部分：I）关于在本体上独一的上帝的教义，以及——II）关于在位格上为三的上帝的教义。</w:t>
      </w:r>
    </w:p>
    <w:p w14:paraId="4C087F47" w14:textId="77777777" w:rsidR="008C6606" w:rsidRPr="00FD56E2" w:rsidRDefault="008C6606" w:rsidP="008C6606">
      <w:pPr>
        <w:shd w:val="clear" w:color="auto" w:fill="FFFFFF"/>
        <w:rPr>
          <w:noProof/>
          <w:color w:val="000000"/>
          <w:szCs w:val="21"/>
          <w:lang w:val="ru-RU"/>
        </w:rPr>
      </w:pPr>
    </w:p>
    <w:p w14:paraId="7D07AC51" w14:textId="77777777" w:rsidR="008C6606" w:rsidRPr="00FD56E2" w:rsidRDefault="008C6606" w:rsidP="008C6606">
      <w:pPr>
        <w:shd w:val="clear" w:color="auto" w:fill="FFFFFF"/>
        <w:rPr>
          <w:noProof/>
          <w:color w:val="000000"/>
          <w:szCs w:val="21"/>
          <w:lang w:val="ru-RU"/>
        </w:rPr>
      </w:pPr>
    </w:p>
    <w:p w14:paraId="2A6AA45A" w14:textId="7319DED3" w:rsidR="008C6606" w:rsidRPr="00FD56E2" w:rsidRDefault="008C6606" w:rsidP="00760471">
      <w:pPr>
        <w:pStyle w:val="Heading2"/>
        <w:rPr>
          <w:noProof/>
          <w:lang w:val="ru-RU"/>
        </w:rPr>
      </w:pPr>
      <w:bookmarkStart w:id="146" w:name="_Toc103064449"/>
      <w:bookmarkStart w:id="147" w:name="_Toc103066889"/>
      <w:bookmarkStart w:id="148" w:name="_Toc103068157"/>
      <w:bookmarkStart w:id="149" w:name="_Toc103068277"/>
      <w:bookmarkStart w:id="150" w:name="_Toc103068841"/>
      <w:bookmarkStart w:id="151" w:name="_Toc103069246"/>
      <w:bookmarkStart w:id="152" w:name="_Toc103069492"/>
      <w:bookmarkStart w:id="153" w:name="_Toc103069729"/>
      <w:bookmarkStart w:id="154" w:name="_Toc103069892"/>
      <w:bookmarkStart w:id="155" w:name="_Toc158219669"/>
      <w:bookmarkStart w:id="156" w:name="_Toc180687859"/>
      <w:bookmarkStart w:id="157" w:name="_Toc180730230"/>
      <w:bookmarkStart w:id="158" w:name="_Toc238462199"/>
      <w:bookmarkStart w:id="159" w:name="_Toc238463155"/>
      <w:bookmarkStart w:id="160" w:name="_Toc238466518"/>
      <w:bookmarkStart w:id="161" w:name="_Toc238543212"/>
      <w:r w:rsidRPr="00FD56E2">
        <w:rPr>
          <w:noProof/>
          <w:lang w:val="ru-RU"/>
        </w:rPr>
        <w:t xml:space="preserve">第一章。 </w:t>
      </w:r>
      <w:r w:rsidR="00760471" w:rsidRPr="00D06EEF">
        <w:rPr>
          <w:noProof/>
          <w:lang w:val="ru-RU"/>
        </w:rPr>
        <w:br/>
      </w:r>
      <w:r w:rsidRPr="00FD56E2">
        <w:rPr>
          <w:noProof/>
          <w:lang w:val="ru-RU"/>
        </w:rPr>
        <w:t>论在本质上独一的上帝。</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582FCD29" w14:textId="77777777" w:rsidR="008C6606" w:rsidRPr="00FD56E2" w:rsidRDefault="008C6606" w:rsidP="008C6606">
      <w:pPr>
        <w:shd w:val="clear" w:color="auto" w:fill="FFFFFF"/>
        <w:ind w:firstLine="720"/>
        <w:rPr>
          <w:rFonts w:ascii="Arial" w:hAnsi="Arial"/>
          <w:noProof/>
          <w:color w:val="000000"/>
          <w:szCs w:val="27"/>
          <w:lang w:val="ru-RU"/>
        </w:rPr>
      </w:pPr>
    </w:p>
    <w:p w14:paraId="3CDE8E23" w14:textId="77777777" w:rsidR="008C6606" w:rsidRPr="00FD56E2" w:rsidRDefault="008C6606" w:rsidP="00564CF2">
      <w:pPr>
        <w:pStyle w:val="Heading5"/>
        <w:rPr>
          <w:noProof/>
          <w:lang w:val="ru-RU"/>
        </w:rPr>
      </w:pPr>
      <w:bookmarkStart w:id="162" w:name="_Toc103064450"/>
      <w:bookmarkStart w:id="163" w:name="_Toc103066890"/>
      <w:bookmarkStart w:id="164" w:name="_Toc103068158"/>
      <w:bookmarkStart w:id="165" w:name="_Toc103068278"/>
      <w:bookmarkStart w:id="166" w:name="_Toc103068842"/>
      <w:bookmarkStart w:id="167" w:name="_Toc103069247"/>
      <w:bookmarkStart w:id="168" w:name="_Toc103069493"/>
      <w:bookmarkStart w:id="169" w:name="_Toc103069730"/>
      <w:bookmarkStart w:id="170" w:name="_Toc103069893"/>
      <w:bookmarkStart w:id="171" w:name="_Toc158219670"/>
      <w:bookmarkStart w:id="172" w:name="_Toc180687860"/>
      <w:bookmarkStart w:id="173" w:name="_Toc180730231"/>
      <w:bookmarkStart w:id="174" w:name="_Toc238543213"/>
      <w:r w:rsidRPr="00FD56E2">
        <w:rPr>
          <w:noProof/>
          <w:szCs w:val="27"/>
          <w:lang w:val="ru-RU"/>
        </w:rPr>
        <w:t>§11.</w:t>
      </w:r>
      <w:r w:rsidRPr="00FD56E2">
        <w:rPr>
          <w:noProof/>
          <w:lang w:val="ru-RU"/>
        </w:rPr>
        <w:t xml:space="preserve"> 研究内容与顺序。</w:t>
      </w:r>
      <w:bookmarkEnd w:id="162"/>
      <w:bookmarkEnd w:id="163"/>
      <w:bookmarkEnd w:id="164"/>
      <w:bookmarkEnd w:id="165"/>
      <w:bookmarkEnd w:id="166"/>
      <w:bookmarkEnd w:id="167"/>
      <w:bookmarkEnd w:id="168"/>
      <w:bookmarkEnd w:id="169"/>
      <w:bookmarkEnd w:id="170"/>
      <w:bookmarkEnd w:id="171"/>
      <w:bookmarkEnd w:id="172"/>
      <w:bookmarkEnd w:id="173"/>
      <w:bookmarkEnd w:id="174"/>
    </w:p>
    <w:p w14:paraId="40FFB24D"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关于在本质上独一的上帝的研究内容显而易见：首先，需要证明上帝在本质上是独一的；其次，需要阐明上帝本质本身的概念。</w:t>
      </w:r>
    </w:p>
    <w:p w14:paraId="2C6808CB" w14:textId="77777777" w:rsidR="008C6606" w:rsidRPr="00FD56E2" w:rsidRDefault="008C6606" w:rsidP="008C6606">
      <w:pPr>
        <w:shd w:val="clear" w:color="auto" w:fill="FFFFFF"/>
        <w:rPr>
          <w:noProof/>
          <w:lang w:val="ru-RU"/>
        </w:rPr>
      </w:pPr>
    </w:p>
    <w:p w14:paraId="2E261EE7" w14:textId="77777777" w:rsidR="008C6606" w:rsidRPr="00FD56E2" w:rsidRDefault="008C6606" w:rsidP="008C6606">
      <w:pPr>
        <w:shd w:val="clear" w:color="auto" w:fill="FFFFFF"/>
        <w:rPr>
          <w:noProof/>
          <w:lang w:val="ru-RU"/>
        </w:rPr>
      </w:pPr>
    </w:p>
    <w:p w14:paraId="077C3E84" w14:textId="77777777" w:rsidR="008C6606" w:rsidRPr="00FD56E2" w:rsidRDefault="008C6606" w:rsidP="00564CF2">
      <w:pPr>
        <w:pStyle w:val="Heading4"/>
        <w:rPr>
          <w:noProof/>
          <w:lang w:val="ru-RU"/>
        </w:rPr>
      </w:pPr>
      <w:bookmarkStart w:id="175" w:name="_Toc103064451"/>
      <w:bookmarkStart w:id="176" w:name="_Toc103066891"/>
      <w:bookmarkStart w:id="177" w:name="_Toc103068159"/>
      <w:bookmarkStart w:id="178" w:name="_Toc103068279"/>
      <w:bookmarkStart w:id="179" w:name="_Toc103068843"/>
      <w:bookmarkStart w:id="180" w:name="_Toc103069248"/>
      <w:bookmarkStart w:id="181" w:name="_Toc103069494"/>
      <w:bookmarkStart w:id="182" w:name="_Toc103069731"/>
      <w:bookmarkStart w:id="183" w:name="_Toc103069894"/>
      <w:bookmarkStart w:id="184" w:name="_Toc158219671"/>
      <w:bookmarkStart w:id="185" w:name="_Toc180687861"/>
      <w:bookmarkStart w:id="186" w:name="_Toc180730232"/>
      <w:bookmarkStart w:id="187" w:name="_Toc238462200"/>
      <w:bookmarkStart w:id="188" w:name="_Toc238463156"/>
      <w:bookmarkStart w:id="189" w:name="_Toc238466519"/>
      <w:bookmarkStart w:id="190" w:name="_Toc238543214"/>
      <w:r w:rsidRPr="00FD56E2">
        <w:rPr>
          <w:noProof/>
          <w:lang w:val="ru-RU"/>
        </w:rPr>
        <w:t>1. 论上帝的唯一性</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44770314" w14:textId="77777777" w:rsidR="008C6606" w:rsidRPr="00FD56E2" w:rsidRDefault="008C6606" w:rsidP="008C6606">
      <w:pPr>
        <w:shd w:val="clear" w:color="auto" w:fill="FFFFFF"/>
        <w:ind w:firstLine="720"/>
        <w:rPr>
          <w:noProof/>
          <w:lang w:val="ru-RU"/>
        </w:rPr>
      </w:pPr>
    </w:p>
    <w:p w14:paraId="24BDE7CA" w14:textId="77777777" w:rsidR="008C6606" w:rsidRPr="00FD56E2" w:rsidRDefault="008C6606" w:rsidP="00564CF2">
      <w:pPr>
        <w:pStyle w:val="Heading5"/>
        <w:rPr>
          <w:noProof/>
          <w:lang w:val="ru-RU"/>
        </w:rPr>
      </w:pPr>
      <w:bookmarkStart w:id="191" w:name="_Toc103064452"/>
      <w:bookmarkStart w:id="192" w:name="_Toc103066892"/>
      <w:bookmarkStart w:id="193" w:name="_Toc103068160"/>
      <w:bookmarkStart w:id="194" w:name="_Toc103068280"/>
      <w:bookmarkStart w:id="195" w:name="_Toc103068844"/>
      <w:bookmarkStart w:id="196" w:name="_Toc103069249"/>
      <w:bookmarkStart w:id="197" w:name="_Toc103069495"/>
      <w:bookmarkStart w:id="198" w:name="_Toc103069732"/>
      <w:bookmarkStart w:id="199" w:name="_Toc103069895"/>
      <w:bookmarkStart w:id="200" w:name="_Toc158219672"/>
      <w:bookmarkStart w:id="201" w:name="_Toc180687862"/>
      <w:bookmarkStart w:id="202" w:name="_Toc180730233"/>
      <w:bookmarkStart w:id="203" w:name="_Toc238543215"/>
      <w:r w:rsidRPr="00FD56E2">
        <w:rPr>
          <w:noProof/>
          <w:lang w:val="ru-RU"/>
        </w:rPr>
        <w:t>§12. 教会的教义与教义简史</w:t>
      </w:r>
      <w:bookmarkEnd w:id="191"/>
      <w:bookmarkEnd w:id="192"/>
      <w:bookmarkEnd w:id="193"/>
      <w:bookmarkEnd w:id="194"/>
      <w:bookmarkEnd w:id="195"/>
      <w:bookmarkEnd w:id="196"/>
      <w:bookmarkEnd w:id="197"/>
      <w:bookmarkEnd w:id="198"/>
      <w:bookmarkEnd w:id="199"/>
      <w:bookmarkEnd w:id="200"/>
      <w:bookmarkEnd w:id="201"/>
      <w:bookmarkEnd w:id="202"/>
      <w:bookmarkEnd w:id="203"/>
    </w:p>
    <w:p w14:paraId="2471FBD6"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在表明“上帝不可测度”这一教义的“我信”一词之后，我们在《信经》中宣称“信独一上帝”，从而信奉了教会的另一项教义——关于上帝唯一性的教义。 这一信条一直被视为基督教最主要、最根本的信条之一，这一点从以下事实即可看出：它不仅出现在尼西亚信经之前教会所使用的所有信经中，</w:t>
      </w:r>
      <w:r w:rsidRPr="00FD56E2">
        <w:rPr>
          <w:rStyle w:val="FootnoteReference"/>
          <w:noProof/>
          <w:color w:val="000000"/>
          <w:szCs w:val="23"/>
          <w:lang w:val="ru-RU"/>
        </w:rPr>
        <w:footnoteReference w:id="180"/>
      </w:r>
      <w:r w:rsidRPr="00FD56E2">
        <w:rPr>
          <w:noProof/>
          <w:color w:val="000000"/>
          <w:szCs w:val="23"/>
          <w:lang w:val="ru-RU"/>
        </w:rPr>
        <w:t xml:space="preserve"> ，甚至还出现在尼西亚大公会议前后，由教会导师们撰写的各种私人信条中。</w:t>
      </w:r>
      <w:r w:rsidRPr="00FD56E2">
        <w:rPr>
          <w:rStyle w:val="FootnoteReference"/>
          <w:noProof/>
          <w:color w:val="000000"/>
          <w:szCs w:val="23"/>
          <w:lang w:val="ru-RU"/>
        </w:rPr>
        <w:footnoteReference w:id="181"/>
      </w:r>
    </w:p>
    <w:p w14:paraId="43D71736" w14:textId="77777777" w:rsidR="008C6606" w:rsidRPr="00FD56E2" w:rsidRDefault="008C6606" w:rsidP="008C6606">
      <w:pPr>
        <w:shd w:val="clear" w:color="auto" w:fill="FFFFFF"/>
        <w:ind w:firstLine="720"/>
        <w:rPr>
          <w:noProof/>
          <w:lang w:val="ru-RU"/>
        </w:rPr>
      </w:pPr>
      <w:r w:rsidRPr="00FD56E2">
        <w:rPr>
          <w:noProof/>
          <w:color w:val="000000"/>
          <w:szCs w:val="23"/>
          <w:lang w:val="ru-RU"/>
        </w:rPr>
        <w:t>从一开始，基督徒就正确地将这一教义视为真正</w:t>
      </w:r>
      <w:r w:rsidRPr="00FD56E2">
        <w:rPr>
          <w:i/>
          <w:iCs/>
          <w:noProof/>
          <w:color w:val="000000"/>
          <w:szCs w:val="23"/>
          <w:lang w:val="ru-RU"/>
        </w:rPr>
        <w:t>、</w:t>
      </w:r>
      <w:r w:rsidRPr="00FD56E2">
        <w:rPr>
          <w:noProof/>
          <w:color w:val="000000"/>
          <w:szCs w:val="23"/>
          <w:lang w:val="ru-RU"/>
        </w:rPr>
        <w:t>由上帝赐予的宗教与所有虚假宗教——即宣扬多神教或二神教的异教——之间的首要区别所在。</w:t>
      </w:r>
      <w:r w:rsidRPr="00FD56E2">
        <w:rPr>
          <w:rStyle w:val="FootnoteReference"/>
          <w:noProof/>
          <w:color w:val="000000"/>
          <w:szCs w:val="23"/>
          <w:lang w:val="ru-RU"/>
        </w:rPr>
        <w:footnoteReference w:id="182"/>
      </w:r>
    </w:p>
    <w:p w14:paraId="2DA23D9F" w14:textId="77777777" w:rsidR="008C6606" w:rsidRPr="00FD56E2" w:rsidRDefault="008C6606" w:rsidP="008C6606">
      <w:pPr>
        <w:shd w:val="clear" w:color="auto" w:fill="FFFFFF"/>
        <w:ind w:firstLine="720"/>
        <w:rPr>
          <w:noProof/>
          <w:lang w:val="ru-RU"/>
        </w:rPr>
      </w:pPr>
      <w:r w:rsidRPr="00FD56E2">
        <w:rPr>
          <w:noProof/>
          <w:color w:val="000000"/>
          <w:szCs w:val="23"/>
          <w:lang w:val="ru-RU"/>
        </w:rPr>
        <w:t>反对基督教关于上帝唯一性教义的对手：a)</w:t>
      </w:r>
      <w:r w:rsidRPr="00FD56E2">
        <w:rPr>
          <w:i/>
          <w:iCs/>
          <w:noProof/>
          <w:color w:val="000000"/>
          <w:szCs w:val="23"/>
          <w:lang w:val="ru-RU"/>
        </w:rPr>
        <w:t xml:space="preserve"> </w:t>
      </w:r>
      <w:r w:rsidRPr="00FD56E2">
        <w:rPr>
          <w:noProof/>
          <w:color w:val="000000"/>
          <w:szCs w:val="23"/>
          <w:lang w:val="ru-RU"/>
        </w:rPr>
        <w:t>首先，自然是异教徒或多神教徒，他们本应被皈依基督教； b) 随后从二世纪</w:t>
      </w:r>
      <w:r w:rsidRPr="00FD56E2">
        <w:rPr>
          <w:i/>
          <w:iCs/>
          <w:noProof/>
          <w:color w:val="000000"/>
          <w:szCs w:val="23"/>
          <w:lang w:val="ru-RU"/>
        </w:rPr>
        <w:t>起</w:t>
      </w:r>
      <w:r w:rsidRPr="00FD56E2">
        <w:rPr>
          <w:noProof/>
          <w:color w:val="000000"/>
          <w:szCs w:val="23"/>
          <w:lang w:val="ru-RU"/>
        </w:rPr>
        <w:t>，是那些被统称为“诺斯替派”的基督教异端分子，其中一部分人在东方哲学</w:t>
      </w:r>
      <w:r w:rsidRPr="00FD56E2">
        <w:rPr>
          <w:noProof/>
          <w:szCs w:val="23"/>
          <w:lang w:val="ru-RU"/>
        </w:rPr>
        <w:t>和神智学</w:t>
      </w:r>
      <w:r w:rsidRPr="00FD56E2">
        <w:rPr>
          <w:noProof/>
          <w:color w:val="000000"/>
          <w:szCs w:val="23"/>
          <w:lang w:val="ru-RU"/>
        </w:rPr>
        <w:t>的影响下，虽然承认唯一至高无上的上帝，但同时也承认许多从祂流出的、较低级的诸神或“埃翁”，这些神创造了现存的世界； ——而另一些人则沉迷于同一套哲学（该哲学试图解决世间邪恶的起源问题），承认两个相互敌对、同时存</w:t>
      </w:r>
      <w:r w:rsidRPr="00FD56E2">
        <w:rPr>
          <w:noProof/>
          <w:color w:val="000000"/>
          <w:szCs w:val="23"/>
          <w:lang w:val="ru-RU"/>
        </w:rPr>
        <w:lastRenderedPageBreak/>
        <w:t>在的本源——善的本源与恶的本源，将其视为世间一切善与恶的主要 肇因；</w:t>
      </w:r>
      <w:r w:rsidRPr="00FD56E2">
        <w:rPr>
          <w:rStyle w:val="FootnoteReference"/>
          <w:noProof/>
          <w:color w:val="000000"/>
          <w:szCs w:val="23"/>
          <w:lang w:val="ru-RU"/>
        </w:rPr>
        <w:footnoteReference w:id="183"/>
      </w:r>
      <w:r w:rsidRPr="00FD56E2">
        <w:rPr>
          <w:noProof/>
          <w:color w:val="000000"/>
          <w:szCs w:val="23"/>
          <w:lang w:val="ru-RU"/>
        </w:rPr>
        <w:t xml:space="preserve"> c) 稍后，从第三世纪末，尤其是第四世纪中叶起，出现了新的基督教异端——摩尼教徒，他们同样基于相同思想承认两位神——善神与恶神，其中前者统治着永恒的光明王国，后者则统治着永恒的黑暗王国；</w:t>
      </w:r>
      <w:r w:rsidRPr="00FD56E2">
        <w:rPr>
          <w:rStyle w:val="FootnoteReference"/>
          <w:noProof/>
          <w:color w:val="000000"/>
          <w:szCs w:val="23"/>
          <w:lang w:val="ru-RU"/>
        </w:rPr>
        <w:footnoteReference w:id="184"/>
      </w:r>
      <w:r w:rsidRPr="00FD56E2">
        <w:rPr>
          <w:noProof/>
          <w:color w:val="000000"/>
          <w:szCs w:val="23"/>
          <w:lang w:val="ru-RU"/>
        </w:rPr>
        <w:t xml:space="preserve"> d) 从六世纪末开始，出现了一个名为“三神派”的小教派，他们不理解基督教关于“三位一体”的教义，而是承认三位完全独立的神，就像人类中的三个个体或不可分割的种类一样，尽管它们本质上</w:t>
      </w:r>
      <w:r w:rsidRPr="00FD56E2">
        <w:rPr>
          <w:i/>
          <w:iCs/>
          <w:noProof/>
          <w:color w:val="000000"/>
          <w:szCs w:val="23"/>
          <w:lang w:val="ru-RU"/>
        </w:rPr>
        <w:t>是一样的</w:t>
      </w:r>
      <w:r w:rsidRPr="00FD56E2">
        <w:rPr>
          <w:noProof/>
          <w:color w:val="000000"/>
          <w:szCs w:val="23"/>
          <w:lang w:val="ru-RU"/>
        </w:rPr>
        <w:t>，就像每个物种和类别中不可分割的个体一样；</w:t>
      </w:r>
      <w:r w:rsidRPr="00FD56E2">
        <w:rPr>
          <w:rStyle w:val="FootnoteReference"/>
          <w:noProof/>
          <w:color w:val="000000"/>
          <w:szCs w:val="23"/>
          <w:lang w:val="ru-RU"/>
        </w:rPr>
        <w:footnoteReference w:id="185"/>
      </w:r>
      <w:r w:rsidRPr="00FD56E2">
        <w:rPr>
          <w:noProof/>
          <w:color w:val="000000"/>
          <w:szCs w:val="23"/>
          <w:lang w:val="ru-RU"/>
        </w:rPr>
        <w:t xml:space="preserve"> d) 最后，从七世纪到十二世纪——保利基安派，许多人认为他们是摩尼教的一个分支，而且</w:t>
      </w:r>
      <w:r w:rsidRPr="00FD56E2">
        <w:rPr>
          <w:noProof/>
          <w:color w:val="000000"/>
          <w:szCs w:val="24"/>
          <w:lang w:val="ru-RU"/>
        </w:rPr>
        <w:t>他们确实像摩尼教徒一样，承认两位神：善神和恶神。</w:t>
      </w:r>
      <w:r w:rsidRPr="00FD56E2">
        <w:rPr>
          <w:rStyle w:val="FootnoteReference"/>
          <w:noProof/>
          <w:color w:val="000000"/>
          <w:szCs w:val="24"/>
          <w:lang w:val="ru-RU"/>
        </w:rPr>
        <w:footnoteReference w:id="186"/>
      </w:r>
    </w:p>
    <w:p w14:paraId="4422CFC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在捍卫正统教义免受上述种种谬误——多神论、二神论和三神论——的侵害时，正统教会的牧者们始终秉持这样的观点：上帝的唯一性，并非如同同一种类或物种中每一事物相对于其他同类事物的那种唯一性， 也并非像异教诸神中任何一位神明，若单独从其他神明中抽离出来，在某种意义上可被称为“唯一”——而是指：除祂之外别无他神，既无与祂平等者，亦无高于或低于祂者，唯有祂才是独一无二的上帝。</w:t>
      </w:r>
      <w:r w:rsidRPr="00FD56E2">
        <w:rPr>
          <w:rStyle w:val="FootnoteReference"/>
          <w:noProof/>
          <w:color w:val="000000"/>
          <w:szCs w:val="24"/>
          <w:lang w:val="ru-RU"/>
        </w:rPr>
        <w:footnoteReference w:id="187"/>
      </w:r>
      <w:r w:rsidRPr="00FD56E2">
        <w:rPr>
          <w:noProof/>
          <w:color w:val="000000"/>
          <w:szCs w:val="24"/>
          <w:lang w:val="ru-RU"/>
        </w:rPr>
        <w:t xml:space="preserve"> 为了佐证这一真理——既基于真理本身的性质，也基于其反对者的性质——东正教神学家通常会运用两类论据：来自《圣经》的论据和来自健全理性的论据。</w:t>
      </w:r>
    </w:p>
    <w:p w14:paraId="068A0F64" w14:textId="77777777" w:rsidR="008C6606" w:rsidRPr="00FD56E2" w:rsidRDefault="008C6606" w:rsidP="008C6606">
      <w:pPr>
        <w:shd w:val="clear" w:color="auto" w:fill="FFFFFF"/>
        <w:ind w:firstLine="720"/>
        <w:rPr>
          <w:noProof/>
          <w:lang w:val="ru-RU"/>
        </w:rPr>
      </w:pPr>
    </w:p>
    <w:p w14:paraId="797D19BC" w14:textId="77777777" w:rsidR="008C6606" w:rsidRPr="00FD56E2" w:rsidRDefault="008C6606" w:rsidP="00564CF2">
      <w:pPr>
        <w:pStyle w:val="Heading5"/>
        <w:rPr>
          <w:noProof/>
          <w:lang w:val="ru-RU"/>
        </w:rPr>
      </w:pPr>
      <w:bookmarkStart w:id="204" w:name="_Toc103064453"/>
      <w:bookmarkStart w:id="205" w:name="_Toc103066893"/>
      <w:bookmarkStart w:id="206" w:name="_Toc103068161"/>
      <w:bookmarkStart w:id="207" w:name="_Toc103068281"/>
      <w:bookmarkStart w:id="208" w:name="_Toc103068845"/>
      <w:bookmarkStart w:id="209" w:name="_Toc103069250"/>
      <w:bookmarkStart w:id="210" w:name="_Toc103069496"/>
      <w:bookmarkStart w:id="211" w:name="_Toc103069733"/>
      <w:bookmarkStart w:id="212" w:name="_Toc103069896"/>
      <w:bookmarkStart w:id="213" w:name="_Toc158219673"/>
      <w:bookmarkStart w:id="214" w:name="_Toc180687863"/>
      <w:bookmarkStart w:id="215" w:name="_Toc180730234"/>
      <w:bookmarkStart w:id="216" w:name="_Toc238543216"/>
      <w:r w:rsidRPr="00FD56E2">
        <w:rPr>
          <w:noProof/>
          <w:lang w:val="ru-RU"/>
        </w:rPr>
        <w:t>§13. 来自《圣经》的上帝唯一性论据</w:t>
      </w:r>
      <w:bookmarkEnd w:id="204"/>
      <w:bookmarkEnd w:id="205"/>
      <w:bookmarkEnd w:id="206"/>
      <w:bookmarkEnd w:id="207"/>
      <w:bookmarkEnd w:id="208"/>
      <w:bookmarkEnd w:id="209"/>
      <w:bookmarkEnd w:id="210"/>
      <w:bookmarkEnd w:id="211"/>
      <w:bookmarkEnd w:id="212"/>
      <w:bookmarkEnd w:id="213"/>
      <w:bookmarkEnd w:id="214"/>
      <w:bookmarkEnd w:id="215"/>
      <w:bookmarkEnd w:id="216"/>
    </w:p>
    <w:p w14:paraId="4F513A28" w14:textId="77777777" w:rsidR="008C6606" w:rsidRPr="00FD56E2" w:rsidRDefault="008C6606" w:rsidP="008C6606">
      <w:pPr>
        <w:shd w:val="clear" w:color="auto" w:fill="FFFFFF"/>
        <w:ind w:firstLine="720"/>
        <w:rPr>
          <w:noProof/>
          <w:lang w:val="ru-RU"/>
        </w:rPr>
      </w:pPr>
      <w:r w:rsidRPr="00FD56E2">
        <w:rPr>
          <w:noProof/>
          <w:color w:val="000000"/>
          <w:szCs w:val="24"/>
          <w:lang w:val="ru-RU"/>
        </w:rPr>
        <w:t>在《圣经》中，上帝唯一性的真理被阐述得极为清晰且详尽。</w:t>
      </w:r>
    </w:p>
    <w:p w14:paraId="7A30E9EB" w14:textId="77777777" w:rsidR="008C6606" w:rsidRPr="00FD56E2" w:rsidRDefault="008C6606" w:rsidP="008C6606">
      <w:pPr>
        <w:shd w:val="clear" w:color="auto" w:fill="FFFFFF"/>
        <w:ind w:firstLine="720"/>
        <w:rPr>
          <w:noProof/>
          <w:lang w:val="ru-RU"/>
        </w:rPr>
      </w:pPr>
      <w:r w:rsidRPr="00FD56E2">
        <w:rPr>
          <w:noProof/>
          <w:color w:val="000000"/>
          <w:szCs w:val="24"/>
          <w:lang w:val="ru-RU"/>
        </w:rPr>
        <w:t>这是旧约启示中最根本的教义：</w:t>
      </w:r>
      <w:r w:rsidRPr="00FD56E2">
        <w:rPr>
          <w:i/>
          <w:iCs/>
          <w:noProof/>
          <w:color w:val="000000"/>
          <w:szCs w:val="24"/>
          <w:lang w:val="ru-RU"/>
        </w:rPr>
        <w:t>“我是耶和华——你的神，曾将你从埃及地、从为奴之家领出来； 不可有别的神在我面前</w:t>
      </w:r>
      <w:r w:rsidRPr="00CC1868">
        <w:rPr>
          <w:noProof/>
          <w:color w:val="000000"/>
          <w:szCs w:val="24"/>
          <w:lang w:val="ru-RU"/>
        </w:rPr>
        <w:t>（</w:t>
      </w:r>
      <w:r w:rsidRPr="00FD56E2">
        <w:rPr>
          <w:noProof/>
          <w:color w:val="000000"/>
          <w:szCs w:val="24"/>
          <w:lang w:val="ru-RU"/>
        </w:rPr>
        <w:t>出埃及记20:2,3）——这就是上帝在西奈山赐予犹太民族的十诫中的第一条诫命，它堪称整个旧约的基石。</w:t>
      </w:r>
    </w:p>
    <w:p w14:paraId="418AD0F6"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此后，上帝本人也不止一次地向以色列人重申这一真理。 </w:t>
      </w:r>
      <w:r w:rsidRPr="00FD56E2">
        <w:rPr>
          <w:i/>
          <w:iCs/>
          <w:noProof/>
          <w:color w:val="000000"/>
          <w:szCs w:val="24"/>
          <w:lang w:val="ru-RU"/>
        </w:rPr>
        <w:t>“你们看，你们</w:t>
      </w:r>
      <w:r w:rsidRPr="00FD56E2">
        <w:rPr>
          <w:noProof/>
          <w:color w:val="000000"/>
          <w:szCs w:val="24"/>
          <w:lang w:val="ru-RU"/>
        </w:rPr>
        <w:t>看，”当他们</w:t>
      </w:r>
      <w:r w:rsidRPr="00FD56E2">
        <w:rPr>
          <w:i/>
          <w:iCs/>
          <w:noProof/>
          <w:color w:val="000000"/>
          <w:szCs w:val="24"/>
          <w:lang w:val="ru-RU"/>
        </w:rPr>
        <w:t>向恶魔而非上帝献祭</w:t>
      </w:r>
      <w:r w:rsidRPr="00FD56E2">
        <w:rPr>
          <w:noProof/>
          <w:color w:val="000000"/>
          <w:szCs w:val="24"/>
          <w:lang w:val="ru-RU"/>
        </w:rPr>
        <w:t>时，祂还曾借着摩西对他们</w:t>
      </w:r>
      <w:r w:rsidRPr="00FD56E2">
        <w:rPr>
          <w:i/>
          <w:iCs/>
          <w:noProof/>
          <w:color w:val="000000"/>
          <w:szCs w:val="24"/>
          <w:lang w:val="ru-RU"/>
        </w:rPr>
        <w:t>说……“他们用虚妄的事使我忧伤</w:t>
      </w:r>
      <w:r w:rsidRPr="00FD56E2">
        <w:rPr>
          <w:noProof/>
          <w:color w:val="000000"/>
          <w:szCs w:val="24"/>
          <w:lang w:val="ru-RU"/>
        </w:rPr>
        <w:t>”（申命记 32:17-21）</w:t>
      </w:r>
      <w:r w:rsidRPr="00FD56E2">
        <w:rPr>
          <w:i/>
          <w:iCs/>
          <w:noProof/>
          <w:color w:val="000000"/>
          <w:szCs w:val="24"/>
          <w:lang w:val="ru-RU"/>
        </w:rPr>
        <w:t>——“我就是我，除我以外再没有神”</w:t>
      </w:r>
      <w:r w:rsidRPr="00FD56E2">
        <w:rPr>
          <w:noProof/>
          <w:color w:val="000000"/>
          <w:szCs w:val="24"/>
          <w:lang w:val="ru-RU"/>
        </w:rPr>
        <w:t xml:space="preserve">（申命记 32:39）。 </w:t>
      </w:r>
      <w:r w:rsidRPr="00FD56E2">
        <w:rPr>
          <w:noProof/>
          <w:color w:val="000000"/>
          <w:szCs w:val="24"/>
          <w:lang w:val="ru-RU"/>
        </w:rPr>
        <w:lastRenderedPageBreak/>
        <w:t>后来，当以色列人再次陷入偶像崇拜时，祂又通过先知以赛亚提醒他们：</w:t>
      </w:r>
      <w:r w:rsidRPr="00FD56E2">
        <w:rPr>
          <w:i/>
          <w:iCs/>
          <w:noProof/>
          <w:color w:val="000000"/>
          <w:szCs w:val="24"/>
          <w:lang w:val="ru-RU"/>
        </w:rPr>
        <w:t>“我是耶和华，这是我的名；我必不将我的荣耀归给假神，也不将我的称赞归给偶像</w:t>
      </w:r>
      <w:r w:rsidRPr="007764AB">
        <w:rPr>
          <w:iCs/>
          <w:noProof/>
          <w:color w:val="000000"/>
          <w:szCs w:val="24"/>
          <w:lang w:val="ru-RU"/>
        </w:rPr>
        <w:t>”（</w:t>
      </w:r>
      <w:r w:rsidRPr="00FD56E2">
        <w:rPr>
          <w:noProof/>
          <w:color w:val="000000"/>
          <w:szCs w:val="24"/>
          <w:lang w:val="ru-RU"/>
        </w:rPr>
        <w:t xml:space="preserve">赛42:8）； </w:t>
      </w:r>
      <w:r w:rsidRPr="00FD56E2">
        <w:rPr>
          <w:i/>
          <w:iCs/>
          <w:noProof/>
          <w:color w:val="000000"/>
          <w:szCs w:val="24"/>
          <w:lang w:val="ru-RU"/>
        </w:rPr>
        <w:t>“我是首先的，也是末后的，除我以外再没有神</w:t>
      </w:r>
      <w:r w:rsidRPr="00FD56E2">
        <w:rPr>
          <w:noProof/>
          <w:color w:val="000000"/>
          <w:szCs w:val="24"/>
          <w:lang w:val="ru-RU"/>
        </w:rPr>
        <w:t>”（赛44:6）</w:t>
      </w:r>
      <w:r w:rsidRPr="00FD56E2">
        <w:rPr>
          <w:i/>
          <w:iCs/>
          <w:noProof/>
          <w:color w:val="000000"/>
          <w:szCs w:val="24"/>
          <w:lang w:val="ru-RU"/>
        </w:rPr>
        <w:t>；“你们就是我的见证人。除我以外还有神吗</w:t>
      </w:r>
      <w:r w:rsidRPr="00FD56E2">
        <w:rPr>
          <w:noProof/>
          <w:color w:val="000000"/>
          <w:szCs w:val="24"/>
          <w:lang w:val="ru-RU"/>
        </w:rPr>
        <w:t>？”（赛44:8）；</w:t>
      </w:r>
      <w:r w:rsidRPr="00FD56E2">
        <w:rPr>
          <w:i/>
          <w:iCs/>
          <w:noProof/>
          <w:color w:val="000000"/>
          <w:szCs w:val="24"/>
          <w:lang w:val="ru-RU"/>
        </w:rPr>
        <w:t>“你们要追念从古时、从太初以来所发生的事，因为我是神，再没有别的神，也没有能与我相比</w:t>
      </w:r>
      <w:r w:rsidRPr="00FD56E2">
        <w:rPr>
          <w:noProof/>
          <w:color w:val="000000"/>
          <w:szCs w:val="24"/>
          <w:lang w:val="ru-RU"/>
        </w:rPr>
        <w:t xml:space="preserve">的”（赛46:9，参 </w:t>
      </w:r>
      <w:r>
        <w:rPr>
          <w:noProof/>
          <w:color w:val="000000"/>
          <w:szCs w:val="24"/>
          <w:lang w:val="ru-RU"/>
        </w:rPr>
        <w:t>以赛亚书</w:t>
      </w:r>
      <w:r w:rsidRPr="00FD56E2">
        <w:rPr>
          <w:noProof/>
          <w:color w:val="000000"/>
          <w:szCs w:val="24"/>
          <w:lang w:val="ru-RU"/>
        </w:rPr>
        <w:t>45:5-6）。值得注意的是，无论是在这些经文中，还是在圣经的许多其他地方，上帝在论及祂自己作为独一 的真神时，都将所有异教神明</w:t>
      </w:r>
      <w:r w:rsidRPr="00FD56E2">
        <w:rPr>
          <w:i/>
          <w:iCs/>
          <w:noProof/>
          <w:color w:val="000000"/>
          <w:szCs w:val="24"/>
          <w:lang w:val="ru-RU"/>
        </w:rPr>
        <w:t>称为虚妄</w:t>
      </w:r>
      <w:r w:rsidRPr="00FD56E2">
        <w:rPr>
          <w:noProof/>
          <w:color w:val="000000"/>
          <w:szCs w:val="24"/>
          <w:lang w:val="ru-RU"/>
        </w:rPr>
        <w:t>的，</w:t>
      </w:r>
      <w:r w:rsidRPr="00FD56E2">
        <w:rPr>
          <w:rStyle w:val="FootnoteReference"/>
          <w:noProof/>
          <w:color w:val="000000"/>
          <w:szCs w:val="24"/>
          <w:lang w:val="ru-RU"/>
        </w:rPr>
        <w:footnoteReference w:id="188"/>
      </w:r>
      <w:r w:rsidRPr="00FD56E2">
        <w:rPr>
          <w:noProof/>
          <w:color w:val="000000"/>
          <w:szCs w:val="24"/>
          <w:lang w:val="ru-RU"/>
        </w:rPr>
        <w:t xml:space="preserve"> 是</w:t>
      </w:r>
      <w:r w:rsidRPr="00FD56E2">
        <w:rPr>
          <w:i/>
          <w:iCs/>
          <w:noProof/>
          <w:color w:val="000000"/>
          <w:szCs w:val="24"/>
          <w:lang w:val="ru-RU"/>
        </w:rPr>
        <w:t>偶像</w:t>
      </w:r>
      <w:r w:rsidRPr="00FD56E2">
        <w:rPr>
          <w:rStyle w:val="FootnoteReference"/>
          <w:noProof/>
          <w:color w:val="000000"/>
          <w:szCs w:val="24"/>
          <w:lang w:val="ru-RU"/>
        </w:rPr>
        <w:footnoteReference w:id="189"/>
      </w:r>
      <w:r w:rsidRPr="00FD56E2">
        <w:rPr>
          <w:noProof/>
          <w:color w:val="000000"/>
          <w:szCs w:val="24"/>
          <w:lang w:val="ru-RU"/>
        </w:rPr>
        <w:t xml:space="preserve"> </w:t>
      </w:r>
      <w:r w:rsidRPr="00FD56E2">
        <w:rPr>
          <w:i/>
          <w:iCs/>
          <w:noProof/>
          <w:color w:val="000000"/>
          <w:szCs w:val="24"/>
          <w:lang w:val="ru-RU"/>
        </w:rPr>
        <w:t>，是虚假的、无言的、雕刻的、死物</w:t>
      </w:r>
      <w:r w:rsidRPr="00FD56E2">
        <w:rPr>
          <w:noProof/>
          <w:color w:val="000000"/>
          <w:szCs w:val="24"/>
          <w:lang w:val="ru-RU"/>
        </w:rPr>
        <w:t>，总之都是人手所造的；</w:t>
      </w:r>
      <w:r w:rsidRPr="00FD56E2">
        <w:rPr>
          <w:rStyle w:val="FootnoteReference"/>
          <w:noProof/>
          <w:color w:val="000000"/>
          <w:szCs w:val="24"/>
          <w:lang w:val="ru-RU"/>
        </w:rPr>
        <w:footnoteReference w:id="190"/>
      </w:r>
      <w:r w:rsidRPr="00FD56E2">
        <w:rPr>
          <w:noProof/>
          <w:color w:val="000000"/>
          <w:szCs w:val="24"/>
          <w:lang w:val="ru-RU"/>
        </w:rPr>
        <w:t xml:space="preserve"> 因此，明确禁止将它们视为任何形式的神明，哪怕是低等的神明也不行。</w:t>
      </w:r>
    </w:p>
    <w:p w14:paraId="057F3920"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与此同时，先知们向以色列人宣讲上帝独一无二的真理，或以个人名义阐述，或庄严地宣告这一真理，同时表明异教的神并非真神。 例如——a）摩西在提醒犹太民族上帝的特别恩典，并劝诫他们遵守至高者的诫命时，多次重申</w:t>
      </w:r>
      <w:r w:rsidRPr="00FD56E2">
        <w:rPr>
          <w:i/>
          <w:iCs/>
          <w:noProof/>
          <w:color w:val="000000"/>
          <w:szCs w:val="24"/>
          <w:lang w:val="ru-RU"/>
        </w:rPr>
        <w:t>：“你要知道，惟有耶和华[你的上帝]是上帝，[除了祂]再没有别的了</w:t>
      </w:r>
      <w:r w:rsidRPr="00FD56E2">
        <w:rPr>
          <w:noProof/>
          <w:color w:val="000000"/>
          <w:szCs w:val="24"/>
          <w:lang w:val="ru-RU"/>
        </w:rPr>
        <w:t xml:space="preserve">”（申命记 4:35）； </w:t>
      </w:r>
      <w:r w:rsidRPr="00FD56E2">
        <w:rPr>
          <w:i/>
          <w:iCs/>
          <w:noProof/>
          <w:color w:val="000000"/>
          <w:szCs w:val="24"/>
          <w:lang w:val="ru-RU"/>
        </w:rPr>
        <w:t>“现在你要知道，也要铭记在心：耶和华[你的神]是天上至高、地上至下的神，[除了祂]再没有别的了</w:t>
      </w:r>
      <w:r w:rsidRPr="00FD56E2">
        <w:rPr>
          <w:noProof/>
          <w:color w:val="000000"/>
          <w:szCs w:val="24"/>
          <w:lang w:val="ru-RU"/>
        </w:rPr>
        <w:t xml:space="preserve">”（申命记39）；还有： </w:t>
      </w:r>
      <w:r w:rsidRPr="00FD56E2">
        <w:rPr>
          <w:i/>
          <w:iCs/>
          <w:noProof/>
          <w:color w:val="000000"/>
          <w:szCs w:val="24"/>
          <w:lang w:val="ru-RU"/>
        </w:rPr>
        <w:t>“以色列啊，你要听：耶和华——我们的神，耶和华是独一的神；你要尽心、尽性、尽力爱耶和华——你的神”</w:t>
      </w:r>
      <w:r w:rsidRPr="009164BA">
        <w:rPr>
          <w:noProof/>
          <w:color w:val="000000"/>
          <w:szCs w:val="24"/>
          <w:lang w:val="ru-RU"/>
        </w:rPr>
        <w:t>（</w:t>
      </w:r>
      <w:r w:rsidRPr="00FD56E2">
        <w:rPr>
          <w:noProof/>
          <w:color w:val="000000"/>
          <w:szCs w:val="24"/>
          <w:lang w:val="ru-RU"/>
        </w:rPr>
        <w:t>申命记 6:4-5）； b) 诗人有一处感叹道：</w:t>
      </w:r>
      <w:r w:rsidRPr="00FD56E2">
        <w:rPr>
          <w:i/>
          <w:iCs/>
          <w:noProof/>
          <w:color w:val="000000"/>
          <w:szCs w:val="24"/>
          <w:lang w:val="ru-RU"/>
        </w:rPr>
        <w:t>“除了耶和华，还有谁是神？除了我们的神，还有谁是拯救者呢？</w:t>
      </w:r>
      <w:r w:rsidRPr="00FD56E2">
        <w:rPr>
          <w:noProof/>
          <w:color w:val="000000"/>
          <w:szCs w:val="24"/>
          <w:lang w:val="ru-RU"/>
        </w:rPr>
        <w:t>”（诗篇 17:32）；另一处则说：</w:t>
      </w:r>
      <w:r w:rsidRPr="00FD56E2">
        <w:rPr>
          <w:i/>
          <w:iCs/>
          <w:noProof/>
          <w:color w:val="000000"/>
          <w:szCs w:val="24"/>
          <w:lang w:val="ru-RU"/>
        </w:rPr>
        <w:t>“诸神之中，没有像祢的，耶和华啊；祢的作为，也没有谁能比得上。” 主啊，你所创造的万民都要前来在你面前敬拜，并要尊崇你的名，因为你伟大，行奇事——神啊，唯有你是独一的</w:t>
      </w:r>
      <w:r w:rsidRPr="009164BA">
        <w:rPr>
          <w:noProof/>
          <w:color w:val="000000"/>
          <w:szCs w:val="24"/>
          <w:lang w:val="ru-RU"/>
        </w:rPr>
        <w:t>（</w:t>
      </w:r>
      <w:r w:rsidRPr="00FD56E2">
        <w:rPr>
          <w:noProof/>
          <w:color w:val="000000"/>
          <w:szCs w:val="24"/>
          <w:lang w:val="ru-RU"/>
        </w:rPr>
        <w:t>诗篇 85:8-10）；在第三处：</w:t>
      </w:r>
      <w:r w:rsidRPr="00FD56E2">
        <w:rPr>
          <w:i/>
          <w:iCs/>
          <w:noProof/>
          <w:color w:val="000000"/>
          <w:szCs w:val="24"/>
          <w:lang w:val="ru-RU"/>
        </w:rPr>
        <w:t>因为耶和华伟大，值得称颂，他比一切神明更可畏。 因为万民的诸神都是偶像，惟有耶和华创造了诸天</w:t>
      </w:r>
      <w:r w:rsidRPr="009164BA">
        <w:rPr>
          <w:noProof/>
          <w:color w:val="000000"/>
          <w:szCs w:val="24"/>
          <w:lang w:val="ru-RU"/>
        </w:rPr>
        <w:t>（</w:t>
      </w:r>
      <w:r w:rsidRPr="00FD56E2">
        <w:rPr>
          <w:noProof/>
          <w:color w:val="000000"/>
          <w:szCs w:val="24"/>
          <w:lang w:val="ru-RU"/>
        </w:rPr>
        <w:t>诗篇95:4-5）；c）先知耶利米在神面前宣告：</w:t>
      </w:r>
      <w:r w:rsidRPr="00FD56E2">
        <w:rPr>
          <w:i/>
          <w:iCs/>
          <w:noProof/>
          <w:color w:val="000000"/>
          <w:szCs w:val="24"/>
          <w:lang w:val="ru-RU"/>
        </w:rPr>
        <w:t>主啊，没有谁能与你相比！你伟大，你的名因大能而尊荣。万民之王啊，谁不敬畏你呢？ 因为这唯独属于你；因为在万民的智慧人之中，在他们所有的国度里，没有一个能与你相比的。他们全都毫无智慧，愚昧无知；那空洞的教义不过是一棵树。从法尔西斯运来的银子被锤成薄片，从乌法兹运来的黄金，是工匠和熔炼者的手艺； 它们披戴着风信子色与紫色：这一切都是巧匠的手艺。但耶和华上帝是真理；祂是活着的上帝，是永恒的君王。大地因祂的愤怒而战栗，万民无法承受祂的忿怒</w:t>
      </w:r>
      <w:r w:rsidRPr="00FD56E2">
        <w:rPr>
          <w:noProof/>
          <w:color w:val="000000"/>
          <w:szCs w:val="24"/>
          <w:lang w:val="ru-RU"/>
        </w:rPr>
        <w:t>（耶10:6-10）。 在此也不得不提及虔诚的希西家王的祷告，它展现了除至高者的使者之外，其他犹太人如何理解上帝独一性的真理：《列王纪下》</w:t>
      </w:r>
      <w:r w:rsidRPr="00FD56E2">
        <w:rPr>
          <w:i/>
          <w:iCs/>
          <w:noProof/>
          <w:color w:val="000000"/>
          <w:szCs w:val="24"/>
          <w:lang w:val="ru-RU"/>
        </w:rPr>
        <w:t xml:space="preserve">记载，希西家在耶和华面前祷告，说： “以色列的上帝耶和华啊，坐在基路伯上的主！祢是地上万国唯一的上帝，祢创造了天地。耶和华啊，求祢侧耳垂听[我]；耶和华啊，求祢睁开眼睛观看，并听听西拿基立的话，他派人来诽谤[祢，] 活神的言语。诚然，主啊，亚述的诸王毁灭了列国及其土地，并将他们的神明投入火中；但那些并非神明，不过是人手所造的，是木头和石头；因此他们才将这些神明灭绝了。 </w:t>
      </w:r>
      <w:r w:rsidRPr="00FD56E2">
        <w:rPr>
          <w:i/>
          <w:iCs/>
          <w:noProof/>
          <w:color w:val="000000"/>
          <w:szCs w:val="24"/>
          <w:lang w:val="ru-RU"/>
        </w:rPr>
        <w:lastRenderedPageBreak/>
        <w:t>如今，我们的主上帝啊，求祢救我们脱离他的手，使地上所有的国度都知道，主啊，唯有祢是独一的上帝</w:t>
      </w:r>
      <w:r w:rsidRPr="009164BA">
        <w:rPr>
          <w:noProof/>
          <w:color w:val="000000"/>
          <w:szCs w:val="24"/>
          <w:lang w:val="ru-RU"/>
        </w:rPr>
        <w:t>（</w:t>
      </w:r>
      <w:r>
        <w:rPr>
          <w:noProof/>
          <w:color w:val="000000"/>
          <w:szCs w:val="24"/>
          <w:lang w:val="ru-RU"/>
        </w:rPr>
        <w:t>《列王纪下》</w:t>
      </w:r>
      <w:r w:rsidRPr="00FD56E2">
        <w:rPr>
          <w:noProof/>
          <w:color w:val="000000"/>
          <w:szCs w:val="24"/>
          <w:lang w:val="ru-RU"/>
        </w:rPr>
        <w:t>19:15-19）。</w:t>
      </w:r>
    </w:p>
    <w:p w14:paraId="7CBF263C" w14:textId="77777777" w:rsidR="008C6606" w:rsidRPr="00FD56E2" w:rsidRDefault="008C6606" w:rsidP="008C6606">
      <w:pPr>
        <w:shd w:val="clear" w:color="auto" w:fill="FFFFFF"/>
        <w:ind w:firstLine="720"/>
        <w:rPr>
          <w:noProof/>
          <w:lang w:val="ru-RU"/>
        </w:rPr>
      </w:pPr>
      <w:r w:rsidRPr="00FD56E2">
        <w:rPr>
          <w:noProof/>
          <w:color w:val="000000"/>
          <w:szCs w:val="24"/>
          <w:lang w:val="ru-RU"/>
        </w:rPr>
        <w:t>此后，还有一种明显而嚣张的诽谤——声称《旧约》中存在多神教教义的痕迹，并声称根据犹太人的圣经，他们的上帝只是众神中的一位，是民间神明，与当时其他民族的神明无异</w:t>
      </w:r>
      <w:r w:rsidRPr="00FD56E2">
        <w:rPr>
          <w:noProof/>
          <w:color w:val="000000"/>
          <w:lang w:val="ru-RU"/>
        </w:rPr>
        <w:t>。</w:t>
      </w:r>
      <w:r w:rsidRPr="00FD56E2">
        <w:rPr>
          <w:rStyle w:val="FootnoteReference"/>
          <w:noProof/>
          <w:color w:val="000000"/>
          <w:szCs w:val="24"/>
          <w:lang w:val="ru-RU"/>
        </w:rPr>
        <w:footnoteReference w:id="191"/>
      </w:r>
      <w:r w:rsidRPr="00FD56E2">
        <w:rPr>
          <w:noProof/>
          <w:color w:val="000000"/>
          <w:lang w:val="ru-RU"/>
        </w:rPr>
        <w:t xml:space="preserve"> </w:t>
      </w:r>
    </w:p>
    <w:p w14:paraId="4C2AD30B" w14:textId="77777777" w:rsidR="008C6606" w:rsidRPr="00FD56E2" w:rsidRDefault="008C6606" w:rsidP="008C6606">
      <w:pPr>
        <w:shd w:val="clear" w:color="auto" w:fill="FFFFFF"/>
        <w:ind w:firstLine="720"/>
        <w:rPr>
          <w:noProof/>
          <w:lang w:val="ru-RU"/>
        </w:rPr>
      </w:pPr>
      <w:r w:rsidRPr="00FD56E2">
        <w:rPr>
          <w:noProof/>
          <w:color w:val="000000"/>
          <w:szCs w:val="24"/>
          <w:lang w:val="ru-RU"/>
        </w:rPr>
        <w:t>为了证实第一个观点，人们援引了《圣经》中那些将上帝称为</w:t>
      </w:r>
      <w:r w:rsidRPr="00FD56E2">
        <w:rPr>
          <w:i/>
          <w:iCs/>
          <w:noProof/>
          <w:color w:val="000000"/>
          <w:szCs w:val="24"/>
          <w:lang w:val="ru-RU"/>
        </w:rPr>
        <w:t>“埃洛希姆</w:t>
      </w:r>
      <w:r w:rsidRPr="00FD56E2">
        <w:rPr>
          <w:noProof/>
          <w:color w:val="000000"/>
          <w:szCs w:val="24"/>
          <w:lang w:val="ru-RU"/>
        </w:rPr>
        <w:t>”（Elohim——源自“埃洛阿赫”（Eloah，即“上帝”）的复数形式</w:t>
      </w:r>
      <w:r w:rsidRPr="00FD56E2">
        <w:rPr>
          <w:i/>
          <w:iCs/>
          <w:noProof/>
          <w:color w:val="000000"/>
          <w:szCs w:val="24"/>
          <w:lang w:val="ru-RU"/>
        </w:rPr>
        <w:t>）</w:t>
      </w:r>
      <w:r w:rsidRPr="00FD56E2">
        <w:rPr>
          <w:noProof/>
          <w:color w:val="000000"/>
          <w:szCs w:val="24"/>
          <w:lang w:val="ru-RU"/>
        </w:rPr>
        <w:t>的经文，以及那些描述祂在说话的经文：</w:t>
      </w:r>
      <w:r w:rsidRPr="00FD56E2">
        <w:rPr>
          <w:i/>
          <w:iCs/>
          <w:noProof/>
          <w:color w:val="000000"/>
          <w:szCs w:val="24"/>
          <w:lang w:val="ru-RU"/>
        </w:rPr>
        <w:t>我们要照着我们的形象、按着我们的样式造人</w:t>
      </w:r>
      <w:r w:rsidRPr="00FD56E2">
        <w:rPr>
          <w:noProof/>
          <w:color w:val="000000"/>
          <w:szCs w:val="24"/>
          <w:lang w:val="ru-RU"/>
        </w:rPr>
        <w:t xml:space="preserve">（创世记 1:26）； </w:t>
      </w:r>
      <w:r w:rsidRPr="00FD56E2">
        <w:rPr>
          <w:i/>
          <w:iCs/>
          <w:noProof/>
          <w:color w:val="000000"/>
          <w:szCs w:val="24"/>
          <w:lang w:val="ru-RU"/>
        </w:rPr>
        <w:t>“我们要为他</w:t>
      </w:r>
      <w:r w:rsidRPr="00FD56E2">
        <w:rPr>
          <w:noProof/>
          <w:color w:val="000000"/>
          <w:szCs w:val="24"/>
          <w:lang w:val="ru-RU"/>
        </w:rPr>
        <w:t>（亚当）</w:t>
      </w:r>
      <w:r w:rsidRPr="00FD56E2">
        <w:rPr>
          <w:i/>
          <w:iCs/>
          <w:noProof/>
          <w:color w:val="000000"/>
          <w:szCs w:val="24"/>
          <w:lang w:val="ru-RU"/>
        </w:rPr>
        <w:t>造一个与他相配的帮手”</w:t>
      </w:r>
      <w:r w:rsidRPr="00FD56E2">
        <w:rPr>
          <w:noProof/>
          <w:color w:val="000000"/>
          <w:szCs w:val="24"/>
          <w:lang w:val="ru-RU"/>
        </w:rPr>
        <w:t>（2:18）等等。 但是——a) 既然同一位摩西，在其著作中记载了这些经文，却如此频繁且明确地宣讲一神论——这是整个西奈律法中最主要的诫命；既然他直截了当地将所有异教神明称为虚妄之物和偶像，并竭尽全力防止犹太人追随它们（利未记 17:7； 申命记 32:21 等），那么， 毫无疑问，在上述经文中，他不可能违背自己的立场，暗中表达多神教的教义， ——因此，我们不得不认同教会圣父们的观点：尽管此处上帝被称为复数形式，但所传达的并非诸神的复数性，而是同一位上帝内神性的位格</w:t>
      </w:r>
      <w:r>
        <w:rPr>
          <w:noProof/>
          <w:color w:val="000000"/>
          <w:szCs w:val="24"/>
          <w:lang w:val="ru-RU"/>
        </w:rPr>
        <w:t>之</w:t>
      </w:r>
      <w:r w:rsidRPr="00FD56E2">
        <w:rPr>
          <w:noProof/>
          <w:color w:val="000000"/>
          <w:szCs w:val="24"/>
          <w:lang w:val="ru-RU"/>
        </w:rPr>
        <w:t>复数性，即暗示了至圣三位一体的奥秘；</w:t>
      </w:r>
      <w:r w:rsidRPr="00FD56E2">
        <w:rPr>
          <w:rStyle w:val="FootnoteReference"/>
          <w:noProof/>
          <w:color w:val="000000"/>
          <w:szCs w:val="24"/>
          <w:lang w:val="ru-RU"/>
        </w:rPr>
        <w:footnoteReference w:id="192"/>
      </w:r>
      <w:r w:rsidRPr="00FD56E2">
        <w:rPr>
          <w:noProof/>
          <w:color w:val="000000"/>
          <w:szCs w:val="24"/>
          <w:lang w:val="ru-RU"/>
        </w:rPr>
        <w:t xml:space="preserve"> b) 具体</w:t>
      </w:r>
      <w:r w:rsidRPr="00FD56E2">
        <w:rPr>
          <w:i/>
          <w:iCs/>
          <w:noProof/>
          <w:color w:val="000000"/>
          <w:szCs w:val="24"/>
          <w:lang w:val="ru-RU"/>
        </w:rPr>
        <w:t>而言，关于“埃洛希姆”（Elohim）</w:t>
      </w:r>
      <w:r w:rsidRPr="00FD56E2">
        <w:rPr>
          <w:noProof/>
          <w:color w:val="000000"/>
          <w:szCs w:val="24"/>
          <w:lang w:val="ru-RU"/>
        </w:rPr>
        <w:t>这一称谓，还应指出：根据摩西本人的阐释，它绝非指许多神，而是指同一位神，即以“耶和华”之名称呼的那位；因为在摩西的著作中出现过这样的表述：</w:t>
      </w:r>
      <w:r w:rsidRPr="00FD56E2">
        <w:rPr>
          <w:i/>
          <w:iCs/>
          <w:noProof/>
          <w:color w:val="000000"/>
          <w:szCs w:val="24"/>
          <w:lang w:val="ru-RU"/>
        </w:rPr>
        <w:t>“耶和华[你的神]就是</w:t>
      </w:r>
      <w:r w:rsidRPr="00FD56E2">
        <w:rPr>
          <w:noProof/>
          <w:color w:val="000000"/>
          <w:szCs w:val="24"/>
          <w:lang w:val="ru-RU"/>
        </w:rPr>
        <w:t>神”（参见《申命记》 4:39，按希伯来原文）——正因如此，无论在摩西的著作中，还是在后来的犹太圣经作者笔下，这两个神的名称常常被结合在一起，作为同一个名字使用：耶和华-耶洛希姆——主神（出埃及记 9:30；</w:t>
      </w:r>
      <w:r>
        <w:rPr>
          <w:noProof/>
          <w:color w:val="000000"/>
          <w:szCs w:val="24"/>
          <w:lang w:val="ru-RU"/>
        </w:rPr>
        <w:t xml:space="preserve"> 《约书亚记》</w:t>
      </w:r>
      <w:r w:rsidRPr="00FD56E2">
        <w:rPr>
          <w:noProof/>
          <w:color w:val="000000"/>
          <w:szCs w:val="24"/>
          <w:lang w:val="ru-RU"/>
        </w:rPr>
        <w:t>22:22；</w:t>
      </w:r>
      <w:r>
        <w:rPr>
          <w:noProof/>
          <w:color w:val="000000"/>
          <w:szCs w:val="24"/>
          <w:lang w:val="ru-RU"/>
        </w:rPr>
        <w:t>《撒母耳记上》</w:t>
      </w:r>
      <w:r w:rsidRPr="00FD56E2">
        <w:rPr>
          <w:noProof/>
          <w:color w:val="000000"/>
          <w:szCs w:val="24"/>
          <w:lang w:val="ru-RU"/>
        </w:rPr>
        <w:t>6:20；</w:t>
      </w:r>
      <w:r>
        <w:rPr>
          <w:noProof/>
          <w:color w:val="000000"/>
          <w:szCs w:val="24"/>
          <w:lang w:val="ru-RU"/>
        </w:rPr>
        <w:t>《撒母耳记下》</w:t>
      </w:r>
      <w:r w:rsidRPr="00FD56E2">
        <w:rPr>
          <w:noProof/>
          <w:color w:val="000000"/>
          <w:szCs w:val="24"/>
          <w:lang w:val="ru-RU"/>
        </w:rPr>
        <w:t>7:18-19；</w:t>
      </w:r>
      <w:r>
        <w:rPr>
          <w:noProof/>
          <w:color w:val="000000"/>
          <w:szCs w:val="24"/>
          <w:lang w:val="ru-RU"/>
        </w:rPr>
        <w:t>《历代志上》</w:t>
      </w:r>
      <w:r w:rsidRPr="00FD56E2">
        <w:rPr>
          <w:noProof/>
          <w:color w:val="000000"/>
          <w:szCs w:val="24"/>
          <w:lang w:val="ru-RU"/>
        </w:rPr>
        <w:t>17:16-26；《诗篇》83:9</w:t>
      </w:r>
      <w:r w:rsidRPr="009164BA">
        <w:rPr>
          <w:noProof/>
          <w:color w:val="000000"/>
          <w:szCs w:val="24"/>
          <w:lang w:val="ru-RU"/>
        </w:rPr>
        <w:t>；</w:t>
      </w:r>
      <w:r>
        <w:rPr>
          <w:noProof/>
          <w:color w:val="000000"/>
          <w:szCs w:val="24"/>
          <w:lang w:val="ru-RU"/>
        </w:rPr>
        <w:t>《诗篇》</w:t>
      </w:r>
      <w:r w:rsidRPr="00FD56E2">
        <w:rPr>
          <w:noProof/>
          <w:color w:val="000000"/>
          <w:szCs w:val="24"/>
          <w:lang w:val="ru-RU"/>
        </w:rPr>
        <w:t>12；《</w:t>
      </w:r>
      <w:r>
        <w:rPr>
          <w:noProof/>
          <w:color w:val="000000"/>
          <w:szCs w:val="24"/>
          <w:lang w:val="ru-RU"/>
        </w:rPr>
        <w:t>约拿书</w:t>
      </w:r>
      <w:r w:rsidRPr="00FD56E2">
        <w:rPr>
          <w:noProof/>
          <w:color w:val="000000"/>
          <w:szCs w:val="24"/>
          <w:lang w:val="ru-RU"/>
        </w:rPr>
        <w:t>》4:6，按希伯来文原文。） 至于第二种观点——即《旧约》所宣扬的只是作为众神之一、犹太人的民族之神——的论据，则指向那些称</w:t>
      </w:r>
      <w:r w:rsidRPr="00FD56E2">
        <w:rPr>
          <w:i/>
          <w:iCs/>
          <w:noProof/>
          <w:color w:val="000000"/>
          <w:szCs w:val="24"/>
          <w:lang w:val="ru-RU"/>
        </w:rPr>
        <w:t>祂为“亚伯拉罕的神”、“以撒的神”和“雅各的神</w:t>
      </w:r>
      <w:r w:rsidRPr="00FD56E2">
        <w:rPr>
          <w:noProof/>
          <w:color w:val="000000"/>
          <w:szCs w:val="24"/>
          <w:lang w:val="ru-RU"/>
        </w:rPr>
        <w:t xml:space="preserve">”的经文（出埃及记3:6和出埃及记15章）， </w:t>
      </w:r>
      <w:r w:rsidRPr="00FD56E2">
        <w:rPr>
          <w:i/>
          <w:iCs/>
          <w:noProof/>
          <w:color w:val="000000"/>
          <w:szCs w:val="24"/>
          <w:lang w:val="ru-RU"/>
        </w:rPr>
        <w:t>“犹太人的神”</w:t>
      </w:r>
      <w:r w:rsidRPr="00FD56E2">
        <w:rPr>
          <w:noProof/>
          <w:color w:val="000000"/>
          <w:szCs w:val="24"/>
          <w:lang w:val="ru-RU"/>
        </w:rPr>
        <w:t>（《出埃及记》3:18）</w:t>
      </w:r>
      <w:r w:rsidRPr="00FD56E2">
        <w:rPr>
          <w:i/>
          <w:iCs/>
          <w:noProof/>
          <w:color w:val="000000"/>
          <w:szCs w:val="24"/>
          <w:lang w:val="ru-RU"/>
        </w:rPr>
        <w:t>，“耶和华——你们的神，是诸神之神、诸主之主”</w:t>
      </w:r>
      <w:r w:rsidRPr="00FD56E2">
        <w:rPr>
          <w:noProof/>
          <w:color w:val="000000"/>
          <w:szCs w:val="24"/>
          <w:lang w:val="ru-RU"/>
        </w:rPr>
        <w:t>（《申命记》10:17）。但是——a）前两个称谓完全可以从神与犹太人之间的特殊关系中得到解释。 祂拣选他们是为了崇高的目标——在世上普遍的邪恶之中保全真道，祂早在他们的始祖亚伯拉罕时代就与他立下特别的约，</w:t>
      </w:r>
      <w:r w:rsidRPr="00FD56E2">
        <w:rPr>
          <w:noProof/>
          <w:color w:val="000000"/>
          <w:szCs w:val="23"/>
          <w:lang w:val="ru-RU"/>
        </w:rPr>
        <w:t>后来又多次重申（创世记17:7-9；出埃及记19:4-6； 申命记 26:16-19）——即祂要使他们优先归属于祂，并将他们视为祂的子民，是从万民中拣选出来的选民（</w:t>
      </w:r>
      <w:r>
        <w:rPr>
          <w:noProof/>
          <w:color w:val="000000"/>
          <w:szCs w:val="23"/>
          <w:lang w:val="ru-RU"/>
        </w:rPr>
        <w:t>撒下</w:t>
      </w:r>
      <w:r w:rsidRPr="00FD56E2">
        <w:rPr>
          <w:noProof/>
          <w:color w:val="000000"/>
          <w:szCs w:val="23"/>
          <w:lang w:val="ru-RU"/>
        </w:rPr>
        <w:t xml:space="preserve"> 7:24）；因此，祂自然可以在特殊意义上被称为亚伯拉罕、以撒和雅各的神，同时也称为犹太人的神。 至于——b）摩西对以色列人所说的话： </w:t>
      </w:r>
      <w:r w:rsidRPr="00FD56E2">
        <w:rPr>
          <w:i/>
          <w:iCs/>
          <w:noProof/>
          <w:color w:val="000000"/>
          <w:szCs w:val="23"/>
          <w:lang w:val="ru-RU"/>
        </w:rPr>
        <w:t>“耶和华——你们的上帝，是诸神之神，万主之主</w:t>
      </w:r>
      <w:r w:rsidRPr="00FD56E2">
        <w:rPr>
          <w:noProof/>
          <w:color w:val="000000"/>
          <w:szCs w:val="23"/>
          <w:lang w:val="ru-RU"/>
        </w:rPr>
        <w:t xml:space="preserve">”（申命记 10:17）；若据此断言此处默认了其他低等神明的实际存在，这完全是不公正的，因为众所周知，早在同一卷《申命记》中，这位犹太律法制定者就曾向他的子民明确宣告： </w:t>
      </w:r>
      <w:r w:rsidRPr="00FD56E2">
        <w:rPr>
          <w:i/>
          <w:iCs/>
          <w:noProof/>
          <w:color w:val="000000"/>
          <w:szCs w:val="23"/>
          <w:lang w:val="ru-RU"/>
        </w:rPr>
        <w:t>“现在你要知道，也要铭记在心：耶和华[你的神]是天上至高、地上至下的神，[除了祂以外]再没有别的了</w:t>
      </w:r>
      <w:r w:rsidRPr="00FD56E2">
        <w:rPr>
          <w:noProof/>
          <w:color w:val="000000"/>
          <w:szCs w:val="23"/>
          <w:lang w:val="ru-RU"/>
        </w:rPr>
        <w:t>”（4:39）。 摩西显然将至高者称为“诸神之上的神”，这符合异教徒的观念——</w:t>
      </w:r>
      <w:r w:rsidRPr="00FD56E2">
        <w:rPr>
          <w:noProof/>
          <w:color w:val="000000"/>
          <w:szCs w:val="23"/>
          <w:lang w:val="ru-RU"/>
        </w:rPr>
        <w:lastRenderedPageBreak/>
        <w:t>他们确信这些神确实存在，尽管摩西本人仅将它们称为偶像或虚构之物（利未记 19:4；民数记 33:52）。</w:t>
      </w:r>
      <w:r w:rsidRPr="00FD56E2">
        <w:rPr>
          <w:rStyle w:val="FootnoteReference"/>
          <w:noProof/>
          <w:color w:val="000000"/>
          <w:szCs w:val="23"/>
          <w:lang w:val="ru-RU"/>
        </w:rPr>
        <w:footnoteReference w:id="193"/>
      </w:r>
    </w:p>
    <w:p w14:paraId="21EF2198" w14:textId="77777777" w:rsidR="008C6606" w:rsidRPr="00FD56E2" w:rsidRDefault="008C6606" w:rsidP="008C6606">
      <w:pPr>
        <w:shd w:val="clear" w:color="auto" w:fill="FFFFFF"/>
        <w:ind w:firstLine="720"/>
        <w:rPr>
          <w:noProof/>
          <w:lang w:val="ru-RU"/>
        </w:rPr>
      </w:pPr>
      <w:r w:rsidRPr="00FD56E2">
        <w:rPr>
          <w:noProof/>
          <w:color w:val="000000"/>
          <w:szCs w:val="23"/>
          <w:lang w:val="ru-RU"/>
        </w:rPr>
        <w:t>翻开《新约》的经卷，我们发现，在这里，上帝独一性的真理也与《旧约》中一样，被赋予了同样崇高的地位。当一位律法师</w:t>
      </w:r>
      <w:r w:rsidRPr="00FD56E2">
        <w:rPr>
          <w:i/>
          <w:iCs/>
          <w:noProof/>
          <w:color w:val="000000"/>
          <w:szCs w:val="23"/>
          <w:lang w:val="ru-RU"/>
        </w:rPr>
        <w:t>问及“诫命中哪一条是第一条</w:t>
      </w:r>
      <w:r w:rsidRPr="00FD56E2">
        <w:rPr>
          <w:noProof/>
          <w:color w:val="000000"/>
          <w:szCs w:val="23"/>
          <w:lang w:val="ru-RU"/>
        </w:rPr>
        <w:t>”时，救主亲自回答道：</w:t>
      </w:r>
      <w:r w:rsidRPr="00FD56E2">
        <w:rPr>
          <w:i/>
          <w:iCs/>
          <w:noProof/>
          <w:color w:val="000000"/>
          <w:szCs w:val="23"/>
          <w:lang w:val="ru-RU"/>
        </w:rPr>
        <w:t>“以色列啊，你要听！ 我们的主——我们的神，是独一的主；</w:t>
      </w:r>
      <w:r>
        <w:rPr>
          <w:noProof/>
          <w:color w:val="000000"/>
          <w:szCs w:val="23"/>
          <w:lang w:val="ru-RU"/>
        </w:rPr>
        <w:t>（马可福音</w:t>
      </w:r>
      <w:r w:rsidRPr="00FD56E2">
        <w:rPr>
          <w:noProof/>
          <w:color w:val="000000"/>
          <w:szCs w:val="23"/>
          <w:lang w:val="ru-RU"/>
        </w:rPr>
        <w:t xml:space="preserve"> 12:28-29）。 在其他场合，祂表达这一真理</w:t>
      </w:r>
      <w:r w:rsidRPr="00FD56E2">
        <w:rPr>
          <w:i/>
          <w:iCs/>
          <w:noProof/>
          <w:color w:val="000000"/>
          <w:szCs w:val="23"/>
          <w:lang w:val="ru-RU"/>
        </w:rPr>
        <w:t>时</w:t>
      </w:r>
      <w:r w:rsidRPr="00FD56E2">
        <w:rPr>
          <w:noProof/>
          <w:color w:val="000000"/>
          <w:szCs w:val="23"/>
          <w:lang w:val="ru-RU"/>
        </w:rPr>
        <w:t>同样清晰，甚至更为</w:t>
      </w:r>
      <w:r w:rsidRPr="00FD56E2">
        <w:rPr>
          <w:i/>
          <w:iCs/>
          <w:noProof/>
          <w:color w:val="000000"/>
          <w:szCs w:val="23"/>
          <w:lang w:val="ru-RU"/>
        </w:rPr>
        <w:t>明确</w:t>
      </w:r>
      <w:r w:rsidRPr="00FD56E2">
        <w:rPr>
          <w:noProof/>
          <w:color w:val="000000"/>
          <w:szCs w:val="23"/>
          <w:lang w:val="ru-RU"/>
        </w:rPr>
        <w:t>——例如，当某人称祂为“良善的老师”时，祂指出：</w:t>
      </w:r>
      <w:r w:rsidRPr="00FD56E2">
        <w:rPr>
          <w:i/>
          <w:iCs/>
          <w:noProof/>
          <w:color w:val="000000"/>
          <w:szCs w:val="23"/>
          <w:lang w:val="ru-RU"/>
        </w:rPr>
        <w:t>“除了独一的神，没有人是良善的</w:t>
      </w:r>
      <w:r>
        <w:rPr>
          <w:noProof/>
          <w:color w:val="000000"/>
          <w:szCs w:val="23"/>
          <w:lang w:val="ru-RU"/>
        </w:rPr>
        <w:t>”（可</w:t>
      </w:r>
      <w:r w:rsidRPr="00FD56E2">
        <w:rPr>
          <w:noProof/>
          <w:color w:val="000000"/>
          <w:szCs w:val="23"/>
          <w:lang w:val="ru-RU"/>
        </w:rPr>
        <w:t xml:space="preserve">10:17-18）；并在向天父的祷告中宣告： </w:t>
      </w:r>
      <w:r w:rsidRPr="00FD56E2">
        <w:rPr>
          <w:i/>
          <w:iCs/>
          <w:noProof/>
          <w:color w:val="000000"/>
          <w:szCs w:val="23"/>
          <w:lang w:val="ru-RU"/>
        </w:rPr>
        <w:t>“认识你——独一真神，这就是永生</w:t>
      </w:r>
      <w:r w:rsidRPr="00FD56E2">
        <w:rPr>
          <w:noProof/>
          <w:color w:val="000000"/>
          <w:szCs w:val="23"/>
          <w:lang w:val="ru-RU"/>
        </w:rPr>
        <w:t>”（</w:t>
      </w:r>
      <w:r>
        <w:rPr>
          <w:noProof/>
          <w:color w:val="000000"/>
          <w:szCs w:val="23"/>
          <w:lang w:val="ru-RU"/>
        </w:rPr>
        <w:t>约翰</w:t>
      </w:r>
      <w:r w:rsidRPr="00FD56E2">
        <w:rPr>
          <w:noProof/>
          <w:color w:val="000000"/>
          <w:szCs w:val="23"/>
          <w:lang w:val="ru-RU"/>
        </w:rPr>
        <w:t>福音17:3）。基督称天父</w:t>
      </w:r>
      <w:r w:rsidRPr="00FD56E2">
        <w:rPr>
          <w:i/>
          <w:iCs/>
          <w:noProof/>
          <w:color w:val="000000"/>
          <w:szCs w:val="23"/>
          <w:lang w:val="ru-RU"/>
        </w:rPr>
        <w:t>为“独一真神</w:t>
      </w:r>
      <w:r w:rsidRPr="00FD56E2">
        <w:rPr>
          <w:noProof/>
          <w:color w:val="000000"/>
          <w:szCs w:val="23"/>
          <w:lang w:val="ru-RU"/>
        </w:rPr>
        <w:t>”，无疑是在教导我们：所有其他所谓的“神”都是假神。</w:t>
      </w:r>
      <w:r w:rsidRPr="00FD56E2">
        <w:rPr>
          <w:rStyle w:val="FootnoteReference"/>
          <w:noProof/>
          <w:color w:val="000000"/>
          <w:szCs w:val="23"/>
          <w:lang w:val="ru-RU"/>
        </w:rPr>
        <w:footnoteReference w:id="194"/>
      </w:r>
    </w:p>
    <w:p w14:paraId="6DE87A77"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圣使徒们自然每次在引导多神教徒——异教徒归向基督时，都会宣讲上帝唯一性的真理。</w:t>
      </w:r>
      <w:r w:rsidRPr="00FD56E2">
        <w:rPr>
          <w:i/>
          <w:iCs/>
          <w:noProof/>
          <w:color w:val="000000"/>
          <w:szCs w:val="24"/>
          <w:lang w:val="ru-RU"/>
        </w:rPr>
        <w:t>“诸位！你们这是在做什么？</w:t>
      </w:r>
      <w:r w:rsidRPr="00FD56E2">
        <w:rPr>
          <w:noProof/>
          <w:color w:val="000000"/>
          <w:szCs w:val="24"/>
          <w:lang w:val="ru-RU"/>
        </w:rPr>
        <w:t>”当利斯特拉的居民看到保罗所行的神迹，便以为他们是降临人间的诸神—— 朱庇特和墨丘利，并准备向他们献祭</w:t>
      </w:r>
      <w:r w:rsidRPr="00FD56E2">
        <w:rPr>
          <w:i/>
          <w:iCs/>
          <w:noProof/>
          <w:color w:val="000000"/>
          <w:szCs w:val="24"/>
          <w:lang w:val="ru-RU"/>
        </w:rPr>
        <w:t>时，保罗和巴拿巴便高声喊道：</w:t>
      </w:r>
      <w:r w:rsidRPr="00FD56E2">
        <w:rPr>
          <w:noProof/>
          <w:color w:val="000000"/>
          <w:szCs w:val="24"/>
          <w:lang w:val="ru-RU"/>
        </w:rPr>
        <w:t>“诸位！</w:t>
      </w:r>
      <w:r w:rsidRPr="00FD56E2">
        <w:rPr>
          <w:i/>
          <w:iCs/>
          <w:noProof/>
          <w:color w:val="000000"/>
          <w:szCs w:val="24"/>
          <w:lang w:val="ru-RU"/>
        </w:rPr>
        <w:t>你们这是在做什么？”——我们也是和你们一样的人，我们向你们传福音，是要你们离开这些虚假的神明，归向那位创造天地、海洋以及其中万物的永生上帝</w:t>
      </w:r>
      <w:r w:rsidRPr="00FD56E2">
        <w:rPr>
          <w:noProof/>
          <w:color w:val="000000"/>
          <w:szCs w:val="24"/>
          <w:lang w:val="ru-RU"/>
        </w:rPr>
        <w:t xml:space="preserve">（使徒行传 14:7-15）。 另见圣保罗在雅典亚略巴古的演讲（ ）——《使徒行传》17:22-31，以及关于保罗在以弗所及其他地方传道的记载——《使徒行传》19:25-26）。 此后，使徒们有时也觉得有必要向那些从外邦人中归信的基督徒重申这一真理——例如，针对关于吃偶像祭物的问题，这位外邦人的导师曾给他在哥林多的门徒写信，其中提到： </w:t>
      </w:r>
      <w:r w:rsidRPr="00FD56E2">
        <w:rPr>
          <w:i/>
          <w:iCs/>
          <w:noProof/>
          <w:color w:val="000000"/>
          <w:szCs w:val="24"/>
          <w:lang w:val="ru-RU"/>
        </w:rPr>
        <w:t>关于食用偶像祭物，我们知道世上的偶像算不得什么，除了独一真神以外，别无他神。 因为虽然有所谓的神，或在天上，或在地上——既然有许多神，也有许多主——但我们只有一位神，就是父，万物都本于祂，我们也为祂而活；也只有一位主，就是耶稣基督，万物都是藉着祂有的，我们也是藉着祂有的</w:t>
      </w:r>
      <w:r>
        <w:rPr>
          <w:i/>
          <w:iCs/>
          <w:noProof/>
          <w:color w:val="000000"/>
          <w:szCs w:val="24"/>
          <w:lang w:val="ru-RU"/>
        </w:rPr>
        <w:t>（</w:t>
      </w:r>
      <w:r w:rsidRPr="00FD56E2">
        <w:rPr>
          <w:noProof/>
          <w:color w:val="000000"/>
          <w:szCs w:val="24"/>
          <w:lang w:val="ru-RU"/>
        </w:rPr>
        <w:t>林前8:4-6）。 最后，使徒们经常援引上帝唯一性的真理，以阐明或证实其他教义和道德上的真理。 例如，在论证“人因信称义，无需遵守犹太教仪式的律法”这一观点</w:t>
      </w:r>
      <w:r w:rsidRPr="00FD56E2">
        <w:rPr>
          <w:i/>
          <w:iCs/>
          <w:noProof/>
          <w:color w:val="000000"/>
          <w:szCs w:val="24"/>
          <w:lang w:val="ru-RU"/>
        </w:rPr>
        <w:t>时</w:t>
      </w:r>
      <w:r w:rsidRPr="00FD56E2">
        <w:rPr>
          <w:noProof/>
          <w:color w:val="000000"/>
          <w:szCs w:val="24"/>
          <w:lang w:val="ru-RU"/>
        </w:rPr>
        <w:t>，圣保罗写道：</w:t>
      </w:r>
      <w:r w:rsidRPr="00FD56E2">
        <w:rPr>
          <w:i/>
          <w:iCs/>
          <w:noProof/>
          <w:color w:val="000000"/>
          <w:szCs w:val="24"/>
          <w:lang w:val="ru-RU"/>
        </w:rPr>
        <w:t>“难道神只是犹太人的神，而不是外邦人的神吗？ 当然，也是外邦人的神，因为只有一位神，祂要凭着信心称受割礼的为义，也要凭着信心称未受割礼的为义</w:t>
      </w:r>
      <w:r w:rsidRPr="00C75C08">
        <w:rPr>
          <w:noProof/>
          <w:color w:val="000000"/>
          <w:szCs w:val="24"/>
          <w:lang w:val="ru-RU"/>
        </w:rPr>
        <w:t>（</w:t>
      </w:r>
      <w:r w:rsidRPr="00FD56E2">
        <w:rPr>
          <w:noProof/>
          <w:color w:val="000000"/>
          <w:szCs w:val="24"/>
          <w:lang w:val="ru-RU"/>
        </w:rPr>
        <w:t>罗马书 3:29-30）； 在另一处，当他恳求基督徒要配得起他们崇高的身份，并在彼此之间保持圣灵的合一时，他还提醒他们，其中包括：他们</w:t>
      </w:r>
      <w:r w:rsidRPr="00FD56E2">
        <w:rPr>
          <w:i/>
          <w:iCs/>
          <w:noProof/>
          <w:color w:val="000000"/>
          <w:szCs w:val="24"/>
          <w:lang w:val="ru-RU"/>
        </w:rPr>
        <w:t>只有一位上帝，也是众人的父，祂在万有之上，贯穿万有，并在我们众人之中</w:t>
      </w:r>
      <w:r w:rsidRPr="00FD56E2">
        <w:rPr>
          <w:noProof/>
          <w:color w:val="000000"/>
          <w:szCs w:val="24"/>
          <w:lang w:val="ru-RU"/>
        </w:rPr>
        <w:t>（以弗所书 4:1-6）； 第三，在恳求信徒</w:t>
      </w:r>
      <w:r w:rsidRPr="00FD56E2">
        <w:rPr>
          <w:i/>
          <w:iCs/>
          <w:noProof/>
          <w:color w:val="000000"/>
          <w:szCs w:val="24"/>
          <w:lang w:val="ru-RU"/>
        </w:rPr>
        <w:t>为万人祷告</w:t>
      </w:r>
      <w:r w:rsidRPr="00FD56E2">
        <w:rPr>
          <w:noProof/>
          <w:color w:val="000000"/>
          <w:szCs w:val="24"/>
          <w:lang w:val="ru-RU"/>
        </w:rPr>
        <w:t>时，他给出的理由是：</w:t>
      </w:r>
      <w:r w:rsidRPr="00FD56E2">
        <w:rPr>
          <w:i/>
          <w:iCs/>
          <w:noProof/>
          <w:color w:val="000000"/>
          <w:szCs w:val="24"/>
          <w:lang w:val="ru-RU"/>
        </w:rPr>
        <w:t>因为只有一位神，在神与人之间也只有一位中保，就是人基督耶稣</w:t>
      </w:r>
      <w:r w:rsidRPr="00FD56E2">
        <w:rPr>
          <w:noProof/>
          <w:color w:val="000000"/>
          <w:szCs w:val="24"/>
          <w:lang w:val="ru-RU"/>
        </w:rPr>
        <w:t>（</w:t>
      </w:r>
      <w:r>
        <w:rPr>
          <w:noProof/>
          <w:color w:val="000000"/>
          <w:szCs w:val="24"/>
          <w:lang w:val="ru-RU"/>
        </w:rPr>
        <w:t>提摩太前书</w:t>
      </w:r>
      <w:r w:rsidRPr="00FD56E2">
        <w:rPr>
          <w:noProof/>
          <w:color w:val="000000"/>
          <w:szCs w:val="24"/>
          <w:lang w:val="ru-RU"/>
        </w:rPr>
        <w:t xml:space="preserve"> 2:1-5）。</w:t>
      </w:r>
      <w:r w:rsidRPr="00FD56E2">
        <w:rPr>
          <w:rStyle w:val="FootnoteReference"/>
          <w:noProof/>
          <w:color w:val="000000"/>
          <w:szCs w:val="24"/>
          <w:lang w:val="ru-RU"/>
        </w:rPr>
        <w:footnoteReference w:id="195"/>
      </w:r>
    </w:p>
    <w:p w14:paraId="0AAF148E" w14:textId="77777777" w:rsidR="008C6606" w:rsidRPr="00FD56E2" w:rsidRDefault="008C6606" w:rsidP="008C6606">
      <w:pPr>
        <w:shd w:val="clear" w:color="auto" w:fill="FFFFFF"/>
        <w:rPr>
          <w:noProof/>
          <w:lang w:val="ru-RU"/>
        </w:rPr>
      </w:pPr>
    </w:p>
    <w:p w14:paraId="79B43FA8" w14:textId="77777777" w:rsidR="008C6606" w:rsidRPr="00FD56E2" w:rsidRDefault="008C6606" w:rsidP="00564CF2">
      <w:pPr>
        <w:pStyle w:val="Heading5"/>
        <w:rPr>
          <w:noProof/>
          <w:lang w:val="ru-RU"/>
        </w:rPr>
      </w:pPr>
      <w:bookmarkStart w:id="217" w:name="_Toc103064454"/>
      <w:bookmarkStart w:id="218" w:name="_Toc103066894"/>
      <w:bookmarkStart w:id="219" w:name="_Toc103068162"/>
      <w:bookmarkStart w:id="220" w:name="_Toc103068282"/>
      <w:bookmarkStart w:id="221" w:name="_Toc103068846"/>
      <w:bookmarkStart w:id="222" w:name="_Toc103069251"/>
      <w:bookmarkStart w:id="223" w:name="_Toc103069497"/>
      <w:bookmarkStart w:id="224" w:name="_Toc103069734"/>
      <w:bookmarkStart w:id="225" w:name="_Toc103069897"/>
      <w:bookmarkStart w:id="226" w:name="_Toc158219674"/>
      <w:bookmarkStart w:id="227" w:name="_Toc180687864"/>
      <w:bookmarkStart w:id="228" w:name="_Toc180730235"/>
      <w:bookmarkStart w:id="229" w:name="_Toc238543217"/>
      <w:r w:rsidRPr="00FD56E2">
        <w:rPr>
          <w:noProof/>
          <w:szCs w:val="21"/>
          <w:lang w:val="ru-RU"/>
        </w:rPr>
        <w:lastRenderedPageBreak/>
        <w:t>§14.</w:t>
      </w:r>
      <w:r w:rsidRPr="00FD56E2">
        <w:rPr>
          <w:noProof/>
          <w:lang w:val="ru-RU"/>
        </w:rPr>
        <w:t xml:space="preserve"> 圣父们和教会教师们所使用的关于神唯一性的逻辑论证</w:t>
      </w:r>
      <w:bookmarkEnd w:id="217"/>
      <w:bookmarkEnd w:id="218"/>
      <w:bookmarkEnd w:id="219"/>
      <w:bookmarkEnd w:id="220"/>
      <w:bookmarkEnd w:id="221"/>
      <w:bookmarkEnd w:id="222"/>
      <w:bookmarkEnd w:id="223"/>
      <w:bookmarkEnd w:id="224"/>
      <w:bookmarkEnd w:id="225"/>
      <w:bookmarkEnd w:id="226"/>
      <w:bookmarkEnd w:id="227"/>
      <w:bookmarkEnd w:id="228"/>
      <w:bookmarkEnd w:id="229"/>
    </w:p>
    <w:p w14:paraId="12FB1974" w14:textId="77777777" w:rsidR="008C6606" w:rsidRPr="00FD56E2" w:rsidRDefault="008C6606" w:rsidP="008C6606">
      <w:pPr>
        <w:shd w:val="clear" w:color="auto" w:fill="FFFFFF"/>
        <w:ind w:firstLine="720"/>
        <w:rPr>
          <w:noProof/>
          <w:lang w:val="ru-RU"/>
        </w:rPr>
      </w:pPr>
      <w:r w:rsidRPr="00FD56E2">
        <w:rPr>
          <w:noProof/>
          <w:color w:val="000000"/>
          <w:szCs w:val="23"/>
          <w:lang w:val="ru-RU"/>
        </w:rPr>
        <w:t>圣父们和教会教师们所使用的、基于健全理性的上帝唯一性的证明，几乎与当今为同一目的通常所使用的证明完全相同。 其中一部分源自历史和人类心灵的见证（人类学论证），另一部分源自对世界的考察（宇宙论论证），还有一部分则源自对上帝概念本身的探讨（本体论论证）。</w:t>
      </w:r>
    </w:p>
    <w:p w14:paraId="460C2FB6"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在阐述第一类论证时，圣父们和教会导师们指出—— </w:t>
      </w:r>
    </w:p>
    <w:p w14:paraId="5C8F3846" w14:textId="77777777" w:rsidR="008C6606" w:rsidRPr="00FD56E2" w:rsidRDefault="008C6606" w:rsidP="008C6606">
      <w:pPr>
        <w:shd w:val="clear" w:color="auto" w:fill="FFFFFF"/>
        <w:ind w:firstLine="720"/>
        <w:rPr>
          <w:noProof/>
          <w:lang w:val="ru-RU"/>
        </w:rPr>
      </w:pPr>
      <w:r w:rsidRPr="00FD56E2">
        <w:rPr>
          <w:noProof/>
          <w:color w:val="000000"/>
          <w:szCs w:val="23"/>
          <w:lang w:val="ru-RU"/>
        </w:rPr>
        <w:t>1) 关于上帝唯一性的古老传统，这一传统在所有民族中广为流传，正因如此，即便是最粗野的异教徒，无论他们陷入多神教和偶像崇拜有多深， 在信仰中始终保留着关于唯一至高神的观念，将他们所崇拜的其他神视为低等的神明，认为这些神明是由至高神所生，甚至是由其所造，无论如何都服从于至高神的权能与权威。</w:t>
      </w:r>
      <w:r w:rsidRPr="00FD56E2">
        <w:rPr>
          <w:rStyle w:val="FootnoteReference"/>
          <w:noProof/>
          <w:color w:val="000000"/>
          <w:szCs w:val="23"/>
          <w:lang w:val="ru-RU"/>
        </w:rPr>
        <w:footnoteReference w:id="196"/>
      </w:r>
    </w:p>
    <w:p w14:paraId="7D6EC97D" w14:textId="77777777" w:rsidR="008C6606" w:rsidRPr="00FD56E2" w:rsidRDefault="008C6606" w:rsidP="008C6606">
      <w:pPr>
        <w:shd w:val="clear" w:color="auto" w:fill="FFFFFF"/>
        <w:ind w:firstLine="720"/>
        <w:rPr>
          <w:noProof/>
          <w:lang w:val="ru-RU"/>
        </w:rPr>
      </w:pPr>
      <w:r w:rsidRPr="00FD56E2">
        <w:rPr>
          <w:noProof/>
          <w:color w:val="000000"/>
          <w:szCs w:val="23"/>
          <w:lang w:val="ru-RU"/>
        </w:rPr>
        <w:t>2）基于异教作家们自身在承认上帝唯一性上的共识。为了证实这一观点，基督教的捍卫者们援引了奥菲斯、赫西俄德、索福克勒斯、柏拉图</w:t>
      </w:r>
      <w:r w:rsidRPr="00FD56E2">
        <w:rPr>
          <w:i/>
          <w:iCs/>
          <w:noProof/>
          <w:color w:val="000000"/>
          <w:szCs w:val="23"/>
          <w:lang w:val="ru-RU"/>
        </w:rPr>
        <w:t>、</w:t>
      </w:r>
      <w:r w:rsidRPr="00FD56E2">
        <w:rPr>
          <w:noProof/>
          <w:color w:val="000000"/>
          <w:szCs w:val="23"/>
          <w:lang w:val="ru-RU"/>
        </w:rPr>
        <w:t>克塞诺芬等人，甚至直接引用了他们著作中的段</w:t>
      </w:r>
      <w:r w:rsidRPr="00FD56E2">
        <w:rPr>
          <w:i/>
          <w:iCs/>
          <w:noProof/>
          <w:color w:val="000000"/>
          <w:szCs w:val="23"/>
          <w:lang w:val="ru-RU"/>
        </w:rPr>
        <w:t>落</w:t>
      </w:r>
      <w:r w:rsidRPr="00FD56E2">
        <w:rPr>
          <w:noProof/>
          <w:color w:val="000000"/>
          <w:szCs w:val="23"/>
          <w:lang w:val="ru-RU"/>
        </w:rPr>
        <w:t>，而这些段落确实往往非常清晰有力。</w:t>
      </w:r>
      <w:r w:rsidRPr="00FD56E2">
        <w:rPr>
          <w:rStyle w:val="FootnoteReference"/>
          <w:noProof/>
          <w:color w:val="000000"/>
          <w:szCs w:val="23"/>
          <w:lang w:val="ru-RU"/>
        </w:rPr>
        <w:footnoteReference w:id="197"/>
      </w:r>
    </w:p>
    <w:p w14:paraId="1E34CE7A" w14:textId="77777777" w:rsidR="008C6606" w:rsidRPr="00FD56E2" w:rsidRDefault="008C6606" w:rsidP="008C6606">
      <w:pPr>
        <w:shd w:val="clear" w:color="auto" w:fill="FFFFFF"/>
        <w:ind w:firstLine="720"/>
        <w:rPr>
          <w:noProof/>
          <w:lang w:val="ru-RU"/>
        </w:rPr>
      </w:pPr>
      <w:r w:rsidRPr="00FD56E2">
        <w:rPr>
          <w:i/>
          <w:iCs/>
          <w:noProof/>
          <w:color w:val="000000"/>
          <w:szCs w:val="19"/>
          <w:lang w:val="ru-RU"/>
        </w:rPr>
        <w:t>但“若只有一位，就无中保；神却只有一位</w:t>
      </w:r>
      <w:r w:rsidRPr="00FD56E2">
        <w:rPr>
          <w:noProof/>
          <w:color w:val="000000"/>
          <w:szCs w:val="19"/>
          <w:lang w:val="ru-RU"/>
        </w:rPr>
        <w:t>”（加拉太书 3:20）。</w:t>
      </w:r>
      <w:r w:rsidRPr="00FD56E2">
        <w:rPr>
          <w:i/>
          <w:iCs/>
          <w:noProof/>
          <w:color w:val="000000"/>
          <w:szCs w:val="19"/>
          <w:lang w:val="ru-RU"/>
        </w:rPr>
        <w:t>“那蒙福的、独一的、大能的君王，万王之王、万主之主，独一拥有不朽之身者，将在适当的时候显明这一切</w:t>
      </w:r>
      <w:r w:rsidRPr="00FD56E2">
        <w:rPr>
          <w:noProof/>
          <w:color w:val="000000"/>
          <w:szCs w:val="19"/>
          <w:lang w:val="ru-RU"/>
        </w:rPr>
        <w:t>”（</w:t>
      </w:r>
      <w:r>
        <w:rPr>
          <w:noProof/>
          <w:color w:val="000000"/>
          <w:szCs w:val="19"/>
          <w:lang w:val="ru-RU"/>
        </w:rPr>
        <w:t>提摩太前书</w:t>
      </w:r>
      <w:r w:rsidRPr="00FD56E2">
        <w:rPr>
          <w:noProof/>
          <w:color w:val="000000"/>
          <w:szCs w:val="19"/>
          <w:lang w:val="ru-RU"/>
        </w:rPr>
        <w:t xml:space="preserve"> 6:15-16）。</w:t>
      </w:r>
    </w:p>
    <w:p w14:paraId="6AE1E0C8" w14:textId="77777777" w:rsidR="008C6606" w:rsidRPr="00FD56E2" w:rsidRDefault="008C6606" w:rsidP="008C6606">
      <w:pPr>
        <w:shd w:val="clear" w:color="auto" w:fill="FFFFFF"/>
        <w:ind w:firstLine="720"/>
        <w:rPr>
          <w:noProof/>
          <w:lang w:val="ru-RU"/>
        </w:rPr>
      </w:pPr>
      <w:r w:rsidRPr="00FD56E2">
        <w:rPr>
          <w:noProof/>
          <w:color w:val="000000"/>
          <w:szCs w:val="24"/>
          <w:lang w:val="ru-RU"/>
        </w:rPr>
        <w:t>3) 最后，关于上帝的观念——尤其是关于唯一上帝的观念——是与生俱来的。 这种与生俱来的观念被称为</w:t>
      </w:r>
      <w:r w:rsidRPr="00FD56E2">
        <w:rPr>
          <w:i/>
          <w:iCs/>
          <w:noProof/>
          <w:color w:val="000000"/>
          <w:szCs w:val="24"/>
          <w:lang w:val="ru-RU"/>
        </w:rPr>
        <w:t>灵魂的见证</w:t>
      </w:r>
      <w:r w:rsidRPr="00FD56E2">
        <w:rPr>
          <w:noProof/>
          <w:color w:val="000000"/>
          <w:szCs w:val="24"/>
          <w:lang w:val="ru-RU"/>
        </w:rPr>
        <w:t xml:space="preserve">，每个人都将其深藏于内心；无论它被异教的偏见和迷信压制得多么深，它都会不由自主地、仿佛出于本能一般，经常从异教徒自己的口中，在他们的日常谈话中流露出来。 </w:t>
      </w:r>
      <w:r w:rsidRPr="00FD56E2">
        <w:rPr>
          <w:i/>
          <w:iCs/>
          <w:noProof/>
          <w:color w:val="000000"/>
          <w:szCs w:val="24"/>
          <w:lang w:val="ru-RU"/>
        </w:rPr>
        <w:t>“</w:t>
      </w:r>
      <w:r w:rsidRPr="00FD56E2">
        <w:rPr>
          <w:noProof/>
          <w:color w:val="000000"/>
          <w:szCs w:val="24"/>
          <w:lang w:val="ru-RU"/>
        </w:rPr>
        <w:t>请</w:t>
      </w:r>
      <w:r w:rsidRPr="00FD56E2">
        <w:rPr>
          <w:i/>
          <w:iCs/>
          <w:noProof/>
          <w:color w:val="000000"/>
          <w:szCs w:val="24"/>
          <w:lang w:val="ru-RU"/>
        </w:rPr>
        <w:t>倾听</w:t>
      </w:r>
      <w:r w:rsidRPr="00FD56E2">
        <w:rPr>
          <w:noProof/>
          <w:szCs w:val="24"/>
          <w:lang w:val="ru-RU"/>
        </w:rPr>
        <w:t>，”特土良</w:t>
      </w:r>
      <w:r w:rsidRPr="0051653F">
        <w:rPr>
          <w:noProof/>
          <w:color w:val="000000"/>
          <w:szCs w:val="24"/>
          <w:lang w:val="ru-RU"/>
        </w:rPr>
        <w:t>对异教徒们</w:t>
      </w:r>
      <w:r w:rsidRPr="00FD56E2">
        <w:rPr>
          <w:noProof/>
          <w:szCs w:val="24"/>
          <w:lang w:val="ru-RU"/>
        </w:rPr>
        <w:t>说</w:t>
      </w:r>
      <w:r w:rsidRPr="0051653F">
        <w:rPr>
          <w:noProof/>
          <w:color w:val="000000"/>
          <w:szCs w:val="24"/>
          <w:lang w:val="ru-RU"/>
        </w:rPr>
        <w:t>，“倾听你们灵魂自身的见证——尽管心灵被囚禁在牢笼之中</w:t>
      </w:r>
      <w:r w:rsidRPr="0051653F">
        <w:rPr>
          <w:noProof/>
          <w:color w:val="000000"/>
          <w:sz w:val="20"/>
          <w:lang w:val="ru-RU"/>
        </w:rPr>
        <w:t>（此处显然指的是多种多样的、往往未被妥善梳理的科学知识，这些知识常阻碍人类灵性直觉的发展； 编者注）</w:t>
      </w:r>
      <w:r w:rsidRPr="0051653F">
        <w:rPr>
          <w:noProof/>
          <w:color w:val="000000"/>
          <w:szCs w:val="24"/>
          <w:lang w:val="ru-RU"/>
        </w:rPr>
        <w:t>受制于偏见与不良教养</w:t>
      </w:r>
      <w:r w:rsidRPr="0051653F">
        <w:rPr>
          <w:i/>
          <w:iCs/>
          <w:noProof/>
          <w:color w:val="000000"/>
          <w:szCs w:val="24"/>
          <w:lang w:val="ru-RU"/>
        </w:rPr>
        <w:t>、</w:t>
      </w:r>
      <w:r w:rsidRPr="0051653F">
        <w:rPr>
          <w:noProof/>
          <w:color w:val="000000"/>
          <w:szCs w:val="24"/>
          <w:lang w:val="ru-RU"/>
        </w:rPr>
        <w:t>受制于狂暴的激情、受制于</w:t>
      </w:r>
      <w:r w:rsidRPr="00FD56E2">
        <w:rPr>
          <w:noProof/>
          <w:color w:val="000000"/>
          <w:szCs w:val="24"/>
          <w:lang w:val="ru-RU"/>
        </w:rPr>
        <w:t>对假神的</w:t>
      </w:r>
      <w:r w:rsidRPr="0051653F">
        <w:rPr>
          <w:noProof/>
          <w:color w:val="000000"/>
          <w:szCs w:val="24"/>
          <w:lang w:val="ru-RU"/>
        </w:rPr>
        <w:t>奴役</w:t>
      </w:r>
      <w:r w:rsidRPr="00FD56E2">
        <w:rPr>
          <w:noProof/>
          <w:color w:val="000000"/>
          <w:szCs w:val="24"/>
          <w:lang w:val="ru-RU"/>
        </w:rPr>
        <w:t>，当它仿佛从醉酒或沉睡中苏醒，当它感受到那份健康之火花时，便不由自主地呼唤唯一真神的名字，并高呼：</w:t>
      </w:r>
      <w:r w:rsidRPr="00FD56E2">
        <w:rPr>
          <w:i/>
          <w:iCs/>
          <w:noProof/>
          <w:color w:val="000000"/>
          <w:szCs w:val="24"/>
          <w:lang w:val="ru-RU"/>
        </w:rPr>
        <w:t>伟大的神啊！仁慈的神啊！ 愿上帝赐福！</w:t>
      </w:r>
      <w:r w:rsidRPr="00FD56E2">
        <w:rPr>
          <w:noProof/>
          <w:color w:val="000000"/>
          <w:szCs w:val="24"/>
          <w:lang w:val="ru-RU"/>
        </w:rPr>
        <w:t>如此，祂的名便常存于世人唇间。灵魂亦以如下言语承认祂是审判者：</w:t>
      </w:r>
      <w:r w:rsidRPr="00FD56E2">
        <w:rPr>
          <w:i/>
          <w:iCs/>
          <w:noProof/>
          <w:color w:val="000000"/>
          <w:szCs w:val="24"/>
          <w:lang w:val="ru-RU"/>
        </w:rPr>
        <w:t>“上帝看见了，我仰望上帝</w:t>
      </w:r>
      <w:r w:rsidRPr="00FD56E2">
        <w:rPr>
          <w:noProof/>
          <w:color w:val="000000"/>
          <w:szCs w:val="24"/>
          <w:lang w:val="ru-RU"/>
        </w:rPr>
        <w:t>，</w:t>
      </w:r>
      <w:r w:rsidRPr="00FD56E2">
        <w:rPr>
          <w:i/>
          <w:iCs/>
          <w:noProof/>
          <w:color w:val="000000"/>
          <w:szCs w:val="24"/>
          <w:lang w:val="ru-RU"/>
        </w:rPr>
        <w:t>上帝必报答我</w:t>
      </w:r>
      <w:r w:rsidRPr="00FD56E2">
        <w:rPr>
          <w:noProof/>
          <w:color w:val="000000"/>
          <w:szCs w:val="24"/>
          <w:lang w:val="ru-RU"/>
        </w:rPr>
        <w:t xml:space="preserve">。” 啊，这正是具有基督教本性（naturaliter </w:t>
      </w:r>
      <w:r w:rsidRPr="00FD56E2">
        <w:rPr>
          <w:noProof/>
          <w:color w:val="000000"/>
          <w:szCs w:val="24"/>
          <w:lang w:val="ru-RU"/>
        </w:rPr>
        <w:lastRenderedPageBreak/>
        <w:t>Christianae）的灵魂的见证！当说出这些话时，她将目光投向的不是议会大厦，而是天堂，因为她深知那里是永生上帝的宫殿，她自己正是从那里、从祂那里而来的。”</w:t>
      </w:r>
      <w:r w:rsidRPr="00FD56E2">
        <w:rPr>
          <w:rStyle w:val="FootnoteReference"/>
          <w:noProof/>
          <w:color w:val="000000"/>
          <w:szCs w:val="24"/>
          <w:lang w:val="ru-RU"/>
        </w:rPr>
        <w:footnoteReference w:id="198"/>
      </w:r>
    </w:p>
    <w:p w14:paraId="767936EA" w14:textId="77777777" w:rsidR="008C6606" w:rsidRPr="00FD56E2" w:rsidRDefault="008C6606" w:rsidP="008C6606">
      <w:pPr>
        <w:shd w:val="clear" w:color="auto" w:fill="FFFFFF"/>
        <w:ind w:firstLine="720"/>
        <w:rPr>
          <w:noProof/>
          <w:lang w:val="ru-RU"/>
        </w:rPr>
      </w:pPr>
      <w:r w:rsidRPr="00FD56E2">
        <w:rPr>
          <w:noProof/>
          <w:color w:val="000000"/>
          <w:szCs w:val="24"/>
          <w:lang w:val="ru-RU"/>
        </w:rPr>
        <w:t>为了通过观察世界来证明神的唯一性，古代教会的牧者们这样论证道：</w:t>
      </w:r>
    </w:p>
    <w:p w14:paraId="233C9C55" w14:textId="77777777" w:rsidR="008C6606" w:rsidRPr="00FD56E2" w:rsidRDefault="008C6606" w:rsidP="008C6606">
      <w:pPr>
        <w:shd w:val="clear" w:color="auto" w:fill="FFFFFF"/>
        <w:ind w:firstLine="720"/>
        <w:rPr>
          <w:noProof/>
          <w:lang w:val="ru-RU"/>
        </w:rPr>
      </w:pPr>
      <w:r w:rsidRPr="00FD56E2">
        <w:rPr>
          <w:noProof/>
          <w:color w:val="000000"/>
          <w:szCs w:val="24"/>
          <w:lang w:val="ru-RU"/>
        </w:rPr>
        <w:t>1) 世界是唯一的，其所有部分——无论大小、无论数量多么庞大、种类多么繁多——在结构上都呈现出完美的统一性：这清楚地见证了造物主的唯一性。</w:t>
      </w:r>
      <w:r w:rsidRPr="00FD56E2">
        <w:rPr>
          <w:rStyle w:val="FootnoteReference"/>
          <w:noProof/>
          <w:color w:val="000000"/>
          <w:szCs w:val="24"/>
          <w:lang w:val="ru-RU"/>
        </w:rPr>
        <w:footnoteReference w:id="199"/>
      </w:r>
    </w:p>
    <w:p w14:paraId="67461CF4" w14:textId="77777777" w:rsidR="008C6606" w:rsidRPr="00FD56E2" w:rsidRDefault="008C6606" w:rsidP="008C6606">
      <w:pPr>
        <w:shd w:val="clear" w:color="auto" w:fill="FFFFFF"/>
        <w:ind w:firstLine="720"/>
        <w:rPr>
          <w:noProof/>
          <w:lang w:val="ru-RU"/>
        </w:rPr>
      </w:pPr>
      <w:r w:rsidRPr="00FD56E2">
        <w:rPr>
          <w:noProof/>
          <w:color w:val="000000"/>
          <w:szCs w:val="24"/>
          <w:lang w:val="ru-RU"/>
        </w:rPr>
        <w:t>2) 在世界的运行中，可见恒常的秩序与和谐；万物皆遵循特定法则运行，朝着特定目标前进，彼此相互支撑，共同促进整体的福祉：这无疑是世界仅有一位至高统治者的标志，祂正按照自己至睿的计划安排万物。 倘若存在多位世界统治者、多位神明，而它们之间自然各不相同</w:t>
      </w:r>
      <w:r w:rsidRPr="00FD56E2">
        <w:rPr>
          <w:i/>
          <w:iCs/>
          <w:noProof/>
          <w:color w:val="000000"/>
          <w:szCs w:val="24"/>
          <w:lang w:val="ru-RU"/>
        </w:rPr>
        <w:t>，</w:t>
      </w:r>
      <w:r w:rsidRPr="00FD56E2">
        <w:rPr>
          <w:noProof/>
          <w:color w:val="000000"/>
          <w:szCs w:val="24"/>
          <w:lang w:val="ru-RU"/>
        </w:rPr>
        <w:t>那么自然界就不可能有如此井然有序的运行与和谐，相反，一切都会陷入混乱，沦为混沌； 那时，每个神明都会按照自己的意愿和想法，管理自己的一隅，甚至整个世界，从而引发无休止的冲突与斗争。</w:t>
      </w:r>
      <w:r w:rsidRPr="00FD56E2">
        <w:rPr>
          <w:rStyle w:val="FootnoteReference"/>
          <w:noProof/>
          <w:color w:val="000000"/>
          <w:szCs w:val="24"/>
          <w:lang w:val="ru-RU"/>
        </w:rPr>
        <w:footnoteReference w:id="200"/>
      </w:r>
    </w:p>
    <w:p w14:paraId="07D19FB3"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3) 要创造世界并管理世界，仅有一位全能且全知的上帝就完全足够了：那么其他所有神明又有什么用呢？它们显然是多余的。 若说众神共同创造并造就了这个世界，且共同治理它，这就意味着每个神单独来看都不足以胜任此</w:t>
      </w:r>
      <w:r w:rsidRPr="00FD56E2">
        <w:rPr>
          <w:i/>
          <w:iCs/>
          <w:noProof/>
          <w:color w:val="000000"/>
          <w:szCs w:val="24"/>
          <w:lang w:val="ru-RU"/>
        </w:rPr>
        <w:t>任</w:t>
      </w:r>
      <w:r w:rsidRPr="00FD56E2">
        <w:rPr>
          <w:noProof/>
          <w:color w:val="000000"/>
          <w:szCs w:val="24"/>
          <w:lang w:val="ru-RU"/>
        </w:rPr>
        <w:t>，既不具备全能，也不具备</w:t>
      </w:r>
      <w:r w:rsidRPr="00FD56E2">
        <w:rPr>
          <w:i/>
          <w:iCs/>
          <w:noProof/>
          <w:color w:val="000000"/>
          <w:szCs w:val="24"/>
          <w:lang w:val="ru-RU"/>
        </w:rPr>
        <w:t>全知——</w:t>
      </w:r>
      <w:r w:rsidRPr="00FD56E2">
        <w:rPr>
          <w:noProof/>
          <w:color w:val="000000"/>
          <w:szCs w:val="24"/>
          <w:lang w:val="ru-RU"/>
        </w:rPr>
        <w:t>这些本是神所</w:t>
      </w:r>
      <w:r w:rsidRPr="00FD56E2">
        <w:rPr>
          <w:i/>
          <w:iCs/>
          <w:noProof/>
          <w:color w:val="000000"/>
          <w:szCs w:val="24"/>
          <w:lang w:val="ru-RU"/>
        </w:rPr>
        <w:t>应</w:t>
      </w:r>
      <w:r w:rsidRPr="00FD56E2">
        <w:rPr>
          <w:noProof/>
          <w:color w:val="000000"/>
          <w:szCs w:val="24"/>
          <w:lang w:val="ru-RU"/>
        </w:rPr>
        <w:t>有的特质——因此，他们全都不完美，也并非真正的神。</w:t>
      </w:r>
      <w:r w:rsidRPr="00FD56E2">
        <w:rPr>
          <w:rStyle w:val="FootnoteReference"/>
          <w:noProof/>
          <w:color w:val="000000"/>
          <w:szCs w:val="24"/>
          <w:lang w:val="ru-RU"/>
        </w:rPr>
        <w:footnoteReference w:id="201"/>
      </w:r>
    </w:p>
    <w:p w14:paraId="0FE84E74" w14:textId="77777777" w:rsidR="008C6606" w:rsidRPr="00FD56E2" w:rsidRDefault="008C6606" w:rsidP="008C6606">
      <w:pPr>
        <w:shd w:val="clear" w:color="auto" w:fill="FFFFFF"/>
        <w:ind w:firstLine="720"/>
        <w:rPr>
          <w:noProof/>
          <w:lang w:val="ru-RU"/>
        </w:rPr>
      </w:pPr>
      <w:r w:rsidRPr="00FD56E2">
        <w:rPr>
          <w:noProof/>
          <w:color w:val="000000"/>
          <w:szCs w:val="23"/>
          <w:lang w:val="ru-RU"/>
        </w:rPr>
        <w:t>最后，教会导师们从“神”这一概念本身所提出的最主要证据，归结为以下两点：</w:t>
      </w:r>
    </w:p>
    <w:p w14:paraId="5E166300"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lastRenderedPageBreak/>
        <w:t>1) 根据全人类的一致共识，上帝是这样一种存在，没有比祂更高、更完美的存在，也不可能有。但所有存在中最高、最完美的只能有一个：因为，如果还存在其他与祂平等的存在，那么祂就不再是所有存在中最高、最完美的了</w:t>
      </w:r>
      <w:r>
        <w:rPr>
          <w:noProof/>
          <w:color w:val="000000"/>
          <w:szCs w:val="23"/>
          <w:lang w:val="ru-RU"/>
        </w:rPr>
        <w:t>，即</w:t>
      </w:r>
      <w:r w:rsidRPr="00FD56E2">
        <w:rPr>
          <w:noProof/>
          <w:color w:val="000000"/>
          <w:szCs w:val="23"/>
          <w:lang w:val="ru-RU"/>
        </w:rPr>
        <w:t>不再是神了。</w:t>
      </w:r>
      <w:r w:rsidRPr="00FD56E2">
        <w:rPr>
          <w:rStyle w:val="FootnoteReference"/>
          <w:noProof/>
          <w:color w:val="000000"/>
          <w:szCs w:val="23"/>
          <w:lang w:val="ru-RU"/>
        </w:rPr>
        <w:footnoteReference w:id="202"/>
      </w:r>
      <w:r w:rsidRPr="00FD56E2">
        <w:rPr>
          <w:noProof/>
          <w:color w:val="000000"/>
          <w:szCs w:val="23"/>
          <w:lang w:val="ru-RU"/>
        </w:rPr>
        <w:t xml:space="preserve"> 另一方面，多个至善存在之所以不可能，还因为多个存在之间必然存在差异：否则它们将构成一个整体，而非多个存在。若承认它们之间存在差异，那么在所有完美方面与它们完全相等的存在又在哪里呢？ 毫无疑问，其中一个必然在某些方面比另一个、第三个、第四个以及所有其他存在更多或更少。如果因此每个存在都缺乏完全的完美——无论是仁慈、力量、智慧，还是其他任何属性——那么它们就不再是最完美的存在，也就不再是神了。</w:t>
      </w:r>
      <w:r w:rsidRPr="00FD56E2">
        <w:rPr>
          <w:rStyle w:val="FootnoteReference"/>
          <w:noProof/>
          <w:color w:val="000000"/>
          <w:szCs w:val="23"/>
          <w:lang w:val="ru-RU"/>
        </w:rPr>
        <w:footnoteReference w:id="203"/>
      </w:r>
    </w:p>
    <w:p w14:paraId="1BE0CCF2" w14:textId="77777777" w:rsidR="008C6606" w:rsidRPr="00FD56E2" w:rsidRDefault="008C6606" w:rsidP="008C6606">
      <w:pPr>
        <w:shd w:val="clear" w:color="auto" w:fill="FFFFFF"/>
        <w:ind w:firstLine="720"/>
        <w:rPr>
          <w:noProof/>
          <w:lang w:val="ru-RU"/>
        </w:rPr>
      </w:pPr>
      <w:r w:rsidRPr="00FD56E2">
        <w:rPr>
          <w:noProof/>
          <w:color w:val="000000"/>
          <w:szCs w:val="23"/>
          <w:lang w:val="ru-RU"/>
        </w:rPr>
        <w:t>2) 上帝作为至完美的存在，同时也是无边无际且充满万物的存在。现在，倘若存在多位神明：他们的无边无际性又将如何得以维持？在一位神明存在之处，另一位、第三位</w:t>
      </w:r>
      <w:r w:rsidRPr="00FD56E2">
        <w:rPr>
          <w:i/>
          <w:iCs/>
          <w:noProof/>
          <w:color w:val="000000"/>
          <w:szCs w:val="23"/>
          <w:lang w:val="ru-RU"/>
        </w:rPr>
        <w:t>、</w:t>
      </w:r>
      <w:r w:rsidRPr="00FD56E2">
        <w:rPr>
          <w:noProof/>
          <w:color w:val="000000"/>
          <w:szCs w:val="23"/>
          <w:lang w:val="ru-RU"/>
        </w:rPr>
        <w:t>第四位乃至所有其他神明显然都无法存在。</w:t>
      </w:r>
      <w:r w:rsidRPr="00FD56E2">
        <w:rPr>
          <w:rStyle w:val="FootnoteReference"/>
          <w:noProof/>
          <w:color w:val="000000"/>
          <w:szCs w:val="23"/>
          <w:lang w:val="ru-RU"/>
        </w:rPr>
        <w:footnoteReference w:id="204"/>
      </w:r>
    </w:p>
    <w:p w14:paraId="1A232081" w14:textId="77777777" w:rsidR="008C6606" w:rsidRPr="00FD56E2" w:rsidRDefault="008C6606" w:rsidP="008C6606">
      <w:pPr>
        <w:shd w:val="clear" w:color="auto" w:fill="FFFFFF"/>
        <w:ind w:firstLine="720"/>
        <w:rPr>
          <w:noProof/>
          <w:lang w:val="ru-RU"/>
        </w:rPr>
      </w:pPr>
      <w:r w:rsidRPr="00FD56E2">
        <w:rPr>
          <w:noProof/>
          <w:color w:val="000000"/>
          <w:szCs w:val="23"/>
          <w:lang w:val="ru-RU"/>
        </w:rPr>
        <w:t>在针对异教徒以及所有否认或歪曲基督教关于</w:t>
      </w:r>
      <w:r w:rsidRPr="00FD56E2">
        <w:rPr>
          <w:i/>
          <w:iCs/>
          <w:noProof/>
          <w:color w:val="000000"/>
          <w:szCs w:val="23"/>
          <w:lang w:val="ru-RU"/>
        </w:rPr>
        <w:t>“</w:t>
      </w:r>
      <w:r w:rsidRPr="00FD56E2">
        <w:rPr>
          <w:noProof/>
          <w:color w:val="000000"/>
          <w:szCs w:val="23"/>
          <w:lang w:val="ru-RU"/>
        </w:rPr>
        <w:t>上帝在本质上唯一</w:t>
      </w:r>
      <w:r w:rsidRPr="00FD56E2">
        <w:rPr>
          <w:i/>
          <w:iCs/>
          <w:noProof/>
          <w:color w:val="000000"/>
          <w:szCs w:val="23"/>
          <w:lang w:val="ru-RU"/>
        </w:rPr>
        <w:t>”</w:t>
      </w:r>
      <w:r w:rsidRPr="00FD56E2">
        <w:rPr>
          <w:noProof/>
          <w:color w:val="000000"/>
          <w:szCs w:val="23"/>
          <w:lang w:val="ru-RU"/>
        </w:rPr>
        <w:t>这一教义的异端分子，阐述这些及其他类似的上帝唯一性论证</w:t>
      </w:r>
      <w:r w:rsidRPr="00FD56E2">
        <w:rPr>
          <w:i/>
          <w:iCs/>
          <w:noProof/>
          <w:color w:val="000000"/>
          <w:szCs w:val="23"/>
          <w:lang w:val="ru-RU"/>
        </w:rPr>
        <w:t>时</w:t>
      </w:r>
      <w:r w:rsidRPr="00FD56E2">
        <w:rPr>
          <w:noProof/>
          <w:color w:val="000000"/>
          <w:szCs w:val="23"/>
          <w:lang w:val="ru-RU"/>
        </w:rPr>
        <w:t>，教会的牧者们还运用了特殊的论据来反驳那些承认两种并存且相互敌对的本体——善与恶——的二神论者。 后一类论据的本质主要体现在两个论点上：</w:t>
      </w:r>
    </w:p>
    <w:p w14:paraId="50A2BE5E" w14:textId="77777777" w:rsidR="008C6606" w:rsidRPr="00FD56E2" w:rsidRDefault="008C6606" w:rsidP="008C6606">
      <w:pPr>
        <w:shd w:val="clear" w:color="auto" w:fill="FFFFFF"/>
        <w:ind w:firstLine="720"/>
        <w:rPr>
          <w:noProof/>
          <w:lang w:val="ru-RU"/>
        </w:rPr>
      </w:pPr>
      <w:r w:rsidRPr="00FD56E2">
        <w:rPr>
          <w:noProof/>
          <w:color w:val="000000"/>
          <w:szCs w:val="23"/>
          <w:lang w:val="ru-RU"/>
        </w:rPr>
        <w:t>1) 即二元论者的体系本身就包含许多自相矛盾之处。正统信仰的捍卫者们问道：这两种相互对立的原则究竟是等同的，还是不等同的？如果它们是等同的，它们就会完全相互抵消，那么世界上将既没有善，也</w:t>
      </w:r>
      <w:r w:rsidRPr="00FD56E2">
        <w:rPr>
          <w:noProof/>
          <w:color w:val="000000"/>
          <w:szCs w:val="23"/>
          <w:lang w:val="ru-RU"/>
        </w:rPr>
        <w:lastRenderedPageBreak/>
        <w:t>没有恶。 倘若不具同等力量，则更强的一方将摧毁较弱的一方，届时世间将只存在善或只存在恶。这两大原则如何共存？它们既不能存在于对方之中，也不能并存于彼此身旁，因为它们是相互对立且相互摧毁的。因此，必须承认，它们各自占据了宇宙中的特定部分。 那么，究竟是谁为它们各自划定了疆域呢？不能说它们自己为此达成一致并缔结了协议：因为 ，正如邪恶若与善和谐共处，便不再是邪恶；同样，善若与邪恶交好，便不再是善。 因此，只能承认是另一个人——而且是比它们更强大、对它们拥有统治权的人——为它们各自指定了独立的居所。如果如此，那么就不再是两个，而是三个本源；或者更准确地说，将有一个至高无上的本源，而两个较低级的本源则服从于它。</w:t>
      </w:r>
      <w:r w:rsidRPr="00FD56E2">
        <w:rPr>
          <w:rStyle w:val="FootnoteReference"/>
          <w:noProof/>
          <w:color w:val="000000"/>
          <w:szCs w:val="23"/>
          <w:lang w:val="ru-RU"/>
        </w:rPr>
        <w:footnoteReference w:id="205"/>
      </w:r>
    </w:p>
    <w:p w14:paraId="0E6DFD42"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2) 在于二元论者的体系对于其构想的目的而言完全是多余的。他们主张，必须承认两种本源</w:t>
      </w:r>
      <w:r>
        <w:rPr>
          <w:noProof/>
          <w:color w:val="000000"/>
          <w:szCs w:val="23"/>
          <w:lang w:val="ru-RU"/>
        </w:rPr>
        <w:t>，即</w:t>
      </w:r>
      <w:r w:rsidRPr="00FD56E2">
        <w:rPr>
          <w:noProof/>
          <w:color w:val="000000"/>
          <w:szCs w:val="23"/>
          <w:lang w:val="ru-RU"/>
        </w:rPr>
        <w:t>除了善的本源之外还有恶的本源——其目的正是为了解释世间之恶的起源与存在，因为他们说，恶不可能源于善。 但邪恶并非某种实体（现实）或实体的属性，而是一种偶然现象，它仅仅是善的缺失，是从自然状态向反自然状态的偏离。 因为本性中并不存在任何邪恶：</w:t>
      </w:r>
      <w:r w:rsidRPr="00FD56E2">
        <w:rPr>
          <w:i/>
          <w:iCs/>
          <w:noProof/>
          <w:color w:val="000000"/>
          <w:szCs w:val="23"/>
          <w:lang w:val="ru-RU"/>
        </w:rPr>
        <w:t>祂所创造</w:t>
      </w:r>
      <w:r w:rsidRPr="00FD56E2">
        <w:rPr>
          <w:noProof/>
          <w:color w:val="000000"/>
          <w:szCs w:val="23"/>
          <w:lang w:val="ru-RU"/>
        </w:rPr>
        <w:t>的一切，自存在</w:t>
      </w:r>
      <w:r w:rsidRPr="00FD56E2">
        <w:rPr>
          <w:i/>
          <w:iCs/>
          <w:noProof/>
          <w:color w:val="000000"/>
          <w:szCs w:val="23"/>
          <w:lang w:val="ru-RU"/>
        </w:rPr>
        <w:t>之初便极好</w:t>
      </w:r>
      <w:r w:rsidRPr="00FD56E2">
        <w:rPr>
          <w:noProof/>
          <w:color w:val="000000"/>
          <w:szCs w:val="23"/>
          <w:lang w:val="ru-RU"/>
        </w:rPr>
        <w:t>（创世记1:31），而所有保持被造本相的受造物</w:t>
      </w:r>
      <w:r w:rsidRPr="00FD56E2">
        <w:rPr>
          <w:i/>
          <w:iCs/>
          <w:noProof/>
          <w:color w:val="000000"/>
          <w:szCs w:val="23"/>
          <w:lang w:val="ru-RU"/>
        </w:rPr>
        <w:t>，也都极好</w:t>
      </w:r>
      <w:r w:rsidRPr="00FD56E2">
        <w:rPr>
          <w:noProof/>
          <w:color w:val="000000"/>
          <w:szCs w:val="23"/>
          <w:lang w:val="ru-RU"/>
        </w:rPr>
        <w:t>。 而（在道德上）成为邪恶的，则是那些任意背离自然、转向反自然的事物。按其本性，万物都侍奉并顺服造物主；但当任何受造物擅自反抗并违抗其造物主时，它便成了邪恶的。 至于所谓的“物理之恶”（如灾祸、惩罚等），其本质上并非邪恶，而仅是相对于我们而言；而且，它是我们道德之恶的后果，由上帝派遣或默许，旨在促进我们的道德进步。 因此，完全没有必要再杜撰某种邪恶的本源：世上仅存在一个善的本源，一切善皆由此而生；而邪恶则是后来因自身意志偏离本性与使命而产生的。</w:t>
      </w:r>
      <w:r w:rsidRPr="00FD56E2">
        <w:rPr>
          <w:rStyle w:val="FootnoteReference"/>
          <w:noProof/>
          <w:color w:val="000000"/>
          <w:szCs w:val="23"/>
          <w:lang w:val="ru-RU"/>
        </w:rPr>
        <w:footnoteReference w:id="206"/>
      </w:r>
    </w:p>
    <w:p w14:paraId="2C99900A"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lastRenderedPageBreak/>
        <w:t>我们认为在此无需详细说明，正统教义的捍卫者们曾如何具体驳斥“三神论者”的谬误： 这一异端纯粹源于他们未能正确理解基督教关于三位一体的教义，其依据并非任何理性推论，而仅仅是对《圣经》某些段落的不当解读， 因此，我们将在阐述基于上帝圣言的正统至圣三位一体教义之处，看到对该异端的驳斥。</w:t>
      </w:r>
    </w:p>
    <w:p w14:paraId="1A3798EA" w14:textId="77777777" w:rsidR="008C6606" w:rsidRPr="00FD56E2" w:rsidRDefault="008C6606" w:rsidP="008C6606">
      <w:pPr>
        <w:shd w:val="clear" w:color="auto" w:fill="FFFFFF"/>
        <w:rPr>
          <w:noProof/>
          <w:lang w:val="ru-RU"/>
        </w:rPr>
      </w:pPr>
    </w:p>
    <w:p w14:paraId="61F21535" w14:textId="77777777" w:rsidR="008C6606" w:rsidRPr="00FD56E2" w:rsidRDefault="008C6606" w:rsidP="00564CF2">
      <w:pPr>
        <w:pStyle w:val="Heading5"/>
        <w:rPr>
          <w:noProof/>
          <w:lang w:val="ru-RU"/>
        </w:rPr>
      </w:pPr>
      <w:bookmarkStart w:id="230" w:name="_Toc103064455"/>
      <w:bookmarkStart w:id="231" w:name="_Toc103066895"/>
      <w:bookmarkStart w:id="232" w:name="_Toc103068163"/>
      <w:bookmarkStart w:id="233" w:name="_Toc103068283"/>
      <w:bookmarkStart w:id="234" w:name="_Toc103068847"/>
      <w:bookmarkStart w:id="235" w:name="_Toc103069252"/>
      <w:bookmarkStart w:id="236" w:name="_Toc103069498"/>
      <w:bookmarkStart w:id="237" w:name="_Toc103069735"/>
      <w:bookmarkStart w:id="238" w:name="_Toc103069898"/>
      <w:bookmarkStart w:id="239" w:name="_Toc158219675"/>
      <w:bookmarkStart w:id="240" w:name="_Toc180687865"/>
      <w:bookmarkStart w:id="241" w:name="_Toc180730236"/>
      <w:bookmarkStart w:id="242" w:name="_Toc238543218"/>
      <w:r w:rsidRPr="00FD56E2">
        <w:rPr>
          <w:noProof/>
          <w:lang w:val="ru-RU"/>
        </w:rPr>
        <w:t>§15. 教义的道德应用</w:t>
      </w:r>
      <w:bookmarkEnd w:id="230"/>
      <w:bookmarkEnd w:id="231"/>
      <w:bookmarkEnd w:id="232"/>
      <w:bookmarkEnd w:id="233"/>
      <w:bookmarkEnd w:id="234"/>
      <w:bookmarkEnd w:id="235"/>
      <w:bookmarkEnd w:id="236"/>
      <w:bookmarkEnd w:id="237"/>
      <w:bookmarkEnd w:id="238"/>
      <w:bookmarkEnd w:id="239"/>
      <w:bookmarkEnd w:id="240"/>
      <w:bookmarkEnd w:id="241"/>
      <w:bookmarkEnd w:id="242"/>
    </w:p>
    <w:p w14:paraId="1F24880B" w14:textId="77777777" w:rsidR="008C6606" w:rsidRPr="00FD56E2" w:rsidRDefault="008C6606" w:rsidP="008C6606">
      <w:pPr>
        <w:shd w:val="clear" w:color="auto" w:fill="FFFFFF"/>
        <w:ind w:firstLine="720"/>
        <w:rPr>
          <w:noProof/>
          <w:lang w:val="ru-RU"/>
        </w:rPr>
      </w:pPr>
      <w:r w:rsidRPr="00FD56E2">
        <w:rPr>
          <w:noProof/>
          <w:color w:val="000000"/>
          <w:szCs w:val="23"/>
          <w:lang w:val="ru-RU"/>
        </w:rPr>
        <w:t>我们可以从关于上帝唯一性的教义中汲取三条重要的教训。</w:t>
      </w:r>
    </w:p>
    <w:p w14:paraId="5783D627" w14:textId="77777777" w:rsidR="008C6606" w:rsidRPr="00FD56E2" w:rsidRDefault="008C6606" w:rsidP="008C6606">
      <w:pPr>
        <w:shd w:val="clear" w:color="auto" w:fill="FFFFFF"/>
        <w:ind w:firstLine="720"/>
        <w:rPr>
          <w:noProof/>
          <w:lang w:val="ru-RU"/>
        </w:rPr>
      </w:pPr>
      <w:r w:rsidRPr="00FD56E2">
        <w:rPr>
          <w:noProof/>
          <w:color w:val="000000"/>
          <w:szCs w:val="23"/>
          <w:lang w:val="ru-RU"/>
        </w:rPr>
        <w:t>第一课——关于我们与上帝的关系。“我信独一上帝，”——每位基督徒在诵念</w:t>
      </w:r>
      <w:r w:rsidRPr="00FD56E2">
        <w:rPr>
          <w:i/>
          <w:iCs/>
          <w:noProof/>
          <w:color w:val="000000"/>
          <w:szCs w:val="23"/>
          <w:lang w:val="ru-RU"/>
        </w:rPr>
        <w:t>《</w:t>
      </w:r>
      <w:r w:rsidRPr="00FD56E2">
        <w:rPr>
          <w:noProof/>
          <w:color w:val="000000"/>
          <w:szCs w:val="23"/>
          <w:lang w:val="ru-RU"/>
        </w:rPr>
        <w:t>信经</w:t>
      </w:r>
      <w:r w:rsidRPr="00FD56E2">
        <w:rPr>
          <w:i/>
          <w:iCs/>
          <w:noProof/>
          <w:color w:val="000000"/>
          <w:szCs w:val="23"/>
          <w:lang w:val="ru-RU"/>
        </w:rPr>
        <w:t>》</w:t>
      </w:r>
      <w:r w:rsidRPr="00FD56E2">
        <w:rPr>
          <w:noProof/>
          <w:color w:val="000000"/>
          <w:szCs w:val="23"/>
          <w:lang w:val="ru-RU"/>
        </w:rPr>
        <w:t>开篇时都会这样宣告——是独一的，而非多个、两个或三个，正如异教徒和某些异端所信的那样：因此，我们应当</w:t>
      </w:r>
      <w:r w:rsidRPr="00FD56E2">
        <w:rPr>
          <w:i/>
          <w:iCs/>
          <w:noProof/>
          <w:color w:val="000000"/>
          <w:szCs w:val="23"/>
          <w:lang w:val="ru-RU"/>
        </w:rPr>
        <w:t>只侍奉</w:t>
      </w:r>
      <w:r w:rsidRPr="00FD56E2">
        <w:rPr>
          <w:noProof/>
          <w:color w:val="000000"/>
          <w:szCs w:val="23"/>
          <w:lang w:val="ru-RU"/>
        </w:rPr>
        <w:t>祂</w:t>
      </w:r>
      <w:r w:rsidRPr="00FD56E2">
        <w:rPr>
          <w:i/>
          <w:iCs/>
          <w:noProof/>
          <w:color w:val="000000"/>
          <w:szCs w:val="23"/>
          <w:lang w:val="ru-RU"/>
        </w:rPr>
        <w:t>一位</w:t>
      </w:r>
      <w:r w:rsidRPr="00FD56E2">
        <w:rPr>
          <w:noProof/>
          <w:color w:val="000000"/>
          <w:szCs w:val="23"/>
          <w:lang w:val="ru-RU"/>
        </w:rPr>
        <w:t>，作为上帝（申命记 6:13；</w:t>
      </w:r>
      <w:r>
        <w:rPr>
          <w:noProof/>
          <w:color w:val="000000"/>
          <w:szCs w:val="23"/>
          <w:lang w:val="ru-RU"/>
        </w:rPr>
        <w:t xml:space="preserve"> 马太福音</w:t>
      </w:r>
      <w:r w:rsidRPr="00FD56E2">
        <w:rPr>
          <w:noProof/>
          <w:color w:val="000000"/>
          <w:szCs w:val="23"/>
          <w:lang w:val="ru-RU"/>
        </w:rPr>
        <w:t xml:space="preserve"> 4:10）；要全心全意、尽心竭力地爱祂（申命记 6:4 和 5）；要把我们所有的盼望都寄托在祂身上（诗篇 117:8 和 9； </w:t>
      </w:r>
      <w:r>
        <w:rPr>
          <w:noProof/>
          <w:color w:val="000000"/>
          <w:szCs w:val="23"/>
          <w:lang w:val="ru-RU"/>
        </w:rPr>
        <w:t>彼得前书</w:t>
      </w:r>
      <w:r w:rsidRPr="00FD56E2">
        <w:rPr>
          <w:noProof/>
          <w:color w:val="000000"/>
          <w:szCs w:val="23"/>
          <w:lang w:val="ru-RU"/>
        </w:rPr>
        <w:t xml:space="preserve"> 1:21），同时必须远离一切形式的多神崇拜和偶像崇拜（出埃及记 20:3-5）。异教徒虽然信奉一位至高神，但同时也承认许多低等的神明，这些神明中往往包括无形之灵、 无论是善是恶（精灵与恶魔），以及生前因某种事迹而闻名的逝者：我们也敬奉善良的天使，也敬奉那些生前因信仰和虔诚而闻名的圣徒； 但切勿忘记，根据东正教会的教义，我们敬奉他们并非将其视为低等的神明，而是作为上帝的仆人和蒙恩者，作为我们在上帝面前的代祷者以及我们得救的助力者——如此敬奉，是为了使一切荣耀主要归于那位独一的上帝，因祂在祂的圣徒中是奇妙的</w:t>
      </w:r>
      <w:r w:rsidRPr="00FD56E2">
        <w:rPr>
          <w:i/>
          <w:iCs/>
          <w:noProof/>
          <w:color w:val="000000"/>
          <w:szCs w:val="23"/>
          <w:lang w:val="ru-RU"/>
        </w:rPr>
        <w:t xml:space="preserve"> </w:t>
      </w:r>
      <w:r w:rsidRPr="00FD56E2">
        <w:rPr>
          <w:noProof/>
          <w:color w:val="000000"/>
          <w:szCs w:val="23"/>
          <w:lang w:val="ru-RU"/>
        </w:rPr>
        <w:t>（诗篇 67:36；</w:t>
      </w:r>
      <w:r>
        <w:rPr>
          <w:noProof/>
          <w:color w:val="000000"/>
          <w:szCs w:val="23"/>
          <w:lang w:val="ru-RU"/>
        </w:rPr>
        <w:t>马太福音</w:t>
      </w:r>
      <w:r w:rsidRPr="00FD56E2">
        <w:rPr>
          <w:noProof/>
          <w:color w:val="000000"/>
          <w:szCs w:val="23"/>
          <w:lang w:val="ru-RU"/>
        </w:rPr>
        <w:t xml:space="preserve"> 10:40）。 异教徒为他们的神明制作雕像，竖立偶像和塑像，并因极度的蒙蔽，将这些雕像和偶像视为神明本身，向它们献上神明的敬拜：愿任何基督徒都不要陷入同样的偶像崇拜之中。 我们也使用并尊崇真神及其圣徒的形象，并在它们面前俯首敬拜； 但我们仅将其视为对我们而言神圣且极具教益的形象，绝非将其神化；当我们向圣像鞠躬时，所敬拜的并非木头与颜料，而是圣像中所描绘的上帝及其圣徒； 这才是对圣像真正的敬拜，它与偶像崇拜毫无相似之处。最后，众所周知，异教徒将一切人类的欲望拟人化，并以此形式将其神化；而我们并不将欲望拟人化以供其为神，我们深知它们的本质； 但令人遗憾的是，基督徒也常常将自己的情欲当作神来侍奉，尽管他们自己并未察觉。有人沉溺于饕餮之欲及各种感官享乐，以至于用使徒的话说，对他而言</w:t>
      </w:r>
      <w:r w:rsidRPr="00FD56E2">
        <w:rPr>
          <w:i/>
          <w:iCs/>
          <w:noProof/>
          <w:color w:val="000000"/>
          <w:szCs w:val="23"/>
          <w:lang w:val="ru-RU"/>
        </w:rPr>
        <w:t>，“神就是肚腹</w:t>
      </w:r>
      <w:r w:rsidRPr="00FD56E2">
        <w:rPr>
          <w:noProof/>
          <w:color w:val="000000"/>
          <w:szCs w:val="23"/>
          <w:lang w:val="ru-RU"/>
        </w:rPr>
        <w:t>”（腓立比书 3:19）； 另一个人如此热衷于为自己积攒财宝，又如此珍爱地守护它们，以致他那</w:t>
      </w:r>
      <w:r w:rsidRPr="00FD56E2">
        <w:rPr>
          <w:i/>
          <w:iCs/>
          <w:noProof/>
          <w:color w:val="000000"/>
          <w:szCs w:val="23"/>
          <w:lang w:val="ru-RU"/>
        </w:rPr>
        <w:t>贪爱钱财</w:t>
      </w:r>
      <w:r w:rsidRPr="00FD56E2">
        <w:rPr>
          <w:noProof/>
          <w:color w:val="000000"/>
          <w:szCs w:val="23"/>
          <w:lang w:val="ru-RU"/>
        </w:rPr>
        <w:t>的心，说真的，不得不称之为</w:t>
      </w:r>
      <w:r w:rsidRPr="00FD56E2">
        <w:rPr>
          <w:i/>
          <w:iCs/>
          <w:noProof/>
          <w:color w:val="000000"/>
          <w:szCs w:val="23"/>
          <w:lang w:val="ru-RU"/>
        </w:rPr>
        <w:t>拜偶像</w:t>
      </w:r>
      <w:r w:rsidRPr="00FD56E2">
        <w:rPr>
          <w:noProof/>
          <w:color w:val="000000"/>
          <w:szCs w:val="23"/>
          <w:lang w:val="ru-RU"/>
        </w:rPr>
        <w:t>（歌罗西书 3:5）； 第三种人则如此沉迷于自己的优点和优势——无论真实还是虚幻——并将它们置于如此高的地位，以至于仿佛将它们塑造成自己的偶像，不仅自己向其下拜，还要求他人也向其下拜（但以理书3章）。 简而言之，无论对什么事物——即便是重要而崇高的——只要我们过度沉溺其中，以至于忘记上帝并违背祂的旨意，这种激情与依恋就会成为我们侍奉的新神或偶像； 基督徒必须牢记，这种偶像崇拜绝不能与侍奉独一真神并存，正如救主所言：</w:t>
      </w:r>
      <w:r w:rsidRPr="00FD56E2">
        <w:rPr>
          <w:i/>
          <w:iCs/>
          <w:noProof/>
          <w:color w:val="000000"/>
          <w:szCs w:val="24"/>
          <w:lang w:val="ru-RU"/>
        </w:rPr>
        <w:t>“一个人不能事奉两个主……你们不能又事奉神，又事奉玛门”</w:t>
      </w:r>
      <w:r w:rsidRPr="00FD56E2">
        <w:rPr>
          <w:noProof/>
          <w:color w:val="000000"/>
          <w:szCs w:val="24"/>
          <w:lang w:val="ru-RU"/>
        </w:rPr>
        <w:t>（马太福音6:24）。</w:t>
      </w:r>
    </w:p>
    <w:p w14:paraId="77BB6CEF" w14:textId="77777777" w:rsidR="008C6606" w:rsidRPr="00FD56E2" w:rsidRDefault="008C6606" w:rsidP="008C6606">
      <w:pPr>
        <w:shd w:val="clear" w:color="auto" w:fill="FFFFFF"/>
        <w:ind w:firstLine="720"/>
        <w:rPr>
          <w:noProof/>
          <w:lang w:val="ru-RU"/>
        </w:rPr>
      </w:pPr>
      <w:r w:rsidRPr="00FD56E2">
        <w:rPr>
          <w:noProof/>
          <w:color w:val="000000"/>
          <w:szCs w:val="23"/>
          <w:lang w:val="ru-RU"/>
        </w:rPr>
        <w:t>第二课——关于我们与邻人的关系。我们相信独一的上帝，我们所有人都是从祂而来的，我们都是</w:t>
      </w:r>
      <w:r w:rsidRPr="00FD56E2">
        <w:rPr>
          <w:i/>
          <w:iCs/>
          <w:noProof/>
          <w:color w:val="000000"/>
          <w:szCs w:val="23"/>
          <w:lang w:val="ru-RU"/>
        </w:rPr>
        <w:t>靠祂而活、而动</w:t>
      </w:r>
      <w:r w:rsidRPr="00FD56E2">
        <w:rPr>
          <w:i/>
          <w:iCs/>
          <w:noProof/>
          <w:color w:val="000000"/>
          <w:szCs w:val="23"/>
          <w:lang w:val="ru-RU"/>
        </w:rPr>
        <w:lastRenderedPageBreak/>
        <w:t>、而存</w:t>
      </w:r>
      <w:r w:rsidRPr="00FD56E2">
        <w:rPr>
          <w:noProof/>
          <w:color w:val="000000"/>
          <w:szCs w:val="23"/>
          <w:lang w:val="ru-RU"/>
        </w:rPr>
        <w:t>（使徒行传 17:28），祂是我们所有人的终极目标，因此，我们自然会渴望彼此团结： 我们应当像兄弟一样生活，通过相互兄弟之爱的纽带联结在一起，在世上组成一个伟大的大家庭，共同服从一位天父的权威。 圣使徒正是呼吁基督徒在</w:t>
      </w:r>
      <w:r w:rsidRPr="00FD56E2">
        <w:rPr>
          <w:i/>
          <w:iCs/>
          <w:noProof/>
          <w:color w:val="000000"/>
          <w:szCs w:val="23"/>
          <w:lang w:val="ru-RU"/>
        </w:rPr>
        <w:t>和平的联合中</w:t>
      </w:r>
      <w:r w:rsidRPr="00FD56E2">
        <w:rPr>
          <w:noProof/>
          <w:color w:val="000000"/>
          <w:szCs w:val="23"/>
          <w:lang w:val="ru-RU"/>
        </w:rPr>
        <w:t>实现这种</w:t>
      </w:r>
      <w:r w:rsidRPr="00FD56E2">
        <w:rPr>
          <w:i/>
          <w:iCs/>
          <w:noProof/>
          <w:color w:val="000000"/>
          <w:szCs w:val="23"/>
          <w:lang w:val="ru-RU"/>
        </w:rPr>
        <w:t>属灵的合一，</w:t>
      </w:r>
      <w:r w:rsidRPr="00FD56E2">
        <w:rPr>
          <w:noProof/>
          <w:color w:val="000000"/>
          <w:szCs w:val="23"/>
          <w:lang w:val="ru-RU"/>
        </w:rPr>
        <w:t>并指出他们</w:t>
      </w:r>
      <w:r w:rsidRPr="00FD56E2">
        <w:rPr>
          <w:i/>
          <w:iCs/>
          <w:noProof/>
          <w:color w:val="000000"/>
          <w:szCs w:val="23"/>
          <w:lang w:val="ru-RU"/>
        </w:rPr>
        <w:t>只有一位上帝，即万有的父，祂在万有之上，贯穿万有，并在我们众人之中</w:t>
      </w:r>
      <w:r w:rsidRPr="00FD56E2">
        <w:rPr>
          <w:noProof/>
          <w:color w:val="000000"/>
          <w:szCs w:val="23"/>
          <w:lang w:val="ru-RU"/>
        </w:rPr>
        <w:t>（以弗所书 4:3-6）。 关于全人类彼此之间以及与上帝的这种合一，我们的主自己早在向天父祈祷时就曾如此祈求：</w:t>
      </w:r>
      <w:r w:rsidRPr="00FD56E2">
        <w:rPr>
          <w:i/>
          <w:iCs/>
          <w:noProof/>
          <w:color w:val="000000"/>
          <w:szCs w:val="23"/>
          <w:lang w:val="ru-RU"/>
        </w:rPr>
        <w:t>“愿他们合而为一，正如你，父啊，在我里面，我在你里面，愿他们也在我们里面合而为一</w:t>
      </w:r>
      <w:r w:rsidRPr="00FD56E2">
        <w:rPr>
          <w:noProof/>
          <w:color w:val="000000"/>
          <w:szCs w:val="23"/>
          <w:lang w:val="ru-RU"/>
        </w:rPr>
        <w:t>”（</w:t>
      </w:r>
      <w:r>
        <w:rPr>
          <w:noProof/>
          <w:color w:val="000000"/>
          <w:szCs w:val="23"/>
          <w:lang w:val="ru-RU"/>
        </w:rPr>
        <w:t>约翰</w:t>
      </w:r>
      <w:r w:rsidRPr="00FD56E2">
        <w:rPr>
          <w:noProof/>
          <w:color w:val="000000"/>
          <w:szCs w:val="23"/>
          <w:lang w:val="ru-RU"/>
        </w:rPr>
        <w:t>福音17:21）。 正是为了实现人类这双重合一，祂才降临人间（约10:16），教导人们认识那位独一真神（约17:3），拆毁了隔绝外邦人与犹太人的高墙 （以弗所书 2:14,18），并以言传身教向众人传授了彼此完全相爱的新诫命（</w:t>
      </w:r>
      <w:r>
        <w:rPr>
          <w:noProof/>
          <w:color w:val="000000"/>
          <w:szCs w:val="23"/>
          <w:lang w:val="ru-RU"/>
        </w:rPr>
        <w:t>约翰福音</w:t>
      </w:r>
      <w:r w:rsidRPr="00FD56E2">
        <w:rPr>
          <w:noProof/>
          <w:color w:val="000000"/>
          <w:szCs w:val="23"/>
          <w:lang w:val="ru-RU"/>
        </w:rPr>
        <w:t xml:space="preserve"> 13:34），还将这种爱定为祂真正门徒的首要标志：</w:t>
      </w:r>
      <w:r w:rsidRPr="00FD56E2">
        <w:rPr>
          <w:i/>
          <w:iCs/>
          <w:noProof/>
          <w:color w:val="000000"/>
          <w:szCs w:val="23"/>
          <w:lang w:val="ru-RU"/>
        </w:rPr>
        <w:t>“你们若有彼此相爱的心，众人因此就认出你们是我的门徒了</w:t>
      </w:r>
      <w:r w:rsidRPr="00FD56E2">
        <w:rPr>
          <w:noProof/>
          <w:color w:val="000000"/>
          <w:szCs w:val="23"/>
          <w:lang w:val="ru-RU"/>
        </w:rPr>
        <w:t>”（</w:t>
      </w:r>
      <w:r>
        <w:rPr>
          <w:noProof/>
          <w:color w:val="000000"/>
          <w:szCs w:val="23"/>
          <w:lang w:val="ru-RU"/>
        </w:rPr>
        <w:t>约翰福音</w:t>
      </w:r>
      <w:r w:rsidRPr="00FD56E2">
        <w:rPr>
          <w:noProof/>
          <w:color w:val="000000"/>
          <w:szCs w:val="23"/>
          <w:lang w:val="ru-RU"/>
        </w:rPr>
        <w:t xml:space="preserve"> 35）。</w:t>
      </w:r>
    </w:p>
    <w:p w14:paraId="6C4EF3B3" w14:textId="77777777" w:rsidR="008C6606" w:rsidRPr="00FD56E2" w:rsidRDefault="008C6606" w:rsidP="008C6606">
      <w:pPr>
        <w:shd w:val="clear" w:color="auto" w:fill="FFFFFF"/>
        <w:ind w:firstLine="720"/>
        <w:rPr>
          <w:noProof/>
          <w:lang w:val="ru-RU"/>
        </w:rPr>
      </w:pPr>
      <w:r w:rsidRPr="00FD56E2">
        <w:rPr>
          <w:noProof/>
          <w:color w:val="000000"/>
          <w:szCs w:val="23"/>
          <w:lang w:val="ru-RU"/>
        </w:rPr>
        <w:t>最后，第三课——关于我们对待自己的态度。 信靠本质上独一的上帝，我们要努力在自身的本性中恢复因罪而受破坏的原始统一性。如今，我们感受到自身本性的分裂，力量、才能与志向的分离；</w:t>
      </w:r>
      <w:r w:rsidRPr="00FD56E2">
        <w:rPr>
          <w:i/>
          <w:iCs/>
          <w:noProof/>
          <w:color w:val="000000"/>
          <w:szCs w:val="23"/>
          <w:lang w:val="ru-RU"/>
        </w:rPr>
        <w:t xml:space="preserve">因为按着里面的人，我以神的律法为乐； </w:t>
      </w:r>
      <w:r w:rsidRPr="00FD56E2">
        <w:rPr>
          <w:noProof/>
          <w:color w:val="000000"/>
          <w:szCs w:val="23"/>
          <w:lang w:val="ru-RU"/>
        </w:rPr>
        <w:t>但</w:t>
      </w:r>
      <w:r w:rsidRPr="00FD56E2">
        <w:rPr>
          <w:i/>
          <w:iCs/>
          <w:noProof/>
          <w:color w:val="000000"/>
          <w:szCs w:val="23"/>
          <w:lang w:val="ru-RU"/>
        </w:rPr>
        <w:t>与此同时，在我肢体中却看见另一条律法，与我心灵的律法相争，使我成为那在我肢体中罪之律法的俘虏</w:t>
      </w:r>
      <w:r w:rsidRPr="00FD56E2">
        <w:rPr>
          <w:noProof/>
          <w:color w:val="000000"/>
          <w:szCs w:val="23"/>
          <w:lang w:val="ru-RU"/>
        </w:rPr>
        <w:t xml:space="preserve">（罗7:22-23），以致如今在我们每个人里面，不再是一个人，而是两个人——内在的与外在的，属灵的与属肉体的。 因此，让我们 </w:t>
      </w:r>
      <w:r w:rsidRPr="00FD56E2">
        <w:rPr>
          <w:i/>
          <w:iCs/>
          <w:noProof/>
          <w:color w:val="000000"/>
          <w:szCs w:val="23"/>
          <w:lang w:val="ru-RU"/>
        </w:rPr>
        <w:t>，</w:t>
      </w:r>
      <w:r w:rsidRPr="00FD56E2">
        <w:rPr>
          <w:noProof/>
          <w:color w:val="000000"/>
          <w:szCs w:val="23"/>
          <w:lang w:val="ru-RU"/>
        </w:rPr>
        <w:t>脱去</w:t>
      </w:r>
      <w:r w:rsidRPr="00FD56E2">
        <w:rPr>
          <w:i/>
          <w:iCs/>
          <w:noProof/>
          <w:color w:val="000000"/>
          <w:szCs w:val="23"/>
          <w:lang w:val="ru-RU"/>
        </w:rPr>
        <w:t xml:space="preserve">旧人那随从虚妄情欲而朽坏的生活方式，在你们心灵的灵里更新，穿上那照着上帝的形像、在真理的公义和圣洁中被造的新人 </w:t>
      </w:r>
      <w:r w:rsidRPr="00FD56E2">
        <w:rPr>
          <w:noProof/>
          <w:color w:val="000000"/>
          <w:szCs w:val="23"/>
          <w:lang w:val="ru-RU"/>
        </w:rPr>
        <w:t>（以弗所书 4:22-24），从而使我们在本质上再次成为一体，正如我们当初从造物主手中被造时那样。</w:t>
      </w:r>
    </w:p>
    <w:p w14:paraId="2BE80301"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而这种合一自然会引导我们走向另一种合一，即构成我们存在首要目标的——与至高本体、我们的原型在道德上的合一，这是我们本性所追求的：因为新人的整个生命都将献给神； 正如圣使徒所言</w:t>
      </w:r>
      <w:r w:rsidRPr="00FD56E2">
        <w:rPr>
          <w:i/>
          <w:iCs/>
          <w:noProof/>
          <w:color w:val="000000"/>
          <w:szCs w:val="23"/>
          <w:lang w:val="ru-RU"/>
        </w:rPr>
        <w:t>：“与主联合的，便是与主成为一灵了”</w:t>
      </w:r>
      <w:r w:rsidRPr="00FD56E2">
        <w:rPr>
          <w:noProof/>
          <w:color w:val="000000"/>
          <w:szCs w:val="23"/>
          <w:lang w:val="ru-RU"/>
        </w:rPr>
        <w:t>（</w:t>
      </w:r>
      <w:r>
        <w:rPr>
          <w:noProof/>
          <w:color w:val="000000"/>
          <w:szCs w:val="23"/>
          <w:lang w:val="ru-RU"/>
        </w:rPr>
        <w:t>林</w:t>
      </w:r>
      <w:r w:rsidRPr="00FD56E2">
        <w:rPr>
          <w:noProof/>
          <w:color w:val="000000"/>
          <w:szCs w:val="23"/>
          <w:lang w:val="ru-RU"/>
        </w:rPr>
        <w:t>前6:17）。</w:t>
      </w:r>
    </w:p>
    <w:p w14:paraId="7EC80345" w14:textId="77777777" w:rsidR="008C6606" w:rsidRPr="00FD56E2" w:rsidRDefault="008C6606" w:rsidP="008C6606">
      <w:pPr>
        <w:shd w:val="clear" w:color="auto" w:fill="FFFFFF"/>
        <w:rPr>
          <w:noProof/>
          <w:lang w:val="ru-RU"/>
        </w:rPr>
      </w:pPr>
    </w:p>
    <w:p w14:paraId="5A3259F6" w14:textId="77777777" w:rsidR="008C6606" w:rsidRPr="00FD56E2" w:rsidRDefault="008C6606" w:rsidP="008C6606">
      <w:pPr>
        <w:shd w:val="clear" w:color="auto" w:fill="FFFFFF"/>
        <w:rPr>
          <w:noProof/>
          <w:lang w:val="ru-RU"/>
        </w:rPr>
      </w:pPr>
    </w:p>
    <w:p w14:paraId="58B221C9" w14:textId="77777777" w:rsidR="008C6606" w:rsidRPr="00FD56E2" w:rsidRDefault="008C6606" w:rsidP="00564CF2">
      <w:pPr>
        <w:pStyle w:val="Heading4"/>
        <w:rPr>
          <w:noProof/>
          <w:lang w:val="ru-RU"/>
        </w:rPr>
      </w:pPr>
      <w:bookmarkStart w:id="243" w:name="_Toc103064456"/>
      <w:bookmarkStart w:id="244" w:name="_Toc103066896"/>
      <w:bookmarkStart w:id="245" w:name="_Toc103068164"/>
      <w:bookmarkStart w:id="246" w:name="_Toc103068284"/>
      <w:bookmarkStart w:id="247" w:name="_Toc103068848"/>
      <w:bookmarkStart w:id="248" w:name="_Toc103069253"/>
      <w:bookmarkStart w:id="249" w:name="_Toc103069499"/>
      <w:bookmarkStart w:id="250" w:name="_Toc103069736"/>
      <w:bookmarkStart w:id="251" w:name="_Toc103069899"/>
      <w:bookmarkStart w:id="252" w:name="_Toc158219676"/>
      <w:bookmarkStart w:id="253" w:name="_Toc180687866"/>
      <w:bookmarkStart w:id="254" w:name="_Toc180730237"/>
      <w:bookmarkStart w:id="255" w:name="_Toc238462201"/>
      <w:bookmarkStart w:id="256" w:name="_Toc238463157"/>
      <w:bookmarkStart w:id="257" w:name="_Toc238466520"/>
      <w:bookmarkStart w:id="258" w:name="_Toc238543219"/>
      <w:r w:rsidRPr="00FD56E2">
        <w:rPr>
          <w:noProof/>
          <w:lang w:val="ru-RU"/>
        </w:rPr>
        <w:t>2. 关于神的本质</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44C6F9AE" w14:textId="77777777" w:rsidR="008C6606" w:rsidRPr="00FD56E2" w:rsidRDefault="008C6606" w:rsidP="008C6606">
      <w:pPr>
        <w:shd w:val="clear" w:color="auto" w:fill="FFFFFF"/>
        <w:ind w:firstLine="720"/>
        <w:rPr>
          <w:noProof/>
          <w:lang w:val="ru-RU"/>
        </w:rPr>
      </w:pPr>
    </w:p>
    <w:p w14:paraId="20656400" w14:textId="77777777" w:rsidR="008C6606" w:rsidRPr="00FD56E2" w:rsidRDefault="008C6606" w:rsidP="00564CF2">
      <w:pPr>
        <w:pStyle w:val="Heading5"/>
        <w:rPr>
          <w:noProof/>
          <w:lang w:val="ru-RU"/>
        </w:rPr>
      </w:pPr>
      <w:bookmarkStart w:id="259" w:name="_Toc103064457"/>
      <w:bookmarkStart w:id="260" w:name="_Toc103066897"/>
      <w:bookmarkStart w:id="261" w:name="_Toc103068165"/>
      <w:bookmarkStart w:id="262" w:name="_Toc103068285"/>
      <w:bookmarkStart w:id="263" w:name="_Toc103068849"/>
      <w:bookmarkStart w:id="264" w:name="_Toc103069254"/>
      <w:bookmarkStart w:id="265" w:name="_Toc103069500"/>
      <w:bookmarkStart w:id="266" w:name="_Toc103069737"/>
      <w:bookmarkStart w:id="267" w:name="_Toc103069900"/>
      <w:bookmarkStart w:id="268" w:name="_Toc158219677"/>
      <w:bookmarkStart w:id="269" w:name="_Toc180687867"/>
      <w:bookmarkStart w:id="270" w:name="_Toc180730238"/>
      <w:bookmarkStart w:id="271" w:name="_Toc238543220"/>
      <w:r w:rsidRPr="00FD56E2">
        <w:rPr>
          <w:noProof/>
          <w:szCs w:val="30"/>
          <w:lang w:val="ru-RU"/>
        </w:rPr>
        <w:t>§16.</w:t>
      </w:r>
      <w:r w:rsidRPr="00FD56E2">
        <w:rPr>
          <w:noProof/>
          <w:lang w:val="ru-RU"/>
        </w:rPr>
        <w:t xml:space="preserve"> 该教义的简史</w:t>
      </w:r>
      <w:r w:rsidRPr="00FD56E2">
        <w:rPr>
          <w:iCs/>
          <w:noProof/>
          <w:lang w:val="ru-RU"/>
        </w:rPr>
        <w:t>、</w:t>
      </w:r>
      <w:r w:rsidRPr="00FD56E2">
        <w:rPr>
          <w:noProof/>
          <w:lang w:val="ru-RU"/>
        </w:rPr>
        <w:t>教会对此的教导及其教义内容</w:t>
      </w:r>
      <w:bookmarkEnd w:id="259"/>
      <w:bookmarkEnd w:id="260"/>
      <w:bookmarkEnd w:id="261"/>
      <w:bookmarkEnd w:id="262"/>
      <w:bookmarkEnd w:id="263"/>
      <w:bookmarkEnd w:id="264"/>
      <w:bookmarkEnd w:id="265"/>
      <w:bookmarkEnd w:id="266"/>
      <w:bookmarkEnd w:id="267"/>
      <w:bookmarkEnd w:id="268"/>
      <w:bookmarkEnd w:id="269"/>
      <w:bookmarkEnd w:id="270"/>
      <w:bookmarkEnd w:id="271"/>
    </w:p>
    <w:p w14:paraId="6CBA1B08" w14:textId="77777777" w:rsidR="008C6606" w:rsidRPr="00FD56E2" w:rsidRDefault="008C6606" w:rsidP="008C6606">
      <w:pPr>
        <w:shd w:val="clear" w:color="auto" w:fill="FFFFFF"/>
        <w:ind w:firstLine="720"/>
        <w:rPr>
          <w:noProof/>
          <w:color w:val="000000"/>
          <w:szCs w:val="23"/>
          <w:lang w:val="ru-RU"/>
        </w:rPr>
      </w:pPr>
      <w:r w:rsidRPr="0051653F">
        <w:rPr>
          <w:noProof/>
          <w:color w:val="000000"/>
          <w:szCs w:val="23"/>
          <w:lang w:val="ru-RU"/>
        </w:rPr>
        <w:t>关于“上帝在本质上是什么” （ουσία, φύσις, essentia, substantia, natura）的本质，自基督教最初几个世纪起，便成为</w:t>
      </w:r>
      <w:r w:rsidRPr="00FD56E2">
        <w:rPr>
          <w:noProof/>
          <w:color w:val="000000"/>
          <w:szCs w:val="23"/>
          <w:lang w:val="ru-RU"/>
        </w:rPr>
        <w:t>教会教师们</w:t>
      </w:r>
      <w:r w:rsidRPr="0051653F">
        <w:rPr>
          <w:noProof/>
          <w:color w:val="000000"/>
          <w:szCs w:val="23"/>
          <w:lang w:val="ru-RU"/>
        </w:rPr>
        <w:t>特别</w:t>
      </w:r>
      <w:r w:rsidRPr="00FD56E2">
        <w:rPr>
          <w:noProof/>
          <w:color w:val="000000"/>
          <w:szCs w:val="23"/>
          <w:lang w:val="ru-RU"/>
        </w:rPr>
        <w:t>关注的</w:t>
      </w:r>
      <w:r w:rsidRPr="0051653F">
        <w:rPr>
          <w:noProof/>
          <w:color w:val="000000"/>
          <w:szCs w:val="23"/>
          <w:lang w:val="ru-RU"/>
        </w:rPr>
        <w:t>对象</w:t>
      </w:r>
      <w:r w:rsidRPr="00FD56E2">
        <w:rPr>
          <w:noProof/>
          <w:color w:val="000000"/>
          <w:szCs w:val="23"/>
          <w:lang w:val="ru-RU"/>
        </w:rPr>
        <w:t>。一方面，这个问题本身就极为重要，且与每个人的思想和心灵息息相关；另一方面，更重要的是，当时的异端分子对此问题进行了大量探讨，这自然引发了正统信仰捍卫者的反对。</w:t>
      </w:r>
      <w:r w:rsidRPr="00FD56E2">
        <w:rPr>
          <w:rStyle w:val="FootnoteReference"/>
          <w:noProof/>
          <w:color w:val="000000"/>
          <w:szCs w:val="23"/>
          <w:lang w:val="ru-RU"/>
        </w:rPr>
        <w:footnoteReference w:id="207"/>
      </w:r>
      <w:r w:rsidRPr="00FD56E2">
        <w:rPr>
          <w:noProof/>
          <w:color w:val="000000"/>
          <w:szCs w:val="23"/>
          <w:lang w:val="ru-RU"/>
        </w:rPr>
        <w:t xml:space="preserve"> 但在古代，信仰导师们在驳斥那些自诩完全了解上帝本质的伪教师的谬误时，主要致力于阐明这样一个观点：即上帝的本质对我们而言是不可理解的，我们不仅不知道，而且在今生也无法认识它。</w:t>
      </w:r>
      <w:r w:rsidRPr="00FD56E2">
        <w:rPr>
          <w:rStyle w:val="FootnoteReference"/>
          <w:noProof/>
          <w:color w:val="000000"/>
          <w:szCs w:val="23"/>
          <w:lang w:val="ru-RU"/>
        </w:rPr>
        <w:footnoteReference w:id="208"/>
      </w:r>
      <w:r w:rsidRPr="00FD56E2">
        <w:rPr>
          <w:noProof/>
          <w:color w:val="000000"/>
          <w:szCs w:val="23"/>
          <w:lang w:val="ru-RU"/>
        </w:rPr>
        <w:t xml:space="preserve"> 正因如此，他们特意不去寻求任何一个关于上帝的特定概念，以期能将其确认为与祂的本质完全相符；相反，他们根据需要，利用启示中描绘祂的各种特征，以各种方式来定义祂： </w:t>
      </w:r>
      <w:r w:rsidRPr="00FD56E2">
        <w:rPr>
          <w:noProof/>
          <w:color w:val="000000"/>
          <w:szCs w:val="23"/>
          <w:lang w:val="ru-RU"/>
        </w:rPr>
        <w:lastRenderedPageBreak/>
        <w:t>有时说上帝本质上是纯粹的精神；</w:t>
      </w:r>
      <w:r w:rsidRPr="00FD56E2">
        <w:rPr>
          <w:rStyle w:val="FootnoteReference"/>
          <w:noProof/>
          <w:color w:val="000000"/>
          <w:szCs w:val="23"/>
          <w:lang w:val="ru-RU"/>
        </w:rPr>
        <w:footnoteReference w:id="209"/>
      </w:r>
      <w:r w:rsidRPr="00FD56E2">
        <w:rPr>
          <w:noProof/>
          <w:color w:val="000000"/>
          <w:szCs w:val="23"/>
          <w:lang w:val="ru-RU"/>
        </w:rPr>
        <w:t xml:space="preserve"> 有时称祂为创造性本体，创造了所有可见与不可见之物；</w:t>
      </w:r>
      <w:r w:rsidRPr="00FD56E2">
        <w:rPr>
          <w:rStyle w:val="FootnoteReference"/>
          <w:noProof/>
          <w:color w:val="000000"/>
          <w:szCs w:val="23"/>
          <w:lang w:val="ru-RU"/>
        </w:rPr>
        <w:footnoteReference w:id="210"/>
      </w:r>
      <w:r w:rsidRPr="00FD56E2">
        <w:rPr>
          <w:noProof/>
          <w:color w:val="000000"/>
          <w:szCs w:val="23"/>
          <w:lang w:val="ru-RU"/>
        </w:rPr>
        <w:t xml:space="preserve"> 有时在祂身上看到至高无上的伟大，</w:t>
      </w:r>
      <w:r w:rsidRPr="00FD56E2">
        <w:rPr>
          <w:rStyle w:val="FootnoteReference"/>
          <w:noProof/>
          <w:color w:val="000000"/>
          <w:szCs w:val="23"/>
          <w:lang w:val="ru-RU"/>
        </w:rPr>
        <w:footnoteReference w:id="211"/>
      </w:r>
      <w:r w:rsidRPr="00FD56E2">
        <w:rPr>
          <w:noProof/>
          <w:color w:val="000000"/>
          <w:szCs w:val="23"/>
          <w:lang w:val="ru-RU"/>
        </w:rPr>
        <w:t xml:space="preserve"> 或是最完美的</w:t>
      </w:r>
      <w:r w:rsidRPr="00FD56E2">
        <w:rPr>
          <w:rStyle w:val="FootnoteReference"/>
          <w:noProof/>
          <w:color w:val="000000"/>
          <w:szCs w:val="23"/>
          <w:lang w:val="ru-RU"/>
        </w:rPr>
        <w:footnoteReference w:id="212"/>
      </w:r>
      <w:r w:rsidRPr="00FD56E2">
        <w:rPr>
          <w:noProof/>
          <w:color w:val="000000"/>
          <w:szCs w:val="23"/>
          <w:lang w:val="ru-RU"/>
        </w:rPr>
        <w:t xml:space="preserve"> 以及至高的善，</w:t>
      </w:r>
      <w:r w:rsidRPr="00FD56E2">
        <w:rPr>
          <w:rStyle w:val="FootnoteReference"/>
          <w:noProof/>
          <w:color w:val="000000"/>
          <w:szCs w:val="23"/>
          <w:lang w:val="ru-RU"/>
        </w:rPr>
        <w:footnoteReference w:id="213"/>
      </w:r>
      <w:r w:rsidRPr="00FD56E2">
        <w:rPr>
          <w:noProof/>
          <w:color w:val="000000"/>
          <w:szCs w:val="23"/>
          <w:lang w:val="ru-RU"/>
        </w:rPr>
        <w:t xml:space="preserve"> 或是永恒存在的本体。</w:t>
      </w:r>
      <w:r w:rsidRPr="00FD56E2">
        <w:rPr>
          <w:rStyle w:val="FootnoteReference"/>
          <w:noProof/>
          <w:color w:val="000000"/>
          <w:szCs w:val="23"/>
          <w:lang w:val="ru-RU"/>
        </w:rPr>
        <w:footnoteReference w:id="214"/>
      </w:r>
      <w:r w:rsidRPr="00FD56E2">
        <w:rPr>
          <w:noProof/>
          <w:color w:val="000000"/>
          <w:szCs w:val="23"/>
          <w:lang w:val="ru-RU"/>
        </w:rPr>
        <w:t xml:space="preserve"> 即使有时有人试图指出某个已知的名字，将其视为上帝本质的象征，</w:t>
      </w:r>
      <w:r w:rsidRPr="00FD56E2">
        <w:rPr>
          <w:rStyle w:val="FootnoteReference"/>
          <w:noProof/>
          <w:color w:val="000000"/>
          <w:szCs w:val="23"/>
          <w:lang w:val="ru-RU"/>
        </w:rPr>
        <w:footnoteReference w:id="215"/>
      </w:r>
      <w:r w:rsidRPr="00FD56E2">
        <w:rPr>
          <w:noProof/>
          <w:color w:val="000000"/>
          <w:szCs w:val="23"/>
          <w:lang w:val="ru-RU"/>
        </w:rPr>
        <w:t xml:space="preserve"> 但他们表达这一观点时，要么仅作为个人见解，</w:t>
      </w:r>
      <w:r w:rsidRPr="00FD56E2">
        <w:rPr>
          <w:rStyle w:val="FootnoteReference"/>
          <w:noProof/>
          <w:color w:val="000000"/>
          <w:szCs w:val="23"/>
          <w:lang w:val="ru-RU"/>
        </w:rPr>
        <w:footnoteReference w:id="216"/>
      </w:r>
      <w:r w:rsidRPr="00FD56E2">
        <w:rPr>
          <w:noProof/>
          <w:color w:val="000000"/>
          <w:szCs w:val="23"/>
          <w:lang w:val="ru-RU"/>
        </w:rPr>
        <w:t xml:space="preserve"> 要么仅基于词源推导，</w:t>
      </w:r>
      <w:r w:rsidRPr="00FD56E2">
        <w:rPr>
          <w:rStyle w:val="FootnoteReference"/>
          <w:noProof/>
          <w:color w:val="000000"/>
          <w:szCs w:val="23"/>
          <w:lang w:val="ru-RU"/>
        </w:rPr>
        <w:footnoteReference w:id="217"/>
      </w:r>
      <w:r w:rsidRPr="00FD56E2">
        <w:rPr>
          <w:noProof/>
          <w:color w:val="000000"/>
          <w:szCs w:val="23"/>
          <w:lang w:val="ru-RU"/>
        </w:rPr>
        <w:t xml:space="preserve"> 同时指出，所有归于上帝的名字， 即便是那些看似最符合祂尊严的，也无法完全表达祂的本质。</w:t>
      </w:r>
      <w:r w:rsidRPr="00FD56E2">
        <w:rPr>
          <w:rStyle w:val="FootnoteReference"/>
          <w:noProof/>
          <w:color w:val="000000"/>
          <w:szCs w:val="23"/>
          <w:lang w:val="ru-RU"/>
        </w:rPr>
        <w:footnoteReference w:id="218"/>
      </w:r>
      <w:r w:rsidRPr="00FD56E2">
        <w:rPr>
          <w:noProof/>
          <w:color w:val="000000"/>
          <w:szCs w:val="23"/>
          <w:lang w:val="ru-RU"/>
        </w:rPr>
        <w:t xml:space="preserve"> 简而言之，古代教会的牧者们将上帝称为本质上不可理解且无法命名者，同时也称祂为不可定义者。</w:t>
      </w:r>
      <w:r w:rsidRPr="00FD56E2">
        <w:rPr>
          <w:rStyle w:val="FootnoteReference"/>
          <w:noProof/>
          <w:color w:val="000000"/>
          <w:szCs w:val="23"/>
          <w:lang w:val="ru-RU"/>
        </w:rPr>
        <w:footnoteReference w:id="219"/>
      </w:r>
    </w:p>
    <w:p w14:paraId="3AABE33D"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在中世纪，我们看到的情况则截然不同。尽管始终承认上帝是不可理解的，但经院哲学家们却执意要确定祂的本质究竟由什么构成。为此，他们将上帝的本质区分为主体本质和形上本质。前者指的是上帝至臻完美的本性，即上帝所具有的一切； 而所谓后一种本质，则指那种首先呈现在我们面前的、作为上帝所有其他属性的根源与开端、并使祂与所有其他存在物截然有别的那种属性。人们竭尽全力试图寻找这一属性，而关于它的争论在学派中引发了最为激烈的辩论，由此产生了无数种观点。 </w:t>
      </w:r>
      <w:r w:rsidRPr="00FD56E2">
        <w:rPr>
          <w:noProof/>
          <w:szCs w:val="23"/>
          <w:lang w:val="ru-RU"/>
        </w:rPr>
        <w:t>仅举四种主要观点</w:t>
      </w:r>
      <w:r w:rsidRPr="00FD56E2">
        <w:rPr>
          <w:noProof/>
          <w:color w:val="000000"/>
          <w:szCs w:val="23"/>
          <w:lang w:val="ru-RU"/>
        </w:rPr>
        <w:t>即可</w:t>
      </w:r>
      <w:r w:rsidRPr="00FD56E2">
        <w:rPr>
          <w:noProof/>
          <w:szCs w:val="23"/>
          <w:lang w:val="ru-RU"/>
        </w:rPr>
        <w:t xml:space="preserve">：一派主张，上帝的形而上学本体并非在于某种特定的属性或完美，而在于所有完美的总和；另一派则认为它在于所有完美的根本无限性（in infinitate radicali）或必然性（exigentia）； 第三种观点认为，上帝的本体在于实际的理解（in intellectione </w:t>
      </w:r>
      <w:r w:rsidRPr="00FD56E2">
        <w:rPr>
          <w:noProof/>
          <w:szCs w:val="23"/>
          <w:lang w:val="ru-RU"/>
        </w:rPr>
        <w:lastRenderedPageBreak/>
        <w:t>actuali）或仅在于根本的理解（radicali），</w:t>
      </w:r>
      <w:r>
        <w:rPr>
          <w:noProof/>
          <w:szCs w:val="23"/>
          <w:lang w:val="ru-RU"/>
        </w:rPr>
        <w:t>即</w:t>
      </w:r>
      <w:r w:rsidRPr="00FD56E2">
        <w:rPr>
          <w:noProof/>
          <w:szCs w:val="23"/>
          <w:lang w:val="ru-RU"/>
        </w:rPr>
        <w:t xml:space="preserve">仅在于理解的能力本身；最后，第四种观点认为，上帝的本体在于其自存性或自我存在（in esse a se sev aseitate）。 </w:t>
      </w:r>
      <w:r w:rsidRPr="00FD56E2">
        <w:rPr>
          <w:noProof/>
          <w:color w:val="000000"/>
          <w:szCs w:val="23"/>
          <w:lang w:val="ru-RU"/>
        </w:rPr>
        <w:t>最后一种观点拥有最多的追随者，至今仍在罗马天主教会的神学家中沿用。</w:t>
      </w:r>
      <w:r w:rsidRPr="00FD56E2">
        <w:rPr>
          <w:rStyle w:val="FootnoteReference"/>
          <w:noProof/>
          <w:color w:val="000000"/>
          <w:szCs w:val="23"/>
          <w:lang w:val="ru-RU"/>
        </w:rPr>
        <w:footnoteReference w:id="220"/>
      </w:r>
      <w:r w:rsidRPr="00FD56E2">
        <w:rPr>
          <w:noProof/>
          <w:color w:val="000000"/>
          <w:szCs w:val="23"/>
          <w:lang w:val="ru-RU"/>
        </w:rPr>
        <w:t xml:space="preserve"> 不难理解，尽管所有这些观点均不涉及教义的实质，也不损害基督教关于上帝的真正教义，但它们毫无益处，因为它们丝毫未能阐明这一不可捉摸的对象；而且，关于上帝形而上学本质的这一问题本身，只是学术争论，而非基督教信仰或生活的问题。</w:t>
      </w:r>
    </w:p>
    <w:p w14:paraId="6F397333"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正教会始终避开所有此类深奥的理论，一贯坚持且至今仍坚持的，仅仅是上帝本人在启示中乐意向其揭示的关于祂自身的真理，而绝非意图界定上帝的本质——正教会承认该</w:t>
      </w:r>
      <w:r w:rsidRPr="00FD56E2">
        <w:rPr>
          <w:noProof/>
          <w:color w:val="000000"/>
          <w:szCs w:val="16"/>
          <w:lang w:val="ru-RU"/>
        </w:rPr>
        <w:t>本质是不可捉摸的，因此</w:t>
      </w:r>
      <w:r w:rsidRPr="00FD56E2">
        <w:rPr>
          <w:i/>
          <w:iCs/>
          <w:noProof/>
          <w:color w:val="000000"/>
          <w:szCs w:val="16"/>
          <w:lang w:val="ru-RU"/>
        </w:rPr>
        <w:t xml:space="preserve">， </w:t>
      </w:r>
      <w:r w:rsidRPr="00FD56E2">
        <w:rPr>
          <w:noProof/>
          <w:color w:val="000000"/>
          <w:szCs w:val="16"/>
          <w:lang w:val="ru-RU"/>
        </w:rPr>
        <w:t>从严格意义</w:t>
      </w:r>
      <w:r w:rsidRPr="00FD56E2">
        <w:rPr>
          <w:noProof/>
          <w:szCs w:val="16"/>
          <w:lang w:val="ru-RU"/>
        </w:rPr>
        <w:t>上说，也是不可界定的</w:t>
      </w:r>
      <w:r w:rsidRPr="00FD56E2">
        <w:rPr>
          <w:noProof/>
          <w:lang w:val="ru-RU"/>
        </w:rPr>
        <w:t>，</w:t>
      </w:r>
      <w:r w:rsidRPr="00FD56E2">
        <w:rPr>
          <w:rStyle w:val="FootnoteReference"/>
          <w:noProof/>
          <w:szCs w:val="16"/>
          <w:lang w:val="ru-RU"/>
        </w:rPr>
        <w:footnoteReference w:id="221"/>
      </w:r>
      <w:r w:rsidRPr="00FD56E2">
        <w:rPr>
          <w:noProof/>
          <w:lang w:val="ru-RU"/>
        </w:rPr>
        <w:t xml:space="preserve"> </w:t>
      </w:r>
      <w:r w:rsidRPr="00FD56E2">
        <w:rPr>
          <w:noProof/>
          <w:color w:val="000000"/>
          <w:szCs w:val="23"/>
          <w:lang w:val="ru-RU"/>
        </w:rPr>
        <w:t>但为了向信徒们传授关于上帝尽可能贴近、准确且通俗易懂的观念，她这样描述祂：“上帝是永恒的圣灵，至善、全知、至公、全能、无所不在、不变、自足、至福。” 在此，她首先向我们指出了上帝那不可测度的本体（亦即本质、本性）——在当今我们的理智所能理解的范围内；其次，指出了该本体所具有的本质属性，或者更准确地说，是上帝自身区别于其他一切存在的本质属性。</w:t>
      </w:r>
      <w:r w:rsidRPr="00FD56E2">
        <w:rPr>
          <w:rStyle w:val="FootnoteReference"/>
          <w:noProof/>
          <w:color w:val="000000"/>
          <w:szCs w:val="23"/>
          <w:lang w:val="ru-RU"/>
        </w:rPr>
        <w:footnoteReference w:id="222"/>
      </w:r>
    </w:p>
    <w:p w14:paraId="0A0555C7" w14:textId="77777777" w:rsidR="008C6606" w:rsidRPr="00FD56E2" w:rsidRDefault="008C6606" w:rsidP="008C6606">
      <w:pPr>
        <w:shd w:val="clear" w:color="auto" w:fill="FFFFFF"/>
        <w:ind w:firstLine="720"/>
        <w:rPr>
          <w:noProof/>
          <w:lang w:val="ru-RU"/>
        </w:rPr>
      </w:pPr>
    </w:p>
    <w:p w14:paraId="09B87CA7" w14:textId="77777777" w:rsidR="008C6606" w:rsidRPr="00FD56E2" w:rsidRDefault="008C6606" w:rsidP="00564CF2">
      <w:pPr>
        <w:pStyle w:val="Heading5"/>
        <w:rPr>
          <w:noProof/>
          <w:lang w:val="ru-RU"/>
        </w:rPr>
      </w:pPr>
      <w:bookmarkStart w:id="272" w:name="_Toc103064458"/>
      <w:bookmarkStart w:id="273" w:name="_Toc103066898"/>
      <w:bookmarkStart w:id="274" w:name="_Toc103068166"/>
      <w:bookmarkStart w:id="275" w:name="_Toc103068286"/>
      <w:bookmarkStart w:id="276" w:name="_Toc103068850"/>
      <w:bookmarkStart w:id="277" w:name="_Toc103069255"/>
      <w:bookmarkStart w:id="278" w:name="_Toc103069501"/>
      <w:bookmarkStart w:id="279" w:name="_Toc103069738"/>
      <w:bookmarkStart w:id="280" w:name="_Toc103069901"/>
      <w:bookmarkStart w:id="281" w:name="_Toc158219678"/>
      <w:bookmarkStart w:id="282" w:name="_Toc180687868"/>
      <w:bookmarkStart w:id="283" w:name="_Toc180730239"/>
      <w:bookmarkStart w:id="284" w:name="_Toc238543221"/>
      <w:r w:rsidRPr="00FD56E2">
        <w:rPr>
          <w:noProof/>
          <w:lang w:val="ru-RU"/>
        </w:rPr>
        <w:t>§17. 关于上帝本体的概念：上帝即圣灵</w:t>
      </w:r>
      <w:bookmarkEnd w:id="272"/>
      <w:bookmarkEnd w:id="273"/>
      <w:bookmarkEnd w:id="274"/>
      <w:bookmarkEnd w:id="275"/>
      <w:bookmarkEnd w:id="276"/>
      <w:bookmarkEnd w:id="277"/>
      <w:bookmarkEnd w:id="278"/>
      <w:bookmarkEnd w:id="279"/>
      <w:bookmarkEnd w:id="280"/>
      <w:bookmarkEnd w:id="281"/>
      <w:bookmarkEnd w:id="282"/>
      <w:bookmarkEnd w:id="283"/>
      <w:bookmarkEnd w:id="284"/>
    </w:p>
    <w:p w14:paraId="0592BF7B" w14:textId="77777777" w:rsidR="008C6606" w:rsidRPr="00FD56E2" w:rsidRDefault="008C6606" w:rsidP="008C6606">
      <w:pPr>
        <w:pStyle w:val="BodyTextIndent"/>
        <w:rPr>
          <w:noProof/>
          <w:lang w:val="ru-RU"/>
        </w:rPr>
      </w:pPr>
      <w:r w:rsidRPr="00FD56E2">
        <w:rPr>
          <w:noProof/>
          <w:lang w:val="ru-RU"/>
        </w:rPr>
        <w:t>“灵”一词，确实最能向我们阐明上帝那不可捉摸的本体或本质。我们仅知两种本质的存在：物质的、复杂的、不具备意识 和理性的；以及非物质的、简单的、属灵的、或多或少具备意识和理性的。 我们绝不能承认上帝具有第一类本质，因为在祂的一切作为中——无论是创造还是护理——我们都看到了至高理性的痕迹。 相反，正是由于我们不断观照这些痕迹，才不得不推断上帝具有后一种本性。而且，如果启示本身确实将上帝描绘为一个精神实体——那么，我们的这一推断便已升华为</w:t>
      </w:r>
      <w:r w:rsidRPr="00FD56E2">
        <w:rPr>
          <w:noProof/>
          <w:szCs w:val="24"/>
          <w:lang w:val="ru-RU"/>
        </w:rPr>
        <w:t>毋庸置疑的真理。</w:t>
      </w:r>
      <w:r w:rsidRPr="00FD56E2">
        <w:rPr>
          <w:rStyle w:val="FootnoteReference"/>
          <w:noProof/>
          <w:szCs w:val="24"/>
          <w:lang w:val="ru-RU"/>
        </w:rPr>
        <w:footnoteReference w:id="223"/>
      </w:r>
      <w:r w:rsidRPr="00FD56E2">
        <w:rPr>
          <w:noProof/>
          <w:szCs w:val="24"/>
          <w:lang w:val="ru-RU"/>
        </w:rPr>
        <w:t xml:space="preserve"> 而启示确实教导我们：上帝是至纯的灵，不与任何物质结合；因此，祂的本性是完全非物质的</w:t>
      </w:r>
      <w:r w:rsidRPr="00FD56E2">
        <w:rPr>
          <w:i/>
          <w:iCs/>
          <w:noProof/>
          <w:szCs w:val="24"/>
          <w:lang w:val="ru-RU"/>
        </w:rPr>
        <w:t>，</w:t>
      </w:r>
      <w:r w:rsidRPr="00FD56E2">
        <w:rPr>
          <w:noProof/>
          <w:szCs w:val="24"/>
          <w:lang w:val="ru-RU"/>
        </w:rPr>
        <w:t>不包含丝毫的复杂性，是单纯的。这一点显而易见：</w:t>
      </w:r>
    </w:p>
    <w:p w14:paraId="69C8769F" w14:textId="77777777" w:rsidR="008C6606" w:rsidRPr="00FD56E2" w:rsidRDefault="008C6606" w:rsidP="008C6606">
      <w:pPr>
        <w:shd w:val="clear" w:color="auto" w:fill="FFFFFF"/>
        <w:ind w:firstLine="720"/>
        <w:rPr>
          <w:noProof/>
          <w:lang w:val="ru-RU"/>
        </w:rPr>
      </w:pPr>
      <w:r w:rsidRPr="00FD56E2">
        <w:rPr>
          <w:noProof/>
          <w:color w:val="000000"/>
          <w:szCs w:val="24"/>
          <w:lang w:val="ru-RU"/>
        </w:rPr>
        <w:t>1) 从那些否认上帝具有任何本质上属于物质或形体的属性的圣经经文来看：a) 任何形体都受空间的限制，而上帝不受任何限制且无处不在：</w:t>
      </w:r>
      <w:r w:rsidRPr="00FD56E2">
        <w:rPr>
          <w:i/>
          <w:iCs/>
          <w:noProof/>
          <w:color w:val="000000"/>
          <w:szCs w:val="24"/>
          <w:lang w:val="ru-RU"/>
        </w:rPr>
        <w:t>“人岂能藏身于隐秘之处，使我看不见他呢？”耶和华说。 “我岂不是充满天地吗？”耶和华说</w:t>
      </w:r>
      <w:r w:rsidRPr="00C75C08">
        <w:rPr>
          <w:noProof/>
          <w:color w:val="000000"/>
          <w:szCs w:val="24"/>
          <w:lang w:val="ru-RU"/>
        </w:rPr>
        <w:t>（</w:t>
      </w:r>
      <w:r w:rsidRPr="00FD56E2">
        <w:rPr>
          <w:noProof/>
          <w:color w:val="000000"/>
          <w:szCs w:val="24"/>
          <w:lang w:val="ru-RU"/>
        </w:rPr>
        <w:t xml:space="preserve">耶23:24；诗138:7-12）；b) </w:t>
      </w:r>
      <w:r w:rsidRPr="00FD56E2">
        <w:rPr>
          <w:noProof/>
          <w:color w:val="000000"/>
          <w:szCs w:val="24"/>
          <w:lang w:val="ru-RU"/>
        </w:rPr>
        <w:lastRenderedPageBreak/>
        <w:t>任何形体都有特定的形象，因此可以被描绘出来——上帝没有任何可感知的形象，因此旧约中严禁描绘祂：</w:t>
      </w:r>
      <w:r w:rsidRPr="00FD56E2">
        <w:rPr>
          <w:i/>
          <w:iCs/>
          <w:noProof/>
          <w:color w:val="000000"/>
          <w:szCs w:val="24"/>
          <w:lang w:val="ru-RU"/>
        </w:rPr>
        <w:t>“你们要将上帝比作谁呢？ 你们能找到什么像祂呢？</w:t>
      </w:r>
      <w:r w:rsidRPr="00FD56E2">
        <w:rPr>
          <w:noProof/>
          <w:color w:val="000000"/>
          <w:szCs w:val="24"/>
          <w:lang w:val="ru-RU"/>
        </w:rPr>
        <w:t>（赛40:18，参见赛25）；</w:t>
      </w:r>
      <w:r w:rsidRPr="00FD56E2">
        <w:rPr>
          <w:i/>
          <w:iCs/>
          <w:noProof/>
          <w:color w:val="000000"/>
          <w:szCs w:val="24"/>
          <w:lang w:val="ru-RU"/>
        </w:rPr>
        <w:t>你们要牢牢记在心里，在耶和华从[霍里夫山] 霍里夫山]从火中向你们说话的那天，你们并未看见任何形象，16 免得你们偏离正道</w:t>
      </w:r>
      <w:r w:rsidRPr="00FD56E2">
        <w:rPr>
          <w:noProof/>
          <w:color w:val="000000"/>
          <w:szCs w:val="24"/>
          <w:lang w:val="ru-RU"/>
        </w:rPr>
        <w:t>，</w:t>
      </w:r>
      <w:r w:rsidRPr="00FD56E2">
        <w:rPr>
          <w:i/>
          <w:iCs/>
          <w:noProof/>
          <w:color w:val="000000"/>
          <w:szCs w:val="24"/>
          <w:lang w:val="ru-RU"/>
        </w:rPr>
        <w:t>为自己制造雕像</w:t>
      </w:r>
      <w:r w:rsidRPr="00FD56E2">
        <w:rPr>
          <w:noProof/>
          <w:color w:val="000000"/>
          <w:szCs w:val="24"/>
          <w:lang w:val="ru-RU"/>
        </w:rPr>
        <w:t>、</w:t>
      </w:r>
      <w:r w:rsidRPr="00FD56E2">
        <w:rPr>
          <w:i/>
          <w:iCs/>
          <w:noProof/>
          <w:color w:val="000000"/>
          <w:szCs w:val="24"/>
          <w:lang w:val="ru-RU"/>
        </w:rPr>
        <w:t>任何偶像的形象，无论是男是女</w:t>
      </w:r>
      <w:r w:rsidRPr="00FD56E2">
        <w:rPr>
          <w:noProof/>
          <w:color w:val="000000"/>
          <w:szCs w:val="24"/>
          <w:lang w:val="ru-RU"/>
        </w:rPr>
        <w:t>（申命记 4:15-16）；</w:t>
      </w:r>
      <w:r w:rsidRPr="00FD56E2">
        <w:rPr>
          <w:rStyle w:val="FootnoteReference"/>
          <w:noProof/>
          <w:color w:val="000000"/>
          <w:szCs w:val="24"/>
          <w:lang w:val="ru-RU"/>
        </w:rPr>
        <w:footnoteReference w:id="224"/>
      </w:r>
      <w:r w:rsidRPr="00FD56E2">
        <w:rPr>
          <w:noProof/>
          <w:color w:val="000000"/>
          <w:szCs w:val="24"/>
          <w:lang w:val="ru-RU"/>
        </w:rPr>
        <w:t xml:space="preserve"> c) 任何有形之物，正因如此，都是可见的——神被称为</w:t>
      </w:r>
      <w:r w:rsidRPr="00FD56E2">
        <w:rPr>
          <w:i/>
          <w:iCs/>
          <w:noProof/>
          <w:color w:val="000000"/>
          <w:szCs w:val="24"/>
          <w:lang w:val="ru-RU"/>
        </w:rPr>
        <w:t>“不可见之神的神</w:t>
      </w:r>
      <w:r w:rsidRPr="00FD56E2">
        <w:rPr>
          <w:noProof/>
          <w:color w:val="000000"/>
          <w:szCs w:val="24"/>
          <w:lang w:val="ru-RU"/>
        </w:rPr>
        <w:t xml:space="preserve">”（歌罗西书 1:15； </w:t>
      </w:r>
      <w:r>
        <w:rPr>
          <w:noProof/>
          <w:color w:val="000000"/>
          <w:szCs w:val="24"/>
          <w:lang w:val="ru-RU"/>
        </w:rPr>
        <w:t>提摩太前书</w:t>
      </w:r>
      <w:r w:rsidRPr="00FD56E2">
        <w:rPr>
          <w:noProof/>
          <w:color w:val="000000"/>
          <w:szCs w:val="24"/>
          <w:lang w:val="ru-RU"/>
        </w:rPr>
        <w:t xml:space="preserve"> 1:17；罗马书 1:20），祂</w:t>
      </w:r>
      <w:r w:rsidRPr="00FD56E2">
        <w:rPr>
          <w:i/>
          <w:iCs/>
          <w:noProof/>
          <w:color w:val="000000"/>
          <w:szCs w:val="24"/>
          <w:lang w:val="ru-RU"/>
        </w:rPr>
        <w:t>是无人曾见过</w:t>
      </w:r>
      <w:r w:rsidRPr="00FD56E2">
        <w:rPr>
          <w:noProof/>
          <w:color w:val="000000"/>
          <w:szCs w:val="24"/>
          <w:lang w:val="ru-RU"/>
        </w:rPr>
        <w:t>（</w:t>
      </w:r>
      <w:r>
        <w:rPr>
          <w:noProof/>
          <w:color w:val="000000"/>
          <w:szCs w:val="24"/>
          <w:lang w:val="ru-RU"/>
        </w:rPr>
        <w:t>约翰福音 1</w:t>
      </w:r>
      <w:r w:rsidRPr="00FD56E2">
        <w:rPr>
          <w:noProof/>
          <w:color w:val="000000"/>
          <w:szCs w:val="24"/>
          <w:lang w:val="ru-RU"/>
        </w:rPr>
        <w:t>:</w:t>
      </w:r>
      <w:r>
        <w:rPr>
          <w:noProof/>
          <w:color w:val="000000"/>
          <w:szCs w:val="24"/>
          <w:lang w:val="ru-RU"/>
        </w:rPr>
        <w:t>18，参见约翰福音</w:t>
      </w:r>
      <w:r w:rsidRPr="00FD56E2">
        <w:rPr>
          <w:noProof/>
          <w:color w:val="000000"/>
          <w:szCs w:val="24"/>
          <w:lang w:val="ru-RU"/>
        </w:rPr>
        <w:t xml:space="preserve"> 6:46），</w:t>
      </w:r>
      <w:r w:rsidRPr="00FD56E2">
        <w:rPr>
          <w:i/>
          <w:iCs/>
          <w:noProof/>
          <w:color w:val="000000"/>
          <w:szCs w:val="24"/>
          <w:lang w:val="ru-RU"/>
        </w:rPr>
        <w:t>特别是——祂是世人未曾见过、也不能看见的</w:t>
      </w:r>
      <w:r w:rsidRPr="00FD56E2">
        <w:rPr>
          <w:noProof/>
          <w:color w:val="000000"/>
          <w:szCs w:val="24"/>
          <w:lang w:val="ru-RU"/>
        </w:rPr>
        <w:t>（</w:t>
      </w:r>
      <w:r>
        <w:rPr>
          <w:noProof/>
          <w:color w:val="000000"/>
          <w:szCs w:val="24"/>
          <w:lang w:val="ru-RU"/>
        </w:rPr>
        <w:t>提摩太前书</w:t>
      </w:r>
      <w:r w:rsidRPr="00FD56E2">
        <w:rPr>
          <w:noProof/>
          <w:color w:val="000000"/>
          <w:szCs w:val="24"/>
          <w:lang w:val="ru-RU"/>
        </w:rPr>
        <w:t xml:space="preserve"> 6:16，参见出埃及记 33:18-23）； d) 一切有形之物都可能发生变化，</w:t>
      </w:r>
      <w:r w:rsidRPr="00FD56E2">
        <w:rPr>
          <w:i/>
          <w:iCs/>
          <w:noProof/>
          <w:color w:val="000000"/>
          <w:szCs w:val="24"/>
          <w:lang w:val="ru-RU"/>
        </w:rPr>
        <w:t>——一切美善的恩赐和一切完美的礼物都是从上头来的，是从万光之父那里降下来的，祂没有改变，也没有转动的影儿</w:t>
      </w:r>
      <w:r w:rsidRPr="00FD56E2">
        <w:rPr>
          <w:noProof/>
          <w:color w:val="000000"/>
          <w:szCs w:val="24"/>
          <w:lang w:val="ru-RU"/>
        </w:rPr>
        <w:t>（雅各书 1:17）； 戊）一切肉体，作为由部分组成的复合体，都是易毁坏且会朽坏的——神是</w:t>
      </w:r>
      <w:r w:rsidRPr="00FD56E2">
        <w:rPr>
          <w:i/>
          <w:iCs/>
          <w:noProof/>
          <w:color w:val="000000"/>
          <w:szCs w:val="24"/>
          <w:lang w:val="ru-RU"/>
        </w:rPr>
        <w:t>永不朽坏的万世之王</w:t>
      </w:r>
      <w:r w:rsidRPr="00FD56E2">
        <w:rPr>
          <w:noProof/>
          <w:color w:val="000000"/>
          <w:szCs w:val="24"/>
          <w:lang w:val="ru-RU"/>
        </w:rPr>
        <w:t>（</w:t>
      </w:r>
      <w:r>
        <w:rPr>
          <w:noProof/>
          <w:color w:val="000000"/>
          <w:szCs w:val="24"/>
          <w:lang w:val="ru-RU"/>
        </w:rPr>
        <w:t>提摩太前书</w:t>
      </w:r>
      <w:r w:rsidRPr="00FD56E2">
        <w:rPr>
          <w:noProof/>
          <w:color w:val="000000"/>
          <w:szCs w:val="24"/>
          <w:lang w:val="ru-RU"/>
        </w:rPr>
        <w:t xml:space="preserve"> 1:17），而外邦人之所以被定罪，是因为他们</w:t>
      </w:r>
      <w:r w:rsidRPr="00FD56E2">
        <w:rPr>
          <w:i/>
          <w:iCs/>
          <w:noProof/>
          <w:color w:val="000000"/>
          <w:szCs w:val="24"/>
          <w:lang w:val="ru-RU"/>
        </w:rPr>
        <w:t>将那不朽之神的荣耀，改变为与朽坏的人、飞禽和四足兽相似的形象</w:t>
      </w:r>
      <w:r w:rsidRPr="00FD56E2">
        <w:rPr>
          <w:noProof/>
          <w:color w:val="000000"/>
          <w:szCs w:val="24"/>
          <w:lang w:val="ru-RU"/>
        </w:rPr>
        <w:t>（罗马书 1:23）。</w:t>
      </w:r>
    </w:p>
    <w:p w14:paraId="4A7BA0A8" w14:textId="77777777" w:rsidR="008C6606" w:rsidRPr="00FD56E2" w:rsidRDefault="008C6606" w:rsidP="008C6606">
      <w:pPr>
        <w:shd w:val="clear" w:color="auto" w:fill="FFFFFF"/>
        <w:ind w:firstLine="720"/>
        <w:rPr>
          <w:noProof/>
          <w:lang w:val="ru-RU"/>
        </w:rPr>
      </w:pPr>
      <w:r w:rsidRPr="00FD56E2">
        <w:rPr>
          <w:noProof/>
          <w:color w:val="000000"/>
          <w:szCs w:val="24"/>
          <w:lang w:val="ru-RU"/>
        </w:rPr>
        <w:t>2) 相反，在那些将本质上仅属于灵的属性归于上帝的经文中，例如：a) 自我意识和人格：</w:t>
      </w:r>
      <w:r w:rsidRPr="00FD56E2">
        <w:rPr>
          <w:i/>
          <w:iCs/>
          <w:noProof/>
          <w:color w:val="000000"/>
          <w:szCs w:val="24"/>
          <w:lang w:val="ru-RU"/>
        </w:rPr>
        <w:t>你们现在看，[看哪，]这就是我，是我——除我以外，再没有神</w:t>
      </w:r>
      <w:r w:rsidRPr="00FD56E2">
        <w:rPr>
          <w:noProof/>
          <w:color w:val="000000"/>
          <w:szCs w:val="24"/>
          <w:lang w:val="ru-RU"/>
        </w:rPr>
        <w:t xml:space="preserve">（申命记 32:39，参见出埃及记 20:2-3）； </w:t>
      </w:r>
      <w:r w:rsidRPr="00FD56E2">
        <w:rPr>
          <w:i/>
          <w:iCs/>
          <w:noProof/>
          <w:color w:val="000000"/>
          <w:szCs w:val="24"/>
          <w:lang w:val="ru-RU"/>
        </w:rPr>
        <w:t>“我是起初的耶和华，在末后的我仍是同一位”</w:t>
      </w:r>
      <w:r w:rsidRPr="00FD56E2">
        <w:rPr>
          <w:noProof/>
          <w:color w:val="000000"/>
          <w:szCs w:val="24"/>
          <w:lang w:val="ru-RU"/>
        </w:rPr>
        <w:t>（以赛亚书 41:4</w:t>
      </w:r>
      <w:r>
        <w:rPr>
          <w:noProof/>
          <w:color w:val="000000"/>
          <w:szCs w:val="24"/>
          <w:lang w:val="ru-RU"/>
        </w:rPr>
        <w:t>，参见以赛亚书</w:t>
      </w:r>
      <w:r w:rsidRPr="00FD56E2">
        <w:rPr>
          <w:noProof/>
          <w:color w:val="000000"/>
          <w:szCs w:val="24"/>
          <w:lang w:val="ru-RU"/>
        </w:rPr>
        <w:t xml:space="preserve"> 48:12）； </w:t>
      </w:r>
      <w:r w:rsidRPr="00FD56E2">
        <w:rPr>
          <w:i/>
          <w:iCs/>
          <w:noProof/>
          <w:color w:val="000000"/>
          <w:szCs w:val="24"/>
          <w:lang w:val="ru-RU"/>
        </w:rPr>
        <w:t>“我是阿尔法，也是欧米茄；我是起初，也是末后，”那“曾有、现在有、将来要来的”全能者——主如此说</w:t>
      </w:r>
      <w:r w:rsidRPr="00FD56E2">
        <w:rPr>
          <w:noProof/>
          <w:color w:val="000000"/>
          <w:szCs w:val="24"/>
          <w:lang w:val="ru-RU"/>
        </w:rPr>
        <w:t>（启示录 1:8；22:13）；6) 智慧：</w:t>
      </w:r>
      <w:r w:rsidRPr="00FD56E2">
        <w:rPr>
          <w:i/>
          <w:iCs/>
          <w:noProof/>
          <w:color w:val="000000"/>
          <w:szCs w:val="24"/>
          <w:lang w:val="ru-RU"/>
        </w:rPr>
        <w:t>谁曾知道主的意念？谁曾作过祂的谋士？</w:t>
      </w:r>
      <w:r w:rsidRPr="00FD56E2">
        <w:rPr>
          <w:noProof/>
          <w:color w:val="000000"/>
          <w:szCs w:val="24"/>
          <w:lang w:val="ru-RU"/>
        </w:rPr>
        <w:t>（罗马书 11:33-34）；</w:t>
      </w:r>
      <w:r w:rsidRPr="00FD56E2">
        <w:rPr>
          <w:rStyle w:val="FootnoteReference"/>
          <w:noProof/>
          <w:color w:val="000000"/>
          <w:szCs w:val="24"/>
          <w:lang w:val="ru-RU"/>
        </w:rPr>
        <w:footnoteReference w:id="225"/>
      </w:r>
      <w:r w:rsidRPr="00FD56E2">
        <w:rPr>
          <w:noProof/>
          <w:color w:val="000000"/>
          <w:szCs w:val="24"/>
          <w:lang w:val="ru-RU"/>
        </w:rPr>
        <w:t xml:space="preserve"> c) 自由意志：</w:t>
      </w:r>
      <w:r w:rsidRPr="00FD56E2">
        <w:rPr>
          <w:i/>
          <w:iCs/>
          <w:noProof/>
          <w:color w:val="000000"/>
          <w:szCs w:val="24"/>
          <w:lang w:val="ru-RU"/>
        </w:rPr>
        <w:t>主在天上、地上、海中，以及一切深渊里，随己意创造万物</w:t>
      </w:r>
      <w:r w:rsidRPr="00FD56E2">
        <w:rPr>
          <w:noProof/>
          <w:color w:val="000000"/>
          <w:szCs w:val="24"/>
          <w:lang w:val="ru-RU"/>
        </w:rPr>
        <w:t>（诗篇 134:6），并且</w:t>
      </w:r>
      <w:r w:rsidRPr="00FD56E2">
        <w:rPr>
          <w:i/>
          <w:iCs/>
          <w:noProof/>
          <w:color w:val="000000"/>
          <w:szCs w:val="24"/>
          <w:lang w:val="ru-RU"/>
        </w:rPr>
        <w:t>总照着祂旨意的定意成就一切</w:t>
      </w:r>
      <w:r w:rsidRPr="00FD56E2">
        <w:rPr>
          <w:noProof/>
          <w:color w:val="000000"/>
          <w:szCs w:val="24"/>
          <w:lang w:val="ru-RU"/>
        </w:rPr>
        <w:t>（以弗所书 1:11）；</w:t>
      </w:r>
      <w:r w:rsidRPr="00FD56E2">
        <w:rPr>
          <w:rStyle w:val="FootnoteReference"/>
          <w:noProof/>
          <w:color w:val="000000"/>
          <w:szCs w:val="24"/>
          <w:lang w:val="ru-RU"/>
        </w:rPr>
        <w:footnoteReference w:id="226"/>
      </w:r>
      <w:r w:rsidRPr="00FD56E2">
        <w:rPr>
          <w:noProof/>
          <w:color w:val="000000"/>
          <w:szCs w:val="24"/>
          <w:lang w:val="ru-RU"/>
        </w:rPr>
        <w:t xml:space="preserve"> d) 永恒的生命与不息的作为：</w:t>
      </w:r>
      <w:r w:rsidRPr="00FD56E2">
        <w:rPr>
          <w:i/>
          <w:iCs/>
          <w:noProof/>
          <w:color w:val="000000"/>
          <w:szCs w:val="24"/>
          <w:lang w:val="ru-RU"/>
        </w:rPr>
        <w:t xml:space="preserve">我活着，耶和华说： </w:t>
      </w:r>
      <w:r w:rsidRPr="00FD56E2">
        <w:rPr>
          <w:noProof/>
          <w:color w:val="000000"/>
          <w:szCs w:val="24"/>
          <w:lang w:val="ru-RU"/>
        </w:rPr>
        <w:t>（耶22:24）</w:t>
      </w:r>
      <w:r w:rsidRPr="00FD56E2">
        <w:rPr>
          <w:i/>
          <w:iCs/>
          <w:noProof/>
          <w:color w:val="000000"/>
          <w:szCs w:val="24"/>
          <w:lang w:val="ru-RU"/>
        </w:rPr>
        <w:t>，“我必永远活着！</w:t>
      </w:r>
      <w:r w:rsidRPr="00FD56E2">
        <w:rPr>
          <w:noProof/>
          <w:color w:val="000000"/>
          <w:szCs w:val="24"/>
          <w:lang w:val="ru-RU"/>
        </w:rPr>
        <w:t>”（申32:40）；</w:t>
      </w:r>
      <w:r w:rsidRPr="00FD56E2">
        <w:rPr>
          <w:i/>
          <w:iCs/>
          <w:noProof/>
          <w:color w:val="000000"/>
          <w:szCs w:val="24"/>
          <w:lang w:val="ru-RU"/>
        </w:rPr>
        <w:t>“我父直到如今还在作工，我也作工</w:t>
      </w:r>
      <w:r w:rsidRPr="00FD56E2">
        <w:rPr>
          <w:noProof/>
          <w:color w:val="000000"/>
          <w:szCs w:val="24"/>
          <w:lang w:val="ru-RU"/>
        </w:rPr>
        <w:t>”（</w:t>
      </w:r>
      <w:r>
        <w:rPr>
          <w:noProof/>
          <w:color w:val="000000"/>
          <w:szCs w:val="24"/>
          <w:lang w:val="ru-RU"/>
        </w:rPr>
        <w:t>约5</w:t>
      </w:r>
      <w:r w:rsidRPr="00FD56E2">
        <w:rPr>
          <w:noProof/>
          <w:color w:val="000000"/>
          <w:szCs w:val="24"/>
          <w:lang w:val="ru-RU"/>
        </w:rPr>
        <w:t>:17）</w:t>
      </w:r>
      <w:r w:rsidRPr="00FD56E2">
        <w:rPr>
          <w:i/>
          <w:iCs/>
          <w:noProof/>
          <w:color w:val="000000"/>
          <w:szCs w:val="24"/>
          <w:lang w:val="ru-RU"/>
        </w:rPr>
        <w:t>，正如父有生命在自己里面，祂也赐给子 有生命在自己里面</w:t>
      </w:r>
      <w:r w:rsidRPr="00FD56E2">
        <w:rPr>
          <w:noProof/>
          <w:color w:val="000000"/>
          <w:szCs w:val="24"/>
          <w:lang w:val="ru-RU"/>
        </w:rPr>
        <w:t>（</w:t>
      </w:r>
      <w:r>
        <w:rPr>
          <w:noProof/>
          <w:color w:val="000000"/>
          <w:szCs w:val="24"/>
          <w:lang w:val="ru-RU"/>
        </w:rPr>
        <w:t>约5</w:t>
      </w:r>
      <w:r w:rsidRPr="00FD56E2">
        <w:rPr>
          <w:noProof/>
          <w:color w:val="000000"/>
          <w:szCs w:val="24"/>
          <w:lang w:val="ru-RU"/>
        </w:rPr>
        <w:t>:26）， ——正因如此，真神被称为</w:t>
      </w:r>
      <w:r w:rsidRPr="00FD56E2">
        <w:rPr>
          <w:i/>
          <w:iCs/>
          <w:noProof/>
          <w:color w:val="000000"/>
          <w:szCs w:val="24"/>
          <w:lang w:val="ru-RU"/>
        </w:rPr>
        <w:t>“活神</w:t>
      </w:r>
      <w:r w:rsidRPr="00FD56E2">
        <w:rPr>
          <w:noProof/>
          <w:color w:val="000000"/>
          <w:szCs w:val="24"/>
          <w:lang w:val="ru-RU"/>
        </w:rPr>
        <w:t>”，有别于一切假神（</w:t>
      </w:r>
      <w:r>
        <w:rPr>
          <w:noProof/>
          <w:color w:val="000000"/>
          <w:szCs w:val="24"/>
          <w:lang w:val="ru-RU"/>
        </w:rPr>
        <w:t>帖前</w:t>
      </w:r>
      <w:r w:rsidRPr="00FD56E2">
        <w:rPr>
          <w:noProof/>
          <w:color w:val="000000"/>
          <w:szCs w:val="24"/>
          <w:lang w:val="ru-RU"/>
        </w:rPr>
        <w:t>1:9；</w:t>
      </w:r>
      <w:r>
        <w:rPr>
          <w:noProof/>
          <w:color w:val="000000"/>
          <w:szCs w:val="24"/>
          <w:lang w:val="ru-RU"/>
        </w:rPr>
        <w:t>提</w:t>
      </w:r>
      <w:r w:rsidRPr="00FD56E2">
        <w:rPr>
          <w:noProof/>
          <w:color w:val="000000"/>
          <w:szCs w:val="24"/>
          <w:lang w:val="ru-RU"/>
        </w:rPr>
        <w:t>后6:17；林后3:3；来12:22；</w:t>
      </w:r>
      <w:r>
        <w:rPr>
          <w:noProof/>
          <w:color w:val="000000"/>
          <w:szCs w:val="24"/>
          <w:lang w:val="ru-RU"/>
        </w:rPr>
        <w:t>约6</w:t>
      </w:r>
      <w:r w:rsidRPr="00FD56E2">
        <w:rPr>
          <w:noProof/>
          <w:color w:val="000000"/>
          <w:szCs w:val="24"/>
          <w:lang w:val="ru-RU"/>
        </w:rPr>
        <w:t>:57,69）。</w:t>
      </w:r>
    </w:p>
    <w:p w14:paraId="03CF2048" w14:textId="77777777" w:rsidR="008C6606" w:rsidRPr="00FD56E2" w:rsidRDefault="008C6606" w:rsidP="008C6606">
      <w:pPr>
        <w:shd w:val="clear" w:color="auto" w:fill="FFFFFF"/>
        <w:ind w:firstLine="720"/>
        <w:rPr>
          <w:noProof/>
          <w:lang w:val="ru-RU"/>
        </w:rPr>
      </w:pPr>
      <w:r w:rsidRPr="00FD56E2">
        <w:rPr>
          <w:noProof/>
          <w:color w:val="000000"/>
          <w:szCs w:val="24"/>
          <w:lang w:val="ru-RU"/>
        </w:rPr>
        <w:t>3) 最后，从那些直接称神为“圣灵”的经文来看。这样的经文只有两处；但两处都同样清晰明确。 第一处见于救主与撒玛利亚妇人的对话：为了教导她——撒玛利亚人以为应当在哥拉汛</w:t>
      </w:r>
      <w:r w:rsidRPr="00FD56E2">
        <w:rPr>
          <w:i/>
          <w:iCs/>
          <w:noProof/>
          <w:color w:val="000000"/>
          <w:szCs w:val="24"/>
          <w:lang w:val="ru-RU"/>
        </w:rPr>
        <w:t>敬拜</w:t>
      </w:r>
      <w:r w:rsidRPr="00FD56E2">
        <w:rPr>
          <w:noProof/>
          <w:color w:val="000000"/>
          <w:szCs w:val="24"/>
          <w:lang w:val="ru-RU"/>
        </w:rPr>
        <w:t>神，而犹太人则相信</w:t>
      </w:r>
      <w:r w:rsidRPr="00FD56E2">
        <w:rPr>
          <w:i/>
          <w:iCs/>
          <w:noProof/>
          <w:color w:val="000000"/>
          <w:szCs w:val="24"/>
          <w:lang w:val="ru-RU"/>
        </w:rPr>
        <w:t>应当在</w:t>
      </w:r>
      <w:r w:rsidRPr="00FD56E2">
        <w:rPr>
          <w:noProof/>
          <w:color w:val="000000"/>
          <w:szCs w:val="24"/>
          <w:lang w:val="ru-RU"/>
        </w:rPr>
        <w:t>耶路撒冷敬拜神——其实敬拜神的地方</w:t>
      </w:r>
      <w:r w:rsidRPr="00FD56E2">
        <w:rPr>
          <w:i/>
          <w:iCs/>
          <w:noProof/>
          <w:color w:val="000000"/>
          <w:szCs w:val="24"/>
          <w:lang w:val="ru-RU"/>
        </w:rPr>
        <w:t>不仅限于此</w:t>
      </w:r>
      <w:r w:rsidRPr="00FD56E2">
        <w:rPr>
          <w:noProof/>
          <w:color w:val="000000"/>
          <w:szCs w:val="24"/>
          <w:lang w:val="ru-RU"/>
        </w:rPr>
        <w:t>，而且</w:t>
      </w:r>
      <w:r w:rsidRPr="00FD56E2">
        <w:rPr>
          <w:i/>
          <w:iCs/>
          <w:noProof/>
          <w:color w:val="000000"/>
          <w:szCs w:val="24"/>
          <w:lang w:val="ru-RU"/>
        </w:rPr>
        <w:t>真敬拜者</w:t>
      </w:r>
      <w:r w:rsidRPr="00FD56E2">
        <w:rPr>
          <w:noProof/>
          <w:color w:val="000000"/>
          <w:szCs w:val="24"/>
          <w:lang w:val="ru-RU"/>
        </w:rPr>
        <w:t xml:space="preserve">将来将在任何地方敬拜祂，基督说： </w:t>
      </w:r>
      <w:r w:rsidRPr="00FD56E2">
        <w:rPr>
          <w:i/>
          <w:iCs/>
          <w:noProof/>
          <w:color w:val="000000"/>
          <w:szCs w:val="24"/>
          <w:lang w:val="ru-RU"/>
        </w:rPr>
        <w:lastRenderedPageBreak/>
        <w:t>“神就是灵，敬拜祂的必须在灵里和真理里敬拜</w:t>
      </w:r>
      <w:r w:rsidRPr="00FD56E2">
        <w:rPr>
          <w:noProof/>
          <w:color w:val="000000"/>
          <w:szCs w:val="24"/>
          <w:lang w:val="ru-RU"/>
        </w:rPr>
        <w:t>”（</w:t>
      </w:r>
      <w:r>
        <w:rPr>
          <w:noProof/>
          <w:color w:val="000000"/>
          <w:szCs w:val="24"/>
          <w:lang w:val="ru-RU"/>
        </w:rPr>
        <w:t>约4</w:t>
      </w:r>
      <w:r w:rsidRPr="00FD56E2">
        <w:rPr>
          <w:noProof/>
          <w:color w:val="000000"/>
          <w:szCs w:val="24"/>
          <w:lang w:val="ru-RU"/>
        </w:rPr>
        <w:t>:20-24），因此，祂将“灵”一词</w:t>
      </w:r>
      <w:r w:rsidRPr="00FD56E2">
        <w:rPr>
          <w:noProof/>
          <w:color w:val="000000"/>
          <w:szCs w:val="23"/>
          <w:lang w:val="ru-RU"/>
        </w:rPr>
        <w:t>用于指代一种不局限于任何地点、无形、无所不在、具有理性和道德的实体。 在使徒保罗致哥林多前书的书信中，我们读到另一处经文：</w:t>
      </w:r>
      <w:r w:rsidRPr="00FD56E2">
        <w:rPr>
          <w:i/>
          <w:iCs/>
          <w:noProof/>
          <w:color w:val="000000"/>
          <w:szCs w:val="23"/>
          <w:lang w:val="ru-RU"/>
        </w:rPr>
        <w:t>“主就是那灵；主的灵在哪里，那里就得以自由</w:t>
      </w:r>
      <w:r w:rsidRPr="00FD56E2">
        <w:rPr>
          <w:noProof/>
          <w:color w:val="000000"/>
          <w:szCs w:val="23"/>
          <w:lang w:val="ru-RU"/>
        </w:rPr>
        <w:t>”（</w:t>
      </w:r>
      <w:r>
        <w:rPr>
          <w:noProof/>
          <w:color w:val="000000"/>
          <w:szCs w:val="23"/>
          <w:lang w:val="ru-RU"/>
        </w:rPr>
        <w:t>林</w:t>
      </w:r>
      <w:r w:rsidRPr="00FD56E2">
        <w:rPr>
          <w:noProof/>
          <w:color w:val="000000"/>
          <w:szCs w:val="23"/>
          <w:lang w:val="ru-RU"/>
        </w:rPr>
        <w:t>后3:17），显然，这里“灵”一词同样被用于最严格、最本义的含义，而非比喻意义。 值得注意的是，使徒保罗将上帝称为</w:t>
      </w:r>
      <w:r w:rsidRPr="00FD56E2">
        <w:rPr>
          <w:i/>
          <w:iCs/>
          <w:noProof/>
          <w:color w:val="000000"/>
          <w:szCs w:val="23"/>
          <w:lang w:val="ru-RU"/>
        </w:rPr>
        <w:t>“诸灵的父</w:t>
      </w:r>
      <w:r w:rsidRPr="00FD56E2">
        <w:rPr>
          <w:noProof/>
          <w:color w:val="000000"/>
          <w:szCs w:val="23"/>
          <w:lang w:val="ru-RU"/>
        </w:rPr>
        <w:t>”，以此与我们</w:t>
      </w:r>
      <w:r w:rsidRPr="00FD56E2">
        <w:rPr>
          <w:i/>
          <w:iCs/>
          <w:noProof/>
          <w:color w:val="000000"/>
          <w:szCs w:val="23"/>
          <w:lang w:val="ru-RU"/>
        </w:rPr>
        <w:t>肉身的</w:t>
      </w:r>
      <w:r w:rsidRPr="00FD56E2">
        <w:rPr>
          <w:noProof/>
          <w:color w:val="000000"/>
          <w:szCs w:val="23"/>
          <w:lang w:val="ru-RU"/>
        </w:rPr>
        <w:t>父亲相对（希伯来书 12:9）。</w:t>
      </w:r>
    </w:p>
    <w:p w14:paraId="3C161611" w14:textId="77777777" w:rsidR="008C6606" w:rsidRPr="00FD56E2" w:rsidRDefault="008C6606" w:rsidP="008C6606">
      <w:pPr>
        <w:shd w:val="clear" w:color="auto" w:fill="FFFFFF"/>
        <w:ind w:firstLine="720"/>
        <w:rPr>
          <w:noProof/>
          <w:lang w:val="ru-RU"/>
        </w:rPr>
      </w:pPr>
      <w:r w:rsidRPr="00FD56E2">
        <w:rPr>
          <w:noProof/>
          <w:color w:val="000000"/>
          <w:szCs w:val="23"/>
          <w:lang w:val="ru-RU"/>
        </w:rPr>
        <w:t>*******作为使徒传承的守护者，圣教会自古以来是如何看待这一教义的——这一点已由她的教师们明确阐述，特别是在针对拟人论者的谬误时，</w:t>
      </w:r>
      <w:r w:rsidRPr="00FD56E2">
        <w:rPr>
          <w:rStyle w:val="FootnoteReference"/>
          <w:noProof/>
          <w:color w:val="000000"/>
          <w:szCs w:val="23"/>
          <w:lang w:val="ru-RU"/>
        </w:rPr>
        <w:footnoteReference w:id="227"/>
      </w:r>
      <w:r w:rsidRPr="00FD56E2">
        <w:rPr>
          <w:noProof/>
          <w:color w:val="000000"/>
          <w:szCs w:val="23"/>
          <w:lang w:val="ru-RU"/>
        </w:rPr>
        <w:t xml:space="preserve"> 这些人依据上帝的话语： “</w:t>
      </w:r>
      <w:r w:rsidRPr="00FD56E2">
        <w:rPr>
          <w:i/>
          <w:iCs/>
          <w:noProof/>
          <w:color w:val="000000"/>
          <w:szCs w:val="23"/>
          <w:lang w:val="ru-RU"/>
        </w:rPr>
        <w:t>我们要照着我们的形象造人</w:t>
      </w:r>
      <w:r w:rsidRPr="00FD56E2">
        <w:rPr>
          <w:noProof/>
          <w:color w:val="000000"/>
          <w:szCs w:val="23"/>
          <w:lang w:val="ru-RU"/>
        </w:rPr>
        <w:t>”（创世记1:26），以及圣经中那些将人的特质和肢体归于上帝的众多经文，</w:t>
      </w:r>
      <w:r w:rsidRPr="00FD56E2">
        <w:rPr>
          <w:rStyle w:val="FootnoteReference"/>
          <w:noProof/>
          <w:color w:val="000000"/>
          <w:szCs w:val="23"/>
          <w:lang w:val="ru-RU"/>
        </w:rPr>
        <w:footnoteReference w:id="228"/>
      </w:r>
      <w:r w:rsidRPr="00FD56E2">
        <w:rPr>
          <w:noProof/>
          <w:color w:val="000000"/>
          <w:szCs w:val="23"/>
          <w:lang w:val="ru-RU"/>
        </w:rPr>
        <w:t xml:space="preserve"> ，断言上帝确实道成肉身，在各方面都与人相似。为了驳斥这种观点，古代的牧者们—— </w:t>
      </w:r>
    </w:p>
    <w:p w14:paraId="36594E96" w14:textId="77777777" w:rsidR="008C6606" w:rsidRPr="00FD56E2" w:rsidRDefault="008C6606" w:rsidP="008C6606">
      <w:pPr>
        <w:shd w:val="clear" w:color="auto" w:fill="FFFFFF"/>
        <w:ind w:firstLine="720"/>
        <w:rPr>
          <w:noProof/>
          <w:lang w:val="ru-RU"/>
        </w:rPr>
      </w:pPr>
      <w:r w:rsidRPr="00FD56E2">
        <w:rPr>
          <w:noProof/>
          <w:color w:val="000000"/>
          <w:szCs w:val="23"/>
          <w:lang w:val="ru-RU"/>
        </w:rPr>
        <w:t>1) 首先试图阐明，上述经文段落应当作完全不同的理解。他们说，神的形象不应被理解为人的身体——因为这毫无依据——而应理解为人的灵魂，</w:t>
      </w:r>
      <w:r w:rsidRPr="00FD56E2">
        <w:rPr>
          <w:rStyle w:val="FootnoteReference"/>
          <w:noProof/>
          <w:color w:val="000000"/>
          <w:szCs w:val="23"/>
          <w:lang w:val="ru-RU"/>
        </w:rPr>
        <w:footnoteReference w:id="229"/>
      </w:r>
      <w:r w:rsidRPr="00FD56E2">
        <w:rPr>
          <w:noProof/>
          <w:color w:val="000000"/>
          <w:szCs w:val="23"/>
          <w:lang w:val="ru-RU"/>
        </w:rPr>
        <w:t xml:space="preserve"> 即其力量与能力，</w:t>
      </w:r>
      <w:r w:rsidRPr="00FD56E2">
        <w:rPr>
          <w:rStyle w:val="FootnoteReference"/>
          <w:noProof/>
          <w:color w:val="000000"/>
          <w:szCs w:val="23"/>
          <w:lang w:val="ru-RU"/>
        </w:rPr>
        <w:footnoteReference w:id="230"/>
      </w:r>
      <w:r w:rsidRPr="00FD56E2">
        <w:rPr>
          <w:noProof/>
          <w:color w:val="000000"/>
          <w:szCs w:val="23"/>
          <w:lang w:val="ru-RU"/>
        </w:rPr>
        <w:t xml:space="preserve"> 即其美德，这符合使徒的话语——《以弗所书》 4:24，</w:t>
      </w:r>
      <w:r w:rsidRPr="00FD56E2">
        <w:rPr>
          <w:rStyle w:val="FootnoteReference"/>
          <w:noProof/>
          <w:color w:val="000000"/>
          <w:szCs w:val="23"/>
          <w:lang w:val="ru-RU"/>
        </w:rPr>
        <w:footnoteReference w:id="231"/>
      </w:r>
      <w:r w:rsidRPr="00FD56E2">
        <w:rPr>
          <w:noProof/>
          <w:color w:val="000000"/>
          <w:szCs w:val="23"/>
          <w:lang w:val="ru-RU"/>
        </w:rPr>
        <w:t xml:space="preserve"> ；或者——正如造物主本人所言，当祂刚说出： </w:t>
      </w:r>
      <w:r w:rsidRPr="00FD56E2">
        <w:rPr>
          <w:i/>
          <w:iCs/>
          <w:noProof/>
          <w:color w:val="000000"/>
          <w:szCs w:val="23"/>
          <w:lang w:val="ru-RU"/>
        </w:rPr>
        <w:t>“我们要照着我们的形象</w:t>
      </w:r>
      <w:r w:rsidRPr="00FD56E2">
        <w:rPr>
          <w:noProof/>
          <w:color w:val="000000"/>
          <w:szCs w:val="23"/>
          <w:lang w:val="ru-RU"/>
        </w:rPr>
        <w:t>、</w:t>
      </w:r>
      <w:r w:rsidRPr="00FD56E2">
        <w:rPr>
          <w:i/>
          <w:iCs/>
          <w:noProof/>
          <w:color w:val="000000"/>
          <w:szCs w:val="23"/>
          <w:lang w:val="ru-RU"/>
        </w:rPr>
        <w:t>按着我们的</w:t>
      </w:r>
      <w:r w:rsidRPr="00FD56E2">
        <w:rPr>
          <w:noProof/>
          <w:color w:val="000000"/>
          <w:szCs w:val="23"/>
          <w:lang w:val="ru-RU"/>
        </w:rPr>
        <w:t>样式造人”，随即补充道</w:t>
      </w:r>
      <w:r w:rsidRPr="00FD56E2">
        <w:rPr>
          <w:i/>
          <w:iCs/>
          <w:noProof/>
          <w:color w:val="000000"/>
          <w:szCs w:val="23"/>
          <w:lang w:val="ru-RU"/>
        </w:rPr>
        <w:t>：“让他们管理海里的鱼、空中的鸟、[以及野兽、]牲畜、全地，和地上一切爬行的生物</w:t>
      </w:r>
      <w:r w:rsidRPr="00FD56E2">
        <w:rPr>
          <w:noProof/>
          <w:color w:val="000000"/>
          <w:szCs w:val="23"/>
          <w:lang w:val="ru-RU"/>
        </w:rPr>
        <w:t>”（创世记 1:26）。</w:t>
      </w:r>
      <w:r w:rsidRPr="00FD56E2">
        <w:rPr>
          <w:rStyle w:val="FootnoteReference"/>
          <w:noProof/>
          <w:color w:val="000000"/>
          <w:szCs w:val="23"/>
          <w:lang w:val="ru-RU"/>
        </w:rPr>
        <w:footnoteReference w:id="232"/>
      </w:r>
      <w:r w:rsidRPr="00FD56E2">
        <w:rPr>
          <w:noProof/>
          <w:color w:val="000000"/>
          <w:szCs w:val="23"/>
          <w:lang w:val="ru-RU"/>
        </w:rPr>
        <w:t xml:space="preserve"> 同样，“当我们在神圣经文中发现许多此类经文，其中象征性地将某些物质属性归于上帝时，我们应当明白：我们这些披着粗糙血肉之躯的人，若不借助比喻、类型和象征，便无法理解和表达神性那崇高而超脱物质的作为。 因此，若将任何物质属性归于上帝，那都是象征性的表述，蕴含着至高的深意；因为神性是纯粹且无形的。 因此，在神那里，所谓</w:t>
      </w:r>
      <w:r w:rsidRPr="00FD56E2">
        <w:rPr>
          <w:i/>
          <w:iCs/>
          <w:noProof/>
          <w:color w:val="000000"/>
          <w:szCs w:val="23"/>
          <w:lang w:val="ru-RU"/>
        </w:rPr>
        <w:t>“眼睛”、“眉毛</w:t>
      </w:r>
      <w:r w:rsidRPr="00FD56E2">
        <w:rPr>
          <w:noProof/>
          <w:color w:val="000000"/>
          <w:szCs w:val="23"/>
          <w:lang w:val="ru-RU"/>
        </w:rPr>
        <w:t>”和</w:t>
      </w:r>
      <w:r w:rsidRPr="00FD56E2">
        <w:rPr>
          <w:i/>
          <w:iCs/>
          <w:noProof/>
          <w:color w:val="000000"/>
          <w:szCs w:val="23"/>
          <w:lang w:val="ru-RU"/>
        </w:rPr>
        <w:t>“视力</w:t>
      </w:r>
      <w:r w:rsidRPr="00FD56E2">
        <w:rPr>
          <w:noProof/>
          <w:color w:val="000000"/>
          <w:szCs w:val="23"/>
          <w:lang w:val="ru-RU"/>
        </w:rPr>
        <w:t>”，应当理解为祂无所不察的力量，祂包罗万象的智慧；因为我们也是通过视觉获得更完善、更准确的认知。所谓</w:t>
      </w:r>
      <w:r w:rsidRPr="00FD56E2">
        <w:rPr>
          <w:i/>
          <w:iCs/>
          <w:noProof/>
          <w:color w:val="000000"/>
          <w:szCs w:val="23"/>
          <w:lang w:val="ru-RU"/>
        </w:rPr>
        <w:t>“耳朵</w:t>
      </w:r>
      <w:r w:rsidRPr="00FD56E2">
        <w:rPr>
          <w:noProof/>
          <w:color w:val="000000"/>
          <w:szCs w:val="23"/>
          <w:lang w:val="ru-RU"/>
        </w:rPr>
        <w:t>”和</w:t>
      </w:r>
      <w:r w:rsidRPr="00FD56E2">
        <w:rPr>
          <w:i/>
          <w:iCs/>
          <w:noProof/>
          <w:color w:val="000000"/>
          <w:szCs w:val="23"/>
          <w:lang w:val="ru-RU"/>
        </w:rPr>
        <w:t>“听力</w:t>
      </w:r>
      <w:r w:rsidRPr="00FD56E2">
        <w:rPr>
          <w:noProof/>
          <w:color w:val="000000"/>
          <w:szCs w:val="23"/>
          <w:lang w:val="ru-RU"/>
        </w:rPr>
        <w:t xml:space="preserve">”，应当理解为祂仁慈的关注以及对我们祷告的接纳； </w:t>
      </w:r>
      <w:r w:rsidRPr="00FD56E2">
        <w:rPr>
          <w:noProof/>
          <w:color w:val="000000"/>
          <w:szCs w:val="23"/>
          <w:lang w:val="ru-RU"/>
        </w:rPr>
        <w:lastRenderedPageBreak/>
        <w:t>因为当我们被请求时，也会仁慈地侧耳倾听求助者，并通过这种感官向他们表达我们的善意。所谓</w:t>
      </w:r>
      <w:r w:rsidRPr="00FD56E2">
        <w:rPr>
          <w:i/>
          <w:iCs/>
          <w:noProof/>
          <w:color w:val="000000"/>
          <w:szCs w:val="23"/>
          <w:lang w:val="ru-RU"/>
        </w:rPr>
        <w:t>“嘴唇”和“言语</w:t>
      </w:r>
      <w:r w:rsidRPr="00FD56E2">
        <w:rPr>
          <w:noProof/>
          <w:color w:val="000000"/>
          <w:szCs w:val="23"/>
          <w:lang w:val="ru-RU"/>
        </w:rPr>
        <w:t>”，应理解为上帝意志的显露；正如我们也是通过嘴唇和言语来表达内心所思所想 。 所谓</w:t>
      </w:r>
      <w:r w:rsidRPr="00FD56E2">
        <w:rPr>
          <w:i/>
          <w:iCs/>
          <w:noProof/>
          <w:color w:val="000000"/>
          <w:szCs w:val="23"/>
          <w:lang w:val="ru-RU"/>
        </w:rPr>
        <w:t>“饮食”，</w:t>
      </w:r>
      <w:r w:rsidRPr="00FD56E2">
        <w:rPr>
          <w:noProof/>
          <w:color w:val="000000"/>
          <w:szCs w:val="23"/>
          <w:lang w:val="ru-RU"/>
        </w:rPr>
        <w:t>是指我们顺服上帝的旨意；因为我们通过味觉来满足本性所必需的需求。</w:t>
      </w:r>
      <w:r w:rsidRPr="00FD56E2">
        <w:rPr>
          <w:i/>
          <w:iCs/>
          <w:noProof/>
          <w:color w:val="000000"/>
          <w:szCs w:val="23"/>
          <w:lang w:val="ru-RU"/>
        </w:rPr>
        <w:t>所谓“嗅觉”，</w:t>
      </w:r>
      <w:r w:rsidRPr="00FD56E2">
        <w:rPr>
          <w:noProof/>
          <w:color w:val="000000"/>
          <w:szCs w:val="23"/>
          <w:lang w:val="ru-RU"/>
        </w:rPr>
        <w:t xml:space="preserve">是指上帝接纳我们向祂倾心的意念和内心的态度；正如我们通过嗅觉感知馨香之气。 </w:t>
      </w:r>
      <w:r w:rsidRPr="00FD56E2">
        <w:rPr>
          <w:i/>
          <w:iCs/>
          <w:noProof/>
          <w:color w:val="000000"/>
          <w:szCs w:val="23"/>
          <w:lang w:val="ru-RU"/>
        </w:rPr>
        <w:t>“面容</w:t>
      </w:r>
      <w:r w:rsidRPr="00FD56E2">
        <w:rPr>
          <w:noProof/>
          <w:color w:val="000000"/>
          <w:szCs w:val="23"/>
          <w:lang w:val="ru-RU"/>
        </w:rPr>
        <w:t xml:space="preserve">”应理解为祂在作为中的显现与彰显；正如我们的面容也显明我们自己。 </w:t>
      </w:r>
      <w:r w:rsidRPr="00FD56E2">
        <w:rPr>
          <w:i/>
          <w:iCs/>
          <w:noProof/>
          <w:color w:val="000000"/>
          <w:szCs w:val="23"/>
          <w:lang w:val="ru-RU"/>
        </w:rPr>
        <w:t>“双手”指</w:t>
      </w:r>
      <w:r w:rsidRPr="00FD56E2">
        <w:rPr>
          <w:noProof/>
          <w:color w:val="000000"/>
          <w:szCs w:val="23"/>
          <w:lang w:val="ru-RU"/>
        </w:rPr>
        <w:t xml:space="preserve">祂的积极大能；因为我们一切有益之事，尤其是那些更珍贵的事，都是亲手完成的。 </w:t>
      </w:r>
      <w:r w:rsidRPr="00FD56E2">
        <w:rPr>
          <w:i/>
          <w:iCs/>
          <w:noProof/>
          <w:color w:val="000000"/>
          <w:szCs w:val="23"/>
          <w:lang w:val="ru-RU"/>
        </w:rPr>
        <w:t>“右手</w:t>
      </w:r>
      <w:r w:rsidRPr="00FD56E2">
        <w:rPr>
          <w:noProof/>
          <w:color w:val="000000"/>
          <w:szCs w:val="23"/>
          <w:lang w:val="ru-RU"/>
        </w:rPr>
        <w:t xml:space="preserve">”指祂在正义之事上的帮助；因为我们自己在从事更崇高、更重要且需要更大力量的事务时，也往往使用右手。 </w:t>
      </w:r>
      <w:r w:rsidRPr="00FD56E2">
        <w:rPr>
          <w:i/>
          <w:iCs/>
          <w:noProof/>
          <w:color w:val="000000"/>
          <w:szCs w:val="23"/>
          <w:lang w:val="ru-RU"/>
        </w:rPr>
        <w:t>“触觉”</w:t>
      </w:r>
      <w:r w:rsidRPr="00FD56E2">
        <w:rPr>
          <w:noProof/>
          <w:color w:val="000000"/>
          <w:szCs w:val="23"/>
          <w:lang w:val="ru-RU"/>
        </w:rPr>
        <w:t xml:space="preserve">指祂对哪怕是最微小、最隐秘之事的精准认知与洞察，因为我们所能触及之物，无一能向祂隐瞒。 </w:t>
      </w:r>
      <w:r w:rsidRPr="00FD56E2">
        <w:rPr>
          <w:i/>
          <w:iCs/>
          <w:noProof/>
          <w:color w:val="000000"/>
          <w:szCs w:val="23"/>
          <w:lang w:val="ru-RU"/>
        </w:rPr>
        <w:t>在双</w:t>
      </w:r>
      <w:r w:rsidRPr="00FD56E2">
        <w:rPr>
          <w:noProof/>
          <w:color w:val="000000"/>
          <w:szCs w:val="23"/>
          <w:lang w:val="ru-RU"/>
        </w:rPr>
        <w:t>脚与</w:t>
      </w:r>
      <w:r w:rsidRPr="00FD56E2">
        <w:rPr>
          <w:i/>
          <w:iCs/>
          <w:noProof/>
          <w:color w:val="000000"/>
          <w:szCs w:val="23"/>
          <w:lang w:val="ru-RU"/>
        </w:rPr>
        <w:t>行走</w:t>
      </w:r>
      <w:r w:rsidRPr="00FD56E2">
        <w:rPr>
          <w:noProof/>
          <w:color w:val="000000"/>
          <w:szCs w:val="23"/>
          <w:lang w:val="ru-RU"/>
        </w:rPr>
        <w:t>之下——象征祂的降临与显现，或为帮助有需要的人，或为保护他们免受敌人侵害，或为其他某种行动；因为我们也靠双脚前往各地。在</w:t>
      </w:r>
      <w:r w:rsidRPr="00FD56E2">
        <w:rPr>
          <w:i/>
          <w:iCs/>
          <w:noProof/>
          <w:color w:val="000000"/>
          <w:szCs w:val="23"/>
          <w:lang w:val="ru-RU"/>
        </w:rPr>
        <w:t>誓言之下——</w:t>
      </w:r>
      <w:r w:rsidRPr="00FD56E2">
        <w:rPr>
          <w:noProof/>
          <w:color w:val="000000"/>
          <w:szCs w:val="23"/>
          <w:lang w:val="ru-RU"/>
        </w:rPr>
        <w:t>象征祂旨意的坚定不移，因为我们之间的相互约定也是通过誓言来确立的。 “愤怒</w:t>
      </w:r>
      <w:r w:rsidRPr="00FD56E2">
        <w:rPr>
          <w:i/>
          <w:iCs/>
          <w:noProof/>
          <w:color w:val="000000"/>
          <w:szCs w:val="23"/>
          <w:lang w:val="ru-RU"/>
        </w:rPr>
        <w:t>与</w:t>
      </w:r>
      <w:r w:rsidRPr="00FD56E2">
        <w:rPr>
          <w:noProof/>
          <w:color w:val="000000"/>
          <w:szCs w:val="23"/>
          <w:lang w:val="ru-RU"/>
        </w:rPr>
        <w:t>烈怒”象征祂对邪恶的厌恶与憎恨；因为我们也会因憎恶违背自己意愿之事而发怒。</w:t>
      </w:r>
      <w:r w:rsidRPr="00FD56E2">
        <w:rPr>
          <w:i/>
          <w:iCs/>
          <w:noProof/>
          <w:color w:val="000000"/>
          <w:szCs w:val="23"/>
          <w:lang w:val="ru-RU"/>
        </w:rPr>
        <w:t>“遗忘、</w:t>
      </w:r>
      <w:r w:rsidRPr="00FD56E2">
        <w:rPr>
          <w:noProof/>
          <w:color w:val="000000"/>
          <w:szCs w:val="23"/>
          <w:lang w:val="ru-RU"/>
        </w:rPr>
        <w:t>睡眠与</w:t>
      </w:r>
      <w:r w:rsidRPr="00FD56E2">
        <w:rPr>
          <w:i/>
          <w:iCs/>
          <w:noProof/>
          <w:color w:val="000000"/>
          <w:szCs w:val="23"/>
          <w:lang w:val="ru-RU"/>
        </w:rPr>
        <w:t>打盹</w:t>
      </w:r>
      <w:r w:rsidRPr="00FD56E2">
        <w:rPr>
          <w:noProof/>
          <w:color w:val="000000"/>
          <w:szCs w:val="23"/>
          <w:lang w:val="ru-RU"/>
        </w:rPr>
        <w:t>”象征祂在报复仇敌时的迟缓，以及推迟向祂的子民施予惯常帮助的时辰。 简而言之——一切关于上帝的具象（</w:t>
      </w:r>
      <w:r w:rsidRPr="00FD56E2">
        <w:rPr>
          <w:noProof/>
          <w:szCs w:val="23"/>
          <w:lang w:val="ru-RU"/>
        </w:rPr>
        <w:t>σωματικώς）</w:t>
      </w:r>
      <w:r w:rsidRPr="00FD56E2">
        <w:rPr>
          <w:noProof/>
          <w:color w:val="000000"/>
          <w:szCs w:val="23"/>
          <w:lang w:val="ru-RU"/>
        </w:rPr>
        <w:t>表述，都蕴含着某种深奥的意涵，并通过我们所熟悉的事物，教导我们那些超越我们自身的事物。”</w:t>
      </w:r>
      <w:r w:rsidRPr="00FD56E2">
        <w:rPr>
          <w:rStyle w:val="FootnoteReference"/>
          <w:noProof/>
          <w:color w:val="000000"/>
          <w:szCs w:val="23"/>
          <w:lang w:val="ru-RU"/>
        </w:rPr>
        <w:footnoteReference w:id="233"/>
      </w:r>
      <w:r w:rsidRPr="00FD56E2">
        <w:rPr>
          <w:noProof/>
          <w:color w:val="000000"/>
          <w:szCs w:val="23"/>
          <w:lang w:val="ru-RU"/>
        </w:rPr>
        <w:t xml:space="preserve"> 然而，教会牧者们并不局限于这些解释，—— </w:t>
      </w:r>
    </w:p>
    <w:p w14:paraId="1B28A41D" w14:textId="77777777" w:rsidR="008C6606" w:rsidRPr="00FD56E2" w:rsidRDefault="008C6606" w:rsidP="008C6606">
      <w:pPr>
        <w:shd w:val="clear" w:color="auto" w:fill="FFFFFF"/>
        <w:ind w:firstLine="720"/>
        <w:rPr>
          <w:noProof/>
          <w:lang w:val="ru-RU"/>
        </w:rPr>
      </w:pPr>
      <w:r w:rsidRPr="00FD56E2">
        <w:rPr>
          <w:noProof/>
          <w:color w:val="000000"/>
          <w:szCs w:val="23"/>
          <w:lang w:val="ru-RU"/>
        </w:rPr>
        <w:t>2) 他们共同努力，从积极方面证明上帝是无形无体的存在。为此，他们指出了启示中提及的、且为健全理性所普遍认可的上帝的各种属性，这些属性与有形性不相容，例如：a) 无限性与无所不在性： “你能否将神称为肉体？”圣格里高利·神学家问道，“但又如何称祂为无限的、既无边界也无轮廓的呢……？神的属性是无所不透、无所不充满，正如所言：</w:t>
      </w:r>
      <w:r w:rsidRPr="00FD56E2">
        <w:rPr>
          <w:i/>
          <w:iCs/>
          <w:noProof/>
          <w:color w:val="000000"/>
          <w:szCs w:val="23"/>
          <w:lang w:val="ru-RU"/>
        </w:rPr>
        <w:t>‘我岂不是充满天地吗？’ 主如此说</w:t>
      </w:r>
      <w:r>
        <w:rPr>
          <w:i/>
          <w:iCs/>
          <w:noProof/>
          <w:color w:val="000000"/>
          <w:szCs w:val="23"/>
          <w:lang w:val="ru-RU"/>
        </w:rPr>
        <w:t>（</w:t>
      </w:r>
      <w:r w:rsidRPr="00FD56E2">
        <w:rPr>
          <w:noProof/>
          <w:color w:val="000000"/>
          <w:szCs w:val="23"/>
          <w:lang w:val="ru-RU"/>
        </w:rPr>
        <w:t>耶23:24），还有：</w:t>
      </w:r>
      <w:r w:rsidRPr="00FD56E2">
        <w:rPr>
          <w:i/>
          <w:iCs/>
          <w:noProof/>
          <w:color w:val="000000"/>
          <w:szCs w:val="23"/>
          <w:lang w:val="ru-RU"/>
        </w:rPr>
        <w:t>‘主的灵充满宇宙</w:t>
      </w:r>
      <w:r w:rsidRPr="00FD56E2">
        <w:rPr>
          <w:noProof/>
          <w:color w:val="000000"/>
          <w:szCs w:val="23"/>
          <w:lang w:val="ru-RU"/>
        </w:rPr>
        <w:t>’（所罗门箴言1:7）——倘若上帝既以自身限制万物，又受万物所限，这属性又如何得以保全？”</w:t>
      </w:r>
      <w:r w:rsidRPr="00FD56E2">
        <w:rPr>
          <w:rStyle w:val="FootnoteReference"/>
          <w:noProof/>
          <w:color w:val="000000"/>
          <w:szCs w:val="23"/>
          <w:lang w:val="ru-RU"/>
        </w:rPr>
        <w:footnoteReference w:id="234"/>
      </w:r>
      <w:r w:rsidRPr="00FD56E2">
        <w:rPr>
          <w:noProof/>
          <w:color w:val="000000"/>
          <w:szCs w:val="23"/>
          <w:lang w:val="ru-RU"/>
        </w:rPr>
        <w:t xml:space="preserve"> — b) 关于不变性：“如果上帝可以被描述且会遭受苦难，祂还能是不变的吗？而由元素构成、又会分解为元素的事物，又如何能不受苦难呢？”</w:t>
      </w:r>
      <w:r w:rsidRPr="00FD56E2">
        <w:rPr>
          <w:rStyle w:val="FootnoteReference"/>
          <w:noProof/>
          <w:color w:val="000000"/>
          <w:szCs w:val="23"/>
          <w:lang w:val="ru-RU"/>
        </w:rPr>
        <w:footnoteReference w:id="235"/>
      </w:r>
      <w:r w:rsidRPr="00FD56E2">
        <w:rPr>
          <w:noProof/>
          <w:color w:val="000000"/>
          <w:szCs w:val="23"/>
          <w:lang w:val="ru-RU"/>
        </w:rPr>
        <w:t xml:space="preserve"> — c) 关于祂的</w:t>
      </w:r>
      <w:r w:rsidRPr="0051653F">
        <w:rPr>
          <w:noProof/>
          <w:color w:val="000000"/>
          <w:szCs w:val="23"/>
          <w:lang w:val="ru-RU"/>
        </w:rPr>
        <w:t>不可毁灭性、不朽与永恒：“复杂性</w:t>
      </w:r>
      <w:r w:rsidRPr="0051653F">
        <w:rPr>
          <w:noProof/>
          <w:color w:val="000000"/>
          <w:sz w:val="20"/>
          <w:szCs w:val="23"/>
          <w:lang w:val="ru-RU"/>
        </w:rPr>
        <w:t>（由组成部分</w:t>
      </w:r>
      <w:r w:rsidRPr="0051653F">
        <w:rPr>
          <w:i/>
          <w:iCs/>
          <w:noProof/>
          <w:color w:val="000000"/>
          <w:sz w:val="20"/>
          <w:szCs w:val="23"/>
          <w:lang w:val="ru-RU"/>
        </w:rPr>
        <w:t>构成，编者注</w:t>
      </w:r>
      <w:r w:rsidRPr="0051653F">
        <w:rPr>
          <w:noProof/>
          <w:color w:val="000000"/>
          <w:sz w:val="20"/>
          <w:szCs w:val="23"/>
          <w:lang w:val="ru-RU"/>
        </w:rPr>
        <w:t>）</w:t>
      </w:r>
      <w:r w:rsidRPr="00FD56E2">
        <w:rPr>
          <w:noProof/>
          <w:color w:val="000000"/>
          <w:szCs w:val="23"/>
          <w:lang w:val="ru-RU"/>
        </w:rPr>
        <w:t>是斗争的开端；斗争——是分裂；分裂——是毁灭；而毁灭完全不符合上帝作为第一本性的属性——因此，祂之中没有分裂，否则就会有毁灭； 没有斗争，否则就会有分裂；没有复杂性，否则就会有斗争；”</w:t>
      </w:r>
      <w:r w:rsidRPr="00FD56E2">
        <w:rPr>
          <w:rStyle w:val="FootnoteReference"/>
          <w:noProof/>
          <w:color w:val="000000"/>
          <w:szCs w:val="23"/>
          <w:lang w:val="ru-RU"/>
        </w:rPr>
        <w:footnoteReference w:id="236"/>
      </w:r>
      <w:r w:rsidRPr="00FD56E2">
        <w:rPr>
          <w:noProof/>
          <w:color w:val="000000"/>
          <w:szCs w:val="23"/>
          <w:lang w:val="ru-RU"/>
        </w:rPr>
        <w:t xml:space="preserve"> d) 最后——根据普遍信仰，上帝是至臻完美的存有——如果祂的本性并非完全单纯，祂就不可能成为这样的存有，因为复杂性总是暴露某种不完美。</w:t>
      </w:r>
      <w:r w:rsidRPr="00FD56E2">
        <w:rPr>
          <w:rStyle w:val="FootnoteReference"/>
          <w:noProof/>
          <w:color w:val="000000"/>
          <w:szCs w:val="23"/>
          <w:lang w:val="ru-RU"/>
        </w:rPr>
        <w:footnoteReference w:id="237"/>
      </w:r>
      <w:r w:rsidRPr="00FD56E2">
        <w:rPr>
          <w:noProof/>
          <w:color w:val="000000"/>
          <w:szCs w:val="23"/>
          <w:lang w:val="ru-RU"/>
        </w:rPr>
        <w:t xml:space="preserve"> 在此，对我们而言尤为值得注意的是，古代牧者们在揭露拟人论者的谬误时—— </w:t>
      </w:r>
    </w:p>
    <w:p w14:paraId="012CBB4A" w14:textId="77777777" w:rsidR="008C6606" w:rsidRPr="00FD56E2" w:rsidRDefault="008C6606" w:rsidP="008C6606">
      <w:pPr>
        <w:shd w:val="clear" w:color="auto" w:fill="FFFFFF"/>
        <w:ind w:firstLine="720"/>
        <w:rPr>
          <w:noProof/>
          <w:lang w:val="ru-RU"/>
        </w:rPr>
      </w:pPr>
      <w:r w:rsidRPr="00FD56E2">
        <w:rPr>
          <w:noProof/>
          <w:color w:val="000000"/>
          <w:szCs w:val="23"/>
          <w:lang w:val="ru-RU"/>
        </w:rPr>
        <w:lastRenderedPageBreak/>
        <w:t>3) 将其称为异端，</w:t>
      </w:r>
      <w:r w:rsidRPr="00FD56E2">
        <w:rPr>
          <w:rStyle w:val="FootnoteReference"/>
          <w:noProof/>
          <w:color w:val="000000"/>
          <w:szCs w:val="23"/>
          <w:lang w:val="ru-RU"/>
        </w:rPr>
        <w:footnoteReference w:id="238"/>
      </w:r>
      <w:r w:rsidRPr="00FD56E2">
        <w:rPr>
          <w:noProof/>
          <w:color w:val="000000"/>
          <w:szCs w:val="23"/>
          <w:lang w:val="ru-RU"/>
        </w:rPr>
        <w:t xml:space="preserve"> 称其为鲁莽的异端，</w:t>
      </w:r>
      <w:r w:rsidRPr="00FD56E2">
        <w:rPr>
          <w:rStyle w:val="FootnoteReference"/>
          <w:noProof/>
          <w:color w:val="000000"/>
          <w:szCs w:val="23"/>
          <w:lang w:val="ru-RU"/>
        </w:rPr>
        <w:footnoteReference w:id="239"/>
      </w:r>
      <w:r w:rsidRPr="00FD56E2">
        <w:rPr>
          <w:noProof/>
          <w:color w:val="000000"/>
          <w:szCs w:val="23"/>
          <w:lang w:val="ru-RU"/>
        </w:rPr>
        <w:t xml:space="preserve"> 称其为最愚蠢的异端，</w:t>
      </w:r>
      <w:r w:rsidRPr="00FD56E2">
        <w:rPr>
          <w:rStyle w:val="FootnoteReference"/>
          <w:noProof/>
          <w:color w:val="000000"/>
          <w:szCs w:val="23"/>
          <w:lang w:val="ru-RU"/>
        </w:rPr>
        <w:footnoteReference w:id="240"/>
      </w:r>
      <w:r w:rsidRPr="00FD56E2">
        <w:rPr>
          <w:noProof/>
          <w:color w:val="000000"/>
          <w:szCs w:val="23"/>
          <w:lang w:val="ru-RU"/>
        </w:rPr>
        <w:t xml:space="preserve"> 并将那些顽固坚持自己观点的人格神论者一贯归类为异端分子，</w:t>
      </w:r>
      <w:r w:rsidRPr="00FD56E2">
        <w:rPr>
          <w:rStyle w:val="FootnoteReference"/>
          <w:noProof/>
          <w:color w:val="000000"/>
          <w:szCs w:val="23"/>
          <w:lang w:val="ru-RU"/>
        </w:rPr>
        <w:footnoteReference w:id="241"/>
      </w:r>
      <w:r w:rsidRPr="00FD56E2">
        <w:rPr>
          <w:noProof/>
          <w:color w:val="000000"/>
          <w:szCs w:val="23"/>
          <w:lang w:val="ru-RU"/>
        </w:rPr>
        <w:t xml:space="preserve"> 仅宽恕那些因单纯和无知而 受其蛊惑的人。</w:t>
      </w:r>
      <w:r w:rsidRPr="00FD56E2">
        <w:rPr>
          <w:rStyle w:val="FootnoteReference"/>
          <w:noProof/>
          <w:color w:val="000000"/>
          <w:szCs w:val="23"/>
          <w:lang w:val="ru-RU"/>
        </w:rPr>
        <w:footnoteReference w:id="242"/>
      </w:r>
      <w:r w:rsidRPr="00FD56E2">
        <w:rPr>
          <w:noProof/>
          <w:color w:val="000000"/>
          <w:szCs w:val="23"/>
          <w:lang w:val="ru-RU"/>
        </w:rPr>
        <w:t xml:space="preserve"> 这无疑表明，教会并不像最新一辈的自由思想家所声称的那样，认为这种谬误在信仰事务中无关紧要；</w:t>
      </w:r>
      <w:r w:rsidRPr="00FD56E2">
        <w:rPr>
          <w:rStyle w:val="FootnoteReference"/>
          <w:noProof/>
          <w:color w:val="000000"/>
          <w:szCs w:val="23"/>
          <w:lang w:val="ru-RU"/>
        </w:rPr>
        <w:footnoteReference w:id="243"/>
      </w:r>
      <w:r w:rsidRPr="00FD56E2">
        <w:rPr>
          <w:noProof/>
          <w:color w:val="000000"/>
          <w:szCs w:val="23"/>
          <w:lang w:val="ru-RU"/>
        </w:rPr>
        <w:t xml:space="preserve"> 相反，教会谴责了它，认为它极为重要，并基于对上帝本性绝对单纯性的认识，将其视为自己不可动摇的教义。</w:t>
      </w:r>
    </w:p>
    <w:p w14:paraId="2C19B5B0" w14:textId="77777777" w:rsidR="008C6606" w:rsidRPr="00FD56E2" w:rsidRDefault="008C6606" w:rsidP="008C6606">
      <w:pPr>
        <w:shd w:val="clear" w:color="auto" w:fill="FFFFFF"/>
        <w:ind w:firstLine="720"/>
        <w:rPr>
          <w:noProof/>
          <w:lang w:val="ru-RU"/>
        </w:rPr>
      </w:pPr>
      <w:r w:rsidRPr="00FD56E2">
        <w:rPr>
          <w:noProof/>
          <w:color w:val="000000"/>
          <w:szCs w:val="23"/>
          <w:lang w:val="ru-RU"/>
        </w:rPr>
        <w:t>由此可见，从基督教的角度来看，应当如何看待那些在基督教内部出现的、无论是古代还是现代的泛神论者——他们将一切存在之物，包括物质世界，都视为上帝或神性的体现。 如果根据教会的裁决，将上帝仅归为物质外壳——肉体——是违背教义的，那么将上帝视为肉体本身或物质，就更是违背教义了。 正因如此，在东正教大斋期第一周举行的“正统礼仪”中，我们听到的内容包括以下话语：“凡宣称上帝并非灵，而是肉身者——当受绝罚。”</w:t>
      </w:r>
      <w:r w:rsidRPr="00FD56E2">
        <w:rPr>
          <w:rStyle w:val="FootnoteReference"/>
          <w:noProof/>
          <w:color w:val="000000"/>
          <w:szCs w:val="23"/>
          <w:lang w:val="ru-RU"/>
        </w:rPr>
        <w:footnoteReference w:id="244"/>
      </w:r>
    </w:p>
    <w:p w14:paraId="715BF66E" w14:textId="77777777" w:rsidR="008C6606" w:rsidRPr="00FD56E2" w:rsidRDefault="008C6606" w:rsidP="008C6606">
      <w:pPr>
        <w:shd w:val="clear" w:color="auto" w:fill="FFFFFF"/>
        <w:ind w:firstLine="720"/>
        <w:rPr>
          <w:noProof/>
          <w:color w:val="000000"/>
          <w:szCs w:val="21"/>
          <w:lang w:val="ru-RU"/>
        </w:rPr>
      </w:pPr>
    </w:p>
    <w:p w14:paraId="7009C8F7" w14:textId="77777777" w:rsidR="008C6606" w:rsidRPr="00FD56E2" w:rsidRDefault="008C6606" w:rsidP="00564CF2">
      <w:pPr>
        <w:pStyle w:val="Heading5"/>
        <w:rPr>
          <w:noProof/>
          <w:lang w:val="ru-RU"/>
        </w:rPr>
      </w:pPr>
      <w:bookmarkStart w:id="285" w:name="_Toc103064459"/>
      <w:bookmarkStart w:id="286" w:name="_Toc103066899"/>
      <w:bookmarkStart w:id="287" w:name="_Toc103068167"/>
      <w:bookmarkStart w:id="288" w:name="_Toc103068287"/>
      <w:bookmarkStart w:id="289" w:name="_Toc103068851"/>
      <w:bookmarkStart w:id="290" w:name="_Toc103069256"/>
      <w:bookmarkStart w:id="291" w:name="_Toc103069502"/>
      <w:bookmarkStart w:id="292" w:name="_Toc103069739"/>
      <w:bookmarkStart w:id="293" w:name="_Toc103069902"/>
      <w:bookmarkStart w:id="294" w:name="_Toc158219679"/>
      <w:bookmarkStart w:id="295" w:name="_Toc180687869"/>
      <w:bookmarkStart w:id="296" w:name="_Toc180730240"/>
      <w:bookmarkStart w:id="297" w:name="_Toc238543222"/>
      <w:r w:rsidRPr="00FD56E2">
        <w:rPr>
          <w:noProof/>
          <w:lang w:val="ru-RU"/>
        </w:rPr>
        <w:t>§18. 关于上帝本质属性的概念、其数量及分类。</w:t>
      </w:r>
      <w:bookmarkEnd w:id="285"/>
      <w:bookmarkEnd w:id="286"/>
      <w:bookmarkEnd w:id="287"/>
      <w:bookmarkEnd w:id="288"/>
      <w:bookmarkEnd w:id="289"/>
      <w:bookmarkEnd w:id="290"/>
      <w:bookmarkEnd w:id="291"/>
      <w:bookmarkEnd w:id="292"/>
      <w:bookmarkEnd w:id="293"/>
      <w:bookmarkEnd w:id="294"/>
      <w:bookmarkEnd w:id="295"/>
      <w:bookmarkEnd w:id="296"/>
      <w:bookmarkEnd w:id="297"/>
    </w:p>
    <w:p w14:paraId="426F9CA6" w14:textId="77777777" w:rsidR="008C6606" w:rsidRPr="00FD56E2" w:rsidRDefault="008C6606" w:rsidP="008C6606">
      <w:pPr>
        <w:shd w:val="clear" w:color="auto" w:fill="FFFFFF"/>
        <w:ind w:firstLine="720"/>
        <w:rPr>
          <w:noProof/>
          <w:lang w:val="ru-RU"/>
        </w:rPr>
      </w:pPr>
      <w:r w:rsidRPr="00FD56E2">
        <w:rPr>
          <w:noProof/>
          <w:szCs w:val="23"/>
          <w:lang w:val="ru-RU"/>
        </w:rPr>
        <w:t>上帝的</w:t>
      </w:r>
      <w:r w:rsidRPr="00FD56E2">
        <w:rPr>
          <w:i/>
          <w:iCs/>
          <w:noProof/>
          <w:color w:val="000000"/>
          <w:szCs w:val="23"/>
          <w:lang w:val="ru-RU"/>
        </w:rPr>
        <w:t>本质</w:t>
      </w:r>
      <w:r w:rsidRPr="00FD56E2">
        <w:rPr>
          <w:noProof/>
          <w:color w:val="000000"/>
          <w:szCs w:val="23"/>
          <w:lang w:val="ru-RU"/>
        </w:rPr>
        <w:t>属性</w:t>
      </w:r>
      <w:r w:rsidRPr="00FD56E2">
        <w:rPr>
          <w:noProof/>
          <w:szCs w:val="23"/>
          <w:lang w:val="ru-RU"/>
        </w:rPr>
        <w:t>（τά ούσιώδη ιδιώματα, proprietates essentiales，或简称为——άξιώματα, νοήματα, έπιτηδεύματα, attributa, perfectiones）</w:t>
      </w:r>
      <w:r w:rsidRPr="00FD56E2">
        <w:rPr>
          <w:noProof/>
          <w:color w:val="000000"/>
          <w:szCs w:val="23"/>
          <w:lang w:val="ru-RU"/>
        </w:rPr>
        <w:t>是指那些属于神圣本体本身、并使其区别于所有其他存在物的属性，因此， 这些属性同样适用于构成本质上统一的至圣三位一体的所有位格——因此也被称为</w:t>
      </w:r>
      <w:r w:rsidRPr="00FD56E2">
        <w:rPr>
          <w:noProof/>
          <w:color w:val="000000"/>
          <w:szCs w:val="16"/>
          <w:lang w:val="ru-RU"/>
        </w:rPr>
        <w:t>上帝的“共同属性”（</w:t>
      </w:r>
      <w:r w:rsidRPr="00FD56E2">
        <w:rPr>
          <w:noProof/>
          <w:szCs w:val="16"/>
          <w:lang w:val="ru-RU"/>
        </w:rPr>
        <w:t>ιδιώματά κοινά）</w:t>
      </w:r>
      <w:r w:rsidRPr="00FD56E2">
        <w:rPr>
          <w:noProof/>
          <w:color w:val="000000"/>
          <w:szCs w:val="16"/>
          <w:lang w:val="ru-RU"/>
        </w:rPr>
        <w:t>，以区别于“特殊</w:t>
      </w:r>
      <w:r w:rsidRPr="00FD56E2">
        <w:rPr>
          <w:noProof/>
          <w:szCs w:val="23"/>
          <w:lang w:val="ru-RU"/>
        </w:rPr>
        <w:t>属性</w:t>
      </w:r>
      <w:r w:rsidRPr="00FD56E2">
        <w:rPr>
          <w:noProof/>
          <w:color w:val="000000"/>
          <w:szCs w:val="16"/>
          <w:lang w:val="ru-RU"/>
        </w:rPr>
        <w:t>”或</w:t>
      </w:r>
      <w:r w:rsidRPr="00FD56E2">
        <w:rPr>
          <w:noProof/>
          <w:szCs w:val="23"/>
          <w:lang w:val="ru-RU"/>
        </w:rPr>
        <w:t>“位格属性” （τά προσωπικά ιδιώματα, proprietates personales），</w:t>
      </w:r>
      <w:r w:rsidRPr="00FD56E2">
        <w:rPr>
          <w:noProof/>
          <w:color w:val="000000"/>
          <w:szCs w:val="23"/>
          <w:lang w:val="ru-RU"/>
        </w:rPr>
        <w:t>后者分别属于神性的每个位格，并使它们彼此区分。</w:t>
      </w:r>
      <w:r w:rsidRPr="00FD56E2">
        <w:rPr>
          <w:rStyle w:val="FootnoteReference"/>
          <w:noProof/>
          <w:color w:val="000000"/>
          <w:szCs w:val="23"/>
          <w:lang w:val="ru-RU"/>
        </w:rPr>
        <w:footnoteReference w:id="245"/>
      </w:r>
    </w:p>
    <w:p w14:paraId="4ED95BF4" w14:textId="77777777" w:rsidR="008C6606" w:rsidRPr="00FD56E2" w:rsidRDefault="008C6606" w:rsidP="008C6606">
      <w:pPr>
        <w:shd w:val="clear" w:color="auto" w:fill="FFFFFF"/>
        <w:ind w:firstLine="720"/>
        <w:rPr>
          <w:noProof/>
          <w:lang w:val="ru-RU"/>
        </w:rPr>
      </w:pPr>
      <w:r w:rsidRPr="00FD56E2">
        <w:rPr>
          <w:noProof/>
          <w:color w:val="000000"/>
          <w:szCs w:val="23"/>
          <w:lang w:val="ru-RU"/>
        </w:rPr>
        <w:t>无法确定上帝的本质属性或普遍属性究竟有多少。 教会虽然向我们传达了关于上帝的正确概念，并列举了其中一些属性（“上帝是永恒的、至善的、全知</w:t>
      </w:r>
      <w:r w:rsidRPr="00FD56E2">
        <w:rPr>
          <w:noProof/>
          <w:color w:val="000000"/>
          <w:szCs w:val="23"/>
          <w:lang w:val="ru-RU"/>
        </w:rPr>
        <w:lastRenderedPageBreak/>
        <w:t>的、至公义的、全能的、无所不在的、不变的、自足的、至福的”），但同时也指出，上帝的普遍属性是数不胜数的： 因为启示中关于本质上唯一的神所说的一切，从某种意义上说，都构成了神性本体的属性。</w:t>
      </w:r>
      <w:r w:rsidRPr="00FD56E2">
        <w:rPr>
          <w:rStyle w:val="FootnoteReference"/>
          <w:noProof/>
          <w:color w:val="000000"/>
          <w:szCs w:val="23"/>
          <w:lang w:val="ru-RU"/>
        </w:rPr>
        <w:footnoteReference w:id="246"/>
      </w:r>
      <w:r w:rsidRPr="00FD56E2">
        <w:rPr>
          <w:noProof/>
          <w:color w:val="000000"/>
          <w:szCs w:val="23"/>
          <w:lang w:val="ru-RU"/>
        </w:rPr>
        <w:t xml:space="preserve"> 因此，我们也效法教会的榜样，仅限于探讨其中的一部分——即那些最能体现上帝本体的核心属性，这些属性既涵盖又阐释了其他较不显眼的属性，且在神圣启示中被更清晰地阐述。</w:t>
      </w:r>
    </w:p>
    <w:p w14:paraId="03A97CB5" w14:textId="77777777" w:rsidR="008C6606" w:rsidRPr="00FD56E2" w:rsidRDefault="008C6606" w:rsidP="008C6606">
      <w:pPr>
        <w:shd w:val="clear" w:color="auto" w:fill="FFFFFF"/>
        <w:ind w:firstLine="720"/>
        <w:rPr>
          <w:noProof/>
          <w:lang w:val="ru-RU"/>
        </w:rPr>
      </w:pPr>
      <w:r w:rsidRPr="00FD56E2">
        <w:rPr>
          <w:noProof/>
          <w:color w:val="000000"/>
          <w:szCs w:val="23"/>
          <w:lang w:val="ru-RU"/>
        </w:rPr>
        <w:t>为了对上帝的本质属性形成清晰的认识，并以某种体系阐述相关教义，自古以来，神学家们便试图将这些属性划分为不同类别；此类划分，特别是在中世纪和近代时期，被提出过许多，尽管程度各异，但都各有其优缺点。</w:t>
      </w:r>
      <w:r w:rsidRPr="00FD56E2">
        <w:rPr>
          <w:rStyle w:val="FootnoteReference"/>
          <w:noProof/>
          <w:color w:val="000000"/>
          <w:szCs w:val="23"/>
          <w:lang w:val="ru-RU"/>
        </w:rPr>
        <w:footnoteReference w:id="247"/>
      </w:r>
      <w:r w:rsidRPr="00FD56E2">
        <w:rPr>
          <w:noProof/>
          <w:color w:val="000000"/>
          <w:szCs w:val="23"/>
          <w:lang w:val="ru-RU"/>
        </w:rPr>
        <w:t xml:space="preserve"> 后者的主要原因非常明确：上帝本性的属性 ，正如其本性本身一样，对我们而言完全不可理解。因此，我们不必徒劳地试图找到某种最完美的划分，而应选择那种在我们看来最为正确且最简单的划分。</w:t>
      </w:r>
    </w:p>
    <w:p w14:paraId="1821CFCC" w14:textId="77777777" w:rsidR="008C6606" w:rsidRPr="00FD56E2" w:rsidRDefault="008C6606" w:rsidP="008C6606">
      <w:pPr>
        <w:shd w:val="clear" w:color="auto" w:fill="FFFFFF"/>
        <w:ind w:firstLine="720"/>
        <w:rPr>
          <w:noProof/>
          <w:lang w:val="ru-RU"/>
        </w:rPr>
      </w:pPr>
      <w:r w:rsidRPr="00FD56E2">
        <w:rPr>
          <w:noProof/>
          <w:color w:val="000000"/>
          <w:szCs w:val="23"/>
          <w:lang w:val="ru-RU"/>
        </w:rPr>
        <w:t>上帝就其本质而言是灵；而在每一个灵中，除了其固有的灵性本质（实体）之外，我们特别能区分出两种主要的力量或能力：理智与意志。据此，上帝的本质属性可分为三类：</w:t>
      </w:r>
    </w:p>
    <w:p w14:paraId="642D86BF" w14:textId="77777777" w:rsidR="008C6606" w:rsidRPr="00FD56E2" w:rsidRDefault="008C6606" w:rsidP="008C6606">
      <w:pPr>
        <w:shd w:val="clear" w:color="auto" w:fill="FFFFFF"/>
        <w:ind w:firstLine="720"/>
        <w:rPr>
          <w:noProof/>
          <w:lang w:val="ru-RU"/>
        </w:rPr>
      </w:pPr>
      <w:r w:rsidRPr="00FD56E2">
        <w:rPr>
          <w:noProof/>
          <w:color w:val="000000"/>
          <w:szCs w:val="23"/>
          <w:lang w:val="ru-RU"/>
        </w:rPr>
        <w:t>I）上帝本体的普遍</w:t>
      </w:r>
      <w:r>
        <w:rPr>
          <w:noProof/>
          <w:color w:val="000000"/>
          <w:szCs w:val="23"/>
          <w:lang w:val="ru-RU"/>
        </w:rPr>
        <w:t>属性，即</w:t>
      </w:r>
      <w:r w:rsidRPr="00FD56E2">
        <w:rPr>
          <w:noProof/>
          <w:color w:val="000000"/>
          <w:szCs w:val="23"/>
          <w:lang w:val="ru-RU"/>
        </w:rPr>
        <w:t>那些既属于上帝的本质（实体）——即精神本质，也属于其两种力量：理智与意志，并使上帝作为普遍精神有别于所有其他存在；</w:t>
      </w:r>
    </w:p>
    <w:p w14:paraId="41972BB9" w14:textId="77777777" w:rsidR="008C6606" w:rsidRPr="00FD56E2" w:rsidRDefault="008C6606" w:rsidP="008C6606">
      <w:pPr>
        <w:shd w:val="clear" w:color="auto" w:fill="FFFFFF"/>
        <w:ind w:firstLine="720"/>
        <w:rPr>
          <w:noProof/>
          <w:lang w:val="ru-RU"/>
        </w:rPr>
      </w:pPr>
      <w:r w:rsidRPr="00FD56E2">
        <w:rPr>
          <w:noProof/>
          <w:color w:val="000000"/>
          <w:szCs w:val="23"/>
          <w:lang w:val="ru-RU"/>
        </w:rPr>
        <w:t>II）上帝理性的</w:t>
      </w:r>
      <w:r>
        <w:rPr>
          <w:noProof/>
          <w:color w:val="000000"/>
          <w:szCs w:val="23"/>
          <w:lang w:val="ru-RU"/>
        </w:rPr>
        <w:t>属性，即</w:t>
      </w:r>
      <w:r w:rsidRPr="00FD56E2">
        <w:rPr>
          <w:noProof/>
          <w:color w:val="000000"/>
          <w:szCs w:val="23"/>
          <w:lang w:val="ru-RU"/>
        </w:rPr>
        <w:t xml:space="preserve">仅属于上帝理性本身的属性；最后—— </w:t>
      </w:r>
    </w:p>
    <w:p w14:paraId="5F7525FB"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III）指上帝意志的属性</w:t>
      </w:r>
      <w:r>
        <w:rPr>
          <w:noProof/>
          <w:color w:val="000000"/>
          <w:szCs w:val="23"/>
          <w:lang w:val="ru-RU"/>
        </w:rPr>
        <w:t>，即</w:t>
      </w:r>
      <w:r w:rsidRPr="00FD56E2">
        <w:rPr>
          <w:noProof/>
          <w:color w:val="000000"/>
          <w:szCs w:val="23"/>
          <w:lang w:val="ru-RU"/>
        </w:rPr>
        <w:t>仅属于上帝意志本身的属性。</w:t>
      </w:r>
    </w:p>
    <w:p w14:paraId="2C3EFCDB" w14:textId="77777777" w:rsidR="008C6606" w:rsidRPr="00FD56E2" w:rsidRDefault="008C6606" w:rsidP="008C6606">
      <w:pPr>
        <w:shd w:val="clear" w:color="auto" w:fill="FFFFFF"/>
        <w:ind w:firstLine="720"/>
        <w:rPr>
          <w:noProof/>
          <w:lang w:val="ru-RU"/>
        </w:rPr>
      </w:pPr>
    </w:p>
    <w:p w14:paraId="07771BE7" w14:textId="77777777" w:rsidR="008C6606" w:rsidRPr="00FD56E2" w:rsidRDefault="008C6606" w:rsidP="00564CF2">
      <w:pPr>
        <w:pStyle w:val="Heading5"/>
        <w:rPr>
          <w:noProof/>
          <w:lang w:val="ru-RU"/>
        </w:rPr>
      </w:pPr>
      <w:bookmarkStart w:id="298" w:name="_Toc103064460"/>
      <w:bookmarkStart w:id="299" w:name="_Toc103066900"/>
      <w:bookmarkStart w:id="300" w:name="_Toc103068168"/>
      <w:bookmarkStart w:id="301" w:name="_Toc103068288"/>
      <w:bookmarkStart w:id="302" w:name="_Toc103068852"/>
      <w:bookmarkStart w:id="303" w:name="_Toc103069257"/>
      <w:bookmarkStart w:id="304" w:name="_Toc103069503"/>
      <w:bookmarkStart w:id="305" w:name="_Toc103069740"/>
      <w:bookmarkStart w:id="306" w:name="_Toc103069903"/>
      <w:bookmarkStart w:id="307" w:name="_Toc158219680"/>
      <w:bookmarkStart w:id="308" w:name="_Toc180687870"/>
      <w:bookmarkStart w:id="309" w:name="_Toc180730241"/>
      <w:bookmarkStart w:id="310" w:name="_Toc238543223"/>
      <w:r w:rsidRPr="00FD56E2">
        <w:rPr>
          <w:noProof/>
          <w:lang w:val="ru-RU"/>
        </w:rPr>
        <w:t>§19. 上帝本性的普遍属性。</w:t>
      </w:r>
      <w:bookmarkEnd w:id="298"/>
      <w:bookmarkEnd w:id="299"/>
      <w:bookmarkEnd w:id="300"/>
      <w:bookmarkEnd w:id="301"/>
      <w:bookmarkEnd w:id="302"/>
      <w:bookmarkEnd w:id="303"/>
      <w:bookmarkEnd w:id="304"/>
      <w:bookmarkEnd w:id="305"/>
      <w:bookmarkEnd w:id="306"/>
      <w:bookmarkEnd w:id="307"/>
      <w:bookmarkEnd w:id="308"/>
      <w:bookmarkEnd w:id="309"/>
      <w:bookmarkEnd w:id="310"/>
    </w:p>
    <w:p w14:paraId="7F762530"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上帝作为圣灵，与所有其他存在物的根本区别在于：其他存在物无论在存在本身还是能力上都受到</w:t>
      </w:r>
      <w:r w:rsidRPr="00FD56E2">
        <w:rPr>
          <w:noProof/>
          <w:lang w:val="ru-RU"/>
        </w:rPr>
        <w:t>限制</w:t>
      </w:r>
      <w:r w:rsidRPr="00FD56E2">
        <w:rPr>
          <w:noProof/>
          <w:color w:val="000000"/>
          <w:szCs w:val="23"/>
          <w:lang w:val="ru-RU"/>
        </w:rPr>
        <w:t>，因此或多或少都不完美；而祂则是各方面都</w:t>
      </w:r>
      <w:r w:rsidRPr="00FD56E2">
        <w:rPr>
          <w:i/>
          <w:iCs/>
          <w:noProof/>
          <w:color w:val="000000"/>
          <w:szCs w:val="23"/>
          <w:lang w:val="ru-RU"/>
        </w:rPr>
        <w:t>无限的</w:t>
      </w:r>
      <w:r w:rsidRPr="00FD56E2">
        <w:rPr>
          <w:noProof/>
          <w:color w:val="000000"/>
          <w:szCs w:val="23"/>
          <w:lang w:val="ru-RU"/>
        </w:rPr>
        <w:t>圣灵，换言之——</w:t>
      </w:r>
      <w:r w:rsidRPr="00FD56E2">
        <w:rPr>
          <w:i/>
          <w:iCs/>
          <w:noProof/>
          <w:color w:val="000000"/>
          <w:szCs w:val="23"/>
          <w:lang w:val="ru-RU"/>
        </w:rPr>
        <w:t>是全然完美的</w:t>
      </w:r>
      <w:r w:rsidRPr="00FD56E2">
        <w:rPr>
          <w:noProof/>
          <w:color w:val="000000"/>
          <w:szCs w:val="23"/>
          <w:lang w:val="ru-RU"/>
        </w:rPr>
        <w:t>。 具体而言，所有其他存在：a) 在其存在的起源和延续上受到限制：它们全都从上帝那里获得了存在，并始终依赖于祂，同时也部分依赖于彼此——而上帝并未从任何人那里获得其存在，也不在任何方面依赖于任何人：祂</w:t>
      </w:r>
      <w:r w:rsidRPr="00FD56E2">
        <w:rPr>
          <w:i/>
          <w:iCs/>
          <w:noProof/>
          <w:color w:val="000000"/>
          <w:szCs w:val="23"/>
          <w:lang w:val="ru-RU"/>
        </w:rPr>
        <w:t>是自存的且独立的</w:t>
      </w:r>
      <w:r w:rsidRPr="00FD56E2">
        <w:rPr>
          <w:noProof/>
          <w:color w:val="000000"/>
          <w:szCs w:val="23"/>
          <w:lang w:val="ru-RU"/>
        </w:rPr>
        <w:t>；b) ——在存在的方式或形式上受到限制； 因为它们必然受制于空间和时间的条件，因而必然会发生变化——而上帝超越一切空间条件：</w:t>
      </w:r>
      <w:r w:rsidRPr="00FD56E2">
        <w:rPr>
          <w:i/>
          <w:iCs/>
          <w:noProof/>
          <w:color w:val="000000"/>
          <w:szCs w:val="23"/>
          <w:lang w:val="ru-RU"/>
        </w:rPr>
        <w:t>不可</w:t>
      </w:r>
      <w:r w:rsidRPr="00FD56E2">
        <w:rPr>
          <w:noProof/>
          <w:color w:val="000000"/>
          <w:szCs w:val="23"/>
          <w:lang w:val="ru-RU"/>
        </w:rPr>
        <w:t>测量且</w:t>
      </w:r>
      <w:r w:rsidRPr="00FD56E2">
        <w:rPr>
          <w:i/>
          <w:iCs/>
          <w:noProof/>
          <w:color w:val="000000"/>
          <w:szCs w:val="23"/>
          <w:lang w:val="ru-RU"/>
        </w:rPr>
        <w:t>无处不在</w:t>
      </w:r>
      <w:r w:rsidRPr="00FD56E2">
        <w:rPr>
          <w:noProof/>
          <w:color w:val="000000"/>
          <w:szCs w:val="23"/>
          <w:lang w:val="ru-RU"/>
        </w:rPr>
        <w:t>；超越一切时间条件：</w:t>
      </w:r>
      <w:r w:rsidRPr="00FD56E2">
        <w:rPr>
          <w:i/>
          <w:iCs/>
          <w:noProof/>
          <w:color w:val="000000"/>
          <w:szCs w:val="23"/>
          <w:lang w:val="ru-RU"/>
        </w:rPr>
        <w:t>永</w:t>
      </w:r>
      <w:r w:rsidRPr="00FD56E2">
        <w:rPr>
          <w:noProof/>
          <w:color w:val="000000"/>
          <w:szCs w:val="23"/>
          <w:lang w:val="ru-RU"/>
        </w:rPr>
        <w:t>恒且</w:t>
      </w:r>
      <w:r w:rsidRPr="00FD56E2">
        <w:rPr>
          <w:i/>
          <w:iCs/>
          <w:noProof/>
          <w:color w:val="000000"/>
          <w:szCs w:val="23"/>
          <w:lang w:val="ru-RU"/>
        </w:rPr>
        <w:t>不变</w:t>
      </w:r>
      <w:r w:rsidRPr="00FD56E2">
        <w:rPr>
          <w:noProof/>
          <w:color w:val="000000"/>
          <w:szCs w:val="23"/>
          <w:lang w:val="ru-RU"/>
        </w:rPr>
        <w:t xml:space="preserve">；c) 最后，它们在力量的数量和质量上都受到限制——而对于上帝而言，在这方面也毫无边界： </w:t>
      </w:r>
      <w:r w:rsidRPr="00FD56E2">
        <w:rPr>
          <w:i/>
          <w:iCs/>
          <w:noProof/>
          <w:color w:val="000000"/>
          <w:szCs w:val="23"/>
          <w:lang w:val="ru-RU"/>
        </w:rPr>
        <w:lastRenderedPageBreak/>
        <w:t>祂全</w:t>
      </w:r>
      <w:r w:rsidRPr="00FD56E2">
        <w:rPr>
          <w:noProof/>
          <w:color w:val="000000"/>
          <w:szCs w:val="23"/>
          <w:lang w:val="ru-RU"/>
        </w:rPr>
        <w:t>能且</w:t>
      </w:r>
      <w:r w:rsidRPr="00FD56E2">
        <w:rPr>
          <w:i/>
          <w:iCs/>
          <w:noProof/>
          <w:color w:val="000000"/>
          <w:szCs w:val="23"/>
          <w:lang w:val="ru-RU"/>
        </w:rPr>
        <w:t>无所不能</w:t>
      </w:r>
      <w:r w:rsidRPr="00FD56E2">
        <w:rPr>
          <w:noProof/>
          <w:color w:val="000000"/>
          <w:szCs w:val="23"/>
          <w:lang w:val="ru-RU"/>
        </w:rPr>
        <w:t>。因此，就本质而言，属于上帝的主要属性是：1）无限性或全善性，2）自存性</w:t>
      </w:r>
      <w:r w:rsidRPr="00FD56E2">
        <w:rPr>
          <w:i/>
          <w:iCs/>
          <w:noProof/>
          <w:color w:val="000000"/>
          <w:szCs w:val="23"/>
          <w:lang w:val="ru-RU"/>
        </w:rPr>
        <w:t>，</w:t>
      </w:r>
      <w:r w:rsidRPr="00FD56E2">
        <w:rPr>
          <w:noProof/>
          <w:color w:val="000000"/>
          <w:szCs w:val="23"/>
          <w:lang w:val="ru-RU"/>
        </w:rPr>
        <w:t>3）独立性</w:t>
      </w:r>
      <w:r w:rsidRPr="00FD56E2">
        <w:rPr>
          <w:i/>
          <w:iCs/>
          <w:noProof/>
          <w:color w:val="000000"/>
          <w:szCs w:val="23"/>
          <w:lang w:val="ru-RU"/>
        </w:rPr>
        <w:t>，</w:t>
      </w:r>
      <w:r w:rsidRPr="00FD56E2">
        <w:rPr>
          <w:noProof/>
          <w:color w:val="000000"/>
          <w:szCs w:val="23"/>
          <w:lang w:val="ru-RU"/>
        </w:rPr>
        <w:t>4）不可测量性与无所不在性，5）永恒性，6）不变性，以及7）全能性。</w:t>
      </w:r>
    </w:p>
    <w:p w14:paraId="727D8C15" w14:textId="77777777" w:rsidR="008C6606" w:rsidRPr="00FD56E2" w:rsidRDefault="008C6606" w:rsidP="008C6606">
      <w:pPr>
        <w:shd w:val="clear" w:color="auto" w:fill="FFFFFF"/>
        <w:ind w:firstLine="720"/>
        <w:rPr>
          <w:noProof/>
          <w:lang w:val="ru-RU"/>
        </w:rPr>
      </w:pPr>
    </w:p>
    <w:p w14:paraId="55740653" w14:textId="77777777" w:rsidR="008C6606" w:rsidRPr="00FD56E2" w:rsidRDefault="008C6606" w:rsidP="00E26C2C">
      <w:pPr>
        <w:pStyle w:val="Heading5"/>
        <w:rPr>
          <w:noProof/>
          <w:lang w:val="ru-RU"/>
        </w:rPr>
      </w:pPr>
      <w:bookmarkStart w:id="311" w:name="_Toc103064461"/>
      <w:bookmarkStart w:id="312" w:name="_Toc103066901"/>
      <w:bookmarkStart w:id="313" w:name="_Toc103068169"/>
      <w:bookmarkStart w:id="314" w:name="_Toc103068289"/>
      <w:bookmarkStart w:id="315" w:name="_Toc103068853"/>
      <w:bookmarkStart w:id="316" w:name="_Toc103069258"/>
      <w:bookmarkStart w:id="317" w:name="_Toc103069504"/>
      <w:bookmarkStart w:id="318" w:name="_Toc103069741"/>
      <w:bookmarkStart w:id="319" w:name="_Toc103069904"/>
      <w:bookmarkStart w:id="320" w:name="_Toc158219681"/>
      <w:bookmarkStart w:id="321" w:name="_Toc238543224"/>
      <w:r w:rsidRPr="00FD56E2">
        <w:rPr>
          <w:noProof/>
          <w:lang w:val="ru-RU"/>
        </w:rPr>
        <w:t>1. 无限性。</w:t>
      </w:r>
      <w:bookmarkEnd w:id="311"/>
      <w:bookmarkEnd w:id="312"/>
      <w:bookmarkEnd w:id="313"/>
      <w:bookmarkEnd w:id="314"/>
      <w:bookmarkEnd w:id="315"/>
      <w:bookmarkEnd w:id="316"/>
      <w:bookmarkEnd w:id="317"/>
      <w:bookmarkEnd w:id="318"/>
      <w:bookmarkEnd w:id="319"/>
      <w:bookmarkEnd w:id="320"/>
      <w:bookmarkEnd w:id="321"/>
    </w:p>
    <w:p w14:paraId="5F23925D" w14:textId="77777777" w:rsidR="008C6606" w:rsidRPr="00FD56E2" w:rsidRDefault="008C6606" w:rsidP="00E26C2C">
      <w:pPr>
        <w:shd w:val="clear" w:color="auto" w:fill="FFFFFF"/>
        <w:rPr>
          <w:noProof/>
          <w:lang w:val="ru-RU"/>
        </w:rPr>
      </w:pPr>
      <w:r w:rsidRPr="00FD56E2">
        <w:rPr>
          <w:noProof/>
          <w:color w:val="000000"/>
          <w:szCs w:val="23"/>
          <w:lang w:val="ru-RU"/>
        </w:rPr>
        <w:t>当我们称上帝为无限</w:t>
      </w:r>
      <w:r w:rsidRPr="00FD56E2">
        <w:rPr>
          <w:noProof/>
          <w:szCs w:val="23"/>
          <w:lang w:val="ru-RU"/>
        </w:rPr>
        <w:t>（άόριστος, infinitus）时，</w:t>
      </w:r>
      <w:r w:rsidRPr="00FD56E2">
        <w:rPr>
          <w:noProof/>
          <w:color w:val="000000"/>
          <w:szCs w:val="23"/>
          <w:lang w:val="ru-RU"/>
        </w:rPr>
        <w:t xml:space="preserve"> 我们是指祂不仅在任何方面都不受任何限制和缺陷的束缚，而且同时具备一切可能的完美（</w:t>
      </w:r>
      <w:r w:rsidRPr="00FD56E2">
        <w:rPr>
          <w:noProof/>
          <w:szCs w:val="23"/>
          <w:lang w:val="ru-RU"/>
        </w:rPr>
        <w:t>本质——realitatibus）</w:t>
      </w:r>
      <w:r w:rsidRPr="00FD56E2">
        <w:rPr>
          <w:noProof/>
          <w:color w:val="000000"/>
          <w:szCs w:val="23"/>
          <w:lang w:val="ru-RU"/>
        </w:rPr>
        <w:t>，并且是以最高程度，或者说超越一切程度和尺度（</w:t>
      </w:r>
      <w:r w:rsidRPr="00FD56E2">
        <w:rPr>
          <w:noProof/>
          <w:szCs w:val="23"/>
          <w:lang w:val="ru-RU"/>
        </w:rPr>
        <w:t>ύπερτελής, ens realissimum seu infinite perfectum）。</w:t>
      </w:r>
      <w:r w:rsidRPr="00FD56E2">
        <w:rPr>
          <w:rStyle w:val="FootnoteReference"/>
          <w:noProof/>
          <w:szCs w:val="23"/>
          <w:lang w:val="ru-RU"/>
        </w:rPr>
        <w:footnoteReference w:id="248"/>
      </w:r>
    </w:p>
    <w:p w14:paraId="72B2EF6B" w14:textId="77777777" w:rsidR="008C6606" w:rsidRPr="00FD56E2" w:rsidRDefault="008C6606" w:rsidP="008C6606">
      <w:pPr>
        <w:shd w:val="clear" w:color="auto" w:fill="FFFFFF"/>
        <w:ind w:firstLine="720"/>
        <w:rPr>
          <w:noProof/>
          <w:lang w:val="ru-RU"/>
        </w:rPr>
      </w:pPr>
      <w:r w:rsidRPr="00FD56E2">
        <w:rPr>
          <w:noProof/>
          <w:color w:val="000000"/>
          <w:szCs w:val="23"/>
          <w:lang w:val="ru-RU"/>
        </w:rPr>
        <w:t>《圣经》以两种方式描绘了上帝的这一属性：有时直接论及上帝本身，有时则将其与其他存在物进行比较；但无论哪种情况，都描绘得极为清晰有力。</w:t>
      </w:r>
    </w:p>
    <w:p w14:paraId="5597E2D1" w14:textId="77777777" w:rsidR="008C6606" w:rsidRPr="00FD56E2" w:rsidRDefault="008C6606" w:rsidP="008C6606">
      <w:pPr>
        <w:shd w:val="clear" w:color="auto" w:fill="FFFFFF"/>
        <w:ind w:firstLine="720"/>
        <w:rPr>
          <w:noProof/>
          <w:lang w:val="ru-RU"/>
        </w:rPr>
      </w:pPr>
      <w:r w:rsidRPr="00FD56E2">
        <w:rPr>
          <w:noProof/>
          <w:color w:val="000000"/>
          <w:szCs w:val="23"/>
          <w:lang w:val="ru-RU"/>
        </w:rPr>
        <w:t>当它以绝对方式论及上帝的无限性时——a) 直接称上帝为完全且毫无缺陷的：</w:t>
      </w:r>
      <w:r w:rsidRPr="00FD56E2">
        <w:rPr>
          <w:i/>
          <w:iCs/>
          <w:noProof/>
          <w:color w:val="000000"/>
          <w:szCs w:val="23"/>
          <w:lang w:val="ru-RU"/>
        </w:rPr>
        <w:t>上帝就是光，在祂里面毫无黑暗</w:t>
      </w:r>
      <w:r w:rsidRPr="00FD56E2">
        <w:rPr>
          <w:noProof/>
          <w:color w:val="000000"/>
          <w:szCs w:val="23"/>
          <w:lang w:val="ru-RU"/>
        </w:rPr>
        <w:t>（</w:t>
      </w:r>
      <w:r>
        <w:rPr>
          <w:noProof/>
          <w:color w:val="000000"/>
          <w:szCs w:val="23"/>
          <w:lang w:val="ru-RU"/>
        </w:rPr>
        <w:t>约</w:t>
      </w:r>
      <w:r w:rsidRPr="00FD56E2">
        <w:rPr>
          <w:noProof/>
          <w:color w:val="000000"/>
          <w:szCs w:val="23"/>
          <w:lang w:val="ru-RU"/>
        </w:rPr>
        <w:t>壹1:5）；</w:t>
      </w:r>
      <w:r w:rsidRPr="00FD56E2">
        <w:rPr>
          <w:i/>
          <w:iCs/>
          <w:noProof/>
          <w:color w:val="000000"/>
          <w:szCs w:val="23"/>
          <w:lang w:val="ru-RU"/>
        </w:rPr>
        <w:t>你们要完全，像你们的天父完全一样</w:t>
      </w:r>
      <w:r w:rsidRPr="00FD56E2">
        <w:rPr>
          <w:noProof/>
          <w:color w:val="000000"/>
          <w:szCs w:val="23"/>
          <w:lang w:val="ru-RU"/>
        </w:rPr>
        <w:t>（</w:t>
      </w:r>
      <w:r>
        <w:rPr>
          <w:noProof/>
          <w:color w:val="000000"/>
          <w:szCs w:val="23"/>
          <w:lang w:val="ru-RU"/>
        </w:rPr>
        <w:t>太</w:t>
      </w:r>
      <w:r w:rsidRPr="00FD56E2">
        <w:rPr>
          <w:noProof/>
          <w:color w:val="000000"/>
          <w:szCs w:val="23"/>
          <w:lang w:val="ru-RU"/>
        </w:rPr>
        <w:t>5:48）； b) 称祂为伟大，且伟大到无穷无尽：</w:t>
      </w:r>
      <w:r w:rsidRPr="00FD56E2">
        <w:rPr>
          <w:i/>
          <w:iCs/>
          <w:noProof/>
          <w:color w:val="000000"/>
          <w:szCs w:val="23"/>
          <w:lang w:val="ru-RU"/>
        </w:rPr>
        <w:t>耶和华伟大，值得称颂，祂的伟大无法测度</w:t>
      </w:r>
      <w:r w:rsidRPr="00FD56E2">
        <w:rPr>
          <w:noProof/>
          <w:color w:val="000000"/>
          <w:szCs w:val="23"/>
          <w:lang w:val="ru-RU"/>
        </w:rPr>
        <w:t>（诗篇 144:3）；</w:t>
      </w:r>
      <w:r w:rsidRPr="00FD56E2">
        <w:rPr>
          <w:i/>
          <w:iCs/>
          <w:noProof/>
          <w:color w:val="000000"/>
          <w:szCs w:val="23"/>
          <w:lang w:val="ru-RU"/>
        </w:rPr>
        <w:t>我们的耶和华伟大，祂的权能伟大，祂的智慧无法测度</w:t>
      </w:r>
      <w:r w:rsidRPr="00FD56E2">
        <w:rPr>
          <w:noProof/>
          <w:color w:val="000000"/>
          <w:szCs w:val="23"/>
          <w:lang w:val="ru-RU"/>
        </w:rPr>
        <w:t xml:space="preserve">（诗篇 146:5）； </w:t>
      </w:r>
      <w:r w:rsidRPr="00FD56E2">
        <w:rPr>
          <w:i/>
          <w:iCs/>
          <w:noProof/>
          <w:color w:val="000000"/>
          <w:szCs w:val="23"/>
          <w:lang w:val="ru-RU"/>
        </w:rPr>
        <w:t>看哪，神是伟大的，我们无法认识祂；祂的年岁不可测度</w:t>
      </w:r>
      <w:r w:rsidRPr="00FD56E2">
        <w:rPr>
          <w:noProof/>
          <w:color w:val="000000"/>
          <w:szCs w:val="23"/>
          <w:lang w:val="ru-RU"/>
        </w:rPr>
        <w:t>（约伯记 36:26）；</w:t>
      </w:r>
      <w:r w:rsidRPr="00FD56E2">
        <w:rPr>
          <w:i/>
          <w:iCs/>
          <w:noProof/>
          <w:color w:val="000000"/>
          <w:szCs w:val="23"/>
          <w:lang w:val="ru-RU"/>
        </w:rPr>
        <w:t>神的殿何等宏大，祂的权柄之境何等广阔！祂是伟大的，没有尽头；祂是崇高的，无法衡量</w:t>
      </w:r>
      <w:r>
        <w:rPr>
          <w:i/>
          <w:iCs/>
          <w:noProof/>
          <w:color w:val="000000"/>
          <w:szCs w:val="23"/>
          <w:lang w:val="ru-RU"/>
        </w:rPr>
        <w:t>（</w:t>
      </w:r>
      <w:r w:rsidRPr="00FD56E2">
        <w:rPr>
          <w:noProof/>
          <w:color w:val="000000"/>
          <w:szCs w:val="23"/>
          <w:lang w:val="ru-RU"/>
        </w:rPr>
        <w:t>巴比伦书 3:24-25）； c) 称祂为荣耀者，甚至称祂为荣耀之王和上帝 ：</w:t>
      </w:r>
      <w:r w:rsidRPr="00FD56E2">
        <w:rPr>
          <w:i/>
          <w:iCs/>
          <w:noProof/>
          <w:color w:val="000000"/>
          <w:szCs w:val="23"/>
          <w:lang w:val="ru-RU"/>
        </w:rPr>
        <w:t>万军之耶和华，祂是荣耀之王</w:t>
      </w:r>
      <w:r w:rsidRPr="00FD56E2">
        <w:rPr>
          <w:noProof/>
          <w:color w:val="000000"/>
          <w:szCs w:val="23"/>
          <w:lang w:val="ru-RU"/>
        </w:rPr>
        <w:t>（诗篇 23:10）；</w:t>
      </w:r>
      <w:r w:rsidRPr="00FD56E2">
        <w:rPr>
          <w:i/>
          <w:iCs/>
          <w:noProof/>
          <w:color w:val="000000"/>
          <w:szCs w:val="23"/>
          <w:lang w:val="ru-RU"/>
        </w:rPr>
        <w:t>荣耀之神发声，耶和华在众水之上</w:t>
      </w:r>
      <w:r w:rsidRPr="00FD56E2">
        <w:rPr>
          <w:noProof/>
          <w:color w:val="000000"/>
          <w:szCs w:val="23"/>
          <w:lang w:val="ru-RU"/>
        </w:rPr>
        <w:t>（诗篇 28:3），</w:t>
      </w:r>
      <w:r w:rsidRPr="00FD56E2">
        <w:rPr>
          <w:i/>
          <w:iCs/>
          <w:noProof/>
          <w:color w:val="000000"/>
          <w:szCs w:val="23"/>
          <w:lang w:val="ru-RU"/>
        </w:rPr>
        <w:t>祂的荣耀高过诸天</w:t>
      </w:r>
      <w:r w:rsidRPr="00FD56E2">
        <w:rPr>
          <w:noProof/>
          <w:color w:val="000000"/>
          <w:szCs w:val="23"/>
          <w:lang w:val="ru-RU"/>
        </w:rPr>
        <w:t xml:space="preserve">（112:4）； </w:t>
      </w:r>
      <w:r w:rsidRPr="00FD56E2">
        <w:rPr>
          <w:i/>
          <w:iCs/>
          <w:noProof/>
          <w:color w:val="000000"/>
          <w:szCs w:val="23"/>
          <w:lang w:val="ru-RU"/>
        </w:rPr>
        <w:t>全地都充满祂的荣耀</w:t>
      </w:r>
      <w:r w:rsidRPr="00FD56E2">
        <w:rPr>
          <w:noProof/>
          <w:color w:val="000000"/>
          <w:szCs w:val="23"/>
          <w:lang w:val="ru-RU"/>
        </w:rPr>
        <w:t>（以赛亚书 6:3）——而神的伟大与荣耀，无非就是祂自身的至善，或是这些至善不可分割的必然结果与彰显； d) 最后，祂被称为全然满足且</w:t>
      </w:r>
      <w:r w:rsidRPr="00FD56E2">
        <w:rPr>
          <w:i/>
          <w:iCs/>
          <w:noProof/>
          <w:color w:val="000000"/>
          <w:szCs w:val="23"/>
          <w:lang w:val="ru-RU"/>
        </w:rPr>
        <w:t>蒙福的</w:t>
      </w:r>
      <w:r w:rsidRPr="00FD56E2">
        <w:rPr>
          <w:noProof/>
          <w:color w:val="000000"/>
          <w:szCs w:val="23"/>
          <w:lang w:val="ru-RU"/>
        </w:rPr>
        <w:t>（</w:t>
      </w:r>
      <w:r>
        <w:rPr>
          <w:noProof/>
          <w:color w:val="000000"/>
          <w:szCs w:val="23"/>
          <w:lang w:val="ru-RU"/>
        </w:rPr>
        <w:t>提摩太前书</w:t>
      </w:r>
      <w:r w:rsidRPr="00FD56E2">
        <w:rPr>
          <w:noProof/>
          <w:color w:val="000000"/>
          <w:szCs w:val="23"/>
          <w:lang w:val="ru-RU"/>
        </w:rPr>
        <w:t xml:space="preserve"> 1:11；6:15），祂一无所缺（使徒行传 17:25-26）</w:t>
      </w:r>
      <w:r w:rsidRPr="00FD56E2">
        <w:rPr>
          <w:i/>
          <w:iCs/>
          <w:noProof/>
          <w:color w:val="000000"/>
          <w:szCs w:val="23"/>
          <w:lang w:val="ru-RU"/>
        </w:rPr>
        <w:t>，并在祢面前</w:t>
      </w:r>
      <w:r w:rsidRPr="00FD56E2">
        <w:rPr>
          <w:noProof/>
          <w:color w:val="000000"/>
          <w:szCs w:val="23"/>
          <w:lang w:val="ru-RU"/>
        </w:rPr>
        <w:t>常享</w:t>
      </w:r>
      <w:r w:rsidRPr="00FD56E2">
        <w:rPr>
          <w:i/>
          <w:iCs/>
          <w:noProof/>
          <w:color w:val="000000"/>
          <w:szCs w:val="23"/>
          <w:lang w:val="ru-RU"/>
        </w:rPr>
        <w:t>满溢的喜乐，在祢右手中有永远的福乐</w:t>
      </w:r>
      <w:r w:rsidRPr="00FD56E2">
        <w:rPr>
          <w:noProof/>
          <w:color w:val="000000"/>
          <w:szCs w:val="23"/>
          <w:lang w:val="ru-RU"/>
        </w:rPr>
        <w:t>（诗篇 15:11）， ——而这种完全的满足与福乐必然预设了上帝拥有圆满的完美，唯有在意识到这些完美时，祂才能成为全知全能且至福的。</w:t>
      </w:r>
    </w:p>
    <w:p w14:paraId="3EE54B03" w14:textId="77777777" w:rsidR="008C6606" w:rsidRPr="00FD56E2" w:rsidRDefault="008C6606" w:rsidP="008C6606">
      <w:pPr>
        <w:shd w:val="clear" w:color="auto" w:fill="FFFFFF"/>
        <w:ind w:firstLine="720"/>
        <w:rPr>
          <w:noProof/>
          <w:lang w:val="ru-RU"/>
        </w:rPr>
      </w:pPr>
      <w:r w:rsidRPr="00FD56E2">
        <w:rPr>
          <w:noProof/>
          <w:color w:val="000000"/>
          <w:szCs w:val="23"/>
          <w:lang w:val="ru-RU"/>
        </w:rPr>
        <w:t>当将上帝与其他受造物相比较时，圣经：a) 发现其中没有任何一个能与祂相提并论：</w:t>
      </w:r>
      <w:r w:rsidRPr="00FD56E2">
        <w:rPr>
          <w:i/>
          <w:iCs/>
          <w:noProof/>
          <w:color w:val="000000"/>
          <w:szCs w:val="23"/>
          <w:lang w:val="ru-RU"/>
        </w:rPr>
        <w:t>主啊！谁能与祢相比呢</w:t>
      </w:r>
      <w:r w:rsidRPr="00FD56E2">
        <w:rPr>
          <w:noProof/>
          <w:color w:val="000000"/>
          <w:szCs w:val="23"/>
          <w:lang w:val="ru-RU"/>
        </w:rPr>
        <w:t>？（诗篇 34:10；17:19）；</w:t>
      </w:r>
      <w:r w:rsidRPr="00FD56E2">
        <w:rPr>
          <w:i/>
          <w:iCs/>
          <w:noProof/>
          <w:color w:val="000000"/>
          <w:szCs w:val="23"/>
          <w:lang w:val="ru-RU"/>
        </w:rPr>
        <w:t>“你们将上帝比作谁呢？你们能为祂找到什么比喻呢？</w:t>
      </w:r>
      <w:r w:rsidRPr="00FD56E2">
        <w:rPr>
          <w:noProof/>
          <w:color w:val="000000"/>
          <w:szCs w:val="23"/>
          <w:lang w:val="ru-RU"/>
        </w:rPr>
        <w:t>”（以赛亚书 40:18）； b) 特别针对那些因任何原因而被世人视为最伟大、最崇高的存在，《圣经》都赋予祂在它们之上绝对的优越性：</w:t>
      </w:r>
      <w:r w:rsidRPr="00FD56E2">
        <w:rPr>
          <w:i/>
          <w:iCs/>
          <w:noProof/>
          <w:color w:val="000000"/>
          <w:szCs w:val="23"/>
          <w:lang w:val="ru-RU"/>
        </w:rPr>
        <w:t>“除了耶和华以外，没有圣者；除了祢以外，再没有别的神；也没有坚固的保障，像我们的神</w:t>
      </w:r>
      <w:r w:rsidRPr="00FD56E2">
        <w:rPr>
          <w:noProof/>
          <w:color w:val="000000"/>
          <w:szCs w:val="23"/>
          <w:lang w:val="ru-RU"/>
        </w:rPr>
        <w:t xml:space="preserve">一样”（撒上2:2）； </w:t>
      </w:r>
      <w:r w:rsidRPr="00FD56E2">
        <w:rPr>
          <w:i/>
          <w:iCs/>
          <w:noProof/>
          <w:color w:val="000000"/>
          <w:szCs w:val="23"/>
          <w:lang w:val="ru-RU"/>
        </w:rPr>
        <w:t>有谁能像祂那样，是教导者？</w:t>
      </w:r>
      <w:r w:rsidRPr="00FD56E2">
        <w:rPr>
          <w:noProof/>
          <w:color w:val="000000"/>
          <w:szCs w:val="23"/>
          <w:lang w:val="ru-RU"/>
        </w:rPr>
        <w:t>（约伯记 36:22）；</w:t>
      </w:r>
      <w:r w:rsidRPr="00FD56E2">
        <w:rPr>
          <w:i/>
          <w:iCs/>
          <w:noProof/>
          <w:color w:val="000000"/>
          <w:szCs w:val="23"/>
          <w:lang w:val="ru-RU"/>
        </w:rPr>
        <w:t xml:space="preserve">主啊，众神之中有谁能像祢？有谁能像祢那样，因圣洁而尊贵，因赞美而受尊崇，是行奇事的主？ </w:t>
      </w:r>
      <w:r w:rsidRPr="00FD56E2">
        <w:rPr>
          <w:noProof/>
          <w:color w:val="000000"/>
          <w:szCs w:val="23"/>
          <w:lang w:val="ru-RU"/>
        </w:rPr>
        <w:t>（出埃及记 15:11）——随后又称祂为</w:t>
      </w:r>
      <w:r w:rsidRPr="00FD56E2">
        <w:rPr>
          <w:i/>
          <w:iCs/>
          <w:noProof/>
          <w:color w:val="000000"/>
          <w:szCs w:val="23"/>
          <w:lang w:val="ru-RU"/>
        </w:rPr>
        <w:t>：“耶和华——你们的上帝，是诸神之神、诸王之王，是伟大、强有力且可畏的上帝”</w:t>
      </w:r>
      <w:r w:rsidRPr="00FD56E2">
        <w:rPr>
          <w:noProof/>
          <w:color w:val="000000"/>
          <w:szCs w:val="23"/>
          <w:lang w:val="ru-RU"/>
        </w:rPr>
        <w:t xml:space="preserve">（申命记 </w:t>
      </w:r>
      <w:r w:rsidRPr="00FD56E2">
        <w:rPr>
          <w:noProof/>
          <w:color w:val="000000"/>
          <w:szCs w:val="23"/>
          <w:lang w:val="ru-RU"/>
        </w:rPr>
        <w:lastRenderedPageBreak/>
        <w:t>10:17），</w:t>
      </w:r>
      <w:r w:rsidRPr="00FD56E2">
        <w:rPr>
          <w:i/>
          <w:iCs/>
          <w:noProof/>
          <w:color w:val="000000"/>
          <w:szCs w:val="23"/>
          <w:lang w:val="ru-RU"/>
        </w:rPr>
        <w:t>是“万王之王、万主之主</w:t>
      </w:r>
      <w:r w:rsidRPr="00FD56E2">
        <w:rPr>
          <w:noProof/>
          <w:color w:val="000000"/>
          <w:szCs w:val="23"/>
          <w:lang w:val="ru-RU"/>
        </w:rPr>
        <w:t>”（</w:t>
      </w:r>
      <w:r>
        <w:rPr>
          <w:noProof/>
          <w:color w:val="000000"/>
          <w:szCs w:val="23"/>
          <w:lang w:val="ru-RU"/>
        </w:rPr>
        <w:t>提摩太前书</w:t>
      </w:r>
      <w:r w:rsidRPr="00FD56E2">
        <w:rPr>
          <w:noProof/>
          <w:color w:val="000000"/>
          <w:szCs w:val="23"/>
          <w:lang w:val="ru-RU"/>
        </w:rPr>
        <w:t xml:space="preserve"> 6:15）。 这还不够：c) 有时它将神的完美描绘得如此伟大，以致其他受造物的完美在祂面前仿佛黯然失色——例如，它不仅称神为“大能的”，更是</w:t>
      </w:r>
      <w:r w:rsidRPr="00FD56E2">
        <w:rPr>
          <w:i/>
          <w:iCs/>
          <w:noProof/>
          <w:color w:val="000000"/>
          <w:szCs w:val="23"/>
          <w:lang w:val="ru-RU"/>
        </w:rPr>
        <w:t>“独一的大能者”</w:t>
      </w:r>
      <w:r w:rsidRPr="00FD56E2">
        <w:rPr>
          <w:noProof/>
          <w:color w:val="000000"/>
          <w:szCs w:val="23"/>
          <w:lang w:val="ru-RU"/>
        </w:rPr>
        <w:t>（</w:t>
      </w:r>
      <w:r>
        <w:rPr>
          <w:noProof/>
          <w:color w:val="000000"/>
          <w:szCs w:val="23"/>
          <w:lang w:val="ru-RU"/>
        </w:rPr>
        <w:t>提摩太前书</w:t>
      </w:r>
      <w:r w:rsidRPr="00FD56E2">
        <w:rPr>
          <w:noProof/>
          <w:color w:val="000000"/>
          <w:szCs w:val="23"/>
          <w:lang w:val="ru-RU"/>
        </w:rPr>
        <w:t xml:space="preserve"> 6:15）；不仅称祂为“良善的”，更是“独一的良善者”</w:t>
      </w:r>
      <w:r w:rsidRPr="00FD56E2">
        <w:rPr>
          <w:i/>
          <w:iCs/>
          <w:noProof/>
          <w:color w:val="000000"/>
          <w:szCs w:val="23"/>
          <w:lang w:val="ru-RU"/>
        </w:rPr>
        <w:t xml:space="preserve"> </w:t>
      </w:r>
      <w:r>
        <w:rPr>
          <w:noProof/>
          <w:color w:val="000000"/>
          <w:szCs w:val="23"/>
          <w:lang w:val="ru-RU"/>
        </w:rPr>
        <w:t>（</w:t>
      </w:r>
      <w:r w:rsidRPr="00FD56E2">
        <w:rPr>
          <w:noProof/>
          <w:color w:val="000000"/>
          <w:szCs w:val="23"/>
          <w:lang w:val="ru-RU"/>
        </w:rPr>
        <w:t>《</w:t>
      </w:r>
      <w:r>
        <w:rPr>
          <w:noProof/>
          <w:color w:val="000000"/>
          <w:szCs w:val="23"/>
          <w:lang w:val="ru-RU"/>
        </w:rPr>
        <w:t>马可福音</w:t>
      </w:r>
      <w:r w:rsidRPr="00FD56E2">
        <w:rPr>
          <w:noProof/>
          <w:color w:val="000000"/>
          <w:szCs w:val="23"/>
          <w:lang w:val="ru-RU"/>
        </w:rPr>
        <w:t>》10:18），不仅称祂为圣洁，更</w:t>
      </w:r>
      <w:r w:rsidRPr="00FD56E2">
        <w:rPr>
          <w:i/>
          <w:iCs/>
          <w:noProof/>
          <w:color w:val="000000"/>
          <w:szCs w:val="23"/>
          <w:lang w:val="ru-RU"/>
        </w:rPr>
        <w:t>称祂为独一的圣洁</w:t>
      </w:r>
      <w:r w:rsidRPr="00FD56E2">
        <w:rPr>
          <w:noProof/>
          <w:color w:val="000000"/>
          <w:szCs w:val="23"/>
          <w:lang w:val="ru-RU"/>
        </w:rPr>
        <w:t>（《撒母耳记上》2:2），不仅称祂为至智，更</w:t>
      </w:r>
      <w:r w:rsidRPr="00FD56E2">
        <w:rPr>
          <w:i/>
          <w:iCs/>
          <w:noProof/>
          <w:color w:val="000000"/>
          <w:szCs w:val="23"/>
          <w:lang w:val="ru-RU"/>
        </w:rPr>
        <w:t>称祂为独一的至智</w:t>
      </w:r>
      <w:r w:rsidRPr="00FD56E2">
        <w:rPr>
          <w:noProof/>
          <w:color w:val="000000"/>
          <w:szCs w:val="23"/>
          <w:lang w:val="ru-RU"/>
        </w:rPr>
        <w:t>（</w:t>
      </w:r>
      <w:r>
        <w:rPr>
          <w:noProof/>
          <w:color w:val="000000"/>
          <w:szCs w:val="23"/>
          <w:lang w:val="ru-RU"/>
        </w:rPr>
        <w:t>《提摩太前书》</w:t>
      </w:r>
      <w:r w:rsidRPr="00FD56E2">
        <w:rPr>
          <w:noProof/>
          <w:color w:val="000000"/>
          <w:szCs w:val="23"/>
          <w:lang w:val="ru-RU"/>
        </w:rPr>
        <w:t>1:17），不仅称祂为不朽，更称祂为独一</w:t>
      </w:r>
      <w:r w:rsidRPr="00FD56E2">
        <w:rPr>
          <w:i/>
          <w:iCs/>
          <w:noProof/>
          <w:color w:val="000000"/>
          <w:szCs w:val="23"/>
          <w:lang w:val="ru-RU"/>
        </w:rPr>
        <w:t xml:space="preserve">的不朽 </w:t>
      </w:r>
      <w:r w:rsidRPr="00FD56E2">
        <w:rPr>
          <w:noProof/>
          <w:color w:val="000000"/>
          <w:szCs w:val="23"/>
          <w:lang w:val="ru-RU"/>
        </w:rPr>
        <w:t>（</w:t>
      </w:r>
      <w:r>
        <w:rPr>
          <w:noProof/>
          <w:color w:val="000000"/>
          <w:szCs w:val="23"/>
          <w:lang w:val="ru-RU"/>
        </w:rPr>
        <w:t>提摩太前书</w:t>
      </w:r>
      <w:r w:rsidRPr="00FD56E2">
        <w:rPr>
          <w:noProof/>
          <w:color w:val="000000"/>
          <w:szCs w:val="23"/>
          <w:lang w:val="ru-RU"/>
        </w:rPr>
        <w:t xml:space="preserve"> 6:16），仿佛其他所有受造物完全不具备这些属性中的任何一项。 最后——d）在某些经文中</w:t>
      </w:r>
      <w:r w:rsidRPr="00FD56E2">
        <w:rPr>
          <w:i/>
          <w:iCs/>
          <w:noProof/>
          <w:color w:val="000000"/>
          <w:szCs w:val="23"/>
          <w:lang w:val="ru-RU"/>
        </w:rPr>
        <w:t>，</w:t>
      </w:r>
      <w:r w:rsidRPr="00FD56E2">
        <w:rPr>
          <w:noProof/>
          <w:color w:val="000000"/>
          <w:szCs w:val="23"/>
          <w:lang w:val="ru-RU"/>
        </w:rPr>
        <w:t>它确实将其他受造物称为微不足道的，与上帝无限的伟大相比</w:t>
      </w:r>
      <w:r w:rsidRPr="00FD56E2">
        <w:rPr>
          <w:i/>
          <w:iCs/>
          <w:noProof/>
          <w:color w:val="000000"/>
          <w:szCs w:val="23"/>
          <w:lang w:val="ru-RU"/>
        </w:rPr>
        <w:t>，</w:t>
      </w:r>
      <w:r w:rsidRPr="00FD56E2">
        <w:rPr>
          <w:noProof/>
          <w:color w:val="000000"/>
          <w:szCs w:val="23"/>
          <w:lang w:val="ru-RU"/>
        </w:rPr>
        <w:t>例如，断言在上帝面前</w:t>
      </w:r>
      <w:r w:rsidRPr="00FD56E2">
        <w:rPr>
          <w:i/>
          <w:iCs/>
          <w:noProof/>
          <w:color w:val="000000"/>
          <w:szCs w:val="23"/>
          <w:lang w:val="ru-RU"/>
        </w:rPr>
        <w:t xml:space="preserve">，万民在他面前如同虚无——在他眼中，没有什么比虚无和空虚更微不足道的了 </w:t>
      </w:r>
      <w:r w:rsidRPr="00FD56E2">
        <w:rPr>
          <w:noProof/>
          <w:color w:val="000000"/>
          <w:szCs w:val="23"/>
          <w:lang w:val="ru-RU"/>
        </w:rPr>
        <w:t>（《以赛亚书》40:17），</w:t>
      </w:r>
      <w:r w:rsidRPr="00FD56E2">
        <w:rPr>
          <w:i/>
          <w:iCs/>
          <w:noProof/>
          <w:color w:val="000000"/>
          <w:szCs w:val="23"/>
          <w:lang w:val="ru-RU"/>
        </w:rPr>
        <w:t>祂使诸王化为乌有，使地上的审判官变得空虚</w:t>
      </w:r>
      <w:r w:rsidRPr="00FD56E2">
        <w:rPr>
          <w:noProof/>
          <w:color w:val="000000"/>
          <w:szCs w:val="23"/>
          <w:lang w:val="ru-RU"/>
        </w:rPr>
        <w:t>（23）。</w:t>
      </w:r>
    </w:p>
    <w:p w14:paraId="7D7B78D2" w14:textId="77777777" w:rsidR="008C6606" w:rsidRPr="00FD56E2" w:rsidRDefault="008C6606" w:rsidP="008C6606">
      <w:pPr>
        <w:shd w:val="clear" w:color="auto" w:fill="FFFFFF"/>
        <w:ind w:firstLine="720"/>
        <w:rPr>
          <w:noProof/>
          <w:lang w:val="ru-RU"/>
        </w:rPr>
      </w:pPr>
      <w:r w:rsidRPr="00FD56E2">
        <w:rPr>
          <w:noProof/>
          <w:color w:val="000000"/>
          <w:szCs w:val="23"/>
          <w:lang w:val="ru-RU"/>
        </w:rPr>
        <w:t>这种上帝的无限伟大与完美，健全的理性也一直予以承认。</w:t>
      </w:r>
      <w:r w:rsidRPr="00FD56E2">
        <w:rPr>
          <w:rStyle w:val="FootnoteReference"/>
          <w:noProof/>
          <w:color w:val="000000"/>
          <w:szCs w:val="23"/>
          <w:lang w:val="ru-RU"/>
        </w:rPr>
        <w:footnoteReference w:id="249"/>
      </w:r>
      <w:r w:rsidRPr="00FD56E2">
        <w:rPr>
          <w:noProof/>
          <w:color w:val="000000"/>
          <w:szCs w:val="23"/>
          <w:lang w:val="ru-RU"/>
        </w:rPr>
        <w:t xml:space="preserve"> 而且，只要顺从自身本性与外部自然的声音，就不得不予以承认。</w:t>
      </w:r>
    </w:p>
    <w:p w14:paraId="04D6FC1D" w14:textId="77777777" w:rsidR="008C6606" w:rsidRPr="00FD56E2" w:rsidRDefault="008C6606" w:rsidP="008C6606">
      <w:pPr>
        <w:shd w:val="clear" w:color="auto" w:fill="FFFFFF"/>
        <w:ind w:firstLine="720"/>
        <w:rPr>
          <w:noProof/>
          <w:lang w:val="ru-RU"/>
        </w:rPr>
      </w:pPr>
      <w:r w:rsidRPr="00FD56E2">
        <w:rPr>
          <w:noProof/>
          <w:color w:val="000000"/>
          <w:szCs w:val="23"/>
          <w:lang w:val="ru-RU"/>
        </w:rPr>
        <w:t>我们心中存在着关于至完美、无边无际之本体的观念——这种观念在人的完全意识尚未觉醒之前便已萌发，正因如此，正如古代教会导师们所指出的，无论处于何种发展阶段，所有的人通常都将“上帝”想象为一种至高无上、无可比拟的存在。</w:t>
      </w:r>
      <w:r w:rsidRPr="00FD56E2">
        <w:rPr>
          <w:rStyle w:val="FootnoteReference"/>
          <w:noProof/>
          <w:color w:val="000000"/>
          <w:szCs w:val="23"/>
          <w:lang w:val="ru-RU"/>
        </w:rPr>
        <w:footnoteReference w:id="250"/>
      </w:r>
      <w:r w:rsidRPr="00FD56E2">
        <w:rPr>
          <w:noProof/>
          <w:color w:val="000000"/>
          <w:szCs w:val="23"/>
          <w:lang w:val="ru-RU"/>
        </w:rPr>
        <w:t xml:space="preserve"> 鉴于这一观念的普遍性、觉醒的时间及其内容本身，我们无法对其起源作出其他解释，只能与基督教乃至异教思想家们一样，承认它是人类与生俱来的</w:t>
      </w:r>
      <w:r>
        <w:rPr>
          <w:noProof/>
          <w:color w:val="000000"/>
          <w:szCs w:val="23"/>
          <w:lang w:val="ru-RU"/>
        </w:rPr>
        <w:t>，即</w:t>
      </w:r>
      <w:r w:rsidRPr="00FD56E2">
        <w:rPr>
          <w:noProof/>
          <w:color w:val="000000"/>
          <w:szCs w:val="23"/>
          <w:lang w:val="ru-RU"/>
        </w:rPr>
        <w:t>与灵魂一同赐予我们，并与我们理性的本质密不可分。</w:t>
      </w:r>
      <w:r w:rsidRPr="00FD56E2">
        <w:rPr>
          <w:rStyle w:val="FootnoteReference"/>
          <w:noProof/>
          <w:color w:val="000000"/>
          <w:szCs w:val="23"/>
          <w:lang w:val="ru-RU"/>
        </w:rPr>
        <w:footnoteReference w:id="251"/>
      </w:r>
      <w:r w:rsidRPr="00FD56E2">
        <w:rPr>
          <w:noProof/>
          <w:color w:val="000000"/>
          <w:szCs w:val="23"/>
          <w:lang w:val="ru-RU"/>
        </w:rPr>
        <w:t xml:space="preserve"> 因此，理性必须先改变其本性，然后才能否认上帝的存在，或将上帝描绘成并非无限完美的。</w:t>
      </w:r>
    </w:p>
    <w:p w14:paraId="4692A6B2" w14:textId="77777777" w:rsidR="008C6606" w:rsidRPr="00FD56E2" w:rsidRDefault="008C6606" w:rsidP="008C6606">
      <w:pPr>
        <w:shd w:val="clear" w:color="auto" w:fill="FFFFFF"/>
        <w:ind w:firstLine="720"/>
        <w:rPr>
          <w:noProof/>
          <w:lang w:val="ru-RU"/>
        </w:rPr>
      </w:pPr>
      <w:r w:rsidRPr="00FD56E2">
        <w:rPr>
          <w:noProof/>
          <w:color w:val="000000"/>
          <w:szCs w:val="23"/>
          <w:lang w:val="ru-RU"/>
        </w:rPr>
        <w:t>当我们凝视外部世界，几乎在每一步都察觉到其中惊人的宏伟、美以及其他无数且千姿百态的完美时， 我们不禁感到</w:t>
      </w:r>
      <w:r w:rsidRPr="00FD56E2">
        <w:rPr>
          <w:i/>
          <w:iCs/>
          <w:noProof/>
          <w:color w:val="000000"/>
          <w:szCs w:val="23"/>
          <w:lang w:val="ru-RU"/>
        </w:rPr>
        <w:t>，天穹</w:t>
      </w:r>
      <w:r w:rsidRPr="00FD56E2">
        <w:rPr>
          <w:noProof/>
          <w:color w:val="000000"/>
          <w:szCs w:val="23"/>
          <w:lang w:val="ru-RU"/>
        </w:rPr>
        <w:t>确实</w:t>
      </w:r>
      <w:r w:rsidRPr="00FD56E2">
        <w:rPr>
          <w:i/>
          <w:iCs/>
          <w:noProof/>
          <w:color w:val="000000"/>
          <w:szCs w:val="23"/>
          <w:lang w:val="ru-RU"/>
        </w:rPr>
        <w:t>在</w:t>
      </w:r>
      <w:r w:rsidRPr="00FD56E2">
        <w:rPr>
          <w:noProof/>
          <w:color w:val="000000"/>
          <w:szCs w:val="23"/>
          <w:lang w:val="ru-RU"/>
        </w:rPr>
        <w:t>向我们</w:t>
      </w:r>
      <w:r w:rsidRPr="00FD56E2">
        <w:rPr>
          <w:i/>
          <w:iCs/>
          <w:noProof/>
          <w:color w:val="000000"/>
          <w:szCs w:val="23"/>
          <w:lang w:val="ru-RU"/>
        </w:rPr>
        <w:t>宣讲上帝的荣耀</w:t>
      </w:r>
      <w:r>
        <w:rPr>
          <w:noProof/>
          <w:color w:val="000000"/>
          <w:szCs w:val="23"/>
          <w:lang w:val="ru-RU"/>
        </w:rPr>
        <w:t>，即</w:t>
      </w:r>
      <w:r w:rsidRPr="00FD56E2">
        <w:rPr>
          <w:i/>
          <w:iCs/>
          <w:noProof/>
          <w:color w:val="000000"/>
          <w:szCs w:val="23"/>
          <w:lang w:val="ru-RU"/>
        </w:rPr>
        <w:t>祂的</w:t>
      </w:r>
      <w:r w:rsidRPr="00FD56E2">
        <w:rPr>
          <w:noProof/>
          <w:color w:val="000000"/>
          <w:szCs w:val="23"/>
          <w:lang w:val="ru-RU"/>
        </w:rPr>
        <w:t>完美</w:t>
      </w:r>
      <w:r w:rsidRPr="00FD56E2">
        <w:rPr>
          <w:i/>
          <w:iCs/>
          <w:noProof/>
          <w:color w:val="000000"/>
          <w:szCs w:val="23"/>
          <w:lang w:val="ru-RU"/>
        </w:rPr>
        <w:t>；</w:t>
      </w:r>
      <w:r w:rsidRPr="00FD56E2">
        <w:rPr>
          <w:noProof/>
          <w:color w:val="000000"/>
          <w:szCs w:val="23"/>
          <w:lang w:val="ru-RU"/>
        </w:rPr>
        <w:t>而整个自然界也像最雄辩的传道者一样，不绝于耳地颂扬着这些（诗篇 18:2-5）。如果受造之物已是如此，那么造物主又该是何等 ！ 如果如此多的完美散布在整个受造之物的面貌上，那么那位赐予</w:t>
      </w:r>
      <w:r w:rsidRPr="00FD56E2">
        <w:rPr>
          <w:i/>
          <w:iCs/>
          <w:noProof/>
          <w:color w:val="000000"/>
          <w:szCs w:val="23"/>
          <w:lang w:val="ru-RU"/>
        </w:rPr>
        <w:t>万物生命、气息和一切的</w:t>
      </w:r>
      <w:r w:rsidRPr="00FD56E2">
        <w:rPr>
          <w:noProof/>
          <w:color w:val="000000"/>
          <w:szCs w:val="23"/>
          <w:lang w:val="ru-RU"/>
        </w:rPr>
        <w:t>（使徒行传 17:25），又该拥有多少、何等程度的完美呢！ “如果天空如此美好——借用我们一位本土圣父的话来说——天上还有肉眼可见的太阳、月亮和星辰，哦，那创造这些美好事物的造物主该是何等美好！如果大地如此美好，上面有欢快的林荫道、山峦、丘陵、森林、橡树林、果园、葡萄园、农田、 鲜花，还有那些珍贵之物：白银、黄金、无价的宝石，此外还有面容如天使般美丽的人，那么，那位凭</w:t>
      </w:r>
      <w:r w:rsidRPr="00FD56E2">
        <w:rPr>
          <w:noProof/>
          <w:color w:val="000000"/>
          <w:szCs w:val="23"/>
          <w:lang w:val="ru-RU"/>
        </w:rPr>
        <w:lastRenderedPageBreak/>
        <w:t>着自己的力量和智慧创造这一切的主，岂不是更美好、更珍贵、更不可或缺的吗！正是通过造物的帮助，我们才学会认识造物主。”</w:t>
      </w:r>
      <w:r w:rsidRPr="00FD56E2">
        <w:rPr>
          <w:rStyle w:val="FootnoteReference"/>
          <w:noProof/>
          <w:color w:val="000000"/>
          <w:szCs w:val="23"/>
          <w:lang w:val="ru-RU"/>
        </w:rPr>
        <w:footnoteReference w:id="252"/>
      </w:r>
    </w:p>
    <w:p w14:paraId="0311E36B"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必须记住，正如我们已经指出的，上帝的无限性或全能并非上帝的某种特定属性，而是一种概括性属性，它涵盖了所有其他属性： “圣基里尔·耶路撒冷说：‘上帝在一切方面都是完美的……在知识上完美，在力量上完美，在威严上完美，在预知上完美，在仁慈上完美，在公义上完美，在爱人如己上完美。’”</w:t>
      </w:r>
      <w:r w:rsidRPr="00FD56E2">
        <w:rPr>
          <w:rStyle w:val="FootnoteReference"/>
          <w:noProof/>
          <w:color w:val="000000"/>
          <w:szCs w:val="23"/>
          <w:lang w:val="ru-RU"/>
        </w:rPr>
        <w:footnoteReference w:id="253"/>
      </w:r>
      <w:r w:rsidRPr="00FD56E2">
        <w:rPr>
          <w:noProof/>
          <w:color w:val="000000"/>
          <w:szCs w:val="23"/>
          <w:lang w:val="ru-RU"/>
        </w:rPr>
        <w:t xml:space="preserve"> 现在让我们转向上帝本体的具体属性，即：</w:t>
      </w:r>
    </w:p>
    <w:p w14:paraId="604E30CC" w14:textId="77777777" w:rsidR="008C6606" w:rsidRPr="00FD56E2" w:rsidRDefault="008C6606" w:rsidP="008C6606">
      <w:pPr>
        <w:shd w:val="clear" w:color="auto" w:fill="FFFFFF"/>
        <w:ind w:firstLine="720"/>
        <w:rPr>
          <w:noProof/>
          <w:lang w:val="ru-RU"/>
        </w:rPr>
      </w:pPr>
    </w:p>
    <w:p w14:paraId="32B2F368" w14:textId="77777777" w:rsidR="008C6606" w:rsidRPr="00FD56E2" w:rsidRDefault="008C6606" w:rsidP="00E26C2C">
      <w:pPr>
        <w:pStyle w:val="Heading5"/>
        <w:rPr>
          <w:noProof/>
          <w:lang w:val="ru-RU"/>
        </w:rPr>
      </w:pPr>
      <w:bookmarkStart w:id="322" w:name="_Toc103064462"/>
      <w:bookmarkStart w:id="323" w:name="_Toc103066902"/>
      <w:bookmarkStart w:id="324" w:name="_Toc103068170"/>
      <w:bookmarkStart w:id="325" w:name="_Toc103068290"/>
      <w:bookmarkStart w:id="326" w:name="_Toc103068854"/>
      <w:bookmarkStart w:id="327" w:name="_Toc103069259"/>
      <w:bookmarkStart w:id="328" w:name="_Toc103069505"/>
      <w:bookmarkStart w:id="329" w:name="_Toc103069742"/>
      <w:bookmarkStart w:id="330" w:name="_Toc103069905"/>
      <w:bookmarkStart w:id="331" w:name="_Toc158219682"/>
      <w:bookmarkStart w:id="332" w:name="_Toc238543225"/>
      <w:r w:rsidRPr="00FD56E2">
        <w:rPr>
          <w:noProof/>
          <w:lang w:val="ru-RU"/>
        </w:rPr>
        <w:t>2. 自存性（αυτούσια，aseitas）。</w:t>
      </w:r>
      <w:bookmarkEnd w:id="322"/>
      <w:bookmarkEnd w:id="323"/>
      <w:bookmarkEnd w:id="324"/>
      <w:bookmarkEnd w:id="325"/>
      <w:bookmarkEnd w:id="326"/>
      <w:bookmarkEnd w:id="327"/>
      <w:bookmarkEnd w:id="328"/>
      <w:bookmarkEnd w:id="329"/>
      <w:bookmarkEnd w:id="330"/>
      <w:bookmarkEnd w:id="331"/>
      <w:bookmarkEnd w:id="332"/>
    </w:p>
    <w:p w14:paraId="1630997A" w14:textId="77777777" w:rsidR="008C6606" w:rsidRPr="00FD56E2" w:rsidRDefault="008C6606" w:rsidP="00E26C2C">
      <w:pPr>
        <w:shd w:val="clear" w:color="auto" w:fill="FFFFFF"/>
        <w:rPr>
          <w:noProof/>
          <w:lang w:val="ru-RU"/>
        </w:rPr>
      </w:pPr>
      <w:r w:rsidRPr="00FD56E2">
        <w:rPr>
          <w:noProof/>
          <w:color w:val="000000"/>
          <w:szCs w:val="23"/>
          <w:lang w:val="ru-RU"/>
        </w:rPr>
        <w:t>上帝之所以被称为</w:t>
      </w:r>
      <w:r w:rsidRPr="00FD56E2">
        <w:rPr>
          <w:noProof/>
          <w:szCs w:val="23"/>
          <w:lang w:val="ru-RU"/>
        </w:rPr>
        <w:t>“自存的</w:t>
      </w:r>
      <w:r w:rsidRPr="00FD56E2">
        <w:rPr>
          <w:noProof/>
          <w:color w:val="000000"/>
          <w:szCs w:val="23"/>
          <w:lang w:val="ru-RU"/>
        </w:rPr>
        <w:t>”，是因为祂的存在并不依赖于任何其他存在，而是祂的存在以及祂所拥有的一切，都源于祂自身。</w:t>
      </w:r>
      <w:r w:rsidRPr="00FD56E2">
        <w:rPr>
          <w:rStyle w:val="FootnoteReference"/>
          <w:noProof/>
          <w:color w:val="000000"/>
          <w:szCs w:val="23"/>
          <w:lang w:val="ru-RU"/>
        </w:rPr>
        <w:footnoteReference w:id="254"/>
      </w:r>
    </w:p>
    <w:p w14:paraId="617C95BD" w14:textId="77777777" w:rsidR="008C6606" w:rsidRPr="00FD56E2" w:rsidRDefault="008C6606" w:rsidP="008C6606">
      <w:pPr>
        <w:pStyle w:val="BodyTextIndent"/>
        <w:rPr>
          <w:noProof/>
          <w:lang w:val="ru-RU"/>
        </w:rPr>
      </w:pPr>
      <w:r w:rsidRPr="00FD56E2">
        <w:rPr>
          <w:noProof/>
          <w:lang w:val="ru-RU"/>
        </w:rPr>
        <w:t>在圣经中，我们读到以下经文时，便能清楚地看到上帝自存性的描述：</w:t>
      </w:r>
    </w:p>
    <w:p w14:paraId="03896B40" w14:textId="77777777" w:rsidR="008C6606" w:rsidRPr="00FD56E2" w:rsidRDefault="008C6606" w:rsidP="008C6606">
      <w:pPr>
        <w:shd w:val="clear" w:color="auto" w:fill="FFFFFF"/>
        <w:ind w:firstLine="720"/>
        <w:rPr>
          <w:noProof/>
          <w:lang w:val="ru-RU"/>
        </w:rPr>
      </w:pPr>
      <w:r w:rsidRPr="00FD56E2">
        <w:rPr>
          <w:noProof/>
          <w:color w:val="000000"/>
          <w:szCs w:val="24"/>
          <w:lang w:val="ru-RU"/>
        </w:rPr>
        <w:t>a) 在上帝之前，没有别的上帝能赐予祂存在，而且确实，没有人曾赐予祂任何东西：</w:t>
      </w:r>
      <w:r w:rsidRPr="00FD56E2">
        <w:rPr>
          <w:i/>
          <w:iCs/>
          <w:noProof/>
          <w:color w:val="000000"/>
          <w:szCs w:val="24"/>
          <w:lang w:val="ru-RU"/>
        </w:rPr>
        <w:t>“耶和华说：‘你们是我的见证人，是我所拣选的仆人，为要使你们知道、信靠我，并明白我就是耶和华：在我以前没有神，在我以后也不会有神</w:t>
      </w:r>
      <w:r>
        <w:rPr>
          <w:i/>
          <w:iCs/>
          <w:noProof/>
          <w:color w:val="000000"/>
          <w:szCs w:val="24"/>
          <w:lang w:val="ru-RU"/>
        </w:rPr>
        <w:t>。’”（</w:t>
      </w:r>
      <w:r w:rsidRPr="00FD56E2">
        <w:rPr>
          <w:noProof/>
          <w:color w:val="000000"/>
          <w:szCs w:val="24"/>
          <w:lang w:val="ru-RU"/>
        </w:rPr>
        <w:t>赛43:10）。</w:t>
      </w:r>
    </w:p>
    <w:p w14:paraId="49E425D4" w14:textId="77777777" w:rsidR="008C6606" w:rsidRPr="00FD56E2" w:rsidRDefault="008C6606" w:rsidP="008C6606">
      <w:pPr>
        <w:shd w:val="clear" w:color="auto" w:fill="FFFFFF"/>
        <w:ind w:firstLine="720"/>
        <w:rPr>
          <w:noProof/>
          <w:lang w:val="ru-RU"/>
        </w:rPr>
      </w:pPr>
      <w:r w:rsidRPr="00FD56E2">
        <w:rPr>
          <w:noProof/>
          <w:color w:val="000000"/>
          <w:szCs w:val="24"/>
          <w:lang w:val="ru-RU"/>
        </w:rPr>
        <w:t>b) 祂是起初的神，是“阿尔法”——万物的开端。</w:t>
      </w:r>
      <w:r w:rsidRPr="00FD56E2">
        <w:rPr>
          <w:i/>
          <w:iCs/>
          <w:noProof/>
          <w:color w:val="000000"/>
          <w:szCs w:val="24"/>
          <w:lang w:val="ru-RU"/>
        </w:rPr>
        <w:t>以色列的王、他的救赎主、万军之耶和华如此说：“我是起初的，我是末后的，除我以外再没有神</w:t>
      </w:r>
      <w:r w:rsidRPr="00FD56E2">
        <w:rPr>
          <w:noProof/>
          <w:color w:val="000000"/>
          <w:szCs w:val="24"/>
          <w:lang w:val="ru-RU"/>
        </w:rPr>
        <w:t xml:space="preserve">”（赛44:6）； </w:t>
      </w:r>
      <w:r w:rsidRPr="00FD56E2">
        <w:rPr>
          <w:i/>
          <w:iCs/>
          <w:noProof/>
          <w:color w:val="000000"/>
          <w:szCs w:val="24"/>
          <w:lang w:val="ru-RU"/>
        </w:rPr>
        <w:t>“我是起初的主，在末后我仍是同一位</w:t>
      </w:r>
      <w:r w:rsidRPr="00FD56E2">
        <w:rPr>
          <w:noProof/>
          <w:color w:val="000000"/>
          <w:szCs w:val="24"/>
          <w:lang w:val="ru-RU"/>
        </w:rPr>
        <w:t>”（41:4，参见48:12）。</w:t>
      </w:r>
      <w:r w:rsidRPr="00FD56E2">
        <w:rPr>
          <w:i/>
          <w:iCs/>
          <w:noProof/>
          <w:color w:val="000000"/>
          <w:szCs w:val="24"/>
          <w:lang w:val="ru-RU"/>
        </w:rPr>
        <w:t>“我是起初的，我是末后的，我是那活着的；我曾死过，现在又活了，直活到永永远远</w:t>
      </w:r>
      <w:r w:rsidRPr="00FD56E2">
        <w:rPr>
          <w:noProof/>
          <w:color w:val="000000"/>
          <w:szCs w:val="24"/>
          <w:lang w:val="ru-RU"/>
        </w:rPr>
        <w:t>”（启1:18）。</w:t>
      </w:r>
    </w:p>
    <w:p w14:paraId="508C1CF7" w14:textId="77777777" w:rsidR="008C6606" w:rsidRPr="00FD56E2" w:rsidRDefault="008C6606" w:rsidP="008C6606">
      <w:pPr>
        <w:shd w:val="clear" w:color="auto" w:fill="FFFFFF"/>
        <w:ind w:firstLine="720"/>
        <w:rPr>
          <w:noProof/>
          <w:lang w:val="ru-RU"/>
        </w:rPr>
      </w:pPr>
      <w:r w:rsidRPr="00FD56E2">
        <w:rPr>
          <w:noProof/>
          <w:color w:val="000000"/>
          <w:szCs w:val="24"/>
          <w:lang w:val="ru-RU"/>
        </w:rPr>
        <w:t>c) 祂在自己里面有生命，并且是生命的源头：</w:t>
      </w:r>
      <w:r w:rsidRPr="00FD56E2">
        <w:rPr>
          <w:i/>
          <w:iCs/>
          <w:noProof/>
          <w:color w:val="000000"/>
          <w:szCs w:val="24"/>
          <w:lang w:val="ru-RU"/>
        </w:rPr>
        <w:t>正如父在自己里面有生命，祂也赐给子在自己里面有生命</w:t>
      </w:r>
      <w:r w:rsidRPr="00FD56E2">
        <w:rPr>
          <w:noProof/>
          <w:color w:val="000000"/>
          <w:szCs w:val="24"/>
          <w:lang w:val="ru-RU"/>
        </w:rPr>
        <w:t>（</w:t>
      </w:r>
      <w:r>
        <w:rPr>
          <w:noProof/>
          <w:color w:val="000000"/>
          <w:szCs w:val="24"/>
          <w:lang w:val="ru-RU"/>
        </w:rPr>
        <w:t>约5</w:t>
      </w:r>
      <w:r w:rsidRPr="00FD56E2">
        <w:rPr>
          <w:noProof/>
          <w:color w:val="000000"/>
          <w:szCs w:val="24"/>
          <w:lang w:val="ru-RU"/>
        </w:rPr>
        <w:t>:26）。 （世人）</w:t>
      </w:r>
      <w:r w:rsidRPr="00FD56E2">
        <w:rPr>
          <w:i/>
          <w:iCs/>
          <w:noProof/>
          <w:color w:val="000000"/>
          <w:szCs w:val="24"/>
          <w:lang w:val="ru-RU"/>
        </w:rPr>
        <w:t>因你殿中的肥甘得饱足，你用你甘美的溪流使他们喝足，因为在你那里有生命的泉源；在你的光中，我们看见光</w:t>
      </w:r>
      <w:r>
        <w:rPr>
          <w:i/>
          <w:iCs/>
          <w:noProof/>
          <w:color w:val="000000"/>
          <w:szCs w:val="24"/>
          <w:lang w:val="ru-RU"/>
        </w:rPr>
        <w:t>（</w:t>
      </w:r>
      <w:r w:rsidRPr="00FD56E2">
        <w:rPr>
          <w:noProof/>
          <w:color w:val="000000"/>
          <w:szCs w:val="24"/>
          <w:lang w:val="ru-RU"/>
        </w:rPr>
        <w:t>诗篇 35:9-10）。</w:t>
      </w:r>
    </w:p>
    <w:p w14:paraId="2A401F9A" w14:textId="77777777" w:rsidR="008C6606" w:rsidRPr="00FD56E2" w:rsidRDefault="008C6606" w:rsidP="008C6606">
      <w:pPr>
        <w:shd w:val="clear" w:color="auto" w:fill="FFFFFF"/>
        <w:ind w:firstLine="720"/>
        <w:rPr>
          <w:noProof/>
          <w:lang w:val="ru-RU"/>
        </w:rPr>
      </w:pPr>
      <w:r w:rsidRPr="00FD56E2">
        <w:rPr>
          <w:noProof/>
          <w:szCs w:val="24"/>
          <w:lang w:val="ru-RU"/>
        </w:rPr>
        <w:t>d) 最后，祂的名字就是“自有永有”——即“至高无上的自有永有”（κατ’ εξοχήν）。</w:t>
      </w:r>
      <w:r w:rsidRPr="00FD56E2">
        <w:rPr>
          <w:i/>
          <w:iCs/>
          <w:noProof/>
          <w:color w:val="000000"/>
          <w:szCs w:val="24"/>
          <w:lang w:val="ru-RU"/>
        </w:rPr>
        <w:t xml:space="preserve">摩西对神说：“看哪，我要到以色列人那里，对他们说：‘你们列祖的神差遣我到你们这里来。’ 他们必问我：‘祂的名字是什么？’我该对他们说什么呢？”14 </w:t>
      </w:r>
      <w:r w:rsidRPr="00FD56E2">
        <w:rPr>
          <w:i/>
          <w:iCs/>
          <w:noProof/>
          <w:color w:val="000000"/>
          <w:szCs w:val="24"/>
          <w:lang w:val="ru-RU"/>
        </w:rPr>
        <w:lastRenderedPageBreak/>
        <w:t>神对摩西说：“我是自有永有的。”又说：“你要这样告诉以色列人：‘自有永有的差我到你们这里来</w:t>
      </w:r>
      <w:r>
        <w:rPr>
          <w:i/>
          <w:iCs/>
          <w:noProof/>
          <w:color w:val="000000"/>
          <w:szCs w:val="24"/>
          <w:lang w:val="ru-RU"/>
        </w:rPr>
        <w:t>。’”（</w:t>
      </w:r>
      <w:r w:rsidRPr="00FD56E2">
        <w:rPr>
          <w:noProof/>
          <w:color w:val="000000"/>
          <w:szCs w:val="24"/>
          <w:lang w:val="ru-RU"/>
        </w:rPr>
        <w:t>出埃及记 3:13-14）。</w:t>
      </w:r>
    </w:p>
    <w:p w14:paraId="790911B0" w14:textId="77777777" w:rsidR="008C6606" w:rsidRPr="00FD56E2" w:rsidRDefault="008C6606" w:rsidP="008C6606">
      <w:pPr>
        <w:shd w:val="clear" w:color="auto" w:fill="FFFFFF"/>
        <w:ind w:firstLine="720"/>
        <w:rPr>
          <w:noProof/>
          <w:lang w:val="ru-RU"/>
        </w:rPr>
      </w:pPr>
      <w:r w:rsidRPr="00FD56E2">
        <w:rPr>
          <w:noProof/>
          <w:color w:val="000000"/>
          <w:szCs w:val="22"/>
          <w:lang w:val="ru-RU"/>
        </w:rPr>
        <w:t>圣父们和教会的导师们主要关注这最后一段经文，并指出</w:t>
      </w:r>
      <w:r w:rsidRPr="00FD56E2">
        <w:rPr>
          <w:i/>
          <w:iCs/>
          <w:noProof/>
          <w:color w:val="000000"/>
          <w:szCs w:val="22"/>
          <w:lang w:val="ru-RU"/>
        </w:rPr>
        <w:t>“自有</w:t>
      </w:r>
      <w:r w:rsidRPr="00FD56E2">
        <w:rPr>
          <w:noProof/>
          <w:color w:val="000000"/>
          <w:szCs w:val="22"/>
          <w:lang w:val="ru-RU"/>
        </w:rPr>
        <w:t>永有”是上帝最恰当的名号：a) 因为上帝在祂自己之内蕴含着完整的存在，仿佛是一片无边无际、无穷无尽的本体之海；</w:t>
      </w:r>
      <w:r w:rsidRPr="00FD56E2">
        <w:rPr>
          <w:rStyle w:val="FootnoteReference"/>
          <w:noProof/>
          <w:color w:val="000000"/>
          <w:szCs w:val="22"/>
          <w:lang w:val="ru-RU"/>
        </w:rPr>
        <w:footnoteReference w:id="255"/>
      </w:r>
      <w:r w:rsidRPr="00FD56E2">
        <w:rPr>
          <w:noProof/>
          <w:color w:val="000000"/>
          <w:szCs w:val="22"/>
          <w:lang w:val="ru-RU"/>
        </w:rPr>
        <w:t xml:space="preserve"> b) 因为上帝 是从自身而存在、通过自身而存在，而所有其他受造物都是从祂那里获得其存在的；</w:t>
      </w:r>
      <w:r w:rsidRPr="00FD56E2">
        <w:rPr>
          <w:rStyle w:val="FootnoteReference"/>
          <w:noProof/>
          <w:color w:val="000000"/>
          <w:szCs w:val="22"/>
          <w:lang w:val="ru-RU"/>
        </w:rPr>
        <w:footnoteReference w:id="256"/>
      </w:r>
      <w:r w:rsidRPr="00FD56E2">
        <w:rPr>
          <w:noProof/>
          <w:color w:val="000000"/>
          <w:szCs w:val="22"/>
          <w:lang w:val="ru-RU"/>
        </w:rPr>
        <w:t xml:space="preserve"> c) 因为上帝的存在方式是，与祂相比，所有其他受造物仿佛都不存在。</w:t>
      </w:r>
      <w:r w:rsidRPr="00FD56E2">
        <w:rPr>
          <w:rStyle w:val="FootnoteReference"/>
          <w:noProof/>
          <w:color w:val="000000"/>
          <w:szCs w:val="22"/>
          <w:lang w:val="ru-RU"/>
        </w:rPr>
        <w:footnoteReference w:id="257"/>
      </w:r>
      <w:r w:rsidRPr="00FD56E2">
        <w:rPr>
          <w:noProof/>
          <w:color w:val="000000"/>
          <w:szCs w:val="22"/>
          <w:lang w:val="ru-RU"/>
        </w:rPr>
        <w:t xml:space="preserve"> 将这一属性不仅延伸至</w:t>
      </w:r>
      <w:r w:rsidRPr="00FD56E2">
        <w:rPr>
          <w:i/>
          <w:iCs/>
          <w:noProof/>
          <w:color w:val="000000"/>
          <w:szCs w:val="22"/>
          <w:lang w:val="ru-RU"/>
        </w:rPr>
        <w:t>本质</w:t>
      </w:r>
      <w:r w:rsidRPr="00FD56E2">
        <w:rPr>
          <w:noProof/>
          <w:color w:val="000000"/>
          <w:szCs w:val="22"/>
          <w:lang w:val="ru-RU"/>
        </w:rPr>
        <w:t>，更延伸至上帝的所有</w:t>
      </w:r>
      <w:r w:rsidRPr="00FD56E2">
        <w:rPr>
          <w:i/>
          <w:iCs/>
          <w:noProof/>
          <w:color w:val="000000"/>
          <w:szCs w:val="22"/>
          <w:lang w:val="ru-RU"/>
        </w:rPr>
        <w:t>属性</w:t>
      </w:r>
      <w:r w:rsidRPr="00FD56E2">
        <w:rPr>
          <w:noProof/>
          <w:color w:val="000000"/>
          <w:szCs w:val="22"/>
          <w:lang w:val="ru-RU"/>
        </w:rPr>
        <w:t>，圣父们为上帝创造了各种富有表现力和象征意义的名称，例如：</w:t>
      </w:r>
      <w:r w:rsidRPr="00FD56E2">
        <w:rPr>
          <w:noProof/>
          <w:szCs w:val="22"/>
          <w:lang w:val="ru-RU"/>
        </w:rPr>
        <w:t>自神</w:t>
      </w:r>
      <w:r>
        <w:rPr>
          <w:noProof/>
          <w:szCs w:val="22"/>
          <w:lang w:val="ru-RU"/>
        </w:rPr>
        <w:t>——αύτόθεος，</w:t>
      </w:r>
      <w:r w:rsidRPr="00FD56E2">
        <w:rPr>
          <w:rStyle w:val="FootnoteReference"/>
          <w:noProof/>
          <w:szCs w:val="22"/>
          <w:lang w:val="ru-RU"/>
        </w:rPr>
        <w:footnoteReference w:id="258"/>
      </w:r>
      <w:r w:rsidRPr="00FD56E2">
        <w:rPr>
          <w:i/>
          <w:iCs/>
          <w:noProof/>
          <w:szCs w:val="22"/>
          <w:lang w:val="ru-RU"/>
        </w:rPr>
        <w:t xml:space="preserve"> </w:t>
      </w:r>
      <w:r w:rsidRPr="00FD56E2">
        <w:rPr>
          <w:noProof/>
          <w:szCs w:val="22"/>
          <w:lang w:val="ru-RU"/>
        </w:rPr>
        <w:t>自主——αύτοκύριος，</w:t>
      </w:r>
      <w:r w:rsidRPr="00FD56E2">
        <w:rPr>
          <w:rStyle w:val="FootnoteReference"/>
          <w:noProof/>
          <w:szCs w:val="22"/>
          <w:lang w:val="ru-RU"/>
        </w:rPr>
        <w:footnoteReference w:id="259"/>
      </w:r>
      <w:r w:rsidRPr="00FD56E2">
        <w:rPr>
          <w:i/>
          <w:iCs/>
          <w:noProof/>
          <w:szCs w:val="22"/>
          <w:lang w:val="ru-RU"/>
        </w:rPr>
        <w:t xml:space="preserve"> 自生——αύτοζωή，</w:t>
      </w:r>
      <w:r w:rsidRPr="00FD56E2">
        <w:rPr>
          <w:rStyle w:val="FootnoteReference"/>
          <w:noProof/>
          <w:szCs w:val="22"/>
          <w:lang w:val="ru-RU"/>
        </w:rPr>
        <w:footnoteReference w:id="260"/>
      </w:r>
      <w:r w:rsidRPr="00FD56E2">
        <w:rPr>
          <w:i/>
          <w:iCs/>
          <w:noProof/>
          <w:szCs w:val="22"/>
          <w:lang w:val="ru-RU"/>
        </w:rPr>
        <w:t xml:space="preserve"> </w:t>
      </w:r>
      <w:r w:rsidRPr="00FD56E2">
        <w:rPr>
          <w:noProof/>
          <w:szCs w:val="22"/>
          <w:lang w:val="ru-RU"/>
        </w:rPr>
        <w:t>自力——αύτοδύναμις，</w:t>
      </w:r>
      <w:r w:rsidRPr="00FD56E2">
        <w:rPr>
          <w:rStyle w:val="FootnoteReference"/>
          <w:noProof/>
          <w:szCs w:val="22"/>
          <w:lang w:val="ru-RU"/>
        </w:rPr>
        <w:footnoteReference w:id="261"/>
      </w:r>
      <w:r w:rsidRPr="00FD56E2">
        <w:rPr>
          <w:i/>
          <w:iCs/>
          <w:noProof/>
          <w:szCs w:val="22"/>
          <w:lang w:val="ru-RU"/>
        </w:rPr>
        <w:t xml:space="preserve"> </w:t>
      </w:r>
      <w:r w:rsidRPr="00FD56E2">
        <w:rPr>
          <w:noProof/>
          <w:szCs w:val="22"/>
          <w:lang w:val="ru-RU"/>
        </w:rPr>
        <w:t>自真——αύτοαλήθεια，</w:t>
      </w:r>
      <w:r w:rsidRPr="00FD56E2">
        <w:rPr>
          <w:rStyle w:val="FootnoteReference"/>
          <w:noProof/>
          <w:szCs w:val="22"/>
          <w:lang w:val="ru-RU"/>
        </w:rPr>
        <w:footnoteReference w:id="262"/>
      </w:r>
      <w:r w:rsidRPr="00FD56E2">
        <w:rPr>
          <w:noProof/>
          <w:szCs w:val="22"/>
          <w:lang w:val="ru-RU"/>
        </w:rPr>
        <w:t xml:space="preserve"> 自智——αύτοσοφία，</w:t>
      </w:r>
      <w:r w:rsidRPr="00FD56E2">
        <w:rPr>
          <w:rStyle w:val="FootnoteReference"/>
          <w:noProof/>
          <w:szCs w:val="22"/>
          <w:lang w:val="ru-RU"/>
        </w:rPr>
        <w:footnoteReference w:id="263"/>
      </w:r>
      <w:r w:rsidRPr="00FD56E2">
        <w:rPr>
          <w:noProof/>
          <w:szCs w:val="22"/>
          <w:lang w:val="ru-RU"/>
        </w:rPr>
        <w:t xml:space="preserve"> 自圣——αύτοαγιότης，</w:t>
      </w:r>
      <w:r w:rsidRPr="00FD56E2">
        <w:rPr>
          <w:rStyle w:val="FootnoteReference"/>
          <w:noProof/>
          <w:szCs w:val="22"/>
          <w:lang w:val="ru-RU"/>
        </w:rPr>
        <w:footnoteReference w:id="264"/>
      </w:r>
      <w:r w:rsidRPr="00FD56E2">
        <w:rPr>
          <w:noProof/>
          <w:szCs w:val="22"/>
          <w:lang w:val="ru-RU"/>
        </w:rPr>
        <w:t xml:space="preserve"> 自善——αύτοαγαθότης</w:t>
      </w:r>
      <w:r w:rsidRPr="00FD56E2">
        <w:rPr>
          <w:rStyle w:val="FootnoteReference"/>
          <w:noProof/>
          <w:szCs w:val="22"/>
          <w:lang w:val="ru-RU"/>
        </w:rPr>
        <w:footnoteReference w:id="265"/>
      </w:r>
      <w:r w:rsidRPr="00FD56E2">
        <w:rPr>
          <w:noProof/>
          <w:szCs w:val="22"/>
          <w:lang w:val="ru-RU"/>
        </w:rPr>
        <w:t xml:space="preserve"> 等。 “我们相信，”圣约翰·达马斯库斯说，“唯一的神……那力量，即至光（αύτόφως）， 至善（αύτοαγαθότης），至本（αύτοουσία）</w:t>
      </w:r>
      <w:r w:rsidRPr="00FD56E2">
        <w:rPr>
          <w:noProof/>
          <w:color w:val="000000"/>
          <w:szCs w:val="22"/>
          <w:lang w:val="ru-RU"/>
        </w:rPr>
        <w:t>，因为祂的存在及其属性均不依赖于任何其他事物，而是万有存在的源头，一切生灵生命的源头，有理智者理智的源头，更是万福之源。”</w:t>
      </w:r>
      <w:r w:rsidRPr="00FD56E2">
        <w:rPr>
          <w:rStyle w:val="FootnoteReference"/>
          <w:noProof/>
          <w:color w:val="000000"/>
          <w:szCs w:val="22"/>
          <w:lang w:val="ru-RU"/>
        </w:rPr>
        <w:footnoteReference w:id="266"/>
      </w:r>
    </w:p>
    <w:p w14:paraId="6BF8765C"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就连健全的理性也不得不承认上帝的独立存在。当看到世间万物皆是相对且偶然的，并沿着因果关系的连续链条不断向上追溯时， 人不由自主地意识到：这一由彼此衍生而来的偶然存在之链，无法无限延伸（否则便荒谬），因此最终必须假设一个第一存在、一个自存的存在，它自身并未从任何其他存在处获得存在，而是万物存在的最初原因。</w:t>
      </w:r>
      <w:r w:rsidRPr="00FD56E2">
        <w:rPr>
          <w:rStyle w:val="FootnoteReference"/>
          <w:noProof/>
          <w:color w:val="000000"/>
          <w:szCs w:val="23"/>
          <w:lang w:val="ru-RU"/>
        </w:rPr>
        <w:footnoteReference w:id="267"/>
      </w:r>
      <w:r w:rsidRPr="00FD56E2">
        <w:rPr>
          <w:noProof/>
          <w:color w:val="000000"/>
          <w:szCs w:val="23"/>
          <w:lang w:val="ru-RU"/>
        </w:rPr>
        <w:t xml:space="preserve"> 这样一个从未有过开端、自存且通过自身而存在的实体究竟如何可能——我们完全无法理解；但尽管如此，我们仍感到，它的存在是我们理性的必然要求。顺从这一要求，就连异教哲学家们也承认了上帝的自存性。</w:t>
      </w:r>
      <w:r w:rsidRPr="00FD56E2">
        <w:rPr>
          <w:rStyle w:val="FootnoteReference"/>
          <w:noProof/>
          <w:color w:val="000000"/>
          <w:szCs w:val="23"/>
          <w:lang w:val="ru-RU"/>
        </w:rPr>
        <w:footnoteReference w:id="268"/>
      </w:r>
    </w:p>
    <w:p w14:paraId="35E19724" w14:textId="77777777" w:rsidR="008C6606" w:rsidRPr="00FD56E2" w:rsidRDefault="008C6606" w:rsidP="008C6606">
      <w:pPr>
        <w:shd w:val="clear" w:color="auto" w:fill="FFFFFF"/>
        <w:ind w:firstLine="720"/>
        <w:rPr>
          <w:noProof/>
          <w:color w:val="000000"/>
          <w:szCs w:val="23"/>
          <w:lang w:val="ru-RU"/>
        </w:rPr>
      </w:pPr>
    </w:p>
    <w:p w14:paraId="2A701353" w14:textId="77777777" w:rsidR="008C6606" w:rsidRPr="00FD56E2" w:rsidRDefault="008C6606" w:rsidP="00E26C2C">
      <w:pPr>
        <w:pStyle w:val="Heading5"/>
        <w:rPr>
          <w:noProof/>
          <w:lang w:val="ru-RU"/>
        </w:rPr>
      </w:pPr>
      <w:bookmarkStart w:id="333" w:name="_Toc103064463"/>
      <w:bookmarkStart w:id="334" w:name="_Toc103066903"/>
      <w:bookmarkStart w:id="335" w:name="_Toc103068171"/>
      <w:bookmarkStart w:id="336" w:name="_Toc103068291"/>
      <w:bookmarkStart w:id="337" w:name="_Toc103068855"/>
      <w:bookmarkStart w:id="338" w:name="_Toc103069260"/>
      <w:bookmarkStart w:id="339" w:name="_Toc103069506"/>
      <w:bookmarkStart w:id="340" w:name="_Toc103069743"/>
      <w:bookmarkStart w:id="341" w:name="_Toc103069906"/>
      <w:bookmarkStart w:id="342" w:name="_Toc158219683"/>
      <w:bookmarkStart w:id="343" w:name="_Toc238543226"/>
      <w:r w:rsidRPr="00FD56E2">
        <w:rPr>
          <w:noProof/>
          <w:lang w:val="ru-RU"/>
        </w:rPr>
        <w:lastRenderedPageBreak/>
        <w:t>3. 独立性。</w:t>
      </w:r>
      <w:bookmarkEnd w:id="333"/>
      <w:bookmarkEnd w:id="334"/>
      <w:bookmarkEnd w:id="335"/>
      <w:bookmarkEnd w:id="336"/>
      <w:bookmarkEnd w:id="337"/>
      <w:bookmarkEnd w:id="338"/>
      <w:bookmarkEnd w:id="339"/>
      <w:bookmarkEnd w:id="340"/>
      <w:bookmarkEnd w:id="341"/>
      <w:bookmarkEnd w:id="342"/>
      <w:bookmarkEnd w:id="343"/>
    </w:p>
    <w:p w14:paraId="28A2296D" w14:textId="77777777" w:rsidR="008C6606" w:rsidRPr="00FD56E2" w:rsidRDefault="008C6606" w:rsidP="00E26C2C">
      <w:pPr>
        <w:shd w:val="clear" w:color="auto" w:fill="FFFFFF"/>
        <w:rPr>
          <w:noProof/>
          <w:lang w:val="ru-RU"/>
        </w:rPr>
      </w:pPr>
      <w:r w:rsidRPr="00FD56E2">
        <w:rPr>
          <w:noProof/>
          <w:color w:val="000000"/>
          <w:szCs w:val="23"/>
          <w:lang w:val="ru-RU"/>
        </w:rPr>
        <w:t>所谓“在神里面的独立性”，是指神在本体、能力及作为上，仅由其自身决定，而不受任何外在因素影响，因此祂是自足的（αυτάρκης, άνενδεής）、自主的（αυτεξούσιος）、独裁的（αύτοκρατής）。</w:t>
      </w:r>
      <w:r w:rsidRPr="00FD56E2">
        <w:rPr>
          <w:rStyle w:val="FootnoteReference"/>
          <w:noProof/>
          <w:color w:val="000000"/>
          <w:szCs w:val="23"/>
          <w:lang w:val="ru-RU"/>
        </w:rPr>
        <w:footnoteReference w:id="269"/>
      </w:r>
    </w:p>
    <w:p w14:paraId="701BFF01" w14:textId="77777777" w:rsidR="008C6606" w:rsidRPr="00FD56E2" w:rsidRDefault="008C6606" w:rsidP="008C6606">
      <w:pPr>
        <w:shd w:val="clear" w:color="auto" w:fill="FFFFFF"/>
        <w:ind w:firstLine="720"/>
        <w:rPr>
          <w:noProof/>
          <w:lang w:val="ru-RU"/>
        </w:rPr>
      </w:pPr>
      <w:r w:rsidRPr="00FD56E2">
        <w:rPr>
          <w:noProof/>
          <w:color w:val="000000"/>
          <w:szCs w:val="23"/>
          <w:lang w:val="ru-RU"/>
        </w:rPr>
        <w:t>这一神的属性已由前文推导而出。如果神是自存的本体，且祂所拥有的一切皆源于祂自身，那么，这意味着祂不依赖于任何人，至少在祂的存在和能力方面如此。但除此之外，圣经还从</w:t>
      </w:r>
      <w:r w:rsidRPr="00FD56E2">
        <w:rPr>
          <w:noProof/>
          <w:color w:val="000000"/>
          <w:szCs w:val="16"/>
          <w:lang w:val="ru-RU"/>
        </w:rPr>
        <w:t>不同的</w:t>
      </w:r>
      <w:r w:rsidRPr="00FD56E2">
        <w:rPr>
          <w:noProof/>
          <w:color w:val="000000"/>
          <w:szCs w:val="23"/>
          <w:lang w:val="ru-RU"/>
        </w:rPr>
        <w:t>方面描绘了神的独立</w:t>
      </w:r>
      <w:r w:rsidRPr="00FD56E2">
        <w:rPr>
          <w:noProof/>
          <w:color w:val="000000"/>
          <w:szCs w:val="16"/>
          <w:lang w:val="ru-RU"/>
        </w:rPr>
        <w:t xml:space="preserve">性—— </w:t>
      </w:r>
    </w:p>
    <w:p w14:paraId="7D12C358" w14:textId="77777777" w:rsidR="008C6606" w:rsidRPr="00FD56E2" w:rsidRDefault="008C6606" w:rsidP="008C6606">
      <w:pPr>
        <w:shd w:val="clear" w:color="auto" w:fill="FFFFFF"/>
        <w:ind w:firstLine="720"/>
        <w:rPr>
          <w:noProof/>
          <w:lang w:val="ru-RU"/>
        </w:rPr>
      </w:pPr>
      <w:r w:rsidRPr="00FD56E2">
        <w:rPr>
          <w:noProof/>
          <w:color w:val="000000"/>
          <w:szCs w:val="23"/>
          <w:lang w:val="ru-RU"/>
        </w:rPr>
        <w:t>a) 当经文指出，上帝无需任何外在之物，相反，</w:t>
      </w:r>
      <w:r w:rsidRPr="00FD56E2">
        <w:rPr>
          <w:i/>
          <w:iCs/>
          <w:noProof/>
          <w:color w:val="000000"/>
          <w:szCs w:val="23"/>
          <w:lang w:val="ru-RU"/>
        </w:rPr>
        <w:t>祂</w:t>
      </w:r>
      <w:r w:rsidRPr="00FD56E2">
        <w:rPr>
          <w:noProof/>
          <w:color w:val="000000"/>
          <w:szCs w:val="23"/>
          <w:lang w:val="ru-RU"/>
        </w:rPr>
        <w:t>亲自赐予万物一切</w:t>
      </w:r>
      <w:r w:rsidRPr="00FD56E2">
        <w:rPr>
          <w:i/>
          <w:iCs/>
          <w:noProof/>
          <w:color w:val="000000"/>
          <w:szCs w:val="23"/>
          <w:lang w:val="ru-RU"/>
        </w:rPr>
        <w:t>：创造世界及其其中万物的上帝，作为天地的主宰，既不住在人手所造的殿宇中，也不需要人的侍奉，仿佛在任何方面都有所缺乏， 祂亲自赐给万物生命、气息和一切</w:t>
      </w:r>
      <w:r w:rsidRPr="00FD56E2">
        <w:rPr>
          <w:noProof/>
          <w:color w:val="000000"/>
          <w:szCs w:val="23"/>
          <w:lang w:val="ru-RU"/>
        </w:rPr>
        <w:t>（使徒行传 17:24-25；参见以赛亚书 40:28）。而我们内心最初的依赖感，往往正是在意识到自己无法在没有外界帮助的情况下独立生存之时产生的。</w:t>
      </w:r>
    </w:p>
    <w:p w14:paraId="53DCFC15"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b) 当它断言，没有任何外在之物能够向神传达任何信息，无论是关于祂的存在与完美，还是关于祂的作为。 </w:t>
      </w:r>
      <w:r w:rsidRPr="00FD56E2">
        <w:rPr>
          <w:i/>
          <w:iCs/>
          <w:noProof/>
          <w:color w:val="000000"/>
          <w:szCs w:val="23"/>
          <w:lang w:val="ru-RU"/>
        </w:rPr>
        <w:t>谁曾测度过主的灵？谁曾作过祂的谋士，教导过祂呢？祂与谁商议？谁能指教祂，引导祂走正直的道路，教导祂知识，指示祂智慧的途径呢？</w:t>
      </w:r>
      <w:r w:rsidRPr="00FD56E2">
        <w:rPr>
          <w:noProof/>
          <w:color w:val="000000"/>
          <w:szCs w:val="24"/>
          <w:lang w:val="ru-RU"/>
        </w:rPr>
        <w:t>（赛40:13-14）；</w:t>
      </w:r>
      <w:r w:rsidRPr="00FD56E2">
        <w:rPr>
          <w:i/>
          <w:iCs/>
          <w:noProof/>
          <w:color w:val="000000"/>
          <w:szCs w:val="24"/>
          <w:lang w:val="ru-RU"/>
        </w:rPr>
        <w:t>或者，谁曾预先给过祂，以致祂必须偿还呢？ 因为万有都是本于祂，倚靠祂，归于祂</w:t>
      </w:r>
      <w:r w:rsidRPr="00FD56E2">
        <w:rPr>
          <w:noProof/>
          <w:color w:val="000000"/>
          <w:szCs w:val="24"/>
          <w:lang w:val="ru-RU"/>
        </w:rPr>
        <w:t>。</w:t>
      </w:r>
      <w:r w:rsidRPr="00FD56E2">
        <w:rPr>
          <w:i/>
          <w:iCs/>
          <w:noProof/>
          <w:color w:val="000000"/>
          <w:szCs w:val="24"/>
          <w:lang w:val="ru-RU"/>
        </w:rPr>
        <w:t>（罗</w:t>
      </w:r>
      <w:r w:rsidRPr="00FD56E2">
        <w:rPr>
          <w:noProof/>
          <w:color w:val="000000"/>
          <w:szCs w:val="24"/>
          <w:lang w:val="ru-RU"/>
        </w:rPr>
        <w:t>11:35-36）</w:t>
      </w:r>
    </w:p>
    <w:p w14:paraId="5FBF87DF"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c) 当祂向我们展现上帝是万物之上的至高主宰时，因此，没有任何人和任何事物能强迫祂做任何事。 </w:t>
      </w:r>
      <w:r w:rsidRPr="00FD56E2">
        <w:rPr>
          <w:i/>
          <w:iCs/>
          <w:noProof/>
          <w:color w:val="000000"/>
          <w:szCs w:val="24"/>
          <w:lang w:val="ru-RU"/>
        </w:rPr>
        <w:t>我的宇宙和其中的一切</w:t>
      </w:r>
      <w:r w:rsidRPr="00FD56E2">
        <w:rPr>
          <w:noProof/>
          <w:color w:val="000000"/>
          <w:szCs w:val="24"/>
          <w:lang w:val="ru-RU"/>
        </w:rPr>
        <w:t>（诗篇 49:12）；</w:t>
      </w:r>
      <w:r w:rsidRPr="00FD56E2">
        <w:rPr>
          <w:i/>
          <w:iCs/>
          <w:noProof/>
          <w:color w:val="000000"/>
          <w:szCs w:val="24"/>
          <w:lang w:val="ru-RU"/>
        </w:rPr>
        <w:t>主啊，主啊，王啊，全能者！万物都在你的权下，当你想要拯救以色列时，无人能与你抗衡； 祢创造了天地和天地间一切奇妙之物；祢是万有的主，无人能抵挡祢——主</w:t>
      </w:r>
      <w:r w:rsidRPr="00FD56E2">
        <w:rPr>
          <w:noProof/>
          <w:color w:val="000000"/>
          <w:szCs w:val="24"/>
          <w:lang w:val="ru-RU"/>
        </w:rPr>
        <w:t>（《以斯帖记》4:17）</w:t>
      </w:r>
      <w:r w:rsidRPr="00FD56E2">
        <w:rPr>
          <w:i/>
          <w:iCs/>
          <w:noProof/>
          <w:color w:val="000000"/>
          <w:szCs w:val="24"/>
          <w:lang w:val="ru-RU"/>
        </w:rPr>
        <w:t>，因为万物都服侍祢</w:t>
      </w:r>
      <w:r w:rsidRPr="00FD56E2">
        <w:rPr>
          <w:noProof/>
          <w:color w:val="000000"/>
          <w:szCs w:val="24"/>
          <w:lang w:val="ru-RU"/>
        </w:rPr>
        <w:t>（《诗篇》118:91）。</w:t>
      </w:r>
    </w:p>
    <w:p w14:paraId="51CC5279" w14:textId="77777777" w:rsidR="008C6606" w:rsidRPr="00FD56E2" w:rsidRDefault="008C6606" w:rsidP="008C6606">
      <w:pPr>
        <w:shd w:val="clear" w:color="auto" w:fill="FFFFFF"/>
        <w:ind w:firstLine="720"/>
        <w:rPr>
          <w:noProof/>
          <w:lang w:val="ru-RU"/>
        </w:rPr>
      </w:pPr>
      <w:r w:rsidRPr="00FD56E2">
        <w:rPr>
          <w:noProof/>
          <w:color w:val="000000"/>
          <w:szCs w:val="24"/>
          <w:lang w:val="ru-RU"/>
        </w:rPr>
        <w:t>d) 最后，它见证说，上帝确实不受任何外部强制的束缚，而是</w:t>
      </w:r>
      <w:r w:rsidRPr="00FD56E2">
        <w:rPr>
          <w:i/>
          <w:iCs/>
          <w:noProof/>
          <w:color w:val="000000"/>
          <w:szCs w:val="24"/>
          <w:lang w:val="ru-RU"/>
        </w:rPr>
        <w:t>按祂自己旨意的喜悦行事</w:t>
      </w:r>
      <w:r w:rsidRPr="00FD56E2">
        <w:rPr>
          <w:noProof/>
          <w:color w:val="000000"/>
          <w:szCs w:val="24"/>
          <w:lang w:val="ru-RU"/>
        </w:rPr>
        <w:t>（以弗所书 1:11）。</w:t>
      </w:r>
    </w:p>
    <w:p w14:paraId="2684CB58" w14:textId="77777777" w:rsidR="008C6606" w:rsidRPr="00FD56E2" w:rsidRDefault="008C6606" w:rsidP="008C6606">
      <w:pPr>
        <w:shd w:val="clear" w:color="auto" w:fill="FFFFFF"/>
        <w:ind w:firstLine="720"/>
        <w:rPr>
          <w:noProof/>
          <w:lang w:val="ru-RU"/>
        </w:rPr>
      </w:pPr>
      <w:r w:rsidRPr="00FD56E2">
        <w:rPr>
          <w:noProof/>
          <w:color w:val="000000"/>
          <w:szCs w:val="24"/>
          <w:lang w:val="ru-RU"/>
        </w:rPr>
        <w:t>教会的圣父们和教师们还教导说：a) 神在任何方面都毫无欠缺，因此无需任何事物；</w:t>
      </w:r>
      <w:r w:rsidRPr="00FD56E2">
        <w:rPr>
          <w:rStyle w:val="FootnoteReference"/>
          <w:noProof/>
          <w:color w:val="000000"/>
          <w:szCs w:val="24"/>
          <w:lang w:val="ru-RU"/>
        </w:rPr>
        <w:footnoteReference w:id="270"/>
      </w:r>
      <w:r w:rsidRPr="00FD56E2">
        <w:rPr>
          <w:noProof/>
          <w:color w:val="000000"/>
          <w:szCs w:val="24"/>
          <w:lang w:val="ru-RU"/>
        </w:rPr>
        <w:t xml:space="preserve"> b) “祂不受万物秩序、星辰影响、偶然或命运的制约”；</w:t>
      </w:r>
      <w:r w:rsidRPr="00FD56E2">
        <w:rPr>
          <w:rStyle w:val="FootnoteReference"/>
          <w:noProof/>
          <w:color w:val="000000"/>
          <w:szCs w:val="24"/>
          <w:lang w:val="ru-RU"/>
        </w:rPr>
        <w:footnoteReference w:id="271"/>
      </w:r>
      <w:r w:rsidRPr="00FD56E2">
        <w:rPr>
          <w:noProof/>
          <w:color w:val="000000"/>
          <w:szCs w:val="24"/>
          <w:lang w:val="ru-RU"/>
        </w:rPr>
        <w:t xml:space="preserve"> c) 祂是“自主且全能、掌管万有、赐予生命…… 是凌驾于一切之上、以无尽且不朽的统治掌权的至高力量——</w:t>
      </w:r>
      <w:r w:rsidRPr="00FD56E2">
        <w:rPr>
          <w:noProof/>
          <w:color w:val="000000"/>
          <w:szCs w:val="24"/>
          <w:lang w:val="ru-RU"/>
        </w:rPr>
        <w:lastRenderedPageBreak/>
        <w:t>一种任何事物都无法抗拒的力量……它确立了一切权柄与等级，而自身却凌驾于一切权柄与等级之上，”</w:t>
      </w:r>
      <w:r w:rsidRPr="00FD56E2">
        <w:rPr>
          <w:rStyle w:val="FootnoteReference"/>
          <w:noProof/>
          <w:color w:val="000000"/>
          <w:szCs w:val="24"/>
          <w:lang w:val="ru-RU"/>
        </w:rPr>
        <w:footnoteReference w:id="272"/>
      </w:r>
      <w:r w:rsidRPr="00FD56E2">
        <w:rPr>
          <w:noProof/>
          <w:color w:val="000000"/>
          <w:szCs w:val="24"/>
          <w:lang w:val="ru-RU"/>
        </w:rPr>
        <w:t xml:space="preserve"> 以及 d) 祂“随心所欲，在何时、以何种方式都可成就一切。”</w:t>
      </w:r>
      <w:r w:rsidRPr="00FD56E2">
        <w:rPr>
          <w:rStyle w:val="FootnoteReference"/>
          <w:noProof/>
          <w:color w:val="000000"/>
          <w:szCs w:val="24"/>
          <w:lang w:val="ru-RU"/>
        </w:rPr>
        <w:footnoteReference w:id="273"/>
      </w:r>
    </w:p>
    <w:p w14:paraId="4F79AB36" w14:textId="77777777" w:rsidR="008C6606" w:rsidRPr="00FD56E2" w:rsidRDefault="008C6606" w:rsidP="008C6606">
      <w:pPr>
        <w:pStyle w:val="BodyTextIndent"/>
        <w:rPr>
          <w:noProof/>
          <w:szCs w:val="24"/>
          <w:lang w:val="ru-RU"/>
        </w:rPr>
      </w:pPr>
      <w:r w:rsidRPr="00FD56E2">
        <w:rPr>
          <w:noProof/>
          <w:szCs w:val="24"/>
          <w:lang w:val="ru-RU"/>
        </w:rPr>
        <w:t>理智若承认上帝是自存的，同时也是万物的创造者和主宰，就必然必须承认祂是独立的。</w:t>
      </w:r>
    </w:p>
    <w:p w14:paraId="09AA11F5" w14:textId="77777777" w:rsidR="008C6606" w:rsidRPr="00FD56E2" w:rsidRDefault="008C6606" w:rsidP="008C6606">
      <w:pPr>
        <w:pStyle w:val="BodyTextIndent"/>
        <w:rPr>
          <w:noProof/>
          <w:szCs w:val="24"/>
          <w:lang w:val="ru-RU"/>
        </w:rPr>
      </w:pPr>
    </w:p>
    <w:p w14:paraId="5C7FA796" w14:textId="77777777" w:rsidR="008C6606" w:rsidRPr="00FD56E2" w:rsidRDefault="008C6606" w:rsidP="00E26C2C">
      <w:pPr>
        <w:pStyle w:val="Heading5"/>
        <w:rPr>
          <w:noProof/>
          <w:lang w:val="ru-RU"/>
        </w:rPr>
      </w:pPr>
      <w:bookmarkStart w:id="344" w:name="_Toc103064464"/>
      <w:bookmarkStart w:id="345" w:name="_Toc103066904"/>
      <w:bookmarkStart w:id="346" w:name="_Toc103068172"/>
      <w:bookmarkStart w:id="347" w:name="_Toc103068292"/>
      <w:bookmarkStart w:id="348" w:name="_Toc103068856"/>
      <w:bookmarkStart w:id="349" w:name="_Toc103069261"/>
      <w:bookmarkStart w:id="350" w:name="_Toc103069507"/>
      <w:bookmarkStart w:id="351" w:name="_Toc103069744"/>
      <w:bookmarkStart w:id="352" w:name="_Toc103069907"/>
      <w:bookmarkStart w:id="353" w:name="_Toc158219684"/>
      <w:bookmarkStart w:id="354" w:name="_Toc238543227"/>
      <w:r w:rsidRPr="00FD56E2">
        <w:rPr>
          <w:noProof/>
          <w:lang w:val="ru-RU"/>
        </w:rPr>
        <w:t>4. 不可测度性与无所不在。</w:t>
      </w:r>
      <w:bookmarkEnd w:id="344"/>
      <w:bookmarkEnd w:id="345"/>
      <w:bookmarkEnd w:id="346"/>
      <w:bookmarkEnd w:id="347"/>
      <w:bookmarkEnd w:id="348"/>
      <w:bookmarkEnd w:id="349"/>
      <w:bookmarkEnd w:id="350"/>
      <w:bookmarkEnd w:id="351"/>
      <w:bookmarkEnd w:id="352"/>
      <w:bookmarkEnd w:id="353"/>
      <w:bookmarkEnd w:id="354"/>
    </w:p>
    <w:p w14:paraId="284D1F8D" w14:textId="77777777" w:rsidR="008C6606" w:rsidRPr="00FD56E2" w:rsidRDefault="008C6606" w:rsidP="00E26C2C">
      <w:pPr>
        <w:shd w:val="clear" w:color="auto" w:fill="FFFFFF"/>
        <w:rPr>
          <w:noProof/>
          <w:lang w:val="ru-RU"/>
        </w:rPr>
      </w:pPr>
      <w:r w:rsidRPr="00FD56E2">
        <w:rPr>
          <w:noProof/>
          <w:color w:val="000000"/>
          <w:szCs w:val="24"/>
          <w:lang w:val="ru-RU"/>
        </w:rPr>
        <w:t>将“</w:t>
      </w:r>
      <w:r w:rsidRPr="00FD56E2">
        <w:rPr>
          <w:i/>
          <w:iCs/>
          <w:noProof/>
          <w:color w:val="000000"/>
          <w:szCs w:val="24"/>
          <w:lang w:val="ru-RU"/>
        </w:rPr>
        <w:t>不可测度</w:t>
      </w:r>
      <w:r w:rsidRPr="00FD56E2">
        <w:rPr>
          <w:noProof/>
          <w:color w:val="000000"/>
          <w:szCs w:val="24"/>
          <w:lang w:val="ru-RU"/>
        </w:rPr>
        <w:t>”归于上帝</w:t>
      </w:r>
      <w:r w:rsidRPr="00FD56E2">
        <w:rPr>
          <w:i/>
          <w:iCs/>
          <w:noProof/>
          <w:color w:val="000000"/>
          <w:szCs w:val="24"/>
          <w:lang w:val="ru-RU"/>
        </w:rPr>
        <w:t>，</w:t>
      </w:r>
      <w:r w:rsidRPr="00FD56E2">
        <w:rPr>
          <w:noProof/>
          <w:color w:val="000000"/>
          <w:szCs w:val="24"/>
          <w:lang w:val="ru-RU"/>
        </w:rPr>
        <w:t>是指祂作为至纯之灵</w:t>
      </w:r>
      <w:r w:rsidRPr="00FD56E2">
        <w:rPr>
          <w:noProof/>
          <w:color w:val="000000"/>
          <w:szCs w:val="22"/>
          <w:lang w:val="ru-RU"/>
        </w:rPr>
        <w:t>，且在各方面皆无边无际，特别是不受任何空间或地点的限制，而是以祂自身充满万物（</w:t>
      </w:r>
      <w:r w:rsidRPr="00FD56E2">
        <w:rPr>
          <w:noProof/>
          <w:szCs w:val="22"/>
          <w:lang w:val="ru-RU"/>
        </w:rPr>
        <w:t>άπερίγραπτος και τά πάντα πληρών — immensus</w:t>
      </w:r>
      <w:r w:rsidRPr="00FD56E2">
        <w:rPr>
          <w:noProof/>
          <w:color w:val="000000"/>
          <w:szCs w:val="22"/>
          <w:lang w:val="ru-RU"/>
        </w:rPr>
        <w:t xml:space="preserve">）； </w:t>
      </w:r>
      <w:r w:rsidRPr="00FD56E2">
        <w:rPr>
          <w:i/>
          <w:iCs/>
          <w:noProof/>
          <w:color w:val="000000"/>
          <w:szCs w:val="22"/>
          <w:lang w:val="ru-RU"/>
        </w:rPr>
        <w:t>而无所</w:t>
      </w:r>
      <w:r w:rsidRPr="00FD56E2">
        <w:rPr>
          <w:noProof/>
          <w:color w:val="000000"/>
          <w:szCs w:val="22"/>
          <w:lang w:val="ru-RU"/>
        </w:rPr>
        <w:t>不在则体现在：祂充盈万物，自然存在于任何地方，并内在于每一个存在（</w:t>
      </w:r>
      <w:r w:rsidRPr="00FD56E2">
        <w:rPr>
          <w:noProof/>
          <w:szCs w:val="22"/>
          <w:lang w:val="ru-RU"/>
        </w:rPr>
        <w:t>πανταχού καί πάσι παρών omnipraesens）。</w:t>
      </w:r>
      <w:r w:rsidRPr="00FD56E2">
        <w:rPr>
          <w:rStyle w:val="FootnoteReference"/>
          <w:noProof/>
          <w:szCs w:val="22"/>
          <w:lang w:val="ru-RU"/>
        </w:rPr>
        <w:footnoteReference w:id="274"/>
      </w:r>
    </w:p>
    <w:p w14:paraId="31C039F1" w14:textId="77777777" w:rsidR="008C6606" w:rsidRPr="00FD56E2" w:rsidRDefault="008C6606" w:rsidP="008C6606">
      <w:pPr>
        <w:shd w:val="clear" w:color="auto" w:fill="FFFFFF"/>
        <w:ind w:firstLine="720"/>
        <w:rPr>
          <w:noProof/>
          <w:lang w:val="ru-RU"/>
        </w:rPr>
      </w:pPr>
      <w:r w:rsidRPr="00FD56E2">
        <w:rPr>
          <w:noProof/>
          <w:color w:val="000000"/>
          <w:szCs w:val="23"/>
          <w:lang w:val="ru-RU"/>
        </w:rPr>
        <w:t>对上帝无所不在的信仰及其相关教义，在神圣启示的各个时期都曾存在：</w:t>
      </w:r>
    </w:p>
    <w:p w14:paraId="367BA499"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a) 在族长时期。这种信仰体现在雅各和拉班缔结盟约时的话语中： </w:t>
      </w:r>
      <w:r w:rsidRPr="00FD56E2">
        <w:rPr>
          <w:i/>
          <w:iCs/>
          <w:noProof/>
          <w:color w:val="000000"/>
          <w:szCs w:val="23"/>
          <w:lang w:val="ru-RU"/>
        </w:rPr>
        <w:t>雅各对他说：“看哪，我们这里没有别人；看哪，神在我和你之间作见证</w:t>
      </w:r>
      <w:r w:rsidRPr="00FD56E2">
        <w:rPr>
          <w:noProof/>
          <w:color w:val="000000"/>
          <w:szCs w:val="23"/>
          <w:lang w:val="ru-RU"/>
        </w:rPr>
        <w:t>”（创世记31:44；参见50）；随后，约瑟在回答波提乏的妻子时也这样说：</w:t>
      </w:r>
      <w:r w:rsidRPr="00FD56E2">
        <w:rPr>
          <w:i/>
          <w:iCs/>
          <w:noProof/>
          <w:color w:val="000000"/>
          <w:szCs w:val="23"/>
          <w:lang w:val="ru-RU"/>
        </w:rPr>
        <w:t>“我怎能行这大恶，得罪神呢</w:t>
      </w:r>
      <w:r w:rsidRPr="00FD56E2">
        <w:rPr>
          <w:noProof/>
          <w:color w:val="000000"/>
          <w:szCs w:val="23"/>
          <w:lang w:val="ru-RU"/>
        </w:rPr>
        <w:t>？”（创世记39:9）。</w:t>
      </w:r>
    </w:p>
    <w:p w14:paraId="40665773" w14:textId="77777777" w:rsidR="008C6606" w:rsidRPr="00FD56E2" w:rsidRDefault="008C6606" w:rsidP="008C6606">
      <w:pPr>
        <w:shd w:val="clear" w:color="auto" w:fill="FFFFFF"/>
        <w:ind w:firstLine="720"/>
        <w:rPr>
          <w:noProof/>
          <w:lang w:val="ru-RU"/>
        </w:rPr>
      </w:pPr>
      <w:r w:rsidRPr="00FD56E2">
        <w:rPr>
          <w:noProof/>
          <w:color w:val="000000"/>
          <w:szCs w:val="24"/>
          <w:lang w:val="ru-RU"/>
        </w:rPr>
        <w:t>b) 在律法颁布之前的时期。我们在摩西对以色列人的教导中找到了关于上帝无所不在的明确教义：</w:t>
      </w:r>
      <w:r w:rsidRPr="00FD56E2">
        <w:rPr>
          <w:i/>
          <w:iCs/>
          <w:noProof/>
          <w:color w:val="000000"/>
          <w:szCs w:val="24"/>
          <w:lang w:val="ru-RU"/>
        </w:rPr>
        <w:t xml:space="preserve">“所以，你要知道，也要记在心里：耶和华[你的上帝]是天上至高、地上至下的上帝，[除了祂以外] </w:t>
      </w:r>
      <w:r w:rsidRPr="00FD56E2">
        <w:rPr>
          <w:noProof/>
          <w:color w:val="000000"/>
          <w:szCs w:val="24"/>
          <w:lang w:val="ru-RU"/>
        </w:rPr>
        <w:t>（申命记 4:39），随后在主自己的话语中也提到：</w:t>
      </w:r>
      <w:r w:rsidRPr="00FD56E2">
        <w:rPr>
          <w:i/>
          <w:iCs/>
          <w:noProof/>
          <w:color w:val="000000"/>
          <w:szCs w:val="24"/>
          <w:lang w:val="ru-RU"/>
        </w:rPr>
        <w:t>‘天是我的宝座，地是我的脚凳；你们要为我建造何等的殿宇？我的安息之所又在哪里呢？</w:t>
      </w:r>
      <w:r w:rsidRPr="00FD56E2">
        <w:rPr>
          <w:noProof/>
          <w:color w:val="000000"/>
          <w:szCs w:val="24"/>
          <w:lang w:val="ru-RU"/>
        </w:rPr>
        <w:t>’（以赛亚书 66:1）；</w:t>
      </w:r>
      <w:r w:rsidRPr="00FD56E2">
        <w:rPr>
          <w:i/>
          <w:iCs/>
          <w:noProof/>
          <w:color w:val="000000"/>
          <w:szCs w:val="24"/>
          <w:lang w:val="ru-RU"/>
        </w:rPr>
        <w:t>‘人岂能藏身于隐秘之处，使我看不见他吗？’耶和华说。 “我岂不是充满天地吗？”耶和华说</w:t>
      </w:r>
      <w:r w:rsidRPr="00FD56E2">
        <w:rPr>
          <w:noProof/>
          <w:color w:val="000000"/>
          <w:szCs w:val="24"/>
          <w:lang w:val="ru-RU"/>
        </w:rPr>
        <w:t>（耶23:24）。而大卫向神祈求的话语中，同样清楚地见证了神的无所不在：</w:t>
      </w:r>
      <w:r w:rsidRPr="00FD56E2">
        <w:rPr>
          <w:i/>
          <w:iCs/>
          <w:noProof/>
          <w:color w:val="000000"/>
          <w:szCs w:val="24"/>
          <w:lang w:val="ru-RU"/>
        </w:rPr>
        <w:t>“我往哪里去躲避你的灵？我往哪里 逃离你的面？” 我若升到天上，你在那里；我若下到阴间，你也在那里。我若展开晨光的翅膀，飞到海的尽头，你的手必在那里引导我，你的右手也必扶持我</w:t>
      </w:r>
      <w:r w:rsidRPr="00FD56E2">
        <w:rPr>
          <w:noProof/>
          <w:color w:val="000000"/>
          <w:szCs w:val="24"/>
          <w:lang w:val="ru-RU"/>
        </w:rPr>
        <w:t>（诗篇138:7-10；参见阿摩司书</w:t>
      </w:r>
      <w:r w:rsidRPr="00190DBD">
        <w:rPr>
          <w:caps/>
          <w:noProof/>
          <w:color w:val="000000"/>
          <w:szCs w:val="24"/>
          <w:lang w:val="ru-RU"/>
        </w:rPr>
        <w:t xml:space="preserve"> </w:t>
      </w:r>
      <w:r w:rsidRPr="00FD56E2">
        <w:rPr>
          <w:noProof/>
          <w:color w:val="000000"/>
          <w:szCs w:val="24"/>
          <w:lang w:val="ru-RU"/>
        </w:rPr>
        <w:t>9:2-3），以及所罗门的祷告中：</w:t>
      </w:r>
      <w:r w:rsidRPr="00FD56E2">
        <w:rPr>
          <w:i/>
          <w:iCs/>
          <w:noProof/>
          <w:color w:val="000000"/>
          <w:szCs w:val="24"/>
          <w:lang w:val="ru-RU"/>
        </w:rPr>
        <w:t>天和天上的天尚且不能容纳祢，更何况我为祢的名所建造的这殿呢？</w:t>
      </w:r>
      <w:r w:rsidRPr="00FD56E2">
        <w:rPr>
          <w:noProof/>
          <w:color w:val="000000"/>
          <w:szCs w:val="24"/>
          <w:lang w:val="ru-RU"/>
        </w:rPr>
        <w:t>（《列王纪下》8:27；参见</w:t>
      </w:r>
      <w:r>
        <w:rPr>
          <w:noProof/>
          <w:color w:val="000000"/>
          <w:szCs w:val="24"/>
          <w:lang w:val="ru-RU"/>
        </w:rPr>
        <w:t>《历代志下》</w:t>
      </w:r>
      <w:r w:rsidRPr="00FD56E2">
        <w:rPr>
          <w:noProof/>
          <w:color w:val="000000"/>
          <w:szCs w:val="24"/>
          <w:lang w:val="ru-RU"/>
        </w:rPr>
        <w:t>6:18）。</w:t>
      </w:r>
    </w:p>
    <w:p w14:paraId="3135B6C3" w14:textId="77777777" w:rsidR="008C6606" w:rsidRPr="00FD56E2" w:rsidRDefault="008C6606" w:rsidP="008C6606">
      <w:pPr>
        <w:shd w:val="clear" w:color="auto" w:fill="FFFFFF"/>
        <w:ind w:firstLine="720"/>
        <w:rPr>
          <w:noProof/>
          <w:lang w:val="ru-RU"/>
        </w:rPr>
      </w:pPr>
      <w:r w:rsidRPr="00FD56E2">
        <w:rPr>
          <w:noProof/>
          <w:color w:val="000000"/>
          <w:szCs w:val="23"/>
          <w:lang w:val="ru-RU"/>
        </w:rPr>
        <w:t>c) 在基督教时期。关于上帝无所不在的思想，显然体现在救主对那位撒玛利亚妇人的教导中：敬拜真神不能</w:t>
      </w:r>
      <w:r w:rsidRPr="00FD56E2">
        <w:rPr>
          <w:noProof/>
          <w:color w:val="000000"/>
          <w:szCs w:val="24"/>
          <w:lang w:val="ru-RU"/>
        </w:rPr>
        <w:t>仅限于某个特定的地方，而应当在任何地方进行（</w:t>
      </w:r>
      <w:r>
        <w:rPr>
          <w:noProof/>
          <w:color w:val="000000"/>
          <w:szCs w:val="24"/>
          <w:lang w:val="ru-RU"/>
        </w:rPr>
        <w:t>约翰福音4</w:t>
      </w:r>
      <w:r w:rsidRPr="00FD56E2">
        <w:rPr>
          <w:noProof/>
          <w:color w:val="000000"/>
          <w:szCs w:val="24"/>
          <w:lang w:val="ru-RU"/>
        </w:rPr>
        <w:t>:21-23）， 而且——圣使徒保罗也明确表达了这一点，他说：</w:t>
      </w:r>
      <w:r w:rsidRPr="00FD56E2">
        <w:rPr>
          <w:i/>
          <w:iCs/>
          <w:noProof/>
          <w:color w:val="000000"/>
          <w:szCs w:val="24"/>
          <w:lang w:val="ru-RU"/>
        </w:rPr>
        <w:t>创造世界及其其中万物的上帝，作为天地的主，并不住在人手所造的殿宇里</w:t>
      </w:r>
      <w:r w:rsidRPr="00FD56E2">
        <w:rPr>
          <w:noProof/>
          <w:szCs w:val="24"/>
          <w:lang w:val="ru-RU"/>
        </w:rPr>
        <w:t>，而且祂</w:t>
      </w:r>
      <w:r w:rsidRPr="00FD56E2">
        <w:rPr>
          <w:i/>
          <w:iCs/>
          <w:noProof/>
          <w:color w:val="000000"/>
          <w:szCs w:val="24"/>
          <w:lang w:val="ru-RU"/>
        </w:rPr>
        <w:t>从同一位祖先使全人类诞生…… 好叫他们寻求神，或许能摸着祂，或许能寻见祂——虽然祂离我们各人不远；因为我们生活、动作、存留，都在乎祂</w:t>
      </w:r>
      <w:r w:rsidRPr="00FD56E2">
        <w:rPr>
          <w:noProof/>
          <w:color w:val="000000"/>
          <w:szCs w:val="24"/>
          <w:lang w:val="ru-RU"/>
        </w:rPr>
        <w:t>（使徒行传 17:24,26-28），并且有经文如此见证：</w:t>
      </w:r>
      <w:r w:rsidRPr="00FD56E2">
        <w:rPr>
          <w:i/>
          <w:iCs/>
          <w:noProof/>
          <w:color w:val="000000"/>
          <w:szCs w:val="24"/>
          <w:lang w:val="ru-RU"/>
        </w:rPr>
        <w:t>‘只有一位神，就是众人的父，祂在万有之上，贯通万有，也在我们众人之中</w:t>
      </w:r>
      <w:r w:rsidRPr="00FD56E2">
        <w:rPr>
          <w:noProof/>
          <w:color w:val="000000"/>
          <w:szCs w:val="24"/>
          <w:lang w:val="ru-RU"/>
        </w:rPr>
        <w:t>’（以弗所书 4:6）。</w:t>
      </w:r>
    </w:p>
    <w:p w14:paraId="74B12476" w14:textId="77777777" w:rsidR="008C6606" w:rsidRPr="00FD56E2" w:rsidRDefault="008C6606" w:rsidP="008C6606">
      <w:pPr>
        <w:shd w:val="clear" w:color="auto" w:fill="FFFFFF"/>
        <w:ind w:firstLine="720"/>
        <w:rPr>
          <w:noProof/>
          <w:lang w:val="ru-RU"/>
        </w:rPr>
      </w:pPr>
      <w:r w:rsidRPr="00FD56E2">
        <w:rPr>
          <w:noProof/>
          <w:color w:val="000000"/>
          <w:szCs w:val="23"/>
          <w:lang w:val="ru-RU"/>
        </w:rPr>
        <w:t>教会的圣父们和教师们竭尽所能，试图阐明上帝无所不在的具体方式，以防止或驳斥各种谬误。 为此，他们指出，上帝无所不在且以祂自己充满万有，a) 并非通过祂本性的延伸或扩张——</w:t>
      </w:r>
      <w:r w:rsidRPr="00FD56E2">
        <w:rPr>
          <w:noProof/>
          <w:color w:val="000000"/>
          <w:szCs w:val="23"/>
          <w:lang w:val="ru-RU"/>
        </w:rPr>
        <w:lastRenderedPageBreak/>
        <w:t>例如空气或光那样；因为上帝的本性是非物质的，且完全是属灵的；</w:t>
      </w:r>
      <w:r w:rsidRPr="00FD56E2">
        <w:rPr>
          <w:rStyle w:val="FootnoteReference"/>
          <w:noProof/>
          <w:color w:val="000000"/>
          <w:szCs w:val="23"/>
          <w:lang w:val="ru-RU"/>
        </w:rPr>
        <w:footnoteReference w:id="275"/>
      </w:r>
      <w:r w:rsidRPr="00FD56E2">
        <w:rPr>
          <w:noProof/>
          <w:color w:val="000000"/>
          <w:szCs w:val="23"/>
          <w:lang w:val="ru-RU"/>
        </w:rPr>
        <w:t xml:space="preserve"> b) 并非仅通过其全知</w:t>
      </w:r>
      <w:r w:rsidRPr="00FD56E2">
        <w:rPr>
          <w:noProof/>
          <w:szCs w:val="23"/>
          <w:lang w:val="ru-RU"/>
        </w:rPr>
        <w:t>与全能的</w:t>
      </w:r>
      <w:r w:rsidRPr="00FD56E2">
        <w:rPr>
          <w:noProof/>
          <w:color w:val="000000"/>
          <w:szCs w:val="23"/>
          <w:lang w:val="ru-RU"/>
        </w:rPr>
        <w:t>作为</w:t>
      </w:r>
      <w:r w:rsidRPr="00FD56E2">
        <w:rPr>
          <w:noProof/>
          <w:szCs w:val="23"/>
          <w:lang w:val="ru-RU"/>
        </w:rPr>
        <w:t>（τή ένεργεία, operative）而无</w:t>
      </w:r>
      <w:r w:rsidRPr="00FD56E2">
        <w:rPr>
          <w:noProof/>
          <w:color w:val="000000"/>
          <w:szCs w:val="23"/>
          <w:lang w:val="ru-RU"/>
        </w:rPr>
        <w:t>所不在——正如某些古代学者及某些近代自由思想家所认为的那样，</w:t>
      </w:r>
      <w:r w:rsidRPr="00FD56E2">
        <w:rPr>
          <w:rStyle w:val="FootnoteReference"/>
          <w:noProof/>
          <w:color w:val="000000"/>
          <w:szCs w:val="23"/>
          <w:lang w:val="ru-RU"/>
        </w:rPr>
        <w:footnoteReference w:id="276"/>
      </w:r>
      <w:r w:rsidRPr="00FD56E2">
        <w:rPr>
          <w:noProof/>
          <w:color w:val="000000"/>
          <w:szCs w:val="23"/>
          <w:lang w:val="ru-RU"/>
        </w:rPr>
        <w:t xml:space="preserve"> ——而是通过其本性本身</w:t>
      </w:r>
      <w:r w:rsidRPr="00FD56E2">
        <w:rPr>
          <w:noProof/>
          <w:szCs w:val="23"/>
          <w:lang w:val="ru-RU"/>
        </w:rPr>
        <w:t>（τή ούσία — substantialiter）</w:t>
      </w:r>
      <w:r w:rsidRPr="00FD56E2">
        <w:rPr>
          <w:noProof/>
          <w:color w:val="000000"/>
          <w:szCs w:val="23"/>
          <w:lang w:val="ru-RU"/>
        </w:rPr>
        <w:t>，——因为前一种假设不可避免地会导致两种矛盾：首先， 上帝被限定在某个场所，仿佛祂居住于此，并仅凭理智的力量和全能从该处作用于世界的各个部分；其次，上帝的作为便完全脱离并远离了祂的本体，而作为只能发生在产生这些作为的本体所在之处；</w:t>
      </w:r>
      <w:r w:rsidRPr="00FD56E2">
        <w:rPr>
          <w:rStyle w:val="FootnoteReference"/>
          <w:noProof/>
          <w:color w:val="000000"/>
          <w:szCs w:val="23"/>
          <w:lang w:val="ru-RU"/>
        </w:rPr>
        <w:footnoteReference w:id="277"/>
      </w:r>
      <w:r w:rsidRPr="00FD56E2">
        <w:rPr>
          <w:noProof/>
          <w:color w:val="000000"/>
          <w:szCs w:val="23"/>
          <w:lang w:val="ru-RU"/>
        </w:rPr>
        <w:t xml:space="preserve"> c) 无所不在，并非指祂以本性的不同部分存在于世界的不同部分——在大的地方更多，在小的地方更少——而是指祂的全部本性无处不在，无论在何处，无论大小皆然；</w:t>
      </w:r>
      <w:r w:rsidRPr="00FD56E2">
        <w:rPr>
          <w:rStyle w:val="FootnoteReference"/>
          <w:noProof/>
          <w:color w:val="000000"/>
          <w:szCs w:val="23"/>
          <w:lang w:val="ru-RU"/>
        </w:rPr>
        <w:footnoteReference w:id="278"/>
      </w:r>
      <w:r w:rsidRPr="00FD56E2">
        <w:rPr>
          <w:noProof/>
          <w:color w:val="000000"/>
          <w:szCs w:val="23"/>
          <w:lang w:val="ru-RU"/>
        </w:rPr>
        <w:t xml:space="preserve"> г) 并非被任何场所所限制或所包围，相反，祂既在万物之中，又超乎万物之外，</w:t>
      </w:r>
      <w:r w:rsidRPr="00FD56E2">
        <w:rPr>
          <w:rStyle w:val="FootnoteReference"/>
          <w:noProof/>
          <w:color w:val="000000"/>
          <w:szCs w:val="23"/>
          <w:lang w:val="ru-RU"/>
        </w:rPr>
        <w:footnoteReference w:id="279"/>
      </w:r>
      <w:r w:rsidRPr="00FD56E2">
        <w:rPr>
          <w:noProof/>
          <w:color w:val="000000"/>
          <w:szCs w:val="23"/>
          <w:lang w:val="ru-RU"/>
        </w:rPr>
        <w:t xml:space="preserve"> ；因此，祂自身包容了一切存在之物</w:t>
      </w:r>
      <w:r w:rsidRPr="00FD56E2">
        <w:rPr>
          <w:i/>
          <w:iCs/>
          <w:noProof/>
          <w:color w:val="000000"/>
          <w:szCs w:val="23"/>
          <w:lang w:val="ru-RU"/>
        </w:rPr>
        <w:t>，</w:t>
      </w:r>
      <w:r w:rsidRPr="00FD56E2">
        <w:rPr>
          <w:noProof/>
          <w:color w:val="000000"/>
          <w:szCs w:val="23"/>
          <w:lang w:val="ru-RU"/>
        </w:rPr>
        <w:t>但并非作为世界及其其中栖居之物的任何场所；</w:t>
      </w:r>
      <w:r w:rsidRPr="00FD56E2">
        <w:rPr>
          <w:rStyle w:val="FootnoteReference"/>
          <w:noProof/>
          <w:color w:val="000000"/>
          <w:szCs w:val="23"/>
          <w:lang w:val="ru-RU"/>
        </w:rPr>
        <w:footnoteReference w:id="280"/>
      </w:r>
      <w:r w:rsidRPr="00FD56E2">
        <w:rPr>
          <w:noProof/>
          <w:color w:val="000000"/>
          <w:szCs w:val="23"/>
          <w:lang w:val="ru-RU"/>
        </w:rPr>
        <w:t xml:space="preserve"> e) 最后，祂虽遍及万物，却并非被任何事物所渗透，亦不与任何事物混合，更不会因世间任何不洁或罪恶之物而变得不洁。</w:t>
      </w:r>
      <w:r w:rsidRPr="00FD56E2">
        <w:rPr>
          <w:rStyle w:val="FootnoteReference"/>
          <w:noProof/>
          <w:color w:val="000000"/>
          <w:szCs w:val="23"/>
          <w:lang w:val="ru-RU"/>
        </w:rPr>
        <w:footnoteReference w:id="281"/>
      </w:r>
      <w:r w:rsidRPr="00FD56E2">
        <w:rPr>
          <w:noProof/>
          <w:color w:val="000000"/>
          <w:szCs w:val="23"/>
          <w:lang w:val="ru-RU"/>
        </w:rPr>
        <w:t xml:space="preserve">  </w:t>
      </w:r>
      <w:r w:rsidRPr="00FD56E2">
        <w:rPr>
          <w:noProof/>
          <w:color w:val="000000"/>
          <w:szCs w:val="23"/>
          <w:lang w:val="ru-RU"/>
        </w:rPr>
        <w:lastRenderedPageBreak/>
        <w:t>不过，在阐述关于上帝无所不在的所有此类解释时，古代教会的牧者们始终牢记，这一上帝的属性是不可测度的。“圣约翰·金口说：‘我们知道上帝无处不在，但如何无处不在——我们却无法领会：因为我们只知感官所及的存在，而未能完全领悟上帝的本质。无需深究细节，我们应当承认</w:t>
      </w:r>
      <w:r w:rsidRPr="00FD56E2">
        <w:rPr>
          <w:noProof/>
          <w:color w:val="000000"/>
          <w:szCs w:val="24"/>
          <w:lang w:val="ru-RU"/>
        </w:rPr>
        <w:t>一种既配得上帝，又有益于我们虔诚的上帝无所不在</w:t>
      </w:r>
      <w:r w:rsidRPr="00FD56E2">
        <w:rPr>
          <w:noProof/>
          <w:color w:val="000000"/>
          <w:szCs w:val="23"/>
          <w:lang w:val="ru-RU"/>
        </w:rPr>
        <w:t>的方式</w:t>
      </w:r>
      <w:r w:rsidRPr="00FD56E2">
        <w:rPr>
          <w:noProof/>
          <w:color w:val="000000"/>
          <w:szCs w:val="24"/>
          <w:lang w:val="ru-RU"/>
        </w:rPr>
        <w:t>。’</w:t>
      </w:r>
      <w:r w:rsidRPr="00FD56E2">
        <w:rPr>
          <w:rStyle w:val="FootnoteReference"/>
          <w:noProof/>
          <w:color w:val="000000"/>
          <w:szCs w:val="24"/>
          <w:lang w:val="ru-RU"/>
        </w:rPr>
        <w:footnoteReference w:id="282"/>
      </w:r>
    </w:p>
    <w:p w14:paraId="4AD0C9F6"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既承认上帝是至纯的圣灵，且是无边无际、在各方面都至臻完美的存有；另一方面，又在世间处处察觉到祂作为的痕迹，那么理性便不得不承认上帝的无所不在——正如连异教徒及其智者们也曾承认的那样，</w:t>
      </w:r>
      <w:r w:rsidRPr="00FD56E2">
        <w:rPr>
          <w:rStyle w:val="FootnoteReference"/>
          <w:noProof/>
          <w:color w:val="000000"/>
          <w:szCs w:val="23"/>
          <w:lang w:val="ru-RU"/>
        </w:rPr>
        <w:footnoteReference w:id="283"/>
      </w:r>
      <w:r w:rsidRPr="00FD56E2">
        <w:rPr>
          <w:noProof/>
          <w:color w:val="000000"/>
          <w:szCs w:val="23"/>
          <w:lang w:val="ru-RU"/>
        </w:rPr>
        <w:t xml:space="preserve"> 尽管这种无所不在的形式，确实 对我们而言确实难以解释。</w:t>
      </w:r>
    </w:p>
    <w:p w14:paraId="46E0CF63" w14:textId="77777777" w:rsidR="008C6606" w:rsidRPr="00FD56E2" w:rsidRDefault="008C6606" w:rsidP="008C6606">
      <w:pPr>
        <w:shd w:val="clear" w:color="auto" w:fill="FFFFFF"/>
        <w:ind w:firstLine="720"/>
        <w:rPr>
          <w:noProof/>
          <w:lang w:val="ru-RU"/>
        </w:rPr>
      </w:pPr>
    </w:p>
    <w:p w14:paraId="3980EDD2" w14:textId="77777777" w:rsidR="008C6606" w:rsidRPr="00FD56E2" w:rsidRDefault="008C6606" w:rsidP="00E26C2C">
      <w:pPr>
        <w:pStyle w:val="Heading5"/>
        <w:rPr>
          <w:noProof/>
          <w:lang w:val="ru-RU"/>
        </w:rPr>
      </w:pPr>
      <w:bookmarkStart w:id="355" w:name="_Toc103064465"/>
      <w:bookmarkStart w:id="356" w:name="_Toc103066905"/>
      <w:bookmarkStart w:id="357" w:name="_Toc103068173"/>
      <w:bookmarkStart w:id="358" w:name="_Toc103068293"/>
      <w:bookmarkStart w:id="359" w:name="_Toc103068857"/>
      <w:bookmarkStart w:id="360" w:name="_Toc103069262"/>
      <w:bookmarkStart w:id="361" w:name="_Toc103069508"/>
      <w:bookmarkStart w:id="362" w:name="_Toc103069745"/>
      <w:bookmarkStart w:id="363" w:name="_Toc103069908"/>
      <w:bookmarkStart w:id="364" w:name="_Toc158219685"/>
      <w:bookmarkStart w:id="365" w:name="_Toc238543228"/>
      <w:r w:rsidRPr="00FD56E2">
        <w:rPr>
          <w:noProof/>
          <w:lang w:val="ru-RU"/>
        </w:rPr>
        <w:t>5. 永恒。</w:t>
      </w:r>
      <w:bookmarkEnd w:id="355"/>
      <w:bookmarkEnd w:id="356"/>
      <w:bookmarkEnd w:id="357"/>
      <w:bookmarkEnd w:id="358"/>
      <w:bookmarkEnd w:id="359"/>
      <w:bookmarkEnd w:id="360"/>
      <w:bookmarkEnd w:id="361"/>
      <w:bookmarkEnd w:id="362"/>
      <w:bookmarkEnd w:id="363"/>
      <w:bookmarkEnd w:id="364"/>
      <w:bookmarkEnd w:id="365"/>
    </w:p>
    <w:p w14:paraId="22305780" w14:textId="77777777" w:rsidR="008C6606" w:rsidRPr="00FD56E2" w:rsidRDefault="008C6606" w:rsidP="00E26C2C">
      <w:pPr>
        <w:shd w:val="clear" w:color="auto" w:fill="FFFFFF"/>
        <w:rPr>
          <w:noProof/>
          <w:lang w:val="ru-RU"/>
        </w:rPr>
      </w:pPr>
      <w:r w:rsidRPr="00FD56E2">
        <w:rPr>
          <w:noProof/>
          <w:color w:val="000000"/>
          <w:szCs w:val="23"/>
          <w:lang w:val="ru-RU"/>
        </w:rPr>
        <w:t>当说上帝是永恒的（αΐδιος — aeternus）时，这意味着祂的存在既无开端也无终结，并且完全超脱于一切时间条件之外。</w:t>
      </w:r>
      <w:r w:rsidRPr="00FD56E2">
        <w:rPr>
          <w:rStyle w:val="FootnoteReference"/>
          <w:noProof/>
          <w:color w:val="000000"/>
          <w:szCs w:val="23"/>
          <w:lang w:val="ru-RU"/>
        </w:rPr>
        <w:footnoteReference w:id="284"/>
      </w:r>
    </w:p>
    <w:p w14:paraId="3399848B"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在圣经中，这一属性——</w:t>
      </w:r>
    </w:p>
    <w:p w14:paraId="237EA76F"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a) 上帝多次将这一属性归于自己：</w:t>
      </w:r>
      <w:r w:rsidRPr="00FD56E2">
        <w:rPr>
          <w:i/>
          <w:iCs/>
          <w:noProof/>
          <w:color w:val="000000"/>
          <w:szCs w:val="24"/>
          <w:lang w:val="ru-RU"/>
        </w:rPr>
        <w:t>我必永远存活</w:t>
      </w:r>
      <w:r w:rsidRPr="00FD56E2">
        <w:rPr>
          <w:noProof/>
          <w:color w:val="000000"/>
          <w:szCs w:val="24"/>
          <w:lang w:val="ru-RU"/>
        </w:rPr>
        <w:t>（申命记 32:40）；</w:t>
      </w:r>
      <w:r w:rsidRPr="00FD56E2">
        <w:rPr>
          <w:i/>
          <w:iCs/>
          <w:noProof/>
          <w:color w:val="000000"/>
          <w:szCs w:val="24"/>
          <w:lang w:val="ru-RU"/>
        </w:rPr>
        <w:t>我就是那一位，我是起初的，也是末后的</w:t>
      </w:r>
      <w:r w:rsidRPr="00FD56E2">
        <w:rPr>
          <w:noProof/>
          <w:color w:val="000000"/>
          <w:szCs w:val="24"/>
          <w:lang w:val="ru-RU"/>
        </w:rPr>
        <w:t xml:space="preserve">（以赛亚书 48:12；参见 41:4；44:6）； </w:t>
      </w:r>
      <w:r w:rsidRPr="00FD56E2">
        <w:rPr>
          <w:i/>
          <w:iCs/>
          <w:noProof/>
          <w:color w:val="000000"/>
          <w:szCs w:val="24"/>
          <w:lang w:val="ru-RU"/>
        </w:rPr>
        <w:t>“我是阿尔法，也是欧米茄，是起初，也是末后</w:t>
      </w:r>
      <w:r w:rsidRPr="00FD56E2">
        <w:rPr>
          <w:noProof/>
          <w:color w:val="000000"/>
          <w:szCs w:val="24"/>
          <w:lang w:val="ru-RU"/>
        </w:rPr>
        <w:t>”（启示录 1:8 和 17）；</w:t>
      </w:r>
      <w:r w:rsidRPr="00FD56E2">
        <w:rPr>
          <w:i/>
          <w:iCs/>
          <w:noProof/>
          <w:color w:val="000000"/>
          <w:szCs w:val="24"/>
          <w:lang w:val="ru-RU"/>
        </w:rPr>
        <w:t>“在我以前没有神，在我以后也不会有神</w:t>
      </w:r>
      <w:r w:rsidRPr="00FD56E2">
        <w:rPr>
          <w:noProof/>
          <w:color w:val="000000"/>
          <w:szCs w:val="24"/>
          <w:lang w:val="ru-RU"/>
        </w:rPr>
        <w:t>”（以赛亚书 43:10）；</w:t>
      </w:r>
      <w:r w:rsidRPr="00FD56E2">
        <w:rPr>
          <w:i/>
          <w:iCs/>
          <w:noProof/>
          <w:color w:val="000000"/>
          <w:szCs w:val="24"/>
          <w:lang w:val="ru-RU"/>
        </w:rPr>
        <w:t>“我是自有永有的</w:t>
      </w:r>
      <w:r w:rsidRPr="00FD56E2">
        <w:rPr>
          <w:noProof/>
          <w:color w:val="000000"/>
          <w:szCs w:val="24"/>
          <w:lang w:val="ru-RU"/>
        </w:rPr>
        <w:t>”（出埃及记 3:14）；</w:t>
      </w:r>
    </w:p>
    <w:p w14:paraId="4CEA061F"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b) 先知们，例如大卫，也归于祂：</w:t>
      </w:r>
      <w:r w:rsidRPr="00FD56E2">
        <w:rPr>
          <w:i/>
          <w:iCs/>
          <w:noProof/>
          <w:color w:val="000000"/>
          <w:szCs w:val="24"/>
          <w:lang w:val="ru-RU"/>
        </w:rPr>
        <w:t>起初，[耶和华啊，]祢立定了大地，诸天是祢手所造的；它们必归于无有，但祢却永存；它们全都像衣服一样朽坏，祢必像更换衣裳一样更换它们，它们便改变； 但祢却永不改变，祢的年岁永无穷尽</w:t>
      </w:r>
      <w:r w:rsidRPr="00FD56E2">
        <w:rPr>
          <w:noProof/>
          <w:color w:val="000000"/>
          <w:szCs w:val="24"/>
          <w:lang w:val="ru-RU"/>
        </w:rPr>
        <w:t>（诗篇 101:26-28）；</w:t>
      </w:r>
      <w:r w:rsidRPr="00FD56E2">
        <w:rPr>
          <w:i/>
          <w:iCs/>
          <w:noProof/>
          <w:color w:val="000000"/>
          <w:szCs w:val="24"/>
          <w:lang w:val="ru-RU"/>
        </w:rPr>
        <w:t>在群山未生之前，祢就已塑造大地与宇宙；从亘古直到永远，祢都是神</w:t>
      </w:r>
      <w:r>
        <w:rPr>
          <w:i/>
          <w:iCs/>
          <w:noProof/>
          <w:color w:val="000000"/>
          <w:szCs w:val="24"/>
          <w:lang w:val="ru-RU"/>
        </w:rPr>
        <w:t>（</w:t>
      </w:r>
      <w:r w:rsidRPr="00FD56E2">
        <w:rPr>
          <w:noProof/>
          <w:color w:val="000000"/>
          <w:szCs w:val="24"/>
          <w:lang w:val="ru-RU"/>
        </w:rPr>
        <w:t>诗篇 89:3）；</w:t>
      </w:r>
      <w:r w:rsidRPr="00FD56E2">
        <w:rPr>
          <w:i/>
          <w:iCs/>
          <w:noProof/>
          <w:color w:val="000000"/>
          <w:szCs w:val="24"/>
          <w:lang w:val="ru-RU"/>
        </w:rPr>
        <w:t>在祢眼中，千年如昨日</w:t>
      </w:r>
      <w:r w:rsidRPr="00FD56E2">
        <w:rPr>
          <w:noProof/>
          <w:color w:val="000000"/>
          <w:szCs w:val="24"/>
          <w:lang w:val="ru-RU"/>
        </w:rPr>
        <w:t>（5）； 以赛亚书：</w:t>
      </w:r>
      <w:r w:rsidRPr="00FD56E2">
        <w:rPr>
          <w:i/>
          <w:iCs/>
          <w:noProof/>
          <w:color w:val="000000"/>
          <w:szCs w:val="24"/>
          <w:lang w:val="ru-RU"/>
        </w:rPr>
        <w:t>你岂不知道吗？你岂没有听见吗？那创造地极、永在的主耶和华，并不疲乏，也不困倦；祂的智慧无法测度</w:t>
      </w:r>
      <w:r w:rsidRPr="00FD56E2">
        <w:rPr>
          <w:noProof/>
          <w:color w:val="000000"/>
          <w:szCs w:val="24"/>
          <w:lang w:val="ru-RU"/>
        </w:rPr>
        <w:t>（40:28；参57:15）；耶利米书：</w:t>
      </w:r>
      <w:r w:rsidRPr="00FD56E2">
        <w:rPr>
          <w:i/>
          <w:iCs/>
          <w:noProof/>
          <w:color w:val="000000"/>
          <w:szCs w:val="24"/>
          <w:lang w:val="ru-RU"/>
        </w:rPr>
        <w:t>祂是活着的上帝，是永恒的君王</w:t>
      </w:r>
      <w:r w:rsidRPr="00FD56E2">
        <w:rPr>
          <w:noProof/>
          <w:color w:val="000000"/>
          <w:szCs w:val="24"/>
          <w:lang w:val="ru-RU"/>
        </w:rPr>
        <w:t>（10:10）；</w:t>
      </w:r>
    </w:p>
    <w:p w14:paraId="48F9A0F6" w14:textId="77777777" w:rsidR="008C6606" w:rsidRPr="00FD56E2" w:rsidRDefault="008C6606" w:rsidP="008C6606">
      <w:pPr>
        <w:shd w:val="clear" w:color="auto" w:fill="FFFFFF"/>
        <w:ind w:firstLine="720"/>
        <w:rPr>
          <w:noProof/>
          <w:lang w:val="ru-RU"/>
        </w:rPr>
      </w:pPr>
      <w:r w:rsidRPr="00FD56E2">
        <w:rPr>
          <w:noProof/>
          <w:color w:val="000000"/>
          <w:szCs w:val="24"/>
          <w:lang w:val="ru-RU"/>
        </w:rPr>
        <w:t>c) 新约作者们也持此观点，其中保罗称神</w:t>
      </w:r>
      <w:r w:rsidRPr="00FD56E2">
        <w:rPr>
          <w:i/>
          <w:iCs/>
          <w:noProof/>
          <w:color w:val="000000"/>
          <w:szCs w:val="24"/>
          <w:lang w:val="ru-RU"/>
        </w:rPr>
        <w:t>为“不朽的万世之王</w:t>
      </w:r>
      <w:r w:rsidRPr="00FD56E2">
        <w:rPr>
          <w:noProof/>
          <w:color w:val="000000"/>
          <w:szCs w:val="24"/>
          <w:lang w:val="ru-RU"/>
        </w:rPr>
        <w:t>”（</w:t>
      </w:r>
      <w:r>
        <w:rPr>
          <w:noProof/>
          <w:color w:val="000000"/>
          <w:szCs w:val="24"/>
          <w:lang w:val="ru-RU"/>
        </w:rPr>
        <w:t>提摩太前书</w:t>
      </w:r>
      <w:r w:rsidRPr="00FD56E2">
        <w:rPr>
          <w:noProof/>
          <w:color w:val="000000"/>
          <w:szCs w:val="24"/>
          <w:lang w:val="ru-RU"/>
        </w:rPr>
        <w:t xml:space="preserve"> 1:17）</w:t>
      </w:r>
      <w:r w:rsidRPr="00FD56E2">
        <w:rPr>
          <w:i/>
          <w:iCs/>
          <w:noProof/>
          <w:color w:val="000000"/>
          <w:szCs w:val="24"/>
          <w:lang w:val="ru-RU"/>
        </w:rPr>
        <w:t>和“独一</w:t>
      </w:r>
      <w:r w:rsidRPr="00FD56E2">
        <w:rPr>
          <w:noProof/>
          <w:color w:val="000000"/>
          <w:szCs w:val="24"/>
          <w:lang w:val="ru-RU"/>
        </w:rPr>
        <w:t>拥有</w:t>
      </w:r>
      <w:r w:rsidRPr="00FD56E2">
        <w:rPr>
          <w:i/>
          <w:iCs/>
          <w:noProof/>
          <w:color w:val="000000"/>
          <w:szCs w:val="24"/>
          <w:lang w:val="ru-RU"/>
        </w:rPr>
        <w:t>永生</w:t>
      </w:r>
      <w:r w:rsidRPr="00FD56E2">
        <w:rPr>
          <w:noProof/>
          <w:color w:val="000000"/>
          <w:szCs w:val="24"/>
          <w:lang w:val="ru-RU"/>
        </w:rPr>
        <w:t>者”（6:16）， 而使徒彼得在重申诗篇作者的话——“在神那里</w:t>
      </w:r>
      <w:r w:rsidRPr="00FD56E2">
        <w:rPr>
          <w:i/>
          <w:iCs/>
          <w:noProof/>
          <w:color w:val="000000"/>
          <w:szCs w:val="24"/>
          <w:lang w:val="ru-RU"/>
        </w:rPr>
        <w:t>，一千年的时间如同一日”——</w:t>
      </w:r>
      <w:r w:rsidRPr="00FD56E2">
        <w:rPr>
          <w:noProof/>
          <w:color w:val="000000"/>
          <w:szCs w:val="24"/>
          <w:lang w:val="ru-RU"/>
        </w:rPr>
        <w:t>的同时，又补充道：</w:t>
      </w:r>
      <w:r w:rsidRPr="00FD56E2">
        <w:rPr>
          <w:i/>
          <w:iCs/>
          <w:noProof/>
          <w:color w:val="000000"/>
          <w:szCs w:val="24"/>
          <w:lang w:val="ru-RU"/>
        </w:rPr>
        <w:t>“在主那里，一日如一千年的时间，一千年的时间如一日</w:t>
      </w:r>
      <w:r w:rsidRPr="00FD56E2">
        <w:rPr>
          <w:noProof/>
          <w:color w:val="000000"/>
          <w:szCs w:val="24"/>
          <w:lang w:val="ru-RU"/>
        </w:rPr>
        <w:t>”（</w:t>
      </w:r>
      <w:r>
        <w:rPr>
          <w:noProof/>
          <w:color w:val="000000"/>
          <w:szCs w:val="24"/>
          <w:lang w:val="ru-RU"/>
        </w:rPr>
        <w:t>彼得后书</w:t>
      </w:r>
      <w:r w:rsidRPr="00FD56E2">
        <w:rPr>
          <w:noProof/>
          <w:color w:val="000000"/>
          <w:szCs w:val="24"/>
          <w:lang w:val="ru-RU"/>
        </w:rPr>
        <w:t xml:space="preserve"> 3:8）。</w:t>
      </w:r>
    </w:p>
    <w:p w14:paraId="2BA0E512"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此外，圣经将归于上帝的永恒，从祂的本质延伸至祂的属性与作为，并且——</w:t>
      </w:r>
    </w:p>
    <w:p w14:paraId="5680A600" w14:textId="77777777" w:rsidR="008C6606" w:rsidRPr="00FD56E2" w:rsidRDefault="008C6606" w:rsidP="008C6606">
      <w:pPr>
        <w:shd w:val="clear" w:color="auto" w:fill="FFFFFF"/>
        <w:ind w:firstLine="720"/>
        <w:rPr>
          <w:noProof/>
          <w:lang w:val="ru-RU"/>
        </w:rPr>
      </w:pPr>
      <w:r w:rsidRPr="00FD56E2">
        <w:rPr>
          <w:noProof/>
          <w:color w:val="000000"/>
          <w:szCs w:val="23"/>
          <w:lang w:val="ru-RU"/>
        </w:rPr>
        <w:lastRenderedPageBreak/>
        <w:t>d) 说：</w:t>
      </w:r>
      <w:r w:rsidRPr="00FD56E2">
        <w:rPr>
          <w:i/>
          <w:iCs/>
          <w:noProof/>
          <w:color w:val="000000"/>
          <w:szCs w:val="23"/>
          <w:lang w:val="ru-RU"/>
        </w:rPr>
        <w:t>“耶和华啊，你的慈爱直到永远</w:t>
      </w:r>
      <w:r w:rsidRPr="00FD56E2">
        <w:rPr>
          <w:noProof/>
          <w:color w:val="000000"/>
          <w:szCs w:val="23"/>
          <w:lang w:val="ru-RU"/>
        </w:rPr>
        <w:t>”（诗篇 137:8），</w:t>
      </w:r>
      <w:r w:rsidRPr="00FD56E2">
        <w:rPr>
          <w:i/>
          <w:iCs/>
          <w:noProof/>
          <w:color w:val="000000"/>
          <w:szCs w:val="23"/>
          <w:lang w:val="ru-RU"/>
        </w:rPr>
        <w:t>你的公义是永恒的公义</w:t>
      </w:r>
      <w:r w:rsidRPr="00FD56E2">
        <w:rPr>
          <w:noProof/>
          <w:color w:val="000000"/>
          <w:szCs w:val="23"/>
          <w:lang w:val="ru-RU"/>
        </w:rPr>
        <w:t xml:space="preserve">（诗篇 118:142,144）； </w:t>
      </w:r>
      <w:r w:rsidRPr="00FD56E2">
        <w:rPr>
          <w:i/>
          <w:iCs/>
          <w:noProof/>
          <w:color w:val="000000"/>
          <w:szCs w:val="23"/>
          <w:lang w:val="ru-RU"/>
        </w:rPr>
        <w:t>“你的名存到永远</w:t>
      </w:r>
      <w:r w:rsidRPr="00FD56E2">
        <w:rPr>
          <w:noProof/>
          <w:color w:val="000000"/>
          <w:szCs w:val="23"/>
          <w:lang w:val="ru-RU"/>
        </w:rPr>
        <w:t>”（诗篇 134:13）；又说：</w:t>
      </w:r>
      <w:r w:rsidRPr="00FD56E2">
        <w:rPr>
          <w:i/>
          <w:iCs/>
          <w:noProof/>
          <w:color w:val="000000"/>
          <w:szCs w:val="23"/>
          <w:lang w:val="ru-RU"/>
        </w:rPr>
        <w:t>“他的国是永恒的国，永不败坏”</w:t>
      </w:r>
      <w:r w:rsidRPr="00FD56E2">
        <w:rPr>
          <w:noProof/>
          <w:color w:val="000000"/>
          <w:szCs w:val="23"/>
          <w:lang w:val="ru-RU"/>
        </w:rPr>
        <w:t xml:space="preserve">（但以理书 7:14）； </w:t>
      </w:r>
      <w:r w:rsidRPr="00FD56E2">
        <w:rPr>
          <w:i/>
          <w:iCs/>
          <w:noProof/>
          <w:color w:val="000000"/>
          <w:szCs w:val="23"/>
          <w:lang w:val="ru-RU"/>
        </w:rPr>
        <w:t>祂的国度是永恒的国度</w:t>
      </w:r>
      <w:r w:rsidRPr="00FD56E2">
        <w:rPr>
          <w:noProof/>
          <w:color w:val="000000"/>
          <w:szCs w:val="23"/>
          <w:lang w:val="ru-RU"/>
        </w:rPr>
        <w:t>（27）；</w:t>
      </w:r>
      <w:r w:rsidRPr="00FD56E2">
        <w:rPr>
          <w:i/>
          <w:iCs/>
          <w:noProof/>
          <w:color w:val="000000"/>
          <w:szCs w:val="23"/>
          <w:lang w:val="ru-RU"/>
        </w:rPr>
        <w:t>而主的旨意存到永远</w:t>
      </w:r>
      <w:r w:rsidRPr="00FD56E2">
        <w:rPr>
          <w:noProof/>
          <w:color w:val="000000"/>
          <w:szCs w:val="23"/>
          <w:lang w:val="ru-RU"/>
        </w:rPr>
        <w:t>（诗篇 32:11），</w:t>
      </w:r>
      <w:r w:rsidRPr="00FD56E2">
        <w:rPr>
          <w:i/>
          <w:iCs/>
          <w:noProof/>
          <w:color w:val="000000"/>
          <w:szCs w:val="23"/>
          <w:lang w:val="ru-RU"/>
        </w:rPr>
        <w:t>主的道存到永远</w:t>
      </w:r>
      <w:r w:rsidRPr="00FD56E2">
        <w:rPr>
          <w:noProof/>
          <w:color w:val="000000"/>
          <w:szCs w:val="23"/>
          <w:lang w:val="ru-RU"/>
        </w:rPr>
        <w:t>（</w:t>
      </w:r>
      <w:r>
        <w:rPr>
          <w:noProof/>
          <w:color w:val="000000"/>
          <w:szCs w:val="23"/>
          <w:lang w:val="ru-RU"/>
        </w:rPr>
        <w:t>彼得前书</w:t>
      </w:r>
      <w:r w:rsidRPr="00FD56E2">
        <w:rPr>
          <w:noProof/>
          <w:color w:val="000000"/>
          <w:szCs w:val="23"/>
          <w:lang w:val="ru-RU"/>
        </w:rPr>
        <w:t xml:space="preserve"> 1:25；参见诗篇 118:89）。</w:t>
      </w:r>
    </w:p>
    <w:p w14:paraId="206D2C43"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关于如何理解神的永恒，教会的圣父们和教师们为我们作了阐释。 这并非如人们通常所想象的那样，是一种由无数部分连续接续而成的、没有开端且无穷无尽的时间，因而必然由过去、现在和未来组成——恰恰相反，这是一种恒常不变、永存不移的现在。 “上帝一直存在，现在存在，将来也存在，或者更确切地说，祂一直存在，”圣 格里高利·神学家说道，“因为‘曾经存在’和‘将来存在’这些词语，指的是我们时间的划分，属于转瞬即逝的事物；而</w:t>
      </w:r>
      <w:r w:rsidRPr="00FD56E2">
        <w:rPr>
          <w:i/>
          <w:iCs/>
          <w:noProof/>
          <w:color w:val="000000"/>
          <w:szCs w:val="23"/>
          <w:lang w:val="ru-RU"/>
        </w:rPr>
        <w:t>‘存在者</w:t>
      </w:r>
      <w:r w:rsidRPr="00FD56E2">
        <w:rPr>
          <w:noProof/>
          <w:color w:val="000000"/>
          <w:szCs w:val="23"/>
          <w:lang w:val="ru-RU"/>
        </w:rPr>
        <w:t>’——则是永恒的。 祂在山上与摩西交谈时（出埃及记 3:14），正是用这个名字称呼自己；因为祂在自身中凝聚了完整的存在，这种存在既无始也无终。 祂犹如一片无限而不可测的本质之海，延伸至超越一切关于时间与本质的想象之外；仅凭理性（且是极其模糊且不足的——并非在推论祂自身所是，而是在推论祂周围的事物）， 通过勾勒出某些轮廓，祂便显现为某种现实的形象——这种形象在被捕捉之前便已逃逸，在被思维构想之前便已溜走；它照亮我们心灵之眼（若其已得净化）的程度，恰如疾飞的闪电照亮肉眼之瞳。”</w:t>
      </w:r>
      <w:r w:rsidRPr="00FD56E2">
        <w:rPr>
          <w:rStyle w:val="FootnoteReference"/>
          <w:noProof/>
          <w:color w:val="000000"/>
          <w:szCs w:val="23"/>
          <w:lang w:val="ru-RU"/>
        </w:rPr>
        <w:footnoteReference w:id="285"/>
      </w:r>
      <w:r w:rsidRPr="00FD56E2">
        <w:rPr>
          <w:noProof/>
          <w:color w:val="000000"/>
          <w:szCs w:val="23"/>
          <w:lang w:val="ru-RU"/>
        </w:rPr>
        <w:t xml:space="preserve"> 迪奥尼修斯·阿雷奥帕吉特、特土良、格里高利·尼西、伊西多尔·佩卢西奥、奥古斯丁、格里高利大帝等人，也都是以同样的方式阐释上帝永恒性的概念。</w:t>
      </w:r>
      <w:r w:rsidRPr="00FD56E2">
        <w:rPr>
          <w:rStyle w:val="FootnoteReference"/>
          <w:noProof/>
          <w:color w:val="000000"/>
          <w:szCs w:val="23"/>
          <w:lang w:val="ru-RU"/>
        </w:rPr>
        <w:footnoteReference w:id="286"/>
      </w:r>
    </w:p>
    <w:p w14:paraId="1747CD26"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我们自身被困于时间的疆界之内，周遭所见尽是暂存之物，因此完全无法想象上帝永恒存在的样貌；然而，我们的理性仍不得不承认上帝具备这一属性：a) 上帝是自存</w:t>
      </w:r>
      <w:r>
        <w:rPr>
          <w:noProof/>
          <w:color w:val="000000"/>
          <w:szCs w:val="23"/>
          <w:lang w:val="ru-RU"/>
        </w:rPr>
        <w:t>的存在</w:t>
      </w:r>
      <w:r w:rsidRPr="00FD56E2">
        <w:rPr>
          <w:noProof/>
          <w:color w:val="000000"/>
          <w:szCs w:val="23"/>
          <w:lang w:val="ru-RU"/>
        </w:rPr>
        <w:t>，即其存在之始既非源于任何人，也从未受制于任何人，且在自身之中拥有取之不尽的生命之源——因此，祂也不可能有终结； b) 上帝是至臻完美且无边无际的存在，不受任何限制，因此也不受任何时间界限的束缚：既无开端，亦无延续或继起，更无终结。就连异教哲学家也承认上帝的永恒性。</w:t>
      </w:r>
      <w:r w:rsidRPr="00FD56E2">
        <w:rPr>
          <w:rStyle w:val="FootnoteReference"/>
          <w:noProof/>
          <w:color w:val="000000"/>
          <w:szCs w:val="23"/>
          <w:lang w:val="ru-RU"/>
        </w:rPr>
        <w:footnoteReference w:id="287"/>
      </w:r>
    </w:p>
    <w:p w14:paraId="3895F73B" w14:textId="77777777" w:rsidR="008C6606" w:rsidRPr="00FD56E2" w:rsidRDefault="008C6606" w:rsidP="008C6606">
      <w:pPr>
        <w:shd w:val="clear" w:color="auto" w:fill="FFFFFF"/>
        <w:ind w:firstLine="720"/>
        <w:rPr>
          <w:noProof/>
          <w:lang w:val="ru-RU"/>
        </w:rPr>
      </w:pPr>
    </w:p>
    <w:p w14:paraId="6C3A76C3" w14:textId="77777777" w:rsidR="008C6606" w:rsidRPr="00FD56E2" w:rsidRDefault="008C6606" w:rsidP="00E26C2C">
      <w:pPr>
        <w:pStyle w:val="Heading5"/>
        <w:rPr>
          <w:noProof/>
          <w:lang w:val="ru-RU"/>
        </w:rPr>
      </w:pPr>
      <w:bookmarkStart w:id="366" w:name="_Toc103064466"/>
      <w:bookmarkStart w:id="367" w:name="_Toc103066906"/>
      <w:bookmarkStart w:id="368" w:name="_Toc103068174"/>
      <w:bookmarkStart w:id="369" w:name="_Toc103068294"/>
      <w:bookmarkStart w:id="370" w:name="_Toc103068858"/>
      <w:bookmarkStart w:id="371" w:name="_Toc103069263"/>
      <w:bookmarkStart w:id="372" w:name="_Toc103069509"/>
      <w:bookmarkStart w:id="373" w:name="_Toc103069746"/>
      <w:bookmarkStart w:id="374" w:name="_Toc103069909"/>
      <w:bookmarkStart w:id="375" w:name="_Toc158219686"/>
      <w:bookmarkStart w:id="376" w:name="_Toc238543229"/>
      <w:r w:rsidRPr="00FD56E2">
        <w:rPr>
          <w:noProof/>
          <w:lang w:val="ru-RU"/>
        </w:rPr>
        <w:t>6) 不变性。</w:t>
      </w:r>
      <w:bookmarkEnd w:id="366"/>
      <w:bookmarkEnd w:id="367"/>
      <w:bookmarkEnd w:id="368"/>
      <w:bookmarkEnd w:id="369"/>
      <w:bookmarkEnd w:id="370"/>
      <w:bookmarkEnd w:id="371"/>
      <w:bookmarkEnd w:id="372"/>
      <w:bookmarkEnd w:id="373"/>
      <w:bookmarkEnd w:id="374"/>
      <w:bookmarkEnd w:id="375"/>
      <w:bookmarkEnd w:id="376"/>
    </w:p>
    <w:p w14:paraId="19EAF900" w14:textId="77777777" w:rsidR="008C6606" w:rsidRPr="00FD56E2" w:rsidRDefault="008C6606" w:rsidP="00E26C2C">
      <w:pPr>
        <w:shd w:val="clear" w:color="auto" w:fill="FFFFFF"/>
        <w:rPr>
          <w:noProof/>
          <w:lang w:val="ru-RU"/>
        </w:rPr>
      </w:pPr>
      <w:r w:rsidRPr="00FD56E2">
        <w:rPr>
          <w:noProof/>
          <w:color w:val="000000"/>
          <w:szCs w:val="23"/>
          <w:lang w:val="ru-RU"/>
        </w:rPr>
        <w:t>上帝的不变性是指祂始终如一（αναλλοίωτο, αμετάβλητος — immutabilis）的属性，无论是在祂的本体、能力与完美之中，还是在祂的属性与作为之中。</w:t>
      </w:r>
      <w:r w:rsidRPr="00FD56E2">
        <w:rPr>
          <w:rStyle w:val="FootnoteReference"/>
          <w:noProof/>
          <w:color w:val="000000"/>
          <w:szCs w:val="23"/>
          <w:lang w:val="ru-RU"/>
        </w:rPr>
        <w:footnoteReference w:id="288"/>
      </w:r>
    </w:p>
    <w:p w14:paraId="665F26AD" w14:textId="77777777" w:rsidR="008C6606" w:rsidRPr="00FD56E2" w:rsidRDefault="008C6606" w:rsidP="008C6606">
      <w:pPr>
        <w:shd w:val="clear" w:color="auto" w:fill="FFFFFF"/>
        <w:ind w:firstLine="720"/>
        <w:rPr>
          <w:noProof/>
          <w:lang w:val="ru-RU"/>
        </w:rPr>
      </w:pPr>
      <w:r w:rsidRPr="00FD56E2">
        <w:rPr>
          <w:noProof/>
          <w:color w:val="000000"/>
          <w:szCs w:val="24"/>
          <w:lang w:val="ru-RU"/>
        </w:rPr>
        <w:lastRenderedPageBreak/>
        <w:t>在描述这一神的属性时，圣经——a) 排除了神身上一切在人身上可见的可变性：</w:t>
      </w:r>
      <w:r w:rsidRPr="00FD56E2">
        <w:rPr>
          <w:i/>
          <w:iCs/>
          <w:noProof/>
          <w:color w:val="000000"/>
          <w:szCs w:val="24"/>
          <w:lang w:val="ru-RU"/>
        </w:rPr>
        <w:t>神不是人，不会说谎；也不是人子，不会改变</w:t>
      </w:r>
      <w:r w:rsidRPr="00FD56E2">
        <w:rPr>
          <w:noProof/>
          <w:color w:val="000000"/>
          <w:szCs w:val="24"/>
          <w:lang w:val="ru-RU"/>
        </w:rPr>
        <w:t>（民数记 23:19）</w:t>
      </w:r>
      <w:r w:rsidRPr="00FD56E2">
        <w:rPr>
          <w:i/>
          <w:iCs/>
          <w:noProof/>
          <w:color w:val="000000"/>
          <w:szCs w:val="24"/>
          <w:lang w:val="ru-RU"/>
        </w:rPr>
        <w:t>，以色列的信实者不会说谎，也不会后悔； 因为祂不是人，</w:t>
      </w:r>
      <w:r w:rsidRPr="00FD56E2">
        <w:rPr>
          <w:noProof/>
          <w:color w:val="000000"/>
          <w:szCs w:val="24"/>
          <w:lang w:val="ru-RU"/>
        </w:rPr>
        <w:t>不会后悔（撒上15:29）；</w:t>
      </w:r>
      <w:r w:rsidRPr="00FD56E2">
        <w:rPr>
          <w:i/>
          <w:iCs/>
          <w:noProof/>
          <w:color w:val="000000"/>
          <w:szCs w:val="24"/>
          <w:lang w:val="ru-RU"/>
        </w:rPr>
        <w:t>人心多有计谋，惟有耶和华所定的才能成就</w:t>
      </w:r>
      <w:r w:rsidRPr="00FD56E2">
        <w:rPr>
          <w:noProof/>
          <w:color w:val="000000"/>
          <w:szCs w:val="24"/>
          <w:lang w:val="ru-RU"/>
        </w:rPr>
        <w:t>（</w:t>
      </w:r>
      <w:r>
        <w:rPr>
          <w:noProof/>
          <w:color w:val="000000"/>
          <w:szCs w:val="24"/>
          <w:lang w:val="ru-RU"/>
        </w:rPr>
        <w:t>箴</w:t>
      </w:r>
      <w:r w:rsidRPr="00FD56E2">
        <w:rPr>
          <w:noProof/>
          <w:color w:val="000000"/>
          <w:szCs w:val="24"/>
          <w:lang w:val="ru-RU"/>
        </w:rPr>
        <w:t>19:21）； b) — 包括在外在自然界中可见的各种变化：</w:t>
      </w:r>
      <w:r w:rsidRPr="00FD56E2">
        <w:rPr>
          <w:i/>
          <w:iCs/>
          <w:noProof/>
          <w:color w:val="000000"/>
          <w:szCs w:val="24"/>
          <w:lang w:val="ru-RU"/>
        </w:rPr>
        <w:t>起初，[主啊，]你立定了大地，诸天是你手所造的；它们必归于无有，惟有你永存；它们都要像衣服一样朽坏，你也要像更换衣裳一样更换它们，它们便改变； 但祢却永不改变，祢的年岁永无穷尽</w:t>
      </w:r>
      <w:r>
        <w:rPr>
          <w:i/>
          <w:iCs/>
          <w:noProof/>
          <w:color w:val="000000"/>
          <w:szCs w:val="24"/>
          <w:lang w:val="ru-RU"/>
        </w:rPr>
        <w:t>（</w:t>
      </w:r>
      <w:r w:rsidRPr="00FD56E2">
        <w:rPr>
          <w:noProof/>
          <w:color w:val="000000"/>
          <w:szCs w:val="24"/>
          <w:lang w:val="ru-RU"/>
        </w:rPr>
        <w:t>诗篇 101:26-28；参阅 希伯来书 1:11-12）；</w:t>
      </w:r>
      <w:r w:rsidRPr="00FD56E2">
        <w:rPr>
          <w:i/>
          <w:iCs/>
          <w:noProof/>
          <w:color w:val="000000"/>
          <w:szCs w:val="24"/>
          <w:lang w:val="ru-RU"/>
        </w:rPr>
        <w:t>天地都要过去，但我的话绝不会过去</w:t>
      </w:r>
      <w:r>
        <w:rPr>
          <w:noProof/>
          <w:color w:val="000000"/>
          <w:szCs w:val="24"/>
          <w:lang w:val="ru-RU"/>
        </w:rPr>
        <w:t>（马可福音</w:t>
      </w:r>
      <w:r w:rsidRPr="00FD56E2">
        <w:rPr>
          <w:noProof/>
          <w:color w:val="000000"/>
          <w:szCs w:val="24"/>
          <w:lang w:val="ru-RU"/>
        </w:rPr>
        <w:t xml:space="preserve"> 13:31）； 以及c) 见证神毫无变迁的影子：</w:t>
      </w:r>
      <w:r w:rsidRPr="00FD56E2">
        <w:rPr>
          <w:i/>
          <w:iCs/>
          <w:noProof/>
          <w:color w:val="000000"/>
          <w:szCs w:val="24"/>
          <w:lang w:val="ru-RU"/>
        </w:rPr>
        <w:t>一切美善的恩赐和一切完美的礼物都是从上头来的，是从万光之父那里降下来的，在他那里没有改变，也没有变迁的影子</w:t>
      </w:r>
      <w:r w:rsidRPr="00FD56E2">
        <w:rPr>
          <w:noProof/>
          <w:color w:val="000000"/>
          <w:szCs w:val="24"/>
          <w:lang w:val="ru-RU"/>
        </w:rPr>
        <w:t>（雅各书 1:17）； d) 最后，将上帝本人描绘为说话者：</w:t>
      </w:r>
      <w:r w:rsidRPr="00FD56E2">
        <w:rPr>
          <w:i/>
          <w:iCs/>
          <w:noProof/>
          <w:color w:val="000000"/>
          <w:szCs w:val="24"/>
          <w:lang w:val="ru-RU"/>
        </w:rPr>
        <w:t>“因为我是耶和华，我是不改变的</w:t>
      </w:r>
      <w:r w:rsidRPr="00FD56E2">
        <w:rPr>
          <w:noProof/>
          <w:color w:val="000000"/>
          <w:szCs w:val="24"/>
          <w:lang w:val="ru-RU"/>
        </w:rPr>
        <w:t>”（玛拉基书 3:6）。</w:t>
      </w:r>
    </w:p>
    <w:p w14:paraId="6B5BA518" w14:textId="77777777" w:rsidR="008C6606" w:rsidRPr="00FD56E2" w:rsidRDefault="008C6606" w:rsidP="008C6606">
      <w:pPr>
        <w:shd w:val="clear" w:color="auto" w:fill="FFFFFF"/>
        <w:ind w:firstLine="720"/>
        <w:rPr>
          <w:noProof/>
          <w:lang w:val="ru-RU"/>
        </w:rPr>
      </w:pPr>
      <w:r w:rsidRPr="00FD56E2">
        <w:rPr>
          <w:noProof/>
          <w:color w:val="000000"/>
          <w:szCs w:val="23"/>
          <w:lang w:val="ru-RU"/>
        </w:rPr>
        <w:t>圣父们和教会的导师们，他们同样认为上帝在各方面都具有绝对的不可改变性，</w:t>
      </w:r>
      <w:r w:rsidRPr="00FD56E2">
        <w:rPr>
          <w:rStyle w:val="FootnoteReference"/>
          <w:noProof/>
          <w:color w:val="000000"/>
          <w:szCs w:val="23"/>
          <w:lang w:val="ru-RU"/>
        </w:rPr>
        <w:footnoteReference w:id="289"/>
      </w:r>
      <w:r w:rsidRPr="00FD56E2">
        <w:rPr>
          <w:noProof/>
          <w:color w:val="000000"/>
          <w:szCs w:val="23"/>
          <w:lang w:val="ru-RU"/>
        </w:rPr>
        <w:t xml:space="preserve"> ，为阐明自己的观点，提出了以下论据：a) 本质的可变性必然伴随着其中不同 状态的连续性或顺序性——而在上帝那里，绝不可能存在任何连续性或顺序性： 因为上帝是永恒的；</w:t>
      </w:r>
      <w:r w:rsidRPr="00FD56E2">
        <w:rPr>
          <w:rStyle w:val="FootnoteReference"/>
          <w:noProof/>
          <w:color w:val="000000"/>
          <w:szCs w:val="23"/>
          <w:lang w:val="ru-RU"/>
        </w:rPr>
        <w:footnoteReference w:id="290"/>
      </w:r>
      <w:r w:rsidRPr="00FD56E2">
        <w:rPr>
          <w:noProof/>
          <w:color w:val="000000"/>
          <w:szCs w:val="23"/>
          <w:lang w:val="ru-RU"/>
        </w:rPr>
        <w:t xml:space="preserve"> b) 可变性要么是向好的，要么是向坏的——但在上帝身上，这两者都不可能存在：因为上帝是全然完美的；</w:t>
      </w:r>
      <w:r w:rsidRPr="00FD56E2">
        <w:rPr>
          <w:rStyle w:val="FootnoteReference"/>
          <w:noProof/>
          <w:color w:val="000000"/>
          <w:szCs w:val="23"/>
          <w:lang w:val="ru-RU"/>
        </w:rPr>
        <w:footnoteReference w:id="291"/>
      </w:r>
      <w:r w:rsidRPr="00FD56E2">
        <w:rPr>
          <w:noProof/>
          <w:color w:val="000000"/>
          <w:szCs w:val="23"/>
          <w:lang w:val="ru-RU"/>
        </w:rPr>
        <w:t xml:space="preserve"> c) 变化还可能通过本体的增加或减少而发生，——但在上帝那里，任何增加或减少都是不可能的：因为上帝是不可测度的，且完全非物质的。</w:t>
      </w:r>
      <w:r w:rsidRPr="00FD56E2">
        <w:rPr>
          <w:rStyle w:val="FootnoteReference"/>
          <w:noProof/>
          <w:color w:val="000000"/>
          <w:szCs w:val="23"/>
          <w:lang w:val="ru-RU"/>
        </w:rPr>
        <w:footnoteReference w:id="292"/>
      </w:r>
      <w:r w:rsidRPr="00FD56E2">
        <w:rPr>
          <w:noProof/>
          <w:color w:val="000000"/>
          <w:szCs w:val="23"/>
          <w:lang w:val="ru-RU"/>
        </w:rPr>
        <w:t xml:space="preserve"> 特别是，为了阐明上帝的意志及其对自由受造物——尤其是对人类——的决定之不可改变性</w:t>
      </w:r>
      <w:r w:rsidRPr="00FD56E2">
        <w:rPr>
          <w:noProof/>
          <w:szCs w:val="23"/>
          <w:lang w:val="ru-RU"/>
        </w:rPr>
        <w:t>，圣父们依据《圣经》，将上帝的意志划分为： 第一意志（θέλημα πρώτον）与第二意志（δεύτερον），亦即先在的意志（προηγούμενον）与后继的意志（έπο'μενον），或者如后来所表述的那样，分为无条件的意志与有条件的意志（voluntatem absolutam et conditionatam）。</w:t>
      </w:r>
      <w:r w:rsidRPr="00FD56E2">
        <w:rPr>
          <w:noProof/>
          <w:color w:val="000000"/>
          <w:szCs w:val="23"/>
          <w:lang w:val="ru-RU"/>
        </w:rPr>
        <w:t xml:space="preserve"> 所谓“第一意志”，是指上帝在不附带任何外部条件的情况下所愿之事，例如，</w:t>
      </w:r>
      <w:r w:rsidRPr="00FD56E2">
        <w:rPr>
          <w:i/>
          <w:iCs/>
          <w:noProof/>
          <w:color w:val="000000"/>
          <w:szCs w:val="23"/>
          <w:lang w:val="ru-RU"/>
        </w:rPr>
        <w:t>祂希望所有人都得救并认识真理</w:t>
      </w:r>
      <w:r w:rsidRPr="00FD56E2">
        <w:rPr>
          <w:noProof/>
          <w:color w:val="000000"/>
          <w:szCs w:val="23"/>
          <w:lang w:val="ru-RU"/>
        </w:rPr>
        <w:t>（</w:t>
      </w:r>
      <w:r>
        <w:rPr>
          <w:noProof/>
          <w:color w:val="000000"/>
          <w:szCs w:val="23"/>
          <w:lang w:val="ru-RU"/>
        </w:rPr>
        <w:t>提摩太前书</w:t>
      </w:r>
      <w:r w:rsidRPr="00FD56E2">
        <w:rPr>
          <w:noProof/>
          <w:color w:val="000000"/>
          <w:szCs w:val="23"/>
          <w:lang w:val="ru-RU"/>
        </w:rPr>
        <w:t xml:space="preserve"> 2:4）； 而所谓“后者”，则指上帝针对具有自由意志的受造物，在某种对它们具有约束力的条件下所作的意愿，例如，祂差遣独生子降世</w:t>
      </w:r>
      <w:r w:rsidRPr="00FD56E2">
        <w:rPr>
          <w:i/>
          <w:iCs/>
          <w:noProof/>
          <w:color w:val="000000"/>
          <w:szCs w:val="23"/>
          <w:lang w:val="ru-RU"/>
        </w:rPr>
        <w:t>，使凡信祂的人不至灭亡，反得永生</w:t>
      </w:r>
      <w:r w:rsidRPr="00FD56E2">
        <w:rPr>
          <w:noProof/>
          <w:color w:val="000000"/>
          <w:szCs w:val="23"/>
          <w:lang w:val="ru-RU"/>
        </w:rPr>
        <w:t>（</w:t>
      </w:r>
      <w:r>
        <w:rPr>
          <w:noProof/>
          <w:color w:val="000000"/>
          <w:szCs w:val="23"/>
          <w:lang w:val="ru-RU"/>
        </w:rPr>
        <w:t>约3</w:t>
      </w:r>
      <w:r w:rsidRPr="00FD56E2">
        <w:rPr>
          <w:noProof/>
          <w:color w:val="000000"/>
          <w:szCs w:val="23"/>
          <w:lang w:val="ru-RU"/>
        </w:rPr>
        <w:t>:16；</w:t>
      </w:r>
      <w:r w:rsidRPr="00FD56E2">
        <w:rPr>
          <w:i/>
          <w:iCs/>
          <w:noProof/>
          <w:color w:val="000000"/>
          <w:szCs w:val="23"/>
          <w:lang w:val="ru-RU"/>
        </w:rPr>
        <w:t xml:space="preserve"> </w:t>
      </w:r>
      <w:r w:rsidRPr="00FD56E2">
        <w:rPr>
          <w:noProof/>
          <w:color w:val="000000"/>
          <w:szCs w:val="23"/>
          <w:lang w:val="ru-RU"/>
        </w:rPr>
        <w:lastRenderedPageBreak/>
        <w:t>马可福音16:16）。因此，上帝对具有自由意志的受造物——以及对所有受造物——的旨意始终如一，而受造物的自由丝毫不会因这一旨意及其规定而受到限制。</w:t>
      </w:r>
      <w:r w:rsidRPr="00FD56E2">
        <w:rPr>
          <w:rStyle w:val="FootnoteReference"/>
          <w:noProof/>
          <w:color w:val="000000"/>
          <w:szCs w:val="23"/>
          <w:lang w:val="ru-RU"/>
        </w:rPr>
        <w:footnoteReference w:id="293"/>
      </w:r>
    </w:p>
    <w:p w14:paraId="35D9794A"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任何理智的人都不得不承认这些父神之论的公正性，进而不得不承认神是永恒不变的，正如古时的异教智者所承认的那样。</w:t>
      </w:r>
      <w:r w:rsidRPr="00FD56E2">
        <w:rPr>
          <w:rStyle w:val="FootnoteReference"/>
          <w:noProof/>
          <w:color w:val="000000"/>
          <w:szCs w:val="23"/>
          <w:lang w:val="ru-RU"/>
        </w:rPr>
        <w:footnoteReference w:id="294"/>
      </w:r>
    </w:p>
    <w:p w14:paraId="730ED130" w14:textId="77777777" w:rsidR="008C6606" w:rsidRPr="00FD56E2" w:rsidRDefault="008C6606" w:rsidP="008C6606">
      <w:pPr>
        <w:shd w:val="clear" w:color="auto" w:fill="FFFFFF"/>
        <w:ind w:firstLine="720"/>
        <w:rPr>
          <w:noProof/>
          <w:lang w:val="ru-RU"/>
        </w:rPr>
      </w:pPr>
    </w:p>
    <w:p w14:paraId="1A7C1F51" w14:textId="77777777" w:rsidR="008C6606" w:rsidRPr="00FD56E2" w:rsidRDefault="008C6606" w:rsidP="00E26C2C">
      <w:pPr>
        <w:pStyle w:val="Heading5"/>
        <w:rPr>
          <w:noProof/>
          <w:lang w:val="ru-RU"/>
        </w:rPr>
      </w:pPr>
      <w:bookmarkStart w:id="377" w:name="_Toc103064467"/>
      <w:bookmarkStart w:id="378" w:name="_Toc103066907"/>
      <w:bookmarkStart w:id="379" w:name="_Toc103068175"/>
      <w:bookmarkStart w:id="380" w:name="_Toc103068295"/>
      <w:bookmarkStart w:id="381" w:name="_Toc103068859"/>
      <w:bookmarkStart w:id="382" w:name="_Toc103069264"/>
      <w:bookmarkStart w:id="383" w:name="_Toc103069510"/>
      <w:bookmarkStart w:id="384" w:name="_Toc103069747"/>
      <w:bookmarkStart w:id="385" w:name="_Toc103069910"/>
      <w:bookmarkStart w:id="386" w:name="_Toc158219687"/>
      <w:bookmarkStart w:id="387" w:name="_Toc238543230"/>
      <w:r w:rsidRPr="00FD56E2">
        <w:rPr>
          <w:noProof/>
          <w:lang w:val="ru-RU"/>
        </w:rPr>
        <w:t>7. 全能。</w:t>
      </w:r>
      <w:bookmarkEnd w:id="377"/>
      <w:bookmarkEnd w:id="378"/>
      <w:bookmarkEnd w:id="379"/>
      <w:bookmarkEnd w:id="380"/>
      <w:bookmarkEnd w:id="381"/>
      <w:bookmarkEnd w:id="382"/>
      <w:bookmarkEnd w:id="383"/>
      <w:bookmarkEnd w:id="384"/>
      <w:bookmarkEnd w:id="385"/>
      <w:bookmarkEnd w:id="386"/>
      <w:bookmarkEnd w:id="387"/>
    </w:p>
    <w:p w14:paraId="26CA2A17" w14:textId="77777777" w:rsidR="008C6606" w:rsidRPr="00FD56E2" w:rsidRDefault="008C6606" w:rsidP="00E26C2C">
      <w:pPr>
        <w:shd w:val="clear" w:color="auto" w:fill="FFFFFF"/>
        <w:rPr>
          <w:noProof/>
          <w:lang w:val="ru-RU"/>
        </w:rPr>
      </w:pPr>
      <w:r w:rsidRPr="00FD56E2">
        <w:rPr>
          <w:noProof/>
          <w:color w:val="000000"/>
          <w:szCs w:val="23"/>
          <w:lang w:val="ru-RU"/>
        </w:rPr>
        <w:t>将全能归于上帝，是指祂拥有无穷的力量，能够创造万物并统治万物——因此</w:t>
      </w:r>
      <w:r w:rsidRPr="00FD56E2">
        <w:rPr>
          <w:noProof/>
          <w:szCs w:val="23"/>
          <w:lang w:val="ru-RU"/>
        </w:rPr>
        <w:t>，祂既被称为全能者（παντοδύναμος），也被称为全权者（παντοκράτωρ）。</w:t>
      </w:r>
      <w:r w:rsidRPr="00FD56E2">
        <w:rPr>
          <w:rStyle w:val="FootnoteReference"/>
          <w:noProof/>
          <w:szCs w:val="23"/>
          <w:lang w:val="ru-RU"/>
        </w:rPr>
        <w:footnoteReference w:id="295"/>
      </w:r>
    </w:p>
    <w:p w14:paraId="34BD68A8" w14:textId="77777777" w:rsidR="008C6606" w:rsidRPr="00FD56E2" w:rsidRDefault="008C6606" w:rsidP="008C6606">
      <w:pPr>
        <w:shd w:val="clear" w:color="auto" w:fill="FFFFFF"/>
        <w:ind w:firstLine="720"/>
        <w:rPr>
          <w:noProof/>
          <w:lang w:val="ru-RU"/>
        </w:rPr>
      </w:pPr>
      <w:r w:rsidRPr="00FD56E2">
        <w:rPr>
          <w:noProof/>
          <w:color w:val="000000"/>
          <w:szCs w:val="23"/>
          <w:lang w:val="ru-RU"/>
        </w:rPr>
        <w:t>在圣经中，有无数经文描绘了这一神的属性。它们见证：</w:t>
      </w:r>
    </w:p>
    <w:p w14:paraId="6164C6A0"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a) 关于上帝的全能性：</w:t>
      </w:r>
      <w:r w:rsidRPr="00FD56E2">
        <w:rPr>
          <w:i/>
          <w:iCs/>
          <w:noProof/>
          <w:color w:val="000000"/>
          <w:szCs w:val="24"/>
          <w:lang w:val="ru-RU"/>
        </w:rPr>
        <w:t>我知道你凡事都能，你的旨意无人能阻挡</w:t>
      </w:r>
      <w:r w:rsidRPr="00FD56E2">
        <w:rPr>
          <w:noProof/>
          <w:color w:val="000000"/>
          <w:szCs w:val="24"/>
          <w:lang w:val="ru-RU"/>
        </w:rPr>
        <w:t>（约伯记 42:2）；</w:t>
      </w:r>
      <w:r w:rsidRPr="00FD56E2">
        <w:rPr>
          <w:i/>
          <w:iCs/>
          <w:noProof/>
          <w:color w:val="000000"/>
          <w:szCs w:val="24"/>
          <w:lang w:val="ru-RU"/>
        </w:rPr>
        <w:t>阿爸，父啊！凡事都随你</w:t>
      </w:r>
      <w:r>
        <w:rPr>
          <w:noProof/>
          <w:color w:val="000000"/>
          <w:szCs w:val="24"/>
          <w:lang w:val="ru-RU"/>
        </w:rPr>
        <w:t>（马可福音</w:t>
      </w:r>
      <w:r w:rsidRPr="00FD56E2">
        <w:rPr>
          <w:noProof/>
          <w:color w:val="000000"/>
          <w:szCs w:val="24"/>
          <w:lang w:val="ru-RU"/>
        </w:rPr>
        <w:t xml:space="preserve"> 14:36）；</w:t>
      </w:r>
      <w:r w:rsidRPr="00FD56E2">
        <w:rPr>
          <w:i/>
          <w:iCs/>
          <w:noProof/>
          <w:color w:val="000000"/>
          <w:szCs w:val="24"/>
          <w:lang w:val="ru-RU"/>
        </w:rPr>
        <w:t>在神凡事都能</w:t>
      </w:r>
      <w:r w:rsidRPr="00FD56E2">
        <w:rPr>
          <w:noProof/>
          <w:color w:val="000000"/>
          <w:szCs w:val="24"/>
          <w:lang w:val="ru-RU"/>
        </w:rPr>
        <w:t>（</w:t>
      </w:r>
      <w:r>
        <w:rPr>
          <w:noProof/>
          <w:color w:val="000000"/>
          <w:szCs w:val="24"/>
          <w:lang w:val="ru-RU"/>
        </w:rPr>
        <w:t>马太福音</w:t>
      </w:r>
      <w:r w:rsidRPr="00FD56E2">
        <w:rPr>
          <w:noProof/>
          <w:color w:val="000000"/>
          <w:szCs w:val="24"/>
          <w:lang w:val="ru-RU"/>
        </w:rPr>
        <w:t xml:space="preserve"> 19:26）； </w:t>
      </w:r>
      <w:r w:rsidRPr="00FD56E2">
        <w:rPr>
          <w:i/>
          <w:iCs/>
          <w:noProof/>
          <w:color w:val="000000"/>
          <w:szCs w:val="24"/>
          <w:lang w:val="ru-RU"/>
        </w:rPr>
        <w:t>因为在神那里，没有一句是徒然的</w:t>
      </w:r>
      <w:r w:rsidRPr="00FD56E2">
        <w:rPr>
          <w:noProof/>
          <w:color w:val="000000"/>
          <w:szCs w:val="24"/>
          <w:lang w:val="ru-RU"/>
        </w:rPr>
        <w:t>（路加福音 1:37）。与此同时，经文也称神</w:t>
      </w:r>
      <w:r w:rsidRPr="00FD56E2">
        <w:rPr>
          <w:i/>
          <w:iCs/>
          <w:noProof/>
          <w:color w:val="000000"/>
          <w:szCs w:val="24"/>
          <w:lang w:val="ru-RU"/>
        </w:rPr>
        <w:t>为“大能者</w:t>
      </w:r>
      <w:r w:rsidRPr="00FD56E2">
        <w:rPr>
          <w:noProof/>
          <w:color w:val="000000"/>
          <w:szCs w:val="24"/>
          <w:lang w:val="ru-RU"/>
        </w:rPr>
        <w:t>”（诗篇 88:9）、</w:t>
      </w:r>
      <w:r w:rsidRPr="00FD56E2">
        <w:rPr>
          <w:i/>
          <w:iCs/>
          <w:noProof/>
          <w:color w:val="000000"/>
          <w:szCs w:val="24"/>
          <w:lang w:val="ru-RU"/>
        </w:rPr>
        <w:t>“万军之耶和华”</w:t>
      </w:r>
      <w:r w:rsidRPr="00FD56E2">
        <w:rPr>
          <w:noProof/>
          <w:color w:val="000000"/>
          <w:szCs w:val="24"/>
          <w:lang w:val="ru-RU"/>
        </w:rPr>
        <w:t>（诗篇 23:10）、</w:t>
      </w:r>
      <w:r w:rsidRPr="00FD56E2">
        <w:rPr>
          <w:i/>
          <w:iCs/>
          <w:noProof/>
          <w:color w:val="000000"/>
          <w:szCs w:val="24"/>
          <w:lang w:val="ru-RU"/>
        </w:rPr>
        <w:t>“独一的大能者</w:t>
      </w:r>
      <w:r w:rsidRPr="00FD56E2">
        <w:rPr>
          <w:noProof/>
          <w:color w:val="000000"/>
          <w:szCs w:val="24"/>
          <w:lang w:val="ru-RU"/>
        </w:rPr>
        <w:t>”（</w:t>
      </w:r>
      <w:r>
        <w:rPr>
          <w:noProof/>
          <w:color w:val="000000"/>
          <w:szCs w:val="24"/>
          <w:lang w:val="ru-RU"/>
        </w:rPr>
        <w:t>提摩太前书</w:t>
      </w:r>
      <w:r w:rsidRPr="00FD56E2">
        <w:rPr>
          <w:noProof/>
          <w:color w:val="000000"/>
          <w:szCs w:val="24"/>
          <w:lang w:val="ru-RU"/>
        </w:rPr>
        <w:t xml:space="preserve"> 6:15），</w:t>
      </w:r>
      <w:r w:rsidRPr="00FD56E2">
        <w:rPr>
          <w:i/>
          <w:iCs/>
          <w:noProof/>
          <w:color w:val="000000"/>
          <w:szCs w:val="24"/>
          <w:lang w:val="ru-RU"/>
        </w:rPr>
        <w:t>以及“全能者”： 伟大的神，大能的神，在谋略上伟大、在作为上大能的神，万军之耶和华，全能的神</w:t>
      </w:r>
      <w:r w:rsidRPr="00FD56E2">
        <w:rPr>
          <w:noProof/>
          <w:color w:val="000000"/>
          <w:szCs w:val="24"/>
          <w:lang w:val="ru-RU"/>
        </w:rPr>
        <w:t>（耶33:18-19；参</w:t>
      </w:r>
      <w:r>
        <w:rPr>
          <w:noProof/>
          <w:color w:val="000000"/>
          <w:szCs w:val="24"/>
          <w:lang w:val="ru-RU"/>
        </w:rPr>
        <w:t>见林</w:t>
      </w:r>
      <w:r w:rsidRPr="00FD56E2">
        <w:rPr>
          <w:noProof/>
          <w:color w:val="000000"/>
          <w:szCs w:val="24"/>
          <w:lang w:val="ru-RU"/>
        </w:rPr>
        <w:t>后6:18；启16:7）。</w:t>
      </w:r>
    </w:p>
    <w:p w14:paraId="7224E0E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具体而言，神的全能体现在—— </w:t>
      </w:r>
    </w:p>
    <w:p w14:paraId="0BD51CFF" w14:textId="77777777" w:rsidR="008C6606" w:rsidRPr="00FD56E2" w:rsidRDefault="008C6606" w:rsidP="008C6606">
      <w:pPr>
        <w:shd w:val="clear" w:color="auto" w:fill="FFFFFF"/>
        <w:ind w:firstLine="720"/>
        <w:rPr>
          <w:noProof/>
          <w:lang w:val="ru-RU"/>
        </w:rPr>
      </w:pPr>
      <w:r w:rsidRPr="00FD56E2">
        <w:rPr>
          <w:noProof/>
          <w:color w:val="000000"/>
          <w:szCs w:val="25"/>
          <w:lang w:val="ru-RU"/>
        </w:rPr>
        <w:t>b) 在创造中：</w:t>
      </w:r>
      <w:r w:rsidRPr="00FD56E2">
        <w:rPr>
          <w:i/>
          <w:iCs/>
          <w:noProof/>
          <w:color w:val="000000"/>
          <w:szCs w:val="25"/>
          <w:lang w:val="ru-RU"/>
        </w:rPr>
        <w:t>神说：“要有光。”就有了光</w:t>
      </w:r>
      <w:r w:rsidRPr="00FD56E2">
        <w:rPr>
          <w:noProof/>
          <w:color w:val="000000"/>
          <w:szCs w:val="25"/>
          <w:lang w:val="ru-RU"/>
        </w:rPr>
        <w:t>（创世记 1:3）；</w:t>
      </w:r>
      <w:r w:rsidRPr="00FD56E2">
        <w:rPr>
          <w:i/>
          <w:iCs/>
          <w:noProof/>
          <w:color w:val="000000"/>
          <w:szCs w:val="25"/>
          <w:lang w:val="ru-RU"/>
        </w:rPr>
        <w:t>因为祂一说，便成就了；祂一吩咐，便显现了</w:t>
      </w:r>
      <w:r w:rsidRPr="00FD56E2">
        <w:rPr>
          <w:noProof/>
          <w:color w:val="000000"/>
          <w:szCs w:val="25"/>
          <w:lang w:val="ru-RU"/>
        </w:rPr>
        <w:t xml:space="preserve">（诗篇 32:9；参见 148:5）； </w:t>
      </w:r>
      <w:r w:rsidRPr="00FD56E2">
        <w:rPr>
          <w:i/>
          <w:iCs/>
          <w:noProof/>
          <w:color w:val="000000"/>
          <w:szCs w:val="25"/>
          <w:lang w:val="ru-RU"/>
        </w:rPr>
        <w:t>我们的神在天上[和地上]；祂随心所欲地创造万物</w:t>
      </w:r>
      <w:r w:rsidRPr="00FD56E2">
        <w:rPr>
          <w:noProof/>
          <w:color w:val="000000"/>
          <w:szCs w:val="25"/>
          <w:lang w:val="ru-RU"/>
        </w:rPr>
        <w:t>（诗篇 113:11；参见 134:6）；</w:t>
      </w:r>
      <w:r w:rsidRPr="00FD56E2">
        <w:rPr>
          <w:i/>
          <w:iCs/>
          <w:noProof/>
          <w:color w:val="000000"/>
          <w:szCs w:val="25"/>
          <w:lang w:val="ru-RU"/>
        </w:rPr>
        <w:t>诸天是凭耶和华的话造成的，其中的万军是凭祂口中的气造成的</w:t>
      </w:r>
      <w:r w:rsidRPr="00FD56E2">
        <w:rPr>
          <w:noProof/>
          <w:color w:val="000000"/>
          <w:szCs w:val="25"/>
          <w:lang w:val="ru-RU"/>
        </w:rPr>
        <w:t>（诗篇 32:6； 参见 耶利米书 32:17； 以赛亚书 40:26-28）；</w:t>
      </w:r>
      <w:r w:rsidRPr="00FD56E2">
        <w:rPr>
          <w:i/>
          <w:iCs/>
          <w:noProof/>
          <w:color w:val="000000"/>
          <w:szCs w:val="25"/>
          <w:lang w:val="ru-RU"/>
        </w:rPr>
        <w:t>主啊，祢配得荣耀、尊贵和权能：因为祢创造了一切，万物都是照着祢的旨意而存在并被创造的</w:t>
      </w:r>
      <w:r w:rsidRPr="00FD56E2">
        <w:rPr>
          <w:noProof/>
          <w:color w:val="000000"/>
          <w:szCs w:val="25"/>
          <w:lang w:val="ru-RU"/>
        </w:rPr>
        <w:t>（启示录 4:11）。</w:t>
      </w:r>
    </w:p>
    <w:p w14:paraId="09C607BB" w14:textId="77777777" w:rsidR="008C6606" w:rsidRPr="00FD56E2" w:rsidRDefault="008C6606" w:rsidP="008C6606">
      <w:pPr>
        <w:shd w:val="clear" w:color="auto" w:fill="FFFFFF"/>
        <w:ind w:firstLine="720"/>
        <w:rPr>
          <w:noProof/>
          <w:color w:val="000000"/>
          <w:szCs w:val="25"/>
          <w:lang w:val="ru-RU"/>
        </w:rPr>
      </w:pPr>
      <w:r w:rsidRPr="00FD56E2">
        <w:rPr>
          <w:noProof/>
          <w:color w:val="000000"/>
          <w:szCs w:val="25"/>
          <w:lang w:val="ru-RU"/>
        </w:rPr>
        <w:t>c) 在眷顾受造物并掌管它们方面：</w:t>
      </w:r>
      <w:r w:rsidRPr="00FD56E2">
        <w:rPr>
          <w:i/>
          <w:iCs/>
          <w:noProof/>
          <w:color w:val="000000"/>
          <w:szCs w:val="25"/>
          <w:lang w:val="ru-RU"/>
        </w:rPr>
        <w:t>它们全都仰望祢，等候祢在适当时机赐给它们食物。祢赐给它们，它们便领受；祢张开祢的手，它们便饱享美物；祢掩面不看，它们便惊惶；祢收回它们的灵，它们便死亡，归回尘土； 你一发出你的灵，它们便被造；你便更新大地的面貌</w:t>
      </w:r>
      <w:r w:rsidRPr="00FD56E2">
        <w:rPr>
          <w:noProof/>
          <w:color w:val="000000"/>
          <w:szCs w:val="25"/>
          <w:lang w:val="ru-RU"/>
        </w:rPr>
        <w:t>（诗篇 103:27-30）。</w:t>
      </w:r>
      <w:r w:rsidRPr="00FD56E2">
        <w:rPr>
          <w:i/>
          <w:iCs/>
          <w:noProof/>
          <w:color w:val="000000"/>
          <w:szCs w:val="25"/>
          <w:lang w:val="ru-RU"/>
        </w:rPr>
        <w:t>主啊，尊大、能力、荣耀、胜利、华美，以及天上地下的一切，都是你的： 主啊，国度是你的，你作为至高者，高过万有。财富和荣耀都从你而来，你掌管万有，大能和权能都在你手中，在你权柄之下，万物都被高举并得以坚固</w:t>
      </w:r>
      <w:r w:rsidRPr="00FD56E2">
        <w:rPr>
          <w:noProof/>
          <w:color w:val="000000"/>
          <w:szCs w:val="25"/>
          <w:lang w:val="ru-RU"/>
        </w:rPr>
        <w:t>（</w:t>
      </w:r>
      <w:r>
        <w:rPr>
          <w:noProof/>
          <w:color w:val="000000"/>
          <w:szCs w:val="25"/>
          <w:lang w:val="ru-RU"/>
        </w:rPr>
        <w:t>历代志上</w:t>
      </w:r>
      <w:r w:rsidRPr="00FD56E2">
        <w:rPr>
          <w:noProof/>
          <w:color w:val="000000"/>
          <w:szCs w:val="25"/>
          <w:lang w:val="ru-RU"/>
        </w:rPr>
        <w:t xml:space="preserve"> 29:11-12；参见 申命记 10:17；</w:t>
      </w:r>
      <w:r>
        <w:rPr>
          <w:noProof/>
          <w:color w:val="000000"/>
          <w:szCs w:val="25"/>
          <w:lang w:val="ru-RU"/>
        </w:rPr>
        <w:t>提摩太前书</w:t>
      </w:r>
      <w:r w:rsidRPr="00FD56E2">
        <w:rPr>
          <w:noProof/>
          <w:color w:val="000000"/>
          <w:szCs w:val="25"/>
          <w:lang w:val="ru-RU"/>
        </w:rPr>
        <w:t xml:space="preserve"> 6:15；启示录 17:14；歌罗西书 1:17；希伯来书 1:3）。</w:t>
      </w:r>
    </w:p>
    <w:p w14:paraId="0D23410A"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还有更确切地见证上帝全能的经文—— </w:t>
      </w:r>
    </w:p>
    <w:p w14:paraId="1C82E7A3" w14:textId="77777777" w:rsidR="008C6606" w:rsidRPr="00FD56E2" w:rsidRDefault="008C6606" w:rsidP="008C6606">
      <w:pPr>
        <w:shd w:val="clear" w:color="auto" w:fill="FFFFFF"/>
        <w:ind w:firstLine="720"/>
        <w:rPr>
          <w:noProof/>
          <w:lang w:val="ru-RU"/>
        </w:rPr>
      </w:pPr>
      <w:r w:rsidRPr="00FD56E2">
        <w:rPr>
          <w:noProof/>
          <w:color w:val="000000"/>
          <w:szCs w:val="25"/>
          <w:lang w:val="ru-RU"/>
        </w:rPr>
        <w:lastRenderedPageBreak/>
        <w:t>d) 在行神迹方面：</w:t>
      </w:r>
      <w:r w:rsidRPr="00FD56E2">
        <w:rPr>
          <w:i/>
          <w:iCs/>
          <w:noProof/>
          <w:color w:val="000000"/>
          <w:szCs w:val="25"/>
          <w:lang w:val="ru-RU"/>
        </w:rPr>
        <w:t>有谁像[我们的]神那样伟大！你是行神迹的神</w:t>
      </w:r>
      <w:r w:rsidRPr="00FD56E2">
        <w:rPr>
          <w:noProof/>
          <w:color w:val="000000"/>
          <w:szCs w:val="25"/>
          <w:lang w:val="ru-RU"/>
        </w:rPr>
        <w:t>（诗篇 76:14-15；参见 85:10）；</w:t>
      </w:r>
      <w:r w:rsidRPr="00FD56E2">
        <w:rPr>
          <w:i/>
          <w:iCs/>
          <w:noProof/>
          <w:color w:val="000000"/>
          <w:szCs w:val="25"/>
          <w:lang w:val="ru-RU"/>
        </w:rPr>
        <w:t>祂一瞥大地，大地便震动； 一触山岳，便冒烟</w:t>
      </w:r>
      <w:r w:rsidRPr="00FD56E2">
        <w:rPr>
          <w:noProof/>
          <w:color w:val="000000"/>
          <w:szCs w:val="25"/>
          <w:lang w:val="ru-RU"/>
        </w:rPr>
        <w:t>（诗篇 103:32），</w:t>
      </w:r>
      <w:r w:rsidRPr="00FD56E2">
        <w:rPr>
          <w:i/>
          <w:iCs/>
          <w:noProof/>
          <w:color w:val="000000"/>
          <w:szCs w:val="25"/>
          <w:lang w:val="ru-RU"/>
        </w:rPr>
        <w:t>祂创造了七星和猎户座，将死亡的阴影化作明媚的清晨，又使白昼如黑夜般幽暗，召来海水并将其倾泻在地面上</w:t>
      </w:r>
      <w:r w:rsidRPr="00FD56E2">
        <w:rPr>
          <w:noProof/>
          <w:color w:val="000000"/>
          <w:szCs w:val="25"/>
          <w:lang w:val="ru-RU"/>
        </w:rPr>
        <w:t xml:space="preserve">（阿摩司书 5:8）。 </w:t>
      </w:r>
      <w:r w:rsidRPr="00FD56E2">
        <w:rPr>
          <w:i/>
          <w:iCs/>
          <w:noProof/>
          <w:color w:val="000000"/>
          <w:szCs w:val="25"/>
          <w:lang w:val="ru-RU"/>
        </w:rPr>
        <w:t>愿耶和华——以色列的上帝，独行奇事者，受称颂</w:t>
      </w:r>
      <w:r w:rsidRPr="00FD56E2">
        <w:rPr>
          <w:noProof/>
          <w:color w:val="000000"/>
          <w:szCs w:val="25"/>
          <w:lang w:val="ru-RU"/>
        </w:rPr>
        <w:t>（诗篇 71:18；参见 136:4）。</w:t>
      </w:r>
    </w:p>
    <w:p w14:paraId="64FD2B3C" w14:textId="77777777" w:rsidR="008C6606" w:rsidRPr="00FD56E2" w:rsidRDefault="008C6606" w:rsidP="008C6606">
      <w:pPr>
        <w:shd w:val="clear" w:color="auto" w:fill="FFFFFF"/>
        <w:ind w:firstLine="720"/>
        <w:rPr>
          <w:noProof/>
          <w:lang w:val="ru-RU"/>
        </w:rPr>
      </w:pPr>
      <w:r w:rsidRPr="00FD56E2">
        <w:rPr>
          <w:noProof/>
          <w:color w:val="000000"/>
          <w:szCs w:val="25"/>
          <w:lang w:val="ru-RU"/>
        </w:rPr>
        <w:t>（五）在传播和维护基督教信仰及教会方面：</w:t>
      </w:r>
      <w:r w:rsidRPr="00FD56E2">
        <w:rPr>
          <w:i/>
          <w:iCs/>
          <w:noProof/>
          <w:color w:val="000000"/>
          <w:szCs w:val="25"/>
          <w:lang w:val="ru-RU"/>
        </w:rPr>
        <w:t>我要建立我的教会，阴间的权柄不能胜过它</w:t>
      </w:r>
      <w:r w:rsidRPr="00FD56E2">
        <w:rPr>
          <w:noProof/>
          <w:color w:val="000000"/>
          <w:szCs w:val="25"/>
          <w:lang w:val="ru-RU"/>
        </w:rPr>
        <w:t>（</w:t>
      </w:r>
      <w:r>
        <w:rPr>
          <w:noProof/>
          <w:color w:val="000000"/>
          <w:szCs w:val="25"/>
          <w:lang w:val="ru-RU"/>
        </w:rPr>
        <w:t>马太福音</w:t>
      </w:r>
      <w:r w:rsidRPr="00FD56E2">
        <w:rPr>
          <w:noProof/>
          <w:color w:val="000000"/>
          <w:szCs w:val="25"/>
          <w:lang w:val="ru-RU"/>
        </w:rPr>
        <w:t xml:space="preserve"> 16:18）</w:t>
      </w:r>
      <w:r w:rsidRPr="00FD56E2">
        <w:rPr>
          <w:i/>
          <w:iCs/>
          <w:noProof/>
          <w:color w:val="000000"/>
          <w:szCs w:val="25"/>
          <w:lang w:val="ru-RU"/>
        </w:rPr>
        <w:t>；但神拣选了世上愚拙的，叫有智慧的羞愧；又拣选了世上软弱的，叫那强壮的羞愧； 又拣选了世上卑贱的、受辱的、以及那无足轻重的，为要废掉那有足轻重的，——使一切血肉之躯在神面前都不得夸口</w:t>
      </w:r>
      <w:r w:rsidRPr="00FD56E2">
        <w:rPr>
          <w:noProof/>
          <w:color w:val="000000"/>
          <w:szCs w:val="25"/>
          <w:lang w:val="ru-RU"/>
        </w:rPr>
        <w:t>（</w:t>
      </w:r>
      <w:r>
        <w:rPr>
          <w:noProof/>
          <w:color w:val="000000"/>
          <w:szCs w:val="25"/>
          <w:lang w:val="ru-RU"/>
        </w:rPr>
        <w:t>林前</w:t>
      </w:r>
      <w:r w:rsidRPr="00FD56E2">
        <w:rPr>
          <w:noProof/>
          <w:color w:val="000000"/>
          <w:szCs w:val="25"/>
          <w:lang w:val="ru-RU"/>
        </w:rPr>
        <w:t xml:space="preserve">1:27-29）； </w:t>
      </w:r>
      <w:r w:rsidRPr="00FD56E2">
        <w:rPr>
          <w:i/>
          <w:iCs/>
          <w:noProof/>
          <w:color w:val="000000"/>
          <w:szCs w:val="25"/>
          <w:lang w:val="ru-RU"/>
        </w:rPr>
        <w:t>因为祂必须作王，直到把一切仇敌都放在祂的脚下</w:t>
      </w:r>
      <w:r w:rsidRPr="00FD56E2">
        <w:rPr>
          <w:noProof/>
          <w:color w:val="000000"/>
          <w:szCs w:val="25"/>
          <w:lang w:val="ru-RU"/>
        </w:rPr>
        <w:t>（</w:t>
      </w:r>
      <w:r>
        <w:rPr>
          <w:noProof/>
          <w:color w:val="000000"/>
          <w:szCs w:val="25"/>
          <w:lang w:val="ru-RU"/>
        </w:rPr>
        <w:t>林前</w:t>
      </w:r>
      <w:r w:rsidRPr="00FD56E2">
        <w:rPr>
          <w:noProof/>
          <w:color w:val="000000"/>
          <w:szCs w:val="25"/>
          <w:lang w:val="ru-RU"/>
        </w:rPr>
        <w:t>15:25）。</w:t>
      </w:r>
    </w:p>
    <w:p w14:paraId="5F708086" w14:textId="77777777" w:rsidR="008C6606" w:rsidRPr="00FD56E2" w:rsidRDefault="008C6606" w:rsidP="008C6606">
      <w:pPr>
        <w:shd w:val="clear" w:color="auto" w:fill="FFFFFF"/>
        <w:ind w:firstLine="720"/>
        <w:rPr>
          <w:noProof/>
          <w:lang w:val="ru-RU"/>
        </w:rPr>
      </w:pPr>
      <w:r w:rsidRPr="00FD56E2">
        <w:rPr>
          <w:noProof/>
          <w:color w:val="000000"/>
          <w:szCs w:val="25"/>
          <w:lang w:val="ru-RU"/>
        </w:rPr>
        <w:t>e) 在关怀信徒得救方面：</w:t>
      </w:r>
      <w:r w:rsidRPr="00FD56E2">
        <w:rPr>
          <w:i/>
          <w:iCs/>
          <w:noProof/>
          <w:color w:val="000000"/>
          <w:szCs w:val="25"/>
          <w:lang w:val="ru-RU"/>
        </w:rPr>
        <w:t>我赐给他们永生，他们永不灭亡；谁也不能从我手里把他们夺去</w:t>
      </w:r>
      <w:r w:rsidRPr="00FD56E2">
        <w:rPr>
          <w:noProof/>
          <w:color w:val="000000"/>
          <w:szCs w:val="25"/>
          <w:lang w:val="ru-RU"/>
        </w:rPr>
        <w:t>（约10:28）；</w:t>
      </w:r>
      <w:r w:rsidRPr="00FD56E2">
        <w:rPr>
          <w:i/>
          <w:iCs/>
          <w:noProof/>
          <w:color w:val="000000"/>
          <w:szCs w:val="25"/>
          <w:lang w:val="ru-RU"/>
        </w:rPr>
        <w:t>祂的大能大力在我们这些凭着祂大能大能行事的信徒身上，是何等浩大</w:t>
      </w:r>
      <w:r w:rsidRPr="00FD56E2">
        <w:rPr>
          <w:noProof/>
          <w:color w:val="000000"/>
          <w:szCs w:val="24"/>
          <w:lang w:val="ru-RU"/>
        </w:rPr>
        <w:t xml:space="preserve">（弗1:19）； </w:t>
      </w:r>
      <w:r w:rsidRPr="00FD56E2">
        <w:rPr>
          <w:i/>
          <w:iCs/>
          <w:noProof/>
          <w:color w:val="000000"/>
          <w:szCs w:val="24"/>
          <w:lang w:val="ru-RU"/>
        </w:rPr>
        <w:t>那在我们里面运行的大能，能成就远超过我们所求所想的，愿荣耀归给祂，在基督耶稣的教会中，直到世世代代，从亘古到永远。阿们</w:t>
      </w:r>
      <w:r w:rsidRPr="00FD56E2">
        <w:rPr>
          <w:noProof/>
          <w:color w:val="000000"/>
          <w:szCs w:val="24"/>
          <w:lang w:val="ru-RU"/>
        </w:rPr>
        <w:t>（以弗所书 3:20-21）。</w:t>
      </w:r>
    </w:p>
    <w:p w14:paraId="79FF8BD0" w14:textId="77777777" w:rsidR="008C6606" w:rsidRPr="00FD56E2" w:rsidRDefault="008C6606" w:rsidP="008C6606">
      <w:pPr>
        <w:shd w:val="clear" w:color="auto" w:fill="FFFFFF"/>
        <w:ind w:firstLine="720"/>
        <w:rPr>
          <w:noProof/>
          <w:lang w:val="ru-RU"/>
        </w:rPr>
      </w:pPr>
      <w:r w:rsidRPr="00FD56E2">
        <w:rPr>
          <w:noProof/>
          <w:color w:val="000000"/>
          <w:szCs w:val="23"/>
          <w:lang w:val="ru-RU"/>
        </w:rPr>
        <w:t>教会的圣父们和教师们认为，上帝全能的真理是众所周知的，以至于他们认为没有必要去证明它。 “请告诉我，”福者奥古斯丁写道，“我不是说基督徒或犹太人，而是请告诉我，有哪一个崇拜偶像、侍奉恶魔的外邦人，不承认上帝是全能的？他或许会否认基督；但他绝不能否认全能的上帝。”</w:t>
      </w:r>
      <w:r w:rsidRPr="00FD56E2">
        <w:rPr>
          <w:rStyle w:val="FootnoteReference"/>
          <w:noProof/>
          <w:color w:val="000000"/>
          <w:szCs w:val="23"/>
          <w:lang w:val="ru-RU"/>
        </w:rPr>
        <w:footnoteReference w:id="296"/>
      </w:r>
      <w:r w:rsidRPr="00FD56E2">
        <w:rPr>
          <w:noProof/>
          <w:color w:val="000000"/>
          <w:szCs w:val="23"/>
          <w:lang w:val="ru-RU"/>
        </w:rPr>
        <w:t xml:space="preserve"> 针对某些人提出的异议——认为上帝不可能既能死又能害人——他们指出：上帝确实不能死，不能伤害他人，不能背弃自己或说谎（提摩太后书 2:13； 希伯来书 6:18），也绝不能犯罪或作恶；但正因祂不能做任何类似之事，祂才全能。因为倘若祂能死，或能伤害他人、说谎，甚至犯罪作恶，这便不是上帝全能的标志，而是祂在肉体或道德上的软弱与无力。 上帝能做任何祂愿意做的事，只要这不违背祂的本性。但死亡或停止存在完全违背祂的本性，而祂按祂的本性只愿行善，绝不愿行恶。</w:t>
      </w:r>
      <w:r w:rsidRPr="00FD56E2">
        <w:rPr>
          <w:rStyle w:val="FootnoteReference"/>
          <w:noProof/>
          <w:color w:val="000000"/>
          <w:szCs w:val="23"/>
          <w:lang w:val="ru-RU"/>
        </w:rPr>
        <w:footnoteReference w:id="297"/>
      </w:r>
    </w:p>
    <w:p w14:paraId="5BA3A36C" w14:textId="77777777" w:rsidR="008C6606" w:rsidRPr="00FD56E2" w:rsidRDefault="008C6606" w:rsidP="008C6606">
      <w:pPr>
        <w:shd w:val="clear" w:color="auto" w:fill="FFFFFF"/>
        <w:ind w:firstLine="720"/>
        <w:rPr>
          <w:noProof/>
          <w:lang w:val="ru-RU"/>
        </w:rPr>
      </w:pPr>
      <w:r w:rsidRPr="00FD56E2">
        <w:rPr>
          <w:noProof/>
          <w:color w:val="000000"/>
          <w:szCs w:val="23"/>
          <w:lang w:val="ru-RU"/>
        </w:rPr>
        <w:t>当我们深入思考那个在一切方面都至善至全、无边无际的存在，以及那个作为生命唯一源泉的、具有独立本性的存在时， 即一切存在之物的力量之源，</w:t>
      </w:r>
      <w:r w:rsidRPr="00FD56E2">
        <w:rPr>
          <w:rStyle w:val="FootnoteReference"/>
          <w:noProof/>
          <w:color w:val="000000"/>
          <w:szCs w:val="23"/>
          <w:lang w:val="ru-RU"/>
        </w:rPr>
        <w:footnoteReference w:id="298"/>
      </w:r>
      <w:r w:rsidRPr="00FD56E2">
        <w:rPr>
          <w:noProof/>
          <w:color w:val="000000"/>
          <w:szCs w:val="23"/>
          <w:lang w:val="ru-RU"/>
        </w:rPr>
        <w:t xml:space="preserve"> ；另一方面，当我们目睹由上帝所创造并持续 维系着的世界那令人惊叹的宏伟与浩瀚时，理性自然而然地会想到上帝的全能。正因如此，就连异教的智者也接受了这一观点。</w:t>
      </w:r>
      <w:r w:rsidRPr="00FD56E2">
        <w:rPr>
          <w:rStyle w:val="FootnoteReference"/>
          <w:noProof/>
          <w:color w:val="000000"/>
          <w:szCs w:val="23"/>
          <w:lang w:val="ru-RU"/>
        </w:rPr>
        <w:footnoteReference w:id="299"/>
      </w:r>
      <w:r w:rsidRPr="00FD56E2">
        <w:rPr>
          <w:noProof/>
          <w:color w:val="000000"/>
          <w:szCs w:val="23"/>
          <w:lang w:val="ru-RU"/>
        </w:rPr>
        <w:t xml:space="preserve"> </w:t>
      </w:r>
    </w:p>
    <w:p w14:paraId="2FC13FA0" w14:textId="77777777" w:rsidR="008C6606" w:rsidRPr="00FD56E2" w:rsidRDefault="008C6606" w:rsidP="008C6606">
      <w:pPr>
        <w:shd w:val="clear" w:color="auto" w:fill="FFFFFF"/>
        <w:ind w:firstLine="720"/>
        <w:rPr>
          <w:noProof/>
          <w:color w:val="000000"/>
          <w:szCs w:val="23"/>
          <w:lang w:val="ru-RU"/>
        </w:rPr>
      </w:pPr>
    </w:p>
    <w:p w14:paraId="23B2AB5A" w14:textId="77777777" w:rsidR="008C6606" w:rsidRPr="00FD56E2" w:rsidRDefault="008C6606" w:rsidP="00564CF2">
      <w:pPr>
        <w:pStyle w:val="Heading5"/>
        <w:rPr>
          <w:noProof/>
          <w:lang w:val="ru-RU"/>
        </w:rPr>
      </w:pPr>
      <w:bookmarkStart w:id="388" w:name="_Toc103064468"/>
      <w:bookmarkStart w:id="389" w:name="_Toc103066908"/>
      <w:bookmarkStart w:id="390" w:name="_Toc103068176"/>
      <w:bookmarkStart w:id="391" w:name="_Toc103068296"/>
      <w:bookmarkStart w:id="392" w:name="_Toc103068860"/>
      <w:bookmarkStart w:id="393" w:name="_Toc103069265"/>
      <w:bookmarkStart w:id="394" w:name="_Toc103069511"/>
      <w:bookmarkStart w:id="395" w:name="_Toc103069748"/>
      <w:bookmarkStart w:id="396" w:name="_Toc103069911"/>
      <w:bookmarkStart w:id="397" w:name="_Toc158219688"/>
      <w:bookmarkStart w:id="398" w:name="_Toc180687871"/>
      <w:bookmarkStart w:id="399" w:name="_Toc180730242"/>
      <w:bookmarkStart w:id="400" w:name="_Toc238543231"/>
      <w:r w:rsidRPr="00FD56E2">
        <w:rPr>
          <w:noProof/>
          <w:lang w:val="ru-RU"/>
        </w:rPr>
        <w:t>§20. 上帝理性的属性。</w:t>
      </w:r>
      <w:bookmarkEnd w:id="388"/>
      <w:bookmarkEnd w:id="389"/>
      <w:bookmarkEnd w:id="390"/>
      <w:bookmarkEnd w:id="391"/>
      <w:bookmarkEnd w:id="392"/>
      <w:bookmarkEnd w:id="393"/>
      <w:bookmarkEnd w:id="394"/>
      <w:bookmarkEnd w:id="395"/>
      <w:bookmarkEnd w:id="396"/>
      <w:bookmarkEnd w:id="397"/>
      <w:bookmarkEnd w:id="398"/>
      <w:bookmarkEnd w:id="399"/>
      <w:bookmarkEnd w:id="400"/>
    </w:p>
    <w:p w14:paraId="18646773"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上帝的智慧可以从两个方面来考察：理论方面和实践方面</w:t>
      </w:r>
      <w:r w:rsidRPr="00FD56E2">
        <w:rPr>
          <w:i/>
          <w:iCs/>
          <w:noProof/>
          <w:color w:val="000000"/>
          <w:szCs w:val="23"/>
          <w:lang w:val="ru-RU"/>
        </w:rPr>
        <w:t>，</w:t>
      </w:r>
      <w:r w:rsidRPr="00FD56E2">
        <w:rPr>
          <w:noProof/>
          <w:color w:val="000000"/>
          <w:szCs w:val="23"/>
          <w:lang w:val="ru-RU"/>
        </w:rPr>
        <w:t>即从其自身来看，以及就其与上帝作为的关系而言。在前者中，我们认识到该智慧的一个属性：全知；在后者中，则认识到另一个属性：至高无上的智慧。</w:t>
      </w:r>
    </w:p>
    <w:p w14:paraId="5EE172C1" w14:textId="77777777" w:rsidR="008C6606" w:rsidRPr="00FD56E2" w:rsidRDefault="008C6606" w:rsidP="008C6606">
      <w:pPr>
        <w:shd w:val="clear" w:color="auto" w:fill="FFFFFF"/>
        <w:ind w:firstLine="720"/>
        <w:rPr>
          <w:noProof/>
          <w:lang w:val="ru-RU"/>
        </w:rPr>
      </w:pPr>
    </w:p>
    <w:p w14:paraId="09FC3700" w14:textId="77777777" w:rsidR="008C6606" w:rsidRPr="00FD56E2" w:rsidRDefault="008C6606" w:rsidP="00E26C2C">
      <w:pPr>
        <w:pStyle w:val="Heading5"/>
        <w:rPr>
          <w:noProof/>
          <w:lang w:val="ru-RU"/>
        </w:rPr>
      </w:pPr>
      <w:bookmarkStart w:id="401" w:name="_Toc103064469"/>
      <w:bookmarkStart w:id="402" w:name="_Toc103066909"/>
      <w:bookmarkStart w:id="403" w:name="_Toc103068177"/>
      <w:bookmarkStart w:id="404" w:name="_Toc103068297"/>
      <w:bookmarkStart w:id="405" w:name="_Toc103068861"/>
      <w:bookmarkStart w:id="406" w:name="_Toc103069266"/>
      <w:bookmarkStart w:id="407" w:name="_Toc103069512"/>
      <w:bookmarkStart w:id="408" w:name="_Toc103069749"/>
      <w:bookmarkStart w:id="409" w:name="_Toc103069912"/>
      <w:bookmarkStart w:id="410" w:name="_Toc158219689"/>
      <w:bookmarkStart w:id="411" w:name="_Toc238543232"/>
      <w:r w:rsidRPr="00FD56E2">
        <w:rPr>
          <w:noProof/>
          <w:lang w:val="ru-RU"/>
        </w:rPr>
        <w:t>1. 全知。</w:t>
      </w:r>
      <w:bookmarkEnd w:id="401"/>
      <w:bookmarkEnd w:id="402"/>
      <w:bookmarkEnd w:id="403"/>
      <w:bookmarkEnd w:id="404"/>
      <w:bookmarkEnd w:id="405"/>
      <w:bookmarkEnd w:id="406"/>
      <w:bookmarkEnd w:id="407"/>
      <w:bookmarkEnd w:id="408"/>
      <w:bookmarkEnd w:id="409"/>
      <w:bookmarkEnd w:id="410"/>
      <w:bookmarkEnd w:id="411"/>
    </w:p>
    <w:p w14:paraId="2BD6A928" w14:textId="77777777" w:rsidR="008C6606" w:rsidRPr="00FD56E2" w:rsidRDefault="008C6606" w:rsidP="00E26C2C">
      <w:pPr>
        <w:shd w:val="clear" w:color="auto" w:fill="FFFFFF"/>
        <w:rPr>
          <w:noProof/>
          <w:lang w:val="ru-RU"/>
        </w:rPr>
      </w:pPr>
      <w:r w:rsidRPr="00FD56E2">
        <w:rPr>
          <w:noProof/>
          <w:color w:val="000000"/>
          <w:szCs w:val="23"/>
          <w:lang w:val="ru-RU"/>
        </w:rPr>
        <w:t>当我们宣称上帝</w:t>
      </w:r>
      <w:r w:rsidRPr="00FD56E2">
        <w:rPr>
          <w:noProof/>
          <w:szCs w:val="23"/>
          <w:lang w:val="ru-RU"/>
        </w:rPr>
        <w:t>是全知的</w:t>
      </w:r>
      <w:r w:rsidRPr="00FD56E2">
        <w:rPr>
          <w:noProof/>
          <w:color w:val="000000"/>
          <w:szCs w:val="23"/>
          <w:lang w:val="ru-RU"/>
        </w:rPr>
        <w:t>存在</w:t>
      </w:r>
      <w:r w:rsidRPr="00FD56E2">
        <w:rPr>
          <w:noProof/>
          <w:szCs w:val="23"/>
          <w:lang w:val="ru-RU"/>
        </w:rPr>
        <w:t>（τά πάντα εϊδώς</w:t>
      </w:r>
      <w:r w:rsidRPr="00FD56E2">
        <w:rPr>
          <w:i/>
          <w:iCs/>
          <w:noProof/>
          <w:szCs w:val="23"/>
          <w:lang w:val="ru-RU"/>
        </w:rPr>
        <w:t xml:space="preserve">, </w:t>
      </w:r>
      <w:r w:rsidRPr="00FD56E2">
        <w:rPr>
          <w:noProof/>
          <w:szCs w:val="23"/>
          <w:lang w:val="ru-RU"/>
        </w:rPr>
        <w:t>omniscius）时，我们</w:t>
      </w:r>
      <w:r w:rsidRPr="00FD56E2">
        <w:rPr>
          <w:noProof/>
          <w:color w:val="000000"/>
          <w:szCs w:val="23"/>
          <w:lang w:val="ru-RU"/>
        </w:rPr>
        <w:t>不仅指祂知晓一切，同时也指祂以最完美的方式知晓一切。</w:t>
      </w:r>
      <w:r w:rsidRPr="00FD56E2">
        <w:rPr>
          <w:rStyle w:val="FootnoteReference"/>
          <w:noProof/>
          <w:color w:val="000000"/>
          <w:szCs w:val="23"/>
          <w:lang w:val="ru-RU"/>
        </w:rPr>
        <w:footnoteReference w:id="300"/>
      </w:r>
      <w:r w:rsidRPr="00FD56E2">
        <w:rPr>
          <w:noProof/>
          <w:color w:val="000000"/>
          <w:szCs w:val="23"/>
          <w:lang w:val="ru-RU"/>
        </w:rPr>
        <w:t xml:space="preserve"> 前者指明上帝认知的对象，后者则指明其认知的方式与属性。</w:t>
      </w:r>
    </w:p>
    <w:p w14:paraId="6524392C" w14:textId="77777777" w:rsidR="008C6606" w:rsidRPr="00FD56E2" w:rsidRDefault="008C6606" w:rsidP="008C6606">
      <w:pPr>
        <w:pStyle w:val="BodyTextIndent"/>
        <w:rPr>
          <w:noProof/>
          <w:lang w:val="ru-RU"/>
        </w:rPr>
      </w:pPr>
      <w:r w:rsidRPr="00FD56E2">
        <w:rPr>
          <w:noProof/>
          <w:lang w:val="ru-RU"/>
        </w:rPr>
        <w:t>圣经对神之认知的对象作了详细说明。它既证明了上帝知晓一切这一普遍事实，也具体表明祂既知晓自身，也知晓自身之外的一切：一切可能之事与实际之事，一切过去、现在和未来之事。</w:t>
      </w:r>
    </w:p>
    <w:p w14:paraId="39B23E6D" w14:textId="77777777" w:rsidR="008C6606" w:rsidRPr="00FD56E2" w:rsidRDefault="008C6606" w:rsidP="008C6606">
      <w:pPr>
        <w:shd w:val="clear" w:color="auto" w:fill="FFFFFF"/>
        <w:ind w:firstLine="720"/>
        <w:rPr>
          <w:noProof/>
          <w:lang w:val="ru-RU"/>
        </w:rPr>
      </w:pPr>
      <w:r w:rsidRPr="00FD56E2">
        <w:rPr>
          <w:noProof/>
          <w:color w:val="000000"/>
          <w:szCs w:val="24"/>
          <w:lang w:val="ru-RU"/>
        </w:rPr>
        <w:t>a) 神无所不知：</w:t>
      </w:r>
      <w:r w:rsidRPr="00FD56E2">
        <w:rPr>
          <w:i/>
          <w:iCs/>
          <w:noProof/>
          <w:color w:val="000000"/>
          <w:szCs w:val="24"/>
          <w:lang w:val="ru-RU"/>
        </w:rPr>
        <w:t>神比我们的心更伟大，他无所不知</w:t>
      </w:r>
      <w:r w:rsidRPr="00FD56E2">
        <w:rPr>
          <w:noProof/>
          <w:color w:val="000000"/>
          <w:szCs w:val="24"/>
          <w:lang w:val="ru-RU"/>
        </w:rPr>
        <w:t>（</w:t>
      </w:r>
      <w:r>
        <w:rPr>
          <w:noProof/>
          <w:color w:val="000000"/>
          <w:szCs w:val="24"/>
          <w:lang w:val="ru-RU"/>
        </w:rPr>
        <w:t>约翰一书</w:t>
      </w:r>
      <w:r w:rsidRPr="00FD56E2">
        <w:rPr>
          <w:noProof/>
          <w:color w:val="000000"/>
          <w:szCs w:val="24"/>
          <w:lang w:val="ru-RU"/>
        </w:rPr>
        <w:t xml:space="preserve"> 3:20）；</w:t>
      </w:r>
      <w:r w:rsidRPr="00FD56E2">
        <w:rPr>
          <w:i/>
          <w:iCs/>
          <w:noProof/>
          <w:color w:val="000000"/>
          <w:szCs w:val="24"/>
          <w:lang w:val="ru-RU"/>
        </w:rPr>
        <w:t>耶和华是全知的上帝</w:t>
      </w:r>
      <w:r w:rsidRPr="00FD56E2">
        <w:rPr>
          <w:noProof/>
          <w:color w:val="000000"/>
          <w:szCs w:val="24"/>
          <w:lang w:val="ru-RU"/>
        </w:rPr>
        <w:t>（</w:t>
      </w:r>
      <w:r>
        <w:rPr>
          <w:noProof/>
          <w:color w:val="000000"/>
          <w:szCs w:val="24"/>
          <w:lang w:val="ru-RU"/>
        </w:rPr>
        <w:t>撒母耳记上</w:t>
      </w:r>
      <w:r w:rsidRPr="00FD56E2">
        <w:rPr>
          <w:noProof/>
          <w:color w:val="000000"/>
          <w:szCs w:val="24"/>
          <w:lang w:val="ru-RU"/>
        </w:rPr>
        <w:t xml:space="preserve"> 2:3），</w:t>
      </w:r>
      <w:r w:rsidRPr="00FD56E2">
        <w:rPr>
          <w:i/>
          <w:iCs/>
          <w:noProof/>
          <w:color w:val="000000"/>
          <w:szCs w:val="24"/>
          <w:lang w:val="ru-RU"/>
        </w:rPr>
        <w:t>他的智慧无法测度</w:t>
      </w:r>
      <w:r w:rsidRPr="00FD56E2">
        <w:rPr>
          <w:noProof/>
          <w:color w:val="000000"/>
          <w:szCs w:val="24"/>
          <w:lang w:val="ru-RU"/>
        </w:rPr>
        <w:t>（</w:t>
      </w:r>
      <w:r w:rsidRPr="00FD56E2">
        <w:rPr>
          <w:noProof/>
          <w:szCs w:val="24"/>
          <w:lang w:val="ru-RU"/>
        </w:rPr>
        <w:t>诗篇</w:t>
      </w:r>
      <w:r w:rsidRPr="00FD56E2">
        <w:rPr>
          <w:noProof/>
          <w:color w:val="000000"/>
          <w:szCs w:val="24"/>
          <w:lang w:val="ru-RU"/>
        </w:rPr>
        <w:t xml:space="preserve"> 146:5）。 </w:t>
      </w:r>
      <w:r w:rsidRPr="00FD56E2">
        <w:rPr>
          <w:i/>
          <w:iCs/>
          <w:noProof/>
          <w:color w:val="000000"/>
          <w:szCs w:val="24"/>
          <w:lang w:val="ru-RU"/>
        </w:rPr>
        <w:t>“你是万有的主，除了你——主——以外，没有人能与你抗衡。你无所不知</w:t>
      </w:r>
      <w:r w:rsidRPr="00FD56E2">
        <w:rPr>
          <w:noProof/>
          <w:color w:val="000000"/>
          <w:szCs w:val="24"/>
          <w:lang w:val="ru-RU"/>
        </w:rPr>
        <w:t>”（</w:t>
      </w:r>
      <w:r w:rsidRPr="00FD56E2">
        <w:rPr>
          <w:noProof/>
          <w:szCs w:val="24"/>
          <w:lang w:val="ru-RU"/>
        </w:rPr>
        <w:t>以斯帖记</w:t>
      </w:r>
      <w:r w:rsidRPr="00FD56E2">
        <w:rPr>
          <w:noProof/>
          <w:color w:val="000000"/>
          <w:szCs w:val="24"/>
          <w:lang w:val="ru-RU"/>
        </w:rPr>
        <w:t xml:space="preserve"> 4:17）。</w:t>
      </w:r>
    </w:p>
    <w:p w14:paraId="0611B597" w14:textId="77777777" w:rsidR="008C6606" w:rsidRPr="00FD56E2" w:rsidRDefault="008C6606" w:rsidP="008C6606">
      <w:pPr>
        <w:shd w:val="clear" w:color="auto" w:fill="FFFFFF"/>
        <w:ind w:firstLine="720"/>
        <w:rPr>
          <w:noProof/>
          <w:lang w:val="ru-RU"/>
        </w:rPr>
      </w:pPr>
      <w:r w:rsidRPr="00FD56E2">
        <w:rPr>
          <w:noProof/>
          <w:color w:val="000000"/>
          <w:szCs w:val="24"/>
          <w:lang w:val="ru-RU"/>
        </w:rPr>
        <w:t>b) 神认识自己。</w:t>
      </w:r>
      <w:r w:rsidRPr="00FD56E2">
        <w:rPr>
          <w:i/>
          <w:iCs/>
          <w:noProof/>
          <w:color w:val="000000"/>
          <w:szCs w:val="24"/>
          <w:lang w:val="ru-RU"/>
        </w:rPr>
        <w:t>除了父，没有人认识子；除了子，也没有人认识父</w:t>
      </w:r>
      <w:r w:rsidRPr="00FD56E2">
        <w:rPr>
          <w:noProof/>
          <w:color w:val="000000"/>
          <w:szCs w:val="24"/>
          <w:lang w:val="ru-RU"/>
        </w:rPr>
        <w:t>（</w:t>
      </w:r>
      <w:r>
        <w:rPr>
          <w:noProof/>
          <w:color w:val="000000"/>
          <w:szCs w:val="24"/>
          <w:lang w:val="ru-RU"/>
        </w:rPr>
        <w:t>马太福音</w:t>
      </w:r>
      <w:r w:rsidRPr="00FD56E2">
        <w:rPr>
          <w:noProof/>
          <w:color w:val="000000"/>
          <w:szCs w:val="24"/>
          <w:lang w:val="ru-RU"/>
        </w:rPr>
        <w:t xml:space="preserve"> 11:27）。 </w:t>
      </w:r>
      <w:r w:rsidRPr="00FD56E2">
        <w:rPr>
          <w:i/>
          <w:iCs/>
          <w:noProof/>
          <w:color w:val="000000"/>
          <w:szCs w:val="24"/>
          <w:lang w:val="ru-RU"/>
        </w:rPr>
        <w:t>因为人里头有什么，除了住在人里面的灵，谁知道呢？照样，神的事，除了神的灵，也没有人知道</w:t>
      </w:r>
      <w:r w:rsidRPr="00FD56E2">
        <w:rPr>
          <w:noProof/>
          <w:color w:val="000000"/>
          <w:szCs w:val="24"/>
          <w:lang w:val="ru-RU"/>
        </w:rPr>
        <w:t>（</w:t>
      </w:r>
      <w:r>
        <w:rPr>
          <w:noProof/>
          <w:color w:val="000000"/>
          <w:szCs w:val="24"/>
          <w:lang w:val="ru-RU"/>
        </w:rPr>
        <w:t>林</w:t>
      </w:r>
      <w:r w:rsidRPr="00FD56E2">
        <w:rPr>
          <w:noProof/>
          <w:color w:val="000000"/>
          <w:szCs w:val="24"/>
          <w:lang w:val="ru-RU"/>
        </w:rPr>
        <w:t>前2:11）。</w:t>
      </w:r>
    </w:p>
    <w:p w14:paraId="70701B19" w14:textId="77777777" w:rsidR="008C6606" w:rsidRPr="00FD56E2" w:rsidRDefault="008C6606" w:rsidP="008C6606">
      <w:pPr>
        <w:shd w:val="clear" w:color="auto" w:fill="FFFFFF"/>
        <w:ind w:firstLine="720"/>
        <w:rPr>
          <w:noProof/>
          <w:lang w:val="ru-RU"/>
        </w:rPr>
      </w:pPr>
      <w:r w:rsidRPr="00FD56E2">
        <w:rPr>
          <w:noProof/>
          <w:color w:val="000000"/>
          <w:szCs w:val="24"/>
          <w:lang w:val="ru-RU"/>
        </w:rPr>
        <w:t>c) 神知道一切可能之事。祂</w:t>
      </w:r>
      <w:r w:rsidRPr="00FD56E2">
        <w:rPr>
          <w:i/>
          <w:iCs/>
          <w:noProof/>
          <w:color w:val="000000"/>
          <w:szCs w:val="24"/>
          <w:lang w:val="ru-RU"/>
        </w:rPr>
        <w:t>将本无之物称为有</w:t>
      </w:r>
      <w:r w:rsidRPr="00FD56E2">
        <w:rPr>
          <w:noProof/>
          <w:color w:val="000000"/>
          <w:szCs w:val="24"/>
          <w:lang w:val="ru-RU"/>
        </w:rPr>
        <w:t>（罗马书 4:17）</w:t>
      </w:r>
      <w:r w:rsidRPr="00FD56E2">
        <w:rPr>
          <w:i/>
          <w:iCs/>
          <w:noProof/>
          <w:color w:val="000000"/>
          <w:szCs w:val="24"/>
          <w:lang w:val="ru-RU"/>
        </w:rPr>
        <w:t>，洞察隐秘之事，并在万物存在之前就已知晓一切</w:t>
      </w:r>
      <w:r w:rsidRPr="00FD56E2">
        <w:rPr>
          <w:noProof/>
          <w:color w:val="000000"/>
          <w:szCs w:val="24"/>
          <w:lang w:val="ru-RU"/>
        </w:rPr>
        <w:t>（但以理书 13:42）。</w:t>
      </w:r>
    </w:p>
    <w:p w14:paraId="17CC859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d) 神知道一切真实存在的事物：</w:t>
      </w:r>
      <w:r w:rsidRPr="00FD56E2">
        <w:rPr>
          <w:i/>
          <w:iCs/>
          <w:noProof/>
          <w:color w:val="000000"/>
          <w:szCs w:val="24"/>
          <w:lang w:val="ru-RU"/>
        </w:rPr>
        <w:t>因为祂洞察地极，看透天下万物</w:t>
      </w:r>
      <w:r w:rsidRPr="00FD56E2">
        <w:rPr>
          <w:noProof/>
          <w:color w:val="000000"/>
          <w:szCs w:val="24"/>
          <w:lang w:val="ru-RU"/>
        </w:rPr>
        <w:t>（约伯记 28:24），</w:t>
      </w:r>
      <w:r w:rsidRPr="00FD56E2">
        <w:rPr>
          <w:i/>
          <w:iCs/>
          <w:noProof/>
          <w:color w:val="000000"/>
          <w:szCs w:val="24"/>
          <w:lang w:val="ru-RU"/>
        </w:rPr>
        <w:t>——没有受造之物能向祂隐藏，一切都在祂眼前显明</w:t>
      </w:r>
      <w:r w:rsidRPr="00FD56E2">
        <w:rPr>
          <w:noProof/>
          <w:color w:val="000000"/>
          <w:szCs w:val="24"/>
          <w:lang w:val="ru-RU"/>
        </w:rPr>
        <w:t>（希伯来书 4:13）。</w:t>
      </w:r>
    </w:p>
    <w:p w14:paraId="1C2DE745" w14:textId="77777777" w:rsidR="008C6606" w:rsidRPr="00FD56E2" w:rsidRDefault="008C6606" w:rsidP="008C6606">
      <w:pPr>
        <w:shd w:val="clear" w:color="auto" w:fill="FFFFFF"/>
        <w:ind w:firstLine="720"/>
        <w:rPr>
          <w:noProof/>
          <w:lang w:val="ru-RU"/>
        </w:rPr>
      </w:pPr>
      <w:r w:rsidRPr="00FD56E2">
        <w:rPr>
          <w:noProof/>
          <w:color w:val="000000"/>
          <w:szCs w:val="24"/>
          <w:lang w:val="ru-RU"/>
        </w:rPr>
        <w:t>具体而言，祂知道一切——a) 在物质世界中：</w:t>
      </w:r>
      <w:r w:rsidRPr="00FD56E2">
        <w:rPr>
          <w:i/>
          <w:iCs/>
          <w:noProof/>
          <w:color w:val="000000"/>
          <w:szCs w:val="24"/>
          <w:lang w:val="ru-RU"/>
        </w:rPr>
        <w:t>祂数算星辰的数量；按名称呼每一颗星</w:t>
      </w:r>
      <w:r w:rsidRPr="00FD56E2">
        <w:rPr>
          <w:noProof/>
          <w:color w:val="000000"/>
          <w:szCs w:val="24"/>
          <w:lang w:val="ru-RU"/>
        </w:rPr>
        <w:t>（诗篇 146:4；参见</w:t>
      </w:r>
      <w:r>
        <w:rPr>
          <w:noProof/>
          <w:color w:val="000000"/>
          <w:szCs w:val="24"/>
          <w:lang w:val="ru-RU"/>
        </w:rPr>
        <w:t xml:space="preserve"> 便西拉智训</w:t>
      </w:r>
      <w:r w:rsidRPr="00FD56E2">
        <w:rPr>
          <w:noProof/>
          <w:color w:val="000000"/>
          <w:szCs w:val="24"/>
          <w:lang w:val="ru-RU"/>
        </w:rPr>
        <w:t xml:space="preserve"> 1:2）</w:t>
      </w:r>
      <w:r w:rsidRPr="00FD56E2">
        <w:rPr>
          <w:i/>
          <w:iCs/>
          <w:noProof/>
          <w:color w:val="000000"/>
          <w:szCs w:val="24"/>
          <w:lang w:val="ru-RU"/>
        </w:rPr>
        <w:t>，祂认识山上的所有飞鸟</w:t>
      </w:r>
      <w:r w:rsidRPr="00FD56E2">
        <w:rPr>
          <w:noProof/>
          <w:color w:val="000000"/>
          <w:szCs w:val="24"/>
          <w:lang w:val="ru-RU"/>
        </w:rPr>
        <w:t>（诗篇 49:11）；</w:t>
      </w:r>
      <w:r w:rsidRPr="00FD56E2">
        <w:rPr>
          <w:i/>
          <w:iCs/>
          <w:noProof/>
          <w:color w:val="000000"/>
          <w:szCs w:val="24"/>
          <w:lang w:val="ru-RU"/>
        </w:rPr>
        <w:t>祂的眼睛察看全地</w:t>
      </w:r>
      <w:r w:rsidRPr="00FD56E2">
        <w:rPr>
          <w:noProof/>
          <w:color w:val="000000"/>
          <w:szCs w:val="24"/>
          <w:lang w:val="ru-RU"/>
        </w:rPr>
        <w:t>（</w:t>
      </w:r>
      <w:r>
        <w:rPr>
          <w:noProof/>
          <w:color w:val="000000"/>
          <w:szCs w:val="24"/>
          <w:lang w:val="ru-RU"/>
        </w:rPr>
        <w:t>历代志下</w:t>
      </w:r>
      <w:r w:rsidRPr="00FD56E2">
        <w:rPr>
          <w:noProof/>
          <w:color w:val="000000"/>
          <w:szCs w:val="24"/>
          <w:lang w:val="ru-RU"/>
        </w:rPr>
        <w:t xml:space="preserve"> 16:9）； </w:t>
      </w:r>
      <w:r w:rsidRPr="00FD56E2">
        <w:rPr>
          <w:i/>
          <w:iCs/>
          <w:noProof/>
          <w:color w:val="000000"/>
          <w:szCs w:val="24"/>
          <w:lang w:val="ru-RU"/>
        </w:rPr>
        <w:t>阴间在他面前暴露无遗，亚瓦顿也没有遮盖</w:t>
      </w:r>
      <w:r w:rsidRPr="00FD56E2">
        <w:rPr>
          <w:noProof/>
          <w:color w:val="000000"/>
          <w:szCs w:val="24"/>
          <w:lang w:val="ru-RU"/>
        </w:rPr>
        <w:t>（约伯记 26:6）；bb）在道德世界中，例如：我们的生活和行为，无论是善是恶：</w:t>
      </w:r>
      <w:r w:rsidRPr="00FD56E2">
        <w:rPr>
          <w:i/>
          <w:iCs/>
          <w:noProof/>
          <w:color w:val="000000"/>
          <w:szCs w:val="24"/>
          <w:lang w:val="ru-RU"/>
        </w:rPr>
        <w:t>“因为人的道路在耶和华眼前，他衡量人的所有路径</w:t>
      </w:r>
      <w:r w:rsidRPr="00FD56E2">
        <w:rPr>
          <w:noProof/>
          <w:color w:val="000000"/>
          <w:szCs w:val="24"/>
          <w:lang w:val="ru-RU"/>
        </w:rPr>
        <w:t xml:space="preserve">”（箴言 5:21）； </w:t>
      </w:r>
      <w:r w:rsidRPr="00FD56E2">
        <w:rPr>
          <w:i/>
          <w:iCs/>
          <w:noProof/>
          <w:color w:val="000000"/>
          <w:szCs w:val="24"/>
          <w:lang w:val="ru-RU"/>
        </w:rPr>
        <w:t>因为祂的眼睛察看人的道路，祂也看顾他的一切脚步。行不义的人，没有黑暗，也没有死亡的阴影，可以藏身</w:t>
      </w:r>
      <w:r w:rsidRPr="00FD56E2">
        <w:rPr>
          <w:noProof/>
          <w:color w:val="000000"/>
          <w:szCs w:val="24"/>
          <w:lang w:val="ru-RU"/>
        </w:rPr>
        <w:t xml:space="preserve">（约伯记 34:21-22）； </w:t>
      </w:r>
      <w:r w:rsidRPr="00FD56E2">
        <w:rPr>
          <w:i/>
          <w:iCs/>
          <w:noProof/>
          <w:color w:val="000000"/>
          <w:szCs w:val="24"/>
          <w:lang w:val="ru-RU"/>
        </w:rPr>
        <w:t>耶和华的眼目遍及各地：祂看见恶人，也看见善人</w:t>
      </w:r>
      <w:r w:rsidRPr="00FD56E2">
        <w:rPr>
          <w:noProof/>
          <w:color w:val="000000"/>
          <w:szCs w:val="24"/>
          <w:lang w:val="ru-RU"/>
        </w:rPr>
        <w:t>（箴言 15:3）；我们内心的道德状态：</w:t>
      </w:r>
      <w:r w:rsidRPr="00FD56E2">
        <w:rPr>
          <w:i/>
          <w:iCs/>
          <w:noProof/>
          <w:color w:val="000000"/>
          <w:szCs w:val="24"/>
          <w:lang w:val="ru-RU"/>
        </w:rPr>
        <w:t>因为耶和华鉴察万心，知道一切意念的动向</w:t>
      </w:r>
      <w:r w:rsidRPr="00FD56E2">
        <w:rPr>
          <w:noProof/>
          <w:color w:val="000000"/>
          <w:szCs w:val="24"/>
          <w:lang w:val="ru-RU"/>
        </w:rPr>
        <w:t>（</w:t>
      </w:r>
      <w:r>
        <w:rPr>
          <w:noProof/>
          <w:color w:val="000000"/>
          <w:szCs w:val="24"/>
          <w:lang w:val="ru-RU"/>
        </w:rPr>
        <w:t>历代志上</w:t>
      </w:r>
      <w:r w:rsidRPr="00FD56E2">
        <w:rPr>
          <w:noProof/>
          <w:color w:val="000000"/>
          <w:szCs w:val="24"/>
          <w:lang w:val="ru-RU"/>
        </w:rPr>
        <w:t xml:space="preserve"> 28:9；参见 20:27）；</w:t>
      </w:r>
      <w:r w:rsidRPr="00FD56E2">
        <w:rPr>
          <w:i/>
          <w:iCs/>
          <w:noProof/>
          <w:color w:val="000000"/>
          <w:szCs w:val="24"/>
          <w:lang w:val="ru-RU"/>
        </w:rPr>
        <w:t>人的心比万物都诡诈，坏到极处；谁能识透呢？ 我——耶和华——能洞察人心，察验人的内脏</w:t>
      </w:r>
      <w:r w:rsidRPr="00FD56E2">
        <w:rPr>
          <w:noProof/>
          <w:color w:val="000000"/>
          <w:szCs w:val="24"/>
          <w:lang w:val="ru-RU"/>
        </w:rPr>
        <w:t>（耶17:9,10）；</w:t>
      </w:r>
      <w:r w:rsidRPr="00FD56E2">
        <w:rPr>
          <w:i/>
          <w:iCs/>
          <w:noProof/>
          <w:color w:val="000000"/>
          <w:szCs w:val="24"/>
          <w:lang w:val="ru-RU"/>
        </w:rPr>
        <w:t>惟有你知道世人的心</w:t>
      </w:r>
      <w:r w:rsidRPr="00FD56E2">
        <w:rPr>
          <w:noProof/>
          <w:color w:val="000000"/>
          <w:szCs w:val="24"/>
          <w:lang w:val="ru-RU"/>
        </w:rPr>
        <w:t>（代下6:30；参见诗7:10；德42:18）</w:t>
      </w:r>
      <w:r w:rsidRPr="00FD56E2">
        <w:rPr>
          <w:i/>
          <w:iCs/>
          <w:noProof/>
          <w:color w:val="000000"/>
          <w:szCs w:val="24"/>
          <w:lang w:val="ru-RU"/>
        </w:rPr>
        <w:t>；主啊， 是洞察万心的</w:t>
      </w:r>
      <w:r w:rsidRPr="00FD56E2">
        <w:rPr>
          <w:noProof/>
          <w:color w:val="000000"/>
          <w:szCs w:val="24"/>
          <w:lang w:val="ru-RU"/>
        </w:rPr>
        <w:t>（使徒行传 1:24；参见 15:8）；我们的需求、愿望、眼泪、祷告：</w:t>
      </w:r>
      <w:r w:rsidRPr="00FD56E2">
        <w:rPr>
          <w:i/>
          <w:iCs/>
          <w:noProof/>
          <w:color w:val="000000"/>
          <w:szCs w:val="24"/>
          <w:lang w:val="ru-RU"/>
        </w:rPr>
        <w:t>主啊！我的一切愿望都在你面前，我的叹息也无法向你隐藏</w:t>
      </w:r>
      <w:r w:rsidRPr="00FD56E2">
        <w:rPr>
          <w:noProof/>
          <w:color w:val="000000"/>
          <w:szCs w:val="24"/>
          <w:lang w:val="ru-RU"/>
        </w:rPr>
        <w:t>（诗篇 37:10）；</w:t>
      </w:r>
      <w:r w:rsidRPr="00FD56E2">
        <w:rPr>
          <w:i/>
          <w:iCs/>
          <w:noProof/>
          <w:color w:val="000000"/>
          <w:szCs w:val="24"/>
          <w:lang w:val="ru-RU"/>
        </w:rPr>
        <w:t>我的流离失所都为你数算</w:t>
      </w:r>
      <w:r w:rsidRPr="00FD56E2">
        <w:rPr>
          <w:noProof/>
          <w:color w:val="000000"/>
          <w:szCs w:val="24"/>
          <w:lang w:val="ru-RU"/>
        </w:rPr>
        <w:t>（诗篇 55:9）；</w:t>
      </w:r>
      <w:r w:rsidRPr="00FD56E2">
        <w:rPr>
          <w:i/>
          <w:iCs/>
          <w:noProof/>
          <w:color w:val="000000"/>
          <w:szCs w:val="24"/>
          <w:lang w:val="ru-RU"/>
        </w:rPr>
        <w:t>主的眼睛注视着义人，祂的耳朵倾听他们的呼求</w:t>
      </w:r>
      <w:r w:rsidRPr="00FD56E2">
        <w:rPr>
          <w:noProof/>
          <w:color w:val="000000"/>
          <w:szCs w:val="24"/>
          <w:lang w:val="ru-RU"/>
        </w:rPr>
        <w:t>（诗篇 33:16；</w:t>
      </w:r>
      <w:r>
        <w:rPr>
          <w:noProof/>
          <w:color w:val="000000"/>
          <w:szCs w:val="24"/>
          <w:lang w:val="ru-RU"/>
        </w:rPr>
        <w:t>彼得前书</w:t>
      </w:r>
      <w:r w:rsidRPr="00FD56E2">
        <w:rPr>
          <w:noProof/>
          <w:color w:val="000000"/>
          <w:szCs w:val="24"/>
          <w:lang w:val="ru-RU"/>
        </w:rPr>
        <w:t xml:space="preserve"> 3:12）；</w:t>
      </w:r>
      <w:r w:rsidRPr="00FD56E2">
        <w:rPr>
          <w:i/>
          <w:iCs/>
          <w:noProof/>
          <w:color w:val="000000"/>
          <w:szCs w:val="24"/>
          <w:lang w:val="ru-RU"/>
        </w:rPr>
        <w:t>你要在暗中向你的父祷告；那察看暗中的父，必在明处赏赐你</w:t>
      </w:r>
      <w:r w:rsidRPr="00FD56E2">
        <w:rPr>
          <w:noProof/>
          <w:color w:val="000000"/>
          <w:szCs w:val="24"/>
          <w:lang w:val="ru-RU"/>
        </w:rPr>
        <w:t>（</w:t>
      </w:r>
      <w:r>
        <w:rPr>
          <w:noProof/>
          <w:color w:val="000000"/>
          <w:szCs w:val="24"/>
          <w:lang w:val="ru-RU"/>
        </w:rPr>
        <w:t>马太福音</w:t>
      </w:r>
      <w:r w:rsidRPr="00FD56E2">
        <w:rPr>
          <w:noProof/>
          <w:color w:val="000000"/>
          <w:szCs w:val="24"/>
          <w:lang w:val="ru-RU"/>
        </w:rPr>
        <w:t xml:space="preserve"> 6:6）。</w:t>
      </w:r>
    </w:p>
    <w:p w14:paraId="280E0DBF" w14:textId="77777777" w:rsidR="008C6606" w:rsidRPr="00FD56E2" w:rsidRDefault="008C6606" w:rsidP="008C6606">
      <w:pPr>
        <w:shd w:val="clear" w:color="auto" w:fill="FFFFFF"/>
        <w:ind w:firstLine="720"/>
        <w:rPr>
          <w:noProof/>
          <w:lang w:val="ru-RU"/>
        </w:rPr>
      </w:pPr>
      <w:r w:rsidRPr="00FD56E2">
        <w:rPr>
          <w:noProof/>
          <w:color w:val="000000"/>
          <w:szCs w:val="24"/>
          <w:lang w:val="ru-RU"/>
        </w:rPr>
        <w:lastRenderedPageBreak/>
        <w:t>d) 神知道一切过去的事：</w:t>
      </w:r>
      <w:r w:rsidRPr="00FD56E2">
        <w:rPr>
          <w:i/>
          <w:iCs/>
          <w:noProof/>
          <w:color w:val="000000"/>
          <w:szCs w:val="24"/>
          <w:lang w:val="ru-RU"/>
        </w:rPr>
        <w:t>因为神从亘古就已知道祂的一切作为</w:t>
      </w:r>
      <w:r w:rsidRPr="00FD56E2">
        <w:rPr>
          <w:noProof/>
          <w:color w:val="000000"/>
          <w:szCs w:val="24"/>
          <w:lang w:val="ru-RU"/>
        </w:rPr>
        <w:t>（使徒行传 15:18；参见</w:t>
      </w:r>
      <w:r>
        <w:rPr>
          <w:noProof/>
          <w:color w:val="000000"/>
          <w:szCs w:val="24"/>
          <w:lang w:val="ru-RU"/>
        </w:rPr>
        <w:t>《便西拉智训》</w:t>
      </w:r>
      <w:r w:rsidRPr="00FD56E2">
        <w:rPr>
          <w:noProof/>
          <w:color w:val="000000"/>
          <w:szCs w:val="24"/>
          <w:lang w:val="ru-RU"/>
        </w:rPr>
        <w:t>23:29； 42:19-20），将来必有一日，</w:t>
      </w:r>
      <w:r w:rsidRPr="00FD56E2">
        <w:rPr>
          <w:i/>
          <w:iCs/>
          <w:noProof/>
          <w:color w:val="000000"/>
          <w:szCs w:val="24"/>
          <w:lang w:val="ru-RU"/>
        </w:rPr>
        <w:t>主必按公义审判普世</w:t>
      </w:r>
      <w:r w:rsidRPr="00FD56E2">
        <w:rPr>
          <w:noProof/>
          <w:color w:val="000000"/>
          <w:szCs w:val="24"/>
          <w:lang w:val="ru-RU"/>
        </w:rPr>
        <w:t>（使徒行传 17:31），</w:t>
      </w:r>
      <w:r w:rsidRPr="00FD56E2">
        <w:rPr>
          <w:i/>
          <w:iCs/>
          <w:noProof/>
          <w:color w:val="000000"/>
          <w:szCs w:val="24"/>
          <w:lang w:val="ru-RU"/>
        </w:rPr>
        <w:t>那时祂要照亮隐藏在黑暗中的事，显明人心里的意念</w:t>
      </w:r>
      <w:r w:rsidRPr="00FD56E2">
        <w:rPr>
          <w:noProof/>
          <w:color w:val="000000"/>
          <w:szCs w:val="24"/>
          <w:lang w:val="ru-RU"/>
        </w:rPr>
        <w:t>（</w:t>
      </w:r>
      <w:r>
        <w:rPr>
          <w:noProof/>
          <w:color w:val="000000"/>
          <w:szCs w:val="24"/>
          <w:lang w:val="ru-RU"/>
        </w:rPr>
        <w:t>哥林多前书</w:t>
      </w:r>
      <w:r w:rsidRPr="00FD56E2">
        <w:rPr>
          <w:noProof/>
          <w:color w:val="000000"/>
          <w:szCs w:val="24"/>
          <w:lang w:val="ru-RU"/>
        </w:rPr>
        <w:t xml:space="preserve"> 4:5），</w:t>
      </w:r>
      <w:r w:rsidRPr="00FD56E2">
        <w:rPr>
          <w:i/>
          <w:iCs/>
          <w:noProof/>
          <w:color w:val="000000"/>
          <w:szCs w:val="24"/>
          <w:lang w:val="ru-RU"/>
        </w:rPr>
        <w:t>并按各人的行为报应各人</w:t>
      </w:r>
      <w:r w:rsidRPr="00FD56E2">
        <w:rPr>
          <w:noProof/>
          <w:color w:val="000000"/>
          <w:szCs w:val="24"/>
          <w:lang w:val="ru-RU"/>
        </w:rPr>
        <w:t>（罗马书 2:6）。</w:t>
      </w:r>
    </w:p>
    <w:p w14:paraId="3E321D65" w14:textId="77777777" w:rsidR="008C6606" w:rsidRPr="00FD56E2" w:rsidRDefault="008C6606" w:rsidP="008C6606">
      <w:pPr>
        <w:shd w:val="clear" w:color="auto" w:fill="FFFFFF"/>
        <w:ind w:firstLine="720"/>
        <w:rPr>
          <w:noProof/>
          <w:lang w:val="ru-RU"/>
        </w:rPr>
      </w:pPr>
      <w:r w:rsidRPr="00FD56E2">
        <w:rPr>
          <w:noProof/>
          <w:color w:val="000000"/>
          <w:szCs w:val="24"/>
          <w:lang w:val="ru-RU"/>
        </w:rPr>
        <w:t>e) 神洞悉一切现实：</w:t>
      </w:r>
      <w:r w:rsidRPr="00FD56E2">
        <w:rPr>
          <w:i/>
          <w:iCs/>
          <w:noProof/>
          <w:color w:val="000000"/>
          <w:szCs w:val="24"/>
          <w:lang w:val="ru-RU"/>
        </w:rPr>
        <w:t>阴间和亚瓦顿在主面前都是敞开的，更何况人的心</w:t>
      </w:r>
      <w:r w:rsidRPr="00FD56E2">
        <w:rPr>
          <w:noProof/>
          <w:color w:val="000000"/>
          <w:szCs w:val="24"/>
          <w:lang w:val="ru-RU"/>
        </w:rPr>
        <w:t>（</w:t>
      </w:r>
      <w:r>
        <w:rPr>
          <w:noProof/>
          <w:color w:val="000000"/>
          <w:szCs w:val="24"/>
          <w:lang w:val="ru-RU"/>
        </w:rPr>
        <w:t>箴言</w:t>
      </w:r>
      <w:r w:rsidRPr="00FD56E2">
        <w:rPr>
          <w:noProof/>
          <w:color w:val="000000"/>
          <w:szCs w:val="24"/>
          <w:lang w:val="ru-RU"/>
        </w:rPr>
        <w:t xml:space="preserve"> 15:11）；</w:t>
      </w:r>
      <w:r w:rsidRPr="00FD56E2">
        <w:rPr>
          <w:i/>
          <w:iCs/>
          <w:noProof/>
          <w:color w:val="000000"/>
          <w:szCs w:val="24"/>
          <w:lang w:val="ru-RU"/>
        </w:rPr>
        <w:t>祂揭示深奥隐秘之事，知道黑暗中的事，光明与祂同在</w:t>
      </w:r>
      <w:r w:rsidRPr="00FD56E2">
        <w:rPr>
          <w:noProof/>
          <w:color w:val="000000"/>
          <w:szCs w:val="24"/>
          <w:lang w:val="ru-RU"/>
        </w:rPr>
        <w:t xml:space="preserve">（但以理书 2:22）。 </w:t>
      </w:r>
      <w:r w:rsidRPr="00FD56E2">
        <w:rPr>
          <w:i/>
          <w:iCs/>
          <w:noProof/>
          <w:color w:val="000000"/>
          <w:szCs w:val="24"/>
          <w:lang w:val="ru-RU"/>
        </w:rPr>
        <w:t>因为祂洞察地极，看顾天下万物</w:t>
      </w:r>
      <w:r w:rsidRPr="00FD56E2">
        <w:rPr>
          <w:noProof/>
          <w:color w:val="000000"/>
          <w:szCs w:val="24"/>
          <w:lang w:val="ru-RU"/>
        </w:rPr>
        <w:t>（约伯记 28:24）。</w:t>
      </w:r>
    </w:p>
    <w:p w14:paraId="239E90B2"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g) 神知道一切未来：</w:t>
      </w:r>
      <w:r w:rsidRPr="00FD56E2">
        <w:rPr>
          <w:i/>
          <w:iCs/>
          <w:noProof/>
          <w:color w:val="000000"/>
          <w:szCs w:val="24"/>
          <w:lang w:val="ru-RU"/>
        </w:rPr>
        <w:t>我是神，除我以外再无别神，也没有能与我相比的。我从起初就宣告末后的事，从古时就预言尚未发生的事</w:t>
      </w:r>
      <w:r w:rsidRPr="00FD56E2">
        <w:rPr>
          <w:noProof/>
          <w:color w:val="000000"/>
          <w:szCs w:val="24"/>
          <w:lang w:val="ru-RU"/>
        </w:rPr>
        <w:t>（赛46:9-10；参41:23；但13:42；箴8:8）。</w:t>
      </w:r>
    </w:p>
    <w:p w14:paraId="1521D0D0" w14:textId="77777777" w:rsidR="008C6606" w:rsidRPr="00FD56E2" w:rsidRDefault="008C6606" w:rsidP="008C6606">
      <w:pPr>
        <w:shd w:val="clear" w:color="auto" w:fill="FFFFFF"/>
        <w:ind w:firstLine="720"/>
        <w:rPr>
          <w:noProof/>
          <w:lang w:val="ru-RU"/>
        </w:rPr>
      </w:pPr>
      <w:r w:rsidRPr="00FD56E2">
        <w:rPr>
          <w:noProof/>
          <w:color w:val="000000"/>
          <w:szCs w:val="24"/>
          <w:lang w:val="ru-RU"/>
        </w:rPr>
        <w:t>正是如此——a) 未来不仅是必然的，也是偶然的、自由的：</w:t>
      </w:r>
      <w:r w:rsidRPr="00FD56E2">
        <w:rPr>
          <w:i/>
          <w:iCs/>
          <w:noProof/>
          <w:color w:val="000000"/>
          <w:szCs w:val="24"/>
          <w:lang w:val="ru-RU"/>
        </w:rPr>
        <w:t>“我未将你造在母腹中，我已认识你</w:t>
      </w:r>
      <w:r w:rsidRPr="00FD56E2">
        <w:rPr>
          <w:noProof/>
          <w:color w:val="000000"/>
          <w:szCs w:val="24"/>
          <w:lang w:val="ru-RU"/>
        </w:rPr>
        <w:t>”（耶1:5）；</w:t>
      </w:r>
      <w:r w:rsidRPr="00FD56E2">
        <w:rPr>
          <w:i/>
          <w:iCs/>
          <w:noProof/>
          <w:color w:val="000000"/>
          <w:szCs w:val="24"/>
          <w:lang w:val="ru-RU"/>
        </w:rPr>
        <w:t>“你从远处就晓得我的意念”（</w:t>
      </w:r>
      <w:r w:rsidRPr="00FD56E2">
        <w:rPr>
          <w:noProof/>
          <w:color w:val="000000"/>
          <w:szCs w:val="24"/>
          <w:lang w:val="ru-RU"/>
        </w:rPr>
        <w:t>16</w:t>
      </w:r>
      <w:r w:rsidRPr="00FD56E2">
        <w:rPr>
          <w:i/>
          <w:iCs/>
          <w:noProof/>
          <w:color w:val="000000"/>
          <w:szCs w:val="24"/>
          <w:lang w:val="ru-RU"/>
        </w:rPr>
        <w:t>）。 无论我行走，还是安息——祢都环绕着我，我一切的道路祢都知晓</w:t>
      </w:r>
      <w:r w:rsidRPr="00FD56E2">
        <w:rPr>
          <w:noProof/>
          <w:color w:val="000000"/>
          <w:szCs w:val="24"/>
          <w:lang w:val="ru-RU"/>
        </w:rPr>
        <w:t>（诗篇 138:2,3）；</w:t>
      </w:r>
      <w:r w:rsidRPr="00FD56E2">
        <w:rPr>
          <w:i/>
          <w:iCs/>
          <w:noProof/>
          <w:color w:val="000000"/>
          <w:szCs w:val="24"/>
          <w:lang w:val="ru-RU"/>
        </w:rPr>
        <w:t>我的胚胎，祢的眼睛早已看见</w:t>
      </w:r>
      <w:r w:rsidRPr="00FD56E2">
        <w:rPr>
          <w:noProof/>
          <w:color w:val="000000"/>
          <w:szCs w:val="24"/>
          <w:lang w:val="ru-RU"/>
        </w:rPr>
        <w:t>（16）；</w:t>
      </w:r>
      <w:r w:rsidRPr="00FD56E2">
        <w:rPr>
          <w:i/>
          <w:iCs/>
          <w:noProof/>
          <w:color w:val="000000"/>
          <w:szCs w:val="24"/>
          <w:lang w:val="ru-RU"/>
        </w:rPr>
        <w:t>你们的父知道你们所需用的，在你们求祂以先，祂已经知道了</w:t>
      </w:r>
      <w:r w:rsidRPr="00FD56E2">
        <w:rPr>
          <w:noProof/>
          <w:color w:val="000000"/>
          <w:szCs w:val="24"/>
          <w:lang w:val="ru-RU"/>
        </w:rPr>
        <w:t>（</w:t>
      </w:r>
      <w:r>
        <w:rPr>
          <w:noProof/>
          <w:color w:val="000000"/>
          <w:szCs w:val="24"/>
          <w:lang w:val="ru-RU"/>
        </w:rPr>
        <w:t>马太福音</w:t>
      </w:r>
      <w:r w:rsidRPr="00FD56E2">
        <w:rPr>
          <w:noProof/>
          <w:color w:val="000000"/>
          <w:szCs w:val="24"/>
          <w:lang w:val="ru-RU"/>
        </w:rPr>
        <w:t xml:space="preserve"> 6:8）； </w:t>
      </w:r>
      <w:r w:rsidRPr="00FD56E2">
        <w:rPr>
          <w:i/>
          <w:iCs/>
          <w:noProof/>
          <w:color w:val="000000"/>
          <w:szCs w:val="24"/>
          <w:lang w:val="ru-RU"/>
        </w:rPr>
        <w:t>因为神所预知的人，祂就预定他们效法祂儿子的模样</w:t>
      </w:r>
      <w:r w:rsidRPr="00FD56E2">
        <w:rPr>
          <w:noProof/>
          <w:color w:val="000000"/>
          <w:szCs w:val="24"/>
          <w:lang w:val="ru-RU"/>
        </w:rPr>
        <w:t>（罗马书 8:29）；bb）未来条件式</w:t>
      </w:r>
      <w:r w:rsidRPr="00FD56E2">
        <w:rPr>
          <w:i/>
          <w:iCs/>
          <w:noProof/>
          <w:color w:val="000000"/>
          <w:szCs w:val="24"/>
          <w:lang w:val="ru-RU"/>
        </w:rPr>
        <w:t>，</w:t>
      </w:r>
      <w:r w:rsidRPr="00FD56E2">
        <w:rPr>
          <w:noProof/>
          <w:color w:val="000000"/>
          <w:szCs w:val="24"/>
          <w:lang w:val="ru-RU"/>
        </w:rPr>
        <w:t>即在已知条件下本可能发生，但因条件未满足而未发生的情况。</w:t>
      </w:r>
      <w:r w:rsidRPr="00FD56E2">
        <w:rPr>
          <w:i/>
          <w:iCs/>
          <w:noProof/>
          <w:color w:val="000000"/>
          <w:szCs w:val="24"/>
          <w:lang w:val="ru-RU"/>
        </w:rPr>
        <w:t>可悲啊，哥拉汀！ 祸哉，伯赛大！因为若在推罗、西顿显出在你们身上所显的异能，他们早该披麻蒙灰悔改了</w:t>
      </w:r>
      <w:r w:rsidRPr="00FD56E2">
        <w:rPr>
          <w:noProof/>
          <w:color w:val="000000"/>
          <w:szCs w:val="24"/>
          <w:lang w:val="ru-RU"/>
        </w:rPr>
        <w:t>（太11:21）。</w:t>
      </w:r>
      <w:r w:rsidRPr="00FD56E2">
        <w:rPr>
          <w:rStyle w:val="FootnoteReference"/>
          <w:noProof/>
          <w:color w:val="000000"/>
          <w:szCs w:val="23"/>
          <w:lang w:val="ru-RU"/>
        </w:rPr>
        <w:footnoteReference w:id="301"/>
      </w:r>
      <w:r w:rsidRPr="00FD56E2">
        <w:rPr>
          <w:noProof/>
          <w:color w:val="000000"/>
          <w:szCs w:val="23"/>
          <w:lang w:val="ru-RU"/>
        </w:rPr>
        <w:t xml:space="preserve"> </w:t>
      </w:r>
    </w:p>
    <w:p w14:paraId="4D546E5D"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就方式和性质而言，神的知识与我们的截然不同，正如我们从迄今引用的经文中已经可以推断出的那样：</w:t>
      </w:r>
    </w:p>
    <w:p w14:paraId="3B1AC57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a) 我们获得知识</w:t>
      </w:r>
      <w:r>
        <w:rPr>
          <w:noProof/>
          <w:color w:val="000000"/>
          <w:szCs w:val="24"/>
          <w:lang w:val="ru-RU"/>
        </w:rPr>
        <w:t>，即</w:t>
      </w:r>
      <w:r w:rsidRPr="00FD56E2">
        <w:rPr>
          <w:noProof/>
          <w:color w:val="000000"/>
          <w:szCs w:val="24"/>
          <w:lang w:val="ru-RU"/>
        </w:rPr>
        <w:t>认识先前所不知道的事物——神则不然；祂自亘古以来就知晓一切：</w:t>
      </w:r>
      <w:r w:rsidRPr="00FD56E2">
        <w:rPr>
          <w:i/>
          <w:iCs/>
          <w:noProof/>
          <w:color w:val="000000"/>
          <w:szCs w:val="24"/>
          <w:lang w:val="ru-RU"/>
        </w:rPr>
        <w:t>“神从亘古就预知祂一切的作为</w:t>
      </w:r>
      <w:r w:rsidRPr="00FD56E2">
        <w:rPr>
          <w:noProof/>
          <w:color w:val="000000"/>
          <w:szCs w:val="24"/>
          <w:lang w:val="ru-RU"/>
        </w:rPr>
        <w:t>”（徒15:18）；</w:t>
      </w:r>
    </w:p>
    <w:p w14:paraId="0D1664B6"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b) 我们对事物的认识是循序渐进的，先认识一个，然后是另一个，接着是第三个，以此类推——而上帝却能同时知晓一切。</w:t>
      </w:r>
      <w:r w:rsidRPr="00FD56E2">
        <w:rPr>
          <w:i/>
          <w:iCs/>
          <w:noProof/>
          <w:color w:val="000000"/>
          <w:szCs w:val="24"/>
          <w:lang w:val="ru-RU"/>
        </w:rPr>
        <w:t>“上帝比我们的心更深，祂知道一切</w:t>
      </w:r>
      <w:r w:rsidRPr="00FD56E2">
        <w:rPr>
          <w:noProof/>
          <w:color w:val="000000"/>
          <w:szCs w:val="24"/>
          <w:lang w:val="ru-RU"/>
        </w:rPr>
        <w:t>”（</w:t>
      </w:r>
      <w:r>
        <w:rPr>
          <w:noProof/>
          <w:color w:val="000000"/>
          <w:szCs w:val="24"/>
          <w:lang w:val="ru-RU"/>
        </w:rPr>
        <w:t>约翰一书</w:t>
      </w:r>
      <w:r w:rsidRPr="00FD56E2">
        <w:rPr>
          <w:noProof/>
          <w:color w:val="000000"/>
          <w:szCs w:val="24"/>
          <w:lang w:val="ru-RU"/>
        </w:rPr>
        <w:t xml:space="preserve"> 3:20）； </w:t>
      </w:r>
    </w:p>
    <w:p w14:paraId="2F2264F9"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c) 我们依靠感官来认识事物，感官将事物的印象传递给我们；依靠想象力，向我们呈现事物的形象； 记忆，它为我们保存并唤醒以往的形象；最后是理性，它深入探究这一切，并作出自己的推论和结论——上帝直接看见并知道一切</w:t>
      </w:r>
      <w:r w:rsidRPr="00FD56E2">
        <w:rPr>
          <w:i/>
          <w:iCs/>
          <w:noProof/>
          <w:color w:val="000000"/>
          <w:szCs w:val="24"/>
          <w:lang w:val="ru-RU"/>
        </w:rPr>
        <w:t>，无论是</w:t>
      </w:r>
      <w:r w:rsidRPr="00FD56E2">
        <w:rPr>
          <w:noProof/>
          <w:color w:val="000000"/>
          <w:szCs w:val="24"/>
          <w:lang w:val="ru-RU"/>
        </w:rPr>
        <w:t>过去</w:t>
      </w:r>
      <w:r w:rsidRPr="00FD56E2">
        <w:rPr>
          <w:i/>
          <w:iCs/>
          <w:noProof/>
          <w:color w:val="000000"/>
          <w:szCs w:val="24"/>
          <w:lang w:val="ru-RU"/>
        </w:rPr>
        <w:t>、</w:t>
      </w:r>
      <w:r w:rsidRPr="00FD56E2">
        <w:rPr>
          <w:noProof/>
          <w:color w:val="000000"/>
          <w:szCs w:val="24"/>
          <w:lang w:val="ru-RU"/>
        </w:rPr>
        <w:t xml:space="preserve">现在还是未来，因此祂并不需要上述任何一种辅助手段： </w:t>
      </w:r>
      <w:r w:rsidRPr="00FD56E2">
        <w:rPr>
          <w:i/>
          <w:iCs/>
          <w:noProof/>
          <w:color w:val="000000"/>
          <w:szCs w:val="24"/>
          <w:lang w:val="ru-RU"/>
        </w:rPr>
        <w:t>祂洞察地极，看遍天下</w:t>
      </w:r>
      <w:r w:rsidRPr="00FD56E2">
        <w:rPr>
          <w:noProof/>
          <w:color w:val="000000"/>
          <w:szCs w:val="24"/>
          <w:lang w:val="ru-RU"/>
        </w:rPr>
        <w:t>（约伯记 28:24）；</w:t>
      </w:r>
    </w:p>
    <w:p w14:paraId="5588698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d) 我们仅能认知事物的表象，或仅是现象——上帝却洞悉万物及一切存在的本质：</w:t>
      </w:r>
      <w:r w:rsidRPr="00FD56E2">
        <w:rPr>
          <w:i/>
          <w:iCs/>
          <w:noProof/>
          <w:color w:val="000000"/>
          <w:szCs w:val="24"/>
          <w:lang w:val="ru-RU"/>
        </w:rPr>
        <w:t>“人岂能藏身于隐秘之处，使我不能看见他呢？”耶和华说。 “我岂不是充满天地吗？”</w:t>
      </w:r>
      <w:r w:rsidRPr="00FD56E2">
        <w:rPr>
          <w:noProof/>
          <w:color w:val="000000"/>
          <w:szCs w:val="24"/>
          <w:lang w:val="ru-RU"/>
        </w:rPr>
        <w:t>（耶利米书 23:24）；</w:t>
      </w:r>
      <w:r w:rsidRPr="00FD56E2">
        <w:rPr>
          <w:i/>
          <w:iCs/>
          <w:noProof/>
          <w:color w:val="000000"/>
          <w:szCs w:val="24"/>
          <w:lang w:val="ru-RU"/>
        </w:rPr>
        <w:t>“我——耶和华——能洞察人心，察验人的肺腑”</w:t>
      </w:r>
      <w:r w:rsidRPr="00FD56E2">
        <w:rPr>
          <w:noProof/>
          <w:color w:val="000000"/>
          <w:szCs w:val="24"/>
          <w:lang w:val="ru-RU"/>
        </w:rPr>
        <w:t>（耶利米书 17:10）；</w:t>
      </w:r>
    </w:p>
    <w:p w14:paraId="6D45BF1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d) 我们的认知大多是不完整的、模糊的、推测性的、象征性的，以致我们仅能触及真理的最低层次——而上帝则全知全能，且以最完美的方式知晓一切： </w:t>
      </w:r>
      <w:r w:rsidRPr="00FD56E2">
        <w:rPr>
          <w:i/>
          <w:iCs/>
          <w:noProof/>
          <w:color w:val="000000"/>
          <w:szCs w:val="24"/>
          <w:lang w:val="ru-RU"/>
        </w:rPr>
        <w:t>万物在他眼前都是赤露敞开的</w:t>
      </w:r>
      <w:r w:rsidRPr="00FD56E2">
        <w:rPr>
          <w:noProof/>
          <w:color w:val="000000"/>
          <w:szCs w:val="24"/>
          <w:lang w:val="ru-RU"/>
        </w:rPr>
        <w:t>（希伯来书 4:13）；因此经上说，他自己就是真理，</w:t>
      </w:r>
      <w:r w:rsidRPr="00FD56E2">
        <w:rPr>
          <w:rStyle w:val="FootnoteReference"/>
          <w:noProof/>
          <w:color w:val="000000"/>
          <w:szCs w:val="24"/>
          <w:lang w:val="ru-RU"/>
        </w:rPr>
        <w:footnoteReference w:id="302"/>
      </w:r>
      <w:r w:rsidRPr="00FD56E2">
        <w:rPr>
          <w:noProof/>
          <w:color w:val="000000"/>
          <w:szCs w:val="24"/>
          <w:lang w:val="ru-RU"/>
        </w:rPr>
        <w:t xml:space="preserve"> ，</w:t>
      </w:r>
      <w:r w:rsidRPr="00FD56E2">
        <w:rPr>
          <w:i/>
          <w:iCs/>
          <w:noProof/>
          <w:color w:val="000000"/>
          <w:szCs w:val="24"/>
          <w:lang w:val="ru-RU"/>
        </w:rPr>
        <w:t>你的真理环绕你</w:t>
      </w:r>
      <w:r w:rsidRPr="00FD56E2">
        <w:rPr>
          <w:noProof/>
          <w:color w:val="000000"/>
          <w:szCs w:val="24"/>
          <w:lang w:val="ru-RU"/>
        </w:rPr>
        <w:t>（诗篇 88:9, 15），</w:t>
      </w:r>
      <w:r w:rsidRPr="00FD56E2">
        <w:rPr>
          <w:i/>
          <w:iCs/>
          <w:noProof/>
          <w:color w:val="000000"/>
          <w:szCs w:val="24"/>
          <w:lang w:val="ru-RU"/>
        </w:rPr>
        <w:t>耶和华的一切道路都是慈爱和真理</w:t>
      </w:r>
      <w:r w:rsidRPr="00FD56E2">
        <w:rPr>
          <w:noProof/>
          <w:color w:val="000000"/>
          <w:szCs w:val="24"/>
          <w:lang w:val="ru-RU"/>
        </w:rPr>
        <w:t xml:space="preserve">（诗篇 24:10；118:151）； </w:t>
      </w:r>
      <w:r w:rsidRPr="00FD56E2">
        <w:rPr>
          <w:i/>
          <w:iCs/>
          <w:noProof/>
          <w:color w:val="000000"/>
          <w:szCs w:val="24"/>
          <w:lang w:val="ru-RU"/>
        </w:rPr>
        <w:t>祢的一切诫命都是真理</w:t>
      </w:r>
      <w:r w:rsidRPr="00FD56E2">
        <w:rPr>
          <w:noProof/>
          <w:color w:val="000000"/>
          <w:szCs w:val="24"/>
          <w:lang w:val="ru-RU"/>
        </w:rPr>
        <w:t>（诗篇 118:86）；</w:t>
      </w:r>
      <w:r w:rsidRPr="00FD56E2">
        <w:rPr>
          <w:i/>
          <w:iCs/>
          <w:noProof/>
          <w:color w:val="000000"/>
          <w:szCs w:val="24"/>
          <w:lang w:val="ru-RU"/>
        </w:rPr>
        <w:t>祂手所行的都是真理和公义</w:t>
      </w:r>
      <w:r w:rsidRPr="00FD56E2">
        <w:rPr>
          <w:noProof/>
          <w:color w:val="000000"/>
          <w:szCs w:val="24"/>
          <w:lang w:val="ru-RU"/>
        </w:rPr>
        <w:t>（诗篇 110:7）；</w:t>
      </w:r>
    </w:p>
    <w:p w14:paraId="27C13ED5" w14:textId="77777777" w:rsidR="008C6606" w:rsidRPr="00FD56E2" w:rsidRDefault="008C6606" w:rsidP="008C6606">
      <w:pPr>
        <w:shd w:val="clear" w:color="auto" w:fill="FFFFFF"/>
        <w:ind w:firstLine="720"/>
        <w:rPr>
          <w:noProof/>
          <w:lang w:val="ru-RU"/>
        </w:rPr>
      </w:pPr>
      <w:r w:rsidRPr="00FD56E2">
        <w:rPr>
          <w:noProof/>
          <w:color w:val="000000"/>
          <w:szCs w:val="24"/>
          <w:lang w:val="ru-RU"/>
        </w:rPr>
        <w:lastRenderedPageBreak/>
        <w:t>e) 最后，我们的认知会改变、完善，且常常消逝：因为我们遗忘了许多曾知晓的事物，而神的认知却是恒久不变、永恒的：</w:t>
      </w:r>
      <w:r w:rsidRPr="00FD56E2">
        <w:rPr>
          <w:i/>
          <w:iCs/>
          <w:noProof/>
          <w:color w:val="000000"/>
          <w:szCs w:val="24"/>
          <w:lang w:val="ru-RU"/>
        </w:rPr>
        <w:t>耶和华的真理[存到]永远</w:t>
      </w:r>
      <w:r w:rsidRPr="00FD56E2">
        <w:rPr>
          <w:noProof/>
          <w:color w:val="000000"/>
          <w:szCs w:val="24"/>
          <w:lang w:val="ru-RU"/>
        </w:rPr>
        <w:t>（诗篇 116:2）。 然而，应当指出，认识上帝的方式，就其本质</w:t>
      </w:r>
      <w:r w:rsidRPr="00FD56E2">
        <w:rPr>
          <w:i/>
          <w:iCs/>
          <w:noProof/>
          <w:color w:val="000000"/>
          <w:szCs w:val="24"/>
          <w:lang w:val="ru-RU"/>
        </w:rPr>
        <w:t>而言，</w:t>
      </w:r>
      <w:r w:rsidRPr="00FD56E2">
        <w:rPr>
          <w:noProof/>
          <w:color w:val="000000"/>
          <w:szCs w:val="24"/>
          <w:lang w:val="ru-RU"/>
        </w:rPr>
        <w:t>对我们来说是不可测度的，尽管将它与我们的方式相比较时，我们能够理解它们之间的差异：</w:t>
      </w:r>
      <w:r w:rsidRPr="00FD56E2">
        <w:rPr>
          <w:i/>
          <w:iCs/>
          <w:noProof/>
          <w:color w:val="000000"/>
          <w:szCs w:val="24"/>
          <w:lang w:val="ru-RU"/>
        </w:rPr>
        <w:t>“你的知识对我来说是奇妙的， ——高深莫测，我无法领会，</w:t>
      </w:r>
      <w:r w:rsidRPr="00FD56E2">
        <w:rPr>
          <w:noProof/>
          <w:color w:val="000000"/>
          <w:szCs w:val="24"/>
          <w:lang w:val="ru-RU"/>
        </w:rPr>
        <w:t>——就连旧约中一位蒙神启迪的贤者也曾如此感叹（诗篇138:6）。</w:t>
      </w:r>
      <w:r w:rsidRPr="00FD56E2">
        <w:rPr>
          <w:rStyle w:val="FootnoteReference"/>
          <w:noProof/>
          <w:color w:val="000000"/>
          <w:szCs w:val="24"/>
          <w:lang w:val="ru-RU"/>
        </w:rPr>
        <w:footnoteReference w:id="303"/>
      </w:r>
    </w:p>
    <w:p w14:paraId="3B944AEB"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4"/>
          <w:lang w:val="ru-RU"/>
        </w:rPr>
        <w:t>教会的圣父们和教师们不仅在他们的著作中重申了《圣经》中关于上帝全知的一切论述。 即，他们</w:t>
      </w:r>
      <w:r w:rsidRPr="00FD56E2">
        <w:rPr>
          <w:noProof/>
          <w:szCs w:val="24"/>
          <w:lang w:val="ru-RU"/>
        </w:rPr>
        <w:t>将上帝对自身及万物的</w:t>
      </w:r>
      <w:r w:rsidRPr="00FD56E2">
        <w:rPr>
          <w:noProof/>
          <w:color w:val="000000"/>
          <w:szCs w:val="24"/>
          <w:lang w:val="ru-RU"/>
        </w:rPr>
        <w:t>认知</w:t>
      </w:r>
      <w:r w:rsidRPr="00FD56E2">
        <w:rPr>
          <w:noProof/>
          <w:szCs w:val="24"/>
          <w:lang w:val="ru-RU"/>
        </w:rPr>
        <w:t>归于上帝，</w:t>
      </w:r>
      <w:r w:rsidRPr="00FD56E2">
        <w:rPr>
          <w:rStyle w:val="FootnoteReference"/>
          <w:noProof/>
          <w:szCs w:val="24"/>
          <w:lang w:val="ru-RU"/>
        </w:rPr>
        <w:footnoteReference w:id="304"/>
      </w:r>
      <w:r w:rsidRPr="00FD56E2">
        <w:rPr>
          <w:noProof/>
          <w:szCs w:val="24"/>
          <w:lang w:val="ru-RU"/>
        </w:rPr>
        <w:t xml:space="preserve">  对过去、现在和未来的认知，</w:t>
      </w:r>
      <w:r w:rsidRPr="00FD56E2">
        <w:rPr>
          <w:rStyle w:val="FootnoteReference"/>
          <w:noProof/>
          <w:szCs w:val="24"/>
          <w:lang w:val="ru-RU"/>
        </w:rPr>
        <w:footnoteReference w:id="305"/>
      </w:r>
      <w:r w:rsidRPr="00FD56E2">
        <w:rPr>
          <w:noProof/>
          <w:szCs w:val="24"/>
          <w:lang w:val="ru-RU"/>
        </w:rPr>
        <w:t xml:space="preserve"> 对必然、偶然、条件性事物的认知，</w:t>
      </w:r>
      <w:r w:rsidRPr="00FD56E2">
        <w:rPr>
          <w:rStyle w:val="FootnoteReference"/>
          <w:noProof/>
          <w:szCs w:val="24"/>
          <w:lang w:val="ru-RU"/>
        </w:rPr>
        <w:footnoteReference w:id="306"/>
      </w:r>
      <w:r w:rsidRPr="00FD56E2">
        <w:rPr>
          <w:i/>
          <w:iCs/>
          <w:noProof/>
          <w:szCs w:val="24"/>
          <w:lang w:val="ru-RU"/>
        </w:rPr>
        <w:t xml:space="preserve"> </w:t>
      </w:r>
      <w:r w:rsidRPr="00FD56E2">
        <w:rPr>
          <w:noProof/>
          <w:szCs w:val="24"/>
          <w:lang w:val="ru-RU"/>
        </w:rPr>
        <w:t>以及那种与我们截然不同的至臻认知，</w:t>
      </w:r>
      <w:r w:rsidRPr="00FD56E2">
        <w:rPr>
          <w:rStyle w:val="FootnoteReference"/>
          <w:noProof/>
          <w:szCs w:val="24"/>
          <w:lang w:val="ru-RU"/>
        </w:rPr>
        <w:footnoteReference w:id="307"/>
      </w:r>
      <w:r w:rsidRPr="00FD56E2">
        <w:rPr>
          <w:noProof/>
          <w:szCs w:val="24"/>
          <w:lang w:val="ru-RU"/>
        </w:rPr>
        <w:t xml:space="preserve"> ——同时，他们还致力于阐明上帝全知的缘由。 他们认为第一个原因在于：上帝本身就是万物的创造者，万物皆依赖于祂；</w:t>
      </w:r>
      <w:r w:rsidRPr="00FD56E2">
        <w:rPr>
          <w:rStyle w:val="FootnoteReference"/>
          <w:noProof/>
          <w:szCs w:val="24"/>
          <w:lang w:val="ru-RU"/>
        </w:rPr>
        <w:footnoteReference w:id="308"/>
      </w:r>
      <w:r w:rsidRPr="00FD56E2">
        <w:rPr>
          <w:noProof/>
          <w:szCs w:val="24"/>
          <w:lang w:val="ru-RU"/>
        </w:rPr>
        <w:t xml:space="preserve"> </w:t>
      </w:r>
      <w:r w:rsidRPr="00FD56E2">
        <w:rPr>
          <w:noProof/>
          <w:szCs w:val="23"/>
          <w:lang w:val="ru-RU"/>
        </w:rPr>
        <w:t>第二个原因</w:t>
      </w:r>
      <w:r w:rsidRPr="00FD56E2">
        <w:rPr>
          <w:noProof/>
          <w:color w:val="000000"/>
          <w:szCs w:val="23"/>
          <w:lang w:val="ru-RU"/>
        </w:rPr>
        <w:t>在于：祂在自己的意念中蕴含着万物的理念；</w:t>
      </w:r>
      <w:r w:rsidRPr="00FD56E2">
        <w:rPr>
          <w:rStyle w:val="FootnoteReference"/>
          <w:noProof/>
          <w:color w:val="000000"/>
          <w:szCs w:val="24"/>
          <w:lang w:val="ru-RU"/>
        </w:rPr>
        <w:footnoteReference w:id="309"/>
      </w:r>
      <w:r w:rsidRPr="00FD56E2">
        <w:rPr>
          <w:noProof/>
          <w:color w:val="000000"/>
          <w:szCs w:val="23"/>
          <w:lang w:val="ru-RU"/>
        </w:rPr>
        <w:t xml:space="preserve"> 第三个原因在于：祂以其本体直接无处不在。</w:t>
      </w:r>
      <w:r w:rsidRPr="00FD56E2">
        <w:rPr>
          <w:rStyle w:val="FootnoteReference"/>
          <w:noProof/>
          <w:color w:val="000000"/>
          <w:szCs w:val="23"/>
          <w:lang w:val="ru-RU"/>
        </w:rPr>
        <w:footnoteReference w:id="310"/>
      </w:r>
      <w:r w:rsidRPr="00FD56E2">
        <w:rPr>
          <w:noProof/>
          <w:color w:val="000000"/>
          <w:szCs w:val="23"/>
          <w:lang w:val="ru-RU"/>
        </w:rPr>
        <w:t xml:space="preserve"> 古代教会导师们还尽力在可能范围内解决一个关于上帝全知的具体问题，该问题自古以来就被视为最棘手的问题，即上帝的预定与人的自由行为之间的关系。</w:t>
      </w:r>
    </w:p>
    <w:p w14:paraId="430AF588"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他们认为，这种预定丝毫不会限制我们的自由：因为——</w:t>
      </w:r>
    </w:p>
    <w:p w14:paraId="167A4C48"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a) 上帝不仅预知我们的行为，同时也预知其原因——即我们的自由；祂预知我们会凭自己的意志实施这些行为，也预知如果我们愿意，可以采取其他行为（这些行为祂同样预知）；因此，如果我们决定选择某种行为而非另一种，我们的选择将完全取决于我们的自由意志；</w:t>
      </w:r>
      <w:r w:rsidRPr="00FD56E2">
        <w:rPr>
          <w:rStyle w:val="FootnoteReference"/>
          <w:noProof/>
          <w:color w:val="000000"/>
          <w:szCs w:val="23"/>
          <w:lang w:val="ru-RU"/>
        </w:rPr>
        <w:t xml:space="preserve"> </w:t>
      </w:r>
      <w:r w:rsidRPr="00FD56E2">
        <w:rPr>
          <w:rStyle w:val="FootnoteReference"/>
          <w:noProof/>
          <w:color w:val="000000"/>
          <w:szCs w:val="23"/>
          <w:lang w:val="ru-RU"/>
        </w:rPr>
        <w:footnoteReference w:id="311"/>
      </w:r>
    </w:p>
    <w:p w14:paraId="6CCD32E1"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b) 在此情况下，上帝的预知可与人的预知相提并论：正如我们若通过某种方式预先得知邻人决定做某事，</w:t>
      </w:r>
      <w:r w:rsidRPr="00FD56E2">
        <w:rPr>
          <w:noProof/>
          <w:color w:val="000000"/>
          <w:szCs w:val="23"/>
          <w:lang w:val="ru-RU"/>
        </w:rPr>
        <w:lastRenderedPageBreak/>
        <w:t>却无法因此强迫他实施该行为；同样，上帝也不会通过祂的预知强迫我们采取已知的行为：祂预知这些行为是出于我们的自由意志，而非必然结果；</w:t>
      </w:r>
      <w:r w:rsidRPr="00FD56E2">
        <w:rPr>
          <w:rStyle w:val="FootnoteReference"/>
          <w:noProof/>
          <w:color w:val="000000"/>
          <w:szCs w:val="23"/>
          <w:lang w:val="ru-RU"/>
        </w:rPr>
        <w:t xml:space="preserve"> </w:t>
      </w:r>
      <w:r w:rsidRPr="00FD56E2">
        <w:rPr>
          <w:rStyle w:val="FootnoteReference"/>
          <w:noProof/>
          <w:color w:val="000000"/>
          <w:szCs w:val="23"/>
          <w:lang w:val="ru-RU"/>
        </w:rPr>
        <w:footnoteReference w:id="312"/>
      </w:r>
    </w:p>
    <w:p w14:paraId="1725E1F2"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c) 对上帝而言，既无过去，亦无未来，唯有当下：因此，祂并非预知，而是亲眼目睹我们行善的瞬间；由此可见，当我们目睹邻人的行为时，我们的自由所受的限制，与邻人的自由所受的限制同样微乎其微。</w:t>
      </w:r>
      <w:r w:rsidRPr="00FD56E2">
        <w:rPr>
          <w:rStyle w:val="FootnoteReference"/>
          <w:noProof/>
          <w:color w:val="000000"/>
          <w:szCs w:val="23"/>
          <w:lang w:val="ru-RU"/>
        </w:rPr>
        <w:footnoteReference w:id="313"/>
      </w:r>
      <w:r w:rsidRPr="00FD56E2">
        <w:rPr>
          <w:noProof/>
          <w:color w:val="000000"/>
          <w:szCs w:val="23"/>
          <w:lang w:val="ru-RU"/>
        </w:rPr>
        <w:t xml:space="preserve"> 也就是说——</w:t>
      </w:r>
    </w:p>
    <w:p w14:paraId="2359AC4D" w14:textId="77777777" w:rsidR="008C6606" w:rsidRPr="00FD56E2" w:rsidRDefault="008C6606" w:rsidP="008C6606">
      <w:pPr>
        <w:shd w:val="clear" w:color="auto" w:fill="FFFFFF"/>
        <w:ind w:firstLine="720"/>
        <w:rPr>
          <w:noProof/>
          <w:lang w:val="ru-RU"/>
        </w:rPr>
      </w:pPr>
      <w:r w:rsidRPr="00FD56E2">
        <w:rPr>
          <w:noProof/>
          <w:color w:val="000000"/>
          <w:szCs w:val="23"/>
          <w:lang w:val="ru-RU"/>
        </w:rPr>
        <w:t>d) 并非我们的行为取决于上帝的预知，恰恰相反，正因为我们自己决定并正在实施这些行为，上帝才预知或看见它们。</w:t>
      </w:r>
      <w:r w:rsidRPr="00FD56E2">
        <w:rPr>
          <w:rStyle w:val="FootnoteReference"/>
          <w:noProof/>
          <w:color w:val="000000"/>
          <w:szCs w:val="23"/>
          <w:lang w:val="ru-RU"/>
        </w:rPr>
        <w:footnoteReference w:id="314"/>
      </w:r>
    </w:p>
    <w:p w14:paraId="4233BFF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对于理性而言，上帝全知的真理理应毋庸置疑，原因在于理性将上帝视为至臻完美且无边无际的存在，同时也基于（我们上文阐述的）那些理由——即教会圣父们用来阐释上帝全知的依据。就连异教徒也始终承认这一真理。</w:t>
      </w:r>
      <w:r w:rsidRPr="00FD56E2">
        <w:rPr>
          <w:rStyle w:val="FootnoteReference"/>
          <w:noProof/>
          <w:color w:val="000000"/>
          <w:szCs w:val="23"/>
          <w:lang w:val="ru-RU"/>
        </w:rPr>
        <w:footnoteReference w:id="315"/>
      </w:r>
    </w:p>
    <w:p w14:paraId="56585732" w14:textId="77777777" w:rsidR="008C6606" w:rsidRPr="00FD56E2" w:rsidRDefault="008C6606" w:rsidP="008C6606">
      <w:pPr>
        <w:shd w:val="clear" w:color="auto" w:fill="FFFFFF"/>
        <w:ind w:firstLine="720"/>
        <w:rPr>
          <w:noProof/>
          <w:lang w:val="ru-RU"/>
        </w:rPr>
      </w:pPr>
    </w:p>
    <w:p w14:paraId="16160BA8" w14:textId="77777777" w:rsidR="008C6606" w:rsidRPr="00FD56E2" w:rsidRDefault="008C6606" w:rsidP="00E26C2C">
      <w:pPr>
        <w:pStyle w:val="Heading5"/>
        <w:rPr>
          <w:noProof/>
          <w:lang w:val="ru-RU"/>
        </w:rPr>
      </w:pPr>
      <w:bookmarkStart w:id="412" w:name="_Toc103064470"/>
      <w:bookmarkStart w:id="413" w:name="_Toc103066910"/>
      <w:bookmarkStart w:id="414" w:name="_Toc103068178"/>
      <w:bookmarkStart w:id="415" w:name="_Toc103068298"/>
      <w:bookmarkStart w:id="416" w:name="_Toc103068862"/>
      <w:bookmarkStart w:id="417" w:name="_Toc103069267"/>
      <w:bookmarkStart w:id="418" w:name="_Toc103069513"/>
      <w:bookmarkStart w:id="419" w:name="_Toc103069750"/>
      <w:bookmarkStart w:id="420" w:name="_Toc103069913"/>
      <w:bookmarkStart w:id="421" w:name="_Toc158219690"/>
      <w:bookmarkStart w:id="422" w:name="_Toc238543233"/>
      <w:r w:rsidRPr="00FD56E2">
        <w:rPr>
          <w:noProof/>
          <w:lang w:val="ru-RU"/>
        </w:rPr>
        <w:t>2. 至高的智慧。</w:t>
      </w:r>
      <w:bookmarkEnd w:id="412"/>
      <w:bookmarkEnd w:id="413"/>
      <w:bookmarkEnd w:id="414"/>
      <w:bookmarkEnd w:id="415"/>
      <w:bookmarkEnd w:id="416"/>
      <w:bookmarkEnd w:id="417"/>
      <w:bookmarkEnd w:id="418"/>
      <w:bookmarkEnd w:id="419"/>
      <w:bookmarkEnd w:id="420"/>
      <w:bookmarkEnd w:id="421"/>
      <w:bookmarkEnd w:id="422"/>
    </w:p>
    <w:p w14:paraId="66C9F47C" w14:textId="77777777" w:rsidR="008C6606" w:rsidRPr="00FD56E2" w:rsidRDefault="008C6606" w:rsidP="00E26C2C">
      <w:pPr>
        <w:shd w:val="clear" w:color="auto" w:fill="FFFFFF"/>
        <w:rPr>
          <w:noProof/>
          <w:lang w:val="ru-RU"/>
        </w:rPr>
      </w:pPr>
      <w:r w:rsidRPr="00FD56E2">
        <w:rPr>
          <w:noProof/>
          <w:color w:val="000000"/>
          <w:szCs w:val="24"/>
          <w:lang w:val="ru-RU"/>
        </w:rPr>
        <w:t>基于对智慧的一般概念，上帝至高的智慧</w:t>
      </w:r>
      <w:r w:rsidRPr="00FD56E2">
        <w:rPr>
          <w:noProof/>
          <w:szCs w:val="24"/>
          <w:lang w:val="ru-RU"/>
        </w:rPr>
        <w:t>（σοφία, sapientia）可以</w:t>
      </w:r>
      <w:r w:rsidRPr="00FD56E2">
        <w:rPr>
          <w:noProof/>
          <w:color w:val="000000"/>
          <w:szCs w:val="24"/>
          <w:lang w:val="ru-RU"/>
        </w:rPr>
        <w:t>这样定义：它在于对最佳目标和最佳手段的至臻了解，同时也在于将后者应用于前者的至臻能力； 因此——它无非就是上帝的全知，只是从其与神圣作为的关系角度来考察；或者说，它是从实践层面审视的上帝之理智本身。</w:t>
      </w:r>
      <w:r w:rsidRPr="00FD56E2">
        <w:rPr>
          <w:rStyle w:val="FootnoteReference"/>
          <w:noProof/>
          <w:color w:val="000000"/>
          <w:szCs w:val="24"/>
          <w:lang w:val="ru-RU"/>
        </w:rPr>
        <w:footnoteReference w:id="316"/>
      </w:r>
    </w:p>
    <w:p w14:paraId="6CB52BAF"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圣经非常明确地将这一属性归于上帝，例如—— </w:t>
      </w:r>
    </w:p>
    <w:p w14:paraId="7D59D554" w14:textId="77777777" w:rsidR="008C6606" w:rsidRPr="00FD56E2" w:rsidRDefault="008C6606" w:rsidP="008C6606">
      <w:pPr>
        <w:shd w:val="clear" w:color="auto" w:fill="FFFFFF"/>
        <w:ind w:firstLine="720"/>
        <w:rPr>
          <w:noProof/>
          <w:lang w:val="ru-RU"/>
        </w:rPr>
      </w:pPr>
      <w:r w:rsidRPr="00FD56E2">
        <w:rPr>
          <w:noProof/>
          <w:color w:val="000000"/>
          <w:szCs w:val="24"/>
          <w:lang w:val="ru-RU"/>
        </w:rPr>
        <w:t>a) 将其普遍描绘为至智者，祂拥有</w:t>
      </w:r>
      <w:r w:rsidRPr="00FD56E2">
        <w:rPr>
          <w:i/>
          <w:iCs/>
          <w:noProof/>
          <w:color w:val="000000"/>
          <w:szCs w:val="24"/>
          <w:lang w:val="ru-RU"/>
        </w:rPr>
        <w:t>智慧与能力；祂的谋略与智慧</w:t>
      </w:r>
      <w:r w:rsidRPr="00FD56E2">
        <w:rPr>
          <w:noProof/>
          <w:color w:val="000000"/>
          <w:szCs w:val="24"/>
          <w:lang w:val="ru-RU"/>
        </w:rPr>
        <w:t>（约伯记 12:13），</w:t>
      </w:r>
      <w:r w:rsidRPr="00FD56E2">
        <w:rPr>
          <w:i/>
          <w:iCs/>
          <w:noProof/>
          <w:color w:val="000000"/>
          <w:szCs w:val="24"/>
          <w:lang w:val="ru-RU"/>
        </w:rPr>
        <w:t>是独一的智慧之神</w:t>
      </w:r>
      <w:r w:rsidRPr="00FD56E2">
        <w:rPr>
          <w:noProof/>
          <w:color w:val="000000"/>
          <w:szCs w:val="24"/>
          <w:lang w:val="ru-RU"/>
        </w:rPr>
        <w:t>（罗马书 14:26；</w:t>
      </w:r>
      <w:r>
        <w:rPr>
          <w:noProof/>
          <w:color w:val="000000"/>
          <w:szCs w:val="24"/>
          <w:lang w:val="ru-RU"/>
        </w:rPr>
        <w:t>提摩太前书</w:t>
      </w:r>
      <w:r w:rsidRPr="00FD56E2">
        <w:rPr>
          <w:noProof/>
          <w:color w:val="000000"/>
          <w:szCs w:val="24"/>
          <w:lang w:val="ru-RU"/>
        </w:rPr>
        <w:t xml:space="preserve"> 1:17； 犹大书 25），也是众人智慧的源泉：</w:t>
      </w:r>
      <w:r w:rsidRPr="00FD56E2">
        <w:rPr>
          <w:i/>
          <w:iCs/>
          <w:noProof/>
          <w:color w:val="000000"/>
          <w:szCs w:val="24"/>
          <w:lang w:val="ru-RU"/>
        </w:rPr>
        <w:t>“你们中间若有缺少智慧的，应当向神求，祂必厚厚地赐给，且不责备人，就必得着”</w:t>
      </w:r>
      <w:r w:rsidRPr="00FD56E2">
        <w:rPr>
          <w:noProof/>
          <w:color w:val="000000"/>
          <w:szCs w:val="24"/>
          <w:lang w:val="ru-RU"/>
        </w:rPr>
        <w:t xml:space="preserve">（雅各书 1:5）； </w:t>
      </w:r>
      <w:r w:rsidRPr="00FD56E2">
        <w:rPr>
          <w:i/>
          <w:iCs/>
          <w:noProof/>
          <w:color w:val="000000"/>
          <w:szCs w:val="24"/>
          <w:lang w:val="ru-RU"/>
        </w:rPr>
        <w:t>因为耶和华赐人智慧；知识和聪明都出于祂的口</w:t>
      </w:r>
      <w:r w:rsidRPr="00FD56E2">
        <w:rPr>
          <w:noProof/>
          <w:color w:val="000000"/>
          <w:szCs w:val="24"/>
          <w:lang w:val="ru-RU"/>
        </w:rPr>
        <w:t>（</w:t>
      </w:r>
      <w:r>
        <w:rPr>
          <w:noProof/>
          <w:color w:val="000000"/>
          <w:szCs w:val="24"/>
          <w:lang w:val="ru-RU"/>
        </w:rPr>
        <w:t>箴言</w:t>
      </w:r>
      <w:r w:rsidRPr="00FD56E2">
        <w:rPr>
          <w:noProof/>
          <w:color w:val="000000"/>
          <w:szCs w:val="24"/>
          <w:lang w:val="ru-RU"/>
        </w:rPr>
        <w:t xml:space="preserve"> 2:6；但以理书 2:21）。具体而言—— </w:t>
      </w:r>
    </w:p>
    <w:p w14:paraId="7A59E1FC" w14:textId="77777777" w:rsidR="008C6606" w:rsidRPr="00FD56E2" w:rsidRDefault="008C6606" w:rsidP="008C6606">
      <w:pPr>
        <w:shd w:val="clear" w:color="auto" w:fill="FFFFFF"/>
        <w:ind w:firstLine="720"/>
        <w:rPr>
          <w:noProof/>
          <w:lang w:val="ru-RU"/>
        </w:rPr>
      </w:pPr>
      <w:r w:rsidRPr="00FD56E2">
        <w:rPr>
          <w:noProof/>
          <w:color w:val="000000"/>
          <w:szCs w:val="24"/>
          <w:lang w:val="ru-RU"/>
        </w:rPr>
        <w:t>b) 《旧约》的先知们主要将世界视为上帝智慧的明镜。</w:t>
      </w:r>
      <w:r w:rsidRPr="00FD56E2">
        <w:rPr>
          <w:i/>
          <w:iCs/>
          <w:noProof/>
          <w:color w:val="000000"/>
          <w:szCs w:val="24"/>
          <w:lang w:val="ru-RU"/>
        </w:rPr>
        <w:t xml:space="preserve">主啊，你的作为何其众多！ </w:t>
      </w:r>
      <w:r w:rsidRPr="00FD56E2">
        <w:rPr>
          <w:noProof/>
          <w:color w:val="000000"/>
          <w:szCs w:val="24"/>
          <w:lang w:val="ru-RU"/>
        </w:rPr>
        <w:t>“</w:t>
      </w:r>
      <w:r w:rsidRPr="00FD56E2">
        <w:rPr>
          <w:i/>
          <w:iCs/>
          <w:noProof/>
          <w:color w:val="000000"/>
          <w:szCs w:val="24"/>
          <w:lang w:val="ru-RU"/>
        </w:rPr>
        <w:t>你所造的尽都极其</w:t>
      </w:r>
      <w:r w:rsidRPr="00FD56E2">
        <w:rPr>
          <w:noProof/>
          <w:color w:val="000000"/>
          <w:szCs w:val="24"/>
          <w:lang w:val="ru-RU"/>
        </w:rPr>
        <w:t>智慧，”大卫因受造之物的完美而赞叹道（诗篇 103:24）。</w:t>
      </w:r>
      <w:r w:rsidRPr="00FD56E2">
        <w:rPr>
          <w:i/>
          <w:iCs/>
          <w:noProof/>
          <w:color w:val="000000"/>
          <w:szCs w:val="24"/>
          <w:lang w:val="ru-RU"/>
        </w:rPr>
        <w:t>“耶和华以智慧奠定大地，以聪明坚立诸天</w:t>
      </w:r>
      <w:r w:rsidRPr="00FD56E2">
        <w:rPr>
          <w:noProof/>
          <w:color w:val="000000"/>
          <w:szCs w:val="24"/>
          <w:lang w:val="ru-RU"/>
        </w:rPr>
        <w:t>，”大卫那智慧的儿子在他的箴言中如此重复道（</w:t>
      </w:r>
      <w:r>
        <w:rPr>
          <w:noProof/>
          <w:color w:val="000000"/>
          <w:szCs w:val="24"/>
          <w:lang w:val="ru-RU"/>
        </w:rPr>
        <w:t>箴言</w:t>
      </w:r>
      <w:r w:rsidRPr="00FD56E2">
        <w:rPr>
          <w:noProof/>
          <w:color w:val="000000"/>
          <w:szCs w:val="24"/>
          <w:lang w:val="ru-RU"/>
        </w:rPr>
        <w:t xml:space="preserve"> 3:19）。 </w:t>
      </w:r>
      <w:r w:rsidRPr="00FD56E2">
        <w:rPr>
          <w:i/>
          <w:iCs/>
          <w:noProof/>
          <w:color w:val="000000"/>
          <w:szCs w:val="24"/>
          <w:lang w:val="ru-RU"/>
        </w:rPr>
        <w:lastRenderedPageBreak/>
        <w:t>“祂以大能创造了大地，以智慧奠定了宇宙，并以智慧铺展了穹苍</w:t>
      </w:r>
      <w:r w:rsidRPr="00FD56E2">
        <w:rPr>
          <w:noProof/>
          <w:color w:val="000000"/>
          <w:szCs w:val="24"/>
          <w:lang w:val="ru-RU"/>
        </w:rPr>
        <w:t>，”我们在耶利米的预言书中读到（耶10:12）。</w:t>
      </w:r>
    </w:p>
    <w:p w14:paraId="653F8518" w14:textId="77777777" w:rsidR="008C6606" w:rsidRPr="00FD56E2" w:rsidRDefault="008C6606" w:rsidP="008C6606">
      <w:pPr>
        <w:shd w:val="clear" w:color="auto" w:fill="FFFFFF"/>
        <w:ind w:firstLine="720"/>
        <w:rPr>
          <w:noProof/>
          <w:lang w:val="ru-RU"/>
        </w:rPr>
      </w:pPr>
      <w:r w:rsidRPr="00FD56E2">
        <w:rPr>
          <w:noProof/>
          <w:color w:val="000000"/>
          <w:szCs w:val="24"/>
          <w:lang w:val="ru-RU"/>
        </w:rPr>
        <w:t>c) 新约圣经主要描绘了救赎之工，将其视为上帝不可言喻的智慧之作。 圣使徒保罗在《哥林多前书》中说：</w:t>
      </w:r>
      <w:r w:rsidRPr="00FD56E2">
        <w:rPr>
          <w:i/>
          <w:iCs/>
          <w:noProof/>
          <w:color w:val="000000"/>
          <w:szCs w:val="24"/>
          <w:lang w:val="ru-RU"/>
        </w:rPr>
        <w:t>“我们传讲被钉十字架的基督，对犹太人来说是绊脚石，对希腊人来说是愚拙，但对那蒙召的——无论是犹太人还是希腊人——基督就是上帝的大能和上帝的智慧</w:t>
      </w:r>
      <w:r w:rsidRPr="00FD56E2">
        <w:rPr>
          <w:noProof/>
          <w:color w:val="000000"/>
          <w:szCs w:val="24"/>
          <w:lang w:val="ru-RU"/>
        </w:rPr>
        <w:t>”（</w:t>
      </w:r>
      <w:r>
        <w:rPr>
          <w:noProof/>
          <w:color w:val="000000"/>
          <w:szCs w:val="24"/>
          <w:lang w:val="ru-RU"/>
        </w:rPr>
        <w:t>林</w:t>
      </w:r>
      <w:r w:rsidRPr="00FD56E2">
        <w:rPr>
          <w:noProof/>
          <w:color w:val="000000"/>
          <w:szCs w:val="24"/>
          <w:lang w:val="ru-RU"/>
        </w:rPr>
        <w:t xml:space="preserve">前1:23,24）； </w:t>
      </w:r>
      <w:r w:rsidRPr="00FD56E2">
        <w:rPr>
          <w:i/>
          <w:iCs/>
          <w:noProof/>
          <w:color w:val="000000"/>
          <w:szCs w:val="24"/>
          <w:lang w:val="ru-RU"/>
        </w:rPr>
        <w:t>我们传讲神的智慧，这智慧是隐秘的、深奥的，是神在万世以前为我们的荣耀所预定的</w:t>
      </w:r>
      <w:r w:rsidRPr="00FD56E2">
        <w:rPr>
          <w:noProof/>
          <w:color w:val="000000"/>
          <w:szCs w:val="24"/>
          <w:lang w:val="ru-RU"/>
        </w:rPr>
        <w:t>（2:7）。 他在另一处写道：</w:t>
      </w:r>
      <w:r w:rsidRPr="00FD56E2">
        <w:rPr>
          <w:i/>
          <w:iCs/>
          <w:noProof/>
          <w:color w:val="000000"/>
          <w:szCs w:val="24"/>
          <w:lang w:val="ru-RU"/>
        </w:rPr>
        <w:t>如今，借着教会，使天上各样执政的、掌权的，得知神多样的智慧，这智慧是神从创世以前在基督耶稣——我们的主——里面所预定的</w:t>
      </w:r>
      <w:r w:rsidRPr="00FD56E2">
        <w:rPr>
          <w:noProof/>
          <w:color w:val="000000"/>
          <w:szCs w:val="24"/>
          <w:lang w:val="ru-RU"/>
        </w:rPr>
        <w:t>（以弗所书 3:10,11）。 最后，在他第三封书信中，在论述了上帝那同样伟大的建家计划</w:t>
      </w:r>
      <w:r w:rsidRPr="00FD56E2">
        <w:rPr>
          <w:i/>
          <w:iCs/>
          <w:noProof/>
          <w:color w:val="000000"/>
          <w:szCs w:val="24"/>
          <w:lang w:val="ru-RU"/>
        </w:rPr>
        <w:t>之后，</w:t>
      </w:r>
      <w:r w:rsidRPr="00FD56E2">
        <w:rPr>
          <w:noProof/>
          <w:color w:val="000000"/>
          <w:szCs w:val="24"/>
          <w:lang w:val="ru-RU"/>
        </w:rPr>
        <w:t>他感叹道：</w:t>
      </w:r>
      <w:r w:rsidRPr="00FD56E2">
        <w:rPr>
          <w:i/>
          <w:iCs/>
          <w:noProof/>
          <w:color w:val="000000"/>
          <w:szCs w:val="24"/>
          <w:lang w:val="ru-RU"/>
        </w:rPr>
        <w:t>“啊，上帝的丰富、智慧和知识是何等深奥！祂的旨意何等难测，祂的道路何等难寻！</w:t>
      </w:r>
      <w:r w:rsidRPr="00FD56E2">
        <w:rPr>
          <w:noProof/>
          <w:color w:val="000000"/>
          <w:szCs w:val="24"/>
          <w:lang w:val="ru-RU"/>
        </w:rPr>
        <w:t>”（罗11:33）。</w:t>
      </w:r>
    </w:p>
    <w:p w14:paraId="50E1CFFF" w14:textId="77777777" w:rsidR="008C6606" w:rsidRPr="00FD56E2" w:rsidRDefault="008C6606" w:rsidP="008C6606">
      <w:pPr>
        <w:shd w:val="clear" w:color="auto" w:fill="FFFFFF"/>
        <w:ind w:firstLine="720"/>
        <w:rPr>
          <w:noProof/>
          <w:lang w:val="ru-RU"/>
        </w:rPr>
      </w:pPr>
      <w:r w:rsidRPr="00FD56E2">
        <w:rPr>
          <w:noProof/>
          <w:color w:val="000000"/>
          <w:szCs w:val="23"/>
          <w:lang w:val="ru-RU"/>
        </w:rPr>
        <w:t>教会的圣父们和圣师们遵循上帝的话语，同样指出了上帝至高智慧的痕迹：a）在整个世界的构造中： 在太阳、月亮和星辰，空气</w:t>
      </w:r>
      <w:r w:rsidRPr="00FD56E2">
        <w:rPr>
          <w:i/>
          <w:iCs/>
          <w:noProof/>
          <w:color w:val="000000"/>
          <w:szCs w:val="23"/>
          <w:lang w:val="ru-RU"/>
        </w:rPr>
        <w:t>、</w:t>
      </w:r>
      <w:r w:rsidRPr="00FD56E2">
        <w:rPr>
          <w:noProof/>
          <w:color w:val="000000"/>
          <w:szCs w:val="23"/>
          <w:lang w:val="ru-RU"/>
        </w:rPr>
        <w:t>水和</w:t>
      </w:r>
      <w:r w:rsidRPr="00FD56E2">
        <w:rPr>
          <w:i/>
          <w:iCs/>
          <w:noProof/>
          <w:color w:val="000000"/>
          <w:szCs w:val="23"/>
          <w:lang w:val="ru-RU"/>
        </w:rPr>
        <w:t>大地</w:t>
      </w:r>
      <w:r w:rsidRPr="00FD56E2">
        <w:rPr>
          <w:noProof/>
          <w:color w:val="000000"/>
          <w:szCs w:val="23"/>
          <w:lang w:val="ru-RU"/>
        </w:rPr>
        <w:t>，岩石</w:t>
      </w:r>
      <w:r w:rsidRPr="00FD56E2">
        <w:rPr>
          <w:i/>
          <w:iCs/>
          <w:noProof/>
          <w:color w:val="000000"/>
          <w:szCs w:val="23"/>
          <w:lang w:val="ru-RU"/>
        </w:rPr>
        <w:t>、</w:t>
      </w:r>
      <w:r w:rsidRPr="00FD56E2">
        <w:rPr>
          <w:noProof/>
          <w:color w:val="000000"/>
          <w:szCs w:val="23"/>
          <w:lang w:val="ru-RU"/>
        </w:rPr>
        <w:t>植物和动物的构造中——无论大小、尊贵或卑微、有益或有害——他们不仅在著作的某些段落中</w:t>
      </w:r>
      <w:r w:rsidRPr="00FD56E2">
        <w:rPr>
          <w:i/>
          <w:iCs/>
          <w:noProof/>
          <w:color w:val="000000"/>
          <w:szCs w:val="23"/>
          <w:lang w:val="ru-RU"/>
        </w:rPr>
        <w:t>，</w:t>
      </w:r>
      <w:r w:rsidRPr="00FD56E2">
        <w:rPr>
          <w:noProof/>
          <w:color w:val="000000"/>
          <w:szCs w:val="23"/>
          <w:lang w:val="ru-RU"/>
        </w:rPr>
        <w:t>而且在专门撰写的整部著作中，都以极其详尽的方式阐明了这一切：</w:t>
      </w:r>
      <w:r w:rsidRPr="00FD56E2">
        <w:rPr>
          <w:rStyle w:val="FootnoteReference"/>
          <w:noProof/>
          <w:color w:val="000000"/>
          <w:szCs w:val="24"/>
          <w:lang w:val="ru-RU"/>
        </w:rPr>
        <w:footnoteReference w:id="317"/>
      </w:r>
      <w:r w:rsidRPr="00FD56E2">
        <w:rPr>
          <w:noProof/>
          <w:color w:val="000000"/>
          <w:szCs w:val="23"/>
          <w:lang w:val="ru-RU"/>
        </w:rPr>
        <w:t xml:space="preserve"> “他们说，哪怕是一根小草或一株野草，也足以让你全神贯注地思考它被创造时的精妙技艺；”</w:t>
      </w:r>
      <w:r w:rsidRPr="00FD56E2">
        <w:rPr>
          <w:rStyle w:val="FootnoteReference"/>
          <w:noProof/>
          <w:color w:val="000000"/>
          <w:szCs w:val="23"/>
          <w:lang w:val="ru-RU"/>
        </w:rPr>
        <w:footnoteReference w:id="318"/>
      </w:r>
      <w:r w:rsidRPr="00FD56E2">
        <w:rPr>
          <w:noProof/>
          <w:color w:val="000000"/>
          <w:szCs w:val="23"/>
          <w:lang w:val="ru-RU"/>
        </w:rPr>
        <w:t xml:space="preserve"> b) 特别是关于人的构造，具体而言：眼睛、睫毛、眉毛、大脑、心脏、手、脚及其他各部位和肢体的构造： “圣约翰·金口指出：‘即使我们把注意力转向指甲，也能在此看到上帝智慧的清晰痕迹，无论是指甲的形状、材质还是位置；’”</w:t>
      </w:r>
      <w:r w:rsidRPr="00FD56E2">
        <w:rPr>
          <w:rStyle w:val="FootnoteReference"/>
          <w:noProof/>
          <w:color w:val="000000"/>
          <w:szCs w:val="23"/>
          <w:lang w:val="ru-RU"/>
        </w:rPr>
        <w:footnoteReference w:id="319"/>
      </w:r>
      <w:r w:rsidRPr="00FD56E2">
        <w:rPr>
          <w:noProof/>
          <w:color w:val="000000"/>
          <w:szCs w:val="23"/>
          <w:lang w:val="ru-RU"/>
        </w:rPr>
        <w:t xml:space="preserve"> c) 最后，在论及我们得救的</w:t>
      </w:r>
      <w:r w:rsidRPr="00FD56E2">
        <w:rPr>
          <w:noProof/>
          <w:color w:val="000000"/>
          <w:szCs w:val="24"/>
          <w:lang w:val="ru-RU"/>
        </w:rPr>
        <w:t>计划时，当探讨上帝亲自</w:t>
      </w:r>
      <w:r w:rsidRPr="00FD56E2">
        <w:rPr>
          <w:noProof/>
          <w:szCs w:val="24"/>
          <w:lang w:val="ru-RU"/>
        </w:rPr>
        <w:t>道成</w:t>
      </w:r>
      <w:r w:rsidRPr="00FD56E2">
        <w:rPr>
          <w:noProof/>
          <w:color w:val="000000"/>
          <w:szCs w:val="24"/>
          <w:lang w:val="ru-RU"/>
        </w:rPr>
        <w:t>肉身以赎人类的</w:t>
      </w:r>
      <w:r w:rsidRPr="00FD56E2">
        <w:rPr>
          <w:noProof/>
          <w:szCs w:val="24"/>
          <w:lang w:val="ru-RU"/>
        </w:rPr>
        <w:t>合理性</w:t>
      </w:r>
      <w:r w:rsidRPr="00FD56E2">
        <w:rPr>
          <w:noProof/>
          <w:color w:val="000000"/>
          <w:szCs w:val="24"/>
          <w:lang w:val="ru-RU"/>
        </w:rPr>
        <w:t>时，</w:t>
      </w:r>
      <w:r w:rsidRPr="00FD56E2">
        <w:rPr>
          <w:rStyle w:val="FootnoteReference"/>
          <w:noProof/>
          <w:color w:val="000000"/>
          <w:szCs w:val="23"/>
          <w:lang w:val="ru-RU"/>
        </w:rPr>
        <w:footnoteReference w:id="320"/>
      </w:r>
      <w:r w:rsidRPr="00FD56E2">
        <w:rPr>
          <w:noProof/>
          <w:color w:val="000000"/>
          <w:szCs w:val="24"/>
          <w:lang w:val="ru-RU"/>
        </w:rPr>
        <w:t xml:space="preserve"> 以及为何是上帝之子而非圣父或圣灵道成肉身，</w:t>
      </w:r>
      <w:r w:rsidRPr="00FD56E2">
        <w:rPr>
          <w:rStyle w:val="FootnoteReference"/>
          <w:noProof/>
          <w:color w:val="000000"/>
          <w:szCs w:val="24"/>
          <w:lang w:val="ru-RU"/>
        </w:rPr>
        <w:footnoteReference w:id="321"/>
      </w:r>
      <w:r w:rsidRPr="00FD56E2">
        <w:rPr>
          <w:noProof/>
          <w:color w:val="000000"/>
          <w:szCs w:val="24"/>
          <w:lang w:val="ru-RU"/>
        </w:rPr>
        <w:t xml:space="preserve"> 关于救赎主为何未立即降临世间的缘由，</w:t>
      </w:r>
      <w:r w:rsidRPr="00FD56E2">
        <w:rPr>
          <w:rStyle w:val="FootnoteReference"/>
          <w:noProof/>
          <w:color w:val="000000"/>
          <w:szCs w:val="24"/>
          <w:lang w:val="ru-RU"/>
        </w:rPr>
        <w:footnoteReference w:id="322"/>
      </w:r>
      <w:r w:rsidRPr="00FD56E2">
        <w:rPr>
          <w:noProof/>
          <w:color w:val="000000"/>
          <w:szCs w:val="24"/>
          <w:lang w:val="ru-RU"/>
        </w:rPr>
        <w:t xml:space="preserve"> 关于人类如何逐步被预备以接纳祂，</w:t>
      </w:r>
      <w:r w:rsidRPr="00FD56E2">
        <w:rPr>
          <w:rStyle w:val="FootnoteReference"/>
          <w:noProof/>
          <w:color w:val="000000"/>
          <w:szCs w:val="24"/>
          <w:lang w:val="ru-RU"/>
        </w:rPr>
        <w:footnoteReference w:id="323"/>
      </w:r>
      <w:r w:rsidRPr="00FD56E2">
        <w:rPr>
          <w:noProof/>
          <w:color w:val="000000"/>
          <w:szCs w:val="24"/>
          <w:lang w:val="ru-RU"/>
        </w:rPr>
        <w:t xml:space="preserve"> 关于祂之死——尤其是十字架之死——的合理性</w:t>
      </w:r>
      <w:r w:rsidRPr="00FD56E2">
        <w:rPr>
          <w:rStyle w:val="FootnoteReference"/>
          <w:noProof/>
          <w:color w:val="000000"/>
          <w:szCs w:val="24"/>
          <w:lang w:val="ru-RU"/>
        </w:rPr>
        <w:footnoteReference w:id="324"/>
      </w:r>
      <w:r w:rsidRPr="00FD56E2">
        <w:rPr>
          <w:noProof/>
          <w:color w:val="000000"/>
          <w:szCs w:val="24"/>
          <w:lang w:val="ru-RU"/>
        </w:rPr>
        <w:t xml:space="preserve"> 以及 等。例如，圣格里高利·尼西说：“渴望拯救，是仁慈的标志；以赎价赎回被掳者，是公义的标志；而使敌人无法企及之事变得可及，则是至高智慧的作为。”</w:t>
      </w:r>
      <w:r w:rsidRPr="00FD56E2">
        <w:rPr>
          <w:rStyle w:val="FootnoteReference"/>
          <w:noProof/>
          <w:color w:val="000000"/>
          <w:szCs w:val="24"/>
          <w:lang w:val="ru-RU"/>
        </w:rPr>
        <w:footnoteReference w:id="325"/>
      </w:r>
    </w:p>
    <w:p w14:paraId="01F5412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lastRenderedPageBreak/>
        <w:t>关于上帝全知的思想以及“世界乃上帝之手所造”的观点，完全足以使人类的自然理性确信全能者的至高智慧——就连异教徒也承认这一点。</w:t>
      </w:r>
      <w:r w:rsidRPr="00FD56E2">
        <w:rPr>
          <w:rStyle w:val="FootnoteReference"/>
          <w:noProof/>
          <w:color w:val="000000"/>
          <w:szCs w:val="24"/>
          <w:lang w:val="ru-RU"/>
        </w:rPr>
        <w:footnoteReference w:id="326"/>
      </w:r>
    </w:p>
    <w:p w14:paraId="38D15501" w14:textId="77777777" w:rsidR="008C6606" w:rsidRPr="00FD56E2" w:rsidRDefault="008C6606" w:rsidP="008C6606">
      <w:pPr>
        <w:shd w:val="clear" w:color="auto" w:fill="FFFFFF"/>
        <w:ind w:firstLine="720"/>
        <w:rPr>
          <w:noProof/>
          <w:lang w:val="ru-RU"/>
        </w:rPr>
      </w:pPr>
    </w:p>
    <w:p w14:paraId="51B6C70E" w14:textId="77777777" w:rsidR="008C6606" w:rsidRPr="00FD56E2" w:rsidRDefault="008C6606" w:rsidP="00564CF2">
      <w:pPr>
        <w:pStyle w:val="Heading5"/>
        <w:rPr>
          <w:noProof/>
          <w:lang w:val="ru-RU"/>
        </w:rPr>
      </w:pPr>
      <w:bookmarkStart w:id="423" w:name="_Toc103064471"/>
      <w:bookmarkStart w:id="424" w:name="_Toc103066911"/>
      <w:bookmarkStart w:id="425" w:name="_Toc103068179"/>
      <w:bookmarkStart w:id="426" w:name="_Toc103068299"/>
      <w:bookmarkStart w:id="427" w:name="_Toc103068863"/>
      <w:bookmarkStart w:id="428" w:name="_Toc103069268"/>
      <w:bookmarkStart w:id="429" w:name="_Toc103069514"/>
      <w:bookmarkStart w:id="430" w:name="_Toc103069751"/>
      <w:bookmarkStart w:id="431" w:name="_Toc103069914"/>
      <w:bookmarkStart w:id="432" w:name="_Toc158219691"/>
      <w:bookmarkStart w:id="433" w:name="_Toc180687872"/>
      <w:bookmarkStart w:id="434" w:name="_Toc180730243"/>
      <w:bookmarkStart w:id="435" w:name="_Toc238543234"/>
      <w:r w:rsidRPr="00FD56E2">
        <w:rPr>
          <w:noProof/>
          <w:lang w:val="ru-RU"/>
        </w:rPr>
        <w:t>§21. 上帝意志的属性。</w:t>
      </w:r>
      <w:bookmarkEnd w:id="423"/>
      <w:bookmarkEnd w:id="424"/>
      <w:bookmarkEnd w:id="425"/>
      <w:bookmarkEnd w:id="426"/>
      <w:bookmarkEnd w:id="427"/>
      <w:bookmarkEnd w:id="428"/>
      <w:bookmarkEnd w:id="429"/>
      <w:bookmarkEnd w:id="430"/>
      <w:bookmarkEnd w:id="431"/>
      <w:bookmarkEnd w:id="432"/>
      <w:bookmarkEnd w:id="433"/>
      <w:bookmarkEnd w:id="434"/>
      <w:bookmarkEnd w:id="435"/>
    </w:p>
    <w:p w14:paraId="6BFF3DB3"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上帝的意志可以从两个方面来考察：其自身，以及与受造物之间的关系。在前一种情况下，它向我们展现为：a) 其本质上</w:t>
      </w:r>
      <w:r w:rsidRPr="00FD56E2">
        <w:rPr>
          <w:i/>
          <w:iCs/>
          <w:noProof/>
          <w:color w:val="000000"/>
          <w:szCs w:val="24"/>
          <w:lang w:val="ru-RU"/>
        </w:rPr>
        <w:t>具有至高的自由</w:t>
      </w:r>
      <w:r w:rsidRPr="00FD56E2">
        <w:rPr>
          <w:noProof/>
          <w:color w:val="000000"/>
          <w:szCs w:val="24"/>
          <w:lang w:val="ru-RU"/>
        </w:rPr>
        <w:t>，而 b) 因其自由的活动</w:t>
      </w:r>
      <w:r w:rsidRPr="00FD56E2">
        <w:rPr>
          <w:i/>
          <w:iCs/>
          <w:noProof/>
          <w:color w:val="000000"/>
          <w:szCs w:val="24"/>
          <w:lang w:val="ru-RU"/>
        </w:rPr>
        <w:t>而至圣</w:t>
      </w:r>
      <w:r w:rsidRPr="00FD56E2">
        <w:rPr>
          <w:noProof/>
          <w:color w:val="000000"/>
          <w:szCs w:val="24"/>
          <w:lang w:val="ru-RU"/>
        </w:rPr>
        <w:t>。 在后一种情况下，它表现为：a) 首先是</w:t>
      </w:r>
      <w:r w:rsidRPr="00FD56E2">
        <w:rPr>
          <w:i/>
          <w:iCs/>
          <w:noProof/>
          <w:color w:val="000000"/>
          <w:szCs w:val="24"/>
          <w:lang w:val="ru-RU"/>
        </w:rPr>
        <w:t>至善的</w:t>
      </w:r>
      <w:r w:rsidRPr="00FD56E2">
        <w:rPr>
          <w:noProof/>
          <w:color w:val="000000"/>
          <w:szCs w:val="24"/>
          <w:lang w:val="ru-RU"/>
        </w:rPr>
        <w:t>：因为仁慈是上帝针对所有受造物——无论是有理性的还是无理性的——所采取的一切行动的首要且最根本的原因； b) 其次，特别是在对待有理性的受造物时——</w:t>
      </w:r>
      <w:r w:rsidRPr="00FD56E2">
        <w:rPr>
          <w:i/>
          <w:iCs/>
          <w:noProof/>
          <w:color w:val="000000"/>
          <w:szCs w:val="24"/>
          <w:lang w:val="ru-RU"/>
        </w:rPr>
        <w:t>是真实</w:t>
      </w:r>
      <w:r w:rsidRPr="00FD56E2">
        <w:rPr>
          <w:noProof/>
          <w:color w:val="000000"/>
          <w:szCs w:val="24"/>
          <w:lang w:val="ru-RU"/>
        </w:rPr>
        <w:t>而</w:t>
      </w:r>
      <w:r w:rsidRPr="00FD56E2">
        <w:rPr>
          <w:i/>
          <w:iCs/>
          <w:noProof/>
          <w:color w:val="000000"/>
          <w:szCs w:val="24"/>
          <w:lang w:val="ru-RU"/>
        </w:rPr>
        <w:t>可靠的</w:t>
      </w:r>
      <w:r w:rsidRPr="00FD56E2">
        <w:rPr>
          <w:noProof/>
          <w:color w:val="000000"/>
          <w:szCs w:val="24"/>
          <w:lang w:val="ru-RU"/>
        </w:rPr>
        <w:t>：因为祂向它们显现为指导其意志的道德律，并以应许或道德激励的形式促使它们履行该律；c) 最后</w:t>
      </w:r>
      <w:r w:rsidRPr="00FD56E2">
        <w:rPr>
          <w:i/>
          <w:iCs/>
          <w:noProof/>
          <w:color w:val="000000"/>
          <w:szCs w:val="24"/>
          <w:lang w:val="ru-RU"/>
        </w:rPr>
        <w:t>——是公正的</w:t>
      </w:r>
      <w:r w:rsidRPr="00FD56E2">
        <w:rPr>
          <w:noProof/>
          <w:color w:val="000000"/>
          <w:szCs w:val="24"/>
          <w:lang w:val="ru-RU"/>
        </w:rPr>
        <w:t>：因为祂监察这些受造物的道德行为，并按其功过予以报偿。 因此，上帝意志的主要属性，或者更准确地说，上帝在意志方面的主要属性是：1）至高的自由，2）最完美的圣洁</w:t>
      </w:r>
      <w:r w:rsidRPr="00FD56E2">
        <w:rPr>
          <w:i/>
          <w:iCs/>
          <w:noProof/>
          <w:color w:val="000000"/>
          <w:szCs w:val="24"/>
          <w:lang w:val="ru-RU"/>
        </w:rPr>
        <w:t>，</w:t>
      </w:r>
      <w:r w:rsidRPr="00FD56E2">
        <w:rPr>
          <w:noProof/>
          <w:color w:val="000000"/>
          <w:szCs w:val="24"/>
          <w:lang w:val="ru-RU"/>
        </w:rPr>
        <w:t>3）无穷的仁慈，4）最完美的真实与忠诚，以及5）无穷的公正。</w:t>
      </w:r>
    </w:p>
    <w:p w14:paraId="39EEDF28" w14:textId="77777777" w:rsidR="008C6606" w:rsidRPr="00FD56E2" w:rsidRDefault="008C6606" w:rsidP="008C6606">
      <w:pPr>
        <w:shd w:val="clear" w:color="auto" w:fill="FFFFFF"/>
        <w:ind w:firstLine="720"/>
        <w:rPr>
          <w:noProof/>
          <w:lang w:val="ru-RU"/>
        </w:rPr>
      </w:pPr>
    </w:p>
    <w:p w14:paraId="1BF3E75C" w14:textId="77777777" w:rsidR="008C6606" w:rsidRPr="00FD56E2" w:rsidRDefault="008C6606" w:rsidP="00E26C2C">
      <w:pPr>
        <w:pStyle w:val="Heading5"/>
        <w:rPr>
          <w:noProof/>
          <w:lang w:val="ru-RU"/>
        </w:rPr>
      </w:pPr>
      <w:bookmarkStart w:id="436" w:name="_Toc103064472"/>
      <w:bookmarkStart w:id="437" w:name="_Toc103066912"/>
      <w:bookmarkStart w:id="438" w:name="_Toc103068180"/>
      <w:bookmarkStart w:id="439" w:name="_Toc103068300"/>
      <w:bookmarkStart w:id="440" w:name="_Toc103068864"/>
      <w:bookmarkStart w:id="441" w:name="_Toc103069269"/>
      <w:bookmarkStart w:id="442" w:name="_Toc103069515"/>
      <w:bookmarkStart w:id="443" w:name="_Toc103069752"/>
      <w:bookmarkStart w:id="444" w:name="_Toc103069915"/>
      <w:bookmarkStart w:id="445" w:name="_Toc158219692"/>
      <w:bookmarkStart w:id="446" w:name="_Toc238543235"/>
      <w:r w:rsidRPr="00FD56E2">
        <w:rPr>
          <w:noProof/>
          <w:lang w:val="ru-RU"/>
        </w:rPr>
        <w:t>1. 至高的自由。</w:t>
      </w:r>
      <w:bookmarkEnd w:id="436"/>
      <w:bookmarkEnd w:id="437"/>
      <w:bookmarkEnd w:id="438"/>
      <w:bookmarkEnd w:id="439"/>
      <w:bookmarkEnd w:id="440"/>
      <w:bookmarkEnd w:id="441"/>
      <w:bookmarkEnd w:id="442"/>
      <w:bookmarkEnd w:id="443"/>
      <w:bookmarkEnd w:id="444"/>
      <w:bookmarkEnd w:id="445"/>
      <w:bookmarkEnd w:id="446"/>
    </w:p>
    <w:p w14:paraId="76FF887D" w14:textId="77777777" w:rsidR="008C6606" w:rsidRPr="00FD56E2" w:rsidRDefault="008C6606" w:rsidP="00E26C2C">
      <w:pPr>
        <w:shd w:val="clear" w:color="auto" w:fill="FFFFFF"/>
        <w:rPr>
          <w:noProof/>
          <w:lang w:val="ru-RU"/>
        </w:rPr>
      </w:pPr>
      <w:r w:rsidRPr="00FD56E2">
        <w:rPr>
          <w:noProof/>
          <w:color w:val="000000"/>
          <w:szCs w:val="24"/>
          <w:lang w:val="ru-RU"/>
        </w:rPr>
        <w:t>上帝被称为至高无上的自由者（έλεύθερος, άυτεξούσιος, liberrimus），因为祂在决定自身行动时，完全不受任何必要性或强制——无论是外部的还是内部的——所束缚，而仅基于祂至完美理智的观念（理念），</w:t>
      </w:r>
      <w:r w:rsidRPr="00FD56E2">
        <w:rPr>
          <w:i/>
          <w:iCs/>
          <w:noProof/>
          <w:color w:val="000000"/>
          <w:szCs w:val="24"/>
          <w:lang w:val="ru-RU"/>
        </w:rPr>
        <w:t>并完全按照祂意志的旨意</w:t>
      </w:r>
      <w:r w:rsidRPr="00FD56E2">
        <w:rPr>
          <w:noProof/>
          <w:color w:val="000000"/>
          <w:szCs w:val="24"/>
          <w:lang w:val="ru-RU"/>
        </w:rPr>
        <w:t>（以弗所书 1:11）：祂既选择所愿之事，又按所愿的方式实现所选之事。</w:t>
      </w:r>
      <w:r w:rsidRPr="00FD56E2">
        <w:rPr>
          <w:rStyle w:val="FootnoteReference"/>
          <w:noProof/>
          <w:color w:val="000000"/>
          <w:szCs w:val="24"/>
          <w:lang w:val="ru-RU"/>
        </w:rPr>
        <w:footnoteReference w:id="327"/>
      </w:r>
    </w:p>
    <w:p w14:paraId="44241BF8" w14:textId="77777777" w:rsidR="008C6606" w:rsidRPr="00FD56E2" w:rsidRDefault="008C6606" w:rsidP="008C6606">
      <w:pPr>
        <w:shd w:val="clear" w:color="auto" w:fill="FFFFFF"/>
        <w:ind w:firstLine="720"/>
        <w:rPr>
          <w:noProof/>
          <w:lang w:val="ru-RU"/>
        </w:rPr>
      </w:pPr>
      <w:r w:rsidRPr="00FD56E2">
        <w:rPr>
          <w:noProof/>
          <w:color w:val="000000"/>
          <w:szCs w:val="24"/>
          <w:lang w:val="ru-RU"/>
        </w:rPr>
        <w:t>圣经赋予上帝至高的自由：</w:t>
      </w:r>
    </w:p>
    <w:p w14:paraId="3851DCF9" w14:textId="77777777" w:rsidR="008C6606" w:rsidRPr="00FD56E2" w:rsidRDefault="008C6606" w:rsidP="008C6606">
      <w:pPr>
        <w:shd w:val="clear" w:color="auto" w:fill="FFFFFF"/>
        <w:ind w:firstLine="720"/>
        <w:rPr>
          <w:noProof/>
          <w:lang w:val="ru-RU"/>
        </w:rPr>
      </w:pPr>
      <w:r w:rsidRPr="00FD56E2">
        <w:rPr>
          <w:noProof/>
          <w:color w:val="000000"/>
          <w:szCs w:val="24"/>
          <w:lang w:val="ru-RU"/>
        </w:rPr>
        <w:t>a) 总体而言，在祂的一切作为中，断言祂</w:t>
      </w:r>
      <w:r w:rsidRPr="00FD56E2">
        <w:rPr>
          <w:i/>
          <w:iCs/>
          <w:noProof/>
          <w:color w:val="000000"/>
          <w:szCs w:val="24"/>
          <w:lang w:val="ru-RU"/>
        </w:rPr>
        <w:t>凡事都是照着祂旨意的旨意而行的</w:t>
      </w:r>
      <w:r w:rsidRPr="00FD56E2">
        <w:rPr>
          <w:noProof/>
          <w:color w:val="000000"/>
          <w:szCs w:val="24"/>
          <w:lang w:val="ru-RU"/>
        </w:rPr>
        <w:t xml:space="preserve">（以弗所书 1:11）；具体而言—— </w:t>
      </w:r>
    </w:p>
    <w:p w14:paraId="37971B2B" w14:textId="77777777" w:rsidR="008C6606" w:rsidRPr="00FD56E2" w:rsidRDefault="008C6606" w:rsidP="008C6606">
      <w:pPr>
        <w:shd w:val="clear" w:color="auto" w:fill="FFFFFF"/>
        <w:ind w:firstLine="720"/>
        <w:rPr>
          <w:noProof/>
          <w:lang w:val="ru-RU"/>
        </w:rPr>
      </w:pPr>
      <w:r w:rsidRPr="00FD56E2">
        <w:rPr>
          <w:noProof/>
          <w:color w:val="000000"/>
          <w:szCs w:val="24"/>
          <w:lang w:val="ru-RU"/>
        </w:rPr>
        <w:t>b) 在创造世界方面：</w:t>
      </w:r>
      <w:r w:rsidRPr="00FD56E2">
        <w:rPr>
          <w:i/>
          <w:iCs/>
          <w:noProof/>
          <w:color w:val="000000"/>
          <w:szCs w:val="24"/>
          <w:lang w:val="ru-RU"/>
        </w:rPr>
        <w:t>祢创造了一切，万物都是凭祢的旨意而存在并被创造的</w:t>
      </w:r>
      <w:r w:rsidRPr="00FD56E2">
        <w:rPr>
          <w:noProof/>
          <w:color w:val="000000"/>
          <w:szCs w:val="24"/>
          <w:lang w:val="ru-RU"/>
        </w:rPr>
        <w:t xml:space="preserve">（启4:11）。 </w:t>
      </w:r>
      <w:r w:rsidRPr="00FD56E2">
        <w:rPr>
          <w:i/>
          <w:iCs/>
          <w:noProof/>
          <w:color w:val="000000"/>
          <w:szCs w:val="24"/>
          <w:lang w:val="ru-RU"/>
        </w:rPr>
        <w:t>我们的上帝在天上[和地上]；祂随心所欲地创造万物</w:t>
      </w:r>
      <w:r w:rsidRPr="00FD56E2">
        <w:rPr>
          <w:noProof/>
          <w:color w:val="000000"/>
          <w:szCs w:val="24"/>
          <w:lang w:val="ru-RU"/>
        </w:rPr>
        <w:t>（诗篇 113:11）。</w:t>
      </w:r>
      <w:r w:rsidRPr="00FD56E2">
        <w:rPr>
          <w:i/>
          <w:iCs/>
          <w:noProof/>
          <w:color w:val="000000"/>
          <w:szCs w:val="24"/>
          <w:lang w:val="ru-RU"/>
        </w:rPr>
        <w:t>耶和华在天上、在地上、在海中，以及在一切深渊里，随心所欲地创造万物</w:t>
      </w:r>
      <w:r w:rsidRPr="00FD56E2">
        <w:rPr>
          <w:noProof/>
          <w:color w:val="000000"/>
          <w:szCs w:val="24"/>
          <w:lang w:val="ru-RU"/>
        </w:rPr>
        <w:t>（诗篇 134:6）。</w:t>
      </w:r>
    </w:p>
    <w:p w14:paraId="3AFA0AE0" w14:textId="77777777" w:rsidR="008C6606" w:rsidRPr="00FD56E2" w:rsidRDefault="008C6606" w:rsidP="008C6606">
      <w:pPr>
        <w:shd w:val="clear" w:color="auto" w:fill="FFFFFF"/>
        <w:ind w:firstLine="720"/>
        <w:rPr>
          <w:noProof/>
          <w:lang w:val="ru-RU"/>
        </w:rPr>
      </w:pPr>
      <w:r w:rsidRPr="00FD56E2">
        <w:rPr>
          <w:noProof/>
          <w:color w:val="000000"/>
          <w:szCs w:val="24"/>
          <w:lang w:val="ru-RU"/>
        </w:rPr>
        <w:t>c) 关于祂的启示：</w:t>
      </w:r>
      <w:r w:rsidRPr="00FD56E2">
        <w:rPr>
          <w:i/>
          <w:iCs/>
          <w:noProof/>
          <w:color w:val="000000"/>
          <w:szCs w:val="24"/>
          <w:lang w:val="ru-RU"/>
        </w:rPr>
        <w:t>我凭我的大能和伸展的膀臂，创造了大地、人类以及地上的一切走兽，并将这地赐给祂所喜悦的人</w:t>
      </w:r>
      <w:r w:rsidRPr="00FD56E2">
        <w:rPr>
          <w:noProof/>
          <w:color w:val="000000"/>
          <w:szCs w:val="24"/>
          <w:lang w:val="ru-RU"/>
        </w:rPr>
        <w:t>（耶27:5）。</w:t>
      </w:r>
      <w:r w:rsidRPr="00FD56E2">
        <w:rPr>
          <w:i/>
          <w:iCs/>
          <w:noProof/>
          <w:color w:val="000000"/>
          <w:szCs w:val="24"/>
          <w:lang w:val="ru-RU"/>
        </w:rPr>
        <w:t>我要怜悯谁，就怜悯谁；我要恩待谁，就恩待谁</w:t>
      </w:r>
      <w:r w:rsidRPr="00FD56E2">
        <w:rPr>
          <w:noProof/>
          <w:color w:val="000000"/>
          <w:szCs w:val="24"/>
          <w:lang w:val="ru-RU"/>
        </w:rPr>
        <w:t>（罗9:15；参见 出埃及记 33:19）。</w:t>
      </w:r>
      <w:r w:rsidRPr="00FD56E2">
        <w:rPr>
          <w:i/>
          <w:iCs/>
          <w:noProof/>
          <w:color w:val="000000"/>
          <w:szCs w:val="24"/>
          <w:lang w:val="ru-RU"/>
        </w:rPr>
        <w:t>凡住在地上的人，都微不足道；祂既在天上的军旅中，也在地上的人中，都按自己的旨意行事；没有人能抵挡祂的手</w:t>
      </w:r>
      <w:r w:rsidRPr="00FD56E2">
        <w:rPr>
          <w:noProof/>
          <w:color w:val="000000"/>
          <w:szCs w:val="24"/>
          <w:lang w:val="ru-RU"/>
        </w:rPr>
        <w:t xml:space="preserve">（但以理书 4:32；参见约伯记 23:13）。 </w:t>
      </w:r>
      <w:r w:rsidRPr="00FD56E2">
        <w:rPr>
          <w:i/>
          <w:iCs/>
          <w:noProof/>
          <w:color w:val="000000"/>
          <w:szCs w:val="24"/>
          <w:lang w:val="ru-RU"/>
        </w:rPr>
        <w:t>至高者掌管人的国度，并将它赐给祂所喜悦的人</w:t>
      </w:r>
      <w:r w:rsidRPr="00FD56E2">
        <w:rPr>
          <w:noProof/>
          <w:color w:val="000000"/>
          <w:szCs w:val="24"/>
          <w:lang w:val="ru-RU"/>
        </w:rPr>
        <w:t>（但以理书 4:14,22,29）。</w:t>
      </w:r>
      <w:r w:rsidRPr="00FD56E2">
        <w:rPr>
          <w:i/>
          <w:iCs/>
          <w:noProof/>
          <w:color w:val="000000"/>
          <w:szCs w:val="24"/>
          <w:lang w:val="ru-RU"/>
        </w:rPr>
        <w:t>王的心在耶和华手中，如同水流：祂愿意往哪里流，就往哪里流</w:t>
      </w:r>
      <w:r w:rsidRPr="00FD56E2">
        <w:rPr>
          <w:noProof/>
          <w:color w:val="000000"/>
          <w:szCs w:val="24"/>
          <w:lang w:val="ru-RU"/>
        </w:rPr>
        <w:t>（</w:t>
      </w:r>
      <w:r>
        <w:rPr>
          <w:noProof/>
          <w:color w:val="000000"/>
          <w:szCs w:val="24"/>
          <w:lang w:val="ru-RU"/>
        </w:rPr>
        <w:t>箴言</w:t>
      </w:r>
      <w:r w:rsidRPr="00FD56E2">
        <w:rPr>
          <w:noProof/>
          <w:color w:val="000000"/>
          <w:szCs w:val="25"/>
          <w:lang w:val="ru-RU"/>
        </w:rPr>
        <w:t xml:space="preserve"> 21:1）。 </w:t>
      </w:r>
      <w:r w:rsidRPr="00FD56E2">
        <w:rPr>
          <w:i/>
          <w:iCs/>
          <w:noProof/>
          <w:color w:val="000000"/>
          <w:szCs w:val="25"/>
          <w:lang w:val="ru-RU"/>
        </w:rPr>
        <w:t>难道不是两只小鸟卖一个阿萨里吗？但若不是你们天父的旨意，连一只也不会掉在地上；就连你们头上的头发也都数过了</w:t>
      </w:r>
      <w:r w:rsidRPr="00FD56E2">
        <w:rPr>
          <w:noProof/>
          <w:color w:val="000000"/>
          <w:szCs w:val="25"/>
          <w:lang w:val="ru-RU"/>
        </w:rPr>
        <w:t>（太10:29,30）。</w:t>
      </w:r>
    </w:p>
    <w:p w14:paraId="25800D71" w14:textId="77777777" w:rsidR="008C6606" w:rsidRPr="00FD56E2" w:rsidRDefault="008C6606" w:rsidP="008C6606">
      <w:pPr>
        <w:shd w:val="clear" w:color="auto" w:fill="FFFFFF"/>
        <w:ind w:firstLine="720"/>
        <w:rPr>
          <w:noProof/>
          <w:lang w:val="ru-RU"/>
        </w:rPr>
      </w:pPr>
      <w:r w:rsidRPr="00FD56E2">
        <w:rPr>
          <w:noProof/>
          <w:color w:val="000000"/>
          <w:szCs w:val="25"/>
          <w:lang w:val="ru-RU"/>
        </w:rPr>
        <w:lastRenderedPageBreak/>
        <w:t>（d）在人的救赎中：</w:t>
      </w:r>
      <w:r w:rsidRPr="00FD56E2">
        <w:rPr>
          <w:i/>
          <w:iCs/>
          <w:noProof/>
          <w:color w:val="000000"/>
          <w:szCs w:val="25"/>
          <w:lang w:val="ru-RU"/>
        </w:rPr>
        <w:t>因为天父照着祂美意的旨意，预定我们藉着耶稣基督成为祂的儿女</w:t>
      </w:r>
      <w:r w:rsidRPr="00FD56E2">
        <w:rPr>
          <w:noProof/>
          <w:color w:val="000000"/>
          <w:szCs w:val="25"/>
          <w:lang w:val="ru-RU"/>
        </w:rPr>
        <w:t>（以弗所书 1:5），</w:t>
      </w:r>
      <w:r w:rsidRPr="00FD56E2">
        <w:rPr>
          <w:i/>
          <w:iCs/>
          <w:noProof/>
          <w:color w:val="000000"/>
          <w:szCs w:val="25"/>
          <w:lang w:val="ru-RU"/>
        </w:rPr>
        <w:t>并照着祂美意的旨意，向我们显明了祂旨意的奥秘，这旨意是祂从前在基督里所定的</w:t>
      </w:r>
      <w:r w:rsidRPr="00FD56E2">
        <w:rPr>
          <w:noProof/>
          <w:color w:val="000000"/>
          <w:szCs w:val="25"/>
          <w:lang w:val="ru-RU"/>
        </w:rPr>
        <w:t>（9）； 救主基督</w:t>
      </w:r>
      <w:r w:rsidRPr="00FD56E2">
        <w:rPr>
          <w:i/>
          <w:iCs/>
          <w:noProof/>
          <w:color w:val="000000"/>
          <w:szCs w:val="25"/>
          <w:lang w:val="ru-RU"/>
        </w:rPr>
        <w:t>也照着神——我们天父的旨意，为我们的罪舍了自己，要救我们脱离这邪恶的世代；愿荣耀归给祂，直到永永远远</w:t>
      </w:r>
      <w:r w:rsidRPr="00FD56E2">
        <w:rPr>
          <w:noProof/>
          <w:color w:val="000000"/>
          <w:szCs w:val="25"/>
          <w:lang w:val="ru-RU"/>
        </w:rPr>
        <w:t>（加拉太书 1:4,5）。</w:t>
      </w:r>
    </w:p>
    <w:p w14:paraId="3C906844" w14:textId="77777777" w:rsidR="008C6606" w:rsidRPr="00FD56E2" w:rsidRDefault="008C6606" w:rsidP="008C6606">
      <w:pPr>
        <w:shd w:val="clear" w:color="auto" w:fill="FFFFFF"/>
        <w:ind w:firstLine="720"/>
        <w:rPr>
          <w:noProof/>
          <w:lang w:val="ru-RU"/>
        </w:rPr>
      </w:pPr>
      <w:r w:rsidRPr="00FD56E2">
        <w:rPr>
          <w:noProof/>
          <w:color w:val="000000"/>
          <w:szCs w:val="25"/>
          <w:lang w:val="ru-RU"/>
        </w:rPr>
        <w:t>d) 在我们的重生与成圣中：</w:t>
      </w:r>
      <w:r w:rsidRPr="00FD56E2">
        <w:rPr>
          <w:i/>
          <w:iCs/>
          <w:noProof/>
          <w:color w:val="000000"/>
          <w:szCs w:val="25"/>
          <w:lang w:val="ru-RU"/>
        </w:rPr>
        <w:t>祂按自己的旨意，借着真理的道生了我们，使我们成为祂所造之物的初熟果子</w:t>
      </w:r>
      <w:r w:rsidRPr="00FD56E2">
        <w:rPr>
          <w:noProof/>
          <w:color w:val="000000"/>
          <w:szCs w:val="25"/>
          <w:lang w:val="ru-RU"/>
        </w:rPr>
        <w:t>（雅各书 1:18）；</w:t>
      </w:r>
      <w:r w:rsidRPr="00FD56E2">
        <w:rPr>
          <w:i/>
          <w:iCs/>
          <w:noProof/>
          <w:color w:val="000000"/>
          <w:szCs w:val="25"/>
          <w:lang w:val="ru-RU"/>
        </w:rPr>
        <w:t>而且，圣灵的恩赐是按各人的益处分给各人的。8 圣灵将智慧的言语赐给一人，将知识的言语赐给另一人，都是同一位圣灵…… 然而，这一切都是同一位圣灵所运行的，随己意分给各人</w:t>
      </w:r>
      <w:r w:rsidRPr="00FD56E2">
        <w:rPr>
          <w:noProof/>
          <w:color w:val="000000"/>
          <w:szCs w:val="25"/>
          <w:lang w:val="ru-RU"/>
        </w:rPr>
        <w:t>（林前12:7,8,11）。</w:t>
      </w:r>
    </w:p>
    <w:p w14:paraId="0AFCC5BC" w14:textId="77777777" w:rsidR="008C6606" w:rsidRPr="00FD56E2" w:rsidRDefault="008C6606" w:rsidP="008C6606">
      <w:pPr>
        <w:shd w:val="clear" w:color="auto" w:fill="FFFFFF"/>
        <w:ind w:firstLine="720"/>
        <w:rPr>
          <w:noProof/>
          <w:lang w:val="ru-RU"/>
        </w:rPr>
      </w:pPr>
      <w:r w:rsidRPr="00FD56E2">
        <w:rPr>
          <w:noProof/>
          <w:color w:val="000000"/>
          <w:szCs w:val="23"/>
          <w:lang w:val="ru-RU"/>
        </w:rPr>
        <w:t>教会圣父与教师们在他们的著作中经常提及上帝的自由，并在以下三种情况下特别清晰地阐述了他们对此的见解： a) 当他们反驳古代哲学家时——这些哲学家声称世界是永恒的，且并非出于神的旨意，而是必然地从神而产生，如同影子源于身体，或光芒源于光明；</w:t>
      </w:r>
      <w:r w:rsidRPr="00FD56E2">
        <w:rPr>
          <w:rStyle w:val="FootnoteReference"/>
          <w:noProof/>
          <w:color w:val="000000"/>
          <w:szCs w:val="24"/>
          <w:lang w:val="ru-RU"/>
        </w:rPr>
        <w:footnoteReference w:id="328"/>
      </w:r>
      <w:r w:rsidRPr="00FD56E2">
        <w:rPr>
          <w:noProof/>
          <w:color w:val="000000"/>
          <w:szCs w:val="23"/>
          <w:lang w:val="ru-RU"/>
        </w:rPr>
        <w:t xml:space="preserve"> b) 当他们驳斥异教徒和某些异端分子的谬见时——这些人声称世间万物乃至上帝本身都受制于命运，</w:t>
      </w:r>
      <w:r w:rsidRPr="00FD56E2">
        <w:rPr>
          <w:rStyle w:val="FootnoteReference"/>
          <w:noProof/>
          <w:color w:val="000000"/>
          <w:szCs w:val="23"/>
          <w:lang w:val="ru-RU"/>
        </w:rPr>
        <w:footnoteReference w:id="329"/>
      </w:r>
      <w:r w:rsidRPr="00FD56E2">
        <w:rPr>
          <w:noProof/>
          <w:color w:val="000000"/>
          <w:szCs w:val="23"/>
          <w:lang w:val="ru-RU"/>
        </w:rPr>
        <w:t xml:space="preserve"> ；以及——c) 当他们试图界定“上帝的形象”在我们身上究竟体现在何处时，将其归结为人的自由意志。</w:t>
      </w:r>
      <w:r w:rsidRPr="00FD56E2">
        <w:rPr>
          <w:rStyle w:val="FootnoteReference"/>
          <w:noProof/>
          <w:color w:val="000000"/>
          <w:szCs w:val="23"/>
          <w:lang w:val="ru-RU"/>
        </w:rPr>
        <w:footnoteReference w:id="330"/>
      </w:r>
      <w:r w:rsidRPr="00FD56E2">
        <w:rPr>
          <w:noProof/>
          <w:color w:val="000000"/>
          <w:szCs w:val="23"/>
          <w:lang w:val="ru-RU"/>
        </w:rPr>
        <w:t xml:space="preserve"> 在所有这些情况下，他们都表明：上帝不受任何必然性的约束，完全自由地决定自己的行动；</w:t>
      </w:r>
      <w:r w:rsidRPr="00FD56E2">
        <w:rPr>
          <w:rStyle w:val="FootnoteReference"/>
          <w:noProof/>
          <w:color w:val="000000"/>
          <w:szCs w:val="23"/>
          <w:lang w:val="ru-RU"/>
        </w:rPr>
        <w:footnoteReference w:id="331"/>
      </w:r>
      <w:r w:rsidRPr="00FD56E2">
        <w:rPr>
          <w:noProof/>
          <w:color w:val="000000"/>
          <w:szCs w:val="23"/>
          <w:lang w:val="ru-RU"/>
        </w:rPr>
        <w:t xml:space="preserve"> 即祂在起初就按自己的意愿</w:t>
      </w:r>
      <w:r w:rsidRPr="00FD56E2">
        <w:rPr>
          <w:noProof/>
          <w:color w:val="000000"/>
          <w:szCs w:val="24"/>
          <w:lang w:val="ru-RU"/>
        </w:rPr>
        <w:t>、以自己所愿的方式</w:t>
      </w:r>
      <w:r w:rsidRPr="00FD56E2">
        <w:rPr>
          <w:noProof/>
          <w:color w:val="000000"/>
          <w:szCs w:val="23"/>
          <w:lang w:val="ru-RU"/>
        </w:rPr>
        <w:t>创造</w:t>
      </w:r>
      <w:r w:rsidRPr="00FD56E2">
        <w:rPr>
          <w:noProof/>
          <w:color w:val="000000"/>
          <w:szCs w:val="24"/>
          <w:lang w:val="ru-RU"/>
        </w:rPr>
        <w:t>了一切，并继续仅凭自己的意志成就世间万物，</w:t>
      </w:r>
      <w:r w:rsidRPr="00FD56E2">
        <w:rPr>
          <w:rStyle w:val="FootnoteReference"/>
          <w:noProof/>
          <w:color w:val="000000"/>
          <w:szCs w:val="23"/>
          <w:lang w:val="ru-RU"/>
        </w:rPr>
        <w:footnoteReference w:id="332"/>
      </w:r>
      <w:r w:rsidRPr="00FD56E2">
        <w:rPr>
          <w:noProof/>
          <w:color w:val="000000"/>
          <w:szCs w:val="24"/>
          <w:lang w:val="ru-RU"/>
        </w:rPr>
        <w:t xml:space="preserve"> 而且祂本质上就是至高无上的。</w:t>
      </w:r>
      <w:r w:rsidRPr="00FD56E2">
        <w:rPr>
          <w:rStyle w:val="FootnoteReference"/>
          <w:noProof/>
          <w:color w:val="000000"/>
          <w:szCs w:val="24"/>
          <w:lang w:val="ru-RU"/>
        </w:rPr>
        <w:footnoteReference w:id="333"/>
      </w:r>
    </w:p>
    <w:p w14:paraId="1E3A6649" w14:textId="77777777" w:rsidR="008C6606" w:rsidRPr="00FD56E2" w:rsidRDefault="008C6606" w:rsidP="008C6606">
      <w:pPr>
        <w:pStyle w:val="BodyTextIndent"/>
        <w:rPr>
          <w:noProof/>
          <w:szCs w:val="24"/>
          <w:lang w:val="ru-RU"/>
        </w:rPr>
      </w:pPr>
      <w:r w:rsidRPr="00FD56E2">
        <w:rPr>
          <w:noProof/>
          <w:szCs w:val="24"/>
          <w:lang w:val="ru-RU"/>
        </w:rPr>
        <w:t>确实，如果上帝是至完美的灵， 一位独立且全能的灵，那么我们的理智就必须承认，上帝在其本性上具有至高的自由——自由是具有自我意识的灵最本质的属性，而那位全能且将万物尽在掌握之中、自身又不依赖于任何事物者，绝不可能受制于任何必然性或强制。</w:t>
      </w:r>
    </w:p>
    <w:p w14:paraId="4172BFB5" w14:textId="77777777" w:rsidR="008C6606" w:rsidRPr="00FD56E2" w:rsidRDefault="008C6606" w:rsidP="008C6606">
      <w:pPr>
        <w:pStyle w:val="BodyTextIndent"/>
        <w:rPr>
          <w:noProof/>
          <w:szCs w:val="24"/>
          <w:lang w:val="ru-RU"/>
        </w:rPr>
      </w:pPr>
    </w:p>
    <w:p w14:paraId="6A315DA4" w14:textId="77777777" w:rsidR="008C6606" w:rsidRPr="00FD56E2" w:rsidRDefault="008C6606" w:rsidP="00E26C2C">
      <w:pPr>
        <w:pStyle w:val="Heading5"/>
        <w:rPr>
          <w:noProof/>
          <w:lang w:val="ru-RU"/>
        </w:rPr>
      </w:pPr>
      <w:bookmarkStart w:id="447" w:name="_Toc103064473"/>
      <w:bookmarkStart w:id="448" w:name="_Toc103066913"/>
      <w:bookmarkStart w:id="449" w:name="_Toc103068181"/>
      <w:bookmarkStart w:id="450" w:name="_Toc103068301"/>
      <w:bookmarkStart w:id="451" w:name="_Toc103068865"/>
      <w:bookmarkStart w:id="452" w:name="_Toc103069270"/>
      <w:bookmarkStart w:id="453" w:name="_Toc103069516"/>
      <w:bookmarkStart w:id="454" w:name="_Toc103069753"/>
      <w:bookmarkStart w:id="455" w:name="_Toc103069916"/>
      <w:bookmarkStart w:id="456" w:name="_Toc158219693"/>
      <w:bookmarkStart w:id="457" w:name="_Toc238543236"/>
      <w:r w:rsidRPr="00FD56E2">
        <w:rPr>
          <w:noProof/>
          <w:lang w:val="ru-RU"/>
        </w:rPr>
        <w:t>2. 至高的圣洁。</w:t>
      </w:r>
      <w:bookmarkEnd w:id="447"/>
      <w:bookmarkEnd w:id="448"/>
      <w:bookmarkEnd w:id="449"/>
      <w:bookmarkEnd w:id="450"/>
      <w:bookmarkEnd w:id="451"/>
      <w:bookmarkEnd w:id="452"/>
      <w:bookmarkEnd w:id="453"/>
      <w:bookmarkEnd w:id="454"/>
      <w:bookmarkEnd w:id="455"/>
      <w:bookmarkEnd w:id="456"/>
      <w:bookmarkEnd w:id="457"/>
    </w:p>
    <w:p w14:paraId="02E24316" w14:textId="77777777" w:rsidR="008C6606" w:rsidRPr="00FD56E2" w:rsidRDefault="008C6606" w:rsidP="00E26C2C">
      <w:pPr>
        <w:shd w:val="clear" w:color="auto" w:fill="FFFFFF"/>
        <w:rPr>
          <w:noProof/>
          <w:lang w:val="ru-RU"/>
        </w:rPr>
      </w:pPr>
      <w:r w:rsidRPr="00FD56E2">
        <w:rPr>
          <w:noProof/>
          <w:color w:val="000000"/>
          <w:szCs w:val="24"/>
          <w:lang w:val="ru-RU"/>
        </w:rPr>
        <w:t>称上帝</w:t>
      </w:r>
      <w:r w:rsidRPr="00FD56E2">
        <w:rPr>
          <w:noProof/>
          <w:szCs w:val="24"/>
          <w:lang w:val="ru-RU"/>
        </w:rPr>
        <w:t>为圣洁（άγιος, sanctus</w:t>
      </w:r>
      <w:r w:rsidRPr="00FD56E2">
        <w:rPr>
          <w:noProof/>
          <w:color w:val="000000"/>
          <w:szCs w:val="24"/>
          <w:lang w:val="ru-RU"/>
        </w:rPr>
        <w:t>），我们便宣告：祂完全远离一切罪恶，甚至不可能犯罪；祂在一切作为中都完全恪守道德律法，因此憎恶邪恶，唯独爱善，并在祂的一切创造中皆如此。</w:t>
      </w:r>
      <w:r w:rsidRPr="00FD56E2">
        <w:rPr>
          <w:rStyle w:val="FootnoteReference"/>
          <w:noProof/>
          <w:color w:val="000000"/>
          <w:szCs w:val="24"/>
          <w:lang w:val="ru-RU"/>
        </w:rPr>
        <w:footnoteReference w:id="334"/>
      </w:r>
    </w:p>
    <w:p w14:paraId="3D3442B0"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圣经确实证实，上帝—— </w:t>
      </w:r>
    </w:p>
    <w:p w14:paraId="18EF2D6A" w14:textId="77777777" w:rsidR="008C6606" w:rsidRPr="00FD56E2" w:rsidRDefault="008C6606" w:rsidP="008C6606">
      <w:pPr>
        <w:shd w:val="clear" w:color="auto" w:fill="FFFFFF"/>
        <w:ind w:firstLine="720"/>
        <w:rPr>
          <w:noProof/>
          <w:lang w:val="ru-RU"/>
        </w:rPr>
      </w:pPr>
      <w:r w:rsidRPr="00FD56E2">
        <w:rPr>
          <w:noProof/>
          <w:color w:val="000000"/>
          <w:szCs w:val="24"/>
          <w:lang w:val="ru-RU"/>
        </w:rPr>
        <w:t>a) 完全无罪。</w:t>
      </w:r>
      <w:r w:rsidRPr="00FD56E2">
        <w:rPr>
          <w:i/>
          <w:iCs/>
          <w:noProof/>
          <w:color w:val="000000"/>
          <w:szCs w:val="24"/>
          <w:lang w:val="ru-RU"/>
        </w:rPr>
        <w:t>上帝是信实的，祂里面没有不义</w:t>
      </w:r>
      <w:r w:rsidRPr="00FD56E2">
        <w:rPr>
          <w:noProof/>
          <w:color w:val="000000"/>
          <w:szCs w:val="24"/>
          <w:lang w:val="ru-RU"/>
        </w:rPr>
        <w:t>（申命记 32:4）；</w:t>
      </w:r>
      <w:r w:rsidRPr="00FD56E2">
        <w:rPr>
          <w:i/>
          <w:iCs/>
          <w:noProof/>
          <w:color w:val="000000"/>
          <w:szCs w:val="24"/>
          <w:lang w:val="ru-RU"/>
        </w:rPr>
        <w:t>上帝是光，祂里面没有黑暗</w:t>
      </w:r>
      <w:r w:rsidRPr="00FD56E2">
        <w:rPr>
          <w:noProof/>
          <w:color w:val="000000"/>
          <w:szCs w:val="24"/>
          <w:lang w:val="ru-RU"/>
        </w:rPr>
        <w:t>（</w:t>
      </w:r>
      <w:r>
        <w:rPr>
          <w:noProof/>
          <w:color w:val="000000"/>
          <w:szCs w:val="24"/>
          <w:lang w:val="ru-RU"/>
        </w:rPr>
        <w:t>约翰一书</w:t>
      </w:r>
      <w:r w:rsidRPr="00FD56E2">
        <w:rPr>
          <w:noProof/>
          <w:color w:val="000000"/>
          <w:szCs w:val="24"/>
          <w:lang w:val="ru-RU"/>
        </w:rPr>
        <w:t xml:space="preserve"> 1:5）；</w:t>
      </w:r>
      <w:r w:rsidRPr="00FD56E2">
        <w:rPr>
          <w:i/>
          <w:iCs/>
          <w:noProof/>
          <w:color w:val="000000"/>
          <w:szCs w:val="24"/>
          <w:lang w:val="ru-RU"/>
        </w:rPr>
        <w:t>因为上帝不受恶的试探，祂自己也不试探任何人</w:t>
      </w:r>
      <w:r w:rsidRPr="00FD56E2">
        <w:rPr>
          <w:noProof/>
          <w:color w:val="000000"/>
          <w:szCs w:val="24"/>
          <w:lang w:val="ru-RU"/>
        </w:rPr>
        <w:t xml:space="preserve">（雅各书 1:13）； </w:t>
      </w:r>
      <w:r w:rsidRPr="00FD56E2">
        <w:rPr>
          <w:i/>
          <w:iCs/>
          <w:noProof/>
          <w:color w:val="000000"/>
          <w:szCs w:val="24"/>
          <w:lang w:val="ru-RU"/>
        </w:rPr>
        <w:t>祂是圣洁的</w:t>
      </w:r>
      <w:r w:rsidRPr="00FD56E2">
        <w:rPr>
          <w:noProof/>
          <w:color w:val="000000"/>
          <w:szCs w:val="25"/>
          <w:lang w:val="ru-RU"/>
        </w:rPr>
        <w:t>（</w:t>
      </w:r>
      <w:r>
        <w:rPr>
          <w:noProof/>
          <w:color w:val="000000"/>
          <w:szCs w:val="25"/>
          <w:lang w:val="ru-RU"/>
        </w:rPr>
        <w:t>约翰一书</w:t>
      </w:r>
      <w:r w:rsidRPr="00FD56E2">
        <w:rPr>
          <w:noProof/>
          <w:color w:val="000000"/>
          <w:szCs w:val="25"/>
          <w:lang w:val="ru-RU"/>
        </w:rPr>
        <w:t xml:space="preserve"> 3:3）</w:t>
      </w:r>
      <w:r w:rsidRPr="00FD56E2">
        <w:rPr>
          <w:noProof/>
          <w:color w:val="000000"/>
          <w:szCs w:val="24"/>
          <w:lang w:val="ru-RU"/>
        </w:rPr>
        <w:t>；</w:t>
      </w:r>
      <w:r w:rsidRPr="00FD56E2">
        <w:rPr>
          <w:i/>
          <w:iCs/>
          <w:noProof/>
          <w:color w:val="000000"/>
          <w:szCs w:val="25"/>
          <w:lang w:val="ru-RU"/>
        </w:rPr>
        <w:t>凡从神生的，就不犯罪，因为神的道存在他心里；他也不能犯罪，因为他是从神生的</w:t>
      </w:r>
      <w:r w:rsidRPr="00FD56E2">
        <w:rPr>
          <w:noProof/>
          <w:color w:val="000000"/>
          <w:szCs w:val="25"/>
          <w:lang w:val="ru-RU"/>
        </w:rPr>
        <w:t>（9）。</w:t>
      </w:r>
    </w:p>
    <w:p w14:paraId="2AADECF6" w14:textId="77777777" w:rsidR="008C6606" w:rsidRPr="00FD56E2" w:rsidRDefault="008C6606" w:rsidP="008C6606">
      <w:pPr>
        <w:shd w:val="clear" w:color="auto" w:fill="FFFFFF"/>
        <w:ind w:firstLine="720"/>
        <w:rPr>
          <w:noProof/>
          <w:lang w:val="ru-RU"/>
        </w:rPr>
      </w:pPr>
      <w:r w:rsidRPr="00FD56E2">
        <w:rPr>
          <w:noProof/>
          <w:color w:val="000000"/>
          <w:szCs w:val="24"/>
          <w:lang w:val="ru-RU"/>
        </w:rPr>
        <w:t>b) 完全符合道德律法。据此，《圣经》——aa) 经常称上帝为圣者：</w:t>
      </w:r>
      <w:r w:rsidRPr="00FD56E2">
        <w:rPr>
          <w:i/>
          <w:iCs/>
          <w:noProof/>
          <w:color w:val="000000"/>
          <w:szCs w:val="24"/>
          <w:lang w:val="ru-RU"/>
        </w:rPr>
        <w:t>耶和华——我们的上帝是圣的</w:t>
      </w:r>
      <w:r w:rsidRPr="00FD56E2">
        <w:rPr>
          <w:noProof/>
          <w:color w:val="000000"/>
          <w:szCs w:val="24"/>
          <w:lang w:val="ru-RU"/>
        </w:rPr>
        <w:t>；</w:t>
      </w:r>
      <w:r w:rsidRPr="00FD56E2">
        <w:rPr>
          <w:rStyle w:val="FootnoteReference"/>
          <w:noProof/>
          <w:color w:val="000000"/>
          <w:szCs w:val="24"/>
          <w:lang w:val="ru-RU"/>
        </w:rPr>
        <w:footnoteReference w:id="335"/>
      </w:r>
      <w:r w:rsidRPr="00FD56E2">
        <w:rPr>
          <w:noProof/>
          <w:color w:val="000000"/>
          <w:szCs w:val="24"/>
          <w:lang w:val="ru-RU"/>
        </w:rPr>
        <w:t xml:space="preserve"> 也称祂为公义和尊贵的：</w:t>
      </w:r>
      <w:r w:rsidRPr="00FD56E2">
        <w:rPr>
          <w:i/>
          <w:iCs/>
          <w:noProof/>
          <w:color w:val="000000"/>
          <w:szCs w:val="24"/>
          <w:lang w:val="ru-RU"/>
        </w:rPr>
        <w:t>祂是公义的，是真实的</w:t>
      </w:r>
      <w:r w:rsidRPr="00FD56E2">
        <w:rPr>
          <w:noProof/>
          <w:color w:val="000000"/>
          <w:szCs w:val="24"/>
          <w:lang w:val="ru-RU"/>
        </w:rPr>
        <w:t>；</w:t>
      </w:r>
      <w:r w:rsidRPr="00FD56E2">
        <w:rPr>
          <w:rStyle w:val="FootnoteReference"/>
          <w:noProof/>
          <w:color w:val="000000"/>
          <w:szCs w:val="24"/>
          <w:lang w:val="ru-RU"/>
        </w:rPr>
        <w:footnoteReference w:id="336"/>
      </w:r>
      <w:r w:rsidRPr="00FD56E2">
        <w:rPr>
          <w:noProof/>
          <w:color w:val="000000"/>
          <w:szCs w:val="24"/>
          <w:lang w:val="ru-RU"/>
        </w:rPr>
        <w:t xml:space="preserve"> 以色列的圣者：</w:t>
      </w:r>
      <w:r w:rsidRPr="00FD56E2">
        <w:rPr>
          <w:i/>
          <w:iCs/>
          <w:noProof/>
          <w:color w:val="000000"/>
          <w:szCs w:val="24"/>
          <w:lang w:val="ru-RU"/>
        </w:rPr>
        <w:t>我要用琴歌颂祢，以色列的圣者</w:t>
      </w:r>
      <w:r w:rsidRPr="00FD56E2">
        <w:rPr>
          <w:noProof/>
          <w:color w:val="000000"/>
          <w:szCs w:val="24"/>
          <w:lang w:val="ru-RU"/>
        </w:rPr>
        <w:t>；</w:t>
      </w:r>
      <w:r w:rsidRPr="00FD56E2">
        <w:rPr>
          <w:rStyle w:val="FootnoteReference"/>
          <w:noProof/>
          <w:color w:val="000000"/>
          <w:szCs w:val="24"/>
          <w:lang w:val="ru-RU"/>
        </w:rPr>
        <w:footnoteReference w:id="337"/>
      </w:r>
      <w:r w:rsidRPr="00FD56E2">
        <w:rPr>
          <w:noProof/>
          <w:color w:val="000000"/>
          <w:szCs w:val="24"/>
          <w:lang w:val="ru-RU"/>
        </w:rPr>
        <w:t xml:space="preserve"> bb) 具体而言</w:t>
      </w:r>
      <w:r w:rsidRPr="00FD56E2">
        <w:rPr>
          <w:i/>
          <w:iCs/>
          <w:noProof/>
          <w:color w:val="000000"/>
          <w:szCs w:val="24"/>
          <w:lang w:val="ru-RU"/>
        </w:rPr>
        <w:t>，</w:t>
      </w:r>
      <w:r w:rsidRPr="00FD56E2">
        <w:rPr>
          <w:noProof/>
          <w:color w:val="000000"/>
          <w:szCs w:val="24"/>
          <w:lang w:val="ru-RU"/>
        </w:rPr>
        <w:t>表明</w:t>
      </w:r>
      <w:r w:rsidRPr="00FD56E2">
        <w:rPr>
          <w:i/>
          <w:iCs/>
          <w:noProof/>
          <w:color w:val="000000"/>
          <w:szCs w:val="24"/>
          <w:lang w:val="ru-RU"/>
        </w:rPr>
        <w:t>祂的圣名</w:t>
      </w:r>
      <w:r w:rsidRPr="00FD56E2">
        <w:rPr>
          <w:noProof/>
          <w:color w:val="000000"/>
          <w:szCs w:val="24"/>
          <w:lang w:val="ru-RU"/>
        </w:rPr>
        <w:t>是</w:t>
      </w:r>
      <w:r w:rsidRPr="00FD56E2">
        <w:rPr>
          <w:i/>
          <w:iCs/>
          <w:noProof/>
          <w:color w:val="000000"/>
          <w:szCs w:val="24"/>
          <w:lang w:val="ru-RU"/>
        </w:rPr>
        <w:t>圣洁的</w:t>
      </w:r>
      <w:r w:rsidRPr="00FD56E2">
        <w:rPr>
          <w:noProof/>
          <w:color w:val="000000"/>
          <w:szCs w:val="24"/>
          <w:lang w:val="ru-RU"/>
        </w:rPr>
        <w:t>，</w:t>
      </w:r>
      <w:r w:rsidRPr="00FD56E2">
        <w:rPr>
          <w:rStyle w:val="FootnoteReference"/>
          <w:noProof/>
          <w:color w:val="000000"/>
          <w:szCs w:val="24"/>
          <w:lang w:val="ru-RU"/>
        </w:rPr>
        <w:footnoteReference w:id="338"/>
      </w:r>
      <w:r w:rsidRPr="00FD56E2">
        <w:rPr>
          <w:noProof/>
          <w:color w:val="000000"/>
          <w:szCs w:val="24"/>
          <w:lang w:val="ru-RU"/>
        </w:rPr>
        <w:t xml:space="preserve"> 祂的</w:t>
      </w:r>
      <w:r w:rsidRPr="00FD56E2">
        <w:rPr>
          <w:i/>
          <w:iCs/>
          <w:noProof/>
          <w:color w:val="000000"/>
          <w:szCs w:val="24"/>
          <w:lang w:val="ru-RU"/>
        </w:rPr>
        <w:t>圣言是圣洁的</w:t>
      </w:r>
      <w:r w:rsidRPr="00FD56E2">
        <w:rPr>
          <w:noProof/>
          <w:color w:val="000000"/>
          <w:szCs w:val="24"/>
          <w:lang w:val="ru-RU"/>
        </w:rPr>
        <w:t>（诗篇 104:42），祂的</w:t>
      </w:r>
      <w:r w:rsidRPr="00FD56E2">
        <w:rPr>
          <w:i/>
          <w:iCs/>
          <w:noProof/>
          <w:color w:val="000000"/>
          <w:szCs w:val="24"/>
          <w:lang w:val="ru-RU"/>
        </w:rPr>
        <w:t>律法是圣洁的</w:t>
      </w:r>
      <w:r w:rsidRPr="00FD56E2">
        <w:rPr>
          <w:noProof/>
          <w:color w:val="000000"/>
          <w:szCs w:val="24"/>
          <w:lang w:val="ru-RU"/>
        </w:rPr>
        <w:t>（罗马书 7:12），祂的</w:t>
      </w:r>
      <w:r w:rsidRPr="00FD56E2">
        <w:rPr>
          <w:i/>
          <w:iCs/>
          <w:noProof/>
          <w:color w:val="000000"/>
          <w:szCs w:val="24"/>
          <w:lang w:val="ru-RU"/>
        </w:rPr>
        <w:t>圣臂是圣洁的</w:t>
      </w:r>
      <w:r w:rsidRPr="00FD56E2">
        <w:rPr>
          <w:noProof/>
          <w:color w:val="000000"/>
          <w:szCs w:val="24"/>
          <w:lang w:val="ru-RU"/>
        </w:rPr>
        <w:t xml:space="preserve">（诗篇 97:1）， </w:t>
      </w:r>
      <w:r w:rsidRPr="00FD56E2">
        <w:rPr>
          <w:i/>
          <w:iCs/>
          <w:noProof/>
          <w:color w:val="000000"/>
          <w:szCs w:val="24"/>
          <w:lang w:val="ru-RU"/>
        </w:rPr>
        <w:t>祂的道路是圣洁的</w:t>
      </w:r>
      <w:r w:rsidRPr="00FD56E2">
        <w:rPr>
          <w:noProof/>
          <w:color w:val="000000"/>
          <w:szCs w:val="24"/>
          <w:lang w:val="ru-RU"/>
        </w:rPr>
        <w:t>（诗篇 76:14），祂的</w:t>
      </w:r>
      <w:r w:rsidRPr="00FD56E2">
        <w:rPr>
          <w:i/>
          <w:iCs/>
          <w:noProof/>
          <w:color w:val="000000"/>
          <w:szCs w:val="24"/>
          <w:lang w:val="ru-RU"/>
        </w:rPr>
        <w:t>宝座是圣洁的</w:t>
      </w:r>
      <w:r w:rsidRPr="00FD56E2">
        <w:rPr>
          <w:noProof/>
          <w:color w:val="000000"/>
          <w:szCs w:val="24"/>
          <w:lang w:val="ru-RU"/>
        </w:rPr>
        <w:t>（诗篇 46:9），祂的脚凳</w:t>
      </w:r>
      <w:r w:rsidRPr="00FD56E2">
        <w:rPr>
          <w:i/>
          <w:iCs/>
          <w:noProof/>
          <w:color w:val="000000"/>
          <w:szCs w:val="24"/>
          <w:lang w:val="ru-RU"/>
        </w:rPr>
        <w:t>——它是圣洁的</w:t>
      </w:r>
      <w:r w:rsidRPr="00FD56E2">
        <w:rPr>
          <w:noProof/>
          <w:color w:val="000000"/>
          <w:szCs w:val="24"/>
          <w:lang w:val="ru-RU"/>
        </w:rPr>
        <w:t>（诗篇 98:5），并且祂</w:t>
      </w:r>
      <w:r w:rsidRPr="00FD56E2">
        <w:rPr>
          <w:i/>
          <w:iCs/>
          <w:noProof/>
          <w:color w:val="000000"/>
          <w:szCs w:val="24"/>
          <w:lang w:val="ru-RU"/>
        </w:rPr>
        <w:t>在一切作为中都是良善的</w:t>
      </w:r>
      <w:r w:rsidRPr="00FD56E2">
        <w:rPr>
          <w:noProof/>
          <w:color w:val="000000"/>
          <w:szCs w:val="24"/>
          <w:lang w:val="ru-RU"/>
        </w:rPr>
        <w:t>（诗篇 144:17）； （二）见证说，在天上赞美祂的天使们环绕着祂的宝座，不断地彼此呼喊：</w:t>
      </w:r>
      <w:r w:rsidRPr="00FD56E2">
        <w:rPr>
          <w:i/>
          <w:iCs/>
          <w:noProof/>
          <w:color w:val="000000"/>
          <w:szCs w:val="24"/>
          <w:lang w:val="ru-RU"/>
        </w:rPr>
        <w:t xml:space="preserve">“圣哉！圣哉！圣哉！万军之耶和华！全地都满了祂的荣耀！” </w:t>
      </w:r>
      <w:r w:rsidRPr="00FD56E2">
        <w:rPr>
          <w:noProof/>
          <w:color w:val="000000"/>
          <w:szCs w:val="24"/>
          <w:lang w:val="ru-RU"/>
        </w:rPr>
        <w:t>（赛6:3；参见启15:4），并且——gg）吩咐我们在地上也要尊崇祂的名，效法祂至高的圣洁：</w:t>
      </w:r>
      <w:r w:rsidRPr="00FD56E2">
        <w:rPr>
          <w:i/>
          <w:iCs/>
          <w:noProof/>
          <w:color w:val="000000"/>
          <w:szCs w:val="24"/>
          <w:lang w:val="ru-RU"/>
        </w:rPr>
        <w:t>要效法那召你们的圣者，在一切行为上都要圣洁。 因为经上记着说：“你们要圣洁，因为我是圣洁的。</w:t>
      </w:r>
      <w:r>
        <w:rPr>
          <w:i/>
          <w:iCs/>
          <w:noProof/>
          <w:color w:val="000000"/>
          <w:szCs w:val="24"/>
          <w:lang w:val="ru-RU"/>
        </w:rPr>
        <w:t>”（</w:t>
      </w:r>
      <w:r>
        <w:rPr>
          <w:noProof/>
          <w:color w:val="000000"/>
          <w:szCs w:val="24"/>
          <w:lang w:val="ru-RU"/>
        </w:rPr>
        <w:t>彼得前书</w:t>
      </w:r>
      <w:r w:rsidRPr="00FD56E2">
        <w:rPr>
          <w:noProof/>
          <w:color w:val="000000"/>
          <w:szCs w:val="24"/>
          <w:lang w:val="ru-RU"/>
        </w:rPr>
        <w:t xml:space="preserve"> 1:15,16；参见 利未记 11:44；19:2；20:7）。</w:t>
      </w:r>
    </w:p>
    <w:p w14:paraId="6D686EB5" w14:textId="77777777" w:rsidR="008C6606" w:rsidRPr="00FD56E2" w:rsidRDefault="008C6606" w:rsidP="008C6606">
      <w:pPr>
        <w:shd w:val="clear" w:color="auto" w:fill="FFFFFF"/>
        <w:ind w:firstLine="720"/>
        <w:rPr>
          <w:noProof/>
          <w:lang w:val="ru-RU"/>
        </w:rPr>
      </w:pPr>
      <w:r w:rsidRPr="00FD56E2">
        <w:rPr>
          <w:noProof/>
          <w:color w:val="000000"/>
          <w:szCs w:val="25"/>
          <w:lang w:val="ru-RU"/>
        </w:rPr>
        <w:t>c) 祂憎恶受造物中的恶，唯独喜爱良善：</w:t>
      </w:r>
      <w:r w:rsidRPr="00FD56E2">
        <w:rPr>
          <w:i/>
          <w:iCs/>
          <w:noProof/>
          <w:color w:val="000000"/>
          <w:szCs w:val="25"/>
          <w:lang w:val="ru-RU"/>
        </w:rPr>
        <w:t>心术诡诈的人，在耶和华眼中是可憎的；但行路正直的人，却蒙祂喜悦</w:t>
      </w:r>
      <w:r w:rsidRPr="00FD56E2">
        <w:rPr>
          <w:noProof/>
          <w:color w:val="000000"/>
          <w:szCs w:val="25"/>
          <w:lang w:val="ru-RU"/>
        </w:rPr>
        <w:t>（</w:t>
      </w:r>
      <w:r>
        <w:rPr>
          <w:noProof/>
          <w:color w:val="000000"/>
          <w:szCs w:val="25"/>
          <w:lang w:val="ru-RU"/>
        </w:rPr>
        <w:t>箴言</w:t>
      </w:r>
      <w:r w:rsidRPr="00FD56E2">
        <w:rPr>
          <w:noProof/>
          <w:color w:val="000000"/>
          <w:szCs w:val="25"/>
          <w:lang w:val="ru-RU"/>
        </w:rPr>
        <w:t xml:space="preserve"> 11:20）；</w:t>
      </w:r>
      <w:r w:rsidRPr="00FD56E2">
        <w:rPr>
          <w:i/>
          <w:iCs/>
          <w:noProof/>
          <w:color w:val="000000"/>
          <w:szCs w:val="25"/>
          <w:lang w:val="ru-RU"/>
        </w:rPr>
        <w:t>恶人的道路在耶和华眼中是可憎的，但行公义之路的人，祂却喜爱</w:t>
      </w:r>
      <w:r w:rsidRPr="00FD56E2">
        <w:rPr>
          <w:noProof/>
          <w:color w:val="000000"/>
          <w:szCs w:val="25"/>
          <w:lang w:val="ru-RU"/>
        </w:rPr>
        <w:t>（</w:t>
      </w:r>
      <w:r>
        <w:rPr>
          <w:noProof/>
          <w:color w:val="000000"/>
          <w:szCs w:val="25"/>
          <w:lang w:val="ru-RU"/>
        </w:rPr>
        <w:t>箴言</w:t>
      </w:r>
      <w:r w:rsidRPr="00FD56E2">
        <w:rPr>
          <w:noProof/>
          <w:color w:val="000000"/>
          <w:szCs w:val="25"/>
          <w:lang w:val="ru-RU"/>
        </w:rPr>
        <w:t xml:space="preserve"> 15:9）。 </w:t>
      </w:r>
      <w:r w:rsidRPr="00FD56E2">
        <w:rPr>
          <w:i/>
          <w:iCs/>
          <w:noProof/>
          <w:color w:val="000000"/>
          <w:szCs w:val="25"/>
          <w:lang w:val="ru-RU"/>
        </w:rPr>
        <w:t>因为你是憎恶不法之神的；恶人不能在你面前存留；不义之人不能在你眼前存留：你憎恶一切行不法之事的人</w:t>
      </w:r>
      <w:r w:rsidRPr="00FD56E2">
        <w:rPr>
          <w:noProof/>
          <w:color w:val="000000"/>
          <w:szCs w:val="25"/>
          <w:lang w:val="ru-RU"/>
        </w:rPr>
        <w:t xml:space="preserve">（诗篇 5:5,6）。 </w:t>
      </w:r>
      <w:r w:rsidRPr="00FD56E2">
        <w:rPr>
          <w:i/>
          <w:iCs/>
          <w:noProof/>
          <w:color w:val="000000"/>
          <w:szCs w:val="25"/>
          <w:lang w:val="ru-RU"/>
        </w:rPr>
        <w:lastRenderedPageBreak/>
        <w:t>你们的罪孽使你们与你们的上帝隔绝，你们的过犯使祂的脸转离你们，不愿听你们</w:t>
      </w:r>
      <w:r w:rsidRPr="00FD56E2">
        <w:rPr>
          <w:noProof/>
          <w:color w:val="000000"/>
          <w:szCs w:val="25"/>
          <w:lang w:val="ru-RU"/>
        </w:rPr>
        <w:t xml:space="preserve">（赛59:2）。 </w:t>
      </w:r>
      <w:r w:rsidRPr="00FD56E2">
        <w:rPr>
          <w:i/>
          <w:iCs/>
          <w:noProof/>
          <w:color w:val="000000"/>
          <w:szCs w:val="25"/>
          <w:lang w:val="ru-RU"/>
        </w:rPr>
        <w:t>你们要洗净自己，要洁净自己；将你们的恶行从我眼前除掉；要停止作恶</w:t>
      </w:r>
      <w:r w:rsidRPr="00FD56E2">
        <w:rPr>
          <w:noProof/>
          <w:color w:val="000000"/>
          <w:szCs w:val="25"/>
          <w:lang w:val="ru-RU"/>
        </w:rPr>
        <w:t>（赛1:16；参见诗14:1-5；23:3-6）。</w:t>
      </w:r>
    </w:p>
    <w:p w14:paraId="5A6C11AF" w14:textId="77777777" w:rsidR="008C6606" w:rsidRPr="00FD56E2" w:rsidRDefault="008C6606" w:rsidP="008C6606">
      <w:pPr>
        <w:shd w:val="clear" w:color="auto" w:fill="FFFFFF"/>
        <w:ind w:firstLine="720"/>
        <w:rPr>
          <w:noProof/>
          <w:lang w:val="ru-RU"/>
        </w:rPr>
      </w:pPr>
      <w:r w:rsidRPr="00FD56E2">
        <w:rPr>
          <w:noProof/>
          <w:color w:val="000000"/>
          <w:szCs w:val="23"/>
          <w:lang w:val="ru-RU"/>
        </w:rPr>
        <w:t>在圣父们和教会的教师们那里，我们发现：</w:t>
      </w:r>
    </w:p>
    <w:p w14:paraId="7EEF5132" w14:textId="77777777" w:rsidR="008C6606" w:rsidRPr="00FD56E2" w:rsidRDefault="008C6606" w:rsidP="008C6606">
      <w:pPr>
        <w:shd w:val="clear" w:color="auto" w:fill="FFFFFF"/>
        <w:ind w:firstLine="720"/>
        <w:rPr>
          <w:noProof/>
          <w:lang w:val="ru-RU"/>
        </w:rPr>
      </w:pPr>
      <w:r w:rsidRPr="00FD56E2">
        <w:rPr>
          <w:noProof/>
          <w:color w:val="000000"/>
          <w:szCs w:val="23"/>
          <w:lang w:val="ru-RU"/>
        </w:rPr>
        <w:t>a) 对上帝圣洁这一概念的最精确阐释。 神的圣洁不同于受造之物的圣洁：祂本性圣洁，因祂自己而圣洁，也借着祂自己而圣洁，并成为万物圣洁的源头；而其他受造物唯有在祂的协助下，借着祂的成圣，才能成为圣洁。因此，唯有祂才是真正圣洁的，是独一无二的圣者。</w:t>
      </w:r>
      <w:r w:rsidRPr="00FD56E2">
        <w:rPr>
          <w:rStyle w:val="FootnoteReference"/>
          <w:noProof/>
          <w:color w:val="000000"/>
          <w:szCs w:val="24"/>
          <w:lang w:val="ru-RU"/>
        </w:rPr>
        <w:footnoteReference w:id="339"/>
      </w:r>
    </w:p>
    <w:p w14:paraId="3E0AD736" w14:textId="77777777" w:rsidR="008C6606" w:rsidRPr="00FD56E2" w:rsidRDefault="008C6606" w:rsidP="008C6606">
      <w:pPr>
        <w:shd w:val="clear" w:color="auto" w:fill="FFFFFF"/>
        <w:ind w:firstLine="720"/>
        <w:rPr>
          <w:noProof/>
          <w:lang w:val="ru-RU"/>
        </w:rPr>
      </w:pPr>
      <w:r w:rsidRPr="00FD56E2">
        <w:rPr>
          <w:noProof/>
          <w:color w:val="000000"/>
          <w:szCs w:val="23"/>
          <w:lang w:val="ru-RU"/>
        </w:rPr>
        <w:t>b) 捍卫上帝的圣洁，抵御那些将世间存在的邪恶归咎于上帝的异端分子。 所谓“恶”，仅指违背上帝旨意的罪；至于我们所称的“物理之恶”——即上帝因我们的罪而施予的惩罚——并非真正的恶：因为其中蕴含着善的力量，有助于我们的悔改，并激励我们行善。</w:t>
      </w:r>
      <w:r w:rsidRPr="00FD56E2">
        <w:rPr>
          <w:rStyle w:val="FootnoteReference"/>
          <w:noProof/>
          <w:color w:val="000000"/>
          <w:szCs w:val="23"/>
          <w:lang w:val="ru-RU"/>
        </w:rPr>
        <w:footnoteReference w:id="340"/>
      </w:r>
      <w:r w:rsidRPr="00FD56E2">
        <w:rPr>
          <w:noProof/>
          <w:color w:val="000000"/>
          <w:szCs w:val="23"/>
          <w:lang w:val="ru-RU"/>
        </w:rPr>
        <w:t xml:space="preserve"> 但一切罪过都源于有理智的受造物对自由的滥用，上帝创造这种自由本是善的，且一旦赐予便永不收回，祂也不愿再加以限制。</w:t>
      </w:r>
      <w:r w:rsidRPr="00FD56E2">
        <w:rPr>
          <w:rStyle w:val="FootnoteReference"/>
          <w:noProof/>
          <w:color w:val="000000"/>
          <w:szCs w:val="23"/>
          <w:lang w:val="ru-RU"/>
        </w:rPr>
        <w:footnoteReference w:id="341"/>
      </w:r>
      <w:r w:rsidRPr="00FD56E2">
        <w:rPr>
          <w:noProof/>
          <w:color w:val="000000"/>
          <w:szCs w:val="23"/>
          <w:lang w:val="ru-RU"/>
        </w:rPr>
        <w:t xml:space="preserve"> 而祂自己甚至无法犯罪，因为祂在一切事上都是不变的，</w:t>
      </w:r>
      <w:r w:rsidRPr="00FD56E2">
        <w:rPr>
          <w:rStyle w:val="FootnoteReference"/>
          <w:noProof/>
          <w:color w:val="000000"/>
          <w:szCs w:val="23"/>
          <w:lang w:val="ru-RU"/>
        </w:rPr>
        <w:footnoteReference w:id="342"/>
      </w:r>
      <w:r w:rsidRPr="00FD56E2">
        <w:rPr>
          <w:noProof/>
          <w:color w:val="000000"/>
          <w:szCs w:val="23"/>
          <w:lang w:val="ru-RU"/>
        </w:rPr>
        <w:t xml:space="preserve"> 祂不能违背祂自己和祂的意志，</w:t>
      </w:r>
      <w:r w:rsidRPr="00FD56E2">
        <w:rPr>
          <w:rStyle w:val="FootnoteReference"/>
          <w:noProof/>
          <w:color w:val="000000"/>
          <w:szCs w:val="23"/>
          <w:lang w:val="ru-RU"/>
        </w:rPr>
        <w:footnoteReference w:id="343"/>
      </w:r>
      <w:r w:rsidRPr="00FD56E2">
        <w:rPr>
          <w:noProof/>
          <w:color w:val="000000"/>
          <w:szCs w:val="23"/>
          <w:lang w:val="ru-RU"/>
        </w:rPr>
        <w:t xml:space="preserve"> 祂就是至高的善，这种善排除了任何邪恶，正如光明排除了黑暗，存在排除了虚无。</w:t>
      </w:r>
      <w:r w:rsidRPr="00FD56E2">
        <w:rPr>
          <w:rStyle w:val="FootnoteReference"/>
          <w:noProof/>
          <w:color w:val="000000"/>
          <w:szCs w:val="23"/>
          <w:lang w:val="ru-RU"/>
        </w:rPr>
        <w:footnoteReference w:id="344"/>
      </w:r>
    </w:p>
    <w:p w14:paraId="40EF09C2" w14:textId="77777777" w:rsidR="008C6606" w:rsidRPr="00FD56E2" w:rsidRDefault="008C6606" w:rsidP="008C6606">
      <w:pPr>
        <w:shd w:val="clear" w:color="auto" w:fill="FFFFFF"/>
        <w:ind w:firstLine="720"/>
        <w:rPr>
          <w:noProof/>
          <w:lang w:val="ru-RU"/>
        </w:rPr>
      </w:pPr>
      <w:r w:rsidRPr="00FD56E2">
        <w:rPr>
          <w:noProof/>
          <w:color w:val="000000"/>
          <w:szCs w:val="23"/>
          <w:lang w:val="ru-RU"/>
        </w:rPr>
        <w:t>c) 对圣经中某些段落的解释，在这些段落中，上帝似乎被描绘成邪恶的创造者。“当你</w:t>
      </w:r>
      <w:r w:rsidRPr="00FD56E2">
        <w:rPr>
          <w:i/>
          <w:iCs/>
          <w:noProof/>
          <w:color w:val="000000"/>
          <w:szCs w:val="23"/>
          <w:lang w:val="ru-RU"/>
        </w:rPr>
        <w:t>听到‘城中若有灾祸，岂不是耶和华所允许的吗</w:t>
      </w:r>
      <w:r w:rsidRPr="00FD56E2">
        <w:rPr>
          <w:noProof/>
          <w:color w:val="000000"/>
          <w:szCs w:val="23"/>
          <w:lang w:val="ru-RU"/>
        </w:rPr>
        <w:t>？’（阿摩司书 3:6）时，要知道，这里所说的‘邪恶’指的是降临在罪人身上的苦难，旨在纠正他们的不法行为。”</w:t>
      </w:r>
      <w:r w:rsidRPr="00FD56E2">
        <w:rPr>
          <w:rStyle w:val="FootnoteReference"/>
          <w:noProof/>
          <w:color w:val="000000"/>
          <w:szCs w:val="23"/>
          <w:lang w:val="ru-RU"/>
        </w:rPr>
        <w:footnoteReference w:id="345"/>
      </w:r>
      <w:r w:rsidRPr="00FD56E2">
        <w:rPr>
          <w:noProof/>
          <w:color w:val="000000"/>
          <w:szCs w:val="23"/>
          <w:lang w:val="ru-RU"/>
        </w:rPr>
        <w:t xml:space="preserve"> </w:t>
      </w:r>
      <w:r w:rsidRPr="00FD56E2">
        <w:rPr>
          <w:i/>
          <w:iCs/>
          <w:noProof/>
          <w:color w:val="000000"/>
          <w:szCs w:val="23"/>
          <w:lang w:val="ru-RU"/>
        </w:rPr>
        <w:t>“我造光，也造暗；我施平安，也降灾祸</w:t>
      </w:r>
      <w:r w:rsidRPr="00FD56E2">
        <w:rPr>
          <w:noProof/>
          <w:color w:val="000000"/>
          <w:szCs w:val="23"/>
          <w:lang w:val="ru-RU"/>
        </w:rPr>
        <w:t>（赛45:7）——当祂以救赎的教导安抚你的心灵，并平息那些在 中与你的灵魂争战的激情时，祂</w:t>
      </w:r>
      <w:r w:rsidRPr="00FD56E2">
        <w:rPr>
          <w:i/>
          <w:iCs/>
          <w:noProof/>
          <w:color w:val="000000"/>
          <w:szCs w:val="23"/>
          <w:lang w:val="ru-RU"/>
        </w:rPr>
        <w:t>就在</w:t>
      </w:r>
      <w:r w:rsidRPr="00FD56E2">
        <w:rPr>
          <w:noProof/>
          <w:color w:val="000000"/>
          <w:szCs w:val="23"/>
          <w:lang w:val="ru-RU"/>
        </w:rPr>
        <w:t>你里面特别地</w:t>
      </w:r>
      <w:r w:rsidRPr="00FD56E2">
        <w:rPr>
          <w:i/>
          <w:iCs/>
          <w:noProof/>
          <w:color w:val="000000"/>
          <w:szCs w:val="23"/>
          <w:lang w:val="ru-RU"/>
        </w:rPr>
        <w:t>创造平安</w:t>
      </w:r>
      <w:r w:rsidRPr="00FD56E2">
        <w:rPr>
          <w:noProof/>
          <w:color w:val="000000"/>
          <w:szCs w:val="23"/>
          <w:lang w:val="ru-RU"/>
        </w:rPr>
        <w:t xml:space="preserve">； </w:t>
      </w:r>
      <w:r w:rsidRPr="00FD56E2">
        <w:rPr>
          <w:i/>
          <w:iCs/>
          <w:noProof/>
          <w:color w:val="000000"/>
          <w:szCs w:val="23"/>
          <w:lang w:val="ru-RU"/>
        </w:rPr>
        <w:t>带来</w:t>
      </w:r>
      <w:r>
        <w:rPr>
          <w:noProof/>
          <w:color w:val="000000"/>
          <w:szCs w:val="23"/>
          <w:lang w:val="ru-RU"/>
        </w:rPr>
        <w:t>灾祸，</w:t>
      </w:r>
      <w:r w:rsidRPr="00FD56E2">
        <w:rPr>
          <w:noProof/>
          <w:color w:val="000000"/>
          <w:szCs w:val="23"/>
          <w:lang w:val="ru-RU"/>
        </w:rPr>
        <w:t>即转化邪恶并使其向善，以致它获得良善的属性……不过，如果我们将</w:t>
      </w:r>
      <w:r w:rsidRPr="00FD56E2">
        <w:rPr>
          <w:i/>
          <w:iCs/>
          <w:noProof/>
          <w:color w:val="000000"/>
          <w:szCs w:val="23"/>
          <w:lang w:val="ru-RU"/>
        </w:rPr>
        <w:t>和平</w:t>
      </w:r>
      <w:r w:rsidRPr="00FD56E2">
        <w:rPr>
          <w:noProof/>
          <w:color w:val="000000"/>
          <w:szCs w:val="23"/>
          <w:lang w:val="ru-RU"/>
        </w:rPr>
        <w:t>定义为没有战争的状态，而将战争的灾祸定义为邪恶……那么我们可以说，上帝依据祂公义的审判，在战争中向那些应受惩罚的人降下惩罚。”</w:t>
      </w:r>
      <w:r w:rsidRPr="00FD56E2">
        <w:rPr>
          <w:rStyle w:val="FootnoteReference"/>
          <w:noProof/>
          <w:color w:val="000000"/>
          <w:szCs w:val="23"/>
          <w:lang w:val="ru-RU"/>
        </w:rPr>
        <w:footnoteReference w:id="346"/>
      </w:r>
      <w:r w:rsidRPr="00FD56E2">
        <w:rPr>
          <w:noProof/>
          <w:color w:val="000000"/>
          <w:szCs w:val="23"/>
          <w:lang w:val="ru-RU"/>
        </w:rPr>
        <w:t xml:space="preserve"> 同样——“这些话：</w:t>
      </w:r>
      <w:r w:rsidRPr="00FD56E2">
        <w:rPr>
          <w:i/>
          <w:iCs/>
          <w:noProof/>
          <w:color w:val="000000"/>
          <w:szCs w:val="23"/>
          <w:lang w:val="ru-RU"/>
        </w:rPr>
        <w:t>‘上帝使众人都在悖逆之中</w:t>
      </w:r>
      <w:r w:rsidRPr="00FD56E2">
        <w:rPr>
          <w:noProof/>
          <w:color w:val="000000"/>
          <w:szCs w:val="23"/>
          <w:lang w:val="ru-RU"/>
        </w:rPr>
        <w:t xml:space="preserve">’（罗11:32）；还有： </w:t>
      </w:r>
      <w:r w:rsidRPr="00FD56E2">
        <w:rPr>
          <w:i/>
          <w:iCs/>
          <w:noProof/>
          <w:color w:val="000000"/>
          <w:szCs w:val="23"/>
          <w:lang w:val="ru-RU"/>
        </w:rPr>
        <w:t>‘上帝赐给他们昏迷的心，眼睛不能看，耳朵不能听</w:t>
      </w:r>
      <w:r w:rsidRPr="00FD56E2">
        <w:rPr>
          <w:noProof/>
          <w:color w:val="000000"/>
          <w:szCs w:val="23"/>
          <w:lang w:val="ru-RU"/>
        </w:rPr>
        <w:t xml:space="preserve">（罗马书 </w:t>
      </w:r>
      <w:r w:rsidRPr="00FD56E2">
        <w:rPr>
          <w:noProof/>
          <w:color w:val="000000"/>
          <w:szCs w:val="23"/>
          <w:lang w:val="ru-RU"/>
        </w:rPr>
        <w:lastRenderedPageBreak/>
        <w:t>11:8）’，不应理解为上帝亲自造成了这一切，而应理解为祂只是放任其发生，因为人被赋予了自由，善行不应是强迫的。”</w:t>
      </w:r>
      <w:r w:rsidRPr="00FD56E2">
        <w:rPr>
          <w:rStyle w:val="FootnoteReference"/>
          <w:noProof/>
          <w:color w:val="000000"/>
          <w:szCs w:val="23"/>
          <w:lang w:val="ru-RU"/>
        </w:rPr>
        <w:footnoteReference w:id="347"/>
      </w:r>
    </w:p>
    <w:p w14:paraId="2D563AD5"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许多异教徒承认上帝是神圣的，这并非没有道理，</w:t>
      </w:r>
      <w:r w:rsidRPr="00FD56E2">
        <w:rPr>
          <w:rStyle w:val="FootnoteReference"/>
          <w:noProof/>
          <w:color w:val="000000"/>
          <w:szCs w:val="23"/>
          <w:lang w:val="ru-RU"/>
        </w:rPr>
        <w:footnoteReference w:id="348"/>
      </w:r>
      <w:r w:rsidRPr="00FD56E2">
        <w:rPr>
          <w:noProof/>
          <w:color w:val="000000"/>
          <w:szCs w:val="23"/>
          <w:lang w:val="ru-RU"/>
        </w:rPr>
        <w:t xml:space="preserve"> 这一真理连自然理性也能领会。 如果上帝是至善的存在，那么祂必然是圣洁的；如果祂不圣洁，那就不是至善的：因为在具有理性与自由的存在中，圣洁是所有完美品质之首，而罪恶则是所有可能的不完美之中最严重、最恶劣的。 我们还将上帝视为值得尊敬和敬拜的存在；但我们的理性岂能承认一个不具备圣洁性的存在值得敬拜呢？ 我们在内心深处意识到一条不可动摇的道德法则，这条法则本身就是神圣的，并且要求我们唯有圣洁；但这条法则是上帝赐予我们的，也是祂意志的体现：这难道不是明确的证据吗？即上帝只爱圣洁，只愿圣洁，因此祂自己也是完全圣洁的？</w:t>
      </w:r>
    </w:p>
    <w:p w14:paraId="601BD1AC" w14:textId="77777777" w:rsidR="008C6606" w:rsidRPr="00FD56E2" w:rsidRDefault="008C6606" w:rsidP="008C6606">
      <w:pPr>
        <w:shd w:val="clear" w:color="auto" w:fill="FFFFFF"/>
        <w:ind w:firstLine="720"/>
        <w:rPr>
          <w:noProof/>
          <w:lang w:val="ru-RU"/>
        </w:rPr>
      </w:pPr>
    </w:p>
    <w:p w14:paraId="26479A96" w14:textId="77777777" w:rsidR="008C6606" w:rsidRPr="00FD56E2" w:rsidRDefault="008C6606" w:rsidP="00E26C2C">
      <w:pPr>
        <w:pStyle w:val="Heading5"/>
        <w:rPr>
          <w:noProof/>
          <w:lang w:val="ru-RU"/>
        </w:rPr>
      </w:pPr>
      <w:bookmarkStart w:id="458" w:name="_Toc103064474"/>
      <w:bookmarkStart w:id="459" w:name="_Toc103066914"/>
      <w:bookmarkStart w:id="460" w:name="_Toc103068182"/>
      <w:bookmarkStart w:id="461" w:name="_Toc103068302"/>
      <w:bookmarkStart w:id="462" w:name="_Toc103068866"/>
      <w:bookmarkStart w:id="463" w:name="_Toc103069271"/>
      <w:bookmarkStart w:id="464" w:name="_Toc103069517"/>
      <w:bookmarkStart w:id="465" w:name="_Toc103069754"/>
      <w:bookmarkStart w:id="466" w:name="_Toc103069917"/>
      <w:bookmarkStart w:id="467" w:name="_Toc158219694"/>
      <w:bookmarkStart w:id="468" w:name="_Toc238543237"/>
      <w:r w:rsidRPr="00FD56E2">
        <w:rPr>
          <w:noProof/>
          <w:lang w:val="ru-RU"/>
        </w:rPr>
        <w:t>3. 无尽的仁慈。</w:t>
      </w:r>
      <w:bookmarkEnd w:id="458"/>
      <w:bookmarkEnd w:id="459"/>
      <w:bookmarkEnd w:id="460"/>
      <w:bookmarkEnd w:id="461"/>
      <w:bookmarkEnd w:id="462"/>
      <w:bookmarkEnd w:id="463"/>
      <w:bookmarkEnd w:id="464"/>
      <w:bookmarkEnd w:id="465"/>
      <w:bookmarkEnd w:id="466"/>
      <w:bookmarkEnd w:id="467"/>
      <w:bookmarkEnd w:id="468"/>
    </w:p>
    <w:p w14:paraId="240243EF" w14:textId="77777777" w:rsidR="008C6606" w:rsidRPr="00FD56E2" w:rsidRDefault="008C6606" w:rsidP="00E26C2C">
      <w:pPr>
        <w:shd w:val="clear" w:color="auto" w:fill="FFFFFF"/>
        <w:rPr>
          <w:noProof/>
          <w:lang w:val="ru-RU"/>
        </w:rPr>
      </w:pPr>
      <w:r w:rsidRPr="00FD56E2">
        <w:rPr>
          <w:noProof/>
          <w:color w:val="000000"/>
          <w:szCs w:val="23"/>
          <w:lang w:val="ru-RU"/>
        </w:rPr>
        <w:t>上帝的仁慈是一种属性，祂凭此属性总是乐意并将实际赐予祂的受造物以恩惠，其数量恰好是每个受造物根据其本性与状况所能接受的。 这种仁慈</w:t>
      </w:r>
      <w:r w:rsidRPr="00FD56E2">
        <w:rPr>
          <w:noProof/>
          <w:szCs w:val="23"/>
          <w:lang w:val="ru-RU"/>
        </w:rPr>
        <w:t>（άγαθότης, bonitas）</w:t>
      </w:r>
      <w:r w:rsidRPr="00FD56E2">
        <w:rPr>
          <w:noProof/>
          <w:color w:val="000000"/>
          <w:szCs w:val="23"/>
          <w:lang w:val="ru-RU"/>
        </w:rPr>
        <w:t>根据其所作用的受造物状况的不同，有不同的称谓：当祂将恩惠赐予那些不配得之人时，</w:t>
      </w:r>
      <w:r w:rsidRPr="00FD56E2">
        <w:rPr>
          <w:i/>
          <w:iCs/>
          <w:noProof/>
          <w:szCs w:val="23"/>
          <w:lang w:val="ru-RU"/>
        </w:rPr>
        <w:t>称为恩典</w:t>
      </w:r>
      <w:r w:rsidRPr="00FD56E2">
        <w:rPr>
          <w:noProof/>
          <w:szCs w:val="23"/>
          <w:lang w:val="ru-RU"/>
        </w:rPr>
        <w:t>（χάρις, gratia）</w:t>
      </w:r>
      <w:r w:rsidRPr="00FD56E2">
        <w:rPr>
          <w:noProof/>
          <w:color w:val="000000"/>
          <w:szCs w:val="23"/>
          <w:lang w:val="ru-RU"/>
        </w:rPr>
        <w:t>（罗 11:35； 以弗所书 2:5）；当它向遭遇灾难和处于困境者伸出援手时，则称为</w:t>
      </w:r>
      <w:r w:rsidRPr="00FD56E2">
        <w:rPr>
          <w:i/>
          <w:iCs/>
          <w:noProof/>
          <w:szCs w:val="23"/>
          <w:lang w:val="ru-RU"/>
        </w:rPr>
        <w:t>怜悯</w:t>
      </w:r>
      <w:r w:rsidRPr="00FD56E2">
        <w:rPr>
          <w:noProof/>
          <w:szCs w:val="23"/>
          <w:lang w:val="ru-RU"/>
        </w:rPr>
        <w:t xml:space="preserve">（έλεος, οίκτιρμός, </w:t>
      </w:r>
      <w:r w:rsidRPr="00FD56E2">
        <w:rPr>
          <w:noProof/>
          <w:color w:val="000000"/>
          <w:szCs w:val="23"/>
          <w:lang w:val="ru-RU"/>
        </w:rPr>
        <w:t>misericordia）（路加福音 1:72,78；</w:t>
      </w:r>
      <w:r>
        <w:rPr>
          <w:noProof/>
          <w:color w:val="000000"/>
          <w:szCs w:val="23"/>
          <w:lang w:val="ru-RU"/>
        </w:rPr>
        <w:t>哥林多后书</w:t>
      </w:r>
      <w:r w:rsidRPr="00FD56E2">
        <w:rPr>
          <w:noProof/>
          <w:color w:val="000000"/>
          <w:szCs w:val="23"/>
          <w:lang w:val="ru-RU"/>
        </w:rPr>
        <w:t xml:space="preserve"> 1:3）； </w:t>
      </w:r>
      <w:r w:rsidRPr="00FD56E2">
        <w:rPr>
          <w:noProof/>
          <w:color w:val="000000"/>
          <w:szCs w:val="24"/>
          <w:lang w:val="ru-RU"/>
        </w:rPr>
        <w:t>当祂宽容罪人，并期待他们悔改而延缓</w:t>
      </w:r>
      <w:r w:rsidRPr="00FD56E2">
        <w:rPr>
          <w:noProof/>
          <w:szCs w:val="24"/>
          <w:lang w:val="ru-RU"/>
        </w:rPr>
        <w:t>惩罚</w:t>
      </w:r>
      <w:r w:rsidRPr="00FD56E2">
        <w:rPr>
          <w:noProof/>
          <w:color w:val="000000"/>
          <w:szCs w:val="24"/>
          <w:lang w:val="ru-RU"/>
        </w:rPr>
        <w:t>时，称为“</w:t>
      </w:r>
      <w:r w:rsidRPr="00FD56E2">
        <w:rPr>
          <w:i/>
          <w:iCs/>
          <w:noProof/>
          <w:color w:val="000000"/>
          <w:szCs w:val="23"/>
          <w:lang w:val="ru-RU"/>
        </w:rPr>
        <w:t>长久忍耐</w:t>
      </w:r>
      <w:r w:rsidRPr="00FD56E2">
        <w:rPr>
          <w:noProof/>
          <w:color w:val="000000"/>
          <w:szCs w:val="24"/>
          <w:lang w:val="ru-RU"/>
        </w:rPr>
        <w:t>”</w:t>
      </w:r>
      <w:r w:rsidRPr="00FD56E2">
        <w:rPr>
          <w:noProof/>
          <w:color w:val="000000"/>
          <w:szCs w:val="23"/>
          <w:lang w:val="ru-RU"/>
        </w:rPr>
        <w:t>（</w:t>
      </w:r>
      <w:r w:rsidRPr="00FD56E2">
        <w:rPr>
          <w:noProof/>
          <w:szCs w:val="23"/>
          <w:lang w:val="ru-RU"/>
        </w:rPr>
        <w:t xml:space="preserve">μακροθυμία, </w:t>
      </w:r>
      <w:r w:rsidRPr="00FD56E2">
        <w:rPr>
          <w:noProof/>
          <w:szCs w:val="24"/>
          <w:lang w:val="ru-RU"/>
        </w:rPr>
        <w:t>longanimitas</w:t>
      </w:r>
      <w:r w:rsidRPr="00FD56E2">
        <w:rPr>
          <w:noProof/>
          <w:color w:val="000000"/>
          <w:szCs w:val="24"/>
          <w:lang w:val="ru-RU"/>
        </w:rPr>
        <w:t>）</w:t>
      </w:r>
      <w:r w:rsidRPr="00FD56E2">
        <w:rPr>
          <w:noProof/>
          <w:szCs w:val="24"/>
          <w:lang w:val="ru-RU"/>
        </w:rPr>
        <w:t>（罗 2:4；3:25）；</w:t>
      </w:r>
      <w:r w:rsidRPr="00FD56E2">
        <w:rPr>
          <w:noProof/>
          <w:color w:val="000000"/>
          <w:szCs w:val="24"/>
          <w:lang w:val="ru-RU"/>
        </w:rPr>
        <w:t>当祂减轻对罪的惩罚时，称为“</w:t>
      </w:r>
      <w:r w:rsidRPr="00FD56E2">
        <w:rPr>
          <w:i/>
          <w:iCs/>
          <w:noProof/>
          <w:szCs w:val="24"/>
          <w:lang w:val="ru-RU"/>
        </w:rPr>
        <w:t>恩慈</w:t>
      </w:r>
      <w:r w:rsidRPr="00FD56E2">
        <w:rPr>
          <w:noProof/>
          <w:color w:val="000000"/>
          <w:szCs w:val="24"/>
          <w:lang w:val="ru-RU"/>
        </w:rPr>
        <w:t>”（</w:t>
      </w:r>
      <w:r w:rsidRPr="00FD56E2">
        <w:rPr>
          <w:noProof/>
          <w:szCs w:val="24"/>
          <w:lang w:val="ru-RU"/>
        </w:rPr>
        <w:t>χρηστότης, lenitas</w:t>
      </w:r>
      <w:r w:rsidRPr="00FD56E2">
        <w:rPr>
          <w:noProof/>
          <w:color w:val="000000"/>
          <w:szCs w:val="24"/>
          <w:lang w:val="ru-RU"/>
        </w:rPr>
        <w:t>）（罗 11:22），等等。</w:t>
      </w:r>
      <w:r w:rsidRPr="00FD56E2">
        <w:rPr>
          <w:rStyle w:val="FootnoteReference"/>
          <w:noProof/>
          <w:color w:val="000000"/>
          <w:szCs w:val="23"/>
          <w:lang w:val="ru-RU"/>
        </w:rPr>
        <w:footnoteReference w:id="349"/>
      </w:r>
    </w:p>
    <w:p w14:paraId="05F500B1" w14:textId="77777777" w:rsidR="008C6606" w:rsidRPr="00FD56E2" w:rsidRDefault="008C6606" w:rsidP="008C6606">
      <w:pPr>
        <w:shd w:val="clear" w:color="auto" w:fill="FFFFFF"/>
        <w:ind w:firstLine="720"/>
        <w:rPr>
          <w:noProof/>
          <w:lang w:val="ru-RU"/>
        </w:rPr>
      </w:pPr>
      <w:r w:rsidRPr="00FD56E2">
        <w:rPr>
          <w:noProof/>
          <w:color w:val="000000"/>
          <w:szCs w:val="24"/>
          <w:lang w:val="ru-RU"/>
        </w:rPr>
        <w:t>在圣经中，有无数经文描绘了上帝的良善：</w:t>
      </w:r>
    </w:p>
    <w:p w14:paraId="23284A1D"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a) 总体而言，上帝被称为——</w:t>
      </w:r>
    </w:p>
    <w:p w14:paraId="5BAFFCC5"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aa）不仅被称为良善的，更是唯一的良善者：</w:t>
      </w:r>
      <w:r w:rsidRPr="00FD56E2">
        <w:rPr>
          <w:i/>
          <w:iCs/>
          <w:noProof/>
          <w:color w:val="000000"/>
          <w:szCs w:val="24"/>
          <w:lang w:val="ru-RU"/>
        </w:rPr>
        <w:t>“当称颂耶和华，因祂本为良善；祂的慈爱永远长存</w:t>
      </w:r>
      <w:r w:rsidRPr="00FD56E2">
        <w:rPr>
          <w:noProof/>
          <w:color w:val="000000"/>
          <w:szCs w:val="24"/>
          <w:lang w:val="ru-RU"/>
        </w:rPr>
        <w:t>”（诗篇 117:1；参见诗篇 33:9；72:1；85:5；118:68； 134:3；135:1）；</w:t>
      </w:r>
      <w:r w:rsidRPr="00FD56E2">
        <w:rPr>
          <w:i/>
          <w:iCs/>
          <w:noProof/>
          <w:color w:val="000000"/>
          <w:szCs w:val="24"/>
          <w:lang w:val="ru-RU"/>
        </w:rPr>
        <w:t>除了独一的上帝之外，无人是良善的</w:t>
      </w:r>
      <w:r>
        <w:rPr>
          <w:noProof/>
          <w:color w:val="000000"/>
          <w:szCs w:val="24"/>
          <w:lang w:val="ru-RU"/>
        </w:rPr>
        <w:t>（《马可福音》</w:t>
      </w:r>
      <w:r w:rsidRPr="00FD56E2">
        <w:rPr>
          <w:noProof/>
          <w:color w:val="000000"/>
          <w:szCs w:val="24"/>
          <w:lang w:val="ru-RU"/>
        </w:rPr>
        <w:t>10:18）；</w:t>
      </w:r>
    </w:p>
    <w:p w14:paraId="0981014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bb) 祂不仅慷慨仁慈，更是恩惠之父：</w:t>
      </w:r>
      <w:r w:rsidRPr="00FD56E2">
        <w:rPr>
          <w:i/>
          <w:iCs/>
          <w:noProof/>
          <w:color w:val="000000"/>
          <w:szCs w:val="24"/>
          <w:lang w:val="ru-RU"/>
        </w:rPr>
        <w:t>耶和华是慷慨仁慈的，是宽容且大有怜悯的</w:t>
      </w:r>
      <w:r w:rsidRPr="00FD56E2">
        <w:rPr>
          <w:noProof/>
          <w:color w:val="000000"/>
          <w:szCs w:val="24"/>
          <w:lang w:val="ru-RU"/>
        </w:rPr>
        <w:t xml:space="preserve">（诗篇 102:8；参见 出埃及记 34:6；诗篇 111:4；144:8）； </w:t>
      </w:r>
      <w:r w:rsidRPr="00FD56E2">
        <w:rPr>
          <w:i/>
          <w:iCs/>
          <w:noProof/>
          <w:color w:val="000000"/>
          <w:szCs w:val="24"/>
          <w:lang w:val="ru-RU"/>
        </w:rPr>
        <w:t>愿颂赞归于我们的主耶稣基督的父神，就是满有怜悯的父，一切安慰的神</w:t>
      </w:r>
      <w:r w:rsidRPr="00FD56E2">
        <w:rPr>
          <w:noProof/>
          <w:color w:val="000000"/>
          <w:szCs w:val="24"/>
          <w:lang w:val="ru-RU"/>
        </w:rPr>
        <w:t>（</w:t>
      </w:r>
      <w:r>
        <w:rPr>
          <w:noProof/>
          <w:color w:val="000000"/>
          <w:szCs w:val="24"/>
          <w:lang w:val="ru-RU"/>
        </w:rPr>
        <w:t>林后</w:t>
      </w:r>
      <w:r w:rsidRPr="00FD56E2">
        <w:rPr>
          <w:noProof/>
          <w:color w:val="000000"/>
          <w:szCs w:val="24"/>
          <w:lang w:val="ru-RU"/>
        </w:rPr>
        <w:t>1:3）；</w:t>
      </w:r>
    </w:p>
    <w:p w14:paraId="351B20B1" w14:textId="77777777" w:rsidR="008C6606" w:rsidRPr="00FD56E2" w:rsidRDefault="008C6606" w:rsidP="008C6606">
      <w:pPr>
        <w:shd w:val="clear" w:color="auto" w:fill="FFFFFF"/>
        <w:ind w:firstLine="720"/>
        <w:rPr>
          <w:noProof/>
          <w:lang w:val="ru-RU"/>
        </w:rPr>
      </w:pPr>
      <w:r w:rsidRPr="00FD56E2">
        <w:rPr>
          <w:noProof/>
          <w:color w:val="000000"/>
          <w:szCs w:val="24"/>
          <w:lang w:val="ru-RU"/>
        </w:rPr>
        <w:t>bb) 不仅是爱，更是爱的神、一切恩典的神：</w:t>
      </w:r>
      <w:r w:rsidRPr="00FD56E2">
        <w:rPr>
          <w:i/>
          <w:iCs/>
          <w:noProof/>
          <w:color w:val="000000"/>
          <w:szCs w:val="24"/>
          <w:lang w:val="ru-RU"/>
        </w:rPr>
        <w:t>神就是爱；住在爱里的，就是住在神里面，神也住在他里面</w:t>
      </w:r>
      <w:r>
        <w:rPr>
          <w:noProof/>
          <w:color w:val="000000"/>
          <w:szCs w:val="24"/>
          <w:lang w:val="ru-RU"/>
        </w:rPr>
        <w:t>（</w:t>
      </w:r>
      <w:r w:rsidRPr="00FD56E2">
        <w:rPr>
          <w:noProof/>
          <w:color w:val="000000"/>
          <w:szCs w:val="24"/>
          <w:lang w:val="ru-RU"/>
        </w:rPr>
        <w:t>约壹4:16；参见第8节）；</w:t>
      </w:r>
      <w:r w:rsidRPr="00FD56E2">
        <w:rPr>
          <w:i/>
          <w:iCs/>
          <w:noProof/>
          <w:color w:val="000000"/>
          <w:szCs w:val="24"/>
          <w:lang w:val="ru-RU"/>
        </w:rPr>
        <w:t>你们要同心合意，彼此和睦——那赐爱与和平的神必与你们同在</w:t>
      </w:r>
      <w:r w:rsidRPr="00FD56E2">
        <w:rPr>
          <w:noProof/>
          <w:color w:val="000000"/>
          <w:szCs w:val="24"/>
          <w:lang w:val="ru-RU"/>
        </w:rPr>
        <w:t xml:space="preserve">（林后13:11）； </w:t>
      </w:r>
      <w:r w:rsidRPr="00FD56E2">
        <w:rPr>
          <w:i/>
          <w:iCs/>
          <w:noProof/>
          <w:color w:val="000000"/>
          <w:szCs w:val="24"/>
          <w:lang w:val="ru-RU"/>
        </w:rPr>
        <w:lastRenderedPageBreak/>
        <w:t>那赐一切恩典的上帝，曾借着基督耶稣召我们进入祂永远的荣耀，祂自己必在你们短暂的患难之后，使你们完全、坚固、加强，并使你们坚定不移</w:t>
      </w:r>
      <w:r w:rsidRPr="00FD56E2">
        <w:rPr>
          <w:noProof/>
          <w:color w:val="000000"/>
          <w:szCs w:val="24"/>
          <w:lang w:val="ru-RU"/>
        </w:rPr>
        <w:t>（</w:t>
      </w:r>
      <w:r>
        <w:rPr>
          <w:noProof/>
          <w:color w:val="000000"/>
          <w:szCs w:val="24"/>
          <w:lang w:val="ru-RU"/>
        </w:rPr>
        <w:t>彼得前书</w:t>
      </w:r>
      <w:r w:rsidRPr="00FD56E2">
        <w:rPr>
          <w:noProof/>
          <w:color w:val="000000"/>
          <w:szCs w:val="24"/>
          <w:lang w:val="ru-RU"/>
        </w:rPr>
        <w:t xml:space="preserve"> 5:10）。</w:t>
      </w:r>
    </w:p>
    <w:p w14:paraId="6CC1F19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6）关于受造之物。</w:t>
      </w:r>
      <w:r w:rsidRPr="00FD56E2">
        <w:rPr>
          <w:i/>
          <w:iCs/>
          <w:noProof/>
          <w:color w:val="000000"/>
          <w:szCs w:val="24"/>
          <w:lang w:val="ru-RU"/>
        </w:rPr>
        <w:t>耶和华对万物都施恩惠，祂的慈爱遍及祂一切所造的</w:t>
      </w:r>
      <w:r w:rsidRPr="00FD56E2">
        <w:rPr>
          <w:noProof/>
          <w:color w:val="000000"/>
          <w:szCs w:val="24"/>
          <w:lang w:val="ru-RU"/>
        </w:rPr>
        <w:t xml:space="preserve">（诗篇 144:9）。 </w:t>
      </w:r>
      <w:r w:rsidRPr="00FD56E2">
        <w:rPr>
          <w:i/>
          <w:iCs/>
          <w:noProof/>
          <w:color w:val="000000"/>
          <w:szCs w:val="24"/>
          <w:lang w:val="ru-RU"/>
        </w:rPr>
        <w:t>你张开手——他们就饱享美物</w:t>
      </w:r>
      <w:r w:rsidRPr="00FD56E2">
        <w:rPr>
          <w:noProof/>
          <w:color w:val="000000"/>
          <w:szCs w:val="24"/>
          <w:lang w:val="ru-RU"/>
        </w:rPr>
        <w:t>（诗篇 103:28）。祂</w:t>
      </w:r>
      <w:r w:rsidRPr="00FD56E2">
        <w:rPr>
          <w:i/>
          <w:iCs/>
          <w:noProof/>
          <w:color w:val="000000"/>
          <w:szCs w:val="24"/>
          <w:lang w:val="ru-RU"/>
        </w:rPr>
        <w:t>使泉源流进山谷</w:t>
      </w:r>
      <w:r w:rsidRPr="00FD56E2">
        <w:rPr>
          <w:noProof/>
          <w:color w:val="000000"/>
          <w:szCs w:val="24"/>
          <w:lang w:val="ru-RU"/>
        </w:rPr>
        <w:t>（诗篇 103:10）， ，并</w:t>
      </w:r>
      <w:r w:rsidRPr="00FD56E2">
        <w:rPr>
          <w:i/>
          <w:iCs/>
          <w:noProof/>
          <w:color w:val="000000"/>
          <w:szCs w:val="24"/>
          <w:lang w:val="ru-RU"/>
        </w:rPr>
        <w:t>从你的高处浇灌群山</w:t>
      </w:r>
      <w:r w:rsidRPr="00FD56E2">
        <w:rPr>
          <w:noProof/>
          <w:color w:val="000000"/>
          <w:szCs w:val="24"/>
          <w:lang w:val="ru-RU"/>
        </w:rPr>
        <w:t>（13），</w:t>
      </w:r>
      <w:r w:rsidRPr="00FD56E2">
        <w:rPr>
          <w:i/>
          <w:iCs/>
          <w:noProof/>
          <w:color w:val="000000"/>
          <w:szCs w:val="24"/>
          <w:lang w:val="ru-RU"/>
        </w:rPr>
        <w:t>使草生长供牲畜吃</w:t>
      </w:r>
      <w:r w:rsidRPr="00FD56E2">
        <w:rPr>
          <w:noProof/>
          <w:color w:val="000000"/>
          <w:szCs w:val="24"/>
          <w:lang w:val="ru-RU"/>
        </w:rPr>
        <w:t>（14），使……</w:t>
      </w:r>
      <w:r w:rsidRPr="00FD56E2">
        <w:rPr>
          <w:i/>
          <w:iCs/>
          <w:noProof/>
          <w:color w:val="000000"/>
          <w:szCs w:val="24"/>
          <w:lang w:val="ru-RU"/>
        </w:rPr>
        <w:t xml:space="preserve"> 田野的草</w:t>
      </w:r>
      <w:r w:rsidRPr="00FD56E2">
        <w:rPr>
          <w:noProof/>
          <w:color w:val="000000"/>
          <w:szCs w:val="24"/>
          <w:lang w:val="ru-RU"/>
        </w:rPr>
        <w:t>（</w:t>
      </w:r>
      <w:r>
        <w:rPr>
          <w:noProof/>
          <w:color w:val="000000"/>
          <w:szCs w:val="24"/>
          <w:lang w:val="ru-RU"/>
        </w:rPr>
        <w:t>马太福音</w:t>
      </w:r>
      <w:r w:rsidRPr="00FD56E2">
        <w:rPr>
          <w:noProof/>
          <w:color w:val="000000"/>
          <w:szCs w:val="24"/>
          <w:lang w:val="ru-RU"/>
        </w:rPr>
        <w:t xml:space="preserve"> 6:30），</w:t>
      </w:r>
      <w:r w:rsidRPr="00FD56E2">
        <w:rPr>
          <w:i/>
          <w:iCs/>
          <w:noProof/>
          <w:color w:val="000000"/>
          <w:szCs w:val="24"/>
          <w:lang w:val="ru-RU"/>
        </w:rPr>
        <w:t>养活……天上的飞鸟</w:t>
      </w:r>
      <w:r w:rsidRPr="00FD56E2">
        <w:rPr>
          <w:noProof/>
          <w:color w:val="000000"/>
          <w:szCs w:val="24"/>
          <w:lang w:val="ru-RU"/>
        </w:rPr>
        <w:t>（26），</w:t>
      </w:r>
      <w:r w:rsidRPr="00FD56E2">
        <w:rPr>
          <w:i/>
          <w:iCs/>
          <w:noProof/>
          <w:color w:val="000000"/>
          <w:szCs w:val="24"/>
          <w:lang w:val="ru-RU"/>
        </w:rPr>
        <w:t>赐给一切有血气的食物</w:t>
      </w:r>
      <w:r w:rsidRPr="00FD56E2">
        <w:rPr>
          <w:noProof/>
          <w:color w:val="000000"/>
          <w:szCs w:val="24"/>
          <w:lang w:val="ru-RU"/>
        </w:rPr>
        <w:t>（诗篇 135:25），并</w:t>
      </w:r>
      <w:r w:rsidRPr="00FD56E2">
        <w:rPr>
          <w:i/>
          <w:iCs/>
          <w:noProof/>
          <w:color w:val="000000"/>
          <w:szCs w:val="24"/>
          <w:lang w:val="ru-RU"/>
        </w:rPr>
        <w:t>按祂的喜悦</w:t>
      </w:r>
      <w:r w:rsidRPr="00FD56E2">
        <w:rPr>
          <w:noProof/>
          <w:color w:val="000000"/>
          <w:szCs w:val="24"/>
          <w:lang w:val="ru-RU"/>
        </w:rPr>
        <w:t>使</w:t>
      </w:r>
      <w:r w:rsidRPr="00FD56E2">
        <w:rPr>
          <w:i/>
          <w:iCs/>
          <w:noProof/>
          <w:color w:val="000000"/>
          <w:szCs w:val="24"/>
          <w:lang w:val="ru-RU"/>
        </w:rPr>
        <w:t>一切活物</w:t>
      </w:r>
      <w:r w:rsidRPr="00FD56E2">
        <w:rPr>
          <w:noProof/>
          <w:color w:val="000000"/>
          <w:szCs w:val="24"/>
          <w:lang w:val="ru-RU"/>
        </w:rPr>
        <w:t>饱足（诗篇 144:16）。</w:t>
      </w:r>
    </w:p>
    <w:p w14:paraId="675E8FD6"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c) 特别是对人类。在这方面经文说：</w:t>
      </w:r>
    </w:p>
    <w:p w14:paraId="31C0FE5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aa）上帝是我们的父：</w:t>
      </w:r>
      <w:r w:rsidRPr="00FD56E2">
        <w:rPr>
          <w:i/>
          <w:iCs/>
          <w:noProof/>
          <w:color w:val="000000"/>
          <w:szCs w:val="24"/>
          <w:lang w:val="ru-RU"/>
        </w:rPr>
        <w:t>你们在世上不可称任何人为父，因为你们只有一位父，就是在天上的父</w:t>
      </w:r>
      <w:r w:rsidRPr="00FD56E2">
        <w:rPr>
          <w:noProof/>
          <w:color w:val="000000"/>
          <w:szCs w:val="24"/>
          <w:lang w:val="ru-RU"/>
        </w:rPr>
        <w:t>（太23:9；参见申32:6；赛63:16； 玛拉基书 1:6；</w:t>
      </w:r>
      <w:r>
        <w:rPr>
          <w:noProof/>
          <w:color w:val="000000"/>
          <w:szCs w:val="24"/>
          <w:lang w:val="ru-RU"/>
        </w:rPr>
        <w:t>哥林多前书</w:t>
      </w:r>
      <w:r w:rsidRPr="00FD56E2">
        <w:rPr>
          <w:noProof/>
          <w:color w:val="000000"/>
          <w:szCs w:val="24"/>
          <w:lang w:val="ru-RU"/>
        </w:rPr>
        <w:t xml:space="preserve"> 8:4, 6；以弗所书 4:6）；</w:t>
      </w:r>
      <w:r w:rsidRPr="00FD56E2">
        <w:rPr>
          <w:i/>
          <w:iCs/>
          <w:noProof/>
          <w:color w:val="000000"/>
          <w:szCs w:val="24"/>
          <w:lang w:val="ru-RU"/>
        </w:rPr>
        <w:t>我们在天上的父！愿你的名被尊为圣</w:t>
      </w:r>
      <w:r w:rsidRPr="00FD56E2">
        <w:rPr>
          <w:noProof/>
          <w:color w:val="000000"/>
          <w:szCs w:val="24"/>
          <w:lang w:val="ru-RU"/>
        </w:rPr>
        <w:t>（</w:t>
      </w:r>
      <w:r>
        <w:rPr>
          <w:noProof/>
          <w:color w:val="000000"/>
          <w:szCs w:val="24"/>
          <w:lang w:val="ru-RU"/>
        </w:rPr>
        <w:t>马太福音</w:t>
      </w:r>
      <w:r w:rsidRPr="00FD56E2">
        <w:rPr>
          <w:noProof/>
          <w:color w:val="000000"/>
          <w:szCs w:val="24"/>
          <w:lang w:val="ru-RU"/>
        </w:rPr>
        <w:t xml:space="preserve"> 6:9）；</w:t>
      </w:r>
    </w:p>
    <w:p w14:paraId="53EA94F7"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bb) 祂像父亲一样垂听我们的一切祷告：</w:t>
      </w:r>
      <w:r w:rsidRPr="00FD56E2">
        <w:rPr>
          <w:i/>
          <w:iCs/>
          <w:noProof/>
          <w:color w:val="000000"/>
          <w:szCs w:val="24"/>
          <w:lang w:val="ru-RU"/>
        </w:rPr>
        <w:t>你们中间有谁，当儿子向他要饼的时候，会给他石头呢？当他要鱼的时候，会给他蛇呢？ 既然你们虽然是恶人，尚且知道把好东西给你们的儿女，何况你们的天父，岂不更要把好东西赐给那些求祂的人吗</w:t>
      </w:r>
      <w:r>
        <w:rPr>
          <w:i/>
          <w:iCs/>
          <w:noProof/>
          <w:color w:val="000000"/>
          <w:szCs w:val="24"/>
          <w:lang w:val="ru-RU"/>
        </w:rPr>
        <w:t>（</w:t>
      </w:r>
      <w:r w:rsidRPr="00FD56E2">
        <w:rPr>
          <w:noProof/>
          <w:color w:val="000000"/>
          <w:szCs w:val="24"/>
          <w:lang w:val="ru-RU"/>
        </w:rPr>
        <w:t>7:9-11）；</w:t>
      </w:r>
    </w:p>
    <w:p w14:paraId="6961B280"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bb) 祂以父亲般的慈爱关怀我们的一切需要： </w:t>
      </w:r>
      <w:r w:rsidRPr="00FD56E2">
        <w:rPr>
          <w:i/>
          <w:iCs/>
          <w:noProof/>
          <w:color w:val="000000"/>
          <w:szCs w:val="24"/>
          <w:lang w:val="ru-RU"/>
        </w:rPr>
        <w:t>祂命定自己的太阳照在恶人身上，也照在善人身上；降雨给义人，也给不义的人</w:t>
      </w:r>
      <w:r w:rsidRPr="00FD56E2">
        <w:rPr>
          <w:noProof/>
          <w:color w:val="000000"/>
          <w:szCs w:val="24"/>
          <w:lang w:val="ru-RU"/>
        </w:rPr>
        <w:t>（</w:t>
      </w:r>
      <w:r>
        <w:rPr>
          <w:noProof/>
          <w:color w:val="000000"/>
          <w:szCs w:val="24"/>
          <w:lang w:val="ru-RU"/>
        </w:rPr>
        <w:t>太</w:t>
      </w:r>
      <w:r w:rsidRPr="00FD56E2">
        <w:rPr>
          <w:noProof/>
          <w:color w:val="000000"/>
          <w:szCs w:val="24"/>
          <w:lang w:val="ru-RU"/>
        </w:rPr>
        <w:t>5:45），</w:t>
      </w:r>
      <w:r w:rsidRPr="00FD56E2">
        <w:rPr>
          <w:i/>
          <w:iCs/>
          <w:noProof/>
          <w:color w:val="000000"/>
          <w:szCs w:val="24"/>
          <w:lang w:val="ru-RU"/>
        </w:rPr>
        <w:t>赐给万物生命、气息和一切</w:t>
      </w:r>
      <w:r w:rsidRPr="00FD56E2">
        <w:rPr>
          <w:noProof/>
          <w:color w:val="000000"/>
          <w:szCs w:val="24"/>
          <w:lang w:val="ru-RU"/>
        </w:rPr>
        <w:t>（徒17:25），并且</w:t>
      </w:r>
      <w:r w:rsidRPr="00FD56E2">
        <w:rPr>
          <w:i/>
          <w:iCs/>
          <w:noProof/>
          <w:color w:val="000000"/>
          <w:szCs w:val="24"/>
          <w:lang w:val="ru-RU"/>
        </w:rPr>
        <w:t>慷慨地</w:t>
      </w:r>
      <w:r w:rsidRPr="00FD56E2">
        <w:rPr>
          <w:noProof/>
          <w:color w:val="000000"/>
          <w:szCs w:val="24"/>
          <w:lang w:val="ru-RU"/>
        </w:rPr>
        <w:t>赐下</w:t>
      </w:r>
      <w:r w:rsidRPr="00FD56E2">
        <w:rPr>
          <w:i/>
          <w:iCs/>
          <w:noProof/>
          <w:color w:val="000000"/>
          <w:szCs w:val="24"/>
          <w:lang w:val="ru-RU"/>
        </w:rPr>
        <w:t>，好叫人享受</w:t>
      </w:r>
      <w:r w:rsidRPr="00FD56E2">
        <w:rPr>
          <w:noProof/>
          <w:color w:val="000000"/>
          <w:szCs w:val="24"/>
          <w:lang w:val="ru-RU"/>
        </w:rPr>
        <w:t>（</w:t>
      </w:r>
      <w:r>
        <w:rPr>
          <w:noProof/>
          <w:color w:val="000000"/>
          <w:szCs w:val="24"/>
          <w:lang w:val="ru-RU"/>
        </w:rPr>
        <w:t>提</w:t>
      </w:r>
      <w:r w:rsidRPr="00FD56E2">
        <w:rPr>
          <w:noProof/>
          <w:color w:val="000000"/>
          <w:szCs w:val="24"/>
          <w:lang w:val="ru-RU"/>
        </w:rPr>
        <w:t>后6:17； 参见4:3）；祂也赐</w:t>
      </w:r>
      <w:r w:rsidRPr="00FD56E2">
        <w:rPr>
          <w:i/>
          <w:iCs/>
          <w:noProof/>
          <w:color w:val="000000"/>
          <w:szCs w:val="24"/>
          <w:lang w:val="ru-RU"/>
        </w:rPr>
        <w:t>下各样美善的恩赐和各样完美的</w:t>
      </w:r>
      <w:r w:rsidRPr="00FD56E2">
        <w:rPr>
          <w:noProof/>
          <w:color w:val="000000"/>
          <w:szCs w:val="24"/>
          <w:lang w:val="ru-RU"/>
        </w:rPr>
        <w:t>礼物给我们的灵魂（雅各书1:17），</w:t>
      </w:r>
      <w:r w:rsidRPr="00FD56E2">
        <w:rPr>
          <w:i/>
          <w:iCs/>
          <w:noProof/>
          <w:color w:val="000000"/>
          <w:szCs w:val="24"/>
          <w:lang w:val="ru-RU"/>
        </w:rPr>
        <w:t>并在你们心里运行，照着祂的美意成就你们的意愿和行为</w:t>
      </w:r>
      <w:r w:rsidRPr="00FD56E2">
        <w:rPr>
          <w:noProof/>
          <w:color w:val="000000"/>
          <w:szCs w:val="24"/>
          <w:lang w:val="ru-RU"/>
        </w:rPr>
        <w:t>（腓立比书2:13）；</w:t>
      </w:r>
    </w:p>
    <w:p w14:paraId="6409D27B" w14:textId="77777777" w:rsidR="008C6606" w:rsidRPr="00FD56E2" w:rsidRDefault="008C6606" w:rsidP="008C6606">
      <w:pPr>
        <w:shd w:val="clear" w:color="auto" w:fill="FFFFFF"/>
        <w:ind w:firstLine="720"/>
        <w:rPr>
          <w:noProof/>
          <w:lang w:val="ru-RU"/>
        </w:rPr>
      </w:pPr>
      <w:r w:rsidRPr="00FD56E2">
        <w:rPr>
          <w:noProof/>
          <w:color w:val="000000"/>
          <w:szCs w:val="24"/>
          <w:lang w:val="ru-RU"/>
        </w:rPr>
        <w:t>gg) 最后，祂为我们成就的救赎之工，正是上帝对我们无尽良善的最鲜明见证：</w:t>
      </w:r>
      <w:r w:rsidRPr="00FD56E2">
        <w:rPr>
          <w:i/>
          <w:iCs/>
          <w:noProof/>
          <w:color w:val="000000"/>
          <w:szCs w:val="24"/>
          <w:lang w:val="ru-RU"/>
        </w:rPr>
        <w:t>上帝爱世人，甚至将祂的独生子赐给他们，叫一切信祂的，不至灭亡，反得永生</w:t>
      </w:r>
      <w:r w:rsidRPr="00FD56E2">
        <w:rPr>
          <w:noProof/>
          <w:color w:val="000000"/>
          <w:szCs w:val="24"/>
          <w:lang w:val="ru-RU"/>
        </w:rPr>
        <w:t>（</w:t>
      </w:r>
      <w:r>
        <w:rPr>
          <w:noProof/>
          <w:color w:val="000000"/>
          <w:szCs w:val="24"/>
          <w:lang w:val="ru-RU"/>
        </w:rPr>
        <w:t>约翰福音 3</w:t>
      </w:r>
      <w:r w:rsidRPr="00FD56E2">
        <w:rPr>
          <w:noProof/>
          <w:color w:val="000000"/>
          <w:szCs w:val="24"/>
          <w:lang w:val="ru-RU"/>
        </w:rPr>
        <w:t xml:space="preserve">:16）。 </w:t>
      </w:r>
      <w:r w:rsidRPr="00FD56E2">
        <w:rPr>
          <w:i/>
          <w:iCs/>
          <w:noProof/>
          <w:color w:val="000000"/>
          <w:szCs w:val="24"/>
          <w:lang w:val="ru-RU"/>
        </w:rPr>
        <w:t>上帝对我们的爱显明在祂差遣祂的独生子来到世上，使我们借着祂得着生命</w:t>
      </w:r>
      <w:r w:rsidRPr="00FD56E2">
        <w:rPr>
          <w:noProof/>
          <w:color w:val="000000"/>
          <w:szCs w:val="24"/>
          <w:lang w:val="ru-RU"/>
        </w:rPr>
        <w:t>。</w:t>
      </w:r>
      <w:r w:rsidRPr="00FD56E2">
        <w:rPr>
          <w:i/>
          <w:iCs/>
          <w:noProof/>
          <w:color w:val="000000"/>
          <w:szCs w:val="24"/>
          <w:lang w:val="ru-RU"/>
        </w:rPr>
        <w:t>爱就在于：不是我们先爱了上帝，而是祂先爱了我们，并差遣祂的儿子为我们的罪作赎罪祭</w:t>
      </w:r>
      <w:r>
        <w:rPr>
          <w:i/>
          <w:iCs/>
          <w:noProof/>
          <w:color w:val="000000"/>
          <w:szCs w:val="24"/>
          <w:lang w:val="ru-RU"/>
        </w:rPr>
        <w:t>（</w:t>
      </w:r>
      <w:r>
        <w:rPr>
          <w:noProof/>
          <w:color w:val="000000"/>
          <w:szCs w:val="24"/>
          <w:lang w:val="ru-RU"/>
        </w:rPr>
        <w:t>约</w:t>
      </w:r>
      <w:r w:rsidRPr="00FD56E2">
        <w:rPr>
          <w:noProof/>
          <w:color w:val="000000"/>
          <w:szCs w:val="24"/>
          <w:lang w:val="ru-RU"/>
        </w:rPr>
        <w:t xml:space="preserve">壹4:9,10）。 </w:t>
      </w:r>
      <w:r w:rsidRPr="00FD56E2">
        <w:rPr>
          <w:i/>
          <w:iCs/>
          <w:noProof/>
          <w:color w:val="000000"/>
          <w:szCs w:val="24"/>
          <w:lang w:val="ru-RU"/>
        </w:rPr>
        <w:t>当我们的救主——神的恩典和仁爱显明的时候，祂拯救我们，并不是因我们自己所行的义，乃是照祂的怜悯，藉着圣灵重生的洗和更新，这圣灵是祂借着我们的救主耶稣基督丰丰富富地浇灌在我们身上的</w:t>
      </w:r>
      <w:r w:rsidRPr="00FD56E2">
        <w:rPr>
          <w:noProof/>
          <w:color w:val="000000"/>
          <w:szCs w:val="24"/>
          <w:lang w:val="ru-RU"/>
        </w:rPr>
        <w:t xml:space="preserve">（提多书 3:4-6）。 </w:t>
      </w:r>
      <w:r w:rsidRPr="00FD56E2">
        <w:rPr>
          <w:i/>
          <w:iCs/>
          <w:noProof/>
          <w:color w:val="000000"/>
          <w:szCs w:val="24"/>
          <w:lang w:val="ru-RU"/>
        </w:rPr>
        <w:t>那位连自己的儿子都未曾吝惜，反而为我们众人将祂交出来的人，岂不更要把万物与祂一同白白赐给我们吗</w:t>
      </w:r>
      <w:r w:rsidRPr="00FD56E2">
        <w:rPr>
          <w:noProof/>
          <w:color w:val="000000"/>
          <w:szCs w:val="24"/>
          <w:lang w:val="ru-RU"/>
        </w:rPr>
        <w:t>？（罗马书 8:32）。</w:t>
      </w:r>
    </w:p>
    <w:p w14:paraId="67DCADCB"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教会的圣父们和教师们也最常且以特别有力的方式颂扬神的良善。“若有人问：我们所尊崇和敬拜的是什么？ ——答案已然明确：我们尊崇的是爱。因为正如圣灵所言，我们的</w:t>
      </w:r>
      <w:r w:rsidRPr="00FD56E2">
        <w:rPr>
          <w:i/>
          <w:iCs/>
          <w:noProof/>
          <w:color w:val="000000"/>
          <w:szCs w:val="24"/>
          <w:lang w:val="ru-RU"/>
        </w:rPr>
        <w:t>神就是爱</w:t>
      </w:r>
      <w:r w:rsidRPr="00FD56E2">
        <w:rPr>
          <w:noProof/>
          <w:color w:val="000000"/>
          <w:szCs w:val="24"/>
          <w:lang w:val="ru-RU"/>
        </w:rPr>
        <w:t>（约壹4:8），而这个称谓比任何其他名字都更蒙神喜悦。”</w:t>
      </w:r>
      <w:r w:rsidRPr="00FD56E2">
        <w:rPr>
          <w:rStyle w:val="FootnoteReference"/>
          <w:noProof/>
          <w:color w:val="000000"/>
          <w:szCs w:val="24"/>
          <w:lang w:val="ru-RU"/>
        </w:rPr>
        <w:footnoteReference w:id="350"/>
      </w:r>
    </w:p>
    <w:p w14:paraId="1804414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他们——</w:t>
      </w:r>
    </w:p>
    <w:p w14:paraId="7649164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a) 认为这一属性是上帝最本质的特征：上帝本性良善，因祂自身而良善，并通过祂自身彰显良善；良善仿佛构成了祂的本质：祂全然是良善，全然是爱；</w:t>
      </w:r>
      <w:r w:rsidRPr="00FD56E2">
        <w:rPr>
          <w:rStyle w:val="FootnoteReference"/>
          <w:noProof/>
          <w:color w:val="000000"/>
          <w:szCs w:val="24"/>
          <w:lang w:val="ru-RU"/>
        </w:rPr>
        <w:footnoteReference w:id="351"/>
      </w:r>
    </w:p>
    <w:p w14:paraId="6CE8D206"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lastRenderedPageBreak/>
        <w:t>b) 认为这一属性是创造与护理的主要原因：自亘古以来，上帝独存且享福，对任何人或任何事物都不曾有所需求； 但正因祂无尽的仁慈，祂才愿让其他受造物分享祂的福乐，赐予他们存在，以形形色色的完美装点他们，并不断以维持存在与福乐所需的一切恩惠眷顾他们；</w:t>
      </w:r>
      <w:r w:rsidRPr="00FD56E2">
        <w:rPr>
          <w:rStyle w:val="FootnoteReference"/>
          <w:noProof/>
          <w:color w:val="000000"/>
          <w:szCs w:val="24"/>
          <w:lang w:val="ru-RU"/>
        </w:rPr>
        <w:footnoteReference w:id="352"/>
      </w:r>
    </w:p>
    <w:p w14:paraId="3ACE1269"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c) 主要描绘了上帝对人类的仁慈——上帝是我们共同的父亲，祂爱我们每个人，比世上的父母更深，甚至比我们爱自己还要深；</w:t>
      </w:r>
      <w:r w:rsidRPr="00FD56E2">
        <w:rPr>
          <w:rStyle w:val="FootnoteReference"/>
          <w:noProof/>
          <w:color w:val="000000"/>
          <w:szCs w:val="24"/>
          <w:lang w:val="ru-RU"/>
        </w:rPr>
        <w:footnoteReference w:id="353"/>
      </w:r>
      <w:r w:rsidRPr="00FD56E2">
        <w:rPr>
          <w:noProof/>
          <w:color w:val="000000"/>
          <w:szCs w:val="24"/>
          <w:lang w:val="ru-RU"/>
        </w:rPr>
        <w:t xml:space="preserve"> 祂对我们的仁慈不仅体现在祂怜悯我们之时，也体现在祂惩罚我们之时——不仅体现在祂赐予我们什么之时，也体现在祂夺走我们什么之时；</w:t>
      </w:r>
      <w:r w:rsidRPr="00FD56E2">
        <w:rPr>
          <w:rStyle w:val="FootnoteReference"/>
          <w:noProof/>
          <w:color w:val="000000"/>
          <w:szCs w:val="24"/>
          <w:lang w:val="ru-RU"/>
        </w:rPr>
        <w:footnoteReference w:id="354"/>
      </w:r>
      <w:r w:rsidRPr="00FD56E2">
        <w:rPr>
          <w:noProof/>
          <w:color w:val="000000"/>
          <w:szCs w:val="24"/>
          <w:lang w:val="ru-RU"/>
        </w:rPr>
        <w:t xml:space="preserve"> 我们的幸福与得救，对他而言甚至比他自己的荣耀更为珍贵，</w:t>
      </w:r>
      <w:r w:rsidRPr="00FD56E2">
        <w:rPr>
          <w:rStyle w:val="FootnoteReference"/>
          <w:noProof/>
          <w:color w:val="000000"/>
          <w:szCs w:val="24"/>
          <w:lang w:val="ru-RU"/>
        </w:rPr>
        <w:footnoteReference w:id="355"/>
      </w:r>
      <w:r w:rsidRPr="00FD56E2">
        <w:rPr>
          <w:noProof/>
          <w:color w:val="000000"/>
          <w:szCs w:val="24"/>
          <w:lang w:val="ru-RU"/>
        </w:rPr>
        <w:t xml:space="preserve"> 因此，为了拯救我们，他甚至不惜牺牲自己的独生子，将他交给了最严酷的折磨，以及最耻辱的死亡。</w:t>
      </w:r>
      <w:r w:rsidRPr="00FD56E2">
        <w:rPr>
          <w:rStyle w:val="FootnoteReference"/>
          <w:noProof/>
          <w:color w:val="000000"/>
          <w:szCs w:val="24"/>
          <w:lang w:val="ru-RU"/>
        </w:rPr>
        <w:footnoteReference w:id="356"/>
      </w:r>
    </w:p>
    <w:p w14:paraId="0EA52515"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很难想象，会有哪怕一个头脑清醒的人，在仔细思考上帝的事迹时，不会发自内心地承认：上帝确实就是爱。可以说，这是我们周围整个自然界的呼声，特别是每一只昆虫和每一根草叶——它们都在享受着生命——的呼声； 这也是我们良心的呼声：因为万物之所以存在，全赖造物主的爱，祂无穷无尽的慈爱遍及四方。即便是异教徒，无论他们被蒙蔽到何种程度，也无法不注意到这一点，并承认上帝是仁慈的。</w:t>
      </w:r>
      <w:r w:rsidRPr="00FD56E2">
        <w:rPr>
          <w:rStyle w:val="FootnoteReference"/>
          <w:noProof/>
          <w:color w:val="000000"/>
          <w:szCs w:val="24"/>
          <w:lang w:val="ru-RU"/>
        </w:rPr>
        <w:footnoteReference w:id="357"/>
      </w:r>
    </w:p>
    <w:p w14:paraId="708C4F6C" w14:textId="77777777" w:rsidR="008C6606" w:rsidRPr="00FD56E2" w:rsidRDefault="008C6606" w:rsidP="008C6606">
      <w:pPr>
        <w:shd w:val="clear" w:color="auto" w:fill="FFFFFF"/>
        <w:ind w:firstLine="720"/>
        <w:rPr>
          <w:noProof/>
          <w:lang w:val="ru-RU"/>
        </w:rPr>
      </w:pPr>
    </w:p>
    <w:p w14:paraId="51CFD64C" w14:textId="77777777" w:rsidR="008C6606" w:rsidRPr="00FD56E2" w:rsidRDefault="008C6606" w:rsidP="00E26C2C">
      <w:pPr>
        <w:pStyle w:val="Heading5"/>
        <w:rPr>
          <w:noProof/>
          <w:lang w:val="ru-RU"/>
        </w:rPr>
      </w:pPr>
      <w:bookmarkStart w:id="469" w:name="_Toc103064475"/>
      <w:bookmarkStart w:id="470" w:name="_Toc103066915"/>
      <w:bookmarkStart w:id="471" w:name="_Toc103068183"/>
      <w:bookmarkStart w:id="472" w:name="_Toc103068303"/>
      <w:bookmarkStart w:id="473" w:name="_Toc103068867"/>
      <w:bookmarkStart w:id="474" w:name="_Toc103069272"/>
      <w:bookmarkStart w:id="475" w:name="_Toc103069518"/>
      <w:bookmarkStart w:id="476" w:name="_Toc103069755"/>
      <w:bookmarkStart w:id="477" w:name="_Toc103069918"/>
      <w:bookmarkStart w:id="478" w:name="_Toc158219695"/>
      <w:bookmarkStart w:id="479" w:name="_Toc238543238"/>
      <w:r w:rsidRPr="00FD56E2">
        <w:rPr>
          <w:noProof/>
          <w:lang w:val="ru-RU"/>
        </w:rPr>
        <w:lastRenderedPageBreak/>
        <w:t>4. 至高的真实与信实。</w:t>
      </w:r>
      <w:bookmarkEnd w:id="469"/>
      <w:bookmarkEnd w:id="470"/>
      <w:bookmarkEnd w:id="471"/>
      <w:bookmarkEnd w:id="472"/>
      <w:bookmarkEnd w:id="473"/>
      <w:bookmarkEnd w:id="474"/>
      <w:bookmarkEnd w:id="475"/>
      <w:bookmarkEnd w:id="476"/>
      <w:bookmarkEnd w:id="477"/>
      <w:bookmarkEnd w:id="478"/>
      <w:bookmarkEnd w:id="479"/>
    </w:p>
    <w:p w14:paraId="2D5D0963" w14:textId="77777777" w:rsidR="008C6606" w:rsidRPr="00FD56E2" w:rsidRDefault="008C6606" w:rsidP="00E26C2C">
      <w:pPr>
        <w:shd w:val="clear" w:color="auto" w:fill="FFFFFF"/>
        <w:rPr>
          <w:noProof/>
          <w:lang w:val="ru-RU"/>
        </w:rPr>
      </w:pPr>
      <w:r w:rsidRPr="00FD56E2">
        <w:rPr>
          <w:noProof/>
          <w:color w:val="000000"/>
          <w:szCs w:val="24"/>
          <w:lang w:val="ru-RU"/>
        </w:rPr>
        <w:t>我们信奉上帝是真实且信实的</w:t>
      </w:r>
      <w:r w:rsidRPr="00FD56E2">
        <w:rPr>
          <w:noProof/>
          <w:szCs w:val="24"/>
          <w:lang w:val="ru-RU"/>
        </w:rPr>
        <w:t>（άληθινός, πιστός, verax, fidelis）</w:t>
      </w:r>
      <w:r w:rsidRPr="00FD56E2">
        <w:rPr>
          <w:noProof/>
          <w:color w:val="000000"/>
          <w:szCs w:val="24"/>
          <w:lang w:val="ru-RU"/>
        </w:rPr>
        <w:t>，因为祂向受造物所启示的一切，总是真实无误且确凿可靠的；特别是，无论祂向受造物许下何种应许或发出何种警告，祂总是履行所言，或必将履行。</w:t>
      </w:r>
      <w:r w:rsidRPr="00FD56E2">
        <w:rPr>
          <w:rStyle w:val="FootnoteReference"/>
          <w:noProof/>
          <w:color w:val="000000"/>
          <w:szCs w:val="24"/>
          <w:lang w:val="ru-RU"/>
        </w:rPr>
        <w:footnoteReference w:id="358"/>
      </w:r>
    </w:p>
    <w:p w14:paraId="653DE465"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上帝在向受造物所作的一切启示中都是真实的。圣经正是如此断言的，当它说：</w:t>
      </w:r>
    </w:p>
    <w:p w14:paraId="126FD0D5"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a)</w:t>
      </w:r>
      <w:r w:rsidRPr="00FD56E2">
        <w:rPr>
          <w:i/>
          <w:iCs/>
          <w:noProof/>
          <w:color w:val="000000"/>
          <w:szCs w:val="24"/>
          <w:lang w:val="ru-RU"/>
        </w:rPr>
        <w:t xml:space="preserve"> 主上帝就是真理</w:t>
      </w:r>
      <w:r w:rsidRPr="00FD56E2">
        <w:rPr>
          <w:noProof/>
          <w:color w:val="000000"/>
          <w:szCs w:val="24"/>
          <w:lang w:val="ru-RU"/>
        </w:rPr>
        <w:t>（耶10:10；</w:t>
      </w:r>
      <w:r>
        <w:rPr>
          <w:noProof/>
          <w:color w:val="000000"/>
          <w:szCs w:val="24"/>
          <w:lang w:val="ru-RU"/>
        </w:rPr>
        <w:t>约3</w:t>
      </w:r>
      <w:r w:rsidRPr="00FD56E2">
        <w:rPr>
          <w:noProof/>
          <w:color w:val="000000"/>
          <w:szCs w:val="24"/>
          <w:lang w:val="ru-RU"/>
        </w:rPr>
        <w:t>:33； 罗 3:4；启 3:7）</w:t>
      </w:r>
      <w:r w:rsidRPr="00FD56E2">
        <w:rPr>
          <w:i/>
          <w:iCs/>
          <w:noProof/>
          <w:color w:val="000000"/>
          <w:szCs w:val="24"/>
          <w:lang w:val="ru-RU"/>
        </w:rPr>
        <w:t>，主啊，真理的上帝</w:t>
      </w:r>
      <w:r w:rsidRPr="00FD56E2">
        <w:rPr>
          <w:noProof/>
          <w:color w:val="000000"/>
          <w:szCs w:val="24"/>
          <w:lang w:val="ru-RU"/>
        </w:rPr>
        <w:t>（诗 30:6）</w:t>
      </w:r>
      <w:r w:rsidRPr="00FD56E2">
        <w:rPr>
          <w:i/>
          <w:iCs/>
          <w:noProof/>
          <w:color w:val="000000"/>
          <w:szCs w:val="24"/>
          <w:lang w:val="ru-RU"/>
        </w:rPr>
        <w:t>，祂的话语永不改变</w:t>
      </w:r>
      <w:r w:rsidRPr="00FD56E2">
        <w:rPr>
          <w:noProof/>
          <w:color w:val="000000"/>
          <w:szCs w:val="24"/>
          <w:lang w:val="ru-RU"/>
        </w:rPr>
        <w:t>（提多书 1:2），甚至</w:t>
      </w:r>
      <w:r w:rsidRPr="00FD56E2">
        <w:rPr>
          <w:i/>
          <w:iCs/>
          <w:noProof/>
          <w:color w:val="000000"/>
          <w:szCs w:val="24"/>
          <w:lang w:val="ru-RU"/>
        </w:rPr>
        <w:t>上帝绝不可能说谎</w:t>
      </w:r>
      <w:r w:rsidRPr="00FD56E2">
        <w:rPr>
          <w:noProof/>
          <w:color w:val="000000"/>
          <w:szCs w:val="24"/>
          <w:lang w:val="ru-RU"/>
        </w:rPr>
        <w:t>（来 6:16-18）；</w:t>
      </w:r>
    </w:p>
    <w:p w14:paraId="66AB428F"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b) 祂的话语</w:t>
      </w:r>
      <w:r w:rsidRPr="00FD56E2">
        <w:rPr>
          <w:i/>
          <w:iCs/>
          <w:noProof/>
          <w:color w:val="000000"/>
          <w:szCs w:val="24"/>
          <w:lang w:val="ru-RU"/>
        </w:rPr>
        <w:t>也是真理</w:t>
      </w:r>
      <w:r w:rsidRPr="00FD56E2">
        <w:rPr>
          <w:noProof/>
          <w:color w:val="000000"/>
          <w:szCs w:val="24"/>
          <w:lang w:val="ru-RU"/>
        </w:rPr>
        <w:t>（约17:17），</w:t>
      </w:r>
      <w:r w:rsidRPr="00FD56E2">
        <w:rPr>
          <w:i/>
          <w:iCs/>
          <w:noProof/>
          <w:color w:val="000000"/>
          <w:szCs w:val="24"/>
          <w:lang w:val="ru-RU"/>
        </w:rPr>
        <w:t>主的言语是纯净的，如同在熔炉中从尘土中提炼出来、经过七次熬炼的银子</w:t>
      </w:r>
      <w:r w:rsidRPr="00FD56E2">
        <w:rPr>
          <w:noProof/>
          <w:color w:val="000000"/>
          <w:szCs w:val="24"/>
          <w:lang w:val="ru-RU"/>
        </w:rPr>
        <w:t>（诗11:7），</w:t>
      </w:r>
      <w:r w:rsidRPr="00FD56E2">
        <w:rPr>
          <w:i/>
          <w:iCs/>
          <w:noProof/>
          <w:color w:val="000000"/>
          <w:szCs w:val="24"/>
          <w:lang w:val="ru-RU"/>
        </w:rPr>
        <w:t>这些话语真实可靠</w:t>
      </w:r>
      <w:r w:rsidRPr="00FD56E2">
        <w:rPr>
          <w:noProof/>
          <w:color w:val="000000"/>
          <w:szCs w:val="24"/>
          <w:lang w:val="ru-RU"/>
        </w:rPr>
        <w:t>（启21:5；22:6；参 诗篇 32:4；118:89,90），以及</w:t>
      </w:r>
    </w:p>
    <w:p w14:paraId="53255738" w14:textId="77777777" w:rsidR="008C6606" w:rsidRPr="00FD56E2" w:rsidRDefault="008C6606" w:rsidP="008C6606">
      <w:pPr>
        <w:shd w:val="clear" w:color="auto" w:fill="FFFFFF"/>
        <w:ind w:firstLine="720"/>
        <w:rPr>
          <w:noProof/>
          <w:lang w:val="ru-RU"/>
        </w:rPr>
      </w:pPr>
      <w:r w:rsidRPr="00FD56E2">
        <w:rPr>
          <w:noProof/>
          <w:color w:val="000000"/>
          <w:szCs w:val="24"/>
          <w:lang w:val="ru-RU"/>
        </w:rPr>
        <w:t>c)</w:t>
      </w:r>
      <w:r w:rsidRPr="00FD56E2">
        <w:rPr>
          <w:i/>
          <w:iCs/>
          <w:noProof/>
          <w:color w:val="000000"/>
          <w:szCs w:val="24"/>
          <w:lang w:val="ru-RU"/>
        </w:rPr>
        <w:t xml:space="preserve"> 总之，主的诸条道路都是慈爱与真理</w:t>
      </w:r>
      <w:r w:rsidRPr="00FD56E2">
        <w:rPr>
          <w:noProof/>
          <w:color w:val="000000"/>
          <w:szCs w:val="24"/>
          <w:lang w:val="ru-RU"/>
        </w:rPr>
        <w:t>（诗篇 24:10），</w:t>
      </w:r>
      <w:r w:rsidRPr="00FD56E2">
        <w:rPr>
          <w:i/>
          <w:iCs/>
          <w:noProof/>
          <w:color w:val="000000"/>
          <w:szCs w:val="24"/>
          <w:lang w:val="ru-RU"/>
        </w:rPr>
        <w:t>你的道路是公义的、真实的</w:t>
      </w:r>
      <w:r w:rsidRPr="00FD56E2">
        <w:rPr>
          <w:noProof/>
          <w:color w:val="000000"/>
          <w:szCs w:val="24"/>
          <w:lang w:val="ru-RU"/>
        </w:rPr>
        <w:t>（启示录 15:3），</w:t>
      </w:r>
      <w:r w:rsidRPr="00FD56E2">
        <w:rPr>
          <w:i/>
          <w:iCs/>
          <w:noProof/>
          <w:color w:val="000000"/>
          <w:szCs w:val="24"/>
          <w:lang w:val="ru-RU"/>
        </w:rPr>
        <w:t>你的审判是真实的、公义的</w:t>
      </w:r>
      <w:r w:rsidRPr="00FD56E2">
        <w:rPr>
          <w:noProof/>
          <w:color w:val="000000"/>
          <w:szCs w:val="24"/>
          <w:lang w:val="ru-RU"/>
        </w:rPr>
        <w:t>（启示录 16:7；19:2）。</w:t>
      </w:r>
    </w:p>
    <w:p w14:paraId="5A8FCF11"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神在祂的一切应许和警告中都是信实的。在这方面，圣经这样说：</w:t>
      </w:r>
    </w:p>
    <w:p w14:paraId="5A07A334"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a) 关于神：</w:t>
      </w:r>
      <w:r w:rsidRPr="00FD56E2">
        <w:rPr>
          <w:i/>
          <w:iCs/>
          <w:noProof/>
          <w:color w:val="000000"/>
          <w:szCs w:val="24"/>
          <w:lang w:val="ru-RU"/>
        </w:rPr>
        <w:t>神不是人，祂不会说谎；祂也不是人子，祂不会改变</w:t>
      </w:r>
      <w:r>
        <w:rPr>
          <w:noProof/>
          <w:color w:val="000000"/>
          <w:szCs w:val="24"/>
          <w:lang w:val="ru-RU"/>
        </w:rPr>
        <w:t>（</w:t>
      </w:r>
      <w:r w:rsidRPr="00FD56E2">
        <w:rPr>
          <w:noProof/>
          <w:color w:val="000000"/>
          <w:szCs w:val="24"/>
          <w:lang w:val="ru-RU"/>
        </w:rPr>
        <w:t>民数记 23:19；参见 撒母耳记上 16:29）；</w:t>
      </w:r>
      <w:r w:rsidRPr="00FD56E2">
        <w:rPr>
          <w:i/>
          <w:iCs/>
          <w:noProof/>
          <w:color w:val="000000"/>
          <w:szCs w:val="24"/>
          <w:lang w:val="ru-RU"/>
        </w:rPr>
        <w:t>神是信实的，你们是蒙祂召，进入祂儿子——我们的主耶稣基督——的交通</w:t>
      </w:r>
      <w:r w:rsidRPr="00FD56E2">
        <w:rPr>
          <w:noProof/>
          <w:color w:val="000000"/>
          <w:szCs w:val="24"/>
          <w:lang w:val="ru-RU"/>
        </w:rPr>
        <w:t>（</w:t>
      </w:r>
      <w:r>
        <w:rPr>
          <w:noProof/>
          <w:color w:val="000000"/>
          <w:szCs w:val="24"/>
          <w:lang w:val="ru-RU"/>
        </w:rPr>
        <w:t>哥林多前书</w:t>
      </w:r>
      <w:r w:rsidRPr="00FD56E2">
        <w:rPr>
          <w:noProof/>
          <w:color w:val="000000"/>
          <w:szCs w:val="24"/>
          <w:lang w:val="ru-RU"/>
        </w:rPr>
        <w:t xml:space="preserve"> 1:9）；</w:t>
      </w:r>
      <w:r w:rsidRPr="00FD56E2">
        <w:rPr>
          <w:i/>
          <w:iCs/>
          <w:noProof/>
          <w:color w:val="000000"/>
          <w:szCs w:val="24"/>
          <w:lang w:val="ru-RU"/>
        </w:rPr>
        <w:t>主是信实的，祂必坚固你们，又必保护你们脱离那恶者</w:t>
      </w:r>
      <w:r w:rsidRPr="00FD56E2">
        <w:rPr>
          <w:noProof/>
          <w:color w:val="000000"/>
          <w:szCs w:val="24"/>
          <w:lang w:val="ru-RU"/>
        </w:rPr>
        <w:t>（帖后 3:3）；</w:t>
      </w:r>
      <w:r w:rsidRPr="00FD56E2">
        <w:rPr>
          <w:i/>
          <w:iCs/>
          <w:noProof/>
          <w:color w:val="000000"/>
          <w:szCs w:val="24"/>
          <w:lang w:val="ru-RU"/>
        </w:rPr>
        <w:t>我们要坚定不移地持守所承认的盼望，因为那应许的，是信实的</w:t>
      </w:r>
      <w:r w:rsidRPr="00FD56E2">
        <w:rPr>
          <w:noProof/>
          <w:color w:val="000000"/>
          <w:szCs w:val="24"/>
          <w:lang w:val="ru-RU"/>
        </w:rPr>
        <w:t xml:space="preserve">（来 10:23）； </w:t>
      </w:r>
      <w:r w:rsidRPr="00FD56E2">
        <w:rPr>
          <w:i/>
          <w:iCs/>
          <w:noProof/>
          <w:color w:val="000000"/>
          <w:szCs w:val="24"/>
          <w:lang w:val="ru-RU"/>
        </w:rPr>
        <w:t>即使我们不忠，祂仍旧信实，因为祂不能背弃自己</w:t>
      </w:r>
      <w:r w:rsidRPr="00FD56E2">
        <w:rPr>
          <w:noProof/>
          <w:color w:val="000000"/>
          <w:szCs w:val="24"/>
          <w:lang w:val="ru-RU"/>
        </w:rPr>
        <w:t>（提摩太后书 2:13）；</w:t>
      </w:r>
      <w:r w:rsidRPr="00FD56E2">
        <w:rPr>
          <w:i/>
          <w:iCs/>
          <w:noProof/>
          <w:color w:val="000000"/>
          <w:szCs w:val="24"/>
          <w:lang w:val="ru-RU"/>
        </w:rPr>
        <w:t>呼召你们的那位是信实的，祂也必成就这事</w:t>
      </w:r>
      <w:r w:rsidRPr="00FD56E2">
        <w:rPr>
          <w:noProof/>
          <w:color w:val="000000"/>
          <w:szCs w:val="24"/>
          <w:lang w:val="ru-RU"/>
        </w:rPr>
        <w:t>（</w:t>
      </w:r>
      <w:r>
        <w:rPr>
          <w:noProof/>
          <w:color w:val="000000"/>
          <w:szCs w:val="24"/>
          <w:lang w:val="ru-RU"/>
        </w:rPr>
        <w:t>帖撒罗尼迦前书</w:t>
      </w:r>
      <w:r w:rsidRPr="00FD56E2">
        <w:rPr>
          <w:noProof/>
          <w:color w:val="000000"/>
          <w:szCs w:val="24"/>
          <w:lang w:val="ru-RU"/>
        </w:rPr>
        <w:t xml:space="preserve"> 5:24；参见申命记 7:9）；</w:t>
      </w:r>
    </w:p>
    <w:p w14:paraId="720CEE89" w14:textId="77777777" w:rsidR="008C6606" w:rsidRPr="00FD56E2" w:rsidRDefault="008C6606" w:rsidP="008C6606">
      <w:pPr>
        <w:shd w:val="clear" w:color="auto" w:fill="FFFFFF"/>
        <w:ind w:firstLine="720"/>
        <w:rPr>
          <w:noProof/>
          <w:lang w:val="ru-RU"/>
        </w:rPr>
      </w:pPr>
      <w:r w:rsidRPr="00FD56E2">
        <w:rPr>
          <w:noProof/>
          <w:color w:val="000000"/>
          <w:szCs w:val="24"/>
          <w:lang w:val="ru-RU"/>
        </w:rPr>
        <w:t>b) 关于上帝的应许与警告：</w:t>
      </w:r>
      <w:r w:rsidRPr="00FD56E2">
        <w:rPr>
          <w:i/>
          <w:iCs/>
          <w:noProof/>
          <w:color w:val="000000"/>
          <w:szCs w:val="24"/>
          <w:lang w:val="ru-RU"/>
        </w:rPr>
        <w:t>我实在告诉你们：这一代还没有过去，这一切都要成就。天地要废去，我的话却不能废去</w:t>
      </w:r>
      <w:r>
        <w:rPr>
          <w:noProof/>
          <w:color w:val="000000"/>
          <w:szCs w:val="24"/>
          <w:lang w:val="ru-RU"/>
        </w:rPr>
        <w:t>（可</w:t>
      </w:r>
      <w:r w:rsidRPr="00FD56E2">
        <w:rPr>
          <w:noProof/>
          <w:color w:val="000000"/>
          <w:szCs w:val="24"/>
          <w:lang w:val="ru-RU"/>
        </w:rPr>
        <w:t>13:30,31；路21:32,33）。</w:t>
      </w:r>
    </w:p>
    <w:p w14:paraId="7527E624"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上帝的这一属性完全可以从我们先前探讨的内容中得到解释。正如我们所见，上帝是全知的，这意味着祂自己绝不会在任何事情上受骗；祂是至圣的，这意味着祂绝不会欺骗他人；祂是全能的，这意味着祂总能实现对他人所作的承诺，无论是应许还是警告。 因此，当然没有人会怀疑，所有圣父和教会导师都一致承认上帝的真实与信实，</w:t>
      </w:r>
      <w:r w:rsidRPr="00FD56E2">
        <w:rPr>
          <w:rStyle w:val="FootnoteReference"/>
          <w:noProof/>
          <w:color w:val="000000"/>
          <w:szCs w:val="24"/>
          <w:lang w:val="ru-RU"/>
        </w:rPr>
        <w:footnoteReference w:id="359"/>
      </w:r>
      <w:r w:rsidRPr="00FD56E2">
        <w:rPr>
          <w:noProof/>
          <w:color w:val="000000"/>
          <w:szCs w:val="24"/>
          <w:lang w:val="ru-RU"/>
        </w:rPr>
        <w:t xml:space="preserve"> 因为这一真理不仅在《圣经》中阐述得十分清晰，而且对健全的理性而言也是显而易见的。</w:t>
      </w:r>
    </w:p>
    <w:p w14:paraId="16B4F455" w14:textId="77777777" w:rsidR="008C6606" w:rsidRPr="00FD56E2" w:rsidRDefault="008C6606" w:rsidP="008C6606">
      <w:pPr>
        <w:shd w:val="clear" w:color="auto" w:fill="FFFFFF"/>
        <w:ind w:firstLine="720"/>
        <w:rPr>
          <w:noProof/>
          <w:color w:val="000000"/>
          <w:szCs w:val="24"/>
          <w:lang w:val="ru-RU"/>
        </w:rPr>
      </w:pPr>
    </w:p>
    <w:p w14:paraId="370E2118" w14:textId="77777777" w:rsidR="008C6606" w:rsidRPr="00FD56E2" w:rsidRDefault="008C6606" w:rsidP="00E26C2C">
      <w:pPr>
        <w:pStyle w:val="Heading5"/>
        <w:rPr>
          <w:noProof/>
          <w:lang w:val="ru-RU"/>
        </w:rPr>
      </w:pPr>
      <w:bookmarkStart w:id="480" w:name="_Toc103064476"/>
      <w:bookmarkStart w:id="481" w:name="_Toc103066916"/>
      <w:bookmarkStart w:id="482" w:name="_Toc103068184"/>
      <w:bookmarkStart w:id="483" w:name="_Toc103068304"/>
      <w:bookmarkStart w:id="484" w:name="_Toc103068868"/>
      <w:bookmarkStart w:id="485" w:name="_Toc103069273"/>
      <w:bookmarkStart w:id="486" w:name="_Toc103069519"/>
      <w:bookmarkStart w:id="487" w:name="_Toc103069756"/>
      <w:bookmarkStart w:id="488" w:name="_Toc103069919"/>
      <w:bookmarkStart w:id="489" w:name="_Toc158219696"/>
      <w:bookmarkStart w:id="490" w:name="_Toc238543239"/>
      <w:r w:rsidRPr="00FD56E2">
        <w:rPr>
          <w:noProof/>
          <w:lang w:val="ru-RU"/>
        </w:rPr>
        <w:lastRenderedPageBreak/>
        <w:t>5. 无限的公义。</w:t>
      </w:r>
      <w:bookmarkEnd w:id="480"/>
      <w:bookmarkEnd w:id="481"/>
      <w:bookmarkEnd w:id="482"/>
      <w:bookmarkEnd w:id="483"/>
      <w:bookmarkEnd w:id="484"/>
      <w:bookmarkEnd w:id="485"/>
      <w:bookmarkEnd w:id="486"/>
      <w:bookmarkEnd w:id="487"/>
      <w:bookmarkEnd w:id="488"/>
      <w:bookmarkEnd w:id="489"/>
      <w:bookmarkEnd w:id="490"/>
    </w:p>
    <w:p w14:paraId="341862BF" w14:textId="77777777" w:rsidR="008C6606" w:rsidRPr="00FD56E2" w:rsidRDefault="008C6606" w:rsidP="00E26C2C">
      <w:pPr>
        <w:shd w:val="clear" w:color="auto" w:fill="FFFFFF"/>
        <w:rPr>
          <w:noProof/>
          <w:color w:val="000000"/>
          <w:szCs w:val="24"/>
          <w:lang w:val="ru-RU"/>
        </w:rPr>
      </w:pPr>
      <w:r w:rsidRPr="00FD56E2">
        <w:rPr>
          <w:noProof/>
          <w:color w:val="000000"/>
          <w:szCs w:val="24"/>
          <w:lang w:val="ru-RU"/>
        </w:rPr>
        <w:t>此处所说的</w:t>
      </w:r>
      <w:r w:rsidRPr="00FD56E2">
        <w:rPr>
          <w:noProof/>
          <w:szCs w:val="24"/>
          <w:lang w:val="ru-RU"/>
        </w:rPr>
        <w:t>公义或正义（δικαιοσύνη</w:t>
      </w:r>
      <w:r w:rsidRPr="00FD56E2">
        <w:rPr>
          <w:noProof/>
          <w:color w:val="000000"/>
          <w:szCs w:val="24"/>
          <w:lang w:val="ru-RU"/>
        </w:rPr>
        <w:t>, justitia），指的是上帝的一项属性，即祂会根据每个道德存在者的行为，按其应得的报应予以回报：奖赏行善者，惩罚作恶者。</w:t>
      </w:r>
      <w:r w:rsidRPr="00FD56E2">
        <w:rPr>
          <w:rStyle w:val="FootnoteReference"/>
          <w:noProof/>
          <w:color w:val="000000"/>
          <w:szCs w:val="24"/>
          <w:lang w:val="ru-RU"/>
        </w:rPr>
        <w:footnoteReference w:id="360"/>
      </w:r>
    </w:p>
    <w:p w14:paraId="269108BD" w14:textId="77777777" w:rsidR="008C6606" w:rsidRPr="00FD56E2" w:rsidRDefault="008C6606" w:rsidP="008C6606">
      <w:pPr>
        <w:shd w:val="clear" w:color="auto" w:fill="FFFFFF"/>
        <w:ind w:firstLine="720"/>
        <w:rPr>
          <w:noProof/>
          <w:lang w:val="ru-RU"/>
        </w:rPr>
      </w:pPr>
      <w:r w:rsidRPr="00FD56E2">
        <w:rPr>
          <w:noProof/>
          <w:color w:val="000000"/>
          <w:szCs w:val="25"/>
          <w:lang w:val="ru-RU"/>
        </w:rPr>
        <w:t>关于上帝公义的普遍思想体现在：a) 族长亚伯拉罕对上帝所说的话中：</w:t>
      </w:r>
      <w:r w:rsidRPr="00FD56E2">
        <w:rPr>
          <w:i/>
          <w:iCs/>
          <w:noProof/>
          <w:color w:val="000000"/>
          <w:szCs w:val="25"/>
          <w:lang w:val="ru-RU"/>
        </w:rPr>
        <w:t>“你岂能这样行，将义人与恶人一同灭绝，使义人与恶人同受刑罚吗？</w:t>
      </w:r>
      <w:r w:rsidRPr="00FD56E2">
        <w:rPr>
          <w:noProof/>
          <w:color w:val="000000"/>
          <w:szCs w:val="25"/>
          <w:lang w:val="ru-RU"/>
        </w:rPr>
        <w:t>”（创世记 18:25）； b）诗人的话语中：</w:t>
      </w:r>
      <w:r w:rsidRPr="00FD56E2">
        <w:rPr>
          <w:i/>
          <w:iCs/>
          <w:noProof/>
          <w:color w:val="000000"/>
          <w:szCs w:val="25"/>
          <w:lang w:val="ru-RU"/>
        </w:rPr>
        <w:t>“神是公义的审判者，[刚强且有长久的忍耐]</w:t>
      </w:r>
      <w:r w:rsidRPr="00FD56E2">
        <w:rPr>
          <w:noProof/>
          <w:color w:val="000000"/>
          <w:szCs w:val="25"/>
          <w:lang w:val="ru-RU"/>
        </w:rPr>
        <w:t>”（诗篇7:12）</w:t>
      </w:r>
      <w:r w:rsidRPr="00FD56E2">
        <w:rPr>
          <w:i/>
          <w:iCs/>
          <w:noProof/>
          <w:color w:val="000000"/>
          <w:szCs w:val="25"/>
          <w:lang w:val="ru-RU"/>
        </w:rPr>
        <w:t>，“耶和华是公义的，喜爱公义”</w:t>
      </w:r>
      <w:r w:rsidRPr="00FD56E2">
        <w:rPr>
          <w:noProof/>
          <w:color w:val="000000"/>
          <w:szCs w:val="25"/>
          <w:lang w:val="ru-RU"/>
        </w:rPr>
        <w:t xml:space="preserve">（10:7）； </w:t>
      </w:r>
      <w:r w:rsidRPr="00FD56E2">
        <w:rPr>
          <w:i/>
          <w:iCs/>
          <w:noProof/>
          <w:color w:val="000000"/>
          <w:szCs w:val="25"/>
          <w:lang w:val="ru-RU"/>
        </w:rPr>
        <w:t>耶和华在祂一切的道路上都是公义的</w:t>
      </w:r>
      <w:r w:rsidRPr="00FD56E2">
        <w:rPr>
          <w:noProof/>
          <w:color w:val="000000"/>
          <w:szCs w:val="25"/>
          <w:lang w:val="ru-RU"/>
        </w:rPr>
        <w:t>（144:17）</w:t>
      </w:r>
      <w:r w:rsidRPr="00FD56E2">
        <w:rPr>
          <w:i/>
          <w:iCs/>
          <w:noProof/>
          <w:color w:val="000000"/>
          <w:szCs w:val="25"/>
          <w:lang w:val="ru-RU"/>
        </w:rPr>
        <w:t>，祂必按公义审判万民</w:t>
      </w:r>
      <w:r w:rsidRPr="00FD56E2">
        <w:rPr>
          <w:noProof/>
          <w:color w:val="000000"/>
          <w:szCs w:val="25"/>
          <w:lang w:val="ru-RU"/>
        </w:rPr>
        <w:t>（95:10）</w:t>
      </w:r>
      <w:r w:rsidRPr="00FD56E2">
        <w:rPr>
          <w:i/>
          <w:iCs/>
          <w:noProof/>
          <w:color w:val="000000"/>
          <w:szCs w:val="25"/>
          <w:lang w:val="ru-RU"/>
        </w:rPr>
        <w:t>，祂必按公义审判全地，按正直审判万民</w:t>
      </w:r>
      <w:r w:rsidRPr="00FD56E2">
        <w:rPr>
          <w:noProof/>
          <w:color w:val="000000"/>
          <w:szCs w:val="25"/>
          <w:lang w:val="ru-RU"/>
        </w:rPr>
        <w:t>（9:9；参见诗篇66:5；95:13； 118:75,137,144）；c）在救主的话语中：</w:t>
      </w:r>
      <w:r w:rsidRPr="00FD56E2">
        <w:rPr>
          <w:i/>
          <w:iCs/>
          <w:noProof/>
          <w:color w:val="000000"/>
          <w:szCs w:val="25"/>
          <w:lang w:val="ru-RU"/>
        </w:rPr>
        <w:t>人子要带着祂的天使，在祂父的荣耀里降临，那时，祂要照各人的行为报应各人</w:t>
      </w:r>
      <w:r w:rsidRPr="00FD56E2">
        <w:rPr>
          <w:noProof/>
          <w:color w:val="000000"/>
          <w:szCs w:val="25"/>
          <w:lang w:val="ru-RU"/>
        </w:rPr>
        <w:t>（太16:27）；d）在使徒保罗的话语中：</w:t>
      </w:r>
      <w:r w:rsidRPr="00FD56E2">
        <w:rPr>
          <w:i/>
          <w:iCs/>
          <w:noProof/>
          <w:color w:val="000000"/>
          <w:szCs w:val="25"/>
          <w:lang w:val="ru-RU"/>
        </w:rPr>
        <w:t>祂要照各人的行为报应各人…… 因为神不偏待人</w:t>
      </w:r>
      <w:r w:rsidRPr="00FD56E2">
        <w:rPr>
          <w:noProof/>
          <w:color w:val="000000"/>
          <w:szCs w:val="25"/>
          <w:lang w:val="ru-RU"/>
        </w:rPr>
        <w:t>（罗 2:6,11；参看 加 2:6；弗 6:9； 歌罗西书 3:25）；戊）使徒彼得说：</w:t>
      </w:r>
      <w:r w:rsidRPr="00FD56E2">
        <w:rPr>
          <w:i/>
          <w:iCs/>
          <w:noProof/>
          <w:color w:val="000000"/>
          <w:szCs w:val="25"/>
          <w:lang w:val="ru-RU"/>
        </w:rPr>
        <w:t>你们若称那不偏待人、按各人的行为审判各人的主为父，就当存敬畏的心度你们寄居的日子</w:t>
      </w:r>
      <w:r w:rsidRPr="00FD56E2">
        <w:rPr>
          <w:noProof/>
          <w:color w:val="000000"/>
          <w:szCs w:val="25"/>
          <w:lang w:val="ru-RU"/>
        </w:rPr>
        <w:t>（</w:t>
      </w:r>
      <w:r>
        <w:rPr>
          <w:noProof/>
          <w:color w:val="000000"/>
          <w:szCs w:val="25"/>
          <w:lang w:val="ru-RU"/>
        </w:rPr>
        <w:t>彼得前书</w:t>
      </w:r>
      <w:r w:rsidRPr="00FD56E2">
        <w:rPr>
          <w:noProof/>
          <w:color w:val="000000"/>
          <w:szCs w:val="25"/>
          <w:lang w:val="ru-RU"/>
        </w:rPr>
        <w:t xml:space="preserve"> 1:17）。</w:t>
      </w:r>
    </w:p>
    <w:p w14:paraId="2508FBDA" w14:textId="77777777" w:rsidR="008C6606" w:rsidRPr="00FD56E2" w:rsidRDefault="008C6606" w:rsidP="008C6606">
      <w:pPr>
        <w:shd w:val="clear" w:color="auto" w:fill="FFFFFF"/>
        <w:ind w:firstLine="720"/>
        <w:rPr>
          <w:noProof/>
          <w:lang w:val="ru-RU"/>
        </w:rPr>
      </w:pPr>
      <w:r w:rsidRPr="00FD56E2">
        <w:rPr>
          <w:noProof/>
          <w:color w:val="000000"/>
          <w:szCs w:val="25"/>
          <w:lang w:val="ru-RU"/>
        </w:rPr>
        <w:t>关于上帝会因义人所行的一切善事而奖赏他们，以下经文对此作了见证：a）诗篇作者</w:t>
      </w:r>
      <w:r w:rsidRPr="00FD56E2">
        <w:rPr>
          <w:i/>
          <w:iCs/>
          <w:noProof/>
          <w:color w:val="000000"/>
          <w:szCs w:val="25"/>
          <w:lang w:val="ru-RU"/>
        </w:rPr>
        <w:t>说：“凡仰望你的，必欢喜……因为主啊，你赐福给义人</w:t>
      </w:r>
      <w:r w:rsidRPr="00FD56E2">
        <w:rPr>
          <w:noProof/>
          <w:color w:val="000000"/>
          <w:szCs w:val="25"/>
          <w:lang w:val="ru-RU"/>
        </w:rPr>
        <w:t xml:space="preserve">”（诗篇5:12,13）； </w:t>
      </w:r>
      <w:r w:rsidRPr="00FD56E2">
        <w:rPr>
          <w:i/>
          <w:iCs/>
          <w:noProof/>
          <w:color w:val="000000"/>
          <w:szCs w:val="25"/>
          <w:lang w:val="ru-RU"/>
        </w:rPr>
        <w:t>“那手洁心清的人……必得耶和华的福，又得救主上帝的恩惠</w:t>
      </w:r>
      <w:r w:rsidRPr="00FD56E2">
        <w:rPr>
          <w:noProof/>
          <w:color w:val="000000"/>
          <w:szCs w:val="25"/>
          <w:lang w:val="ru-RU"/>
        </w:rPr>
        <w:t>”（23:4,5）；</w:t>
      </w:r>
      <w:r w:rsidRPr="00FD56E2">
        <w:rPr>
          <w:i/>
          <w:iCs/>
          <w:noProof/>
          <w:color w:val="000000"/>
          <w:szCs w:val="25"/>
          <w:lang w:val="ru-RU"/>
        </w:rPr>
        <w:t>“行在纯全中的人，祂必不使他们缺乏福分</w:t>
      </w:r>
      <w:r w:rsidRPr="00FD56E2">
        <w:rPr>
          <w:noProof/>
          <w:color w:val="000000"/>
          <w:szCs w:val="25"/>
          <w:lang w:val="ru-RU"/>
        </w:rPr>
        <w:t>”（83:12）；6）智者：</w:t>
      </w:r>
      <w:r w:rsidRPr="00FD56E2">
        <w:rPr>
          <w:i/>
          <w:iCs/>
          <w:noProof/>
          <w:color w:val="000000"/>
          <w:szCs w:val="25"/>
          <w:lang w:val="ru-RU"/>
        </w:rPr>
        <w:t>“祂赐福给敬虔人的居所”</w:t>
      </w:r>
      <w:r w:rsidRPr="00FD56E2">
        <w:rPr>
          <w:noProof/>
          <w:color w:val="000000"/>
          <w:szCs w:val="25"/>
          <w:lang w:val="ru-RU"/>
        </w:rPr>
        <w:t>（</w:t>
      </w:r>
      <w:r>
        <w:rPr>
          <w:noProof/>
          <w:color w:val="000000"/>
          <w:szCs w:val="25"/>
          <w:lang w:val="ru-RU"/>
        </w:rPr>
        <w:t>箴言</w:t>
      </w:r>
      <w:r w:rsidRPr="00FD56E2">
        <w:rPr>
          <w:noProof/>
          <w:color w:val="000000"/>
          <w:szCs w:val="25"/>
          <w:lang w:val="ru-RU"/>
        </w:rPr>
        <w:t xml:space="preserve"> 3:33）； c) 使徒保罗：</w:t>
      </w:r>
      <w:r w:rsidRPr="00FD56E2">
        <w:rPr>
          <w:i/>
          <w:iCs/>
          <w:noProof/>
          <w:color w:val="000000"/>
          <w:szCs w:val="25"/>
          <w:lang w:val="ru-RU"/>
        </w:rPr>
        <w:t>我已经打完了美好的仗，跑尽了当跑的路，守住了所信的道；如今有公义的冠冕为我存留，到那日，那公义的审判主必将它赐给我；不仅赐给我，也赐给所有爱慕祂显现的人</w:t>
      </w:r>
      <w:r>
        <w:rPr>
          <w:i/>
          <w:iCs/>
          <w:noProof/>
          <w:color w:val="000000"/>
          <w:szCs w:val="25"/>
          <w:lang w:val="ru-RU"/>
        </w:rPr>
        <w:t>（</w:t>
      </w:r>
      <w:r w:rsidRPr="00FD56E2">
        <w:rPr>
          <w:noProof/>
          <w:color w:val="000000"/>
          <w:szCs w:val="25"/>
          <w:lang w:val="ru-RU"/>
        </w:rPr>
        <w:t xml:space="preserve">提摩太后书 4:7,8）。 </w:t>
      </w:r>
      <w:r w:rsidRPr="00FD56E2">
        <w:rPr>
          <w:i/>
          <w:iCs/>
          <w:noProof/>
          <w:color w:val="000000"/>
          <w:szCs w:val="25"/>
          <w:lang w:val="ru-RU"/>
        </w:rPr>
        <w:t>因为神不是不公义的，祂不会忘记你们的作为，以及你们为祂的名所表现出的爱心，就是你们曾服事圣徒，现在仍在服事他们</w:t>
      </w:r>
      <w:r w:rsidRPr="00FD56E2">
        <w:rPr>
          <w:noProof/>
          <w:color w:val="000000"/>
          <w:szCs w:val="25"/>
          <w:lang w:val="ru-RU"/>
        </w:rPr>
        <w:t>（来6:10）。</w:t>
      </w:r>
      <w:r w:rsidRPr="00FD56E2">
        <w:rPr>
          <w:i/>
          <w:iCs/>
          <w:noProof/>
          <w:color w:val="000000"/>
          <w:szCs w:val="25"/>
          <w:lang w:val="ru-RU"/>
        </w:rPr>
        <w:t>要知道，无论奴仆还是自由人，各人必按所行的善，从主那里得报</w:t>
      </w:r>
      <w:r w:rsidRPr="00FD56E2">
        <w:rPr>
          <w:noProof/>
          <w:color w:val="000000"/>
          <w:szCs w:val="25"/>
          <w:lang w:val="ru-RU"/>
        </w:rPr>
        <w:t>（弗6:8；</w:t>
      </w:r>
      <w:r>
        <w:rPr>
          <w:noProof/>
          <w:color w:val="000000"/>
          <w:szCs w:val="25"/>
          <w:lang w:val="ru-RU"/>
        </w:rPr>
        <w:t>参见</w:t>
      </w:r>
      <w:r w:rsidRPr="00FD56E2">
        <w:rPr>
          <w:noProof/>
          <w:color w:val="000000"/>
          <w:szCs w:val="25"/>
          <w:lang w:val="ru-RU"/>
        </w:rPr>
        <w:t>太10:42； 罗 2:6）。</w:t>
      </w:r>
    </w:p>
    <w:p w14:paraId="64B28EB8" w14:textId="77777777" w:rsidR="008C6606" w:rsidRPr="00FD56E2" w:rsidRDefault="008C6606" w:rsidP="008C6606">
      <w:pPr>
        <w:shd w:val="clear" w:color="auto" w:fill="FFFFFF"/>
        <w:ind w:firstLine="720"/>
        <w:rPr>
          <w:noProof/>
          <w:lang w:val="ru-RU"/>
        </w:rPr>
      </w:pPr>
      <w:r w:rsidRPr="00FD56E2">
        <w:rPr>
          <w:noProof/>
          <w:color w:val="000000"/>
          <w:szCs w:val="24"/>
          <w:lang w:val="ru-RU"/>
        </w:rPr>
        <w:t>最后，关于神因罪人一切恶行而惩罚或将要惩罚他们这一点，圣经通过以下方面予以证实：a) 一方面，列举了以往多次发生的上帝惩罚的实例，例如： 我们的堕落始祖被逐出伊甸园、该隐的下场、所多玛和蛾摩拉的命运、普世大洪水、神人因人类的罪而受死；另一方面，则是未来的最后审判，</w:t>
      </w:r>
      <w:r w:rsidRPr="00FD56E2">
        <w:rPr>
          <w:i/>
          <w:iCs/>
          <w:noProof/>
          <w:color w:val="000000"/>
          <w:szCs w:val="24"/>
          <w:lang w:val="ru-RU"/>
        </w:rPr>
        <w:t>届时人们将因所说的一切闲话在审判日接受审判</w:t>
      </w:r>
      <w:r w:rsidRPr="00FD56E2">
        <w:rPr>
          <w:noProof/>
          <w:color w:val="000000"/>
          <w:szCs w:val="24"/>
          <w:lang w:val="ru-RU"/>
        </w:rPr>
        <w:t>（太12:36）， 那时，不义之人将听到那位不偏不倚的审判者所作的严厉判决：</w:t>
      </w:r>
      <w:r w:rsidRPr="00FD56E2">
        <w:rPr>
          <w:i/>
          <w:iCs/>
          <w:noProof/>
          <w:color w:val="000000"/>
          <w:szCs w:val="24"/>
          <w:lang w:val="ru-RU"/>
        </w:rPr>
        <w:t>“你们这些被咒诅的人，离开我，进入那为魔鬼和他的使者所预备的永火之中（ ）</w:t>
      </w:r>
      <w:r w:rsidRPr="00FD56E2">
        <w:rPr>
          <w:noProof/>
          <w:color w:val="000000"/>
          <w:szCs w:val="24"/>
          <w:lang w:val="ru-RU"/>
        </w:rPr>
        <w:t>”（</w:t>
      </w:r>
      <w:r>
        <w:rPr>
          <w:noProof/>
          <w:color w:val="000000"/>
          <w:szCs w:val="24"/>
          <w:lang w:val="ru-RU"/>
        </w:rPr>
        <w:t>马太福音</w:t>
      </w:r>
      <w:r w:rsidRPr="00FD56E2">
        <w:rPr>
          <w:noProof/>
          <w:color w:val="000000"/>
          <w:szCs w:val="24"/>
          <w:lang w:val="ru-RU"/>
        </w:rPr>
        <w:t xml:space="preserve"> 25:41）。 此外，圣经——b）</w:t>
      </w:r>
      <w:r w:rsidRPr="00FD56E2">
        <w:rPr>
          <w:i/>
          <w:iCs/>
          <w:noProof/>
          <w:color w:val="000000"/>
          <w:szCs w:val="24"/>
          <w:lang w:val="ru-RU"/>
        </w:rPr>
        <w:t>见证说，主的咒诅临到不义之人的家</w:t>
      </w:r>
      <w:r w:rsidRPr="00FD56E2">
        <w:rPr>
          <w:noProof/>
          <w:color w:val="000000"/>
          <w:szCs w:val="24"/>
          <w:lang w:val="ru-RU"/>
        </w:rPr>
        <w:t>（</w:t>
      </w:r>
      <w:r>
        <w:rPr>
          <w:noProof/>
          <w:color w:val="000000"/>
          <w:szCs w:val="24"/>
          <w:lang w:val="ru-RU"/>
        </w:rPr>
        <w:t>箴言</w:t>
      </w:r>
      <w:r w:rsidRPr="00FD56E2">
        <w:rPr>
          <w:noProof/>
          <w:color w:val="000000"/>
          <w:szCs w:val="24"/>
          <w:lang w:val="ru-RU"/>
        </w:rPr>
        <w:t xml:space="preserve"> 3:33；参见 15:25），</w:t>
      </w:r>
      <w:r w:rsidRPr="00FD56E2">
        <w:rPr>
          <w:i/>
          <w:iCs/>
          <w:noProof/>
          <w:color w:val="000000"/>
          <w:szCs w:val="24"/>
          <w:lang w:val="ru-RU"/>
        </w:rPr>
        <w:t>并将他们的不法归到他们身上，因他们的恶行灭绝他们，我们的主上帝必灭绝他们</w:t>
      </w:r>
      <w:r w:rsidRPr="00FD56E2">
        <w:rPr>
          <w:noProof/>
          <w:color w:val="000000"/>
          <w:szCs w:val="24"/>
          <w:lang w:val="ru-RU"/>
        </w:rPr>
        <w:t>（诗篇 93:23）； c) 将神称为吞噬之火：</w:t>
      </w:r>
      <w:r w:rsidRPr="00FD56E2">
        <w:rPr>
          <w:i/>
          <w:iCs/>
          <w:noProof/>
          <w:color w:val="000000"/>
          <w:szCs w:val="24"/>
          <w:lang w:val="ru-RU"/>
        </w:rPr>
        <w:t>因为我们的神是吞噬之火</w:t>
      </w:r>
      <w:r w:rsidRPr="00FD56E2">
        <w:rPr>
          <w:noProof/>
          <w:color w:val="000000"/>
          <w:szCs w:val="24"/>
          <w:lang w:val="ru-RU"/>
        </w:rPr>
        <w:t>（希伯来书 12:29； 申命记 4:24），以及 d) 以人的方式将愤怒和报复归于祂：</w:t>
      </w:r>
      <w:r w:rsidRPr="00FD56E2">
        <w:rPr>
          <w:i/>
          <w:iCs/>
          <w:noProof/>
          <w:color w:val="000000"/>
          <w:szCs w:val="24"/>
          <w:lang w:val="ru-RU"/>
        </w:rPr>
        <w:t>神的愤怒从天上显明出来，是针对一切不义和不公的人，他们用不义压制真理</w:t>
      </w:r>
      <w:r w:rsidRPr="00FD56E2">
        <w:rPr>
          <w:noProof/>
          <w:color w:val="000000"/>
          <w:szCs w:val="24"/>
          <w:lang w:val="ru-RU"/>
        </w:rPr>
        <w:t xml:space="preserve">（罗马书 1:18；参见出埃及记 32:10； 民数记 11:10；诗篇 2:5,12；87:17；约伯记 </w:t>
      </w:r>
      <w:r w:rsidRPr="00FD56E2">
        <w:rPr>
          <w:noProof/>
          <w:color w:val="000000"/>
          <w:szCs w:val="24"/>
          <w:lang w:val="ru-RU"/>
        </w:rPr>
        <w:lastRenderedPageBreak/>
        <w:t>7:14）；</w:t>
      </w:r>
      <w:r w:rsidRPr="00FD56E2">
        <w:rPr>
          <w:i/>
          <w:iCs/>
          <w:noProof/>
          <w:color w:val="000000"/>
          <w:szCs w:val="24"/>
          <w:lang w:val="ru-RU"/>
        </w:rPr>
        <w:t>“报应在我，我必报应”，这是耶和华说的</w:t>
      </w:r>
      <w:r w:rsidRPr="00FD56E2">
        <w:rPr>
          <w:noProof/>
          <w:color w:val="000000"/>
          <w:szCs w:val="24"/>
          <w:lang w:val="ru-RU"/>
        </w:rPr>
        <w:t xml:space="preserve">（罗马书 12:19；希伯来书 10:80；申命记 32:35）； </w:t>
      </w:r>
      <w:r w:rsidRPr="00FD56E2">
        <w:rPr>
          <w:i/>
          <w:iCs/>
          <w:noProof/>
          <w:color w:val="000000"/>
          <w:szCs w:val="24"/>
          <w:lang w:val="ru-RU"/>
        </w:rPr>
        <w:t>报应之神，耶和华啊，报应之神，求祢显现</w:t>
      </w:r>
      <w:r w:rsidRPr="00FD56E2">
        <w:rPr>
          <w:noProof/>
          <w:color w:val="000000"/>
          <w:szCs w:val="24"/>
          <w:lang w:val="ru-RU"/>
        </w:rPr>
        <w:t>（诗篇 93:1）。</w:t>
      </w:r>
    </w:p>
    <w:p w14:paraId="311A0F59" w14:textId="77777777" w:rsidR="008C6606" w:rsidRPr="00FD56E2" w:rsidRDefault="008C6606" w:rsidP="008C6606">
      <w:pPr>
        <w:pStyle w:val="BodyTextIndent"/>
        <w:rPr>
          <w:noProof/>
          <w:szCs w:val="24"/>
          <w:lang w:val="ru-RU"/>
        </w:rPr>
      </w:pPr>
      <w:r w:rsidRPr="00FD56E2">
        <w:rPr>
          <w:noProof/>
          <w:szCs w:val="24"/>
          <w:lang w:val="ru-RU"/>
        </w:rPr>
        <w:t>圣父们和教会的导师们在论述神的公义时，除其他外，还致力于解答人们通常就这一属性提出的困惑，主要有以下两点：</w:t>
      </w:r>
    </w:p>
    <w:p w14:paraId="4FCB8F64" w14:textId="77777777" w:rsidR="008C6606" w:rsidRPr="00FD56E2" w:rsidRDefault="008C6606" w:rsidP="008C6606">
      <w:pPr>
        <w:shd w:val="clear" w:color="auto" w:fill="FFFFFF"/>
        <w:ind w:firstLine="720"/>
        <w:rPr>
          <w:noProof/>
          <w:lang w:val="ru-RU"/>
        </w:rPr>
      </w:pPr>
      <w:r w:rsidRPr="00FD56E2">
        <w:rPr>
          <w:noProof/>
          <w:color w:val="000000"/>
          <w:spacing w:val="40"/>
          <w:szCs w:val="24"/>
          <w:lang w:val="ru-RU"/>
        </w:rPr>
        <w:t>第一：</w:t>
      </w:r>
      <w:r w:rsidRPr="00FD56E2">
        <w:rPr>
          <w:noProof/>
          <w:color w:val="000000"/>
          <w:szCs w:val="24"/>
          <w:lang w:val="ru-RU"/>
        </w:rPr>
        <w:t>如何调和上帝那惩罚罪人的公义，与祂无穷的仁慈？一些古代异端分子（诺斯替派），认为这两者不可调和，便妄图承认两位神：至高无上的神——仁慈的神，以及服从于祂的神——公义的神。</w:t>
      </w:r>
      <w:r w:rsidRPr="00FD56E2">
        <w:rPr>
          <w:rStyle w:val="FootnoteReference"/>
          <w:noProof/>
          <w:color w:val="000000"/>
          <w:szCs w:val="24"/>
          <w:lang w:val="ru-RU"/>
        </w:rPr>
        <w:footnoteReference w:id="361"/>
      </w:r>
      <w:r w:rsidRPr="00FD56E2">
        <w:rPr>
          <w:noProof/>
          <w:color w:val="000000"/>
          <w:szCs w:val="24"/>
          <w:lang w:val="ru-RU"/>
        </w:rPr>
        <w:t xml:space="preserve"> 针对这种观点，古代教会的牧者们指出：真正的上帝必然同时兼具仁慈与公义；</w:t>
      </w:r>
      <w:r w:rsidRPr="00FD56E2">
        <w:rPr>
          <w:rStyle w:val="FootnoteReference"/>
          <w:noProof/>
          <w:color w:val="000000"/>
          <w:szCs w:val="24"/>
          <w:lang w:val="ru-RU"/>
        </w:rPr>
        <w:footnoteReference w:id="362"/>
      </w:r>
      <w:r w:rsidRPr="00FD56E2">
        <w:rPr>
          <w:noProof/>
          <w:color w:val="000000"/>
          <w:szCs w:val="24"/>
          <w:lang w:val="ru-RU"/>
        </w:rPr>
        <w:t xml:space="preserve"> 祂的仁慈是公义的仁慈，祂的公义是仁慈的公义；</w:t>
      </w:r>
      <w:r w:rsidRPr="00FD56E2">
        <w:rPr>
          <w:rStyle w:val="FootnoteReference"/>
          <w:noProof/>
          <w:color w:val="000000"/>
          <w:szCs w:val="24"/>
          <w:lang w:val="ru-RU"/>
        </w:rPr>
        <w:footnoteReference w:id="363"/>
      </w:r>
      <w:r w:rsidRPr="00FD56E2">
        <w:rPr>
          <w:noProof/>
          <w:color w:val="000000"/>
          <w:szCs w:val="24"/>
          <w:lang w:val="ru-RU"/>
        </w:rPr>
        <w:t xml:space="preserve"> 即使在赦免我们的罪并施恩于我们之时，祂依然保持着公义；</w:t>
      </w:r>
      <w:r w:rsidRPr="00FD56E2">
        <w:rPr>
          <w:rStyle w:val="FootnoteReference"/>
          <w:noProof/>
          <w:color w:val="000000"/>
          <w:szCs w:val="24"/>
          <w:lang w:val="ru-RU"/>
        </w:rPr>
        <w:footnoteReference w:id="364"/>
      </w:r>
      <w:r w:rsidRPr="00FD56E2">
        <w:rPr>
          <w:noProof/>
          <w:color w:val="000000"/>
          <w:szCs w:val="24"/>
          <w:lang w:val="ru-RU"/>
        </w:rPr>
        <w:t xml:space="preserve"> 当祂因我们的罪而惩罚我们时，祂依然是良善的，因为祂作为父亲的惩罚，并非出于愤怒或报复，而是为了纠正我们，为了我们的道德益处；</w:t>
      </w:r>
      <w:r w:rsidRPr="00FD56E2">
        <w:rPr>
          <w:rStyle w:val="FootnoteReference"/>
          <w:noProof/>
          <w:color w:val="000000"/>
          <w:szCs w:val="24"/>
          <w:lang w:val="ru-RU"/>
        </w:rPr>
        <w:footnoteReference w:id="365"/>
      </w:r>
      <w:r w:rsidRPr="00FD56E2">
        <w:rPr>
          <w:noProof/>
          <w:color w:val="000000"/>
          <w:szCs w:val="24"/>
          <w:lang w:val="ru-RU"/>
        </w:rPr>
        <w:t xml:space="preserve"> 及后续经文。祂的惩罚本身，更多地是祂对我们父般仁慈与爱的明证，而非公义的体现。</w:t>
      </w:r>
      <w:r w:rsidRPr="00FD56E2">
        <w:rPr>
          <w:rStyle w:val="FootnoteReference"/>
          <w:noProof/>
          <w:color w:val="000000"/>
          <w:szCs w:val="24"/>
          <w:lang w:val="ru-RU"/>
        </w:rPr>
        <w:footnoteReference w:id="366"/>
      </w:r>
    </w:p>
    <w:p w14:paraId="4F48C2CC" w14:textId="77777777" w:rsidR="008C6606" w:rsidRPr="00FD56E2" w:rsidRDefault="008C6606" w:rsidP="008C6606">
      <w:pPr>
        <w:shd w:val="clear" w:color="auto" w:fill="FFFFFF"/>
        <w:ind w:firstLine="720"/>
        <w:rPr>
          <w:noProof/>
          <w:lang w:val="ru-RU"/>
        </w:rPr>
      </w:pPr>
      <w:r w:rsidRPr="00FD56E2">
        <w:rPr>
          <w:noProof/>
          <w:color w:val="000000"/>
          <w:spacing w:val="40"/>
          <w:szCs w:val="24"/>
          <w:lang w:val="ru-RU"/>
        </w:rPr>
        <w:t>第二：</w:t>
      </w:r>
      <w:r w:rsidRPr="00FD56E2">
        <w:rPr>
          <w:noProof/>
          <w:color w:val="000000"/>
          <w:szCs w:val="24"/>
          <w:lang w:val="ru-RU"/>
        </w:rPr>
        <w:t>如何将义人在世上常受苦难、罪人却享福这一现象与神的公义相协调？对此，古代牧者们回答道：a) 神对人的公义不应局限于他们现世的生命，因为现世对他们而言，仅仅是行善的场所和为永恒而受教的时期； 还有另一种生命，在那里，上帝的公义将按各人的行为报应众人；</w:t>
      </w:r>
      <w:r w:rsidRPr="00FD56E2">
        <w:rPr>
          <w:rStyle w:val="FootnoteReference"/>
          <w:noProof/>
          <w:color w:val="000000"/>
          <w:szCs w:val="24"/>
          <w:lang w:val="ru-RU"/>
        </w:rPr>
        <w:footnoteReference w:id="367"/>
      </w:r>
      <w:r w:rsidRPr="00FD56E2">
        <w:rPr>
          <w:noProof/>
          <w:color w:val="000000"/>
          <w:szCs w:val="24"/>
          <w:lang w:val="ru-RU"/>
        </w:rPr>
        <w:t xml:space="preserve"> b) 上帝常常按公义在此世惩罚义人：因为世上没有一个义人，在任何方面都没有犯过罪；他也按公义奖赏罪人：因为有些罪人内心也蕴藏着不少美德；</w:t>
      </w:r>
      <w:r w:rsidRPr="00FD56E2">
        <w:rPr>
          <w:rStyle w:val="FootnoteReference"/>
          <w:noProof/>
          <w:color w:val="000000"/>
          <w:szCs w:val="24"/>
          <w:lang w:val="ru-RU"/>
        </w:rPr>
        <w:footnoteReference w:id="368"/>
      </w:r>
      <w:r w:rsidRPr="00FD56E2">
        <w:rPr>
          <w:noProof/>
          <w:color w:val="000000"/>
          <w:szCs w:val="24"/>
          <w:lang w:val="ru-RU"/>
        </w:rPr>
        <w:t xml:space="preserve"> c) 上帝出于善意惩罚义人，是为了通过患难洗净他们一切罪恶的污秽，使他们更坚定地行善，并且通过在此世暂时惩罚，使他们在永恒中不再受罚； 出于善意宽恕罪人，使他们感受到祂无边无际的父爱，并给予他们悔改的时间；或者因他们在今生所行的善行而奖赏他们，以便在来世为一切恶行予以报应；</w:t>
      </w:r>
      <w:r w:rsidRPr="00FD56E2">
        <w:rPr>
          <w:rStyle w:val="FootnoteReference"/>
          <w:noProof/>
          <w:color w:val="000000"/>
          <w:szCs w:val="24"/>
          <w:lang w:val="ru-RU"/>
        </w:rPr>
        <w:footnoteReference w:id="369"/>
      </w:r>
      <w:r w:rsidRPr="00FD56E2">
        <w:rPr>
          <w:noProof/>
          <w:color w:val="000000"/>
          <w:szCs w:val="24"/>
          <w:lang w:val="ru-RU"/>
        </w:rPr>
        <w:t xml:space="preserve"> g) 但另一方面，可以肯定的是，即使在现世，罪人也不时遭受惩罚，而义人则获得赏赐；而且义人即使身处灾难之中</w:t>
      </w:r>
      <w:r w:rsidRPr="00FD56E2">
        <w:rPr>
          <w:i/>
          <w:iCs/>
          <w:noProof/>
          <w:color w:val="000000"/>
          <w:szCs w:val="24"/>
          <w:lang w:val="ru-RU"/>
        </w:rPr>
        <w:t>，</w:t>
      </w:r>
      <w:r w:rsidRPr="00FD56E2">
        <w:rPr>
          <w:noProof/>
          <w:color w:val="000000"/>
          <w:szCs w:val="24"/>
          <w:lang w:val="ru-RU"/>
        </w:rPr>
        <w:t xml:space="preserve">也能享有最珍贵的内在福分： </w:t>
      </w:r>
      <w:r w:rsidRPr="00FD56E2">
        <w:rPr>
          <w:noProof/>
          <w:color w:val="000000"/>
          <w:szCs w:val="24"/>
          <w:lang w:val="ru-RU"/>
        </w:rPr>
        <w:lastRenderedPageBreak/>
        <w:t>来自上帝的属灵平安、喜乐与安慰；而罪人则总是在自己的情欲与不法行为中自寻折磨，这些情欲与不法行为对他们的灵魂和身体都产生了毁灭性的影响。</w:t>
      </w:r>
      <w:r w:rsidRPr="00FD56E2">
        <w:rPr>
          <w:rStyle w:val="FootnoteReference"/>
          <w:noProof/>
          <w:color w:val="000000"/>
          <w:szCs w:val="24"/>
          <w:lang w:val="ru-RU"/>
        </w:rPr>
        <w:footnoteReference w:id="370"/>
      </w:r>
    </w:p>
    <w:p w14:paraId="3565F349"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连健全的理性也必须承认，上帝的公义是至臻完美的。</w:t>
      </w:r>
      <w:r w:rsidRPr="00FD56E2">
        <w:rPr>
          <w:rStyle w:val="FootnoteReference"/>
          <w:noProof/>
          <w:color w:val="000000"/>
          <w:szCs w:val="24"/>
          <w:lang w:val="ru-RU"/>
        </w:rPr>
        <w:footnoteReference w:id="371"/>
      </w:r>
      <w:r w:rsidRPr="00FD56E2">
        <w:rPr>
          <w:noProof/>
          <w:color w:val="000000"/>
          <w:szCs w:val="24"/>
          <w:lang w:val="ru-RU"/>
        </w:rPr>
        <w:t xml:space="preserve"> 我们对他人的一切不公，只能源于两个原因：一是因无知或 理性的谬误，二是因意志的反复无常。但在上帝那里，这两种原因都不可能存在：上帝是全知且至圣的存在； 祂洞悉一切，包括道德存在最隐秘的行为，并能对其作出恰如其分的评判；祂本性上爱一切善，也本性上憎恶一切恶。此外，上帝同时也是全能的存在，因此拥有一切手段，能够按他人的功过予以相应的报应。</w:t>
      </w:r>
    </w:p>
    <w:p w14:paraId="233315EE" w14:textId="77777777" w:rsidR="008C6606" w:rsidRPr="00FD56E2" w:rsidRDefault="008C6606" w:rsidP="008C6606">
      <w:pPr>
        <w:shd w:val="clear" w:color="auto" w:fill="FFFFFF"/>
        <w:ind w:firstLine="720"/>
        <w:rPr>
          <w:noProof/>
          <w:lang w:val="ru-RU"/>
        </w:rPr>
      </w:pPr>
    </w:p>
    <w:p w14:paraId="79DD2034" w14:textId="77777777" w:rsidR="008C6606" w:rsidRPr="00FD56E2" w:rsidRDefault="008C6606" w:rsidP="00564CF2">
      <w:pPr>
        <w:pStyle w:val="Heading5"/>
        <w:rPr>
          <w:noProof/>
          <w:lang w:val="ru-RU"/>
        </w:rPr>
      </w:pPr>
      <w:bookmarkStart w:id="491" w:name="_Toc103064477"/>
      <w:bookmarkStart w:id="492" w:name="_Toc103066917"/>
      <w:bookmarkStart w:id="493" w:name="_Toc103068185"/>
      <w:bookmarkStart w:id="494" w:name="_Toc103068305"/>
      <w:bookmarkStart w:id="495" w:name="_Toc103068869"/>
      <w:bookmarkStart w:id="496" w:name="_Toc103069274"/>
      <w:bookmarkStart w:id="497" w:name="_Toc103069520"/>
      <w:bookmarkStart w:id="498" w:name="_Toc103069757"/>
      <w:bookmarkStart w:id="499" w:name="_Toc103069920"/>
      <w:bookmarkStart w:id="500" w:name="_Toc158219697"/>
      <w:bookmarkStart w:id="501" w:name="_Toc180687873"/>
      <w:bookmarkStart w:id="502" w:name="_Toc180730244"/>
      <w:bookmarkStart w:id="503" w:name="_Toc238543240"/>
      <w:r w:rsidRPr="00FD56E2">
        <w:rPr>
          <w:noProof/>
          <w:lang w:val="ru-RU"/>
        </w:rPr>
        <w:t>§22. 上帝的本质属性与其本体以及彼此之间的关系。</w:t>
      </w:r>
      <w:bookmarkEnd w:id="491"/>
      <w:bookmarkEnd w:id="492"/>
      <w:bookmarkEnd w:id="493"/>
      <w:bookmarkEnd w:id="494"/>
      <w:bookmarkEnd w:id="495"/>
      <w:bookmarkEnd w:id="496"/>
      <w:bookmarkEnd w:id="497"/>
      <w:bookmarkEnd w:id="498"/>
      <w:bookmarkEnd w:id="499"/>
      <w:bookmarkEnd w:id="500"/>
      <w:bookmarkEnd w:id="501"/>
      <w:bookmarkEnd w:id="502"/>
      <w:bookmarkEnd w:id="503"/>
    </w:p>
    <w:p w14:paraId="33295571" w14:textId="77777777" w:rsidR="008C6606" w:rsidRPr="00FD56E2" w:rsidRDefault="008C6606" w:rsidP="008C6606">
      <w:pPr>
        <w:shd w:val="clear" w:color="auto" w:fill="FFFFFF"/>
        <w:ind w:firstLine="720"/>
        <w:rPr>
          <w:noProof/>
          <w:lang w:val="ru-RU"/>
        </w:rPr>
      </w:pPr>
      <w:r w:rsidRPr="00FD56E2">
        <w:rPr>
          <w:noProof/>
          <w:color w:val="000000"/>
          <w:szCs w:val="24"/>
          <w:lang w:val="ru-RU"/>
        </w:rPr>
        <w:t>在分别阐述了正统教义中关于上帝本体及其本质属性的教义之后，我们自然要探讨它们之间的相互关系。自古以来，教会——尤其是中世纪时期，无论在西方还是东方——都曾深入探讨过这一问题，而在解决这一问题时，人们往往会陷入两种极端。 第一种极端观点认为，上帝的本体与本质属性之间，以及各属性</w:t>
      </w:r>
      <w:r w:rsidRPr="00FD56E2">
        <w:rPr>
          <w:i/>
          <w:iCs/>
          <w:noProof/>
          <w:color w:val="000000"/>
          <w:szCs w:val="24"/>
          <w:lang w:val="ru-RU"/>
        </w:rPr>
        <w:t>之间</w:t>
      </w:r>
      <w:r w:rsidRPr="00FD56E2">
        <w:rPr>
          <w:noProof/>
          <w:color w:val="000000"/>
          <w:szCs w:val="24"/>
          <w:lang w:val="ru-RU"/>
        </w:rPr>
        <w:t>，存在实质上的差异</w:t>
      </w:r>
      <w:r w:rsidRPr="00FD56E2">
        <w:rPr>
          <w:noProof/>
          <w:szCs w:val="24"/>
          <w:lang w:val="ru-RU"/>
        </w:rPr>
        <w:t>（τώ πράγματι, realis），</w:t>
      </w:r>
      <w:r w:rsidRPr="00FD56E2">
        <w:rPr>
          <w:noProof/>
          <w:color w:val="000000"/>
          <w:szCs w:val="24"/>
          <w:lang w:val="ru-RU"/>
        </w:rPr>
        <w:t>因此这些属性在上帝之中既独立于本体，又彼此独立； 另一种极端则恰恰</w:t>
      </w:r>
      <w:r w:rsidRPr="00FD56E2">
        <w:rPr>
          <w:noProof/>
          <w:szCs w:val="24"/>
          <w:lang w:val="ru-RU"/>
        </w:rPr>
        <w:t>相反，主张上帝的</w:t>
      </w:r>
      <w:r w:rsidRPr="00FD56E2">
        <w:rPr>
          <w:noProof/>
          <w:color w:val="000000"/>
          <w:szCs w:val="24"/>
          <w:lang w:val="ru-RU"/>
        </w:rPr>
        <w:t>本体与</w:t>
      </w:r>
      <w:r w:rsidRPr="00FD56E2">
        <w:rPr>
          <w:noProof/>
          <w:szCs w:val="24"/>
          <w:lang w:val="ru-RU"/>
        </w:rPr>
        <w:t>所有本质属性之间完全同一，它们不仅在现实中不分彼此，甚至在我们 （έπινοία, νόησει, cogitatione）中也毫无区别，而归于上帝的所有不同属性——例如，独立性</w:t>
      </w:r>
      <w:r w:rsidRPr="00FD56E2">
        <w:rPr>
          <w:i/>
          <w:iCs/>
          <w:noProof/>
          <w:szCs w:val="24"/>
          <w:lang w:val="ru-RU"/>
        </w:rPr>
        <w:t>、</w:t>
      </w:r>
      <w:r w:rsidRPr="00FD56E2">
        <w:rPr>
          <w:noProof/>
          <w:szCs w:val="24"/>
          <w:lang w:val="ru-RU"/>
        </w:rPr>
        <w:t>智慧、仁慈、公义——在上帝身上都表示完全同一的事物。</w:t>
      </w:r>
      <w:r w:rsidRPr="00FD56E2">
        <w:rPr>
          <w:rStyle w:val="FootnoteReference"/>
          <w:noProof/>
          <w:szCs w:val="24"/>
          <w:lang w:val="ru-RU"/>
        </w:rPr>
        <w:footnoteReference w:id="372"/>
      </w:r>
      <w:r w:rsidRPr="00FD56E2">
        <w:rPr>
          <w:noProof/>
          <w:szCs w:val="24"/>
          <w:lang w:val="ru-RU"/>
        </w:rPr>
        <w:t xml:space="preserve"> 严格遵循东正教会</w:t>
      </w:r>
      <w:r w:rsidRPr="00FD56E2">
        <w:rPr>
          <w:noProof/>
          <w:color w:val="000000"/>
          <w:szCs w:val="24"/>
          <w:lang w:val="ru-RU"/>
        </w:rPr>
        <w:t>基于神圣启示所</w:t>
      </w:r>
      <w:r w:rsidRPr="00FD56E2">
        <w:rPr>
          <w:noProof/>
          <w:szCs w:val="24"/>
          <w:lang w:val="ru-RU"/>
        </w:rPr>
        <w:t>传授的关于上帝本性及其本质属性的教义</w:t>
      </w:r>
      <w:r w:rsidRPr="00FD56E2">
        <w:rPr>
          <w:noProof/>
          <w:color w:val="000000"/>
          <w:szCs w:val="24"/>
          <w:lang w:val="ru-RU"/>
        </w:rPr>
        <w:t>，我们必须指出，这两种极端观点同样偏离真理，绝不能接受——a) 上帝的本性及其本质属性在现实中相互区别且彼此分离； 也不可——b) 认为它们之间甚至在我们的观念中也不存在任何区别。</w:t>
      </w:r>
    </w:p>
    <w:p w14:paraId="53BF8EEA" w14:textId="77777777" w:rsidR="008C6606" w:rsidRPr="00FD56E2" w:rsidRDefault="008C6606" w:rsidP="008C6606">
      <w:pPr>
        <w:shd w:val="clear" w:color="auto" w:fill="FFFFFF"/>
        <w:ind w:firstLine="720"/>
        <w:rPr>
          <w:noProof/>
          <w:lang w:val="ru-RU"/>
        </w:rPr>
      </w:pPr>
      <w:r w:rsidRPr="00FD56E2">
        <w:rPr>
          <w:noProof/>
          <w:color w:val="000000"/>
          <w:spacing w:val="40"/>
          <w:szCs w:val="24"/>
          <w:lang w:val="ru-RU"/>
        </w:rPr>
        <w:t>第一条原则：</w:t>
      </w:r>
      <w:r w:rsidRPr="00FD56E2">
        <w:rPr>
          <w:noProof/>
          <w:color w:val="000000"/>
          <w:szCs w:val="24"/>
          <w:lang w:val="ru-RU"/>
        </w:rPr>
        <w:t>“上帝的本体与本质属性在实际上并不相互区别，也不相互分离，相反，它们在上帝之内构成一个整体。”这一思想必然源于：</w:t>
      </w:r>
    </w:p>
    <w:p w14:paraId="76DA900E" w14:textId="77777777" w:rsidR="008C6606" w:rsidRPr="00FD56E2" w:rsidRDefault="008C6606" w:rsidP="008C6606">
      <w:pPr>
        <w:shd w:val="clear" w:color="auto" w:fill="FFFFFF"/>
        <w:ind w:firstLine="720"/>
        <w:rPr>
          <w:noProof/>
          <w:lang w:val="ru-RU"/>
        </w:rPr>
      </w:pPr>
      <w:r w:rsidRPr="00FD56E2">
        <w:rPr>
          <w:noProof/>
          <w:color w:val="000000"/>
          <w:szCs w:val="24"/>
          <w:lang w:val="ru-RU"/>
        </w:rPr>
        <w:t>1) 源自《圣经》中那些将上帝描绘为至纯之灵的经文，其中排除了上帝的一切物质性、形体性和复合性。</w:t>
      </w:r>
      <w:r w:rsidRPr="00FD56E2">
        <w:rPr>
          <w:rStyle w:val="FootnoteReference"/>
          <w:noProof/>
          <w:color w:val="000000"/>
          <w:szCs w:val="24"/>
          <w:lang w:val="ru-RU"/>
        </w:rPr>
        <w:lastRenderedPageBreak/>
        <w:footnoteReference w:id="373"/>
      </w:r>
      <w:r w:rsidRPr="00FD56E2">
        <w:rPr>
          <w:noProof/>
          <w:color w:val="000000"/>
          <w:szCs w:val="24"/>
          <w:lang w:val="ru-RU"/>
        </w:rPr>
        <w:t xml:space="preserve"> 但如果上帝的本质属性确实与祂的本体有所区别且相互分离，那么祂就不是简单的，而是复杂的</w:t>
      </w:r>
      <w:r>
        <w:rPr>
          <w:noProof/>
          <w:color w:val="000000"/>
          <w:szCs w:val="24"/>
          <w:lang w:val="ru-RU"/>
        </w:rPr>
        <w:t>，即</w:t>
      </w:r>
      <w:r w:rsidRPr="00FD56E2">
        <w:rPr>
          <w:noProof/>
          <w:color w:val="000000"/>
          <w:szCs w:val="24"/>
          <w:lang w:val="ru-RU"/>
        </w:rPr>
        <w:t>由祂的本体以及彼此分离的属性所组成。 教会圣父们正是如此论述的：圣约翰·达马斯库斯说：“神性是简单的，而非复杂的；而由多种不同的要素组成的事物，则是复杂的。 因此，如果我们将‘非受造性、无始性、无形性、不朽、永恒、仁慈、创造</w:t>
      </w:r>
      <w:r w:rsidRPr="00FD56E2">
        <w:rPr>
          <w:noProof/>
          <w:szCs w:val="24"/>
          <w:lang w:val="ru-RU"/>
        </w:rPr>
        <w:t>之力’等称为上帝本质的</w:t>
      </w:r>
      <w:r w:rsidRPr="00FD56E2">
        <w:rPr>
          <w:noProof/>
          <w:color w:val="000000"/>
          <w:szCs w:val="24"/>
          <w:lang w:val="ru-RU"/>
        </w:rPr>
        <w:t>差异</w:t>
      </w:r>
      <w:r w:rsidRPr="00FD56E2">
        <w:rPr>
          <w:noProof/>
          <w:szCs w:val="24"/>
          <w:lang w:val="ru-RU"/>
        </w:rPr>
        <w:t>（ούσιωδείς διαφοράς έπί Θεοϋ），</w:t>
      </w:r>
      <w:r w:rsidRPr="00FD56E2">
        <w:rPr>
          <w:noProof/>
          <w:color w:val="000000"/>
          <w:szCs w:val="24"/>
          <w:lang w:val="ru-RU"/>
        </w:rPr>
        <w:t>那么神性作为由如此多属性构成的存在，就不再是简单的，而是复杂的； 而断言这一点，便是极端的亵渎。”</w:t>
      </w:r>
      <w:r w:rsidRPr="00FD56E2">
        <w:rPr>
          <w:rStyle w:val="FootnoteReference"/>
          <w:noProof/>
          <w:color w:val="000000"/>
          <w:szCs w:val="24"/>
          <w:lang w:val="ru-RU"/>
        </w:rPr>
        <w:footnoteReference w:id="374"/>
      </w:r>
      <w:r w:rsidRPr="00FD56E2">
        <w:rPr>
          <w:noProof/>
          <w:color w:val="000000"/>
          <w:szCs w:val="24"/>
          <w:lang w:val="ru-RU"/>
        </w:rPr>
        <w:t xml:space="preserve"> 更早之前，圣巴西尔大帝在论证圣洁属于圣灵本性本身——因为祂是单纯的——时曾写道：“倘若圣灵并非单纯，那么祂便由其本性与圣洁构成，但这样的存在便是复合的。 谁会愚昧到将圣灵称为复合的，而非单纯的，并且正因其单纯，才与圣父和圣子同质？”</w:t>
      </w:r>
      <w:r w:rsidRPr="00FD56E2">
        <w:rPr>
          <w:rStyle w:val="FootnoteReference"/>
          <w:noProof/>
          <w:color w:val="000000"/>
          <w:szCs w:val="24"/>
          <w:lang w:val="ru-RU"/>
        </w:rPr>
        <w:footnoteReference w:id="375"/>
      </w:r>
      <w:r w:rsidRPr="00FD56E2">
        <w:rPr>
          <w:noProof/>
          <w:color w:val="000000"/>
          <w:szCs w:val="23"/>
          <w:lang w:val="ru-RU"/>
        </w:rPr>
        <w:t xml:space="preserve"> 关于</w:t>
      </w:r>
      <w:r w:rsidRPr="00FD56E2">
        <w:rPr>
          <w:noProof/>
          <w:color w:val="000000"/>
          <w:szCs w:val="24"/>
          <w:lang w:val="ru-RU"/>
        </w:rPr>
        <w:t>上帝</w:t>
      </w:r>
      <w:r w:rsidRPr="00FD56E2">
        <w:rPr>
          <w:noProof/>
          <w:color w:val="000000"/>
          <w:szCs w:val="23"/>
          <w:lang w:val="ru-RU"/>
        </w:rPr>
        <w:t>在本体和属性上</w:t>
      </w:r>
      <w:r w:rsidRPr="00FD56E2">
        <w:rPr>
          <w:noProof/>
          <w:color w:val="000000"/>
          <w:szCs w:val="24"/>
          <w:lang w:val="ru-RU"/>
        </w:rPr>
        <w:t>不可分割</w:t>
      </w:r>
      <w:r w:rsidRPr="00FD56E2">
        <w:rPr>
          <w:noProof/>
          <w:color w:val="000000"/>
          <w:szCs w:val="23"/>
          <w:lang w:val="ru-RU"/>
        </w:rPr>
        <w:t>的</w:t>
      </w:r>
      <w:r w:rsidRPr="00FD56E2">
        <w:rPr>
          <w:noProof/>
          <w:color w:val="000000"/>
          <w:szCs w:val="24"/>
          <w:lang w:val="ru-RU"/>
        </w:rPr>
        <w:t>这一思想</w:t>
      </w:r>
      <w:r w:rsidRPr="00FD56E2">
        <w:rPr>
          <w:noProof/>
          <w:color w:val="000000"/>
          <w:szCs w:val="23"/>
          <w:lang w:val="ru-RU"/>
        </w:rPr>
        <w:t>，在 阿法纳西大主教、伊拉里乌斯和亚历山大的西里尔那里也能找到。</w:t>
      </w:r>
      <w:r w:rsidRPr="00FD56E2">
        <w:rPr>
          <w:rStyle w:val="FootnoteReference"/>
          <w:noProof/>
          <w:color w:val="000000"/>
          <w:szCs w:val="23"/>
          <w:lang w:val="ru-RU"/>
        </w:rPr>
        <w:footnoteReference w:id="376"/>
      </w:r>
    </w:p>
    <w:p w14:paraId="39D55C40"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2) 在圣经中，有些经文不仅将某些属性（例如：生命、真理、智慧、爱等）归于上帝，而且将祂本身称为这些属性的总和，即称祂为——</w:t>
      </w:r>
    </w:p>
    <w:p w14:paraId="4940E422"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a) 真理与生命：</w:t>
      </w:r>
      <w:r w:rsidRPr="00FD56E2">
        <w:rPr>
          <w:i/>
          <w:iCs/>
          <w:noProof/>
          <w:color w:val="000000"/>
          <w:szCs w:val="23"/>
          <w:lang w:val="ru-RU"/>
        </w:rPr>
        <w:t>我是道路、真理、生命</w:t>
      </w:r>
      <w:r w:rsidRPr="00FD56E2">
        <w:rPr>
          <w:noProof/>
          <w:color w:val="000000"/>
          <w:szCs w:val="23"/>
          <w:lang w:val="ru-RU"/>
        </w:rPr>
        <w:t>（约14:6）；</w:t>
      </w:r>
    </w:p>
    <w:p w14:paraId="597CC0DF"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b) 爱：</w:t>
      </w:r>
      <w:r w:rsidRPr="00FD56E2">
        <w:rPr>
          <w:i/>
          <w:iCs/>
          <w:noProof/>
          <w:color w:val="000000"/>
          <w:szCs w:val="23"/>
          <w:lang w:val="ru-RU"/>
        </w:rPr>
        <w:t>神就是爱</w:t>
      </w:r>
      <w:r w:rsidRPr="00FD56E2">
        <w:rPr>
          <w:noProof/>
          <w:color w:val="000000"/>
          <w:szCs w:val="23"/>
          <w:lang w:val="ru-RU"/>
        </w:rPr>
        <w:t>（</w:t>
      </w:r>
      <w:r>
        <w:rPr>
          <w:noProof/>
          <w:color w:val="000000"/>
          <w:szCs w:val="23"/>
          <w:lang w:val="ru-RU"/>
        </w:rPr>
        <w:t>约翰一书</w:t>
      </w:r>
      <w:r w:rsidRPr="00FD56E2">
        <w:rPr>
          <w:noProof/>
          <w:color w:val="000000"/>
          <w:szCs w:val="23"/>
          <w:lang w:val="ru-RU"/>
        </w:rPr>
        <w:t xml:space="preserve"> 4:8）；</w:t>
      </w:r>
    </w:p>
    <w:p w14:paraId="220000A8"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c) 智慧与能力：</w:t>
      </w:r>
      <w:r w:rsidRPr="00FD56E2">
        <w:rPr>
          <w:i/>
          <w:iCs/>
          <w:noProof/>
          <w:color w:val="000000"/>
          <w:szCs w:val="23"/>
          <w:lang w:val="ru-RU"/>
        </w:rPr>
        <w:t>我们传讲被钉十字架的基督……就是神的智慧和能力</w:t>
      </w:r>
      <w:r w:rsidRPr="00FD56E2">
        <w:rPr>
          <w:noProof/>
          <w:color w:val="000000"/>
          <w:szCs w:val="23"/>
          <w:lang w:val="ru-RU"/>
        </w:rPr>
        <w:t>（</w:t>
      </w:r>
      <w:r>
        <w:rPr>
          <w:noProof/>
          <w:color w:val="000000"/>
          <w:szCs w:val="23"/>
          <w:lang w:val="ru-RU"/>
        </w:rPr>
        <w:t>林</w:t>
      </w:r>
      <w:r w:rsidRPr="00FD56E2">
        <w:rPr>
          <w:noProof/>
          <w:color w:val="000000"/>
          <w:szCs w:val="23"/>
          <w:lang w:val="ru-RU"/>
        </w:rPr>
        <w:t>前1:23-24）。如果神的本质属性确实与祂的本体有所区别并相互分离，那么所有此类表述都将是不恰当的； 那样的话，就只能将神的属性——智慧、爱及其他——视为某种部分归于神；但便无法再断言祂全然是智慧与爱，无法断言祂甚至在本质上就是爱与智慧，也无法断言那位作为智慧的同一位神，同时也是爱。 关于这一点，圣经所揭示的内容，我们也能在教会圣父和教师的著作中找到，例如：</w:t>
      </w:r>
    </w:p>
    <w:p w14:paraId="7525F81B"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a) 圣爱任纽：“上帝是单纯而无复数的，祂的全部都与祂自身相似且相等；祂全然是感觉，全然是灵，全然是思想，全然是理智，全然是听觉，全然是视觉，全然是光明，也是万福之源；”</w:t>
      </w:r>
      <w:r w:rsidRPr="00FD56E2">
        <w:rPr>
          <w:rStyle w:val="FootnoteReference"/>
          <w:noProof/>
          <w:color w:val="000000"/>
          <w:szCs w:val="23"/>
          <w:lang w:val="ru-RU"/>
        </w:rPr>
        <w:footnoteReference w:id="377"/>
      </w:r>
    </w:p>
    <w:p w14:paraId="4CAC2429"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b) 耶路撒冷的圣西里尔：“我们所拥有的上帝在本质上独一无二，因为祂虽被称为良善者、公义者、全能者和撒瓦奥夫，却并非截然不同或各不相同；而是同一位上帝，展现出神性无数的作为； 祂并非在某一种属性上更突出，而在另一种属性上更微弱，而是各方面都与祂自己完全一致；祂不仅因</w:t>
      </w:r>
      <w:r w:rsidRPr="00FD56E2">
        <w:rPr>
          <w:noProof/>
          <w:color w:val="000000"/>
          <w:szCs w:val="23"/>
          <w:lang w:val="ru-RU"/>
        </w:rPr>
        <w:lastRenderedPageBreak/>
        <w:t>仁爱而伟大，因智慧而微小，而是仁爱与智慧同等；祂并非部分能见，部分不能见；而是全然是眼，全然是耳，全然是心；”</w:t>
      </w:r>
      <w:r w:rsidRPr="00FD56E2">
        <w:rPr>
          <w:rStyle w:val="FootnoteReference"/>
          <w:noProof/>
          <w:color w:val="000000"/>
          <w:szCs w:val="23"/>
          <w:lang w:val="ru-RU"/>
        </w:rPr>
        <w:footnoteReference w:id="378"/>
      </w:r>
    </w:p>
    <w:p w14:paraId="02F41895"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c) 圣格里高利·尼西的观点：“上帝就其本质而言，就是一切所是，是真理、智慧与能力的本体；”</w:t>
      </w:r>
      <w:r w:rsidRPr="00FD56E2">
        <w:rPr>
          <w:rStyle w:val="FootnoteReference"/>
          <w:noProof/>
          <w:color w:val="000000"/>
          <w:szCs w:val="23"/>
          <w:lang w:val="ru-RU"/>
        </w:rPr>
        <w:footnoteReference w:id="379"/>
      </w:r>
    </w:p>
    <w:p w14:paraId="695FBDE1" w14:textId="77777777" w:rsidR="008C6606" w:rsidRPr="00FD56E2" w:rsidRDefault="008C6606" w:rsidP="008C6606">
      <w:pPr>
        <w:shd w:val="clear" w:color="auto" w:fill="FFFFFF"/>
        <w:ind w:firstLine="720"/>
        <w:rPr>
          <w:noProof/>
          <w:lang w:val="ru-RU"/>
        </w:rPr>
      </w:pPr>
      <w:r w:rsidRPr="00FD56E2">
        <w:rPr>
          <w:noProof/>
          <w:color w:val="000000"/>
          <w:szCs w:val="23"/>
          <w:lang w:val="ru-RU"/>
        </w:rPr>
        <w:t>d) 圣马克西姆·殉道者：“人们被分别称为善良之人、至智之人或公正之人；而上帝无边无际地兼具这一切，祂既是善良的、至智的、公正的，也是仁爱、智慧与公义本身，乃是一切完美之本质。”</w:t>
      </w:r>
      <w:r w:rsidRPr="00FD56E2">
        <w:rPr>
          <w:rStyle w:val="FootnoteReference"/>
          <w:noProof/>
          <w:color w:val="000000"/>
          <w:szCs w:val="23"/>
          <w:lang w:val="ru-RU"/>
        </w:rPr>
        <w:footnoteReference w:id="380"/>
      </w:r>
      <w:r w:rsidRPr="00FD56E2">
        <w:rPr>
          <w:noProof/>
          <w:color w:val="000000"/>
          <w:szCs w:val="23"/>
          <w:lang w:val="ru-RU"/>
        </w:rPr>
        <w:t xml:space="preserve"> 圣奥古斯丁</w:t>
      </w:r>
      <w:r w:rsidRPr="00FD56E2">
        <w:rPr>
          <w:rStyle w:val="FootnoteReference"/>
          <w:noProof/>
          <w:color w:val="000000"/>
          <w:szCs w:val="23"/>
          <w:lang w:val="ru-RU"/>
        </w:rPr>
        <w:footnoteReference w:id="381"/>
      </w:r>
      <w:r w:rsidRPr="00FD56E2">
        <w:rPr>
          <w:noProof/>
          <w:color w:val="000000"/>
          <w:szCs w:val="23"/>
          <w:lang w:val="ru-RU"/>
        </w:rPr>
        <w:t xml:space="preserve"> 和罗马教皇圣利奥也表达了类似的观点。</w:t>
      </w:r>
      <w:r w:rsidRPr="00FD56E2">
        <w:rPr>
          <w:rStyle w:val="FootnoteReference"/>
          <w:noProof/>
          <w:color w:val="000000"/>
          <w:szCs w:val="23"/>
          <w:lang w:val="ru-RU"/>
        </w:rPr>
        <w:footnoteReference w:id="382"/>
      </w:r>
    </w:p>
    <w:p w14:paraId="190451F6" w14:textId="77777777" w:rsidR="008C6606" w:rsidRPr="00FD56E2" w:rsidRDefault="008C6606" w:rsidP="008C6606">
      <w:pPr>
        <w:shd w:val="clear" w:color="auto" w:fill="FFFFFF"/>
        <w:ind w:firstLine="720"/>
        <w:rPr>
          <w:noProof/>
          <w:lang w:val="ru-RU"/>
        </w:rPr>
      </w:pPr>
      <w:r w:rsidRPr="00FD56E2">
        <w:rPr>
          <w:i/>
          <w:iCs/>
          <w:noProof/>
          <w:color w:val="000000"/>
          <w:szCs w:val="23"/>
          <w:lang w:val="ru-RU"/>
        </w:rPr>
        <w:t>第二条论点：</w:t>
      </w:r>
      <w:r w:rsidRPr="00FD56E2">
        <w:rPr>
          <w:noProof/>
          <w:color w:val="000000"/>
          <w:szCs w:val="23"/>
          <w:lang w:val="ru-RU"/>
        </w:rPr>
        <w:t>“上帝的本体及其本质属性，虽然在现实中并不相互区别、也不相互分离，但在我们的思维概念中却是相互区别的，而且这种区别在上帝自身中并非毫无依据，因此，对祂某一属性的概念，并不同时包含对祂本体的概念，也不包含对祂任何其他属性的概念。”而这一论点——</w:t>
      </w:r>
    </w:p>
    <w:p w14:paraId="55C90017" w14:textId="77777777" w:rsidR="008C6606" w:rsidRPr="00FD56E2" w:rsidRDefault="008C6606" w:rsidP="008C6606">
      <w:pPr>
        <w:shd w:val="clear" w:color="auto" w:fill="FFFFFF"/>
        <w:ind w:firstLine="720"/>
        <w:rPr>
          <w:noProof/>
          <w:lang w:val="ru-RU"/>
        </w:rPr>
      </w:pPr>
      <w:r w:rsidRPr="00FD56E2">
        <w:rPr>
          <w:noProof/>
          <w:color w:val="000000"/>
          <w:szCs w:val="23"/>
          <w:lang w:val="ru-RU"/>
        </w:rPr>
        <w:t>1) 这是从圣经中自然得出的结论。 在那里，我们看到，在某处上帝被称为永恒的，在另一处被称为无所不在的，在第三处被称为至善的，在第四处被称为公义的或至睿的， ，祂的永恒（诗篇 101:26-28）、无所不在（诗篇 138:7-10） 又以不同方式展现祂的仁慈（诗篇144:9），以及公义与至智（马太福音16:27；诗篇103:24）。 阅读这一切由上帝亲自赐予我们的、真实且无误的教导时，我们自然学会在自己的思想中区分祂的众多属性，并且绝不能认同在祂身上同一事物具有多重含义，例如，灵性与永恒、无所不在与仁慈、 公义与智慧，尽管祂确如最单纯、最完美的存有，全然是仁慈</w:t>
      </w:r>
      <w:r w:rsidRPr="00FD56E2">
        <w:rPr>
          <w:noProof/>
          <w:szCs w:val="23"/>
          <w:lang w:val="ru-RU"/>
        </w:rPr>
        <w:t>，</w:t>
      </w:r>
      <w:r w:rsidRPr="00FD56E2">
        <w:rPr>
          <w:noProof/>
          <w:color w:val="000000"/>
          <w:szCs w:val="23"/>
          <w:lang w:val="ru-RU"/>
        </w:rPr>
        <w:t>全然</w:t>
      </w:r>
      <w:r w:rsidRPr="00FD56E2">
        <w:rPr>
          <w:noProof/>
          <w:szCs w:val="23"/>
          <w:lang w:val="ru-RU"/>
        </w:rPr>
        <w:t>是公义，全然是智慧，全然是永恒的、属灵的、无所不在的；尽管祂的一切属性在祂里面彼此不可分割，并构成一个整体。</w:t>
      </w:r>
    </w:p>
    <w:p w14:paraId="1B15554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2) 教会圣父和教师们，尤其是大巴西尔和尼西的格里高利，曾针对阿诺米派（他们宣称在神里面甚至无法通过思想（κατ’ έπίνοιαν）区分任何事物，并且归于祂的名称—— 归于祂的名——如智慧、永恒、公义等——都无差别地表达同一个概念，并指代祂的本性、本质，而非任何属性。</w:t>
      </w:r>
      <w:r w:rsidRPr="00FD56E2">
        <w:rPr>
          <w:rStyle w:val="FootnoteReference"/>
          <w:color w:val="000000"/>
          <w:szCs w:val="23"/>
          <w:lang w:val="ru-RU"/>
        </w:rPr>
        <w:footnoteReference w:id="383"/>
      </w:r>
    </w:p>
    <w:p w14:paraId="1C74BC3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“不，”圣巴西尔大帝写道，“并非所有（神的）名字之间都具有相同的含义，</w:t>
      </w:r>
      <w:r w:rsidRPr="00FD56E2">
        <w:rPr>
          <w:i/>
          <w:iCs/>
          <w:color w:val="000000"/>
          <w:szCs w:val="23"/>
          <w:lang w:val="ru-RU"/>
        </w:rPr>
        <w:t>因为‘光’的含义与‘葡萄藤’不同</w:t>
      </w:r>
      <w:r w:rsidRPr="00FD56E2">
        <w:rPr>
          <w:iCs/>
          <w:color w:val="000000"/>
          <w:szCs w:val="23"/>
          <w:lang w:val="ru-RU"/>
        </w:rPr>
        <w:t>，</w:t>
      </w:r>
      <w:r w:rsidRPr="00FD56E2">
        <w:rPr>
          <w:i/>
          <w:iCs/>
          <w:color w:val="000000"/>
          <w:szCs w:val="23"/>
          <w:lang w:val="ru-RU"/>
        </w:rPr>
        <w:t>‘道路</w:t>
      </w:r>
      <w:r w:rsidRPr="00FD56E2">
        <w:rPr>
          <w:color w:val="000000"/>
          <w:szCs w:val="23"/>
          <w:lang w:val="ru-RU"/>
        </w:rPr>
        <w:t>’与</w:t>
      </w:r>
      <w:r w:rsidRPr="00FD56E2">
        <w:rPr>
          <w:i/>
          <w:iCs/>
          <w:color w:val="000000"/>
          <w:szCs w:val="23"/>
          <w:lang w:val="ru-RU"/>
        </w:rPr>
        <w:t>‘</w:t>
      </w:r>
      <w:r w:rsidRPr="00FD56E2">
        <w:rPr>
          <w:color w:val="000000"/>
          <w:szCs w:val="23"/>
          <w:lang w:val="ru-RU"/>
        </w:rPr>
        <w:t>牧人’也各不</w:t>
      </w:r>
      <w:r w:rsidRPr="00FD56E2">
        <w:rPr>
          <w:iCs/>
          <w:color w:val="000000"/>
          <w:szCs w:val="23"/>
          <w:lang w:val="ru-RU"/>
        </w:rPr>
        <w:t>相同……</w:t>
      </w:r>
      <w:r w:rsidRPr="00FD56E2">
        <w:rPr>
          <w:i/>
          <w:iCs/>
          <w:color w:val="000000"/>
          <w:szCs w:val="23"/>
          <w:lang w:val="ru-RU"/>
        </w:rPr>
        <w:t xml:space="preserve"> </w:t>
      </w:r>
      <w:r w:rsidRPr="00FD56E2">
        <w:rPr>
          <w:color w:val="000000"/>
          <w:szCs w:val="23"/>
          <w:lang w:val="ru-RU"/>
        </w:rPr>
        <w:lastRenderedPageBreak/>
        <w:t>而且，没有任何一个名字能够全面揭示上帝的全部本质并充分表达它；而许多各不相同的名字，每个都有其独特的含义，虽然与整体相比，它们所传达的概念当然是模糊且极其有限的，但对我们来说已经足够了。</w:t>
      </w:r>
      <w:r w:rsidRPr="00FD56E2">
        <w:rPr>
          <w:rStyle w:val="FootnoteReference"/>
          <w:color w:val="000000"/>
          <w:szCs w:val="23"/>
          <w:lang w:val="ru-RU"/>
        </w:rPr>
        <w:footnoteReference w:id="384"/>
      </w:r>
      <w:r w:rsidRPr="00FD56E2">
        <w:rPr>
          <w:color w:val="000000"/>
          <w:szCs w:val="23"/>
          <w:lang w:val="ru-RU"/>
        </w:rPr>
        <w:t xml:space="preserve"> 那么，若说创造是本质，或说预知也是本质，甚至将一切作为都称为本质，岂不荒谬？ 如果这些名称指向同一个含义，那么它们必然是等同的，正如我们在多名称中看到的那样，例如，同一个人既被称为西蒙，又被称为彼得，还被称为基法。因此，凡是听说过上帝不变性的人，都会被引导到“未生”的概念。 而凡听闻“不可分割性”者，必将领悟“创造”的概念。还有什么比这种混淆更荒谬的呢？当有人剥夺了每个专有名词的固有含义，却又违背普遍用法和圣灵的教导而制定法则时，这岂非荒谬至极？ 当我们听到关于上帝的经文说：</w:t>
      </w:r>
      <w:r w:rsidRPr="00FD56E2">
        <w:rPr>
          <w:i/>
          <w:iCs/>
          <w:color w:val="000000"/>
          <w:szCs w:val="23"/>
          <w:lang w:val="ru-RU"/>
        </w:rPr>
        <w:t>“万物都是祢以智慧所造的</w:t>
      </w:r>
      <w:r w:rsidRPr="00FD56E2">
        <w:rPr>
          <w:color w:val="000000"/>
          <w:szCs w:val="23"/>
          <w:lang w:val="ru-RU"/>
        </w:rPr>
        <w:t>”（诗篇103:24）时，我们就认识到祂创造的艺术。当我们听到</w:t>
      </w:r>
      <w:r w:rsidRPr="00FD56E2">
        <w:rPr>
          <w:i/>
          <w:iCs/>
          <w:color w:val="000000"/>
          <w:szCs w:val="23"/>
          <w:lang w:val="ru-RU"/>
        </w:rPr>
        <w:t>“祢张开手，按祢的恩惠使一切有生命的得饱足</w:t>
      </w:r>
      <w:r w:rsidRPr="00FD56E2">
        <w:rPr>
          <w:color w:val="000000"/>
          <w:szCs w:val="23"/>
          <w:lang w:val="ru-RU"/>
        </w:rPr>
        <w:t>”（诗篇144:16）时，我们就认识到遍及万物的神眷顾。 当我们听到</w:t>
      </w:r>
      <w:r w:rsidRPr="00FD56E2">
        <w:rPr>
          <w:i/>
          <w:iCs/>
          <w:color w:val="000000"/>
          <w:szCs w:val="23"/>
          <w:lang w:val="ru-RU"/>
        </w:rPr>
        <w:t>祂“以黑暗为自己的幔子</w:t>
      </w:r>
      <w:r w:rsidRPr="00FD56E2">
        <w:rPr>
          <w:color w:val="000000"/>
          <w:szCs w:val="23"/>
          <w:lang w:val="ru-RU"/>
        </w:rPr>
        <w:t>”（诗篇 17:12）时，便领悟到祂本性的不可见性。再者，当我们听到上帝亲口所言：</w:t>
      </w:r>
      <w:r w:rsidRPr="00FD56E2">
        <w:rPr>
          <w:i/>
          <w:iCs/>
          <w:color w:val="000000"/>
          <w:szCs w:val="23"/>
          <w:lang w:val="ru-RU"/>
        </w:rPr>
        <w:t>“我是耶和华，我不改变</w:t>
      </w:r>
      <w:r w:rsidRPr="00FD56E2">
        <w:rPr>
          <w:color w:val="000000"/>
          <w:szCs w:val="23"/>
          <w:lang w:val="ru-RU"/>
        </w:rPr>
        <w:t>”（玛拉基书 3:6）时，便领悟到上帝本质的永恒同一性与不变性。 因此，若断言每个专有名词都没有其独特的含义，而所有名字——无论其力量如何——彼此之间都具有同等意义，这难道不是明显的荒谬吗？”</w:t>
      </w:r>
      <w:r w:rsidRPr="00FD56E2">
        <w:rPr>
          <w:rStyle w:val="FootnoteReference"/>
          <w:color w:val="000000"/>
          <w:szCs w:val="23"/>
          <w:lang w:val="ru-RU"/>
        </w:rPr>
        <w:footnoteReference w:id="385"/>
      </w:r>
    </w:p>
    <w:p w14:paraId="456456E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在这段话中，圣父同时指出了我们在思想中区分神的名与属性原因之一： 我们对上帝属性的区分并非仅仅是纯粹主观的——不，其依据在于上帝本身，在于祂的各种显现、作为以及与我们的关系，即创造与护佑，尽管上帝在祂自身之中是完全唯一、单纯且不复杂的。 圣格里高利·尼西指出另一个原因和依据，他说：“谁不知道，无论上帝的本质由什么构成，祂的本性都是唯一、单纯、不复杂的，绝不能被想象成某种多种多样的组合？” 但既然人类的灵魂徘徊于尘世、沉溺于肉身之中，无法一举领悟所寻求的（上帝），——因此它便通过多种多样的心理意象，以多重且分段的方式升华至那不可捉摸的本质，而无法仅凭单一思想领悟那深奥的奥秘。”</w:t>
      </w:r>
      <w:r w:rsidRPr="00FD56E2">
        <w:rPr>
          <w:rStyle w:val="FootnoteReference"/>
          <w:color w:val="000000"/>
          <w:szCs w:val="23"/>
          <w:lang w:val="ru-RU"/>
        </w:rPr>
        <w:footnoteReference w:id="386"/>
      </w:r>
      <w:r w:rsidRPr="00FD56E2">
        <w:rPr>
          <w:color w:val="000000"/>
          <w:szCs w:val="23"/>
          <w:lang w:val="ru-RU"/>
        </w:rPr>
        <w:t xml:space="preserve"> 也就是说，造成这种状况的原因，一方面在于上帝本体的无限崇高与浩瀚无垠，另一方面则在于我们理性的局限与薄弱——这种理性必然地 将上帝仿佛分割成各个部分并从不同角度加以审视，在某一方面将其视为无始无终且自存， 在另一方面则归于祂永无止境与不朽；在某一方面归于祂无所不在，在另一方面归于祂永恒；在某一方面归于祂全知，在另一方面归于祂圣洁、仁慈或真理，以及其他种种属性——这些属性在神里面虽不可分割，却并非完全等同。 在其他地方，圣格里高利与他的兄弟圣大巴西尔一样，针对埃夫诺米乌斯论证道：上帝无数的属性，每一项都有其独特的意义，绝非相互包含，</w:t>
      </w:r>
      <w:r w:rsidRPr="00FD56E2">
        <w:rPr>
          <w:rStyle w:val="FootnoteReference"/>
          <w:color w:val="000000"/>
          <w:szCs w:val="23"/>
          <w:lang w:val="ru-RU"/>
        </w:rPr>
        <w:footnoteReference w:id="387"/>
      </w:r>
      <w:r w:rsidRPr="00FD56E2">
        <w:rPr>
          <w:color w:val="000000"/>
          <w:szCs w:val="23"/>
          <w:lang w:val="ru-RU"/>
        </w:rPr>
        <w:t xml:space="preserve"> ，并嘲讽这位异端分子，因为他混淆了上帝的属性，声称： “上帝因其无穷性而未被生，因其未被生而无穷；因为这两个名称具有完全相同的含义。”</w:t>
      </w:r>
      <w:r w:rsidRPr="00FD56E2">
        <w:rPr>
          <w:rStyle w:val="FootnoteReference"/>
          <w:color w:val="000000"/>
          <w:szCs w:val="23"/>
          <w:lang w:val="ru-RU"/>
        </w:rPr>
        <w:footnoteReference w:id="388"/>
      </w:r>
      <w:r w:rsidRPr="00FD56E2">
        <w:rPr>
          <w:color w:val="000000"/>
          <w:szCs w:val="23"/>
          <w:lang w:val="ru-RU"/>
        </w:rPr>
        <w:t xml:space="preserve"> 在此情况下，圣奥古斯丁的话也尤为精辟：“作为上帝是一回事，作为父是另一回事。 尽管（在神里面）父性与本体本为一体，但不能说父因父性而就是神，因父性而至智。 </w:t>
      </w:r>
      <w:r w:rsidRPr="00FD56E2">
        <w:rPr>
          <w:color w:val="000000"/>
          <w:szCs w:val="23"/>
          <w:lang w:val="ru-RU"/>
        </w:rPr>
        <w:lastRenderedPageBreak/>
        <w:t>这一直是我们教父们坚定不移（fixa）的观点，正因如此，他们驳斥了阿诺米派，认为这些异端分子已严重偏离信仰的界限，因为他们抹杀了上帝本性与属性之间的任何区别。”</w:t>
      </w:r>
      <w:r w:rsidRPr="00FD56E2">
        <w:rPr>
          <w:rStyle w:val="FootnoteReference"/>
          <w:color w:val="000000"/>
          <w:szCs w:val="23"/>
          <w:lang w:val="ru-RU"/>
        </w:rPr>
        <w:footnoteReference w:id="389"/>
      </w:r>
    </w:p>
    <w:p w14:paraId="3566B11D" w14:textId="77777777" w:rsidR="008C6606" w:rsidRPr="00FD56E2" w:rsidRDefault="008C6606" w:rsidP="008C6606">
      <w:pPr>
        <w:shd w:val="clear" w:color="auto" w:fill="FFFFFF"/>
        <w:ind w:firstLine="720"/>
        <w:rPr>
          <w:color w:val="000000"/>
          <w:szCs w:val="23"/>
          <w:lang w:val="ru-RU"/>
        </w:rPr>
      </w:pPr>
    </w:p>
    <w:p w14:paraId="3FA56D2B" w14:textId="77777777" w:rsidR="008C6606" w:rsidRPr="00FD56E2" w:rsidRDefault="008C6606" w:rsidP="00564CF2">
      <w:pPr>
        <w:pStyle w:val="Heading5"/>
        <w:rPr>
          <w:lang w:val="ru-RU"/>
        </w:rPr>
      </w:pPr>
      <w:bookmarkStart w:id="504" w:name="_Toc103064478"/>
      <w:bookmarkStart w:id="505" w:name="_Toc103066918"/>
      <w:bookmarkStart w:id="506" w:name="_Toc103068186"/>
      <w:bookmarkStart w:id="507" w:name="_Toc103068306"/>
      <w:bookmarkStart w:id="508" w:name="_Toc103068870"/>
      <w:bookmarkStart w:id="509" w:name="_Toc103069275"/>
      <w:bookmarkStart w:id="510" w:name="_Toc103069521"/>
      <w:bookmarkStart w:id="511" w:name="_Toc103069758"/>
      <w:bookmarkStart w:id="512" w:name="_Toc103069921"/>
      <w:bookmarkStart w:id="513" w:name="_Toc158219698"/>
      <w:bookmarkStart w:id="514" w:name="_Toc180687874"/>
      <w:bookmarkStart w:id="515" w:name="_Toc180730245"/>
      <w:bookmarkStart w:id="516" w:name="_Toc238543241"/>
      <w:r w:rsidRPr="00FD56E2">
        <w:rPr>
          <w:lang w:val="ru-RU"/>
        </w:rPr>
        <w:t>§ 23. 该教义在道德层面的应用。</w:t>
      </w:r>
      <w:bookmarkEnd w:id="504"/>
      <w:bookmarkEnd w:id="505"/>
      <w:bookmarkEnd w:id="506"/>
      <w:bookmarkEnd w:id="507"/>
      <w:bookmarkEnd w:id="508"/>
      <w:bookmarkEnd w:id="509"/>
      <w:bookmarkEnd w:id="510"/>
      <w:bookmarkEnd w:id="511"/>
      <w:bookmarkEnd w:id="512"/>
      <w:bookmarkEnd w:id="513"/>
      <w:bookmarkEnd w:id="514"/>
      <w:bookmarkEnd w:id="515"/>
      <w:bookmarkEnd w:id="516"/>
    </w:p>
    <w:p w14:paraId="4859D6F9" w14:textId="77777777" w:rsidR="008C6606" w:rsidRPr="00FD56E2" w:rsidRDefault="008C6606" w:rsidP="008C6606">
      <w:pPr>
        <w:shd w:val="clear" w:color="auto" w:fill="FFFFFF"/>
        <w:ind w:firstLine="720"/>
        <w:rPr>
          <w:lang w:val="ru-RU"/>
        </w:rPr>
      </w:pPr>
      <w:r w:rsidRPr="00FD56E2">
        <w:rPr>
          <w:color w:val="000000"/>
          <w:szCs w:val="23"/>
          <w:lang w:val="ru-RU"/>
        </w:rPr>
        <w:t>关于上帝本体及其本质属性的教义，在我们的生活和活动中具有极其广泛的适用性。在该教义的指引下，不仅确定了人对于上帝的义务，也确立了基督教虔诚的许多其他准则。</w:t>
      </w:r>
    </w:p>
    <w:p w14:paraId="3998EBD2" w14:textId="77777777" w:rsidR="008C6606" w:rsidRPr="00FD56E2" w:rsidRDefault="008C6606" w:rsidP="008C6606">
      <w:pPr>
        <w:shd w:val="clear" w:color="auto" w:fill="FFFFFF"/>
        <w:ind w:firstLine="720"/>
        <w:rPr>
          <w:lang w:val="ru-RU"/>
        </w:rPr>
      </w:pPr>
      <w:r w:rsidRPr="00FD56E2">
        <w:rPr>
          <w:color w:val="000000"/>
          <w:szCs w:val="23"/>
          <w:lang w:val="ru-RU"/>
        </w:rPr>
        <w:t>1) 上帝就其本体而言是圣灵，就其作为本体的主要属性而言，该属性涵盖了所有其他属性。圣灵是无限的，</w:t>
      </w:r>
      <w:r>
        <w:rPr>
          <w:color w:val="000000"/>
          <w:szCs w:val="23"/>
          <w:lang w:val="ru-RU"/>
        </w:rPr>
        <w:t>即</w:t>
      </w:r>
      <w:r w:rsidRPr="00FD56E2">
        <w:rPr>
          <w:color w:val="000000"/>
          <w:szCs w:val="23"/>
          <w:lang w:val="ru-RU"/>
        </w:rPr>
        <w:t xml:space="preserve">至臻完美、至高无上、万福之源。由此—— </w:t>
      </w:r>
    </w:p>
    <w:p w14:paraId="3A9B9734" w14:textId="77777777" w:rsidR="008C6606" w:rsidRPr="00FD56E2" w:rsidRDefault="008C6606" w:rsidP="008C6606">
      <w:pPr>
        <w:shd w:val="clear" w:color="auto" w:fill="FFFFFF"/>
        <w:ind w:firstLine="720"/>
        <w:rPr>
          <w:lang w:val="ru-RU"/>
        </w:rPr>
      </w:pPr>
      <w:r w:rsidRPr="00FD56E2">
        <w:rPr>
          <w:color w:val="000000"/>
          <w:szCs w:val="23"/>
          <w:lang w:val="ru-RU"/>
        </w:rPr>
        <w:t>a) 首先，我们要学会敬拜上帝并爱祂：因为若非那至完美的上帝，我们还能敬拜谁、爱谁呢？毕竟，一切完美本就会自然地在我们心中激发这两种情感。而与敬畏相结合的对上帝的爱，正是我们对祂一切义务的基础（</w:t>
      </w:r>
      <w:r>
        <w:rPr>
          <w:color w:val="000000"/>
          <w:szCs w:val="23"/>
          <w:lang w:val="ru-RU"/>
        </w:rPr>
        <w:t>马太福音</w:t>
      </w:r>
      <w:r w:rsidRPr="00FD56E2">
        <w:rPr>
          <w:color w:val="000000"/>
          <w:szCs w:val="23"/>
          <w:lang w:val="ru-RU"/>
        </w:rPr>
        <w:t xml:space="preserve"> 22:37）。</w:t>
      </w:r>
    </w:p>
    <w:p w14:paraId="7E047D6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同时，我们要明白，我们对上帝的爱和敬拜应当是：</w:t>
      </w:r>
    </w:p>
    <w:p w14:paraId="0D4BDE9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最真诚、最属灵的：救主曾说</w:t>
      </w:r>
      <w:r w:rsidRPr="00FD56E2">
        <w:rPr>
          <w:i/>
          <w:iCs/>
          <w:color w:val="000000"/>
          <w:szCs w:val="23"/>
          <w:lang w:val="ru-RU"/>
        </w:rPr>
        <w:t>，神是灵，敬拜祂的人必须在灵里和真理里敬拜</w:t>
      </w:r>
      <w:r w:rsidRPr="00FD56E2">
        <w:rPr>
          <w:color w:val="000000"/>
          <w:szCs w:val="23"/>
          <w:lang w:val="ru-RU"/>
        </w:rPr>
        <w:t>（</w:t>
      </w:r>
      <w:r>
        <w:rPr>
          <w:color w:val="000000"/>
          <w:szCs w:val="23"/>
          <w:lang w:val="ru-RU"/>
        </w:rPr>
        <w:t>约4</w:t>
      </w:r>
      <w:r w:rsidRPr="00FD56E2">
        <w:rPr>
          <w:color w:val="000000"/>
          <w:szCs w:val="23"/>
          <w:lang w:val="ru-RU"/>
        </w:rPr>
        <w:t>:24）； 任何外在的敬虔，只有当它是内在敬虔的表达时才具有价值；否则，便令神不悦（赛1:11-15）——</w:t>
      </w:r>
      <w:r w:rsidRPr="00FD56E2">
        <w:rPr>
          <w:i/>
          <w:iCs/>
          <w:color w:val="000000"/>
          <w:szCs w:val="23"/>
          <w:lang w:val="ru-RU"/>
        </w:rPr>
        <w:t>而献给神的</w:t>
      </w:r>
      <w:r w:rsidRPr="00FD56E2">
        <w:rPr>
          <w:color w:val="000000"/>
          <w:szCs w:val="23"/>
          <w:lang w:val="ru-RU"/>
        </w:rPr>
        <w:t>真正</w:t>
      </w:r>
      <w:r w:rsidRPr="00FD56E2">
        <w:rPr>
          <w:i/>
          <w:iCs/>
          <w:color w:val="000000"/>
          <w:szCs w:val="23"/>
          <w:lang w:val="ru-RU"/>
        </w:rPr>
        <w:t>祭物，</w:t>
      </w:r>
      <w:r w:rsidRPr="00FD56E2">
        <w:rPr>
          <w:color w:val="000000"/>
          <w:szCs w:val="23"/>
          <w:lang w:val="ru-RU"/>
        </w:rPr>
        <w:t>正如先知所言，是</w:t>
      </w:r>
      <w:r w:rsidRPr="00FD56E2">
        <w:rPr>
          <w:i/>
          <w:iCs/>
          <w:color w:val="000000"/>
          <w:szCs w:val="23"/>
          <w:lang w:val="ru-RU"/>
        </w:rPr>
        <w:t>痛悔的心</w:t>
      </w:r>
      <w:r w:rsidRPr="00FD56E2">
        <w:rPr>
          <w:color w:val="000000"/>
          <w:szCs w:val="23"/>
          <w:lang w:val="ru-RU"/>
        </w:rPr>
        <w:t>（诗50:19）；</w:t>
      </w:r>
    </w:p>
    <w:p w14:paraId="32A8132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bb) 至高无上且至臻圆满：因为上帝以其无穷的完美，远超我们所能敬重和爱戴的所有其他受造物； 因此，若要爱和敬重谁，我们理应首先</w:t>
      </w:r>
      <w:r w:rsidRPr="00FD56E2">
        <w:rPr>
          <w:i/>
          <w:iCs/>
          <w:color w:val="000000"/>
          <w:szCs w:val="23"/>
          <w:lang w:val="ru-RU"/>
        </w:rPr>
        <w:t>爱和敬重主上帝……尽心……、尽性……、</w:t>
      </w:r>
      <w:r w:rsidRPr="00FD56E2">
        <w:rPr>
          <w:color w:val="000000"/>
          <w:szCs w:val="23"/>
          <w:lang w:val="ru-RU"/>
        </w:rPr>
        <w:t>尽意……、尽力</w:t>
      </w:r>
      <w:r>
        <w:rPr>
          <w:color w:val="000000"/>
          <w:szCs w:val="23"/>
          <w:lang w:val="ru-RU"/>
        </w:rPr>
        <w:t>（</w:t>
      </w:r>
      <w:r w:rsidRPr="00FD56E2">
        <w:rPr>
          <w:color w:val="000000"/>
          <w:szCs w:val="23"/>
          <w:lang w:val="ru-RU"/>
        </w:rPr>
        <w:t>可12:30）；</w:t>
      </w:r>
    </w:p>
    <w:p w14:paraId="74F3FBD6" w14:textId="77777777" w:rsidR="008C6606" w:rsidRPr="00FD56E2" w:rsidRDefault="008C6606" w:rsidP="008C6606">
      <w:pPr>
        <w:shd w:val="clear" w:color="auto" w:fill="FFFFFF"/>
        <w:ind w:firstLine="720"/>
        <w:rPr>
          <w:lang w:val="ru-RU"/>
        </w:rPr>
      </w:pPr>
      <w:r w:rsidRPr="00FD56E2">
        <w:rPr>
          <w:color w:val="000000"/>
          <w:szCs w:val="23"/>
          <w:lang w:val="ru-RU"/>
        </w:rPr>
        <w:t>bb) 最深切的敬畏：倘若连在天上环绕全能主宝座的炽天使，因无法承受祂荣耀的威严，在彼此</w:t>
      </w:r>
      <w:r w:rsidRPr="00FD56E2">
        <w:rPr>
          <w:i/>
          <w:iCs/>
          <w:color w:val="000000"/>
          <w:szCs w:val="23"/>
          <w:lang w:val="ru-RU"/>
        </w:rPr>
        <w:t>呼喊“圣哉！圣哉！圣哉！万军之耶和华”</w:t>
      </w:r>
      <w:r w:rsidRPr="00FD56E2">
        <w:rPr>
          <w:color w:val="000000"/>
          <w:szCs w:val="23"/>
          <w:lang w:val="ru-RU"/>
        </w:rPr>
        <w:t>（赛6:2-3）时，都要遮住自己的脸； 那么，作为祂所有属灵受造物中最卑微、最软弱的我们（诗篇 2:11），又该怀着何等敬畏战兢的心来事奉祂呢？</w:t>
      </w:r>
    </w:p>
    <w:p w14:paraId="4F1128D1" w14:textId="77777777" w:rsidR="008C6606" w:rsidRPr="00FD56E2" w:rsidRDefault="008C6606" w:rsidP="008C6606">
      <w:pPr>
        <w:shd w:val="clear" w:color="auto" w:fill="FFFFFF"/>
        <w:ind w:firstLine="720"/>
        <w:rPr>
          <w:lang w:val="ru-RU"/>
        </w:rPr>
      </w:pPr>
      <w:r w:rsidRPr="00FD56E2">
        <w:rPr>
          <w:color w:val="000000"/>
          <w:szCs w:val="24"/>
          <w:lang w:val="ru-RU"/>
        </w:rPr>
        <w:t>c) 我们要学习用心灵、口舌、思想以及我们整个生命来荣耀上帝，铭记诗人的话语：</w:t>
      </w:r>
      <w:r w:rsidRPr="00FD56E2">
        <w:rPr>
          <w:i/>
          <w:iCs/>
          <w:color w:val="000000"/>
          <w:szCs w:val="24"/>
          <w:lang w:val="ru-RU"/>
        </w:rPr>
        <w:t>“万民啊，你们要将荣耀和尊贵归给耶和华……因为耶和华伟大，值得称颂，祂比一切神明更可畏</w:t>
      </w:r>
      <w:r w:rsidRPr="00FD56E2">
        <w:rPr>
          <w:color w:val="000000"/>
          <w:szCs w:val="24"/>
          <w:lang w:val="ru-RU"/>
        </w:rPr>
        <w:t>”（诗篇95:7,4； 144:3），以及救主的话语：</w:t>
      </w:r>
      <w:r w:rsidRPr="00FD56E2">
        <w:rPr>
          <w:i/>
          <w:iCs/>
          <w:color w:val="000000"/>
          <w:szCs w:val="24"/>
          <w:lang w:val="ru-RU"/>
        </w:rPr>
        <w:t>“你们的光也当这样照在人前，叫他们看见你们的好行为，便将荣耀归给你们在天上的父</w:t>
      </w:r>
      <w:r w:rsidRPr="00FD56E2">
        <w:rPr>
          <w:color w:val="000000"/>
          <w:szCs w:val="24"/>
          <w:lang w:val="ru-RU"/>
        </w:rPr>
        <w:t>”（</w:t>
      </w:r>
      <w:r>
        <w:rPr>
          <w:color w:val="000000"/>
          <w:szCs w:val="24"/>
          <w:lang w:val="ru-RU"/>
        </w:rPr>
        <w:t>太</w:t>
      </w:r>
      <w:r w:rsidRPr="00FD56E2">
        <w:rPr>
          <w:color w:val="000000"/>
          <w:szCs w:val="24"/>
          <w:lang w:val="ru-RU"/>
        </w:rPr>
        <w:t>5:16）。</w:t>
      </w:r>
    </w:p>
    <w:p w14:paraId="6057BF4D" w14:textId="77777777" w:rsidR="008C6606" w:rsidRPr="00FD56E2" w:rsidRDefault="008C6606" w:rsidP="008C6606">
      <w:pPr>
        <w:shd w:val="clear" w:color="auto" w:fill="FFFFFF"/>
        <w:ind w:firstLine="720"/>
        <w:rPr>
          <w:lang w:val="ru-RU"/>
        </w:rPr>
      </w:pPr>
      <w:r w:rsidRPr="00FD56E2">
        <w:rPr>
          <w:color w:val="000000"/>
          <w:szCs w:val="23"/>
          <w:lang w:val="ru-RU"/>
        </w:rPr>
        <w:t>d) 最后，我们要学会以神为至高的福分而追求祂，唯独在祂里面寻求完全的安息，与大卫一同宣告：</w:t>
      </w:r>
      <w:r w:rsidRPr="00FD56E2">
        <w:rPr>
          <w:i/>
          <w:iCs/>
          <w:color w:val="000000"/>
          <w:szCs w:val="23"/>
          <w:lang w:val="ru-RU"/>
        </w:rPr>
        <w:t>“天上谁能与我相比？除了你以外，我在地上别无所求。” 我的肉体和我的心都疲乏了：神是我心的坚固台，是我永远的份</w:t>
      </w:r>
      <w:r w:rsidRPr="00FD56E2">
        <w:rPr>
          <w:color w:val="000000"/>
          <w:szCs w:val="23"/>
          <w:lang w:val="ru-RU"/>
        </w:rPr>
        <w:t>（诗篇 72:25-26）。无论我们寻求真理的心灵有多么深切的渴求，但神才是至高的真理；无论我们意志对善的向往有多么炽热，但神才是至善； 无论我们心中对幸福与极乐的渴望 多么无止境，但上帝就是至高无上且永无止境的极乐。若非在祂里面，我们又怎能为自己灵性中所有崇高的需求找到完全的满足呢？</w:t>
      </w:r>
    </w:p>
    <w:p w14:paraId="2152E3F6" w14:textId="77777777" w:rsidR="008C6606" w:rsidRPr="00FD56E2" w:rsidRDefault="008C6606" w:rsidP="008C6606">
      <w:pPr>
        <w:shd w:val="clear" w:color="auto" w:fill="FFFFFF"/>
        <w:ind w:firstLine="720"/>
        <w:rPr>
          <w:lang w:val="ru-RU"/>
        </w:rPr>
      </w:pPr>
      <w:r w:rsidRPr="00FD56E2">
        <w:rPr>
          <w:color w:val="000000"/>
          <w:szCs w:val="23"/>
          <w:lang w:val="ru-RU"/>
        </w:rPr>
        <w:t xml:space="preserve">2) 特别是当我们逐一思考上帝本性的各项特质——这些特质使上帝有别于祂的受造物——时，我们可以从中汲取新的启示。而且—— </w:t>
      </w:r>
    </w:p>
    <w:p w14:paraId="040018E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a) 倘若独一的上帝是自存的</w:t>
      </w:r>
      <w:r>
        <w:rPr>
          <w:color w:val="000000"/>
          <w:szCs w:val="23"/>
          <w:lang w:val="ru-RU"/>
        </w:rPr>
        <w:t>，即</w:t>
      </w:r>
      <w:r w:rsidRPr="00FD56E2">
        <w:rPr>
          <w:color w:val="000000"/>
          <w:szCs w:val="23"/>
          <w:lang w:val="ru-RU"/>
        </w:rPr>
        <w:t>祂不欠任何人任何东西，而所有其他受造物——因此也包括我们——都欠祂一切；那么我们应当：</w:t>
      </w:r>
    </w:p>
    <w:p w14:paraId="12C91DA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时刻在祂面前谦卑，正如圣经所言：</w:t>
      </w:r>
      <w:r w:rsidRPr="00FD56E2">
        <w:rPr>
          <w:i/>
          <w:iCs/>
          <w:color w:val="000000"/>
          <w:szCs w:val="23"/>
          <w:lang w:val="ru-RU"/>
        </w:rPr>
        <w:t>“你有什么不是领受的呢？既是领受的，为何还自夸，仿佛不是领受的一样呢？</w:t>
      </w:r>
      <w:r w:rsidRPr="00FD56E2">
        <w:rPr>
          <w:color w:val="000000"/>
          <w:szCs w:val="23"/>
          <w:lang w:val="ru-RU"/>
        </w:rPr>
        <w:t>”（</w:t>
      </w:r>
      <w:r>
        <w:rPr>
          <w:color w:val="000000"/>
          <w:szCs w:val="23"/>
          <w:lang w:val="ru-RU"/>
        </w:rPr>
        <w:t>林</w:t>
      </w:r>
      <w:r w:rsidRPr="00FD56E2">
        <w:rPr>
          <w:color w:val="000000"/>
          <w:szCs w:val="23"/>
          <w:lang w:val="ru-RU"/>
        </w:rPr>
        <w:t>前4:7），并且</w:t>
      </w:r>
    </w:p>
    <w:p w14:paraId="48837C8A" w14:textId="77777777" w:rsidR="008C6606" w:rsidRPr="00FD56E2" w:rsidRDefault="008C6606" w:rsidP="008C6606">
      <w:pPr>
        <w:shd w:val="clear" w:color="auto" w:fill="FFFFFF"/>
        <w:ind w:firstLine="720"/>
        <w:rPr>
          <w:lang w:val="ru-RU"/>
        </w:rPr>
      </w:pPr>
      <w:r w:rsidRPr="00FD56E2">
        <w:rPr>
          <w:color w:val="000000"/>
          <w:szCs w:val="23"/>
          <w:lang w:val="ru-RU"/>
        </w:rPr>
        <w:t>bb) 不断感谢祂：</w:t>
      </w:r>
      <w:r w:rsidRPr="00FD56E2">
        <w:rPr>
          <w:i/>
          <w:iCs/>
          <w:color w:val="000000"/>
          <w:szCs w:val="23"/>
          <w:lang w:val="ru-RU"/>
        </w:rPr>
        <w:t>“我们活着、行动、存在，都是靠祂”</w:t>
      </w:r>
      <w:r w:rsidRPr="00FD56E2">
        <w:rPr>
          <w:color w:val="000000"/>
          <w:szCs w:val="23"/>
          <w:lang w:val="ru-RU"/>
        </w:rPr>
        <w:t>（使徒行传 17:28）。</w:t>
      </w:r>
    </w:p>
    <w:p w14:paraId="774D910C" w14:textId="77777777" w:rsidR="008C6606" w:rsidRPr="00FD56E2" w:rsidRDefault="008C6606" w:rsidP="008C6606">
      <w:pPr>
        <w:shd w:val="clear" w:color="auto" w:fill="FFFFFF"/>
        <w:ind w:firstLine="720"/>
        <w:rPr>
          <w:lang w:val="ru-RU"/>
        </w:rPr>
      </w:pPr>
      <w:r w:rsidRPr="00FD56E2">
        <w:rPr>
          <w:color w:val="000000"/>
          <w:szCs w:val="23"/>
          <w:lang w:val="ru-RU"/>
        </w:rPr>
        <w:t>b) 既然唯有祂是独立自主、自足自满的，因此</w:t>
      </w:r>
      <w:r w:rsidRPr="00FD56E2">
        <w:rPr>
          <w:i/>
          <w:iCs/>
          <w:color w:val="000000"/>
          <w:szCs w:val="23"/>
          <w:lang w:val="ru-RU"/>
        </w:rPr>
        <w:t>我的恩惠对祂毫无用处</w:t>
      </w:r>
      <w:r w:rsidRPr="00FD56E2">
        <w:rPr>
          <w:color w:val="000000"/>
          <w:szCs w:val="23"/>
          <w:lang w:val="ru-RU"/>
        </w:rPr>
        <w:t>（诗篇 15:2），相反</w:t>
      </w:r>
      <w:r w:rsidRPr="00FD56E2">
        <w:rPr>
          <w:i/>
          <w:color w:val="000000"/>
          <w:szCs w:val="23"/>
          <w:lang w:val="ru-RU"/>
        </w:rPr>
        <w:t>，祂自己赐给万物生命、气息和一切</w:t>
      </w:r>
      <w:r w:rsidRPr="00FD56E2">
        <w:rPr>
          <w:color w:val="000000"/>
          <w:szCs w:val="23"/>
          <w:lang w:val="ru-RU"/>
        </w:rPr>
        <w:t xml:space="preserve">（使徒行传 17:25）：那么我们应当—— </w:t>
      </w:r>
    </w:p>
    <w:p w14:paraId="75C26E2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在心中培养对祂全然依赖和完全顺服的意识，并且——</w:t>
      </w:r>
    </w:p>
    <w:p w14:paraId="3F096EB8" w14:textId="77777777" w:rsidR="008C6606" w:rsidRPr="00FD56E2" w:rsidRDefault="008C6606" w:rsidP="008C6606">
      <w:pPr>
        <w:shd w:val="clear" w:color="auto" w:fill="FFFFFF"/>
        <w:ind w:firstLine="720"/>
        <w:rPr>
          <w:lang w:val="ru-RU"/>
        </w:rPr>
      </w:pPr>
      <w:r w:rsidRPr="00FD56E2">
        <w:rPr>
          <w:color w:val="000000"/>
          <w:szCs w:val="24"/>
          <w:lang w:val="ru-RU"/>
        </w:rPr>
        <w:t>bb) 当向祂献上任何礼物或祭物时，绝不可以为这样是在施恩于那位自足者，因为我们所拥有的一切，本就是祂的产业。</w:t>
      </w:r>
    </w:p>
    <w:p w14:paraId="67E94F8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 确信无论身在何处，我们都时刻站在无所不在的上帝面前——</w:t>
      </w:r>
    </w:p>
    <w:p w14:paraId="7C9BC65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这自然会促使我们在祂面前以极大的谨慎和虔敬来行事；</w:t>
      </w:r>
    </w:p>
    <w:p w14:paraId="7F15574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能使我们远离罪恶，正如当年使约瑟远离罪恶一样（创世记 39:9）；</w:t>
      </w:r>
    </w:p>
    <w:p w14:paraId="70C1AD2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cc) 能像曾鼓励大卫那样，在一切危难中鼓励并安慰我们；大卫曾说：</w:t>
      </w:r>
      <w:r w:rsidRPr="00FD56E2">
        <w:rPr>
          <w:i/>
          <w:iCs/>
          <w:color w:val="000000"/>
          <w:szCs w:val="24"/>
          <w:lang w:val="ru-RU"/>
        </w:rPr>
        <w:t>“我常将耶和华看为我的主，因祂在我右边，我便不至动摇</w:t>
      </w:r>
      <w:r w:rsidRPr="00FD56E2">
        <w:rPr>
          <w:color w:val="000000"/>
          <w:szCs w:val="24"/>
          <w:lang w:val="ru-RU"/>
        </w:rPr>
        <w:t>”（诗篇 15:8）；</w:t>
      </w:r>
    </w:p>
    <w:p w14:paraId="511DCA0D" w14:textId="77777777" w:rsidR="008C6606" w:rsidRPr="00FD56E2" w:rsidRDefault="008C6606" w:rsidP="008C6606">
      <w:pPr>
        <w:shd w:val="clear" w:color="auto" w:fill="FFFFFF"/>
        <w:ind w:firstLine="720"/>
        <w:rPr>
          <w:lang w:val="ru-RU"/>
        </w:rPr>
      </w:pPr>
      <w:r w:rsidRPr="00FD56E2">
        <w:rPr>
          <w:color w:val="000000"/>
          <w:szCs w:val="24"/>
          <w:lang w:val="ru-RU"/>
        </w:rPr>
        <w:t>丁）能激励我们在任何地方呼求、赞美并感谢主（</w:t>
      </w:r>
      <w:r>
        <w:rPr>
          <w:color w:val="000000"/>
          <w:szCs w:val="24"/>
          <w:lang w:val="ru-RU"/>
        </w:rPr>
        <w:t>约翰福音 4</w:t>
      </w:r>
      <w:r w:rsidRPr="00FD56E2">
        <w:rPr>
          <w:color w:val="000000"/>
          <w:szCs w:val="24"/>
          <w:lang w:val="ru-RU"/>
        </w:rPr>
        <w:t>:21-24）。</w:t>
      </w:r>
    </w:p>
    <w:p w14:paraId="7EDD36C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d) 铭记唯有神是永恒的，而我们周围地上的一切都是暂时的、转瞬即逝的，我们便学会——</w:t>
      </w:r>
    </w:p>
    <w:p w14:paraId="078C4DC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不要让灵魂依恋那些会湮灭的福分，而要在神里面寻求那唯一永恒的福分（</w:t>
      </w:r>
      <w:r>
        <w:rPr>
          <w:color w:val="000000"/>
          <w:szCs w:val="24"/>
          <w:lang w:val="ru-RU"/>
        </w:rPr>
        <w:t>马太福音</w:t>
      </w:r>
      <w:r w:rsidRPr="00FD56E2">
        <w:rPr>
          <w:color w:val="000000"/>
          <w:szCs w:val="24"/>
          <w:lang w:val="ru-RU"/>
        </w:rPr>
        <w:t xml:space="preserve"> 6:19-20）；</w:t>
      </w:r>
    </w:p>
    <w:p w14:paraId="2C8FEBE9" w14:textId="77777777" w:rsidR="008C6606" w:rsidRPr="00FD56E2" w:rsidRDefault="008C6606" w:rsidP="008C6606">
      <w:pPr>
        <w:shd w:val="clear" w:color="auto" w:fill="FFFFFF"/>
        <w:ind w:firstLine="720"/>
        <w:rPr>
          <w:lang w:val="ru-RU"/>
        </w:rPr>
      </w:pPr>
      <w:r w:rsidRPr="00FD56E2">
        <w:rPr>
          <w:color w:val="000000"/>
          <w:szCs w:val="24"/>
          <w:lang w:val="ru-RU"/>
        </w:rPr>
        <w:t>bb)</w:t>
      </w:r>
      <w:r w:rsidRPr="00FD56E2">
        <w:rPr>
          <w:i/>
          <w:iCs/>
          <w:color w:val="000000"/>
          <w:szCs w:val="24"/>
          <w:lang w:val="ru-RU"/>
        </w:rPr>
        <w:t xml:space="preserve"> 不要仰赖君王或人</w:t>
      </w:r>
      <w:r w:rsidRPr="00FD56E2">
        <w:rPr>
          <w:color w:val="000000"/>
          <w:szCs w:val="24"/>
          <w:lang w:val="ru-RU"/>
        </w:rPr>
        <w:t>子——他们随时可能死去，使我们失去一切依靠（诗篇 145:3-5）——而要将一切盼望都寄托在那位独具永生者身上（</w:t>
      </w:r>
      <w:r>
        <w:rPr>
          <w:color w:val="000000"/>
          <w:szCs w:val="24"/>
          <w:lang w:val="ru-RU"/>
        </w:rPr>
        <w:t>提摩太前书</w:t>
      </w:r>
      <w:r w:rsidRPr="00FD56E2">
        <w:rPr>
          <w:color w:val="000000"/>
          <w:szCs w:val="24"/>
          <w:lang w:val="ru-RU"/>
        </w:rPr>
        <w:t xml:space="preserve"> 6:16），祂绝不会撇下我们。</w:t>
      </w:r>
    </w:p>
    <w:p w14:paraId="285A1AB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e) 关于上帝全然不变性的思想——</w:t>
      </w:r>
    </w:p>
    <w:p w14:paraId="23BFCCD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更能促使我们对上帝怀有这种独一无二的仰赖，因为世人本就如此善变，地上权贵们的恩宠如此轻易地摇摆不定、转瞬即逝；就连亲友的爱也常会背弃我们——而唯有上帝始终如一、永不改变；</w:t>
      </w:r>
    </w:p>
    <w:p w14:paraId="10229007" w14:textId="77777777" w:rsidR="008C6606" w:rsidRPr="00FD56E2" w:rsidRDefault="008C6606" w:rsidP="008C6606">
      <w:pPr>
        <w:shd w:val="clear" w:color="auto" w:fill="FFFFFF"/>
        <w:ind w:firstLine="720"/>
        <w:rPr>
          <w:lang w:val="ru-RU"/>
        </w:rPr>
      </w:pPr>
      <w:r w:rsidRPr="00FD56E2">
        <w:rPr>
          <w:color w:val="000000"/>
          <w:szCs w:val="24"/>
          <w:lang w:val="ru-RU"/>
        </w:rPr>
        <w:t>bb) 同时，它也能激励我们在道德层面上效法上帝的不变性</w:t>
      </w:r>
      <w:r>
        <w:rPr>
          <w:color w:val="000000"/>
          <w:szCs w:val="24"/>
          <w:lang w:val="ru-RU"/>
        </w:rPr>
        <w:t>，</w:t>
      </w:r>
      <w:r w:rsidRPr="00FD56E2">
        <w:rPr>
          <w:color w:val="000000"/>
          <w:szCs w:val="24"/>
          <w:lang w:val="ru-RU"/>
        </w:rPr>
        <w:t>即在灵魂的一切虔诚追求中尽可能保持坚定与恒常，并在通往美德与救赎的道路上坚定不移地前行。</w:t>
      </w:r>
    </w:p>
    <w:p w14:paraId="18FC254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e) 对全能上帝的活泼信仰教导我们——</w:t>
      </w:r>
    </w:p>
    <w:p w14:paraId="1C2FBCC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在我们的一切作为中寻求祂的帮助与祝福：</w:t>
      </w:r>
      <w:r w:rsidRPr="00FD56E2">
        <w:rPr>
          <w:i/>
          <w:iCs/>
          <w:color w:val="000000"/>
          <w:szCs w:val="24"/>
          <w:lang w:val="ru-RU"/>
        </w:rPr>
        <w:t>若非耶和华建造房屋，建造的人就枉然劳力；若非耶和华看守城池，看守的人就枉然警醒</w:t>
      </w:r>
      <w:r w:rsidRPr="00FD56E2">
        <w:rPr>
          <w:color w:val="000000"/>
          <w:szCs w:val="24"/>
          <w:lang w:val="ru-RU"/>
        </w:rPr>
        <w:t>（诗篇126:1）；</w:t>
      </w:r>
    </w:p>
    <w:p w14:paraId="6E694AB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只要我们行祂所喜悦的事，从而赢得祂的恩宠，即使身处最巨大的危险之中，也不要惧怕任何事物，也不要灰心丧气：</w:t>
      </w:r>
      <w:r w:rsidRPr="00FD56E2">
        <w:rPr>
          <w:i/>
          <w:iCs/>
          <w:color w:val="000000"/>
          <w:szCs w:val="24"/>
          <w:lang w:val="ru-RU"/>
        </w:rPr>
        <w:t>若神为我们，谁能敌我们呢</w:t>
      </w:r>
      <w:r w:rsidRPr="00FD56E2">
        <w:rPr>
          <w:color w:val="000000"/>
          <w:szCs w:val="24"/>
          <w:lang w:val="ru-RU"/>
        </w:rPr>
        <w:t>？（罗马书 8:31）；但是——</w:t>
      </w:r>
    </w:p>
    <w:p w14:paraId="58656D48" w14:textId="77777777" w:rsidR="008C6606" w:rsidRPr="00FD56E2" w:rsidRDefault="008C6606" w:rsidP="008C6606">
      <w:pPr>
        <w:shd w:val="clear" w:color="auto" w:fill="FFFFFF"/>
        <w:ind w:firstLine="720"/>
        <w:rPr>
          <w:lang w:val="ru-RU"/>
        </w:rPr>
      </w:pPr>
      <w:r w:rsidRPr="00FD56E2">
        <w:rPr>
          <w:color w:val="000000"/>
          <w:szCs w:val="24"/>
          <w:lang w:val="ru-RU"/>
        </w:rPr>
        <w:t>cc) 若我们行祂所不喜悦的事，就应当惧怕并战兢：祂有能力不仅</w:t>
      </w:r>
      <w:r w:rsidRPr="00FD56E2">
        <w:rPr>
          <w:i/>
          <w:iCs/>
          <w:color w:val="000000"/>
          <w:szCs w:val="24"/>
          <w:lang w:val="ru-RU"/>
        </w:rPr>
        <w:t>毁灭</w:t>
      </w:r>
      <w:r w:rsidRPr="00FD56E2">
        <w:rPr>
          <w:color w:val="000000"/>
          <w:szCs w:val="24"/>
          <w:lang w:val="ru-RU"/>
        </w:rPr>
        <w:t>我们的</w:t>
      </w:r>
      <w:r w:rsidRPr="00FD56E2">
        <w:rPr>
          <w:i/>
          <w:iCs/>
          <w:color w:val="000000"/>
          <w:szCs w:val="24"/>
          <w:lang w:val="ru-RU"/>
        </w:rPr>
        <w:t>身体</w:t>
      </w:r>
      <w:r w:rsidRPr="00FD56E2">
        <w:rPr>
          <w:color w:val="000000"/>
          <w:szCs w:val="24"/>
          <w:lang w:val="ru-RU"/>
        </w:rPr>
        <w:t>，还能将我们的</w:t>
      </w:r>
      <w:r w:rsidRPr="00FD56E2">
        <w:rPr>
          <w:i/>
          <w:iCs/>
          <w:color w:val="000000"/>
          <w:szCs w:val="24"/>
          <w:lang w:val="ru-RU"/>
        </w:rPr>
        <w:t>灵魂</w:t>
      </w:r>
      <w:r w:rsidRPr="00FD56E2">
        <w:rPr>
          <w:color w:val="000000"/>
          <w:szCs w:val="24"/>
          <w:lang w:val="ru-RU"/>
        </w:rPr>
        <w:t>投入</w:t>
      </w:r>
      <w:r w:rsidRPr="00FD56E2">
        <w:rPr>
          <w:i/>
          <w:iCs/>
          <w:color w:val="000000"/>
          <w:szCs w:val="24"/>
          <w:lang w:val="ru-RU"/>
        </w:rPr>
        <w:t>地狱</w:t>
      </w:r>
      <w:r w:rsidRPr="00FD56E2">
        <w:rPr>
          <w:color w:val="000000"/>
          <w:szCs w:val="24"/>
          <w:lang w:val="ru-RU"/>
        </w:rPr>
        <w:t>（</w:t>
      </w:r>
      <w:r>
        <w:rPr>
          <w:color w:val="000000"/>
          <w:szCs w:val="24"/>
          <w:lang w:val="ru-RU"/>
        </w:rPr>
        <w:t>马太福音</w:t>
      </w:r>
      <w:r w:rsidRPr="00FD56E2">
        <w:rPr>
          <w:color w:val="000000"/>
          <w:szCs w:val="24"/>
          <w:lang w:val="ru-RU"/>
        </w:rPr>
        <w:t xml:space="preserve"> 10:28）。</w:t>
      </w:r>
    </w:p>
    <w:p w14:paraId="461E5293" w14:textId="77777777" w:rsidR="008C6606" w:rsidRPr="00FD56E2" w:rsidRDefault="008C6606" w:rsidP="008C6606">
      <w:pPr>
        <w:shd w:val="clear" w:color="auto" w:fill="FFFFFF"/>
        <w:ind w:firstLine="720"/>
        <w:rPr>
          <w:lang w:val="ru-RU"/>
        </w:rPr>
      </w:pPr>
      <w:r w:rsidRPr="00FD56E2">
        <w:rPr>
          <w:color w:val="000000"/>
          <w:szCs w:val="24"/>
          <w:lang w:val="ru-RU"/>
        </w:rPr>
        <w:t>3) 倘若我们将注意力转向上帝心意的特质，也会在此发现不少发人深省之处。</w:t>
      </w:r>
    </w:p>
    <w:p w14:paraId="1452AF11"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a) 上帝全知：这对义人来说是何等的安慰与鼓舞！即使人们不了解他的意图，也不懂得评价他的行为，因而诽谤他甚至迫害他， ——对他而言，最宝贵的是，上帝 清楚地看见他的灵魂及其所有的思想和愿望，知道他在与救恩之敌的血腥斗争中所做的一切壮举，知道他自愿的牺牲和无辜的苦难，知道他在严峻试探中的每一声叹息和每一滴眼泪。 与此同时，这对罪人来说又是何等严厉的警醒啊！ 无论他在人前多么伪善，无论他多么努力掩饰自己的罪恶意图，无论他在何等黑暗中犯下不法之举——他都不得不承认：有一位无法躲避的本体，在祂面前</w:t>
      </w:r>
      <w:r w:rsidRPr="00FD56E2">
        <w:rPr>
          <w:i/>
          <w:iCs/>
          <w:color w:val="000000"/>
          <w:szCs w:val="24"/>
          <w:lang w:val="ru-RU"/>
        </w:rPr>
        <w:t>一切都被揭露、显明</w:t>
      </w:r>
      <w:r w:rsidRPr="00FD56E2">
        <w:rPr>
          <w:color w:val="000000"/>
          <w:szCs w:val="24"/>
          <w:lang w:val="ru-RU"/>
        </w:rPr>
        <w:t>（希伯来书 4:13），人或许可以被欺骗，但上帝绝不会被欺骗。</w:t>
      </w:r>
    </w:p>
    <w:p w14:paraId="4312D49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神是无限智慧的：因此——</w:t>
      </w:r>
    </w:p>
    <w:p w14:paraId="4472DEF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无论是在社会生活中，还是在大自然中，若我们目睹某些乍看之下似乎预示着普遍毁灭与崩溃的现象，我们的心智与心灵都不要因此而动摇：这一切的发生或被允许，皆源于至高智慧那我们无法测度的安排；</w:t>
      </w:r>
    </w:p>
    <w:p w14:paraId="05E0FE2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倘若我们自己身处困境，切勿怯懦或向神发怨言，而应全然顺服于祂的圣意，坚信祂比我们更清楚什么对我们有益、什么对我们有害；</w:t>
      </w:r>
    </w:p>
    <w:p w14:paraId="2382F623" w14:textId="77777777" w:rsidR="008C6606" w:rsidRPr="00FD56E2" w:rsidRDefault="008C6606" w:rsidP="008C6606">
      <w:pPr>
        <w:shd w:val="clear" w:color="auto" w:fill="FFFFFF"/>
        <w:ind w:firstLine="720"/>
        <w:rPr>
          <w:lang w:val="ru-RU"/>
        </w:rPr>
      </w:pPr>
      <w:r w:rsidRPr="00FD56E2">
        <w:rPr>
          <w:color w:val="000000"/>
          <w:szCs w:val="24"/>
          <w:lang w:val="ru-RU"/>
        </w:rPr>
        <w:t>cc) 我们要竭尽所能，效法祂至高的智慧，不断追求祂为我们预定的至高目标，并为此选择祂自己在启示中为我们预定的最可靠的途径。</w:t>
      </w:r>
    </w:p>
    <w:p w14:paraId="722959A1" w14:textId="77777777" w:rsidR="008C6606" w:rsidRPr="00FD56E2" w:rsidRDefault="008C6606" w:rsidP="008C6606">
      <w:pPr>
        <w:shd w:val="clear" w:color="auto" w:fill="FFFFFF"/>
        <w:ind w:firstLine="720"/>
        <w:rPr>
          <w:lang w:val="ru-RU"/>
        </w:rPr>
      </w:pPr>
      <w:r w:rsidRPr="00FD56E2">
        <w:rPr>
          <w:color w:val="000000"/>
          <w:szCs w:val="24"/>
          <w:lang w:val="ru-RU"/>
        </w:rPr>
        <w:t>4) 最后，上帝意志的每一项属性，要么仅仅为我们提供效法的榜样，要么同时还蕴含着其他一些道德教诲。</w:t>
      </w:r>
    </w:p>
    <w:p w14:paraId="3760692E" w14:textId="77777777" w:rsidR="008C6606" w:rsidRPr="00FD56E2" w:rsidRDefault="008C6606" w:rsidP="008C6606">
      <w:pPr>
        <w:shd w:val="clear" w:color="auto" w:fill="FFFFFF"/>
        <w:ind w:firstLine="720"/>
        <w:rPr>
          <w:lang w:val="ru-RU"/>
        </w:rPr>
      </w:pPr>
      <w:r w:rsidRPr="00FD56E2">
        <w:rPr>
          <w:color w:val="000000"/>
          <w:szCs w:val="24"/>
          <w:lang w:val="ru-RU"/>
        </w:rPr>
        <w:t>a) 上帝之所以被称为至高无上的自由者，是因为祂自己总是只选择善，且在选择时不受任何外部强制或驱使：这正是我们真正的自由所应具备的！ 这种自由体现在：我们有能力并已通过自由习得，能够仅因某事是善而行善，而非如通常所想的那样，在于任意行善或作恶，更不在于任意作恶；因为救主曾说：</w:t>
      </w:r>
      <w:r w:rsidRPr="00FD56E2">
        <w:rPr>
          <w:i/>
          <w:iCs/>
          <w:color w:val="000000"/>
          <w:szCs w:val="24"/>
          <w:lang w:val="ru-RU"/>
        </w:rPr>
        <w:t>“凡犯罪的，就是罪的奴仆</w:t>
      </w:r>
      <w:r w:rsidRPr="00FD56E2">
        <w:rPr>
          <w:color w:val="000000"/>
          <w:szCs w:val="24"/>
          <w:lang w:val="ru-RU"/>
        </w:rPr>
        <w:t>”（</w:t>
      </w:r>
      <w:r>
        <w:rPr>
          <w:color w:val="000000"/>
          <w:szCs w:val="24"/>
          <w:lang w:val="ru-RU"/>
        </w:rPr>
        <w:t>约翰福音8</w:t>
      </w:r>
      <w:r w:rsidRPr="00FD56E2">
        <w:rPr>
          <w:color w:val="000000"/>
          <w:szCs w:val="24"/>
          <w:lang w:val="ru-RU"/>
        </w:rPr>
        <w:t>:34），而且，每当我们作恶时， 我们每次都会失去一部分自由，越来越屈从于本应被我们制伏的私欲和不洁的冲动。</w:t>
      </w:r>
    </w:p>
    <w:p w14:paraId="08AFCE93" w14:textId="77777777" w:rsidR="008C6606" w:rsidRPr="00FD56E2" w:rsidRDefault="008C6606" w:rsidP="008C6606">
      <w:pPr>
        <w:shd w:val="clear" w:color="auto" w:fill="FFFFFF"/>
        <w:ind w:firstLine="720"/>
        <w:rPr>
          <w:lang w:val="ru-RU"/>
        </w:rPr>
      </w:pPr>
      <w:r w:rsidRPr="00FD56E2">
        <w:rPr>
          <w:color w:val="000000"/>
          <w:szCs w:val="24"/>
          <w:lang w:val="ru-RU"/>
        </w:rPr>
        <w:t>b) 神至高至圣，祂吩咐我们：</w:t>
      </w:r>
      <w:r w:rsidRPr="00FD56E2">
        <w:rPr>
          <w:i/>
          <w:iCs/>
          <w:color w:val="000000"/>
          <w:szCs w:val="24"/>
          <w:lang w:val="ru-RU"/>
        </w:rPr>
        <w:t>“你们要自洁，要圣洁，因为我[耶和华——你们的神]是圣洁的</w:t>
      </w:r>
      <w:r w:rsidRPr="00FD56E2">
        <w:rPr>
          <w:color w:val="000000"/>
          <w:szCs w:val="24"/>
          <w:lang w:val="ru-RU"/>
        </w:rPr>
        <w:t>”（利未记 11:44）。若无此条件，我们绝不可能蒙恩与主享有至福的合一：因为</w:t>
      </w:r>
      <w:r w:rsidRPr="00FD56E2">
        <w:rPr>
          <w:i/>
          <w:iCs/>
          <w:color w:val="000000"/>
          <w:szCs w:val="24"/>
          <w:lang w:val="ru-RU"/>
        </w:rPr>
        <w:t xml:space="preserve">光明与黑暗有何相通之处？ </w:t>
      </w:r>
      <w:r w:rsidRPr="00FD56E2">
        <w:rPr>
          <w:color w:val="000000"/>
          <w:szCs w:val="24"/>
          <w:lang w:val="ru-RU"/>
        </w:rPr>
        <w:t>（</w:t>
      </w:r>
      <w:r>
        <w:rPr>
          <w:color w:val="000000"/>
          <w:szCs w:val="24"/>
          <w:lang w:val="ru-RU"/>
        </w:rPr>
        <w:t>林后</w:t>
      </w:r>
      <w:r w:rsidRPr="00FD56E2">
        <w:rPr>
          <w:color w:val="000000"/>
          <w:szCs w:val="24"/>
          <w:lang w:val="ru-RU"/>
        </w:rPr>
        <w:t>6:14）；我们也永远无法蒙恩得见祂的面：因为唯有</w:t>
      </w:r>
      <w:r w:rsidRPr="00FD56E2">
        <w:rPr>
          <w:i/>
          <w:iCs/>
          <w:color w:val="000000"/>
          <w:szCs w:val="24"/>
          <w:lang w:val="ru-RU"/>
        </w:rPr>
        <w:t>心里清洁的人……才能看见上帝</w:t>
      </w:r>
      <w:r w:rsidRPr="00FD56E2">
        <w:rPr>
          <w:color w:val="000000"/>
          <w:szCs w:val="24"/>
          <w:lang w:val="ru-RU"/>
        </w:rPr>
        <w:t>（</w:t>
      </w:r>
      <w:r>
        <w:rPr>
          <w:color w:val="000000"/>
          <w:szCs w:val="24"/>
          <w:lang w:val="ru-RU"/>
        </w:rPr>
        <w:t>太</w:t>
      </w:r>
      <w:r w:rsidRPr="00FD56E2">
        <w:rPr>
          <w:color w:val="000000"/>
          <w:szCs w:val="24"/>
          <w:lang w:val="ru-RU"/>
        </w:rPr>
        <w:t>5:8；参阅来12:14）。</w:t>
      </w:r>
    </w:p>
    <w:p w14:paraId="5B948E1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 神对祂所有的受造物，特别是对我们，都怀有无尽的慈爱：这——</w:t>
      </w:r>
    </w:p>
    <w:p w14:paraId="6D1C7E3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aa) 教导我们为祂的一切恩惠向祂献上感谢，并以儿子的爱来回应父般的爱：</w:t>
      </w:r>
      <w:r w:rsidRPr="00FD56E2">
        <w:rPr>
          <w:i/>
          <w:iCs/>
          <w:color w:val="000000"/>
          <w:szCs w:val="24"/>
          <w:lang w:val="ru-RU"/>
        </w:rPr>
        <w:t>我们要爱祂，因为祂先爱了我们</w:t>
      </w:r>
      <w:r w:rsidRPr="00FD56E2">
        <w:rPr>
          <w:color w:val="000000"/>
          <w:szCs w:val="24"/>
          <w:lang w:val="ru-RU"/>
        </w:rPr>
        <w:t>（</w:t>
      </w:r>
      <w:r>
        <w:rPr>
          <w:color w:val="000000"/>
          <w:szCs w:val="24"/>
          <w:lang w:val="ru-RU"/>
        </w:rPr>
        <w:t>约壹</w:t>
      </w:r>
      <w:r w:rsidRPr="00FD56E2">
        <w:rPr>
          <w:color w:val="000000"/>
          <w:szCs w:val="24"/>
          <w:lang w:val="ru-RU"/>
        </w:rPr>
        <w:t>4:19）；</w:t>
      </w:r>
    </w:p>
    <w:p w14:paraId="79221C9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66) 教导我们也应当对邻舍仁慈怜悯：</w:t>
      </w:r>
      <w:r w:rsidRPr="00FD56E2">
        <w:rPr>
          <w:i/>
          <w:iCs/>
          <w:color w:val="000000"/>
          <w:szCs w:val="24"/>
          <w:lang w:val="ru-RU"/>
        </w:rPr>
        <w:t>你们要怜悯人，正如你们的父怜悯人一样</w:t>
      </w:r>
      <w:r w:rsidRPr="00FD56E2">
        <w:rPr>
          <w:color w:val="000000"/>
          <w:szCs w:val="24"/>
          <w:lang w:val="ru-RU"/>
        </w:rPr>
        <w:t>（路加福音 6:36）；</w:t>
      </w:r>
    </w:p>
    <w:p w14:paraId="2CAF407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教导我们在一切需要中都要大胆地向祂求助，并坚信我们必得所求（</w:t>
      </w:r>
      <w:r>
        <w:rPr>
          <w:color w:val="000000"/>
          <w:szCs w:val="24"/>
          <w:lang w:val="ru-RU"/>
        </w:rPr>
        <w:t>马太福音</w:t>
      </w:r>
      <w:r w:rsidRPr="00FD56E2">
        <w:rPr>
          <w:color w:val="000000"/>
          <w:szCs w:val="24"/>
          <w:lang w:val="ru-RU"/>
        </w:rPr>
        <w:t xml:space="preserve"> 7:11），只要所求的</w:t>
      </w:r>
      <w:r w:rsidRPr="00FD56E2">
        <w:rPr>
          <w:i/>
          <w:color w:val="000000"/>
          <w:szCs w:val="24"/>
          <w:lang w:val="ru-RU"/>
        </w:rPr>
        <w:t>不是为了作恶</w:t>
      </w:r>
      <w:r w:rsidRPr="00FD56E2">
        <w:rPr>
          <w:color w:val="000000"/>
          <w:szCs w:val="24"/>
          <w:lang w:val="ru-RU"/>
        </w:rPr>
        <w:t>（雅各书 4:3）；</w:t>
      </w:r>
    </w:p>
    <w:p w14:paraId="5A49FCCF"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gg) 最后，教导我们无论罪孽多么沉重，都绝不要对得救绝望，而要怀着真诚悔改的心归向天父，祂说：</w:t>
      </w:r>
      <w:r w:rsidRPr="00FD56E2">
        <w:rPr>
          <w:i/>
          <w:iCs/>
          <w:color w:val="000000"/>
          <w:szCs w:val="24"/>
          <w:lang w:val="ru-RU"/>
        </w:rPr>
        <w:t>“我并不喜悦那将死之人的死……你们要回转，就必存活！</w:t>
      </w:r>
      <w:r w:rsidRPr="00FD56E2">
        <w:rPr>
          <w:color w:val="000000"/>
          <w:szCs w:val="24"/>
          <w:lang w:val="ru-RU"/>
        </w:rPr>
        <w:t>”（耶18:32）。</w:t>
      </w:r>
    </w:p>
    <w:p w14:paraId="637485A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d) 神是全然真实且信实的。这里</w:t>
      </w:r>
    </w:p>
    <w:p w14:paraId="0837A26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aa) 是我们信仰的坚定根基：无论主在启示中向我们透露了什么，我们都应当以无条件的顺服来接受并持守，尽管其中许多我们尚无法完全领悟。这里——</w:t>
      </w:r>
    </w:p>
    <w:p w14:paraId="595DD0E9" w14:textId="77777777" w:rsidR="008C6606" w:rsidRPr="00FD56E2" w:rsidRDefault="008C6606" w:rsidP="008C6606">
      <w:pPr>
        <w:shd w:val="clear" w:color="auto" w:fill="FFFFFF"/>
        <w:ind w:firstLine="720"/>
        <w:rPr>
          <w:lang w:val="ru-RU"/>
        </w:rPr>
      </w:pPr>
      <w:r w:rsidRPr="00FD56E2">
        <w:rPr>
          <w:color w:val="000000"/>
          <w:szCs w:val="24"/>
          <w:lang w:val="ru-RU"/>
        </w:rPr>
        <w:t>bb) 也是我们盼望的坚定根基：祂无疑必成就祂向我们所应许的一切——若非在此世，必在永恒中成就。 这里也是给我们的生动教训，使我们也</w:t>
      </w:r>
      <w:r w:rsidRPr="00FD56E2">
        <w:rPr>
          <w:i/>
          <w:iCs/>
          <w:color w:val="000000"/>
          <w:szCs w:val="24"/>
          <w:lang w:val="ru-RU"/>
        </w:rPr>
        <w:t>弃绝谎言</w:t>
      </w:r>
      <w:r w:rsidRPr="00FD56E2">
        <w:rPr>
          <w:iCs/>
          <w:color w:val="000000"/>
          <w:szCs w:val="24"/>
          <w:lang w:val="ru-RU"/>
        </w:rPr>
        <w:t>，</w:t>
      </w:r>
      <w:r w:rsidRPr="00FD56E2">
        <w:rPr>
          <w:i/>
          <w:iCs/>
          <w:color w:val="000000"/>
          <w:szCs w:val="24"/>
          <w:lang w:val="ru-RU"/>
        </w:rPr>
        <w:t>向每位邻舍说真话，因为我们彼此是肢体</w:t>
      </w:r>
      <w:r w:rsidRPr="00FD56E2">
        <w:rPr>
          <w:color w:val="000000"/>
          <w:szCs w:val="24"/>
          <w:lang w:val="ru-RU"/>
        </w:rPr>
        <w:t>（以弗所书 4:25），并且在向他人许诺或承担义务时，始终神圣地信守诺言。</w:t>
      </w:r>
    </w:p>
    <w:p w14:paraId="7F245AC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e) 神是无限公义的：倘若我们能将这一思想鲜活而深刻地铭记于心，它将对我们的道德修养产生何等巨大的影响！它——</w:t>
      </w:r>
    </w:p>
    <w:p w14:paraId="30BB5FDB"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a) 会阻止我们犯罪并激励我们悔改</w:t>
      </w:r>
      <w:r w:rsidRPr="00FD56E2">
        <w:rPr>
          <w:color w:val="000000"/>
          <w:szCs w:val="23"/>
          <w:lang w:val="ru-RU"/>
        </w:rPr>
        <w:t>，不断让我们想起那把悬在罪人头顶、看不见却威严的上帝之剑，以及那等待着死后仍不悔改的罪人进入坟墓的永恒之火。它——</w:t>
      </w:r>
    </w:p>
    <w:p w14:paraId="1F592D3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bb) 会激励我们践行美德，并在通往美德的苦难之路上安慰、支撑并鼓舞我们，时刻提醒我们那些为义人在天父的居所中预备的至高无上且永无止境的福分。最后——</w:t>
      </w:r>
    </w:p>
    <w:p w14:paraId="3B27D2CC" w14:textId="77777777" w:rsidR="008C6606" w:rsidRPr="00FD56E2" w:rsidRDefault="008C6606" w:rsidP="008C6606">
      <w:pPr>
        <w:shd w:val="clear" w:color="auto" w:fill="FFFFFF"/>
        <w:ind w:firstLine="720"/>
        <w:rPr>
          <w:lang w:val="ru-RU"/>
        </w:rPr>
      </w:pPr>
      <w:r w:rsidRPr="00FD56E2">
        <w:rPr>
          <w:color w:val="000000"/>
          <w:szCs w:val="23"/>
          <w:lang w:val="ru-RU"/>
        </w:rPr>
        <w:t>c) 不断在我们面前描绘那位不偏不倚的审判者与报应者的形象，教导我们也应当对邻舍公正无私，并</w:t>
      </w:r>
      <w:r w:rsidRPr="00FD56E2">
        <w:rPr>
          <w:i/>
          <w:iCs/>
          <w:color w:val="000000"/>
          <w:szCs w:val="23"/>
          <w:lang w:val="ru-RU"/>
        </w:rPr>
        <w:t>向每个人偿还应得的</w:t>
      </w:r>
      <w:r w:rsidRPr="00FD56E2">
        <w:rPr>
          <w:color w:val="000000"/>
          <w:szCs w:val="23"/>
          <w:lang w:val="ru-RU"/>
        </w:rPr>
        <w:t>（罗13:7）。</w:t>
      </w:r>
    </w:p>
    <w:p w14:paraId="01CEAAB7" w14:textId="77777777" w:rsidR="008C6606" w:rsidRPr="00FD56E2" w:rsidRDefault="008C6606" w:rsidP="008C6606">
      <w:pPr>
        <w:shd w:val="clear" w:color="auto" w:fill="FFFFFF"/>
        <w:ind w:firstLine="720"/>
        <w:rPr>
          <w:lang w:val="ru-RU"/>
        </w:rPr>
      </w:pPr>
      <w:r w:rsidRPr="00FD56E2">
        <w:rPr>
          <w:color w:val="000000"/>
          <w:szCs w:val="23"/>
          <w:lang w:val="ru-RU"/>
        </w:rPr>
        <w:t>简而言之，倘若我们决心行</w:t>
      </w:r>
      <w:r w:rsidRPr="00FD56E2">
        <w:rPr>
          <w:i/>
          <w:iCs/>
          <w:color w:val="000000"/>
          <w:szCs w:val="23"/>
          <w:lang w:val="ru-RU"/>
        </w:rPr>
        <w:t>在祢的面光中，主啊</w:t>
      </w:r>
      <w:r w:rsidRPr="00FD56E2">
        <w:rPr>
          <w:color w:val="000000"/>
          <w:szCs w:val="23"/>
          <w:lang w:val="ru-RU"/>
        </w:rPr>
        <w:t>（诗篇 88:16），并时时铭记我们主那无穷无尽的完美； 那么，</w:t>
      </w:r>
      <w:r w:rsidRPr="00FD56E2">
        <w:rPr>
          <w:i/>
          <w:iCs/>
          <w:color w:val="000000"/>
          <w:szCs w:val="23"/>
          <w:lang w:val="ru-RU"/>
        </w:rPr>
        <w:t>正直的道路</w:t>
      </w:r>
      <w:r w:rsidRPr="00FD56E2">
        <w:rPr>
          <w:color w:val="000000"/>
          <w:szCs w:val="23"/>
          <w:lang w:val="ru-RU"/>
        </w:rPr>
        <w:t>对我们来说将永远清晰（诗篇 106:7），而在默想这些美德时，我们便能在我们这充满忧虑的生活中，面对所有最艰难、最复杂的处境，为自己找到启迪与指引。 诗篇作者所言非虚：“神啊，</w:t>
      </w:r>
      <w:r w:rsidRPr="00FD56E2">
        <w:rPr>
          <w:i/>
          <w:iCs/>
          <w:color w:val="000000"/>
          <w:szCs w:val="23"/>
          <w:lang w:val="ru-RU"/>
        </w:rPr>
        <w:t>在你的光中</w:t>
      </w:r>
      <w:r w:rsidRPr="00FD56E2">
        <w:rPr>
          <w:color w:val="000000"/>
          <w:szCs w:val="23"/>
          <w:lang w:val="ru-RU"/>
        </w:rPr>
        <w:t>，</w:t>
      </w:r>
      <w:r w:rsidRPr="00FD56E2">
        <w:rPr>
          <w:i/>
          <w:iCs/>
          <w:color w:val="000000"/>
          <w:szCs w:val="23"/>
          <w:lang w:val="ru-RU"/>
        </w:rPr>
        <w:t>我们看见了光</w:t>
      </w:r>
      <w:r w:rsidRPr="00FD56E2">
        <w:rPr>
          <w:color w:val="000000"/>
          <w:szCs w:val="23"/>
          <w:lang w:val="ru-RU"/>
        </w:rPr>
        <w:t>”（诗篇 35:10）。</w:t>
      </w:r>
    </w:p>
    <w:p w14:paraId="7077D058" w14:textId="77777777" w:rsidR="008C6606" w:rsidRPr="00FD56E2" w:rsidRDefault="008C6606" w:rsidP="008C6606">
      <w:pPr>
        <w:shd w:val="clear" w:color="auto" w:fill="FFFFFF"/>
        <w:ind w:firstLine="720"/>
        <w:rPr>
          <w:color w:val="000000"/>
          <w:szCs w:val="21"/>
          <w:lang w:val="ru-RU"/>
        </w:rPr>
      </w:pPr>
    </w:p>
    <w:p w14:paraId="3F80C412" w14:textId="77777777" w:rsidR="008C6606" w:rsidRPr="00FD56E2" w:rsidRDefault="008C6606" w:rsidP="008C6606">
      <w:pPr>
        <w:shd w:val="clear" w:color="auto" w:fill="FFFFFF"/>
        <w:ind w:firstLine="720"/>
        <w:rPr>
          <w:color w:val="000000"/>
          <w:szCs w:val="21"/>
          <w:lang w:val="ru-RU"/>
        </w:rPr>
      </w:pPr>
    </w:p>
    <w:p w14:paraId="49EEB9EF" w14:textId="2E566EBE" w:rsidR="008C6606" w:rsidRPr="00FD56E2" w:rsidRDefault="008C6606" w:rsidP="00E215F4">
      <w:pPr>
        <w:pStyle w:val="Heading2"/>
        <w:rPr>
          <w:lang w:val="ru-RU"/>
        </w:rPr>
      </w:pPr>
      <w:bookmarkStart w:id="517" w:name="_Toc103064479"/>
      <w:bookmarkStart w:id="518" w:name="_Toc103066919"/>
      <w:bookmarkStart w:id="519" w:name="_Toc103068187"/>
      <w:bookmarkStart w:id="520" w:name="_Toc103068307"/>
      <w:bookmarkStart w:id="521" w:name="_Toc103068871"/>
      <w:bookmarkStart w:id="522" w:name="_Toc103069276"/>
      <w:bookmarkStart w:id="523" w:name="_Toc103069522"/>
      <w:bookmarkStart w:id="524" w:name="_Toc103069759"/>
      <w:bookmarkStart w:id="525" w:name="_Toc103069922"/>
      <w:bookmarkStart w:id="526" w:name="_Toc158219699"/>
      <w:bookmarkStart w:id="527" w:name="_Toc180687875"/>
      <w:bookmarkStart w:id="528" w:name="_Toc180730246"/>
      <w:bookmarkStart w:id="529" w:name="_Toc238462202"/>
      <w:bookmarkStart w:id="530" w:name="_Toc238463158"/>
      <w:bookmarkStart w:id="531" w:name="_Toc238466521"/>
      <w:bookmarkStart w:id="532" w:name="_Toc238543242"/>
      <w:r w:rsidRPr="00FD56E2">
        <w:rPr>
          <w:lang w:val="ru-RU"/>
        </w:rPr>
        <w:t xml:space="preserve">第二章。 </w:t>
      </w:r>
      <w:r w:rsidR="00E215F4" w:rsidRPr="00D06EEF">
        <w:rPr>
          <w:lang w:val="ru-RU"/>
        </w:rPr>
        <w:br/>
      </w:r>
      <w:r w:rsidRPr="00FD56E2">
        <w:rPr>
          <w:lang w:val="ru-RU"/>
        </w:rPr>
        <w:t>论三位一体的上帝。</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665FE608" w14:textId="77777777" w:rsidR="008C6606" w:rsidRPr="00FD56E2" w:rsidRDefault="008C6606" w:rsidP="00564CF2">
      <w:pPr>
        <w:pStyle w:val="Heading5"/>
        <w:rPr>
          <w:lang w:val="ru-RU"/>
        </w:rPr>
      </w:pPr>
      <w:r w:rsidRPr="00FD56E2">
        <w:rPr>
          <w:lang w:val="ru-RU"/>
        </w:rPr>
        <w:br/>
      </w:r>
      <w:bookmarkStart w:id="533" w:name="_Toc103064480"/>
      <w:bookmarkStart w:id="534" w:name="_Toc103066920"/>
      <w:bookmarkStart w:id="535" w:name="_Toc103068188"/>
      <w:bookmarkStart w:id="536" w:name="_Toc103068308"/>
      <w:bookmarkStart w:id="537" w:name="_Toc103068872"/>
      <w:bookmarkStart w:id="538" w:name="_Toc103069277"/>
      <w:bookmarkStart w:id="539" w:name="_Toc103069523"/>
      <w:bookmarkStart w:id="540" w:name="_Toc103069760"/>
      <w:bookmarkStart w:id="541" w:name="_Toc103069923"/>
      <w:bookmarkStart w:id="542" w:name="_Toc158219700"/>
      <w:bookmarkStart w:id="543" w:name="_Toc180687876"/>
      <w:bookmarkStart w:id="544" w:name="_Toc180730247"/>
      <w:bookmarkStart w:id="545" w:name="_Toc238543243"/>
      <w:r w:rsidRPr="00FD56E2">
        <w:rPr>
          <w:lang w:val="ru-RU"/>
        </w:rPr>
        <w:t>§ 24. 关于至圣三位一体教义的特殊重要性与不可测度性、教会对此的教导及其构成。</w:t>
      </w:r>
      <w:bookmarkEnd w:id="533"/>
      <w:bookmarkEnd w:id="534"/>
      <w:bookmarkEnd w:id="535"/>
      <w:bookmarkEnd w:id="536"/>
      <w:bookmarkEnd w:id="537"/>
      <w:bookmarkEnd w:id="538"/>
      <w:bookmarkEnd w:id="539"/>
      <w:bookmarkEnd w:id="540"/>
      <w:bookmarkEnd w:id="541"/>
      <w:bookmarkEnd w:id="542"/>
      <w:bookmarkEnd w:id="543"/>
      <w:bookmarkEnd w:id="544"/>
      <w:bookmarkEnd w:id="545"/>
    </w:p>
    <w:p w14:paraId="0808A37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迄今为止，我们所阐述的关于本质上唯一的神及其本质属性的真理，并不能涵盖基督教关于神的全部教义。 若仅承认上帝是唯一的，我们便无权自称基督徒：犹太人同样承认唯一上帝——尽管他们不承认基督救主是弥赛亚，并拒绝基督教；穆斯林也信奉这一教义；基督教内部的许多古代和现代异端分子过去和现在也都曾持此观点。 完整的基督教神学教义——若要配得上“基督徒”之名，就必须用心领受并用口宣认——在于：上帝既是唯一，又是三位一体，在本质上唯一，在位格上三位一体。 这一教义构成了基督教本身最根本的教义：其他所有教义都直接建立于此，因此，一旦否定它，就必然会否定关于我们的救赎主耶稣基督、关于我们的圣化者——圣灵的教义，进而或多或少地 所有与我们得救之工相关的教义，无一例外。 </w:t>
      </w:r>
      <w:r w:rsidRPr="00FD56E2">
        <w:rPr>
          <w:color w:val="000000"/>
          <w:szCs w:val="23"/>
          <w:lang w:val="ru-RU"/>
        </w:rPr>
        <w:lastRenderedPageBreak/>
        <w:t>我们信奉上帝在本质上唯一，在位格上三位一体，这不仅使我们区别于异教徒以及某些承认多神或二神的异端分子，也使我们区别于犹太人、穆斯林，以及所有曾承认并至今仍只承认唯一上帝的异端分子。</w:t>
      </w:r>
      <w:r w:rsidRPr="00FD56E2">
        <w:rPr>
          <w:rStyle w:val="FootnoteReference"/>
          <w:color w:val="000000"/>
          <w:szCs w:val="23"/>
          <w:lang w:val="ru-RU"/>
        </w:rPr>
        <w:footnoteReference w:id="390"/>
      </w:r>
      <w:r w:rsidRPr="00FD56E2">
        <w:rPr>
          <w:color w:val="000000"/>
          <w:szCs w:val="23"/>
          <w:lang w:val="ru-RU"/>
        </w:rPr>
        <w:t xml:space="preserve"> 鉴于关于至圣三位一体的教义具有这种特殊的重要性，它构成了东正教会过去和现在所使用的所有信经的主要内容，同时也构成了教会牧者们在各种场合所撰写的各种具体信仰告白的主要内容。</w:t>
      </w:r>
      <w:r w:rsidRPr="00FD56E2">
        <w:rPr>
          <w:rStyle w:val="FootnoteReference"/>
          <w:color w:val="000000"/>
          <w:szCs w:val="23"/>
          <w:lang w:val="ru-RU"/>
        </w:rPr>
        <w:footnoteReference w:id="391"/>
      </w:r>
    </w:p>
    <w:p w14:paraId="4E72D40E" w14:textId="77777777" w:rsidR="008C6606" w:rsidRPr="00FD56E2" w:rsidRDefault="008C6606" w:rsidP="008C6606">
      <w:pPr>
        <w:shd w:val="clear" w:color="auto" w:fill="FFFFFF"/>
        <w:ind w:firstLine="720"/>
        <w:rPr>
          <w:lang w:val="ru-RU"/>
        </w:rPr>
      </w:pPr>
      <w:r w:rsidRPr="00FD56E2">
        <w:rPr>
          <w:color w:val="000000"/>
          <w:szCs w:val="23"/>
          <w:lang w:val="ru-RU"/>
        </w:rPr>
        <w:t>然而，作为所有基督教教义中最重要的一项，</w:t>
      </w:r>
      <w:r w:rsidRPr="00FD56E2">
        <w:rPr>
          <w:rStyle w:val="FootnoteReference"/>
          <w:color w:val="000000"/>
          <w:szCs w:val="23"/>
          <w:lang w:val="ru-RU"/>
        </w:rPr>
        <w:footnoteReference w:id="392"/>
      </w:r>
      <w:r w:rsidRPr="00FD56E2">
        <w:rPr>
          <w:color w:val="000000"/>
          <w:szCs w:val="23"/>
          <w:lang w:val="ru-RU"/>
        </w:rPr>
        <w:t xml:space="preserve"> 圣三一教义同时也最为深奥难测。在阐述关于本质上唯一的神及其本质属性——尤其是祂的自存性、永恒性与无所不在性——的教义时，我们已经见识了不少难以理解之处。 在今后阐述关于道成肉身、我们救主的人性、祂在十字架上的受难、圣母永贞、恩典在我们身上的作为等教义时，我们还将看到许多不可思议之处。 但基督教诸奥秘中的奥秘，无疑是关于至圣三一的教义；即在唯一的神中存在三个位格，正如圣父是神，圣子是神，圣灵是神，然而并非三位神，而是唯一的神——这完全超出了我们的理解能力。</w:t>
      </w:r>
      <w:r w:rsidRPr="00FD56E2">
        <w:rPr>
          <w:rStyle w:val="FootnoteReference"/>
          <w:color w:val="000000"/>
          <w:szCs w:val="23"/>
          <w:lang w:val="ru-RU"/>
        </w:rPr>
        <w:footnoteReference w:id="393"/>
      </w:r>
      <w:r w:rsidRPr="00FD56E2">
        <w:rPr>
          <w:color w:val="000000"/>
          <w:szCs w:val="23"/>
          <w:lang w:val="ru-RU"/>
        </w:rPr>
        <w:t xml:space="preserve"> 正因如此，那些企图用自己的理性来解释信仰真理的异端分子，对任何教义的纠缠都不及对至圣三位一体奥秘的纠缠那般深重。 因此，在此我们尤其必须严格</w:t>
      </w:r>
      <w:r w:rsidRPr="00FD56E2">
        <w:rPr>
          <w:color w:val="000000"/>
          <w:szCs w:val="24"/>
          <w:lang w:val="ru-RU"/>
        </w:rPr>
        <w:t>遵循教会的正统教义，教会一直守护并捍卫这一信条免受一切异端观点的侵蚀，并以尽可能精确的方式阐述了它，以指导东正教信徒。</w:t>
      </w:r>
      <w:r w:rsidRPr="00FD56E2">
        <w:rPr>
          <w:rStyle w:val="FootnoteReference"/>
          <w:color w:val="000000"/>
          <w:szCs w:val="24"/>
          <w:lang w:val="ru-RU"/>
        </w:rPr>
        <w:footnoteReference w:id="394"/>
      </w:r>
      <w:r w:rsidRPr="00FD56E2">
        <w:rPr>
          <w:color w:val="000000"/>
          <w:szCs w:val="24"/>
          <w:lang w:val="ru-RU"/>
        </w:rPr>
        <w:t xml:space="preserve"> 在东正教会现今使用的所有三个信经中，我们都能找到关于至圣三一信条的此类阐述，例如：</w:t>
      </w:r>
    </w:p>
    <w:p w14:paraId="263E0B28"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1) 圣格里高利·奇迹制造者（新凯撒利亚主教）的信经：</w:t>
      </w:r>
    </w:p>
    <w:p w14:paraId="353ED0DA" w14:textId="77777777" w:rsidR="008C6606" w:rsidRPr="00FD56E2" w:rsidRDefault="008C6606" w:rsidP="008C6606">
      <w:pPr>
        <w:shd w:val="clear" w:color="auto" w:fill="FFFFFF"/>
        <w:ind w:firstLine="720"/>
        <w:rPr>
          <w:lang w:val="ru-RU"/>
        </w:rPr>
      </w:pPr>
      <w:r w:rsidRPr="00FD56E2">
        <w:rPr>
          <w:color w:val="000000"/>
          <w:szCs w:val="24"/>
          <w:lang w:val="ru-RU"/>
        </w:rPr>
        <w:t>“唯一的神，圣父，是活着的道，是自存的至智与大能，是永恒者的形像：至善者的至善之父，独生子的圣父。</w:t>
      </w:r>
    </w:p>
    <w:p w14:paraId="45DF146F" w14:textId="77777777" w:rsidR="008C6606" w:rsidRPr="00FD56E2" w:rsidRDefault="008C6606" w:rsidP="008C6606">
      <w:pPr>
        <w:shd w:val="clear" w:color="auto" w:fill="FFFFFF"/>
        <w:ind w:firstLine="720"/>
        <w:rPr>
          <w:lang w:val="ru-RU"/>
        </w:rPr>
      </w:pPr>
      <w:r w:rsidRPr="00FD56E2">
        <w:rPr>
          <w:color w:val="000000"/>
          <w:szCs w:val="24"/>
          <w:lang w:val="ru-RU"/>
        </w:rPr>
        <w:t>唯一的主，由唯一者而生，神出于神，是神性的形像与彰显，是行神迹的道，是蕴含万有之本的智慧，是奠定一切受造之物的力量；是真父的真子，是不可见者的不可见者，是不朽者的不朽者，是不死者的不死者，是永恒者的永恒者。</w:t>
      </w:r>
    </w:p>
    <w:p w14:paraId="1A1FCCFB" w14:textId="77777777" w:rsidR="008C6606" w:rsidRPr="00FD56E2" w:rsidRDefault="008C6606" w:rsidP="008C6606">
      <w:pPr>
        <w:shd w:val="clear" w:color="auto" w:fill="FFFFFF"/>
        <w:ind w:firstLine="720"/>
        <w:rPr>
          <w:lang w:val="ru-RU"/>
        </w:rPr>
      </w:pPr>
      <w:r w:rsidRPr="00FD56E2">
        <w:rPr>
          <w:color w:val="000000"/>
          <w:szCs w:val="24"/>
          <w:lang w:val="ru-RU"/>
        </w:rPr>
        <w:t>圣灵也是独一的，从神而出，藉着圣子向世人显现；是生命，万物赖以存活之源；是圣洁的泉源；是赐予圣洁的圣所。祂就是超乎万有、在万有之中的神父，以及</w:t>
      </w:r>
      <w:r w:rsidRPr="00FD56E2">
        <w:rPr>
          <w:color w:val="000000"/>
          <w:szCs w:val="16"/>
          <w:lang w:val="ru-RU"/>
        </w:rPr>
        <w:t>贯通万有的神子。</w:t>
      </w:r>
    </w:p>
    <w:p w14:paraId="510766D0" w14:textId="77777777" w:rsidR="008C6606" w:rsidRPr="00FD56E2" w:rsidRDefault="008C6606" w:rsidP="008C6606">
      <w:pPr>
        <w:shd w:val="clear" w:color="auto" w:fill="FFFFFF"/>
        <w:ind w:firstLine="720"/>
        <w:rPr>
          <w:lang w:val="ru-RU"/>
        </w:rPr>
      </w:pPr>
      <w:r w:rsidRPr="00FD56E2">
        <w:rPr>
          <w:color w:val="000000"/>
          <w:szCs w:val="24"/>
          <w:lang w:val="ru-RU"/>
        </w:rPr>
        <w:t>圣三一完美无缺，在荣耀、永恒和国度上不可分割、不可分离。因此，在圣三一中既无被造之物，也无侍奉者，更无任何先前不存在、后来才加入的附属之物。 圣父从未没有圣子，圣子也从未没有圣灵；但圣三一坚定不移、永恒不变，始终如一。”</w:t>
      </w:r>
    </w:p>
    <w:p w14:paraId="24002B2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2) 在《尼西亚-君士坦丁堡信经》中：</w:t>
      </w:r>
    </w:p>
    <w:p w14:paraId="35845F18" w14:textId="77777777" w:rsidR="008C6606" w:rsidRPr="00FD56E2" w:rsidRDefault="008C6606" w:rsidP="008C6606">
      <w:pPr>
        <w:shd w:val="clear" w:color="auto" w:fill="FFFFFF"/>
        <w:ind w:firstLine="720"/>
        <w:rPr>
          <w:lang w:val="ru-RU"/>
        </w:rPr>
      </w:pPr>
      <w:r w:rsidRPr="00FD56E2">
        <w:rPr>
          <w:color w:val="000000"/>
          <w:szCs w:val="24"/>
          <w:lang w:val="ru-RU"/>
        </w:rPr>
        <w:t>“我信独一的神，圣父……</w:t>
      </w:r>
    </w:p>
    <w:p w14:paraId="3240F31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并信独一的主耶稣基督，神的独生子，在万世以前由父所生。</w:t>
      </w:r>
      <w:r w:rsidRPr="00FD56E2">
        <w:rPr>
          <w:color w:val="000000"/>
          <w:szCs w:val="23"/>
          <w:lang w:val="ru-RU"/>
        </w:rPr>
        <w:t>光从光，真神从真神，受生而非受造，与父同质……</w:t>
      </w:r>
    </w:p>
    <w:p w14:paraId="00BA64E5" w14:textId="77777777" w:rsidR="008C6606" w:rsidRPr="00FD56E2" w:rsidRDefault="008C6606" w:rsidP="008C6606">
      <w:pPr>
        <w:shd w:val="clear" w:color="auto" w:fill="FFFFFF"/>
        <w:ind w:firstLine="720"/>
        <w:rPr>
          <w:lang w:val="ru-RU"/>
        </w:rPr>
      </w:pPr>
      <w:r w:rsidRPr="00FD56E2">
        <w:rPr>
          <w:color w:val="000000"/>
          <w:szCs w:val="23"/>
          <w:lang w:val="ru-RU"/>
        </w:rPr>
        <w:t>并信圣灵，主，赐生命者，由父而出，与父及子同受敬拜、同受荣耀……”</w:t>
      </w:r>
    </w:p>
    <w:p w14:paraId="09BD46C3" w14:textId="77777777" w:rsidR="008C6606" w:rsidRPr="00FD56E2" w:rsidRDefault="008C6606" w:rsidP="008C6606">
      <w:pPr>
        <w:shd w:val="clear" w:color="auto" w:fill="FFFFFF"/>
        <w:ind w:firstLine="720"/>
        <w:rPr>
          <w:lang w:val="ru-RU"/>
        </w:rPr>
      </w:pPr>
      <w:r w:rsidRPr="00FD56E2">
        <w:rPr>
          <w:color w:val="000000"/>
          <w:szCs w:val="23"/>
          <w:lang w:val="ru-RU"/>
        </w:rPr>
        <w:t>3) 在以亚历山大的圣亚他那修命名的信经中：</w:t>
      </w:r>
    </w:p>
    <w:p w14:paraId="3D5068B4" w14:textId="77777777" w:rsidR="008C6606" w:rsidRPr="00FD56E2" w:rsidRDefault="008C6606" w:rsidP="008C6606">
      <w:pPr>
        <w:shd w:val="clear" w:color="auto" w:fill="FFFFFF"/>
        <w:ind w:firstLine="720"/>
        <w:rPr>
          <w:lang w:val="ru-RU"/>
        </w:rPr>
      </w:pPr>
      <w:r w:rsidRPr="00FD56E2">
        <w:rPr>
          <w:color w:val="000000"/>
          <w:szCs w:val="23"/>
          <w:lang w:val="ru-RU"/>
        </w:rPr>
        <w:t>“此乃普世信仰：我们敬拜三位一体中的唯一真神，亦敬拜唯一真神中的三位一体，既不混淆位格，亦不分割本体。因圣父的位格与圣子的位格不同，圣子的位格与圣灵的位格亦不同。</w:t>
      </w:r>
    </w:p>
    <w:p w14:paraId="50CD99C5" w14:textId="77777777" w:rsidR="008C6606" w:rsidRPr="00FD56E2" w:rsidRDefault="008C6606" w:rsidP="008C6606">
      <w:pPr>
        <w:shd w:val="clear" w:color="auto" w:fill="FFFFFF"/>
        <w:ind w:firstLine="720"/>
        <w:rPr>
          <w:lang w:val="ru-RU"/>
        </w:rPr>
      </w:pPr>
      <w:r w:rsidRPr="00FD56E2">
        <w:rPr>
          <w:color w:val="000000"/>
          <w:szCs w:val="23"/>
          <w:lang w:val="ru-RU"/>
        </w:rPr>
        <w:t>但圣父、圣子和圣灵，其神性本为一体，荣耀平等，尊严同源。圣父如何，圣子亦如何，圣灵亦如何……即：圣父、圣子、圣灵，皆为神；然而并非三位神，而是唯一的神……</w:t>
      </w:r>
    </w:p>
    <w:p w14:paraId="7A90EA96" w14:textId="77777777" w:rsidR="008C6606" w:rsidRPr="00FD56E2" w:rsidRDefault="008C6606" w:rsidP="008C6606">
      <w:pPr>
        <w:shd w:val="clear" w:color="auto" w:fill="FFFFFF"/>
        <w:ind w:firstLine="720"/>
        <w:rPr>
          <w:lang w:val="ru-RU"/>
        </w:rPr>
      </w:pPr>
      <w:r w:rsidRPr="00FD56E2">
        <w:rPr>
          <w:color w:val="000000"/>
          <w:szCs w:val="23"/>
          <w:lang w:val="ru-RU"/>
        </w:rPr>
        <w:t>圣父非由任何人所造，亦非被造，更非所生。圣子非由圣父所造，亦非被造，而是由圣父所生。圣灵非由圣父所造，亦非被造，更非所生，而是从圣父发出……</w:t>
      </w:r>
    </w:p>
    <w:p w14:paraId="24847C66" w14:textId="77777777" w:rsidR="008C6606" w:rsidRPr="00FD56E2" w:rsidRDefault="008C6606" w:rsidP="008C6606">
      <w:pPr>
        <w:shd w:val="clear" w:color="auto" w:fill="FFFFFF"/>
        <w:ind w:firstLine="720"/>
        <w:rPr>
          <w:lang w:val="ru-RU"/>
        </w:rPr>
      </w:pPr>
      <w:r w:rsidRPr="00FD56E2">
        <w:rPr>
          <w:color w:val="000000"/>
          <w:szCs w:val="23"/>
          <w:lang w:val="ru-RU"/>
        </w:rPr>
        <w:t>在这圣三中，无首无末，无多无少，而是三个位格，彼此同质且平等。”</w:t>
      </w:r>
    </w:p>
    <w:p w14:paraId="09A50AEF" w14:textId="77777777" w:rsidR="008C6606" w:rsidRPr="00FD56E2" w:rsidRDefault="008C6606" w:rsidP="008C6606">
      <w:pPr>
        <w:shd w:val="clear" w:color="auto" w:fill="FFFFFF"/>
        <w:ind w:firstLine="720"/>
        <w:rPr>
          <w:lang w:val="ru-RU"/>
        </w:rPr>
      </w:pPr>
      <w:r w:rsidRPr="00FD56E2">
        <w:rPr>
          <w:color w:val="000000"/>
          <w:szCs w:val="23"/>
          <w:lang w:val="ru-RU"/>
        </w:rPr>
        <w:t>若仔细审视东正教会关于至圣三位一体的教义，我们不得不注意到，它由三个论点构成：一个普遍论点和两个特殊论点，后者直接源于前者并由此得以阐明。</w:t>
      </w:r>
    </w:p>
    <w:p w14:paraId="1BA116F1" w14:textId="77777777" w:rsidR="008C6606" w:rsidRPr="00FD56E2" w:rsidRDefault="008C6606" w:rsidP="008C6606">
      <w:pPr>
        <w:shd w:val="clear" w:color="auto" w:fill="FFFFFF"/>
        <w:ind w:firstLine="720"/>
        <w:rPr>
          <w:lang w:val="ru-RU"/>
        </w:rPr>
      </w:pPr>
      <w:r w:rsidRPr="00FD56E2">
        <w:rPr>
          <w:i/>
          <w:iCs/>
          <w:color w:val="000000"/>
          <w:szCs w:val="23"/>
          <w:lang w:val="ru-RU"/>
        </w:rPr>
        <w:t>普遍原则：</w:t>
      </w:r>
      <w:r w:rsidRPr="00FD56E2">
        <w:rPr>
          <w:color w:val="000000"/>
          <w:szCs w:val="23"/>
          <w:lang w:val="ru-RU"/>
        </w:rPr>
        <w:t>在本质上独一的上帝之中，有三位格：圣父、圣子和圣灵。</w:t>
      </w:r>
    </w:p>
    <w:p w14:paraId="0DF9E429" w14:textId="77777777" w:rsidR="008C6606" w:rsidRPr="00FD56E2" w:rsidRDefault="008C6606" w:rsidP="008C6606">
      <w:pPr>
        <w:shd w:val="clear" w:color="auto" w:fill="FFFFFF"/>
        <w:ind w:firstLine="720"/>
        <w:rPr>
          <w:i/>
          <w:iCs/>
          <w:color w:val="000000"/>
          <w:szCs w:val="23"/>
          <w:lang w:val="ru-RU"/>
        </w:rPr>
      </w:pPr>
      <w:r w:rsidRPr="00FD56E2">
        <w:rPr>
          <w:i/>
          <w:iCs/>
          <w:color w:val="000000"/>
          <w:szCs w:val="23"/>
          <w:lang w:val="ru-RU"/>
        </w:rPr>
        <w:t>具体论点：</w:t>
      </w:r>
    </w:p>
    <w:p w14:paraId="46B2ACBF" w14:textId="77777777" w:rsidR="008C6606" w:rsidRPr="00FD56E2" w:rsidRDefault="008C6606" w:rsidP="008C6606">
      <w:pPr>
        <w:shd w:val="clear" w:color="auto" w:fill="FFFFFF"/>
        <w:ind w:firstLine="720"/>
        <w:rPr>
          <w:lang w:val="ru-RU"/>
        </w:rPr>
      </w:pPr>
      <w:r w:rsidRPr="00FD56E2">
        <w:rPr>
          <w:i/>
          <w:iCs/>
          <w:color w:val="000000"/>
          <w:szCs w:val="23"/>
          <w:lang w:val="ru-RU"/>
        </w:rPr>
        <w:t>第一：</w:t>
      </w:r>
      <w:r w:rsidRPr="00FD56E2">
        <w:rPr>
          <w:color w:val="000000"/>
          <w:szCs w:val="23"/>
          <w:lang w:val="ru-RU"/>
        </w:rPr>
        <w:t>作为本质上合一的，上帝内的三位格彼此平等且同质：圣父是上帝，圣子是上帝，圣灵是上帝，但并非三位上帝，而是一位上帝。</w:t>
      </w:r>
    </w:p>
    <w:p w14:paraId="4F99E989" w14:textId="77777777" w:rsidR="008C6606" w:rsidRPr="00FD56E2" w:rsidRDefault="008C6606" w:rsidP="008C6606">
      <w:pPr>
        <w:shd w:val="clear" w:color="auto" w:fill="FFFFFF"/>
        <w:ind w:firstLine="720"/>
        <w:rPr>
          <w:lang w:val="ru-RU"/>
        </w:rPr>
      </w:pPr>
      <w:r w:rsidRPr="00FD56E2">
        <w:rPr>
          <w:i/>
          <w:iCs/>
          <w:color w:val="000000"/>
          <w:szCs w:val="23"/>
          <w:lang w:val="ru-RU"/>
        </w:rPr>
        <w:t>第二：</w:t>
      </w:r>
      <w:r w:rsidRPr="00FD56E2">
        <w:rPr>
          <w:color w:val="000000"/>
          <w:szCs w:val="23"/>
          <w:lang w:val="ru-RU"/>
        </w:rPr>
        <w:t>然而，作为三个位格，它们在位格属性上彼此不同：圣父非由任何人所生，圣子由圣父所生，圣灵由圣父发出。</w:t>
      </w:r>
    </w:p>
    <w:p w14:paraId="5EA117E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因此，作为独立教义呈现的至圣三位一体教义，包含以下三个教义：1）关于神内三位格在位格统一性中的三位一体性教义；2）关于神圣三位格的平等与同质性教义；3）关于神圣三位格在位格属性上的差异性教义。</w:t>
      </w:r>
    </w:p>
    <w:p w14:paraId="651F6278" w14:textId="77777777" w:rsidR="008C6606" w:rsidRPr="00FD56E2" w:rsidRDefault="008C6606" w:rsidP="008C6606">
      <w:pPr>
        <w:shd w:val="clear" w:color="auto" w:fill="FFFFFF"/>
        <w:rPr>
          <w:lang w:val="ru-RU"/>
        </w:rPr>
      </w:pPr>
    </w:p>
    <w:p w14:paraId="0011761B" w14:textId="77777777" w:rsidR="008C6606" w:rsidRPr="00FD56E2" w:rsidRDefault="008C6606" w:rsidP="008C6606">
      <w:pPr>
        <w:shd w:val="clear" w:color="auto" w:fill="FFFFFF"/>
        <w:rPr>
          <w:lang w:val="ru-RU"/>
        </w:rPr>
      </w:pPr>
    </w:p>
    <w:p w14:paraId="38EC9B7D" w14:textId="77777777" w:rsidR="008C6606" w:rsidRPr="00FD56E2" w:rsidRDefault="008C6606" w:rsidP="00564CF2">
      <w:pPr>
        <w:pStyle w:val="Heading4"/>
        <w:rPr>
          <w:lang w:val="ru-RU"/>
        </w:rPr>
      </w:pPr>
      <w:bookmarkStart w:id="546" w:name="_Toc103064481"/>
      <w:bookmarkStart w:id="547" w:name="_Toc103066921"/>
      <w:bookmarkStart w:id="548" w:name="_Toc103068189"/>
      <w:bookmarkStart w:id="549" w:name="_Toc103068309"/>
      <w:bookmarkStart w:id="550" w:name="_Toc103068873"/>
      <w:bookmarkStart w:id="551" w:name="_Toc103069278"/>
      <w:bookmarkStart w:id="552" w:name="_Toc103069524"/>
      <w:bookmarkStart w:id="553" w:name="_Toc103069761"/>
      <w:bookmarkStart w:id="554" w:name="_Toc103069924"/>
      <w:bookmarkStart w:id="555" w:name="_Toc158219701"/>
      <w:bookmarkStart w:id="556" w:name="_Toc180687877"/>
      <w:bookmarkStart w:id="557" w:name="_Toc180730248"/>
      <w:bookmarkStart w:id="558" w:name="_Toc238462203"/>
      <w:bookmarkStart w:id="559" w:name="_Toc238463159"/>
      <w:bookmarkStart w:id="560" w:name="_Toc238466522"/>
      <w:bookmarkStart w:id="561" w:name="_Toc238543244"/>
      <w:r w:rsidRPr="00FD56E2">
        <w:rPr>
          <w:lang w:val="ru-RU"/>
        </w:rPr>
        <w:t>1. 关于上帝三位一体的位格，以及其本体的统一性。</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6815CE4B" w14:textId="77777777" w:rsidR="008C6606" w:rsidRPr="00FD56E2" w:rsidRDefault="008C6606" w:rsidP="008C6606">
      <w:pPr>
        <w:shd w:val="clear" w:color="auto" w:fill="FFFFFF"/>
        <w:ind w:firstLine="720"/>
        <w:rPr>
          <w:lang w:val="ru-RU"/>
        </w:rPr>
      </w:pPr>
    </w:p>
    <w:p w14:paraId="27981074" w14:textId="77777777" w:rsidR="008C6606" w:rsidRPr="00FD56E2" w:rsidRDefault="008C6606" w:rsidP="00564CF2">
      <w:pPr>
        <w:pStyle w:val="Heading5"/>
        <w:rPr>
          <w:lang w:val="ru-RU"/>
        </w:rPr>
      </w:pPr>
      <w:bookmarkStart w:id="562" w:name="_Toc103064482"/>
      <w:bookmarkStart w:id="563" w:name="_Toc103066922"/>
      <w:bookmarkStart w:id="564" w:name="_Toc103068190"/>
      <w:bookmarkStart w:id="565" w:name="_Toc103068310"/>
      <w:bookmarkStart w:id="566" w:name="_Toc103068874"/>
      <w:bookmarkStart w:id="567" w:name="_Toc103069279"/>
      <w:bookmarkStart w:id="568" w:name="_Toc103069525"/>
      <w:bookmarkStart w:id="569" w:name="_Toc103069762"/>
      <w:bookmarkStart w:id="570" w:name="_Toc103069925"/>
      <w:bookmarkStart w:id="571" w:name="_Toc158219702"/>
      <w:bookmarkStart w:id="572" w:name="_Toc180687878"/>
      <w:bookmarkStart w:id="573" w:name="_Toc180730249"/>
      <w:bookmarkStart w:id="574" w:name="_Toc238543245"/>
      <w:r w:rsidRPr="00FD56E2">
        <w:rPr>
          <w:lang w:val="ru-RU"/>
        </w:rPr>
        <w:lastRenderedPageBreak/>
        <w:t>§ 25. 该教义的简史及其在教会教义中的含义。</w:t>
      </w:r>
      <w:bookmarkEnd w:id="562"/>
      <w:bookmarkEnd w:id="563"/>
      <w:bookmarkEnd w:id="564"/>
      <w:bookmarkEnd w:id="565"/>
      <w:bookmarkEnd w:id="566"/>
      <w:bookmarkEnd w:id="567"/>
      <w:bookmarkEnd w:id="568"/>
      <w:bookmarkEnd w:id="569"/>
      <w:bookmarkEnd w:id="570"/>
      <w:bookmarkEnd w:id="571"/>
      <w:bookmarkEnd w:id="572"/>
      <w:bookmarkEnd w:id="573"/>
      <w:bookmarkEnd w:id="574"/>
    </w:p>
    <w:p w14:paraId="0FBBF9A0" w14:textId="77777777" w:rsidR="008C6606" w:rsidRPr="00FD56E2" w:rsidRDefault="008C6606" w:rsidP="008C6606">
      <w:pPr>
        <w:shd w:val="clear" w:color="auto" w:fill="FFFFFF"/>
        <w:ind w:firstLine="720"/>
        <w:rPr>
          <w:color w:val="000000"/>
          <w:szCs w:val="23"/>
          <w:lang w:val="ru-RU" w:eastAsia="ru-RU"/>
        </w:rPr>
      </w:pPr>
      <w:r w:rsidRPr="00FD56E2">
        <w:rPr>
          <w:color w:val="000000"/>
          <w:szCs w:val="23"/>
          <w:lang w:val="ru-RU"/>
        </w:rPr>
        <w:t>上帝在本体上唯一，在位格上三位一体，这是圣教会自创立之初便始终如一、坚定不移地所信奉的，其信经及其他无可辩驳的证据皆可为证。</w:t>
      </w:r>
      <w:r w:rsidRPr="00FD56E2">
        <w:rPr>
          <w:rStyle w:val="FootnoteReference"/>
          <w:color w:val="000000"/>
          <w:szCs w:val="23"/>
          <w:lang w:val="ru-RU"/>
        </w:rPr>
        <w:footnoteReference w:id="395"/>
      </w:r>
      <w:r w:rsidRPr="00FD56E2">
        <w:rPr>
          <w:color w:val="000000"/>
          <w:szCs w:val="23"/>
          <w:lang w:val="ru-RU"/>
        </w:rPr>
        <w:t xml:space="preserve"> 但在早期几个世纪中，即便是正统的信仰导师们，对这一真理的表述方式也各不相同。 有些人使用“ούσία”、“φύσις”、“substantia”、“natura”等词来指代上帝的本体或本质；</w:t>
      </w:r>
      <w:r w:rsidRPr="00FD56E2">
        <w:rPr>
          <w:rStyle w:val="FootnoteReference"/>
          <w:color w:val="000000"/>
          <w:szCs w:val="23"/>
          <w:lang w:val="ru-RU"/>
        </w:rPr>
        <w:footnoteReference w:id="396"/>
      </w:r>
      <w:r w:rsidRPr="00FD56E2">
        <w:rPr>
          <w:color w:val="000000"/>
          <w:szCs w:val="23"/>
          <w:lang w:val="ru-RU"/>
        </w:rPr>
        <w:t xml:space="preserve"> 而另一些人——尽管人数极少且极为罕见——则用这些词来指代神的位格。</w:t>
      </w:r>
      <w:r w:rsidRPr="00FD56E2">
        <w:rPr>
          <w:rStyle w:val="FootnoteReference"/>
          <w:color w:val="000000"/>
          <w:szCs w:val="23"/>
          <w:lang w:val="ru-RU"/>
        </w:rPr>
        <w:footnoteReference w:id="397"/>
      </w:r>
      <w:r w:rsidRPr="00FD56E2">
        <w:rPr>
          <w:color w:val="000000"/>
          <w:szCs w:val="23"/>
          <w:lang w:val="ru-RU"/>
        </w:rPr>
        <w:t xml:space="preserve"> 同样，有些人用“ύπόστασις”、“ύπαρξις”或“τρόπος</w:t>
      </w:r>
      <w:r w:rsidRPr="00FD56E2">
        <w:rPr>
          <w:i/>
          <w:iCs/>
          <w:color w:val="000000"/>
          <w:szCs w:val="23"/>
          <w:lang w:val="ru-RU"/>
        </w:rPr>
        <w:t xml:space="preserve"> ύπ</w:t>
      </w:r>
      <w:r w:rsidRPr="00FD56E2">
        <w:rPr>
          <w:color w:val="000000"/>
          <w:szCs w:val="23"/>
          <w:lang w:val="ru-RU"/>
        </w:rPr>
        <w:t>άρξεως”</w:t>
      </w:r>
      <w:r w:rsidRPr="00FD56E2">
        <w:rPr>
          <w:i/>
          <w:iCs/>
          <w:color w:val="000000"/>
          <w:szCs w:val="23"/>
          <w:lang w:val="ru-RU"/>
        </w:rPr>
        <w:t>等词</w:t>
      </w:r>
      <w:r w:rsidRPr="00FD56E2">
        <w:rPr>
          <w:color w:val="000000"/>
          <w:szCs w:val="23"/>
          <w:lang w:val="ru-RU"/>
        </w:rPr>
        <w:t>来指代上帝的位格；</w:t>
      </w:r>
      <w:r w:rsidRPr="00FD56E2">
        <w:rPr>
          <w:rStyle w:val="FootnoteReference"/>
          <w:color w:val="000000"/>
          <w:szCs w:val="23"/>
          <w:lang w:val="ru-RU"/>
        </w:rPr>
        <w:footnoteReference w:id="398"/>
      </w:r>
      <w:r w:rsidRPr="00FD56E2">
        <w:rPr>
          <w:color w:val="000000"/>
          <w:szCs w:val="23"/>
          <w:lang w:val="ru-RU"/>
        </w:rPr>
        <w:t xml:space="preserve"> 而另一些人则恰恰相反，用这些词指代神的本体，而用“πρόσωπον”、“persona”等词来</w:t>
      </w:r>
      <w:r w:rsidRPr="00FD56E2">
        <w:rPr>
          <w:i/>
          <w:iCs/>
          <w:color w:val="000000"/>
          <w:szCs w:val="23"/>
          <w:lang w:val="ru-RU"/>
        </w:rPr>
        <w:t>指代位格</w:t>
      </w:r>
      <w:r w:rsidRPr="00FD56E2">
        <w:rPr>
          <w:color w:val="000000"/>
          <w:szCs w:val="23"/>
          <w:lang w:val="ru-RU"/>
        </w:rPr>
        <w:t>。</w:t>
      </w:r>
      <w:r w:rsidRPr="00FD56E2">
        <w:rPr>
          <w:rStyle w:val="FootnoteReference"/>
          <w:color w:val="000000"/>
          <w:szCs w:val="23"/>
          <w:lang w:val="ru-RU"/>
        </w:rPr>
        <w:footnoteReference w:id="399"/>
      </w:r>
      <w:r w:rsidRPr="00FD56E2">
        <w:rPr>
          <w:color w:val="000000"/>
          <w:szCs w:val="23"/>
          <w:lang w:val="ru-RU"/>
        </w:rPr>
        <w:t xml:space="preserve"> </w:t>
      </w:r>
      <w:r w:rsidRPr="00FD56E2">
        <w:rPr>
          <w:i/>
          <w:iCs/>
          <w:color w:val="000000"/>
          <w:szCs w:val="23"/>
          <w:lang w:val="ru-RU"/>
        </w:rPr>
        <w:t>“位格”一词</w:t>
      </w:r>
      <w:r w:rsidRPr="00FD56E2">
        <w:rPr>
          <w:color w:val="000000"/>
          <w:szCs w:val="23"/>
          <w:lang w:val="ru-RU"/>
        </w:rPr>
        <w:t>的不同用法甚至一度在东方，特别是在安提阿，引发了相当严重的争论， 并一度在东方和西方教会之间引发了分歧：前者因担心被指控为“萨维利主义”（savelianism），主张必须在神内信奉三个位格；而后者因担心被</w:t>
      </w:r>
      <w:r w:rsidRPr="00FD56E2">
        <w:rPr>
          <w:color w:val="000000"/>
          <w:szCs w:val="23"/>
          <w:lang w:val="ru-RU" w:eastAsia="ru-RU"/>
        </w:rPr>
        <w:t>指控为“阿里乌主义”（ ）</w:t>
      </w:r>
      <w:r w:rsidRPr="00FD56E2">
        <w:rPr>
          <w:color w:val="000000"/>
          <w:szCs w:val="23"/>
          <w:lang w:val="ru-RU"/>
        </w:rPr>
        <w:t>，则坚持神内只有一个位格</w:t>
      </w:r>
      <w:r w:rsidRPr="00FD56E2">
        <w:rPr>
          <w:color w:val="000000"/>
          <w:szCs w:val="23"/>
          <w:lang w:val="ru-RU" w:eastAsia="ru-RU"/>
        </w:rPr>
        <w:t>。</w:t>
      </w:r>
      <w:r w:rsidRPr="00FD56E2">
        <w:rPr>
          <w:rStyle w:val="FootnoteReference"/>
          <w:color w:val="000000"/>
          <w:szCs w:val="23"/>
          <w:lang w:val="ru-RU" w:eastAsia="ru-RU"/>
        </w:rPr>
        <w:footnoteReference w:id="400"/>
      </w:r>
      <w:r w:rsidRPr="00FD56E2">
        <w:rPr>
          <w:color w:val="000000"/>
          <w:szCs w:val="23"/>
          <w:lang w:val="ru-RU" w:eastAsia="ru-RU"/>
        </w:rPr>
        <w:t xml:space="preserve"> 为了解决这些困惑，于公元362年在亚历山大召开了大公会议，除圣亚他那修大主教外，来自意大利、阿拉伯、埃及和利比亚的主教们也出席了会议。 会议听取了双方代表的陈述，结果发现双方的信仰完全一致，仅在措辞上有所不同：无论是宣称“上帝只有一个本体，三个位格”的人，还是宣称“上帝只有一个位格，三个位面”的人， ——因为前者使用“位格”（Ипостась）一词代替“πρόσωπον”（persona，即“位格”），而后者则用它代替“ούσία”（substantia，即“本体”）。</w:t>
      </w:r>
      <w:r w:rsidRPr="00FD56E2">
        <w:rPr>
          <w:rStyle w:val="FootnoteReference"/>
          <w:color w:val="000000"/>
          <w:szCs w:val="23"/>
          <w:lang w:val="ru-RU" w:eastAsia="ru-RU"/>
        </w:rPr>
        <w:footnoteReference w:id="401"/>
      </w:r>
      <w:r w:rsidRPr="00FD56E2">
        <w:rPr>
          <w:color w:val="000000"/>
          <w:szCs w:val="23"/>
          <w:lang w:val="ru-RU" w:eastAsia="ru-RU"/>
        </w:rPr>
        <w:t xml:space="preserve"> 然而，从那时起，第一种表述方式便逐渐在教会中占据主导地位：圣埃皮法尼乌斯、大瓦西里、格里高利·神学家、约翰·金口， </w:t>
      </w:r>
      <w:r w:rsidRPr="00FD56E2">
        <w:rPr>
          <w:color w:val="000000"/>
          <w:szCs w:val="23"/>
          <w:lang w:val="ru-RU" w:eastAsia="ru-RU"/>
        </w:rPr>
        <w:lastRenderedPageBreak/>
        <w:t>尼西亚的格里高利、佩鲁西奥的伊西多尔等人，都一再阐明：上帝只有一个本体和三个位格，</w:t>
      </w:r>
      <w:r w:rsidRPr="00FD56E2">
        <w:rPr>
          <w:rStyle w:val="FootnoteReference"/>
          <w:color w:val="000000"/>
          <w:szCs w:val="23"/>
          <w:lang w:val="ru-RU" w:eastAsia="ru-RU"/>
        </w:rPr>
        <w:footnoteReference w:id="402"/>
      </w:r>
      <w:r w:rsidRPr="00FD56E2">
        <w:rPr>
          <w:color w:val="000000"/>
          <w:szCs w:val="23"/>
          <w:lang w:val="ru-RU" w:eastAsia="ru-RU"/>
        </w:rPr>
        <w:t xml:space="preserve"> ，并努力界定这些词语的区别。“在圣三一中，”圣大巴西勒写道，“有些是共有的，有些是特殊的：</w:t>
      </w:r>
      <w:r w:rsidRPr="00FD56E2">
        <w:rPr>
          <w:i/>
          <w:iCs/>
          <w:color w:val="000000"/>
          <w:szCs w:val="23"/>
          <w:lang w:val="ru-RU" w:eastAsia="ru-RU"/>
        </w:rPr>
        <w:t>共有的归于本体，而</w:t>
      </w:r>
      <w:r w:rsidRPr="00FD56E2">
        <w:rPr>
          <w:color w:val="000000"/>
          <w:szCs w:val="23"/>
          <w:lang w:val="ru-RU" w:eastAsia="ru-RU"/>
        </w:rPr>
        <w:t>位格则指每个位格的独特性。”</w:t>
      </w:r>
      <w:r w:rsidRPr="00FD56E2">
        <w:rPr>
          <w:rStyle w:val="FootnoteReference"/>
          <w:color w:val="000000"/>
          <w:szCs w:val="23"/>
          <w:lang w:val="ru-RU" w:eastAsia="ru-RU"/>
        </w:rPr>
        <w:footnoteReference w:id="403"/>
      </w:r>
      <w:r w:rsidRPr="00FD56E2">
        <w:rPr>
          <w:color w:val="000000"/>
          <w:szCs w:val="23"/>
          <w:lang w:val="ru-RU" w:eastAsia="ru-RU"/>
        </w:rPr>
        <w:t xml:space="preserve"> “圣格里高利·神学家也指出，前者指神的本性（τήν φύσιν τής θεότητος），而后者则指三位格的个别属性</w:t>
      </w:r>
      <w:r w:rsidRPr="00FD56E2">
        <w:rPr>
          <w:i/>
          <w:iCs/>
          <w:color w:val="000000"/>
          <w:szCs w:val="23"/>
          <w:lang w:val="ru-RU" w:eastAsia="ru-RU"/>
        </w:rPr>
        <w:t xml:space="preserve">（τάς </w:t>
      </w:r>
      <w:r w:rsidRPr="00FD56E2">
        <w:rPr>
          <w:color w:val="000000"/>
          <w:szCs w:val="23"/>
          <w:lang w:val="ru-RU" w:eastAsia="ru-RU"/>
        </w:rPr>
        <w:t>τών τριών ίδιότητας）。”</w:t>
      </w:r>
      <w:r w:rsidRPr="00FD56E2">
        <w:rPr>
          <w:rStyle w:val="FootnoteReference"/>
          <w:color w:val="000000"/>
          <w:szCs w:val="23"/>
          <w:lang w:val="ru-RU" w:eastAsia="ru-RU"/>
        </w:rPr>
        <w:footnoteReference w:id="404"/>
      </w:r>
      <w:r w:rsidRPr="00FD56E2">
        <w:rPr>
          <w:color w:val="000000"/>
          <w:szCs w:val="23"/>
          <w:lang w:val="ru-RU" w:eastAsia="ru-RU"/>
        </w:rPr>
        <w:t xml:space="preserve"> 第二次大公会议的教父们在致西方主教们的书信中，也正是秉持这一精神写道：“我们的信仰，根据洗礼的教导，教导我们信靠圣父、圣子和圣灵的名</w:t>
      </w:r>
      <w:r>
        <w:rPr>
          <w:color w:val="000000"/>
          <w:szCs w:val="23"/>
          <w:lang w:val="ru-RU" w:eastAsia="ru-RU"/>
        </w:rPr>
        <w:t>，即</w:t>
      </w:r>
      <w:r w:rsidRPr="00FD56E2">
        <w:rPr>
          <w:color w:val="000000"/>
          <w:szCs w:val="23"/>
          <w:lang w:val="ru-RU" w:eastAsia="ru-RU"/>
        </w:rPr>
        <w:t>信靠三位一体的神性、能力与本体（ούσία） 圣父</w:t>
      </w:r>
      <w:r w:rsidRPr="00FD56E2">
        <w:rPr>
          <w:color w:val="000000"/>
          <w:szCs w:val="23"/>
          <w:lang w:val="ru-RU"/>
        </w:rPr>
        <w:t>、圣子和圣灵，这三位完美的位格（Υπόστασις）或三位完美的位格（Πρόσωπα）所共有的不可分割的尊荣与永恒的国度。”</w:t>
      </w:r>
      <w:r w:rsidRPr="00FD56E2">
        <w:rPr>
          <w:rStyle w:val="FootnoteReference"/>
          <w:color w:val="000000"/>
          <w:szCs w:val="23"/>
          <w:lang w:val="ru-RU"/>
        </w:rPr>
        <w:footnoteReference w:id="405"/>
      </w:r>
      <w:r w:rsidRPr="00FD56E2">
        <w:rPr>
          <w:color w:val="000000"/>
          <w:szCs w:val="23"/>
          <w:lang w:val="ru-RU"/>
        </w:rPr>
        <w:t xml:space="preserve"> 虽然在五世纪时，有些人尚未严格区分“ούσία”和“ύπόστασις”这两个词，但在六、七世纪及之后的几个世纪里，这种区分已完全被普遍接受。</w:t>
      </w:r>
      <w:r w:rsidRPr="00FD56E2">
        <w:rPr>
          <w:rStyle w:val="FootnoteReference"/>
          <w:color w:val="000000"/>
          <w:szCs w:val="23"/>
          <w:lang w:val="ru-RU"/>
        </w:rPr>
        <w:footnoteReference w:id="406"/>
      </w:r>
    </w:p>
    <w:p w14:paraId="39642D8A" w14:textId="77777777" w:rsidR="008C6606" w:rsidRPr="00FD56E2" w:rsidRDefault="008C6606" w:rsidP="008C6606">
      <w:pPr>
        <w:shd w:val="clear" w:color="auto" w:fill="FFFFFF"/>
        <w:ind w:firstLine="720"/>
        <w:rPr>
          <w:lang w:val="ru-RU"/>
        </w:rPr>
      </w:pPr>
      <w:r w:rsidRPr="00FD56E2">
        <w:rPr>
          <w:color w:val="000000"/>
          <w:szCs w:val="23"/>
          <w:lang w:val="ru-RU"/>
        </w:rPr>
        <w:t>然而，正统的信仰导师们仅在措辞上有所差异，始终信奉三位一体中的唯一上帝以及唯一性中的三位一体，</w:t>
      </w:r>
      <w:r w:rsidRPr="00FD56E2">
        <w:rPr>
          <w:rStyle w:val="FootnoteReference"/>
          <w:color w:val="000000"/>
          <w:szCs w:val="23"/>
          <w:lang w:val="ru-RU"/>
        </w:rPr>
        <w:footnoteReference w:id="407"/>
      </w:r>
      <w:r w:rsidRPr="00FD56E2">
        <w:rPr>
          <w:color w:val="000000"/>
          <w:szCs w:val="23"/>
          <w:lang w:val="ru-RU"/>
        </w:rPr>
        <w:t xml:space="preserve"> 而异端分子则歪曲了教义的核心思想，有的否认上帝中位格的三位一体性，有的则主张存在三位神。</w:t>
      </w:r>
    </w:p>
    <w:p w14:paraId="5333ECBC"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最早的异端分子包括：</w:t>
      </w:r>
    </w:p>
    <w:p w14:paraId="0A0DCDD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w:t>
      </w:r>
      <w:r w:rsidRPr="00FD56E2">
        <w:rPr>
          <w:i/>
          <w:iCs/>
          <w:color w:val="000000"/>
          <w:szCs w:val="23"/>
          <w:lang w:val="ru-RU"/>
        </w:rPr>
        <w:t xml:space="preserve"> 使徒在世时——西门·魔术师：</w:t>
      </w:r>
      <w:r w:rsidRPr="00FD56E2">
        <w:rPr>
          <w:color w:val="000000"/>
          <w:szCs w:val="23"/>
          <w:lang w:val="ru-RU"/>
        </w:rPr>
        <w:t>他宣称圣父、圣子和圣灵仅仅是同一个位格的不同显现与形象，并认为独一真神以圣父的身份向撒玛利亚人显现，以圣子的身份在基督里向犹太人显现，以圣灵的身份向外邦人显现；</w:t>
      </w:r>
      <w:r w:rsidRPr="00FD56E2">
        <w:rPr>
          <w:rStyle w:val="FootnoteReference"/>
          <w:color w:val="000000"/>
          <w:szCs w:val="23"/>
          <w:lang w:val="ru-RU"/>
        </w:rPr>
        <w:footnoteReference w:id="408"/>
      </w:r>
    </w:p>
    <w:p w14:paraId="4E9DF63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b) </w:t>
      </w:r>
      <w:r w:rsidRPr="00FD56E2">
        <w:rPr>
          <w:i/>
          <w:iCs/>
          <w:color w:val="000000"/>
          <w:szCs w:val="23"/>
          <w:lang w:val="ru-RU"/>
        </w:rPr>
        <w:t>公元二世纪——普拉克西：</w:t>
      </w:r>
      <w:r w:rsidRPr="00FD56E2">
        <w:rPr>
          <w:color w:val="000000"/>
          <w:szCs w:val="23"/>
          <w:lang w:val="ru-RU"/>
        </w:rPr>
        <w:t>他断言，同一位上帝，作为隐秘于自身之中的，即为圣父；而作为在创造之工及随后在救赎之工中显现的，即为圣子基督；</w:t>
      </w:r>
      <w:r w:rsidRPr="00FD56E2">
        <w:rPr>
          <w:rStyle w:val="FootnoteReference"/>
          <w:color w:val="000000"/>
          <w:szCs w:val="23"/>
          <w:lang w:val="ru-RU"/>
        </w:rPr>
        <w:footnoteReference w:id="409"/>
      </w:r>
    </w:p>
    <w:p w14:paraId="1CFB584D"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c) 公元三世纪——诺埃提乌斯，他也认为圣父与圣子为同一位格，为同一位神，这位神道成肉身，并承受了苦难与死亡；</w:t>
      </w:r>
      <w:r w:rsidRPr="00FD56E2">
        <w:rPr>
          <w:rStyle w:val="FootnoteReference"/>
          <w:color w:val="000000"/>
          <w:szCs w:val="23"/>
          <w:lang w:val="ru-RU"/>
        </w:rPr>
        <w:footnoteReference w:id="410"/>
      </w:r>
      <w:r w:rsidRPr="00FD56E2">
        <w:rPr>
          <w:color w:val="000000"/>
          <w:szCs w:val="23"/>
          <w:lang w:val="ru-RU"/>
        </w:rPr>
        <w:t xml:space="preserve"> 萨维利乌斯，他主张圣父、圣子和圣灵仅仅是</w:t>
      </w:r>
      <w:r w:rsidRPr="00FD56E2">
        <w:rPr>
          <w:color w:val="000000"/>
          <w:szCs w:val="24"/>
          <w:lang w:val="ru-RU"/>
        </w:rPr>
        <w:t>同一个位格——即为我们道成肉身并尝死味的上帝—</w:t>
      </w:r>
      <w:r w:rsidRPr="00FD56E2">
        <w:rPr>
          <w:color w:val="000000"/>
          <w:szCs w:val="24"/>
          <w:lang w:val="ru-RU"/>
        </w:rPr>
        <w:lastRenderedPageBreak/>
        <w:t>—的三个名称，或三个作为（ένέργειαι）；</w:t>
      </w:r>
      <w:r w:rsidRPr="00FD56E2">
        <w:rPr>
          <w:rStyle w:val="FootnoteReference"/>
          <w:color w:val="000000"/>
          <w:szCs w:val="24"/>
          <w:lang w:val="ru-RU"/>
        </w:rPr>
        <w:footnoteReference w:id="411"/>
      </w:r>
      <w:r w:rsidRPr="00FD56E2">
        <w:rPr>
          <w:color w:val="000000"/>
          <w:szCs w:val="24"/>
          <w:lang w:val="ru-RU"/>
        </w:rPr>
        <w:t xml:space="preserve"> </w:t>
      </w:r>
      <w:r w:rsidRPr="00FD56E2">
        <w:rPr>
          <w:i/>
          <w:iCs/>
          <w:color w:val="000000"/>
          <w:szCs w:val="24"/>
          <w:lang w:val="ru-RU"/>
        </w:rPr>
        <w:t>以及帕维尔</w:t>
      </w:r>
      <w:r w:rsidRPr="00FD56E2">
        <w:rPr>
          <w:color w:val="000000"/>
          <w:szCs w:val="24"/>
          <w:lang w:val="ru-RU"/>
        </w:rPr>
        <w:t>·萨莫萨塔斯，据他所言，圣子和圣灵存在于上帝之中，正如人的理智与力量存在于人之中；</w:t>
      </w:r>
      <w:r w:rsidRPr="00FD56E2">
        <w:rPr>
          <w:rStyle w:val="FootnoteReference"/>
          <w:color w:val="000000"/>
          <w:szCs w:val="24"/>
          <w:lang w:val="ru-RU"/>
        </w:rPr>
        <w:footnoteReference w:id="412"/>
      </w:r>
    </w:p>
    <w:p w14:paraId="71773DE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d) 四世纪</w:t>
      </w:r>
      <w:r w:rsidRPr="00FD56E2">
        <w:rPr>
          <w:i/>
          <w:iCs/>
          <w:color w:val="000000"/>
          <w:szCs w:val="24"/>
          <w:lang w:val="ru-RU"/>
        </w:rPr>
        <w:t>——安基拉的马尔凯尔</w:t>
      </w:r>
      <w:r w:rsidRPr="00FD56E2">
        <w:rPr>
          <w:color w:val="000000"/>
          <w:szCs w:val="24"/>
          <w:lang w:val="ru-RU"/>
        </w:rPr>
        <w:t>及其门徒</w:t>
      </w:r>
      <w:r w:rsidRPr="00FD56E2">
        <w:rPr>
          <w:i/>
          <w:iCs/>
          <w:color w:val="000000"/>
          <w:szCs w:val="24"/>
          <w:lang w:val="ru-RU"/>
        </w:rPr>
        <w:t xml:space="preserve">福提努斯： </w:t>
      </w:r>
      <w:r w:rsidRPr="00FD56E2">
        <w:rPr>
          <w:color w:val="000000"/>
          <w:szCs w:val="24"/>
          <w:lang w:val="ru-RU"/>
        </w:rPr>
        <w:t>他们追随萨维利乌斯的教义，宣称圣父、圣子和圣灵仅仅是上帝同一位格的不同名称；同时追随保罗·萨莫萨塔斯的教义，认为圣子或道是上帝的理智，而圣灵则是上帝的大能；</w:t>
      </w:r>
      <w:r w:rsidRPr="00FD56E2">
        <w:rPr>
          <w:rStyle w:val="FootnoteReference"/>
          <w:color w:val="000000"/>
          <w:szCs w:val="24"/>
          <w:lang w:val="ru-RU"/>
        </w:rPr>
        <w:footnoteReference w:id="413"/>
      </w:r>
    </w:p>
    <w:p w14:paraId="068F1FD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戊）中世纪</w:t>
      </w:r>
      <w:r w:rsidRPr="00FD56E2">
        <w:rPr>
          <w:i/>
          <w:iCs/>
          <w:color w:val="000000"/>
          <w:szCs w:val="24"/>
          <w:lang w:val="ru-RU"/>
        </w:rPr>
        <w:t>——博戈米拉派</w:t>
      </w:r>
      <w:r w:rsidRPr="00FD56E2">
        <w:rPr>
          <w:color w:val="000000"/>
          <w:szCs w:val="24"/>
          <w:lang w:val="ru-RU"/>
        </w:rPr>
        <w:t>（</w:t>
      </w:r>
      <w:r w:rsidRPr="00FD56E2">
        <w:rPr>
          <w:rStyle w:val="FootnoteReference"/>
          <w:color w:val="000000"/>
          <w:szCs w:val="24"/>
          <w:lang w:val="ru-RU"/>
        </w:rPr>
        <w:footnoteReference w:id="414"/>
      </w:r>
      <w:r w:rsidRPr="00FD56E2">
        <w:rPr>
          <w:color w:val="000000"/>
          <w:szCs w:val="24"/>
          <w:lang w:val="ru-RU"/>
        </w:rPr>
        <w:t xml:space="preserve"> ）、许多</w:t>
      </w:r>
      <w:r w:rsidRPr="00FD56E2">
        <w:rPr>
          <w:i/>
          <w:iCs/>
          <w:color w:val="000000"/>
          <w:szCs w:val="24"/>
          <w:lang w:val="ru-RU"/>
        </w:rPr>
        <w:t>瓦尔登斯派信徒（</w:t>
      </w:r>
      <w:r w:rsidRPr="00FD56E2">
        <w:rPr>
          <w:rStyle w:val="FootnoteReference"/>
          <w:color w:val="000000"/>
          <w:szCs w:val="24"/>
          <w:lang w:val="ru-RU"/>
        </w:rPr>
        <w:footnoteReference w:id="415"/>
      </w:r>
      <w:r w:rsidRPr="00FD56E2">
        <w:rPr>
          <w:color w:val="000000"/>
          <w:szCs w:val="24"/>
          <w:lang w:val="ru-RU"/>
        </w:rPr>
        <w:t xml:space="preserve"> ）以及某些个人；</w:t>
      </w:r>
      <w:r w:rsidRPr="00FD56E2">
        <w:rPr>
          <w:rStyle w:val="FootnoteReference"/>
          <w:color w:val="000000"/>
          <w:szCs w:val="24"/>
          <w:lang w:val="ru-RU"/>
        </w:rPr>
        <w:footnoteReference w:id="416"/>
      </w:r>
    </w:p>
    <w:p w14:paraId="3BC528E3"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f) 近代</w:t>
      </w:r>
      <w:r w:rsidRPr="00FD56E2">
        <w:rPr>
          <w:i/>
          <w:iCs/>
          <w:color w:val="000000"/>
          <w:szCs w:val="24"/>
          <w:lang w:val="ru-RU"/>
        </w:rPr>
        <w:t>——斯威登堡</w:t>
      </w:r>
      <w:r w:rsidRPr="00FD56E2">
        <w:rPr>
          <w:color w:val="000000"/>
          <w:szCs w:val="24"/>
          <w:lang w:val="ru-RU"/>
        </w:rPr>
        <w:t>及其追随者</w:t>
      </w:r>
      <w:r w:rsidRPr="00FD56E2">
        <w:rPr>
          <w:rStyle w:val="FootnoteReference"/>
          <w:color w:val="000000"/>
          <w:szCs w:val="24"/>
          <w:lang w:val="ru-RU"/>
        </w:rPr>
        <w:footnoteReference w:id="417"/>
      </w:r>
      <w:r w:rsidRPr="00FD56E2">
        <w:rPr>
          <w:color w:val="000000"/>
          <w:szCs w:val="24"/>
          <w:lang w:val="ru-RU"/>
        </w:rPr>
        <w:t xml:space="preserve"> 以及许多其他被称为</w:t>
      </w:r>
      <w:r w:rsidRPr="00FD56E2">
        <w:rPr>
          <w:i/>
          <w:iCs/>
          <w:color w:val="000000"/>
          <w:szCs w:val="24"/>
          <w:lang w:val="ru-RU"/>
        </w:rPr>
        <w:t>“名词论者</w:t>
      </w:r>
      <w:r w:rsidRPr="00FD56E2">
        <w:rPr>
          <w:color w:val="000000"/>
          <w:szCs w:val="24"/>
          <w:lang w:val="ru-RU"/>
        </w:rPr>
        <w:t>”或</w:t>
      </w:r>
      <w:r w:rsidRPr="00FD56E2">
        <w:rPr>
          <w:i/>
          <w:iCs/>
          <w:color w:val="000000"/>
          <w:szCs w:val="24"/>
          <w:lang w:val="ru-RU"/>
        </w:rPr>
        <w:t>“模态论者</w:t>
      </w:r>
      <w:r w:rsidRPr="00FD56E2">
        <w:rPr>
          <w:color w:val="000000"/>
          <w:szCs w:val="24"/>
          <w:lang w:val="ru-RU"/>
        </w:rPr>
        <w:t>”的人。</w:t>
      </w:r>
      <w:r w:rsidRPr="00FD56E2">
        <w:rPr>
          <w:rStyle w:val="FootnoteReference"/>
          <w:color w:val="000000"/>
          <w:szCs w:val="24"/>
          <w:lang w:val="ru-RU"/>
        </w:rPr>
        <w:footnoteReference w:id="418"/>
      </w:r>
    </w:p>
    <w:p w14:paraId="15BE65A2" w14:textId="77777777" w:rsidR="008C6606" w:rsidRPr="00FD56E2" w:rsidRDefault="008C6606" w:rsidP="008C6606">
      <w:pPr>
        <w:shd w:val="clear" w:color="auto" w:fill="FFFFFF"/>
        <w:ind w:firstLine="720"/>
        <w:rPr>
          <w:lang w:val="ru-RU"/>
        </w:rPr>
      </w:pPr>
      <w:r w:rsidRPr="00FD56E2">
        <w:rPr>
          <w:color w:val="000000"/>
          <w:szCs w:val="24"/>
          <w:lang w:val="ru-RU"/>
        </w:rPr>
        <w:t>正如我们之前提到的，</w:t>
      </w:r>
      <w:r w:rsidRPr="00FD56E2">
        <w:rPr>
          <w:rStyle w:val="FootnoteReference"/>
          <w:color w:val="000000"/>
          <w:szCs w:val="24"/>
          <w:lang w:val="ru-RU"/>
        </w:rPr>
        <w:footnoteReference w:id="419"/>
      </w:r>
      <w:r w:rsidRPr="00FD56E2">
        <w:rPr>
          <w:color w:val="000000"/>
          <w:szCs w:val="24"/>
          <w:lang w:val="ru-RU"/>
        </w:rPr>
        <w:t xml:space="preserve"> 持这种最后一种谬见的有：a)</w:t>
      </w:r>
      <w:r w:rsidRPr="00FD56E2">
        <w:rPr>
          <w:i/>
          <w:iCs/>
          <w:color w:val="000000"/>
          <w:szCs w:val="24"/>
          <w:lang w:val="ru-RU"/>
        </w:rPr>
        <w:t xml:space="preserve"> 菲洛波恩</w:t>
      </w:r>
      <w:r w:rsidRPr="00FD56E2">
        <w:rPr>
          <w:color w:val="000000"/>
          <w:szCs w:val="24"/>
          <w:lang w:val="ru-RU"/>
        </w:rPr>
        <w:t>（约540年）及其追随者；b) 某些经院哲学家：</w:t>
      </w:r>
      <w:r w:rsidRPr="00FD56E2">
        <w:rPr>
          <w:i/>
          <w:iCs/>
          <w:color w:val="000000"/>
          <w:szCs w:val="24"/>
          <w:lang w:val="ru-RU"/>
        </w:rPr>
        <w:t>戈德沙尔克</w:t>
      </w:r>
      <w:r w:rsidRPr="00FD56E2">
        <w:rPr>
          <w:color w:val="000000"/>
          <w:szCs w:val="24"/>
          <w:lang w:val="ru-RU"/>
        </w:rPr>
        <w:t>（9世纪）、</w:t>
      </w:r>
      <w:r w:rsidRPr="00FD56E2">
        <w:rPr>
          <w:i/>
          <w:iCs/>
          <w:color w:val="000000"/>
          <w:szCs w:val="24"/>
          <w:lang w:val="ru-RU"/>
        </w:rPr>
        <w:t>罗斯塞林</w:t>
      </w:r>
      <w:r w:rsidRPr="00FD56E2">
        <w:rPr>
          <w:color w:val="000000"/>
          <w:szCs w:val="24"/>
          <w:lang w:val="ru-RU"/>
        </w:rPr>
        <w:t>（11世纪）</w:t>
      </w:r>
      <w:r w:rsidRPr="00FD56E2">
        <w:rPr>
          <w:i/>
          <w:iCs/>
          <w:color w:val="000000"/>
          <w:szCs w:val="24"/>
          <w:lang w:val="ru-RU"/>
        </w:rPr>
        <w:t>和彼得·阿贝拉尔</w:t>
      </w:r>
      <w:r w:rsidRPr="00FD56E2">
        <w:rPr>
          <w:color w:val="000000"/>
          <w:szCs w:val="24"/>
          <w:lang w:val="ru-RU"/>
        </w:rPr>
        <w:t xml:space="preserve">（12世纪）；以及 c) 某些后期作家： </w:t>
      </w:r>
      <w:r w:rsidRPr="00FD56E2">
        <w:rPr>
          <w:i/>
          <w:iCs/>
          <w:color w:val="000000"/>
          <w:szCs w:val="24"/>
          <w:lang w:val="ru-RU"/>
        </w:rPr>
        <w:t>谢尔洛克、彼得·泰迪特和埃姆布斯</w:t>
      </w:r>
      <w:r w:rsidRPr="00FD56E2">
        <w:rPr>
          <w:iCs/>
          <w:color w:val="000000"/>
          <w:szCs w:val="24"/>
          <w:lang w:val="ru-RU"/>
        </w:rPr>
        <w:t>。</w:t>
      </w:r>
      <w:r w:rsidRPr="00FD56E2">
        <w:rPr>
          <w:rStyle w:val="FootnoteReference"/>
          <w:color w:val="000000"/>
          <w:szCs w:val="24"/>
          <w:lang w:val="ru-RU"/>
        </w:rPr>
        <w:footnoteReference w:id="420"/>
      </w:r>
      <w:r w:rsidRPr="00FD56E2">
        <w:rPr>
          <w:color w:val="000000"/>
          <w:szCs w:val="24"/>
          <w:lang w:val="ru-RU"/>
        </w:rPr>
        <w:t xml:space="preserve"> 他们所有人的共同观点是：尽管三位一体的位格——圣父、圣子和圣灵——同为一个本体，但并非在本体上合而为一；他们虽具有同一本性，但各自独立拥有，正如人类的三个位格一样；因此，他们是三位神，而非一位神。</w:t>
      </w:r>
    </w:p>
    <w:p w14:paraId="444DB12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为了防范这些相互对立的异端观点——其中前者将位格混为一谈，后者则</w:t>
      </w:r>
      <w:r w:rsidRPr="00FD56E2">
        <w:rPr>
          <w:color w:val="000000"/>
          <w:szCs w:val="23"/>
          <w:lang w:val="ru-RU"/>
        </w:rPr>
        <w:t>分裂本性——圣教会教导其正统的子民：“当敬拜三位一体中的唯一上帝，以及唯一中的三位一体，既不混淆位格，也不分裂本性。”</w:t>
      </w:r>
    </w:p>
    <w:p w14:paraId="7392BD19" w14:textId="77777777" w:rsidR="008C6606" w:rsidRPr="00FD56E2" w:rsidRDefault="008C6606" w:rsidP="008C6606">
      <w:pPr>
        <w:shd w:val="clear" w:color="auto" w:fill="FFFFFF"/>
        <w:ind w:firstLine="720"/>
        <w:rPr>
          <w:lang w:val="ru-RU"/>
        </w:rPr>
      </w:pPr>
      <w:r w:rsidRPr="00FD56E2">
        <w:rPr>
          <w:i/>
          <w:iCs/>
          <w:color w:val="000000"/>
          <w:szCs w:val="52"/>
          <w:lang w:val="ru-RU"/>
        </w:rPr>
        <w:t>既不混淆位格：</w:t>
      </w:r>
      <w:r w:rsidRPr="00FD56E2">
        <w:rPr>
          <w:color w:val="000000"/>
          <w:szCs w:val="23"/>
          <w:lang w:val="ru-RU"/>
        </w:rPr>
        <w:t>即承认圣父、圣子和圣灵，并非如异端所宣称的那样，仅仅是同一位神的三个名字、形象或显现，也并非祂的三个属性、能力或作为，而是三位独立的神性位格，因为其中每一位——无论是圣父、圣子， 圣灵，虽皆拥有神圣的理智及其他神圣属性，却各自具有独特的、个体的属性：“因为圣父的位格与圣子的位格不同，圣子的位格又与圣灵的位格不同。”</w:t>
      </w:r>
    </w:p>
    <w:p w14:paraId="5F6D594C" w14:textId="77777777" w:rsidR="008C6606" w:rsidRPr="00FD56E2" w:rsidRDefault="008C6606" w:rsidP="008C6606">
      <w:pPr>
        <w:shd w:val="clear" w:color="auto" w:fill="FFFFFF"/>
        <w:ind w:firstLine="720"/>
        <w:rPr>
          <w:color w:val="000000"/>
          <w:szCs w:val="23"/>
          <w:lang w:val="ru-RU"/>
        </w:rPr>
      </w:pPr>
      <w:r w:rsidRPr="00FD56E2">
        <w:rPr>
          <w:i/>
          <w:iCs/>
          <w:color w:val="000000"/>
          <w:szCs w:val="23"/>
          <w:lang w:val="ru-RU"/>
        </w:rPr>
        <w:t>下文将对此进行阐释</w:t>
      </w:r>
      <w:r w:rsidRPr="00FD56E2">
        <w:rPr>
          <w:color w:val="000000"/>
          <w:szCs w:val="23"/>
          <w:lang w:val="ru-RU"/>
        </w:rPr>
        <w:t>：即认为圣父、 圣子和圣灵在本质上是一体的，彼此不可分割地存在于对方之中，虽然仅在位格属性上有所区别，但在理智、意志及所有其他神性属性上完全一致——这与受造物中任何一类具有同一本性的三个不可分割的存在方式截然不同。</w:t>
      </w:r>
    </w:p>
    <w:p w14:paraId="0107A42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“用圣约翰·达马斯库斯的话来说，在受造物之中，不可分割之物的共同本性只能通过理性来辨识，因为不可分割之物并不存在于彼此之中，而是各自独立、彼此分离</w:t>
      </w:r>
      <w:r>
        <w:rPr>
          <w:color w:val="000000"/>
          <w:szCs w:val="23"/>
          <w:lang w:val="ru-RU"/>
        </w:rPr>
        <w:t>，即</w:t>
      </w:r>
      <w:r w:rsidRPr="00FD56E2">
        <w:rPr>
          <w:color w:val="000000"/>
          <w:szCs w:val="23"/>
          <w:lang w:val="ru-RU"/>
        </w:rPr>
        <w:t>各自独立存在，且每个都具有</w:t>
      </w:r>
      <w:r w:rsidRPr="00FD56E2">
        <w:rPr>
          <w:color w:val="000000"/>
          <w:szCs w:val="23"/>
          <w:lang w:val="ru-RU"/>
        </w:rPr>
        <w:lastRenderedPageBreak/>
        <w:t>许多区别于其他者的特征。 它们在空间和时间上相互分离，在意志倾向、力量、外表或形态、技能、气质、品格、生活方式及其他区别性特征上各不相同，而最根本的原因在于它们并非相互包含，而是各自独立存在。正因如此，经上才说：‘两个人、三个人，以及许多人。’ 但在圣洁、超然、至高无上、不可测度的圣三一中，我们却看到另一种情形。 在这里，共同性与统一性确实得以显现：体现在位格的共存、本质、作为与意志的同一性、定义的一致性，以及</w:t>
      </w:r>
      <w:r w:rsidRPr="00FD56E2">
        <w:rPr>
          <w:szCs w:val="23"/>
          <w:lang w:val="ru-RU"/>
        </w:rPr>
        <w:t>权能、力量与仁慈的</w:t>
      </w:r>
      <w:r w:rsidRPr="00FD56E2">
        <w:rPr>
          <w:color w:val="000000"/>
          <w:szCs w:val="23"/>
          <w:lang w:val="ru-RU"/>
        </w:rPr>
        <w:t>同一性</w:t>
      </w:r>
      <w:r w:rsidRPr="00FD56E2">
        <w:rPr>
          <w:szCs w:val="23"/>
          <w:lang w:val="ru-RU"/>
        </w:rPr>
        <w:t>——我并非说“相似”，而是指“同一性”（ταυτότητα）——还有运动的统一指向…… 每个位格与其他位格的统一性，不亚于其与自身的统一性：即圣父、圣子和圣灵在除“未受生”、“受生”和“发源”之外的所有方面，本质上都是一体，仅在概念（έπίνοία）中才被区分开来。 因为我们所认识的上帝是唯一的，只是在父性、子性和发源这三个属性上才表现出</w:t>
      </w:r>
      <w:r w:rsidRPr="00FD56E2">
        <w:rPr>
          <w:color w:val="000000"/>
          <w:szCs w:val="23"/>
          <w:lang w:val="ru-RU"/>
        </w:rPr>
        <w:t xml:space="preserve">差异……在无限的神性中，不能像在我们人类中那样存在空间上的距离，因为位格彼此存在于对方之中，但并非融合，而是联合，正如主所言： </w:t>
      </w:r>
      <w:r w:rsidRPr="00FD56E2">
        <w:rPr>
          <w:i/>
          <w:iCs/>
          <w:color w:val="000000"/>
          <w:szCs w:val="23"/>
          <w:lang w:val="ru-RU"/>
        </w:rPr>
        <w:t>“我在父里面，父在我</w:t>
      </w:r>
      <w:r w:rsidRPr="00FD56E2">
        <w:rPr>
          <w:color w:val="000000"/>
          <w:szCs w:val="23"/>
          <w:lang w:val="ru-RU"/>
        </w:rPr>
        <w:t>里面”（约14:11）；——也不存在意志、决定、作为、能力或其他任何方面的差异，这些差异在我们身上会导致实际且完全的分离。因此，我们承认圣父、圣子和圣灵并非三位神，而是圣三一中的唯一真神。”</w:t>
      </w:r>
      <w:r w:rsidRPr="00FD56E2">
        <w:rPr>
          <w:rStyle w:val="FootnoteReference"/>
          <w:color w:val="000000"/>
          <w:szCs w:val="23"/>
          <w:lang w:val="ru-RU"/>
        </w:rPr>
        <w:footnoteReference w:id="421"/>
      </w:r>
    </w:p>
    <w:p w14:paraId="1D3078E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至圣三位一体奥秘的不可测度，正在于神性中这三个独立的位格在本质上合而为一，且完全不可分割；倘若祂们像受造物中那三个不可分割的部分那样彼此分离，那么对我们而言便毫无不可测度之处了。“神性既是唯一，又是三位一体：何等荣耀的奥秘！ 本性相合，位格各异：不可分割却显为三位，本为一却显为三：此即圣父、圣子与圣灵，掌管万有。”</w:t>
      </w:r>
      <w:r w:rsidRPr="00FD56E2">
        <w:rPr>
          <w:rStyle w:val="FootnoteReference"/>
          <w:color w:val="000000"/>
          <w:szCs w:val="23"/>
          <w:lang w:val="ru-RU"/>
        </w:rPr>
        <w:footnoteReference w:id="422"/>
      </w:r>
    </w:p>
    <w:p w14:paraId="679C0E5D" w14:textId="77777777" w:rsidR="008C6606" w:rsidRPr="00FD56E2" w:rsidRDefault="008C6606" w:rsidP="008C6606">
      <w:pPr>
        <w:shd w:val="clear" w:color="auto" w:fill="FFFFFF"/>
        <w:ind w:firstLine="720"/>
        <w:rPr>
          <w:lang w:val="ru-RU"/>
        </w:rPr>
      </w:pPr>
    </w:p>
    <w:p w14:paraId="68DFEB33" w14:textId="77777777" w:rsidR="008C6606" w:rsidRPr="00FD56E2" w:rsidRDefault="008C6606" w:rsidP="00564CF2">
      <w:pPr>
        <w:pStyle w:val="Heading5"/>
        <w:rPr>
          <w:lang w:val="ru-RU"/>
        </w:rPr>
      </w:pPr>
      <w:bookmarkStart w:id="575" w:name="_Toc103064483"/>
      <w:bookmarkStart w:id="576" w:name="_Toc103066923"/>
      <w:bookmarkStart w:id="577" w:name="_Toc103068191"/>
      <w:bookmarkStart w:id="578" w:name="_Toc103068311"/>
      <w:bookmarkStart w:id="579" w:name="_Toc103068875"/>
      <w:bookmarkStart w:id="580" w:name="_Toc103069280"/>
      <w:bookmarkStart w:id="581" w:name="_Toc103069526"/>
      <w:bookmarkStart w:id="582" w:name="_Toc103069763"/>
      <w:bookmarkStart w:id="583" w:name="_Toc103069926"/>
      <w:bookmarkStart w:id="584" w:name="_Toc158219703"/>
      <w:bookmarkStart w:id="585" w:name="_Toc180687879"/>
      <w:bookmarkStart w:id="586" w:name="_Toc180730250"/>
      <w:bookmarkStart w:id="587" w:name="_Toc238543246"/>
      <w:r w:rsidRPr="00FD56E2">
        <w:rPr>
          <w:lang w:val="ru-RU"/>
        </w:rPr>
        <w:t>§ 26. 来自《旧约》圣经的证据，证明上帝在本质上的一体性中，三位格的位格是三位一体的。</w:t>
      </w:r>
      <w:bookmarkEnd w:id="575"/>
      <w:bookmarkEnd w:id="576"/>
      <w:bookmarkEnd w:id="577"/>
      <w:bookmarkEnd w:id="578"/>
      <w:bookmarkEnd w:id="579"/>
      <w:bookmarkEnd w:id="580"/>
      <w:bookmarkEnd w:id="581"/>
      <w:bookmarkEnd w:id="582"/>
      <w:bookmarkEnd w:id="583"/>
      <w:bookmarkEnd w:id="584"/>
      <w:bookmarkEnd w:id="585"/>
      <w:bookmarkEnd w:id="586"/>
      <w:bookmarkEnd w:id="587"/>
    </w:p>
    <w:p w14:paraId="714EEAC7" w14:textId="77777777" w:rsidR="008C6606" w:rsidRPr="00FD56E2" w:rsidRDefault="008C6606" w:rsidP="008C6606">
      <w:pPr>
        <w:pStyle w:val="BodyTextIndent"/>
        <w:rPr>
          <w:lang w:val="ru-RU"/>
        </w:rPr>
      </w:pPr>
      <w:r w:rsidRPr="00FD56E2">
        <w:rPr>
          <w:lang w:val="ru-RU"/>
        </w:rPr>
        <w:t>关于上帝三位一体的真理——即三位格在同一本性中的统一——在新约中得到了极为清晰的阐明；但在某种程度上，旧约中也已有所提及。 从《创世记》的前几章开始，旧约圣经中就对这一至高奥秘有许多暗示；虽然这些暗示不能说是完全明确的，但对古代犹太人来说在某种程度上是可以理解的，更不用说我们基督徒在《新约》启示的光照下，更能理解其中深意。这些暗示可以分为三类。</w:t>
      </w:r>
    </w:p>
    <w:p w14:paraId="7B91B9AB" w14:textId="77777777" w:rsidR="008C6606" w:rsidRPr="00FD56E2" w:rsidRDefault="008C6606" w:rsidP="008C6606">
      <w:pPr>
        <w:shd w:val="clear" w:color="auto" w:fill="FFFFFF"/>
        <w:ind w:firstLine="720"/>
        <w:rPr>
          <w:color w:val="000000"/>
          <w:szCs w:val="23"/>
          <w:lang w:val="ru-RU"/>
        </w:rPr>
      </w:pPr>
      <w:r w:rsidRPr="00FD56E2">
        <w:rPr>
          <w:b/>
          <w:bCs/>
          <w:color w:val="000000"/>
          <w:szCs w:val="23"/>
          <w:lang w:val="ru-RU"/>
        </w:rPr>
        <w:t>其中一类仅表明</w:t>
      </w:r>
      <w:r w:rsidRPr="00FD56E2">
        <w:rPr>
          <w:color w:val="000000"/>
          <w:szCs w:val="23"/>
          <w:lang w:val="ru-RU"/>
        </w:rPr>
        <w:t>，在唯一的神之中，并非只有一位，而是有多个位格。这包括以下神的言语：</w:t>
      </w:r>
    </w:p>
    <w:p w14:paraId="208CCC2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在创造人类之前：</w:t>
      </w:r>
      <w:r w:rsidRPr="00FD56E2">
        <w:rPr>
          <w:i/>
          <w:iCs/>
          <w:color w:val="000000"/>
          <w:szCs w:val="23"/>
          <w:lang w:val="ru-RU"/>
        </w:rPr>
        <w:t>神说：“我们要照着我们的形象、按着我们的样式造人</w:t>
      </w:r>
      <w:r w:rsidRPr="00FD56E2">
        <w:rPr>
          <w:color w:val="000000"/>
          <w:szCs w:val="23"/>
          <w:lang w:val="ru-RU"/>
        </w:rPr>
        <w:t>”（创世记 1:26）；</w:t>
      </w:r>
    </w:p>
    <w:p w14:paraId="5481F2A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在将堕落的始祖逐出伊甸园之前：</w:t>
      </w:r>
      <w:r w:rsidRPr="00FD56E2">
        <w:rPr>
          <w:i/>
          <w:iCs/>
          <w:color w:val="000000"/>
          <w:szCs w:val="23"/>
          <w:lang w:val="ru-RU"/>
        </w:rPr>
        <w:t>“耶和华神说：‘看哪，亚当已经像我们一样，能分辨善恶；现在恐怕他伸手又摘取生命树的果子，吃下之后便永生了。</w:t>
      </w:r>
      <w:r w:rsidRPr="00FD56E2">
        <w:rPr>
          <w:color w:val="000000"/>
          <w:szCs w:val="23"/>
          <w:lang w:val="ru-RU"/>
        </w:rPr>
        <w:t>’”（创世记 3:22）；</w:t>
      </w:r>
    </w:p>
    <w:p w14:paraId="1847BB4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在语言混杂及人类因巴别塔事件四散之前：</w:t>
      </w:r>
      <w:r w:rsidRPr="00FD56E2">
        <w:rPr>
          <w:i/>
          <w:iCs/>
          <w:color w:val="000000"/>
          <w:szCs w:val="23"/>
          <w:lang w:val="ru-RU"/>
        </w:rPr>
        <w:t>“耶和华说：‘看哪，他们本是一族，都说同一种语言；现在他们开始做这事，他们所计划的，必不停止；我们下去，在那里使他们的语言混杂，使他们彼此不能通晓</w:t>
      </w:r>
      <w:r w:rsidRPr="00FD56E2">
        <w:rPr>
          <w:color w:val="000000"/>
          <w:szCs w:val="23"/>
          <w:lang w:val="ru-RU"/>
        </w:rPr>
        <w:t>。</w:t>
      </w:r>
      <w:r>
        <w:rPr>
          <w:i/>
          <w:iCs/>
          <w:color w:val="000000"/>
          <w:szCs w:val="23"/>
          <w:lang w:val="ru-RU"/>
        </w:rPr>
        <w:t>’”（</w:t>
      </w:r>
      <w:r w:rsidRPr="00FD56E2">
        <w:rPr>
          <w:color w:val="000000"/>
          <w:szCs w:val="23"/>
          <w:lang w:val="ru-RU"/>
        </w:rPr>
        <w:t>创世记 11:6-7）。</w:t>
      </w:r>
    </w:p>
    <w:p w14:paraId="12E76F6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在所有这些经文中，上帝显然被描绘成正在与某人商议或交谈。究竟是与谁呢？绝不能认为他是在与天使商议，正如犹太人所主张的那样。</w:t>
      </w:r>
      <w:r w:rsidRPr="00FD56E2">
        <w:rPr>
          <w:rStyle w:val="FootnoteReference"/>
          <w:color w:val="000000"/>
          <w:szCs w:val="23"/>
          <w:lang w:val="ru-RU"/>
        </w:rPr>
        <w:footnoteReference w:id="423"/>
      </w:r>
      <w:r w:rsidRPr="00FD56E2">
        <w:rPr>
          <w:color w:val="000000"/>
          <w:szCs w:val="23"/>
          <w:lang w:val="ru-RU"/>
        </w:rPr>
        <w:t xml:space="preserve"> 这种想法——</w:t>
      </w:r>
    </w:p>
    <w:p w14:paraId="53A889A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甚至违背人类最基本的常识，因为人无法想象，上帝——这位无限智慧、全能的存在——无论是在创造人类之前，还是在采取任何其他行动之前，竟会像需要他们的协助一样，与自己的仆人——天使们——商议；</w:t>
      </w:r>
      <w:r w:rsidRPr="00FD56E2">
        <w:rPr>
          <w:rStyle w:val="FootnoteReference"/>
          <w:color w:val="000000"/>
          <w:szCs w:val="23"/>
          <w:lang w:val="ru-RU"/>
        </w:rPr>
        <w:footnoteReference w:id="424"/>
      </w:r>
    </w:p>
    <w:p w14:paraId="03B55BA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同时也违背了《圣经》，《圣经》将一切创造之功完全归于独一的上帝（赛44:24），并且断然否认有任何人在任何事上能成为祂的顾问（赛40:13-14；罗11:34）。</w:t>
      </w:r>
    </w:p>
    <w:p w14:paraId="5F88FD6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同样无法认同犹太人的另一种观点，即在上述经文中，上帝像人类有时为了激励自己采取某种行动那样，独自与自己对话，并效法世上的强者，用复数形式谈论祂自己。</w:t>
      </w:r>
      <w:r w:rsidRPr="00FD56E2">
        <w:rPr>
          <w:rStyle w:val="FootnoteReference"/>
          <w:color w:val="000000"/>
          <w:szCs w:val="23"/>
          <w:lang w:val="ru-RU"/>
        </w:rPr>
        <w:footnoteReference w:id="425"/>
      </w:r>
      <w:r w:rsidRPr="00FD56E2">
        <w:rPr>
          <w:color w:val="000000"/>
          <w:szCs w:val="23"/>
          <w:lang w:val="ru-RU"/>
        </w:rPr>
        <w:t xml:space="preserve"> 因为——</w:t>
      </w:r>
    </w:p>
    <w:p w14:paraId="256EA1C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设想上帝需要通过这种方式激励自己采取行动，实属荒谬：“诚然，圣巴西尔大帝指出，声称有人坐在那里命令自己、监督自己、以权威且坚决的方式强迫自己，这纯属荒谬的空谈；”</w:t>
      </w:r>
      <w:r w:rsidRPr="00FD56E2">
        <w:rPr>
          <w:rStyle w:val="FootnoteReference"/>
          <w:color w:val="000000"/>
          <w:szCs w:val="23"/>
          <w:lang w:val="ru-RU"/>
        </w:rPr>
        <w:footnoteReference w:id="426"/>
      </w:r>
    </w:p>
    <w:p w14:paraId="20401F3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世间权贵用复数形式指代自己的习惯是在后来才出现的，而在摩西时代尚不存在，这一点从他的《摩西五经》全文中可见一斑——因此，摩西不可能遵循这一习惯，将上帝描绘成以这种方式谈论自己的；</w:t>
      </w:r>
      <w:r w:rsidRPr="00FD56E2">
        <w:rPr>
          <w:rStyle w:val="FootnoteReference"/>
          <w:color w:val="000000"/>
          <w:szCs w:val="23"/>
          <w:lang w:val="ru-RU"/>
        </w:rPr>
        <w:footnoteReference w:id="427"/>
      </w:r>
    </w:p>
    <w:p w14:paraId="56FA3A0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但最重要的是，若采纳这种假设，上帝话语的含义便显得极其怪异：</w:t>
      </w:r>
      <w:r w:rsidRPr="00FD56E2">
        <w:rPr>
          <w:i/>
          <w:iCs/>
          <w:color w:val="000000"/>
          <w:szCs w:val="23"/>
          <w:lang w:val="ru-RU"/>
        </w:rPr>
        <w:t>“看哪，亚当成了我们中的一员”</w:t>
      </w:r>
      <w:r w:rsidRPr="00FD56E2">
        <w:rPr>
          <w:color w:val="000000"/>
          <w:szCs w:val="23"/>
          <w:lang w:val="ru-RU"/>
        </w:rPr>
        <w:t>（创世记3:22）；这必须被理解为：</w:t>
      </w:r>
      <w:r w:rsidRPr="00FD56E2">
        <w:rPr>
          <w:i/>
          <w:iCs/>
          <w:color w:val="000000"/>
          <w:szCs w:val="23"/>
          <w:lang w:val="ru-RU"/>
        </w:rPr>
        <w:t>“看哪，亚当成了我中的一员！！</w:t>
      </w:r>
      <w:r w:rsidRPr="00FD56E2">
        <w:rPr>
          <w:color w:val="000000"/>
          <w:szCs w:val="23"/>
          <w:lang w:val="ru-RU"/>
        </w:rPr>
        <w:t>”……</w:t>
      </w:r>
      <w:r w:rsidRPr="00FD56E2">
        <w:rPr>
          <w:i/>
          <w:iCs/>
          <w:color w:val="000000"/>
          <w:szCs w:val="23"/>
          <w:lang w:val="ru-RU"/>
        </w:rPr>
        <w:t xml:space="preserve"> </w:t>
      </w:r>
      <w:r w:rsidRPr="00FD56E2">
        <w:rPr>
          <w:color w:val="000000"/>
          <w:szCs w:val="23"/>
          <w:lang w:val="ru-RU"/>
        </w:rPr>
        <w:t>至于在上述三种情况下，上帝还能与哪些其他存在商议，犹太人以及所有思想不正的人都无法指出，事实上也确实没有指出。 现在只剩下一条最后的见解——即圣父们和教会导师们的见解，所有正统的基督徒都持守这一观点——</w:t>
      </w:r>
      <w:r w:rsidRPr="00FD56E2">
        <w:rPr>
          <w:color w:val="000000"/>
          <w:szCs w:val="23"/>
          <w:lang w:val="ru-RU"/>
        </w:rPr>
        <w:lastRenderedPageBreak/>
        <w:t>在上述情况下，上帝确实是与自己商议，但这里的“上帝”并非指单一位格，而是指在本质上合一、在位格上三位一体的上帝。</w:t>
      </w:r>
      <w:r w:rsidRPr="00FD56E2">
        <w:rPr>
          <w:rStyle w:val="FootnoteReference"/>
          <w:color w:val="000000"/>
          <w:szCs w:val="23"/>
          <w:lang w:val="ru-RU"/>
        </w:rPr>
        <w:footnoteReference w:id="428"/>
      </w:r>
    </w:p>
    <w:p w14:paraId="588FF49B"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这一观点</w:t>
      </w:r>
      <w:r w:rsidRPr="00FD56E2">
        <w:rPr>
          <w:color w:val="000000"/>
          <w:szCs w:val="24"/>
          <w:lang w:val="ru-RU"/>
        </w:rPr>
        <w:t>具备真理的一切特征。它</w:t>
      </w:r>
    </w:p>
    <w:p w14:paraId="25A7B9A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彻底消除了上帝与祂自己商议时的一切不协调之处：若上帝在本质上虽为一，却有三个独立且同等尊荣的位格，那么祂内部的商议既可能，又自然，且完全配得上祂的尊严；</w:t>
      </w:r>
    </w:p>
    <w:p w14:paraId="2E89D8E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完全符合摩西在所讨论经文中的叙述模式，在那里我们看到，上帝虽独自说话，却以复数形式发言，而且是与自己对话，或是在 自身中对话</w:t>
      </w:r>
      <w:r w:rsidRPr="00FD56E2">
        <w:rPr>
          <w:i/>
          <w:iCs/>
          <w:color w:val="000000"/>
          <w:szCs w:val="23"/>
          <w:lang w:val="ru-RU"/>
        </w:rPr>
        <w:t>：上帝说：“我们要照着我们的形象、按着我们的样式造人。”又说：“看哪，亚当已经像我们中的一位</w:t>
      </w:r>
      <w:r w:rsidRPr="00FD56E2">
        <w:rPr>
          <w:color w:val="000000"/>
          <w:szCs w:val="24"/>
          <w:lang w:val="ru-RU"/>
        </w:rPr>
        <w:t>了……”</w:t>
      </w:r>
      <w:r w:rsidRPr="00FD56E2">
        <w:rPr>
          <w:i/>
          <w:iCs/>
          <w:color w:val="000000"/>
          <w:szCs w:val="24"/>
          <w:lang w:val="ru-RU"/>
        </w:rPr>
        <w:t xml:space="preserve">； </w:t>
      </w:r>
      <w:r w:rsidRPr="00FD56E2">
        <w:rPr>
          <w:i/>
          <w:iCs/>
          <w:color w:val="000000"/>
          <w:szCs w:val="23"/>
          <w:lang w:val="ru-RU"/>
        </w:rPr>
        <w:t>耶和华说：“……我们下去，在那里使他们的语言</w:t>
      </w:r>
      <w:r w:rsidRPr="00FD56E2">
        <w:rPr>
          <w:color w:val="000000"/>
          <w:szCs w:val="24"/>
          <w:lang w:val="ru-RU"/>
        </w:rPr>
        <w:t>混乱……”；</w:t>
      </w:r>
    </w:p>
    <w:p w14:paraId="79527685" w14:textId="77777777" w:rsidR="008C6606" w:rsidRPr="00FD56E2" w:rsidRDefault="008C6606" w:rsidP="008C6606">
      <w:pPr>
        <w:shd w:val="clear" w:color="auto" w:fill="FFFFFF"/>
        <w:ind w:firstLine="720"/>
        <w:rPr>
          <w:lang w:val="ru-RU"/>
        </w:rPr>
      </w:pPr>
      <w:r w:rsidRPr="00FD56E2">
        <w:rPr>
          <w:color w:val="000000"/>
          <w:szCs w:val="24"/>
          <w:lang w:val="ru-RU"/>
        </w:rPr>
        <w:t>c) 最后，这一点通过语境的关联得到了证实。 在引用了上帝的话语</w:t>
      </w:r>
      <w:r w:rsidRPr="00FD56E2">
        <w:rPr>
          <w:i/>
          <w:iCs/>
          <w:color w:val="000000"/>
          <w:szCs w:val="23"/>
          <w:lang w:val="ru-RU"/>
        </w:rPr>
        <w:t>“我们要照着我们的形象造</w:t>
      </w:r>
      <w:r w:rsidRPr="00FD56E2">
        <w:rPr>
          <w:i/>
          <w:iCs/>
          <w:color w:val="000000"/>
          <w:szCs w:val="24"/>
          <w:lang w:val="ru-RU"/>
        </w:rPr>
        <w:t>人”之后</w:t>
      </w:r>
      <w:r w:rsidRPr="00FD56E2">
        <w:rPr>
          <w:color w:val="000000"/>
          <w:szCs w:val="24"/>
          <w:lang w:val="ru-RU"/>
        </w:rPr>
        <w:t>，这位圣洁的编年史家继续写道：</w:t>
      </w:r>
      <w:r w:rsidRPr="00FD56E2">
        <w:rPr>
          <w:i/>
          <w:iCs/>
          <w:color w:val="000000"/>
          <w:szCs w:val="24"/>
          <w:lang w:val="ru-RU"/>
        </w:rPr>
        <w:t>“上帝就照着自己的形象造人，是照着上帝的形象造他的。</w:t>
      </w:r>
      <w:r w:rsidRPr="00FD56E2">
        <w:rPr>
          <w:color w:val="000000"/>
          <w:szCs w:val="24"/>
          <w:lang w:val="ru-RU"/>
        </w:rPr>
        <w:t>”因此</w:t>
      </w:r>
      <w:r w:rsidRPr="00FD56E2">
        <w:rPr>
          <w:i/>
          <w:iCs/>
          <w:color w:val="000000"/>
          <w:szCs w:val="24"/>
          <w:lang w:val="ru-RU"/>
        </w:rPr>
        <w:t>，“我们要造</w:t>
      </w:r>
      <w:r w:rsidRPr="00FD56E2">
        <w:rPr>
          <w:color w:val="000000"/>
          <w:szCs w:val="24"/>
          <w:lang w:val="ru-RU"/>
        </w:rPr>
        <w:t>”一词所指的正是</w:t>
      </w:r>
      <w:r w:rsidRPr="00FD56E2">
        <w:rPr>
          <w:i/>
          <w:iCs/>
          <w:color w:val="000000"/>
          <w:szCs w:val="24"/>
          <w:lang w:val="ru-RU"/>
        </w:rPr>
        <w:t>“上帝就造”</w:t>
      </w:r>
      <w:r w:rsidRPr="00FD56E2">
        <w:rPr>
          <w:color w:val="000000"/>
          <w:szCs w:val="24"/>
          <w:lang w:val="ru-RU"/>
        </w:rPr>
        <w:t>中所指的那位，而</w:t>
      </w:r>
      <w:r w:rsidRPr="00FD56E2">
        <w:rPr>
          <w:i/>
          <w:iCs/>
          <w:color w:val="000000"/>
          <w:szCs w:val="24"/>
          <w:lang w:val="ru-RU"/>
        </w:rPr>
        <w:t>“照着我们的形象</w:t>
      </w:r>
      <w:r w:rsidRPr="00FD56E2">
        <w:rPr>
          <w:color w:val="000000"/>
          <w:szCs w:val="24"/>
          <w:lang w:val="ru-RU"/>
        </w:rPr>
        <w:t>”这一表述，其含义也等同于</w:t>
      </w:r>
      <w:r w:rsidRPr="00FD56E2">
        <w:rPr>
          <w:i/>
          <w:iCs/>
          <w:color w:val="000000"/>
          <w:szCs w:val="24"/>
          <w:lang w:val="ru-RU"/>
        </w:rPr>
        <w:t xml:space="preserve">“照着上帝的形象”。 </w:t>
      </w:r>
      <w:r w:rsidRPr="00FD56E2">
        <w:rPr>
          <w:color w:val="000000"/>
          <w:szCs w:val="24"/>
          <w:lang w:val="ru-RU"/>
        </w:rPr>
        <w:t>在第二处，上帝的话语：</w:t>
      </w:r>
      <w:r w:rsidRPr="00FD56E2">
        <w:rPr>
          <w:i/>
          <w:iCs/>
          <w:color w:val="000000"/>
          <w:szCs w:val="23"/>
          <w:lang w:val="ru-RU"/>
        </w:rPr>
        <w:t>“看哪，亚当已经像我们中的一位</w:t>
      </w:r>
      <w:r w:rsidRPr="00FD56E2">
        <w:rPr>
          <w:i/>
          <w:iCs/>
          <w:color w:val="000000"/>
          <w:szCs w:val="24"/>
          <w:lang w:val="ru-RU"/>
        </w:rPr>
        <w:t>了</w:t>
      </w:r>
      <w:r w:rsidRPr="00FD56E2">
        <w:rPr>
          <w:color w:val="000000"/>
          <w:szCs w:val="24"/>
          <w:lang w:val="ru-RU"/>
        </w:rPr>
        <w:t>”，显然指向了刚才诱惑我们始祖的那句话：</w:t>
      </w:r>
      <w:r w:rsidRPr="00FD56E2">
        <w:rPr>
          <w:i/>
          <w:iCs/>
          <w:color w:val="000000"/>
          <w:szCs w:val="24"/>
          <w:lang w:val="ru-RU"/>
        </w:rPr>
        <w:t>“你们必如神</w:t>
      </w:r>
      <w:r w:rsidRPr="00FD56E2">
        <w:rPr>
          <w:color w:val="000000"/>
          <w:szCs w:val="24"/>
          <w:lang w:val="ru-RU"/>
        </w:rPr>
        <w:t>”（创世记3:5）。因此</w:t>
      </w:r>
      <w:r w:rsidRPr="00FD56E2">
        <w:rPr>
          <w:i/>
          <w:iCs/>
          <w:color w:val="000000"/>
          <w:szCs w:val="24"/>
          <w:lang w:val="ru-RU"/>
        </w:rPr>
        <w:t>，“像我们中的一位</w:t>
      </w:r>
      <w:r w:rsidRPr="00FD56E2">
        <w:rPr>
          <w:color w:val="000000"/>
          <w:szCs w:val="24"/>
          <w:lang w:val="ru-RU"/>
        </w:rPr>
        <w:t>”这一表述，除了指上帝或神圣位格之外，不可能指代任何人。 关于第三处经文：</w:t>
      </w:r>
      <w:r w:rsidRPr="00FD56E2">
        <w:rPr>
          <w:i/>
          <w:iCs/>
          <w:color w:val="000000"/>
          <w:szCs w:val="23"/>
          <w:lang w:val="ru-RU"/>
        </w:rPr>
        <w:t>“我们下去，在那里使他们的语言混乱吧</w:t>
      </w:r>
      <w:r w:rsidRPr="00FD56E2">
        <w:rPr>
          <w:color w:val="000000"/>
          <w:szCs w:val="24"/>
          <w:lang w:val="ru-RU"/>
        </w:rPr>
        <w:t>”，也应作同样的解释。因为稍早前摩西曾提到：</w:t>
      </w:r>
      <w:r w:rsidRPr="00FD56E2">
        <w:rPr>
          <w:i/>
          <w:iCs/>
          <w:color w:val="000000"/>
          <w:szCs w:val="24"/>
          <w:lang w:val="ru-RU"/>
        </w:rPr>
        <w:t>“耶和华下来要察看那城和那塔</w:t>
      </w:r>
      <w:r w:rsidRPr="00FD56E2">
        <w:rPr>
          <w:color w:val="000000"/>
          <w:szCs w:val="24"/>
          <w:lang w:val="ru-RU"/>
        </w:rPr>
        <w:t>”（第5节），稍后又补充道</w:t>
      </w:r>
      <w:r w:rsidRPr="00FD56E2">
        <w:rPr>
          <w:i/>
          <w:iCs/>
          <w:color w:val="000000"/>
          <w:szCs w:val="24"/>
          <w:lang w:val="ru-RU"/>
        </w:rPr>
        <w:t>：“耶和华就把他们从那里分散到全地</w:t>
      </w:r>
      <w:r w:rsidRPr="00FD56E2">
        <w:rPr>
          <w:color w:val="000000"/>
          <w:szCs w:val="24"/>
          <w:lang w:val="ru-RU"/>
        </w:rPr>
        <w:t xml:space="preserve">”（第8节）。 </w:t>
      </w:r>
      <w:r w:rsidRPr="00FD56E2">
        <w:rPr>
          <w:color w:val="000000"/>
          <w:szCs w:val="24"/>
          <w:lang w:val="ru-RU"/>
        </w:rPr>
        <w:lastRenderedPageBreak/>
        <w:t>因此</w:t>
      </w:r>
      <w:r w:rsidRPr="00FD56E2">
        <w:rPr>
          <w:i/>
          <w:iCs/>
          <w:color w:val="000000"/>
          <w:szCs w:val="24"/>
          <w:lang w:val="ru-RU"/>
        </w:rPr>
        <w:t>，“我们下去</w:t>
      </w:r>
      <w:r w:rsidRPr="00FD56E2">
        <w:rPr>
          <w:color w:val="000000"/>
          <w:szCs w:val="24"/>
          <w:lang w:val="ru-RU"/>
        </w:rPr>
        <w:t>……”所指的正是那位，经文</w:t>
      </w:r>
      <w:r w:rsidRPr="00FD56E2">
        <w:rPr>
          <w:i/>
          <w:iCs/>
          <w:color w:val="000000"/>
          <w:szCs w:val="24"/>
          <w:lang w:val="ru-RU"/>
        </w:rPr>
        <w:t>也</w:t>
      </w:r>
      <w:r w:rsidRPr="00FD56E2">
        <w:rPr>
          <w:color w:val="000000"/>
          <w:szCs w:val="24"/>
          <w:lang w:val="ru-RU"/>
        </w:rPr>
        <w:t>说</w:t>
      </w:r>
      <w:r w:rsidRPr="00FD56E2">
        <w:rPr>
          <w:i/>
          <w:iCs/>
          <w:color w:val="000000"/>
          <w:szCs w:val="24"/>
          <w:lang w:val="ru-RU"/>
        </w:rPr>
        <w:t>“他下去</w:t>
      </w:r>
      <w:r w:rsidRPr="00FD56E2">
        <w:rPr>
          <w:color w:val="000000"/>
          <w:szCs w:val="24"/>
          <w:lang w:val="ru-RU"/>
        </w:rPr>
        <w:t>”；</w:t>
      </w:r>
      <w:r w:rsidRPr="00FD56E2">
        <w:rPr>
          <w:i/>
          <w:iCs/>
          <w:color w:val="000000"/>
          <w:szCs w:val="24"/>
          <w:lang w:val="ru-RU"/>
        </w:rPr>
        <w:t>“我们搅乱</w:t>
      </w:r>
      <w:r w:rsidRPr="00FD56E2">
        <w:rPr>
          <w:color w:val="000000"/>
          <w:szCs w:val="24"/>
          <w:lang w:val="ru-RU"/>
        </w:rPr>
        <w:t>”所指的也是那位，经文随后补充道：</w:t>
      </w:r>
      <w:r w:rsidRPr="00FD56E2">
        <w:rPr>
          <w:i/>
          <w:iCs/>
          <w:color w:val="000000"/>
          <w:szCs w:val="24"/>
          <w:lang w:val="ru-RU"/>
        </w:rPr>
        <w:t>“他搅乱了</w:t>
      </w:r>
      <w:r w:rsidRPr="00FD56E2">
        <w:rPr>
          <w:color w:val="000000"/>
          <w:szCs w:val="24"/>
          <w:lang w:val="ru-RU"/>
        </w:rPr>
        <w:t>”。</w:t>
      </w:r>
      <w:r w:rsidRPr="00FD56E2">
        <w:rPr>
          <w:rStyle w:val="FootnoteReference"/>
          <w:color w:val="000000"/>
          <w:szCs w:val="24"/>
          <w:lang w:val="ru-RU"/>
        </w:rPr>
        <w:footnoteReference w:id="429"/>
      </w:r>
    </w:p>
    <w:p w14:paraId="6B99C865" w14:textId="77777777" w:rsidR="008C6606" w:rsidRPr="00FD56E2" w:rsidRDefault="008C6606" w:rsidP="008C6606">
      <w:pPr>
        <w:shd w:val="clear" w:color="auto" w:fill="FFFFFF"/>
        <w:ind w:firstLine="720"/>
        <w:rPr>
          <w:lang w:val="ru-RU"/>
        </w:rPr>
      </w:pPr>
      <w:r w:rsidRPr="00FD56E2">
        <w:rPr>
          <w:b/>
          <w:bCs/>
          <w:color w:val="000000"/>
          <w:szCs w:val="24"/>
          <w:lang w:val="ru-RU"/>
        </w:rPr>
        <w:t>《旧约》中的其他经文也</w:t>
      </w:r>
      <w:r w:rsidRPr="00FD56E2">
        <w:rPr>
          <w:color w:val="000000"/>
          <w:szCs w:val="24"/>
          <w:lang w:val="ru-RU"/>
        </w:rPr>
        <w:t xml:space="preserve">明确指出了三位一体的上帝。例如—— </w:t>
      </w:r>
    </w:p>
    <w:p w14:paraId="05A9C31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圣经编年史家在描述上帝在玛姆雷橡树旁向亚伯拉罕显现</w:t>
      </w:r>
      <w:r w:rsidRPr="00FD56E2">
        <w:rPr>
          <w:i/>
          <w:iCs/>
          <w:color w:val="000000"/>
          <w:szCs w:val="24"/>
          <w:lang w:val="ru-RU"/>
        </w:rPr>
        <w:t>时</w:t>
      </w:r>
      <w:r w:rsidRPr="00FD56E2">
        <w:rPr>
          <w:color w:val="000000"/>
          <w:szCs w:val="24"/>
          <w:lang w:val="ru-RU"/>
        </w:rPr>
        <w:t>写道：</w:t>
      </w:r>
      <w:r w:rsidRPr="00FD56E2">
        <w:rPr>
          <w:i/>
          <w:iCs/>
          <w:color w:val="000000"/>
          <w:szCs w:val="24"/>
          <w:lang w:val="ru-RU"/>
        </w:rPr>
        <w:t>“耶和华在玛姆雷的橡树林中向他显现</w:t>
      </w:r>
      <w:r w:rsidRPr="00FD56E2">
        <w:rPr>
          <w:color w:val="000000"/>
          <w:szCs w:val="24"/>
          <w:lang w:val="ru-RU"/>
        </w:rPr>
        <w:t>……”，接着写道：</w:t>
      </w:r>
      <w:r w:rsidRPr="00FD56E2">
        <w:rPr>
          <w:i/>
          <w:iCs/>
          <w:color w:val="000000"/>
          <w:szCs w:val="24"/>
          <w:lang w:val="ru-RU"/>
        </w:rPr>
        <w:t>“他</w:t>
      </w:r>
      <w:r w:rsidRPr="00FD56E2">
        <w:rPr>
          <w:color w:val="000000"/>
          <w:szCs w:val="24"/>
          <w:lang w:val="ru-RU"/>
        </w:rPr>
        <w:t>（亚伯拉罕）</w:t>
      </w:r>
      <w:r w:rsidRPr="00FD56E2">
        <w:rPr>
          <w:i/>
          <w:iCs/>
          <w:color w:val="000000"/>
          <w:szCs w:val="24"/>
          <w:lang w:val="ru-RU"/>
        </w:rPr>
        <w:t>举目观看，看哪，有三个人站在他对面</w:t>
      </w:r>
      <w:r w:rsidRPr="00FD56E2">
        <w:rPr>
          <w:color w:val="000000"/>
          <w:szCs w:val="24"/>
          <w:lang w:val="ru-RU"/>
        </w:rPr>
        <w:t xml:space="preserve">”，紧接着写道： </w:t>
      </w:r>
      <w:r w:rsidRPr="00FD56E2">
        <w:rPr>
          <w:i/>
          <w:iCs/>
          <w:color w:val="000000"/>
          <w:szCs w:val="24"/>
          <w:lang w:val="ru-RU"/>
        </w:rPr>
        <w:t>他一见，就从帐篷门口跑去迎接他们，俯伏在地，说：‘主啊！我若在你眼前蒙恩，求你不要从你仆人面前经过</w:t>
      </w:r>
      <w:r w:rsidRPr="00FD56E2">
        <w:rPr>
          <w:color w:val="000000"/>
          <w:szCs w:val="24"/>
          <w:lang w:val="ru-RU"/>
        </w:rPr>
        <w:t>。’（创世记18:1-3）。</w:t>
      </w:r>
    </w:p>
    <w:p w14:paraId="5CAE926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“你们看，”圣奥古斯丁问道，“亚伯拉罕迎接了三位，却向一位下拜？……他看见了三位，便领悟了三位一体的奥秘；而当他仿佛向一位下拜时，便承认了三位一体的独一真神。”</w:t>
      </w:r>
      <w:r w:rsidRPr="00FD56E2">
        <w:rPr>
          <w:rStyle w:val="FootnoteReference"/>
          <w:color w:val="000000"/>
          <w:szCs w:val="19"/>
          <w:lang w:val="ru-RU"/>
        </w:rPr>
        <w:footnoteReference w:id="430"/>
      </w:r>
      <w:r w:rsidRPr="00FD56E2">
        <w:rPr>
          <w:color w:val="000000"/>
          <w:szCs w:val="24"/>
          <w:lang w:val="ru-RU"/>
        </w:rPr>
        <w:t xml:space="preserve"> </w:t>
      </w:r>
    </w:p>
    <w:p w14:paraId="3032C6E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更值得注意的是，向亚伯拉罕显现的这三位，在与他交谈时，仿佛并非三位，而是一位，例如在第13节中： </w:t>
      </w:r>
      <w:r w:rsidRPr="00FD56E2">
        <w:rPr>
          <w:i/>
          <w:iCs/>
          <w:color w:val="000000"/>
          <w:szCs w:val="24"/>
          <w:lang w:val="ru-RU"/>
        </w:rPr>
        <w:t>耶和华对亚伯拉罕说：“撒拉为什么[暗自]发笑呢</w:t>
      </w:r>
      <w:r w:rsidRPr="00FD56E2">
        <w:rPr>
          <w:color w:val="000000"/>
          <w:szCs w:val="24"/>
          <w:lang w:val="ru-RU"/>
        </w:rPr>
        <w:t>？”又如第17节：</w:t>
      </w:r>
      <w:r w:rsidRPr="00FD56E2">
        <w:rPr>
          <w:i/>
          <w:iCs/>
          <w:color w:val="000000"/>
          <w:szCs w:val="24"/>
          <w:lang w:val="ru-RU"/>
        </w:rPr>
        <w:t>耶和华说：“我向亚伯拉罕[我的仆人]隐瞒我要做的事吗</w:t>
      </w:r>
      <w:r w:rsidRPr="00FD56E2">
        <w:rPr>
          <w:color w:val="000000"/>
          <w:szCs w:val="24"/>
          <w:lang w:val="ru-RU"/>
        </w:rPr>
        <w:t>？”</w:t>
      </w:r>
      <w:r w:rsidRPr="00FD56E2">
        <w:rPr>
          <w:rStyle w:val="FootnoteReference"/>
          <w:color w:val="000000"/>
          <w:szCs w:val="24"/>
          <w:lang w:val="ru-RU"/>
        </w:rPr>
        <w:footnoteReference w:id="431"/>
      </w:r>
    </w:p>
    <w:p w14:paraId="2705EEE1" w14:textId="77777777" w:rsidR="008C6606" w:rsidRPr="00FD56E2" w:rsidRDefault="008C6606" w:rsidP="008C6606">
      <w:pPr>
        <w:shd w:val="clear" w:color="auto" w:fill="FFFFFF"/>
        <w:ind w:firstLine="720"/>
        <w:rPr>
          <w:lang w:val="ru-RU"/>
        </w:rPr>
      </w:pPr>
      <w:r w:rsidRPr="00FD56E2">
        <w:rPr>
          <w:color w:val="000000"/>
          <w:szCs w:val="23"/>
          <w:lang w:val="ru-RU"/>
        </w:rPr>
        <w:t>b) 上帝亲自吩咐犹太祭司为以色列的子孙祝福时，命他们诵念以下话语：</w:t>
      </w:r>
      <w:r w:rsidRPr="00FD56E2">
        <w:rPr>
          <w:i/>
          <w:iCs/>
          <w:color w:val="000000"/>
          <w:szCs w:val="23"/>
          <w:lang w:val="ru-RU"/>
        </w:rPr>
        <w:t xml:space="preserve">“愿耶和华赐福给你，保护你！愿耶和华以祂光明的面容眷顾你，恩待你！愿耶和华向你仰脸，赐你平安！” </w:t>
      </w:r>
      <w:r w:rsidRPr="00FD56E2">
        <w:rPr>
          <w:color w:val="000000"/>
          <w:szCs w:val="23"/>
          <w:lang w:val="ru-RU"/>
        </w:rPr>
        <w:t xml:space="preserve">（民数记 6:24-26）。 这里三次提到了至高者的名，这名字专属于独一真神，每次都表达了祂对受祝福者赐予特别恩惠的意愿——这难道不与新约中圣使徒所表达的另一段祝福相呼应吗？ </w:t>
      </w:r>
      <w:r w:rsidRPr="00FD56E2">
        <w:rPr>
          <w:color w:val="000000"/>
          <w:szCs w:val="23"/>
          <w:lang w:val="ru-RU"/>
        </w:rPr>
        <w:lastRenderedPageBreak/>
        <w:t xml:space="preserve">，它表达了同样的思想，只是更为清晰： </w:t>
      </w:r>
      <w:r w:rsidRPr="00FD56E2">
        <w:rPr>
          <w:i/>
          <w:iCs/>
          <w:color w:val="000000"/>
          <w:szCs w:val="23"/>
          <w:lang w:val="ru-RU"/>
        </w:rPr>
        <w:t>愿我们主耶稣基督的恩惠、父神的爱，以及圣灵的交通，与你们众人同在</w:t>
      </w:r>
      <w:r w:rsidRPr="00FD56E2">
        <w:rPr>
          <w:color w:val="000000"/>
          <w:szCs w:val="23"/>
          <w:lang w:val="ru-RU"/>
        </w:rPr>
        <w:t>（</w:t>
      </w:r>
      <w:r>
        <w:rPr>
          <w:color w:val="000000"/>
          <w:szCs w:val="23"/>
          <w:lang w:val="ru-RU"/>
        </w:rPr>
        <w:t>林</w:t>
      </w:r>
      <w:r w:rsidRPr="00FD56E2">
        <w:rPr>
          <w:color w:val="000000"/>
          <w:szCs w:val="23"/>
          <w:lang w:val="ru-RU"/>
        </w:rPr>
        <w:t>后13:13）。</w:t>
      </w:r>
      <w:r w:rsidRPr="00FD56E2">
        <w:rPr>
          <w:rStyle w:val="FootnoteReference"/>
          <w:color w:val="000000"/>
          <w:szCs w:val="23"/>
          <w:lang w:val="ru-RU"/>
        </w:rPr>
        <w:footnoteReference w:id="432"/>
      </w:r>
    </w:p>
    <w:p w14:paraId="29A9E87C" w14:textId="77777777" w:rsidR="008C6606" w:rsidRPr="00FD56E2" w:rsidRDefault="008C6606" w:rsidP="008C6606">
      <w:pPr>
        <w:shd w:val="clear" w:color="auto" w:fill="FFFFFF"/>
        <w:ind w:firstLine="720"/>
        <w:rPr>
          <w:lang w:val="ru-RU"/>
        </w:rPr>
      </w:pPr>
      <w:r w:rsidRPr="00FD56E2">
        <w:rPr>
          <w:color w:val="000000"/>
          <w:szCs w:val="23"/>
          <w:lang w:val="ru-RU"/>
        </w:rPr>
        <w:t>c) 诗篇作者在某处说：</w:t>
      </w:r>
      <w:r w:rsidRPr="00FD56E2">
        <w:rPr>
          <w:i/>
          <w:iCs/>
          <w:color w:val="000000"/>
          <w:szCs w:val="23"/>
          <w:lang w:val="ru-RU"/>
        </w:rPr>
        <w:t>“天是靠耶和华的命令造的，天上的万象都是靠他口中的气造的”</w:t>
      </w:r>
      <w:r w:rsidRPr="00FD56E2">
        <w:rPr>
          <w:color w:val="000000"/>
          <w:szCs w:val="23"/>
          <w:lang w:val="ru-RU"/>
        </w:rPr>
        <w:t>（诗篇32:6）。圣父们认为，这里暗指了上帝三位一体的位格：因为其中提到了三位参与创造之工的位格： 主、祂的道和圣灵；而在其他经文中，圣经确实不仅将创造之工归于天父，也归于祂的道（即圣子）和圣灵，并在此将他们呈现为神圣的位格（</w:t>
      </w:r>
      <w:r>
        <w:rPr>
          <w:color w:val="000000"/>
          <w:szCs w:val="23"/>
          <w:lang w:val="ru-RU"/>
        </w:rPr>
        <w:t>《约翰福音》</w:t>
      </w:r>
      <w:r w:rsidRPr="00FD56E2">
        <w:rPr>
          <w:color w:val="000000"/>
          <w:szCs w:val="23"/>
          <w:lang w:val="ru-RU"/>
        </w:rPr>
        <w:t>1:1-3；《创世记》1:2；《约伯记》33:4）。</w:t>
      </w:r>
      <w:r w:rsidRPr="00FD56E2">
        <w:rPr>
          <w:rStyle w:val="FootnoteReference"/>
          <w:color w:val="000000"/>
          <w:szCs w:val="23"/>
          <w:lang w:val="ru-RU"/>
        </w:rPr>
        <w:footnoteReference w:id="433"/>
      </w:r>
    </w:p>
    <w:p w14:paraId="7648A01B" w14:textId="77777777" w:rsidR="008C6606" w:rsidRPr="00FD56E2" w:rsidRDefault="008C6606" w:rsidP="008C6606">
      <w:pPr>
        <w:shd w:val="clear" w:color="auto" w:fill="FFFFFF"/>
        <w:ind w:firstLine="720"/>
        <w:rPr>
          <w:lang w:val="ru-RU"/>
        </w:rPr>
      </w:pPr>
      <w:r w:rsidRPr="00FD56E2">
        <w:rPr>
          <w:color w:val="000000"/>
          <w:szCs w:val="23"/>
          <w:lang w:val="ru-RU"/>
        </w:rPr>
        <w:t>d) 先知以赛亚蒙恩得见主在祂一切荣耀之中，他见证说，站在祂宝座周围的撒拉弗彼此呼喊：</w:t>
      </w:r>
      <w:r w:rsidRPr="00FD56E2">
        <w:rPr>
          <w:i/>
          <w:iCs/>
          <w:color w:val="000000"/>
          <w:szCs w:val="23"/>
          <w:lang w:val="ru-RU"/>
        </w:rPr>
        <w:t>“圣哉！圣哉！圣哉！万军之耶和华”</w:t>
      </w:r>
      <w:r w:rsidRPr="00FD56E2">
        <w:rPr>
          <w:color w:val="000000"/>
          <w:szCs w:val="23"/>
          <w:lang w:val="ru-RU"/>
        </w:rPr>
        <w:t>（赛6:3）。 我们乐于承认，若将这段关于炽天使的言论完全孤立来看，尚不能严格地将其视为对至圣三位一体的指明。</w:t>
      </w:r>
      <w:r w:rsidRPr="00FD56E2">
        <w:rPr>
          <w:rStyle w:val="FootnoteReference"/>
          <w:color w:val="000000"/>
          <w:szCs w:val="23"/>
          <w:lang w:val="ru-RU"/>
        </w:rPr>
        <w:footnoteReference w:id="434"/>
      </w:r>
      <w:r w:rsidRPr="00FD56E2">
        <w:rPr>
          <w:color w:val="000000"/>
          <w:szCs w:val="23"/>
          <w:lang w:val="ru-RU"/>
        </w:rPr>
        <w:t xml:space="preserve"> 但若将其恰如其分地结合其他旧约经文来考察——这些经文都明确暗示了神内里有三位格（创世记1:26； 3:22）；更进一步，若将其与新约经文结合起来考察——这些经文明确指出，以赛亚蒙恩得见并听见万军之耶和华时，同时也看见了祂的儿子（约12:40-41），并听见了圣灵（徒28:25-27）； 最后，若回想古代犹太人自己——当然并非毫无依据——将炽天使三次重复</w:t>
      </w:r>
      <w:r w:rsidRPr="00FD56E2">
        <w:rPr>
          <w:i/>
          <w:iCs/>
          <w:color w:val="000000"/>
          <w:szCs w:val="23"/>
          <w:lang w:val="ru-RU"/>
        </w:rPr>
        <w:t>的“圣哉”</w:t>
      </w:r>
      <w:r w:rsidRPr="00FD56E2">
        <w:rPr>
          <w:color w:val="000000"/>
          <w:szCs w:val="23"/>
          <w:lang w:val="ru-RU"/>
        </w:rPr>
        <w:t>一词归于三位一体的上帝，</w:t>
      </w:r>
      <w:r w:rsidRPr="00FD56E2">
        <w:rPr>
          <w:rStyle w:val="FootnoteReference"/>
          <w:color w:val="000000"/>
          <w:szCs w:val="23"/>
          <w:lang w:val="ru-RU"/>
        </w:rPr>
        <w:footnoteReference w:id="435"/>
      </w:r>
      <w:r w:rsidRPr="00FD56E2">
        <w:rPr>
          <w:color w:val="000000"/>
          <w:szCs w:val="23"/>
          <w:lang w:val="ru-RU"/>
        </w:rPr>
        <w:t xml:space="preserve"> 那么，关于这炽天使颂词的真正含义，便再无任何疑问。 正因如此，圣父们和教会的导师们一致断言，这里既</w:t>
      </w:r>
      <w:r w:rsidRPr="00FD56E2">
        <w:rPr>
          <w:i/>
          <w:iCs/>
          <w:color w:val="000000"/>
          <w:szCs w:val="23"/>
          <w:lang w:val="ru-RU"/>
        </w:rPr>
        <w:t>通过“圣哉、圣哉、圣哉”</w:t>
      </w:r>
      <w:r w:rsidRPr="00FD56E2">
        <w:rPr>
          <w:color w:val="000000"/>
          <w:szCs w:val="23"/>
          <w:lang w:val="ru-RU"/>
        </w:rPr>
        <w:t>的三次重复表达了上帝三位格的位格三位一体，也通过“</w:t>
      </w:r>
      <w:r w:rsidRPr="00FD56E2">
        <w:rPr>
          <w:i/>
          <w:iCs/>
          <w:color w:val="000000"/>
          <w:szCs w:val="23"/>
          <w:lang w:val="ru-RU"/>
        </w:rPr>
        <w:t>万军之耶和华</w:t>
      </w:r>
      <w:r w:rsidRPr="00FD56E2">
        <w:rPr>
          <w:color w:val="000000"/>
          <w:szCs w:val="23"/>
          <w:lang w:val="ru-RU"/>
        </w:rPr>
        <w:t>”一词表达了本体的统一性。</w:t>
      </w:r>
      <w:r w:rsidRPr="00FD56E2">
        <w:rPr>
          <w:rStyle w:val="FootnoteReference"/>
          <w:color w:val="000000"/>
          <w:szCs w:val="23"/>
          <w:lang w:val="ru-RU"/>
        </w:rPr>
        <w:footnoteReference w:id="436"/>
      </w:r>
    </w:p>
    <w:p w14:paraId="5B331B7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最后</w:t>
      </w:r>
      <w:r w:rsidRPr="00FD56E2">
        <w:rPr>
          <w:b/>
          <w:bCs/>
          <w:color w:val="000000"/>
          <w:szCs w:val="23"/>
          <w:lang w:val="ru-RU"/>
        </w:rPr>
        <w:t>，旧约中的第三处经文</w:t>
      </w:r>
      <w:r w:rsidRPr="00FD56E2">
        <w:rPr>
          <w:color w:val="000000"/>
          <w:szCs w:val="23"/>
          <w:lang w:val="ru-RU"/>
        </w:rPr>
        <w:t>分别论及至圣三位一体中每位位格的位格与神性，并提及了他们的名字，例如：</w:t>
      </w:r>
    </w:p>
    <w:p w14:paraId="52B0FD7E" w14:textId="77777777" w:rsidR="008C6606" w:rsidRPr="00FD56E2" w:rsidRDefault="008C6606" w:rsidP="008C6606">
      <w:pPr>
        <w:shd w:val="clear" w:color="auto" w:fill="FFFFFF"/>
        <w:ind w:firstLine="720"/>
        <w:rPr>
          <w:lang w:val="ru-RU"/>
        </w:rPr>
      </w:pPr>
      <w:r w:rsidRPr="00FD56E2">
        <w:rPr>
          <w:color w:val="000000"/>
          <w:szCs w:val="23"/>
          <w:lang w:val="ru-RU"/>
        </w:rPr>
        <w:t>a) 关于圣父与圣子的位格和神性：</w:t>
      </w:r>
      <w:r w:rsidRPr="00FD56E2">
        <w:rPr>
          <w:i/>
          <w:iCs/>
          <w:color w:val="000000"/>
          <w:szCs w:val="23"/>
          <w:lang w:val="ru-RU"/>
        </w:rPr>
        <w:t>“耶和华对我说：‘你是我的儿子，我今日生你。</w:t>
      </w:r>
      <w:r w:rsidRPr="00FD56E2">
        <w:rPr>
          <w:color w:val="000000"/>
          <w:szCs w:val="23"/>
          <w:lang w:val="ru-RU"/>
        </w:rPr>
        <w:t>’”（诗篇 2:7），或：</w:t>
      </w:r>
      <w:r w:rsidRPr="00FD56E2">
        <w:rPr>
          <w:i/>
          <w:iCs/>
          <w:color w:val="000000"/>
          <w:szCs w:val="23"/>
          <w:lang w:val="ru-RU"/>
        </w:rPr>
        <w:t>“耶和华对我的主说：‘你坐在我的右边</w:t>
      </w:r>
      <w:r w:rsidRPr="00FD56E2">
        <w:rPr>
          <w:color w:val="000000"/>
          <w:szCs w:val="23"/>
          <w:lang w:val="ru-RU"/>
        </w:rPr>
        <w:t>。’”（诗篇 109:1）</w:t>
      </w:r>
      <w:r w:rsidRPr="00FD56E2">
        <w:rPr>
          <w:i/>
          <w:iCs/>
          <w:color w:val="000000"/>
          <w:szCs w:val="23"/>
          <w:lang w:val="ru-RU"/>
        </w:rPr>
        <w:t>，“你从母腹中出生，如同晨光，如露水</w:t>
      </w:r>
      <w:r w:rsidRPr="00FD56E2">
        <w:rPr>
          <w:color w:val="000000"/>
          <w:szCs w:val="23"/>
          <w:lang w:val="ru-RU"/>
        </w:rPr>
        <w:t>一般”（诗篇 3）；</w:t>
      </w:r>
      <w:r w:rsidRPr="00FD56E2">
        <w:rPr>
          <w:rStyle w:val="FootnoteReference"/>
          <w:color w:val="000000"/>
          <w:szCs w:val="23"/>
          <w:lang w:val="ru-RU"/>
        </w:rPr>
        <w:footnoteReference w:id="437"/>
      </w:r>
    </w:p>
    <w:p w14:paraId="6AF9A822" w14:textId="77777777" w:rsidR="008C6606" w:rsidRPr="00FD56E2" w:rsidRDefault="008C6606" w:rsidP="008C6606">
      <w:pPr>
        <w:shd w:val="clear" w:color="auto" w:fill="FFFFFF"/>
        <w:ind w:firstLine="720"/>
        <w:rPr>
          <w:lang w:val="ru-RU"/>
        </w:rPr>
      </w:pPr>
      <w:r w:rsidRPr="00FD56E2">
        <w:rPr>
          <w:color w:val="000000"/>
          <w:szCs w:val="24"/>
          <w:lang w:val="ru-RU"/>
        </w:rPr>
        <w:t>b) 关于圣灵的位格与神性，正如前两位一样：</w:t>
      </w:r>
      <w:r w:rsidRPr="00FD56E2">
        <w:rPr>
          <w:i/>
          <w:iCs/>
          <w:color w:val="000000"/>
          <w:szCs w:val="24"/>
          <w:lang w:val="ru-RU"/>
        </w:rPr>
        <w:t>“如今，耶和华神和祂的灵差遣了我”</w:t>
      </w:r>
      <w:r w:rsidRPr="00FD56E2">
        <w:rPr>
          <w:color w:val="000000"/>
          <w:szCs w:val="24"/>
          <w:lang w:val="ru-RU"/>
        </w:rPr>
        <w:t xml:space="preserve">（以赛亚书 48:16）； </w:t>
      </w:r>
      <w:r w:rsidRPr="00FD56E2">
        <w:rPr>
          <w:i/>
          <w:iCs/>
          <w:color w:val="000000"/>
          <w:szCs w:val="24"/>
          <w:lang w:val="ru-RU"/>
        </w:rPr>
        <w:t>耶和华的灵</w:t>
      </w:r>
      <w:r w:rsidRPr="00FD56E2">
        <w:rPr>
          <w:color w:val="000000"/>
          <w:szCs w:val="24"/>
          <w:lang w:val="ru-RU"/>
        </w:rPr>
        <w:t>（即至高者的灵）</w:t>
      </w:r>
      <w:r w:rsidRPr="00FD56E2">
        <w:rPr>
          <w:i/>
          <w:iCs/>
          <w:color w:val="000000"/>
          <w:szCs w:val="24"/>
          <w:lang w:val="ru-RU"/>
        </w:rPr>
        <w:t>——智慧和聪明的灵、谋略和刚强的灵、知识和敬虔的灵</w:t>
      </w:r>
      <w:r w:rsidRPr="00FD56E2">
        <w:rPr>
          <w:color w:val="000000"/>
          <w:szCs w:val="24"/>
          <w:lang w:val="ru-RU"/>
        </w:rPr>
        <w:t>——</w:t>
      </w:r>
      <w:r w:rsidRPr="00FD56E2">
        <w:rPr>
          <w:i/>
          <w:iCs/>
          <w:color w:val="000000"/>
          <w:szCs w:val="24"/>
          <w:lang w:val="ru-RU"/>
        </w:rPr>
        <w:t>必停留在祂</w:t>
      </w:r>
      <w:r w:rsidRPr="00FD56E2">
        <w:rPr>
          <w:color w:val="000000"/>
          <w:szCs w:val="24"/>
          <w:lang w:val="ru-RU"/>
        </w:rPr>
        <w:t>（即作为圣子的弥赛亚）</w:t>
      </w:r>
      <w:r w:rsidRPr="00FD56E2">
        <w:rPr>
          <w:i/>
          <w:iCs/>
          <w:color w:val="000000"/>
          <w:szCs w:val="24"/>
          <w:lang w:val="ru-RU"/>
        </w:rPr>
        <w:t>身上；祂必以耶和华的敬畏为乐</w:t>
      </w:r>
      <w:r w:rsidRPr="00FD56E2">
        <w:rPr>
          <w:color w:val="000000"/>
          <w:szCs w:val="24"/>
          <w:lang w:val="ru-RU"/>
        </w:rPr>
        <w:t>（赛11:2-3）； 或者：弥赛亚亲自说：</w:t>
      </w:r>
      <w:r w:rsidRPr="00FD56E2">
        <w:rPr>
          <w:i/>
          <w:iCs/>
          <w:color w:val="000000"/>
          <w:szCs w:val="24"/>
          <w:lang w:val="ru-RU"/>
        </w:rPr>
        <w:t>“耶和华神的灵在我身上，因为耶和华用膏膏我 ，叫我向贫穷人传福音，差遣我医治伤心的人，向被掳的宣告释放，向被囚的宣告开释</w:t>
      </w:r>
      <w:r w:rsidRPr="00FD56E2">
        <w:rPr>
          <w:color w:val="000000"/>
          <w:szCs w:val="24"/>
          <w:lang w:val="ru-RU"/>
        </w:rPr>
        <w:t>”（赛61:1；参路4:18-21，另见创1:2； 诗篇 32:6）。</w:t>
      </w:r>
      <w:r w:rsidRPr="00FD56E2">
        <w:rPr>
          <w:rStyle w:val="FootnoteReference"/>
          <w:color w:val="000000"/>
          <w:szCs w:val="24"/>
          <w:lang w:val="ru-RU"/>
        </w:rPr>
        <w:footnoteReference w:id="438"/>
      </w:r>
      <w:r w:rsidRPr="00FD56E2">
        <w:rPr>
          <w:color w:val="000000"/>
          <w:szCs w:val="24"/>
          <w:lang w:val="ru-RU"/>
        </w:rPr>
        <w:t xml:space="preserve"> 所有这些以及许多其他类似的经文</w:t>
      </w:r>
      <w:r w:rsidRPr="00FD56E2">
        <w:rPr>
          <w:rStyle w:val="FootnoteReference"/>
          <w:color w:val="000000"/>
          <w:szCs w:val="24"/>
          <w:lang w:val="ru-RU"/>
        </w:rPr>
        <w:footnoteReference w:id="439"/>
      </w:r>
      <w:r w:rsidRPr="00FD56E2">
        <w:rPr>
          <w:color w:val="000000"/>
          <w:szCs w:val="24"/>
          <w:lang w:val="ru-RU"/>
        </w:rPr>
        <w:t xml:space="preserve"> 难道不应该让犹太人意识到，上帝并非只有一位位格，而是既有圣子，也有圣灵吗？</w:t>
      </w:r>
    </w:p>
    <w:p w14:paraId="06B406A2" w14:textId="77777777" w:rsidR="008C6606" w:rsidRPr="00FD56E2" w:rsidRDefault="008C6606" w:rsidP="008C6606">
      <w:pPr>
        <w:shd w:val="clear" w:color="auto" w:fill="FFFFFF"/>
        <w:ind w:firstLine="720"/>
        <w:rPr>
          <w:lang w:val="ru-RU"/>
        </w:rPr>
      </w:pPr>
      <w:r w:rsidRPr="00FD56E2">
        <w:rPr>
          <w:color w:val="000000"/>
          <w:szCs w:val="24"/>
          <w:lang w:val="ru-RU"/>
        </w:rPr>
        <w:t>毫无疑问，古代犹太人——a) 至少其中一些最杰出的人物</w:t>
      </w:r>
      <w:r w:rsidRPr="00FD56E2">
        <w:rPr>
          <w:rStyle w:val="FootnoteReference"/>
          <w:color w:val="000000"/>
          <w:szCs w:val="24"/>
          <w:lang w:val="ru-RU"/>
        </w:rPr>
        <w:footnoteReference w:id="440"/>
      </w:r>
      <w:r w:rsidRPr="00FD56E2">
        <w:rPr>
          <w:color w:val="000000"/>
          <w:szCs w:val="24"/>
          <w:lang w:val="ru-RU"/>
        </w:rPr>
        <w:t xml:space="preserve"> 在某种程度上理解了至圣三位一体：证据可见于他们的释经家著作</w:t>
      </w:r>
      <w:r w:rsidRPr="00FD56E2">
        <w:rPr>
          <w:rStyle w:val="FootnoteReference"/>
          <w:color w:val="000000"/>
          <w:szCs w:val="24"/>
          <w:lang w:val="ru-RU"/>
        </w:rPr>
        <w:footnoteReference w:id="441"/>
      </w:r>
      <w:r w:rsidRPr="00FD56E2">
        <w:rPr>
          <w:color w:val="000000"/>
          <w:szCs w:val="24"/>
          <w:lang w:val="ru-RU"/>
        </w:rPr>
        <w:t xml:space="preserve"> 他们的卡巴拉和塔木德</w:t>
      </w:r>
      <w:r w:rsidRPr="00FD56E2">
        <w:rPr>
          <w:rStyle w:val="FootnoteReference"/>
          <w:color w:val="000000"/>
          <w:szCs w:val="24"/>
          <w:lang w:val="ru-RU"/>
        </w:rPr>
        <w:footnoteReference w:id="442"/>
      </w:r>
      <w:r w:rsidRPr="00FD56E2">
        <w:rPr>
          <w:color w:val="000000"/>
          <w:szCs w:val="24"/>
          <w:lang w:val="ru-RU"/>
        </w:rPr>
        <w:t xml:space="preserve"> 以及拉比们的著作；</w:t>
      </w:r>
      <w:r w:rsidRPr="00FD56E2">
        <w:rPr>
          <w:rStyle w:val="FootnoteReference"/>
          <w:color w:val="000000"/>
          <w:szCs w:val="24"/>
          <w:lang w:val="ru-RU"/>
        </w:rPr>
        <w:footnoteReference w:id="443"/>
      </w:r>
    </w:p>
    <w:p w14:paraId="436F2614"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b) 他们对作为神圣位格的“神的儿子”和“圣灵”，以及他们与“父”同质这一概念有所认知，尽管并不完全清晰明确：相关证据见前文。</w:t>
      </w:r>
      <w:r w:rsidRPr="00FD56E2">
        <w:rPr>
          <w:rStyle w:val="FootnoteReference"/>
          <w:color w:val="000000"/>
          <w:szCs w:val="24"/>
          <w:lang w:val="ru-RU"/>
        </w:rPr>
        <w:footnoteReference w:id="444"/>
      </w:r>
    </w:p>
    <w:p w14:paraId="1A14B41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至于为何这些概念尚不十分清晰，为何上帝愿意在《旧约》中仅在一定程度上启示至圣三位一体的奥秘——这隐藏在祂无穷智慧的计划之中。博学睿智的教师们认为，这主要有两个原因：</w:t>
      </w:r>
    </w:p>
    <w:p w14:paraId="274CD21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其一在于人类本性本身——这种本性既有限又受损，必须随着其力量与接受能力的逐步显现和增强，才得以逐渐领悟启示中至高的奥秘： “圣格里高利·神学家指出，在尚未宣认圣父的神性之前，就明确宣讲圣子是不安全的；而在圣子被召唤之前（我敢这么说）， 就用关于圣灵的讲道来压垮我们，使我们面临耗尽最后力量的危险——就像那些因过量进食而负担过重的人，或是视力尚弱却直视阳光的人一样； 本应让三位一体之光，通过渐进的增长、升华、从荣耀迈向荣耀的历程以及不断进步，来照亮那些被启迪的人；”</w:t>
      </w:r>
      <w:r w:rsidRPr="00FD56E2">
        <w:rPr>
          <w:rStyle w:val="FootnoteReference"/>
          <w:color w:val="000000"/>
          <w:szCs w:val="24"/>
          <w:lang w:val="ru-RU"/>
        </w:rPr>
        <w:footnoteReference w:id="445"/>
      </w:r>
    </w:p>
    <w:p w14:paraId="49253F28" w14:textId="77777777" w:rsidR="008C6606" w:rsidRPr="00FD56E2" w:rsidRDefault="008C6606" w:rsidP="008C6606">
      <w:pPr>
        <w:shd w:val="clear" w:color="auto" w:fill="FFFFFF"/>
        <w:ind w:firstLine="720"/>
        <w:rPr>
          <w:lang w:val="ru-RU"/>
        </w:rPr>
      </w:pPr>
      <w:r w:rsidRPr="00FD56E2">
        <w:rPr>
          <w:color w:val="000000"/>
          <w:szCs w:val="24"/>
          <w:lang w:val="ru-RU"/>
        </w:rPr>
        <w:t>b) 另一层含义则体现在犹太民族的特质与软弱之中，旧约启示正是向他们传达的： “圣福者狄奥多里特说，上帝以其无穷的智慧，不愿向犹太人传授关于圣三一的清晰认知，以免他们借此找到崇拜多神的借口——他们原本就极易</w:t>
      </w:r>
      <w:r w:rsidRPr="00FD56E2">
        <w:rPr>
          <w:color w:val="000000"/>
          <w:szCs w:val="23"/>
          <w:lang w:val="ru-RU"/>
        </w:rPr>
        <w:t>沉溺于埃及的邪恶之中； 正因如此，在巴比伦囚禁之后，当犹太人对多神教产生了明显的厌恶时，无论是在他们的圣经中，甚至在非 的圣书中，都比以往更多地出现了关于神圣位格的、且更为清晰的经文。”</w:t>
      </w:r>
      <w:r w:rsidRPr="00FD56E2">
        <w:rPr>
          <w:rStyle w:val="FootnoteReference"/>
          <w:color w:val="000000"/>
          <w:szCs w:val="23"/>
          <w:lang w:val="ru-RU"/>
        </w:rPr>
        <w:footnoteReference w:id="446"/>
      </w:r>
    </w:p>
    <w:p w14:paraId="34F4CA3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最后需要指出的是，我们在梳理《旧约》中暗示至圣三位一体奥秘的经文时，主要目的是要表明：关于这一奥秘的教义绝非如后世所言，是《新约》中的新事物。 犹太人，以及旧约时代的义人，都信奉同一位三位一体的上帝——圣父、圣子和圣灵，这也是我们所信奉的……但这一最重要的基督教教义的主要依据，毫无疑问，载于以下书籍中—— </w:t>
      </w:r>
    </w:p>
    <w:p w14:paraId="2DFE2394" w14:textId="77777777" w:rsidR="008C6606" w:rsidRPr="00FD56E2" w:rsidRDefault="008C6606" w:rsidP="008C6606">
      <w:pPr>
        <w:shd w:val="clear" w:color="auto" w:fill="FFFFFF"/>
        <w:ind w:firstLine="720"/>
        <w:rPr>
          <w:lang w:val="ru-RU"/>
        </w:rPr>
      </w:pPr>
    </w:p>
    <w:p w14:paraId="09A7B3D2" w14:textId="77777777" w:rsidR="008C6606" w:rsidRPr="00FD56E2" w:rsidRDefault="008C6606" w:rsidP="00564CF2">
      <w:pPr>
        <w:pStyle w:val="Heading5"/>
        <w:rPr>
          <w:lang w:val="ru-RU"/>
        </w:rPr>
      </w:pPr>
      <w:bookmarkStart w:id="588" w:name="_Toc103064484"/>
      <w:bookmarkStart w:id="589" w:name="_Toc103066924"/>
      <w:bookmarkStart w:id="590" w:name="_Toc103068192"/>
      <w:bookmarkStart w:id="591" w:name="_Toc103068312"/>
      <w:bookmarkStart w:id="592" w:name="_Toc103068876"/>
      <w:bookmarkStart w:id="593" w:name="_Toc103069281"/>
      <w:bookmarkStart w:id="594" w:name="_Toc103069527"/>
      <w:bookmarkStart w:id="595" w:name="_Toc103069764"/>
      <w:bookmarkStart w:id="596" w:name="_Toc103069927"/>
      <w:bookmarkStart w:id="597" w:name="_Toc158219704"/>
      <w:bookmarkStart w:id="598" w:name="_Toc180687880"/>
      <w:bookmarkStart w:id="599" w:name="_Toc180730251"/>
      <w:bookmarkStart w:id="600" w:name="_Toc238543247"/>
      <w:r w:rsidRPr="00FD56E2">
        <w:rPr>
          <w:lang w:val="ru-RU"/>
        </w:rPr>
        <w:lastRenderedPageBreak/>
        <w:t>§27. 《新约》圣经中关于神在本质上合一、位格上三位一体的证据。</w:t>
      </w:r>
      <w:bookmarkEnd w:id="588"/>
      <w:bookmarkEnd w:id="589"/>
      <w:bookmarkEnd w:id="590"/>
      <w:bookmarkEnd w:id="591"/>
      <w:bookmarkEnd w:id="592"/>
      <w:bookmarkEnd w:id="593"/>
      <w:bookmarkEnd w:id="594"/>
      <w:bookmarkEnd w:id="595"/>
      <w:bookmarkEnd w:id="596"/>
      <w:bookmarkEnd w:id="597"/>
      <w:bookmarkEnd w:id="598"/>
      <w:bookmarkEnd w:id="599"/>
      <w:bookmarkEnd w:id="600"/>
    </w:p>
    <w:p w14:paraId="01AA249C" w14:textId="77777777" w:rsidR="008C6606" w:rsidRPr="00FD56E2" w:rsidRDefault="008C6606" w:rsidP="008C6606">
      <w:pPr>
        <w:pStyle w:val="BodyTextIndent"/>
        <w:rPr>
          <w:lang w:val="ru-RU"/>
        </w:rPr>
      </w:pPr>
      <w:r w:rsidRPr="00FD56E2">
        <w:rPr>
          <w:lang w:val="ru-RU"/>
        </w:rPr>
        <w:t>《新约》中证实至圣三位一体教义的经文可分为三类：一类同时表达了神内三位格的三位一体性及其本体的统一性；另一类主要表明神性三位格的真实性和独立性；第三类则主要甚至完全强调祂们本体的统一性。</w:t>
      </w:r>
    </w:p>
    <w:p w14:paraId="774B1351" w14:textId="77777777" w:rsidR="008C6606" w:rsidRPr="00FD56E2" w:rsidRDefault="008C6606" w:rsidP="008C6606">
      <w:pPr>
        <w:shd w:val="clear" w:color="auto" w:fill="FFFFFF"/>
        <w:ind w:firstLine="720"/>
        <w:rPr>
          <w:color w:val="000000"/>
          <w:szCs w:val="23"/>
          <w:lang w:val="ru-RU"/>
        </w:rPr>
      </w:pPr>
      <w:r w:rsidRPr="00FD56E2">
        <w:rPr>
          <w:b/>
          <w:bCs/>
          <w:color w:val="000000"/>
          <w:szCs w:val="23"/>
          <w:lang w:val="ru-RU"/>
        </w:rPr>
        <w:t>I)</w:t>
      </w:r>
      <w:r w:rsidRPr="00FD56E2">
        <w:rPr>
          <w:color w:val="000000"/>
          <w:szCs w:val="23"/>
          <w:lang w:val="ru-RU"/>
        </w:rPr>
        <w:t xml:space="preserve"> 按时间顺序，</w:t>
      </w:r>
      <w:r w:rsidRPr="00FD56E2">
        <w:rPr>
          <w:b/>
          <w:bCs/>
          <w:color w:val="000000"/>
          <w:szCs w:val="23"/>
          <w:lang w:val="ru-RU"/>
        </w:rPr>
        <w:t>第一类经</w:t>
      </w:r>
      <w:r w:rsidRPr="00FD56E2">
        <w:rPr>
          <w:color w:val="000000"/>
          <w:szCs w:val="23"/>
          <w:lang w:val="ru-RU"/>
        </w:rPr>
        <w:t>文包括：</w:t>
      </w:r>
    </w:p>
    <w:p w14:paraId="1630EF6F" w14:textId="77777777" w:rsidR="008C6606" w:rsidRPr="00FD56E2" w:rsidRDefault="008C6606" w:rsidP="008C6606">
      <w:pPr>
        <w:pStyle w:val="BodyTextIndent"/>
        <w:rPr>
          <w:lang w:val="ru-RU"/>
        </w:rPr>
      </w:pPr>
      <w:r w:rsidRPr="00FD56E2">
        <w:rPr>
          <w:lang w:val="ru-RU"/>
        </w:rPr>
        <w:t xml:space="preserve">1) 救主的那次谈话，其中包含祂向使徒们许诺将圣灵降临在他们身上的应许，记载于《约翰福音》第14、15和16章。 救主向门徒提及自己即将与他们分离，即将从世上回到父那里去，并希望在即将到来的离别中安慰他们（约14:1-7），于是—— </w:t>
      </w:r>
    </w:p>
    <w:p w14:paraId="6E5E2EA4" w14:textId="77777777" w:rsidR="008C6606" w:rsidRPr="00FD56E2" w:rsidRDefault="008C6606" w:rsidP="008C6606">
      <w:pPr>
        <w:shd w:val="clear" w:color="auto" w:fill="FFFFFF"/>
        <w:ind w:firstLine="720"/>
        <w:rPr>
          <w:lang w:val="ru-RU"/>
        </w:rPr>
      </w:pPr>
      <w:r w:rsidRPr="00FD56E2">
        <w:rPr>
          <w:color w:val="000000"/>
          <w:szCs w:val="24"/>
          <w:lang w:val="ru-RU"/>
        </w:rPr>
        <w:t>a) 首先提醒他们自己与天父的关系，这正是他此前已多次向他们阐明的：</w:t>
      </w:r>
      <w:r w:rsidRPr="00FD56E2">
        <w:rPr>
          <w:i/>
          <w:iCs/>
          <w:color w:val="000000"/>
          <w:szCs w:val="24"/>
          <w:lang w:val="ru-RU"/>
        </w:rPr>
        <w:t>看见了我</w:t>
      </w:r>
      <w:r w:rsidRPr="00FD56E2">
        <w:rPr>
          <w:color w:val="000000"/>
          <w:szCs w:val="24"/>
          <w:lang w:val="ru-RU"/>
        </w:rPr>
        <w:t>，</w:t>
      </w:r>
      <w:r w:rsidRPr="00FD56E2">
        <w:rPr>
          <w:i/>
          <w:iCs/>
          <w:color w:val="000000"/>
          <w:szCs w:val="24"/>
          <w:lang w:val="ru-RU"/>
        </w:rPr>
        <w:t>就是看见了父……我对你们所说的话，不是出于我自己；住在我里面的父，他才在作工</w:t>
      </w:r>
      <w:r w:rsidRPr="00FD56E2">
        <w:rPr>
          <w:color w:val="000000"/>
          <w:szCs w:val="24"/>
          <w:lang w:val="ru-RU"/>
        </w:rPr>
        <w:t xml:space="preserve">。 </w:t>
      </w:r>
      <w:r w:rsidRPr="00FD56E2">
        <w:rPr>
          <w:i/>
          <w:iCs/>
          <w:color w:val="000000"/>
          <w:szCs w:val="24"/>
          <w:lang w:val="ru-RU"/>
        </w:rPr>
        <w:t>你们当信我，我在父里面，父在我里面……你们若奉我的名求什么，我必成就，叫父因儿子得荣耀</w:t>
      </w:r>
      <w:r w:rsidRPr="00FD56E2">
        <w:rPr>
          <w:color w:val="000000"/>
          <w:szCs w:val="24"/>
          <w:lang w:val="ru-RU"/>
        </w:rPr>
        <w:t>（9,10,11,13）。 这里显然区分了圣三一的前两个位格：圣父与圣子——与门徒交谈的圣子，以及被提及的圣父——并指明了他们本体的合一： 因为，正如教会圣师们所指出的，倘若圣父与圣子作为两个不同的位格，在本体上并非合一，那么圣子就不可能说：</w:t>
      </w:r>
      <w:r w:rsidRPr="00FD56E2">
        <w:rPr>
          <w:i/>
          <w:iCs/>
          <w:color w:val="000000"/>
          <w:szCs w:val="24"/>
          <w:lang w:val="ru-RU"/>
        </w:rPr>
        <w:t>“看见了我，</w:t>
      </w:r>
      <w:r w:rsidRPr="00FD56E2">
        <w:rPr>
          <w:color w:val="000000"/>
          <w:szCs w:val="24"/>
          <w:lang w:val="ru-RU"/>
        </w:rPr>
        <w:t>就是看见了圣父”……或者：</w:t>
      </w:r>
      <w:r w:rsidRPr="00FD56E2">
        <w:rPr>
          <w:i/>
          <w:iCs/>
          <w:color w:val="000000"/>
          <w:szCs w:val="24"/>
          <w:lang w:val="ru-RU"/>
        </w:rPr>
        <w:t>“我在圣父里面，圣父在我里面</w:t>
      </w:r>
      <w:r w:rsidRPr="00FD56E2">
        <w:rPr>
          <w:color w:val="000000"/>
          <w:szCs w:val="24"/>
          <w:lang w:val="ru-RU"/>
        </w:rPr>
        <w:t>。</w:t>
      </w:r>
      <w:r w:rsidRPr="00FD56E2">
        <w:rPr>
          <w:i/>
          <w:iCs/>
          <w:color w:val="000000"/>
          <w:szCs w:val="24"/>
          <w:lang w:val="ru-RU"/>
        </w:rPr>
        <w:t>”</w:t>
      </w:r>
      <w:r w:rsidRPr="00FD56E2">
        <w:rPr>
          <w:rStyle w:val="FootnoteReference"/>
          <w:color w:val="000000"/>
          <w:szCs w:val="24"/>
          <w:lang w:val="ru-RU"/>
        </w:rPr>
        <w:footnoteReference w:id="447"/>
      </w:r>
    </w:p>
    <w:p w14:paraId="2E30480F" w14:textId="77777777" w:rsidR="008C6606" w:rsidRPr="00FD56E2" w:rsidRDefault="008C6606" w:rsidP="008C6606">
      <w:pPr>
        <w:shd w:val="clear" w:color="auto" w:fill="FFFFFF"/>
        <w:ind w:firstLine="720"/>
        <w:rPr>
          <w:lang w:val="ru-RU"/>
        </w:rPr>
      </w:pPr>
      <w:r w:rsidRPr="00FD56E2">
        <w:rPr>
          <w:color w:val="000000"/>
          <w:szCs w:val="24"/>
          <w:lang w:val="ru-RU"/>
        </w:rPr>
        <w:t>b) 随后，祂将门徒们的思想引向另一位保惠师——圣灵，祂应许将从父那里差遣圣灵代替祂自己降临在他们中间：</w:t>
      </w:r>
      <w:r w:rsidRPr="00FD56E2">
        <w:rPr>
          <w:i/>
          <w:iCs/>
          <w:color w:val="000000"/>
          <w:szCs w:val="24"/>
          <w:lang w:val="ru-RU"/>
        </w:rPr>
        <w:t>“我要求父，父就必将另一位保惠师赐给你们，叫祂永远与你们同在”</w:t>
      </w:r>
      <w:r w:rsidRPr="00FD56E2">
        <w:rPr>
          <w:color w:val="000000"/>
          <w:szCs w:val="24"/>
          <w:lang w:val="ru-RU"/>
        </w:rPr>
        <w:t xml:space="preserve">；稍后又说： </w:t>
      </w:r>
      <w:r w:rsidRPr="00FD56E2">
        <w:rPr>
          <w:i/>
          <w:iCs/>
          <w:color w:val="000000"/>
          <w:szCs w:val="24"/>
          <w:lang w:val="ru-RU"/>
        </w:rPr>
        <w:t>“那保惠师，就是父要奉我的名差来的圣灵，祂要将一切的事指教你们，并且要叫你们想起我对你们所说的一切</w:t>
      </w:r>
      <w:r w:rsidRPr="00FD56E2">
        <w:rPr>
          <w:color w:val="000000"/>
          <w:szCs w:val="24"/>
          <w:lang w:val="ru-RU"/>
        </w:rPr>
        <w:t>话”（14:26）。这里已经区分了至圣三位一体的三个位格，而且正是作为位格：圣子，祂谈论自己说：</w:t>
      </w:r>
      <w:r w:rsidRPr="00FD56E2">
        <w:rPr>
          <w:i/>
          <w:iCs/>
          <w:color w:val="000000"/>
          <w:szCs w:val="24"/>
          <w:lang w:val="ru-RU"/>
        </w:rPr>
        <w:t xml:space="preserve">“我要恳求……”； </w:t>
      </w:r>
      <w:r w:rsidRPr="00FD56E2">
        <w:rPr>
          <w:color w:val="000000"/>
          <w:szCs w:val="24"/>
          <w:lang w:val="ru-RU"/>
        </w:rPr>
        <w:t>圣父：</w:t>
      </w:r>
      <w:r w:rsidRPr="00FD56E2">
        <w:rPr>
          <w:i/>
          <w:iCs/>
          <w:color w:val="000000"/>
          <w:szCs w:val="24"/>
          <w:lang w:val="ru-RU"/>
        </w:rPr>
        <w:t>“我将恳求圣父”；</w:t>
      </w:r>
      <w:r w:rsidRPr="00FD56E2">
        <w:rPr>
          <w:color w:val="000000"/>
          <w:szCs w:val="24"/>
          <w:lang w:val="ru-RU"/>
        </w:rPr>
        <w:t>圣灵，被称为</w:t>
      </w:r>
      <w:r w:rsidRPr="00FD56E2">
        <w:rPr>
          <w:i/>
          <w:iCs/>
          <w:color w:val="000000"/>
          <w:szCs w:val="24"/>
          <w:lang w:val="ru-RU"/>
        </w:rPr>
        <w:t>“另一位保</w:t>
      </w:r>
      <w:r w:rsidRPr="00FD56E2">
        <w:rPr>
          <w:color w:val="000000"/>
          <w:szCs w:val="24"/>
          <w:lang w:val="ru-RU"/>
        </w:rPr>
        <w:t>惠师”——因此有别于圣子；将由圣父差遣——因此有别于圣父；并将被差遣以代替圣子引导使徒并教导他们一切——因此与圣子同为位格。</w:t>
      </w:r>
      <w:r w:rsidRPr="00FD56E2">
        <w:rPr>
          <w:rStyle w:val="FootnoteReference"/>
          <w:color w:val="000000"/>
          <w:szCs w:val="24"/>
          <w:lang w:val="ru-RU"/>
        </w:rPr>
        <w:footnoteReference w:id="448"/>
      </w:r>
    </w:p>
    <w:p w14:paraId="0D49324E" w14:textId="77777777" w:rsidR="008C6606" w:rsidRPr="00FD56E2" w:rsidRDefault="008C6606" w:rsidP="008C6606">
      <w:pPr>
        <w:shd w:val="clear" w:color="auto" w:fill="FFFFFF"/>
        <w:ind w:firstLine="720"/>
        <w:rPr>
          <w:lang w:val="ru-RU"/>
        </w:rPr>
      </w:pPr>
      <w:r w:rsidRPr="00FD56E2">
        <w:rPr>
          <w:color w:val="000000"/>
          <w:szCs w:val="24"/>
          <w:lang w:val="ru-RU"/>
        </w:rPr>
        <w:t>c) 随后，祂向门徒们传达了关于这位他们将要迎来的、作为引导者的“另一位保惠师”的新信息——即祂与圣父的关系：</w:t>
      </w:r>
      <w:r w:rsidRPr="00FD56E2">
        <w:rPr>
          <w:i/>
          <w:iCs/>
          <w:color w:val="000000"/>
          <w:szCs w:val="24"/>
          <w:lang w:val="ru-RU"/>
        </w:rPr>
        <w:t>“等那保惠师来了，就是我从父那里差来的真理的圣灵，祂从父出来，祂要为我作见证</w:t>
      </w:r>
      <w:r w:rsidRPr="00FD56E2">
        <w:rPr>
          <w:color w:val="000000"/>
          <w:szCs w:val="24"/>
          <w:lang w:val="ru-RU"/>
        </w:rPr>
        <w:t xml:space="preserve">”（15:26）。 </w:t>
      </w:r>
      <w:r w:rsidRPr="00FD56E2">
        <w:rPr>
          <w:color w:val="000000"/>
          <w:szCs w:val="24"/>
          <w:lang w:val="ru-RU"/>
        </w:rPr>
        <w:lastRenderedPageBreak/>
        <w:t>这里不仅像前文所述那样，清楚地区分了圣三一的三个位格：圣父、圣子和圣灵，同时也表明了圣灵与圣父同质：</w:t>
      </w:r>
      <w:r w:rsidRPr="00FD56E2">
        <w:rPr>
          <w:i/>
          <w:iCs/>
          <w:color w:val="000000"/>
          <w:szCs w:val="24"/>
          <w:lang w:val="ru-RU"/>
        </w:rPr>
        <w:t>那从圣父出来的</w:t>
      </w:r>
      <w:r w:rsidRPr="00FD56E2">
        <w:rPr>
          <w:color w:val="000000"/>
          <w:szCs w:val="24"/>
          <w:lang w:val="ru-RU"/>
        </w:rPr>
        <w:t>真理之灵……</w:t>
      </w:r>
      <w:r w:rsidRPr="00FD56E2">
        <w:rPr>
          <w:rStyle w:val="FootnoteReference"/>
          <w:color w:val="000000"/>
          <w:szCs w:val="24"/>
          <w:lang w:val="ru-RU"/>
        </w:rPr>
        <w:footnoteReference w:id="449"/>
      </w:r>
    </w:p>
    <w:p w14:paraId="4C1B9F6B" w14:textId="77777777" w:rsidR="008C6606" w:rsidRPr="00FD56E2" w:rsidRDefault="008C6606" w:rsidP="008C6606">
      <w:pPr>
        <w:shd w:val="clear" w:color="auto" w:fill="FFFFFF"/>
        <w:ind w:firstLine="720"/>
        <w:rPr>
          <w:lang w:val="ru-RU"/>
        </w:rPr>
      </w:pPr>
      <w:r w:rsidRPr="00FD56E2">
        <w:rPr>
          <w:color w:val="000000"/>
          <w:szCs w:val="24"/>
          <w:lang w:val="ru-RU"/>
        </w:rPr>
        <w:t>d) 随后，祂又向门徒们阐明圣灵与祂自己——作为天父之子——的关系：</w:t>
      </w:r>
      <w:r w:rsidRPr="00FD56E2">
        <w:rPr>
          <w:i/>
          <w:iCs/>
          <w:color w:val="000000"/>
          <w:szCs w:val="24"/>
          <w:lang w:val="ru-RU"/>
        </w:rPr>
        <w:t>“但真理的圣灵来了，祂要引导你们进入一切的真理；因为祂不是凭自己说的，乃是把祂所听见的都说出来，并要把将来的事告诉你们。 祂要荣耀我，因为祂要从我所领受的，告诉你们。父一切所有的，都是我的；所以我才说，祂要从我所领受的，告诉你们</w:t>
      </w:r>
      <w:r w:rsidRPr="00FD56E2">
        <w:rPr>
          <w:color w:val="000000"/>
          <w:szCs w:val="24"/>
          <w:lang w:val="ru-RU"/>
        </w:rPr>
        <w:t>（16:13-15）。 这里表达了圣灵与圣子同质，因为救主所说的话：</w:t>
      </w:r>
      <w:r w:rsidRPr="00FD56E2">
        <w:rPr>
          <w:i/>
          <w:iCs/>
          <w:color w:val="000000"/>
          <w:szCs w:val="24"/>
          <w:lang w:val="ru-RU"/>
        </w:rPr>
        <w:t>“父一切所有的，都是我的</w:t>
      </w:r>
      <w:r w:rsidRPr="00FD56E2">
        <w:rPr>
          <w:color w:val="000000"/>
          <w:szCs w:val="24"/>
          <w:lang w:val="ru-RU"/>
        </w:rPr>
        <w:t>”，只能指他们本体的合一，绝非指他们的个人属性。</w:t>
      </w:r>
      <w:r w:rsidRPr="00FD56E2">
        <w:rPr>
          <w:rStyle w:val="FootnoteReference"/>
          <w:color w:val="000000"/>
          <w:szCs w:val="24"/>
          <w:lang w:val="ru-RU"/>
        </w:rPr>
        <w:footnoteReference w:id="450"/>
      </w:r>
    </w:p>
    <w:p w14:paraId="5ABFB7D7" w14:textId="77777777" w:rsidR="008C6606" w:rsidRPr="00FD56E2" w:rsidRDefault="008C6606" w:rsidP="008C6606">
      <w:pPr>
        <w:shd w:val="clear" w:color="auto" w:fill="FFFFFF"/>
        <w:ind w:firstLine="720"/>
        <w:rPr>
          <w:lang w:val="ru-RU"/>
        </w:rPr>
      </w:pPr>
      <w:r w:rsidRPr="00FD56E2">
        <w:rPr>
          <w:color w:val="000000"/>
          <w:szCs w:val="24"/>
          <w:lang w:val="ru-RU"/>
        </w:rPr>
        <w:t>e) 最后，作为全篇的总结，祂再次向门徒们重申了开篇之言：</w:t>
      </w:r>
      <w:r w:rsidRPr="00FD56E2">
        <w:rPr>
          <w:i/>
          <w:iCs/>
          <w:color w:val="000000"/>
          <w:szCs w:val="24"/>
          <w:lang w:val="ru-RU"/>
        </w:rPr>
        <w:t>“我实实在在地告诉你们：你们奉我的名无论向父求什么，祂必赐给你们……因为父自己爱你们，因为你们爱我，并且信我是从神出来的。 我从父出来，到了世上；我又要离开世上，回到父那里去</w:t>
      </w:r>
      <w:r w:rsidRPr="00FD56E2">
        <w:rPr>
          <w:color w:val="000000"/>
          <w:szCs w:val="24"/>
          <w:lang w:val="ru-RU"/>
        </w:rPr>
        <w:t>（16:23,27,28）。这里以更强有力的方式表达了圣子与圣父同质同体的思想：</w:t>
      </w:r>
      <w:r w:rsidRPr="00FD56E2">
        <w:rPr>
          <w:i/>
          <w:iCs/>
          <w:color w:val="000000"/>
          <w:szCs w:val="24"/>
          <w:lang w:val="ru-RU"/>
        </w:rPr>
        <w:t>从神出来……从父出来</w:t>
      </w:r>
      <w:r w:rsidRPr="00FD56E2">
        <w:rPr>
          <w:color w:val="000000"/>
          <w:szCs w:val="24"/>
          <w:lang w:val="ru-RU"/>
        </w:rPr>
        <w:t>。</w:t>
      </w:r>
      <w:r w:rsidRPr="00FD56E2">
        <w:rPr>
          <w:rStyle w:val="FootnoteReference"/>
          <w:color w:val="000000"/>
          <w:szCs w:val="24"/>
          <w:lang w:val="ru-RU"/>
        </w:rPr>
        <w:footnoteReference w:id="451"/>
      </w:r>
    </w:p>
    <w:p w14:paraId="07FCA97F" w14:textId="77777777" w:rsidR="008C6606" w:rsidRPr="00FD56E2" w:rsidRDefault="008C6606" w:rsidP="008C6606">
      <w:pPr>
        <w:shd w:val="clear" w:color="auto" w:fill="FFFFFF"/>
        <w:ind w:firstLine="720"/>
        <w:rPr>
          <w:lang w:val="ru-RU"/>
        </w:rPr>
      </w:pPr>
      <w:r w:rsidRPr="00FD56E2">
        <w:rPr>
          <w:color w:val="000000"/>
          <w:szCs w:val="24"/>
          <w:lang w:val="ru-RU"/>
        </w:rPr>
        <w:t>2) 救主在差遣使徒们前往世界各地传道之前所颁布的诫命：</w:t>
      </w:r>
      <w:r w:rsidRPr="00FD56E2">
        <w:rPr>
          <w:i/>
          <w:iCs/>
          <w:color w:val="000000"/>
          <w:szCs w:val="24"/>
          <w:lang w:val="ru-RU"/>
        </w:rPr>
        <w:t>你们要去，使万民作我的门徒，奉父、子、圣灵的名给他们施洗</w:t>
      </w:r>
      <w:r w:rsidRPr="00FD56E2">
        <w:rPr>
          <w:color w:val="000000"/>
          <w:szCs w:val="24"/>
          <w:lang w:val="ru-RU"/>
        </w:rPr>
        <w:t>（</w:t>
      </w:r>
      <w:r>
        <w:rPr>
          <w:color w:val="000000"/>
          <w:szCs w:val="24"/>
          <w:lang w:val="ru-RU"/>
        </w:rPr>
        <w:t>太</w:t>
      </w:r>
      <w:r w:rsidRPr="00FD56E2">
        <w:rPr>
          <w:color w:val="000000"/>
          <w:szCs w:val="24"/>
          <w:lang w:val="ru-RU"/>
        </w:rPr>
        <w:t>28:19）。 这里显然提到了并区分了三位：圣父、圣子和圣灵，并确立了祂们共同的名。</w:t>
      </w:r>
      <w:r w:rsidRPr="00FD56E2">
        <w:rPr>
          <w:rStyle w:val="FootnoteReference"/>
          <w:color w:val="000000"/>
          <w:szCs w:val="24"/>
          <w:lang w:val="ru-RU"/>
        </w:rPr>
        <w:footnoteReference w:id="452"/>
      </w:r>
      <w:r w:rsidRPr="00FD56E2">
        <w:rPr>
          <w:color w:val="000000"/>
          <w:szCs w:val="24"/>
          <w:lang w:val="ru-RU"/>
        </w:rPr>
        <w:t xml:space="preserve"> 那么，应当如何理解这些话呢？毫无疑问—— </w:t>
      </w:r>
    </w:p>
    <w:p w14:paraId="02FF205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正如救主本人所理解的，以及他的使徒们所能理解的那样。但救主此前已多次向使徒们表明：他所说的“父”，指的是那位差遣他来到世上的上帝圣父（</w:t>
      </w:r>
      <w:r>
        <w:rPr>
          <w:color w:val="000000"/>
          <w:szCs w:val="24"/>
          <w:lang w:val="ru-RU"/>
        </w:rPr>
        <w:t>约6</w:t>
      </w:r>
      <w:r w:rsidRPr="00FD56E2">
        <w:rPr>
          <w:color w:val="000000"/>
          <w:szCs w:val="24"/>
          <w:lang w:val="ru-RU"/>
        </w:rPr>
        <w:t>:38-40；7:16、18、28； 11:42等），</w:t>
      </w:r>
      <w:r w:rsidRPr="00FD56E2">
        <w:rPr>
          <w:i/>
          <w:iCs/>
          <w:color w:val="000000"/>
          <w:szCs w:val="24"/>
          <w:lang w:val="ru-RU"/>
        </w:rPr>
        <w:t>还有一位为我作见证的</w:t>
      </w:r>
      <w:r w:rsidRPr="00FD56E2">
        <w:rPr>
          <w:color w:val="000000"/>
          <w:szCs w:val="24"/>
          <w:lang w:val="ru-RU"/>
        </w:rPr>
        <w:t>（</w:t>
      </w:r>
      <w:r>
        <w:rPr>
          <w:color w:val="000000"/>
          <w:szCs w:val="24"/>
          <w:lang w:val="ru-RU"/>
        </w:rPr>
        <w:t>约5</w:t>
      </w:r>
      <w:r w:rsidRPr="00FD56E2">
        <w:rPr>
          <w:color w:val="000000"/>
          <w:szCs w:val="24"/>
          <w:lang w:val="ru-RU"/>
        </w:rPr>
        <w:t>:32）；“子”这一名称指的是祂自己，使徒们确实已经承认祂是出于神的“神的儿子”（</w:t>
      </w:r>
      <w:r>
        <w:rPr>
          <w:color w:val="000000"/>
          <w:szCs w:val="24"/>
          <w:lang w:val="ru-RU"/>
        </w:rPr>
        <w:t>太</w:t>
      </w:r>
      <w:r w:rsidRPr="00FD56E2">
        <w:rPr>
          <w:color w:val="000000"/>
          <w:szCs w:val="24"/>
          <w:lang w:val="ru-RU"/>
        </w:rPr>
        <w:t xml:space="preserve">16:16； </w:t>
      </w:r>
      <w:r>
        <w:rPr>
          <w:color w:val="000000"/>
          <w:szCs w:val="24"/>
          <w:lang w:val="ru-RU"/>
        </w:rPr>
        <w:t>约</w:t>
      </w:r>
      <w:r w:rsidRPr="00FD56E2">
        <w:rPr>
          <w:color w:val="000000"/>
          <w:szCs w:val="24"/>
          <w:lang w:val="ru-RU"/>
        </w:rPr>
        <w:t>16:30）；最后，所谓“圣灵”，是指</w:t>
      </w:r>
      <w:r w:rsidRPr="00FD56E2">
        <w:rPr>
          <w:i/>
          <w:iCs/>
          <w:color w:val="000000"/>
          <w:szCs w:val="24"/>
          <w:lang w:val="ru-RU"/>
        </w:rPr>
        <w:t>另一位保惠师</w:t>
      </w:r>
      <w:r w:rsidRPr="00FD56E2">
        <w:rPr>
          <w:color w:val="000000"/>
          <w:szCs w:val="24"/>
          <w:lang w:val="ru-RU"/>
        </w:rPr>
        <w:t>，祂已应许要从父那里差遣这位保惠师来代替祂自己（</w:t>
      </w:r>
      <w:r>
        <w:rPr>
          <w:color w:val="000000"/>
          <w:szCs w:val="24"/>
          <w:lang w:val="ru-RU"/>
        </w:rPr>
        <w:t>约</w:t>
      </w:r>
      <w:r w:rsidRPr="00FD56E2">
        <w:rPr>
          <w:color w:val="000000"/>
          <w:szCs w:val="24"/>
          <w:lang w:val="ru-RU"/>
        </w:rPr>
        <w:t>14:16； 15:26）。因此，在本例中，既然救主认为没有必要对上述话语作新的解释，那么祂自己和使徒们在提到“父、子、圣灵”时，所指的除了三位一体的上帝之外，不可能是其他人。 同样，此前救主在使徒面前，也像在所有听众面前一样，多次在类似于本例的语境中使用</w:t>
      </w:r>
      <w:r w:rsidRPr="00FD56E2">
        <w:rPr>
          <w:i/>
          <w:iCs/>
          <w:color w:val="000000"/>
          <w:szCs w:val="24"/>
          <w:lang w:val="ru-RU"/>
        </w:rPr>
        <w:t>“奉</w:t>
      </w:r>
      <w:r w:rsidRPr="00FD56E2">
        <w:rPr>
          <w:color w:val="000000"/>
          <w:szCs w:val="24"/>
          <w:lang w:val="ru-RU"/>
        </w:rPr>
        <w:t>……的名”</w:t>
      </w:r>
      <w:r w:rsidRPr="00FD56E2">
        <w:rPr>
          <w:color w:val="000000"/>
          <w:szCs w:val="24"/>
          <w:lang w:val="ru-RU"/>
        </w:rPr>
        <w:lastRenderedPageBreak/>
        <w:t>、</w:t>
      </w:r>
      <w:r w:rsidRPr="00FD56E2">
        <w:rPr>
          <w:i/>
          <w:iCs/>
          <w:color w:val="000000"/>
          <w:szCs w:val="24"/>
          <w:lang w:val="ru-RU"/>
        </w:rPr>
        <w:t>“关于……的名</w:t>
      </w:r>
      <w:r w:rsidRPr="00FD56E2">
        <w:rPr>
          <w:color w:val="000000"/>
          <w:szCs w:val="24"/>
          <w:lang w:val="ru-RU"/>
        </w:rPr>
        <w:t>”或</w:t>
      </w:r>
      <w:r w:rsidRPr="00FD56E2">
        <w:rPr>
          <w:i/>
          <w:iCs/>
          <w:color w:val="000000"/>
          <w:szCs w:val="24"/>
          <w:lang w:val="ru-RU"/>
        </w:rPr>
        <w:t>“以……的名”等</w:t>
      </w:r>
      <w:r w:rsidRPr="00FD56E2">
        <w:rPr>
          <w:color w:val="000000"/>
          <w:szCs w:val="24"/>
          <w:lang w:val="ru-RU"/>
        </w:rPr>
        <w:t>表达，并且总是将其用于</w:t>
      </w:r>
      <w:r w:rsidRPr="00FD56E2">
        <w:rPr>
          <w:i/>
          <w:iCs/>
          <w:color w:val="000000"/>
          <w:szCs w:val="24"/>
          <w:lang w:val="ru-RU"/>
        </w:rPr>
        <w:t>表示尊严、能力、荣耀和权柄</w:t>
      </w:r>
      <w:r w:rsidRPr="00FD56E2">
        <w:rPr>
          <w:color w:val="000000"/>
          <w:szCs w:val="24"/>
          <w:lang w:val="ru-RU"/>
        </w:rPr>
        <w:t xml:space="preserve">，例如： </w:t>
      </w:r>
      <w:r w:rsidRPr="00FD56E2">
        <w:rPr>
          <w:i/>
          <w:iCs/>
          <w:color w:val="000000"/>
          <w:szCs w:val="24"/>
          <w:lang w:val="ru-RU"/>
        </w:rPr>
        <w:t>“我奉我父的名而来</w:t>
      </w:r>
      <w:r w:rsidRPr="00FD56E2">
        <w:rPr>
          <w:color w:val="000000"/>
          <w:szCs w:val="24"/>
          <w:lang w:val="ru-RU"/>
        </w:rPr>
        <w:t>”（</w:t>
      </w:r>
      <w:r>
        <w:rPr>
          <w:color w:val="000000"/>
          <w:szCs w:val="24"/>
          <w:lang w:val="ru-RU"/>
        </w:rPr>
        <w:t>约5</w:t>
      </w:r>
      <w:r w:rsidRPr="00FD56E2">
        <w:rPr>
          <w:color w:val="000000"/>
          <w:szCs w:val="24"/>
          <w:lang w:val="ru-RU"/>
        </w:rPr>
        <w:t>:43）；</w:t>
      </w:r>
      <w:r w:rsidRPr="00FD56E2">
        <w:rPr>
          <w:i/>
          <w:iCs/>
          <w:color w:val="000000"/>
          <w:szCs w:val="24"/>
          <w:lang w:val="ru-RU"/>
        </w:rPr>
        <w:t>“我奉我父的名所行的事，就见证我”</w:t>
      </w:r>
      <w:r w:rsidRPr="00FD56E2">
        <w:rPr>
          <w:color w:val="000000"/>
          <w:szCs w:val="24"/>
          <w:lang w:val="ru-RU"/>
        </w:rPr>
        <w:t>（10:25）；</w:t>
      </w:r>
      <w:r w:rsidRPr="00FD56E2">
        <w:rPr>
          <w:i/>
          <w:iCs/>
          <w:color w:val="000000"/>
          <w:szCs w:val="24"/>
          <w:lang w:val="ru-RU"/>
        </w:rPr>
        <w:t>“奉我的名赶鬼”</w:t>
      </w:r>
      <w:r>
        <w:rPr>
          <w:color w:val="000000"/>
          <w:szCs w:val="24"/>
          <w:lang w:val="ru-RU"/>
        </w:rPr>
        <w:t>（</w:t>
      </w:r>
      <w:r w:rsidRPr="00FD56E2">
        <w:rPr>
          <w:color w:val="000000"/>
          <w:szCs w:val="24"/>
          <w:lang w:val="ru-RU"/>
        </w:rPr>
        <w:t xml:space="preserve">可16:17）； </w:t>
      </w:r>
      <w:r w:rsidRPr="00FD56E2">
        <w:rPr>
          <w:i/>
          <w:iCs/>
          <w:color w:val="000000"/>
          <w:szCs w:val="24"/>
          <w:lang w:val="ru-RU"/>
        </w:rPr>
        <w:t>“凡有两三个人奉我的名聚会，我就在他们</w:t>
      </w:r>
      <w:r w:rsidRPr="00FD56E2">
        <w:rPr>
          <w:color w:val="000000"/>
          <w:szCs w:val="24"/>
          <w:lang w:val="ru-RU"/>
        </w:rPr>
        <w:t>中间”（太18:20；</w:t>
      </w:r>
      <w:r>
        <w:rPr>
          <w:color w:val="000000"/>
          <w:szCs w:val="24"/>
          <w:lang w:val="ru-RU"/>
        </w:rPr>
        <w:t>参见</w:t>
      </w:r>
      <w:r w:rsidRPr="00FD56E2">
        <w:rPr>
          <w:color w:val="000000"/>
          <w:szCs w:val="24"/>
          <w:lang w:val="ru-RU"/>
        </w:rPr>
        <w:t>太24:5；可9:39；13:6；约10:25； 17:11）。因此，在本例中，救主吩咐使徒们不是奉“诸名”而施洗，而是奉“圣父、圣子、圣灵”之名施洗，以此表明三位神圣位格具有唯一且不可分割的 尊严、唯一的权柄、能力与荣耀，进而表明其具有唯一且不可分割的本体。</w:t>
      </w:r>
    </w:p>
    <w:p w14:paraId="1087793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正如后来整个基督教会追随圣使徒们所理解的那样。但教会自其创立之初，就始终以圣父、圣子和圣灵——即三位神圣位格——的名义施行洗礼，并谴责那些企图以 或是仅奉圣父之名——将圣子和圣灵视为圣父的次等存在，或仅视为圣父的力量与属性；或是奉圣父与圣子之名，甚至仅奉圣子之名——从而贬低圣灵的地位。</w:t>
      </w:r>
      <w:r w:rsidRPr="00FD56E2">
        <w:rPr>
          <w:rStyle w:val="FootnoteReference"/>
          <w:color w:val="000000"/>
          <w:szCs w:val="24"/>
          <w:lang w:val="ru-RU"/>
        </w:rPr>
        <w:footnoteReference w:id="453"/>
      </w:r>
      <w:r w:rsidRPr="00FD56E2">
        <w:rPr>
          <w:color w:val="000000"/>
          <w:szCs w:val="24"/>
          <w:lang w:val="ru-RU"/>
        </w:rPr>
        <w:t xml:space="preserve"> 同样，救主所使用的</w:t>
      </w:r>
      <w:r w:rsidRPr="00FD56E2">
        <w:rPr>
          <w:i/>
          <w:iCs/>
          <w:color w:val="000000"/>
          <w:szCs w:val="24"/>
          <w:lang w:val="ru-RU"/>
        </w:rPr>
        <w:t>“奉……之名”</w:t>
      </w:r>
      <w:r w:rsidRPr="00FD56E2">
        <w:rPr>
          <w:color w:val="000000"/>
          <w:szCs w:val="24"/>
          <w:lang w:val="ru-RU"/>
        </w:rPr>
        <w:t>这一表述，始终被理解为指代三位一体中所有三位神格的唯一尊严、唯一神性及唯一本体： “他说：</w:t>
      </w:r>
      <w:r w:rsidRPr="00FD56E2">
        <w:rPr>
          <w:i/>
          <w:iCs/>
          <w:color w:val="000000"/>
          <w:szCs w:val="24"/>
          <w:lang w:val="ru-RU"/>
        </w:rPr>
        <w:t>‘奉……的名’，而非‘奉</w:t>
      </w:r>
      <w:r w:rsidRPr="00FD56E2">
        <w:rPr>
          <w:color w:val="000000"/>
          <w:szCs w:val="24"/>
          <w:lang w:val="ru-RU"/>
        </w:rPr>
        <w:t>……的名’，圣安布罗斯指出，——因此，并非圣父的另一个名字，并非圣子的另一个名字，也非圣灵的另一个名字，因为只有一位上帝；并非多个名字，因为不是两位上帝，也不是三位上帝。”</w:t>
      </w:r>
      <w:r w:rsidRPr="00FD56E2">
        <w:rPr>
          <w:rStyle w:val="FootnoteReference"/>
          <w:color w:val="000000"/>
          <w:szCs w:val="24"/>
          <w:lang w:val="ru-RU"/>
        </w:rPr>
        <w:footnoteReference w:id="454"/>
      </w:r>
    </w:p>
    <w:p w14:paraId="38426995" w14:textId="77777777" w:rsidR="008C6606" w:rsidRPr="00FD56E2" w:rsidRDefault="008C6606" w:rsidP="008C6606">
      <w:pPr>
        <w:shd w:val="clear" w:color="auto" w:fill="FFFFFF"/>
        <w:ind w:firstLine="720"/>
        <w:rPr>
          <w:lang w:val="ru-RU"/>
        </w:rPr>
      </w:pPr>
      <w:r w:rsidRPr="00FD56E2">
        <w:rPr>
          <w:color w:val="000000"/>
          <w:szCs w:val="24"/>
          <w:lang w:val="ru-RU"/>
        </w:rPr>
        <w:t>“回想一下洗礼的告白，”圣格里高利·神学家也说，“你是奉谁的名受洗的？奉圣父之名？——很好！但这仍是犹太式的。奉圣子之名？——很好！这已非犹太式，但仍不完善。 是在圣灵名下吗？——太好了！这才算完全。但你是单纯在他们名下受洗，还是也在他们共同的名下受洗？——是的，也在共同的名下！ 那究竟是什么名？毫无疑问，就是上帝之名。”</w:t>
      </w:r>
      <w:r w:rsidRPr="00FD56E2">
        <w:rPr>
          <w:rStyle w:val="FootnoteReference"/>
          <w:color w:val="000000"/>
          <w:szCs w:val="24"/>
          <w:lang w:val="ru-RU"/>
        </w:rPr>
        <w:footnoteReference w:id="455"/>
      </w:r>
      <w:r w:rsidRPr="00FD56E2">
        <w:rPr>
          <w:color w:val="000000"/>
          <w:szCs w:val="24"/>
          <w:lang w:val="ru-RU"/>
        </w:rPr>
        <w:t xml:space="preserve"> “对圣父、</w:t>
      </w:r>
      <w:r w:rsidRPr="00FD56E2">
        <w:rPr>
          <w:i/>
          <w:iCs/>
          <w:color w:val="000000"/>
          <w:szCs w:val="24"/>
          <w:lang w:val="ru-RU"/>
        </w:rPr>
        <w:t>圣子和圣灵以及祂们的共同之名的</w:t>
      </w:r>
      <w:r w:rsidRPr="00FD56E2">
        <w:rPr>
          <w:color w:val="000000"/>
          <w:szCs w:val="24"/>
          <w:lang w:val="ru-RU"/>
        </w:rPr>
        <w:t>信仰</w:t>
      </w:r>
      <w:r w:rsidRPr="00FD56E2">
        <w:rPr>
          <w:i/>
          <w:iCs/>
          <w:color w:val="000000"/>
          <w:szCs w:val="24"/>
          <w:lang w:val="ru-RU"/>
        </w:rPr>
        <w:t>，</w:t>
      </w:r>
      <w:r w:rsidRPr="00FD56E2">
        <w:rPr>
          <w:color w:val="000000"/>
          <w:szCs w:val="24"/>
          <w:lang w:val="ru-RU"/>
        </w:rPr>
        <w:t>将我们引向这种（福乐）；重生、</w:t>
      </w:r>
      <w:r w:rsidRPr="00FD56E2">
        <w:rPr>
          <w:i/>
          <w:iCs/>
          <w:color w:val="000000"/>
          <w:szCs w:val="24"/>
          <w:lang w:val="ru-RU"/>
        </w:rPr>
        <w:t>弃绝无神论以及对神性——即这个共同之名——的告白，</w:t>
      </w:r>
      <w:r w:rsidRPr="00FD56E2">
        <w:rPr>
          <w:color w:val="000000"/>
          <w:szCs w:val="24"/>
          <w:lang w:val="ru-RU"/>
        </w:rPr>
        <w:t>都将我们引向</w:t>
      </w:r>
      <w:r w:rsidRPr="00FD56E2">
        <w:rPr>
          <w:i/>
          <w:iCs/>
          <w:color w:val="000000"/>
          <w:szCs w:val="24"/>
          <w:lang w:val="ru-RU"/>
        </w:rPr>
        <w:t>这种福乐</w:t>
      </w:r>
      <w:r w:rsidRPr="00FD56E2">
        <w:rPr>
          <w:color w:val="000000"/>
          <w:szCs w:val="24"/>
          <w:lang w:val="ru-RU"/>
        </w:rPr>
        <w:t>。”</w:t>
      </w:r>
      <w:r w:rsidRPr="00FD56E2">
        <w:rPr>
          <w:rStyle w:val="FootnoteReference"/>
          <w:color w:val="000000"/>
          <w:szCs w:val="24"/>
          <w:lang w:val="ru-RU"/>
        </w:rPr>
        <w:footnoteReference w:id="456"/>
      </w:r>
      <w:r w:rsidRPr="00FD56E2">
        <w:rPr>
          <w:color w:val="000000"/>
          <w:szCs w:val="24"/>
          <w:lang w:val="ru-RU"/>
        </w:rPr>
        <w:t xml:space="preserve"> </w:t>
      </w:r>
      <w:r w:rsidRPr="00FD56E2">
        <w:rPr>
          <w:color w:val="000000"/>
          <w:szCs w:val="23"/>
          <w:lang w:val="ru-RU"/>
        </w:rPr>
        <w:t>正如我们所见，</w:t>
      </w:r>
      <w:r w:rsidRPr="00FD56E2">
        <w:rPr>
          <w:color w:val="000000"/>
          <w:szCs w:val="24"/>
          <w:lang w:val="ru-RU"/>
        </w:rPr>
        <w:t>第二次大公会议的所有教父们在致西方主教们的书信</w:t>
      </w:r>
      <w:r w:rsidRPr="00FD56E2">
        <w:rPr>
          <w:color w:val="000000"/>
          <w:szCs w:val="23"/>
          <w:lang w:val="ru-RU"/>
        </w:rPr>
        <w:t>中都表明：“我们的信仰，根据洗</w:t>
      </w:r>
      <w:r w:rsidRPr="00FD56E2">
        <w:rPr>
          <w:color w:val="000000"/>
          <w:szCs w:val="23"/>
          <w:lang w:val="ru-RU"/>
        </w:rPr>
        <w:lastRenderedPageBreak/>
        <w:t>礼的教导，教导我们信靠圣父、圣子和圣灵</w:t>
      </w:r>
      <w:r>
        <w:rPr>
          <w:color w:val="000000"/>
          <w:szCs w:val="23"/>
          <w:lang w:val="ru-RU"/>
        </w:rPr>
        <w:t>的名</w:t>
      </w:r>
      <w:r w:rsidRPr="00FD56E2">
        <w:rPr>
          <w:color w:val="000000"/>
          <w:szCs w:val="23"/>
          <w:lang w:val="ru-RU"/>
        </w:rPr>
        <w:t>，即信靠唯一的神性，以及圣父、圣子和圣灵的大能与本体。”</w:t>
      </w:r>
      <w:r w:rsidRPr="00FD56E2">
        <w:rPr>
          <w:rStyle w:val="FootnoteReference"/>
          <w:color w:val="000000"/>
          <w:szCs w:val="23"/>
          <w:lang w:val="ru-RU"/>
        </w:rPr>
        <w:footnoteReference w:id="457"/>
      </w:r>
    </w:p>
    <w:p w14:paraId="66D95CD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3) 圣约翰·神学家的话：</w:t>
      </w:r>
      <w:r w:rsidRPr="00FD56E2">
        <w:rPr>
          <w:i/>
          <w:iCs/>
          <w:szCs w:val="23"/>
          <w:lang w:val="ru-RU"/>
        </w:rPr>
        <w:t>在天上作见证的有三位：圣父、圣言和圣灵；这三位是一体</w:t>
      </w:r>
      <w:r w:rsidRPr="00FD56E2">
        <w:rPr>
          <w:color w:val="000000"/>
          <w:szCs w:val="23"/>
          <w:lang w:val="ru-RU"/>
        </w:rPr>
        <w:t>（约壹5:7）。这一段比前文更清晰地阐明了神内三位格的三位一体性及其本体的统一性。</w:t>
      </w:r>
    </w:p>
    <w:p w14:paraId="3BCC34B2" w14:textId="77777777" w:rsidR="008C6606" w:rsidRPr="00FD56E2" w:rsidRDefault="008C6606" w:rsidP="008C6606">
      <w:pPr>
        <w:shd w:val="clear" w:color="auto" w:fill="FFFFFF"/>
        <w:ind w:firstLine="720"/>
        <w:rPr>
          <w:color w:val="000000"/>
          <w:szCs w:val="23"/>
          <w:lang w:val="ru-RU"/>
        </w:rPr>
      </w:pPr>
      <w:r w:rsidRPr="00FD56E2">
        <w:rPr>
          <w:color w:val="000000"/>
          <w:spacing w:val="40"/>
          <w:szCs w:val="23"/>
          <w:lang w:val="ru-RU"/>
        </w:rPr>
        <w:t>位格的三一性：</w:t>
      </w:r>
      <w:r w:rsidRPr="00FD56E2">
        <w:rPr>
          <w:color w:val="000000"/>
          <w:szCs w:val="23"/>
          <w:lang w:val="ru-RU"/>
        </w:rPr>
        <w:t>因为圣父、圣言和圣灵被称为三位见证人；因此，他们彼此之间有所不同；因此，与圣父并列为见证人的圣言和圣灵，并非仅仅是祂的两种属性、能力或作为，而是与圣父同样具有位格的存在。</w:t>
      </w:r>
    </w:p>
    <w:p w14:paraId="240E632A" w14:textId="77777777" w:rsidR="008C6606" w:rsidRPr="00FD56E2" w:rsidRDefault="008C6606" w:rsidP="008C6606">
      <w:pPr>
        <w:shd w:val="clear" w:color="auto" w:fill="FFFFFF"/>
        <w:ind w:firstLine="720"/>
        <w:rPr>
          <w:color w:val="000000"/>
          <w:szCs w:val="23"/>
          <w:u w:val="single"/>
          <w:lang w:val="ru-RU"/>
        </w:rPr>
      </w:pPr>
      <w:r w:rsidRPr="00FD56E2">
        <w:rPr>
          <w:color w:val="000000"/>
          <w:spacing w:val="40"/>
          <w:szCs w:val="23"/>
          <w:lang w:val="ru-RU"/>
        </w:rPr>
        <w:t>本体的统一性：</w:t>
      </w:r>
      <w:r w:rsidRPr="00FD56E2">
        <w:rPr>
          <w:color w:val="000000"/>
          <w:szCs w:val="23"/>
          <w:lang w:val="ru-RU"/>
        </w:rPr>
        <w:t>因为倘若道与圣灵并非与圣父具有同一的神性本质和本体，而是具有较低的、受造的本质，那么在他们与圣父之间便会存在无穷的距离，也就绝不可能说：</w:t>
      </w:r>
      <w:r w:rsidRPr="00FD56E2">
        <w:rPr>
          <w:i/>
          <w:iCs/>
          <w:color w:val="000000"/>
          <w:szCs w:val="23"/>
          <w:lang w:val="ru-RU"/>
        </w:rPr>
        <w:t>“这三位是一体</w:t>
      </w:r>
      <w:r w:rsidRPr="00FD56E2">
        <w:rPr>
          <w:color w:val="000000"/>
          <w:szCs w:val="23"/>
          <w:lang w:val="ru-RU"/>
        </w:rPr>
        <w:t>”。</w:t>
      </w:r>
      <w:r w:rsidRPr="00FD56E2">
        <w:rPr>
          <w:rStyle w:val="FootnoteReference"/>
          <w:color w:val="000000"/>
          <w:szCs w:val="23"/>
          <w:lang w:val="ru-RU"/>
        </w:rPr>
        <w:footnoteReference w:id="458"/>
      </w:r>
      <w:r w:rsidRPr="00FD56E2">
        <w:rPr>
          <w:color w:val="000000"/>
          <w:szCs w:val="23"/>
          <w:lang w:val="ru-RU"/>
        </w:rPr>
        <w:t xml:space="preserve"> 有些人试图不公正地削弱这段经文的力量，声称这里所说的三位天上的见证人， 圣父、圣子和圣灵，被视为一个整体，并非基于他们的本质，而是仅基于他们一致的见证，正如《约翰福音》 下一节经文中提到的三位地上见证人</w:t>
      </w:r>
      <w:r w:rsidRPr="00FD56E2">
        <w:rPr>
          <w:i/>
          <w:iCs/>
          <w:color w:val="000000"/>
          <w:szCs w:val="23"/>
          <w:lang w:val="ru-RU"/>
        </w:rPr>
        <w:t>：有三样在地上作见证：圣灵、水和血； 这三者关于同一件事</w:t>
      </w:r>
      <w:r w:rsidRPr="00FD56E2">
        <w:rPr>
          <w:color w:val="000000"/>
          <w:szCs w:val="23"/>
          <w:lang w:val="ru-RU"/>
        </w:rPr>
        <w:t>（8），无疑并非在本质上构成一体，而仅就其见证而言。需要指出的是——</w:t>
      </w:r>
    </w:p>
    <w:p w14:paraId="56FEF535" w14:textId="77777777" w:rsidR="008C6606" w:rsidRPr="00FD56E2" w:rsidRDefault="008C6606" w:rsidP="008C6606">
      <w:pPr>
        <w:shd w:val="clear" w:color="auto" w:fill="FFFFFF"/>
        <w:ind w:firstLine="720"/>
        <w:rPr>
          <w:szCs w:val="24"/>
          <w:lang w:val="ru-RU"/>
        </w:rPr>
      </w:pPr>
      <w:r w:rsidRPr="00FD56E2">
        <w:rPr>
          <w:szCs w:val="23"/>
          <w:lang w:val="ru-RU"/>
        </w:rPr>
        <w:t>a) 圣使徒本人明确区分了天上见证人的合一与地上见证人的合一：对于后者——他们确实彼此不同或在本质上有所区分——他仅表示：</w:t>
      </w:r>
      <w:r w:rsidRPr="00FD56E2">
        <w:rPr>
          <w:i/>
          <w:iCs/>
          <w:szCs w:val="23"/>
          <w:lang w:val="ru-RU"/>
        </w:rPr>
        <w:t>“这三者合而为一</w:t>
      </w:r>
      <w:r w:rsidRPr="00FD56E2">
        <w:rPr>
          <w:szCs w:val="23"/>
          <w:lang w:val="ru-RU"/>
        </w:rPr>
        <w:t>（καί οί τρεϊς είς τό έν έισιν）</w:t>
      </w:r>
      <w:r>
        <w:rPr>
          <w:szCs w:val="23"/>
          <w:lang w:val="ru-RU"/>
        </w:rPr>
        <w:t>”，即</w:t>
      </w:r>
      <w:r w:rsidRPr="00FD56E2">
        <w:rPr>
          <w:szCs w:val="23"/>
          <w:lang w:val="ru-RU"/>
        </w:rPr>
        <w:t>就见证而言</w:t>
      </w:r>
      <w:r w:rsidRPr="00FD56E2">
        <w:rPr>
          <w:i/>
          <w:szCs w:val="23"/>
          <w:lang w:val="ru-RU"/>
        </w:rPr>
        <w:t>合而为一</w:t>
      </w:r>
      <w:r w:rsidRPr="00FD56E2">
        <w:rPr>
          <w:szCs w:val="23"/>
          <w:lang w:val="ru-RU"/>
        </w:rPr>
        <w:t>； 但关于前者，他却说：</w:t>
      </w:r>
      <w:r w:rsidRPr="00FD56E2">
        <w:rPr>
          <w:i/>
          <w:iCs/>
          <w:szCs w:val="23"/>
          <w:lang w:val="ru-RU"/>
        </w:rPr>
        <w:t>“这三者合而为一</w:t>
      </w:r>
      <w:r w:rsidRPr="00FD56E2">
        <w:rPr>
          <w:szCs w:val="23"/>
          <w:lang w:val="ru-RU"/>
        </w:rPr>
        <w:t>（καί οΰτοι οί τρεϊς έν έισιν）”，</w:t>
      </w:r>
      <w:r w:rsidRPr="00FD56E2">
        <w:rPr>
          <w:i/>
          <w:iCs/>
          <w:szCs w:val="23"/>
          <w:lang w:val="ru-RU"/>
        </w:rPr>
        <w:t>而非“关于同一事物</w:t>
      </w:r>
      <w:r w:rsidRPr="00FD56E2">
        <w:rPr>
          <w:szCs w:val="23"/>
          <w:lang w:val="ru-RU"/>
        </w:rPr>
        <w:t>”</w:t>
      </w:r>
      <w:r w:rsidRPr="00FD56E2">
        <w:rPr>
          <w:i/>
          <w:iCs/>
          <w:szCs w:val="23"/>
          <w:lang w:val="ru-RU"/>
        </w:rPr>
        <w:t>；</w:t>
      </w:r>
      <w:r w:rsidRPr="00FD56E2">
        <w:rPr>
          <w:szCs w:val="23"/>
          <w:lang w:val="ru-RU"/>
        </w:rPr>
        <w:t>因此</w:t>
      </w:r>
      <w:r w:rsidRPr="00FD56E2">
        <w:rPr>
          <w:i/>
          <w:iCs/>
          <w:szCs w:val="23"/>
          <w:lang w:val="ru-RU"/>
        </w:rPr>
        <w:t>，他们合而为一的</w:t>
      </w:r>
      <w:r w:rsidRPr="00FD56E2">
        <w:rPr>
          <w:szCs w:val="23"/>
          <w:lang w:val="ru-RU"/>
        </w:rPr>
        <w:t>程度远胜于地上的见证人，这种合一不仅体现在</w:t>
      </w:r>
      <w:r w:rsidRPr="00FD56E2">
        <w:rPr>
          <w:szCs w:val="24"/>
          <w:lang w:val="ru-RU"/>
        </w:rPr>
        <w:t>见证方面，更体现在本质上。这一点尤为确凿，因为——</w:t>
      </w:r>
    </w:p>
    <w:p w14:paraId="0E11DFE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圣使徒本人在下一节经文中，毫不区分地将天上见证人的见证称为神的见证：</w:t>
      </w:r>
      <w:r w:rsidRPr="00FD56E2">
        <w:rPr>
          <w:i/>
          <w:iCs/>
          <w:color w:val="000000"/>
          <w:szCs w:val="24"/>
          <w:lang w:val="ru-RU"/>
        </w:rPr>
        <w:t>“我们若接受人的见证，神的见证更是</w:t>
      </w:r>
      <w:r w:rsidRPr="00FD56E2">
        <w:rPr>
          <w:color w:val="000000"/>
          <w:szCs w:val="24"/>
          <w:lang w:val="ru-RU"/>
        </w:rPr>
        <w:t>大”；因此，这暗示三位天上</w:t>
      </w:r>
      <w:r w:rsidRPr="00FD56E2">
        <w:rPr>
          <w:i/>
          <w:iCs/>
          <w:color w:val="000000"/>
          <w:szCs w:val="24"/>
          <w:lang w:val="ru-RU"/>
        </w:rPr>
        <w:t>见证人本</w:t>
      </w:r>
      <w:r w:rsidRPr="00FD56E2">
        <w:rPr>
          <w:color w:val="000000"/>
          <w:szCs w:val="24"/>
          <w:lang w:val="ru-RU"/>
        </w:rPr>
        <w:t>为一体，正是基于神性，或者说就是三位神圣位格。 而且，更确凿的是——</w:t>
      </w:r>
    </w:p>
    <w:p w14:paraId="5EC6643F" w14:textId="77777777" w:rsidR="008C6606" w:rsidRPr="00FD56E2" w:rsidRDefault="008C6606" w:rsidP="008C6606">
      <w:pPr>
        <w:shd w:val="clear" w:color="auto" w:fill="FFFFFF"/>
        <w:ind w:firstLine="720"/>
        <w:rPr>
          <w:lang w:val="ru-RU"/>
        </w:rPr>
      </w:pPr>
      <w:r w:rsidRPr="00FD56E2">
        <w:rPr>
          <w:color w:val="000000"/>
          <w:szCs w:val="24"/>
          <w:lang w:val="ru-RU"/>
        </w:rPr>
        <w:t>c) 同一位圣使徒早在他的福音书中，就已经提到了三位天上见证人中的每一位。 圣父、圣子（或道）和圣灵，并将他们作为三位同质的神性位格加以提及，同时阐述了救主的话语：</w:t>
      </w:r>
      <w:r w:rsidRPr="00FD56E2">
        <w:rPr>
          <w:i/>
          <w:iCs/>
          <w:color w:val="000000"/>
          <w:szCs w:val="24"/>
          <w:lang w:val="ru-RU"/>
        </w:rPr>
        <w:t>“我若为自己作见证，我的见证就是真实的；因为我知道我从哪里来，往哪里去</w:t>
      </w:r>
      <w:r w:rsidRPr="00FD56E2">
        <w:rPr>
          <w:color w:val="000000"/>
          <w:szCs w:val="24"/>
          <w:lang w:val="ru-RU"/>
        </w:rPr>
        <w:t xml:space="preserve">。 </w:t>
      </w:r>
      <w:r w:rsidRPr="00FD56E2">
        <w:rPr>
          <w:i/>
          <w:iCs/>
          <w:color w:val="000000"/>
          <w:szCs w:val="24"/>
          <w:lang w:val="ru-RU"/>
        </w:rPr>
        <w:t>我为自己作见证，差我来的父也为我作见证</w:t>
      </w:r>
      <w:r w:rsidRPr="00FD56E2">
        <w:rPr>
          <w:color w:val="000000"/>
          <w:szCs w:val="24"/>
          <w:lang w:val="ru-RU"/>
        </w:rPr>
        <w:t>（</w:t>
      </w:r>
      <w:r>
        <w:rPr>
          <w:color w:val="000000"/>
          <w:szCs w:val="24"/>
          <w:lang w:val="ru-RU"/>
        </w:rPr>
        <w:t>约8</w:t>
      </w:r>
      <w:r w:rsidRPr="00FD56E2">
        <w:rPr>
          <w:szCs w:val="24"/>
          <w:lang w:val="ru-RU"/>
        </w:rPr>
        <w:t>:14,18；</w:t>
      </w:r>
      <w:r w:rsidRPr="00FD56E2">
        <w:rPr>
          <w:color w:val="000000"/>
          <w:szCs w:val="24"/>
          <w:lang w:val="ru-RU"/>
        </w:rPr>
        <w:t xml:space="preserve"> 参见——5:32-37）；</w:t>
      </w:r>
      <w:r w:rsidRPr="00FD56E2">
        <w:rPr>
          <w:i/>
          <w:iCs/>
          <w:color w:val="000000"/>
          <w:szCs w:val="24"/>
          <w:lang w:val="ru-RU"/>
        </w:rPr>
        <w:t>“我从父那里差遣给你们的保惠师，就是从父出来的那位真理的圣灵，祂来了，就要为我作见证</w:t>
      </w:r>
      <w:r w:rsidRPr="00FD56E2">
        <w:rPr>
          <w:color w:val="000000"/>
          <w:szCs w:val="24"/>
          <w:lang w:val="ru-RU"/>
        </w:rPr>
        <w:t>（15:26）。</w:t>
      </w:r>
      <w:r w:rsidRPr="00FD56E2">
        <w:rPr>
          <w:i/>
          <w:iCs/>
          <w:color w:val="000000"/>
          <w:szCs w:val="24"/>
          <w:lang w:val="ru-RU"/>
        </w:rPr>
        <w:t>祂要荣耀我，因为祂要从我那里领受，并告诉你们。 父一切所有的都是我的；所以我才说，祂要从我那里领受，并告诉你们</w:t>
      </w:r>
      <w:r>
        <w:rPr>
          <w:i/>
          <w:iCs/>
          <w:color w:val="000000"/>
          <w:szCs w:val="24"/>
          <w:lang w:val="ru-RU"/>
        </w:rPr>
        <w:t>（</w:t>
      </w:r>
      <w:r w:rsidRPr="00FD56E2">
        <w:rPr>
          <w:color w:val="000000"/>
          <w:szCs w:val="24"/>
          <w:lang w:val="ru-RU"/>
        </w:rPr>
        <w:t>16:14-15）。 有些人还试图不公正地质疑我们所讨论的这段经文的真实性，</w:t>
      </w:r>
      <w:r w:rsidRPr="00FD56E2">
        <w:rPr>
          <w:rStyle w:val="FootnoteReference"/>
          <w:color w:val="000000"/>
          <w:szCs w:val="24"/>
          <w:lang w:val="ru-RU"/>
        </w:rPr>
        <w:footnoteReference w:id="459"/>
      </w:r>
      <w:r w:rsidRPr="00FD56E2">
        <w:rPr>
          <w:color w:val="000000"/>
          <w:szCs w:val="24"/>
          <w:lang w:val="ru-RU"/>
        </w:rPr>
        <w:t xml:space="preserve"> 他们指出，这段经文在某些《新约》的希腊文抄本和某些译本（尤其是东方译本）中缺失，并且古代教</w:t>
      </w:r>
      <w:r w:rsidRPr="00FD56E2">
        <w:rPr>
          <w:color w:val="000000"/>
          <w:szCs w:val="24"/>
          <w:lang w:val="ru-RU"/>
        </w:rPr>
        <w:lastRenderedPageBreak/>
        <w:t>会教父们——如圣格里高利·神学家、安布罗斯、伊拉里乌斯—— 尼西亚、萨迪亚等反对阿里乌派的教会大公会议也未曾引用，尽管这节经文本可作为对抗异端的重要武器，而且尽管有些教父曾为此引用同一章的第6节和第8节——但这两节经文的力度和决断力远不如这节经文。 所有这些关于所讨论经文据称不真实的证据，对于其目的而言完全不够充分，而且还被以下积极证据所反驳：</w:t>
      </w:r>
    </w:p>
    <w:p w14:paraId="7C00B6D9" w14:textId="77777777" w:rsidR="008C6606" w:rsidRPr="00FD56E2" w:rsidRDefault="008C6606" w:rsidP="008C6606">
      <w:pPr>
        <w:shd w:val="clear" w:color="auto" w:fill="FFFFFF"/>
        <w:ind w:firstLine="720"/>
        <w:rPr>
          <w:lang w:val="ru-RU"/>
        </w:rPr>
      </w:pPr>
      <w:r w:rsidRPr="00FD56E2">
        <w:rPr>
          <w:color w:val="000000"/>
          <w:szCs w:val="24"/>
          <w:lang w:val="ru-RU"/>
        </w:rPr>
        <w:t>a) 虽然在现存的某些《新约》希腊文抄本中没有这一节经文，但在许多其他抄本中却一直存在。</w:t>
      </w:r>
      <w:r w:rsidRPr="00FD56E2">
        <w:rPr>
          <w:rStyle w:val="FootnoteReference"/>
          <w:color w:val="000000"/>
          <w:szCs w:val="24"/>
          <w:lang w:val="ru-RU"/>
        </w:rPr>
        <w:footnoteReference w:id="460"/>
      </w:r>
      <w:r w:rsidRPr="00FD56E2">
        <w:rPr>
          <w:color w:val="000000"/>
          <w:szCs w:val="24"/>
          <w:lang w:val="ru-RU"/>
        </w:rPr>
        <w:t xml:space="preserve"> 那么，人们不禁要问：我们为何要优先采信前者而非后者，并据此推断该经文是被后者的抄本所增补，而非被前者的抄本所 ？恰恰相反，公正的原则要求我们优先采信后者。因为第一类抄本属于私人抄本</w:t>
      </w:r>
      <w:r>
        <w:rPr>
          <w:color w:val="000000"/>
          <w:szCs w:val="24"/>
          <w:lang w:val="ru-RU"/>
        </w:rPr>
        <w:t>，</w:t>
      </w:r>
      <w:r w:rsidRPr="00FD56E2">
        <w:rPr>
          <w:color w:val="000000"/>
          <w:szCs w:val="24"/>
          <w:lang w:val="ru-RU"/>
        </w:rPr>
        <w:t>即为私人撰写或仅在某些私人教会中使用； 而后一类抄本不仅被个人和某些地方教会使用，而且一直被整个东正教东方教会所采用，至今仍在使用；没有人能够证明该教会仅从某个特定时期起才将这节经文纳入其诵读中，甚至如果这节经文此前未曾为人所知，该教会根本不可能将其纳入。 此外，解释为何某些抄本中会遗漏这一节经文非常简单：这可能是抄写员在最不易察觉的情况下因疏忽所致， ——因为这一节经文的开</w:t>
      </w:r>
      <w:r w:rsidRPr="00FD56E2">
        <w:rPr>
          <w:color w:val="000000"/>
          <w:szCs w:val="23"/>
          <w:lang w:val="ru-RU"/>
        </w:rPr>
        <w:t>头与下一节</w:t>
      </w:r>
      <w:r w:rsidRPr="00FD56E2">
        <w:rPr>
          <w:color w:val="000000"/>
          <w:szCs w:val="24"/>
          <w:lang w:val="ru-RU"/>
        </w:rPr>
        <w:t>完全</w:t>
      </w:r>
      <w:r w:rsidRPr="00FD56E2">
        <w:rPr>
          <w:color w:val="000000"/>
          <w:szCs w:val="23"/>
          <w:lang w:val="ru-RU"/>
        </w:rPr>
        <w:t>相同，结尾也极为相似，</w:t>
      </w:r>
      <w:r w:rsidRPr="00FD56E2">
        <w:rPr>
          <w:rStyle w:val="FootnoteReference"/>
          <w:color w:val="000000"/>
          <w:szCs w:val="23"/>
          <w:lang w:val="ru-RU"/>
        </w:rPr>
        <w:footnoteReference w:id="461"/>
      </w:r>
      <w:r w:rsidRPr="00FD56E2">
        <w:rPr>
          <w:color w:val="000000"/>
          <w:szCs w:val="23"/>
          <w:lang w:val="ru-RU"/>
        </w:rPr>
        <w:t xml:space="preserve"> ——也可能是出于异端分子，尤其是阿里乌派的恶意；对他们而言，第7节经文的内容无疑是令人反感的，而他们确实曾篡改或省略了许多与他们的谬误相悖的经文。</w:t>
      </w:r>
      <w:r w:rsidRPr="00FD56E2">
        <w:rPr>
          <w:rStyle w:val="FootnoteReference"/>
          <w:color w:val="000000"/>
          <w:szCs w:val="23"/>
          <w:lang w:val="ru-RU"/>
        </w:rPr>
        <w:footnoteReference w:id="462"/>
      </w:r>
      <w:r w:rsidRPr="00FD56E2">
        <w:rPr>
          <w:color w:val="000000"/>
          <w:szCs w:val="23"/>
          <w:lang w:val="ru-RU"/>
        </w:rPr>
        <w:t xml:space="preserve"> 其实，只要在一两份抄本中省略这一节，它便不会出现在后来所有从受损抄本抄写或翻译而来的后续抄本中。但另一方面，至今仍无人能解释这一节经文究竟是如何以及为何被引入《约翰二书》的。 在此不能归咎于抄写员的疏忽：整段思想的引入只能是蓄意为之。同样也不能怀疑异端分子有恶意：该经文并不支持任何异端，相反，它支持正统教义。 </w:t>
      </w:r>
      <w:r w:rsidRPr="00FD56E2">
        <w:rPr>
          <w:color w:val="000000"/>
          <w:szCs w:val="23"/>
          <w:lang w:val="ru-RU"/>
        </w:rPr>
        <w:lastRenderedPageBreak/>
        <w:t>认为正统信徒自己制造了伪造，这种想法也不成立：因为他们为何不利用这一如此重要的经文来对抗异端，而且整个教会又如何能将其纳入普遍使用之中呢？</w:t>
      </w:r>
    </w:p>
    <w:p w14:paraId="4273AD9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尽管某些译本（尤其是东方译本）中没有这一节经文，但在其他译本中却有，例如古拉丁文译本、伊塔利克文译本以及现行的《武加大译本》。</w:t>
      </w:r>
      <w:r w:rsidRPr="00FD56E2">
        <w:rPr>
          <w:rStyle w:val="FootnoteReference"/>
          <w:color w:val="000000"/>
          <w:szCs w:val="23"/>
          <w:lang w:val="ru-RU"/>
        </w:rPr>
        <w:footnoteReference w:id="463"/>
      </w:r>
      <w:r w:rsidRPr="00FD56E2">
        <w:rPr>
          <w:color w:val="000000"/>
          <w:szCs w:val="23"/>
          <w:lang w:val="ru-RU"/>
        </w:rPr>
        <w:t xml:space="preserve"> 但在此仍应优先采信后者：古拉丁文译本无疑是根据原始文本翻译的，且是所有译本中最古老的，</w:t>
      </w:r>
      <w:r w:rsidRPr="00FD56E2">
        <w:rPr>
          <w:rStyle w:val="FootnoteReference"/>
          <w:color w:val="000000"/>
          <w:szCs w:val="18"/>
          <w:lang w:val="ru-RU"/>
        </w:rPr>
        <w:footnoteReference w:id="464"/>
      </w:r>
      <w:r w:rsidRPr="00FD56E2">
        <w:rPr>
          <w:color w:val="000000"/>
          <w:szCs w:val="23"/>
          <w:lang w:val="ru-RU"/>
        </w:rPr>
        <w:t xml:space="preserve"> ——而大部分东方译本出现较晚，且是根据被称为</w:t>
      </w:r>
      <w:r w:rsidRPr="00FD56E2">
        <w:rPr>
          <w:i/>
          <w:iCs/>
          <w:color w:val="000000"/>
          <w:szCs w:val="23"/>
          <w:lang w:val="ru-RU"/>
        </w:rPr>
        <w:t>“简体</w:t>
      </w:r>
      <w:r w:rsidRPr="00FD56E2">
        <w:rPr>
          <w:color w:val="000000"/>
          <w:szCs w:val="23"/>
          <w:lang w:val="ru-RU"/>
        </w:rPr>
        <w:t>”（peschito）的叙利亚文译本翻译的，或者至少是根据该译本修订的； 因此，它们之所以不包含我们所主张的这一节经文，仅仅是因为叙利亚译本中没有这一节，而其数量之多也无法证明任何问题。而且，在叙利亚译本中，无论是抄写员还是异端分子，都可能像在希腊文本中那样轻易地遗漏了这一节经文。</w:t>
      </w:r>
      <w:r w:rsidRPr="00FD56E2">
        <w:rPr>
          <w:rStyle w:val="FootnoteReference"/>
          <w:color w:val="000000"/>
          <w:szCs w:val="23"/>
          <w:lang w:val="ru-RU"/>
        </w:rPr>
        <w:footnoteReference w:id="465"/>
      </w:r>
    </w:p>
    <w:p w14:paraId="6AD7AFB4" w14:textId="77777777" w:rsidR="008C6606" w:rsidRPr="00FD56E2" w:rsidRDefault="008C6606" w:rsidP="008C6606">
      <w:pPr>
        <w:shd w:val="clear" w:color="auto" w:fill="FFFFFF"/>
        <w:ind w:firstLine="720"/>
        <w:rPr>
          <w:lang w:val="ru-RU"/>
        </w:rPr>
      </w:pPr>
      <w:r w:rsidRPr="00FD56E2">
        <w:rPr>
          <w:color w:val="000000"/>
          <w:szCs w:val="23"/>
          <w:lang w:val="ru-RU"/>
        </w:rPr>
        <w:t>c) 尽管有些教父和大公会议并未引用这节经文，但其他教父和教会教师却引用过。具体来说，在二世纪——特土良，他虽然使用的是古拉丁文译本，但无疑手头也有《新约》的希腊文原文，并时常对照原文核对译文；</w:t>
      </w:r>
      <w:r w:rsidRPr="00FD56E2">
        <w:rPr>
          <w:rStyle w:val="FootnoteReference"/>
          <w:color w:val="000000"/>
          <w:szCs w:val="23"/>
          <w:lang w:val="ru-RU"/>
        </w:rPr>
        <w:footnoteReference w:id="466"/>
      </w:r>
      <w:r w:rsidRPr="00FD56E2">
        <w:rPr>
          <w:color w:val="000000"/>
          <w:szCs w:val="23"/>
          <w:lang w:val="ru-RU"/>
        </w:rPr>
        <w:t xml:space="preserve"> 在第三世纪——圣基普里安；</w:t>
      </w:r>
      <w:r w:rsidRPr="00FD56E2">
        <w:rPr>
          <w:rStyle w:val="FootnoteReference"/>
          <w:color w:val="000000"/>
          <w:szCs w:val="23"/>
          <w:lang w:val="ru-RU"/>
        </w:rPr>
        <w:footnoteReference w:id="467"/>
      </w:r>
      <w:r w:rsidRPr="00FD56E2">
        <w:rPr>
          <w:color w:val="000000"/>
          <w:szCs w:val="23"/>
          <w:lang w:val="ru-RU"/>
        </w:rPr>
        <w:t xml:space="preserve"> 在第四世纪——圣亚他那修大主教，或是那部被许多人归于圣亚他那修名下的反阿里乌派希腊文著作的作者，以及伊达修长老，即 </w:t>
      </w:r>
      <w:r w:rsidRPr="00FD56E2">
        <w:rPr>
          <w:szCs w:val="23"/>
          <w:lang w:val="ru-RU"/>
        </w:rPr>
        <w:t>，</w:t>
      </w:r>
      <w:r w:rsidRPr="00FD56E2">
        <w:rPr>
          <w:color w:val="000000"/>
          <w:szCs w:val="23"/>
          <w:lang w:val="ru-RU"/>
        </w:rPr>
        <w:t>另一位撰写了八卷《</w:t>
      </w:r>
      <w:r w:rsidRPr="00FD56E2">
        <w:rPr>
          <w:szCs w:val="23"/>
          <w:lang w:val="ru-RU"/>
        </w:rPr>
        <w:t>论圣三一》的</w:t>
      </w:r>
      <w:r w:rsidRPr="00FD56E2">
        <w:rPr>
          <w:color w:val="000000"/>
          <w:szCs w:val="23"/>
          <w:lang w:val="ru-RU"/>
        </w:rPr>
        <w:t>作者</w:t>
      </w:r>
      <w:r w:rsidRPr="00FD56E2">
        <w:rPr>
          <w:szCs w:val="23"/>
          <w:lang w:val="ru-RU"/>
        </w:rPr>
        <w:t>，该著作同样被归于圣亚他那修名下；</w:t>
      </w:r>
      <w:r w:rsidRPr="00FD56E2">
        <w:rPr>
          <w:rStyle w:val="FootnoteReference"/>
          <w:szCs w:val="23"/>
          <w:lang w:val="ru-RU"/>
        </w:rPr>
        <w:footnoteReference w:id="468"/>
      </w:r>
      <w:r w:rsidRPr="00FD56E2">
        <w:rPr>
          <w:szCs w:val="23"/>
          <w:lang w:val="ru-RU"/>
        </w:rPr>
        <w:t xml:space="preserve"> 第五位是里昂大主教尤赫里乌斯（</w:t>
      </w:r>
      <w:r w:rsidRPr="00FD56E2">
        <w:rPr>
          <w:rStyle w:val="FootnoteReference"/>
          <w:szCs w:val="23"/>
          <w:lang w:val="ru-RU"/>
        </w:rPr>
        <w:footnoteReference w:id="469"/>
      </w:r>
      <w:r w:rsidRPr="00FD56E2">
        <w:rPr>
          <w:szCs w:val="23"/>
          <w:lang w:val="ru-RU"/>
        </w:rPr>
        <w:t xml:space="preserve"> ）以及来自非洲、毛里塔尼亚、撒丁岛和科西嘉岛的四百位主教，他们将这节经文纳入了向汪达尔国王贡内里克（一位阿里乌派信徒）呈递的大公会议信经中；</w:t>
      </w:r>
      <w:r w:rsidRPr="00FD56E2">
        <w:rPr>
          <w:rStyle w:val="FootnoteReference"/>
          <w:szCs w:val="23"/>
          <w:lang w:val="ru-RU"/>
        </w:rPr>
        <w:footnoteReference w:id="470"/>
      </w:r>
      <w:r w:rsidRPr="00FD56E2">
        <w:rPr>
          <w:szCs w:val="23"/>
          <w:lang w:val="ru-RU"/>
        </w:rPr>
        <w:t xml:space="preserve"> 在第六世纪——塔普西亚的主教维吉利乌斯、</w:t>
      </w:r>
      <w:r w:rsidRPr="00FD56E2">
        <w:rPr>
          <w:color w:val="000000"/>
          <w:szCs w:val="23"/>
          <w:lang w:val="ru-RU"/>
        </w:rPr>
        <w:t>富尔根提乌斯和卡西奥多尔。</w:t>
      </w:r>
      <w:r w:rsidRPr="00FD56E2">
        <w:rPr>
          <w:rStyle w:val="FootnoteReference"/>
          <w:color w:val="000000"/>
          <w:szCs w:val="23"/>
          <w:lang w:val="ru-RU"/>
        </w:rPr>
        <w:footnoteReference w:id="471"/>
      </w:r>
      <w:r w:rsidRPr="00FD56E2">
        <w:rPr>
          <w:color w:val="000000"/>
          <w:szCs w:val="23"/>
          <w:lang w:val="ru-RU"/>
        </w:rPr>
        <w:t xml:space="preserve"> 后者的证言尤为重要，因为他几乎将毕生精力都奉献给了圣经文本的研读与校订，不惜一切代价从各地收集最古老的《圣经》抄本， 他建议自己的修士们也始终使用最古老的抄本或根据希腊文本校订过的抄本，并亲自以极大的热忱重新</w:t>
      </w:r>
      <w:r w:rsidRPr="00FD56E2">
        <w:rPr>
          <w:color w:val="000000"/>
          <w:szCs w:val="23"/>
          <w:lang w:val="ru-RU"/>
        </w:rPr>
        <w:lastRenderedPageBreak/>
        <w:t>审阅并校订了《诗篇》、《先知书》和《使徒书信》。</w:t>
      </w:r>
      <w:r w:rsidRPr="00FD56E2">
        <w:rPr>
          <w:rStyle w:val="FootnoteReference"/>
          <w:color w:val="000000"/>
          <w:szCs w:val="23"/>
          <w:lang w:val="ru-RU"/>
        </w:rPr>
        <w:footnoteReference w:id="472"/>
      </w:r>
      <w:r w:rsidRPr="00FD56E2">
        <w:rPr>
          <w:color w:val="000000"/>
          <w:szCs w:val="23"/>
          <w:lang w:val="ru-RU"/>
        </w:rPr>
        <w:t xml:space="preserve"> 因此，如果这位作家在其临终前撰写的著作中引用了我们正在讨论的这段经文，那就意味着他是在从各地收集的那些最古老且最准确的抄本中发现了它；而在六世纪，所谓的“古老抄本”只能是两、三甚至四个世纪前写成的。 我们在此不提及许多同样引用过这段经文的后期作家。 至于那些未曾引用该段落的作家乃至整个大公会议，也不应由此推断他们不知道这节经文或认为它是伪造的；他们可能出于其他我们所不知的原因而未予引用。例如，必须记住，尼西亚、 萨迪亚大公会议以及所有反对阿里乌主义的教父们，实际上捍卫的并非上帝三位一体的位格，而是上帝之子耶稣基督的神性；因此，他们可能没有引用这节经文，因为它与他们的论题没有直接关系，而且他们还有其他更清晰的经文作为依据。 只有极少数几位作家，例如蒙福的奥古斯丁，他们在阐释圣三一教义时，引用了同一章的第6节和第8节，却未引用第7节——尽管后者清晰得多——由此可以推断，他们的抄本中可能缺少这一节。</w:t>
      </w:r>
      <w:r w:rsidRPr="00FD56E2">
        <w:rPr>
          <w:rStyle w:val="FootnoteReference"/>
          <w:color w:val="000000"/>
          <w:szCs w:val="23"/>
          <w:lang w:val="ru-RU"/>
        </w:rPr>
        <w:footnoteReference w:id="473"/>
      </w:r>
      <w:r w:rsidRPr="00FD56E2">
        <w:rPr>
          <w:color w:val="000000"/>
          <w:szCs w:val="23"/>
          <w:lang w:val="ru-RU"/>
        </w:rPr>
        <w:t xml:space="preserve"> 但正如我们已经两次指出的那样，在私人藏本中，该诗节的遗漏可能是以极其不易察觉的方式发生的。</w:t>
      </w:r>
    </w:p>
    <w:p w14:paraId="6F7C8685" w14:textId="77777777" w:rsidR="008C6606" w:rsidRPr="00FD56E2" w:rsidRDefault="008C6606" w:rsidP="008C6606">
      <w:pPr>
        <w:shd w:val="clear" w:color="auto" w:fill="FFFFFF"/>
        <w:ind w:firstLine="720"/>
        <w:rPr>
          <w:lang w:val="ru-RU"/>
        </w:rPr>
      </w:pPr>
      <w:r w:rsidRPr="00FD56E2">
        <w:rPr>
          <w:color w:val="000000"/>
          <w:szCs w:val="23"/>
          <w:lang w:val="ru-RU"/>
        </w:rPr>
        <w:t>d) 将该节置于其所属的经文语境中加以考察，足以令人确信它是一节真实的经文，而非后人添加的。紧随其后的第8节和第9节必然预设并需要这一节的存在。 在第8节中我们读到：</w:t>
      </w:r>
      <w:r w:rsidRPr="00FD56E2">
        <w:rPr>
          <w:i/>
          <w:iCs/>
          <w:color w:val="000000"/>
          <w:szCs w:val="23"/>
          <w:lang w:val="ru-RU"/>
        </w:rPr>
        <w:t>“在地上作见证的有三样：圣灵、水和血；这三样指的是一件事。</w:t>
      </w:r>
      <w:r w:rsidRPr="00FD56E2">
        <w:rPr>
          <w:color w:val="000000"/>
          <w:szCs w:val="23"/>
          <w:lang w:val="ru-RU"/>
        </w:rPr>
        <w:t>”如果不同意“在地上作见证”这一表述是指</w:t>
      </w:r>
      <w:r w:rsidRPr="00FD56E2">
        <w:rPr>
          <w:i/>
          <w:iCs/>
          <w:color w:val="000000"/>
          <w:szCs w:val="23"/>
          <w:lang w:val="ru-RU"/>
        </w:rPr>
        <w:t>“在天上</w:t>
      </w:r>
      <w:r w:rsidRPr="00FD56E2">
        <w:rPr>
          <w:color w:val="000000"/>
          <w:szCs w:val="23"/>
          <w:lang w:val="ru-RU"/>
        </w:rPr>
        <w:t>作见证</w:t>
      </w:r>
      <w:r w:rsidRPr="00FD56E2">
        <w:rPr>
          <w:i/>
          <w:iCs/>
          <w:color w:val="000000"/>
          <w:szCs w:val="23"/>
          <w:lang w:val="ru-RU"/>
        </w:rPr>
        <w:t>”的，</w:t>
      </w:r>
      <w:r w:rsidRPr="00FD56E2">
        <w:rPr>
          <w:color w:val="000000"/>
          <w:szCs w:val="23"/>
          <w:lang w:val="ru-RU"/>
        </w:rPr>
        <w:t>就无法理解此处为何要使用</w:t>
      </w:r>
      <w:r w:rsidRPr="00FD56E2">
        <w:rPr>
          <w:i/>
          <w:iCs/>
          <w:color w:val="000000"/>
          <w:szCs w:val="23"/>
          <w:lang w:val="ru-RU"/>
        </w:rPr>
        <w:t>“在地上作</w:t>
      </w:r>
      <w:r w:rsidRPr="00FD56E2">
        <w:rPr>
          <w:color w:val="000000"/>
          <w:szCs w:val="23"/>
          <w:lang w:val="ru-RU"/>
        </w:rPr>
        <w:t>见证”这一表述</w:t>
      </w:r>
      <w:r w:rsidRPr="00FD56E2">
        <w:rPr>
          <w:i/>
          <w:iCs/>
          <w:color w:val="000000"/>
          <w:szCs w:val="23"/>
          <w:lang w:val="ru-RU"/>
        </w:rPr>
        <w:t xml:space="preserve">； </w:t>
      </w:r>
      <w:r w:rsidRPr="00FD56E2">
        <w:rPr>
          <w:color w:val="000000"/>
          <w:szCs w:val="23"/>
          <w:lang w:val="ru-RU"/>
        </w:rPr>
        <w:t>若不认为这是指在天上作见证</w:t>
      </w:r>
      <w:r w:rsidRPr="00FD56E2">
        <w:rPr>
          <w:i/>
          <w:iCs/>
          <w:color w:val="000000"/>
          <w:szCs w:val="23"/>
          <w:lang w:val="ru-RU"/>
        </w:rPr>
        <w:t>的，</w:t>
      </w:r>
      <w:r w:rsidRPr="00FD56E2">
        <w:rPr>
          <w:color w:val="000000"/>
          <w:szCs w:val="23"/>
          <w:lang w:val="ru-RU"/>
        </w:rPr>
        <w:t>就无法理解为何</w:t>
      </w:r>
      <w:r w:rsidRPr="00FD56E2">
        <w:rPr>
          <w:i/>
          <w:iCs/>
          <w:color w:val="000000"/>
          <w:szCs w:val="23"/>
          <w:lang w:val="ru-RU"/>
        </w:rPr>
        <w:t>要补充“这三者合而为一”这一句</w:t>
      </w:r>
      <w:r w:rsidRPr="00FD56E2">
        <w:rPr>
          <w:color w:val="000000"/>
          <w:szCs w:val="23"/>
          <w:lang w:val="ru-RU"/>
        </w:rPr>
        <w:t>；若非为了与前一句</w:t>
      </w:r>
      <w:r w:rsidRPr="00FD56E2">
        <w:rPr>
          <w:i/>
          <w:iCs/>
          <w:color w:val="000000"/>
          <w:szCs w:val="23"/>
          <w:lang w:val="ru-RU"/>
        </w:rPr>
        <w:t>“这三者指的是一位”相呼应，</w:t>
      </w:r>
      <w:r w:rsidRPr="00FD56E2">
        <w:rPr>
          <w:color w:val="000000"/>
          <w:szCs w:val="23"/>
          <w:lang w:val="ru-RU"/>
        </w:rPr>
        <w:t>这一补充便毫无必要——若无此</w:t>
      </w:r>
      <w:r w:rsidRPr="00FD56E2">
        <w:rPr>
          <w:i/>
          <w:iCs/>
          <w:color w:val="000000"/>
          <w:szCs w:val="23"/>
          <w:lang w:val="ru-RU"/>
        </w:rPr>
        <w:t>补充，仅说“在地上作见证的有三样：圣灵、水和血”</w:t>
      </w:r>
      <w:r w:rsidRPr="00FD56E2">
        <w:rPr>
          <w:color w:val="000000"/>
          <w:szCs w:val="23"/>
          <w:lang w:val="ru-RU"/>
        </w:rPr>
        <w:t>就已足够；</w:t>
      </w:r>
      <w:r w:rsidRPr="00FD56E2">
        <w:rPr>
          <w:i/>
          <w:iCs/>
          <w:color w:val="000000"/>
          <w:szCs w:val="23"/>
          <w:lang w:val="ru-RU"/>
        </w:rPr>
        <w:t xml:space="preserve"> </w:t>
      </w:r>
      <w:r w:rsidRPr="00FD56E2">
        <w:rPr>
          <w:color w:val="000000"/>
          <w:szCs w:val="23"/>
          <w:lang w:val="ru-RU"/>
        </w:rPr>
        <w:t>最关键的是</w:t>
      </w:r>
      <w:r w:rsidRPr="00FD56E2">
        <w:rPr>
          <w:szCs w:val="23"/>
          <w:lang w:val="ru-RU"/>
        </w:rPr>
        <w:t>——正如圣格里高利·神学家所指出的，第8节</w:t>
      </w:r>
      <w:r w:rsidRPr="00FD56E2">
        <w:rPr>
          <w:color w:val="000000"/>
          <w:szCs w:val="23"/>
          <w:lang w:val="ru-RU"/>
        </w:rPr>
        <w:t>中</w:t>
      </w:r>
      <w:r w:rsidRPr="00FD56E2">
        <w:rPr>
          <w:i/>
          <w:iCs/>
          <w:szCs w:val="23"/>
          <w:lang w:val="ru-RU"/>
        </w:rPr>
        <w:t>希腊语“三位作见证”</w:t>
      </w:r>
      <w:r w:rsidRPr="00FD56E2">
        <w:rPr>
          <w:szCs w:val="23"/>
          <w:lang w:val="ru-RU"/>
        </w:rPr>
        <w:t xml:space="preserve">（τρεϊς είσιν οί μαρτυροΰντες）的用法完全令人费解…… </w:t>
      </w:r>
      <w:r w:rsidRPr="00FD56E2">
        <w:rPr>
          <w:i/>
          <w:iCs/>
          <w:szCs w:val="23"/>
          <w:lang w:val="ru-RU"/>
        </w:rPr>
        <w:t>“这三者合而为一</w:t>
      </w:r>
      <w:r w:rsidRPr="00FD56E2">
        <w:rPr>
          <w:szCs w:val="23"/>
          <w:lang w:val="ru-RU"/>
        </w:rPr>
        <w:t xml:space="preserve">（καί οί τρεϊς είς τό έν έισιν）”一词使用阳性形式，而“圣灵、水和血（τό πνεύμα καί </w:t>
      </w:r>
      <w:r w:rsidRPr="00FD56E2">
        <w:rPr>
          <w:iCs/>
          <w:szCs w:val="23"/>
          <w:lang w:val="ru-RU"/>
        </w:rPr>
        <w:t xml:space="preserve">τό ΰδωρ </w:t>
      </w:r>
      <w:r w:rsidRPr="00FD56E2">
        <w:rPr>
          <w:szCs w:val="23"/>
          <w:lang w:val="ru-RU"/>
        </w:rPr>
        <w:t xml:space="preserve">καί </w:t>
      </w:r>
      <w:r w:rsidRPr="00FD56E2">
        <w:rPr>
          <w:iCs/>
          <w:szCs w:val="23"/>
          <w:lang w:val="ru-RU"/>
        </w:rPr>
        <w:t xml:space="preserve">τό </w:t>
      </w:r>
      <w:r w:rsidRPr="00FD56E2">
        <w:rPr>
          <w:szCs w:val="23"/>
          <w:lang w:val="ru-RU"/>
        </w:rPr>
        <w:t>αίμα）”均为中性，</w:t>
      </w:r>
      <w:r w:rsidRPr="00FD56E2">
        <w:rPr>
          <w:rStyle w:val="FootnoteReference"/>
          <w:szCs w:val="23"/>
          <w:lang w:val="ru-RU"/>
        </w:rPr>
        <w:footnoteReference w:id="474"/>
      </w:r>
      <w:r w:rsidRPr="00FD56E2">
        <w:rPr>
          <w:szCs w:val="23"/>
          <w:lang w:val="ru-RU"/>
        </w:rPr>
        <w:t xml:space="preserve"> 除非这是为了与</w:t>
      </w:r>
      <w:r w:rsidRPr="00FD56E2">
        <w:rPr>
          <w:color w:val="000000"/>
          <w:szCs w:val="23"/>
          <w:lang w:val="ru-RU"/>
        </w:rPr>
        <w:t>前一节第7节中</w:t>
      </w:r>
      <w:r w:rsidRPr="00FD56E2">
        <w:rPr>
          <w:szCs w:val="23"/>
          <w:lang w:val="ru-RU"/>
        </w:rPr>
        <w:t>相同的表述保持一致</w:t>
      </w:r>
      <w:r w:rsidRPr="00FD56E2">
        <w:rPr>
          <w:color w:val="000000"/>
          <w:szCs w:val="23"/>
          <w:lang w:val="ru-RU"/>
        </w:rPr>
        <w:t>：</w:t>
      </w:r>
      <w:r w:rsidRPr="00FD56E2">
        <w:rPr>
          <w:i/>
          <w:iCs/>
          <w:color w:val="000000"/>
          <w:szCs w:val="23"/>
          <w:lang w:val="ru-RU"/>
        </w:rPr>
        <w:t>“有三者在天上作</w:t>
      </w:r>
      <w:r w:rsidRPr="00FD56E2">
        <w:rPr>
          <w:color w:val="000000"/>
          <w:szCs w:val="23"/>
          <w:lang w:val="ru-RU"/>
        </w:rPr>
        <w:t>见证……”</w:t>
      </w:r>
      <w:r w:rsidRPr="00FD56E2">
        <w:rPr>
          <w:i/>
          <w:iCs/>
          <w:color w:val="000000"/>
          <w:szCs w:val="23"/>
          <w:lang w:val="ru-RU"/>
        </w:rPr>
        <w:t>，这三者本</w:t>
      </w:r>
      <w:r w:rsidRPr="00FD56E2">
        <w:rPr>
          <w:color w:val="000000"/>
          <w:szCs w:val="23"/>
          <w:lang w:val="ru-RU"/>
        </w:rPr>
        <w:t>为一体，根据</w:t>
      </w:r>
      <w:r w:rsidRPr="00FD56E2">
        <w:rPr>
          <w:szCs w:val="23"/>
          <w:lang w:val="ru-RU"/>
        </w:rPr>
        <w:t>其名词的</w:t>
      </w:r>
      <w:r w:rsidRPr="00FD56E2">
        <w:rPr>
          <w:color w:val="000000"/>
          <w:szCs w:val="23"/>
          <w:lang w:val="ru-RU"/>
        </w:rPr>
        <w:t>属性</w:t>
      </w:r>
      <w:r w:rsidRPr="00FD56E2">
        <w:rPr>
          <w:szCs w:val="23"/>
          <w:lang w:val="ru-RU"/>
        </w:rPr>
        <w:t>（πατήρ, λόγος καί πνεύμα）</w:t>
      </w:r>
      <w:r w:rsidRPr="00FD56E2">
        <w:rPr>
          <w:color w:val="000000"/>
          <w:szCs w:val="23"/>
          <w:lang w:val="ru-RU"/>
        </w:rPr>
        <w:t>，理应采用阳性形式</w:t>
      </w:r>
      <w:r w:rsidRPr="00FD56E2">
        <w:rPr>
          <w:szCs w:val="23"/>
          <w:lang w:val="ru-RU"/>
        </w:rPr>
        <w:t>。</w:t>
      </w:r>
      <w:r w:rsidRPr="00FD56E2">
        <w:rPr>
          <w:color w:val="000000"/>
          <w:szCs w:val="23"/>
          <w:lang w:val="ru-RU"/>
        </w:rPr>
        <w:t>随后第9节写道：</w:t>
      </w:r>
      <w:r w:rsidRPr="00FD56E2">
        <w:rPr>
          <w:i/>
          <w:iCs/>
          <w:color w:val="000000"/>
          <w:szCs w:val="23"/>
          <w:lang w:val="ru-RU"/>
        </w:rPr>
        <w:t>我们若接受人的见证，神的见证更是如此</w:t>
      </w:r>
      <w:r w:rsidRPr="00FD56E2">
        <w:rPr>
          <w:color w:val="000000"/>
          <w:szCs w:val="23"/>
          <w:lang w:val="ru-RU"/>
        </w:rPr>
        <w:t>。 若非第7节所提到的圣父、圣子和圣灵的见证，何谓神的见证？ 更不用说，这节经文的内容完全符合圣使徒约翰的风格，可以说属于他的特色之一：因为唯独他称神的儿子为“道”（</w:t>
      </w:r>
      <w:r>
        <w:rPr>
          <w:color w:val="000000"/>
          <w:szCs w:val="23"/>
          <w:lang w:val="ru-RU"/>
        </w:rPr>
        <w:t>约1</w:t>
      </w:r>
      <w:r w:rsidRPr="00FD56E2">
        <w:rPr>
          <w:color w:val="000000"/>
          <w:szCs w:val="23"/>
          <w:lang w:val="ru-RU"/>
        </w:rPr>
        <w:t>:1； 《启示录》19:13），并且提到了三位见证者：圣父、圣子（</w:t>
      </w:r>
      <w:r>
        <w:rPr>
          <w:color w:val="000000"/>
          <w:szCs w:val="23"/>
          <w:lang w:val="ru-RU"/>
        </w:rPr>
        <w:t>《约翰福音》8</w:t>
      </w:r>
      <w:r w:rsidRPr="00FD56E2">
        <w:rPr>
          <w:color w:val="000000"/>
          <w:szCs w:val="23"/>
          <w:lang w:val="ru-RU"/>
        </w:rPr>
        <w:t>:18）和圣灵（15:26）。</w:t>
      </w:r>
    </w:p>
    <w:p w14:paraId="17419F85" w14:textId="77777777" w:rsidR="008C6606" w:rsidRPr="00FD56E2" w:rsidRDefault="008C6606" w:rsidP="008C6606">
      <w:pPr>
        <w:shd w:val="clear" w:color="auto" w:fill="FFFFFF"/>
        <w:ind w:firstLine="720"/>
        <w:rPr>
          <w:lang w:val="ru-RU"/>
        </w:rPr>
      </w:pPr>
      <w:r w:rsidRPr="00FD56E2">
        <w:rPr>
          <w:color w:val="000000"/>
          <w:szCs w:val="23"/>
          <w:lang w:val="ru-RU"/>
        </w:rPr>
        <w:t>e) 最后，我们不要忘记，在关于《圣经》某处经文真伪的问题上，唯有圣教会才能作为最终裁决者，因为她是由救主亲自授权、永远守护上帝之道，并由圣灵保护，免于在信仰事务上陷入任何谬误。 而整个东正教会一直承认并将我们所讨论的《约翰书信》经文视为真实，并将其提供给全体信徒使用。</w:t>
      </w:r>
      <w:r w:rsidRPr="00FD56E2">
        <w:rPr>
          <w:rStyle w:val="FootnoteReference"/>
          <w:color w:val="000000"/>
          <w:szCs w:val="23"/>
          <w:lang w:val="ru-RU"/>
        </w:rPr>
        <w:footnoteReference w:id="475"/>
      </w:r>
      <w:r w:rsidRPr="00FD56E2">
        <w:rPr>
          <w:color w:val="000000"/>
          <w:szCs w:val="23"/>
          <w:lang w:val="ru-RU"/>
        </w:rPr>
        <w:t xml:space="preserve"> 这就是我们承认且必须承认该经文真实性的最主要依据！</w:t>
      </w:r>
    </w:p>
    <w:p w14:paraId="4B9166E4" w14:textId="77777777" w:rsidR="008C6606" w:rsidRPr="00FD56E2" w:rsidRDefault="008C6606" w:rsidP="008C6606">
      <w:pPr>
        <w:shd w:val="clear" w:color="auto" w:fill="FFFFFF"/>
        <w:ind w:firstLine="720"/>
        <w:rPr>
          <w:lang w:val="ru-RU"/>
        </w:rPr>
      </w:pPr>
      <w:r w:rsidRPr="00FD56E2">
        <w:rPr>
          <w:b/>
          <w:bCs/>
          <w:color w:val="000000"/>
          <w:szCs w:val="23"/>
          <w:lang w:val="ru-RU"/>
        </w:rPr>
        <w:t>II. 在第二类经文</w:t>
      </w:r>
      <w:r w:rsidRPr="00FD56E2">
        <w:rPr>
          <w:color w:val="000000"/>
          <w:szCs w:val="23"/>
          <w:lang w:val="ru-RU"/>
        </w:rPr>
        <w:t>中</w:t>
      </w:r>
      <w:r>
        <w:rPr>
          <w:color w:val="000000"/>
          <w:szCs w:val="23"/>
          <w:lang w:val="ru-RU"/>
        </w:rPr>
        <w:t>，即</w:t>
      </w:r>
      <w:r w:rsidRPr="00FD56E2">
        <w:rPr>
          <w:color w:val="000000"/>
          <w:szCs w:val="23"/>
          <w:lang w:val="ru-RU"/>
        </w:rPr>
        <w:t>主要见证神圣三位格真实位格的经文中，有些经文同时展现了三位格的位格与彼此的独立性，而另一些经文则特别描绘了圣父、圣子或圣灵的位格。</w:t>
      </w:r>
    </w:p>
    <w:p w14:paraId="24250DCD"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1) 神性中的三位格被共同呈现为真实且彼此独立的位格：</w:t>
      </w:r>
    </w:p>
    <w:p w14:paraId="3C8F2433" w14:textId="77777777" w:rsidR="008C6606" w:rsidRPr="00FD56E2" w:rsidRDefault="008C6606" w:rsidP="008C6606">
      <w:pPr>
        <w:shd w:val="clear" w:color="auto" w:fill="FFFFFF"/>
        <w:ind w:firstLine="720"/>
        <w:rPr>
          <w:lang w:val="ru-RU"/>
        </w:rPr>
      </w:pPr>
      <w:r w:rsidRPr="00FD56E2">
        <w:rPr>
          <w:color w:val="000000"/>
          <w:szCs w:val="23"/>
          <w:lang w:val="ru-RU"/>
        </w:rPr>
        <w:t>a) 在《福音书》关于主显的记载中：</w:t>
      </w:r>
      <w:r w:rsidRPr="00FD56E2">
        <w:rPr>
          <w:i/>
          <w:iCs/>
          <w:color w:val="000000"/>
          <w:szCs w:val="23"/>
          <w:lang w:val="ru-RU"/>
        </w:rPr>
        <w:t>耶稣受洗后，随即从水中上来——看哪，天为他开了，约翰看见神的灵仿佛鸽子降下，落在祂身上。 看哪，有声音从天上说：“这是我的爱子，我所喜悦的。</w:t>
      </w:r>
      <w:r w:rsidRPr="00FD56E2">
        <w:rPr>
          <w:color w:val="000000"/>
          <w:szCs w:val="23"/>
          <w:lang w:val="ru-RU"/>
        </w:rPr>
        <w:t>”（</w:t>
      </w:r>
      <w:r>
        <w:rPr>
          <w:color w:val="000000"/>
          <w:szCs w:val="23"/>
          <w:lang w:val="ru-RU"/>
        </w:rPr>
        <w:t>马太</w:t>
      </w:r>
      <w:r w:rsidRPr="00FD56E2">
        <w:rPr>
          <w:color w:val="000000"/>
          <w:szCs w:val="23"/>
          <w:lang w:val="ru-RU"/>
        </w:rPr>
        <w:t>福音3:16-17；马可福音1:10-11；路加福音3:21-22）。 这里显然区分了三个位格：从天上为圣子作见证的父；在约旦河接受约翰施洗的圣子；以及以鸽子的形像降临在圣子身上的圣灵。</w:t>
      </w:r>
      <w:r w:rsidRPr="00FD56E2">
        <w:rPr>
          <w:rStyle w:val="FootnoteReference"/>
          <w:color w:val="000000"/>
          <w:szCs w:val="23"/>
          <w:lang w:val="ru-RU"/>
        </w:rPr>
        <w:footnoteReference w:id="476"/>
      </w:r>
    </w:p>
    <w:p w14:paraId="5A6C913E" w14:textId="77777777" w:rsidR="008C6606" w:rsidRPr="00FD56E2" w:rsidRDefault="008C6606" w:rsidP="008C6606">
      <w:pPr>
        <w:shd w:val="clear" w:color="auto" w:fill="FFFFFF"/>
        <w:ind w:firstLine="720"/>
        <w:rPr>
          <w:lang w:val="ru-RU"/>
        </w:rPr>
      </w:pPr>
      <w:r w:rsidRPr="00FD56E2">
        <w:rPr>
          <w:color w:val="000000"/>
          <w:szCs w:val="23"/>
          <w:lang w:val="ru-RU"/>
        </w:rPr>
        <w:t>b) 在圣使徒保罗致哥林多人的书信中：</w:t>
      </w:r>
      <w:r w:rsidRPr="00FD56E2">
        <w:rPr>
          <w:i/>
          <w:iCs/>
          <w:color w:val="000000"/>
          <w:szCs w:val="23"/>
          <w:lang w:val="ru-RU"/>
        </w:rPr>
        <w:t>愿我们主耶稣基督的恩惠、父神的慈爱，以及圣灵的交通，与你们众人同在</w:t>
      </w:r>
      <w:r w:rsidRPr="00FD56E2">
        <w:rPr>
          <w:color w:val="000000"/>
          <w:szCs w:val="23"/>
          <w:lang w:val="ru-RU"/>
        </w:rPr>
        <w:t>（</w:t>
      </w:r>
      <w:r>
        <w:rPr>
          <w:color w:val="000000"/>
          <w:szCs w:val="23"/>
          <w:lang w:val="ru-RU"/>
        </w:rPr>
        <w:t>林</w:t>
      </w:r>
      <w:r w:rsidRPr="00FD56E2">
        <w:rPr>
          <w:color w:val="000000"/>
          <w:szCs w:val="23"/>
          <w:lang w:val="ru-RU"/>
        </w:rPr>
        <w:t>后13:13）。 在此，圣使徒祈愿信徒们既能从圣子（即耶稣基督）和圣灵那里，也能从圣父那里获得属灵的恩惠，而且从每位圣者那里所祈求的恩惠各不相同；因此，圣子和圣灵与圣父一样，都是位格，彼此平等，又各不相同。</w:t>
      </w:r>
      <w:r w:rsidRPr="00FD56E2">
        <w:rPr>
          <w:rStyle w:val="FootnoteReference"/>
          <w:color w:val="000000"/>
          <w:szCs w:val="23"/>
          <w:lang w:val="ru-RU"/>
        </w:rPr>
        <w:footnoteReference w:id="477"/>
      </w:r>
    </w:p>
    <w:p w14:paraId="120CD3C3" w14:textId="77777777" w:rsidR="008C6606" w:rsidRPr="00FD56E2" w:rsidRDefault="008C6606" w:rsidP="008C6606">
      <w:pPr>
        <w:shd w:val="clear" w:color="auto" w:fill="FFFFFF"/>
        <w:ind w:firstLine="720"/>
        <w:rPr>
          <w:lang w:val="ru-RU"/>
        </w:rPr>
      </w:pPr>
      <w:r w:rsidRPr="00FD56E2">
        <w:rPr>
          <w:color w:val="000000"/>
          <w:szCs w:val="23"/>
          <w:lang w:val="ru-RU"/>
        </w:rPr>
        <w:t>c) 在圣使徒彼得对新归信的犹太人的教导中，他称他们</w:t>
      </w:r>
      <w:r w:rsidRPr="00FD56E2">
        <w:rPr>
          <w:i/>
          <w:iCs/>
          <w:color w:val="000000"/>
          <w:szCs w:val="23"/>
          <w:lang w:val="ru-RU"/>
        </w:rPr>
        <w:t>是蒙父神预定、藉圣灵成圣、为要顺服并藉耶稣基督的宝血所洒的人</w:t>
      </w:r>
      <w:r w:rsidRPr="00FD56E2">
        <w:rPr>
          <w:color w:val="000000"/>
          <w:szCs w:val="23"/>
          <w:lang w:val="ru-RU"/>
        </w:rPr>
        <w:t>（</w:t>
      </w:r>
      <w:r>
        <w:rPr>
          <w:color w:val="000000"/>
          <w:szCs w:val="23"/>
          <w:lang w:val="ru-RU"/>
        </w:rPr>
        <w:t>彼得前书</w:t>
      </w:r>
      <w:r w:rsidRPr="00FD56E2">
        <w:rPr>
          <w:color w:val="000000"/>
          <w:szCs w:val="23"/>
          <w:lang w:val="ru-RU"/>
        </w:rPr>
        <w:t xml:space="preserve"> 1:1-2）。 在此，圣父、圣灵和耶稣基督（即圣子）作为三位格被完全独立且同等地提及，且每位圣格都被赋予了</w:t>
      </w:r>
      <w:r w:rsidRPr="00FD56E2">
        <w:rPr>
          <w:bCs/>
          <w:szCs w:val="23"/>
          <w:lang w:val="ru-RU"/>
        </w:rPr>
        <w:t>特定的作为</w:t>
      </w:r>
      <w:r w:rsidRPr="00FD56E2">
        <w:rPr>
          <w:szCs w:val="23"/>
          <w:lang w:val="ru-RU"/>
        </w:rPr>
        <w:t>。</w:t>
      </w:r>
      <w:r w:rsidRPr="00FD56E2">
        <w:rPr>
          <w:rStyle w:val="FootnoteReference"/>
          <w:szCs w:val="23"/>
          <w:lang w:val="ru-RU"/>
        </w:rPr>
        <w:footnoteReference w:id="478"/>
      </w:r>
    </w:p>
    <w:p w14:paraId="1124AA52" w14:textId="77777777" w:rsidR="008C6606" w:rsidRPr="00FD56E2" w:rsidRDefault="008C6606" w:rsidP="008C6606">
      <w:pPr>
        <w:shd w:val="clear" w:color="auto" w:fill="FFFFFF"/>
        <w:ind w:firstLine="720"/>
        <w:rPr>
          <w:lang w:val="ru-RU"/>
        </w:rPr>
      </w:pPr>
      <w:r w:rsidRPr="00FD56E2">
        <w:rPr>
          <w:color w:val="000000"/>
          <w:szCs w:val="23"/>
          <w:lang w:val="ru-RU"/>
        </w:rPr>
        <w:t>2) 具体而言，圣经描绘了：</w:t>
      </w:r>
    </w:p>
    <w:p w14:paraId="46A6D46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父的神性，当将其归于祂时：</w:t>
      </w:r>
    </w:p>
    <w:p w14:paraId="092F00E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认知：</w:t>
      </w:r>
      <w:r w:rsidRPr="00FD56E2">
        <w:rPr>
          <w:i/>
          <w:iCs/>
          <w:color w:val="000000"/>
          <w:szCs w:val="23"/>
          <w:lang w:val="ru-RU"/>
        </w:rPr>
        <w:t>除了父以外，没有人认识子</w:t>
      </w:r>
      <w:r w:rsidRPr="00FD56E2">
        <w:rPr>
          <w:color w:val="000000"/>
          <w:szCs w:val="23"/>
          <w:lang w:val="ru-RU"/>
        </w:rPr>
        <w:t>（太11:27；</w:t>
      </w:r>
      <w:r>
        <w:rPr>
          <w:color w:val="000000"/>
          <w:szCs w:val="23"/>
          <w:lang w:val="ru-RU"/>
        </w:rPr>
        <w:t>参见太</w:t>
      </w:r>
      <w:r w:rsidRPr="00FD56E2">
        <w:rPr>
          <w:color w:val="000000"/>
          <w:szCs w:val="23"/>
          <w:lang w:val="ru-RU"/>
        </w:rPr>
        <w:t>24:36；6:4,8,32；徒1:7）；</w:t>
      </w:r>
    </w:p>
    <w:p w14:paraId="6B42926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bb) 旨意：</w:t>
      </w:r>
      <w:r w:rsidRPr="00FD56E2">
        <w:rPr>
          <w:i/>
          <w:iCs/>
          <w:color w:val="000000"/>
          <w:szCs w:val="23"/>
          <w:lang w:val="ru-RU"/>
        </w:rPr>
        <w:t>我不求自己的旨意，只求差我来的父的旨意</w:t>
      </w:r>
      <w:r w:rsidRPr="00FD56E2">
        <w:rPr>
          <w:color w:val="000000"/>
          <w:szCs w:val="23"/>
          <w:lang w:val="ru-RU"/>
        </w:rPr>
        <w:t>（</w:t>
      </w:r>
      <w:r>
        <w:rPr>
          <w:color w:val="000000"/>
          <w:szCs w:val="23"/>
          <w:lang w:val="ru-RU"/>
        </w:rPr>
        <w:t>约5</w:t>
      </w:r>
      <w:r w:rsidRPr="00FD56E2">
        <w:rPr>
          <w:color w:val="000000"/>
          <w:szCs w:val="23"/>
          <w:lang w:val="ru-RU"/>
        </w:rPr>
        <w:t>:30；参阅6:38-40；路12:32；</w:t>
      </w:r>
      <w:r>
        <w:rPr>
          <w:color w:val="000000"/>
          <w:szCs w:val="23"/>
          <w:lang w:val="ru-RU"/>
        </w:rPr>
        <w:t>太</w:t>
      </w:r>
      <w:r w:rsidRPr="00FD56E2">
        <w:rPr>
          <w:color w:val="000000"/>
          <w:szCs w:val="23"/>
          <w:lang w:val="ru-RU"/>
        </w:rPr>
        <w:t>6:9-10）；</w:t>
      </w:r>
    </w:p>
    <w:p w14:paraId="73F8711B" w14:textId="77777777" w:rsidR="008C6606" w:rsidRPr="00FD56E2" w:rsidRDefault="008C6606" w:rsidP="008C6606">
      <w:pPr>
        <w:shd w:val="clear" w:color="auto" w:fill="FFFFFF"/>
        <w:ind w:firstLine="720"/>
        <w:rPr>
          <w:lang w:val="ru-RU"/>
        </w:rPr>
      </w:pPr>
      <w:r w:rsidRPr="00FD56E2">
        <w:rPr>
          <w:color w:val="000000"/>
          <w:szCs w:val="23"/>
          <w:lang w:val="ru-RU"/>
        </w:rPr>
        <w:t>cc) 作为：</w:t>
      </w:r>
      <w:r w:rsidRPr="00FD56E2">
        <w:rPr>
          <w:i/>
          <w:iCs/>
          <w:color w:val="000000"/>
          <w:szCs w:val="23"/>
          <w:lang w:val="ru-RU"/>
        </w:rPr>
        <w:t>我的父直到如今仍在作工</w:t>
      </w:r>
      <w:r w:rsidRPr="00FD56E2">
        <w:rPr>
          <w:color w:val="000000"/>
          <w:szCs w:val="23"/>
          <w:lang w:val="ru-RU"/>
        </w:rPr>
        <w:t>（</w:t>
      </w:r>
      <w:r>
        <w:rPr>
          <w:color w:val="000000"/>
          <w:szCs w:val="23"/>
          <w:lang w:val="ru-RU"/>
        </w:rPr>
        <w:t>约5</w:t>
      </w:r>
      <w:r w:rsidRPr="00FD56E2">
        <w:rPr>
          <w:color w:val="000000"/>
          <w:szCs w:val="23"/>
          <w:lang w:val="ru-RU"/>
        </w:rPr>
        <w:t>:17-19），并且详细</w:t>
      </w:r>
      <w:r w:rsidRPr="00FD56E2">
        <w:rPr>
          <w:color w:val="000000"/>
          <w:szCs w:val="22"/>
          <w:lang w:val="ru-RU"/>
        </w:rPr>
        <w:t>说明父差遣了子到世上（</w:t>
      </w:r>
      <w:r>
        <w:rPr>
          <w:szCs w:val="22"/>
          <w:lang w:val="ru-RU"/>
        </w:rPr>
        <w:t>约6</w:t>
      </w:r>
      <w:r w:rsidRPr="00FD56E2">
        <w:rPr>
          <w:szCs w:val="22"/>
          <w:lang w:val="ru-RU"/>
        </w:rPr>
        <w:t>:39；</w:t>
      </w:r>
      <w:r w:rsidRPr="00FD56E2">
        <w:rPr>
          <w:color w:val="000000"/>
          <w:szCs w:val="22"/>
          <w:lang w:val="ru-RU"/>
        </w:rPr>
        <w:t>8:16），随后又差遣了圣灵（</w:t>
      </w:r>
      <w:r w:rsidRPr="00FD56E2">
        <w:rPr>
          <w:szCs w:val="22"/>
          <w:lang w:val="ru-RU"/>
        </w:rPr>
        <w:t>约14:26）；</w:t>
      </w:r>
      <w:r w:rsidRPr="00FD56E2">
        <w:rPr>
          <w:color w:val="000000"/>
          <w:szCs w:val="22"/>
          <w:lang w:val="ru-RU"/>
        </w:rPr>
        <w:t>父爱子（</w:t>
      </w:r>
      <w:r>
        <w:rPr>
          <w:color w:val="000000"/>
          <w:szCs w:val="22"/>
          <w:lang w:val="ru-RU"/>
        </w:rPr>
        <w:t>约3</w:t>
      </w:r>
      <w:r w:rsidRPr="00FD56E2">
        <w:rPr>
          <w:color w:val="000000"/>
          <w:szCs w:val="22"/>
          <w:lang w:val="ru-RU"/>
        </w:rPr>
        <w:t>:35； 5:20；15:9），并爱世人（</w:t>
      </w:r>
      <w:r>
        <w:rPr>
          <w:color w:val="000000"/>
          <w:szCs w:val="22"/>
          <w:lang w:val="ru-RU"/>
        </w:rPr>
        <w:t>约3</w:t>
      </w:r>
      <w:r w:rsidRPr="00FD56E2">
        <w:rPr>
          <w:color w:val="000000"/>
          <w:szCs w:val="22"/>
          <w:lang w:val="ru-RU"/>
        </w:rPr>
        <w:t>:16；14:21；约壹4:9-10），向世人启示真理（太16:17；来1:1），将所求的恩惠赐给求告祂的人（太7:11； 路11:13；约16:23），赦免罪孽（太6:14；路23:34），拯救（约12:27），荣耀（约17:5）等等。</w:t>
      </w:r>
    </w:p>
    <w:p w14:paraId="1D180F6C"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b) 圣子的位格，当圣子也像圣父一样被理解时：</w:t>
      </w:r>
    </w:p>
    <w:p w14:paraId="3F146A64"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a) 认知：</w:t>
      </w:r>
      <w:r w:rsidRPr="00FD56E2">
        <w:rPr>
          <w:i/>
          <w:iCs/>
          <w:color w:val="000000"/>
          <w:szCs w:val="22"/>
          <w:lang w:val="ru-RU"/>
        </w:rPr>
        <w:t>正如父认识我，我也认识父</w:t>
      </w:r>
      <w:r w:rsidRPr="00FD56E2">
        <w:rPr>
          <w:color w:val="000000"/>
          <w:szCs w:val="22"/>
          <w:lang w:val="ru-RU"/>
        </w:rPr>
        <w:t>（约10:15；17:25；太11:27，路10:22）；</w:t>
      </w:r>
    </w:p>
    <w:p w14:paraId="0D425519"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bb) 意志：</w:t>
      </w:r>
      <w:r w:rsidRPr="00FD56E2">
        <w:rPr>
          <w:i/>
          <w:iCs/>
          <w:color w:val="000000"/>
          <w:szCs w:val="22"/>
          <w:lang w:val="ru-RU"/>
        </w:rPr>
        <w:t>父啊！你所赐给我的人，我愿他们也在我那里，与我同在</w:t>
      </w:r>
      <w:r w:rsidRPr="00FD56E2">
        <w:rPr>
          <w:color w:val="000000"/>
          <w:szCs w:val="22"/>
          <w:lang w:val="ru-RU"/>
        </w:rPr>
        <w:t>（约17:24；10:18；5:30）；</w:t>
      </w:r>
    </w:p>
    <w:p w14:paraId="44C76098" w14:textId="77777777" w:rsidR="008C6606" w:rsidRPr="00FD56E2" w:rsidRDefault="008C6606" w:rsidP="008C6606">
      <w:pPr>
        <w:shd w:val="clear" w:color="auto" w:fill="FFFFFF"/>
        <w:ind w:firstLine="720"/>
        <w:rPr>
          <w:lang w:val="ru-RU"/>
        </w:rPr>
      </w:pPr>
      <w:r w:rsidRPr="00FD56E2">
        <w:rPr>
          <w:color w:val="000000"/>
          <w:szCs w:val="22"/>
          <w:lang w:val="ru-RU"/>
        </w:rPr>
        <w:t>cc) 作为：</w:t>
      </w:r>
      <w:r w:rsidRPr="00FD56E2">
        <w:rPr>
          <w:i/>
          <w:iCs/>
          <w:color w:val="000000"/>
          <w:szCs w:val="22"/>
          <w:lang w:val="ru-RU"/>
        </w:rPr>
        <w:t>我的父直到如今还在作工，我也作工</w:t>
      </w:r>
      <w:r w:rsidRPr="00FD56E2">
        <w:rPr>
          <w:color w:val="000000"/>
          <w:szCs w:val="22"/>
          <w:lang w:val="ru-RU"/>
        </w:rPr>
        <w:t>（</w:t>
      </w:r>
      <w:r>
        <w:rPr>
          <w:color w:val="000000"/>
          <w:szCs w:val="22"/>
          <w:lang w:val="ru-RU"/>
        </w:rPr>
        <w:t>约5</w:t>
      </w:r>
      <w:r w:rsidRPr="00FD56E2">
        <w:rPr>
          <w:szCs w:val="22"/>
          <w:lang w:val="ru-RU"/>
        </w:rPr>
        <w:t>:17-36；</w:t>
      </w:r>
      <w:r w:rsidRPr="00FD56E2">
        <w:rPr>
          <w:color w:val="000000"/>
          <w:szCs w:val="22"/>
          <w:lang w:val="ru-RU"/>
        </w:rPr>
        <w:t>17:4），并且详细说明了圣子降世并道成肉身是为了我们的救赎（</w:t>
      </w:r>
      <w:r>
        <w:rPr>
          <w:color w:val="000000"/>
          <w:szCs w:val="22"/>
          <w:lang w:val="ru-RU"/>
        </w:rPr>
        <w:t>约1</w:t>
      </w:r>
      <w:r w:rsidRPr="00FD56E2">
        <w:rPr>
          <w:color w:val="000000"/>
          <w:szCs w:val="22"/>
          <w:lang w:val="ru-RU"/>
        </w:rPr>
        <w:t>:14； 希伯来书 2:14），并 升天后，从父那里差遣另一位保惠师——圣灵——降临人间（</w:t>
      </w:r>
      <w:r>
        <w:rPr>
          <w:color w:val="000000"/>
          <w:szCs w:val="22"/>
          <w:lang w:val="ru-RU"/>
        </w:rPr>
        <w:t>约翰福音</w:t>
      </w:r>
      <w:r w:rsidRPr="00FD56E2">
        <w:rPr>
          <w:color w:val="000000"/>
          <w:szCs w:val="22"/>
          <w:lang w:val="ru-RU"/>
        </w:rPr>
        <w:t xml:space="preserve"> 16:7；17:18；20:21；路加福音 24:49），以及子爱父也爱世界（</w:t>
      </w:r>
      <w:r>
        <w:rPr>
          <w:color w:val="000000"/>
          <w:szCs w:val="22"/>
          <w:lang w:val="ru-RU"/>
        </w:rPr>
        <w:t>约翰福音</w:t>
      </w:r>
      <w:r w:rsidRPr="00FD56E2">
        <w:rPr>
          <w:color w:val="000000"/>
          <w:szCs w:val="22"/>
          <w:lang w:val="ru-RU"/>
        </w:rPr>
        <w:t xml:space="preserve"> 10:11； 14:31；15:9），向世人传讲启示（</w:t>
      </w:r>
      <w:r>
        <w:rPr>
          <w:color w:val="000000"/>
          <w:szCs w:val="22"/>
          <w:lang w:val="ru-RU"/>
        </w:rPr>
        <w:t>约1</w:t>
      </w:r>
      <w:r w:rsidRPr="00FD56E2">
        <w:rPr>
          <w:color w:val="000000"/>
          <w:szCs w:val="22"/>
          <w:lang w:val="ru-RU"/>
        </w:rPr>
        <w:t>:18；8:28；17:6,26），赐福于求告祂的人（约14:13），赦免罪孽</w:t>
      </w:r>
      <w:r>
        <w:rPr>
          <w:color w:val="000000"/>
          <w:szCs w:val="22"/>
          <w:lang w:val="ru-RU"/>
        </w:rPr>
        <w:t>（</w:t>
      </w:r>
      <w:r w:rsidRPr="00FD56E2">
        <w:rPr>
          <w:color w:val="000000"/>
          <w:szCs w:val="22"/>
          <w:lang w:val="ru-RU"/>
        </w:rPr>
        <w:t>可2:9-10）等等。</w:t>
      </w:r>
    </w:p>
    <w:p w14:paraId="2FD1901F"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lastRenderedPageBreak/>
        <w:t>c) 圣灵的位格，当经文将以下内容归于祂时，正如归于父与子一样：</w:t>
      </w:r>
    </w:p>
    <w:p w14:paraId="1592B421"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a) 认知：</w:t>
      </w:r>
      <w:r w:rsidRPr="00FD56E2">
        <w:rPr>
          <w:i/>
          <w:iCs/>
          <w:color w:val="000000"/>
          <w:szCs w:val="22"/>
          <w:lang w:val="ru-RU"/>
        </w:rPr>
        <w:t>因为人中谁知道人里面有什么，除了住在人里面的人的灵呢？同样，除了神的灵，也没有人知道神里面有什么</w:t>
      </w:r>
      <w:r w:rsidRPr="00FD56E2">
        <w:rPr>
          <w:color w:val="000000"/>
          <w:szCs w:val="22"/>
          <w:lang w:val="ru-RU"/>
        </w:rPr>
        <w:t>（</w:t>
      </w:r>
      <w:r>
        <w:rPr>
          <w:color w:val="000000"/>
          <w:szCs w:val="22"/>
          <w:lang w:val="ru-RU"/>
        </w:rPr>
        <w:t>林</w:t>
      </w:r>
      <w:r w:rsidRPr="00FD56E2">
        <w:rPr>
          <w:color w:val="000000"/>
          <w:szCs w:val="22"/>
          <w:lang w:val="ru-RU"/>
        </w:rPr>
        <w:t>前2:11）；</w:t>
      </w:r>
    </w:p>
    <w:p w14:paraId="381518AD"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bb) 意志：</w:t>
      </w:r>
      <w:r w:rsidRPr="00FD56E2">
        <w:rPr>
          <w:i/>
          <w:iCs/>
          <w:color w:val="000000"/>
          <w:szCs w:val="22"/>
          <w:lang w:val="ru-RU"/>
        </w:rPr>
        <w:t>因为圣灵和我们都认为，除了这必要的以外，不该再给你们增添任何负担</w:t>
      </w:r>
      <w:r w:rsidRPr="00FD56E2">
        <w:rPr>
          <w:color w:val="000000"/>
          <w:szCs w:val="22"/>
          <w:lang w:val="ru-RU"/>
        </w:rPr>
        <w:t>（使徒行传 15:28；2:4；</w:t>
      </w:r>
      <w:r>
        <w:rPr>
          <w:color w:val="000000"/>
          <w:szCs w:val="22"/>
          <w:lang w:val="ru-RU"/>
        </w:rPr>
        <w:t>哥林多前书</w:t>
      </w:r>
      <w:r w:rsidRPr="00FD56E2">
        <w:rPr>
          <w:color w:val="000000"/>
          <w:szCs w:val="22"/>
          <w:lang w:val="ru-RU"/>
        </w:rPr>
        <w:t xml:space="preserve"> 12:11）；</w:t>
      </w:r>
    </w:p>
    <w:p w14:paraId="1C6071A7" w14:textId="77777777" w:rsidR="008C6606" w:rsidRPr="00FD56E2" w:rsidRDefault="008C6606" w:rsidP="008C6606">
      <w:pPr>
        <w:shd w:val="clear" w:color="auto" w:fill="FFFFFF"/>
        <w:ind w:firstLine="720"/>
        <w:rPr>
          <w:lang w:val="ru-RU"/>
        </w:rPr>
      </w:pPr>
      <w:r w:rsidRPr="00FD56E2">
        <w:rPr>
          <w:color w:val="000000"/>
          <w:szCs w:val="22"/>
          <w:lang w:val="ru-RU"/>
        </w:rPr>
        <w:t>c) 作为：</w:t>
      </w:r>
      <w:r w:rsidRPr="00FD56E2">
        <w:rPr>
          <w:i/>
          <w:iCs/>
          <w:color w:val="000000"/>
          <w:szCs w:val="22"/>
          <w:lang w:val="ru-RU"/>
        </w:rPr>
        <w:t>圣灵的恩赐是按各人的益处分给各人的……；这一切都是同一位圣灵所运行的，随己意将各样的恩赐分给各人</w:t>
      </w:r>
      <w:r w:rsidRPr="00FD56E2">
        <w:rPr>
          <w:color w:val="000000"/>
          <w:szCs w:val="22"/>
          <w:lang w:val="ru-RU"/>
        </w:rPr>
        <w:t>（林前12:7,11），并且详细说明祂为圣子作见证并荣耀祂（约15:26； 16:14），使人重生（</w:t>
      </w:r>
      <w:r>
        <w:rPr>
          <w:color w:val="000000"/>
          <w:szCs w:val="22"/>
          <w:lang w:val="ru-RU"/>
        </w:rPr>
        <w:t>约3</w:t>
      </w:r>
      <w:r w:rsidRPr="00FD56E2">
        <w:rPr>
          <w:color w:val="000000"/>
          <w:szCs w:val="22"/>
          <w:lang w:val="ru-RU"/>
        </w:rPr>
        <w:t>:5-8；</w:t>
      </w:r>
      <w:r>
        <w:rPr>
          <w:color w:val="000000"/>
          <w:szCs w:val="22"/>
          <w:lang w:val="ru-RU"/>
        </w:rPr>
        <w:t>彼</w:t>
      </w:r>
      <w:r w:rsidRPr="00FD56E2">
        <w:rPr>
          <w:color w:val="000000"/>
          <w:szCs w:val="22"/>
          <w:lang w:val="ru-RU"/>
        </w:rPr>
        <w:t>前1:3；提多书3:5），引导他们进入一切真理（约14:26； 16:13），预言未来（16:13），设立牧者（使徒行传 20:28）等等。</w:t>
      </w:r>
    </w:p>
    <w:p w14:paraId="3AF4CE1D" w14:textId="77777777" w:rsidR="008C6606" w:rsidRPr="00FD56E2" w:rsidRDefault="008C6606" w:rsidP="008C6606">
      <w:pPr>
        <w:shd w:val="clear" w:color="auto" w:fill="FFFFFF"/>
        <w:ind w:firstLine="720"/>
        <w:rPr>
          <w:lang w:val="ru-RU"/>
        </w:rPr>
      </w:pPr>
      <w:r w:rsidRPr="00FD56E2">
        <w:rPr>
          <w:color w:val="000000"/>
          <w:szCs w:val="22"/>
          <w:lang w:val="ru-RU"/>
        </w:rPr>
        <w:t>必须补充的是，在圣经中所有论及这三位格的神性及其各自属性的经文中，神格三位一体的真实性与独立性都得到了明确的暗示。 因为，如果圣父是神，圣子是神，圣灵是神，而且每位都有其独特的属性，而其他两位所没有，那么，这意味着</w:t>
      </w:r>
      <w:r w:rsidRPr="00FD56E2">
        <w:rPr>
          <w:color w:val="000000"/>
          <w:szCs w:val="23"/>
          <w:lang w:val="ru-RU"/>
        </w:rPr>
        <w:t>他们都是位格，且是不同的位格。但这些经文将在适当之处加以阐述。</w:t>
      </w:r>
    </w:p>
    <w:p w14:paraId="5C93FC16" w14:textId="77777777" w:rsidR="008C6606" w:rsidRPr="00FD56E2" w:rsidRDefault="008C6606" w:rsidP="008C6606">
      <w:pPr>
        <w:shd w:val="clear" w:color="auto" w:fill="FFFFFF"/>
        <w:ind w:firstLine="720"/>
        <w:rPr>
          <w:lang w:val="ru-RU"/>
        </w:rPr>
      </w:pPr>
      <w:r w:rsidRPr="00FD56E2">
        <w:rPr>
          <w:b/>
          <w:bCs/>
          <w:color w:val="000000"/>
          <w:szCs w:val="23"/>
          <w:lang w:val="ru-RU"/>
        </w:rPr>
        <w:t>III. 最后，圣经中</w:t>
      </w:r>
      <w:r w:rsidRPr="00FD56E2">
        <w:rPr>
          <w:color w:val="000000"/>
          <w:szCs w:val="23"/>
          <w:lang w:val="ru-RU"/>
        </w:rPr>
        <w:t>那些主要甚至完全见证神圣三位一体的统一性和不可分割性的</w:t>
      </w:r>
      <w:r w:rsidRPr="00FD56E2">
        <w:rPr>
          <w:b/>
          <w:bCs/>
          <w:color w:val="000000"/>
          <w:szCs w:val="23"/>
          <w:lang w:val="ru-RU"/>
        </w:rPr>
        <w:t>最杰出经文</w:t>
      </w:r>
      <w:r w:rsidRPr="00FD56E2">
        <w:rPr>
          <w:color w:val="000000"/>
          <w:szCs w:val="23"/>
          <w:lang w:val="ru-RU"/>
        </w:rPr>
        <w:t>如下：</w:t>
      </w:r>
    </w:p>
    <w:p w14:paraId="343AB1C2" w14:textId="77777777" w:rsidR="008C6606" w:rsidRPr="00FD56E2" w:rsidRDefault="008C6606" w:rsidP="008C6606">
      <w:pPr>
        <w:shd w:val="clear" w:color="auto" w:fill="FFFFFF"/>
        <w:ind w:firstLine="720"/>
        <w:rPr>
          <w:lang w:val="ru-RU"/>
        </w:rPr>
      </w:pPr>
      <w:r w:rsidRPr="00FD56E2">
        <w:rPr>
          <w:color w:val="000000"/>
          <w:szCs w:val="23"/>
          <w:lang w:val="ru-RU"/>
        </w:rPr>
        <w:t>1) 新约中对先知以赛亚异象的阐释，该异象记载于其书卷的第六章。先知叙述道，他曾有幸得见主 （至高者）</w:t>
      </w:r>
      <w:r w:rsidRPr="00FD56E2">
        <w:rPr>
          <w:i/>
          <w:iCs/>
          <w:color w:val="000000"/>
          <w:szCs w:val="23"/>
          <w:lang w:val="ru-RU"/>
        </w:rPr>
        <w:t>撒巴奥特坐在高而崇高的宝</w:t>
      </w:r>
      <w:r w:rsidRPr="00FD56E2">
        <w:rPr>
          <w:color w:val="000000"/>
          <w:szCs w:val="23"/>
          <w:lang w:val="ru-RU"/>
        </w:rPr>
        <w:t>座上，彰显祂全部的荣耀（第1-4节），</w:t>
      </w:r>
      <w:r w:rsidRPr="00FD56E2">
        <w:rPr>
          <w:szCs w:val="23"/>
          <w:lang w:val="ru-RU"/>
        </w:rPr>
        <w:t>当时主对</w:t>
      </w:r>
      <w:r w:rsidRPr="00FD56E2">
        <w:rPr>
          <w:color w:val="000000"/>
          <w:szCs w:val="23"/>
          <w:lang w:val="ru-RU"/>
        </w:rPr>
        <w:t>他说：</w:t>
      </w:r>
      <w:r w:rsidRPr="00FD56E2">
        <w:rPr>
          <w:i/>
          <w:iCs/>
          <w:color w:val="000000"/>
          <w:szCs w:val="23"/>
          <w:lang w:val="ru-RU"/>
        </w:rPr>
        <w:t xml:space="preserve">“你去告诉这百姓：你们听是听见，却不明白；看是看见，却看不透。 </w:t>
      </w:r>
      <w:r w:rsidRPr="00FD56E2">
        <w:rPr>
          <w:i/>
          <w:iCs/>
          <w:szCs w:val="23"/>
          <w:lang w:val="ru-RU"/>
        </w:rPr>
        <w:t>因为这百姓</w:t>
      </w:r>
      <w:r w:rsidRPr="00FD56E2">
        <w:rPr>
          <w:i/>
          <w:iCs/>
          <w:color w:val="000000"/>
          <w:szCs w:val="23"/>
          <w:lang w:val="ru-RU"/>
        </w:rPr>
        <w:t>的心已经刚硬了</w:t>
      </w:r>
      <w:r w:rsidRPr="00FD56E2">
        <w:rPr>
          <w:szCs w:val="23"/>
          <w:lang w:val="ru-RU"/>
        </w:rPr>
        <w:t>（第9-10节）。</w:t>
      </w:r>
      <w:r w:rsidRPr="00FD56E2">
        <w:rPr>
          <w:color w:val="000000"/>
          <w:szCs w:val="23"/>
          <w:lang w:val="ru-RU"/>
        </w:rPr>
        <w:t>这里显然指的是父神，祂主要在旧约中为人所知，被称为至高者和撒巴奥。 但福音书作者圣约翰在指出这段经文时指出，以赛亚</w:t>
      </w:r>
      <w:r w:rsidRPr="00FD56E2">
        <w:rPr>
          <w:i/>
          <w:iCs/>
          <w:color w:val="000000"/>
          <w:szCs w:val="23"/>
          <w:lang w:val="ru-RU"/>
        </w:rPr>
        <w:t>看见了</w:t>
      </w:r>
      <w:r w:rsidRPr="00FD56E2">
        <w:rPr>
          <w:color w:val="000000"/>
          <w:szCs w:val="23"/>
          <w:lang w:val="ru-RU"/>
        </w:rPr>
        <w:t>神儿子的</w:t>
      </w:r>
      <w:r w:rsidRPr="00FD56E2">
        <w:rPr>
          <w:i/>
          <w:iCs/>
          <w:color w:val="000000"/>
          <w:szCs w:val="23"/>
          <w:lang w:val="ru-RU"/>
        </w:rPr>
        <w:t>荣耀</w:t>
      </w:r>
      <w:r w:rsidRPr="00FD56E2">
        <w:rPr>
          <w:color w:val="000000"/>
          <w:szCs w:val="23"/>
          <w:lang w:val="ru-RU"/>
        </w:rPr>
        <w:t>，并</w:t>
      </w:r>
      <w:r w:rsidRPr="00FD56E2">
        <w:rPr>
          <w:i/>
          <w:iCs/>
          <w:color w:val="000000"/>
          <w:szCs w:val="23"/>
          <w:lang w:val="ru-RU"/>
        </w:rPr>
        <w:t>谈论了他</w:t>
      </w:r>
      <w:r w:rsidRPr="00FD56E2">
        <w:rPr>
          <w:color w:val="000000"/>
          <w:szCs w:val="23"/>
          <w:lang w:val="ru-RU"/>
        </w:rPr>
        <w:t>（约12:40-41），而使徒保罗则见证说，以赛亚所受的命令：</w:t>
      </w:r>
      <w:r w:rsidRPr="00FD56E2">
        <w:rPr>
          <w:i/>
          <w:iCs/>
          <w:color w:val="000000"/>
          <w:szCs w:val="23"/>
          <w:lang w:val="ru-RU"/>
        </w:rPr>
        <w:t>“你去对这百姓</w:t>
      </w:r>
      <w:r w:rsidRPr="00FD56E2">
        <w:rPr>
          <w:color w:val="000000"/>
          <w:szCs w:val="23"/>
          <w:lang w:val="ru-RU"/>
        </w:rPr>
        <w:t>说……</w:t>
      </w:r>
      <w:r w:rsidRPr="00FD56E2">
        <w:rPr>
          <w:i/>
          <w:iCs/>
          <w:color w:val="000000"/>
          <w:szCs w:val="23"/>
          <w:lang w:val="ru-RU"/>
        </w:rPr>
        <w:t xml:space="preserve">”， </w:t>
      </w:r>
      <w:r w:rsidRPr="00FD56E2">
        <w:rPr>
          <w:color w:val="000000"/>
          <w:szCs w:val="23"/>
          <w:lang w:val="ru-RU"/>
        </w:rPr>
        <w:t>是圣灵所说的（使徒行传 28:25-27）。既然如此，为何先知既看见了父， 先知竟也看见了圣子；既听见了圣父，也听见了圣灵？若非基于这一唯一前提：</w:t>
      </w:r>
      <w:r w:rsidRPr="00FD56E2">
        <w:rPr>
          <w:i/>
          <w:iCs/>
          <w:color w:val="000000"/>
          <w:szCs w:val="23"/>
          <w:lang w:val="ru-RU"/>
        </w:rPr>
        <w:t>这三位</w:t>
      </w:r>
      <w:r w:rsidRPr="00FD56E2">
        <w:rPr>
          <w:color w:val="000000"/>
          <w:szCs w:val="23"/>
          <w:lang w:val="ru-RU"/>
        </w:rPr>
        <w:t>虽在位格上各不相同，但在本质上</w:t>
      </w:r>
      <w:r w:rsidRPr="00FD56E2">
        <w:rPr>
          <w:i/>
          <w:iCs/>
          <w:color w:val="000000"/>
          <w:szCs w:val="23"/>
          <w:lang w:val="ru-RU"/>
        </w:rPr>
        <w:t>却是一体</w:t>
      </w:r>
      <w:r w:rsidRPr="00FD56E2">
        <w:rPr>
          <w:color w:val="000000"/>
          <w:szCs w:val="23"/>
          <w:lang w:val="ru-RU"/>
        </w:rPr>
        <w:t>（</w:t>
      </w:r>
      <w:r>
        <w:rPr>
          <w:color w:val="000000"/>
          <w:szCs w:val="23"/>
          <w:lang w:val="ru-RU"/>
        </w:rPr>
        <w:t>约壹</w:t>
      </w:r>
      <w:r w:rsidRPr="00FD56E2">
        <w:rPr>
          <w:color w:val="000000"/>
          <w:szCs w:val="23"/>
          <w:lang w:val="ru-RU"/>
        </w:rPr>
        <w:t>5:7），他们拥有同一不可分割的神性、不可分割的尊荣与荣耀，以及不可分割的作为？</w:t>
      </w:r>
      <w:r w:rsidRPr="00FD56E2">
        <w:rPr>
          <w:rStyle w:val="FootnoteReference"/>
          <w:color w:val="000000"/>
          <w:szCs w:val="23"/>
          <w:lang w:val="ru-RU"/>
        </w:rPr>
        <w:footnoteReference w:id="479"/>
      </w:r>
    </w:p>
    <w:p w14:paraId="4AC22A2E" w14:textId="77777777" w:rsidR="008C6606" w:rsidRPr="00FD56E2" w:rsidRDefault="008C6606" w:rsidP="008C6606">
      <w:pPr>
        <w:shd w:val="clear" w:color="auto" w:fill="FFFFFF"/>
        <w:ind w:firstLine="720"/>
        <w:rPr>
          <w:lang w:val="ru-RU"/>
        </w:rPr>
      </w:pPr>
      <w:r w:rsidRPr="00FD56E2">
        <w:rPr>
          <w:color w:val="000000"/>
          <w:szCs w:val="23"/>
          <w:lang w:val="ru-RU"/>
        </w:rPr>
        <w:t>2) 新约中表明圣父、圣子和圣灵权能同等的经文。 例如，圣巴西勒大帝就是这样将此类经文相互对照的：</w:t>
      </w:r>
      <w:r w:rsidRPr="00FD56E2">
        <w:rPr>
          <w:i/>
          <w:iCs/>
          <w:color w:val="000000"/>
          <w:szCs w:val="23"/>
          <w:lang w:val="ru-RU"/>
        </w:rPr>
        <w:t>“你往大马士革去，在那里必有人告诉你</w:t>
      </w:r>
      <w:r w:rsidRPr="00FD56E2">
        <w:rPr>
          <w:color w:val="000000"/>
          <w:szCs w:val="23"/>
          <w:lang w:val="ru-RU"/>
        </w:rPr>
        <w:t>（使徒行传 22:10）”，</w:t>
      </w:r>
      <w:r w:rsidRPr="00FD56E2">
        <w:rPr>
          <w:i/>
          <w:iCs/>
          <w:color w:val="000000"/>
          <w:szCs w:val="23"/>
          <w:lang w:val="ru-RU"/>
        </w:rPr>
        <w:t>‘他是我的拣选器皿</w:t>
      </w:r>
      <w:r w:rsidRPr="00FD56E2">
        <w:rPr>
          <w:color w:val="000000"/>
          <w:szCs w:val="23"/>
          <w:lang w:val="ru-RU"/>
        </w:rPr>
        <w:t>（使徒行传 9:15）’——当主从天上对保罗说话，立他为普世福音的传道者时，便是这样说的。 而亚拿尼亚对进入大马士革的保罗说：</w:t>
      </w:r>
      <w:r w:rsidRPr="00FD56E2">
        <w:rPr>
          <w:i/>
          <w:iCs/>
          <w:color w:val="000000"/>
          <w:szCs w:val="23"/>
          <w:lang w:val="ru-RU"/>
        </w:rPr>
        <w:t>‘扫罗弟兄！睁开</w:t>
      </w:r>
      <w:r w:rsidRPr="00FD56E2">
        <w:rPr>
          <w:color w:val="000000"/>
          <w:szCs w:val="23"/>
          <w:lang w:val="ru-RU"/>
        </w:rPr>
        <w:t>你的眼睛</w:t>
      </w:r>
      <w:r w:rsidRPr="00FD56E2">
        <w:rPr>
          <w:i/>
          <w:iCs/>
          <w:color w:val="000000"/>
          <w:szCs w:val="23"/>
          <w:lang w:val="ru-RU"/>
        </w:rPr>
        <w:t>……我们列祖的上帝已经拣选了你；</w:t>
      </w:r>
      <w:r w:rsidRPr="00FD56E2">
        <w:rPr>
          <w:color w:val="000000"/>
          <w:szCs w:val="23"/>
          <w:lang w:val="ru-RU"/>
        </w:rPr>
        <w:t>’为了避免人们误以为这是指基督，他又补充道：</w:t>
      </w:r>
      <w:r w:rsidRPr="00FD56E2">
        <w:rPr>
          <w:i/>
          <w:iCs/>
          <w:color w:val="000000"/>
          <w:szCs w:val="23"/>
          <w:lang w:val="ru-RU"/>
        </w:rPr>
        <w:t>‘好叫你明白祂的旨意，看见那</w:t>
      </w:r>
      <w:r w:rsidRPr="00FD56E2">
        <w:rPr>
          <w:color w:val="000000"/>
          <w:szCs w:val="23"/>
          <w:lang w:val="ru-RU"/>
        </w:rPr>
        <w:t>义者——耶稣（使徒行传22:13-14）。’ 而且保罗本人在论及自己的呼召与预选时，也这样写道：</w:t>
      </w:r>
      <w:r w:rsidRPr="00FD56E2">
        <w:rPr>
          <w:i/>
          <w:iCs/>
          <w:color w:val="000000"/>
          <w:szCs w:val="23"/>
          <w:lang w:val="ru-RU"/>
        </w:rPr>
        <w:t>“保罗，耶稣基督的仆人，蒙召作使徒的</w:t>
      </w:r>
      <w:r w:rsidRPr="00FD56E2">
        <w:rPr>
          <w:i/>
          <w:iCs/>
          <w:color w:val="000000"/>
          <w:szCs w:val="24"/>
          <w:lang w:val="ru-RU"/>
        </w:rPr>
        <w:t>”</w:t>
      </w:r>
      <w:r w:rsidRPr="00FD56E2">
        <w:rPr>
          <w:color w:val="000000"/>
          <w:szCs w:val="24"/>
          <w:lang w:val="ru-RU"/>
        </w:rPr>
        <w:t>；随后他又提到了除呼召之外的另一身份：</w:t>
      </w:r>
      <w:r w:rsidRPr="00FD56E2">
        <w:rPr>
          <w:i/>
          <w:iCs/>
          <w:color w:val="000000"/>
          <w:szCs w:val="24"/>
          <w:lang w:val="ru-RU"/>
        </w:rPr>
        <w:t>“被拣选</w:t>
      </w:r>
      <w:r w:rsidRPr="00FD56E2">
        <w:rPr>
          <w:color w:val="000000"/>
          <w:szCs w:val="24"/>
          <w:lang w:val="ru-RU"/>
        </w:rPr>
        <w:t>（</w:t>
      </w:r>
      <w:r w:rsidRPr="00FD56E2">
        <w:rPr>
          <w:szCs w:val="24"/>
          <w:lang w:val="ru-RU"/>
        </w:rPr>
        <w:t>αφορισμένος</w:t>
      </w:r>
      <w:r w:rsidRPr="00FD56E2">
        <w:rPr>
          <w:color w:val="000000"/>
          <w:szCs w:val="24"/>
          <w:lang w:val="ru-RU"/>
        </w:rPr>
        <w:t>，即被分别出来）</w:t>
      </w:r>
      <w:r w:rsidRPr="00FD56E2">
        <w:rPr>
          <w:i/>
          <w:iCs/>
          <w:color w:val="000000"/>
          <w:szCs w:val="24"/>
          <w:lang w:val="ru-RU"/>
        </w:rPr>
        <w:t>传扬上帝福音的</w:t>
      </w:r>
      <w:r w:rsidRPr="00FD56E2">
        <w:rPr>
          <w:color w:val="000000"/>
          <w:szCs w:val="24"/>
          <w:lang w:val="ru-RU"/>
        </w:rPr>
        <w:t>”（</w:t>
      </w:r>
      <w:r w:rsidRPr="00FD56E2">
        <w:rPr>
          <w:color w:val="000000"/>
          <w:szCs w:val="24"/>
          <w:lang w:val="ru-RU"/>
        </w:rPr>
        <w:lastRenderedPageBreak/>
        <w:t>罗马书 1:1）。 至于圣灵将他分别出来，我们可从《使徒行传》中得知；因为经上说：当使徒们</w:t>
      </w:r>
      <w:r w:rsidRPr="00FD56E2">
        <w:rPr>
          <w:i/>
          <w:iCs/>
          <w:color w:val="000000"/>
          <w:szCs w:val="24"/>
          <w:lang w:val="ru-RU"/>
        </w:rPr>
        <w:t>事奉主并禁食时，圣灵说：“你们要为我分别出巴拿巴和扫罗，派他们去作我召他们所作的工</w:t>
      </w:r>
      <w:r w:rsidRPr="00FD56E2">
        <w:rPr>
          <w:color w:val="000000"/>
          <w:szCs w:val="24"/>
          <w:lang w:val="ru-RU"/>
        </w:rPr>
        <w:t>”（《使徒行传》13:2）。 倘若神（即众父之神）预选了某人，圣子又呼召了他，主便拣选此人，圣灵也凭其 本性的权能将此人分别出来，那么，在三位一体中——其中行事为人的本质是同一的——又怎能容许本质上的差异呢？”</w:t>
      </w:r>
      <w:r w:rsidRPr="00FD56E2">
        <w:rPr>
          <w:rStyle w:val="FootnoteReference"/>
          <w:color w:val="000000"/>
          <w:szCs w:val="24"/>
          <w:lang w:val="ru-RU"/>
        </w:rPr>
        <w:footnoteReference w:id="480"/>
      </w:r>
    </w:p>
    <w:p w14:paraId="15D9043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3) 救主的话：</w:t>
      </w:r>
      <w:r w:rsidRPr="00FD56E2">
        <w:rPr>
          <w:i/>
          <w:iCs/>
          <w:color w:val="000000"/>
          <w:szCs w:val="24"/>
          <w:lang w:val="ru-RU"/>
        </w:rPr>
        <w:t>‘我与父原为一</w:t>
      </w:r>
      <w:r w:rsidRPr="00FD56E2">
        <w:rPr>
          <w:color w:val="000000"/>
          <w:szCs w:val="24"/>
          <w:lang w:val="ru-RU"/>
        </w:rPr>
        <w:t>’（约10:30）。从整段话的语境来看，这里所说的乃是神子与父在本质上的合一，而非在其他任何层面上。 圣福音书作者记载，救主当时正与犹太人交谈，他们向祂质问：</w:t>
      </w:r>
      <w:r w:rsidRPr="00FD56E2">
        <w:rPr>
          <w:i/>
          <w:iCs/>
          <w:color w:val="000000"/>
          <w:szCs w:val="24"/>
          <w:lang w:val="ru-RU"/>
        </w:rPr>
        <w:t>“如果你是基督，就直截了当地告诉我们</w:t>
      </w:r>
      <w:r w:rsidRPr="00FD56E2">
        <w:rPr>
          <w:color w:val="000000"/>
          <w:szCs w:val="24"/>
          <w:lang w:val="ru-RU"/>
        </w:rPr>
        <w:t>。”</w:t>
      </w:r>
      <w:r w:rsidRPr="00FD56E2">
        <w:rPr>
          <w:i/>
          <w:iCs/>
          <w:color w:val="000000"/>
          <w:szCs w:val="24"/>
          <w:lang w:val="ru-RU"/>
        </w:rPr>
        <w:t xml:space="preserve"> </w:t>
      </w:r>
      <w:r w:rsidRPr="00FD56E2">
        <w:rPr>
          <w:color w:val="000000"/>
          <w:szCs w:val="24"/>
          <w:lang w:val="ru-RU"/>
        </w:rPr>
        <w:t xml:space="preserve">起初，祂直截了当地回答他们：“我已经告诉过你们了，我奉父的名所行的作为，就是为我作见证；但你们不信，因为你们不属于我的羊，也不听我的声音。” 随后，祂心中想着这些属于祂的羊，并想表明祂将赐予他们永生，且无人能从祂手中把他们夺去，便继续说道： </w:t>
      </w:r>
      <w:r w:rsidRPr="00FD56E2">
        <w:rPr>
          <w:i/>
          <w:iCs/>
          <w:color w:val="000000"/>
          <w:szCs w:val="24"/>
          <w:lang w:val="ru-RU"/>
        </w:rPr>
        <w:t>“那将他们赐给我的人，就是我的父；他比谁都大</w:t>
      </w:r>
      <w:r w:rsidRPr="00FD56E2">
        <w:rPr>
          <w:color w:val="000000"/>
          <w:szCs w:val="24"/>
          <w:lang w:val="ru-RU"/>
        </w:rPr>
        <w:t>（连犹太人自己也相信这一点）</w:t>
      </w:r>
      <w:r w:rsidRPr="00FD56E2">
        <w:rPr>
          <w:i/>
          <w:iCs/>
          <w:color w:val="000000"/>
          <w:szCs w:val="24"/>
          <w:lang w:val="ru-RU"/>
        </w:rPr>
        <w:t>，没有人能从我父的手中把他们夺去——我与父原为一</w:t>
      </w:r>
      <w:r w:rsidRPr="00FD56E2">
        <w:rPr>
          <w:color w:val="000000"/>
          <w:szCs w:val="24"/>
          <w:lang w:val="ru-RU"/>
        </w:rPr>
        <w:t>。” 因此，在能力、权柄和神性上</w:t>
      </w:r>
      <w:r w:rsidRPr="00FD56E2">
        <w:rPr>
          <w:i/>
          <w:iCs/>
          <w:color w:val="000000"/>
          <w:szCs w:val="24"/>
          <w:lang w:val="ru-RU"/>
        </w:rPr>
        <w:t>，祂与父神</w:t>
      </w:r>
      <w:r w:rsidRPr="00FD56E2">
        <w:rPr>
          <w:color w:val="000000"/>
          <w:szCs w:val="24"/>
          <w:lang w:val="ru-RU"/>
        </w:rPr>
        <w:t>本为一体。犹太人正是这样理解救主的话语的，于是</w:t>
      </w:r>
      <w:r w:rsidRPr="00FD56E2">
        <w:rPr>
          <w:i/>
          <w:iCs/>
          <w:color w:val="000000"/>
          <w:szCs w:val="24"/>
          <w:lang w:val="ru-RU"/>
        </w:rPr>
        <w:t>他们拿起石头要打祂</w:t>
      </w:r>
      <w:r w:rsidRPr="00FD56E2">
        <w:rPr>
          <w:color w:val="000000"/>
          <w:szCs w:val="24"/>
          <w:lang w:val="ru-RU"/>
        </w:rPr>
        <w:t>，说：</w:t>
      </w:r>
      <w:r w:rsidRPr="00FD56E2">
        <w:rPr>
          <w:i/>
          <w:iCs/>
          <w:color w:val="000000"/>
          <w:szCs w:val="24"/>
          <w:lang w:val="ru-RU"/>
        </w:rPr>
        <w:t>“我们不是因你行善要拿石头打你，而是因你亵渎神，并且你既是人，竟自称为神</w:t>
      </w:r>
      <w:r w:rsidRPr="00FD56E2">
        <w:rPr>
          <w:color w:val="000000"/>
          <w:szCs w:val="24"/>
          <w:lang w:val="ru-RU"/>
        </w:rPr>
        <w:t xml:space="preserve">。” 那么救主呢？他非但没有引导他们摆脱这种想法，也没有以其他方式解释自己的话，反而开始断言自己并未说出任何亵渎之词，说道： </w:t>
      </w:r>
      <w:r w:rsidRPr="00FD56E2">
        <w:rPr>
          <w:i/>
          <w:iCs/>
          <w:color w:val="000000"/>
          <w:szCs w:val="24"/>
          <w:lang w:val="ru-RU"/>
        </w:rPr>
        <w:t>“我是神的儿子</w:t>
      </w:r>
      <w:r w:rsidRPr="00FD56E2">
        <w:rPr>
          <w:color w:val="000000"/>
          <w:szCs w:val="24"/>
          <w:lang w:val="ru-RU"/>
        </w:rPr>
        <w:t>”，并指着祂奉父之名所行的作为，补充道：</w:t>
      </w:r>
      <w:r w:rsidRPr="00FD56E2">
        <w:rPr>
          <w:i/>
          <w:iCs/>
          <w:color w:val="000000"/>
          <w:szCs w:val="24"/>
          <w:lang w:val="ru-RU"/>
        </w:rPr>
        <w:t>“为要使你们知道并相信：父在我里面，我也在父里面</w:t>
      </w:r>
      <w:r w:rsidRPr="00FD56E2">
        <w:rPr>
          <w:szCs w:val="24"/>
          <w:lang w:val="ru-RU"/>
        </w:rPr>
        <w:t>”（31-38）。</w:t>
      </w:r>
      <w:r w:rsidRPr="00FD56E2">
        <w:rPr>
          <w:color w:val="000000"/>
          <w:szCs w:val="24"/>
          <w:lang w:val="ru-RU"/>
        </w:rPr>
        <w:t>那时，犹太人再次向祂发怒，想要取祂的性命。</w:t>
      </w:r>
      <w:r w:rsidRPr="00FD56E2">
        <w:rPr>
          <w:rStyle w:val="FootnoteReference"/>
          <w:color w:val="000000"/>
          <w:szCs w:val="24"/>
          <w:lang w:val="ru-RU"/>
        </w:rPr>
        <w:footnoteReference w:id="481"/>
      </w:r>
      <w:r w:rsidRPr="00FD56E2">
        <w:rPr>
          <w:color w:val="000000"/>
          <w:szCs w:val="24"/>
          <w:lang w:val="ru-RU"/>
        </w:rPr>
        <w:t xml:space="preserve"> 其他指出圣子与圣父同质的地方包括：</w:t>
      </w:r>
      <w:r>
        <w:rPr>
          <w:color w:val="000000"/>
          <w:szCs w:val="24"/>
          <w:lang w:val="ru-RU"/>
        </w:rPr>
        <w:t>约翰福音5</w:t>
      </w:r>
      <w:r w:rsidRPr="00FD56E2">
        <w:rPr>
          <w:color w:val="000000"/>
          <w:szCs w:val="24"/>
          <w:lang w:val="ru-RU"/>
        </w:rPr>
        <w:t>:19；14:16；16:15；17:10。</w:t>
      </w:r>
    </w:p>
    <w:p w14:paraId="4183CC8F" w14:textId="77777777" w:rsidR="008C6606" w:rsidRPr="00FD56E2" w:rsidRDefault="008C6606" w:rsidP="008C6606">
      <w:pPr>
        <w:shd w:val="clear" w:color="auto" w:fill="FFFFFF"/>
        <w:ind w:firstLine="720"/>
        <w:rPr>
          <w:lang w:val="ru-RU"/>
        </w:rPr>
      </w:pPr>
      <w:r w:rsidRPr="00FD56E2">
        <w:rPr>
          <w:color w:val="000000"/>
          <w:szCs w:val="24"/>
          <w:lang w:val="ru-RU"/>
        </w:rPr>
        <w:t>4) 《新约》中的见证，其中一部分指出，自古以来，上帝圣父、以色列的主上帝曾借先知之口发声（《希伯来书》1:1； 路加福音 1:68-70），而另一些则指出</w:t>
      </w:r>
      <w:r w:rsidRPr="00FD56E2">
        <w:rPr>
          <w:i/>
          <w:iCs/>
          <w:color w:val="000000"/>
          <w:szCs w:val="24"/>
          <w:lang w:val="ru-RU"/>
        </w:rPr>
        <w:t>，正是上帝的圣徒在圣灵的感动下说出了这些话</w:t>
      </w:r>
      <w:r w:rsidRPr="00FD56E2">
        <w:rPr>
          <w:color w:val="000000"/>
          <w:szCs w:val="24"/>
          <w:lang w:val="ru-RU"/>
        </w:rPr>
        <w:t>，并且圣灵</w:t>
      </w:r>
      <w:r w:rsidRPr="00FD56E2">
        <w:rPr>
          <w:i/>
          <w:iCs/>
          <w:color w:val="000000"/>
          <w:szCs w:val="24"/>
          <w:lang w:val="ru-RU"/>
        </w:rPr>
        <w:t>曾借着大卫</w:t>
      </w:r>
      <w:r w:rsidRPr="00FD56E2">
        <w:rPr>
          <w:color w:val="000000"/>
          <w:szCs w:val="24"/>
          <w:lang w:val="ru-RU"/>
        </w:rPr>
        <w:t>和其他先知的</w:t>
      </w:r>
      <w:r w:rsidRPr="00FD56E2">
        <w:rPr>
          <w:i/>
          <w:iCs/>
          <w:color w:val="000000"/>
          <w:szCs w:val="24"/>
          <w:lang w:val="ru-RU"/>
        </w:rPr>
        <w:t>口</w:t>
      </w:r>
      <w:r w:rsidRPr="00FD56E2">
        <w:rPr>
          <w:color w:val="000000"/>
          <w:szCs w:val="24"/>
          <w:lang w:val="ru-RU"/>
        </w:rPr>
        <w:t>预言（</w:t>
      </w:r>
      <w:r>
        <w:rPr>
          <w:color w:val="000000"/>
          <w:szCs w:val="24"/>
          <w:lang w:val="ru-RU"/>
        </w:rPr>
        <w:t>彼得后书</w:t>
      </w:r>
      <w:r w:rsidRPr="00FD56E2">
        <w:rPr>
          <w:color w:val="000000"/>
          <w:szCs w:val="24"/>
          <w:lang w:val="ru-RU"/>
        </w:rPr>
        <w:t xml:space="preserve"> 1:21；使徒行传 1:16；28:25； 希伯来书 3:7；10:15；参见耶利米书 31:33）。 若非因父与圣灵在位格属性上虽有区分，在本质上却不可分割——即父在圣灵之中，圣灵在父之中——又如何解释这一点呢？正因如此，当父借先知之口说话时，圣灵也一同说话；反之亦然。</w:t>
      </w:r>
      <w:r w:rsidRPr="00FD56E2">
        <w:rPr>
          <w:rStyle w:val="FootnoteReference"/>
          <w:color w:val="000000"/>
          <w:szCs w:val="24"/>
          <w:lang w:val="ru-RU"/>
        </w:rPr>
        <w:footnoteReference w:id="482"/>
      </w:r>
      <w:r w:rsidRPr="00FD56E2">
        <w:rPr>
          <w:color w:val="000000"/>
          <w:szCs w:val="24"/>
          <w:lang w:val="ru-RU"/>
        </w:rPr>
        <w:t xml:space="preserve"> </w:t>
      </w:r>
      <w:r w:rsidRPr="00FD56E2">
        <w:rPr>
          <w:color w:val="000000"/>
          <w:szCs w:val="24"/>
          <w:lang w:val="ru-RU"/>
        </w:rPr>
        <w:lastRenderedPageBreak/>
        <w:t>正是在这个意义上，曾启迪古代先知、在新约中启迪使徒的圣灵，被称为“父的圣灵”：</w:t>
      </w:r>
      <w:r w:rsidRPr="00FD56E2">
        <w:rPr>
          <w:i/>
          <w:iCs/>
          <w:color w:val="000000"/>
          <w:szCs w:val="24"/>
          <w:lang w:val="ru-RU"/>
        </w:rPr>
        <w:t>因为“不是你们自己说话，而是你们父的圣灵在你们里面说话</w:t>
      </w:r>
      <w:r w:rsidRPr="00FD56E2">
        <w:rPr>
          <w:color w:val="000000"/>
          <w:szCs w:val="24"/>
          <w:lang w:val="ru-RU"/>
        </w:rPr>
        <w:t>”，救主在差遣门徒去传道时这样对他们说（</w:t>
      </w:r>
      <w:r>
        <w:rPr>
          <w:color w:val="000000"/>
          <w:szCs w:val="24"/>
          <w:lang w:val="ru-RU"/>
        </w:rPr>
        <w:t>太</w:t>
      </w:r>
      <w:r w:rsidRPr="00FD56E2">
        <w:rPr>
          <w:color w:val="000000"/>
          <w:szCs w:val="24"/>
          <w:lang w:val="ru-RU"/>
        </w:rPr>
        <w:t>10:20）。</w:t>
      </w:r>
    </w:p>
    <w:p w14:paraId="784B593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5) 使徒关于圣灵的话语：</w:t>
      </w:r>
      <w:r w:rsidRPr="00FD56E2">
        <w:rPr>
          <w:i/>
          <w:iCs/>
          <w:color w:val="000000"/>
          <w:szCs w:val="24"/>
          <w:lang w:val="ru-RU"/>
        </w:rPr>
        <w:t>神藉着祂的灵向我们显明了这些事；因为圣灵遍察万事，连神的深奥之事也遍察。因为人里头有什么，谁知道呢？除了住在人里面的人的灵以外。照样，神的事，除了神的灵以外，也没有人知道。 但我们所领受的，不是这世上的灵，乃是从神来的灵，叫我们能明白神所赐给我们的</w:t>
      </w:r>
      <w:r w:rsidRPr="00FD56E2">
        <w:rPr>
          <w:color w:val="000000"/>
          <w:szCs w:val="24"/>
          <w:lang w:val="ru-RU"/>
        </w:rPr>
        <w:t>（</w:t>
      </w:r>
      <w:r>
        <w:rPr>
          <w:color w:val="000000"/>
          <w:szCs w:val="24"/>
          <w:lang w:val="ru-RU"/>
        </w:rPr>
        <w:t>林</w:t>
      </w:r>
      <w:r w:rsidRPr="00FD56E2">
        <w:rPr>
          <w:color w:val="000000"/>
          <w:szCs w:val="24"/>
          <w:lang w:val="ru-RU"/>
        </w:rPr>
        <w:t>前2:10-12）。这里值得注意的是：</w:t>
      </w:r>
    </w:p>
    <w:p w14:paraId="7DAAC04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圣灵被赋予了对上帝最完美的认识：但救主仅将这一特质归于父神和祂自己，并将其作为祂神性及与父神平等的标志（太11:27）；因此，关于圣灵也必须得出同样的结论；</w:t>
      </w:r>
    </w:p>
    <w:p w14:paraId="1A9FB5F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圣灵被称为</w:t>
      </w:r>
      <w:r w:rsidRPr="00FD56E2">
        <w:rPr>
          <w:i/>
          <w:iCs/>
          <w:color w:val="000000"/>
          <w:szCs w:val="24"/>
          <w:lang w:val="ru-RU"/>
        </w:rPr>
        <w:t>“出于神的灵”</w:t>
      </w:r>
      <w:r w:rsidRPr="00FD56E2">
        <w:rPr>
          <w:color w:val="000000"/>
          <w:szCs w:val="24"/>
          <w:lang w:val="ru-RU"/>
        </w:rPr>
        <w:t>：因此，祂并非无中生有，并非受造之物，相反，祂与神同质；</w:t>
      </w:r>
    </w:p>
    <w:p w14:paraId="7C14B1E6" w14:textId="77777777" w:rsidR="008C6606" w:rsidRPr="00FD56E2" w:rsidRDefault="008C6606" w:rsidP="008C6606">
      <w:pPr>
        <w:shd w:val="clear" w:color="auto" w:fill="FFFFFF"/>
        <w:ind w:firstLine="720"/>
        <w:rPr>
          <w:lang w:val="ru-RU"/>
        </w:rPr>
      </w:pPr>
      <w:r w:rsidRPr="00FD56E2">
        <w:rPr>
          <w:color w:val="000000"/>
          <w:szCs w:val="24"/>
          <w:lang w:val="ru-RU"/>
        </w:rPr>
        <w:t>c) 圣灵与上帝的关系，恰如人的灵与人的关系</w:t>
      </w:r>
      <w:r>
        <w:rPr>
          <w:color w:val="000000"/>
          <w:szCs w:val="24"/>
          <w:lang w:val="ru-RU"/>
        </w:rPr>
        <w:t>，即</w:t>
      </w:r>
      <w:r w:rsidRPr="00FD56E2">
        <w:rPr>
          <w:color w:val="000000"/>
          <w:szCs w:val="24"/>
          <w:lang w:val="ru-RU"/>
        </w:rPr>
        <w:t>祂住在上帝里面并与</w:t>
      </w:r>
      <w:r w:rsidRPr="00FD56E2">
        <w:rPr>
          <w:color w:val="000000"/>
          <w:szCs w:val="23"/>
          <w:lang w:val="ru-RU"/>
        </w:rPr>
        <w:t>祂合而为一，正如我们的灵住在我们里面，并与身体共同构成一个完整的人。</w:t>
      </w:r>
      <w:r w:rsidRPr="00FD56E2">
        <w:rPr>
          <w:rStyle w:val="FootnoteReference"/>
          <w:color w:val="000000"/>
          <w:szCs w:val="23"/>
          <w:lang w:val="ru-RU"/>
        </w:rPr>
        <w:footnoteReference w:id="483"/>
      </w:r>
    </w:p>
    <w:p w14:paraId="40F9B75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最后，我们不妨概括地说，关于至圣三位一体的教义是整个《新约》的核心主题。因为《新约》向我们宣讲的是什么呢？ 在《福音书》中，主要讲的是</w:t>
      </w:r>
      <w:r w:rsidRPr="00FD56E2">
        <w:rPr>
          <w:i/>
          <w:iCs/>
          <w:color w:val="000000"/>
          <w:szCs w:val="23"/>
          <w:lang w:val="ru-RU"/>
        </w:rPr>
        <w:t>圣父——上帝如此爱世人，甚至将祂的独生子赐下，叫一切信祂的人不至灭亡，反得永生</w:t>
      </w:r>
      <w:r w:rsidRPr="00FD56E2">
        <w:rPr>
          <w:color w:val="000000"/>
          <w:szCs w:val="23"/>
          <w:lang w:val="ru-RU"/>
        </w:rPr>
        <w:t>（</w:t>
      </w:r>
      <w:r>
        <w:rPr>
          <w:color w:val="000000"/>
          <w:szCs w:val="23"/>
          <w:lang w:val="ru-RU"/>
        </w:rPr>
        <w:t>约3</w:t>
      </w:r>
      <w:r w:rsidRPr="00FD56E2">
        <w:rPr>
          <w:color w:val="000000"/>
          <w:szCs w:val="23"/>
          <w:lang w:val="ru-RU"/>
        </w:rPr>
        <w:t>:16）；以及圣子——祂道成肉身，成就了我们救赎的伟大事工； 而在《使徒行传》和《使徒书信》中，主要讲述的是圣灵——救主将祂自己降临在使徒们身上，自那时起，圣灵便开始了使我们重生与成圣的伟大工作。</w:t>
      </w:r>
    </w:p>
    <w:p w14:paraId="46FB8F4C" w14:textId="77777777" w:rsidR="008C6606" w:rsidRPr="00FD56E2" w:rsidRDefault="008C6606" w:rsidP="008C6606">
      <w:pPr>
        <w:shd w:val="clear" w:color="auto" w:fill="FFFFFF"/>
        <w:ind w:firstLine="720"/>
        <w:rPr>
          <w:lang w:val="ru-RU"/>
        </w:rPr>
      </w:pPr>
    </w:p>
    <w:p w14:paraId="3BB538C4" w14:textId="77777777" w:rsidR="008C6606" w:rsidRPr="00FD56E2" w:rsidRDefault="008C6606" w:rsidP="00564CF2">
      <w:pPr>
        <w:pStyle w:val="Heading5"/>
        <w:rPr>
          <w:lang w:val="ru-RU"/>
        </w:rPr>
      </w:pPr>
      <w:bookmarkStart w:id="601" w:name="_Toc103064485"/>
      <w:bookmarkStart w:id="602" w:name="_Toc103066925"/>
      <w:bookmarkStart w:id="603" w:name="_Toc103068193"/>
      <w:bookmarkStart w:id="604" w:name="_Toc103068313"/>
      <w:bookmarkStart w:id="605" w:name="_Toc103068877"/>
      <w:bookmarkStart w:id="606" w:name="_Toc103069282"/>
      <w:bookmarkStart w:id="607" w:name="_Toc103069528"/>
      <w:bookmarkStart w:id="608" w:name="_Toc103069765"/>
      <w:bookmarkStart w:id="609" w:name="_Toc103069928"/>
      <w:bookmarkStart w:id="610" w:name="_Toc158219705"/>
      <w:bookmarkStart w:id="611" w:name="_Toc180687881"/>
      <w:bookmarkStart w:id="612" w:name="_Toc180730252"/>
      <w:bookmarkStart w:id="613" w:name="_Toc238543248"/>
      <w:r w:rsidRPr="00FD56E2">
        <w:rPr>
          <w:lang w:val="ru-RU"/>
        </w:rPr>
        <w:t>§ 28. 来自神圣传承对同一真理的印证。</w:t>
      </w:r>
      <w:bookmarkEnd w:id="601"/>
      <w:bookmarkEnd w:id="602"/>
      <w:bookmarkEnd w:id="603"/>
      <w:bookmarkEnd w:id="604"/>
      <w:bookmarkEnd w:id="605"/>
      <w:bookmarkEnd w:id="606"/>
      <w:bookmarkEnd w:id="607"/>
      <w:bookmarkEnd w:id="608"/>
      <w:bookmarkEnd w:id="609"/>
      <w:bookmarkEnd w:id="610"/>
      <w:bookmarkEnd w:id="611"/>
      <w:bookmarkEnd w:id="612"/>
      <w:bookmarkEnd w:id="613"/>
    </w:p>
    <w:p w14:paraId="324F8F18" w14:textId="77777777" w:rsidR="008C6606" w:rsidRPr="00FD56E2" w:rsidRDefault="008C6606" w:rsidP="008C6606">
      <w:pPr>
        <w:shd w:val="clear" w:color="auto" w:fill="FFFFFF"/>
        <w:ind w:firstLine="720"/>
        <w:rPr>
          <w:lang w:val="ru-RU"/>
        </w:rPr>
      </w:pPr>
      <w:r w:rsidRPr="00FD56E2">
        <w:rPr>
          <w:color w:val="000000"/>
          <w:szCs w:val="23"/>
          <w:lang w:val="ru-RU"/>
        </w:rPr>
        <w:t>尽管圣经——尤其是新约——中关于三位一体教义的经文既清晰又众多；但我们在此仍需援引自教会创立之初便传承至今的圣传。 之所以必须如此，是因为圣经中的所有这些经文都曾遭受且仍在遭受各种曲解和争议，而这些争议，至少对于信徒而言，唯有通过使徒传承和古代教会的权威之声，才能得到最终解决。</w:t>
      </w:r>
      <w:r w:rsidRPr="00FD56E2">
        <w:rPr>
          <w:rStyle w:val="FootnoteReference"/>
          <w:color w:val="000000"/>
          <w:szCs w:val="23"/>
          <w:lang w:val="ru-RU"/>
        </w:rPr>
        <w:footnoteReference w:id="484"/>
      </w:r>
      <w:r w:rsidRPr="00FD56E2">
        <w:rPr>
          <w:color w:val="000000"/>
          <w:szCs w:val="23"/>
          <w:lang w:val="ru-RU"/>
        </w:rPr>
        <w:t xml:space="preserve"> 此外，这也是为了保护教会本身免受自由思想家们不公正的指责——他们声称，教会直到四世纪的第一届大公会议之后才开始传授关于上帝三位一体的教义，而在此之前，这一教义要么在教会中完全不为人知，要么被以截然不同的方式传授。</w:t>
      </w:r>
      <w:r w:rsidRPr="00FD56E2">
        <w:rPr>
          <w:rStyle w:val="FootnoteReference"/>
          <w:color w:val="000000"/>
          <w:szCs w:val="23"/>
          <w:lang w:val="ru-RU"/>
        </w:rPr>
        <w:footnoteReference w:id="485"/>
      </w:r>
      <w:r w:rsidRPr="00FD56E2">
        <w:rPr>
          <w:color w:val="000000"/>
          <w:szCs w:val="23"/>
          <w:lang w:val="ru-RU"/>
        </w:rPr>
        <w:t xml:space="preserve"> 因此，只需将传统脉络追溯至四世纪，或追溯至第一次大公会议，并阐明早期基督教会在最初三个世纪中是否以及如何教导关于至圣三一的教义即可。</w:t>
      </w:r>
    </w:p>
    <w:p w14:paraId="3131680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为了使问题更加清晰，我们将阐述——</w:t>
      </w:r>
    </w:p>
    <w:p w14:paraId="4F70CC5A" w14:textId="77777777" w:rsidR="008C6606" w:rsidRPr="00FD56E2" w:rsidRDefault="008C6606" w:rsidP="008C6606">
      <w:pPr>
        <w:shd w:val="clear" w:color="auto" w:fill="FFFFFF"/>
        <w:ind w:firstLine="720"/>
        <w:rPr>
          <w:lang w:val="ru-RU"/>
        </w:rPr>
      </w:pPr>
      <w:r w:rsidRPr="00FD56E2">
        <w:rPr>
          <w:color w:val="000000"/>
          <w:szCs w:val="23"/>
          <w:lang w:val="ru-RU"/>
        </w:rPr>
        <w:t>I) 当时整个教会如何遵循使徒传统，关于至圣三位一体进行教导；</w:t>
      </w:r>
    </w:p>
    <w:p w14:paraId="355C838B" w14:textId="77777777" w:rsidR="008C6606" w:rsidRPr="00FD56E2" w:rsidRDefault="008C6606" w:rsidP="008C6606">
      <w:pPr>
        <w:shd w:val="clear" w:color="auto" w:fill="FFFFFF"/>
        <w:ind w:firstLine="720"/>
        <w:rPr>
          <w:lang w:val="ru-RU"/>
        </w:rPr>
      </w:pPr>
      <w:r w:rsidRPr="00FD56E2">
        <w:rPr>
          <w:color w:val="000000"/>
          <w:szCs w:val="23"/>
          <w:lang w:val="ru-RU"/>
        </w:rPr>
        <w:t>II) 教会中个别牧者及其信众是如何教导或信仰的；以及</w:t>
      </w:r>
    </w:p>
    <w:p w14:paraId="392F4616" w14:textId="77777777" w:rsidR="008C6606" w:rsidRPr="00FD56E2" w:rsidRDefault="008C6606" w:rsidP="008C6606">
      <w:pPr>
        <w:shd w:val="clear" w:color="auto" w:fill="FFFFFF"/>
        <w:ind w:firstLine="720"/>
        <w:rPr>
          <w:lang w:val="ru-RU"/>
        </w:rPr>
      </w:pPr>
      <w:r w:rsidRPr="00FD56E2">
        <w:rPr>
          <w:color w:val="000000"/>
          <w:szCs w:val="23"/>
          <w:lang w:val="ru-RU"/>
        </w:rPr>
        <w:t>III) 最后，我们将呈现教会敌人自身关于这一主题的证词。</w:t>
      </w:r>
    </w:p>
    <w:p w14:paraId="65A0849E" w14:textId="77777777" w:rsidR="008C6606" w:rsidRPr="00FD56E2" w:rsidRDefault="008C6606" w:rsidP="008C6606">
      <w:pPr>
        <w:shd w:val="clear" w:color="auto" w:fill="FFFFFF"/>
        <w:ind w:firstLine="720"/>
        <w:rPr>
          <w:lang w:val="ru-RU"/>
        </w:rPr>
      </w:pPr>
      <w:r w:rsidRPr="00FD56E2">
        <w:rPr>
          <w:b/>
          <w:bCs/>
          <w:color w:val="000000"/>
          <w:szCs w:val="23"/>
          <w:lang w:val="ru-RU"/>
        </w:rPr>
        <w:t>I.</w:t>
      </w:r>
      <w:r w:rsidRPr="00FD56E2">
        <w:rPr>
          <w:b/>
          <w:bCs/>
          <w:color w:val="000000"/>
          <w:szCs w:val="24"/>
          <w:lang w:val="ru-RU"/>
        </w:rPr>
        <w:t xml:space="preserve"> 整个基督教会</w:t>
      </w:r>
      <w:r w:rsidRPr="00FD56E2">
        <w:rPr>
          <w:b/>
          <w:bCs/>
          <w:color w:val="000000"/>
          <w:szCs w:val="23"/>
          <w:lang w:val="ru-RU"/>
        </w:rPr>
        <w:t>关于至圣三位一体的教导，在尼西亚大公会议之前</w:t>
      </w:r>
      <w:r w:rsidRPr="00FD56E2">
        <w:rPr>
          <w:color w:val="000000"/>
          <w:szCs w:val="23"/>
          <w:lang w:val="ru-RU"/>
        </w:rPr>
        <w:t>，与尼西亚大公会议之后直至今日的教导完全一致。以下几点便是无可辩驳的证明：</w:t>
      </w:r>
    </w:p>
    <w:p w14:paraId="5A0C9E4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1) 当时各教会沿用、据传源自圣使徒本人的</w:t>
      </w:r>
      <w:r w:rsidRPr="00FD56E2">
        <w:rPr>
          <w:color w:val="000000"/>
          <w:spacing w:val="40"/>
          <w:szCs w:val="24"/>
          <w:lang w:val="ru-RU"/>
        </w:rPr>
        <w:t>公共信条或信经</w:t>
      </w:r>
      <w:r w:rsidRPr="00FD56E2">
        <w:rPr>
          <w:color w:val="000000"/>
          <w:szCs w:val="23"/>
          <w:lang w:val="ru-RU"/>
        </w:rPr>
        <w:t>。例如：</w:t>
      </w:r>
    </w:p>
    <w:p w14:paraId="3121E84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在被称为“使徒信经”的信经中——该信经主要在罗马教会及整个西方地区使用——我们读到：“我信全能的父……；我信祂独生子耶稣基督，我们的主……；我信圣灵；”</w:t>
      </w:r>
    </w:p>
    <w:p w14:paraId="7CD9ED9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在《使徒规条》中阐述的信经中，该信经主要在东方进行洗礼圣事时使用：“我信并受洗归于独一未曾受生、独一真神、全能者、基督之父…… 并信靠主耶稣基督，祂的独生子，万物之首，在万世之前，因父的喜悦（εύδοκία）而受生，非受造……； 我也信奉圣</w:t>
      </w:r>
      <w:r>
        <w:rPr>
          <w:color w:val="000000"/>
          <w:szCs w:val="23"/>
          <w:lang w:val="ru-RU"/>
        </w:rPr>
        <w:t>灵，即</w:t>
      </w:r>
      <w:r w:rsidRPr="00FD56E2">
        <w:rPr>
          <w:color w:val="000000"/>
          <w:szCs w:val="23"/>
          <w:lang w:val="ru-RU"/>
        </w:rPr>
        <w:t>保惠师，祂自世界之初便在所有圣徒心中运行，随后又按我们救主主耶稣基督的应许，由父差遣给使徒们……；”</w:t>
      </w:r>
      <w:r w:rsidRPr="00FD56E2">
        <w:rPr>
          <w:rStyle w:val="FootnoteReference"/>
          <w:color w:val="000000"/>
          <w:szCs w:val="23"/>
          <w:lang w:val="ru-RU"/>
        </w:rPr>
        <w:footnoteReference w:id="486"/>
      </w:r>
    </w:p>
    <w:p w14:paraId="4F7CEAB0"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c) 在耶路撒冷教会的信经中：“我信独一的神，全能的父……； 并信独一的主耶稣基督，神的独生子，在万有之先由父所生，是真神，万物都是藉着祂而有的……；并</w:t>
      </w:r>
      <w:r w:rsidRPr="00FD56E2">
        <w:rPr>
          <w:color w:val="000000"/>
          <w:szCs w:val="24"/>
          <w:lang w:val="ru-RU"/>
        </w:rPr>
        <w:t>信独一的圣灵，即保惠师，祂曾借先知们运行……；”</w:t>
      </w:r>
      <w:r w:rsidRPr="00FD56E2">
        <w:rPr>
          <w:rStyle w:val="FootnoteReference"/>
          <w:color w:val="000000"/>
          <w:szCs w:val="24"/>
          <w:lang w:val="ru-RU"/>
        </w:rPr>
        <w:footnoteReference w:id="487"/>
      </w:r>
    </w:p>
    <w:p w14:paraId="06442F31" w14:textId="77777777" w:rsidR="008C6606" w:rsidRPr="00FD56E2" w:rsidRDefault="008C6606" w:rsidP="008C6606">
      <w:pPr>
        <w:shd w:val="clear" w:color="auto" w:fill="FFFFFF"/>
        <w:ind w:firstLine="720"/>
        <w:rPr>
          <w:lang w:val="ru-RU"/>
        </w:rPr>
      </w:pPr>
      <w:r w:rsidRPr="00FD56E2">
        <w:rPr>
          <w:color w:val="000000"/>
          <w:szCs w:val="24"/>
          <w:lang w:val="ru-RU"/>
        </w:rPr>
        <w:t>d) 在凯撒利亚教会的信经中：“我们信独一的神，全能的父……；并信独一的主耶稣基督，神的道，神出于神，光出于光，生命出于生命，独生子，万物之首，在万世之前由父所生……； 我们也信独一的圣灵，并承认他们各人的存在（είναι）与位格（ύπάρχειν）： 圣父——确是圣父，圣子——确是圣子，圣灵——确是圣灵，正如我们的主差遣门徒去传道时所说</w:t>
      </w:r>
      <w:r w:rsidRPr="00FD56E2">
        <w:rPr>
          <w:i/>
          <w:iCs/>
          <w:color w:val="000000"/>
          <w:szCs w:val="24"/>
          <w:lang w:val="ru-RU"/>
        </w:rPr>
        <w:t>：‘你们要去，使万民作我的门徒，奉圣父、圣子、圣灵的名给他们施洗</w:t>
      </w:r>
      <w:r w:rsidRPr="00FD56E2">
        <w:rPr>
          <w:iCs/>
          <w:color w:val="000000"/>
          <w:szCs w:val="24"/>
          <w:lang w:val="ru-RU"/>
        </w:rPr>
        <w:t>。’”</w:t>
      </w:r>
      <w:r w:rsidRPr="00FD56E2">
        <w:rPr>
          <w:rStyle w:val="FootnoteReference"/>
          <w:color w:val="000000"/>
          <w:szCs w:val="24"/>
          <w:lang w:val="ru-RU"/>
        </w:rPr>
        <w:footnoteReference w:id="488"/>
      </w:r>
    </w:p>
    <w:p w14:paraId="00D328B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2）圣伊里内乌斯和特土良对</w:t>
      </w:r>
      <w:r w:rsidRPr="00FD56E2">
        <w:rPr>
          <w:color w:val="000000"/>
          <w:spacing w:val="40"/>
          <w:szCs w:val="24"/>
          <w:lang w:val="ru-RU"/>
        </w:rPr>
        <w:t>当时整个教会信仰的见证</w:t>
      </w:r>
      <w:r w:rsidRPr="00FD56E2">
        <w:rPr>
          <w:color w:val="000000"/>
          <w:szCs w:val="24"/>
          <w:lang w:val="ru-RU"/>
        </w:rPr>
        <w:t xml:space="preserve">——他们本人就生活在那个时代，且因职责所在，能够也应当了解教会的真正信仰。 </w:t>
      </w:r>
      <w:r w:rsidRPr="00FD56E2">
        <w:rPr>
          <w:color w:val="000000"/>
          <w:szCs w:val="24"/>
          <w:lang w:val="ru-RU"/>
        </w:rPr>
        <w:lastRenderedPageBreak/>
        <w:t>爱任纽在东方度过了他的青年岁月，在使徒圣波利卡普的直接指导下成长；随后走遍了当时近半数的基督教世界；最后，作为里昂主教在西方为基督的教会服务。关于教会的信仰，爱任纽这样说道： “尽管教会散布于整个宇宙，</w:t>
      </w:r>
      <w:r w:rsidRPr="00FD56E2">
        <w:rPr>
          <w:i/>
          <w:iCs/>
          <w:color w:val="000000"/>
          <w:szCs w:val="24"/>
          <w:lang w:val="ru-RU"/>
        </w:rPr>
        <w:t>直至地极，但她从使徒及其门徒</w:t>
      </w:r>
      <w:r w:rsidRPr="00FD56E2">
        <w:rPr>
          <w:color w:val="000000"/>
          <w:szCs w:val="24"/>
          <w:lang w:val="ru-RU"/>
        </w:rPr>
        <w:t>那里领受了对独一真神——全能之父……的信仰，以及对独一耶稣基督——为我们的救赎而道成肉身的上帝之子——的信仰，还有对圣灵的信仰，圣灵曾借先知之口预言了救赎的计划。……接受了这样的宣讲和这样的信仰，教会正如我们所说，虽然散布于世界各地，却像居住在同一个家中一样，精心守护着它；像拥有同一灵魂和同一颗心一样，对它怀有相同的信仰；并像拥有同一张嘴一样，一致地宣讲、教导并传承它。 尽管世上有无数种方言，但传承的力量却是相同的。 无论是在德国、伊维里亚、凯尔特人中间建立的教会，还是在东方、埃及、利比亚以及世界中心（即耶路撒冷及其他位于巴勒斯坦的教会；按当时基督徒的观点）建立的教会，它们的信仰和宣讲都毫无二致。 但正如太阳——这一上帝的创造——在整个世界中都是一样的，那同一真理的宣讲也同样在各地闪耀，并照亮所有渴望认识真理的人。在各教会的领袖中，无论是言辞犀利者，还是不善言辞者，都不会对此提出异议，也不会削弱这一传统。”</w:t>
      </w:r>
      <w:r w:rsidRPr="00FD56E2">
        <w:rPr>
          <w:rStyle w:val="FootnoteReference"/>
          <w:color w:val="000000"/>
          <w:szCs w:val="24"/>
          <w:lang w:val="ru-RU"/>
        </w:rPr>
        <w:footnoteReference w:id="489"/>
      </w:r>
    </w:p>
    <w:p w14:paraId="3FCCE97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特土良曾捍卫教会关于至圣三一的教义，反对普拉克西阿斯——后者将神的位格混为一谈，并宣称只有一位神——他作证道： “我们</w:t>
      </w:r>
      <w:r w:rsidRPr="00FD56E2">
        <w:rPr>
          <w:i/>
          <w:iCs/>
          <w:color w:val="000000"/>
          <w:szCs w:val="24"/>
          <w:lang w:val="ru-RU"/>
        </w:rPr>
        <w:t>一直</w:t>
      </w:r>
      <w:r w:rsidRPr="00FD56E2">
        <w:rPr>
          <w:color w:val="000000"/>
          <w:szCs w:val="24"/>
          <w:lang w:val="ru-RU"/>
        </w:rPr>
        <w:t>信靠，如今也信靠独一真神，但附带一种被称为‘家政’（dispensatione）的阐释，即独一的父还有一位子，祂的道…… 我们相信，这位圣子是由圣父差遣到童贞女那里，并由她所生，既是人又是神，既是人子又是神子，并被命名为耶稣基督…… 我们相信，祂按照自己的应许，从圣父那里差遣了圣灵——那位安慰者，祂是那些信靠圣父、圣子和圣灵之人的信仰的圣化者。这一教义自福音传扬之初便已遍及各地，远早于所有异端，更不用说昨日的普拉克西乌斯了……”</w:t>
      </w:r>
      <w:r w:rsidRPr="00FD56E2">
        <w:rPr>
          <w:rStyle w:val="FootnoteReference"/>
          <w:color w:val="000000"/>
          <w:szCs w:val="24"/>
          <w:lang w:val="ru-RU"/>
        </w:rPr>
        <w:footnoteReference w:id="490"/>
      </w:r>
    </w:p>
    <w:p w14:paraId="33263C6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3)</w:t>
      </w:r>
      <w:r w:rsidRPr="00FD56E2">
        <w:rPr>
          <w:color w:val="000000"/>
          <w:spacing w:val="40"/>
          <w:szCs w:val="24"/>
          <w:lang w:val="ru-RU"/>
        </w:rPr>
        <w:t xml:space="preserve"> 早期教会的某些圣礼与习俗</w:t>
      </w:r>
      <w:r w:rsidRPr="00FD56E2">
        <w:rPr>
          <w:color w:val="000000"/>
          <w:szCs w:val="24"/>
          <w:lang w:val="ru-RU"/>
        </w:rPr>
        <w:t>。</w:t>
      </w:r>
    </w:p>
    <w:p w14:paraId="5CE8E2A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我们指的是：</w:t>
      </w:r>
    </w:p>
    <w:p w14:paraId="6D4B542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洗礼圣事，教会始终按照 遵照救主的诫命，奉圣父、圣子及圣灵之名，</w:t>
      </w:r>
      <w:r w:rsidRPr="00FD56E2">
        <w:rPr>
          <w:rStyle w:val="FootnoteReference"/>
          <w:color w:val="000000"/>
          <w:szCs w:val="24"/>
          <w:lang w:val="ru-RU"/>
        </w:rPr>
        <w:footnoteReference w:id="491"/>
      </w:r>
      <w:r w:rsidRPr="00FD56E2">
        <w:rPr>
          <w:color w:val="000000"/>
          <w:szCs w:val="24"/>
          <w:lang w:val="ru-RU"/>
        </w:rPr>
        <w:t xml:space="preserve"> ；并依据使徒传统，必须通过 将受洗者三次浸入水中，以此更清晰地见证自己与受洗者对三位同等尊荣的位格——即唯一真神的信仰；</w:t>
      </w:r>
      <w:r w:rsidRPr="00FD56E2">
        <w:rPr>
          <w:rStyle w:val="FootnoteReference"/>
          <w:color w:val="000000"/>
          <w:szCs w:val="24"/>
          <w:lang w:val="ru-RU"/>
        </w:rPr>
        <w:footnoteReference w:id="492"/>
      </w:r>
    </w:p>
    <w:p w14:paraId="7DE8BE0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简短的颂荣词，最初主要以两种形式使用：“愿荣耀归于圣父，藉着圣子，在圣灵内”，或：“愿荣耀归于圣父和圣子，与圣灵同在”，</w:t>
      </w:r>
      <w:r w:rsidRPr="00FD56E2">
        <w:rPr>
          <w:rStyle w:val="FootnoteReference"/>
          <w:color w:val="000000"/>
          <w:szCs w:val="24"/>
          <w:lang w:val="ru-RU"/>
        </w:rPr>
        <w:footnoteReference w:id="493"/>
      </w:r>
      <w:r w:rsidRPr="00FD56E2">
        <w:rPr>
          <w:color w:val="000000"/>
          <w:szCs w:val="24"/>
          <w:lang w:val="ru-RU"/>
        </w:rPr>
        <w:t xml:space="preserve"> 有时也说：“愿荣耀归于圣父、圣子和圣灵”，</w:t>
      </w:r>
      <w:r w:rsidRPr="00FD56E2">
        <w:rPr>
          <w:rStyle w:val="FootnoteReference"/>
          <w:color w:val="000000"/>
          <w:szCs w:val="24"/>
          <w:lang w:val="ru-RU"/>
        </w:rPr>
        <w:footnoteReference w:id="494"/>
      </w:r>
      <w:r w:rsidRPr="00FD56E2">
        <w:rPr>
          <w:color w:val="000000"/>
          <w:szCs w:val="24"/>
          <w:lang w:val="ru-RU"/>
        </w:rPr>
        <w:t xml:space="preserve"> 或： </w:t>
      </w:r>
      <w:r w:rsidRPr="00FD56E2">
        <w:rPr>
          <w:color w:val="000000"/>
          <w:szCs w:val="24"/>
          <w:lang w:val="ru-RU"/>
        </w:rPr>
        <w:lastRenderedPageBreak/>
        <w:t>“愿荣耀和尊贵归于祂（基督），与圣父及圣灵同在，直到永永远远”，以及类似的表述；</w:t>
      </w:r>
      <w:r w:rsidRPr="00FD56E2">
        <w:rPr>
          <w:rStyle w:val="FootnoteReference"/>
          <w:color w:val="000000"/>
          <w:szCs w:val="24"/>
          <w:lang w:val="ru-RU"/>
        </w:rPr>
        <w:footnoteReference w:id="495"/>
      </w:r>
      <w:r w:rsidRPr="00FD56E2">
        <w:rPr>
          <w:color w:val="000000"/>
          <w:szCs w:val="24"/>
          <w:lang w:val="ru-RU"/>
        </w:rPr>
        <w:t xml:space="preserve"> 正如圣大瓦西里所言，这种颂荣自福音传扬之时起便在教会中使用，其所有形式既表达了三位一体中各位格的独立性，也彰显了他们尊荣、荣耀与本体的不可分割性；</w:t>
      </w:r>
      <w:r w:rsidRPr="00FD56E2">
        <w:rPr>
          <w:rStyle w:val="FootnoteReference"/>
          <w:color w:val="000000"/>
          <w:szCs w:val="24"/>
          <w:lang w:val="ru-RU"/>
        </w:rPr>
        <w:footnoteReference w:id="496"/>
      </w:r>
    </w:p>
    <w:p w14:paraId="64CDF1D2" w14:textId="77777777" w:rsidR="008C6606" w:rsidRPr="00FD56E2" w:rsidRDefault="008C6606" w:rsidP="008C6606">
      <w:pPr>
        <w:shd w:val="clear" w:color="auto" w:fill="FFFFFF"/>
        <w:ind w:firstLine="720"/>
        <w:rPr>
          <w:lang w:val="ru-RU"/>
        </w:rPr>
      </w:pPr>
      <w:r w:rsidRPr="00FD56E2">
        <w:rPr>
          <w:color w:val="000000"/>
          <w:szCs w:val="24"/>
          <w:lang w:val="ru-RU"/>
        </w:rPr>
        <w:t>c) 最后，是点灯感恩礼或晚祷诗，同一位圣巴西尔称之为</w:t>
      </w:r>
      <w:r w:rsidRPr="00FD56E2">
        <w:rPr>
          <w:i/>
          <w:iCs/>
          <w:color w:val="000000"/>
          <w:szCs w:val="24"/>
          <w:lang w:val="ru-RU"/>
        </w:rPr>
        <w:t>从教父们</w:t>
      </w:r>
      <w:r w:rsidRPr="00FD56E2">
        <w:rPr>
          <w:color w:val="000000"/>
          <w:szCs w:val="24"/>
          <w:lang w:val="ru-RU"/>
        </w:rPr>
        <w:t>传承下来的</w:t>
      </w:r>
      <w:r w:rsidRPr="00FD56E2">
        <w:rPr>
          <w:i/>
          <w:iCs/>
          <w:color w:val="000000"/>
          <w:szCs w:val="24"/>
          <w:lang w:val="ru-RU"/>
        </w:rPr>
        <w:t>古老</w:t>
      </w:r>
      <w:r w:rsidRPr="00FD56E2">
        <w:rPr>
          <w:color w:val="000000"/>
          <w:szCs w:val="24"/>
          <w:lang w:val="ru-RU"/>
        </w:rPr>
        <w:t>诗歌</w:t>
      </w:r>
      <w:r w:rsidRPr="00FD56E2">
        <w:rPr>
          <w:i/>
          <w:iCs/>
          <w:color w:val="000000"/>
          <w:szCs w:val="24"/>
          <w:lang w:val="ru-RU"/>
        </w:rPr>
        <w:t>，</w:t>
      </w:r>
      <w:r w:rsidRPr="00FD56E2">
        <w:rPr>
          <w:color w:val="000000"/>
          <w:szCs w:val="24"/>
          <w:lang w:val="ru-RU"/>
        </w:rPr>
        <w:t>并从中引述了以下词句： “我们赞美圣父、圣子和圣灵”，以此彰显古代基督徒对圣灵与圣父、圣子同等尊荣的信仰。</w:t>
      </w:r>
      <w:r w:rsidRPr="00FD56E2">
        <w:rPr>
          <w:rStyle w:val="FootnoteReference"/>
          <w:color w:val="000000"/>
          <w:szCs w:val="24"/>
          <w:lang w:val="ru-RU"/>
        </w:rPr>
        <w:footnoteReference w:id="497"/>
      </w:r>
    </w:p>
    <w:p w14:paraId="4BC2EDD0" w14:textId="77777777" w:rsidR="008C6606" w:rsidRPr="00FD56E2" w:rsidRDefault="008C6606" w:rsidP="008C6606">
      <w:pPr>
        <w:shd w:val="clear" w:color="auto" w:fill="FFFFFF"/>
        <w:ind w:firstLine="720"/>
        <w:rPr>
          <w:lang w:val="ru-RU"/>
        </w:rPr>
      </w:pPr>
      <w:r w:rsidRPr="00FD56E2">
        <w:rPr>
          <w:color w:val="000000"/>
          <w:szCs w:val="24"/>
          <w:lang w:val="ru-RU"/>
        </w:rPr>
        <w:t>4)</w:t>
      </w:r>
      <w:r w:rsidRPr="00FD56E2">
        <w:rPr>
          <w:color w:val="000000"/>
          <w:spacing w:val="40"/>
          <w:szCs w:val="24"/>
          <w:lang w:val="ru-RU"/>
        </w:rPr>
        <w:t xml:space="preserve"> 早期教会</w:t>
      </w:r>
      <w:r w:rsidRPr="00FD56E2">
        <w:rPr>
          <w:color w:val="000000"/>
          <w:szCs w:val="24"/>
          <w:lang w:val="ru-RU"/>
        </w:rPr>
        <w:t>针对那些胆敢以任何方式歪曲至圣三位一体教义的人</w:t>
      </w:r>
      <w:r w:rsidRPr="00FD56E2">
        <w:rPr>
          <w:color w:val="000000"/>
          <w:spacing w:val="40"/>
          <w:szCs w:val="24"/>
          <w:lang w:val="ru-RU"/>
        </w:rPr>
        <w:t>所作出的裁决</w:t>
      </w:r>
      <w:r w:rsidRPr="00FD56E2">
        <w:rPr>
          <w:color w:val="000000"/>
          <w:szCs w:val="24"/>
          <w:lang w:val="ru-RU"/>
        </w:rPr>
        <w:t>。 众所周知，每当此类人物出现并开始传播其伪教义时，所有信徒——尤其是牧者——便会将其视为异端分子和新教派创始人，</w:t>
      </w:r>
      <w:r w:rsidRPr="00FD56E2">
        <w:rPr>
          <w:rStyle w:val="FootnoteReference"/>
          <w:color w:val="000000"/>
          <w:szCs w:val="24"/>
          <w:lang w:val="ru-RU"/>
        </w:rPr>
        <w:footnoteReference w:id="498"/>
      </w:r>
      <w:r w:rsidRPr="00FD56E2">
        <w:rPr>
          <w:color w:val="000000"/>
          <w:szCs w:val="24"/>
          <w:lang w:val="ru-RU"/>
        </w:rPr>
        <w:t xml:space="preserve"> ，并立即将他们逐出正统教会的行列。 教会</w:t>
      </w:r>
      <w:r w:rsidRPr="00FD56E2">
        <w:rPr>
          <w:color w:val="000000"/>
          <w:szCs w:val="23"/>
          <w:lang w:val="ru-RU"/>
        </w:rPr>
        <w:t>曾</w:t>
      </w:r>
      <w:r w:rsidRPr="00FD56E2">
        <w:rPr>
          <w:color w:val="000000"/>
          <w:szCs w:val="24"/>
          <w:lang w:val="ru-RU"/>
        </w:rPr>
        <w:t>如此对待普拉克西乌斯、诺埃提乌斯、萨维利乌斯和帕夫洛斯·萨莫萨塔斯——</w:t>
      </w:r>
      <w:r w:rsidRPr="00FD56E2">
        <w:rPr>
          <w:color w:val="000000"/>
          <w:szCs w:val="23"/>
          <w:lang w:val="ru-RU"/>
        </w:rPr>
        <w:t>他们胆敢否认上帝三位一体的位格；更早之前，教会也曾如此对待埃维奥尼派和克林菲亚派——他们否认圣子与圣父同为神性且同质。</w:t>
      </w:r>
      <w:r w:rsidRPr="00FD56E2">
        <w:rPr>
          <w:rStyle w:val="FootnoteReference"/>
          <w:color w:val="000000"/>
          <w:szCs w:val="23"/>
          <w:lang w:val="ru-RU"/>
        </w:rPr>
        <w:footnoteReference w:id="499"/>
      </w:r>
      <w:r w:rsidRPr="00FD56E2">
        <w:rPr>
          <w:color w:val="000000"/>
          <w:szCs w:val="23"/>
          <w:lang w:val="ru-RU"/>
        </w:rPr>
        <w:t xml:space="preserve"> 难道这不直接说明，至圣三位一体的教义在早期教会中是明确的，并在所有基督徒中根深蒂固的吗？否则，对这一教义的任何歪曲都不会被视为新奇之说和异端，而理应被视为无关紧要之事。</w:t>
      </w:r>
    </w:p>
    <w:p w14:paraId="102A2D51" w14:textId="77777777" w:rsidR="008C6606" w:rsidRPr="00FD56E2" w:rsidRDefault="008C6606" w:rsidP="008C6606">
      <w:pPr>
        <w:shd w:val="clear" w:color="auto" w:fill="FFFFFF"/>
        <w:ind w:firstLine="720"/>
        <w:rPr>
          <w:szCs w:val="52"/>
          <w:lang w:val="ru-RU"/>
        </w:rPr>
      </w:pPr>
      <w:r w:rsidRPr="00FD56E2">
        <w:rPr>
          <w:b/>
          <w:bCs/>
          <w:color w:val="000000"/>
          <w:szCs w:val="52"/>
          <w:lang w:val="ru-RU"/>
        </w:rPr>
        <w:t>II.</w:t>
      </w:r>
      <w:r w:rsidRPr="00FD56E2">
        <w:rPr>
          <w:b/>
          <w:color w:val="000000"/>
          <w:szCs w:val="52"/>
          <w:lang w:val="ru-RU"/>
        </w:rPr>
        <w:t xml:space="preserve"> 早期教会的普通信徒、牧者及信</w:t>
      </w:r>
      <w:r w:rsidRPr="00FD56E2">
        <w:rPr>
          <w:color w:val="000000"/>
          <w:szCs w:val="52"/>
          <w:lang w:val="ru-RU"/>
        </w:rPr>
        <w:t>众，自然应当按照教会本身的教导，信奉至圣三位一体的奥秘。 因此，那些流传至今的见证与信条，尽管是零散的，但综合起来，可以作为当时整个教会信仰状况的新佐证。而那个时代确实有若干此类见证传到了我们这里，一部分见于最古老的教会教父和教师的著作中，另一部分则见于首批殉道者的行传中。</w:t>
      </w:r>
    </w:p>
    <w:p w14:paraId="3D192D5B" w14:textId="77777777" w:rsidR="008C6606" w:rsidRPr="00FD56E2" w:rsidRDefault="008C6606" w:rsidP="008C6606">
      <w:pPr>
        <w:shd w:val="clear" w:color="auto" w:fill="FFFFFF"/>
        <w:ind w:firstLine="720"/>
        <w:rPr>
          <w:lang w:val="ru-RU"/>
        </w:rPr>
      </w:pPr>
      <w:r w:rsidRPr="00FD56E2">
        <w:rPr>
          <w:color w:val="000000"/>
          <w:szCs w:val="23"/>
          <w:lang w:val="ru-RU"/>
        </w:rPr>
        <w:t>1)</w:t>
      </w:r>
      <w:r w:rsidRPr="00FD56E2">
        <w:rPr>
          <w:color w:val="000000"/>
          <w:spacing w:val="40"/>
          <w:szCs w:val="23"/>
          <w:lang w:val="ru-RU"/>
        </w:rPr>
        <w:t xml:space="preserve"> 头三个世纪的圣父和教会</w:t>
      </w:r>
      <w:r w:rsidRPr="00FD56E2">
        <w:rPr>
          <w:color w:val="000000"/>
          <w:szCs w:val="23"/>
          <w:lang w:val="ru-RU"/>
        </w:rPr>
        <w:t xml:space="preserve">导师们在他们的著作中，或多或少地明确地一致宣认了“三位一体”的教义，即神在位格上三位一体，在本体上合而为一。例如—— </w:t>
      </w:r>
    </w:p>
    <w:p w14:paraId="09EDC6FE" w14:textId="77777777" w:rsidR="008C6606" w:rsidRPr="00FD56E2" w:rsidRDefault="008C6606" w:rsidP="008C6606">
      <w:pPr>
        <w:shd w:val="clear" w:color="auto" w:fill="FFFFFF"/>
        <w:ind w:firstLine="720"/>
        <w:rPr>
          <w:lang w:val="ru-RU"/>
        </w:rPr>
      </w:pPr>
      <w:r w:rsidRPr="00FD56E2">
        <w:rPr>
          <w:color w:val="000000"/>
          <w:szCs w:val="23"/>
          <w:lang w:val="ru-RU"/>
        </w:rPr>
        <w:t>在第一世纪的教父或使徒时代的人物</w:t>
      </w:r>
      <w:r w:rsidRPr="00FD56E2">
        <w:rPr>
          <w:i/>
          <w:iCs/>
          <w:color w:val="000000"/>
          <w:szCs w:val="23"/>
          <w:lang w:val="ru-RU"/>
        </w:rPr>
        <w:t>中——罗马的圣</w:t>
      </w:r>
      <w:r w:rsidRPr="00FD56E2">
        <w:rPr>
          <w:color w:val="000000"/>
          <w:szCs w:val="23"/>
          <w:lang w:val="ru-RU"/>
        </w:rPr>
        <w:t>克利门特说：“我们难道不是拥有一位独一的上帝、一位独一的基督，以及一位倾注在我们身上的恩典之圣灵吗？……” 并在另一处说：“神是活着的，主耶稣基督也是活着的，圣灵也是活着的；”</w:t>
      </w:r>
      <w:r w:rsidRPr="00FD56E2">
        <w:rPr>
          <w:rStyle w:val="FootnoteReference"/>
          <w:color w:val="000000"/>
          <w:szCs w:val="23"/>
          <w:lang w:val="ru-RU"/>
        </w:rPr>
        <w:footnoteReference w:id="500"/>
      </w:r>
      <w:r w:rsidRPr="00FD56E2">
        <w:rPr>
          <w:color w:val="000000"/>
          <w:szCs w:val="23"/>
          <w:lang w:val="ru-RU"/>
        </w:rPr>
        <w:t xml:space="preserve"> </w:t>
      </w:r>
      <w:r w:rsidRPr="00FD56E2">
        <w:rPr>
          <w:i/>
          <w:iCs/>
          <w:color w:val="000000"/>
          <w:szCs w:val="23"/>
          <w:lang w:val="ru-RU"/>
        </w:rPr>
        <w:lastRenderedPageBreak/>
        <w:t>赫尔马</w:t>
      </w:r>
      <w:r w:rsidRPr="00FD56E2">
        <w:rPr>
          <w:color w:val="000000"/>
          <w:szCs w:val="23"/>
          <w:lang w:val="ru-RU"/>
        </w:rPr>
        <w:t>则表示：“那些借着祂的儿子信靠神的人，已披戴了圣灵……；”</w:t>
      </w:r>
      <w:r w:rsidRPr="00FD56E2">
        <w:rPr>
          <w:rStyle w:val="FootnoteReference"/>
          <w:color w:val="000000"/>
          <w:szCs w:val="23"/>
          <w:lang w:val="ru-RU"/>
        </w:rPr>
        <w:footnoteReference w:id="501"/>
      </w:r>
      <w:r w:rsidRPr="00FD56E2">
        <w:rPr>
          <w:color w:val="000000"/>
          <w:szCs w:val="23"/>
          <w:lang w:val="ru-RU"/>
        </w:rPr>
        <w:t xml:space="preserve"> 圣伊格纳提乌斯·神载者曾教导马格尼西亚人：“务要坚守主和使徒的教义，使你们所做的一切，都能在圣子、圣父和圣灵里，化为你们肉体与灵、信心与爱的益处…… 要顺服主教，也要彼此顺服，正如按肉体说的耶稣基督顺服父，使徒们顺服基督、父和圣灵……。”</w:t>
      </w:r>
      <w:r w:rsidRPr="00FD56E2">
        <w:rPr>
          <w:rStyle w:val="FootnoteReference"/>
          <w:color w:val="000000"/>
          <w:szCs w:val="23"/>
          <w:lang w:val="ru-RU"/>
        </w:rPr>
        <w:footnoteReference w:id="502"/>
      </w:r>
    </w:p>
    <w:p w14:paraId="01F7A3F7" w14:textId="77777777" w:rsidR="008C6606" w:rsidRPr="00FD56E2" w:rsidRDefault="008C6606" w:rsidP="008C6606">
      <w:pPr>
        <w:shd w:val="clear" w:color="auto" w:fill="FFFFFF"/>
        <w:ind w:firstLine="720"/>
        <w:rPr>
          <w:lang w:val="ru-RU"/>
        </w:rPr>
      </w:pPr>
      <w:r w:rsidRPr="00FD56E2">
        <w:rPr>
          <w:color w:val="000000"/>
          <w:szCs w:val="23"/>
          <w:lang w:val="ru-RU"/>
        </w:rPr>
        <w:t>在二世纪的教父和导师中</w:t>
      </w:r>
      <w:r w:rsidRPr="00FD56E2">
        <w:rPr>
          <w:i/>
          <w:iCs/>
          <w:color w:val="000000"/>
          <w:szCs w:val="23"/>
          <w:lang w:val="ru-RU"/>
        </w:rPr>
        <w:t>——</w:t>
      </w:r>
      <w:r w:rsidRPr="00FD56E2">
        <w:rPr>
          <w:color w:val="000000"/>
          <w:szCs w:val="23"/>
          <w:lang w:val="ru-RU"/>
        </w:rPr>
        <w:t>殉</w:t>
      </w:r>
      <w:r w:rsidRPr="00FD56E2">
        <w:rPr>
          <w:i/>
          <w:iCs/>
          <w:color w:val="000000"/>
          <w:szCs w:val="23"/>
          <w:lang w:val="ru-RU"/>
        </w:rPr>
        <w:t>道者圣贾斯汀</w:t>
      </w:r>
      <w:r w:rsidRPr="00FD56E2">
        <w:rPr>
          <w:color w:val="000000"/>
          <w:szCs w:val="23"/>
          <w:lang w:val="ru-RU"/>
        </w:rPr>
        <w:t>在描述向基督教皈依者听闻福音后如何接受洗礼圣事时，说道： “随后，我们领他们到有水的地方，他们便以我们自己重生时的方式重生，即以万有的父、主上帝、我们的救主耶稣基督以及圣灵之名，用水为他们施洗；”接着，在描述圣体圣事（圣餐）的仪式顺序时，他指出： “他（主礼者）领受（饼和掺了水的葡萄酒）后，奉圣子与圣灵之名，向万有的父献上赞美与荣耀，”——几行之后又写道：“为了一切我们所蒙受的恩惠，我们藉着祂的圣子耶稣基督和圣灵，感谢万有的造物主。”</w:t>
      </w:r>
      <w:r w:rsidRPr="00FD56E2">
        <w:rPr>
          <w:rStyle w:val="FootnoteReference"/>
          <w:color w:val="000000"/>
          <w:szCs w:val="23"/>
          <w:lang w:val="ru-RU"/>
        </w:rPr>
        <w:footnoteReference w:id="503"/>
      </w:r>
      <w:r w:rsidRPr="00FD56E2">
        <w:rPr>
          <w:color w:val="000000"/>
          <w:szCs w:val="23"/>
          <w:lang w:val="ru-RU"/>
        </w:rPr>
        <w:t xml:space="preserve"> </w:t>
      </w:r>
      <w:r w:rsidRPr="00FD56E2">
        <w:rPr>
          <w:i/>
          <w:iCs/>
          <w:color w:val="000000"/>
          <w:szCs w:val="23"/>
          <w:lang w:val="ru-RU"/>
        </w:rPr>
        <w:t>圣伊雷内乌斯也</w:t>
      </w:r>
      <w:r w:rsidRPr="00FD56E2">
        <w:rPr>
          <w:color w:val="000000"/>
          <w:szCs w:val="23"/>
          <w:lang w:val="ru-RU"/>
        </w:rPr>
        <w:t xml:space="preserve">更清晰地阐述了这一教义——我们此前已援引过他关于整个教会（进而也是他本人）信奉圣三一的见证； </w:t>
      </w:r>
      <w:r w:rsidRPr="00FD56E2">
        <w:rPr>
          <w:i/>
          <w:iCs/>
          <w:color w:val="000000"/>
          <w:szCs w:val="23"/>
          <w:lang w:val="ru-RU"/>
        </w:rPr>
        <w:t>安提阿的西奥菲勒</w:t>
      </w:r>
      <w:r w:rsidRPr="00FD56E2">
        <w:rPr>
          <w:color w:val="000000"/>
          <w:szCs w:val="23"/>
          <w:lang w:val="ru-RU"/>
        </w:rPr>
        <w:t>，他说：“在天体被造之前的三个日子，正是圣三一的象征：上帝、祂的道，以及祂的智慧；”</w:t>
      </w:r>
      <w:r w:rsidRPr="00FD56E2">
        <w:rPr>
          <w:rStyle w:val="FootnoteReference"/>
          <w:color w:val="000000"/>
          <w:szCs w:val="23"/>
          <w:lang w:val="ru-RU"/>
        </w:rPr>
        <w:footnoteReference w:id="504"/>
      </w:r>
      <w:r w:rsidRPr="00FD56E2">
        <w:rPr>
          <w:color w:val="000000"/>
          <w:szCs w:val="23"/>
          <w:lang w:val="ru-RU"/>
        </w:rPr>
        <w:t xml:space="preserve"> 阿提纳戈尔在为基督徒辩护，使其免受“无神论”这一不公正指责时，问道：“当人们听说那些称上帝为圣父、圣子和圣灵，并承认他们在合一中的大能及其在秩序中的差异的人，竟被称为无神论者时，谁不会感到惊讶呢？……”随后他补充道，基督徒最应关心的就是“认识上帝及其道，了解圣子与圣父的合一以及圣父与圣子的交通，明白圣灵的本质，以及圣灵、圣子和圣父这三位一体的合一与区别。”</w:t>
      </w:r>
      <w:r w:rsidRPr="00FD56E2">
        <w:rPr>
          <w:rStyle w:val="FootnoteReference"/>
          <w:color w:val="000000"/>
          <w:szCs w:val="23"/>
          <w:lang w:val="ru-RU"/>
        </w:rPr>
        <w:footnoteReference w:id="505"/>
      </w:r>
    </w:p>
    <w:p w14:paraId="1459FC39" w14:textId="77777777" w:rsidR="008C6606" w:rsidRPr="00FD56E2" w:rsidRDefault="008C6606" w:rsidP="008C6606">
      <w:pPr>
        <w:shd w:val="clear" w:color="auto" w:fill="FFFFFF"/>
        <w:ind w:firstLine="720"/>
        <w:rPr>
          <w:lang w:val="ru-RU"/>
        </w:rPr>
      </w:pPr>
      <w:r w:rsidRPr="00FD56E2">
        <w:rPr>
          <w:color w:val="000000"/>
          <w:szCs w:val="23"/>
          <w:lang w:val="ru-RU"/>
        </w:rPr>
        <w:t>在二世纪末至三世纪初</w:t>
      </w:r>
      <w:r w:rsidRPr="00FD56E2">
        <w:rPr>
          <w:i/>
          <w:iCs/>
          <w:color w:val="000000"/>
          <w:szCs w:val="23"/>
          <w:lang w:val="ru-RU"/>
        </w:rPr>
        <w:t>的教师中，亚历山大的</w:t>
      </w:r>
      <w:r w:rsidRPr="00FD56E2">
        <w:rPr>
          <w:color w:val="000000"/>
          <w:szCs w:val="23"/>
          <w:lang w:val="ru-RU"/>
        </w:rPr>
        <w:t>克利门特写道：“万有的父是唯一的，万有的道也是唯一的，无所不在的圣灵也是唯一的”；并在同一著作的结尾处写道：“让我们颂扬并感谢唯一的父与子…… 与圣灵同在，祂在一切事上都是一体的……在一切美善之事上、在一切完美之事上、在一切智慧之事上、</w:t>
      </w:r>
      <w:r w:rsidRPr="00FD56E2">
        <w:rPr>
          <w:color w:val="000000"/>
          <w:szCs w:val="24"/>
          <w:lang w:val="ru-RU"/>
        </w:rPr>
        <w:t>在一切公义之事上，愿荣耀归于祂，如今、直到永远， 阿门；”</w:t>
      </w:r>
      <w:r w:rsidRPr="00FD56E2">
        <w:rPr>
          <w:rStyle w:val="FootnoteReference"/>
          <w:color w:val="000000"/>
          <w:szCs w:val="24"/>
          <w:lang w:val="ru-RU"/>
        </w:rPr>
        <w:footnoteReference w:id="506"/>
      </w:r>
      <w:r w:rsidRPr="00FD56E2">
        <w:rPr>
          <w:color w:val="000000"/>
          <w:szCs w:val="24"/>
          <w:lang w:val="ru-RU"/>
        </w:rPr>
        <w:t xml:space="preserve"> 特土良在驳斥异端普拉克西阿斯时说：“他认为，若不将同一位神同时称为圣父、圣子和圣灵，便无法信奉独一真神，仿佛当万物——即‘独一’之神——从祂而出时，神在一切事上就不再是独一的， </w:t>
      </w:r>
      <w:r w:rsidRPr="00FD56E2">
        <w:rPr>
          <w:szCs w:val="24"/>
          <w:lang w:val="ru-RU"/>
        </w:rPr>
        <w:t>即在本体上的统一性，并且</w:t>
      </w:r>
      <w:r w:rsidRPr="00FD56E2">
        <w:rPr>
          <w:color w:val="000000"/>
          <w:szCs w:val="24"/>
          <w:lang w:val="ru-RU"/>
        </w:rPr>
        <w:t>当‘家室’奥秘</w:t>
      </w:r>
      <w:r w:rsidRPr="00FD56E2">
        <w:rPr>
          <w:szCs w:val="24"/>
          <w:lang w:val="ru-RU"/>
        </w:rPr>
        <w:t>得以</w:t>
      </w:r>
      <w:r w:rsidRPr="00FD56E2">
        <w:rPr>
          <w:color w:val="000000"/>
          <w:szCs w:val="24"/>
          <w:lang w:val="ru-RU"/>
        </w:rPr>
        <w:t xml:space="preserve">遵守时——该奥秘宣扬着统一性，同时区分圣父、圣子和圣灵这三位，并非按状态（non statu），而是按程度（sed gradu）；非按本体，而是按形式；非按权能，而是按唯一权能的形态； 因为只有一位上帝，在祂里面区分出这些程度、形式和样式，以圣父、圣子和圣灵之名（第2章）。人们将三位一体的数目和顺序视为对“一”的分割，而“一”从自身产生三位一体时，丝毫不会因此被破坏，相反，它得以完整地保存下来。 </w:t>
      </w:r>
      <w:r w:rsidRPr="00FD56E2">
        <w:rPr>
          <w:color w:val="000000"/>
          <w:szCs w:val="24"/>
          <w:lang w:val="ru-RU"/>
        </w:rPr>
        <w:lastRenderedPageBreak/>
        <w:t>他们宣称我们宣扬“二”和“三”，而自称为唯一神的敬拜者，仿佛被不合理地局限的“一”不会产生异端，而被合理理解的圣三一又不能构成真理（第3章）。 我们从未口头宣称有两个神、两个主，这并非因为我们否认圣父是神、圣子是神、圣灵是神，且他们 各自都是神，而是为了不宣扬两个神（第13章）。 “三位一体的唯一神性——圣父、圣子和圣灵”（第21章）。</w:t>
      </w:r>
    </w:p>
    <w:p w14:paraId="5B2DC0BE"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在三世纪的作家中——奥利金写道：“我们被教导要承认三个位格：圣父、圣子和圣灵；”</w:t>
      </w:r>
      <w:r w:rsidRPr="00FD56E2">
        <w:rPr>
          <w:rStyle w:val="FootnoteReference"/>
          <w:color w:val="000000"/>
          <w:szCs w:val="24"/>
          <w:lang w:val="ru-RU"/>
        </w:rPr>
        <w:footnoteReference w:id="507"/>
      </w:r>
      <w:r w:rsidRPr="00FD56E2">
        <w:rPr>
          <w:color w:val="000000"/>
          <w:szCs w:val="24"/>
          <w:lang w:val="ru-RU"/>
        </w:rPr>
        <w:t xml:space="preserve"> “关于圣父、圣子和圣灵的一切论述，都应置于所有时代和永恒之上，因为这唯一的三位一体</w:t>
      </w:r>
      <w:r w:rsidRPr="00FD56E2">
        <w:rPr>
          <w:szCs w:val="24"/>
          <w:lang w:val="ru-RU"/>
        </w:rPr>
        <w:t>超越了一切理解，不仅超越暂时的，也超越永恒的；”</w:t>
      </w:r>
      <w:r w:rsidRPr="00FD56E2">
        <w:rPr>
          <w:rStyle w:val="FootnoteReference"/>
          <w:szCs w:val="24"/>
          <w:lang w:val="ru-RU"/>
        </w:rPr>
        <w:footnoteReference w:id="508"/>
      </w:r>
      <w:r w:rsidRPr="00FD56E2">
        <w:rPr>
          <w:szCs w:val="24"/>
          <w:lang w:val="ru-RU"/>
        </w:rPr>
        <w:t xml:space="preserve"> </w:t>
      </w:r>
      <w:r w:rsidRPr="00FD56E2">
        <w:rPr>
          <w:i/>
          <w:iCs/>
          <w:szCs w:val="24"/>
          <w:lang w:val="ru-RU"/>
        </w:rPr>
        <w:t>圣梅福迪乌斯·帕塔尔斯基写道</w:t>
      </w:r>
      <w:r w:rsidRPr="00FD56E2">
        <w:rPr>
          <w:szCs w:val="24"/>
          <w:lang w:val="ru-RU"/>
        </w:rPr>
        <w:t>：</w:t>
      </w:r>
      <w:r w:rsidRPr="00FD56E2">
        <w:rPr>
          <w:i/>
          <w:iCs/>
          <w:szCs w:val="24"/>
          <w:lang w:val="ru-RU"/>
        </w:rPr>
        <w:t xml:space="preserve"> </w:t>
      </w:r>
      <w:r w:rsidRPr="00FD56E2">
        <w:rPr>
          <w:szCs w:val="24"/>
          <w:lang w:val="ru-RU"/>
        </w:rPr>
        <w:t xml:space="preserve">“圣父、圣子和圣灵的国度是唯一的，正如他们的本质（ούσία）和主权（κυριότης）也是唯一的； </w:t>
      </w:r>
      <w:r w:rsidRPr="00FD56E2">
        <w:rPr>
          <w:color w:val="000000"/>
          <w:szCs w:val="24"/>
          <w:lang w:val="ru-RU"/>
        </w:rPr>
        <w:t>因此，我们以唯一的敬拜来敬</w:t>
      </w:r>
      <w:r w:rsidRPr="00FD56E2">
        <w:rPr>
          <w:color w:val="000000"/>
          <w:szCs w:val="23"/>
          <w:lang w:val="ru-RU"/>
        </w:rPr>
        <w:t>拜那唯一的三位一体神，祂是无始的、未被创造的、无限的和永恒的；”</w:t>
      </w:r>
      <w:r w:rsidRPr="00FD56E2">
        <w:rPr>
          <w:rStyle w:val="FootnoteReference"/>
          <w:color w:val="000000"/>
          <w:szCs w:val="23"/>
          <w:lang w:val="ru-RU"/>
        </w:rPr>
        <w:footnoteReference w:id="509"/>
      </w:r>
      <w:r w:rsidRPr="00FD56E2">
        <w:rPr>
          <w:color w:val="000000"/>
          <w:szCs w:val="23"/>
          <w:lang w:val="ru-RU"/>
        </w:rPr>
        <w:t xml:space="preserve"> </w:t>
      </w:r>
      <w:r w:rsidRPr="00FD56E2">
        <w:rPr>
          <w:i/>
          <w:iCs/>
          <w:color w:val="000000"/>
          <w:szCs w:val="23"/>
          <w:lang w:val="ru-RU"/>
        </w:rPr>
        <w:t>圣基普里安所言</w:t>
      </w:r>
      <w:r w:rsidRPr="00FD56E2">
        <w:rPr>
          <w:color w:val="000000"/>
          <w:szCs w:val="23"/>
          <w:lang w:val="ru-RU"/>
        </w:rPr>
        <w:t>： “如果他（受异端者洗礼者）已成为神的殿——我问：是哪位神？是圣父……，还是圣子……， 还是圣灵？毕竟三者本为一体；”</w:t>
      </w:r>
      <w:r w:rsidRPr="00FD56E2">
        <w:rPr>
          <w:rStyle w:val="FootnoteReference"/>
          <w:color w:val="000000"/>
          <w:szCs w:val="23"/>
          <w:lang w:val="ru-RU"/>
        </w:rPr>
        <w:footnoteReference w:id="510"/>
      </w:r>
      <w:r w:rsidRPr="00FD56E2">
        <w:rPr>
          <w:color w:val="000000"/>
          <w:szCs w:val="23"/>
          <w:lang w:val="ru-RU"/>
        </w:rPr>
        <w:t xml:space="preserve"> </w:t>
      </w:r>
      <w:r w:rsidRPr="00FD56E2">
        <w:rPr>
          <w:i/>
          <w:iCs/>
          <w:color w:val="000000"/>
          <w:szCs w:val="23"/>
          <w:lang w:val="ru-RU"/>
        </w:rPr>
        <w:t>圣希波吕托斯所言</w:t>
      </w:r>
      <w:r w:rsidRPr="00FD56E2">
        <w:rPr>
          <w:color w:val="000000"/>
          <w:szCs w:val="23"/>
          <w:lang w:val="ru-RU"/>
        </w:rPr>
        <w:t>：“诺埃提乌斯必须——即使违背本意——承认全能的父神，以及基督耶稣——神之子、道成肉身的神……，还有圣灵——他必须承认，这三位确实是三位一体……； 否则，我们就无法承认唯一的神，也无法真正信靠圣父、圣子和圣灵；”</w:t>
      </w:r>
      <w:r w:rsidRPr="00FD56E2">
        <w:rPr>
          <w:rStyle w:val="FootnoteReference"/>
          <w:color w:val="000000"/>
          <w:szCs w:val="23"/>
          <w:lang w:val="ru-RU"/>
        </w:rPr>
        <w:footnoteReference w:id="511"/>
      </w:r>
      <w:r w:rsidRPr="00FD56E2">
        <w:rPr>
          <w:color w:val="000000"/>
          <w:szCs w:val="23"/>
          <w:lang w:val="ru-RU"/>
        </w:rPr>
        <w:t xml:space="preserve"> </w:t>
      </w:r>
      <w:r w:rsidRPr="00FD56E2">
        <w:rPr>
          <w:i/>
          <w:iCs/>
          <w:color w:val="000000"/>
          <w:szCs w:val="23"/>
          <w:lang w:val="ru-RU"/>
        </w:rPr>
        <w:t>，亚历山大的狄奥尼修斯所言</w:t>
      </w:r>
      <w:r w:rsidRPr="00FD56E2">
        <w:rPr>
          <w:color w:val="000000"/>
          <w:szCs w:val="23"/>
          <w:lang w:val="ru-RU"/>
        </w:rPr>
        <w:t>：“如果有人断言，既然位格有三个，它们就是分离的，那么它们确实是三个，即使异端分子不愿承认这一点；否则，就让他们彻底铲除关于神圣三位一体的概念吧。”</w:t>
      </w:r>
      <w:r w:rsidRPr="00FD56E2">
        <w:rPr>
          <w:rStyle w:val="FootnoteReference"/>
          <w:color w:val="000000"/>
          <w:szCs w:val="23"/>
          <w:lang w:val="ru-RU"/>
        </w:rPr>
        <w:footnoteReference w:id="512"/>
      </w:r>
    </w:p>
    <w:p w14:paraId="0548260C" w14:textId="77777777" w:rsidR="008C6606" w:rsidRPr="00FD56E2" w:rsidRDefault="008C6606" w:rsidP="008C6606">
      <w:pPr>
        <w:shd w:val="clear" w:color="auto" w:fill="FFFFFF"/>
        <w:ind w:firstLine="720"/>
        <w:rPr>
          <w:lang w:val="ru-RU"/>
        </w:rPr>
      </w:pPr>
      <w:r w:rsidRPr="00FD56E2">
        <w:rPr>
          <w:color w:val="000000"/>
          <w:szCs w:val="23"/>
          <w:lang w:val="ru-RU"/>
        </w:rPr>
        <w:t>为了总结这些来自最古老信仰导师关于至圣三位一体的经文见证，让我们引用圣奥古斯丁对它们的总体评价。 奥古斯丁的总体评价，他与这些先贤在时间上更为接近，对他们的信仰理解也比我们更为透彻。他明确指出：“所有我曾读过的、在旧约和新约奥秘方面进行正统阐释的学者，那些在我之前论及圣三一（即上帝）的作者，都致力于依据圣经教导：圣父、圣子和圣灵， 基于同一本体（substantiae）不可分割的平等，构成了神的统一性，因此并非三位神，而是一位神。”</w:t>
      </w:r>
      <w:r w:rsidRPr="00FD56E2">
        <w:rPr>
          <w:rStyle w:val="FootnoteReference"/>
          <w:color w:val="000000"/>
          <w:szCs w:val="23"/>
          <w:lang w:val="ru-RU"/>
        </w:rPr>
        <w:footnoteReference w:id="513"/>
      </w:r>
    </w:p>
    <w:p w14:paraId="3BE858D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2) </w:t>
      </w:r>
      <w:r w:rsidRPr="00FD56E2">
        <w:rPr>
          <w:color w:val="000000"/>
          <w:spacing w:val="40"/>
          <w:szCs w:val="23"/>
          <w:lang w:val="ru-RU"/>
        </w:rPr>
        <w:t>在古代殉道者的</w:t>
      </w:r>
      <w:r w:rsidRPr="00FD56E2">
        <w:rPr>
          <w:color w:val="000000"/>
          <w:szCs w:val="23"/>
          <w:lang w:val="ru-RU"/>
        </w:rPr>
        <w:t>行传中，同样可以找到关于三位一体神的清晰告白，这些告白之所以尤为重要，是因为它们大多出自普通百姓之口——这些人未受过书本教育，因此他们所表达的，完全是教会所教导的内容，没有任何个人推论和思量的掺杂。举例来说：</w:t>
      </w:r>
    </w:p>
    <w:p w14:paraId="5BA5696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w:t>
      </w:r>
      <w:r w:rsidRPr="00FD56E2">
        <w:rPr>
          <w:i/>
          <w:iCs/>
          <w:color w:val="000000"/>
          <w:szCs w:val="23"/>
          <w:lang w:val="ru-RU"/>
        </w:rPr>
        <w:t xml:space="preserve"> 圣殉道者波利卡普</w:t>
      </w:r>
      <w:r w:rsidRPr="00FD56E2">
        <w:rPr>
          <w:color w:val="000000"/>
          <w:szCs w:val="23"/>
          <w:lang w:val="ru-RU"/>
        </w:rPr>
        <w:t>的话，他在准备登上为他点燃的火堆时说道：“主啊，全能的上帝，你那蒙爱且蒙福</w:t>
      </w:r>
      <w:r w:rsidRPr="00FD56E2">
        <w:rPr>
          <w:color w:val="000000"/>
          <w:szCs w:val="23"/>
          <w:lang w:val="ru-RU"/>
        </w:rPr>
        <w:lastRenderedPageBreak/>
        <w:t>之子的父…… 为此及一切，我赞美祢、祝福祢、荣耀祢，与永恒的、在天之上的耶稣基督——祢所爱的独生子——一同，愿荣耀归于祢和圣灵，如今、直到永远；”</w:t>
      </w:r>
      <w:r w:rsidRPr="00FD56E2">
        <w:rPr>
          <w:rStyle w:val="FootnoteReference"/>
          <w:color w:val="000000"/>
          <w:szCs w:val="23"/>
          <w:lang w:val="ru-RU"/>
        </w:rPr>
        <w:footnoteReference w:id="514"/>
      </w:r>
    </w:p>
    <w:p w14:paraId="73C975D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w:t>
      </w:r>
      <w:r w:rsidRPr="00FD56E2">
        <w:rPr>
          <w:i/>
          <w:iCs/>
          <w:szCs w:val="23"/>
          <w:lang w:val="ru-RU"/>
        </w:rPr>
        <w:t xml:space="preserve"> 里昂殉道者</w:t>
      </w:r>
      <w:r w:rsidRPr="00FD56E2">
        <w:rPr>
          <w:color w:val="000000"/>
          <w:szCs w:val="23"/>
          <w:lang w:val="ru-RU"/>
        </w:rPr>
        <w:t>埃皮波迪乌斯于178年殉道时的告白：“我信基督与圣父、圣灵同为上帝，我甘愿为那位既是我的造物主，又是我的救赎主而献上我的灵魂；”</w:t>
      </w:r>
      <w:r w:rsidRPr="00FD56E2">
        <w:rPr>
          <w:rStyle w:val="FootnoteReference"/>
          <w:color w:val="000000"/>
          <w:szCs w:val="23"/>
          <w:lang w:val="ru-RU"/>
        </w:rPr>
        <w:footnoteReference w:id="515"/>
      </w:r>
    </w:p>
    <w:p w14:paraId="12B9FE9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w:t>
      </w:r>
      <w:r w:rsidRPr="00FD56E2">
        <w:rPr>
          <w:i/>
          <w:iCs/>
          <w:color w:val="000000"/>
          <w:szCs w:val="23"/>
          <w:lang w:val="ru-RU"/>
        </w:rPr>
        <w:t xml:space="preserve"> 里昂殉道者维肯提乌斯的</w:t>
      </w:r>
      <w:r w:rsidRPr="00FD56E2">
        <w:rPr>
          <w:color w:val="000000"/>
          <w:szCs w:val="23"/>
          <w:lang w:val="ru-RU"/>
        </w:rPr>
        <w:t>信经，他于304年殉道：“我信基督——主，独一至高天父的独生子，并承认祂与圣父、圣灵同为独一真神；”</w:t>
      </w:r>
      <w:r w:rsidRPr="00FD56E2">
        <w:rPr>
          <w:rStyle w:val="FootnoteReference"/>
          <w:color w:val="000000"/>
          <w:szCs w:val="23"/>
          <w:lang w:val="ru-RU"/>
        </w:rPr>
        <w:footnoteReference w:id="516"/>
      </w:r>
    </w:p>
    <w:p w14:paraId="04689FBB" w14:textId="77777777" w:rsidR="008C6606" w:rsidRPr="00FD56E2" w:rsidRDefault="008C6606" w:rsidP="008C6606">
      <w:pPr>
        <w:shd w:val="clear" w:color="auto" w:fill="FFFFFF"/>
        <w:ind w:firstLine="720"/>
        <w:rPr>
          <w:lang w:val="ru-RU"/>
        </w:rPr>
      </w:pPr>
      <w:r w:rsidRPr="00FD56E2">
        <w:rPr>
          <w:color w:val="000000"/>
          <w:szCs w:val="23"/>
          <w:lang w:val="ru-RU"/>
        </w:rPr>
        <w:t>d) 另两位同年殉道的殉道者的言</w:t>
      </w:r>
      <w:r w:rsidRPr="00FD56E2">
        <w:rPr>
          <w:i/>
          <w:iCs/>
          <w:color w:val="000000"/>
          <w:szCs w:val="23"/>
          <w:lang w:val="ru-RU"/>
        </w:rPr>
        <w:t>辞，即殉道者埃夫普拉</w:t>
      </w:r>
      <w:r w:rsidRPr="00FD56E2">
        <w:rPr>
          <w:color w:val="000000"/>
          <w:szCs w:val="23"/>
          <w:lang w:val="ru-RU"/>
        </w:rPr>
        <w:t>：“我敬拜圣父、圣子和圣灵，敬拜圣三一，除祂以外别无真神”；</w:t>
      </w:r>
      <w:r w:rsidRPr="00FD56E2">
        <w:rPr>
          <w:i/>
          <w:iCs/>
          <w:color w:val="000000"/>
          <w:szCs w:val="23"/>
          <w:lang w:val="ru-RU"/>
        </w:rPr>
        <w:t>以及殉道者阿弗拉</w:t>
      </w:r>
      <w:r w:rsidRPr="00FD56E2">
        <w:rPr>
          <w:color w:val="000000"/>
          <w:szCs w:val="23"/>
          <w:lang w:val="ru-RU"/>
        </w:rPr>
        <w:t>：“主耶稣基督啊！…… 我将我的祭物献给你，你与圣父和圣灵同在，永生永王，直到永永远远。”</w:t>
      </w:r>
      <w:r w:rsidRPr="00FD56E2">
        <w:rPr>
          <w:rStyle w:val="FootnoteReference"/>
          <w:color w:val="000000"/>
          <w:szCs w:val="23"/>
          <w:lang w:val="ru-RU"/>
        </w:rPr>
        <w:footnoteReference w:id="517"/>
      </w:r>
      <w:r w:rsidRPr="00FD56E2">
        <w:rPr>
          <w:color w:val="000000"/>
          <w:szCs w:val="23"/>
          <w:lang w:val="ru-RU"/>
        </w:rPr>
        <w:t xml:space="preserve"> 我们不要忘记，殉道者在宣认对圣三一的信仰时，是用自己的鲜血来印证这些告白：这说明这种信仰在他们心中根深蒂固，他们为了得救而如此珍视它！</w:t>
      </w:r>
    </w:p>
    <w:p w14:paraId="3CC4773D" w14:textId="77777777" w:rsidR="008C6606" w:rsidRPr="00FD56E2" w:rsidRDefault="008C6606" w:rsidP="008C6606">
      <w:pPr>
        <w:shd w:val="clear" w:color="auto" w:fill="FFFFFF"/>
        <w:ind w:firstLine="720"/>
        <w:rPr>
          <w:lang w:val="ru-RU"/>
        </w:rPr>
      </w:pPr>
      <w:r w:rsidRPr="00FD56E2">
        <w:rPr>
          <w:b/>
          <w:bCs/>
          <w:color w:val="000000"/>
          <w:szCs w:val="23"/>
          <w:lang w:val="ru-RU"/>
        </w:rPr>
        <w:t>III. 最后，就连早期教会的敌人</w:t>
      </w:r>
      <w:r w:rsidRPr="00FD56E2">
        <w:rPr>
          <w:color w:val="000000"/>
          <w:szCs w:val="23"/>
          <w:lang w:val="ru-RU"/>
        </w:rPr>
        <w:t>——无论是内部还是外部的——</w:t>
      </w:r>
      <w:r w:rsidRPr="00FD56E2">
        <w:rPr>
          <w:b/>
          <w:bCs/>
          <w:color w:val="000000"/>
          <w:szCs w:val="23"/>
          <w:lang w:val="ru-RU"/>
        </w:rPr>
        <w:t>都能成为其对三位一体之神信仰的见证</w:t>
      </w:r>
      <w:r w:rsidRPr="00FD56E2">
        <w:rPr>
          <w:color w:val="000000"/>
          <w:szCs w:val="23"/>
          <w:lang w:val="ru-RU"/>
        </w:rPr>
        <w:t>。</w:t>
      </w:r>
    </w:p>
    <w:p w14:paraId="581F42BD" w14:textId="77777777" w:rsidR="008C6606" w:rsidRPr="00FD56E2" w:rsidRDefault="008C6606" w:rsidP="008C6606">
      <w:pPr>
        <w:shd w:val="clear" w:color="auto" w:fill="FFFFFF"/>
        <w:ind w:firstLine="720"/>
        <w:rPr>
          <w:lang w:val="ru-RU"/>
        </w:rPr>
      </w:pPr>
      <w:r w:rsidRPr="00FD56E2">
        <w:rPr>
          <w:color w:val="000000"/>
          <w:szCs w:val="23"/>
          <w:lang w:val="ru-RU"/>
        </w:rPr>
        <w:t>内部敌人</w:t>
      </w:r>
      <w:r>
        <w:rPr>
          <w:color w:val="000000"/>
          <w:szCs w:val="23"/>
          <w:lang w:val="ru-RU"/>
        </w:rPr>
        <w:t>，</w:t>
      </w:r>
      <w:r w:rsidRPr="00FD56E2">
        <w:rPr>
          <w:color w:val="000000"/>
          <w:szCs w:val="23"/>
          <w:lang w:val="ru-RU"/>
        </w:rPr>
        <w:t>即异端分子，以两种方式作证。一部分人——由于不理解教会关于“三位一体”的教义（即神在本质上合一，但位格上三一），指责东正教徒崇拜三位神，正如二世纪的普拉克西斯及其追随者所做的那样。</w:t>
      </w:r>
      <w:r w:rsidRPr="00FD56E2">
        <w:rPr>
          <w:rStyle w:val="FootnoteReference"/>
          <w:color w:val="000000"/>
          <w:szCs w:val="23"/>
          <w:lang w:val="ru-RU"/>
        </w:rPr>
        <w:footnoteReference w:id="518"/>
      </w:r>
      <w:r w:rsidRPr="00FD56E2">
        <w:rPr>
          <w:color w:val="000000"/>
          <w:szCs w:val="23"/>
          <w:lang w:val="ru-RU"/>
        </w:rPr>
        <w:t xml:space="preserve"> 另一类人则是因为他们自己持有并信奉关于上帝三位格的教义，却并未因此受到教会的任何谴责，例如众所周知的早在使徒时代就出现的拿撒勒派，</w:t>
      </w:r>
      <w:r w:rsidRPr="00FD56E2">
        <w:rPr>
          <w:rStyle w:val="FootnoteReference"/>
          <w:color w:val="000000"/>
          <w:szCs w:val="23"/>
          <w:lang w:val="ru-RU"/>
        </w:rPr>
        <w:footnoteReference w:id="519"/>
      </w:r>
      <w:r w:rsidRPr="00FD56E2">
        <w:rPr>
          <w:color w:val="000000"/>
          <w:szCs w:val="23"/>
          <w:lang w:val="ru-RU"/>
        </w:rPr>
        <w:t xml:space="preserve"> 以及三世纪出现的诺瓦蒂安派。</w:t>
      </w:r>
      <w:r w:rsidRPr="00FD56E2">
        <w:rPr>
          <w:rStyle w:val="FootnoteReference"/>
          <w:color w:val="000000"/>
          <w:szCs w:val="23"/>
          <w:lang w:val="ru-RU"/>
        </w:rPr>
        <w:footnoteReference w:id="520"/>
      </w:r>
      <w:r w:rsidRPr="00FD56E2">
        <w:rPr>
          <w:color w:val="000000"/>
          <w:szCs w:val="23"/>
          <w:lang w:val="ru-RU"/>
        </w:rPr>
        <w:t xml:space="preserve"> 问题在于：如果东正教徒实际上并未信奉上帝三位一体的教义，异端分子又凭什么指责他们苛求呢？ 另一方面，如果教会本身并不包含这一教义，而只信奉独一真神，那么，教会通常会因信仰事务中的任何新异端而谴责异端分子，又怎会不因“三位一体”的教义而谴责其中某些人呢？</w:t>
      </w:r>
    </w:p>
    <w:p w14:paraId="425035DC" w14:textId="77777777" w:rsidR="008C6606" w:rsidRPr="00FD56E2" w:rsidRDefault="008C6606" w:rsidP="008C6606">
      <w:pPr>
        <w:shd w:val="clear" w:color="auto" w:fill="FFFFFF"/>
        <w:ind w:firstLine="720"/>
        <w:rPr>
          <w:lang w:val="ru-RU"/>
        </w:rPr>
      </w:pPr>
      <w:r w:rsidRPr="00FD56E2">
        <w:rPr>
          <w:color w:val="000000"/>
          <w:szCs w:val="23"/>
          <w:lang w:val="ru-RU"/>
        </w:rPr>
        <w:t>面对外部敌人——犹太人和异教徒——早期教会素来习惯于隐瞒自己的奥秘，因此也包括关于至圣三位一体的教义之奥秘。难怪他们对这一奥秘知之甚少，也没有以此指责基督徒。不过， 有些犹太人和异教徒曾偶然听说过这一奥秘，并将其作为攻击圣洁信仰的武器。哲学家塞尔苏斯以犹太人的身份反驳奥利金时，曾指出：基督徒通常指责异教徒多神，然而他们自己却承认上帝具有多重位格</w:t>
      </w:r>
      <w:r w:rsidRPr="00FD56E2">
        <w:rPr>
          <w:color w:val="000000"/>
          <w:szCs w:val="23"/>
          <w:lang w:val="ru-RU"/>
        </w:rPr>
        <w:lastRenderedPageBreak/>
        <w:t>。</w:t>
      </w:r>
      <w:r w:rsidRPr="00FD56E2">
        <w:rPr>
          <w:rStyle w:val="FootnoteReference"/>
          <w:color w:val="000000"/>
          <w:szCs w:val="23"/>
          <w:lang w:val="ru-RU"/>
        </w:rPr>
        <w:footnoteReference w:id="521"/>
      </w:r>
      <w:r w:rsidRPr="00FD56E2">
        <w:rPr>
          <w:color w:val="000000"/>
          <w:szCs w:val="23"/>
          <w:lang w:val="ru-RU"/>
        </w:rPr>
        <w:t xml:space="preserve"> 异教作家卢基安为了嘲讽基督教教义，在其对话体作品《</w:t>
      </w:r>
      <w:r w:rsidRPr="00FD56E2">
        <w:rPr>
          <w:i/>
          <w:iCs/>
          <w:szCs w:val="23"/>
          <w:lang w:val="ru-RU"/>
        </w:rPr>
        <w:t>菲洛帕特里德》</w:t>
      </w:r>
      <w:r w:rsidRPr="00FD56E2">
        <w:rPr>
          <w:color w:val="000000"/>
          <w:szCs w:val="23"/>
          <w:lang w:val="ru-RU"/>
        </w:rPr>
        <w:t>中塑造了一位名叫特里丰的基督徒，他向一位名叫克里提亚的异教徒传道。当后者问： “该以谁或什么起誓？”他回答道：“以那位在高天掌权的、至大、不朽的上帝起誓，即圣父的圣子，以及从圣父所出的圣灵——三位一体，三位同源；你应当承认他们，而非朱庇特，并将他们尊为上帝。”</w:t>
      </w:r>
      <w:r w:rsidRPr="00FD56E2">
        <w:rPr>
          <w:rStyle w:val="FootnoteReference"/>
          <w:color w:val="000000"/>
          <w:szCs w:val="23"/>
          <w:lang w:val="ru-RU"/>
        </w:rPr>
        <w:footnoteReference w:id="522"/>
      </w:r>
    </w:p>
    <w:p w14:paraId="1A2F13AA" w14:textId="77777777" w:rsidR="008C6606" w:rsidRPr="00FD56E2" w:rsidRDefault="008C6606" w:rsidP="008C6606">
      <w:pPr>
        <w:shd w:val="clear" w:color="auto" w:fill="FFFFFF"/>
        <w:ind w:firstLine="720"/>
        <w:rPr>
          <w:lang w:val="ru-RU"/>
        </w:rPr>
      </w:pPr>
      <w:r w:rsidRPr="00FD56E2">
        <w:rPr>
          <w:color w:val="000000"/>
          <w:szCs w:val="23"/>
          <w:lang w:val="ru-RU"/>
        </w:rPr>
        <w:t>在列举完这一系列证词之后——这些证词彻底推翻了那种荒谬的说法，即教会直到四世纪才开始传授关于上帝三位一体的独立教义，而此前所持的信仰则截然不同——为了消除一切误解，我们认为有必要补充以下几点说明：</w:t>
      </w:r>
    </w:p>
    <w:p w14:paraId="1B1212F6" w14:textId="77777777" w:rsidR="008C6606" w:rsidRPr="00FD56E2" w:rsidRDefault="008C6606" w:rsidP="008C6606">
      <w:pPr>
        <w:shd w:val="clear" w:color="auto" w:fill="FFFFFF"/>
        <w:ind w:firstLine="720"/>
        <w:rPr>
          <w:lang w:val="ru-RU"/>
        </w:rPr>
      </w:pPr>
      <w:r w:rsidRPr="00FD56E2">
        <w:rPr>
          <w:color w:val="000000"/>
          <w:szCs w:val="23"/>
          <w:lang w:val="ru-RU"/>
        </w:rPr>
        <w:t>1) 应当区分整个早期教会对至圣三位一体奥秘的信仰，与个别信徒（无论其身份如何）的信仰。无可争议的是，整个教会在最初的三个世纪里，对这一伟大奥秘的教导与从四世纪至今的教导完全一致——我们引用的证据已对此作了明确证实。 教会当时仅以神的话语——无论是成文的 还是未成文的——作为教义依据，并始终被圣灵内住，由圣灵引导进入一切真理，因此当时是无误的，至今依然无误。但教会的个别成员，无论是信徒还是牧者，在领受教义 随后，无论是为了自己还是为了他人，在努力阐明这些教义时，他们都可能犯错，正如如今仍可能犯错一样：因为在这种情况下，教会所传授的启示性教义中，必然掺杂了人们的个人观念，而每个人只能根据自己有限的理解来阐述对教义的见解。 因此，倘若在最古老的教会导师——无论是单一人物还是数人——的著作中，关于至圣三位一体教义存在任何不准确之处，这些不准确之处绝不应被视为对教会本身的指责。</w:t>
      </w:r>
    </w:p>
    <w:p w14:paraId="1F6E35AB" w14:textId="77777777" w:rsidR="008C6606" w:rsidRPr="00FD56E2" w:rsidRDefault="008C6606" w:rsidP="008C6606">
      <w:pPr>
        <w:shd w:val="clear" w:color="auto" w:fill="FFFFFF"/>
        <w:ind w:firstLine="720"/>
        <w:rPr>
          <w:lang w:val="ru-RU"/>
        </w:rPr>
      </w:pPr>
      <w:r w:rsidRPr="00FD56E2">
        <w:rPr>
          <w:color w:val="000000"/>
          <w:szCs w:val="23"/>
          <w:lang w:val="ru-RU"/>
        </w:rPr>
        <w:t>2) 在追溯至圣三位一体教义在当时个别教师著作中的阐述时，我们必须严格区分教义的本质——即其中所蕴含的思想——与表达该思想的方式及详细阐释。 教义的本质——即在唯一的神中存在三位格——正如我们所呈现的证据所证实的那样，早期教会的牧者们对此的信奉与整个教会以及后世各时代的牧者们完全一致。 但关于三位神圣位格在本体上合一这一思想的表达方式及其详细阐释，早期三个世纪的牧者们确实并不总是像后世作家那样清晰、准确和明确。</w:t>
      </w:r>
    </w:p>
    <w:p w14:paraId="620DB3D7" w14:textId="77777777" w:rsidR="008C6606" w:rsidRPr="00FD56E2" w:rsidRDefault="008C6606" w:rsidP="008C6606">
      <w:pPr>
        <w:shd w:val="clear" w:color="auto" w:fill="FFFFFF"/>
        <w:ind w:firstLine="720"/>
        <w:rPr>
          <w:lang w:val="ru-RU"/>
        </w:rPr>
      </w:pPr>
      <w:r w:rsidRPr="00FD56E2">
        <w:rPr>
          <w:color w:val="000000"/>
          <w:szCs w:val="23"/>
          <w:lang w:val="ru-RU"/>
        </w:rPr>
        <w:t>3) 然而，这绝不应成为指责早期教会个别牧者的理由。 他们在阐释至圣三位一体教义时偶尔出现的模糊或不准确，在很大程度上既源于该奥秘本身难以企及的崇高境界——他们</w:t>
      </w:r>
      <w:r w:rsidRPr="00FD56E2">
        <w:rPr>
          <w:i/>
          <w:iCs/>
          <w:color w:val="000000"/>
          <w:szCs w:val="23"/>
          <w:lang w:val="ru-RU"/>
        </w:rPr>
        <w:t>作为首批</w:t>
      </w:r>
      <w:r w:rsidRPr="00FD56E2">
        <w:rPr>
          <w:color w:val="000000"/>
          <w:szCs w:val="23"/>
          <w:lang w:val="ru-RU"/>
        </w:rPr>
        <w:t>阐释者必须详细阐明这一奥秘，尤其是在面对异教徒和异端分子各种攻击的情况下， 同样也源于人类语言的贫乏，以及在表达这一奥秘时极难找到恰当词汇——而这些恰当的词汇，也正是早期教会的牧者们必须</w:t>
      </w:r>
      <w:r w:rsidRPr="00FD56E2">
        <w:rPr>
          <w:i/>
          <w:iCs/>
          <w:color w:val="000000"/>
          <w:szCs w:val="23"/>
          <w:lang w:val="ru-RU"/>
        </w:rPr>
        <w:t>率先</w:t>
      </w:r>
      <w:r w:rsidRPr="00FD56E2">
        <w:rPr>
          <w:color w:val="000000"/>
          <w:szCs w:val="23"/>
          <w:lang w:val="ru-RU"/>
        </w:rPr>
        <w:t>寻找并运用的。</w:t>
      </w:r>
      <w:r w:rsidRPr="00FD56E2">
        <w:rPr>
          <w:rStyle w:val="FootnoteReference"/>
          <w:color w:val="000000"/>
          <w:szCs w:val="23"/>
          <w:lang w:val="ru-RU"/>
        </w:rPr>
        <w:footnoteReference w:id="523"/>
      </w:r>
      <w:r w:rsidRPr="00FD56E2">
        <w:rPr>
          <w:color w:val="000000"/>
          <w:szCs w:val="23"/>
          <w:lang w:val="ru-RU"/>
        </w:rPr>
        <w:t xml:space="preserve"> </w:t>
      </w:r>
      <w:r w:rsidRPr="00FD56E2">
        <w:rPr>
          <w:color w:val="000000"/>
          <w:szCs w:val="23"/>
          <w:lang w:val="ru-RU"/>
        </w:rPr>
        <w:lastRenderedPageBreak/>
        <w:t>与此同时，第四、第五及后续几个世纪的作家们在阐释至圣三位一体的教义时，自然而然地借鉴了前辈们的经验，从中汲取了他们认为最精髓的部分， ——他们所处的时代，正是这一教义因各种异端而受到审视，并由地方和普世大公会议以完全相同的措辞予以详尽界定的时期。</w:t>
      </w:r>
    </w:p>
    <w:p w14:paraId="42B92D53" w14:textId="77777777" w:rsidR="008C6606" w:rsidRPr="00FD56E2" w:rsidRDefault="008C6606" w:rsidP="008C6606">
      <w:pPr>
        <w:shd w:val="clear" w:color="auto" w:fill="FFFFFF"/>
        <w:ind w:firstLine="720"/>
        <w:rPr>
          <w:lang w:val="ru-RU"/>
        </w:rPr>
      </w:pPr>
      <w:r w:rsidRPr="00FD56E2">
        <w:rPr>
          <w:color w:val="000000"/>
          <w:szCs w:val="23"/>
          <w:lang w:val="ru-RU"/>
        </w:rPr>
        <w:t>4) 公正还要求，将教会最古老教师著作中那些未能完全准确或表述模糊地阐明三位一体思想的段落，与同一作者其他表述更准确、更清晰的段落进行对照， 绝不应仅凭第一类经文就断言某位作家对至圣三位一体的教导有误。 因此，所有前三世纪的作家——甚至包括贾斯汀、亚历山大的克利门特和奥利金——都免于此类指责；尽管他们在关于神圣三位一体的教义中确实偶尔存在不准确之处，但正如我们所见，也存在准确表达这一教义的段落。</w:t>
      </w:r>
      <w:r w:rsidRPr="00FD56E2">
        <w:rPr>
          <w:rStyle w:val="FootnoteReference"/>
          <w:color w:val="000000"/>
          <w:szCs w:val="23"/>
          <w:lang w:val="ru-RU"/>
        </w:rPr>
        <w:footnoteReference w:id="524"/>
      </w:r>
    </w:p>
    <w:p w14:paraId="550CAA6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5) 最后，蓄意利用最古老的牧者在至圣三位一体教义中的一些无意之误，借其之名传播自己的谬误，这种做法是极其鲁莽的——正如圣奥古斯丁所见证的，古代异端分子往往就是这样做的。</w:t>
      </w:r>
      <w:r w:rsidRPr="00FD56E2">
        <w:rPr>
          <w:rStyle w:val="FootnoteReference"/>
          <w:color w:val="000000"/>
          <w:szCs w:val="23"/>
          <w:lang w:val="ru-RU"/>
        </w:rPr>
        <w:footnoteReference w:id="525"/>
      </w:r>
    </w:p>
    <w:p w14:paraId="61F24F24" w14:textId="77777777" w:rsidR="008C6606" w:rsidRPr="00FD56E2" w:rsidRDefault="008C6606" w:rsidP="008C6606">
      <w:pPr>
        <w:shd w:val="clear" w:color="auto" w:fill="FFFFFF"/>
        <w:ind w:firstLine="720"/>
        <w:rPr>
          <w:lang w:val="ru-RU"/>
        </w:rPr>
      </w:pPr>
    </w:p>
    <w:p w14:paraId="27D2FF7B" w14:textId="77777777" w:rsidR="008C6606" w:rsidRPr="00FD56E2" w:rsidRDefault="008C6606" w:rsidP="00564CF2">
      <w:pPr>
        <w:pStyle w:val="Heading5"/>
        <w:rPr>
          <w:lang w:val="ru-RU"/>
        </w:rPr>
      </w:pPr>
      <w:bookmarkStart w:id="614" w:name="_Toc103064486"/>
      <w:bookmarkStart w:id="615" w:name="_Toc103066926"/>
      <w:bookmarkStart w:id="616" w:name="_Toc103068194"/>
      <w:bookmarkStart w:id="617" w:name="_Toc103068314"/>
      <w:bookmarkStart w:id="618" w:name="_Toc103068878"/>
      <w:bookmarkStart w:id="619" w:name="_Toc103069283"/>
      <w:bookmarkStart w:id="620" w:name="_Toc103069529"/>
      <w:bookmarkStart w:id="621" w:name="_Toc103069766"/>
      <w:bookmarkStart w:id="622" w:name="_Toc103069929"/>
      <w:bookmarkStart w:id="623" w:name="_Toc158219706"/>
      <w:bookmarkStart w:id="624" w:name="_Toc180687882"/>
      <w:bookmarkStart w:id="625" w:name="_Toc180730253"/>
      <w:bookmarkStart w:id="626" w:name="_Toc238543249"/>
      <w:r w:rsidRPr="00FD56E2">
        <w:rPr>
          <w:lang w:val="ru-RU"/>
        </w:rPr>
        <w:t>§ 29. 关于三位一体教义与健全理性的关系。</w:t>
      </w:r>
      <w:bookmarkEnd w:id="614"/>
      <w:bookmarkEnd w:id="615"/>
      <w:bookmarkEnd w:id="616"/>
      <w:bookmarkEnd w:id="617"/>
      <w:bookmarkEnd w:id="618"/>
      <w:bookmarkEnd w:id="619"/>
      <w:bookmarkEnd w:id="620"/>
      <w:bookmarkEnd w:id="621"/>
      <w:bookmarkEnd w:id="622"/>
      <w:bookmarkEnd w:id="623"/>
      <w:bookmarkEnd w:id="624"/>
      <w:bookmarkEnd w:id="625"/>
      <w:bookmarkEnd w:id="626"/>
    </w:p>
    <w:p w14:paraId="649FDEA2" w14:textId="77777777" w:rsidR="008C6606" w:rsidRPr="00FD56E2" w:rsidRDefault="008C6606" w:rsidP="008C6606">
      <w:pPr>
        <w:shd w:val="clear" w:color="auto" w:fill="FFFFFF"/>
        <w:ind w:firstLine="720"/>
        <w:rPr>
          <w:lang w:val="ru-RU"/>
        </w:rPr>
      </w:pPr>
      <w:r w:rsidRPr="00FD56E2">
        <w:rPr>
          <w:color w:val="000000"/>
          <w:szCs w:val="23"/>
          <w:lang w:val="ru-RU"/>
        </w:rPr>
        <w:t>效法圣父们和教会导师们的榜样——他们虽然明确信奉“三位一体”教义在神性本质统一性中的不可测度， 但有时仍认为有必要对这一信条进行理性探讨，</w:t>
      </w:r>
      <w:r w:rsidRPr="00FD56E2">
        <w:rPr>
          <w:rStyle w:val="FootnoteReference"/>
          <w:color w:val="000000"/>
          <w:szCs w:val="23"/>
          <w:lang w:val="ru-RU"/>
        </w:rPr>
        <w:footnoteReference w:id="526"/>
      </w:r>
      <w:r w:rsidRPr="00FD56E2">
        <w:rPr>
          <w:color w:val="000000"/>
          <w:szCs w:val="23"/>
          <w:lang w:val="ru-RU"/>
        </w:rPr>
        <w:t xml:space="preserve"> ，我们也容许自己就其与健全理性的关系说几句话，一方面是为了驳斥关于此问题的错误观点，另一方面是为了指明并澄清正确的观点。</w:t>
      </w:r>
    </w:p>
    <w:p w14:paraId="642CDB98" w14:textId="77777777" w:rsidR="008C6606" w:rsidRPr="00FD56E2" w:rsidRDefault="008C6606" w:rsidP="008C6606">
      <w:pPr>
        <w:shd w:val="clear" w:color="auto" w:fill="FFFFFF"/>
        <w:ind w:firstLine="720"/>
        <w:rPr>
          <w:lang w:val="ru-RU"/>
        </w:rPr>
      </w:pPr>
      <w:r w:rsidRPr="00FD56E2">
        <w:rPr>
          <w:color w:val="000000"/>
          <w:szCs w:val="23"/>
          <w:lang w:val="ru-RU"/>
        </w:rPr>
        <w:t>1. 关于这一主题，自古以来就存在两种</w:t>
      </w:r>
      <w:r w:rsidRPr="00FD56E2">
        <w:rPr>
          <w:i/>
          <w:iCs/>
          <w:color w:val="000000"/>
          <w:szCs w:val="23"/>
          <w:lang w:val="ru-RU"/>
        </w:rPr>
        <w:t>错误</w:t>
      </w:r>
      <w:r w:rsidRPr="00FD56E2">
        <w:rPr>
          <w:color w:val="000000"/>
          <w:szCs w:val="23"/>
          <w:lang w:val="ru-RU"/>
        </w:rPr>
        <w:t>观点。</w:t>
      </w:r>
    </w:p>
    <w:p w14:paraId="27F141E4" w14:textId="77777777" w:rsidR="008C6606" w:rsidRPr="00FD56E2" w:rsidRDefault="008C6606" w:rsidP="008C6606">
      <w:pPr>
        <w:shd w:val="clear" w:color="auto" w:fill="FFFFFF"/>
        <w:ind w:firstLine="720"/>
        <w:rPr>
          <w:lang w:val="ru-RU"/>
        </w:rPr>
      </w:pPr>
      <w:r w:rsidRPr="00FD56E2">
        <w:rPr>
          <w:color w:val="000000"/>
          <w:spacing w:val="40"/>
          <w:szCs w:val="23"/>
          <w:lang w:val="ru-RU"/>
        </w:rPr>
        <w:t>有些人曾主张</w:t>
      </w:r>
      <w:r w:rsidRPr="00FD56E2">
        <w:rPr>
          <w:color w:val="000000"/>
          <w:szCs w:val="23"/>
          <w:lang w:val="ru-RU"/>
        </w:rPr>
        <w:t>、</w:t>
      </w:r>
      <w:r w:rsidRPr="00FD56E2">
        <w:rPr>
          <w:color w:val="000000"/>
          <w:spacing w:val="40"/>
          <w:szCs w:val="23"/>
          <w:lang w:val="ru-RU"/>
        </w:rPr>
        <w:t>至今仍</w:t>
      </w:r>
      <w:r w:rsidRPr="00FD56E2">
        <w:rPr>
          <w:color w:val="000000"/>
          <w:szCs w:val="23"/>
          <w:lang w:val="ru-RU"/>
        </w:rPr>
        <w:t>主张，三位一体神的教义与理性相悖，因为它自相矛盾，</w:t>
      </w:r>
      <w:r w:rsidRPr="00FD56E2">
        <w:rPr>
          <w:rStyle w:val="FootnoteReference"/>
          <w:color w:val="000000"/>
          <w:szCs w:val="23"/>
          <w:lang w:val="ru-RU"/>
        </w:rPr>
        <w:footnoteReference w:id="527"/>
      </w:r>
      <w:r w:rsidRPr="00FD56E2">
        <w:rPr>
          <w:color w:val="000000"/>
          <w:szCs w:val="23"/>
          <w:lang w:val="ru-RU"/>
        </w:rPr>
        <w:t xml:space="preserve"> ——但这种主张完全是不公正的：</w:t>
      </w:r>
    </w:p>
    <w:p w14:paraId="6D79A257" w14:textId="77777777" w:rsidR="008C6606" w:rsidRPr="00FD56E2" w:rsidRDefault="008C6606" w:rsidP="008C6606">
      <w:pPr>
        <w:pStyle w:val="BodyTextIndent"/>
        <w:rPr>
          <w:lang w:val="ru-RU"/>
        </w:rPr>
      </w:pPr>
      <w:r w:rsidRPr="00FD56E2">
        <w:rPr>
          <w:lang w:val="ru-RU"/>
        </w:rPr>
        <w:t>a) 基督教教导说，上帝既是唯一，又是三位一体，但这并非在同一个层面上，而是在不同的层面上；祂在本质上确是唯一，而在位格上则是三位一体。关于上帝的本质和关于上帝的位格，我们各有不同的概念，因此这些概念丝毫不相互排斥——这其中又何来矛盾？ 倘若基督教教导说，上帝在本质上既是唯一的，又是三位一体的；或者说，祂既包含三个位格，又只有一个位格；又或者说，上帝的位格与本质是同一的——那么，确实就会存在矛盾。 但，我们重申，基督教并非如此教导，凡是不刻意混淆基督教关于上帝本质与位格概念的人，绝不会在至圣三位一体的教义中寻找内在的矛盾。</w:t>
      </w:r>
    </w:p>
    <w:p w14:paraId="6E55CDA0" w14:textId="77777777" w:rsidR="008C6606" w:rsidRPr="00FD56E2" w:rsidRDefault="008C6606" w:rsidP="008C6606">
      <w:pPr>
        <w:shd w:val="clear" w:color="auto" w:fill="FFFFFF"/>
        <w:ind w:firstLine="720"/>
        <w:rPr>
          <w:lang w:val="ru-RU"/>
        </w:rPr>
      </w:pPr>
      <w:r w:rsidRPr="00FD56E2">
        <w:rPr>
          <w:color w:val="000000"/>
          <w:szCs w:val="23"/>
          <w:lang w:val="ru-RU"/>
        </w:rPr>
        <w:t>b) 要断言某种思想违背常识且自相矛盾，必须事先完全理解该思想，领会其主语和谓语的含义，并看出它们之间的不可调和性。但就至圣三位一体的奥秘而言，没有人能做到这一点： 我们仅知受造物中的“本性”或“实体”以及“位格”为何，却无法完全领会那位无限超越其一切受造物的上帝之本体，亦无法完全领会祂的位格。因此，我们根本无法判断，关于“在本质上唯一”的上帝与“在位</w:t>
      </w:r>
      <w:r w:rsidRPr="00FD56E2">
        <w:rPr>
          <w:color w:val="000000"/>
          <w:szCs w:val="23"/>
          <w:lang w:val="ru-RU"/>
        </w:rPr>
        <w:lastRenderedPageBreak/>
        <w:t>格上三位一体”的上帝这两个概念是否相容； 也没有权利断言，认为“上帝在本质上是一体、在位格上为三位”这一思想本身包含内在矛盾。对于我们无法领悟的事物，进行评判是否合理？</w:t>
      </w:r>
    </w:p>
    <w:p w14:paraId="6CBE7439" w14:textId="77777777" w:rsidR="008C6606" w:rsidRPr="00FD56E2" w:rsidRDefault="008C6606" w:rsidP="008C6606">
      <w:pPr>
        <w:shd w:val="clear" w:color="auto" w:fill="FFFFFF"/>
        <w:ind w:firstLine="720"/>
        <w:rPr>
          <w:lang w:val="ru-RU"/>
        </w:rPr>
      </w:pPr>
      <w:r w:rsidRPr="00FD56E2">
        <w:rPr>
          <w:color w:val="000000"/>
          <w:szCs w:val="23"/>
          <w:lang w:val="ru-RU"/>
        </w:rPr>
        <w:t>c) 相反，健全的理性不得不承认这一思想完全真实且毫无矛盾。理性虽无法领会其内在含义；但基于外部证据，它确切地知道，这一思想是由上帝本人在基督教启示中明确传达的：而上帝就是真理之神。</w:t>
      </w:r>
    </w:p>
    <w:p w14:paraId="617DADB5" w14:textId="77777777" w:rsidR="008C6606" w:rsidRPr="00FD56E2" w:rsidRDefault="008C6606" w:rsidP="008C6606">
      <w:pPr>
        <w:shd w:val="clear" w:color="auto" w:fill="FFFFFF"/>
        <w:ind w:firstLine="720"/>
        <w:rPr>
          <w:lang w:val="ru-RU"/>
        </w:rPr>
      </w:pPr>
      <w:r w:rsidRPr="00FD56E2">
        <w:rPr>
          <w:color w:val="000000"/>
          <w:spacing w:val="40"/>
          <w:szCs w:val="23"/>
          <w:lang w:val="ru-RU"/>
        </w:rPr>
        <w:t>还有人曾陷入、</w:t>
      </w:r>
      <w:r w:rsidRPr="00FD56E2">
        <w:rPr>
          <w:color w:val="000000"/>
          <w:szCs w:val="23"/>
          <w:lang w:val="ru-RU"/>
        </w:rPr>
        <w:t>也</w:t>
      </w:r>
      <w:r w:rsidRPr="00FD56E2">
        <w:rPr>
          <w:color w:val="000000"/>
          <w:spacing w:val="40"/>
          <w:szCs w:val="23"/>
          <w:lang w:val="ru-RU"/>
        </w:rPr>
        <w:t>仍在陷入截然相反的</w:t>
      </w:r>
      <w:r w:rsidRPr="00FD56E2">
        <w:rPr>
          <w:color w:val="000000"/>
          <w:szCs w:val="23"/>
          <w:lang w:val="ru-RU"/>
        </w:rPr>
        <w:t>极端，声称关于三位一体神的教义完全可以被理性所领悟</w:t>
      </w:r>
      <w:r w:rsidRPr="00FD56E2">
        <w:rPr>
          <w:rStyle w:val="FootnoteReference"/>
          <w:color w:val="000000"/>
          <w:szCs w:val="23"/>
          <w:lang w:val="ru-RU"/>
        </w:rPr>
        <w:footnoteReference w:id="528"/>
      </w:r>
      <w:r w:rsidRPr="00FD56E2">
        <w:rPr>
          <w:color w:val="000000"/>
          <w:szCs w:val="23"/>
          <w:lang w:val="ru-RU"/>
        </w:rPr>
        <w:t xml:space="preserve"> ——这又是一种不公！ 且不说这种说法直接违背了上帝的话语——上帝的话语将对至圣三位一体的认识仅赐予至圣三位一体的位格，而不赐予任何其他人（</w:t>
      </w:r>
      <w:r>
        <w:rPr>
          <w:color w:val="000000"/>
          <w:szCs w:val="23"/>
          <w:lang w:val="ru-RU"/>
        </w:rPr>
        <w:t>太</w:t>
      </w:r>
      <w:r w:rsidRPr="00FD56E2">
        <w:rPr>
          <w:color w:val="000000"/>
          <w:szCs w:val="23"/>
          <w:lang w:val="ru-RU"/>
        </w:rPr>
        <w:t xml:space="preserve"> 11:27； </w:t>
      </w:r>
      <w:r>
        <w:rPr>
          <w:color w:val="000000"/>
          <w:szCs w:val="23"/>
          <w:lang w:val="ru-RU"/>
        </w:rPr>
        <w:t>林前</w:t>
      </w:r>
      <w:r w:rsidRPr="00FD56E2">
        <w:rPr>
          <w:color w:val="000000"/>
          <w:szCs w:val="23"/>
          <w:lang w:val="ru-RU"/>
        </w:rPr>
        <w:t xml:space="preserve"> 2:11），进而与圣教会及其所有教父相悖——他们始终将三位一体神的教义称为最伟大的奥秘，</w:t>
      </w:r>
      <w:r w:rsidRPr="00FD56E2">
        <w:rPr>
          <w:rStyle w:val="FootnoteReference"/>
          <w:color w:val="000000"/>
          <w:szCs w:val="23"/>
          <w:lang w:val="ru-RU"/>
        </w:rPr>
        <w:footnoteReference w:id="529"/>
      </w:r>
      <w:r w:rsidRPr="00FD56E2">
        <w:rPr>
          <w:color w:val="000000"/>
          <w:szCs w:val="23"/>
          <w:lang w:val="ru-RU"/>
        </w:rPr>
        <w:t xml:space="preserve"> ——不禁要问，他们究竟打算用什么来证明这一教义对我们而言是可理解的？</w:t>
      </w:r>
    </w:p>
    <w:p w14:paraId="2D7DF47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因为他们在许多古代异教宗教中发现了其痕迹：埃及、印度、波斯、希腊、罗马。</w:t>
      </w:r>
      <w:r w:rsidRPr="00FD56E2">
        <w:rPr>
          <w:rStyle w:val="FootnoteReference"/>
          <w:color w:val="000000"/>
          <w:szCs w:val="23"/>
          <w:lang w:val="ru-RU"/>
        </w:rPr>
        <w:footnoteReference w:id="530"/>
      </w:r>
      <w:r w:rsidRPr="00FD56E2">
        <w:rPr>
          <w:color w:val="000000"/>
          <w:szCs w:val="23"/>
          <w:lang w:val="ru-RU"/>
        </w:rPr>
        <w:t xml:space="preserve"> 但—— </w:t>
      </w:r>
    </w:p>
    <w:p w14:paraId="5418286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aa) 众所周知，这些宗教中的内容并非全部都是人类（误入歧途的）理性的产物，其中许多内容据传是从父系宗教、即神启宗教传承而来的， 该宗教在亚伯拉罕之前曾是全人类的共同财富，尽管传承下来的形式或多或少已有所扭曲；</w:t>
      </w:r>
    </w:p>
    <w:p w14:paraId="3DD414CC"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bb) 毫无疑问，保存在异教宗教中的关于上帝三位一体的一些观念也应归入此类传统，因为这些观念极其混杂、模糊、不清、不确定；而倘若这些观念是由理性本身基于对至圣三位一体的认知所表达的， 它们自然会像所有其他认知一样，具有清晰明确的特征；</w:t>
      </w:r>
      <w:r w:rsidRPr="00FD56E2">
        <w:rPr>
          <w:rStyle w:val="FootnoteReference"/>
          <w:color w:val="000000"/>
          <w:szCs w:val="23"/>
          <w:lang w:val="ru-RU"/>
        </w:rPr>
        <w:footnoteReference w:id="531"/>
      </w:r>
    </w:p>
    <w:p w14:paraId="0C2EB439" w14:textId="77777777" w:rsidR="008C6606" w:rsidRPr="00FD56E2" w:rsidRDefault="008C6606" w:rsidP="008C6606">
      <w:pPr>
        <w:shd w:val="clear" w:color="auto" w:fill="FFFFFF"/>
        <w:ind w:firstLine="720"/>
        <w:rPr>
          <w:lang w:val="ru-RU"/>
        </w:rPr>
      </w:pPr>
      <w:r w:rsidRPr="00FD56E2">
        <w:rPr>
          <w:color w:val="000000"/>
          <w:szCs w:val="23"/>
          <w:lang w:val="ru-RU"/>
        </w:rPr>
        <w:t>vv) 最后必须指出，异教宗教中出现的关于上帝三位一体的概念，几乎与关于至圣三位一体的</w:t>
      </w:r>
      <w:r w:rsidRPr="00FD56E2">
        <w:rPr>
          <w:i/>
          <w:iCs/>
          <w:color w:val="000000"/>
          <w:szCs w:val="23"/>
          <w:lang w:val="ru-RU"/>
        </w:rPr>
        <w:t>真正</w:t>
      </w:r>
      <w:r w:rsidRPr="00FD56E2">
        <w:rPr>
          <w:color w:val="000000"/>
          <w:szCs w:val="23"/>
          <w:lang w:val="ru-RU"/>
        </w:rPr>
        <w:t>教义——即基督教教义——毫无相似之处；</w:t>
      </w:r>
      <w:r w:rsidRPr="00FD56E2">
        <w:rPr>
          <w:rStyle w:val="FootnoteReference"/>
          <w:color w:val="000000"/>
          <w:szCs w:val="23"/>
          <w:lang w:val="ru-RU"/>
        </w:rPr>
        <w:footnoteReference w:id="532"/>
      </w:r>
      <w:r w:rsidRPr="00FD56E2">
        <w:rPr>
          <w:color w:val="000000"/>
          <w:szCs w:val="23"/>
          <w:lang w:val="ru-RU"/>
        </w:rPr>
        <w:t xml:space="preserve"> </w:t>
      </w:r>
      <w:r w:rsidRPr="00FD56E2">
        <w:rPr>
          <w:color w:val="000000"/>
          <w:szCs w:val="23"/>
          <w:lang w:val="ru-RU"/>
        </w:rPr>
        <w:lastRenderedPageBreak/>
        <w:t>因此，即使将这些观念归因于理性，作为</w:t>
      </w:r>
      <w:r w:rsidRPr="00FD56E2">
        <w:rPr>
          <w:i/>
          <w:iCs/>
          <w:color w:val="000000"/>
          <w:szCs w:val="23"/>
          <w:lang w:val="ru-RU"/>
        </w:rPr>
        <w:t>谬误</w:t>
      </w:r>
      <w:r w:rsidRPr="00FD56E2">
        <w:rPr>
          <w:color w:val="000000"/>
          <w:szCs w:val="23"/>
          <w:lang w:val="ru-RU"/>
        </w:rPr>
        <w:t>，它们更应被视为一种证明：理性本身无法领悟这一崇高的奥秘。</w:t>
      </w:r>
    </w:p>
    <w:p w14:paraId="76C4A79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因为关于神圣三位一体的概念在哲学家柏拉图那里也能找到。</w:t>
      </w:r>
      <w:r w:rsidRPr="00FD56E2">
        <w:rPr>
          <w:rStyle w:val="FootnoteReference"/>
          <w:color w:val="000000"/>
          <w:szCs w:val="23"/>
          <w:lang w:val="ru-RU"/>
        </w:rPr>
        <w:footnoteReference w:id="533"/>
      </w:r>
      <w:r w:rsidRPr="00FD56E2">
        <w:rPr>
          <w:color w:val="000000"/>
          <w:szCs w:val="23"/>
          <w:lang w:val="ru-RU"/>
        </w:rPr>
        <w:t xml:space="preserve"> 但就连柏拉图——</w:t>
      </w:r>
    </w:p>
    <w:p w14:paraId="715DAD6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aa) 在此问题上表述得如此含糊不清且杂乱无章，以至于他最杰出的追随者们也不知该如何理解他；其中一些人认为，他们的老师承认有三位神：至高神，即万物的本源和世界的父亲；第二位神——较低的神，由第一位神所创造，代表某种理性，万物皆通过他被创造； 最后，第三位神，即更低级的，由第二位神所创造，是世界的灵魂，甚至就是世界本身；</w:t>
      </w:r>
      <w:r w:rsidRPr="00FD56E2">
        <w:rPr>
          <w:rStyle w:val="FootnoteReference"/>
          <w:color w:val="000000"/>
          <w:szCs w:val="23"/>
          <w:lang w:val="ru-RU"/>
        </w:rPr>
        <w:footnoteReference w:id="534"/>
      </w:r>
      <w:r w:rsidRPr="00FD56E2">
        <w:rPr>
          <w:color w:val="000000"/>
          <w:szCs w:val="23"/>
          <w:lang w:val="ru-RU"/>
        </w:rPr>
        <w:t xml:space="preserve"> 而另一些人则认为，柏拉图实际上并非承认三位一体，而是承认神中的四位一体，因为这三个相互从属的万物之源，还服从于某个更高的统一体。</w:t>
      </w:r>
      <w:r w:rsidRPr="00FD56E2">
        <w:rPr>
          <w:rStyle w:val="FootnoteReference"/>
          <w:color w:val="000000"/>
          <w:szCs w:val="23"/>
          <w:lang w:val="ru-RU"/>
        </w:rPr>
        <w:footnoteReference w:id="535"/>
      </w:r>
      <w:r w:rsidRPr="00FD56E2">
        <w:rPr>
          <w:color w:val="000000"/>
          <w:szCs w:val="23"/>
          <w:lang w:val="ru-RU"/>
        </w:rPr>
        <w:t xml:space="preserve"> 由此可见——</w:t>
      </w:r>
    </w:p>
    <w:p w14:paraId="31D35F0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bb) 显然，柏拉图关于三位或四位地位不等的神的学说，与基督教关于三位同等尊荣的位格合而为一的神的学说之间，毫无相似之处，因此某些教会教师将柏拉图称为阿里乌斯的先驱，并非毫无依据；</w:t>
      </w:r>
      <w:r w:rsidRPr="00FD56E2">
        <w:rPr>
          <w:rStyle w:val="FootnoteReference"/>
          <w:color w:val="000000"/>
          <w:szCs w:val="23"/>
          <w:lang w:val="ru-RU"/>
        </w:rPr>
        <w:footnoteReference w:id="536"/>
      </w:r>
    </w:p>
    <w:p w14:paraId="14F26CF0" w14:textId="77777777" w:rsidR="008C6606" w:rsidRPr="00FD56E2" w:rsidRDefault="008C6606" w:rsidP="008C6606">
      <w:pPr>
        <w:shd w:val="clear" w:color="auto" w:fill="FFFFFF"/>
        <w:ind w:firstLine="720"/>
        <w:rPr>
          <w:lang w:val="ru-RU"/>
        </w:rPr>
      </w:pPr>
      <w:r w:rsidRPr="00FD56E2">
        <w:rPr>
          <w:color w:val="000000"/>
          <w:szCs w:val="23"/>
          <w:lang w:val="ru-RU"/>
        </w:rPr>
        <w:t>vv) 自然可以得出结论：柏拉图所阐述的关于神圣三位一体的概念，并非源于他自身的思考和理性认知（否则他本会更清晰地表达出来），而是从某处借来的概念，或许理解有误或未充分掌握； 他可能从异教宗教的混杂传说中借用了这些概念，或者，正如许多基督教教师所断言的那样，是从《旧约》的圣经以及与犹太人的交往中借用的。</w:t>
      </w:r>
      <w:r w:rsidRPr="00FD56E2">
        <w:rPr>
          <w:rStyle w:val="FootnoteReference"/>
          <w:color w:val="000000"/>
          <w:szCs w:val="23"/>
          <w:lang w:val="ru-RU"/>
        </w:rPr>
        <w:footnoteReference w:id="537"/>
      </w:r>
    </w:p>
    <w:p w14:paraId="3349E64A" w14:textId="77777777" w:rsidR="008C6606" w:rsidRPr="00FD56E2" w:rsidRDefault="008C6606" w:rsidP="008C6606">
      <w:pPr>
        <w:shd w:val="clear" w:color="auto" w:fill="FFFFFF"/>
        <w:ind w:firstLine="720"/>
        <w:rPr>
          <w:lang w:val="ru-RU"/>
        </w:rPr>
      </w:pPr>
      <w:r w:rsidRPr="00FD56E2">
        <w:rPr>
          <w:color w:val="000000"/>
          <w:szCs w:val="23"/>
          <w:lang w:val="ru-RU"/>
        </w:rPr>
        <w:t>c) 关于上帝本质的某些理性推论，这些推论似乎完全解释了三位一体在唯一上帝中的可能性，甚至必要性。但这些推论绝不能被赋予如此高的价值。例如，其中被认为最优的推论如下： “在作为圣灵的上帝之中，必须区分：第一，两种作用，即理智的作用与意志的作用；第二，这两种作用的源头。既然在上帝之中不可能存在任何偶然或短暂的事物，那么这两种作用中的每一种，以及它们的源头，都必须具有独立性： 因此，在同一个神的本体中，必须承认三个彼此不同且独立的位格：作为理智与意志活动本源的圣父、作为理智活动的圣子，以及作为意志活动的</w:t>
      </w:r>
      <w:r w:rsidRPr="00FD56E2">
        <w:rPr>
          <w:color w:val="000000"/>
          <w:szCs w:val="24"/>
          <w:lang w:val="ru-RU"/>
        </w:rPr>
        <w:t>圣灵。</w:t>
      </w:r>
      <w:r w:rsidRPr="00FD56E2">
        <w:rPr>
          <w:rStyle w:val="FootnoteReference"/>
          <w:color w:val="000000"/>
          <w:szCs w:val="24"/>
          <w:lang w:val="ru-RU"/>
        </w:rPr>
        <w:footnoteReference w:id="538"/>
      </w:r>
      <w:r w:rsidRPr="00FD56E2">
        <w:rPr>
          <w:color w:val="000000"/>
          <w:szCs w:val="24"/>
          <w:lang w:val="ru-RU"/>
        </w:rPr>
        <w:t xml:space="preserve"> 但以这种方式阐释基督教关于至圣三一的教义，难道不是在歪曲这一教义，或者根本不理解它吗？</w:t>
      </w:r>
    </w:p>
    <w:p w14:paraId="35147A14"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lastRenderedPageBreak/>
        <w:t>2) 关于至圣三位一体奥秘与健全理性之间关系的</w:t>
      </w:r>
      <w:r w:rsidRPr="00FD56E2">
        <w:rPr>
          <w:i/>
          <w:iCs/>
          <w:color w:val="000000"/>
          <w:szCs w:val="24"/>
          <w:lang w:val="ru-RU"/>
        </w:rPr>
        <w:t>正确</w:t>
      </w:r>
      <w:r w:rsidRPr="00FD56E2">
        <w:rPr>
          <w:color w:val="000000"/>
          <w:szCs w:val="24"/>
          <w:lang w:val="ru-RU"/>
        </w:rPr>
        <w:t>见解，正是教会圣父与圣师们的观点。 他们既驳斥了“这一奥秘与健全理性相悖”的观点，也驳斥了“它对我们而言完全可理解”的观点；然而，他们承认，既然至圣三位一体在某种程度上已在其受造物中显现，那么我们的理性便能在现实世界中发现其某些相似之处，只是这些相似之处极其微弱且不完善。 因此，他们自己也会在适当的时候运用此类比喻，试图将这不可捉摸的神秘稍稍拉近到普通人的认知范围：例如，他们指出太阳、阳光和光，它们之间既具有统一性又存在差异； 同一棵树的根、树干和果实；泉眼、泉流和溪流，它们彼此紧密相连却又各不相同；在某处燃烧的三支蜡烛，散发出一种不可分割的光芒；火焰、火焰的光芒和热量，同样体现了统一中的三元性； 人类同一灵魂中的三种不同能力——理智、意志和记忆，或者意识、认知和欲望等。</w:t>
      </w:r>
      <w:r w:rsidRPr="00FD56E2">
        <w:rPr>
          <w:rStyle w:val="FootnoteReference"/>
          <w:color w:val="000000"/>
          <w:szCs w:val="24"/>
          <w:lang w:val="ru-RU"/>
        </w:rPr>
        <w:footnoteReference w:id="539"/>
      </w:r>
      <w:r w:rsidRPr="00FD56E2">
        <w:rPr>
          <w:color w:val="000000"/>
          <w:szCs w:val="24"/>
          <w:lang w:val="ru-RU"/>
        </w:rPr>
        <w:t xml:space="preserve"> 毫无疑问，除了这些比喻之外，还可以从物质世界和精神世界中补充几个：例如，在物质世界中——任何物体都必然具有三个维度：宽度、长度和深度； 物体所处的空间</w:t>
      </w:r>
      <w:r w:rsidRPr="00FD56E2">
        <w:rPr>
          <w:color w:val="000000"/>
          <w:szCs w:val="23"/>
          <w:lang w:val="ru-RU"/>
        </w:rPr>
        <w:t>同样具有这三个维度；物体发展或变化的时间，也由三个必要部分组成：过去、现在和未来；在精神世界中——任何真理必然包含三个条件：表象、被表象的对象以及表象与对象的一致性； 任何美德同样包含三要素：自由行为、法则以及自由行为与法则的一致性等。然而，当我们在必要时指出世间这些超自然三位一体的隐喻时， 我们必须牢记：正如古代教会导师们所指出的，它们都与原型相去甚远，只能部分地让人联想到原型，却远不能解释原型；因此，在运用这些比喻时，必须极为谨慎且审慎。</w:t>
      </w:r>
    </w:p>
    <w:p w14:paraId="6D9C18E5"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“无论我以求知若渴的心思在内心深处思考过什么</w:t>
      </w:r>
      <w:r w:rsidRPr="00FD56E2">
        <w:rPr>
          <w:i/>
          <w:iCs/>
          <w:color w:val="000000"/>
          <w:szCs w:val="23"/>
          <w:lang w:val="ru-RU"/>
        </w:rPr>
        <w:t>，”圣格里高利·神学家</w:t>
      </w:r>
      <w:r w:rsidRPr="00FD56E2">
        <w:rPr>
          <w:color w:val="000000"/>
          <w:szCs w:val="23"/>
          <w:lang w:val="ru-RU"/>
        </w:rPr>
        <w:t xml:space="preserve">说道，“无论我用什么来充实自己的理智，无论我在何处寻找（至圣三位一体奥秘）的类比，都未能找到任何世俗之物能用来比喻神的本性。 即使能找到某种微小的相似之处，更大的相似性却随之溜走，使我与所选作比较的对象一同停留在尘世。效法他人的做法，我曾将天父比作泉眼，圣子比作泉水，圣灵比作溪流，并推论道：这三者是否分别与天父、圣子、圣灵有相似之处？ 因为泉眼、泉流和溪流在时间上不可分割，它们的共存是连续的，尽管看似被三种属性所区分。但我担心：首先，不要在神性中引入某种永不停息的流动；其次，不要 通过这种类比引入数量上的统一。 因为就数量而言，泉眼、泉流和溪流实为同一事物，仅在表象形式上有所不同。他又重新审视了太阳、光束和光。 但在此处也需警惕：一方面，在简单本性中不要丧失对太阳及其所发出的事物中所体现的某种复杂性的认知；另一方面，在将本质归于圣父时，不要剥夺其他位格的独立性，也不要将它们视为存在于圣父之中但缺乏自主性的神之力量。 因为无论是光束还是光，都不是太阳本身，而是太阳的某些流溢及其本质属性。第三，是为了避免同时将“有”与“无”归于上帝（而这个比喻可能会导致这样的结论）；而这比前文所述更为荒谬…… </w:t>
      </w:r>
      <w:r w:rsidRPr="00FD56E2">
        <w:rPr>
          <w:color w:val="000000"/>
          <w:szCs w:val="23"/>
          <w:lang w:val="ru-RU"/>
        </w:rPr>
        <w:lastRenderedPageBreak/>
        <w:t>总之，在审视所呈现的内容时，我找不到任何能让思想停留在所选比喻上的理由，除非有人以</w:t>
      </w:r>
      <w:r w:rsidRPr="00FD56E2">
        <w:rPr>
          <w:color w:val="000000"/>
          <w:szCs w:val="24"/>
          <w:lang w:val="ru-RU"/>
        </w:rPr>
        <w:t>应有的审慎态度，从比喻中选取其中一点，而舍弃其余部分。 最后，我得出结论：最好的办法是摒弃所有形象与影子——因其具有欺骗性且远未触及真理——而秉持一种更虔诚的思想方式，专注于寥寥数语，以圣灵为指引，并将从祂那里获得的启示珍藏至终， 与祂——这位真诚的伙伴和对话者——一同度过今生，并尽己所能说服他人，使他们敬拜圣父、圣子和圣灵——这唯一的神性与唯一的力量。”</w:t>
      </w:r>
      <w:r w:rsidRPr="00FD56E2">
        <w:rPr>
          <w:rStyle w:val="FootnoteReference"/>
          <w:color w:val="000000"/>
          <w:szCs w:val="24"/>
          <w:lang w:val="ru-RU"/>
        </w:rPr>
        <w:footnoteReference w:id="540"/>
      </w:r>
    </w:p>
    <w:p w14:paraId="1873FBE9" w14:textId="77777777" w:rsidR="008C6606" w:rsidRPr="00FD56E2" w:rsidRDefault="008C6606" w:rsidP="008C6606">
      <w:pPr>
        <w:shd w:val="clear" w:color="auto" w:fill="FFFFFF"/>
        <w:ind w:firstLine="720"/>
        <w:rPr>
          <w:color w:val="000000"/>
          <w:szCs w:val="24"/>
          <w:lang w:val="ru-RU"/>
        </w:rPr>
      </w:pPr>
    </w:p>
    <w:p w14:paraId="3493D0B8" w14:textId="77777777" w:rsidR="008C6606" w:rsidRPr="00FD56E2" w:rsidRDefault="008C6606" w:rsidP="00564CF2">
      <w:pPr>
        <w:pStyle w:val="Heading5"/>
        <w:rPr>
          <w:lang w:val="ru-RU"/>
        </w:rPr>
      </w:pPr>
      <w:bookmarkStart w:id="627" w:name="_Toc103064487"/>
      <w:bookmarkStart w:id="628" w:name="_Toc103066927"/>
      <w:bookmarkStart w:id="629" w:name="_Toc103068195"/>
      <w:bookmarkStart w:id="630" w:name="_Toc103068315"/>
      <w:bookmarkStart w:id="631" w:name="_Toc103068879"/>
      <w:bookmarkStart w:id="632" w:name="_Toc103069284"/>
      <w:bookmarkStart w:id="633" w:name="_Toc103069530"/>
      <w:bookmarkStart w:id="634" w:name="_Toc103069767"/>
      <w:bookmarkStart w:id="635" w:name="_Toc103069930"/>
      <w:bookmarkStart w:id="636" w:name="_Toc158219707"/>
      <w:bookmarkStart w:id="637" w:name="_Toc180687883"/>
      <w:bookmarkStart w:id="638" w:name="_Toc180730254"/>
      <w:bookmarkStart w:id="639" w:name="_Toc238543250"/>
      <w:r w:rsidRPr="00FD56E2">
        <w:rPr>
          <w:lang w:val="ru-RU"/>
        </w:rPr>
        <w:t>§ 30. 教义的道德实践。</w:t>
      </w:r>
      <w:bookmarkEnd w:id="627"/>
      <w:bookmarkEnd w:id="628"/>
      <w:bookmarkEnd w:id="629"/>
      <w:bookmarkEnd w:id="630"/>
      <w:bookmarkEnd w:id="631"/>
      <w:bookmarkEnd w:id="632"/>
      <w:bookmarkEnd w:id="633"/>
      <w:bookmarkEnd w:id="634"/>
      <w:bookmarkEnd w:id="635"/>
      <w:bookmarkEnd w:id="636"/>
      <w:bookmarkEnd w:id="637"/>
      <w:bookmarkEnd w:id="638"/>
      <w:bookmarkEnd w:id="639"/>
    </w:p>
    <w:p w14:paraId="25BAE9BA" w14:textId="77777777" w:rsidR="008C6606" w:rsidRPr="00FD56E2" w:rsidRDefault="008C6606" w:rsidP="008C6606">
      <w:pPr>
        <w:shd w:val="clear" w:color="auto" w:fill="FFFFFF"/>
        <w:ind w:firstLine="720"/>
        <w:rPr>
          <w:lang w:val="ru-RU"/>
        </w:rPr>
      </w:pPr>
      <w:r w:rsidRPr="00FD56E2">
        <w:rPr>
          <w:color w:val="000000"/>
          <w:szCs w:val="24"/>
          <w:lang w:val="ru-RU"/>
        </w:rPr>
        <w:t xml:space="preserve">敬拜圣父、圣子和圣灵——三位一体的三个位格—— </w:t>
      </w:r>
    </w:p>
    <w:p w14:paraId="0EA557F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1) 我们要铭记，至圣三位一体在某种程度上也反映在我们每个人身上。</w:t>
      </w:r>
    </w:p>
    <w:p w14:paraId="782C7EE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这种反映——</w:t>
      </w:r>
    </w:p>
    <w:p w14:paraId="5E0E9FB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体现在我们本性的三个组成部分——灵、魂和体之中：由此，我们要学会关照自己，使</w:t>
      </w:r>
      <w:r w:rsidRPr="00FD56E2">
        <w:rPr>
          <w:i/>
          <w:iCs/>
          <w:color w:val="000000"/>
          <w:szCs w:val="24"/>
          <w:lang w:val="ru-RU"/>
        </w:rPr>
        <w:t>你们的灵、魂和体都得以完全……毫无瑕疵</w:t>
      </w:r>
      <w:r w:rsidRPr="00FD56E2">
        <w:rPr>
          <w:color w:val="000000"/>
          <w:szCs w:val="24"/>
          <w:lang w:val="ru-RU"/>
        </w:rPr>
        <w:t>（帖前5:23），并使它们之间保持造物主亲自所确立的那种合一与和谐； 使肉体不在我们里面凌驾于灵魂之上，灵魂也不凌驾于灵的高尚追求之上，而是让一切都各安其位，彼此保持应有的关系。</w:t>
      </w:r>
    </w:p>
    <w:p w14:paraId="72122A4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这体现在——</w:t>
      </w:r>
    </w:p>
    <w:p w14:paraId="3DED278F" w14:textId="77777777" w:rsidR="008C6606" w:rsidRPr="00FD56E2" w:rsidRDefault="008C6606" w:rsidP="008C6606">
      <w:pPr>
        <w:shd w:val="clear" w:color="auto" w:fill="FFFFFF"/>
        <w:ind w:firstLine="720"/>
        <w:rPr>
          <w:lang w:val="ru-RU"/>
        </w:rPr>
      </w:pPr>
      <w:r w:rsidRPr="00FD56E2">
        <w:rPr>
          <w:color w:val="000000"/>
          <w:szCs w:val="24"/>
          <w:lang w:val="ru-RU"/>
        </w:rPr>
        <w:t>b) 体现在我们灵性本性的三大力量——理智、意志和情感之中；让我们学会在此处也保持自然的合一与</w:t>
      </w:r>
      <w:r>
        <w:rPr>
          <w:color w:val="000000"/>
          <w:szCs w:val="24"/>
          <w:lang w:val="ru-RU"/>
        </w:rPr>
        <w:t>和谐，</w:t>
      </w:r>
      <w:r w:rsidRPr="00FD56E2">
        <w:rPr>
          <w:color w:val="000000"/>
          <w:szCs w:val="24"/>
          <w:lang w:val="ru-RU"/>
        </w:rPr>
        <w:t>即不让其中任何一种力量因其他力量而被压制或忽视，相反，让一切都和谐地追求各自的目标： 理智——追求至高的真理，意志——追求至高的善，情感——追求至高的幸福，且三者之间保持恰当的关系——意志服从理智，情感服从理智和意志，或服从道德律。</w:t>
      </w:r>
    </w:p>
    <w:p w14:paraId="4E13684C" w14:textId="77777777" w:rsidR="008C6606" w:rsidRPr="00FD56E2" w:rsidRDefault="008C6606" w:rsidP="008C6606">
      <w:pPr>
        <w:shd w:val="clear" w:color="auto" w:fill="FFFFFF"/>
        <w:ind w:firstLine="720"/>
        <w:rPr>
          <w:lang w:val="ru-RU"/>
        </w:rPr>
      </w:pPr>
      <w:r w:rsidRPr="00FD56E2">
        <w:rPr>
          <w:color w:val="000000"/>
          <w:szCs w:val="24"/>
          <w:lang w:val="ru-RU"/>
        </w:rPr>
        <w:t>2) 让我们铭记，尽管我们本质上并非如天上的三位一体那般合而为一，但我们仍构成一个统一的人类共同体；因此，虽然彼此分离，却能达成最紧密的道德合一，仿佛拥有同一理智、同一意志、同一情感。 实现这一目标的途径，是由三位一体的上帝亲自指明的：即在基督教信仰的合一中、在基督教爱的合一中、在基督教盼望的合一中（以弗所书 4:3-6；</w:t>
      </w:r>
      <w:r>
        <w:rPr>
          <w:color w:val="000000"/>
          <w:szCs w:val="24"/>
          <w:lang w:val="ru-RU"/>
        </w:rPr>
        <w:t>约翰福音</w:t>
      </w:r>
      <w:r w:rsidRPr="00FD56E2">
        <w:rPr>
          <w:color w:val="000000"/>
          <w:szCs w:val="24"/>
          <w:lang w:val="ru-RU"/>
        </w:rPr>
        <w:t xml:space="preserve"> 13:34；17:21）。</w:t>
      </w:r>
    </w:p>
    <w:p w14:paraId="5995132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3) 最后，我们要记住：虽然我们是神的受造物，甚至是意识最微弱的存在，但一旦成为基督徒，我们就成了神性本质的参与者（</w:t>
      </w:r>
      <w:r>
        <w:rPr>
          <w:color w:val="000000"/>
          <w:szCs w:val="24"/>
          <w:lang w:val="ru-RU"/>
        </w:rPr>
        <w:t>彼得后书</w:t>
      </w:r>
      <w:r w:rsidRPr="00FD56E2">
        <w:rPr>
          <w:color w:val="000000"/>
          <w:szCs w:val="24"/>
          <w:lang w:val="ru-RU"/>
        </w:rPr>
        <w:t xml:space="preserve"> 1:4）； 因着使我们重生的圣灵的恩典，我们都是天父的儿女，也是祂独生子的弟兄（</w:t>
      </w:r>
      <w:r>
        <w:rPr>
          <w:color w:val="000000"/>
          <w:szCs w:val="24"/>
          <w:lang w:val="ru-RU"/>
        </w:rPr>
        <w:t>约1</w:t>
      </w:r>
      <w:r w:rsidRPr="00FD56E2">
        <w:rPr>
          <w:color w:val="000000"/>
          <w:szCs w:val="24"/>
          <w:lang w:val="ru-RU"/>
        </w:rPr>
        <w:t>:12-13；路8:21）。 因此，只要我们信靠祂，怀着盼望追求祂，并全心、全魂、全意地爱祂（</w:t>
      </w:r>
      <w:r>
        <w:rPr>
          <w:color w:val="000000"/>
          <w:szCs w:val="24"/>
          <w:lang w:val="ru-RU"/>
        </w:rPr>
        <w:t>马太福音</w:t>
      </w:r>
      <w:r w:rsidRPr="00FD56E2">
        <w:rPr>
          <w:color w:val="000000"/>
          <w:szCs w:val="24"/>
          <w:lang w:val="ru-RU"/>
        </w:rPr>
        <w:t xml:space="preserve"> 22:37），就能与三位一体的上帝本身达成最紧密的属灵合一。 那时，救主的应许无疑将在我们身上实现 ：</w:t>
      </w:r>
      <w:r w:rsidRPr="00FD56E2">
        <w:rPr>
          <w:i/>
          <w:iCs/>
          <w:color w:val="000000"/>
          <w:szCs w:val="24"/>
          <w:lang w:val="ru-RU"/>
        </w:rPr>
        <w:t>爱我的，必遵守我的道； 我的父也必爱他，我们就要到他那里去，与他同住</w:t>
      </w:r>
      <w:r w:rsidRPr="00FD56E2">
        <w:rPr>
          <w:color w:val="000000"/>
          <w:szCs w:val="24"/>
          <w:lang w:val="ru-RU"/>
        </w:rPr>
        <w:t>（约14:23）——届时，我们便会领悟使徒话语的真义：</w:t>
      </w:r>
      <w:r w:rsidRPr="00FD56E2">
        <w:rPr>
          <w:i/>
          <w:iCs/>
          <w:color w:val="000000"/>
          <w:szCs w:val="24"/>
          <w:lang w:val="ru-RU"/>
        </w:rPr>
        <w:t>“岂不知你们是神的殿，神的灵住在你们里面吗？</w:t>
      </w:r>
      <w:r w:rsidRPr="00FD56E2">
        <w:rPr>
          <w:color w:val="000000"/>
          <w:szCs w:val="24"/>
          <w:lang w:val="ru-RU"/>
        </w:rPr>
        <w:t>”（林前3:16）。</w:t>
      </w:r>
    </w:p>
    <w:p w14:paraId="470CE6C8" w14:textId="77777777" w:rsidR="008C6606" w:rsidRPr="00FD56E2" w:rsidRDefault="008C6606" w:rsidP="008C6606">
      <w:pPr>
        <w:shd w:val="clear" w:color="auto" w:fill="FFFFFF"/>
        <w:rPr>
          <w:lang w:val="ru-RU"/>
        </w:rPr>
      </w:pPr>
    </w:p>
    <w:p w14:paraId="54FE6D28" w14:textId="77777777" w:rsidR="008C6606" w:rsidRPr="00FD56E2" w:rsidRDefault="008C6606" w:rsidP="008C6606">
      <w:pPr>
        <w:shd w:val="clear" w:color="auto" w:fill="FFFFFF"/>
        <w:rPr>
          <w:lang w:val="ru-RU"/>
        </w:rPr>
      </w:pPr>
    </w:p>
    <w:p w14:paraId="3FAE83F4" w14:textId="77777777" w:rsidR="008C6606" w:rsidRPr="00FD56E2" w:rsidRDefault="008C6606" w:rsidP="00564CF2">
      <w:pPr>
        <w:pStyle w:val="Heading4"/>
        <w:rPr>
          <w:lang w:val="ru-RU"/>
        </w:rPr>
      </w:pPr>
      <w:bookmarkStart w:id="640" w:name="_Toc103064488"/>
      <w:bookmarkStart w:id="641" w:name="_Toc103066928"/>
      <w:bookmarkStart w:id="642" w:name="_Toc103068196"/>
      <w:bookmarkStart w:id="643" w:name="_Toc103068316"/>
      <w:bookmarkStart w:id="644" w:name="_Toc103068880"/>
      <w:bookmarkStart w:id="645" w:name="_Toc103069285"/>
      <w:bookmarkStart w:id="646" w:name="_Toc103069531"/>
      <w:bookmarkStart w:id="647" w:name="_Toc103069768"/>
      <w:bookmarkStart w:id="648" w:name="_Toc103069931"/>
      <w:bookmarkStart w:id="649" w:name="_Toc158219708"/>
      <w:bookmarkStart w:id="650" w:name="_Toc180687884"/>
      <w:bookmarkStart w:id="651" w:name="_Toc180730255"/>
      <w:bookmarkStart w:id="652" w:name="_Toc238462204"/>
      <w:bookmarkStart w:id="653" w:name="_Toc238463160"/>
      <w:bookmarkStart w:id="654" w:name="_Toc238466523"/>
      <w:bookmarkStart w:id="655" w:name="_Toc238543251"/>
      <w:r w:rsidRPr="00FD56E2">
        <w:rPr>
          <w:lang w:val="ru-RU"/>
        </w:rPr>
        <w:lastRenderedPageBreak/>
        <w:t>2. 关于神圣三位一体的平等与同质。</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2508FB1D" w14:textId="77777777" w:rsidR="008C6606" w:rsidRPr="00FD56E2" w:rsidRDefault="008C6606" w:rsidP="008C6606">
      <w:pPr>
        <w:shd w:val="clear" w:color="auto" w:fill="FFFFFF"/>
        <w:ind w:firstLine="720"/>
        <w:rPr>
          <w:color w:val="000000"/>
          <w:szCs w:val="22"/>
          <w:lang w:val="ru-RU"/>
        </w:rPr>
      </w:pPr>
    </w:p>
    <w:p w14:paraId="64964859" w14:textId="77777777" w:rsidR="008C6606" w:rsidRPr="00FD56E2" w:rsidRDefault="008C6606" w:rsidP="00564CF2">
      <w:pPr>
        <w:pStyle w:val="Heading5"/>
        <w:rPr>
          <w:lang w:val="ru-RU"/>
        </w:rPr>
      </w:pPr>
      <w:bookmarkStart w:id="656" w:name="_Toc103064489"/>
      <w:bookmarkStart w:id="657" w:name="_Toc103066929"/>
      <w:bookmarkStart w:id="658" w:name="_Toc103068197"/>
      <w:bookmarkStart w:id="659" w:name="_Toc103068317"/>
      <w:bookmarkStart w:id="660" w:name="_Toc103068881"/>
      <w:bookmarkStart w:id="661" w:name="_Toc103069286"/>
      <w:bookmarkStart w:id="662" w:name="_Toc103069532"/>
      <w:bookmarkStart w:id="663" w:name="_Toc103069769"/>
      <w:bookmarkStart w:id="664" w:name="_Toc103069932"/>
      <w:bookmarkStart w:id="665" w:name="_Toc158219709"/>
      <w:bookmarkStart w:id="666" w:name="_Toc180687885"/>
      <w:bookmarkStart w:id="667" w:name="_Toc180730256"/>
      <w:bookmarkStart w:id="668" w:name="_Toc238543252"/>
      <w:r w:rsidRPr="00FD56E2">
        <w:rPr>
          <w:lang w:val="ru-RU"/>
        </w:rPr>
        <w:t>§ 31. 与前文的关联、该教义的简史及其在教会教义中的含义。</w:t>
      </w:r>
      <w:bookmarkEnd w:id="656"/>
      <w:bookmarkEnd w:id="657"/>
      <w:bookmarkEnd w:id="658"/>
      <w:bookmarkEnd w:id="659"/>
      <w:bookmarkEnd w:id="660"/>
      <w:bookmarkEnd w:id="661"/>
      <w:bookmarkEnd w:id="662"/>
      <w:bookmarkEnd w:id="663"/>
      <w:bookmarkEnd w:id="664"/>
      <w:bookmarkEnd w:id="665"/>
      <w:bookmarkEnd w:id="666"/>
      <w:bookmarkEnd w:id="667"/>
      <w:bookmarkEnd w:id="668"/>
    </w:p>
    <w:p w14:paraId="74625CBD" w14:textId="77777777" w:rsidR="008C6606" w:rsidRPr="00FD56E2" w:rsidRDefault="008C6606" w:rsidP="008C6606">
      <w:pPr>
        <w:shd w:val="clear" w:color="auto" w:fill="FFFFFF"/>
        <w:ind w:firstLine="720"/>
        <w:rPr>
          <w:lang w:val="ru-RU"/>
        </w:rPr>
      </w:pPr>
      <w:r w:rsidRPr="00FD56E2">
        <w:rPr>
          <w:color w:val="000000"/>
          <w:szCs w:val="24"/>
          <w:lang w:val="ru-RU"/>
        </w:rPr>
        <w:t>关于神圣三位一体的平等与同质性教义，自然源于我们刚刚探讨过的教义。 如果上帝确实包含三位独立且自主的位格——圣父、圣子和圣灵，且</w:t>
      </w:r>
      <w:r w:rsidRPr="00FD56E2">
        <w:rPr>
          <w:i/>
          <w:iCs/>
          <w:color w:val="000000"/>
          <w:szCs w:val="24"/>
          <w:lang w:val="ru-RU"/>
        </w:rPr>
        <w:t>这三位</w:t>
      </w:r>
      <w:r w:rsidRPr="00FD56E2">
        <w:rPr>
          <w:color w:val="000000"/>
          <w:szCs w:val="24"/>
          <w:lang w:val="ru-RU"/>
        </w:rPr>
        <w:t>在本质上完全不可分割，那么这意味着他们彼此之间完全平等，完全同质； 这意味着圣父是上帝，圣子是上帝，圣灵是上帝，但这并非三位神，而是一位上帝。 因此，基督教会始终如一地坚持“三位一体”的教义——即神在本质上虽为三位，却在位格上完全不可分割——同时也始终如一地坚持神性位格平等与同质性的教义，这便顺理成章。</w:t>
      </w:r>
    </w:p>
    <w:p w14:paraId="7C8CB9C4" w14:textId="77777777" w:rsidR="008C6606" w:rsidRPr="00FD56E2" w:rsidRDefault="008C6606" w:rsidP="008C6606">
      <w:pPr>
        <w:shd w:val="clear" w:color="auto" w:fill="FFFFFF"/>
        <w:ind w:firstLine="720"/>
        <w:rPr>
          <w:lang w:val="ru-RU"/>
        </w:rPr>
      </w:pPr>
      <w:r w:rsidRPr="00FD56E2">
        <w:rPr>
          <w:color w:val="000000"/>
          <w:szCs w:val="24"/>
          <w:lang w:val="ru-RU"/>
        </w:rPr>
        <w:t>但在教会的个别成员中，时常会出现一些人，他们歪曲了这一教义，尽管歪曲的方式各不相同。 有些人否认圣父、圣子和圣灵这三位格的平等与同质；另一些人则专门反对圣子与圣父的平等与同质；还有一些人反对圣灵与圣父、圣子的平等与同质。</w:t>
      </w:r>
    </w:p>
    <w:p w14:paraId="3DBF7ED4" w14:textId="77777777" w:rsidR="008C6606" w:rsidRPr="00FD56E2" w:rsidRDefault="008C6606" w:rsidP="008C6606">
      <w:pPr>
        <w:shd w:val="clear" w:color="auto" w:fill="FFFFFF"/>
        <w:ind w:firstLine="720"/>
        <w:rPr>
          <w:lang w:val="ru-RU"/>
        </w:rPr>
      </w:pPr>
      <w:r w:rsidRPr="00FD56E2">
        <w:rPr>
          <w:color w:val="000000"/>
          <w:szCs w:val="24"/>
          <w:lang w:val="ru-RU"/>
        </w:rPr>
        <w:t>前者表达观点的方式也不尽相同。有些人虽然承认圣父、圣子和圣灵具有神性，但认为它们并非同一神性，而是各不相同，并宣称圣父在三位之中居于至高地位，圣子次于圣父，圣灵又次于圣子。</w:t>
      </w:r>
      <w:r w:rsidRPr="00FD56E2">
        <w:rPr>
          <w:rStyle w:val="FootnoteReference"/>
          <w:color w:val="000000"/>
          <w:szCs w:val="24"/>
          <w:lang w:val="ru-RU"/>
        </w:rPr>
        <w:footnoteReference w:id="541"/>
      </w:r>
      <w:r w:rsidRPr="00FD56E2">
        <w:rPr>
          <w:color w:val="000000"/>
          <w:szCs w:val="24"/>
          <w:lang w:val="ru-RU"/>
        </w:rPr>
        <w:t xml:space="preserve"> 另一些人则仅将神性归于圣父和圣子，但认为二者神性亦不相同，称圣子地位低于圣父；而将圣灵视为受造之物。</w:t>
      </w:r>
      <w:r w:rsidRPr="00FD56E2">
        <w:rPr>
          <w:rStyle w:val="FootnoteReference"/>
          <w:color w:val="000000"/>
          <w:szCs w:val="24"/>
          <w:lang w:val="ru-RU"/>
        </w:rPr>
        <w:footnoteReference w:id="542"/>
      </w:r>
      <w:r w:rsidRPr="00FD56E2">
        <w:rPr>
          <w:color w:val="000000"/>
          <w:szCs w:val="24"/>
          <w:lang w:val="ru-RU"/>
        </w:rPr>
        <w:t xml:space="preserve"> 还有一些人，虽然将同一神性本质（实体）归于三位一体的三个位格，但他们将该本质的一部分专归于圣父，另一部分专归于圣子，第三部分专归于圣灵，因此将三位完全割裂开来。</w:t>
      </w:r>
      <w:r w:rsidRPr="00FD56E2">
        <w:rPr>
          <w:rStyle w:val="FootnoteReference"/>
          <w:color w:val="000000"/>
          <w:szCs w:val="24"/>
          <w:lang w:val="ru-RU"/>
        </w:rPr>
        <w:footnoteReference w:id="543"/>
      </w:r>
      <w:r w:rsidRPr="00FD56E2">
        <w:rPr>
          <w:color w:val="000000"/>
          <w:szCs w:val="24"/>
          <w:lang w:val="ru-RU"/>
        </w:rPr>
        <w:t xml:space="preserve"> 为了驳斥这些异端观点——尽管这些观点从未形成气候——我们可以看到圣格里高利·神学家、大圣巴西尔、伊拉里乌斯和奥古斯丁的论述。</w:t>
      </w:r>
      <w:r w:rsidRPr="00FD56E2">
        <w:rPr>
          <w:rStyle w:val="FootnoteReference"/>
          <w:color w:val="000000"/>
          <w:szCs w:val="24"/>
          <w:lang w:val="ru-RU"/>
        </w:rPr>
        <w:footnoteReference w:id="544"/>
      </w:r>
    </w:p>
    <w:p w14:paraId="767150C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那些否认圣三一中第二位格的神性</w:t>
      </w:r>
      <w:r>
        <w:rPr>
          <w:color w:val="000000"/>
          <w:szCs w:val="24"/>
          <w:lang w:val="ru-RU"/>
        </w:rPr>
        <w:t>——</w:t>
      </w:r>
      <w:r w:rsidRPr="00FD56E2">
        <w:rPr>
          <w:color w:val="000000"/>
          <w:szCs w:val="24"/>
          <w:lang w:val="ru-RU"/>
        </w:rPr>
        <w:t>即圣子与圣父的平等及同质性</w:t>
      </w:r>
      <w:r>
        <w:rPr>
          <w:color w:val="000000"/>
          <w:szCs w:val="24"/>
          <w:lang w:val="ru-RU"/>
        </w:rPr>
        <w:t>——的</w:t>
      </w:r>
      <w:r w:rsidRPr="00FD56E2">
        <w:rPr>
          <w:color w:val="000000"/>
          <w:szCs w:val="24"/>
          <w:lang w:val="ru-RU"/>
        </w:rPr>
        <w:t>异端分子数量要多得多，且在某些时期曾在教会中掀起过最强烈的动荡。其中包括：</w:t>
      </w:r>
    </w:p>
    <w:p w14:paraId="743499E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早在使徒时代——凯林福和埃维翁：据古人的记载，圣使徒约翰在撰写《约翰福音》时所指的正是他们，该福音书如此明确地彰显了圣子的神性；</w:t>
      </w:r>
      <w:r w:rsidRPr="00FD56E2">
        <w:rPr>
          <w:rStyle w:val="FootnoteReference"/>
          <w:color w:val="000000"/>
          <w:szCs w:val="24"/>
          <w:lang w:val="ru-RU"/>
        </w:rPr>
        <w:footnoteReference w:id="545"/>
      </w:r>
    </w:p>
    <w:p w14:paraId="2100914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公元二世纪——卡尔波克拉特、 费奥多特和阿尔特蒙及其追随者，他们企图以神的话语为依据建立自己的伪教义，因此拒绝《约翰福音》，篡改其他圣经书籍，并通过武断的解释歪曲经文的含义，</w:t>
      </w:r>
      <w:r w:rsidRPr="00FD56E2">
        <w:rPr>
          <w:rStyle w:val="FootnoteReference"/>
          <w:color w:val="000000"/>
          <w:szCs w:val="24"/>
          <w:lang w:val="ru-RU"/>
        </w:rPr>
        <w:footnoteReference w:id="546"/>
      </w:r>
      <w:r w:rsidRPr="00FD56E2">
        <w:rPr>
          <w:color w:val="000000"/>
          <w:szCs w:val="24"/>
          <w:lang w:val="ru-RU"/>
        </w:rPr>
        <w:t xml:space="preserve"> 但他们在爱任纽、 特土良以及其他教会教师；</w:t>
      </w:r>
      <w:r w:rsidRPr="00FD56E2">
        <w:rPr>
          <w:rStyle w:val="FootnoteReference"/>
          <w:color w:val="000000"/>
          <w:szCs w:val="24"/>
          <w:lang w:val="ru-RU"/>
        </w:rPr>
        <w:footnoteReference w:id="547"/>
      </w:r>
      <w:r w:rsidRPr="00FD56E2">
        <w:rPr>
          <w:color w:val="000000"/>
          <w:szCs w:val="24"/>
          <w:lang w:val="ru-RU"/>
        </w:rPr>
        <w:t xml:space="preserve"> c) 第三世纪——萨莫萨的保罗 </w:t>
      </w:r>
      <w:r w:rsidRPr="00FD56E2">
        <w:rPr>
          <w:color w:val="000000"/>
          <w:szCs w:val="24"/>
          <w:lang w:val="ru-RU"/>
        </w:rPr>
        <w:lastRenderedPageBreak/>
        <w:t>，他否认道或上帝之子的位格以及耶稣基督的神性，</w:t>
      </w:r>
      <w:r w:rsidRPr="00FD56E2">
        <w:rPr>
          <w:rStyle w:val="FootnoteReference"/>
          <w:color w:val="000000"/>
          <w:szCs w:val="24"/>
          <w:lang w:val="ru-RU"/>
        </w:rPr>
        <w:footnoteReference w:id="548"/>
      </w:r>
      <w:r w:rsidRPr="00FD56E2">
        <w:rPr>
          <w:color w:val="000000"/>
          <w:szCs w:val="24"/>
          <w:lang w:val="ru-RU"/>
        </w:rPr>
        <w:t xml:space="preserve"> 并被两次安提阿大公会议（分别于264年和270年）所谴责。</w:t>
      </w:r>
      <w:r w:rsidRPr="00FD56E2">
        <w:rPr>
          <w:rStyle w:val="FootnoteReference"/>
          <w:color w:val="000000"/>
          <w:szCs w:val="24"/>
          <w:lang w:val="ru-RU"/>
        </w:rPr>
        <w:footnoteReference w:id="549"/>
      </w:r>
      <w:r w:rsidRPr="00FD56E2">
        <w:rPr>
          <w:color w:val="000000"/>
          <w:szCs w:val="24"/>
          <w:lang w:val="ru-RU"/>
        </w:rPr>
        <w:t xml:space="preserve"> 但此类异端分子中最危险的当属——</w:t>
      </w:r>
    </w:p>
    <w:p w14:paraId="2DD2155B" w14:textId="77777777" w:rsidR="008C6606" w:rsidRPr="00FD56E2" w:rsidRDefault="008C6606" w:rsidP="008C6606">
      <w:pPr>
        <w:shd w:val="clear" w:color="auto" w:fill="FFFFFF"/>
        <w:ind w:firstLine="720"/>
        <w:rPr>
          <w:szCs w:val="23"/>
          <w:lang w:val="ru-RU"/>
        </w:rPr>
      </w:pPr>
      <w:r w:rsidRPr="00FD56E2">
        <w:rPr>
          <w:color w:val="000000"/>
          <w:szCs w:val="24"/>
          <w:lang w:val="ru-RU"/>
        </w:rPr>
        <w:t>d) 四世纪的亚流，亚历山大的长老。 他宣称：“道”，即神的儿子，是在时间中才开始存在的，尽管祂是首生的；祂是从无中被造的，尽管后来神借着祂创造了一切；祂之所以被称为神的儿子，仅仅是因为祂是受造灵体中最完美的，但祂的本质并非神性，因此与父神截然不同。</w:t>
      </w:r>
      <w:r w:rsidRPr="00FD56E2">
        <w:rPr>
          <w:rStyle w:val="FootnoteReference"/>
          <w:color w:val="000000"/>
          <w:szCs w:val="24"/>
          <w:lang w:val="ru-RU"/>
        </w:rPr>
        <w:footnoteReference w:id="550"/>
      </w:r>
      <w:r w:rsidRPr="00FD56E2">
        <w:rPr>
          <w:color w:val="000000"/>
          <w:szCs w:val="24"/>
          <w:lang w:val="ru-RU"/>
        </w:rPr>
        <w:t xml:space="preserve"> 针对这种诽谤上帝的伪教义——它曾激荡整个基督教世界并使许多人深陷其中——于公元325年召开了第一次普世大公会议。会上，318位教会主教一致重申了正统教义的古老教导，并以如下方式对异端分子作出谴责： “我们信……独一的主耶稣基督，神的独生子，由父所生，即出于父的本体，神出于神，光出于光，真神</w:t>
      </w:r>
      <w:r w:rsidRPr="00FD56E2">
        <w:rPr>
          <w:szCs w:val="24"/>
          <w:lang w:val="ru-RU"/>
        </w:rPr>
        <w:t>出于真神，受生而非受造，与父同质（όμοούσιον）…… 至于那些论及神的儿子，说他曾有一段时间不存在，或</w:t>
      </w:r>
      <w:r w:rsidRPr="00FD56E2">
        <w:rPr>
          <w:szCs w:val="23"/>
          <w:lang w:val="ru-RU"/>
        </w:rPr>
        <w:t>说他在受生之前不存在，或说他来自无有之物，或说他源于另一位格或本质，或说神的儿子是可变的、可改变的，普世使徒教会都谴责这些人。”</w:t>
      </w:r>
      <w:r w:rsidRPr="00FD56E2">
        <w:rPr>
          <w:rStyle w:val="FootnoteReference"/>
          <w:szCs w:val="23"/>
          <w:lang w:val="ru-RU"/>
        </w:rPr>
        <w:footnoteReference w:id="551"/>
      </w:r>
    </w:p>
    <w:p w14:paraId="6F89FF40" w14:textId="77777777" w:rsidR="008C6606" w:rsidRPr="00FD56E2" w:rsidRDefault="008C6606" w:rsidP="008C6606">
      <w:pPr>
        <w:shd w:val="clear" w:color="auto" w:fill="FFFFFF"/>
        <w:ind w:firstLine="720"/>
        <w:rPr>
          <w:lang w:val="ru-RU"/>
        </w:rPr>
      </w:pPr>
      <w:r w:rsidRPr="00FD56E2">
        <w:rPr>
          <w:szCs w:val="23"/>
          <w:lang w:val="ru-RU"/>
        </w:rPr>
        <w:t>不久，在阿里乌主义内部形成了三个派别：真正的</w:t>
      </w:r>
      <w:r w:rsidRPr="00FD56E2">
        <w:rPr>
          <w:spacing w:val="40"/>
          <w:szCs w:val="23"/>
          <w:lang w:val="ru-RU"/>
        </w:rPr>
        <w:t>阿里乌派</w:t>
      </w:r>
      <w:r w:rsidRPr="00FD56E2">
        <w:rPr>
          <w:szCs w:val="23"/>
          <w:lang w:val="ru-RU"/>
        </w:rPr>
        <w:t xml:space="preserve">，他们主张圣子作为受造之物，在任何方面都不像圣父（κατά πάντα </w:t>
      </w:r>
      <w:r w:rsidRPr="00FD56E2">
        <w:rPr>
          <w:iCs/>
          <w:szCs w:val="23"/>
          <w:lang w:val="ru-RU"/>
        </w:rPr>
        <w:t xml:space="preserve">ανόμοιος τώ </w:t>
      </w:r>
      <w:r w:rsidRPr="00FD56E2">
        <w:rPr>
          <w:szCs w:val="23"/>
          <w:lang w:val="ru-RU"/>
        </w:rPr>
        <w:t>Ιιατρί），因此也被称为“异形派”；根据其主要领袖， 阿埃提乌斯和埃夫诺米乌斯，也被称为阿埃提派和埃夫诺米派；</w:t>
      </w:r>
      <w:r w:rsidRPr="00FD56E2">
        <w:rPr>
          <w:spacing w:val="40"/>
          <w:szCs w:val="23"/>
          <w:lang w:val="ru-RU"/>
        </w:rPr>
        <w:t>半阿里乌派</w:t>
      </w:r>
      <w:r w:rsidRPr="00FD56E2">
        <w:rPr>
          <w:szCs w:val="23"/>
          <w:lang w:val="ru-RU"/>
        </w:rPr>
        <w:t>（其中最著名的有安基拉的瓦西里、 凯撒利亚的优西比乌和尼科米迪亚的优西比乌），他们教导说，圣子并非受造之物，而是由圣父所生、自亘古以来就存在的真神的儿子，但仅承认祂与圣父并非同质（όμοούσιον），而是与圣父相似 （όμοιούσιον）；最后是第三派，他们介于阿里乌派和半阿里乌派之间，因其领袖阿卡提乌斯之名而被称为</w:t>
      </w:r>
      <w:r w:rsidRPr="00FD56E2">
        <w:rPr>
          <w:spacing w:val="40"/>
          <w:szCs w:val="23"/>
          <w:lang w:val="ru-RU"/>
        </w:rPr>
        <w:t>阿卡提乌派</w:t>
      </w:r>
      <w:r w:rsidRPr="00FD56E2">
        <w:rPr>
          <w:szCs w:val="23"/>
          <w:lang w:val="ru-RU"/>
        </w:rPr>
        <w:t>：他们宣称圣子虽与圣父相似（όμοιος），但这种相似并非在本质和神性上，而仅仅</w:t>
      </w:r>
      <w:r w:rsidRPr="00FD56E2">
        <w:rPr>
          <w:szCs w:val="23"/>
          <w:lang w:val="ru-RU"/>
        </w:rPr>
        <w:lastRenderedPageBreak/>
        <w:t>是作为反映原型的形象。</w:t>
      </w:r>
      <w:r w:rsidRPr="00FD56E2">
        <w:rPr>
          <w:rStyle w:val="FootnoteReference"/>
          <w:szCs w:val="23"/>
          <w:lang w:val="ru-RU"/>
        </w:rPr>
        <w:footnoteReference w:id="552"/>
      </w:r>
      <w:r w:rsidRPr="00FD56E2">
        <w:rPr>
          <w:szCs w:val="23"/>
          <w:lang w:val="ru-RU"/>
        </w:rPr>
        <w:t xml:space="preserve"> 所有这些异端学说，连同其最细微的细节，都在几次地方公会议上被驳斥，特别是在教会最杰出的教师</w:t>
      </w:r>
      <w:r w:rsidRPr="00FD56E2">
        <w:rPr>
          <w:color w:val="000000"/>
          <w:szCs w:val="23"/>
          <w:lang w:val="ru-RU"/>
        </w:rPr>
        <w:t>——大亚他那修、大巴西勒、神学家格里高利、金口约翰、尼西亚的格里高利、埃皮法尼乌斯、伊拉里乌斯、 安布罗斯、亚历山大的西里尔等人（553）的著作中，这些异端学说连同其最细微的细节都被彻底驳斥。（553）</w:t>
      </w:r>
      <w:r w:rsidRPr="00FD56E2">
        <w:rPr>
          <w:rStyle w:val="FootnoteReference"/>
          <w:color w:val="000000"/>
          <w:szCs w:val="23"/>
          <w:lang w:val="ru-RU"/>
        </w:rPr>
        <w:footnoteReference w:id="553"/>
      </w:r>
      <w:r w:rsidRPr="00FD56E2">
        <w:rPr>
          <w:color w:val="000000"/>
          <w:szCs w:val="23"/>
          <w:lang w:val="ru-RU"/>
        </w:rPr>
        <w:t xml:space="preserve"> 自那时起，阿里乌主义便逐渐式微，但并未完全消失。 在中世纪，许多卡法尔人或阿尔巴尼亚人仍信奉阿里乌斯的思想；</w:t>
      </w:r>
      <w:r w:rsidRPr="00FD56E2">
        <w:rPr>
          <w:rStyle w:val="FootnoteReference"/>
          <w:color w:val="000000"/>
          <w:szCs w:val="23"/>
          <w:lang w:val="ru-RU"/>
        </w:rPr>
        <w:footnoteReference w:id="554"/>
      </w:r>
      <w:r w:rsidRPr="00FD56E2">
        <w:rPr>
          <w:color w:val="000000"/>
          <w:szCs w:val="23"/>
          <w:lang w:val="ru-RU"/>
        </w:rPr>
        <w:t xml:space="preserve"> 自16世纪起 ——绝大多数再洗礼派信徒和索西尼派信徒，他们仅将基督视为一个普通人；</w:t>
      </w:r>
      <w:r w:rsidRPr="00FD56E2">
        <w:rPr>
          <w:rStyle w:val="FootnoteReference"/>
          <w:color w:val="000000"/>
          <w:szCs w:val="23"/>
          <w:lang w:val="ru-RU"/>
        </w:rPr>
        <w:footnoteReference w:id="555"/>
      </w:r>
      <w:r w:rsidRPr="00FD56E2">
        <w:rPr>
          <w:color w:val="000000"/>
          <w:szCs w:val="23"/>
          <w:lang w:val="ru-RU"/>
        </w:rPr>
        <w:t xml:space="preserve"> 近代以来，自然主义者和理性主义者也在宣扬这一谬论。</w:t>
      </w:r>
    </w:p>
    <w:p w14:paraId="1C122720" w14:textId="77777777" w:rsidR="008C6606" w:rsidRPr="00FD56E2" w:rsidRDefault="008C6606" w:rsidP="008C6606">
      <w:pPr>
        <w:shd w:val="clear" w:color="auto" w:fill="FFFFFF"/>
        <w:ind w:firstLine="720"/>
        <w:rPr>
          <w:lang w:val="ru-RU"/>
        </w:rPr>
      </w:pPr>
      <w:r w:rsidRPr="00FD56E2">
        <w:rPr>
          <w:color w:val="000000"/>
          <w:szCs w:val="23"/>
          <w:lang w:val="ru-RU"/>
        </w:rPr>
        <w:t>在那些否认圣灵的神性，进而否认祂与圣父、圣子同等且同质的神学异端中，有以下几位：</w:t>
      </w:r>
      <w:r w:rsidRPr="00FD56E2">
        <w:rPr>
          <w:color w:val="000000"/>
          <w:spacing w:val="40"/>
          <w:szCs w:val="23"/>
          <w:lang w:val="ru-RU"/>
        </w:rPr>
        <w:t>瓦伦丁</w:t>
      </w:r>
      <w:r w:rsidRPr="00FD56E2">
        <w:rPr>
          <w:color w:val="000000"/>
          <w:szCs w:val="23"/>
          <w:lang w:val="ru-RU"/>
        </w:rPr>
        <w:t>（2世纪），他宣称圣灵在本质上与天使并无区别；</w:t>
      </w:r>
      <w:r w:rsidRPr="00FD56E2">
        <w:rPr>
          <w:rStyle w:val="FootnoteReference"/>
          <w:color w:val="000000"/>
          <w:szCs w:val="23"/>
          <w:lang w:val="ru-RU"/>
        </w:rPr>
        <w:footnoteReference w:id="556"/>
      </w:r>
      <w:r w:rsidRPr="00FD56E2">
        <w:rPr>
          <w:color w:val="000000"/>
          <w:spacing w:val="40"/>
          <w:szCs w:val="23"/>
          <w:lang w:val="ru-RU"/>
        </w:rPr>
        <w:t xml:space="preserve"> 阿里乌派，</w:t>
      </w:r>
      <w:r w:rsidRPr="00FD56E2">
        <w:rPr>
          <w:color w:val="000000"/>
          <w:szCs w:val="23"/>
          <w:lang w:val="ru-RU"/>
        </w:rPr>
        <w:t>他们将圣灵视为上帝的受造物；</w:t>
      </w:r>
      <w:r w:rsidRPr="00FD56E2">
        <w:rPr>
          <w:rStyle w:val="FootnoteReference"/>
          <w:color w:val="000000"/>
          <w:szCs w:val="23"/>
          <w:lang w:val="ru-RU"/>
        </w:rPr>
        <w:footnoteReference w:id="557"/>
      </w:r>
      <w:r w:rsidRPr="00FD56E2">
        <w:rPr>
          <w:color w:val="000000"/>
          <w:szCs w:val="23"/>
          <w:lang w:val="ru-RU"/>
        </w:rPr>
        <w:t xml:space="preserve"> 甚至还有持相同观点的</w:t>
      </w:r>
      <w:r w:rsidRPr="00FD56E2">
        <w:rPr>
          <w:color w:val="000000"/>
          <w:spacing w:val="40"/>
          <w:szCs w:val="23"/>
          <w:lang w:val="ru-RU"/>
        </w:rPr>
        <w:t>半阿里乌派</w:t>
      </w:r>
      <w:r w:rsidRPr="00FD56E2">
        <w:rPr>
          <w:color w:val="000000"/>
          <w:szCs w:val="23"/>
          <w:lang w:val="ru-RU"/>
        </w:rPr>
        <w:t>。</w:t>
      </w:r>
      <w:r w:rsidRPr="00FD56E2">
        <w:rPr>
          <w:rStyle w:val="FootnoteReference"/>
          <w:color w:val="000000"/>
          <w:szCs w:val="23"/>
          <w:lang w:val="ru-RU"/>
        </w:rPr>
        <w:footnoteReference w:id="558"/>
      </w:r>
      <w:r w:rsidRPr="00FD56E2">
        <w:rPr>
          <w:color w:val="000000"/>
          <w:szCs w:val="23"/>
          <w:lang w:val="ru-RU"/>
        </w:rPr>
        <w:t xml:space="preserve"> </w:t>
      </w:r>
      <w:r w:rsidRPr="00FD56E2">
        <w:rPr>
          <w:color w:val="000000"/>
          <w:spacing w:val="40"/>
          <w:szCs w:val="23"/>
          <w:lang w:val="ru-RU"/>
        </w:rPr>
        <w:t>但君士坦丁堡牧首马其顿被公认为灵斗派的</w:t>
      </w:r>
      <w:r w:rsidRPr="00FD56E2">
        <w:rPr>
          <w:color w:val="000000"/>
          <w:szCs w:val="23"/>
          <w:lang w:val="ru-RU"/>
        </w:rPr>
        <w:t>领袖。他公开且极其嚣张地反对圣灵神性的教义，称圣灵是圣子的受造物，服侍圣父和圣子，并很快在阿里乌派和半阿里乌派中赢得了众多追随者。</w:t>
      </w:r>
      <w:r w:rsidRPr="00FD56E2">
        <w:rPr>
          <w:rStyle w:val="FootnoteReference"/>
          <w:color w:val="000000"/>
          <w:szCs w:val="23"/>
          <w:lang w:val="ru-RU"/>
        </w:rPr>
        <w:footnoteReference w:id="559"/>
      </w:r>
      <w:r w:rsidRPr="00FD56E2">
        <w:rPr>
          <w:color w:val="000000"/>
          <w:szCs w:val="23"/>
          <w:lang w:val="ru-RU"/>
        </w:rPr>
        <w:t xml:space="preserve"> 然而，与此同时，也有人热忱地谴责这一异端。东正教会的神学家——大巴西勒、格里高利·神学家、亚历山大的亚他那修、尼西亚的格里高利、安菲洛基、安布罗斯、塔尔苏斯的狄奥多尔等人，都撰写了专门的著作来反驳这一异端。</w:t>
      </w:r>
      <w:r w:rsidRPr="00FD56E2">
        <w:rPr>
          <w:rStyle w:val="FootnoteReference"/>
          <w:color w:val="000000"/>
          <w:szCs w:val="23"/>
          <w:lang w:val="ru-RU"/>
        </w:rPr>
        <w:footnoteReference w:id="560"/>
      </w:r>
      <w:r w:rsidRPr="00FD56E2">
        <w:rPr>
          <w:color w:val="000000"/>
          <w:szCs w:val="23"/>
          <w:lang w:val="ru-RU"/>
        </w:rPr>
        <w:t xml:space="preserve"> 各大公会议——亚历山大公会议（362年）、伊利里亚公会议（374年）、伊科尼翁公会议（377年）以及最后的君士坦丁堡第二次大公会议（381年）——对这一异端进行了更为严厉的谴责。 最后一次大公会议的教父们，为捍卫正统信仰，用以下话语阐明了《信经》中关于圣灵的条款：“我们信……圣灵，赐生命的主，由父而出，与父及子同受敬拜、同受荣耀，先知们曾预言祂……”</w:t>
      </w:r>
    </w:p>
    <w:p w14:paraId="7F73A74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因此，圣教会为抵御各种异端，在捍卫并阐释关于三位一体神性位格平等与同质性的教义时，始终秉持着一贯的信念——这一信念至今仍被坚守，即“圣父、圣子、圣灵，虽为三位，却非三位神，而是唯一的神。”</w:t>
      </w:r>
      <w:r w:rsidRPr="00FD56E2">
        <w:rPr>
          <w:rStyle w:val="FootnoteReference"/>
          <w:color w:val="000000"/>
          <w:szCs w:val="23"/>
          <w:lang w:val="ru-RU"/>
        </w:rPr>
        <w:footnoteReference w:id="561"/>
      </w:r>
      <w:r w:rsidRPr="00FD56E2">
        <w:rPr>
          <w:color w:val="000000"/>
          <w:szCs w:val="23"/>
          <w:lang w:val="ru-RU"/>
        </w:rPr>
        <w:t xml:space="preserve"> </w:t>
      </w:r>
      <w:r w:rsidRPr="00FD56E2">
        <w:rPr>
          <w:color w:val="000000"/>
          <w:szCs w:val="23"/>
          <w:lang w:val="ru-RU"/>
        </w:rPr>
        <w:lastRenderedPageBreak/>
        <w:t>将圣父、圣子和圣灵分别称为“神”，是因为他们各自都是独立的位格，并具备一切神的完美属性。 但它指出，圣父、圣子和圣灵三位并非三位神，而是一位神：因为他们不可分割地共享神的完美；因为他们具有同一本体、同一神性、同一意志、同一能力、同一权能、同一尊严、同一荣耀； 因为祂们作为三位位格的差异，并非基于神性属性的区别——这些属性在三位中是不可分割的——而是仅基于位格属性的区别，正因如此，圣父才是圣父，圣子才是圣子，圣灵才是圣灵；而构成神性本质的部分，在祂们所有人中都是一样的。 圣格里高利·神学家在阐释这一点时说：“神性是三位无限者之间无限的同质性，其中每位若单独被思量，即为神——无论是圣父、圣子，还是圣灵——同时各自保持着位格属性；而三位若被共同思量，同样是神； 前者源于同质，后者源于同源。” 在另一处又说：“我们只有一位上帝，因为神性是唯一的，从上帝而来的存在者都归于这一位，尽管我们信奉三位；因为一位上帝既不比另一位更多，另一位也不比一位更少；一位既不先于另一位，另一位也不后于一位——他们既不会因意志而分离，也不会因能力而分裂； 所有这些在可分割的事物中才可能发生的情况，在这里都不存在。相反，简而言之，神性在‘三位’中是不可分割的，正如三个太阳彼此包容，形成一种光的融合。因此，当我们思考神性、第一因和唯一本源时，我们所想象的便是‘一’。 而当我们在心中思及那些拥有神性、由第一因所生、且在时间上平等且同等尊荣的存在时，那么受敬拜的便是三位。”同样在第三处：“在 神性中，神性是唯一的，但拥有神性的那三位却是三。若仅指其中一位，每位都是唯一的上帝。 此外，唯有那位无始的独一神，神性的丰盛源于祂，当言语提及‘三位’时……若将时间、思想、权能或意志在三位之间划分，使每位永不与其他者相同，且始终与之处于对抗之中，那么这三位便可被称为神。 但我的三位一体拥有同一力量、同一思想、同一荣耀、同一权能；因此，其唯一性并未被打破，而这种唯一性在神性的和谐统一中彰显着伟大的荣耀。”</w:t>
      </w:r>
      <w:r w:rsidRPr="00FD56E2">
        <w:rPr>
          <w:rStyle w:val="FootnoteReference"/>
          <w:color w:val="000000"/>
          <w:szCs w:val="23"/>
          <w:lang w:val="ru-RU"/>
        </w:rPr>
        <w:footnoteReference w:id="562"/>
      </w:r>
    </w:p>
    <w:p w14:paraId="12E43E09" w14:textId="77777777" w:rsidR="008C6606" w:rsidRPr="00FD56E2" w:rsidRDefault="008C6606" w:rsidP="008C6606">
      <w:pPr>
        <w:shd w:val="clear" w:color="auto" w:fill="FFFFFF"/>
        <w:ind w:firstLine="720"/>
        <w:rPr>
          <w:lang w:val="ru-RU"/>
        </w:rPr>
      </w:pPr>
    </w:p>
    <w:p w14:paraId="592C9571" w14:textId="77777777" w:rsidR="008C6606" w:rsidRPr="00FD56E2" w:rsidRDefault="008C6606" w:rsidP="00564CF2">
      <w:pPr>
        <w:pStyle w:val="Heading5"/>
        <w:rPr>
          <w:lang w:val="ru-RU"/>
        </w:rPr>
      </w:pPr>
      <w:bookmarkStart w:id="669" w:name="_Toc103064490"/>
      <w:bookmarkStart w:id="670" w:name="_Toc103066930"/>
      <w:bookmarkStart w:id="671" w:name="_Toc103068198"/>
      <w:bookmarkStart w:id="672" w:name="_Toc103068318"/>
      <w:bookmarkStart w:id="673" w:name="_Toc103068882"/>
      <w:bookmarkStart w:id="674" w:name="_Toc103069287"/>
      <w:bookmarkStart w:id="675" w:name="_Toc103069533"/>
      <w:bookmarkStart w:id="676" w:name="_Toc103069770"/>
      <w:bookmarkStart w:id="677" w:name="_Toc103069933"/>
      <w:bookmarkStart w:id="678" w:name="_Toc158219710"/>
      <w:bookmarkStart w:id="679" w:name="_Toc180687886"/>
      <w:bookmarkStart w:id="680" w:name="_Toc180730257"/>
      <w:bookmarkStart w:id="681" w:name="_Toc238543253"/>
      <w:r w:rsidRPr="00FD56E2">
        <w:rPr>
          <w:lang w:val="ru-RU"/>
        </w:rPr>
        <w:t>§ 32. 圣父的神性。</w:t>
      </w:r>
      <w:bookmarkEnd w:id="669"/>
      <w:bookmarkEnd w:id="670"/>
      <w:bookmarkEnd w:id="671"/>
      <w:bookmarkEnd w:id="672"/>
      <w:bookmarkEnd w:id="673"/>
      <w:bookmarkEnd w:id="674"/>
      <w:bookmarkEnd w:id="675"/>
      <w:bookmarkEnd w:id="676"/>
      <w:bookmarkEnd w:id="677"/>
      <w:bookmarkEnd w:id="678"/>
      <w:bookmarkEnd w:id="679"/>
      <w:bookmarkEnd w:id="680"/>
      <w:bookmarkEnd w:id="681"/>
    </w:p>
    <w:p w14:paraId="1E6DF66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即使在那些否认圣三一中另外两个位格神性的异端分子中，也从未有人对圣三一第一位格的神性产生过怀疑。这非常自然： </w:t>
      </w:r>
    </w:p>
    <w:p w14:paraId="7B92ABE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因为人若不先彻底放弃理智（诗篇 13:1），就不可能不承认任何人就是上帝；同时——</w:t>
      </w:r>
    </w:p>
    <w:p w14:paraId="44D998A1" w14:textId="77777777" w:rsidR="008C6606" w:rsidRPr="00FD56E2" w:rsidRDefault="008C6606" w:rsidP="008C6606">
      <w:pPr>
        <w:pStyle w:val="BodyTextIndent"/>
        <w:rPr>
          <w:lang w:val="ru-RU"/>
        </w:rPr>
      </w:pPr>
      <w:r w:rsidRPr="00FD56E2">
        <w:rPr>
          <w:lang w:val="ru-RU"/>
        </w:rPr>
        <w:t>b) 因为圣父的神性在圣经中被如此清晰地描述，以至于没有任何理由产生任何困惑或动摇。</w:t>
      </w:r>
    </w:p>
    <w:p w14:paraId="6AC13EE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基督救主本人称他的父为：</w:t>
      </w:r>
    </w:p>
    <w:p w14:paraId="12977C7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神：</w:t>
      </w:r>
      <w:r w:rsidRPr="00FD56E2">
        <w:rPr>
          <w:i/>
          <w:iCs/>
          <w:color w:val="000000"/>
          <w:szCs w:val="23"/>
          <w:lang w:val="ru-RU"/>
        </w:rPr>
        <w:t>因为神爱世人，甚至将祂的独生子赐给他们，叫一切信祂的，不至灭亡，反得永生</w:t>
      </w:r>
      <w:r w:rsidRPr="00FD56E2">
        <w:rPr>
          <w:color w:val="000000"/>
          <w:szCs w:val="23"/>
          <w:lang w:val="ru-RU"/>
        </w:rPr>
        <w:t>（</w:t>
      </w:r>
      <w:r>
        <w:rPr>
          <w:color w:val="000000"/>
          <w:szCs w:val="23"/>
          <w:lang w:val="ru-RU"/>
        </w:rPr>
        <w:t>约3</w:t>
      </w:r>
      <w:r w:rsidRPr="00FD56E2">
        <w:rPr>
          <w:color w:val="000000"/>
          <w:szCs w:val="23"/>
          <w:lang w:val="ru-RU"/>
        </w:rPr>
        <w:t>:16）；</w:t>
      </w:r>
    </w:p>
    <w:p w14:paraId="588E927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唯一真神：</w:t>
      </w:r>
      <w:r w:rsidRPr="00FD56E2">
        <w:rPr>
          <w:i/>
          <w:iCs/>
          <w:color w:val="000000"/>
          <w:szCs w:val="23"/>
          <w:lang w:val="ru-RU"/>
        </w:rPr>
        <w:t>认识你——独一真神，并你所差来的耶稣基督，这就是永生</w:t>
      </w:r>
      <w:r w:rsidRPr="00FD56E2">
        <w:rPr>
          <w:color w:val="000000"/>
          <w:szCs w:val="23"/>
          <w:lang w:val="ru-RU"/>
        </w:rPr>
        <w:t>（</w:t>
      </w:r>
      <w:r>
        <w:rPr>
          <w:color w:val="000000"/>
          <w:szCs w:val="23"/>
          <w:lang w:val="ru-RU"/>
        </w:rPr>
        <w:t>约翰福音</w:t>
      </w:r>
      <w:r w:rsidRPr="00FD56E2">
        <w:rPr>
          <w:color w:val="000000"/>
          <w:szCs w:val="23"/>
          <w:lang w:val="ru-RU"/>
        </w:rPr>
        <w:t xml:space="preserve"> 17:3）；</w:t>
      </w:r>
    </w:p>
    <w:p w14:paraId="7095794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天地的主：</w:t>
      </w:r>
      <w:r w:rsidRPr="00FD56E2">
        <w:rPr>
          <w:i/>
          <w:iCs/>
          <w:color w:val="000000"/>
          <w:szCs w:val="23"/>
          <w:lang w:val="ru-RU"/>
        </w:rPr>
        <w:t>父啊，天地的主，我赞美你，因为你将这些事向聪明通达的人隐藏起来，却向婴孩显明</w:t>
      </w:r>
      <w:r w:rsidRPr="00FD56E2">
        <w:rPr>
          <w:color w:val="000000"/>
          <w:szCs w:val="23"/>
          <w:lang w:val="ru-RU"/>
        </w:rPr>
        <w:t>（</w:t>
      </w:r>
      <w:r>
        <w:rPr>
          <w:color w:val="000000"/>
          <w:szCs w:val="23"/>
          <w:lang w:val="ru-RU"/>
        </w:rPr>
        <w:t>马太福音</w:t>
      </w:r>
      <w:r w:rsidRPr="00FD56E2">
        <w:rPr>
          <w:color w:val="000000"/>
          <w:szCs w:val="23"/>
          <w:lang w:val="ru-RU"/>
        </w:rPr>
        <w:t xml:space="preserve"> 11:25）。</w:t>
      </w:r>
    </w:p>
    <w:p w14:paraId="315B874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圣使徒们也经常称父为——</w:t>
      </w:r>
    </w:p>
    <w:p w14:paraId="1F612521"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lastRenderedPageBreak/>
        <w:t>a) 神，</w:t>
      </w:r>
      <w:r w:rsidRPr="00FD56E2">
        <w:rPr>
          <w:color w:val="000000"/>
          <w:szCs w:val="24"/>
          <w:lang w:val="ru-RU"/>
        </w:rPr>
        <w:t>他们几乎在每一封写给基督徒的书信开头都写道：</w:t>
      </w:r>
      <w:r w:rsidRPr="00FD56E2">
        <w:rPr>
          <w:i/>
          <w:iCs/>
          <w:color w:val="000000"/>
          <w:szCs w:val="24"/>
          <w:lang w:val="ru-RU"/>
        </w:rPr>
        <w:t>“愿恩惠、平安从我们的父神归给你们</w:t>
      </w:r>
      <w:r w:rsidRPr="00FD56E2">
        <w:rPr>
          <w:color w:val="000000"/>
          <w:szCs w:val="24"/>
          <w:lang w:val="ru-RU"/>
        </w:rPr>
        <w:t>”（罗1:7；林前1:3；林后1:2；加1:3； 以弗所书 1:2；腓立比书 1:2；歌罗西书 1:3 等），并教导他们同心合意、口口一词地荣耀神，就是我们主耶稣基督的父（罗马书 15:6；歌罗西书 1:12；3:17）；</w:t>
      </w:r>
    </w:p>
    <w:p w14:paraId="6CDA2C4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独一的上帝：</w:t>
      </w:r>
      <w:r w:rsidRPr="00FD56E2">
        <w:rPr>
          <w:i/>
          <w:iCs/>
          <w:color w:val="000000"/>
          <w:szCs w:val="24"/>
          <w:lang w:val="ru-RU"/>
        </w:rPr>
        <w:t>但我们只有一位上帝，就是父，万物都本于祂</w:t>
      </w:r>
      <w:r w:rsidRPr="00FD56E2">
        <w:rPr>
          <w:color w:val="000000"/>
          <w:szCs w:val="24"/>
          <w:lang w:val="ru-RU"/>
        </w:rPr>
        <w:t>（</w:t>
      </w:r>
      <w:r>
        <w:rPr>
          <w:color w:val="000000"/>
          <w:szCs w:val="24"/>
          <w:lang w:val="ru-RU"/>
        </w:rPr>
        <w:t>林</w:t>
      </w:r>
      <w:r w:rsidRPr="00FD56E2">
        <w:rPr>
          <w:color w:val="000000"/>
          <w:szCs w:val="24"/>
          <w:lang w:val="ru-RU"/>
        </w:rPr>
        <w:t>前8:6；弗4:6）；</w:t>
      </w:r>
    </w:p>
    <w:p w14:paraId="08E11F46" w14:textId="77777777" w:rsidR="008C6606" w:rsidRPr="00FD56E2" w:rsidRDefault="008C6606" w:rsidP="008C6606">
      <w:pPr>
        <w:shd w:val="clear" w:color="auto" w:fill="FFFFFF"/>
        <w:ind w:firstLine="720"/>
        <w:rPr>
          <w:lang w:val="ru-RU"/>
        </w:rPr>
      </w:pPr>
      <w:r w:rsidRPr="00FD56E2">
        <w:rPr>
          <w:color w:val="000000"/>
          <w:szCs w:val="24"/>
          <w:lang w:val="ru-RU"/>
        </w:rPr>
        <w:t>c) 蒙福的上帝：</w:t>
      </w:r>
      <w:r w:rsidRPr="00FD56E2">
        <w:rPr>
          <w:i/>
          <w:iCs/>
          <w:color w:val="000000"/>
          <w:szCs w:val="24"/>
          <w:lang w:val="ru-RU"/>
        </w:rPr>
        <w:t>愿颂赞归于上帝，就是我们主耶稣基督的父，满有怜悯的父，一切安慰的上帝</w:t>
      </w:r>
      <w:r w:rsidRPr="00FD56E2">
        <w:rPr>
          <w:color w:val="000000"/>
          <w:szCs w:val="24"/>
          <w:lang w:val="ru-RU"/>
        </w:rPr>
        <w:t>（</w:t>
      </w:r>
      <w:r>
        <w:rPr>
          <w:color w:val="000000"/>
          <w:szCs w:val="24"/>
          <w:lang w:val="ru-RU"/>
        </w:rPr>
        <w:t>林</w:t>
      </w:r>
      <w:r w:rsidRPr="00FD56E2">
        <w:rPr>
          <w:color w:val="000000"/>
          <w:szCs w:val="24"/>
          <w:lang w:val="ru-RU"/>
        </w:rPr>
        <w:t>后1:3；</w:t>
      </w:r>
      <w:r>
        <w:rPr>
          <w:color w:val="000000"/>
          <w:szCs w:val="24"/>
          <w:lang w:val="ru-RU"/>
        </w:rPr>
        <w:t>彼</w:t>
      </w:r>
      <w:r w:rsidRPr="00FD56E2">
        <w:rPr>
          <w:color w:val="000000"/>
          <w:szCs w:val="24"/>
          <w:lang w:val="ru-RU"/>
        </w:rPr>
        <w:t>前1:3；</w:t>
      </w:r>
      <w:r w:rsidRPr="00FD56E2">
        <w:rPr>
          <w:color w:val="000000"/>
          <w:szCs w:val="16"/>
          <w:lang w:val="ru-RU"/>
        </w:rPr>
        <w:t>弗1:3等）。</w:t>
      </w:r>
    </w:p>
    <w:p w14:paraId="3F79699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若要从神圣传统中再举例证明这一真理，实属多余。 只需指出，在宣认这一真理时，古代教会的教师们赋予上帝圣父各种富有表现力的称谓，例如：自存之神、全然之神、超乎万有的神、</w:t>
      </w:r>
      <w:r w:rsidRPr="00FD56E2">
        <w:rPr>
          <w:rStyle w:val="FootnoteReference"/>
          <w:color w:val="000000"/>
          <w:szCs w:val="24"/>
          <w:lang w:val="ru-RU"/>
        </w:rPr>
        <w:footnoteReference w:id="563"/>
      </w:r>
      <w:r w:rsidRPr="00FD56E2">
        <w:rPr>
          <w:color w:val="000000"/>
          <w:szCs w:val="24"/>
          <w:lang w:val="ru-RU"/>
        </w:rPr>
        <w:t xml:space="preserve"> 万有的神、万有的父、万有的创造者、</w:t>
      </w:r>
      <w:r w:rsidRPr="00FD56E2">
        <w:rPr>
          <w:rStyle w:val="FootnoteReference"/>
          <w:color w:val="000000"/>
          <w:szCs w:val="24"/>
          <w:lang w:val="ru-RU"/>
        </w:rPr>
        <w:footnoteReference w:id="564"/>
      </w:r>
      <w:r w:rsidRPr="00FD56E2">
        <w:rPr>
          <w:color w:val="000000"/>
          <w:szCs w:val="24"/>
          <w:lang w:val="ru-RU"/>
        </w:rPr>
        <w:t xml:space="preserve"> 全能者、万王之王等。</w:t>
      </w:r>
      <w:r w:rsidRPr="00FD56E2">
        <w:rPr>
          <w:rStyle w:val="FootnoteReference"/>
          <w:color w:val="000000"/>
          <w:szCs w:val="24"/>
          <w:lang w:val="ru-RU"/>
        </w:rPr>
        <w:footnoteReference w:id="565"/>
      </w:r>
    </w:p>
    <w:p w14:paraId="2FD3AECD" w14:textId="77777777" w:rsidR="008C6606" w:rsidRPr="00FD56E2" w:rsidRDefault="008C6606" w:rsidP="008C6606">
      <w:pPr>
        <w:shd w:val="clear" w:color="auto" w:fill="FFFFFF"/>
        <w:ind w:firstLine="720"/>
        <w:rPr>
          <w:lang w:val="ru-RU"/>
        </w:rPr>
      </w:pPr>
    </w:p>
    <w:p w14:paraId="66E5C11E" w14:textId="77777777" w:rsidR="008C6606" w:rsidRPr="00FD56E2" w:rsidRDefault="008C6606" w:rsidP="00564CF2">
      <w:pPr>
        <w:pStyle w:val="Heading5"/>
        <w:rPr>
          <w:lang w:val="ru-RU"/>
        </w:rPr>
      </w:pPr>
      <w:bookmarkStart w:id="682" w:name="_Toc103064491"/>
      <w:bookmarkStart w:id="683" w:name="_Toc103066931"/>
      <w:bookmarkStart w:id="684" w:name="_Toc103068199"/>
      <w:bookmarkStart w:id="685" w:name="_Toc103068319"/>
      <w:bookmarkStart w:id="686" w:name="_Toc103068883"/>
      <w:bookmarkStart w:id="687" w:name="_Toc103069288"/>
      <w:bookmarkStart w:id="688" w:name="_Toc103069534"/>
      <w:bookmarkStart w:id="689" w:name="_Toc103069771"/>
      <w:bookmarkStart w:id="690" w:name="_Toc103069934"/>
      <w:bookmarkStart w:id="691" w:name="_Toc158219711"/>
      <w:bookmarkStart w:id="692" w:name="_Toc180687887"/>
      <w:bookmarkStart w:id="693" w:name="_Toc180730258"/>
      <w:bookmarkStart w:id="694" w:name="_Toc238543254"/>
      <w:r w:rsidRPr="00FD56E2">
        <w:rPr>
          <w:lang w:val="ru-RU"/>
        </w:rPr>
        <w:t>§33.</w:t>
      </w:r>
      <w:r w:rsidRPr="00FD56E2">
        <w:rPr>
          <w:szCs w:val="24"/>
          <w:lang w:val="ru-RU"/>
        </w:rPr>
        <w:t xml:space="preserve"> 圣经中</w:t>
      </w:r>
      <w:r w:rsidRPr="00FD56E2">
        <w:rPr>
          <w:lang w:val="ru-RU"/>
        </w:rPr>
        <w:t>关于圣子神性及其与圣父同质的</w:t>
      </w:r>
      <w:r w:rsidRPr="00FD56E2">
        <w:rPr>
          <w:szCs w:val="24"/>
          <w:lang w:val="ru-RU"/>
        </w:rPr>
        <w:t>证据。</w:t>
      </w:r>
      <w:bookmarkEnd w:id="682"/>
      <w:bookmarkEnd w:id="683"/>
      <w:bookmarkEnd w:id="684"/>
      <w:bookmarkEnd w:id="685"/>
      <w:bookmarkEnd w:id="686"/>
      <w:bookmarkEnd w:id="687"/>
      <w:bookmarkEnd w:id="688"/>
      <w:bookmarkEnd w:id="689"/>
      <w:bookmarkEnd w:id="690"/>
      <w:bookmarkEnd w:id="691"/>
      <w:bookmarkEnd w:id="692"/>
      <w:bookmarkEnd w:id="693"/>
      <w:bookmarkEnd w:id="694"/>
    </w:p>
    <w:p w14:paraId="172E8327" w14:textId="77777777" w:rsidR="008C6606" w:rsidRPr="00FD56E2" w:rsidRDefault="008C6606" w:rsidP="008C6606">
      <w:pPr>
        <w:pStyle w:val="BodyTextIndent"/>
        <w:rPr>
          <w:lang w:val="ru-RU"/>
        </w:rPr>
      </w:pPr>
      <w:r w:rsidRPr="00FD56E2">
        <w:rPr>
          <w:lang w:val="ru-RU"/>
        </w:rPr>
        <w:t>圣经中同样清晰地阐明了圣三一第二位格——神的儿子——的神性，以及祂与父神同质的事实。 与此相关的圣经经文可分为两类：一类直接论及神的儿子的神性；另一类则见证耶稣基督的神性。但既然耶稣基督正是神的儿子，祂以位格的形式取了人的本性，因此没有必要将这两类经文区分开来。 在这些数不胜数的经文中，圣经将一切属于真神的事物都归于耶稣基督或神的儿子，例如：</w:t>
      </w:r>
    </w:p>
    <w:p w14:paraId="6E6A2E2E" w14:textId="77777777" w:rsidR="008C6606" w:rsidRPr="00FD56E2" w:rsidRDefault="008C6606" w:rsidP="008C6606">
      <w:pPr>
        <w:shd w:val="clear" w:color="auto" w:fill="FFFFFF"/>
        <w:ind w:firstLine="720"/>
        <w:rPr>
          <w:lang w:val="ru-RU"/>
        </w:rPr>
      </w:pPr>
      <w:r w:rsidRPr="00FD56E2">
        <w:rPr>
          <w:color w:val="000000"/>
          <w:szCs w:val="23"/>
          <w:lang w:val="ru-RU"/>
        </w:rPr>
        <w:t>1）</w:t>
      </w:r>
      <w:r w:rsidRPr="00FD56E2">
        <w:rPr>
          <w:color w:val="000000"/>
          <w:spacing w:val="40"/>
          <w:szCs w:val="23"/>
          <w:lang w:val="ru-RU"/>
        </w:rPr>
        <w:t>神的称谓</w:t>
      </w:r>
      <w:r w:rsidRPr="00FD56E2">
        <w:rPr>
          <w:color w:val="000000"/>
          <w:szCs w:val="23"/>
          <w:lang w:val="ru-RU"/>
        </w:rPr>
        <w:t xml:space="preserve">。它称祂为—— </w:t>
      </w:r>
    </w:p>
    <w:p w14:paraId="7A7A91B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w:t>
      </w:r>
      <w:r w:rsidRPr="00FD56E2">
        <w:rPr>
          <w:color w:val="000000"/>
          <w:spacing w:val="40"/>
          <w:szCs w:val="23"/>
          <w:lang w:val="ru-RU"/>
        </w:rPr>
        <w:t xml:space="preserve"> 神</w:t>
      </w:r>
      <w:r w:rsidRPr="00FD56E2">
        <w:rPr>
          <w:color w:val="000000"/>
          <w:szCs w:val="23"/>
          <w:lang w:val="ru-RU"/>
        </w:rPr>
        <w:t>：</w:t>
      </w:r>
      <w:r w:rsidRPr="00FD56E2">
        <w:rPr>
          <w:i/>
          <w:iCs/>
          <w:color w:val="000000"/>
          <w:szCs w:val="23"/>
          <w:lang w:val="ru-RU"/>
        </w:rPr>
        <w:t>太初有道，道与神同在，道就是神。这道太初与神同在</w:t>
      </w:r>
      <w:r w:rsidRPr="00FD56E2">
        <w:rPr>
          <w:color w:val="000000"/>
          <w:szCs w:val="23"/>
          <w:lang w:val="ru-RU"/>
        </w:rPr>
        <w:t>（</w:t>
      </w:r>
      <w:r>
        <w:rPr>
          <w:color w:val="000000"/>
          <w:szCs w:val="23"/>
          <w:lang w:val="ru-RU"/>
        </w:rPr>
        <w:t>约1</w:t>
      </w:r>
      <w:r w:rsidRPr="00FD56E2">
        <w:rPr>
          <w:color w:val="000000"/>
          <w:szCs w:val="23"/>
          <w:lang w:val="ru-RU"/>
        </w:rPr>
        <w:t>:1-2）。此处——</w:t>
      </w:r>
    </w:p>
    <w:p w14:paraId="4B34449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“道”被称为“神”，</w:t>
      </w:r>
      <w:r w:rsidRPr="00FD56E2">
        <w:rPr>
          <w:rStyle w:val="FootnoteReference"/>
          <w:color w:val="000000"/>
          <w:szCs w:val="23"/>
          <w:lang w:val="ru-RU"/>
        </w:rPr>
        <w:footnoteReference w:id="566"/>
      </w:r>
      <w:r w:rsidRPr="00FD56E2">
        <w:rPr>
          <w:color w:val="000000"/>
          <w:szCs w:val="23"/>
          <w:lang w:val="ru-RU"/>
        </w:rPr>
        <w:t xml:space="preserve"> 显然，其含义与“神父”完全一致，因为“道”自太初便与神父同在；因此，这是“道”的本体意义；</w:t>
      </w:r>
    </w:p>
    <w:p w14:paraId="2F381020" w14:textId="77777777" w:rsidR="008C6606" w:rsidRPr="00FD56E2" w:rsidRDefault="008C6606" w:rsidP="008C6606">
      <w:pPr>
        <w:shd w:val="clear" w:color="auto" w:fill="FFFFFF"/>
        <w:ind w:firstLine="720"/>
        <w:rPr>
          <w:lang w:val="ru-RU"/>
        </w:rPr>
      </w:pPr>
      <w:r w:rsidRPr="00FD56E2">
        <w:rPr>
          <w:color w:val="000000"/>
          <w:szCs w:val="23"/>
          <w:lang w:val="ru-RU"/>
        </w:rPr>
        <w:t xml:space="preserve">bb) “道”这一名称毫无疑问是指神的儿子耶稣基督；因为福音书作者在接下来的经文中说： </w:t>
      </w:r>
      <w:r w:rsidRPr="00FD56E2">
        <w:rPr>
          <w:i/>
          <w:iCs/>
          <w:color w:val="000000"/>
          <w:szCs w:val="23"/>
          <w:lang w:val="ru-RU"/>
        </w:rPr>
        <w:t>“道成了肉身，住在我们中间，充满恩典和真理；我们也见过祂的荣光</w:t>
      </w:r>
      <w:r w:rsidRPr="00FD56E2">
        <w:rPr>
          <w:color w:val="000000"/>
          <w:szCs w:val="23"/>
          <w:lang w:val="ru-RU"/>
        </w:rPr>
        <w:t>，</w:t>
      </w:r>
      <w:r w:rsidRPr="00FD56E2">
        <w:rPr>
          <w:i/>
          <w:iCs/>
          <w:color w:val="000000"/>
          <w:szCs w:val="23"/>
          <w:lang w:val="ru-RU"/>
        </w:rPr>
        <w:t>正是父独生子的荣光……因为律法是藉着摩西颁布的；恩典和真理则是藉着耶</w:t>
      </w:r>
      <w:r w:rsidRPr="00FD56E2">
        <w:rPr>
          <w:szCs w:val="23"/>
          <w:lang w:val="ru-RU"/>
        </w:rPr>
        <w:t>稣基督而来的”</w:t>
      </w:r>
      <w:r w:rsidRPr="00FD56E2">
        <w:rPr>
          <w:color w:val="000000"/>
          <w:szCs w:val="23"/>
          <w:lang w:val="ru-RU"/>
        </w:rPr>
        <w:t>（</w:t>
      </w:r>
      <w:r w:rsidRPr="00FD56E2">
        <w:rPr>
          <w:szCs w:val="23"/>
          <w:lang w:val="ru-RU"/>
        </w:rPr>
        <w:t>14:17）。</w:t>
      </w:r>
    </w:p>
    <w:p w14:paraId="14CF691B" w14:textId="77777777" w:rsidR="008C6606" w:rsidRPr="00FD56E2" w:rsidRDefault="008C6606" w:rsidP="008C6606">
      <w:pPr>
        <w:shd w:val="clear" w:color="auto" w:fill="FFFFFF"/>
        <w:ind w:firstLine="720"/>
        <w:rPr>
          <w:lang w:val="ru-RU"/>
        </w:rPr>
      </w:pPr>
      <w:r w:rsidRPr="00FD56E2">
        <w:rPr>
          <w:color w:val="000000"/>
          <w:szCs w:val="24"/>
          <w:lang w:val="ru-RU"/>
        </w:rPr>
        <w:t>b)</w:t>
      </w:r>
      <w:r w:rsidRPr="00FD56E2">
        <w:rPr>
          <w:color w:val="000000"/>
          <w:spacing w:val="40"/>
          <w:szCs w:val="24"/>
          <w:lang w:val="ru-RU"/>
        </w:rPr>
        <w:t xml:space="preserve"> 道成肉身的上帝</w:t>
      </w:r>
      <w:r w:rsidRPr="00FD56E2">
        <w:rPr>
          <w:color w:val="000000"/>
          <w:szCs w:val="24"/>
          <w:lang w:val="ru-RU"/>
        </w:rPr>
        <w:t>：</w:t>
      </w:r>
      <w:r w:rsidRPr="00FD56E2">
        <w:rPr>
          <w:i/>
          <w:iCs/>
          <w:color w:val="000000"/>
          <w:szCs w:val="24"/>
          <w:lang w:val="ru-RU"/>
        </w:rPr>
        <w:t>毫无疑问——这是至大的虔敬奥秘：上帝显现在肉身中，在圣灵里称自己为义，向天使显现，向万民传扬，在世上被信徒所接受，在荣耀中升天</w:t>
      </w:r>
      <w:r w:rsidRPr="00FD56E2">
        <w:rPr>
          <w:lang w:val="ru-RU"/>
        </w:rPr>
        <w:t>（</w:t>
      </w:r>
      <w:r>
        <w:rPr>
          <w:color w:val="000000"/>
          <w:szCs w:val="23"/>
          <w:lang w:val="ru-RU"/>
        </w:rPr>
        <w:t>提摩太前书</w:t>
      </w:r>
      <w:r w:rsidRPr="00FD56E2">
        <w:rPr>
          <w:color w:val="000000"/>
          <w:szCs w:val="23"/>
          <w:lang w:val="ru-RU"/>
        </w:rPr>
        <w:t xml:space="preserve"> 3:16）。这里所说的究竟是哪位上帝，不言自明。</w:t>
      </w:r>
      <w:r w:rsidRPr="00FD56E2">
        <w:rPr>
          <w:rStyle w:val="FootnoteReference"/>
          <w:color w:val="000000"/>
          <w:szCs w:val="23"/>
          <w:lang w:val="ru-RU"/>
        </w:rPr>
        <w:footnoteReference w:id="567"/>
      </w:r>
    </w:p>
    <w:p w14:paraId="73FFDD3D"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c)</w:t>
      </w:r>
      <w:r w:rsidRPr="00FD56E2">
        <w:rPr>
          <w:color w:val="000000"/>
          <w:spacing w:val="40"/>
          <w:szCs w:val="24"/>
          <w:lang w:val="ru-RU"/>
        </w:rPr>
        <w:t xml:space="preserve"> 主</w:t>
      </w:r>
      <w:r w:rsidRPr="00FD56E2">
        <w:rPr>
          <w:color w:val="000000"/>
          <w:szCs w:val="24"/>
          <w:lang w:val="ru-RU"/>
        </w:rPr>
        <w:t>：</w:t>
      </w:r>
      <w:r w:rsidRPr="00FD56E2">
        <w:rPr>
          <w:i/>
          <w:iCs/>
          <w:color w:val="000000"/>
          <w:szCs w:val="24"/>
          <w:lang w:val="ru-RU"/>
        </w:rPr>
        <w:t>但我们只有一位神，就是父，万物都本于祂，我们也为祂而活；也只有一位主，就是耶稣基督，万物都是藉着祂而有的，我们也是藉着祂而有的</w:t>
      </w:r>
      <w:r w:rsidRPr="00FD56E2">
        <w:rPr>
          <w:color w:val="000000"/>
          <w:szCs w:val="24"/>
          <w:lang w:val="ru-RU"/>
        </w:rPr>
        <w:t>（林前8:6；</w:t>
      </w:r>
      <w:r>
        <w:rPr>
          <w:color w:val="000000"/>
          <w:szCs w:val="24"/>
          <w:lang w:val="ru-RU"/>
        </w:rPr>
        <w:t>参见</w:t>
      </w:r>
      <w:r w:rsidRPr="00FD56E2">
        <w:rPr>
          <w:color w:val="000000"/>
          <w:szCs w:val="24"/>
          <w:lang w:val="ru-RU"/>
        </w:rPr>
        <w:t xml:space="preserve">太22:43-44）； </w:t>
      </w:r>
      <w:r w:rsidRPr="00FD56E2">
        <w:rPr>
          <w:color w:val="000000"/>
          <w:spacing w:val="40"/>
          <w:szCs w:val="24"/>
          <w:lang w:val="ru-RU"/>
        </w:rPr>
        <w:t>荣耀的主</w:t>
      </w:r>
      <w:r w:rsidRPr="00FD56E2">
        <w:rPr>
          <w:color w:val="000000"/>
          <w:szCs w:val="24"/>
          <w:lang w:val="ru-RU"/>
        </w:rPr>
        <w:t>：</w:t>
      </w:r>
      <w:r w:rsidRPr="00FD56E2">
        <w:rPr>
          <w:i/>
          <w:iCs/>
          <w:color w:val="000000"/>
          <w:szCs w:val="24"/>
          <w:lang w:val="ru-RU"/>
        </w:rPr>
        <w:t>若他们认识了，就不会把荣耀的主钉在十字架上了</w:t>
      </w:r>
      <w:r w:rsidRPr="00FD56E2">
        <w:rPr>
          <w:color w:val="000000"/>
          <w:szCs w:val="24"/>
          <w:lang w:val="ru-RU"/>
        </w:rPr>
        <w:t>（林前2:8）；</w:t>
      </w:r>
      <w:r w:rsidRPr="00FD56E2">
        <w:rPr>
          <w:color w:val="000000"/>
          <w:spacing w:val="40"/>
          <w:szCs w:val="24"/>
          <w:lang w:val="ru-RU"/>
        </w:rPr>
        <w:t>主神</w:t>
      </w:r>
      <w:r w:rsidRPr="00FD56E2">
        <w:rPr>
          <w:color w:val="000000"/>
          <w:szCs w:val="24"/>
          <w:lang w:val="ru-RU"/>
        </w:rPr>
        <w:t>：</w:t>
      </w:r>
      <w:r w:rsidRPr="00FD56E2">
        <w:rPr>
          <w:i/>
          <w:iCs/>
          <w:color w:val="000000"/>
          <w:szCs w:val="24"/>
          <w:lang w:val="ru-RU"/>
        </w:rPr>
        <w:t>你们要谨慎，也要看顾全群，就是圣灵立你们作监督的，要牧养主的教会，就是祂用自己的血所买来的</w:t>
      </w:r>
      <w:r w:rsidRPr="00FD56E2">
        <w:rPr>
          <w:color w:val="000000"/>
          <w:szCs w:val="24"/>
          <w:lang w:val="ru-RU"/>
        </w:rPr>
        <w:t>（徒20:28）。 所谓“以自己的血赎买了教会的主神”，除了圣子之外，绝不能理解为三位一体中的任何一位</w:t>
      </w:r>
      <w:r w:rsidRPr="00FD56E2">
        <w:rPr>
          <w:rStyle w:val="FootnoteReference"/>
          <w:color w:val="000000"/>
          <w:szCs w:val="24"/>
          <w:lang w:val="ru-RU"/>
        </w:rPr>
        <w:footnoteReference w:id="568"/>
      </w:r>
      <w:r w:rsidRPr="00FD56E2">
        <w:rPr>
          <w:color w:val="000000"/>
          <w:szCs w:val="24"/>
          <w:lang w:val="ru-RU"/>
        </w:rPr>
        <w:t xml:space="preserve"> （参见《犹大书》4章）。</w:t>
      </w:r>
    </w:p>
    <w:p w14:paraId="39D7625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d)</w:t>
      </w:r>
      <w:r w:rsidRPr="00FD56E2">
        <w:rPr>
          <w:color w:val="000000"/>
          <w:spacing w:val="40"/>
          <w:szCs w:val="24"/>
          <w:lang w:val="ru-RU"/>
        </w:rPr>
        <w:t xml:space="preserve"> 真神</w:t>
      </w:r>
      <w:r w:rsidRPr="00FD56E2">
        <w:rPr>
          <w:color w:val="000000"/>
          <w:szCs w:val="24"/>
          <w:lang w:val="ru-RU"/>
        </w:rPr>
        <w:t>：</w:t>
      </w:r>
      <w:r w:rsidRPr="00FD56E2">
        <w:rPr>
          <w:i/>
          <w:iCs/>
          <w:color w:val="000000"/>
          <w:szCs w:val="24"/>
          <w:lang w:val="ru-RU"/>
        </w:rPr>
        <w:t>我们也知道，神的儿子已经来了，赐给我们光和智慧，使我们认识真神，并在祂的真儿子耶稣基督里。祂就是真神，也是永生</w:t>
      </w:r>
      <w:r w:rsidRPr="00FD56E2">
        <w:rPr>
          <w:color w:val="000000"/>
          <w:szCs w:val="24"/>
          <w:lang w:val="ru-RU"/>
        </w:rPr>
        <w:t>（</w:t>
      </w:r>
      <w:r>
        <w:rPr>
          <w:color w:val="000000"/>
          <w:szCs w:val="24"/>
          <w:lang w:val="ru-RU"/>
        </w:rPr>
        <w:t>约壹</w:t>
      </w:r>
      <w:r w:rsidRPr="00FD56E2">
        <w:rPr>
          <w:color w:val="000000"/>
          <w:szCs w:val="24"/>
          <w:lang w:val="ru-RU"/>
        </w:rPr>
        <w:t>5:20）。 似乎再没有比这更有力的见证了。在这里，使徒称耶稣基督为：</w:t>
      </w:r>
    </w:p>
    <w:p w14:paraId="16E4CD7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真正的神的儿子，因此是字面意义上的儿子，而非比喻意义上的；是本性上的儿子，由父的神性所生，而非因恩典而被收养；</w:t>
      </w:r>
    </w:p>
    <w:p w14:paraId="62AB45F7" w14:textId="77777777" w:rsidR="008C6606" w:rsidRPr="00FD56E2" w:rsidRDefault="008C6606" w:rsidP="008C6606">
      <w:pPr>
        <w:shd w:val="clear" w:color="auto" w:fill="FFFFFF"/>
        <w:ind w:firstLine="720"/>
        <w:rPr>
          <w:szCs w:val="24"/>
          <w:lang w:val="ru-RU"/>
        </w:rPr>
      </w:pPr>
      <w:r w:rsidRPr="00FD56E2">
        <w:rPr>
          <w:color w:val="000000"/>
          <w:szCs w:val="24"/>
          <w:lang w:val="ru-RU"/>
        </w:rPr>
        <w:t>bb) 同时称</w:t>
      </w:r>
      <w:r w:rsidRPr="00FD56E2">
        <w:rPr>
          <w:i/>
          <w:iCs/>
          <w:color w:val="000000"/>
          <w:szCs w:val="24"/>
          <w:lang w:val="ru-RU"/>
        </w:rPr>
        <w:t>祂为“真神”，</w:t>
      </w:r>
      <w:r w:rsidRPr="00FD56E2">
        <w:rPr>
          <w:color w:val="000000"/>
          <w:szCs w:val="24"/>
          <w:lang w:val="ru-RU"/>
        </w:rPr>
        <w:t>正如指示代词</w:t>
      </w:r>
      <w:r w:rsidRPr="00FD56E2">
        <w:rPr>
          <w:i/>
          <w:iCs/>
          <w:color w:val="000000"/>
          <w:szCs w:val="24"/>
          <w:lang w:val="ru-RU"/>
        </w:rPr>
        <w:t>“这位”</w:t>
      </w:r>
      <w:r w:rsidRPr="00FD56E2">
        <w:rPr>
          <w:szCs w:val="24"/>
          <w:lang w:val="ru-RU"/>
        </w:rPr>
        <w:t>（ούτος）</w:t>
      </w:r>
      <w:r w:rsidRPr="00FD56E2">
        <w:rPr>
          <w:color w:val="000000"/>
          <w:szCs w:val="24"/>
          <w:lang w:val="ru-RU"/>
        </w:rPr>
        <w:t>所示</w:t>
      </w:r>
      <w:r w:rsidRPr="00FD56E2">
        <w:rPr>
          <w:szCs w:val="24"/>
          <w:lang w:val="ru-RU"/>
        </w:rPr>
        <w:t>，该词无疑应指代最近的人；</w:t>
      </w:r>
    </w:p>
    <w:p w14:paraId="5FA7F89C" w14:textId="77777777" w:rsidR="008C6606" w:rsidRPr="00FD56E2" w:rsidRDefault="008C6606" w:rsidP="008C6606">
      <w:pPr>
        <w:shd w:val="clear" w:color="auto" w:fill="FFFFFF"/>
        <w:ind w:firstLine="720"/>
        <w:rPr>
          <w:lang w:val="ru-RU"/>
        </w:rPr>
      </w:pPr>
      <w:r w:rsidRPr="00FD56E2">
        <w:rPr>
          <w:szCs w:val="24"/>
          <w:lang w:val="ru-RU"/>
        </w:rPr>
        <w:t>cc) 称其</w:t>
      </w:r>
      <w:r w:rsidRPr="00FD56E2">
        <w:rPr>
          <w:color w:val="000000"/>
          <w:szCs w:val="24"/>
          <w:lang w:val="ru-RU"/>
        </w:rPr>
        <w:t>为“真神”的含义，与稍早前称“父神”为“真神”的含义完全一致。</w:t>
      </w:r>
      <w:r w:rsidRPr="00FD56E2">
        <w:rPr>
          <w:rStyle w:val="FootnoteReference"/>
          <w:color w:val="000000"/>
          <w:szCs w:val="24"/>
          <w:lang w:val="ru-RU"/>
        </w:rPr>
        <w:footnoteReference w:id="569"/>
      </w:r>
    </w:p>
    <w:p w14:paraId="49F9576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戊）</w:t>
      </w:r>
      <w:r w:rsidRPr="00FD56E2">
        <w:rPr>
          <w:color w:val="000000"/>
          <w:spacing w:val="40"/>
          <w:szCs w:val="24"/>
          <w:lang w:val="ru-RU"/>
        </w:rPr>
        <w:t>伟大的神</w:t>
      </w:r>
      <w:r w:rsidRPr="00FD56E2">
        <w:rPr>
          <w:color w:val="000000"/>
          <w:szCs w:val="24"/>
          <w:lang w:val="ru-RU"/>
        </w:rPr>
        <w:t>：</w:t>
      </w:r>
      <w:r w:rsidRPr="00FD56E2">
        <w:rPr>
          <w:i/>
          <w:iCs/>
          <w:color w:val="000000"/>
          <w:szCs w:val="24"/>
          <w:lang w:val="ru-RU"/>
        </w:rPr>
        <w:t>神的恩典已经显现， 这恩典是拯救所有人的，教导我们弃绝不敬虔和世俗的私欲，在今世过着节制、公义、敬虔的生活，等候那有福的盼望，并等候我们伟大的神和救主耶稣基督荣耀的显现</w:t>
      </w:r>
      <w:r w:rsidRPr="00FD56E2">
        <w:rPr>
          <w:color w:val="000000"/>
          <w:szCs w:val="24"/>
          <w:lang w:val="ru-RU"/>
        </w:rPr>
        <w:t>（提多书 2:11-13）。 这里</w:t>
      </w:r>
      <w:r w:rsidRPr="00FD56E2">
        <w:rPr>
          <w:i/>
          <w:iCs/>
          <w:color w:val="000000"/>
          <w:szCs w:val="24"/>
          <w:lang w:val="ru-RU"/>
        </w:rPr>
        <w:t>“伟大的神”</w:t>
      </w:r>
      <w:r w:rsidRPr="00FD56E2">
        <w:rPr>
          <w:color w:val="000000"/>
          <w:szCs w:val="24"/>
          <w:lang w:val="ru-RU"/>
        </w:rPr>
        <w:t>这一称谓指的是耶稣基督，而非他人，这一点可通过以下方面得到证实：</w:t>
      </w:r>
    </w:p>
    <w:p w14:paraId="7D9A14D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来自希腊语本身的表达方式；</w:t>
      </w:r>
      <w:r w:rsidRPr="00FD56E2">
        <w:rPr>
          <w:rStyle w:val="FootnoteReference"/>
          <w:color w:val="000000"/>
          <w:szCs w:val="24"/>
          <w:lang w:val="ru-RU"/>
        </w:rPr>
        <w:footnoteReference w:id="570"/>
      </w:r>
    </w:p>
    <w:p w14:paraId="1B1EEFA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从话语的含义来看：它显然指向基督徒所期待的、作为审判者的上帝将来要施行的报应及其荣耀的再来， ——而从圣经的其他经文中我们得知</w:t>
      </w:r>
      <w:r w:rsidRPr="00FD56E2">
        <w:rPr>
          <w:i/>
          <w:iCs/>
          <w:color w:val="000000"/>
          <w:szCs w:val="24"/>
          <w:lang w:val="ru-RU"/>
        </w:rPr>
        <w:t>，父并不审判任何人 ，而是将一切审判都交给了子</w:t>
      </w:r>
      <w:r w:rsidRPr="00FD56E2">
        <w:rPr>
          <w:color w:val="000000"/>
          <w:szCs w:val="24"/>
          <w:lang w:val="ru-RU"/>
        </w:rPr>
        <w:t>（</w:t>
      </w:r>
      <w:r>
        <w:rPr>
          <w:color w:val="000000"/>
          <w:szCs w:val="24"/>
          <w:lang w:val="ru-RU"/>
        </w:rPr>
        <w:t>约5</w:t>
      </w:r>
      <w:r w:rsidRPr="00FD56E2">
        <w:rPr>
          <w:color w:val="000000"/>
          <w:szCs w:val="24"/>
          <w:lang w:val="ru-RU"/>
        </w:rPr>
        <w:t>:22），而且正是子将来要在祂的荣耀中显现，审判活人死人，正如祂自己多次所见证的那样（</w:t>
      </w:r>
      <w:r>
        <w:rPr>
          <w:color w:val="000000"/>
          <w:szCs w:val="24"/>
          <w:lang w:val="ru-RU"/>
        </w:rPr>
        <w:t>太</w:t>
      </w:r>
      <w:r w:rsidRPr="00FD56E2">
        <w:rPr>
          <w:color w:val="000000"/>
          <w:szCs w:val="24"/>
          <w:lang w:val="ru-RU"/>
        </w:rPr>
        <w:t>24:3-43； 马可福音 13:3-33；路加福音 17:22-37）；</w:t>
      </w:r>
    </w:p>
    <w:p w14:paraId="0CDB8D7E" w14:textId="77777777" w:rsidR="008C6606" w:rsidRPr="00FD56E2" w:rsidRDefault="008C6606" w:rsidP="008C6606">
      <w:pPr>
        <w:shd w:val="clear" w:color="auto" w:fill="FFFFFF"/>
        <w:ind w:firstLine="720"/>
        <w:rPr>
          <w:lang w:val="ru-RU"/>
        </w:rPr>
      </w:pPr>
      <w:r w:rsidRPr="00FD56E2">
        <w:rPr>
          <w:color w:val="000000"/>
          <w:szCs w:val="24"/>
          <w:lang w:val="ru-RU"/>
        </w:rPr>
        <w:t>bb) 最后，通过将此处与同一章第10节进行比较——在该节中，使徒毫无保留地称耶稣基督为救主上帝：</w:t>
      </w:r>
      <w:r w:rsidRPr="00FD56E2">
        <w:rPr>
          <w:i/>
          <w:iCs/>
          <w:color w:val="000000"/>
          <w:szCs w:val="24"/>
          <w:lang w:val="ru-RU"/>
        </w:rPr>
        <w:t>使他们</w:t>
      </w:r>
      <w:r w:rsidRPr="00FD56E2">
        <w:rPr>
          <w:color w:val="000000"/>
          <w:szCs w:val="24"/>
          <w:lang w:val="ru-RU"/>
        </w:rPr>
        <w:t>（泛指基督徒）</w:t>
      </w:r>
      <w:r w:rsidRPr="00FD56E2">
        <w:rPr>
          <w:i/>
          <w:iCs/>
          <w:color w:val="000000"/>
          <w:szCs w:val="24"/>
          <w:lang w:val="ru-RU"/>
        </w:rPr>
        <w:t>在一切事上都成为我们救主、上帝教义的荣耀</w:t>
      </w:r>
      <w:r w:rsidRPr="00FD56E2">
        <w:rPr>
          <w:color w:val="000000"/>
          <w:szCs w:val="24"/>
          <w:lang w:val="ru-RU"/>
        </w:rPr>
        <w:t>。</w:t>
      </w:r>
      <w:r w:rsidRPr="00FD56E2">
        <w:rPr>
          <w:rStyle w:val="FootnoteReference"/>
          <w:color w:val="000000"/>
          <w:szCs w:val="24"/>
          <w:lang w:val="ru-RU"/>
        </w:rPr>
        <w:footnoteReference w:id="571"/>
      </w:r>
    </w:p>
    <w:p w14:paraId="5DCFCF5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e)</w:t>
      </w:r>
      <w:r w:rsidRPr="00FD56E2">
        <w:rPr>
          <w:color w:val="000000"/>
          <w:spacing w:val="40"/>
          <w:szCs w:val="24"/>
          <w:lang w:val="ru-RU"/>
        </w:rPr>
        <w:t xml:space="preserve"> 蒙神赐福的</w:t>
      </w:r>
      <w:r w:rsidRPr="00FD56E2">
        <w:rPr>
          <w:color w:val="000000"/>
          <w:szCs w:val="24"/>
          <w:lang w:val="ru-RU"/>
        </w:rPr>
        <w:t>。使徒在列举犹太人的各种优势时，曾提到：</w:t>
      </w:r>
      <w:r w:rsidRPr="00FD56E2">
        <w:rPr>
          <w:i/>
          <w:iCs/>
          <w:color w:val="000000"/>
          <w:szCs w:val="24"/>
          <w:lang w:val="ru-RU"/>
        </w:rPr>
        <w:t>“他们有儿子的名分、荣耀、圣约、律法、礼拜和应许；他们的祖先，以及按肉体说从他们而来的基督——那超乎万有的神，是永远受称颂的， 阿们</w:t>
      </w:r>
      <w:r w:rsidRPr="00FD56E2">
        <w:rPr>
          <w:color w:val="000000"/>
          <w:szCs w:val="24"/>
          <w:lang w:val="ru-RU"/>
        </w:rPr>
        <w:t>（罗9:4-5）。将最后几句话归于耶稣基督而非上帝圣父，是因为</w:t>
      </w:r>
    </w:p>
    <w:p w14:paraId="08535CF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a) 修辞方式：短语</w:t>
      </w:r>
      <w:r w:rsidRPr="00FD56E2">
        <w:rPr>
          <w:i/>
          <w:iCs/>
          <w:color w:val="000000"/>
          <w:szCs w:val="24"/>
          <w:lang w:val="ru-RU"/>
        </w:rPr>
        <w:t>“</w:t>
      </w:r>
      <w:r w:rsidRPr="00FD56E2">
        <w:rPr>
          <w:i/>
          <w:iCs/>
          <w:szCs w:val="24"/>
          <w:lang w:val="ru-RU"/>
        </w:rPr>
        <w:t>高居万有之上</w:t>
      </w:r>
      <w:r w:rsidRPr="00FD56E2">
        <w:rPr>
          <w:i/>
          <w:iCs/>
          <w:color w:val="000000"/>
          <w:szCs w:val="24"/>
          <w:lang w:val="ru-RU"/>
        </w:rPr>
        <w:t>”</w:t>
      </w:r>
      <w:r w:rsidRPr="00FD56E2">
        <w:rPr>
          <w:szCs w:val="24"/>
          <w:lang w:val="ru-RU"/>
        </w:rPr>
        <w:t>（ό ών έπί πάντων）无可</w:t>
      </w:r>
      <w:r w:rsidRPr="00FD56E2">
        <w:rPr>
          <w:color w:val="000000"/>
          <w:szCs w:val="24"/>
          <w:lang w:val="ru-RU"/>
        </w:rPr>
        <w:t>争议地指向前文的主语</w:t>
      </w:r>
      <w:r>
        <w:rPr>
          <w:color w:val="000000"/>
          <w:szCs w:val="24"/>
          <w:lang w:val="ru-RU"/>
        </w:rPr>
        <w:t>，</w:t>
      </w:r>
      <w:r w:rsidRPr="00FD56E2">
        <w:rPr>
          <w:color w:val="000000"/>
          <w:szCs w:val="24"/>
          <w:lang w:val="ru-RU"/>
        </w:rPr>
        <w:t>即按肉体说的基督；</w:t>
      </w:r>
    </w:p>
    <w:p w14:paraId="0122F17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语境关联：使徒在指出基督仅</w:t>
      </w:r>
      <w:r w:rsidRPr="00FD56E2">
        <w:rPr>
          <w:i/>
          <w:iCs/>
          <w:color w:val="000000"/>
          <w:szCs w:val="24"/>
          <w:lang w:val="ru-RU"/>
        </w:rPr>
        <w:t>按肉体</w:t>
      </w:r>
      <w:r w:rsidRPr="00FD56E2">
        <w:rPr>
          <w:color w:val="000000"/>
          <w:szCs w:val="24"/>
          <w:lang w:val="ru-RU"/>
        </w:rPr>
        <w:t>来自犹太人之后，自然会引导读者思考：那么，基督</w:t>
      </w:r>
      <w:r w:rsidRPr="00FD56E2">
        <w:rPr>
          <w:i/>
          <w:iCs/>
          <w:color w:val="000000"/>
          <w:szCs w:val="24"/>
          <w:lang w:val="ru-RU"/>
        </w:rPr>
        <w:t>按非肉体而言</w:t>
      </w:r>
      <w:r w:rsidRPr="00FD56E2">
        <w:rPr>
          <w:color w:val="000000"/>
          <w:szCs w:val="24"/>
          <w:lang w:val="ru-RU"/>
        </w:rPr>
        <w:t>又是谁呢；</w:t>
      </w:r>
    </w:p>
    <w:p w14:paraId="3496F5E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cc) 言语目的：使徒指出耶稣基督按肉体来自犹太人，将其视为选民的一大优势，而且是最重要的优势——倘若基督只是一个普通人，且最后那句话并非指他，那么这一优势又体现在何处呢： </w:t>
      </w:r>
      <w:r w:rsidRPr="00FD56E2">
        <w:rPr>
          <w:i/>
          <w:iCs/>
          <w:color w:val="000000"/>
          <w:szCs w:val="24"/>
          <w:lang w:val="ru-RU"/>
        </w:rPr>
        <w:t>“那超乎万有之上的神，直到永远受称颂的</w:t>
      </w:r>
      <w:r w:rsidRPr="00FD56E2">
        <w:rPr>
          <w:color w:val="000000"/>
          <w:szCs w:val="24"/>
          <w:lang w:val="ru-RU"/>
        </w:rPr>
        <w:t>”？</w:t>
      </w:r>
      <w:r w:rsidRPr="00FD56E2">
        <w:rPr>
          <w:rStyle w:val="FootnoteReference"/>
          <w:color w:val="000000"/>
          <w:szCs w:val="24"/>
          <w:lang w:val="ru-RU"/>
        </w:rPr>
        <w:footnoteReference w:id="572"/>
      </w:r>
      <w:r w:rsidRPr="00FD56E2">
        <w:rPr>
          <w:color w:val="000000"/>
          <w:szCs w:val="24"/>
          <w:lang w:val="ru-RU"/>
        </w:rPr>
        <w:t xml:space="preserve"> 这一见证的重要性同样无可争议：</w:t>
      </w:r>
    </w:p>
    <w:p w14:paraId="1E640F7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其中耶稣基督</w:t>
      </w:r>
      <w:r w:rsidRPr="00FD56E2">
        <w:rPr>
          <w:i/>
          <w:iCs/>
          <w:color w:val="000000"/>
          <w:szCs w:val="24"/>
          <w:lang w:val="ru-RU"/>
        </w:rPr>
        <w:t>被称为“在万有之上”</w:t>
      </w:r>
      <w:r w:rsidRPr="00FD56E2">
        <w:rPr>
          <w:color w:val="000000"/>
          <w:szCs w:val="24"/>
          <w:lang w:val="ru-RU"/>
        </w:rPr>
        <w:t>的神，即至高者，这与别处对父神的称谓完全一致（以弗所书 4:6）；</w:t>
      </w:r>
    </w:p>
    <w:p w14:paraId="7FB2DD5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w:t>
      </w:r>
      <w:r w:rsidRPr="00FD56E2">
        <w:rPr>
          <w:i/>
          <w:iCs/>
          <w:color w:val="000000"/>
          <w:szCs w:val="24"/>
          <w:lang w:val="ru-RU"/>
        </w:rPr>
        <w:t xml:space="preserve"> 被称作蒙福的</w:t>
      </w:r>
      <w:r w:rsidRPr="00FD56E2">
        <w:rPr>
          <w:color w:val="000000"/>
          <w:szCs w:val="24"/>
          <w:lang w:val="ru-RU"/>
        </w:rPr>
        <w:t>上帝</w:t>
      </w:r>
      <w:r w:rsidRPr="00FD56E2">
        <w:rPr>
          <w:i/>
          <w:iCs/>
          <w:color w:val="000000"/>
          <w:szCs w:val="24"/>
          <w:lang w:val="ru-RU"/>
        </w:rPr>
        <w:t>，</w:t>
      </w:r>
      <w:r w:rsidRPr="00FD56E2">
        <w:rPr>
          <w:color w:val="000000"/>
          <w:szCs w:val="24"/>
          <w:lang w:val="ru-RU"/>
        </w:rPr>
        <w:t>这同样与上帝父的称谓相仿（</w:t>
      </w:r>
      <w:r>
        <w:rPr>
          <w:color w:val="000000"/>
          <w:szCs w:val="24"/>
          <w:lang w:val="ru-RU"/>
        </w:rPr>
        <w:t>哥林多后书</w:t>
      </w:r>
      <w:r w:rsidRPr="00FD56E2">
        <w:rPr>
          <w:color w:val="000000"/>
          <w:szCs w:val="24"/>
          <w:lang w:val="ru-RU"/>
        </w:rPr>
        <w:t xml:space="preserve"> 1:3；以弗所书 1:8）；</w:t>
      </w:r>
    </w:p>
    <w:p w14:paraId="0BE2AAF7" w14:textId="77777777" w:rsidR="008C6606" w:rsidRPr="00FD56E2" w:rsidRDefault="008C6606" w:rsidP="008C6606">
      <w:pPr>
        <w:shd w:val="clear" w:color="auto" w:fill="FFFFFF"/>
        <w:ind w:firstLine="720"/>
        <w:rPr>
          <w:szCs w:val="24"/>
          <w:lang w:val="ru-RU"/>
        </w:rPr>
      </w:pPr>
      <w:r w:rsidRPr="00FD56E2">
        <w:rPr>
          <w:color w:val="000000"/>
          <w:szCs w:val="24"/>
          <w:lang w:val="ru-RU"/>
        </w:rPr>
        <w:t>cc) 被</w:t>
      </w:r>
      <w:r w:rsidRPr="00FD56E2">
        <w:rPr>
          <w:i/>
          <w:iCs/>
          <w:color w:val="000000"/>
          <w:szCs w:val="24"/>
          <w:lang w:val="ru-RU"/>
        </w:rPr>
        <w:t>称作“直到永远蒙福</w:t>
      </w:r>
      <w:r w:rsidRPr="00FD56E2">
        <w:rPr>
          <w:color w:val="000000"/>
          <w:szCs w:val="24"/>
          <w:lang w:val="ru-RU"/>
        </w:rPr>
        <w:t>的神”——这也与父神完全一致（</w:t>
      </w:r>
      <w:r>
        <w:rPr>
          <w:color w:val="000000"/>
          <w:szCs w:val="24"/>
          <w:lang w:val="ru-RU"/>
        </w:rPr>
        <w:t>哥林多后书</w:t>
      </w:r>
      <w:r w:rsidRPr="00FD56E2">
        <w:rPr>
          <w:szCs w:val="24"/>
          <w:lang w:val="ru-RU"/>
        </w:rPr>
        <w:t xml:space="preserve"> 11:31），最后——</w:t>
      </w:r>
    </w:p>
    <w:p w14:paraId="11C578C3" w14:textId="77777777" w:rsidR="008C6606" w:rsidRPr="00FD56E2" w:rsidRDefault="008C6606" w:rsidP="008C6606">
      <w:pPr>
        <w:shd w:val="clear" w:color="auto" w:fill="FFFFFF"/>
        <w:ind w:firstLine="720"/>
        <w:rPr>
          <w:lang w:val="ru-RU"/>
        </w:rPr>
      </w:pPr>
      <w:r w:rsidRPr="00FD56E2">
        <w:rPr>
          <w:szCs w:val="24"/>
          <w:lang w:val="ru-RU"/>
        </w:rPr>
        <w:t>丁）这一切都</w:t>
      </w:r>
      <w:r w:rsidRPr="00FD56E2">
        <w:rPr>
          <w:i/>
          <w:iCs/>
          <w:szCs w:val="24"/>
          <w:lang w:val="ru-RU"/>
        </w:rPr>
        <w:t>以“阿们”</w:t>
      </w:r>
      <w:r w:rsidRPr="00FD56E2">
        <w:rPr>
          <w:szCs w:val="24"/>
          <w:lang w:val="ru-RU"/>
        </w:rPr>
        <w:t>一词作结，根据《圣经》中的用法，“阿们”总是用来强化或印证真理的；同一位使徒在另一处也用“阿们”来结束对唯一真神的类似颂赞，以此与假神相对：</w:t>
      </w:r>
      <w:r w:rsidRPr="00FD56E2">
        <w:rPr>
          <w:i/>
          <w:iCs/>
          <w:szCs w:val="24"/>
          <w:lang w:val="ru-RU"/>
        </w:rPr>
        <w:t>受造之物竟被当作造物主来敬拜，而那位造物主是永受颂赞的， 阿们</w:t>
      </w:r>
      <w:r w:rsidRPr="00FD56E2">
        <w:rPr>
          <w:szCs w:val="24"/>
          <w:lang w:val="ru-RU"/>
        </w:rPr>
        <w:t>（罗1:25）。</w:t>
      </w:r>
    </w:p>
    <w:p w14:paraId="5FB678B3" w14:textId="77777777" w:rsidR="008C6606" w:rsidRPr="00FD56E2" w:rsidRDefault="008C6606" w:rsidP="008C6606">
      <w:pPr>
        <w:shd w:val="clear" w:color="auto" w:fill="FFFFFF"/>
        <w:ind w:firstLine="720"/>
        <w:rPr>
          <w:lang w:val="ru-RU"/>
        </w:rPr>
      </w:pPr>
      <w:r w:rsidRPr="00FD56E2">
        <w:rPr>
          <w:szCs w:val="24"/>
          <w:lang w:val="ru-RU"/>
        </w:rPr>
        <w:t>2）</w:t>
      </w:r>
      <w:r w:rsidRPr="00FD56E2">
        <w:rPr>
          <w:spacing w:val="40"/>
          <w:szCs w:val="24"/>
          <w:lang w:val="ru-RU"/>
        </w:rPr>
        <w:t>神性、与天父完全平等及同质</w:t>
      </w:r>
      <w:r w:rsidRPr="00FD56E2">
        <w:rPr>
          <w:szCs w:val="24"/>
          <w:lang w:val="ru-RU"/>
        </w:rPr>
        <w:t>。</w:t>
      </w:r>
    </w:p>
    <w:p w14:paraId="76415D24" w14:textId="77777777" w:rsidR="008C6606" w:rsidRPr="00FD56E2" w:rsidRDefault="008C6606" w:rsidP="008C6606">
      <w:pPr>
        <w:shd w:val="clear" w:color="auto" w:fill="FFFFFF"/>
        <w:ind w:firstLine="720"/>
        <w:rPr>
          <w:szCs w:val="24"/>
          <w:lang w:val="ru-RU"/>
        </w:rPr>
      </w:pPr>
      <w:r w:rsidRPr="00FD56E2">
        <w:rPr>
          <w:szCs w:val="24"/>
          <w:lang w:val="ru-RU"/>
        </w:rPr>
        <w:t>a)</w:t>
      </w:r>
      <w:r w:rsidRPr="00FD56E2">
        <w:rPr>
          <w:spacing w:val="40"/>
          <w:szCs w:val="24"/>
          <w:lang w:val="ru-RU"/>
        </w:rPr>
        <w:t xml:space="preserve"> 神性</w:t>
      </w:r>
      <w:r w:rsidRPr="00FD56E2">
        <w:rPr>
          <w:szCs w:val="24"/>
          <w:lang w:val="ru-RU"/>
        </w:rPr>
        <w:t>。这主要涉及圣使徒保罗的两段话：</w:t>
      </w:r>
    </w:p>
    <w:p w14:paraId="449F206B" w14:textId="77777777" w:rsidR="008C6606" w:rsidRPr="00FD56E2" w:rsidRDefault="008C6606" w:rsidP="008C6606">
      <w:pPr>
        <w:shd w:val="clear" w:color="auto" w:fill="FFFFFF"/>
        <w:ind w:firstLine="720"/>
        <w:rPr>
          <w:szCs w:val="24"/>
          <w:lang w:val="ru-RU"/>
        </w:rPr>
      </w:pPr>
      <w:r w:rsidRPr="00FD56E2">
        <w:rPr>
          <w:szCs w:val="24"/>
          <w:lang w:val="ru-RU"/>
        </w:rPr>
        <w:t>a) 第一句——在《歌罗西书》</w:t>
      </w:r>
      <w:r w:rsidRPr="00FD56E2">
        <w:rPr>
          <w:i/>
          <w:iCs/>
          <w:szCs w:val="24"/>
          <w:lang w:val="ru-RU"/>
        </w:rPr>
        <w:t>中：因为神格的丰满</w:t>
      </w:r>
      <w:r w:rsidRPr="00FD56E2">
        <w:rPr>
          <w:szCs w:val="24"/>
          <w:lang w:val="ru-RU"/>
        </w:rPr>
        <w:t>，</w:t>
      </w:r>
      <w:r w:rsidRPr="00FD56E2">
        <w:rPr>
          <w:i/>
          <w:iCs/>
          <w:szCs w:val="24"/>
          <w:lang w:val="ru-RU"/>
        </w:rPr>
        <w:t>有形有体地居住在祂</w:t>
      </w:r>
      <w:r w:rsidRPr="00FD56E2">
        <w:rPr>
          <w:szCs w:val="24"/>
          <w:lang w:val="ru-RU"/>
        </w:rPr>
        <w:t>（耶稣基督）</w:t>
      </w:r>
      <w:r w:rsidRPr="00FD56E2">
        <w:rPr>
          <w:i/>
          <w:iCs/>
          <w:szCs w:val="24"/>
          <w:lang w:val="ru-RU"/>
        </w:rPr>
        <w:t>里面</w:t>
      </w:r>
      <w:r w:rsidRPr="00FD56E2">
        <w:rPr>
          <w:szCs w:val="24"/>
          <w:lang w:val="ru-RU"/>
        </w:rPr>
        <w:t>（2:9），这里完全将神性归于基督（参见《罗马书》1:20）；</w:t>
      </w:r>
    </w:p>
    <w:p w14:paraId="27AB89E8" w14:textId="77777777" w:rsidR="008C6606" w:rsidRPr="00FD56E2" w:rsidRDefault="008C6606" w:rsidP="008C6606">
      <w:pPr>
        <w:shd w:val="clear" w:color="auto" w:fill="FFFFFF"/>
        <w:ind w:firstLine="720"/>
        <w:rPr>
          <w:szCs w:val="24"/>
          <w:lang w:val="ru-RU"/>
        </w:rPr>
      </w:pPr>
      <w:r w:rsidRPr="00FD56E2">
        <w:rPr>
          <w:szCs w:val="24"/>
          <w:lang w:val="ru-RU"/>
        </w:rPr>
        <w:t>bb) 第二句出自《腓立比书》</w:t>
      </w:r>
      <w:r w:rsidRPr="00FD56E2">
        <w:rPr>
          <w:i/>
          <w:iCs/>
          <w:szCs w:val="24"/>
          <w:lang w:val="ru-RU"/>
        </w:rPr>
        <w:t>：“你们当以基督耶稣的心为心：” 祂本有神的形像，并不以与神同等为强夺的；反倒虚己，取了奴仆的形像，成为人的样式；既有人的样子，就自己卑微，存心顺服，以至于死，且死在十字架上</w:t>
      </w:r>
      <w:r w:rsidRPr="00FD56E2">
        <w:rPr>
          <w:szCs w:val="24"/>
          <w:lang w:val="ru-RU"/>
        </w:rPr>
        <w:t>（2:5-8）。 这里</w:t>
      </w:r>
      <w:r w:rsidRPr="00FD56E2">
        <w:rPr>
          <w:i/>
          <w:iCs/>
          <w:szCs w:val="24"/>
          <w:lang w:val="ru-RU"/>
        </w:rPr>
        <w:t>，“本为神的形像”</w:t>
      </w:r>
      <w:r w:rsidRPr="00FD56E2">
        <w:rPr>
          <w:szCs w:val="24"/>
          <w:lang w:val="ru-RU"/>
        </w:rPr>
        <w:t>（εν μορφή θεοΰ ύπάρχων）</w:t>
      </w:r>
      <w:r w:rsidRPr="00FD56E2">
        <w:rPr>
          <w:i/>
          <w:iCs/>
          <w:szCs w:val="24"/>
          <w:lang w:val="ru-RU"/>
        </w:rPr>
        <w:t>和“与神同等</w:t>
      </w:r>
      <w:r w:rsidRPr="00FD56E2">
        <w:rPr>
          <w:szCs w:val="24"/>
          <w:lang w:val="ru-RU"/>
        </w:rPr>
        <w:t>”（τό εΐναι ΐσα θεώ）的表述，显然</w:t>
      </w:r>
      <w:r w:rsidRPr="00FD56E2">
        <w:rPr>
          <w:i/>
          <w:iCs/>
          <w:szCs w:val="24"/>
          <w:lang w:val="ru-RU"/>
        </w:rPr>
        <w:t>与“取了奴仆的形像”</w:t>
      </w:r>
      <w:r w:rsidRPr="00FD56E2">
        <w:rPr>
          <w:szCs w:val="24"/>
          <w:lang w:val="ru-RU"/>
        </w:rPr>
        <w:t>（μορφήν δούλου λαβών）</w:t>
      </w:r>
      <w:r w:rsidRPr="00FD56E2">
        <w:rPr>
          <w:i/>
          <w:iCs/>
          <w:szCs w:val="24"/>
          <w:lang w:val="ru-RU"/>
        </w:rPr>
        <w:t xml:space="preserve">，“成为人的样式” </w:t>
      </w:r>
      <w:r w:rsidRPr="00FD56E2">
        <w:rPr>
          <w:szCs w:val="24"/>
          <w:lang w:val="ru-RU"/>
        </w:rPr>
        <w:t>（έν όμοιώματι άνθρώπων γενόμενος）的表述形成了鲜明对比。但既然后者的表述显然指耶稣基督的人性；那么，前者自然也指祂的神性。</w:t>
      </w:r>
      <w:r w:rsidRPr="00FD56E2">
        <w:rPr>
          <w:rStyle w:val="FootnoteReference"/>
          <w:szCs w:val="24"/>
          <w:lang w:val="ru-RU"/>
        </w:rPr>
        <w:footnoteReference w:id="573"/>
      </w:r>
      <w:r w:rsidRPr="00FD56E2">
        <w:rPr>
          <w:szCs w:val="24"/>
          <w:lang w:val="ru-RU"/>
        </w:rPr>
        <w:t xml:space="preserve"> 此外，使徒还指出：</w:t>
      </w:r>
    </w:p>
    <w:p w14:paraId="7AD6455F" w14:textId="77777777" w:rsidR="008C6606" w:rsidRPr="00FD56E2" w:rsidRDefault="008C6606" w:rsidP="008C6606">
      <w:pPr>
        <w:shd w:val="clear" w:color="auto" w:fill="FFFFFF"/>
        <w:ind w:firstLine="720"/>
        <w:rPr>
          <w:szCs w:val="24"/>
          <w:lang w:val="ru-RU"/>
        </w:rPr>
      </w:pPr>
      <w:r w:rsidRPr="00FD56E2">
        <w:rPr>
          <w:szCs w:val="24"/>
          <w:lang w:val="ru-RU"/>
        </w:rPr>
        <w:t>a)</w:t>
      </w:r>
      <w:r w:rsidRPr="00FD56E2">
        <w:rPr>
          <w:i/>
          <w:iCs/>
          <w:szCs w:val="24"/>
          <w:lang w:val="ru-RU"/>
        </w:rPr>
        <w:t xml:space="preserve"> 基督虽是神的形像</w:t>
      </w:r>
      <w:r w:rsidRPr="00FD56E2">
        <w:rPr>
          <w:szCs w:val="24"/>
          <w:lang w:val="ru-RU"/>
        </w:rPr>
        <w:t>，</w:t>
      </w:r>
      <w:r w:rsidRPr="00FD56E2">
        <w:rPr>
          <w:i/>
          <w:iCs/>
          <w:szCs w:val="24"/>
          <w:lang w:val="ru-RU"/>
        </w:rPr>
        <w:t>却不以与神同等为强夺</w:t>
      </w:r>
      <w:r w:rsidRPr="00FD56E2">
        <w:rPr>
          <w:szCs w:val="24"/>
          <w:lang w:val="ru-RU"/>
        </w:rPr>
        <w:t>（ούχ' άρπαγμόν ήγήσατο）：这意味着这种平等是祂与生俱来的权利，即源于祂的本性；</w:t>
      </w:r>
    </w:p>
    <w:p w14:paraId="09304148" w14:textId="77777777" w:rsidR="008C6606" w:rsidRPr="00FD56E2" w:rsidRDefault="008C6606" w:rsidP="008C6606">
      <w:pPr>
        <w:shd w:val="clear" w:color="auto" w:fill="FFFFFF"/>
        <w:ind w:firstLine="720"/>
        <w:rPr>
          <w:lang w:val="ru-RU"/>
        </w:rPr>
      </w:pPr>
      <w:r w:rsidRPr="00FD56E2">
        <w:rPr>
          <w:color w:val="000000"/>
          <w:szCs w:val="24"/>
          <w:lang w:val="ru-RU"/>
        </w:rPr>
        <w:t>bb) 祂在取了普通人的样式时，谦卑自己、虚己；这意味着，按本质而言，祂并非神的仆人，也不是神的受造物，而是神自己。否则，祂的谦卑又体现在何处？</w:t>
      </w:r>
    </w:p>
    <w:p w14:paraId="1B450CB3" w14:textId="77777777" w:rsidR="008C6606" w:rsidRPr="00FD56E2" w:rsidRDefault="008C6606" w:rsidP="008C6606">
      <w:pPr>
        <w:shd w:val="clear" w:color="auto" w:fill="FFFFFF"/>
        <w:ind w:firstLine="720"/>
        <w:rPr>
          <w:lang w:val="ru-RU"/>
        </w:rPr>
      </w:pPr>
      <w:r w:rsidRPr="00FD56E2">
        <w:rPr>
          <w:color w:val="000000"/>
          <w:szCs w:val="25"/>
          <w:lang w:val="ru-RU"/>
        </w:rPr>
        <w:t>b)</w:t>
      </w:r>
      <w:r w:rsidRPr="00FD56E2">
        <w:rPr>
          <w:color w:val="000000"/>
          <w:spacing w:val="40"/>
          <w:szCs w:val="25"/>
          <w:lang w:val="ru-RU"/>
        </w:rPr>
        <w:t xml:space="preserve"> 与天父完全平等</w:t>
      </w:r>
      <w:r w:rsidRPr="00FD56E2">
        <w:rPr>
          <w:color w:val="000000"/>
          <w:szCs w:val="25"/>
          <w:lang w:val="ru-RU"/>
        </w:rPr>
        <w:t>：</w:t>
      </w:r>
      <w:r w:rsidRPr="00FD56E2">
        <w:rPr>
          <w:i/>
          <w:iCs/>
          <w:color w:val="000000"/>
          <w:szCs w:val="25"/>
          <w:lang w:val="ru-RU"/>
        </w:rPr>
        <w:t>我的父直到如今仍在作工，我也作工</w:t>
      </w:r>
      <w:r w:rsidRPr="00FD56E2">
        <w:rPr>
          <w:color w:val="000000"/>
          <w:szCs w:val="25"/>
          <w:lang w:val="ru-RU"/>
        </w:rPr>
        <w:t>（</w:t>
      </w:r>
      <w:r>
        <w:rPr>
          <w:color w:val="000000"/>
          <w:szCs w:val="25"/>
          <w:lang w:val="ru-RU"/>
        </w:rPr>
        <w:t>约5</w:t>
      </w:r>
      <w:r w:rsidRPr="00FD56E2">
        <w:rPr>
          <w:color w:val="000000"/>
          <w:szCs w:val="25"/>
          <w:lang w:val="ru-RU"/>
        </w:rPr>
        <w:t>:17）。</w:t>
      </w:r>
      <w:r w:rsidRPr="00FD56E2">
        <w:rPr>
          <w:i/>
          <w:iCs/>
          <w:color w:val="000000"/>
          <w:szCs w:val="25"/>
          <w:lang w:val="ru-RU"/>
        </w:rPr>
        <w:t>因为父所作的，子也照样作</w:t>
      </w:r>
      <w:r w:rsidRPr="00FD56E2">
        <w:rPr>
          <w:color w:val="000000"/>
          <w:szCs w:val="25"/>
          <w:lang w:val="ru-RU"/>
        </w:rPr>
        <w:t>（19</w:t>
      </w:r>
      <w:r w:rsidRPr="00FD56E2">
        <w:rPr>
          <w:color w:val="000000"/>
          <w:szCs w:val="25"/>
          <w:lang w:val="ru-RU"/>
        </w:rPr>
        <w:lastRenderedPageBreak/>
        <w:t>）。</w:t>
      </w:r>
      <w:r w:rsidRPr="00FD56E2">
        <w:rPr>
          <w:i/>
          <w:iCs/>
          <w:color w:val="000000"/>
          <w:szCs w:val="25"/>
          <w:lang w:val="ru-RU"/>
        </w:rPr>
        <w:t>正如父使死人复活、赐予生命，子也照样随己意赐予生命</w:t>
      </w:r>
      <w:r w:rsidRPr="00FD56E2">
        <w:rPr>
          <w:color w:val="000000"/>
          <w:szCs w:val="25"/>
          <w:lang w:val="ru-RU"/>
        </w:rPr>
        <w:t xml:space="preserve">（21）。 </w:t>
      </w:r>
      <w:r w:rsidRPr="00FD56E2">
        <w:rPr>
          <w:i/>
          <w:iCs/>
          <w:color w:val="000000"/>
          <w:szCs w:val="25"/>
          <w:lang w:val="ru-RU"/>
        </w:rPr>
        <w:t>正如父有生命在自己里面，祂也赐给子有生命在自己里面</w:t>
      </w:r>
      <w:r w:rsidRPr="00FD56E2">
        <w:rPr>
          <w:color w:val="000000"/>
          <w:szCs w:val="25"/>
          <w:lang w:val="ru-RU"/>
        </w:rPr>
        <w:t>（26）。</w:t>
      </w:r>
      <w:r w:rsidRPr="00FD56E2">
        <w:rPr>
          <w:i/>
          <w:iCs/>
          <w:color w:val="000000"/>
          <w:szCs w:val="25"/>
          <w:lang w:val="ru-RU"/>
        </w:rPr>
        <w:t>我赐给他们永生，他们永不灭亡；谁也不能从我手里把他们夺去。 那将他们赐给我的人，就是我的父；他比万有都大；谁也不能从我父的手中把他们夺去</w:t>
      </w:r>
      <w:r w:rsidRPr="00FD56E2">
        <w:rPr>
          <w:color w:val="000000"/>
          <w:szCs w:val="25"/>
          <w:lang w:val="ru-RU"/>
        </w:rPr>
        <w:t>（10:28-29）。</w:t>
      </w:r>
      <w:r w:rsidRPr="00FD56E2">
        <w:rPr>
          <w:i/>
          <w:iCs/>
          <w:color w:val="000000"/>
          <w:szCs w:val="25"/>
          <w:lang w:val="ru-RU"/>
        </w:rPr>
        <w:t>你们若认识我，也就认识我的父</w:t>
      </w:r>
      <w:r w:rsidRPr="00FD56E2">
        <w:rPr>
          <w:color w:val="000000"/>
          <w:szCs w:val="25"/>
          <w:lang w:val="ru-RU"/>
        </w:rPr>
        <w:t>（14:7）。</w:t>
      </w:r>
      <w:r w:rsidRPr="00FD56E2">
        <w:rPr>
          <w:rStyle w:val="FootnoteReference"/>
          <w:color w:val="000000"/>
          <w:szCs w:val="25"/>
          <w:lang w:val="ru-RU"/>
        </w:rPr>
        <w:footnoteReference w:id="574"/>
      </w:r>
    </w:p>
    <w:p w14:paraId="4304E29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w:t>
      </w:r>
      <w:r w:rsidRPr="00FD56E2">
        <w:rPr>
          <w:color w:val="000000"/>
          <w:spacing w:val="40"/>
          <w:szCs w:val="24"/>
          <w:lang w:val="ru-RU"/>
        </w:rPr>
        <w:t xml:space="preserve"> 与天父同质</w:t>
      </w:r>
      <w:r w:rsidRPr="00FD56E2">
        <w:rPr>
          <w:color w:val="000000"/>
          <w:szCs w:val="24"/>
          <w:lang w:val="ru-RU"/>
        </w:rPr>
        <w:t>。这一点可从以下两方面得到印证：</w:t>
      </w:r>
    </w:p>
    <w:p w14:paraId="2D75206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救主的话语：</w:t>
      </w:r>
      <w:r w:rsidRPr="00FD56E2">
        <w:rPr>
          <w:i/>
          <w:iCs/>
          <w:color w:val="000000"/>
          <w:szCs w:val="24"/>
          <w:lang w:val="ru-RU"/>
        </w:rPr>
        <w:t>“我与父原为一”</w:t>
      </w:r>
      <w:r w:rsidRPr="00FD56E2">
        <w:rPr>
          <w:color w:val="000000"/>
          <w:szCs w:val="24"/>
          <w:lang w:val="ru-RU"/>
        </w:rPr>
        <w:t>（</w:t>
      </w:r>
      <w:r>
        <w:rPr>
          <w:color w:val="000000"/>
          <w:szCs w:val="24"/>
          <w:lang w:val="ru-RU"/>
        </w:rPr>
        <w:t>约</w:t>
      </w:r>
      <w:r w:rsidRPr="00FD56E2">
        <w:rPr>
          <w:color w:val="000000"/>
          <w:szCs w:val="24"/>
          <w:lang w:val="ru-RU"/>
        </w:rPr>
        <w:t>10:30），其含义我们已见；</w:t>
      </w:r>
      <w:r w:rsidRPr="00FD56E2">
        <w:rPr>
          <w:rStyle w:val="FootnoteReference"/>
          <w:color w:val="000000"/>
          <w:szCs w:val="24"/>
          <w:lang w:val="ru-RU"/>
        </w:rPr>
        <w:footnoteReference w:id="575"/>
      </w:r>
      <w:r w:rsidRPr="00FD56E2">
        <w:rPr>
          <w:color w:val="000000"/>
          <w:szCs w:val="24"/>
          <w:lang w:val="ru-RU"/>
        </w:rPr>
        <w:t xml:space="preserve"> </w:t>
      </w:r>
    </w:p>
    <w:p w14:paraId="01690B0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救主的其他话语：“</w:t>
      </w:r>
      <w:r w:rsidRPr="00FD56E2">
        <w:rPr>
          <w:i/>
          <w:iCs/>
          <w:color w:val="000000"/>
          <w:szCs w:val="24"/>
          <w:lang w:val="ru-RU"/>
        </w:rPr>
        <w:t>看见了我，就是看见了父……我在父里面，父在我里面”</w:t>
      </w:r>
      <w:r w:rsidRPr="00FD56E2">
        <w:rPr>
          <w:color w:val="000000"/>
          <w:szCs w:val="24"/>
          <w:lang w:val="ru-RU"/>
        </w:rPr>
        <w:t>（约14:9,11），其含义我们也已探讨过；</w:t>
      </w:r>
      <w:r w:rsidRPr="00FD56E2">
        <w:rPr>
          <w:rStyle w:val="FootnoteReference"/>
          <w:color w:val="000000"/>
          <w:szCs w:val="24"/>
          <w:lang w:val="ru-RU"/>
        </w:rPr>
        <w:footnoteReference w:id="576"/>
      </w:r>
    </w:p>
    <w:p w14:paraId="35D9C05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cc) 救主第三段话：</w:t>
      </w:r>
      <w:r w:rsidRPr="00FD56E2">
        <w:rPr>
          <w:i/>
          <w:iCs/>
          <w:color w:val="000000"/>
          <w:szCs w:val="24"/>
          <w:lang w:val="ru-RU"/>
        </w:rPr>
        <w:t>“你们若认识我，也就认识我的父</w:t>
      </w:r>
      <w:r w:rsidRPr="00FD56E2">
        <w:rPr>
          <w:color w:val="000000"/>
          <w:szCs w:val="24"/>
          <w:lang w:val="ru-RU"/>
        </w:rPr>
        <w:t>”（</w:t>
      </w:r>
      <w:r>
        <w:rPr>
          <w:color w:val="000000"/>
          <w:szCs w:val="24"/>
          <w:lang w:val="ru-RU"/>
        </w:rPr>
        <w:t>约</w:t>
      </w:r>
      <w:r w:rsidRPr="00FD56E2">
        <w:rPr>
          <w:color w:val="000000"/>
          <w:szCs w:val="24"/>
          <w:lang w:val="ru-RU"/>
        </w:rPr>
        <w:t>8:19；参见14:7），这些话必然预设了父与子同质；</w:t>
      </w:r>
      <w:r w:rsidRPr="00FD56E2">
        <w:rPr>
          <w:rStyle w:val="FootnoteReference"/>
          <w:color w:val="000000"/>
          <w:szCs w:val="24"/>
          <w:lang w:val="ru-RU"/>
        </w:rPr>
        <w:footnoteReference w:id="577"/>
      </w:r>
    </w:p>
    <w:p w14:paraId="7DB3F862" w14:textId="77777777" w:rsidR="008C6606" w:rsidRPr="00FD56E2" w:rsidRDefault="008C6606" w:rsidP="008C6606">
      <w:pPr>
        <w:shd w:val="clear" w:color="auto" w:fill="FFFFFF"/>
        <w:ind w:firstLine="720"/>
        <w:rPr>
          <w:lang w:val="ru-RU"/>
        </w:rPr>
      </w:pPr>
      <w:r w:rsidRPr="00FD56E2">
        <w:rPr>
          <w:color w:val="000000"/>
          <w:szCs w:val="24"/>
          <w:lang w:val="ru-RU"/>
        </w:rPr>
        <w:t>丁）最后，从救主的第四段话来看：</w:t>
      </w:r>
      <w:r w:rsidRPr="00FD56E2">
        <w:rPr>
          <w:i/>
          <w:iCs/>
          <w:color w:val="000000"/>
          <w:szCs w:val="24"/>
          <w:lang w:val="ru-RU"/>
        </w:rPr>
        <w:t>“我的一切都是你的，你的也是我的</w:t>
      </w:r>
      <w:r w:rsidRPr="00FD56E2">
        <w:rPr>
          <w:color w:val="000000"/>
          <w:szCs w:val="24"/>
          <w:lang w:val="ru-RU"/>
        </w:rPr>
        <w:t>”（约17:10）；</w:t>
      </w:r>
      <w:r w:rsidRPr="00FD56E2">
        <w:rPr>
          <w:i/>
          <w:iCs/>
          <w:color w:val="000000"/>
          <w:szCs w:val="24"/>
          <w:lang w:val="ru-RU"/>
        </w:rPr>
        <w:t>“父所有的一切都是我的</w:t>
      </w:r>
      <w:r w:rsidRPr="00FD56E2">
        <w:rPr>
          <w:color w:val="000000"/>
          <w:szCs w:val="24"/>
          <w:lang w:val="ru-RU"/>
        </w:rPr>
        <w:t>”（16:15），这些话同样预设了这一真理。</w:t>
      </w:r>
      <w:r w:rsidRPr="00FD56E2">
        <w:rPr>
          <w:rStyle w:val="FootnoteReference"/>
          <w:color w:val="000000"/>
          <w:szCs w:val="24"/>
          <w:lang w:val="ru-RU"/>
        </w:rPr>
        <w:footnoteReference w:id="578"/>
      </w:r>
    </w:p>
    <w:p w14:paraId="7C4CB0CC" w14:textId="77777777" w:rsidR="008C6606" w:rsidRPr="00FD56E2" w:rsidRDefault="008C6606" w:rsidP="008C6606">
      <w:pPr>
        <w:shd w:val="clear" w:color="auto" w:fill="FFFFFF"/>
        <w:ind w:firstLine="720"/>
        <w:rPr>
          <w:lang w:val="ru-RU"/>
        </w:rPr>
      </w:pPr>
      <w:r w:rsidRPr="00FD56E2">
        <w:rPr>
          <w:color w:val="000000"/>
          <w:szCs w:val="24"/>
          <w:lang w:val="ru-RU"/>
        </w:rPr>
        <w:t>3)</w:t>
      </w:r>
      <w:r w:rsidRPr="00FD56E2">
        <w:rPr>
          <w:color w:val="000000"/>
          <w:spacing w:val="40"/>
          <w:szCs w:val="24"/>
          <w:lang w:val="ru-RU"/>
        </w:rPr>
        <w:t xml:space="preserve"> 神的</w:t>
      </w:r>
      <w:r w:rsidRPr="00FD56E2">
        <w:rPr>
          <w:color w:val="000000"/>
          <w:szCs w:val="24"/>
          <w:lang w:val="ru-RU"/>
        </w:rPr>
        <w:t>属性，即：</w:t>
      </w:r>
    </w:p>
    <w:p w14:paraId="25278336" w14:textId="77777777" w:rsidR="008C6606" w:rsidRPr="00FD56E2" w:rsidRDefault="008C6606" w:rsidP="008C6606">
      <w:pPr>
        <w:shd w:val="clear" w:color="auto" w:fill="FFFFFF"/>
        <w:ind w:firstLine="720"/>
        <w:rPr>
          <w:lang w:val="ru-RU"/>
        </w:rPr>
      </w:pPr>
      <w:r w:rsidRPr="00FD56E2">
        <w:rPr>
          <w:color w:val="000000"/>
          <w:szCs w:val="25"/>
          <w:lang w:val="ru-RU"/>
        </w:rPr>
        <w:t>a)</w:t>
      </w:r>
      <w:r w:rsidRPr="00FD56E2">
        <w:rPr>
          <w:color w:val="000000"/>
          <w:spacing w:val="40"/>
          <w:szCs w:val="25"/>
          <w:lang w:val="ru-RU"/>
        </w:rPr>
        <w:t xml:space="preserve"> 永恒</w:t>
      </w:r>
      <w:r w:rsidRPr="00FD56E2">
        <w:rPr>
          <w:color w:val="000000"/>
          <w:szCs w:val="25"/>
          <w:lang w:val="ru-RU"/>
        </w:rPr>
        <w:t>：</w:t>
      </w:r>
      <w:r w:rsidRPr="00FD56E2">
        <w:rPr>
          <w:i/>
          <w:iCs/>
          <w:color w:val="000000"/>
          <w:szCs w:val="25"/>
          <w:lang w:val="ru-RU"/>
        </w:rPr>
        <w:t>我实实在在地告诉你们：在亚伯拉罕出生之前，我就是</w:t>
      </w:r>
      <w:r w:rsidRPr="00FD56E2">
        <w:rPr>
          <w:color w:val="000000"/>
          <w:szCs w:val="25"/>
          <w:lang w:val="ru-RU"/>
        </w:rPr>
        <w:t>（</w:t>
      </w:r>
      <w:r>
        <w:rPr>
          <w:color w:val="000000"/>
          <w:szCs w:val="25"/>
          <w:lang w:val="ru-RU"/>
        </w:rPr>
        <w:t>约8</w:t>
      </w:r>
      <w:r w:rsidRPr="00FD56E2">
        <w:rPr>
          <w:color w:val="000000"/>
          <w:szCs w:val="25"/>
          <w:lang w:val="ru-RU"/>
        </w:rPr>
        <w:t>:58）。</w:t>
      </w:r>
      <w:r w:rsidRPr="00FD56E2">
        <w:rPr>
          <w:i/>
          <w:iCs/>
          <w:color w:val="000000"/>
          <w:szCs w:val="25"/>
          <w:lang w:val="ru-RU"/>
        </w:rPr>
        <w:t>“父啊，现在求你将那我从创世以前在你那里所拥有的荣耀，赐给我，使我在你那里得着荣耀</w:t>
      </w:r>
      <w:r w:rsidRPr="00FD56E2">
        <w:rPr>
          <w:color w:val="000000"/>
          <w:szCs w:val="25"/>
          <w:lang w:val="ru-RU"/>
        </w:rPr>
        <w:t>”（17:5）。 更明确地说：</w:t>
      </w:r>
      <w:r w:rsidRPr="00FD56E2">
        <w:rPr>
          <w:i/>
          <w:iCs/>
          <w:color w:val="000000"/>
          <w:szCs w:val="25"/>
          <w:lang w:val="ru-RU"/>
        </w:rPr>
        <w:t>我是阿尔法，也是欧米茄；我是首先的，也是末后的</w:t>
      </w:r>
      <w:r w:rsidRPr="00FD56E2">
        <w:rPr>
          <w:color w:val="000000"/>
          <w:szCs w:val="25"/>
          <w:lang w:val="ru-RU"/>
        </w:rPr>
        <w:t>（启1:10；参见12、17、18节）。</w:t>
      </w:r>
      <w:r w:rsidRPr="00FD56E2">
        <w:rPr>
          <w:i/>
          <w:iCs/>
          <w:color w:val="000000"/>
          <w:szCs w:val="25"/>
          <w:lang w:val="ru-RU"/>
        </w:rPr>
        <w:t>“那曾死过、现在又活着的，首先的、末后的，如此说</w:t>
      </w:r>
      <w:r w:rsidRPr="00FD56E2">
        <w:rPr>
          <w:color w:val="000000"/>
          <w:szCs w:val="25"/>
          <w:lang w:val="ru-RU"/>
        </w:rPr>
        <w:t xml:space="preserve">”（启2:8）。 </w:t>
      </w:r>
      <w:r w:rsidRPr="00FD56E2">
        <w:rPr>
          <w:i/>
          <w:iCs/>
          <w:color w:val="000000"/>
          <w:szCs w:val="25"/>
          <w:lang w:val="ru-RU"/>
        </w:rPr>
        <w:t>看哪，我快来了！我的报应与我同在，要照各人所行的报应他。我是阿尔法，也是欧米茄；我是起初，也是末后；我是第一，也是最后</w:t>
      </w:r>
      <w:r w:rsidRPr="00FD56E2">
        <w:rPr>
          <w:color w:val="000000"/>
          <w:szCs w:val="25"/>
          <w:lang w:val="ru-RU"/>
        </w:rPr>
        <w:t>（启示录 22:12-13）。</w:t>
      </w:r>
    </w:p>
    <w:p w14:paraId="77E18741" w14:textId="77777777" w:rsidR="008C6606" w:rsidRPr="00FD56E2" w:rsidRDefault="008C6606" w:rsidP="008C6606">
      <w:pPr>
        <w:pStyle w:val="BodyTextIndent"/>
        <w:rPr>
          <w:lang w:val="ru-RU"/>
        </w:rPr>
      </w:pPr>
      <w:r w:rsidRPr="00FD56E2">
        <w:rPr>
          <w:lang w:val="ru-RU"/>
        </w:rPr>
        <w:lastRenderedPageBreak/>
        <w:t>b)</w:t>
      </w:r>
      <w:r w:rsidRPr="00FD56E2">
        <w:rPr>
          <w:spacing w:val="40"/>
          <w:lang w:val="ru-RU"/>
        </w:rPr>
        <w:t xml:space="preserve"> 独立性</w:t>
      </w:r>
      <w:r w:rsidRPr="00FD56E2">
        <w:rPr>
          <w:lang w:val="ru-RU"/>
        </w:rPr>
        <w:t>。除了刚才引用的《启示录》经文——这些经文在指出神子永恒性的同时，也指明了祂的独立性——救主的话语也属于这一范畴：</w:t>
      </w:r>
      <w:r w:rsidRPr="00FD56E2">
        <w:rPr>
          <w:i/>
          <w:iCs/>
          <w:lang w:val="ru-RU"/>
        </w:rPr>
        <w:t>“因为父怎样在自己里面有生命，就照样赐给子在自己里面有生命</w:t>
      </w:r>
      <w:r w:rsidRPr="00FD56E2">
        <w:rPr>
          <w:lang w:val="ru-RU"/>
        </w:rPr>
        <w:t>”（</w:t>
      </w:r>
      <w:r>
        <w:rPr>
          <w:lang w:val="ru-RU"/>
        </w:rPr>
        <w:t>约5</w:t>
      </w:r>
      <w:r w:rsidRPr="00FD56E2">
        <w:rPr>
          <w:lang w:val="ru-RU"/>
        </w:rPr>
        <w:t>:26）。</w:t>
      </w:r>
    </w:p>
    <w:p w14:paraId="220EC43F" w14:textId="77777777" w:rsidR="008C6606" w:rsidRPr="00FD56E2" w:rsidRDefault="008C6606" w:rsidP="008C6606">
      <w:pPr>
        <w:shd w:val="clear" w:color="auto" w:fill="FFFFFF"/>
        <w:ind w:firstLine="720"/>
        <w:rPr>
          <w:lang w:val="ru-RU"/>
        </w:rPr>
      </w:pPr>
      <w:r w:rsidRPr="00FD56E2">
        <w:rPr>
          <w:color w:val="000000"/>
          <w:szCs w:val="25"/>
          <w:lang w:val="ru-RU"/>
        </w:rPr>
        <w:t>c)</w:t>
      </w:r>
      <w:r w:rsidRPr="00FD56E2">
        <w:rPr>
          <w:color w:val="000000"/>
          <w:spacing w:val="40"/>
          <w:szCs w:val="25"/>
          <w:lang w:val="ru-RU"/>
        </w:rPr>
        <w:t xml:space="preserve"> 无所不在</w:t>
      </w:r>
      <w:r w:rsidRPr="00FD56E2">
        <w:rPr>
          <w:color w:val="000000"/>
          <w:szCs w:val="25"/>
          <w:lang w:val="ru-RU"/>
        </w:rPr>
        <w:t>：</w:t>
      </w:r>
      <w:r w:rsidRPr="00FD56E2">
        <w:rPr>
          <w:i/>
          <w:iCs/>
          <w:color w:val="000000"/>
          <w:szCs w:val="25"/>
          <w:lang w:val="ru-RU"/>
        </w:rPr>
        <w:t>除了从天上降下、仍在天上的人子以外，没有人升过天</w:t>
      </w:r>
      <w:r w:rsidRPr="00FD56E2">
        <w:rPr>
          <w:color w:val="000000"/>
          <w:szCs w:val="25"/>
          <w:lang w:val="ru-RU"/>
        </w:rPr>
        <w:t>（</w:t>
      </w:r>
      <w:r>
        <w:rPr>
          <w:color w:val="000000"/>
          <w:szCs w:val="25"/>
          <w:lang w:val="ru-RU"/>
        </w:rPr>
        <w:t>约翰福音3</w:t>
      </w:r>
      <w:r w:rsidRPr="00FD56E2">
        <w:rPr>
          <w:color w:val="000000"/>
          <w:szCs w:val="25"/>
          <w:lang w:val="ru-RU"/>
        </w:rPr>
        <w:t>:13）。</w:t>
      </w:r>
      <w:r w:rsidRPr="00FD56E2">
        <w:rPr>
          <w:i/>
          <w:iCs/>
          <w:color w:val="000000"/>
          <w:szCs w:val="25"/>
          <w:lang w:val="ru-RU"/>
        </w:rPr>
        <w:t>因为无论在哪里，有两三个人奉我的名聚会，我就在哪里，在他们中间</w:t>
      </w:r>
      <w:r w:rsidRPr="00FD56E2">
        <w:rPr>
          <w:color w:val="000000"/>
          <w:szCs w:val="25"/>
          <w:lang w:val="ru-RU"/>
        </w:rPr>
        <w:t>（</w:t>
      </w:r>
      <w:r>
        <w:rPr>
          <w:color w:val="000000"/>
          <w:szCs w:val="25"/>
          <w:lang w:val="ru-RU"/>
        </w:rPr>
        <w:t>马太</w:t>
      </w:r>
      <w:r w:rsidRPr="00FD56E2">
        <w:rPr>
          <w:color w:val="000000"/>
          <w:szCs w:val="25"/>
          <w:lang w:val="ru-RU"/>
        </w:rPr>
        <w:t>福音18:20）。</w:t>
      </w:r>
    </w:p>
    <w:p w14:paraId="2B8B73A3" w14:textId="77777777" w:rsidR="008C6606" w:rsidRPr="00FD56E2" w:rsidRDefault="008C6606" w:rsidP="008C6606">
      <w:pPr>
        <w:shd w:val="clear" w:color="auto" w:fill="FFFFFF"/>
        <w:ind w:firstLine="720"/>
        <w:rPr>
          <w:lang w:val="ru-RU"/>
        </w:rPr>
      </w:pPr>
      <w:r w:rsidRPr="00FD56E2">
        <w:rPr>
          <w:color w:val="000000"/>
          <w:szCs w:val="25"/>
          <w:lang w:val="ru-RU"/>
        </w:rPr>
        <w:t xml:space="preserve">d) </w:t>
      </w:r>
      <w:r w:rsidRPr="00FD56E2">
        <w:rPr>
          <w:color w:val="000000"/>
          <w:spacing w:val="40"/>
          <w:szCs w:val="25"/>
          <w:lang w:val="ru-RU"/>
        </w:rPr>
        <w:t>不变性</w:t>
      </w:r>
      <w:r w:rsidRPr="00FD56E2">
        <w:rPr>
          <w:color w:val="000000"/>
          <w:szCs w:val="25"/>
          <w:lang w:val="ru-RU"/>
        </w:rPr>
        <w:t>。 圣使徒在将诗人的话语归于神子时，便描绘了这一属性：</w:t>
      </w:r>
      <w:r w:rsidRPr="00FD56E2">
        <w:rPr>
          <w:i/>
          <w:iCs/>
          <w:color w:val="000000"/>
          <w:szCs w:val="25"/>
          <w:lang w:val="ru-RU"/>
        </w:rPr>
        <w:t>“起初，耶和华，你立了地，诸天也是你手所造的；它们都要灭亡，惟有你存到永远；万物都要像衣服一样朽坏，你像卷起衣服一样将它们卷起，它们就改变； 但祢是永恒不变的， ，祢的年岁永不终结</w:t>
      </w:r>
      <w:r w:rsidRPr="00FD56E2">
        <w:rPr>
          <w:color w:val="000000"/>
          <w:szCs w:val="25"/>
          <w:lang w:val="ru-RU"/>
        </w:rPr>
        <w:t>（希伯来书1:10-12</w:t>
      </w:r>
      <w:r w:rsidRPr="00FD56E2">
        <w:rPr>
          <w:i/>
          <w:iCs/>
          <w:color w:val="000000"/>
          <w:szCs w:val="25"/>
          <w:lang w:val="ru-RU"/>
        </w:rPr>
        <w:t>）</w:t>
      </w:r>
      <w:r w:rsidRPr="00FD56E2">
        <w:rPr>
          <w:color w:val="000000"/>
          <w:szCs w:val="25"/>
          <w:lang w:val="ru-RU"/>
        </w:rPr>
        <w:t>；而在同一封书信的后文中又说：</w:t>
      </w:r>
      <w:r w:rsidRPr="00FD56E2">
        <w:rPr>
          <w:i/>
          <w:iCs/>
          <w:color w:val="000000"/>
          <w:szCs w:val="25"/>
          <w:lang w:val="ru-RU"/>
        </w:rPr>
        <w:t>“耶稣基督昨日、今日、直到永远是一样的</w:t>
      </w:r>
      <w:r w:rsidRPr="00FD56E2">
        <w:rPr>
          <w:color w:val="000000"/>
          <w:szCs w:val="25"/>
          <w:lang w:val="ru-RU"/>
        </w:rPr>
        <w:t>”（13:8）。</w:t>
      </w:r>
    </w:p>
    <w:p w14:paraId="1FE00A62" w14:textId="77777777" w:rsidR="008C6606" w:rsidRPr="00FD56E2" w:rsidRDefault="008C6606" w:rsidP="008C6606">
      <w:pPr>
        <w:shd w:val="clear" w:color="auto" w:fill="FFFFFF"/>
        <w:ind w:firstLine="720"/>
        <w:rPr>
          <w:lang w:val="ru-RU"/>
        </w:rPr>
      </w:pPr>
      <w:r w:rsidRPr="00FD56E2">
        <w:rPr>
          <w:color w:val="000000"/>
          <w:szCs w:val="25"/>
          <w:lang w:val="ru-RU"/>
        </w:rPr>
        <w:t xml:space="preserve">d) </w:t>
      </w:r>
      <w:r w:rsidRPr="00FD56E2">
        <w:rPr>
          <w:color w:val="000000"/>
          <w:spacing w:val="40"/>
          <w:szCs w:val="25"/>
          <w:lang w:val="ru-RU"/>
        </w:rPr>
        <w:t>全知</w:t>
      </w:r>
      <w:r w:rsidRPr="00FD56E2">
        <w:rPr>
          <w:color w:val="000000"/>
          <w:szCs w:val="25"/>
          <w:lang w:val="ru-RU"/>
        </w:rPr>
        <w:t>。救主自己也具备这一属性：</w:t>
      </w:r>
      <w:r w:rsidRPr="00FD56E2">
        <w:rPr>
          <w:i/>
          <w:iCs/>
          <w:color w:val="000000"/>
          <w:szCs w:val="25"/>
          <w:lang w:val="ru-RU"/>
        </w:rPr>
        <w:t>“凡事都交托给我了，除了父，没有人认识子；除了子和子所愿意启示的人，也没有人认识父”</w:t>
      </w:r>
      <w:r w:rsidRPr="00FD56E2">
        <w:rPr>
          <w:color w:val="000000"/>
          <w:szCs w:val="25"/>
          <w:lang w:val="ru-RU"/>
        </w:rPr>
        <w:t>（太11:27；</w:t>
      </w:r>
      <w:r>
        <w:rPr>
          <w:color w:val="000000"/>
          <w:szCs w:val="25"/>
          <w:lang w:val="ru-RU"/>
        </w:rPr>
        <w:t>约</w:t>
      </w:r>
      <w:r w:rsidRPr="00FD56E2">
        <w:rPr>
          <w:color w:val="000000"/>
          <w:szCs w:val="25"/>
          <w:lang w:val="ru-RU"/>
        </w:rPr>
        <w:t xml:space="preserve">10:15）。 </w:t>
      </w:r>
      <w:r w:rsidRPr="00FD56E2">
        <w:rPr>
          <w:i/>
          <w:iCs/>
          <w:color w:val="000000"/>
          <w:szCs w:val="25"/>
          <w:lang w:val="ru-RU"/>
        </w:rPr>
        <w:t>“众教会都要知道，我是察看人心肺腑的</w:t>
      </w:r>
      <w:r w:rsidRPr="00FD56E2">
        <w:rPr>
          <w:color w:val="000000"/>
          <w:szCs w:val="25"/>
          <w:lang w:val="ru-RU"/>
        </w:rPr>
        <w:t>”（启2:23）。使徒们也领受了这一属性：</w:t>
      </w:r>
      <w:r w:rsidRPr="00FD56E2">
        <w:rPr>
          <w:i/>
          <w:iCs/>
          <w:color w:val="000000"/>
          <w:szCs w:val="25"/>
          <w:lang w:val="ru-RU"/>
        </w:rPr>
        <w:t>“现在我们知道，你凡事都知道，也不需要谁问你。因此，我们信你是从神出来的</w:t>
      </w:r>
      <w:r w:rsidRPr="00FD56E2">
        <w:rPr>
          <w:color w:val="000000"/>
          <w:szCs w:val="25"/>
          <w:lang w:val="ru-RU"/>
        </w:rPr>
        <w:t xml:space="preserve">”（约16:30）。 </w:t>
      </w:r>
      <w:r w:rsidRPr="00FD56E2">
        <w:rPr>
          <w:i/>
          <w:iCs/>
          <w:color w:val="000000"/>
          <w:szCs w:val="25"/>
          <w:lang w:val="ru-RU"/>
        </w:rPr>
        <w:t>主啊！祢知道一切；祢知道我爱祢</w:t>
      </w:r>
      <w:r w:rsidRPr="00FD56E2">
        <w:rPr>
          <w:color w:val="000000"/>
          <w:szCs w:val="25"/>
          <w:lang w:val="ru-RU"/>
        </w:rPr>
        <w:t>（</w:t>
      </w:r>
      <w:r>
        <w:rPr>
          <w:color w:val="000000"/>
          <w:szCs w:val="25"/>
          <w:lang w:val="ru-RU"/>
        </w:rPr>
        <w:t>约翰福音</w:t>
      </w:r>
      <w:r w:rsidRPr="00FD56E2">
        <w:rPr>
          <w:color w:val="000000"/>
          <w:szCs w:val="25"/>
          <w:lang w:val="ru-RU"/>
        </w:rPr>
        <w:t xml:space="preserve"> 21:17）。又如：</w:t>
      </w:r>
      <w:r w:rsidRPr="00FD56E2">
        <w:rPr>
          <w:i/>
          <w:iCs/>
          <w:color w:val="000000"/>
          <w:szCs w:val="25"/>
          <w:lang w:val="ru-RU"/>
        </w:rPr>
        <w:t>耶稣自己并不将自己交托给他们，因为祂认识他们所有人，25 也不需要谁为那人作见证，因为祂自己知道那人心里有什么</w:t>
      </w:r>
      <w:r w:rsidRPr="00FD56E2">
        <w:rPr>
          <w:color w:val="000000"/>
          <w:szCs w:val="25"/>
          <w:lang w:val="ru-RU"/>
        </w:rPr>
        <w:t>（</w:t>
      </w:r>
      <w:r>
        <w:rPr>
          <w:color w:val="000000"/>
          <w:szCs w:val="25"/>
          <w:lang w:val="ru-RU"/>
        </w:rPr>
        <w:t>约翰福音 2</w:t>
      </w:r>
      <w:r w:rsidRPr="00FD56E2">
        <w:rPr>
          <w:color w:val="000000"/>
          <w:szCs w:val="25"/>
          <w:lang w:val="ru-RU"/>
        </w:rPr>
        <w:t xml:space="preserve">:24-25）。 </w:t>
      </w:r>
      <w:r w:rsidRPr="00FD56E2">
        <w:rPr>
          <w:i/>
          <w:iCs/>
          <w:color w:val="000000"/>
          <w:szCs w:val="25"/>
          <w:lang w:val="ru-RU"/>
        </w:rPr>
        <w:t>在祂里面隐藏着一切智慧和知识的宝藏</w:t>
      </w:r>
      <w:r w:rsidRPr="00FD56E2">
        <w:rPr>
          <w:color w:val="000000"/>
          <w:szCs w:val="25"/>
          <w:lang w:val="ru-RU"/>
        </w:rPr>
        <w:t>（歌罗西书 2:3）。</w:t>
      </w:r>
    </w:p>
    <w:p w14:paraId="70FB2718" w14:textId="77777777" w:rsidR="008C6606" w:rsidRPr="00FD56E2" w:rsidRDefault="008C6606" w:rsidP="008C6606">
      <w:pPr>
        <w:shd w:val="clear" w:color="auto" w:fill="FFFFFF"/>
        <w:ind w:firstLine="720"/>
        <w:rPr>
          <w:lang w:val="ru-RU"/>
        </w:rPr>
      </w:pPr>
      <w:r w:rsidRPr="00FD56E2">
        <w:rPr>
          <w:color w:val="000000"/>
          <w:szCs w:val="25"/>
          <w:lang w:val="ru-RU"/>
        </w:rPr>
        <w:t xml:space="preserve">e) </w:t>
      </w:r>
      <w:r w:rsidRPr="00FD56E2">
        <w:rPr>
          <w:color w:val="000000"/>
          <w:spacing w:val="40"/>
          <w:szCs w:val="25"/>
          <w:lang w:val="ru-RU"/>
        </w:rPr>
        <w:t>全能</w:t>
      </w:r>
      <w:r w:rsidRPr="00FD56E2">
        <w:rPr>
          <w:color w:val="000000"/>
          <w:szCs w:val="25"/>
          <w:lang w:val="ru-RU"/>
        </w:rPr>
        <w:t>。</w:t>
      </w:r>
      <w:r w:rsidRPr="00FD56E2">
        <w:rPr>
          <w:i/>
          <w:iCs/>
          <w:color w:val="000000"/>
          <w:szCs w:val="25"/>
          <w:lang w:val="ru-RU"/>
        </w:rPr>
        <w:t>我的羊听我的声音，我也认识他们；他们也跟着我。 我赐给他们永生，他们永不灭亡；谁也不能从我手里把他们夺去。那把我羊赐给我的父，比万有都大；谁也不能从我父手里把他们夺去</w:t>
      </w:r>
      <w:r w:rsidRPr="00FD56E2">
        <w:rPr>
          <w:color w:val="000000"/>
          <w:szCs w:val="25"/>
          <w:lang w:val="ru-RU"/>
        </w:rPr>
        <w:t xml:space="preserve">（约10:27-29）。 </w:t>
      </w:r>
      <w:r w:rsidRPr="00FD56E2">
        <w:rPr>
          <w:i/>
          <w:iCs/>
          <w:color w:val="000000"/>
          <w:szCs w:val="25"/>
          <w:lang w:val="ru-RU"/>
        </w:rPr>
        <w:t>祂</w:t>
      </w:r>
      <w:r w:rsidRPr="00FD56E2">
        <w:rPr>
          <w:color w:val="000000"/>
          <w:szCs w:val="25"/>
          <w:lang w:val="ru-RU"/>
        </w:rPr>
        <w:t>（耶稣基督）</w:t>
      </w:r>
      <w:r w:rsidRPr="00FD56E2">
        <w:rPr>
          <w:i/>
          <w:iCs/>
          <w:color w:val="000000"/>
          <w:szCs w:val="25"/>
          <w:lang w:val="ru-RU"/>
        </w:rPr>
        <w:t>要按着祂大能的权能，将我们这卑微的身体改变形状，使它与祂荣耀的身体相似；这权能就是祂运行在万物之中，使万物都顺服于祂的</w:t>
      </w:r>
      <w:r w:rsidRPr="00FD56E2">
        <w:rPr>
          <w:color w:val="000000"/>
          <w:szCs w:val="25"/>
          <w:lang w:val="ru-RU"/>
        </w:rPr>
        <w:t>（腓立比书 3:21</w:t>
      </w:r>
      <w:r w:rsidRPr="00FD56E2">
        <w:rPr>
          <w:i/>
          <w:iCs/>
          <w:color w:val="000000"/>
          <w:szCs w:val="25"/>
          <w:lang w:val="ru-RU"/>
        </w:rPr>
        <w:t>）</w:t>
      </w:r>
      <w:r w:rsidRPr="00FD56E2">
        <w:rPr>
          <w:color w:val="000000"/>
          <w:szCs w:val="25"/>
          <w:lang w:val="ru-RU"/>
        </w:rPr>
        <w:t>。</w:t>
      </w:r>
    </w:p>
    <w:p w14:paraId="6E17A739" w14:textId="77777777" w:rsidR="008C6606" w:rsidRPr="00FD56E2" w:rsidRDefault="008C6606" w:rsidP="008C6606">
      <w:pPr>
        <w:shd w:val="clear" w:color="auto" w:fill="FFFFFF"/>
        <w:ind w:firstLine="720"/>
        <w:rPr>
          <w:lang w:val="ru-RU"/>
        </w:rPr>
      </w:pPr>
      <w:r w:rsidRPr="00FD56E2">
        <w:rPr>
          <w:color w:val="000000"/>
          <w:szCs w:val="25"/>
          <w:lang w:val="ru-RU"/>
        </w:rPr>
        <w:t>g)</w:t>
      </w:r>
      <w:r w:rsidRPr="00FD56E2">
        <w:rPr>
          <w:color w:val="000000"/>
          <w:spacing w:val="40"/>
          <w:szCs w:val="25"/>
          <w:lang w:val="ru-RU"/>
        </w:rPr>
        <w:t xml:space="preserve"> 荣耀：</w:t>
      </w:r>
      <w:r w:rsidRPr="00FD56E2">
        <w:rPr>
          <w:i/>
          <w:iCs/>
          <w:color w:val="000000"/>
          <w:szCs w:val="25"/>
          <w:lang w:val="ru-RU"/>
        </w:rPr>
        <w:t>因为若他们认识了，就不会把荣耀的主钉在十字架上了</w:t>
      </w:r>
      <w:r w:rsidRPr="00FD56E2">
        <w:rPr>
          <w:color w:val="000000"/>
          <w:szCs w:val="25"/>
          <w:lang w:val="ru-RU"/>
        </w:rPr>
        <w:t>（</w:t>
      </w:r>
      <w:r>
        <w:rPr>
          <w:color w:val="000000"/>
          <w:szCs w:val="25"/>
          <w:lang w:val="ru-RU"/>
        </w:rPr>
        <w:t>林</w:t>
      </w:r>
      <w:r w:rsidRPr="00FD56E2">
        <w:rPr>
          <w:color w:val="000000"/>
          <w:szCs w:val="25"/>
          <w:lang w:val="ru-RU"/>
        </w:rPr>
        <w:t>前2:8；参雅2:1）。</w:t>
      </w:r>
    </w:p>
    <w:p w14:paraId="1C7717F1" w14:textId="77777777" w:rsidR="008C6606" w:rsidRPr="00FD56E2" w:rsidRDefault="008C6606" w:rsidP="008C6606">
      <w:pPr>
        <w:shd w:val="clear" w:color="auto" w:fill="FFFFFF"/>
        <w:ind w:firstLine="720"/>
        <w:rPr>
          <w:lang w:val="ru-RU"/>
        </w:rPr>
      </w:pPr>
      <w:r w:rsidRPr="00FD56E2">
        <w:rPr>
          <w:color w:val="000000"/>
          <w:szCs w:val="24"/>
          <w:lang w:val="ru-RU"/>
        </w:rPr>
        <w:t>4)</w:t>
      </w:r>
      <w:r w:rsidRPr="00FD56E2">
        <w:rPr>
          <w:color w:val="000000"/>
          <w:spacing w:val="40"/>
          <w:szCs w:val="24"/>
          <w:lang w:val="ru-RU"/>
        </w:rPr>
        <w:t xml:space="preserve"> 神的作为</w:t>
      </w:r>
      <w:r w:rsidRPr="00FD56E2">
        <w:rPr>
          <w:color w:val="000000"/>
          <w:szCs w:val="24"/>
          <w:lang w:val="ru-RU"/>
        </w:rPr>
        <w:t>及其对万有的权柄。神的儿子被称为：</w:t>
      </w:r>
    </w:p>
    <w:p w14:paraId="1FDE3120" w14:textId="77777777" w:rsidR="008C6606" w:rsidRPr="00FD56E2" w:rsidRDefault="008C6606" w:rsidP="008C6606">
      <w:pPr>
        <w:shd w:val="clear" w:color="auto" w:fill="FFFFFF"/>
        <w:ind w:firstLine="720"/>
        <w:rPr>
          <w:lang w:val="ru-RU"/>
        </w:rPr>
      </w:pPr>
      <w:r w:rsidRPr="00FD56E2">
        <w:rPr>
          <w:color w:val="000000"/>
          <w:szCs w:val="25"/>
          <w:lang w:val="ru-RU"/>
        </w:rPr>
        <w:t>a)</w:t>
      </w:r>
      <w:r w:rsidRPr="00FD56E2">
        <w:rPr>
          <w:color w:val="000000"/>
          <w:spacing w:val="40"/>
          <w:szCs w:val="25"/>
          <w:lang w:val="ru-RU"/>
        </w:rPr>
        <w:t xml:space="preserve"> 世界的创造者</w:t>
      </w:r>
      <w:r w:rsidRPr="00FD56E2">
        <w:rPr>
          <w:color w:val="000000"/>
          <w:szCs w:val="25"/>
          <w:lang w:val="ru-RU"/>
        </w:rPr>
        <w:t>。</w:t>
      </w:r>
      <w:r w:rsidRPr="00FD56E2">
        <w:rPr>
          <w:i/>
          <w:iCs/>
          <w:color w:val="000000"/>
          <w:szCs w:val="25"/>
          <w:lang w:val="ru-RU"/>
        </w:rPr>
        <w:t>万物是藉着祂有的，凡有的，没有祂就没有</w:t>
      </w:r>
      <w:r w:rsidRPr="00FD56E2">
        <w:rPr>
          <w:color w:val="000000"/>
          <w:szCs w:val="25"/>
          <w:lang w:val="ru-RU"/>
        </w:rPr>
        <w:t>（</w:t>
      </w:r>
      <w:r>
        <w:rPr>
          <w:color w:val="000000"/>
          <w:szCs w:val="25"/>
          <w:lang w:val="ru-RU"/>
        </w:rPr>
        <w:t>约翰福音 1</w:t>
      </w:r>
      <w:r w:rsidRPr="00FD56E2">
        <w:rPr>
          <w:color w:val="000000"/>
          <w:szCs w:val="25"/>
          <w:lang w:val="ru-RU"/>
        </w:rPr>
        <w:t xml:space="preserve">:3）。 </w:t>
      </w:r>
      <w:r w:rsidRPr="00FD56E2">
        <w:rPr>
          <w:i/>
          <w:iCs/>
          <w:color w:val="000000"/>
          <w:szCs w:val="25"/>
          <w:lang w:val="ru-RU"/>
        </w:rPr>
        <w:t>因为天上地上、能看见的和不能看见的，无论是宝座、主权、执政的、掌权的，都是藉着祂造的，又是为祂造的；祂在万有之先，万有也靠祂而立</w:t>
      </w:r>
      <w:r w:rsidRPr="00FD56E2">
        <w:rPr>
          <w:color w:val="000000"/>
          <w:szCs w:val="25"/>
          <w:lang w:val="ru-RU"/>
        </w:rPr>
        <w:t>（歌罗西书 1:16-17；参阅希伯来书 1:2 和 10）。</w:t>
      </w:r>
    </w:p>
    <w:p w14:paraId="2A0F516C" w14:textId="77777777" w:rsidR="008C6606" w:rsidRPr="00FD56E2" w:rsidRDefault="008C6606" w:rsidP="008C6606">
      <w:pPr>
        <w:shd w:val="clear" w:color="auto" w:fill="FFFFFF"/>
        <w:ind w:firstLine="720"/>
        <w:rPr>
          <w:lang w:val="ru-RU"/>
        </w:rPr>
      </w:pPr>
      <w:r w:rsidRPr="00FD56E2">
        <w:rPr>
          <w:color w:val="000000"/>
          <w:szCs w:val="25"/>
          <w:lang w:val="ru-RU"/>
        </w:rPr>
        <w:t>6)</w:t>
      </w:r>
      <w:r w:rsidRPr="00FD56E2">
        <w:rPr>
          <w:color w:val="000000"/>
          <w:spacing w:val="40"/>
          <w:szCs w:val="25"/>
          <w:lang w:val="ru-RU"/>
        </w:rPr>
        <w:t xml:space="preserve"> 掌管者。</w:t>
      </w:r>
      <w:r w:rsidRPr="00FD56E2">
        <w:rPr>
          <w:i/>
          <w:iCs/>
          <w:color w:val="000000"/>
          <w:szCs w:val="25"/>
          <w:lang w:val="ru-RU"/>
        </w:rPr>
        <w:t>祂在万有之上，万有也靠祂而立</w:t>
      </w:r>
      <w:r w:rsidRPr="00FD56E2">
        <w:rPr>
          <w:color w:val="000000"/>
          <w:szCs w:val="25"/>
          <w:lang w:val="ru-RU"/>
        </w:rPr>
        <w:t>（歌罗西书 1:17）；</w:t>
      </w:r>
      <w:r w:rsidRPr="00FD56E2">
        <w:rPr>
          <w:i/>
          <w:iCs/>
          <w:color w:val="000000"/>
          <w:szCs w:val="25"/>
          <w:lang w:val="ru-RU"/>
        </w:rPr>
        <w:t>祂以祂大能的话语托住万有</w:t>
      </w:r>
      <w:r w:rsidRPr="00FD56E2">
        <w:rPr>
          <w:color w:val="000000"/>
          <w:szCs w:val="25"/>
          <w:lang w:val="ru-RU"/>
        </w:rPr>
        <w:t>（希伯来书 1:3）。</w:t>
      </w:r>
    </w:p>
    <w:p w14:paraId="28B369F0" w14:textId="77777777" w:rsidR="008C6606" w:rsidRPr="00FD56E2" w:rsidRDefault="008C6606" w:rsidP="008C6606">
      <w:pPr>
        <w:shd w:val="clear" w:color="auto" w:fill="FFFFFF"/>
        <w:ind w:firstLine="720"/>
        <w:rPr>
          <w:lang w:val="ru-RU"/>
        </w:rPr>
      </w:pPr>
      <w:r w:rsidRPr="00FD56E2">
        <w:rPr>
          <w:color w:val="000000"/>
          <w:szCs w:val="25"/>
          <w:lang w:val="ru-RU"/>
        </w:rPr>
        <w:t>c) 凭自身大能</w:t>
      </w:r>
      <w:r w:rsidRPr="00FD56E2">
        <w:rPr>
          <w:color w:val="000000"/>
          <w:spacing w:val="40"/>
          <w:szCs w:val="25"/>
          <w:lang w:val="ru-RU"/>
        </w:rPr>
        <w:t>行神迹者</w:t>
      </w:r>
      <w:r w:rsidRPr="00FD56E2">
        <w:rPr>
          <w:color w:val="000000"/>
          <w:szCs w:val="25"/>
          <w:lang w:val="ru-RU"/>
        </w:rPr>
        <w:t>：</w:t>
      </w:r>
      <w:r w:rsidRPr="00FD56E2">
        <w:rPr>
          <w:i/>
          <w:iCs/>
          <w:color w:val="000000"/>
          <w:szCs w:val="25"/>
          <w:lang w:val="ru-RU"/>
        </w:rPr>
        <w:t>正如父使死人复活并赐予生命，子也照祂的旨意使人复活</w:t>
      </w:r>
      <w:r w:rsidRPr="00FD56E2">
        <w:rPr>
          <w:color w:val="000000"/>
          <w:szCs w:val="25"/>
          <w:lang w:val="ru-RU"/>
        </w:rPr>
        <w:t>（</w:t>
      </w:r>
      <w:r>
        <w:rPr>
          <w:color w:val="000000"/>
          <w:szCs w:val="25"/>
          <w:lang w:val="ru-RU"/>
        </w:rPr>
        <w:t>约5</w:t>
      </w:r>
      <w:r w:rsidRPr="00FD56E2">
        <w:rPr>
          <w:color w:val="000000"/>
          <w:szCs w:val="25"/>
          <w:lang w:val="ru-RU"/>
        </w:rPr>
        <w:t xml:space="preserve">:21）。 </w:t>
      </w:r>
      <w:r w:rsidRPr="00FD56E2">
        <w:rPr>
          <w:i/>
          <w:iCs/>
          <w:color w:val="000000"/>
          <w:szCs w:val="25"/>
          <w:lang w:val="ru-RU"/>
        </w:rPr>
        <w:t>信的人必有这些神迹随着他们：他们要奉我的名赶鬼；说新方言；手能拿蛇；若喝了什么毒物，也必不受害；手按在病人身上，病人就必痊愈</w:t>
      </w:r>
      <w:r>
        <w:rPr>
          <w:color w:val="000000"/>
          <w:szCs w:val="25"/>
          <w:lang w:val="ru-RU"/>
        </w:rPr>
        <w:t>（《马可福音》</w:t>
      </w:r>
      <w:r w:rsidRPr="00FD56E2">
        <w:rPr>
          <w:color w:val="000000"/>
          <w:szCs w:val="25"/>
          <w:lang w:val="ru-RU"/>
        </w:rPr>
        <w:t>16:17-18）。</w:t>
      </w:r>
    </w:p>
    <w:p w14:paraId="05F3DD87" w14:textId="77777777" w:rsidR="008C6606" w:rsidRPr="00FD56E2" w:rsidRDefault="008C6606" w:rsidP="008C6606">
      <w:pPr>
        <w:shd w:val="clear" w:color="auto" w:fill="FFFFFF"/>
        <w:ind w:firstLine="720"/>
        <w:rPr>
          <w:lang w:val="ru-RU"/>
        </w:rPr>
      </w:pPr>
      <w:r w:rsidRPr="00FD56E2">
        <w:rPr>
          <w:color w:val="000000"/>
          <w:szCs w:val="25"/>
          <w:lang w:val="ru-RU"/>
        </w:rPr>
        <w:t xml:space="preserve">d) </w:t>
      </w:r>
      <w:r w:rsidRPr="00FD56E2">
        <w:rPr>
          <w:color w:val="000000"/>
          <w:spacing w:val="40"/>
          <w:szCs w:val="25"/>
          <w:lang w:val="ru-RU"/>
        </w:rPr>
        <w:t>万有的主宰、</w:t>
      </w:r>
      <w:r w:rsidRPr="00FD56E2">
        <w:rPr>
          <w:color w:val="000000"/>
          <w:szCs w:val="25"/>
          <w:lang w:val="ru-RU"/>
        </w:rPr>
        <w:t>诸王之王、诸主之主。</w:t>
      </w:r>
      <w:r w:rsidRPr="00FD56E2">
        <w:rPr>
          <w:i/>
          <w:iCs/>
          <w:color w:val="000000"/>
          <w:szCs w:val="25"/>
          <w:lang w:val="ru-RU"/>
        </w:rPr>
        <w:t>祂向以色列子民传讲了福音，借着耶稣基督宣告和平；祂就是万有的主</w:t>
      </w:r>
      <w:r w:rsidRPr="00FD56E2">
        <w:rPr>
          <w:color w:val="000000"/>
          <w:szCs w:val="25"/>
          <w:lang w:val="ru-RU"/>
        </w:rPr>
        <w:t>（使徒行传 10:36</w:t>
      </w:r>
      <w:r w:rsidRPr="00FD56E2">
        <w:rPr>
          <w:szCs w:val="25"/>
          <w:lang w:val="ru-RU"/>
        </w:rPr>
        <w:t xml:space="preserve">；参见 </w:t>
      </w:r>
      <w:r w:rsidRPr="00FD56E2">
        <w:rPr>
          <w:color w:val="000000"/>
          <w:szCs w:val="25"/>
          <w:lang w:val="ru-RU"/>
        </w:rPr>
        <w:t>犹大书 4）。</w:t>
      </w:r>
      <w:r w:rsidRPr="00FD56E2">
        <w:rPr>
          <w:i/>
          <w:iCs/>
          <w:color w:val="000000"/>
          <w:szCs w:val="25"/>
          <w:lang w:val="ru-RU"/>
        </w:rPr>
        <w:t>他们将与羔羊争战，而羔羊必战胜他们；因为祂是万主之主、万王之王</w:t>
      </w:r>
      <w:r w:rsidRPr="00FD56E2">
        <w:rPr>
          <w:color w:val="000000"/>
          <w:szCs w:val="25"/>
          <w:lang w:val="ru-RU"/>
        </w:rPr>
        <w:t>（启示录 17:14）。</w:t>
      </w:r>
      <w:r w:rsidRPr="00FD56E2">
        <w:rPr>
          <w:i/>
          <w:iCs/>
          <w:color w:val="000000"/>
          <w:szCs w:val="25"/>
          <w:lang w:val="ru-RU"/>
        </w:rPr>
        <w:t>祂的衣服和右腿上写着名字：“万王之王、万主之主”</w:t>
      </w:r>
      <w:r w:rsidRPr="00FD56E2">
        <w:rPr>
          <w:color w:val="000000"/>
          <w:szCs w:val="25"/>
          <w:lang w:val="ru-RU"/>
        </w:rPr>
        <w:t>（启示录 19:16）。</w:t>
      </w:r>
    </w:p>
    <w:p w14:paraId="77864680" w14:textId="77777777" w:rsidR="008C6606" w:rsidRPr="00FD56E2" w:rsidRDefault="008C6606" w:rsidP="008C6606">
      <w:pPr>
        <w:shd w:val="clear" w:color="auto" w:fill="FFFFFF"/>
        <w:ind w:firstLine="720"/>
        <w:rPr>
          <w:lang w:val="ru-RU"/>
        </w:rPr>
      </w:pPr>
      <w:r w:rsidRPr="00FD56E2">
        <w:rPr>
          <w:color w:val="000000"/>
          <w:szCs w:val="25"/>
          <w:lang w:val="ru-RU"/>
        </w:rPr>
        <w:lastRenderedPageBreak/>
        <w:t>5）</w:t>
      </w:r>
      <w:r w:rsidRPr="00FD56E2">
        <w:rPr>
          <w:color w:val="000000"/>
          <w:spacing w:val="40"/>
          <w:szCs w:val="25"/>
          <w:lang w:val="ru-RU"/>
        </w:rPr>
        <w:t>对神的敬拜。</w:t>
      </w:r>
      <w:r w:rsidRPr="00FD56E2">
        <w:rPr>
          <w:color w:val="000000"/>
          <w:szCs w:val="25"/>
          <w:lang w:val="ru-RU"/>
        </w:rPr>
        <w:t xml:space="preserve">圣经在以下情况下表达了这一思想—— </w:t>
      </w:r>
    </w:p>
    <w:p w14:paraId="754BA11F" w14:textId="77777777" w:rsidR="008C6606" w:rsidRPr="00FD56E2" w:rsidRDefault="008C6606" w:rsidP="008C6606">
      <w:pPr>
        <w:shd w:val="clear" w:color="auto" w:fill="FFFFFF"/>
        <w:ind w:firstLine="720"/>
        <w:rPr>
          <w:lang w:val="ru-RU"/>
        </w:rPr>
      </w:pPr>
      <w:r w:rsidRPr="00FD56E2">
        <w:rPr>
          <w:color w:val="000000"/>
          <w:szCs w:val="25"/>
          <w:lang w:val="ru-RU"/>
        </w:rPr>
        <w:t>a)</w:t>
      </w:r>
      <w:r w:rsidRPr="00FD56E2">
        <w:rPr>
          <w:color w:val="000000"/>
          <w:spacing w:val="40"/>
          <w:szCs w:val="25"/>
          <w:lang w:val="ru-RU"/>
        </w:rPr>
        <w:t xml:space="preserve"> 作出普遍的诫命</w:t>
      </w:r>
      <w:r w:rsidRPr="00FD56E2">
        <w:rPr>
          <w:color w:val="000000"/>
          <w:szCs w:val="25"/>
          <w:lang w:val="ru-RU"/>
        </w:rPr>
        <w:t>：</w:t>
      </w:r>
      <w:r w:rsidRPr="00FD56E2">
        <w:rPr>
          <w:i/>
          <w:iCs/>
          <w:color w:val="000000"/>
          <w:szCs w:val="25"/>
          <w:lang w:val="ru-RU"/>
        </w:rPr>
        <w:t>要众人像尊崇父一样尊崇子。不尊崇子的，就是不尊崇差遣祂的父</w:t>
      </w:r>
      <w:r w:rsidRPr="00FD56E2">
        <w:rPr>
          <w:color w:val="000000"/>
          <w:szCs w:val="23"/>
          <w:lang w:val="ru-RU"/>
        </w:rPr>
        <w:t>（</w:t>
      </w:r>
      <w:r>
        <w:rPr>
          <w:color w:val="000000"/>
          <w:szCs w:val="23"/>
          <w:lang w:val="ru-RU"/>
        </w:rPr>
        <w:t>约5</w:t>
      </w:r>
      <w:r w:rsidRPr="00FD56E2">
        <w:rPr>
          <w:color w:val="000000"/>
          <w:szCs w:val="23"/>
          <w:lang w:val="ru-RU"/>
        </w:rPr>
        <w:t>:23）；随后又特别吩咐：</w:t>
      </w:r>
    </w:p>
    <w:p w14:paraId="71710F94" w14:textId="77777777" w:rsidR="008C6606" w:rsidRPr="00FD56E2" w:rsidRDefault="008C6606" w:rsidP="008C6606">
      <w:pPr>
        <w:shd w:val="clear" w:color="auto" w:fill="FFFFFF"/>
        <w:ind w:firstLine="720"/>
        <w:rPr>
          <w:lang w:val="ru-RU"/>
        </w:rPr>
      </w:pPr>
      <w:r w:rsidRPr="00FD56E2">
        <w:rPr>
          <w:color w:val="000000"/>
          <w:szCs w:val="25"/>
          <w:lang w:val="ru-RU"/>
        </w:rPr>
        <w:t>6）</w:t>
      </w:r>
      <w:r w:rsidRPr="00FD56E2">
        <w:rPr>
          <w:color w:val="000000"/>
          <w:spacing w:val="40"/>
          <w:szCs w:val="25"/>
          <w:lang w:val="ru-RU"/>
        </w:rPr>
        <w:t>信靠圣子</w:t>
      </w:r>
      <w:r w:rsidRPr="00FD56E2">
        <w:rPr>
          <w:color w:val="000000"/>
          <w:szCs w:val="25"/>
          <w:lang w:val="ru-RU"/>
        </w:rPr>
        <w:t>：</w:t>
      </w:r>
      <w:r w:rsidRPr="00FD56E2">
        <w:rPr>
          <w:i/>
          <w:iCs/>
          <w:color w:val="000000"/>
          <w:szCs w:val="25"/>
          <w:lang w:val="ru-RU"/>
        </w:rPr>
        <w:t>这就是神的作为，就是要你们信靠祂所差来的那位</w:t>
      </w:r>
      <w:r w:rsidRPr="00FD56E2">
        <w:rPr>
          <w:color w:val="000000"/>
          <w:szCs w:val="23"/>
          <w:lang w:val="ru-RU"/>
        </w:rPr>
        <w:t>（</w:t>
      </w:r>
      <w:r>
        <w:rPr>
          <w:color w:val="000000"/>
          <w:szCs w:val="23"/>
          <w:lang w:val="ru-RU"/>
        </w:rPr>
        <w:t>约翰福音 6</w:t>
      </w:r>
      <w:r w:rsidRPr="00FD56E2">
        <w:rPr>
          <w:color w:val="000000"/>
          <w:szCs w:val="23"/>
          <w:lang w:val="ru-RU"/>
        </w:rPr>
        <w:t>:29）。</w:t>
      </w:r>
      <w:r w:rsidRPr="00FD56E2">
        <w:rPr>
          <w:i/>
          <w:iCs/>
          <w:color w:val="000000"/>
          <w:szCs w:val="23"/>
          <w:lang w:val="ru-RU"/>
        </w:rPr>
        <w:t>而祂的诫命就是，我们要信靠祂的儿子耶稣基督的名</w:t>
      </w:r>
      <w:r w:rsidRPr="00FD56E2">
        <w:rPr>
          <w:color w:val="000000"/>
          <w:szCs w:val="23"/>
          <w:lang w:val="ru-RU"/>
        </w:rPr>
        <w:t>（</w:t>
      </w:r>
      <w:r>
        <w:rPr>
          <w:color w:val="000000"/>
          <w:szCs w:val="23"/>
          <w:lang w:val="ru-RU"/>
        </w:rPr>
        <w:t>约翰一书</w:t>
      </w:r>
      <w:r w:rsidRPr="00FD56E2">
        <w:rPr>
          <w:color w:val="000000"/>
          <w:szCs w:val="23"/>
          <w:lang w:val="ru-RU"/>
        </w:rPr>
        <w:t xml:space="preserve"> 3:23；</w:t>
      </w:r>
      <w:r>
        <w:rPr>
          <w:color w:val="000000"/>
          <w:szCs w:val="23"/>
          <w:lang w:val="ru-RU"/>
        </w:rPr>
        <w:t>参见约翰福音 3</w:t>
      </w:r>
      <w:r w:rsidRPr="00FD56E2">
        <w:rPr>
          <w:color w:val="000000"/>
          <w:szCs w:val="23"/>
          <w:lang w:val="ru-RU"/>
        </w:rPr>
        <w:t>:18；6:40； 使徒行传 16:31；20:21）。</w:t>
      </w:r>
    </w:p>
    <w:p w14:paraId="196FA192" w14:textId="77777777" w:rsidR="008C6606" w:rsidRPr="00FD56E2" w:rsidRDefault="008C6606" w:rsidP="008C6606">
      <w:pPr>
        <w:shd w:val="clear" w:color="auto" w:fill="FFFFFF"/>
        <w:ind w:firstLine="720"/>
        <w:rPr>
          <w:lang w:val="ru-RU"/>
        </w:rPr>
      </w:pPr>
      <w:r w:rsidRPr="00FD56E2">
        <w:rPr>
          <w:color w:val="000000"/>
          <w:szCs w:val="25"/>
          <w:lang w:val="ru-RU"/>
        </w:rPr>
        <w:t>c)</w:t>
      </w:r>
      <w:r w:rsidRPr="00FD56E2">
        <w:rPr>
          <w:color w:val="000000"/>
          <w:spacing w:val="40"/>
          <w:szCs w:val="25"/>
          <w:lang w:val="ru-RU"/>
        </w:rPr>
        <w:t xml:space="preserve"> 仰望祂。</w:t>
      </w:r>
      <w:r w:rsidRPr="00FD56E2">
        <w:rPr>
          <w:i/>
          <w:iCs/>
          <w:color w:val="000000"/>
          <w:szCs w:val="25"/>
          <w:lang w:val="ru-RU"/>
        </w:rPr>
        <w:t>你们心里不要忧愁；你们要信神，也要信我</w:t>
      </w:r>
      <w:r w:rsidRPr="00FD56E2">
        <w:rPr>
          <w:color w:val="000000"/>
          <w:szCs w:val="25"/>
          <w:lang w:val="ru-RU"/>
        </w:rPr>
        <w:t>（约14:1）。</w:t>
      </w:r>
      <w:r w:rsidRPr="00FD56E2">
        <w:rPr>
          <w:i/>
          <w:iCs/>
          <w:color w:val="000000"/>
          <w:szCs w:val="25"/>
          <w:lang w:val="ru-RU"/>
        </w:rPr>
        <w:t>我将这些事告诉你们，是要叫你们在我里面有平安。在世上你们有苦难；但你们可以放心： 我已经胜了世界</w:t>
      </w:r>
      <w:r w:rsidRPr="00FD56E2">
        <w:rPr>
          <w:color w:val="000000"/>
          <w:szCs w:val="25"/>
          <w:lang w:val="ru-RU"/>
        </w:rPr>
        <w:t>（约16:33）。</w:t>
      </w:r>
      <w:r w:rsidRPr="00FD56E2">
        <w:rPr>
          <w:i/>
          <w:iCs/>
          <w:color w:val="000000"/>
          <w:szCs w:val="25"/>
          <w:lang w:val="ru-RU"/>
        </w:rPr>
        <w:t>保罗，奉神——我们的救主，和主耶稣基督——我们盼望的命令，作耶稣基督使徒的</w:t>
      </w:r>
      <w:r w:rsidRPr="00FD56E2">
        <w:rPr>
          <w:color w:val="000000"/>
          <w:szCs w:val="25"/>
          <w:lang w:val="ru-RU"/>
        </w:rPr>
        <w:t>（提后1:1；参见太12:11；西1:27），</w:t>
      </w:r>
    </w:p>
    <w:p w14:paraId="6A961ACE" w14:textId="77777777" w:rsidR="008C6606" w:rsidRPr="00FD56E2" w:rsidRDefault="008C6606" w:rsidP="008C6606">
      <w:pPr>
        <w:shd w:val="clear" w:color="auto" w:fill="FFFFFF"/>
        <w:ind w:firstLine="720"/>
        <w:rPr>
          <w:lang w:val="ru-RU"/>
        </w:rPr>
      </w:pPr>
      <w:r w:rsidRPr="00FD56E2">
        <w:rPr>
          <w:color w:val="000000"/>
          <w:szCs w:val="25"/>
          <w:lang w:val="ru-RU"/>
        </w:rPr>
        <w:t>d)</w:t>
      </w:r>
      <w:r w:rsidRPr="00FD56E2">
        <w:rPr>
          <w:color w:val="000000"/>
          <w:spacing w:val="40"/>
          <w:szCs w:val="25"/>
          <w:lang w:val="ru-RU"/>
        </w:rPr>
        <w:t xml:space="preserve"> 爱祂。</w:t>
      </w:r>
      <w:r w:rsidRPr="00FD56E2">
        <w:rPr>
          <w:i/>
          <w:iCs/>
          <w:color w:val="000000"/>
          <w:szCs w:val="25"/>
          <w:lang w:val="ru-RU"/>
        </w:rPr>
        <w:t>不爱主耶稣基督的，就是受咒诅的，马兰·阿法</w:t>
      </w:r>
      <w:r w:rsidRPr="00FD56E2">
        <w:rPr>
          <w:color w:val="000000"/>
          <w:szCs w:val="25"/>
          <w:lang w:val="ru-RU"/>
        </w:rPr>
        <w:t>（</w:t>
      </w:r>
      <w:r>
        <w:rPr>
          <w:color w:val="000000"/>
          <w:szCs w:val="25"/>
          <w:lang w:val="ru-RU"/>
        </w:rPr>
        <w:t>林</w:t>
      </w:r>
      <w:r w:rsidRPr="00FD56E2">
        <w:rPr>
          <w:color w:val="000000"/>
          <w:szCs w:val="25"/>
          <w:lang w:val="ru-RU"/>
        </w:rPr>
        <w:t>前16:22；参</w:t>
      </w:r>
      <w:r>
        <w:rPr>
          <w:color w:val="000000"/>
          <w:szCs w:val="25"/>
          <w:lang w:val="ru-RU"/>
        </w:rPr>
        <w:t>阅约</w:t>
      </w:r>
      <w:r w:rsidRPr="00FD56E2">
        <w:rPr>
          <w:color w:val="000000"/>
          <w:szCs w:val="25"/>
          <w:lang w:val="ru-RU"/>
        </w:rPr>
        <w:t>14:23）。</w:t>
      </w:r>
    </w:p>
    <w:p w14:paraId="1B8F3697" w14:textId="77777777" w:rsidR="008C6606" w:rsidRPr="00FD56E2" w:rsidRDefault="008C6606" w:rsidP="008C6606">
      <w:pPr>
        <w:shd w:val="clear" w:color="auto" w:fill="FFFFFF"/>
        <w:ind w:firstLine="720"/>
        <w:rPr>
          <w:lang w:val="ru-RU"/>
        </w:rPr>
      </w:pPr>
      <w:r w:rsidRPr="00FD56E2">
        <w:rPr>
          <w:color w:val="000000"/>
          <w:szCs w:val="25"/>
          <w:lang w:val="ru-RU"/>
        </w:rPr>
        <w:t xml:space="preserve">d) </w:t>
      </w:r>
      <w:r w:rsidRPr="00FD56E2">
        <w:rPr>
          <w:color w:val="000000"/>
          <w:spacing w:val="40"/>
          <w:szCs w:val="25"/>
          <w:lang w:val="ru-RU"/>
        </w:rPr>
        <w:t>在祷告中呼求祂</w:t>
      </w:r>
      <w:r w:rsidRPr="00FD56E2">
        <w:rPr>
          <w:i/>
          <w:iCs/>
          <w:color w:val="000000"/>
          <w:szCs w:val="25"/>
          <w:lang w:val="ru-RU"/>
        </w:rPr>
        <w:t>。你们若奉我的名向父求什么，我必成就，使父在子里面得荣耀。你们若奉我的名求什么，我必成就</w:t>
      </w:r>
      <w:r w:rsidRPr="00FD56E2">
        <w:rPr>
          <w:color w:val="000000"/>
          <w:szCs w:val="25"/>
          <w:lang w:val="ru-RU"/>
        </w:rPr>
        <w:t xml:space="preserve">（约14:13-14）。 </w:t>
      </w:r>
      <w:r w:rsidRPr="00FD56E2">
        <w:rPr>
          <w:i/>
          <w:iCs/>
          <w:color w:val="000000"/>
          <w:szCs w:val="25"/>
          <w:lang w:val="ru-RU"/>
        </w:rPr>
        <w:t>我实实在在地告诉你们：你们奉我的名无论向父求什么，祂必赐给你们</w:t>
      </w:r>
      <w:r w:rsidRPr="00FD56E2">
        <w:rPr>
          <w:color w:val="000000"/>
          <w:szCs w:val="25"/>
          <w:lang w:val="ru-RU"/>
        </w:rPr>
        <w:t>（</w:t>
      </w:r>
      <w:r>
        <w:rPr>
          <w:color w:val="000000"/>
          <w:szCs w:val="25"/>
          <w:lang w:val="ru-RU"/>
        </w:rPr>
        <w:t>约</w:t>
      </w:r>
      <w:r w:rsidRPr="00FD56E2">
        <w:rPr>
          <w:color w:val="000000"/>
          <w:szCs w:val="25"/>
          <w:lang w:val="ru-RU"/>
        </w:rPr>
        <w:t>16:23；参阅罗10:13；徒22:16）。</w:t>
      </w:r>
    </w:p>
    <w:p w14:paraId="602E0BF4" w14:textId="77777777" w:rsidR="008C6606" w:rsidRPr="00FD56E2" w:rsidRDefault="008C6606" w:rsidP="008C6606">
      <w:pPr>
        <w:shd w:val="clear" w:color="auto" w:fill="FFFFFF"/>
        <w:ind w:firstLine="720"/>
        <w:rPr>
          <w:lang w:val="ru-RU"/>
        </w:rPr>
      </w:pPr>
      <w:r w:rsidRPr="00FD56E2">
        <w:rPr>
          <w:color w:val="000000"/>
          <w:szCs w:val="25"/>
          <w:lang w:val="ru-RU"/>
        </w:rPr>
        <w:t>e)</w:t>
      </w:r>
      <w:r w:rsidRPr="00FD56E2">
        <w:rPr>
          <w:color w:val="000000"/>
          <w:spacing w:val="40"/>
          <w:szCs w:val="25"/>
          <w:lang w:val="ru-RU"/>
        </w:rPr>
        <w:t xml:space="preserve"> 敬拜祂。</w:t>
      </w:r>
      <w:r w:rsidRPr="00FD56E2">
        <w:rPr>
          <w:i/>
          <w:iCs/>
          <w:color w:val="000000"/>
          <w:szCs w:val="25"/>
          <w:lang w:val="ru-RU"/>
        </w:rPr>
        <w:t>同样，当祂将长子引进宇宙时，也说：“愿一切神的使者都敬拜祂”</w:t>
      </w:r>
      <w:r w:rsidRPr="00FD56E2">
        <w:rPr>
          <w:color w:val="000000"/>
          <w:szCs w:val="25"/>
          <w:lang w:val="ru-RU"/>
        </w:rPr>
        <w:t xml:space="preserve">（希伯来书 1:6）。 </w:t>
      </w:r>
      <w:r w:rsidRPr="00FD56E2">
        <w:rPr>
          <w:i/>
          <w:iCs/>
          <w:color w:val="000000"/>
          <w:szCs w:val="25"/>
          <w:lang w:val="ru-RU"/>
        </w:rPr>
        <w:t>使一切在天上、地上和地底下的 ，都要在耶稣的名下屈膝， 都要口称耶稣基督为主，使荣耀归给神父</w:t>
      </w:r>
      <w:r w:rsidRPr="00FD56E2">
        <w:rPr>
          <w:color w:val="000000"/>
          <w:szCs w:val="25"/>
          <w:lang w:val="ru-RU"/>
        </w:rPr>
        <w:t>（腓立比书 2:10-11）。</w:t>
      </w:r>
    </w:p>
    <w:p w14:paraId="618D8C52" w14:textId="77777777" w:rsidR="008C6606" w:rsidRPr="00FD56E2" w:rsidRDefault="008C6606" w:rsidP="008C6606">
      <w:pPr>
        <w:shd w:val="clear" w:color="auto" w:fill="FFFFFF"/>
        <w:ind w:firstLine="720"/>
        <w:rPr>
          <w:lang w:val="ru-RU"/>
        </w:rPr>
      </w:pPr>
      <w:r w:rsidRPr="00FD56E2">
        <w:rPr>
          <w:color w:val="000000"/>
          <w:szCs w:val="25"/>
          <w:lang w:val="ru-RU"/>
        </w:rPr>
        <w:t>g)</w:t>
      </w:r>
      <w:r w:rsidRPr="00FD56E2">
        <w:rPr>
          <w:color w:val="000000"/>
          <w:spacing w:val="40"/>
          <w:szCs w:val="25"/>
          <w:lang w:val="ru-RU"/>
        </w:rPr>
        <w:t xml:space="preserve"> 承认祂。</w:t>
      </w:r>
      <w:r w:rsidRPr="00FD56E2">
        <w:rPr>
          <w:i/>
          <w:iCs/>
          <w:color w:val="000000"/>
          <w:szCs w:val="25"/>
          <w:lang w:val="ru-RU"/>
        </w:rPr>
        <w:t>凡承认耶稣是神之子的，神就住在他的里面，他也住在神里面</w:t>
      </w:r>
      <w:r w:rsidRPr="00FD56E2">
        <w:rPr>
          <w:color w:val="000000"/>
          <w:szCs w:val="25"/>
          <w:lang w:val="ru-RU"/>
        </w:rPr>
        <w:t>（</w:t>
      </w:r>
      <w:r>
        <w:rPr>
          <w:color w:val="000000"/>
          <w:szCs w:val="25"/>
          <w:lang w:val="ru-RU"/>
        </w:rPr>
        <w:t>约翰一书</w:t>
      </w:r>
      <w:r w:rsidRPr="00FD56E2">
        <w:rPr>
          <w:color w:val="000000"/>
          <w:szCs w:val="25"/>
          <w:lang w:val="ru-RU"/>
        </w:rPr>
        <w:t xml:space="preserve"> 4:15）。 </w:t>
      </w:r>
      <w:r w:rsidRPr="00FD56E2">
        <w:rPr>
          <w:i/>
          <w:iCs/>
          <w:color w:val="000000"/>
          <w:szCs w:val="25"/>
          <w:lang w:val="ru-RU"/>
        </w:rPr>
        <w:t>因为你若口里认耶稣为主，心里信神叫他从死里复活，就必得救；因为人心里相信，就可以称义；口里承认，就可以得救</w:t>
      </w:r>
      <w:r w:rsidRPr="00FD56E2">
        <w:rPr>
          <w:color w:val="000000"/>
          <w:szCs w:val="25"/>
          <w:lang w:val="ru-RU"/>
        </w:rPr>
        <w:t>（罗马书 10:9-10）。</w:t>
      </w:r>
    </w:p>
    <w:p w14:paraId="0E4D0939" w14:textId="77777777" w:rsidR="008C6606" w:rsidRPr="00FD56E2" w:rsidRDefault="008C6606" w:rsidP="008C6606">
      <w:pPr>
        <w:pStyle w:val="BodyTextIndent"/>
        <w:rPr>
          <w:lang w:val="ru-RU"/>
        </w:rPr>
      </w:pPr>
      <w:r w:rsidRPr="00FD56E2">
        <w:rPr>
          <w:lang w:val="ru-RU"/>
        </w:rPr>
        <w:t>诚然，圣经中有些经文乍看之下似乎与关于神之子神性及其与父神同等性的教义不相符，因此自古以来就被那些否认我们救主神性的异端分子所利用。但必须记住：</w:t>
      </w:r>
    </w:p>
    <w:p w14:paraId="3C67849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根据圣经的教导，耶稣基督不仅是神，也是人；</w:t>
      </w:r>
    </w:p>
    <w:p w14:paraId="6A57114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作为</w:t>
      </w:r>
      <w:r w:rsidRPr="00FD56E2">
        <w:rPr>
          <w:szCs w:val="24"/>
          <w:lang w:val="ru-RU"/>
        </w:rPr>
        <w:t>神，</w:t>
      </w:r>
      <w:r w:rsidRPr="00FD56E2">
        <w:rPr>
          <w:color w:val="000000"/>
          <w:szCs w:val="24"/>
          <w:lang w:val="ru-RU"/>
        </w:rPr>
        <w:t xml:space="preserve">祂源于父，因此虽然与父同质且完全平等，但在位格关系上，祂是父的儿子，并在至圣三位一体的位格序列中居第二位；以及 </w:t>
      </w:r>
    </w:p>
    <w:p w14:paraId="293F1BB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 最后，作为我们的救赎主，他在</w:t>
      </w:r>
      <w:r w:rsidRPr="00FD56E2">
        <w:rPr>
          <w:i/>
          <w:iCs/>
          <w:color w:val="000000"/>
          <w:szCs w:val="24"/>
          <w:lang w:val="ru-RU"/>
        </w:rPr>
        <w:t>肉身期间</w:t>
      </w:r>
      <w:r w:rsidRPr="00FD56E2">
        <w:rPr>
          <w:color w:val="000000"/>
          <w:szCs w:val="24"/>
          <w:lang w:val="ru-RU"/>
        </w:rPr>
        <w:t>处于自愿谦卑的状态（希伯来书 5:7； 腓2:6-8），恩准自己承担我们的罪孽，解除了加在我们身上的咒诅（加3:13），并全然成就了圣父的旨意——圣父已定意要藉着祂儿子的血拯救世界（罗3:25）。 在这些思想的指引下，我们便能清楚地理解那些圣经经文的真正含义——历代以来，异端分子总是援引这些经文来反驳主耶稣神性的教义。例如——</w:t>
      </w:r>
    </w:p>
    <w:p w14:paraId="7516775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当祂说：</w:t>
      </w:r>
      <w:r w:rsidRPr="00FD56E2">
        <w:rPr>
          <w:i/>
          <w:iCs/>
          <w:color w:val="000000"/>
          <w:szCs w:val="24"/>
          <w:lang w:val="ru-RU"/>
        </w:rPr>
        <w:t>“子若不看见父所作的，就不能自己作什么</w:t>
      </w:r>
      <w:r w:rsidRPr="00FD56E2">
        <w:rPr>
          <w:color w:val="000000"/>
          <w:szCs w:val="24"/>
          <w:lang w:val="ru-RU"/>
        </w:rPr>
        <w:t>”（</w:t>
      </w:r>
      <w:r>
        <w:rPr>
          <w:color w:val="000000"/>
          <w:szCs w:val="24"/>
          <w:lang w:val="ru-RU"/>
        </w:rPr>
        <w:t>约5</w:t>
      </w:r>
      <w:r w:rsidRPr="00FD56E2">
        <w:rPr>
          <w:color w:val="000000"/>
          <w:szCs w:val="24"/>
          <w:lang w:val="ru-RU"/>
        </w:rPr>
        <w:t>:19）时，祂所指的是自己与父之间的个人关系；祂不仅与父同有一位格，而且与父同有一心、同有一行、同有一能； 因此，祂所行的一切，自然总是源于父、与父同在，而绝不能仅凭自己而行；</w:t>
      </w:r>
      <w:r w:rsidRPr="00FD56E2">
        <w:rPr>
          <w:rStyle w:val="FootnoteReference"/>
          <w:color w:val="000000"/>
          <w:szCs w:val="24"/>
          <w:lang w:val="ru-RU"/>
        </w:rPr>
        <w:footnoteReference w:id="579"/>
      </w:r>
    </w:p>
    <w:p w14:paraId="79EE4D1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b) 当他说</w:t>
      </w:r>
      <w:r w:rsidRPr="00FD56E2">
        <w:rPr>
          <w:szCs w:val="24"/>
          <w:lang w:val="ru-RU"/>
        </w:rPr>
        <w:t>：</w:t>
      </w:r>
      <w:r w:rsidRPr="00FD56E2">
        <w:rPr>
          <w:i/>
          <w:iCs/>
          <w:szCs w:val="24"/>
          <w:lang w:val="ru-RU"/>
        </w:rPr>
        <w:t>“我的父比我</w:t>
      </w:r>
      <w:r w:rsidRPr="00FD56E2">
        <w:rPr>
          <w:szCs w:val="24"/>
          <w:lang w:val="ru-RU"/>
        </w:rPr>
        <w:t>大”（</w:t>
      </w:r>
      <w:r w:rsidRPr="00FD56E2">
        <w:rPr>
          <w:color w:val="000000"/>
          <w:szCs w:val="24"/>
          <w:lang w:val="ru-RU"/>
        </w:rPr>
        <w:t>约14:28）时，这既基于他与父的</w:t>
      </w:r>
      <w:r w:rsidRPr="00FD56E2">
        <w:rPr>
          <w:szCs w:val="24"/>
          <w:lang w:val="ru-RU"/>
        </w:rPr>
        <w:t>位格关系——作为他的</w:t>
      </w:r>
      <w:r w:rsidRPr="00FD56E2">
        <w:rPr>
          <w:color w:val="000000"/>
          <w:szCs w:val="24"/>
          <w:lang w:val="ru-RU"/>
        </w:rPr>
        <w:t>本源，</w:t>
      </w:r>
      <w:r w:rsidRPr="00FD56E2">
        <w:rPr>
          <w:rStyle w:val="FootnoteReference"/>
          <w:szCs w:val="24"/>
          <w:lang w:val="ru-RU"/>
        </w:rPr>
        <w:footnoteReference w:id="580"/>
      </w:r>
      <w:r w:rsidRPr="00FD56E2">
        <w:rPr>
          <w:color w:val="000000"/>
          <w:szCs w:val="24"/>
          <w:lang w:val="ru-RU"/>
        </w:rPr>
        <w:t xml:space="preserve"> 也基于他的人性，而人性无疑低于神性；</w:t>
      </w:r>
      <w:r w:rsidRPr="00FD56E2">
        <w:rPr>
          <w:rStyle w:val="FootnoteReference"/>
          <w:color w:val="000000"/>
          <w:szCs w:val="24"/>
          <w:lang w:val="ru-RU"/>
        </w:rPr>
        <w:footnoteReference w:id="581"/>
      </w:r>
    </w:p>
    <w:p w14:paraId="460FE2E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 当他说：</w:t>
      </w:r>
      <w:r w:rsidRPr="00FD56E2">
        <w:rPr>
          <w:i/>
          <w:iCs/>
          <w:color w:val="000000"/>
          <w:szCs w:val="24"/>
          <w:lang w:val="ru-RU"/>
        </w:rPr>
        <w:t>“我要升到我的父那里，也是你们的父那里；到我的神那里，也是你们的神</w:t>
      </w:r>
      <w:r w:rsidRPr="00FD56E2">
        <w:rPr>
          <w:color w:val="000000"/>
          <w:szCs w:val="24"/>
          <w:lang w:val="ru-RU"/>
        </w:rPr>
        <w:t>那里”（</w:t>
      </w:r>
      <w:r>
        <w:rPr>
          <w:color w:val="000000"/>
          <w:szCs w:val="24"/>
          <w:lang w:val="ru-RU"/>
        </w:rPr>
        <w:t>约</w:t>
      </w:r>
      <w:r w:rsidRPr="00FD56E2">
        <w:rPr>
          <w:color w:val="000000"/>
          <w:szCs w:val="24"/>
          <w:lang w:val="ru-RU"/>
        </w:rPr>
        <w:t>20:17）时，他是既作为神的儿子，又作为人说的； 因为神按本性是祂的父，而祂因救赎计划成为神的儿子，因为圣子取了人的本性；——然而，就我们而言，恰恰相反，神仅凭恩典才是我们的父，而按本性则是我们的主和神；</w:t>
      </w:r>
      <w:r w:rsidRPr="00FD56E2">
        <w:rPr>
          <w:rStyle w:val="FootnoteReference"/>
          <w:color w:val="000000"/>
          <w:szCs w:val="24"/>
          <w:lang w:val="ru-RU"/>
        </w:rPr>
        <w:footnoteReference w:id="582"/>
      </w:r>
    </w:p>
    <w:p w14:paraId="6A800A96" w14:textId="77777777" w:rsidR="008C6606" w:rsidRPr="00FD56E2" w:rsidRDefault="008C6606" w:rsidP="008C6606">
      <w:pPr>
        <w:shd w:val="clear" w:color="auto" w:fill="FFFFFF"/>
        <w:ind w:firstLine="720"/>
        <w:rPr>
          <w:color w:val="000000"/>
          <w:szCs w:val="24"/>
          <w:lang w:val="ru-RU"/>
        </w:rPr>
      </w:pPr>
      <w:r w:rsidRPr="00FD56E2">
        <w:rPr>
          <w:szCs w:val="24"/>
          <w:lang w:val="ru-RU"/>
        </w:rPr>
        <w:t>d) 当他说：</w:t>
      </w:r>
      <w:r w:rsidRPr="00FD56E2">
        <w:rPr>
          <w:i/>
          <w:iCs/>
          <w:szCs w:val="24"/>
          <w:lang w:val="ru-RU"/>
        </w:rPr>
        <w:t>“至于那日子或那时辰，没有人知道，连天上的天使也不知道，子也不知道，惟有父</w:t>
      </w:r>
      <w:r>
        <w:rPr>
          <w:szCs w:val="24"/>
          <w:lang w:val="ru-RU"/>
        </w:rPr>
        <w:t>知道”（可13</w:t>
      </w:r>
      <w:r w:rsidRPr="00FD56E2">
        <w:rPr>
          <w:szCs w:val="24"/>
          <w:lang w:val="ru-RU"/>
        </w:rPr>
        <w:t>:32； 太24:36）</w:t>
      </w:r>
      <w:r w:rsidRPr="00FD56E2">
        <w:rPr>
          <w:color w:val="000000"/>
          <w:szCs w:val="24"/>
          <w:lang w:val="ru-RU"/>
        </w:rPr>
        <w:t>——这话既是出于祂的人性，当时正处于自愿谦卑的状态，</w:t>
      </w:r>
      <w:r w:rsidRPr="00FD56E2">
        <w:rPr>
          <w:rStyle w:val="FootnoteReference"/>
          <w:color w:val="000000"/>
          <w:szCs w:val="24"/>
          <w:lang w:val="ru-RU"/>
        </w:rPr>
        <w:footnoteReference w:id="583"/>
      </w:r>
      <w:r w:rsidRPr="00FD56E2">
        <w:rPr>
          <w:color w:val="000000"/>
          <w:szCs w:val="24"/>
          <w:lang w:val="ru-RU"/>
        </w:rPr>
        <w:t xml:space="preserve"> ，也是出于神家治理的计划，因祂认为向世人揭示审判之时并无益处；</w:t>
      </w:r>
      <w:r w:rsidRPr="00FD56E2">
        <w:rPr>
          <w:rStyle w:val="FootnoteReference"/>
          <w:color w:val="000000"/>
          <w:szCs w:val="24"/>
          <w:lang w:val="ru-RU"/>
        </w:rPr>
        <w:footnoteReference w:id="584"/>
      </w:r>
    </w:p>
    <w:p w14:paraId="4D22FA7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d) 当祂说：</w:t>
      </w:r>
      <w:r w:rsidRPr="00FD56E2">
        <w:rPr>
          <w:i/>
          <w:iCs/>
          <w:color w:val="000000"/>
          <w:szCs w:val="24"/>
          <w:lang w:val="ru-RU"/>
        </w:rPr>
        <w:t>“我的父啊！倘若可行，求祢叫这杯离开我； 不过，不要照我的意思，只要照你的</w:t>
      </w:r>
      <w:r w:rsidRPr="00FD56E2">
        <w:rPr>
          <w:color w:val="000000"/>
          <w:szCs w:val="24"/>
          <w:lang w:val="ru-RU"/>
        </w:rPr>
        <w:t>意思（</w:t>
      </w:r>
      <w:r>
        <w:rPr>
          <w:color w:val="000000"/>
          <w:szCs w:val="24"/>
          <w:lang w:val="ru-RU"/>
        </w:rPr>
        <w:t>马太福音</w:t>
      </w:r>
      <w:r w:rsidRPr="00FD56E2">
        <w:rPr>
          <w:color w:val="000000"/>
          <w:szCs w:val="24"/>
          <w:lang w:val="ru-RU"/>
        </w:rPr>
        <w:t xml:space="preserve"> 26:39）——祂在自己身上显明了两种意志：一种是人的意志，因肉身的软弱而祈求免去苦难；另一种是神的意志，与天父的意志完全一致，并愿意承受苦难与死亡；</w:t>
      </w:r>
      <w:r w:rsidRPr="00FD56E2">
        <w:rPr>
          <w:rStyle w:val="FootnoteReference"/>
          <w:color w:val="000000"/>
          <w:szCs w:val="24"/>
          <w:lang w:val="ru-RU"/>
        </w:rPr>
        <w:footnoteReference w:id="585"/>
      </w:r>
    </w:p>
    <w:p w14:paraId="51EF057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e) 当祂在十字架上呼喊：</w:t>
      </w:r>
      <w:r w:rsidRPr="00FD56E2">
        <w:rPr>
          <w:i/>
          <w:iCs/>
          <w:szCs w:val="24"/>
          <w:lang w:val="ru-RU"/>
        </w:rPr>
        <w:t xml:space="preserve">“我的神，我的神！你为什么离弃我？” </w:t>
      </w:r>
      <w:r w:rsidRPr="00FD56E2">
        <w:rPr>
          <w:szCs w:val="24"/>
          <w:lang w:val="ru-RU"/>
        </w:rPr>
        <w:t>（</w:t>
      </w:r>
      <w:r>
        <w:rPr>
          <w:szCs w:val="24"/>
          <w:lang w:val="ru-RU"/>
        </w:rPr>
        <w:t>马太福音</w:t>
      </w:r>
      <w:r w:rsidRPr="00FD56E2">
        <w:rPr>
          <w:szCs w:val="24"/>
          <w:lang w:val="ru-RU"/>
        </w:rPr>
        <w:t xml:space="preserve"> 27:46）</w:t>
      </w:r>
      <w:r w:rsidRPr="00FD56E2">
        <w:rPr>
          <w:color w:val="000000"/>
          <w:szCs w:val="24"/>
          <w:lang w:val="ru-RU"/>
        </w:rPr>
        <w:t>，祂是代表我们发出的呼求：因为祂所受的苦不是为自己，而是为我们；祂自己并未被天父离弃（根据他们本性的合一与不可分割，这本就不可能），而是我们被离弃了；为了使我们与愤怒的神性和好，祂才上了十字架。</w:t>
      </w:r>
      <w:r w:rsidRPr="00FD56E2">
        <w:rPr>
          <w:rStyle w:val="FootnoteReference"/>
          <w:color w:val="000000"/>
          <w:szCs w:val="24"/>
          <w:lang w:val="ru-RU"/>
        </w:rPr>
        <w:footnoteReference w:id="586"/>
      </w:r>
    </w:p>
    <w:p w14:paraId="59B07699" w14:textId="77777777" w:rsidR="008C6606" w:rsidRPr="00FD56E2" w:rsidRDefault="008C6606" w:rsidP="008C6606">
      <w:pPr>
        <w:shd w:val="clear" w:color="auto" w:fill="FFFFFF"/>
        <w:ind w:firstLine="720"/>
        <w:rPr>
          <w:lang w:val="ru-RU"/>
        </w:rPr>
      </w:pPr>
      <w:r w:rsidRPr="00FD56E2">
        <w:rPr>
          <w:color w:val="000000"/>
          <w:szCs w:val="24"/>
          <w:lang w:val="ru-RU"/>
        </w:rPr>
        <w:t>“圣格里高利·神学家说，从同样的角度来看，圣子</w:t>
      </w:r>
      <w:r w:rsidRPr="00FD56E2">
        <w:rPr>
          <w:i/>
          <w:iCs/>
          <w:color w:val="000000"/>
          <w:szCs w:val="24"/>
          <w:lang w:val="ru-RU"/>
        </w:rPr>
        <w:t>通过受难学会了顺服</w:t>
      </w:r>
      <w:r w:rsidRPr="00FD56E2">
        <w:rPr>
          <w:color w:val="000000"/>
          <w:szCs w:val="24"/>
          <w:lang w:val="ru-RU"/>
        </w:rPr>
        <w:t>，以及祂的呼喊、眼泪、祷告、因敬虔而被垂听（希伯来书 5:7,8）：——这一切都是代表我们而成就的，并以奇妙的方式结合在一起。 祂自己作为道，既非顺从，亦非悖逆（因为这两者皆属下属与次要之人的特质，前者为品行端正者，后者则应受惩罚），但作为</w:t>
      </w:r>
      <w:r w:rsidRPr="00FD56E2">
        <w:rPr>
          <w:i/>
          <w:iCs/>
          <w:color w:val="000000"/>
          <w:szCs w:val="24"/>
          <w:lang w:val="ru-RU"/>
        </w:rPr>
        <w:t>仆人的形象</w:t>
      </w:r>
      <w:r w:rsidRPr="00FD56E2">
        <w:rPr>
          <w:color w:val="000000"/>
          <w:szCs w:val="24"/>
          <w:lang w:val="ru-RU"/>
        </w:rPr>
        <w:t>（腓立比书 2:7），降尊纡贵，与同为奴仆者同在，取了人的样式，在祂里面呈现出我的一切和我所拥有的一切，以便在祂里面耗尽我最糟糕的部分，正如火烧尽蜡，或太阳蒸发地上的水汽一样；并使我通过与祂联合，得以分享祂所特有的。”</w:t>
      </w:r>
      <w:r w:rsidRPr="00FD56E2">
        <w:rPr>
          <w:rStyle w:val="FootnoteReference"/>
          <w:color w:val="000000"/>
          <w:szCs w:val="24"/>
          <w:lang w:val="ru-RU"/>
        </w:rPr>
        <w:footnoteReference w:id="587"/>
      </w:r>
    </w:p>
    <w:p w14:paraId="61C2AE6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既然已经展示了如何虔诚地解释那些乍看之下与圣子神性教义相矛盾的经文，并阐明了其中最晦涩的部分，我们认为没有必要逐一探讨 其余那些难度远低于此的经文</w:t>
      </w:r>
      <w:r w:rsidRPr="00FD56E2">
        <w:rPr>
          <w:rStyle w:val="FootnoteReference"/>
          <w:color w:val="000000"/>
          <w:szCs w:val="24"/>
          <w:lang w:val="ru-RU"/>
        </w:rPr>
        <w:footnoteReference w:id="588"/>
      </w:r>
      <w:r w:rsidRPr="00FD56E2">
        <w:rPr>
          <w:color w:val="000000"/>
          <w:szCs w:val="24"/>
          <w:lang w:val="ru-RU"/>
        </w:rPr>
        <w:t xml:space="preserve"> ，因此我们将转向东正教神学的另一来源，以证实这一教义。</w:t>
      </w:r>
    </w:p>
    <w:p w14:paraId="04A9E264" w14:textId="77777777" w:rsidR="008C6606" w:rsidRPr="00FD56E2" w:rsidRDefault="008C6606" w:rsidP="008C6606">
      <w:pPr>
        <w:shd w:val="clear" w:color="auto" w:fill="FFFFFF"/>
        <w:rPr>
          <w:lang w:val="ru-RU"/>
        </w:rPr>
      </w:pPr>
    </w:p>
    <w:p w14:paraId="045ECD8E" w14:textId="77777777" w:rsidR="008C6606" w:rsidRPr="00FD56E2" w:rsidRDefault="008C6606" w:rsidP="00564CF2">
      <w:pPr>
        <w:pStyle w:val="Heading5"/>
        <w:rPr>
          <w:lang w:val="ru-RU"/>
        </w:rPr>
      </w:pPr>
      <w:bookmarkStart w:id="695" w:name="_Toc103064492"/>
      <w:bookmarkStart w:id="696" w:name="_Toc103066932"/>
      <w:bookmarkStart w:id="697" w:name="_Toc103068200"/>
      <w:bookmarkStart w:id="698" w:name="_Toc103068320"/>
      <w:bookmarkStart w:id="699" w:name="_Toc103068884"/>
      <w:bookmarkStart w:id="700" w:name="_Toc103069289"/>
      <w:bookmarkStart w:id="701" w:name="_Toc103069535"/>
      <w:bookmarkStart w:id="702" w:name="_Toc103069772"/>
      <w:bookmarkStart w:id="703" w:name="_Toc103069935"/>
      <w:bookmarkStart w:id="704" w:name="_Toc158219712"/>
      <w:bookmarkStart w:id="705" w:name="_Toc180687888"/>
      <w:bookmarkStart w:id="706" w:name="_Toc180730259"/>
      <w:bookmarkStart w:id="707" w:name="_Toc238543255"/>
      <w:r w:rsidRPr="00FD56E2">
        <w:rPr>
          <w:lang w:val="ru-RU"/>
        </w:rPr>
        <w:t>§ 34.</w:t>
      </w:r>
      <w:r w:rsidRPr="00FD56E2">
        <w:rPr>
          <w:szCs w:val="24"/>
          <w:lang w:val="ru-RU"/>
        </w:rPr>
        <w:t xml:space="preserve"> 来自神圣传统</w:t>
      </w:r>
      <w:r w:rsidRPr="00FD56E2">
        <w:rPr>
          <w:lang w:val="ru-RU"/>
        </w:rPr>
        <w:t>关于圣子神性及其与圣父同质的</w:t>
      </w:r>
      <w:r w:rsidRPr="00FD56E2">
        <w:rPr>
          <w:szCs w:val="24"/>
          <w:lang w:val="ru-RU"/>
        </w:rPr>
        <w:t>证据。</w:t>
      </w:r>
      <w:bookmarkEnd w:id="695"/>
      <w:bookmarkEnd w:id="696"/>
      <w:bookmarkEnd w:id="697"/>
      <w:bookmarkEnd w:id="698"/>
      <w:bookmarkEnd w:id="699"/>
      <w:bookmarkEnd w:id="700"/>
      <w:bookmarkEnd w:id="701"/>
      <w:bookmarkEnd w:id="702"/>
      <w:bookmarkEnd w:id="703"/>
      <w:bookmarkEnd w:id="704"/>
      <w:bookmarkEnd w:id="705"/>
      <w:bookmarkEnd w:id="706"/>
      <w:bookmarkEnd w:id="707"/>
    </w:p>
    <w:p w14:paraId="44006F0B" w14:textId="77777777" w:rsidR="008C6606" w:rsidRPr="00FD56E2" w:rsidRDefault="008C6606" w:rsidP="008C6606">
      <w:pPr>
        <w:shd w:val="clear" w:color="auto" w:fill="FFFFFF"/>
        <w:ind w:firstLine="720"/>
        <w:rPr>
          <w:lang w:val="ru-RU"/>
        </w:rPr>
      </w:pPr>
      <w:r w:rsidRPr="00FD56E2">
        <w:rPr>
          <w:color w:val="000000"/>
          <w:szCs w:val="24"/>
          <w:lang w:val="ru-RU"/>
        </w:rPr>
        <w:t>作为真正使徒传承的守护者，古代基督教会毫无疑问地在最初的三个世纪里，就相信上帝之子的神性，这与当今所有东正教基督徒的信仰完全一致； 因为我们注意到，就本案而言，正如关于神内三位一体的教义一样，我们无需将传统追溯至第四世纪之后，或第一届大公会议之后；因为据自由思想家们自己的承认，自那时起，关于耶稣基督神性的教义已在教会中长期存在。</w:t>
      </w:r>
    </w:p>
    <w:p w14:paraId="5FB0C426" w14:textId="77777777" w:rsidR="008C6606" w:rsidRPr="00FD56E2" w:rsidRDefault="008C6606" w:rsidP="008C6606">
      <w:pPr>
        <w:shd w:val="clear" w:color="auto" w:fill="FFFFFF"/>
        <w:ind w:firstLine="720"/>
        <w:rPr>
          <w:lang w:val="ru-RU"/>
        </w:rPr>
      </w:pPr>
      <w:r w:rsidRPr="00FD56E2">
        <w:rPr>
          <w:color w:val="000000"/>
          <w:szCs w:val="24"/>
          <w:lang w:val="ru-RU"/>
        </w:rPr>
        <w:t>关于古代教会相信神之子具有神性的证据有两种：一种可称为“内部”证据，另一种则称为“外部”证据。</w:t>
      </w:r>
    </w:p>
    <w:p w14:paraId="1B61C6C4" w14:textId="77777777" w:rsidR="008C6606" w:rsidRPr="00FD56E2" w:rsidRDefault="008C6606" w:rsidP="008C6606">
      <w:pPr>
        <w:shd w:val="clear" w:color="auto" w:fill="FFFFFF"/>
        <w:ind w:firstLine="720"/>
        <w:rPr>
          <w:lang w:val="ru-RU"/>
        </w:rPr>
      </w:pPr>
      <w:r w:rsidRPr="00FD56E2">
        <w:rPr>
          <w:b/>
          <w:bCs/>
          <w:color w:val="000000"/>
          <w:szCs w:val="24"/>
          <w:lang w:val="ru-RU"/>
        </w:rPr>
        <w:t>内部证据包括</w:t>
      </w:r>
      <w:r w:rsidRPr="00FD56E2">
        <w:rPr>
          <w:color w:val="000000"/>
          <w:szCs w:val="24"/>
          <w:lang w:val="ru-RU"/>
        </w:rPr>
        <w:t>：</w:t>
      </w:r>
    </w:p>
    <w:p w14:paraId="11130255" w14:textId="77777777" w:rsidR="008C6606" w:rsidRPr="00FD56E2" w:rsidRDefault="008C6606" w:rsidP="008C6606">
      <w:pPr>
        <w:shd w:val="clear" w:color="auto" w:fill="FFFFFF"/>
        <w:ind w:firstLine="720"/>
        <w:rPr>
          <w:lang w:val="ru-RU"/>
        </w:rPr>
      </w:pPr>
      <w:r w:rsidRPr="00FD56E2">
        <w:rPr>
          <w:color w:val="000000"/>
          <w:szCs w:val="24"/>
          <w:lang w:val="ru-RU"/>
        </w:rPr>
        <w:t>1) 尼西亚大公会议之前在教会中使用的</w:t>
      </w:r>
      <w:r w:rsidRPr="00FD56E2">
        <w:rPr>
          <w:color w:val="000000"/>
          <w:spacing w:val="40"/>
          <w:szCs w:val="24"/>
          <w:lang w:val="ru-RU"/>
        </w:rPr>
        <w:t>信经或信仰告白</w:t>
      </w:r>
      <w:r w:rsidRPr="00FD56E2">
        <w:rPr>
          <w:color w:val="000000"/>
          <w:szCs w:val="24"/>
          <w:lang w:val="ru-RU"/>
        </w:rPr>
        <w:t>。其中一些简要表达了耶稣基督神性的思想，例如被称为《使徒信经》的信经：“我信耶稣基督，上帝的独生子，我们的主，” ——而在其他信经中，这一思想则被详尽而清晰地阐述出来。例如，在《使徒规条》中的信经里，耶稣基督被称为“上帝的独生子，万物之</w:t>
      </w:r>
      <w:r w:rsidRPr="00FD56E2">
        <w:rPr>
          <w:i/>
          <w:iCs/>
          <w:color w:val="000000"/>
          <w:szCs w:val="24"/>
          <w:lang w:val="ru-RU"/>
        </w:rPr>
        <w:t>首，</w:t>
      </w:r>
      <w:r w:rsidRPr="00FD56E2">
        <w:rPr>
          <w:color w:val="000000"/>
          <w:szCs w:val="24"/>
          <w:lang w:val="ru-RU"/>
        </w:rPr>
        <w:t>在万世之前因父的旨意而生，非受造之物”； 在耶路撒冷教会的信经中——“独生子，在万世</w:t>
      </w:r>
      <w:r w:rsidRPr="00FD56E2">
        <w:rPr>
          <w:i/>
          <w:iCs/>
          <w:color w:val="000000"/>
          <w:szCs w:val="24"/>
          <w:lang w:val="ru-RU"/>
        </w:rPr>
        <w:t>之前由父</w:t>
      </w:r>
      <w:r w:rsidRPr="00FD56E2">
        <w:rPr>
          <w:color w:val="000000"/>
          <w:szCs w:val="24"/>
          <w:lang w:val="ru-RU"/>
        </w:rPr>
        <w:t>所生，真神，万物皆由祂而有”；在凯撒利亚教会的信经中</w:t>
      </w:r>
      <w:r w:rsidRPr="00FD56E2">
        <w:rPr>
          <w:i/>
          <w:iCs/>
          <w:color w:val="000000"/>
          <w:szCs w:val="24"/>
          <w:lang w:val="ru-RU"/>
        </w:rPr>
        <w:t xml:space="preserve">——“神的道，由神而出的神…… </w:t>
      </w:r>
      <w:r w:rsidRPr="00FD56E2">
        <w:rPr>
          <w:color w:val="000000"/>
          <w:szCs w:val="24"/>
          <w:lang w:val="ru-RU"/>
        </w:rPr>
        <w:t>在万世之前由父所生；’”</w:t>
      </w:r>
      <w:r w:rsidRPr="00FD56E2">
        <w:rPr>
          <w:rStyle w:val="FootnoteReference"/>
          <w:color w:val="000000"/>
          <w:szCs w:val="24"/>
          <w:lang w:val="ru-RU"/>
        </w:rPr>
        <w:footnoteReference w:id="589"/>
      </w:r>
      <w:r w:rsidRPr="00FD56E2">
        <w:rPr>
          <w:color w:val="000000"/>
          <w:szCs w:val="24"/>
          <w:lang w:val="ru-RU"/>
        </w:rPr>
        <w:t xml:space="preserve"> 在圣格里高利·奇迹制造者所撰写的信条中，该信条曾在新凯撒利亚教会每日向信众讲道时使用——“独一者由独一者</w:t>
      </w:r>
      <w:r w:rsidRPr="00FD56E2">
        <w:rPr>
          <w:i/>
          <w:iCs/>
          <w:color w:val="000000"/>
          <w:szCs w:val="24"/>
          <w:lang w:val="ru-RU"/>
        </w:rPr>
        <w:t>而生，神由神而生……</w:t>
      </w:r>
      <w:r w:rsidRPr="00FD56E2">
        <w:rPr>
          <w:color w:val="000000"/>
          <w:szCs w:val="24"/>
          <w:lang w:val="ru-RU"/>
        </w:rPr>
        <w:t>，创造万物的力量……，不朽者由不朽者而生，永恒者由永恒者而生。”</w:t>
      </w:r>
      <w:r w:rsidRPr="00FD56E2">
        <w:rPr>
          <w:rStyle w:val="FootnoteReference"/>
          <w:color w:val="000000"/>
          <w:szCs w:val="24"/>
          <w:lang w:val="ru-RU"/>
        </w:rPr>
        <w:footnoteReference w:id="590"/>
      </w:r>
    </w:p>
    <w:p w14:paraId="214D220A" w14:textId="77777777" w:rsidR="008C6606" w:rsidRPr="00FD56E2" w:rsidRDefault="008C6606" w:rsidP="008C6606">
      <w:pPr>
        <w:shd w:val="clear" w:color="auto" w:fill="FFFFFF"/>
        <w:ind w:firstLine="720"/>
        <w:rPr>
          <w:lang w:val="ru-RU"/>
        </w:rPr>
      </w:pPr>
      <w:r w:rsidRPr="00FD56E2">
        <w:rPr>
          <w:color w:val="000000"/>
          <w:szCs w:val="24"/>
          <w:lang w:val="ru-RU"/>
        </w:rPr>
        <w:t>2) 由</w:t>
      </w:r>
      <w:r w:rsidRPr="00FD56E2">
        <w:rPr>
          <w:color w:val="000000"/>
          <w:spacing w:val="40"/>
          <w:szCs w:val="24"/>
          <w:lang w:val="ru-RU"/>
        </w:rPr>
        <w:t>大公会议</w:t>
      </w:r>
      <w:r w:rsidRPr="00FD56E2">
        <w:rPr>
          <w:color w:val="000000"/>
          <w:szCs w:val="24"/>
          <w:lang w:val="ru-RU"/>
        </w:rPr>
        <w:t>制定，或由牧者代表大公会议在四世纪之前</w:t>
      </w:r>
      <w:r w:rsidRPr="00FD56E2">
        <w:rPr>
          <w:color w:val="000000"/>
          <w:spacing w:val="40"/>
          <w:szCs w:val="24"/>
          <w:lang w:val="ru-RU"/>
        </w:rPr>
        <w:t>拟定的信仰告白</w:t>
      </w:r>
      <w:r w:rsidRPr="00FD56E2">
        <w:rPr>
          <w:color w:val="000000"/>
          <w:szCs w:val="24"/>
          <w:lang w:val="ru-RU"/>
        </w:rPr>
        <w:t>。例如亚历山大教会牧者们的信仰告白，他们曾在致保罗·萨莫萨塔人的书信中阐述此内容，该书信旨在驳斥否认救主神性的观点：“我们告白，”他们在信中写道，“ 上帝的形像、祂的道和至智——是上帝的儿子，也是真神，是永恒的唯一位格和唯一位格。人类不可能拥有这些：因为人的言语、智慧、力量和形像都是人的属性，本身并不独立存在，其中任何一项都不是人，也不是人子…… 相反，神的形像与与祂同在的道就是神和神的儿子，即具有位格的道（</w:t>
      </w:r>
      <w:r w:rsidRPr="00FD56E2">
        <w:rPr>
          <w:szCs w:val="24"/>
          <w:lang w:val="ru-RU"/>
        </w:rPr>
        <w:t>ένυπόστατος Λόγος），</w:t>
      </w:r>
      <w:r w:rsidRPr="00FD56E2">
        <w:rPr>
          <w:color w:val="000000"/>
          <w:szCs w:val="24"/>
          <w:lang w:val="ru-RU"/>
        </w:rPr>
        <w:t xml:space="preserve">也就是说，祂拥有有别于圣父的位格。圣父们正是这样承认祂的，也正是这样传授给我们去承认和信靠的。” 接着又说：“你为何称基督为非凡的人，而非真神——那位与圣父、圣灵一同受万物敬拜的真神？…… </w:t>
      </w:r>
      <w:r w:rsidRPr="00FD56E2">
        <w:rPr>
          <w:color w:val="000000"/>
          <w:szCs w:val="24"/>
          <w:lang w:val="ru-RU"/>
        </w:rPr>
        <w:lastRenderedPageBreak/>
        <w:t>祂是那成为可见的不可见之神；因为那在肉身显现（</w:t>
      </w:r>
      <w:r>
        <w:rPr>
          <w:color w:val="000000"/>
          <w:szCs w:val="24"/>
          <w:lang w:val="ru-RU"/>
        </w:rPr>
        <w:t>提摩太前书</w:t>
      </w:r>
      <w:r w:rsidRPr="00FD56E2">
        <w:rPr>
          <w:color w:val="000000"/>
          <w:szCs w:val="24"/>
          <w:lang w:val="ru-RU"/>
        </w:rPr>
        <w:t xml:space="preserve"> 3:16）、由女人所生的神，正是那位在黎明之前就由神父从母腹中所生的（诗篇 109:3）…… 祂本性是主，是圣父的道，圣父藉此道创造了一切，并被圣父们称为与圣父同质者…… 因为他们（圣父们）教导我们，祂就是神。”</w:t>
      </w:r>
      <w:r w:rsidRPr="00FD56E2">
        <w:rPr>
          <w:rStyle w:val="FootnoteReference"/>
          <w:color w:val="000000"/>
          <w:szCs w:val="24"/>
          <w:lang w:val="ru-RU"/>
        </w:rPr>
        <w:footnoteReference w:id="591"/>
      </w:r>
      <w:r w:rsidRPr="00FD56E2">
        <w:rPr>
          <w:color w:val="000000"/>
          <w:szCs w:val="24"/>
          <w:lang w:val="ru-RU"/>
        </w:rPr>
        <w:t xml:space="preserve"> 安提阿大公会议（269年）的信条亦是如此，该信条载于致同一异端分子的书信中： “我们决定以书面形式阐述那我们最初所接受的信仰，这信仰已传承给我们，并至今仍存于普世（catholic）且 的圣教会之中，源自那些曾亲眼目睹并侍奉道（路加福音1:2）的蒙福使徒们的传承，且这信仰在律法、先知和新约中都有宣告。 这信仰如下：上帝未曾受生，独一无二，无始无终，不可见……我们从《旧约》和《新约》中认识了祂的儿子，便承认并宣讲祂是受生的、独生子，是不可见之神的形像，是万有之首（歌罗西书 1:15），是智慧，是道， 以及神的权能（</w:t>
      </w:r>
      <w:r>
        <w:rPr>
          <w:color w:val="000000"/>
          <w:szCs w:val="24"/>
          <w:lang w:val="ru-RU"/>
        </w:rPr>
        <w:t>林</w:t>
      </w:r>
      <w:r w:rsidRPr="00FD56E2">
        <w:rPr>
          <w:color w:val="000000"/>
          <w:szCs w:val="24"/>
          <w:lang w:val="ru-RU"/>
        </w:rPr>
        <w:t>前1:24），祂在万世以前就存在，并非因预定而成为神，而是按本质和位格，是神的儿子。 至于那些否认神的儿子在世界被造之前就是神，并声称承认神的儿子是神就等于承认有两个神的人，我们视其为背离教会正统教义者——所有天主教教会都与我们在此观点上达成一致…… 而且，所有受神启示的圣经都将神的儿子呈现在为神。”</w:t>
      </w:r>
      <w:r w:rsidRPr="00FD56E2">
        <w:rPr>
          <w:rStyle w:val="FootnoteReference"/>
          <w:color w:val="000000"/>
          <w:szCs w:val="24"/>
          <w:lang w:val="ru-RU"/>
        </w:rPr>
        <w:footnoteReference w:id="592"/>
      </w:r>
    </w:p>
    <w:p w14:paraId="271FA516" w14:textId="77777777" w:rsidR="008C6606" w:rsidRPr="00FD56E2" w:rsidRDefault="008C6606" w:rsidP="008C6606">
      <w:pPr>
        <w:shd w:val="clear" w:color="auto" w:fill="FFFFFF"/>
        <w:ind w:firstLine="720"/>
        <w:rPr>
          <w:lang w:val="ru-RU"/>
        </w:rPr>
      </w:pPr>
      <w:r w:rsidRPr="00FD56E2">
        <w:rPr>
          <w:color w:val="000000"/>
          <w:szCs w:val="24"/>
          <w:lang w:val="ru-RU"/>
        </w:rPr>
        <w:t>3)</w:t>
      </w:r>
      <w:r w:rsidRPr="00FD56E2">
        <w:rPr>
          <w:color w:val="000000"/>
          <w:spacing w:val="40"/>
          <w:szCs w:val="24"/>
          <w:lang w:val="ru-RU"/>
        </w:rPr>
        <w:t xml:space="preserve"> 教会将</w:t>
      </w:r>
      <w:r w:rsidRPr="00FD56E2">
        <w:rPr>
          <w:color w:val="000000"/>
          <w:szCs w:val="24"/>
          <w:lang w:val="ru-RU"/>
        </w:rPr>
        <w:t>那些否认上帝之子或耶稣基督神性的</w:t>
      </w:r>
      <w:r w:rsidRPr="00FD56E2">
        <w:rPr>
          <w:color w:val="000000"/>
          <w:spacing w:val="40"/>
          <w:szCs w:val="24"/>
          <w:lang w:val="ru-RU"/>
        </w:rPr>
        <w:t>异端</w:t>
      </w:r>
      <w:r w:rsidRPr="00FD56E2">
        <w:rPr>
          <w:color w:val="000000"/>
          <w:szCs w:val="24"/>
          <w:lang w:val="ru-RU"/>
        </w:rPr>
        <w:t>分子逐出东正教团体，具体而言：开除克林福、埃维翁、狄奥多特、卡尔波克拉特、帕夫洛斯·萨莫萨塔斯以及最后的阿里乌斯，连同他们的所有追随者。</w:t>
      </w:r>
      <w:r w:rsidRPr="00FD56E2">
        <w:rPr>
          <w:rStyle w:val="FootnoteReference"/>
          <w:color w:val="000000"/>
          <w:szCs w:val="24"/>
          <w:lang w:val="ru-RU"/>
        </w:rPr>
        <w:footnoteReference w:id="593"/>
      </w:r>
      <w:r w:rsidRPr="00FD56E2">
        <w:rPr>
          <w:color w:val="000000"/>
          <w:szCs w:val="24"/>
          <w:lang w:val="ru-RU"/>
        </w:rPr>
        <w:t xml:space="preserve"> 在这些情况下，教会本身对上帝之子神性的信仰以最清晰、最庄严的方式得以体现。</w:t>
      </w:r>
    </w:p>
    <w:p w14:paraId="040D137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4)</w:t>
      </w:r>
      <w:r w:rsidRPr="00FD56E2">
        <w:rPr>
          <w:color w:val="000000"/>
          <w:spacing w:val="40"/>
          <w:szCs w:val="24"/>
          <w:lang w:val="ru-RU"/>
        </w:rPr>
        <w:t xml:space="preserve"> 古代教会个别牧者与教师的言论</w:t>
      </w:r>
      <w:r w:rsidRPr="00FD56E2">
        <w:rPr>
          <w:color w:val="000000"/>
          <w:szCs w:val="24"/>
          <w:lang w:val="ru-RU"/>
        </w:rPr>
        <w:t>。</w:t>
      </w:r>
    </w:p>
    <w:p w14:paraId="04B060E0" w14:textId="77777777" w:rsidR="008C6606" w:rsidRPr="00FD56E2" w:rsidRDefault="008C6606" w:rsidP="008C6606">
      <w:pPr>
        <w:shd w:val="clear" w:color="auto" w:fill="FFFFFF"/>
        <w:ind w:firstLine="720"/>
        <w:rPr>
          <w:color w:val="000000"/>
          <w:spacing w:val="40"/>
          <w:szCs w:val="24"/>
          <w:lang w:val="ru-RU"/>
        </w:rPr>
      </w:pPr>
      <w:r w:rsidRPr="00FD56E2">
        <w:rPr>
          <w:color w:val="000000"/>
          <w:spacing w:val="40"/>
          <w:szCs w:val="24"/>
          <w:lang w:val="ru-RU"/>
        </w:rPr>
        <w:t>在使徒时代的圣徒中——</w:t>
      </w:r>
    </w:p>
    <w:p w14:paraId="7D811E0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w:t>
      </w:r>
      <w:r w:rsidRPr="00FD56E2">
        <w:rPr>
          <w:i/>
          <w:iCs/>
          <w:color w:val="000000"/>
          <w:szCs w:val="24"/>
          <w:lang w:val="ru-RU"/>
        </w:rPr>
        <w:t xml:space="preserve"> 罗马的圣克利</w:t>
      </w:r>
      <w:r w:rsidRPr="00FD56E2">
        <w:rPr>
          <w:color w:val="000000"/>
          <w:szCs w:val="24"/>
          <w:lang w:val="ru-RU"/>
        </w:rPr>
        <w:t>门特在《致哥林多前书》中，在称赞他们以往的行为时，提醒他们：</w:t>
      </w:r>
      <w:r w:rsidRPr="00FD56E2">
        <w:rPr>
          <w:i/>
          <w:iCs/>
          <w:color w:val="000000"/>
          <w:szCs w:val="24"/>
          <w:lang w:val="ru-RU"/>
        </w:rPr>
        <w:t>那时，上帝的受</w:t>
      </w:r>
      <w:r w:rsidRPr="00FD56E2">
        <w:rPr>
          <w:color w:val="000000"/>
          <w:szCs w:val="24"/>
          <w:lang w:val="ru-RU"/>
        </w:rPr>
        <w:t>难始终铭刻在他们眼前；</w:t>
      </w:r>
      <w:r w:rsidRPr="00FD56E2">
        <w:rPr>
          <w:rStyle w:val="FootnoteReference"/>
          <w:color w:val="000000"/>
          <w:szCs w:val="24"/>
          <w:lang w:val="ru-RU"/>
        </w:rPr>
        <w:footnoteReference w:id="594"/>
      </w:r>
      <w:r w:rsidRPr="00FD56E2">
        <w:rPr>
          <w:color w:val="000000"/>
          <w:szCs w:val="24"/>
          <w:lang w:val="ru-RU"/>
        </w:rPr>
        <w:t xml:space="preserve"> 而在第二封书信中，他一开头就教导他们：“弟兄们，你们应当将基督耶稣视为上帝，视为审判活人死人的审判者；”</w:t>
      </w:r>
      <w:r w:rsidRPr="00FD56E2">
        <w:rPr>
          <w:rStyle w:val="FootnoteReference"/>
          <w:color w:val="000000"/>
          <w:szCs w:val="24"/>
          <w:lang w:val="ru-RU"/>
        </w:rPr>
        <w:footnoteReference w:id="595"/>
      </w:r>
    </w:p>
    <w:p w14:paraId="5D69FCA2"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lastRenderedPageBreak/>
        <w:t>b)</w:t>
      </w:r>
      <w:r w:rsidRPr="00FD56E2">
        <w:rPr>
          <w:i/>
          <w:iCs/>
          <w:color w:val="000000"/>
          <w:szCs w:val="24"/>
          <w:lang w:val="ru-RU"/>
        </w:rPr>
        <w:t xml:space="preserve"> 圣依纳爵·神载者</w:t>
      </w:r>
      <w:r w:rsidRPr="00FD56E2">
        <w:rPr>
          <w:color w:val="000000"/>
          <w:szCs w:val="24"/>
          <w:lang w:val="ru-RU"/>
        </w:rPr>
        <w:t>在其书信中多次称祂为上帝、道成肉身的上帝、永恒的上帝之道，以及按神性而言的上帝之子，</w:t>
      </w:r>
      <w:r w:rsidRPr="00FD56E2">
        <w:rPr>
          <w:rStyle w:val="FootnoteReference"/>
          <w:color w:val="000000"/>
          <w:szCs w:val="24"/>
          <w:lang w:val="ru-RU"/>
        </w:rPr>
        <w:footnoteReference w:id="596"/>
      </w:r>
      <w:r w:rsidRPr="00FD56E2">
        <w:rPr>
          <w:color w:val="000000"/>
          <w:szCs w:val="24"/>
          <w:lang w:val="ru-RU"/>
        </w:rPr>
        <w:t xml:space="preserve"> 将祂的宝血称为上帝的宝血，并渴望</w:t>
      </w:r>
      <w:r w:rsidRPr="00FD56E2">
        <w:rPr>
          <w:color w:val="000000"/>
          <w:szCs w:val="23"/>
          <w:lang w:val="ru-RU"/>
        </w:rPr>
        <w:t>效法自己上帝的受难；</w:t>
      </w:r>
      <w:r w:rsidRPr="00FD56E2">
        <w:rPr>
          <w:rStyle w:val="FootnoteReference"/>
          <w:color w:val="000000"/>
          <w:szCs w:val="23"/>
          <w:lang w:val="ru-RU"/>
        </w:rPr>
        <w:footnoteReference w:id="597"/>
      </w:r>
    </w:p>
    <w:p w14:paraId="460DCA1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一位隐去姓名的使徒门徒</w:t>
      </w:r>
      <w:r w:rsidRPr="00FD56E2">
        <w:rPr>
          <w:szCs w:val="23"/>
          <w:lang w:val="ru-RU"/>
        </w:rPr>
        <w:t>指出，上帝“并非派遣祂的某位仆人、天使或君王……来到世人中间；而是派遣了万物的创造者与造就者（δηρουργόν τών όλων）……，万物皆由祂安排、决定，且万物都顺服于祂……； 祂差遣祂，如同君王差遣其王子一般，又如同神差遣神一般（ώς θεόν έπεμψεν）；”</w:t>
      </w:r>
      <w:r w:rsidRPr="00FD56E2">
        <w:rPr>
          <w:rStyle w:val="FootnoteReference"/>
          <w:szCs w:val="23"/>
          <w:lang w:val="ru-RU"/>
        </w:rPr>
        <w:footnoteReference w:id="598"/>
      </w:r>
    </w:p>
    <w:p w14:paraId="1A0DA148" w14:textId="77777777" w:rsidR="008C6606" w:rsidRPr="00FD56E2" w:rsidRDefault="008C6606" w:rsidP="008C6606">
      <w:pPr>
        <w:shd w:val="clear" w:color="auto" w:fill="FFFFFF"/>
        <w:ind w:firstLine="720"/>
        <w:rPr>
          <w:lang w:val="ru-RU"/>
        </w:rPr>
      </w:pPr>
      <w:r w:rsidRPr="00FD56E2">
        <w:rPr>
          <w:color w:val="000000"/>
          <w:szCs w:val="23"/>
          <w:lang w:val="ru-RU"/>
        </w:rPr>
        <w:t>d)</w:t>
      </w:r>
      <w:r w:rsidRPr="00FD56E2">
        <w:rPr>
          <w:i/>
          <w:iCs/>
          <w:color w:val="000000"/>
          <w:szCs w:val="23"/>
          <w:lang w:val="ru-RU"/>
        </w:rPr>
        <w:t xml:space="preserve"> 圣波利卡普</w:t>
      </w:r>
      <w:r w:rsidRPr="00FD56E2">
        <w:rPr>
          <w:color w:val="000000"/>
          <w:szCs w:val="23"/>
          <w:lang w:val="ru-RU"/>
        </w:rPr>
        <w:t>称祂为永恒的上帝之子，</w:t>
      </w:r>
      <w:r w:rsidRPr="00FD56E2">
        <w:rPr>
          <w:rStyle w:val="FootnoteReference"/>
          <w:color w:val="000000"/>
          <w:szCs w:val="23"/>
          <w:lang w:val="ru-RU"/>
        </w:rPr>
        <w:footnoteReference w:id="599"/>
      </w:r>
      <w:r w:rsidRPr="00FD56E2">
        <w:rPr>
          <w:color w:val="000000"/>
          <w:szCs w:val="23"/>
          <w:lang w:val="ru-RU"/>
        </w:rPr>
        <w:t xml:space="preserve"> 天地万物都顺服祂，一切灵都侍奉祂。</w:t>
      </w:r>
      <w:r w:rsidRPr="00FD56E2">
        <w:rPr>
          <w:rStyle w:val="FootnoteReference"/>
          <w:color w:val="000000"/>
          <w:szCs w:val="23"/>
          <w:lang w:val="ru-RU"/>
        </w:rPr>
        <w:footnoteReference w:id="600"/>
      </w:r>
    </w:p>
    <w:p w14:paraId="17F0F5FD" w14:textId="77777777" w:rsidR="008C6606" w:rsidRPr="00FD56E2" w:rsidRDefault="008C6606" w:rsidP="008C6606">
      <w:pPr>
        <w:shd w:val="clear" w:color="auto" w:fill="FFFFFF"/>
        <w:ind w:firstLine="720"/>
        <w:rPr>
          <w:color w:val="000000"/>
          <w:spacing w:val="40"/>
          <w:szCs w:val="23"/>
          <w:lang w:val="ru-RU"/>
        </w:rPr>
      </w:pPr>
      <w:r w:rsidRPr="00FD56E2">
        <w:rPr>
          <w:color w:val="000000"/>
          <w:spacing w:val="40"/>
          <w:szCs w:val="23"/>
          <w:lang w:val="ru-RU"/>
        </w:rPr>
        <w:t>在二世纪的教师中——</w:t>
      </w:r>
    </w:p>
    <w:p w14:paraId="1219B28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圣贾斯汀断言，耶稣基督既是上帝的长子，同时也是上帝，</w:t>
      </w:r>
      <w:r w:rsidRPr="00FD56E2">
        <w:rPr>
          <w:rStyle w:val="FootnoteReference"/>
          <w:color w:val="000000"/>
          <w:szCs w:val="23"/>
          <w:lang w:val="ru-RU"/>
        </w:rPr>
        <w:footnoteReference w:id="601"/>
      </w:r>
      <w:r w:rsidRPr="00FD56E2">
        <w:rPr>
          <w:color w:val="000000"/>
          <w:szCs w:val="23"/>
          <w:lang w:val="ru-RU"/>
        </w:rPr>
        <w:t xml:space="preserve"> 祂在位次上居第二，但在权能上并非次于上帝；</w:t>
      </w:r>
      <w:r w:rsidRPr="00FD56E2">
        <w:rPr>
          <w:rStyle w:val="FootnoteReference"/>
          <w:color w:val="000000"/>
          <w:szCs w:val="23"/>
          <w:lang w:val="ru-RU"/>
        </w:rPr>
        <w:footnoteReference w:id="602"/>
      </w:r>
      <w:r w:rsidRPr="00FD56E2">
        <w:rPr>
          <w:color w:val="000000"/>
          <w:szCs w:val="23"/>
          <w:lang w:val="ru-RU"/>
        </w:rPr>
        <w:t xml:space="preserve"> 祂在《旧约》中曾以“亚伯拉罕、以撒和雅各的上帝”之名显现（《护教论》1，II. 63）； 祂的神性可从祂由神所生的真实降生中显明（《与特里丰的对话》，第125、126章），并补充道：“关于这一点（这奥秘的降生），‘智慧之言’向我作证，这‘智慧之言’本身就是神，是从万有的父所生的”（同上，第61章）； 最后，他对犹太人说：“倘若你们更仔细地思考先知们所说的话，就不会否认祂（耶稣基督）是独一的上帝，也是未曾受生的上帝之子”（同上，第121章）；</w:t>
      </w:r>
    </w:p>
    <w:p w14:paraId="7EE34AD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塔西安在异教徒面前捍卫了</w:t>
      </w:r>
      <w:r w:rsidRPr="00FD56E2">
        <w:rPr>
          <w:i/>
          <w:iCs/>
          <w:color w:val="000000"/>
          <w:szCs w:val="23"/>
          <w:lang w:val="ru-RU"/>
        </w:rPr>
        <w:t>上帝</w:t>
      </w:r>
      <w:r w:rsidRPr="00FD56E2">
        <w:rPr>
          <w:i/>
          <w:iCs/>
          <w:szCs w:val="23"/>
          <w:lang w:val="ru-RU"/>
        </w:rPr>
        <w:t>道成肉身</w:t>
      </w:r>
      <w:r w:rsidRPr="00FD56E2">
        <w:rPr>
          <w:color w:val="000000"/>
          <w:szCs w:val="23"/>
          <w:lang w:val="ru-RU"/>
        </w:rPr>
        <w:t>降临人间的真实性</w:t>
      </w:r>
      <w:r w:rsidRPr="00FD56E2">
        <w:rPr>
          <w:szCs w:val="23"/>
          <w:lang w:val="ru-RU"/>
        </w:rPr>
        <w:t>，并将圣灵比喻为受难之神的仆人（διάκονον τοϋ τεπονθότος θεοΰ）；</w:t>
      </w:r>
      <w:r w:rsidRPr="00FD56E2">
        <w:rPr>
          <w:rStyle w:val="FootnoteReference"/>
          <w:szCs w:val="23"/>
          <w:lang w:val="ru-RU"/>
        </w:rPr>
        <w:footnoteReference w:id="603"/>
      </w:r>
    </w:p>
    <w:p w14:paraId="70BB4431"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c)</w:t>
      </w:r>
      <w:r w:rsidRPr="00FD56E2">
        <w:rPr>
          <w:i/>
          <w:iCs/>
          <w:color w:val="000000"/>
          <w:szCs w:val="23"/>
          <w:lang w:val="ru-RU"/>
        </w:rPr>
        <w:t xml:space="preserve"> 圣爱任纽</w:t>
      </w:r>
      <w:r w:rsidRPr="00FD56E2">
        <w:rPr>
          <w:color w:val="000000"/>
          <w:szCs w:val="23"/>
          <w:lang w:val="ru-RU"/>
        </w:rPr>
        <w:t>在其《反异端》一书中，将救主称为独一真神（solus Deus）（第三卷，第8章，II. 3），并指出除了万有的神和主及其子耶稣基督之外，无人可称为神（第三卷，第6章，21）； 天使们从未被</w:t>
      </w:r>
      <w:r w:rsidRPr="00FD56E2">
        <w:rPr>
          <w:color w:val="000000"/>
          <w:szCs w:val="24"/>
          <w:lang w:val="ru-RU"/>
        </w:rPr>
        <w:t>严格意义上</w:t>
      </w:r>
      <w:r w:rsidRPr="00FD56E2">
        <w:rPr>
          <w:color w:val="000000"/>
          <w:szCs w:val="23"/>
          <w:lang w:val="ru-RU"/>
        </w:rPr>
        <w:t>称为“神</w:t>
      </w:r>
      <w:r w:rsidRPr="00FD56E2">
        <w:rPr>
          <w:color w:val="000000"/>
          <w:szCs w:val="24"/>
          <w:lang w:val="ru-RU"/>
        </w:rPr>
        <w:t xml:space="preserve">”，而在这种情况下，总是附加某种特征，以表明他们有限的本性（第三卷，第6章，第3、5节）； 东方三博士之所以向耶稣基督献上礼物，正是因为祂是上帝（III, 9, </w:t>
      </w:r>
      <w:r w:rsidRPr="00FD56E2">
        <w:rPr>
          <w:color w:val="000000"/>
          <w:szCs w:val="24"/>
          <w:lang w:val="ru-RU"/>
        </w:rPr>
        <w:lastRenderedPageBreak/>
        <w:t>2），而且“所有先知和使徒，乃至圣灵本身，都以本义称祂为上帝、主、永恒的君王、独生子以及道成肉身”（III, 19, 2）；</w:t>
      </w:r>
    </w:p>
    <w:p w14:paraId="5B33F23A" w14:textId="77777777" w:rsidR="008C6606" w:rsidRPr="00FD56E2" w:rsidRDefault="008C6606" w:rsidP="008C6606">
      <w:pPr>
        <w:shd w:val="clear" w:color="auto" w:fill="FFFFFF"/>
        <w:ind w:firstLine="720"/>
        <w:rPr>
          <w:lang w:val="ru-RU"/>
        </w:rPr>
      </w:pPr>
      <w:r w:rsidRPr="00FD56E2">
        <w:rPr>
          <w:color w:val="000000"/>
          <w:szCs w:val="24"/>
          <w:lang w:val="ru-RU"/>
        </w:rPr>
        <w:t>d)</w:t>
      </w:r>
      <w:r w:rsidRPr="00FD56E2">
        <w:rPr>
          <w:i/>
          <w:iCs/>
          <w:szCs w:val="24"/>
          <w:lang w:val="ru-RU"/>
        </w:rPr>
        <w:t xml:space="preserve"> 萨迪亚的</w:t>
      </w:r>
      <w:r w:rsidRPr="00FD56E2">
        <w:rPr>
          <w:color w:val="000000"/>
          <w:szCs w:val="24"/>
          <w:lang w:val="ru-RU"/>
        </w:rPr>
        <w:t>梅利顿论及基督时指出，祂既是神又是人，</w:t>
      </w:r>
      <w:r w:rsidRPr="00FD56E2">
        <w:rPr>
          <w:rStyle w:val="FootnoteReference"/>
          <w:color w:val="000000"/>
          <w:szCs w:val="24"/>
          <w:lang w:val="ru-RU"/>
        </w:rPr>
        <w:footnoteReference w:id="604"/>
      </w:r>
      <w:r w:rsidRPr="00FD56E2">
        <w:rPr>
          <w:color w:val="000000"/>
          <w:szCs w:val="24"/>
          <w:lang w:val="ru-RU"/>
        </w:rPr>
        <w:t xml:space="preserve"> ；而论及基督徒时，则指出他们所敬拜的并非石头，而是道成肉身的神。</w:t>
      </w:r>
      <w:r w:rsidRPr="00FD56E2">
        <w:rPr>
          <w:rStyle w:val="FootnoteReference"/>
          <w:color w:val="000000"/>
          <w:szCs w:val="24"/>
          <w:lang w:val="ru-RU"/>
        </w:rPr>
        <w:footnoteReference w:id="605"/>
      </w:r>
    </w:p>
    <w:p w14:paraId="72E08098" w14:textId="77777777" w:rsidR="008C6606" w:rsidRPr="00FD56E2" w:rsidRDefault="008C6606" w:rsidP="008C6606">
      <w:pPr>
        <w:shd w:val="clear" w:color="auto" w:fill="FFFFFF"/>
        <w:ind w:firstLine="720"/>
        <w:rPr>
          <w:color w:val="000000"/>
          <w:szCs w:val="24"/>
          <w:lang w:val="ru-RU"/>
        </w:rPr>
      </w:pPr>
      <w:r w:rsidRPr="00FD56E2">
        <w:rPr>
          <w:color w:val="000000"/>
          <w:spacing w:val="40"/>
          <w:szCs w:val="24"/>
          <w:lang w:val="ru-RU"/>
        </w:rPr>
        <w:t>在第三世纪的神学家之中</w:t>
      </w:r>
      <w:r w:rsidRPr="00FD56E2">
        <w:rPr>
          <w:color w:val="000000"/>
          <w:szCs w:val="24"/>
          <w:lang w:val="ru-RU"/>
        </w:rPr>
        <w:t>——</w:t>
      </w:r>
    </w:p>
    <w:p w14:paraId="29B24C2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w:t>
      </w:r>
      <w:r w:rsidRPr="00FD56E2">
        <w:rPr>
          <w:i/>
          <w:iCs/>
          <w:color w:val="000000"/>
          <w:szCs w:val="24"/>
          <w:lang w:val="ru-RU"/>
        </w:rPr>
        <w:t xml:space="preserve"> 特土</w:t>
      </w:r>
      <w:r w:rsidRPr="00FD56E2">
        <w:rPr>
          <w:color w:val="000000"/>
          <w:szCs w:val="24"/>
          <w:lang w:val="ru-RU"/>
        </w:rPr>
        <w:t>良写道，基督是所有人的上帝和主，是出于上帝的上帝，正如光出于光；祂是从父的本质所生、与父同质的圣子；</w:t>
      </w:r>
      <w:r w:rsidRPr="00FD56E2">
        <w:rPr>
          <w:rStyle w:val="FootnoteReference"/>
          <w:color w:val="000000"/>
          <w:szCs w:val="24"/>
          <w:lang w:val="ru-RU"/>
        </w:rPr>
        <w:footnoteReference w:id="606"/>
      </w:r>
      <w:r w:rsidRPr="00FD56E2">
        <w:rPr>
          <w:color w:val="000000"/>
          <w:szCs w:val="24"/>
          <w:lang w:val="ru-RU"/>
        </w:rPr>
        <w:t xml:space="preserve"> 他论证了神道成肉身的可能性，</w:t>
      </w:r>
      <w:r w:rsidRPr="00FD56E2">
        <w:rPr>
          <w:rStyle w:val="FootnoteReference"/>
          <w:color w:val="000000"/>
          <w:szCs w:val="24"/>
          <w:lang w:val="ru-RU"/>
        </w:rPr>
        <w:footnoteReference w:id="607"/>
      </w:r>
      <w:r w:rsidRPr="00FD56E2">
        <w:rPr>
          <w:color w:val="000000"/>
          <w:szCs w:val="24"/>
          <w:lang w:val="ru-RU"/>
        </w:rPr>
        <w:t xml:space="preserve"> ，并指出“基督徒有责任信靠那位已死却在世世世世存活的上帝”，并强调我们并非属于自己，而是被上帝——那位被钉十字架的上帝——的宝血所赎买；</w:t>
      </w:r>
      <w:r w:rsidRPr="00FD56E2">
        <w:rPr>
          <w:rStyle w:val="FootnoteReference"/>
          <w:color w:val="000000"/>
          <w:szCs w:val="24"/>
          <w:lang w:val="ru-RU"/>
        </w:rPr>
        <w:footnoteReference w:id="608"/>
      </w:r>
    </w:p>
    <w:p w14:paraId="381FE3E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w:t>
      </w:r>
      <w:r w:rsidRPr="00FD56E2">
        <w:rPr>
          <w:i/>
          <w:iCs/>
          <w:color w:val="000000"/>
          <w:szCs w:val="24"/>
          <w:lang w:val="ru-RU"/>
        </w:rPr>
        <w:t xml:space="preserve"> 亚历山大的</w:t>
      </w:r>
      <w:r w:rsidRPr="00FD56E2">
        <w:rPr>
          <w:color w:val="000000"/>
          <w:szCs w:val="24"/>
          <w:lang w:val="ru-RU"/>
        </w:rPr>
        <w:t>克利门特同样清晰地论及道——祂既是神又是人，是一切恩典的源头；论及那位作为救赎者的神，祂作为神早已预知人们将向祂询问什么，</w:t>
      </w:r>
      <w:r w:rsidRPr="00FD56E2">
        <w:rPr>
          <w:rStyle w:val="FootnoteReference"/>
          <w:color w:val="000000"/>
          <w:szCs w:val="24"/>
          <w:lang w:val="ru-RU"/>
        </w:rPr>
        <w:footnoteReference w:id="609"/>
      </w:r>
      <w:r w:rsidRPr="00FD56E2">
        <w:rPr>
          <w:color w:val="000000"/>
          <w:szCs w:val="24"/>
          <w:lang w:val="ru-RU"/>
        </w:rPr>
        <w:t xml:space="preserve"> 并给予如下教导：“人啊，要信那既是人又是神、活着的、受苦的、值得敬拜的神；”</w:t>
      </w:r>
      <w:r w:rsidRPr="00FD56E2">
        <w:rPr>
          <w:rStyle w:val="FootnoteReference"/>
          <w:color w:val="000000"/>
          <w:szCs w:val="24"/>
          <w:lang w:val="ru-RU"/>
        </w:rPr>
        <w:footnoteReference w:id="610"/>
      </w:r>
    </w:p>
    <w:p w14:paraId="3A772B86" w14:textId="77777777" w:rsidR="008C6606" w:rsidRPr="00FD56E2" w:rsidRDefault="008C6606" w:rsidP="008C6606">
      <w:pPr>
        <w:shd w:val="clear" w:color="auto" w:fill="FFFFFF"/>
        <w:ind w:firstLine="720"/>
        <w:rPr>
          <w:szCs w:val="24"/>
          <w:lang w:val="ru-RU"/>
        </w:rPr>
      </w:pPr>
      <w:r w:rsidRPr="00FD56E2">
        <w:rPr>
          <w:i/>
          <w:iCs/>
          <w:color w:val="000000"/>
          <w:szCs w:val="24"/>
          <w:lang w:val="ru-RU"/>
        </w:rPr>
        <w:t>c</w:t>
      </w:r>
      <w:r w:rsidRPr="00FD56E2">
        <w:rPr>
          <w:color w:val="000000"/>
          <w:szCs w:val="24"/>
          <w:lang w:val="ru-RU"/>
        </w:rPr>
        <w:t>) 奥利金称耶稣为神，</w:t>
      </w:r>
      <w:r w:rsidRPr="00FD56E2">
        <w:rPr>
          <w:rStyle w:val="FootnoteReference"/>
          <w:color w:val="000000"/>
          <w:szCs w:val="24"/>
          <w:lang w:val="ru-RU"/>
        </w:rPr>
        <w:footnoteReference w:id="611"/>
      </w:r>
      <w:r w:rsidRPr="00FD56E2">
        <w:rPr>
          <w:color w:val="000000"/>
          <w:szCs w:val="24"/>
          <w:lang w:val="ru-RU"/>
        </w:rPr>
        <w:t xml:space="preserve"> 称祂为神，也是不可见之神的形像，向我们显明圣父（《创世记》10:6注；《约翰福音》卷二，II.11），称祂为神与人（《</w:t>
      </w:r>
      <w:r>
        <w:rPr>
          <w:color w:val="000000"/>
          <w:szCs w:val="24"/>
          <w:lang w:val="ru-RU"/>
        </w:rPr>
        <w:t>马太福音》</w:t>
      </w:r>
      <w:r w:rsidRPr="00FD56E2">
        <w:rPr>
          <w:color w:val="000000"/>
          <w:szCs w:val="24"/>
          <w:lang w:val="ru-RU"/>
        </w:rPr>
        <w:t>卷十七，II.20），祂拥有圣父所拥有的一切 （参见《</w:t>
      </w:r>
      <w:r>
        <w:rPr>
          <w:color w:val="000000"/>
          <w:szCs w:val="24"/>
          <w:lang w:val="ru-RU"/>
        </w:rPr>
        <w:t>耶利米哀歌</w:t>
      </w:r>
      <w:r w:rsidRPr="00FD56E2">
        <w:rPr>
          <w:color w:val="000000"/>
          <w:szCs w:val="24"/>
          <w:lang w:val="ru-RU"/>
        </w:rPr>
        <w:t>讲道集》第八卷，第二</w:t>
      </w:r>
      <w:r w:rsidRPr="00FD56E2">
        <w:rPr>
          <w:color w:val="000000"/>
          <w:szCs w:val="21"/>
          <w:lang w:val="ru-RU"/>
        </w:rPr>
        <w:t>章</w:t>
      </w:r>
      <w:r w:rsidRPr="00FD56E2">
        <w:rPr>
          <w:color w:val="000000"/>
          <w:szCs w:val="24"/>
          <w:lang w:val="ru-RU"/>
        </w:rPr>
        <w:t>，第2节），祂甚至与圣父同为一体，是同一位上帝和主，</w:t>
      </w:r>
      <w:r w:rsidRPr="00FD56E2">
        <w:rPr>
          <w:rStyle w:val="FootnoteReference"/>
          <w:color w:val="000000"/>
          <w:szCs w:val="24"/>
          <w:lang w:val="ru-RU"/>
        </w:rPr>
        <w:footnoteReference w:id="612"/>
      </w:r>
      <w:r w:rsidRPr="00FD56E2">
        <w:rPr>
          <w:color w:val="000000"/>
          <w:szCs w:val="24"/>
          <w:lang w:val="ru-RU"/>
        </w:rPr>
        <w:t xml:space="preserve"> ，</w:t>
      </w:r>
      <w:r w:rsidRPr="00FD56E2">
        <w:rPr>
          <w:szCs w:val="24"/>
          <w:lang w:val="ru-RU"/>
        </w:rPr>
        <w:t>教会向祂所献上的神圣尊荣与向圣父所献的不可分割（参见《反塞尔苏斯论》第八卷，第26、67节）；</w:t>
      </w:r>
    </w:p>
    <w:p w14:paraId="08CD9145" w14:textId="77777777" w:rsidR="008C6606" w:rsidRPr="00FD56E2" w:rsidRDefault="008C6606" w:rsidP="008C6606">
      <w:pPr>
        <w:shd w:val="clear" w:color="auto" w:fill="FFFFFF"/>
        <w:ind w:firstLine="720"/>
        <w:rPr>
          <w:color w:val="000000"/>
          <w:szCs w:val="24"/>
          <w:lang w:val="ru-RU"/>
        </w:rPr>
      </w:pPr>
      <w:r w:rsidRPr="00FD56E2">
        <w:rPr>
          <w:szCs w:val="24"/>
          <w:lang w:val="ru-RU"/>
        </w:rPr>
        <w:t>d)</w:t>
      </w:r>
      <w:r w:rsidRPr="00FD56E2">
        <w:rPr>
          <w:i/>
          <w:iCs/>
          <w:color w:val="000000"/>
          <w:szCs w:val="24"/>
          <w:lang w:val="ru-RU"/>
        </w:rPr>
        <w:t xml:space="preserve"> 圣</w:t>
      </w:r>
      <w:r w:rsidRPr="00FD56E2">
        <w:rPr>
          <w:color w:val="000000"/>
          <w:szCs w:val="24"/>
          <w:lang w:val="ru-RU"/>
        </w:rPr>
        <w:t>希波吕托斯，援引使徒关于基督的话（《罗马书》9:6），写道：</w:t>
      </w:r>
      <w:r w:rsidRPr="00FD56E2">
        <w:rPr>
          <w:i/>
          <w:iCs/>
          <w:color w:val="000000"/>
          <w:szCs w:val="24"/>
          <w:lang w:val="ru-RU"/>
        </w:rPr>
        <w:t>“这位</w:t>
      </w:r>
      <w:r w:rsidRPr="00FD56E2">
        <w:rPr>
          <w:color w:val="000000"/>
          <w:szCs w:val="24"/>
          <w:lang w:val="ru-RU"/>
        </w:rPr>
        <w:t>高居万有之上的，就是神：因</w:t>
      </w:r>
      <w:r w:rsidRPr="00FD56E2">
        <w:rPr>
          <w:color w:val="000000"/>
          <w:szCs w:val="24"/>
          <w:lang w:val="ru-RU"/>
        </w:rPr>
        <w:lastRenderedPageBreak/>
        <w:t>为祂大胆地说：</w:t>
      </w:r>
      <w:r w:rsidRPr="00FD56E2">
        <w:rPr>
          <w:i/>
          <w:iCs/>
          <w:color w:val="000000"/>
          <w:szCs w:val="24"/>
          <w:lang w:val="ru-RU"/>
        </w:rPr>
        <w:t>‘我父已将万有交托给我了</w:t>
      </w:r>
      <w:r w:rsidRPr="00FD56E2">
        <w:rPr>
          <w:color w:val="000000"/>
          <w:szCs w:val="24"/>
          <w:lang w:val="ru-RU"/>
        </w:rPr>
        <w:t>’（</w:t>
      </w:r>
      <w:r>
        <w:rPr>
          <w:color w:val="000000"/>
          <w:szCs w:val="24"/>
          <w:lang w:val="ru-RU"/>
        </w:rPr>
        <w:t>《马太福音》</w:t>
      </w:r>
      <w:r w:rsidRPr="00FD56E2">
        <w:rPr>
          <w:color w:val="000000"/>
          <w:szCs w:val="24"/>
          <w:lang w:val="ru-RU"/>
        </w:rPr>
        <w:t>11:27）； 那位超乎万有的蒙福之神已降生，并成为人，是永恒的神；”</w:t>
      </w:r>
      <w:r w:rsidRPr="00FD56E2">
        <w:rPr>
          <w:rStyle w:val="FootnoteReference"/>
          <w:color w:val="000000"/>
          <w:szCs w:val="24"/>
          <w:lang w:val="ru-RU"/>
        </w:rPr>
        <w:footnoteReference w:id="613"/>
      </w:r>
    </w:p>
    <w:p w14:paraId="514AB28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戌）</w:t>
      </w:r>
      <w:r w:rsidRPr="00FD56E2">
        <w:rPr>
          <w:i/>
          <w:iCs/>
          <w:color w:val="000000"/>
          <w:szCs w:val="24"/>
          <w:lang w:val="ru-RU"/>
        </w:rPr>
        <w:t>亚历山大的圣狄</w:t>
      </w:r>
      <w:r w:rsidRPr="00FD56E2">
        <w:rPr>
          <w:color w:val="000000"/>
          <w:szCs w:val="24"/>
          <w:lang w:val="ru-RU"/>
        </w:rPr>
        <w:t>奥尼修斯，因某些牧者依据其著作中不精确的表述，怀疑他在圣子与圣父同质的问题上持异端观点，遂在一封单独的书信中庄严地为自己辩护，并在其中极其明确地宣认了圣父与圣子之间的平等及同质；</w:t>
      </w:r>
      <w:r w:rsidRPr="00FD56E2">
        <w:rPr>
          <w:rStyle w:val="FootnoteReference"/>
          <w:color w:val="000000"/>
          <w:szCs w:val="24"/>
          <w:lang w:val="ru-RU"/>
        </w:rPr>
        <w:footnoteReference w:id="614"/>
      </w:r>
    </w:p>
    <w:p w14:paraId="39AF89D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e)</w:t>
      </w:r>
      <w:r w:rsidRPr="00FD56E2">
        <w:rPr>
          <w:i/>
          <w:iCs/>
          <w:color w:val="000000"/>
          <w:szCs w:val="24"/>
          <w:lang w:val="ru-RU"/>
        </w:rPr>
        <w:t xml:space="preserve"> 圣基普里安</w:t>
      </w:r>
      <w:r w:rsidRPr="00FD56E2">
        <w:rPr>
          <w:color w:val="000000"/>
          <w:szCs w:val="24"/>
          <w:lang w:val="ru-RU"/>
        </w:rPr>
        <w:t>说：“我们有一位为我们罪过代求的代祷者，就是我们的主和上帝耶稣基督（书信3，据另一版本为7）； 祂就是我们的上帝，祂就是基督（论虚妄的偶像），凡不相信基督是上帝的人，都不能成为祂的圣殿”（第73封书信）。</w:t>
      </w:r>
    </w:p>
    <w:p w14:paraId="1E479157" w14:textId="77777777" w:rsidR="008C6606" w:rsidRPr="00FD56E2" w:rsidRDefault="008C6606" w:rsidP="008C6606">
      <w:pPr>
        <w:shd w:val="clear" w:color="auto" w:fill="FFFFFF"/>
        <w:ind w:firstLine="720"/>
        <w:rPr>
          <w:lang w:val="ru-RU"/>
        </w:rPr>
      </w:pPr>
      <w:r w:rsidRPr="00FD56E2">
        <w:rPr>
          <w:color w:val="000000"/>
          <w:szCs w:val="24"/>
          <w:lang w:val="ru-RU"/>
        </w:rPr>
        <w:t>同样明确地宣认基督救主的神性</w:t>
      </w:r>
      <w:r w:rsidRPr="00FD56E2">
        <w:rPr>
          <w:i/>
          <w:iCs/>
          <w:color w:val="000000"/>
          <w:szCs w:val="24"/>
          <w:lang w:val="ru-RU"/>
        </w:rPr>
        <w:t>还有阿诺比乌斯</w:t>
      </w:r>
      <w:r w:rsidRPr="00FD56E2">
        <w:rPr>
          <w:color w:val="000000"/>
          <w:szCs w:val="24"/>
          <w:lang w:val="ru-RU"/>
        </w:rPr>
        <w:t>、</w:t>
      </w:r>
      <w:r w:rsidRPr="00FD56E2">
        <w:rPr>
          <w:rStyle w:val="FootnoteReference"/>
          <w:color w:val="000000"/>
          <w:szCs w:val="24"/>
          <w:lang w:val="ru-RU"/>
        </w:rPr>
        <w:footnoteReference w:id="615"/>
      </w:r>
      <w:r w:rsidRPr="00FD56E2">
        <w:rPr>
          <w:color w:val="000000"/>
          <w:szCs w:val="24"/>
          <w:lang w:val="ru-RU"/>
        </w:rPr>
        <w:t xml:space="preserve"> 、</w:t>
      </w:r>
      <w:r w:rsidRPr="00FD56E2">
        <w:rPr>
          <w:i/>
          <w:iCs/>
          <w:color w:val="000000"/>
          <w:szCs w:val="24"/>
          <w:lang w:val="ru-RU"/>
        </w:rPr>
        <w:t>帕塔拉的梅福迪乌斯</w:t>
      </w:r>
      <w:r w:rsidRPr="00FD56E2">
        <w:rPr>
          <w:color w:val="000000"/>
          <w:szCs w:val="24"/>
          <w:lang w:val="ru-RU"/>
        </w:rPr>
        <w:t>、</w:t>
      </w:r>
      <w:r w:rsidRPr="00FD56E2">
        <w:rPr>
          <w:rStyle w:val="FootnoteReference"/>
          <w:color w:val="000000"/>
          <w:szCs w:val="24"/>
          <w:lang w:val="ru-RU"/>
        </w:rPr>
        <w:footnoteReference w:id="616"/>
      </w:r>
      <w:r w:rsidRPr="00FD56E2">
        <w:rPr>
          <w:color w:val="000000"/>
          <w:szCs w:val="24"/>
          <w:lang w:val="ru-RU"/>
        </w:rPr>
        <w:t xml:space="preserve"> 、</w:t>
      </w:r>
      <w:r w:rsidRPr="00FD56E2">
        <w:rPr>
          <w:i/>
          <w:iCs/>
          <w:color w:val="000000"/>
          <w:szCs w:val="24"/>
          <w:lang w:val="ru-RU"/>
        </w:rPr>
        <w:t>罗马的费利克斯</w:t>
      </w:r>
      <w:r w:rsidRPr="00FD56E2">
        <w:rPr>
          <w:color w:val="000000"/>
          <w:szCs w:val="24"/>
          <w:lang w:val="ru-RU"/>
        </w:rPr>
        <w:t>、</w:t>
      </w:r>
      <w:r w:rsidRPr="00FD56E2">
        <w:rPr>
          <w:rStyle w:val="FootnoteReference"/>
          <w:color w:val="000000"/>
          <w:szCs w:val="24"/>
          <w:lang w:val="ru-RU"/>
        </w:rPr>
        <w:footnoteReference w:id="617"/>
      </w:r>
      <w:r w:rsidRPr="00FD56E2">
        <w:rPr>
          <w:color w:val="000000"/>
          <w:szCs w:val="24"/>
          <w:lang w:val="ru-RU"/>
        </w:rPr>
        <w:t xml:space="preserve"> 、</w:t>
      </w:r>
      <w:r w:rsidRPr="00FD56E2">
        <w:rPr>
          <w:i/>
          <w:iCs/>
          <w:color w:val="000000"/>
          <w:szCs w:val="24"/>
          <w:lang w:val="ru-RU"/>
        </w:rPr>
        <w:t>亚历山大的彼得</w:t>
      </w:r>
      <w:r w:rsidRPr="00FD56E2">
        <w:rPr>
          <w:rStyle w:val="FootnoteReference"/>
          <w:color w:val="000000"/>
          <w:szCs w:val="24"/>
          <w:lang w:val="ru-RU"/>
        </w:rPr>
        <w:footnoteReference w:id="618"/>
      </w:r>
      <w:r w:rsidRPr="00FD56E2">
        <w:rPr>
          <w:color w:val="000000"/>
          <w:szCs w:val="24"/>
          <w:lang w:val="ru-RU"/>
        </w:rPr>
        <w:t xml:space="preserve"> ，以及当时所有其他正统神学家——据优西比乌引述的一位同时代作家的证言。 针对异端分子所主张的“关于救主神性的教义是在教宗维克多之后才出现在教会中的”这一观点，该作家驳斥道：“如果不是首先被 《圣经》的驳斥；其次，还有维克多时代之前出版的、由某些弟兄所著、为捍卫真理而反对异教徒及当时异端的著作：我指的是尤斯丁、米尔蒂阿德、塔齐安、克利门特等人的著作，他们全都称基督为神。 此外，谁不知道爱任纽、梅利顿等人的著作，其中基督被称为神和人？古时信徒弟兄们还写了多少篇诗篇和赞美诗，将基督称为神的道，并颂扬祂的神性！”</w:t>
      </w:r>
      <w:r w:rsidRPr="00FD56E2">
        <w:rPr>
          <w:rStyle w:val="FootnoteReference"/>
          <w:color w:val="000000"/>
          <w:szCs w:val="24"/>
          <w:lang w:val="ru-RU"/>
        </w:rPr>
        <w:footnoteReference w:id="619"/>
      </w:r>
    </w:p>
    <w:p w14:paraId="3A9F6BBB" w14:textId="77777777" w:rsidR="008C6606" w:rsidRPr="00FD56E2" w:rsidRDefault="008C6606" w:rsidP="008C6606">
      <w:pPr>
        <w:shd w:val="clear" w:color="auto" w:fill="FFFFFF"/>
        <w:ind w:firstLine="720"/>
        <w:rPr>
          <w:lang w:val="ru-RU"/>
        </w:rPr>
      </w:pPr>
      <w:r w:rsidRPr="00FD56E2">
        <w:rPr>
          <w:color w:val="000000"/>
          <w:szCs w:val="24"/>
          <w:lang w:val="ru-RU"/>
        </w:rPr>
        <w:t>5)</w:t>
      </w:r>
      <w:r w:rsidRPr="00FD56E2">
        <w:rPr>
          <w:color w:val="000000"/>
          <w:spacing w:val="40"/>
          <w:szCs w:val="24"/>
          <w:lang w:val="ru-RU"/>
        </w:rPr>
        <w:t xml:space="preserve"> 殉道者的见证</w:t>
      </w:r>
      <w:r w:rsidRPr="00FD56E2">
        <w:rPr>
          <w:color w:val="000000"/>
          <w:szCs w:val="24"/>
          <w:lang w:val="ru-RU"/>
        </w:rPr>
        <w:t>。 殉道女圣辛福罗萨，当图拉真皇帝（公元120年）威胁说，如果她不向他的诸神焚香，就要将她献祭给诸神时，她对迫害者回答道：“你的诸神无法接受我作为祭品；但如果我因我主基督之名而被烧死，我反而会吞噬你的恶魔。”</w:t>
      </w:r>
      <w:r w:rsidRPr="00FD56E2">
        <w:rPr>
          <w:rStyle w:val="FootnoteReference"/>
          <w:color w:val="000000"/>
          <w:szCs w:val="24"/>
          <w:lang w:val="ru-RU"/>
        </w:rPr>
        <w:footnoteReference w:id="620"/>
      </w:r>
      <w:r w:rsidRPr="00FD56E2">
        <w:rPr>
          <w:color w:val="000000"/>
          <w:szCs w:val="24"/>
          <w:lang w:val="ru-RU"/>
        </w:rPr>
        <w:t xml:space="preserve"> 当殉道者费利西亚与其七个儿子一同受难时（公元150年），其中最年幼的马尔齐亚尔对刑讯者说道：“哦，若你知晓偶像崇拜者将面临何等刑罚！但上帝仍在迟延，尚未向你们及你们的偶像显明祂的愤怒。 因为所有不</w:t>
      </w:r>
      <w:r w:rsidRPr="00FD56E2">
        <w:rPr>
          <w:i/>
          <w:iCs/>
          <w:color w:val="000000"/>
          <w:szCs w:val="24"/>
          <w:lang w:val="ru-RU"/>
        </w:rPr>
        <w:t>承认基督是真神</w:t>
      </w:r>
      <w:r w:rsidRPr="00FD56E2">
        <w:rPr>
          <w:color w:val="000000"/>
          <w:szCs w:val="24"/>
          <w:lang w:val="ru-RU"/>
        </w:rPr>
        <w:t>的人，都将被投入永火之中。”</w:t>
      </w:r>
      <w:r w:rsidRPr="00FD56E2">
        <w:rPr>
          <w:rStyle w:val="FootnoteReference"/>
          <w:color w:val="000000"/>
          <w:szCs w:val="24"/>
          <w:lang w:val="ru-RU"/>
        </w:rPr>
        <w:footnoteReference w:id="621"/>
      </w:r>
      <w:r w:rsidRPr="00FD56E2">
        <w:rPr>
          <w:color w:val="000000"/>
          <w:szCs w:val="24"/>
          <w:lang w:val="ru-RU"/>
        </w:rPr>
        <w:t xml:space="preserve"> 殉道女圣多纳塔（公元200年）也在行刑者面前说道：“我们向凯撒致敬，但将</w:t>
      </w:r>
      <w:r w:rsidRPr="00FD56E2">
        <w:rPr>
          <w:i/>
          <w:iCs/>
          <w:color w:val="000000"/>
          <w:szCs w:val="24"/>
          <w:lang w:val="ru-RU"/>
        </w:rPr>
        <w:t>敬畏与敬拜献给基督——真神</w:t>
      </w:r>
      <w:r w:rsidRPr="00FD56E2">
        <w:rPr>
          <w:color w:val="000000"/>
          <w:szCs w:val="24"/>
          <w:lang w:val="ru-RU"/>
        </w:rPr>
        <w:t>。”</w:t>
      </w:r>
      <w:r w:rsidRPr="00FD56E2">
        <w:rPr>
          <w:rStyle w:val="FootnoteReference"/>
          <w:color w:val="000000"/>
          <w:szCs w:val="24"/>
          <w:lang w:val="ru-RU"/>
        </w:rPr>
        <w:footnoteReference w:id="622"/>
      </w:r>
      <w:r w:rsidRPr="00FD56E2">
        <w:rPr>
          <w:color w:val="000000"/>
          <w:szCs w:val="24"/>
          <w:lang w:val="ru-RU"/>
        </w:rPr>
        <w:t xml:space="preserve"> </w:t>
      </w:r>
      <w:r w:rsidRPr="00FD56E2">
        <w:rPr>
          <w:color w:val="000000"/>
          <w:szCs w:val="24"/>
          <w:lang w:val="ru-RU"/>
        </w:rPr>
        <w:lastRenderedPageBreak/>
        <w:t>殉道者彼得（公元200年），年少时被逼迫向一位异教女神献祭，他回答说：“不，我必须向基督——那位活着的、真实的上帝，万世之王——献上祷告、内心痛悔和赞美。”</w:t>
      </w:r>
      <w:r w:rsidRPr="00FD56E2">
        <w:rPr>
          <w:rStyle w:val="FootnoteReference"/>
          <w:color w:val="000000"/>
          <w:szCs w:val="24"/>
          <w:lang w:val="ru-RU"/>
        </w:rPr>
        <w:footnoteReference w:id="623"/>
      </w:r>
    </w:p>
    <w:p w14:paraId="10F4B675" w14:textId="77777777" w:rsidR="008C6606" w:rsidRPr="00FD56E2" w:rsidRDefault="008C6606" w:rsidP="008C6606">
      <w:pPr>
        <w:shd w:val="clear" w:color="auto" w:fill="FFFFFF"/>
        <w:ind w:firstLine="720"/>
        <w:rPr>
          <w:lang w:val="ru-RU"/>
        </w:rPr>
      </w:pPr>
      <w:r w:rsidRPr="00FD56E2">
        <w:rPr>
          <w:color w:val="000000"/>
          <w:szCs w:val="24"/>
          <w:lang w:val="ru-RU"/>
        </w:rPr>
        <w:t>关于古代教会相信基督救主的神性的</w:t>
      </w:r>
      <w:r w:rsidRPr="00FD56E2">
        <w:rPr>
          <w:b/>
          <w:bCs/>
          <w:color w:val="000000"/>
          <w:szCs w:val="24"/>
          <w:lang w:val="ru-RU"/>
        </w:rPr>
        <w:t>外部证据</w:t>
      </w:r>
      <w:r w:rsidRPr="00FD56E2">
        <w:rPr>
          <w:color w:val="000000"/>
          <w:szCs w:val="24"/>
          <w:lang w:val="ru-RU"/>
        </w:rPr>
        <w:t>包括：</w:t>
      </w:r>
    </w:p>
    <w:p w14:paraId="170871F6" w14:textId="77777777" w:rsidR="008C6606" w:rsidRPr="00FD56E2" w:rsidRDefault="008C6606" w:rsidP="008C6606">
      <w:pPr>
        <w:shd w:val="clear" w:color="auto" w:fill="FFFFFF"/>
        <w:ind w:firstLine="720"/>
        <w:rPr>
          <w:lang w:val="ru-RU"/>
        </w:rPr>
      </w:pPr>
      <w:r w:rsidRPr="00FD56E2">
        <w:rPr>
          <w:color w:val="000000"/>
          <w:szCs w:val="24"/>
          <w:lang w:val="ru-RU"/>
        </w:rPr>
        <w:t>1)</w:t>
      </w:r>
      <w:r w:rsidRPr="00FD56E2">
        <w:rPr>
          <w:color w:val="000000"/>
          <w:spacing w:val="40"/>
          <w:szCs w:val="24"/>
          <w:lang w:val="ru-RU"/>
        </w:rPr>
        <w:t xml:space="preserve"> 某些异教徒和犹太人的记载</w:t>
      </w:r>
      <w:r w:rsidRPr="00FD56E2">
        <w:rPr>
          <w:color w:val="000000"/>
          <w:szCs w:val="24"/>
          <w:lang w:val="ru-RU"/>
        </w:rPr>
        <w:t>。小普林尼在致图拉真皇帝的信中写道，基督徒有这样的习俗：一到白天，便聚集在一起，</w:t>
      </w:r>
      <w:r w:rsidRPr="00FD56E2">
        <w:rPr>
          <w:i/>
          <w:iCs/>
          <w:color w:val="000000"/>
          <w:szCs w:val="24"/>
          <w:lang w:val="ru-RU"/>
        </w:rPr>
        <w:t>向基督——作为上帝</w:t>
      </w:r>
      <w:r w:rsidRPr="00FD56E2">
        <w:rPr>
          <w:color w:val="000000"/>
          <w:szCs w:val="24"/>
          <w:lang w:val="ru-RU"/>
        </w:rPr>
        <w:t>——唱赞美诗 。</w:t>
      </w:r>
      <w:r w:rsidRPr="00FD56E2">
        <w:rPr>
          <w:rStyle w:val="FootnoteReference"/>
          <w:color w:val="000000"/>
          <w:szCs w:val="24"/>
          <w:lang w:val="ru-RU"/>
        </w:rPr>
        <w:footnoteReference w:id="624"/>
      </w:r>
      <w:r w:rsidRPr="00FD56E2">
        <w:rPr>
          <w:color w:val="000000"/>
          <w:szCs w:val="24"/>
          <w:lang w:val="ru-RU"/>
        </w:rPr>
        <w:t xml:space="preserve"> 哈德良皇帝在致塞维安的信中提到亚历山大里亚人时指出，其中一部分人崇拜塞拉皮斯，另一部分人则崇拜基督。</w:t>
      </w:r>
      <w:r w:rsidRPr="00FD56E2">
        <w:rPr>
          <w:rStyle w:val="FootnoteReference"/>
          <w:color w:val="000000"/>
          <w:szCs w:val="24"/>
          <w:lang w:val="ru-RU"/>
        </w:rPr>
        <w:footnoteReference w:id="625"/>
      </w:r>
      <w:r w:rsidRPr="00FD56E2">
        <w:rPr>
          <w:color w:val="000000"/>
          <w:szCs w:val="24"/>
          <w:lang w:val="ru-RU"/>
        </w:rPr>
        <w:t xml:space="preserve"> 卢坎谴责基督徒将神圣的尊荣和敬拜献给一位在巴勒斯坦被钉十字架的人，并为了他而摒弃了所有希腊神明。</w:t>
      </w:r>
      <w:r w:rsidRPr="00FD56E2">
        <w:rPr>
          <w:rStyle w:val="FootnoteReference"/>
          <w:color w:val="000000"/>
          <w:szCs w:val="24"/>
          <w:lang w:val="ru-RU"/>
        </w:rPr>
        <w:footnoteReference w:id="626"/>
      </w:r>
      <w:r w:rsidRPr="00FD56E2">
        <w:rPr>
          <w:color w:val="000000"/>
          <w:szCs w:val="24"/>
          <w:lang w:val="ru-RU"/>
        </w:rPr>
        <w:t xml:space="preserve"> 塞尔苏斯嘲讽基督徒的信仰，即上帝亲自降临人间以赎世人之罪，上帝曾降生并被钉在十字架上，他还声称，根据基督教关于道成肉身的教义，似乎意味着上帝发生了变化。</w:t>
      </w:r>
      <w:r w:rsidRPr="00FD56E2">
        <w:rPr>
          <w:rStyle w:val="FootnoteReference"/>
          <w:color w:val="000000"/>
          <w:szCs w:val="24"/>
          <w:lang w:val="ru-RU"/>
        </w:rPr>
        <w:footnoteReference w:id="627"/>
      </w:r>
      <w:r w:rsidRPr="00FD56E2">
        <w:rPr>
          <w:color w:val="000000"/>
          <w:szCs w:val="24"/>
          <w:lang w:val="ru-RU"/>
        </w:rPr>
        <w:t xml:space="preserve"> 其他异教徒也对基督徒提出了完全相同的指责。</w:t>
      </w:r>
      <w:r w:rsidRPr="00FD56E2">
        <w:rPr>
          <w:rStyle w:val="FootnoteReference"/>
          <w:color w:val="000000"/>
          <w:szCs w:val="24"/>
          <w:lang w:val="ru-RU"/>
        </w:rPr>
        <w:footnoteReference w:id="628"/>
      </w:r>
      <w:r w:rsidRPr="00FD56E2">
        <w:rPr>
          <w:color w:val="000000"/>
          <w:szCs w:val="24"/>
          <w:lang w:val="ru-RU"/>
        </w:rPr>
        <w:t xml:space="preserve"> 在殉道者尤斯丁那篇著名的著作中，犹太人特里丰认为</w:t>
      </w:r>
      <w:r w:rsidRPr="00FD56E2">
        <w:rPr>
          <w:szCs w:val="24"/>
          <w:lang w:val="ru-RU"/>
        </w:rPr>
        <w:t>，与基督教教义相悖，上帝化身为人的说法既不可信又不可能（άπιστον καί άδύνατον）（《与特里丰的对话》第二卷第68节）。 另一位犹太人在奥利金同样著名的《反塞尔苏斯论》中提出异议：既然上帝不该惧怕死亡，基督为何要逃往埃及？难道伟大的上帝竟无法保全自己的儿子（τόν ‘ίδιον ϋιόν）吗？</w:t>
      </w:r>
      <w:r w:rsidRPr="00FD56E2">
        <w:rPr>
          <w:rStyle w:val="FootnoteReference"/>
          <w:szCs w:val="24"/>
          <w:lang w:val="ru-RU"/>
        </w:rPr>
        <w:footnoteReference w:id="629"/>
      </w:r>
      <w:r w:rsidRPr="00FD56E2">
        <w:rPr>
          <w:szCs w:val="24"/>
          <w:lang w:val="ru-RU"/>
        </w:rPr>
        <w:t xml:space="preserve"> 同样值得注意的是，当圣波利卡普殉道身亡时，犹太人曾极力恳求总督——不要将这位圣殉道者的遗体交给基督徒，他们担心基督徒会抛弃被钉十字架的那位，转而</w:t>
      </w:r>
      <w:r w:rsidRPr="00FD56E2">
        <w:rPr>
          <w:i/>
          <w:iCs/>
          <w:szCs w:val="24"/>
          <w:lang w:val="ru-RU"/>
        </w:rPr>
        <w:t>将</w:t>
      </w:r>
      <w:r w:rsidRPr="00FD56E2">
        <w:rPr>
          <w:color w:val="000000"/>
          <w:szCs w:val="24"/>
          <w:lang w:val="ru-RU"/>
        </w:rPr>
        <w:t>这位新的受难者</w:t>
      </w:r>
      <w:r w:rsidRPr="00FD56E2">
        <w:rPr>
          <w:i/>
          <w:iCs/>
          <w:szCs w:val="24"/>
          <w:lang w:val="ru-RU"/>
        </w:rPr>
        <w:t>奉为神明</w:t>
      </w:r>
      <w:r w:rsidRPr="00FD56E2">
        <w:rPr>
          <w:szCs w:val="24"/>
          <w:lang w:val="ru-RU"/>
        </w:rPr>
        <w:t>（σέβεσθαι）</w:t>
      </w:r>
      <w:r w:rsidRPr="00FD56E2">
        <w:rPr>
          <w:color w:val="000000"/>
          <w:szCs w:val="24"/>
          <w:lang w:val="ru-RU"/>
        </w:rPr>
        <w:t>；</w:t>
      </w:r>
      <w:r w:rsidRPr="00FD56E2">
        <w:rPr>
          <w:rStyle w:val="FootnoteReference"/>
          <w:color w:val="000000"/>
          <w:szCs w:val="24"/>
          <w:lang w:val="ru-RU"/>
        </w:rPr>
        <w:footnoteReference w:id="630"/>
      </w:r>
      <w:r w:rsidRPr="00FD56E2">
        <w:rPr>
          <w:color w:val="000000"/>
          <w:szCs w:val="24"/>
          <w:lang w:val="ru-RU"/>
        </w:rPr>
        <w:t xml:space="preserve"> 因此，犹太人早已知道，基督徒尊基督为神。</w:t>
      </w:r>
    </w:p>
    <w:p w14:paraId="3A089A7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2)</w:t>
      </w:r>
      <w:r w:rsidRPr="00FD56E2">
        <w:rPr>
          <w:color w:val="000000"/>
          <w:spacing w:val="40"/>
          <w:szCs w:val="24"/>
          <w:lang w:val="ru-RU"/>
        </w:rPr>
        <w:t xml:space="preserve"> 异端之声</w:t>
      </w:r>
      <w:r w:rsidRPr="00FD56E2">
        <w:rPr>
          <w:color w:val="000000"/>
          <w:szCs w:val="24"/>
          <w:lang w:val="ru-RU"/>
        </w:rPr>
        <w:t>。我们指的是一方面，早在基督教初期就出现的拿撒勒派和道成肉身否认派，他们无疑相信耶稣基督的神性，然而却因此未受到教会丝毫的谴责； 相反，教会谴责后者的原因恰恰在于：他们虽然仅相信救主的神性，却否认祂的人性，只赋予祂一个</w:t>
      </w:r>
      <w:r w:rsidRPr="00FD56E2">
        <w:rPr>
          <w:i/>
          <w:iCs/>
          <w:color w:val="000000"/>
          <w:szCs w:val="24"/>
          <w:lang w:val="ru-RU"/>
        </w:rPr>
        <w:t>虚幻的</w:t>
      </w:r>
      <w:r w:rsidRPr="00FD56E2">
        <w:rPr>
          <w:color w:val="000000"/>
          <w:szCs w:val="24"/>
          <w:lang w:val="ru-RU"/>
        </w:rPr>
        <w:t>、</w:t>
      </w:r>
      <w:r w:rsidRPr="00FD56E2">
        <w:rPr>
          <w:i/>
          <w:iCs/>
          <w:color w:val="000000"/>
          <w:szCs w:val="24"/>
          <w:lang w:val="ru-RU"/>
        </w:rPr>
        <w:t>幻影般的</w:t>
      </w:r>
      <w:r w:rsidRPr="00FD56E2">
        <w:rPr>
          <w:color w:val="000000"/>
          <w:szCs w:val="24"/>
          <w:lang w:val="ru-RU"/>
        </w:rPr>
        <w:t>身体，因为他们认为神不配披上粗俗的人类肉体。</w:t>
      </w:r>
      <w:r w:rsidRPr="00FD56E2">
        <w:rPr>
          <w:rStyle w:val="FootnoteReference"/>
          <w:color w:val="000000"/>
          <w:szCs w:val="24"/>
          <w:lang w:val="ru-RU"/>
        </w:rPr>
        <w:footnoteReference w:id="631"/>
      </w:r>
      <w:r w:rsidRPr="00FD56E2">
        <w:rPr>
          <w:color w:val="000000"/>
          <w:szCs w:val="24"/>
          <w:lang w:val="ru-RU"/>
        </w:rPr>
        <w:t xml:space="preserve"> 另一方面，我们指的是那些否认“道”的神性的阿里乌派，或者更准确地说，我们指的是他们在捍卫其伪教义时的所作所为。 众所周知，这一异端一经出现，正统牧者们在驳斥它时，便不断援引先辈教父们的权威作为依据；而阿里乌派则竭力回避这一点，仅限于对圣经进行武断的解释。</w:t>
      </w:r>
    </w:p>
    <w:p w14:paraId="771ADEF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“他们不愿，”亚历山大——亚历山大里亚的主教、首位揭露阿里乌斯的批判者——还曾说道，“让人将他们与任何古代圣父，或是那些在我们年轻时曾是我们的导师的人相提并论…… </w:t>
      </w:r>
      <w:r w:rsidRPr="00FD56E2">
        <w:rPr>
          <w:color w:val="000000"/>
          <w:szCs w:val="24"/>
          <w:lang w:val="ru-RU"/>
        </w:rPr>
        <w:lastRenderedPageBreak/>
        <w:t>他们自诩为至智者，自封为教义的创造者，并夸口说唯有他们才领悟了那些此前任何凡人都未曾想到的真理。”</w:t>
      </w:r>
      <w:r w:rsidRPr="00FD56E2">
        <w:rPr>
          <w:rStyle w:val="FootnoteReference"/>
          <w:color w:val="000000"/>
          <w:szCs w:val="24"/>
          <w:lang w:val="ru-RU"/>
        </w:rPr>
        <w:footnoteReference w:id="632"/>
      </w:r>
    </w:p>
    <w:p w14:paraId="5CE8566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这意味着，阿里乌派意识到基督教的古老传统并不利于他们，他们自己也承认自己是其伪教义的发明者。亚历山大的圣亚他那修在论及尼西亚大公会议决议的著作中，援引了古代教父们的诸多证言，并以如下言辞对阿里乌派说道： “我们已经表明，这一教义（关于圣言与圣父同质）是如何从教父一代代传承下来的——而你们这些新犹太人和该亚法的门徒，又能拿出哪些教父来佐证你们的话呢？ 但你们连一位睿智且思想正统的教父都无法指名道姓——因为他们全都与你们划清界限。”</w:t>
      </w:r>
      <w:r w:rsidRPr="00FD56E2">
        <w:rPr>
          <w:rStyle w:val="FootnoteReference"/>
          <w:color w:val="000000"/>
          <w:szCs w:val="24"/>
          <w:lang w:val="ru-RU"/>
        </w:rPr>
        <w:footnoteReference w:id="633"/>
      </w:r>
    </w:p>
    <w:p w14:paraId="5846F7B1" w14:textId="77777777" w:rsidR="008C6606" w:rsidRPr="00FD56E2" w:rsidRDefault="008C6606" w:rsidP="008C6606">
      <w:pPr>
        <w:shd w:val="clear" w:color="auto" w:fill="FFFFFF"/>
        <w:ind w:firstLine="720"/>
        <w:rPr>
          <w:lang w:val="ru-RU"/>
        </w:rPr>
      </w:pPr>
      <w:r w:rsidRPr="00FD56E2">
        <w:rPr>
          <w:color w:val="000000"/>
          <w:szCs w:val="24"/>
          <w:lang w:val="ru-RU"/>
        </w:rPr>
        <w:t>后来的历史还记载了另一件事，我们不能对此保持沉默。 当狄奥多西皇帝为了平息正统派与各阿里乌派教派之间关于神子神性的争论，召集了所有这些教派的主教与正统派共同参加大公会议时， 在事先听取了尼克塔里乌斯宗主教的建议后，询问阿里乌派代表是否愿意， 为最终裁定真理究竟在谁一方，是否愿意请古代受人尊敬的教会牧者作为见证人，并采纳他们的意见——当时这些代表不知如何作答，意见分歧，开始争论，皇帝清楚地看到他们完全不同意他的提议； 因此，他决定采取另一项措施，要求每个教派向他提交各自的书面信条。</w:t>
      </w:r>
      <w:r w:rsidRPr="00FD56E2">
        <w:rPr>
          <w:rStyle w:val="FootnoteReference"/>
          <w:color w:val="000000"/>
          <w:szCs w:val="24"/>
          <w:lang w:val="ru-RU"/>
        </w:rPr>
        <w:footnoteReference w:id="634"/>
      </w:r>
    </w:p>
    <w:p w14:paraId="3599387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鉴于如此众多的内部和外部证据，尤其是教会牧者与教师们关于整个古代教会对主耶稣神性的真正信仰的见证， 任何明智之人，若在后世著作中偶尔发现对这一至高教义的详细阐述存在某些不准确或模糊之处，或者遇到某些段落——正如在《圣经》本身中一样—— 圣子被描述为低于圣父、次于圣父、仅是圣父旨意的执行者等等。 我们此前关于《圣经》中此类经文所作的评论（§33），以及此前关于那些最古老的牧者在论述“三位一体”教义时（即神在本质上的一致性）所出现的类似不准确和模糊之处所作的论述（§28）， 所有这些都完全适用于本案，并有助于消除各种误解。</w:t>
      </w:r>
    </w:p>
    <w:p w14:paraId="5216F32F" w14:textId="77777777" w:rsidR="008C6606" w:rsidRPr="00FD56E2" w:rsidRDefault="008C6606" w:rsidP="008C6606">
      <w:pPr>
        <w:shd w:val="clear" w:color="auto" w:fill="FFFFFF"/>
        <w:ind w:firstLine="720"/>
        <w:rPr>
          <w:lang w:val="ru-RU"/>
        </w:rPr>
      </w:pPr>
    </w:p>
    <w:p w14:paraId="557C2B63" w14:textId="77777777" w:rsidR="008C6606" w:rsidRPr="00FD56E2" w:rsidRDefault="008C6606" w:rsidP="00564CF2">
      <w:pPr>
        <w:pStyle w:val="Heading5"/>
        <w:rPr>
          <w:lang w:val="ru-RU"/>
        </w:rPr>
      </w:pPr>
      <w:bookmarkStart w:id="708" w:name="_Toc103064493"/>
      <w:bookmarkStart w:id="709" w:name="_Toc103066933"/>
      <w:bookmarkStart w:id="710" w:name="_Toc103068201"/>
      <w:bookmarkStart w:id="711" w:name="_Toc103068321"/>
      <w:bookmarkStart w:id="712" w:name="_Toc103068885"/>
      <w:bookmarkStart w:id="713" w:name="_Toc103069290"/>
      <w:bookmarkStart w:id="714" w:name="_Toc103069536"/>
      <w:bookmarkStart w:id="715" w:name="_Toc103069773"/>
      <w:bookmarkStart w:id="716" w:name="_Toc103069936"/>
      <w:bookmarkStart w:id="717" w:name="_Toc158219713"/>
      <w:bookmarkStart w:id="718" w:name="_Toc180687889"/>
      <w:bookmarkStart w:id="719" w:name="_Toc180730260"/>
      <w:bookmarkStart w:id="720" w:name="_Toc238543256"/>
      <w:r w:rsidRPr="00FD56E2">
        <w:rPr>
          <w:lang w:val="ru-RU"/>
        </w:rPr>
        <w:t>§ 35. 圣经中关于圣灵的神性及其与圣父、圣子同质性的证据。</w:t>
      </w:r>
      <w:bookmarkEnd w:id="708"/>
      <w:bookmarkEnd w:id="709"/>
      <w:bookmarkEnd w:id="710"/>
      <w:bookmarkEnd w:id="711"/>
      <w:bookmarkEnd w:id="712"/>
      <w:bookmarkEnd w:id="713"/>
      <w:bookmarkEnd w:id="714"/>
      <w:bookmarkEnd w:id="715"/>
      <w:bookmarkEnd w:id="716"/>
      <w:bookmarkEnd w:id="717"/>
      <w:bookmarkEnd w:id="718"/>
      <w:bookmarkEnd w:id="719"/>
      <w:bookmarkEnd w:id="720"/>
      <w:r w:rsidRPr="00FD56E2">
        <w:rPr>
          <w:lang w:val="ru-RU"/>
        </w:rPr>
        <w:t xml:space="preserve"> </w:t>
      </w:r>
    </w:p>
    <w:p w14:paraId="17996296" w14:textId="77777777" w:rsidR="008C6606" w:rsidRPr="00FD56E2" w:rsidRDefault="008C6606" w:rsidP="008C6606">
      <w:pPr>
        <w:pStyle w:val="BodyTextIndent"/>
        <w:rPr>
          <w:lang w:val="ru-RU"/>
        </w:rPr>
      </w:pPr>
      <w:r w:rsidRPr="00FD56E2">
        <w:rPr>
          <w:lang w:val="ru-RU"/>
        </w:rPr>
        <w:t>圣三一中的第三位格——圣灵——的神性及其与圣父、圣子同质，可通过圣经以与证明圣子神性相同的方式予以证实。圣经赋予圣灵以下属性：</w:t>
      </w:r>
    </w:p>
    <w:p w14:paraId="7267E45D" w14:textId="77777777" w:rsidR="008C6606" w:rsidRPr="00FD56E2" w:rsidRDefault="008C6606" w:rsidP="008C6606">
      <w:pPr>
        <w:shd w:val="clear" w:color="auto" w:fill="FFFFFF"/>
        <w:ind w:firstLine="720"/>
        <w:rPr>
          <w:lang w:val="ru-RU"/>
        </w:rPr>
      </w:pPr>
      <w:r w:rsidRPr="00FD56E2">
        <w:rPr>
          <w:color w:val="000000"/>
          <w:szCs w:val="24"/>
          <w:lang w:val="ru-RU"/>
        </w:rPr>
        <w:t>1)</w:t>
      </w:r>
      <w:r w:rsidRPr="00FD56E2">
        <w:rPr>
          <w:color w:val="000000"/>
          <w:spacing w:val="40"/>
          <w:szCs w:val="24"/>
          <w:lang w:val="ru-RU"/>
        </w:rPr>
        <w:t xml:space="preserve"> 神圣的称谓</w:t>
      </w:r>
      <w:r w:rsidRPr="00FD56E2">
        <w:rPr>
          <w:color w:val="000000"/>
          <w:szCs w:val="24"/>
          <w:lang w:val="ru-RU"/>
        </w:rPr>
        <w:t>。这可从以下方面看出：</w:t>
      </w:r>
    </w:p>
    <w:p w14:paraId="16B0B5C1" w14:textId="77777777" w:rsidR="008C6606" w:rsidRPr="00FD56E2" w:rsidRDefault="008C6606" w:rsidP="008C6606">
      <w:pPr>
        <w:shd w:val="clear" w:color="auto" w:fill="FFFFFF"/>
        <w:ind w:firstLine="720"/>
        <w:rPr>
          <w:lang w:val="ru-RU"/>
        </w:rPr>
      </w:pPr>
      <w:r w:rsidRPr="00FD56E2">
        <w:rPr>
          <w:color w:val="000000"/>
          <w:szCs w:val="24"/>
          <w:lang w:val="ru-RU"/>
        </w:rPr>
        <w:t>a) 来自上帝话语的直接陈述。诗人谈及自己时说：</w:t>
      </w:r>
      <w:r w:rsidRPr="00FD56E2">
        <w:rPr>
          <w:i/>
          <w:iCs/>
          <w:color w:val="000000"/>
          <w:szCs w:val="24"/>
          <w:lang w:val="ru-RU"/>
        </w:rPr>
        <w:t>“耶和华的灵在我里面说话，祂的话在我口中。</w:t>
      </w:r>
      <w:r w:rsidRPr="00FD56E2">
        <w:rPr>
          <w:color w:val="000000"/>
          <w:szCs w:val="24"/>
          <w:lang w:val="ru-RU"/>
        </w:rPr>
        <w:t>”</w:t>
      </w:r>
      <w:r w:rsidRPr="00FD56E2">
        <w:rPr>
          <w:i/>
          <w:iCs/>
          <w:color w:val="000000"/>
          <w:szCs w:val="24"/>
          <w:lang w:val="ru-RU"/>
        </w:rPr>
        <w:t xml:space="preserve"> 以色列的神如此说，以色列的磐石论及我</w:t>
      </w:r>
      <w:r w:rsidRPr="00FD56E2">
        <w:rPr>
          <w:color w:val="000000"/>
          <w:szCs w:val="24"/>
          <w:lang w:val="ru-RU"/>
        </w:rPr>
        <w:t>（《列王纪下》23:2,3），由此阐明了他在“耶和华的灵”这一称谓中所指的对象（参见《诗篇》84:9）。 使徒彼得在斥责亚拿尼亚时，更清晰地表达了这一思想：</w:t>
      </w:r>
      <w:r w:rsidRPr="00FD56E2">
        <w:rPr>
          <w:i/>
          <w:iCs/>
          <w:color w:val="000000"/>
          <w:szCs w:val="24"/>
          <w:lang w:val="ru-RU"/>
        </w:rPr>
        <w:t>“亚拿尼亚！你为什么让撒但将谎言的念头放在你心里，欺骗圣灵，隐瞒了田地的价银？……你不是欺骗人，而是欺骗了神</w:t>
      </w:r>
      <w:r w:rsidRPr="00FD56E2">
        <w:rPr>
          <w:color w:val="000000"/>
          <w:szCs w:val="24"/>
          <w:lang w:val="ru-RU"/>
        </w:rPr>
        <w:t>”（使徒行传5:3,4）。 这段话的意思是：当亚拿尼亚隐瞒了他所卖田地的部分价款，并试图像对人那样向使徒们隐瞒自己的行为时</w:t>
      </w:r>
      <w:r w:rsidRPr="00FD56E2">
        <w:rPr>
          <w:i/>
          <w:iCs/>
          <w:color w:val="000000"/>
          <w:szCs w:val="24"/>
          <w:lang w:val="ru-RU"/>
        </w:rPr>
        <w:t>（他与妻子商定后隐瞒了部分价款，却将另一部分拿来放在使徒们的脚前</w:t>
      </w:r>
      <w:r w:rsidRPr="00FD56E2">
        <w:rPr>
          <w:color w:val="000000"/>
          <w:szCs w:val="24"/>
          <w:lang w:val="ru-RU"/>
        </w:rPr>
        <w:t>，第2节）， ——此时，使徒中的首席者为了劝诫这位有罪之人，说道：“不，你不是欺骗了我们，而是欺骗了住在我们</w:t>
      </w:r>
      <w:r w:rsidRPr="00FD56E2">
        <w:rPr>
          <w:color w:val="000000"/>
          <w:szCs w:val="24"/>
          <w:lang w:val="ru-RU"/>
        </w:rPr>
        <w:lastRenderedPageBreak/>
        <w:t>里面的圣灵；你不是欺骗了人，而是企图欺骗上帝。”</w:t>
      </w:r>
      <w:r w:rsidRPr="00FD56E2">
        <w:rPr>
          <w:rStyle w:val="FootnoteReference"/>
          <w:color w:val="000000"/>
          <w:szCs w:val="24"/>
          <w:lang w:val="ru-RU"/>
        </w:rPr>
        <w:footnoteReference w:id="635"/>
      </w:r>
      <w:r w:rsidRPr="00FD56E2">
        <w:rPr>
          <w:color w:val="000000"/>
          <w:szCs w:val="24"/>
          <w:lang w:val="ru-RU"/>
        </w:rPr>
        <w:t xml:space="preserve"> 我们不要忘记，所谓住在使徒们里面的圣灵，从严格意义上讲，应当理解</w:t>
      </w:r>
      <w:r w:rsidRPr="00FD56E2">
        <w:rPr>
          <w:i/>
          <w:szCs w:val="24"/>
          <w:lang w:val="ru-RU"/>
        </w:rPr>
        <w:t>为一位</w:t>
      </w:r>
      <w:r w:rsidRPr="00FD56E2">
        <w:rPr>
          <w:color w:val="000000"/>
          <w:szCs w:val="24"/>
          <w:lang w:val="ru-RU"/>
        </w:rPr>
        <w:t>位格，即救主代替自己差遣给他们的</w:t>
      </w:r>
      <w:r w:rsidRPr="00FD56E2">
        <w:rPr>
          <w:i/>
          <w:iCs/>
          <w:color w:val="000000"/>
          <w:szCs w:val="24"/>
          <w:lang w:val="ru-RU"/>
        </w:rPr>
        <w:t>另一位</w:t>
      </w:r>
      <w:r w:rsidRPr="00FD56E2">
        <w:rPr>
          <w:color w:val="000000"/>
          <w:szCs w:val="24"/>
          <w:lang w:val="ru-RU"/>
        </w:rPr>
        <w:t>保惠师，祂引导他们进入一切真理，借着他们的口说话，并在使徒事工的领域中引导他们的行动 （约14:16,26；16:13）。</w:t>
      </w:r>
      <w:r w:rsidRPr="00FD56E2">
        <w:rPr>
          <w:rStyle w:val="FootnoteReference"/>
          <w:color w:val="000000"/>
          <w:szCs w:val="24"/>
          <w:lang w:val="ru-RU"/>
        </w:rPr>
        <w:footnoteReference w:id="636"/>
      </w:r>
    </w:p>
    <w:p w14:paraId="14396B3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通过比较圣经的不同经文。例如——</w:t>
      </w:r>
    </w:p>
    <w:p w14:paraId="79D3802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圣经的编撰者见证说，至高者亲自在旷野中引导以色列人：</w:t>
      </w:r>
      <w:r w:rsidRPr="00FD56E2">
        <w:rPr>
          <w:i/>
          <w:iCs/>
          <w:color w:val="000000"/>
          <w:szCs w:val="24"/>
          <w:lang w:val="ru-RU"/>
        </w:rPr>
        <w:t>“耶和华独自引导他们</w:t>
      </w:r>
      <w:r w:rsidRPr="00FD56E2">
        <w:rPr>
          <w:color w:val="000000"/>
          <w:szCs w:val="24"/>
          <w:lang w:val="ru-RU"/>
        </w:rPr>
        <w:t>”（申命记 32:12）；而先知以赛亚则阐明，引导他们的是圣灵：</w:t>
      </w:r>
      <w:r w:rsidRPr="00FD56E2">
        <w:rPr>
          <w:i/>
          <w:iCs/>
          <w:color w:val="000000"/>
          <w:szCs w:val="24"/>
          <w:lang w:val="ru-RU"/>
        </w:rPr>
        <w:t>“将祂的圣灵放在他们心里…… “耶和华的灵引导他们进入安息</w:t>
      </w:r>
      <w:r w:rsidRPr="00FD56E2">
        <w:rPr>
          <w:color w:val="000000"/>
          <w:szCs w:val="24"/>
          <w:lang w:val="ru-RU"/>
        </w:rPr>
        <w:t>”（赛63:14；参见第11节）；</w:t>
      </w:r>
    </w:p>
    <w:p w14:paraId="41E89AE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诗人说，以色列人在旷野中</w:t>
      </w:r>
      <w:r w:rsidRPr="00FD56E2">
        <w:rPr>
          <w:i/>
          <w:iCs/>
          <w:color w:val="000000"/>
          <w:szCs w:val="24"/>
          <w:lang w:val="ru-RU"/>
        </w:rPr>
        <w:t>仍不断在祂面前犯罪，并激怒至高者</w:t>
      </w:r>
      <w:r w:rsidRPr="00FD56E2">
        <w:rPr>
          <w:color w:val="000000"/>
          <w:szCs w:val="24"/>
          <w:lang w:val="ru-RU"/>
        </w:rPr>
        <w:t xml:space="preserve"> （诗篇77:17-18,40-41），正如上帝自己借着诗人的口 所宣告的：</w:t>
      </w:r>
      <w:r w:rsidRPr="00FD56E2">
        <w:rPr>
          <w:i/>
          <w:iCs/>
          <w:color w:val="000000"/>
          <w:szCs w:val="24"/>
          <w:lang w:val="ru-RU"/>
        </w:rPr>
        <w:t>“在旷野中，你们的列祖曾试探我，考验我，也看见了我的作为</w:t>
      </w:r>
      <w:r w:rsidRPr="00FD56E2">
        <w:rPr>
          <w:color w:val="000000"/>
          <w:szCs w:val="24"/>
          <w:lang w:val="ru-RU"/>
        </w:rPr>
        <w:t>”（诗篇94:8-9）； 而先知以赛亚也解释说，以色列人在旷野中</w:t>
      </w:r>
      <w:r w:rsidRPr="00FD56E2">
        <w:rPr>
          <w:i/>
          <w:iCs/>
          <w:color w:val="000000"/>
          <w:szCs w:val="24"/>
          <w:lang w:val="ru-RU"/>
        </w:rPr>
        <w:t>正是使祂的圣灵忧伤</w:t>
      </w:r>
      <w:r w:rsidRPr="00FD56E2">
        <w:rPr>
          <w:color w:val="000000"/>
          <w:szCs w:val="24"/>
          <w:lang w:val="ru-RU"/>
        </w:rPr>
        <w:t>（63:10），使徒保罗则</w:t>
      </w:r>
      <w:r w:rsidRPr="00FD56E2">
        <w:rPr>
          <w:i/>
          <w:iCs/>
          <w:color w:val="000000"/>
          <w:szCs w:val="24"/>
          <w:lang w:val="ru-RU"/>
        </w:rPr>
        <w:t>指出，正如圣灵所说的……在旷野中…… “你们的祖先在那里试探我，考验我，并看见了我四十年的作为</w:t>
      </w:r>
      <w:r w:rsidRPr="00FD56E2">
        <w:rPr>
          <w:color w:val="000000"/>
          <w:szCs w:val="24"/>
          <w:lang w:val="ru-RU"/>
        </w:rPr>
        <w:t>”（希伯来书 3:7-9）；</w:t>
      </w:r>
    </w:p>
    <w:p w14:paraId="138B936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w:t>
      </w:r>
      <w:r w:rsidRPr="00FD56E2">
        <w:rPr>
          <w:szCs w:val="24"/>
          <w:lang w:val="ru-RU"/>
        </w:rPr>
        <w:t>) 圣使徒保罗称信徒为神的殿：</w:t>
      </w:r>
      <w:r w:rsidRPr="00FD56E2">
        <w:rPr>
          <w:i/>
          <w:iCs/>
          <w:szCs w:val="24"/>
          <w:lang w:val="ru-RU"/>
        </w:rPr>
        <w:t>你们岂不知你们是神的殿</w:t>
      </w:r>
      <w:r w:rsidRPr="00FD56E2">
        <w:rPr>
          <w:szCs w:val="24"/>
          <w:lang w:val="ru-RU"/>
        </w:rPr>
        <w:t>（Θεού）</w:t>
      </w:r>
      <w:r w:rsidRPr="00FD56E2">
        <w:rPr>
          <w:i/>
          <w:iCs/>
          <w:color w:val="000000"/>
          <w:szCs w:val="24"/>
          <w:lang w:val="ru-RU"/>
        </w:rPr>
        <w:t>，神的灵住在你们里面吗</w:t>
      </w:r>
      <w:r w:rsidRPr="00FD56E2">
        <w:rPr>
          <w:i/>
          <w:iCs/>
          <w:szCs w:val="24"/>
          <w:lang w:val="ru-RU"/>
        </w:rPr>
        <w:t>？</w:t>
      </w:r>
      <w:r w:rsidRPr="00FD56E2">
        <w:rPr>
          <w:color w:val="000000"/>
          <w:szCs w:val="24"/>
          <w:lang w:val="ru-RU"/>
        </w:rPr>
        <w:t>（</w:t>
      </w:r>
      <w:r>
        <w:rPr>
          <w:color w:val="000000"/>
          <w:szCs w:val="24"/>
          <w:lang w:val="ru-RU"/>
        </w:rPr>
        <w:t>林前</w:t>
      </w:r>
      <w:r w:rsidRPr="00FD56E2">
        <w:rPr>
          <w:color w:val="000000"/>
          <w:szCs w:val="24"/>
          <w:lang w:val="ru-RU"/>
        </w:rPr>
        <w:t xml:space="preserve"> 3:16），稍后他又称他们为圣灵的殿： </w:t>
      </w:r>
      <w:r w:rsidRPr="00FD56E2">
        <w:rPr>
          <w:i/>
          <w:iCs/>
          <w:color w:val="000000"/>
          <w:szCs w:val="24"/>
          <w:lang w:val="ru-RU"/>
        </w:rPr>
        <w:t>“岂不知你们的身体就是圣灵的殿吗？这圣灵是从神而来，住在你们里面”</w:t>
      </w:r>
      <w:r w:rsidRPr="00FD56E2">
        <w:rPr>
          <w:color w:val="000000"/>
          <w:szCs w:val="24"/>
          <w:lang w:val="ru-RU"/>
        </w:rPr>
        <w:t>（</w:t>
      </w:r>
      <w:r>
        <w:rPr>
          <w:color w:val="000000"/>
          <w:szCs w:val="24"/>
          <w:lang w:val="ru-RU"/>
        </w:rPr>
        <w:t>林前</w:t>
      </w:r>
      <w:r w:rsidRPr="00FD56E2">
        <w:rPr>
          <w:color w:val="000000"/>
          <w:szCs w:val="24"/>
          <w:lang w:val="ru-RU"/>
        </w:rPr>
        <w:t>6:19）；</w:t>
      </w:r>
      <w:r w:rsidRPr="00FD56E2">
        <w:rPr>
          <w:rStyle w:val="FootnoteReference"/>
          <w:color w:val="000000"/>
          <w:szCs w:val="24"/>
          <w:lang w:val="ru-RU"/>
        </w:rPr>
        <w:footnoteReference w:id="637"/>
      </w:r>
    </w:p>
    <w:p w14:paraId="6CA3413E" w14:textId="77777777" w:rsidR="008C6606" w:rsidRPr="00FD56E2" w:rsidRDefault="008C6606" w:rsidP="008C6606">
      <w:pPr>
        <w:shd w:val="clear" w:color="auto" w:fill="FFFFFF"/>
        <w:ind w:firstLine="720"/>
        <w:rPr>
          <w:lang w:val="ru-RU"/>
        </w:rPr>
      </w:pPr>
      <w:r w:rsidRPr="00FD56E2">
        <w:rPr>
          <w:color w:val="000000"/>
          <w:szCs w:val="24"/>
          <w:lang w:val="ru-RU"/>
        </w:rPr>
        <w:t>d) 使徒彼得见证说</w:t>
      </w:r>
      <w:r w:rsidRPr="00FD56E2">
        <w:rPr>
          <w:i/>
          <w:iCs/>
          <w:color w:val="000000"/>
          <w:szCs w:val="24"/>
          <w:lang w:val="ru-RU"/>
        </w:rPr>
        <w:t>，预言从来不是出于人的意思，而是神的人被圣灵感动所说的</w:t>
      </w:r>
      <w:r w:rsidRPr="00FD56E2">
        <w:rPr>
          <w:color w:val="000000"/>
          <w:szCs w:val="24"/>
          <w:lang w:val="ru-RU"/>
        </w:rPr>
        <w:t>（</w:t>
      </w:r>
      <w:r>
        <w:rPr>
          <w:color w:val="000000"/>
          <w:szCs w:val="24"/>
          <w:lang w:val="ru-RU"/>
        </w:rPr>
        <w:t>彼得后书</w:t>
      </w:r>
      <w:r w:rsidRPr="00FD56E2">
        <w:rPr>
          <w:color w:val="000000"/>
          <w:szCs w:val="24"/>
          <w:lang w:val="ru-RU"/>
        </w:rPr>
        <w:t xml:space="preserve"> 1:21），而使徒保罗则说</w:t>
      </w:r>
      <w:r w:rsidRPr="00FD56E2">
        <w:rPr>
          <w:i/>
          <w:iCs/>
          <w:color w:val="000000"/>
          <w:szCs w:val="24"/>
          <w:lang w:val="ru-RU"/>
        </w:rPr>
        <w:t>，圣经都是神所默示的</w:t>
      </w:r>
      <w:r w:rsidRPr="00FD56E2">
        <w:rPr>
          <w:color w:val="000000"/>
          <w:szCs w:val="24"/>
          <w:lang w:val="ru-RU"/>
        </w:rPr>
        <w:t>（提摩太后书 3:16）。 “既然圣经是神所默示的，”圣巴西尔大帝问道，“那么，圣灵为何不是神呢？”</w:t>
      </w:r>
      <w:r w:rsidRPr="00FD56E2">
        <w:rPr>
          <w:rStyle w:val="FootnoteReference"/>
          <w:color w:val="000000"/>
          <w:szCs w:val="24"/>
          <w:lang w:val="ru-RU"/>
        </w:rPr>
        <w:footnoteReference w:id="638"/>
      </w:r>
    </w:p>
    <w:p w14:paraId="4E0ACB67" w14:textId="77777777" w:rsidR="008C6606" w:rsidRPr="00FD56E2" w:rsidRDefault="008C6606" w:rsidP="008C6606">
      <w:pPr>
        <w:shd w:val="clear" w:color="auto" w:fill="FFFFFF"/>
        <w:ind w:firstLine="720"/>
        <w:rPr>
          <w:lang w:val="ru-RU"/>
        </w:rPr>
      </w:pPr>
      <w:r w:rsidRPr="00FD56E2">
        <w:rPr>
          <w:color w:val="000000"/>
          <w:szCs w:val="24"/>
          <w:lang w:val="ru-RU"/>
        </w:rPr>
        <w:t>2)</w:t>
      </w:r>
      <w:r w:rsidRPr="00FD56E2">
        <w:rPr>
          <w:color w:val="000000"/>
          <w:spacing w:val="40"/>
          <w:szCs w:val="24"/>
          <w:lang w:val="ru-RU"/>
        </w:rPr>
        <w:t xml:space="preserve"> 神的本性，与圣父和圣子平等且同质</w:t>
      </w:r>
      <w:r w:rsidRPr="00FD56E2">
        <w:rPr>
          <w:color w:val="000000"/>
          <w:szCs w:val="24"/>
          <w:lang w:val="ru-RU"/>
        </w:rPr>
        <w:t>。</w:t>
      </w:r>
    </w:p>
    <w:p w14:paraId="0F2A0D35" w14:textId="77777777" w:rsidR="008C6606" w:rsidRPr="00FD56E2" w:rsidRDefault="008C6606" w:rsidP="008C6606">
      <w:pPr>
        <w:shd w:val="clear" w:color="auto" w:fill="FFFFFF"/>
        <w:ind w:firstLine="720"/>
        <w:rPr>
          <w:lang w:val="ru-RU"/>
        </w:rPr>
      </w:pPr>
      <w:r w:rsidRPr="00FD56E2">
        <w:rPr>
          <w:color w:val="000000"/>
          <w:szCs w:val="24"/>
          <w:lang w:val="ru-RU"/>
        </w:rPr>
        <w:t>a) 神性</w:t>
      </w:r>
      <w:r w:rsidRPr="00FD56E2">
        <w:rPr>
          <w:i/>
          <w:iCs/>
          <w:color w:val="000000"/>
          <w:szCs w:val="24"/>
          <w:lang w:val="ru-RU"/>
        </w:rPr>
        <w:t>。当那保惠师——就是我从父那里差给你们的、从父出来的真理之灵——来了的时候，祂要为我作见证</w:t>
      </w:r>
      <w:r w:rsidRPr="00FD56E2">
        <w:rPr>
          <w:color w:val="000000"/>
          <w:szCs w:val="24"/>
          <w:lang w:val="ru-RU"/>
        </w:rPr>
        <w:t>（约15:26）。</w:t>
      </w:r>
      <w:r w:rsidRPr="00FD56E2">
        <w:rPr>
          <w:i/>
          <w:iCs/>
          <w:color w:val="000000"/>
          <w:szCs w:val="24"/>
          <w:lang w:val="ru-RU"/>
        </w:rPr>
        <w:t>“关于‘从父出来’</w:t>
      </w:r>
      <w:r w:rsidRPr="00FD56E2">
        <w:rPr>
          <w:color w:val="000000"/>
          <w:szCs w:val="24"/>
          <w:lang w:val="ru-RU"/>
        </w:rPr>
        <w:t>这句话，”福者 狄奥多里特指出，救主以此见证：圣父是圣灵的源头，祂没有说‘将要发出’或‘将要产生</w:t>
      </w:r>
      <w:r w:rsidRPr="00FD56E2">
        <w:rPr>
          <w:i/>
          <w:iCs/>
          <w:color w:val="000000"/>
          <w:szCs w:val="24"/>
          <w:lang w:val="ru-RU"/>
        </w:rPr>
        <w:t>’，</w:t>
      </w:r>
      <w:r w:rsidRPr="00FD56E2">
        <w:rPr>
          <w:color w:val="000000"/>
          <w:szCs w:val="24"/>
          <w:lang w:val="ru-RU"/>
        </w:rPr>
        <w:t>而是</w:t>
      </w:r>
      <w:r w:rsidRPr="00FD56E2">
        <w:rPr>
          <w:i/>
          <w:iCs/>
          <w:color w:val="000000"/>
          <w:szCs w:val="24"/>
          <w:lang w:val="ru-RU"/>
        </w:rPr>
        <w:t>说‘从父</w:t>
      </w:r>
      <w:r w:rsidRPr="00FD56E2">
        <w:rPr>
          <w:color w:val="000000"/>
          <w:szCs w:val="24"/>
          <w:lang w:val="ru-RU"/>
        </w:rPr>
        <w:t>而出’，以此表明他们的本性完全一致，他们的本体不可分割、不可分离，三位一体的位格彼此联合。因为，所产生之物不能与产生它的源头分离。”</w:t>
      </w:r>
      <w:r w:rsidRPr="00FD56E2">
        <w:rPr>
          <w:rStyle w:val="FootnoteReference"/>
          <w:color w:val="000000"/>
          <w:szCs w:val="24"/>
          <w:lang w:val="ru-RU"/>
        </w:rPr>
        <w:footnoteReference w:id="639"/>
      </w:r>
    </w:p>
    <w:p w14:paraId="5B49551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b) 与圣父和圣子平等。这一点可见于：</w:t>
      </w:r>
    </w:p>
    <w:p w14:paraId="27530F7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aa) 洗礼的诫命：</w:t>
      </w:r>
      <w:r w:rsidRPr="00FD56E2">
        <w:rPr>
          <w:i/>
          <w:iCs/>
          <w:color w:val="000000"/>
          <w:szCs w:val="24"/>
          <w:lang w:val="ru-RU"/>
        </w:rPr>
        <w:t>“你们要去，使万民作我的门徒，奉父、子、圣灵的名给他们施洗</w:t>
      </w:r>
      <w:r w:rsidRPr="00FD56E2">
        <w:rPr>
          <w:color w:val="000000"/>
          <w:szCs w:val="24"/>
          <w:lang w:val="ru-RU"/>
        </w:rPr>
        <w:t>”（</w:t>
      </w:r>
      <w:r>
        <w:rPr>
          <w:color w:val="000000"/>
          <w:szCs w:val="24"/>
          <w:lang w:val="ru-RU"/>
        </w:rPr>
        <w:t>太</w:t>
      </w:r>
      <w:r w:rsidRPr="00FD56E2">
        <w:rPr>
          <w:color w:val="000000"/>
          <w:szCs w:val="24"/>
          <w:lang w:val="ru-RU"/>
        </w:rPr>
        <w:t>28:19），其中圣灵被完全置于与圣父、圣子同等的位置；</w:t>
      </w:r>
      <w:r w:rsidRPr="00FD56E2">
        <w:rPr>
          <w:rStyle w:val="FootnoteReference"/>
          <w:color w:val="000000"/>
          <w:szCs w:val="24"/>
          <w:lang w:val="ru-RU"/>
        </w:rPr>
        <w:footnoteReference w:id="640"/>
      </w:r>
    </w:p>
    <w:p w14:paraId="3885A24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bb）正如圣使徒所言：</w:t>
      </w:r>
      <w:r w:rsidRPr="00FD56E2">
        <w:rPr>
          <w:i/>
          <w:iCs/>
          <w:color w:val="000000"/>
          <w:szCs w:val="24"/>
          <w:lang w:val="ru-RU"/>
        </w:rPr>
        <w:t>“恩赐虽有不同，圣灵却是一位；职分虽有不同，主却是一位；工作虽有不同，神却是一位，在众人里面运行一切。” 但圣灵的显现是赐给各人的，为要造就……然而这一切都是同一位圣灵所成就的，祂按自己的旨意，将恩赐分给各人</w:t>
      </w:r>
      <w:r w:rsidRPr="00FD56E2">
        <w:rPr>
          <w:color w:val="000000"/>
          <w:szCs w:val="24"/>
          <w:lang w:val="ru-RU"/>
        </w:rPr>
        <w:t>（林前12:4-7和11），其中圣灵的作为与主耶稣和天父的作为完全并列；</w:t>
      </w:r>
      <w:r w:rsidRPr="00FD56E2">
        <w:rPr>
          <w:rStyle w:val="FootnoteReference"/>
          <w:color w:val="000000"/>
          <w:szCs w:val="24"/>
          <w:lang w:val="ru-RU"/>
        </w:rPr>
        <w:footnoteReference w:id="641"/>
      </w:r>
    </w:p>
    <w:p w14:paraId="79AF20EE" w14:textId="77777777" w:rsidR="008C6606" w:rsidRPr="00FD56E2" w:rsidRDefault="008C6606" w:rsidP="008C6606">
      <w:pPr>
        <w:shd w:val="clear" w:color="auto" w:fill="FFFFFF"/>
        <w:ind w:firstLine="720"/>
        <w:rPr>
          <w:lang w:val="ru-RU"/>
        </w:rPr>
      </w:pPr>
      <w:r w:rsidRPr="00FD56E2">
        <w:rPr>
          <w:color w:val="000000"/>
          <w:szCs w:val="24"/>
          <w:lang w:val="ru-RU"/>
        </w:rPr>
        <w:t>bb) 通过比较圣经中不同经文，这些经文虽提及三位一体的全部三位，但顺序各异：有时父的名列第一，子列第二，圣灵列第三（太28:19）； 有时——第一位是父的名，第二位是圣灵，第三位是子（</w:t>
      </w:r>
      <w:r>
        <w:rPr>
          <w:color w:val="000000"/>
          <w:szCs w:val="24"/>
          <w:lang w:val="ru-RU"/>
        </w:rPr>
        <w:t>彼得前书</w:t>
      </w:r>
      <w:r w:rsidRPr="00FD56E2">
        <w:rPr>
          <w:color w:val="000000"/>
          <w:szCs w:val="24"/>
          <w:lang w:val="ru-RU"/>
        </w:rPr>
        <w:t xml:space="preserve"> 1:2）；有时——第一位是子，第二位是父，第三位是圣灵 （</w:t>
      </w:r>
      <w:r>
        <w:rPr>
          <w:color w:val="000000"/>
          <w:szCs w:val="24"/>
          <w:lang w:val="ru-RU"/>
        </w:rPr>
        <w:t>哥林多后书</w:t>
      </w:r>
      <w:r w:rsidRPr="00FD56E2">
        <w:rPr>
          <w:color w:val="000000"/>
          <w:szCs w:val="24"/>
          <w:lang w:val="ru-RU"/>
        </w:rPr>
        <w:t xml:space="preserve"> 13:13），有时则圣灵的名排在第一位，圣子排在第二位，圣父排在第三位（</w:t>
      </w:r>
      <w:r>
        <w:rPr>
          <w:color w:val="000000"/>
          <w:szCs w:val="24"/>
          <w:lang w:val="ru-RU"/>
        </w:rPr>
        <w:t>哥林多前书</w:t>
      </w:r>
      <w:r w:rsidRPr="00FD56E2">
        <w:rPr>
          <w:color w:val="000000"/>
          <w:szCs w:val="24"/>
          <w:lang w:val="ru-RU"/>
        </w:rPr>
        <w:t xml:space="preserve"> 12:4-6）——这更充分地彰显了他们三者在本质上的平等。</w:t>
      </w:r>
      <w:r w:rsidRPr="00FD56E2">
        <w:rPr>
          <w:rStyle w:val="FootnoteReference"/>
          <w:color w:val="000000"/>
          <w:szCs w:val="24"/>
          <w:lang w:val="ru-RU"/>
        </w:rPr>
        <w:footnoteReference w:id="642"/>
      </w:r>
    </w:p>
    <w:p w14:paraId="4E8F51E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 与圣父、圣子同质。证实这一观点的经文包括：</w:t>
      </w:r>
      <w:r>
        <w:rPr>
          <w:color w:val="000000"/>
          <w:szCs w:val="24"/>
          <w:lang w:val="ru-RU"/>
        </w:rPr>
        <w:t>约翰一</w:t>
      </w:r>
      <w:r w:rsidRPr="00FD56E2">
        <w:rPr>
          <w:color w:val="000000"/>
          <w:szCs w:val="24"/>
          <w:lang w:val="ru-RU"/>
        </w:rPr>
        <w:t>书5:7；以赛亚书6:1-10；参见</w:t>
      </w:r>
      <w:r>
        <w:rPr>
          <w:color w:val="000000"/>
          <w:szCs w:val="24"/>
          <w:lang w:val="ru-RU"/>
        </w:rPr>
        <w:t>约翰</w:t>
      </w:r>
      <w:r w:rsidRPr="00FD56E2">
        <w:rPr>
          <w:color w:val="000000"/>
          <w:szCs w:val="24"/>
          <w:lang w:val="ru-RU"/>
        </w:rPr>
        <w:t>福音12:40-41和使徒行传28:25-27；使徒行传9:15； 22:10,14；13:2，尤其是</w:t>
      </w:r>
      <w:r>
        <w:rPr>
          <w:color w:val="000000"/>
          <w:szCs w:val="24"/>
          <w:lang w:val="ru-RU"/>
        </w:rPr>
        <w:t>《哥林多前书》</w:t>
      </w:r>
      <w:r w:rsidRPr="00FD56E2">
        <w:rPr>
          <w:color w:val="000000"/>
          <w:szCs w:val="24"/>
          <w:lang w:val="ru-RU"/>
        </w:rPr>
        <w:t>2:10-12、</w:t>
      </w:r>
      <w:r w:rsidRPr="00FD56E2">
        <w:rPr>
          <w:rStyle w:val="FootnoteReference"/>
          <w:color w:val="000000"/>
          <w:szCs w:val="24"/>
          <w:lang w:val="ru-RU"/>
        </w:rPr>
        <w:footnoteReference w:id="643"/>
      </w:r>
      <w:r w:rsidRPr="00FD56E2">
        <w:rPr>
          <w:color w:val="000000"/>
          <w:szCs w:val="24"/>
          <w:lang w:val="ru-RU"/>
        </w:rPr>
        <w:t xml:space="preserve"> ，我们已在第27节中讨论过。在此仅指出：</w:t>
      </w:r>
    </w:p>
    <w:p w14:paraId="6B4700E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使徒的话：</w:t>
      </w:r>
      <w:r w:rsidRPr="00FD56E2">
        <w:rPr>
          <w:i/>
          <w:iCs/>
          <w:color w:val="000000"/>
          <w:szCs w:val="24"/>
          <w:lang w:val="ru-RU"/>
        </w:rPr>
        <w:t>你们若靠圣灵而活，就不按肉体活着，而是靠圣灵而活。若有人没有基督的灵，就不是属基督的。10 倘若基督在你们心里，身体就因罪而死，但灵因义而活</w:t>
      </w:r>
      <w:r w:rsidRPr="00FD56E2">
        <w:rPr>
          <w:color w:val="000000"/>
          <w:szCs w:val="24"/>
          <w:lang w:val="ru-RU"/>
        </w:rPr>
        <w:t xml:space="preserve"> （罗8:9-10），其中圣灵被称为“基督的灵”，这无疑是基于二者本体的合一；而圣灵住在信徒里面，被视为基督亲自住在他们里面，当然也是出于同样的原因；</w:t>
      </w:r>
      <w:r w:rsidRPr="00FD56E2">
        <w:rPr>
          <w:rStyle w:val="FootnoteReference"/>
          <w:color w:val="000000"/>
          <w:szCs w:val="24"/>
          <w:lang w:val="ru-RU"/>
        </w:rPr>
        <w:footnoteReference w:id="644"/>
      </w:r>
      <w:r w:rsidRPr="00FD56E2">
        <w:rPr>
          <w:color w:val="000000"/>
          <w:szCs w:val="24"/>
          <w:lang w:val="ru-RU"/>
        </w:rPr>
        <w:t xml:space="preserve"> 以及</w:t>
      </w:r>
    </w:p>
    <w:p w14:paraId="1DF9CDBF"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bb) 那些通过比较可以看出，圣灵在本体和作为上与圣父和圣子保持着不可分割的交通的经文；例如，救主说：</w:t>
      </w:r>
      <w:r w:rsidRPr="00FD56E2">
        <w:rPr>
          <w:i/>
          <w:iCs/>
          <w:color w:val="000000"/>
          <w:szCs w:val="24"/>
          <w:lang w:val="ru-RU"/>
        </w:rPr>
        <w:t>“我对你们所说的话，不是出于我自己； “住在我里面的父，祂做这些事</w:t>
      </w:r>
      <w:r w:rsidRPr="00FD56E2">
        <w:rPr>
          <w:color w:val="000000"/>
          <w:szCs w:val="24"/>
          <w:lang w:val="ru-RU"/>
        </w:rPr>
        <w:t>”（约14:10），而在另一处经文中：</w:t>
      </w:r>
      <w:r w:rsidRPr="00FD56E2">
        <w:rPr>
          <w:i/>
          <w:iCs/>
          <w:color w:val="000000"/>
          <w:szCs w:val="24"/>
          <w:lang w:val="ru-RU"/>
        </w:rPr>
        <w:t>“我若靠着神的灵赶鬼，这就是神的国临到你们</w:t>
      </w:r>
      <w:r w:rsidRPr="00FD56E2">
        <w:rPr>
          <w:color w:val="000000"/>
          <w:szCs w:val="24"/>
          <w:lang w:val="ru-RU"/>
        </w:rPr>
        <w:t>了”（太12:28）；祂还说：</w:t>
      </w:r>
      <w:r w:rsidRPr="00FD56E2">
        <w:rPr>
          <w:i/>
          <w:iCs/>
          <w:color w:val="000000"/>
          <w:szCs w:val="24"/>
          <w:lang w:val="ru-RU"/>
        </w:rPr>
        <w:t>“我凭自己不能做什么</w:t>
      </w:r>
      <w:r w:rsidRPr="00FD56E2">
        <w:rPr>
          <w:color w:val="000000"/>
          <w:szCs w:val="24"/>
          <w:lang w:val="ru-RU"/>
        </w:rPr>
        <w:t>”（</w:t>
      </w:r>
      <w:r>
        <w:rPr>
          <w:color w:val="000000"/>
          <w:szCs w:val="24"/>
          <w:lang w:val="ru-RU"/>
        </w:rPr>
        <w:t>约5</w:t>
      </w:r>
      <w:r w:rsidRPr="00FD56E2">
        <w:rPr>
          <w:color w:val="000000"/>
          <w:szCs w:val="24"/>
          <w:lang w:val="ru-RU"/>
        </w:rPr>
        <w:t xml:space="preserve">:30）； </w:t>
      </w:r>
      <w:r w:rsidRPr="00FD56E2">
        <w:rPr>
          <w:i/>
          <w:iCs/>
          <w:color w:val="000000"/>
          <w:szCs w:val="24"/>
          <w:lang w:val="ru-RU"/>
        </w:rPr>
        <w:t>“我从我父所听见的，都已经告诉你们了</w:t>
      </w:r>
      <w:r w:rsidRPr="00FD56E2">
        <w:rPr>
          <w:color w:val="000000"/>
          <w:szCs w:val="24"/>
          <w:lang w:val="ru-RU"/>
        </w:rPr>
        <w:t>”（约15:15），稍后又</w:t>
      </w:r>
      <w:r w:rsidRPr="00FD56E2">
        <w:rPr>
          <w:i/>
          <w:iCs/>
          <w:color w:val="000000"/>
          <w:szCs w:val="24"/>
          <w:lang w:val="ru-RU"/>
        </w:rPr>
        <w:t>说</w:t>
      </w:r>
      <w:r w:rsidRPr="00FD56E2">
        <w:rPr>
          <w:color w:val="000000"/>
          <w:szCs w:val="24"/>
          <w:lang w:val="ru-RU"/>
        </w:rPr>
        <w:t>：</w:t>
      </w:r>
      <w:r w:rsidRPr="00FD56E2">
        <w:rPr>
          <w:i/>
          <w:iCs/>
          <w:color w:val="000000"/>
          <w:szCs w:val="24"/>
          <w:lang w:val="ru-RU"/>
        </w:rPr>
        <w:t>“但那真理的圣灵来了，祂要引导你们进入一切的真理；因为祂不是凭自己说的，乃是把祂所听见的都说出来，并要把将来的事告诉你们</w:t>
      </w:r>
      <w:r w:rsidRPr="00FD56E2">
        <w:rPr>
          <w:color w:val="000000"/>
          <w:szCs w:val="24"/>
          <w:lang w:val="ru-RU"/>
        </w:rPr>
        <w:t>”（约16:13）。</w:t>
      </w:r>
    </w:p>
    <w:p w14:paraId="1356E4BE" w14:textId="77777777" w:rsidR="008C6606" w:rsidRPr="00FD56E2" w:rsidRDefault="008C6606" w:rsidP="008C6606">
      <w:pPr>
        <w:shd w:val="clear" w:color="auto" w:fill="FFFFFF"/>
        <w:ind w:firstLine="720"/>
        <w:rPr>
          <w:lang w:val="ru-RU"/>
        </w:rPr>
      </w:pPr>
      <w:r w:rsidRPr="00FD56E2">
        <w:rPr>
          <w:color w:val="000000"/>
          <w:szCs w:val="24"/>
          <w:lang w:val="ru-RU"/>
        </w:rPr>
        <w:t>3)</w:t>
      </w:r>
      <w:r w:rsidRPr="00FD56E2">
        <w:rPr>
          <w:color w:val="000000"/>
          <w:spacing w:val="40"/>
          <w:szCs w:val="24"/>
          <w:lang w:val="ru-RU"/>
        </w:rPr>
        <w:t xml:space="preserve"> 神的属性</w:t>
      </w:r>
      <w:r w:rsidRPr="00FD56E2">
        <w:rPr>
          <w:color w:val="000000"/>
          <w:szCs w:val="24"/>
          <w:lang w:val="ru-RU"/>
        </w:rPr>
        <w:t>，例如：</w:t>
      </w:r>
    </w:p>
    <w:p w14:paraId="07920406" w14:textId="77777777" w:rsidR="008C6606" w:rsidRPr="00FD56E2" w:rsidRDefault="008C6606" w:rsidP="008C6606">
      <w:pPr>
        <w:shd w:val="clear" w:color="auto" w:fill="FFFFFF"/>
        <w:ind w:firstLine="720"/>
        <w:rPr>
          <w:lang w:val="ru-RU"/>
        </w:rPr>
      </w:pPr>
      <w:r w:rsidRPr="00FD56E2">
        <w:rPr>
          <w:color w:val="000000"/>
          <w:szCs w:val="24"/>
          <w:lang w:val="ru-RU"/>
        </w:rPr>
        <w:t>a) 全知：</w:t>
      </w:r>
      <w:r w:rsidRPr="00FD56E2">
        <w:rPr>
          <w:i/>
          <w:iCs/>
          <w:color w:val="000000"/>
          <w:szCs w:val="24"/>
          <w:lang w:val="ru-RU"/>
        </w:rPr>
        <w:t>那真理的圣灵来了，祂要引导你们进入一切的真理</w:t>
      </w:r>
      <w:r w:rsidRPr="00FD56E2">
        <w:rPr>
          <w:color w:val="000000"/>
          <w:szCs w:val="24"/>
          <w:lang w:val="ru-RU"/>
        </w:rPr>
        <w:t>（</w:t>
      </w:r>
      <w:r>
        <w:rPr>
          <w:color w:val="000000"/>
          <w:szCs w:val="24"/>
          <w:lang w:val="ru-RU"/>
        </w:rPr>
        <w:t>约翰福音</w:t>
      </w:r>
      <w:r w:rsidRPr="00FD56E2">
        <w:rPr>
          <w:color w:val="000000"/>
          <w:szCs w:val="24"/>
          <w:lang w:val="ru-RU"/>
        </w:rPr>
        <w:t xml:space="preserve"> 16:13）；</w:t>
      </w:r>
      <w:r w:rsidRPr="00FD56E2">
        <w:rPr>
          <w:i/>
          <w:iCs/>
          <w:color w:val="000000"/>
          <w:szCs w:val="24"/>
          <w:lang w:val="ru-RU"/>
        </w:rPr>
        <w:t>祂要将一切的事指教你们，并且要叫你们想起我对你们所说的一切话</w:t>
      </w:r>
      <w:r w:rsidRPr="00FD56E2">
        <w:rPr>
          <w:color w:val="000000"/>
          <w:szCs w:val="24"/>
          <w:lang w:val="ru-RU"/>
        </w:rPr>
        <w:t>（</w:t>
      </w:r>
      <w:r>
        <w:rPr>
          <w:color w:val="000000"/>
          <w:szCs w:val="24"/>
          <w:lang w:val="ru-RU"/>
        </w:rPr>
        <w:t>约翰福音</w:t>
      </w:r>
      <w:r w:rsidRPr="00FD56E2">
        <w:rPr>
          <w:color w:val="000000"/>
          <w:szCs w:val="24"/>
          <w:lang w:val="ru-RU"/>
        </w:rPr>
        <w:t xml:space="preserve"> 14:26）； </w:t>
      </w:r>
      <w:r w:rsidRPr="00FD56E2">
        <w:rPr>
          <w:i/>
          <w:iCs/>
          <w:color w:val="000000"/>
          <w:szCs w:val="24"/>
          <w:lang w:val="ru-RU"/>
        </w:rPr>
        <w:t>圣灵洞察万事，连神的深奥之事也洞悉。因为人里头有什么，谁知道呢？除了住在人里面的那人的灵以外。照样，神的事，除了神的灵以外，也没有人知道</w:t>
      </w:r>
      <w:r w:rsidRPr="00FD56E2">
        <w:rPr>
          <w:color w:val="000000"/>
          <w:szCs w:val="24"/>
          <w:lang w:val="ru-RU"/>
        </w:rPr>
        <w:t>（</w:t>
      </w:r>
      <w:r>
        <w:rPr>
          <w:color w:val="000000"/>
          <w:szCs w:val="24"/>
          <w:lang w:val="ru-RU"/>
        </w:rPr>
        <w:t>林</w:t>
      </w:r>
      <w:r w:rsidRPr="00FD56E2">
        <w:rPr>
          <w:color w:val="000000"/>
          <w:szCs w:val="24"/>
          <w:lang w:val="ru-RU"/>
        </w:rPr>
        <w:t xml:space="preserve">前2:10-11）。 </w:t>
      </w:r>
      <w:r w:rsidRPr="00FD56E2">
        <w:rPr>
          <w:i/>
          <w:iCs/>
          <w:color w:val="000000"/>
          <w:szCs w:val="24"/>
          <w:lang w:val="ru-RU"/>
        </w:rPr>
        <w:t>因为预言从来不是出于人的意思，乃是神的人被圣灵感动，说出神的话来</w:t>
      </w:r>
      <w:r w:rsidRPr="00FD56E2">
        <w:rPr>
          <w:color w:val="000000"/>
          <w:szCs w:val="24"/>
          <w:lang w:val="ru-RU"/>
        </w:rPr>
        <w:t>（</w:t>
      </w:r>
      <w:r>
        <w:rPr>
          <w:color w:val="000000"/>
          <w:szCs w:val="24"/>
          <w:lang w:val="ru-RU"/>
        </w:rPr>
        <w:t>彼得后书</w:t>
      </w:r>
      <w:r w:rsidRPr="00FD56E2">
        <w:rPr>
          <w:color w:val="000000"/>
          <w:szCs w:val="24"/>
          <w:lang w:val="ru-RU"/>
        </w:rPr>
        <w:t xml:space="preserve"> 1:21；参见 使徒行传 1:16；4:25；路加福音 2:26,29）。</w:t>
      </w:r>
    </w:p>
    <w:p w14:paraId="07B11A1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6)</w:t>
      </w:r>
      <w:r w:rsidRPr="00FD56E2">
        <w:rPr>
          <w:color w:val="000000"/>
          <w:spacing w:val="40"/>
          <w:szCs w:val="24"/>
          <w:lang w:val="ru-RU"/>
        </w:rPr>
        <w:t xml:space="preserve"> 无所不在。</w:t>
      </w:r>
      <w:r w:rsidRPr="00FD56E2">
        <w:rPr>
          <w:color w:val="000000"/>
          <w:szCs w:val="24"/>
          <w:lang w:val="ru-RU"/>
        </w:rPr>
        <w:t>关于圣灵这一属性的思想在以下方面得到了明确表达：</w:t>
      </w:r>
    </w:p>
    <w:p w14:paraId="3042E23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经文提到祂同时住在并运行于散居在世界各地的所有信主的基督徒心中：</w:t>
      </w:r>
      <w:r w:rsidRPr="00FD56E2">
        <w:rPr>
          <w:i/>
          <w:iCs/>
          <w:color w:val="000000"/>
          <w:szCs w:val="24"/>
          <w:lang w:val="ru-RU"/>
        </w:rPr>
        <w:t>神的灵住在你们里面。 若有人没有基督的灵，就不是属基督的</w:t>
      </w:r>
      <w:r w:rsidRPr="00FD56E2">
        <w:rPr>
          <w:color w:val="000000"/>
          <w:szCs w:val="24"/>
          <w:lang w:val="ru-RU"/>
        </w:rPr>
        <w:t>（罗 8:9,11,14,16,26-27），</w:t>
      </w:r>
      <w:r w:rsidRPr="00FD56E2">
        <w:rPr>
          <w:i/>
          <w:iCs/>
          <w:color w:val="000000"/>
          <w:szCs w:val="24"/>
          <w:lang w:val="ru-RU"/>
        </w:rPr>
        <w:t>——你们也在祂里面，藉着圣灵被建造成为神的居所</w:t>
      </w:r>
      <w:r w:rsidRPr="00FD56E2">
        <w:rPr>
          <w:color w:val="000000"/>
          <w:szCs w:val="24"/>
          <w:lang w:val="ru-RU"/>
        </w:rPr>
        <w:t>（弗 2:22；</w:t>
      </w:r>
      <w:r>
        <w:rPr>
          <w:color w:val="000000"/>
          <w:szCs w:val="24"/>
          <w:lang w:val="ru-RU"/>
        </w:rPr>
        <w:t>参见林前</w:t>
      </w:r>
      <w:r w:rsidRPr="00FD56E2">
        <w:rPr>
          <w:color w:val="000000"/>
          <w:szCs w:val="24"/>
          <w:lang w:val="ru-RU"/>
        </w:rPr>
        <w:t xml:space="preserve"> 3:16；6:19； 12:11,13）；以及</w:t>
      </w:r>
    </w:p>
    <w:p w14:paraId="10EDF7A2" w14:textId="77777777" w:rsidR="008C6606" w:rsidRPr="00FD56E2" w:rsidRDefault="008C6606" w:rsidP="008C6606">
      <w:pPr>
        <w:shd w:val="clear" w:color="auto" w:fill="FFFFFF"/>
        <w:ind w:firstLine="720"/>
        <w:rPr>
          <w:lang w:val="ru-RU"/>
        </w:rPr>
      </w:pPr>
      <w:r w:rsidRPr="00FD56E2">
        <w:rPr>
          <w:color w:val="000000"/>
          <w:szCs w:val="24"/>
          <w:lang w:val="ru-RU"/>
        </w:rPr>
        <w:t>bb）在智者的话语中，</w:t>
      </w:r>
      <w:r w:rsidRPr="00FD56E2">
        <w:rPr>
          <w:i/>
          <w:iCs/>
          <w:color w:val="000000"/>
          <w:szCs w:val="24"/>
          <w:lang w:val="ru-RU"/>
        </w:rPr>
        <w:t>主的灵充满整个宇宙</w:t>
      </w:r>
      <w:r w:rsidRPr="00FD56E2">
        <w:rPr>
          <w:color w:val="000000"/>
          <w:szCs w:val="24"/>
          <w:lang w:val="ru-RU"/>
        </w:rPr>
        <w:t>（《智者书》1:7），祂是</w:t>
      </w:r>
      <w:r w:rsidRPr="00FD56E2">
        <w:rPr>
          <w:i/>
          <w:iCs/>
          <w:color w:val="000000"/>
          <w:szCs w:val="24"/>
          <w:lang w:val="ru-RU"/>
        </w:rPr>
        <w:t>全知之</w:t>
      </w:r>
      <w:r w:rsidRPr="00FD56E2">
        <w:rPr>
          <w:color w:val="000000"/>
          <w:szCs w:val="24"/>
          <w:lang w:val="ru-RU"/>
        </w:rPr>
        <w:t>灵</w:t>
      </w:r>
      <w:r w:rsidRPr="00FD56E2">
        <w:rPr>
          <w:i/>
          <w:iCs/>
          <w:color w:val="000000"/>
          <w:szCs w:val="24"/>
          <w:lang w:val="ru-RU"/>
        </w:rPr>
        <w:t>，能渗透一切聪慧、纯洁、最精微的灵</w:t>
      </w:r>
      <w:r w:rsidRPr="00FD56E2">
        <w:rPr>
          <w:color w:val="000000"/>
          <w:szCs w:val="24"/>
          <w:lang w:val="ru-RU"/>
        </w:rPr>
        <w:t>（《智者书》7:23）， ——“也就是说，”圣格里高利·神学家指出，“据我所知，祂既能穿透天使的力量，也能穿透先知和使徒的力量，同时并非局限于一处，而是遍布各处，这正体现了祂的无限性。”</w:t>
      </w:r>
      <w:r w:rsidRPr="00FD56E2">
        <w:rPr>
          <w:rStyle w:val="FootnoteReference"/>
          <w:color w:val="000000"/>
          <w:szCs w:val="24"/>
          <w:lang w:val="ru-RU"/>
        </w:rPr>
        <w:footnoteReference w:id="645"/>
      </w:r>
    </w:p>
    <w:p w14:paraId="1441C18B" w14:textId="77777777" w:rsidR="008C6606" w:rsidRPr="00FD56E2" w:rsidRDefault="008C6606" w:rsidP="008C6606">
      <w:pPr>
        <w:shd w:val="clear" w:color="auto" w:fill="FFFFFF"/>
        <w:ind w:firstLine="720"/>
        <w:rPr>
          <w:lang w:val="ru-RU"/>
        </w:rPr>
      </w:pPr>
      <w:r w:rsidRPr="00FD56E2">
        <w:rPr>
          <w:color w:val="000000"/>
          <w:szCs w:val="24"/>
          <w:lang w:val="ru-RU"/>
        </w:rPr>
        <w:t xml:space="preserve">c) </w:t>
      </w:r>
      <w:r w:rsidRPr="00FD56E2">
        <w:rPr>
          <w:color w:val="000000"/>
          <w:spacing w:val="40"/>
          <w:szCs w:val="24"/>
          <w:lang w:val="ru-RU"/>
        </w:rPr>
        <w:t>全能</w:t>
      </w:r>
      <w:r w:rsidRPr="00FD56E2">
        <w:rPr>
          <w:color w:val="000000"/>
          <w:szCs w:val="24"/>
          <w:lang w:val="ru-RU"/>
        </w:rPr>
        <w:t>。这主要体现在圣灵独立且全权地将奇妙或非凡的恩赐分赐给信徒：</w:t>
      </w:r>
      <w:r w:rsidRPr="00FD56E2">
        <w:rPr>
          <w:i/>
          <w:iCs/>
          <w:color w:val="000000"/>
          <w:szCs w:val="24"/>
          <w:lang w:val="ru-RU"/>
        </w:rPr>
        <w:t>圣灵的显现赐予每个人，都是为了造福。有人藉着圣灵得着智慧的言语，有人得着知识的言语，都是同一位圣灵；有人得着信心，也是同一位圣灵； 另一人得医病的恩赐，同一位圣灵所赐；另一人行神迹，另一人作先知，另一人辨别诸灵，另一人说方言，另一人解释方言。这一切都是同一位圣灵所运行的，随己意分给各人</w:t>
      </w:r>
      <w:r w:rsidRPr="00FD56E2">
        <w:rPr>
          <w:color w:val="000000"/>
          <w:szCs w:val="24"/>
          <w:lang w:val="ru-RU"/>
        </w:rPr>
        <w:t>（</w:t>
      </w:r>
      <w:r>
        <w:rPr>
          <w:color w:val="000000"/>
          <w:szCs w:val="24"/>
          <w:lang w:val="ru-RU"/>
        </w:rPr>
        <w:t>林</w:t>
      </w:r>
      <w:r w:rsidRPr="00FD56E2">
        <w:rPr>
          <w:color w:val="000000"/>
          <w:szCs w:val="24"/>
          <w:lang w:val="ru-RU"/>
        </w:rPr>
        <w:t>前12:7-11）。</w:t>
      </w:r>
    </w:p>
    <w:p w14:paraId="39AAB41C" w14:textId="77777777" w:rsidR="008C6606" w:rsidRPr="00FD56E2" w:rsidRDefault="008C6606" w:rsidP="008C6606">
      <w:pPr>
        <w:shd w:val="clear" w:color="auto" w:fill="FFFFFF"/>
        <w:ind w:firstLine="720"/>
        <w:rPr>
          <w:lang w:val="ru-RU"/>
        </w:rPr>
      </w:pPr>
      <w:r w:rsidRPr="00FD56E2">
        <w:rPr>
          <w:color w:val="000000"/>
          <w:szCs w:val="24"/>
          <w:lang w:val="ru-RU"/>
        </w:rPr>
        <w:t>d)</w:t>
      </w:r>
      <w:r w:rsidRPr="00FD56E2">
        <w:rPr>
          <w:color w:val="000000"/>
          <w:spacing w:val="40"/>
          <w:szCs w:val="24"/>
          <w:lang w:val="ru-RU"/>
        </w:rPr>
        <w:t xml:space="preserve"> 无穷的伟大</w:t>
      </w:r>
      <w:r w:rsidRPr="00FD56E2">
        <w:rPr>
          <w:color w:val="000000"/>
          <w:szCs w:val="24"/>
          <w:lang w:val="ru-RU"/>
        </w:rPr>
        <w:t>。我们可以从救主的话语中推断出这一点：</w:t>
      </w:r>
      <w:r w:rsidRPr="00FD56E2">
        <w:rPr>
          <w:i/>
          <w:iCs/>
          <w:color w:val="000000"/>
          <w:szCs w:val="24"/>
          <w:lang w:val="ru-RU"/>
        </w:rPr>
        <w:t>“我实在告诉你们：世人一切的罪和一切的亵渎，都必得赦免；但凡亵渎圣灵的，却永不得赦免，必受永恒的定罪</w:t>
      </w:r>
      <w:r>
        <w:rPr>
          <w:color w:val="000000"/>
          <w:szCs w:val="24"/>
          <w:lang w:val="ru-RU"/>
        </w:rPr>
        <w:t>”（</w:t>
      </w:r>
      <w:r w:rsidRPr="00FD56E2">
        <w:rPr>
          <w:color w:val="000000"/>
          <w:szCs w:val="24"/>
          <w:lang w:val="ru-RU"/>
        </w:rPr>
        <w:t xml:space="preserve">可3:28-29；参见 </w:t>
      </w:r>
      <w:r>
        <w:rPr>
          <w:color w:val="000000"/>
          <w:szCs w:val="24"/>
          <w:lang w:val="ru-RU"/>
        </w:rPr>
        <w:t>太12</w:t>
      </w:r>
      <w:r w:rsidRPr="00FD56E2">
        <w:rPr>
          <w:color w:val="000000"/>
          <w:szCs w:val="24"/>
          <w:lang w:val="ru-RU"/>
        </w:rPr>
        <w:t>:31-32）。</w:t>
      </w:r>
    </w:p>
    <w:p w14:paraId="64CC5C01" w14:textId="77777777" w:rsidR="008C6606" w:rsidRPr="00FD56E2" w:rsidRDefault="008C6606" w:rsidP="008C6606">
      <w:pPr>
        <w:shd w:val="clear" w:color="auto" w:fill="FFFFFF"/>
        <w:ind w:firstLine="720"/>
        <w:rPr>
          <w:lang w:val="ru-RU"/>
        </w:rPr>
      </w:pPr>
      <w:r w:rsidRPr="00FD56E2">
        <w:rPr>
          <w:color w:val="000000"/>
          <w:szCs w:val="24"/>
          <w:lang w:val="ru-RU"/>
        </w:rPr>
        <w:t>4）</w:t>
      </w:r>
      <w:r w:rsidRPr="00FD56E2">
        <w:rPr>
          <w:color w:val="000000"/>
          <w:spacing w:val="40"/>
          <w:szCs w:val="24"/>
          <w:lang w:val="ru-RU"/>
        </w:rPr>
        <w:t>神的作为</w:t>
      </w:r>
      <w:r w:rsidRPr="00FD56E2">
        <w:rPr>
          <w:color w:val="000000"/>
          <w:szCs w:val="24"/>
          <w:lang w:val="ru-RU"/>
        </w:rPr>
        <w:t>，例如：</w:t>
      </w:r>
    </w:p>
    <w:p w14:paraId="0EF2774C" w14:textId="77777777" w:rsidR="008C6606" w:rsidRPr="00FD56E2" w:rsidRDefault="008C6606" w:rsidP="008C6606">
      <w:pPr>
        <w:shd w:val="clear" w:color="auto" w:fill="FFFFFF"/>
        <w:ind w:firstLine="720"/>
        <w:rPr>
          <w:lang w:val="ru-RU"/>
        </w:rPr>
      </w:pPr>
      <w:r w:rsidRPr="00FD56E2">
        <w:rPr>
          <w:color w:val="000000"/>
          <w:szCs w:val="24"/>
          <w:lang w:val="ru-RU"/>
        </w:rPr>
        <w:t>a) 创造与恩典之国的延续，即灵魂的重生：</w:t>
      </w:r>
      <w:r w:rsidRPr="00FD56E2">
        <w:rPr>
          <w:i/>
          <w:iCs/>
          <w:color w:val="000000"/>
          <w:szCs w:val="24"/>
          <w:lang w:val="ru-RU"/>
        </w:rPr>
        <w:t>神的灵创造了我，全能者的气息使我活着</w:t>
      </w:r>
      <w:r w:rsidRPr="00FD56E2">
        <w:rPr>
          <w:color w:val="000000"/>
          <w:szCs w:val="24"/>
          <w:lang w:val="ru-RU"/>
        </w:rPr>
        <w:t xml:space="preserve">（约伯记 33:4；参见 诗篇 32:6）。 </w:t>
      </w:r>
      <w:r w:rsidRPr="00FD56E2">
        <w:rPr>
          <w:i/>
          <w:iCs/>
          <w:color w:val="000000"/>
          <w:szCs w:val="24"/>
          <w:lang w:val="ru-RU"/>
        </w:rPr>
        <w:t>人若不从上头生，就不能见神的国……人若不是从水和圣灵生的，就不能进神的国</w:t>
      </w:r>
      <w:r w:rsidRPr="00FD56E2">
        <w:rPr>
          <w:color w:val="000000"/>
          <w:szCs w:val="24"/>
          <w:lang w:val="ru-RU"/>
        </w:rPr>
        <w:t>（</w:t>
      </w:r>
      <w:r>
        <w:rPr>
          <w:color w:val="000000"/>
          <w:szCs w:val="24"/>
          <w:lang w:val="ru-RU"/>
        </w:rPr>
        <w:t>约3</w:t>
      </w:r>
      <w:r w:rsidRPr="00FD56E2">
        <w:rPr>
          <w:color w:val="000000"/>
          <w:szCs w:val="24"/>
          <w:lang w:val="ru-RU"/>
        </w:rPr>
        <w:t>:3,5；参见提多书3:6）。</w:t>
      </w:r>
    </w:p>
    <w:p w14:paraId="06D7456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b)</w:t>
      </w:r>
      <w:r w:rsidRPr="00FD56E2">
        <w:rPr>
          <w:szCs w:val="24"/>
          <w:lang w:val="ru-RU"/>
        </w:rPr>
        <w:t xml:space="preserve"> 恩典之国中的治理与传承，即基督教会的管理。</w:t>
      </w:r>
      <w:r w:rsidRPr="00FD56E2">
        <w:rPr>
          <w:i/>
          <w:iCs/>
          <w:szCs w:val="24"/>
          <w:lang w:val="ru-RU"/>
        </w:rPr>
        <w:t>“你一</w:t>
      </w:r>
      <w:r w:rsidRPr="00FD56E2">
        <w:rPr>
          <w:i/>
          <w:iCs/>
          <w:color w:val="000000"/>
          <w:szCs w:val="24"/>
          <w:lang w:val="ru-RU"/>
        </w:rPr>
        <w:t>发出你的灵，它们就受造；你就更新面地</w:t>
      </w:r>
      <w:r w:rsidRPr="00FD56E2">
        <w:rPr>
          <w:color w:val="000000"/>
          <w:szCs w:val="24"/>
          <w:lang w:val="ru-RU"/>
        </w:rPr>
        <w:t xml:space="preserve">”（诗篇103:30）。 </w:t>
      </w:r>
      <w:r w:rsidRPr="00FD56E2">
        <w:rPr>
          <w:i/>
          <w:iCs/>
          <w:color w:val="000000"/>
          <w:szCs w:val="24"/>
          <w:lang w:val="ru-RU"/>
        </w:rPr>
        <w:t>因此，你们要谨慎，也要看顾全群——圣灵已立你们作这群的监督，要牧养主和神的教会，就是祂用自己的血所买来的</w:t>
      </w:r>
      <w:r w:rsidRPr="00FD56E2">
        <w:rPr>
          <w:color w:val="000000"/>
          <w:szCs w:val="24"/>
          <w:lang w:val="ru-RU"/>
        </w:rPr>
        <w:t>（徒20:28；参阅徒13:2；15:28；16:6-7；20:23； 以弗所书 2:22）。这里特别包括那些将以下内容归于圣灵的经文：</w:t>
      </w:r>
    </w:p>
    <w:p w14:paraId="0B8F1D86" w14:textId="77777777" w:rsidR="008C6606" w:rsidRPr="00FD56E2" w:rsidRDefault="008C6606" w:rsidP="008C6606">
      <w:pPr>
        <w:shd w:val="clear" w:color="auto" w:fill="FFFFFF"/>
        <w:ind w:firstLine="720"/>
        <w:rPr>
          <w:color w:val="000000"/>
          <w:szCs w:val="25"/>
          <w:lang w:val="ru-RU"/>
        </w:rPr>
      </w:pPr>
      <w:r w:rsidRPr="00FD56E2">
        <w:rPr>
          <w:color w:val="000000"/>
          <w:szCs w:val="24"/>
          <w:lang w:val="ru-RU"/>
        </w:rPr>
        <w:t>a) 人的称义与成圣：</w:t>
      </w:r>
      <w:r w:rsidRPr="00FD56E2">
        <w:rPr>
          <w:i/>
          <w:iCs/>
          <w:color w:val="000000"/>
          <w:szCs w:val="24"/>
          <w:lang w:val="ru-RU"/>
        </w:rPr>
        <w:t>你们已经洗净了，已经成圣了，已经称义了，是借着我们主耶稣基督的名和我们神的灵</w:t>
      </w:r>
      <w:r w:rsidRPr="00FD56E2">
        <w:rPr>
          <w:color w:val="000000"/>
          <w:szCs w:val="25"/>
          <w:lang w:val="ru-RU"/>
        </w:rPr>
        <w:t>（林前6:11；</w:t>
      </w:r>
      <w:r>
        <w:rPr>
          <w:color w:val="000000"/>
          <w:szCs w:val="25"/>
          <w:lang w:val="ru-RU"/>
        </w:rPr>
        <w:t>参见彼前</w:t>
      </w:r>
      <w:r w:rsidRPr="00FD56E2">
        <w:rPr>
          <w:color w:val="000000"/>
          <w:szCs w:val="25"/>
          <w:lang w:val="ru-RU"/>
        </w:rPr>
        <w:t>1:2）；</w:t>
      </w:r>
    </w:p>
    <w:p w14:paraId="0C6C56A1" w14:textId="77777777" w:rsidR="008C6606" w:rsidRPr="00FD56E2" w:rsidRDefault="008C6606" w:rsidP="008C6606">
      <w:pPr>
        <w:shd w:val="clear" w:color="auto" w:fill="FFFFFF"/>
        <w:ind w:firstLine="720"/>
        <w:rPr>
          <w:color w:val="000000"/>
          <w:szCs w:val="25"/>
          <w:lang w:val="ru-RU"/>
        </w:rPr>
      </w:pPr>
      <w:r w:rsidRPr="00FD56E2">
        <w:rPr>
          <w:color w:val="000000"/>
          <w:szCs w:val="25"/>
          <w:lang w:val="ru-RU"/>
        </w:rPr>
        <w:t>bb) 被接纳为天父的儿女：</w:t>
      </w:r>
      <w:r w:rsidRPr="00FD56E2">
        <w:rPr>
          <w:i/>
          <w:iCs/>
          <w:color w:val="000000"/>
          <w:szCs w:val="25"/>
          <w:lang w:val="ru-RU"/>
        </w:rPr>
        <w:t>凡被神的灵引导的，都是神的儿子。 因为你们所领受的，不是使你们仍旧活在惧怕中的奴仆之灵，而是使你们成为儿女的圣灵；我们藉着这圣灵呼求：“阿爸！父！”这圣灵亲自与我们的灵同证，我们是神的儿女</w:t>
      </w:r>
      <w:r w:rsidRPr="00FD56E2">
        <w:rPr>
          <w:color w:val="000000"/>
          <w:szCs w:val="25"/>
          <w:lang w:val="ru-RU"/>
        </w:rPr>
        <w:t>（罗8:14-16）；</w:t>
      </w:r>
    </w:p>
    <w:p w14:paraId="334413C3" w14:textId="77777777" w:rsidR="008C6606" w:rsidRPr="00FD56E2" w:rsidRDefault="008C6606" w:rsidP="008C6606">
      <w:pPr>
        <w:shd w:val="clear" w:color="auto" w:fill="FFFFFF"/>
        <w:ind w:firstLine="720"/>
        <w:rPr>
          <w:color w:val="000000"/>
          <w:szCs w:val="25"/>
          <w:lang w:val="ru-RU"/>
        </w:rPr>
      </w:pPr>
      <w:r w:rsidRPr="00FD56E2">
        <w:rPr>
          <w:color w:val="000000"/>
          <w:szCs w:val="25"/>
          <w:lang w:val="ru-RU"/>
        </w:rPr>
        <w:t>（二）将属灵的恩赐分给他们：</w:t>
      </w:r>
      <w:r w:rsidRPr="00FD56E2">
        <w:rPr>
          <w:i/>
          <w:iCs/>
          <w:color w:val="000000"/>
          <w:szCs w:val="25"/>
          <w:lang w:val="ru-RU"/>
        </w:rPr>
        <w:t>恩赐虽有不同，圣灵却是一位；事奉虽有不同，主却是一位；工作虽有不同，神却是一位，在众人里面运行一切</w:t>
      </w:r>
      <w:r w:rsidRPr="00FD56E2">
        <w:rPr>
          <w:color w:val="000000"/>
          <w:szCs w:val="25"/>
          <w:lang w:val="ru-RU"/>
        </w:rPr>
        <w:t>（林前12:4-6）；</w:t>
      </w:r>
    </w:p>
    <w:p w14:paraId="55B6FF4C" w14:textId="77777777" w:rsidR="008C6606" w:rsidRPr="00FD56E2" w:rsidRDefault="008C6606" w:rsidP="008C6606">
      <w:pPr>
        <w:shd w:val="clear" w:color="auto" w:fill="FFFFFF"/>
        <w:ind w:firstLine="720"/>
        <w:rPr>
          <w:lang w:val="ru-RU"/>
        </w:rPr>
      </w:pPr>
      <w:r w:rsidRPr="00FD56E2">
        <w:rPr>
          <w:color w:val="000000"/>
          <w:szCs w:val="25"/>
          <w:lang w:val="ru-RU"/>
        </w:rPr>
        <w:t>gg) 在一切善事上扶持我们：</w:t>
      </w:r>
      <w:r w:rsidRPr="00FD56E2">
        <w:rPr>
          <w:i/>
          <w:iCs/>
          <w:color w:val="000000"/>
          <w:szCs w:val="25"/>
          <w:lang w:val="ru-RU"/>
        </w:rPr>
        <w:t>圣灵在我们软弱的时候帮助我们；因为我们不知道当怎样祷告，只是圣灵亲自用说不出来的叹息替我们祈求</w:t>
      </w:r>
      <w:r w:rsidRPr="00FD56E2">
        <w:rPr>
          <w:color w:val="000000"/>
          <w:szCs w:val="25"/>
          <w:lang w:val="ru-RU"/>
        </w:rPr>
        <w:t xml:space="preserve">（罗8:26）。 </w:t>
      </w:r>
      <w:r w:rsidRPr="00FD56E2">
        <w:rPr>
          <w:i/>
          <w:iCs/>
          <w:color w:val="000000"/>
          <w:szCs w:val="25"/>
          <w:lang w:val="ru-RU"/>
        </w:rPr>
        <w:t>圣灵的果子是：仁爱、喜乐、和平、忍耐、恩慈、良善、信实、温柔、节制</w:t>
      </w:r>
      <w:r w:rsidRPr="00FD56E2">
        <w:rPr>
          <w:color w:val="000000"/>
          <w:szCs w:val="25"/>
          <w:lang w:val="ru-RU"/>
        </w:rPr>
        <w:t>（加拉太书 5:22-23）。</w:t>
      </w:r>
    </w:p>
    <w:p w14:paraId="686CF02E" w14:textId="77777777" w:rsidR="008C6606" w:rsidRPr="00FD56E2" w:rsidRDefault="008C6606" w:rsidP="008C6606">
      <w:pPr>
        <w:shd w:val="clear" w:color="auto" w:fill="FFFFFF"/>
        <w:ind w:firstLine="720"/>
        <w:rPr>
          <w:lang w:val="ru-RU"/>
        </w:rPr>
      </w:pPr>
      <w:r w:rsidRPr="00FD56E2">
        <w:rPr>
          <w:color w:val="000000"/>
          <w:szCs w:val="24"/>
          <w:lang w:val="ru-RU"/>
        </w:rPr>
        <w:t>c)</w:t>
      </w:r>
      <w:r w:rsidRPr="00FD56E2">
        <w:rPr>
          <w:color w:val="000000"/>
          <w:spacing w:val="40"/>
          <w:szCs w:val="24"/>
          <w:lang w:val="ru-RU"/>
        </w:rPr>
        <w:t xml:space="preserve"> 行神迹。</w:t>
      </w:r>
      <w:r w:rsidRPr="00FD56E2">
        <w:rPr>
          <w:color w:val="000000"/>
          <w:szCs w:val="24"/>
          <w:lang w:val="ru-RU"/>
        </w:rPr>
        <w:t>关于这一点，圣巴西勒大帝如此论述：“那在埃及将尘土化为动物的上帝之指（出埃及记 8:19），以此指明动物的最初创造，正是那安慰者，真理的圣灵。 因为，根据三位福音书作者的见证，主对犹太人说：</w:t>
      </w:r>
      <w:r w:rsidRPr="00FD56E2">
        <w:rPr>
          <w:i/>
          <w:iCs/>
          <w:color w:val="000000"/>
          <w:szCs w:val="24"/>
          <w:lang w:val="ru-RU"/>
        </w:rPr>
        <w:t>‘我若是靠着神的灵赶鬼，那么神的国就已临到你们</w:t>
      </w:r>
      <w:r w:rsidRPr="00FD56E2">
        <w:rPr>
          <w:color w:val="000000"/>
          <w:szCs w:val="24"/>
          <w:lang w:val="ru-RU"/>
        </w:rPr>
        <w:t>了’（</w:t>
      </w:r>
      <w:r>
        <w:rPr>
          <w:color w:val="000000"/>
          <w:szCs w:val="24"/>
          <w:lang w:val="ru-RU"/>
        </w:rPr>
        <w:t>马太福音</w:t>
      </w:r>
      <w:r w:rsidRPr="00FD56E2">
        <w:rPr>
          <w:color w:val="000000"/>
          <w:szCs w:val="24"/>
          <w:lang w:val="ru-RU"/>
        </w:rPr>
        <w:t xml:space="preserve"> 12:28）；而路加则记载，祂说：</w:t>
      </w:r>
      <w:r w:rsidRPr="00FD56E2">
        <w:rPr>
          <w:i/>
          <w:iCs/>
          <w:color w:val="000000"/>
          <w:szCs w:val="24"/>
          <w:lang w:val="ru-RU"/>
        </w:rPr>
        <w:t xml:space="preserve">‘我若是靠着神的指头赶鬼，那么神的国就已临到你们了’ </w:t>
      </w:r>
      <w:r w:rsidRPr="00FD56E2">
        <w:rPr>
          <w:color w:val="000000"/>
          <w:szCs w:val="24"/>
          <w:lang w:val="ru-RU"/>
        </w:rPr>
        <w:t>（路加福音 11:20）。因此，正如摩西在埃及所行的神迹是通过上帝的指头成就的，上帝亲自所行的奇妙神迹也是借着圣灵的大能成就的。” 随后，圣巴西勒指出，圣灵也是其他奇妙恩赐的绝对施予者——</w:t>
      </w:r>
      <w:r>
        <w:rPr>
          <w:color w:val="000000"/>
          <w:szCs w:val="24"/>
          <w:lang w:val="ru-RU"/>
        </w:rPr>
        <w:t>《哥林多前书》</w:t>
      </w:r>
      <w:r w:rsidRPr="00FD56E2">
        <w:rPr>
          <w:color w:val="000000"/>
          <w:szCs w:val="24"/>
          <w:lang w:val="ru-RU"/>
        </w:rPr>
        <w:t>12:8-11。</w:t>
      </w:r>
      <w:r w:rsidRPr="00FD56E2">
        <w:rPr>
          <w:rStyle w:val="FootnoteReference"/>
          <w:color w:val="000000"/>
          <w:szCs w:val="24"/>
          <w:lang w:val="ru-RU"/>
        </w:rPr>
        <w:footnoteReference w:id="646"/>
      </w:r>
    </w:p>
    <w:p w14:paraId="3647124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5) </w:t>
      </w:r>
      <w:r w:rsidRPr="00FD56E2">
        <w:rPr>
          <w:color w:val="000000"/>
          <w:spacing w:val="40"/>
          <w:szCs w:val="24"/>
          <w:lang w:val="ru-RU"/>
        </w:rPr>
        <w:t>对神的敬畏。</w:t>
      </w:r>
      <w:r w:rsidRPr="00FD56E2">
        <w:rPr>
          <w:color w:val="000000"/>
          <w:szCs w:val="24"/>
          <w:lang w:val="ru-RU"/>
        </w:rPr>
        <w:t>因为——</w:t>
      </w:r>
    </w:p>
    <w:p w14:paraId="5F958B3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我们所有人都蒙召奉父、子、圣灵的名受洗（</w:t>
      </w:r>
      <w:r>
        <w:rPr>
          <w:color w:val="000000"/>
          <w:szCs w:val="24"/>
          <w:lang w:val="ru-RU"/>
        </w:rPr>
        <w:t>马太福音</w:t>
      </w:r>
      <w:r w:rsidRPr="00FD56E2">
        <w:rPr>
          <w:color w:val="000000"/>
          <w:szCs w:val="24"/>
          <w:lang w:val="ru-RU"/>
        </w:rPr>
        <w:t xml:space="preserve"> 28:19），因此，我们有义务既承认并荣耀父与子，也承认并荣耀圣灵；</w:t>
      </w:r>
      <w:r w:rsidRPr="00FD56E2">
        <w:rPr>
          <w:rStyle w:val="FootnoteReference"/>
          <w:color w:val="000000"/>
          <w:szCs w:val="24"/>
          <w:lang w:val="ru-RU"/>
        </w:rPr>
        <w:footnoteReference w:id="647"/>
      </w:r>
    </w:p>
    <w:p w14:paraId="070A406E" w14:textId="77777777" w:rsidR="008C6606" w:rsidRPr="00FD56E2" w:rsidRDefault="008C6606" w:rsidP="008C6606">
      <w:pPr>
        <w:shd w:val="clear" w:color="auto" w:fill="FFFFFF"/>
        <w:ind w:firstLine="720"/>
        <w:rPr>
          <w:lang w:val="ru-RU"/>
        </w:rPr>
      </w:pPr>
      <w:r w:rsidRPr="00FD56E2">
        <w:rPr>
          <w:color w:val="000000"/>
          <w:szCs w:val="24"/>
          <w:lang w:val="ru-RU"/>
        </w:rPr>
        <w:t>b) 我们所有人都是圣灵的殿，圣灵住在我们每个人里面（</w:t>
      </w:r>
      <w:r>
        <w:rPr>
          <w:color w:val="000000"/>
          <w:szCs w:val="24"/>
          <w:lang w:val="ru-RU"/>
        </w:rPr>
        <w:t>林</w:t>
      </w:r>
      <w:r w:rsidRPr="00FD56E2">
        <w:rPr>
          <w:color w:val="000000"/>
          <w:szCs w:val="24"/>
          <w:lang w:val="ru-RU"/>
        </w:rPr>
        <w:t>前6:19）；因此，我们应当侍奉祂，如同侍奉殿的主，如同侍奉神一样。</w:t>
      </w:r>
    </w:p>
    <w:p w14:paraId="2F567D13" w14:textId="77777777" w:rsidR="008C6606" w:rsidRPr="00FD56E2" w:rsidRDefault="008C6606" w:rsidP="008C6606">
      <w:pPr>
        <w:shd w:val="clear" w:color="auto" w:fill="FFFFFF"/>
        <w:ind w:firstLine="720"/>
        <w:rPr>
          <w:lang w:val="ru-RU"/>
        </w:rPr>
      </w:pPr>
      <w:r w:rsidRPr="00FD56E2">
        <w:rPr>
          <w:color w:val="000000"/>
          <w:szCs w:val="24"/>
          <w:lang w:val="ru-RU"/>
        </w:rPr>
        <w:t>就我们所探讨的真理而言，以下两点观察同样至关重要：</w:t>
      </w:r>
    </w:p>
    <w:p w14:paraId="240915D3" w14:textId="77777777" w:rsidR="008C6606" w:rsidRPr="00FD56E2" w:rsidRDefault="008C6606" w:rsidP="008C6606">
      <w:pPr>
        <w:shd w:val="clear" w:color="auto" w:fill="FFFFFF"/>
        <w:ind w:firstLine="720"/>
        <w:rPr>
          <w:lang w:val="ru-RU"/>
        </w:rPr>
      </w:pPr>
      <w:r w:rsidRPr="00FD56E2">
        <w:rPr>
          <w:color w:val="000000"/>
          <w:szCs w:val="23"/>
          <w:lang w:val="ru-RU"/>
        </w:rPr>
        <w:t xml:space="preserve">a) 在整个圣经中，圣灵从未被称为受造物，也从未被列在神的受造物之中，尽管如果圣经作者确实将祂视为受造之物，本会有许多机会这样表述。 例如，诗篇作者多次呼吁上帝的一切受造物——无论是天上的还是地上的，天使、权能、太阳、月亮及其他——都来赞美上帝，却对圣灵只字未提（诗篇102:20-22；148:1-13）。 使徒保罗列举了神之子所创造的最重要之物：宝座、主权、执政者、掌权者——但关于圣灵，同样只字未提（歌罗西书 1:16）。 </w:t>
      </w:r>
      <w:r w:rsidRPr="00FD56E2">
        <w:rPr>
          <w:color w:val="000000"/>
          <w:szCs w:val="23"/>
          <w:lang w:val="ru-RU"/>
        </w:rPr>
        <w:lastRenderedPageBreak/>
        <w:t>使徒彼得见证说，当耶稣基督升天并坐在父神右边时，天使、掌权的和</w:t>
      </w:r>
      <w:r w:rsidRPr="00FD56E2">
        <w:rPr>
          <w:szCs w:val="23"/>
          <w:lang w:val="ru-RU"/>
        </w:rPr>
        <w:t>有能的</w:t>
      </w:r>
      <w:r w:rsidRPr="00FD56E2">
        <w:rPr>
          <w:color w:val="000000"/>
          <w:szCs w:val="23"/>
          <w:lang w:val="ru-RU"/>
        </w:rPr>
        <w:t>都向祂——这位神人——顺服了</w:t>
      </w:r>
      <w:r w:rsidRPr="00FD56E2">
        <w:rPr>
          <w:szCs w:val="23"/>
          <w:lang w:val="ru-RU"/>
        </w:rPr>
        <w:t>（</w:t>
      </w:r>
      <w:r>
        <w:rPr>
          <w:szCs w:val="23"/>
          <w:lang w:val="ru-RU"/>
        </w:rPr>
        <w:t>彼得前书</w:t>
      </w:r>
      <w:r w:rsidRPr="00FD56E2">
        <w:rPr>
          <w:szCs w:val="23"/>
          <w:lang w:val="ru-RU"/>
        </w:rPr>
        <w:t xml:space="preserve"> 3:22），但</w:t>
      </w:r>
      <w:r w:rsidRPr="00FD56E2">
        <w:rPr>
          <w:color w:val="000000"/>
          <w:szCs w:val="23"/>
          <w:lang w:val="ru-RU"/>
        </w:rPr>
        <w:t>关于圣灵向祂顺服的事，却连一丝一毫的暗示都没有。</w:t>
      </w:r>
    </w:p>
    <w:p w14:paraId="0B9703E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在我们的救赎之事上，圣灵与耶稣基督的关系，与天父完全相同。天父</w:t>
      </w:r>
      <w:r w:rsidRPr="00FD56E2">
        <w:rPr>
          <w:i/>
          <w:iCs/>
          <w:color w:val="000000"/>
          <w:szCs w:val="23"/>
          <w:lang w:val="ru-RU"/>
        </w:rPr>
        <w:t>圣化了</w:t>
      </w:r>
      <w:r w:rsidRPr="00FD56E2">
        <w:rPr>
          <w:color w:val="000000"/>
          <w:szCs w:val="23"/>
          <w:lang w:val="ru-RU"/>
        </w:rPr>
        <w:t>祂的儿子</w:t>
      </w:r>
      <w:r w:rsidRPr="00FD56E2">
        <w:rPr>
          <w:i/>
          <w:iCs/>
          <w:color w:val="000000"/>
          <w:szCs w:val="23"/>
          <w:lang w:val="ru-RU"/>
        </w:rPr>
        <w:t>，并差遣祂到世上</w:t>
      </w:r>
      <w:r w:rsidRPr="00FD56E2">
        <w:rPr>
          <w:color w:val="000000"/>
          <w:szCs w:val="23"/>
          <w:lang w:val="ru-RU"/>
        </w:rPr>
        <w:t xml:space="preserve">（约10:36），而救主论及圣灵时说： </w:t>
      </w:r>
      <w:r w:rsidRPr="00FD56E2">
        <w:rPr>
          <w:i/>
          <w:iCs/>
          <w:color w:val="000000"/>
          <w:szCs w:val="23"/>
          <w:lang w:val="ru-RU"/>
        </w:rPr>
        <w:t>“主的灵在我身上，因为祂用膏膏我，叫我传福音给贫穷的人，差遣我医治伤心的人</w:t>
      </w:r>
      <w:r w:rsidRPr="00FD56E2">
        <w:rPr>
          <w:color w:val="000000"/>
          <w:szCs w:val="23"/>
          <w:lang w:val="ru-RU"/>
        </w:rPr>
        <w:t>”（路加福音4:18），使徒彼得也指出：</w:t>
      </w:r>
      <w:r w:rsidRPr="00FD56E2">
        <w:rPr>
          <w:i/>
          <w:iCs/>
          <w:color w:val="000000"/>
          <w:szCs w:val="23"/>
          <w:lang w:val="ru-RU"/>
        </w:rPr>
        <w:t>“神曾用圣灵和大能膏拿撒勒人耶稣</w:t>
      </w:r>
      <w:r w:rsidRPr="00FD56E2">
        <w:rPr>
          <w:color w:val="000000"/>
          <w:szCs w:val="23"/>
          <w:lang w:val="ru-RU"/>
        </w:rPr>
        <w:t>”（使徒行传10:38）。 圣父促成了祂儿子的道成肉身：</w:t>
      </w:r>
      <w:r w:rsidRPr="00FD56E2">
        <w:rPr>
          <w:i/>
          <w:iCs/>
          <w:color w:val="000000"/>
          <w:szCs w:val="23"/>
          <w:lang w:val="ru-RU"/>
        </w:rPr>
        <w:t>神差遣祂的儿子，成为罪身的形状</w:t>
      </w:r>
      <w:r w:rsidRPr="00FD56E2">
        <w:rPr>
          <w:color w:val="000000"/>
          <w:szCs w:val="23"/>
          <w:lang w:val="ru-RU"/>
        </w:rPr>
        <w:t>（罗马书 8:3）</w:t>
      </w:r>
      <w:r w:rsidRPr="00FD56E2">
        <w:rPr>
          <w:i/>
          <w:iCs/>
          <w:color w:val="000000"/>
          <w:szCs w:val="23"/>
          <w:lang w:val="ru-RU"/>
        </w:rPr>
        <w:t>，祂是由女人所生的</w:t>
      </w:r>
      <w:r w:rsidRPr="00FD56E2">
        <w:rPr>
          <w:color w:val="000000"/>
          <w:szCs w:val="23"/>
          <w:lang w:val="ru-RU"/>
        </w:rPr>
        <w:t xml:space="preserve">（加拉太书 4:4）；关于圣灵，曾向至圣童贞女预言道： </w:t>
      </w:r>
      <w:r w:rsidRPr="00FD56E2">
        <w:rPr>
          <w:i/>
          <w:iCs/>
          <w:color w:val="000000"/>
          <w:szCs w:val="23"/>
          <w:lang w:val="ru-RU"/>
        </w:rPr>
        <w:t>圣灵要临到你身上，至高者的能力要荫庇你；因此，那要生的圣者，将被称为神的儿子</w:t>
      </w:r>
      <w:r w:rsidRPr="00FD56E2">
        <w:rPr>
          <w:color w:val="000000"/>
          <w:szCs w:val="23"/>
          <w:lang w:val="ru-RU"/>
        </w:rPr>
        <w:t>（路加福音 1:35）。救主曾为圣父作见证：</w:t>
      </w:r>
      <w:r w:rsidRPr="00FD56E2">
        <w:rPr>
          <w:i/>
          <w:iCs/>
          <w:color w:val="000000"/>
          <w:szCs w:val="23"/>
          <w:lang w:val="ru-RU"/>
        </w:rPr>
        <w:t>住在我的里面，就是父，祂在作工</w:t>
      </w:r>
      <w:r w:rsidRPr="00FD56E2">
        <w:rPr>
          <w:color w:val="000000"/>
          <w:szCs w:val="23"/>
          <w:lang w:val="ru-RU"/>
        </w:rPr>
        <w:t>（</w:t>
      </w:r>
      <w:r>
        <w:rPr>
          <w:color w:val="000000"/>
          <w:szCs w:val="23"/>
          <w:lang w:val="ru-RU"/>
        </w:rPr>
        <w:t>约翰福音</w:t>
      </w:r>
      <w:r w:rsidRPr="00FD56E2">
        <w:rPr>
          <w:color w:val="000000"/>
          <w:szCs w:val="23"/>
          <w:lang w:val="ru-RU"/>
        </w:rPr>
        <w:t xml:space="preserve"> 14:10）； </w:t>
      </w:r>
      <w:r w:rsidRPr="00FD56E2">
        <w:rPr>
          <w:i/>
          <w:iCs/>
          <w:color w:val="000000"/>
          <w:szCs w:val="23"/>
          <w:lang w:val="ru-RU"/>
        </w:rPr>
        <w:t>“我奉我父的名所行的事，就见证我</w:t>
      </w:r>
      <w:r w:rsidRPr="00FD56E2">
        <w:rPr>
          <w:color w:val="000000"/>
          <w:szCs w:val="23"/>
          <w:lang w:val="ru-RU"/>
        </w:rPr>
        <w:t>”（</w:t>
      </w:r>
      <w:r>
        <w:rPr>
          <w:color w:val="000000"/>
          <w:szCs w:val="23"/>
          <w:lang w:val="ru-RU"/>
        </w:rPr>
        <w:t>约翰福音</w:t>
      </w:r>
      <w:r w:rsidRPr="00FD56E2">
        <w:rPr>
          <w:color w:val="000000"/>
          <w:szCs w:val="23"/>
          <w:lang w:val="ru-RU"/>
        </w:rPr>
        <w:t xml:space="preserve"> 10:25），以及关于圣灵：</w:t>
      </w:r>
      <w:r w:rsidRPr="00FD56E2">
        <w:rPr>
          <w:i/>
          <w:iCs/>
          <w:color w:val="000000"/>
          <w:szCs w:val="23"/>
          <w:lang w:val="ru-RU"/>
        </w:rPr>
        <w:t>“我若是靠着神的灵赶鬼，这便证明神的国已经临到你们</w:t>
      </w:r>
      <w:r w:rsidRPr="00FD56E2">
        <w:rPr>
          <w:color w:val="000000"/>
          <w:szCs w:val="23"/>
          <w:lang w:val="ru-RU"/>
        </w:rPr>
        <w:t>了”（</w:t>
      </w:r>
      <w:r>
        <w:rPr>
          <w:color w:val="000000"/>
          <w:szCs w:val="23"/>
          <w:lang w:val="ru-RU"/>
        </w:rPr>
        <w:t>马太福音</w:t>
      </w:r>
      <w:r w:rsidRPr="00FD56E2">
        <w:rPr>
          <w:color w:val="000000"/>
          <w:szCs w:val="23"/>
          <w:lang w:val="ru-RU"/>
        </w:rPr>
        <w:t xml:space="preserve"> 12:28）。 </w:t>
      </w:r>
      <w:r w:rsidRPr="00FD56E2">
        <w:rPr>
          <w:i/>
          <w:iCs/>
          <w:color w:val="000000"/>
          <w:szCs w:val="23"/>
          <w:lang w:val="ru-RU"/>
        </w:rPr>
        <w:t>父连自己的儿子也不爱惜，竟为我们众人将他交出来</w:t>
      </w:r>
      <w:r w:rsidRPr="00FD56E2">
        <w:rPr>
          <w:color w:val="000000"/>
          <w:szCs w:val="23"/>
          <w:lang w:val="ru-RU"/>
        </w:rPr>
        <w:t>（罗8:32）；同样，当经文说“基督</w:t>
      </w:r>
      <w:r w:rsidRPr="00FD56E2">
        <w:rPr>
          <w:i/>
          <w:iCs/>
          <w:color w:val="000000"/>
          <w:szCs w:val="23"/>
          <w:lang w:val="ru-RU"/>
        </w:rPr>
        <w:t>藉着圣灵将自己无瑕无疵地献给神</w:t>
      </w:r>
      <w:r w:rsidRPr="00FD56E2">
        <w:rPr>
          <w:color w:val="000000"/>
          <w:szCs w:val="23"/>
          <w:lang w:val="ru-RU"/>
        </w:rPr>
        <w:t>”（来9:14）时，这也归于圣灵。 倘若圣灵并非神圣位格，而是受造之物，那么，所有这些作为岂能被归于圣灵，且是针对耶稣基督——这位神人，并与天父同等？</w:t>
      </w:r>
    </w:p>
    <w:p w14:paraId="3B7DEDB1" w14:textId="77777777" w:rsidR="008C6606" w:rsidRPr="00FD56E2" w:rsidRDefault="008C6606" w:rsidP="008C6606">
      <w:pPr>
        <w:shd w:val="clear" w:color="auto" w:fill="FFFFFF"/>
        <w:ind w:firstLine="720"/>
        <w:rPr>
          <w:lang w:val="ru-RU"/>
        </w:rPr>
      </w:pPr>
      <w:r w:rsidRPr="00FD56E2">
        <w:rPr>
          <w:color w:val="000000"/>
          <w:szCs w:val="23"/>
          <w:lang w:val="ru-RU"/>
        </w:rPr>
        <w:t>“圣灵的神性在圣经中显而易见，”圣格里高利·神学家说，“请注意以下几点：基督降生时，圣灵先行临到（路加福音1:35）；基督受洗时，圣灵作见证（</w:t>
      </w:r>
      <w:r>
        <w:rPr>
          <w:color w:val="000000"/>
          <w:szCs w:val="23"/>
          <w:lang w:val="ru-RU"/>
        </w:rPr>
        <w:t>约翰福音1</w:t>
      </w:r>
      <w:r w:rsidRPr="00FD56E2">
        <w:rPr>
          <w:color w:val="000000"/>
          <w:szCs w:val="23"/>
          <w:lang w:val="ru-RU"/>
        </w:rPr>
        <w:t>:33-34）。 基督受试探时，圣灵将祂领上高处（</w:t>
      </w:r>
      <w:r w:rsidRPr="00FD56E2">
        <w:rPr>
          <w:color w:val="000000"/>
          <w:szCs w:val="24"/>
          <w:lang w:val="ru-RU"/>
        </w:rPr>
        <w:t>马太福音4:1）。基督行神迹时，圣灵与祂同在。基督升天时，圣灵接续祂的使命。”</w:t>
      </w:r>
      <w:r w:rsidRPr="00FD56E2">
        <w:rPr>
          <w:rStyle w:val="FootnoteReference"/>
          <w:color w:val="000000"/>
          <w:szCs w:val="24"/>
          <w:lang w:val="ru-RU"/>
        </w:rPr>
        <w:footnoteReference w:id="648"/>
      </w:r>
    </w:p>
    <w:p w14:paraId="6914764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有人在圣经中找到一些经文，乍看之下似乎不利于圣灵神性的教义；但此类经文寥寥无几，且其解释并不困难。例如，他们指出：</w:t>
      </w:r>
    </w:p>
    <w:p w14:paraId="510AF0AA" w14:textId="77777777" w:rsidR="008C6606" w:rsidRPr="00FD56E2" w:rsidRDefault="008C6606" w:rsidP="008C6606">
      <w:pPr>
        <w:shd w:val="clear" w:color="auto" w:fill="FFFFFF"/>
        <w:ind w:firstLine="720"/>
        <w:rPr>
          <w:lang w:val="ru-RU"/>
        </w:rPr>
      </w:pPr>
      <w:r w:rsidRPr="00FD56E2">
        <w:rPr>
          <w:color w:val="000000"/>
          <w:szCs w:val="24"/>
          <w:lang w:val="ru-RU"/>
        </w:rPr>
        <w:t>a) 救主关于圣灵的话语：</w:t>
      </w:r>
      <w:r w:rsidRPr="00FD56E2">
        <w:rPr>
          <w:i/>
          <w:iCs/>
          <w:color w:val="000000"/>
          <w:szCs w:val="24"/>
          <w:lang w:val="ru-RU"/>
        </w:rPr>
        <w:t>祂不凭自己说话，而是要将所听见的都说出来，并要把将来的事告诉你们</w:t>
      </w:r>
      <w:r w:rsidRPr="00FD56E2">
        <w:rPr>
          <w:color w:val="000000"/>
          <w:szCs w:val="24"/>
          <w:lang w:val="ru-RU"/>
        </w:rPr>
        <w:t>（</w:t>
      </w:r>
      <w:r>
        <w:rPr>
          <w:color w:val="000000"/>
          <w:szCs w:val="24"/>
          <w:lang w:val="ru-RU"/>
        </w:rPr>
        <w:t>约</w:t>
      </w:r>
      <w:r w:rsidRPr="00FD56E2">
        <w:rPr>
          <w:color w:val="000000"/>
          <w:szCs w:val="24"/>
          <w:lang w:val="ru-RU"/>
        </w:rPr>
        <w:t>16:13）。 但“圣子——让我们与圣巴西尔大帝一同说——并非凭自己说话，</w:t>
      </w:r>
      <w:r w:rsidRPr="00FD56E2">
        <w:rPr>
          <w:i/>
          <w:iCs/>
          <w:color w:val="000000"/>
          <w:szCs w:val="24"/>
          <w:lang w:val="ru-RU"/>
        </w:rPr>
        <w:t>而是为差遣我的父作见证；祂已吩咐我该说什么、该讲什么</w:t>
      </w:r>
      <w:r w:rsidRPr="00FD56E2">
        <w:rPr>
          <w:color w:val="000000"/>
          <w:szCs w:val="24"/>
          <w:lang w:val="ru-RU"/>
        </w:rPr>
        <w:t>（</w:t>
      </w:r>
      <w:r>
        <w:rPr>
          <w:color w:val="000000"/>
          <w:szCs w:val="24"/>
          <w:lang w:val="ru-RU"/>
        </w:rPr>
        <w:t>约翰福音</w:t>
      </w:r>
      <w:r w:rsidRPr="00FD56E2">
        <w:rPr>
          <w:color w:val="000000"/>
          <w:szCs w:val="24"/>
          <w:lang w:val="ru-RU"/>
        </w:rPr>
        <w:t xml:space="preserve"> 12:49）……， 并非因为祂向父学习，而是因为父所说的一切，都是通过圣子在圣灵里说的。”</w:t>
      </w:r>
      <w:r w:rsidRPr="00FD56E2">
        <w:rPr>
          <w:rStyle w:val="FootnoteReference"/>
          <w:color w:val="000000"/>
          <w:szCs w:val="24"/>
          <w:lang w:val="ru-RU"/>
        </w:rPr>
        <w:footnoteReference w:id="649"/>
      </w:r>
      <w:r w:rsidRPr="00FD56E2">
        <w:rPr>
          <w:color w:val="000000"/>
          <w:szCs w:val="24"/>
          <w:lang w:val="ru-RU"/>
        </w:rPr>
        <w:t xml:space="preserve"> 这取决于他们本体的合一、意志的同一、行动的不可分割，同时也取决于：圣父是圣子和圣灵的源头，是圣三一的第一位格；圣子在圣父之后居第二位，圣灵居第三位。</w:t>
      </w:r>
    </w:p>
    <w:p w14:paraId="2BBF864C" w14:textId="77777777" w:rsidR="008C6606" w:rsidRPr="00FD56E2" w:rsidRDefault="008C6606" w:rsidP="008C6606">
      <w:pPr>
        <w:shd w:val="clear" w:color="auto" w:fill="FFFFFF"/>
        <w:ind w:firstLine="720"/>
        <w:rPr>
          <w:lang w:val="ru-RU"/>
        </w:rPr>
      </w:pPr>
      <w:r w:rsidRPr="00FD56E2">
        <w:rPr>
          <w:color w:val="000000"/>
          <w:szCs w:val="24"/>
          <w:lang w:val="ru-RU"/>
        </w:rPr>
        <w:t>b) 关于救主所说的另一句话：</w:t>
      </w:r>
      <w:r w:rsidRPr="00FD56E2">
        <w:rPr>
          <w:i/>
          <w:iCs/>
          <w:color w:val="000000"/>
          <w:szCs w:val="24"/>
          <w:lang w:val="ru-RU"/>
        </w:rPr>
        <w:t>除了父，没有人认识子；除了子，也没有人认识父</w:t>
      </w:r>
      <w:r w:rsidRPr="00FD56E2">
        <w:rPr>
          <w:color w:val="000000"/>
          <w:szCs w:val="24"/>
          <w:lang w:val="ru-RU"/>
        </w:rPr>
        <w:t>（</w:t>
      </w:r>
      <w:r>
        <w:rPr>
          <w:color w:val="000000"/>
          <w:szCs w:val="24"/>
          <w:lang w:val="ru-RU"/>
        </w:rPr>
        <w:t>马太福音</w:t>
      </w:r>
      <w:r w:rsidRPr="00FD56E2">
        <w:rPr>
          <w:color w:val="000000"/>
          <w:szCs w:val="24"/>
          <w:lang w:val="ru-RU"/>
        </w:rPr>
        <w:t xml:space="preserve"> 11:27）。 但这些话语并不能将圣灵排除在认识圣父和圣子之外，正如使徒所言：</w:t>
      </w:r>
      <w:r w:rsidRPr="00FD56E2">
        <w:rPr>
          <w:i/>
          <w:iCs/>
          <w:color w:val="000000"/>
          <w:szCs w:val="24"/>
          <w:lang w:val="ru-RU"/>
        </w:rPr>
        <w:t>“除了神的灵，没有人知道神的事”</w:t>
      </w:r>
      <w:r w:rsidRPr="00FD56E2">
        <w:rPr>
          <w:color w:val="000000"/>
          <w:szCs w:val="24"/>
          <w:lang w:val="ru-RU"/>
        </w:rPr>
        <w:t>（林前2:11）——圣父和圣子也并未因此被排除在认识神之外。 无论提及的是两位神圣位格还是其中一位，都无需同时提及全部三位。</w:t>
      </w:r>
    </w:p>
    <w:p w14:paraId="6D8FD198" w14:textId="77777777" w:rsidR="008C6606" w:rsidRPr="00FD56E2" w:rsidRDefault="008C6606" w:rsidP="008C6606">
      <w:pPr>
        <w:shd w:val="clear" w:color="auto" w:fill="FFFFFF"/>
        <w:ind w:firstLine="720"/>
        <w:rPr>
          <w:lang w:val="ru-RU"/>
        </w:rPr>
      </w:pPr>
      <w:r w:rsidRPr="00FD56E2">
        <w:rPr>
          <w:color w:val="000000"/>
          <w:szCs w:val="24"/>
          <w:lang w:val="ru-RU"/>
        </w:rPr>
        <w:t>c) 关于使徒的话：</w:t>
      </w:r>
      <w:r w:rsidRPr="00FD56E2">
        <w:rPr>
          <w:i/>
          <w:iCs/>
          <w:color w:val="000000"/>
          <w:szCs w:val="24"/>
          <w:lang w:val="ru-RU"/>
        </w:rPr>
        <w:t>“圣灵也帮助我们软弱的时候；因为我们本不晓得当怎样祷告，只是圣灵亲自用说不出来的叹息替我们祈求</w:t>
      </w:r>
      <w:r w:rsidRPr="00FD56E2">
        <w:rPr>
          <w:color w:val="000000"/>
          <w:szCs w:val="24"/>
          <w:lang w:val="ru-RU"/>
        </w:rPr>
        <w:t>”（罗8:26）。 但在后半句中，所指的是原因而非行为，其表达的并非圣灵自己以无法言喻的叹息为我们祷告或代求，</w:t>
      </w:r>
      <w:r w:rsidRPr="00FD56E2">
        <w:rPr>
          <w:color w:val="000000"/>
          <w:szCs w:val="24"/>
          <w:lang w:val="ru-RU"/>
        </w:rPr>
        <w:lastRenderedPageBreak/>
        <w:t xml:space="preserve">而是祂启发我们的祷告，在我们心中激起发自内心的叹息，正如该经文前半句所示： </w:t>
      </w:r>
      <w:r w:rsidRPr="00FD56E2">
        <w:rPr>
          <w:i/>
          <w:iCs/>
          <w:color w:val="000000"/>
          <w:szCs w:val="24"/>
          <w:lang w:val="ru-RU"/>
        </w:rPr>
        <w:t>圣灵在我们软弱的时候帮助我们；因为我们不知道当怎样祷告</w:t>
      </w:r>
      <w:r w:rsidRPr="00FD56E2">
        <w:rPr>
          <w:color w:val="000000"/>
          <w:szCs w:val="24"/>
          <w:lang w:val="ru-RU"/>
        </w:rPr>
        <w:t>。</w:t>
      </w:r>
      <w:r w:rsidRPr="00FD56E2">
        <w:rPr>
          <w:rStyle w:val="FootnoteReference"/>
          <w:color w:val="000000"/>
          <w:szCs w:val="24"/>
          <w:lang w:val="ru-RU"/>
        </w:rPr>
        <w:footnoteReference w:id="650"/>
      </w:r>
      <w:r w:rsidRPr="00FD56E2">
        <w:rPr>
          <w:color w:val="000000"/>
          <w:szCs w:val="24"/>
          <w:lang w:val="ru-RU"/>
        </w:rPr>
        <w:t xml:space="preserve"> 我们在救主对使徒们所说的话中也看到了类似的例子：</w:t>
      </w:r>
      <w:r w:rsidRPr="00FD56E2">
        <w:rPr>
          <w:i/>
          <w:iCs/>
          <w:color w:val="000000"/>
          <w:szCs w:val="24"/>
          <w:lang w:val="ru-RU"/>
        </w:rPr>
        <w:t>“不是你们要说，而是你们父的圣灵要在你们里面说话</w:t>
      </w:r>
      <w:r w:rsidRPr="00FD56E2">
        <w:rPr>
          <w:color w:val="000000"/>
          <w:szCs w:val="24"/>
          <w:lang w:val="ru-RU"/>
        </w:rPr>
        <w:t>”（</w:t>
      </w:r>
      <w:r>
        <w:rPr>
          <w:color w:val="000000"/>
          <w:szCs w:val="24"/>
          <w:lang w:val="ru-RU"/>
        </w:rPr>
        <w:t>太</w:t>
      </w:r>
      <w:r w:rsidRPr="00FD56E2">
        <w:rPr>
          <w:color w:val="000000"/>
          <w:szCs w:val="24"/>
          <w:lang w:val="ru-RU"/>
        </w:rPr>
        <w:t>10:20），也就是说，圣灵会启示你们该说什么，祂会引导你们进入一切真理。</w:t>
      </w:r>
    </w:p>
    <w:p w14:paraId="4168B91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d) 使徒经常向基督徒表达来自天父和我们的主耶稣基督的祝福，却完全没有提及圣灵（</w:t>
      </w:r>
      <w:r>
        <w:rPr>
          <w:color w:val="000000"/>
          <w:szCs w:val="24"/>
          <w:lang w:val="ru-RU"/>
        </w:rPr>
        <w:t>林</w:t>
      </w:r>
      <w:r w:rsidRPr="00FD56E2">
        <w:rPr>
          <w:color w:val="000000"/>
          <w:szCs w:val="24"/>
          <w:lang w:val="ru-RU"/>
        </w:rPr>
        <w:t>前1:3等）。 然而众所周知，在《哥林多后书》 中，使徒向他们表达的祝福，不仅来自圣父和圣子，也来自圣灵：</w:t>
      </w:r>
      <w:r w:rsidRPr="00FD56E2">
        <w:rPr>
          <w:i/>
          <w:iCs/>
          <w:color w:val="000000"/>
          <w:szCs w:val="24"/>
          <w:lang w:val="ru-RU"/>
        </w:rPr>
        <w:t>愿我们主耶稣基督的恩惠、上帝父的慈爱，以及圣灵的交通，与你们众人同在</w:t>
      </w:r>
      <w:r w:rsidRPr="00FD56E2">
        <w:rPr>
          <w:color w:val="000000"/>
          <w:szCs w:val="24"/>
          <w:lang w:val="ru-RU"/>
        </w:rPr>
        <w:t>（</w:t>
      </w:r>
      <w:r>
        <w:rPr>
          <w:color w:val="000000"/>
          <w:szCs w:val="24"/>
          <w:lang w:val="ru-RU"/>
        </w:rPr>
        <w:t>《哥林多后书》</w:t>
      </w:r>
      <w:r w:rsidRPr="00FD56E2">
        <w:rPr>
          <w:color w:val="000000"/>
          <w:szCs w:val="24"/>
          <w:lang w:val="ru-RU"/>
        </w:rPr>
        <w:t>13:13）。 至于要求使徒必须始终将三位神圣位格一同提及，我们当中又有谁能有此权利呢？</w:t>
      </w:r>
      <w:r w:rsidRPr="00FD56E2">
        <w:rPr>
          <w:rStyle w:val="FootnoteReference"/>
          <w:color w:val="000000"/>
          <w:szCs w:val="24"/>
          <w:lang w:val="ru-RU"/>
        </w:rPr>
        <w:footnoteReference w:id="651"/>
      </w:r>
    </w:p>
    <w:p w14:paraId="69909CF6" w14:textId="77777777" w:rsidR="008C6606" w:rsidRPr="00FD56E2" w:rsidRDefault="008C6606" w:rsidP="008C6606">
      <w:pPr>
        <w:shd w:val="clear" w:color="auto" w:fill="FFFFFF"/>
        <w:rPr>
          <w:lang w:val="ru-RU"/>
        </w:rPr>
      </w:pPr>
    </w:p>
    <w:p w14:paraId="6BE276C3" w14:textId="77777777" w:rsidR="008C6606" w:rsidRPr="00FD56E2" w:rsidRDefault="008C6606" w:rsidP="00564CF2">
      <w:pPr>
        <w:pStyle w:val="Heading5"/>
        <w:rPr>
          <w:color w:val="000000"/>
          <w:lang w:val="ru-RU"/>
        </w:rPr>
      </w:pPr>
      <w:bookmarkStart w:id="721" w:name="_Toc103064494"/>
      <w:bookmarkStart w:id="722" w:name="_Toc103066934"/>
      <w:bookmarkStart w:id="723" w:name="_Toc103068202"/>
      <w:bookmarkStart w:id="724" w:name="_Toc103068322"/>
      <w:bookmarkStart w:id="725" w:name="_Toc103068886"/>
      <w:bookmarkStart w:id="726" w:name="_Toc103069291"/>
      <w:bookmarkStart w:id="727" w:name="_Toc103069537"/>
      <w:bookmarkStart w:id="728" w:name="_Toc103069774"/>
      <w:bookmarkStart w:id="729" w:name="_Toc103069937"/>
      <w:bookmarkStart w:id="730" w:name="_Toc158219714"/>
      <w:bookmarkStart w:id="731" w:name="_Toc180687890"/>
      <w:bookmarkStart w:id="732" w:name="_Toc180730261"/>
      <w:bookmarkStart w:id="733" w:name="_Toc238543257"/>
      <w:r w:rsidRPr="00FD56E2">
        <w:rPr>
          <w:lang w:val="ru-RU"/>
        </w:rPr>
        <w:t>§ 35. 来自神圣传统的证据，证明圣灵的神性及其与圣父、圣子同质。</w:t>
      </w:r>
      <w:bookmarkEnd w:id="721"/>
      <w:bookmarkEnd w:id="722"/>
      <w:bookmarkEnd w:id="723"/>
      <w:bookmarkEnd w:id="724"/>
      <w:bookmarkEnd w:id="725"/>
      <w:bookmarkEnd w:id="726"/>
      <w:bookmarkEnd w:id="727"/>
      <w:bookmarkEnd w:id="728"/>
      <w:bookmarkEnd w:id="729"/>
      <w:bookmarkEnd w:id="730"/>
      <w:bookmarkEnd w:id="731"/>
      <w:bookmarkEnd w:id="732"/>
      <w:bookmarkEnd w:id="733"/>
    </w:p>
    <w:p w14:paraId="69F2F82B" w14:textId="77777777" w:rsidR="008C6606" w:rsidRPr="00FD56E2" w:rsidRDefault="008C6606" w:rsidP="008C6606">
      <w:pPr>
        <w:ind w:firstLine="720"/>
        <w:rPr>
          <w:szCs w:val="23"/>
          <w:lang w:val="ru-RU"/>
        </w:rPr>
      </w:pPr>
      <w:r w:rsidRPr="00FD56E2">
        <w:rPr>
          <w:lang w:val="ru-RU"/>
        </w:rPr>
        <w:t>作为使徒传承守护者的古代教会，关于圣灵与圣父、圣子平等且同质这一教义，我们已从那些用以证明其对“三位一体”信仰的见证中部分地看到了。 具体而言——a) 来自其古代信经，其中教导信徒平等地信靠圣父、圣子和圣灵，有时特别指出圣灵是“安慰者”，祂自世界之初便在所有圣徒心中运行，曾借先知之口发声，后来又按主耶稣的应许，由圣父差遣降临在使徒们身上； b) 其古老的简短颂荣诗，该诗始终平等地献给圣父、圣子和圣灵，或与圣灵一同献上；c) 古老的晚祷诗歌，同样始终为尊崇圣父、圣子和圣灵而吟唱； d) 源自洗礼圣事的礼仪，该圣事自起初便始终通过将受洗者以圣父、圣子及圣灵之名浸入水中三次的方式施行；e) 源自古代殉道者的见证，他们因信奉三位一体的上帝——圣父、圣子及圣灵——而殉道； e) 最后，</w:t>
      </w:r>
      <w:r w:rsidRPr="00FD56E2">
        <w:rPr>
          <w:szCs w:val="23"/>
          <w:lang w:val="ru-RU"/>
        </w:rPr>
        <w:t>来自古代教父和教会导师的</w:t>
      </w:r>
      <w:r w:rsidRPr="00FD56E2">
        <w:rPr>
          <w:lang w:val="ru-RU"/>
        </w:rPr>
        <w:t>见证</w:t>
      </w:r>
      <w:r w:rsidRPr="00FD56E2">
        <w:rPr>
          <w:szCs w:val="23"/>
          <w:lang w:val="ru-RU"/>
        </w:rPr>
        <w:t>，他们明确表达了同样的真理（参见第28节）。现在，我们再列举几段与我们所阐述的关于圣灵的教义最密切相关的教父见证。例如——</w:t>
      </w:r>
    </w:p>
    <w:p w14:paraId="29278807" w14:textId="77777777" w:rsidR="008C6606" w:rsidRPr="00FD56E2" w:rsidRDefault="008C6606" w:rsidP="008C6606">
      <w:pPr>
        <w:pStyle w:val="BodyTextIndent"/>
        <w:rPr>
          <w:lang w:val="ru-RU"/>
        </w:rPr>
      </w:pPr>
      <w:r w:rsidRPr="00FD56E2">
        <w:rPr>
          <w:i/>
          <w:iCs/>
          <w:lang w:val="ru-RU"/>
        </w:rPr>
        <w:t>罗马的圣克利门特</w:t>
      </w:r>
      <w:r w:rsidRPr="00FD56E2">
        <w:rPr>
          <w:lang w:val="ru-RU"/>
        </w:rPr>
        <w:t>称祂为“圣洁而公义、由父所出的圣灵”；</w:t>
      </w:r>
      <w:r w:rsidRPr="00FD56E2">
        <w:rPr>
          <w:rStyle w:val="FootnoteReference"/>
          <w:lang w:val="ru-RU"/>
        </w:rPr>
        <w:footnoteReference w:id="652"/>
      </w:r>
      <w:r w:rsidRPr="00FD56E2">
        <w:rPr>
          <w:lang w:val="ru-RU"/>
        </w:rPr>
        <w:t xml:space="preserve"> 因此，祂既有别于父，又与父</w:t>
      </w:r>
      <w:r w:rsidRPr="00FD56E2">
        <w:rPr>
          <w:i/>
          <w:iCs/>
          <w:lang w:val="ru-RU"/>
        </w:rPr>
        <w:t>同质</w:t>
      </w:r>
      <w:r w:rsidRPr="00FD56E2">
        <w:rPr>
          <w:lang w:val="ru-RU"/>
        </w:rPr>
        <w:t>。</w:t>
      </w:r>
    </w:p>
    <w:p w14:paraId="6C9A386D" w14:textId="77777777" w:rsidR="008C6606" w:rsidRPr="00FD56E2" w:rsidRDefault="008C6606" w:rsidP="008C6606">
      <w:pPr>
        <w:shd w:val="clear" w:color="auto" w:fill="FFFFFF"/>
        <w:ind w:firstLine="720"/>
        <w:rPr>
          <w:lang w:val="ru-RU"/>
        </w:rPr>
      </w:pPr>
      <w:r w:rsidRPr="00FD56E2">
        <w:rPr>
          <w:i/>
          <w:iCs/>
          <w:color w:val="000000"/>
          <w:szCs w:val="23"/>
          <w:lang w:val="ru-RU"/>
        </w:rPr>
        <w:t>圣</w:t>
      </w:r>
      <w:r w:rsidRPr="00FD56E2">
        <w:rPr>
          <w:color w:val="000000"/>
          <w:szCs w:val="23"/>
          <w:lang w:val="ru-RU"/>
        </w:rPr>
        <w:t>贾斯汀代表所有被异教徒指责为无神论的基督徒说道：“我们对真神、公义之父而言并非无神论者……； 但无论是祂本人，还是从祂而出的圣子，以及先知之灵，我们都敬拜并向祂们下拜（</w:t>
      </w:r>
      <w:r w:rsidRPr="00FD56E2">
        <w:rPr>
          <w:szCs w:val="23"/>
          <w:lang w:val="ru-RU"/>
        </w:rPr>
        <w:t>σεβόμεθα καί προσκυνούμεν）</w:t>
      </w:r>
      <w:r w:rsidRPr="00FD56E2">
        <w:rPr>
          <w:color w:val="000000"/>
          <w:szCs w:val="23"/>
          <w:lang w:val="ru-RU"/>
        </w:rPr>
        <w:t>，以言语和真理向祂们献上这份尊荣。”</w:t>
      </w:r>
      <w:r w:rsidRPr="00FD56E2">
        <w:rPr>
          <w:rStyle w:val="FootnoteReference"/>
          <w:color w:val="000000"/>
          <w:szCs w:val="23"/>
          <w:lang w:val="ru-RU"/>
        </w:rPr>
        <w:footnoteReference w:id="653"/>
      </w:r>
      <w:r w:rsidRPr="00FD56E2">
        <w:rPr>
          <w:color w:val="000000"/>
          <w:szCs w:val="23"/>
          <w:lang w:val="ru-RU"/>
        </w:rPr>
        <w:t xml:space="preserve"> “我们将祂（圣子）置于第二位，将先知之灵置于第三位。”</w:t>
      </w:r>
      <w:r w:rsidRPr="00FD56E2">
        <w:rPr>
          <w:rStyle w:val="FootnoteReference"/>
          <w:color w:val="000000"/>
          <w:szCs w:val="23"/>
          <w:lang w:val="ru-RU"/>
        </w:rPr>
        <w:footnoteReference w:id="654"/>
      </w:r>
    </w:p>
    <w:p w14:paraId="73739D2A" w14:textId="77777777" w:rsidR="008C6606" w:rsidRPr="00FD56E2" w:rsidRDefault="008C6606" w:rsidP="008C6606">
      <w:pPr>
        <w:shd w:val="clear" w:color="auto" w:fill="FFFFFF"/>
        <w:ind w:firstLine="720"/>
        <w:rPr>
          <w:lang w:val="ru-RU"/>
        </w:rPr>
      </w:pPr>
      <w:r w:rsidRPr="00FD56E2">
        <w:rPr>
          <w:i/>
          <w:iCs/>
          <w:color w:val="000000"/>
          <w:szCs w:val="23"/>
          <w:lang w:val="ru-RU"/>
        </w:rPr>
        <w:lastRenderedPageBreak/>
        <w:t>塔提安：</w:t>
      </w:r>
      <w:r w:rsidRPr="00FD56E2">
        <w:rPr>
          <w:color w:val="000000"/>
          <w:szCs w:val="23"/>
          <w:lang w:val="ru-RU"/>
        </w:rPr>
        <w:t>“环绕物质的灵，地位低于超神性的圣灵，且因其类似于灵魂，不应与完美的上帝并列。”</w:t>
      </w:r>
      <w:r w:rsidRPr="00FD56E2">
        <w:rPr>
          <w:rStyle w:val="FootnoteReference"/>
          <w:color w:val="000000"/>
          <w:szCs w:val="23"/>
          <w:lang w:val="ru-RU"/>
        </w:rPr>
        <w:footnoteReference w:id="655"/>
      </w:r>
    </w:p>
    <w:p w14:paraId="35613FEE" w14:textId="77777777" w:rsidR="008C6606" w:rsidRPr="00FD56E2" w:rsidRDefault="008C6606" w:rsidP="008C6606">
      <w:pPr>
        <w:shd w:val="clear" w:color="auto" w:fill="FFFFFF"/>
        <w:ind w:firstLine="720"/>
        <w:rPr>
          <w:lang w:val="ru-RU"/>
        </w:rPr>
      </w:pPr>
      <w:r w:rsidRPr="00FD56E2">
        <w:rPr>
          <w:i/>
          <w:iCs/>
          <w:color w:val="000000"/>
          <w:szCs w:val="23"/>
          <w:lang w:val="ru-RU"/>
        </w:rPr>
        <w:t>圣爱任纽：</w:t>
      </w:r>
      <w:r w:rsidRPr="00FD56E2">
        <w:rPr>
          <w:color w:val="000000"/>
          <w:szCs w:val="23"/>
          <w:lang w:val="ru-RU"/>
        </w:rPr>
        <w:t>“上帝并不需要天使来创造祂所打算创造的一切。 因为祂永远拥有道与智慧、圣子与圣灵，祂正是通过他们并与他们一同，自由且自愿地创造了一切；当</w:t>
      </w:r>
      <w:r w:rsidRPr="00FD56E2">
        <w:rPr>
          <w:i/>
          <w:iCs/>
          <w:color w:val="000000"/>
          <w:szCs w:val="23"/>
          <w:lang w:val="ru-RU"/>
        </w:rPr>
        <w:t>祂说‘我们要照着我们的形象、按着我们的</w:t>
      </w:r>
      <w:r w:rsidRPr="00FD56E2">
        <w:rPr>
          <w:color w:val="000000"/>
          <w:szCs w:val="23"/>
          <w:lang w:val="ru-RU"/>
        </w:rPr>
        <w:t>样式造人’时，所指的</w:t>
      </w:r>
      <w:r w:rsidRPr="00FD56E2">
        <w:rPr>
          <w:i/>
          <w:iCs/>
          <w:color w:val="000000"/>
          <w:szCs w:val="23"/>
          <w:lang w:val="ru-RU"/>
        </w:rPr>
        <w:t>正是他们</w:t>
      </w:r>
      <w:r w:rsidRPr="00FD56E2">
        <w:rPr>
          <w:color w:val="000000"/>
          <w:szCs w:val="23"/>
          <w:lang w:val="ru-RU"/>
        </w:rPr>
        <w:t>。”</w:t>
      </w:r>
      <w:r w:rsidRPr="00FD56E2">
        <w:rPr>
          <w:rStyle w:val="FootnoteReference"/>
          <w:color w:val="000000"/>
          <w:szCs w:val="23"/>
          <w:lang w:val="ru-RU"/>
        </w:rPr>
        <w:footnoteReference w:id="656"/>
      </w:r>
    </w:p>
    <w:p w14:paraId="6EDE680C" w14:textId="77777777" w:rsidR="008C6606" w:rsidRPr="00FD56E2" w:rsidRDefault="008C6606" w:rsidP="008C6606">
      <w:pPr>
        <w:shd w:val="clear" w:color="auto" w:fill="FFFFFF"/>
        <w:ind w:firstLine="720"/>
        <w:rPr>
          <w:lang w:val="ru-RU"/>
        </w:rPr>
      </w:pPr>
      <w:r w:rsidRPr="00FD56E2">
        <w:rPr>
          <w:i/>
          <w:iCs/>
          <w:color w:val="000000"/>
          <w:szCs w:val="23"/>
          <w:lang w:val="ru-RU"/>
        </w:rPr>
        <w:t>特土良：</w:t>
      </w:r>
      <w:r w:rsidRPr="00FD56E2">
        <w:rPr>
          <w:color w:val="000000"/>
          <w:szCs w:val="23"/>
          <w:lang w:val="ru-RU"/>
        </w:rPr>
        <w:t>“正因圣灵出于上帝，上帝之道也出于上帝，所以圣灵是上帝，上帝之道也是上帝。”</w:t>
      </w:r>
      <w:r w:rsidRPr="00FD56E2">
        <w:rPr>
          <w:rStyle w:val="FootnoteReference"/>
          <w:color w:val="000000"/>
          <w:szCs w:val="23"/>
          <w:lang w:val="ru-RU"/>
        </w:rPr>
        <w:footnoteReference w:id="657"/>
      </w:r>
    </w:p>
    <w:p w14:paraId="654A8559" w14:textId="77777777" w:rsidR="008C6606" w:rsidRPr="00FD56E2" w:rsidRDefault="008C6606" w:rsidP="008C6606">
      <w:pPr>
        <w:shd w:val="clear" w:color="auto" w:fill="FFFFFF"/>
        <w:ind w:firstLine="720"/>
        <w:rPr>
          <w:lang w:val="ru-RU"/>
        </w:rPr>
      </w:pPr>
      <w:r w:rsidRPr="00FD56E2">
        <w:rPr>
          <w:i/>
          <w:iCs/>
          <w:color w:val="000000"/>
          <w:szCs w:val="23"/>
          <w:lang w:val="ru-RU"/>
        </w:rPr>
        <w:t>圣希波吕托斯：</w:t>
      </w:r>
      <w:r w:rsidRPr="00FD56E2">
        <w:rPr>
          <w:color w:val="000000"/>
          <w:szCs w:val="23"/>
          <w:lang w:val="ru-RU"/>
        </w:rPr>
        <w:t>“如果道在神那里，而且道本身就是神：那么，难道有人会说这是指两个神吗？我要说，虽然不是两个神，而是一个神，但有两个位格，还有第三位——圣灵的恩典。 因为虽然只有一位父，却有两个位格；因为第一位格是圣子，第三位格是圣灵 ：否则，我们就无法</w:t>
      </w:r>
      <w:r w:rsidRPr="00FD56E2">
        <w:rPr>
          <w:color w:val="000000"/>
          <w:szCs w:val="24"/>
          <w:lang w:val="ru-RU"/>
        </w:rPr>
        <w:t>承认唯一的神，也无法真正信靠圣父、圣子和圣灵。”</w:t>
      </w:r>
      <w:r w:rsidRPr="00FD56E2">
        <w:rPr>
          <w:rStyle w:val="FootnoteReference"/>
          <w:color w:val="000000"/>
          <w:szCs w:val="24"/>
          <w:lang w:val="ru-RU"/>
        </w:rPr>
        <w:footnoteReference w:id="658"/>
      </w:r>
      <w:r w:rsidRPr="00FD56E2">
        <w:rPr>
          <w:color w:val="000000"/>
          <w:szCs w:val="24"/>
          <w:lang w:val="ru-RU"/>
        </w:rPr>
        <w:t xml:space="preserve"> “我们敬拜圣灵。”</w:t>
      </w:r>
      <w:r w:rsidRPr="00FD56E2">
        <w:rPr>
          <w:rStyle w:val="FootnoteReference"/>
          <w:color w:val="000000"/>
          <w:szCs w:val="24"/>
          <w:lang w:val="ru-RU"/>
        </w:rPr>
        <w:footnoteReference w:id="659"/>
      </w:r>
    </w:p>
    <w:p w14:paraId="76EAA43C" w14:textId="77777777" w:rsidR="008C6606" w:rsidRPr="00FD56E2" w:rsidRDefault="008C6606" w:rsidP="008C6606">
      <w:pPr>
        <w:shd w:val="clear" w:color="auto" w:fill="FFFFFF"/>
        <w:ind w:firstLine="720"/>
        <w:rPr>
          <w:lang w:val="ru-RU"/>
        </w:rPr>
      </w:pPr>
      <w:r w:rsidRPr="00FD56E2">
        <w:rPr>
          <w:i/>
          <w:iCs/>
          <w:szCs w:val="24"/>
          <w:lang w:val="ru-RU"/>
        </w:rPr>
        <w:t>奥利金：</w:t>
      </w:r>
      <w:r w:rsidRPr="00FD56E2">
        <w:rPr>
          <w:szCs w:val="24"/>
          <w:lang w:val="ru-RU"/>
        </w:rPr>
        <w:t>“许多经文都教导我们关于圣灵的存在。从所有这些经文中，我们得知圣灵位格具有如此重大的权威与尊严（tantae auctoritatis et dignitatis esse），以致</w:t>
      </w:r>
      <w:r w:rsidRPr="00FD56E2">
        <w:rPr>
          <w:color w:val="000000"/>
          <w:szCs w:val="24"/>
          <w:lang w:val="ru-RU"/>
        </w:rPr>
        <w:t>救赎的洗礼只能奉那超越一切的三一之名</w:t>
      </w:r>
      <w:r w:rsidRPr="00FD56E2">
        <w:rPr>
          <w:szCs w:val="24"/>
          <w:lang w:val="ru-RU"/>
        </w:rPr>
        <w:t>（auctoritate）来施行</w:t>
      </w:r>
      <w:r w:rsidRPr="00FD56E2">
        <w:rPr>
          <w:color w:val="000000"/>
          <w:szCs w:val="24"/>
          <w:lang w:val="ru-RU"/>
        </w:rPr>
        <w:t>。”</w:t>
      </w:r>
      <w:r w:rsidRPr="00FD56E2">
        <w:rPr>
          <w:rStyle w:val="FootnoteReference"/>
          <w:color w:val="000000"/>
          <w:szCs w:val="24"/>
          <w:lang w:val="ru-RU"/>
        </w:rPr>
        <w:footnoteReference w:id="660"/>
      </w:r>
      <w:r w:rsidRPr="00FD56E2">
        <w:rPr>
          <w:color w:val="000000"/>
          <w:szCs w:val="24"/>
          <w:lang w:val="ru-RU"/>
        </w:rPr>
        <w:t xml:space="preserve"> “他们（使徒们）还向我们传授：圣灵在尊荣和尊严上与圣父、圣子合而为一。”</w:t>
      </w:r>
      <w:r w:rsidRPr="00FD56E2">
        <w:rPr>
          <w:rStyle w:val="FootnoteReference"/>
          <w:color w:val="000000"/>
          <w:szCs w:val="24"/>
          <w:lang w:val="ru-RU"/>
        </w:rPr>
        <w:footnoteReference w:id="661"/>
      </w:r>
      <w:r w:rsidRPr="00FD56E2">
        <w:rPr>
          <w:color w:val="000000"/>
          <w:szCs w:val="24"/>
          <w:lang w:val="ru-RU"/>
        </w:rPr>
        <w:t xml:space="preserve"> “祂始终与圣父、圣子同在，并且如同圣父、圣子一样，始终存在，过去存在，将来也必存在。”</w:t>
      </w:r>
      <w:r w:rsidRPr="00FD56E2">
        <w:rPr>
          <w:rStyle w:val="FootnoteReference"/>
          <w:color w:val="000000"/>
          <w:szCs w:val="24"/>
          <w:lang w:val="ru-RU"/>
        </w:rPr>
        <w:footnoteReference w:id="662"/>
      </w:r>
    </w:p>
    <w:p w14:paraId="22AB8A22" w14:textId="77777777" w:rsidR="008C6606" w:rsidRPr="00FD56E2" w:rsidRDefault="008C6606" w:rsidP="008C6606">
      <w:pPr>
        <w:shd w:val="clear" w:color="auto" w:fill="FFFFFF"/>
        <w:ind w:firstLine="720"/>
        <w:rPr>
          <w:lang w:val="ru-RU"/>
        </w:rPr>
      </w:pPr>
      <w:r w:rsidRPr="00FD56E2">
        <w:rPr>
          <w:i/>
          <w:iCs/>
          <w:color w:val="000000"/>
          <w:szCs w:val="24"/>
          <w:lang w:val="ru-RU"/>
        </w:rPr>
        <w:t>亚历山大的圣狄奥尼修斯：</w:t>
      </w:r>
      <w:r w:rsidRPr="00FD56E2">
        <w:rPr>
          <w:color w:val="000000"/>
          <w:szCs w:val="24"/>
          <w:lang w:val="ru-RU"/>
        </w:rPr>
        <w:t>“凡亵渎圣灵者，必不免受罚；因为圣灵就是上帝。”</w:t>
      </w:r>
      <w:r w:rsidRPr="00FD56E2">
        <w:rPr>
          <w:rStyle w:val="FootnoteReference"/>
          <w:color w:val="000000"/>
          <w:szCs w:val="24"/>
          <w:lang w:val="ru-RU"/>
        </w:rPr>
        <w:footnoteReference w:id="663"/>
      </w:r>
    </w:p>
    <w:p w14:paraId="29DF0967" w14:textId="77777777" w:rsidR="008C6606" w:rsidRPr="00FD56E2" w:rsidRDefault="008C6606" w:rsidP="008C6606">
      <w:pPr>
        <w:shd w:val="clear" w:color="auto" w:fill="FFFFFF"/>
        <w:ind w:firstLine="720"/>
        <w:rPr>
          <w:lang w:val="ru-RU"/>
        </w:rPr>
      </w:pPr>
      <w:r w:rsidRPr="00FD56E2">
        <w:rPr>
          <w:i/>
          <w:iCs/>
          <w:color w:val="000000"/>
          <w:szCs w:val="24"/>
          <w:lang w:val="ru-RU"/>
        </w:rPr>
        <w:t>圣格里高利·奇迹者：</w:t>
      </w:r>
      <w:r w:rsidRPr="00FD56E2">
        <w:rPr>
          <w:color w:val="000000"/>
          <w:szCs w:val="24"/>
          <w:lang w:val="ru-RU"/>
        </w:rPr>
        <w:t>“圣灵是唯一的，由上帝发出，藉着圣子显现……圣三是一体，在荣耀、永恒和国度上不可分割、不可分离。 因此，在圣三中既无被造者，亦无侍奉者，更无外来者——既无先前不存在、后来才加入的。圣父从未没有圣子，圣子也从未没有圣灵；但圣三永恒不变，始终如一。”</w:t>
      </w:r>
      <w:r w:rsidRPr="00FD56E2">
        <w:rPr>
          <w:rStyle w:val="FootnoteReference"/>
          <w:color w:val="000000"/>
          <w:szCs w:val="24"/>
          <w:lang w:val="ru-RU"/>
        </w:rPr>
        <w:footnoteReference w:id="664"/>
      </w:r>
    </w:p>
    <w:p w14:paraId="6C788018" w14:textId="77777777" w:rsidR="008C6606" w:rsidRPr="00FD56E2" w:rsidRDefault="008C6606" w:rsidP="008C6606">
      <w:pPr>
        <w:shd w:val="clear" w:color="auto" w:fill="FFFFFF"/>
        <w:ind w:firstLine="720"/>
        <w:rPr>
          <w:lang w:val="ru-RU"/>
        </w:rPr>
      </w:pPr>
      <w:r w:rsidRPr="00FD56E2">
        <w:rPr>
          <w:i/>
          <w:iCs/>
          <w:color w:val="000000"/>
          <w:szCs w:val="24"/>
          <w:lang w:val="ru-RU"/>
        </w:rPr>
        <w:t>圣梅福迪乌斯·帕塔尔斯基：</w:t>
      </w:r>
      <w:r w:rsidRPr="00FD56E2">
        <w:rPr>
          <w:color w:val="000000"/>
          <w:szCs w:val="24"/>
          <w:lang w:val="ru-RU"/>
        </w:rPr>
        <w:t>“我们</w:t>
      </w:r>
      <w:r w:rsidRPr="00FD56E2">
        <w:rPr>
          <w:i/>
          <w:iCs/>
          <w:color w:val="000000"/>
          <w:szCs w:val="24"/>
          <w:lang w:val="ru-RU"/>
        </w:rPr>
        <w:t>相信，在圣子——因祂美意的旨意</w:t>
      </w:r>
      <w:r w:rsidRPr="00FD56E2">
        <w:rPr>
          <w:color w:val="000000"/>
          <w:szCs w:val="24"/>
          <w:lang w:val="ru-RU"/>
        </w:rPr>
        <w:t>（弗 1:5）为我们成为人——里面，圣父与圣灵因不可分割的神性同在，他们与圣子同质。”</w:t>
      </w:r>
      <w:r w:rsidRPr="00FD56E2">
        <w:rPr>
          <w:rStyle w:val="FootnoteReference"/>
          <w:color w:val="000000"/>
          <w:szCs w:val="24"/>
          <w:lang w:val="ru-RU"/>
        </w:rPr>
        <w:footnoteReference w:id="665"/>
      </w:r>
      <w:r w:rsidRPr="00FD56E2">
        <w:rPr>
          <w:color w:val="000000"/>
          <w:szCs w:val="24"/>
          <w:lang w:val="ru-RU"/>
        </w:rPr>
        <w:t xml:space="preserve"> “圣父永不停止作圣父，圣子永不停止作圣子，圣灵也永不停止以其位格所是，因此，三位一体中的任何一位，都不会丧失永恒、共融（与其他位格）或国度。”</w:t>
      </w:r>
      <w:r w:rsidRPr="00FD56E2">
        <w:rPr>
          <w:rStyle w:val="FootnoteReference"/>
          <w:color w:val="000000"/>
          <w:szCs w:val="24"/>
          <w:lang w:val="ru-RU"/>
        </w:rPr>
        <w:footnoteReference w:id="666"/>
      </w:r>
    </w:p>
    <w:p w14:paraId="65D7041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总体而言，生活于四世纪之前的圣父们和教会导师们（因为我们在此仅限于他们，认为引用四世纪圣父们的见证是多余的，因为那时关于圣灵的神性已写下了大量篇幅宏大的著作，且这一教义已在普世大公会议上最终确立）——赋予圣灵：</w:t>
      </w:r>
    </w:p>
    <w:p w14:paraId="04C4CB7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a) 神的属性：永恒、</w:t>
      </w:r>
      <w:r w:rsidRPr="00FD56E2">
        <w:rPr>
          <w:rStyle w:val="FootnoteReference"/>
          <w:color w:val="000000"/>
          <w:szCs w:val="23"/>
          <w:lang w:val="ru-RU"/>
        </w:rPr>
        <w:footnoteReference w:id="667"/>
      </w:r>
      <w:r w:rsidRPr="00FD56E2">
        <w:rPr>
          <w:color w:val="000000"/>
          <w:szCs w:val="23"/>
          <w:lang w:val="ru-RU"/>
        </w:rPr>
        <w:t xml:space="preserve"> 无所不在、</w:t>
      </w:r>
      <w:r w:rsidRPr="00FD56E2">
        <w:rPr>
          <w:rStyle w:val="FootnoteReference"/>
          <w:color w:val="000000"/>
          <w:szCs w:val="23"/>
          <w:lang w:val="ru-RU"/>
        </w:rPr>
        <w:footnoteReference w:id="668"/>
      </w:r>
      <w:r w:rsidRPr="00FD56E2">
        <w:rPr>
          <w:color w:val="000000"/>
          <w:szCs w:val="23"/>
          <w:lang w:val="ru-RU"/>
        </w:rPr>
        <w:t xml:space="preserve"> 全知、</w:t>
      </w:r>
      <w:r w:rsidRPr="00FD56E2">
        <w:rPr>
          <w:rStyle w:val="FootnoteReference"/>
          <w:color w:val="000000"/>
          <w:szCs w:val="23"/>
          <w:lang w:val="ru-RU"/>
        </w:rPr>
        <w:footnoteReference w:id="669"/>
      </w:r>
      <w:r w:rsidRPr="00FD56E2">
        <w:rPr>
          <w:color w:val="000000"/>
          <w:szCs w:val="23"/>
          <w:lang w:val="ru-RU"/>
        </w:rPr>
        <w:t xml:space="preserve"> 自圣</w:t>
      </w:r>
      <w:r w:rsidRPr="00FD56E2">
        <w:rPr>
          <w:rStyle w:val="FootnoteReference"/>
          <w:color w:val="000000"/>
          <w:szCs w:val="23"/>
          <w:lang w:val="ru-RU"/>
        </w:rPr>
        <w:footnoteReference w:id="670"/>
      </w:r>
      <w:r w:rsidRPr="00FD56E2">
        <w:rPr>
          <w:color w:val="000000"/>
          <w:szCs w:val="23"/>
          <w:lang w:val="ru-RU"/>
        </w:rPr>
        <w:t xml:space="preserve"> 等；</w:t>
      </w:r>
    </w:p>
    <w:p w14:paraId="0CBD3C7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神的作为：创造，</w:t>
      </w:r>
      <w:r w:rsidRPr="00FD56E2">
        <w:rPr>
          <w:rStyle w:val="FootnoteReference"/>
          <w:color w:val="000000"/>
          <w:szCs w:val="23"/>
          <w:lang w:val="ru-RU"/>
        </w:rPr>
        <w:footnoteReference w:id="671"/>
      </w:r>
      <w:r w:rsidRPr="00FD56E2">
        <w:rPr>
          <w:color w:val="000000"/>
          <w:szCs w:val="23"/>
          <w:lang w:val="ru-RU"/>
        </w:rPr>
        <w:t xml:space="preserve"> 护佑，</w:t>
      </w:r>
      <w:r w:rsidRPr="00FD56E2">
        <w:rPr>
          <w:rStyle w:val="FootnoteReference"/>
          <w:color w:val="000000"/>
          <w:szCs w:val="23"/>
          <w:lang w:val="ru-RU"/>
        </w:rPr>
        <w:footnoteReference w:id="672"/>
      </w:r>
      <w:r w:rsidRPr="00FD56E2">
        <w:rPr>
          <w:color w:val="000000"/>
          <w:szCs w:val="23"/>
          <w:lang w:val="ru-RU"/>
        </w:rPr>
        <w:t xml:space="preserve"> 特别是启示先知，</w:t>
      </w:r>
      <w:r w:rsidRPr="00FD56E2">
        <w:rPr>
          <w:rStyle w:val="FootnoteReference"/>
          <w:color w:val="000000"/>
          <w:szCs w:val="23"/>
          <w:lang w:val="ru-RU"/>
        </w:rPr>
        <w:footnoteReference w:id="673"/>
      </w:r>
      <w:r w:rsidRPr="00FD56E2">
        <w:rPr>
          <w:color w:val="000000"/>
          <w:szCs w:val="23"/>
          <w:lang w:val="ru-RU"/>
        </w:rPr>
        <w:t xml:space="preserve"> 使人成圣，</w:t>
      </w:r>
      <w:r w:rsidRPr="00FD56E2">
        <w:rPr>
          <w:rStyle w:val="FootnoteReference"/>
          <w:color w:val="000000"/>
          <w:szCs w:val="23"/>
          <w:lang w:val="ru-RU"/>
        </w:rPr>
        <w:footnoteReference w:id="674"/>
      </w:r>
      <w:r w:rsidRPr="00FD56E2">
        <w:rPr>
          <w:color w:val="000000"/>
          <w:szCs w:val="23"/>
          <w:lang w:val="ru-RU"/>
        </w:rPr>
        <w:t xml:space="preserve"> 向他们施予恩典，</w:t>
      </w:r>
      <w:r w:rsidRPr="00FD56E2">
        <w:rPr>
          <w:rStyle w:val="FootnoteReference"/>
          <w:color w:val="000000"/>
          <w:szCs w:val="23"/>
          <w:lang w:val="ru-RU"/>
        </w:rPr>
        <w:footnoteReference w:id="675"/>
      </w:r>
      <w:r w:rsidRPr="00FD56E2">
        <w:rPr>
          <w:color w:val="000000"/>
          <w:szCs w:val="23"/>
          <w:lang w:val="ru-RU"/>
        </w:rPr>
        <w:t xml:space="preserve"> 住在信徒的灵魂中；</w:t>
      </w:r>
      <w:r w:rsidRPr="00FD56E2">
        <w:rPr>
          <w:rStyle w:val="FootnoteReference"/>
          <w:color w:val="000000"/>
          <w:szCs w:val="23"/>
          <w:lang w:val="ru-RU"/>
        </w:rPr>
        <w:footnoteReference w:id="676"/>
      </w:r>
    </w:p>
    <w:p w14:paraId="52C469B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与圣父、圣子完全平等且同质，</w:t>
      </w:r>
      <w:r w:rsidRPr="00FD56E2">
        <w:rPr>
          <w:rStyle w:val="FootnoteReference"/>
          <w:color w:val="000000"/>
          <w:szCs w:val="23"/>
          <w:lang w:val="ru-RU"/>
        </w:rPr>
        <w:footnoteReference w:id="677"/>
      </w:r>
      <w:r w:rsidRPr="00FD56E2">
        <w:rPr>
          <w:color w:val="000000"/>
          <w:szCs w:val="23"/>
          <w:lang w:val="ru-RU"/>
        </w:rPr>
        <w:t xml:space="preserve"> 以及——</w:t>
      </w:r>
    </w:p>
    <w:p w14:paraId="54190AFE" w14:textId="77777777" w:rsidR="008C6606" w:rsidRPr="00FD56E2" w:rsidRDefault="008C6606" w:rsidP="008C6606">
      <w:pPr>
        <w:shd w:val="clear" w:color="auto" w:fill="FFFFFF"/>
        <w:ind w:firstLine="720"/>
        <w:rPr>
          <w:lang w:val="ru-RU"/>
        </w:rPr>
      </w:pPr>
      <w:r w:rsidRPr="00FD56E2">
        <w:rPr>
          <w:color w:val="000000"/>
          <w:szCs w:val="23"/>
          <w:lang w:val="ru-RU"/>
        </w:rPr>
        <w:t>d) 作为神所受的敬拜。</w:t>
      </w:r>
      <w:r w:rsidRPr="00FD56E2">
        <w:rPr>
          <w:rStyle w:val="FootnoteReference"/>
          <w:color w:val="000000"/>
          <w:szCs w:val="23"/>
          <w:lang w:val="ru-RU"/>
        </w:rPr>
        <w:footnoteReference w:id="678"/>
      </w:r>
    </w:p>
    <w:p w14:paraId="5FC786D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最后，关于圣灵教义中——以及更广泛地说，关于至圣三位一体教义中——某些偶尔出现在教会最古老牧者著作中的不准确之处，我们此前已就此发表过看法（§28），在此重复便显得多余了。</w:t>
      </w:r>
    </w:p>
    <w:p w14:paraId="048DCF44" w14:textId="77777777" w:rsidR="008C6606" w:rsidRPr="00FD56E2" w:rsidRDefault="008C6606" w:rsidP="008C6606">
      <w:pPr>
        <w:shd w:val="clear" w:color="auto" w:fill="FFFFFF"/>
        <w:ind w:firstLine="720"/>
        <w:rPr>
          <w:lang w:val="ru-RU"/>
        </w:rPr>
      </w:pPr>
    </w:p>
    <w:p w14:paraId="4F55044C" w14:textId="77777777" w:rsidR="008C6606" w:rsidRPr="00FD56E2" w:rsidRDefault="008C6606" w:rsidP="00564CF2">
      <w:pPr>
        <w:pStyle w:val="Heading5"/>
        <w:rPr>
          <w:lang w:val="ru-RU"/>
        </w:rPr>
      </w:pPr>
      <w:bookmarkStart w:id="734" w:name="_Toc103064495"/>
      <w:bookmarkStart w:id="735" w:name="_Toc103066935"/>
      <w:bookmarkStart w:id="736" w:name="_Toc103068203"/>
      <w:bookmarkStart w:id="737" w:name="_Toc103068323"/>
      <w:bookmarkStart w:id="738" w:name="_Toc103068887"/>
      <w:bookmarkStart w:id="739" w:name="_Toc103069292"/>
      <w:bookmarkStart w:id="740" w:name="_Toc103069538"/>
      <w:bookmarkStart w:id="741" w:name="_Toc103069775"/>
      <w:bookmarkStart w:id="742" w:name="_Toc103069938"/>
      <w:bookmarkStart w:id="743" w:name="_Toc158219715"/>
      <w:bookmarkStart w:id="744" w:name="_Toc180687891"/>
      <w:bookmarkStart w:id="745" w:name="_Toc180730262"/>
      <w:bookmarkStart w:id="746" w:name="_Toc238543258"/>
      <w:r w:rsidRPr="00FD56E2">
        <w:rPr>
          <w:lang w:val="ru-RU"/>
        </w:rPr>
        <w:t>§ 37. 教义的道德应用。</w:t>
      </w:r>
      <w:bookmarkEnd w:id="734"/>
      <w:bookmarkEnd w:id="735"/>
      <w:bookmarkEnd w:id="736"/>
      <w:bookmarkEnd w:id="737"/>
      <w:bookmarkEnd w:id="738"/>
      <w:bookmarkEnd w:id="739"/>
      <w:bookmarkEnd w:id="740"/>
      <w:bookmarkEnd w:id="741"/>
      <w:bookmarkEnd w:id="742"/>
      <w:bookmarkEnd w:id="743"/>
      <w:bookmarkEnd w:id="744"/>
      <w:bookmarkEnd w:id="745"/>
      <w:bookmarkEnd w:id="746"/>
    </w:p>
    <w:p w14:paraId="0B92B1F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我们相信，圣父是神，圣子是神，圣灵是神，但这并非三位神，而是一位神。由此，我们可得出两条主要的道德教训。</w:t>
      </w:r>
    </w:p>
    <w:p w14:paraId="15C2798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1)</w:t>
      </w:r>
      <w:r w:rsidRPr="00FD56E2">
        <w:rPr>
          <w:color w:val="000000"/>
          <w:spacing w:val="40"/>
          <w:szCs w:val="24"/>
          <w:lang w:val="ru-RU"/>
        </w:rPr>
        <w:t xml:space="preserve"> 圣三一的三个位格彼此平等</w:t>
      </w:r>
      <w:r w:rsidRPr="00FD56E2">
        <w:rPr>
          <w:color w:val="000000"/>
          <w:szCs w:val="24"/>
          <w:lang w:val="ru-RU"/>
        </w:rPr>
        <w:t>：因此，我们应当向他们所有人献上同等的神圣敬拜，应当像敬拜圣父一样敬拜圣子，并且敬拜圣灵的程度不应少于敬拜圣父和圣子。 拒绝或贬低圣三一中的任何一位，就意味着在自己心中推翻对基督的信仰。</w:t>
      </w:r>
    </w:p>
    <w:p w14:paraId="60BDAC6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“我向所有承认基督却否认上帝的人保证，”圣巴西尔大帝写道，“基督不会悦纳他，正如不会悦纳那些呼求上帝却拒绝圣子的人一样；因为他的信仰是虚妄的。 我也向那些拒绝圣灵的人保证：他们对圣父和圣子的信仰将化为乌有，若没有圣灵同在，他们便无法拥有这种信仰。因为不信圣灵的人也不信圣子；不信圣子的人也不信圣父。 </w:t>
      </w:r>
      <w:r w:rsidRPr="00FD56E2">
        <w:rPr>
          <w:i/>
          <w:iCs/>
          <w:color w:val="000000"/>
          <w:szCs w:val="24"/>
          <w:lang w:val="ru-RU"/>
        </w:rPr>
        <w:t>若非藉着圣灵，没有人能称耶稣为主</w:t>
      </w:r>
      <w:r w:rsidRPr="00FD56E2">
        <w:rPr>
          <w:color w:val="000000"/>
          <w:szCs w:val="24"/>
          <w:lang w:val="ru-RU"/>
        </w:rPr>
        <w:t>（林前12:3）。又说：</w:t>
      </w:r>
      <w:r w:rsidRPr="00FD56E2">
        <w:rPr>
          <w:i/>
          <w:iCs/>
          <w:color w:val="000000"/>
          <w:szCs w:val="24"/>
          <w:lang w:val="ru-RU"/>
        </w:rPr>
        <w:t>从来没有人看见神；惟有在父怀里的独生子将祂显明出来</w:t>
      </w:r>
      <w:r w:rsidRPr="00FD56E2">
        <w:rPr>
          <w:color w:val="000000"/>
          <w:szCs w:val="24"/>
          <w:lang w:val="ru-RU"/>
        </w:rPr>
        <w:t>（</w:t>
      </w:r>
      <w:r>
        <w:rPr>
          <w:color w:val="000000"/>
          <w:szCs w:val="24"/>
          <w:lang w:val="ru-RU"/>
        </w:rPr>
        <w:t>约1</w:t>
      </w:r>
      <w:r w:rsidRPr="00FD56E2">
        <w:rPr>
          <w:color w:val="000000"/>
          <w:szCs w:val="24"/>
          <w:lang w:val="ru-RU"/>
        </w:rPr>
        <w:t>:18）。 不信圣灵的人，在真正的敬拜中也没有份。因为除了在圣灵里，别无他法可以敬拜圣子；除了在圣子身份的圣灵里，别无他法可以呼求圣父。”</w:t>
      </w:r>
      <w:r w:rsidRPr="00FD56E2">
        <w:rPr>
          <w:rStyle w:val="FootnoteReference"/>
          <w:color w:val="000000"/>
          <w:szCs w:val="24"/>
          <w:lang w:val="ru-RU"/>
        </w:rPr>
        <w:footnoteReference w:id="679"/>
      </w:r>
    </w:p>
    <w:p w14:paraId="678BBC43"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试想，”另一位圣洁的导师说，“圣三一就像一颗珍珠，无论从哪个角度看都一样，光彩也同样璀璨：如果这颗珍珠的任何一部分受损，整颗珍珠的魅力就会丧失。当你为了尊荣父而贬低子时，父不会接受你的敬拜。 圣父不会因圣子的受辱而得荣耀。既然</w:t>
      </w:r>
      <w:r w:rsidRPr="00FD56E2">
        <w:rPr>
          <w:i/>
          <w:iCs/>
          <w:color w:val="000000"/>
          <w:szCs w:val="24"/>
          <w:lang w:val="ru-RU"/>
        </w:rPr>
        <w:t>聪明的儿子能使父亲喜悦</w:t>
      </w:r>
      <w:r w:rsidRPr="00FD56E2">
        <w:rPr>
          <w:color w:val="000000"/>
          <w:szCs w:val="24"/>
          <w:lang w:val="ru-RU"/>
        </w:rPr>
        <w:t>（</w:t>
      </w:r>
      <w:r>
        <w:rPr>
          <w:color w:val="000000"/>
          <w:szCs w:val="24"/>
          <w:lang w:val="ru-RU"/>
        </w:rPr>
        <w:t>箴言</w:t>
      </w:r>
      <w:r w:rsidRPr="00FD56E2">
        <w:rPr>
          <w:color w:val="000000"/>
          <w:szCs w:val="24"/>
          <w:lang w:val="ru-RU"/>
        </w:rPr>
        <w:t xml:space="preserve"> 10:1），那么儿子的荣耀岂不更是父亲的荣耀吗？ 如果你也接受这一点：</w:t>
      </w:r>
      <w:r w:rsidRPr="00FD56E2">
        <w:rPr>
          <w:i/>
          <w:iCs/>
          <w:color w:val="000000"/>
          <w:szCs w:val="24"/>
          <w:lang w:val="ru-RU"/>
        </w:rPr>
        <w:t>“羞辱父亲对你来说并非荣耀”</w:t>
      </w:r>
      <w:r w:rsidRPr="00FD56E2">
        <w:rPr>
          <w:color w:val="000000"/>
          <w:szCs w:val="24"/>
          <w:lang w:val="ru-RU"/>
        </w:rPr>
        <w:t>（《德训篇》3:10），那么，父亲自然也不会因儿子的受辱而得荣耀。如果你羞辱圣灵，那么圣子也不会接受你的敬拜，因为虽然圣灵不像圣子那样从圣父而出，但他同样源于同一位圣父。”</w:t>
      </w:r>
      <w:r w:rsidRPr="00FD56E2">
        <w:rPr>
          <w:rStyle w:val="FootnoteReference"/>
          <w:color w:val="000000"/>
          <w:szCs w:val="24"/>
          <w:lang w:val="ru-RU"/>
        </w:rPr>
        <w:footnoteReference w:id="680"/>
      </w:r>
    </w:p>
    <w:p w14:paraId="76C2562A" w14:textId="77777777" w:rsidR="008C6606" w:rsidRPr="00FD56E2" w:rsidRDefault="008C6606" w:rsidP="008C6606">
      <w:pPr>
        <w:shd w:val="clear" w:color="auto" w:fill="FFFFFF"/>
        <w:ind w:firstLine="720"/>
        <w:rPr>
          <w:lang w:val="ru-RU"/>
        </w:rPr>
      </w:pPr>
      <w:r w:rsidRPr="00FD56E2">
        <w:rPr>
          <w:color w:val="000000"/>
          <w:szCs w:val="24"/>
          <w:lang w:val="ru-RU"/>
        </w:rPr>
        <w:t>2)</w:t>
      </w:r>
      <w:r w:rsidRPr="00FD56E2">
        <w:rPr>
          <w:color w:val="000000"/>
          <w:spacing w:val="40"/>
          <w:szCs w:val="24"/>
          <w:lang w:val="ru-RU"/>
        </w:rPr>
        <w:t xml:space="preserve"> 圣三一的三个位格同质且彼此不可分割</w:t>
      </w:r>
      <w:r w:rsidRPr="00FD56E2">
        <w:rPr>
          <w:color w:val="000000"/>
          <w:szCs w:val="24"/>
          <w:lang w:val="ru-RU"/>
        </w:rPr>
        <w:t>：因此，我们应当以唯一不可分割的敬拜来敬拜他们，并在敬拜圣父、圣子和圣灵的每一位时，时刻铭记他们共同的神性。 愿我们当中无人效法那些被圣格里高利·神学家称为</w:t>
      </w:r>
      <w:r w:rsidRPr="00FD56E2">
        <w:rPr>
          <w:i/>
          <w:iCs/>
          <w:color w:val="000000"/>
          <w:szCs w:val="24"/>
          <w:lang w:val="ru-RU"/>
        </w:rPr>
        <w:t>“过度正统”的</w:t>
      </w:r>
      <w:r w:rsidRPr="00FD56E2">
        <w:rPr>
          <w:color w:val="000000"/>
          <w:szCs w:val="24"/>
          <w:lang w:val="ru-RU"/>
        </w:rPr>
        <w:t>基督徒，他们本应仅敬拜三位一体的唯一真神，却反而敬拜并宣称三位独立的神。</w:t>
      </w:r>
      <w:r w:rsidRPr="00FD56E2">
        <w:rPr>
          <w:rStyle w:val="FootnoteReference"/>
          <w:color w:val="000000"/>
          <w:szCs w:val="24"/>
          <w:lang w:val="ru-RU"/>
        </w:rPr>
        <w:footnoteReference w:id="681"/>
      </w:r>
      <w:r w:rsidRPr="00FD56E2">
        <w:rPr>
          <w:color w:val="000000"/>
          <w:szCs w:val="24"/>
          <w:lang w:val="ru-RU"/>
        </w:rPr>
        <w:t xml:space="preserve"> 唯有圣教会能教导我们真正的神学认知与真正的敬拜，她在此事上为我们提供了最可靠的指引： 其中既有分别向圣父、圣子、圣灵献上的赞美诗和祷文；但其余大部分祷文和赞美诗，几乎所有祷文的结语、呼求和颂赞，都是毫无区分地向三位一体中的所有三位神格共同献上的。 因此，在诵读献给天父的第一个晚祷时： “永恒的上帝，万物之王……”，东正教基督徒会在祷文结尾诵念：“因国度、权能、荣耀皆属父、子、圣灵，如今、直到永远、世世代代，阿们”；随后诵读第二篇献给我们的主耶稣基督的祷文： “全能者，圣父之道，至完美的耶稣基督……”，——在祷文结尾处诵念：“因你与你无始的圣父及至圣圣灵同受尊崇，直到永远，阿们；”接着诵读第三篇献给至圣圣灵的祷文： “天上的主、君王、安慰者、真理之灵……”，并在祷文结尾诵念：“我将敬拜、歌颂并荣耀祢至圣的名，与圣父及祂的独生子同在，如今、永远、直到永永远远，阿们。” 必须记住，当教会同时向圣三一的三个位格祈祷时，她并非将祂们视为三个独立的位格，而是视为一位三位一体的上帝，并且总是用单数形式 来呼求，而非复数形式，例如： “因万天军皆赞美祢（而非你们），我们向祢（而非你们）献上荣耀，归于圣父、圣子及圣灵，如今、时时、直到永永远远， 阿门”，或者：“因为国度、权柄、荣耀都是祢的（而非你们的），属于圣父、圣子及圣灵，如今、永远，直到世世代代，阿门。”</w:t>
      </w:r>
    </w:p>
    <w:p w14:paraId="187084D1" w14:textId="77777777" w:rsidR="008C6606" w:rsidRPr="00FD56E2" w:rsidRDefault="008C6606" w:rsidP="008C6606">
      <w:pPr>
        <w:shd w:val="clear" w:color="auto" w:fill="FFFFFF"/>
        <w:autoSpaceDE w:val="0"/>
        <w:autoSpaceDN w:val="0"/>
        <w:adjustRightInd w:val="0"/>
        <w:ind w:firstLine="720"/>
        <w:rPr>
          <w:color w:val="000000"/>
          <w:szCs w:val="23"/>
          <w:lang w:val="ru-RU" w:eastAsia="ru-RU"/>
        </w:rPr>
      </w:pPr>
    </w:p>
    <w:p w14:paraId="2FA40DA2" w14:textId="77777777" w:rsidR="008C6606" w:rsidRPr="00FD56E2" w:rsidRDefault="008C6606" w:rsidP="008C6606">
      <w:pPr>
        <w:shd w:val="clear" w:color="auto" w:fill="FFFFFF"/>
        <w:autoSpaceDE w:val="0"/>
        <w:autoSpaceDN w:val="0"/>
        <w:adjustRightInd w:val="0"/>
        <w:ind w:firstLine="720"/>
        <w:rPr>
          <w:color w:val="000000"/>
          <w:szCs w:val="23"/>
          <w:lang w:val="ru-RU" w:eastAsia="ru-RU"/>
        </w:rPr>
      </w:pPr>
    </w:p>
    <w:p w14:paraId="43ABD32C" w14:textId="77777777" w:rsidR="008C6606" w:rsidRPr="00FD56E2" w:rsidRDefault="008C6606" w:rsidP="00564CF2">
      <w:pPr>
        <w:pStyle w:val="Heading4"/>
        <w:rPr>
          <w:lang w:val="ru-RU" w:eastAsia="ru-RU"/>
        </w:rPr>
      </w:pPr>
      <w:bookmarkStart w:id="747" w:name="_Toc103064496"/>
      <w:bookmarkStart w:id="748" w:name="_Toc103066936"/>
      <w:bookmarkStart w:id="749" w:name="_Toc103068204"/>
      <w:bookmarkStart w:id="750" w:name="_Toc103068324"/>
      <w:bookmarkStart w:id="751" w:name="_Toc103068888"/>
      <w:bookmarkStart w:id="752" w:name="_Toc103069293"/>
      <w:bookmarkStart w:id="753" w:name="_Toc103069539"/>
      <w:bookmarkStart w:id="754" w:name="_Toc103069776"/>
      <w:bookmarkStart w:id="755" w:name="_Toc103069939"/>
      <w:bookmarkStart w:id="756" w:name="_Toc158219716"/>
      <w:bookmarkStart w:id="757" w:name="_Toc180687892"/>
      <w:bookmarkStart w:id="758" w:name="_Toc180730263"/>
      <w:bookmarkStart w:id="759" w:name="_Toc238462205"/>
      <w:bookmarkStart w:id="760" w:name="_Toc238463161"/>
      <w:bookmarkStart w:id="761" w:name="_Toc238466524"/>
      <w:bookmarkStart w:id="762" w:name="_Toc238543259"/>
      <w:r w:rsidRPr="00FD56E2">
        <w:rPr>
          <w:lang w:val="ru-RU" w:eastAsia="ru-RU"/>
        </w:rPr>
        <w:t>3. 关于三位一体神格在个人属性上的区别。</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14:paraId="31D1183A" w14:textId="77777777" w:rsidR="008C6606" w:rsidRPr="00FD56E2" w:rsidRDefault="008C6606" w:rsidP="008C6606">
      <w:pPr>
        <w:shd w:val="clear" w:color="auto" w:fill="FFFFFF"/>
        <w:autoSpaceDE w:val="0"/>
        <w:autoSpaceDN w:val="0"/>
        <w:adjustRightInd w:val="0"/>
        <w:ind w:firstLine="720"/>
        <w:rPr>
          <w:szCs w:val="24"/>
          <w:lang w:val="ru-RU" w:eastAsia="ru-RU"/>
        </w:rPr>
      </w:pPr>
    </w:p>
    <w:p w14:paraId="3D9B295C" w14:textId="77777777" w:rsidR="008C6606" w:rsidRPr="00FD56E2" w:rsidRDefault="008C6606" w:rsidP="00564CF2">
      <w:pPr>
        <w:pStyle w:val="Heading5"/>
        <w:rPr>
          <w:lang w:val="ru-RU" w:eastAsia="ru-RU"/>
        </w:rPr>
      </w:pPr>
      <w:bookmarkStart w:id="763" w:name="_Toc103064497"/>
      <w:bookmarkStart w:id="764" w:name="_Toc103066937"/>
      <w:bookmarkStart w:id="765" w:name="_Toc103068205"/>
      <w:bookmarkStart w:id="766" w:name="_Toc103068325"/>
      <w:bookmarkStart w:id="767" w:name="_Toc103068889"/>
      <w:bookmarkStart w:id="768" w:name="_Toc103069294"/>
      <w:bookmarkStart w:id="769" w:name="_Toc103069540"/>
      <w:bookmarkStart w:id="770" w:name="_Toc103069777"/>
      <w:bookmarkStart w:id="771" w:name="_Toc103069940"/>
      <w:bookmarkStart w:id="772" w:name="_Toc158219717"/>
      <w:bookmarkStart w:id="773" w:name="_Toc180687893"/>
      <w:bookmarkStart w:id="774" w:name="_Toc180730264"/>
      <w:bookmarkStart w:id="775" w:name="_Toc238543260"/>
      <w:r w:rsidRPr="00FD56E2">
        <w:rPr>
          <w:lang w:val="ru-RU" w:eastAsia="ru-RU"/>
        </w:rPr>
        <w:t>§ 38. 与前文的关联，该教义的简史及教会对此的教导。</w:t>
      </w:r>
      <w:bookmarkEnd w:id="763"/>
      <w:bookmarkEnd w:id="764"/>
      <w:bookmarkEnd w:id="765"/>
      <w:bookmarkEnd w:id="766"/>
      <w:bookmarkEnd w:id="767"/>
      <w:bookmarkEnd w:id="768"/>
      <w:bookmarkEnd w:id="769"/>
      <w:bookmarkEnd w:id="770"/>
      <w:bookmarkEnd w:id="771"/>
      <w:bookmarkEnd w:id="772"/>
      <w:bookmarkEnd w:id="773"/>
      <w:bookmarkEnd w:id="774"/>
      <w:bookmarkEnd w:id="775"/>
    </w:p>
    <w:p w14:paraId="048E826C" w14:textId="77777777" w:rsidR="008C6606" w:rsidRPr="00FD56E2" w:rsidRDefault="008C6606" w:rsidP="008C6606">
      <w:pPr>
        <w:shd w:val="clear" w:color="auto" w:fill="FFFFFF"/>
        <w:autoSpaceDE w:val="0"/>
        <w:autoSpaceDN w:val="0"/>
        <w:adjustRightInd w:val="0"/>
        <w:ind w:firstLine="720"/>
        <w:rPr>
          <w:szCs w:val="24"/>
          <w:lang w:val="ru-RU" w:eastAsia="ru-RU"/>
        </w:rPr>
      </w:pPr>
      <w:r w:rsidRPr="00FD56E2">
        <w:rPr>
          <w:color w:val="000000"/>
          <w:szCs w:val="23"/>
          <w:lang w:val="ru-RU" w:eastAsia="ru-RU"/>
        </w:rPr>
        <w:t>关于圣父、圣子和圣灵的平等与同质这一思想，仅仅是源于基督教“三位一体”教义——即神在本质上合而为一——的诸多思想之一；而当我们对其进行详细阐释后，所了解到的仅仅是神圣三位之间有哪些共同之处，以及它们在何种意义上是一体的。 从同一教义中衍生出的另一思想</w:t>
      </w:r>
      <w:r w:rsidRPr="00FD56E2">
        <w:rPr>
          <w:szCs w:val="23"/>
          <w:lang w:val="ru-RU" w:eastAsia="ru-RU"/>
        </w:rPr>
        <w:t>必然要求：圣父、圣子和圣灵作为神性的三个位格，必须各自拥有使其</w:t>
      </w:r>
      <w:r w:rsidRPr="00FD56E2">
        <w:rPr>
          <w:szCs w:val="23"/>
          <w:lang w:val="ru-RU" w:eastAsia="ru-RU"/>
        </w:rPr>
        <w:lastRenderedPageBreak/>
        <w:t>彼此区别的独特属性——否则祂们就不是三个，而我们也不可避免地会将祂们混为一谈。 自古以来，教会将圣三一各位格的这些特征称为“神的</w:t>
      </w:r>
      <w:r w:rsidRPr="00FD56E2">
        <w:rPr>
          <w:i/>
          <w:iCs/>
          <w:szCs w:val="23"/>
          <w:lang w:val="ru-RU" w:eastAsia="ru-RU"/>
        </w:rPr>
        <w:t>位格属性</w:t>
      </w:r>
      <w:r w:rsidRPr="00FD56E2">
        <w:rPr>
          <w:szCs w:val="23"/>
          <w:lang w:val="ru-RU" w:eastAsia="ru-RU"/>
        </w:rPr>
        <w:t>”（</w:t>
      </w:r>
      <w:r w:rsidRPr="00FD56E2">
        <w:rPr>
          <w:rStyle w:val="FootnoteReference"/>
          <w:szCs w:val="23"/>
          <w:lang w:val="ru-RU" w:eastAsia="ru-RU"/>
        </w:rPr>
        <w:footnoteReference w:id="682"/>
      </w:r>
      <w:r w:rsidRPr="00FD56E2">
        <w:rPr>
          <w:szCs w:val="23"/>
          <w:lang w:val="ru-RU" w:eastAsia="ru-RU"/>
        </w:rPr>
        <w:t xml:space="preserve"> ），其要义在于：圣父非由任何人所生，而是亲自生出圣子并发出圣灵；圣子由圣父所生；圣灵则从圣父发出。</w:t>
      </w:r>
    </w:p>
    <w:p w14:paraId="6A2E0E19" w14:textId="77777777" w:rsidR="008C6606" w:rsidRPr="00FD56E2" w:rsidRDefault="008C6606" w:rsidP="008C6606">
      <w:pPr>
        <w:shd w:val="clear" w:color="auto" w:fill="FFFFFF"/>
        <w:autoSpaceDE w:val="0"/>
        <w:autoSpaceDN w:val="0"/>
        <w:adjustRightInd w:val="0"/>
        <w:ind w:firstLine="720"/>
        <w:rPr>
          <w:lang w:val="ru-RU"/>
        </w:rPr>
      </w:pPr>
      <w:r w:rsidRPr="00FD56E2">
        <w:rPr>
          <w:szCs w:val="23"/>
          <w:lang w:val="ru-RU" w:eastAsia="ru-RU"/>
        </w:rPr>
        <w:t>古代教会教师为表达圣父的位格属性</w:t>
      </w:r>
      <w:r w:rsidRPr="00FD56E2">
        <w:rPr>
          <w:i/>
          <w:iCs/>
          <w:szCs w:val="23"/>
          <w:lang w:val="ru-RU" w:eastAsia="ru-RU"/>
        </w:rPr>
        <w:t>，</w:t>
      </w:r>
      <w:r w:rsidRPr="00FD56E2">
        <w:rPr>
          <w:szCs w:val="23"/>
          <w:lang w:val="ru-RU" w:eastAsia="ru-RU"/>
        </w:rPr>
        <w:t>使用</w:t>
      </w:r>
      <w:r w:rsidRPr="00FD56E2">
        <w:rPr>
          <w:i/>
          <w:iCs/>
          <w:szCs w:val="23"/>
          <w:lang w:val="ru-RU" w:eastAsia="ru-RU"/>
        </w:rPr>
        <w:t>“未受生”</w:t>
      </w:r>
      <w:r w:rsidRPr="00FD56E2">
        <w:rPr>
          <w:szCs w:val="23"/>
          <w:lang w:val="ru-RU" w:eastAsia="ru-RU"/>
        </w:rPr>
        <w:t>一词，即άγεννησία、innativitas、</w:t>
      </w:r>
      <w:r w:rsidRPr="00FD56E2">
        <w:rPr>
          <w:rStyle w:val="FootnoteReference"/>
          <w:szCs w:val="23"/>
          <w:lang w:val="ru-RU" w:eastAsia="ru-RU"/>
        </w:rPr>
        <w:footnoteReference w:id="683"/>
      </w:r>
      <w:r w:rsidRPr="00FD56E2">
        <w:rPr>
          <w:szCs w:val="23"/>
          <w:lang w:val="ru-RU" w:eastAsia="ru-RU"/>
        </w:rPr>
        <w:t xml:space="preserve"> ，并称祂为“无始者”（άναρχος</w:t>
      </w:r>
      <w:r w:rsidRPr="00FD56E2">
        <w:rPr>
          <w:rStyle w:val="FootnoteReference"/>
          <w:szCs w:val="23"/>
          <w:lang w:val="ru-RU" w:eastAsia="ru-RU"/>
        </w:rPr>
        <w:footnoteReference w:id="684"/>
      </w:r>
      <w:r w:rsidRPr="00FD56E2">
        <w:rPr>
          <w:szCs w:val="23"/>
          <w:lang w:val="ru-RU" w:eastAsia="ru-RU"/>
        </w:rPr>
        <w:t xml:space="preserve"> ）和“无因者”（αναίτιος、</w:t>
      </w:r>
      <w:r w:rsidRPr="00FD56E2">
        <w:rPr>
          <w:rStyle w:val="FootnoteReference"/>
          <w:szCs w:val="23"/>
          <w:lang w:val="ru-RU" w:eastAsia="ru-RU"/>
        </w:rPr>
        <w:footnoteReference w:id="685"/>
      </w:r>
      <w:r w:rsidRPr="00FD56E2">
        <w:rPr>
          <w:szCs w:val="23"/>
          <w:lang w:val="ru-RU" w:eastAsia="ru-RU"/>
        </w:rPr>
        <w:t xml:space="preserve"> ）；而就其他位格而言，则称其为“起始”（άρχή、 </w:t>
      </w:r>
      <w:r w:rsidRPr="00FD56E2">
        <w:rPr>
          <w:szCs w:val="23"/>
          <w:lang w:val="ru-RU"/>
        </w:rPr>
        <w:t>principium，</w:t>
      </w:r>
      <w:r w:rsidRPr="00FD56E2">
        <w:rPr>
          <w:rStyle w:val="FootnoteReference"/>
          <w:szCs w:val="23"/>
          <w:lang w:val="ru-RU"/>
        </w:rPr>
        <w:footnoteReference w:id="686"/>
      </w:r>
      <w:r w:rsidRPr="00FD56E2">
        <w:rPr>
          <w:szCs w:val="23"/>
          <w:lang w:val="ru-RU"/>
        </w:rPr>
        <w:t xml:space="preserve"> 原因，άιτία，causa，</w:t>
      </w:r>
      <w:r w:rsidRPr="00FD56E2">
        <w:rPr>
          <w:rStyle w:val="FootnoteReference"/>
          <w:szCs w:val="23"/>
          <w:lang w:val="ru-RU"/>
        </w:rPr>
        <w:footnoteReference w:id="687"/>
      </w:r>
      <w:r w:rsidRPr="00FD56E2">
        <w:rPr>
          <w:szCs w:val="23"/>
          <w:lang w:val="ru-RU"/>
        </w:rPr>
        <w:t xml:space="preserve"> 创造者，auctor，</w:t>
      </w:r>
      <w:r w:rsidRPr="00FD56E2">
        <w:rPr>
          <w:rStyle w:val="FootnoteReference"/>
          <w:szCs w:val="23"/>
          <w:lang w:val="ru-RU"/>
        </w:rPr>
        <w:footnoteReference w:id="688"/>
      </w:r>
      <w:r w:rsidRPr="00FD56E2">
        <w:rPr>
          <w:szCs w:val="23"/>
          <w:lang w:val="ru-RU"/>
        </w:rPr>
        <w:t xml:space="preserve"> 而就圣子本身而言，则称祂为“父”，Πατήρ，Pater；就圣灵而言，则称祂为“源头”，Προβολεύς。</w:t>
      </w:r>
      <w:r w:rsidRPr="00FD56E2">
        <w:rPr>
          <w:rStyle w:val="FootnoteReference"/>
          <w:szCs w:val="23"/>
          <w:lang w:val="ru-RU"/>
        </w:rPr>
        <w:footnoteReference w:id="689"/>
      </w:r>
      <w:r w:rsidRPr="00FD56E2">
        <w:rPr>
          <w:szCs w:val="23"/>
          <w:lang w:val="ru-RU"/>
        </w:rPr>
        <w:t xml:space="preserve"> 圣子的位格属性则用“</w:t>
      </w:r>
      <w:r w:rsidRPr="00FD56E2">
        <w:rPr>
          <w:i/>
          <w:iCs/>
          <w:szCs w:val="23"/>
          <w:lang w:val="ru-RU"/>
        </w:rPr>
        <w:t>受</w:t>
      </w:r>
      <w:r w:rsidRPr="00FD56E2">
        <w:rPr>
          <w:szCs w:val="23"/>
          <w:lang w:val="ru-RU"/>
        </w:rPr>
        <w:t>生”——γέννησις， generatio，</w:t>
      </w:r>
      <w:r w:rsidRPr="00FD56E2">
        <w:rPr>
          <w:rStyle w:val="FootnoteReference"/>
          <w:szCs w:val="23"/>
          <w:lang w:val="ru-RU"/>
        </w:rPr>
        <w:footnoteReference w:id="690"/>
      </w:r>
      <w:r w:rsidRPr="00FD56E2">
        <w:rPr>
          <w:szCs w:val="23"/>
          <w:lang w:val="ru-RU"/>
        </w:rPr>
        <w:t xml:space="preserve"> ，有时也用更笼统的名称，仅表明圣子源于圣父，例如：προβολή、prolatio、processio、derivatio、άπορροία、signatura、</w:t>
      </w:r>
      <w:r w:rsidRPr="00FD56E2">
        <w:rPr>
          <w:rStyle w:val="FootnoteReference"/>
          <w:szCs w:val="23"/>
          <w:lang w:val="ru-RU"/>
        </w:rPr>
        <w:footnoteReference w:id="691"/>
      </w:r>
      <w:r w:rsidRPr="00FD56E2">
        <w:rPr>
          <w:szCs w:val="23"/>
          <w:lang w:val="ru-RU"/>
        </w:rPr>
        <w:t xml:space="preserve"> ，以及动词：προπηδάν、έκλάμπειν、άναλάμπειν等；</w:t>
      </w:r>
      <w:r w:rsidRPr="00FD56E2">
        <w:rPr>
          <w:rStyle w:val="FootnoteReference"/>
          <w:szCs w:val="23"/>
          <w:lang w:val="ru-RU"/>
        </w:rPr>
        <w:footnoteReference w:id="692"/>
      </w:r>
      <w:r w:rsidRPr="00FD56E2">
        <w:rPr>
          <w:szCs w:val="23"/>
          <w:lang w:val="ru-RU"/>
        </w:rPr>
        <w:t xml:space="preserve"> 至于圣子本人，则被称为神的儿子和圣子、父的形像、祂的道、智慧、意志、右手</w:t>
      </w:r>
      <w:r w:rsidRPr="00FD56E2">
        <w:rPr>
          <w:rStyle w:val="FootnoteReference"/>
          <w:szCs w:val="23"/>
          <w:lang w:val="ru-RU"/>
        </w:rPr>
        <w:footnoteReference w:id="693"/>
      </w:r>
      <w:r w:rsidRPr="00FD56E2">
        <w:rPr>
          <w:szCs w:val="23"/>
          <w:lang w:val="ru-RU"/>
        </w:rPr>
        <w:t xml:space="preserve"> 等。 最后，为了指代圣灵的人格属性，人们使用了“ </w:t>
      </w:r>
      <w:r w:rsidRPr="00FD56E2">
        <w:rPr>
          <w:i/>
          <w:iCs/>
          <w:szCs w:val="23"/>
          <w:lang w:val="ru-RU"/>
        </w:rPr>
        <w:t xml:space="preserve">исхожденге ”一词—— </w:t>
      </w:r>
      <w:r w:rsidRPr="00FD56E2">
        <w:rPr>
          <w:szCs w:val="23"/>
          <w:lang w:val="ru-RU"/>
        </w:rPr>
        <w:t xml:space="preserve">έκπόρευσις、 </w:t>
      </w:r>
      <w:r w:rsidRPr="00FD56E2">
        <w:rPr>
          <w:szCs w:val="23"/>
          <w:lang w:val="ru-RU"/>
        </w:rPr>
        <w:lastRenderedPageBreak/>
        <w:t>έκπόρευμα、processio、πρόοδος、προβολή、πρόβλημα、</w:t>
      </w:r>
      <w:r w:rsidRPr="00FD56E2">
        <w:rPr>
          <w:rStyle w:val="FootnoteReference"/>
          <w:szCs w:val="23"/>
          <w:lang w:val="ru-RU"/>
        </w:rPr>
        <w:footnoteReference w:id="694"/>
      </w:r>
      <w:r w:rsidRPr="00FD56E2">
        <w:rPr>
          <w:szCs w:val="23"/>
          <w:lang w:val="ru-RU"/>
        </w:rPr>
        <w:t xml:space="preserve"> 以及动词： έκπορεύεσθαι、προσελθεϊν、προϊέναι；</w:t>
      </w:r>
      <w:r w:rsidRPr="00FD56E2">
        <w:rPr>
          <w:rStyle w:val="FootnoteReference"/>
          <w:szCs w:val="23"/>
          <w:lang w:val="ru-RU"/>
        </w:rPr>
        <w:footnoteReference w:id="695"/>
      </w:r>
      <w:r w:rsidRPr="00FD56E2">
        <w:rPr>
          <w:szCs w:val="23"/>
          <w:lang w:val="ru-RU"/>
        </w:rPr>
        <w:t xml:space="preserve"> 至于圣灵本身，则被称为——父的形像、智慧、上帝之指等。</w:t>
      </w:r>
      <w:r w:rsidRPr="00FD56E2">
        <w:rPr>
          <w:rStyle w:val="FootnoteReference"/>
          <w:szCs w:val="23"/>
          <w:lang w:val="ru-RU"/>
        </w:rPr>
        <w:footnoteReference w:id="696"/>
      </w:r>
      <w:r w:rsidRPr="00FD56E2">
        <w:rPr>
          <w:szCs w:val="23"/>
          <w:lang w:val="ru-RU"/>
        </w:rPr>
        <w:t xml:space="preserve"> 圣子如何由圣父所生，以及这种“诞生”的本质是什么—— 据古代教会导师所言，这对我们而言是不可理解且无法言说的；</w:t>
      </w:r>
      <w:r w:rsidRPr="00FD56E2">
        <w:rPr>
          <w:rStyle w:val="FootnoteReference"/>
          <w:szCs w:val="23"/>
          <w:lang w:val="ru-RU"/>
        </w:rPr>
        <w:footnoteReference w:id="697"/>
      </w:r>
      <w:r w:rsidRPr="00FD56E2">
        <w:rPr>
          <w:szCs w:val="23"/>
          <w:lang w:val="ru-RU"/>
        </w:rPr>
        <w:t xml:space="preserve"> 当然，</w:t>
      </w:r>
      <w:r w:rsidRPr="00FD56E2">
        <w:rPr>
          <w:color w:val="000000"/>
          <w:szCs w:val="23"/>
          <w:lang w:val="ru-RU"/>
        </w:rPr>
        <w:t>必须从属灵的意义上理解</w:t>
      </w:r>
      <w:r w:rsidRPr="00FD56E2">
        <w:rPr>
          <w:szCs w:val="23"/>
          <w:lang w:val="ru-RU"/>
        </w:rPr>
        <w:t>“诞生</w:t>
      </w:r>
      <w:r w:rsidRPr="00FD56E2">
        <w:rPr>
          <w:color w:val="000000"/>
          <w:szCs w:val="23"/>
          <w:lang w:val="ru-RU"/>
        </w:rPr>
        <w:t>”，而不应将其视为任何感官层面的分离。</w:t>
      </w:r>
      <w:r w:rsidRPr="00FD56E2">
        <w:rPr>
          <w:rStyle w:val="FootnoteReference"/>
          <w:color w:val="000000"/>
          <w:szCs w:val="23"/>
          <w:lang w:val="ru-RU"/>
        </w:rPr>
        <w:footnoteReference w:id="698"/>
      </w:r>
      <w:r w:rsidRPr="00FD56E2">
        <w:rPr>
          <w:color w:val="000000"/>
          <w:szCs w:val="23"/>
          <w:lang w:val="ru-RU"/>
        </w:rPr>
        <w:t xml:space="preserve"> 圣灵如何从圣父发出</w:t>
      </w:r>
      <w:r w:rsidRPr="00FD56E2">
        <w:rPr>
          <w:color w:val="000000"/>
          <w:szCs w:val="24"/>
          <w:lang w:val="ru-RU"/>
        </w:rPr>
        <w:t>，</w:t>
      </w:r>
      <w:r w:rsidRPr="00FD56E2">
        <w:rPr>
          <w:color w:val="000000"/>
          <w:szCs w:val="23"/>
          <w:lang w:val="ru-RU"/>
        </w:rPr>
        <w:t>以及</w:t>
      </w:r>
      <w:r w:rsidRPr="00FD56E2">
        <w:rPr>
          <w:color w:val="000000"/>
          <w:szCs w:val="24"/>
          <w:lang w:val="ru-RU"/>
        </w:rPr>
        <w:t>“发出”与“诞生”有何区别——他们认为同样难以理解；但他们指出，二者之间无疑存在差异，它们代表两种独特的存有方式，不应混为一谈。</w:t>
      </w:r>
      <w:r w:rsidRPr="00FD56E2">
        <w:rPr>
          <w:rStyle w:val="FootnoteReference"/>
          <w:color w:val="000000"/>
          <w:szCs w:val="24"/>
          <w:lang w:val="ru-RU"/>
        </w:rPr>
        <w:footnoteReference w:id="699"/>
      </w:r>
      <w:r w:rsidRPr="00FD56E2">
        <w:rPr>
          <w:color w:val="000000"/>
          <w:szCs w:val="24"/>
          <w:lang w:val="ru-RU"/>
        </w:rPr>
        <w:t xml:space="preserve"> </w:t>
      </w:r>
    </w:p>
    <w:p w14:paraId="03DFBD0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关于神圣三位一体各位格的个人属性的教义，在整个基督教会中以这种形式流传了几个世纪：它作为东正教的基本信条之一，被纳入了四世纪制定的《尼西亚-君士坦丁堡信经》，并成为所有基督徒不可动摇的信仰范本。 但在七世纪——或者据拉丁人的说法，甚至从五世纪起——西欧的一些个别教师已开始偶尔对圣灵的位格属性作出错误表述，声称圣灵不仅从圣父发出，也从圣子发出——“Filioque”。</w:t>
      </w:r>
      <w:r w:rsidRPr="00FD56E2">
        <w:rPr>
          <w:rStyle w:val="FootnoteReference"/>
          <w:color w:val="000000"/>
          <w:szCs w:val="24"/>
          <w:lang w:val="ru-RU"/>
        </w:rPr>
        <w:footnoteReference w:id="700"/>
      </w:r>
      <w:r w:rsidRPr="00FD56E2">
        <w:rPr>
          <w:color w:val="000000"/>
          <w:szCs w:val="24"/>
          <w:lang w:val="ru-RU"/>
        </w:rPr>
        <w:t xml:space="preserve"> 不过，可以认为，他们在此处</w:t>
      </w:r>
      <w:r w:rsidRPr="00FD56E2">
        <w:rPr>
          <w:i/>
          <w:iCs/>
          <w:szCs w:val="24"/>
          <w:lang w:val="ru-RU"/>
        </w:rPr>
        <w:t>使用“发出</w:t>
      </w:r>
      <w:r w:rsidRPr="00FD56E2">
        <w:rPr>
          <w:szCs w:val="24"/>
          <w:lang w:val="ru-RU"/>
        </w:rPr>
        <w:t>”（procedit）</w:t>
      </w:r>
      <w:r w:rsidRPr="00FD56E2">
        <w:rPr>
          <w:color w:val="000000"/>
          <w:szCs w:val="24"/>
          <w:lang w:val="ru-RU"/>
        </w:rPr>
        <w:t>一词时，对圣父和圣子并非采用完全相同的含义，而是特指</w:t>
      </w:r>
      <w:r w:rsidRPr="00FD56E2">
        <w:rPr>
          <w:i/>
          <w:iCs/>
          <w:color w:val="000000"/>
          <w:szCs w:val="24"/>
          <w:lang w:val="ru-RU"/>
        </w:rPr>
        <w:t>圣灵从圣父的</w:t>
      </w:r>
      <w:r w:rsidRPr="00FD56E2">
        <w:rPr>
          <w:color w:val="000000"/>
          <w:szCs w:val="24"/>
          <w:lang w:val="ru-RU"/>
        </w:rPr>
        <w:t>永恒</w:t>
      </w:r>
      <w:r w:rsidRPr="00FD56E2">
        <w:rPr>
          <w:i/>
          <w:iCs/>
          <w:color w:val="000000"/>
          <w:szCs w:val="24"/>
          <w:lang w:val="ru-RU"/>
        </w:rPr>
        <w:t>发出</w:t>
      </w:r>
      <w:r w:rsidRPr="00FD56E2">
        <w:rPr>
          <w:color w:val="000000"/>
          <w:szCs w:val="24"/>
          <w:lang w:val="ru-RU"/>
        </w:rPr>
        <w:t>，</w:t>
      </w:r>
      <w:r w:rsidRPr="00FD56E2">
        <w:rPr>
          <w:i/>
          <w:iCs/>
          <w:color w:val="000000"/>
          <w:szCs w:val="24"/>
          <w:lang w:val="ru-RU"/>
        </w:rPr>
        <w:t>以及祂从圣子</w:t>
      </w:r>
      <w:r w:rsidRPr="00FD56E2">
        <w:rPr>
          <w:color w:val="000000"/>
          <w:szCs w:val="24"/>
          <w:lang w:val="ru-RU"/>
        </w:rPr>
        <w:t>向世界</w:t>
      </w:r>
      <w:r w:rsidRPr="00FD56E2">
        <w:rPr>
          <w:i/>
          <w:iCs/>
          <w:color w:val="000000"/>
          <w:szCs w:val="24"/>
          <w:lang w:val="ru-RU"/>
        </w:rPr>
        <w:t>发出的</w:t>
      </w:r>
      <w:r w:rsidRPr="00FD56E2">
        <w:rPr>
          <w:color w:val="000000"/>
          <w:szCs w:val="24"/>
          <w:lang w:val="ru-RU"/>
        </w:rPr>
        <w:t>仅</w:t>
      </w:r>
      <w:r w:rsidRPr="00FD56E2">
        <w:rPr>
          <w:i/>
          <w:iCs/>
          <w:color w:val="000000"/>
          <w:szCs w:val="24"/>
          <w:lang w:val="ru-RU"/>
        </w:rPr>
        <w:t>是暂时的</w:t>
      </w:r>
      <w:r w:rsidRPr="00FD56E2">
        <w:rPr>
          <w:color w:val="000000"/>
          <w:szCs w:val="24"/>
          <w:lang w:val="ru-RU"/>
        </w:rPr>
        <w:t xml:space="preserve">发出或差遣： 至少，与他们同时代的希腊教父马克西姆·殉道者（† </w:t>
      </w:r>
      <w:r w:rsidRPr="00FD56E2">
        <w:rPr>
          <w:color w:val="000000"/>
          <w:szCs w:val="24"/>
          <w:lang w:val="ru-RU"/>
        </w:rPr>
        <w:lastRenderedPageBreak/>
        <w:t>662）就是这样解释这些教父的话的，以此安抚那些迅速对拉丁人的新教义提出反对的希腊人；</w:t>
      </w:r>
      <w:r w:rsidRPr="00FD56E2">
        <w:rPr>
          <w:rStyle w:val="FootnoteReference"/>
          <w:color w:val="000000"/>
          <w:szCs w:val="24"/>
          <w:lang w:val="ru-RU"/>
        </w:rPr>
        <w:footnoteReference w:id="701"/>
      </w:r>
      <w:r w:rsidRPr="00FD56E2">
        <w:rPr>
          <w:color w:val="000000"/>
          <w:szCs w:val="24"/>
          <w:lang w:val="ru-RU"/>
        </w:rPr>
        <w:t xml:space="preserve"> 后来，一位罗马作家—— 图书馆员阿纳斯塔西乌斯（† 890）也援引了圣马克西姆的解释，对此作出了同样的理解。</w:t>
      </w:r>
      <w:r w:rsidRPr="00FD56E2">
        <w:rPr>
          <w:rStyle w:val="FootnoteReference"/>
          <w:color w:val="000000"/>
          <w:szCs w:val="24"/>
          <w:lang w:val="ru-RU"/>
        </w:rPr>
        <w:footnoteReference w:id="702"/>
      </w:r>
      <w:r w:rsidRPr="00FD56E2">
        <w:rPr>
          <w:color w:val="000000"/>
          <w:szCs w:val="24"/>
          <w:lang w:val="ru-RU"/>
        </w:rPr>
        <w:t xml:space="preserve"> 但种子已播下，很快便结出了果实； 在八世纪，关于圣灵源头的争论在西方成为最激烈的争论话题，许多人已无法区分圣灵在世上的暂时使命与其永恒的存在方式，开始断然主张：圣灵自亘古以来就同时从</w:t>
      </w:r>
      <w:r w:rsidRPr="00FD56E2">
        <w:rPr>
          <w:i/>
          <w:iCs/>
          <w:color w:val="000000"/>
          <w:szCs w:val="24"/>
          <w:lang w:val="ru-RU"/>
        </w:rPr>
        <w:t>圣</w:t>
      </w:r>
      <w:r w:rsidRPr="00FD56E2">
        <w:rPr>
          <w:color w:val="000000"/>
          <w:szCs w:val="24"/>
          <w:lang w:val="ru-RU"/>
        </w:rPr>
        <w:t>父和</w:t>
      </w:r>
      <w:r w:rsidRPr="00FD56E2">
        <w:rPr>
          <w:i/>
          <w:iCs/>
          <w:color w:val="000000"/>
          <w:szCs w:val="24"/>
          <w:lang w:val="ru-RU"/>
        </w:rPr>
        <w:t>圣子</w:t>
      </w:r>
      <w:r w:rsidRPr="00FD56E2">
        <w:rPr>
          <w:color w:val="000000"/>
          <w:szCs w:val="24"/>
          <w:lang w:val="ru-RU"/>
        </w:rPr>
        <w:t>发出。 到本世纪末，“Filioque”这一增补被纳入了《尼西亚-君士坦丁堡信经》本身，最有可能是在西班牙。</w:t>
      </w:r>
      <w:r w:rsidRPr="00FD56E2">
        <w:rPr>
          <w:rStyle w:val="FootnoteReference"/>
          <w:color w:val="000000"/>
          <w:szCs w:val="24"/>
          <w:lang w:val="ru-RU"/>
        </w:rPr>
        <w:footnoteReference w:id="703"/>
      </w:r>
      <w:r w:rsidRPr="00FD56E2">
        <w:rPr>
          <w:color w:val="000000"/>
          <w:szCs w:val="24"/>
          <w:lang w:val="ru-RU"/>
        </w:rPr>
        <w:t xml:space="preserve"> 因为著名的阿尔昆</w:t>
      </w:r>
      <w:r w:rsidRPr="00011952">
        <w:rPr>
          <w:color w:val="000000"/>
          <w:szCs w:val="24"/>
          <w:lang w:val="ru-RU"/>
        </w:rPr>
        <w:t>（† 804）当时曾就此致信里昂的弟兄们，告诫他们要警惕</w:t>
      </w:r>
      <w:r w:rsidRPr="00011952">
        <w:rPr>
          <w:i/>
          <w:iCs/>
          <w:color w:val="000000"/>
          <w:szCs w:val="24"/>
          <w:lang w:val="ru-RU"/>
        </w:rPr>
        <w:t>西班牙</w:t>
      </w:r>
      <w:r w:rsidRPr="00FD56E2">
        <w:rPr>
          <w:color w:val="000000"/>
          <w:szCs w:val="24"/>
          <w:lang w:val="ru-RU"/>
        </w:rPr>
        <w:t>的创新，绝不允许对 信经进行任何增补；</w:t>
      </w:r>
      <w:r w:rsidRPr="00FD56E2">
        <w:rPr>
          <w:rStyle w:val="FootnoteReference"/>
          <w:color w:val="000000"/>
          <w:szCs w:val="24"/>
          <w:lang w:val="ru-RU"/>
        </w:rPr>
        <w:footnoteReference w:id="704"/>
      </w:r>
      <w:r w:rsidRPr="00FD56E2">
        <w:rPr>
          <w:color w:val="000000"/>
          <w:szCs w:val="24"/>
          <w:lang w:val="ru-RU"/>
        </w:rPr>
        <w:t xml:space="preserve"> 而阿奎莱亚宗主教帕维林甚至在791年召集了地方大公会议，在会上谴责了任何此类增补。</w:t>
      </w:r>
      <w:r w:rsidRPr="00FD56E2">
        <w:rPr>
          <w:rStyle w:val="FootnoteReference"/>
          <w:color w:val="000000"/>
          <w:szCs w:val="24"/>
          <w:lang w:val="ru-RU"/>
        </w:rPr>
        <w:footnoteReference w:id="705"/>
      </w:r>
      <w:r w:rsidRPr="00FD56E2">
        <w:rPr>
          <w:color w:val="000000"/>
          <w:szCs w:val="24"/>
          <w:lang w:val="ru-RU"/>
        </w:rPr>
        <w:t xml:space="preserve"> 不幸的是，这些真理捍卫者的呼声并未被听见。九世纪初（809年），查理大帝在亚琛（Aquisgrani）亲自主持召开了大公会议，以商讨这一有争议的问题。</w:t>
      </w:r>
      <w:r w:rsidRPr="00FD56E2">
        <w:rPr>
          <w:rStyle w:val="FootnoteReference"/>
          <w:color w:val="000000"/>
          <w:szCs w:val="24"/>
          <w:lang w:val="ru-RU"/>
        </w:rPr>
        <w:footnoteReference w:id="706"/>
      </w:r>
      <w:r w:rsidRPr="00FD56E2">
        <w:rPr>
          <w:color w:val="000000"/>
          <w:szCs w:val="24"/>
          <w:lang w:val="ru-RU"/>
        </w:rPr>
        <w:t xml:space="preserve"> </w:t>
      </w:r>
      <w:r w:rsidRPr="00FD56E2">
        <w:rPr>
          <w:color w:val="000000"/>
          <w:szCs w:val="24"/>
          <w:lang w:val="ru-RU"/>
        </w:rPr>
        <w:lastRenderedPageBreak/>
        <w:t>关于大公会议的具体经过，因会议记录已不复存在，故无从知晓。</w:t>
      </w:r>
      <w:r w:rsidRPr="00FD56E2">
        <w:rPr>
          <w:rStyle w:val="FootnoteReference"/>
          <w:color w:val="000000"/>
          <w:szCs w:val="24"/>
          <w:lang w:val="ru-RU"/>
        </w:rPr>
        <w:footnoteReference w:id="707"/>
      </w:r>
      <w:r w:rsidRPr="00FD56E2">
        <w:rPr>
          <w:color w:val="000000"/>
          <w:szCs w:val="24"/>
          <w:lang w:val="ru-RU"/>
        </w:rPr>
        <w:t xml:space="preserve"> 仅知，在查理大帝的个人影响力下，主张在信经中增补“Filioque”一词的一方占据了上风，于是皇帝与大公会议代表团共同向罗马教皇利奥三世派遣使团，请求他批准这一新制定的教义，并允许将其增补到信经中。 据一位目击者所述，使节们首先在冗长的演讲中竭力说服教皇，他们所请求认可的教义是真实且古老的（这教义若真如所言，又何须向教皇本人证明其真实性与古老性呢！）。 教皇确实看似同意了这一新教义，但坚决不允许将其纳入信经，尽管使节们极力劝说，且据使节们所言，这一增补在某些教堂中已经实施。</w:t>
      </w:r>
      <w:r w:rsidRPr="00FD56E2">
        <w:rPr>
          <w:rStyle w:val="FootnoteReference"/>
          <w:color w:val="000000"/>
          <w:szCs w:val="24"/>
          <w:lang w:val="ru-RU"/>
        </w:rPr>
        <w:footnoteReference w:id="708"/>
      </w:r>
      <w:r w:rsidRPr="00FD56E2">
        <w:rPr>
          <w:color w:val="000000"/>
          <w:szCs w:val="24"/>
          <w:lang w:val="ru-RU"/>
        </w:rPr>
        <w:t xml:space="preserve"> 为了向众人更明确地表明其禁止之意，并保护这不变的信仰范本免受任何篡改， 教皇下令将</w:t>
      </w:r>
      <w:r w:rsidRPr="00FD56E2">
        <w:rPr>
          <w:szCs w:val="24"/>
          <w:lang w:val="ru-RU"/>
        </w:rPr>
        <w:t xml:space="preserve">《尼西亚-君士坦丁堡信经》镌刻在两块银板上，一块用希腊文，另一块用拉丁文，并将其安置在圣彼得大教堂内，附有铭文：haec Leo posui amore et cautela orthodoxae </w:t>
      </w:r>
      <w:r w:rsidRPr="00FD56E2">
        <w:rPr>
          <w:i/>
          <w:iCs/>
          <w:color w:val="000000"/>
          <w:szCs w:val="24"/>
          <w:lang w:val="ru-RU"/>
        </w:rPr>
        <w:t>religionis，即“我，利奥，出于对正统信仰的热爱并为守护它而将其安置于此</w:t>
      </w:r>
      <w:r w:rsidRPr="00FD56E2">
        <w:rPr>
          <w:color w:val="000000"/>
          <w:szCs w:val="24"/>
          <w:lang w:val="ru-RU"/>
        </w:rPr>
        <w:t>”。</w:t>
      </w:r>
      <w:r w:rsidRPr="00FD56E2">
        <w:rPr>
          <w:rStyle w:val="FootnoteReference"/>
          <w:color w:val="000000"/>
          <w:szCs w:val="24"/>
          <w:lang w:val="ru-RU"/>
        </w:rPr>
        <w:footnoteReference w:id="709"/>
      </w:r>
      <w:r w:rsidRPr="00FD56E2">
        <w:rPr>
          <w:color w:val="000000"/>
          <w:szCs w:val="24"/>
          <w:lang w:val="ru-RU"/>
        </w:rPr>
        <w:t xml:space="preserve"> 然而，尽管教皇予以反对，这一未经其许可的信经增补内容仍逐渐在高卢、 西班牙、德国和意大利的各地逐渐被接受，以至于当九世纪下半叶教皇的传教士来到</w:t>
      </w:r>
      <w:r w:rsidRPr="00FD56E2">
        <w:rPr>
          <w:szCs w:val="24"/>
          <w:lang w:val="ru-RU"/>
        </w:rPr>
        <w:t>博利亚尔人那里，试图</w:t>
      </w:r>
      <w:r w:rsidRPr="00FD56E2">
        <w:rPr>
          <w:color w:val="000000"/>
          <w:szCs w:val="24"/>
          <w:lang w:val="ru-RU"/>
        </w:rPr>
        <w:t>将他们从君士坦丁堡教区引向罗马教区时，这些传教士在这里传播的信经中也已包含“Filioque”这一增补内容。 正是在那时，君士坦丁堡牧首福提乌斯首次挺身而出， 捍卫正统信仰，反对拉丁人的滥用职权，并在全世界面前谴责他们违背大公会议规则，非法在信经中添加内容，不久后（866年），他在由整个东方各地牧师参加的大型主教会议上谴责了这一行为。</w:t>
      </w:r>
      <w:r w:rsidRPr="00FD56E2">
        <w:rPr>
          <w:rStyle w:val="FootnoteReference"/>
          <w:color w:val="000000"/>
          <w:szCs w:val="24"/>
          <w:lang w:val="ru-RU"/>
        </w:rPr>
        <w:footnoteReference w:id="710"/>
      </w:r>
      <w:r w:rsidRPr="00FD56E2">
        <w:rPr>
          <w:color w:val="000000"/>
          <w:szCs w:val="24"/>
          <w:lang w:val="ru-RU"/>
        </w:rPr>
        <w:t xml:space="preserve"> 教皇尼古拉一世，本应遵从大公会议的明确决议，纠正因无知而犯下的错误 ，却反而致信给莱姆大主教金克马尔及其他高卢主教，要求他们竭尽全力向希腊人证明圣灵既从父又从子发出；</w:t>
      </w:r>
      <w:r w:rsidRPr="00FD56E2">
        <w:rPr>
          <w:rStyle w:val="FootnoteReference"/>
          <w:color w:val="000000"/>
          <w:szCs w:val="24"/>
          <w:lang w:val="ru-RU"/>
        </w:rPr>
        <w:footnoteReference w:id="711"/>
      </w:r>
      <w:r w:rsidRPr="00FD56E2">
        <w:rPr>
          <w:color w:val="000000"/>
          <w:szCs w:val="24"/>
          <w:lang w:val="ru-RU"/>
        </w:rPr>
        <w:t xml:space="preserve"> </w:t>
      </w:r>
      <w:r w:rsidRPr="00FD56E2">
        <w:rPr>
          <w:color w:val="000000"/>
          <w:szCs w:val="24"/>
          <w:lang w:val="ru-RU"/>
        </w:rPr>
        <w:lastRenderedPageBreak/>
        <w:t>而约翰的继任者阿德里安谴责了福提乌斯大公会议针对拉丁人的所有决议，从而将这一谬论提升到了教义的地位。</w:t>
      </w:r>
      <w:r w:rsidRPr="00FD56E2">
        <w:rPr>
          <w:rStyle w:val="FootnoteReference"/>
          <w:color w:val="000000"/>
          <w:szCs w:val="24"/>
          <w:lang w:val="ru-RU"/>
        </w:rPr>
        <w:footnoteReference w:id="712"/>
      </w:r>
    </w:p>
    <w:p w14:paraId="3962CD18" w14:textId="77777777" w:rsidR="008C6606" w:rsidRPr="00FD56E2" w:rsidRDefault="008C6606" w:rsidP="008C6606">
      <w:pPr>
        <w:shd w:val="clear" w:color="auto" w:fill="FFFFFF"/>
        <w:ind w:firstLine="720"/>
        <w:rPr>
          <w:lang w:val="ru-RU"/>
        </w:rPr>
      </w:pPr>
      <w:r w:rsidRPr="00FD56E2">
        <w:rPr>
          <w:color w:val="000000"/>
          <w:szCs w:val="24"/>
          <w:lang w:val="ru-RU"/>
        </w:rPr>
        <w:t>随后的教皇约翰八世赞同福提乌的观点，曾承诺要删除信经中的非法增补内容，</w:t>
      </w:r>
      <w:r w:rsidRPr="00FD56E2">
        <w:rPr>
          <w:rStyle w:val="FootnoteReference"/>
          <w:color w:val="000000"/>
          <w:szCs w:val="24"/>
          <w:lang w:val="ru-RU"/>
        </w:rPr>
        <w:footnoteReference w:id="713"/>
      </w:r>
      <w:r w:rsidRPr="00FD56E2">
        <w:rPr>
          <w:color w:val="000000"/>
          <w:szCs w:val="24"/>
          <w:lang w:val="ru-RU"/>
        </w:rPr>
        <w:t xml:space="preserve"> ，而随后出席君士坦丁堡大公会议（879年）的罗马使节们， 确实签署了教皇的这项决议，该决议再次永久禁止对《尼西亚-君士坦丁堡信经》进行任何增补，或对其作出任何其他修改。</w:t>
      </w:r>
      <w:r w:rsidRPr="00FD56E2">
        <w:rPr>
          <w:rStyle w:val="FootnoteReference"/>
          <w:color w:val="000000"/>
          <w:szCs w:val="24"/>
          <w:lang w:val="ru-RU"/>
        </w:rPr>
        <w:footnoteReference w:id="714"/>
      </w:r>
      <w:r w:rsidRPr="00FD56E2">
        <w:rPr>
          <w:color w:val="000000"/>
          <w:szCs w:val="24"/>
          <w:lang w:val="ru-RU"/>
        </w:rPr>
        <w:t xml:space="preserve"> 但教皇未能从大公会议中获得他所期待的结果</w:t>
      </w:r>
      <w:r w:rsidRPr="00FD56E2">
        <w:rPr>
          <w:szCs w:val="24"/>
          <w:lang w:val="ru-RU"/>
        </w:rPr>
        <w:t>——即博利亚尔教会的</w:t>
      </w:r>
      <w:r w:rsidRPr="00FD56E2">
        <w:rPr>
          <w:color w:val="000000"/>
          <w:szCs w:val="24"/>
          <w:lang w:val="ru-RU"/>
        </w:rPr>
        <w:t>臣服——因此拒绝接受大公会议的决议，也没有履行自己的承诺，结果，添加了“Filioque”的信经仍如往常一样在西方各教会中使用。 至于罗马城内何时开始允许这种信经的用法，确切时间已不可考；但据罗马作家们自己的记载，至少是在1014年之后。</w:t>
      </w:r>
      <w:r w:rsidRPr="00FD56E2">
        <w:rPr>
          <w:rStyle w:val="FootnoteReference"/>
          <w:color w:val="000000"/>
          <w:szCs w:val="24"/>
          <w:lang w:val="ru-RU"/>
        </w:rPr>
        <w:footnoteReference w:id="715"/>
      </w:r>
      <w:r w:rsidRPr="00FD56E2">
        <w:rPr>
          <w:color w:val="000000"/>
          <w:szCs w:val="24"/>
          <w:lang w:val="ru-RU"/>
        </w:rPr>
        <w:t xml:space="preserve"> 自那时起，尤其是经过君士坦丁堡牧首米哈伊尔·克鲁拉里乌斯（1053年）的再次谴责后，罗马教会便再也没有背离过其伪教义——这是所有新教义中最为关键的一项，正是它将罗马教会与普世教会分隔开来。</w:t>
      </w:r>
    </w:p>
    <w:p w14:paraId="1E62E39E" w14:textId="77777777" w:rsidR="008C6606" w:rsidRPr="00FD56E2" w:rsidRDefault="008C6606" w:rsidP="008C6606">
      <w:pPr>
        <w:shd w:val="clear" w:color="auto" w:fill="FFFFFF"/>
        <w:ind w:firstLine="720"/>
        <w:rPr>
          <w:lang w:val="ru-RU"/>
        </w:rPr>
      </w:pPr>
      <w:r w:rsidRPr="00FD56E2">
        <w:rPr>
          <w:color w:val="000000"/>
          <w:szCs w:val="24"/>
          <w:lang w:val="ru-RU"/>
        </w:rPr>
        <w:t>在中世纪，西方经院哲学家以及某些其他人对关于上帝位格属性的教义产生了一些歪曲。 有些人否认这些属性的存在本身，但并未否认神圣三位一体的真实性。</w:t>
      </w:r>
      <w:r w:rsidRPr="00FD56E2">
        <w:rPr>
          <w:rStyle w:val="FootnoteReference"/>
          <w:color w:val="000000"/>
          <w:szCs w:val="24"/>
          <w:lang w:val="ru-RU"/>
        </w:rPr>
        <w:footnoteReference w:id="716"/>
      </w:r>
      <w:r w:rsidRPr="00FD56E2">
        <w:rPr>
          <w:color w:val="000000"/>
          <w:szCs w:val="24"/>
          <w:lang w:val="ru-RU"/>
        </w:rPr>
        <w:t xml:space="preserve"> 另一些人则竭力界定圣子在神内由何而生、圣灵从何而出，并大多认为圣子由神的理智所生，圣灵则源于神的意志。</w:t>
      </w:r>
      <w:r w:rsidRPr="00FD56E2">
        <w:rPr>
          <w:rStyle w:val="FootnoteReference"/>
          <w:color w:val="000000"/>
          <w:szCs w:val="24"/>
          <w:lang w:val="ru-RU"/>
        </w:rPr>
        <w:footnoteReference w:id="717"/>
      </w:r>
      <w:r w:rsidRPr="00FD56E2">
        <w:rPr>
          <w:color w:val="000000"/>
          <w:szCs w:val="24"/>
          <w:lang w:val="ru-RU"/>
        </w:rPr>
        <w:t xml:space="preserve"> 还有一些人同样竭力解释，圣子的诞生与圣灵的发出究竟有何区别，以及为何前者应称为“诞生”，而后者却不能——在回答这些问题时，他们提出了各种各样、奇奇怪怪的观点。</w:t>
      </w:r>
      <w:r w:rsidRPr="00FD56E2">
        <w:rPr>
          <w:rStyle w:val="FootnoteReference"/>
          <w:color w:val="000000"/>
          <w:szCs w:val="24"/>
          <w:lang w:val="ru-RU"/>
        </w:rPr>
        <w:footnoteReference w:id="718"/>
      </w:r>
      <w:r w:rsidRPr="00FD56E2">
        <w:rPr>
          <w:color w:val="000000"/>
          <w:szCs w:val="24"/>
          <w:lang w:val="ru-RU"/>
        </w:rPr>
        <w:t xml:space="preserve"> 但所有此类深奥的思辨和细微之处</w:t>
      </w:r>
      <w:r w:rsidRPr="00FD56E2">
        <w:rPr>
          <w:rStyle w:val="FootnoteReference"/>
          <w:color w:val="000000"/>
          <w:szCs w:val="24"/>
          <w:lang w:val="ru-RU"/>
        </w:rPr>
        <w:footnoteReference w:id="719"/>
      </w:r>
      <w:r w:rsidRPr="00FD56E2">
        <w:rPr>
          <w:color w:val="000000"/>
          <w:szCs w:val="24"/>
          <w:lang w:val="ru-RU"/>
        </w:rPr>
        <w:t xml:space="preserve"> 仅局限于学界，并未渗透到教会本身的生活中。</w:t>
      </w:r>
    </w:p>
    <w:p w14:paraId="52C2EC54"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自十六世纪起，西方出现了新教团体，它们几乎驳斥了教皇主义的所有错误教义，尽管与此同时也否定了不少正确的教义；但令人惊讶的是，它们却保留了关于圣灵既从父又从子而出的罗马伪教义，并一直信奉至今。</w:t>
      </w:r>
    </w:p>
    <w:p w14:paraId="1AF13AB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唯有东正教会，与其他所有教会一样，完整地保存了关于上帝位格属性的教义，使其保持原始的纯净与完整，并教导道：“在唯一的神性中，有三位格：圣父、圣子和圣灵；圣父自亘古以来，从自己的本性中生出圣子，并发出圣灵； 圣子，自太初由圣父所生，与圣父同质；圣灵，自太初由圣父发出，与圣父及圣子同质”（《东正教信经》第一卷，对第9个问题的回答）。 “因此，圣父、圣子和圣灵——未被生者、被生者和从圣父发出者——在神性中区分的是位格，而非本质，因为本质本身是不可分割的”（同上，对第12个问题的回答）。 另有一处写道：“圣三一各位格之间的区别在于：圣父未曾由另一位格所生，亦未从另一位格发出；圣子自亘古以来由圣父所生；圣灵自亘古以来由圣父发出”（《简明教理问答》第1条）。</w:t>
      </w:r>
      <w:r w:rsidRPr="00FD56E2">
        <w:rPr>
          <w:rStyle w:val="FootnoteReference"/>
          <w:color w:val="000000"/>
          <w:szCs w:val="24"/>
          <w:lang w:val="ru-RU"/>
        </w:rPr>
        <w:footnoteReference w:id="720"/>
      </w:r>
    </w:p>
    <w:p w14:paraId="336757E7" w14:textId="77777777" w:rsidR="008C6606" w:rsidRPr="00FD56E2" w:rsidRDefault="008C6606" w:rsidP="008C6606">
      <w:pPr>
        <w:shd w:val="clear" w:color="auto" w:fill="FFFFFF"/>
        <w:ind w:firstLine="720"/>
        <w:rPr>
          <w:lang w:val="ru-RU"/>
        </w:rPr>
      </w:pPr>
    </w:p>
    <w:p w14:paraId="1EA3FA55" w14:textId="77777777" w:rsidR="008C6606" w:rsidRPr="00FD56E2" w:rsidRDefault="008C6606" w:rsidP="00564CF2">
      <w:pPr>
        <w:pStyle w:val="Heading5"/>
        <w:rPr>
          <w:lang w:val="ru-RU"/>
        </w:rPr>
      </w:pPr>
      <w:bookmarkStart w:id="776" w:name="_Toc103064498"/>
      <w:bookmarkStart w:id="777" w:name="_Toc103066938"/>
      <w:bookmarkStart w:id="778" w:name="_Toc103068206"/>
      <w:bookmarkStart w:id="779" w:name="_Toc103068326"/>
      <w:bookmarkStart w:id="780" w:name="_Toc103068890"/>
      <w:bookmarkStart w:id="781" w:name="_Toc103069295"/>
      <w:bookmarkStart w:id="782" w:name="_Toc103069541"/>
      <w:bookmarkStart w:id="783" w:name="_Toc103069778"/>
      <w:bookmarkStart w:id="784" w:name="_Toc103069941"/>
      <w:bookmarkStart w:id="785" w:name="_Toc158219718"/>
      <w:bookmarkStart w:id="786" w:name="_Toc180687894"/>
      <w:bookmarkStart w:id="787" w:name="_Toc180730265"/>
      <w:bookmarkStart w:id="788" w:name="_Toc238543261"/>
      <w:r w:rsidRPr="00FD56E2">
        <w:rPr>
          <w:lang w:val="ru-RU"/>
        </w:rPr>
        <w:t>§ 39. 圣父的位格属性。</w:t>
      </w:r>
      <w:bookmarkEnd w:id="776"/>
      <w:bookmarkEnd w:id="777"/>
      <w:bookmarkEnd w:id="778"/>
      <w:bookmarkEnd w:id="779"/>
      <w:bookmarkEnd w:id="780"/>
      <w:bookmarkEnd w:id="781"/>
      <w:bookmarkEnd w:id="782"/>
      <w:bookmarkEnd w:id="783"/>
      <w:bookmarkEnd w:id="784"/>
      <w:bookmarkEnd w:id="785"/>
      <w:bookmarkEnd w:id="786"/>
      <w:bookmarkEnd w:id="787"/>
      <w:bookmarkEnd w:id="788"/>
    </w:p>
    <w:p w14:paraId="13C75850" w14:textId="77777777" w:rsidR="008C6606" w:rsidRPr="00FD56E2" w:rsidRDefault="008C6606" w:rsidP="008C6606">
      <w:pPr>
        <w:pStyle w:val="BodyTextIndent"/>
        <w:rPr>
          <w:lang w:val="ru-RU"/>
        </w:rPr>
      </w:pPr>
      <w:r w:rsidRPr="00FD56E2">
        <w:rPr>
          <w:lang w:val="ru-RU"/>
        </w:rPr>
        <w:t>东正教会关于天父位格属性的教义在《圣经》中有着最坚实的依据。其中包括：</w:t>
      </w:r>
    </w:p>
    <w:p w14:paraId="6193A8D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救主的话语：</w:t>
      </w:r>
      <w:r w:rsidRPr="00FD56E2">
        <w:rPr>
          <w:i/>
          <w:iCs/>
          <w:color w:val="000000"/>
          <w:szCs w:val="23"/>
          <w:lang w:val="ru-RU"/>
        </w:rPr>
        <w:t>“因为父怎样在自己里面有生命，就照样赐给子在自己里面有生命</w:t>
      </w:r>
      <w:r w:rsidRPr="00FD56E2">
        <w:rPr>
          <w:color w:val="000000"/>
          <w:szCs w:val="23"/>
          <w:lang w:val="ru-RU"/>
        </w:rPr>
        <w:t>”（</w:t>
      </w:r>
      <w:r>
        <w:rPr>
          <w:color w:val="000000"/>
          <w:szCs w:val="23"/>
          <w:lang w:val="ru-RU"/>
        </w:rPr>
        <w:t>约5</w:t>
      </w:r>
      <w:r w:rsidRPr="00FD56E2">
        <w:rPr>
          <w:color w:val="000000"/>
          <w:szCs w:val="23"/>
          <w:lang w:val="ru-RU"/>
        </w:rPr>
        <w:t>:26），由此可见，圣父并非从任何人那里获得存在，也不是由任何人所创造、所生或所发出的；</w:t>
      </w:r>
    </w:p>
    <w:p w14:paraId="78C1074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所有将祂称为“父”（相对于子而言）的经文，此类经文不胜枚举，例如：</w:t>
      </w:r>
      <w:r w:rsidRPr="00FD56E2">
        <w:rPr>
          <w:i/>
          <w:iCs/>
          <w:color w:val="000000"/>
          <w:szCs w:val="23"/>
          <w:lang w:val="ru-RU"/>
        </w:rPr>
        <w:t>“凡父所赐给我的，我都必拯救；到我父那里去的，谁也不能从我手中夺去”</w:t>
      </w:r>
      <w:r w:rsidRPr="00FD56E2">
        <w:rPr>
          <w:color w:val="000000"/>
          <w:szCs w:val="23"/>
          <w:lang w:val="ru-RU"/>
        </w:rPr>
        <w:t>（</w:t>
      </w:r>
      <w:r>
        <w:rPr>
          <w:color w:val="000000"/>
          <w:szCs w:val="23"/>
          <w:lang w:val="ru-RU"/>
        </w:rPr>
        <w:t>约</w:t>
      </w:r>
      <w:r w:rsidRPr="00FD56E2">
        <w:rPr>
          <w:color w:val="000000"/>
          <w:szCs w:val="23"/>
          <w:lang w:val="ru-RU"/>
        </w:rPr>
        <w:t xml:space="preserve">11:27）； </w:t>
      </w:r>
      <w:r w:rsidRPr="00FD56E2">
        <w:rPr>
          <w:i/>
          <w:iCs/>
          <w:color w:val="000000"/>
          <w:szCs w:val="23"/>
          <w:lang w:val="ru-RU"/>
        </w:rPr>
        <w:t>“叫众人敬拜子，如同敬拜父一样。不敬拜子的，就是不敬拜差遣祂的</w:t>
      </w:r>
      <w:r w:rsidRPr="00FD56E2">
        <w:rPr>
          <w:color w:val="000000"/>
          <w:szCs w:val="23"/>
          <w:lang w:val="ru-RU"/>
        </w:rPr>
        <w:t>父”（</w:t>
      </w:r>
      <w:r>
        <w:rPr>
          <w:color w:val="000000"/>
          <w:szCs w:val="23"/>
          <w:lang w:val="ru-RU"/>
        </w:rPr>
        <w:t>约5</w:t>
      </w:r>
      <w:r w:rsidRPr="00FD56E2">
        <w:rPr>
          <w:color w:val="000000"/>
          <w:szCs w:val="23"/>
          <w:lang w:val="ru-RU"/>
        </w:rPr>
        <w:t>:23）；或者那些说祂生出子的经文：</w:t>
      </w:r>
      <w:r w:rsidRPr="00FD56E2">
        <w:rPr>
          <w:i/>
          <w:iCs/>
          <w:color w:val="000000"/>
          <w:szCs w:val="23"/>
          <w:lang w:val="ru-RU"/>
        </w:rPr>
        <w:t>“主对我说：‘你是我的儿子’； 我今日生了你</w:t>
      </w:r>
      <w:r w:rsidRPr="00FD56E2">
        <w:rPr>
          <w:color w:val="000000"/>
          <w:szCs w:val="23"/>
          <w:lang w:val="ru-RU"/>
        </w:rPr>
        <w:t>（诗篇 2:7）；</w:t>
      </w:r>
      <w:r w:rsidRPr="00FD56E2">
        <w:rPr>
          <w:i/>
          <w:iCs/>
          <w:color w:val="000000"/>
          <w:szCs w:val="23"/>
          <w:lang w:val="ru-RU"/>
        </w:rPr>
        <w:t>你在母腹中，在黎明之前，如同露水一般降生</w:t>
      </w:r>
      <w:r w:rsidRPr="00FD56E2">
        <w:rPr>
          <w:color w:val="000000"/>
          <w:szCs w:val="23"/>
          <w:lang w:val="ru-RU"/>
        </w:rPr>
        <w:t>（诗篇 109:3）；</w:t>
      </w:r>
    </w:p>
    <w:p w14:paraId="20416ACA" w14:textId="77777777" w:rsidR="008C6606" w:rsidRPr="00FD56E2" w:rsidRDefault="008C6606" w:rsidP="008C6606">
      <w:pPr>
        <w:shd w:val="clear" w:color="auto" w:fill="FFFFFF"/>
        <w:ind w:firstLine="720"/>
        <w:rPr>
          <w:lang w:val="ru-RU"/>
        </w:rPr>
      </w:pPr>
      <w:r w:rsidRPr="00FD56E2">
        <w:rPr>
          <w:color w:val="000000"/>
          <w:szCs w:val="23"/>
          <w:lang w:val="ru-RU"/>
        </w:rPr>
        <w:t>c) 最后，那些将父视为圣灵之源的经文：</w:t>
      </w:r>
      <w:r w:rsidRPr="00FD56E2">
        <w:rPr>
          <w:i/>
          <w:iCs/>
          <w:color w:val="000000"/>
          <w:szCs w:val="23"/>
          <w:lang w:val="ru-RU"/>
        </w:rPr>
        <w:t>‘但那保惠师，就是我从父那里差给你们的，从父出来的那真理的圣灵，祂要为我作见证</w:t>
      </w:r>
      <w:r w:rsidRPr="00FD56E2">
        <w:rPr>
          <w:color w:val="000000"/>
          <w:szCs w:val="23"/>
          <w:lang w:val="ru-RU"/>
        </w:rPr>
        <w:t>’（</w:t>
      </w:r>
      <w:r>
        <w:rPr>
          <w:color w:val="000000"/>
          <w:szCs w:val="23"/>
          <w:lang w:val="ru-RU"/>
        </w:rPr>
        <w:t>约翰福音</w:t>
      </w:r>
      <w:r w:rsidRPr="00FD56E2">
        <w:rPr>
          <w:color w:val="000000"/>
          <w:szCs w:val="23"/>
          <w:lang w:val="ru-RU"/>
        </w:rPr>
        <w:t xml:space="preserve"> 15:26）； </w:t>
      </w:r>
      <w:r w:rsidRPr="00FD56E2">
        <w:rPr>
          <w:i/>
          <w:iCs/>
          <w:color w:val="000000"/>
          <w:szCs w:val="23"/>
          <w:lang w:val="ru-RU"/>
        </w:rPr>
        <w:t>我们所领受的，不是这世上的灵，乃是从神来的灵，叫我们能明白神所赐给我们的事</w:t>
      </w:r>
      <w:r w:rsidRPr="00FD56E2">
        <w:rPr>
          <w:color w:val="000000"/>
          <w:szCs w:val="23"/>
          <w:lang w:val="ru-RU"/>
        </w:rPr>
        <w:t>（</w:t>
      </w:r>
      <w:r>
        <w:rPr>
          <w:color w:val="000000"/>
          <w:szCs w:val="23"/>
          <w:lang w:val="ru-RU"/>
        </w:rPr>
        <w:t>林</w:t>
      </w:r>
      <w:r w:rsidRPr="00FD56E2">
        <w:rPr>
          <w:color w:val="000000"/>
          <w:szCs w:val="23"/>
          <w:lang w:val="ru-RU"/>
        </w:rPr>
        <w:t>前2:12）。</w:t>
      </w:r>
    </w:p>
    <w:p w14:paraId="08AA972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由此——</w:t>
      </w:r>
    </w:p>
    <w:p w14:paraId="1376AAB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便不难理解，为何在神圣三位一体的位格序列中，圣父通常居于首位（</w:t>
      </w:r>
      <w:r>
        <w:rPr>
          <w:color w:val="000000"/>
          <w:szCs w:val="23"/>
          <w:lang w:val="ru-RU"/>
        </w:rPr>
        <w:t>马太福音</w:t>
      </w:r>
      <w:r w:rsidRPr="00FD56E2">
        <w:rPr>
          <w:color w:val="000000"/>
          <w:szCs w:val="23"/>
          <w:lang w:val="ru-RU"/>
        </w:rPr>
        <w:t xml:space="preserve"> 28:19），并被称为圣三一的第一位格，或者如古人有时所称，是“独一真神”、“首神”、“始神”等；</w:t>
      </w:r>
      <w:r w:rsidRPr="00FD56E2">
        <w:rPr>
          <w:rStyle w:val="FootnoteReference"/>
          <w:color w:val="000000"/>
          <w:szCs w:val="23"/>
          <w:lang w:val="ru-RU"/>
        </w:rPr>
        <w:footnoteReference w:id="721"/>
      </w:r>
    </w:p>
    <w:p w14:paraId="4A7FCA4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同样清楚的是，在神里面只有一个神性的源头，即圣父——这一思想曾被古代教师们反复强调，至今仍被东正教会所宣扬：因为圣子和圣灵都是从祂独一的本体中领受其存在的；</w:t>
      </w:r>
      <w:r w:rsidRPr="00FD56E2">
        <w:rPr>
          <w:rStyle w:val="FootnoteReference"/>
          <w:color w:val="000000"/>
          <w:szCs w:val="23"/>
          <w:lang w:val="ru-RU"/>
        </w:rPr>
        <w:footnoteReference w:id="722"/>
      </w:r>
    </w:p>
    <w:p w14:paraId="237FEE8B"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c) 最后，显然，圣父仿佛是圣三一各位格之间的纽带与联合，这些位格虽在本质上合一，但在位格上却是分离的：因为圣子和圣灵既从祂那里接受了源头，也归向祂——作为他们唯一的本源。 “三位一体的本质，”圣格里高利·神学家写道，“是唯一的上帝；而这合一就是圣父，其他两位既源于祂，又归向祂——并非与祂融合，而是与祂同在；他们之间无论在时间、意愿还是能力上都不可分割。”</w:t>
      </w:r>
      <w:r w:rsidRPr="00FD56E2">
        <w:rPr>
          <w:rStyle w:val="FootnoteReference"/>
          <w:color w:val="000000"/>
          <w:szCs w:val="23"/>
          <w:lang w:val="ru-RU"/>
        </w:rPr>
        <w:footnoteReference w:id="723"/>
      </w:r>
    </w:p>
    <w:p w14:paraId="7DEF21C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为了正确理解天父的位格属性，必须铭记古代教会导师们的见解，即祂生出圣子并发出圣灵：</w:t>
      </w:r>
    </w:p>
    <w:p w14:paraId="59F00D4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以完全属灵的方式，因此毫无痛苦，毫无感性上的分离，因为神的本性是无形且单纯的；</w:t>
      </w:r>
      <w:r w:rsidRPr="00FD56E2">
        <w:rPr>
          <w:rStyle w:val="FootnoteReference"/>
          <w:color w:val="000000"/>
          <w:szCs w:val="23"/>
          <w:lang w:val="ru-RU"/>
        </w:rPr>
        <w:footnoteReference w:id="724"/>
      </w:r>
    </w:p>
    <w:p w14:paraId="693B821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祂自永恒以来便在生养圣子和圣灵，且将永远如此：因为从来没有一个时刻，圣父不是圣子的父，也不是圣灵的源头，正如从来没有一个时刻，祂不是神一样；而对于从未开始之事，无法说它会终结；</w:t>
      </w:r>
      <w:r w:rsidRPr="00FD56E2">
        <w:rPr>
          <w:rStyle w:val="FootnoteReference"/>
          <w:color w:val="000000"/>
          <w:szCs w:val="23"/>
          <w:lang w:val="ru-RU"/>
        </w:rPr>
        <w:footnoteReference w:id="725"/>
      </w:r>
    </w:p>
    <w:p w14:paraId="2AFB7A63"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c) 祂的生与发，唯有祂自己知晓</w:t>
      </w:r>
      <w:r w:rsidRPr="00FD56E2">
        <w:rPr>
          <w:color w:val="000000"/>
          <w:szCs w:val="24"/>
          <w:lang w:val="ru-RU"/>
        </w:rPr>
        <w:t>，从祂</w:t>
      </w:r>
      <w:r w:rsidRPr="00FD56E2">
        <w:rPr>
          <w:color w:val="000000"/>
          <w:szCs w:val="23"/>
          <w:lang w:val="ru-RU"/>
        </w:rPr>
        <w:t>而生</w:t>
      </w:r>
      <w:r w:rsidRPr="00FD56E2">
        <w:rPr>
          <w:color w:val="000000"/>
          <w:szCs w:val="24"/>
          <w:lang w:val="ru-RU"/>
        </w:rPr>
        <w:t>者与从祂而出者</w:t>
      </w:r>
      <w:r w:rsidRPr="00FD56E2">
        <w:rPr>
          <w:color w:val="000000"/>
          <w:szCs w:val="23"/>
          <w:lang w:val="ru-RU"/>
        </w:rPr>
        <w:t>亦知晓</w:t>
      </w:r>
      <w:r w:rsidRPr="00FD56E2">
        <w:rPr>
          <w:color w:val="000000"/>
          <w:szCs w:val="24"/>
          <w:lang w:val="ru-RU"/>
        </w:rPr>
        <w:t>，而受造之物中无人能领悟；</w:t>
      </w:r>
      <w:r w:rsidRPr="00FD56E2">
        <w:rPr>
          <w:rStyle w:val="FootnoteReference"/>
          <w:color w:val="000000"/>
          <w:szCs w:val="24"/>
          <w:lang w:val="ru-RU"/>
        </w:rPr>
        <w:footnoteReference w:id="726"/>
      </w:r>
    </w:p>
    <w:p w14:paraId="0C92F85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d) 最后，无始性与无因性仅就圣三一的其他位格而言，才专属于天父；而在神性层面，圣子和圣灵同样是无始的、无因的，或者更确切地说，整个圣三一都是同为无始、同为无因的。</w:t>
      </w:r>
      <w:r w:rsidRPr="00FD56E2">
        <w:rPr>
          <w:rStyle w:val="FootnoteReference"/>
          <w:color w:val="000000"/>
          <w:szCs w:val="24"/>
          <w:lang w:val="ru-RU"/>
        </w:rPr>
        <w:footnoteReference w:id="727"/>
      </w:r>
    </w:p>
    <w:p w14:paraId="7D4EDDCD" w14:textId="77777777" w:rsidR="008C6606" w:rsidRPr="00FD56E2" w:rsidRDefault="008C6606" w:rsidP="008C6606">
      <w:pPr>
        <w:shd w:val="clear" w:color="auto" w:fill="FFFFFF"/>
        <w:ind w:firstLine="720"/>
        <w:rPr>
          <w:lang w:val="ru-RU"/>
        </w:rPr>
      </w:pPr>
    </w:p>
    <w:p w14:paraId="559FEF64" w14:textId="77777777" w:rsidR="008C6606" w:rsidRPr="00FD56E2" w:rsidRDefault="008C6606" w:rsidP="00564CF2">
      <w:pPr>
        <w:pStyle w:val="Heading5"/>
        <w:rPr>
          <w:lang w:val="ru-RU"/>
        </w:rPr>
      </w:pPr>
      <w:bookmarkStart w:id="789" w:name="_Toc103064499"/>
      <w:bookmarkStart w:id="790" w:name="_Toc103066939"/>
      <w:bookmarkStart w:id="791" w:name="_Toc103068207"/>
      <w:bookmarkStart w:id="792" w:name="_Toc103068327"/>
      <w:bookmarkStart w:id="793" w:name="_Toc103068891"/>
      <w:bookmarkStart w:id="794" w:name="_Toc103069296"/>
      <w:bookmarkStart w:id="795" w:name="_Toc103069542"/>
      <w:bookmarkStart w:id="796" w:name="_Toc103069779"/>
      <w:bookmarkStart w:id="797" w:name="_Toc103069942"/>
      <w:bookmarkStart w:id="798" w:name="_Toc158219719"/>
      <w:bookmarkStart w:id="799" w:name="_Toc180687895"/>
      <w:bookmarkStart w:id="800" w:name="_Toc180730266"/>
      <w:bookmarkStart w:id="801" w:name="_Toc238543262"/>
      <w:r w:rsidRPr="00FD56E2">
        <w:rPr>
          <w:lang w:val="ru-RU"/>
        </w:rPr>
        <w:t>§ 40. 圣子上帝的位格属性。</w:t>
      </w:r>
      <w:bookmarkEnd w:id="789"/>
      <w:bookmarkEnd w:id="790"/>
      <w:bookmarkEnd w:id="791"/>
      <w:bookmarkEnd w:id="792"/>
      <w:bookmarkEnd w:id="793"/>
      <w:bookmarkEnd w:id="794"/>
      <w:bookmarkEnd w:id="795"/>
      <w:bookmarkEnd w:id="796"/>
      <w:bookmarkEnd w:id="797"/>
      <w:bookmarkEnd w:id="798"/>
      <w:bookmarkEnd w:id="799"/>
      <w:bookmarkEnd w:id="800"/>
      <w:bookmarkEnd w:id="801"/>
    </w:p>
    <w:p w14:paraId="73AFBB26" w14:textId="77777777" w:rsidR="008C6606" w:rsidRPr="00FD56E2" w:rsidRDefault="008C6606" w:rsidP="008C6606">
      <w:pPr>
        <w:pStyle w:val="BodyTextIndent"/>
        <w:rPr>
          <w:lang w:val="ru-RU"/>
        </w:rPr>
      </w:pPr>
      <w:r w:rsidRPr="00FD56E2">
        <w:rPr>
          <w:lang w:val="ru-RU"/>
        </w:rPr>
        <w:t xml:space="preserve">东正教关于圣子神性的教义，在圣经中同样拥有坚实的依据。因为祂在圣经中经常被称为： </w:t>
      </w:r>
    </w:p>
    <w:p w14:paraId="37AB894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a) 上帝圣父的圣子，例如：</w:t>
      </w:r>
      <w:r w:rsidRPr="00FD56E2">
        <w:rPr>
          <w:i/>
          <w:iCs/>
          <w:color w:val="000000"/>
          <w:szCs w:val="24"/>
          <w:lang w:val="ru-RU"/>
        </w:rPr>
        <w:t>“父爱子，将自己所做的一切都向祂</w:t>
      </w:r>
      <w:r w:rsidRPr="00FD56E2">
        <w:rPr>
          <w:color w:val="000000"/>
          <w:szCs w:val="24"/>
          <w:lang w:val="ru-RU"/>
        </w:rPr>
        <w:t>显</w:t>
      </w:r>
      <w:r w:rsidRPr="00FD56E2">
        <w:rPr>
          <w:i/>
          <w:iCs/>
          <w:color w:val="000000"/>
          <w:szCs w:val="24"/>
          <w:lang w:val="ru-RU"/>
        </w:rPr>
        <w:t>明……因为正如父使死人复活、赐予生命一样，圣子也按祂的意愿赐</w:t>
      </w:r>
      <w:r w:rsidRPr="00FD56E2">
        <w:rPr>
          <w:color w:val="000000"/>
          <w:szCs w:val="24"/>
          <w:lang w:val="ru-RU"/>
        </w:rPr>
        <w:t>予生命”</w:t>
      </w:r>
      <w:r>
        <w:rPr>
          <w:color w:val="000000"/>
          <w:szCs w:val="24"/>
          <w:lang w:val="ru-RU"/>
        </w:rPr>
        <w:t>（约5</w:t>
      </w:r>
      <w:r w:rsidRPr="00FD56E2">
        <w:rPr>
          <w:color w:val="000000"/>
          <w:szCs w:val="24"/>
          <w:lang w:val="ru-RU"/>
        </w:rPr>
        <w:t xml:space="preserve">:20-21；参见14:13；17:1； </w:t>
      </w:r>
      <w:r>
        <w:rPr>
          <w:color w:val="000000"/>
          <w:szCs w:val="24"/>
          <w:lang w:val="ru-RU"/>
        </w:rPr>
        <w:t>太11</w:t>
      </w:r>
      <w:r w:rsidRPr="00FD56E2">
        <w:rPr>
          <w:color w:val="000000"/>
          <w:szCs w:val="24"/>
          <w:lang w:val="ru-RU"/>
        </w:rPr>
        <w:t>:27）；</w:t>
      </w:r>
    </w:p>
    <w:p w14:paraId="4ABD648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w:t>
      </w:r>
      <w:r w:rsidRPr="00FD56E2">
        <w:rPr>
          <w:color w:val="000000"/>
          <w:spacing w:val="40"/>
          <w:szCs w:val="24"/>
          <w:lang w:val="ru-RU"/>
        </w:rPr>
        <w:t xml:space="preserve"> 独生子</w:t>
      </w:r>
      <w:r w:rsidRPr="00FD56E2">
        <w:rPr>
          <w:color w:val="000000"/>
          <w:szCs w:val="24"/>
          <w:lang w:val="ru-RU"/>
        </w:rPr>
        <w:t>：</w:t>
      </w:r>
      <w:r w:rsidRPr="00FD56E2">
        <w:rPr>
          <w:i/>
          <w:iCs/>
          <w:color w:val="000000"/>
          <w:szCs w:val="24"/>
          <w:lang w:val="ru-RU"/>
        </w:rPr>
        <w:t>神如此爱世人，甚至将祂的独生子赐给他们，叫一切信祂的，不至灭亡，反得永生</w:t>
      </w:r>
      <w:r w:rsidRPr="00FD56E2">
        <w:rPr>
          <w:color w:val="000000"/>
          <w:szCs w:val="24"/>
          <w:lang w:val="ru-RU"/>
        </w:rPr>
        <w:t>（</w:t>
      </w:r>
      <w:r>
        <w:rPr>
          <w:color w:val="000000"/>
          <w:szCs w:val="24"/>
          <w:lang w:val="ru-RU"/>
        </w:rPr>
        <w:t>约3</w:t>
      </w:r>
      <w:r w:rsidRPr="00FD56E2">
        <w:rPr>
          <w:color w:val="000000"/>
          <w:szCs w:val="24"/>
          <w:lang w:val="ru-RU"/>
        </w:rPr>
        <w:t>:16,18；1:14），而且——</w:t>
      </w:r>
    </w:p>
    <w:p w14:paraId="5EC711D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w:t>
      </w:r>
      <w:r w:rsidRPr="00FD56E2">
        <w:rPr>
          <w:color w:val="000000"/>
          <w:spacing w:val="40"/>
          <w:szCs w:val="24"/>
          <w:lang w:val="ru-RU"/>
        </w:rPr>
        <w:t xml:space="preserve"> 那位常在父怀中的</w:t>
      </w:r>
      <w:r w:rsidRPr="00FD56E2">
        <w:rPr>
          <w:color w:val="000000"/>
          <w:szCs w:val="24"/>
          <w:lang w:val="ru-RU"/>
        </w:rPr>
        <w:t>：</w:t>
      </w:r>
      <w:r w:rsidRPr="00FD56E2">
        <w:rPr>
          <w:i/>
          <w:iCs/>
          <w:color w:val="000000"/>
          <w:szCs w:val="24"/>
          <w:lang w:val="ru-RU"/>
        </w:rPr>
        <w:t>从来没有人看见神；惟有在父怀里的独生子将祂显明出来</w:t>
      </w:r>
      <w:r w:rsidRPr="00FD56E2">
        <w:rPr>
          <w:color w:val="000000"/>
          <w:szCs w:val="24"/>
          <w:lang w:val="ru-RU"/>
        </w:rPr>
        <w:t>（</w:t>
      </w:r>
      <w:r>
        <w:rPr>
          <w:color w:val="000000"/>
          <w:szCs w:val="24"/>
          <w:lang w:val="ru-RU"/>
        </w:rPr>
        <w:t>约翰福音 1</w:t>
      </w:r>
      <w:r w:rsidRPr="00FD56E2">
        <w:rPr>
          <w:color w:val="000000"/>
          <w:szCs w:val="24"/>
          <w:lang w:val="ru-RU"/>
        </w:rPr>
        <w:t>:18）；</w:t>
      </w:r>
    </w:p>
    <w:p w14:paraId="1604742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d)</w:t>
      </w:r>
      <w:r w:rsidRPr="00FD56E2">
        <w:rPr>
          <w:color w:val="000000"/>
          <w:spacing w:val="40"/>
          <w:szCs w:val="24"/>
          <w:lang w:val="ru-RU"/>
        </w:rPr>
        <w:t xml:space="preserve"> 真儿子</w:t>
      </w:r>
      <w:r w:rsidRPr="00FD56E2">
        <w:rPr>
          <w:color w:val="000000"/>
          <w:szCs w:val="24"/>
          <w:lang w:val="ru-RU"/>
        </w:rPr>
        <w:t>：</w:t>
      </w:r>
      <w:r w:rsidRPr="00FD56E2">
        <w:rPr>
          <w:i/>
          <w:iCs/>
          <w:color w:val="000000"/>
          <w:szCs w:val="24"/>
          <w:lang w:val="ru-RU"/>
        </w:rPr>
        <w:t>我们也知道，神的儿子已经来了，赐给我们光和智慧，使我们认识真神，并在祂的真儿子耶稣基督里。祂就是真神，也是永生</w:t>
      </w:r>
      <w:r w:rsidRPr="00FD56E2">
        <w:rPr>
          <w:color w:val="000000"/>
          <w:szCs w:val="24"/>
          <w:lang w:val="ru-RU"/>
        </w:rPr>
        <w:t>（</w:t>
      </w:r>
      <w:r>
        <w:rPr>
          <w:color w:val="000000"/>
          <w:szCs w:val="24"/>
          <w:lang w:val="ru-RU"/>
        </w:rPr>
        <w:t>约壹</w:t>
      </w:r>
      <w:r w:rsidRPr="00FD56E2">
        <w:rPr>
          <w:color w:val="000000"/>
          <w:szCs w:val="24"/>
          <w:lang w:val="ru-RU"/>
        </w:rPr>
        <w:t>5:20）；</w:t>
      </w:r>
    </w:p>
    <w:p w14:paraId="43E87FC4" w14:textId="77777777" w:rsidR="008C6606" w:rsidRPr="00FD56E2" w:rsidRDefault="008C6606" w:rsidP="008C6606">
      <w:pPr>
        <w:shd w:val="clear" w:color="auto" w:fill="FFFFFF"/>
        <w:ind w:firstLine="720"/>
        <w:rPr>
          <w:lang w:val="ru-RU"/>
        </w:rPr>
      </w:pPr>
      <w:r w:rsidRPr="00FD56E2">
        <w:rPr>
          <w:color w:val="000000"/>
          <w:szCs w:val="24"/>
          <w:lang w:val="ru-RU"/>
        </w:rPr>
        <w:t>戊）</w:t>
      </w:r>
      <w:r w:rsidRPr="00FD56E2">
        <w:rPr>
          <w:color w:val="000000"/>
          <w:spacing w:val="40"/>
          <w:szCs w:val="24"/>
          <w:lang w:val="ru-RU"/>
        </w:rPr>
        <w:t>独生子</w:t>
      </w:r>
      <w:r w:rsidRPr="00FD56E2">
        <w:rPr>
          <w:color w:val="000000"/>
          <w:szCs w:val="24"/>
          <w:lang w:val="ru-RU"/>
        </w:rPr>
        <w:t>：</w:t>
      </w:r>
      <w:r w:rsidRPr="00FD56E2">
        <w:rPr>
          <w:i/>
          <w:iCs/>
          <w:szCs w:val="24"/>
          <w:lang w:val="ru-RU"/>
        </w:rPr>
        <w:t>那位连自己的</w:t>
      </w:r>
      <w:r w:rsidRPr="00FD56E2">
        <w:rPr>
          <w:i/>
          <w:iCs/>
          <w:color w:val="000000"/>
          <w:szCs w:val="24"/>
          <w:lang w:val="ru-RU"/>
        </w:rPr>
        <w:t>儿子</w:t>
      </w:r>
      <w:r w:rsidRPr="00FD56E2">
        <w:rPr>
          <w:szCs w:val="24"/>
          <w:lang w:val="ru-RU"/>
        </w:rPr>
        <w:t>（ίδίου）</w:t>
      </w:r>
      <w:r w:rsidRPr="00FD56E2">
        <w:rPr>
          <w:i/>
          <w:iCs/>
          <w:szCs w:val="24"/>
          <w:lang w:val="ru-RU"/>
        </w:rPr>
        <w:t>也不惜，将祂交出来为我们众人</w:t>
      </w:r>
      <w:r w:rsidRPr="00FD56E2">
        <w:rPr>
          <w:szCs w:val="24"/>
          <w:lang w:val="ru-RU"/>
        </w:rPr>
        <w:t>（罗马书 8:32）</w:t>
      </w:r>
      <w:r w:rsidRPr="00FD56E2">
        <w:rPr>
          <w:i/>
          <w:iCs/>
          <w:szCs w:val="24"/>
          <w:lang w:val="ru-RU"/>
        </w:rPr>
        <w:t>的，祂不正是那位吗</w:t>
      </w:r>
      <w:r w:rsidRPr="00FD56E2">
        <w:rPr>
          <w:szCs w:val="24"/>
          <w:lang w:val="ru-RU"/>
        </w:rPr>
        <w:t xml:space="preserve">？ </w:t>
      </w:r>
      <w:r w:rsidRPr="00FD56E2">
        <w:rPr>
          <w:color w:val="000000"/>
          <w:szCs w:val="24"/>
          <w:lang w:val="ru-RU"/>
        </w:rPr>
        <w:t>无需多言，无论是这些经文，还是圣经中的其他所有经文，主耶稣都被称为“神的儿子”，其含义是字面意义上的，而非任何比喻意义——因为我们早已知道，圣经不仅将神的本性、 神圣的属性，以及与圣父和圣灵同质（§ 33）。</w:t>
      </w:r>
    </w:p>
    <w:p w14:paraId="497A5141" w14:textId="77777777" w:rsidR="008C6606" w:rsidRPr="00FD56E2" w:rsidRDefault="008C6606" w:rsidP="008C6606">
      <w:pPr>
        <w:shd w:val="clear" w:color="auto" w:fill="FFFFFF"/>
        <w:ind w:firstLine="720"/>
        <w:rPr>
          <w:lang w:val="ru-RU"/>
        </w:rPr>
      </w:pPr>
      <w:r w:rsidRPr="00FD56E2">
        <w:rPr>
          <w:color w:val="000000"/>
          <w:szCs w:val="24"/>
          <w:lang w:val="ru-RU"/>
        </w:rPr>
        <w:t>为了捍卫关于圣子作为神之位格这一教义，使其免受异端分子各种曲解的侵害，古代教会的牧者们致力于阐明以下观点：</w:t>
      </w:r>
    </w:p>
    <w:p w14:paraId="748BF64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1) 圣子是从圣父的本体或本性中诞生的，而非来自别处（无中生有），也非无中生有。</w:t>
      </w:r>
      <w:r w:rsidRPr="00FD56E2">
        <w:rPr>
          <w:rStyle w:val="FootnoteReference"/>
          <w:color w:val="000000"/>
          <w:szCs w:val="24"/>
          <w:lang w:val="ru-RU"/>
        </w:rPr>
        <w:footnoteReference w:id="728"/>
      </w:r>
      <w:r w:rsidRPr="00FD56E2">
        <w:rPr>
          <w:color w:val="000000"/>
          <w:szCs w:val="24"/>
          <w:lang w:val="ru-RU"/>
        </w:rPr>
        <w:t xml:space="preserve"> 这是——</w:t>
      </w:r>
    </w:p>
    <w:p w14:paraId="3874604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源于“诞生”这一概念本身：“诞生的本质在于，被诞生的存在由诞生的本源产生，且在本质上与其相似；正如在创造与造作中，相反，被创造和被造之物来自外部，而非源于创造者和造作者的本质；”</w:t>
      </w:r>
      <w:r w:rsidRPr="00FD56E2">
        <w:rPr>
          <w:rStyle w:val="FootnoteReference"/>
          <w:color w:val="000000"/>
          <w:szCs w:val="24"/>
          <w:lang w:val="ru-RU"/>
        </w:rPr>
        <w:footnoteReference w:id="729"/>
      </w:r>
      <w:r w:rsidRPr="00FD56E2">
        <w:rPr>
          <w:color w:val="000000"/>
          <w:szCs w:val="24"/>
          <w:lang w:val="ru-RU"/>
        </w:rPr>
        <w:t xml:space="preserve"> 并且——</w:t>
      </w:r>
    </w:p>
    <w:p w14:paraId="639D82B1" w14:textId="77777777" w:rsidR="008C6606" w:rsidRPr="00FD56E2" w:rsidRDefault="008C6606" w:rsidP="008C6606">
      <w:pPr>
        <w:shd w:val="clear" w:color="auto" w:fill="FFFFFF"/>
        <w:ind w:firstLine="720"/>
        <w:rPr>
          <w:lang w:val="ru-RU"/>
        </w:rPr>
      </w:pPr>
      <w:r w:rsidRPr="00FD56E2">
        <w:rPr>
          <w:color w:val="000000"/>
          <w:szCs w:val="24"/>
          <w:lang w:val="ru-RU"/>
        </w:rPr>
        <w:t>b) 这在圣经的明确经文中得到了证实：</w:t>
      </w:r>
      <w:r w:rsidRPr="00FD56E2">
        <w:rPr>
          <w:i/>
          <w:iCs/>
          <w:color w:val="000000"/>
          <w:szCs w:val="24"/>
          <w:lang w:val="ru-RU"/>
        </w:rPr>
        <w:t>“祢的诞生，如同晨露，从母腹中早于黎明</w:t>
      </w:r>
      <w:r w:rsidRPr="00FD56E2">
        <w:rPr>
          <w:color w:val="000000"/>
          <w:szCs w:val="24"/>
          <w:lang w:val="ru-RU"/>
        </w:rPr>
        <w:t>”（诗篇 109:3）。</w:t>
      </w:r>
      <w:r w:rsidRPr="00FD56E2">
        <w:rPr>
          <w:i/>
          <w:iCs/>
          <w:color w:val="000000"/>
          <w:szCs w:val="24"/>
          <w:lang w:val="ru-RU"/>
        </w:rPr>
        <w:t>“</w:t>
      </w:r>
      <w:r w:rsidRPr="00FD56E2">
        <w:rPr>
          <w:color w:val="000000"/>
          <w:szCs w:val="24"/>
          <w:lang w:val="ru-RU"/>
        </w:rPr>
        <w:t>如果</w:t>
      </w:r>
      <w:r w:rsidRPr="00FD56E2">
        <w:rPr>
          <w:i/>
          <w:iCs/>
          <w:color w:val="000000"/>
          <w:szCs w:val="24"/>
          <w:lang w:val="ru-RU"/>
        </w:rPr>
        <w:t>——是从母腹中</w:t>
      </w:r>
      <w:r w:rsidRPr="00FD56E2">
        <w:rPr>
          <w:color w:val="000000"/>
          <w:szCs w:val="24"/>
          <w:lang w:val="ru-RU"/>
        </w:rPr>
        <w:t>：那么问题来了，难道我们还能相信圣子是从虚无中诞生的吗？”</w:t>
      </w:r>
      <w:r w:rsidRPr="00FD56E2">
        <w:rPr>
          <w:rStyle w:val="FootnoteReference"/>
          <w:color w:val="000000"/>
          <w:szCs w:val="24"/>
          <w:lang w:val="ru-RU"/>
        </w:rPr>
        <w:footnoteReference w:id="730"/>
      </w:r>
      <w:r w:rsidRPr="00FD56E2">
        <w:rPr>
          <w:color w:val="000000"/>
          <w:szCs w:val="24"/>
          <w:lang w:val="ru-RU"/>
        </w:rPr>
        <w:t xml:space="preserve"> “这并不意味着上帝有母腹； 而是因为真正的、而非虚假的后代通常诞生于父母的子宫，所以神在降生时称自己为‘有子宫的’，以此羞辱不敬虔之人，使他们即便思考自身本性，也能认识到圣子是父的真正果实，正如从祂的子宫中诞生出来一样。”</w:t>
      </w:r>
      <w:r w:rsidRPr="00FD56E2">
        <w:rPr>
          <w:rStyle w:val="FootnoteReference"/>
          <w:color w:val="000000"/>
          <w:szCs w:val="24"/>
          <w:lang w:val="ru-RU"/>
        </w:rPr>
        <w:footnoteReference w:id="731"/>
      </w:r>
    </w:p>
    <w:p w14:paraId="2CAB9B6A" w14:textId="77777777" w:rsidR="008C6606" w:rsidRPr="00FD56E2" w:rsidRDefault="008C6606" w:rsidP="008C6606">
      <w:pPr>
        <w:shd w:val="clear" w:color="auto" w:fill="FFFFFF"/>
        <w:ind w:firstLine="720"/>
        <w:rPr>
          <w:lang w:val="ru-RU"/>
        </w:rPr>
      </w:pPr>
      <w:r w:rsidRPr="00FD56E2">
        <w:rPr>
          <w:color w:val="000000"/>
          <w:szCs w:val="24"/>
          <w:lang w:val="ru-RU"/>
        </w:rPr>
        <w:t>2) 不过，虽然圣子诞生于圣父的本体之中，但这并非意味着圣父的本体因此被分离出任何部分，也不是说圣父因此失去了什么，更不是说圣子有什么缺陷： 不，——“不可分割的上帝毫无保留地生出了圣子，”</w:t>
      </w:r>
      <w:r w:rsidRPr="00FD56E2">
        <w:rPr>
          <w:rStyle w:val="FootnoteReference"/>
          <w:color w:val="000000"/>
          <w:szCs w:val="24"/>
          <w:lang w:val="ru-RU"/>
        </w:rPr>
        <w:footnoteReference w:id="732"/>
      </w:r>
      <w:r w:rsidRPr="00FD56E2">
        <w:rPr>
          <w:color w:val="000000"/>
          <w:szCs w:val="24"/>
          <w:lang w:val="ru-RU"/>
        </w:rPr>
        <w:t xml:space="preserve"> </w:t>
      </w:r>
      <w:r w:rsidRPr="00FD56E2">
        <w:rPr>
          <w:color w:val="000000"/>
          <w:szCs w:val="24"/>
          <w:lang w:val="ru-RU"/>
        </w:rPr>
        <w:lastRenderedPageBreak/>
        <w:t>“生出了至智，但祂自己并未失去智慧；生出了大能，但祂并未衰弱；生出了上帝，但祂自己并未丧失神性，也没有失去任何东西，没有减损，没有改变：同样，被生者也没有任何缺陷。</w:t>
      </w:r>
      <w:r w:rsidRPr="00FD56E2">
        <w:rPr>
          <w:lang w:val="ru-RU"/>
        </w:rPr>
        <w:t xml:space="preserve"> </w:t>
      </w:r>
      <w:r w:rsidRPr="00FD56E2">
        <w:rPr>
          <w:color w:val="000000"/>
          <w:szCs w:val="24"/>
          <w:lang w:val="ru-RU"/>
        </w:rPr>
        <w:t>生者是完美的，被生者也是完美的。生者是神，被生者也是神。”</w:t>
      </w:r>
      <w:r w:rsidRPr="00FD56E2">
        <w:rPr>
          <w:rStyle w:val="FootnoteReference"/>
          <w:color w:val="000000"/>
          <w:szCs w:val="24"/>
          <w:lang w:val="ru-RU"/>
        </w:rPr>
        <w:footnoteReference w:id="733"/>
      </w:r>
      <w:r w:rsidRPr="00FD56E2">
        <w:rPr>
          <w:color w:val="000000"/>
          <w:szCs w:val="24"/>
          <w:lang w:val="ru-RU"/>
        </w:rPr>
        <w:t xml:space="preserve"> 或者，若以近似的比喻来说明：圣子由圣父所生，正如光由光而生。</w:t>
      </w:r>
      <w:r w:rsidRPr="00FD56E2">
        <w:rPr>
          <w:rStyle w:val="FootnoteReference"/>
          <w:color w:val="000000"/>
          <w:szCs w:val="24"/>
          <w:lang w:val="ru-RU"/>
        </w:rPr>
        <w:footnoteReference w:id="734"/>
      </w:r>
    </w:p>
    <w:p w14:paraId="4E76068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3) 神的儿子的诞生是永恒的诞生，因此，它从未开始，也从未结束。</w:t>
      </w:r>
      <w:r w:rsidRPr="00FD56E2">
        <w:rPr>
          <w:rStyle w:val="FootnoteReference"/>
          <w:color w:val="000000"/>
          <w:szCs w:val="24"/>
          <w:lang w:val="ru-RU"/>
        </w:rPr>
        <w:footnoteReference w:id="735"/>
      </w:r>
      <w:r w:rsidRPr="00FD56E2">
        <w:rPr>
          <w:color w:val="000000"/>
          <w:szCs w:val="24"/>
          <w:lang w:val="ru-RU"/>
        </w:rPr>
        <w:t xml:space="preserve"> 正因如此，上帝圣父本人在某处对圣子说：</w:t>
      </w:r>
      <w:r w:rsidRPr="00FD56E2">
        <w:rPr>
          <w:i/>
          <w:iCs/>
          <w:color w:val="000000"/>
          <w:szCs w:val="24"/>
          <w:lang w:val="ru-RU"/>
        </w:rPr>
        <w:t>“在晨光出现之前</w:t>
      </w:r>
      <w:r w:rsidRPr="00FD56E2">
        <w:rPr>
          <w:color w:val="000000"/>
          <w:szCs w:val="24"/>
          <w:lang w:val="ru-RU"/>
        </w:rPr>
        <w:t>，</w:t>
      </w:r>
      <w:r w:rsidRPr="00FD56E2">
        <w:rPr>
          <w:i/>
          <w:iCs/>
          <w:color w:val="000000"/>
          <w:szCs w:val="24"/>
          <w:lang w:val="ru-RU"/>
        </w:rPr>
        <w:t>你的诞生如晨露一般</w:t>
      </w:r>
      <w:r w:rsidRPr="00FD56E2">
        <w:rPr>
          <w:color w:val="000000"/>
          <w:szCs w:val="24"/>
          <w:lang w:val="ru-RU"/>
        </w:rPr>
        <w:t>”（诗篇 109:3），即在万世之前就已诞生，无始无终，</w:t>
      </w:r>
      <w:r w:rsidRPr="00FD56E2">
        <w:rPr>
          <w:rStyle w:val="FootnoteReference"/>
          <w:color w:val="000000"/>
          <w:szCs w:val="24"/>
          <w:lang w:val="ru-RU"/>
        </w:rPr>
        <w:footnoteReference w:id="736"/>
      </w:r>
      <w:r w:rsidRPr="00FD56E2">
        <w:rPr>
          <w:color w:val="000000"/>
          <w:szCs w:val="24"/>
          <w:lang w:val="ru-RU"/>
        </w:rPr>
        <w:t xml:space="preserve"> ；而在另一处则说：</w:t>
      </w:r>
      <w:r w:rsidRPr="00FD56E2">
        <w:rPr>
          <w:i/>
          <w:iCs/>
          <w:color w:val="000000"/>
          <w:szCs w:val="24"/>
          <w:lang w:val="ru-RU"/>
        </w:rPr>
        <w:t>“我如今生了你</w:t>
      </w:r>
      <w:r w:rsidRPr="00FD56E2">
        <w:rPr>
          <w:color w:val="000000"/>
          <w:szCs w:val="24"/>
          <w:lang w:val="ru-RU"/>
        </w:rPr>
        <w:t>”（诗篇 2:7），</w:t>
      </w:r>
      <w:r>
        <w:rPr>
          <w:color w:val="000000"/>
          <w:szCs w:val="24"/>
          <w:lang w:val="ru-RU"/>
        </w:rPr>
        <w:t>即</w:t>
      </w:r>
      <w:r w:rsidRPr="00FD56E2">
        <w:rPr>
          <w:color w:val="000000"/>
          <w:szCs w:val="24"/>
          <w:lang w:val="ru-RU"/>
        </w:rPr>
        <w:t>仅在此刻才生，或说永恒地生。</w:t>
      </w:r>
      <w:r w:rsidRPr="00FD56E2">
        <w:rPr>
          <w:rStyle w:val="FootnoteReference"/>
          <w:color w:val="000000"/>
          <w:szCs w:val="24"/>
          <w:lang w:val="ru-RU"/>
        </w:rPr>
        <w:footnoteReference w:id="737"/>
      </w:r>
      <w:r w:rsidRPr="00FD56E2">
        <w:rPr>
          <w:color w:val="000000"/>
          <w:szCs w:val="24"/>
          <w:lang w:val="ru-RU"/>
        </w:rPr>
        <w:t xml:space="preserve"> 正因如此，在圣经的其他地方，这两种说法也被不加区分地使用——既指上帝曾发出道，即圣子；也指上帝正在发出道；或者换言之，既指圣子由圣父所生，也指圣子正由圣父所生。</w:t>
      </w:r>
      <w:r w:rsidRPr="00FD56E2">
        <w:rPr>
          <w:rStyle w:val="FootnoteReference"/>
          <w:color w:val="000000"/>
          <w:szCs w:val="24"/>
          <w:lang w:val="ru-RU"/>
        </w:rPr>
        <w:footnoteReference w:id="738"/>
      </w:r>
      <w:r w:rsidRPr="00FD56E2">
        <w:rPr>
          <w:color w:val="000000"/>
          <w:szCs w:val="24"/>
          <w:lang w:val="ru-RU"/>
        </w:rPr>
        <w:t xml:space="preserve"> 不过，为了将这超乎我们理解的、圣子的永恒诞生，以更贴近我们通常概念的方式表达出来，说“圣子</w:t>
      </w:r>
      <w:r w:rsidRPr="00FD56E2">
        <w:rPr>
          <w:i/>
          <w:iCs/>
          <w:color w:val="000000"/>
          <w:szCs w:val="24"/>
          <w:lang w:val="ru-RU"/>
        </w:rPr>
        <w:t>自永恒以来</w:t>
      </w:r>
      <w:r w:rsidRPr="00FD56E2">
        <w:rPr>
          <w:color w:val="000000"/>
          <w:szCs w:val="24"/>
          <w:lang w:val="ru-RU"/>
        </w:rPr>
        <w:t>由圣父所生”，要比说“圣子</w:t>
      </w:r>
      <w:r w:rsidRPr="00FD56E2">
        <w:rPr>
          <w:i/>
          <w:iCs/>
          <w:color w:val="000000"/>
          <w:szCs w:val="24"/>
          <w:lang w:val="ru-RU"/>
        </w:rPr>
        <w:t>自永恒以来正在被生</w:t>
      </w:r>
      <w:r w:rsidRPr="00FD56E2">
        <w:rPr>
          <w:color w:val="000000"/>
          <w:szCs w:val="24"/>
          <w:lang w:val="ru-RU"/>
        </w:rPr>
        <w:t>”更为恰当；因为正在被生的，还未真正诞生，而圣子早已诞生。</w:t>
      </w:r>
      <w:r w:rsidRPr="00FD56E2">
        <w:rPr>
          <w:rStyle w:val="FootnoteReference"/>
          <w:color w:val="000000"/>
          <w:szCs w:val="24"/>
          <w:lang w:val="ru-RU"/>
        </w:rPr>
        <w:footnoteReference w:id="739"/>
      </w:r>
    </w:p>
    <w:p w14:paraId="20E62F4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4) 最后，应当记住，圣子虽由圣父所生，却未与圣父分离，或者说，是不可分离地（</w:t>
      </w:r>
      <w:r w:rsidRPr="00FD56E2">
        <w:rPr>
          <w:szCs w:val="23"/>
          <w:lang w:val="ru-RU"/>
        </w:rPr>
        <w:t>άδιαστατως</w:t>
      </w:r>
      <w:r w:rsidRPr="00FD56E2">
        <w:rPr>
          <w:color w:val="000000"/>
          <w:szCs w:val="23"/>
          <w:lang w:val="ru-RU"/>
        </w:rPr>
        <w:t>）诞生的。因此，祂被称为</w:t>
      </w:r>
      <w:r w:rsidRPr="00FD56E2">
        <w:rPr>
          <w:i/>
          <w:iCs/>
          <w:color w:val="000000"/>
          <w:szCs w:val="23"/>
          <w:lang w:val="ru-RU"/>
        </w:rPr>
        <w:t>“在父怀中的”</w:t>
      </w:r>
      <w:r w:rsidRPr="00FD56E2">
        <w:rPr>
          <w:color w:val="000000"/>
          <w:szCs w:val="23"/>
          <w:lang w:val="ru-RU"/>
        </w:rPr>
        <w:t>（</w:t>
      </w:r>
      <w:r>
        <w:rPr>
          <w:color w:val="000000"/>
          <w:szCs w:val="23"/>
          <w:lang w:val="ru-RU"/>
        </w:rPr>
        <w:t>约1</w:t>
      </w:r>
      <w:r w:rsidRPr="00FD56E2">
        <w:rPr>
          <w:color w:val="000000"/>
          <w:szCs w:val="23"/>
          <w:lang w:val="ru-RU"/>
        </w:rPr>
        <w:t>:18），以及“常在父里面的”（约10:38）。</w:t>
      </w:r>
    </w:p>
    <w:p w14:paraId="39B0B1C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“正如火及其发出的光，”圣约翰·达马斯库斯说，“它们共同存在——并非先有火，后有光，而是火与光同时存在， ——正如光总是从火中产生， </w:t>
      </w:r>
      <w:r w:rsidRPr="00FD56E2">
        <w:rPr>
          <w:color w:val="000000"/>
          <w:szCs w:val="23"/>
          <w:lang w:val="ru-RU"/>
        </w:rPr>
        <w:lastRenderedPageBreak/>
        <w:t>，且始终存于其中，绝不与之分离——圣子也是如此从圣父而生，绝不与祂分离，而是始终存于祂之内。 唯有那从火中诞生、不与火分离、且始终存于火中的</w:t>
      </w:r>
      <w:r w:rsidRPr="00FD56E2">
        <w:rPr>
          <w:szCs w:val="23"/>
          <w:lang w:val="ru-RU"/>
        </w:rPr>
        <w:t>光</w:t>
      </w:r>
      <w:r w:rsidRPr="00FD56E2">
        <w:rPr>
          <w:color w:val="000000"/>
          <w:szCs w:val="23"/>
          <w:lang w:val="ru-RU"/>
        </w:rPr>
        <w:t>，若没有火便不具备自身的</w:t>
      </w:r>
      <w:r w:rsidRPr="00FD56E2">
        <w:rPr>
          <w:szCs w:val="23"/>
          <w:lang w:val="ru-RU"/>
        </w:rPr>
        <w:t>独立性（ύπόσασιν）</w:t>
      </w:r>
      <w:r w:rsidRPr="00FD56E2">
        <w:rPr>
          <w:color w:val="000000"/>
          <w:szCs w:val="23"/>
          <w:lang w:val="ru-RU"/>
        </w:rPr>
        <w:t>（因为光是火的自然属性）； 相反，独生子——从父那里诞生，与父不可分离、不可分割，且始终存于父内——拥有自己的位格，有别于父的位格。”</w:t>
      </w:r>
      <w:r w:rsidRPr="00FD56E2">
        <w:rPr>
          <w:rStyle w:val="FootnoteReference"/>
          <w:color w:val="000000"/>
          <w:szCs w:val="23"/>
          <w:lang w:val="ru-RU"/>
        </w:rPr>
        <w:footnoteReference w:id="740"/>
      </w:r>
    </w:p>
    <w:p w14:paraId="4A9FEF5C" w14:textId="77777777" w:rsidR="008C6606" w:rsidRPr="00FD56E2" w:rsidRDefault="008C6606" w:rsidP="008C6606">
      <w:pPr>
        <w:shd w:val="clear" w:color="auto" w:fill="FFFFFF"/>
        <w:ind w:firstLine="720"/>
        <w:rPr>
          <w:lang w:val="ru-RU"/>
        </w:rPr>
      </w:pPr>
    </w:p>
    <w:p w14:paraId="74AE89BD" w14:textId="77777777" w:rsidR="008C6606" w:rsidRPr="00FD56E2" w:rsidRDefault="008C6606" w:rsidP="00564CF2">
      <w:pPr>
        <w:pStyle w:val="Heading5"/>
        <w:rPr>
          <w:lang w:val="ru-RU"/>
        </w:rPr>
      </w:pPr>
      <w:bookmarkStart w:id="802" w:name="_Toc103064500"/>
      <w:bookmarkStart w:id="803" w:name="_Toc103066940"/>
      <w:bookmarkStart w:id="804" w:name="_Toc103068208"/>
      <w:bookmarkStart w:id="805" w:name="_Toc103068328"/>
      <w:bookmarkStart w:id="806" w:name="_Toc103068892"/>
      <w:bookmarkStart w:id="807" w:name="_Toc103069297"/>
      <w:bookmarkStart w:id="808" w:name="_Toc103069543"/>
      <w:bookmarkStart w:id="809" w:name="_Toc103069780"/>
      <w:bookmarkStart w:id="810" w:name="_Toc103069943"/>
      <w:bookmarkStart w:id="811" w:name="_Toc158219720"/>
      <w:bookmarkStart w:id="812" w:name="_Toc180687896"/>
      <w:bookmarkStart w:id="813" w:name="_Toc180730267"/>
      <w:bookmarkStart w:id="814" w:name="_Toc238543263"/>
      <w:r w:rsidRPr="00FD56E2">
        <w:rPr>
          <w:lang w:val="ru-RU"/>
        </w:rPr>
        <w:t>§ 41. 圣灵的位格属性。</w:t>
      </w:r>
      <w:bookmarkEnd w:id="802"/>
      <w:bookmarkEnd w:id="803"/>
      <w:bookmarkEnd w:id="804"/>
      <w:bookmarkEnd w:id="805"/>
      <w:bookmarkEnd w:id="806"/>
      <w:bookmarkEnd w:id="807"/>
      <w:bookmarkEnd w:id="808"/>
      <w:bookmarkEnd w:id="809"/>
      <w:bookmarkEnd w:id="810"/>
      <w:bookmarkEnd w:id="811"/>
      <w:bookmarkEnd w:id="812"/>
      <w:bookmarkEnd w:id="813"/>
      <w:bookmarkEnd w:id="814"/>
    </w:p>
    <w:p w14:paraId="66E71863" w14:textId="77777777" w:rsidR="008C6606" w:rsidRPr="00FD56E2" w:rsidRDefault="008C6606" w:rsidP="008C6606">
      <w:pPr>
        <w:shd w:val="clear" w:color="auto" w:fill="FFFFFF"/>
        <w:ind w:firstLine="720"/>
        <w:rPr>
          <w:lang w:val="ru-RU"/>
        </w:rPr>
      </w:pPr>
      <w:r w:rsidRPr="00FD56E2">
        <w:rPr>
          <w:b/>
          <w:bCs/>
          <w:color w:val="000000"/>
          <w:szCs w:val="23"/>
          <w:lang w:val="ru-RU"/>
        </w:rPr>
        <w:t>前言</w:t>
      </w:r>
      <w:r w:rsidRPr="00FD56E2">
        <w:rPr>
          <w:color w:val="000000"/>
          <w:szCs w:val="23"/>
          <w:lang w:val="ru-RU"/>
        </w:rPr>
        <w:t>。在阐述关于圣灵神性位格的教义，</w:t>
      </w:r>
      <w:r>
        <w:rPr>
          <w:color w:val="000000"/>
          <w:szCs w:val="23"/>
          <w:lang w:val="ru-RU"/>
        </w:rPr>
        <w:t>即</w:t>
      </w:r>
      <w:r w:rsidRPr="00FD56E2">
        <w:rPr>
          <w:color w:val="000000"/>
          <w:szCs w:val="23"/>
          <w:lang w:val="ru-RU"/>
        </w:rPr>
        <w:t>祂由圣父所出之前，我们先指出：</w:t>
      </w:r>
    </w:p>
    <w:p w14:paraId="4A9F6A34" w14:textId="77777777" w:rsidR="008C6606" w:rsidRPr="00FD56E2" w:rsidRDefault="008C6606" w:rsidP="008C6606">
      <w:pPr>
        <w:shd w:val="clear" w:color="auto" w:fill="FFFFFF"/>
        <w:ind w:firstLine="720"/>
        <w:rPr>
          <w:lang w:val="ru-RU"/>
        </w:rPr>
      </w:pPr>
      <w:r w:rsidRPr="00FD56E2">
        <w:rPr>
          <w:color w:val="000000"/>
          <w:szCs w:val="23"/>
          <w:lang w:val="ru-RU"/>
        </w:rPr>
        <w:t>1）这一教义是我们东正教会区别于罗马天主教会及各新教派的最主要教义，因为后者均相信并教导说，圣灵不仅从圣父发出，也从圣子发出。因此，这一教义值得我们特别关注。</w:t>
      </w:r>
    </w:p>
    <w:p w14:paraId="60BA175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2) 为使概念清晰，在阐释这一教义时，必须严格区分圣灵的</w:t>
      </w:r>
      <w:r w:rsidRPr="00FD56E2">
        <w:rPr>
          <w:i/>
          <w:color w:val="000000"/>
          <w:szCs w:val="23"/>
          <w:lang w:val="ru-RU"/>
        </w:rPr>
        <w:t>永恒</w:t>
      </w:r>
      <w:r w:rsidRPr="00FD56E2">
        <w:rPr>
          <w:i/>
          <w:iCs/>
          <w:color w:val="000000"/>
          <w:szCs w:val="23"/>
          <w:lang w:val="ru-RU"/>
        </w:rPr>
        <w:t>发源</w:t>
      </w:r>
      <w:r w:rsidRPr="00FD56E2">
        <w:rPr>
          <w:color w:val="000000"/>
          <w:szCs w:val="23"/>
          <w:lang w:val="ru-RU"/>
        </w:rPr>
        <w:t>——这正是祂本体的属性——与祂向受造物或向世界派遣使者的</w:t>
      </w:r>
      <w:r w:rsidRPr="00FD56E2">
        <w:rPr>
          <w:i/>
          <w:iCs/>
          <w:color w:val="000000"/>
          <w:szCs w:val="23"/>
          <w:lang w:val="ru-RU"/>
        </w:rPr>
        <w:t>暂时发源</w:t>
      </w:r>
      <w:r w:rsidRPr="00FD56E2">
        <w:rPr>
          <w:color w:val="000000"/>
          <w:szCs w:val="23"/>
          <w:lang w:val="ru-RU"/>
        </w:rPr>
        <w:t>，后者并不属于圣灵位格本身， 而是某种外在的、暂时的现象，既归于圣灵，也归于圣子（</w:t>
      </w:r>
      <w:r>
        <w:rPr>
          <w:color w:val="000000"/>
          <w:szCs w:val="23"/>
          <w:lang w:val="ru-RU"/>
        </w:rPr>
        <w:t>约</w:t>
      </w:r>
      <w:r w:rsidRPr="00FD56E2">
        <w:rPr>
          <w:color w:val="000000"/>
          <w:szCs w:val="23"/>
          <w:lang w:val="ru-RU"/>
        </w:rPr>
        <w:t>16:28-29）。</w:t>
      </w:r>
    </w:p>
    <w:p w14:paraId="5E1F601E" w14:textId="77777777" w:rsidR="008C6606" w:rsidRPr="00FD56E2" w:rsidRDefault="008C6606" w:rsidP="008C6606">
      <w:pPr>
        <w:shd w:val="clear" w:color="auto" w:fill="FFFFFF"/>
        <w:ind w:firstLine="720"/>
        <w:rPr>
          <w:lang w:val="ru-RU"/>
        </w:rPr>
      </w:pPr>
      <w:r w:rsidRPr="00FD56E2">
        <w:rPr>
          <w:color w:val="000000"/>
          <w:szCs w:val="24"/>
          <w:lang w:val="ru-RU"/>
        </w:rPr>
        <w:t>如果东正教会主张圣灵仅从圣父发出——这与西方基督徒所谓“圣灵同时从圣子发出”的教义相悖——那么它所指的正是圣灵那永恒的、位格性的发出。 至于圣灵的暂时性发出，东正教徒与西方基督徒完全一致，相信圣灵的发出</w:t>
      </w:r>
      <w:r>
        <w:rPr>
          <w:color w:val="000000"/>
          <w:szCs w:val="24"/>
          <w:lang w:val="ru-RU"/>
        </w:rPr>
        <w:t>——</w:t>
      </w:r>
      <w:r w:rsidRPr="00FD56E2">
        <w:rPr>
          <w:color w:val="000000"/>
          <w:szCs w:val="24"/>
          <w:lang w:val="ru-RU"/>
        </w:rPr>
        <w:t>即被差遣到世上——不仅源于圣父，也源于圣子，或者更准确地说，是通过圣子而来的。</w:t>
      </w:r>
      <w:r w:rsidRPr="00FD56E2">
        <w:rPr>
          <w:rStyle w:val="FootnoteReference"/>
          <w:color w:val="000000"/>
          <w:szCs w:val="24"/>
          <w:lang w:val="ru-RU"/>
        </w:rPr>
        <w:footnoteReference w:id="741"/>
      </w:r>
    </w:p>
    <w:p w14:paraId="74B7391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3) 为了在解决这一基督教东西方之间历经数世纪争论的问题时保持完全的公正，我们将尽力尽可能简明地阐述不仅东正教关于圣灵位格属性的教义，也包括非东正教的观点，并将两者进行面对面的对比： 让每个人通过相互比较，自行辨明并判断真理究竟在何方。</w:t>
      </w:r>
    </w:p>
    <w:p w14:paraId="3416DBB0" w14:textId="77777777" w:rsidR="008C6606" w:rsidRPr="00FD56E2" w:rsidRDefault="008C6606" w:rsidP="008C6606">
      <w:pPr>
        <w:shd w:val="clear" w:color="auto" w:fill="FFFFFF"/>
        <w:ind w:firstLine="720"/>
        <w:rPr>
          <w:lang w:val="ru-RU"/>
        </w:rPr>
      </w:pPr>
    </w:p>
    <w:p w14:paraId="6BF6B3CB" w14:textId="77777777" w:rsidR="008C6606" w:rsidRPr="00FD56E2" w:rsidRDefault="008C6606" w:rsidP="00564CF2">
      <w:pPr>
        <w:pStyle w:val="Heading5"/>
        <w:rPr>
          <w:lang w:val="ru-RU"/>
        </w:rPr>
      </w:pPr>
      <w:bookmarkStart w:id="815" w:name="_Toc103064501"/>
      <w:bookmarkStart w:id="816" w:name="_Toc103066941"/>
      <w:bookmarkStart w:id="817" w:name="_Toc103068209"/>
      <w:bookmarkStart w:id="818" w:name="_Toc103068329"/>
      <w:bookmarkStart w:id="819" w:name="_Toc103068893"/>
      <w:bookmarkStart w:id="820" w:name="_Toc103069298"/>
      <w:bookmarkStart w:id="821" w:name="_Toc103069544"/>
      <w:bookmarkStart w:id="822" w:name="_Toc103069781"/>
      <w:bookmarkStart w:id="823" w:name="_Toc103069944"/>
      <w:bookmarkStart w:id="824" w:name="_Toc158219721"/>
      <w:bookmarkStart w:id="825" w:name="_Toc180687897"/>
      <w:bookmarkStart w:id="826" w:name="_Toc180730268"/>
      <w:bookmarkStart w:id="827" w:name="_Toc238543264"/>
      <w:r w:rsidRPr="00FD56E2">
        <w:rPr>
          <w:lang w:val="ru-RU"/>
        </w:rPr>
        <w:t>§ 42. 基于《圣经》探讨圣灵的源头问题。</w:t>
      </w:r>
      <w:bookmarkEnd w:id="815"/>
      <w:bookmarkEnd w:id="816"/>
      <w:bookmarkEnd w:id="817"/>
      <w:bookmarkEnd w:id="818"/>
      <w:bookmarkEnd w:id="819"/>
      <w:bookmarkEnd w:id="820"/>
      <w:bookmarkEnd w:id="821"/>
      <w:bookmarkEnd w:id="822"/>
      <w:bookmarkEnd w:id="823"/>
      <w:bookmarkEnd w:id="824"/>
      <w:bookmarkEnd w:id="825"/>
      <w:bookmarkEnd w:id="826"/>
      <w:bookmarkEnd w:id="827"/>
    </w:p>
    <w:p w14:paraId="725C702C" w14:textId="77777777" w:rsidR="008C6606" w:rsidRPr="00FD56E2" w:rsidRDefault="008C6606" w:rsidP="008C6606">
      <w:pPr>
        <w:shd w:val="clear" w:color="auto" w:fill="FFFFFF"/>
        <w:ind w:firstLine="720"/>
        <w:rPr>
          <w:lang w:val="ru-RU"/>
        </w:rPr>
      </w:pPr>
      <w:r w:rsidRPr="00FD56E2">
        <w:rPr>
          <w:b/>
          <w:bCs/>
          <w:color w:val="000000"/>
          <w:szCs w:val="25"/>
          <w:lang w:val="ru-RU"/>
        </w:rPr>
        <w:t>I. 《圣经》中是否有直接而明确的证据表明圣灵源于圣父？</w:t>
      </w:r>
    </w:p>
    <w:p w14:paraId="5F484AE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有，而且是极其直接和明确的。 它体现在救主对使徒们所说的以下话语中：</w:t>
      </w:r>
      <w:r w:rsidRPr="00FD56E2">
        <w:rPr>
          <w:i/>
          <w:iCs/>
          <w:color w:val="000000"/>
          <w:szCs w:val="24"/>
          <w:lang w:val="ru-RU"/>
        </w:rPr>
        <w:t>“但那保惠师，就是我从父那里差来的，就是从父</w:t>
      </w:r>
      <w:r w:rsidRPr="00FD56E2">
        <w:rPr>
          <w:i/>
          <w:iCs/>
          <w:szCs w:val="24"/>
          <w:lang w:val="ru-RU"/>
        </w:rPr>
        <w:t>出来的</w:t>
      </w:r>
      <w:r w:rsidRPr="00FD56E2">
        <w:rPr>
          <w:i/>
          <w:iCs/>
          <w:color w:val="000000"/>
          <w:szCs w:val="24"/>
          <w:lang w:val="ru-RU"/>
        </w:rPr>
        <w:t>真理的圣灵</w:t>
      </w:r>
      <w:r w:rsidRPr="00FD56E2">
        <w:rPr>
          <w:lang w:val="ru-RU"/>
        </w:rPr>
        <w:t xml:space="preserve">（τό πνεύμα τής άληθείας, ό παρά τού </w:t>
      </w:r>
      <w:r w:rsidRPr="00FD56E2">
        <w:rPr>
          <w:szCs w:val="24"/>
          <w:lang w:val="ru-RU"/>
        </w:rPr>
        <w:t>πατρός έκπορεύεται）</w:t>
      </w:r>
      <w:r w:rsidRPr="00FD56E2">
        <w:rPr>
          <w:i/>
          <w:iCs/>
          <w:color w:val="000000"/>
          <w:szCs w:val="24"/>
          <w:lang w:val="ru-RU"/>
        </w:rPr>
        <w:t>，祂要为我作见证</w:t>
      </w:r>
      <w:r w:rsidRPr="00FD56E2">
        <w:rPr>
          <w:color w:val="000000"/>
          <w:szCs w:val="24"/>
          <w:lang w:val="ru-RU"/>
        </w:rPr>
        <w:t xml:space="preserve">”（约15:26）。 </w:t>
      </w:r>
      <w:r w:rsidRPr="00FD56E2">
        <w:rPr>
          <w:i/>
          <w:iCs/>
          <w:color w:val="000000"/>
          <w:szCs w:val="24"/>
          <w:lang w:val="ru-RU"/>
        </w:rPr>
        <w:t>但“从父而出</w:t>
      </w:r>
      <w:r w:rsidRPr="00FD56E2">
        <w:rPr>
          <w:color w:val="000000"/>
          <w:szCs w:val="24"/>
          <w:lang w:val="ru-RU"/>
        </w:rPr>
        <w:t>”这一表述，是否确指圣灵的永恒发出，而非暂时被差遣到世上？正是如此；这一点——</w:t>
      </w:r>
    </w:p>
    <w:p w14:paraId="736DA687" w14:textId="77777777" w:rsidR="008C6606" w:rsidRPr="00FD56E2" w:rsidRDefault="008C6606" w:rsidP="008C660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可从上述话语所表达的目的中得以揭示</w:t>
      </w:r>
      <w:r w:rsidRPr="00FD56E2">
        <w:rPr>
          <w:color w:val="000000"/>
          <w:szCs w:val="24"/>
          <w:lang w:val="ru-RU"/>
        </w:rPr>
        <w:t>。包含这些话语的整段对话（</w:t>
      </w:r>
      <w:r>
        <w:rPr>
          <w:color w:val="000000"/>
          <w:szCs w:val="24"/>
          <w:lang w:val="ru-RU"/>
        </w:rPr>
        <w:t>约翰</w:t>
      </w:r>
      <w:r w:rsidRPr="00FD56E2">
        <w:rPr>
          <w:color w:val="000000"/>
          <w:szCs w:val="24"/>
          <w:lang w:val="ru-RU"/>
        </w:rPr>
        <w:t>福音14:16），救主主要旨在安慰门徒，因他们即将与祂分离。 为此，祂向门徒应许将差遣圣灵代替祂降临在他们中间，起初称这位应许的圣灵</w:t>
      </w:r>
      <w:r w:rsidRPr="00FD56E2">
        <w:rPr>
          <w:i/>
          <w:iCs/>
          <w:color w:val="000000"/>
          <w:szCs w:val="24"/>
          <w:lang w:val="ru-RU"/>
        </w:rPr>
        <w:t>为“另一位保惠师</w:t>
      </w:r>
      <w:r w:rsidRPr="00FD56E2">
        <w:rPr>
          <w:color w:val="000000"/>
          <w:szCs w:val="24"/>
          <w:lang w:val="ru-RU"/>
        </w:rPr>
        <w:t xml:space="preserve">”，祂将永远与他们同在（14:16）， </w:t>
      </w:r>
      <w:r w:rsidRPr="00FD56E2">
        <w:rPr>
          <w:color w:val="000000"/>
          <w:szCs w:val="24"/>
          <w:lang w:val="ru-RU"/>
        </w:rPr>
        <w:lastRenderedPageBreak/>
        <w:t>接着又称祂为</w:t>
      </w:r>
      <w:r w:rsidRPr="00FD56E2">
        <w:rPr>
          <w:i/>
          <w:iCs/>
          <w:color w:val="000000"/>
          <w:szCs w:val="24"/>
          <w:lang w:val="ru-RU"/>
        </w:rPr>
        <w:t>“真理的圣灵</w:t>
      </w:r>
      <w:r w:rsidRPr="00FD56E2">
        <w:rPr>
          <w:color w:val="000000"/>
          <w:szCs w:val="24"/>
          <w:lang w:val="ru-RU"/>
        </w:rPr>
        <w:t>”，祂将教导门徒一切真理，并使他们想起从这位神圣的导师那里所听见的一切（17:26）；随后又补充说明，这位未来的“保惠师”， 这位真理之灵并非某种受造之物，而是</w:t>
      </w:r>
      <w:r w:rsidRPr="00FD56E2">
        <w:rPr>
          <w:i/>
          <w:iCs/>
          <w:color w:val="000000"/>
          <w:szCs w:val="24"/>
          <w:lang w:val="ru-RU"/>
        </w:rPr>
        <w:t>从父而出</w:t>
      </w:r>
      <w:r>
        <w:rPr>
          <w:color w:val="000000"/>
          <w:szCs w:val="24"/>
          <w:lang w:val="ru-RU"/>
        </w:rPr>
        <w:t>，</w:t>
      </w:r>
      <w:r w:rsidRPr="00FD56E2">
        <w:rPr>
          <w:color w:val="000000"/>
          <w:szCs w:val="24"/>
          <w:lang w:val="ru-RU"/>
        </w:rPr>
        <w:t>即从神那里拥有永恒的存在，因此是神的位格（15:26）：这一补充对于阐明目的而言是绝对必要的。 若没有 ，使徒们的安慰就不可能完整；因为只有现在，他们才能确信，他们未来的导师作为神圣位格，确实能够代替那位他们即将与之分离、并被他们承认为真神的儿子、</w:t>
      </w:r>
      <w:r w:rsidRPr="00FD56E2">
        <w:rPr>
          <w:i/>
          <w:iCs/>
          <w:color w:val="000000"/>
          <w:szCs w:val="24"/>
          <w:lang w:val="ru-RU"/>
        </w:rPr>
        <w:t>永生神的儿子</w:t>
      </w:r>
      <w:r w:rsidRPr="00FD56E2">
        <w:rPr>
          <w:color w:val="000000"/>
          <w:szCs w:val="24"/>
          <w:lang w:val="ru-RU"/>
        </w:rPr>
        <w:t>（太16:16； 约16:30）。这一点尤为必要，因为此前，尽管救主曾多次向使徒们提及圣灵，但他从未向他们解释过圣灵究竟是谁，以及祂作为位格的尊严何在。</w:t>
      </w:r>
    </w:p>
    <w:p w14:paraId="509A6E7F" w14:textId="77777777" w:rsidR="008C6606" w:rsidRPr="00FD56E2" w:rsidRDefault="008C6606" w:rsidP="008C6606">
      <w:pPr>
        <w:shd w:val="clear" w:color="auto" w:fill="FFFFFF"/>
        <w:ind w:firstLine="720"/>
        <w:rPr>
          <w:lang w:val="ru-RU"/>
        </w:rPr>
      </w:pPr>
      <w:r w:rsidRPr="00FD56E2">
        <w:rPr>
          <w:color w:val="000000"/>
          <w:szCs w:val="24"/>
          <w:lang w:val="ru-RU"/>
        </w:rPr>
        <w:t>2)</w:t>
      </w:r>
      <w:r w:rsidRPr="00FD56E2">
        <w:rPr>
          <w:color w:val="000000"/>
          <w:spacing w:val="40"/>
          <w:szCs w:val="24"/>
          <w:lang w:val="ru-RU"/>
        </w:rPr>
        <w:t xml:space="preserve"> 这从所引词语的组合和排列中便可显而易见</w:t>
      </w:r>
      <w:r w:rsidRPr="00FD56E2">
        <w:rPr>
          <w:color w:val="000000"/>
          <w:szCs w:val="24"/>
          <w:lang w:val="ru-RU"/>
        </w:rPr>
        <w:t>。如果我们认同</w:t>
      </w:r>
      <w:r w:rsidRPr="00FD56E2">
        <w:rPr>
          <w:i/>
          <w:iCs/>
          <w:color w:val="000000"/>
          <w:szCs w:val="24"/>
          <w:lang w:val="ru-RU"/>
        </w:rPr>
        <w:t>“从父而出</w:t>
      </w:r>
      <w:r w:rsidRPr="00FD56E2">
        <w:rPr>
          <w:color w:val="000000"/>
          <w:szCs w:val="24"/>
          <w:lang w:val="ru-RU"/>
        </w:rPr>
        <w:t>”这一表述并非指圣灵的永恒发出，而仅指其暂时被差遣到世上，那么在这种情况下，首先，我们必须在救主的言论中承认一个奇怪的等同关系——这段经文就应这样解读： “当</w:t>
      </w:r>
      <w:r w:rsidRPr="00FD56E2">
        <w:rPr>
          <w:i/>
          <w:iCs/>
          <w:color w:val="000000"/>
          <w:szCs w:val="24"/>
          <w:lang w:val="ru-RU"/>
        </w:rPr>
        <w:t>那位由我从父那里差遣的保惠师——即由父所差遣的</w:t>
      </w:r>
      <w:r w:rsidRPr="00FD56E2">
        <w:rPr>
          <w:color w:val="000000"/>
          <w:szCs w:val="24"/>
          <w:lang w:val="ru-RU"/>
        </w:rPr>
        <w:t>真理之灵——降临之时，祂将为我作见证。” 其次，当谈论圣灵未来的差遣时，动词</w:t>
      </w:r>
      <w:r w:rsidRPr="00FD56E2">
        <w:rPr>
          <w:i/>
          <w:iCs/>
          <w:color w:val="000000"/>
          <w:szCs w:val="24"/>
          <w:lang w:val="ru-RU"/>
        </w:rPr>
        <w:t>“发出</w:t>
      </w:r>
      <w:r w:rsidRPr="00FD56E2">
        <w:rPr>
          <w:color w:val="000000"/>
          <w:szCs w:val="24"/>
          <w:lang w:val="ru-RU"/>
        </w:rPr>
        <w:t>”为何使用现在时，这一点将变得难以理解；况且救主此前在论及父神时，曾多次用将来时指明这一差遣，例如：</w:t>
      </w:r>
      <w:r w:rsidRPr="00FD56E2">
        <w:rPr>
          <w:i/>
          <w:iCs/>
          <w:color w:val="000000"/>
          <w:szCs w:val="24"/>
          <w:lang w:val="ru-RU"/>
        </w:rPr>
        <w:t>“父要赐给你们另一位保惠师</w:t>
      </w:r>
      <w:r w:rsidRPr="00FD56E2">
        <w:rPr>
          <w:color w:val="000000"/>
          <w:szCs w:val="24"/>
          <w:lang w:val="ru-RU"/>
        </w:rPr>
        <w:t>”（</w:t>
      </w:r>
      <w:r>
        <w:rPr>
          <w:color w:val="000000"/>
          <w:szCs w:val="24"/>
          <w:lang w:val="ru-RU"/>
        </w:rPr>
        <w:t>约</w:t>
      </w:r>
      <w:r w:rsidRPr="00FD56E2">
        <w:rPr>
          <w:color w:val="000000"/>
          <w:szCs w:val="24"/>
          <w:lang w:val="ru-RU"/>
        </w:rPr>
        <w:t xml:space="preserve">14:16），或者： </w:t>
      </w:r>
      <w:r w:rsidRPr="00FD56E2">
        <w:rPr>
          <w:i/>
          <w:iCs/>
          <w:color w:val="000000"/>
          <w:szCs w:val="24"/>
          <w:lang w:val="ru-RU"/>
        </w:rPr>
        <w:t>“父要奉我的名差遣祂来</w:t>
      </w:r>
      <w:r w:rsidRPr="00FD56E2">
        <w:rPr>
          <w:color w:val="000000"/>
          <w:szCs w:val="24"/>
          <w:lang w:val="ru-RU"/>
        </w:rPr>
        <w:t>”（26），以及论及祂自己时所说的：</w:t>
      </w:r>
      <w:r w:rsidRPr="00FD56E2">
        <w:rPr>
          <w:i/>
          <w:iCs/>
          <w:color w:val="000000"/>
          <w:szCs w:val="24"/>
          <w:lang w:val="ru-RU"/>
        </w:rPr>
        <w:t>“我将从父那里差遣祂给你们</w:t>
      </w:r>
      <w:r w:rsidRPr="00FD56E2">
        <w:rPr>
          <w:color w:val="000000"/>
          <w:szCs w:val="24"/>
          <w:lang w:val="ru-RU"/>
        </w:rPr>
        <w:t>”（15:26）。 然而，尽管我们确信所讨论的经文所指的是圣灵的永恒发出，但在救主的言语中，我们既没有发现任何等同的表述，也没有在动词</w:t>
      </w:r>
      <w:r w:rsidRPr="00FD56E2">
        <w:rPr>
          <w:i/>
          <w:iCs/>
          <w:color w:val="000000"/>
          <w:szCs w:val="24"/>
          <w:lang w:val="ru-RU"/>
        </w:rPr>
        <w:t>“发出</w:t>
      </w:r>
      <w:r w:rsidRPr="00FD56E2">
        <w:rPr>
          <w:color w:val="000000"/>
          <w:szCs w:val="24"/>
          <w:lang w:val="ru-RU"/>
        </w:rPr>
        <w:t>”中发现任何难以理解之处</w:t>
      </w:r>
      <w:r w:rsidRPr="00FD56E2">
        <w:rPr>
          <w:i/>
          <w:iCs/>
          <w:color w:val="000000"/>
          <w:szCs w:val="24"/>
          <w:lang w:val="ru-RU"/>
        </w:rPr>
        <w:t xml:space="preserve">； </w:t>
      </w:r>
      <w:r w:rsidRPr="00FD56E2">
        <w:rPr>
          <w:color w:val="000000"/>
          <w:szCs w:val="24"/>
          <w:lang w:val="ru-RU"/>
        </w:rPr>
        <w:t>相反，该动词必须使用现在时态，才能在某种程度上近似地表达圣灵永恒的、即永不消逝且恒常不变的发出，正如救主为表明自己的永恒性时，也使用了现在时态的动词，说：</w:t>
      </w:r>
      <w:r w:rsidRPr="00FD56E2">
        <w:rPr>
          <w:i/>
          <w:iCs/>
          <w:color w:val="000000"/>
          <w:szCs w:val="24"/>
          <w:lang w:val="ru-RU"/>
        </w:rPr>
        <w:t>“在亚伯拉罕出生之前， 我就是</w:t>
      </w:r>
      <w:r w:rsidRPr="00FD56E2">
        <w:rPr>
          <w:color w:val="000000"/>
          <w:szCs w:val="24"/>
          <w:lang w:val="ru-RU"/>
        </w:rPr>
        <w:t>（</w:t>
      </w:r>
      <w:r>
        <w:rPr>
          <w:color w:val="000000"/>
          <w:szCs w:val="24"/>
          <w:lang w:val="ru-RU"/>
        </w:rPr>
        <w:t>约8</w:t>
      </w:r>
      <w:r w:rsidRPr="00FD56E2">
        <w:rPr>
          <w:color w:val="000000"/>
          <w:szCs w:val="24"/>
          <w:lang w:val="ru-RU"/>
        </w:rPr>
        <w:t>:58）。</w:t>
      </w:r>
    </w:p>
    <w:p w14:paraId="4F8DD5E1" w14:textId="77777777" w:rsidR="008C6606" w:rsidRPr="00FD56E2" w:rsidRDefault="008C6606" w:rsidP="008C6606">
      <w:pPr>
        <w:shd w:val="clear" w:color="auto" w:fill="FFFFFF"/>
        <w:ind w:firstLine="720"/>
        <w:rPr>
          <w:lang w:val="ru-RU"/>
        </w:rPr>
      </w:pPr>
      <w:r w:rsidRPr="00FD56E2">
        <w:rPr>
          <w:color w:val="000000"/>
          <w:szCs w:val="24"/>
          <w:lang w:val="ru-RU"/>
        </w:rPr>
        <w:t>3) 最后，整个基督教古代传统都无可辩驳地证实了这一点，他们始终从救主的话语</w:t>
      </w:r>
      <w:r w:rsidRPr="00FD56E2">
        <w:rPr>
          <w:i/>
          <w:iCs/>
          <w:color w:val="000000"/>
          <w:szCs w:val="24"/>
          <w:lang w:val="ru-RU"/>
        </w:rPr>
        <w:t>“从父而出的是谁</w:t>
      </w:r>
      <w:r w:rsidRPr="00FD56E2">
        <w:rPr>
          <w:color w:val="000000"/>
          <w:szCs w:val="24"/>
          <w:lang w:val="ru-RU"/>
        </w:rPr>
        <w:t>？”中，领会到了圣灵永恒发出的思想。 在此只需回顾一下：不仅是最著名的教会教师——大巴西勒、</w:t>
      </w:r>
      <w:r w:rsidRPr="00FD56E2">
        <w:rPr>
          <w:rStyle w:val="FootnoteReference"/>
          <w:color w:val="000000"/>
          <w:szCs w:val="24"/>
          <w:lang w:val="ru-RU"/>
        </w:rPr>
        <w:footnoteReference w:id="742"/>
      </w:r>
      <w:r w:rsidRPr="00FD56E2">
        <w:rPr>
          <w:color w:val="000000"/>
          <w:szCs w:val="24"/>
          <w:lang w:val="ru-RU"/>
        </w:rPr>
        <w:t xml:space="preserve"> 格里高利·神学家、</w:t>
      </w:r>
      <w:r w:rsidRPr="00FD56E2">
        <w:rPr>
          <w:rStyle w:val="FootnoteReference"/>
          <w:color w:val="000000"/>
          <w:szCs w:val="24"/>
          <w:lang w:val="ru-RU"/>
        </w:rPr>
        <w:footnoteReference w:id="743"/>
      </w:r>
      <w:r w:rsidRPr="00FD56E2">
        <w:rPr>
          <w:color w:val="000000"/>
          <w:szCs w:val="24"/>
          <w:lang w:val="ru-RU"/>
        </w:rPr>
        <w:t xml:space="preserve"> 约翰·金口等人，</w:t>
      </w:r>
      <w:r w:rsidRPr="00FD56E2">
        <w:rPr>
          <w:rStyle w:val="FootnoteReference"/>
          <w:color w:val="000000"/>
          <w:szCs w:val="24"/>
          <w:lang w:val="ru-RU"/>
        </w:rPr>
        <w:footnoteReference w:id="744"/>
      </w:r>
      <w:r w:rsidRPr="00FD56E2">
        <w:rPr>
          <w:color w:val="000000"/>
          <w:szCs w:val="24"/>
          <w:lang w:val="ru-RU"/>
        </w:rPr>
        <w:t xml:space="preserve"> </w:t>
      </w:r>
      <w:r w:rsidRPr="00FD56E2">
        <w:rPr>
          <w:color w:val="000000"/>
          <w:szCs w:val="24"/>
          <w:lang w:val="ru-RU"/>
        </w:rPr>
        <w:lastRenderedPageBreak/>
        <w:t>而且整个普世大公会议（第二次）都将这些话语纳入了《信经》，他们都是以这种确切的含义来理解这些话语的。</w:t>
      </w:r>
    </w:p>
    <w:p w14:paraId="0F52E71E" w14:textId="77777777" w:rsidR="008C6606" w:rsidRPr="00FD56E2" w:rsidRDefault="008C6606" w:rsidP="008C6606">
      <w:pPr>
        <w:shd w:val="clear" w:color="auto" w:fill="FFFFFF"/>
        <w:ind w:firstLine="720"/>
        <w:rPr>
          <w:b/>
          <w:bCs/>
          <w:lang w:val="ru-RU"/>
        </w:rPr>
      </w:pPr>
      <w:r w:rsidRPr="00FD56E2">
        <w:rPr>
          <w:b/>
          <w:bCs/>
          <w:color w:val="000000"/>
          <w:szCs w:val="25"/>
          <w:lang w:val="ru-RU"/>
        </w:rPr>
        <w:t>II. 《圣经》中是否有直接而明确的证据表明圣灵也从圣子发出？</w:t>
      </w:r>
    </w:p>
    <w:p w14:paraId="7A791D39" w14:textId="77777777" w:rsidR="008C6606" w:rsidRPr="00FD56E2" w:rsidRDefault="008C6606" w:rsidP="008C6606">
      <w:pPr>
        <w:shd w:val="clear" w:color="auto" w:fill="FFFFFF"/>
        <w:ind w:firstLine="720"/>
        <w:rPr>
          <w:lang w:val="ru-RU"/>
        </w:rPr>
      </w:pPr>
      <w:r w:rsidRPr="00FD56E2">
        <w:rPr>
          <w:color w:val="000000"/>
          <w:szCs w:val="24"/>
          <w:lang w:val="ru-RU"/>
        </w:rPr>
        <w:t xml:space="preserve">没有任何一处。人们仅通过推理和解释，试图从《圣经》的不同经文中推导出这一教义。为此： </w:t>
      </w:r>
    </w:p>
    <w:p w14:paraId="1362FDC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1）有人声称</w:t>
      </w:r>
      <w:r w:rsidRPr="00FD56E2">
        <w:rPr>
          <w:i/>
          <w:iCs/>
          <w:color w:val="000000"/>
          <w:szCs w:val="24"/>
          <w:lang w:val="ru-RU"/>
        </w:rPr>
        <w:t>，“从父而出</w:t>
      </w:r>
      <w:r w:rsidRPr="00FD56E2">
        <w:rPr>
          <w:color w:val="000000"/>
          <w:szCs w:val="24"/>
          <w:lang w:val="ru-RU"/>
        </w:rPr>
        <w:t>”</w:t>
      </w:r>
      <w:r w:rsidRPr="00FD56E2">
        <w:rPr>
          <w:i/>
          <w:iCs/>
          <w:color w:val="000000"/>
          <w:szCs w:val="24"/>
          <w:lang w:val="ru-RU"/>
        </w:rPr>
        <w:t>这一</w:t>
      </w:r>
      <w:r w:rsidRPr="00FD56E2">
        <w:rPr>
          <w:color w:val="000000"/>
          <w:szCs w:val="24"/>
          <w:lang w:val="ru-RU"/>
        </w:rPr>
        <w:t>表述本身绝不排除圣灵也从子而出，相反，甚至蕴含了这一思想：因为父与子在本质上合而为一，父所拥有的一切，子也同样拥有。</w:t>
      </w:r>
      <w:r w:rsidRPr="00FD56E2">
        <w:rPr>
          <w:rStyle w:val="FootnoteReference"/>
          <w:color w:val="000000"/>
          <w:szCs w:val="24"/>
          <w:lang w:val="ru-RU"/>
        </w:rPr>
        <w:footnoteReference w:id="745"/>
      </w:r>
      <w:r w:rsidRPr="00FD56E2">
        <w:rPr>
          <w:color w:val="000000"/>
          <w:szCs w:val="24"/>
          <w:lang w:val="ru-RU"/>
        </w:rPr>
        <w:t xml:space="preserve"> 这种推理能否被接受？绝对不能：</w:t>
      </w:r>
    </w:p>
    <w:p w14:paraId="57AFA97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圣父、圣子以及圣灵，确实在本质上合而为一；但他们作为位格彼此有别，圣父所拥有的一切，圣子和圣灵也都拥有，唯独那些不可传递的位格属性除外：否则我们将陷入萨维利主义，混淆神的位格。 而当说“圣父生圣子，并发出圣灵”时，所指的圣父显然正是作为具有自身位格属性的位格，其与圣子及圣灵均有区别。 因此，当说圣灵从圣父发出时，在“圣父”这一名称中绝不能暗含圣子——圣子虽与圣父在本质上合而为一，但在位格上却有所区别。</w:t>
      </w:r>
      <w:r w:rsidRPr="00FD56E2">
        <w:rPr>
          <w:rStyle w:val="FootnoteReference"/>
          <w:color w:val="000000"/>
          <w:szCs w:val="24"/>
          <w:lang w:val="ru-RU"/>
        </w:rPr>
        <w:footnoteReference w:id="746"/>
      </w:r>
      <w:r w:rsidRPr="00FD56E2">
        <w:rPr>
          <w:color w:val="000000"/>
          <w:szCs w:val="24"/>
          <w:lang w:val="ru-RU"/>
        </w:rPr>
        <w:t xml:space="preserve"> 如果——</w:t>
      </w:r>
    </w:p>
    <w:p w14:paraId="09052E1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假设</w:t>
      </w:r>
      <w:r w:rsidRPr="00FD56E2">
        <w:rPr>
          <w:i/>
          <w:iCs/>
          <w:color w:val="000000"/>
          <w:szCs w:val="24"/>
          <w:lang w:val="ru-RU"/>
        </w:rPr>
        <w:t>“从父而出”</w:t>
      </w:r>
      <w:r w:rsidRPr="00FD56E2">
        <w:rPr>
          <w:color w:val="000000"/>
          <w:szCs w:val="24"/>
          <w:lang w:val="ru-RU"/>
        </w:rPr>
        <w:t>这一表述并未排除——相反，还暗示圣灵也从子而出，因为子在本质上与父合而为一，那么我们就必须承认</w:t>
      </w:r>
      <w:r w:rsidRPr="00FD56E2">
        <w:rPr>
          <w:i/>
          <w:iCs/>
          <w:color w:val="000000"/>
          <w:szCs w:val="24"/>
          <w:lang w:val="ru-RU"/>
        </w:rPr>
        <w:t>，“由父所生</w:t>
      </w:r>
      <w:r w:rsidRPr="00FD56E2">
        <w:rPr>
          <w:color w:val="000000"/>
          <w:szCs w:val="24"/>
          <w:lang w:val="ru-RU"/>
        </w:rPr>
        <w:t>”这一表述同样未排除——相反，还暗示子是由圣灵所生： 因为圣灵在本质上也与父神合而为一。不仅如此，我们还必须承认，圣子由父神所生，同时也由祂自己</w:t>
      </w:r>
      <w:r w:rsidRPr="00FD56E2">
        <w:rPr>
          <w:color w:val="000000"/>
          <w:szCs w:val="24"/>
          <w:lang w:val="ru-RU"/>
        </w:rPr>
        <w:lastRenderedPageBreak/>
        <w:t>所生；圣灵从父神发出，同时也从祂自己发出：因为他们在本质上与父神合而为一，而且都是同永恒的。</w:t>
      </w:r>
      <w:r w:rsidRPr="00FD56E2">
        <w:rPr>
          <w:rStyle w:val="FootnoteReference"/>
          <w:color w:val="000000"/>
          <w:szCs w:val="24"/>
          <w:lang w:val="ru-RU"/>
        </w:rPr>
        <w:footnoteReference w:id="747"/>
      </w:r>
      <w:r w:rsidRPr="00FD56E2">
        <w:rPr>
          <w:color w:val="000000"/>
          <w:szCs w:val="24"/>
          <w:lang w:val="ru-RU"/>
        </w:rPr>
        <w:t xml:space="preserve"> 最后——</w:t>
      </w:r>
    </w:p>
    <w:p w14:paraId="26C53B5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 如果我们仔细审视包含</w:t>
      </w:r>
      <w:r w:rsidRPr="00FD56E2">
        <w:rPr>
          <w:i/>
          <w:iCs/>
          <w:color w:val="000000"/>
          <w:szCs w:val="24"/>
          <w:lang w:val="ru-RU"/>
        </w:rPr>
        <w:t>“从父</w:t>
      </w:r>
      <w:r w:rsidRPr="00FD56E2">
        <w:rPr>
          <w:color w:val="000000"/>
          <w:szCs w:val="24"/>
          <w:lang w:val="ru-RU"/>
        </w:rPr>
        <w:t>而出”这一表述的语境，就会更加确信这种推论是毫无根据的。 救主在升天前安慰门徒时，应许将圣灵降临在他们中间，代替祂自己，并将这一降临归于圣父和祂自己：</w:t>
      </w:r>
      <w:r w:rsidRPr="00FD56E2">
        <w:rPr>
          <w:i/>
          <w:iCs/>
          <w:color w:val="000000"/>
          <w:szCs w:val="24"/>
          <w:lang w:val="ru-RU"/>
        </w:rPr>
        <w:t>“我将差遣</w:t>
      </w:r>
      <w:r w:rsidRPr="00FD56E2">
        <w:rPr>
          <w:color w:val="000000"/>
          <w:szCs w:val="24"/>
          <w:lang w:val="ru-RU"/>
        </w:rPr>
        <w:t>祂”（15:26；参见 14:26）——但紧接着在谈论圣灵的源头时，祂却仅指向圣父一人，对祂自己只字未提。那么，让我们与马可·以弗所人一同发问：既然在如此接近的地方提到了祂自己，并将圣灵的降临归于祂自己和圣父，主为何没有提及圣灵的源头： “祂是从我们而出”？</w:t>
      </w:r>
      <w:r w:rsidRPr="00FD56E2">
        <w:rPr>
          <w:rStyle w:val="FootnoteReference"/>
          <w:color w:val="000000"/>
          <w:szCs w:val="24"/>
          <w:lang w:val="ru-RU"/>
        </w:rPr>
        <w:footnoteReference w:id="748"/>
      </w:r>
      <w:r w:rsidRPr="00FD56E2">
        <w:rPr>
          <w:color w:val="000000"/>
          <w:szCs w:val="24"/>
          <w:lang w:val="ru-RU"/>
        </w:rPr>
        <w:t xml:space="preserve"> 由此看来，祂是否明确区分了圣灵方面属于父子二者的部分，以及仅属于圣父的部分？</w:t>
      </w:r>
    </w:p>
    <w:p w14:paraId="7782211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若如某些人所主张的那样，认为基督在说</w:t>
      </w:r>
      <w:r w:rsidRPr="00FD56E2">
        <w:rPr>
          <w:i/>
          <w:iCs/>
          <w:color w:val="000000"/>
          <w:szCs w:val="24"/>
          <w:lang w:val="ru-RU"/>
        </w:rPr>
        <w:t>“从父</w:t>
      </w:r>
      <w:r w:rsidRPr="00FD56E2">
        <w:rPr>
          <w:color w:val="000000"/>
          <w:szCs w:val="24"/>
          <w:lang w:val="ru-RU"/>
        </w:rPr>
        <w:t xml:space="preserve">而出”时，是完全随意地将自己作为子包含在父的名中，这未免牵强：因为为何在同一次谈话中，当论及圣灵的降临，基督并未局限于这种措辞；相反，祂分别论及父： </w:t>
      </w:r>
      <w:r w:rsidRPr="00FD56E2">
        <w:rPr>
          <w:i/>
          <w:iCs/>
          <w:color w:val="000000"/>
          <w:szCs w:val="24"/>
          <w:lang w:val="ru-RU"/>
        </w:rPr>
        <w:t>“父要差遣的”，</w:t>
      </w:r>
      <w:r w:rsidRPr="00FD56E2">
        <w:rPr>
          <w:color w:val="000000"/>
          <w:szCs w:val="24"/>
          <w:lang w:val="ru-RU"/>
        </w:rPr>
        <w:t>又关于自己说：</w:t>
      </w:r>
      <w:r w:rsidRPr="00FD56E2">
        <w:rPr>
          <w:i/>
          <w:iCs/>
          <w:color w:val="000000"/>
          <w:szCs w:val="24"/>
          <w:lang w:val="ru-RU"/>
        </w:rPr>
        <w:t>“我要差遣的”</w:t>
      </w:r>
      <w:r w:rsidRPr="00FD56E2">
        <w:rPr>
          <w:color w:val="000000"/>
          <w:szCs w:val="24"/>
          <w:lang w:val="ru-RU"/>
        </w:rPr>
        <w:t>？</w:t>
      </w:r>
      <w:r w:rsidRPr="00FD56E2">
        <w:rPr>
          <w:rStyle w:val="FootnoteReference"/>
          <w:color w:val="000000"/>
          <w:szCs w:val="24"/>
          <w:lang w:val="ru-RU"/>
        </w:rPr>
        <w:footnoteReference w:id="749"/>
      </w:r>
    </w:p>
    <w:p w14:paraId="563B665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2) 他们停留在救主这最后</w:t>
      </w:r>
      <w:r w:rsidRPr="00FD56E2">
        <w:rPr>
          <w:i/>
          <w:iCs/>
          <w:color w:val="000000"/>
          <w:szCs w:val="24"/>
          <w:lang w:val="ru-RU"/>
        </w:rPr>
        <w:t>一句“我将</w:t>
      </w:r>
      <w:r w:rsidRPr="00FD56E2">
        <w:rPr>
          <w:color w:val="000000"/>
          <w:szCs w:val="24"/>
          <w:lang w:val="ru-RU"/>
        </w:rPr>
        <w:t>差遣的……”上，并由此推论：如果圣灵是由圣子差遣的，那么，因此，圣灵也必然源于祂；因为否则圣子就不可能差遣圣灵。</w:t>
      </w:r>
      <w:r w:rsidRPr="00FD56E2">
        <w:rPr>
          <w:rStyle w:val="FootnoteReference"/>
          <w:color w:val="000000"/>
          <w:szCs w:val="24"/>
          <w:lang w:val="ru-RU"/>
        </w:rPr>
        <w:footnoteReference w:id="750"/>
      </w:r>
      <w:r w:rsidRPr="00FD56E2">
        <w:rPr>
          <w:color w:val="000000"/>
          <w:szCs w:val="24"/>
          <w:lang w:val="ru-RU"/>
        </w:rPr>
        <w:t xml:space="preserve"> 但这种推理同样是绝对不能采纳的。 </w:t>
      </w:r>
      <w:r w:rsidRPr="00FD56E2">
        <w:rPr>
          <w:color w:val="000000"/>
          <w:szCs w:val="24"/>
          <w:lang w:val="ru-RU"/>
        </w:rPr>
        <w:lastRenderedPageBreak/>
        <w:t>所谓在至圣三位一体的奥秘中，一位位格差遣另一位位格必然意味着被差遣者源自差遣者，这一观点——</w:t>
      </w:r>
    </w:p>
    <w:p w14:paraId="3FD0DC83"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a) 在圣经中毫无依据——</w:t>
      </w:r>
      <w:r w:rsidRPr="00FD56E2">
        <w:rPr>
          <w:color w:val="000000"/>
          <w:szCs w:val="23"/>
          <w:lang w:val="ru-RU"/>
        </w:rPr>
        <w:t>相反，甚至与之相悖：因为圣经说，圣子也是由圣灵差遣的，而非仅由圣父差遣（赛48:16；61:1； 路加福音 14:18），而圣子的永恒诞生则完全归于圣父，圣经中从未提及圣灵与此有关。</w:t>
      </w:r>
      <w:r w:rsidRPr="00FD56E2">
        <w:rPr>
          <w:rStyle w:val="FootnoteReference"/>
          <w:color w:val="000000"/>
          <w:szCs w:val="23"/>
          <w:lang w:val="ru-RU"/>
        </w:rPr>
        <w:footnoteReference w:id="751"/>
      </w:r>
    </w:p>
    <w:p w14:paraId="4AA85213"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b) 这与古代著名教会神学家的教义相悖，他们对这一使命的解释截然不同：他们指出，圣子差遣圣灵，而圣子自身亦由圣灵差遣，这正是基于他们本体的合一，以及彼此在行动中的相互交流或共融</w:t>
      </w:r>
      <w:r w:rsidRPr="00FD56E2">
        <w:rPr>
          <w:rStyle w:val="FootnoteReference"/>
          <w:color w:val="000000"/>
          <w:szCs w:val="23"/>
          <w:lang w:val="ru-RU"/>
        </w:rPr>
        <w:footnoteReference w:id="752"/>
      </w:r>
      <w:r w:rsidRPr="00FD56E2">
        <w:rPr>
          <w:color w:val="000000"/>
          <w:szCs w:val="24"/>
          <w:lang w:val="ru-RU"/>
        </w:rPr>
        <w:t xml:space="preserve"> </w:t>
      </w:r>
      <w:r w:rsidRPr="00FD56E2">
        <w:rPr>
          <w:color w:val="000000"/>
          <w:szCs w:val="23"/>
          <w:lang w:val="ru-RU"/>
        </w:rPr>
        <w:t>——这才是最自然的解释！ 因为圣三的三个位格，除了位格属性之外，其余一切</w:t>
      </w:r>
      <w:r w:rsidRPr="00FD56E2">
        <w:rPr>
          <w:color w:val="000000"/>
          <w:szCs w:val="24"/>
          <w:lang w:val="ru-RU"/>
        </w:rPr>
        <w:t xml:space="preserve"> 都是共有的，最重要的是，由于本体的统一性，它们在意志上完全一致，并在行动上不可分割。 因此，当其中一位圣位主要行事时，另外两位必然也参与其中；当神的儿子降临世间为人类赎罪时，经文同时指出祂是由圣父和圣灵差遣的； 当圣灵随后降临以使人成圣时，圣父与圣子的参与体现在二者都被视为差遣者；而由于圣经中并未赋予圣父在世上任何特殊的作为，因此祂未被称为由圣子和圣灵差遣的，也就不足为奇了。</w:t>
      </w:r>
      <w:r w:rsidRPr="00FD56E2">
        <w:rPr>
          <w:rStyle w:val="FootnoteReference"/>
          <w:color w:val="000000"/>
          <w:szCs w:val="24"/>
          <w:lang w:val="ru-RU"/>
        </w:rPr>
        <w:footnoteReference w:id="753"/>
      </w:r>
      <w:r w:rsidRPr="00FD56E2">
        <w:rPr>
          <w:color w:val="000000"/>
          <w:szCs w:val="24"/>
          <w:lang w:val="ru-RU"/>
        </w:rPr>
        <w:t xml:space="preserve"> 总之，必须记住——</w:t>
      </w:r>
    </w:p>
    <w:p w14:paraId="36617D7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c) 圣子与圣灵被差遣到世上，作为一种暂时性的行为，属于上帝的外在作为——而一切外在作为在同质且不可分割的三一神中是共有的。 </w:t>
      </w:r>
      <w:r w:rsidRPr="00FD56E2">
        <w:rPr>
          <w:color w:val="000000"/>
          <w:szCs w:val="24"/>
          <w:lang w:val="ru-RU"/>
        </w:rPr>
        <w:lastRenderedPageBreak/>
        <w:t>正因如此，一些古代教会教师曾指出：圣子虽由圣父和圣灵差遣到世上，但也同时由祂自己差遣；同样，圣灵虽由圣父和圣子差遣，但也由祂自己差遣。</w:t>
      </w:r>
      <w:r w:rsidRPr="00FD56E2">
        <w:rPr>
          <w:rStyle w:val="FootnoteReference"/>
          <w:color w:val="000000"/>
          <w:szCs w:val="24"/>
          <w:lang w:val="ru-RU"/>
        </w:rPr>
        <w:footnoteReference w:id="754"/>
      </w:r>
      <w:r w:rsidRPr="00FD56E2">
        <w:rPr>
          <w:color w:val="000000"/>
          <w:szCs w:val="24"/>
          <w:lang w:val="ru-RU"/>
        </w:rPr>
        <w:t xml:space="preserve"> 此外，还可以指出——</w:t>
      </w:r>
    </w:p>
    <w:p w14:paraId="55181567" w14:textId="77777777" w:rsidR="008C6606" w:rsidRPr="00FD56E2" w:rsidRDefault="008C6606" w:rsidP="008C6606">
      <w:pPr>
        <w:shd w:val="clear" w:color="auto" w:fill="FFFFFF"/>
        <w:ind w:firstLine="720"/>
        <w:rPr>
          <w:lang w:val="ru-RU"/>
        </w:rPr>
      </w:pPr>
      <w:r w:rsidRPr="00FD56E2">
        <w:rPr>
          <w:color w:val="000000"/>
          <w:szCs w:val="24"/>
          <w:lang w:val="ru-RU"/>
        </w:rPr>
        <w:t>g) 圣子将圣灵差遣到世上的特殊原因。其原因在于：圣子作为世界的救赎主，凭借自己的功绩，在永恒的上帝公义面前赢得了无价的权利，即向世人赐下圣灵的恩典之礼，以使罪人重生并得成圣： 正因如此，圣灵降临世间的使命，是建立在耶稣基督得荣耀的基础之上的，而这荣耀紧随祂伟大事工的完成之后：</w:t>
      </w:r>
      <w:r w:rsidRPr="00FD56E2">
        <w:rPr>
          <w:i/>
          <w:iCs/>
          <w:color w:val="000000"/>
          <w:szCs w:val="24"/>
          <w:lang w:val="ru-RU"/>
        </w:rPr>
        <w:t>那时圣灵还没有降临在他们身上，因为耶稣还没有得荣耀</w:t>
      </w:r>
      <w:r w:rsidRPr="00FD56E2">
        <w:rPr>
          <w:color w:val="000000"/>
          <w:szCs w:val="24"/>
          <w:lang w:val="ru-RU"/>
        </w:rPr>
        <w:t>（</w:t>
      </w:r>
      <w:r>
        <w:rPr>
          <w:color w:val="000000"/>
          <w:szCs w:val="24"/>
          <w:lang w:val="ru-RU"/>
        </w:rPr>
        <w:t>约7</w:t>
      </w:r>
      <w:r w:rsidRPr="00FD56E2">
        <w:rPr>
          <w:color w:val="000000"/>
          <w:szCs w:val="24"/>
          <w:lang w:val="ru-RU"/>
        </w:rPr>
        <w:t>:39）。</w:t>
      </w:r>
    </w:p>
    <w:p w14:paraId="17F9E6F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3) 指出救主在同一次对使徒们的谈话中接下来的话：</w:t>
      </w:r>
      <w:r w:rsidRPr="00FD56E2">
        <w:rPr>
          <w:i/>
          <w:iCs/>
          <w:color w:val="000000"/>
          <w:szCs w:val="24"/>
          <w:lang w:val="ru-RU"/>
        </w:rPr>
        <w:t>我还有许多事要告诉你们，但你们现在还不能承受。 “但那真理的圣灵来了，祂要引导你们进入一切的真理；因为祂不是凭自己说的，乃是把祂所听见的都说出来，并要把将来的事告诉你们。祂要荣耀我，因为祂要从我那里领受，并告诉你们。 父一切所有的，都是我的；所以我才说，祂要从我那里取来，告诉你们</w:t>
      </w:r>
      <w:r w:rsidRPr="00FD56E2">
        <w:rPr>
          <w:color w:val="000000"/>
          <w:szCs w:val="24"/>
          <w:lang w:val="ru-RU"/>
        </w:rPr>
        <w:t>（</w:t>
      </w:r>
      <w:r>
        <w:rPr>
          <w:color w:val="000000"/>
          <w:szCs w:val="24"/>
          <w:lang w:val="ru-RU"/>
        </w:rPr>
        <w:t>约</w:t>
      </w:r>
      <w:r w:rsidRPr="00FD56E2">
        <w:rPr>
          <w:color w:val="000000"/>
          <w:szCs w:val="24"/>
          <w:lang w:val="ru-RU"/>
        </w:rPr>
        <w:t>16:12-15）。这里首先着重于</w:t>
      </w:r>
      <w:r w:rsidRPr="00FD56E2">
        <w:rPr>
          <w:i/>
          <w:iCs/>
          <w:color w:val="000000"/>
          <w:szCs w:val="24"/>
          <w:lang w:val="ru-RU"/>
        </w:rPr>
        <w:t>“从我那里取来</w:t>
      </w:r>
      <w:r w:rsidRPr="00FD56E2">
        <w:rPr>
          <w:color w:val="000000"/>
          <w:szCs w:val="24"/>
          <w:lang w:val="ru-RU"/>
        </w:rPr>
        <w:t>”这一表述，并解释道：“从我的</w:t>
      </w:r>
      <w:r>
        <w:rPr>
          <w:color w:val="000000"/>
          <w:szCs w:val="24"/>
          <w:lang w:val="ru-RU"/>
        </w:rPr>
        <w:t>”，即</w:t>
      </w:r>
      <w:r w:rsidRPr="00FD56E2">
        <w:rPr>
          <w:color w:val="000000"/>
          <w:szCs w:val="24"/>
          <w:lang w:val="ru-RU"/>
        </w:rPr>
        <w:t>“从我这里”；“取来</w:t>
      </w:r>
      <w:r>
        <w:rPr>
          <w:color w:val="000000"/>
          <w:szCs w:val="24"/>
          <w:lang w:val="ru-RU"/>
        </w:rPr>
        <w:t>”，即</w:t>
      </w:r>
      <w:r w:rsidRPr="00FD56E2">
        <w:rPr>
          <w:color w:val="000000"/>
          <w:szCs w:val="24"/>
          <w:lang w:val="ru-RU"/>
        </w:rPr>
        <w:t>“源自</w:t>
      </w:r>
      <w:r>
        <w:rPr>
          <w:color w:val="000000"/>
          <w:szCs w:val="24"/>
          <w:lang w:val="ru-RU"/>
        </w:rPr>
        <w:t>”</w:t>
      </w:r>
      <w:r w:rsidRPr="00FD56E2">
        <w:rPr>
          <w:color w:val="000000"/>
          <w:szCs w:val="24"/>
          <w:lang w:val="ru-RU"/>
        </w:rPr>
        <w:t xml:space="preserve">； </w:t>
      </w:r>
      <w:r w:rsidRPr="00FD56E2">
        <w:rPr>
          <w:i/>
          <w:iCs/>
          <w:color w:val="000000"/>
          <w:szCs w:val="24"/>
          <w:lang w:val="ru-RU"/>
        </w:rPr>
        <w:t>其次，针对“父一切所有的，都是我的”</w:t>
      </w:r>
      <w:r w:rsidRPr="00FD56E2">
        <w:rPr>
          <w:color w:val="000000"/>
          <w:szCs w:val="24"/>
          <w:lang w:val="ru-RU"/>
        </w:rPr>
        <w:t>这句话，他们推论道：既然父一切所有的，子也都拥有，而父恰好具有圣灵从祂而出这一属性——因此，圣灵也从子而出。</w:t>
      </w:r>
      <w:r w:rsidRPr="00FD56E2">
        <w:rPr>
          <w:rStyle w:val="FootnoteReference"/>
          <w:color w:val="000000"/>
          <w:szCs w:val="24"/>
          <w:lang w:val="ru-RU"/>
        </w:rPr>
        <w:footnoteReference w:id="755"/>
      </w:r>
      <w:r w:rsidRPr="00FD56E2">
        <w:rPr>
          <w:color w:val="000000"/>
          <w:szCs w:val="24"/>
          <w:lang w:val="ru-RU"/>
        </w:rPr>
        <w:t xml:space="preserve"> 但这种解释和推论：</w:t>
      </w:r>
    </w:p>
    <w:p w14:paraId="691E3D56" w14:textId="77777777" w:rsidR="008C6606" w:rsidRPr="00FD56E2" w:rsidRDefault="008C6606" w:rsidP="008C6606">
      <w:pPr>
        <w:shd w:val="clear" w:color="auto" w:fill="FFFFFF"/>
        <w:ind w:firstLine="720"/>
        <w:rPr>
          <w:lang w:val="ru-RU"/>
        </w:rPr>
      </w:pPr>
      <w:r w:rsidRPr="00FD56E2">
        <w:rPr>
          <w:color w:val="000000"/>
          <w:szCs w:val="24"/>
          <w:lang w:val="ru-RU"/>
        </w:rPr>
        <w:t>a) 完全违背了语义结构。从语义结构来看，救主所引述的话语含义显然如下：“我还没有把许多真理教导给你们，因为你们现在还无法理解它们。当我应许给你们的真理之灵降临之时，祂将代替我弥补这一不足，并引导你们进入一切真理。 代替我来补足：因为祂所传讲的并非某种与我不同的、新的教义；</w:t>
      </w:r>
      <w:r w:rsidRPr="00FD56E2">
        <w:rPr>
          <w:i/>
          <w:iCs/>
          <w:color w:val="000000"/>
          <w:szCs w:val="24"/>
          <w:lang w:val="ru-RU"/>
        </w:rPr>
        <w:t>因为祂不会凭自己说话，而是会将所听见的传讲出来；</w:t>
      </w:r>
      <w:r w:rsidRPr="00FD56E2">
        <w:rPr>
          <w:color w:val="000000"/>
          <w:szCs w:val="24"/>
          <w:lang w:val="ru-RU"/>
        </w:rPr>
        <w:t>相反，祂将延续我所传讲的同一教义：</w:t>
      </w:r>
      <w:r w:rsidRPr="00FD56E2">
        <w:rPr>
          <w:i/>
          <w:iCs/>
          <w:color w:val="000000"/>
          <w:szCs w:val="24"/>
          <w:lang w:val="ru-RU"/>
        </w:rPr>
        <w:t>祂将从我这里领受，并向你们宣告</w:t>
      </w:r>
      <w:r w:rsidRPr="00FD56E2">
        <w:rPr>
          <w:color w:val="000000"/>
          <w:szCs w:val="24"/>
          <w:lang w:val="ru-RU"/>
        </w:rPr>
        <w:t>。 既然我先前曾告诉</w:t>
      </w:r>
      <w:r w:rsidRPr="00FD56E2">
        <w:rPr>
          <w:i/>
          <w:iCs/>
          <w:color w:val="000000"/>
          <w:szCs w:val="24"/>
          <w:lang w:val="ru-RU"/>
        </w:rPr>
        <w:t>你们，我的教导并非出于我自己，而是出于差遣我来的那位</w:t>
      </w:r>
      <w:r w:rsidRPr="00FD56E2">
        <w:rPr>
          <w:color w:val="000000"/>
          <w:szCs w:val="24"/>
          <w:lang w:val="ru-RU"/>
        </w:rPr>
        <w:t>（</w:t>
      </w:r>
      <w:r>
        <w:rPr>
          <w:color w:val="000000"/>
          <w:szCs w:val="24"/>
          <w:lang w:val="ru-RU"/>
        </w:rPr>
        <w:t>约</w:t>
      </w:r>
      <w:r w:rsidRPr="00FD56E2">
        <w:rPr>
          <w:color w:val="000000"/>
          <w:szCs w:val="24"/>
          <w:lang w:val="ru-RU"/>
        </w:rPr>
        <w:t>7:16； 参见14:10等），为了使我此刻的话语你们能明白，我要补充说</w:t>
      </w:r>
      <w:r w:rsidRPr="00FD56E2">
        <w:rPr>
          <w:i/>
          <w:iCs/>
          <w:color w:val="000000"/>
          <w:szCs w:val="24"/>
          <w:lang w:val="ru-RU"/>
        </w:rPr>
        <w:t>：父所拥有的一切都是</w:t>
      </w:r>
      <w:r w:rsidRPr="00FD56E2">
        <w:rPr>
          <w:color w:val="000000"/>
          <w:szCs w:val="24"/>
          <w:lang w:val="ru-RU"/>
        </w:rPr>
        <w:t>我的——所以我才说：圣灵</w:t>
      </w:r>
      <w:r w:rsidRPr="00FD56E2">
        <w:rPr>
          <w:i/>
          <w:iCs/>
          <w:color w:val="000000"/>
          <w:szCs w:val="24"/>
          <w:lang w:val="ru-RU"/>
        </w:rPr>
        <w:t>要从我这里领受，并向你们宣告</w:t>
      </w:r>
      <w:r w:rsidRPr="00FD56E2">
        <w:rPr>
          <w:color w:val="000000"/>
          <w:szCs w:val="24"/>
          <w:lang w:val="ru-RU"/>
        </w:rPr>
        <w:t>。”</w:t>
      </w:r>
      <w:r w:rsidRPr="00FD56E2">
        <w:rPr>
          <w:rStyle w:val="FootnoteReference"/>
          <w:color w:val="000000"/>
          <w:szCs w:val="24"/>
          <w:lang w:val="ru-RU"/>
        </w:rPr>
        <w:footnoteReference w:id="756"/>
      </w:r>
    </w:p>
    <w:p w14:paraId="4824018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因此，</w:t>
      </w:r>
      <w:r w:rsidRPr="00FD56E2">
        <w:rPr>
          <w:i/>
          <w:iCs/>
          <w:color w:val="000000"/>
          <w:szCs w:val="24"/>
          <w:lang w:val="ru-RU"/>
        </w:rPr>
        <w:t>‘圣灵要从我那里</w:t>
      </w:r>
      <w:r w:rsidRPr="00FD56E2">
        <w:rPr>
          <w:color w:val="000000"/>
          <w:szCs w:val="24"/>
          <w:lang w:val="ru-RU"/>
        </w:rPr>
        <w:t>领受’以及</w:t>
      </w:r>
      <w:r w:rsidRPr="00FD56E2">
        <w:rPr>
          <w:i/>
          <w:iCs/>
          <w:color w:val="000000"/>
          <w:szCs w:val="24"/>
          <w:lang w:val="ru-RU"/>
        </w:rPr>
        <w:t>随后‘父一切所有的都是我的</w:t>
      </w:r>
      <w:r w:rsidRPr="00FD56E2">
        <w:rPr>
          <w:color w:val="000000"/>
          <w:szCs w:val="24"/>
          <w:lang w:val="ru-RU"/>
        </w:rPr>
        <w:t>’这两句话，完全是指那教导——圣子作为为拯救人类而降临世上、以成就父旨意的那一位，是从父那里领受的；而圣灵作为</w:t>
      </w:r>
      <w:r w:rsidRPr="00FD56E2">
        <w:rPr>
          <w:szCs w:val="24"/>
          <w:lang w:val="ru-RU"/>
        </w:rPr>
        <w:t>圣子在世上从事同一伟大事工的继承者，则要从圣子那里领受。 至于</w:t>
      </w:r>
      <w:r w:rsidRPr="00FD56E2">
        <w:rPr>
          <w:i/>
          <w:iCs/>
          <w:szCs w:val="24"/>
          <w:lang w:val="ru-RU"/>
        </w:rPr>
        <w:t>“他要从我那里领受，并告诉你们”</w:t>
      </w:r>
      <w:r w:rsidRPr="00FD56E2">
        <w:rPr>
          <w:szCs w:val="24"/>
          <w:lang w:val="ru-RU"/>
        </w:rPr>
        <w:t>这一表述，不应理解为：“圣灵将从我这里借取他先前所不知道、所没有的”，因为圣灵作为神，自亘古以来就无所不知、无所不有；</w:t>
      </w:r>
      <w:r w:rsidRPr="00FD56E2">
        <w:rPr>
          <w:rStyle w:val="FootnoteReference"/>
          <w:szCs w:val="24"/>
          <w:lang w:val="ru-RU"/>
        </w:rPr>
        <w:footnoteReference w:id="757"/>
      </w:r>
      <w:r w:rsidRPr="00FD56E2">
        <w:rPr>
          <w:szCs w:val="24"/>
          <w:lang w:val="ru-RU"/>
        </w:rPr>
        <w:t xml:space="preserve"> 而应理解为： “祂将在我之后继续传讲我的教导，而非其他任何教导；</w:t>
      </w:r>
      <w:r w:rsidRPr="00FD56E2">
        <w:rPr>
          <w:i/>
          <w:iCs/>
          <w:szCs w:val="24"/>
          <w:lang w:val="ru-RU"/>
        </w:rPr>
        <w:t>祂将使你们想起我对你们所说的一切</w:t>
      </w:r>
      <w:r w:rsidRPr="00FD56E2">
        <w:rPr>
          <w:szCs w:val="24"/>
          <w:lang w:val="ru-RU"/>
        </w:rPr>
        <w:t>（约14:26），‘并代替我，补足那些我本想告诉你们、但你们如今还无法理解的内容。’</w:t>
      </w:r>
      <w:r w:rsidRPr="00FD56E2">
        <w:rPr>
          <w:rStyle w:val="FootnoteReference"/>
          <w:szCs w:val="24"/>
          <w:lang w:val="ru-RU"/>
        </w:rPr>
        <w:footnoteReference w:id="758"/>
      </w:r>
      <w:r w:rsidRPr="00FD56E2">
        <w:rPr>
          <w:szCs w:val="24"/>
          <w:lang w:val="ru-RU"/>
        </w:rPr>
        <w:t xml:space="preserve"> </w:t>
      </w:r>
      <w:r w:rsidRPr="00FD56E2">
        <w:rPr>
          <w:color w:val="000000"/>
          <w:szCs w:val="24"/>
          <w:lang w:val="ru-RU"/>
        </w:rPr>
        <w:t>这是为什么呢？ 因为“我们与祂在本质上合而为一，拥有相同的智慧与知识，以及同样不可分割的作为”——古代教会导师们就是这样阐释的。</w:t>
      </w:r>
      <w:r w:rsidRPr="00FD56E2">
        <w:rPr>
          <w:rStyle w:val="FootnoteReference"/>
          <w:color w:val="000000"/>
          <w:szCs w:val="24"/>
          <w:lang w:val="ru-RU"/>
        </w:rPr>
        <w:footnoteReference w:id="759"/>
      </w:r>
      <w:r w:rsidRPr="00FD56E2">
        <w:rPr>
          <w:color w:val="000000"/>
          <w:szCs w:val="24"/>
          <w:lang w:val="ru-RU"/>
        </w:rPr>
        <w:t xml:space="preserve"> 倘若——</w:t>
      </w:r>
    </w:p>
    <w:p w14:paraId="285A95F8"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b) 其中一些人在</w:t>
      </w:r>
      <w:r w:rsidRPr="00FD56E2">
        <w:rPr>
          <w:i/>
          <w:iCs/>
          <w:szCs w:val="24"/>
          <w:lang w:val="ru-RU"/>
        </w:rPr>
        <w:t>“从我那里领受”</w:t>
      </w:r>
      <w:r w:rsidRPr="00FD56E2">
        <w:rPr>
          <w:color w:val="000000"/>
          <w:szCs w:val="24"/>
          <w:lang w:val="ru-RU"/>
        </w:rPr>
        <w:t>这句话中看到了关于圣灵永恒源头的思想，但当时对这一思想的理解</w:t>
      </w:r>
      <w:r w:rsidRPr="00FD56E2">
        <w:rPr>
          <w:color w:val="000000"/>
          <w:szCs w:val="23"/>
          <w:lang w:val="ru-RU"/>
        </w:rPr>
        <w:t>，与当今西方基督徒所理解的截然不同。 “（基督）说：</w:t>
      </w:r>
      <w:r w:rsidRPr="00FD56E2">
        <w:rPr>
          <w:i/>
          <w:iCs/>
          <w:szCs w:val="24"/>
          <w:lang w:val="ru-RU"/>
        </w:rPr>
        <w:t>‘他要从我那里</w:t>
      </w:r>
      <w:r>
        <w:rPr>
          <w:color w:val="000000"/>
          <w:szCs w:val="23"/>
          <w:lang w:val="ru-RU"/>
        </w:rPr>
        <w:t>领受</w:t>
      </w:r>
      <w:r w:rsidRPr="00FD56E2">
        <w:rPr>
          <w:color w:val="000000"/>
          <w:szCs w:val="23"/>
          <w:lang w:val="ru-RU"/>
        </w:rPr>
        <w:t>’，即从我的父那里领受，圣亚他那修大主教写道——因为祂接着说：</w:t>
      </w:r>
      <w:r w:rsidRPr="00FD56E2">
        <w:rPr>
          <w:i/>
          <w:iCs/>
          <w:color w:val="000000"/>
          <w:szCs w:val="24"/>
          <w:lang w:val="ru-RU"/>
        </w:rPr>
        <w:t>‘父一切所有的，都是我的；所以我才说，他要从我那里领受，并要将这些事告诉你们</w:t>
      </w:r>
      <w:r w:rsidRPr="00FD56E2">
        <w:rPr>
          <w:color w:val="000000"/>
          <w:szCs w:val="23"/>
          <w:lang w:val="ru-RU"/>
        </w:rPr>
        <w:t>。’”</w:t>
      </w:r>
      <w:r w:rsidRPr="00FD56E2">
        <w:rPr>
          <w:rStyle w:val="FootnoteReference"/>
          <w:color w:val="000000"/>
          <w:szCs w:val="23"/>
          <w:lang w:val="ru-RU"/>
        </w:rPr>
        <w:footnoteReference w:id="760"/>
      </w:r>
      <w:r w:rsidRPr="00FD56E2">
        <w:rPr>
          <w:color w:val="000000"/>
          <w:szCs w:val="23"/>
          <w:lang w:val="ru-RU"/>
        </w:rPr>
        <w:t xml:space="preserve"> 圣奥古斯丁的表述则更为清晰： 奥古斯丁则表达得更为清晰：“（基督）关于圣灵所说的</w:t>
      </w:r>
      <w:r w:rsidRPr="00FD56E2">
        <w:rPr>
          <w:i/>
          <w:iCs/>
          <w:color w:val="000000"/>
          <w:szCs w:val="24"/>
          <w:lang w:val="ru-RU"/>
        </w:rPr>
        <w:t>‘他将从我那里领受</w:t>
      </w:r>
      <w:r w:rsidRPr="00FD56E2">
        <w:rPr>
          <w:i/>
          <w:iCs/>
          <w:color w:val="000000"/>
          <w:szCs w:val="23"/>
          <w:lang w:val="ru-RU"/>
        </w:rPr>
        <w:t>’，</w:t>
      </w:r>
      <w:r w:rsidRPr="00FD56E2">
        <w:rPr>
          <w:color w:val="000000"/>
          <w:szCs w:val="23"/>
          <w:lang w:val="ru-RU"/>
        </w:rPr>
        <w:t>正是为了澄清这一问题</w:t>
      </w:r>
      <w:r w:rsidRPr="00FD56E2">
        <w:rPr>
          <w:color w:val="000000"/>
          <w:szCs w:val="23"/>
          <w:lang w:val="ru-RU"/>
        </w:rPr>
        <w:lastRenderedPageBreak/>
        <w:t>，以免人们以为圣灵仿佛是通过某些层次从祂而来的，</w:t>
      </w:r>
      <w:r w:rsidRPr="00FD56E2">
        <w:rPr>
          <w:szCs w:val="23"/>
          <w:lang w:val="ru-RU"/>
        </w:rPr>
        <w:t xml:space="preserve">就像祂自己从圣父而来一样——尽管二者皆源于圣父，一个是受生的，另一个是发出的（cum ambo de Patre, ille nascatur, iste procedat）。 </w:t>
      </w:r>
      <w:r w:rsidRPr="00FD56E2">
        <w:rPr>
          <w:color w:val="000000"/>
          <w:szCs w:val="23"/>
          <w:lang w:val="ru-RU"/>
        </w:rPr>
        <w:t>因此，我说，为了避免这种误解，祂直接补充道：</w:t>
      </w:r>
      <w:r w:rsidRPr="00FD56E2">
        <w:rPr>
          <w:i/>
          <w:iCs/>
          <w:color w:val="000000"/>
          <w:szCs w:val="24"/>
          <w:lang w:val="ru-RU"/>
        </w:rPr>
        <w:t>‘父所拥有的一切都是我的；所以我才说</w:t>
      </w:r>
      <w:r w:rsidRPr="00FD56E2">
        <w:rPr>
          <w:i/>
          <w:iCs/>
          <w:color w:val="000000"/>
          <w:szCs w:val="23"/>
          <w:lang w:val="ru-RU"/>
        </w:rPr>
        <w:t>，</w:t>
      </w:r>
      <w:r w:rsidRPr="00FD56E2">
        <w:rPr>
          <w:color w:val="000000"/>
          <w:szCs w:val="23"/>
          <w:lang w:val="ru-RU"/>
        </w:rPr>
        <w:t>圣灵</w:t>
      </w:r>
      <w:r w:rsidRPr="00FD56E2">
        <w:rPr>
          <w:i/>
          <w:iCs/>
          <w:color w:val="000000"/>
          <w:szCs w:val="24"/>
          <w:lang w:val="ru-RU"/>
        </w:rPr>
        <w:t>将从我那里领受</w:t>
      </w:r>
      <w:r w:rsidRPr="00FD56E2">
        <w:rPr>
          <w:color w:val="000000"/>
          <w:szCs w:val="23"/>
          <w:lang w:val="ru-RU"/>
        </w:rPr>
        <w:t>。’祂无疑希望人们这样理解：圣灵是从圣父 发出的。”</w:t>
      </w:r>
      <w:r w:rsidRPr="00FD56E2">
        <w:rPr>
          <w:rStyle w:val="FootnoteReference"/>
          <w:color w:val="000000"/>
          <w:szCs w:val="23"/>
          <w:lang w:val="ru-RU"/>
        </w:rPr>
        <w:footnoteReference w:id="761"/>
      </w:r>
      <w:r w:rsidRPr="00FD56E2">
        <w:rPr>
          <w:color w:val="000000"/>
          <w:szCs w:val="23"/>
          <w:lang w:val="ru-RU"/>
        </w:rPr>
        <w:t xml:space="preserve"> 后来，西方著名的阿尔昆（Alcuin）或阿尔宾（Albin）</w:t>
      </w:r>
      <w:r w:rsidRPr="00FD56E2">
        <w:rPr>
          <w:rStyle w:val="FootnoteReference"/>
          <w:color w:val="000000"/>
          <w:szCs w:val="23"/>
          <w:lang w:val="ru-RU"/>
        </w:rPr>
        <w:footnoteReference w:id="762"/>
      </w:r>
      <w:r w:rsidRPr="00FD56E2">
        <w:rPr>
          <w:color w:val="000000"/>
          <w:szCs w:val="23"/>
          <w:lang w:val="ru-RU"/>
        </w:rPr>
        <w:t xml:space="preserve"> ，以及其他东西方的作家，也都采纳了这一经文解释。</w:t>
      </w:r>
      <w:r w:rsidRPr="00FD56E2">
        <w:rPr>
          <w:rStyle w:val="FootnoteReference"/>
          <w:color w:val="000000"/>
          <w:szCs w:val="23"/>
          <w:lang w:val="ru-RU"/>
        </w:rPr>
        <w:footnoteReference w:id="763"/>
      </w:r>
    </w:p>
    <w:p w14:paraId="36381859" w14:textId="77777777" w:rsidR="008C6606" w:rsidRPr="00FD56E2" w:rsidRDefault="008C6606" w:rsidP="008C6606">
      <w:pPr>
        <w:shd w:val="clear" w:color="auto" w:fill="FFFFFF"/>
        <w:ind w:firstLine="720"/>
        <w:rPr>
          <w:lang w:val="ru-RU"/>
        </w:rPr>
      </w:pPr>
      <w:r w:rsidRPr="00FD56E2">
        <w:rPr>
          <w:color w:val="000000"/>
          <w:szCs w:val="23"/>
          <w:lang w:val="ru-RU"/>
        </w:rPr>
        <w:t xml:space="preserve">现在让我们深入探讨具体细节。如果—— </w:t>
      </w:r>
    </w:p>
    <w:p w14:paraId="210ACC3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短</w:t>
      </w:r>
      <w:r w:rsidRPr="00FD56E2">
        <w:rPr>
          <w:i/>
          <w:iCs/>
          <w:color w:val="000000"/>
          <w:szCs w:val="24"/>
          <w:lang w:val="ru-RU"/>
        </w:rPr>
        <w:t>语“从我那里</w:t>
      </w:r>
      <w:r w:rsidRPr="00FD56E2">
        <w:rPr>
          <w:color w:val="000000"/>
          <w:szCs w:val="23"/>
          <w:lang w:val="ru-RU"/>
        </w:rPr>
        <w:t>取”——意即：从我这里汲取永恒的存在，源于我——那么问题在于：为何动词</w:t>
      </w:r>
      <w:r w:rsidRPr="00FD56E2">
        <w:rPr>
          <w:i/>
          <w:iCs/>
          <w:color w:val="000000"/>
          <w:szCs w:val="23"/>
          <w:lang w:val="ru-RU"/>
        </w:rPr>
        <w:t>“</w:t>
      </w:r>
      <w:r w:rsidRPr="00FD56E2">
        <w:rPr>
          <w:i/>
          <w:iCs/>
          <w:color w:val="000000"/>
          <w:szCs w:val="24"/>
          <w:lang w:val="ru-RU"/>
        </w:rPr>
        <w:t>取</w:t>
      </w:r>
      <w:r w:rsidRPr="00FD56E2">
        <w:rPr>
          <w:color w:val="000000"/>
          <w:szCs w:val="23"/>
          <w:lang w:val="ru-RU"/>
        </w:rPr>
        <w:t>”要采用将来时态，恰如其</w:t>
      </w:r>
      <w:r w:rsidRPr="00FD56E2">
        <w:rPr>
          <w:i/>
          <w:iCs/>
          <w:color w:val="000000"/>
          <w:szCs w:val="23"/>
          <w:lang w:val="ru-RU"/>
        </w:rPr>
        <w:t>前面的“荣耀</w:t>
      </w:r>
      <w:r w:rsidRPr="00FD56E2">
        <w:rPr>
          <w:color w:val="000000"/>
          <w:szCs w:val="23"/>
          <w:lang w:val="ru-RU"/>
        </w:rPr>
        <w:t>”以及后面的</w:t>
      </w:r>
      <w:r w:rsidRPr="00FD56E2">
        <w:rPr>
          <w:i/>
          <w:iCs/>
          <w:color w:val="000000"/>
          <w:szCs w:val="23"/>
          <w:lang w:val="ru-RU"/>
        </w:rPr>
        <w:t>“宣告”</w:t>
      </w:r>
      <w:r w:rsidRPr="00FD56E2">
        <w:rPr>
          <w:color w:val="000000"/>
          <w:szCs w:val="23"/>
          <w:lang w:val="ru-RU"/>
        </w:rPr>
        <w:t>一样？ 难道当圣子与使徒们交谈之时，圣灵尚未从圣子而出，而只是打算在他升天之后才发出吗？ 若断言动词</w:t>
      </w:r>
      <w:r w:rsidRPr="00FD56E2">
        <w:rPr>
          <w:i/>
          <w:iCs/>
          <w:color w:val="000000"/>
          <w:szCs w:val="24"/>
          <w:lang w:val="ru-RU"/>
        </w:rPr>
        <w:t>“将要</w:t>
      </w:r>
      <w:r w:rsidRPr="00FD56E2">
        <w:rPr>
          <w:color w:val="000000"/>
          <w:szCs w:val="23"/>
          <w:lang w:val="ru-RU"/>
        </w:rPr>
        <w:t>接去”表达的是过去时或现在时，就等于断言与之密不可分的另外两个动词</w:t>
      </w:r>
      <w:r>
        <w:rPr>
          <w:color w:val="000000"/>
          <w:szCs w:val="23"/>
          <w:lang w:val="ru-RU"/>
        </w:rPr>
        <w:t>——即</w:t>
      </w:r>
      <w:r w:rsidRPr="00FD56E2">
        <w:rPr>
          <w:i/>
          <w:iCs/>
          <w:color w:val="000000"/>
          <w:szCs w:val="23"/>
          <w:lang w:val="ru-RU"/>
        </w:rPr>
        <w:t>“将要荣耀”和“将要传扬</w:t>
      </w:r>
      <w:r w:rsidRPr="00FD56E2">
        <w:rPr>
          <w:color w:val="000000"/>
          <w:szCs w:val="23"/>
          <w:lang w:val="ru-RU"/>
        </w:rPr>
        <w:t>”——同样表达的是过去时或现在时；但这无疑是对经文含义的彻底曲解。</w:t>
      </w:r>
      <w:r w:rsidRPr="00FD56E2">
        <w:rPr>
          <w:rStyle w:val="FootnoteReference"/>
          <w:color w:val="000000"/>
          <w:szCs w:val="23"/>
          <w:lang w:val="ru-RU"/>
        </w:rPr>
        <w:footnoteReference w:id="764"/>
      </w:r>
      <w:r w:rsidRPr="00FD56E2">
        <w:rPr>
          <w:color w:val="000000"/>
          <w:szCs w:val="23"/>
          <w:lang w:val="ru-RU"/>
        </w:rPr>
        <w:t xml:space="preserve"> 如果我们假设——尽管毫无依据——仅</w:t>
      </w:r>
      <w:r w:rsidRPr="00FD56E2">
        <w:rPr>
          <w:i/>
          <w:iCs/>
          <w:color w:val="000000"/>
          <w:szCs w:val="24"/>
          <w:lang w:val="ru-RU"/>
        </w:rPr>
        <w:t>“将要</w:t>
      </w:r>
      <w:r w:rsidRPr="00FD56E2">
        <w:rPr>
          <w:color w:val="000000"/>
          <w:szCs w:val="23"/>
          <w:lang w:val="ru-RU"/>
        </w:rPr>
        <w:t>”这一动词表示现在时，而另外两个动词表示将来时，那么我们就会看到对语义的又一扭曲。救主的话就不得不这样理解：“圣灵要荣耀我，因为祂从我而来，并要向你们传扬。”那么，祂要传扬什么呢？……</w:t>
      </w:r>
    </w:p>
    <w:p w14:paraId="364981E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此外，还会导致更大的不合逻辑之处——</w:t>
      </w:r>
    </w:p>
    <w:p w14:paraId="3D090A34" w14:textId="77777777" w:rsidR="008C6606" w:rsidRPr="00FD56E2" w:rsidRDefault="008C6606" w:rsidP="008C6606">
      <w:pPr>
        <w:shd w:val="clear" w:color="auto" w:fill="FFFFFF"/>
        <w:ind w:firstLine="720"/>
        <w:rPr>
          <w:lang w:val="ru-RU"/>
        </w:rPr>
      </w:pPr>
      <w:r w:rsidRPr="00FD56E2">
        <w:rPr>
          <w:color w:val="000000"/>
          <w:szCs w:val="23"/>
          <w:lang w:val="ru-RU"/>
        </w:rPr>
        <w:t>g) 持不同见解者推论时，他们毫无保留地采纳救主的话：</w:t>
      </w:r>
      <w:r w:rsidRPr="00FD56E2">
        <w:rPr>
          <w:i/>
          <w:iCs/>
          <w:color w:val="000000"/>
          <w:szCs w:val="24"/>
          <w:lang w:val="ru-RU"/>
        </w:rPr>
        <w:t>“父所有的一切</w:t>
      </w:r>
      <w:r w:rsidRPr="00FD56E2">
        <w:rPr>
          <w:color w:val="000000"/>
          <w:szCs w:val="23"/>
          <w:lang w:val="ru-RU"/>
        </w:rPr>
        <w:t>都是我的”，却说：“但父具有发出圣灵的属性，因此，子也具有。” 因为照此逻辑，同样可以推论：“父也有‘未被生’这一属性，因此，子也有；父也有‘生子’这一属性，因此，子也有……” 另一方面，既然圣子</w:t>
      </w:r>
      <w:r w:rsidRPr="00FD56E2">
        <w:rPr>
          <w:color w:val="000000"/>
          <w:szCs w:val="24"/>
          <w:lang w:val="ru-RU"/>
        </w:rPr>
        <w:t>自己对圣父说：</w:t>
      </w:r>
      <w:r w:rsidRPr="00FD56E2">
        <w:rPr>
          <w:i/>
          <w:iCs/>
          <w:color w:val="000000"/>
          <w:szCs w:val="24"/>
          <w:lang w:val="ru-RU"/>
        </w:rPr>
        <w:t>“凡是我的，都是你的</w:t>
      </w:r>
      <w:r w:rsidRPr="00FD56E2">
        <w:rPr>
          <w:color w:val="000000"/>
          <w:szCs w:val="24"/>
          <w:lang w:val="ru-RU"/>
        </w:rPr>
        <w:t>”（约17:10），而圣子具有从圣父所生的属性——那么，是否就必须由此推论出圣父也具有同样的属性？圣子具有道成肉身的属性，那么——圣父也具有吗？…… 消除所有这些矛盾的唯一方法，就是对救主所说的</w:t>
      </w:r>
      <w:r w:rsidRPr="00FD56E2">
        <w:rPr>
          <w:i/>
          <w:iCs/>
          <w:color w:val="000000"/>
          <w:szCs w:val="24"/>
          <w:lang w:val="ru-RU"/>
        </w:rPr>
        <w:t>“父一切所有的，都是我的”</w:t>
      </w:r>
      <w:r w:rsidRPr="00FD56E2">
        <w:rPr>
          <w:color w:val="000000"/>
          <w:szCs w:val="24"/>
          <w:lang w:val="ru-RU"/>
        </w:rPr>
        <w:t>这句话加以限定。圣子确实在本质和神性上拥有父所拥有的一切，正如父也拥有圣子所拥有的一切，但个人属性除外。 古代著名的教会导师们正是这样理解上述箴言的：他们说，这句话实际上指出了圣父与圣子本性的统一，指明了他们的本质属性以及 他们之间所有共同之处，</w:t>
      </w:r>
      <w:r w:rsidRPr="00FD56E2">
        <w:rPr>
          <w:rStyle w:val="FootnoteReference"/>
          <w:color w:val="000000"/>
          <w:szCs w:val="24"/>
          <w:lang w:val="ru-RU"/>
        </w:rPr>
        <w:footnoteReference w:id="765"/>
      </w:r>
      <w:r w:rsidRPr="00FD56E2">
        <w:rPr>
          <w:color w:val="000000"/>
          <w:szCs w:val="24"/>
          <w:lang w:val="ru-RU"/>
        </w:rPr>
        <w:t xml:space="preserve"> 但绝不指明他们的特殊属性。</w:t>
      </w:r>
      <w:r w:rsidRPr="00FD56E2">
        <w:rPr>
          <w:rStyle w:val="FootnoteReference"/>
          <w:color w:val="000000"/>
          <w:szCs w:val="24"/>
          <w:lang w:val="ru-RU"/>
        </w:rPr>
        <w:footnoteReference w:id="766"/>
      </w:r>
      <w:r w:rsidRPr="00FD56E2">
        <w:rPr>
          <w:color w:val="000000"/>
          <w:szCs w:val="24"/>
          <w:lang w:val="ru-RU"/>
        </w:rPr>
        <w:t xml:space="preserve"> 因此，人们推论道：</w:t>
      </w:r>
      <w:r w:rsidRPr="00FD56E2">
        <w:rPr>
          <w:i/>
          <w:iCs/>
          <w:color w:val="000000"/>
          <w:szCs w:val="24"/>
          <w:lang w:val="ru-RU"/>
        </w:rPr>
        <w:t>圣父所拥有的一切</w:t>
      </w:r>
      <w:r w:rsidRPr="00FD56E2">
        <w:rPr>
          <w:color w:val="000000"/>
          <w:szCs w:val="24"/>
          <w:lang w:val="ru-RU"/>
        </w:rPr>
        <w:t>，不仅圣子拥有，圣灵也同样拥有。</w:t>
      </w:r>
      <w:r w:rsidRPr="00FD56E2">
        <w:rPr>
          <w:rStyle w:val="FootnoteReference"/>
          <w:color w:val="000000"/>
          <w:szCs w:val="24"/>
          <w:lang w:val="ru-RU"/>
        </w:rPr>
        <w:footnoteReference w:id="767"/>
      </w:r>
      <w:r w:rsidRPr="00FD56E2">
        <w:rPr>
          <w:color w:val="000000"/>
          <w:szCs w:val="24"/>
          <w:lang w:val="ru-RU"/>
        </w:rPr>
        <w:t xml:space="preserve"> 因此，我们绝没有、也绝不可能从救主的这些话语中推导出如今所作的那种关于圣灵永恒发出的结论；否则</w:t>
      </w:r>
      <w:r w:rsidRPr="00FD56E2">
        <w:rPr>
          <w:color w:val="000000"/>
          <w:szCs w:val="23"/>
          <w:lang w:val="ru-RU"/>
        </w:rPr>
        <w:t>就不得不承认，教父们曾认为圣灵是从祂自己发出的。</w:t>
      </w:r>
    </w:p>
    <w:p w14:paraId="1ED948D4" w14:textId="77777777" w:rsidR="008C6606" w:rsidRPr="00FD56E2" w:rsidRDefault="008C6606" w:rsidP="008C6606">
      <w:pPr>
        <w:pStyle w:val="BodyTextIndent"/>
        <w:rPr>
          <w:lang w:val="ru-RU"/>
        </w:rPr>
      </w:pPr>
      <w:r w:rsidRPr="00FD56E2">
        <w:rPr>
          <w:lang w:val="ru-RU"/>
        </w:rPr>
        <w:t xml:space="preserve">必须指出，关于西方教义中圣灵位格属性的上述论据——尤其是最后一条——被持不同意见者视为最重要的依据。其余论据则被认为力度较弱，因此也不值得重视。他们正是试图据此推论出圣灵的永恒发源—— </w:t>
      </w:r>
    </w:p>
    <w:p w14:paraId="10CBC1F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4）根据使徒在《加拉太书》中的话：</w:t>
      </w:r>
      <w:r w:rsidRPr="00FD56E2">
        <w:rPr>
          <w:i/>
          <w:iCs/>
          <w:color w:val="000000"/>
          <w:szCs w:val="23"/>
          <w:lang w:val="ru-RU"/>
        </w:rPr>
        <w:t xml:space="preserve">‘你们既为儿子，神就差遣他儿子的灵进入你们心里，呼叫：“阿爸，父！”’ </w:t>
      </w:r>
      <w:r w:rsidRPr="00FD56E2">
        <w:rPr>
          <w:color w:val="000000"/>
          <w:szCs w:val="23"/>
          <w:lang w:val="ru-RU"/>
        </w:rPr>
        <w:t>（加拉太书 4:6），并据此推论：</w:t>
      </w:r>
      <w:r w:rsidRPr="00FD56E2">
        <w:rPr>
          <w:i/>
          <w:iCs/>
          <w:color w:val="000000"/>
          <w:szCs w:val="23"/>
          <w:lang w:val="ru-RU"/>
        </w:rPr>
        <w:t>“圣灵被称为‘父的灵’</w:t>
      </w:r>
      <w:r w:rsidRPr="00FD56E2">
        <w:rPr>
          <w:color w:val="000000"/>
          <w:szCs w:val="23"/>
          <w:lang w:val="ru-RU"/>
        </w:rPr>
        <w:t>（</w:t>
      </w:r>
      <w:r>
        <w:rPr>
          <w:color w:val="000000"/>
          <w:szCs w:val="23"/>
          <w:lang w:val="ru-RU"/>
        </w:rPr>
        <w:t>马太福音</w:t>
      </w:r>
      <w:r w:rsidRPr="00FD56E2">
        <w:rPr>
          <w:color w:val="000000"/>
          <w:szCs w:val="23"/>
          <w:lang w:val="ru-RU"/>
        </w:rPr>
        <w:t xml:space="preserve"> 10:20），无疑是因为祂源于父；因此，出于同样的原因，祂也被称为‘子的灵’。”但是——</w:t>
      </w:r>
    </w:p>
    <w:p w14:paraId="73DDB9A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a) 归于不同位格的属性，并不一定完全出于同一个原因。圣灵之所以被称为“父的灵”，既是因为祂与父同质且与父不可分割，同时也可能因为祂源于父：因为圣经对此有明确的记载（约15:26）； 而圣灵之所以被称为“圣子的灵”，仅仅是因为祂与圣子同质，从未与圣子分离，始终住在圣子里面——至于是否也因祂源于圣子而得此称谓，在神的话语中根本找不到任何依据。 古代教会的教师们也一致认为，圣灵之所以被称为“圣子的圣灵”，正如被称为“圣父的圣灵”一样，正是因为祂与他们同质，</w:t>
      </w:r>
      <w:r w:rsidRPr="00FD56E2">
        <w:rPr>
          <w:rStyle w:val="FootnoteReference"/>
          <w:color w:val="000000"/>
          <w:szCs w:val="23"/>
          <w:lang w:val="ru-RU"/>
        </w:rPr>
        <w:footnoteReference w:id="768"/>
      </w:r>
      <w:r w:rsidRPr="00FD56E2">
        <w:rPr>
          <w:color w:val="000000"/>
          <w:szCs w:val="23"/>
          <w:lang w:val="ru-RU"/>
        </w:rPr>
        <w:t xml:space="preserve"> ；因此，尽管他们常称祂为“不与圣子相异”、“属于圣子”、“圣子的圣灵”，但同时否认祂是从圣子发出的。</w:t>
      </w:r>
      <w:r w:rsidRPr="00FD56E2">
        <w:rPr>
          <w:rStyle w:val="FootnoteReference"/>
          <w:color w:val="000000"/>
          <w:szCs w:val="23"/>
          <w:lang w:val="ru-RU"/>
        </w:rPr>
        <w:footnoteReference w:id="769"/>
      </w:r>
      <w:r w:rsidRPr="00FD56E2">
        <w:rPr>
          <w:color w:val="000000"/>
          <w:szCs w:val="23"/>
          <w:lang w:val="ru-RU"/>
        </w:rPr>
        <w:t xml:space="preserve"> 需要补充的是——</w:t>
      </w:r>
    </w:p>
    <w:p w14:paraId="1C277AEF" w14:textId="77777777" w:rsidR="008C6606" w:rsidRPr="00FD56E2" w:rsidRDefault="008C6606" w:rsidP="008C6606">
      <w:pPr>
        <w:shd w:val="clear" w:color="auto" w:fill="FFFFFF"/>
        <w:ind w:firstLine="720"/>
        <w:rPr>
          <w:lang w:val="ru-RU"/>
        </w:rPr>
      </w:pPr>
      <w:r w:rsidRPr="00FD56E2">
        <w:rPr>
          <w:color w:val="000000"/>
          <w:szCs w:val="23"/>
          <w:lang w:val="ru-RU"/>
        </w:rPr>
        <w:t xml:space="preserve">b) 使徒在上述话语中所指的，绝非圣灵的永恒位格，而是祂赐予信徒心中的恩典之礼，即那使人成为儿女的灵、爱的灵、自由的灵，以及在神面前无所畏惧的胆量——所有从祂而生的都充满着这种灵，使徒曾如此说： </w:t>
      </w:r>
      <w:r w:rsidRPr="00FD56E2">
        <w:rPr>
          <w:i/>
          <w:iCs/>
          <w:color w:val="000000"/>
          <w:szCs w:val="23"/>
          <w:lang w:val="ru-RU"/>
        </w:rPr>
        <w:t>“我们所领受的，不是使我们仍旧活在惧怕中的奴仆之灵，乃是使我们成为儿女的灵；我们藉着这灵呼求：‘阿爸！父啊！</w:t>
      </w:r>
      <w:r>
        <w:rPr>
          <w:i/>
          <w:iCs/>
          <w:color w:val="000000"/>
          <w:szCs w:val="23"/>
          <w:lang w:val="ru-RU"/>
        </w:rPr>
        <w:t>’”</w:t>
      </w:r>
      <w:r w:rsidRPr="00FD56E2">
        <w:rPr>
          <w:color w:val="000000"/>
          <w:szCs w:val="23"/>
          <w:lang w:val="ru-RU"/>
        </w:rPr>
        <w:t>（罗8:15）。 从这个意义上理解的圣灵， 自然地被称为“圣子的灵”，因为一切属灵的恩赐都是借着圣子无尽的功绩为我们赢得的，并由祂亲自赐下到我们心里。</w:t>
      </w:r>
      <w:r w:rsidRPr="00FD56E2">
        <w:rPr>
          <w:rStyle w:val="FootnoteReference"/>
          <w:color w:val="000000"/>
          <w:szCs w:val="23"/>
          <w:lang w:val="ru-RU"/>
        </w:rPr>
        <w:footnoteReference w:id="770"/>
      </w:r>
    </w:p>
    <w:p w14:paraId="31A3D8B3" w14:textId="77777777" w:rsidR="008C6606" w:rsidRPr="00FD56E2" w:rsidRDefault="008C6606" w:rsidP="008C6606">
      <w:pPr>
        <w:shd w:val="clear" w:color="auto" w:fill="FFFFFF"/>
        <w:ind w:firstLine="720"/>
        <w:rPr>
          <w:lang w:val="ru-RU"/>
        </w:rPr>
      </w:pPr>
      <w:r w:rsidRPr="00FD56E2">
        <w:rPr>
          <w:color w:val="000000"/>
          <w:szCs w:val="23"/>
          <w:lang w:val="ru-RU"/>
        </w:rPr>
        <w:t>5) 根据使徒在《罗马书》中的话：</w:t>
      </w:r>
      <w:r w:rsidRPr="00FD56E2">
        <w:rPr>
          <w:i/>
          <w:iCs/>
          <w:color w:val="000000"/>
          <w:szCs w:val="23"/>
          <w:lang w:val="ru-RU"/>
        </w:rPr>
        <w:t>你们若靠着神的灵而活，就不按着肉体活，乃是靠着圣灵而活。 若有人没有基督的灵，就不是属基督的</w:t>
      </w:r>
      <w:r w:rsidRPr="00FD56E2">
        <w:rPr>
          <w:color w:val="000000"/>
          <w:szCs w:val="23"/>
          <w:lang w:val="ru-RU"/>
        </w:rPr>
        <w:t>（罗8:9）。但圣灵之所以被称为“基督的灵”，其理由与被称为“圣子的灵”相同，即因祂与圣子同质，</w:t>
      </w:r>
      <w:r w:rsidRPr="00FD56E2">
        <w:rPr>
          <w:rStyle w:val="FootnoteReference"/>
          <w:color w:val="000000"/>
          <w:szCs w:val="23"/>
          <w:lang w:val="ru-RU"/>
        </w:rPr>
        <w:footnoteReference w:id="771"/>
      </w:r>
      <w:r w:rsidRPr="00FD56E2">
        <w:rPr>
          <w:color w:val="000000"/>
          <w:szCs w:val="23"/>
          <w:lang w:val="ru-RU"/>
        </w:rPr>
        <w:t xml:space="preserve"> ，且正是那位始终停留在基督身上并充满祂——作为我们的救赎主——的圣灵 （赛11:2,3），最后，也是因为祂是因着基督的功绩而降临在我们身上的。</w:t>
      </w:r>
      <w:r w:rsidRPr="00FD56E2">
        <w:rPr>
          <w:rStyle w:val="FootnoteReference"/>
          <w:color w:val="000000"/>
          <w:szCs w:val="23"/>
          <w:lang w:val="ru-RU"/>
        </w:rPr>
        <w:footnoteReference w:id="772"/>
      </w:r>
      <w:r w:rsidRPr="00FD56E2">
        <w:rPr>
          <w:color w:val="000000"/>
          <w:szCs w:val="23"/>
          <w:lang w:val="ru-RU"/>
        </w:rPr>
        <w:t xml:space="preserve"> </w:t>
      </w:r>
      <w:r w:rsidRPr="00FD56E2">
        <w:rPr>
          <w:color w:val="000000"/>
          <w:szCs w:val="23"/>
          <w:lang w:val="ru-RU"/>
        </w:rPr>
        <w:lastRenderedPageBreak/>
        <w:t>此外，如果将使徒所引用的这些话放在整段话的语境中来看，可以这样理解：“你们所过的生活不是属肉体的、有罪的生活，而是属灵的、圣洁的生活，因为神的灵住在你们里面。 至于那些不凭圣灵而活、心中没有基督之灵</w:t>
      </w:r>
      <w:r>
        <w:rPr>
          <w:color w:val="000000"/>
          <w:szCs w:val="23"/>
          <w:lang w:val="ru-RU"/>
        </w:rPr>
        <w:t>的人——即</w:t>
      </w:r>
      <w:r w:rsidRPr="00FD56E2">
        <w:rPr>
          <w:color w:val="000000"/>
          <w:szCs w:val="23"/>
          <w:lang w:val="ru-RU"/>
        </w:rPr>
        <w:t>没有在自己里面滋养与基督相同的圣洁思想和情感的人——我不认为他们是基督徒。” 因为在同一章的第一节中</w:t>
      </w:r>
      <w:r w:rsidRPr="00FD56E2">
        <w:rPr>
          <w:i/>
          <w:iCs/>
          <w:color w:val="000000"/>
          <w:szCs w:val="23"/>
          <w:lang w:val="ru-RU"/>
        </w:rPr>
        <w:t>，“基督的灵</w:t>
      </w:r>
      <w:r w:rsidRPr="00FD56E2">
        <w:rPr>
          <w:color w:val="000000"/>
          <w:szCs w:val="23"/>
          <w:lang w:val="ru-RU"/>
        </w:rPr>
        <w:t>”这一表述被使徒替换</w:t>
      </w:r>
      <w:r w:rsidRPr="00FD56E2">
        <w:rPr>
          <w:i/>
          <w:iCs/>
          <w:color w:val="000000"/>
          <w:szCs w:val="23"/>
          <w:lang w:val="ru-RU"/>
        </w:rPr>
        <w:t>为“灵”</w:t>
      </w:r>
      <w:r w:rsidRPr="00FD56E2">
        <w:rPr>
          <w:color w:val="000000"/>
          <w:szCs w:val="23"/>
          <w:lang w:val="ru-RU"/>
        </w:rPr>
        <w:t>一词，以</w:t>
      </w:r>
      <w:r w:rsidRPr="00FD56E2">
        <w:rPr>
          <w:i/>
          <w:iCs/>
          <w:color w:val="000000"/>
          <w:szCs w:val="23"/>
          <w:lang w:val="ru-RU"/>
        </w:rPr>
        <w:t>与“肉体”</w:t>
      </w:r>
      <w:r w:rsidRPr="00FD56E2">
        <w:rPr>
          <w:color w:val="000000"/>
          <w:szCs w:val="23"/>
          <w:lang w:val="ru-RU"/>
        </w:rPr>
        <w:t>相对；而</w:t>
      </w:r>
      <w:r w:rsidRPr="00FD56E2">
        <w:rPr>
          <w:i/>
          <w:iCs/>
          <w:color w:val="000000"/>
          <w:szCs w:val="23"/>
          <w:lang w:val="ru-RU"/>
        </w:rPr>
        <w:t>“拥有基督的灵</w:t>
      </w:r>
      <w:r w:rsidRPr="00FD56E2">
        <w:rPr>
          <w:color w:val="000000"/>
          <w:szCs w:val="23"/>
          <w:lang w:val="ru-RU"/>
        </w:rPr>
        <w:t>”这一表述则对应于另一表述：</w:t>
      </w:r>
      <w:r w:rsidRPr="00FD56E2">
        <w:rPr>
          <w:i/>
          <w:iCs/>
          <w:color w:val="000000"/>
          <w:szCs w:val="23"/>
          <w:lang w:val="ru-RU"/>
        </w:rPr>
        <w:t>“在基督里”</w:t>
      </w:r>
      <w:r w:rsidRPr="00FD56E2">
        <w:rPr>
          <w:color w:val="000000"/>
          <w:szCs w:val="23"/>
          <w:lang w:val="ru-RU"/>
        </w:rPr>
        <w:t>（8:1）</w:t>
      </w:r>
      <w:r w:rsidRPr="00FD56E2">
        <w:rPr>
          <w:i/>
          <w:iCs/>
          <w:color w:val="000000"/>
          <w:szCs w:val="23"/>
          <w:lang w:val="ru-RU"/>
        </w:rPr>
        <w:t>，“在自己里面有基督</w:t>
      </w:r>
      <w:r w:rsidRPr="00FD56E2">
        <w:rPr>
          <w:color w:val="000000"/>
          <w:szCs w:val="23"/>
          <w:lang w:val="ru-RU"/>
        </w:rPr>
        <w:t>”</w:t>
      </w:r>
      <w:r w:rsidRPr="00FD56E2">
        <w:rPr>
          <w:color w:val="000000"/>
          <w:szCs w:val="24"/>
          <w:lang w:val="ru-RU"/>
        </w:rPr>
        <w:t>（10）。 因此，这里绝不能推断出圣灵从圣子永恒发出的丝毫暗示。</w:t>
      </w:r>
    </w:p>
    <w:p w14:paraId="75BD1581" w14:textId="77777777" w:rsidR="008C6606" w:rsidRPr="00FD56E2" w:rsidRDefault="008C6606" w:rsidP="008C6606">
      <w:pPr>
        <w:shd w:val="clear" w:color="auto" w:fill="FFFFFF"/>
        <w:ind w:firstLine="720"/>
        <w:rPr>
          <w:lang w:val="ru-RU"/>
        </w:rPr>
      </w:pPr>
      <w:r w:rsidRPr="00FD56E2">
        <w:rPr>
          <w:color w:val="000000"/>
          <w:szCs w:val="23"/>
          <w:lang w:val="ru-RU"/>
        </w:rPr>
        <w:t>6) 最后，从福音书中关于救主的记载来看：</w:t>
      </w:r>
      <w:r w:rsidRPr="00FD56E2">
        <w:rPr>
          <w:i/>
          <w:iCs/>
          <w:color w:val="000000"/>
          <w:szCs w:val="23"/>
          <w:lang w:val="ru-RU"/>
        </w:rPr>
        <w:t>“说了这话，就向他们吹了一口气，说：‘你们受圣灵吧！</w:t>
      </w:r>
      <w:r w:rsidRPr="00FD56E2">
        <w:rPr>
          <w:color w:val="000000"/>
          <w:szCs w:val="23"/>
          <w:lang w:val="ru-RU"/>
        </w:rPr>
        <w:t>’”（约20:22）。 但如果仅因救主通过吹气将圣灵赐予使徒们，就由此推断圣灵也从圣子永恒地发出，那么就必须承认圣灵也从使徒们发出——因为他们也是通过按手将圣灵赐予信徒的（使徒行传 8:17）。 而断言救主的那一口气所指的并非仅仅是赐予圣灵，而是圣灵从圣子永恒地发出，则更为奇怪： 如此一来，从摩西关于上帝的记载</w:t>
      </w:r>
      <w:r w:rsidRPr="00FD56E2">
        <w:rPr>
          <w:i/>
          <w:iCs/>
          <w:color w:val="000000"/>
          <w:szCs w:val="23"/>
          <w:lang w:val="ru-RU"/>
        </w:rPr>
        <w:t>“便将生命的气息吹进他</w:t>
      </w:r>
      <w:r w:rsidRPr="00FD56E2">
        <w:rPr>
          <w:color w:val="000000"/>
          <w:szCs w:val="23"/>
          <w:lang w:val="ru-RU"/>
        </w:rPr>
        <w:t>（亚当）</w:t>
      </w:r>
      <w:r w:rsidRPr="00FD56E2">
        <w:rPr>
          <w:i/>
          <w:iCs/>
          <w:color w:val="000000"/>
          <w:szCs w:val="23"/>
          <w:lang w:val="ru-RU"/>
        </w:rPr>
        <w:t>的鼻孔</w:t>
      </w:r>
      <w:r w:rsidRPr="00FD56E2">
        <w:rPr>
          <w:color w:val="000000"/>
          <w:szCs w:val="23"/>
          <w:lang w:val="ru-RU"/>
        </w:rPr>
        <w:t>”（创世记 2:7）中，也应当推断出我们的灵魂是永恒地从上帝那里发出的。 教会圣父们多次探讨过这段福音经文，并给出了不同的解释：有人认为，救主通过吹气只是预先为使徒们将来领受圣灵做好了准备；有人认为，祂在此赐给了使徒们捆绑与释放的权柄； 还有人认为，祂甚至赐予了他们圣灵的恩典与能力，只是比他们后来在五旬节那天所领受的要微弱一些。但没有任何一位教父或教师从这段经文中推导出圣灵永恒发源于上帝的观点。</w:t>
      </w:r>
      <w:r w:rsidRPr="00FD56E2">
        <w:rPr>
          <w:rStyle w:val="FootnoteReference"/>
          <w:color w:val="000000"/>
          <w:szCs w:val="23"/>
          <w:lang w:val="ru-RU"/>
        </w:rPr>
        <w:footnoteReference w:id="773"/>
      </w:r>
    </w:p>
    <w:p w14:paraId="71EEE4D4" w14:textId="77777777" w:rsidR="008C6606" w:rsidRPr="00FD56E2" w:rsidRDefault="008C6606" w:rsidP="008C6606">
      <w:pPr>
        <w:shd w:val="clear" w:color="auto" w:fill="FFFFFF"/>
        <w:ind w:firstLine="720"/>
        <w:rPr>
          <w:b/>
          <w:bCs/>
          <w:lang w:val="ru-RU"/>
        </w:rPr>
      </w:pPr>
      <w:r w:rsidRPr="00FD56E2">
        <w:rPr>
          <w:b/>
          <w:bCs/>
          <w:color w:val="000000"/>
          <w:szCs w:val="25"/>
          <w:lang w:val="ru-RU"/>
        </w:rPr>
        <w:t>III. 那么，从迄今所论述的内容中，可以得出怎样的总体结论呢？</w:t>
      </w:r>
    </w:p>
    <w:p w14:paraId="74CD99AA" w14:textId="77777777" w:rsidR="008C6606" w:rsidRPr="00FD56E2" w:rsidRDefault="008C6606" w:rsidP="008C6606">
      <w:pPr>
        <w:shd w:val="clear" w:color="auto" w:fill="FFFFFF"/>
        <w:ind w:firstLine="720"/>
        <w:rPr>
          <w:lang w:val="ru-RU"/>
        </w:rPr>
      </w:pPr>
      <w:r w:rsidRPr="00FD56E2">
        <w:rPr>
          <w:color w:val="000000"/>
          <w:szCs w:val="24"/>
          <w:lang w:val="ru-RU"/>
        </w:rPr>
        <w:t>基于公正的原则，应当得出如下结论：“尽管关于圣灵由父而出的教义在圣经中已得到极其清晰、甚至字面意义上的阐明， 而圣灵由圣子发出的教义则与圣经完全无关，不仅在字面上未见记载，在精神上亦无体现，因为即便通过正确的推理，也无法从圣经中推导出这一教义，尽管其支持者已竭尽全力。”</w:t>
      </w:r>
    </w:p>
    <w:p w14:paraId="0E8D0A5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现在让我们转向关于这一教义的神圣传统或古代教会的信仰，首先关注那些在地方 教会或整个普世教会中使用的公共信仰范式（信经），以及普世大公会议和地方大公会议的教导，这些会议同样代表了教会的声音。</w:t>
      </w:r>
    </w:p>
    <w:p w14:paraId="53D18D22" w14:textId="77777777" w:rsidR="008C6606" w:rsidRPr="00FD56E2" w:rsidRDefault="008C6606" w:rsidP="008C6606">
      <w:pPr>
        <w:shd w:val="clear" w:color="auto" w:fill="FFFFFF"/>
        <w:ind w:firstLine="720"/>
        <w:rPr>
          <w:lang w:val="ru-RU"/>
        </w:rPr>
      </w:pPr>
    </w:p>
    <w:p w14:paraId="292024AC" w14:textId="77777777" w:rsidR="008C6606" w:rsidRPr="00FD56E2" w:rsidRDefault="008C6606" w:rsidP="00564CF2">
      <w:pPr>
        <w:pStyle w:val="Heading5"/>
        <w:rPr>
          <w:lang w:val="ru-RU"/>
        </w:rPr>
      </w:pPr>
      <w:bookmarkStart w:id="828" w:name="_Toc103064502"/>
      <w:bookmarkStart w:id="829" w:name="_Toc103066942"/>
      <w:bookmarkStart w:id="830" w:name="_Toc103068210"/>
      <w:bookmarkStart w:id="831" w:name="_Toc103068330"/>
      <w:bookmarkStart w:id="832" w:name="_Toc103068894"/>
      <w:bookmarkStart w:id="833" w:name="_Toc103069299"/>
      <w:bookmarkStart w:id="834" w:name="_Toc103069545"/>
      <w:bookmarkStart w:id="835" w:name="_Toc103069782"/>
      <w:bookmarkStart w:id="836" w:name="_Toc103069945"/>
      <w:bookmarkStart w:id="837" w:name="_Toc158219722"/>
      <w:bookmarkStart w:id="838" w:name="_Toc180687898"/>
      <w:bookmarkStart w:id="839" w:name="_Toc180730269"/>
      <w:bookmarkStart w:id="840" w:name="_Toc238543265"/>
      <w:r w:rsidRPr="00FD56E2">
        <w:rPr>
          <w:lang w:val="ru-RU"/>
        </w:rPr>
        <w:t>§ 43. 古代信经如何论述圣灵的源出。</w:t>
      </w:r>
      <w:bookmarkEnd w:id="828"/>
      <w:bookmarkEnd w:id="829"/>
      <w:bookmarkEnd w:id="830"/>
      <w:bookmarkEnd w:id="831"/>
      <w:bookmarkEnd w:id="832"/>
      <w:bookmarkEnd w:id="833"/>
      <w:bookmarkEnd w:id="834"/>
      <w:bookmarkEnd w:id="835"/>
      <w:bookmarkEnd w:id="836"/>
      <w:bookmarkEnd w:id="837"/>
      <w:bookmarkEnd w:id="838"/>
      <w:bookmarkEnd w:id="839"/>
      <w:bookmarkEnd w:id="840"/>
    </w:p>
    <w:p w14:paraId="512BB3B9" w14:textId="77777777" w:rsidR="008C6606" w:rsidRPr="00FD56E2" w:rsidRDefault="008C6606" w:rsidP="008C6606">
      <w:pPr>
        <w:shd w:val="clear" w:color="auto" w:fill="FFFFFF"/>
        <w:ind w:firstLine="720"/>
        <w:rPr>
          <w:lang w:val="ru-RU"/>
        </w:rPr>
      </w:pPr>
      <w:r w:rsidRPr="00FD56E2">
        <w:rPr>
          <w:color w:val="000000"/>
          <w:szCs w:val="24"/>
          <w:lang w:val="ru-RU"/>
        </w:rPr>
        <w:t>1) 凡提及此教义的信经，无一例外地一致教导：圣灵仅从圣父发出。例如：</w:t>
      </w:r>
    </w:p>
    <w:p w14:paraId="149AA6DD" w14:textId="77777777" w:rsidR="008C6606" w:rsidRPr="00FD56E2" w:rsidRDefault="008C6606" w:rsidP="008C6606">
      <w:pPr>
        <w:shd w:val="clear" w:color="auto" w:fill="FFFFFF"/>
        <w:ind w:firstLine="720"/>
        <w:rPr>
          <w:lang w:val="ru-RU"/>
        </w:rPr>
      </w:pPr>
      <w:r w:rsidRPr="00FD56E2">
        <w:rPr>
          <w:color w:val="000000"/>
          <w:szCs w:val="24"/>
          <w:lang w:val="ru-RU"/>
        </w:rPr>
        <w:t xml:space="preserve">a) </w:t>
      </w:r>
      <w:r w:rsidRPr="00FD56E2">
        <w:rPr>
          <w:color w:val="000000"/>
          <w:spacing w:val="40"/>
          <w:szCs w:val="24"/>
          <w:lang w:val="ru-RU"/>
        </w:rPr>
        <w:t>在圣格里高利·奇迹者</w:t>
      </w:r>
      <w:r w:rsidRPr="00FD56E2">
        <w:rPr>
          <w:color w:val="000000"/>
          <w:szCs w:val="24"/>
          <w:lang w:val="ru-RU"/>
        </w:rPr>
        <w:t>（</w:t>
      </w:r>
      <w:r w:rsidRPr="00FD56E2">
        <w:rPr>
          <w:color w:val="000000"/>
          <w:spacing w:val="40"/>
          <w:szCs w:val="24"/>
          <w:lang w:val="ru-RU"/>
        </w:rPr>
        <w:t>Grigorios o Theomartyr</w:t>
      </w:r>
      <w:r w:rsidRPr="00FD56E2">
        <w:rPr>
          <w:color w:val="000000"/>
          <w:szCs w:val="24"/>
          <w:lang w:val="ru-RU"/>
        </w:rPr>
        <w:t>）的信经中——该信经自其时代起便在非凯撒利亚教会中用于向民众进行信仰教导——我们读到：“圣灵唯一，由上帝而存（发出），并通过圣子向世人显现。”</w:t>
      </w:r>
      <w:r w:rsidRPr="00FD56E2">
        <w:rPr>
          <w:rStyle w:val="FootnoteReference"/>
          <w:color w:val="000000"/>
          <w:szCs w:val="24"/>
          <w:lang w:val="ru-RU"/>
        </w:rPr>
        <w:footnoteReference w:id="774"/>
      </w:r>
      <w:r w:rsidRPr="00FD56E2">
        <w:rPr>
          <w:color w:val="000000"/>
          <w:szCs w:val="24"/>
          <w:lang w:val="ru-RU"/>
        </w:rPr>
        <w:t xml:space="preserve"> 此处的表述：</w:t>
      </w:r>
      <w:r w:rsidRPr="00FD56E2">
        <w:rPr>
          <w:i/>
          <w:iCs/>
          <w:color w:val="000000"/>
          <w:szCs w:val="24"/>
          <w:lang w:val="ru-RU"/>
        </w:rPr>
        <w:t>“源于上帝”，</w:t>
      </w:r>
      <w:r w:rsidRPr="00FD56E2">
        <w:rPr>
          <w:color w:val="000000"/>
          <w:szCs w:val="24"/>
          <w:lang w:val="ru-RU"/>
        </w:rPr>
        <w:t>毫无疑问是指</w:t>
      </w:r>
      <w:r w:rsidRPr="00FD56E2">
        <w:rPr>
          <w:i/>
          <w:iCs/>
          <w:color w:val="000000"/>
          <w:szCs w:val="24"/>
          <w:lang w:val="ru-RU"/>
        </w:rPr>
        <w:t>“源于天父”，</w:t>
      </w:r>
      <w:r w:rsidRPr="00FD56E2">
        <w:rPr>
          <w:color w:val="000000"/>
          <w:szCs w:val="24"/>
          <w:lang w:val="ru-RU"/>
        </w:rPr>
        <w:t>因为随后关于圣子有如下陈述：</w:t>
      </w:r>
      <w:r w:rsidRPr="00FD56E2">
        <w:rPr>
          <w:i/>
          <w:iCs/>
          <w:color w:val="000000"/>
          <w:szCs w:val="24"/>
          <w:lang w:val="ru-RU"/>
        </w:rPr>
        <w:t>“并通过圣子</w:t>
      </w:r>
      <w:r w:rsidRPr="00FD56E2">
        <w:rPr>
          <w:color w:val="000000"/>
          <w:szCs w:val="24"/>
          <w:lang w:val="ru-RU"/>
        </w:rPr>
        <w:t xml:space="preserve">向世人显现”。 因此，这里明确区分了圣父与圣子在圣灵问题上的属性：圣父的属性在于圣灵的位格源于祂；而圣子的属性仅在于圣灵借着祂向世人显现，或被差遣到世上。 </w:t>
      </w:r>
      <w:r w:rsidRPr="00FD56E2">
        <w:rPr>
          <w:color w:val="000000"/>
          <w:szCs w:val="24"/>
          <w:lang w:val="ru-RU"/>
        </w:rPr>
        <w:lastRenderedPageBreak/>
        <w:t>这一区分极具深意！我们不要忘记，圣格里高利·神迹者的信经并非由他本人拟定，而是通过来自上天的特殊启示传达给他的；而且，在该信经中，关于圣灵的源出的教义是此前所有信经中首次出现的。</w:t>
      </w:r>
    </w:p>
    <w:p w14:paraId="0C0019EC" w14:textId="77777777" w:rsidR="008C6606" w:rsidRPr="00FD56E2" w:rsidRDefault="008C6606" w:rsidP="008C6606">
      <w:pPr>
        <w:shd w:val="clear" w:color="auto" w:fill="FFFFFF"/>
        <w:ind w:firstLine="720"/>
        <w:rPr>
          <w:lang w:val="ru-RU"/>
        </w:rPr>
      </w:pPr>
      <w:r w:rsidRPr="00FD56E2">
        <w:rPr>
          <w:color w:val="000000"/>
          <w:szCs w:val="24"/>
          <w:lang w:val="ru-RU"/>
        </w:rPr>
        <w:t>b) 据圣埃皮法尼乌斯所载，从第一次大公会议起至373年，教会中用于向准备接受洗礼圣事者宣讲的信经中写道：“我们信…… 并信圣灵，主，赐生命者，由父而出，与父及子同受敬拜、同受荣耀。”</w:t>
      </w:r>
      <w:r w:rsidRPr="00FD56E2">
        <w:rPr>
          <w:rStyle w:val="FootnoteReference"/>
          <w:color w:val="000000"/>
          <w:szCs w:val="24"/>
          <w:lang w:val="ru-RU"/>
        </w:rPr>
        <w:footnoteReference w:id="775"/>
      </w:r>
      <w:r w:rsidRPr="00FD56E2">
        <w:rPr>
          <w:color w:val="000000"/>
          <w:szCs w:val="24"/>
          <w:lang w:val="ru-RU"/>
        </w:rPr>
        <w:t xml:space="preserve"> </w:t>
      </w:r>
      <w:r w:rsidRPr="00FD56E2">
        <w:rPr>
          <w:color w:val="000000"/>
          <w:szCs w:val="23"/>
          <w:lang w:val="ru-RU"/>
        </w:rPr>
        <w:t>因此，在圣灵与圣父的关系方面，以及圣灵与圣子关系</w:t>
      </w:r>
      <w:r w:rsidRPr="00FD56E2">
        <w:rPr>
          <w:szCs w:val="24"/>
          <w:lang w:val="ru-RU"/>
        </w:rPr>
        <w:t>方面，</w:t>
      </w:r>
      <w:r w:rsidRPr="00FD56E2">
        <w:rPr>
          <w:color w:val="000000"/>
          <w:szCs w:val="24"/>
          <w:lang w:val="ru-RU"/>
        </w:rPr>
        <w:t>同样存在区别</w:t>
      </w:r>
      <w:r w:rsidRPr="00FD56E2">
        <w:rPr>
          <w:color w:val="000000"/>
          <w:szCs w:val="23"/>
          <w:lang w:val="ru-RU"/>
        </w:rPr>
        <w:t>： 圣父既被视为圣灵由祂发出，也被视为与圣子一同受敬拜和尊崇；而圣子仅被视为后者。那么，人们不禁要问：既然当时人们相信这一属性属于圣子，为何第一点却未被归于圣子呢？</w:t>
      </w:r>
    </w:p>
    <w:p w14:paraId="7AEF1799" w14:textId="77777777" w:rsidR="008C6606" w:rsidRPr="00FD56E2" w:rsidRDefault="008C6606" w:rsidP="008C6606">
      <w:pPr>
        <w:shd w:val="clear" w:color="auto" w:fill="FFFFFF"/>
        <w:ind w:firstLine="720"/>
        <w:rPr>
          <w:lang w:val="ru-RU"/>
        </w:rPr>
      </w:pPr>
      <w:r w:rsidRPr="00FD56E2">
        <w:rPr>
          <w:color w:val="000000"/>
          <w:szCs w:val="23"/>
          <w:lang w:val="ru-RU"/>
        </w:rPr>
        <w:t>c) 在该信经中——据同一位圣父所述，该信经自373年起因应阿波利纳里乌斯等人的异端而开始在教会中使用——我们看到如下内容：“我们亦信圣灵…… 祂是圣灵，是神的灵，是完美的灵，是安慰者，是未被创造的，由父发出，并被子所领受（根据其他抄本——被子所接纳）。”</w:t>
      </w:r>
      <w:r w:rsidRPr="00FD56E2">
        <w:rPr>
          <w:rStyle w:val="FootnoteReference"/>
          <w:color w:val="000000"/>
          <w:szCs w:val="23"/>
          <w:lang w:val="ru-RU"/>
        </w:rPr>
        <w:footnoteReference w:id="776"/>
      </w:r>
      <w:r w:rsidRPr="00FD56E2">
        <w:rPr>
          <w:color w:val="000000"/>
          <w:szCs w:val="23"/>
          <w:lang w:val="ru-RU"/>
        </w:rPr>
        <w:t xml:space="preserve"> 因此，——这里再次出现了一种区别，而且是一种明确基于圣经的区别，即在圣灵方面，属于圣父的属性与属于圣子的属性之间的区别！ 经上说，圣灵是从父而出（</w:t>
      </w:r>
      <w:r>
        <w:rPr>
          <w:color w:val="000000"/>
          <w:szCs w:val="23"/>
          <w:lang w:val="ru-RU"/>
        </w:rPr>
        <w:t>约</w:t>
      </w:r>
      <w:r w:rsidRPr="00FD56E2">
        <w:rPr>
          <w:color w:val="000000"/>
          <w:szCs w:val="23"/>
          <w:lang w:val="ru-RU"/>
        </w:rPr>
        <w:t>15:26），而从子那里——只是被领受（约20:22），或被接纳（</w:t>
      </w:r>
      <w:r>
        <w:rPr>
          <w:color w:val="000000"/>
          <w:szCs w:val="23"/>
          <w:lang w:val="ru-RU"/>
        </w:rPr>
        <w:t>约</w:t>
      </w:r>
      <w:r w:rsidRPr="00FD56E2">
        <w:rPr>
          <w:color w:val="000000"/>
          <w:szCs w:val="23"/>
          <w:lang w:val="ru-RU"/>
        </w:rPr>
        <w:t>16:14）。 倘若当时不认为</w:t>
      </w:r>
      <w:r w:rsidRPr="00FD56E2">
        <w:rPr>
          <w:i/>
          <w:iCs/>
          <w:color w:val="000000"/>
          <w:szCs w:val="23"/>
          <w:lang w:val="ru-RU"/>
        </w:rPr>
        <w:t>“从</w:t>
      </w:r>
      <w:r w:rsidRPr="00FD56E2">
        <w:rPr>
          <w:color w:val="000000"/>
          <w:szCs w:val="23"/>
          <w:lang w:val="ru-RU"/>
        </w:rPr>
        <w:t>父而出</w:t>
      </w:r>
      <w:r w:rsidRPr="00FD56E2">
        <w:rPr>
          <w:szCs w:val="23"/>
          <w:lang w:val="ru-RU"/>
        </w:rPr>
        <w:t>”与</w:t>
      </w:r>
      <w:r w:rsidRPr="00FD56E2">
        <w:rPr>
          <w:i/>
          <w:iCs/>
          <w:szCs w:val="23"/>
          <w:lang w:val="ru-RU"/>
        </w:rPr>
        <w:t>“</w:t>
      </w:r>
      <w:r w:rsidRPr="00FD56E2">
        <w:rPr>
          <w:color w:val="000000"/>
          <w:szCs w:val="23"/>
          <w:lang w:val="ru-RU"/>
        </w:rPr>
        <w:t>从我</w:t>
      </w:r>
      <w:r w:rsidRPr="00FD56E2">
        <w:rPr>
          <w:i/>
          <w:iCs/>
          <w:szCs w:val="23"/>
          <w:lang w:val="ru-RU"/>
        </w:rPr>
        <w:t>这里领受”</w:t>
      </w:r>
      <w:r w:rsidRPr="00FD56E2">
        <w:rPr>
          <w:color w:val="000000"/>
          <w:szCs w:val="23"/>
          <w:lang w:val="ru-RU"/>
        </w:rPr>
        <w:t>这两种表述之间存在区别，</w:t>
      </w:r>
      <w:r w:rsidRPr="00FD56E2">
        <w:rPr>
          <w:szCs w:val="23"/>
          <w:lang w:val="ru-RU"/>
        </w:rPr>
        <w:t>而是</w:t>
      </w:r>
      <w:r w:rsidRPr="00FD56E2">
        <w:rPr>
          <w:color w:val="000000"/>
          <w:szCs w:val="23"/>
          <w:lang w:val="ru-RU"/>
        </w:rPr>
        <w:t>将其视为同义——正如当今西方基督徒所理解的那样——那么，为何古时的信经中没有像现在这样直截了当地说：“从父和子而出”呢？这样表述岂不是更简洁、更清晰吗？</w:t>
      </w:r>
    </w:p>
    <w:p w14:paraId="41693082" w14:textId="77777777" w:rsidR="008C6606" w:rsidRPr="00FD56E2" w:rsidRDefault="008C6606" w:rsidP="008C6606">
      <w:pPr>
        <w:shd w:val="clear" w:color="auto" w:fill="FFFFFF"/>
        <w:ind w:firstLine="720"/>
        <w:rPr>
          <w:lang w:val="ru-RU"/>
        </w:rPr>
      </w:pPr>
      <w:r w:rsidRPr="00FD56E2">
        <w:rPr>
          <w:color w:val="000000"/>
          <w:szCs w:val="23"/>
          <w:lang w:val="ru-RU"/>
        </w:rPr>
        <w:t>d) 最后，在取代了所有先前信经的《尼西亚-君士坦丁堡信经》中，圣教会至今仍教导我们信奉：“并信圣灵，主，赐生命者，由父而出，与父及子同受敬拜、同受荣耀。” 在此有必要回顾一下将这些词句纳入信经的目的。 第二次大公会议的教父们希望借此尽可能精确地表达圣灵与圣父、圣子同质且完全平等的思想，以反驳马其顿的谬误——他否认圣灵的神性，并称圣灵是圣子的受造物。 既然如此，教父们为何不这样表述：“即从圣父和圣子发出，与圣父和圣子一同受敬拜和尊崇的”，而仅仅说“即从圣父发出的”呢？明明前一种表述方式更能彰显他们的意图。 因为这将明确表明圣灵不仅与父同质，也与子同质。此外，为何</w:t>
      </w:r>
      <w:r w:rsidRPr="00FD56E2">
        <w:rPr>
          <w:color w:val="000000"/>
          <w:szCs w:val="24"/>
          <w:lang w:val="ru-RU"/>
        </w:rPr>
        <w:t>在论及圣灵的发出时，他们只提及父；而在随后论及圣灵的神性荣耀时，却同时提及父与子？ 如果在前一种情况下，提及“父”时他们同时也暗指“子”，那么在后一种情况下，他们为何不 仅限于“父”这一名称，反而将“子”的名称附加其上？这显然表明，当时根本不存在圣灵也从“子”而出这一信仰。</w:t>
      </w:r>
      <w:r w:rsidRPr="00FD56E2">
        <w:rPr>
          <w:rStyle w:val="FootnoteReference"/>
          <w:color w:val="000000"/>
          <w:szCs w:val="24"/>
          <w:lang w:val="ru-RU"/>
        </w:rPr>
        <w:footnoteReference w:id="777"/>
      </w:r>
    </w:p>
    <w:p w14:paraId="7B76C2AA"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2) 那么，西方作家对此提出什么反驳呢？</w:t>
      </w:r>
    </w:p>
    <w:p w14:paraId="1616F2FD"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a) 他们认为，在引用的信经经文中，虽然明确提到圣灵从父而出，但任何地方</w:t>
      </w:r>
      <w:r w:rsidRPr="00FD56E2">
        <w:rPr>
          <w:color w:val="000000"/>
          <w:szCs w:val="23"/>
          <w:lang w:val="ru-RU"/>
        </w:rPr>
        <w:t>都没有附加“从唯一之父”的表述，因此，圣灵也从子而出这一可能性并未被完全排除。 但在阐述圣子的位格属性时，这些信经也仅表述为：“由父所生”，而未附加</w:t>
      </w:r>
      <w:r w:rsidRPr="00FD56E2">
        <w:rPr>
          <w:i/>
          <w:iCs/>
          <w:color w:val="000000"/>
          <w:szCs w:val="23"/>
          <w:lang w:val="ru-RU"/>
        </w:rPr>
        <w:t>“唯独</w:t>
      </w:r>
      <w:r w:rsidRPr="00FD56E2">
        <w:rPr>
          <w:color w:val="000000"/>
          <w:szCs w:val="23"/>
          <w:lang w:val="ru-RU"/>
        </w:rPr>
        <w:t>由父”这一限定。 那么，谁会由此推断出，上帝的圣子并非仅由一位圣父所生，而是同时由圣父和圣灵所生呢？此外，我们已经看到，即使没有这样的补充，信经仍然明确地将圣灵从圣父而出作为祂的一种特殊属性，而这种属性并不属于圣子，</w:t>
      </w:r>
    </w:p>
    <w:p w14:paraId="097497E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所谓在以亚历山大的圣亚他那修之名流传的信经中，甚至直接提到圣灵也从圣子发出。因为拉丁人根据他们的抄本，在这部信经中读到：“圣灵非由圣父和圣子所造，亦非被造，亦非所生，而是从圣父和圣子发出。”但是——</w:t>
      </w:r>
    </w:p>
    <w:p w14:paraId="58F3162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在希腊抄本中，除极少数外，均未出现</w:t>
      </w:r>
      <w:r w:rsidRPr="00FD56E2">
        <w:rPr>
          <w:i/>
          <w:iCs/>
          <w:color w:val="000000"/>
          <w:szCs w:val="23"/>
          <w:lang w:val="ru-RU"/>
        </w:rPr>
        <w:t>“也从圣子</w:t>
      </w:r>
      <w:r w:rsidRPr="00FD56E2">
        <w:rPr>
          <w:color w:val="000000"/>
          <w:szCs w:val="23"/>
          <w:lang w:val="ru-RU"/>
        </w:rPr>
        <w:t>”这一增补；</w:t>
      </w:r>
      <w:r w:rsidRPr="00FD56E2">
        <w:rPr>
          <w:rStyle w:val="FootnoteReference"/>
          <w:color w:val="000000"/>
          <w:szCs w:val="23"/>
          <w:lang w:val="ru-RU"/>
        </w:rPr>
        <w:footnoteReference w:id="778"/>
      </w:r>
    </w:p>
    <w:p w14:paraId="00A6F08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bb) 即使是最公正的西方作家也承认，这一增补是拉丁人后来添加的，无论是在拉丁文抄本中，还是在某些希腊文抄本中；</w:t>
      </w:r>
      <w:r w:rsidRPr="00FD56E2">
        <w:rPr>
          <w:rStyle w:val="FootnoteReference"/>
          <w:color w:val="000000"/>
          <w:szCs w:val="23"/>
          <w:lang w:val="ru-RU"/>
        </w:rPr>
        <w:footnoteReference w:id="779"/>
      </w:r>
    </w:p>
    <w:p w14:paraId="1F672525" w14:textId="77777777" w:rsidR="008C6606" w:rsidRPr="00FD56E2" w:rsidRDefault="008C6606" w:rsidP="008C6606">
      <w:pPr>
        <w:shd w:val="clear" w:color="auto" w:fill="FFFFFF"/>
        <w:ind w:firstLine="720"/>
        <w:rPr>
          <w:lang w:val="ru-RU"/>
        </w:rPr>
      </w:pPr>
      <w:r w:rsidRPr="00FD56E2">
        <w:rPr>
          <w:color w:val="000000"/>
          <w:szCs w:val="23"/>
          <w:lang w:val="ru-RU"/>
        </w:rPr>
        <w:t>c) 直到十四世纪之前，西方人中无人曾利用这一信条来反对希腊人；</w:t>
      </w:r>
      <w:r w:rsidRPr="00FD56E2">
        <w:rPr>
          <w:rStyle w:val="FootnoteReference"/>
          <w:color w:val="000000"/>
          <w:szCs w:val="23"/>
          <w:lang w:val="ru-RU"/>
        </w:rPr>
        <w:footnoteReference w:id="780"/>
      </w:r>
      <w:r w:rsidRPr="00FD56E2">
        <w:rPr>
          <w:color w:val="000000"/>
          <w:szCs w:val="23"/>
          <w:lang w:val="ru-RU"/>
        </w:rPr>
        <w:t xml:space="preserve"> 这意味着，要么在许多地方，该信条在未添加“亦非”一词时就已经为人所知，要么他们因清楚意识到该信条已被篡改而羞于指出这一点。 </w:t>
      </w:r>
      <w:r w:rsidRPr="00FD56E2">
        <w:rPr>
          <w:color w:val="000000"/>
          <w:szCs w:val="23"/>
          <w:lang w:val="ru-RU"/>
        </w:rPr>
        <w:lastRenderedPageBreak/>
        <w:t>还应记住，以圣亚他那修之名流传的信经，最早也要到五世纪末或六世纪初才开始使用，</w:t>
      </w:r>
      <w:r w:rsidRPr="00FD56E2">
        <w:rPr>
          <w:rStyle w:val="FootnoteReference"/>
          <w:color w:val="000000"/>
          <w:szCs w:val="23"/>
          <w:lang w:val="ru-RU"/>
        </w:rPr>
        <w:footnoteReference w:id="781"/>
      </w:r>
      <w:r w:rsidRPr="00FD56E2">
        <w:rPr>
          <w:color w:val="000000"/>
          <w:szCs w:val="23"/>
          <w:lang w:val="ru-RU"/>
        </w:rPr>
        <w:t xml:space="preserve"> 而且， 因此，该信经不能与我们所指出的那些信经一样，被归入古代教会中通用的信仰范本。</w:t>
      </w:r>
    </w:p>
    <w:p w14:paraId="5308C0B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 有些人竟敢断言，在《尼西亚-君士坦丁堡信经》本身中，第七次大公会议的教父们就已经读到：“由父和子所出。”</w:t>
      </w:r>
      <w:r w:rsidRPr="00FD56E2">
        <w:rPr>
          <w:rStyle w:val="FootnoteReference"/>
          <w:color w:val="000000"/>
          <w:szCs w:val="24"/>
          <w:lang w:val="ru-RU"/>
        </w:rPr>
        <w:footnoteReference w:id="782"/>
      </w:r>
      <w:r w:rsidRPr="00FD56E2">
        <w:rPr>
          <w:color w:val="000000"/>
          <w:szCs w:val="24"/>
          <w:lang w:val="ru-RU"/>
        </w:rPr>
        <w:t xml:space="preserve"> 但如今，就连持不同观点的神学家们也驳斥了这一极无根据的观点。</w:t>
      </w:r>
      <w:r w:rsidRPr="00FD56E2">
        <w:rPr>
          <w:rStyle w:val="FootnoteReference"/>
          <w:color w:val="000000"/>
          <w:szCs w:val="24"/>
          <w:lang w:val="ru-RU"/>
        </w:rPr>
        <w:footnoteReference w:id="783"/>
      </w:r>
    </w:p>
    <w:p w14:paraId="11D58A94" w14:textId="77777777" w:rsidR="008C6606" w:rsidRPr="00FD56E2" w:rsidRDefault="008C6606" w:rsidP="008C6606">
      <w:pPr>
        <w:shd w:val="clear" w:color="auto" w:fill="FFFFFF"/>
        <w:ind w:firstLine="720"/>
        <w:rPr>
          <w:lang w:val="ru-RU"/>
        </w:rPr>
      </w:pPr>
    </w:p>
    <w:p w14:paraId="48320F01" w14:textId="77777777" w:rsidR="008C6606" w:rsidRPr="00FD56E2" w:rsidRDefault="008C6606" w:rsidP="00564CF2">
      <w:pPr>
        <w:pStyle w:val="Heading5"/>
        <w:rPr>
          <w:lang w:val="ru-RU"/>
        </w:rPr>
      </w:pPr>
      <w:bookmarkStart w:id="841" w:name="_Toc103064503"/>
      <w:bookmarkStart w:id="842" w:name="_Toc103066943"/>
      <w:bookmarkStart w:id="843" w:name="_Toc103068211"/>
      <w:bookmarkStart w:id="844" w:name="_Toc103068331"/>
      <w:bookmarkStart w:id="845" w:name="_Toc103068895"/>
      <w:bookmarkStart w:id="846" w:name="_Toc103069300"/>
      <w:bookmarkStart w:id="847" w:name="_Toc103069546"/>
      <w:bookmarkStart w:id="848" w:name="_Toc103069783"/>
      <w:bookmarkStart w:id="849" w:name="_Toc103069946"/>
      <w:bookmarkStart w:id="850" w:name="_Toc158219723"/>
      <w:bookmarkStart w:id="851" w:name="_Toc180687899"/>
      <w:bookmarkStart w:id="852" w:name="_Toc180730270"/>
      <w:bookmarkStart w:id="853" w:name="_Toc238543266"/>
      <w:r w:rsidRPr="00FD56E2">
        <w:rPr>
          <w:lang w:val="ru-RU"/>
        </w:rPr>
        <w:t>§ 44. 古代大公会议关于圣灵发出的教导。</w:t>
      </w:r>
      <w:bookmarkEnd w:id="841"/>
      <w:bookmarkEnd w:id="842"/>
      <w:bookmarkEnd w:id="843"/>
      <w:bookmarkEnd w:id="844"/>
      <w:bookmarkEnd w:id="845"/>
      <w:bookmarkEnd w:id="846"/>
      <w:bookmarkEnd w:id="847"/>
      <w:bookmarkEnd w:id="848"/>
      <w:bookmarkEnd w:id="849"/>
      <w:bookmarkEnd w:id="850"/>
      <w:bookmarkEnd w:id="851"/>
      <w:bookmarkEnd w:id="852"/>
      <w:bookmarkEnd w:id="853"/>
    </w:p>
    <w:p w14:paraId="43767EE4" w14:textId="77777777" w:rsidR="008C6606" w:rsidRPr="00FD56E2" w:rsidRDefault="008C6606" w:rsidP="008C6606">
      <w:pPr>
        <w:pStyle w:val="BodyTextIndent"/>
        <w:rPr>
          <w:lang w:val="ru-RU"/>
        </w:rPr>
      </w:pPr>
      <w:r w:rsidRPr="00FD56E2">
        <w:rPr>
          <w:lang w:val="ru-RU"/>
        </w:rPr>
        <w:t>1) 所有大公会议，以及随后几乎所有地方性会议，只要涉及这一信条，无一例外地一致宣认圣灵仅从圣父发出。具体而言：</w:t>
      </w:r>
    </w:p>
    <w:p w14:paraId="33EECF64" w14:textId="77777777" w:rsidR="008C6606" w:rsidRPr="00FD56E2" w:rsidRDefault="008C6606" w:rsidP="008C6606">
      <w:pPr>
        <w:shd w:val="clear" w:color="auto" w:fill="FFFFFF"/>
        <w:ind w:firstLine="720"/>
        <w:rPr>
          <w:lang w:val="ru-RU"/>
        </w:rPr>
      </w:pPr>
      <w:r w:rsidRPr="00FD56E2">
        <w:rPr>
          <w:color w:val="000000"/>
          <w:szCs w:val="24"/>
          <w:lang w:val="ru-RU"/>
        </w:rPr>
        <w:t xml:space="preserve">a) </w:t>
      </w:r>
      <w:r w:rsidRPr="00FD56E2">
        <w:rPr>
          <w:color w:val="000000"/>
          <w:spacing w:val="40"/>
          <w:szCs w:val="24"/>
          <w:lang w:val="ru-RU"/>
        </w:rPr>
        <w:t>在第一次普世大公会议</w:t>
      </w:r>
      <w:r w:rsidRPr="00FD56E2">
        <w:rPr>
          <w:color w:val="000000"/>
          <w:szCs w:val="24"/>
          <w:lang w:val="ru-RU"/>
        </w:rPr>
        <w:t>上，凯撒利亚主教莱昂提乌斯</w:t>
      </w:r>
      <w:r w:rsidRPr="00FD56E2">
        <w:rPr>
          <w:szCs w:val="24"/>
          <w:lang w:val="ru-RU"/>
        </w:rPr>
        <w:t xml:space="preserve">代表全体与会者，对一位请求开导的哲学家说道： “你要接受唯一的神性：即以不可言喻的方式生出圣子的圣父，从圣父所生的圣子，以及从圣父自身（έξ αύτοϋ τού Πάτρας）发出、且与圣子同质（ίδίου δέ όντος τού ύιοϋ）的圣灵，正如神圣的使徒所见证的： </w:t>
      </w:r>
      <w:r w:rsidRPr="00FD56E2">
        <w:rPr>
          <w:i/>
          <w:iCs/>
          <w:szCs w:val="24"/>
          <w:lang w:val="ru-RU"/>
        </w:rPr>
        <w:t>‘若有人没有基督的灵，就不是属基督的</w:t>
      </w:r>
      <w:r w:rsidRPr="00FD56E2">
        <w:rPr>
          <w:szCs w:val="24"/>
          <w:lang w:val="ru-RU"/>
        </w:rPr>
        <w:t>（罗8:9）’。”</w:t>
      </w:r>
      <w:r w:rsidRPr="00FD56E2">
        <w:rPr>
          <w:rStyle w:val="FootnoteReference"/>
          <w:szCs w:val="24"/>
          <w:lang w:val="ru-RU"/>
        </w:rPr>
        <w:footnoteReference w:id="784"/>
      </w:r>
      <w:r w:rsidRPr="00FD56E2">
        <w:rPr>
          <w:szCs w:val="24"/>
          <w:lang w:val="ru-RU"/>
        </w:rPr>
        <w:t xml:space="preserve"> “本于圣子”一词仅表明：虽然圣灵并非从圣子发出，但祂与圣子并非疏离，</w:t>
      </w:r>
      <w:r w:rsidRPr="00FD56E2">
        <w:rPr>
          <w:color w:val="000000"/>
          <w:szCs w:val="24"/>
          <w:lang w:val="ru-RU"/>
        </w:rPr>
        <w:t>而是本质上属于圣子，与圣子同质，正如圣巴西尔所写：“圣灵也被称为基督的圣灵，因为祂在本性上与基督联合。”</w:t>
      </w:r>
      <w:r w:rsidRPr="00FD56E2">
        <w:rPr>
          <w:rStyle w:val="FootnoteReference"/>
          <w:color w:val="000000"/>
          <w:szCs w:val="24"/>
          <w:lang w:val="ru-RU"/>
        </w:rPr>
        <w:footnoteReference w:id="785"/>
      </w:r>
    </w:p>
    <w:p w14:paraId="6B96EBA5" w14:textId="77777777" w:rsidR="008C6606" w:rsidRPr="00FD56E2" w:rsidRDefault="008C6606" w:rsidP="008C6606">
      <w:pPr>
        <w:shd w:val="clear" w:color="auto" w:fill="FFFFFF"/>
        <w:ind w:firstLine="720"/>
        <w:rPr>
          <w:lang w:val="ru-RU"/>
        </w:rPr>
      </w:pPr>
      <w:r w:rsidRPr="00FD56E2">
        <w:rPr>
          <w:color w:val="000000"/>
          <w:szCs w:val="24"/>
          <w:lang w:val="ru-RU"/>
        </w:rPr>
        <w:t xml:space="preserve">b) </w:t>
      </w:r>
      <w:r w:rsidRPr="00FD56E2">
        <w:rPr>
          <w:color w:val="000000"/>
          <w:spacing w:val="40"/>
          <w:szCs w:val="24"/>
          <w:lang w:val="ru-RU"/>
        </w:rPr>
        <w:t>在第二次大公会议</w:t>
      </w:r>
      <w:r w:rsidRPr="00FD56E2">
        <w:rPr>
          <w:color w:val="000000"/>
          <w:szCs w:val="24"/>
          <w:lang w:val="ru-RU"/>
        </w:rPr>
        <w:t>上，教父们在信经中加入了如下措辞：“祂从父</w:t>
      </w:r>
      <w:r w:rsidRPr="00FD56E2">
        <w:rPr>
          <w:szCs w:val="24"/>
          <w:lang w:val="ru-RU"/>
        </w:rPr>
        <w:t>而出，与父及子同受敬拜、同受荣耀”——其含义我们已前文阐述。</w:t>
      </w:r>
    </w:p>
    <w:p w14:paraId="17DAFB40" w14:textId="77777777" w:rsidR="008C6606" w:rsidRPr="00FD56E2" w:rsidRDefault="008C6606" w:rsidP="008C6606">
      <w:pPr>
        <w:shd w:val="clear" w:color="auto" w:fill="FFFFFF"/>
        <w:ind w:firstLine="720"/>
        <w:rPr>
          <w:lang w:val="ru-RU"/>
        </w:rPr>
      </w:pPr>
      <w:r w:rsidRPr="00FD56E2">
        <w:rPr>
          <w:color w:val="000000"/>
          <w:szCs w:val="24"/>
          <w:lang w:val="ru-RU"/>
        </w:rPr>
        <w:t xml:space="preserve">c) </w:t>
      </w:r>
      <w:r w:rsidRPr="00FD56E2">
        <w:rPr>
          <w:color w:val="000000"/>
          <w:spacing w:val="40"/>
          <w:szCs w:val="24"/>
          <w:lang w:val="ru-RU"/>
        </w:rPr>
        <w:t>在第三次大公会议</w:t>
      </w:r>
      <w:r w:rsidRPr="00FD56E2">
        <w:rPr>
          <w:color w:val="000000"/>
          <w:szCs w:val="24"/>
          <w:lang w:val="ru-RU"/>
        </w:rPr>
        <w:t>上——通过了一项规定：“除圣父们在尼西亚城与圣灵一同集会时所确定的信条外，不得允许任何人宣称、书写或制定其他信条。 凡胆敢编造、宣扬或向渴望认识真理者——无论是来自异教、犹太教，还是任何异端——提议其他信仰者： 若为主教或属教职人员，则应被逐出——主教不得再任主教职，教职人员不得再属教职；若为平信徒，则应受绝罚”（第7条）。 虽然这里明确提及的是《尼西亚信经》，而非《尼西亚-君士坦丁堡信经》（后者对圣灵的教义有更详细的阐述），但必须指出，以弗所的诸位教父将这两部信经视为一体，并称其为《尼西亚信经》，是因为该信经的根基实际上是在尼西亚奠定的， 而在君士坦丁堡仅是对其进行了补充——事实上，此后所有时期对以弗所大公会议这一决议的理解均是如此。</w:t>
      </w:r>
      <w:r w:rsidRPr="00FD56E2">
        <w:rPr>
          <w:rStyle w:val="FootnoteReference"/>
          <w:color w:val="000000"/>
          <w:szCs w:val="24"/>
          <w:lang w:val="ru-RU"/>
        </w:rPr>
        <w:footnoteReference w:id="786"/>
      </w:r>
      <w:r w:rsidRPr="00FD56E2">
        <w:rPr>
          <w:color w:val="000000"/>
          <w:szCs w:val="24"/>
          <w:lang w:val="ru-RU"/>
        </w:rPr>
        <w:t xml:space="preserve">  </w:t>
      </w:r>
      <w:r w:rsidRPr="00FD56E2">
        <w:rPr>
          <w:color w:val="000000"/>
          <w:szCs w:val="24"/>
          <w:lang w:val="ru-RU"/>
        </w:rPr>
        <w:lastRenderedPageBreak/>
        <w:t>因此，上述规定不仅禁止为公共使用而制定新的信经，也禁止对《尼西亚-君士坦丁堡信经》进行任何修改，无论是删减、歪曲还是</w:t>
      </w:r>
      <w:r w:rsidRPr="00FD56E2">
        <w:rPr>
          <w:lang w:val="ru-RU"/>
        </w:rPr>
        <w:t>增</w:t>
      </w:r>
      <w:r w:rsidRPr="00FD56E2">
        <w:rPr>
          <w:color w:val="000000"/>
          <w:szCs w:val="24"/>
          <w:lang w:val="ru-RU"/>
        </w:rPr>
        <w:t>补（例如“Filioque”）， 该信经被公认为未来所有世纪中不可动摇的公共信仰范本。</w:t>
      </w:r>
      <w:r w:rsidRPr="00FD56E2">
        <w:rPr>
          <w:rStyle w:val="FootnoteReference"/>
          <w:color w:val="000000"/>
          <w:szCs w:val="24"/>
          <w:lang w:val="ru-RU"/>
        </w:rPr>
        <w:footnoteReference w:id="787"/>
      </w:r>
    </w:p>
    <w:p w14:paraId="46E585B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d) </w:t>
      </w:r>
      <w:r w:rsidRPr="00FD56E2">
        <w:rPr>
          <w:color w:val="000000"/>
          <w:spacing w:val="40"/>
          <w:szCs w:val="24"/>
          <w:lang w:val="ru-RU"/>
        </w:rPr>
        <w:t>在第四次大公会议</w:t>
      </w:r>
      <w:r w:rsidRPr="00FD56E2">
        <w:rPr>
          <w:color w:val="000000"/>
          <w:szCs w:val="24"/>
          <w:lang w:val="ru-RU"/>
        </w:rPr>
        <w:t>（哈尔基顿会议）上，在宣读了尼西亚信经和君士坦丁堡信经两份信经后，诸位教父：——</w:t>
      </w:r>
    </w:p>
    <w:p w14:paraId="6E47918C" w14:textId="77777777" w:rsidR="008C6606" w:rsidRPr="00FD56E2" w:rsidRDefault="008C6606" w:rsidP="008C6606">
      <w:pPr>
        <w:pStyle w:val="BodyTextIndent"/>
        <w:rPr>
          <w:lang w:val="ru-RU"/>
        </w:rPr>
      </w:pPr>
      <w:r w:rsidRPr="00FD56E2">
        <w:rPr>
          <w:lang w:val="ru-RU"/>
        </w:rPr>
        <w:t>a) 指出：“这一充满智慧且具有救赎意义的神圣恩典信经，已足以使人完全理解并确立虔诚；因为它完美地教导了关于圣父、圣子和圣灵的一切应知之事；”</w:t>
      </w:r>
    </w:p>
    <w:p w14:paraId="4AA7A06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随后决定：“让三百一十八位圣父的信仰保持完整且不可侵犯”，并确认了“那一百五十位圣父的教义——他们曾聚集在君士坦丁堡这座君王之城，针对灵斗派， 关于圣灵的本质所制定的教义，并向众人公布——并非在先前已接受的（</w:t>
      </w:r>
      <w:r>
        <w:rPr>
          <w:color w:val="000000"/>
          <w:szCs w:val="24"/>
          <w:lang w:val="ru-RU"/>
        </w:rPr>
        <w:t>即</w:t>
      </w:r>
      <w:r w:rsidRPr="00FD56E2">
        <w:rPr>
          <w:color w:val="000000"/>
          <w:szCs w:val="24"/>
          <w:lang w:val="ru-RU"/>
        </w:rPr>
        <w:t>《尼西亚信经》）基础上增添任何内容，而是仅凭圣经的见证，阐明他们关于圣灵的信仰，以对抗那些胆敢否认</w:t>
      </w:r>
      <w:r w:rsidRPr="00FD56E2">
        <w:rPr>
          <w:szCs w:val="24"/>
          <w:lang w:val="ru-RU"/>
        </w:rPr>
        <w:t>圣灵的主权（δεσποτείαν）</w:t>
      </w:r>
      <w:r w:rsidRPr="00FD56E2">
        <w:rPr>
          <w:color w:val="000000"/>
          <w:szCs w:val="24"/>
          <w:lang w:val="ru-RU"/>
        </w:rPr>
        <w:t>之人</w:t>
      </w:r>
      <w:r w:rsidRPr="00FD56E2">
        <w:rPr>
          <w:szCs w:val="24"/>
          <w:lang w:val="ru-RU"/>
        </w:rPr>
        <w:t>；”</w:t>
      </w:r>
    </w:p>
    <w:p w14:paraId="1BC20CC1" w14:textId="77777777" w:rsidR="008C6606" w:rsidRPr="00FD56E2" w:rsidRDefault="008C6606" w:rsidP="008C6606">
      <w:pPr>
        <w:shd w:val="clear" w:color="auto" w:fill="FFFFFF"/>
        <w:ind w:firstLine="720"/>
        <w:rPr>
          <w:lang w:val="ru-RU"/>
        </w:rPr>
      </w:pPr>
      <w:r w:rsidRPr="00FD56E2">
        <w:rPr>
          <w:color w:val="000000"/>
          <w:szCs w:val="24"/>
          <w:lang w:val="ru-RU"/>
        </w:rPr>
        <w:t>vv) 最后，重申了上述（第7条）以弗所大公会议的决议，严令禁止任何人制定其他信仰或篡改《尼西亚-君士坦丁堡信经》，违者将承担严厉的法律责任。</w:t>
      </w:r>
      <w:r w:rsidRPr="00FD56E2">
        <w:rPr>
          <w:rStyle w:val="FootnoteReference"/>
          <w:color w:val="000000"/>
          <w:szCs w:val="24"/>
          <w:lang w:val="ru-RU"/>
        </w:rPr>
        <w:footnoteReference w:id="788"/>
      </w:r>
      <w:r w:rsidRPr="00FD56E2">
        <w:rPr>
          <w:color w:val="000000"/>
          <w:szCs w:val="24"/>
          <w:lang w:val="ru-RU"/>
        </w:rPr>
        <w:t xml:space="preserve"> 此外，在致马尔基安皇帝的教义书信中，这些圣父们还写道：“君士坦丁堡大公会议上的信仰捍卫者们，以真理之武器挫败了异端分子的图谋，证明了根据信仰教义，圣灵是主也是神，且祂从父而出。”</w:t>
      </w:r>
      <w:r w:rsidRPr="00FD56E2">
        <w:rPr>
          <w:rStyle w:val="FootnoteReference"/>
          <w:color w:val="000000"/>
          <w:szCs w:val="24"/>
          <w:lang w:val="ru-RU"/>
        </w:rPr>
        <w:footnoteReference w:id="789"/>
      </w:r>
    </w:p>
    <w:p w14:paraId="7E70007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d) </w:t>
      </w:r>
      <w:r w:rsidRPr="00FD56E2">
        <w:rPr>
          <w:color w:val="000000"/>
          <w:spacing w:val="40"/>
          <w:szCs w:val="24"/>
          <w:lang w:val="ru-RU"/>
        </w:rPr>
        <w:t>在第五次大公会议（君士坦丁堡大公会议</w:t>
      </w:r>
      <w:r w:rsidRPr="00FD56E2">
        <w:rPr>
          <w:color w:val="000000"/>
          <w:szCs w:val="24"/>
          <w:lang w:val="ru-RU"/>
        </w:rPr>
        <w:t>）上，教父们：—</w:t>
      </w:r>
    </w:p>
    <w:p w14:paraId="29CE791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aa) 在其教义决议的开篇便宣告如下：“我们承认接受四大圣公会议，即尼西亚、君士坦丁堡、以弗所第一次及迦克墩大公会议；我们宣讲——正如他们所宣讲的那样——关于同一信仰的所有决议； 至于不接受这些决议者，我们判定其与普世教会相异；”</w:t>
      </w:r>
    </w:p>
    <w:p w14:paraId="7109746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逐字重申了迦克墩大公会议关于《尼西亚-君士坦丁堡信经》完全不可改变的决议；</w:t>
      </w:r>
    </w:p>
    <w:p w14:paraId="12C35A9A" w14:textId="77777777" w:rsidR="008C6606" w:rsidRPr="00FD56E2" w:rsidRDefault="008C6606" w:rsidP="008C6606">
      <w:pPr>
        <w:shd w:val="clear" w:color="auto" w:fill="FFFFFF"/>
        <w:ind w:firstLine="720"/>
        <w:rPr>
          <w:lang w:val="ru-RU"/>
        </w:rPr>
      </w:pPr>
      <w:r w:rsidRPr="00FD56E2">
        <w:rPr>
          <w:color w:val="000000"/>
          <w:szCs w:val="24"/>
          <w:lang w:val="ru-RU"/>
        </w:rPr>
        <w:t>cc) 听取并批准了君士坦丁堡宗主教尤提希致教宗维吉利乌斯的书信，其中包含以下信条：“我们始终恪守并继续恪守由出席四大圣公会议的诸圣父所阐明的信仰，并将全面遵循这些公会议的教导。”</w:t>
      </w:r>
      <w:r w:rsidRPr="00FD56E2">
        <w:rPr>
          <w:rStyle w:val="FootnoteReference"/>
          <w:color w:val="000000"/>
          <w:szCs w:val="24"/>
          <w:lang w:val="ru-RU"/>
        </w:rPr>
        <w:footnoteReference w:id="790"/>
      </w:r>
    </w:p>
    <w:p w14:paraId="6B778F0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e) </w:t>
      </w:r>
      <w:r w:rsidRPr="00FD56E2">
        <w:rPr>
          <w:color w:val="000000"/>
          <w:spacing w:val="40"/>
          <w:szCs w:val="24"/>
          <w:lang w:val="ru-RU"/>
        </w:rPr>
        <w:t>在第六次大公会议</w:t>
      </w:r>
      <w:r w:rsidRPr="00FD56E2">
        <w:rPr>
          <w:color w:val="000000"/>
          <w:szCs w:val="24"/>
          <w:lang w:val="ru-RU"/>
        </w:rPr>
        <w:t>上，当尼西亚信经和君士坦丁堡信经被宣读时，诸位教父——</w:t>
      </w:r>
    </w:p>
    <w:p w14:paraId="64B5D0A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宣告：“要完全认识并确立正统信仰，仅凭这一神圣且正统的、源于神恩的信经便已足够”，并再次重申了前三届大公会议关于该信经完全不可侵犯且不可更改的准则；</w:t>
      </w:r>
      <w:r w:rsidRPr="00FD56E2">
        <w:rPr>
          <w:rStyle w:val="FootnoteReference"/>
          <w:color w:val="000000"/>
          <w:szCs w:val="24"/>
          <w:lang w:val="ru-RU"/>
        </w:rPr>
        <w:footnoteReference w:id="791"/>
      </w:r>
    </w:p>
    <w:p w14:paraId="2E12BF5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在其第一条决议中，除其他内容外，还规定：“我们也坚持由我们的大帝狄奥多西统治时期，聚集于此君王之城的150位圣父所宣示的信仰告白，并接受关于圣灵的神学论述；”</w:t>
      </w:r>
      <w:r w:rsidRPr="00FD56E2">
        <w:rPr>
          <w:rStyle w:val="FootnoteReference"/>
          <w:color w:val="000000"/>
          <w:szCs w:val="24"/>
          <w:lang w:val="ru-RU"/>
        </w:rPr>
        <w:footnoteReference w:id="792"/>
      </w:r>
    </w:p>
    <w:p w14:paraId="2042F4DA" w14:textId="77777777" w:rsidR="008C6606" w:rsidRPr="00011952" w:rsidRDefault="008C6606" w:rsidP="008C6606">
      <w:pPr>
        <w:shd w:val="clear" w:color="auto" w:fill="FFFFFF"/>
        <w:ind w:firstLine="720"/>
        <w:rPr>
          <w:color w:val="000000"/>
          <w:szCs w:val="24"/>
          <w:lang w:val="ru-RU"/>
        </w:rPr>
      </w:pPr>
      <w:r w:rsidRPr="00FD56E2">
        <w:rPr>
          <w:color w:val="000000"/>
          <w:szCs w:val="24"/>
          <w:lang w:val="ru-RU"/>
        </w:rPr>
        <w:t>cc) 聆听了并认可了耶路撒冷宗主教圣索弗罗尼乌斯的信经，将其作为正统教义的典范；他在论及圣灵时写道：“我信…… 也信圣灵，祂由天父 发出，被公认为光与神，并真实地与父、子同质、同体、</w:t>
      </w:r>
      <w:r w:rsidRPr="00011952">
        <w:rPr>
          <w:color w:val="000000"/>
          <w:szCs w:val="24"/>
          <w:lang w:val="ru-RU"/>
        </w:rPr>
        <w:t>同源（όμεφυλον）；”</w:t>
      </w:r>
      <w:r w:rsidRPr="00011952">
        <w:rPr>
          <w:rStyle w:val="FootnoteReference"/>
          <w:color w:val="000000"/>
          <w:szCs w:val="24"/>
          <w:lang w:val="ru-RU"/>
        </w:rPr>
        <w:footnoteReference w:id="793"/>
      </w:r>
    </w:p>
    <w:p w14:paraId="43B801EC" w14:textId="77777777" w:rsidR="008C6606" w:rsidRPr="00FD56E2" w:rsidRDefault="008C6606" w:rsidP="008C6606">
      <w:pPr>
        <w:shd w:val="clear" w:color="auto" w:fill="FFFFFF"/>
        <w:ind w:firstLine="720"/>
        <w:rPr>
          <w:lang w:val="ru-RU"/>
        </w:rPr>
      </w:pPr>
      <w:r w:rsidRPr="00FD56E2">
        <w:rPr>
          <w:color w:val="000000"/>
          <w:szCs w:val="24"/>
          <w:lang w:val="ru-RU"/>
        </w:rPr>
        <w:t>gg) 他们听取并批准了教皇阿加丰的两封书信，其中一封中他断言，罗马教会坚定地恪守五次大公会议所传承的信仰，并特别注重确保规则所规定的內容保持不变，不增不减， 无论在言辞上还是思想上，都得以完好无损地保存下来；</w:t>
      </w:r>
      <w:r w:rsidRPr="00FD56E2">
        <w:rPr>
          <w:rStyle w:val="FootnoteReference"/>
          <w:color w:val="000000"/>
          <w:szCs w:val="24"/>
          <w:lang w:val="ru-RU"/>
        </w:rPr>
        <w:footnoteReference w:id="794"/>
      </w:r>
      <w:r w:rsidRPr="00FD56E2">
        <w:rPr>
          <w:color w:val="000000"/>
          <w:szCs w:val="24"/>
          <w:lang w:val="ru-RU"/>
        </w:rPr>
        <w:t xml:space="preserve"> 而在另一封信中，他除其他内容外，还这样表达道： “这就是我们的完全认知，即我们要以全神贯注的谨慎，恪守</w:t>
      </w:r>
      <w:r w:rsidRPr="00011952">
        <w:rPr>
          <w:color w:val="000000"/>
          <w:szCs w:val="24"/>
          <w:lang w:val="ru-RU"/>
        </w:rPr>
        <w:t>那些普世和使徒信仰的条款（terminos），这些条款至今</w:t>
      </w:r>
      <w:r w:rsidRPr="00FD56E2">
        <w:rPr>
          <w:color w:val="000000"/>
          <w:szCs w:val="24"/>
          <w:lang w:val="ru-RU"/>
        </w:rPr>
        <w:t>仍由使徒圣座与我们</w:t>
      </w:r>
      <w:r w:rsidRPr="00011952">
        <w:rPr>
          <w:color w:val="000000"/>
          <w:szCs w:val="24"/>
          <w:lang w:val="ru-RU"/>
        </w:rPr>
        <w:t>一同</w:t>
      </w:r>
      <w:r w:rsidRPr="00FD56E2">
        <w:rPr>
          <w:color w:val="000000"/>
          <w:szCs w:val="24"/>
          <w:lang w:val="ru-RU"/>
        </w:rPr>
        <w:t>持守并传授；同时，我们也信靠圣灵， 赐生命的主，祂从父而出，与父及子同受敬拜、同受荣耀。”</w:t>
      </w:r>
      <w:r w:rsidRPr="00FD56E2">
        <w:rPr>
          <w:rStyle w:val="FootnoteReference"/>
          <w:color w:val="000000"/>
          <w:szCs w:val="24"/>
          <w:lang w:val="ru-RU"/>
        </w:rPr>
        <w:footnoteReference w:id="795"/>
      </w:r>
    </w:p>
    <w:p w14:paraId="052E937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g)</w:t>
      </w:r>
      <w:r w:rsidRPr="00FD56E2">
        <w:rPr>
          <w:color w:val="000000"/>
          <w:spacing w:val="40"/>
          <w:szCs w:val="24"/>
          <w:lang w:val="ru-RU"/>
        </w:rPr>
        <w:t xml:space="preserve"> 最后，在第七次大公</w:t>
      </w:r>
      <w:r w:rsidRPr="00FD56E2">
        <w:rPr>
          <w:color w:val="000000"/>
          <w:szCs w:val="24"/>
          <w:lang w:val="ru-RU"/>
        </w:rPr>
        <w:t>会议上——</w:t>
      </w:r>
    </w:p>
    <w:p w14:paraId="66DB7F03" w14:textId="77777777" w:rsidR="008C6606" w:rsidRPr="00FD56E2" w:rsidRDefault="008C6606" w:rsidP="008C6606">
      <w:pPr>
        <w:shd w:val="clear" w:color="auto" w:fill="FFFFFF"/>
        <w:ind w:firstLine="720"/>
        <w:rPr>
          <w:lang w:val="ru-RU"/>
        </w:rPr>
      </w:pPr>
      <w:r w:rsidRPr="00FD56E2">
        <w:rPr>
          <w:color w:val="000000"/>
          <w:szCs w:val="24"/>
          <w:lang w:val="ru-RU"/>
        </w:rPr>
        <w:t>aa) 在第三次会议上宣读并获得全体一致通过了耶路撒冷宗主教、殉道者圣西奥多所作的信经——该信经中关于圣灵的表述如下：“我们相信…… 并信独一的圣灵，祂永恒</w:t>
      </w:r>
      <w:r w:rsidRPr="00FD56E2">
        <w:rPr>
          <w:szCs w:val="24"/>
          <w:lang w:val="ru-RU"/>
        </w:rPr>
        <w:t>（άϊδίως）</w:t>
      </w:r>
      <w:r w:rsidRPr="00FD56E2">
        <w:rPr>
          <w:color w:val="000000"/>
          <w:szCs w:val="24"/>
          <w:lang w:val="ru-RU"/>
        </w:rPr>
        <w:t>由圣父发出，与圣父及圣子同为永恒、同质、同等尊荣，”随后又说： “本次圣公会（君士坦丁堡大公会议），在同一位圣灵的引导和教导下，承认圣灵自永恒、在一切时间之前由圣父发出，并且祂与圣父、圣子同质、同受敬拜、同受荣耀。”当《尼西亚-君士坦丁堡信经》宣读完毕后，公会议众高呼： “我们全都如此信奉，全都如此同心合意，全都一致签署……我们遵循普世教会的古老决议；我们恪守教父们的决议；至于那些在普世教会中增补或删减任何内容者，我们予以绝罚。”</w:t>
      </w:r>
      <w:r w:rsidRPr="00FD56E2">
        <w:rPr>
          <w:rStyle w:val="FootnoteReference"/>
          <w:color w:val="000000"/>
          <w:szCs w:val="24"/>
          <w:lang w:val="ru-RU"/>
        </w:rPr>
        <w:footnoteReference w:id="796"/>
      </w:r>
    </w:p>
    <w:p w14:paraId="0DA486E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g) </w:t>
      </w:r>
      <w:r w:rsidRPr="00FD56E2">
        <w:rPr>
          <w:color w:val="000000"/>
          <w:spacing w:val="40"/>
          <w:szCs w:val="24"/>
          <w:lang w:val="ru-RU"/>
        </w:rPr>
        <w:t>在地方大公会议中，仅需提及</w:t>
      </w:r>
      <w:r w:rsidRPr="00FD56E2">
        <w:rPr>
          <w:color w:val="000000"/>
          <w:szCs w:val="24"/>
          <w:lang w:val="ru-RU"/>
        </w:rPr>
        <w:t>在最西部举行</w:t>
      </w:r>
      <w:r w:rsidRPr="00FD56E2">
        <w:rPr>
          <w:color w:val="000000"/>
          <w:spacing w:val="40"/>
          <w:szCs w:val="24"/>
          <w:lang w:val="ru-RU"/>
        </w:rPr>
        <w:t>的一些</w:t>
      </w:r>
      <w:r w:rsidRPr="00FD56E2">
        <w:rPr>
          <w:color w:val="000000"/>
          <w:szCs w:val="24"/>
          <w:lang w:val="ru-RU"/>
        </w:rPr>
        <w:t>会议</w:t>
      </w:r>
      <w:r w:rsidRPr="00FD56E2">
        <w:rPr>
          <w:color w:val="000000"/>
          <w:spacing w:val="40"/>
          <w:szCs w:val="24"/>
          <w:lang w:val="ru-RU"/>
        </w:rPr>
        <w:t>即可</w:t>
      </w:r>
      <w:r w:rsidRPr="00FD56E2">
        <w:rPr>
          <w:color w:val="000000"/>
          <w:szCs w:val="24"/>
          <w:lang w:val="ru-RU"/>
        </w:rPr>
        <w:t>。</w:t>
      </w:r>
    </w:p>
    <w:p w14:paraId="7BD9476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例如，由教宗达玛斯主持的罗马大公会议在其信条中宣称：“若有人不承认圣灵确切且真正地出于圣父，正如圣子出于神的本质且是神、是神的道一样，当受绝罚”， ——并接着说：“若有人对圣父和圣子持正确信仰，却对圣灵没有正确的信仰，那人便是异端。”</w:t>
      </w:r>
      <w:r w:rsidRPr="00FD56E2">
        <w:rPr>
          <w:rStyle w:val="FootnoteReference"/>
          <w:color w:val="000000"/>
          <w:szCs w:val="24"/>
          <w:lang w:val="ru-RU"/>
        </w:rPr>
        <w:footnoteReference w:id="797"/>
      </w:r>
    </w:p>
    <w:p w14:paraId="5996212C"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lastRenderedPageBreak/>
        <w:t>四百</w:t>
      </w:r>
      <w:r w:rsidRPr="00FD56E2">
        <w:rPr>
          <w:color w:val="000000"/>
          <w:szCs w:val="23"/>
          <w:lang w:val="ru-RU"/>
        </w:rPr>
        <w:t>位非洲主教</w:t>
      </w:r>
      <w:r w:rsidRPr="00FD56E2">
        <w:rPr>
          <w:color w:val="000000"/>
          <w:szCs w:val="24"/>
          <w:lang w:val="ru-RU"/>
        </w:rPr>
        <w:t>的大公会议</w:t>
      </w:r>
      <w:r w:rsidRPr="00FD56E2">
        <w:rPr>
          <w:color w:val="000000"/>
          <w:szCs w:val="23"/>
          <w:lang w:val="ru-RU"/>
        </w:rPr>
        <w:t>（公元5世纪）在其呈交给汪达尔国王贡内里克——一位阿里乌派信徒——的信条中表明： “我们相信，未受生的圣父、由圣父所生的圣子，以及从圣父所出的圣灵，同属一种本体，</w:t>
      </w:r>
      <w:r>
        <w:rPr>
          <w:color w:val="000000"/>
          <w:szCs w:val="23"/>
          <w:lang w:val="ru-RU"/>
        </w:rPr>
        <w:t>即</w:t>
      </w:r>
      <w:r w:rsidRPr="00FD56E2">
        <w:rPr>
          <w:color w:val="000000"/>
          <w:szCs w:val="23"/>
          <w:lang w:val="ru-RU"/>
        </w:rPr>
        <w:t>同一本质，” ——并在另一处写道：“如果圣灵从圣父而出，如果祂试炼人，如果祂是主并使人成圣，如果祂与圣父和圣子一同创造并赐予生命，如果祂与圣父和圣子一同预知</w:t>
      </w:r>
      <w:r w:rsidRPr="00FD56E2">
        <w:rPr>
          <w:color w:val="000000"/>
          <w:szCs w:val="24"/>
          <w:lang w:val="ru-RU"/>
        </w:rPr>
        <w:t>万</w:t>
      </w:r>
      <w:r w:rsidRPr="00FD56E2">
        <w:rPr>
          <w:color w:val="000000"/>
          <w:szCs w:val="23"/>
          <w:lang w:val="ru-RU"/>
        </w:rPr>
        <w:t>事——那么，为何还要怀疑祂就是上帝呢？”</w:t>
      </w:r>
      <w:r w:rsidRPr="00FD56E2">
        <w:rPr>
          <w:rStyle w:val="FootnoteReference"/>
          <w:color w:val="000000"/>
          <w:szCs w:val="23"/>
          <w:lang w:val="ru-RU"/>
        </w:rPr>
        <w:footnoteReference w:id="798"/>
      </w:r>
    </w:p>
    <w:p w14:paraId="6F83897F" w14:textId="77777777" w:rsidR="008C6606" w:rsidRPr="00FD56E2" w:rsidRDefault="008C6606" w:rsidP="008C6606">
      <w:pPr>
        <w:shd w:val="clear" w:color="auto" w:fill="FFFFFF"/>
        <w:ind w:firstLine="720"/>
        <w:rPr>
          <w:lang w:val="ru-RU"/>
        </w:rPr>
      </w:pPr>
      <w:r w:rsidRPr="00FD56E2">
        <w:rPr>
          <w:color w:val="000000"/>
          <w:szCs w:val="23"/>
          <w:lang w:val="ru-RU"/>
        </w:rPr>
        <w:t>公元649年在教宗马丁主持下召开的拉特朗大公会议的教父们，庄严地按照尼西亚-君士坦丁堡信经（未附加“Filioque”条款）宣认了他们的信仰，随后逐字重复了 中关于迦克墩大公会议的决议，该决议规定将惩罚任何胆敢在公众场合使用其他任何信经的人。</w:t>
      </w:r>
      <w:r w:rsidRPr="00FD56E2">
        <w:rPr>
          <w:rStyle w:val="FootnoteReference"/>
          <w:color w:val="000000"/>
          <w:szCs w:val="23"/>
          <w:lang w:val="ru-RU"/>
        </w:rPr>
        <w:footnoteReference w:id="799"/>
      </w:r>
    </w:p>
    <w:p w14:paraId="243EB849" w14:textId="77777777" w:rsidR="008C6606" w:rsidRPr="00FD56E2" w:rsidRDefault="008C6606" w:rsidP="008C6606">
      <w:pPr>
        <w:shd w:val="clear" w:color="auto" w:fill="FFFFFF"/>
        <w:ind w:firstLine="720"/>
        <w:rPr>
          <w:lang w:val="ru-RU"/>
        </w:rPr>
      </w:pPr>
      <w:r w:rsidRPr="00FD56E2">
        <w:rPr>
          <w:color w:val="000000"/>
          <w:szCs w:val="23"/>
          <w:lang w:val="ru-RU"/>
        </w:rPr>
        <w:t>2) 那么，西方教会又指出了</w:t>
      </w:r>
      <w:r w:rsidRPr="00FD56E2">
        <w:rPr>
          <w:color w:val="000000"/>
          <w:spacing w:val="40"/>
          <w:szCs w:val="24"/>
          <w:lang w:val="ru-RU"/>
        </w:rPr>
        <w:t>哪些大公会议</w:t>
      </w:r>
      <w:r w:rsidRPr="00FD56E2">
        <w:rPr>
          <w:color w:val="000000"/>
          <w:szCs w:val="23"/>
          <w:lang w:val="ru-RU"/>
        </w:rPr>
        <w:t>——或者说可以指出哪些大公会议——来证实其关于圣灵位格属性的信仰呢？……</w:t>
      </w:r>
    </w:p>
    <w:p w14:paraId="153098C5" w14:textId="77777777" w:rsidR="008C6606" w:rsidRPr="00FD56E2" w:rsidRDefault="008C6606" w:rsidP="008C6606">
      <w:pPr>
        <w:shd w:val="clear" w:color="auto" w:fill="FFFFFF"/>
        <w:ind w:firstLine="720"/>
        <w:rPr>
          <w:lang w:val="ru-RU"/>
        </w:rPr>
      </w:pPr>
      <w:r w:rsidRPr="00FD56E2">
        <w:rPr>
          <w:color w:val="000000"/>
          <w:szCs w:val="23"/>
          <w:lang w:val="ru-RU"/>
        </w:rPr>
        <w:t>a) 在所有（7次）大公会议中，他们仅指出</w:t>
      </w:r>
      <w:r w:rsidRPr="00FD56E2">
        <w:rPr>
          <w:color w:val="000000"/>
          <w:spacing w:val="40"/>
          <w:szCs w:val="24"/>
          <w:lang w:val="ru-RU"/>
        </w:rPr>
        <w:t>以弗所大公会议一次，</w:t>
      </w:r>
      <w:r w:rsidRPr="00FD56E2">
        <w:rPr>
          <w:color w:val="000000"/>
          <w:szCs w:val="23"/>
          <w:lang w:val="ru-RU"/>
        </w:rPr>
        <w:t>声称该会议明确见证了圣灵</w:t>
      </w:r>
      <w:r w:rsidRPr="00FD56E2">
        <w:rPr>
          <w:i/>
          <w:iCs/>
          <w:color w:val="000000"/>
          <w:szCs w:val="23"/>
          <w:lang w:val="ru-RU"/>
        </w:rPr>
        <w:t>也从圣子</w:t>
      </w:r>
      <w:r w:rsidRPr="00FD56E2">
        <w:rPr>
          <w:color w:val="000000"/>
          <w:szCs w:val="23"/>
          <w:lang w:val="ru-RU"/>
        </w:rPr>
        <w:t>发出</w:t>
      </w:r>
      <w:r w:rsidRPr="00FD56E2">
        <w:rPr>
          <w:iCs/>
          <w:color w:val="000000"/>
          <w:szCs w:val="23"/>
          <w:lang w:val="ru-RU"/>
        </w:rPr>
        <w:t>。</w:t>
      </w:r>
      <w:r w:rsidRPr="00FD56E2">
        <w:rPr>
          <w:color w:val="000000"/>
          <w:szCs w:val="23"/>
          <w:lang w:val="ru-RU"/>
        </w:rPr>
        <w:t>具体如何？</w:t>
      </w:r>
    </w:p>
    <w:p w14:paraId="046185A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aa) 据称，是因为该大公会议谴责了由哈里西乌斯长老提出的聂斯托里乌斯信经，该信经其中包含关于圣灵的如下表述：“我们不称祂为子，也不称祂是通过子而存在的。”</w:t>
      </w:r>
      <w:r w:rsidRPr="00FD56E2">
        <w:rPr>
          <w:rStyle w:val="FootnoteReference"/>
          <w:color w:val="000000"/>
          <w:szCs w:val="23"/>
          <w:lang w:val="ru-RU"/>
        </w:rPr>
        <w:footnoteReference w:id="800"/>
      </w:r>
      <w:r w:rsidRPr="00FD56E2">
        <w:rPr>
          <w:color w:val="000000"/>
          <w:szCs w:val="23"/>
          <w:lang w:val="ru-RU"/>
        </w:rPr>
        <w:t xml:space="preserve"> 但谴责该信条的大公会议，无疑并未谴责其中所包含的一切内容——因为其中也阐述了许多完全正统的教义——而仅仅谴责了其中具有聂斯托利派性质的部分，正如大公会议决议本身所示： “倘若主教、神职人员或平信徒表现出耍弄诡辩，或传授长老哈里西乌斯所呈递的</w:t>
      </w:r>
      <w:r w:rsidRPr="00FD56E2">
        <w:rPr>
          <w:i/>
          <w:iCs/>
          <w:color w:val="000000"/>
          <w:szCs w:val="23"/>
          <w:lang w:val="ru-RU"/>
        </w:rPr>
        <w:t>关于上帝独生子道成肉身的</w:t>
      </w:r>
      <w:r w:rsidRPr="00FD56E2">
        <w:rPr>
          <w:color w:val="000000"/>
          <w:szCs w:val="23"/>
          <w:lang w:val="ru-RU"/>
        </w:rPr>
        <w:t>论述内容</w:t>
      </w:r>
      <w:r w:rsidRPr="00FD56E2">
        <w:rPr>
          <w:i/>
          <w:iCs/>
          <w:color w:val="000000"/>
          <w:szCs w:val="23"/>
          <w:lang w:val="ru-RU"/>
        </w:rPr>
        <w:t>，</w:t>
      </w:r>
      <w:r w:rsidRPr="00FD56E2">
        <w:rPr>
          <w:color w:val="000000"/>
          <w:szCs w:val="23"/>
          <w:lang w:val="ru-RU"/>
        </w:rPr>
        <w:t>或是</w:t>
      </w:r>
      <w:r w:rsidRPr="00FD56E2">
        <w:rPr>
          <w:i/>
          <w:iCs/>
          <w:color w:val="000000"/>
          <w:szCs w:val="23"/>
          <w:lang w:val="ru-RU"/>
        </w:rPr>
        <w:t>那些</w:t>
      </w:r>
      <w:r w:rsidRPr="00FD56E2">
        <w:rPr>
          <w:color w:val="000000"/>
          <w:szCs w:val="23"/>
          <w:lang w:val="ru-RU"/>
        </w:rPr>
        <w:t>卑劣而</w:t>
      </w:r>
      <w:r w:rsidRPr="00FD56E2">
        <w:rPr>
          <w:i/>
          <w:iCs/>
          <w:color w:val="000000"/>
          <w:szCs w:val="23"/>
          <w:lang w:val="ru-RU"/>
        </w:rPr>
        <w:t>堕</w:t>
      </w:r>
      <w:r w:rsidRPr="00FD56E2">
        <w:rPr>
          <w:color w:val="000000"/>
          <w:szCs w:val="23"/>
          <w:lang w:val="ru-RU"/>
        </w:rPr>
        <w:t>落的聂斯托利派教义——则应受本次圣大公会议的裁决。”</w:t>
      </w:r>
      <w:r w:rsidRPr="00FD56E2">
        <w:rPr>
          <w:rStyle w:val="FootnoteReference"/>
          <w:color w:val="000000"/>
          <w:szCs w:val="23"/>
          <w:lang w:val="ru-RU"/>
        </w:rPr>
        <w:footnoteReference w:id="801"/>
      </w:r>
      <w:r w:rsidRPr="00FD56E2">
        <w:rPr>
          <w:color w:val="000000"/>
          <w:szCs w:val="23"/>
          <w:lang w:val="ru-RU"/>
        </w:rPr>
        <w:t xml:space="preserve"> 那么，凭什么断言大公会议的谴责也适用于上述《信经》中关于圣灵的表述呢？ 不，大公会议根本不可能谴责这些措辞，因为它们不仅不包含任何异端内容，相反，它们本身正是针对</w:t>
      </w:r>
      <w:r w:rsidRPr="00FD56E2">
        <w:rPr>
          <w:color w:val="000000"/>
          <w:szCs w:val="23"/>
          <w:lang w:val="ru-RU"/>
        </w:rPr>
        <w:lastRenderedPageBreak/>
        <w:t>最恶劣的异端——马其顿派——而提出的。该派宣称圣灵是上帝的受造物，正是通过圣子才得以存在；众所周知，涅斯托里在堕落之前曾对此异端进行过激烈的批判。 作为证明，我们将列出《信经》中包含这些话语的所有表述：</w:t>
      </w:r>
    </w:p>
    <w:p w14:paraId="2C51011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“我们信独一的神，永恒的父，非后有，而是自古就有，永恒的神…… 我们也信独一的上帝之子，独生子，由父的本性而生，是真子，与那位生出祂并被信为子者同质</w:t>
      </w:r>
      <w:r>
        <w:rPr>
          <w:color w:val="000000"/>
          <w:szCs w:val="23"/>
          <w:lang w:val="ru-RU"/>
        </w:rPr>
        <w:t>（</w:t>
      </w:r>
      <w:r w:rsidRPr="00FD56E2">
        <w:rPr>
          <w:color w:val="000000"/>
          <w:szCs w:val="23"/>
          <w:lang w:val="ru-RU"/>
        </w:rPr>
        <w:t>我们信）也信圣灵，</w:t>
      </w:r>
      <w:r w:rsidRPr="00FD56E2">
        <w:rPr>
          <w:i/>
          <w:iCs/>
          <w:color w:val="000000"/>
          <w:szCs w:val="23"/>
          <w:lang w:val="ru-RU"/>
        </w:rPr>
        <w:t xml:space="preserve">祂从上帝的本性而出，并非如同圣子， </w:t>
      </w:r>
      <w:r w:rsidRPr="00FD56E2">
        <w:rPr>
          <w:color w:val="000000"/>
          <w:szCs w:val="23"/>
          <w:lang w:val="ru-RU"/>
        </w:rPr>
        <w:t>——在本质上就是神，具有与神和父相同的本质</w:t>
      </w:r>
      <w:r w:rsidRPr="00FD56E2">
        <w:rPr>
          <w:i/>
          <w:iCs/>
          <w:color w:val="000000"/>
          <w:szCs w:val="23"/>
          <w:lang w:val="ru-RU"/>
        </w:rPr>
        <w:t>，祂在本质上源于父，</w:t>
      </w:r>
      <w:r w:rsidRPr="00FD56E2">
        <w:rPr>
          <w:color w:val="000000"/>
          <w:szCs w:val="23"/>
          <w:lang w:val="ru-RU"/>
        </w:rPr>
        <w:t>——祂独立于受造物，并与神联合；祂在本质上以一种特殊的方式源于神，这与一切受造物不同，我们承认受造物并非在本质上源于神，而是在被造上源于神，——我们不称祂为 （圣灵）为“子”，或称祂是通过“子”而获得存在的，而是将祂与圣父、圣子一样，都作为完满的位格来信奉。”</w:t>
      </w:r>
      <w:r w:rsidRPr="00FD56E2">
        <w:rPr>
          <w:rStyle w:val="FootnoteReference"/>
          <w:color w:val="000000"/>
          <w:szCs w:val="23"/>
          <w:lang w:val="ru-RU"/>
        </w:rPr>
        <w:footnoteReference w:id="802"/>
      </w:r>
    </w:p>
    <w:p w14:paraId="3AA42D7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现在谁看不出来，这句话：“我们不称祂……是通过圣子而存在的”——与</w:t>
      </w:r>
      <w:r w:rsidRPr="00FD56E2">
        <w:rPr>
          <w:color w:val="000000"/>
          <w:szCs w:val="24"/>
          <w:lang w:val="ru-RU"/>
        </w:rPr>
        <w:t>前面阐述的</w:t>
      </w:r>
      <w:r w:rsidRPr="00FD56E2">
        <w:rPr>
          <w:color w:val="000000"/>
          <w:szCs w:val="23"/>
          <w:lang w:val="ru-RU"/>
        </w:rPr>
        <w:t>关于圣灵永恒发出的教义完全无关</w:t>
      </w:r>
      <w:r w:rsidRPr="00FD56E2">
        <w:rPr>
          <w:color w:val="000000"/>
          <w:szCs w:val="24"/>
          <w:lang w:val="ru-RU"/>
        </w:rPr>
        <w:t>，实际上正是针对那种认为圣灵是上帝的受造物、并通过圣子而存在的观点？ 那么，究竟是谁认为这些话不符合正统教义呢？</w:t>
      </w:r>
    </w:p>
    <w:p w14:paraId="4770309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因为大公会议批准了亚历山大的圣西里尔的诅咒条款，其中在第九条中，这位圣父称圣灵</w:t>
      </w:r>
      <w:r w:rsidRPr="00FD56E2">
        <w:rPr>
          <w:i/>
          <w:iCs/>
          <w:color w:val="000000"/>
          <w:szCs w:val="24"/>
          <w:lang w:val="ru-RU"/>
        </w:rPr>
        <w:t>为属于</w:t>
      </w:r>
      <w:r w:rsidRPr="00FD56E2">
        <w:rPr>
          <w:szCs w:val="24"/>
          <w:lang w:val="ru-RU"/>
        </w:rPr>
        <w:t>圣子</w:t>
      </w:r>
      <w:r w:rsidRPr="00FD56E2">
        <w:rPr>
          <w:color w:val="000000"/>
          <w:szCs w:val="24"/>
          <w:lang w:val="ru-RU"/>
        </w:rPr>
        <w:t>或</w:t>
      </w:r>
      <w:r w:rsidRPr="00FD56E2">
        <w:rPr>
          <w:szCs w:val="24"/>
          <w:lang w:val="ru-RU"/>
        </w:rPr>
        <w:t>与圣子同质的（ϊδιος），并在解释时指出：圣子即使在成为人时，也拥有属于祂的、</w:t>
      </w:r>
      <w:r w:rsidRPr="00FD56E2">
        <w:rPr>
          <w:color w:val="000000"/>
          <w:szCs w:val="24"/>
          <w:lang w:val="ru-RU"/>
        </w:rPr>
        <w:t>从祂而来并在祂里面实质上存留的圣灵。</w:t>
      </w:r>
      <w:r w:rsidRPr="00FD56E2">
        <w:rPr>
          <w:rStyle w:val="FootnoteReference"/>
          <w:color w:val="000000"/>
          <w:szCs w:val="24"/>
          <w:lang w:val="ru-RU"/>
        </w:rPr>
        <w:footnoteReference w:id="803"/>
      </w:r>
      <w:r w:rsidRPr="00FD56E2">
        <w:rPr>
          <w:color w:val="000000"/>
          <w:szCs w:val="24"/>
          <w:lang w:val="ru-RU"/>
        </w:rPr>
        <w:t xml:space="preserve"> 但只要阅读上述谴责书并深入理解 它针对的是什么，便会确信其中根本没有关于圣灵永恒发出的思想。 涅斯托里乌斯在其异端中完全未涉及圣灵位格的属性，</w:t>
      </w:r>
      <w:r w:rsidRPr="00FD56E2">
        <w:rPr>
          <w:rStyle w:val="FootnoteReference"/>
          <w:color w:val="000000"/>
          <w:szCs w:val="24"/>
          <w:lang w:val="ru-RU"/>
        </w:rPr>
        <w:footnoteReference w:id="804"/>
      </w:r>
      <w:r w:rsidRPr="00FD56E2">
        <w:rPr>
          <w:color w:val="000000"/>
          <w:szCs w:val="24"/>
          <w:lang w:val="ru-RU"/>
        </w:rPr>
        <w:t xml:space="preserve"> 他仅主张：神圣的救赎主在受难前并未与道成肉身的上帝联合，因此与圣灵非同质；正因如此，祂是通过圣灵行神迹的，将其视为一种外在的力量——这种力量与祂自身相异，且具有不同的本体。</w:t>
      </w:r>
      <w:r w:rsidRPr="00FD56E2">
        <w:rPr>
          <w:rStyle w:val="FootnoteReference"/>
          <w:color w:val="000000"/>
          <w:szCs w:val="24"/>
          <w:lang w:val="ru-RU"/>
        </w:rPr>
        <w:footnoteReference w:id="805"/>
      </w:r>
      <w:r w:rsidRPr="00FD56E2">
        <w:rPr>
          <w:color w:val="000000"/>
          <w:szCs w:val="24"/>
          <w:lang w:val="ru-RU"/>
        </w:rPr>
        <w:t xml:space="preserve"> 圣西里尔正是在第九条诅咒中针对这些观点进行反驳，他主张：主借着圣灵行神迹，并非作为一种外在的力量，而是作为祂自身的力量；并且圣灵与圣子同质或</w:t>
      </w:r>
      <w:r w:rsidRPr="00FD56E2">
        <w:rPr>
          <w:i/>
          <w:iCs/>
          <w:color w:val="000000"/>
          <w:szCs w:val="24"/>
          <w:lang w:val="ru-RU"/>
        </w:rPr>
        <w:t xml:space="preserve">具有相同的 </w:t>
      </w:r>
      <w:r w:rsidRPr="00FD56E2">
        <w:rPr>
          <w:szCs w:val="24"/>
          <w:lang w:val="ru-RU"/>
        </w:rPr>
        <w:t>(ϊδιος)与圣子同质，即与祂拥有完全相同的</w:t>
      </w:r>
      <w:r w:rsidRPr="00FD56E2">
        <w:rPr>
          <w:i/>
          <w:iCs/>
          <w:szCs w:val="24"/>
          <w:lang w:val="ru-RU"/>
        </w:rPr>
        <w:t xml:space="preserve"> </w:t>
      </w:r>
      <w:r w:rsidRPr="00FD56E2">
        <w:rPr>
          <w:szCs w:val="24"/>
          <w:lang w:val="ru-RU"/>
        </w:rPr>
        <w:t>神圣</w:t>
      </w:r>
      <w:r w:rsidRPr="00FD56E2">
        <w:rPr>
          <w:i/>
          <w:iCs/>
          <w:szCs w:val="24"/>
          <w:lang w:val="ru-RU"/>
        </w:rPr>
        <w:t>属性</w:t>
      </w:r>
      <w:r w:rsidRPr="00FD56E2">
        <w:rPr>
          <w:szCs w:val="24"/>
          <w:lang w:val="ru-RU"/>
        </w:rPr>
        <w:t>（ϊδιόματα）和本体。以下是</w:t>
      </w:r>
      <w:r w:rsidRPr="00FD56E2">
        <w:rPr>
          <w:color w:val="000000"/>
          <w:szCs w:val="24"/>
          <w:lang w:val="ru-RU"/>
        </w:rPr>
        <w:t>该诅咒条款的原话：“若有人宣称，独一的主耶稣基督是借着圣灵得荣耀的，祂运用圣灵自身（</w:t>
      </w:r>
      <w:r w:rsidRPr="00FD56E2">
        <w:rPr>
          <w:szCs w:val="24"/>
          <w:lang w:val="ru-RU"/>
        </w:rPr>
        <w:t>τή ίδία）</w:t>
      </w:r>
      <w:r w:rsidRPr="00FD56E2">
        <w:rPr>
          <w:color w:val="000000"/>
          <w:szCs w:val="24"/>
          <w:lang w:val="ru-RU"/>
        </w:rPr>
        <w:t>的力量——而非外在的 (άλλότρια)于祂自身，并从圣灵那里领受了战胜污秽之灵及在世人中行神迹的权柄——而非相反地宣称，那位借以（主）行神迹的圣灵，乃是祂自身所固有的（</w:t>
      </w:r>
      <w:r w:rsidRPr="00FD56E2">
        <w:rPr>
          <w:szCs w:val="24"/>
          <w:lang w:val="ru-RU"/>
        </w:rPr>
        <w:t>ϊδιος</w:t>
      </w:r>
      <w:r w:rsidRPr="00FD56E2">
        <w:rPr>
          <w:color w:val="000000"/>
          <w:szCs w:val="24"/>
          <w:lang w:val="ru-RU"/>
        </w:rPr>
        <w:t>）：此人当受绝罚。”</w:t>
      </w:r>
      <w:r w:rsidRPr="00FD56E2">
        <w:rPr>
          <w:rStyle w:val="FootnoteReference"/>
          <w:color w:val="000000"/>
          <w:szCs w:val="24"/>
          <w:lang w:val="ru-RU"/>
        </w:rPr>
        <w:footnoteReference w:id="806"/>
      </w:r>
    </w:p>
    <w:p w14:paraId="3604602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不过，由于圣西里尔</w:t>
      </w:r>
      <w:r w:rsidRPr="00FD56E2">
        <w:rPr>
          <w:color w:val="000000"/>
          <w:szCs w:val="23"/>
          <w:lang w:val="ru-RU"/>
        </w:rPr>
        <w:t xml:space="preserve">在此处的表述不够清晰详尽，他的言论当时便引起了部分对他心存芥蒂的东方主教们的困惑，而福者 </w:t>
      </w:r>
      <w:r w:rsidRPr="00FD56E2">
        <w:rPr>
          <w:color w:val="000000"/>
          <w:szCs w:val="23"/>
          <w:lang w:val="ru-RU"/>
        </w:rPr>
        <w:lastRenderedPageBreak/>
        <w:t>狄奥多里特便代表他们写道：“如果（西里尔）所说的‘圣灵是圣子的自有之灵’是指圣灵与圣子同质且由圣父所出，那么我们同意他的观点，并承认他的论断符合正统教义； 但若他意指圣灵是从圣子而来或通过圣子而存在，那么我们便驳斥这一论断，视其为亵渎神明且不敬虔的言论。因为我们信靠主，祂曾说</w:t>
      </w:r>
      <w:r w:rsidRPr="00FD56E2">
        <w:rPr>
          <w:i/>
          <w:iCs/>
          <w:color w:val="000000"/>
          <w:szCs w:val="23"/>
          <w:lang w:val="ru-RU"/>
        </w:rPr>
        <w:t>：‘真理的圣灵，是从父那里出来的</w:t>
      </w:r>
      <w:r w:rsidRPr="00FD56E2">
        <w:rPr>
          <w:color w:val="000000"/>
          <w:szCs w:val="23"/>
          <w:lang w:val="ru-RU"/>
        </w:rPr>
        <w:t>。’”</w:t>
      </w:r>
      <w:r w:rsidRPr="00FD56E2">
        <w:rPr>
          <w:rStyle w:val="FootnoteReference"/>
          <w:color w:val="000000"/>
          <w:szCs w:val="23"/>
          <w:lang w:val="ru-RU"/>
        </w:rPr>
        <w:footnoteReference w:id="807"/>
      </w:r>
      <w:r w:rsidRPr="00FD56E2">
        <w:rPr>
          <w:color w:val="000000"/>
          <w:szCs w:val="23"/>
          <w:lang w:val="ru-RU"/>
        </w:rPr>
        <w:t xml:space="preserve"> 这促使圣西里尔更明确地阐述了自己的观点。在致某位名叫埃沃普提乌斯的主教的信中，这位圣父为抵御狄奥多里特的攻击而辩护时指出，他将圣灵称为“子所独有的”，绝非狄奥多里特所谴责的那种含义，而是指 “虽然圣灵从天父而出，正如救主所言，但他与圣子并非毫无</w:t>
      </w:r>
      <w:r w:rsidRPr="00FD56E2">
        <w:rPr>
          <w:i/>
          <w:iCs/>
          <w:color w:val="000000"/>
          <w:szCs w:val="23"/>
          <w:lang w:val="ru-RU"/>
        </w:rPr>
        <w:t>关联</w:t>
      </w:r>
      <w:r w:rsidRPr="00FD56E2">
        <w:rPr>
          <w:color w:val="000000"/>
          <w:szCs w:val="23"/>
          <w:lang w:val="ru-RU"/>
        </w:rPr>
        <w:t>，因为圣子与天父合而为一。”</w:t>
      </w:r>
      <w:r w:rsidRPr="00FD56E2">
        <w:rPr>
          <w:rStyle w:val="FootnoteReference"/>
          <w:color w:val="000000"/>
          <w:szCs w:val="23"/>
          <w:lang w:val="ru-RU"/>
        </w:rPr>
        <w:footnoteReference w:id="808"/>
      </w:r>
      <w:r w:rsidRPr="00FD56E2">
        <w:rPr>
          <w:color w:val="000000"/>
          <w:szCs w:val="23"/>
          <w:lang w:val="ru-RU"/>
        </w:rPr>
        <w:t xml:space="preserve"> 与此同时，出于同样的动机，圣西里尔还致信给安提阿的约翰及其他东方主教，其中写道： “我们不允许自己，也不允许任何人更改信经中哪怕一句话，或省略哪怕一个音节，谨记那位曾说过的话：</w:t>
      </w:r>
      <w:r w:rsidRPr="00FD56E2">
        <w:rPr>
          <w:i/>
          <w:iCs/>
          <w:color w:val="000000"/>
          <w:szCs w:val="23"/>
          <w:lang w:val="ru-RU"/>
        </w:rPr>
        <w:t>‘不可挪移你列祖所立的古界’</w:t>
      </w:r>
      <w:r w:rsidRPr="00FD56E2">
        <w:rPr>
          <w:color w:val="000000"/>
          <w:szCs w:val="23"/>
          <w:lang w:val="ru-RU"/>
        </w:rPr>
        <w:t>（箴言 22:28）。 因为并非他们亲口所言，而是从父神而出、</w:t>
      </w:r>
      <w:r w:rsidRPr="00FD56E2">
        <w:rPr>
          <w:i/>
          <w:iCs/>
          <w:color w:val="000000"/>
          <w:szCs w:val="23"/>
          <w:lang w:val="ru-RU"/>
        </w:rPr>
        <w:t>在位格本质上与圣子不可</w:t>
      </w:r>
      <w:r w:rsidRPr="00FD56E2">
        <w:rPr>
          <w:color w:val="000000"/>
          <w:szCs w:val="23"/>
          <w:lang w:val="ru-RU"/>
        </w:rPr>
        <w:t>分割的圣灵亲自所言。”</w:t>
      </w:r>
      <w:r w:rsidRPr="00FD56E2">
        <w:rPr>
          <w:rStyle w:val="FootnoteReference"/>
          <w:color w:val="000000"/>
          <w:szCs w:val="23"/>
          <w:lang w:val="ru-RU"/>
        </w:rPr>
        <w:footnoteReference w:id="809"/>
      </w:r>
      <w:r w:rsidRPr="00FD56E2">
        <w:rPr>
          <w:color w:val="000000"/>
          <w:szCs w:val="23"/>
          <w:lang w:val="ru-RU"/>
        </w:rPr>
        <w:t xml:space="preserve"> 读完这封书信后，福者狄奥多里特及其他东方主教们一致见证道： “这封基里尔的书信充满了福音式的正见，因为其中承认我们的主耶稣基督是完全的神，也是完全的人；而圣灵并非从子而来，也非借由子而存在，而是从父而出，且专属于子。 鉴于此书信中的正确教义，我们颂扬了那位医治口舌笨拙者、并将杂乱之音化为悦耳和谐的主。”</w:t>
      </w:r>
      <w:r w:rsidRPr="00FD56E2">
        <w:rPr>
          <w:rStyle w:val="FootnoteReference"/>
          <w:color w:val="000000"/>
          <w:szCs w:val="23"/>
          <w:lang w:val="ru-RU"/>
        </w:rPr>
        <w:footnoteReference w:id="810"/>
      </w:r>
      <w:r w:rsidRPr="00FD56E2">
        <w:rPr>
          <w:color w:val="000000"/>
          <w:szCs w:val="23"/>
          <w:lang w:val="ru-RU"/>
        </w:rPr>
        <w:t xml:space="preserve"> 因此，圣西里尔的第九条诅咒——西方至今仍将其作为古代教会相信圣灵也从子而出的证据——恰恰相反，应被视为无可辩驳的明证，表明古代教会不仅不接受，而且明确拒绝了这一教义。</w:t>
      </w:r>
      <w:r w:rsidRPr="00FD56E2">
        <w:rPr>
          <w:rStyle w:val="FootnoteReference"/>
          <w:color w:val="000000"/>
          <w:szCs w:val="23"/>
          <w:lang w:val="ru-RU"/>
        </w:rPr>
        <w:footnoteReference w:id="811"/>
      </w:r>
    </w:p>
    <w:p w14:paraId="60E98F75"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bb) 最后，大公会议批准了由整个埃及教会以全体名义致内斯托里乌斯的书信，其中除其他内容外，还包含以下话语： “圣灵并非圣子，但与圣子并非疏离——因祂被称为真理之灵，而基督即真理，圣灵从祂那里倾注而出，正如从神和父那里倾注而出一样。”</w:t>
      </w:r>
      <w:r w:rsidRPr="00FD56E2">
        <w:rPr>
          <w:rStyle w:val="FootnoteReference"/>
          <w:color w:val="000000"/>
          <w:szCs w:val="23"/>
          <w:lang w:val="ru-RU"/>
        </w:rPr>
        <w:footnoteReference w:id="812"/>
      </w:r>
      <w:r w:rsidRPr="00FD56E2">
        <w:rPr>
          <w:color w:val="000000"/>
          <w:szCs w:val="23"/>
          <w:lang w:val="ru-RU"/>
        </w:rPr>
        <w:t xml:space="preserve"> 但“圣灵从子那里倾注出来”这一表述，并非意味着“源自子”，而仅指圣灵通过子暂时地倾注或临在于信徒的心灵之中，正如圣使徒所言（提多书 3:6）。</w:t>
      </w:r>
      <w:r w:rsidRPr="00FD56E2">
        <w:rPr>
          <w:rStyle w:val="FootnoteReference"/>
          <w:color w:val="000000"/>
          <w:szCs w:val="23"/>
          <w:lang w:val="ru-RU"/>
        </w:rPr>
        <w:footnoteReference w:id="813"/>
      </w:r>
      <w:r w:rsidRPr="00FD56E2">
        <w:rPr>
          <w:color w:val="000000"/>
          <w:szCs w:val="23"/>
          <w:lang w:val="ru-RU"/>
        </w:rPr>
        <w:t xml:space="preserve"> 此外值得注意的是，写这封书信的人在这方面也认为圣子与圣父之间存在区别：他们说，圣灵是从（παρά）圣子倾注出来的，正如是从（έκ）上帝和圣父倾注出来的一样。</w:t>
      </w:r>
    </w:p>
    <w:p w14:paraId="7B316CCB" w14:textId="77777777" w:rsidR="008C6606" w:rsidRPr="00FD56E2" w:rsidRDefault="008C6606" w:rsidP="008C6606">
      <w:pPr>
        <w:shd w:val="clear" w:color="auto" w:fill="FFFFFF"/>
        <w:ind w:firstLine="720"/>
        <w:rPr>
          <w:lang w:val="ru-RU"/>
        </w:rPr>
      </w:pPr>
      <w:r w:rsidRPr="00FD56E2">
        <w:rPr>
          <w:color w:val="000000"/>
          <w:szCs w:val="23"/>
          <w:lang w:val="ru-RU"/>
        </w:rPr>
        <w:t xml:space="preserve">b) </w:t>
      </w:r>
      <w:r w:rsidRPr="00FD56E2">
        <w:rPr>
          <w:color w:val="000000"/>
          <w:spacing w:val="40"/>
          <w:szCs w:val="24"/>
          <w:lang w:val="ru-RU"/>
        </w:rPr>
        <w:t>在地方大公会议中</w:t>
      </w:r>
      <w:r w:rsidRPr="00FD56E2">
        <w:rPr>
          <w:color w:val="000000"/>
          <w:szCs w:val="23"/>
          <w:lang w:val="ru-RU"/>
        </w:rPr>
        <w:t>，西方教会</w:t>
      </w:r>
      <w:r w:rsidRPr="00FD56E2">
        <w:rPr>
          <w:color w:val="000000"/>
          <w:spacing w:val="40"/>
          <w:szCs w:val="24"/>
          <w:lang w:val="ru-RU"/>
        </w:rPr>
        <w:t>——在其脱离普世教会</w:t>
      </w:r>
      <w:r w:rsidRPr="00FD56E2">
        <w:rPr>
          <w:color w:val="000000"/>
          <w:szCs w:val="23"/>
          <w:lang w:val="ru-RU"/>
        </w:rPr>
        <w:t xml:space="preserve">之前——仅能指出自五世纪起在西班牙举行的托莱多大公会议及其他会议，这些会议在其地方信条中加入了“Filioque”这一补充条款： “Filioque”，以及809年在查理大帝时期召开的亚琛（或阿克维斯格伦）大公会议。但是—— </w:t>
      </w:r>
    </w:p>
    <w:p w14:paraId="32279A2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关于前几届大公会议：</w:t>
      </w:r>
    </w:p>
    <w:p w14:paraId="3451FED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1) 无法断言这些大公会议是否确切地在各自的信条中加入了词句 “Filioque”一词，还是后来由他人添加的，因为在这些大公会议的决议中，存在一些表述，断言圣灵仅从圣父发出，且圣父是整个神性的唯一源头，</w:t>
      </w:r>
      <w:r w:rsidRPr="00FD56E2">
        <w:rPr>
          <w:rStyle w:val="FootnoteReference"/>
          <w:color w:val="000000"/>
          <w:szCs w:val="23"/>
          <w:lang w:val="ru-RU"/>
        </w:rPr>
        <w:footnoteReference w:id="814"/>
      </w:r>
      <w:r w:rsidRPr="00FD56E2">
        <w:rPr>
          <w:color w:val="000000"/>
          <w:szCs w:val="23"/>
          <w:lang w:val="ru-RU"/>
        </w:rPr>
        <w:t xml:space="preserve"> ；此外，众所周知，托莱多大公会议的会议记录，就我们所讨论的这一问题而言，确实存在篡改之处。</w:t>
      </w:r>
      <w:r w:rsidRPr="00FD56E2">
        <w:rPr>
          <w:rStyle w:val="FootnoteReference"/>
          <w:color w:val="000000"/>
          <w:szCs w:val="23"/>
          <w:lang w:val="ru-RU"/>
        </w:rPr>
        <w:footnoteReference w:id="815"/>
      </w:r>
      <w:r w:rsidRPr="00FD56E2">
        <w:rPr>
          <w:color w:val="000000"/>
          <w:szCs w:val="23"/>
          <w:lang w:val="ru-RU"/>
        </w:rPr>
        <w:t xml:space="preserve"> 如果——</w:t>
      </w:r>
    </w:p>
    <w:p w14:paraId="48A995A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2) 假设大公会议本身添加了上述内容，那么就无法准确确定，当它们在论及圣灵从圣子发出时，使用“发出”（procedit）一词究竟是 究竟是指如同从圣父发出那样的永恒发出，还是仅指向世间派遣的暂时使命？因为当七世纪的希腊人首次听闻西方某些人提出这一新说时，便开始谴责他们， ——圣马克西姆·殉道者为了安抚东正教徒，曾写道：西方人在谈论圣灵“从圣子而出”时，所指的正是 圣灵暂时被差遣到世上，绝非将圣子称为圣灵的源头，</w:t>
      </w:r>
      <w:r w:rsidRPr="00FD56E2">
        <w:rPr>
          <w:rStyle w:val="FootnoteReference"/>
          <w:color w:val="000000"/>
          <w:szCs w:val="23"/>
          <w:lang w:val="ru-RU"/>
        </w:rPr>
        <w:footnoteReference w:id="816"/>
      </w:r>
      <w:r w:rsidRPr="00FD56E2">
        <w:rPr>
          <w:color w:val="000000"/>
          <w:szCs w:val="23"/>
          <w:lang w:val="ru-RU"/>
        </w:rPr>
        <w:t xml:space="preserve"> 正如后来一位西方作家、图书馆员阿纳斯塔西乌斯所证实的那样。</w:t>
      </w:r>
      <w:r w:rsidRPr="00FD56E2">
        <w:rPr>
          <w:rStyle w:val="FootnoteReference"/>
          <w:color w:val="000000"/>
          <w:szCs w:val="23"/>
          <w:lang w:val="ru-RU"/>
        </w:rPr>
        <w:footnoteReference w:id="817"/>
      </w:r>
      <w:r w:rsidRPr="00FD56E2">
        <w:rPr>
          <w:color w:val="000000"/>
          <w:szCs w:val="23"/>
          <w:lang w:val="ru-RU"/>
        </w:rPr>
        <w:t xml:space="preserve"> 不过，倘若——</w:t>
      </w:r>
    </w:p>
    <w:p w14:paraId="2CDF1FEE" w14:textId="77777777" w:rsidR="008C6606" w:rsidRPr="00FD56E2" w:rsidRDefault="008C6606" w:rsidP="008C6606">
      <w:pPr>
        <w:shd w:val="clear" w:color="auto" w:fill="FFFFFF"/>
        <w:ind w:firstLine="720"/>
        <w:rPr>
          <w:lang w:val="ru-RU"/>
        </w:rPr>
      </w:pPr>
      <w:r w:rsidRPr="00FD56E2">
        <w:rPr>
          <w:color w:val="000000"/>
          <w:szCs w:val="23"/>
          <w:lang w:val="ru-RU"/>
        </w:rPr>
        <w:t>3) 某些西班牙大公会议当时已承认圣灵既从圣子也从圣父永恒地发出，那么由此仅能推断：这种谬误在西班牙某些地区出现得比西方其他国家更早， 而这些规模较小的地方主教会议的声音，在整个教会面前毫无分量——当时不仅东方，连西方教会都坚信圣灵仅从圣父发出。</w:t>
      </w:r>
    </w:p>
    <w:p w14:paraId="06D8B56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bb) 然而，若考察相关背景，亚琛大公会议恰恰提供了无可辩驳的证据，表明在九世纪之前，圣灵也从圣子发出这一观点在西方根本未被认可，且当时仍被视为一种新说。因为——</w:t>
      </w:r>
    </w:p>
    <w:p w14:paraId="42B3A58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1）有人会问：大公会议上讨论了什么？当代作家们回答说，讨论的是圣灵的发源，即祂是否像从圣父发出一样，也同样从圣子发出。为何要讨论这个问题？因为一位名叫约翰的耶路撒冷修士最先提出了这一问题。</w:t>
      </w:r>
      <w:r w:rsidRPr="00FD56E2">
        <w:rPr>
          <w:rStyle w:val="FootnoteReference"/>
          <w:color w:val="000000"/>
          <w:szCs w:val="23"/>
          <w:lang w:val="ru-RU"/>
        </w:rPr>
        <w:footnoteReference w:id="818"/>
      </w:r>
      <w:r w:rsidRPr="00FD56E2">
        <w:rPr>
          <w:color w:val="000000"/>
          <w:szCs w:val="23"/>
          <w:lang w:val="ru-RU"/>
        </w:rPr>
        <w:t xml:space="preserve"> 但如果，正如当今西方基督徒所主张的那样， 教会自创立之初起，就毫无疑问地信奉圣灵也从圣子永恒地发出，那么，难道仅仅因为某个名不见经传的耶路撒冷修士提出的问题，就值得在高卢召集全体牧者举行大公会议，并重新审视教会这一毋庸置疑的教义吗？ 这显然表明，该问题在西方引发了各种不同的见解，有人这样解释，有人那样解释，因此，当时在西方还并不存在教会关于圣灵由圣子所发出的明确教义。</w:t>
      </w:r>
    </w:p>
    <w:p w14:paraId="00E3057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2) 主教会议上发生了什么，最终结果如何？会议记录已不复存在； 但从编年史学家的简要记载中可以推断，大公会议上曾发生过激烈的争论，双方均不愿向对方让步，因此最终未能达成任何决定</w:t>
      </w:r>
      <w:r w:rsidRPr="00FD56E2">
        <w:rPr>
          <w:rStyle w:val="FootnoteReference"/>
          <w:color w:val="000000"/>
          <w:szCs w:val="23"/>
          <w:lang w:val="ru-RU"/>
        </w:rPr>
        <w:footnoteReference w:id="819"/>
      </w:r>
      <w:r w:rsidRPr="00FD56E2">
        <w:rPr>
          <w:color w:val="000000"/>
          <w:szCs w:val="23"/>
          <w:lang w:val="ru-RU"/>
        </w:rPr>
        <w:t xml:space="preserve"> ——这再次证明，即便在最西方的地区，当时也尚未将圣灵“由圣子发出”视为信仰教义！</w:t>
      </w:r>
    </w:p>
    <w:p w14:paraId="205567A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3) 大公会议结束后，担任会议主席并赞同“圣灵也从圣子发出”这一观点的查理曼大帝，派遣使者并致函教皇利奥三世，请求他确认这一新的伪教义。 在这封由使者代表大公会议在教皇面前宣读的信函中，除其他内容外，还提到：“关于圣灵发出的这一</w:t>
      </w:r>
      <w:r w:rsidRPr="00FD56E2">
        <w:rPr>
          <w:i/>
          <w:iCs/>
          <w:color w:val="000000"/>
          <w:szCs w:val="23"/>
          <w:lang w:val="ru-RU"/>
        </w:rPr>
        <w:t>新近</w:t>
      </w:r>
      <w:r w:rsidRPr="00FD56E2">
        <w:rPr>
          <w:color w:val="000000"/>
          <w:szCs w:val="23"/>
          <w:lang w:val="ru-RU"/>
        </w:rPr>
        <w:t>出现（nuper exorta）的问题，早已受到教会圣父们的认真审视。 但鉴于该问题自古以来便被研究者所忽视，因此它并未像古时已探讨过的问题那样尘埃落定，而是仿佛就在近日才突然从尘封之中浮现在我们面前”…… 接着又说：“既然这一问题长期以来在研究者中悬而未决，全能的上帝便愿将牧者们的心意转向此处，以便当懈怠的时期结束时，他们能通过神圣的研究，决心守护这天上的珍宝。”</w:t>
      </w:r>
      <w:r w:rsidRPr="00FD56E2">
        <w:rPr>
          <w:rStyle w:val="FootnoteReference"/>
          <w:color w:val="000000"/>
          <w:szCs w:val="23"/>
          <w:lang w:val="ru-RU"/>
        </w:rPr>
        <w:footnoteReference w:id="820"/>
      </w:r>
      <w:r w:rsidRPr="00FD56E2">
        <w:rPr>
          <w:color w:val="000000"/>
          <w:szCs w:val="23"/>
          <w:lang w:val="ru-RU"/>
        </w:rPr>
        <w:t xml:space="preserve"> 由此可见：</w:t>
      </w:r>
    </w:p>
    <w:p w14:paraId="0775EE6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教会中并不存在圣灵也从圣子发出这一一贯的信仰：因为正如使徒们所言，这一问题自古以来便一直被忽视；</w:t>
      </w:r>
    </w:p>
    <w:p w14:paraId="5246982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关于圣灵也从圣子发出的教义，并非所有基督徒都必须信奉的教义，而是自古以来仅属于个人见解的范畴，仅是学者们探讨的问题；以及——</w:t>
      </w:r>
    </w:p>
    <w:p w14:paraId="7947E5F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c) 最后，即使在个别学者中，这一问题在九世纪初，即亚琛大公会议之前，也尚未得到解决（jacebat indiscussa）。</w:t>
      </w:r>
    </w:p>
    <w:p w14:paraId="564F574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4) 教皇在听取了使节们的陈词后——他们在陈词中试图通过（曲解的）圣经经文和教父们的证言（部分被篡改，部分被不准确地引用）来证明自己的观点——</w:t>
      </w:r>
      <w:r w:rsidRPr="00FD56E2">
        <w:rPr>
          <w:rStyle w:val="FootnoteReference"/>
          <w:color w:val="000000"/>
          <w:szCs w:val="23"/>
          <w:lang w:val="ru-RU"/>
        </w:rPr>
        <w:footnoteReference w:id="821"/>
      </w:r>
      <w:r w:rsidRPr="00FD56E2">
        <w:rPr>
          <w:color w:val="000000"/>
          <w:szCs w:val="23"/>
          <w:lang w:val="ru-RU"/>
        </w:rPr>
        <w:t xml:space="preserve"> ，似乎确信圣灵也从圣子发出，并命令他人如此信仰， 但他坚决反对将这一教义纳入信经——甚至下令将《尼西亚-君士坦丁堡信经》镌刻在两块银板上，不添加“Filioque”一词，并将其安置在罗马的圣彼得大教堂内，附有题词： “我，利奥，出于对正统信仰的热爱并为捍卫它，特此设立此物。”</w:t>
      </w:r>
      <w:r w:rsidRPr="00FD56E2">
        <w:rPr>
          <w:rStyle w:val="FootnoteReference"/>
          <w:color w:val="000000"/>
          <w:szCs w:val="23"/>
          <w:lang w:val="ru-RU"/>
        </w:rPr>
        <w:footnoteReference w:id="822"/>
      </w:r>
      <w:r w:rsidRPr="00FD56E2">
        <w:rPr>
          <w:color w:val="000000"/>
          <w:szCs w:val="23"/>
          <w:lang w:val="ru-RU"/>
        </w:rPr>
        <w:t xml:space="preserve"> 但是——</w:t>
      </w:r>
    </w:p>
    <w:p w14:paraId="3CD4318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如果圣灵自古以来就由圣子发出这一教义早已是教会的信条，那么为何还需要在教皇面前援引《圣经》和教父们的著作来证明这一信条，又为何要由教皇来规定今后其他人也应如此信奉呢？</w:t>
      </w:r>
      <w:r w:rsidRPr="00FD56E2">
        <w:rPr>
          <w:rStyle w:val="FootnoteReference"/>
          <w:color w:val="000000"/>
          <w:szCs w:val="23"/>
          <w:lang w:val="ru-RU"/>
        </w:rPr>
        <w:footnoteReference w:id="823"/>
      </w:r>
      <w:r w:rsidRPr="00FD56E2">
        <w:rPr>
          <w:color w:val="000000"/>
          <w:szCs w:val="23"/>
          <w:lang w:val="ru-RU"/>
        </w:rPr>
        <w:t xml:space="preserve"> 教皇——</w:t>
      </w:r>
    </w:p>
    <w:p w14:paraId="337C259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用以下话语表达了他的同意：“我如此认为，我如此持守，与这些作家以及圣经的见证一致；”</w:t>
      </w:r>
      <w:r w:rsidRPr="00FD56E2">
        <w:rPr>
          <w:rStyle w:val="FootnoteReference"/>
          <w:color w:val="000000"/>
          <w:szCs w:val="23"/>
          <w:lang w:val="ru-RU"/>
        </w:rPr>
        <w:footnoteReference w:id="824"/>
      </w:r>
      <w:r w:rsidRPr="00FD56E2">
        <w:rPr>
          <w:color w:val="000000"/>
          <w:szCs w:val="23"/>
          <w:lang w:val="ru-RU"/>
        </w:rPr>
        <w:t xml:space="preserve"> 但所引用的教会教父的段落是被歪曲的，圣经经文也被解释错误，因此，教皇要么是被欺骗了，要么是自己被误导了。教皇——</w:t>
      </w:r>
    </w:p>
    <w:p w14:paraId="3CBAD1C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规定只有那些能够升华至领悟如此崇高奥秘的人，才应相信圣灵的发源</w:t>
      </w:r>
      <w:r w:rsidRPr="00FD56E2">
        <w:rPr>
          <w:rStyle w:val="FootnoteReference"/>
          <w:color w:val="000000"/>
          <w:szCs w:val="23"/>
          <w:lang w:val="ru-RU"/>
        </w:rPr>
        <w:footnoteReference w:id="825"/>
      </w:r>
      <w:r w:rsidRPr="00FD56E2">
        <w:rPr>
          <w:color w:val="000000"/>
          <w:szCs w:val="23"/>
          <w:lang w:val="ru-RU"/>
        </w:rPr>
        <w:t xml:space="preserve"> ——既然并非所有人都被要求接受这一教义，这又算什么教义呢？教皇在表示同意后——</w:t>
      </w:r>
    </w:p>
    <w:p w14:paraId="660E4A15" w14:textId="77777777" w:rsidR="008C6606" w:rsidRPr="00FD56E2" w:rsidRDefault="008C6606" w:rsidP="008C6606">
      <w:pPr>
        <w:shd w:val="clear" w:color="auto" w:fill="FFFFFF"/>
        <w:ind w:firstLine="720"/>
        <w:rPr>
          <w:szCs w:val="23"/>
          <w:lang w:val="ru-RU"/>
        </w:rPr>
      </w:pPr>
      <w:r w:rsidRPr="00FD56E2">
        <w:rPr>
          <w:szCs w:val="23"/>
          <w:lang w:val="ru-RU"/>
        </w:rPr>
        <w:t>d) 然而，他向使节们指出，至圣三位一体的奥秘超出了人类理智的理解范围，那些在普世大公会议上未将</w:t>
      </w:r>
      <w:r w:rsidRPr="00FD56E2">
        <w:rPr>
          <w:i/>
          <w:iCs/>
          <w:szCs w:val="23"/>
          <w:lang w:val="ru-RU"/>
        </w:rPr>
        <w:t>“及圣子”</w:t>
      </w:r>
      <w:r w:rsidRPr="00FD56E2">
        <w:rPr>
          <w:szCs w:val="23"/>
          <w:lang w:val="ru-RU"/>
        </w:rPr>
        <w:t>纳入信经，并规定： “任何人不得在此信经中增添或更改任何内容”，他们并不比我们更简单，且所遵循的智慧更多来自神而非人。</w:t>
      </w:r>
      <w:r w:rsidRPr="00FD56E2">
        <w:rPr>
          <w:rStyle w:val="FootnoteReference"/>
          <w:szCs w:val="23"/>
          <w:lang w:val="ru-RU"/>
        </w:rPr>
        <w:footnoteReference w:id="826"/>
      </w:r>
      <w:r w:rsidRPr="00FD56E2">
        <w:rPr>
          <w:szCs w:val="23"/>
          <w:lang w:val="ru-RU"/>
        </w:rPr>
        <w:t xml:space="preserve"> 正因如此，尽管使节们极力劝说，他本人仍拒绝在信经中增添内容。</w:t>
      </w:r>
    </w:p>
    <w:p w14:paraId="4D3CE776" w14:textId="77777777" w:rsidR="008C6606" w:rsidRPr="00FD56E2" w:rsidRDefault="008C6606" w:rsidP="008C6606">
      <w:pPr>
        <w:ind w:firstLine="720"/>
        <w:rPr>
          <w:lang w:val="ru-RU"/>
        </w:rPr>
      </w:pPr>
      <w:r w:rsidRPr="00FD56E2">
        <w:rPr>
          <w:color w:val="000000"/>
          <w:szCs w:val="23"/>
          <w:lang w:val="ru-RU"/>
        </w:rPr>
        <w:t>现在还有必要用言语来表达我们对古代</w:t>
      </w:r>
      <w:r w:rsidRPr="00FD56E2">
        <w:rPr>
          <w:noProof/>
          <w:color w:val="000000"/>
          <w:szCs w:val="23"/>
          <w:lang w:val="ru-RU"/>
        </w:rPr>
        <w:t>信</w:t>
      </w:r>
      <w:r w:rsidRPr="00FD56E2">
        <w:rPr>
          <w:color w:val="000000"/>
          <w:szCs w:val="23"/>
          <w:lang w:val="ru-RU"/>
        </w:rPr>
        <w:t>经和大公会议的综述所得出的这一总体</w:t>
      </w:r>
      <w:r w:rsidRPr="00FD56E2">
        <w:rPr>
          <w:noProof/>
          <w:color w:val="000000"/>
          <w:szCs w:val="23"/>
          <w:lang w:val="ru-RU"/>
        </w:rPr>
        <w:t>结论</w:t>
      </w:r>
      <w:r w:rsidRPr="00FD56E2">
        <w:rPr>
          <w:color w:val="000000"/>
          <w:szCs w:val="23"/>
          <w:lang w:val="ru-RU"/>
        </w:rPr>
        <w:t>吗？让我们来听听教会中个别教父们的见解。</w:t>
      </w:r>
    </w:p>
    <w:p w14:paraId="34887FEC" w14:textId="77777777" w:rsidR="008C6606" w:rsidRPr="00FD56E2" w:rsidRDefault="008C6606" w:rsidP="008C6606">
      <w:pPr>
        <w:rPr>
          <w:lang w:val="ru-RU"/>
        </w:rPr>
      </w:pPr>
    </w:p>
    <w:p w14:paraId="73A04358" w14:textId="77777777" w:rsidR="008C6606" w:rsidRPr="00FD56E2" w:rsidRDefault="008C6606" w:rsidP="00564CF2">
      <w:pPr>
        <w:pStyle w:val="Heading5"/>
        <w:rPr>
          <w:lang w:val="ru-RU"/>
        </w:rPr>
      </w:pPr>
      <w:bookmarkStart w:id="854" w:name="_Toc103068212"/>
      <w:bookmarkStart w:id="855" w:name="_Toc103068332"/>
      <w:bookmarkStart w:id="856" w:name="_Toc103068896"/>
      <w:bookmarkStart w:id="857" w:name="_Toc103069301"/>
      <w:bookmarkStart w:id="858" w:name="_Toc103069547"/>
      <w:bookmarkStart w:id="859" w:name="_Toc103069784"/>
      <w:bookmarkStart w:id="860" w:name="_Toc103069947"/>
      <w:bookmarkStart w:id="861" w:name="_Toc158219724"/>
      <w:bookmarkStart w:id="862" w:name="_Toc180687900"/>
      <w:bookmarkStart w:id="863" w:name="_Toc180730271"/>
      <w:bookmarkStart w:id="864" w:name="_Toc238543267"/>
      <w:r w:rsidRPr="00FD56E2">
        <w:rPr>
          <w:lang w:val="ru-RU"/>
        </w:rPr>
        <w:t>§45. 根据圣父们和教会教师们的见证，探讨圣灵的源头问题。</w:t>
      </w:r>
      <w:bookmarkEnd w:id="854"/>
      <w:bookmarkEnd w:id="855"/>
      <w:bookmarkEnd w:id="856"/>
      <w:bookmarkEnd w:id="857"/>
      <w:bookmarkEnd w:id="858"/>
      <w:bookmarkEnd w:id="859"/>
      <w:bookmarkEnd w:id="860"/>
      <w:bookmarkEnd w:id="861"/>
      <w:bookmarkEnd w:id="862"/>
      <w:bookmarkEnd w:id="863"/>
      <w:bookmarkEnd w:id="864"/>
    </w:p>
    <w:p w14:paraId="6644732A" w14:textId="77777777" w:rsidR="008C6606" w:rsidRPr="00FD56E2" w:rsidRDefault="008C6606" w:rsidP="008C6606">
      <w:pPr>
        <w:shd w:val="clear" w:color="auto" w:fill="FFFFFF"/>
        <w:ind w:firstLine="720"/>
        <w:rPr>
          <w:lang w:val="ru-RU"/>
        </w:rPr>
      </w:pPr>
      <w:r w:rsidRPr="00FD56E2">
        <w:rPr>
          <w:color w:val="000000"/>
          <w:szCs w:val="23"/>
          <w:lang w:val="ru-RU"/>
        </w:rPr>
        <w:t>aa) 应当如何看待那些引自圣父与教会导师著作的见证，这些见证旨在捍卫“圣灵仅从圣父发出”的教义？</w:t>
      </w:r>
    </w:p>
    <w:p w14:paraId="6B02F72F" w14:textId="77777777" w:rsidR="008C6606" w:rsidRPr="00FD56E2" w:rsidRDefault="008C6606" w:rsidP="008C6606">
      <w:pPr>
        <w:shd w:val="clear" w:color="auto" w:fill="FFFFFF"/>
        <w:ind w:firstLine="720"/>
        <w:rPr>
          <w:lang w:val="ru-RU"/>
        </w:rPr>
      </w:pPr>
      <w:r w:rsidRPr="00FD56E2">
        <w:rPr>
          <w:color w:val="000000"/>
          <w:szCs w:val="23"/>
          <w:lang w:val="ru-RU"/>
        </w:rPr>
        <w:t>这些见证极其众多且形式多样，</w:t>
      </w:r>
      <w:r w:rsidRPr="00FD56E2">
        <w:rPr>
          <w:rStyle w:val="FootnoteReference"/>
          <w:color w:val="000000"/>
          <w:szCs w:val="23"/>
          <w:lang w:val="ru-RU"/>
        </w:rPr>
        <w:footnoteReference w:id="827"/>
      </w:r>
      <w:r w:rsidRPr="00FD56E2">
        <w:rPr>
          <w:color w:val="000000"/>
          <w:szCs w:val="23"/>
          <w:lang w:val="ru-RU"/>
        </w:rPr>
        <w:t xml:space="preserve"> ，它们从各个方面全面印证了这一真理，使其毫无疑义。</w:t>
      </w:r>
    </w:p>
    <w:p w14:paraId="6BD1B99C"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1)</w:t>
      </w:r>
      <w:r w:rsidRPr="00FD56E2">
        <w:rPr>
          <w:color w:val="000000"/>
          <w:spacing w:val="40"/>
          <w:szCs w:val="23"/>
          <w:lang w:val="ru-RU"/>
        </w:rPr>
        <w:t xml:space="preserve"> 其中一些证据</w:t>
      </w:r>
      <w:r w:rsidRPr="00FD56E2">
        <w:rPr>
          <w:color w:val="000000"/>
          <w:szCs w:val="23"/>
          <w:lang w:val="ru-RU"/>
        </w:rPr>
        <w:t xml:space="preserve">在提及圣灵由圣父发出时，完全未提及圣子。例如—— </w:t>
      </w:r>
    </w:p>
    <w:p w14:paraId="67CA9978" w14:textId="77777777" w:rsidR="008C6606" w:rsidRPr="00FD56E2" w:rsidRDefault="008C6606" w:rsidP="008C6606">
      <w:pPr>
        <w:shd w:val="clear" w:color="auto" w:fill="FFFFFF"/>
        <w:ind w:firstLine="720"/>
        <w:rPr>
          <w:color w:val="000000"/>
          <w:szCs w:val="23"/>
          <w:lang w:val="ru-RU"/>
        </w:rPr>
      </w:pPr>
      <w:r w:rsidRPr="00FD56E2">
        <w:rPr>
          <w:color w:val="000000"/>
          <w:spacing w:val="40"/>
          <w:szCs w:val="23"/>
          <w:lang w:val="ru-RU"/>
        </w:rPr>
        <w:t>在东方教</w:t>
      </w:r>
      <w:r w:rsidRPr="00FD56E2">
        <w:rPr>
          <w:color w:val="000000"/>
          <w:szCs w:val="23"/>
          <w:lang w:val="ru-RU"/>
        </w:rPr>
        <w:t>父中——</w:t>
      </w:r>
    </w:p>
    <w:p w14:paraId="626E7DEA" w14:textId="77777777" w:rsidR="008C6606" w:rsidRPr="00FD56E2" w:rsidRDefault="008C6606" w:rsidP="008C6606">
      <w:pPr>
        <w:shd w:val="clear" w:color="auto" w:fill="FFFFFF"/>
        <w:ind w:firstLine="720"/>
        <w:rPr>
          <w:szCs w:val="23"/>
          <w:lang w:val="ru-RU"/>
        </w:rPr>
      </w:pPr>
      <w:r w:rsidRPr="00FD56E2">
        <w:rPr>
          <w:color w:val="000000"/>
          <w:szCs w:val="23"/>
          <w:lang w:val="ru-RU"/>
        </w:rPr>
        <w:t>a) 圣大巴西勒说：“正如创造之言奠定了天穹，那从上帝而来、从圣父发出（即从祂的口中发出，以免你将其视为任何外在或受造之物，而应尊崇祂</w:t>
      </w:r>
      <w:r w:rsidRPr="00FD56E2">
        <w:rPr>
          <w:szCs w:val="23"/>
          <w:lang w:val="ru-RU"/>
        </w:rPr>
        <w:t>为从上帝那里拥有</w:t>
      </w:r>
      <w:r w:rsidRPr="00FD56E2">
        <w:rPr>
          <w:color w:val="000000"/>
          <w:szCs w:val="23"/>
          <w:lang w:val="ru-RU"/>
        </w:rPr>
        <w:t>自身位格者</w:t>
      </w:r>
      <w:r w:rsidRPr="00FD56E2">
        <w:rPr>
          <w:szCs w:val="23"/>
          <w:lang w:val="ru-RU"/>
        </w:rPr>
        <w:t>）的圣灵，也从祂自身中倾注了祂所拥有的一切能力；”</w:t>
      </w:r>
      <w:r w:rsidRPr="00FD56E2">
        <w:rPr>
          <w:rStyle w:val="FootnoteReference"/>
          <w:szCs w:val="23"/>
          <w:lang w:val="ru-RU"/>
        </w:rPr>
        <w:footnoteReference w:id="828"/>
      </w:r>
    </w:p>
    <w:p w14:paraId="43E1545F" w14:textId="77777777" w:rsidR="008C6606" w:rsidRPr="00FD56E2" w:rsidRDefault="008C6606" w:rsidP="008C6606">
      <w:pPr>
        <w:shd w:val="clear" w:color="auto" w:fill="FFFFFF"/>
        <w:ind w:firstLine="720"/>
        <w:rPr>
          <w:szCs w:val="23"/>
          <w:lang w:val="ru-RU"/>
        </w:rPr>
      </w:pPr>
      <w:r w:rsidRPr="00FD56E2">
        <w:rPr>
          <w:szCs w:val="23"/>
          <w:lang w:val="ru-RU"/>
        </w:rPr>
        <w:t>b)</w:t>
      </w:r>
      <w:r w:rsidRPr="00FD56E2">
        <w:rPr>
          <w:i/>
          <w:iCs/>
          <w:szCs w:val="23"/>
          <w:lang w:val="ru-RU"/>
        </w:rPr>
        <w:t xml:space="preserve"> 圣格里高利·神学家：</w:t>
      </w:r>
      <w:r w:rsidRPr="00FD56E2">
        <w:rPr>
          <w:szCs w:val="23"/>
          <w:lang w:val="ru-RU"/>
        </w:rPr>
        <w:t>“圣灵确是圣灵，源于圣父，但并非如同圣子那样（ούχ' ύίκώς），因为祂并非通过‘生’（γεννητώς）而产生，而是通过‘发出’（έκπορευτώς）而存在——若为求清晰，需使用新词来表述；”</w:t>
      </w:r>
      <w:r w:rsidRPr="00FD56E2">
        <w:rPr>
          <w:rStyle w:val="FootnoteReference"/>
          <w:szCs w:val="23"/>
          <w:lang w:val="ru-RU"/>
        </w:rPr>
        <w:footnoteReference w:id="829"/>
      </w:r>
    </w:p>
    <w:p w14:paraId="366E9C99" w14:textId="77777777" w:rsidR="008C6606" w:rsidRPr="00FD56E2" w:rsidRDefault="008C6606" w:rsidP="008C6606">
      <w:pPr>
        <w:shd w:val="clear" w:color="auto" w:fill="FFFFFF"/>
        <w:ind w:firstLine="720"/>
        <w:rPr>
          <w:szCs w:val="23"/>
          <w:lang w:val="ru-RU"/>
        </w:rPr>
      </w:pPr>
      <w:r w:rsidRPr="00FD56E2">
        <w:rPr>
          <w:szCs w:val="23"/>
          <w:lang w:val="ru-RU"/>
        </w:rPr>
        <w:t>c)</w:t>
      </w:r>
      <w:r w:rsidRPr="00FD56E2">
        <w:rPr>
          <w:i/>
          <w:iCs/>
          <w:szCs w:val="23"/>
          <w:lang w:val="ru-RU"/>
        </w:rPr>
        <w:t xml:space="preserve"> 圣约翰·金口：</w:t>
      </w:r>
      <w:r w:rsidRPr="00FD56E2">
        <w:rPr>
          <w:szCs w:val="23"/>
          <w:lang w:val="ru-RU"/>
        </w:rPr>
        <w:t>“马其顿学派的追随者们不愿相信，那从圣父不可言喻地发出的圣灵就是上帝；”</w:t>
      </w:r>
      <w:r w:rsidRPr="00FD56E2">
        <w:rPr>
          <w:rStyle w:val="FootnoteReference"/>
          <w:szCs w:val="23"/>
          <w:lang w:val="ru-RU"/>
        </w:rPr>
        <w:footnoteReference w:id="830"/>
      </w:r>
    </w:p>
    <w:p w14:paraId="4C7A7C7D" w14:textId="77777777" w:rsidR="008C6606" w:rsidRPr="00FD56E2" w:rsidRDefault="008C6606" w:rsidP="008C6606">
      <w:pPr>
        <w:shd w:val="clear" w:color="auto" w:fill="FFFFFF"/>
        <w:ind w:firstLine="720"/>
        <w:rPr>
          <w:szCs w:val="24"/>
          <w:lang w:val="ru-RU"/>
        </w:rPr>
      </w:pPr>
      <w:r w:rsidRPr="00FD56E2">
        <w:rPr>
          <w:szCs w:val="23"/>
          <w:lang w:val="ru-RU"/>
        </w:rPr>
        <w:t>d)</w:t>
      </w:r>
      <w:r w:rsidRPr="00FD56E2">
        <w:rPr>
          <w:i/>
          <w:iCs/>
          <w:szCs w:val="23"/>
          <w:lang w:val="ru-RU"/>
        </w:rPr>
        <w:t xml:space="preserve"> 圣以弗所·西里尔：</w:t>
      </w:r>
      <w:r w:rsidRPr="00FD56E2">
        <w:rPr>
          <w:szCs w:val="23"/>
          <w:lang w:val="ru-RU"/>
        </w:rPr>
        <w:t>“圣灵并非由父所生，而是从父的本体（έκ τής ούσίας）中发出，是完全的且不与父混合——因为祂既非父，亦非子，而是拥有完全美善的圣灵，</w:t>
      </w:r>
      <w:r w:rsidRPr="00FD56E2">
        <w:rPr>
          <w:szCs w:val="24"/>
          <w:lang w:val="ru-RU"/>
        </w:rPr>
        <w:t>以此为祂神性的明证；”</w:t>
      </w:r>
      <w:r w:rsidRPr="00FD56E2">
        <w:rPr>
          <w:rStyle w:val="FootnoteReference"/>
          <w:szCs w:val="24"/>
          <w:lang w:val="ru-RU"/>
        </w:rPr>
        <w:footnoteReference w:id="831"/>
      </w:r>
    </w:p>
    <w:p w14:paraId="12069843" w14:textId="77777777" w:rsidR="008C6606" w:rsidRPr="00FD56E2" w:rsidRDefault="008C6606" w:rsidP="008C6606">
      <w:pPr>
        <w:shd w:val="clear" w:color="auto" w:fill="FFFFFF"/>
        <w:ind w:firstLine="720"/>
        <w:rPr>
          <w:szCs w:val="24"/>
          <w:lang w:val="ru-RU"/>
        </w:rPr>
      </w:pPr>
      <w:r w:rsidRPr="00FD56E2">
        <w:rPr>
          <w:szCs w:val="24"/>
          <w:lang w:val="ru-RU"/>
        </w:rPr>
        <w:t>戌）</w:t>
      </w:r>
      <w:r w:rsidRPr="00FD56E2">
        <w:rPr>
          <w:i/>
          <w:iCs/>
          <w:szCs w:val="24"/>
          <w:lang w:val="ru-RU"/>
        </w:rPr>
        <w:t>圣埃皮法尼乌斯：</w:t>
      </w:r>
      <w:r w:rsidRPr="00FD56E2">
        <w:rPr>
          <w:szCs w:val="24"/>
          <w:lang w:val="ru-RU"/>
        </w:rPr>
        <w:t>“虽然有许多灵，但这位圣灵高过一切灵，因祂是永恒地从父而出，而非从被造之物——那由虚无所造的……；圣子和圣灵同源于同一神性……圣子由父所生，圣灵则从父而出；”</w:t>
      </w:r>
      <w:r w:rsidRPr="00FD56E2">
        <w:rPr>
          <w:rStyle w:val="FootnoteReference"/>
          <w:szCs w:val="24"/>
          <w:lang w:val="ru-RU"/>
        </w:rPr>
        <w:footnoteReference w:id="832"/>
      </w:r>
    </w:p>
    <w:p w14:paraId="220BF571" w14:textId="77777777" w:rsidR="008C6606" w:rsidRPr="00FD56E2" w:rsidRDefault="008C6606" w:rsidP="008C6606">
      <w:pPr>
        <w:shd w:val="clear" w:color="auto" w:fill="FFFFFF"/>
        <w:ind w:firstLine="720"/>
        <w:rPr>
          <w:lang w:val="ru-RU"/>
        </w:rPr>
      </w:pPr>
      <w:r w:rsidRPr="00FD56E2">
        <w:rPr>
          <w:szCs w:val="24"/>
          <w:lang w:val="ru-RU"/>
        </w:rPr>
        <w:t>e)</w:t>
      </w:r>
      <w:r w:rsidRPr="00FD56E2">
        <w:rPr>
          <w:i/>
          <w:iCs/>
          <w:szCs w:val="24"/>
          <w:lang w:val="ru-RU"/>
        </w:rPr>
        <w:t xml:space="preserve"> 亚历山大的圣西里尔：</w:t>
      </w:r>
      <w:r w:rsidRPr="00FD56E2">
        <w:rPr>
          <w:szCs w:val="24"/>
          <w:lang w:val="ru-RU"/>
        </w:rPr>
        <w:t>“我们也信圣灵，祂是真实的、掌权的、良善的、安慰者，从父而出，未曾受生，因为独生子只有一位；祂也未曾被</w:t>
      </w:r>
      <w:r w:rsidRPr="00FD56E2">
        <w:rPr>
          <w:color w:val="000000"/>
          <w:szCs w:val="24"/>
          <w:lang w:val="ru-RU"/>
        </w:rPr>
        <w:t>造，因为我们在圣经中任何地方都找不到祂被归类为受造物，相反，祂被置于与父和子同等的位置。 我们知道祂从圣父而出，但并不深究祂是如何出来的，而是遵循神学家和蒙福之士为我们所划定的界限。”</w:t>
      </w:r>
      <w:r w:rsidRPr="00FD56E2">
        <w:rPr>
          <w:rStyle w:val="FootnoteReference"/>
          <w:color w:val="000000"/>
          <w:szCs w:val="24"/>
          <w:lang w:val="ru-RU"/>
        </w:rPr>
        <w:footnoteReference w:id="833"/>
      </w:r>
    </w:p>
    <w:p w14:paraId="3FD3C53F" w14:textId="77777777" w:rsidR="008C6606" w:rsidRPr="00FD56E2" w:rsidRDefault="008C6606" w:rsidP="008C6606">
      <w:pPr>
        <w:shd w:val="clear" w:color="auto" w:fill="FFFFFF"/>
        <w:ind w:firstLine="720"/>
        <w:rPr>
          <w:color w:val="000000"/>
          <w:spacing w:val="40"/>
          <w:szCs w:val="24"/>
          <w:lang w:val="ru-RU"/>
        </w:rPr>
      </w:pPr>
      <w:r w:rsidRPr="00FD56E2">
        <w:rPr>
          <w:color w:val="000000"/>
          <w:spacing w:val="40"/>
          <w:szCs w:val="24"/>
          <w:lang w:val="ru-RU"/>
        </w:rPr>
        <w:t>来自西方——</w:t>
      </w:r>
    </w:p>
    <w:p w14:paraId="3A42C98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w:t>
      </w:r>
      <w:r w:rsidRPr="00FD56E2">
        <w:rPr>
          <w:i/>
          <w:iCs/>
          <w:color w:val="000000"/>
          <w:szCs w:val="24"/>
          <w:lang w:val="ru-RU"/>
        </w:rPr>
        <w:t xml:space="preserve"> 圣安布罗斯：</w:t>
      </w:r>
      <w:r w:rsidRPr="00FD56E2">
        <w:rPr>
          <w:color w:val="000000"/>
          <w:szCs w:val="24"/>
          <w:lang w:val="ru-RU"/>
        </w:rPr>
        <w:t>“若称呼圣父，便同时称呼祂的圣子，以及祂口中的圣灵，只要你将此铭记于心；若称呼圣灵，便同时称呼圣父——圣灵由祂发出——以及圣子，因为</w:t>
      </w:r>
      <w:r w:rsidRPr="00FD56E2">
        <w:rPr>
          <w:szCs w:val="24"/>
          <w:lang w:val="ru-RU"/>
        </w:rPr>
        <w:t>圣灵就是圣子；”</w:t>
      </w:r>
      <w:r w:rsidRPr="00FD56E2">
        <w:rPr>
          <w:rStyle w:val="FootnoteReference"/>
          <w:szCs w:val="24"/>
          <w:lang w:val="ru-RU"/>
        </w:rPr>
        <w:footnoteReference w:id="834"/>
      </w:r>
    </w:p>
    <w:p w14:paraId="2F39BFA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w:t>
      </w:r>
      <w:r w:rsidRPr="00FD56E2">
        <w:rPr>
          <w:i/>
          <w:iCs/>
          <w:color w:val="000000"/>
          <w:szCs w:val="24"/>
          <w:lang w:val="ru-RU"/>
        </w:rPr>
        <w:t xml:space="preserve"> 伊拉里乌斯：</w:t>
      </w:r>
      <w:r w:rsidRPr="00FD56E2">
        <w:rPr>
          <w:color w:val="000000"/>
          <w:szCs w:val="24"/>
          <w:lang w:val="ru-RU"/>
        </w:rPr>
        <w:t>“保惠师将要来，是圣子从圣父那里差来的；祂就是从圣父所出的真理之灵……；圣子将从圣父那里差遣那位从圣父所出的真理之灵；”</w:t>
      </w:r>
      <w:r w:rsidRPr="00FD56E2">
        <w:rPr>
          <w:rStyle w:val="FootnoteReference"/>
          <w:color w:val="000000"/>
          <w:szCs w:val="24"/>
          <w:lang w:val="ru-RU"/>
        </w:rPr>
        <w:footnoteReference w:id="835"/>
      </w:r>
    </w:p>
    <w:p w14:paraId="557AE07B" w14:textId="77777777" w:rsidR="008C6606" w:rsidRPr="00FD56E2" w:rsidRDefault="008C6606" w:rsidP="008C6606">
      <w:pPr>
        <w:shd w:val="clear" w:color="auto" w:fill="FFFFFF"/>
        <w:ind w:firstLine="720"/>
        <w:rPr>
          <w:szCs w:val="24"/>
          <w:lang w:val="ru-RU"/>
        </w:rPr>
      </w:pPr>
      <w:r w:rsidRPr="00FD56E2">
        <w:rPr>
          <w:color w:val="000000"/>
          <w:szCs w:val="24"/>
          <w:lang w:val="ru-RU"/>
        </w:rPr>
        <w:t>c)</w:t>
      </w:r>
      <w:r w:rsidRPr="00FD56E2">
        <w:rPr>
          <w:i/>
          <w:iCs/>
          <w:color w:val="000000"/>
          <w:szCs w:val="24"/>
          <w:lang w:val="ru-RU"/>
        </w:rPr>
        <w:t xml:space="preserve"> 圣奥古斯丁：</w:t>
      </w:r>
      <w:r w:rsidRPr="00FD56E2">
        <w:rPr>
          <w:color w:val="000000"/>
          <w:szCs w:val="24"/>
          <w:lang w:val="ru-RU"/>
        </w:rPr>
        <w:t xml:space="preserve">“（阿里乌派）说，圣子由圣父所生，而圣灵是由圣子所造，但在圣经中他们找不到任何依据，因为圣子自己曾说，圣灵是从圣父所出的……； </w:t>
      </w:r>
      <w:r w:rsidRPr="00FD56E2">
        <w:rPr>
          <w:color w:val="000000"/>
          <w:szCs w:val="24"/>
          <w:lang w:val="ru-RU"/>
        </w:rPr>
        <w:lastRenderedPageBreak/>
        <w:t>诚然，圣父赐予万物以</w:t>
      </w:r>
      <w:r w:rsidRPr="00FD56E2">
        <w:rPr>
          <w:szCs w:val="24"/>
          <w:lang w:val="ru-RU"/>
        </w:rPr>
        <w:t>存在，而祂自己并未从任何人那里获得任何东西——但祂只将与祂同等的地位赐给了从祂所生的圣子和从祂而出的圣灵；”</w:t>
      </w:r>
      <w:r w:rsidRPr="00FD56E2">
        <w:rPr>
          <w:rStyle w:val="FootnoteReference"/>
          <w:szCs w:val="24"/>
          <w:lang w:val="ru-RU"/>
        </w:rPr>
        <w:footnoteReference w:id="836"/>
      </w:r>
    </w:p>
    <w:p w14:paraId="6602B4F5" w14:textId="77777777" w:rsidR="008C6606" w:rsidRPr="00FD56E2" w:rsidRDefault="008C6606" w:rsidP="008C6606">
      <w:pPr>
        <w:shd w:val="clear" w:color="auto" w:fill="FFFFFF"/>
        <w:ind w:firstLine="720"/>
        <w:rPr>
          <w:szCs w:val="23"/>
          <w:lang w:val="ru-RU"/>
        </w:rPr>
      </w:pPr>
      <w:r w:rsidRPr="00FD56E2">
        <w:rPr>
          <w:szCs w:val="24"/>
          <w:lang w:val="ru-RU"/>
        </w:rPr>
        <w:t>d) 帕萨齐乌斯，罗马教会执事（5世纪）：“倘若这位圣灵并非源于父，且虽自然地存于父内却未住在父里面，那么祂就不可能源于上帝；但你问：难道</w:t>
      </w:r>
      <w:r w:rsidRPr="00FD56E2">
        <w:rPr>
          <w:szCs w:val="23"/>
          <w:lang w:val="ru-RU"/>
        </w:rPr>
        <w:t>圣灵</w:t>
      </w:r>
      <w:r w:rsidRPr="00FD56E2">
        <w:rPr>
          <w:szCs w:val="24"/>
          <w:lang w:val="ru-RU"/>
        </w:rPr>
        <w:t>总是</w:t>
      </w:r>
      <w:r w:rsidRPr="00FD56E2">
        <w:rPr>
          <w:szCs w:val="23"/>
          <w:lang w:val="ru-RU"/>
        </w:rPr>
        <w:t>从父而出吗？ 祂始终与圣父同在，并始终不间断地从圣父发出，正如热量从火中发出，却不与火分离；”</w:t>
      </w:r>
      <w:r w:rsidRPr="00FD56E2">
        <w:rPr>
          <w:rStyle w:val="FootnoteReference"/>
          <w:szCs w:val="23"/>
          <w:lang w:val="ru-RU"/>
        </w:rPr>
        <w:footnoteReference w:id="837"/>
      </w:r>
    </w:p>
    <w:p w14:paraId="10E518E3" w14:textId="77777777" w:rsidR="008C6606" w:rsidRPr="00FD56E2" w:rsidRDefault="008C6606" w:rsidP="008C6606">
      <w:pPr>
        <w:shd w:val="clear" w:color="auto" w:fill="FFFFFF"/>
        <w:ind w:firstLine="720"/>
        <w:rPr>
          <w:szCs w:val="23"/>
          <w:lang w:val="ru-RU"/>
        </w:rPr>
      </w:pPr>
      <w:r w:rsidRPr="00FD56E2">
        <w:rPr>
          <w:szCs w:val="23"/>
          <w:lang w:val="ru-RU"/>
        </w:rPr>
        <w:t>e)</w:t>
      </w:r>
      <w:r w:rsidRPr="00FD56E2">
        <w:rPr>
          <w:i/>
          <w:iCs/>
          <w:szCs w:val="23"/>
          <w:lang w:val="ru-RU"/>
        </w:rPr>
        <w:t xml:space="preserve"> 盖莫，哈尔伯施塔特主教</w:t>
      </w:r>
      <w:r w:rsidRPr="00FD56E2">
        <w:rPr>
          <w:szCs w:val="23"/>
          <w:lang w:val="ru-RU"/>
        </w:rPr>
        <w:t>（9世纪）：“圣灵被称为真理之灵，因为祂源于真理之父；”</w:t>
      </w:r>
      <w:r w:rsidRPr="00FD56E2">
        <w:rPr>
          <w:rStyle w:val="FootnoteReference"/>
          <w:szCs w:val="23"/>
          <w:lang w:val="ru-RU"/>
        </w:rPr>
        <w:footnoteReference w:id="838"/>
      </w:r>
    </w:p>
    <w:p w14:paraId="3FF875EF" w14:textId="77777777" w:rsidR="008C6606" w:rsidRPr="00FD56E2" w:rsidRDefault="008C6606" w:rsidP="008C6606">
      <w:pPr>
        <w:shd w:val="clear" w:color="auto" w:fill="FFFFFF"/>
        <w:ind w:firstLine="720"/>
        <w:rPr>
          <w:lang w:val="ru-RU"/>
        </w:rPr>
      </w:pPr>
      <w:r w:rsidRPr="00FD56E2">
        <w:rPr>
          <w:szCs w:val="23"/>
          <w:lang w:val="ru-RU"/>
        </w:rPr>
        <w:t>e)</w:t>
      </w:r>
      <w:r w:rsidRPr="00FD56E2">
        <w:rPr>
          <w:i/>
          <w:iCs/>
          <w:szCs w:val="23"/>
          <w:lang w:val="ru-RU"/>
        </w:rPr>
        <w:t xml:space="preserve"> 拉班·毛尔</w:t>
      </w:r>
      <w:r w:rsidRPr="00FD56E2">
        <w:rPr>
          <w:szCs w:val="23"/>
          <w:lang w:val="ru-RU"/>
        </w:rPr>
        <w:t xml:space="preserve">（9世纪）：“圣灵不会凭自己说话，也许是因为祂并非源于自己，而是源于圣父——因为圣子由圣父所生，而圣灵则从圣父发出； </w:t>
      </w:r>
      <w:r w:rsidRPr="00FD56E2">
        <w:rPr>
          <w:color w:val="000000"/>
          <w:szCs w:val="23"/>
          <w:lang w:val="ru-RU"/>
        </w:rPr>
        <w:t>圣灵不会凭自己说话，因为祂并非源于自身——因为圣父并非源于另一位，圣子是由圣父所生，圣灵则从圣父而出……圣灵是从圣父那里领受的，因为祂从圣父而出，圣子也是由这位圣父所生。”</w:t>
      </w:r>
      <w:r w:rsidRPr="00FD56E2">
        <w:rPr>
          <w:rStyle w:val="FootnoteReference"/>
          <w:color w:val="000000"/>
          <w:szCs w:val="23"/>
          <w:lang w:val="ru-RU"/>
        </w:rPr>
        <w:footnoteReference w:id="839"/>
      </w:r>
    </w:p>
    <w:p w14:paraId="39D137E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但暂且到此为止。就连持不同意见者也承认，在早期教会教师的著作中，提及圣灵由父神发出的此类见证不胜枚举； 他们只是指出：“这些见证并不能证明什么：因为说圣灵从父而出，并不等同于说祂仅从父而出，因此也不意味着否认祂同样从子而出。”</w:t>
      </w:r>
      <w:r w:rsidRPr="00FD56E2">
        <w:rPr>
          <w:rStyle w:val="FootnoteReference"/>
          <w:color w:val="000000"/>
          <w:szCs w:val="23"/>
          <w:lang w:val="ru-RU"/>
        </w:rPr>
        <w:footnoteReference w:id="840"/>
      </w:r>
      <w:r w:rsidRPr="00FD56E2">
        <w:rPr>
          <w:color w:val="000000"/>
          <w:szCs w:val="23"/>
          <w:lang w:val="ru-RU"/>
        </w:rPr>
        <w:t xml:space="preserve"> 但是——</w:t>
      </w:r>
    </w:p>
    <w:p w14:paraId="2A59755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古代教父们在论及圣子时，通常也表达祂是由圣父所生，却未</w:t>
      </w:r>
      <w:r w:rsidRPr="00FD56E2">
        <w:rPr>
          <w:i/>
          <w:iCs/>
          <w:color w:val="000000"/>
          <w:szCs w:val="23"/>
          <w:lang w:val="ru-RU"/>
        </w:rPr>
        <w:t>附加“唯</w:t>
      </w:r>
      <w:r w:rsidRPr="00FD56E2">
        <w:rPr>
          <w:color w:val="000000"/>
          <w:szCs w:val="23"/>
          <w:lang w:val="ru-RU"/>
        </w:rPr>
        <w:t>独”一词——难道由此就能推断，他们并未否认圣子亦由圣灵所生吗？……如果确实如此——</w:t>
      </w:r>
    </w:p>
    <w:p w14:paraId="44F7C38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既然古代牧者们相信圣灵也从圣子发出，那么他们为何如此频繁地表述圣灵是从圣父发出的，却完全不提圣子呢？如果——</w:t>
      </w:r>
    </w:p>
    <w:p w14:paraId="7014F6F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c) 如今，当西方教会相信圣灵既从圣父也从圣子发出时，倘若其信徒中有人在著作中重复宣称圣灵从圣父发出，却对圣子只字不提，人们会如何评价这样的作家？ 他的信仰难道不会受到怀疑，甚至遭到谴责吗？那么，古代东正教导师们为何因此事而未受到同时代人和同信仰者的丝毫指责呢？试问—— </w:t>
      </w:r>
    </w:p>
    <w:p w14:paraId="6F537BA1" w14:textId="77777777" w:rsidR="008C6606" w:rsidRPr="00FD56E2" w:rsidRDefault="008C6606" w:rsidP="008C6606">
      <w:pPr>
        <w:shd w:val="clear" w:color="auto" w:fill="FFFFFF"/>
        <w:ind w:firstLine="720"/>
        <w:rPr>
          <w:lang w:val="ru-RU"/>
        </w:rPr>
      </w:pPr>
      <w:r w:rsidRPr="00FD56E2">
        <w:rPr>
          <w:szCs w:val="23"/>
          <w:lang w:val="ru-RU"/>
        </w:rPr>
        <w:t>g) 最后，我们所提及的两位西方作家， 盖莫和拉班·毛尔，生活于九世纪，当时关于圣灵</w:t>
      </w:r>
      <w:r w:rsidRPr="00FD56E2">
        <w:rPr>
          <w:color w:val="000000"/>
          <w:szCs w:val="23"/>
          <w:lang w:val="ru-RU"/>
        </w:rPr>
        <w:t>从圣子</w:t>
      </w:r>
      <w:r w:rsidRPr="00FD56E2">
        <w:rPr>
          <w:szCs w:val="23"/>
          <w:lang w:val="ru-RU"/>
        </w:rPr>
        <w:t>而出的问题</w:t>
      </w:r>
      <w:r w:rsidRPr="00FD56E2">
        <w:rPr>
          <w:color w:val="000000"/>
          <w:szCs w:val="23"/>
          <w:lang w:val="ru-RU"/>
        </w:rPr>
        <w:t>已在亚琛大公会议上被专门讨论过，随后又由教皇本人亲自审议——然而他们却宣讲圣灵仅从圣父而出，对圣子完全只字不提：这究竟意味着什么？ 难道不是因为即使在九世纪的西方，也并非所有人都同意接受亚琛的伪教义，而是严格遵循着教会古老的教义吗？……</w:t>
      </w:r>
    </w:p>
    <w:p w14:paraId="70BAD349" w14:textId="77777777" w:rsidR="008C6606" w:rsidRPr="00FD56E2" w:rsidRDefault="008C6606" w:rsidP="008C6606">
      <w:pPr>
        <w:shd w:val="clear" w:color="auto" w:fill="FFFFFF"/>
        <w:ind w:firstLine="720"/>
        <w:rPr>
          <w:lang w:val="ru-RU"/>
        </w:rPr>
      </w:pPr>
      <w:r w:rsidRPr="00FD56E2">
        <w:rPr>
          <w:color w:val="000000"/>
          <w:szCs w:val="23"/>
          <w:lang w:val="ru-RU"/>
        </w:rPr>
        <w:t>2)</w:t>
      </w:r>
      <w:r w:rsidRPr="00FD56E2">
        <w:rPr>
          <w:color w:val="000000"/>
          <w:spacing w:val="40"/>
          <w:szCs w:val="23"/>
          <w:lang w:val="ru-RU"/>
        </w:rPr>
        <w:t xml:space="preserve"> 其他</w:t>
      </w:r>
      <w:r w:rsidRPr="00FD56E2">
        <w:rPr>
          <w:color w:val="000000"/>
          <w:szCs w:val="23"/>
          <w:lang w:val="ru-RU"/>
        </w:rPr>
        <w:t>关于圣灵由圣父所出的见证，虽然同时也提到了圣子，但所归于圣子的，却是与圣灵相关的其他属性， 例如，圣灵是从祂那里赐下的，或是通过祂显现的，或是与祂在本质上同源等等；由此更清楚地表明，古人并不相信圣灵也从圣子发出。表达这一观点的包括：</w:t>
      </w:r>
    </w:p>
    <w:p w14:paraId="4A4884D7" w14:textId="77777777" w:rsidR="008C6606" w:rsidRPr="00FD56E2" w:rsidRDefault="008C6606" w:rsidP="008C6606">
      <w:pPr>
        <w:shd w:val="clear" w:color="auto" w:fill="FFFFFF"/>
        <w:ind w:firstLine="720"/>
        <w:rPr>
          <w:color w:val="000000"/>
          <w:szCs w:val="23"/>
          <w:lang w:val="ru-RU"/>
        </w:rPr>
      </w:pPr>
      <w:r w:rsidRPr="00FD56E2">
        <w:rPr>
          <w:color w:val="000000"/>
          <w:spacing w:val="40"/>
          <w:szCs w:val="23"/>
          <w:lang w:val="ru-RU"/>
        </w:rPr>
        <w:lastRenderedPageBreak/>
        <w:t>在东方教</w:t>
      </w:r>
      <w:r w:rsidRPr="00FD56E2">
        <w:rPr>
          <w:color w:val="000000"/>
          <w:szCs w:val="23"/>
          <w:lang w:val="ru-RU"/>
        </w:rPr>
        <w:t>父中——</w:t>
      </w:r>
    </w:p>
    <w:p w14:paraId="5B1D068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w:t>
      </w:r>
      <w:r w:rsidRPr="00FD56E2">
        <w:rPr>
          <w:i/>
          <w:iCs/>
          <w:color w:val="000000"/>
          <w:szCs w:val="23"/>
          <w:lang w:val="ru-RU"/>
        </w:rPr>
        <w:t xml:space="preserve"> 圣亚他那修：</w:t>
      </w:r>
      <w:r w:rsidRPr="00FD56E2">
        <w:rPr>
          <w:color w:val="000000"/>
          <w:szCs w:val="23"/>
          <w:lang w:val="ru-RU"/>
        </w:rPr>
        <w:t>“倘若（异端分子）对圣子有正确的认识，那么他们对圣灵也会有正确的认识——圣灵从圣父发出，因与圣子同质（或同源），由祂赐予门徒及一切信靠祂的人；”</w:t>
      </w:r>
      <w:r w:rsidRPr="00FD56E2">
        <w:rPr>
          <w:rStyle w:val="FootnoteReference"/>
          <w:color w:val="000000"/>
          <w:szCs w:val="23"/>
          <w:lang w:val="ru-RU"/>
        </w:rPr>
        <w:footnoteReference w:id="841"/>
      </w:r>
    </w:p>
    <w:p w14:paraId="0390E58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w:t>
      </w:r>
      <w:r w:rsidRPr="00FD56E2">
        <w:rPr>
          <w:i/>
          <w:iCs/>
          <w:color w:val="000000"/>
          <w:szCs w:val="23"/>
          <w:lang w:val="ru-RU"/>
        </w:rPr>
        <w:t xml:space="preserve"> 圣大巴西略：</w:t>
      </w:r>
      <w:r w:rsidRPr="00FD56E2">
        <w:rPr>
          <w:color w:val="000000"/>
          <w:szCs w:val="23"/>
          <w:lang w:val="ru-RU"/>
        </w:rPr>
        <w:t>“圣灵源于上帝，使徒对此已有明确宣讲，他说：</w:t>
      </w:r>
      <w:r w:rsidRPr="00FD56E2">
        <w:rPr>
          <w:i/>
          <w:iCs/>
          <w:color w:val="000000"/>
          <w:szCs w:val="23"/>
          <w:lang w:val="ru-RU"/>
        </w:rPr>
        <w:t>‘我们所领受的，不是这世上的灵，乃是从上帝来的灵</w:t>
      </w:r>
      <w:r w:rsidRPr="00FD56E2">
        <w:rPr>
          <w:color w:val="000000"/>
          <w:szCs w:val="23"/>
          <w:lang w:val="ru-RU"/>
        </w:rPr>
        <w:t>（林前2:12）’；至于圣灵是通过圣子显现的，使徒则通过称祂为‘圣子的灵’而阐明了这一点；”</w:t>
      </w:r>
      <w:r w:rsidRPr="00FD56E2">
        <w:rPr>
          <w:rStyle w:val="FootnoteReference"/>
          <w:color w:val="000000"/>
          <w:szCs w:val="23"/>
          <w:lang w:val="ru-RU"/>
        </w:rPr>
        <w:footnoteReference w:id="842"/>
      </w:r>
      <w:r w:rsidRPr="00FD56E2">
        <w:rPr>
          <w:color w:val="000000"/>
          <w:szCs w:val="23"/>
          <w:lang w:val="ru-RU"/>
        </w:rPr>
        <w:t xml:space="preserve"> 以及在另一处经文中。“祂（圣灵）源于上帝，并非像其他一切源于上帝的事物那样，而是作为从上帝而出者——并非像圣子那样通过受生而出，而是作为上帝口中的灵…… 祂也被称为基督的圣灵，因祂在本性上与基督联合——因此</w:t>
      </w:r>
      <w:r w:rsidRPr="00FD56E2">
        <w:rPr>
          <w:i/>
          <w:iCs/>
          <w:color w:val="000000"/>
          <w:szCs w:val="23"/>
          <w:lang w:val="ru-RU"/>
        </w:rPr>
        <w:t>，谁若没有基督的圣灵，谁就不属于祂</w:t>
      </w:r>
      <w:r w:rsidRPr="00FD56E2">
        <w:rPr>
          <w:color w:val="000000"/>
          <w:szCs w:val="23"/>
          <w:lang w:val="ru-RU"/>
        </w:rPr>
        <w:t>（罗8:9）；”</w:t>
      </w:r>
      <w:r w:rsidRPr="00FD56E2">
        <w:rPr>
          <w:rStyle w:val="FootnoteReference"/>
          <w:color w:val="000000"/>
          <w:szCs w:val="23"/>
          <w:lang w:val="ru-RU"/>
        </w:rPr>
        <w:footnoteReference w:id="843"/>
      </w:r>
    </w:p>
    <w:p w14:paraId="68C33101"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c)</w:t>
      </w:r>
      <w:r w:rsidRPr="00FD56E2">
        <w:rPr>
          <w:i/>
          <w:iCs/>
          <w:color w:val="000000"/>
          <w:szCs w:val="24"/>
          <w:lang w:val="ru-RU"/>
        </w:rPr>
        <w:t xml:space="preserve"> 圣格里高利·尼西的：</w:t>
      </w:r>
      <w:r w:rsidRPr="00FD56E2">
        <w:rPr>
          <w:color w:val="000000"/>
          <w:szCs w:val="24"/>
          <w:lang w:val="ru-RU"/>
        </w:rPr>
        <w:t>“让我们想象的不是来自太阳的光束，而是来自未受生的太阳的另一颗太阳，它与第一颗太阳一同因从祂而生而放射光芒…… 随后还有另一道同样光辉的光，以同样的方式，并非与那被生出的光隔着时间间隔，而是与祂一同发光，其</w:t>
      </w:r>
      <w:r w:rsidRPr="00FD56E2">
        <w:rPr>
          <w:i/>
          <w:iCs/>
          <w:color w:val="000000"/>
          <w:szCs w:val="24"/>
          <w:lang w:val="ru-RU"/>
        </w:rPr>
        <w:t>存在的</w:t>
      </w:r>
      <w:r w:rsidRPr="00FD56E2">
        <w:rPr>
          <w:color w:val="000000"/>
          <w:szCs w:val="24"/>
          <w:lang w:val="ru-RU"/>
        </w:rPr>
        <w:t>根源来自那原初之光；”</w:t>
      </w:r>
      <w:r w:rsidRPr="00FD56E2">
        <w:rPr>
          <w:rStyle w:val="FootnoteReference"/>
          <w:color w:val="000000"/>
          <w:szCs w:val="24"/>
          <w:lang w:val="ru-RU"/>
        </w:rPr>
        <w:footnoteReference w:id="844"/>
      </w:r>
      <w:r w:rsidRPr="00FD56E2">
        <w:rPr>
          <w:color w:val="000000"/>
          <w:szCs w:val="24"/>
          <w:lang w:val="ru-RU"/>
        </w:rPr>
        <w:t xml:space="preserve"> 或： “圣灵本身也源于万有的上帝，那独生之光亦源于祂；圣灵与真光一同照耀，既不因距离，也不因本性的差异而与圣父或独生子分离；”</w:t>
      </w:r>
      <w:r w:rsidRPr="00FD56E2">
        <w:rPr>
          <w:rStyle w:val="FootnoteReference"/>
          <w:color w:val="000000"/>
          <w:szCs w:val="24"/>
          <w:lang w:val="ru-RU"/>
        </w:rPr>
        <w:footnoteReference w:id="845"/>
      </w:r>
    </w:p>
    <w:p w14:paraId="233BEAF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d)</w:t>
      </w:r>
      <w:r w:rsidRPr="00FD56E2">
        <w:rPr>
          <w:i/>
          <w:iCs/>
          <w:color w:val="000000"/>
          <w:szCs w:val="24"/>
          <w:lang w:val="ru-RU"/>
        </w:rPr>
        <w:t xml:space="preserve"> 亚历山大的圣西里尔：</w:t>
      </w:r>
      <w:r w:rsidRPr="00FD56E2">
        <w:rPr>
          <w:color w:val="000000"/>
          <w:szCs w:val="24"/>
          <w:lang w:val="ru-RU"/>
        </w:rPr>
        <w:t>“在论及至高神性时，我们以合乎理智且与真理相符的言辞宣告：圣子由圣父所生，同质…… 圣灵——那赋予万物生命者——从父那里以不可言喻的方式发出，并借由圣子赐予受造物；”</w:t>
      </w:r>
      <w:r w:rsidRPr="00FD56E2">
        <w:rPr>
          <w:rStyle w:val="FootnoteReference"/>
          <w:color w:val="000000"/>
          <w:szCs w:val="24"/>
          <w:lang w:val="ru-RU"/>
        </w:rPr>
        <w:footnoteReference w:id="846"/>
      </w:r>
    </w:p>
    <w:p w14:paraId="4CB1423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戊）</w:t>
      </w:r>
      <w:r w:rsidRPr="00FD56E2">
        <w:rPr>
          <w:i/>
          <w:iCs/>
          <w:color w:val="000000"/>
          <w:szCs w:val="24"/>
          <w:lang w:val="ru-RU"/>
        </w:rPr>
        <w:t>亚历山大里亚宗主教尤洛吉乌斯</w:t>
      </w:r>
      <w:r w:rsidRPr="00FD56E2">
        <w:rPr>
          <w:color w:val="000000"/>
          <w:szCs w:val="24"/>
          <w:lang w:val="ru-RU"/>
        </w:rPr>
        <w:t>（6世纪）：“上帝确实是独一的……圣子在圣父内，圣父在圣子内，圣灵从圣父发出，以圣父为源头，并因圣父的恩意，通过圣子降临于受造物；”</w:t>
      </w:r>
      <w:r w:rsidRPr="00FD56E2">
        <w:rPr>
          <w:rStyle w:val="FootnoteReference"/>
          <w:color w:val="000000"/>
          <w:szCs w:val="24"/>
          <w:lang w:val="ru-RU"/>
        </w:rPr>
        <w:footnoteReference w:id="847"/>
      </w:r>
    </w:p>
    <w:p w14:paraId="4746454C"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e)</w:t>
      </w:r>
      <w:r w:rsidRPr="00FD56E2">
        <w:rPr>
          <w:i/>
          <w:iCs/>
          <w:color w:val="000000"/>
          <w:szCs w:val="24"/>
          <w:lang w:val="ru-RU"/>
        </w:rPr>
        <w:t xml:space="preserve"> 圣</w:t>
      </w:r>
      <w:r w:rsidRPr="00FD56E2">
        <w:rPr>
          <w:color w:val="000000"/>
          <w:szCs w:val="24"/>
          <w:lang w:val="ru-RU"/>
        </w:rPr>
        <w:t>赫</w:t>
      </w:r>
      <w:r w:rsidRPr="00FD56E2">
        <w:rPr>
          <w:i/>
          <w:iCs/>
          <w:color w:val="000000"/>
          <w:szCs w:val="24"/>
          <w:lang w:val="ru-RU"/>
        </w:rPr>
        <w:t>尔曼，君士坦丁堡宗主教</w:t>
      </w:r>
      <w:r w:rsidRPr="00FD56E2">
        <w:rPr>
          <w:color w:val="000000"/>
          <w:szCs w:val="24"/>
          <w:lang w:val="ru-RU"/>
        </w:rPr>
        <w:t>（8世纪）： “正如太阳是光线与光辉的源头和根源，而光辉通过光线传递给我们，并照亮我们且被我们所接受——同样，天父是圣子与圣灵的源头和根源，圣灵从父而出，通过圣子被赐予并显现。”</w:t>
      </w:r>
      <w:r w:rsidRPr="00FD56E2">
        <w:rPr>
          <w:rStyle w:val="FootnoteReference"/>
          <w:color w:val="000000"/>
          <w:szCs w:val="24"/>
          <w:lang w:val="ru-RU"/>
        </w:rPr>
        <w:footnoteReference w:id="848"/>
      </w:r>
    </w:p>
    <w:p w14:paraId="6DDD3E1D" w14:textId="77777777" w:rsidR="008C6606" w:rsidRPr="00FD56E2" w:rsidRDefault="008C6606" w:rsidP="008C6606">
      <w:pPr>
        <w:shd w:val="clear" w:color="auto" w:fill="FFFFFF"/>
        <w:ind w:firstLine="720"/>
        <w:rPr>
          <w:color w:val="000000"/>
          <w:spacing w:val="40"/>
          <w:szCs w:val="26"/>
          <w:lang w:val="ru-RU"/>
        </w:rPr>
      </w:pPr>
      <w:r w:rsidRPr="00FD56E2">
        <w:rPr>
          <w:color w:val="000000"/>
          <w:spacing w:val="40"/>
          <w:szCs w:val="26"/>
          <w:lang w:val="ru-RU"/>
        </w:rPr>
        <w:t>来自西方——</w:t>
      </w:r>
    </w:p>
    <w:p w14:paraId="5BA4BFA4" w14:textId="77777777" w:rsidR="008C6606" w:rsidRPr="00FD56E2" w:rsidRDefault="008C6606" w:rsidP="008C6606">
      <w:pPr>
        <w:shd w:val="clear" w:color="auto" w:fill="FFFFFF"/>
        <w:ind w:firstLine="720"/>
        <w:rPr>
          <w:color w:val="000000"/>
          <w:szCs w:val="24"/>
          <w:lang w:val="ru-RU"/>
        </w:rPr>
      </w:pPr>
      <w:r w:rsidRPr="00FD56E2">
        <w:rPr>
          <w:color w:val="000000"/>
          <w:szCs w:val="26"/>
          <w:lang w:val="ru-RU"/>
        </w:rPr>
        <w:t>a)</w:t>
      </w:r>
      <w:r w:rsidRPr="00FD56E2">
        <w:rPr>
          <w:i/>
          <w:iCs/>
          <w:color w:val="000000"/>
          <w:szCs w:val="26"/>
          <w:lang w:val="ru-RU"/>
        </w:rPr>
        <w:t xml:space="preserve"> 伊拉里乌斯：</w:t>
      </w:r>
      <w:r w:rsidRPr="00FD56E2">
        <w:rPr>
          <w:color w:val="000000"/>
          <w:szCs w:val="26"/>
          <w:lang w:val="ru-RU"/>
        </w:rPr>
        <w:t>“真理之灵从圣父发出，</w:t>
      </w:r>
      <w:r w:rsidRPr="00FD56E2">
        <w:rPr>
          <w:color w:val="000000"/>
          <w:szCs w:val="24"/>
          <w:lang w:val="ru-RU"/>
        </w:rPr>
        <w:t>但由圣子从圣父那里差遣；”</w:t>
      </w:r>
      <w:r w:rsidRPr="00FD56E2">
        <w:rPr>
          <w:rStyle w:val="FootnoteReference"/>
          <w:color w:val="000000"/>
          <w:szCs w:val="24"/>
          <w:lang w:val="ru-RU"/>
        </w:rPr>
        <w:footnoteReference w:id="849"/>
      </w:r>
    </w:p>
    <w:p w14:paraId="5A58E00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w:t>
      </w:r>
      <w:r w:rsidRPr="00FD56E2">
        <w:rPr>
          <w:i/>
          <w:iCs/>
          <w:color w:val="000000"/>
          <w:szCs w:val="24"/>
          <w:lang w:val="ru-RU"/>
        </w:rPr>
        <w:t xml:space="preserve"> 圣安布罗斯：</w:t>
      </w:r>
      <w:r w:rsidRPr="00FD56E2">
        <w:rPr>
          <w:color w:val="000000"/>
          <w:szCs w:val="24"/>
          <w:lang w:val="ru-RU"/>
        </w:rPr>
        <w:t>“主在福音中说：</w:t>
      </w:r>
      <w:r w:rsidRPr="00FD56E2">
        <w:rPr>
          <w:i/>
          <w:iCs/>
          <w:color w:val="000000"/>
          <w:szCs w:val="24"/>
          <w:lang w:val="ru-RU"/>
        </w:rPr>
        <w:t>‘当保惠师来的时候…… 真理的圣灵，祂从父而出，祂要为我作</w:t>
      </w:r>
      <w:r w:rsidRPr="00FD56E2">
        <w:rPr>
          <w:color w:val="000000"/>
          <w:szCs w:val="24"/>
          <w:lang w:val="ru-RU"/>
        </w:rPr>
        <w:t>见证——因此，圣灵既从父而出，又为圣子作见证，”</w:t>
      </w:r>
      <w:r w:rsidRPr="00FD56E2">
        <w:rPr>
          <w:rStyle w:val="FootnoteReference"/>
          <w:color w:val="000000"/>
          <w:szCs w:val="24"/>
          <w:lang w:val="ru-RU"/>
        </w:rPr>
        <w:footnoteReference w:id="850"/>
      </w:r>
      <w:r w:rsidRPr="00FD56E2">
        <w:rPr>
          <w:color w:val="000000"/>
          <w:szCs w:val="24"/>
          <w:lang w:val="ru-RU"/>
        </w:rPr>
        <w:t xml:space="preserve"> ；在另一处经文中：“（圣子）说：</w:t>
      </w:r>
      <w:r w:rsidRPr="00FD56E2">
        <w:rPr>
          <w:i/>
          <w:iCs/>
          <w:color w:val="000000"/>
          <w:szCs w:val="24"/>
          <w:lang w:val="ru-RU"/>
        </w:rPr>
        <w:t>‘从父而出</w:t>
      </w:r>
      <w:r w:rsidRPr="00FD56E2">
        <w:rPr>
          <w:color w:val="000000"/>
          <w:szCs w:val="24"/>
          <w:lang w:val="ru-RU"/>
        </w:rPr>
        <w:t>’——这是指存在的起初； 他说：</w:t>
      </w:r>
      <w:r w:rsidRPr="00FD56E2">
        <w:rPr>
          <w:i/>
          <w:iCs/>
          <w:color w:val="000000"/>
          <w:szCs w:val="24"/>
          <w:lang w:val="ru-RU"/>
        </w:rPr>
        <w:t>‘我将要差遣的那一位</w:t>
      </w:r>
      <w:r w:rsidRPr="00FD56E2">
        <w:rPr>
          <w:color w:val="000000"/>
          <w:szCs w:val="24"/>
          <w:lang w:val="ru-RU"/>
        </w:rPr>
        <w:t>’——这是指本性的共融与合一；”</w:t>
      </w:r>
      <w:r w:rsidRPr="00FD56E2">
        <w:rPr>
          <w:rStyle w:val="FootnoteReference"/>
          <w:color w:val="000000"/>
          <w:szCs w:val="24"/>
          <w:lang w:val="ru-RU"/>
        </w:rPr>
        <w:footnoteReference w:id="851"/>
      </w:r>
    </w:p>
    <w:p w14:paraId="1E964FA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w:t>
      </w:r>
      <w:r w:rsidRPr="00FD56E2">
        <w:rPr>
          <w:i/>
          <w:iCs/>
          <w:color w:val="000000"/>
          <w:szCs w:val="24"/>
          <w:lang w:val="ru-RU"/>
        </w:rPr>
        <w:t xml:space="preserve"> 圣杰罗姆</w:t>
      </w:r>
      <w:r w:rsidRPr="00FD56E2">
        <w:rPr>
          <w:color w:val="000000"/>
          <w:szCs w:val="24"/>
          <w:lang w:val="ru-RU"/>
        </w:rPr>
        <w:t>在</w:t>
      </w:r>
      <w:r w:rsidRPr="00FD56E2">
        <w:rPr>
          <w:i/>
          <w:iCs/>
          <w:color w:val="000000"/>
          <w:szCs w:val="24"/>
          <w:lang w:val="ru-RU"/>
        </w:rPr>
        <w:t>阐释“灵在我面前必衰微</w:t>
      </w:r>
      <w:r w:rsidRPr="00FD56E2">
        <w:rPr>
          <w:color w:val="000000"/>
          <w:szCs w:val="24"/>
          <w:lang w:val="ru-RU"/>
        </w:rPr>
        <w:t>”（赛57:16）这句话时说：“有些人认为这里指的是圣灵，祂在起初运行在水面上，使万物得生，祂从父而出，并因本性的共融而由子差遣；”</w:t>
      </w:r>
      <w:r w:rsidRPr="00FD56E2">
        <w:rPr>
          <w:rStyle w:val="FootnoteReference"/>
          <w:color w:val="000000"/>
          <w:szCs w:val="24"/>
          <w:lang w:val="ru-RU"/>
        </w:rPr>
        <w:footnoteReference w:id="852"/>
      </w:r>
    </w:p>
    <w:p w14:paraId="077A392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d)</w:t>
      </w:r>
      <w:r w:rsidRPr="00FD56E2">
        <w:rPr>
          <w:i/>
          <w:iCs/>
          <w:color w:val="000000"/>
          <w:szCs w:val="24"/>
          <w:lang w:val="ru-RU"/>
        </w:rPr>
        <w:t xml:space="preserve"> 圣奥古斯丁：</w:t>
      </w:r>
      <w:r w:rsidRPr="00FD56E2">
        <w:rPr>
          <w:color w:val="000000"/>
          <w:szCs w:val="24"/>
          <w:lang w:val="ru-RU"/>
        </w:rPr>
        <w:t>“对基督徒而言，只要相信一切受造之物——无论是天上的还是地上的，可见的还是不可见的——的根源，皆在于造物主的仁慈，祂是唯一的真神…… 并且祂是三位一体，即圣父、由圣父所生的圣子，以及从同一位圣父所出的圣灵，但圣父与圣子的圣灵是同一位、同一的圣灵；”</w:t>
      </w:r>
      <w:r w:rsidRPr="00FD56E2">
        <w:rPr>
          <w:rStyle w:val="FootnoteReference"/>
          <w:color w:val="000000"/>
          <w:szCs w:val="24"/>
          <w:lang w:val="ru-RU"/>
        </w:rPr>
        <w:footnoteReference w:id="853"/>
      </w:r>
    </w:p>
    <w:p w14:paraId="76EF0FDD" w14:textId="77777777" w:rsidR="008C6606" w:rsidRPr="00FD56E2" w:rsidRDefault="008C6606" w:rsidP="008C6606">
      <w:pPr>
        <w:shd w:val="clear" w:color="auto" w:fill="FFFFFF"/>
        <w:ind w:firstLine="720"/>
        <w:rPr>
          <w:color w:val="000000"/>
          <w:szCs w:val="24"/>
          <w:lang w:val="ru-RU"/>
        </w:rPr>
      </w:pPr>
      <w:r>
        <w:rPr>
          <w:color w:val="000000"/>
          <w:szCs w:val="24"/>
          <w:lang w:val="ru-RU"/>
        </w:rPr>
        <w:lastRenderedPageBreak/>
        <w:t>d</w:t>
      </w:r>
      <w:r w:rsidRPr="00FD56E2">
        <w:rPr>
          <w:color w:val="000000"/>
          <w:szCs w:val="24"/>
          <w:lang w:val="ru-RU"/>
        </w:rPr>
        <w:t>)</w:t>
      </w:r>
      <w:r w:rsidRPr="00FD56E2">
        <w:rPr>
          <w:i/>
          <w:iCs/>
          <w:color w:val="000000"/>
          <w:szCs w:val="24"/>
          <w:lang w:val="ru-RU"/>
        </w:rPr>
        <w:t xml:space="preserve"> 佩拉吉乌斯，罗马教皇</w:t>
      </w:r>
      <w:r w:rsidRPr="00FD56E2">
        <w:rPr>
          <w:color w:val="000000"/>
          <w:szCs w:val="24"/>
          <w:lang w:val="ru-RU"/>
        </w:rPr>
        <w:t>（6世纪）：“我信圣灵，全能者，与圣父和圣子同等、同永、同质，祂永恒地从圣父发出，是圣父和圣子所共有的”；</w:t>
      </w:r>
      <w:r w:rsidRPr="00FD56E2">
        <w:rPr>
          <w:rStyle w:val="FootnoteReference"/>
          <w:color w:val="000000"/>
          <w:szCs w:val="24"/>
          <w:lang w:val="ru-RU"/>
        </w:rPr>
        <w:footnoteReference w:id="854"/>
      </w:r>
      <w:r w:rsidRPr="00FD56E2">
        <w:rPr>
          <w:color w:val="000000"/>
          <w:szCs w:val="24"/>
          <w:lang w:val="ru-RU"/>
        </w:rPr>
        <w:t xml:space="preserve"> </w:t>
      </w:r>
    </w:p>
    <w:p w14:paraId="4C407FCE" w14:textId="77777777" w:rsidR="008C6606" w:rsidRPr="00FD56E2" w:rsidRDefault="008C6606" w:rsidP="008C6606">
      <w:pPr>
        <w:shd w:val="clear" w:color="auto" w:fill="FFFFFF"/>
        <w:ind w:firstLine="720"/>
        <w:rPr>
          <w:lang w:val="ru-RU"/>
        </w:rPr>
      </w:pPr>
      <w:r w:rsidRPr="00FD56E2">
        <w:rPr>
          <w:color w:val="000000"/>
          <w:szCs w:val="24"/>
          <w:lang w:val="ru-RU"/>
        </w:rPr>
        <w:t>e)</w:t>
      </w:r>
      <w:r w:rsidRPr="00FD56E2">
        <w:rPr>
          <w:i/>
          <w:iCs/>
          <w:color w:val="000000"/>
          <w:szCs w:val="24"/>
          <w:lang w:val="ru-RU"/>
        </w:rPr>
        <w:t xml:space="preserve"> 圣格里高利大帝：</w:t>
      </w:r>
      <w:r w:rsidRPr="00FD56E2">
        <w:rPr>
          <w:color w:val="000000"/>
          <w:szCs w:val="24"/>
          <w:lang w:val="ru-RU"/>
        </w:rPr>
        <w:t>“既然已知圣灵——那位安慰者——是从父而出、住在子里面的，——那么，子为何</w:t>
      </w:r>
      <w:r w:rsidRPr="00FD56E2">
        <w:rPr>
          <w:color w:val="000000"/>
          <w:szCs w:val="23"/>
          <w:lang w:val="ru-RU"/>
        </w:rPr>
        <w:t>说祂应当离开，好让那位永不离开子的人来呢！”</w:t>
      </w:r>
      <w:r w:rsidRPr="00FD56E2">
        <w:rPr>
          <w:rStyle w:val="FootnoteReference"/>
          <w:color w:val="000000"/>
          <w:szCs w:val="23"/>
          <w:lang w:val="ru-RU"/>
        </w:rPr>
        <w:footnoteReference w:id="855"/>
      </w:r>
    </w:p>
    <w:p w14:paraId="6173D8AD" w14:textId="77777777" w:rsidR="008C6606" w:rsidRPr="00FD56E2" w:rsidRDefault="008C6606" w:rsidP="008C6606">
      <w:pPr>
        <w:shd w:val="clear" w:color="auto" w:fill="FFFFFF"/>
        <w:ind w:firstLine="720"/>
        <w:rPr>
          <w:lang w:val="ru-RU"/>
        </w:rPr>
      </w:pPr>
      <w:r w:rsidRPr="00FD56E2">
        <w:rPr>
          <w:color w:val="000000"/>
          <w:szCs w:val="23"/>
          <w:lang w:val="ru-RU"/>
        </w:rPr>
        <w:t>3)</w:t>
      </w:r>
      <w:r w:rsidRPr="00FD56E2">
        <w:rPr>
          <w:color w:val="000000"/>
          <w:spacing w:val="40"/>
          <w:szCs w:val="23"/>
          <w:lang w:val="ru-RU"/>
        </w:rPr>
        <w:t xml:space="preserve"> 第三类证据</w:t>
      </w:r>
      <w:r w:rsidRPr="00FD56E2">
        <w:rPr>
          <w:color w:val="000000"/>
          <w:szCs w:val="23"/>
          <w:lang w:val="ru-RU"/>
        </w:rPr>
        <w:t xml:space="preserve">更为有力，它们表明：在神性中只有一个源头、一个本源——圣父，正是祂生出圣子，并从祂自己发出圣灵；或者说，圣子与圣灵同源于祂。这类证据向我们展示了—— </w:t>
      </w:r>
    </w:p>
    <w:p w14:paraId="344C52B2" w14:textId="77777777" w:rsidR="008C6606" w:rsidRPr="00FD56E2" w:rsidRDefault="008C6606" w:rsidP="008C6606">
      <w:pPr>
        <w:shd w:val="clear" w:color="auto" w:fill="FFFFFF"/>
        <w:ind w:firstLine="720"/>
        <w:rPr>
          <w:color w:val="000000"/>
          <w:spacing w:val="40"/>
          <w:szCs w:val="23"/>
          <w:lang w:val="ru-RU"/>
        </w:rPr>
      </w:pPr>
      <w:r w:rsidRPr="00FD56E2">
        <w:rPr>
          <w:color w:val="000000"/>
          <w:spacing w:val="40"/>
          <w:szCs w:val="23"/>
          <w:lang w:val="ru-RU"/>
        </w:rPr>
        <w:t>来自东方教父的——</w:t>
      </w:r>
    </w:p>
    <w:p w14:paraId="6F0D351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w:t>
      </w:r>
      <w:r w:rsidRPr="00FD56E2">
        <w:rPr>
          <w:i/>
          <w:iCs/>
          <w:color w:val="000000"/>
          <w:szCs w:val="23"/>
          <w:lang w:val="ru-RU"/>
        </w:rPr>
        <w:t xml:space="preserve"> 圣狄奥尼修斯·阿雷奥帕吉特：</w:t>
      </w:r>
      <w:r w:rsidRPr="00FD56E2">
        <w:rPr>
          <w:color w:val="000000"/>
          <w:szCs w:val="23"/>
          <w:lang w:val="ru-RU"/>
        </w:rPr>
        <w:t>“超自然神性的唯一源头是圣父，因此圣子并非圣父，圣父亦非圣子，而每个源自神的位格都完整地保留着其独特的尊称，”——并进一步指出： “从神圣的言语中，我们得知，神性本身即为圣父，而耶稣与圣灵，若可以这样表达的话，是源自神性、由神所生的神性之分支，犹如花朵与超自然的光芒——但这究竟是何种情形，既无法言说，也无法想象；”</w:t>
      </w:r>
      <w:r w:rsidRPr="00FD56E2">
        <w:rPr>
          <w:rStyle w:val="FootnoteReference"/>
          <w:color w:val="000000"/>
          <w:szCs w:val="23"/>
          <w:lang w:val="ru-RU"/>
        </w:rPr>
        <w:footnoteReference w:id="856"/>
      </w:r>
    </w:p>
    <w:p w14:paraId="68BA25D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w:t>
      </w:r>
      <w:r w:rsidRPr="00FD56E2">
        <w:rPr>
          <w:i/>
          <w:iCs/>
          <w:color w:val="000000"/>
          <w:szCs w:val="23"/>
          <w:lang w:val="ru-RU"/>
        </w:rPr>
        <w:t xml:space="preserve"> 奥利金：</w:t>
      </w:r>
      <w:r w:rsidRPr="00FD56E2">
        <w:rPr>
          <w:color w:val="000000"/>
          <w:szCs w:val="23"/>
          <w:lang w:val="ru-RU"/>
        </w:rPr>
        <w:t>“若既有‘爱的圣灵’、‘爱的圣子’和‘爱之神’，那么显然必须理解，圣子和圣灵皆源自父神神性的同一源头；”</w:t>
      </w:r>
      <w:r w:rsidRPr="00FD56E2">
        <w:rPr>
          <w:rStyle w:val="FootnoteReference"/>
          <w:color w:val="000000"/>
          <w:szCs w:val="23"/>
          <w:lang w:val="ru-RU"/>
        </w:rPr>
        <w:footnoteReference w:id="857"/>
      </w:r>
      <w:r w:rsidRPr="00FD56E2">
        <w:rPr>
          <w:color w:val="000000"/>
          <w:szCs w:val="23"/>
          <w:lang w:val="ru-RU"/>
        </w:rPr>
        <w:t xml:space="preserve"> 或： “最初的仁慈应当在天父上帝中被呈现，从祂那里诞生的圣子和发出的圣灵，无疑在自身中保留了那源头所具有的仁慈属性，圣子正是由此源头诞生，圣灵也由此源头发出；”</w:t>
      </w:r>
      <w:r w:rsidRPr="00FD56E2">
        <w:rPr>
          <w:rStyle w:val="FootnoteReference"/>
          <w:color w:val="000000"/>
          <w:szCs w:val="23"/>
          <w:lang w:val="ru-RU"/>
        </w:rPr>
        <w:footnoteReference w:id="858"/>
      </w:r>
    </w:p>
    <w:p w14:paraId="484B9B2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w:t>
      </w:r>
      <w:r w:rsidRPr="00FD56E2">
        <w:rPr>
          <w:i/>
          <w:iCs/>
          <w:color w:val="000000"/>
          <w:szCs w:val="23"/>
          <w:lang w:val="ru-RU"/>
        </w:rPr>
        <w:t xml:space="preserve"> 圣亚他那修：</w:t>
      </w:r>
      <w:r w:rsidRPr="00FD56E2">
        <w:rPr>
          <w:color w:val="000000"/>
          <w:szCs w:val="23"/>
          <w:lang w:val="ru-RU"/>
        </w:rPr>
        <w:t>“信靠圣父者，在圣父内认识了圣子和圣灵，而非在圣子之外——因此，我们也信靠圣子和圣灵，因为三位一体的唯一神性，是从唯一的圣父那里被认识的；”</w:t>
      </w:r>
      <w:r w:rsidRPr="00FD56E2">
        <w:rPr>
          <w:rStyle w:val="FootnoteReference"/>
          <w:color w:val="000000"/>
          <w:szCs w:val="23"/>
          <w:lang w:val="ru-RU"/>
        </w:rPr>
        <w:footnoteReference w:id="859"/>
      </w:r>
    </w:p>
    <w:p w14:paraId="178CEBE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d)</w:t>
      </w:r>
      <w:r w:rsidRPr="00FD56E2">
        <w:rPr>
          <w:i/>
          <w:color w:val="000000"/>
          <w:szCs w:val="23"/>
          <w:lang w:val="ru-RU"/>
        </w:rPr>
        <w:t xml:space="preserve"> 圣</w:t>
      </w:r>
      <w:r w:rsidRPr="00FD56E2">
        <w:rPr>
          <w:i/>
          <w:iCs/>
          <w:color w:val="000000"/>
          <w:szCs w:val="23"/>
          <w:lang w:val="ru-RU"/>
        </w:rPr>
        <w:t>大巴西略：</w:t>
      </w:r>
      <w:r w:rsidRPr="00FD56E2">
        <w:rPr>
          <w:color w:val="000000"/>
          <w:szCs w:val="23"/>
          <w:lang w:val="ru-RU"/>
        </w:rPr>
        <w:t>“有圣父，祂的存在是完美的、无所欠缺的，是圣子和圣灵的根源与源头，”</w:t>
      </w:r>
      <w:r w:rsidRPr="00FD56E2">
        <w:rPr>
          <w:rStyle w:val="FootnoteReference"/>
          <w:color w:val="000000"/>
          <w:szCs w:val="23"/>
          <w:lang w:val="ru-RU"/>
        </w:rPr>
        <w:footnoteReference w:id="860"/>
      </w:r>
      <w:r w:rsidRPr="00FD56E2">
        <w:rPr>
          <w:color w:val="000000"/>
          <w:szCs w:val="23"/>
          <w:lang w:val="ru-RU"/>
        </w:rPr>
        <w:t xml:space="preserve"> 并接着说： “虽然一切都被说成是出于上帝，但严格来说，圣子是出于上帝，圣灵也是出于上帝；因为圣子是从圣父而出，圣灵也是从圣父而出；但圣子是通过受生从圣父而出，而圣灵则是不可言喻地出于上帝；”</w:t>
      </w:r>
      <w:r w:rsidRPr="00FD56E2">
        <w:rPr>
          <w:rStyle w:val="FootnoteReference"/>
          <w:color w:val="000000"/>
          <w:szCs w:val="23"/>
          <w:lang w:val="ru-RU"/>
        </w:rPr>
        <w:footnoteReference w:id="861"/>
      </w:r>
    </w:p>
    <w:p w14:paraId="144305F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d)</w:t>
      </w:r>
      <w:r w:rsidRPr="00FD56E2">
        <w:rPr>
          <w:i/>
          <w:iCs/>
          <w:color w:val="000000"/>
          <w:szCs w:val="23"/>
          <w:lang w:val="ru-RU"/>
        </w:rPr>
        <w:t xml:space="preserve"> 圣格里高利·神学家： </w:t>
      </w:r>
      <w:r w:rsidRPr="00FD56E2">
        <w:rPr>
          <w:szCs w:val="23"/>
          <w:lang w:val="ru-RU"/>
        </w:rPr>
        <w:t>“我们尊崇独一性（μοναρχία），</w:t>
      </w:r>
      <w:r w:rsidRPr="00FD56E2">
        <w:rPr>
          <w:color w:val="000000"/>
          <w:szCs w:val="23"/>
          <w:lang w:val="ru-RU"/>
        </w:rPr>
        <w:t>不过并非那种由位格的统一性所界定的独一性（因为如果它与自身相冲突，即使是一，也会构成多），而是那种构成统一性之平等尊荣、同质意志、运动与指向同一之同一的独一性，即那些源自独一者…… 那自起初便运动进入二性之‘一’，最终停驻于三位一体 。这三位一体就是我们的圣父、圣子和圣灵。圣父是生者与发源者，祂无情地、超脱时间且无形地孕育并发源； 圣子——被生的；圣灵——被领出的，或者，我不清楚</w:t>
      </w:r>
      <w:r w:rsidRPr="00FD56E2">
        <w:rPr>
          <w:szCs w:val="23"/>
          <w:lang w:val="ru-RU"/>
        </w:rPr>
        <w:t>那些将目光从</w:t>
      </w:r>
      <w:r w:rsidRPr="00FD56E2">
        <w:rPr>
          <w:color w:val="000000"/>
          <w:szCs w:val="23"/>
          <w:lang w:val="ru-RU"/>
        </w:rPr>
        <w:t>一切可见之物上</w:t>
      </w:r>
      <w:r w:rsidRPr="00FD56E2">
        <w:rPr>
          <w:szCs w:val="23"/>
          <w:lang w:val="ru-RU"/>
        </w:rPr>
        <w:t>移开的人会</w:t>
      </w:r>
      <w:r w:rsidRPr="00FD56E2">
        <w:rPr>
          <w:color w:val="000000"/>
          <w:szCs w:val="23"/>
          <w:lang w:val="ru-RU"/>
        </w:rPr>
        <w:t>如何称呼此者；”</w:t>
      </w:r>
      <w:r w:rsidRPr="00FD56E2">
        <w:rPr>
          <w:rStyle w:val="FootnoteReference"/>
          <w:color w:val="000000"/>
          <w:szCs w:val="23"/>
          <w:lang w:val="ru-RU"/>
        </w:rPr>
        <w:footnoteReference w:id="862"/>
      </w:r>
      <w:r w:rsidRPr="00FD56E2">
        <w:rPr>
          <w:color w:val="000000"/>
          <w:szCs w:val="23"/>
          <w:lang w:val="ru-RU"/>
        </w:rPr>
        <w:t xml:space="preserve"> 在另一处写道：“我们只有一位上帝，因为神性是唯一的。 那些由上帝所生的，最终都归于这一位，尽管我们信奉三位……当我们想到神性、第一因和唯一本源时，我们所想象的便是这一位。而当我们想到那些承载神性、由第一因所生、且与祂同时存在且地位平等的位格时，受敬拜的便是三位；”</w:t>
      </w:r>
      <w:r w:rsidRPr="00FD56E2">
        <w:rPr>
          <w:rStyle w:val="FootnoteReference"/>
          <w:color w:val="000000"/>
          <w:szCs w:val="23"/>
          <w:lang w:val="ru-RU"/>
        </w:rPr>
        <w:footnoteReference w:id="863"/>
      </w:r>
      <w:r w:rsidRPr="00FD56E2">
        <w:rPr>
          <w:color w:val="000000"/>
          <w:szCs w:val="23"/>
          <w:lang w:val="ru-RU"/>
        </w:rPr>
        <w:t xml:space="preserve"> 在第三处： “三位一体的本质是上帝，而这种合一即为圣父，其他两位源于祂，并归于祂，既不与祂融合，又与祂同在；他们之间既不因时间、意志或能力而相互分离；”</w:t>
      </w:r>
      <w:r w:rsidRPr="00FD56E2">
        <w:rPr>
          <w:rStyle w:val="FootnoteReference"/>
          <w:color w:val="000000"/>
          <w:szCs w:val="23"/>
          <w:lang w:val="ru-RU"/>
        </w:rPr>
        <w:footnoteReference w:id="864"/>
      </w:r>
      <w:r w:rsidRPr="00FD56E2">
        <w:rPr>
          <w:color w:val="000000"/>
          <w:szCs w:val="23"/>
          <w:lang w:val="ru-RU"/>
        </w:rPr>
        <w:t xml:space="preserve"> 第四部分： </w:t>
      </w:r>
      <w:r w:rsidRPr="00FD56E2">
        <w:rPr>
          <w:color w:val="000000"/>
          <w:szCs w:val="23"/>
          <w:lang w:val="ru-RU"/>
        </w:rPr>
        <w:lastRenderedPageBreak/>
        <w:t>“我本愿称圣父为至大者，因‘同等者’的平等与存在皆源于祂（对此众人皆会认同）；但我担心，若将‘源头’降格为较低者的源头，便会因这种优先排序而冒犯了祂。因为‘源头’若贬低那些源于祂的，便无荣耀可言”；</w:t>
      </w:r>
      <w:r w:rsidRPr="00FD56E2">
        <w:rPr>
          <w:rStyle w:val="FootnoteReference"/>
          <w:color w:val="000000"/>
          <w:szCs w:val="23"/>
          <w:lang w:val="ru-RU"/>
        </w:rPr>
        <w:footnoteReference w:id="865"/>
      </w:r>
    </w:p>
    <w:p w14:paraId="6A4890AC"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e)</w:t>
      </w:r>
      <w:r w:rsidRPr="00FD56E2">
        <w:rPr>
          <w:i/>
          <w:iCs/>
          <w:color w:val="000000"/>
          <w:szCs w:val="23"/>
          <w:lang w:val="ru-RU"/>
        </w:rPr>
        <w:t xml:space="preserve"> 圣埃皮法尼乌斯：</w:t>
      </w:r>
      <w:r w:rsidRPr="00FD56E2">
        <w:rPr>
          <w:color w:val="000000"/>
          <w:szCs w:val="23"/>
          <w:lang w:val="ru-RU"/>
        </w:rPr>
        <w:t>“将圣三一的全部联合归于唯一者，并从圣父那里</w:t>
      </w:r>
      <w:r w:rsidRPr="00FD56E2">
        <w:rPr>
          <w:color w:val="000000"/>
          <w:szCs w:val="24"/>
          <w:lang w:val="ru-RU"/>
        </w:rPr>
        <w:t>呈现圣子——真神，以及圣灵——</w:t>
      </w:r>
      <w:r w:rsidRPr="00FD56E2">
        <w:rPr>
          <w:color w:val="000000"/>
          <w:szCs w:val="23"/>
          <w:lang w:val="ru-RU"/>
        </w:rPr>
        <w:t>足矣</w:t>
      </w:r>
      <w:r w:rsidRPr="00FD56E2">
        <w:rPr>
          <w:color w:val="000000"/>
          <w:szCs w:val="24"/>
          <w:lang w:val="ru-RU"/>
        </w:rPr>
        <w:t>；”</w:t>
      </w:r>
      <w:r w:rsidRPr="00FD56E2">
        <w:rPr>
          <w:rStyle w:val="FootnoteReference"/>
          <w:color w:val="000000"/>
          <w:szCs w:val="24"/>
          <w:lang w:val="ru-RU"/>
        </w:rPr>
        <w:footnoteReference w:id="866"/>
      </w:r>
    </w:p>
    <w:p w14:paraId="7CE2FC4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g)</w:t>
      </w:r>
      <w:r w:rsidRPr="00FD56E2">
        <w:rPr>
          <w:i/>
          <w:iCs/>
          <w:color w:val="000000"/>
          <w:szCs w:val="24"/>
          <w:lang w:val="ru-RU"/>
        </w:rPr>
        <w:t xml:space="preserve"> 圣凯撒里乌斯：</w:t>
      </w:r>
      <w:r w:rsidRPr="00FD56E2">
        <w:rPr>
          <w:color w:val="000000"/>
          <w:szCs w:val="24"/>
          <w:lang w:val="ru-RU"/>
        </w:rPr>
        <w:t>“圣子和圣灵并非像人类那样，通过流溢、分离或远离而从圣父产生，而是如同河流的源头，存在于圣父之中、与圣父同在、并源于圣父；又如阳光的射线，存在于圣父之中、与圣父同在、并源于圣父…… 圣父是圣子的生父，也是圣灵的源头，按其本性，以不可言喻的方式，在永恒之前，在万世之前；”</w:t>
      </w:r>
      <w:r w:rsidRPr="00FD56E2">
        <w:rPr>
          <w:rStyle w:val="FootnoteReference"/>
          <w:color w:val="000000"/>
          <w:szCs w:val="24"/>
          <w:lang w:val="ru-RU"/>
        </w:rPr>
        <w:footnoteReference w:id="867"/>
      </w:r>
    </w:p>
    <w:p w14:paraId="2AF65D2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g)</w:t>
      </w:r>
      <w:r w:rsidRPr="00FD56E2">
        <w:rPr>
          <w:i/>
          <w:iCs/>
          <w:color w:val="000000"/>
          <w:szCs w:val="24"/>
          <w:lang w:val="ru-RU"/>
        </w:rPr>
        <w:t xml:space="preserve"> 福者狄奥多里特：</w:t>
      </w:r>
      <w:r w:rsidRPr="00FD56E2">
        <w:rPr>
          <w:color w:val="000000"/>
          <w:szCs w:val="24"/>
          <w:lang w:val="ru-RU"/>
        </w:rPr>
        <w:t xml:space="preserve">“我们受教得知，圣灵源于圣父……——因为主耶稣基督曾如此论及祂： </w:t>
      </w:r>
      <w:r w:rsidRPr="00FD56E2">
        <w:rPr>
          <w:i/>
          <w:iCs/>
          <w:color w:val="000000"/>
          <w:szCs w:val="24"/>
          <w:lang w:val="ru-RU"/>
        </w:rPr>
        <w:t>‘当那保惠师来的时候——就是我从父那里差给你们的， 真理的圣灵，祂是从父出来的</w:t>
      </w:r>
      <w:r w:rsidRPr="00FD56E2">
        <w:rPr>
          <w:color w:val="000000"/>
          <w:szCs w:val="24"/>
          <w:lang w:val="ru-RU"/>
        </w:rPr>
        <w:t>（约15:26）</w:t>
      </w:r>
      <w:r w:rsidRPr="00FD56E2">
        <w:rPr>
          <w:i/>
          <w:iCs/>
          <w:color w:val="000000"/>
          <w:szCs w:val="24"/>
          <w:lang w:val="ru-RU"/>
        </w:rPr>
        <w:t>’——通过‘从父出来</w:t>
      </w:r>
      <w:r w:rsidRPr="00FD56E2">
        <w:rPr>
          <w:color w:val="000000"/>
          <w:szCs w:val="24"/>
          <w:lang w:val="ru-RU"/>
        </w:rPr>
        <w:t>’这句话，祂表明父是圣灵的源头；”</w:t>
      </w:r>
      <w:r w:rsidRPr="00FD56E2">
        <w:rPr>
          <w:rStyle w:val="FootnoteReference"/>
          <w:color w:val="000000"/>
          <w:szCs w:val="24"/>
          <w:lang w:val="ru-RU"/>
        </w:rPr>
        <w:footnoteReference w:id="868"/>
      </w:r>
    </w:p>
    <w:p w14:paraId="485FB3B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i)</w:t>
      </w:r>
      <w:r w:rsidRPr="00FD56E2">
        <w:rPr>
          <w:i/>
          <w:iCs/>
          <w:color w:val="000000"/>
          <w:szCs w:val="24"/>
          <w:lang w:val="ru-RU"/>
        </w:rPr>
        <w:t xml:space="preserve"> 圣阿纳斯塔西乌斯·西奈特：</w:t>
      </w:r>
      <w:r w:rsidRPr="00FD56E2">
        <w:rPr>
          <w:color w:val="000000"/>
          <w:szCs w:val="24"/>
          <w:lang w:val="ru-RU"/>
        </w:rPr>
        <w:t>“虽然圣子和圣灵都被称为‘出于父’，但‘出于’这一属性本质上属于圣灵，正如‘诞生’这一属性属于圣子一样；”</w:t>
      </w:r>
      <w:r w:rsidRPr="00FD56E2">
        <w:rPr>
          <w:rStyle w:val="FootnoteReference"/>
          <w:color w:val="000000"/>
          <w:szCs w:val="24"/>
          <w:lang w:val="ru-RU"/>
        </w:rPr>
        <w:footnoteReference w:id="869"/>
      </w:r>
      <w:r w:rsidRPr="00FD56E2">
        <w:rPr>
          <w:color w:val="000000"/>
          <w:szCs w:val="24"/>
          <w:lang w:val="ru-RU"/>
        </w:rPr>
        <w:t xml:space="preserve"> 并进一步指出： “所有这些（通用）称谓都可适当地应用于每位位格，但同时要确保：唯独圣父是圣父，因为祂是</w:t>
      </w:r>
      <w:r w:rsidRPr="00FD56E2">
        <w:rPr>
          <w:i/>
          <w:iCs/>
          <w:color w:val="000000"/>
          <w:szCs w:val="24"/>
          <w:lang w:val="ru-RU"/>
        </w:rPr>
        <w:t>唯一的源头</w:t>
      </w:r>
      <w:r w:rsidRPr="00FD56E2">
        <w:rPr>
          <w:color w:val="000000"/>
          <w:szCs w:val="24"/>
          <w:lang w:val="ru-RU"/>
        </w:rPr>
        <w:t>；圣子是圣子，因为唯独祂是受生的；圣灵是圣灵，因为祂从圣父那里有其特有的发源；”</w:t>
      </w:r>
      <w:r w:rsidRPr="00FD56E2">
        <w:rPr>
          <w:rStyle w:val="FootnoteReference"/>
          <w:color w:val="000000"/>
          <w:szCs w:val="24"/>
          <w:lang w:val="ru-RU"/>
        </w:rPr>
        <w:footnoteReference w:id="870"/>
      </w:r>
    </w:p>
    <w:p w14:paraId="1A7DA56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j)</w:t>
      </w:r>
      <w:r w:rsidRPr="00FD56E2">
        <w:rPr>
          <w:i/>
          <w:iCs/>
          <w:color w:val="000000"/>
          <w:szCs w:val="24"/>
          <w:lang w:val="ru-RU"/>
        </w:rPr>
        <w:t xml:space="preserve"> 圣马克西姆·殉道者：</w:t>
      </w:r>
      <w:r w:rsidRPr="00FD56E2">
        <w:rPr>
          <w:color w:val="000000"/>
          <w:szCs w:val="24"/>
          <w:lang w:val="ru-RU"/>
        </w:rPr>
        <w:t>“圣子由圣父的本质所生，因此是独生子；而圣灵则从同一本质中发出；”</w:t>
      </w:r>
      <w:r w:rsidRPr="00FD56E2">
        <w:rPr>
          <w:rStyle w:val="FootnoteReference"/>
          <w:color w:val="000000"/>
          <w:szCs w:val="24"/>
          <w:lang w:val="ru-RU"/>
        </w:rPr>
        <w:footnoteReference w:id="871"/>
      </w:r>
    </w:p>
    <w:p w14:paraId="613F5647" w14:textId="77777777" w:rsidR="008C6606" w:rsidRPr="00FD56E2" w:rsidRDefault="008C6606" w:rsidP="008C6606">
      <w:pPr>
        <w:shd w:val="clear" w:color="auto" w:fill="FFFFFF"/>
        <w:ind w:firstLine="720"/>
        <w:rPr>
          <w:lang w:val="ru-RU"/>
        </w:rPr>
      </w:pPr>
      <w:r w:rsidRPr="00FD56E2">
        <w:rPr>
          <w:color w:val="000000"/>
          <w:szCs w:val="24"/>
          <w:lang w:val="ru-RU"/>
        </w:rPr>
        <w:t>k)</w:t>
      </w:r>
      <w:r w:rsidRPr="00FD56E2">
        <w:rPr>
          <w:i/>
          <w:iCs/>
          <w:color w:val="000000"/>
          <w:szCs w:val="24"/>
          <w:lang w:val="ru-RU"/>
        </w:rPr>
        <w:t xml:space="preserve"> 圣约翰·达马斯库斯：</w:t>
      </w:r>
      <w:r w:rsidRPr="00FD56E2">
        <w:rPr>
          <w:color w:val="000000"/>
          <w:szCs w:val="24"/>
          <w:lang w:val="ru-RU"/>
        </w:rPr>
        <w:t>“圣父是独一无二的，因为祂的存在并非源自另一位位格；圣子是独一无二的——</w:t>
      </w:r>
      <w:r w:rsidRPr="00FD56E2">
        <w:rPr>
          <w:color w:val="000000"/>
          <w:szCs w:val="24"/>
          <w:lang w:val="ru-RU"/>
        </w:rPr>
        <w:lastRenderedPageBreak/>
        <w:t>祂无始无终，在时间之外由圣父的本质所生；</w:t>
      </w:r>
      <w:r w:rsidRPr="00FD56E2">
        <w:rPr>
          <w:color w:val="000000"/>
          <w:szCs w:val="23"/>
          <w:lang w:val="ru-RU"/>
        </w:rPr>
        <w:t>圣灵是独一无二的，祂从圣父的本质发出，但并非通过‘诞生’的方式，而是通过‘发出’的方式…… 圣子源于圣父，是经由诞生；圣灵虽同样源于圣父，但并非经由诞生，而是经由发出。虽然我们被教导说诞生与发出之间存在区别；但这种区别的具体表现形式，我们并不知晓。唯有圣子的诞生与圣灵的发出，都是共同源于圣父。 因此，圣子和圣灵所拥有的一切，皆源于圣父，连同其存在本身……我们承认圣父、圣子和圣灵并非三位神，而是圣三一中的唯一真神，因此我们将圣子和圣灵归于同一本源，既不将其与圣父相加，也不将其与圣父相混…… 当我们在神性中审视第一因、唯一源头、神性中运动与意愿的统一与同一性（如此说来），以及本质、能力、作为与主权的同一性时，我们所领悟的便是一体。 而当我们凝视那些承载神性的位格——或者更准确地说，那些本身就是神性本身的位格——即那些从第一因中无始、同等尊荣且不可分离地存在于祂之中的位格，也就是圣子和圣灵的位格时，我们便向这三位敬拜。 圣父是唯一的圣父，且无始，即无因，因为祂的存在并非源于任何人；圣子是唯一的圣子，且非无始，即非无因，因为祂源于圣父……；圣灵是唯一的圣灵，源于圣父，不过并非通过子之关系，而是通过“发源”。”</w:t>
      </w:r>
      <w:r w:rsidRPr="00FD56E2">
        <w:rPr>
          <w:rStyle w:val="FootnoteReference"/>
          <w:color w:val="000000"/>
          <w:szCs w:val="23"/>
          <w:lang w:val="ru-RU"/>
        </w:rPr>
        <w:footnoteReference w:id="872"/>
      </w:r>
    </w:p>
    <w:p w14:paraId="55DDD748" w14:textId="77777777" w:rsidR="008C6606" w:rsidRPr="00FD56E2" w:rsidRDefault="008C6606" w:rsidP="008C6606">
      <w:pPr>
        <w:shd w:val="clear" w:color="auto" w:fill="FFFFFF"/>
        <w:ind w:firstLine="720"/>
        <w:rPr>
          <w:color w:val="000000"/>
          <w:spacing w:val="40"/>
          <w:szCs w:val="23"/>
          <w:lang w:val="ru-RU"/>
        </w:rPr>
      </w:pPr>
      <w:r w:rsidRPr="00FD56E2">
        <w:rPr>
          <w:color w:val="000000"/>
          <w:spacing w:val="40"/>
          <w:szCs w:val="23"/>
          <w:lang w:val="ru-RU"/>
        </w:rPr>
        <w:t>来自西方的——</w:t>
      </w:r>
    </w:p>
    <w:p w14:paraId="3A98B7C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菲拉斯特里乌斯，布里辛主教（4世纪）：“（在神内）有三位格，永恒存有，在尊荣与大能上完全平等——但圣子与圣灵本质上皆源于圣父；”</w:t>
      </w:r>
      <w:r w:rsidRPr="00FD56E2">
        <w:rPr>
          <w:rStyle w:val="FootnoteReference"/>
          <w:color w:val="000000"/>
          <w:szCs w:val="23"/>
          <w:lang w:val="ru-RU"/>
        </w:rPr>
        <w:footnoteReference w:id="873"/>
      </w:r>
    </w:p>
    <w:p w14:paraId="0FD01AB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w:t>
      </w:r>
      <w:r w:rsidRPr="00FD56E2">
        <w:rPr>
          <w:i/>
          <w:iCs/>
          <w:color w:val="000000"/>
          <w:szCs w:val="23"/>
          <w:lang w:val="ru-RU"/>
        </w:rPr>
        <w:t xml:space="preserve"> 圣奥古斯丁：</w:t>
      </w:r>
      <w:r w:rsidRPr="00FD56E2">
        <w:rPr>
          <w:color w:val="000000"/>
          <w:szCs w:val="23"/>
          <w:lang w:val="ru-RU"/>
        </w:rPr>
        <w:t>“圣灵从父那里领受，子也是从那里领受的，因为在这三位一体中，子由父所生，圣灵从父而出，而未曾由任何人所生、也未曾从任何人而出者，唯有一位父；”</w:t>
      </w:r>
      <w:r w:rsidRPr="00FD56E2">
        <w:rPr>
          <w:rStyle w:val="FootnoteReference"/>
          <w:color w:val="000000"/>
          <w:szCs w:val="23"/>
          <w:lang w:val="ru-RU"/>
        </w:rPr>
        <w:footnoteReference w:id="874"/>
      </w:r>
      <w:r w:rsidRPr="00FD56E2">
        <w:rPr>
          <w:color w:val="000000"/>
          <w:szCs w:val="23"/>
          <w:lang w:val="ru-RU"/>
        </w:rPr>
        <w:t xml:space="preserve"> 在另一处说：“当主说： </w:t>
      </w:r>
      <w:r w:rsidRPr="00FD56E2">
        <w:rPr>
          <w:i/>
          <w:iCs/>
          <w:color w:val="000000"/>
          <w:szCs w:val="24"/>
          <w:lang w:val="ru-RU"/>
        </w:rPr>
        <w:t>‘我将从父那里差遣给你们</w:t>
      </w:r>
      <w:r w:rsidRPr="00FD56E2">
        <w:rPr>
          <w:color w:val="000000"/>
          <w:szCs w:val="23"/>
          <w:lang w:val="ru-RU"/>
        </w:rPr>
        <w:t>的’，这表明圣灵是父与子的圣灵——因为祂在说</w:t>
      </w:r>
      <w:r w:rsidRPr="00FD56E2">
        <w:rPr>
          <w:i/>
          <w:iCs/>
          <w:color w:val="000000"/>
          <w:szCs w:val="24"/>
          <w:lang w:val="ru-RU"/>
        </w:rPr>
        <w:t>‘从父而出</w:t>
      </w:r>
      <w:r w:rsidRPr="00FD56E2">
        <w:rPr>
          <w:i/>
          <w:iCs/>
          <w:color w:val="000000"/>
          <w:szCs w:val="23"/>
          <w:lang w:val="ru-RU"/>
        </w:rPr>
        <w:t>’</w:t>
      </w:r>
      <w:r w:rsidRPr="00FD56E2">
        <w:rPr>
          <w:color w:val="000000"/>
          <w:szCs w:val="23"/>
          <w:lang w:val="ru-RU"/>
        </w:rPr>
        <w:t>之后，又补充道：</w:t>
      </w:r>
      <w:r w:rsidRPr="00FD56E2">
        <w:rPr>
          <w:i/>
          <w:iCs/>
          <w:color w:val="000000"/>
          <w:szCs w:val="23"/>
          <w:lang w:val="ru-RU"/>
        </w:rPr>
        <w:t>‘祂要为我作见证</w:t>
      </w:r>
      <w:r w:rsidRPr="00FD56E2">
        <w:rPr>
          <w:color w:val="000000"/>
          <w:szCs w:val="23"/>
          <w:lang w:val="ru-RU"/>
        </w:rPr>
        <w:t>’，却没有说‘父</w:t>
      </w:r>
      <w:r w:rsidRPr="00FD56E2">
        <w:rPr>
          <w:i/>
          <w:iCs/>
          <w:color w:val="000000"/>
          <w:szCs w:val="23"/>
          <w:lang w:val="ru-RU"/>
        </w:rPr>
        <w:t>要从我那里</w:t>
      </w:r>
      <w:r w:rsidRPr="00FD56E2">
        <w:rPr>
          <w:color w:val="000000"/>
          <w:szCs w:val="23"/>
          <w:lang w:val="ru-RU"/>
        </w:rPr>
        <w:t>差遣的’，正如祂所说的： ‘</w:t>
      </w:r>
      <w:r w:rsidRPr="00FD56E2">
        <w:rPr>
          <w:i/>
          <w:iCs/>
          <w:color w:val="000000"/>
          <w:szCs w:val="24"/>
          <w:lang w:val="ru-RU"/>
        </w:rPr>
        <w:t>我将从父那里差遣给你们</w:t>
      </w:r>
      <w:r w:rsidRPr="00FD56E2">
        <w:rPr>
          <w:i/>
          <w:iCs/>
          <w:color w:val="000000"/>
          <w:szCs w:val="23"/>
          <w:lang w:val="ru-RU"/>
        </w:rPr>
        <w:t>的</w:t>
      </w:r>
      <w:r w:rsidRPr="00FD56E2">
        <w:rPr>
          <w:color w:val="000000"/>
          <w:szCs w:val="23"/>
          <w:lang w:val="ru-RU"/>
        </w:rPr>
        <w:t>’，由此表明，整个神性，或者更确切地说，整个神格的源头是父；”</w:t>
      </w:r>
      <w:r w:rsidRPr="00FD56E2">
        <w:rPr>
          <w:rStyle w:val="FootnoteReference"/>
          <w:color w:val="000000"/>
          <w:szCs w:val="23"/>
          <w:lang w:val="ru-RU"/>
        </w:rPr>
        <w:footnoteReference w:id="875"/>
      </w:r>
      <w:r w:rsidRPr="00FD56E2">
        <w:rPr>
          <w:color w:val="000000"/>
          <w:szCs w:val="23"/>
          <w:lang w:val="ru-RU"/>
        </w:rPr>
        <w:t xml:space="preserve"> 在第三处写道：“子源于父，圣灵也源于父，但子是被生的，圣灵则是从父而出……； 圣灵并非源于祂自己</w:t>
      </w:r>
      <w:r w:rsidRPr="00FD56E2">
        <w:rPr>
          <w:i/>
          <w:iCs/>
          <w:color w:val="000000"/>
          <w:szCs w:val="23"/>
          <w:lang w:val="ru-RU"/>
        </w:rPr>
        <w:t>，</w:t>
      </w:r>
      <w:r w:rsidRPr="00FD56E2">
        <w:rPr>
          <w:color w:val="000000"/>
          <w:szCs w:val="23"/>
          <w:lang w:val="ru-RU"/>
        </w:rPr>
        <w:t>而是源于那位（而非</w:t>
      </w:r>
      <w:r w:rsidRPr="00FD56E2">
        <w:rPr>
          <w:i/>
          <w:iCs/>
          <w:color w:val="000000"/>
          <w:szCs w:val="23"/>
          <w:lang w:val="ru-RU"/>
        </w:rPr>
        <w:t>那些）</w:t>
      </w:r>
      <w:r w:rsidRPr="00FD56E2">
        <w:rPr>
          <w:color w:val="000000"/>
          <w:szCs w:val="23"/>
          <w:lang w:val="ru-RU"/>
        </w:rPr>
        <w:t>从祂那里发出的；”</w:t>
      </w:r>
      <w:r w:rsidRPr="00FD56E2">
        <w:rPr>
          <w:rStyle w:val="FootnoteReference"/>
          <w:color w:val="000000"/>
          <w:szCs w:val="23"/>
          <w:lang w:val="ru-RU"/>
        </w:rPr>
        <w:footnoteReference w:id="876"/>
      </w:r>
    </w:p>
    <w:p w14:paraId="3D9E109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w:t>
      </w:r>
      <w:r w:rsidRPr="00FD56E2">
        <w:rPr>
          <w:i/>
          <w:iCs/>
          <w:color w:val="000000"/>
          <w:szCs w:val="23"/>
          <w:lang w:val="ru-RU"/>
        </w:rPr>
        <w:t xml:space="preserve"> 帕夫林，约兰主教</w:t>
      </w:r>
      <w:r w:rsidRPr="00FD56E2">
        <w:rPr>
          <w:color w:val="000000"/>
          <w:szCs w:val="23"/>
          <w:lang w:val="ru-RU"/>
        </w:rPr>
        <w:t>（5世纪）： “圣灵与神的道一样，二者同为神，同居于同一元首，同源于父这一唯一源头；只是圣子通过诞生，圣灵 通过发出，各自保持着自身的位格属性，二者之间虽有差异，却并非彼此分离；”</w:t>
      </w:r>
      <w:r w:rsidRPr="00FD56E2">
        <w:rPr>
          <w:rStyle w:val="FootnoteReference"/>
          <w:color w:val="000000"/>
          <w:szCs w:val="23"/>
          <w:lang w:val="ru-RU"/>
        </w:rPr>
        <w:footnoteReference w:id="877"/>
      </w:r>
    </w:p>
    <w:p w14:paraId="73EF1B1D" w14:textId="77777777" w:rsidR="008C6606" w:rsidRPr="00FD56E2" w:rsidRDefault="008C6606" w:rsidP="008C6606">
      <w:pPr>
        <w:shd w:val="clear" w:color="auto" w:fill="FFFFFF"/>
        <w:ind w:firstLine="720"/>
        <w:rPr>
          <w:szCs w:val="23"/>
          <w:lang w:val="ru-RU"/>
        </w:rPr>
      </w:pPr>
      <w:r w:rsidRPr="00FD56E2">
        <w:rPr>
          <w:color w:val="000000"/>
          <w:szCs w:val="23"/>
          <w:lang w:val="ru-RU"/>
        </w:rPr>
        <w:lastRenderedPageBreak/>
        <w:t>d)</w:t>
      </w:r>
      <w:r w:rsidRPr="00FD56E2">
        <w:rPr>
          <w:i/>
          <w:iCs/>
          <w:szCs w:val="23"/>
          <w:lang w:val="ru-RU"/>
        </w:rPr>
        <w:t xml:space="preserve"> 塔夫里亚主教马克西姆</w:t>
      </w:r>
      <w:r w:rsidRPr="00FD56E2">
        <w:rPr>
          <w:szCs w:val="23"/>
          <w:lang w:val="ru-RU"/>
        </w:rPr>
        <w:t>（5世纪）：“根据福音的真理，正如圣子从圣父而出，圣灵也从圣父而出；正如独生子是神的，圣灵也是神的；”</w:t>
      </w:r>
      <w:r w:rsidRPr="00FD56E2">
        <w:rPr>
          <w:rStyle w:val="FootnoteReference"/>
          <w:szCs w:val="23"/>
          <w:lang w:val="ru-RU"/>
        </w:rPr>
        <w:footnoteReference w:id="878"/>
      </w:r>
    </w:p>
    <w:p w14:paraId="36F01275" w14:textId="77777777" w:rsidR="008C6606" w:rsidRPr="00FD56E2" w:rsidRDefault="008C6606" w:rsidP="008C6606">
      <w:pPr>
        <w:shd w:val="clear" w:color="auto" w:fill="FFFFFF"/>
        <w:ind w:firstLine="720"/>
        <w:rPr>
          <w:szCs w:val="23"/>
          <w:lang w:val="ru-RU"/>
        </w:rPr>
      </w:pPr>
      <w:r w:rsidRPr="00FD56E2">
        <w:rPr>
          <w:szCs w:val="23"/>
          <w:lang w:val="ru-RU"/>
        </w:rPr>
        <w:t>e)</w:t>
      </w:r>
      <w:r w:rsidRPr="00FD56E2">
        <w:rPr>
          <w:i/>
          <w:iCs/>
          <w:szCs w:val="23"/>
          <w:lang w:val="ru-RU"/>
        </w:rPr>
        <w:t xml:space="preserve"> 圣利奥，罗马教宗：</w:t>
      </w:r>
      <w:r w:rsidRPr="00FD56E2">
        <w:rPr>
          <w:szCs w:val="23"/>
          <w:lang w:val="ru-RU"/>
        </w:rPr>
        <w:t>“从上帝而出的，与上帝本身是同一位，而这无非就是圣子和圣灵；”</w:t>
      </w:r>
      <w:r w:rsidRPr="00FD56E2">
        <w:rPr>
          <w:rStyle w:val="FootnoteReference"/>
          <w:szCs w:val="23"/>
          <w:lang w:val="ru-RU"/>
        </w:rPr>
        <w:footnoteReference w:id="879"/>
      </w:r>
    </w:p>
    <w:p w14:paraId="3300F423" w14:textId="77777777" w:rsidR="008C6606" w:rsidRPr="00FD56E2" w:rsidRDefault="008C6606" w:rsidP="008C6606">
      <w:pPr>
        <w:shd w:val="clear" w:color="auto" w:fill="FFFFFF"/>
        <w:ind w:firstLine="720"/>
        <w:rPr>
          <w:szCs w:val="23"/>
          <w:lang w:val="ru-RU"/>
        </w:rPr>
      </w:pPr>
      <w:r w:rsidRPr="00FD56E2">
        <w:rPr>
          <w:szCs w:val="23"/>
          <w:lang w:val="ru-RU"/>
        </w:rPr>
        <w:t>f) 阿基坦的普罗斯佩尔，雷吉恩主教（5世纪）：“圣子由圣父所生，圣灵由圣父发出，但圣父既非由他人所生，亦非由他人发出……圣子与生他的那位同等，圣灵与发出他的那位（</w:t>
      </w:r>
      <w:r w:rsidRPr="00FD56E2">
        <w:rPr>
          <w:i/>
          <w:iCs/>
          <w:szCs w:val="23"/>
          <w:lang w:val="ru-RU"/>
        </w:rPr>
        <w:t>而非那两位）</w:t>
      </w:r>
      <w:r w:rsidRPr="00FD56E2">
        <w:rPr>
          <w:szCs w:val="23"/>
          <w:lang w:val="ru-RU"/>
        </w:rPr>
        <w:t>同等；”</w:t>
      </w:r>
      <w:r w:rsidRPr="00FD56E2">
        <w:rPr>
          <w:rStyle w:val="FootnoteReference"/>
          <w:szCs w:val="23"/>
          <w:lang w:val="ru-RU"/>
        </w:rPr>
        <w:footnoteReference w:id="880"/>
      </w:r>
    </w:p>
    <w:p w14:paraId="46A2B031" w14:textId="77777777" w:rsidR="008C6606" w:rsidRPr="00FD56E2" w:rsidRDefault="008C6606" w:rsidP="008C6606">
      <w:pPr>
        <w:shd w:val="clear" w:color="auto" w:fill="FFFFFF"/>
        <w:ind w:firstLine="720"/>
        <w:rPr>
          <w:color w:val="000000"/>
          <w:szCs w:val="23"/>
          <w:lang w:val="ru-RU"/>
        </w:rPr>
      </w:pPr>
      <w:r w:rsidRPr="00FD56E2">
        <w:rPr>
          <w:szCs w:val="23"/>
          <w:lang w:val="ru-RU"/>
        </w:rPr>
        <w:t>g) 富尔根提乌斯，非洲鲁斯彭主教</w:t>
      </w:r>
      <w:r w:rsidRPr="00FD56E2">
        <w:rPr>
          <w:color w:val="000000"/>
          <w:szCs w:val="23"/>
          <w:lang w:val="ru-RU"/>
        </w:rPr>
        <w:t>（6世纪）：“我们承认天父并非整个神性的根源，而是圣子和圣灵的根源，独生子由此获得永恒诞生的开端，圣灵由此获得永恒发出的源头；”</w:t>
      </w:r>
      <w:r w:rsidRPr="00FD56E2">
        <w:rPr>
          <w:rStyle w:val="FootnoteReference"/>
          <w:color w:val="000000"/>
          <w:szCs w:val="23"/>
          <w:lang w:val="ru-RU"/>
        </w:rPr>
        <w:footnoteReference w:id="881"/>
      </w:r>
    </w:p>
    <w:p w14:paraId="6A4E1A98" w14:textId="77777777" w:rsidR="008C6606" w:rsidRPr="00FD56E2" w:rsidRDefault="008C6606" w:rsidP="008C6606">
      <w:pPr>
        <w:shd w:val="clear" w:color="auto" w:fill="FFFFFF"/>
        <w:ind w:firstLine="720"/>
        <w:rPr>
          <w:lang w:val="ru-RU"/>
        </w:rPr>
      </w:pPr>
      <w:r w:rsidRPr="00FD56E2">
        <w:rPr>
          <w:color w:val="000000"/>
          <w:szCs w:val="23"/>
          <w:lang w:val="ru-RU"/>
        </w:rPr>
        <w:t xml:space="preserve">h) </w:t>
      </w:r>
      <w:r w:rsidRPr="00FD56E2">
        <w:rPr>
          <w:i/>
          <w:iCs/>
          <w:color w:val="000000"/>
          <w:szCs w:val="23"/>
          <w:lang w:val="ru-RU"/>
        </w:rPr>
        <w:t>塔拉西乌斯</w:t>
      </w:r>
      <w:r w:rsidRPr="00FD56E2">
        <w:rPr>
          <w:color w:val="000000"/>
          <w:szCs w:val="23"/>
          <w:lang w:val="ru-RU"/>
        </w:rPr>
        <w:t>，非洲修士（6世纪）：“我们承认圣父是一切的唯一源头，而圣子和圣灵则是作为生者与永恒之源……”，并接着说： “我们视圣父既无始又为始——无始，因其未曾受生；为始，因其是那些从祂而出的——即圣子和圣灵——的生者与源头。”</w:t>
      </w:r>
      <w:r w:rsidRPr="00FD56E2">
        <w:rPr>
          <w:rStyle w:val="FootnoteReference"/>
          <w:color w:val="000000"/>
          <w:szCs w:val="23"/>
          <w:lang w:val="ru-RU"/>
        </w:rPr>
        <w:footnoteReference w:id="882"/>
      </w:r>
    </w:p>
    <w:p w14:paraId="515F2E68" w14:textId="77777777" w:rsidR="008C6606" w:rsidRPr="00FD56E2" w:rsidRDefault="008C6606" w:rsidP="008C6606">
      <w:pPr>
        <w:shd w:val="clear" w:color="auto" w:fill="FFFFFF"/>
        <w:ind w:firstLine="720"/>
        <w:rPr>
          <w:lang w:val="ru-RU"/>
        </w:rPr>
      </w:pPr>
      <w:r w:rsidRPr="00FD56E2">
        <w:rPr>
          <w:color w:val="000000"/>
          <w:szCs w:val="23"/>
          <w:lang w:val="ru-RU"/>
        </w:rPr>
        <w:t>4)</w:t>
      </w:r>
      <w:r w:rsidRPr="00FD56E2">
        <w:rPr>
          <w:color w:val="000000"/>
          <w:spacing w:val="40"/>
          <w:szCs w:val="23"/>
          <w:lang w:val="ru-RU"/>
        </w:rPr>
        <w:t xml:space="preserve"> 最后，还有</w:t>
      </w:r>
      <w:r w:rsidRPr="00FD56E2">
        <w:rPr>
          <w:color w:val="000000"/>
          <w:szCs w:val="23"/>
          <w:lang w:val="ru-RU"/>
        </w:rPr>
        <w:t>一些证词虽然这样论述圣灵从圣父而出，但无论是从字面意义上，还是从其内涵上，都完全否认圣灵也从圣子而出。我们可以找到这样的证词：</w:t>
      </w:r>
    </w:p>
    <w:p w14:paraId="4B8428EB" w14:textId="77777777" w:rsidR="008C6606" w:rsidRPr="00FD56E2" w:rsidRDefault="008C6606" w:rsidP="008C6606">
      <w:pPr>
        <w:shd w:val="clear" w:color="auto" w:fill="FFFFFF"/>
        <w:ind w:firstLine="720"/>
        <w:rPr>
          <w:color w:val="000000"/>
          <w:spacing w:val="40"/>
          <w:szCs w:val="23"/>
          <w:lang w:val="ru-RU"/>
        </w:rPr>
      </w:pPr>
      <w:r w:rsidRPr="00FD56E2">
        <w:rPr>
          <w:color w:val="000000"/>
          <w:spacing w:val="40"/>
          <w:szCs w:val="23"/>
          <w:lang w:val="ru-RU"/>
        </w:rPr>
        <w:t>在东方教父中——</w:t>
      </w:r>
    </w:p>
    <w:p w14:paraId="282290B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w:t>
      </w:r>
      <w:r w:rsidRPr="00FD56E2">
        <w:rPr>
          <w:i/>
          <w:iCs/>
          <w:color w:val="000000"/>
          <w:szCs w:val="23"/>
          <w:lang w:val="ru-RU"/>
        </w:rPr>
        <w:t xml:space="preserve"> 圣大巴西略：</w:t>
      </w:r>
      <w:r w:rsidRPr="00FD56E2">
        <w:rPr>
          <w:color w:val="000000"/>
          <w:szCs w:val="23"/>
          <w:lang w:val="ru-RU"/>
        </w:rPr>
        <w:t>“既然圣灵……与圣子联合，并与祂不可分割地同在，其存在依赖于其源头——圣父，并由此发出；因此，祂位格属性的显著特征在于：祂通过圣子并与圣子一同被认识，且其存在源于圣父。 至于圣子，祂既与自己同在，又借着自己使人认识从圣父发出的圣灵，祂是独生</w:t>
      </w:r>
      <w:r w:rsidRPr="00FD56E2">
        <w:rPr>
          <w:szCs w:val="23"/>
          <w:lang w:val="ru-RU"/>
        </w:rPr>
        <w:t>子，从未受生的光中</w:t>
      </w:r>
      <w:r w:rsidRPr="00FD56E2">
        <w:rPr>
          <w:color w:val="000000"/>
          <w:szCs w:val="23"/>
          <w:lang w:val="ru-RU"/>
        </w:rPr>
        <w:t>独一无二地放射</w:t>
      </w:r>
      <w:r w:rsidRPr="00FD56E2">
        <w:rPr>
          <w:szCs w:val="23"/>
          <w:lang w:val="ru-RU"/>
        </w:rPr>
        <w:t>出来——</w:t>
      </w:r>
      <w:r w:rsidRPr="00FD56E2">
        <w:rPr>
          <w:szCs w:val="18"/>
          <w:lang w:val="ru-RU"/>
        </w:rPr>
        <w:t>根据其</w:t>
      </w:r>
      <w:r w:rsidRPr="00FD56E2">
        <w:rPr>
          <w:szCs w:val="23"/>
          <w:lang w:val="ru-RU"/>
        </w:rPr>
        <w:t>独特的</w:t>
      </w:r>
      <w:r w:rsidRPr="00FD56E2">
        <w:rPr>
          <w:szCs w:val="18"/>
          <w:lang w:val="ru-RU"/>
        </w:rPr>
        <w:t>特征</w:t>
      </w:r>
      <w:r w:rsidRPr="00FD56E2">
        <w:rPr>
          <w:color w:val="000000"/>
          <w:szCs w:val="23"/>
          <w:lang w:val="ru-RU"/>
        </w:rPr>
        <w:t>，祂与圣父或圣灵</w:t>
      </w:r>
      <w:r w:rsidRPr="00FD56E2">
        <w:rPr>
          <w:szCs w:val="18"/>
          <w:lang w:val="ru-RU"/>
        </w:rPr>
        <w:t>没有任何共同之处（ούδεμίαν κοινωνίαν）</w:t>
      </w:r>
      <w:r w:rsidRPr="00FD56E2">
        <w:rPr>
          <w:color w:val="000000"/>
          <w:szCs w:val="23"/>
          <w:lang w:val="ru-RU"/>
        </w:rPr>
        <w:t>；”</w:t>
      </w:r>
      <w:r w:rsidRPr="00FD56E2">
        <w:rPr>
          <w:rStyle w:val="FootnoteReference"/>
          <w:color w:val="000000"/>
          <w:szCs w:val="23"/>
          <w:lang w:val="ru-RU"/>
        </w:rPr>
        <w:footnoteReference w:id="883"/>
      </w:r>
      <w:r w:rsidRPr="00FD56E2">
        <w:rPr>
          <w:color w:val="000000"/>
          <w:szCs w:val="23"/>
          <w:lang w:val="ru-RU"/>
        </w:rPr>
        <w:t xml:space="preserve"> 或： “我认识圣灵与父同在，但圣灵并非父；我与子一同领受了圣灵，但并非以‘子’之名，而是将祂的一项属性归于父——因祂从父而出，另一项属性归于子——因我听见：</w:t>
      </w:r>
      <w:r w:rsidRPr="00FD56E2">
        <w:rPr>
          <w:i/>
          <w:iCs/>
          <w:color w:val="000000"/>
          <w:szCs w:val="23"/>
          <w:lang w:val="ru-RU"/>
        </w:rPr>
        <w:t>‘若有人没有基督的灵，就不是属基督的</w:t>
      </w:r>
      <w:r w:rsidRPr="00FD56E2">
        <w:rPr>
          <w:color w:val="000000"/>
          <w:szCs w:val="23"/>
          <w:lang w:val="ru-RU"/>
        </w:rPr>
        <w:t>’（罗8:9）；</w:t>
      </w:r>
      <w:r w:rsidRPr="00FD56E2">
        <w:rPr>
          <w:rStyle w:val="FootnoteReference"/>
          <w:color w:val="000000"/>
          <w:szCs w:val="23"/>
          <w:lang w:val="ru-RU"/>
        </w:rPr>
        <w:footnoteReference w:id="884"/>
      </w:r>
    </w:p>
    <w:p w14:paraId="5117ACE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b)</w:t>
      </w:r>
      <w:r w:rsidRPr="00FD56E2">
        <w:rPr>
          <w:i/>
          <w:iCs/>
          <w:color w:val="000000"/>
          <w:szCs w:val="23"/>
          <w:lang w:val="ru-RU"/>
        </w:rPr>
        <w:t xml:space="preserve"> 圣格里高利·神学家</w:t>
      </w:r>
      <w:r w:rsidRPr="00FD56E2">
        <w:rPr>
          <w:color w:val="000000"/>
          <w:szCs w:val="23"/>
          <w:lang w:val="ru-RU"/>
        </w:rPr>
        <w:t>指出</w:t>
      </w:r>
      <w:r w:rsidRPr="00FD56E2">
        <w:rPr>
          <w:i/>
          <w:iCs/>
          <w:color w:val="000000"/>
          <w:szCs w:val="23"/>
          <w:lang w:val="ru-RU"/>
        </w:rPr>
        <w:t>：</w:t>
      </w:r>
      <w:r w:rsidRPr="00FD56E2">
        <w:rPr>
          <w:color w:val="000000"/>
          <w:szCs w:val="23"/>
          <w:lang w:val="ru-RU"/>
        </w:rPr>
        <w:t>“圣父、圣子和圣灵的共同之处在于他们都是未被创造的，且同具神性；圣子与圣灵的共同之处在于他们源自圣父；而圣父的独特之处在于‘未被生’，圣子的独特之处在于‘被生’，圣灵的独特之处在于‘由圣父发出’；”</w:t>
      </w:r>
      <w:r w:rsidRPr="00FD56E2">
        <w:rPr>
          <w:rStyle w:val="FootnoteReference"/>
          <w:color w:val="000000"/>
          <w:szCs w:val="23"/>
          <w:lang w:val="ru-RU"/>
        </w:rPr>
        <w:footnoteReference w:id="885"/>
      </w:r>
      <w:r w:rsidRPr="00FD56E2">
        <w:rPr>
          <w:color w:val="000000"/>
          <w:szCs w:val="23"/>
          <w:lang w:val="ru-RU"/>
        </w:rPr>
        <w:t xml:space="preserve"> 或： “圣子拥有圣父所拥有的一切 ，唯独不包括第一因性；而属于圣子的一切，也属于圣灵，唯独不包括子性，以及那些为我的人性及我的救赎而以肉身形式论及圣子的内容；”</w:t>
      </w:r>
      <w:r w:rsidRPr="00FD56E2">
        <w:rPr>
          <w:rStyle w:val="FootnoteReference"/>
          <w:color w:val="000000"/>
          <w:szCs w:val="23"/>
          <w:lang w:val="ru-RU"/>
        </w:rPr>
        <w:footnoteReference w:id="886"/>
      </w:r>
    </w:p>
    <w:p w14:paraId="1450F8A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w:t>
      </w:r>
      <w:r w:rsidRPr="00FD56E2">
        <w:rPr>
          <w:i/>
          <w:iCs/>
          <w:color w:val="000000"/>
          <w:szCs w:val="23"/>
          <w:lang w:val="ru-RU"/>
        </w:rPr>
        <w:t xml:space="preserve"> 圣格里高利·尼西的观点：</w:t>
      </w:r>
      <w:r w:rsidRPr="00FD56E2">
        <w:rPr>
          <w:color w:val="000000"/>
          <w:szCs w:val="23"/>
          <w:lang w:val="ru-RU"/>
        </w:rPr>
        <w:t>“人类的个体并非都依序源于同一个位格，而是有的源于这个位格，有的源于那个位格，因此由这些原因所产生的个体其原因也各不相同；但在圣三一中并非如此——因为圣父是同一个位格，圣子由祂所生，圣灵由祂所出； 因此我们说，按真理而言，那些以祂为自身本源而依赖于祂的万物，其第一因实为唯一，即那位与圣父、圣子不可分割地同在的独一真神；”</w:t>
      </w:r>
      <w:r w:rsidRPr="00FD56E2">
        <w:rPr>
          <w:rStyle w:val="FootnoteReference"/>
          <w:color w:val="000000"/>
          <w:szCs w:val="23"/>
          <w:lang w:val="ru-RU"/>
        </w:rPr>
        <w:footnoteReference w:id="887"/>
      </w:r>
      <w:r w:rsidRPr="00FD56E2">
        <w:rPr>
          <w:color w:val="000000"/>
          <w:szCs w:val="23"/>
          <w:lang w:val="ru-RU"/>
        </w:rPr>
        <w:t xml:space="preserve"> 此外还说：“圣灵与圣父的联合在于二者皆非受造；其与圣父的区别则在于，圣灵并非如圣父那般是圣父； 祂与圣子联合，既因二者皆非受造，亦因二者皆从万有的上帝那里获得存在的根源；但祂与圣子的区别</w:t>
      </w:r>
      <w:r w:rsidRPr="00011952">
        <w:rPr>
          <w:color w:val="000000"/>
          <w:szCs w:val="23"/>
          <w:lang w:val="ru-RU"/>
        </w:rPr>
        <w:t>在于，祂从圣父而出，其方式不同于独生子（μήτε μονογεννώς），</w:t>
      </w:r>
      <w:r w:rsidRPr="00FD56E2">
        <w:rPr>
          <w:color w:val="000000"/>
          <w:szCs w:val="23"/>
          <w:lang w:val="ru-RU"/>
        </w:rPr>
        <w:t>且是通过圣子显现的；”</w:t>
      </w:r>
      <w:r w:rsidRPr="00FD56E2">
        <w:rPr>
          <w:rStyle w:val="FootnoteReference"/>
          <w:color w:val="000000"/>
          <w:szCs w:val="23"/>
          <w:lang w:val="ru-RU"/>
        </w:rPr>
        <w:footnoteReference w:id="888"/>
      </w:r>
    </w:p>
    <w:p w14:paraId="015F02B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d)</w:t>
      </w:r>
      <w:r w:rsidRPr="00FD56E2">
        <w:rPr>
          <w:i/>
          <w:iCs/>
          <w:color w:val="000000"/>
          <w:szCs w:val="23"/>
          <w:lang w:val="ru-RU"/>
        </w:rPr>
        <w:t xml:space="preserve"> 圣埃皮法尼乌斯所言：</w:t>
      </w:r>
      <w:r w:rsidRPr="00FD56E2">
        <w:rPr>
          <w:color w:val="000000"/>
          <w:szCs w:val="23"/>
          <w:lang w:val="ru-RU"/>
        </w:rPr>
        <w:t>“唯有圣父一位，唯有真神一位，而非异教徒所称的那些虚妄且不存在的所谓‘神’； 但唯有独一真神：因为从独一者而出——独一的独生子与独一的圣灵；”</w:t>
      </w:r>
      <w:r w:rsidRPr="00FD56E2">
        <w:rPr>
          <w:rStyle w:val="FootnoteReference"/>
          <w:color w:val="000000"/>
          <w:szCs w:val="18"/>
          <w:lang w:val="ru-RU"/>
        </w:rPr>
        <w:footnoteReference w:id="889"/>
      </w:r>
      <w:r w:rsidRPr="00FD56E2">
        <w:rPr>
          <w:color w:val="000000"/>
          <w:szCs w:val="23"/>
          <w:lang w:val="ru-RU"/>
        </w:rPr>
        <w:t xml:space="preserve"> 或：“圣父未被创造，祂有从祂所生的圣子（而非被造的），以及从祂（</w:t>
      </w:r>
      <w:r w:rsidRPr="00FD56E2">
        <w:rPr>
          <w:i/>
          <w:iCs/>
          <w:color w:val="000000"/>
          <w:szCs w:val="23"/>
          <w:lang w:val="ru-RU"/>
        </w:rPr>
        <w:t>而非从二者）</w:t>
      </w:r>
      <w:r w:rsidRPr="00FD56E2">
        <w:rPr>
          <w:color w:val="000000"/>
          <w:szCs w:val="23"/>
          <w:lang w:val="ru-RU"/>
        </w:rPr>
        <w:t>所发出的圣灵，圣灵同样未被创造；”</w:t>
      </w:r>
      <w:r w:rsidRPr="00FD56E2">
        <w:rPr>
          <w:rStyle w:val="FootnoteReference"/>
          <w:color w:val="000000"/>
          <w:szCs w:val="23"/>
          <w:lang w:val="ru-RU"/>
        </w:rPr>
        <w:footnoteReference w:id="890"/>
      </w:r>
    </w:p>
    <w:p w14:paraId="34F90D1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e)</w:t>
      </w:r>
      <w:r w:rsidRPr="00FD56E2">
        <w:rPr>
          <w:i/>
          <w:iCs/>
          <w:color w:val="000000"/>
          <w:szCs w:val="23"/>
          <w:lang w:val="ru-RU"/>
        </w:rPr>
        <w:t xml:space="preserve"> 亚历山大的圣西里尔：</w:t>
      </w:r>
      <w:r w:rsidRPr="00FD56E2">
        <w:rPr>
          <w:color w:val="000000"/>
          <w:szCs w:val="23"/>
          <w:lang w:val="ru-RU"/>
        </w:rPr>
        <w:t>“正如手指本属于手，并非与手不同，而是与手自然地结合在一起；同样，圣灵也因同质性与圣子结合，尽管祂从天父而出”；</w:t>
      </w:r>
      <w:r w:rsidRPr="00FD56E2">
        <w:rPr>
          <w:rStyle w:val="FootnoteReference"/>
          <w:color w:val="000000"/>
          <w:szCs w:val="23"/>
          <w:lang w:val="ru-RU"/>
        </w:rPr>
        <w:footnoteReference w:id="891"/>
      </w:r>
    </w:p>
    <w:p w14:paraId="5177EB9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e)</w:t>
      </w:r>
      <w:r w:rsidRPr="00FD56E2">
        <w:rPr>
          <w:i/>
          <w:iCs/>
          <w:color w:val="000000"/>
          <w:szCs w:val="23"/>
          <w:lang w:val="ru-RU"/>
        </w:rPr>
        <w:t xml:space="preserve"> 福者狄奥多里特及其他东方主教，</w:t>
      </w:r>
      <w:r w:rsidRPr="00FD56E2">
        <w:rPr>
          <w:color w:val="000000"/>
          <w:szCs w:val="23"/>
          <w:lang w:val="ru-RU"/>
        </w:rPr>
        <w:t>我们此前已引用过他们的言论；</w:t>
      </w:r>
      <w:r w:rsidRPr="00FD56E2">
        <w:rPr>
          <w:rStyle w:val="FootnoteReference"/>
          <w:color w:val="000000"/>
          <w:szCs w:val="23"/>
          <w:lang w:val="ru-RU"/>
        </w:rPr>
        <w:footnoteReference w:id="892"/>
      </w:r>
    </w:p>
    <w:p w14:paraId="0095189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g)</w:t>
      </w:r>
      <w:r w:rsidRPr="00FD56E2">
        <w:rPr>
          <w:i/>
          <w:iCs/>
          <w:color w:val="000000"/>
          <w:szCs w:val="23"/>
          <w:lang w:val="ru-RU"/>
        </w:rPr>
        <w:t xml:space="preserve"> 来自西奈的阿纳斯塔西乌斯：</w:t>
      </w:r>
      <w:r w:rsidRPr="00FD56E2">
        <w:rPr>
          <w:color w:val="000000"/>
          <w:szCs w:val="23"/>
          <w:lang w:val="ru-RU"/>
        </w:rPr>
        <w:t>“诞生与发出的区别并不表明本性的差异，因为它指的不是存在本身，而</w:t>
      </w:r>
      <w:r w:rsidRPr="00FD56E2">
        <w:rPr>
          <w:color w:val="000000"/>
          <w:szCs w:val="23"/>
          <w:lang w:val="ru-RU"/>
        </w:rPr>
        <w:lastRenderedPageBreak/>
        <w:t>仅仅是存在的形式；与此同时，无论是那位‘从……而出’的，还是那些‘从祂而出’的，其本质始终是同一个； 因此，如前所述，存在的样式虽有不同，但本体却是同一的：因为——虽源自同一位，却并非完全相同；正因如此，当（基督）说‘那位’和‘另一位’（圣子与圣灵）都源于圣父时，我们便不应对此感到惊讶；”</w:t>
      </w:r>
      <w:r w:rsidRPr="00FD56E2">
        <w:rPr>
          <w:rStyle w:val="FootnoteReference"/>
          <w:color w:val="000000"/>
          <w:szCs w:val="23"/>
          <w:lang w:val="ru-RU"/>
        </w:rPr>
        <w:footnoteReference w:id="893"/>
      </w:r>
    </w:p>
    <w:p w14:paraId="72DC50A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h)</w:t>
      </w:r>
      <w:r w:rsidRPr="00FD56E2">
        <w:rPr>
          <w:i/>
          <w:iCs/>
          <w:color w:val="000000"/>
          <w:szCs w:val="23"/>
          <w:lang w:val="ru-RU"/>
        </w:rPr>
        <w:t xml:space="preserve"> 圣马克西姆·殉道者</w:t>
      </w:r>
      <w:r w:rsidRPr="00FD56E2">
        <w:rPr>
          <w:color w:val="000000"/>
          <w:szCs w:val="23"/>
          <w:lang w:val="ru-RU"/>
        </w:rPr>
        <w:t>：“唯一的神，是独生子的父，也是唯一圣灵的源头；不可混同的唯一，不可分割的三位一体；无始的智慧，是唯一本质上无始之子的唯一生父，也是唯一永恒</w:t>
      </w:r>
      <w:r>
        <w:rPr>
          <w:color w:val="000000"/>
          <w:szCs w:val="23"/>
          <w:lang w:val="ru-RU"/>
        </w:rPr>
        <w:t>生命</w:t>
      </w:r>
      <w:r w:rsidRPr="00FD56E2">
        <w:rPr>
          <w:color w:val="000000"/>
          <w:szCs w:val="23"/>
          <w:lang w:val="ru-RU"/>
        </w:rPr>
        <w:t>——即圣灵——的源头；”</w:t>
      </w:r>
      <w:r w:rsidRPr="00FD56E2">
        <w:rPr>
          <w:rStyle w:val="FootnoteReference"/>
          <w:color w:val="000000"/>
          <w:szCs w:val="23"/>
          <w:lang w:val="ru-RU"/>
        </w:rPr>
        <w:footnoteReference w:id="894"/>
      </w:r>
    </w:p>
    <w:p w14:paraId="090E4E84" w14:textId="77777777" w:rsidR="008C6606" w:rsidRPr="00FD56E2" w:rsidRDefault="008C6606" w:rsidP="008C6606">
      <w:pPr>
        <w:shd w:val="clear" w:color="auto" w:fill="FFFFFF"/>
        <w:ind w:firstLine="720"/>
        <w:rPr>
          <w:lang w:val="ru-RU"/>
        </w:rPr>
      </w:pPr>
      <w:r w:rsidRPr="00FD56E2">
        <w:rPr>
          <w:color w:val="000000"/>
          <w:szCs w:val="23"/>
          <w:lang w:val="ru-RU"/>
        </w:rPr>
        <w:t>i) 圣</w:t>
      </w:r>
      <w:r w:rsidRPr="00FD56E2">
        <w:rPr>
          <w:i/>
          <w:iCs/>
          <w:color w:val="000000"/>
          <w:szCs w:val="23"/>
          <w:lang w:val="ru-RU"/>
        </w:rPr>
        <w:t>约翰·达马斯库斯</w:t>
      </w:r>
      <w:r w:rsidRPr="00FD56E2">
        <w:rPr>
          <w:color w:val="000000"/>
          <w:szCs w:val="23"/>
          <w:lang w:val="ru-RU"/>
        </w:rPr>
        <w:t>所言</w:t>
      </w:r>
      <w:r w:rsidRPr="00FD56E2">
        <w:rPr>
          <w:i/>
          <w:iCs/>
          <w:color w:val="000000"/>
          <w:szCs w:val="23"/>
          <w:lang w:val="ru-RU"/>
        </w:rPr>
        <w:t>：</w:t>
      </w:r>
      <w:r w:rsidRPr="00FD56E2">
        <w:rPr>
          <w:color w:val="000000"/>
          <w:szCs w:val="23"/>
          <w:lang w:val="ru-RU"/>
        </w:rPr>
        <w:t>“须知，我们并非从任何人那里生出圣父，而是称祂为圣子的父；至于圣子，我们既不称祂为原因（亦不称祂为无因者），也不称祂为父，而是说祂源于圣父，即圣父之子； 我们也说圣灵源于圣父，并称祂为圣父的圣灵，但并不说圣灵源于圣子，而是称祂为圣子的圣灵；”</w:t>
      </w:r>
      <w:r w:rsidRPr="00FD56E2">
        <w:rPr>
          <w:rStyle w:val="FootnoteReference"/>
          <w:color w:val="000000"/>
          <w:szCs w:val="23"/>
          <w:lang w:val="ru-RU"/>
        </w:rPr>
        <w:footnoteReference w:id="895"/>
      </w:r>
      <w:r w:rsidRPr="00FD56E2">
        <w:rPr>
          <w:color w:val="000000"/>
          <w:szCs w:val="23"/>
          <w:lang w:val="ru-RU"/>
        </w:rPr>
        <w:t xml:space="preserve"> 在另一处写道：“圣父是圣子和圣灵的源头与起因，但圣父仅是独一圣子的源头，而圣灵则是圣父所产生的； 圣子是 圣子、道、智慧、能力、形像、荣光、父的形像；但圣灵并非父的圣子，而是父的圣灵，因祂从父</w:t>
      </w:r>
      <w:r w:rsidRPr="00011952">
        <w:rPr>
          <w:color w:val="000000"/>
          <w:szCs w:val="23"/>
          <w:lang w:val="ru-RU"/>
        </w:rPr>
        <w:t>而出：因为没有圣灵，就不会有任何激发（έρμη）； 祂也是</w:t>
      </w:r>
      <w:r w:rsidRPr="00FD56E2">
        <w:rPr>
          <w:color w:val="000000"/>
          <w:szCs w:val="23"/>
          <w:lang w:val="ru-RU"/>
        </w:rPr>
        <w:t>圣子的</w:t>
      </w:r>
      <w:r w:rsidRPr="00011952">
        <w:rPr>
          <w:color w:val="000000"/>
          <w:szCs w:val="23"/>
          <w:lang w:val="ru-RU"/>
        </w:rPr>
        <w:t>圣灵</w:t>
      </w:r>
      <w:r w:rsidRPr="00FD56E2">
        <w:rPr>
          <w:color w:val="000000"/>
          <w:szCs w:val="23"/>
          <w:lang w:val="ru-RU"/>
        </w:rPr>
        <w:t>，但并非因为祂源于圣子，而是因为祂藉着圣子从圣父发出，因为唯一的源头是圣父；”</w:t>
      </w:r>
      <w:r w:rsidRPr="00FD56E2">
        <w:rPr>
          <w:rStyle w:val="FootnoteReference"/>
          <w:color w:val="000000"/>
          <w:szCs w:val="23"/>
          <w:lang w:val="ru-RU"/>
        </w:rPr>
        <w:footnoteReference w:id="896"/>
      </w:r>
      <w:r w:rsidRPr="00FD56E2">
        <w:rPr>
          <w:color w:val="000000"/>
          <w:szCs w:val="23"/>
          <w:lang w:val="ru-RU"/>
        </w:rPr>
        <w:t xml:space="preserve"> 在第三条中：“我们只有一位上帝——圣父，以及祂的道和祂的圣灵； 道，作为位格所生，因此</w:t>
      </w:r>
      <w:r w:rsidRPr="00FD56E2">
        <w:rPr>
          <w:color w:val="000000"/>
          <w:szCs w:val="24"/>
          <w:lang w:val="ru-RU"/>
        </w:rPr>
        <w:t>被称为子；圣灵，作为位格从父而出，是子的圣灵，但并非源于子；”</w:t>
      </w:r>
      <w:r w:rsidRPr="00FD56E2">
        <w:rPr>
          <w:rStyle w:val="FootnoteReference"/>
          <w:color w:val="000000"/>
          <w:szCs w:val="24"/>
          <w:lang w:val="ru-RU"/>
        </w:rPr>
        <w:footnoteReference w:id="897"/>
      </w:r>
      <w:r w:rsidRPr="00FD56E2">
        <w:rPr>
          <w:color w:val="000000"/>
          <w:szCs w:val="24"/>
          <w:lang w:val="ru-RU"/>
        </w:rPr>
        <w:t xml:space="preserve"> 第四条： “我们敬拜圣灵，即从父神发出、被称为圣子之灵的圣灵，因祂借着圣子显现并赐予受造物，但并非从圣子而得存在。”</w:t>
      </w:r>
      <w:r w:rsidRPr="00FD56E2">
        <w:rPr>
          <w:rStyle w:val="FootnoteReference"/>
          <w:color w:val="000000"/>
          <w:szCs w:val="24"/>
          <w:lang w:val="ru-RU"/>
        </w:rPr>
        <w:footnoteReference w:id="898"/>
      </w:r>
    </w:p>
    <w:p w14:paraId="04E6E01E" w14:textId="77777777" w:rsidR="008C6606" w:rsidRPr="00FD56E2" w:rsidRDefault="008C6606" w:rsidP="008C6606">
      <w:pPr>
        <w:shd w:val="clear" w:color="auto" w:fill="FFFFFF"/>
        <w:ind w:firstLine="720"/>
        <w:rPr>
          <w:color w:val="000000"/>
          <w:spacing w:val="40"/>
          <w:szCs w:val="24"/>
          <w:lang w:val="ru-RU"/>
        </w:rPr>
      </w:pPr>
      <w:r w:rsidRPr="00FD56E2">
        <w:rPr>
          <w:color w:val="000000"/>
          <w:spacing w:val="40"/>
          <w:szCs w:val="24"/>
          <w:lang w:val="ru-RU"/>
        </w:rPr>
        <w:t>在西方教父中——</w:t>
      </w:r>
    </w:p>
    <w:p w14:paraId="2830A14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w:t>
      </w:r>
      <w:r w:rsidRPr="00FD56E2">
        <w:rPr>
          <w:i/>
          <w:iCs/>
          <w:color w:val="000000"/>
          <w:szCs w:val="24"/>
          <w:lang w:val="ru-RU"/>
        </w:rPr>
        <w:t xml:space="preserve"> 圣奥古斯丁</w:t>
      </w:r>
      <w:r w:rsidRPr="00FD56E2">
        <w:rPr>
          <w:color w:val="000000"/>
          <w:szCs w:val="24"/>
          <w:lang w:val="ru-RU"/>
        </w:rPr>
        <w:t>指出</w:t>
      </w:r>
      <w:r w:rsidRPr="00FD56E2">
        <w:rPr>
          <w:i/>
          <w:iCs/>
          <w:color w:val="000000"/>
          <w:szCs w:val="24"/>
          <w:lang w:val="ru-RU"/>
        </w:rPr>
        <w:t>：</w:t>
      </w:r>
      <w:r w:rsidRPr="00FD56E2">
        <w:rPr>
          <w:color w:val="000000"/>
          <w:szCs w:val="24"/>
          <w:lang w:val="ru-RU"/>
        </w:rPr>
        <w:t>“圣父并未因从自己生出圣子而削减自身，而是以这样的方式从自己生出了另一个自己：祂的全部仍存于自身之中，并在圣子内保持着与独一圣父完全相同的本性； 同样，圣灵，作为全一者从全一者（而非</w:t>
      </w:r>
      <w:r w:rsidRPr="00FD56E2">
        <w:rPr>
          <w:i/>
          <w:iCs/>
          <w:color w:val="000000"/>
          <w:szCs w:val="24"/>
          <w:lang w:val="ru-RU"/>
        </w:rPr>
        <w:t>从全一者们</w:t>
      </w:r>
      <w:r w:rsidRPr="00FD56E2">
        <w:rPr>
          <w:color w:val="000000"/>
          <w:szCs w:val="24"/>
          <w:lang w:val="ru-RU"/>
        </w:rPr>
        <w:t>）所出，并未远离祂的源头，而是与祂同在，正如</w:t>
      </w:r>
      <w:r w:rsidRPr="00FD56E2">
        <w:rPr>
          <w:color w:val="000000"/>
          <w:szCs w:val="24"/>
          <w:lang w:val="ru-RU"/>
        </w:rPr>
        <w:lastRenderedPageBreak/>
        <w:t>祂从祂（而非</w:t>
      </w:r>
      <w:r w:rsidRPr="00FD56E2">
        <w:rPr>
          <w:i/>
          <w:iCs/>
          <w:color w:val="000000"/>
          <w:szCs w:val="24"/>
          <w:lang w:val="ru-RU"/>
        </w:rPr>
        <w:t>从他们</w:t>
      </w:r>
      <w:r w:rsidRPr="00FD56E2">
        <w:rPr>
          <w:color w:val="000000"/>
          <w:szCs w:val="24"/>
          <w:lang w:val="ru-RU"/>
        </w:rPr>
        <w:t>）而出一般；祂的发出并未使父减少，祂在父内的存留也未使父增加”；</w:t>
      </w:r>
      <w:r w:rsidRPr="00FD56E2">
        <w:rPr>
          <w:rStyle w:val="FootnoteReference"/>
          <w:color w:val="000000"/>
          <w:szCs w:val="24"/>
          <w:lang w:val="ru-RU"/>
        </w:rPr>
        <w:footnoteReference w:id="899"/>
      </w:r>
      <w:r w:rsidRPr="00FD56E2">
        <w:rPr>
          <w:color w:val="000000"/>
          <w:szCs w:val="24"/>
          <w:lang w:val="ru-RU"/>
        </w:rPr>
        <w:t xml:space="preserve"> 在另一处，‘至于（基督）关于圣灵所说的话， </w:t>
      </w:r>
      <w:r w:rsidRPr="00FD56E2">
        <w:rPr>
          <w:i/>
          <w:iCs/>
          <w:color w:val="000000"/>
          <w:szCs w:val="24"/>
          <w:lang w:val="ru-RU"/>
        </w:rPr>
        <w:t>‘我要差遣祂给你们</w:t>
      </w:r>
      <w:r w:rsidRPr="00FD56E2">
        <w:rPr>
          <w:color w:val="000000"/>
          <w:szCs w:val="24"/>
          <w:lang w:val="ru-RU"/>
        </w:rPr>
        <w:t>’，这便解决了问题，以免人们以为圣灵仿佛是经过某些阶段才从祂而来的，就像祂自己从父而来一样——虽然</w:t>
      </w:r>
      <w:r w:rsidRPr="00FD56E2">
        <w:rPr>
          <w:i/>
          <w:iCs/>
          <w:color w:val="000000"/>
          <w:szCs w:val="24"/>
          <w:lang w:val="ru-RU"/>
        </w:rPr>
        <w:t>二者</w:t>
      </w:r>
      <w:r w:rsidRPr="00FD56E2">
        <w:rPr>
          <w:color w:val="000000"/>
          <w:szCs w:val="24"/>
          <w:lang w:val="ru-RU"/>
        </w:rPr>
        <w:t>都源于父，一个是受生的，另一个是发出的，尽管在神圣本性的至高境界中，二者确实难以区分；”</w:t>
      </w:r>
      <w:r w:rsidRPr="00FD56E2">
        <w:rPr>
          <w:rStyle w:val="FootnoteReference"/>
          <w:color w:val="000000"/>
          <w:szCs w:val="24"/>
          <w:lang w:val="ru-RU"/>
        </w:rPr>
        <w:footnoteReference w:id="900"/>
      </w:r>
      <w:r w:rsidRPr="00FD56E2">
        <w:rPr>
          <w:color w:val="000000"/>
          <w:szCs w:val="24"/>
          <w:lang w:val="ru-RU"/>
        </w:rPr>
        <w:t xml:space="preserve"> 第三处： “或许有人会认为，圣灵是从基督所生，正如基督是从父所生一样；因为祂曾论及自己说： </w:t>
      </w:r>
      <w:r w:rsidRPr="00FD56E2">
        <w:rPr>
          <w:i/>
          <w:iCs/>
          <w:color w:val="000000"/>
          <w:szCs w:val="24"/>
          <w:lang w:val="ru-RU"/>
        </w:rPr>
        <w:t>‘我的教训不是我的，而是差我来的那位</w:t>
      </w:r>
      <w:r w:rsidRPr="00FD56E2">
        <w:rPr>
          <w:color w:val="000000"/>
          <w:szCs w:val="24"/>
          <w:lang w:val="ru-RU"/>
        </w:rPr>
        <w:t>；’关于圣灵，祂说：</w:t>
      </w:r>
      <w:r w:rsidRPr="00FD56E2">
        <w:rPr>
          <w:i/>
          <w:iCs/>
          <w:color w:val="000000"/>
          <w:szCs w:val="24"/>
          <w:lang w:val="ru-RU"/>
        </w:rPr>
        <w:t>‘祂不会凭自己说话</w:t>
      </w:r>
      <w:r w:rsidRPr="00FD56E2">
        <w:rPr>
          <w:color w:val="000000"/>
          <w:szCs w:val="24"/>
          <w:lang w:val="ru-RU"/>
        </w:rPr>
        <w:t>，而且：</w:t>
      </w:r>
      <w:r w:rsidRPr="00FD56E2">
        <w:rPr>
          <w:i/>
          <w:iCs/>
          <w:color w:val="000000"/>
          <w:szCs w:val="24"/>
          <w:lang w:val="ru-RU"/>
        </w:rPr>
        <w:t>祂要从我那里领受，并向你们宣告；</w:t>
      </w:r>
      <w:r w:rsidRPr="00FD56E2">
        <w:rPr>
          <w:color w:val="000000"/>
          <w:szCs w:val="24"/>
          <w:lang w:val="ru-RU"/>
        </w:rPr>
        <w:t>’但既然救主阐明了祂为何说</w:t>
      </w:r>
      <w:r w:rsidRPr="00FD56E2">
        <w:rPr>
          <w:i/>
          <w:iCs/>
          <w:color w:val="000000"/>
          <w:szCs w:val="24"/>
          <w:lang w:val="ru-RU"/>
        </w:rPr>
        <w:t>‘祂要从我那里领受’</w:t>
      </w:r>
      <w:r w:rsidRPr="00FD56E2">
        <w:rPr>
          <w:color w:val="000000"/>
          <w:szCs w:val="24"/>
          <w:lang w:val="ru-RU"/>
        </w:rPr>
        <w:t xml:space="preserve">的原因，并补充道： </w:t>
      </w:r>
      <w:r w:rsidRPr="00FD56E2">
        <w:rPr>
          <w:i/>
          <w:iCs/>
          <w:color w:val="000000"/>
          <w:szCs w:val="24"/>
          <w:lang w:val="ru-RU"/>
        </w:rPr>
        <w:t>“父一切所有的，都是我的；所以我才说，圣灵要从我所领受的，传给你们</w:t>
      </w:r>
      <w:r w:rsidRPr="00FD56E2">
        <w:rPr>
          <w:color w:val="000000"/>
          <w:szCs w:val="24"/>
          <w:lang w:val="ru-RU"/>
        </w:rPr>
        <w:t>”，因此可以理解为：圣灵与圣子一样，也是从父而有的， ——随后又补充道：“既然子源于父，圣灵也出于父，那么为何二者不都被称为‘子’，不都被视为‘所生’……关于这一点，若蒙神恩，我们将在别处加以论述；”</w:t>
      </w:r>
      <w:r w:rsidRPr="00FD56E2">
        <w:rPr>
          <w:rStyle w:val="FootnoteReference"/>
          <w:color w:val="000000"/>
          <w:szCs w:val="24"/>
          <w:lang w:val="ru-RU"/>
        </w:rPr>
        <w:footnoteReference w:id="901"/>
      </w:r>
    </w:p>
    <w:p w14:paraId="6CA844CF" w14:textId="77777777" w:rsidR="008C6606" w:rsidRPr="00FD56E2" w:rsidRDefault="008C6606" w:rsidP="008C6606">
      <w:pPr>
        <w:shd w:val="clear" w:color="auto" w:fill="FFFFFF"/>
        <w:ind w:firstLine="720"/>
        <w:rPr>
          <w:szCs w:val="24"/>
          <w:lang w:val="ru-RU"/>
        </w:rPr>
      </w:pPr>
      <w:r w:rsidRPr="00FD56E2">
        <w:rPr>
          <w:szCs w:val="24"/>
          <w:lang w:val="ru-RU"/>
        </w:rPr>
        <w:t>b)</w:t>
      </w:r>
      <w:r w:rsidRPr="00FD56E2">
        <w:rPr>
          <w:i/>
          <w:iCs/>
          <w:szCs w:val="24"/>
          <w:lang w:val="ru-RU"/>
        </w:rPr>
        <w:t xml:space="preserve"> 曼西亚主教维吉利乌斯</w:t>
      </w:r>
      <w:r w:rsidRPr="00FD56E2">
        <w:rPr>
          <w:szCs w:val="24"/>
          <w:lang w:val="ru-RU"/>
        </w:rPr>
        <w:t>（5世纪）：“我承认，圣父、圣子和圣灵同为一实体、同一本质；我信，圣子并非从虚无中，也非由任何人所生，而是由圣父所生；圣灵由圣父发出；”</w:t>
      </w:r>
      <w:r w:rsidRPr="00FD56E2">
        <w:rPr>
          <w:rStyle w:val="FootnoteReference"/>
          <w:szCs w:val="24"/>
          <w:lang w:val="ru-RU"/>
        </w:rPr>
        <w:footnoteReference w:id="902"/>
      </w:r>
    </w:p>
    <w:p w14:paraId="0E64AA7F" w14:textId="77777777" w:rsidR="008C6606" w:rsidRPr="00FD56E2" w:rsidRDefault="008C6606" w:rsidP="008C6606">
      <w:pPr>
        <w:shd w:val="clear" w:color="auto" w:fill="FFFFFF"/>
        <w:ind w:firstLine="720"/>
        <w:rPr>
          <w:color w:val="000000"/>
          <w:szCs w:val="24"/>
          <w:lang w:val="ru-RU"/>
        </w:rPr>
      </w:pPr>
      <w:r w:rsidRPr="00FD56E2">
        <w:rPr>
          <w:szCs w:val="24"/>
          <w:lang w:val="ru-RU"/>
        </w:rPr>
        <w:t>c)</w:t>
      </w:r>
      <w:r w:rsidRPr="00FD56E2">
        <w:rPr>
          <w:i/>
          <w:iCs/>
          <w:szCs w:val="24"/>
          <w:lang w:val="ru-RU"/>
        </w:rPr>
        <w:t xml:space="preserve"> 鲁斯佩尼亚主教富尔根提乌斯</w:t>
      </w:r>
      <w:r w:rsidRPr="00FD56E2">
        <w:rPr>
          <w:szCs w:val="24"/>
          <w:lang w:val="ru-RU"/>
        </w:rPr>
        <w:t>（6世纪）：“秉持使徒信仰的准则，我们承认圣灵并非出于某人，而是出于上帝，祂与圣子和圣父并无二致，也未与圣子和圣父合而为一； 因为祂就是圣父与圣子同一位</w:t>
      </w:r>
      <w:r w:rsidRPr="00FD56E2">
        <w:rPr>
          <w:i/>
          <w:iCs/>
          <w:szCs w:val="24"/>
          <w:lang w:val="ru-RU"/>
        </w:rPr>
        <w:t>圣灵</w:t>
      </w:r>
      <w:r w:rsidRPr="00FD56E2">
        <w:rPr>
          <w:szCs w:val="24"/>
          <w:lang w:val="ru-RU"/>
        </w:rPr>
        <w:t>，全然由圣父发出，全然存于二者之中，并非分别存于每位之中，因为祂与二者不可分割地共融</w:t>
      </w:r>
      <w:r w:rsidRPr="00FD56E2">
        <w:rPr>
          <w:color w:val="000000"/>
          <w:szCs w:val="24"/>
          <w:lang w:val="ru-RU"/>
        </w:rPr>
        <w:t>；”</w:t>
      </w:r>
      <w:r w:rsidRPr="00FD56E2">
        <w:rPr>
          <w:rStyle w:val="FootnoteReference"/>
          <w:color w:val="000000"/>
          <w:szCs w:val="24"/>
          <w:lang w:val="ru-RU"/>
        </w:rPr>
        <w:footnoteReference w:id="903"/>
      </w:r>
    </w:p>
    <w:p w14:paraId="46ED6FD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d) 罗马教会枢机执事鲁斯蒂库斯（6世纪）所言：“圣父生出圣子，但祂自己未被生，也非由任何其他者所生，正如其他者皆由祂而生；圣子被生，却未生出任何与祂同时存在的； 圣灵由父发出，没有任何与祂同时存在者从祂发出或由祂所生；而某些古圣父还补充指出：正如圣灵与父一同未曾生出圣子，同样，圣灵也不像从父发出那样从圣子发出；”</w:t>
      </w:r>
      <w:r w:rsidRPr="00FD56E2">
        <w:rPr>
          <w:rStyle w:val="FootnoteReference"/>
          <w:color w:val="000000"/>
          <w:szCs w:val="24"/>
          <w:lang w:val="ru-RU"/>
        </w:rPr>
        <w:footnoteReference w:id="904"/>
      </w:r>
    </w:p>
    <w:p w14:paraId="1DE7D98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d) 米兰主教</w:t>
      </w:r>
      <w:r w:rsidRPr="00FD56E2">
        <w:rPr>
          <w:i/>
          <w:iCs/>
          <w:color w:val="000000"/>
          <w:szCs w:val="24"/>
          <w:lang w:val="ru-RU"/>
        </w:rPr>
        <w:t>曼斯维特</w:t>
      </w:r>
      <w:r w:rsidRPr="00FD56E2">
        <w:rPr>
          <w:color w:val="000000"/>
          <w:szCs w:val="24"/>
          <w:lang w:val="ru-RU"/>
        </w:rPr>
        <w:t>（7世纪）曾与其他主教共同组成公会议，在第六次大公会议上宣读致君士坦丁皇帝的书信中，他这样说道： “当我们称呼永恒的圣子时，便是将其置于与永恒圣父位格的关系之中；而当我们称呼圣灵时，则表明祂是从永恒圣父的</w:t>
      </w:r>
      <w:r w:rsidRPr="00FD56E2">
        <w:rPr>
          <w:i/>
          <w:iCs/>
          <w:color w:val="000000"/>
          <w:szCs w:val="24"/>
          <w:lang w:val="ru-RU"/>
        </w:rPr>
        <w:t>位格</w:t>
      </w:r>
      <w:r w:rsidRPr="00FD56E2">
        <w:rPr>
          <w:color w:val="000000"/>
          <w:szCs w:val="24"/>
          <w:lang w:val="ru-RU"/>
        </w:rPr>
        <w:t>中发出的；”</w:t>
      </w:r>
      <w:r w:rsidRPr="00FD56E2">
        <w:rPr>
          <w:rStyle w:val="FootnoteReference"/>
          <w:color w:val="000000"/>
          <w:szCs w:val="24"/>
          <w:lang w:val="ru-RU"/>
        </w:rPr>
        <w:footnoteReference w:id="905"/>
      </w:r>
    </w:p>
    <w:p w14:paraId="628FFA42" w14:textId="77777777" w:rsidR="008C6606" w:rsidRPr="00FD56E2" w:rsidRDefault="008C6606" w:rsidP="008C6606">
      <w:pPr>
        <w:shd w:val="clear" w:color="auto" w:fill="FFFFFF"/>
        <w:ind w:firstLine="720"/>
        <w:rPr>
          <w:lang w:val="ru-RU"/>
        </w:rPr>
      </w:pPr>
      <w:r w:rsidRPr="00FD56E2">
        <w:rPr>
          <w:color w:val="000000"/>
          <w:szCs w:val="24"/>
          <w:lang w:val="ru-RU"/>
        </w:rPr>
        <w:t>e)</w:t>
      </w:r>
      <w:r w:rsidRPr="00FD56E2">
        <w:rPr>
          <w:i/>
          <w:iCs/>
          <w:color w:val="000000"/>
          <w:szCs w:val="24"/>
          <w:lang w:val="ru-RU"/>
        </w:rPr>
        <w:t xml:space="preserve"> 图书馆员阿纳斯塔西乌斯</w:t>
      </w:r>
      <w:r w:rsidRPr="00FD56E2">
        <w:rPr>
          <w:color w:val="000000"/>
          <w:szCs w:val="24"/>
          <w:lang w:val="ru-RU"/>
        </w:rPr>
        <w:t>（9世纪）写道：“我们不称圣子为圣灵的缘由或源头； 但鉴于我们深知圣父与圣子在本体上的合一，我们信奉：圣灵既从圣父发出，也从圣子发出</w:t>
      </w:r>
      <w:r>
        <w:rPr>
          <w:color w:val="000000"/>
          <w:szCs w:val="24"/>
          <w:lang w:val="ru-RU"/>
        </w:rPr>
        <w:t>，</w:t>
      </w:r>
      <w:r w:rsidRPr="00FD56E2">
        <w:rPr>
          <w:color w:val="000000"/>
          <w:szCs w:val="24"/>
          <w:lang w:val="ru-RU"/>
        </w:rPr>
        <w:t>即我们所理解的‘发出’是指被差遣到世上：圣马克西姆就是这样解释的…… 他（圣马克西姆）教导我们和希腊人，在何种意义上圣灵从圣子发出，又在何种意义上不从圣子发出。”</w:t>
      </w:r>
      <w:r w:rsidRPr="00FD56E2">
        <w:rPr>
          <w:rStyle w:val="FootnoteReference"/>
          <w:color w:val="000000"/>
          <w:szCs w:val="24"/>
          <w:lang w:val="ru-RU"/>
        </w:rPr>
        <w:footnoteReference w:id="906"/>
      </w:r>
    </w:p>
    <w:p w14:paraId="4880B25B" w14:textId="77777777" w:rsidR="008C6606" w:rsidRPr="00FD56E2" w:rsidRDefault="008C6606" w:rsidP="008C6606">
      <w:pPr>
        <w:shd w:val="clear" w:color="auto" w:fill="FFFFFF"/>
        <w:ind w:firstLine="720"/>
        <w:rPr>
          <w:lang w:val="ru-RU"/>
        </w:rPr>
      </w:pPr>
      <w:r w:rsidRPr="00FD56E2">
        <w:rPr>
          <w:szCs w:val="24"/>
          <w:lang w:val="ru-RU"/>
        </w:rPr>
        <w:t>那么，面对所有这些古代文献的见证——其中明确指出圣灵仅从圣父发出，圣父是整个神性的唯一源头，是圣子和圣灵的唯一源起者，甚至指出圣灵并不从圣子发出——西方作家们又作何回应呢？ 他们不得不借助各种狡辩和玄妙的论点来回应，因为若要直截了当、通俗易懂地回答，又不违背其虚假教义，他们根本无法做到。 他们回答的实质如下：“圣父是圣灵的</w:t>
      </w:r>
      <w:r w:rsidRPr="00FD56E2">
        <w:rPr>
          <w:i/>
          <w:iCs/>
          <w:szCs w:val="24"/>
          <w:lang w:val="ru-RU"/>
        </w:rPr>
        <w:t>无因</w:t>
      </w:r>
      <w:r w:rsidRPr="00FD56E2">
        <w:rPr>
          <w:szCs w:val="24"/>
          <w:lang w:val="ru-RU"/>
        </w:rPr>
        <w:t>之因，即自身无因的因（causa improdueta），是自身无始的始（principium imprincipiatum），是最初的源头（principalis）； 而圣子则是圣灵的</w:t>
      </w:r>
      <w:r w:rsidRPr="00FD56E2">
        <w:rPr>
          <w:i/>
          <w:iCs/>
          <w:szCs w:val="24"/>
          <w:lang w:val="ru-RU"/>
        </w:rPr>
        <w:t>起因</w:t>
      </w:r>
      <w:r w:rsidRPr="00FD56E2">
        <w:rPr>
          <w:szCs w:val="24"/>
          <w:lang w:val="ru-RU"/>
        </w:rPr>
        <w:t>，</w:t>
      </w:r>
      <w:r w:rsidRPr="00FD56E2">
        <w:rPr>
          <w:i/>
          <w:iCs/>
          <w:szCs w:val="24"/>
          <w:lang w:val="ru-RU"/>
        </w:rPr>
        <w:t>但已非无因的</w:t>
      </w:r>
      <w:r w:rsidRPr="00FD56E2">
        <w:rPr>
          <w:szCs w:val="24"/>
          <w:lang w:val="ru-RU"/>
        </w:rPr>
        <w:t>（causa ex causa），是依赖于根本起因——圣父的起因（principium principiatum）。</w:t>
      </w:r>
      <w:r w:rsidRPr="00FD56E2">
        <w:rPr>
          <w:color w:val="FF0000"/>
          <w:szCs w:val="24"/>
          <w:lang w:val="ru-RU"/>
        </w:rPr>
        <w:t xml:space="preserve"> </w:t>
      </w:r>
      <w:r w:rsidRPr="00FD56E2">
        <w:rPr>
          <w:color w:val="000000"/>
          <w:szCs w:val="24"/>
          <w:lang w:val="ru-RU"/>
        </w:rPr>
        <w:t>因此，当古代神学家们说圣灵仅从圣父发出，且圣父是圣灵的源头或起始时——他们所指的圣父，正是作为无因的、原始的起因。 同样，当他们表示圣灵并非从圣子发出时，他们只是想说明：圣子并非圣灵的无因之因。 因此，无论在上述哪种情况下，他们都</w:t>
      </w:r>
      <w:r w:rsidRPr="00FD56E2">
        <w:rPr>
          <w:color w:val="000000"/>
          <w:szCs w:val="23"/>
          <w:lang w:val="ru-RU"/>
        </w:rPr>
        <w:t>绝非否定圣灵也从圣子发出这一观点——圣子作为并非无因的因，作为并非无始的始。”</w:t>
      </w:r>
      <w:r w:rsidRPr="00FD56E2">
        <w:rPr>
          <w:rStyle w:val="FootnoteReference"/>
          <w:color w:val="000000"/>
          <w:szCs w:val="23"/>
          <w:lang w:val="ru-RU"/>
        </w:rPr>
        <w:footnoteReference w:id="907"/>
      </w:r>
      <w:r w:rsidRPr="00FD56E2">
        <w:rPr>
          <w:color w:val="000000"/>
          <w:szCs w:val="23"/>
          <w:lang w:val="ru-RU"/>
        </w:rPr>
        <w:t xml:space="preserve"> 但是—— </w:t>
      </w:r>
    </w:p>
    <w:p w14:paraId="0C473AFB" w14:textId="77777777" w:rsidR="008C6606" w:rsidRPr="00FD56E2" w:rsidRDefault="008C6606" w:rsidP="008C6606">
      <w:pPr>
        <w:shd w:val="clear" w:color="auto" w:fill="FFFFFF"/>
        <w:ind w:firstLine="720"/>
        <w:rPr>
          <w:lang w:val="ru-RU"/>
        </w:rPr>
      </w:pPr>
      <w:r w:rsidRPr="00FD56E2">
        <w:rPr>
          <w:rStyle w:val="FootnoteReference"/>
          <w:color w:val="000000"/>
          <w:szCs w:val="23"/>
          <w:lang w:val="ru-RU"/>
        </w:rPr>
        <w:footnoteReference w:id="908"/>
      </w:r>
      <w:r w:rsidRPr="00FD56E2">
        <w:rPr>
          <w:color w:val="000000"/>
          <w:szCs w:val="23"/>
          <w:lang w:val="ru-RU"/>
        </w:rPr>
        <w:t>a) 这种解释完全是武断且毫无根据的。问题在于：我们如何得知，当古代教师们表达： ‘圣父是圣灵的起因或源头’时，是否意味着：无因的起因、原始的源头；而当他们否认圣灵从圣子发出时，实际上仅是将其视为原始的起因，而非一概否定？这些教师本人是否曾明确表示，必须如此理解，而不能作其他解释？ 他们在自己的论述中是否曾对这种解释稍作暗示？绝对没有：这些论述就在我们眼前。那么，为何要将自己的曲解强加于人呢？有人徒劳地指出，某些古代牧者——尤其是希腊牧者——承认圣灵由父</w:t>
      </w:r>
      <w:r w:rsidRPr="00FD56E2">
        <w:rPr>
          <w:i/>
          <w:iCs/>
          <w:color w:val="000000"/>
          <w:szCs w:val="23"/>
          <w:lang w:val="ru-RU"/>
        </w:rPr>
        <w:t>经由子发出</w:t>
      </w:r>
      <w:r w:rsidRPr="00FD56E2">
        <w:rPr>
          <w:color w:val="000000"/>
          <w:szCs w:val="23"/>
          <w:lang w:val="ru-RU"/>
        </w:rPr>
        <w:t>，似乎这等同于</w:t>
      </w:r>
      <w:r w:rsidRPr="00FD56E2">
        <w:rPr>
          <w:i/>
          <w:iCs/>
          <w:color w:val="000000"/>
          <w:szCs w:val="23"/>
          <w:lang w:val="ru-RU"/>
        </w:rPr>
        <w:t>“由子发出</w:t>
      </w:r>
      <w:r w:rsidRPr="00FD56E2">
        <w:rPr>
          <w:color w:val="000000"/>
          <w:szCs w:val="23"/>
          <w:lang w:val="ru-RU"/>
        </w:rPr>
        <w:t>”这一表述。</w:t>
      </w:r>
      <w:r w:rsidRPr="00FD56E2">
        <w:rPr>
          <w:rStyle w:val="FootnoteReference"/>
          <w:color w:val="000000"/>
          <w:szCs w:val="23"/>
          <w:lang w:val="ru-RU"/>
        </w:rPr>
        <w:footnoteReference w:id="909"/>
      </w:r>
      <w:r w:rsidRPr="00FD56E2">
        <w:rPr>
          <w:color w:val="000000"/>
          <w:szCs w:val="23"/>
          <w:lang w:val="ru-RU"/>
        </w:rPr>
        <w:t xml:space="preserve"> </w:t>
      </w:r>
      <w:r w:rsidRPr="00FD56E2">
        <w:rPr>
          <w:color w:val="000000"/>
          <w:szCs w:val="23"/>
          <w:lang w:val="ru-RU"/>
        </w:rPr>
        <w:lastRenderedPageBreak/>
        <w:t>不，这些导师们自己就严格区分了这些表述，并不认为它们是同义的：相反，正如我们所见，圣约翰·达马斯库斯明确指出，圣灵是从父经由子发出的，但并非从子发出；</w:t>
      </w:r>
      <w:r w:rsidRPr="00FD56E2">
        <w:rPr>
          <w:i/>
          <w:iCs/>
          <w:color w:val="000000"/>
          <w:szCs w:val="23"/>
          <w:lang w:val="ru-RU"/>
        </w:rPr>
        <w:t>至于“经由子”</w:t>
      </w:r>
      <w:r w:rsidRPr="00FD56E2">
        <w:rPr>
          <w:color w:val="000000"/>
          <w:szCs w:val="23"/>
          <w:lang w:val="ru-RU"/>
        </w:rPr>
        <w:t>究竟意味着什么，我们将在适当之处探讨。 拉丁派为佐证其观点而援引的那些希腊后期作家——如马努伊尔·卡莱库、迪米特里·西多尼、 维萨里昂及其他类似人物，声称他们对古代导师的解释也完全一致： 这些作家——作为后世学者，尤其是作为背离正统信仰、投向教皇主义阵营的异端——其言论在此事上毫无意义。</w:t>
      </w:r>
    </w:p>
    <w:p w14:paraId="23AE7492" w14:textId="77777777" w:rsidR="008C6606" w:rsidRPr="00FD56E2" w:rsidRDefault="008C6606" w:rsidP="008C6606">
      <w:pPr>
        <w:shd w:val="clear" w:color="auto" w:fill="FFFFFF"/>
        <w:ind w:firstLine="720"/>
        <w:rPr>
          <w:lang w:val="ru-RU"/>
        </w:rPr>
      </w:pPr>
      <w:r w:rsidRPr="00FD56E2">
        <w:rPr>
          <w:color w:val="000000"/>
          <w:szCs w:val="23"/>
          <w:lang w:val="ru-RU"/>
        </w:rPr>
        <w:t>b) 这种武断的解释绝不能套用于第二类证据（关于第一类证据，此前已作专门论述）。 倘若古代教师们确实相信，圣灵既从作为原始之源的父神发出，同时也从作为非无始之源的子神发出，那么他们还能像在上述见证中所表达的那样表述吗？ 例如，当他们试图界定圣灵与圣父、圣子之间的位格关系时，他们能否这样说：“圣灵从圣父发出，但通过圣子，依据本性的共融，赐予受造物”？或者：“圣灵从圣父发出，但在本质上与圣子并不相异，乃是圣父与圣子同一位圣灵”？ 或者：“圣灵虽借由圣子显现，但其存在的根源在于圣父”？不，信仰必然会促使他们说：“圣灵虽从圣父发出，作为最初的根源，但也同时从圣子发出，作为非无始的根源”；或者： “圣灵从圣父和圣子发出，正因如此，祂才是圣父和圣子的圣灵”；或者：“圣灵通过圣子赐予受造物，但祂既从圣子发出，也同时从圣父发出”，等等。</w:t>
      </w:r>
    </w:p>
    <w:p w14:paraId="76BAC028" w14:textId="77777777" w:rsidR="008C6606" w:rsidRPr="00FD56E2" w:rsidRDefault="008C6606" w:rsidP="008C6606">
      <w:pPr>
        <w:shd w:val="clear" w:color="auto" w:fill="FFFFFF"/>
        <w:ind w:firstLine="720"/>
        <w:rPr>
          <w:lang w:val="ru-RU"/>
        </w:rPr>
      </w:pPr>
      <w:r w:rsidRPr="00FD56E2">
        <w:rPr>
          <w:color w:val="000000"/>
          <w:szCs w:val="23"/>
          <w:lang w:val="ru-RU"/>
        </w:rPr>
        <w:t>c) 这种武断的解释更无法套用于第三类证据。在其中一些证据中，圣父被无差别地称为圣灵和圣子的“原因”与“源头”； 因此，如果古圣师们在论及圣灵时，将“原因”一词指代父神，意指“无因之因”，将“源头”一词指代“原始之源”，那么就必须承认，按照古圣师们的观点，对于圣子而言，正如对圣灵一样， 还存在某种非无因的“因”，某种非原始的“源头”。在其他经文中，圣父被称为整个神性的唯一源头，是圣灵与圣子共同的</w:t>
      </w:r>
      <w:r w:rsidRPr="00FD56E2">
        <w:rPr>
          <w:i/>
          <w:iCs/>
          <w:color w:val="000000"/>
          <w:szCs w:val="23"/>
          <w:lang w:val="ru-RU"/>
        </w:rPr>
        <w:t>唯一</w:t>
      </w:r>
      <w:r w:rsidRPr="00FD56E2">
        <w:rPr>
          <w:color w:val="000000"/>
          <w:szCs w:val="23"/>
          <w:lang w:val="ru-RU"/>
        </w:rPr>
        <w:t>本源；但如果古代牧者们相信圣子也是圣灵的本源（尽管并非无始的），他们又怎会使用“唯一”这一词呢？ 此外，‘圣父是相对于神性其他位格而言的唯一源头’这一表述——难道不正是直接表明，在神性中不存在任何其他源头，无论是无始的，还是有始的吗？……在第三类文献中，同一位圣父被称为圣子的“生父</w:t>
      </w:r>
      <w:r w:rsidRPr="00FD56E2">
        <w:rPr>
          <w:szCs w:val="23"/>
          <w:lang w:val="ru-RU"/>
        </w:rPr>
        <w:t>”和圣灵的“发源者” （προβολεύς）</w:t>
      </w:r>
      <w:r w:rsidRPr="00FD56E2">
        <w:rPr>
          <w:color w:val="000000"/>
          <w:szCs w:val="23"/>
          <w:lang w:val="ru-RU"/>
        </w:rPr>
        <w:t>，或者说圣</w:t>
      </w:r>
      <w:r w:rsidRPr="00FD56E2">
        <w:rPr>
          <w:i/>
          <w:iCs/>
          <w:color w:val="000000"/>
          <w:szCs w:val="23"/>
          <w:lang w:val="ru-RU"/>
        </w:rPr>
        <w:t>父从自己生出</w:t>
      </w:r>
      <w:r w:rsidRPr="00FD56E2">
        <w:rPr>
          <w:color w:val="000000"/>
          <w:szCs w:val="23"/>
          <w:lang w:val="ru-RU"/>
        </w:rPr>
        <w:t>圣子，</w:t>
      </w:r>
      <w:r w:rsidRPr="00FD56E2">
        <w:rPr>
          <w:i/>
          <w:iCs/>
          <w:color w:val="000000"/>
          <w:szCs w:val="23"/>
          <w:lang w:val="ru-RU"/>
        </w:rPr>
        <w:t>并从自己</w:t>
      </w:r>
      <w:r w:rsidRPr="00FD56E2">
        <w:rPr>
          <w:color w:val="000000"/>
          <w:szCs w:val="23"/>
          <w:lang w:val="ru-RU"/>
        </w:rPr>
        <w:t>发出圣灵——那么，难道这里还留有余地让人推测，仿佛圣灵还有另一个共同的发出者——圣子，他同样从自己发出圣灵吗？</w:t>
      </w:r>
    </w:p>
    <w:p w14:paraId="756AA46E" w14:textId="77777777" w:rsidR="008C6606" w:rsidRPr="00FD56E2" w:rsidRDefault="008C6606" w:rsidP="008C6606">
      <w:pPr>
        <w:shd w:val="clear" w:color="auto" w:fill="FFFFFF"/>
        <w:ind w:firstLine="720"/>
        <w:rPr>
          <w:lang w:val="ru-RU"/>
        </w:rPr>
      </w:pPr>
      <w:r w:rsidRPr="00FD56E2">
        <w:rPr>
          <w:color w:val="000000"/>
          <w:szCs w:val="23"/>
          <w:lang w:val="ru-RU"/>
        </w:rPr>
        <w:t xml:space="preserve">d) 最后，这种解释绝不能适用于第四类经文，这些经文无论从含义上还是从字面上，都否定了圣灵由子而出的教义。 凡是相信圣灵不仅从圣父，也从圣子发出，同时仅承认圣父是圣灵的无因之因，而圣子则是非无因之因的人，绝不会像圣格里高利·神学家那样，在没有任何解释的情况下说： </w:t>
      </w:r>
      <w:r w:rsidRPr="00FD56E2">
        <w:rPr>
          <w:szCs w:val="24"/>
          <w:lang w:val="ru-RU"/>
        </w:rPr>
        <w:t>“圣子拥有圣父所</w:t>
      </w:r>
      <w:r w:rsidRPr="00FD56E2">
        <w:rPr>
          <w:szCs w:val="23"/>
          <w:lang w:val="ru-RU"/>
        </w:rPr>
        <w:t>拥有</w:t>
      </w:r>
      <w:r w:rsidRPr="00FD56E2">
        <w:rPr>
          <w:i/>
          <w:iCs/>
          <w:szCs w:val="24"/>
          <w:lang w:val="ru-RU"/>
        </w:rPr>
        <w:t>的一切，唯独不</w:t>
      </w:r>
      <w:r w:rsidRPr="00FD56E2">
        <w:rPr>
          <w:szCs w:val="24"/>
          <w:lang w:val="ru-RU"/>
        </w:rPr>
        <w:t>包括‘因’……”；也不会像福者奥古斯丁和富尔根提乌斯那样，宣称“圣灵全然出于圣父（totus de Patre），完整出于完整者”（integer de integro）；更不会像福者 奥古斯丁和诺兰的保利诺一起说，“圣子和圣灵都（ambo）源自同一个源头——圣父”…… 更何况，我绝不会附和圣格里高利·尼撒、曼斯维特等人所言</w:t>
      </w:r>
      <w:r w:rsidRPr="00FD56E2">
        <w:rPr>
          <w:color w:val="000000"/>
          <w:szCs w:val="24"/>
          <w:lang w:val="ru-RU"/>
        </w:rPr>
        <w:t>，</w:t>
      </w:r>
      <w:r w:rsidRPr="00FD56E2">
        <w:rPr>
          <w:szCs w:val="24"/>
          <w:lang w:val="ru-RU"/>
        </w:rPr>
        <w:t>即“在</w:t>
      </w:r>
      <w:r w:rsidRPr="00FD56E2">
        <w:rPr>
          <w:color w:val="000000"/>
          <w:szCs w:val="24"/>
          <w:lang w:val="ru-RU"/>
        </w:rPr>
        <w:t xml:space="preserve">圣三中，圣父是同一个位格，圣子由祂诞生，圣灵由祂发出，确实， 圣父是那些依赖于祂之者的唯一根源，正如祂是其自身之根源一样；圣灵与圣子在两个方面相联结：一是二者皆非受造，二是二者皆从万有的上帝那里获得存在的根源；圣灵与圣子唯一的区别仅在于，圣灵从圣父而出的方式不同于圣子。” 最后，绝不能允许那些相信圣灵也从子而出的信徒，像福者 </w:t>
      </w:r>
      <w:r w:rsidRPr="00FD56E2">
        <w:rPr>
          <w:color w:val="000000"/>
          <w:szCs w:val="24"/>
          <w:lang w:val="ru-RU"/>
        </w:rPr>
        <w:lastRenderedPageBreak/>
        <w:t>狄奥多里特、圣马克西姆·殉道者、圣约翰·达马斯库斯等人那样宣称：“圣灵从父而出，但非从子而出”，而必须这样说：“圣灵虽从父而出，作为无因之因，但同时也从子而出，作为依赖于父的因。”</w:t>
      </w:r>
    </w:p>
    <w:p w14:paraId="1733115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不，当真理比太阳还要明亮时，一切企图用谬误遮蔽真理的努力都是徒劳的。</w:t>
      </w:r>
    </w:p>
    <w:p w14:paraId="1D2DEAF0" w14:textId="77777777" w:rsidR="008C6606" w:rsidRPr="00FD56E2" w:rsidRDefault="008C6606" w:rsidP="008C6606">
      <w:pPr>
        <w:shd w:val="clear" w:color="auto" w:fill="FFFFFF"/>
        <w:ind w:firstLine="720"/>
        <w:rPr>
          <w:lang w:val="ru-RU"/>
        </w:rPr>
      </w:pPr>
    </w:p>
    <w:p w14:paraId="059ABDFA" w14:textId="77777777" w:rsidR="008C6606" w:rsidRPr="00FD56E2" w:rsidRDefault="008C6606" w:rsidP="00564CF2">
      <w:pPr>
        <w:pStyle w:val="Heading5"/>
        <w:rPr>
          <w:lang w:val="ru-RU"/>
        </w:rPr>
      </w:pPr>
      <w:bookmarkStart w:id="865" w:name="_Toc103068213"/>
      <w:bookmarkStart w:id="866" w:name="_Toc103068333"/>
      <w:bookmarkStart w:id="867" w:name="_Toc103068897"/>
      <w:bookmarkStart w:id="868" w:name="_Toc103069302"/>
      <w:bookmarkStart w:id="869" w:name="_Toc103069548"/>
      <w:bookmarkStart w:id="870" w:name="_Toc103069785"/>
      <w:bookmarkStart w:id="871" w:name="_Toc103069948"/>
      <w:bookmarkStart w:id="872" w:name="_Toc158219725"/>
      <w:bookmarkStart w:id="873" w:name="_Toc180687901"/>
      <w:bookmarkStart w:id="874" w:name="_Toc180730272"/>
      <w:bookmarkStart w:id="875" w:name="_Toc238543268"/>
      <w:r w:rsidRPr="00FD56E2">
        <w:rPr>
          <w:lang w:val="ru-RU"/>
        </w:rPr>
        <w:t>§46. 应当如何看待那些引自圣父和教会导师著作的证词，这些证词旨在支持“圣灵也从圣子发出”的教义？</w:t>
      </w:r>
      <w:bookmarkEnd w:id="865"/>
      <w:bookmarkEnd w:id="866"/>
      <w:bookmarkEnd w:id="867"/>
      <w:bookmarkEnd w:id="868"/>
      <w:bookmarkEnd w:id="869"/>
      <w:bookmarkEnd w:id="870"/>
      <w:bookmarkEnd w:id="871"/>
      <w:bookmarkEnd w:id="872"/>
      <w:bookmarkEnd w:id="873"/>
      <w:bookmarkEnd w:id="874"/>
      <w:bookmarkEnd w:id="875"/>
    </w:p>
    <w:p w14:paraId="1C76C98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1)</w:t>
      </w:r>
      <w:r w:rsidRPr="00FD56E2">
        <w:rPr>
          <w:color w:val="000000"/>
          <w:spacing w:val="40"/>
          <w:szCs w:val="24"/>
          <w:lang w:val="ru-RU"/>
        </w:rPr>
        <w:t xml:space="preserve"> 其中一些证据根本不属于圣父和教会</w:t>
      </w:r>
      <w:r w:rsidRPr="00FD56E2">
        <w:rPr>
          <w:color w:val="000000"/>
          <w:szCs w:val="24"/>
          <w:lang w:val="ru-RU"/>
        </w:rPr>
        <w:t>导师，而是被错误地归于他们名下。例如——</w:t>
      </w:r>
    </w:p>
    <w:p w14:paraId="141F2D1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阿亨大公会议（809年）的代表们在教宗利奥三世面前论证圣灵也由圣子发出时，曾以圣杰罗姆的名义引用了他对《信经》的阐释中的以下话语：“圣灵由圣父和圣子发出，与圣父和圣子同体，在一切事上与祂们平等；” 杰罗姆的名</w:t>
      </w:r>
      <w:r w:rsidRPr="00FD56E2">
        <w:rPr>
          <w:i/>
          <w:iCs/>
          <w:color w:val="000000"/>
          <w:szCs w:val="24"/>
          <w:lang w:val="ru-RU"/>
        </w:rPr>
        <w:t>义，引用了他对</w:t>
      </w:r>
      <w:r w:rsidRPr="00FD56E2">
        <w:rPr>
          <w:color w:val="000000"/>
          <w:szCs w:val="24"/>
          <w:lang w:val="ru-RU"/>
        </w:rPr>
        <w:t>信经</w:t>
      </w:r>
      <w:r w:rsidRPr="00FD56E2">
        <w:rPr>
          <w:i/>
          <w:iCs/>
          <w:color w:val="000000"/>
          <w:szCs w:val="24"/>
          <w:lang w:val="ru-RU"/>
        </w:rPr>
        <w:t>的阐释中的</w:t>
      </w:r>
      <w:r w:rsidRPr="00FD56E2">
        <w:rPr>
          <w:color w:val="000000"/>
          <w:szCs w:val="24"/>
          <w:lang w:val="ru-RU"/>
        </w:rPr>
        <w:t>以下话语</w:t>
      </w:r>
      <w:r w:rsidRPr="00FD56E2">
        <w:rPr>
          <w:i/>
          <w:iCs/>
          <w:color w:val="000000"/>
          <w:szCs w:val="24"/>
          <w:lang w:val="ru-RU"/>
        </w:rPr>
        <w:t>：</w:t>
      </w:r>
      <w:r w:rsidRPr="00FD56E2">
        <w:rPr>
          <w:color w:val="000000"/>
          <w:szCs w:val="24"/>
          <w:lang w:val="ru-RU"/>
        </w:rPr>
        <w:t>“圣灵由圣父和圣子发出，与圣父和圣子同体，在一切方面与他们平等；”</w:t>
      </w:r>
      <w:r w:rsidRPr="00FD56E2">
        <w:rPr>
          <w:rStyle w:val="FootnoteReference"/>
          <w:color w:val="000000"/>
          <w:szCs w:val="24"/>
          <w:lang w:val="ru-RU"/>
        </w:rPr>
        <w:footnoteReference w:id="910"/>
      </w:r>
      <w:r w:rsidRPr="00FD56E2">
        <w:rPr>
          <w:color w:val="000000"/>
          <w:szCs w:val="24"/>
          <w:lang w:val="ru-RU"/>
        </w:rPr>
        <w:t xml:space="preserve"> 但据一位西方学者的考证，这些话语不仅不在上述信经阐释中，也不见于圣杰罗姆的所有著作中；</w:t>
      </w:r>
      <w:r w:rsidRPr="00FD56E2">
        <w:rPr>
          <w:rStyle w:val="FootnoteReference"/>
          <w:color w:val="000000"/>
          <w:szCs w:val="24"/>
          <w:lang w:val="ru-RU"/>
        </w:rPr>
        <w:footnoteReference w:id="911"/>
      </w:r>
    </w:p>
    <w:p w14:paraId="0B11C9C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在</w:t>
      </w:r>
      <w:r w:rsidRPr="00FD56E2">
        <w:rPr>
          <w:szCs w:val="24"/>
          <w:lang w:val="ru-RU"/>
        </w:rPr>
        <w:t>佛罗伦萨大公会议上，省会长</w:t>
      </w:r>
      <w:r w:rsidRPr="00FD56E2">
        <w:rPr>
          <w:color w:val="000000"/>
          <w:szCs w:val="24"/>
          <w:lang w:val="ru-RU"/>
        </w:rPr>
        <w:t>约翰为捍卫罗马的伪教义，援引了教宗达玛斯在其致安提阿主教帕维林斯的《</w:t>
      </w:r>
      <w:r w:rsidRPr="00FD56E2">
        <w:rPr>
          <w:i/>
          <w:iCs/>
          <w:color w:val="000000"/>
          <w:szCs w:val="24"/>
          <w:lang w:val="ru-RU"/>
        </w:rPr>
        <w:t>信经》</w:t>
      </w:r>
      <w:r w:rsidRPr="00FD56E2">
        <w:rPr>
          <w:color w:val="000000"/>
          <w:szCs w:val="24"/>
          <w:lang w:val="ru-RU"/>
        </w:rPr>
        <w:t>中的以下证词：“我们相信…… 也信圣灵，祂既非圣父，亦非圣子，而是由圣父和圣子所发出的——因此， 圣父未被生，圣子被生，而圣灵则由圣父和圣子发出；”</w:t>
      </w:r>
      <w:r w:rsidRPr="00FD56E2">
        <w:rPr>
          <w:rStyle w:val="FootnoteReference"/>
          <w:color w:val="000000"/>
          <w:szCs w:val="24"/>
          <w:lang w:val="ru-RU"/>
        </w:rPr>
        <w:footnoteReference w:id="912"/>
      </w:r>
      <w:r w:rsidRPr="00FD56E2">
        <w:rPr>
          <w:color w:val="000000"/>
          <w:szCs w:val="24"/>
          <w:lang w:val="ru-RU"/>
        </w:rPr>
        <w:t xml:space="preserve"> 但在所指的《信经》中根本没有这样的证词，</w:t>
      </w:r>
      <w:r w:rsidRPr="00FD56E2">
        <w:rPr>
          <w:rStyle w:val="FootnoteReference"/>
          <w:color w:val="000000"/>
          <w:szCs w:val="24"/>
          <w:lang w:val="ru-RU"/>
        </w:rPr>
        <w:footnoteReference w:id="913"/>
      </w:r>
      <w:r w:rsidRPr="00FD56E2">
        <w:rPr>
          <w:color w:val="000000"/>
          <w:szCs w:val="24"/>
          <w:lang w:val="ru-RU"/>
        </w:rPr>
        <w:t xml:space="preserve"> 相反，正如我们所见，那里明确宣认圣灵仅由圣父发出；</w:t>
      </w:r>
      <w:r w:rsidRPr="00FD56E2">
        <w:rPr>
          <w:rStyle w:val="FootnoteReference"/>
          <w:color w:val="000000"/>
          <w:szCs w:val="24"/>
          <w:lang w:val="ru-RU"/>
        </w:rPr>
        <w:footnoteReference w:id="914"/>
      </w:r>
    </w:p>
    <w:p w14:paraId="447601B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 著名的罗马神学家托马斯·阿奎那在其《反希腊人论》一书中，援引了多达十处经文，这些经文出自据称由亚历山大的圣亚他那修所著的《尼西亚大公会议对话录》，以及该圣徒致塞拉皮翁的书信， ——这些段落中明确宣讲圣灵由圣子发出，但在“正统教父”的所有著作中却完全找不到；</w:t>
      </w:r>
      <w:r w:rsidRPr="00FD56E2">
        <w:rPr>
          <w:rStyle w:val="FootnoteReference"/>
          <w:color w:val="000000"/>
          <w:szCs w:val="24"/>
          <w:lang w:val="ru-RU"/>
        </w:rPr>
        <w:footnoteReference w:id="915"/>
      </w:r>
    </w:p>
    <w:p w14:paraId="7E2D05C6" w14:textId="77777777" w:rsidR="008C6606" w:rsidRPr="00FD56E2" w:rsidRDefault="008C6606" w:rsidP="008C6606">
      <w:pPr>
        <w:shd w:val="clear" w:color="auto" w:fill="FFFFFF"/>
        <w:ind w:firstLine="720"/>
        <w:rPr>
          <w:color w:val="000000"/>
          <w:szCs w:val="24"/>
          <w:lang w:val="ru-RU"/>
        </w:rPr>
      </w:pPr>
      <w:r w:rsidRPr="00FD56E2">
        <w:rPr>
          <w:i/>
          <w:iCs/>
          <w:color w:val="000000"/>
          <w:szCs w:val="24"/>
          <w:lang w:val="ru-RU"/>
        </w:rPr>
        <w:t>g</w:t>
      </w:r>
      <w:r w:rsidRPr="00FD56E2">
        <w:rPr>
          <w:color w:val="000000"/>
          <w:szCs w:val="24"/>
          <w:lang w:val="ru-RU"/>
        </w:rPr>
        <w:t>) 同为托马斯·阿奎那、贝尔纳尔丁·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w:t>
      </w:r>
      <w:r w:rsidRPr="00FD56E2">
        <w:rPr>
          <w:color w:val="000000"/>
          <w:szCs w:val="24"/>
          <w:lang w:val="ru-RU"/>
        </w:rPr>
        <w:lastRenderedPageBreak/>
        <w:t>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贝尔纳尔迪诺· 如同以利亚一般，或像彼得和摩西那样在水面上‘如行干地’；但与此同时，如果这些人不像我们一样，承认圣灵是本质上由圣子而出的，正如圣子是独生子、自永恒以来由圣父而出的——那么，也要弃绝这些人。”</w:t>
      </w:r>
      <w:r w:rsidRPr="00FD56E2">
        <w:rPr>
          <w:rStyle w:val="FootnoteReference"/>
          <w:color w:val="000000"/>
          <w:szCs w:val="24"/>
          <w:lang w:val="ru-RU"/>
        </w:rPr>
        <w:footnoteReference w:id="916"/>
      </w:r>
      <w:r w:rsidRPr="00FD56E2">
        <w:rPr>
          <w:color w:val="000000"/>
          <w:szCs w:val="24"/>
          <w:lang w:val="ru-RU"/>
        </w:rPr>
        <w:t xml:space="preserve"> 但即便我们在圣亚他那修致塞拉皮翁的所有书信中搜寻，也徒劳无功。不过，我们不必再过多纠缠于此类</w:t>
      </w:r>
      <w:r w:rsidRPr="00FD56E2">
        <w:rPr>
          <w:color w:val="000000"/>
          <w:szCs w:val="23"/>
          <w:lang w:val="ru-RU"/>
        </w:rPr>
        <w:t>插入内容和伪造之词：此前持不同见解的作家曾利用过它们，或许是出于某种误解或错误……；如今他们已不再使用这些内容了。</w:t>
      </w:r>
    </w:p>
    <w:p w14:paraId="20436887" w14:textId="77777777" w:rsidR="008C6606" w:rsidRPr="00FD56E2" w:rsidRDefault="008C6606" w:rsidP="008C6606">
      <w:pPr>
        <w:shd w:val="clear" w:color="auto" w:fill="FFFFFF"/>
        <w:ind w:firstLine="720"/>
        <w:rPr>
          <w:lang w:val="ru-RU"/>
        </w:rPr>
      </w:pPr>
      <w:r w:rsidRPr="00FD56E2">
        <w:rPr>
          <w:color w:val="000000"/>
          <w:szCs w:val="23"/>
          <w:lang w:val="ru-RU"/>
        </w:rPr>
        <w:t>2)</w:t>
      </w:r>
      <w:r w:rsidRPr="00FD56E2">
        <w:rPr>
          <w:color w:val="000000"/>
          <w:spacing w:val="40"/>
          <w:szCs w:val="24"/>
          <w:lang w:val="ru-RU"/>
        </w:rPr>
        <w:t xml:space="preserve"> 其他证据，尽管出自圣父和教会导师之手，却已被</w:t>
      </w:r>
      <w:r w:rsidRPr="00FD56E2">
        <w:rPr>
          <w:color w:val="000000"/>
          <w:szCs w:val="23"/>
          <w:lang w:val="ru-RU"/>
        </w:rPr>
        <w:t>篡改，或者至少是以篡改后的形式被引用的。对任何人提出如此重大的指控都令人痛心，更令人难以置信的是，基督徒中竟有人胆敢篡改圣父们的著作，但我们并非第一个提出这一指控的人。 许多西方学者曾公开指责拉丁人犯有此过，并用大量实例佐证了他们的说法。</w:t>
      </w:r>
      <w:r w:rsidRPr="00FD56E2">
        <w:rPr>
          <w:rStyle w:val="FootnoteReference"/>
          <w:color w:val="000000"/>
          <w:szCs w:val="23"/>
          <w:lang w:val="ru-RU"/>
        </w:rPr>
        <w:footnoteReference w:id="917"/>
      </w:r>
      <w:r w:rsidRPr="00FD56E2">
        <w:rPr>
          <w:color w:val="000000"/>
          <w:szCs w:val="23"/>
          <w:lang w:val="ru-RU"/>
        </w:rPr>
        <w:t xml:space="preserve"> 在我们的作家中，有两人收集了超过一百处经文，这些经文 直接涉及圣灵降临的教义，且同样被拉丁人篡改过。</w:t>
      </w:r>
      <w:r w:rsidRPr="00FD56E2">
        <w:rPr>
          <w:rStyle w:val="FootnoteReference"/>
          <w:color w:val="000000"/>
          <w:szCs w:val="23"/>
          <w:lang w:val="ru-RU"/>
        </w:rPr>
        <w:footnoteReference w:id="918"/>
      </w:r>
      <w:r w:rsidRPr="00FD56E2">
        <w:rPr>
          <w:color w:val="000000"/>
          <w:szCs w:val="23"/>
          <w:lang w:val="ru-RU"/>
        </w:rPr>
        <w:t xml:space="preserve"> 我们无需在此探讨所有这些篡改究竟发生在何时——是在圣父们的著作出版之时，还是在出版之前的手稿阶段，</w:t>
      </w:r>
      <w:r w:rsidRPr="00FD56E2">
        <w:rPr>
          <w:rStyle w:val="FootnoteReference"/>
          <w:color w:val="000000"/>
          <w:szCs w:val="23"/>
          <w:lang w:val="ru-RU"/>
        </w:rPr>
        <w:footnoteReference w:id="919"/>
      </w:r>
      <w:r w:rsidRPr="00FD56E2">
        <w:rPr>
          <w:color w:val="000000"/>
          <w:szCs w:val="23"/>
          <w:lang w:val="ru-RU"/>
        </w:rPr>
        <w:t xml:space="preserve"> 无论是出于善意还是恶意，总是蓄意为之，还是有时不经意间， ——但我们必须指出，这些篡改不仅被昔日的异端神学家所利用，而且令人惊讶的是，至少在某些方面，当今的神学家也在利用它们。</w:t>
      </w:r>
    </w:p>
    <w:p w14:paraId="550DD696" w14:textId="77777777" w:rsidR="008C6606" w:rsidRPr="00FD56E2" w:rsidRDefault="008C6606" w:rsidP="008C6606">
      <w:pPr>
        <w:shd w:val="clear" w:color="auto" w:fill="FFFFFF"/>
        <w:ind w:firstLine="720"/>
        <w:rPr>
          <w:lang w:val="ru-RU"/>
        </w:rPr>
      </w:pPr>
      <w:r w:rsidRPr="00FD56E2">
        <w:rPr>
          <w:color w:val="000000"/>
          <w:szCs w:val="23"/>
          <w:lang w:val="ru-RU"/>
        </w:rPr>
        <w:t>在过去的众多例子中，仅举几例便足矣。</w:t>
      </w:r>
    </w:p>
    <w:p w14:paraId="0EEE26A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在某些拉丁文版的圣亚他那修著作中，他反对阿里乌派的第三篇（据其他版本为第四篇）著作包含以下段落： “我们不像马吉安派和摩尼教徒那样引入三个本源或三位圣父，因为我们所取的比喻并非三个太阳，而是一个太阳、它的光芒，以及源自二者之光，”</w:t>
      </w:r>
      <w:r w:rsidRPr="00FD56E2">
        <w:rPr>
          <w:rStyle w:val="FootnoteReference"/>
          <w:color w:val="000000"/>
          <w:szCs w:val="23"/>
          <w:lang w:val="ru-RU"/>
        </w:rPr>
        <w:footnoteReference w:id="920"/>
      </w:r>
      <w:r w:rsidRPr="00FD56E2">
        <w:rPr>
          <w:color w:val="000000"/>
          <w:szCs w:val="23"/>
          <w:lang w:val="ru-RU"/>
        </w:rPr>
        <w:t xml:space="preserve"> ——学者贝尔纳尔丁·贝尔纳尔明欣喜地指出这一段，将其视为圣灵源于“二者</w:t>
      </w:r>
      <w:r>
        <w:rPr>
          <w:color w:val="000000"/>
          <w:szCs w:val="23"/>
          <w:lang w:val="ru-RU"/>
        </w:rPr>
        <w:t>”，即</w:t>
      </w:r>
      <w:r w:rsidRPr="00FD56E2">
        <w:rPr>
          <w:color w:val="000000"/>
          <w:szCs w:val="23"/>
          <w:lang w:val="ru-RU"/>
        </w:rPr>
        <w:t>源于圣父和圣子这一事</w:t>
      </w:r>
      <w:r w:rsidRPr="00FD56E2">
        <w:rPr>
          <w:color w:val="000000"/>
          <w:szCs w:val="23"/>
          <w:lang w:val="ru-RU"/>
        </w:rPr>
        <w:lastRenderedPageBreak/>
        <w:t>实无可辩驳的证据。</w:t>
      </w:r>
      <w:r w:rsidRPr="00FD56E2">
        <w:rPr>
          <w:rStyle w:val="FootnoteReference"/>
          <w:color w:val="000000"/>
          <w:szCs w:val="23"/>
          <w:lang w:val="ru-RU"/>
        </w:rPr>
        <w:footnoteReference w:id="921"/>
      </w:r>
      <w:r w:rsidRPr="00FD56E2">
        <w:rPr>
          <w:color w:val="000000"/>
          <w:szCs w:val="23"/>
          <w:lang w:val="ru-RU"/>
        </w:rPr>
        <w:t xml:space="preserve"> 但在希腊文原文中，根据拉丁人自己编纂的所有圣亚他那修著作版本，上述经文的最后几句应读作：……“但只有一轮太阳，及其光辉，以及</w:t>
      </w:r>
      <w:r w:rsidRPr="00FD56E2">
        <w:rPr>
          <w:i/>
          <w:iCs/>
          <w:color w:val="000000"/>
          <w:szCs w:val="23"/>
          <w:lang w:val="ru-RU"/>
        </w:rPr>
        <w:t>从太阳</w:t>
      </w:r>
      <w:r w:rsidRPr="00FD56E2">
        <w:rPr>
          <w:color w:val="000000"/>
          <w:szCs w:val="23"/>
          <w:lang w:val="ru-RU"/>
        </w:rPr>
        <w:t>在光辉中发出的唯一之光。”</w:t>
      </w:r>
      <w:r w:rsidRPr="00FD56E2">
        <w:rPr>
          <w:rStyle w:val="FootnoteReference"/>
          <w:color w:val="000000"/>
          <w:szCs w:val="23"/>
          <w:lang w:val="ru-RU"/>
        </w:rPr>
        <w:footnoteReference w:id="922"/>
      </w:r>
    </w:p>
    <w:p w14:paraId="614D1580" w14:textId="77777777" w:rsidR="008C6606" w:rsidRPr="00FD56E2" w:rsidRDefault="008C6606" w:rsidP="008C6606">
      <w:pPr>
        <w:shd w:val="clear" w:color="auto" w:fill="FFFFFF"/>
        <w:ind w:firstLine="720"/>
        <w:rPr>
          <w:lang w:val="ru-RU"/>
        </w:rPr>
      </w:pPr>
      <w:r w:rsidRPr="00FD56E2">
        <w:rPr>
          <w:color w:val="000000"/>
          <w:szCs w:val="23"/>
          <w:lang w:val="ru-RU"/>
        </w:rPr>
        <w:t>b) 托马斯·阿奎那在其《反希腊人论》中，引用了圣亚他那修致塞拉皮翁书信中的以下论述：“使徒将圣灵在他身上所成就</w:t>
      </w:r>
      <w:r w:rsidRPr="00FD56E2">
        <w:rPr>
          <w:i/>
          <w:iCs/>
          <w:color w:val="000000"/>
          <w:szCs w:val="23"/>
          <w:lang w:val="ru-RU"/>
        </w:rPr>
        <w:t>的事归因于圣灵</w:t>
      </w:r>
      <w:r w:rsidRPr="00FD56E2">
        <w:rPr>
          <w:color w:val="000000"/>
          <w:szCs w:val="23"/>
          <w:lang w:val="ru-RU"/>
        </w:rPr>
        <w:t>的源头——圣子，正如圣子将他自己所行的作为归因于他的源头——天父一样。”</w:t>
      </w:r>
      <w:r w:rsidRPr="00FD56E2">
        <w:rPr>
          <w:rStyle w:val="FootnoteReference"/>
          <w:color w:val="000000"/>
          <w:szCs w:val="23"/>
          <w:lang w:val="ru-RU"/>
        </w:rPr>
        <w:footnoteReference w:id="923"/>
      </w:r>
      <w:r w:rsidRPr="00FD56E2">
        <w:rPr>
          <w:color w:val="000000"/>
          <w:szCs w:val="23"/>
          <w:lang w:val="ru-RU"/>
        </w:rPr>
        <w:t xml:space="preserve"> 但实际上，根据最权威的版本，这句话的原文应为：“正如圣子将自己所行的作为称为父的作为；同样，保罗也将他藉着圣灵大能所行的作为称为基督的作为。”</w:t>
      </w:r>
      <w:r w:rsidRPr="00FD56E2">
        <w:rPr>
          <w:rStyle w:val="FootnoteReference"/>
          <w:color w:val="000000"/>
          <w:szCs w:val="23"/>
          <w:lang w:val="ru-RU"/>
        </w:rPr>
        <w:footnoteReference w:id="924"/>
      </w:r>
    </w:p>
    <w:p w14:paraId="653ECAF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彼得·隆巴德和其他捍卫教皇权威的人士从圣安布罗斯关于圣灵的著作中引用了以下内容：</w:t>
      </w:r>
      <w:r w:rsidRPr="00FD56E2">
        <w:rPr>
          <w:i/>
          <w:color w:val="000000"/>
          <w:szCs w:val="23"/>
          <w:lang w:val="ru-RU"/>
        </w:rPr>
        <w:t>“凡从某者</w:t>
      </w:r>
      <w:r w:rsidRPr="00FD56E2">
        <w:rPr>
          <w:color w:val="000000"/>
          <w:szCs w:val="23"/>
          <w:lang w:val="ru-RU"/>
        </w:rPr>
        <w:t>而出</w:t>
      </w:r>
      <w:r w:rsidRPr="00FD56E2">
        <w:rPr>
          <w:i/>
          <w:color w:val="000000"/>
          <w:szCs w:val="23"/>
          <w:lang w:val="ru-RU"/>
        </w:rPr>
        <w:t>者</w:t>
      </w:r>
      <w:r w:rsidRPr="00FD56E2">
        <w:rPr>
          <w:color w:val="000000"/>
          <w:szCs w:val="23"/>
          <w:lang w:val="ru-RU"/>
        </w:rPr>
        <w:t>，或</w:t>
      </w:r>
      <w:r w:rsidRPr="00FD56E2">
        <w:rPr>
          <w:i/>
          <w:color w:val="000000"/>
          <w:szCs w:val="23"/>
          <w:lang w:val="ru-RU"/>
        </w:rPr>
        <w:t>源于其本体</w:t>
      </w:r>
      <w:r w:rsidRPr="00FD56E2">
        <w:rPr>
          <w:color w:val="000000"/>
          <w:szCs w:val="23"/>
          <w:lang w:val="ru-RU"/>
        </w:rPr>
        <w:t>，或</w:t>
      </w:r>
      <w:r w:rsidRPr="00FD56E2">
        <w:rPr>
          <w:i/>
          <w:color w:val="000000"/>
          <w:szCs w:val="23"/>
          <w:lang w:val="ru-RU"/>
        </w:rPr>
        <w:t>源于其权能</w:t>
      </w:r>
      <w:r w:rsidRPr="00FD56E2">
        <w:rPr>
          <w:color w:val="000000"/>
          <w:szCs w:val="23"/>
          <w:lang w:val="ru-RU"/>
        </w:rPr>
        <w:t>；源于本体者，如从父而出的圣子，以及从父和圣子而出的圣灵。”</w:t>
      </w:r>
      <w:r w:rsidRPr="00FD56E2">
        <w:rPr>
          <w:rStyle w:val="FootnoteReference"/>
          <w:color w:val="000000"/>
          <w:szCs w:val="23"/>
          <w:lang w:val="ru-RU"/>
        </w:rPr>
        <w:footnoteReference w:id="925"/>
      </w:r>
      <w:r w:rsidRPr="00FD56E2">
        <w:rPr>
          <w:color w:val="000000"/>
          <w:szCs w:val="23"/>
          <w:lang w:val="ru-RU"/>
        </w:rPr>
        <w:t xml:space="preserve"> 但如今在安布罗斯的著作中，无论哪个版本，这段话的表述都是这样的：“从本体而出，正如圣子所言：</w:t>
      </w:r>
      <w:r w:rsidRPr="00FD56E2">
        <w:rPr>
          <w:i/>
          <w:color w:val="000000"/>
          <w:szCs w:val="23"/>
          <w:lang w:val="ru-RU"/>
        </w:rPr>
        <w:t>‘我</w:t>
      </w:r>
      <w:r w:rsidRPr="00FD56E2">
        <w:rPr>
          <w:iCs/>
          <w:color w:val="000000"/>
          <w:szCs w:val="23"/>
          <w:lang w:val="ru-RU"/>
        </w:rPr>
        <w:t>（智慧）</w:t>
      </w:r>
      <w:r w:rsidRPr="00FD56E2">
        <w:rPr>
          <w:i/>
          <w:iCs/>
          <w:color w:val="000000"/>
          <w:szCs w:val="23"/>
          <w:lang w:val="ru-RU"/>
        </w:rPr>
        <w:t>从至高者的口中发出</w:t>
      </w:r>
      <w:r w:rsidRPr="00FD56E2">
        <w:rPr>
          <w:color w:val="000000"/>
          <w:szCs w:val="23"/>
          <w:lang w:val="ru-RU"/>
        </w:rPr>
        <w:t>’（《德训篇》24:3），正如圣灵从父而出</w:t>
      </w:r>
      <w:r w:rsidRPr="00FD56E2">
        <w:rPr>
          <w:color w:val="000000"/>
          <w:szCs w:val="25"/>
          <w:lang w:val="ru-RU"/>
        </w:rPr>
        <w:t xml:space="preserve">，圣子曾论及圣灵说： </w:t>
      </w:r>
      <w:r w:rsidRPr="00FD56E2">
        <w:rPr>
          <w:i/>
          <w:color w:val="000000"/>
          <w:szCs w:val="25"/>
          <w:lang w:val="ru-RU"/>
        </w:rPr>
        <w:t>‘祂要荣耀我，因为祂要从我那里领受。</w:t>
      </w:r>
      <w:r w:rsidRPr="00FD56E2">
        <w:rPr>
          <w:color w:val="000000"/>
          <w:szCs w:val="25"/>
          <w:lang w:val="ru-RU"/>
        </w:rPr>
        <w:t>’”</w:t>
      </w:r>
      <w:r w:rsidRPr="00FD56E2">
        <w:rPr>
          <w:rStyle w:val="FootnoteReference"/>
          <w:color w:val="000000"/>
          <w:szCs w:val="25"/>
          <w:lang w:val="ru-RU"/>
        </w:rPr>
        <w:footnoteReference w:id="926"/>
      </w:r>
    </w:p>
    <w:p w14:paraId="34FDE636" w14:textId="77777777" w:rsidR="008C6606" w:rsidRPr="00FD56E2" w:rsidRDefault="008C6606" w:rsidP="008C6606">
      <w:pPr>
        <w:shd w:val="clear" w:color="auto" w:fill="FFFFFF"/>
        <w:ind w:firstLine="720"/>
        <w:rPr>
          <w:lang w:val="ru-RU"/>
        </w:rPr>
      </w:pPr>
      <w:r w:rsidRPr="00FD56E2">
        <w:rPr>
          <w:color w:val="000000"/>
          <w:szCs w:val="24"/>
          <w:lang w:val="ru-RU"/>
        </w:rPr>
        <w:t>d) 两位背离正统信仰的异端分子韦克和卡莱卡，在为罗马的伪教义辩护时，引用了圣格里高利·尼西阿关于《主祷文》的第三篇讲道中的以下话语： “圣灵既被称为从父而出的圣灵，也有见证</w:t>
      </w:r>
      <w:r w:rsidRPr="00FD56E2">
        <w:rPr>
          <w:szCs w:val="24"/>
          <w:lang w:val="ru-RU"/>
        </w:rPr>
        <w:t xml:space="preserve">表明祂是从子而出的圣灵（έκ </w:t>
      </w:r>
      <w:r w:rsidRPr="00FD56E2">
        <w:rPr>
          <w:iCs/>
          <w:szCs w:val="24"/>
          <w:lang w:val="ru-RU"/>
        </w:rPr>
        <w:t>τού Ύιού）</w:t>
      </w:r>
      <w:r w:rsidRPr="00FD56E2">
        <w:rPr>
          <w:szCs w:val="24"/>
          <w:lang w:val="ru-RU"/>
        </w:rPr>
        <w:t>。”</w:t>
      </w:r>
      <w:r w:rsidRPr="00FD56E2">
        <w:rPr>
          <w:rStyle w:val="FootnoteReference"/>
          <w:szCs w:val="24"/>
          <w:lang w:val="ru-RU"/>
        </w:rPr>
        <w:footnoteReference w:id="927"/>
      </w:r>
      <w:r w:rsidRPr="00FD56E2">
        <w:rPr>
          <w:color w:val="000000"/>
          <w:szCs w:val="24"/>
          <w:lang w:val="ru-RU"/>
        </w:rPr>
        <w:t xml:space="preserve"> 但就连耶稣会士佩塔维也必须承认，这段经文已被篡改，根据语境，应将其读作： “圣灵被称为从父而来的圣灵，并有见证表明祂是圣子的圣灵——因为经上说：</w:t>
      </w:r>
      <w:r w:rsidRPr="00FD56E2">
        <w:rPr>
          <w:i/>
          <w:iCs/>
          <w:color w:val="000000"/>
          <w:szCs w:val="24"/>
          <w:lang w:val="ru-RU"/>
        </w:rPr>
        <w:t>‘若有人没有基督的灵，就不是属基督的。</w:t>
      </w:r>
      <w:r w:rsidRPr="00FD56E2">
        <w:rPr>
          <w:color w:val="000000"/>
          <w:szCs w:val="24"/>
          <w:lang w:val="ru-RU"/>
        </w:rPr>
        <w:t>’</w:t>
      </w:r>
      <w:r w:rsidRPr="00FD56E2">
        <w:rPr>
          <w:iCs/>
          <w:color w:val="000000"/>
          <w:szCs w:val="24"/>
          <w:lang w:val="ru-RU"/>
        </w:rPr>
        <w:t>（罗8:9）</w:t>
      </w:r>
      <w:r w:rsidRPr="00FD56E2">
        <w:rPr>
          <w:color w:val="000000"/>
          <w:szCs w:val="24"/>
          <w:lang w:val="ru-RU"/>
        </w:rPr>
        <w:t>”</w:t>
      </w:r>
      <w:r w:rsidRPr="00FD56E2">
        <w:rPr>
          <w:rStyle w:val="FootnoteReference"/>
          <w:color w:val="000000"/>
          <w:szCs w:val="24"/>
          <w:lang w:val="ru-RU"/>
        </w:rPr>
        <w:footnoteReference w:id="928"/>
      </w:r>
    </w:p>
    <w:p w14:paraId="0B757618" w14:textId="77777777" w:rsidR="008C6606" w:rsidRPr="00FD56E2" w:rsidRDefault="008C6606" w:rsidP="008C6606">
      <w:pPr>
        <w:shd w:val="clear" w:color="auto" w:fill="FFFFFF"/>
        <w:ind w:firstLine="720"/>
        <w:rPr>
          <w:lang w:val="ru-RU"/>
        </w:rPr>
      </w:pPr>
      <w:r w:rsidRPr="00FD56E2">
        <w:rPr>
          <w:color w:val="000000"/>
          <w:szCs w:val="24"/>
          <w:lang w:val="ru-RU"/>
        </w:rPr>
        <w:t>d) 在所有圣杰罗姆著作的版本中，他在致圣西里尔的《信经注释》里写道：“圣灵确实且真实地从圣父和</w:t>
      </w:r>
      <w:r w:rsidRPr="00FD56E2">
        <w:rPr>
          <w:color w:val="000000"/>
          <w:szCs w:val="24"/>
          <w:lang w:val="ru-RU"/>
        </w:rPr>
        <w:lastRenderedPageBreak/>
        <w:t>圣子发出。”</w:t>
      </w:r>
      <w:r w:rsidRPr="00FD56E2">
        <w:rPr>
          <w:rStyle w:val="FootnoteReference"/>
          <w:color w:val="000000"/>
          <w:szCs w:val="24"/>
          <w:lang w:val="ru-RU"/>
        </w:rPr>
        <w:footnoteReference w:id="929"/>
      </w:r>
      <w:r w:rsidRPr="00FD56E2">
        <w:rPr>
          <w:color w:val="000000"/>
          <w:szCs w:val="24"/>
          <w:lang w:val="ru-RU"/>
        </w:rPr>
        <w:t xml:space="preserve"> 然而，那些早在杰罗姆著作付梓之前就已参考其作品的罗马神学家们，在引用这段话时并未添加“和圣子”一词：</w:t>
      </w:r>
      <w:r w:rsidRPr="00FD56E2">
        <w:rPr>
          <w:rStyle w:val="FootnoteReference"/>
          <w:color w:val="000000"/>
          <w:szCs w:val="24"/>
          <w:lang w:val="ru-RU"/>
        </w:rPr>
        <w:footnoteReference w:id="930"/>
      </w:r>
      <w:r w:rsidRPr="00FD56E2">
        <w:rPr>
          <w:color w:val="000000"/>
          <w:szCs w:val="24"/>
          <w:lang w:val="ru-RU"/>
        </w:rPr>
        <w:t xml:space="preserve"> 其中一位（彼得·隆巴德）在引用了这段话以及同一部著作中另外两处类似的经文后， 耶罗尼莫的著作中另外两处类似的经文后，不解地问道：为什么耶罗尼莫在说圣灵源于圣父时，却没有说——也源于圣子？</w:t>
      </w:r>
      <w:r w:rsidRPr="00FD56E2">
        <w:rPr>
          <w:rStyle w:val="FootnoteReference"/>
          <w:color w:val="000000"/>
          <w:szCs w:val="24"/>
          <w:lang w:val="ru-RU"/>
        </w:rPr>
        <w:footnoteReference w:id="931"/>
      </w:r>
    </w:p>
    <w:p w14:paraId="34402D5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e) 彼得·隆巴德从圣奥古斯丁关于至圣三一的著作中引用了这样一段话：“圣灵是圣父和圣子的恩赐，因为祂既从圣父发出，也从圣子发出。”</w:t>
      </w:r>
      <w:r w:rsidRPr="00FD56E2">
        <w:rPr>
          <w:rStyle w:val="FootnoteReference"/>
          <w:color w:val="000000"/>
          <w:szCs w:val="24"/>
          <w:lang w:val="ru-RU"/>
        </w:rPr>
        <w:footnoteReference w:id="932"/>
      </w:r>
      <w:r w:rsidRPr="00FD56E2">
        <w:rPr>
          <w:color w:val="000000"/>
          <w:szCs w:val="24"/>
          <w:lang w:val="ru-RU"/>
        </w:rPr>
        <w:t xml:space="preserve"> 但如今在所有版本中，这一段的表述如下： “圣灵是圣父和圣子的恩赐，因为正如主所说</w:t>
      </w:r>
      <w:r w:rsidRPr="00FD56E2">
        <w:rPr>
          <w:iCs/>
          <w:color w:val="000000"/>
          <w:szCs w:val="24"/>
          <w:lang w:val="ru-RU"/>
        </w:rPr>
        <w:t>：</w:t>
      </w:r>
      <w:r w:rsidRPr="00FD56E2">
        <w:rPr>
          <w:i/>
          <w:color w:val="000000"/>
          <w:szCs w:val="24"/>
          <w:lang w:val="ru-RU"/>
        </w:rPr>
        <w:t>‘我将从父那里差遣</w:t>
      </w:r>
      <w:r w:rsidRPr="00FD56E2">
        <w:rPr>
          <w:iCs/>
          <w:color w:val="000000"/>
          <w:szCs w:val="24"/>
          <w:lang w:val="ru-RU"/>
        </w:rPr>
        <w:t>真理的圣灵给你们’</w:t>
      </w:r>
      <w:r w:rsidRPr="00FD56E2">
        <w:rPr>
          <w:color w:val="000000"/>
          <w:szCs w:val="24"/>
          <w:lang w:val="ru-RU"/>
        </w:rPr>
        <w:t>（约15:26），而且使徒所言：</w:t>
      </w:r>
      <w:r w:rsidRPr="00FD56E2">
        <w:rPr>
          <w:i/>
          <w:iCs/>
          <w:color w:val="000000"/>
          <w:szCs w:val="24"/>
          <w:lang w:val="ru-RU"/>
        </w:rPr>
        <w:t>‘若有人没有基督的灵，他就不属</w:t>
      </w:r>
      <w:r w:rsidRPr="00FD56E2">
        <w:rPr>
          <w:color w:val="000000"/>
          <w:szCs w:val="24"/>
          <w:lang w:val="ru-RU"/>
        </w:rPr>
        <w:t>基督’（罗8:9），所指的正是同一位圣灵。”</w:t>
      </w:r>
      <w:r w:rsidRPr="00FD56E2">
        <w:rPr>
          <w:rStyle w:val="FootnoteReference"/>
          <w:color w:val="000000"/>
          <w:szCs w:val="24"/>
          <w:lang w:val="ru-RU"/>
        </w:rPr>
        <w:footnoteReference w:id="933"/>
      </w:r>
    </w:p>
    <w:p w14:paraId="1D184C68" w14:textId="77777777" w:rsidR="008C6606" w:rsidRPr="00FD56E2" w:rsidRDefault="008C6606" w:rsidP="008C6606">
      <w:pPr>
        <w:shd w:val="clear" w:color="auto" w:fill="FFFFFF"/>
        <w:ind w:firstLine="720"/>
        <w:rPr>
          <w:lang w:val="ru-RU"/>
        </w:rPr>
      </w:pPr>
      <w:r w:rsidRPr="00FD56E2">
        <w:rPr>
          <w:color w:val="000000"/>
          <w:szCs w:val="24"/>
          <w:lang w:val="ru-RU"/>
        </w:rPr>
        <w:t>g) 耶稣会士安东尼·波塞文依据某些版本的圣约翰·达马斯库斯著作，从以他名字命名的《瓦拉姆与约萨法特的故事》（第19章）中引用了以下话语：“当承认唯一圣灵，祂从圣父和圣子而出。”</w:t>
      </w:r>
      <w:r w:rsidRPr="00FD56E2">
        <w:rPr>
          <w:rStyle w:val="FootnoteReference"/>
          <w:color w:val="000000"/>
          <w:szCs w:val="24"/>
          <w:lang w:val="ru-RU"/>
        </w:rPr>
        <w:footnoteReference w:id="934"/>
      </w:r>
      <w:r w:rsidRPr="00FD56E2">
        <w:rPr>
          <w:color w:val="000000"/>
          <w:szCs w:val="24"/>
          <w:lang w:val="ru-RU"/>
        </w:rPr>
        <w:t xml:space="preserve"> 但一位更严谨的圣达马斯库斯著作编辑者（雅各·比尔），在核对最古老的手稿后，并未在该处发现</w:t>
      </w:r>
      <w:r w:rsidRPr="00FD56E2">
        <w:rPr>
          <w:i/>
          <w:iCs/>
          <w:color w:val="000000"/>
          <w:szCs w:val="24"/>
          <w:lang w:val="ru-RU"/>
        </w:rPr>
        <w:t>“从子而出”</w:t>
      </w:r>
      <w:r w:rsidRPr="00FD56E2">
        <w:rPr>
          <w:color w:val="000000"/>
          <w:szCs w:val="24"/>
          <w:lang w:val="ru-RU"/>
        </w:rPr>
        <w:t>这一表述，因此在其版本中省略了该词。</w:t>
      </w:r>
      <w:r w:rsidRPr="00FD56E2">
        <w:rPr>
          <w:rStyle w:val="FootnoteReference"/>
          <w:color w:val="000000"/>
          <w:szCs w:val="24"/>
          <w:lang w:val="ru-RU"/>
        </w:rPr>
        <w:footnoteReference w:id="935"/>
      </w:r>
      <w:r w:rsidRPr="00FD56E2">
        <w:rPr>
          <w:color w:val="000000"/>
          <w:szCs w:val="24"/>
          <w:lang w:val="ru-RU"/>
        </w:rPr>
        <w:t xml:space="preserve"> 随后，贝尔纳尔丁以及东正教最恶毒的叛徒和敌人利奥·阿拉齐乌斯，都不得不承认，《瓦拉姆与约萨法特》故事中的该段落存在篡改。</w:t>
      </w:r>
      <w:r w:rsidRPr="00FD56E2">
        <w:rPr>
          <w:rStyle w:val="FootnoteReference"/>
          <w:color w:val="000000"/>
          <w:szCs w:val="24"/>
          <w:lang w:val="ru-RU"/>
        </w:rPr>
        <w:footnoteReference w:id="936"/>
      </w:r>
    </w:p>
    <w:p w14:paraId="4837F78A" w14:textId="77777777" w:rsidR="008C6606" w:rsidRPr="00FD56E2" w:rsidRDefault="008C6606" w:rsidP="008C6606">
      <w:pPr>
        <w:shd w:val="clear" w:color="auto" w:fill="FFFFFF"/>
        <w:ind w:firstLine="720"/>
        <w:rPr>
          <w:lang w:val="ru-RU"/>
        </w:rPr>
      </w:pPr>
      <w:r w:rsidRPr="00FD56E2">
        <w:rPr>
          <w:color w:val="000000"/>
          <w:szCs w:val="24"/>
          <w:lang w:val="ru-RU"/>
        </w:rPr>
        <w:t>g) 甚至有人在君士坦丁堡牧首福提乌斯致保加利亚沙皇米哈伊尔的信函中，竟厚颜无耻地用他们最喜爱的插入语来修饰《尼西亚-君士坦丁堡信经》， ——而福提亚，正如世人所知，曾就拉丁人的这一新教义进行过最严厉、最庄严的谴责，并英勇地承受了诸多苦难。</w:t>
      </w:r>
      <w:r w:rsidRPr="00FD56E2">
        <w:rPr>
          <w:rStyle w:val="FootnoteReference"/>
          <w:color w:val="000000"/>
          <w:szCs w:val="24"/>
          <w:lang w:val="ru-RU"/>
        </w:rPr>
        <w:footnoteReference w:id="937"/>
      </w:r>
    </w:p>
    <w:p w14:paraId="26204718" w14:textId="77777777" w:rsidR="008C6606" w:rsidRPr="00FD56E2" w:rsidRDefault="008C6606" w:rsidP="008C6606">
      <w:pPr>
        <w:shd w:val="clear" w:color="auto" w:fill="FFFFFF"/>
        <w:ind w:firstLine="720"/>
        <w:rPr>
          <w:lang w:val="ru-RU"/>
        </w:rPr>
      </w:pPr>
      <w:r w:rsidRPr="00FD56E2">
        <w:rPr>
          <w:color w:val="000000"/>
          <w:szCs w:val="24"/>
          <w:lang w:val="ru-RU"/>
        </w:rPr>
        <w:t>但以下这些例子也表明，拉丁人至今仍在利用这些被篡改的经文来为他们的伪教义辩护。</w:t>
      </w:r>
    </w:p>
    <w:p w14:paraId="3F54350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著名的罗马神学家佩罗内，自认为无可辩驳地证明了西方教会</w:t>
      </w:r>
      <w:r w:rsidRPr="00FD56E2">
        <w:rPr>
          <w:i/>
          <w:iCs/>
          <w:color w:val="000000"/>
          <w:szCs w:val="24"/>
          <w:lang w:val="ru-RU"/>
        </w:rPr>
        <w:t>自古以来</w:t>
      </w:r>
      <w:r w:rsidRPr="00FD56E2">
        <w:rPr>
          <w:color w:val="000000"/>
          <w:szCs w:val="24"/>
          <w:lang w:val="ru-RU"/>
        </w:rPr>
        <w:t>就相信圣灵也从圣子发出：其依据何在？——</w:t>
      </w:r>
    </w:p>
    <w:p w14:paraId="1C82B75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据</w:t>
      </w:r>
      <w:r w:rsidRPr="00FD56E2">
        <w:rPr>
          <w:i/>
          <w:iCs/>
          <w:color w:val="000000"/>
          <w:szCs w:val="24"/>
          <w:lang w:val="ru-RU"/>
        </w:rPr>
        <w:t>称</w:t>
      </w:r>
      <w:r w:rsidRPr="00FD56E2">
        <w:rPr>
          <w:color w:val="000000"/>
          <w:szCs w:val="24"/>
          <w:lang w:val="ru-RU"/>
        </w:rPr>
        <w:t>，七世纪时君士坦丁堡的希腊人——所谓“单性论者”——曾因此事指责正统的拉丁人；</w:t>
      </w:r>
      <w:r w:rsidRPr="00FD56E2">
        <w:rPr>
          <w:rStyle w:val="FootnoteReference"/>
          <w:color w:val="000000"/>
          <w:szCs w:val="24"/>
          <w:lang w:val="ru-RU"/>
        </w:rPr>
        <w:footnoteReference w:id="938"/>
      </w:r>
    </w:p>
    <w:p w14:paraId="5DC14D9D"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lastRenderedPageBreak/>
        <w:t>b) 因为在八世纪，西方曾因此事爆发了</w:t>
      </w:r>
      <w:r w:rsidRPr="00FD56E2">
        <w:rPr>
          <w:color w:val="000000"/>
          <w:szCs w:val="23"/>
          <w:lang w:val="ru-RU"/>
        </w:rPr>
        <w:t>希腊人（据称是偶像破坏派）与正统拉丁教徒</w:t>
      </w:r>
      <w:r w:rsidRPr="00FD56E2">
        <w:rPr>
          <w:color w:val="000000"/>
          <w:szCs w:val="24"/>
          <w:lang w:val="ru-RU"/>
        </w:rPr>
        <w:t>之间的争论</w:t>
      </w:r>
      <w:r w:rsidRPr="00FD56E2">
        <w:rPr>
          <w:color w:val="000000"/>
          <w:szCs w:val="23"/>
          <w:lang w:val="ru-RU"/>
        </w:rPr>
        <w:t>，并在皮平统治期间于高卢召开了大公会议；</w:t>
      </w:r>
      <w:r w:rsidRPr="00FD56E2">
        <w:rPr>
          <w:rStyle w:val="FootnoteReference"/>
          <w:color w:val="000000"/>
          <w:szCs w:val="23"/>
          <w:lang w:val="ru-RU"/>
        </w:rPr>
        <w:footnoteReference w:id="939"/>
      </w:r>
    </w:p>
    <w:p w14:paraId="5BCB704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因为</w:t>
      </w:r>
      <w:r w:rsidRPr="00FD56E2">
        <w:rPr>
          <w:i/>
          <w:iCs/>
          <w:color w:val="000000"/>
          <w:szCs w:val="23"/>
          <w:lang w:val="ru-RU"/>
        </w:rPr>
        <w:t>到九</w:t>
      </w:r>
      <w:r w:rsidRPr="00FD56E2">
        <w:rPr>
          <w:color w:val="000000"/>
          <w:szCs w:val="23"/>
          <w:lang w:val="ru-RU"/>
        </w:rPr>
        <w:t>世纪末，据称是分裂分子的君士坦丁堡牧首福提乌斯曾因此事严厉谴责拉丁人，并且——</w:t>
      </w:r>
    </w:p>
    <w:p w14:paraId="269F316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g) 最后，从六世纪到十世纪，西班牙、高卢、日耳曼和意大利的一些小型主教会议逐渐将</w:t>
      </w:r>
      <w:r w:rsidRPr="00FD56E2">
        <w:rPr>
          <w:rStyle w:val="FootnoteReference"/>
          <w:color w:val="000000"/>
          <w:szCs w:val="23"/>
          <w:lang w:val="ru-RU"/>
        </w:rPr>
        <w:footnoteReference w:id="940"/>
      </w:r>
      <w:r w:rsidRPr="00FD56E2">
        <w:rPr>
          <w:color w:val="000000"/>
          <w:szCs w:val="23"/>
          <w:lang w:val="ru-RU"/>
        </w:rPr>
        <w:t xml:space="preserve"> 这一新教义甚至纳入了信经：（多么有力的证据！……），——随后转向东方教会并说道： “同样确凿的是，东方教会也一直秉持着完全相同的信仰。她确切地知晓西方教会的这一信仰，因为她了解罗马教皇戈尔米兹达于521年致罗马皇帝尤斯蒂努斯的书信，其中除其他内容外，还提到：众所周知</w:t>
      </w:r>
      <w:r w:rsidRPr="00FD56E2">
        <w:rPr>
          <w:szCs w:val="23"/>
          <w:lang w:val="ru-RU"/>
        </w:rPr>
        <w:t>，圣父的特质 （proprium）</w:t>
      </w:r>
      <w:r w:rsidRPr="00FD56E2">
        <w:rPr>
          <w:color w:val="000000"/>
          <w:szCs w:val="23"/>
          <w:lang w:val="ru-RU"/>
        </w:rPr>
        <w:t>在于圣父生圣子，圣子的特质在于祂由圣父所生且与圣父同等，圣灵的特质在于祂由圣父</w:t>
      </w:r>
      <w:r w:rsidRPr="00FD56E2">
        <w:rPr>
          <w:i/>
          <w:iCs/>
          <w:color w:val="000000"/>
          <w:szCs w:val="23"/>
          <w:lang w:val="ru-RU"/>
        </w:rPr>
        <w:t>和圣子</w:t>
      </w:r>
      <w:r w:rsidRPr="00FD56E2">
        <w:rPr>
          <w:color w:val="000000"/>
          <w:szCs w:val="23"/>
          <w:lang w:val="ru-RU"/>
        </w:rPr>
        <w:t>发出，而三位一体的神性本质是唯一的。 佩罗内接着指出，没有一位希腊人对此提出异议。因此，如果教宗戈尔米兹德不确信当时两座教会确实都持此信仰，他就</w:t>
      </w:r>
      <w:r w:rsidRPr="00FD56E2">
        <w:rPr>
          <w:i/>
          <w:iCs/>
          <w:color w:val="000000"/>
          <w:szCs w:val="23"/>
          <w:lang w:val="ru-RU"/>
        </w:rPr>
        <w:t>不会</w:t>
      </w:r>
      <w:r w:rsidRPr="00FD56E2">
        <w:rPr>
          <w:color w:val="000000"/>
          <w:szCs w:val="23"/>
          <w:lang w:val="ru-RU"/>
        </w:rPr>
        <w:t>写下“众所周知……”这句话。”</w:t>
      </w:r>
      <w:r w:rsidRPr="00FD56E2">
        <w:rPr>
          <w:rStyle w:val="FootnoteReference"/>
          <w:color w:val="000000"/>
          <w:szCs w:val="23"/>
          <w:lang w:val="ru-RU"/>
        </w:rPr>
        <w:footnoteReference w:id="941"/>
      </w:r>
      <w:r w:rsidRPr="00FD56E2">
        <w:rPr>
          <w:color w:val="000000"/>
          <w:szCs w:val="23"/>
          <w:lang w:val="ru-RU"/>
        </w:rPr>
        <w:t xml:space="preserve"> 但问题在于：这位西方学者为何忽视了另一位西方学者曼西（Mansi）针对戈尔米兹多书信中引用的这段文字所作的极为重要的评论？曼西在将其与手稿进行对比后指出：“原始抄本在此处的写法是：‘众所周知，圣灵的独特之处在于……’ 而另一份古老且几乎同等重要的抄本</w:t>
      </w:r>
      <w:r w:rsidRPr="00FD56E2">
        <w:rPr>
          <w:i/>
          <w:iCs/>
          <w:color w:val="000000"/>
          <w:szCs w:val="23"/>
          <w:lang w:val="ru-RU"/>
        </w:rPr>
        <w:t>则将其改写</w:t>
      </w:r>
      <w:r w:rsidRPr="00FD56E2">
        <w:rPr>
          <w:color w:val="000000"/>
          <w:szCs w:val="23"/>
          <w:lang w:val="ru-RU"/>
        </w:rPr>
        <w:t>为：‘众所周知，圣灵的特质在于祂源于圣父和圣子’？”</w:t>
      </w:r>
      <w:r w:rsidRPr="00FD56E2">
        <w:rPr>
          <w:rStyle w:val="FootnoteReference"/>
          <w:color w:val="000000"/>
          <w:szCs w:val="23"/>
          <w:lang w:val="ru-RU"/>
        </w:rPr>
        <w:footnoteReference w:id="942"/>
      </w:r>
      <w:r w:rsidRPr="00FD56E2">
        <w:rPr>
          <w:color w:val="000000"/>
          <w:szCs w:val="23"/>
          <w:lang w:val="ru-RU"/>
        </w:rPr>
        <w:t xml:space="preserve"> 这位学者为何不采信亚当·泽尔尼卡夫的证词？他亲眼在汉堡图书馆的一部手抄本中看到，早在曼西之前，就有人根据手稿对该段落的原始文本进行了完全相同的复原。</w:t>
      </w:r>
      <w:r w:rsidRPr="00FD56E2">
        <w:rPr>
          <w:rStyle w:val="FootnoteReference"/>
          <w:color w:val="000000"/>
          <w:szCs w:val="23"/>
          <w:lang w:val="ru-RU"/>
        </w:rPr>
        <w:footnoteReference w:id="943"/>
      </w:r>
      <w:r w:rsidRPr="00FD56E2">
        <w:rPr>
          <w:color w:val="000000"/>
          <w:szCs w:val="23"/>
          <w:lang w:val="ru-RU"/>
        </w:rPr>
        <w:t xml:space="preserve"> 简而言之：既然已经证明该段落存在破损，这位学者为何还要引用其破损版本？……</w:t>
      </w:r>
    </w:p>
    <w:p w14:paraId="44362B0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b) 同一位神学家还引用了亚历山大的迪迪摩斯在论圣灵的著作中的以下话语：“救主说：圣灵</w:t>
      </w:r>
      <w:r w:rsidRPr="00FD56E2">
        <w:rPr>
          <w:i/>
          <w:iCs/>
          <w:color w:val="000000"/>
          <w:szCs w:val="23"/>
          <w:lang w:val="ru-RU"/>
        </w:rPr>
        <w:t>不会凭自己说话</w:t>
      </w:r>
      <w:r>
        <w:rPr>
          <w:color w:val="000000"/>
          <w:szCs w:val="23"/>
          <w:lang w:val="ru-RU"/>
        </w:rPr>
        <w:t>，即</w:t>
      </w:r>
      <w:r w:rsidRPr="00FD56E2">
        <w:rPr>
          <w:color w:val="000000"/>
          <w:szCs w:val="23"/>
          <w:lang w:val="ru-RU"/>
        </w:rPr>
        <w:t>不会没有我，也不会没有我和父的许可，因为祂与我的旨意和父的旨意不可分割，” ——因为祂并非源于自身，而是源于圣父和祂，——因为祂的存在与言说，皆源于圣父和祂。”</w:t>
      </w:r>
      <w:r w:rsidRPr="00FD56E2">
        <w:rPr>
          <w:rStyle w:val="FootnoteReference"/>
          <w:color w:val="000000"/>
          <w:szCs w:val="23"/>
          <w:lang w:val="ru-RU"/>
        </w:rPr>
        <w:footnoteReference w:id="944"/>
      </w:r>
      <w:r w:rsidRPr="00FD56E2">
        <w:rPr>
          <w:color w:val="000000"/>
          <w:szCs w:val="23"/>
          <w:lang w:val="ru-RU"/>
        </w:rPr>
        <w:t xml:space="preserve"> 但众所</w:t>
      </w:r>
      <w:r w:rsidRPr="00FD56E2">
        <w:rPr>
          <w:szCs w:val="23"/>
          <w:lang w:val="ru-RU"/>
        </w:rPr>
        <w:t>周知，科尔贝修道士拉特拉姆</w:t>
      </w:r>
      <w:r w:rsidRPr="00FD56E2">
        <w:rPr>
          <w:color w:val="000000"/>
          <w:szCs w:val="23"/>
          <w:lang w:val="ru-RU"/>
        </w:rPr>
        <w:t>——他曾受教皇尼古拉一世之命，早在9世纪就撰写了反对希腊人的著作——在引用迪迪莫的这段话时，却给出了截然不同的版本，即省略了那句被重复两次</w:t>
      </w:r>
      <w:r w:rsidRPr="00FD56E2">
        <w:rPr>
          <w:i/>
          <w:iCs/>
          <w:color w:val="000000"/>
          <w:szCs w:val="23"/>
          <w:lang w:val="ru-RU"/>
        </w:rPr>
        <w:t>的“源于父和源于我……</w:t>
      </w:r>
      <w:r w:rsidRPr="00FD56E2">
        <w:rPr>
          <w:color w:val="000000"/>
          <w:szCs w:val="23"/>
          <w:lang w:val="ru-RU"/>
        </w:rPr>
        <w:t>”，尽管这些词语对他实现目的最为关键，而且他本不可能有意省略它们； 这意味着在9世纪，迪迪莫斯著作的手抄本中并没有这些词语。</w:t>
      </w:r>
      <w:r w:rsidRPr="00FD56E2">
        <w:rPr>
          <w:rStyle w:val="FootnoteReference"/>
          <w:color w:val="000000"/>
          <w:szCs w:val="23"/>
          <w:lang w:val="ru-RU"/>
        </w:rPr>
        <w:footnoteReference w:id="945"/>
      </w:r>
      <w:r w:rsidRPr="00FD56E2">
        <w:rPr>
          <w:color w:val="000000"/>
          <w:szCs w:val="23"/>
          <w:lang w:val="ru-RU"/>
        </w:rPr>
        <w:t xml:space="preserve">  同样众所周知，在某些由西方学者编纂的迪迪莫夫关于圣灵的著作版本中——甚至包括16世纪出版的版本——同样没有上述词句；</w:t>
      </w:r>
      <w:r w:rsidRPr="00FD56E2">
        <w:rPr>
          <w:rStyle w:val="FootnoteReference"/>
          <w:color w:val="000000"/>
          <w:szCs w:val="23"/>
          <w:lang w:val="ru-RU"/>
        </w:rPr>
        <w:footnoteReference w:id="946"/>
      </w:r>
      <w:r w:rsidRPr="00FD56E2">
        <w:rPr>
          <w:color w:val="000000"/>
          <w:szCs w:val="23"/>
          <w:lang w:val="ru-RU"/>
        </w:rPr>
        <w:t xml:space="preserve"> 这意味着，在16世纪仍存在未被引入这些词句的手抄本。现在还能不将此处视为残缺之处吗？</w:t>
      </w:r>
    </w:p>
    <w:p w14:paraId="6D1EA99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最后，佩罗内援引了圣巴西勒《反欧诺米乌斯论》第三卷中的话：“祂（圣灵）在尊荣上仅次于</w:t>
      </w:r>
      <w:r w:rsidRPr="00FD56E2">
        <w:rPr>
          <w:i/>
          <w:iCs/>
          <w:color w:val="000000"/>
          <w:szCs w:val="23"/>
          <w:lang w:val="ru-RU"/>
        </w:rPr>
        <w:t>圣子，因祂从圣子而有，从圣子领受并向我们宣告，且完全依赖于</w:t>
      </w:r>
      <w:r w:rsidRPr="00FD56E2">
        <w:rPr>
          <w:color w:val="000000"/>
          <w:szCs w:val="23"/>
          <w:lang w:val="ru-RU"/>
        </w:rPr>
        <w:t>此——这教导了虔敬的教义； 但祂在本质上居第三位，圣经并未如此教导我们，因此也不能从前述内容中以严谨的逻辑推导出这一结论。”</w:t>
      </w:r>
      <w:r w:rsidRPr="00FD56E2">
        <w:rPr>
          <w:rStyle w:val="FootnoteReference"/>
          <w:color w:val="000000"/>
          <w:szCs w:val="23"/>
          <w:lang w:val="ru-RU"/>
        </w:rPr>
        <w:footnoteReference w:id="947"/>
      </w:r>
      <w:r w:rsidRPr="00FD56E2">
        <w:rPr>
          <w:color w:val="000000"/>
          <w:szCs w:val="23"/>
          <w:lang w:val="ru-RU"/>
        </w:rPr>
        <w:t xml:space="preserve"> 这正是拉丁派在佛罗伦萨大公会议上，为捍卫其真实性而与希腊派争论近一年之久，却未能成功的那段经文。因为以弗所的马可——</w:t>
      </w:r>
    </w:p>
    <w:p w14:paraId="4C5D59E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一方面，他有理有据地向对方出示了当时他手中所拥有的最古老的希腊文抄本，即巴西尔的著作，其中该争议段落的读法不含对拉丁派有利的措辞，如下： “圣灵在尊荣上仅次于圣子——这或许</w:t>
      </w:r>
      <w:r w:rsidRPr="00FD56E2">
        <w:rPr>
          <w:szCs w:val="23"/>
          <w:lang w:val="ru-RU"/>
        </w:rPr>
        <w:t>（ίσως）</w:t>
      </w:r>
      <w:r w:rsidRPr="00FD56E2">
        <w:rPr>
          <w:color w:val="000000"/>
          <w:szCs w:val="23"/>
          <w:lang w:val="ru-RU"/>
        </w:rPr>
        <w:t>是在传授虔敬的教义；但祂在本质上居第三位，圣经并未如此教导我们…… 等等”，——同时证实，在君士坦丁堡尚有近千份同样古老的抄本，且读法完全一致，尽管也有四五份抄本的读法存在讹误，而拉丁派正是遵循了这些讹误的读法；</w:t>
      </w:r>
    </w:p>
    <w:p w14:paraId="344ECE8E"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b) 另一方面，他通过圣巴西尔演讲的完整内容（其中包含该段落），以及圣父其他著作中与之对应的段落，明确指出了拉丁文本的讹误，这些段落均证明他从未承认圣灵也从子而出。</w:t>
      </w:r>
      <w:r w:rsidRPr="00FD56E2">
        <w:rPr>
          <w:rStyle w:val="FootnoteReference"/>
          <w:color w:val="000000"/>
          <w:szCs w:val="23"/>
          <w:lang w:val="ru-RU"/>
        </w:rPr>
        <w:footnoteReference w:id="948"/>
      </w:r>
      <w:r w:rsidRPr="00FD56E2">
        <w:rPr>
          <w:color w:val="000000"/>
          <w:szCs w:val="23"/>
          <w:lang w:val="ru-RU"/>
        </w:rPr>
        <w:t xml:space="preserve"> 现在可以</w:t>
      </w:r>
      <w:r w:rsidRPr="00FD56E2">
        <w:rPr>
          <w:color w:val="000000"/>
          <w:szCs w:val="24"/>
          <w:lang w:val="ru-RU"/>
        </w:rPr>
        <w:t>补充说明的是，马克所捍卫的读本的真实性，以及由此推断出的拉丁学者所遵循的读本存在讹误，还得到了其他证据的证实：</w:t>
      </w:r>
    </w:p>
    <w:p w14:paraId="4E56FD0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西方学者们自己在几乎所有圣巴西尔著作的希腊文原版及拉丁文译本中，对该处的读法都与马克完全一</w:t>
      </w:r>
      <w:r w:rsidRPr="00FD56E2">
        <w:rPr>
          <w:color w:val="000000"/>
          <w:szCs w:val="24"/>
          <w:lang w:val="ru-RU"/>
        </w:rPr>
        <w:lastRenderedPageBreak/>
        <w:t>致，</w:t>
      </w:r>
      <w:r w:rsidRPr="00FD56E2">
        <w:rPr>
          <w:rStyle w:val="FootnoteReference"/>
          <w:color w:val="000000"/>
          <w:szCs w:val="24"/>
          <w:lang w:val="ru-RU"/>
        </w:rPr>
        <w:footnoteReference w:id="949"/>
      </w:r>
      <w:r w:rsidRPr="00FD56E2">
        <w:rPr>
          <w:color w:val="000000"/>
          <w:szCs w:val="24"/>
          <w:lang w:val="ru-RU"/>
        </w:rPr>
        <w:t xml:space="preserve"> 而且负责编纂最新最佳版本（1730年和1839年）的学者们还注意到，在他们所使用的七份抄本中， 全部的读法都一致，只有一份未</w:t>
      </w:r>
      <w:r w:rsidRPr="00FD56E2">
        <w:rPr>
          <w:szCs w:val="24"/>
          <w:lang w:val="ru-RU"/>
        </w:rPr>
        <w:t>包含“ΐσως”（</w:t>
      </w:r>
      <w:r w:rsidRPr="00FD56E2">
        <w:rPr>
          <w:i/>
          <w:iCs/>
          <w:color w:val="000000"/>
          <w:szCs w:val="24"/>
          <w:lang w:val="ru-RU"/>
        </w:rPr>
        <w:t>也许</w:t>
      </w:r>
      <w:r w:rsidRPr="00FD56E2">
        <w:rPr>
          <w:szCs w:val="24"/>
          <w:lang w:val="ru-RU"/>
        </w:rPr>
        <w:t>）这一词</w:t>
      </w:r>
      <w:r w:rsidRPr="00FD56E2">
        <w:rPr>
          <w:color w:val="000000"/>
          <w:szCs w:val="24"/>
          <w:lang w:val="ru-RU"/>
        </w:rPr>
        <w:t>；</w:t>
      </w:r>
      <w:r w:rsidRPr="00FD56E2">
        <w:rPr>
          <w:rStyle w:val="FootnoteReference"/>
          <w:color w:val="000000"/>
          <w:szCs w:val="24"/>
          <w:lang w:val="ru-RU"/>
        </w:rPr>
        <w:footnoteReference w:id="950"/>
      </w:r>
    </w:p>
    <w:p w14:paraId="7A36789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因为收藏于莫斯科主教会议图书馆、可追溯至11世纪的手稿中，圣瓦西里该段落的读法也完全相同；</w:t>
      </w:r>
      <w:r w:rsidRPr="00FD56E2">
        <w:rPr>
          <w:rStyle w:val="FootnoteReference"/>
          <w:color w:val="000000"/>
          <w:szCs w:val="24"/>
          <w:lang w:val="ru-RU"/>
        </w:rPr>
        <w:footnoteReference w:id="951"/>
      </w:r>
      <w:r w:rsidRPr="00FD56E2">
        <w:rPr>
          <w:color w:val="000000"/>
          <w:szCs w:val="24"/>
          <w:lang w:val="ru-RU"/>
        </w:rPr>
        <w:t xml:space="preserve"> 以及——</w:t>
      </w:r>
    </w:p>
    <w:p w14:paraId="16BC5042"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c) 因为十二世纪末，索卢恩大主教尼基塔在撰写反驳雨果·埃特里安针对希腊人的著作时，引用了圣瓦西里这段话的完整版本，尽管他本人对圣灵的源头持非东正教观点，</w:t>
      </w:r>
      <w:r w:rsidRPr="00FD56E2">
        <w:rPr>
          <w:rStyle w:val="FootnoteReference"/>
          <w:color w:val="000000"/>
          <w:szCs w:val="24"/>
          <w:lang w:val="ru-RU"/>
        </w:rPr>
        <w:footnoteReference w:id="952"/>
      </w:r>
      <w:r w:rsidRPr="00FD56E2">
        <w:rPr>
          <w:color w:val="000000"/>
          <w:szCs w:val="24"/>
          <w:lang w:val="ru-RU"/>
        </w:rPr>
        <w:t xml:space="preserve"> 而且埃特里安此前引用的拉丁文版本早已存在篡改。</w:t>
      </w:r>
      <w:r w:rsidRPr="00FD56E2">
        <w:rPr>
          <w:rStyle w:val="FootnoteReference"/>
          <w:color w:val="000000"/>
          <w:szCs w:val="24"/>
          <w:lang w:val="ru-RU"/>
        </w:rPr>
        <w:footnoteReference w:id="953"/>
      </w:r>
      <w:r w:rsidRPr="00FD56E2">
        <w:rPr>
          <w:color w:val="000000"/>
          <w:szCs w:val="24"/>
          <w:lang w:val="ru-RU"/>
        </w:rPr>
        <w:t xml:space="preserve"> 那么，这位学者为何要依据这样一段经文呢？它的篡改之处如此显而易见，甚至连许多与他持相同观点的人也都承认这一点。或者，即使这种篡改并不明显，又有什么必要将自己的学说建立在 这样一个充满争议且备受质疑的经文之上呢？难道就没有其他无可争议的、更好的经文了吗？ 看——这就是整个谜团的解释！</w:t>
      </w:r>
    </w:p>
    <w:p w14:paraId="515FB7F0" w14:textId="77777777" w:rsidR="008C6606" w:rsidRPr="00FD56E2" w:rsidRDefault="008C6606" w:rsidP="008C6606">
      <w:pPr>
        <w:shd w:val="clear" w:color="auto" w:fill="FFFFFF"/>
        <w:ind w:firstLine="720"/>
        <w:rPr>
          <w:szCs w:val="24"/>
          <w:lang w:val="ru-RU"/>
        </w:rPr>
      </w:pPr>
      <w:r w:rsidRPr="00FD56E2">
        <w:rPr>
          <w:color w:val="000000"/>
          <w:szCs w:val="24"/>
          <w:lang w:val="ru-RU"/>
        </w:rPr>
        <w:t>3)</w:t>
      </w:r>
      <w:r w:rsidRPr="00FD56E2">
        <w:rPr>
          <w:color w:val="000000"/>
          <w:spacing w:val="40"/>
          <w:szCs w:val="24"/>
          <w:lang w:val="ru-RU"/>
        </w:rPr>
        <w:t xml:space="preserve"> 第三类证据（范围最广的一类），</w:t>
      </w:r>
      <w:r w:rsidRPr="00FD56E2">
        <w:rPr>
          <w:color w:val="000000"/>
          <w:szCs w:val="24"/>
          <w:lang w:val="ru-RU"/>
        </w:rPr>
        <w:t>尽管</w:t>
      </w:r>
      <w:r w:rsidRPr="00FD56E2">
        <w:rPr>
          <w:szCs w:val="24"/>
          <w:lang w:val="ru-RU"/>
        </w:rPr>
        <w:t>是从教父</w:t>
      </w:r>
      <w:r w:rsidRPr="00FD56E2">
        <w:rPr>
          <w:color w:val="000000"/>
          <w:szCs w:val="24"/>
          <w:lang w:val="ru-RU"/>
        </w:rPr>
        <w:t>著作中正确引用的</w:t>
      </w:r>
      <w:r w:rsidRPr="00FD56E2">
        <w:rPr>
          <w:szCs w:val="24"/>
          <w:lang w:val="ru-RU"/>
        </w:rPr>
        <w:t>，但</w:t>
      </w:r>
      <w:r w:rsidRPr="00FD56E2">
        <w:rPr>
          <w:szCs w:val="23"/>
          <w:lang w:val="ru-RU"/>
        </w:rPr>
        <w:t>其证据的</w:t>
      </w:r>
      <w:r w:rsidRPr="00FD56E2">
        <w:rPr>
          <w:szCs w:val="24"/>
          <w:lang w:val="ru-RU"/>
        </w:rPr>
        <w:t>实质</w:t>
      </w:r>
      <w:r w:rsidRPr="00FD56E2">
        <w:rPr>
          <w:szCs w:val="23"/>
          <w:lang w:val="ru-RU"/>
        </w:rPr>
        <w:t>却是模糊的、间接的，而且根本不包含那些通过错误解释强加给它们的思想。这包括：</w:t>
      </w:r>
    </w:p>
    <w:p w14:paraId="6020425C" w14:textId="77777777" w:rsidR="008C6606" w:rsidRPr="00FD56E2" w:rsidRDefault="008C6606" w:rsidP="008C6606">
      <w:pPr>
        <w:shd w:val="clear" w:color="auto" w:fill="FFFFFF"/>
        <w:ind w:firstLine="720"/>
        <w:rPr>
          <w:szCs w:val="23"/>
          <w:lang w:val="ru-RU"/>
        </w:rPr>
      </w:pPr>
      <w:r w:rsidRPr="00FD56E2">
        <w:rPr>
          <w:szCs w:val="23"/>
          <w:lang w:val="ru-RU"/>
        </w:rPr>
        <w:t>a</w:t>
      </w:r>
      <w:r w:rsidRPr="00FD56E2">
        <w:rPr>
          <w:iCs/>
          <w:szCs w:val="23"/>
          <w:lang w:val="ru-RU"/>
        </w:rPr>
        <w:t xml:space="preserve">) </w:t>
      </w:r>
      <w:r w:rsidRPr="00FD56E2">
        <w:rPr>
          <w:spacing w:val="40"/>
          <w:szCs w:val="23"/>
          <w:lang w:val="ru-RU"/>
        </w:rPr>
        <w:t>从古代教师的著作</w:t>
      </w:r>
      <w:r w:rsidRPr="00FD56E2">
        <w:rPr>
          <w:szCs w:val="23"/>
          <w:lang w:val="ru-RU"/>
        </w:rPr>
        <w:t>中断章取义地</w:t>
      </w:r>
      <w:r w:rsidRPr="00FD56E2">
        <w:rPr>
          <w:spacing w:val="40"/>
          <w:szCs w:val="23"/>
          <w:lang w:val="ru-RU"/>
        </w:rPr>
        <w:t>引用的段落</w:t>
      </w:r>
      <w:r w:rsidRPr="00FD56E2">
        <w:rPr>
          <w:szCs w:val="23"/>
          <w:lang w:val="ru-RU"/>
        </w:rPr>
        <w:t>，且其解释脱离了原文的语境。例如，有人指出——</w:t>
      </w:r>
    </w:p>
    <w:p w14:paraId="509EAAE6" w14:textId="77777777" w:rsidR="008C6606" w:rsidRPr="00FD56E2" w:rsidRDefault="008C6606" w:rsidP="008C6606">
      <w:pPr>
        <w:shd w:val="clear" w:color="auto" w:fill="FFFFFF"/>
        <w:ind w:firstLine="720"/>
        <w:rPr>
          <w:szCs w:val="23"/>
          <w:lang w:val="ru-RU"/>
        </w:rPr>
      </w:pPr>
      <w:r w:rsidRPr="00FD56E2">
        <w:rPr>
          <w:szCs w:val="23"/>
          <w:lang w:val="ru-RU"/>
        </w:rPr>
        <w:t>aa）圣亚法纳西的两段话，其中他将圣子称为圣灵的</w:t>
      </w:r>
      <w:r w:rsidRPr="00FD56E2">
        <w:rPr>
          <w:i/>
          <w:iCs/>
          <w:szCs w:val="23"/>
          <w:lang w:val="ru-RU"/>
        </w:rPr>
        <w:t>源头</w:t>
      </w:r>
      <w:r w:rsidRPr="00FD56E2">
        <w:rPr>
          <w:szCs w:val="23"/>
          <w:lang w:val="ru-RU"/>
        </w:rPr>
        <w:t>；</w:t>
      </w:r>
      <w:r w:rsidRPr="00FD56E2">
        <w:rPr>
          <w:rStyle w:val="FootnoteReference"/>
          <w:szCs w:val="23"/>
          <w:lang w:val="ru-RU"/>
        </w:rPr>
        <w:footnoteReference w:id="954"/>
      </w:r>
      <w:r w:rsidRPr="00FD56E2">
        <w:rPr>
          <w:szCs w:val="23"/>
          <w:lang w:val="ru-RU"/>
        </w:rPr>
        <w:t xml:space="preserve"> 但这位圣师在这两种情况下，都是指圣子将圣灵倾注于信徒的灵魂中，或赐予他们恩典的恩赐，因为在这两种情况下，他都引用了救主的话：</w:t>
      </w:r>
      <w:r w:rsidRPr="00FD56E2">
        <w:rPr>
          <w:i/>
          <w:iCs/>
          <w:szCs w:val="23"/>
          <w:lang w:val="ru-RU"/>
        </w:rPr>
        <w:t>“人若渴了，可以到我这里来喝</w:t>
      </w:r>
      <w:r w:rsidRPr="00FD56E2">
        <w:rPr>
          <w:szCs w:val="23"/>
          <w:lang w:val="ru-RU"/>
        </w:rPr>
        <w:t>”（</w:t>
      </w:r>
      <w:r>
        <w:rPr>
          <w:szCs w:val="23"/>
          <w:lang w:val="ru-RU"/>
        </w:rPr>
        <w:t>约7</w:t>
      </w:r>
      <w:r w:rsidRPr="00FD56E2">
        <w:rPr>
          <w:szCs w:val="23"/>
          <w:lang w:val="ru-RU"/>
        </w:rPr>
        <w:t>:37），以及他对使徒们所说的话： “</w:t>
      </w:r>
      <w:r w:rsidRPr="00FD56E2">
        <w:rPr>
          <w:i/>
          <w:iCs/>
          <w:szCs w:val="23"/>
          <w:lang w:val="ru-RU"/>
        </w:rPr>
        <w:t>你们领受圣灵吧</w:t>
      </w:r>
      <w:r w:rsidRPr="00FD56E2">
        <w:rPr>
          <w:szCs w:val="23"/>
          <w:lang w:val="ru-RU"/>
        </w:rPr>
        <w:t>”（约20:22），以及祂与撒玛利亚妇人关于“活水”的对话（</w:t>
      </w:r>
      <w:r>
        <w:rPr>
          <w:szCs w:val="23"/>
          <w:lang w:val="ru-RU"/>
        </w:rPr>
        <w:t>约4</w:t>
      </w:r>
      <w:r w:rsidRPr="00FD56E2">
        <w:rPr>
          <w:szCs w:val="23"/>
          <w:lang w:val="ru-RU"/>
        </w:rPr>
        <w:t>:10-15）——此处“活水”即指圣灵——还有其他关于圣灵恩赐倾注的类似经文；</w:t>
      </w:r>
      <w:r w:rsidRPr="00FD56E2">
        <w:rPr>
          <w:rStyle w:val="FootnoteReference"/>
          <w:szCs w:val="23"/>
          <w:lang w:val="ru-RU"/>
        </w:rPr>
        <w:footnoteReference w:id="955"/>
      </w:r>
      <w:r w:rsidRPr="00FD56E2">
        <w:rPr>
          <w:szCs w:val="23"/>
          <w:lang w:val="ru-RU"/>
        </w:rPr>
        <w:t xml:space="preserve"> 或——</w:t>
      </w:r>
    </w:p>
    <w:p w14:paraId="720F0D79" w14:textId="77777777" w:rsidR="008C6606" w:rsidRPr="00FD56E2" w:rsidRDefault="008C6606" w:rsidP="008C6606">
      <w:pPr>
        <w:shd w:val="clear" w:color="auto" w:fill="FFFFFF"/>
        <w:ind w:firstLine="720"/>
        <w:rPr>
          <w:lang w:val="ru-RU"/>
        </w:rPr>
      </w:pPr>
      <w:r w:rsidRPr="00FD56E2">
        <w:rPr>
          <w:szCs w:val="23"/>
          <w:lang w:val="ru-RU"/>
        </w:rPr>
        <w:t>bb）圣大巴西尔的名言：“正如子与父的关系，圣灵与子的关系亦然，这源于洗礼中所传授的词句组合。”</w:t>
      </w:r>
      <w:r w:rsidRPr="00FD56E2">
        <w:rPr>
          <w:rStyle w:val="FootnoteReference"/>
          <w:szCs w:val="23"/>
          <w:lang w:val="ru-RU"/>
        </w:rPr>
        <w:footnoteReference w:id="956"/>
      </w:r>
      <w:r w:rsidRPr="00FD56E2">
        <w:rPr>
          <w:szCs w:val="23"/>
          <w:lang w:val="ru-RU"/>
        </w:rPr>
        <w:t xml:space="preserve"> 但圣巴西尔讲话的全文如下：“如果（异端分子）认为从属（ύπαρίθμησις）（次要地位）仅适用于圣灵</w:t>
      </w:r>
      <w:r w:rsidRPr="00FD56E2">
        <w:rPr>
          <w:szCs w:val="23"/>
          <w:lang w:val="ru-RU"/>
        </w:rPr>
        <w:lastRenderedPageBreak/>
        <w:t>，那么他们应当知道，圣灵与主、圣子与圣父的称谓方式是相同的。 因为圣父、圣子和圣灵的名是同样被传授的（</w:t>
      </w:r>
      <w:r>
        <w:rPr>
          <w:szCs w:val="23"/>
          <w:lang w:val="ru-RU"/>
        </w:rPr>
        <w:t>马太福音</w:t>
      </w:r>
      <w:r w:rsidRPr="00FD56E2">
        <w:rPr>
          <w:szCs w:val="23"/>
          <w:lang w:val="ru-RU"/>
        </w:rPr>
        <w:t>28:19）。 因此，根据洗礼中所传授的词句，正如圣子之于圣父，圣灵之于圣子亦然。倘若圣灵与圣子并列，而圣子与圣父并列，那么显然，圣灵也与圣父并列。 因此，对于置于同一关系中的名号，断言其中一个是首要的、另一个是次要的，是否恰当呢？”</w:t>
      </w:r>
      <w:r w:rsidRPr="00FD56E2">
        <w:rPr>
          <w:rStyle w:val="FootnoteReference"/>
          <w:szCs w:val="23"/>
          <w:lang w:val="ru-RU"/>
        </w:rPr>
        <w:footnoteReference w:id="957"/>
      </w:r>
      <w:r w:rsidRPr="00FD56E2">
        <w:rPr>
          <w:szCs w:val="23"/>
          <w:lang w:val="ru-RU"/>
        </w:rPr>
        <w:t xml:space="preserve"> </w:t>
      </w:r>
      <w:r w:rsidRPr="00FD56E2">
        <w:rPr>
          <w:color w:val="000000"/>
          <w:szCs w:val="23"/>
          <w:lang w:val="ru-RU"/>
        </w:rPr>
        <w:t>这里哪里有哪怕一丝一毫关于圣灵永恒发源于圣子的暗示呢？...</w:t>
      </w:r>
    </w:p>
    <w:p w14:paraId="4684C59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圣埃皮法尼乌斯</w:t>
      </w:r>
      <w:r w:rsidRPr="00FD56E2">
        <w:rPr>
          <w:color w:val="000000"/>
          <w:spacing w:val="40"/>
          <w:szCs w:val="23"/>
          <w:lang w:val="ru-RU"/>
        </w:rPr>
        <w:t>、</w:t>
      </w:r>
      <w:r w:rsidRPr="00FD56E2">
        <w:rPr>
          <w:color w:val="000000"/>
          <w:szCs w:val="23"/>
          <w:lang w:val="ru-RU"/>
        </w:rPr>
        <w:t>伊拉里乌斯和亚历山大的西里尔所引用的</w:t>
      </w:r>
      <w:r w:rsidRPr="00FD56E2">
        <w:rPr>
          <w:color w:val="000000"/>
          <w:spacing w:val="40"/>
          <w:szCs w:val="23"/>
          <w:lang w:val="ru-RU"/>
        </w:rPr>
        <w:t>经文，其中提到圣灵源于圣父和</w:t>
      </w:r>
      <w:r w:rsidRPr="00FD56E2">
        <w:rPr>
          <w:color w:val="000000"/>
          <w:szCs w:val="23"/>
          <w:lang w:val="ru-RU"/>
        </w:rPr>
        <w:t>圣子，或源于二者。</w:t>
      </w:r>
      <w:r w:rsidRPr="00FD56E2">
        <w:rPr>
          <w:rStyle w:val="FootnoteReference"/>
          <w:color w:val="000000"/>
          <w:szCs w:val="23"/>
          <w:lang w:val="ru-RU"/>
        </w:rPr>
        <w:footnoteReference w:id="958"/>
      </w:r>
      <w:r w:rsidRPr="00FD56E2">
        <w:rPr>
          <w:color w:val="000000"/>
          <w:szCs w:val="23"/>
          <w:lang w:val="ru-RU"/>
        </w:rPr>
        <w:t xml:space="preserve"> 但——</w:t>
      </w:r>
    </w:p>
    <w:p w14:paraId="6E9CAAE2"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aa) 正如马可</w:t>
      </w:r>
      <w:r w:rsidRPr="00FD56E2">
        <w:rPr>
          <w:color w:val="000000"/>
          <w:szCs w:val="24"/>
          <w:lang w:val="ru-RU"/>
        </w:rPr>
        <w:t>·以弗所早在佛罗伦萨大公会议上所指出的，</w:t>
      </w:r>
      <w:r w:rsidRPr="00FD56E2">
        <w:rPr>
          <w:rStyle w:val="FootnoteReference"/>
          <w:color w:val="000000"/>
          <w:szCs w:val="24"/>
          <w:lang w:val="ru-RU"/>
        </w:rPr>
        <w:footnoteReference w:id="959"/>
      </w:r>
      <w:r w:rsidRPr="00FD56E2">
        <w:rPr>
          <w:color w:val="000000"/>
          <w:szCs w:val="24"/>
          <w:lang w:val="ru-RU"/>
        </w:rPr>
        <w:t xml:space="preserve"> </w:t>
      </w:r>
      <w:r w:rsidRPr="00FD56E2">
        <w:rPr>
          <w:i/>
          <w:iCs/>
          <w:szCs w:val="23"/>
          <w:lang w:val="ru-RU"/>
        </w:rPr>
        <w:t>“</w:t>
      </w:r>
      <w:r w:rsidRPr="00FD56E2">
        <w:rPr>
          <w:i/>
          <w:iCs/>
          <w:color w:val="000000"/>
          <w:szCs w:val="23"/>
          <w:lang w:val="ru-RU"/>
        </w:rPr>
        <w:t>源自</w:t>
      </w:r>
      <w:r w:rsidRPr="00FD56E2">
        <w:rPr>
          <w:i/>
          <w:iCs/>
          <w:szCs w:val="23"/>
          <w:lang w:val="ru-RU"/>
        </w:rPr>
        <w:t>某者</w:t>
      </w:r>
      <w:r w:rsidRPr="00FD56E2">
        <w:rPr>
          <w:szCs w:val="23"/>
          <w:lang w:val="ru-RU"/>
        </w:rPr>
        <w:t>”（τό έκ τινός είναι）</w:t>
      </w:r>
      <w:r w:rsidRPr="00FD56E2">
        <w:rPr>
          <w:color w:val="000000"/>
          <w:szCs w:val="23"/>
          <w:lang w:val="ru-RU"/>
        </w:rPr>
        <w:t>这一表述</w:t>
      </w:r>
      <w:r w:rsidRPr="00FD56E2">
        <w:rPr>
          <w:szCs w:val="23"/>
          <w:lang w:val="ru-RU"/>
        </w:rPr>
        <w:t>，</w:t>
      </w:r>
      <w:r w:rsidRPr="00FD56E2">
        <w:rPr>
          <w:color w:val="000000"/>
          <w:szCs w:val="24"/>
          <w:lang w:val="ru-RU"/>
        </w:rPr>
        <w:t>并不必然意味着从某者发出或借用存在， 而是在神圣语言中也具有其他含义，例如，指属性与本性的同一性，指受某人派遣，以及指从他人那里领受某些事物，正如救主所言：</w:t>
      </w:r>
      <w:r w:rsidRPr="00FD56E2">
        <w:rPr>
          <w:i/>
          <w:iCs/>
          <w:color w:val="000000"/>
          <w:szCs w:val="24"/>
          <w:lang w:val="ru-RU"/>
        </w:rPr>
        <w:t>“你们是属这世界的，我不是属这世界的</w:t>
      </w:r>
      <w:r w:rsidRPr="00FD56E2">
        <w:rPr>
          <w:color w:val="000000"/>
          <w:szCs w:val="24"/>
          <w:lang w:val="ru-RU"/>
        </w:rPr>
        <w:t>”（</w:t>
      </w:r>
      <w:r>
        <w:rPr>
          <w:color w:val="000000"/>
          <w:szCs w:val="24"/>
          <w:lang w:val="ru-RU"/>
        </w:rPr>
        <w:t>约8</w:t>
      </w:r>
      <w:r w:rsidRPr="00FD56E2">
        <w:rPr>
          <w:color w:val="000000"/>
          <w:szCs w:val="24"/>
          <w:lang w:val="ru-RU"/>
        </w:rPr>
        <w:t>:23； 参见47），或：</w:t>
      </w:r>
      <w:r w:rsidRPr="00FD56E2">
        <w:rPr>
          <w:i/>
          <w:iCs/>
          <w:color w:val="000000"/>
          <w:szCs w:val="24"/>
          <w:lang w:val="ru-RU"/>
        </w:rPr>
        <w:t>“我从神出来，又来到世上；因为我不是凭自己来的</w:t>
      </w:r>
      <w:r w:rsidRPr="00FD56E2">
        <w:rPr>
          <w:color w:val="000000"/>
          <w:szCs w:val="24"/>
          <w:lang w:val="ru-RU"/>
        </w:rPr>
        <w:t>，</w:t>
      </w:r>
      <w:r w:rsidRPr="00FD56E2">
        <w:rPr>
          <w:i/>
          <w:iCs/>
          <w:color w:val="000000"/>
          <w:szCs w:val="24"/>
          <w:lang w:val="ru-RU"/>
        </w:rPr>
        <w:t>乃是祂差我</w:t>
      </w:r>
      <w:r w:rsidRPr="00FD56E2">
        <w:rPr>
          <w:color w:val="000000"/>
          <w:szCs w:val="24"/>
          <w:lang w:val="ru-RU"/>
        </w:rPr>
        <w:t>来的”（42），以及：</w:t>
      </w:r>
      <w:r w:rsidRPr="00FD56E2">
        <w:rPr>
          <w:i/>
          <w:iCs/>
          <w:color w:val="000000"/>
          <w:szCs w:val="24"/>
          <w:lang w:val="ru-RU"/>
        </w:rPr>
        <w:t>“祂要从我那里领受，告诉你们</w:t>
      </w:r>
      <w:r w:rsidRPr="00FD56E2">
        <w:rPr>
          <w:color w:val="000000"/>
          <w:szCs w:val="24"/>
          <w:lang w:val="ru-RU"/>
        </w:rPr>
        <w:t>”（约翰福音16:14）。 因此，关于圣灵，也可以恰当地说祂源于二者——源于圣父和圣子，但仅在不同的意义上； 祂源于父，既因与父具有同一本性，也因从父而出并被差遣到世上；祂源于子，既因与子具有同一本性，也因从子那里领受了教导以传讲给世人，并因从子那里被差遣并赐予信徒。事实上——</w:t>
      </w:r>
    </w:p>
    <w:p w14:paraId="0B54A46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bb）上述圣父们在论及圣灵时，正是基于这些不同的含义，指出祂源于圣父与圣子二人。 圣埃皮法尼奥每当表达圣灵源于圣父和圣子，或源于二者，无论是在位格上居于更高或更低时，都会引用救主的话来阐明自己的观点：</w:t>
      </w:r>
      <w:r w:rsidRPr="00FD56E2">
        <w:rPr>
          <w:i/>
          <w:iCs/>
          <w:color w:val="000000"/>
          <w:szCs w:val="24"/>
          <w:lang w:val="ru-RU"/>
        </w:rPr>
        <w:t>祂从圣父而出</w:t>
      </w:r>
      <w:r w:rsidRPr="00FD56E2">
        <w:rPr>
          <w:color w:val="000000"/>
          <w:szCs w:val="24"/>
          <w:lang w:val="ru-RU"/>
        </w:rPr>
        <w:t>（约15:26），并</w:t>
      </w:r>
      <w:r w:rsidRPr="00FD56E2">
        <w:rPr>
          <w:i/>
          <w:iCs/>
          <w:color w:val="000000"/>
          <w:szCs w:val="24"/>
          <w:lang w:val="ru-RU"/>
        </w:rPr>
        <w:t>从我那里领受</w:t>
      </w:r>
      <w:r w:rsidRPr="00FD56E2">
        <w:rPr>
          <w:color w:val="000000"/>
          <w:szCs w:val="24"/>
          <w:lang w:val="ru-RU"/>
        </w:rPr>
        <w:t>（</w:t>
      </w:r>
      <w:r>
        <w:rPr>
          <w:color w:val="000000"/>
          <w:szCs w:val="24"/>
          <w:lang w:val="ru-RU"/>
        </w:rPr>
        <w:t>约</w:t>
      </w:r>
      <w:r w:rsidRPr="00FD56E2">
        <w:rPr>
          <w:color w:val="000000"/>
          <w:szCs w:val="24"/>
          <w:lang w:val="ru-RU"/>
        </w:rPr>
        <w:t>16:14）——例如： “圣灵源于圣父和圣子同一的神性，从圣父发出，而始终从圣子领受，”</w:t>
      </w:r>
      <w:r w:rsidRPr="00FD56E2">
        <w:rPr>
          <w:rStyle w:val="FootnoteReference"/>
          <w:color w:val="000000"/>
          <w:szCs w:val="24"/>
          <w:lang w:val="ru-RU"/>
        </w:rPr>
        <w:footnoteReference w:id="960"/>
      </w:r>
      <w:r w:rsidRPr="00FD56E2">
        <w:rPr>
          <w:color w:val="000000"/>
          <w:szCs w:val="24"/>
          <w:lang w:val="ru-RU"/>
        </w:rPr>
        <w:t xml:space="preserve"> 或：“圣灵源于基督，或源于二者，正如基督所言：</w:t>
      </w:r>
      <w:r w:rsidRPr="00FD56E2">
        <w:rPr>
          <w:iCs/>
          <w:color w:val="000000"/>
          <w:szCs w:val="24"/>
          <w:lang w:val="ru-RU"/>
        </w:rPr>
        <w:t xml:space="preserve"> </w:t>
      </w:r>
      <w:r w:rsidRPr="00FD56E2">
        <w:rPr>
          <w:i/>
          <w:iCs/>
          <w:color w:val="000000"/>
          <w:szCs w:val="24"/>
          <w:lang w:val="ru-RU"/>
        </w:rPr>
        <w:t>他从圣父发出</w:t>
      </w:r>
      <w:r w:rsidRPr="00FD56E2">
        <w:rPr>
          <w:color w:val="000000"/>
          <w:szCs w:val="24"/>
          <w:lang w:val="ru-RU"/>
        </w:rPr>
        <w:t>，</w:t>
      </w:r>
      <w:r w:rsidRPr="00FD56E2">
        <w:rPr>
          <w:i/>
          <w:iCs/>
          <w:color w:val="000000"/>
          <w:szCs w:val="24"/>
          <w:lang w:val="ru-RU"/>
        </w:rPr>
        <w:t>并将从我这里领受</w:t>
      </w:r>
      <w:r w:rsidRPr="00FD56E2">
        <w:rPr>
          <w:color w:val="000000"/>
          <w:szCs w:val="24"/>
          <w:lang w:val="ru-RU"/>
        </w:rPr>
        <w:t>。</w:t>
      </w:r>
      <w:r w:rsidRPr="00FD56E2">
        <w:rPr>
          <w:rStyle w:val="FootnoteReference"/>
          <w:color w:val="000000"/>
          <w:szCs w:val="24"/>
          <w:lang w:val="ru-RU"/>
        </w:rPr>
        <w:footnoteReference w:id="961"/>
      </w:r>
      <w:r w:rsidRPr="00FD56E2">
        <w:rPr>
          <w:color w:val="000000"/>
          <w:szCs w:val="24"/>
          <w:lang w:val="ru-RU"/>
        </w:rPr>
        <w:t xml:space="preserve"> 伊拉里乌斯在某处指出：“圣灵必须与圣父和圣子一同被视为源头”，</w:t>
      </w:r>
      <w:r w:rsidRPr="00FD56E2">
        <w:rPr>
          <w:rStyle w:val="FootnoteReference"/>
          <w:color w:val="000000"/>
          <w:szCs w:val="24"/>
          <w:lang w:val="ru-RU"/>
        </w:rPr>
        <w:footnoteReference w:id="962"/>
      </w:r>
      <w:r w:rsidRPr="00FD56E2">
        <w:rPr>
          <w:color w:val="000000"/>
          <w:szCs w:val="24"/>
          <w:lang w:val="ru-RU"/>
        </w:rPr>
        <w:t xml:space="preserve"> ；在另一处则阐明，他之所以称圣子为圣灵的</w:t>
      </w:r>
      <w:r w:rsidRPr="00FD56E2">
        <w:rPr>
          <w:i/>
          <w:iCs/>
          <w:color w:val="000000"/>
          <w:szCs w:val="24"/>
          <w:lang w:val="ru-RU"/>
        </w:rPr>
        <w:t>源头</w:t>
      </w:r>
      <w:r w:rsidRPr="00FD56E2">
        <w:rPr>
          <w:color w:val="000000"/>
          <w:szCs w:val="24"/>
          <w:lang w:val="ru-RU"/>
        </w:rPr>
        <w:t>，正是因为圣子是属灵恩赐的</w:t>
      </w:r>
      <w:r w:rsidRPr="00FD56E2">
        <w:rPr>
          <w:i/>
          <w:iCs/>
          <w:color w:val="000000"/>
          <w:szCs w:val="24"/>
          <w:lang w:val="ru-RU"/>
        </w:rPr>
        <w:t>施予者</w:t>
      </w:r>
      <w:r w:rsidRPr="00FD56E2">
        <w:rPr>
          <w:color w:val="000000"/>
          <w:szCs w:val="24"/>
          <w:lang w:val="ru-RU"/>
        </w:rPr>
        <w:t>，</w:t>
      </w:r>
      <w:r w:rsidRPr="00FD56E2">
        <w:rPr>
          <w:rStyle w:val="FootnoteReference"/>
          <w:color w:val="000000"/>
          <w:szCs w:val="24"/>
          <w:lang w:val="ru-RU"/>
        </w:rPr>
        <w:footnoteReference w:id="963"/>
      </w:r>
      <w:r w:rsidRPr="00FD56E2">
        <w:rPr>
          <w:color w:val="000000"/>
          <w:szCs w:val="24"/>
          <w:lang w:val="ru-RU"/>
        </w:rPr>
        <w:t xml:space="preserve"> ；而在第三处则说： “圣灵从圣子那里领受，并由祂差遣，且从圣父而出”，并指出“发出”与“领受”并非同义，而圣灵从圣子</w:t>
      </w:r>
      <w:r w:rsidRPr="00FD56E2">
        <w:rPr>
          <w:color w:val="000000"/>
          <w:szCs w:val="24"/>
          <w:lang w:val="ru-RU"/>
        </w:rPr>
        <w:lastRenderedPageBreak/>
        <w:t>那里领受的，仅指权柄、能力或教导。</w:t>
      </w:r>
      <w:r w:rsidRPr="00FD56E2">
        <w:rPr>
          <w:rStyle w:val="FootnoteReference"/>
          <w:color w:val="000000"/>
          <w:szCs w:val="24"/>
          <w:lang w:val="ru-RU"/>
        </w:rPr>
        <w:footnoteReference w:id="964"/>
      </w:r>
      <w:r w:rsidRPr="00FD56E2">
        <w:rPr>
          <w:color w:val="000000"/>
          <w:szCs w:val="24"/>
          <w:lang w:val="ru-RU"/>
        </w:rPr>
        <w:t xml:space="preserve"> 亚历山大的圣西里尔也以类似的方式阐释了自己的观点，他说圣灵源于二者，例如：“圣灵在本质上源于二者，即由父通过子倾注（或传达）给信徒，祂既是父神的圣灵，也是子的圣灵。”</w:t>
      </w:r>
      <w:r w:rsidRPr="00FD56E2">
        <w:rPr>
          <w:rStyle w:val="FootnoteReference"/>
          <w:color w:val="000000"/>
          <w:szCs w:val="24"/>
          <w:lang w:val="ru-RU"/>
        </w:rPr>
        <w:footnoteReference w:id="965"/>
      </w:r>
    </w:p>
    <w:p w14:paraId="4934BB0B" w14:textId="77777777" w:rsidR="008C6606" w:rsidRPr="00FD56E2" w:rsidRDefault="008C6606" w:rsidP="008C6606">
      <w:pPr>
        <w:shd w:val="clear" w:color="auto" w:fill="FFFFFF"/>
        <w:ind w:firstLine="720"/>
        <w:rPr>
          <w:szCs w:val="24"/>
          <w:lang w:val="ru-RU"/>
        </w:rPr>
      </w:pPr>
      <w:r w:rsidRPr="00FD56E2">
        <w:rPr>
          <w:color w:val="000000"/>
          <w:szCs w:val="24"/>
          <w:lang w:val="ru-RU"/>
        </w:rPr>
        <w:t>c)</w:t>
      </w:r>
      <w:r w:rsidRPr="00FD56E2">
        <w:rPr>
          <w:color w:val="000000"/>
          <w:spacing w:val="40"/>
          <w:szCs w:val="24"/>
          <w:lang w:val="ru-RU"/>
        </w:rPr>
        <w:t xml:space="preserve"> 圣父们和教会教师们的</w:t>
      </w:r>
      <w:r w:rsidRPr="00FD56E2">
        <w:rPr>
          <w:spacing w:val="40"/>
          <w:szCs w:val="24"/>
          <w:lang w:val="ru-RU"/>
        </w:rPr>
        <w:t>论述，主要是希腊人的</w:t>
      </w:r>
      <w:r w:rsidRPr="00FD56E2">
        <w:rPr>
          <w:szCs w:val="24"/>
          <w:lang w:val="ru-RU"/>
        </w:rPr>
        <w:t>。即圣灵是从父通过子发出、存在或倾注的——διά ύιοΰ，per Filium。 拉丁学者对这些表述的解释如下：“从许多例子中可以看出，在圣经和教父著作中，介词</w:t>
      </w:r>
      <w:r w:rsidRPr="00FD56E2">
        <w:rPr>
          <w:i/>
          <w:iCs/>
          <w:szCs w:val="24"/>
          <w:lang w:val="ru-RU"/>
        </w:rPr>
        <w:t>‘通过’</w:t>
      </w:r>
      <w:r w:rsidRPr="00FD56E2">
        <w:rPr>
          <w:szCs w:val="24"/>
          <w:lang w:val="ru-RU"/>
        </w:rPr>
        <w:t>（διά）</w:t>
      </w:r>
      <w:r w:rsidRPr="00FD56E2">
        <w:rPr>
          <w:i/>
          <w:iCs/>
          <w:szCs w:val="24"/>
          <w:lang w:val="ru-RU"/>
        </w:rPr>
        <w:t>和‘从’</w:t>
      </w:r>
      <w:r w:rsidRPr="00FD56E2">
        <w:rPr>
          <w:szCs w:val="24"/>
          <w:lang w:val="ru-RU"/>
        </w:rPr>
        <w:t>（έκ）的使用并无区别。例如，在福音书作者的话语中：</w:t>
      </w:r>
      <w:r w:rsidRPr="00FD56E2">
        <w:rPr>
          <w:i/>
          <w:iCs/>
          <w:szCs w:val="24"/>
          <w:lang w:val="ru-RU"/>
        </w:rPr>
        <w:t>‘万物都是通过</w:t>
      </w:r>
      <w:r w:rsidRPr="00FD56E2">
        <w:rPr>
          <w:iCs/>
          <w:szCs w:val="24"/>
          <w:lang w:val="ru-RU"/>
        </w:rPr>
        <w:t>（</w:t>
      </w:r>
      <w:r w:rsidRPr="00FD56E2">
        <w:rPr>
          <w:szCs w:val="24"/>
          <w:lang w:val="ru-RU"/>
        </w:rPr>
        <w:t xml:space="preserve">δι' άυτού） </w:t>
      </w:r>
      <w:r w:rsidRPr="00FD56E2">
        <w:rPr>
          <w:i/>
          <w:iCs/>
          <w:szCs w:val="24"/>
          <w:lang w:val="ru-RU"/>
        </w:rPr>
        <w:t>他而有的……”，或者“世界借着他而</w:t>
      </w:r>
      <w:r w:rsidRPr="00FD56E2">
        <w:rPr>
          <w:szCs w:val="24"/>
          <w:lang w:val="ru-RU"/>
        </w:rPr>
        <w:t>有的”（约1:3,10），</w:t>
      </w:r>
      <w:r w:rsidRPr="00FD56E2">
        <w:rPr>
          <w:i/>
          <w:iCs/>
          <w:szCs w:val="24"/>
          <w:lang w:val="ru-RU"/>
        </w:rPr>
        <w:t>这里的‘借着’</w:t>
      </w:r>
      <w:r w:rsidRPr="00FD56E2">
        <w:rPr>
          <w:szCs w:val="24"/>
          <w:lang w:val="ru-RU"/>
        </w:rPr>
        <w:t>（δι' άυτού）</w:t>
      </w:r>
      <w:r w:rsidRPr="00FD56E2">
        <w:rPr>
          <w:i/>
          <w:iCs/>
          <w:szCs w:val="24"/>
          <w:lang w:val="ru-RU"/>
        </w:rPr>
        <w:t>一词，显然</w:t>
      </w:r>
      <w:r w:rsidRPr="00FD56E2">
        <w:rPr>
          <w:szCs w:val="24"/>
          <w:lang w:val="ru-RU"/>
        </w:rPr>
        <w:t>意味着‘从……而来’（έξ άυτού）。因此，如果古代教师们说圣灵是从父借着子而来的，这与‘从子而来’这一表述是等同的。”</w:t>
      </w:r>
      <w:r w:rsidRPr="00FD56E2">
        <w:rPr>
          <w:rStyle w:val="FootnoteReference"/>
          <w:szCs w:val="24"/>
          <w:lang w:val="ru-RU"/>
        </w:rPr>
        <w:footnoteReference w:id="966"/>
      </w:r>
    </w:p>
    <w:p w14:paraId="06F87FD9" w14:textId="77777777" w:rsidR="008C6606" w:rsidRPr="00FD56E2" w:rsidRDefault="008C6606" w:rsidP="008C6606">
      <w:pPr>
        <w:shd w:val="clear" w:color="auto" w:fill="FFFFFF"/>
        <w:ind w:firstLine="720"/>
        <w:rPr>
          <w:szCs w:val="24"/>
          <w:lang w:val="ru-RU"/>
        </w:rPr>
      </w:pPr>
      <w:r w:rsidRPr="00FD56E2">
        <w:rPr>
          <w:szCs w:val="52"/>
          <w:lang w:val="ru-RU"/>
        </w:rPr>
        <w:t>但是，首先</w:t>
      </w:r>
      <w:r w:rsidRPr="00FD56E2">
        <w:rPr>
          <w:szCs w:val="24"/>
          <w:lang w:val="ru-RU"/>
        </w:rPr>
        <w:t>，</w:t>
      </w:r>
      <w:r w:rsidRPr="00FD56E2">
        <w:rPr>
          <w:szCs w:val="52"/>
          <w:lang w:val="ru-RU"/>
        </w:rPr>
        <w:t>一个普遍的观察</w:t>
      </w:r>
      <w:r w:rsidRPr="00FD56E2">
        <w:rPr>
          <w:szCs w:val="24"/>
          <w:lang w:val="ru-RU"/>
        </w:rPr>
        <w:t>：仅仅因为在神的话语和教父们的著作中，连词διά（</w:t>
      </w:r>
      <w:r w:rsidRPr="00FD56E2">
        <w:rPr>
          <w:i/>
          <w:iCs/>
          <w:szCs w:val="24"/>
          <w:lang w:val="ru-RU"/>
        </w:rPr>
        <w:t>通过</w:t>
      </w:r>
      <w:r w:rsidRPr="00FD56E2">
        <w:rPr>
          <w:szCs w:val="24"/>
          <w:lang w:val="ru-RU"/>
        </w:rPr>
        <w:t>）</w:t>
      </w:r>
      <w:r w:rsidRPr="00FD56E2">
        <w:rPr>
          <w:i/>
          <w:iCs/>
          <w:szCs w:val="24"/>
          <w:lang w:val="ru-RU"/>
        </w:rPr>
        <w:t>有时</w:t>
      </w:r>
      <w:r w:rsidRPr="00FD56E2">
        <w:rPr>
          <w:szCs w:val="24"/>
          <w:lang w:val="ru-RU"/>
        </w:rPr>
        <w:t>——甚至可以说经常——被用作连词έκ（</w:t>
      </w:r>
      <w:r w:rsidRPr="00FD56E2">
        <w:rPr>
          <w:i/>
          <w:iCs/>
          <w:szCs w:val="24"/>
          <w:lang w:val="ru-RU"/>
        </w:rPr>
        <w:t>从</w:t>
      </w:r>
      <w:r w:rsidRPr="00FD56E2">
        <w:rPr>
          <w:szCs w:val="24"/>
          <w:lang w:val="ru-RU"/>
        </w:rPr>
        <w:t>）的同义词，难道就意味着它在这些地方</w:t>
      </w:r>
      <w:r w:rsidRPr="00FD56E2">
        <w:rPr>
          <w:i/>
          <w:iCs/>
          <w:szCs w:val="24"/>
          <w:lang w:val="ru-RU"/>
        </w:rPr>
        <w:t>总是</w:t>
      </w:r>
      <w:r w:rsidRPr="00FD56E2">
        <w:rPr>
          <w:szCs w:val="24"/>
          <w:lang w:val="ru-RU"/>
        </w:rPr>
        <w:t>具有同样的含义</w:t>
      </w:r>
      <w:r w:rsidRPr="00FD56E2">
        <w:rPr>
          <w:i/>
          <w:iCs/>
          <w:szCs w:val="24"/>
          <w:lang w:val="ru-RU"/>
        </w:rPr>
        <w:t>吗？</w:t>
      </w:r>
      <w:r w:rsidRPr="00FD56E2">
        <w:rPr>
          <w:szCs w:val="24"/>
          <w:lang w:val="ru-RU"/>
        </w:rPr>
        <w:t>毫无疑问，并非如此。 相反，任何读过《圣经》和教父著作的人都知道，其中有无数例子表明，连词“διά”也用于其其他含义，例如：表示</w:t>
      </w:r>
      <w:r w:rsidRPr="00FD56E2">
        <w:rPr>
          <w:i/>
          <w:iCs/>
          <w:szCs w:val="24"/>
          <w:lang w:val="ru-RU"/>
        </w:rPr>
        <w:t>“与……一起”、“之后</w:t>
      </w:r>
      <w:r w:rsidRPr="00FD56E2">
        <w:rPr>
          <w:szCs w:val="24"/>
          <w:lang w:val="ru-RU"/>
        </w:rPr>
        <w:t>”、</w:t>
      </w:r>
      <w:r w:rsidRPr="00FD56E2">
        <w:rPr>
          <w:i/>
          <w:iCs/>
          <w:szCs w:val="24"/>
          <w:lang w:val="ru-RU"/>
        </w:rPr>
        <w:t>“</w:t>
      </w:r>
      <w:r w:rsidRPr="00FD56E2">
        <w:rPr>
          <w:szCs w:val="24"/>
          <w:lang w:val="ru-RU"/>
        </w:rPr>
        <w:t>接着”等。</w:t>
      </w:r>
    </w:p>
    <w:p w14:paraId="064D5C10" w14:textId="77777777" w:rsidR="008C6606" w:rsidRPr="00FD56E2" w:rsidRDefault="008C6606" w:rsidP="008C6606">
      <w:pPr>
        <w:shd w:val="clear" w:color="auto" w:fill="FFFFFF"/>
        <w:ind w:firstLine="720"/>
        <w:rPr>
          <w:szCs w:val="24"/>
          <w:lang w:val="ru-RU"/>
        </w:rPr>
      </w:pPr>
      <w:r w:rsidRPr="00FD56E2">
        <w:rPr>
          <w:szCs w:val="24"/>
          <w:lang w:val="ru-RU"/>
        </w:rPr>
        <w:t>其次：是否有人能具体指出哪怕一个明确而确凿的例子，证明古代教师们在论及圣灵</w:t>
      </w:r>
      <w:r w:rsidRPr="00FD56E2">
        <w:rPr>
          <w:i/>
          <w:iCs/>
          <w:szCs w:val="24"/>
          <w:lang w:val="ru-RU"/>
        </w:rPr>
        <w:t>通过</w:t>
      </w:r>
      <w:r w:rsidRPr="00FD56E2">
        <w:rPr>
          <w:szCs w:val="24"/>
          <w:lang w:val="ru-RU"/>
        </w:rPr>
        <w:t>圣子降临之时，曾将“通过”一词理解</w:t>
      </w:r>
      <w:r w:rsidRPr="00FD56E2">
        <w:rPr>
          <w:i/>
          <w:iCs/>
          <w:szCs w:val="24"/>
          <w:lang w:val="ru-RU"/>
        </w:rPr>
        <w:t>为</w:t>
      </w:r>
      <w:r w:rsidRPr="00FD56E2">
        <w:rPr>
          <w:szCs w:val="24"/>
          <w:lang w:val="ru-RU"/>
        </w:rPr>
        <w:t>“从圣子而来”？同样没有。 相反，确凿无疑的是，在这种情况下，他们严格区分了介词“διά”（通过</w:t>
      </w:r>
      <w:r w:rsidRPr="00FD56E2">
        <w:rPr>
          <w:i/>
          <w:iCs/>
          <w:szCs w:val="24"/>
          <w:lang w:val="ru-RU"/>
        </w:rPr>
        <w:t>）</w:t>
      </w:r>
      <w:r w:rsidRPr="00FD56E2">
        <w:rPr>
          <w:szCs w:val="24"/>
          <w:lang w:val="ru-RU"/>
        </w:rPr>
        <w:t>与“ἐκ”（</w:t>
      </w:r>
      <w:r w:rsidRPr="00FD56E2">
        <w:rPr>
          <w:i/>
          <w:iCs/>
          <w:szCs w:val="24"/>
          <w:lang w:val="ru-RU"/>
        </w:rPr>
        <w:t>从）的用法</w:t>
      </w:r>
      <w:r w:rsidRPr="00FD56E2">
        <w:rPr>
          <w:szCs w:val="24"/>
          <w:lang w:val="ru-RU"/>
        </w:rPr>
        <w:t>：例如，圣格里高利·尼西阿斯就曾使用</w:t>
      </w:r>
      <w:r w:rsidRPr="00FD56E2">
        <w:rPr>
          <w:i/>
          <w:iCs/>
          <w:szCs w:val="24"/>
          <w:lang w:val="ru-RU"/>
        </w:rPr>
        <w:t>“通过圣子</w:t>
      </w:r>
      <w:r w:rsidRPr="00FD56E2">
        <w:rPr>
          <w:szCs w:val="24"/>
          <w:lang w:val="ru-RU"/>
        </w:rPr>
        <w:t>”这一表述，但他谈论圣灵时却说： “借着祂（即借着受生的光，或圣子）而发光，但其存在的根源却来自原初之光；”</w:t>
      </w:r>
      <w:r w:rsidRPr="00FD56E2">
        <w:rPr>
          <w:rStyle w:val="FootnoteReference"/>
          <w:szCs w:val="24"/>
          <w:lang w:val="ru-RU"/>
        </w:rPr>
        <w:footnoteReference w:id="967"/>
      </w:r>
      <w:r w:rsidRPr="00FD56E2">
        <w:rPr>
          <w:szCs w:val="24"/>
          <w:lang w:val="ru-RU"/>
        </w:rPr>
        <w:t xml:space="preserve"> 这一表述也被圣马克西姆·殉道者和圣约翰·达马斯库斯所采用，然而他们却明确否认圣灵</w:t>
      </w:r>
      <w:r w:rsidRPr="00FD56E2">
        <w:rPr>
          <w:i/>
          <w:iCs/>
          <w:szCs w:val="24"/>
          <w:lang w:val="ru-RU"/>
        </w:rPr>
        <w:t>从圣子</w:t>
      </w:r>
      <w:r w:rsidRPr="00FD56E2">
        <w:rPr>
          <w:szCs w:val="24"/>
          <w:lang w:val="ru-RU"/>
        </w:rPr>
        <w:t>发出；</w:t>
      </w:r>
      <w:r w:rsidRPr="00FD56E2">
        <w:rPr>
          <w:rStyle w:val="FootnoteReference"/>
          <w:szCs w:val="24"/>
          <w:lang w:val="ru-RU"/>
        </w:rPr>
        <w:footnoteReference w:id="968"/>
      </w:r>
      <w:r w:rsidRPr="00FD56E2">
        <w:rPr>
          <w:szCs w:val="24"/>
          <w:lang w:val="ru-RU"/>
        </w:rPr>
        <w:t xml:space="preserve"> 而蒙福的 狄奥多里特甚至将</w:t>
      </w:r>
      <w:r w:rsidRPr="00FD56E2">
        <w:rPr>
          <w:i/>
          <w:iCs/>
          <w:szCs w:val="24"/>
          <w:lang w:val="ru-RU"/>
        </w:rPr>
        <w:t>“通过圣子</w:t>
      </w:r>
      <w:r w:rsidRPr="00FD56E2">
        <w:rPr>
          <w:szCs w:val="24"/>
          <w:lang w:val="ru-RU"/>
        </w:rPr>
        <w:t>”这一表述——其含义</w:t>
      </w:r>
      <w:r w:rsidRPr="00FD56E2">
        <w:rPr>
          <w:i/>
          <w:iCs/>
          <w:szCs w:val="24"/>
          <w:lang w:val="ru-RU"/>
        </w:rPr>
        <w:t>为“从圣子而来</w:t>
      </w:r>
      <w:r w:rsidRPr="00FD56E2">
        <w:rPr>
          <w:szCs w:val="24"/>
          <w:lang w:val="ru-RU"/>
        </w:rPr>
        <w:t>”（圣灵由此而存在）——称为亵渎神明且不敬虔的。</w:t>
      </w:r>
      <w:r w:rsidRPr="00FD56E2">
        <w:rPr>
          <w:rStyle w:val="FootnoteReference"/>
          <w:szCs w:val="24"/>
          <w:lang w:val="ru-RU"/>
        </w:rPr>
        <w:footnoteReference w:id="969"/>
      </w:r>
    </w:p>
    <w:p w14:paraId="60D17613" w14:textId="77777777" w:rsidR="008C6606" w:rsidRPr="00FD56E2" w:rsidRDefault="008C6606" w:rsidP="008C6606">
      <w:pPr>
        <w:shd w:val="clear" w:color="auto" w:fill="FFFFFF"/>
        <w:ind w:firstLine="720"/>
        <w:rPr>
          <w:szCs w:val="24"/>
          <w:lang w:val="ru-RU"/>
        </w:rPr>
      </w:pPr>
      <w:r w:rsidRPr="00FD56E2">
        <w:rPr>
          <w:szCs w:val="24"/>
          <w:lang w:val="ru-RU"/>
        </w:rPr>
        <w:t>第三，从圣父们和教会教师的著作中可以得知，他们使用“δι' Ύιοΰ”一词来指圣灵，意为</w:t>
      </w:r>
      <w:r w:rsidRPr="00FD56E2">
        <w:rPr>
          <w:i/>
          <w:iCs/>
          <w:szCs w:val="24"/>
          <w:lang w:val="ru-RU"/>
        </w:rPr>
        <w:t>“与圣子同在”、“</w:t>
      </w:r>
      <w:r w:rsidRPr="00FD56E2">
        <w:rPr>
          <w:szCs w:val="24"/>
          <w:lang w:val="ru-RU"/>
        </w:rPr>
        <w:t>紧随</w:t>
      </w:r>
      <w:r w:rsidRPr="00FD56E2">
        <w:rPr>
          <w:i/>
          <w:iCs/>
          <w:szCs w:val="24"/>
          <w:lang w:val="ru-RU"/>
        </w:rPr>
        <w:t>圣子之后</w:t>
      </w:r>
      <w:r w:rsidRPr="00FD56E2">
        <w:rPr>
          <w:szCs w:val="24"/>
          <w:lang w:val="ru-RU"/>
        </w:rPr>
        <w:t>”，而最常见的是</w:t>
      </w:r>
      <w:r w:rsidRPr="00FD56E2">
        <w:rPr>
          <w:i/>
          <w:iCs/>
          <w:szCs w:val="24"/>
          <w:lang w:val="ru-RU"/>
        </w:rPr>
        <w:t>“</w:t>
      </w:r>
      <w:r w:rsidRPr="00FD56E2">
        <w:rPr>
          <w:szCs w:val="24"/>
          <w:lang w:val="ru-RU"/>
        </w:rPr>
        <w:t>借由</w:t>
      </w:r>
      <w:r w:rsidRPr="00FD56E2">
        <w:rPr>
          <w:i/>
          <w:iCs/>
          <w:szCs w:val="24"/>
          <w:lang w:val="ru-RU"/>
        </w:rPr>
        <w:t>圣子</w:t>
      </w:r>
      <w:r w:rsidRPr="00FD56E2">
        <w:rPr>
          <w:szCs w:val="24"/>
          <w:lang w:val="ru-RU"/>
        </w:rPr>
        <w:t>”，</w:t>
      </w:r>
      <w:r w:rsidRPr="00FD56E2">
        <w:rPr>
          <w:rStyle w:val="FootnoteReference"/>
          <w:szCs w:val="24"/>
          <w:lang w:val="ru-RU"/>
        </w:rPr>
        <w:footnoteReference w:id="970"/>
      </w:r>
      <w:r w:rsidRPr="00FD56E2">
        <w:rPr>
          <w:szCs w:val="24"/>
          <w:lang w:val="ru-RU"/>
        </w:rPr>
        <w:t xml:space="preserve"> </w:t>
      </w:r>
      <w:r>
        <w:rPr>
          <w:szCs w:val="24"/>
          <w:lang w:val="ru-RU"/>
        </w:rPr>
        <w:lastRenderedPageBreak/>
        <w:t>，</w:t>
      </w:r>
      <w:r w:rsidRPr="00FD56E2">
        <w:rPr>
          <w:szCs w:val="24"/>
          <w:lang w:val="ru-RU"/>
        </w:rPr>
        <w:t>即与圣子一同从圣父而有，在圣三一位格的次序中紧随圣子之后，借由圣子被差遣到世上，向受造物显现，被赐予等等。以下是几个例子：</w:t>
      </w:r>
    </w:p>
    <w:p w14:paraId="5EABB3CE" w14:textId="77777777" w:rsidR="008C6606" w:rsidRPr="00FD56E2" w:rsidRDefault="008C6606" w:rsidP="008C6606">
      <w:pPr>
        <w:shd w:val="clear" w:color="auto" w:fill="FFFFFF"/>
        <w:ind w:firstLine="720"/>
        <w:rPr>
          <w:szCs w:val="23"/>
          <w:lang w:val="ru-RU"/>
        </w:rPr>
      </w:pPr>
      <w:r w:rsidRPr="00FD56E2">
        <w:rPr>
          <w:szCs w:val="24"/>
          <w:lang w:val="ru-RU"/>
        </w:rPr>
        <w:t>1)</w:t>
      </w:r>
      <w:r w:rsidRPr="00FD56E2">
        <w:rPr>
          <w:i/>
          <w:iCs/>
          <w:szCs w:val="24"/>
          <w:lang w:val="ru-RU"/>
        </w:rPr>
        <w:t xml:space="preserve"> 圣巴西勒大帝</w:t>
      </w:r>
      <w:r w:rsidRPr="00FD56E2">
        <w:rPr>
          <w:szCs w:val="24"/>
          <w:lang w:val="ru-RU"/>
        </w:rPr>
        <w:t>说：“既然圣灵…… 与圣子联合，并与祂不可分割地同显，其存在依赖于源头——圣父，祂由此发出；因此，祂位格属性的显著特征在于：祂</w:t>
      </w:r>
      <w:r w:rsidRPr="00FD56E2">
        <w:rPr>
          <w:i/>
          <w:iCs/>
          <w:szCs w:val="24"/>
          <w:lang w:val="ru-RU"/>
        </w:rPr>
        <w:t>是借着</w:t>
      </w:r>
      <w:r w:rsidRPr="00FD56E2">
        <w:rPr>
          <w:szCs w:val="24"/>
          <w:lang w:val="ru-RU"/>
        </w:rPr>
        <w:t>（μετά）</w:t>
      </w:r>
      <w:r w:rsidRPr="00FD56E2">
        <w:rPr>
          <w:i/>
          <w:iCs/>
          <w:szCs w:val="24"/>
          <w:lang w:val="ru-RU"/>
        </w:rPr>
        <w:t>圣子</w:t>
      </w:r>
      <w:r w:rsidRPr="00FD56E2">
        <w:rPr>
          <w:i/>
          <w:iCs/>
          <w:szCs w:val="23"/>
          <w:lang w:val="ru-RU"/>
        </w:rPr>
        <w:t>并与</w:t>
      </w:r>
      <w:r w:rsidRPr="00FD56E2">
        <w:rPr>
          <w:szCs w:val="23"/>
          <w:lang w:val="ru-RU"/>
        </w:rPr>
        <w:t>（σύν）</w:t>
      </w:r>
      <w:r w:rsidRPr="00FD56E2">
        <w:rPr>
          <w:i/>
          <w:iCs/>
          <w:szCs w:val="23"/>
          <w:lang w:val="ru-RU"/>
        </w:rPr>
        <w:t>圣子一同</w:t>
      </w:r>
      <w:r w:rsidRPr="00FD56E2">
        <w:rPr>
          <w:szCs w:val="23"/>
          <w:lang w:val="ru-RU"/>
        </w:rPr>
        <w:t xml:space="preserve">被认识（γνωρίζεσθαι），且其存在源于圣父。 </w:t>
      </w:r>
      <w:r w:rsidRPr="00FD56E2">
        <w:rPr>
          <w:i/>
          <w:iCs/>
          <w:szCs w:val="23"/>
          <w:lang w:val="ru-RU"/>
        </w:rPr>
        <w:t>至于圣子</w:t>
      </w:r>
      <w:r w:rsidRPr="00FD56E2">
        <w:rPr>
          <w:szCs w:val="23"/>
          <w:lang w:val="ru-RU"/>
        </w:rPr>
        <w:t>，祂既</w:t>
      </w:r>
      <w:r w:rsidRPr="00FD56E2">
        <w:rPr>
          <w:i/>
          <w:iCs/>
          <w:szCs w:val="23"/>
          <w:lang w:val="ru-RU"/>
        </w:rPr>
        <w:t>通过</w:t>
      </w:r>
      <w:r w:rsidRPr="00FD56E2">
        <w:rPr>
          <w:szCs w:val="23"/>
          <w:lang w:val="ru-RU"/>
        </w:rPr>
        <w:t>（διά）</w:t>
      </w:r>
      <w:r w:rsidRPr="00FD56E2">
        <w:rPr>
          <w:i/>
          <w:iCs/>
          <w:szCs w:val="23"/>
          <w:lang w:val="ru-RU"/>
        </w:rPr>
        <w:t>自身，又在</w:t>
      </w:r>
      <w:r w:rsidRPr="00FD56E2">
        <w:rPr>
          <w:szCs w:val="23"/>
          <w:lang w:val="ru-RU"/>
        </w:rPr>
        <w:t>（μετά）自身之后，使人得以认识（γνωρίζων）从圣父发出的圣灵；祂作为独生子，从未被生出的光明中独一无二地放射而出，根据其独特特征，与圣父或圣灵没有任何共同之处。”</w:t>
      </w:r>
      <w:r w:rsidRPr="00FD56E2">
        <w:rPr>
          <w:rStyle w:val="FootnoteReference"/>
          <w:szCs w:val="23"/>
          <w:lang w:val="ru-RU"/>
        </w:rPr>
        <w:footnoteReference w:id="971"/>
      </w:r>
      <w:r w:rsidRPr="00FD56E2">
        <w:rPr>
          <w:szCs w:val="23"/>
          <w:lang w:val="ru-RU"/>
        </w:rPr>
        <w:t xml:space="preserve"> 此处——</w:t>
      </w:r>
    </w:p>
    <w:p w14:paraId="7C1DDE2B" w14:textId="77777777" w:rsidR="008C6606" w:rsidRPr="00FD56E2" w:rsidRDefault="008C6606" w:rsidP="008C6606">
      <w:pPr>
        <w:shd w:val="clear" w:color="auto" w:fill="FFFFFF"/>
        <w:ind w:firstLine="720"/>
        <w:rPr>
          <w:szCs w:val="23"/>
          <w:lang w:val="ru-RU"/>
        </w:rPr>
      </w:pPr>
      <w:r w:rsidRPr="00FD56E2">
        <w:rPr>
          <w:szCs w:val="23"/>
          <w:lang w:val="ru-RU"/>
        </w:rPr>
        <w:t>a) 介词διά显然是代替了介词—σύν：因为关于圣灵与圣子之间关系的同一思想被重复了两次，且所指的词语完全相互对应；以及—</w:t>
      </w:r>
    </w:p>
    <w:p w14:paraId="20E10CE3" w14:textId="77777777" w:rsidR="008C6606" w:rsidRPr="00FD56E2" w:rsidRDefault="008C6606" w:rsidP="008C6606">
      <w:pPr>
        <w:shd w:val="clear" w:color="auto" w:fill="FFFFFF"/>
        <w:ind w:firstLine="720"/>
        <w:rPr>
          <w:szCs w:val="23"/>
          <w:lang w:val="ru-RU"/>
        </w:rPr>
      </w:pPr>
      <w:r w:rsidRPr="00FD56E2">
        <w:rPr>
          <w:szCs w:val="23"/>
          <w:lang w:val="ru-RU"/>
        </w:rPr>
        <w:t>b) 尽管经文提到圣灵是“διά Ύιοΰ”，但圣灵的永恒发源于唯一的天父。</w:t>
      </w:r>
    </w:p>
    <w:p w14:paraId="74B81E47" w14:textId="77777777" w:rsidR="008C6606" w:rsidRPr="00FD56E2" w:rsidRDefault="008C6606" w:rsidP="008C6606">
      <w:pPr>
        <w:shd w:val="clear" w:color="auto" w:fill="FFFFFF"/>
        <w:ind w:firstLine="720"/>
        <w:rPr>
          <w:szCs w:val="23"/>
          <w:lang w:val="ru-RU"/>
        </w:rPr>
      </w:pPr>
      <w:r w:rsidRPr="00FD56E2">
        <w:rPr>
          <w:szCs w:val="23"/>
          <w:lang w:val="ru-RU"/>
        </w:rPr>
        <w:t>2)</w:t>
      </w:r>
      <w:r w:rsidRPr="00FD56E2">
        <w:rPr>
          <w:i/>
          <w:iCs/>
          <w:szCs w:val="23"/>
          <w:lang w:val="ru-RU"/>
        </w:rPr>
        <w:t xml:space="preserve"> 圣格里高利·</w:t>
      </w:r>
      <w:r w:rsidRPr="00FD56E2">
        <w:rPr>
          <w:szCs w:val="23"/>
          <w:lang w:val="ru-RU"/>
        </w:rPr>
        <w:t xml:space="preserve">尼西写道：“圣父无始无生，且始终被视为圣父。而从祂那里，按着连续的次序（κατά τό προσεχές），与圣父不可分割、同源的圣子也一同被视为圣父。 </w:t>
      </w:r>
      <w:r w:rsidRPr="00FD56E2">
        <w:rPr>
          <w:i/>
          <w:iCs/>
          <w:szCs w:val="23"/>
          <w:lang w:val="ru-RU"/>
        </w:rPr>
        <w:t>紧随</w:t>
      </w:r>
      <w:r w:rsidRPr="00FD56E2">
        <w:rPr>
          <w:szCs w:val="23"/>
          <w:lang w:val="ru-RU"/>
        </w:rPr>
        <w:t>（διά）圣子</w:t>
      </w:r>
      <w:r w:rsidRPr="00FD56E2">
        <w:rPr>
          <w:i/>
          <w:iCs/>
          <w:szCs w:val="23"/>
          <w:lang w:val="ru-RU"/>
        </w:rPr>
        <w:t>之后，且在</w:t>
      </w:r>
      <w:r w:rsidRPr="00FD56E2">
        <w:rPr>
          <w:szCs w:val="23"/>
          <w:lang w:val="ru-RU"/>
        </w:rPr>
        <w:t>（μετά）圣子之后——在人们尚无法设想任何虚无且不存在的介于两者之间的空间之前——圣灵便被整体地理解为与圣父同在；圣灵的存在虽不晚于圣子，但绝非在任何时候可以设想独生子脱离圣灵而存在， ——但祂自身的存在之源亦来自万有的上帝，独生之光正是由此而来；</w:t>
      </w:r>
      <w:r w:rsidRPr="00FD56E2">
        <w:rPr>
          <w:i/>
          <w:iCs/>
          <w:szCs w:val="23"/>
          <w:lang w:val="ru-RU"/>
        </w:rPr>
        <w:t>祂紧随</w:t>
      </w:r>
      <w:r w:rsidRPr="00FD56E2">
        <w:rPr>
          <w:szCs w:val="23"/>
          <w:lang w:val="ru-RU"/>
        </w:rPr>
        <w:t>（διά）真光之后照耀，既不因距离，也不因本性的差异而与圣父或独生子分离。”</w:t>
      </w:r>
      <w:r w:rsidRPr="00FD56E2">
        <w:rPr>
          <w:rStyle w:val="FootnoteReference"/>
          <w:szCs w:val="23"/>
          <w:lang w:val="ru-RU"/>
        </w:rPr>
        <w:footnoteReference w:id="972"/>
      </w:r>
      <w:r w:rsidRPr="00FD56E2">
        <w:rPr>
          <w:szCs w:val="23"/>
          <w:lang w:val="ru-RU"/>
        </w:rPr>
        <w:t xml:space="preserve"> 此处——</w:t>
      </w:r>
    </w:p>
    <w:p w14:paraId="566E8460" w14:textId="77777777" w:rsidR="008C6606" w:rsidRPr="00FD56E2" w:rsidRDefault="008C6606" w:rsidP="008C6606">
      <w:pPr>
        <w:shd w:val="clear" w:color="auto" w:fill="FFFFFF"/>
        <w:ind w:firstLine="720"/>
        <w:rPr>
          <w:szCs w:val="23"/>
          <w:lang w:val="ru-RU"/>
        </w:rPr>
      </w:pPr>
      <w:r w:rsidRPr="00FD56E2">
        <w:rPr>
          <w:szCs w:val="23"/>
          <w:lang w:val="ru-RU"/>
        </w:rPr>
        <w:t>a) 毫无疑问，这里描绘了三位一体的位格次序，为了表达圣灵紧随圣子之后，使用了介词“διά”；</w:t>
      </w:r>
    </w:p>
    <w:p w14:paraId="68D93701" w14:textId="77777777" w:rsidR="008C6606" w:rsidRPr="00FD56E2" w:rsidRDefault="008C6606" w:rsidP="008C6606">
      <w:pPr>
        <w:shd w:val="clear" w:color="auto" w:fill="FFFFFF"/>
        <w:ind w:firstLine="720"/>
        <w:rPr>
          <w:szCs w:val="23"/>
          <w:lang w:val="ru-RU"/>
        </w:rPr>
      </w:pPr>
      <w:r w:rsidRPr="00FD56E2">
        <w:rPr>
          <w:szCs w:val="23"/>
          <w:lang w:val="ru-RU"/>
        </w:rPr>
        <w:t>b) 指出，尽管圣灵紧随（διά）圣子之后，但祂的存在之源亦来自万有的上帝，圣子亦源于此；</w:t>
      </w:r>
    </w:p>
    <w:p w14:paraId="70202349" w14:textId="77777777" w:rsidR="008C6606" w:rsidRPr="00FD56E2" w:rsidRDefault="008C6606" w:rsidP="008C6606">
      <w:pPr>
        <w:shd w:val="clear" w:color="auto" w:fill="FFFFFF"/>
        <w:ind w:firstLine="720"/>
        <w:rPr>
          <w:szCs w:val="23"/>
          <w:lang w:val="ru-RU"/>
        </w:rPr>
      </w:pPr>
      <w:r w:rsidRPr="00FD56E2">
        <w:rPr>
          <w:szCs w:val="23"/>
          <w:lang w:val="ru-RU"/>
        </w:rPr>
        <w:t>c) 最后指出，尽管圣灵紧随（διά）圣子之后显现，</w:t>
      </w:r>
      <w:r w:rsidRPr="00FD56E2">
        <w:rPr>
          <w:i/>
          <w:iCs/>
          <w:szCs w:val="23"/>
          <w:lang w:val="ru-RU"/>
        </w:rPr>
        <w:t>但无论是距离上</w:t>
      </w:r>
      <w:r w:rsidRPr="00FD56E2">
        <w:rPr>
          <w:szCs w:val="23"/>
          <w:lang w:val="ru-RU"/>
        </w:rPr>
        <w:t>还是本性上，祂都与圣父及圣子毫无隔阂。</w:t>
      </w:r>
    </w:p>
    <w:p w14:paraId="1BF6A660" w14:textId="77777777" w:rsidR="008C6606" w:rsidRPr="00FD56E2" w:rsidRDefault="008C6606" w:rsidP="008C6606">
      <w:pPr>
        <w:shd w:val="clear" w:color="auto" w:fill="FFFFFF"/>
        <w:ind w:firstLine="720"/>
        <w:rPr>
          <w:szCs w:val="24"/>
          <w:lang w:val="ru-RU"/>
        </w:rPr>
      </w:pPr>
      <w:r w:rsidRPr="00FD56E2">
        <w:rPr>
          <w:szCs w:val="23"/>
          <w:lang w:val="ru-RU"/>
        </w:rPr>
        <w:t>3)</w:t>
      </w:r>
      <w:r w:rsidRPr="00FD56E2">
        <w:rPr>
          <w:i/>
          <w:iCs/>
          <w:szCs w:val="23"/>
          <w:lang w:val="ru-RU"/>
        </w:rPr>
        <w:t xml:space="preserve"> 亚历山大的圣</w:t>
      </w:r>
      <w:r w:rsidRPr="00FD56E2">
        <w:rPr>
          <w:szCs w:val="23"/>
          <w:lang w:val="ru-RU"/>
        </w:rPr>
        <w:t>西里尔在论证至圣三位一体的奥秘在某种程度上也为异教智者所理解时，曾写道：“万物的上帝唯有一位，但对祂的认识仿佛延伸到了圣而同质的三位一体， 圣父、圣子和圣灵</w:t>
      </w:r>
      <w:r w:rsidRPr="00FD56E2">
        <w:rPr>
          <w:szCs w:val="24"/>
          <w:lang w:val="ru-RU"/>
        </w:rPr>
        <w:t>——柏拉图亦称其为‘世界的灵魂’：圣灵赋予生命，并从活着的</w:t>
      </w:r>
      <w:r w:rsidRPr="00FD56E2">
        <w:rPr>
          <w:i/>
          <w:iCs/>
          <w:szCs w:val="24"/>
          <w:lang w:val="ru-RU"/>
        </w:rPr>
        <w:t>圣父经由圣子</w:t>
      </w:r>
      <w:r w:rsidRPr="00FD56E2">
        <w:rPr>
          <w:szCs w:val="24"/>
          <w:lang w:val="ru-RU"/>
        </w:rPr>
        <w:t>发出，” ——随后，在阐述了柏拉图关于至圣三一各位格的若干思想后，他总结道：“因此，他认识了祂（圣灵），祂真实存在，赋予万物生命并滋养万物，仿佛源自天父这圣洁的泉源：</w:t>
      </w:r>
      <w:r w:rsidRPr="00FD56E2">
        <w:rPr>
          <w:i/>
          <w:iCs/>
          <w:szCs w:val="24"/>
          <w:lang w:val="ru-RU"/>
        </w:rPr>
        <w:t>因为祂按本性从父发出，并通过子赐予受造物</w:t>
      </w:r>
      <w:r w:rsidRPr="00FD56E2">
        <w:rPr>
          <w:szCs w:val="24"/>
          <w:lang w:val="ru-RU"/>
        </w:rPr>
        <w:t>。”</w:t>
      </w:r>
      <w:r w:rsidRPr="00FD56E2">
        <w:rPr>
          <w:rStyle w:val="FootnoteReference"/>
          <w:szCs w:val="24"/>
          <w:lang w:val="ru-RU"/>
        </w:rPr>
        <w:footnoteReference w:id="973"/>
      </w:r>
      <w:r w:rsidRPr="00FD56E2">
        <w:rPr>
          <w:szCs w:val="24"/>
          <w:lang w:val="ru-RU"/>
        </w:rPr>
        <w:t xml:space="preserve"> </w:t>
      </w:r>
      <w:r w:rsidRPr="00FD56E2">
        <w:rPr>
          <w:szCs w:val="24"/>
          <w:lang w:val="ru-RU"/>
        </w:rPr>
        <w:lastRenderedPageBreak/>
        <w:t>因此，在这段结尾的话语中，这位圣师明确阐述了他关于“从圣父发出，经由圣子”这一表述的含义，而他在开头提出这一表述时并未加以解释。</w:t>
      </w:r>
    </w:p>
    <w:p w14:paraId="60597848" w14:textId="77777777" w:rsidR="008C6606" w:rsidRPr="00FD56E2" w:rsidRDefault="008C6606" w:rsidP="008C6606">
      <w:pPr>
        <w:shd w:val="clear" w:color="auto" w:fill="FFFFFF"/>
        <w:ind w:firstLine="720"/>
        <w:rPr>
          <w:lang w:val="ru-RU"/>
        </w:rPr>
      </w:pPr>
      <w:r w:rsidRPr="00FD56E2">
        <w:rPr>
          <w:szCs w:val="24"/>
          <w:lang w:val="ru-RU"/>
        </w:rPr>
        <w:t>4)</w:t>
      </w:r>
      <w:r w:rsidRPr="00FD56E2">
        <w:rPr>
          <w:i/>
          <w:iCs/>
          <w:szCs w:val="24"/>
          <w:lang w:val="ru-RU"/>
        </w:rPr>
        <w:t xml:space="preserve"> 圣约翰·达</w:t>
      </w:r>
      <w:r w:rsidRPr="00FD56E2">
        <w:rPr>
          <w:szCs w:val="24"/>
          <w:lang w:val="ru-RU"/>
        </w:rPr>
        <w:t>马斯库斯也多次重申圣灵是从圣父经由圣子发出的，他更明确地阐明了应如何理解这一表述： “我们敬拜圣灵，即天父的圣灵， ，因祂从天父发出；祂也被称为圣子的圣灵，因祂由圣子（δι’ αυτού）</w:t>
      </w:r>
      <w:r w:rsidRPr="00FD56E2">
        <w:rPr>
          <w:color w:val="000000"/>
          <w:szCs w:val="24"/>
          <w:lang w:val="ru-RU"/>
        </w:rPr>
        <w:t>显现并赐予受造物，但并非从圣子而得存在。”</w:t>
      </w:r>
      <w:r w:rsidRPr="00FD56E2">
        <w:rPr>
          <w:rStyle w:val="FootnoteReference"/>
          <w:color w:val="000000"/>
          <w:szCs w:val="24"/>
          <w:lang w:val="ru-RU"/>
        </w:rPr>
        <w:footnoteReference w:id="974"/>
      </w:r>
      <w:r w:rsidRPr="00FD56E2">
        <w:rPr>
          <w:color w:val="000000"/>
          <w:szCs w:val="24"/>
          <w:lang w:val="ru-RU"/>
        </w:rPr>
        <w:t xml:space="preserve"> 不过，类似的例子我们已经见过不少，</w:t>
      </w:r>
      <w:r w:rsidRPr="00FD56E2">
        <w:rPr>
          <w:i/>
          <w:iCs/>
          <w:color w:val="000000"/>
          <w:szCs w:val="24"/>
          <w:lang w:val="ru-RU"/>
        </w:rPr>
        <w:t>其中“通过圣子</w:t>
      </w:r>
      <w:r w:rsidRPr="00FD56E2">
        <w:rPr>
          <w:color w:val="000000"/>
          <w:szCs w:val="24"/>
          <w:lang w:val="ru-RU"/>
        </w:rPr>
        <w:t>”这一表述用于指代圣灵，正是为了表明祂是通过圣子或借由圣子赐予受造物、显现、被差遣等；在此重复这些例子便显得多余了。</w:t>
      </w:r>
      <w:r w:rsidRPr="00FD56E2">
        <w:rPr>
          <w:rStyle w:val="FootnoteReference"/>
          <w:color w:val="000000"/>
          <w:szCs w:val="24"/>
          <w:lang w:val="ru-RU"/>
        </w:rPr>
        <w:footnoteReference w:id="975"/>
      </w:r>
    </w:p>
    <w:p w14:paraId="63683FF7" w14:textId="77777777" w:rsidR="008C6606" w:rsidRPr="00FD56E2" w:rsidRDefault="008C6606" w:rsidP="008C6606">
      <w:pPr>
        <w:shd w:val="clear" w:color="auto" w:fill="FFFFFF"/>
        <w:ind w:firstLine="720"/>
        <w:rPr>
          <w:color w:val="000000"/>
          <w:szCs w:val="24"/>
          <w:lang w:val="ru-RU"/>
        </w:rPr>
      </w:pPr>
      <w:r w:rsidRPr="00FD56E2">
        <w:rPr>
          <w:szCs w:val="24"/>
          <w:lang w:val="ru-RU"/>
        </w:rPr>
        <w:t>d)</w:t>
      </w:r>
      <w:r w:rsidRPr="00FD56E2">
        <w:rPr>
          <w:color w:val="000000"/>
          <w:spacing w:val="20"/>
          <w:szCs w:val="24"/>
          <w:lang w:val="ru-RU"/>
        </w:rPr>
        <w:t xml:space="preserve"> 圣父们和教会教师们的教导指出，圣灵住在圣子里面</w:t>
      </w:r>
      <w:r w:rsidRPr="00FD56E2">
        <w:rPr>
          <w:color w:val="000000"/>
          <w:szCs w:val="24"/>
          <w:lang w:val="ru-RU"/>
        </w:rPr>
        <w:t>，安息在圣子之上，从圣子那里被领受，是圣子的形像等等。</w:t>
      </w:r>
      <w:r w:rsidRPr="00FD56E2">
        <w:rPr>
          <w:rStyle w:val="FootnoteReference"/>
          <w:color w:val="000000"/>
          <w:szCs w:val="24"/>
          <w:lang w:val="ru-RU"/>
        </w:rPr>
        <w:footnoteReference w:id="976"/>
      </w:r>
      <w:r w:rsidRPr="00FD56E2">
        <w:rPr>
          <w:color w:val="000000"/>
          <w:szCs w:val="24"/>
          <w:lang w:val="ru-RU"/>
        </w:rPr>
        <w:t xml:space="preserve"> 但是——</w:t>
      </w:r>
    </w:p>
    <w:p w14:paraId="316AD07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aa) 圣灵住在圣子内、安息于祂身上，其原因与圣子住在圣父内、圣父住在圣子内（约14:10）相同，即基于同质性，基于祂们本性的完全不可分割性，绝非源于圣子：否则，根据救主的话： </w:t>
      </w:r>
      <w:r w:rsidRPr="00FD56E2">
        <w:rPr>
          <w:i/>
          <w:iCs/>
          <w:color w:val="000000"/>
          <w:szCs w:val="24"/>
          <w:lang w:val="ru-RU"/>
        </w:rPr>
        <w:t>“我在父里面，父在我里面</w:t>
      </w:r>
      <w:r w:rsidRPr="00FD56E2">
        <w:rPr>
          <w:color w:val="000000"/>
          <w:szCs w:val="24"/>
          <w:lang w:val="ru-RU"/>
        </w:rPr>
        <w:t>”——就应当推断出，仿佛他们彼此源自对方；</w:t>
      </w:r>
    </w:p>
    <w:p w14:paraId="69CBD74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特别提到，圣灵停留在子身上，即停留在神人身上，这与先知的话相符：</w:t>
      </w:r>
      <w:r w:rsidRPr="00FD56E2">
        <w:rPr>
          <w:i/>
          <w:iCs/>
          <w:color w:val="000000"/>
          <w:szCs w:val="24"/>
          <w:lang w:val="ru-RU"/>
        </w:rPr>
        <w:t>“耶和华的灵必住在他身上，就是智慧和聪明的灵，谋略和刚强的灵，知识和敬虔的灵；他必以耶和华的敬畏为乐”</w:t>
      </w:r>
      <w:r w:rsidRPr="00FD56E2">
        <w:rPr>
          <w:color w:val="000000"/>
          <w:szCs w:val="24"/>
          <w:lang w:val="ru-RU"/>
        </w:rPr>
        <w:t>（赛11:2-3）；</w:t>
      </w:r>
    </w:p>
    <w:p w14:paraId="4C0F3A5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cc) 信徒从圣子那里领受圣灵，因为圣子是我们的救赎主和代求者，祂使我们与神和好（以弗所书 2:14-16），并凭着祂的功绩，获得了</w:t>
      </w:r>
      <w:r w:rsidRPr="00FD56E2">
        <w:rPr>
          <w:i/>
          <w:iCs/>
          <w:color w:val="000000"/>
          <w:szCs w:val="24"/>
          <w:lang w:val="ru-RU"/>
        </w:rPr>
        <w:t>从祂的神圣大能中</w:t>
      </w:r>
      <w:r w:rsidRPr="00FD56E2">
        <w:rPr>
          <w:color w:val="000000"/>
          <w:szCs w:val="24"/>
          <w:lang w:val="ru-RU"/>
        </w:rPr>
        <w:t>赐给我们</w:t>
      </w:r>
      <w:r w:rsidRPr="00FD56E2">
        <w:rPr>
          <w:i/>
          <w:iCs/>
          <w:color w:val="000000"/>
          <w:szCs w:val="24"/>
          <w:lang w:val="ru-RU"/>
        </w:rPr>
        <w:t>……一切生活和敬虔所需之物的</w:t>
      </w:r>
      <w:r w:rsidRPr="00FD56E2">
        <w:rPr>
          <w:color w:val="000000"/>
          <w:szCs w:val="24"/>
          <w:lang w:val="ru-RU"/>
        </w:rPr>
        <w:t>权利（</w:t>
      </w:r>
      <w:r>
        <w:rPr>
          <w:color w:val="000000"/>
          <w:szCs w:val="24"/>
          <w:lang w:val="ru-RU"/>
        </w:rPr>
        <w:t>彼得后书</w:t>
      </w:r>
      <w:r w:rsidRPr="00FD56E2">
        <w:rPr>
          <w:color w:val="000000"/>
          <w:szCs w:val="24"/>
          <w:lang w:val="ru-RU"/>
        </w:rPr>
        <w:t xml:space="preserve"> 1:3；参见 </w:t>
      </w:r>
      <w:r>
        <w:rPr>
          <w:color w:val="000000"/>
          <w:szCs w:val="24"/>
          <w:lang w:val="ru-RU"/>
        </w:rPr>
        <w:t>约7</w:t>
      </w:r>
      <w:r w:rsidRPr="00FD56E2">
        <w:rPr>
          <w:color w:val="000000"/>
          <w:szCs w:val="24"/>
          <w:lang w:val="ru-RU"/>
        </w:rPr>
        <w:t>:37），将圣灵的恩典浇灌在我们心里（提多书3:6），因此这恩典被称为基督的恩典（罗马书16:20）；</w:t>
      </w:r>
    </w:p>
    <w:p w14:paraId="7F3D796F" w14:textId="77777777" w:rsidR="008C6606" w:rsidRPr="00FD56E2" w:rsidRDefault="008C6606" w:rsidP="008C6606">
      <w:pPr>
        <w:shd w:val="clear" w:color="auto" w:fill="FFFFFF"/>
        <w:ind w:firstLine="720"/>
        <w:rPr>
          <w:lang w:val="ru-RU"/>
        </w:rPr>
      </w:pPr>
      <w:r w:rsidRPr="00FD56E2">
        <w:rPr>
          <w:color w:val="000000"/>
          <w:szCs w:val="24"/>
          <w:lang w:val="ru-RU"/>
        </w:rPr>
        <w:t>gg) 即使教父们有时说圣灵是圣子的形像，也不应由此推断圣灵源于圣子，因为许多由他人所生或源于他人的事物，并不必然是其来源之物的形像（如树上结出的果实）， 而且，仅因本性相同而非因源出关系，也可能成为他者的形象（正如有时会遇到两个长得一模一样的人，尽管他们之间并无血缘关系）。 圣子是不可见之神的形像，因祂与神同质，并在祂自己里面以及通过祂自己，向受造之物显明并彰显神在能力、权柄及其他神性属性的平等（西1:15； 希伯来书 1:1-3）；同样，圣灵也可以被称为圣子的形像，因为祂与圣子同质，并且通过祂的智慧、圣洁以及在世界上的其他作为，显明圣子作为天父之子的身份。 另一方面，圣灵之所以配得这一称谓，还因为祂使我们——信徒</w:t>
      </w:r>
      <w:r w:rsidRPr="00FD56E2">
        <w:rPr>
          <w:i/>
          <w:iCs/>
          <w:color w:val="000000"/>
          <w:szCs w:val="24"/>
          <w:lang w:val="ru-RU"/>
        </w:rPr>
        <w:t>——成为祂儿子的形像</w:t>
      </w:r>
      <w:r w:rsidRPr="00FD56E2">
        <w:rPr>
          <w:color w:val="000000"/>
          <w:szCs w:val="24"/>
          <w:lang w:val="ru-RU"/>
        </w:rPr>
        <w:t>（罗8:29）。</w:t>
      </w:r>
      <w:r w:rsidRPr="00FD56E2">
        <w:rPr>
          <w:rStyle w:val="FootnoteReference"/>
          <w:color w:val="000000"/>
          <w:szCs w:val="24"/>
          <w:lang w:val="ru-RU"/>
        </w:rPr>
        <w:footnoteReference w:id="977"/>
      </w:r>
    </w:p>
    <w:p w14:paraId="74689E1E"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4)</w:t>
      </w:r>
      <w:r w:rsidRPr="00FD56E2">
        <w:rPr>
          <w:color w:val="000000"/>
          <w:spacing w:val="40"/>
          <w:szCs w:val="24"/>
          <w:lang w:val="ru-RU"/>
        </w:rPr>
        <w:t xml:space="preserve"> 最后，确实存在一些证据（我们不打算隐瞒这一点），这些证据正确地引自教会教师的著作</w:t>
      </w:r>
      <w:r w:rsidRPr="00FD56E2">
        <w:rPr>
          <w:color w:val="000000"/>
          <w:szCs w:val="24"/>
          <w:lang w:val="ru-RU"/>
        </w:rPr>
        <w:t xml:space="preserve">，确实直截了当地表达了圣灵由父与子发出（procedit）这一思想。但是—— </w:t>
      </w:r>
    </w:p>
    <w:p w14:paraId="6C86DC68" w14:textId="77777777" w:rsidR="008C6606" w:rsidRPr="00FD56E2" w:rsidRDefault="008C6606" w:rsidP="008C6606">
      <w:pPr>
        <w:shd w:val="clear" w:color="auto" w:fill="FFFFFF"/>
        <w:ind w:firstLine="720"/>
        <w:rPr>
          <w:lang w:val="ru-RU"/>
        </w:rPr>
      </w:pPr>
      <w:r w:rsidRPr="00FD56E2">
        <w:rPr>
          <w:i/>
          <w:iCs/>
          <w:color w:val="000000"/>
          <w:szCs w:val="24"/>
          <w:lang w:val="ru-RU"/>
        </w:rPr>
        <w:t>首先：</w:t>
      </w:r>
      <w:r w:rsidRPr="00FD56E2">
        <w:rPr>
          <w:color w:val="000000"/>
          <w:szCs w:val="24"/>
          <w:lang w:val="ru-RU"/>
        </w:rPr>
        <w:t>这些证据见于何处？</w:t>
      </w:r>
    </w:p>
    <w:p w14:paraId="0CC27733" w14:textId="77777777" w:rsidR="008C6606" w:rsidRPr="00FD56E2" w:rsidRDefault="008C6606" w:rsidP="008C6606">
      <w:pPr>
        <w:shd w:val="clear" w:color="auto" w:fill="FFFFFF"/>
        <w:ind w:firstLine="720"/>
        <w:rPr>
          <w:lang w:val="ru-RU"/>
        </w:rPr>
      </w:pPr>
      <w:r w:rsidRPr="00FD56E2">
        <w:rPr>
          <w:color w:val="000000"/>
          <w:szCs w:val="24"/>
          <w:lang w:val="ru-RU"/>
        </w:rPr>
        <w:t>a) 在东方教会的教父和古代教师中，绝对没有人：他们中没有一人明确表示圣灵是从圣父和</w:t>
      </w:r>
      <w:r w:rsidRPr="00FD56E2">
        <w:rPr>
          <w:i/>
          <w:iCs/>
          <w:color w:val="000000"/>
          <w:szCs w:val="24"/>
          <w:lang w:val="ru-RU"/>
        </w:rPr>
        <w:t>圣子</w:t>
      </w:r>
      <w:r w:rsidRPr="00FD56E2">
        <w:rPr>
          <w:color w:val="000000"/>
          <w:szCs w:val="24"/>
          <w:lang w:val="ru-RU"/>
        </w:rPr>
        <w:t>“</w:t>
      </w:r>
      <w:r w:rsidRPr="00FD56E2">
        <w:rPr>
          <w:i/>
          <w:iCs/>
          <w:color w:val="000000"/>
          <w:szCs w:val="24"/>
          <w:lang w:val="ru-RU"/>
        </w:rPr>
        <w:t>发出”的</w:t>
      </w:r>
      <w:r w:rsidRPr="00FD56E2">
        <w:rPr>
          <w:color w:val="000000"/>
          <w:szCs w:val="24"/>
          <w:lang w:val="ru-RU"/>
        </w:rPr>
        <w:t>，即在永恒发出的意义上。而从他们的著作中引用的那些表述，既不直接也不准确，完全不包含这一思想。</w:t>
      </w:r>
      <w:r w:rsidRPr="00FD56E2">
        <w:rPr>
          <w:rStyle w:val="FootnoteReference"/>
          <w:color w:val="000000"/>
          <w:szCs w:val="24"/>
          <w:lang w:val="ru-RU"/>
        </w:rPr>
        <w:footnoteReference w:id="978"/>
      </w:r>
    </w:p>
    <w:p w14:paraId="1B6384EB" w14:textId="77777777" w:rsidR="008C6606" w:rsidRPr="00FD56E2" w:rsidRDefault="008C6606" w:rsidP="008C6606">
      <w:pPr>
        <w:shd w:val="clear" w:color="auto" w:fill="FFFFFF"/>
        <w:ind w:firstLine="720"/>
        <w:rPr>
          <w:lang w:val="ru-RU"/>
        </w:rPr>
      </w:pPr>
      <w:r w:rsidRPr="00FD56E2">
        <w:rPr>
          <w:color w:val="000000"/>
          <w:szCs w:val="24"/>
          <w:lang w:val="ru-RU"/>
        </w:rPr>
        <w:t>b) 在西方教会的教父和教师中，直到五世纪——</w:t>
      </w:r>
      <w:r w:rsidRPr="00FD56E2">
        <w:rPr>
          <w:rStyle w:val="FootnoteReference"/>
          <w:color w:val="000000"/>
          <w:szCs w:val="24"/>
          <w:lang w:val="ru-RU"/>
        </w:rPr>
        <w:footnoteReference w:id="979"/>
      </w:r>
      <w:r w:rsidRPr="00FD56E2">
        <w:rPr>
          <w:color w:val="000000"/>
          <w:szCs w:val="24"/>
          <w:lang w:val="ru-RU"/>
        </w:rPr>
        <w:t xml:space="preserve"> ——或直到圣奥古斯丁之前，也没有人像他那样有力地证明这一点，正如他本人在以下话语中所明确指出的： </w:t>
      </w:r>
      <w:r w:rsidRPr="00FD56E2">
        <w:rPr>
          <w:i/>
          <w:iCs/>
          <w:color w:val="000000"/>
          <w:szCs w:val="24"/>
          <w:lang w:val="ru-RU"/>
        </w:rPr>
        <w:t>“关于圣灵，迄今为止</w:t>
      </w:r>
      <w:r w:rsidRPr="00FD56E2">
        <w:rPr>
          <w:color w:val="000000"/>
          <w:szCs w:val="24"/>
          <w:lang w:val="ru-RU"/>
        </w:rPr>
        <w:t>，即使是那些博学且伟大的圣经研究者，也从未以如此详尽和细致的方式进行论述，以致于人们能够轻易理解祂的位格属性——正因如此，我们称祂既非圣子，亦非圣父，而是圣灵…… 不过，他们在讲道中坚持认为，圣灵并非像圣子那样由圣父所生——因为只有基督</w:t>
      </w:r>
      <w:r w:rsidRPr="00FD56E2">
        <w:rPr>
          <w:i/>
          <w:iCs/>
          <w:color w:val="000000"/>
          <w:szCs w:val="24"/>
          <w:lang w:val="ru-RU"/>
        </w:rPr>
        <w:t>是圣子——</w:t>
      </w:r>
      <w:r w:rsidRPr="00FD56E2">
        <w:rPr>
          <w:color w:val="000000"/>
          <w:szCs w:val="24"/>
          <w:lang w:val="ru-RU"/>
        </w:rPr>
        <w:t>也不是像至高圣父（祖父）的孙子那样</w:t>
      </w:r>
      <w:r w:rsidRPr="00FD56E2">
        <w:rPr>
          <w:i/>
          <w:iCs/>
          <w:color w:val="000000"/>
          <w:szCs w:val="24"/>
          <w:lang w:val="ru-RU"/>
        </w:rPr>
        <w:t>由圣子</w:t>
      </w:r>
      <w:r w:rsidRPr="00FD56E2">
        <w:rPr>
          <w:color w:val="000000"/>
          <w:szCs w:val="24"/>
          <w:lang w:val="ru-RU"/>
        </w:rPr>
        <w:t xml:space="preserve">所生， </w:t>
      </w:r>
      <w:r w:rsidRPr="00FD56E2">
        <w:rPr>
          <w:i/>
          <w:iCs/>
          <w:color w:val="000000"/>
          <w:szCs w:val="24"/>
          <w:lang w:val="ru-RU"/>
        </w:rPr>
        <w:t>而是祂的一切本</w:t>
      </w:r>
      <w:r w:rsidRPr="00FD56E2">
        <w:rPr>
          <w:color w:val="000000"/>
          <w:szCs w:val="24"/>
          <w:lang w:val="ru-RU"/>
        </w:rPr>
        <w:t>性，除却万物之源的</w:t>
      </w:r>
      <w:r w:rsidRPr="00FD56E2">
        <w:rPr>
          <w:i/>
          <w:iCs/>
          <w:color w:val="000000"/>
          <w:szCs w:val="24"/>
          <w:lang w:val="ru-RU"/>
        </w:rPr>
        <w:t>父以外，不欠</w:t>
      </w:r>
      <w:r w:rsidRPr="00FD56E2">
        <w:rPr>
          <w:color w:val="000000"/>
          <w:szCs w:val="24"/>
          <w:lang w:val="ru-RU"/>
        </w:rPr>
        <w:t>任何人——以此避免我们陷入“两个无始之始”的谬误，这种观点完全是虚假且荒谬的，并非天主教信仰的特征，而是某些异端分子所陷入的迷误。”</w:t>
      </w:r>
      <w:r w:rsidRPr="00FD56E2">
        <w:rPr>
          <w:rStyle w:val="FootnoteReference"/>
          <w:color w:val="000000"/>
          <w:szCs w:val="24"/>
          <w:lang w:val="ru-RU"/>
        </w:rPr>
        <w:footnoteReference w:id="980"/>
      </w:r>
    </w:p>
    <w:p w14:paraId="53EEF759" w14:textId="77777777" w:rsidR="008C6606" w:rsidRPr="00FD56E2" w:rsidRDefault="008C6606" w:rsidP="008C6606">
      <w:pPr>
        <w:shd w:val="clear" w:color="auto" w:fill="FFFFFF"/>
        <w:ind w:firstLine="720"/>
        <w:rPr>
          <w:lang w:val="ru-RU"/>
        </w:rPr>
      </w:pPr>
      <w:r w:rsidRPr="00FD56E2">
        <w:rPr>
          <w:color w:val="000000"/>
          <w:szCs w:val="24"/>
          <w:lang w:val="ru-RU"/>
        </w:rPr>
        <w:t>c) 根据西方神学家的指明，在五世纪本身，此类见证仅见于：</w:t>
      </w:r>
      <w:r w:rsidRPr="00FD56E2">
        <w:rPr>
          <w:rStyle w:val="FootnoteReference"/>
          <w:color w:val="000000"/>
          <w:szCs w:val="24"/>
          <w:lang w:val="ru-RU"/>
        </w:rPr>
        <w:footnoteReference w:id="981"/>
      </w:r>
      <w:r w:rsidRPr="00FD56E2">
        <w:rPr>
          <w:color w:val="000000"/>
          <w:szCs w:val="24"/>
          <w:lang w:val="ru-RU"/>
        </w:rPr>
        <w:t xml:space="preserve"> 圣奥古斯丁处有三至四处，</w:t>
      </w:r>
      <w:r w:rsidRPr="00FD56E2">
        <w:rPr>
          <w:rStyle w:val="FootnoteReference"/>
          <w:color w:val="000000"/>
          <w:szCs w:val="24"/>
          <w:lang w:val="ru-RU"/>
        </w:rPr>
        <w:footnoteReference w:id="982"/>
      </w:r>
      <w:r w:rsidRPr="00FD56E2">
        <w:rPr>
          <w:color w:val="000000"/>
          <w:szCs w:val="24"/>
          <w:lang w:val="ru-RU"/>
        </w:rPr>
        <w:t xml:space="preserve"> 罗马教宗圣利奥处有一处，以及马赛的根纳迪乌斯处有一处，</w:t>
      </w:r>
      <w:r w:rsidRPr="00FD56E2">
        <w:rPr>
          <w:rStyle w:val="FootnoteReference"/>
          <w:color w:val="000000"/>
          <w:szCs w:val="24"/>
          <w:lang w:val="ru-RU"/>
        </w:rPr>
        <w:footnoteReference w:id="983"/>
      </w:r>
      <w:r w:rsidRPr="00FD56E2">
        <w:rPr>
          <w:color w:val="000000"/>
          <w:szCs w:val="24"/>
          <w:lang w:val="ru-RU"/>
        </w:rPr>
        <w:t xml:space="preserve"> 随后才见于六世纪的一些鲜为人知的作家： 罗马教会执事帕斯哈齐乌斯、鲁斯彭主教富尔根提乌斯、富尔根提乌斯·费兰德以及韦南提乌斯·福图纳图斯。</w:t>
      </w:r>
      <w:r w:rsidRPr="00FD56E2">
        <w:rPr>
          <w:rStyle w:val="FootnoteReference"/>
          <w:color w:val="000000"/>
          <w:szCs w:val="24"/>
          <w:lang w:val="ru-RU"/>
        </w:rPr>
        <w:footnoteReference w:id="984"/>
      </w:r>
      <w:r w:rsidRPr="00FD56E2">
        <w:rPr>
          <w:color w:val="000000"/>
          <w:szCs w:val="24"/>
          <w:lang w:val="ru-RU"/>
        </w:rPr>
        <w:t xml:space="preserve"> 至于后来的作家，即七、八世纪的作家——那时西方关于圣灵源头的公开争论已经开始——在此提及便显得多余了。</w:t>
      </w:r>
    </w:p>
    <w:p w14:paraId="1193F238" w14:textId="77777777" w:rsidR="008C6606" w:rsidRPr="00FD56E2" w:rsidRDefault="008C6606" w:rsidP="008C6606">
      <w:pPr>
        <w:shd w:val="clear" w:color="auto" w:fill="FFFFFF"/>
        <w:ind w:firstLine="720"/>
        <w:rPr>
          <w:lang w:val="ru-RU"/>
        </w:rPr>
      </w:pPr>
      <w:r w:rsidRPr="00FD56E2">
        <w:rPr>
          <w:i/>
          <w:iCs/>
          <w:color w:val="000000"/>
          <w:szCs w:val="24"/>
          <w:lang w:val="ru-RU"/>
        </w:rPr>
        <w:lastRenderedPageBreak/>
        <w:t>其次：</w:t>
      </w:r>
      <w:r w:rsidRPr="00FD56E2">
        <w:rPr>
          <w:color w:val="000000"/>
          <w:szCs w:val="24"/>
          <w:lang w:val="ru-RU"/>
        </w:rPr>
        <w:t>对于这些证据，该作何评价？</w:t>
      </w:r>
    </w:p>
    <w:p w14:paraId="73BFFC7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其真实性与完整性值得怀疑：</w:t>
      </w:r>
    </w:p>
    <w:p w14:paraId="2746902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因为这些记载仅见于西方作家；而在西方，自关于圣灵由圣子发出这一问题的公开争论开始以来</w:t>
      </w:r>
      <w:r w:rsidRPr="00FD56E2">
        <w:rPr>
          <w:szCs w:val="24"/>
          <w:lang w:val="ru-RU"/>
        </w:rPr>
        <w:t>——即自八世纪起——</w:t>
      </w:r>
      <w:r w:rsidRPr="00FD56E2">
        <w:rPr>
          <w:color w:val="000000"/>
          <w:szCs w:val="24"/>
          <w:lang w:val="ru-RU"/>
        </w:rPr>
        <w:t>就存在篡改此类证据，甚至将其插入古代著作中的动机；</w:t>
      </w:r>
    </w:p>
    <w:p w14:paraId="5914A69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因为西方不仅曾有篡改此类证据或将其插入古代著作的动机，而且确实进行了篡改和插入——正如我们从众多实例中无可辩驳地得知的那样，也正如如今西方学者在出版圣奥古斯丁、希拉里、普罗斯佩尔等人的著作时，时常坦承的那样； 奥古斯丁、伊拉里乌斯、普罗斯佩尔等人的著作时，他们自己也时常坦承这一点；</w:t>
      </w:r>
      <w:r w:rsidRPr="00FD56E2">
        <w:rPr>
          <w:rStyle w:val="FootnoteReference"/>
          <w:color w:val="000000"/>
          <w:szCs w:val="24"/>
          <w:lang w:val="ru-RU"/>
        </w:rPr>
        <w:footnoteReference w:id="985"/>
      </w:r>
    </w:p>
    <w:p w14:paraId="0847F62E" w14:textId="77777777" w:rsidR="008C6606" w:rsidRPr="00FD56E2" w:rsidRDefault="008C6606" w:rsidP="008C6606">
      <w:pPr>
        <w:shd w:val="clear" w:color="auto" w:fill="FFFFFF"/>
        <w:ind w:firstLine="720"/>
        <w:rPr>
          <w:lang w:val="ru-RU"/>
        </w:rPr>
      </w:pPr>
      <w:r w:rsidRPr="00FD56E2">
        <w:rPr>
          <w:color w:val="000000"/>
          <w:szCs w:val="24"/>
          <w:lang w:val="ru-RU"/>
        </w:rPr>
        <w:t>c) 最后，因为那些被用来向我们提供“圣灵也从圣子发出”这一证据的作家——即帕萨齐乌斯、富尔根提乌斯、大莱奥和奥古斯丁——正如我们所见，在他们著作的其他地方却表达了截然不同的观点，尤其是奥古斯丁和富尔根提乌斯甚至直接驳斥了这一教义。</w:t>
      </w:r>
      <w:r w:rsidRPr="00FD56E2">
        <w:rPr>
          <w:rStyle w:val="FootnoteReference"/>
          <w:color w:val="000000"/>
          <w:szCs w:val="24"/>
          <w:lang w:val="ru-RU"/>
        </w:rPr>
        <w:footnoteReference w:id="986"/>
      </w:r>
      <w:r w:rsidRPr="00FD56E2">
        <w:rPr>
          <w:color w:val="000000"/>
          <w:szCs w:val="24"/>
          <w:lang w:val="ru-RU"/>
        </w:rPr>
        <w:t xml:space="preserve"> 基于以上所有理由，至少在有人能用可追溯至八世纪甚至七世纪的古代手稿，向我们证明这些证据的真实性且未遭篡改之前，我们有权不相信上述证据。</w:t>
      </w:r>
    </w:p>
    <w:p w14:paraId="4BBBF7D6"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b) 倘若我们承认这些证据的真实性且未遭篡改，那么对其的理解也可以不同于</w:t>
      </w:r>
      <w:r w:rsidRPr="00FD56E2">
        <w:rPr>
          <w:color w:val="000000"/>
          <w:szCs w:val="23"/>
          <w:lang w:val="ru-RU"/>
        </w:rPr>
        <w:t>当今西方所理解的那样。 可以认为，五、六、七世纪的一些罗马作家在论及圣灵从圣子“发出”时，使用</w:t>
      </w:r>
      <w:r w:rsidRPr="00FD56E2">
        <w:rPr>
          <w:i/>
          <w:iCs/>
          <w:color w:val="000000"/>
          <w:szCs w:val="23"/>
          <w:lang w:val="ru-RU"/>
        </w:rPr>
        <w:t>动词“发出</w:t>
      </w:r>
      <w:r w:rsidRPr="00FD56E2">
        <w:rPr>
          <w:color w:val="000000"/>
          <w:szCs w:val="23"/>
          <w:lang w:val="ru-RU"/>
        </w:rPr>
        <w:t>”（procedit）仅指时间上的发出或向世界派遣。因为——</w:t>
      </w:r>
    </w:p>
    <w:p w14:paraId="051F9E4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毫无疑问，早在4世纪，拉丁作家有时就以这种含义使用动词“procedit”——正如圣安布罗斯的例子所示，这一点连西方学者及其最新版本的编辑者们也承认；</w:t>
      </w:r>
      <w:r w:rsidRPr="00FD56E2">
        <w:rPr>
          <w:rStyle w:val="FootnoteReference"/>
          <w:color w:val="000000"/>
          <w:szCs w:val="23"/>
          <w:lang w:val="ru-RU"/>
        </w:rPr>
        <w:footnoteReference w:id="987"/>
      </w:r>
    </w:p>
    <w:p w14:paraId="29076228" w14:textId="77777777" w:rsidR="008C6606" w:rsidRPr="00FD56E2" w:rsidRDefault="008C6606" w:rsidP="008C6606">
      <w:pPr>
        <w:shd w:val="clear" w:color="auto" w:fill="FFFFFF"/>
        <w:ind w:firstLine="720"/>
        <w:rPr>
          <w:lang w:val="ru-RU"/>
        </w:rPr>
      </w:pPr>
      <w:r w:rsidRPr="00FD56E2">
        <w:rPr>
          <w:color w:val="000000"/>
          <w:szCs w:val="23"/>
          <w:lang w:val="ru-RU"/>
        </w:rPr>
        <w:t>bb) 西方在7世纪时，有时也确切地以此含义使用“圣灵由圣子发出（procedit）”这一表述，正如圣马克西姆·</w:t>
      </w:r>
      <w:r w:rsidRPr="00FD56E2">
        <w:rPr>
          <w:color w:val="000000"/>
          <w:szCs w:val="23"/>
          <w:lang w:val="ru-RU"/>
        </w:rPr>
        <w:lastRenderedPageBreak/>
        <w:t>殉道者当时向希腊人所证实的，他曾特意向罗马学者们求证过此事； c) 据图书馆员阿纳斯塔西乌斯的记载，甚至在9世纪，西方也有人以这种含义理解上述表述；</w:t>
      </w:r>
      <w:r w:rsidRPr="00FD56E2">
        <w:rPr>
          <w:rStyle w:val="FootnoteReference"/>
          <w:color w:val="000000"/>
          <w:szCs w:val="23"/>
          <w:lang w:val="ru-RU"/>
        </w:rPr>
        <w:footnoteReference w:id="988"/>
      </w:r>
    </w:p>
    <w:p w14:paraId="1B4D6F0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最后，如果</w:t>
      </w:r>
      <w:r w:rsidRPr="00FD56E2">
        <w:rPr>
          <w:color w:val="000000"/>
          <w:szCs w:val="23"/>
          <w:vertAlign w:val="subscript"/>
          <w:lang w:val="ru-RU"/>
        </w:rPr>
        <w:t>c</w:t>
      </w:r>
      <w:r w:rsidRPr="00FD56E2">
        <w:rPr>
          <w:color w:val="000000"/>
          <w:szCs w:val="23"/>
          <w:lang w:val="ru-RU"/>
        </w:rPr>
        <w:t>我们同意将这些证据理解为当今西方教会基督徒所理解的那样，即： 奥古斯丁、富尔根提乌斯以及五、六世纪的某些其他人，不仅相信圣灵永恒地从圣父发出，也相信圣灵永恒地从圣子发出：在这种情况下，他们的信仰只能被视为他们的</w:t>
      </w:r>
      <w:r w:rsidRPr="00FD56E2">
        <w:rPr>
          <w:i/>
          <w:iCs/>
          <w:color w:val="000000"/>
          <w:szCs w:val="23"/>
          <w:lang w:val="ru-RU"/>
        </w:rPr>
        <w:t>个人见解</w:t>
      </w:r>
      <w:r w:rsidRPr="00FD56E2">
        <w:rPr>
          <w:color w:val="000000"/>
          <w:szCs w:val="23"/>
          <w:lang w:val="ru-RU"/>
        </w:rPr>
        <w:t>，绝无其他。因为绝不能将以下内容称为整个教会的信仰或教义——</w:t>
      </w:r>
    </w:p>
    <w:p w14:paraId="04A81E0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那些未能从圣使徒那里连续传承下来，且在教会最初四个世纪里，无论在东方还是西方都未曾为人所知的教义；</w:t>
      </w:r>
    </w:p>
    <w:p w14:paraId="4093DF6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bb) 自第五世纪起，仅在西方，极少数人在其著作中偶尔提及，且其表述方式使得其他与他们信仰相近的信徒认为这一新教义缺乏说服力，</w:t>
      </w:r>
      <w:r w:rsidRPr="00FD56E2">
        <w:rPr>
          <w:rStyle w:val="FootnoteReference"/>
          <w:color w:val="000000"/>
          <w:szCs w:val="23"/>
          <w:lang w:val="ru-RU"/>
        </w:rPr>
        <w:footnoteReference w:id="989"/>
      </w:r>
      <w:r w:rsidRPr="00FD56E2">
        <w:rPr>
          <w:color w:val="000000"/>
          <w:szCs w:val="23"/>
          <w:lang w:val="ru-RU"/>
        </w:rPr>
        <w:t xml:space="preserve"> ，或对其有不同理解；</w:t>
      </w:r>
      <w:r w:rsidRPr="00FD56E2">
        <w:rPr>
          <w:rStyle w:val="FootnoteReference"/>
          <w:color w:val="000000"/>
          <w:szCs w:val="23"/>
          <w:lang w:val="ru-RU"/>
        </w:rPr>
        <w:footnoteReference w:id="990"/>
      </w:r>
    </w:p>
    <w:p w14:paraId="03ED965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这一观点逐渐增强，至八世纪在最西端的地区成为激烈争论的焦点，有人愿意相信，也有人不愿接受；</w:t>
      </w:r>
      <w:r w:rsidRPr="00FD56E2">
        <w:rPr>
          <w:rStyle w:val="FootnoteReference"/>
          <w:color w:val="000000"/>
          <w:szCs w:val="23"/>
          <w:lang w:val="ru-RU"/>
        </w:rPr>
        <w:footnoteReference w:id="991"/>
      </w:r>
    </w:p>
    <w:p w14:paraId="4CAD0BA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gg) 最后，为了确立并传播这一教义，9世纪初在亚琛召开了一次大公会议，但由于意见分歧，会议未能作出任何决定；随后，教皇利奥三世本人也规定，并非所有人必须信奉这一教义，而仅限于那些有能力领悟如此崇高奥秘的人。</w:t>
      </w:r>
      <w:r w:rsidRPr="00FD56E2">
        <w:rPr>
          <w:rStyle w:val="FootnoteReference"/>
          <w:color w:val="000000"/>
          <w:szCs w:val="23"/>
          <w:lang w:val="ru-RU"/>
        </w:rPr>
        <w:footnoteReference w:id="992"/>
      </w:r>
    </w:p>
    <w:p w14:paraId="25A4D82A" w14:textId="77777777" w:rsidR="008C6606" w:rsidRPr="00FD56E2" w:rsidRDefault="008C6606" w:rsidP="008C6606">
      <w:pPr>
        <w:shd w:val="clear" w:color="auto" w:fill="FFFFFF"/>
        <w:ind w:firstLine="720"/>
        <w:rPr>
          <w:lang w:val="ru-RU"/>
        </w:rPr>
      </w:pPr>
    </w:p>
    <w:p w14:paraId="40059C93" w14:textId="77777777" w:rsidR="008C6606" w:rsidRPr="00FD56E2" w:rsidRDefault="008C6606" w:rsidP="00564CF2">
      <w:pPr>
        <w:pStyle w:val="Heading5"/>
        <w:rPr>
          <w:lang w:val="ru-RU"/>
        </w:rPr>
      </w:pPr>
      <w:bookmarkStart w:id="876" w:name="_Toc103068214"/>
      <w:bookmarkStart w:id="877" w:name="_Toc103068334"/>
      <w:bookmarkStart w:id="878" w:name="_Toc103068898"/>
      <w:bookmarkStart w:id="879" w:name="_Toc103069303"/>
      <w:bookmarkStart w:id="880" w:name="_Toc103069549"/>
      <w:bookmarkStart w:id="881" w:name="_Toc103069786"/>
      <w:bookmarkStart w:id="882" w:name="_Toc103069949"/>
      <w:bookmarkStart w:id="883" w:name="_Toc158219726"/>
      <w:bookmarkStart w:id="884" w:name="_Toc180687902"/>
      <w:bookmarkStart w:id="885" w:name="_Toc180730273"/>
      <w:bookmarkStart w:id="886" w:name="_Toc238543269"/>
      <w:r w:rsidRPr="00FD56E2">
        <w:rPr>
          <w:szCs w:val="7"/>
          <w:lang w:val="ru-RU"/>
        </w:rPr>
        <w:t xml:space="preserve">§47. </w:t>
      </w:r>
      <w:r w:rsidRPr="00FD56E2">
        <w:rPr>
          <w:lang w:val="ru-RU"/>
        </w:rPr>
        <w:t>从所有已探讨的教父证言中得出的结论。</w:t>
      </w:r>
      <w:bookmarkEnd w:id="876"/>
      <w:bookmarkEnd w:id="877"/>
      <w:bookmarkEnd w:id="878"/>
      <w:bookmarkEnd w:id="879"/>
      <w:bookmarkEnd w:id="880"/>
      <w:bookmarkEnd w:id="881"/>
      <w:bookmarkEnd w:id="882"/>
      <w:bookmarkEnd w:id="883"/>
      <w:bookmarkEnd w:id="884"/>
      <w:bookmarkEnd w:id="885"/>
      <w:bookmarkEnd w:id="886"/>
    </w:p>
    <w:p w14:paraId="32547AA9" w14:textId="77777777" w:rsidR="008C6606" w:rsidRPr="00FD56E2" w:rsidRDefault="008C6606" w:rsidP="008C6606">
      <w:pPr>
        <w:shd w:val="clear" w:color="auto" w:fill="FFFFFF"/>
        <w:ind w:firstLine="720"/>
        <w:rPr>
          <w:lang w:val="ru-RU"/>
        </w:rPr>
      </w:pPr>
      <w:r w:rsidRPr="00FD56E2">
        <w:rPr>
          <w:color w:val="000000"/>
          <w:szCs w:val="22"/>
          <w:lang w:val="ru-RU"/>
        </w:rPr>
        <w:t>这一结论可简要归纳为两点：</w:t>
      </w:r>
    </w:p>
    <w:p w14:paraId="6DF27544" w14:textId="77777777" w:rsidR="008C6606" w:rsidRPr="00FD56E2" w:rsidRDefault="008C6606" w:rsidP="008C6606">
      <w:pPr>
        <w:shd w:val="clear" w:color="auto" w:fill="FFFFFF"/>
        <w:ind w:firstLine="720"/>
        <w:rPr>
          <w:lang w:val="ru-RU"/>
        </w:rPr>
      </w:pPr>
      <w:r w:rsidRPr="00FD56E2">
        <w:rPr>
          <w:color w:val="000000"/>
          <w:szCs w:val="22"/>
          <w:lang w:val="ru-RU"/>
        </w:rPr>
        <w:t>1. 圣灵源于圣父，这是整个基督教教会——无论东方还是西方——的牧者们自基督教诞生之初便一致教导的； 而圣灵也从圣子发出，这一教导直到五世纪才开始（如果承认相关见证的真实性且未被篡改的话），且仅在西方，起初仅有极少数人持此观点，且遭到许多人的反对，直到九世纪之后，这一教义才在那里逐渐确立。因此</w:t>
      </w:r>
    </w:p>
    <w:p w14:paraId="0989A3AC" w14:textId="77777777" w:rsidR="008C6606" w:rsidRPr="00FD56E2" w:rsidRDefault="008C6606" w:rsidP="008C6606">
      <w:pPr>
        <w:shd w:val="clear" w:color="auto" w:fill="FFFFFF"/>
        <w:ind w:firstLine="720"/>
        <w:rPr>
          <w:lang w:val="ru-RU"/>
        </w:rPr>
      </w:pPr>
      <w:r w:rsidRPr="00FD56E2">
        <w:rPr>
          <w:color w:val="000000"/>
          <w:szCs w:val="22"/>
          <w:lang w:val="ru-RU"/>
        </w:rPr>
        <w:t>2. 圣灵由圣父所出的观点，自古以来就被视为教会的信条及其普遍信仰；而圣灵也由圣子所出的观点，直到五世纪才作为少数人的个人见解或信仰出现，甚至在西方，直到九世纪之前都未被视为信条。</w:t>
      </w:r>
    </w:p>
    <w:p w14:paraId="0058BB9B" w14:textId="77777777" w:rsidR="008C6606" w:rsidRPr="00FD56E2" w:rsidRDefault="008C6606" w:rsidP="008C6606">
      <w:pPr>
        <w:shd w:val="clear" w:color="auto" w:fill="FFFFFF"/>
        <w:ind w:firstLine="720"/>
        <w:rPr>
          <w:color w:val="000000"/>
          <w:szCs w:val="23"/>
          <w:lang w:val="ru-RU"/>
        </w:rPr>
      </w:pPr>
      <w:r w:rsidRPr="00FD56E2">
        <w:rPr>
          <w:color w:val="000000"/>
          <w:szCs w:val="22"/>
          <w:lang w:val="ru-RU"/>
        </w:rPr>
        <w:t>至此，我们本可以结束关于圣灵之神的个人属性的探讨。 但鉴于持异见者试图借助神学理性（ ）的论证——基于上帝圣言和教会的积极教义——来进一步支撑其伪教义；另一方面</w:t>
      </w:r>
      <w:r w:rsidRPr="00FD56E2">
        <w:rPr>
          <w:color w:val="000000"/>
          <w:szCs w:val="23"/>
          <w:lang w:val="ru-RU"/>
        </w:rPr>
        <w:t>，正统教义的</w:t>
      </w:r>
      <w:r w:rsidRPr="00FD56E2">
        <w:rPr>
          <w:color w:val="000000"/>
          <w:szCs w:val="22"/>
          <w:lang w:val="ru-RU"/>
        </w:rPr>
        <w:t>捍卫者</w:t>
      </w:r>
      <w:r w:rsidRPr="00FD56E2">
        <w:rPr>
          <w:color w:val="000000"/>
          <w:szCs w:val="23"/>
          <w:lang w:val="ru-RU"/>
        </w:rPr>
        <w:t>自古以来</w:t>
      </w:r>
      <w:r w:rsidRPr="00FD56E2">
        <w:rPr>
          <w:color w:val="000000"/>
          <w:szCs w:val="22"/>
          <w:lang w:val="ru-RU"/>
        </w:rPr>
        <w:t>也</w:t>
      </w:r>
      <w:r w:rsidRPr="00FD56E2">
        <w:rPr>
          <w:color w:val="000000"/>
          <w:szCs w:val="23"/>
          <w:lang w:val="ru-RU"/>
        </w:rPr>
        <w:t>使用同样的武器对抗异端（</w:t>
      </w:r>
      <w:r w:rsidRPr="00FD56E2">
        <w:rPr>
          <w:rStyle w:val="FootnoteReference"/>
          <w:color w:val="000000"/>
          <w:szCs w:val="23"/>
          <w:lang w:val="ru-RU"/>
        </w:rPr>
        <w:footnoteReference w:id="993"/>
      </w:r>
      <w:r w:rsidRPr="00FD56E2">
        <w:rPr>
          <w:color w:val="000000"/>
          <w:szCs w:val="23"/>
          <w:lang w:val="ru-RU"/>
        </w:rPr>
        <w:t xml:space="preserve"> ），因此我们认为有必要就此话题稍作阐述。</w:t>
      </w:r>
    </w:p>
    <w:p w14:paraId="6721CCAC" w14:textId="77777777" w:rsidR="008C6606" w:rsidRPr="00FD56E2" w:rsidRDefault="008C6606" w:rsidP="008C6606">
      <w:pPr>
        <w:shd w:val="clear" w:color="auto" w:fill="FFFFFF"/>
        <w:ind w:firstLine="720"/>
        <w:rPr>
          <w:lang w:val="ru-RU"/>
        </w:rPr>
      </w:pPr>
    </w:p>
    <w:p w14:paraId="16B5D880" w14:textId="77777777" w:rsidR="008C6606" w:rsidRPr="00FD56E2" w:rsidRDefault="008C6606" w:rsidP="00564CF2">
      <w:pPr>
        <w:pStyle w:val="Heading5"/>
        <w:rPr>
          <w:lang w:val="ru-RU"/>
        </w:rPr>
      </w:pPr>
      <w:bookmarkStart w:id="887" w:name="_Toc103068215"/>
      <w:bookmarkStart w:id="888" w:name="_Toc103068335"/>
      <w:bookmarkStart w:id="889" w:name="_Toc103068899"/>
      <w:bookmarkStart w:id="890" w:name="_Toc103069304"/>
      <w:bookmarkStart w:id="891" w:name="_Toc103069550"/>
      <w:bookmarkStart w:id="892" w:name="_Toc103069787"/>
      <w:bookmarkStart w:id="893" w:name="_Toc103069950"/>
      <w:bookmarkStart w:id="894" w:name="_Toc158219727"/>
      <w:bookmarkStart w:id="895" w:name="_Toc180687903"/>
      <w:bookmarkStart w:id="896" w:name="_Toc180730274"/>
      <w:bookmarkStart w:id="897" w:name="_Toc238543270"/>
      <w:r w:rsidRPr="00FD56E2">
        <w:rPr>
          <w:lang w:val="ru-RU"/>
        </w:rPr>
        <w:lastRenderedPageBreak/>
        <w:t>§48. 关于神学理性对圣灵源头的论述之考察。</w:t>
      </w:r>
      <w:bookmarkEnd w:id="887"/>
      <w:bookmarkEnd w:id="888"/>
      <w:bookmarkEnd w:id="889"/>
      <w:bookmarkEnd w:id="890"/>
      <w:bookmarkEnd w:id="891"/>
      <w:bookmarkEnd w:id="892"/>
      <w:bookmarkEnd w:id="893"/>
      <w:bookmarkEnd w:id="894"/>
      <w:bookmarkEnd w:id="895"/>
      <w:bookmarkEnd w:id="896"/>
      <w:bookmarkEnd w:id="897"/>
    </w:p>
    <w:p w14:paraId="593F6B95" w14:textId="77777777" w:rsidR="008C6606" w:rsidRPr="00FD56E2" w:rsidRDefault="008C6606" w:rsidP="008C6606">
      <w:pPr>
        <w:pStyle w:val="BodyTextIndent"/>
        <w:rPr>
          <w:lang w:val="ru-RU"/>
        </w:rPr>
      </w:pPr>
      <w:r w:rsidRPr="00FD56E2">
        <w:rPr>
          <w:lang w:val="ru-RU"/>
        </w:rPr>
        <w:t>1. 东正教神学家通常会提出哪些论据，来捍卫“圣灵仅由圣父发出，而非同时由圣父和圣子发出”这一教义？</w:t>
      </w:r>
    </w:p>
    <w:p w14:paraId="710F1F19" w14:textId="77777777" w:rsidR="008C6606" w:rsidRPr="00FD56E2" w:rsidRDefault="008C6606" w:rsidP="008C6606">
      <w:pPr>
        <w:shd w:val="clear" w:color="auto" w:fill="FFFFFF"/>
        <w:ind w:firstLine="720"/>
        <w:rPr>
          <w:lang w:val="ru-RU"/>
        </w:rPr>
      </w:pPr>
      <w:r w:rsidRPr="00FD56E2">
        <w:rPr>
          <w:color w:val="000000"/>
          <w:szCs w:val="23"/>
          <w:lang w:val="ru-RU"/>
        </w:rPr>
        <w:t>其中最主要的论点如下：</w:t>
      </w:r>
    </w:p>
    <w:p w14:paraId="6C28F877" w14:textId="77777777" w:rsidR="008C6606" w:rsidRPr="00FD56E2" w:rsidRDefault="008C6606" w:rsidP="008C6606">
      <w:pPr>
        <w:shd w:val="clear" w:color="auto" w:fill="FFFFFF"/>
        <w:ind w:firstLine="720"/>
        <w:rPr>
          <w:lang w:val="ru-RU"/>
        </w:rPr>
      </w:pPr>
      <w:r w:rsidRPr="00FD56E2">
        <w:rPr>
          <w:color w:val="000000"/>
          <w:szCs w:val="23"/>
          <w:lang w:val="ru-RU"/>
        </w:rPr>
        <w:t>1.1. 无论东方教会还是西方教会，所有基督徒都公认一个无可置疑的真理：在圣三一中，圣父、圣子和圣灵在本质上合而为一，但在位格上各不相同，因此具有两类属性： 本质属性——不可分割、共同属于三位；以及位格属性——可区分、仅属于每位圣者。现在的问题是：圣父从自身发出圣灵（正如他生出圣子一样），这一行为应归属于圣父的本质，还是归属于他的位格？ 是归于本质，还是归于位格？若归于本质，就必须承认圣灵不仅从圣父和圣子发出，也从祂自己发出（这种荒谬的说法连西方基督徒也不接受）——因为所有神圣位格的本质是唯一且不可分割的。 倘若指位格，则必须承认圣灵仅从圣父一位发出——因为圣父作为位格，与圣子和圣灵截然不同，属于其中一位的，就不可能属于另一位。</w:t>
      </w:r>
    </w:p>
    <w:p w14:paraId="7AD0ED21" w14:textId="77777777" w:rsidR="008C6606" w:rsidRPr="00FD56E2" w:rsidRDefault="008C6606" w:rsidP="008C6606">
      <w:pPr>
        <w:shd w:val="clear" w:color="auto" w:fill="FFFFFF"/>
        <w:ind w:firstLine="720"/>
        <w:rPr>
          <w:lang w:val="ru-RU"/>
        </w:rPr>
      </w:pPr>
      <w:r w:rsidRPr="00FD56E2">
        <w:rPr>
          <w:color w:val="000000"/>
          <w:szCs w:val="23"/>
          <w:lang w:val="ru-RU"/>
        </w:rPr>
        <w:t>1.2. 自古以来为所有基督徒所公认的无可置疑的真理是：在圣三一中，尽管位格为三，但只有一个本源</w:t>
      </w:r>
      <w:r w:rsidRPr="00D01F4B">
        <w:rPr>
          <w:color w:val="000000"/>
          <w:szCs w:val="23"/>
          <w:lang w:val="ru-RU"/>
        </w:rPr>
        <w:t>——μοναρχία。</w:t>
      </w:r>
      <w:r w:rsidRPr="00D01F4B">
        <w:rPr>
          <w:rStyle w:val="FootnoteReference"/>
          <w:color w:val="000000"/>
          <w:szCs w:val="23"/>
          <w:lang w:val="ru-RU"/>
        </w:rPr>
        <w:footnoteReference w:id="994"/>
      </w:r>
      <w:r w:rsidRPr="00D01F4B">
        <w:rPr>
          <w:color w:val="000000"/>
          <w:szCs w:val="23"/>
          <w:lang w:val="ru-RU"/>
        </w:rPr>
        <w:t xml:space="preserve"> </w:t>
      </w:r>
      <w:r w:rsidRPr="00FD56E2">
        <w:rPr>
          <w:color w:val="000000"/>
          <w:szCs w:val="23"/>
          <w:lang w:val="ru-RU"/>
        </w:rPr>
        <w:t>当我们说圣子由同一位圣父所生、圣灵由同一位圣父所出时，</w:t>
      </w:r>
      <w:r w:rsidRPr="00D01F4B">
        <w:rPr>
          <w:color w:val="000000"/>
          <w:szCs w:val="23"/>
          <w:lang w:val="ru-RU"/>
        </w:rPr>
        <w:t>我们完全恪守这一真理，并信奉</w:t>
      </w:r>
      <w:r w:rsidRPr="00FD56E2">
        <w:rPr>
          <w:color w:val="000000"/>
          <w:szCs w:val="23"/>
          <w:lang w:val="ru-RU"/>
        </w:rPr>
        <w:t>神性</w:t>
      </w:r>
      <w:r w:rsidRPr="00D01F4B">
        <w:rPr>
          <w:color w:val="000000"/>
          <w:szCs w:val="23"/>
          <w:lang w:val="ru-RU"/>
        </w:rPr>
        <w:t>中的唯一本源</w:t>
      </w:r>
      <w:r w:rsidRPr="00FD56E2">
        <w:rPr>
          <w:color w:val="000000"/>
          <w:szCs w:val="23"/>
          <w:lang w:val="ru-RU"/>
        </w:rPr>
        <w:t>。 但西方基督徒却未能恪守这一真理，甚至在神性中承认了不止一个，而是两个本源：他们主张圣灵既从圣父也从圣子发出，因为圣父与圣子仅在本体上合而为一； 而作为位格，祂们是两个，除了在本质上的合一之外，彼此之间没有任何其他联合，无法构成圣灵的唯一源头——若承认圣灵的发出与圣父和圣子的本质有关，而这种本质也是圣灵所共有的，正如我们所见，这就等于承认一种荒谬。</w:t>
      </w:r>
    </w:p>
    <w:p w14:paraId="3C260D97" w14:textId="77777777" w:rsidR="008C6606" w:rsidRPr="00FD56E2" w:rsidRDefault="008C6606" w:rsidP="008C6606">
      <w:pPr>
        <w:shd w:val="clear" w:color="auto" w:fill="FFFFFF"/>
        <w:ind w:firstLine="720"/>
        <w:rPr>
          <w:lang w:val="ru-RU"/>
        </w:rPr>
      </w:pPr>
      <w:r w:rsidRPr="00FD56E2">
        <w:rPr>
          <w:color w:val="000000"/>
          <w:szCs w:val="23"/>
          <w:lang w:val="ru-RU"/>
        </w:rPr>
        <w:t>1.3. 整个基督教教会，无论是东方还是西方，自古以来就教导并至今仍教导：在圣三一中，既不应分割本性，也不应混淆位格，这与萨维利安派异端的主张相反。 但如今西方神学家却将圣父与圣子的位格混为一谈（因此陷入了萨维利安主义）， 至少在以下情况下是如此：当他们承认二者之间除了在本体上的合一之外，还存在某种特殊的结合时，据此，这两个位格通过所谓“统一且不可分割的作为”从自身中发出圣灵，并且不再作为两个本源或原因来为圣灵服务，而是作为同一个本源、同一个原因。</w:t>
      </w:r>
    </w:p>
    <w:p w14:paraId="1AE42469" w14:textId="77777777" w:rsidR="008C6606" w:rsidRPr="00FD56E2" w:rsidRDefault="008C6606" w:rsidP="008C6606">
      <w:pPr>
        <w:shd w:val="clear" w:color="auto" w:fill="FFFFFF"/>
        <w:ind w:firstLine="720"/>
        <w:rPr>
          <w:lang w:val="ru-RU"/>
        </w:rPr>
      </w:pPr>
      <w:r w:rsidRPr="00FD56E2">
        <w:rPr>
          <w:color w:val="000000"/>
          <w:szCs w:val="23"/>
          <w:lang w:val="ru-RU"/>
        </w:rPr>
        <w:t>1.4. 根据普世教会的教义，圣三一的三个位格</w:t>
      </w:r>
      <w:r w:rsidRPr="00FD56E2">
        <w:rPr>
          <w:i/>
          <w:iCs/>
          <w:color w:val="000000"/>
          <w:szCs w:val="23"/>
          <w:lang w:val="ru-RU"/>
        </w:rPr>
        <w:t>仅</w:t>
      </w:r>
      <w:r w:rsidRPr="00FD56E2">
        <w:rPr>
          <w:color w:val="000000"/>
          <w:szCs w:val="23"/>
          <w:lang w:val="ru-RU"/>
        </w:rPr>
        <w:t>在本体上是一体的；因此，圣子与圣父所具有的合一，圣灵也完全同样地具有。 但西方的神学家如今认为，圣子与圣父的合一程度高于圣子与圣灵的合一，他们指出：圣父与圣子在共同从自身发出圣灵这一行动上也是合一的，作为圣灵那唯一、永恒且不可分割的本源而合而为一。</w:t>
      </w:r>
    </w:p>
    <w:p w14:paraId="3D559FB8" w14:textId="77777777" w:rsidR="008C6606" w:rsidRPr="00FD56E2" w:rsidRDefault="008C6606" w:rsidP="008C6606">
      <w:pPr>
        <w:shd w:val="clear" w:color="auto" w:fill="FFFFFF"/>
        <w:ind w:firstLine="720"/>
        <w:rPr>
          <w:lang w:val="ru-RU"/>
        </w:rPr>
      </w:pPr>
      <w:r w:rsidRPr="00FD56E2">
        <w:rPr>
          <w:color w:val="000000"/>
          <w:szCs w:val="23"/>
          <w:lang w:val="ru-RU"/>
        </w:rPr>
        <w:t>1.5. 普世教会向来只承认上帝在本质上的一性，在位格上三一。但如今西方神学家不仅承认神性中的一性与三一，还向其中引入了二元性。 他们承认</w:t>
      </w:r>
      <w:r w:rsidRPr="00FD56E2">
        <w:rPr>
          <w:i/>
          <w:iCs/>
          <w:color w:val="000000"/>
          <w:szCs w:val="23"/>
          <w:lang w:val="ru-RU"/>
        </w:rPr>
        <w:t>唯一性：</w:t>
      </w:r>
      <w:r w:rsidRPr="00FD56E2">
        <w:rPr>
          <w:color w:val="000000"/>
          <w:szCs w:val="23"/>
          <w:lang w:val="ru-RU"/>
        </w:rPr>
        <w:t>因为他们教导说，圣父、圣子和圣灵在本质上</w:t>
      </w:r>
      <w:r w:rsidRPr="00FD56E2">
        <w:rPr>
          <w:i/>
          <w:iCs/>
          <w:color w:val="000000"/>
          <w:szCs w:val="23"/>
          <w:lang w:val="ru-RU"/>
        </w:rPr>
        <w:t>是一体</w:t>
      </w:r>
      <w:r w:rsidRPr="00FD56E2">
        <w:rPr>
          <w:color w:val="000000"/>
          <w:szCs w:val="23"/>
          <w:lang w:val="ru-RU"/>
        </w:rPr>
        <w:t>；他们承认</w:t>
      </w:r>
      <w:r w:rsidRPr="00FD56E2">
        <w:rPr>
          <w:i/>
          <w:iCs/>
          <w:color w:val="000000"/>
          <w:szCs w:val="23"/>
          <w:lang w:val="ru-RU"/>
        </w:rPr>
        <w:t>三位一体：</w:t>
      </w:r>
      <w:r w:rsidRPr="00FD56E2">
        <w:rPr>
          <w:color w:val="000000"/>
          <w:szCs w:val="23"/>
          <w:lang w:val="ru-RU"/>
        </w:rPr>
        <w:t xml:space="preserve">因为他们教导说，圣父、圣子和圣灵是三个位格； </w:t>
      </w:r>
      <w:r w:rsidRPr="00FD56E2">
        <w:rPr>
          <w:color w:val="000000"/>
          <w:szCs w:val="23"/>
          <w:lang w:val="ru-RU"/>
        </w:rPr>
        <w:lastRenderedPageBreak/>
        <w:t>引入</w:t>
      </w:r>
      <w:r w:rsidRPr="00FD56E2">
        <w:rPr>
          <w:i/>
          <w:iCs/>
          <w:color w:val="000000"/>
          <w:szCs w:val="23"/>
          <w:lang w:val="ru-RU"/>
        </w:rPr>
        <w:t>二元性：</w:t>
      </w:r>
      <w:r w:rsidRPr="00FD56E2">
        <w:rPr>
          <w:color w:val="000000"/>
          <w:szCs w:val="23"/>
          <w:lang w:val="ru-RU"/>
        </w:rPr>
        <w:t>因为他们教导说，圣父与圣子构成</w:t>
      </w:r>
      <w:r w:rsidRPr="00FD56E2">
        <w:rPr>
          <w:i/>
          <w:iCs/>
          <w:color w:val="000000"/>
          <w:szCs w:val="23"/>
          <w:lang w:val="ru-RU"/>
        </w:rPr>
        <w:t>一个</w:t>
      </w:r>
      <w:r w:rsidRPr="00FD56E2">
        <w:rPr>
          <w:color w:val="000000"/>
          <w:szCs w:val="23"/>
          <w:lang w:val="ru-RU"/>
        </w:rPr>
        <w:t>永恒且不可分割的整体，相对于 的圣灵而言，他们是圣灵的源头；而圣灵相对于他们而言则构成</w:t>
      </w:r>
      <w:r w:rsidRPr="00FD56E2">
        <w:rPr>
          <w:i/>
          <w:iCs/>
          <w:color w:val="000000"/>
          <w:szCs w:val="23"/>
          <w:lang w:val="ru-RU"/>
        </w:rPr>
        <w:t>另一个</w:t>
      </w:r>
      <w:r w:rsidRPr="00FD56E2">
        <w:rPr>
          <w:color w:val="000000"/>
          <w:szCs w:val="23"/>
          <w:lang w:val="ru-RU"/>
        </w:rPr>
        <w:t>整体，作为由此源头所产生的。</w:t>
      </w:r>
      <w:r w:rsidRPr="00FD56E2">
        <w:rPr>
          <w:rStyle w:val="FootnoteReference"/>
          <w:color w:val="000000"/>
          <w:szCs w:val="23"/>
          <w:lang w:val="ru-RU"/>
        </w:rPr>
        <w:footnoteReference w:id="995"/>
      </w:r>
    </w:p>
    <w:p w14:paraId="18DD2BF0" w14:textId="77777777" w:rsidR="008C6606" w:rsidRPr="00FD56E2" w:rsidRDefault="008C6606" w:rsidP="008C6606">
      <w:pPr>
        <w:shd w:val="clear" w:color="auto" w:fill="FFFFFF"/>
        <w:ind w:firstLine="720"/>
        <w:rPr>
          <w:lang w:val="ru-RU"/>
        </w:rPr>
      </w:pPr>
      <w:r w:rsidRPr="00FD56E2">
        <w:rPr>
          <w:color w:val="000000"/>
          <w:szCs w:val="23"/>
          <w:lang w:val="ru-RU"/>
        </w:rPr>
        <w:t>东正教会关于此问题的所有观点无可争议，这一点不言自明。这些观点基于普世教会无可置疑的教义，并完全符合正确思维的法则，毫无牵强附会之处。</w:t>
      </w:r>
    </w:p>
    <w:p w14:paraId="77EB64B6" w14:textId="77777777" w:rsidR="008C6606" w:rsidRPr="00FD56E2" w:rsidRDefault="008C6606" w:rsidP="008C6606">
      <w:pPr>
        <w:shd w:val="clear" w:color="auto" w:fill="FFFFFF"/>
        <w:ind w:firstLine="720"/>
        <w:rPr>
          <w:spacing w:val="40"/>
          <w:lang w:val="ru-RU"/>
        </w:rPr>
      </w:pPr>
      <w:r w:rsidRPr="00FD56E2">
        <w:rPr>
          <w:color w:val="000000"/>
          <w:spacing w:val="40"/>
          <w:szCs w:val="25"/>
          <w:lang w:val="ru-RU"/>
        </w:rPr>
        <w:t>2. 西方神学家通常提出哪些论据来支持“圣灵也从圣子发出”这一观点？</w:t>
      </w:r>
    </w:p>
    <w:p w14:paraId="1C8381BF" w14:textId="77777777" w:rsidR="008C6606" w:rsidRPr="00FD56E2" w:rsidRDefault="008C6606" w:rsidP="008C6606">
      <w:pPr>
        <w:shd w:val="clear" w:color="auto" w:fill="FFFFFF"/>
        <w:ind w:firstLine="720"/>
        <w:rPr>
          <w:lang w:val="ru-RU"/>
        </w:rPr>
      </w:pPr>
      <w:r w:rsidRPr="00FD56E2">
        <w:rPr>
          <w:color w:val="000000"/>
          <w:szCs w:val="23"/>
          <w:lang w:val="ru-RU"/>
        </w:rPr>
        <w:t>在经院哲学家们提出的所有论点中，至今仍被沿用、因而被公认为相对较优的，仅有四种：</w:t>
      </w:r>
    </w:p>
    <w:p w14:paraId="7C1537F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2.1. “倘若圣灵并非从圣子发出，那么祂确实就与圣子毫无区别；因为至圣三一的位格——圣父、圣子和圣灵——在一切事上合而为一，它们之间仅通过一个位格作为原因与另一个位格作为由其所生者之间的对立关系而相互区分，反之亦然。”</w:t>
      </w:r>
      <w:r w:rsidRPr="00FD56E2">
        <w:rPr>
          <w:rStyle w:val="FootnoteReference"/>
          <w:color w:val="000000"/>
          <w:szCs w:val="23"/>
          <w:lang w:val="ru-RU"/>
        </w:rPr>
        <w:footnoteReference w:id="996"/>
      </w:r>
      <w:r w:rsidRPr="00FD56E2">
        <w:rPr>
          <w:color w:val="000000"/>
          <w:szCs w:val="23"/>
          <w:lang w:val="ru-RU"/>
        </w:rPr>
        <w:t xml:space="preserve"> 但这两种观点都完全是武断的，不仅没有依据古代教会的正统教义，甚至与之直接相悖：因为——</w:t>
      </w:r>
    </w:p>
    <w:p w14:paraId="551074F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教会自古以来便教导：尽管圣子与圣灵同源于一位圣父，但二者之间的区别在于，圣子由圣父所生，而圣灵则由圣父发出；并且——</w:t>
      </w:r>
    </w:p>
    <w:p w14:paraId="7364F6BB" w14:textId="77777777" w:rsidR="008C6606" w:rsidRPr="00FD56E2" w:rsidRDefault="008C6606" w:rsidP="008C6606">
      <w:pPr>
        <w:shd w:val="clear" w:color="auto" w:fill="FFFFFF"/>
        <w:ind w:firstLine="720"/>
        <w:rPr>
          <w:lang w:val="ru-RU"/>
        </w:rPr>
      </w:pPr>
      <w:r w:rsidRPr="00FD56E2">
        <w:rPr>
          <w:color w:val="000000"/>
          <w:szCs w:val="23"/>
          <w:lang w:val="ru-RU"/>
        </w:rPr>
        <w:t>b) 总体而言，教会区分三位一体的位格并非基于它们之间某种对立的关系，而是基于这样的信仰：圣父未被生，圣子由圣父所生，圣灵由圣父发出。</w:t>
      </w:r>
      <w:r w:rsidRPr="00FD56E2">
        <w:rPr>
          <w:rStyle w:val="FootnoteReference"/>
          <w:color w:val="000000"/>
          <w:szCs w:val="23"/>
          <w:lang w:val="ru-RU"/>
        </w:rPr>
        <w:footnoteReference w:id="997"/>
      </w:r>
    </w:p>
    <w:p w14:paraId="035A6890" w14:textId="77777777" w:rsidR="008C6606" w:rsidRPr="00FD56E2" w:rsidRDefault="008C6606" w:rsidP="008C6606">
      <w:pPr>
        <w:shd w:val="clear" w:color="auto" w:fill="FFFFFF"/>
        <w:ind w:firstLine="720"/>
        <w:rPr>
          <w:lang w:val="ru-RU"/>
        </w:rPr>
      </w:pPr>
      <w:r w:rsidRPr="00FD56E2">
        <w:rPr>
          <w:color w:val="000000"/>
          <w:szCs w:val="23"/>
          <w:lang w:val="ru-RU"/>
        </w:rPr>
        <w:t>2.2. “只有承认圣灵由圣子发出，我们才能正确理解他们之间的关系。诚然，即使不这样，他们之间也存在某种关系——首先是统一的关系，因为二者都源于同一位圣父；其次是差异的关系，因为二者以不同的方式产生。 但这并非祂们彼此之间的直接关系，因此，也不是在圣三一中必须体现的最高、最完美的关系。”</w:t>
      </w:r>
      <w:r w:rsidRPr="00FD56E2">
        <w:rPr>
          <w:rStyle w:val="FootnoteReference"/>
          <w:color w:val="000000"/>
          <w:szCs w:val="23"/>
          <w:lang w:val="ru-RU"/>
        </w:rPr>
        <w:footnoteReference w:id="998"/>
      </w:r>
      <w:r w:rsidRPr="00FD56E2">
        <w:rPr>
          <w:color w:val="000000"/>
          <w:szCs w:val="23"/>
          <w:lang w:val="ru-RU"/>
        </w:rPr>
        <w:t xml:space="preserve"> 这些观点再次完全脱离了教会的正统教义，纯属武断，因为凭什么断言至圣三一的位格之间——作为独立的位格——必须存在直接的相互关系？根据圣教会的教义，他们在本质上本是一体或完全不可分割的， 因此，祂们之间的关系岂不比直接关系更为深远？另一方面，为何不能将圣子与圣灵之间所显示的另外两种关系</w:t>
      </w:r>
      <w:r>
        <w:rPr>
          <w:color w:val="000000"/>
          <w:szCs w:val="23"/>
          <w:lang w:val="ru-RU"/>
        </w:rPr>
        <w:t>——即</w:t>
      </w:r>
      <w:r w:rsidRPr="00FD56E2">
        <w:rPr>
          <w:color w:val="000000"/>
          <w:szCs w:val="23"/>
          <w:lang w:val="ru-RU"/>
        </w:rPr>
        <w:t>基于本源的统一性，以及源于该本源的差异性——称为最完美的关系呢？</w:t>
      </w:r>
    </w:p>
    <w:p w14:paraId="3E69FCE8" w14:textId="77777777" w:rsidR="008C6606" w:rsidRPr="00FD56E2" w:rsidRDefault="008C6606" w:rsidP="008C6606">
      <w:pPr>
        <w:shd w:val="clear" w:color="auto" w:fill="FFFFFF"/>
        <w:ind w:firstLine="720"/>
        <w:rPr>
          <w:lang w:val="ru-RU"/>
        </w:rPr>
      </w:pPr>
      <w:r w:rsidRPr="00FD56E2">
        <w:rPr>
          <w:color w:val="000000"/>
          <w:szCs w:val="23"/>
          <w:lang w:val="ru-RU"/>
        </w:rPr>
        <w:t>2.3. “如果圣灵并非像从父那里发出一样，也从子那里发出，那么父就与子有两点不同，即从自身生出子，以及从自身发出圣灵。 但每个神圣位格只能被</w:t>
      </w:r>
      <w:r w:rsidRPr="00FD56E2">
        <w:rPr>
          <w:i/>
          <w:iCs/>
          <w:color w:val="000000"/>
          <w:szCs w:val="23"/>
          <w:lang w:val="ru-RU"/>
        </w:rPr>
        <w:t>赋予一种</w:t>
      </w:r>
      <w:r w:rsidRPr="00FD56E2">
        <w:rPr>
          <w:color w:val="000000"/>
          <w:szCs w:val="23"/>
          <w:lang w:val="ru-RU"/>
        </w:rPr>
        <w:t>区别、一种特质，因为他们的完美既在于最高程度的合一，也在于尽可能少的区别；因此，每个位格除了一个区别性或位格性特征外，不应被赋予其他任何东西。”</w:t>
      </w:r>
      <w:r w:rsidRPr="00FD56E2">
        <w:rPr>
          <w:rStyle w:val="FootnoteReference"/>
          <w:color w:val="000000"/>
          <w:szCs w:val="23"/>
          <w:lang w:val="ru-RU"/>
        </w:rPr>
        <w:footnoteReference w:id="999"/>
      </w:r>
      <w:r w:rsidRPr="00FD56E2">
        <w:rPr>
          <w:color w:val="000000"/>
          <w:szCs w:val="23"/>
          <w:lang w:val="ru-RU"/>
        </w:rPr>
        <w:t xml:space="preserve"> 然而，当我们无法用理性理解这一奥秘，且古代教会的正统教义明确指出，圣父的位格属性确实不仅包含两个，甚至包含三个具体特征时—— 即祂自己非由任何人所生、亦非从任何人而出；祂生出圣子；以及祂从自己发出圣灵？ </w:t>
      </w:r>
      <w:r w:rsidRPr="00FD56E2">
        <w:rPr>
          <w:color w:val="000000"/>
          <w:szCs w:val="23"/>
          <w:lang w:val="ru-RU"/>
        </w:rPr>
        <w:lastRenderedPageBreak/>
        <w:t>另一方面，所谓“神圣位格的至高完美要求每位格仅具一项独特属性”，以及“若在圣父的位格属性中将祂的独特属性表述为两项或三项，圣父便不再完全完美”的观点，又从何而来？</w:t>
      </w:r>
    </w:p>
    <w:p w14:paraId="03182AA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2.4. “圣子从圣父那里领受了一切，唯独‘父性’除外——因为</w:t>
      </w:r>
      <w:r w:rsidRPr="00FD56E2">
        <w:rPr>
          <w:szCs w:val="23"/>
          <w:lang w:val="ru-RU"/>
        </w:rPr>
        <w:t>唯有‘父性’无法传达；因此，圣子也领受了神圣而富有成果（fruchtbaren）的意志。正因如此，圣子与圣父同在，并如同圣父一般，通过意志以神圣的方式参与（ist fruchtbar）</w:t>
      </w:r>
      <w:r w:rsidRPr="00FD56E2">
        <w:rPr>
          <w:color w:val="000000"/>
          <w:szCs w:val="23"/>
          <w:lang w:val="ru-RU"/>
        </w:rPr>
        <w:t>圣灵的发出。”</w:t>
      </w:r>
      <w:r w:rsidRPr="00FD56E2">
        <w:rPr>
          <w:rStyle w:val="FootnoteReference"/>
          <w:color w:val="000000"/>
          <w:szCs w:val="23"/>
          <w:lang w:val="ru-RU"/>
        </w:rPr>
        <w:footnoteReference w:id="1000"/>
      </w:r>
      <w:r w:rsidRPr="00FD56E2">
        <w:rPr>
          <w:color w:val="000000"/>
          <w:szCs w:val="23"/>
          <w:lang w:val="ru-RU"/>
        </w:rPr>
        <w:t xml:space="preserve"> 但</w:t>
      </w:r>
      <w:r w:rsidRPr="00FD56E2">
        <w:rPr>
          <w:szCs w:val="23"/>
          <w:lang w:val="ru-RU"/>
        </w:rPr>
        <w:t>我们从何得知，唯独圣父独有“父性”这一属性，而“从自身发出圣灵”的属性则是共同的？</w:t>
      </w:r>
      <w:r w:rsidRPr="00FD56E2">
        <w:rPr>
          <w:color w:val="000000"/>
          <w:szCs w:val="23"/>
          <w:lang w:val="ru-RU"/>
        </w:rPr>
        <w:t>相反，古代教会教师们却将这两者同样归于圣父这一位格，并表述为：圣子从圣父那里领受了一切，唯独不包括作为另一位格（位格）之源的属性， 即“生子”的属性与“发出圣灵”的属性？</w:t>
      </w:r>
      <w:r w:rsidRPr="00FD56E2">
        <w:rPr>
          <w:rStyle w:val="FootnoteReference"/>
          <w:color w:val="000000"/>
          <w:szCs w:val="23"/>
          <w:lang w:val="ru-RU"/>
        </w:rPr>
        <w:footnoteReference w:id="1001"/>
      </w:r>
      <w:r w:rsidRPr="00FD56E2">
        <w:rPr>
          <w:color w:val="000000"/>
          <w:szCs w:val="23"/>
          <w:lang w:val="ru-RU"/>
        </w:rPr>
        <w:t xml:space="preserve"> 其次，所谓“圣子与圣父共同通过某种意志从自身发出圣灵”这一观点，其依据何在？</w:t>
      </w:r>
    </w:p>
    <w:p w14:paraId="5128D807" w14:textId="77777777" w:rsidR="008C6606" w:rsidRPr="00FD56E2" w:rsidRDefault="008C6606" w:rsidP="008C6606">
      <w:pPr>
        <w:shd w:val="clear" w:color="auto" w:fill="FFFFFF"/>
        <w:rPr>
          <w:lang w:val="ru-RU"/>
        </w:rPr>
      </w:pPr>
    </w:p>
    <w:p w14:paraId="26F46774" w14:textId="77777777" w:rsidR="008C6606" w:rsidRPr="00FD56E2" w:rsidRDefault="008C6606" w:rsidP="00564CF2">
      <w:pPr>
        <w:pStyle w:val="Heading5"/>
        <w:rPr>
          <w:lang w:val="ru-RU"/>
        </w:rPr>
      </w:pPr>
      <w:bookmarkStart w:id="898" w:name="_Toc103068216"/>
      <w:bookmarkStart w:id="899" w:name="_Toc103068336"/>
      <w:bookmarkStart w:id="900" w:name="_Toc103068900"/>
      <w:bookmarkStart w:id="901" w:name="_Toc103069305"/>
      <w:bookmarkStart w:id="902" w:name="_Toc103069551"/>
      <w:bookmarkStart w:id="903" w:name="_Toc103069788"/>
      <w:bookmarkStart w:id="904" w:name="_Toc103069951"/>
      <w:bookmarkStart w:id="905" w:name="_Toc158219728"/>
      <w:bookmarkStart w:id="906" w:name="_Toc180687904"/>
      <w:bookmarkStart w:id="907" w:name="_Toc180730275"/>
      <w:bookmarkStart w:id="908" w:name="_Toc238543271"/>
      <w:r w:rsidRPr="00FD56E2">
        <w:rPr>
          <w:lang w:val="ru-RU"/>
        </w:rPr>
        <w:t>§ 49. 总论。</w:t>
      </w:r>
      <w:bookmarkEnd w:id="898"/>
      <w:bookmarkEnd w:id="899"/>
      <w:bookmarkEnd w:id="900"/>
      <w:bookmarkEnd w:id="901"/>
      <w:bookmarkEnd w:id="902"/>
      <w:bookmarkEnd w:id="903"/>
      <w:bookmarkEnd w:id="904"/>
      <w:bookmarkEnd w:id="905"/>
      <w:bookmarkEnd w:id="906"/>
      <w:bookmarkEnd w:id="907"/>
      <w:bookmarkEnd w:id="908"/>
    </w:p>
    <w:p w14:paraId="09318EA2" w14:textId="77777777" w:rsidR="008C6606" w:rsidRPr="00FD56E2" w:rsidRDefault="008C6606" w:rsidP="008C6606">
      <w:pPr>
        <w:shd w:val="clear" w:color="auto" w:fill="FFFFFF"/>
        <w:ind w:firstLine="720"/>
        <w:rPr>
          <w:lang w:val="ru-RU"/>
        </w:rPr>
      </w:pPr>
      <w:r w:rsidRPr="00FD56E2">
        <w:rPr>
          <w:color w:val="000000"/>
          <w:szCs w:val="23"/>
          <w:lang w:val="ru-RU"/>
        </w:rPr>
        <w:t>在尽可能全面审视了东方和西方基督徒为证明其关于圣灵作为上帝位格的属性之教义所提出的最具代表性的论点之后，我们已经能够非常明确地判断真理究竟在何处，并可以对每一个公正思考的人说：</w:t>
      </w:r>
      <w:r w:rsidRPr="00FD56E2">
        <w:rPr>
          <w:i/>
          <w:iCs/>
          <w:color w:val="000000"/>
          <w:szCs w:val="23"/>
          <w:lang w:val="ru-RU"/>
        </w:rPr>
        <w:t>来，亲眼看看吧。</w:t>
      </w:r>
    </w:p>
    <w:p w14:paraId="4D3986E3" w14:textId="77777777" w:rsidR="008C6606" w:rsidRPr="00FD56E2" w:rsidRDefault="008C6606" w:rsidP="008C6606">
      <w:pPr>
        <w:shd w:val="clear" w:color="auto" w:fill="FFFFFF"/>
        <w:ind w:firstLine="720"/>
        <w:rPr>
          <w:lang w:val="ru-RU"/>
        </w:rPr>
      </w:pPr>
      <w:r w:rsidRPr="00FD56E2">
        <w:rPr>
          <w:color w:val="000000"/>
          <w:szCs w:val="23"/>
          <w:lang w:val="ru-RU"/>
        </w:rPr>
        <w:t>东方正教会关于圣灵的源出的教导，完全符合上帝圣言本身的清晰教导，也符合古代信经以及普世和地方大公会议的教导，更符合所有圣父和教会教师的教导， 无论是东方还是西方，最后，这在神学理性的考量下，也证明是合乎情理且公正的。 试问，谁能坦然地断言，我们因信奉圣灵由父而发，便偏离了真理？谁敢凭良心指责我们陷入迷误或异端， ——因为指责我们陷入谬误或异端，就等于指责所有圣父和教会导师，就等于指责普世大公会议（而不仅仅是地方会议），甚至指责整个古代教会，就等于指责上帝之道本身陷入谬误或异端？ 我们重申：谁敢犯下如此亵渎神明的罪行？</w:t>
      </w:r>
    </w:p>
    <w:p w14:paraId="32F8887C"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相反，西方教会关于圣灵由圣子所出的教义，并非基于上帝的话语，而仅仅基于对其不同经文的曲解； 并非基于教会的古代信经和普世大公会议，而仅仅基于自五世纪起在西班牙召开的某些规模较小的地方会议（如果我们同意承认其会议记录未被篡改的话），以及早在九世纪初就召开的亚琛会议； 并非基于圣父们和教会教师们的一致教导，而仅仅基于对他们见证的曲解、歪曲甚至伪造，以及五、六世纪某些教师极少数的直接言论——其真实性同样存疑； 最后，即使从神学理性的角度来看，这种教义也显得毫无根据且武断。这样的教义能被称为真理吗？ 更何况，当每一个基督教教义都必须以神的话语为根基，必须被普世教会所接纳，并自使徒时代起便存在于其中，而非在第五或第九世纪才出现时，将这种教义奉为教义，甚至将其纳入信经，又何其不妥？ 不，这已经是谬误，而且是最严重的谬误；这是在这样一件事上引入的新规，不仅任何地方教会，就连普世教会也没有权利在此事上进行创新：因为所有的教义都是上帝亲自启示给我们的。因此，从某种意义上说，这是对上帝自身权柄的僭越。</w:t>
      </w:r>
    </w:p>
    <w:p w14:paraId="0398C49B" w14:textId="77777777" w:rsidR="008C6606" w:rsidRPr="00FD56E2" w:rsidRDefault="008C6606" w:rsidP="008C6606">
      <w:pPr>
        <w:shd w:val="clear" w:color="auto" w:fill="FFFFFF"/>
        <w:ind w:firstLine="720"/>
        <w:rPr>
          <w:lang w:val="ru-RU"/>
        </w:rPr>
      </w:pPr>
    </w:p>
    <w:p w14:paraId="16BB33B2" w14:textId="77777777" w:rsidR="008C6606" w:rsidRPr="00FD56E2" w:rsidRDefault="008C6606" w:rsidP="00564CF2">
      <w:pPr>
        <w:pStyle w:val="Heading5"/>
        <w:rPr>
          <w:lang w:val="ru-RU"/>
        </w:rPr>
      </w:pPr>
      <w:bookmarkStart w:id="909" w:name="_Toc103068217"/>
      <w:bookmarkStart w:id="910" w:name="_Toc103068337"/>
      <w:bookmarkStart w:id="911" w:name="_Toc103068901"/>
      <w:bookmarkStart w:id="912" w:name="_Toc103069306"/>
      <w:bookmarkStart w:id="913" w:name="_Toc103069552"/>
      <w:bookmarkStart w:id="914" w:name="_Toc103069789"/>
      <w:bookmarkStart w:id="915" w:name="_Toc103069952"/>
      <w:bookmarkStart w:id="916" w:name="_Toc158219729"/>
      <w:bookmarkStart w:id="917" w:name="_Toc180687905"/>
      <w:bookmarkStart w:id="918" w:name="_Toc180730276"/>
      <w:bookmarkStart w:id="919" w:name="_Toc238543272"/>
      <w:r w:rsidRPr="00FD56E2">
        <w:rPr>
          <w:lang w:val="ru-RU"/>
        </w:rPr>
        <w:t>§ 50. 教义的道德应用。</w:t>
      </w:r>
      <w:bookmarkEnd w:id="909"/>
      <w:bookmarkEnd w:id="910"/>
      <w:bookmarkEnd w:id="911"/>
      <w:bookmarkEnd w:id="912"/>
      <w:bookmarkEnd w:id="913"/>
      <w:bookmarkEnd w:id="914"/>
      <w:bookmarkEnd w:id="915"/>
      <w:bookmarkEnd w:id="916"/>
      <w:bookmarkEnd w:id="917"/>
      <w:bookmarkEnd w:id="918"/>
      <w:bookmarkEnd w:id="919"/>
    </w:p>
    <w:p w14:paraId="26BAEEC9" w14:textId="77777777" w:rsidR="008C6606" w:rsidRPr="00FD56E2" w:rsidRDefault="008C6606" w:rsidP="008C6606">
      <w:pPr>
        <w:shd w:val="clear" w:color="auto" w:fill="FFFFFF"/>
        <w:ind w:firstLine="720"/>
        <w:rPr>
          <w:lang w:val="ru-RU"/>
        </w:rPr>
      </w:pPr>
      <w:r w:rsidRPr="00FD56E2">
        <w:rPr>
          <w:color w:val="000000"/>
          <w:szCs w:val="23"/>
          <w:lang w:val="ru-RU"/>
        </w:rPr>
        <w:t>尽管关于上帝位格属性的教义看似抽象，但我们仍能从中汲取道德启示。</w:t>
      </w:r>
    </w:p>
    <w:p w14:paraId="6C67548E" w14:textId="77777777" w:rsidR="008C6606" w:rsidRPr="00FD56E2" w:rsidRDefault="008C6606" w:rsidP="008C6606">
      <w:pPr>
        <w:shd w:val="clear" w:color="auto" w:fill="FFFFFF"/>
        <w:ind w:firstLine="720"/>
        <w:rPr>
          <w:lang w:val="ru-RU"/>
        </w:rPr>
      </w:pPr>
      <w:r w:rsidRPr="00FD56E2">
        <w:rPr>
          <w:color w:val="000000"/>
          <w:szCs w:val="23"/>
          <w:lang w:val="ru-RU"/>
        </w:rPr>
        <w:t xml:space="preserve">1) 至圣三位一体的所有位格，除了其本性所共有的属性外，还各具独特的属性，从而彼此相区别，因此圣父正是圣父，在神圣位格的序列中居首位；圣子是圣子，居第二位； 圣灵正是圣灵，位列第三，尽管就神性而言，他们彼此完全平等。 造物主 </w:t>
      </w:r>
      <w:r w:rsidRPr="00FD56E2">
        <w:rPr>
          <w:color w:val="000000"/>
          <w:szCs w:val="23"/>
          <w:lang w:val="ru-RU"/>
        </w:rPr>
        <w:lastRenderedPageBreak/>
        <w:t>也赐予我们每个人，除了我们作为人类所共有的属性之外，还有使我们彼此不同的特殊属性，赐予了特殊的能力和天赋，这些能力与天赋决定了我们在邻人圈子中的独特使命和位置。 发掘自身这些能力和天赋，并将它们用于自身及邻人的福祉，以及为了上帝的荣耀，从而履行自己的使命——这是每个人的不可推卸的责任。</w:t>
      </w:r>
    </w:p>
    <w:p w14:paraId="5323CCFC" w14:textId="77777777" w:rsidR="008C6606" w:rsidRPr="00FD56E2" w:rsidRDefault="008C6606" w:rsidP="008C6606">
      <w:pPr>
        <w:shd w:val="clear" w:color="auto" w:fill="FFFFFF"/>
        <w:ind w:firstLine="720"/>
        <w:rPr>
          <w:lang w:val="ru-RU"/>
        </w:rPr>
      </w:pPr>
      <w:r w:rsidRPr="00FD56E2">
        <w:rPr>
          <w:color w:val="000000"/>
          <w:szCs w:val="23"/>
          <w:lang w:val="ru-RU"/>
        </w:rPr>
        <w:t>2) 尽管圣三一的各位位格在个人属性上各不相同，</w:t>
      </w:r>
      <w:r w:rsidRPr="00FD56E2">
        <w:rPr>
          <w:color w:val="000000"/>
          <w:szCs w:val="24"/>
          <w:lang w:val="ru-RU"/>
        </w:rPr>
        <w:t>但他们之间</w:t>
      </w:r>
      <w:r w:rsidRPr="00FD56E2">
        <w:rPr>
          <w:color w:val="000000"/>
          <w:szCs w:val="23"/>
          <w:lang w:val="ru-RU"/>
        </w:rPr>
        <w:t>始终保持着恒常的</w:t>
      </w:r>
      <w:r w:rsidRPr="00FD56E2">
        <w:rPr>
          <w:color w:val="000000"/>
          <w:szCs w:val="24"/>
          <w:lang w:val="ru-RU"/>
        </w:rPr>
        <w:t>相互交通：圣父住在圣子和圣灵里面；圣子住在圣父和圣灵里面； 圣灵则存于圣父与圣子之中（约14:10）。</w:t>
      </w:r>
      <w:r w:rsidRPr="00FD56E2">
        <w:rPr>
          <w:rStyle w:val="FootnoteReference"/>
          <w:color w:val="000000"/>
          <w:szCs w:val="24"/>
          <w:lang w:val="ru-RU"/>
        </w:rPr>
        <w:footnoteReference w:id="1002"/>
      </w:r>
      <w:r w:rsidRPr="00FD56E2">
        <w:rPr>
          <w:color w:val="000000"/>
          <w:szCs w:val="24"/>
          <w:lang w:val="ru-RU"/>
        </w:rPr>
        <w:t xml:space="preserve"> 同样，我们尽管在个人特质上各不相同，也应当在力所能及的范围内，通过本性的统一与兄弟之爱的联结，彼此保持相互的交通与道德上的合一。</w:t>
      </w:r>
    </w:p>
    <w:p w14:paraId="1F7BD410" w14:textId="77777777" w:rsidR="008C6606" w:rsidRPr="00FD56E2" w:rsidRDefault="008C6606" w:rsidP="008C6606">
      <w:pPr>
        <w:shd w:val="clear" w:color="auto" w:fill="FFFFFF"/>
        <w:ind w:firstLine="720"/>
        <w:rPr>
          <w:lang w:val="ru-RU"/>
        </w:rPr>
      </w:pPr>
      <w:r w:rsidRPr="00FD56E2">
        <w:rPr>
          <w:color w:val="000000"/>
          <w:szCs w:val="24"/>
          <w:lang w:val="ru-RU"/>
        </w:rPr>
        <w:t>3) 特别是我们中间的“父”们，应当学会铭记他们所承载的是谁的伟大圣名，正如“子”们或所有由“父”所生的……</w:t>
      </w:r>
      <w:r w:rsidRPr="00FD56E2">
        <w:rPr>
          <w:rStyle w:val="FootnoteReference"/>
          <w:color w:val="000000"/>
          <w:szCs w:val="24"/>
          <w:lang w:val="ru-RU"/>
        </w:rPr>
        <w:footnoteReference w:id="1003"/>
      </w:r>
      <w:r w:rsidRPr="00FD56E2">
        <w:rPr>
          <w:color w:val="000000"/>
          <w:szCs w:val="24"/>
          <w:lang w:val="ru-RU"/>
        </w:rPr>
        <w:t xml:space="preserve"> ，并在铭记的同时，通过准确履行这些圣名所赋予的职责，致力于圣化他们所承载的“父”或“子”之名。</w:t>
      </w:r>
    </w:p>
    <w:p w14:paraId="4655EBEA" w14:textId="1EF624C4" w:rsidR="008F50BF" w:rsidRPr="00D06EEF" w:rsidRDefault="008C6606" w:rsidP="008C6606">
      <w:pPr>
        <w:shd w:val="clear" w:color="auto" w:fill="FFFFFF"/>
        <w:ind w:firstLine="720"/>
        <w:rPr>
          <w:color w:val="000000"/>
          <w:szCs w:val="24"/>
          <w:lang w:val="ru-RU"/>
        </w:rPr>
      </w:pPr>
      <w:r w:rsidRPr="00FD56E2">
        <w:rPr>
          <w:color w:val="000000"/>
          <w:szCs w:val="24"/>
          <w:lang w:val="ru-RU"/>
        </w:rPr>
        <w:t>4) 最后，让我们铭记，西方基督徒对圣灵之神的位格所作的擅自推测，曾导致何等毁灭性的后果；因此，我们要尽可能严格地恪守上帝之道和东正教会的信仰教义，绝不挪移我们先辈凭着信心</w:t>
      </w:r>
      <w:r w:rsidRPr="00FD56E2">
        <w:rPr>
          <w:i/>
          <w:iCs/>
          <w:color w:val="000000"/>
          <w:szCs w:val="24"/>
          <w:lang w:val="ru-RU"/>
        </w:rPr>
        <w:t>所划定的古老界限</w:t>
      </w:r>
      <w:r w:rsidRPr="00FD56E2">
        <w:rPr>
          <w:color w:val="000000"/>
          <w:szCs w:val="24"/>
          <w:lang w:val="ru-RU"/>
        </w:rPr>
        <w:t xml:space="preserve"> （</w:t>
      </w:r>
      <w:r>
        <w:rPr>
          <w:color w:val="000000"/>
          <w:szCs w:val="24"/>
          <w:lang w:val="ru-RU"/>
        </w:rPr>
        <w:t>箴言</w:t>
      </w:r>
      <w:r w:rsidRPr="00FD56E2">
        <w:rPr>
          <w:color w:val="000000"/>
          <w:szCs w:val="24"/>
          <w:lang w:val="ru-RU"/>
        </w:rPr>
        <w:t xml:space="preserve"> 22:28）。</w:t>
      </w:r>
    </w:p>
    <w:p w14:paraId="1912C9E0" w14:textId="77777777" w:rsidR="00B33396" w:rsidRPr="00D06EEF" w:rsidRDefault="00B33396" w:rsidP="00B33396">
      <w:pPr>
        <w:rPr>
          <w:lang w:val="ru-RU"/>
        </w:rPr>
      </w:pPr>
    </w:p>
    <w:p w14:paraId="4993C692" w14:textId="77777777" w:rsidR="00B33396" w:rsidRPr="00D06EEF" w:rsidRDefault="00B33396" w:rsidP="00B33396">
      <w:pPr>
        <w:rPr>
          <w:lang w:val="ru-RU"/>
        </w:rPr>
      </w:pPr>
    </w:p>
    <w:p w14:paraId="1FEECAB4" w14:textId="77777777" w:rsidR="00B33396" w:rsidRPr="00FD56E2" w:rsidRDefault="00B33396" w:rsidP="00B33396">
      <w:pPr>
        <w:pStyle w:val="Heading1"/>
        <w:rPr>
          <w:noProof/>
          <w:lang w:val="ru-RU"/>
        </w:rPr>
      </w:pPr>
      <w:bookmarkStart w:id="920" w:name="_Toc238464695"/>
      <w:bookmarkStart w:id="921" w:name="_Toc238466525"/>
      <w:bookmarkStart w:id="922" w:name="_Toc238543273"/>
      <w:r w:rsidRPr="00DB370A">
        <w:rPr>
          <w:lang w:val="ru-RU"/>
        </w:rPr>
        <w:t>第二</w:t>
      </w:r>
      <w:r w:rsidRPr="00C65F8F">
        <w:rPr>
          <w:lang w:val="ru-RU"/>
        </w:rPr>
        <w:t>部分</w:t>
      </w:r>
      <w:r w:rsidRPr="00DB370A">
        <w:rPr>
          <w:lang w:val="ru-RU"/>
        </w:rPr>
        <w:t xml:space="preserve">。 </w:t>
      </w:r>
      <w:r w:rsidRPr="00DB370A">
        <w:rPr>
          <w:lang w:val="ru-RU"/>
        </w:rPr>
        <w:br/>
      </w:r>
      <w:r w:rsidRPr="00FD56E2">
        <w:rPr>
          <w:lang w:val="ru-RU"/>
        </w:rPr>
        <w:t>论上帝与世界及人类的总体关系</w:t>
      </w:r>
      <w:bookmarkEnd w:id="920"/>
      <w:bookmarkEnd w:id="921"/>
      <w:bookmarkEnd w:id="922"/>
    </w:p>
    <w:p w14:paraId="26E32D24" w14:textId="77777777" w:rsidR="00B33396" w:rsidRPr="00FD56E2" w:rsidRDefault="00B33396" w:rsidP="00B33396">
      <w:pPr>
        <w:rPr>
          <w:lang w:val="ru-RU"/>
        </w:rPr>
      </w:pPr>
    </w:p>
    <w:p w14:paraId="74477812" w14:textId="77777777" w:rsidR="00B33396" w:rsidRPr="00FD56E2" w:rsidRDefault="00B33396" w:rsidP="00B33396">
      <w:pPr>
        <w:shd w:val="clear" w:color="auto" w:fill="FFFFFF"/>
        <w:ind w:firstLine="720"/>
        <w:jc w:val="right"/>
        <w:rPr>
          <w:color w:val="000000"/>
          <w:lang w:val="ru-RU"/>
        </w:rPr>
      </w:pPr>
      <w:r w:rsidRPr="00FD56E2">
        <w:rPr>
          <w:i/>
          <w:iCs/>
          <w:color w:val="000000"/>
          <w:lang w:val="ru-RU"/>
        </w:rPr>
        <w:t>因为万物都本于祂，倚靠祂，归于祂</w:t>
      </w:r>
      <w:r>
        <w:rPr>
          <w:color w:val="000000"/>
          <w:lang w:val="ru-RU"/>
        </w:rPr>
        <w:t>（</w:t>
      </w:r>
      <w:r w:rsidRPr="00FD56E2">
        <w:rPr>
          <w:color w:val="000000"/>
          <w:lang w:val="ru-RU"/>
        </w:rPr>
        <w:t>罗马书 11:36）。</w:t>
      </w:r>
    </w:p>
    <w:p w14:paraId="74D63B01" w14:textId="77777777" w:rsidR="00B33396" w:rsidRPr="00FD56E2" w:rsidRDefault="00B33396" w:rsidP="00B33396">
      <w:pPr>
        <w:rPr>
          <w:lang w:val="ru-RU"/>
        </w:rPr>
      </w:pPr>
    </w:p>
    <w:p w14:paraId="59A287ED" w14:textId="77777777" w:rsidR="00B33396" w:rsidRPr="00FD56E2" w:rsidRDefault="00B33396" w:rsidP="00B33396">
      <w:pPr>
        <w:pStyle w:val="Heading5"/>
        <w:rPr>
          <w:lang w:val="ru-RU"/>
        </w:rPr>
      </w:pPr>
      <w:bookmarkStart w:id="923" w:name="_Toc103068219"/>
      <w:bookmarkStart w:id="924" w:name="_Toc103068339"/>
      <w:bookmarkStart w:id="925" w:name="_Toc103068903"/>
      <w:bookmarkStart w:id="926" w:name="_Toc103069308"/>
      <w:bookmarkStart w:id="927" w:name="_Toc103069554"/>
      <w:bookmarkStart w:id="928" w:name="_Toc103069791"/>
      <w:bookmarkStart w:id="929" w:name="_Toc103069954"/>
      <w:bookmarkStart w:id="930" w:name="_Toc158220103"/>
      <w:bookmarkStart w:id="931" w:name="_Toc238543274"/>
      <w:r w:rsidRPr="00FD56E2">
        <w:rPr>
          <w:lang w:val="ru-RU"/>
        </w:rPr>
        <w:t>§ 51. 关于这种关系的理解及教会的相关教义</w:t>
      </w:r>
      <w:bookmarkEnd w:id="923"/>
      <w:bookmarkEnd w:id="924"/>
      <w:bookmarkEnd w:id="925"/>
      <w:bookmarkEnd w:id="926"/>
      <w:bookmarkEnd w:id="927"/>
      <w:bookmarkEnd w:id="928"/>
      <w:bookmarkEnd w:id="929"/>
      <w:bookmarkEnd w:id="930"/>
      <w:bookmarkEnd w:id="931"/>
    </w:p>
    <w:p w14:paraId="4B4584F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唯一的三一真神，拥有一切至高的完美，因此享有至高的荣耀与至福；虽然祂既不需要任何人，也不需要任何事物，但因祂的仁慈无穷无尽，便愿其他受造物得以显现，并分享祂的仁慈： 祂从无中创造了宇宙，并自那时起便不断以祂的护理眷顾着它。正是在上帝的这两项作为——创造与护理——之中，构成了上帝对整个世界乃至对人类所具有的普遍关系，而人类原始宗教正是以此为基础的。</w:t>
      </w:r>
      <w:r w:rsidRPr="00FD56E2">
        <w:rPr>
          <w:rStyle w:val="FootnoteReference"/>
          <w:color w:val="000000"/>
          <w:szCs w:val="23"/>
          <w:lang w:val="ru-RU"/>
        </w:rPr>
        <w:footnoteReference w:id="1004"/>
      </w:r>
      <w:r w:rsidRPr="00FD56E2">
        <w:rPr>
          <w:color w:val="000000"/>
          <w:szCs w:val="23"/>
          <w:lang w:val="ru-RU"/>
        </w:rPr>
        <w:t xml:space="preserve"> </w:t>
      </w:r>
      <w:r w:rsidRPr="00FD56E2">
        <w:rPr>
          <w:color w:val="000000"/>
          <w:szCs w:val="23"/>
          <w:lang w:val="ru-RU"/>
        </w:rPr>
        <w:lastRenderedPageBreak/>
        <w:t>它之所以被称为“普遍的”，是为了区别于另一种特殊且超自然的关係——即上帝直接针对唯独堕落的人类所建立的关係，这种关係被称为“家政”</w:t>
      </w:r>
      <w:r w:rsidRPr="00FD56E2">
        <w:rPr>
          <w:szCs w:val="23"/>
          <w:lang w:val="ru-RU"/>
        </w:rPr>
        <w:t>（οίκονομία）或</w:t>
      </w:r>
      <w:r w:rsidRPr="00FD56E2">
        <w:rPr>
          <w:color w:val="000000"/>
          <w:szCs w:val="23"/>
          <w:lang w:val="ru-RU"/>
        </w:rPr>
        <w:t>我们救赎的奥秘，并构成了真正基督教（即被恢复的基督教）宗教的基础与本质。</w:t>
      </w:r>
      <w:r w:rsidRPr="00FD56E2">
        <w:rPr>
          <w:rStyle w:val="FootnoteReference"/>
          <w:color w:val="000000"/>
          <w:szCs w:val="23"/>
          <w:lang w:val="ru-RU"/>
        </w:rPr>
        <w:footnoteReference w:id="1005"/>
      </w:r>
    </w:p>
    <w:p w14:paraId="450AA07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东正教会关于上帝与其世界及人类之间普遍关系的教义，简明地体现在《尼西亚-君士坦丁堡信经》的措辞中：“我信独一上帝…… 全能者，天地万物的创造者，凡可见与不可见之物”，并由两部分组成：关于上帝作为创造者的教义，以及关于上帝作为全能者</w:t>
      </w:r>
      <w:r w:rsidRPr="00FD56E2">
        <w:rPr>
          <w:rStyle w:val="FootnoteReference"/>
          <w:color w:val="000000"/>
          <w:szCs w:val="24"/>
          <w:lang w:val="ru-RU"/>
        </w:rPr>
        <w:footnoteReference w:id="1006"/>
      </w:r>
      <w:r w:rsidRPr="00FD56E2">
        <w:rPr>
          <w:color w:val="000000"/>
          <w:szCs w:val="24"/>
          <w:lang w:val="ru-RU"/>
        </w:rPr>
        <w:t xml:space="preserve"> 或护理者的教义。</w:t>
      </w:r>
    </w:p>
    <w:p w14:paraId="43BBD46B" w14:textId="77777777" w:rsidR="00B33396" w:rsidRPr="00FD56E2" w:rsidRDefault="00B33396" w:rsidP="00B33396">
      <w:pPr>
        <w:shd w:val="clear" w:color="auto" w:fill="FFFFFF"/>
        <w:rPr>
          <w:lang w:val="ru-RU"/>
        </w:rPr>
      </w:pPr>
    </w:p>
    <w:p w14:paraId="17D0F420" w14:textId="77777777" w:rsidR="00B33396" w:rsidRPr="00FD56E2" w:rsidRDefault="00B33396" w:rsidP="00B33396">
      <w:pPr>
        <w:shd w:val="clear" w:color="auto" w:fill="FFFFFF"/>
        <w:rPr>
          <w:lang w:val="ru-RU"/>
        </w:rPr>
      </w:pPr>
    </w:p>
    <w:p w14:paraId="46322EA4" w14:textId="77777777" w:rsidR="00B33396" w:rsidRPr="00FD56E2" w:rsidRDefault="00B33396" w:rsidP="00B33396">
      <w:pPr>
        <w:pStyle w:val="Heading2"/>
        <w:rPr>
          <w:lang w:val="ru-RU"/>
        </w:rPr>
      </w:pPr>
      <w:bookmarkStart w:id="932" w:name="_Toc103068220"/>
      <w:bookmarkStart w:id="933" w:name="_Toc103068340"/>
      <w:bookmarkStart w:id="934" w:name="_Toc103068904"/>
      <w:bookmarkStart w:id="935" w:name="_Toc103069309"/>
      <w:bookmarkStart w:id="936" w:name="_Toc103069555"/>
      <w:bookmarkStart w:id="937" w:name="_Toc103069792"/>
      <w:bookmarkStart w:id="938" w:name="_Toc103069955"/>
      <w:bookmarkStart w:id="939" w:name="_Toc158220104"/>
      <w:bookmarkStart w:id="940" w:name="_Toc238463732"/>
      <w:bookmarkStart w:id="941" w:name="_Toc238464696"/>
      <w:bookmarkStart w:id="942" w:name="_Toc238466526"/>
      <w:bookmarkStart w:id="943" w:name="_Toc238543275"/>
      <w:r w:rsidRPr="00B33396">
        <w:rPr>
          <w:lang w:val="ru-RU"/>
        </w:rPr>
        <w:t>第二</w:t>
      </w:r>
      <w:r w:rsidRPr="00FD56E2">
        <w:rPr>
          <w:lang w:val="ru-RU"/>
        </w:rPr>
        <w:t xml:space="preserve">章。 </w:t>
      </w:r>
      <w:r w:rsidRPr="00B33396">
        <w:rPr>
          <w:lang w:val="ru-RU"/>
        </w:rPr>
        <w:br/>
      </w:r>
      <w:r w:rsidRPr="00FD56E2">
        <w:rPr>
          <w:lang w:val="ru-RU"/>
        </w:rPr>
        <w:t>论上帝作为创造者</w:t>
      </w:r>
      <w:bookmarkEnd w:id="932"/>
      <w:bookmarkEnd w:id="933"/>
      <w:bookmarkEnd w:id="934"/>
      <w:bookmarkEnd w:id="935"/>
      <w:bookmarkEnd w:id="936"/>
      <w:bookmarkEnd w:id="937"/>
      <w:bookmarkEnd w:id="938"/>
      <w:bookmarkEnd w:id="939"/>
      <w:bookmarkEnd w:id="940"/>
      <w:bookmarkEnd w:id="941"/>
      <w:bookmarkEnd w:id="942"/>
      <w:bookmarkEnd w:id="943"/>
    </w:p>
    <w:p w14:paraId="0E341A34" w14:textId="77777777" w:rsidR="00B33396" w:rsidRPr="00FD56E2" w:rsidRDefault="00B33396" w:rsidP="00B33396">
      <w:pPr>
        <w:shd w:val="clear" w:color="auto" w:fill="FFFFFF"/>
        <w:ind w:firstLine="720"/>
        <w:rPr>
          <w:lang w:val="ru-RU"/>
        </w:rPr>
      </w:pPr>
    </w:p>
    <w:p w14:paraId="7FDE0172" w14:textId="77777777" w:rsidR="00B33396" w:rsidRPr="00FD56E2" w:rsidRDefault="00B33396" w:rsidP="00B33396">
      <w:pPr>
        <w:pStyle w:val="Heading5"/>
        <w:rPr>
          <w:lang w:val="ru-RU"/>
        </w:rPr>
      </w:pPr>
      <w:bookmarkStart w:id="944" w:name="_Toc103068221"/>
      <w:bookmarkStart w:id="945" w:name="_Toc103068341"/>
      <w:bookmarkStart w:id="946" w:name="_Toc103068905"/>
      <w:bookmarkStart w:id="947" w:name="_Toc103069310"/>
      <w:bookmarkStart w:id="948" w:name="_Toc103069556"/>
      <w:bookmarkStart w:id="949" w:name="_Toc103069793"/>
      <w:bookmarkStart w:id="950" w:name="_Toc103069956"/>
      <w:bookmarkStart w:id="951" w:name="_Toc158220105"/>
      <w:bookmarkStart w:id="952" w:name="_Toc238543276"/>
      <w:r w:rsidRPr="00FD56E2">
        <w:rPr>
          <w:lang w:val="ru-RU"/>
        </w:rPr>
        <w:t>§ 52. 教会的教义及其构成</w:t>
      </w:r>
      <w:bookmarkEnd w:id="944"/>
      <w:bookmarkEnd w:id="945"/>
      <w:bookmarkEnd w:id="946"/>
      <w:bookmarkEnd w:id="947"/>
      <w:bookmarkEnd w:id="948"/>
      <w:bookmarkEnd w:id="949"/>
      <w:bookmarkEnd w:id="950"/>
      <w:bookmarkEnd w:id="951"/>
      <w:bookmarkEnd w:id="952"/>
    </w:p>
    <w:p w14:paraId="02EA7A57" w14:textId="77777777" w:rsidR="00B33396" w:rsidRPr="00FD56E2" w:rsidRDefault="00B33396" w:rsidP="00B33396">
      <w:pPr>
        <w:shd w:val="clear" w:color="auto" w:fill="FFFFFF"/>
        <w:ind w:firstLine="720"/>
        <w:rPr>
          <w:lang w:val="ru-RU"/>
        </w:rPr>
      </w:pPr>
      <w:r w:rsidRPr="00FD56E2">
        <w:rPr>
          <w:color w:val="000000"/>
          <w:szCs w:val="24"/>
          <w:lang w:val="ru-RU"/>
        </w:rPr>
        <w:t>东正教会关于上帝作为造物主的教义如下：“毫无疑问，上帝是所有有形与无形受造物的造物主。 首先，祂凭自己的意念创造了所有天上的力量，作为颂扬祂荣耀的卓越歌者，并创造了那个有理性的世界；该世界因所受的恩典而认识上帝，并在一切事上始终顺服祂的旨意。随后，上帝从无中创造了这个可见的物质世界。 最后，上帝创造了人，人由非物质的理性灵魂和物质的身体组成，以便通过这样一个由二者构成的完整的人，便能显明祂正是这两个世界——非物质世界和物质世界——的创造者。 正因如此，人被称为</w:t>
      </w:r>
      <w:r w:rsidRPr="00FD56E2">
        <w:rPr>
          <w:i/>
          <w:iCs/>
          <w:color w:val="000000"/>
          <w:szCs w:val="24"/>
          <w:lang w:val="ru-RU"/>
        </w:rPr>
        <w:t>“小世界”：</w:t>
      </w:r>
      <w:r w:rsidRPr="00FD56E2">
        <w:rPr>
          <w:color w:val="000000"/>
          <w:szCs w:val="24"/>
          <w:lang w:val="ru-RU"/>
        </w:rPr>
        <w:t>因为他身上承载着整个大世界的形象”（《正统信条》第一卷，对第18个问题的回答）。</w:t>
      </w:r>
    </w:p>
    <w:p w14:paraId="7863FBE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这一教义显然由两部分组成：I）关于上帝创造的总体思想；II）关于上帝主要创造物——无形或属灵的世界、有形或物质的世界，以及“小世界”即人类——的具体思想。</w:t>
      </w:r>
    </w:p>
    <w:p w14:paraId="2EC38B69" w14:textId="77777777" w:rsidR="00B33396" w:rsidRPr="00FD56E2" w:rsidRDefault="00B33396" w:rsidP="00B33396">
      <w:pPr>
        <w:shd w:val="clear" w:color="auto" w:fill="FFFFFF"/>
        <w:rPr>
          <w:lang w:val="ru-RU"/>
        </w:rPr>
      </w:pPr>
    </w:p>
    <w:p w14:paraId="1EC8186F" w14:textId="77777777" w:rsidR="00B33396" w:rsidRPr="00FD56E2" w:rsidRDefault="00B33396" w:rsidP="00B33396">
      <w:pPr>
        <w:shd w:val="clear" w:color="auto" w:fill="FFFFFF"/>
        <w:rPr>
          <w:lang w:val="ru-RU"/>
        </w:rPr>
      </w:pPr>
    </w:p>
    <w:p w14:paraId="7D5E1344" w14:textId="77777777" w:rsidR="00B33396" w:rsidRPr="00FD56E2" w:rsidRDefault="00B33396" w:rsidP="00B33396">
      <w:pPr>
        <w:pStyle w:val="Heading4"/>
        <w:rPr>
          <w:lang w:val="ru-RU"/>
        </w:rPr>
      </w:pPr>
      <w:bookmarkStart w:id="953" w:name="_Toc103068222"/>
      <w:bookmarkStart w:id="954" w:name="_Toc103068342"/>
      <w:bookmarkStart w:id="955" w:name="_Toc103068906"/>
      <w:bookmarkStart w:id="956" w:name="_Toc103069311"/>
      <w:bookmarkStart w:id="957" w:name="_Toc103069557"/>
      <w:bookmarkStart w:id="958" w:name="_Toc103069794"/>
      <w:bookmarkStart w:id="959" w:name="_Toc103069957"/>
      <w:bookmarkStart w:id="960" w:name="_Toc158220106"/>
      <w:bookmarkStart w:id="961" w:name="_Toc238463733"/>
      <w:bookmarkStart w:id="962" w:name="_Toc238464697"/>
      <w:bookmarkStart w:id="963" w:name="_Toc238466527"/>
      <w:bookmarkStart w:id="964" w:name="_Toc238543277"/>
      <w:r w:rsidRPr="00FD56E2">
        <w:rPr>
          <w:lang w:val="ru-RU"/>
        </w:rPr>
        <w:t>1. 关于上帝的创造（概论）</w:t>
      </w:r>
      <w:bookmarkEnd w:id="953"/>
      <w:bookmarkEnd w:id="954"/>
      <w:bookmarkEnd w:id="955"/>
      <w:bookmarkEnd w:id="956"/>
      <w:bookmarkEnd w:id="957"/>
      <w:bookmarkEnd w:id="958"/>
      <w:bookmarkEnd w:id="959"/>
      <w:bookmarkEnd w:id="960"/>
      <w:bookmarkEnd w:id="961"/>
      <w:bookmarkEnd w:id="962"/>
      <w:bookmarkEnd w:id="963"/>
      <w:bookmarkEnd w:id="964"/>
    </w:p>
    <w:p w14:paraId="1D1619B5" w14:textId="77777777" w:rsidR="00B33396" w:rsidRPr="00FD56E2" w:rsidRDefault="00B33396" w:rsidP="00B33396">
      <w:pPr>
        <w:shd w:val="clear" w:color="auto" w:fill="FFFFFF"/>
        <w:ind w:firstLine="720"/>
        <w:rPr>
          <w:lang w:val="ru-RU"/>
        </w:rPr>
      </w:pPr>
    </w:p>
    <w:p w14:paraId="73E4EDEC" w14:textId="77777777" w:rsidR="00B33396" w:rsidRPr="00B33396" w:rsidRDefault="00B33396" w:rsidP="00B33396">
      <w:pPr>
        <w:pStyle w:val="Heading5"/>
        <w:rPr>
          <w:lang w:val="ru-RU"/>
        </w:rPr>
      </w:pPr>
      <w:bookmarkStart w:id="965" w:name="_Toc103068223"/>
      <w:bookmarkStart w:id="966" w:name="_Toc103068343"/>
      <w:bookmarkStart w:id="967" w:name="_Toc103068907"/>
      <w:bookmarkStart w:id="968" w:name="_Toc103069312"/>
      <w:bookmarkStart w:id="969" w:name="_Toc103069558"/>
      <w:bookmarkStart w:id="970" w:name="_Toc103069795"/>
      <w:bookmarkStart w:id="971" w:name="_Toc103069958"/>
      <w:bookmarkStart w:id="972" w:name="_Toc158220107"/>
      <w:bookmarkStart w:id="973" w:name="_Toc238543278"/>
      <w:r w:rsidRPr="00FD56E2">
        <w:rPr>
          <w:lang w:val="ru-RU"/>
        </w:rPr>
        <w:t>§ 53. 关于上帝创造的概念及教义简史</w:t>
      </w:r>
      <w:bookmarkEnd w:id="965"/>
      <w:bookmarkEnd w:id="966"/>
      <w:bookmarkEnd w:id="967"/>
      <w:bookmarkEnd w:id="968"/>
      <w:bookmarkEnd w:id="969"/>
      <w:bookmarkEnd w:id="970"/>
      <w:bookmarkEnd w:id="971"/>
      <w:bookmarkEnd w:id="972"/>
      <w:bookmarkEnd w:id="973"/>
    </w:p>
    <w:p w14:paraId="30886747" w14:textId="77777777" w:rsidR="00B33396" w:rsidRPr="00FD56E2" w:rsidRDefault="00B33396" w:rsidP="00B33396">
      <w:pPr>
        <w:shd w:val="clear" w:color="auto" w:fill="FFFFFF"/>
        <w:ind w:firstLine="720"/>
        <w:rPr>
          <w:lang w:val="ru-RU"/>
        </w:rPr>
      </w:pPr>
      <w:r w:rsidRPr="00FD56E2">
        <w:rPr>
          <w:color w:val="000000"/>
          <w:szCs w:val="24"/>
          <w:lang w:val="ru-RU"/>
        </w:rPr>
        <w:t>严格意义上，“创造”一词当然是指从无中生有。因此，当我们说上帝创造了世界时，我们表达的意思是：一切存在于上帝之外的事物，都是由祂从虚无中，或者说从完全的不存在中，创造出来的。</w:t>
      </w:r>
      <w:r w:rsidRPr="00FD56E2">
        <w:rPr>
          <w:rStyle w:val="FootnoteReference"/>
          <w:color w:val="000000"/>
          <w:szCs w:val="24"/>
          <w:lang w:val="ru-RU"/>
        </w:rPr>
        <w:footnoteReference w:id="1007"/>
      </w:r>
    </w:p>
    <w:p w14:paraId="7BEEE209"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这一真理属于神圣启示的独特真理之列，不仅普通的异教徒，就连他们的智者也对此一无所知：因为其中一些人认为世界是永恒的；</w:t>
      </w:r>
      <w:r w:rsidRPr="00FD56E2">
        <w:rPr>
          <w:rStyle w:val="FootnoteReference"/>
          <w:color w:val="000000"/>
          <w:szCs w:val="24"/>
          <w:lang w:val="ru-RU"/>
        </w:rPr>
        <w:footnoteReference w:id="1008"/>
      </w:r>
      <w:r w:rsidRPr="00FD56E2">
        <w:rPr>
          <w:color w:val="000000"/>
          <w:szCs w:val="24"/>
          <w:lang w:val="ru-RU"/>
        </w:rPr>
        <w:t xml:space="preserve"> 另一些人则认为世界源自上帝；</w:t>
      </w:r>
      <w:r w:rsidRPr="00FD56E2">
        <w:rPr>
          <w:rStyle w:val="FootnoteReference"/>
          <w:color w:val="000000"/>
          <w:szCs w:val="24"/>
          <w:lang w:val="ru-RU"/>
        </w:rPr>
        <w:footnoteReference w:id="1009"/>
      </w:r>
      <w:r w:rsidRPr="00FD56E2">
        <w:rPr>
          <w:color w:val="000000"/>
          <w:szCs w:val="24"/>
          <w:lang w:val="ru-RU"/>
        </w:rPr>
        <w:t xml:space="preserve"> 还有一些人则宣称，世界是自发形成的，源于永恒的混沌或原子；</w:t>
      </w:r>
      <w:r w:rsidRPr="00FD56E2">
        <w:rPr>
          <w:rStyle w:val="FootnoteReference"/>
          <w:color w:val="000000"/>
          <w:szCs w:val="24"/>
          <w:lang w:val="ru-RU"/>
        </w:rPr>
        <w:footnoteReference w:id="1010"/>
      </w:r>
      <w:r w:rsidRPr="00FD56E2">
        <w:rPr>
          <w:color w:val="000000"/>
          <w:szCs w:val="24"/>
          <w:lang w:val="ru-RU"/>
        </w:rPr>
        <w:t xml:space="preserve"> 第四类人则认为，世界是由上帝从与祂同在的物质中创造的，</w:t>
      </w:r>
      <w:r w:rsidRPr="00FD56E2">
        <w:rPr>
          <w:rStyle w:val="FootnoteReference"/>
          <w:color w:val="000000"/>
          <w:szCs w:val="24"/>
          <w:lang w:val="ru-RU"/>
        </w:rPr>
        <w:footnoteReference w:id="1011"/>
      </w:r>
      <w:r w:rsidRPr="00FD56E2">
        <w:rPr>
          <w:color w:val="000000"/>
          <w:szCs w:val="24"/>
          <w:lang w:val="ru-RU"/>
        </w:rPr>
        <w:t xml:space="preserve"> 没有人能够理解世界是由全能的上帝之力从无中创造出来的这一概念。基督教教会从上帝那里接受了这一超越理性理解的真理，并希望将其 更牢固地铭刻在信徒心中，因此从一开始就始终在公共信仰宣言中传授这一真理。</w:t>
      </w:r>
      <w:r w:rsidRPr="00FD56E2">
        <w:rPr>
          <w:rStyle w:val="FootnoteReference"/>
          <w:color w:val="000000"/>
          <w:szCs w:val="24"/>
          <w:lang w:val="ru-RU"/>
        </w:rPr>
        <w:footnoteReference w:id="1012"/>
      </w:r>
      <w:r w:rsidRPr="00FD56E2">
        <w:rPr>
          <w:color w:val="000000"/>
          <w:szCs w:val="24"/>
          <w:lang w:val="ru-RU"/>
        </w:rPr>
        <w:t xml:space="preserve"> 教会的牧者与教师也将这一真理纳入他们的信条，</w:t>
      </w:r>
      <w:r w:rsidRPr="00FD56E2">
        <w:rPr>
          <w:rStyle w:val="FootnoteReference"/>
          <w:color w:val="000000"/>
          <w:szCs w:val="24"/>
          <w:lang w:val="ru-RU"/>
        </w:rPr>
        <w:footnoteReference w:id="1013"/>
      </w:r>
      <w:r w:rsidRPr="00FD56E2">
        <w:rPr>
          <w:color w:val="000000"/>
          <w:szCs w:val="24"/>
          <w:lang w:val="ru-RU"/>
        </w:rPr>
        <w:t xml:space="preserve"> 并竭力将其作为最重要的教义之一灌输给信众。</w:t>
      </w:r>
      <w:r w:rsidRPr="00FD56E2">
        <w:rPr>
          <w:rStyle w:val="FootnoteReference"/>
          <w:color w:val="000000"/>
          <w:szCs w:val="24"/>
          <w:lang w:val="ru-RU"/>
        </w:rPr>
        <w:footnoteReference w:id="1014"/>
      </w:r>
      <w:r w:rsidRPr="00FD56E2">
        <w:rPr>
          <w:color w:val="000000"/>
          <w:szCs w:val="24"/>
          <w:lang w:val="ru-RU"/>
        </w:rPr>
        <w:t xml:space="preserve"> 遗憾的是，不久之后，基督徒中便出现了这样一些人，他们不仅重提了关于世界起源的几乎所有古老谬误，还在此基础上增添了新的谬误。具体而言：</w:t>
      </w:r>
    </w:p>
    <w:p w14:paraId="16626BE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 赫尔莫根及许多其他异端分子主张构成世界的物质是永恒的；</w:t>
      </w:r>
      <w:r w:rsidRPr="00FD56E2">
        <w:rPr>
          <w:rStyle w:val="FootnoteReference"/>
          <w:color w:val="000000"/>
          <w:szCs w:val="24"/>
          <w:lang w:val="ru-RU"/>
        </w:rPr>
        <w:footnoteReference w:id="1015"/>
      </w:r>
    </w:p>
    <w:p w14:paraId="58D267D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西蒙·沃尔赫夫、梅南德、瓦西里德、卡尔波克拉特等人宣称，世界是由天使从永恒的物质中创造的；</w:t>
      </w:r>
      <w:r w:rsidRPr="00FD56E2">
        <w:rPr>
          <w:rStyle w:val="FootnoteReference"/>
          <w:color w:val="000000"/>
          <w:szCs w:val="24"/>
          <w:lang w:val="ru-RU"/>
        </w:rPr>
        <w:footnoteReference w:id="1016"/>
      </w:r>
    </w:p>
    <w:p w14:paraId="1AE684AA"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c) 克林福斯则宣称，世界是由某种低等力量在至高神不知情的情况下创造的；</w:t>
      </w:r>
      <w:r w:rsidRPr="00FD56E2">
        <w:rPr>
          <w:rStyle w:val="FootnoteReference"/>
          <w:color w:val="000000"/>
          <w:szCs w:val="24"/>
          <w:lang w:val="ru-RU"/>
        </w:rPr>
        <w:footnoteReference w:id="1017"/>
      </w:r>
    </w:p>
    <w:p w14:paraId="187C344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d) 蛇派、摩尼教徒和普里斯基利安派则认为，世界是由邪恶的本源——魔鬼所创造的；</w:t>
      </w:r>
      <w:r w:rsidRPr="00FD56E2">
        <w:rPr>
          <w:rStyle w:val="FootnoteReference"/>
          <w:color w:val="000000"/>
          <w:szCs w:val="24"/>
          <w:lang w:val="ru-RU"/>
        </w:rPr>
        <w:footnoteReference w:id="1018"/>
      </w:r>
    </w:p>
    <w:p w14:paraId="6FEDEB9E" w14:textId="77777777" w:rsidR="00B33396" w:rsidRPr="00FD56E2" w:rsidRDefault="00B33396" w:rsidP="00B33396">
      <w:pPr>
        <w:shd w:val="clear" w:color="auto" w:fill="FFFFFF"/>
        <w:ind w:firstLine="720"/>
        <w:rPr>
          <w:lang w:val="ru-RU"/>
        </w:rPr>
      </w:pPr>
      <w:r w:rsidRPr="00FD56E2">
        <w:rPr>
          <w:color w:val="000000"/>
          <w:szCs w:val="24"/>
          <w:lang w:val="ru-RU"/>
        </w:rPr>
        <w:t>d) 奥利金将世界视为上帝全能的必然结果，因此认为世界自古以来便已存在。</w:t>
      </w:r>
      <w:r w:rsidRPr="00FD56E2">
        <w:rPr>
          <w:rStyle w:val="FootnoteReference"/>
          <w:color w:val="000000"/>
          <w:szCs w:val="24"/>
          <w:lang w:val="ru-RU"/>
        </w:rPr>
        <w:footnoteReference w:id="1019"/>
      </w:r>
      <w:r w:rsidRPr="00FD56E2">
        <w:rPr>
          <w:color w:val="000000"/>
          <w:szCs w:val="24"/>
          <w:lang w:val="ru-RU"/>
        </w:rPr>
        <w:t xml:space="preserve"> 所有这些谬误早在古代教会时期就被谴责，并被许多信仰导师所驳斥，尤其是：爱任纽、特土良、梅福</w:t>
      </w:r>
      <w:r w:rsidRPr="00FD56E2">
        <w:rPr>
          <w:color w:val="000000"/>
          <w:szCs w:val="24"/>
          <w:lang w:val="ru-RU"/>
        </w:rPr>
        <w:lastRenderedPageBreak/>
        <w:t>迪乌斯和奥古斯丁；</w:t>
      </w:r>
      <w:r w:rsidRPr="00FD56E2">
        <w:rPr>
          <w:rStyle w:val="FootnoteReference"/>
          <w:color w:val="000000"/>
          <w:szCs w:val="24"/>
          <w:lang w:val="ru-RU"/>
        </w:rPr>
        <w:footnoteReference w:id="1020"/>
      </w:r>
      <w:r w:rsidRPr="00FD56E2">
        <w:rPr>
          <w:color w:val="000000"/>
          <w:szCs w:val="24"/>
          <w:lang w:val="ru-RU"/>
        </w:rPr>
        <w:t xml:space="preserve"> 尽管如此，这些谬误并未完全消失。 在中世纪，保利基安派和博戈米尔派曾信奉一种观点，认为世界是由魔鬼或撒旦创造的。</w:t>
      </w:r>
      <w:r w:rsidRPr="00FD56E2">
        <w:rPr>
          <w:rStyle w:val="FootnoteReference"/>
          <w:color w:val="000000"/>
          <w:szCs w:val="24"/>
          <w:lang w:val="ru-RU"/>
        </w:rPr>
        <w:footnoteReference w:id="1021"/>
      </w:r>
      <w:r w:rsidRPr="00FD56E2">
        <w:rPr>
          <w:color w:val="000000"/>
          <w:szCs w:val="24"/>
          <w:lang w:val="ru-RU"/>
        </w:rPr>
        <w:t xml:space="preserve"> 一些所谓的现代“哲学家”重新提出了关于“永恒物质”的教义——世界由此产生，</w:t>
      </w:r>
      <w:r w:rsidRPr="00FD56E2">
        <w:rPr>
          <w:rStyle w:val="FootnoteReference"/>
          <w:color w:val="000000"/>
          <w:szCs w:val="24"/>
          <w:lang w:val="ru-RU"/>
        </w:rPr>
        <w:footnoteReference w:id="1022"/>
      </w:r>
      <w:r w:rsidRPr="00FD56E2">
        <w:rPr>
          <w:color w:val="000000"/>
          <w:szCs w:val="24"/>
          <w:lang w:val="ru-RU"/>
        </w:rPr>
        <w:t xml:space="preserve"> ；关于世界从上帝中流溢或发展而来的教义（流溢论和泛神论），</w:t>
      </w:r>
      <w:r w:rsidRPr="00FD56E2">
        <w:rPr>
          <w:rStyle w:val="FootnoteReference"/>
          <w:color w:val="000000"/>
          <w:szCs w:val="24"/>
          <w:lang w:val="ru-RU"/>
        </w:rPr>
        <w:footnoteReference w:id="1023"/>
      </w:r>
      <w:r w:rsidRPr="00FD56E2">
        <w:rPr>
          <w:color w:val="000000"/>
          <w:szCs w:val="24"/>
          <w:lang w:val="ru-RU"/>
        </w:rPr>
        <w:t xml:space="preserve"> ；以及关于上帝出于绝对必然性创造了世界，因此自亘古以来就已创造世界的观点。</w:t>
      </w:r>
      <w:r w:rsidRPr="00FD56E2">
        <w:rPr>
          <w:rStyle w:val="FootnoteReference"/>
          <w:color w:val="000000"/>
          <w:szCs w:val="24"/>
          <w:lang w:val="ru-RU"/>
        </w:rPr>
        <w:footnoteReference w:id="1024"/>
      </w:r>
    </w:p>
    <w:p w14:paraId="1575013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所有上述观点，公正地说，都应被视为异端，因为它们与上帝之道及东正教会关于世界起源的教义直接相悖。</w:t>
      </w:r>
    </w:p>
    <w:p w14:paraId="44BC555A" w14:textId="77777777" w:rsidR="00B33396" w:rsidRPr="00FD56E2" w:rsidRDefault="00B33396" w:rsidP="00B33396">
      <w:pPr>
        <w:shd w:val="clear" w:color="auto" w:fill="FFFFFF"/>
        <w:ind w:firstLine="720"/>
        <w:rPr>
          <w:lang w:val="ru-RU"/>
        </w:rPr>
      </w:pPr>
    </w:p>
    <w:p w14:paraId="08232448" w14:textId="77777777" w:rsidR="00B33396" w:rsidRPr="00FD56E2" w:rsidRDefault="00B33396" w:rsidP="00B33396">
      <w:pPr>
        <w:pStyle w:val="Heading5"/>
        <w:rPr>
          <w:lang w:val="ru-RU"/>
        </w:rPr>
      </w:pPr>
      <w:bookmarkStart w:id="974" w:name="_Toc103068224"/>
      <w:bookmarkStart w:id="975" w:name="_Toc103068344"/>
      <w:bookmarkStart w:id="976" w:name="_Toc103068908"/>
      <w:bookmarkStart w:id="977" w:name="_Toc103069313"/>
      <w:bookmarkStart w:id="978" w:name="_Toc103069559"/>
      <w:bookmarkStart w:id="979" w:name="_Toc103069796"/>
      <w:bookmarkStart w:id="980" w:name="_Toc103069959"/>
      <w:bookmarkStart w:id="981" w:name="_Toc158220108"/>
      <w:bookmarkStart w:id="982" w:name="_Toc238543279"/>
      <w:r w:rsidRPr="00FD56E2">
        <w:rPr>
          <w:lang w:val="ru-RU"/>
        </w:rPr>
        <w:t>§ 54. 上帝创造了世界</w:t>
      </w:r>
      <w:bookmarkEnd w:id="974"/>
      <w:bookmarkEnd w:id="975"/>
      <w:bookmarkEnd w:id="976"/>
      <w:bookmarkEnd w:id="977"/>
      <w:bookmarkEnd w:id="978"/>
      <w:bookmarkEnd w:id="979"/>
      <w:bookmarkEnd w:id="980"/>
      <w:bookmarkEnd w:id="981"/>
      <w:bookmarkEnd w:id="982"/>
    </w:p>
    <w:p w14:paraId="473395AE"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 “上帝是可见与不可见万物的创造者，”——东正教会如此教导（《正统信条》第一卷，对第18个问题的回答）——以下是受上帝启示之人的无可辩驳的见证：</w:t>
      </w:r>
    </w:p>
    <w:p w14:paraId="2101FE8B"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a) 先知摩西：</w:t>
      </w:r>
      <w:r w:rsidRPr="00FD56E2">
        <w:rPr>
          <w:i/>
          <w:iCs/>
          <w:color w:val="000000"/>
          <w:szCs w:val="25"/>
          <w:lang w:val="ru-RU"/>
        </w:rPr>
        <w:t>起初，上帝创造了天地</w:t>
      </w:r>
      <w:r w:rsidRPr="00FD56E2">
        <w:rPr>
          <w:color w:val="000000"/>
          <w:szCs w:val="25"/>
          <w:lang w:val="ru-RU"/>
        </w:rPr>
        <w:t>（创世记 1:1）；</w:t>
      </w:r>
    </w:p>
    <w:p w14:paraId="648ED52A"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b) 先知大卫：</w:t>
      </w:r>
      <w:r w:rsidRPr="00FD56E2">
        <w:rPr>
          <w:i/>
          <w:iCs/>
          <w:color w:val="000000"/>
          <w:szCs w:val="25"/>
          <w:lang w:val="ru-RU"/>
        </w:rPr>
        <w:t>有雅各的神作帮助的人是有福的，他所仰望的是耶和华他的神，6 就是创造天地、海洋和其中万物的那位</w:t>
      </w:r>
      <w:r w:rsidRPr="00FD56E2">
        <w:rPr>
          <w:color w:val="000000"/>
          <w:szCs w:val="25"/>
          <w:lang w:val="ru-RU"/>
        </w:rPr>
        <w:t>（《诗篇》145:5-6）；</w:t>
      </w:r>
    </w:p>
    <w:p w14:paraId="56948EB6"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c) 先知以赛亚：</w:t>
      </w:r>
      <w:r w:rsidRPr="00FD56E2">
        <w:rPr>
          <w:i/>
          <w:iCs/>
          <w:color w:val="000000"/>
          <w:szCs w:val="25"/>
          <w:lang w:val="ru-RU"/>
        </w:rPr>
        <w:t>创造诸天的耶和华，塑造大地并造就它的神；祂使大地稳固，并非徒然创造它；祂为让人居住而塑造了它</w:t>
      </w:r>
      <w:r w:rsidRPr="00FD56E2">
        <w:rPr>
          <w:color w:val="000000"/>
          <w:szCs w:val="25"/>
          <w:lang w:val="ru-RU"/>
        </w:rPr>
        <w:t>（以赛亚书 45:18；参见 42:5）；</w:t>
      </w:r>
    </w:p>
    <w:p w14:paraId="1C33CFE2"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d) 先知耶利米：</w:t>
      </w:r>
      <w:r w:rsidRPr="00FD56E2">
        <w:rPr>
          <w:i/>
          <w:iCs/>
          <w:color w:val="000000"/>
          <w:szCs w:val="25"/>
          <w:lang w:val="ru-RU"/>
        </w:rPr>
        <w:t>祂凭自己的大能创造了大地，凭自己的智慧奠定了宇宙，凭自己的智慧铺张了穹苍</w:t>
      </w:r>
      <w:r w:rsidRPr="00FD56E2">
        <w:rPr>
          <w:color w:val="000000"/>
          <w:szCs w:val="25"/>
          <w:lang w:val="ru-RU"/>
        </w:rPr>
        <w:t>（耶利米书 10:12）；</w:t>
      </w:r>
    </w:p>
    <w:p w14:paraId="0ABADCEF"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戊）以斯拉：</w:t>
      </w:r>
      <w:r w:rsidRPr="00FD56E2">
        <w:rPr>
          <w:i/>
          <w:iCs/>
          <w:color w:val="000000"/>
          <w:szCs w:val="25"/>
          <w:lang w:val="ru-RU"/>
        </w:rPr>
        <w:t>主啊，你是独一的，你创造了天、天上的天及其一切军旅，大地和地上的一切，海洋和其中的一切；你使这一切存活，天上的军旅都敬拜你</w:t>
      </w:r>
      <w:r w:rsidRPr="00FD56E2">
        <w:rPr>
          <w:color w:val="000000"/>
          <w:szCs w:val="25"/>
          <w:lang w:val="ru-RU"/>
        </w:rPr>
        <w:t>（尼希米记 9:6）；</w:t>
      </w:r>
    </w:p>
    <w:p w14:paraId="3DBA6968" w14:textId="77777777" w:rsidR="00B33396" w:rsidRPr="00FD56E2" w:rsidRDefault="00B33396" w:rsidP="00B33396">
      <w:pPr>
        <w:shd w:val="clear" w:color="auto" w:fill="FFFFFF"/>
        <w:ind w:firstLine="720"/>
        <w:rPr>
          <w:lang w:val="ru-RU"/>
        </w:rPr>
      </w:pPr>
      <w:r w:rsidRPr="00FD56E2">
        <w:rPr>
          <w:color w:val="000000"/>
          <w:szCs w:val="25"/>
          <w:lang w:val="ru-RU"/>
        </w:rPr>
        <w:t>f) 使徒们，当彼得和约翰被犹太大祭司释放后，便这样开始向神同心合意地祷告：</w:t>
      </w:r>
      <w:r w:rsidRPr="00FD56E2">
        <w:rPr>
          <w:i/>
          <w:iCs/>
          <w:color w:val="000000"/>
          <w:szCs w:val="25"/>
          <w:lang w:val="ru-RU"/>
        </w:rPr>
        <w:t>“主神啊，你创造了天地、海洋和其中的一切</w:t>
      </w:r>
      <w:r w:rsidRPr="00FD56E2">
        <w:rPr>
          <w:color w:val="000000"/>
          <w:szCs w:val="25"/>
          <w:lang w:val="ru-RU"/>
        </w:rPr>
        <w:t xml:space="preserve">”（使徒行传 4:24）； g) 特别是使徒保罗，他在雅典的亚略巴古宣讲道： </w:t>
      </w:r>
      <w:r w:rsidRPr="00FD56E2">
        <w:rPr>
          <w:i/>
          <w:iCs/>
          <w:color w:val="000000"/>
          <w:szCs w:val="25"/>
          <w:lang w:val="ru-RU"/>
        </w:rPr>
        <w:t>“那创造世界和其中万物的神，既是天地的主，就不住在人手所造的殿</w:t>
      </w:r>
      <w:r w:rsidRPr="00FD56E2">
        <w:rPr>
          <w:color w:val="000000"/>
          <w:szCs w:val="25"/>
          <w:lang w:val="ru-RU"/>
        </w:rPr>
        <w:t>里”（使徒行传 17:24），此外，他还曾写信给希伯来人说：</w:t>
      </w:r>
      <w:r w:rsidRPr="00FD56E2">
        <w:rPr>
          <w:i/>
          <w:iCs/>
          <w:color w:val="000000"/>
          <w:szCs w:val="25"/>
          <w:lang w:val="ru-RU"/>
        </w:rPr>
        <w:t>“凡房屋都是有人建造的；但建造万物的就是神</w:t>
      </w:r>
      <w:r w:rsidRPr="00FD56E2">
        <w:rPr>
          <w:color w:val="000000"/>
          <w:szCs w:val="25"/>
          <w:lang w:val="ru-RU"/>
        </w:rPr>
        <w:t>”（希伯来书 3:4）； z) 最后，还有神学家使徒约翰，他亲耳</w:t>
      </w:r>
      <w:r w:rsidRPr="00FD56E2">
        <w:rPr>
          <w:i/>
          <w:iCs/>
          <w:color w:val="000000"/>
          <w:szCs w:val="25"/>
          <w:lang w:val="ru-RU"/>
        </w:rPr>
        <w:t>听见天使向那位“活到永永远远、创造天地万物、海和其中一切”的主</w:t>
      </w:r>
      <w:r w:rsidRPr="00FD56E2">
        <w:rPr>
          <w:color w:val="000000"/>
          <w:szCs w:val="25"/>
          <w:lang w:val="ru-RU"/>
        </w:rPr>
        <w:t>起誓（启示录10:6；参见14:7）。</w:t>
      </w:r>
    </w:p>
    <w:p w14:paraId="336A978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此外，我们还要补充：</w:t>
      </w:r>
    </w:p>
    <w:p w14:paraId="1B448464"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 在整个圣经中，唯有独一真神被称为永恒的，而世界在任何地方都没有被描述为与祂同为永恒的：</w:t>
      </w:r>
      <w:r w:rsidRPr="00FD56E2">
        <w:rPr>
          <w:i/>
          <w:iCs/>
          <w:color w:val="000000"/>
          <w:szCs w:val="24"/>
          <w:lang w:val="ru-RU"/>
        </w:rPr>
        <w:t>创造地极的永恒主神，祂不疲倦，也不困乏</w:t>
      </w:r>
      <w:r w:rsidRPr="00FD56E2">
        <w:rPr>
          <w:color w:val="000000"/>
          <w:szCs w:val="24"/>
          <w:lang w:val="ru-RU"/>
        </w:rPr>
        <w:t>（赛40:28），或者：</w:t>
      </w:r>
      <w:r w:rsidRPr="00FD56E2">
        <w:rPr>
          <w:i/>
          <w:iCs/>
          <w:color w:val="000000"/>
          <w:szCs w:val="24"/>
          <w:lang w:val="ru-RU"/>
        </w:rPr>
        <w:t>你们惹动那创造你们的主，竟向鬼魔献祭，而不向神献祭</w:t>
      </w:r>
      <w:r w:rsidRPr="00FD56E2">
        <w:rPr>
          <w:color w:val="000000"/>
          <w:szCs w:val="24"/>
          <w:lang w:val="ru-RU"/>
        </w:rPr>
        <w:t xml:space="preserve"> （巴鲁克书 4:7；参见诗篇 </w:t>
      </w:r>
      <w:r w:rsidRPr="00FD56E2">
        <w:rPr>
          <w:color w:val="000000"/>
          <w:szCs w:val="24"/>
          <w:lang w:val="ru-RU"/>
        </w:rPr>
        <w:lastRenderedPageBreak/>
        <w:t>92:2）；此外：</w:t>
      </w:r>
      <w:r w:rsidRPr="00FD56E2">
        <w:rPr>
          <w:i/>
          <w:iCs/>
          <w:color w:val="000000"/>
          <w:szCs w:val="24"/>
          <w:lang w:val="ru-RU"/>
        </w:rPr>
        <w:t>万物都是藉着祂、为着祂而造的；祂在万有之上，万有也靠祂而立</w:t>
      </w:r>
      <w:r w:rsidRPr="00FD56E2">
        <w:rPr>
          <w:color w:val="000000"/>
          <w:szCs w:val="24"/>
          <w:lang w:val="ru-RU"/>
        </w:rPr>
        <w:t>（歌罗西书 1:16-17）；</w:t>
      </w:r>
    </w:p>
    <w:p w14:paraId="2E97C27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被称为第一、阿尔法、万物的开端：</w:t>
      </w:r>
      <w:r w:rsidRPr="00FD56E2">
        <w:rPr>
          <w:i/>
          <w:iCs/>
          <w:color w:val="000000"/>
          <w:szCs w:val="24"/>
          <w:lang w:val="ru-RU"/>
        </w:rPr>
        <w:t>“我是首先的，也是末后的。我的手立了地，我的右手铺张了天</w:t>
      </w:r>
      <w:r w:rsidRPr="00FD56E2">
        <w:rPr>
          <w:color w:val="000000"/>
          <w:szCs w:val="24"/>
          <w:lang w:val="ru-RU"/>
        </w:rPr>
        <w:t xml:space="preserve">”（赛48:12-13）； </w:t>
      </w:r>
      <w:r w:rsidRPr="00FD56E2">
        <w:rPr>
          <w:i/>
          <w:iCs/>
          <w:color w:val="000000"/>
          <w:szCs w:val="24"/>
          <w:lang w:val="ru-RU"/>
        </w:rPr>
        <w:t>“我是阿尔法，也是欧米茄，是初也是终，”那“如今、从前、将来”的、全能者——主如此说</w:t>
      </w:r>
      <w:r w:rsidRPr="00FD56E2">
        <w:rPr>
          <w:color w:val="000000"/>
          <w:szCs w:val="24"/>
          <w:lang w:val="ru-RU"/>
        </w:rPr>
        <w:t>（启示录 1:8）；</w:t>
      </w:r>
      <w:r w:rsidRPr="00FD56E2">
        <w:rPr>
          <w:i/>
          <w:iCs/>
          <w:color w:val="000000"/>
          <w:szCs w:val="24"/>
          <w:lang w:val="ru-RU"/>
        </w:rPr>
        <w:t>因为万物都本于祂，倚靠祂，归向祂</w:t>
      </w:r>
      <w:r w:rsidRPr="00FD56E2">
        <w:rPr>
          <w:color w:val="000000"/>
          <w:szCs w:val="24"/>
          <w:lang w:val="ru-RU"/>
        </w:rPr>
        <w:t>（罗马书 11:36）；</w:t>
      </w:r>
    </w:p>
    <w:p w14:paraId="0F0B929E" w14:textId="77777777" w:rsidR="00B33396" w:rsidRPr="00FD56E2" w:rsidRDefault="00B33396" w:rsidP="00B33396">
      <w:pPr>
        <w:shd w:val="clear" w:color="auto" w:fill="FFFFFF"/>
        <w:ind w:firstLine="720"/>
        <w:rPr>
          <w:lang w:val="ru-RU"/>
        </w:rPr>
      </w:pPr>
      <w:r w:rsidRPr="00FD56E2">
        <w:rPr>
          <w:color w:val="000000"/>
          <w:szCs w:val="24"/>
          <w:lang w:val="ru-RU"/>
        </w:rPr>
        <w:t>c) 并且创造世界被视为真神的显著标志之一：保罗和巴拿巴在吕斯特拉时，外邦人误以为他们是降临人间的诸神，想要向他们献祭，二人便高声喊道：“诸位！</w:t>
      </w:r>
      <w:r w:rsidRPr="00FD56E2">
        <w:rPr>
          <w:i/>
          <w:iCs/>
          <w:color w:val="000000"/>
          <w:szCs w:val="24"/>
          <w:lang w:val="ru-RU"/>
        </w:rPr>
        <w:t>你们这是在做什么</w:t>
      </w:r>
      <w:r w:rsidRPr="00FD56E2">
        <w:rPr>
          <w:color w:val="000000"/>
          <w:szCs w:val="24"/>
          <w:lang w:val="ru-RU"/>
        </w:rPr>
        <w:t xml:space="preserve">？” </w:t>
      </w:r>
      <w:r w:rsidRPr="00FD56E2">
        <w:rPr>
          <w:i/>
          <w:iCs/>
          <w:color w:val="000000"/>
          <w:szCs w:val="24"/>
          <w:lang w:val="ru-RU"/>
        </w:rPr>
        <w:t>——“我们也是和你们一样的人，传福音给你们，是要你们离开这些虚假的神，归向那位创造天地、海和其中万物的永生神”</w:t>
      </w:r>
      <w:r w:rsidRPr="00FD56E2">
        <w:rPr>
          <w:color w:val="000000"/>
          <w:szCs w:val="24"/>
          <w:lang w:val="ru-RU"/>
        </w:rPr>
        <w:t>（使徒行传14:15；参见以赛亚书45:18）。</w:t>
      </w:r>
    </w:p>
    <w:p w14:paraId="4A046CE6" w14:textId="77777777" w:rsidR="00B33396" w:rsidRPr="00FD56E2" w:rsidRDefault="00B33396" w:rsidP="00B33396">
      <w:pPr>
        <w:shd w:val="clear" w:color="auto" w:fill="FFFFFF"/>
        <w:ind w:firstLine="720"/>
        <w:rPr>
          <w:lang w:val="ru-RU"/>
        </w:rPr>
      </w:pPr>
      <w:r w:rsidRPr="00FD56E2">
        <w:rPr>
          <w:color w:val="000000"/>
          <w:szCs w:val="24"/>
          <w:lang w:val="ru-RU"/>
        </w:rPr>
        <w:t>教会的圣父们和教师们，除了根据上帝的话语向信徒们教义性地宣讲这一真理之外，有时还试图借助自然理性的光照来阐明它。一方面，他们积极地证明世界是由上帝创造的。 “例如，圣约翰·达马斯库斯说：‘一切受造物，要么是被造的，要么不是被造的。若是被造的，那么无疑是可变的：因为凡其存在始于变化之物，必然会经历变化，即或朽坏，或任意改变。’ 倘若未被创造，那么根据自然的推论，它们就应当是不可变的，因为在存在上相互对立的实体，其存在方式也是对立的，也就是说，它们的属性也是对立的。但谁会不同意，所有存在物——不仅是我们感官所能感知到的，就连天使本身——都受到变化的影响，变得不同，并具有多种多样的运动呢？ 灵性存在，即天使、灵魂、恶魔，会根据自己的意愿发生变化，当它们在善上的进步或偏离善的程度增强或减弱时便是如此。其余一切则通过肉体的诞生与毁灭、增长与减少，以及性质变化和空间运动而发生变化。 但凡可变之物，必然是被创造的；既然是被创造的，就必定由某人所创造。而造物主本身绝不能是被创造的，因为倘若祂也是被创造的，那必然是由某人所创造的，而此人又是由另一人所创造的，如此类推，直至抵达某种未被创造之物。 因此，造物主必然是未被创造的，进而也是不可改变的。而不可改变者，除了上帝，还能是什么呢？”</w:t>
      </w:r>
      <w:r w:rsidRPr="00FD56E2">
        <w:rPr>
          <w:rStyle w:val="FootnoteReference"/>
          <w:color w:val="000000"/>
          <w:szCs w:val="24"/>
          <w:lang w:val="ru-RU"/>
        </w:rPr>
        <w:footnoteReference w:id="1025"/>
      </w:r>
      <w:r w:rsidRPr="00FD56E2">
        <w:rPr>
          <w:color w:val="000000"/>
          <w:szCs w:val="24"/>
          <w:lang w:val="ru-RU"/>
        </w:rPr>
        <w:t xml:space="preserve"> 另一方面，古代牧师们驳斥了所有相反的观点。其中包括—— </w:t>
      </w:r>
    </w:p>
    <w:p w14:paraId="26D2818F" w14:textId="77777777" w:rsidR="00B33396" w:rsidRPr="00FD56E2" w:rsidRDefault="00B33396" w:rsidP="00B33396">
      <w:pPr>
        <w:shd w:val="clear" w:color="auto" w:fill="FFFFFF"/>
        <w:ind w:firstLine="720"/>
        <w:rPr>
          <w:lang w:val="ru-RU"/>
        </w:rPr>
      </w:pPr>
      <w:r w:rsidRPr="00FD56E2">
        <w:rPr>
          <w:color w:val="000000"/>
          <w:szCs w:val="24"/>
          <w:lang w:val="ru-RU"/>
        </w:rPr>
        <w:t>a) 所谓“世界自古以来就存在”的观点——他们指出：“如果上帝并非唯一永恒者，且万物并非源于祂，那么祂就不是上帝； 如果世界与上帝同为永恒，因此在 存在上等同于祂，那么它在不可改变性、无限性以及一切方面都等同于上帝，这意味着存在另一个上帝。但根据健全理性的观念，两个永恒且并存的本体是无法被接受的。”</w:t>
      </w:r>
      <w:r w:rsidRPr="00FD56E2">
        <w:rPr>
          <w:rStyle w:val="FootnoteReference"/>
          <w:color w:val="000000"/>
          <w:szCs w:val="24"/>
          <w:lang w:val="ru-RU"/>
        </w:rPr>
        <w:footnoteReference w:id="1026"/>
      </w:r>
    </w:p>
    <w:p w14:paraId="74C101CB"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b) 认为世界是由天使或其他某种低等力量所创造的观点。“如果天使或其他任何存在违背上帝的旨意创造了世界，那么他们就比上帝更强大；而如果是在上帝的旨意下创造的，那就意味着上帝需要他们的协助。 但上帝对任何人或任何事物都不需要。</w:t>
      </w:r>
      <w:r w:rsidRPr="00FD56E2">
        <w:rPr>
          <w:rStyle w:val="FootnoteReference"/>
          <w:color w:val="000000"/>
          <w:szCs w:val="24"/>
          <w:lang w:val="ru-RU"/>
        </w:rPr>
        <w:footnoteReference w:id="1027"/>
      </w:r>
      <w:r w:rsidRPr="00FD56E2">
        <w:rPr>
          <w:color w:val="000000"/>
          <w:szCs w:val="24"/>
          <w:lang w:val="ru-RU"/>
        </w:rPr>
        <w:t xml:space="preserve"> 此外，没有任何天使有能力创造世界，正如他们无法创造自己一样。</w:t>
      </w:r>
      <w:r w:rsidRPr="00FD56E2">
        <w:rPr>
          <w:rStyle w:val="FootnoteReference"/>
          <w:color w:val="000000"/>
          <w:szCs w:val="24"/>
          <w:lang w:val="ru-RU"/>
        </w:rPr>
        <w:footnoteReference w:id="1028"/>
      </w:r>
      <w:r w:rsidRPr="00FD56E2">
        <w:rPr>
          <w:color w:val="000000"/>
          <w:szCs w:val="24"/>
          <w:lang w:val="ru-RU"/>
        </w:rPr>
        <w:t xml:space="preserve"> 天使作为被造之物，不可能是造物主。”</w:t>
      </w:r>
      <w:r w:rsidRPr="00FD56E2">
        <w:rPr>
          <w:rStyle w:val="FootnoteReference"/>
          <w:color w:val="000000"/>
          <w:szCs w:val="24"/>
          <w:lang w:val="ru-RU"/>
        </w:rPr>
        <w:footnoteReference w:id="1029"/>
      </w:r>
    </w:p>
    <w:p w14:paraId="2B6EC774" w14:textId="77777777" w:rsidR="00B33396" w:rsidRPr="00FD56E2" w:rsidRDefault="00B33396" w:rsidP="00B33396">
      <w:pPr>
        <w:shd w:val="clear" w:color="auto" w:fill="FFFFFF"/>
        <w:ind w:firstLine="720"/>
        <w:rPr>
          <w:lang w:val="ru-RU"/>
        </w:rPr>
      </w:pPr>
      <w:r w:rsidRPr="00FD56E2">
        <w:rPr>
          <w:color w:val="000000"/>
          <w:szCs w:val="24"/>
          <w:lang w:val="ru-RU"/>
        </w:rPr>
        <w:t>c) 认为世界是偶然产生的观点。 “如果一切都是偶然发生的，没有合理的缘由，那么万物就会毫无章法地形成，既无计划，也无秩序。但事实上，我们看到的情况截然不同：世界处处都展现出惊人的秩序和最睿智的构造。这必然</w:t>
      </w:r>
      <w:r w:rsidRPr="00FD56E2">
        <w:rPr>
          <w:color w:val="000000"/>
          <w:szCs w:val="25"/>
          <w:lang w:val="ru-RU"/>
        </w:rPr>
        <w:t>迫使我们推断，世界是由至高无上的理性存在——即上帝——所创造的。”</w:t>
      </w:r>
      <w:r w:rsidRPr="00FD56E2">
        <w:rPr>
          <w:rStyle w:val="FootnoteReference"/>
          <w:color w:val="000000"/>
          <w:szCs w:val="25"/>
          <w:lang w:val="ru-RU"/>
        </w:rPr>
        <w:footnoteReference w:id="1030"/>
      </w:r>
    </w:p>
    <w:p w14:paraId="53E6669C" w14:textId="77777777" w:rsidR="00B33396" w:rsidRPr="00FD56E2" w:rsidRDefault="00B33396" w:rsidP="00B33396">
      <w:pPr>
        <w:shd w:val="clear" w:color="auto" w:fill="FFFFFF"/>
        <w:ind w:firstLine="720"/>
        <w:rPr>
          <w:color w:val="000000"/>
          <w:szCs w:val="6"/>
          <w:lang w:val="ru-RU"/>
        </w:rPr>
      </w:pPr>
    </w:p>
    <w:p w14:paraId="48FB54B9" w14:textId="77777777" w:rsidR="00B33396" w:rsidRPr="00FD56E2" w:rsidRDefault="00B33396" w:rsidP="00B33396">
      <w:pPr>
        <w:pStyle w:val="Heading5"/>
        <w:rPr>
          <w:lang w:val="ru-RU"/>
        </w:rPr>
      </w:pPr>
      <w:bookmarkStart w:id="983" w:name="_Toc103068225"/>
      <w:bookmarkStart w:id="984" w:name="_Toc103068345"/>
      <w:bookmarkStart w:id="985" w:name="_Toc103068909"/>
      <w:bookmarkStart w:id="986" w:name="_Toc103069314"/>
      <w:bookmarkStart w:id="987" w:name="_Toc103069560"/>
      <w:bookmarkStart w:id="988" w:name="_Toc103069797"/>
      <w:bookmarkStart w:id="989" w:name="_Toc103069960"/>
      <w:bookmarkStart w:id="990" w:name="_Toc158220109"/>
      <w:bookmarkStart w:id="991" w:name="_Toc238543280"/>
      <w:r w:rsidRPr="00FD56E2">
        <w:rPr>
          <w:lang w:val="ru-RU"/>
        </w:rPr>
        <w:t>§ 55. 上帝从无中创造了世界</w:t>
      </w:r>
      <w:bookmarkEnd w:id="983"/>
      <w:bookmarkEnd w:id="984"/>
      <w:bookmarkEnd w:id="985"/>
      <w:bookmarkEnd w:id="986"/>
      <w:bookmarkEnd w:id="987"/>
      <w:bookmarkEnd w:id="988"/>
      <w:bookmarkEnd w:id="989"/>
      <w:bookmarkEnd w:id="990"/>
      <w:bookmarkEnd w:id="991"/>
    </w:p>
    <w:p w14:paraId="6CEE262E" w14:textId="77777777" w:rsidR="00B33396" w:rsidRPr="00FD56E2" w:rsidRDefault="00B33396" w:rsidP="00B33396">
      <w:pPr>
        <w:shd w:val="clear" w:color="auto" w:fill="FFFFFF"/>
        <w:ind w:firstLine="720"/>
        <w:rPr>
          <w:lang w:val="ru-RU"/>
        </w:rPr>
      </w:pPr>
      <w:r w:rsidRPr="00FD56E2">
        <w:rPr>
          <w:color w:val="000000"/>
          <w:szCs w:val="24"/>
          <w:lang w:val="ru-RU"/>
        </w:rPr>
        <w:t>“上帝从无中创造了世界，”东正教会如此教导（《正统信条》第一卷，对第8.18问的回答）——这一真理显而易见：</w:t>
      </w:r>
    </w:p>
    <w:p w14:paraId="073B9EE9" w14:textId="77777777" w:rsidR="00B33396" w:rsidRPr="00FD56E2" w:rsidRDefault="00B33396" w:rsidP="00B33396">
      <w:pPr>
        <w:shd w:val="clear" w:color="auto" w:fill="FFFFFF"/>
        <w:ind w:firstLine="720"/>
        <w:rPr>
          <w:lang w:val="ru-RU"/>
        </w:rPr>
      </w:pPr>
      <w:r w:rsidRPr="00FD56E2">
        <w:rPr>
          <w:color w:val="000000"/>
          <w:szCs w:val="24"/>
          <w:lang w:val="ru-RU"/>
        </w:rPr>
        <w:t>1) 来自圣经《创世记》的记载</w:t>
      </w:r>
      <w:r w:rsidRPr="00FD56E2">
        <w:rPr>
          <w:i/>
          <w:iCs/>
          <w:color w:val="000000"/>
          <w:szCs w:val="24"/>
          <w:lang w:val="ru-RU"/>
        </w:rPr>
        <w:t>：起初，上帝创造了天地</w:t>
      </w:r>
      <w:r w:rsidRPr="00FD56E2">
        <w:rPr>
          <w:color w:val="000000"/>
          <w:szCs w:val="24"/>
          <w:lang w:val="ru-RU"/>
        </w:rPr>
        <w:t>（创世记 1:1）。</w:t>
      </w:r>
      <w:r w:rsidRPr="00FD56E2">
        <w:rPr>
          <w:i/>
          <w:iCs/>
          <w:color w:val="000000"/>
          <w:szCs w:val="24"/>
          <w:lang w:val="ru-RU"/>
        </w:rPr>
        <w:t>尽管希伯来语动词“巴拉”</w:t>
      </w:r>
      <w:r w:rsidRPr="00FD56E2">
        <w:rPr>
          <w:szCs w:val="24"/>
          <w:lang w:val="ru-RU"/>
        </w:rPr>
        <w:t>（</w:t>
      </w:r>
      <w:r w:rsidRPr="00FD56E2">
        <w:rPr>
          <w:sz w:val="28"/>
          <w:szCs w:val="28"/>
          <w:lang w:val="ru-RU"/>
        </w:rPr>
        <w:t>אּרּבּ</w:t>
      </w:r>
      <w:r w:rsidRPr="00FD56E2">
        <w:rPr>
          <w:szCs w:val="24"/>
          <w:lang w:val="ru-RU"/>
        </w:rPr>
        <w:t>）</w:t>
      </w:r>
      <w:r w:rsidRPr="00FD56E2">
        <w:rPr>
          <w:color w:val="000000"/>
          <w:szCs w:val="24"/>
          <w:lang w:val="ru-RU"/>
        </w:rPr>
        <w:t>——“创造”一词具有双重含义，既表示从无中创造，也表示由现成物质形成（创世记 1:27）；</w:t>
      </w:r>
      <w:r w:rsidRPr="00FD56E2">
        <w:rPr>
          <w:rStyle w:val="FootnoteReference"/>
          <w:color w:val="000000"/>
          <w:szCs w:val="24"/>
          <w:lang w:val="ru-RU"/>
        </w:rPr>
        <w:footnoteReference w:id="1031"/>
      </w:r>
      <w:r w:rsidRPr="00FD56E2">
        <w:rPr>
          <w:color w:val="000000"/>
          <w:szCs w:val="24"/>
          <w:lang w:val="ru-RU"/>
        </w:rPr>
        <w:t xml:space="preserve"> 但此处该动词确切地用于第一种含义：因为摩西紧接着指出，被创造</w:t>
      </w:r>
      <w:r w:rsidRPr="00FD56E2">
        <w:rPr>
          <w:i/>
          <w:iCs/>
          <w:color w:val="000000"/>
          <w:szCs w:val="24"/>
          <w:lang w:val="ru-RU"/>
        </w:rPr>
        <w:t>的大地当时是混沌空虚的</w:t>
      </w:r>
      <w:r w:rsidRPr="00FD56E2">
        <w:rPr>
          <w:color w:val="000000"/>
          <w:szCs w:val="24"/>
          <w:lang w:val="ru-RU"/>
        </w:rPr>
        <w:t>（第2节），而正是从这片尚未成形的土地上，上帝随后才逐步形成了所有可见之物（第6节及以下）。</w:t>
      </w:r>
      <w:r w:rsidRPr="00FD56E2">
        <w:rPr>
          <w:rStyle w:val="FootnoteReference"/>
          <w:color w:val="000000"/>
          <w:szCs w:val="24"/>
          <w:lang w:val="ru-RU"/>
        </w:rPr>
        <w:footnoteReference w:id="1032"/>
      </w:r>
      <w:r w:rsidRPr="00FD56E2">
        <w:rPr>
          <w:color w:val="000000"/>
          <w:szCs w:val="24"/>
          <w:lang w:val="ru-RU"/>
        </w:rPr>
        <w:t xml:space="preserve"> 而且</w:t>
      </w:r>
      <w:r w:rsidRPr="00FD56E2">
        <w:rPr>
          <w:i/>
          <w:iCs/>
          <w:color w:val="000000"/>
          <w:szCs w:val="24"/>
          <w:lang w:val="ru-RU"/>
        </w:rPr>
        <w:t>“起初创造”</w:t>
      </w:r>
      <w:r w:rsidRPr="00FD56E2">
        <w:rPr>
          <w:color w:val="000000"/>
          <w:szCs w:val="24"/>
          <w:lang w:val="ru-RU"/>
        </w:rPr>
        <w:t>这一表述本身，也不由得让人联想到：是在还一无所有的时候创造的。</w:t>
      </w:r>
      <w:r w:rsidRPr="00FD56E2">
        <w:rPr>
          <w:rStyle w:val="FootnoteReference"/>
          <w:color w:val="000000"/>
          <w:szCs w:val="24"/>
          <w:lang w:val="ru-RU"/>
        </w:rPr>
        <w:footnoteReference w:id="1033"/>
      </w:r>
    </w:p>
    <w:p w14:paraId="154C0F3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2) 因为在旧约时代的教会中，确实存在着“世界源于虚无”的信仰。例如，在安提阿哥迫害期间，一位虔诚的犹太妇人 在劝说儿子为祖先的信仰而殉道时，曾对他说：</w:t>
      </w:r>
      <w:r w:rsidRPr="00FD56E2">
        <w:rPr>
          <w:i/>
          <w:iCs/>
          <w:color w:val="000000"/>
          <w:szCs w:val="24"/>
          <w:lang w:val="ru-RU"/>
        </w:rPr>
        <w:t>“我恳求你，我的孩子，看看天地，看看其中的一切，你要明白，万物都是上帝从无中创造的，人类也是如此产生的</w:t>
      </w:r>
      <w:r w:rsidRPr="00FD56E2">
        <w:rPr>
          <w:color w:val="000000"/>
          <w:szCs w:val="24"/>
          <w:lang w:val="ru-RU"/>
        </w:rPr>
        <w:t>（《马加比下》7:28）</w:t>
      </w:r>
      <w:r>
        <w:rPr>
          <w:color w:val="000000"/>
          <w:szCs w:val="24"/>
          <w:lang w:val="ru-RU"/>
        </w:rPr>
        <w:t>——即</w:t>
      </w:r>
      <w:r w:rsidRPr="00FD56E2">
        <w:rPr>
          <w:color w:val="000000"/>
          <w:szCs w:val="24"/>
          <w:lang w:val="ru-RU"/>
        </w:rPr>
        <w:t>从无中</w:t>
      </w:r>
      <w:r w:rsidRPr="00FD56E2">
        <w:rPr>
          <w:i/>
          <w:iCs/>
          <w:color w:val="000000"/>
          <w:szCs w:val="24"/>
          <w:lang w:val="ru-RU"/>
        </w:rPr>
        <w:t>而来</w:t>
      </w:r>
      <w:r w:rsidRPr="00FD56E2">
        <w:rPr>
          <w:color w:val="000000"/>
          <w:szCs w:val="24"/>
          <w:lang w:val="ru-RU"/>
        </w:rPr>
        <w:t>。”</w:t>
      </w:r>
      <w:r w:rsidRPr="00FD56E2">
        <w:rPr>
          <w:rStyle w:val="FootnoteReference"/>
          <w:color w:val="000000"/>
          <w:szCs w:val="24"/>
          <w:lang w:val="ru-RU"/>
        </w:rPr>
        <w:footnoteReference w:id="1034"/>
      </w:r>
    </w:p>
    <w:p w14:paraId="21F057CC" w14:textId="77777777" w:rsidR="00B33396" w:rsidRPr="00FD56E2" w:rsidRDefault="00B33396" w:rsidP="00B33396">
      <w:pPr>
        <w:shd w:val="clear" w:color="auto" w:fill="FFFFFF"/>
        <w:ind w:firstLine="720"/>
        <w:rPr>
          <w:lang w:val="ru-RU"/>
        </w:rPr>
      </w:pPr>
      <w:r w:rsidRPr="00FD56E2">
        <w:rPr>
          <w:color w:val="000000"/>
          <w:szCs w:val="24"/>
          <w:lang w:val="ru-RU"/>
        </w:rPr>
        <w:t>3) 新约中那些提到主</w:t>
      </w:r>
      <w:r w:rsidRPr="00FD56E2">
        <w:rPr>
          <w:i/>
          <w:iCs/>
          <w:color w:val="000000"/>
          <w:szCs w:val="24"/>
          <w:lang w:val="ru-RU"/>
        </w:rPr>
        <w:t>创造了一切</w:t>
      </w:r>
      <w:r w:rsidRPr="00FD56E2">
        <w:rPr>
          <w:color w:val="000000"/>
          <w:szCs w:val="24"/>
          <w:lang w:val="ru-RU"/>
        </w:rPr>
        <w:t>（歌罗西书 1:16； 以弗所书 3:9；希伯来书 3:4；启示录 4:11），</w:t>
      </w:r>
      <w:r w:rsidRPr="00FD56E2">
        <w:rPr>
          <w:i/>
          <w:iCs/>
          <w:color w:val="000000"/>
          <w:szCs w:val="24"/>
          <w:lang w:val="ru-RU"/>
        </w:rPr>
        <w:t>一切都是从祂而来、靠祂而立、归向祂</w:t>
      </w:r>
      <w:r w:rsidRPr="00FD56E2">
        <w:rPr>
          <w:color w:val="000000"/>
          <w:szCs w:val="24"/>
          <w:lang w:val="ru-RU"/>
        </w:rPr>
        <w:t>（罗马书 11:36），</w:t>
      </w:r>
      <w:r w:rsidRPr="00FD56E2">
        <w:rPr>
          <w:i/>
          <w:iCs/>
          <w:color w:val="000000"/>
          <w:szCs w:val="24"/>
          <w:lang w:val="ru-RU"/>
        </w:rPr>
        <w:t>万物都是藉着祂而有的，凡有的，没有祂就没有</w:t>
      </w:r>
      <w:r w:rsidRPr="00FD56E2">
        <w:rPr>
          <w:color w:val="000000"/>
          <w:szCs w:val="24"/>
          <w:lang w:val="ru-RU"/>
        </w:rPr>
        <w:t>（</w:t>
      </w:r>
      <w:r>
        <w:rPr>
          <w:color w:val="000000"/>
          <w:szCs w:val="24"/>
          <w:lang w:val="ru-RU"/>
        </w:rPr>
        <w:t>约翰福音 1</w:t>
      </w:r>
      <w:r w:rsidRPr="00FD56E2">
        <w:rPr>
          <w:color w:val="000000"/>
          <w:szCs w:val="24"/>
          <w:lang w:val="ru-RU"/>
        </w:rPr>
        <w:t>:3）。 倘若物质自古以来就自行存在，或者倘若上帝是利用现成的物质来创造世界，那么所有这些表述就不完全准确了。</w:t>
      </w:r>
    </w:p>
    <w:p w14:paraId="1C64E409"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4) 最后，从圣使徒保罗的直接见证中，我们</w:t>
      </w:r>
      <w:r w:rsidRPr="00FD56E2">
        <w:rPr>
          <w:i/>
          <w:iCs/>
          <w:color w:val="000000"/>
          <w:szCs w:val="24"/>
          <w:lang w:val="ru-RU"/>
        </w:rPr>
        <w:t>借着信心得知：万世都是藉着上帝的话语被造的，以致那看不见的成了看得见的</w:t>
      </w:r>
      <w:r w:rsidRPr="00FD56E2">
        <w:rPr>
          <w:color w:val="000000"/>
          <w:szCs w:val="24"/>
          <w:lang w:val="ru-RU"/>
        </w:rPr>
        <w:t>（希伯来书 11:3）；上帝将</w:t>
      </w:r>
      <w:r w:rsidRPr="00FD56E2">
        <w:rPr>
          <w:i/>
          <w:iCs/>
          <w:color w:val="000000"/>
          <w:szCs w:val="24"/>
          <w:lang w:val="ru-RU"/>
        </w:rPr>
        <w:t>本不存在的称为</w:t>
      </w:r>
      <w:r w:rsidRPr="00FD56E2">
        <w:rPr>
          <w:i/>
          <w:iCs/>
          <w:szCs w:val="24"/>
          <w:lang w:val="ru-RU"/>
        </w:rPr>
        <w:t>存在的</w:t>
      </w:r>
      <w:r w:rsidRPr="00FD56E2">
        <w:rPr>
          <w:szCs w:val="24"/>
          <w:lang w:val="ru-RU"/>
        </w:rPr>
        <w:t>（——τά μή όντα, ώς όντα</w:t>
      </w:r>
      <w:r w:rsidRPr="00FD56E2">
        <w:rPr>
          <w:color w:val="000000"/>
          <w:szCs w:val="24"/>
          <w:lang w:val="ru-RU"/>
        </w:rPr>
        <w:t xml:space="preserve"> 罗马书 4:17）。</w:t>
      </w:r>
    </w:p>
    <w:p w14:paraId="658CE637" w14:textId="77777777" w:rsidR="00B33396" w:rsidRPr="00FD56E2" w:rsidRDefault="00B33396" w:rsidP="00B33396">
      <w:pPr>
        <w:shd w:val="clear" w:color="auto" w:fill="FFFFFF"/>
        <w:ind w:firstLine="720"/>
        <w:rPr>
          <w:lang w:val="ru-RU"/>
        </w:rPr>
      </w:pPr>
      <w:r w:rsidRPr="00FD56E2">
        <w:rPr>
          <w:color w:val="000000"/>
          <w:szCs w:val="24"/>
          <w:lang w:val="ru-RU"/>
        </w:rPr>
        <w:t xml:space="preserve">圣父们和教会作家们—— </w:t>
      </w:r>
    </w:p>
    <w:p w14:paraId="6968A79E" w14:textId="77777777" w:rsidR="00B33396" w:rsidRPr="00FD56E2" w:rsidRDefault="00B33396" w:rsidP="00B33396">
      <w:pPr>
        <w:shd w:val="clear" w:color="auto" w:fill="FFFFFF"/>
        <w:ind w:firstLine="720"/>
        <w:rPr>
          <w:lang w:val="ru-RU"/>
        </w:rPr>
      </w:pPr>
      <w:r w:rsidRPr="00FD56E2">
        <w:rPr>
          <w:color w:val="000000"/>
          <w:szCs w:val="24"/>
          <w:lang w:val="ru-RU"/>
        </w:rPr>
        <w:t>1)</w:t>
      </w:r>
      <w:r w:rsidRPr="00FD56E2">
        <w:rPr>
          <w:color w:val="000000"/>
          <w:spacing w:val="40"/>
          <w:szCs w:val="24"/>
          <w:lang w:val="ru-RU"/>
        </w:rPr>
        <w:t xml:space="preserve"> 始终信奉并宣讲世界是从无中被创造</w:t>
      </w:r>
      <w:r w:rsidRPr="00FD56E2">
        <w:rPr>
          <w:color w:val="000000"/>
          <w:szCs w:val="24"/>
          <w:lang w:val="ru-RU"/>
        </w:rPr>
        <w:t>出来的，例如：赫尔马，</w:t>
      </w:r>
      <w:r w:rsidRPr="00FD56E2">
        <w:rPr>
          <w:rStyle w:val="FootnoteReference"/>
          <w:color w:val="000000"/>
          <w:szCs w:val="24"/>
          <w:lang w:val="ru-RU"/>
        </w:rPr>
        <w:footnoteReference w:id="1035"/>
      </w:r>
      <w:r w:rsidRPr="00FD56E2">
        <w:rPr>
          <w:color w:val="000000"/>
          <w:szCs w:val="24"/>
          <w:lang w:val="ru-RU"/>
        </w:rPr>
        <w:t xml:space="preserve"> ；塔西安，</w:t>
      </w:r>
      <w:r w:rsidRPr="00FD56E2">
        <w:rPr>
          <w:rStyle w:val="FootnoteReference"/>
          <w:color w:val="000000"/>
          <w:szCs w:val="24"/>
          <w:lang w:val="ru-RU"/>
        </w:rPr>
        <w:footnoteReference w:id="1036"/>
      </w:r>
      <w:r w:rsidRPr="00FD56E2">
        <w:rPr>
          <w:color w:val="000000"/>
          <w:szCs w:val="24"/>
          <w:lang w:val="ru-RU"/>
        </w:rPr>
        <w:t xml:space="preserve"> ；阿提纳戈尔，</w:t>
      </w:r>
      <w:r w:rsidRPr="00FD56E2">
        <w:rPr>
          <w:rStyle w:val="FootnoteReference"/>
          <w:color w:val="000000"/>
          <w:szCs w:val="24"/>
          <w:lang w:val="ru-RU"/>
        </w:rPr>
        <w:footnoteReference w:id="1037"/>
      </w:r>
      <w:r w:rsidRPr="00FD56E2">
        <w:rPr>
          <w:color w:val="000000"/>
          <w:szCs w:val="24"/>
          <w:lang w:val="ru-RU"/>
        </w:rPr>
        <w:t xml:space="preserve"> ；爱任纽，</w:t>
      </w:r>
      <w:r w:rsidRPr="00FD56E2">
        <w:rPr>
          <w:rStyle w:val="FootnoteReference"/>
          <w:color w:val="000000"/>
          <w:szCs w:val="24"/>
          <w:lang w:val="ru-RU"/>
        </w:rPr>
        <w:footnoteReference w:id="1038"/>
      </w:r>
      <w:r w:rsidRPr="00FD56E2">
        <w:rPr>
          <w:color w:val="000000"/>
          <w:szCs w:val="24"/>
          <w:lang w:val="ru-RU"/>
        </w:rPr>
        <w:t xml:space="preserve"> ；特土良，</w:t>
      </w:r>
      <w:r w:rsidRPr="00FD56E2">
        <w:rPr>
          <w:rStyle w:val="FootnoteReference"/>
          <w:color w:val="000000"/>
          <w:szCs w:val="24"/>
          <w:lang w:val="ru-RU"/>
        </w:rPr>
        <w:footnoteReference w:id="1039"/>
      </w:r>
      <w:r w:rsidRPr="00FD56E2">
        <w:rPr>
          <w:color w:val="000000"/>
          <w:szCs w:val="24"/>
          <w:lang w:val="ru-RU"/>
        </w:rPr>
        <w:t xml:space="preserve"> ；以弗所的以弗所，</w:t>
      </w:r>
      <w:r w:rsidRPr="00FD56E2">
        <w:rPr>
          <w:rStyle w:val="FootnoteReference"/>
          <w:color w:val="000000"/>
          <w:szCs w:val="24"/>
          <w:lang w:val="ru-RU"/>
        </w:rPr>
        <w:footnoteReference w:id="1040"/>
      </w:r>
      <w:r w:rsidRPr="00FD56E2">
        <w:rPr>
          <w:color w:val="000000"/>
          <w:szCs w:val="24"/>
          <w:lang w:val="ru-RU"/>
        </w:rPr>
        <w:t xml:space="preserve"> ；约翰·金口，</w:t>
      </w:r>
      <w:r w:rsidRPr="00FD56E2">
        <w:rPr>
          <w:rStyle w:val="FootnoteReference"/>
          <w:color w:val="000000"/>
          <w:szCs w:val="24"/>
          <w:lang w:val="ru-RU"/>
        </w:rPr>
        <w:footnoteReference w:id="1041"/>
      </w:r>
      <w:r w:rsidRPr="00FD56E2">
        <w:rPr>
          <w:color w:val="000000"/>
          <w:szCs w:val="24"/>
          <w:lang w:val="ru-RU"/>
        </w:rPr>
        <w:t xml:space="preserve"> ；格里高利·神学家，</w:t>
      </w:r>
      <w:r w:rsidRPr="00FD56E2">
        <w:rPr>
          <w:rStyle w:val="FootnoteReference"/>
          <w:color w:val="000000"/>
          <w:szCs w:val="24"/>
          <w:lang w:val="ru-RU"/>
        </w:rPr>
        <w:footnoteReference w:id="1042"/>
      </w:r>
      <w:r w:rsidRPr="00FD56E2">
        <w:rPr>
          <w:color w:val="000000"/>
          <w:szCs w:val="24"/>
          <w:lang w:val="ru-RU"/>
        </w:rPr>
        <w:t xml:space="preserve"> ；尼西亚的格里高利，</w:t>
      </w:r>
      <w:r w:rsidRPr="00FD56E2">
        <w:rPr>
          <w:rStyle w:val="FootnoteReference"/>
          <w:color w:val="000000"/>
          <w:szCs w:val="24"/>
          <w:lang w:val="ru-RU"/>
        </w:rPr>
        <w:footnoteReference w:id="1043"/>
      </w:r>
      <w:r w:rsidRPr="00FD56E2">
        <w:rPr>
          <w:color w:val="000000"/>
          <w:szCs w:val="24"/>
          <w:lang w:val="ru-RU"/>
        </w:rPr>
        <w:t xml:space="preserve"> ；奥古斯丁，</w:t>
      </w:r>
      <w:r w:rsidRPr="00FD56E2">
        <w:rPr>
          <w:rStyle w:val="FootnoteReference"/>
          <w:color w:val="000000"/>
          <w:szCs w:val="24"/>
          <w:lang w:val="ru-RU"/>
        </w:rPr>
        <w:footnoteReference w:id="1044"/>
      </w:r>
      <w:r w:rsidRPr="00FD56E2">
        <w:rPr>
          <w:color w:val="000000"/>
          <w:szCs w:val="24"/>
          <w:lang w:val="ru-RU"/>
        </w:rPr>
        <w:t xml:space="preserve"> ；以及其他人。 “例如，安提阿的西奥菲勒问道：‘如果上帝是用现成的物质创造世界，那又有什么了不起的呢？我们这里的艺术家，只要从某人那里得到某种物质，就能用它塑造出任何想要的东西。 但上帝的大能正体现在：祂从无中创造了祂所愿的一切。”</w:t>
      </w:r>
      <w:r w:rsidRPr="00FD56E2">
        <w:rPr>
          <w:rStyle w:val="FootnoteReference"/>
          <w:color w:val="000000"/>
          <w:szCs w:val="24"/>
          <w:lang w:val="ru-RU"/>
        </w:rPr>
        <w:footnoteReference w:id="1045"/>
      </w:r>
      <w:r w:rsidRPr="00FD56E2">
        <w:rPr>
          <w:color w:val="000000"/>
          <w:szCs w:val="24"/>
          <w:lang w:val="ru-RU"/>
        </w:rPr>
        <w:t xml:space="preserve"> “因此，另一位教会导师指出，不要有人问上帝是用什么物质创造了</w:t>
      </w:r>
      <w:r w:rsidRPr="00FD56E2">
        <w:rPr>
          <w:color w:val="000000"/>
          <w:szCs w:val="25"/>
          <w:lang w:val="ru-RU"/>
        </w:rPr>
        <w:t>如此伟大而奇妙的造物；祂是从无中创造了一切。”</w:t>
      </w:r>
      <w:r w:rsidRPr="00FD56E2">
        <w:rPr>
          <w:rStyle w:val="FootnoteReference"/>
          <w:color w:val="000000"/>
          <w:szCs w:val="25"/>
          <w:lang w:val="ru-RU"/>
        </w:rPr>
        <w:footnoteReference w:id="1046"/>
      </w:r>
    </w:p>
    <w:p w14:paraId="6EF337DB" w14:textId="77777777" w:rsidR="00B33396" w:rsidRPr="00FD56E2" w:rsidRDefault="00B33396" w:rsidP="00B33396">
      <w:pPr>
        <w:shd w:val="clear" w:color="auto" w:fill="FFFFFF"/>
        <w:ind w:firstLine="720"/>
        <w:rPr>
          <w:lang w:val="ru-RU"/>
        </w:rPr>
      </w:pPr>
      <w:r w:rsidRPr="00FD56E2">
        <w:rPr>
          <w:color w:val="000000"/>
          <w:szCs w:val="23"/>
          <w:lang w:val="ru-RU"/>
        </w:rPr>
        <w:t>2)</w:t>
      </w:r>
      <w:r w:rsidRPr="00FD56E2">
        <w:rPr>
          <w:color w:val="000000"/>
          <w:spacing w:val="40"/>
          <w:szCs w:val="23"/>
          <w:lang w:val="ru-RU"/>
        </w:rPr>
        <w:t xml:space="preserve"> 他们驳斥了“上帝用永恒的物质创造了世界”这一学说</w:t>
      </w:r>
      <w:r w:rsidRPr="00FD56E2">
        <w:rPr>
          <w:color w:val="000000"/>
          <w:szCs w:val="23"/>
          <w:lang w:val="ru-RU"/>
        </w:rPr>
        <w:t>。真理的捍卫者们指出，接受这种观点，就意味着将上帝置于物质之下——据称上帝需要这种物质才能进行创造；</w:t>
      </w:r>
      <w:r w:rsidRPr="00FD56E2">
        <w:rPr>
          <w:rStyle w:val="FootnoteReference"/>
          <w:color w:val="000000"/>
          <w:szCs w:val="23"/>
          <w:lang w:val="ru-RU"/>
        </w:rPr>
        <w:footnoteReference w:id="1047"/>
      </w:r>
      <w:r w:rsidRPr="00FD56E2">
        <w:rPr>
          <w:color w:val="000000"/>
          <w:szCs w:val="23"/>
          <w:lang w:val="ru-RU"/>
        </w:rPr>
        <w:t xml:space="preserve"> 这就等于承认上帝软弱无力。</w:t>
      </w:r>
      <w:r w:rsidRPr="00FD56E2">
        <w:rPr>
          <w:rStyle w:val="FootnoteReference"/>
          <w:color w:val="000000"/>
          <w:szCs w:val="23"/>
          <w:lang w:val="ru-RU"/>
        </w:rPr>
        <w:footnoteReference w:id="1048"/>
      </w:r>
      <w:r w:rsidRPr="00FD56E2">
        <w:rPr>
          <w:color w:val="000000"/>
          <w:szCs w:val="23"/>
          <w:lang w:val="ru-RU"/>
        </w:rPr>
        <w:t xml:space="preserve"> 另一方面，如果物质是永恒的，那么它就是不变的，因此世界就不可能由此形成。</w:t>
      </w:r>
      <w:r w:rsidRPr="00FD56E2">
        <w:rPr>
          <w:rStyle w:val="FootnoteReference"/>
          <w:color w:val="000000"/>
          <w:szCs w:val="23"/>
          <w:lang w:val="ru-RU"/>
        </w:rPr>
        <w:footnoteReference w:id="1049"/>
      </w:r>
      <w:r w:rsidRPr="00FD56E2">
        <w:rPr>
          <w:color w:val="000000"/>
          <w:szCs w:val="23"/>
          <w:lang w:val="ru-RU"/>
        </w:rPr>
        <w:t xml:space="preserve"> 如果它与上帝同在，并且因此与上帝一样具有独立性，那么它就完全独立于上帝。 那么，祂又如何能用它来创造世界呢？</w:t>
      </w:r>
      <w:r w:rsidRPr="00FD56E2">
        <w:rPr>
          <w:rStyle w:val="FootnoteReference"/>
          <w:color w:val="000000"/>
          <w:szCs w:val="23"/>
          <w:lang w:val="ru-RU"/>
        </w:rPr>
        <w:footnoteReference w:id="1050"/>
      </w:r>
      <w:r w:rsidRPr="00FD56E2">
        <w:rPr>
          <w:color w:val="000000"/>
          <w:szCs w:val="23"/>
          <w:lang w:val="ru-RU"/>
        </w:rPr>
        <w:t xml:space="preserve"> “请他们告诉我们，上帝的能动力量与物质的受动本性是如何相遇的；提供无形物质的物质与拥有无形</w:t>
      </w:r>
      <w:r w:rsidRPr="00FD56E2">
        <w:rPr>
          <w:color w:val="000000"/>
          <w:szCs w:val="23"/>
          <w:lang w:val="ru-RU"/>
        </w:rPr>
        <w:lastRenderedPageBreak/>
        <w:t>知识的上帝是如何相遇的；它们是如何以一种方式相遇的，使得一方所缺乏的由另一方来补足； 使造物主得以展现其技艺，而物质则得以摆脱其无形与无状的状态”？</w:t>
      </w:r>
      <w:r w:rsidRPr="00FD56E2">
        <w:rPr>
          <w:rStyle w:val="FootnoteReference"/>
          <w:color w:val="000000"/>
          <w:szCs w:val="23"/>
          <w:lang w:val="ru-RU"/>
        </w:rPr>
        <w:footnoteReference w:id="1051"/>
      </w:r>
    </w:p>
    <w:p w14:paraId="03B2B623" w14:textId="77777777" w:rsidR="00B33396" w:rsidRPr="00FD56E2" w:rsidRDefault="00B33396" w:rsidP="00B33396">
      <w:pPr>
        <w:shd w:val="clear" w:color="auto" w:fill="FFFFFF"/>
        <w:ind w:firstLine="720"/>
        <w:rPr>
          <w:lang w:val="ru-RU"/>
        </w:rPr>
      </w:pPr>
      <w:r w:rsidRPr="00FD56E2">
        <w:rPr>
          <w:color w:val="000000"/>
          <w:szCs w:val="23"/>
          <w:lang w:val="ru-RU"/>
        </w:rPr>
        <w:t>3)</w:t>
      </w:r>
      <w:r w:rsidRPr="00FD56E2">
        <w:rPr>
          <w:color w:val="000000"/>
          <w:spacing w:val="40"/>
          <w:szCs w:val="23"/>
          <w:lang w:val="ru-RU"/>
        </w:rPr>
        <w:t xml:space="preserve"> 他们驳斥了上帝从自身创造世界的观点</w:t>
      </w:r>
      <w:r w:rsidRPr="00FD56E2">
        <w:rPr>
          <w:color w:val="000000"/>
          <w:szCs w:val="23"/>
          <w:lang w:val="ru-RU"/>
        </w:rPr>
        <w:t>。“上帝并非用肉身之手创造，”圣巴西尔大帝写道，“而是通过自己的作为使受造物存于世，而非从自身产生受造物，正如人用手做某事时，并非从自身产生其作品。”</w:t>
      </w:r>
      <w:r w:rsidRPr="00FD56E2">
        <w:rPr>
          <w:rStyle w:val="FootnoteReference"/>
          <w:color w:val="000000"/>
          <w:szCs w:val="23"/>
          <w:lang w:val="ru-RU"/>
        </w:rPr>
        <w:footnoteReference w:id="1052"/>
      </w:r>
      <w:r w:rsidRPr="00FD56E2">
        <w:rPr>
          <w:color w:val="000000"/>
          <w:szCs w:val="23"/>
          <w:lang w:val="ru-RU"/>
        </w:rPr>
        <w:t xml:space="preserve"> 同样，圣奥古斯丁也指出：“上帝从无中创造了一切；但他并非从自身创造，而是生出了与自己同等者，我们称其为上帝之子，并常称其为上帝的大能与上帝的智慧——正是通过这智慧，他才从无中创造了一切受造之物。”</w:t>
      </w:r>
      <w:r w:rsidRPr="00FD56E2">
        <w:rPr>
          <w:rStyle w:val="FootnoteReference"/>
          <w:color w:val="000000"/>
          <w:szCs w:val="18"/>
          <w:lang w:val="ru-RU"/>
        </w:rPr>
        <w:footnoteReference w:id="1053"/>
      </w:r>
      <w:r w:rsidRPr="00FD56E2">
        <w:rPr>
          <w:color w:val="000000"/>
          <w:szCs w:val="23"/>
          <w:lang w:val="ru-RU"/>
        </w:rPr>
        <w:t xml:space="preserve"> 在另一处，他写道：“宇宙是被创造出来的，而非由上帝从祂自身所生，以致与祂自身 所是同等。相反，祂是从无中创造了它，使它既不与创造者同等，也不与借以被创造的祂的圣子同等。”</w:t>
      </w:r>
      <w:r w:rsidRPr="00FD56E2">
        <w:rPr>
          <w:rStyle w:val="FootnoteReference"/>
          <w:color w:val="000000"/>
          <w:szCs w:val="23"/>
          <w:lang w:val="ru-RU"/>
        </w:rPr>
        <w:footnoteReference w:id="1054"/>
      </w:r>
    </w:p>
    <w:p w14:paraId="7A020DA4" w14:textId="77777777" w:rsidR="00B33396" w:rsidRPr="00FD56E2" w:rsidRDefault="00B33396" w:rsidP="00B33396">
      <w:pPr>
        <w:shd w:val="clear" w:color="auto" w:fill="FFFFFF"/>
        <w:ind w:firstLine="720"/>
        <w:rPr>
          <w:lang w:val="ru-RU"/>
        </w:rPr>
      </w:pPr>
      <w:r w:rsidRPr="00FD56E2">
        <w:rPr>
          <w:color w:val="000000"/>
          <w:szCs w:val="23"/>
          <w:lang w:val="ru-RU"/>
        </w:rPr>
        <w:t>至于古人常引用的那句箴言：“无中生有”，从某种意义上说，这句话完全正确：</w:t>
      </w:r>
      <w:r>
        <w:rPr>
          <w:color w:val="000000"/>
          <w:szCs w:val="23"/>
          <w:lang w:val="ru-RU"/>
        </w:rPr>
        <w:t>即</w:t>
      </w:r>
      <w:r w:rsidRPr="00FD56E2">
        <w:rPr>
          <w:color w:val="000000"/>
          <w:szCs w:val="23"/>
          <w:lang w:val="ru-RU"/>
        </w:rPr>
        <w:t>无中绝不可能自行产生任何事物。 但我们并非主张宇宙是从虚无中自行产生的，而是相信上帝</w:t>
      </w:r>
      <w:r w:rsidRPr="00FD56E2">
        <w:rPr>
          <w:i/>
          <w:iCs/>
          <w:color w:val="000000"/>
          <w:szCs w:val="23"/>
          <w:lang w:val="ru-RU"/>
        </w:rPr>
        <w:t>无限的全能</w:t>
      </w:r>
      <w:r w:rsidRPr="00FD56E2">
        <w:rPr>
          <w:color w:val="000000"/>
          <w:szCs w:val="23"/>
          <w:lang w:val="ru-RU"/>
        </w:rPr>
        <w:t>将其从无生为有；因此，我们指出了能够做到这一点的力量，尽管其方式对我们而言难以理解。</w:t>
      </w:r>
      <w:r w:rsidRPr="00FD56E2">
        <w:rPr>
          <w:rStyle w:val="FootnoteReference"/>
          <w:color w:val="000000"/>
          <w:szCs w:val="23"/>
          <w:lang w:val="ru-RU"/>
        </w:rPr>
        <w:footnoteReference w:id="1055"/>
      </w:r>
    </w:p>
    <w:p w14:paraId="3BD23DDF" w14:textId="77777777" w:rsidR="00B33396" w:rsidRPr="00FD56E2" w:rsidRDefault="00B33396" w:rsidP="00B33396">
      <w:pPr>
        <w:shd w:val="clear" w:color="auto" w:fill="FFFFFF"/>
        <w:ind w:firstLine="720"/>
        <w:rPr>
          <w:color w:val="000000"/>
          <w:szCs w:val="23"/>
          <w:lang w:val="ru-RU"/>
        </w:rPr>
      </w:pPr>
    </w:p>
    <w:p w14:paraId="0B9C6011" w14:textId="77777777" w:rsidR="00B33396" w:rsidRPr="00FD56E2" w:rsidRDefault="00B33396" w:rsidP="00B33396">
      <w:pPr>
        <w:pStyle w:val="Heading5"/>
        <w:rPr>
          <w:lang w:val="ru-RU"/>
        </w:rPr>
      </w:pPr>
      <w:bookmarkStart w:id="992" w:name="_Toc103068226"/>
      <w:bookmarkStart w:id="993" w:name="_Toc103068346"/>
      <w:bookmarkStart w:id="994" w:name="_Toc103068910"/>
      <w:bookmarkStart w:id="995" w:name="_Toc103069315"/>
      <w:bookmarkStart w:id="996" w:name="_Toc103069561"/>
      <w:bookmarkStart w:id="997" w:name="_Toc103069798"/>
      <w:bookmarkStart w:id="998" w:name="_Toc103069961"/>
      <w:bookmarkStart w:id="999" w:name="_Toc158220110"/>
      <w:bookmarkStart w:id="1000" w:name="_Toc238543281"/>
      <w:r w:rsidRPr="00FD56E2">
        <w:rPr>
          <w:lang w:val="ru-RU"/>
        </w:rPr>
        <w:t>§ 56. 上帝并非从永恒中</w:t>
      </w:r>
      <w:r w:rsidRPr="00FD56E2">
        <w:rPr>
          <w:szCs w:val="25"/>
          <w:lang w:val="ru-RU"/>
        </w:rPr>
        <w:t>创造世界</w:t>
      </w:r>
      <w:r w:rsidRPr="00FD56E2">
        <w:rPr>
          <w:lang w:val="ru-RU"/>
        </w:rPr>
        <w:t>，而是在时间之中，或与时间一同</w:t>
      </w:r>
      <w:r w:rsidRPr="00FD56E2">
        <w:rPr>
          <w:szCs w:val="25"/>
          <w:lang w:val="ru-RU"/>
        </w:rPr>
        <w:t>创造世界</w:t>
      </w:r>
      <w:bookmarkEnd w:id="992"/>
      <w:bookmarkEnd w:id="993"/>
      <w:bookmarkEnd w:id="994"/>
      <w:bookmarkEnd w:id="995"/>
      <w:bookmarkEnd w:id="996"/>
      <w:bookmarkEnd w:id="997"/>
      <w:bookmarkEnd w:id="998"/>
      <w:bookmarkEnd w:id="999"/>
      <w:bookmarkEnd w:id="1000"/>
    </w:p>
    <w:p w14:paraId="091E2DAB" w14:textId="77777777" w:rsidR="00B33396" w:rsidRPr="00FD56E2" w:rsidRDefault="00B33396" w:rsidP="00B33396">
      <w:pPr>
        <w:shd w:val="clear" w:color="auto" w:fill="FFFFFF"/>
        <w:ind w:firstLine="720"/>
        <w:rPr>
          <w:lang w:val="ru-RU"/>
        </w:rPr>
      </w:pPr>
      <w:r w:rsidRPr="00FD56E2">
        <w:rPr>
          <w:color w:val="000000"/>
          <w:szCs w:val="23"/>
          <w:lang w:val="ru-RU"/>
        </w:rPr>
        <w:t>如果世界是从无中被创造出来的，那就意味着它曾经不存在；这意味着它有一个开端，并非自永恒以来就存在，而是在时间之中，或者更准确地说，是与时间一同被创造的。因为时间无非是事物的连续性，是受限且会发生变化的存在物和事物的必然存在形式。 因此，时间不可能在这些存在之前就存在，而只能与它们一同出现——所以世界的开端即为时间的开端，当前者被创造之时，后者也随之被创造。</w:t>
      </w:r>
      <w:r w:rsidRPr="00FD56E2">
        <w:rPr>
          <w:rStyle w:val="FootnoteReference"/>
          <w:color w:val="000000"/>
          <w:szCs w:val="23"/>
          <w:lang w:val="ru-RU"/>
        </w:rPr>
        <w:footnoteReference w:id="1056"/>
      </w:r>
      <w:r w:rsidRPr="00FD56E2">
        <w:rPr>
          <w:color w:val="000000"/>
          <w:szCs w:val="23"/>
          <w:lang w:val="ru-RU"/>
        </w:rPr>
        <w:t xml:space="preserve"> 东正教会确实教导说，上帝是“不仅万物的创造者，也是时间本身以及万物获得存在的时代的创造者” （《正统信条》第1卷，对第33个问题的回答），并教导说“预知与预定在万物存在之前就已存在于上帝之中”（同上，对第30个问题的回答），而且祂“在创造世界之前就已知晓一切”（同上，对第26个问题的回答）。《圣经》也证实：</w:t>
      </w:r>
    </w:p>
    <w:p w14:paraId="65CAA327" w14:textId="77777777" w:rsidR="00B33396" w:rsidRPr="00FD56E2" w:rsidRDefault="00B33396" w:rsidP="00B33396">
      <w:pPr>
        <w:shd w:val="clear" w:color="auto" w:fill="FFFFFF"/>
        <w:ind w:firstLine="720"/>
        <w:rPr>
          <w:lang w:val="ru-RU"/>
        </w:rPr>
      </w:pPr>
      <w:r w:rsidRPr="00FD56E2">
        <w:rPr>
          <w:color w:val="000000"/>
          <w:szCs w:val="24"/>
          <w:lang w:val="ru-RU"/>
        </w:rPr>
        <w:t>a) 世界曾一度不存在。这一思想体现在诗人向神所说的这些话中：</w:t>
      </w:r>
      <w:r w:rsidRPr="00FD56E2">
        <w:rPr>
          <w:i/>
          <w:iCs/>
          <w:color w:val="000000"/>
          <w:szCs w:val="24"/>
          <w:lang w:val="ru-RU"/>
        </w:rPr>
        <w:t>“在群山未生之前，在你造地和宇宙之前，从亘古到永远，你就是神</w:t>
      </w:r>
      <w:r w:rsidRPr="00FD56E2">
        <w:rPr>
          <w:color w:val="000000"/>
          <w:szCs w:val="24"/>
          <w:lang w:val="ru-RU"/>
        </w:rPr>
        <w:t>”（诗篇89:3）； 在神自己的话语中：</w:t>
      </w:r>
      <w:r w:rsidRPr="00FD56E2">
        <w:rPr>
          <w:i/>
          <w:iCs/>
          <w:color w:val="000000"/>
          <w:szCs w:val="24"/>
          <w:lang w:val="ru-RU"/>
        </w:rPr>
        <w:t>“父啊，现在求祢将那我未造世界以先在祢那里所有的荣耀，赐给我，使我在祢面前得荣耀”</w:t>
      </w:r>
      <w:r>
        <w:rPr>
          <w:color w:val="000000"/>
          <w:szCs w:val="24"/>
          <w:lang w:val="ru-RU"/>
        </w:rPr>
        <w:t>（</w:t>
      </w:r>
      <w:r w:rsidRPr="00FD56E2">
        <w:rPr>
          <w:color w:val="000000"/>
          <w:szCs w:val="24"/>
          <w:lang w:val="ru-RU"/>
        </w:rPr>
        <w:t>约17:5），以及使徒保罗的话语中：</w:t>
      </w:r>
      <w:r w:rsidRPr="00FD56E2">
        <w:rPr>
          <w:i/>
          <w:iCs/>
          <w:color w:val="000000"/>
          <w:szCs w:val="24"/>
          <w:lang w:val="ru-RU"/>
        </w:rPr>
        <w:t xml:space="preserve">“愿颂赞归于我们主耶稣基督的父神…… </w:t>
      </w:r>
      <w:r w:rsidRPr="00FD56E2">
        <w:rPr>
          <w:i/>
          <w:iCs/>
          <w:color w:val="000000"/>
          <w:szCs w:val="24"/>
          <w:lang w:val="ru-RU"/>
        </w:rPr>
        <w:lastRenderedPageBreak/>
        <w:t>因为祂在创世以前，就在基督里拣选了我们，使我们在爱中，在祂面前成为圣洁、毫无瑕疵的人</w:t>
      </w:r>
      <w:r w:rsidRPr="00FD56E2">
        <w:rPr>
          <w:color w:val="000000"/>
          <w:szCs w:val="24"/>
          <w:lang w:val="ru-RU"/>
        </w:rPr>
        <w:t>（以弗所书 1:3-4。另见歌罗西书 1:17；便西拉智训 23:29；</w:t>
      </w:r>
      <w:r>
        <w:rPr>
          <w:color w:val="000000"/>
          <w:szCs w:val="24"/>
          <w:lang w:val="ru-RU"/>
        </w:rPr>
        <w:t>箴言</w:t>
      </w:r>
      <w:r w:rsidRPr="00FD56E2">
        <w:rPr>
          <w:color w:val="000000"/>
          <w:szCs w:val="24"/>
          <w:lang w:val="ru-RU"/>
        </w:rPr>
        <w:t xml:space="preserve"> 8:23）。</w:t>
      </w:r>
    </w:p>
    <w:p w14:paraId="29E20B8D" w14:textId="77777777" w:rsidR="00B33396" w:rsidRPr="00FD56E2" w:rsidRDefault="00B33396" w:rsidP="00B33396">
      <w:pPr>
        <w:shd w:val="clear" w:color="auto" w:fill="FFFFFF"/>
        <w:ind w:firstLine="720"/>
        <w:rPr>
          <w:lang w:val="ru-RU"/>
        </w:rPr>
      </w:pPr>
      <w:r w:rsidRPr="00FD56E2">
        <w:rPr>
          <w:color w:val="000000"/>
          <w:szCs w:val="24"/>
          <w:lang w:val="ru-RU"/>
        </w:rPr>
        <w:t>b) 世界是有其开端的。</w:t>
      </w:r>
      <w:r w:rsidRPr="00FD56E2">
        <w:rPr>
          <w:i/>
          <w:iCs/>
          <w:color w:val="000000"/>
          <w:szCs w:val="24"/>
          <w:lang w:val="ru-RU"/>
        </w:rPr>
        <w:t>在创造之初，神造了男人和女人</w:t>
      </w:r>
      <w:r w:rsidRPr="00FD56E2">
        <w:rPr>
          <w:color w:val="000000"/>
          <w:szCs w:val="24"/>
          <w:lang w:val="ru-RU"/>
        </w:rPr>
        <w:t>（玛拉基书 10:6）。在以下经文中也可以看到同样的意思：</w:t>
      </w:r>
      <w:r w:rsidRPr="00FD56E2">
        <w:rPr>
          <w:i/>
          <w:iCs/>
          <w:color w:val="000000"/>
          <w:szCs w:val="24"/>
          <w:lang w:val="ru-RU"/>
        </w:rPr>
        <w:t>“起初，神创造了天地</w:t>
      </w:r>
      <w:r w:rsidRPr="00FD56E2">
        <w:rPr>
          <w:color w:val="000000"/>
          <w:szCs w:val="24"/>
          <w:lang w:val="ru-RU"/>
        </w:rPr>
        <w:t>”（创世记 1:1）；</w:t>
      </w:r>
      <w:r w:rsidRPr="00FD56E2">
        <w:rPr>
          <w:rStyle w:val="FootnoteReference"/>
          <w:color w:val="000000"/>
          <w:szCs w:val="24"/>
          <w:lang w:val="ru-RU"/>
        </w:rPr>
        <w:footnoteReference w:id="1057"/>
      </w:r>
      <w:r w:rsidRPr="00FD56E2">
        <w:rPr>
          <w:color w:val="000000"/>
          <w:szCs w:val="24"/>
          <w:lang w:val="ru-RU"/>
        </w:rPr>
        <w:t xml:space="preserve"> </w:t>
      </w:r>
      <w:r w:rsidRPr="00FD56E2">
        <w:rPr>
          <w:i/>
          <w:iCs/>
          <w:color w:val="000000"/>
          <w:szCs w:val="24"/>
          <w:lang w:val="ru-RU"/>
        </w:rPr>
        <w:t>“起初，祢[主啊]奠定了大地，诸天是祢手所造的</w:t>
      </w:r>
      <w:r w:rsidRPr="00FD56E2">
        <w:rPr>
          <w:color w:val="000000"/>
          <w:szCs w:val="24"/>
          <w:lang w:val="ru-RU"/>
        </w:rPr>
        <w:t>”（诗篇 101:26），尽管在圣经中</w:t>
      </w:r>
      <w:r w:rsidRPr="00FD56E2">
        <w:rPr>
          <w:i/>
          <w:iCs/>
          <w:color w:val="000000"/>
          <w:szCs w:val="24"/>
          <w:lang w:val="ru-RU"/>
        </w:rPr>
        <w:t>，“起初”</w:t>
      </w:r>
      <w:r w:rsidRPr="00FD56E2">
        <w:rPr>
          <w:color w:val="000000"/>
          <w:szCs w:val="24"/>
          <w:lang w:val="ru-RU"/>
        </w:rPr>
        <w:t>这一表述有时也有另一层含义，即指“首先”，在世界存在之前，自永恒以来（</w:t>
      </w:r>
      <w:r>
        <w:rPr>
          <w:color w:val="000000"/>
          <w:szCs w:val="24"/>
          <w:lang w:val="ru-RU"/>
        </w:rPr>
        <w:t>约翰福音 1</w:t>
      </w:r>
      <w:r w:rsidRPr="00FD56E2">
        <w:rPr>
          <w:color w:val="000000"/>
          <w:szCs w:val="24"/>
          <w:lang w:val="ru-RU"/>
        </w:rPr>
        <w:t>:1；</w:t>
      </w:r>
      <w:r>
        <w:rPr>
          <w:color w:val="000000"/>
          <w:szCs w:val="24"/>
          <w:lang w:val="ru-RU"/>
        </w:rPr>
        <w:t>箴言</w:t>
      </w:r>
      <w:r w:rsidRPr="00FD56E2">
        <w:rPr>
          <w:color w:val="000000"/>
          <w:szCs w:val="24"/>
          <w:lang w:val="ru-RU"/>
        </w:rPr>
        <w:t xml:space="preserve"> 8:23）。</w:t>
      </w:r>
    </w:p>
    <w:p w14:paraId="5FE1E7C7" w14:textId="77777777" w:rsidR="00B33396" w:rsidRPr="00FD56E2" w:rsidRDefault="00B33396" w:rsidP="00B33396">
      <w:pPr>
        <w:shd w:val="clear" w:color="auto" w:fill="FFFFFF"/>
        <w:ind w:firstLine="720"/>
        <w:rPr>
          <w:lang w:val="ru-RU"/>
        </w:rPr>
      </w:pPr>
      <w:r w:rsidRPr="00FD56E2">
        <w:rPr>
          <w:color w:val="000000"/>
          <w:szCs w:val="24"/>
          <w:lang w:val="ru-RU"/>
        </w:rPr>
        <w:t>c) 最后，时间本身，如同世界一样，曾经并不存在，乃是被上帝所创造的</w:t>
      </w:r>
      <w:r w:rsidRPr="00FD56E2">
        <w:rPr>
          <w:i/>
          <w:iCs/>
          <w:color w:val="000000"/>
          <w:szCs w:val="24"/>
          <w:lang w:val="ru-RU"/>
        </w:rPr>
        <w:t>。</w:t>
      </w:r>
      <w:r w:rsidRPr="00FD56E2">
        <w:rPr>
          <w:color w:val="000000"/>
          <w:szCs w:val="24"/>
          <w:lang w:val="ru-RU"/>
        </w:rPr>
        <w:t>上帝的位格性智慧说：</w:t>
      </w:r>
      <w:r w:rsidRPr="00FD56E2">
        <w:rPr>
          <w:i/>
          <w:iCs/>
          <w:color w:val="000000"/>
          <w:szCs w:val="24"/>
          <w:lang w:val="ru-RU"/>
        </w:rPr>
        <w:t>“我自亘古就被膏立，自起初，在世界未造之先。”我诞生之时，深渊尚未形成，水源尚未涌流，水流尚未丰沛。 我在群山未立、丘陵未生之前便已诞生</w:t>
      </w:r>
      <w:r w:rsidRPr="00FD56E2">
        <w:rPr>
          <w:color w:val="000000"/>
          <w:szCs w:val="24"/>
          <w:lang w:val="ru-RU"/>
        </w:rPr>
        <w:t>（</w:t>
      </w:r>
      <w:r>
        <w:rPr>
          <w:color w:val="000000"/>
          <w:szCs w:val="24"/>
          <w:lang w:val="ru-RU"/>
        </w:rPr>
        <w:t>箴言</w:t>
      </w:r>
      <w:r w:rsidRPr="00FD56E2">
        <w:rPr>
          <w:color w:val="000000"/>
          <w:szCs w:val="24"/>
          <w:lang w:val="ru-RU"/>
        </w:rPr>
        <w:t xml:space="preserve"> 8:23-25）。而圣使徒补充道，正是借着这位位格化的智慧</w:t>
      </w:r>
      <w:r w:rsidRPr="00FD56E2">
        <w:rPr>
          <w:i/>
          <w:iCs/>
          <w:color w:val="000000"/>
          <w:szCs w:val="24"/>
          <w:lang w:val="ru-RU"/>
        </w:rPr>
        <w:t>，</w:t>
      </w:r>
      <w:r w:rsidRPr="00FD56E2">
        <w:rPr>
          <w:color w:val="000000"/>
          <w:szCs w:val="24"/>
          <w:lang w:val="ru-RU"/>
        </w:rPr>
        <w:t>上帝圣父</w:t>
      </w:r>
      <w:r w:rsidRPr="00FD56E2">
        <w:rPr>
          <w:i/>
          <w:iCs/>
          <w:color w:val="000000"/>
          <w:szCs w:val="24"/>
          <w:lang w:val="ru-RU"/>
        </w:rPr>
        <w:t>创造了万世</w:t>
      </w:r>
      <w:r w:rsidRPr="00FD56E2">
        <w:rPr>
          <w:color w:val="000000"/>
          <w:szCs w:val="24"/>
          <w:lang w:val="ru-RU"/>
        </w:rPr>
        <w:t>（希伯来书 1:2）。</w:t>
      </w:r>
    </w:p>
    <w:p w14:paraId="7885A909"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在阐明并捍卫这一真理时，圣父们和圣师们主要运用了以下论证：</w:t>
      </w:r>
    </w:p>
    <w:p w14:paraId="3AB2C61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 倘若世界是由上帝所创造的，那么它就并非自永恒以来就存在，因为作为生成原因者，必然先于其所生成的对象而存在；</w:t>
      </w:r>
      <w:r w:rsidRPr="00FD56E2">
        <w:rPr>
          <w:rStyle w:val="FootnoteReference"/>
          <w:color w:val="000000"/>
          <w:szCs w:val="24"/>
          <w:lang w:val="ru-RU"/>
        </w:rPr>
        <w:footnoteReference w:id="1058"/>
      </w:r>
    </w:p>
    <w:p w14:paraId="77672C8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如果世界是从无中被创造的，那么它就不是从永恒中被创造的，因为它曾经不存在；</w:t>
      </w:r>
      <w:r w:rsidRPr="00FD56E2">
        <w:rPr>
          <w:rStyle w:val="FootnoteReference"/>
          <w:color w:val="000000"/>
          <w:szCs w:val="24"/>
          <w:lang w:val="ru-RU"/>
        </w:rPr>
        <w:footnoteReference w:id="1059"/>
      </w:r>
    </w:p>
    <w:p w14:paraId="4C237F98" w14:textId="77777777" w:rsidR="00B33396" w:rsidRPr="00FD56E2" w:rsidRDefault="00B33396" w:rsidP="00B33396">
      <w:pPr>
        <w:shd w:val="clear" w:color="auto" w:fill="FFFFFF"/>
        <w:ind w:firstLine="720"/>
        <w:rPr>
          <w:lang w:val="ru-RU"/>
        </w:rPr>
      </w:pPr>
      <w:r w:rsidRPr="00FD56E2">
        <w:rPr>
          <w:color w:val="000000"/>
          <w:szCs w:val="24"/>
          <w:lang w:val="ru-RU"/>
        </w:rPr>
        <w:t>c) 世界</w:t>
      </w:r>
      <w:r w:rsidRPr="00FD56E2">
        <w:rPr>
          <w:color w:val="000000"/>
          <w:szCs w:val="23"/>
          <w:lang w:val="ru-RU"/>
        </w:rPr>
        <w:t>具有可变性并存在于时间之中，因此并非自永恒以来就存在，因为无论我们将可变性和时间追溯到多么遥远的起点，它们都无法被设想为没有开端。</w:t>
      </w:r>
      <w:r w:rsidRPr="00FD56E2">
        <w:rPr>
          <w:rStyle w:val="FootnoteReference"/>
          <w:color w:val="000000"/>
          <w:szCs w:val="23"/>
          <w:lang w:val="ru-RU"/>
        </w:rPr>
        <w:footnoteReference w:id="1060"/>
      </w:r>
      <w:r w:rsidRPr="00FD56E2">
        <w:rPr>
          <w:color w:val="000000"/>
          <w:szCs w:val="23"/>
          <w:lang w:val="ru-RU"/>
        </w:rPr>
        <w:t xml:space="preserve"> 与此同时，真理的捍卫者们也对当时围绕这一真理提出的种种困惑和疑难，都给予了明确的解答。</w:t>
      </w:r>
    </w:p>
    <w:p w14:paraId="08E2DA8A" w14:textId="77777777" w:rsidR="00B33396" w:rsidRPr="00FD56E2" w:rsidRDefault="00B33396" w:rsidP="00B33396">
      <w:pPr>
        <w:shd w:val="clear" w:color="auto" w:fill="FFFFFF"/>
        <w:ind w:firstLine="720"/>
        <w:rPr>
          <w:lang w:val="ru-RU"/>
        </w:rPr>
      </w:pPr>
      <w:r w:rsidRPr="00FD56E2">
        <w:rPr>
          <w:color w:val="000000"/>
          <w:szCs w:val="23"/>
          <w:lang w:val="ru-RU"/>
        </w:rPr>
        <w:t>有人认为，主张世界并非由上帝自永恒起就创造，而是在时间之中被创造的，就意味着主张关于世界的思想本身、上帝创造世界的意图本身并非永恒的，而是仅在某个特定时刻才产生的；因此，这等于承认上帝具有可变性。 针对这一点，圣奥古斯丁指出，上帝创造世界的永恒意图与世界仅在时间中被创造这一事实并不矛盾；上帝自永恒以来就怀有关于世界的想法，自永恒以来就决定要创造它，但决定在某个特定时刻进行创造；因此，没有理由推测，当上帝实际创造世界时，祂在任何方面都发生了变化。</w:t>
      </w:r>
      <w:r w:rsidRPr="00FD56E2">
        <w:rPr>
          <w:rStyle w:val="FootnoteReference"/>
          <w:color w:val="000000"/>
          <w:szCs w:val="23"/>
          <w:lang w:val="ru-RU"/>
        </w:rPr>
        <w:footnoteReference w:id="1061"/>
      </w:r>
    </w:p>
    <w:p w14:paraId="01E69E54" w14:textId="77777777" w:rsidR="00B33396" w:rsidRPr="00FD56E2" w:rsidRDefault="00B33396" w:rsidP="00B33396">
      <w:pPr>
        <w:shd w:val="clear" w:color="auto" w:fill="FFFFFF"/>
        <w:ind w:firstLine="720"/>
        <w:rPr>
          <w:lang w:val="ru-RU"/>
        </w:rPr>
      </w:pPr>
      <w:r w:rsidRPr="00FD56E2">
        <w:rPr>
          <w:color w:val="000000"/>
          <w:szCs w:val="23"/>
          <w:lang w:val="ru-RU"/>
        </w:rPr>
        <w:t>还有人着眼于将上帝视为至高无上的活动者这一概念，并问道：如果世界并非自永恒便存在，那么在创造世界之前，上帝在做什么？“对此，只有上帝自己才能回答，”圣爱任纽说，“而圣经对此并未向我们揭示任何内容。”</w:t>
      </w:r>
      <w:r w:rsidRPr="00FD56E2">
        <w:rPr>
          <w:rStyle w:val="FootnoteReference"/>
          <w:color w:val="000000"/>
          <w:szCs w:val="23"/>
          <w:lang w:val="ru-RU"/>
        </w:rPr>
        <w:footnoteReference w:id="1062"/>
      </w:r>
      <w:r w:rsidRPr="00FD56E2">
        <w:rPr>
          <w:color w:val="000000"/>
          <w:szCs w:val="23"/>
          <w:lang w:val="ru-RU"/>
        </w:rPr>
        <w:t xml:space="preserve"> “我不会说，”圣奥古斯丁写道。 奥古斯丁写道：‘我不会像某些人那样，在解决这个问题时说上帝当时正在为那些企图理解不可理解之事的人准备地狱，而是更愿意说：我不知道，我不知道。’稍后他又写道：‘既然在天地创造之前还根本没有时间，那么何必去问上帝当时在做什么呢？ 那时也没有‘那里’，因为那里没有时间。”</w:t>
      </w:r>
      <w:r w:rsidRPr="00FD56E2">
        <w:rPr>
          <w:rStyle w:val="FootnoteReference"/>
          <w:color w:val="000000"/>
          <w:szCs w:val="23"/>
          <w:lang w:val="ru-RU"/>
        </w:rPr>
        <w:footnoteReference w:id="1063"/>
      </w:r>
      <w:r w:rsidRPr="00FD56E2">
        <w:rPr>
          <w:color w:val="000000"/>
          <w:szCs w:val="23"/>
          <w:lang w:val="ru-RU"/>
        </w:rPr>
        <w:t xml:space="preserve"> 在圣格里高利·神学家关于这个主题的著作中，我们读到如下内容：“我问：如果不能将无所作为和不完美归咎于上帝，那么在至高者统治于虚无的世纪之中，创造宇宙并赋予其形态之前，上帝的思想在忙于</w:t>
      </w:r>
      <w:r w:rsidRPr="00FD56E2">
        <w:rPr>
          <w:color w:val="000000"/>
          <w:szCs w:val="23"/>
          <w:lang w:val="ru-RU"/>
        </w:rPr>
        <w:lastRenderedPageBreak/>
        <w:t>什么？ ——祂在默观自己仁慈所蕴含的令人向往的光辉，这光辉与三位一体神性同等且同样完美的光辉相等，正如唯一的神所知晓的那样，也正如上帝向谁启示的那样。 创造世界的智慧，也在祂宏大的心智意象中审视着祂亲自构思的世界图景——那个世界虽将在日后被创造，但对上帝而言，那时它已是真实存在的。在上帝眼中，一切尽在眼前：将要发生的事、曾经发生的事，以及当下存在的事。 对我而言，时间划分了这些界限，使一事在前，一事在后；但对上帝而言，万物融为一体，一切都由至高神明的意志所维系。”</w:t>
      </w:r>
      <w:r w:rsidRPr="00FD56E2">
        <w:rPr>
          <w:rStyle w:val="FootnoteReference"/>
          <w:color w:val="000000"/>
          <w:szCs w:val="23"/>
          <w:lang w:val="ru-RU"/>
        </w:rPr>
        <w:footnoteReference w:id="1064"/>
      </w:r>
    </w:p>
    <w:p w14:paraId="0754A6D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还有人认为，既然上帝自亘古以来就是主和统治者，那么祂所统治的世界也理应自亘古以来就存在；或者推论道，如果上帝自亘古以来就拥有全能，那么祂必然自亘古以来就创造了世界。 针对最初由赫尔莫根提出的第一个观点，特土良予以反驳——认为</w:t>
      </w:r>
      <w:r w:rsidRPr="00FD56E2">
        <w:rPr>
          <w:i/>
          <w:iCs/>
          <w:color w:val="000000"/>
          <w:szCs w:val="23"/>
          <w:lang w:val="ru-RU"/>
        </w:rPr>
        <w:t>“主</w:t>
      </w:r>
      <w:r w:rsidRPr="00FD56E2">
        <w:rPr>
          <w:color w:val="000000"/>
          <w:szCs w:val="23"/>
          <w:lang w:val="ru-RU"/>
        </w:rPr>
        <w:t>”和</w:t>
      </w:r>
      <w:r w:rsidRPr="00FD56E2">
        <w:rPr>
          <w:i/>
          <w:iCs/>
          <w:color w:val="000000"/>
          <w:szCs w:val="23"/>
          <w:lang w:val="ru-RU"/>
        </w:rPr>
        <w:t>“统治者</w:t>
      </w:r>
      <w:r w:rsidRPr="00FD56E2">
        <w:rPr>
          <w:color w:val="000000"/>
          <w:szCs w:val="23"/>
          <w:lang w:val="ru-RU"/>
        </w:rPr>
        <w:t>”（Dominus）这些称谓所表达的，并非上帝的本质，也非祂的任何内在属性，而仅仅是祂与世界之间的外在关系，因为祂仅是在时间中才成为“主”和“统治者”， 自世界显现之时起。</w:t>
      </w:r>
      <w:r w:rsidRPr="00FD56E2">
        <w:rPr>
          <w:rStyle w:val="FootnoteReference"/>
          <w:color w:val="000000"/>
          <w:szCs w:val="23"/>
          <w:lang w:val="ru-RU"/>
        </w:rPr>
        <w:footnoteReference w:id="1065"/>
      </w:r>
      <w:r w:rsidRPr="00FD56E2">
        <w:rPr>
          <w:color w:val="000000"/>
          <w:szCs w:val="23"/>
          <w:lang w:val="ru-RU"/>
        </w:rPr>
        <w:t xml:space="preserve"> 至于奥利金提出的第二种推论的站不住脚之处，圣梅福迪乌斯已明确指出：这种推论暗含着这样的假设，即若上帝未曾创造宇宙，祂便不具备全能；因此，祂的全能与全然完美并非源于祂自身，也非源于祂的本性，而是取决于祂所创造的万物， 祂所创造的事物。</w:t>
      </w:r>
      <w:r w:rsidRPr="00FD56E2">
        <w:rPr>
          <w:rStyle w:val="FootnoteReference"/>
          <w:color w:val="000000"/>
          <w:szCs w:val="23"/>
          <w:lang w:val="ru-RU"/>
        </w:rPr>
        <w:footnoteReference w:id="1066"/>
      </w:r>
    </w:p>
    <w:p w14:paraId="5591C4B9" w14:textId="77777777" w:rsidR="00B33396" w:rsidRPr="00FD56E2" w:rsidRDefault="00B33396" w:rsidP="00B33396">
      <w:pPr>
        <w:shd w:val="clear" w:color="auto" w:fill="FFFFFF"/>
        <w:ind w:firstLine="720"/>
        <w:rPr>
          <w:lang w:val="ru-RU"/>
        </w:rPr>
      </w:pPr>
    </w:p>
    <w:p w14:paraId="5434E1A3" w14:textId="77777777" w:rsidR="00B33396" w:rsidRPr="00FD56E2" w:rsidRDefault="00B33396" w:rsidP="00B33396">
      <w:pPr>
        <w:pStyle w:val="Heading5"/>
        <w:rPr>
          <w:lang w:val="ru-RU"/>
        </w:rPr>
      </w:pPr>
      <w:bookmarkStart w:id="1001" w:name="_Toc103068227"/>
      <w:bookmarkStart w:id="1002" w:name="_Toc103068347"/>
      <w:bookmarkStart w:id="1003" w:name="_Toc103068911"/>
      <w:bookmarkStart w:id="1004" w:name="_Toc103069316"/>
      <w:bookmarkStart w:id="1005" w:name="_Toc103069562"/>
      <w:bookmarkStart w:id="1006" w:name="_Toc103069799"/>
      <w:bookmarkStart w:id="1007" w:name="_Toc103069962"/>
      <w:bookmarkStart w:id="1008" w:name="_Toc158220111"/>
      <w:bookmarkStart w:id="1009" w:name="_Toc238543282"/>
      <w:r w:rsidRPr="00FD56E2">
        <w:rPr>
          <w:lang w:val="ru-RU"/>
        </w:rPr>
        <w:t>§ 57. 至圣三位一体所有位格在创造事工中的参与</w:t>
      </w:r>
      <w:bookmarkEnd w:id="1001"/>
      <w:bookmarkEnd w:id="1002"/>
      <w:bookmarkEnd w:id="1003"/>
      <w:bookmarkEnd w:id="1004"/>
      <w:bookmarkEnd w:id="1005"/>
      <w:bookmarkEnd w:id="1006"/>
      <w:bookmarkEnd w:id="1007"/>
      <w:bookmarkEnd w:id="1008"/>
      <w:bookmarkEnd w:id="1009"/>
    </w:p>
    <w:p w14:paraId="0BC0FF1D" w14:textId="77777777" w:rsidR="00B33396" w:rsidRPr="00FD56E2" w:rsidRDefault="00B33396" w:rsidP="00B33396">
      <w:pPr>
        <w:shd w:val="clear" w:color="auto" w:fill="FFFFFF"/>
        <w:ind w:firstLine="720"/>
        <w:rPr>
          <w:lang w:val="ru-RU"/>
        </w:rPr>
      </w:pPr>
      <w:r w:rsidRPr="00FD56E2">
        <w:rPr>
          <w:color w:val="000000"/>
          <w:szCs w:val="23"/>
          <w:lang w:val="ru-RU"/>
        </w:rPr>
        <w:t>正教会在宣认上帝创造了世界时，并非将这一伟业归于至圣三一中的某一位格，而是归于三位一体的全体。因此，在《信经》中，它称上帝圣父</w:t>
      </w:r>
      <w:r w:rsidRPr="00FD56E2">
        <w:rPr>
          <w:i/>
          <w:iCs/>
          <w:color w:val="000000"/>
          <w:szCs w:val="23"/>
          <w:lang w:val="ru-RU"/>
        </w:rPr>
        <w:t>为创造者</w:t>
      </w:r>
      <w:r w:rsidRPr="00FD56E2">
        <w:rPr>
          <w:color w:val="000000"/>
          <w:szCs w:val="23"/>
          <w:lang w:val="ru-RU"/>
        </w:rPr>
        <w:t>，论及圣子时说：</w:t>
      </w:r>
      <w:r w:rsidRPr="00FD56E2">
        <w:rPr>
          <w:i/>
          <w:iCs/>
          <w:color w:val="000000"/>
          <w:szCs w:val="23"/>
          <w:lang w:val="ru-RU"/>
        </w:rPr>
        <w:t>“万物都是藉着祂而有的</w:t>
      </w:r>
      <w:r w:rsidRPr="00FD56E2">
        <w:rPr>
          <w:color w:val="000000"/>
          <w:szCs w:val="23"/>
          <w:lang w:val="ru-RU"/>
        </w:rPr>
        <w:t>”，并将圣灵称为</w:t>
      </w:r>
      <w:r w:rsidRPr="00FD56E2">
        <w:rPr>
          <w:i/>
          <w:iCs/>
          <w:color w:val="000000"/>
          <w:szCs w:val="23"/>
          <w:lang w:val="ru-RU"/>
        </w:rPr>
        <w:t>赐生命者。</w:t>
      </w:r>
      <w:r w:rsidRPr="00FD56E2">
        <w:rPr>
          <w:color w:val="000000"/>
          <w:szCs w:val="23"/>
          <w:lang w:val="ru-RU"/>
        </w:rPr>
        <w:t xml:space="preserve"> ，这一点在东方诸宗主教关于东正教信仰的信函中表达得更为清晰：“我们相信，三位一体的上帝——圣父、</w:t>
      </w:r>
      <w:r w:rsidRPr="00FD56E2">
        <w:rPr>
          <w:color w:val="000000"/>
          <w:szCs w:val="24"/>
          <w:lang w:val="ru-RU"/>
        </w:rPr>
        <w:t>圣子和圣灵——是万有（有形与无形）</w:t>
      </w:r>
      <w:r>
        <w:rPr>
          <w:color w:val="000000"/>
          <w:szCs w:val="24"/>
          <w:lang w:val="ru-RU"/>
        </w:rPr>
        <w:t>的创造者”（</w:t>
      </w:r>
      <w:r w:rsidRPr="00FD56E2">
        <w:rPr>
          <w:color w:val="000000"/>
          <w:szCs w:val="24"/>
          <w:lang w:val="ru-RU"/>
        </w:rPr>
        <w:t>第4条）</w:t>
      </w:r>
      <w:r w:rsidRPr="00FD56E2">
        <w:rPr>
          <w:rStyle w:val="FootnoteReference"/>
          <w:color w:val="000000"/>
          <w:szCs w:val="24"/>
          <w:lang w:val="ru-RU"/>
        </w:rPr>
        <w:footnoteReference w:id="1067"/>
      </w:r>
    </w:p>
    <w:p w14:paraId="0607A74C" w14:textId="77777777" w:rsidR="00B33396" w:rsidRPr="00FD56E2" w:rsidRDefault="00B33396" w:rsidP="00B33396">
      <w:pPr>
        <w:shd w:val="clear" w:color="auto" w:fill="FFFFFF"/>
        <w:ind w:firstLine="720"/>
        <w:rPr>
          <w:lang w:val="ru-RU"/>
        </w:rPr>
      </w:pPr>
      <w:r w:rsidRPr="00FD56E2">
        <w:rPr>
          <w:color w:val="000000"/>
          <w:szCs w:val="23"/>
          <w:lang w:val="ru-RU"/>
        </w:rPr>
        <w:t>在圣经中，我们可以找到支持这一教义的明确依据。因为除了许多将创造归于上帝本身的经文（创世记 1:1；以赛亚书 45:7；耶利米书 10:12；诗篇 113:23；133:3；使徒行传 14:15； 17:24；</w:t>
      </w:r>
      <w:r>
        <w:rPr>
          <w:color w:val="000000"/>
          <w:szCs w:val="23"/>
          <w:lang w:val="ru-RU"/>
        </w:rPr>
        <w:t>林</w:t>
      </w:r>
      <w:r w:rsidRPr="00FD56E2">
        <w:rPr>
          <w:color w:val="000000"/>
          <w:szCs w:val="23"/>
          <w:lang w:val="ru-RU"/>
        </w:rPr>
        <w:t>前11:12；来3:4），也有一些经文将创造归于特定的位格：</w:t>
      </w:r>
    </w:p>
    <w:p w14:paraId="6EA9C514" w14:textId="77777777" w:rsidR="00B33396" w:rsidRPr="00FD56E2" w:rsidRDefault="00B33396" w:rsidP="00B33396">
      <w:pPr>
        <w:shd w:val="clear" w:color="auto" w:fill="FFFFFF"/>
        <w:ind w:firstLine="720"/>
        <w:rPr>
          <w:lang w:val="ru-RU"/>
        </w:rPr>
      </w:pPr>
      <w:r w:rsidRPr="00FD56E2">
        <w:rPr>
          <w:color w:val="000000"/>
          <w:szCs w:val="24"/>
          <w:lang w:val="ru-RU"/>
        </w:rPr>
        <w:t>a)</w:t>
      </w:r>
      <w:r w:rsidRPr="00FD56E2">
        <w:rPr>
          <w:color w:val="000000"/>
          <w:spacing w:val="40"/>
          <w:szCs w:val="24"/>
          <w:lang w:val="ru-RU"/>
        </w:rPr>
        <w:t xml:space="preserve"> 指上帝圣父。</w:t>
      </w:r>
      <w:r w:rsidRPr="00FD56E2">
        <w:rPr>
          <w:color w:val="000000"/>
          <w:szCs w:val="24"/>
          <w:lang w:val="ru-RU"/>
        </w:rPr>
        <w:t>例如：</w:t>
      </w:r>
      <w:r w:rsidRPr="00FD56E2">
        <w:rPr>
          <w:i/>
          <w:iCs/>
          <w:color w:val="000000"/>
          <w:szCs w:val="24"/>
          <w:lang w:val="ru-RU"/>
        </w:rPr>
        <w:t>独一的上帝圣父，万物都出于祂</w:t>
      </w:r>
      <w:r w:rsidRPr="00FD56E2">
        <w:rPr>
          <w:color w:val="000000"/>
          <w:szCs w:val="24"/>
          <w:lang w:val="ru-RU"/>
        </w:rPr>
        <w:t xml:space="preserve">（林前8:6；来2:10）。以及使徒祷文中的话语： </w:t>
      </w:r>
      <w:r w:rsidRPr="00FD56E2">
        <w:rPr>
          <w:i/>
          <w:iCs/>
          <w:color w:val="000000"/>
          <w:szCs w:val="24"/>
          <w:lang w:val="ru-RU"/>
        </w:rPr>
        <w:t>“主神啊，你创造了天地、海洋和其中</w:t>
      </w:r>
      <w:r w:rsidRPr="00FD56E2">
        <w:rPr>
          <w:color w:val="000000"/>
          <w:szCs w:val="24"/>
          <w:lang w:val="ru-RU"/>
        </w:rPr>
        <w:t>的一切”——这实际上是直接向至圣三位一体的第一位格祈求的；因为接下来我们读到：</w:t>
      </w:r>
      <w:r w:rsidRPr="00FD56E2">
        <w:rPr>
          <w:i/>
          <w:iCs/>
          <w:color w:val="000000"/>
          <w:szCs w:val="24"/>
          <w:lang w:val="ru-RU"/>
        </w:rPr>
        <w:t xml:space="preserve">“你曾借着圣灵，由我们祖先大卫——你的仆人——的口说：‘外邦人喧嚷，万民图谋虚妄？’ 地上的君王起来，首领们一同聚集，要对抗主和祂的基督。 </w:t>
      </w:r>
      <w:r w:rsidRPr="00FD56E2">
        <w:rPr>
          <w:i/>
          <w:iCs/>
          <w:color w:val="000000"/>
          <w:szCs w:val="24"/>
          <w:lang w:val="ru-RU"/>
        </w:rPr>
        <w:lastRenderedPageBreak/>
        <w:t>因为希律和本丢·彼拉多，连同外邦人和以色列民，确实曾在这城里聚集，针对你所膏立的圣子耶稣，要成就你手和你旨意所预定的事</w:t>
      </w:r>
      <w:r w:rsidRPr="00FD56E2">
        <w:rPr>
          <w:color w:val="000000"/>
          <w:szCs w:val="24"/>
          <w:lang w:val="ru-RU"/>
        </w:rPr>
        <w:t>（使徒行传4:24-28）。</w:t>
      </w:r>
    </w:p>
    <w:p w14:paraId="01FA927F" w14:textId="77777777" w:rsidR="00B33396" w:rsidRPr="00FD56E2" w:rsidRDefault="00B33396" w:rsidP="00B33396">
      <w:pPr>
        <w:shd w:val="clear" w:color="auto" w:fill="FFFFFF"/>
        <w:ind w:firstLine="720"/>
        <w:rPr>
          <w:lang w:val="ru-RU"/>
        </w:rPr>
      </w:pPr>
      <w:r w:rsidRPr="00FD56E2">
        <w:rPr>
          <w:color w:val="000000"/>
          <w:szCs w:val="24"/>
          <w:lang w:val="ru-RU"/>
        </w:rPr>
        <w:t>b)</w:t>
      </w:r>
      <w:r w:rsidRPr="00FD56E2">
        <w:rPr>
          <w:color w:val="000000"/>
          <w:spacing w:val="40"/>
          <w:szCs w:val="24"/>
          <w:lang w:val="ru-RU"/>
        </w:rPr>
        <w:t xml:space="preserve"> 圣子上帝。</w:t>
      </w:r>
      <w:r w:rsidRPr="00FD56E2">
        <w:rPr>
          <w:color w:val="000000"/>
          <w:szCs w:val="24"/>
          <w:lang w:val="ru-RU"/>
        </w:rPr>
        <w:t>例如：</w:t>
      </w:r>
      <w:r w:rsidRPr="00FD56E2">
        <w:rPr>
          <w:i/>
          <w:iCs/>
          <w:color w:val="000000"/>
          <w:szCs w:val="24"/>
          <w:lang w:val="ru-RU"/>
        </w:rPr>
        <w:t>万物都是藉着祂有的，凡有的，没有祂就没有</w:t>
      </w:r>
      <w:r w:rsidRPr="00FD56E2">
        <w:rPr>
          <w:color w:val="000000"/>
          <w:szCs w:val="24"/>
          <w:lang w:val="ru-RU"/>
        </w:rPr>
        <w:t>（</w:t>
      </w:r>
      <w:r>
        <w:rPr>
          <w:color w:val="000000"/>
          <w:szCs w:val="24"/>
          <w:lang w:val="ru-RU"/>
        </w:rPr>
        <w:t>约</w:t>
      </w:r>
      <w:r w:rsidRPr="00FD56E2">
        <w:rPr>
          <w:color w:val="000000"/>
          <w:szCs w:val="24"/>
          <w:lang w:val="ru-RU"/>
        </w:rPr>
        <w:t>1:3）；又如：</w:t>
      </w:r>
      <w:r w:rsidRPr="00FD56E2">
        <w:rPr>
          <w:i/>
          <w:iCs/>
          <w:color w:val="000000"/>
          <w:szCs w:val="24"/>
          <w:lang w:val="ru-RU"/>
        </w:rPr>
        <w:t>天上地上的一切都是藉着祂造的……万有都是藉着祂造的，又是为祂造的</w:t>
      </w:r>
      <w:r w:rsidRPr="00FD56E2">
        <w:rPr>
          <w:color w:val="000000"/>
          <w:szCs w:val="24"/>
          <w:lang w:val="ru-RU"/>
        </w:rPr>
        <w:t>（西1:16；参阅来1:3）。</w:t>
      </w:r>
    </w:p>
    <w:p w14:paraId="04D2B9ED" w14:textId="77777777" w:rsidR="00B33396" w:rsidRPr="00FD56E2" w:rsidRDefault="00B33396" w:rsidP="00B33396">
      <w:pPr>
        <w:shd w:val="clear" w:color="auto" w:fill="FFFFFF"/>
        <w:ind w:firstLine="720"/>
        <w:rPr>
          <w:lang w:val="ru-RU"/>
        </w:rPr>
      </w:pPr>
      <w:r w:rsidRPr="00FD56E2">
        <w:rPr>
          <w:color w:val="000000"/>
          <w:spacing w:val="40"/>
          <w:szCs w:val="24"/>
          <w:lang w:val="ru-RU"/>
        </w:rPr>
        <w:t>c</w:t>
      </w:r>
      <w:r w:rsidRPr="00FD56E2">
        <w:rPr>
          <w:color w:val="000000"/>
          <w:szCs w:val="24"/>
          <w:lang w:val="ru-RU"/>
        </w:rPr>
        <w:t>)</w:t>
      </w:r>
      <w:r w:rsidRPr="00FD56E2">
        <w:rPr>
          <w:color w:val="000000"/>
          <w:spacing w:val="40"/>
          <w:szCs w:val="24"/>
          <w:lang w:val="ru-RU"/>
        </w:rPr>
        <w:t xml:space="preserve"> 圣灵。</w:t>
      </w:r>
      <w:r w:rsidRPr="00FD56E2">
        <w:rPr>
          <w:color w:val="000000"/>
          <w:szCs w:val="24"/>
          <w:lang w:val="ru-RU"/>
        </w:rPr>
        <w:t>义人约伯论及祂说：</w:t>
      </w:r>
      <w:r w:rsidRPr="00FD56E2">
        <w:rPr>
          <w:i/>
          <w:iCs/>
          <w:color w:val="000000"/>
          <w:szCs w:val="24"/>
          <w:lang w:val="ru-RU"/>
        </w:rPr>
        <w:t>“是神的灵造了我</w:t>
      </w:r>
      <w:r w:rsidRPr="00FD56E2">
        <w:rPr>
          <w:color w:val="000000"/>
          <w:szCs w:val="24"/>
          <w:lang w:val="ru-RU"/>
        </w:rPr>
        <w:t>”（约伯记 33:4），诗人也说：</w:t>
      </w:r>
      <w:r w:rsidRPr="00FD56E2">
        <w:rPr>
          <w:i/>
          <w:iCs/>
          <w:color w:val="000000"/>
          <w:szCs w:val="24"/>
          <w:lang w:val="ru-RU"/>
        </w:rPr>
        <w:t>“诸天是凭耶和华的命令造的，祂口中的气造了万军”</w:t>
      </w:r>
      <w:r w:rsidRPr="00FD56E2">
        <w:rPr>
          <w:color w:val="000000"/>
          <w:szCs w:val="24"/>
          <w:lang w:val="ru-RU"/>
        </w:rPr>
        <w:t>（诗篇 32:6；参见 诗篇 103:30）；</w:t>
      </w:r>
      <w:r w:rsidRPr="00FD56E2">
        <w:rPr>
          <w:rStyle w:val="FootnoteReference"/>
          <w:color w:val="000000"/>
          <w:szCs w:val="24"/>
          <w:lang w:val="ru-RU"/>
        </w:rPr>
        <w:footnoteReference w:id="1068"/>
      </w:r>
      <w:r w:rsidRPr="00FD56E2">
        <w:rPr>
          <w:color w:val="000000"/>
          <w:szCs w:val="24"/>
          <w:lang w:val="ru-RU"/>
        </w:rPr>
        <w:t xml:space="preserve"> 而圣经的作者则描绘了上帝的灵在创造世界时，</w:t>
      </w:r>
      <w:r w:rsidRPr="00FD56E2">
        <w:rPr>
          <w:i/>
          <w:iCs/>
          <w:color w:val="000000"/>
          <w:szCs w:val="24"/>
          <w:lang w:val="ru-RU"/>
        </w:rPr>
        <w:t>盘旋在水面上</w:t>
      </w:r>
      <w:r w:rsidRPr="00FD56E2">
        <w:rPr>
          <w:color w:val="000000"/>
          <w:szCs w:val="23"/>
          <w:lang w:val="ru-RU"/>
        </w:rPr>
        <w:t>，仿佛将生命注入新造的物质之中（创世记 1:2）。</w:t>
      </w:r>
      <w:r w:rsidRPr="00FD56E2">
        <w:rPr>
          <w:rStyle w:val="FootnoteReference"/>
          <w:color w:val="000000"/>
          <w:szCs w:val="23"/>
          <w:lang w:val="ru-RU"/>
        </w:rPr>
        <w:footnoteReference w:id="1069"/>
      </w:r>
    </w:p>
    <w:p w14:paraId="23337DE3" w14:textId="77777777" w:rsidR="00B33396" w:rsidRPr="00FD56E2" w:rsidRDefault="00B33396" w:rsidP="00B33396">
      <w:pPr>
        <w:shd w:val="clear" w:color="auto" w:fill="FFFFFF"/>
        <w:ind w:firstLine="720"/>
        <w:rPr>
          <w:szCs w:val="24"/>
          <w:lang w:val="ru-RU"/>
        </w:rPr>
      </w:pPr>
      <w:r w:rsidRPr="00FD56E2">
        <w:rPr>
          <w:color w:val="000000"/>
          <w:szCs w:val="24"/>
          <w:lang w:val="ru-RU"/>
        </w:rPr>
        <w:t>教会的圣父们和圣师们也将世界的创造归功于上帝本身，</w:t>
      </w:r>
      <w:r w:rsidRPr="00FD56E2">
        <w:rPr>
          <w:rStyle w:val="FootnoteReference"/>
          <w:color w:val="000000"/>
          <w:szCs w:val="24"/>
          <w:lang w:val="ru-RU"/>
        </w:rPr>
        <w:footnoteReference w:id="1070"/>
      </w:r>
      <w:r w:rsidRPr="00FD56E2">
        <w:rPr>
          <w:color w:val="000000"/>
          <w:szCs w:val="24"/>
          <w:lang w:val="ru-RU"/>
        </w:rPr>
        <w:t xml:space="preserve"> 特别是归功于圣父，</w:t>
      </w:r>
      <w:r w:rsidRPr="00FD56E2">
        <w:rPr>
          <w:rStyle w:val="FootnoteReference"/>
          <w:color w:val="000000"/>
          <w:szCs w:val="24"/>
          <w:lang w:val="ru-RU"/>
        </w:rPr>
        <w:footnoteReference w:id="1071"/>
      </w:r>
      <w:r w:rsidRPr="00FD56E2">
        <w:rPr>
          <w:color w:val="000000"/>
          <w:szCs w:val="24"/>
          <w:lang w:val="ru-RU"/>
        </w:rPr>
        <w:t xml:space="preserve"> 圣子或圣言，</w:t>
      </w:r>
      <w:r w:rsidRPr="00FD56E2">
        <w:rPr>
          <w:rStyle w:val="FootnoteReference"/>
          <w:color w:val="000000"/>
          <w:szCs w:val="24"/>
          <w:lang w:val="ru-RU"/>
        </w:rPr>
        <w:footnoteReference w:id="1072"/>
      </w:r>
      <w:r w:rsidRPr="00FD56E2">
        <w:rPr>
          <w:color w:val="000000"/>
          <w:szCs w:val="24"/>
          <w:lang w:val="ru-RU"/>
        </w:rPr>
        <w:t xml:space="preserve"> 以及圣灵，</w:t>
      </w:r>
      <w:r w:rsidRPr="00FD56E2">
        <w:rPr>
          <w:rStyle w:val="FootnoteReference"/>
          <w:color w:val="000000"/>
          <w:szCs w:val="24"/>
          <w:lang w:val="ru-RU"/>
        </w:rPr>
        <w:footnoteReference w:id="1073"/>
      </w:r>
      <w:r w:rsidRPr="00FD56E2">
        <w:rPr>
          <w:color w:val="000000"/>
          <w:szCs w:val="24"/>
          <w:lang w:val="ru-RU"/>
        </w:rPr>
        <w:t xml:space="preserve"> 同时指出，并非每位圣位单独行动，而是他们共同创造了宇宙。</w:t>
      </w:r>
      <w:r w:rsidRPr="00FD56E2">
        <w:rPr>
          <w:rStyle w:val="FootnoteReference"/>
          <w:color w:val="000000"/>
          <w:szCs w:val="24"/>
          <w:lang w:val="ru-RU"/>
        </w:rPr>
        <w:footnoteReference w:id="1074"/>
      </w:r>
      <w:r w:rsidRPr="00FD56E2">
        <w:rPr>
          <w:color w:val="000000"/>
          <w:szCs w:val="24"/>
          <w:lang w:val="ru-RU"/>
        </w:rPr>
        <w:t xml:space="preserve"> 为了阐明至圣三位一体中每位位格在创造之事上的具体参与，圣师们这样表述：“圣父借着圣子，在圣灵内创造了世界”；或者： “一切都源于圣父，经由圣子，在圣灵内”，</w:t>
      </w:r>
      <w:r w:rsidRPr="00FD56E2">
        <w:rPr>
          <w:rStyle w:val="FootnoteReference"/>
          <w:color w:val="000000"/>
          <w:szCs w:val="24"/>
          <w:lang w:val="ru-RU"/>
        </w:rPr>
        <w:footnoteReference w:id="1075"/>
      </w:r>
      <w:r w:rsidRPr="00FD56E2">
        <w:rPr>
          <w:color w:val="000000"/>
          <w:szCs w:val="24"/>
          <w:lang w:val="ru-RU"/>
        </w:rPr>
        <w:t xml:space="preserve"> 不过，这并非指圣子和圣灵在创造过程中扮演了工具或奴仆的角色，而是指他们以创造性的方式实现了圣父的旨意。</w:t>
      </w:r>
      <w:r w:rsidRPr="00FD56E2">
        <w:rPr>
          <w:rStyle w:val="FootnoteReference"/>
          <w:color w:val="000000"/>
          <w:szCs w:val="24"/>
          <w:lang w:val="ru-RU"/>
        </w:rPr>
        <w:footnoteReference w:id="1076"/>
      </w:r>
      <w:r w:rsidRPr="00FD56E2">
        <w:rPr>
          <w:color w:val="000000"/>
          <w:szCs w:val="24"/>
          <w:lang w:val="ru-RU"/>
        </w:rPr>
        <w:t xml:space="preserve"> 这种教义在 圣经本身中就有依据，圣经明确指出，万物都源于父（林前8:6；林后5:18）</w:t>
      </w:r>
      <w:r w:rsidRPr="00FD56E2">
        <w:rPr>
          <w:i/>
          <w:iCs/>
          <w:color w:val="000000"/>
          <w:szCs w:val="24"/>
          <w:lang w:val="ru-RU"/>
        </w:rPr>
        <w:t>，</w:t>
      </w:r>
      <w:r w:rsidRPr="00FD56E2">
        <w:rPr>
          <w:color w:val="000000"/>
          <w:szCs w:val="24"/>
          <w:lang w:val="ru-RU"/>
        </w:rPr>
        <w:t>通过子（</w:t>
      </w:r>
      <w:r>
        <w:rPr>
          <w:color w:val="000000"/>
          <w:szCs w:val="24"/>
          <w:lang w:val="ru-RU"/>
        </w:rPr>
        <w:t>约1</w:t>
      </w:r>
      <w:r w:rsidRPr="00FD56E2">
        <w:rPr>
          <w:color w:val="000000"/>
          <w:szCs w:val="24"/>
          <w:lang w:val="ru-RU"/>
        </w:rPr>
        <w:t xml:space="preserve">:3； </w:t>
      </w:r>
      <w:r w:rsidRPr="00FD56E2">
        <w:rPr>
          <w:color w:val="000000"/>
          <w:szCs w:val="24"/>
          <w:lang w:val="ru-RU"/>
        </w:rPr>
        <w:lastRenderedPageBreak/>
        <w:t xml:space="preserve">希伯来书 1:3 </w:t>
      </w:r>
      <w:r w:rsidRPr="00FD56E2">
        <w:rPr>
          <w:szCs w:val="24"/>
          <w:lang w:val="ru-RU"/>
        </w:rPr>
        <w:t>等）借着圣灵（以弗所书 2:18）</w:t>
      </w:r>
      <w:r w:rsidRPr="00FD56E2">
        <w:rPr>
          <w:i/>
          <w:iCs/>
          <w:szCs w:val="24"/>
          <w:lang w:val="ru-RU"/>
        </w:rPr>
        <w:t>而存在，万物都出于祂、藉着祂、</w:t>
      </w:r>
      <w:r w:rsidRPr="00FD56E2">
        <w:rPr>
          <w:szCs w:val="24"/>
          <w:lang w:val="ru-RU"/>
        </w:rPr>
        <w:t>归向祂——εξ αύτοϋ, καί δι' αύτώ, καϊ έν αύτώ τά πάντα（罗马书 11:36）。</w:t>
      </w:r>
      <w:r w:rsidRPr="00FD56E2">
        <w:rPr>
          <w:rStyle w:val="FootnoteReference"/>
          <w:szCs w:val="24"/>
          <w:lang w:val="ru-RU"/>
        </w:rPr>
        <w:footnoteReference w:id="1077"/>
      </w:r>
    </w:p>
    <w:p w14:paraId="09712E32" w14:textId="77777777" w:rsidR="00B33396" w:rsidRPr="00FD56E2" w:rsidRDefault="00B33396" w:rsidP="00B33396">
      <w:pPr>
        <w:shd w:val="clear" w:color="auto" w:fill="FFFFFF"/>
        <w:ind w:firstLine="720"/>
        <w:rPr>
          <w:lang w:val="ru-RU"/>
        </w:rPr>
      </w:pPr>
      <w:r w:rsidRPr="00FD56E2">
        <w:rPr>
          <w:szCs w:val="24"/>
          <w:lang w:val="ru-RU"/>
        </w:rPr>
        <w:t>圣格里高利·神学家在描述创造的次序时，更具体地阐述了这一思想，他说：“上帝（圣父）首先构想出天使和天上的力量——思想变成了行动，由道成就，并由圣灵完成。”</w:t>
      </w:r>
      <w:r w:rsidRPr="00FD56E2">
        <w:rPr>
          <w:rStyle w:val="FootnoteReference"/>
          <w:szCs w:val="24"/>
          <w:lang w:val="ru-RU"/>
        </w:rPr>
        <w:footnoteReference w:id="1078"/>
      </w:r>
      <w:r w:rsidRPr="00FD56E2">
        <w:rPr>
          <w:szCs w:val="24"/>
          <w:lang w:val="ru-RU"/>
        </w:rPr>
        <w:t xml:space="preserve"> 圣巴西尔大帝在以下话语中阐述得更为清晰详尽：“在他们（天使）的创造中，要将受造物的最初原因（προκαταρκτική αίτία）视为圣父，将创造性原因 （δημιουργική）——圣子，以及成全之因（τελειωτική）——圣灵，因此，侍奉的灵因圣父的旨意而存在，</w:t>
      </w:r>
      <w:r w:rsidRPr="00FD56E2">
        <w:rPr>
          <w:color w:val="000000"/>
          <w:szCs w:val="24"/>
          <w:lang w:val="ru-RU"/>
        </w:rPr>
        <w:t>由圣子的</w:t>
      </w:r>
      <w:r w:rsidRPr="00FD56E2">
        <w:rPr>
          <w:szCs w:val="24"/>
          <w:lang w:val="ru-RU"/>
        </w:rPr>
        <w:t>作为被带入存在</w:t>
      </w:r>
      <w:r w:rsidRPr="00FD56E2">
        <w:rPr>
          <w:color w:val="000000"/>
          <w:szCs w:val="24"/>
          <w:lang w:val="ru-RU"/>
        </w:rPr>
        <w:t xml:space="preserve">，并在圣灵的同在中得以成全。至于天使的本质——就是圣洁，以及住在圣所之中。 </w:t>
      </w:r>
      <w:r w:rsidRPr="00FD56E2">
        <w:rPr>
          <w:szCs w:val="24"/>
          <w:lang w:val="ru-RU"/>
        </w:rPr>
        <w:t>切莫有人以为，我是在断言三位主宰位格及圣子的作为是不完美的。因为</w:t>
      </w:r>
      <w:r w:rsidRPr="00FD56E2">
        <w:rPr>
          <w:color w:val="000000"/>
          <w:szCs w:val="24"/>
          <w:lang w:val="ru-RU"/>
        </w:rPr>
        <w:t xml:space="preserve">万物的本源唯一，祂借着圣子创造，并在圣灵里成全。对于在万有中运行的圣父而言，祂的作为并非不完美；对于圣子而言，若非借圣灵成全，祂的创造也并非不充分。 因为，若父仅凭单一意志进行创造，便无需圣子，但他却愿藉着圣子而行；圣子若像父一样行事，便无需协助，但他也愿藉着圣灵来成就。 </w:t>
      </w:r>
      <w:r w:rsidRPr="00FD56E2">
        <w:rPr>
          <w:i/>
          <w:iCs/>
          <w:color w:val="000000"/>
          <w:szCs w:val="24"/>
          <w:lang w:val="ru-RU"/>
        </w:rPr>
        <w:t>“借着耶和华的命令，诸天被造；借着祂口中的气，祂的万军都</w:t>
      </w:r>
      <w:r w:rsidRPr="00FD56E2">
        <w:rPr>
          <w:color w:val="000000"/>
          <w:szCs w:val="24"/>
          <w:lang w:val="ru-RU"/>
        </w:rPr>
        <w:t xml:space="preserve">立定”（诗篇32:6）。所谓“道”，并非由言语工具在空气中产生的显著变化；所谓“圣灵”，也并非由呼吸器官吐出的口中蒸气； </w:t>
      </w:r>
      <w:r w:rsidRPr="00FD56E2">
        <w:rPr>
          <w:i/>
          <w:iCs/>
          <w:color w:val="000000"/>
          <w:szCs w:val="24"/>
          <w:lang w:val="ru-RU"/>
        </w:rPr>
        <w:t>而是“太初与神同在，且就是</w:t>
      </w:r>
      <w:r w:rsidRPr="00FD56E2">
        <w:rPr>
          <w:color w:val="000000"/>
          <w:szCs w:val="24"/>
          <w:lang w:val="ru-RU"/>
        </w:rPr>
        <w:t>神”的那位道（</w:t>
      </w:r>
      <w:r>
        <w:rPr>
          <w:color w:val="000000"/>
          <w:szCs w:val="24"/>
          <w:lang w:val="ru-RU"/>
        </w:rPr>
        <w:t>约</w:t>
      </w:r>
      <w:r w:rsidRPr="00FD56E2">
        <w:rPr>
          <w:color w:val="000000"/>
          <w:szCs w:val="24"/>
          <w:lang w:val="ru-RU"/>
        </w:rPr>
        <w:t>1:1），</w:t>
      </w:r>
      <w:r w:rsidRPr="00FD56E2">
        <w:rPr>
          <w:i/>
          <w:iCs/>
          <w:szCs w:val="24"/>
          <w:lang w:val="ru-RU"/>
        </w:rPr>
        <w:t>以及从父而出、出于真理的圣灵</w:t>
      </w:r>
      <w:r w:rsidRPr="00FD56E2">
        <w:rPr>
          <w:szCs w:val="24"/>
          <w:lang w:val="ru-RU"/>
        </w:rPr>
        <w:t>（约15:26）。因此，当将三位——发号施令的主、创造的道和坚固的圣灵——呈现在心中。”</w:t>
      </w:r>
      <w:r w:rsidRPr="00FD56E2">
        <w:rPr>
          <w:rStyle w:val="FootnoteReference"/>
          <w:szCs w:val="24"/>
          <w:lang w:val="ru-RU"/>
        </w:rPr>
        <w:footnoteReference w:id="1079"/>
      </w:r>
      <w:r w:rsidRPr="00FD56E2">
        <w:rPr>
          <w:szCs w:val="24"/>
          <w:lang w:val="ru-RU"/>
        </w:rPr>
        <w:t xml:space="preserve"> 最后，圣约翰·达马斯库斯将圣父</w:t>
      </w:r>
      <w:r w:rsidRPr="00FD56E2">
        <w:rPr>
          <w:szCs w:val="24"/>
          <w:u w:val="single"/>
          <w:lang w:val="ru-RU"/>
        </w:rPr>
        <w:t>称为源头与根源</w:t>
      </w:r>
      <w:r w:rsidRPr="00FD56E2">
        <w:rPr>
          <w:szCs w:val="24"/>
          <w:lang w:val="ru-RU"/>
        </w:rPr>
        <w:t xml:space="preserve">（πηγή γεννητική καί </w:t>
      </w:r>
      <w:r w:rsidRPr="00FD56E2">
        <w:rPr>
          <w:bCs/>
          <w:szCs w:val="24"/>
          <w:lang w:val="ru-RU"/>
        </w:rPr>
        <w:t>προβλητική</w:t>
      </w:r>
      <w:r w:rsidRPr="00FD56E2">
        <w:rPr>
          <w:szCs w:val="24"/>
          <w:lang w:val="ru-RU"/>
        </w:rPr>
        <w:t>），这不仅指与神圣三位一体的位格相关，当然——在另一层意义上——也指与一切受造之物相关， 圣子是圣父预定万物创造的权能（δύναμις προκαταρκτική），而圣灵则是整个创造的成全者（τελεσιουργός）。</w:t>
      </w:r>
      <w:r w:rsidRPr="00FD56E2">
        <w:rPr>
          <w:rStyle w:val="FootnoteReference"/>
          <w:szCs w:val="24"/>
          <w:lang w:val="ru-RU"/>
        </w:rPr>
        <w:footnoteReference w:id="1080"/>
      </w:r>
    </w:p>
    <w:p w14:paraId="5605FC5B" w14:textId="77777777" w:rsidR="00B33396" w:rsidRPr="00FD56E2" w:rsidRDefault="00B33396" w:rsidP="00B33396">
      <w:pPr>
        <w:shd w:val="clear" w:color="auto" w:fill="FFFFFF"/>
        <w:ind w:firstLine="720"/>
        <w:rPr>
          <w:szCs w:val="24"/>
          <w:lang w:val="ru-RU"/>
        </w:rPr>
      </w:pPr>
      <w:r w:rsidRPr="00FD56E2">
        <w:rPr>
          <w:szCs w:val="24"/>
          <w:lang w:val="ru-RU"/>
        </w:rPr>
        <w:t>还应补充的是——</w:t>
      </w:r>
    </w:p>
    <w:p w14:paraId="3EAF1C7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 关于至圣三位一体所有位格参与创造之事的教义，是关于祂们在本质及所有神圣属性上具有统一性与完全不可分割性的教义的必然推论；并且——</w:t>
      </w:r>
    </w:p>
    <w:p w14:paraId="5EE4DF7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祂们各自参与此事的次序与程度，完全符合祂们个人的位格次序及彼此之间的关系。</w:t>
      </w:r>
    </w:p>
    <w:p w14:paraId="0D5CF1CF" w14:textId="77777777" w:rsidR="00B33396" w:rsidRPr="00FD56E2" w:rsidRDefault="00B33396" w:rsidP="00B33396">
      <w:pPr>
        <w:shd w:val="clear" w:color="auto" w:fill="FFFFFF"/>
        <w:rPr>
          <w:lang w:val="ru-RU"/>
        </w:rPr>
      </w:pPr>
    </w:p>
    <w:p w14:paraId="41B53A10" w14:textId="77777777" w:rsidR="00B33396" w:rsidRPr="00FD56E2" w:rsidRDefault="00B33396" w:rsidP="00B33396">
      <w:pPr>
        <w:pStyle w:val="Heading5"/>
        <w:rPr>
          <w:lang w:val="ru-RU"/>
        </w:rPr>
      </w:pPr>
      <w:bookmarkStart w:id="1010" w:name="_Toc103068228"/>
      <w:bookmarkStart w:id="1011" w:name="_Toc103068348"/>
      <w:bookmarkStart w:id="1012" w:name="_Toc103068912"/>
      <w:bookmarkStart w:id="1013" w:name="_Toc103069317"/>
      <w:bookmarkStart w:id="1014" w:name="_Toc103069563"/>
      <w:bookmarkStart w:id="1015" w:name="_Toc103069800"/>
      <w:bookmarkStart w:id="1016" w:name="_Toc103069963"/>
      <w:bookmarkStart w:id="1017" w:name="_Toc158220112"/>
      <w:bookmarkStart w:id="1018" w:name="_Toc238543283"/>
      <w:r w:rsidRPr="00FD56E2">
        <w:rPr>
          <w:lang w:val="ru-RU"/>
        </w:rPr>
        <w:lastRenderedPageBreak/>
        <w:t>§ 58. 创造的方式</w:t>
      </w:r>
      <w:bookmarkEnd w:id="1010"/>
      <w:bookmarkEnd w:id="1011"/>
      <w:bookmarkEnd w:id="1012"/>
      <w:bookmarkEnd w:id="1013"/>
      <w:bookmarkEnd w:id="1014"/>
      <w:bookmarkEnd w:id="1015"/>
      <w:bookmarkEnd w:id="1016"/>
      <w:bookmarkEnd w:id="1017"/>
      <w:bookmarkEnd w:id="1018"/>
    </w:p>
    <w:p w14:paraId="60814390" w14:textId="77777777" w:rsidR="00B33396" w:rsidRPr="00FD56E2" w:rsidRDefault="00B33396" w:rsidP="00B33396">
      <w:pPr>
        <w:shd w:val="clear" w:color="auto" w:fill="FFFFFF"/>
        <w:ind w:firstLine="720"/>
        <w:rPr>
          <w:lang w:val="ru-RU"/>
        </w:rPr>
      </w:pPr>
      <w:r w:rsidRPr="00FD56E2">
        <w:rPr>
          <w:color w:val="000000"/>
          <w:szCs w:val="24"/>
          <w:lang w:val="ru-RU"/>
        </w:rPr>
        <w:t>关于上帝创造宇宙的方式，东正教会有时表述为：祂</w:t>
      </w:r>
      <w:r w:rsidRPr="00FD56E2">
        <w:rPr>
          <w:i/>
          <w:iCs/>
          <w:color w:val="000000"/>
          <w:szCs w:val="24"/>
          <w:lang w:val="ru-RU"/>
        </w:rPr>
        <w:t>以思想</w:t>
      </w:r>
      <w:r w:rsidRPr="00FD56E2">
        <w:rPr>
          <w:color w:val="000000"/>
          <w:szCs w:val="24"/>
          <w:lang w:val="ru-RU"/>
        </w:rPr>
        <w:t>创造了一切</w:t>
      </w:r>
      <w:r w:rsidRPr="00FD56E2">
        <w:rPr>
          <w:i/>
          <w:iCs/>
          <w:color w:val="000000"/>
          <w:szCs w:val="24"/>
          <w:lang w:val="ru-RU"/>
        </w:rPr>
        <w:t xml:space="preserve"> </w:t>
      </w:r>
      <w:r w:rsidRPr="00FD56E2">
        <w:rPr>
          <w:color w:val="000000"/>
          <w:szCs w:val="24"/>
          <w:lang w:val="ru-RU"/>
        </w:rPr>
        <w:t>（《正统信条》第1卷，对第18问的回答），有时则说</w:t>
      </w:r>
      <w:r w:rsidRPr="00FD56E2">
        <w:rPr>
          <w:i/>
          <w:iCs/>
          <w:color w:val="000000"/>
          <w:szCs w:val="24"/>
          <w:lang w:val="ru-RU"/>
        </w:rPr>
        <w:t>祂是凭意志创造的</w:t>
      </w:r>
      <w:r w:rsidRPr="00FD56E2">
        <w:rPr>
          <w:color w:val="000000"/>
          <w:szCs w:val="24"/>
          <w:lang w:val="ru-RU"/>
        </w:rPr>
        <w:t>（同上，对第14问的回答），有时则说祂是凭话语或</w:t>
      </w:r>
      <w:r w:rsidRPr="00FD56E2">
        <w:rPr>
          <w:i/>
          <w:iCs/>
          <w:color w:val="000000"/>
          <w:szCs w:val="24"/>
          <w:lang w:val="ru-RU"/>
        </w:rPr>
        <w:t>命令创造的</w:t>
      </w:r>
      <w:r w:rsidRPr="00FD56E2">
        <w:rPr>
          <w:color w:val="000000"/>
          <w:szCs w:val="24"/>
          <w:lang w:val="ru-RU"/>
        </w:rPr>
        <w:t xml:space="preserve">（同上，对第22问的回答）。在这方面，正教会遵循上帝的话语，该话语见证说，上帝创造了世界—— </w:t>
      </w:r>
    </w:p>
    <w:p w14:paraId="5A09DDA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1)</w:t>
      </w:r>
      <w:r w:rsidRPr="00FD56E2">
        <w:rPr>
          <w:color w:val="000000"/>
          <w:spacing w:val="40"/>
          <w:szCs w:val="24"/>
          <w:lang w:val="ru-RU"/>
        </w:rPr>
        <w:t xml:space="preserve"> 凭智慧和聪明</w:t>
      </w:r>
      <w:r w:rsidRPr="00FD56E2">
        <w:rPr>
          <w:color w:val="000000"/>
          <w:szCs w:val="24"/>
          <w:lang w:val="ru-RU"/>
        </w:rPr>
        <w:t>：</w:t>
      </w:r>
      <w:r w:rsidRPr="00FD56E2">
        <w:rPr>
          <w:i/>
          <w:iCs/>
          <w:color w:val="000000"/>
          <w:szCs w:val="24"/>
          <w:lang w:val="ru-RU"/>
        </w:rPr>
        <w:t>耶和华以智慧奠定了大地，以聪明立定了诸天</w:t>
      </w:r>
      <w:r w:rsidRPr="00FD56E2">
        <w:rPr>
          <w:color w:val="000000"/>
          <w:szCs w:val="24"/>
          <w:lang w:val="ru-RU"/>
        </w:rPr>
        <w:t>（</w:t>
      </w:r>
      <w:r>
        <w:rPr>
          <w:color w:val="000000"/>
          <w:szCs w:val="24"/>
          <w:lang w:val="ru-RU"/>
        </w:rPr>
        <w:t>箴言</w:t>
      </w:r>
      <w:r w:rsidRPr="00FD56E2">
        <w:rPr>
          <w:color w:val="000000"/>
          <w:szCs w:val="24"/>
          <w:lang w:val="ru-RU"/>
        </w:rPr>
        <w:t xml:space="preserve"> 3:19；参见诗篇 135:5； 耶10:12）</w:t>
      </w:r>
      <w:r>
        <w:rPr>
          <w:color w:val="000000"/>
          <w:szCs w:val="24"/>
          <w:lang w:val="ru-RU"/>
        </w:rPr>
        <w:t>，即</w:t>
      </w:r>
      <w:r w:rsidRPr="00FD56E2">
        <w:rPr>
          <w:color w:val="000000"/>
          <w:szCs w:val="24"/>
          <w:lang w:val="ru-RU"/>
        </w:rPr>
        <w:t>按照祂那至高无上的智慧观念（理念）进行创造，祂自亘古以来便在这些观念中预见了祂所有未来的受造物：</w:t>
      </w:r>
      <w:r w:rsidRPr="00FD56E2">
        <w:rPr>
          <w:i/>
          <w:iCs/>
          <w:color w:val="000000"/>
          <w:szCs w:val="24"/>
          <w:lang w:val="ru-RU"/>
        </w:rPr>
        <w:t>上帝从亘古就预知祂的一切作为</w:t>
      </w:r>
      <w:r w:rsidRPr="00FD56E2">
        <w:rPr>
          <w:color w:val="000000"/>
          <w:szCs w:val="24"/>
          <w:lang w:val="ru-RU"/>
        </w:rPr>
        <w:t>（徒15:18；参但13:42；</w:t>
      </w:r>
      <w:r>
        <w:rPr>
          <w:color w:val="000000"/>
          <w:szCs w:val="24"/>
          <w:lang w:val="ru-RU"/>
        </w:rPr>
        <w:t xml:space="preserve"> 《便西拉智训》</w:t>
      </w:r>
      <w:r w:rsidRPr="00FD56E2">
        <w:rPr>
          <w:color w:val="000000"/>
          <w:szCs w:val="24"/>
          <w:lang w:val="ru-RU"/>
        </w:rPr>
        <w:t>23:29；39:26）。</w:t>
      </w:r>
      <w:r w:rsidRPr="00FD56E2">
        <w:rPr>
          <w:i/>
          <w:iCs/>
          <w:color w:val="000000"/>
          <w:szCs w:val="24"/>
          <w:lang w:val="ru-RU"/>
        </w:rPr>
        <w:t>“我自亘古就被膏立”，</w:t>
      </w:r>
      <w:r w:rsidRPr="00FD56E2">
        <w:rPr>
          <w:color w:val="000000"/>
          <w:szCs w:val="24"/>
          <w:lang w:val="ru-RU"/>
        </w:rPr>
        <w:t xml:space="preserve"> ——上帝的智慧本身也如此宣告</w:t>
      </w:r>
      <w:r w:rsidRPr="00FD56E2">
        <w:rPr>
          <w:i/>
          <w:iCs/>
          <w:color w:val="000000"/>
          <w:szCs w:val="24"/>
          <w:lang w:val="ru-RU"/>
        </w:rPr>
        <w:t>：“自起初，在世界未造</w:t>
      </w:r>
      <w:r w:rsidRPr="00FD56E2">
        <w:rPr>
          <w:color w:val="000000"/>
          <w:szCs w:val="24"/>
          <w:lang w:val="ru-RU"/>
        </w:rPr>
        <w:t xml:space="preserve">之前…… </w:t>
      </w:r>
      <w:r w:rsidRPr="00FD56E2">
        <w:rPr>
          <w:i/>
          <w:iCs/>
          <w:color w:val="000000"/>
          <w:szCs w:val="24"/>
          <w:lang w:val="ru-RU"/>
        </w:rPr>
        <w:t>“祂预备诸天的时候，我</w:t>
      </w:r>
      <w:r w:rsidRPr="00FD56E2">
        <w:rPr>
          <w:color w:val="000000"/>
          <w:szCs w:val="24"/>
          <w:lang w:val="ru-RU"/>
        </w:rPr>
        <w:t>就在</w:t>
      </w:r>
      <w:r w:rsidRPr="00FD56E2">
        <w:rPr>
          <w:i/>
          <w:iCs/>
          <w:color w:val="000000"/>
          <w:szCs w:val="24"/>
          <w:lang w:val="ru-RU"/>
        </w:rPr>
        <w:t>那里……祂为大海定下法则，使水不越过界限……祂奠定大地根基的时候，我就在祂身旁”</w:t>
      </w:r>
      <w:r w:rsidRPr="00FD56E2">
        <w:rPr>
          <w:color w:val="000000"/>
          <w:szCs w:val="24"/>
          <w:lang w:val="ru-RU"/>
        </w:rPr>
        <w:t>（</w:t>
      </w:r>
      <w:r>
        <w:rPr>
          <w:color w:val="000000"/>
          <w:szCs w:val="24"/>
          <w:lang w:val="ru-RU"/>
        </w:rPr>
        <w:t>箴言</w:t>
      </w:r>
      <w:r w:rsidRPr="00FD56E2">
        <w:rPr>
          <w:color w:val="000000"/>
          <w:szCs w:val="24"/>
          <w:lang w:val="ru-RU"/>
        </w:rPr>
        <w:t xml:space="preserve"> 8:23,27,29）。 这些永恒的上帝意念——世界在获得真实（实际）存在之前就已经存在于其中——其真实性得到了教会圣父和教师们的一致认可，</w:t>
      </w:r>
      <w:r w:rsidRPr="00FD56E2">
        <w:rPr>
          <w:rStyle w:val="FootnoteReference"/>
          <w:color w:val="000000"/>
          <w:szCs w:val="24"/>
          <w:lang w:val="ru-RU"/>
        </w:rPr>
        <w:footnoteReference w:id="1081"/>
      </w:r>
      <w:r w:rsidRPr="00FD56E2">
        <w:rPr>
          <w:color w:val="000000"/>
          <w:szCs w:val="24"/>
          <w:lang w:val="ru-RU"/>
        </w:rPr>
        <w:t xml:space="preserve"> ，他们将这些意念称为万物的</w:t>
      </w:r>
      <w:r w:rsidRPr="00FD56E2">
        <w:rPr>
          <w:szCs w:val="24"/>
          <w:lang w:val="ru-RU"/>
        </w:rPr>
        <w:t>原型（πρωτότυπα）</w:t>
      </w:r>
      <w:r w:rsidRPr="00FD56E2">
        <w:rPr>
          <w:color w:val="000000"/>
          <w:szCs w:val="24"/>
          <w:lang w:val="ru-RU"/>
        </w:rPr>
        <w:t>、范例（</w:t>
      </w:r>
      <w:r w:rsidRPr="00FD56E2">
        <w:rPr>
          <w:szCs w:val="24"/>
          <w:lang w:val="ru-RU"/>
        </w:rPr>
        <w:t>παραδείγματα）、预定 （προορισμοί）</w:t>
      </w:r>
      <w:r w:rsidRPr="00FD56E2">
        <w:rPr>
          <w:color w:val="000000"/>
          <w:szCs w:val="24"/>
          <w:lang w:val="ru-RU"/>
        </w:rPr>
        <w:t>等。</w:t>
      </w:r>
      <w:r w:rsidRPr="00FD56E2">
        <w:rPr>
          <w:rStyle w:val="FootnoteReference"/>
          <w:color w:val="000000"/>
          <w:szCs w:val="24"/>
          <w:lang w:val="ru-RU"/>
        </w:rPr>
        <w:footnoteReference w:id="1082"/>
      </w:r>
      <w:r w:rsidRPr="00FD56E2">
        <w:rPr>
          <w:color w:val="000000"/>
          <w:szCs w:val="24"/>
          <w:lang w:val="ru-RU"/>
        </w:rPr>
        <w:t xml:space="preserve"> “例如，圣约翰·达马斯库斯写道：‘在万物存在之前，上帝就已经看见了一切，自永恒以来就在祂的心智中预见；每一事物都在特定时刻获得其存在，这是源于祂那与意志相结合的永恒思想，即预定、形象和预设。’”</w:t>
      </w:r>
      <w:r w:rsidRPr="00FD56E2">
        <w:rPr>
          <w:rStyle w:val="FootnoteReference"/>
          <w:color w:val="000000"/>
          <w:szCs w:val="24"/>
          <w:lang w:val="ru-RU"/>
        </w:rPr>
        <w:footnoteReference w:id="1083"/>
      </w:r>
      <w:r w:rsidRPr="00FD56E2">
        <w:rPr>
          <w:color w:val="000000"/>
          <w:szCs w:val="24"/>
          <w:lang w:val="ru-RU"/>
        </w:rPr>
        <w:t xml:space="preserve"> 在另一处又写道：“上帝对那些将从祂那里获得存在的每一样事物的概念，就是它们的形象、蓝图，或者如圣迪奥尼修斯所称的‘预定’。因为在祂的旨意中，所有被预定存在且必然会存在的事物的形象都已预先规划好了。”</w:t>
      </w:r>
      <w:r w:rsidRPr="00FD56E2">
        <w:rPr>
          <w:rStyle w:val="FootnoteReference"/>
          <w:color w:val="000000"/>
          <w:szCs w:val="24"/>
          <w:lang w:val="ru-RU"/>
        </w:rPr>
        <w:footnoteReference w:id="1084"/>
      </w:r>
    </w:p>
    <w:p w14:paraId="4789308D" w14:textId="77777777" w:rsidR="00B33396" w:rsidRPr="00FD56E2" w:rsidRDefault="00B33396" w:rsidP="00B33396">
      <w:pPr>
        <w:shd w:val="clear" w:color="auto" w:fill="FFFFFF"/>
        <w:ind w:firstLine="720"/>
        <w:rPr>
          <w:lang w:val="ru-RU"/>
        </w:rPr>
      </w:pPr>
      <w:r w:rsidRPr="00FD56E2">
        <w:rPr>
          <w:color w:val="000000"/>
          <w:szCs w:val="24"/>
          <w:lang w:val="ru-RU"/>
        </w:rPr>
        <w:t>2）</w:t>
      </w:r>
      <w:r w:rsidRPr="00FD56E2">
        <w:rPr>
          <w:color w:val="000000"/>
          <w:spacing w:val="40"/>
          <w:szCs w:val="24"/>
          <w:lang w:val="ru-RU"/>
        </w:rPr>
        <w:t>凭着意志、意愿</w:t>
      </w:r>
      <w:r>
        <w:rPr>
          <w:color w:val="000000"/>
          <w:szCs w:val="24"/>
          <w:lang w:val="ru-RU"/>
        </w:rPr>
        <w:t>，</w:t>
      </w:r>
      <w:r w:rsidRPr="00FD56E2">
        <w:rPr>
          <w:color w:val="000000"/>
          <w:szCs w:val="24"/>
          <w:lang w:val="ru-RU"/>
        </w:rPr>
        <w:t>即完全出于自由，而非出于任何必然性。正因如此，经上才说：</w:t>
      </w:r>
      <w:r w:rsidRPr="00FD56E2">
        <w:rPr>
          <w:i/>
          <w:iCs/>
          <w:color w:val="000000"/>
          <w:szCs w:val="24"/>
          <w:lang w:val="ru-RU"/>
        </w:rPr>
        <w:t>我们的上帝在天上[和地上]；祂随心所欲地创造万物</w:t>
      </w:r>
      <w:r w:rsidRPr="00FD56E2">
        <w:rPr>
          <w:color w:val="000000"/>
          <w:szCs w:val="24"/>
          <w:lang w:val="ru-RU"/>
        </w:rPr>
        <w:t xml:space="preserve">（诗篇 113:11）； </w:t>
      </w:r>
      <w:r w:rsidRPr="00FD56E2">
        <w:rPr>
          <w:i/>
          <w:iCs/>
          <w:color w:val="000000"/>
          <w:szCs w:val="24"/>
          <w:lang w:val="ru-RU"/>
        </w:rPr>
        <w:t>“耶和华在天上、在地上、在海中，以及在一切深渊里，都随己意而行</w:t>
      </w:r>
      <w:r w:rsidRPr="00FD56E2">
        <w:rPr>
          <w:color w:val="000000"/>
          <w:szCs w:val="24"/>
          <w:lang w:val="ru-RU"/>
        </w:rPr>
        <w:t>”（诗篇134:6）；</w:t>
      </w:r>
      <w:r w:rsidRPr="00FD56E2">
        <w:rPr>
          <w:i/>
          <w:iCs/>
          <w:color w:val="000000"/>
          <w:szCs w:val="24"/>
          <w:lang w:val="ru-RU"/>
        </w:rPr>
        <w:t>“主啊，你配得荣耀、尊贵和权能，因为你创造了万物，万物都是因你的旨意而存在并被创造的</w:t>
      </w:r>
      <w:r w:rsidRPr="00FD56E2">
        <w:rPr>
          <w:color w:val="000000"/>
          <w:szCs w:val="24"/>
          <w:lang w:val="ru-RU"/>
        </w:rPr>
        <w:t>”（启示录4:11）。 正因如此，古代教会的导师们也宣认：上帝创造世界并非出于某种需要或被迫，而是完全出于祂自己的</w:t>
      </w:r>
      <w:r w:rsidRPr="00FD56E2">
        <w:rPr>
          <w:color w:val="000000"/>
          <w:szCs w:val="24"/>
          <w:lang w:val="ru-RU"/>
        </w:rPr>
        <w:lastRenderedPageBreak/>
        <w:t>旨意；</w:t>
      </w:r>
      <w:r w:rsidRPr="00FD56E2">
        <w:rPr>
          <w:rStyle w:val="FootnoteReference"/>
          <w:color w:val="000000"/>
          <w:szCs w:val="24"/>
          <w:lang w:val="ru-RU"/>
        </w:rPr>
        <w:footnoteReference w:id="1085"/>
      </w:r>
      <w:r w:rsidRPr="00FD56E2">
        <w:rPr>
          <w:color w:val="000000"/>
          <w:szCs w:val="24"/>
          <w:lang w:val="ru-RU"/>
        </w:rPr>
        <w:t xml:space="preserve"> 祂照着自己的意愿，按自己所愿的方式创造了一切；</w:t>
      </w:r>
      <w:r w:rsidRPr="00FD56E2">
        <w:rPr>
          <w:rStyle w:val="FootnoteReference"/>
          <w:color w:val="000000"/>
          <w:szCs w:val="24"/>
          <w:lang w:val="ru-RU"/>
        </w:rPr>
        <w:footnoteReference w:id="1086"/>
      </w:r>
      <w:r w:rsidRPr="00FD56E2">
        <w:rPr>
          <w:color w:val="000000"/>
          <w:szCs w:val="24"/>
          <w:lang w:val="ru-RU"/>
        </w:rPr>
        <w:t xml:space="preserve"> 祂的旨意既是万物的根基、开端和尺度，</w:t>
      </w:r>
      <w:r w:rsidRPr="00FD56E2">
        <w:rPr>
          <w:rStyle w:val="FootnoteReference"/>
          <w:color w:val="000000"/>
          <w:szCs w:val="24"/>
          <w:lang w:val="ru-RU"/>
        </w:rPr>
        <w:footnoteReference w:id="1087"/>
      </w:r>
      <w:r w:rsidRPr="00FD56E2">
        <w:rPr>
          <w:color w:val="000000"/>
          <w:szCs w:val="24"/>
          <w:lang w:val="ru-RU"/>
        </w:rPr>
        <w:t xml:space="preserve"> 甚至就是我们所称的“世界”这一事物本身。</w:t>
      </w:r>
      <w:r w:rsidRPr="00FD56E2">
        <w:rPr>
          <w:rStyle w:val="FootnoteReference"/>
          <w:color w:val="000000"/>
          <w:szCs w:val="24"/>
          <w:lang w:val="ru-RU"/>
        </w:rPr>
        <w:footnoteReference w:id="1088"/>
      </w:r>
    </w:p>
    <w:p w14:paraId="751865B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3）</w:t>
      </w:r>
      <w:r w:rsidRPr="00FD56E2">
        <w:rPr>
          <w:color w:val="000000"/>
          <w:spacing w:val="40"/>
          <w:szCs w:val="24"/>
          <w:lang w:val="ru-RU"/>
        </w:rPr>
        <w:t>借着话语。</w:t>
      </w:r>
      <w:r w:rsidRPr="00FD56E2">
        <w:rPr>
          <w:i/>
          <w:iCs/>
          <w:color w:val="000000"/>
          <w:szCs w:val="24"/>
          <w:lang w:val="ru-RU"/>
        </w:rPr>
        <w:t>神说：“要有光。”于是就有了光</w:t>
      </w:r>
      <w:r w:rsidRPr="00FD56E2">
        <w:rPr>
          <w:color w:val="000000"/>
          <w:szCs w:val="24"/>
          <w:lang w:val="ru-RU"/>
        </w:rPr>
        <w:t>，圣经的创世记如此</w:t>
      </w:r>
      <w:r w:rsidRPr="00FD56E2">
        <w:rPr>
          <w:i/>
          <w:iCs/>
          <w:color w:val="000000"/>
          <w:szCs w:val="24"/>
          <w:lang w:val="ru-RU"/>
        </w:rPr>
        <w:t>记载——神又说：“水中间要有穹苍，将水分为</w:t>
      </w:r>
      <w:r w:rsidRPr="00FD56E2">
        <w:rPr>
          <w:color w:val="000000"/>
          <w:szCs w:val="24"/>
          <w:lang w:val="ru-RU"/>
        </w:rPr>
        <w:t>上下</w:t>
      </w:r>
      <w:r w:rsidRPr="00FD56E2">
        <w:rPr>
          <w:i/>
          <w:iCs/>
          <w:color w:val="000000"/>
          <w:szCs w:val="24"/>
          <w:lang w:val="ru-RU"/>
        </w:rPr>
        <w:t>……”， 上帝说：“让穹苍在水中间，将水与水分开</w:t>
      </w:r>
      <w:r w:rsidRPr="00FD56E2">
        <w:rPr>
          <w:color w:val="000000"/>
          <w:szCs w:val="24"/>
          <w:lang w:val="ru-RU"/>
        </w:rPr>
        <w:t>……”等等</w:t>
      </w:r>
      <w:r>
        <w:rPr>
          <w:color w:val="000000"/>
          <w:szCs w:val="24"/>
          <w:lang w:val="ru-RU"/>
        </w:rPr>
        <w:t>（</w:t>
      </w:r>
      <w:r w:rsidRPr="00FD56E2">
        <w:rPr>
          <w:color w:val="000000"/>
          <w:szCs w:val="24"/>
          <w:lang w:val="ru-RU"/>
        </w:rPr>
        <w:t>创世记1:3,6,9及以下）。</w:t>
      </w:r>
      <w:r w:rsidRPr="00FD56E2">
        <w:rPr>
          <w:i/>
          <w:iCs/>
          <w:color w:val="000000"/>
          <w:szCs w:val="24"/>
          <w:lang w:val="ru-RU"/>
        </w:rPr>
        <w:t>他[一说，它们就成了，]一吩咐，万物便被造了</w:t>
      </w:r>
      <w:r w:rsidRPr="00FD56E2">
        <w:rPr>
          <w:color w:val="000000"/>
          <w:szCs w:val="24"/>
          <w:lang w:val="ru-RU"/>
        </w:rPr>
        <w:t>，受圣灵感动的诗篇作者如此高呼（诗篇148:5）。 但教会圣父们指出，这里的“神的话”不应理解为类似于我们所说的任何有音节的发音或词语；不，这创造之言仅指神全能意志的意念或表达，正是它从虚无中创造了宇宙（启示录 4:11；耶利米书 32:17）。</w:t>
      </w:r>
    </w:p>
    <w:p w14:paraId="4403FFAB" w14:textId="77777777" w:rsidR="00B33396" w:rsidRPr="00FD56E2" w:rsidRDefault="00B33396" w:rsidP="00B33396">
      <w:pPr>
        <w:shd w:val="clear" w:color="auto" w:fill="FFFFFF"/>
        <w:ind w:firstLine="720"/>
        <w:rPr>
          <w:lang w:val="ru-RU"/>
        </w:rPr>
      </w:pPr>
      <w:r w:rsidRPr="00FD56E2">
        <w:rPr>
          <w:color w:val="000000"/>
          <w:szCs w:val="24"/>
          <w:lang w:val="ru-RU"/>
        </w:rPr>
        <w:t>“宇宙的创造者，”圣巴西尔大帝说，“拥有不仅足以创造一个世界，而且比之高出无数倍的创造之力，仅凭意志的一挥，便使一切可见之物的宏伟得以存在…… 当我们将声音、言语和命令归于上帝时，所谓‘上帝的话语’并非指发声器官发出的声音，也非指通过舌头使空气震动的现象，而是为了让学习者更清楚地理解，我们试图以命令的形式来描绘意志中的那一次 一挥。”</w:t>
      </w:r>
      <w:r w:rsidRPr="00FD56E2">
        <w:rPr>
          <w:rStyle w:val="FootnoteReference"/>
          <w:color w:val="000000"/>
          <w:szCs w:val="24"/>
          <w:lang w:val="ru-RU"/>
        </w:rPr>
        <w:footnoteReference w:id="1089"/>
      </w:r>
      <w:r w:rsidRPr="00FD56E2">
        <w:rPr>
          <w:color w:val="000000"/>
          <w:szCs w:val="24"/>
          <w:lang w:val="ru-RU"/>
        </w:rPr>
        <w:t xml:space="preserve"> 圣安布罗斯、</w:t>
      </w:r>
      <w:r w:rsidRPr="00FD56E2">
        <w:rPr>
          <w:rStyle w:val="FootnoteReference"/>
          <w:color w:val="000000"/>
          <w:szCs w:val="24"/>
          <w:lang w:val="ru-RU"/>
        </w:rPr>
        <w:footnoteReference w:id="1090"/>
      </w:r>
      <w:r w:rsidRPr="00FD56E2">
        <w:rPr>
          <w:color w:val="000000"/>
          <w:szCs w:val="24"/>
          <w:lang w:val="ru-RU"/>
        </w:rPr>
        <w:t xml:space="preserve"> 圣约翰·达马斯库斯等人也持类似观点。</w:t>
      </w:r>
      <w:r w:rsidRPr="00FD56E2">
        <w:rPr>
          <w:rStyle w:val="FootnoteReference"/>
          <w:color w:val="000000"/>
          <w:szCs w:val="24"/>
          <w:lang w:val="ru-RU"/>
        </w:rPr>
        <w:footnoteReference w:id="1091"/>
      </w:r>
    </w:p>
    <w:p w14:paraId="68740E4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因此，若要简要概括《圣经》关于宇宙创造方式的教导，其要义如下：“上帝依据自己关于世界的永恒理念，完全自由地，仅凭意志的一念，创造了世界。 在这些理念中，自亘古以来就预定了宇宙的蓝图；自由意志决定了实现这一蓝图；意志的一念确实将其实现了。”但全能意志的一念、一句创造之言，究竟是如何从虚无中召唤出宇宙的——《圣经》称之为奥秘，唯有凭着信心才能领悟： 圣使徒说，我们凭着</w:t>
      </w:r>
      <w:r w:rsidRPr="00FD56E2">
        <w:rPr>
          <w:i/>
          <w:iCs/>
          <w:color w:val="000000"/>
          <w:szCs w:val="24"/>
          <w:lang w:val="ru-RU"/>
        </w:rPr>
        <w:t>信心知道，万有都是藉着上帝的话语被造的，以致那看不见的，便成了看得见的</w:t>
      </w:r>
      <w:r w:rsidRPr="00FD56E2">
        <w:rPr>
          <w:color w:val="000000"/>
          <w:szCs w:val="24"/>
          <w:lang w:val="ru-RU"/>
        </w:rPr>
        <w:t>（希伯来书 11:3）。</w:t>
      </w:r>
    </w:p>
    <w:p w14:paraId="47547463" w14:textId="77777777" w:rsidR="00B33396" w:rsidRPr="00FD56E2" w:rsidRDefault="00B33396" w:rsidP="00B33396">
      <w:pPr>
        <w:shd w:val="clear" w:color="auto" w:fill="FFFFFF"/>
        <w:ind w:firstLine="720"/>
        <w:rPr>
          <w:lang w:val="ru-RU"/>
        </w:rPr>
      </w:pPr>
    </w:p>
    <w:p w14:paraId="0E01D575" w14:textId="77777777" w:rsidR="00B33396" w:rsidRPr="00FD56E2" w:rsidRDefault="00B33396" w:rsidP="00B33396">
      <w:pPr>
        <w:pStyle w:val="Heading5"/>
        <w:rPr>
          <w:lang w:val="ru-RU"/>
        </w:rPr>
      </w:pPr>
      <w:bookmarkStart w:id="1019" w:name="_Toc103068229"/>
      <w:bookmarkStart w:id="1020" w:name="_Toc103068349"/>
      <w:bookmarkStart w:id="1021" w:name="_Toc103068913"/>
      <w:bookmarkStart w:id="1022" w:name="_Toc103069318"/>
      <w:bookmarkStart w:id="1023" w:name="_Toc103069564"/>
      <w:bookmarkStart w:id="1024" w:name="_Toc103069801"/>
      <w:bookmarkStart w:id="1025" w:name="_Toc103069964"/>
      <w:bookmarkStart w:id="1026" w:name="_Toc158220113"/>
      <w:bookmarkStart w:id="1027" w:name="_Toc238543284"/>
      <w:r w:rsidRPr="00FD56E2">
        <w:rPr>
          <w:lang w:val="ru-RU"/>
        </w:rPr>
        <w:t>§ 59. 创造的动机及其目的</w:t>
      </w:r>
      <w:bookmarkEnd w:id="1019"/>
      <w:bookmarkEnd w:id="1020"/>
      <w:bookmarkEnd w:id="1021"/>
      <w:bookmarkEnd w:id="1022"/>
      <w:bookmarkEnd w:id="1023"/>
      <w:bookmarkEnd w:id="1024"/>
      <w:bookmarkEnd w:id="1025"/>
      <w:bookmarkEnd w:id="1026"/>
      <w:bookmarkEnd w:id="1027"/>
    </w:p>
    <w:p w14:paraId="776694A9" w14:textId="77777777" w:rsidR="00B33396" w:rsidRPr="00FD56E2" w:rsidRDefault="00B33396" w:rsidP="00B33396">
      <w:pPr>
        <w:pStyle w:val="BodyTextIndent"/>
        <w:rPr>
          <w:lang w:val="ru-RU"/>
        </w:rPr>
      </w:pPr>
      <w:r w:rsidRPr="00FD56E2">
        <w:rPr>
          <w:lang w:val="ru-RU"/>
        </w:rPr>
        <w:t>既然上帝创造世界并非出于必然，而是完全出于自由，这就意味着祂是出于某种动机而创造的——因为祂本可以不创造。而既然祂是以智慧和理性创造的，这就意味着祂是为了某种目的而创造的——因为智慧不可能无目的而行动。</w:t>
      </w:r>
    </w:p>
    <w:p w14:paraId="35620936" w14:textId="77777777" w:rsidR="00B33396" w:rsidRPr="00FD56E2" w:rsidRDefault="00B33396" w:rsidP="00B33396">
      <w:pPr>
        <w:shd w:val="clear" w:color="auto" w:fill="FFFFFF"/>
        <w:ind w:firstLine="720"/>
        <w:rPr>
          <w:lang w:val="ru-RU"/>
        </w:rPr>
      </w:pPr>
      <w:r w:rsidRPr="00FD56E2">
        <w:rPr>
          <w:color w:val="000000"/>
          <w:szCs w:val="24"/>
          <w:lang w:val="ru-RU"/>
        </w:rPr>
        <w:t>东正教会关于这一</w:t>
      </w:r>
      <w:r w:rsidRPr="00FD56E2">
        <w:rPr>
          <w:szCs w:val="24"/>
          <w:lang w:val="ru-RU"/>
        </w:rPr>
        <w:t>主题的教导如下：“应当相信，上帝……既仁慈又至仁，尽管祂自身已臻至善至美、至高无上，却仍从无中创造了世界，其目的在于让其他受造物在赞美祂的同时，也能分享祂的福</w:t>
      </w:r>
      <w:r w:rsidRPr="00FD56E2">
        <w:rPr>
          <w:szCs w:val="24"/>
          <w:lang w:val="ru-RU"/>
        </w:rPr>
        <w:lastRenderedPageBreak/>
        <w:t>乐”（《东正教 《信经》第1卷，对第8个问题的回答；参见《简明教理问答》第35页，莫斯科，1845年）。因此，教会认为，创造的唯一动机是造物主无穷的仁慈，而创造的目的，一方面是为了造物主的荣耀，另一方面则是为了受造物的幸福。</w:t>
      </w:r>
    </w:p>
    <w:p w14:paraId="0D08332A" w14:textId="77777777" w:rsidR="00B33396" w:rsidRPr="00FD56E2" w:rsidRDefault="00B33396" w:rsidP="00B33396">
      <w:pPr>
        <w:shd w:val="clear" w:color="auto" w:fill="FFFFFF"/>
        <w:ind w:firstLine="720"/>
        <w:rPr>
          <w:szCs w:val="24"/>
          <w:lang w:val="ru-RU"/>
        </w:rPr>
      </w:pPr>
      <w:r w:rsidRPr="00FD56E2">
        <w:rPr>
          <w:szCs w:val="24"/>
          <w:lang w:val="ru-RU"/>
        </w:rPr>
        <w:t>当我们深入研读上帝的话语时，便不难确信：除了祂的仁慈之外，无法设想还有其他任何动机能促使至高者创造宇宙。圣经引导我们得出这一结论——</w:t>
      </w:r>
    </w:p>
    <w:p w14:paraId="0E9F7DDF" w14:textId="77777777" w:rsidR="00B33396" w:rsidRPr="00FD56E2" w:rsidRDefault="00B33396" w:rsidP="00B33396">
      <w:pPr>
        <w:shd w:val="clear" w:color="auto" w:fill="FFFFFF"/>
        <w:ind w:firstLine="720"/>
        <w:rPr>
          <w:color w:val="000000"/>
          <w:szCs w:val="24"/>
          <w:lang w:val="ru-RU"/>
        </w:rPr>
      </w:pPr>
      <w:r w:rsidRPr="00FD56E2">
        <w:rPr>
          <w:szCs w:val="24"/>
          <w:lang w:val="ru-RU"/>
        </w:rPr>
        <w:t>a) 部分体现在那些教导上帝是全然完美（诗篇 114:3；马太福音 5:45）的经文中，因此祂是全然荣耀的（诗篇 23:10；28:3）且全然良善的（</w:t>
      </w:r>
      <w:r>
        <w:rPr>
          <w:szCs w:val="24"/>
          <w:lang w:val="ru-RU"/>
        </w:rPr>
        <w:t>提摩太前书</w:t>
      </w:r>
      <w:r w:rsidRPr="00FD56E2">
        <w:rPr>
          <w:color w:val="000000"/>
          <w:szCs w:val="24"/>
          <w:lang w:val="ru-RU"/>
        </w:rPr>
        <w:t xml:space="preserve"> 1:11； 诗篇 15:11），祂既不需要任何人，也不需要任何事物（使徒行传 17:25,26），祂自亘古以来便独自存在，不依赖世界（诗篇 89:3； 以弗所书 1:3-4），因此，若非祂乐意创造其他受造物，祂本可照样存到永永远远；但——</w:t>
      </w:r>
    </w:p>
    <w:p w14:paraId="17AC7C8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更甚的是在那些引导我们仰望上帝所造之物的经文中，祂宣告：</w:t>
      </w:r>
      <w:r w:rsidRPr="00FD56E2">
        <w:rPr>
          <w:i/>
          <w:iCs/>
          <w:color w:val="000000"/>
          <w:szCs w:val="24"/>
          <w:lang w:val="ru-RU"/>
        </w:rPr>
        <w:t>“耶和华向众人施恩，祂的慈爱遍及祂一切所造的</w:t>
      </w:r>
      <w:r w:rsidRPr="00FD56E2">
        <w:rPr>
          <w:color w:val="000000"/>
          <w:szCs w:val="24"/>
          <w:lang w:val="ru-RU"/>
        </w:rPr>
        <w:t>”（诗篇 144:9；参见 箴言 11:25-27）；或者呼吁我们颂扬祂在创造之工中所显明的慈爱：</w:t>
      </w:r>
      <w:r w:rsidRPr="00FD56E2">
        <w:rPr>
          <w:i/>
          <w:iCs/>
          <w:color w:val="000000"/>
          <w:szCs w:val="24"/>
          <w:lang w:val="ru-RU"/>
        </w:rPr>
        <w:t>“你们要赞美耶和华，因祂本为善，祂的慈爱永远长存。你们要赞美诸神之神，因祂的慈爱永远长存。你们要赞美万主之主，因祂的慈爱永远长存； 那位独行大奇事的主，因祂的慈爱永远长存；那位以智慧创造诸天的主，因祂的慈爱永远长存；那位将大地奠定在水上的主，因祂的慈爱永远长存；那位创造大光的主，因祂的慈爱永远长存； 太阳——为管理白昼，因为祂的慈爱永远长存；月亮和星辰——为管理黑夜，因为祂的慈爱永远长存</w:t>
      </w:r>
      <w:r w:rsidRPr="00FD56E2">
        <w:rPr>
          <w:color w:val="000000"/>
          <w:szCs w:val="24"/>
          <w:lang w:val="ru-RU"/>
        </w:rPr>
        <w:t>（诗篇135:1-9）。教会的圣父们和教师们一致将造物主的仁慈视为创造的缘由。例如，以下是——</w:t>
      </w:r>
    </w:p>
    <w:p w14:paraId="4F32EAF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w:t>
      </w:r>
      <w:r w:rsidRPr="00FD56E2">
        <w:rPr>
          <w:i/>
          <w:iCs/>
          <w:color w:val="000000"/>
          <w:szCs w:val="24"/>
          <w:lang w:val="ru-RU"/>
        </w:rPr>
        <w:t xml:space="preserve"> 圣格里高利·神学家的话：</w:t>
      </w:r>
      <w:r w:rsidRPr="00FD56E2">
        <w:rPr>
          <w:color w:val="000000"/>
          <w:szCs w:val="24"/>
          <w:lang w:val="ru-RU"/>
        </w:rPr>
        <w:t>“既然仁慈不仅满足于沉思自身，而应当让仁慈流淌、不断延伸，使受惠者尽可能多（因为这是至高仁慈的本质），因此上帝首先创造了 天使与天界力量——于是思想化为行动；”</w:t>
      </w:r>
      <w:r w:rsidRPr="00FD56E2">
        <w:rPr>
          <w:rStyle w:val="FootnoteReference"/>
          <w:color w:val="000000"/>
          <w:szCs w:val="24"/>
          <w:lang w:val="ru-RU"/>
        </w:rPr>
        <w:footnoteReference w:id="1092"/>
      </w:r>
    </w:p>
    <w:p w14:paraId="6F6CD2F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w:t>
      </w:r>
      <w:r w:rsidRPr="00FD56E2">
        <w:rPr>
          <w:i/>
          <w:iCs/>
          <w:color w:val="000000"/>
          <w:szCs w:val="24"/>
          <w:lang w:val="ru-RU"/>
        </w:rPr>
        <w:t xml:space="preserve"> 圣亚法纳西·大主教：</w:t>
      </w:r>
      <w:r w:rsidRPr="00FD56E2">
        <w:rPr>
          <w:color w:val="000000"/>
          <w:szCs w:val="24"/>
          <w:lang w:val="ru-RU"/>
        </w:rPr>
        <w:t>“上帝是良善的，或者更确切地说，是良善的源头；既然良善者本不憎恶任何事物，那么祂因对万物毫无憎恶，便借着祂的道——我们的主耶稣基督——从无到有地创造了一切”；</w:t>
      </w:r>
      <w:r w:rsidRPr="00FD56E2">
        <w:rPr>
          <w:rStyle w:val="FootnoteReference"/>
          <w:color w:val="000000"/>
          <w:szCs w:val="24"/>
          <w:lang w:val="ru-RU"/>
        </w:rPr>
        <w:footnoteReference w:id="1093"/>
      </w:r>
    </w:p>
    <w:p w14:paraId="3CE6CB7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c)</w:t>
      </w:r>
      <w:r w:rsidRPr="00FD56E2">
        <w:rPr>
          <w:i/>
          <w:iCs/>
          <w:color w:val="000000"/>
          <w:szCs w:val="24"/>
          <w:lang w:val="ru-RU"/>
        </w:rPr>
        <w:t xml:space="preserve"> 福者狄奥多里特：</w:t>
      </w:r>
      <w:r w:rsidRPr="00FD56E2">
        <w:rPr>
          <w:color w:val="000000"/>
          <w:szCs w:val="24"/>
          <w:lang w:val="ru-RU"/>
        </w:rPr>
        <w:t>“主上帝并不需要赞美者，但仅凭祂独有的仁慈，便赐予天使、大天使及一切受造物以存在，”并进一步指出：“上帝一无所缺；但祂作为仁慈的深渊，乐意将存在赐予本不存在的受造物；”</w:t>
      </w:r>
      <w:r w:rsidRPr="00FD56E2">
        <w:rPr>
          <w:rStyle w:val="FootnoteReference"/>
          <w:color w:val="000000"/>
          <w:szCs w:val="24"/>
          <w:lang w:val="ru-RU"/>
        </w:rPr>
        <w:footnoteReference w:id="1094"/>
      </w:r>
    </w:p>
    <w:p w14:paraId="7D176306" w14:textId="77777777" w:rsidR="00B33396" w:rsidRPr="00FD56E2" w:rsidRDefault="00B33396" w:rsidP="00B33396">
      <w:pPr>
        <w:shd w:val="clear" w:color="auto" w:fill="FFFFFF"/>
        <w:ind w:firstLine="720"/>
        <w:rPr>
          <w:lang w:val="ru-RU"/>
        </w:rPr>
      </w:pPr>
      <w:r w:rsidRPr="00FD56E2">
        <w:rPr>
          <w:color w:val="000000"/>
          <w:szCs w:val="24"/>
          <w:lang w:val="ru-RU"/>
        </w:rPr>
        <w:t>d)</w:t>
      </w:r>
      <w:r w:rsidRPr="00FD56E2">
        <w:rPr>
          <w:i/>
          <w:iCs/>
          <w:color w:val="000000"/>
          <w:szCs w:val="24"/>
          <w:lang w:val="ru-RU"/>
        </w:rPr>
        <w:t xml:space="preserve"> 圣约翰·达马斯库斯：</w:t>
      </w:r>
      <w:r w:rsidRPr="00FD56E2">
        <w:rPr>
          <w:color w:val="000000"/>
          <w:szCs w:val="24"/>
          <w:lang w:val="ru-RU"/>
        </w:rPr>
        <w:t>“仁慈且至善的上帝并不满足于沉思祂自己，而是因祂仁慈的丰盛，乐意使受造物得以存在，使它们能享受祂的恩惠并分享祂的仁慈。”</w:t>
      </w:r>
      <w:r w:rsidRPr="00FD56E2">
        <w:rPr>
          <w:rStyle w:val="FootnoteReference"/>
          <w:color w:val="000000"/>
          <w:szCs w:val="24"/>
          <w:lang w:val="ru-RU"/>
        </w:rPr>
        <w:footnoteReference w:id="1095"/>
      </w:r>
    </w:p>
    <w:p w14:paraId="053EC72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同样，无论是《圣经》，还是随后教会的圣师们，都将上帝的荣耀置于创世目的的首位。首先表达这一思想的是——</w:t>
      </w:r>
    </w:p>
    <w:p w14:paraId="546A10D5" w14:textId="77777777" w:rsidR="00B33396" w:rsidRPr="00FD56E2" w:rsidRDefault="00B33396" w:rsidP="00B33396">
      <w:pPr>
        <w:shd w:val="clear" w:color="auto" w:fill="FFFFFF"/>
        <w:ind w:firstLine="720"/>
        <w:rPr>
          <w:color w:val="000000"/>
          <w:szCs w:val="25"/>
          <w:lang w:val="ru-RU"/>
        </w:rPr>
      </w:pPr>
      <w:r w:rsidRPr="00FD56E2">
        <w:rPr>
          <w:color w:val="000000"/>
          <w:szCs w:val="24"/>
          <w:lang w:val="ru-RU"/>
        </w:rPr>
        <w:t>a) 概括而言，当它说</w:t>
      </w:r>
      <w:r w:rsidRPr="00FD56E2">
        <w:rPr>
          <w:i/>
          <w:iCs/>
          <w:color w:val="000000"/>
          <w:szCs w:val="24"/>
          <w:lang w:val="ru-RU"/>
        </w:rPr>
        <w:t>万物都是主为自己所造</w:t>
      </w:r>
      <w:r w:rsidRPr="00FD56E2">
        <w:rPr>
          <w:color w:val="000000"/>
          <w:szCs w:val="24"/>
          <w:lang w:val="ru-RU"/>
        </w:rPr>
        <w:t>（</w:t>
      </w:r>
      <w:r>
        <w:rPr>
          <w:color w:val="000000"/>
          <w:szCs w:val="24"/>
          <w:lang w:val="ru-RU"/>
        </w:rPr>
        <w:t>箴言</w:t>
      </w:r>
      <w:r w:rsidRPr="00FD56E2">
        <w:rPr>
          <w:color w:val="000000"/>
          <w:szCs w:val="25"/>
          <w:lang w:val="ru-RU"/>
        </w:rPr>
        <w:t xml:space="preserve"> 16:4），且</w:t>
      </w:r>
      <w:r w:rsidRPr="00FD56E2">
        <w:rPr>
          <w:i/>
          <w:iCs/>
          <w:color w:val="000000"/>
          <w:szCs w:val="25"/>
          <w:lang w:val="ru-RU"/>
        </w:rPr>
        <w:t>万物都源于祂</w:t>
      </w:r>
      <w:r w:rsidRPr="00FD56E2">
        <w:rPr>
          <w:color w:val="000000"/>
          <w:szCs w:val="25"/>
          <w:lang w:val="ru-RU"/>
        </w:rPr>
        <w:t>（希伯来书 2:10）；</w:t>
      </w:r>
    </w:p>
    <w:p w14:paraId="04149F0A"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b) 更为清晰直接地，当它见证说</w:t>
      </w:r>
      <w:r w:rsidRPr="00FD56E2">
        <w:rPr>
          <w:i/>
          <w:iCs/>
          <w:color w:val="000000"/>
          <w:szCs w:val="25"/>
          <w:lang w:val="ru-RU"/>
        </w:rPr>
        <w:t>，祂那不可见之事——祂的永能和神性——自世界被造以来，通过观察受造之物便显明了</w:t>
      </w:r>
      <w:r w:rsidRPr="00FD56E2">
        <w:rPr>
          <w:color w:val="000000"/>
          <w:szCs w:val="25"/>
          <w:lang w:val="ru-RU"/>
        </w:rPr>
        <w:t>（罗马书 1:20）， ——而上帝至高无上的完美正体现在这种显明之中，——正如经上所言：</w:t>
      </w:r>
      <w:r w:rsidRPr="00FD56E2">
        <w:rPr>
          <w:i/>
          <w:iCs/>
          <w:color w:val="000000"/>
          <w:szCs w:val="25"/>
          <w:lang w:val="ru-RU"/>
        </w:rPr>
        <w:t>“诸天述说上帝的荣耀</w:t>
      </w:r>
      <w:r w:rsidRPr="00FD56E2">
        <w:rPr>
          <w:color w:val="000000"/>
          <w:szCs w:val="25"/>
          <w:lang w:val="ru-RU"/>
        </w:rPr>
        <w:t>”（诗篇 18:2）</w:t>
      </w:r>
      <w:r w:rsidRPr="00FD56E2">
        <w:rPr>
          <w:i/>
          <w:iCs/>
          <w:color w:val="000000"/>
          <w:szCs w:val="25"/>
          <w:lang w:val="ru-RU"/>
        </w:rPr>
        <w:t>，全地都</w:t>
      </w:r>
      <w:r w:rsidRPr="00FD56E2">
        <w:rPr>
          <w:color w:val="000000"/>
          <w:szCs w:val="25"/>
          <w:lang w:val="ru-RU"/>
        </w:rPr>
        <w:t>充满了万军之耶和华的</w:t>
      </w:r>
      <w:r w:rsidRPr="00FD56E2">
        <w:rPr>
          <w:i/>
          <w:iCs/>
          <w:color w:val="000000"/>
          <w:szCs w:val="25"/>
          <w:lang w:val="ru-RU"/>
        </w:rPr>
        <w:t>荣耀</w:t>
      </w:r>
      <w:r w:rsidRPr="00FD56E2">
        <w:rPr>
          <w:color w:val="000000"/>
          <w:szCs w:val="25"/>
          <w:lang w:val="ru-RU"/>
        </w:rPr>
        <w:t>（以赛亚书 6:3）；</w:t>
      </w:r>
    </w:p>
    <w:p w14:paraId="2625E613"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c) 最后，当祂吩咐我们时，这一点就格外清晰：</w:t>
      </w:r>
      <w:r w:rsidRPr="00FD56E2">
        <w:rPr>
          <w:i/>
          <w:iCs/>
          <w:color w:val="000000"/>
          <w:szCs w:val="25"/>
          <w:lang w:val="ru-RU"/>
        </w:rPr>
        <w:t>“你们要荣耀神，因为你们的身体和灵魂都是属神的</w:t>
      </w:r>
      <w:r w:rsidRPr="00FD56E2">
        <w:rPr>
          <w:color w:val="000000"/>
          <w:szCs w:val="25"/>
          <w:lang w:val="ru-RU"/>
        </w:rPr>
        <w:t>”（</w:t>
      </w:r>
      <w:r>
        <w:rPr>
          <w:color w:val="000000"/>
          <w:szCs w:val="25"/>
          <w:lang w:val="ru-RU"/>
        </w:rPr>
        <w:t>林前</w:t>
      </w:r>
      <w:r w:rsidRPr="00FD56E2">
        <w:rPr>
          <w:color w:val="000000"/>
          <w:szCs w:val="25"/>
          <w:lang w:val="ru-RU"/>
        </w:rPr>
        <w:t xml:space="preserve">6:20）； </w:t>
      </w:r>
      <w:r w:rsidRPr="00FD56E2">
        <w:rPr>
          <w:i/>
          <w:iCs/>
          <w:color w:val="000000"/>
          <w:szCs w:val="25"/>
          <w:lang w:val="ru-RU"/>
        </w:rPr>
        <w:t>“无论吃、喝，或做别的事，都要为荣耀神而行</w:t>
      </w:r>
      <w:r w:rsidRPr="00FD56E2">
        <w:rPr>
          <w:color w:val="000000"/>
          <w:szCs w:val="25"/>
          <w:lang w:val="ru-RU"/>
        </w:rPr>
        <w:t>”（林前10:31），以及当祂呼召天地一同赞美造物主时：</w:t>
      </w:r>
      <w:r w:rsidRPr="00FD56E2">
        <w:rPr>
          <w:i/>
          <w:iCs/>
          <w:color w:val="000000"/>
          <w:szCs w:val="25"/>
          <w:lang w:val="ru-RU"/>
        </w:rPr>
        <w:t>“诸天啊，要赞美耶和华；在至高之处，也要赞美祂。祂的一切天使啊，要赞美祂；祂的一切军旅啊，都要赞美祂。 太阳和月亮啊，赞美祂；一切发光的星辰啊，赞美祂。诸天之上的诸天啊，以及在诸天之上的水啊，赞美祂。愿他们赞美主的圣名，因为祂[一说，它们就存在；]一命，它们就成形；祂将它们设立，直到永永远远；祂制定了永不废弃的律例。 大地上的万物啊，要赞美耶和华：大鱼和一切深渊，火焰和冰雹，雪和雾，执行祂话语的狂风，山岭和一切丘陵，结果子的树木和一切香柏树，野兽和一切牲畜， 爬行动物和飞鸟，地上的君王和万民，诸侯和地上的所有审判官，少年和少女，长老和孩童，都要赞美耶和华的名，因为祂独一无二的名至高无上，祂的荣耀遍及天地</w:t>
      </w:r>
      <w:r>
        <w:rPr>
          <w:i/>
          <w:iCs/>
          <w:color w:val="000000"/>
          <w:szCs w:val="25"/>
          <w:lang w:val="ru-RU"/>
        </w:rPr>
        <w:t>（</w:t>
      </w:r>
      <w:r w:rsidRPr="00FD56E2">
        <w:rPr>
          <w:color w:val="000000"/>
          <w:szCs w:val="25"/>
          <w:lang w:val="ru-RU"/>
        </w:rPr>
        <w:t>诗篇148:1-13）。 在圣父和教会导师中，以下人物表达了这一思想：</w:t>
      </w:r>
      <w:r w:rsidRPr="00FD56E2">
        <w:rPr>
          <w:i/>
          <w:iCs/>
          <w:color w:val="000000"/>
          <w:szCs w:val="25"/>
          <w:lang w:val="ru-RU"/>
        </w:rPr>
        <w:t>圣殉道者尤斯丁</w:t>
      </w:r>
      <w:r w:rsidRPr="00FD56E2">
        <w:rPr>
          <w:color w:val="000000"/>
          <w:szCs w:val="25"/>
          <w:lang w:val="ru-RU"/>
        </w:rPr>
        <w:t>指出，上帝创造世界“是为了彰显祂的神圣大能”；</w:t>
      </w:r>
      <w:r w:rsidRPr="00FD56E2">
        <w:rPr>
          <w:rStyle w:val="FootnoteReference"/>
          <w:color w:val="000000"/>
          <w:szCs w:val="25"/>
          <w:lang w:val="ru-RU"/>
        </w:rPr>
        <w:footnoteReference w:id="1096"/>
      </w:r>
      <w:r w:rsidRPr="00FD56E2">
        <w:rPr>
          <w:color w:val="000000"/>
          <w:szCs w:val="25"/>
          <w:lang w:val="ru-RU"/>
        </w:rPr>
        <w:t xml:space="preserve"> </w:t>
      </w:r>
      <w:r w:rsidRPr="00FD56E2">
        <w:rPr>
          <w:i/>
          <w:iCs/>
          <w:color w:val="000000"/>
          <w:szCs w:val="25"/>
          <w:lang w:val="ru-RU"/>
        </w:rPr>
        <w:t>安提阿的西奥菲勒说：</w:t>
      </w:r>
      <w:r w:rsidRPr="00FD56E2">
        <w:rPr>
          <w:color w:val="000000"/>
          <w:szCs w:val="25"/>
          <w:lang w:val="ru-RU"/>
        </w:rPr>
        <w:t>“上帝将万物从无化为有，以便人们能通过受造物认识并领悟祂的伟大”；</w:t>
      </w:r>
      <w:r w:rsidRPr="00FD56E2">
        <w:rPr>
          <w:rStyle w:val="FootnoteReference"/>
          <w:color w:val="000000"/>
          <w:szCs w:val="25"/>
          <w:lang w:val="ru-RU"/>
        </w:rPr>
        <w:footnoteReference w:id="1097"/>
      </w:r>
      <w:r w:rsidRPr="00FD56E2">
        <w:rPr>
          <w:color w:val="000000"/>
          <w:szCs w:val="25"/>
          <w:lang w:val="ru-RU"/>
        </w:rPr>
        <w:t xml:space="preserve"> </w:t>
      </w:r>
      <w:r w:rsidRPr="00FD56E2">
        <w:rPr>
          <w:i/>
          <w:iCs/>
          <w:color w:val="000000"/>
          <w:szCs w:val="25"/>
          <w:lang w:val="ru-RU"/>
        </w:rPr>
        <w:t>特土良：</w:t>
      </w:r>
      <w:r w:rsidRPr="00FD56E2">
        <w:rPr>
          <w:color w:val="000000"/>
          <w:szCs w:val="25"/>
          <w:lang w:val="ru-RU"/>
        </w:rPr>
        <w:t>“（上帝）从无中创造了世界，为要彰显祂的伟大；”</w:t>
      </w:r>
      <w:r w:rsidRPr="00FD56E2">
        <w:rPr>
          <w:rStyle w:val="FootnoteReference"/>
          <w:color w:val="000000"/>
          <w:szCs w:val="25"/>
          <w:lang w:val="ru-RU"/>
        </w:rPr>
        <w:footnoteReference w:id="1098"/>
      </w:r>
      <w:r w:rsidRPr="00FD56E2">
        <w:rPr>
          <w:color w:val="000000"/>
          <w:szCs w:val="25"/>
          <w:lang w:val="ru-RU"/>
        </w:rPr>
        <w:t xml:space="preserve"> 阿提纳戈尔、大亚他那修、拉克坦提乌斯、奥古斯丁、杰罗姆等人亦持此说。</w:t>
      </w:r>
      <w:r w:rsidRPr="00FD56E2">
        <w:rPr>
          <w:rStyle w:val="FootnoteReference"/>
          <w:color w:val="000000"/>
          <w:szCs w:val="25"/>
          <w:lang w:val="ru-RU"/>
        </w:rPr>
        <w:footnoteReference w:id="1099"/>
      </w:r>
    </w:p>
    <w:p w14:paraId="16F83D86" w14:textId="77777777" w:rsidR="00B33396" w:rsidRPr="00FD56E2" w:rsidRDefault="00B33396" w:rsidP="00B33396">
      <w:pPr>
        <w:shd w:val="clear" w:color="auto" w:fill="FFFFFF"/>
        <w:ind w:firstLine="720"/>
        <w:rPr>
          <w:lang w:val="ru-RU"/>
        </w:rPr>
      </w:pPr>
      <w:r w:rsidRPr="00FD56E2">
        <w:rPr>
          <w:color w:val="000000"/>
          <w:szCs w:val="25"/>
          <w:lang w:val="ru-RU"/>
        </w:rPr>
        <w:t xml:space="preserve">至于世界的第二个目的——被造之物的幸福——它—— </w:t>
      </w:r>
    </w:p>
    <w:p w14:paraId="4C5CF042" w14:textId="77777777" w:rsidR="00B33396" w:rsidRPr="00FD56E2" w:rsidRDefault="00B33396" w:rsidP="00B33396">
      <w:pPr>
        <w:shd w:val="clear" w:color="auto" w:fill="FFFFFF"/>
        <w:ind w:firstLine="720"/>
        <w:rPr>
          <w:lang w:val="ru-RU"/>
        </w:rPr>
      </w:pPr>
      <w:r w:rsidRPr="00FD56E2">
        <w:rPr>
          <w:color w:val="000000"/>
          <w:szCs w:val="24"/>
          <w:lang w:val="ru-RU"/>
        </w:rPr>
        <w:t>1) 它源于上帝乐意创造世界的动机，由此自然而然地显现出来。 如果上帝仅仅出于祂无尽的仁慈创造了宇宙，希望其他受造物也能品尝到存在的甘美，并分享祂的仁慈，那么显然，这正是世界存在的目的之一。正是出于这个目的，上帝才不断向祂的受造物</w:t>
      </w:r>
      <w:r w:rsidRPr="00FD56E2">
        <w:rPr>
          <w:i/>
          <w:iCs/>
          <w:color w:val="000000"/>
          <w:szCs w:val="24"/>
          <w:lang w:val="ru-RU"/>
        </w:rPr>
        <w:t>施恩</w:t>
      </w:r>
      <w:r w:rsidRPr="00FD56E2">
        <w:rPr>
          <w:color w:val="000000"/>
          <w:szCs w:val="24"/>
          <w:lang w:val="ru-RU"/>
        </w:rPr>
        <w:t xml:space="preserve">（使徒行传 10:38）， </w:t>
      </w:r>
      <w:r w:rsidRPr="00FD56E2">
        <w:rPr>
          <w:i/>
          <w:iCs/>
          <w:color w:val="000000"/>
          <w:szCs w:val="24"/>
          <w:lang w:val="ru-RU"/>
        </w:rPr>
        <w:t>祂亲自赐予万物生命与气息</w:t>
      </w:r>
      <w:r w:rsidRPr="00FD56E2">
        <w:rPr>
          <w:color w:val="000000"/>
          <w:szCs w:val="24"/>
          <w:lang w:val="ru-RU"/>
        </w:rPr>
        <w:t>（使徒行传 17:25），并且</w:t>
      </w:r>
      <w:r w:rsidRPr="00FD56E2">
        <w:rPr>
          <w:i/>
          <w:iCs/>
          <w:color w:val="000000"/>
          <w:szCs w:val="24"/>
          <w:lang w:val="ru-RU"/>
        </w:rPr>
        <w:t>丰丰富富地赐给我们一切</w:t>
      </w:r>
      <w:r w:rsidRPr="00FD56E2">
        <w:rPr>
          <w:color w:val="000000"/>
          <w:szCs w:val="24"/>
          <w:lang w:val="ru-RU"/>
        </w:rPr>
        <w:t>，</w:t>
      </w:r>
      <w:r w:rsidRPr="00FD56E2">
        <w:rPr>
          <w:i/>
          <w:iCs/>
          <w:color w:val="000000"/>
          <w:szCs w:val="24"/>
          <w:lang w:val="ru-RU"/>
        </w:rPr>
        <w:t>使我们得以享受</w:t>
      </w:r>
      <w:r w:rsidRPr="00FD56E2">
        <w:rPr>
          <w:color w:val="000000"/>
          <w:szCs w:val="24"/>
          <w:lang w:val="ru-RU"/>
        </w:rPr>
        <w:t>（</w:t>
      </w:r>
      <w:r>
        <w:rPr>
          <w:color w:val="000000"/>
          <w:szCs w:val="24"/>
          <w:lang w:val="ru-RU"/>
        </w:rPr>
        <w:t>提摩太前书</w:t>
      </w:r>
      <w:r w:rsidRPr="00FD56E2">
        <w:rPr>
          <w:color w:val="000000"/>
          <w:szCs w:val="24"/>
          <w:lang w:val="ru-RU"/>
        </w:rPr>
        <w:t xml:space="preserve"> 6:17），</w:t>
      </w:r>
      <w:r w:rsidRPr="00FD56E2">
        <w:rPr>
          <w:i/>
          <w:iCs/>
          <w:color w:val="000000"/>
          <w:szCs w:val="24"/>
          <w:lang w:val="ru-RU"/>
        </w:rPr>
        <w:t>以美善</w:t>
      </w:r>
      <w:r w:rsidRPr="00FD56E2">
        <w:rPr>
          <w:color w:val="000000"/>
          <w:szCs w:val="24"/>
          <w:lang w:val="ru-RU"/>
        </w:rPr>
        <w:t>充满万物（诗篇 103:28），并</w:t>
      </w:r>
      <w:r w:rsidRPr="00FD56E2">
        <w:rPr>
          <w:i/>
          <w:iCs/>
          <w:color w:val="000000"/>
          <w:szCs w:val="24"/>
          <w:lang w:val="ru-RU"/>
        </w:rPr>
        <w:t>按祂的旨意使万物存活</w:t>
      </w:r>
      <w:r w:rsidRPr="00FD56E2">
        <w:rPr>
          <w:color w:val="000000"/>
          <w:szCs w:val="24"/>
          <w:lang w:val="ru-RU"/>
        </w:rPr>
        <w:t xml:space="preserve">（诗篇 144:16）。 </w:t>
      </w:r>
      <w:r w:rsidRPr="00FD56E2">
        <w:rPr>
          <w:color w:val="000000"/>
          <w:szCs w:val="24"/>
          <w:lang w:val="ru-RU"/>
        </w:rPr>
        <w:lastRenderedPageBreak/>
        <w:t>正是在这个意义上， ，古代教会的教师们常常指出，上帝创造万物并非为了祂自己——因为祂一无所缺，而是为了我们，为了祂的受造物。</w:t>
      </w:r>
      <w:r w:rsidRPr="00FD56E2">
        <w:rPr>
          <w:rStyle w:val="FootnoteReference"/>
          <w:color w:val="000000"/>
          <w:szCs w:val="24"/>
          <w:lang w:val="ru-RU"/>
        </w:rPr>
        <w:footnoteReference w:id="1100"/>
      </w:r>
    </w:p>
    <w:p w14:paraId="2479DEC2" w14:textId="77777777" w:rsidR="00B33396" w:rsidRPr="00FD56E2" w:rsidRDefault="00B33396" w:rsidP="00B33396">
      <w:pPr>
        <w:shd w:val="clear" w:color="auto" w:fill="FFFFFF"/>
        <w:ind w:firstLine="720"/>
        <w:rPr>
          <w:lang w:val="ru-RU"/>
        </w:rPr>
      </w:pPr>
      <w:r w:rsidRPr="00FD56E2">
        <w:rPr>
          <w:color w:val="000000"/>
          <w:szCs w:val="24"/>
          <w:lang w:val="ru-RU"/>
        </w:rPr>
        <w:t>2）这是实现第一个目标的必然结果。有道德的受造物（因为</w:t>
      </w:r>
      <w:r w:rsidRPr="00FD56E2">
        <w:rPr>
          <w:i/>
          <w:iCs/>
          <w:color w:val="000000"/>
          <w:szCs w:val="24"/>
          <w:lang w:val="ru-RU"/>
        </w:rPr>
        <w:t>唯有</w:t>
      </w:r>
      <w:r w:rsidRPr="00FD56E2">
        <w:rPr>
          <w:color w:val="000000"/>
          <w:szCs w:val="24"/>
          <w:lang w:val="ru-RU"/>
        </w:rPr>
        <w:t>它们能够</w:t>
      </w:r>
      <w:r>
        <w:rPr>
          <w:color w:val="000000"/>
          <w:szCs w:val="24"/>
          <w:lang w:val="ru-RU"/>
        </w:rPr>
        <w:t>自主——即</w:t>
      </w:r>
      <w:r w:rsidRPr="00FD56E2">
        <w:rPr>
          <w:color w:val="000000"/>
          <w:szCs w:val="24"/>
          <w:lang w:val="ru-RU"/>
        </w:rPr>
        <w:t>自由地——追求这一目标并实现它，而其他所有受造物只是充满造物主的荣耀，仅将这荣耀传达给有理性的受造物，自身却无法有意识地赞美祂）， ——有道德的存有，在真诚地荣耀其造物主的同时，也由此达到了自身的至福。 因为正如救主所吩咐的，他们唯有通过</w:t>
      </w:r>
      <w:r w:rsidRPr="00FD56E2">
        <w:rPr>
          <w:i/>
          <w:iCs/>
          <w:color w:val="000000"/>
          <w:szCs w:val="24"/>
          <w:lang w:val="ru-RU"/>
        </w:rPr>
        <w:t>善</w:t>
      </w:r>
      <w:r w:rsidRPr="00FD56E2">
        <w:rPr>
          <w:color w:val="000000"/>
          <w:szCs w:val="24"/>
          <w:lang w:val="ru-RU"/>
        </w:rPr>
        <w:t>行和虔诚的生活才能真正荣耀上帝（</w:t>
      </w:r>
      <w:r>
        <w:rPr>
          <w:color w:val="000000"/>
          <w:szCs w:val="24"/>
          <w:lang w:val="ru-RU"/>
        </w:rPr>
        <w:t>太</w:t>
      </w:r>
      <w:r w:rsidRPr="00FD56E2">
        <w:rPr>
          <w:color w:val="000000"/>
          <w:szCs w:val="24"/>
          <w:lang w:val="ru-RU"/>
        </w:rPr>
        <w:t>5:16），而根据祂关于八福的教导（</w:t>
      </w:r>
      <w:r>
        <w:rPr>
          <w:color w:val="000000"/>
          <w:szCs w:val="24"/>
          <w:lang w:val="ru-RU"/>
        </w:rPr>
        <w:t>太</w:t>
      </w:r>
      <w:r w:rsidRPr="00FD56E2">
        <w:rPr>
          <w:color w:val="000000"/>
          <w:szCs w:val="24"/>
          <w:lang w:val="ru-RU"/>
        </w:rPr>
        <w:t>5:3-12），善行的结果便是福乐， 而</w:t>
      </w:r>
      <w:r w:rsidRPr="00FD56E2">
        <w:rPr>
          <w:i/>
          <w:iCs/>
          <w:color w:val="000000"/>
          <w:szCs w:val="24"/>
          <w:lang w:val="ru-RU"/>
        </w:rPr>
        <w:t>敬虔</w:t>
      </w:r>
      <w:r w:rsidRPr="00FD56E2">
        <w:rPr>
          <w:color w:val="000000"/>
          <w:szCs w:val="24"/>
          <w:lang w:val="ru-RU"/>
        </w:rPr>
        <w:t>，正如使徒所言</w:t>
      </w:r>
      <w:r w:rsidRPr="00FD56E2">
        <w:rPr>
          <w:i/>
          <w:iCs/>
          <w:color w:val="000000"/>
          <w:szCs w:val="24"/>
          <w:lang w:val="ru-RU"/>
        </w:rPr>
        <w:t>，是万事有益的，并有今生和来生的应许</w:t>
      </w:r>
      <w:r w:rsidRPr="00FD56E2">
        <w:rPr>
          <w:color w:val="000000"/>
          <w:szCs w:val="24"/>
          <w:lang w:val="ru-RU"/>
        </w:rPr>
        <w:t>（</w:t>
      </w:r>
      <w:r>
        <w:rPr>
          <w:color w:val="000000"/>
          <w:szCs w:val="24"/>
          <w:lang w:val="ru-RU"/>
        </w:rPr>
        <w:t>提摩太前书</w:t>
      </w:r>
      <w:r w:rsidRPr="00FD56E2">
        <w:rPr>
          <w:color w:val="000000"/>
          <w:szCs w:val="24"/>
          <w:lang w:val="ru-RU"/>
        </w:rPr>
        <w:t xml:space="preserve"> 4:8）。</w:t>
      </w:r>
    </w:p>
    <w:p w14:paraId="7263769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由此可见，我们虽然承认世界的目的是为了神的荣耀以及受造之物的福乐——这两者之间有着如此紧密的联系——但我们绝不否认这样的观点：世界是为了有理性的受造物的道德发展及其在善上的逐步完善而被创造的。 若没有在善中逐步完善，它们既无法真正荣耀上帝，也无法获得幸福；因此，从某种意义上说，这种完善也可以被视为世界的目的，只是它并非主要和最终的目的，而是相对于主要目的而言的，可以说是一种初步的和中间性的目的。 </w:t>
      </w:r>
      <w:r w:rsidRPr="00FD56E2">
        <w:rPr>
          <w:i/>
          <w:iCs/>
          <w:color w:val="000000"/>
          <w:szCs w:val="24"/>
          <w:lang w:val="ru-RU"/>
        </w:rPr>
        <w:t>我们在基督耶稣里被造，</w:t>
      </w:r>
      <w:r w:rsidRPr="00FD56E2">
        <w:rPr>
          <w:color w:val="000000"/>
          <w:szCs w:val="24"/>
          <w:lang w:val="ru-RU"/>
        </w:rPr>
        <w:t>是为了</w:t>
      </w:r>
      <w:r w:rsidRPr="00FD56E2">
        <w:rPr>
          <w:i/>
          <w:iCs/>
          <w:color w:val="000000"/>
          <w:szCs w:val="24"/>
          <w:lang w:val="ru-RU"/>
        </w:rPr>
        <w:t>行善</w:t>
      </w:r>
      <w:r w:rsidRPr="00FD56E2">
        <w:rPr>
          <w:color w:val="000000"/>
          <w:szCs w:val="24"/>
          <w:lang w:val="ru-RU"/>
        </w:rPr>
        <w:t>（以弗所书 2:10），以便通过这些善行来赞美主并获得至福。</w:t>
      </w:r>
    </w:p>
    <w:p w14:paraId="6CC96EF2" w14:textId="77777777" w:rsidR="00B33396" w:rsidRPr="00FD56E2" w:rsidRDefault="00B33396" w:rsidP="00B33396">
      <w:pPr>
        <w:shd w:val="clear" w:color="auto" w:fill="FFFFFF"/>
        <w:ind w:firstLine="720"/>
        <w:rPr>
          <w:lang w:val="ru-RU"/>
        </w:rPr>
      </w:pPr>
    </w:p>
    <w:p w14:paraId="06B22FEE" w14:textId="77777777" w:rsidR="00B33396" w:rsidRPr="00FD56E2" w:rsidRDefault="00B33396" w:rsidP="00B33396">
      <w:pPr>
        <w:pStyle w:val="Heading5"/>
        <w:rPr>
          <w:lang w:val="ru-RU"/>
        </w:rPr>
      </w:pPr>
      <w:bookmarkStart w:id="1028" w:name="_Toc103068230"/>
      <w:bookmarkStart w:id="1029" w:name="_Toc103068350"/>
      <w:bookmarkStart w:id="1030" w:name="_Toc103068914"/>
      <w:bookmarkStart w:id="1031" w:name="_Toc103069319"/>
      <w:bookmarkStart w:id="1032" w:name="_Toc103069565"/>
      <w:bookmarkStart w:id="1033" w:name="_Toc103069802"/>
      <w:bookmarkStart w:id="1034" w:name="_Toc103069965"/>
      <w:bookmarkStart w:id="1035" w:name="_Toc158220114"/>
      <w:bookmarkStart w:id="1036" w:name="_Toc238543285"/>
      <w:r w:rsidRPr="00FD56E2">
        <w:rPr>
          <w:lang w:val="ru-RU"/>
        </w:rPr>
        <w:t>§ 60. 受造物的完美与世间之恶的来源</w:t>
      </w:r>
      <w:bookmarkEnd w:id="1028"/>
      <w:bookmarkEnd w:id="1029"/>
      <w:bookmarkEnd w:id="1030"/>
      <w:bookmarkEnd w:id="1031"/>
      <w:bookmarkEnd w:id="1032"/>
      <w:bookmarkEnd w:id="1033"/>
      <w:bookmarkEnd w:id="1034"/>
      <w:bookmarkEnd w:id="1035"/>
      <w:bookmarkEnd w:id="1036"/>
    </w:p>
    <w:p w14:paraId="7CE5743B" w14:textId="77777777" w:rsidR="00B33396" w:rsidRPr="00FD56E2" w:rsidRDefault="00B33396" w:rsidP="00B33396">
      <w:pPr>
        <w:shd w:val="clear" w:color="auto" w:fill="FFFFFF"/>
        <w:ind w:firstLine="720"/>
        <w:rPr>
          <w:lang w:val="ru-RU"/>
        </w:rPr>
      </w:pPr>
      <w:r w:rsidRPr="00FD56E2">
        <w:rPr>
          <w:color w:val="000000"/>
          <w:szCs w:val="24"/>
          <w:lang w:val="ru-RU"/>
        </w:rPr>
        <w:t xml:space="preserve"> “关于受造物，东正教会教导说：既然它是被良善者所创造的，那么它本身也是良善的；唯一的区别在于，当有理智且拥有自由的受造物背离上帝时，它便变得邪恶，这并非因为它本性如此，而是由于其违背理智的行为所致。 至于无理性的受造物，由于不具备自由意志，其本性完全是善的”（《正统教义问答》第1卷，对第31个问题的回答）。 在另一处他写道：“既然造物主在本质上本善，因此祂所创造的一切都是美好的，祂绝不可能是邪恶的创造者。 倘若在人或恶魔之中（因为我们仅凭自然本身并不知道何为邪恶）存在某种邪恶</w:t>
      </w:r>
      <w:r>
        <w:rPr>
          <w:color w:val="000000"/>
          <w:szCs w:val="24"/>
          <w:lang w:val="ru-RU"/>
        </w:rPr>
        <w:t>，即</w:t>
      </w:r>
      <w:r w:rsidRPr="00FD56E2">
        <w:rPr>
          <w:color w:val="000000"/>
          <w:szCs w:val="24"/>
          <w:lang w:val="ru-RU"/>
        </w:rPr>
        <w:t>违背上帝旨意的罪，那么这种邪恶要么源于人，要么源于魔鬼。 因为这一点完全真实且毫无疑问：上帝不可能是邪恶的肇因，因此，完美的正义要求我们不可将邪恶归咎于上帝」（《东方宗主教关于正统信仰的书信》，第4条）。</w:t>
      </w:r>
    </w:p>
    <w:p w14:paraId="09A8F32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《圣经》确实也证实了——</w:t>
      </w:r>
    </w:p>
    <w:p w14:paraId="31859CA7" w14:textId="77777777" w:rsidR="00B33396" w:rsidRPr="00FD56E2" w:rsidRDefault="00B33396" w:rsidP="00B33396">
      <w:pPr>
        <w:shd w:val="clear" w:color="auto" w:fill="FFFFFF"/>
        <w:ind w:firstLine="720"/>
        <w:rPr>
          <w:lang w:val="ru-RU"/>
        </w:rPr>
      </w:pPr>
      <w:r w:rsidRPr="00FD56E2">
        <w:rPr>
          <w:color w:val="000000"/>
          <w:szCs w:val="24"/>
          <w:lang w:val="ru-RU"/>
        </w:rPr>
        <w:t xml:space="preserve">a) 一方面，上帝所创造的一切都是完美的。因此，圣经的创世记作者在叙述创世之日时，多次指出： </w:t>
      </w:r>
      <w:r w:rsidRPr="00FD56E2">
        <w:rPr>
          <w:i/>
          <w:iCs/>
          <w:color w:val="000000"/>
          <w:szCs w:val="24"/>
          <w:lang w:val="ru-RU"/>
        </w:rPr>
        <w:t>“上帝看</w:t>
      </w:r>
      <w:r w:rsidRPr="00FD56E2">
        <w:rPr>
          <w:iCs/>
          <w:color w:val="000000"/>
          <w:szCs w:val="24"/>
          <w:lang w:val="ru-RU"/>
        </w:rPr>
        <w:t>那（祂所创造的）</w:t>
      </w:r>
      <w:r w:rsidRPr="00FD56E2">
        <w:rPr>
          <w:i/>
          <w:iCs/>
          <w:color w:val="000000"/>
          <w:szCs w:val="24"/>
          <w:lang w:val="ru-RU"/>
        </w:rPr>
        <w:t>是好的</w:t>
      </w:r>
      <w:r w:rsidRPr="00FD56E2">
        <w:rPr>
          <w:color w:val="000000"/>
          <w:szCs w:val="24"/>
          <w:lang w:val="ru-RU"/>
        </w:rPr>
        <w:t>”（创世记1:4；10:12,18,21,25），并在结尾处说：</w:t>
      </w:r>
      <w:r w:rsidRPr="00FD56E2">
        <w:rPr>
          <w:i/>
          <w:iCs/>
          <w:color w:val="000000"/>
          <w:szCs w:val="24"/>
          <w:lang w:val="ru-RU"/>
        </w:rPr>
        <w:t>“上帝看祂所造的一切，看哪，甚好</w:t>
      </w:r>
      <w:r w:rsidRPr="00FD56E2">
        <w:rPr>
          <w:color w:val="000000"/>
          <w:szCs w:val="24"/>
          <w:lang w:val="ru-RU"/>
        </w:rPr>
        <w:t>”（31）。 后来的作家们也以不同的方式重复了这一思想；例如，诗篇作者说：</w:t>
      </w:r>
      <w:r w:rsidRPr="00FD56E2">
        <w:rPr>
          <w:i/>
          <w:iCs/>
          <w:color w:val="000000"/>
          <w:szCs w:val="24"/>
          <w:lang w:val="ru-RU"/>
        </w:rPr>
        <w:t>“耶和华啊，你的作为何其众多！</w:t>
      </w:r>
      <w:r w:rsidRPr="00FD56E2">
        <w:rPr>
          <w:i/>
          <w:iCs/>
          <w:color w:val="000000"/>
          <w:szCs w:val="24"/>
          <w:lang w:val="ru-RU"/>
        </w:rPr>
        <w:lastRenderedPageBreak/>
        <w:t>你一切所造的都极其智慧</w:t>
      </w:r>
      <w:r w:rsidRPr="00FD56E2">
        <w:rPr>
          <w:color w:val="000000"/>
          <w:szCs w:val="24"/>
          <w:lang w:val="ru-RU"/>
        </w:rPr>
        <w:t>”（诗篇 103:24）；传道书说：</w:t>
      </w:r>
      <w:r w:rsidRPr="00FD56E2">
        <w:rPr>
          <w:i/>
          <w:iCs/>
          <w:color w:val="000000"/>
          <w:szCs w:val="24"/>
          <w:lang w:val="ru-RU"/>
        </w:rPr>
        <w:t>“他使万物在适当的时候都美好</w:t>
      </w:r>
      <w:r w:rsidRPr="00FD56E2">
        <w:rPr>
          <w:color w:val="000000"/>
          <w:szCs w:val="24"/>
          <w:lang w:val="ru-RU"/>
        </w:rPr>
        <w:t>”（传道书 3:11；参见 箴言 11:25）；睿智的西拉赫之子：</w:t>
      </w:r>
      <w:r w:rsidRPr="00FD56E2">
        <w:rPr>
          <w:i/>
          <w:iCs/>
          <w:color w:val="000000"/>
          <w:szCs w:val="24"/>
          <w:lang w:val="ru-RU"/>
        </w:rPr>
        <w:t>耶和华的一切作为都极其美好</w:t>
      </w:r>
      <w:r w:rsidRPr="00FD56E2">
        <w:rPr>
          <w:color w:val="000000"/>
          <w:szCs w:val="24"/>
          <w:lang w:val="ru-RU"/>
        </w:rPr>
        <w:t>（西拉赫书 39:21）；圣使徒保罗：</w:t>
      </w:r>
      <w:r w:rsidRPr="00FD56E2">
        <w:rPr>
          <w:i/>
          <w:iCs/>
          <w:color w:val="000000"/>
          <w:szCs w:val="24"/>
          <w:lang w:val="ru-RU"/>
        </w:rPr>
        <w:t>上帝所造的一切都是好的</w:t>
      </w:r>
      <w:r w:rsidRPr="00FD56E2">
        <w:rPr>
          <w:color w:val="000000"/>
          <w:szCs w:val="24"/>
          <w:lang w:val="ru-RU"/>
        </w:rPr>
        <w:t>（</w:t>
      </w:r>
      <w:r>
        <w:rPr>
          <w:color w:val="000000"/>
          <w:szCs w:val="24"/>
          <w:lang w:val="ru-RU"/>
        </w:rPr>
        <w:t>提摩太前书</w:t>
      </w:r>
      <w:r w:rsidRPr="00FD56E2">
        <w:rPr>
          <w:color w:val="000000"/>
          <w:szCs w:val="24"/>
          <w:lang w:val="ru-RU"/>
        </w:rPr>
        <w:t xml:space="preserve"> 4:4）。</w:t>
      </w:r>
    </w:p>
    <w:p w14:paraId="6DD778F3" w14:textId="77777777" w:rsidR="00B33396" w:rsidRPr="00FD56E2" w:rsidRDefault="00B33396" w:rsidP="00B33396">
      <w:pPr>
        <w:shd w:val="clear" w:color="auto" w:fill="FFFFFF"/>
        <w:ind w:firstLine="720"/>
        <w:rPr>
          <w:lang w:val="ru-RU"/>
        </w:rPr>
      </w:pPr>
      <w:r w:rsidRPr="00FD56E2">
        <w:rPr>
          <w:color w:val="000000"/>
          <w:szCs w:val="24"/>
          <w:lang w:val="ru-RU"/>
        </w:rPr>
        <w:t>b) 另一方面——倘若某些有理性的受造物中存在邪恶，即：在魔鬼和人身上，那么这种邪恶并非源于上帝，而是源于他们自身。 救主论及魔鬼时说：</w:t>
      </w:r>
      <w:r w:rsidRPr="00FD56E2">
        <w:rPr>
          <w:i/>
          <w:color w:val="000000"/>
          <w:szCs w:val="24"/>
          <w:lang w:val="ru-RU"/>
        </w:rPr>
        <w:t>“他从起初就是杀人的</w:t>
      </w:r>
      <w:r w:rsidRPr="00FD56E2">
        <w:rPr>
          <w:color w:val="000000"/>
          <w:szCs w:val="24"/>
          <w:lang w:val="ru-RU"/>
        </w:rPr>
        <w:t>，</w:t>
      </w:r>
      <w:r w:rsidRPr="00FD56E2">
        <w:rPr>
          <w:i/>
          <w:iCs/>
          <w:color w:val="000000"/>
          <w:szCs w:val="24"/>
          <w:lang w:val="ru-RU"/>
        </w:rPr>
        <w:t>不守</w:t>
      </w:r>
      <w:r w:rsidRPr="00FD56E2">
        <w:rPr>
          <w:color w:val="000000"/>
          <w:szCs w:val="24"/>
          <w:lang w:val="ru-RU"/>
        </w:rPr>
        <w:t>真理</w:t>
      </w:r>
      <w:r w:rsidRPr="00FD56E2">
        <w:rPr>
          <w:i/>
          <w:iCs/>
          <w:color w:val="000000"/>
          <w:szCs w:val="24"/>
          <w:lang w:val="ru-RU"/>
        </w:rPr>
        <w:t>，因他心里没有真理；他说谎是出于自己，因为他本来是说谎的，也是说谎之人的父</w:t>
      </w:r>
      <w:r w:rsidRPr="00FD56E2">
        <w:rPr>
          <w:color w:val="000000"/>
          <w:szCs w:val="24"/>
          <w:lang w:val="ru-RU"/>
        </w:rPr>
        <w:t>”（约翰福音 8:44）。 使徒也这样说：</w:t>
      </w:r>
      <w:r w:rsidRPr="00FD56E2">
        <w:rPr>
          <w:i/>
          <w:iCs/>
          <w:color w:val="000000"/>
          <w:szCs w:val="24"/>
          <w:lang w:val="ru-RU"/>
        </w:rPr>
        <w:t>“因一人</w:t>
      </w:r>
      <w:r w:rsidRPr="00FD56E2">
        <w:rPr>
          <w:iCs/>
          <w:color w:val="000000"/>
          <w:szCs w:val="24"/>
          <w:lang w:val="ru-RU"/>
        </w:rPr>
        <w:t>犯罪，</w:t>
      </w:r>
      <w:r w:rsidRPr="00FD56E2">
        <w:rPr>
          <w:i/>
          <w:iCs/>
          <w:color w:val="000000"/>
          <w:szCs w:val="24"/>
          <w:lang w:val="ru-RU"/>
        </w:rPr>
        <w:t>罪就进入了世界，死又是从罪来的；于是死就临到众人，因为众人都犯了罪</w:t>
      </w:r>
      <w:r w:rsidRPr="00FD56E2">
        <w:rPr>
          <w:color w:val="000000"/>
          <w:szCs w:val="24"/>
          <w:lang w:val="ru-RU"/>
        </w:rPr>
        <w:t>”（罗马书 5:12）；又说：</w:t>
      </w:r>
      <w:r w:rsidRPr="00FD56E2">
        <w:rPr>
          <w:i/>
          <w:color w:val="000000"/>
          <w:szCs w:val="24"/>
          <w:lang w:val="ru-RU"/>
        </w:rPr>
        <w:t>“凡犯罪的，就是属魔鬼的，因为魔鬼从起初就犯罪</w:t>
      </w:r>
      <w:r w:rsidRPr="00FD56E2">
        <w:rPr>
          <w:color w:val="000000"/>
          <w:szCs w:val="24"/>
          <w:lang w:val="ru-RU"/>
        </w:rPr>
        <w:t>”（</w:t>
      </w:r>
      <w:r>
        <w:rPr>
          <w:color w:val="000000"/>
          <w:szCs w:val="24"/>
          <w:lang w:val="ru-RU"/>
        </w:rPr>
        <w:t>约翰一书</w:t>
      </w:r>
      <w:r w:rsidRPr="00FD56E2">
        <w:rPr>
          <w:color w:val="000000"/>
          <w:szCs w:val="24"/>
          <w:lang w:val="ru-RU"/>
        </w:rPr>
        <w:t xml:space="preserve"> 3:8）。 正因如此，我们才被吩咐：</w:t>
      </w:r>
      <w:r w:rsidRPr="00FD56E2">
        <w:rPr>
          <w:i/>
          <w:iCs/>
          <w:color w:val="000000"/>
          <w:szCs w:val="24"/>
          <w:lang w:val="ru-RU"/>
        </w:rPr>
        <w:t>要远离 恶，行善</w:t>
      </w:r>
      <w:r w:rsidRPr="00FD56E2">
        <w:rPr>
          <w:color w:val="000000"/>
          <w:szCs w:val="24"/>
          <w:lang w:val="ru-RU"/>
        </w:rPr>
        <w:t>（诗篇 33:15）；</w:t>
      </w:r>
      <w:r w:rsidRPr="00FD56E2">
        <w:rPr>
          <w:i/>
          <w:iCs/>
          <w:color w:val="000000"/>
          <w:szCs w:val="24"/>
          <w:lang w:val="ru-RU"/>
        </w:rPr>
        <w:t>要洗净自己，洁净自己；将你们的恶行从我眼前除掉；停止作恶</w:t>
      </w:r>
      <w:r w:rsidRPr="00FD56E2">
        <w:rPr>
          <w:color w:val="000000"/>
          <w:szCs w:val="24"/>
          <w:lang w:val="ru-RU"/>
        </w:rPr>
        <w:t>（以赛亚书 1:15）等等。</w:t>
      </w:r>
    </w:p>
    <w:p w14:paraId="7E47EAA6" w14:textId="77777777" w:rsidR="00B33396" w:rsidRPr="00FD56E2" w:rsidRDefault="00B33396" w:rsidP="00B33396">
      <w:pPr>
        <w:shd w:val="clear" w:color="auto" w:fill="FFFFFF"/>
        <w:ind w:firstLine="720"/>
        <w:rPr>
          <w:lang w:val="ru-RU"/>
        </w:rPr>
      </w:pPr>
      <w:r w:rsidRPr="00FD56E2">
        <w:rPr>
          <w:color w:val="000000"/>
          <w:szCs w:val="24"/>
          <w:lang w:val="ru-RU"/>
        </w:rPr>
        <w:t>教会的圣父们和圣师们特别在以下两种情况下阐述了关于受造物之完美以及世间邪恶起源的所有这些思想： 首先，当他们驳斥诺斯替派、马吉安派、摩尼教及其他异端分子的谬论时——这些异端声称世界并不完美且充满邪恶，并认为这种邪恶的罪魁祸首是上帝本人，或是与善相对立的某种特殊的邪恶本源；其次，当他们撰写关于《创世记》六日造物的注释时。 在第一种情况下，他们的主要论点如下：“邪恶并非像上帝所创造的其他受造物那样具有真实存在的某种实体，而仅仅是受造物偏离造物主所赋予的自然状态，转而进入与其相对的状态。 因此，上帝并非邪恶的肇因，而是源于那些偏离自身自然状态与天命的受造物本身。既然唯有具有道德性的受造物才能自行偏离其自然状态，那么从严格意义上讲，邪恶只有一种——即道德上的邪恶。 至于物理上的恶，则应部分视为道德之恶的后果，部分视为上帝因罪孽而降下的惩罚，同时也视为使罪人悔改的手段。”</w:t>
      </w:r>
      <w:r w:rsidRPr="00FD56E2">
        <w:rPr>
          <w:rStyle w:val="FootnoteReference"/>
          <w:color w:val="000000"/>
          <w:szCs w:val="24"/>
          <w:lang w:val="ru-RU"/>
        </w:rPr>
        <w:footnoteReference w:id="1101"/>
      </w:r>
    </w:p>
    <w:p w14:paraId="2801E38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而在对《创世记》六日的阐释中，圣师们依次考察了在每一天中出现的各类上帝造物，并详细指出了它们在完美构造中所体现的上帝惊人的智慧。</w:t>
      </w:r>
      <w:r w:rsidRPr="00FD56E2">
        <w:rPr>
          <w:rStyle w:val="FootnoteReference"/>
          <w:color w:val="000000"/>
          <w:szCs w:val="23"/>
          <w:lang w:val="ru-RU"/>
        </w:rPr>
        <w:footnoteReference w:id="1102"/>
      </w:r>
      <w:r w:rsidRPr="00FD56E2">
        <w:rPr>
          <w:color w:val="000000"/>
          <w:szCs w:val="23"/>
          <w:lang w:val="ru-RU"/>
        </w:rPr>
        <w:t xml:space="preserve"> 基于对上帝的这一认识，健全的理性自然会认同《圣经》和圣父们关于受造物之完美以及世间之恶起源的教导。 上帝是至高无上的智慧者，也是全能者；因此，祂不可能创造一个不完美的世界，也不可能在其中创造任何一件无法实现其目的、或不能促进整体完美的事物。 上帝是至圣且至善的存在；因此，祂不可能是道德之恶或物理之恶的肇因。倘若祂创造了一个不完美的世界，那要么是因为祂无力创造更完美的世界，要么是因为祂不愿如此。但这两种假设都与对至高本体的真实理解同样不相符。</w:t>
      </w:r>
    </w:p>
    <w:p w14:paraId="6B83A529" w14:textId="77777777" w:rsidR="00B33396" w:rsidRPr="00FD56E2" w:rsidRDefault="00B33396" w:rsidP="00B33396">
      <w:pPr>
        <w:shd w:val="clear" w:color="auto" w:fill="FFFFFF"/>
        <w:ind w:firstLine="720"/>
        <w:rPr>
          <w:lang w:val="ru-RU"/>
        </w:rPr>
      </w:pPr>
    </w:p>
    <w:p w14:paraId="34640949" w14:textId="77777777" w:rsidR="00B33396" w:rsidRPr="00FD56E2" w:rsidRDefault="00B33396" w:rsidP="00B33396">
      <w:pPr>
        <w:pStyle w:val="Heading5"/>
        <w:rPr>
          <w:lang w:val="ru-RU"/>
        </w:rPr>
      </w:pPr>
      <w:bookmarkStart w:id="1037" w:name="_Toc103068231"/>
      <w:bookmarkStart w:id="1038" w:name="_Toc103068351"/>
      <w:bookmarkStart w:id="1039" w:name="_Toc103068915"/>
      <w:bookmarkStart w:id="1040" w:name="_Toc103069320"/>
      <w:bookmarkStart w:id="1041" w:name="_Toc103069566"/>
      <w:bookmarkStart w:id="1042" w:name="_Toc103069803"/>
      <w:bookmarkStart w:id="1043" w:name="_Toc103069966"/>
      <w:bookmarkStart w:id="1044" w:name="_Toc158220115"/>
      <w:bookmarkStart w:id="1045" w:name="_Toc238543286"/>
      <w:r w:rsidRPr="00FD56E2">
        <w:rPr>
          <w:lang w:val="ru-RU"/>
        </w:rPr>
        <w:t>§ 61. 该教义的道德应用</w:t>
      </w:r>
      <w:bookmarkEnd w:id="1037"/>
      <w:bookmarkEnd w:id="1038"/>
      <w:bookmarkEnd w:id="1039"/>
      <w:bookmarkEnd w:id="1040"/>
      <w:bookmarkEnd w:id="1041"/>
      <w:bookmarkEnd w:id="1042"/>
      <w:bookmarkEnd w:id="1043"/>
      <w:bookmarkEnd w:id="1044"/>
      <w:bookmarkEnd w:id="1045"/>
    </w:p>
    <w:p w14:paraId="7CC504DD" w14:textId="77777777" w:rsidR="00B33396" w:rsidRPr="00FD56E2" w:rsidRDefault="00B33396" w:rsidP="00B33396">
      <w:pPr>
        <w:shd w:val="clear" w:color="auto" w:fill="FFFFFF"/>
        <w:ind w:firstLine="720"/>
        <w:rPr>
          <w:lang w:val="ru-RU"/>
        </w:rPr>
      </w:pPr>
      <w:r w:rsidRPr="00FD56E2">
        <w:rPr>
          <w:color w:val="000000"/>
          <w:szCs w:val="23"/>
          <w:lang w:val="ru-RU"/>
        </w:rPr>
        <w:t>深入领会关于上帝创造的教义，我们既能从中领悟关于上帝的诸多道理，也能领悟关于祂所造之物的诸多道理。</w:t>
      </w:r>
    </w:p>
    <w:p w14:paraId="2D58A033"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1) 上帝创造宇宙，并借此创造了我们，完全出于祂无尽的仁慈与爱，祂对任何人或任何事物都不曾有所需求；因此，当我们凝视周围的大自然并意识到自身的存在时，每个人心中首先应当涌现的，是对造物主最深切的感恩之情。</w:t>
      </w:r>
    </w:p>
    <w:p w14:paraId="3C069F91" w14:textId="77777777" w:rsidR="00B33396" w:rsidRPr="00FD56E2" w:rsidRDefault="00B33396" w:rsidP="00B33396">
      <w:pPr>
        <w:shd w:val="clear" w:color="auto" w:fill="FFFFFF"/>
        <w:ind w:firstLine="720"/>
        <w:rPr>
          <w:lang w:val="ru-RU"/>
        </w:rPr>
      </w:pPr>
      <w:r w:rsidRPr="00FD56E2">
        <w:rPr>
          <w:color w:val="000000"/>
          <w:szCs w:val="23"/>
          <w:lang w:val="ru-RU"/>
        </w:rPr>
        <w:t>2) 在从无到有地创造宇宙的过程中，在其惊人的浩瀚之中，在其整体与各部分——直至最细微之处——的智慧构造之中，在栖息其中的生物令人惊叹的多样性及其所具备的特性之中， 上帝彰显了祂无穷的全能、威严与至智，以致整个世界皆是神圣完美之镜；让我们尽可能频繁地</w:t>
      </w:r>
      <w:r w:rsidRPr="00FD56E2">
        <w:rPr>
          <w:color w:val="000000"/>
          <w:szCs w:val="24"/>
          <w:lang w:val="ru-RU"/>
        </w:rPr>
        <w:t>凝视这面镜子，以便在眼前看见主的身影，在祂的同在中行走，并效法祂的完美。</w:t>
      </w:r>
    </w:p>
    <w:p w14:paraId="65244BC0" w14:textId="77777777" w:rsidR="00B33396" w:rsidRPr="00FD56E2" w:rsidRDefault="00B33396" w:rsidP="00B33396">
      <w:pPr>
        <w:shd w:val="clear" w:color="auto" w:fill="FFFFFF"/>
        <w:ind w:firstLine="720"/>
        <w:rPr>
          <w:lang w:val="ru-RU"/>
        </w:rPr>
      </w:pPr>
      <w:r w:rsidRPr="00FD56E2">
        <w:rPr>
          <w:color w:val="000000"/>
          <w:szCs w:val="24"/>
          <w:lang w:val="ru-RU"/>
        </w:rPr>
        <w:t>3) 创造宇宙的最主要目的，就是为了彰显造物主的荣耀。环绕我们的世界，如此清晰地映照出上帝的完美，实乃一座宏伟的圣殿，其中万物都在不停地赞美和颂扬其造物主； 让我们也学会将自己的赞美之声融入整个大自然的歌声</w:t>
      </w:r>
      <w:r w:rsidRPr="00FD56E2">
        <w:rPr>
          <w:i/>
          <w:iCs/>
          <w:color w:val="000000"/>
          <w:szCs w:val="24"/>
          <w:lang w:val="ru-RU"/>
        </w:rPr>
        <w:t>中，学会用身体……和灵魂……</w:t>
      </w:r>
      <w:r w:rsidRPr="00FD56E2">
        <w:rPr>
          <w:color w:val="000000"/>
          <w:szCs w:val="24"/>
          <w:lang w:val="ru-RU"/>
        </w:rPr>
        <w:t>（</w:t>
      </w:r>
      <w:r w:rsidRPr="00FD56E2">
        <w:rPr>
          <w:i/>
          <w:iCs/>
          <w:color w:val="000000"/>
          <w:szCs w:val="24"/>
          <w:lang w:val="ru-RU"/>
        </w:rPr>
        <w:t>它们</w:t>
      </w:r>
      <w:r w:rsidRPr="00FD56E2">
        <w:rPr>
          <w:color w:val="000000"/>
          <w:szCs w:val="24"/>
          <w:lang w:val="ru-RU"/>
        </w:rPr>
        <w:t>本是属神的</w:t>
      </w:r>
      <w:r>
        <w:rPr>
          <w:color w:val="000000"/>
          <w:szCs w:val="24"/>
          <w:lang w:val="ru-RU"/>
        </w:rPr>
        <w:t>，参见《哥林多前书》</w:t>
      </w:r>
      <w:r w:rsidRPr="00FD56E2">
        <w:rPr>
          <w:color w:val="000000"/>
          <w:szCs w:val="24"/>
          <w:lang w:val="ru-RU"/>
        </w:rPr>
        <w:t>6:20）</w:t>
      </w:r>
      <w:r w:rsidRPr="00FD56E2">
        <w:rPr>
          <w:i/>
          <w:iCs/>
          <w:color w:val="000000"/>
          <w:szCs w:val="24"/>
          <w:lang w:val="ru-RU"/>
        </w:rPr>
        <w:t>来</w:t>
      </w:r>
      <w:r w:rsidRPr="00FD56E2">
        <w:rPr>
          <w:color w:val="000000"/>
          <w:szCs w:val="24"/>
          <w:lang w:val="ru-RU"/>
        </w:rPr>
        <w:t>赞</w:t>
      </w:r>
      <w:r w:rsidRPr="00FD56E2">
        <w:rPr>
          <w:i/>
          <w:iCs/>
          <w:color w:val="000000"/>
          <w:szCs w:val="24"/>
          <w:lang w:val="ru-RU"/>
        </w:rPr>
        <w:t>美神，并将一切都为神的荣耀而行</w:t>
      </w:r>
      <w:r w:rsidRPr="00FD56E2">
        <w:rPr>
          <w:color w:val="000000"/>
          <w:szCs w:val="24"/>
          <w:lang w:val="ru-RU"/>
        </w:rPr>
        <w:t>（</w:t>
      </w:r>
      <w:r>
        <w:rPr>
          <w:color w:val="000000"/>
          <w:szCs w:val="24"/>
          <w:lang w:val="ru-RU"/>
        </w:rPr>
        <w:t>参见《哥林多前书》</w:t>
      </w:r>
      <w:r w:rsidRPr="00FD56E2">
        <w:rPr>
          <w:color w:val="000000"/>
          <w:szCs w:val="24"/>
          <w:lang w:val="ru-RU"/>
        </w:rPr>
        <w:t>10:31）。</w:t>
      </w:r>
    </w:p>
    <w:p w14:paraId="3C7AE8EE" w14:textId="77777777" w:rsidR="00B33396" w:rsidRPr="00FD56E2" w:rsidRDefault="00B33396" w:rsidP="00B33396">
      <w:pPr>
        <w:shd w:val="clear" w:color="auto" w:fill="FFFFFF"/>
        <w:ind w:firstLine="720"/>
        <w:rPr>
          <w:lang w:val="ru-RU"/>
        </w:rPr>
      </w:pPr>
      <w:r w:rsidRPr="00FD56E2">
        <w:rPr>
          <w:color w:val="000000"/>
          <w:szCs w:val="24"/>
          <w:lang w:val="ru-RU"/>
        </w:rPr>
        <w:t>4) 上帝的一切受造物都是完美的，其完美之处在于：每一样都完全足以实现其被赋予的目的；因此，让我们尊重受造物的这种完美，绝不允许自己违背任何事物或生物的本性与使命而滥用它们。</w:t>
      </w:r>
    </w:p>
    <w:p w14:paraId="5246C6A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5) 上帝的一切受造物都是美好的：让我们学会爱这美好，视其为我们主亲手所造之作； 但这种爱应当使我们因受造物而不致忘记造物主；相反，应当通过凝视可见之美，使我们日益升华，去默观那不可见、未被创造、至高无上的上帝之美，并以全心全意依恋于它，在其中寻求真正的幸福。</w:t>
      </w:r>
    </w:p>
    <w:p w14:paraId="0040E159" w14:textId="77777777" w:rsidR="00B33396" w:rsidRPr="00FD56E2" w:rsidRDefault="00B33396" w:rsidP="00B33396">
      <w:pPr>
        <w:shd w:val="clear" w:color="auto" w:fill="FFFFFF"/>
        <w:ind w:firstLine="720"/>
        <w:rPr>
          <w:lang w:val="ru-RU"/>
        </w:rPr>
      </w:pPr>
    </w:p>
    <w:p w14:paraId="5411C888" w14:textId="77777777" w:rsidR="00B33396" w:rsidRPr="00B33396" w:rsidRDefault="00B33396" w:rsidP="00B33396">
      <w:pPr>
        <w:pStyle w:val="Heading4"/>
        <w:rPr>
          <w:lang w:val="ru-RU"/>
        </w:rPr>
      </w:pPr>
      <w:bookmarkStart w:id="1046" w:name="_Toc103068232"/>
      <w:bookmarkStart w:id="1047" w:name="_Toc103068352"/>
      <w:bookmarkStart w:id="1048" w:name="_Toc103068916"/>
      <w:bookmarkStart w:id="1049" w:name="_Toc103069321"/>
      <w:bookmarkStart w:id="1050" w:name="_Toc103069567"/>
      <w:bookmarkStart w:id="1051" w:name="_Toc103069804"/>
      <w:bookmarkStart w:id="1052" w:name="_Toc103069967"/>
      <w:bookmarkStart w:id="1053" w:name="_Toc158220116"/>
      <w:bookmarkStart w:id="1054" w:name="_Toc238463734"/>
      <w:bookmarkStart w:id="1055" w:name="_Toc238464698"/>
      <w:bookmarkStart w:id="1056" w:name="_Toc238466528"/>
      <w:bookmarkStart w:id="1057" w:name="_Toc238543287"/>
      <w:r w:rsidRPr="00FD56E2">
        <w:rPr>
          <w:lang w:val="ru-RU"/>
        </w:rPr>
        <w:t>论上帝造物的主要种类</w:t>
      </w:r>
      <w:bookmarkEnd w:id="1046"/>
      <w:bookmarkEnd w:id="1047"/>
      <w:bookmarkEnd w:id="1048"/>
      <w:bookmarkEnd w:id="1049"/>
      <w:bookmarkEnd w:id="1050"/>
      <w:bookmarkEnd w:id="1051"/>
      <w:bookmarkEnd w:id="1052"/>
      <w:bookmarkEnd w:id="1053"/>
      <w:bookmarkEnd w:id="1054"/>
      <w:bookmarkEnd w:id="1055"/>
      <w:bookmarkEnd w:id="1056"/>
      <w:bookmarkEnd w:id="1057"/>
    </w:p>
    <w:p w14:paraId="4946E1E6" w14:textId="77777777" w:rsidR="00B33396" w:rsidRPr="00FD56E2" w:rsidRDefault="00B33396" w:rsidP="00B33396">
      <w:pPr>
        <w:shd w:val="clear" w:color="auto" w:fill="FFFFFF"/>
        <w:ind w:firstLine="720"/>
        <w:rPr>
          <w:color w:val="000000"/>
          <w:szCs w:val="24"/>
          <w:lang w:val="ru-RU"/>
        </w:rPr>
      </w:pPr>
    </w:p>
    <w:p w14:paraId="3F550A46" w14:textId="77777777" w:rsidR="00B33396" w:rsidRPr="00B33396" w:rsidRDefault="00B33396" w:rsidP="00B33396">
      <w:pPr>
        <w:pStyle w:val="Heading3"/>
        <w:rPr>
          <w:lang w:val="ru-RU"/>
        </w:rPr>
      </w:pPr>
      <w:bookmarkStart w:id="1058" w:name="_Toc103068233"/>
      <w:bookmarkStart w:id="1059" w:name="_Toc103068353"/>
      <w:bookmarkStart w:id="1060" w:name="_Toc103068917"/>
      <w:bookmarkStart w:id="1061" w:name="_Toc103069322"/>
      <w:bookmarkStart w:id="1062" w:name="_Toc103069568"/>
      <w:bookmarkStart w:id="1063" w:name="_Toc103069805"/>
      <w:bookmarkStart w:id="1064" w:name="_Toc103069968"/>
      <w:bookmarkStart w:id="1065" w:name="_Toc158220117"/>
      <w:bookmarkStart w:id="1066" w:name="_Toc238463735"/>
      <w:bookmarkStart w:id="1067" w:name="_Toc238464699"/>
      <w:bookmarkStart w:id="1068" w:name="_Toc238466529"/>
      <w:bookmarkStart w:id="1069" w:name="_Toc238543288"/>
      <w:r w:rsidRPr="00FD56E2">
        <w:rPr>
          <w:lang w:val="ru-RU"/>
        </w:rPr>
        <w:t>1. 关于灵界</w:t>
      </w:r>
      <w:bookmarkEnd w:id="1058"/>
      <w:bookmarkEnd w:id="1059"/>
      <w:bookmarkEnd w:id="1060"/>
      <w:bookmarkEnd w:id="1061"/>
      <w:bookmarkEnd w:id="1062"/>
      <w:bookmarkEnd w:id="1063"/>
      <w:bookmarkEnd w:id="1064"/>
      <w:bookmarkEnd w:id="1065"/>
      <w:bookmarkEnd w:id="1066"/>
      <w:bookmarkEnd w:id="1067"/>
      <w:bookmarkEnd w:id="1068"/>
      <w:bookmarkEnd w:id="1069"/>
    </w:p>
    <w:p w14:paraId="3C77F17A" w14:textId="77777777" w:rsidR="00B33396" w:rsidRPr="00FD56E2" w:rsidRDefault="00B33396" w:rsidP="00B33396">
      <w:pPr>
        <w:shd w:val="clear" w:color="auto" w:fill="FFFFFF"/>
        <w:ind w:firstLine="720"/>
        <w:rPr>
          <w:color w:val="000000"/>
          <w:szCs w:val="24"/>
          <w:lang w:val="ru-RU"/>
        </w:rPr>
      </w:pPr>
    </w:p>
    <w:p w14:paraId="6077AB30" w14:textId="77777777" w:rsidR="00B33396" w:rsidRPr="00B33396" w:rsidRDefault="00B33396" w:rsidP="00B33396">
      <w:pPr>
        <w:pStyle w:val="Heading5"/>
        <w:rPr>
          <w:lang w:val="ru-RU"/>
        </w:rPr>
      </w:pPr>
      <w:bookmarkStart w:id="1070" w:name="_Toc103068234"/>
      <w:bookmarkStart w:id="1071" w:name="_Toc103068354"/>
      <w:bookmarkStart w:id="1072" w:name="_Toc103068918"/>
      <w:bookmarkStart w:id="1073" w:name="_Toc103069323"/>
      <w:bookmarkStart w:id="1074" w:name="_Toc103069569"/>
      <w:bookmarkStart w:id="1075" w:name="_Toc103069806"/>
      <w:bookmarkStart w:id="1076" w:name="_Toc103069969"/>
      <w:bookmarkStart w:id="1077" w:name="_Toc158220118"/>
      <w:bookmarkStart w:id="1078" w:name="_Toc238543289"/>
      <w:r w:rsidRPr="00FD56E2">
        <w:rPr>
          <w:lang w:val="ru-RU"/>
        </w:rPr>
        <w:t>§ 62. 教会的教义及关于该信条的错误观点简述</w:t>
      </w:r>
      <w:bookmarkEnd w:id="1070"/>
      <w:bookmarkEnd w:id="1071"/>
      <w:bookmarkEnd w:id="1072"/>
      <w:bookmarkEnd w:id="1073"/>
      <w:bookmarkEnd w:id="1074"/>
      <w:bookmarkEnd w:id="1075"/>
      <w:bookmarkEnd w:id="1076"/>
      <w:bookmarkEnd w:id="1077"/>
      <w:bookmarkEnd w:id="1078"/>
    </w:p>
    <w:p w14:paraId="69EF306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东正教会关于无形世界或灵性世界——作为上帝的创造物——的教义，可概括如下：“天使是无形之灵，具有理智、意志和能力……他们先于有形世界和人类被创造……； 分为九品……就连邪恶的天使，起初也是上帝所造的善者，但因自身意志而变得邪恶”（《基督教教理问答》第一条；《东正教信条》第一卷，对第19-21问的回答）。</w:t>
      </w:r>
    </w:p>
    <w:p w14:paraId="18216CD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这是一项教义学说，正如我们将看到的，它在各个方面一直存在于教会之中，但在各个方面也一直受到各种不同见解的质疑，甚至遭到否定。 例如，过去和现在都有人否认天使——无论是善天使还是恶天使——的存在，他们主要依据的观点是：圣经中关于天使的记载应当作比喻理解。</w:t>
      </w:r>
      <w:r w:rsidRPr="00FD56E2">
        <w:rPr>
          <w:rStyle w:val="FootnoteReference"/>
          <w:color w:val="000000"/>
          <w:szCs w:val="24"/>
          <w:lang w:val="ru-RU"/>
        </w:rPr>
        <w:footnoteReference w:id="1103"/>
      </w:r>
      <w:r w:rsidRPr="00FD56E2">
        <w:rPr>
          <w:color w:val="000000"/>
          <w:szCs w:val="24"/>
          <w:lang w:val="ru-RU"/>
        </w:rPr>
        <w:t xml:space="preserve"> 还有一些人对天使的</w:t>
      </w:r>
      <w:r w:rsidRPr="00FD56E2">
        <w:rPr>
          <w:i/>
          <w:iCs/>
          <w:color w:val="000000"/>
          <w:szCs w:val="24"/>
          <w:lang w:val="ru-RU"/>
        </w:rPr>
        <w:t>本质</w:t>
      </w:r>
      <w:r w:rsidRPr="00FD56E2">
        <w:rPr>
          <w:color w:val="000000"/>
          <w:szCs w:val="24"/>
          <w:lang w:val="ru-RU"/>
        </w:rPr>
        <w:t>持有自己的个人见解——许多人认为天使，无论是善的还是恶的，都拥有肉体，尽管在大多数情况下，这些肉体极其纤细，或是</w:t>
      </w:r>
      <w:r w:rsidRPr="00FD56E2">
        <w:rPr>
          <w:color w:val="000000"/>
          <w:szCs w:val="24"/>
          <w:lang w:val="ru-RU"/>
        </w:rPr>
        <w:lastRenderedPageBreak/>
        <w:t>火般的，或是以太般的；</w:t>
      </w:r>
      <w:r w:rsidRPr="00FD56E2">
        <w:rPr>
          <w:rStyle w:val="FootnoteReference"/>
          <w:color w:val="000000"/>
          <w:szCs w:val="24"/>
          <w:lang w:val="ru-RU"/>
        </w:rPr>
        <w:footnoteReference w:id="1104"/>
      </w:r>
      <w:r w:rsidRPr="00FD56E2">
        <w:rPr>
          <w:color w:val="000000"/>
          <w:szCs w:val="24"/>
          <w:lang w:val="ru-RU"/>
        </w:rPr>
        <w:t xml:space="preserve"> 有些人则认为，就本质而言，天使比人类的灵魂低等。</w:t>
      </w:r>
      <w:r w:rsidRPr="00FD56E2">
        <w:rPr>
          <w:rStyle w:val="FootnoteReference"/>
          <w:color w:val="000000"/>
          <w:szCs w:val="24"/>
          <w:lang w:val="ru-RU"/>
        </w:rPr>
        <w:footnoteReference w:id="1105"/>
      </w:r>
      <w:r w:rsidRPr="00FD56E2">
        <w:rPr>
          <w:color w:val="000000"/>
          <w:szCs w:val="24"/>
          <w:lang w:val="ru-RU"/>
        </w:rPr>
        <w:t xml:space="preserve"> 还有一些人则在天使的</w:t>
      </w:r>
      <w:r w:rsidRPr="00FD56E2">
        <w:rPr>
          <w:i/>
          <w:iCs/>
          <w:color w:val="000000"/>
          <w:szCs w:val="24"/>
          <w:lang w:val="ru-RU"/>
        </w:rPr>
        <w:t>起源问题上</w:t>
      </w:r>
      <w:r w:rsidRPr="00FD56E2">
        <w:rPr>
          <w:color w:val="000000"/>
          <w:szCs w:val="24"/>
          <w:lang w:val="ru-RU"/>
        </w:rPr>
        <w:t>产生了误解，首先是在起源方式上，他们断言天使并非由上帝所创造，而是从祂的本体中流溢而出；</w:t>
      </w:r>
      <w:r w:rsidRPr="00FD56E2">
        <w:rPr>
          <w:rStyle w:val="FootnoteReference"/>
          <w:color w:val="000000"/>
          <w:szCs w:val="24"/>
          <w:lang w:val="ru-RU"/>
        </w:rPr>
        <w:footnoteReference w:id="1106"/>
      </w:r>
      <w:r w:rsidRPr="00FD56E2">
        <w:rPr>
          <w:color w:val="000000"/>
          <w:szCs w:val="24"/>
          <w:lang w:val="ru-RU"/>
        </w:rPr>
        <w:t xml:space="preserve"> 其次，他们对天使产生的时机存在误解，认为天使要么是在物质被创造之后、但可见世界尚未由此形成之时被创造的，</w:t>
      </w:r>
      <w:r w:rsidRPr="00FD56E2">
        <w:rPr>
          <w:rStyle w:val="FootnoteReference"/>
          <w:color w:val="000000"/>
          <w:szCs w:val="24"/>
          <w:lang w:val="ru-RU"/>
        </w:rPr>
        <w:footnoteReference w:id="1107"/>
      </w:r>
      <w:r w:rsidRPr="00FD56E2">
        <w:rPr>
          <w:color w:val="000000"/>
          <w:szCs w:val="24"/>
          <w:lang w:val="ru-RU"/>
        </w:rPr>
        <w:t xml:space="preserve"> 要么是在第一天与光一同被创造的，</w:t>
      </w:r>
      <w:r w:rsidRPr="00FD56E2">
        <w:rPr>
          <w:rStyle w:val="FootnoteReference"/>
          <w:color w:val="000000"/>
          <w:szCs w:val="24"/>
          <w:lang w:val="ru-RU"/>
        </w:rPr>
        <w:footnoteReference w:id="1108"/>
      </w:r>
      <w:r w:rsidRPr="00FD56E2">
        <w:rPr>
          <w:color w:val="000000"/>
          <w:szCs w:val="24"/>
          <w:lang w:val="ru-RU"/>
        </w:rPr>
        <w:t xml:space="preserve"> 要么是在整个物质世界和人类都被创造之后才被创造的。</w:t>
      </w:r>
      <w:r w:rsidRPr="00FD56E2">
        <w:rPr>
          <w:rStyle w:val="FootnoteReference"/>
          <w:color w:val="000000"/>
          <w:szCs w:val="24"/>
          <w:lang w:val="ru-RU"/>
        </w:rPr>
        <w:footnoteReference w:id="1109"/>
      </w:r>
      <w:r w:rsidRPr="00FD56E2">
        <w:rPr>
          <w:color w:val="000000"/>
          <w:szCs w:val="24"/>
          <w:lang w:val="ru-RU"/>
        </w:rPr>
        <w:t xml:space="preserve"> 还有一些人主张，堕落的天使</w:t>
      </w:r>
      <w:r w:rsidRPr="00FD56E2">
        <w:rPr>
          <w:i/>
          <w:iCs/>
          <w:color w:val="000000"/>
          <w:szCs w:val="24"/>
          <w:lang w:val="ru-RU"/>
        </w:rPr>
        <w:t>从其本性</w:t>
      </w:r>
      <w:r w:rsidRPr="00FD56E2">
        <w:rPr>
          <w:color w:val="000000"/>
          <w:szCs w:val="24"/>
          <w:lang w:val="ru-RU"/>
        </w:rPr>
        <w:t>上和起初就是</w:t>
      </w:r>
      <w:r w:rsidRPr="00FD56E2">
        <w:rPr>
          <w:i/>
          <w:iCs/>
          <w:color w:val="000000"/>
          <w:szCs w:val="24"/>
          <w:lang w:val="ru-RU"/>
        </w:rPr>
        <w:t>邪恶</w:t>
      </w:r>
      <w:r w:rsidRPr="00FD56E2">
        <w:rPr>
          <w:color w:val="000000"/>
          <w:szCs w:val="24"/>
          <w:lang w:val="ru-RU"/>
        </w:rPr>
        <w:t>的，而非因自身意志而变得邪恶。</w:t>
      </w:r>
      <w:r w:rsidRPr="00FD56E2">
        <w:rPr>
          <w:rStyle w:val="FootnoteReference"/>
          <w:color w:val="000000"/>
          <w:szCs w:val="24"/>
          <w:lang w:val="ru-RU"/>
        </w:rPr>
        <w:footnoteReference w:id="1110"/>
      </w:r>
      <w:r w:rsidRPr="00FD56E2">
        <w:rPr>
          <w:color w:val="000000"/>
          <w:szCs w:val="24"/>
          <w:lang w:val="ru-RU"/>
        </w:rPr>
        <w:t xml:space="preserve"> 关于善天使与恶天使的</w:t>
      </w:r>
      <w:r w:rsidRPr="00FD56E2">
        <w:rPr>
          <w:i/>
          <w:iCs/>
          <w:color w:val="000000"/>
          <w:szCs w:val="24"/>
          <w:lang w:val="ru-RU"/>
        </w:rPr>
        <w:t>数量和等级</w:t>
      </w:r>
      <w:r w:rsidRPr="00FD56E2">
        <w:rPr>
          <w:color w:val="000000"/>
          <w:szCs w:val="24"/>
          <w:lang w:val="ru-RU"/>
        </w:rPr>
        <w:t>、天使如何及为何堕落、他们的原罪究竟是什么等等，存在着不少不同的观点。</w:t>
      </w:r>
    </w:p>
    <w:p w14:paraId="555A14A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所有这些观点——无论是否被阐述过——其价值都将在对东正教关于善灵与恶灵（作为上帝的造物）的教义进行详尽阐释时自然显现。</w:t>
      </w:r>
    </w:p>
    <w:p w14:paraId="7BD7379C" w14:textId="77777777" w:rsidR="00B33396" w:rsidRPr="00FD56E2" w:rsidRDefault="00B33396" w:rsidP="00B33396">
      <w:pPr>
        <w:shd w:val="clear" w:color="auto" w:fill="FFFFFF"/>
        <w:rPr>
          <w:lang w:val="ru-RU"/>
        </w:rPr>
      </w:pPr>
    </w:p>
    <w:p w14:paraId="0A7D5FED" w14:textId="77777777" w:rsidR="00B33396" w:rsidRPr="00FD56E2" w:rsidRDefault="00B33396" w:rsidP="00B33396">
      <w:pPr>
        <w:shd w:val="clear" w:color="auto" w:fill="FFFFFF"/>
        <w:rPr>
          <w:lang w:val="ru-RU"/>
        </w:rPr>
      </w:pPr>
    </w:p>
    <w:p w14:paraId="06D5AB24" w14:textId="77777777" w:rsidR="00B33396" w:rsidRPr="00B33396" w:rsidRDefault="00B33396" w:rsidP="00B33396">
      <w:pPr>
        <w:pStyle w:val="Heading4"/>
        <w:rPr>
          <w:lang w:val="ru-RU"/>
        </w:rPr>
      </w:pPr>
      <w:bookmarkStart w:id="1079" w:name="_Toc103068235"/>
      <w:bookmarkStart w:id="1080" w:name="_Toc103068355"/>
      <w:bookmarkStart w:id="1081" w:name="_Toc103068919"/>
      <w:bookmarkStart w:id="1082" w:name="_Toc103069324"/>
      <w:bookmarkStart w:id="1083" w:name="_Toc103069570"/>
      <w:bookmarkStart w:id="1084" w:name="_Toc103069807"/>
      <w:bookmarkStart w:id="1085" w:name="_Toc103069970"/>
      <w:bookmarkStart w:id="1086" w:name="_Toc158220119"/>
      <w:bookmarkStart w:id="1087" w:name="_Toc238463736"/>
      <w:bookmarkStart w:id="1088" w:name="_Toc238464700"/>
      <w:bookmarkStart w:id="1089" w:name="_Toc238466530"/>
      <w:bookmarkStart w:id="1090" w:name="_Toc238543290"/>
      <w:r w:rsidRPr="00FD56E2">
        <w:rPr>
          <w:lang w:val="ru-RU"/>
        </w:rPr>
        <w:t>1.1. 关于善灵或天使</w:t>
      </w:r>
      <w:bookmarkEnd w:id="1079"/>
      <w:bookmarkEnd w:id="1080"/>
      <w:bookmarkEnd w:id="1081"/>
      <w:bookmarkEnd w:id="1082"/>
      <w:bookmarkEnd w:id="1083"/>
      <w:bookmarkEnd w:id="1084"/>
      <w:bookmarkEnd w:id="1085"/>
      <w:bookmarkEnd w:id="1086"/>
      <w:bookmarkEnd w:id="1087"/>
      <w:bookmarkEnd w:id="1088"/>
      <w:bookmarkEnd w:id="1089"/>
      <w:bookmarkEnd w:id="1090"/>
    </w:p>
    <w:p w14:paraId="4E1345B7" w14:textId="77777777" w:rsidR="00B33396" w:rsidRPr="00FD56E2" w:rsidRDefault="00B33396" w:rsidP="00B33396">
      <w:pPr>
        <w:shd w:val="clear" w:color="auto" w:fill="FFFFFF"/>
        <w:ind w:firstLine="720"/>
        <w:rPr>
          <w:lang w:val="ru-RU"/>
        </w:rPr>
      </w:pPr>
    </w:p>
    <w:p w14:paraId="54665BD0" w14:textId="77777777" w:rsidR="00B33396" w:rsidRPr="00B33396" w:rsidRDefault="00B33396" w:rsidP="00B33396">
      <w:pPr>
        <w:pStyle w:val="Heading5"/>
        <w:rPr>
          <w:lang w:val="ru-RU"/>
        </w:rPr>
      </w:pPr>
      <w:bookmarkStart w:id="1091" w:name="_Toc103068236"/>
      <w:bookmarkStart w:id="1092" w:name="_Toc103068356"/>
      <w:bookmarkStart w:id="1093" w:name="_Toc103068920"/>
      <w:bookmarkStart w:id="1094" w:name="_Toc103069325"/>
      <w:bookmarkStart w:id="1095" w:name="_Toc103069571"/>
      <w:bookmarkStart w:id="1096" w:name="_Toc103069808"/>
      <w:bookmarkStart w:id="1097" w:name="_Toc103069971"/>
      <w:bookmarkStart w:id="1098" w:name="_Toc158220120"/>
      <w:bookmarkStart w:id="1099" w:name="_Toc238543291"/>
      <w:r w:rsidRPr="00FD56E2">
        <w:rPr>
          <w:lang w:val="ru-RU"/>
        </w:rPr>
        <w:t>§ 63. 关于天使的概念及其存在的可靠性</w:t>
      </w:r>
      <w:bookmarkEnd w:id="1091"/>
      <w:bookmarkEnd w:id="1092"/>
      <w:bookmarkEnd w:id="1093"/>
      <w:bookmarkEnd w:id="1094"/>
      <w:bookmarkEnd w:id="1095"/>
      <w:bookmarkEnd w:id="1096"/>
      <w:bookmarkEnd w:id="1097"/>
      <w:bookmarkEnd w:id="1098"/>
      <w:bookmarkEnd w:id="1099"/>
    </w:p>
    <w:p w14:paraId="75DD2EB3" w14:textId="77777777" w:rsidR="00B33396" w:rsidRPr="00FD56E2" w:rsidRDefault="00B33396" w:rsidP="00B33396">
      <w:pPr>
        <w:shd w:val="clear" w:color="auto" w:fill="FFFFFF"/>
        <w:ind w:firstLine="720"/>
        <w:rPr>
          <w:lang w:val="ru-RU"/>
        </w:rPr>
      </w:pPr>
      <w:r w:rsidRPr="00FD56E2">
        <w:rPr>
          <w:i/>
          <w:iCs/>
          <w:szCs w:val="24"/>
          <w:lang w:val="ru-RU"/>
        </w:rPr>
        <w:t>“天使</w:t>
      </w:r>
      <w:r w:rsidRPr="00FD56E2">
        <w:rPr>
          <w:szCs w:val="24"/>
          <w:lang w:val="ru-RU"/>
        </w:rPr>
        <w:t>”（’Άγγελος,</w:t>
      </w:r>
      <w:r w:rsidRPr="00FD56E2">
        <w:rPr>
          <w:color w:val="000000"/>
          <w:szCs w:val="24"/>
          <w:lang w:val="ru-RU"/>
        </w:rPr>
        <w:t xml:space="preserve"> ךּאּלּמּ，意为“使者”、“信使”）这一名称，正如古代教会导师们所言，是职衔之名，而非本性之名。</w:t>
      </w:r>
      <w:r w:rsidRPr="00FD56E2">
        <w:rPr>
          <w:rStyle w:val="FootnoteReference"/>
          <w:color w:val="000000"/>
          <w:szCs w:val="24"/>
          <w:lang w:val="ru-RU"/>
        </w:rPr>
        <w:footnoteReference w:id="1111"/>
      </w:r>
      <w:r w:rsidRPr="00FD56E2">
        <w:rPr>
          <w:color w:val="000000"/>
          <w:szCs w:val="24"/>
          <w:lang w:val="ru-RU"/>
        </w:rPr>
        <w:t xml:space="preserve"> 因此，在《圣经》中，这一名称被赋予了那位至高者的不同使者——无论是曾经还是正在宣告祂旨意的使者——也就不足为奇了。 例如，在《旧约》中，这一称谓被赋予：弥赛亚本人——不过，他并非仅仅被称为“天使”，而是</w:t>
      </w:r>
      <w:r w:rsidRPr="00FD56E2">
        <w:rPr>
          <w:i/>
          <w:iCs/>
          <w:color w:val="000000"/>
          <w:szCs w:val="24"/>
          <w:lang w:val="ru-RU"/>
        </w:rPr>
        <w:t>“立约的天使”</w:t>
      </w:r>
      <w:r w:rsidRPr="00FD56E2">
        <w:rPr>
          <w:color w:val="000000"/>
          <w:szCs w:val="24"/>
          <w:lang w:val="ru-RU"/>
        </w:rPr>
        <w:t>（玛拉基书 3:1）；摩西（民数记 20:16）；以及其他先知（哈该书 1:3； 以赛亚书 33:7）、祭司（玛拉基书 2:7），甚至被赋予生命、执行主旨意的无生命之物（诗篇 77:49）； 而在新约中，则指救主的施洗约翰（</w:t>
      </w:r>
      <w:r>
        <w:rPr>
          <w:color w:val="000000"/>
          <w:szCs w:val="24"/>
          <w:lang w:val="ru-RU"/>
        </w:rPr>
        <w:t>马太福音</w:t>
      </w:r>
      <w:r w:rsidRPr="00FD56E2">
        <w:rPr>
          <w:color w:val="000000"/>
          <w:szCs w:val="24"/>
          <w:lang w:val="ru-RU"/>
        </w:rPr>
        <w:t xml:space="preserve"> 11:10）、祂的门徒（路加福音 9:52）、施洗约翰的门徒（路加福音 7:18-24）以及各教会的领袖（启示录 1:20；2:1）。 但在严格且本义的层面上，圣经中所称的“天使”是指一种特殊类别的存在，它们既不同于上帝，也不同</w:t>
      </w:r>
      <w:r w:rsidRPr="00FD56E2">
        <w:rPr>
          <w:color w:val="000000"/>
          <w:szCs w:val="24"/>
          <w:lang w:val="ru-RU"/>
        </w:rPr>
        <w:lastRenderedPageBreak/>
        <w:t>于人类，是真实存在的灵体，而非虚构之物；这一点在旧约和新约中不胜枚举，这些经文绝不能用比喻的方式来解释，否则将极大地曲解原文的含义。</w:t>
      </w:r>
    </w:p>
    <w:p w14:paraId="415577B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以下是《旧约》中的几个例子：</w:t>
      </w:r>
    </w:p>
    <w:p w14:paraId="06DDCC72" w14:textId="77777777" w:rsidR="00B33396" w:rsidRPr="00FD56E2" w:rsidRDefault="00B33396" w:rsidP="00B33396">
      <w:pPr>
        <w:shd w:val="clear" w:color="auto" w:fill="FFFFFF"/>
        <w:ind w:firstLine="720"/>
        <w:rPr>
          <w:lang w:val="ru-RU"/>
        </w:rPr>
      </w:pPr>
      <w:r w:rsidRPr="00FD56E2">
        <w:rPr>
          <w:color w:val="000000"/>
          <w:szCs w:val="24"/>
          <w:lang w:val="ru-RU"/>
        </w:rPr>
        <w:t>a) 关于族长雅各的记载：</w:t>
      </w:r>
      <w:r w:rsidRPr="00FD56E2">
        <w:rPr>
          <w:i/>
          <w:iCs/>
          <w:color w:val="000000"/>
          <w:szCs w:val="24"/>
          <w:lang w:val="ru-RU"/>
        </w:rPr>
        <w:t>他在梦中看见：看哪，有一座梯子立在地上，梯子的顶端直达天际；看哪，神的使者正沿着梯子上下往来。 看哪，主站在梯子上说：‘我是耶和华——你父亲亚伯拉罕的神，也是以撒的神；[不要惧怕]。你所躺卧的这片土地，我必赐给你和你的后裔</w:t>
      </w:r>
      <w:r w:rsidRPr="00FD56E2">
        <w:rPr>
          <w:color w:val="000000"/>
          <w:szCs w:val="24"/>
          <w:lang w:val="ru-RU"/>
        </w:rPr>
        <w:t>。’（创世记 28:12-13） 这里的天使显然有别于上帝和人，虽然这一异象是在梦中出现的，但无疑应被视为与同他们一同显现的上帝一样真实的存在——更何况雅各的梦本身也是按上帝的安排发生的。</w:t>
      </w:r>
    </w:p>
    <w:p w14:paraId="05F8F0A8" w14:textId="77777777" w:rsidR="00B33396" w:rsidRPr="00FD56E2" w:rsidRDefault="00B33396" w:rsidP="00B33396">
      <w:pPr>
        <w:shd w:val="clear" w:color="auto" w:fill="FFFFFF"/>
        <w:ind w:firstLine="720"/>
        <w:rPr>
          <w:lang w:val="ru-RU"/>
        </w:rPr>
      </w:pPr>
      <w:r w:rsidRPr="00FD56E2">
        <w:rPr>
          <w:color w:val="000000"/>
          <w:szCs w:val="24"/>
          <w:lang w:val="ru-RU"/>
        </w:rPr>
        <w:t>b) 在《约伯记》中我们读到：</w:t>
      </w:r>
      <w:r w:rsidRPr="00FD56E2">
        <w:rPr>
          <w:i/>
          <w:iCs/>
          <w:color w:val="000000"/>
          <w:szCs w:val="24"/>
          <w:lang w:val="ru-RU"/>
        </w:rPr>
        <w:t>人岂比神更公义？人岂比造他的主更纯洁？ 看哪，祂连自己的仆人也不信任，甚至在祂的天使身上也发现过失</w:t>
      </w:r>
      <w:r w:rsidRPr="00FD56E2">
        <w:rPr>
          <w:color w:val="000000"/>
          <w:szCs w:val="24"/>
          <w:lang w:val="ru-RU"/>
        </w:rPr>
        <w:t>（《约伯记》4:17-18）。这里天使同样既区别于上帝，也区别于人类，其本质上被描绘为高于人类；但如果天使确实不存在，又怎能作出这样的比较呢？</w:t>
      </w:r>
    </w:p>
    <w:p w14:paraId="3A351C32" w14:textId="77777777" w:rsidR="00B33396" w:rsidRPr="00FD56E2" w:rsidRDefault="00B33396" w:rsidP="00B33396">
      <w:pPr>
        <w:shd w:val="clear" w:color="auto" w:fill="FFFFFF"/>
        <w:ind w:firstLine="720"/>
        <w:rPr>
          <w:lang w:val="ru-RU"/>
        </w:rPr>
      </w:pPr>
      <w:r w:rsidRPr="00FD56E2">
        <w:rPr>
          <w:color w:val="000000"/>
          <w:szCs w:val="24"/>
          <w:lang w:val="ru-RU"/>
        </w:rPr>
        <w:t>c) 诗篇作者也在人与天使之间作了类似的比较，只是措辞更为强烈：</w:t>
      </w:r>
      <w:r w:rsidRPr="00FD56E2">
        <w:rPr>
          <w:i/>
          <w:iCs/>
          <w:color w:val="000000"/>
          <w:szCs w:val="24"/>
          <w:lang w:val="ru-RU"/>
        </w:rPr>
        <w:t>人算什么，祢竟顾念他？世人算什么，祢竟眷顾他？祢使他比天使微小一点，却赐他荣耀尊贵为冠冕</w:t>
      </w:r>
      <w:r w:rsidRPr="00FD56E2">
        <w:rPr>
          <w:color w:val="000000"/>
          <w:szCs w:val="24"/>
          <w:lang w:val="ru-RU"/>
        </w:rPr>
        <w:t>（诗篇8:5-6）。</w:t>
      </w:r>
    </w:p>
    <w:p w14:paraId="228788BA" w14:textId="77777777" w:rsidR="00B33396" w:rsidRPr="00FD56E2" w:rsidRDefault="00B33396" w:rsidP="00B33396">
      <w:pPr>
        <w:shd w:val="clear" w:color="auto" w:fill="FFFFFF"/>
        <w:ind w:firstLine="720"/>
        <w:rPr>
          <w:lang w:val="ru-RU"/>
        </w:rPr>
      </w:pPr>
      <w:r w:rsidRPr="00FD56E2">
        <w:rPr>
          <w:color w:val="000000"/>
          <w:szCs w:val="24"/>
          <w:lang w:val="ru-RU"/>
        </w:rPr>
        <w:t>d) 虽然如我们所见，“天使”这一名称有时也被用来指代先知，但在严格意义上，天使显然有别于先知：因为天使是奉至高者的名向先知显现，并宣告祂的旨意。 以利亚的天使（</w:t>
      </w:r>
      <w:r>
        <w:rPr>
          <w:color w:val="000000"/>
          <w:szCs w:val="24"/>
          <w:lang w:val="ru-RU"/>
        </w:rPr>
        <w:t>《列王纪下》</w:t>
      </w:r>
      <w:r w:rsidRPr="00FD56E2">
        <w:rPr>
          <w:color w:val="000000"/>
          <w:szCs w:val="24"/>
          <w:lang w:val="ru-RU"/>
        </w:rPr>
        <w:t>1:3,15）、但以理的天使（《但以理书》3:49；6:22）以及撒迦利亚的天使（《撒迦利亚书》1:14）便是如此显现的。</w:t>
      </w:r>
    </w:p>
    <w:p w14:paraId="449503E3" w14:textId="77777777" w:rsidR="00B33396" w:rsidRPr="00FD56E2" w:rsidRDefault="00B33396" w:rsidP="00B33396">
      <w:pPr>
        <w:shd w:val="clear" w:color="auto" w:fill="FFFFFF"/>
        <w:ind w:firstLine="720"/>
        <w:rPr>
          <w:lang w:val="ru-RU"/>
        </w:rPr>
      </w:pPr>
      <w:r w:rsidRPr="00FD56E2">
        <w:rPr>
          <w:color w:val="000000"/>
          <w:szCs w:val="24"/>
          <w:lang w:val="ru-RU"/>
        </w:rPr>
        <w:t>在新约中，我们还能找到关于这一真理更为清晰和确凿的证据：既包括救主本人的话语，也包括使徒们的话语。</w:t>
      </w:r>
    </w:p>
    <w:p w14:paraId="23C2FDC6" w14:textId="77777777" w:rsidR="00B33396" w:rsidRPr="00FD56E2" w:rsidRDefault="00B33396" w:rsidP="00B33396">
      <w:pPr>
        <w:shd w:val="clear" w:color="auto" w:fill="FFFFFF"/>
        <w:ind w:firstLine="720"/>
        <w:rPr>
          <w:lang w:val="ru-RU"/>
        </w:rPr>
      </w:pPr>
      <w:r w:rsidRPr="00FD56E2">
        <w:rPr>
          <w:color w:val="000000"/>
          <w:szCs w:val="24"/>
          <w:lang w:val="ru-RU"/>
        </w:rPr>
        <w:t>例如，救主说：</w:t>
      </w:r>
    </w:p>
    <w:p w14:paraId="0A8E5466" w14:textId="77777777" w:rsidR="00B33396" w:rsidRPr="00FD56E2" w:rsidRDefault="00B33396" w:rsidP="00B33396">
      <w:pPr>
        <w:shd w:val="clear" w:color="auto" w:fill="FFFFFF"/>
        <w:ind w:firstLine="720"/>
        <w:rPr>
          <w:lang w:val="ru-RU"/>
        </w:rPr>
      </w:pPr>
      <w:r w:rsidRPr="00FD56E2">
        <w:rPr>
          <w:color w:val="000000"/>
          <w:szCs w:val="24"/>
          <w:lang w:val="ru-RU"/>
        </w:rPr>
        <w:t xml:space="preserve">a) </w:t>
      </w:r>
      <w:r w:rsidRPr="00FD56E2">
        <w:rPr>
          <w:i/>
          <w:iCs/>
          <w:color w:val="000000"/>
          <w:szCs w:val="24"/>
          <w:lang w:val="ru-RU"/>
        </w:rPr>
        <w:t>他便回答说：“撒好种的是人子；田地就是世界；好种就是天国的子民，稗子就是那恶者的子民；撒稗子的仇敌就是魔鬼；收割的时候就是世界的末了，收割的人就是天使</w:t>
      </w:r>
      <w:r w:rsidRPr="00FD56E2">
        <w:rPr>
          <w:color w:val="000000"/>
          <w:szCs w:val="24"/>
          <w:lang w:val="ru-RU"/>
        </w:rPr>
        <w:t>”（</w:t>
      </w:r>
      <w:r>
        <w:rPr>
          <w:color w:val="000000"/>
          <w:szCs w:val="24"/>
          <w:lang w:val="ru-RU"/>
        </w:rPr>
        <w:t>马太福音</w:t>
      </w:r>
      <w:r w:rsidRPr="00FD56E2">
        <w:rPr>
          <w:color w:val="000000"/>
          <w:szCs w:val="24"/>
          <w:lang w:val="ru-RU"/>
        </w:rPr>
        <w:t xml:space="preserve"> 13:37-39）。 在这段话中，天使被描绘为与人子、世界以及天国的子民一样真实存在。</w:t>
      </w:r>
    </w:p>
    <w:p w14:paraId="11487AC4" w14:textId="77777777" w:rsidR="00B33396" w:rsidRPr="00FD56E2" w:rsidRDefault="00B33396" w:rsidP="00B33396">
      <w:pPr>
        <w:shd w:val="clear" w:color="auto" w:fill="FFFFFF"/>
        <w:ind w:firstLine="720"/>
        <w:rPr>
          <w:lang w:val="ru-RU"/>
        </w:rPr>
      </w:pPr>
      <w:r w:rsidRPr="00FD56E2">
        <w:rPr>
          <w:color w:val="000000"/>
          <w:szCs w:val="24"/>
          <w:lang w:val="ru-RU"/>
        </w:rPr>
        <w:t>b)</w:t>
      </w:r>
      <w:r w:rsidRPr="00FD56E2">
        <w:rPr>
          <w:i/>
          <w:iCs/>
          <w:color w:val="000000"/>
          <w:szCs w:val="24"/>
          <w:lang w:val="ru-RU"/>
        </w:rPr>
        <w:t xml:space="preserve"> 你们要小心，不可轻看这些小者中的任何一个；因为我告诉你们，他们在天上的天使，时常看见我天父的面</w:t>
      </w:r>
      <w:r w:rsidRPr="00FD56E2">
        <w:rPr>
          <w:color w:val="000000"/>
          <w:szCs w:val="24"/>
          <w:lang w:val="ru-RU"/>
        </w:rPr>
        <w:t>（</w:t>
      </w:r>
      <w:r>
        <w:rPr>
          <w:color w:val="000000"/>
          <w:szCs w:val="24"/>
          <w:lang w:val="ru-RU"/>
        </w:rPr>
        <w:t>马太</w:t>
      </w:r>
      <w:r w:rsidRPr="00FD56E2">
        <w:rPr>
          <w:color w:val="000000"/>
          <w:szCs w:val="24"/>
          <w:lang w:val="ru-RU"/>
        </w:rPr>
        <w:t>福音18:10）。在这里，天使不仅被描绘为真实且具有位格的存在，而且被置于与上帝最亲近的关系之中。</w:t>
      </w:r>
    </w:p>
    <w:p w14:paraId="249A5D0A" w14:textId="77777777" w:rsidR="00B33396" w:rsidRPr="00FD56E2" w:rsidRDefault="00B33396" w:rsidP="00B33396">
      <w:pPr>
        <w:shd w:val="clear" w:color="auto" w:fill="FFFFFF"/>
        <w:ind w:firstLine="720"/>
        <w:rPr>
          <w:lang w:val="ru-RU"/>
        </w:rPr>
      </w:pPr>
      <w:r w:rsidRPr="00FD56E2">
        <w:rPr>
          <w:color w:val="000000"/>
          <w:szCs w:val="24"/>
          <w:lang w:val="ru-RU"/>
        </w:rPr>
        <w:t xml:space="preserve">c) </w:t>
      </w:r>
      <w:r w:rsidRPr="00FD56E2">
        <w:rPr>
          <w:i/>
          <w:iCs/>
          <w:color w:val="000000"/>
          <w:szCs w:val="24"/>
          <w:lang w:val="ru-RU"/>
        </w:rPr>
        <w:t>我又告诉你们：凡在人面前承认我的，人子也必在神的使者面前承认他；凡在人面前不认我的，人子也必在神的使者面前不认他</w:t>
      </w:r>
      <w:r w:rsidRPr="00FD56E2">
        <w:rPr>
          <w:color w:val="000000"/>
          <w:szCs w:val="24"/>
          <w:lang w:val="ru-RU"/>
        </w:rPr>
        <w:t>（路加福音 12:8-9）。 这意味着，天使本身构成了一类特殊且明确的存有，有别于人类。</w:t>
      </w:r>
    </w:p>
    <w:p w14:paraId="50F00613" w14:textId="77777777" w:rsidR="00B33396" w:rsidRPr="00FD56E2" w:rsidRDefault="00B33396" w:rsidP="00B33396">
      <w:pPr>
        <w:shd w:val="clear" w:color="auto" w:fill="FFFFFF"/>
        <w:ind w:firstLine="720"/>
        <w:rPr>
          <w:lang w:val="ru-RU"/>
        </w:rPr>
      </w:pPr>
      <w:r w:rsidRPr="00FD56E2">
        <w:rPr>
          <w:color w:val="000000"/>
          <w:szCs w:val="24"/>
          <w:lang w:val="ru-RU"/>
        </w:rPr>
        <w:t>d)</w:t>
      </w:r>
      <w:r w:rsidRPr="00FD56E2">
        <w:rPr>
          <w:i/>
          <w:iCs/>
          <w:color w:val="000000"/>
          <w:szCs w:val="24"/>
          <w:lang w:val="ru-RU"/>
        </w:rPr>
        <w:t xml:space="preserve"> 至于那日子或那时辰，没有人知道，连天上的天使也不知道，子也不知道，惟有父</w:t>
      </w:r>
      <w:r>
        <w:rPr>
          <w:color w:val="000000"/>
          <w:szCs w:val="24"/>
          <w:lang w:val="ru-RU"/>
        </w:rPr>
        <w:t>知道（马可福音</w:t>
      </w:r>
      <w:r w:rsidRPr="00FD56E2">
        <w:rPr>
          <w:color w:val="000000"/>
          <w:szCs w:val="24"/>
          <w:lang w:val="ru-RU"/>
        </w:rPr>
        <w:t xml:space="preserve"> 13:32）。这里的天使被描绘为天上的居民，与人类相比拥有最完美的智慧，并且如同父与子一样，无疑是真实存在的。</w:t>
      </w:r>
    </w:p>
    <w:p w14:paraId="2325DEA5" w14:textId="77777777" w:rsidR="00B33396" w:rsidRPr="00FD56E2" w:rsidRDefault="00B33396" w:rsidP="00B33396">
      <w:pPr>
        <w:shd w:val="clear" w:color="auto" w:fill="FFFFFF"/>
        <w:ind w:firstLine="720"/>
        <w:rPr>
          <w:lang w:val="ru-RU"/>
        </w:rPr>
      </w:pPr>
      <w:r w:rsidRPr="00FD56E2">
        <w:rPr>
          <w:color w:val="000000"/>
          <w:szCs w:val="24"/>
          <w:lang w:val="ru-RU"/>
        </w:rPr>
        <w:t xml:space="preserve">戌) </w:t>
      </w:r>
      <w:r w:rsidRPr="00FD56E2">
        <w:rPr>
          <w:i/>
          <w:iCs/>
          <w:color w:val="000000"/>
          <w:szCs w:val="24"/>
          <w:lang w:val="ru-RU"/>
        </w:rPr>
        <w:t>当人子在他自己的荣耀中降临，并有众圣天使与他同来的时候，他就要坐在他荣耀的宝座上</w:t>
      </w:r>
      <w:r w:rsidRPr="00FD56E2">
        <w:rPr>
          <w:color w:val="000000"/>
          <w:szCs w:val="24"/>
          <w:lang w:val="ru-RU"/>
        </w:rPr>
        <w:t>（太25:31；参16:27；路9:26）。人子降临审判时，无疑将有真实的受造物随行。</w:t>
      </w:r>
    </w:p>
    <w:p w14:paraId="7EDB2E50"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 xml:space="preserve">e) </w:t>
      </w:r>
      <w:r w:rsidRPr="00FD56E2">
        <w:rPr>
          <w:i/>
          <w:iCs/>
          <w:color w:val="000000"/>
          <w:szCs w:val="24"/>
          <w:lang w:val="ru-RU"/>
        </w:rPr>
        <w:t>在复活中，人既不娶也不嫁，而是像天上的天使一样存留</w:t>
      </w:r>
      <w:r w:rsidRPr="00FD56E2">
        <w:rPr>
          <w:color w:val="000000"/>
          <w:szCs w:val="24"/>
          <w:lang w:val="ru-RU"/>
        </w:rPr>
        <w:t>（</w:t>
      </w:r>
      <w:r>
        <w:rPr>
          <w:color w:val="000000"/>
          <w:szCs w:val="24"/>
          <w:lang w:val="ru-RU"/>
        </w:rPr>
        <w:t>太</w:t>
      </w:r>
      <w:r w:rsidRPr="00FD56E2">
        <w:rPr>
          <w:color w:val="000000"/>
          <w:szCs w:val="24"/>
          <w:lang w:val="ru-RU"/>
        </w:rPr>
        <w:t>22:30）。 这些话语无可辩驳地承认天使是真实存在的，其意义尤为重大，因为救主是在面对那些否认天使存在的撒都该人时说出这些话的（使徒行传 23:8）， 由此证明，祂所传讲的天使教义绝非为了迎合听众的错误观念——正如自由思想家们所妄加揣测的那样，</w:t>
      </w:r>
      <w:r w:rsidRPr="00FD56E2">
        <w:rPr>
          <w:rStyle w:val="FootnoteReference"/>
          <w:color w:val="000000"/>
          <w:szCs w:val="24"/>
          <w:lang w:val="ru-RU"/>
        </w:rPr>
        <w:footnoteReference w:id="1112"/>
      </w:r>
      <w:r w:rsidRPr="00FD56E2">
        <w:rPr>
          <w:color w:val="000000"/>
          <w:szCs w:val="24"/>
          <w:lang w:val="ru-RU"/>
        </w:rPr>
        <w:t xml:space="preserve"> ——而是完全基于这一教义不可动摇的真实性。</w:t>
      </w:r>
    </w:p>
    <w:p w14:paraId="398CB31E" w14:textId="77777777" w:rsidR="00B33396" w:rsidRPr="00FD56E2" w:rsidRDefault="00B33396" w:rsidP="00B33396">
      <w:pPr>
        <w:shd w:val="clear" w:color="auto" w:fill="FFFFFF"/>
        <w:ind w:firstLine="720"/>
        <w:rPr>
          <w:lang w:val="ru-RU"/>
        </w:rPr>
      </w:pPr>
      <w:r w:rsidRPr="00FD56E2">
        <w:rPr>
          <w:color w:val="000000"/>
          <w:szCs w:val="24"/>
          <w:lang w:val="ru-RU"/>
        </w:rPr>
        <w:t>在众圣使徒之中，只需聆听两位首席使徒的见证便足矣：</w:t>
      </w:r>
    </w:p>
    <w:p w14:paraId="65C049B5" w14:textId="77777777" w:rsidR="00B33396" w:rsidRPr="00FD56E2" w:rsidRDefault="00B33396" w:rsidP="00B33396">
      <w:pPr>
        <w:shd w:val="clear" w:color="auto" w:fill="FFFFFF"/>
        <w:ind w:firstLine="720"/>
        <w:rPr>
          <w:lang w:val="ru-RU"/>
        </w:rPr>
      </w:pPr>
      <w:r w:rsidRPr="00FD56E2">
        <w:rPr>
          <w:color w:val="000000"/>
          <w:szCs w:val="24"/>
          <w:lang w:val="ru-RU"/>
        </w:rPr>
        <w:t>a) 圣彼得说：“先知们</w:t>
      </w:r>
      <w:r w:rsidRPr="00FD56E2">
        <w:rPr>
          <w:i/>
          <w:iCs/>
          <w:color w:val="000000"/>
          <w:szCs w:val="24"/>
          <w:lang w:val="ru-RU"/>
        </w:rPr>
        <w:t>曾蒙启示，知道他们所传讲的，不是为自己，而是为你们。如今，借着从天上差来的圣灵，那些传福音的人已将这福音传给了你们，连天使们也渴望了解这福音</w:t>
      </w:r>
      <w:r w:rsidRPr="00FD56E2">
        <w:rPr>
          <w:color w:val="000000"/>
          <w:szCs w:val="24"/>
          <w:lang w:val="ru-RU"/>
        </w:rPr>
        <w:t>”（</w:t>
      </w:r>
      <w:r>
        <w:rPr>
          <w:color w:val="000000"/>
          <w:szCs w:val="24"/>
          <w:lang w:val="ru-RU"/>
        </w:rPr>
        <w:t>彼得前书</w:t>
      </w:r>
      <w:r w:rsidRPr="00FD56E2">
        <w:rPr>
          <w:color w:val="000000"/>
          <w:szCs w:val="24"/>
          <w:lang w:val="ru-RU"/>
        </w:rPr>
        <w:t xml:space="preserve"> 1:12）。 在此，天使显然有别于上帝的其他使者与信使——先知和使徒——被描绘为一种特殊的存在，即更高尚、具有理性与自由的存有。</w:t>
      </w:r>
    </w:p>
    <w:p w14:paraId="1CD88D5B" w14:textId="77777777" w:rsidR="00B33396" w:rsidRPr="00FD56E2" w:rsidRDefault="00B33396" w:rsidP="00B33396">
      <w:pPr>
        <w:shd w:val="clear" w:color="auto" w:fill="FFFFFF"/>
        <w:ind w:firstLine="720"/>
        <w:rPr>
          <w:lang w:val="ru-RU"/>
        </w:rPr>
      </w:pPr>
      <w:r w:rsidRPr="00FD56E2">
        <w:rPr>
          <w:color w:val="000000"/>
          <w:szCs w:val="24"/>
          <w:lang w:val="ru-RU"/>
        </w:rPr>
        <w:t>b) 圣保罗写信给他的挚爱门徒提摩太说：</w:t>
      </w:r>
      <w:r w:rsidRPr="00FD56E2">
        <w:rPr>
          <w:i/>
          <w:iCs/>
          <w:color w:val="000000"/>
          <w:szCs w:val="24"/>
          <w:lang w:val="ru-RU"/>
        </w:rPr>
        <w:t>“我在神和主耶稣基督，以及蒙拣选的天使面前，恳求你，要毫无偏见地遵守这些事</w:t>
      </w:r>
      <w:r w:rsidRPr="00FD56E2">
        <w:rPr>
          <w:color w:val="000000"/>
          <w:szCs w:val="24"/>
          <w:lang w:val="ru-RU"/>
        </w:rPr>
        <w:t>”（</w:t>
      </w:r>
      <w:r>
        <w:rPr>
          <w:color w:val="000000"/>
          <w:szCs w:val="24"/>
          <w:lang w:val="ru-RU"/>
        </w:rPr>
        <w:t>提摩太前书</w:t>
      </w:r>
      <w:r w:rsidRPr="00FD56E2">
        <w:rPr>
          <w:color w:val="000000"/>
          <w:szCs w:val="24"/>
          <w:lang w:val="ru-RU"/>
        </w:rPr>
        <w:t xml:space="preserve"> 5:21）。 因此，如果使徒在呼求天父和主耶稣作见证的同时，也呼求天使作见证，那么显然，他承认天使确有其存在。</w:t>
      </w:r>
    </w:p>
    <w:p w14:paraId="3AB3A56A" w14:textId="77777777" w:rsidR="00B33396" w:rsidRPr="00FD56E2" w:rsidRDefault="00B33396" w:rsidP="00B33396">
      <w:pPr>
        <w:shd w:val="clear" w:color="auto" w:fill="FFFFFF"/>
        <w:ind w:firstLine="720"/>
        <w:rPr>
          <w:lang w:val="ru-RU"/>
        </w:rPr>
      </w:pPr>
      <w:r w:rsidRPr="00FD56E2">
        <w:rPr>
          <w:color w:val="000000"/>
          <w:szCs w:val="24"/>
          <w:lang w:val="ru-RU"/>
        </w:rPr>
        <w:t>c) 而在《希伯来书》中，同一位使徒将救主与天使相比较时说：</w:t>
      </w:r>
      <w:r w:rsidRPr="00FD56E2">
        <w:rPr>
          <w:i/>
          <w:iCs/>
          <w:color w:val="000000"/>
          <w:szCs w:val="24"/>
          <w:lang w:val="ru-RU"/>
        </w:rPr>
        <w:t>“他比天使更尊贵，正如他所承受的名比天使更荣耀。因为神曾对哪一位天使说过：‘你是我的儿子，我今日生了你’…… 同样，当祂将长子引入宇宙时，也说：“愿一切神的天使都敬拜祂</w:t>
      </w:r>
      <w:r w:rsidRPr="00FD56E2">
        <w:rPr>
          <w:color w:val="000000"/>
          <w:szCs w:val="24"/>
          <w:lang w:val="ru-RU"/>
        </w:rPr>
        <w:t>”（《希伯来书》1:4-6）。由此也可明显看出，使徒承认天使是真实存在的，而且在其他受造物中居于至高地位。</w:t>
      </w:r>
    </w:p>
    <w:p w14:paraId="18DDA6AE" w14:textId="77777777" w:rsidR="00B33396" w:rsidRPr="00FD56E2" w:rsidRDefault="00B33396" w:rsidP="00B33396">
      <w:pPr>
        <w:shd w:val="clear" w:color="auto" w:fill="FFFFFF"/>
        <w:ind w:firstLine="720"/>
        <w:rPr>
          <w:lang w:val="ru-RU"/>
        </w:rPr>
      </w:pPr>
      <w:r w:rsidRPr="00FD56E2">
        <w:rPr>
          <w:color w:val="000000"/>
          <w:szCs w:val="24"/>
          <w:lang w:val="ru-RU"/>
        </w:rPr>
        <w:t>证明基督圣教会自创立之初就相信天使存在的证据不胜枚举。例如——所有古代信经中，上帝都被称为</w:t>
      </w:r>
      <w:r w:rsidRPr="00FD56E2">
        <w:rPr>
          <w:i/>
          <w:iCs/>
          <w:color w:val="000000"/>
          <w:szCs w:val="24"/>
          <w:lang w:val="ru-RU"/>
        </w:rPr>
        <w:t>“无形之物的创造者</w:t>
      </w:r>
      <w:r>
        <w:rPr>
          <w:color w:val="000000"/>
          <w:szCs w:val="24"/>
          <w:lang w:val="ru-RU"/>
        </w:rPr>
        <w:t>”，即</w:t>
      </w:r>
      <w:r w:rsidRPr="00FD56E2">
        <w:rPr>
          <w:color w:val="000000"/>
          <w:szCs w:val="24"/>
          <w:lang w:val="ru-RU"/>
        </w:rPr>
        <w:t>属灵世界的</w:t>
      </w:r>
      <w:r w:rsidRPr="00FD56E2">
        <w:rPr>
          <w:i/>
          <w:iCs/>
          <w:color w:val="000000"/>
          <w:szCs w:val="24"/>
          <w:lang w:val="ru-RU"/>
        </w:rPr>
        <w:t>创造者</w:t>
      </w:r>
      <w:r w:rsidRPr="00FD56E2">
        <w:rPr>
          <w:color w:val="000000"/>
          <w:szCs w:val="24"/>
          <w:lang w:val="ru-RU"/>
        </w:rPr>
        <w:t>。</w:t>
      </w:r>
      <w:r w:rsidRPr="00FD56E2">
        <w:rPr>
          <w:rStyle w:val="FootnoteReference"/>
          <w:color w:val="000000"/>
          <w:szCs w:val="24"/>
          <w:lang w:val="ru-RU"/>
        </w:rPr>
        <w:footnoteReference w:id="1113"/>
      </w:r>
      <w:r w:rsidRPr="00FD56E2">
        <w:rPr>
          <w:color w:val="000000"/>
          <w:szCs w:val="24"/>
          <w:lang w:val="ru-RU"/>
        </w:rPr>
        <w:t xml:space="preserve"> 此外，教会诸位教父的见证也同样如此：殉道者尤斯蒂纳、阿提纳戈拉斯、优西比乌、大巴西尔、神学家格里高利、奥古斯丁以及许多其他人，</w:t>
      </w:r>
      <w:r w:rsidRPr="00FD56E2">
        <w:rPr>
          <w:rStyle w:val="FootnoteReference"/>
          <w:color w:val="000000"/>
          <w:szCs w:val="24"/>
          <w:lang w:val="ru-RU"/>
        </w:rPr>
        <w:footnoteReference w:id="1114"/>
      </w:r>
      <w:r w:rsidRPr="00FD56E2">
        <w:rPr>
          <w:color w:val="000000"/>
          <w:szCs w:val="24"/>
          <w:lang w:val="ru-RU"/>
        </w:rPr>
        <w:t xml:space="preserve"> 我们认为在此列举这些证据是多余的，因为在教会关于天使存在的信仰上，没有人、也从未有人对此产生过怀疑。</w:t>
      </w:r>
    </w:p>
    <w:p w14:paraId="0A502C84" w14:textId="77777777" w:rsidR="00B33396" w:rsidRPr="00FD56E2" w:rsidRDefault="00B33396" w:rsidP="00B33396">
      <w:pPr>
        <w:shd w:val="clear" w:color="auto" w:fill="FFFFFF"/>
        <w:ind w:firstLine="720"/>
        <w:rPr>
          <w:lang w:val="ru-RU"/>
        </w:rPr>
      </w:pPr>
      <w:r w:rsidRPr="00FD56E2">
        <w:rPr>
          <w:color w:val="000000"/>
          <w:szCs w:val="24"/>
          <w:lang w:val="ru-RU"/>
        </w:rPr>
        <w:t>从神圣的启示中得知，除了可见的世界之外，还有精神世界，还有天使，人类的理性也可以通过自己的方式在某种程度上接近这一真理。</w:t>
      </w:r>
    </w:p>
    <w:p w14:paraId="40C88C7C" w14:textId="77777777" w:rsidR="00B33396" w:rsidRPr="00FD56E2" w:rsidRDefault="00B33396" w:rsidP="00B33396">
      <w:pPr>
        <w:shd w:val="clear" w:color="auto" w:fill="FFFFFF"/>
        <w:ind w:firstLine="720"/>
        <w:rPr>
          <w:lang w:val="ru-RU"/>
        </w:rPr>
      </w:pPr>
      <w:r w:rsidRPr="00FD56E2">
        <w:rPr>
          <w:color w:val="000000"/>
          <w:szCs w:val="24"/>
          <w:lang w:val="ru-RU"/>
        </w:rPr>
        <w:t>历史告诉我们，尽管各民族的宗教存在种种差异，但对天使存在的信仰在各个时代和所有民族中都曾存在，这种信仰在人类中几乎与对上帝存在的信仰一样普遍。</w:t>
      </w:r>
      <w:r w:rsidRPr="00FD56E2">
        <w:rPr>
          <w:rStyle w:val="FootnoteReference"/>
          <w:color w:val="000000"/>
          <w:szCs w:val="24"/>
          <w:lang w:val="ru-RU"/>
        </w:rPr>
        <w:footnoteReference w:id="1115"/>
      </w:r>
      <w:r w:rsidRPr="00FD56E2">
        <w:rPr>
          <w:color w:val="000000"/>
          <w:szCs w:val="24"/>
          <w:lang w:val="ru-RU"/>
        </w:rPr>
        <w:t xml:space="preserve"> 那么，我们该如何看待这一现象？又该如何解释它呢？ </w:t>
      </w:r>
      <w:r w:rsidRPr="00FD56E2">
        <w:rPr>
          <w:color w:val="000000"/>
          <w:szCs w:val="24"/>
          <w:lang w:val="ru-RU"/>
        </w:rPr>
        <w:lastRenderedPageBreak/>
        <w:t>最自然、最顺理成章的解释是：关于天使的教义是从原始宗教传入各民族的所有宗教体系的，它是上帝在伊甸园中赐予人类始祖、随后又通过他们传给所有后代的那最初启示的残余之一，尽管已经受到了不少歪曲。</w:t>
      </w:r>
    </w:p>
    <w:p w14:paraId="68C2444A" w14:textId="77777777" w:rsidR="00B33396" w:rsidRPr="00FD56E2" w:rsidRDefault="00B33396" w:rsidP="00B33396">
      <w:pPr>
        <w:shd w:val="clear" w:color="auto" w:fill="FFFFFF"/>
        <w:ind w:firstLine="720"/>
        <w:rPr>
          <w:lang w:val="ru-RU"/>
        </w:rPr>
      </w:pPr>
      <w:r w:rsidRPr="00FD56E2">
        <w:rPr>
          <w:color w:val="000000"/>
          <w:szCs w:val="24"/>
          <w:lang w:val="ru-RU"/>
        </w:rPr>
        <w:t>在物质世界中，我们看到数量极其庞大且种类繁多的生物，注意到它们之间存在不同的等级和类别，有的比有的更高，有的比有的更完美；我们能否据此类比推断，精神世界中也必然存在类似的事物， ——也就是说，除了我们所知唯有人类灵魂作为“灵”之外，还应当存在无数其他灵体及灵的等级，它们同样根据完美程度彼此高低，仿佛构成了一条从人类灵魂开始、直达上帝的连续阶梯？ 至少，当物质世界如此惊人地广阔而多样时，整个精神世界仅限于人类灵魂，这种可能性是完全不可思议的。</w:t>
      </w:r>
    </w:p>
    <w:p w14:paraId="7FC2C384" w14:textId="77777777" w:rsidR="00B33396" w:rsidRPr="00FD56E2" w:rsidRDefault="00B33396" w:rsidP="00B33396">
      <w:pPr>
        <w:shd w:val="clear" w:color="auto" w:fill="FFFFFF"/>
        <w:ind w:firstLine="720"/>
        <w:rPr>
          <w:lang w:val="ru-RU"/>
        </w:rPr>
      </w:pPr>
      <w:r w:rsidRPr="00FD56E2">
        <w:rPr>
          <w:color w:val="000000"/>
          <w:szCs w:val="24"/>
          <w:lang w:val="ru-RU"/>
        </w:rPr>
        <w:t>如果世界的目的和健全的理性不得不承认：一方面是造物主的荣耀，另一方面是受造物的幸福与极乐（§ 59），那么就这一点而言，灵的存在似乎也是必要的。 尽管主在创造物质受造物时彰显了无数的完美，但这些受造物本身却无法理解其中所彰显的上帝之完美，也无法赞美他们的造物主。 尽管祂向它们倾注了丰沛的生命恩赐，但物质世界中绝大多数生物甚至不具备感知自身存在的能力；而另一些生物虽能感知存在，却无法以理性方式意识到它，也无法有意识地享受它。 唯有那些具有灵性与理性的存在，才能领悟造物主既显现在它们自身之中，又显现在物质世界创造中的完美； 唯有他们能够通过理性的言语和虔诚的生活来赞美祂；唯有他们不仅能够感知，还能清晰地意识到存在的全部甘美，并享受真正的幸福与极乐。</w:t>
      </w:r>
    </w:p>
    <w:p w14:paraId="6DD389B9" w14:textId="77777777" w:rsidR="00B33396" w:rsidRPr="00FD56E2" w:rsidRDefault="00B33396" w:rsidP="00B33396">
      <w:pPr>
        <w:shd w:val="clear" w:color="auto" w:fill="FFFFFF"/>
        <w:ind w:firstLine="720"/>
        <w:rPr>
          <w:rFonts w:ascii="Arial" w:hAnsi="Arial"/>
          <w:color w:val="000000"/>
          <w:lang w:val="ru-RU"/>
        </w:rPr>
      </w:pPr>
    </w:p>
    <w:p w14:paraId="67577843" w14:textId="77777777" w:rsidR="00B33396" w:rsidRPr="00B33396" w:rsidRDefault="00B33396" w:rsidP="00B33396">
      <w:pPr>
        <w:pStyle w:val="Heading5"/>
        <w:rPr>
          <w:lang w:val="ru-RU"/>
        </w:rPr>
      </w:pPr>
      <w:bookmarkStart w:id="1100" w:name="_Toc103068237"/>
      <w:bookmarkStart w:id="1101" w:name="_Toc103068357"/>
      <w:bookmarkStart w:id="1102" w:name="_Toc103068921"/>
      <w:bookmarkStart w:id="1103" w:name="_Toc103069326"/>
      <w:bookmarkStart w:id="1104" w:name="_Toc103069572"/>
      <w:bookmarkStart w:id="1105" w:name="_Toc103069809"/>
      <w:bookmarkStart w:id="1106" w:name="_Toc103069972"/>
      <w:bookmarkStart w:id="1107" w:name="_Toc158220121"/>
      <w:bookmarkStart w:id="1108" w:name="_Toc238543292"/>
      <w:r w:rsidRPr="00FD56E2">
        <w:rPr>
          <w:lang w:val="ru-RU"/>
        </w:rPr>
        <w:t>§ 64. 天使源于上帝及其起源的时间</w:t>
      </w:r>
      <w:bookmarkEnd w:id="1100"/>
      <w:bookmarkEnd w:id="1101"/>
      <w:bookmarkEnd w:id="1102"/>
      <w:bookmarkEnd w:id="1103"/>
      <w:bookmarkEnd w:id="1104"/>
      <w:bookmarkEnd w:id="1105"/>
      <w:bookmarkEnd w:id="1106"/>
      <w:bookmarkEnd w:id="1107"/>
      <w:bookmarkEnd w:id="1108"/>
    </w:p>
    <w:p w14:paraId="21AD9E80" w14:textId="77777777" w:rsidR="00B33396" w:rsidRPr="00FD56E2" w:rsidRDefault="00B33396" w:rsidP="00B33396">
      <w:pPr>
        <w:shd w:val="clear" w:color="auto" w:fill="FFFFFF"/>
        <w:ind w:firstLine="720"/>
        <w:rPr>
          <w:lang w:val="ru-RU"/>
        </w:rPr>
      </w:pPr>
      <w:r w:rsidRPr="00FD56E2">
        <w:rPr>
          <w:color w:val="000000"/>
          <w:szCs w:val="24"/>
          <w:lang w:val="ru-RU"/>
        </w:rPr>
        <w:t>众所周知，神圣的创世记作者在描述世界创造时，并未明确提及天使的起源。据教会圣父们所认为，这有两个原因： 首先——由于当时犹太人尚无法领悟超自然的事物，摩西旨在向同族人阐述可见世界的历史，以便至少通过一系列他们能够理解的事物，引导他们认识万物存在的真正根源；</w:t>
      </w:r>
      <w:r w:rsidRPr="00FD56E2">
        <w:rPr>
          <w:rStyle w:val="FootnoteReference"/>
          <w:color w:val="000000"/>
          <w:szCs w:val="24"/>
          <w:lang w:val="ru-RU"/>
        </w:rPr>
        <w:footnoteReference w:id="1116"/>
      </w:r>
      <w:r w:rsidRPr="00FD56E2">
        <w:rPr>
          <w:color w:val="000000"/>
          <w:szCs w:val="24"/>
          <w:lang w:val="ru-RU"/>
        </w:rPr>
        <w:t xml:space="preserve"> 其次——是因为对于那些尚未充分确信上帝唯一性真理、且容易陷入多神教和偶像崇拜的人来说，明确谈论更高层面的灵性存在是不安全的。</w:t>
      </w:r>
      <w:r w:rsidRPr="00FD56E2">
        <w:rPr>
          <w:rStyle w:val="FootnoteReference"/>
          <w:color w:val="000000"/>
          <w:szCs w:val="24"/>
          <w:lang w:val="ru-RU"/>
        </w:rPr>
        <w:footnoteReference w:id="1117"/>
      </w:r>
      <w:r w:rsidRPr="00FD56E2">
        <w:rPr>
          <w:color w:val="000000"/>
          <w:szCs w:val="24"/>
          <w:lang w:val="ru-RU"/>
        </w:rPr>
        <w:t xml:space="preserve"> 然而，尽管摩西对上帝创造天使一事未作提及，但这一真理无疑在上帝的话语中得到了宣讲。它表述如下：</w:t>
      </w:r>
    </w:p>
    <w:p w14:paraId="1CA64727" w14:textId="77777777" w:rsidR="00B33396" w:rsidRPr="00FD56E2" w:rsidRDefault="00B33396" w:rsidP="00B33396">
      <w:pPr>
        <w:shd w:val="clear" w:color="auto" w:fill="FFFFFF"/>
        <w:ind w:firstLine="720"/>
        <w:rPr>
          <w:lang w:val="ru-RU"/>
        </w:rPr>
      </w:pPr>
      <w:r w:rsidRPr="00FD56E2">
        <w:rPr>
          <w:color w:val="000000"/>
          <w:szCs w:val="24"/>
          <w:lang w:val="ru-RU"/>
        </w:rPr>
        <w:t>a) 在那些指出“凡在神以外存在的一切，都是从祂而有的”的经文中。例如：</w:t>
      </w:r>
      <w:r w:rsidRPr="00FD56E2">
        <w:rPr>
          <w:i/>
          <w:iCs/>
          <w:color w:val="000000"/>
          <w:szCs w:val="24"/>
          <w:lang w:val="ru-RU"/>
        </w:rPr>
        <w:t>“万物是藉着祂有的；凡有的，没有一样不是藉着祂有的”</w:t>
      </w:r>
      <w:r w:rsidRPr="00FD56E2">
        <w:rPr>
          <w:color w:val="000000"/>
          <w:szCs w:val="24"/>
          <w:lang w:val="ru-RU"/>
        </w:rPr>
        <w:t>（</w:t>
      </w:r>
      <w:r>
        <w:rPr>
          <w:color w:val="000000"/>
          <w:szCs w:val="24"/>
          <w:lang w:val="ru-RU"/>
        </w:rPr>
        <w:t>约1</w:t>
      </w:r>
      <w:r w:rsidRPr="00FD56E2">
        <w:rPr>
          <w:color w:val="000000"/>
          <w:szCs w:val="24"/>
          <w:lang w:val="ru-RU"/>
        </w:rPr>
        <w:t xml:space="preserve">:3）； </w:t>
      </w:r>
      <w:r w:rsidRPr="00FD56E2">
        <w:rPr>
          <w:i/>
          <w:iCs/>
          <w:color w:val="000000"/>
          <w:szCs w:val="24"/>
          <w:lang w:val="ru-RU"/>
        </w:rPr>
        <w:t>“因为万物都本于祂，倚靠祂，归于祂</w:t>
      </w:r>
      <w:r w:rsidRPr="00FD56E2">
        <w:rPr>
          <w:color w:val="000000"/>
          <w:szCs w:val="24"/>
          <w:lang w:val="ru-RU"/>
        </w:rPr>
        <w:t>”（罗马书 11:36）；</w:t>
      </w:r>
      <w:r w:rsidRPr="00FD56E2">
        <w:rPr>
          <w:i/>
          <w:iCs/>
          <w:color w:val="000000"/>
          <w:szCs w:val="24"/>
          <w:lang w:val="ru-RU"/>
        </w:rPr>
        <w:t>“凡房屋都是有人建造的；那建造万物的就是神</w:t>
      </w:r>
      <w:r w:rsidRPr="00FD56E2">
        <w:rPr>
          <w:color w:val="000000"/>
          <w:szCs w:val="24"/>
          <w:lang w:val="ru-RU"/>
        </w:rPr>
        <w:t>”（希伯来书 3:4；参见以弗所书 3:9；启示录 4:11）。</w:t>
      </w:r>
    </w:p>
    <w:p w14:paraId="320474EA"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b) 更直接、更清晰的是以斯拉的话：</w:t>
      </w:r>
      <w:r w:rsidRPr="00FD56E2">
        <w:rPr>
          <w:i/>
          <w:iCs/>
          <w:color w:val="000000"/>
          <w:szCs w:val="24"/>
          <w:lang w:val="ru-RU"/>
        </w:rPr>
        <w:t>主啊，你是独一的，你创造了天、天上的天和其中的万军，地和地上的一切，海和海中的一切，你使这一切存活，天上的万军都敬拜你</w:t>
      </w:r>
      <w:r w:rsidRPr="00FD56E2">
        <w:rPr>
          <w:color w:val="000000"/>
          <w:szCs w:val="24"/>
          <w:lang w:val="ru-RU"/>
        </w:rPr>
        <w:t>（尼希米记 9:6）。 这里所说的“一切天上的万军”（即由神所创造的），指的是天使，他们确实在圣经中被称为“万军”（路加福音 2:13），并被描绘为环绕至高者的宝座并敬拜祂（以赛亚书 6:3； 启示录 7:11；诗篇 96:7）。</w:t>
      </w:r>
    </w:p>
    <w:p w14:paraId="7006155D" w14:textId="77777777" w:rsidR="00B33396" w:rsidRPr="00FD56E2" w:rsidRDefault="00B33396" w:rsidP="00B33396">
      <w:pPr>
        <w:shd w:val="clear" w:color="auto" w:fill="FFFFFF"/>
        <w:ind w:firstLine="720"/>
        <w:rPr>
          <w:lang w:val="ru-RU"/>
        </w:rPr>
      </w:pPr>
      <w:r w:rsidRPr="00FD56E2">
        <w:rPr>
          <w:color w:val="000000"/>
          <w:szCs w:val="24"/>
          <w:lang w:val="ru-RU"/>
        </w:rPr>
        <w:t>c) 最后，使徒的话语对此阐明了这一点：</w:t>
      </w:r>
      <w:r w:rsidRPr="00FD56E2">
        <w:rPr>
          <w:i/>
          <w:iCs/>
          <w:color w:val="000000"/>
          <w:szCs w:val="24"/>
          <w:lang w:val="ru-RU"/>
        </w:rPr>
        <w:t>“因为万有都是藉着祂造的，无论是天上的、地上的，能看见的、不能看见的，或是宝座、主权、执政的、掌权的，一切都是藉着祂造的，又是为祂造的</w:t>
      </w:r>
      <w:r w:rsidRPr="00FD56E2">
        <w:rPr>
          <w:color w:val="000000"/>
          <w:szCs w:val="24"/>
          <w:lang w:val="ru-RU"/>
        </w:rPr>
        <w:t>”（歌罗西书 1:16）。 这里所说的“不可见”指的是属灵的世界，与可见的世界相对， 即物质世界；</w:t>
      </w:r>
      <w:r w:rsidRPr="00FD56E2">
        <w:rPr>
          <w:i/>
          <w:iCs/>
          <w:color w:val="000000"/>
          <w:szCs w:val="24"/>
          <w:lang w:val="ru-RU"/>
        </w:rPr>
        <w:t>而“宝座、主权、执政者、</w:t>
      </w:r>
      <w:r w:rsidRPr="00FD56E2">
        <w:rPr>
          <w:color w:val="000000"/>
          <w:szCs w:val="24"/>
          <w:lang w:val="ru-RU"/>
        </w:rPr>
        <w:t>掌权者”则是天使职分的名称，正如其他类似经文所示（</w:t>
      </w:r>
      <w:r>
        <w:rPr>
          <w:color w:val="000000"/>
          <w:szCs w:val="24"/>
          <w:lang w:val="ru-RU"/>
        </w:rPr>
        <w:t>彼得前书</w:t>
      </w:r>
      <w:r w:rsidRPr="00FD56E2">
        <w:rPr>
          <w:color w:val="000000"/>
          <w:szCs w:val="24"/>
          <w:lang w:val="ru-RU"/>
        </w:rPr>
        <w:t xml:space="preserve"> 3:22；以弗所书 1:20-21）。</w:t>
      </w:r>
    </w:p>
    <w:p w14:paraId="346E814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教会关于“神是无形之物的创造者</w:t>
      </w:r>
      <w:r>
        <w:rPr>
          <w:color w:val="000000"/>
          <w:szCs w:val="23"/>
          <w:lang w:val="ru-RU"/>
        </w:rPr>
        <w:t>”，即</w:t>
      </w:r>
      <w:r w:rsidRPr="00FD56E2">
        <w:rPr>
          <w:color w:val="000000"/>
          <w:szCs w:val="23"/>
          <w:lang w:val="ru-RU"/>
        </w:rPr>
        <w:t>属灵世界的创造者这一信仰，不仅见于其信经，也由其多位教师在其著作中明确宣认。例如——</w:t>
      </w:r>
    </w:p>
    <w:p w14:paraId="0E6166D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w:t>
      </w:r>
      <w:r w:rsidRPr="00FD56E2">
        <w:rPr>
          <w:i/>
          <w:iCs/>
          <w:color w:val="000000"/>
          <w:szCs w:val="23"/>
          <w:lang w:val="ru-RU"/>
        </w:rPr>
        <w:t xml:space="preserve"> 爱任纽： </w:t>
      </w:r>
      <w:r w:rsidRPr="00FD56E2">
        <w:rPr>
          <w:color w:val="000000"/>
          <w:szCs w:val="23"/>
          <w:lang w:val="ru-RU"/>
        </w:rPr>
        <w:t>“上帝按自己的意愿创造了一切，赋予万物恰当的构造、秩序和存在的开端：赋予灵性存在以灵性且不可见的本性，赋予天界存在以天界本性，赋予天使以天使本性，赋予动物以动物本性……而祂所创造的一切，都是通过全能之道创造的；”</w:t>
      </w:r>
      <w:r w:rsidRPr="00FD56E2">
        <w:rPr>
          <w:rStyle w:val="FootnoteReference"/>
          <w:color w:val="000000"/>
          <w:szCs w:val="23"/>
          <w:lang w:val="ru-RU"/>
        </w:rPr>
        <w:footnoteReference w:id="1118"/>
      </w:r>
    </w:p>
    <w:p w14:paraId="49B22F5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w:t>
      </w:r>
      <w:r w:rsidRPr="00FD56E2">
        <w:rPr>
          <w:i/>
          <w:iCs/>
          <w:color w:val="000000"/>
          <w:szCs w:val="23"/>
          <w:lang w:val="ru-RU"/>
        </w:rPr>
        <w:t xml:space="preserve"> 优西比乌：</w:t>
      </w:r>
      <w:r w:rsidRPr="00FD56E2">
        <w:rPr>
          <w:color w:val="000000"/>
          <w:szCs w:val="23"/>
          <w:lang w:val="ru-RU"/>
        </w:rPr>
        <w:t>“当上帝意欲将祂丰盛的宝藏分赐给众人，并决心将一切有理性的受造物带到世上时，祂便创造了各种无形、有思想且神圣的力量，即天使和大天使，这些灵体不沾染物质，且全然纯净；”</w:t>
      </w:r>
      <w:r w:rsidRPr="00FD56E2">
        <w:rPr>
          <w:rStyle w:val="FootnoteReference"/>
          <w:color w:val="000000"/>
          <w:szCs w:val="23"/>
          <w:lang w:val="ru-RU"/>
        </w:rPr>
        <w:footnoteReference w:id="1119"/>
      </w:r>
    </w:p>
    <w:p w14:paraId="53CF57D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w:t>
      </w:r>
      <w:r w:rsidRPr="00FD56E2">
        <w:rPr>
          <w:i/>
          <w:iCs/>
          <w:color w:val="000000"/>
          <w:szCs w:val="23"/>
          <w:lang w:val="ru-RU"/>
        </w:rPr>
        <w:t xml:space="preserve"> 安布罗斯：</w:t>
      </w:r>
      <w:r w:rsidRPr="00FD56E2">
        <w:rPr>
          <w:color w:val="000000"/>
          <w:szCs w:val="23"/>
          <w:lang w:val="ru-RU"/>
        </w:rPr>
        <w:t>“我们很容易从那位仅凭一念之力，便从虚无中创造出此前不曾存在、如此美好的世界的主那里，认出天使、掌权者和权柄的创造者；”</w:t>
      </w:r>
      <w:r w:rsidRPr="00FD56E2">
        <w:rPr>
          <w:rStyle w:val="FootnoteReference"/>
          <w:color w:val="000000"/>
          <w:szCs w:val="23"/>
          <w:lang w:val="ru-RU"/>
        </w:rPr>
        <w:footnoteReference w:id="1120"/>
      </w:r>
    </w:p>
    <w:p w14:paraId="546A1CF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d)</w:t>
      </w:r>
      <w:r w:rsidRPr="00FD56E2">
        <w:rPr>
          <w:i/>
          <w:iCs/>
          <w:color w:val="000000"/>
          <w:szCs w:val="23"/>
          <w:lang w:val="ru-RU"/>
        </w:rPr>
        <w:t xml:space="preserve"> 狄奥多里特：</w:t>
      </w:r>
      <w:r w:rsidRPr="00FD56E2">
        <w:rPr>
          <w:color w:val="000000"/>
          <w:szCs w:val="23"/>
          <w:lang w:val="ru-RU"/>
        </w:rPr>
        <w:t>“天使是由全能的上帝所创造的，我们基于圣经的见证而相信这一点；”</w:t>
      </w:r>
      <w:r w:rsidRPr="00FD56E2">
        <w:rPr>
          <w:rStyle w:val="FootnoteReference"/>
          <w:color w:val="000000"/>
          <w:szCs w:val="23"/>
          <w:lang w:val="ru-RU"/>
        </w:rPr>
        <w:footnoteReference w:id="1121"/>
      </w:r>
    </w:p>
    <w:p w14:paraId="05E5F03F" w14:textId="77777777" w:rsidR="00B33396" w:rsidRPr="00FD56E2" w:rsidRDefault="00B33396" w:rsidP="00B33396">
      <w:pPr>
        <w:shd w:val="clear" w:color="auto" w:fill="FFFFFF"/>
        <w:ind w:firstLine="720"/>
        <w:rPr>
          <w:lang w:val="ru-RU"/>
        </w:rPr>
      </w:pPr>
      <w:r w:rsidRPr="00FD56E2">
        <w:rPr>
          <w:color w:val="000000"/>
          <w:szCs w:val="23"/>
          <w:lang w:val="ru-RU"/>
        </w:rPr>
        <w:t>戊）</w:t>
      </w:r>
      <w:r w:rsidRPr="00FD56E2">
        <w:rPr>
          <w:i/>
          <w:iCs/>
          <w:color w:val="000000"/>
          <w:szCs w:val="23"/>
          <w:lang w:val="ru-RU"/>
        </w:rPr>
        <w:t>奥古斯丁：</w:t>
      </w:r>
      <w:r w:rsidRPr="00FD56E2">
        <w:rPr>
          <w:color w:val="000000"/>
          <w:szCs w:val="23"/>
          <w:lang w:val="ru-RU"/>
        </w:rPr>
        <w:t>“天使也是由上帝所创造的，这一点在神圣启示中已向我们阐明得十分清楚。”</w:t>
      </w:r>
      <w:r w:rsidRPr="00FD56E2">
        <w:rPr>
          <w:rStyle w:val="FootnoteReference"/>
          <w:color w:val="000000"/>
          <w:szCs w:val="23"/>
          <w:lang w:val="ru-RU"/>
        </w:rPr>
        <w:footnoteReference w:id="1122"/>
      </w:r>
    </w:p>
    <w:p w14:paraId="613E636C" w14:textId="77777777" w:rsidR="00B33396" w:rsidRPr="00FD56E2" w:rsidRDefault="00B33396" w:rsidP="00B33396">
      <w:pPr>
        <w:shd w:val="clear" w:color="auto" w:fill="FFFFFF"/>
        <w:ind w:firstLine="720"/>
        <w:rPr>
          <w:lang w:val="ru-RU"/>
        </w:rPr>
      </w:pPr>
      <w:r w:rsidRPr="00FD56E2">
        <w:rPr>
          <w:color w:val="000000"/>
          <w:szCs w:val="23"/>
          <w:lang w:val="ru-RU"/>
        </w:rPr>
        <w:t>但神圣启示并未明确说明上帝究竟是在何时创造天使的。在基督徒关于这一问题的各种观点中，唯有一种观点有神的话语为依据——正因如此，绝大多数教父和教会导师都持守这一观点，正统教会本身也承认其真实性。 该观点内容如下：“天使是上帝在万物之先所创造的，而且灵界总体上先于物质世界而存在。”</w:t>
      </w:r>
      <w:r w:rsidRPr="00FD56E2">
        <w:rPr>
          <w:rStyle w:val="FootnoteReference"/>
          <w:color w:val="000000"/>
          <w:szCs w:val="23"/>
          <w:lang w:val="ru-RU"/>
        </w:rPr>
        <w:footnoteReference w:id="1123"/>
      </w:r>
      <w:r w:rsidRPr="00FD56E2">
        <w:rPr>
          <w:color w:val="000000"/>
          <w:szCs w:val="23"/>
          <w:lang w:val="ru-RU"/>
        </w:rPr>
        <w:t xml:space="preserve"> 这一教义的依据在于：</w:t>
      </w:r>
    </w:p>
    <w:p w14:paraId="31790B77" w14:textId="77777777" w:rsidR="00B33396" w:rsidRPr="00FD56E2" w:rsidRDefault="00B33396" w:rsidP="00B33396">
      <w:pPr>
        <w:shd w:val="clear" w:color="auto" w:fill="FFFFFF"/>
        <w:ind w:firstLine="720"/>
        <w:rPr>
          <w:lang w:val="ru-RU"/>
        </w:rPr>
      </w:pPr>
      <w:r w:rsidRPr="00FD56E2">
        <w:rPr>
          <w:color w:val="000000"/>
          <w:szCs w:val="23"/>
          <w:lang w:val="ru-RU"/>
        </w:rPr>
        <w:t>a) 一方面，源于《创世记》开篇之语：</w:t>
      </w:r>
      <w:r w:rsidRPr="00FD56E2">
        <w:rPr>
          <w:i/>
          <w:iCs/>
          <w:color w:val="000000"/>
          <w:szCs w:val="23"/>
          <w:lang w:val="ru-RU"/>
        </w:rPr>
        <w:t>“起初，神创造了天地”</w:t>
      </w:r>
      <w:r w:rsidRPr="00FD56E2">
        <w:rPr>
          <w:color w:val="000000"/>
          <w:szCs w:val="23"/>
          <w:lang w:val="ru-RU"/>
        </w:rPr>
        <w:t>（创世记 1:1）…… 此处</w:t>
      </w:r>
      <w:r w:rsidRPr="00FD56E2">
        <w:rPr>
          <w:i/>
          <w:iCs/>
          <w:color w:val="000000"/>
          <w:szCs w:val="23"/>
          <w:lang w:val="ru-RU"/>
        </w:rPr>
        <w:t>“天”</w:t>
      </w:r>
      <w:r w:rsidRPr="00FD56E2">
        <w:rPr>
          <w:color w:val="000000"/>
          <w:szCs w:val="23"/>
          <w:lang w:val="ru-RU"/>
        </w:rPr>
        <w:t>一词不能理解为穹苍，或</w:t>
      </w:r>
      <w:r w:rsidRPr="00FD56E2">
        <w:rPr>
          <w:color w:val="000000"/>
          <w:szCs w:val="24"/>
          <w:lang w:val="ru-RU"/>
        </w:rPr>
        <w:t>通常所称的“天”，因为可见的天及其所有空间与天体都是在之后才被创造的（创世记 1:6；8:14-17）。 正如</w:t>
      </w:r>
      <w:r w:rsidRPr="00FD56E2">
        <w:rPr>
          <w:i/>
          <w:iCs/>
          <w:color w:val="000000"/>
          <w:szCs w:val="24"/>
          <w:lang w:val="ru-RU"/>
        </w:rPr>
        <w:t>“地”一词</w:t>
      </w:r>
      <w:r w:rsidRPr="00FD56E2">
        <w:rPr>
          <w:color w:val="000000"/>
          <w:szCs w:val="24"/>
          <w:lang w:val="ru-RU"/>
        </w:rPr>
        <w:t>不应仅指“大地”本身，而是泛指那种物质——上帝随后在六天内以此物质形成了物质世界</w:t>
      </w:r>
      <w:r w:rsidRPr="00FD56E2">
        <w:rPr>
          <w:rStyle w:val="FootnoteReference"/>
          <w:color w:val="000000"/>
          <w:szCs w:val="24"/>
          <w:lang w:val="ru-RU"/>
        </w:rPr>
        <w:footnoteReference w:id="1124"/>
      </w:r>
      <w:r w:rsidRPr="00FD56E2">
        <w:rPr>
          <w:color w:val="000000"/>
          <w:szCs w:val="24"/>
          <w:lang w:val="ru-RU"/>
        </w:rPr>
        <w:t xml:space="preserve"> ——</w:t>
      </w:r>
      <w:r w:rsidRPr="00FD56E2">
        <w:rPr>
          <w:color w:val="000000"/>
          <w:szCs w:val="24"/>
          <w:lang w:val="ru-RU"/>
        </w:rPr>
        <w:lastRenderedPageBreak/>
        <w:t>同样</w:t>
      </w:r>
      <w:r w:rsidRPr="00FD56E2">
        <w:rPr>
          <w:i/>
          <w:iCs/>
          <w:color w:val="000000"/>
          <w:szCs w:val="24"/>
          <w:lang w:val="ru-RU"/>
        </w:rPr>
        <w:t>，“天”</w:t>
      </w:r>
      <w:r w:rsidRPr="00FD56E2">
        <w:rPr>
          <w:color w:val="000000"/>
          <w:szCs w:val="24"/>
          <w:lang w:val="ru-RU"/>
        </w:rPr>
        <w:t>一词</w:t>
      </w:r>
      <w:r w:rsidRPr="00FD56E2">
        <w:rPr>
          <w:i/>
          <w:iCs/>
          <w:color w:val="000000"/>
          <w:szCs w:val="24"/>
          <w:lang w:val="ru-RU"/>
        </w:rPr>
        <w:t>，</w:t>
      </w:r>
      <w:r w:rsidRPr="00FD56E2">
        <w:rPr>
          <w:color w:val="000000"/>
          <w:szCs w:val="24"/>
          <w:lang w:val="ru-RU"/>
        </w:rPr>
        <w:t>作为其对立面，自然应理解为“灵体”本身，这些灵体在圣经中通常被描绘为居住在天上（歌罗西书 1:16）。</w:t>
      </w:r>
      <w:r w:rsidRPr="00FD56E2">
        <w:rPr>
          <w:rStyle w:val="FootnoteReference"/>
          <w:color w:val="000000"/>
          <w:szCs w:val="24"/>
          <w:lang w:val="ru-RU"/>
        </w:rPr>
        <w:footnoteReference w:id="1125"/>
      </w:r>
      <w:r w:rsidRPr="00FD56E2">
        <w:rPr>
          <w:color w:val="000000"/>
          <w:szCs w:val="24"/>
          <w:lang w:val="ru-RU"/>
        </w:rPr>
        <w:t xml:space="preserve"> 这一推测之所以更具说服力，是因为摩西并未将那种归于大地或原始物质的无序状态归于天，从而清晰地区分并将其彼此对立起来。如果这一推论成立，那就意味着天使是在万物之先被创造的，当时除了上帝之外尚无任何存在，并且他们成为了上帝一切创造的开端。</w:t>
      </w:r>
      <w:r w:rsidRPr="00FD56E2">
        <w:rPr>
          <w:rStyle w:val="FootnoteReference"/>
          <w:color w:val="000000"/>
          <w:szCs w:val="24"/>
          <w:lang w:val="ru-RU"/>
        </w:rPr>
        <w:footnoteReference w:id="1126"/>
      </w:r>
    </w:p>
    <w:p w14:paraId="0BB996EC" w14:textId="77777777" w:rsidR="00B33396" w:rsidRPr="00FD56E2" w:rsidRDefault="00B33396" w:rsidP="00B33396">
      <w:pPr>
        <w:shd w:val="clear" w:color="auto" w:fill="FFFFFF"/>
        <w:ind w:firstLine="720"/>
        <w:rPr>
          <w:lang w:val="ru-RU"/>
        </w:rPr>
      </w:pPr>
      <w:r w:rsidRPr="00FD56E2">
        <w:rPr>
          <w:color w:val="000000"/>
          <w:szCs w:val="24"/>
          <w:lang w:val="ru-RU"/>
        </w:rPr>
        <w:t>b) 另一方面，在上帝对约伯所说的话中：</w:t>
      </w:r>
      <w:r w:rsidRPr="00FD56E2">
        <w:rPr>
          <w:i/>
          <w:iCs/>
          <w:color w:val="000000"/>
          <w:szCs w:val="24"/>
          <w:lang w:val="ru-RU"/>
        </w:rPr>
        <w:t>当晨星一同欢呼，上帝的众子都因喜乐而欢呼的时候</w:t>
      </w:r>
      <w:r w:rsidRPr="00FD56E2">
        <w:rPr>
          <w:color w:val="000000"/>
          <w:szCs w:val="24"/>
          <w:lang w:val="ru-RU"/>
        </w:rPr>
        <w:t>（约伯记 38:7）。 在此处，被称为“天使”，或（根据希伯来文）“神的众子”的，无疑是指严格意义上的天使——无形之灵， ，因为在《约伯记》中，他们此前已被两次以这个名称提及（1:6；2:1）。 然而，经文在此已明确指出，在第四日——即众星被造之时——他们已然存在并赞美上帝；这意味着他们被假定为在此之前已被造。</w:t>
      </w:r>
      <w:r w:rsidRPr="00FD56E2">
        <w:rPr>
          <w:rStyle w:val="FootnoteReference"/>
          <w:color w:val="000000"/>
          <w:szCs w:val="24"/>
          <w:lang w:val="ru-RU"/>
        </w:rPr>
        <w:footnoteReference w:id="1127"/>
      </w:r>
    </w:p>
    <w:p w14:paraId="69DF822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在圣父和教会导师中，无疑都承认天使是在物质世界之前就被创造的：</w:t>
      </w:r>
    </w:p>
    <w:p w14:paraId="3E91B2CB" w14:textId="77777777" w:rsidR="00B33396" w:rsidRPr="00FD56E2" w:rsidRDefault="00B33396" w:rsidP="00B33396">
      <w:pPr>
        <w:shd w:val="clear" w:color="auto" w:fill="FFFFFF"/>
        <w:ind w:firstLine="720"/>
        <w:rPr>
          <w:lang w:val="ru-RU"/>
        </w:rPr>
      </w:pPr>
      <w:r w:rsidRPr="00FD56E2">
        <w:rPr>
          <w:i/>
          <w:iCs/>
          <w:color w:val="000000"/>
          <w:szCs w:val="23"/>
          <w:lang w:val="ru-RU"/>
        </w:rPr>
        <w:t>圣巴西尔大帝：</w:t>
      </w:r>
      <w:r w:rsidRPr="00FD56E2">
        <w:rPr>
          <w:color w:val="000000"/>
          <w:szCs w:val="23"/>
          <w:lang w:val="ru-RU"/>
        </w:rPr>
        <w:t>“在世界存在之前，曾有一种状态，与超然的力量相称，超越时间，永恒不息，恒久延续。 正是在这种状态中，万物的创造者与奠基者完成了祂的创造——那与爱主之人的福乐相称的灵性之光，那些有理智且不可见的本性，以及所有超越我们理解、甚至无法为其命名的心灵所观照之受造物的装饰。 正如保罗所教导的，它们充盈着无形世界的本质：</w:t>
      </w:r>
      <w:r w:rsidRPr="00FD56E2">
        <w:rPr>
          <w:i/>
          <w:iCs/>
          <w:color w:val="000000"/>
          <w:szCs w:val="23"/>
          <w:lang w:val="ru-RU"/>
        </w:rPr>
        <w:t>“因为万有都是藉着祂造的，无论是天上的、地上的，能看见的、不能看见的，或是宝座、主权、执政的、掌权的</w:t>
      </w:r>
      <w:r w:rsidRPr="00FD56E2">
        <w:rPr>
          <w:color w:val="000000"/>
          <w:szCs w:val="23"/>
          <w:lang w:val="ru-RU"/>
        </w:rPr>
        <w:t>（歌罗西书 1:16），以及天使的军旅和大天使的统领。” 而当需要将这个世界——主要是人类灵魂的学校和教育场所，随后更是所有将要诞生与毁灭之物的居所——纳入现有秩序之时， 于是便产生了与世界及其中的动植物相契合的时间流转，它始终匆匆流逝，永不停息，其流转之势在任何地方都不会中断。”</w:t>
      </w:r>
      <w:r w:rsidRPr="00FD56E2">
        <w:rPr>
          <w:rStyle w:val="FootnoteReference"/>
          <w:color w:val="000000"/>
          <w:szCs w:val="23"/>
          <w:lang w:val="ru-RU"/>
        </w:rPr>
        <w:footnoteReference w:id="1128"/>
      </w:r>
    </w:p>
    <w:p w14:paraId="7684E34B" w14:textId="77777777" w:rsidR="00B33396" w:rsidRPr="00FD56E2" w:rsidRDefault="00B33396" w:rsidP="00B33396">
      <w:pPr>
        <w:shd w:val="clear" w:color="auto" w:fill="FFFFFF"/>
        <w:ind w:firstLine="720"/>
        <w:rPr>
          <w:lang w:val="ru-RU"/>
        </w:rPr>
      </w:pPr>
      <w:r w:rsidRPr="00FD56E2">
        <w:rPr>
          <w:i/>
          <w:iCs/>
          <w:color w:val="000000"/>
          <w:szCs w:val="23"/>
          <w:lang w:val="ru-RU"/>
        </w:rPr>
        <w:t>圣格里高利·神学家。</w:t>
      </w:r>
      <w:r w:rsidRPr="00FD56E2">
        <w:rPr>
          <w:color w:val="000000"/>
          <w:szCs w:val="23"/>
          <w:lang w:val="ru-RU"/>
        </w:rPr>
        <w:t>“既然仁慈不仅满足于沉思自身，而且应当让善不断蔓延， 不断延伸，使受惠者尽可能多</w:t>
      </w:r>
      <w:r w:rsidRPr="0001061F">
        <w:rPr>
          <w:color w:val="000000"/>
          <w:szCs w:val="23"/>
          <w:lang w:val="ru-RU"/>
        </w:rPr>
        <w:t>（因为这是至高仁慈的特性），于是上帝首先（πρώτον）</w:t>
      </w:r>
      <w:r w:rsidRPr="00FD56E2">
        <w:rPr>
          <w:color w:val="000000"/>
          <w:szCs w:val="23"/>
          <w:lang w:val="ru-RU"/>
        </w:rPr>
        <w:t>创造了天使和天界力量，思想化为行动，由圣言成就，并由圣灵完成…… 既然最初的受造物蒙祂喜悦，祂便创造了另一个世界——物质的、可见的世界；这就是天、地以及二者之间万物的和谐结构。”</w:t>
      </w:r>
      <w:r w:rsidRPr="00FD56E2">
        <w:rPr>
          <w:rStyle w:val="FootnoteReference"/>
          <w:color w:val="000000"/>
          <w:szCs w:val="23"/>
          <w:lang w:val="ru-RU"/>
        </w:rPr>
        <w:footnoteReference w:id="1129"/>
      </w:r>
    </w:p>
    <w:p w14:paraId="6310B45F" w14:textId="77777777" w:rsidR="00B33396" w:rsidRPr="00FD56E2" w:rsidRDefault="00B33396" w:rsidP="00B33396">
      <w:pPr>
        <w:shd w:val="clear" w:color="auto" w:fill="FFFFFF"/>
        <w:ind w:firstLine="720"/>
        <w:rPr>
          <w:lang w:val="ru-RU"/>
        </w:rPr>
      </w:pPr>
      <w:r w:rsidRPr="00FD56E2">
        <w:rPr>
          <w:i/>
          <w:iCs/>
          <w:color w:val="000000"/>
          <w:szCs w:val="23"/>
          <w:lang w:val="ru-RU"/>
        </w:rPr>
        <w:lastRenderedPageBreak/>
        <w:t>圣约翰·金口：</w:t>
      </w:r>
      <w:r w:rsidRPr="00FD56E2">
        <w:rPr>
          <w:color w:val="000000"/>
          <w:szCs w:val="23"/>
          <w:lang w:val="ru-RU"/>
        </w:rPr>
        <w:t>“（上帝）创造了天使、大天使及其他无形之物，其创造并非出于其他任何原因，而是纯粹出于仁慈……在创造他们之后，又出于同样的原因创造了人类以及整个</w:t>
      </w:r>
      <w:r>
        <w:rPr>
          <w:color w:val="000000"/>
          <w:szCs w:val="23"/>
          <w:lang w:val="ru-RU"/>
        </w:rPr>
        <w:t>（</w:t>
      </w:r>
      <w:r w:rsidRPr="00FD56E2">
        <w:rPr>
          <w:color w:val="000000"/>
          <w:szCs w:val="23"/>
          <w:lang w:val="ru-RU"/>
        </w:rPr>
        <w:t>即可见的）世界。”</w:t>
      </w:r>
      <w:r w:rsidRPr="00FD56E2">
        <w:rPr>
          <w:rStyle w:val="FootnoteReference"/>
          <w:color w:val="000000"/>
          <w:szCs w:val="23"/>
          <w:lang w:val="ru-RU"/>
        </w:rPr>
        <w:footnoteReference w:id="1130"/>
      </w:r>
    </w:p>
    <w:p w14:paraId="12E491BB" w14:textId="77777777" w:rsidR="00B33396" w:rsidRPr="00FD56E2" w:rsidRDefault="00B33396" w:rsidP="00B33396">
      <w:pPr>
        <w:shd w:val="clear" w:color="auto" w:fill="FFFFFF"/>
        <w:ind w:firstLine="720"/>
        <w:rPr>
          <w:lang w:val="ru-RU"/>
        </w:rPr>
      </w:pPr>
      <w:r w:rsidRPr="00FD56E2">
        <w:rPr>
          <w:i/>
          <w:iCs/>
          <w:color w:val="000000"/>
          <w:szCs w:val="23"/>
          <w:lang w:val="ru-RU"/>
        </w:rPr>
        <w:t>圣安布罗斯：</w:t>
      </w:r>
      <w:r w:rsidRPr="00FD56E2">
        <w:rPr>
          <w:color w:val="000000"/>
          <w:szCs w:val="23"/>
          <w:lang w:val="ru-RU"/>
        </w:rPr>
        <w:t>“天使、主权者和掌权者，虽然曾有过其起源，但在这个世界被创造之时，他们已经存在了。”在另一处他写道：“基路伯和撒拉弗在世界起初之前，就以甜美的声音呼喊：‘圣哉，圣哉，圣哉……’”</w:t>
      </w:r>
      <w:r w:rsidRPr="00FD56E2">
        <w:rPr>
          <w:rStyle w:val="FootnoteReference"/>
          <w:color w:val="000000"/>
          <w:szCs w:val="23"/>
          <w:lang w:val="ru-RU"/>
        </w:rPr>
        <w:footnoteReference w:id="1131"/>
      </w:r>
    </w:p>
    <w:p w14:paraId="65B77804" w14:textId="77777777" w:rsidR="00B33396" w:rsidRPr="00FD56E2" w:rsidRDefault="00B33396" w:rsidP="00B33396">
      <w:pPr>
        <w:shd w:val="clear" w:color="auto" w:fill="FFFFFF"/>
        <w:ind w:firstLine="720"/>
        <w:rPr>
          <w:lang w:val="ru-RU"/>
        </w:rPr>
      </w:pPr>
      <w:r w:rsidRPr="00FD56E2">
        <w:rPr>
          <w:color w:val="000000"/>
          <w:szCs w:val="23"/>
          <w:lang w:val="ru-RU"/>
        </w:rPr>
        <w:t>福</w:t>
      </w:r>
      <w:r w:rsidRPr="00FD56E2">
        <w:rPr>
          <w:i/>
          <w:iCs/>
          <w:color w:val="000000"/>
          <w:szCs w:val="23"/>
          <w:lang w:val="ru-RU"/>
        </w:rPr>
        <w:t>者杰罗姆：</w:t>
      </w:r>
      <w:r w:rsidRPr="00FD56E2">
        <w:rPr>
          <w:color w:val="000000"/>
          <w:szCs w:val="23"/>
          <w:lang w:val="ru-RU"/>
        </w:rPr>
        <w:t>“我们的世界还未满六千年（当然，是指福者杰罗姆在世之前）。 而可以想见，在此之前已经流逝了</w:t>
      </w:r>
      <w:r w:rsidRPr="00FD56E2">
        <w:rPr>
          <w:szCs w:val="23"/>
          <w:lang w:val="ru-RU"/>
        </w:rPr>
        <w:t>多少永恒（aeternitates），多少时光，多少不可计数的世纪，在这漫长的岁月中，天使、宝座、权柄及其他诸般力量一直侍奉主，并按祂的旨意而存在，不受任何</w:t>
      </w:r>
      <w:r w:rsidRPr="00FD56E2">
        <w:rPr>
          <w:color w:val="000000"/>
          <w:szCs w:val="23"/>
          <w:lang w:val="ru-RU"/>
        </w:rPr>
        <w:t>时间尺度与变迁的限制。”</w:t>
      </w:r>
      <w:r w:rsidRPr="00FD56E2">
        <w:rPr>
          <w:rStyle w:val="FootnoteReference"/>
          <w:color w:val="000000"/>
          <w:szCs w:val="23"/>
          <w:lang w:val="ru-RU"/>
        </w:rPr>
        <w:footnoteReference w:id="1132"/>
      </w:r>
    </w:p>
    <w:p w14:paraId="4A841D6D" w14:textId="77777777" w:rsidR="00B33396" w:rsidRPr="00FD56E2" w:rsidRDefault="00B33396" w:rsidP="00B33396">
      <w:pPr>
        <w:shd w:val="clear" w:color="auto" w:fill="FFFFFF"/>
        <w:ind w:firstLine="720"/>
        <w:rPr>
          <w:lang w:val="ru-RU"/>
        </w:rPr>
      </w:pPr>
      <w:r w:rsidRPr="00FD56E2">
        <w:rPr>
          <w:color w:val="000000"/>
          <w:szCs w:val="23"/>
          <w:lang w:val="ru-RU"/>
        </w:rPr>
        <w:t>持相同观点的还有：圣迪奥尼修斯·阿雷奥帕吉特、奥利金、凯撒里乌斯、伊拉里乌斯、圣格里高利大帝、阿纳斯塔西乌斯·西奈特、圣约翰·达马斯库斯、福提乌斯、圣迪米特里·罗斯托夫斯基等人。</w:t>
      </w:r>
      <w:r w:rsidRPr="00FD56E2">
        <w:rPr>
          <w:rStyle w:val="FootnoteReference"/>
          <w:color w:val="000000"/>
          <w:szCs w:val="23"/>
          <w:lang w:val="ru-RU"/>
        </w:rPr>
        <w:footnoteReference w:id="1133"/>
      </w:r>
    </w:p>
    <w:p w14:paraId="4969AE9F" w14:textId="77777777" w:rsidR="00B33396" w:rsidRPr="00FD56E2" w:rsidRDefault="00B33396" w:rsidP="00B33396">
      <w:pPr>
        <w:shd w:val="clear" w:color="auto" w:fill="FFFFFF"/>
        <w:ind w:firstLine="720"/>
        <w:rPr>
          <w:lang w:val="ru-RU"/>
        </w:rPr>
      </w:pPr>
      <w:r w:rsidRPr="00FD56E2">
        <w:rPr>
          <w:color w:val="000000"/>
          <w:szCs w:val="23"/>
          <w:lang w:val="ru-RU"/>
        </w:rPr>
        <w:t xml:space="preserve">关于天使起源时间的所有其他观点均缺乏依据且纯属主观臆断。例如—— </w:t>
      </w:r>
    </w:p>
    <w:p w14:paraId="765CE34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有一种观点认为，天使是在原始物质被创造之后、但尚未由此形成可见世界之前突然出现的，其论点如下：“起初，上帝从无中创造了天地与水；当黑暗还笼罩着水，水还覆盖着大地之时——天使与一切天界力量便已被创造，以便造物主的仁慈不会闲置，而能在漫长的</w:t>
      </w:r>
      <w:r w:rsidRPr="00FD56E2">
        <w:rPr>
          <w:szCs w:val="23"/>
          <w:lang w:val="ru-RU"/>
        </w:rPr>
        <w:t>岁月（spatia）</w:t>
      </w:r>
      <w:r w:rsidRPr="00FD56E2">
        <w:rPr>
          <w:color w:val="000000"/>
          <w:szCs w:val="23"/>
          <w:lang w:val="ru-RU"/>
        </w:rPr>
        <w:t>中有所彰显</w:t>
      </w:r>
      <w:r w:rsidRPr="00FD56E2">
        <w:rPr>
          <w:szCs w:val="23"/>
          <w:lang w:val="ru-RU"/>
        </w:rPr>
        <w:t>；</w:t>
      </w:r>
      <w:r w:rsidRPr="00FD56E2">
        <w:rPr>
          <w:color w:val="000000"/>
          <w:szCs w:val="23"/>
          <w:lang w:val="ru-RU"/>
        </w:rPr>
        <w:t>随后，这个可见的世界才由上帝所创造的物质被造并装点而成。”</w:t>
      </w:r>
      <w:r w:rsidRPr="00FD56E2">
        <w:rPr>
          <w:rStyle w:val="FootnoteReference"/>
          <w:color w:val="000000"/>
          <w:szCs w:val="23"/>
          <w:lang w:val="ru-RU"/>
        </w:rPr>
        <w:footnoteReference w:id="1134"/>
      </w:r>
      <w:r w:rsidRPr="00FD56E2">
        <w:rPr>
          <w:color w:val="000000"/>
          <w:szCs w:val="23"/>
          <w:lang w:val="ru-RU"/>
        </w:rPr>
        <w:t xml:space="preserve"> </w:t>
      </w:r>
      <w:r>
        <w:rPr>
          <w:color w:val="000000"/>
          <w:szCs w:val="23"/>
          <w:lang w:val="ru-RU"/>
        </w:rPr>
        <w:t>也就是说，</w:t>
      </w:r>
      <w:r w:rsidRPr="00FD56E2">
        <w:rPr>
          <w:color w:val="000000"/>
          <w:szCs w:val="23"/>
          <w:lang w:val="ru-RU"/>
        </w:rPr>
        <w:t>这一观点基于：</w:t>
      </w:r>
    </w:p>
    <w:p w14:paraId="6488DD2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认为在最初创造天地与随后六日创造可见世界之间，曾流逝了漫长的时间；以及——</w:t>
      </w:r>
    </w:p>
    <w:p w14:paraId="71984B5F" w14:textId="77777777" w:rsidR="00B33396" w:rsidRPr="00FD56E2" w:rsidRDefault="00B33396" w:rsidP="00B33396">
      <w:pPr>
        <w:shd w:val="clear" w:color="auto" w:fill="FFFFFF"/>
        <w:ind w:firstLine="720"/>
        <w:rPr>
          <w:lang w:val="ru-RU"/>
        </w:rPr>
      </w:pPr>
      <w:r w:rsidRPr="00FD56E2">
        <w:rPr>
          <w:color w:val="000000"/>
          <w:szCs w:val="23"/>
          <w:lang w:val="ru-RU"/>
        </w:rPr>
        <w:t>bb) 基于这样的推论：倘若在此期间上帝未曾创造天使，那么祂的仁慈便会闲置无用。但如何证实第一个观点呢？ 我们从何得知，原始物质处于混沌状态的时间是长是短？即使时间很长，与世界存在之前、上帝独存的永恒相比，这漫长的时间又算得了什么？难道就必须说，祂的仁慈在那时也处于闲置状态吗？还是为了消除这种想法，不得不承认世界是上帝自永恒以来就创造的？</w:t>
      </w:r>
    </w:p>
    <w:p w14:paraId="7A907C89" w14:textId="77777777" w:rsidR="00B33396" w:rsidRPr="00FD56E2" w:rsidRDefault="00B33396" w:rsidP="00B33396">
      <w:pPr>
        <w:shd w:val="clear" w:color="auto" w:fill="FFFFFF"/>
        <w:ind w:firstLine="720"/>
        <w:rPr>
          <w:lang w:val="ru-RU"/>
        </w:rPr>
      </w:pPr>
      <w:r w:rsidRPr="00FD56E2">
        <w:rPr>
          <w:color w:val="000000"/>
          <w:szCs w:val="23"/>
          <w:lang w:val="ru-RU"/>
        </w:rPr>
        <w:t>b) 认为天使是在第一日被造的观点，是基于上帝在第一日创造了光，而天使被认为具有火焰般的或光明的本质。</w:t>
      </w:r>
      <w:r w:rsidRPr="00FD56E2">
        <w:rPr>
          <w:rStyle w:val="FootnoteReference"/>
          <w:color w:val="000000"/>
          <w:szCs w:val="23"/>
          <w:lang w:val="ru-RU"/>
        </w:rPr>
        <w:footnoteReference w:id="1135"/>
      </w:r>
      <w:r w:rsidRPr="00FD56E2">
        <w:rPr>
          <w:color w:val="000000"/>
          <w:szCs w:val="23"/>
          <w:lang w:val="ru-RU"/>
        </w:rPr>
        <w:t xml:space="preserve"> 但这种最初的光是可感知的，因为它同时造就了白昼；而将天使描绘为具有火的本质，或披戴着某种——即便是最细微的——躯体，正如我们将看到的，这是不合理的。</w:t>
      </w:r>
    </w:p>
    <w:p w14:paraId="14068BE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c) 最后，有一种观点认为，天使是在整个世界和人类被创造之后才获得存在的，其依据据称是摩西所描述的、上帝在创造过程中从较不完美的受造物逐步上升到更完美的受造物的渐进过程。</w:t>
      </w:r>
      <w:r w:rsidRPr="00FD56E2">
        <w:rPr>
          <w:rStyle w:val="FootnoteReference"/>
          <w:color w:val="000000"/>
          <w:szCs w:val="23"/>
          <w:lang w:val="ru-RU"/>
        </w:rPr>
        <w:footnoteReference w:id="1136"/>
      </w:r>
      <w:r w:rsidRPr="00FD56E2">
        <w:rPr>
          <w:color w:val="000000"/>
          <w:szCs w:val="23"/>
          <w:lang w:val="ru-RU"/>
        </w:rPr>
        <w:t xml:space="preserve"> 但是，当神圣的《创世记》作者明确指出，上帝在创造人类——自然界的君王——</w:t>
      </w:r>
      <w:r w:rsidRPr="00FD56E2">
        <w:rPr>
          <w:i/>
          <w:iCs/>
          <w:color w:val="000000"/>
          <w:szCs w:val="23"/>
          <w:lang w:val="ru-RU"/>
        </w:rPr>
        <w:t>之后，于第七日从祂的一切工作中歇息</w:t>
      </w:r>
      <w:r w:rsidRPr="00FD56E2">
        <w:rPr>
          <w:color w:val="000000"/>
          <w:szCs w:val="23"/>
          <w:lang w:val="ru-RU"/>
        </w:rPr>
        <w:t>（创世记 2:2），因此不再创造任何其他存在时，我们凭什么有权将这种渐进法则从可见的世界延伸到灵界呢？</w:t>
      </w:r>
    </w:p>
    <w:p w14:paraId="5A31172B" w14:textId="77777777" w:rsidR="00B33396" w:rsidRPr="00FD56E2" w:rsidRDefault="00B33396" w:rsidP="00B33396">
      <w:pPr>
        <w:shd w:val="clear" w:color="auto" w:fill="FFFFFF"/>
        <w:ind w:firstLine="720"/>
        <w:rPr>
          <w:lang w:val="ru-RU"/>
        </w:rPr>
      </w:pPr>
    </w:p>
    <w:p w14:paraId="2852C40F" w14:textId="77777777" w:rsidR="00B33396" w:rsidRPr="00B33396" w:rsidRDefault="00B33396" w:rsidP="00B33396">
      <w:pPr>
        <w:pStyle w:val="Heading5"/>
        <w:rPr>
          <w:lang w:val="ru-RU"/>
        </w:rPr>
      </w:pPr>
      <w:bookmarkStart w:id="1109" w:name="_Toc103068238"/>
      <w:bookmarkStart w:id="1110" w:name="_Toc103068358"/>
      <w:bookmarkStart w:id="1111" w:name="_Toc103068922"/>
      <w:bookmarkStart w:id="1112" w:name="_Toc103069327"/>
      <w:bookmarkStart w:id="1113" w:name="_Toc103069573"/>
      <w:bookmarkStart w:id="1114" w:name="_Toc103069810"/>
      <w:bookmarkStart w:id="1115" w:name="_Toc103069973"/>
      <w:bookmarkStart w:id="1116" w:name="_Toc158220122"/>
      <w:bookmarkStart w:id="1117" w:name="_Toc238543293"/>
      <w:r w:rsidRPr="00FD56E2">
        <w:rPr>
          <w:lang w:val="ru-RU"/>
        </w:rPr>
        <w:t>§ 65. 天使的本质</w:t>
      </w:r>
      <w:bookmarkEnd w:id="1109"/>
      <w:bookmarkEnd w:id="1110"/>
      <w:bookmarkEnd w:id="1111"/>
      <w:bookmarkEnd w:id="1112"/>
      <w:bookmarkEnd w:id="1113"/>
      <w:bookmarkEnd w:id="1114"/>
      <w:bookmarkEnd w:id="1115"/>
      <w:bookmarkEnd w:id="1116"/>
      <w:bookmarkEnd w:id="1117"/>
    </w:p>
    <w:p w14:paraId="0A383B75" w14:textId="77777777" w:rsidR="00B33396" w:rsidRPr="00FD56E2" w:rsidRDefault="00B33396" w:rsidP="00B33396">
      <w:pPr>
        <w:shd w:val="clear" w:color="auto" w:fill="FFFFFF"/>
        <w:ind w:firstLine="720"/>
        <w:rPr>
          <w:lang w:val="ru-RU"/>
        </w:rPr>
      </w:pPr>
      <w:r w:rsidRPr="00FD56E2">
        <w:rPr>
          <w:color w:val="000000"/>
          <w:szCs w:val="23"/>
          <w:lang w:val="ru-RU"/>
        </w:rPr>
        <w:t>就其本质而言，天使是无形之灵，比人的灵魂更为完美，但在</w:t>
      </w:r>
      <w:r w:rsidRPr="00FD56E2">
        <w:rPr>
          <w:szCs w:val="23"/>
          <w:lang w:val="ru-RU"/>
        </w:rPr>
        <w:t>空间和能力上都受到限制。</w:t>
      </w:r>
    </w:p>
    <w:p w14:paraId="2A4DC05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1)</w:t>
      </w:r>
      <w:r w:rsidRPr="00FD56E2">
        <w:rPr>
          <w:color w:val="000000"/>
          <w:spacing w:val="40"/>
          <w:szCs w:val="23"/>
          <w:lang w:val="ru-RU"/>
        </w:rPr>
        <w:t xml:space="preserve"> 天使是灵。</w:t>
      </w:r>
      <w:r w:rsidRPr="00FD56E2">
        <w:rPr>
          <w:color w:val="000000"/>
          <w:szCs w:val="23"/>
          <w:lang w:val="ru-RU"/>
        </w:rPr>
        <w:t>圣经如此教导——</w:t>
      </w:r>
    </w:p>
    <w:p w14:paraId="03D86C0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当它泛指天使时：</w:t>
      </w:r>
      <w:r w:rsidRPr="00FD56E2">
        <w:rPr>
          <w:i/>
          <w:iCs/>
          <w:color w:val="000000"/>
          <w:szCs w:val="23"/>
          <w:lang w:val="ru-RU"/>
        </w:rPr>
        <w:t>他们岂不都是被差遣来服侍那些将要承受救恩之人的侍奉之灵吗</w:t>
      </w:r>
      <w:r w:rsidRPr="00FD56E2">
        <w:rPr>
          <w:color w:val="000000"/>
          <w:szCs w:val="23"/>
          <w:lang w:val="ru-RU"/>
        </w:rPr>
        <w:t>（希伯来书 1:14）；</w:t>
      </w:r>
    </w:p>
    <w:p w14:paraId="20B3FDC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特别将灵的本质属性——理智与意志——归于他们时，提及他们渴望洞悉我们得救的奥秘（</w:t>
      </w:r>
      <w:r>
        <w:rPr>
          <w:color w:val="000000"/>
          <w:szCs w:val="23"/>
          <w:lang w:val="ru-RU"/>
        </w:rPr>
        <w:t>彼得前书</w:t>
      </w:r>
      <w:r w:rsidRPr="00FD56E2">
        <w:rPr>
          <w:color w:val="000000"/>
          <w:szCs w:val="23"/>
          <w:lang w:val="ru-RU"/>
        </w:rPr>
        <w:t xml:space="preserve"> 1:12），提及他们不知道世界末日</w:t>
      </w:r>
      <w:r>
        <w:rPr>
          <w:color w:val="000000"/>
          <w:szCs w:val="23"/>
          <w:lang w:val="ru-RU"/>
        </w:rPr>
        <w:t>（马可福音</w:t>
      </w:r>
      <w:r w:rsidRPr="00FD56E2">
        <w:rPr>
          <w:color w:val="000000"/>
          <w:szCs w:val="23"/>
          <w:lang w:val="ru-RU"/>
        </w:rPr>
        <w:t xml:space="preserve"> 13:32），以及他们的圣洁（</w:t>
      </w:r>
      <w:r>
        <w:rPr>
          <w:color w:val="000000"/>
          <w:szCs w:val="23"/>
          <w:lang w:val="ru-RU"/>
        </w:rPr>
        <w:t>马太福音</w:t>
      </w:r>
      <w:r w:rsidRPr="00FD56E2">
        <w:rPr>
          <w:color w:val="000000"/>
          <w:szCs w:val="23"/>
          <w:lang w:val="ru-RU"/>
        </w:rPr>
        <w:t xml:space="preserve"> 25:31）；</w:t>
      </w:r>
    </w:p>
    <w:p w14:paraId="341BF44B" w14:textId="77777777" w:rsidR="00B33396" w:rsidRPr="00FD56E2" w:rsidRDefault="00B33396" w:rsidP="00B33396">
      <w:pPr>
        <w:shd w:val="clear" w:color="auto" w:fill="FFFFFF"/>
        <w:ind w:firstLine="720"/>
        <w:rPr>
          <w:lang w:val="ru-RU"/>
        </w:rPr>
      </w:pPr>
      <w:r w:rsidRPr="00FD56E2">
        <w:rPr>
          <w:color w:val="000000"/>
          <w:szCs w:val="23"/>
          <w:lang w:val="ru-RU"/>
        </w:rPr>
        <w:t>c) 当将他们描绘为默观者（</w:t>
      </w:r>
      <w:r>
        <w:rPr>
          <w:color w:val="000000"/>
          <w:szCs w:val="23"/>
          <w:lang w:val="ru-RU"/>
        </w:rPr>
        <w:t>马太福音</w:t>
      </w:r>
      <w:r w:rsidRPr="00FD56E2">
        <w:rPr>
          <w:color w:val="000000"/>
          <w:szCs w:val="23"/>
          <w:lang w:val="ru-RU"/>
        </w:rPr>
        <w:t xml:space="preserve"> 18:10）和赞美上帝者（以赛亚书 6:3），执行祂旨意者（诗篇 102:20），为罪人的得救而欢喜者 （路加福音 15:10），总之，他们生活和行事的方式，唯有具有理性与自由的受造物才能做到（加拉太书 1:8；</w:t>
      </w:r>
      <w:r>
        <w:rPr>
          <w:color w:val="000000"/>
          <w:szCs w:val="23"/>
          <w:lang w:val="ru-RU"/>
        </w:rPr>
        <w:t>提摩太前书</w:t>
      </w:r>
      <w:r w:rsidRPr="00FD56E2">
        <w:rPr>
          <w:color w:val="000000"/>
          <w:szCs w:val="23"/>
          <w:lang w:val="ru-RU"/>
        </w:rPr>
        <w:t xml:space="preserve"> 5:21）。古代教会的导师们也同样准确地教导了关于天使的真理。“例如，福者 奥古斯丁说：“你想知道（天使）本性的名称吗？那就是‘灵’。你想知道他的职分吗？那就是‘天使’。就本质而言，他是灵；就活动而言，他是天使。”</w:t>
      </w:r>
      <w:r w:rsidRPr="00FD56E2">
        <w:rPr>
          <w:rStyle w:val="FootnoteReference"/>
          <w:color w:val="000000"/>
          <w:szCs w:val="23"/>
          <w:lang w:val="ru-RU"/>
        </w:rPr>
        <w:footnoteReference w:id="1137"/>
      </w:r>
      <w:r w:rsidRPr="00FD56E2">
        <w:rPr>
          <w:color w:val="000000"/>
          <w:szCs w:val="23"/>
          <w:lang w:val="ru-RU"/>
        </w:rPr>
        <w:t xml:space="preserve"> 不过，教父们关于这个问题的教导是如此毋庸置疑，以至于根本无需加以证明。</w:t>
      </w:r>
    </w:p>
    <w:p w14:paraId="2F77A6C8" w14:textId="77777777" w:rsidR="00B33396" w:rsidRPr="00FD56E2" w:rsidRDefault="00B33396" w:rsidP="00B33396">
      <w:pPr>
        <w:shd w:val="clear" w:color="auto" w:fill="FFFFFF"/>
        <w:ind w:firstLine="720"/>
        <w:rPr>
          <w:lang w:val="ru-RU"/>
        </w:rPr>
      </w:pPr>
      <w:r w:rsidRPr="00FD56E2">
        <w:rPr>
          <w:color w:val="000000"/>
          <w:szCs w:val="23"/>
          <w:lang w:val="ru-RU"/>
        </w:rPr>
        <w:t>2)</w:t>
      </w:r>
      <w:r w:rsidRPr="00FD56E2">
        <w:rPr>
          <w:color w:val="000000"/>
          <w:spacing w:val="40"/>
          <w:szCs w:val="23"/>
          <w:lang w:val="ru-RU"/>
        </w:rPr>
        <w:t xml:space="preserve"> 天使是无形之灵。</w:t>
      </w:r>
      <w:r w:rsidRPr="00FD56E2">
        <w:rPr>
          <w:color w:val="000000"/>
          <w:szCs w:val="23"/>
          <w:lang w:val="ru-RU"/>
        </w:rPr>
        <w:t xml:space="preserve">这一观点，即使在《圣经》中没有直接表述，至少也可以通过对比《圣经》的不同段落而得出。 </w:t>
      </w:r>
      <w:r w:rsidRPr="00FD56E2">
        <w:rPr>
          <w:szCs w:val="23"/>
          <w:lang w:val="ru-RU"/>
        </w:rPr>
        <w:t>经文在某处见证道： ，即天使是灵——πνεύματα（希伯来书 1:14），这与论及上帝时所说的</w:t>
      </w:r>
      <w:r w:rsidRPr="00FD56E2">
        <w:rPr>
          <w:i/>
          <w:iCs/>
          <w:szCs w:val="23"/>
          <w:lang w:val="ru-RU"/>
        </w:rPr>
        <w:t>“上帝是灵</w:t>
      </w:r>
      <w:r w:rsidRPr="00FD56E2">
        <w:rPr>
          <w:szCs w:val="23"/>
          <w:lang w:val="ru-RU"/>
        </w:rPr>
        <w:t>——πνεύμα”（</w:t>
      </w:r>
      <w:r>
        <w:rPr>
          <w:szCs w:val="23"/>
          <w:lang w:val="ru-RU"/>
        </w:rPr>
        <w:t>约翰福音 4</w:t>
      </w:r>
      <w:r w:rsidRPr="00FD56E2">
        <w:rPr>
          <w:szCs w:val="23"/>
          <w:lang w:val="ru-RU"/>
        </w:rPr>
        <w:t>:24）完全一致。 在另一</w:t>
      </w:r>
      <w:r w:rsidRPr="00FD56E2">
        <w:rPr>
          <w:i/>
          <w:iCs/>
          <w:szCs w:val="23"/>
          <w:lang w:val="ru-RU"/>
        </w:rPr>
        <w:t>处经文中，圣经解释说</w:t>
      </w:r>
      <w:r w:rsidRPr="00FD56E2">
        <w:rPr>
          <w:szCs w:val="23"/>
          <w:lang w:val="ru-RU"/>
        </w:rPr>
        <w:t>，灵——πνεύμα</w:t>
      </w:r>
      <w:r w:rsidRPr="00FD56E2">
        <w:rPr>
          <w:i/>
          <w:iCs/>
          <w:szCs w:val="23"/>
          <w:lang w:val="ru-RU"/>
        </w:rPr>
        <w:t xml:space="preserve"> 没有骨头和肉体</w:t>
      </w:r>
      <w:r w:rsidRPr="00FD56E2">
        <w:rPr>
          <w:szCs w:val="23"/>
          <w:lang w:val="ru-RU"/>
        </w:rPr>
        <w:t>（路加福音 24:39），——甚至没有像救主基督复活后那样的肉体，即那得荣耀的肉体，祂曾借此进入</w:t>
      </w:r>
      <w:r w:rsidRPr="00FD56E2">
        <w:rPr>
          <w:i/>
          <w:iCs/>
          <w:szCs w:val="23"/>
          <w:lang w:val="ru-RU"/>
        </w:rPr>
        <w:t>门户紧闭的</w:t>
      </w:r>
      <w:r w:rsidRPr="00FD56E2">
        <w:rPr>
          <w:szCs w:val="23"/>
          <w:lang w:val="ru-RU"/>
        </w:rPr>
        <w:t>房间与门徒们相见（</w:t>
      </w:r>
      <w:r>
        <w:rPr>
          <w:szCs w:val="23"/>
          <w:lang w:val="ru-RU"/>
        </w:rPr>
        <w:t>约翰福音</w:t>
      </w:r>
      <w:r w:rsidRPr="00FD56E2">
        <w:rPr>
          <w:szCs w:val="23"/>
          <w:lang w:val="ru-RU"/>
        </w:rPr>
        <w:t xml:space="preserve"> 20:19）。 第三种观点则专门针对天使指出：与披戴血肉之躯的人类相反，他们</w:t>
      </w:r>
      <w:r w:rsidRPr="00FD56E2">
        <w:rPr>
          <w:i/>
          <w:iCs/>
          <w:szCs w:val="23"/>
          <w:lang w:val="ru-RU"/>
        </w:rPr>
        <w:t>既不娶妻也不嫁人</w:t>
      </w:r>
      <w:r w:rsidRPr="00FD56E2">
        <w:rPr>
          <w:szCs w:val="23"/>
          <w:lang w:val="ru-RU"/>
        </w:rPr>
        <w:t>（</w:t>
      </w:r>
      <w:r>
        <w:rPr>
          <w:szCs w:val="23"/>
          <w:lang w:val="ru-RU"/>
        </w:rPr>
        <w:t>马太</w:t>
      </w:r>
      <w:r w:rsidRPr="00FD56E2">
        <w:rPr>
          <w:szCs w:val="23"/>
          <w:lang w:val="ru-RU"/>
        </w:rPr>
        <w:t>福音22:30），甚至无法死亡（路加福音20:35-36）。 倘若天使像人类一样披戴着某种肉体，那么问题便在于：为何上帝的话语在任何地方都没有直接提及天使的身体</w:t>
      </w:r>
      <w:r w:rsidRPr="00FD56E2">
        <w:rPr>
          <w:color w:val="000000"/>
          <w:szCs w:val="23"/>
          <w:lang w:val="ru-RU"/>
        </w:rPr>
        <w:t>，</w:t>
      </w:r>
      <w:r w:rsidRPr="00FD56E2">
        <w:rPr>
          <w:szCs w:val="23"/>
          <w:lang w:val="ru-RU"/>
        </w:rPr>
        <w:t>而是称</w:t>
      </w:r>
      <w:r w:rsidRPr="00FD56E2">
        <w:rPr>
          <w:color w:val="000000"/>
          <w:szCs w:val="23"/>
          <w:lang w:val="ru-RU"/>
        </w:rPr>
        <w:t>他们为“灵”，而对于人类，则从未直接称其为“灵”，尽管赋予他们“灵”或“灵魂”时，同时也赋予了“身体”？</w:t>
      </w:r>
    </w:p>
    <w:p w14:paraId="1C460FB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诚然，圣经中有记载，天使时常以肉眼可见的形象向人显现；但根据圣经的见证，上帝自己有时也会以肉眼可见的形象显现。这仅仅意味着，无论是上帝还是天使，都可以在祂的旨意下，不时地采取某种人类可见的形象。 但由此推断天使或上帝始终具有肉体，则是毫无根据的。</w:t>
      </w:r>
      <w:r w:rsidRPr="00FD56E2">
        <w:rPr>
          <w:rStyle w:val="FootnoteReference"/>
          <w:color w:val="000000"/>
          <w:szCs w:val="23"/>
          <w:lang w:val="ru-RU"/>
        </w:rPr>
        <w:footnoteReference w:id="1138"/>
      </w:r>
      <w:r w:rsidRPr="00FD56E2">
        <w:rPr>
          <w:color w:val="000000"/>
          <w:szCs w:val="23"/>
          <w:lang w:val="ru-RU"/>
        </w:rPr>
        <w:t xml:space="preserve"> </w:t>
      </w:r>
      <w:r w:rsidRPr="00FD56E2">
        <w:rPr>
          <w:color w:val="000000"/>
          <w:szCs w:val="23"/>
          <w:lang w:val="ru-RU"/>
        </w:rPr>
        <w:lastRenderedPageBreak/>
        <w:t>圣经中还提到天使的语言，他们用这种语言在上帝的宝座周围赞美上帝（赛8:1-3；林前13:1）。 但正如“上帝的宝座”这一名称无疑不能被理解为一个实体宝座——仿佛上帝像世上的君王一样端坐其上——同样，天使的语言及其赞美当然也不应从感官意义上理解——这一切仅仅是对属灵事物的比喻性描述，否则这些事物将无法被人类的思维所理解。 正因如此，我们才与圣教会一同颂唱：“天使们以无形之唇与智慧之口，向你那不可企及的神性，主啊，献上不息的颂歌。”</w:t>
      </w:r>
      <w:r w:rsidRPr="00FD56E2">
        <w:rPr>
          <w:rStyle w:val="FootnoteReference"/>
          <w:color w:val="000000"/>
          <w:szCs w:val="23"/>
          <w:lang w:val="ru-RU"/>
        </w:rPr>
        <w:footnoteReference w:id="1139"/>
      </w:r>
      <w:r w:rsidRPr="00FD56E2">
        <w:rPr>
          <w:color w:val="000000"/>
          <w:szCs w:val="23"/>
          <w:lang w:val="ru-RU"/>
        </w:rPr>
        <w:t xml:space="preserve"> 天使无形这一思想，是圣父们和教会导师们最主要的思想。我们可以在以下地方看到这一思想：</w:t>
      </w:r>
    </w:p>
    <w:p w14:paraId="46D596C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a) </w:t>
      </w:r>
      <w:r w:rsidRPr="00FD56E2">
        <w:rPr>
          <w:i/>
          <w:iCs/>
          <w:color w:val="000000"/>
          <w:szCs w:val="23"/>
          <w:lang w:val="ru-RU"/>
        </w:rPr>
        <w:t>圣亚他那修：</w:t>
      </w:r>
      <w:r w:rsidRPr="00FD56E2">
        <w:rPr>
          <w:color w:val="000000"/>
          <w:szCs w:val="23"/>
          <w:lang w:val="ru-RU"/>
        </w:rPr>
        <w:t>“天使是具有理性、</w:t>
      </w:r>
      <w:r w:rsidRPr="00FD56E2">
        <w:rPr>
          <w:szCs w:val="23"/>
          <w:lang w:val="ru-RU"/>
        </w:rPr>
        <w:t>无形（άϋλον）、</w:t>
      </w:r>
      <w:r w:rsidRPr="00FD56E2">
        <w:rPr>
          <w:color w:val="000000"/>
          <w:szCs w:val="23"/>
          <w:lang w:val="ru-RU"/>
        </w:rPr>
        <w:t>颂赞不息、不朽的存在；”</w:t>
      </w:r>
      <w:r w:rsidRPr="00FD56E2">
        <w:rPr>
          <w:rStyle w:val="FootnoteReference"/>
          <w:color w:val="000000"/>
          <w:szCs w:val="23"/>
          <w:lang w:val="ru-RU"/>
        </w:rPr>
        <w:footnoteReference w:id="1140"/>
      </w:r>
    </w:p>
    <w:p w14:paraId="0B062C1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w:t>
      </w:r>
      <w:r w:rsidRPr="00FD56E2">
        <w:rPr>
          <w:i/>
          <w:iCs/>
          <w:color w:val="000000"/>
          <w:szCs w:val="23"/>
          <w:lang w:val="ru-RU"/>
        </w:rPr>
        <w:t xml:space="preserve"> 圣格里高利·尼西的</w:t>
      </w:r>
      <w:r w:rsidRPr="00FD56E2">
        <w:rPr>
          <w:color w:val="000000"/>
          <w:szCs w:val="23"/>
          <w:lang w:val="ru-RU"/>
        </w:rPr>
        <w:t>著作中</w:t>
      </w:r>
      <w:r w:rsidRPr="00FD56E2">
        <w:rPr>
          <w:i/>
          <w:iCs/>
          <w:color w:val="000000"/>
          <w:szCs w:val="23"/>
          <w:lang w:val="ru-RU"/>
        </w:rPr>
        <w:t>：</w:t>
      </w:r>
      <w:r w:rsidRPr="00FD56E2">
        <w:rPr>
          <w:color w:val="000000"/>
          <w:szCs w:val="23"/>
          <w:lang w:val="ru-RU"/>
        </w:rPr>
        <w:t>“所有有理性的受造物可分为无形（</w:t>
      </w:r>
      <w:r w:rsidRPr="00FD56E2">
        <w:rPr>
          <w:szCs w:val="23"/>
          <w:lang w:val="ru-RU"/>
        </w:rPr>
        <w:t>άσώματον）</w:t>
      </w:r>
      <w:r w:rsidRPr="00FD56E2">
        <w:rPr>
          <w:color w:val="000000"/>
          <w:szCs w:val="23"/>
          <w:lang w:val="ru-RU"/>
        </w:rPr>
        <w:t>本性与披戴肉身者——无形者即天使的本性；另一类则是我们人类；”</w:t>
      </w:r>
      <w:r w:rsidRPr="00FD56E2">
        <w:rPr>
          <w:rStyle w:val="FootnoteReference"/>
          <w:color w:val="000000"/>
          <w:szCs w:val="23"/>
          <w:lang w:val="ru-RU"/>
        </w:rPr>
        <w:footnoteReference w:id="1141"/>
      </w:r>
    </w:p>
    <w:p w14:paraId="06D5E8A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c) </w:t>
      </w:r>
      <w:r w:rsidRPr="00FD56E2">
        <w:rPr>
          <w:i/>
          <w:iCs/>
          <w:color w:val="000000"/>
          <w:szCs w:val="23"/>
          <w:lang w:val="ru-RU"/>
        </w:rPr>
        <w:t>圣约翰·金口所言：</w:t>
      </w:r>
      <w:r w:rsidRPr="00FD56E2">
        <w:rPr>
          <w:color w:val="000000"/>
          <w:szCs w:val="23"/>
          <w:lang w:val="ru-RU"/>
        </w:rPr>
        <w:t>“（上帝）创造了天使、大天使及其他无形本性；”</w:t>
      </w:r>
      <w:r w:rsidRPr="00FD56E2">
        <w:rPr>
          <w:rStyle w:val="FootnoteReference"/>
          <w:color w:val="000000"/>
          <w:szCs w:val="23"/>
          <w:lang w:val="ru-RU"/>
        </w:rPr>
        <w:footnoteReference w:id="1142"/>
      </w:r>
    </w:p>
    <w:p w14:paraId="574B7CB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d)</w:t>
      </w:r>
      <w:r w:rsidRPr="00FD56E2">
        <w:rPr>
          <w:i/>
          <w:iCs/>
          <w:color w:val="000000"/>
          <w:szCs w:val="23"/>
          <w:lang w:val="ru-RU"/>
        </w:rPr>
        <w:t xml:space="preserve"> 福者狄奥多里特：</w:t>
      </w:r>
      <w:r w:rsidRPr="00FD56E2">
        <w:rPr>
          <w:color w:val="000000"/>
          <w:szCs w:val="23"/>
          <w:lang w:val="ru-RU"/>
        </w:rPr>
        <w:t>“倘若神的形象在于灵魂的不可见性，那么天使、大天使以及所有无形体和圣洁的本质，本应更早地被称为神的形象，因为它们完全没有身体，且具有完美的不可见性；”</w:t>
      </w:r>
      <w:r w:rsidRPr="00FD56E2">
        <w:rPr>
          <w:rStyle w:val="FootnoteReference"/>
          <w:color w:val="000000"/>
          <w:szCs w:val="23"/>
          <w:lang w:val="ru-RU"/>
        </w:rPr>
        <w:footnoteReference w:id="1143"/>
      </w:r>
    </w:p>
    <w:p w14:paraId="05FCC38A" w14:textId="77777777" w:rsidR="00B33396" w:rsidRPr="00FD56E2" w:rsidRDefault="00B33396" w:rsidP="00B33396">
      <w:pPr>
        <w:shd w:val="clear" w:color="auto" w:fill="FFFFFF"/>
        <w:ind w:firstLine="720"/>
        <w:rPr>
          <w:lang w:val="ru-RU"/>
        </w:rPr>
      </w:pPr>
      <w:r w:rsidRPr="00FD56E2">
        <w:rPr>
          <w:color w:val="000000"/>
          <w:szCs w:val="23"/>
          <w:lang w:val="ru-RU"/>
        </w:rPr>
        <w:t>戊）</w:t>
      </w:r>
      <w:r w:rsidRPr="00FD56E2">
        <w:rPr>
          <w:i/>
          <w:iCs/>
          <w:color w:val="000000"/>
          <w:szCs w:val="23"/>
          <w:lang w:val="ru-RU"/>
        </w:rPr>
        <w:t>据圣约翰·达马斯库斯</w:t>
      </w:r>
      <w:r w:rsidRPr="00FD56E2">
        <w:rPr>
          <w:color w:val="000000"/>
          <w:szCs w:val="23"/>
          <w:lang w:val="ru-RU"/>
        </w:rPr>
        <w:t>所言</w:t>
      </w:r>
      <w:r w:rsidRPr="00FD56E2">
        <w:rPr>
          <w:i/>
          <w:iCs/>
          <w:color w:val="000000"/>
          <w:szCs w:val="23"/>
          <w:lang w:val="ru-RU"/>
        </w:rPr>
        <w:t>：</w:t>
      </w:r>
      <w:r w:rsidRPr="00FD56E2">
        <w:rPr>
          <w:color w:val="000000"/>
          <w:szCs w:val="23"/>
          <w:lang w:val="ru-RU"/>
        </w:rPr>
        <w:t>“天使是理性的、自由的、</w:t>
      </w:r>
      <w:r w:rsidRPr="00FD56E2">
        <w:rPr>
          <w:szCs w:val="23"/>
          <w:lang w:val="ru-RU"/>
        </w:rPr>
        <w:t>无形体的存在，侍奉上帝…… 作为理性（νόες），天使存在于思想之境（νοητοϊς），不受肉身所限，因为按其本性，他们未披戴肉身，也没有延伸性，而是以灵性（νοητώς）的方式，在受命之处临在并行事。”</w:t>
      </w:r>
      <w:r w:rsidRPr="00FD56E2">
        <w:rPr>
          <w:rStyle w:val="FootnoteReference"/>
          <w:szCs w:val="23"/>
          <w:lang w:val="ru-RU"/>
        </w:rPr>
        <w:footnoteReference w:id="1144"/>
      </w:r>
      <w:r w:rsidRPr="00FD56E2">
        <w:rPr>
          <w:szCs w:val="23"/>
          <w:lang w:val="ru-RU"/>
        </w:rPr>
        <w:t xml:space="preserve"> 我们还可以在</w:t>
      </w:r>
      <w:r w:rsidRPr="00FD56E2">
        <w:rPr>
          <w:color w:val="000000"/>
          <w:szCs w:val="23"/>
          <w:lang w:val="ru-RU"/>
        </w:rPr>
        <w:t>大瓦西里、神学家格里高利、拉克坦提乌斯、优西比乌、迪迪莫斯、大利奥、富尔根提乌斯、大格里高利等人的著作中</w:t>
      </w:r>
      <w:r w:rsidRPr="00FD56E2">
        <w:rPr>
          <w:szCs w:val="23"/>
          <w:lang w:val="ru-RU"/>
        </w:rPr>
        <w:t>看到这一思想</w:t>
      </w:r>
      <w:r w:rsidRPr="00FD56E2">
        <w:rPr>
          <w:color w:val="000000"/>
          <w:szCs w:val="23"/>
          <w:lang w:val="ru-RU"/>
        </w:rPr>
        <w:t>。</w:t>
      </w:r>
      <w:r w:rsidRPr="00FD56E2">
        <w:rPr>
          <w:rStyle w:val="FootnoteReference"/>
          <w:color w:val="000000"/>
          <w:szCs w:val="23"/>
          <w:lang w:val="ru-RU"/>
        </w:rPr>
        <w:footnoteReference w:id="1145"/>
      </w:r>
    </w:p>
    <w:p w14:paraId="4CE6420D" w14:textId="77777777" w:rsidR="00B33396" w:rsidRPr="00FD56E2" w:rsidRDefault="00B33396" w:rsidP="00B33396">
      <w:pPr>
        <w:shd w:val="clear" w:color="auto" w:fill="FFFFFF"/>
        <w:ind w:firstLine="720"/>
        <w:rPr>
          <w:lang w:val="ru-RU"/>
        </w:rPr>
      </w:pPr>
      <w:r w:rsidRPr="00FD56E2">
        <w:rPr>
          <w:color w:val="000000"/>
          <w:szCs w:val="23"/>
          <w:lang w:val="ru-RU"/>
        </w:rPr>
        <w:t>至于那些将某种物质性归于天使的教父言论，需要指出以下几点：</w:t>
      </w:r>
    </w:p>
    <w:p w14:paraId="3880BA0D" w14:textId="77777777" w:rsidR="00B33396" w:rsidRPr="00FD56E2" w:rsidRDefault="00B33396" w:rsidP="00B33396">
      <w:pPr>
        <w:shd w:val="clear" w:color="auto" w:fill="FFFFFF"/>
        <w:ind w:firstLine="720"/>
        <w:rPr>
          <w:lang w:val="ru-RU"/>
        </w:rPr>
      </w:pPr>
      <w:r w:rsidRPr="00FD56E2">
        <w:rPr>
          <w:color w:val="000000"/>
          <w:szCs w:val="23"/>
          <w:lang w:val="ru-RU"/>
        </w:rPr>
        <w:t>a) 某些古代基督教导师虽将“有形性”归于天使，但他们仅意在表明天使具有</w:t>
      </w:r>
      <w:r w:rsidRPr="00FD56E2">
        <w:rPr>
          <w:szCs w:val="23"/>
          <w:lang w:val="ru-RU"/>
        </w:rPr>
        <w:t>真实（现实）的存在：对这些导师而言</w:t>
      </w:r>
      <w:r w:rsidRPr="00FD56E2">
        <w:rPr>
          <w:i/>
          <w:iCs/>
          <w:szCs w:val="23"/>
          <w:lang w:val="ru-RU"/>
        </w:rPr>
        <w:t>，“身体”</w:t>
      </w:r>
      <w:r w:rsidRPr="00FD56E2">
        <w:rPr>
          <w:szCs w:val="23"/>
          <w:lang w:val="ru-RU"/>
        </w:rPr>
        <w:t>（σώμα, corpus）意指</w:t>
      </w:r>
      <w:r w:rsidRPr="00FD56E2">
        <w:rPr>
          <w:i/>
          <w:iCs/>
          <w:szCs w:val="23"/>
          <w:lang w:val="ru-RU"/>
        </w:rPr>
        <w:t>“本质</w:t>
      </w:r>
      <w:r w:rsidRPr="00FD56E2">
        <w:rPr>
          <w:szCs w:val="23"/>
          <w:lang w:val="ru-RU"/>
        </w:rPr>
        <w:t>”或</w:t>
      </w:r>
      <w:r w:rsidRPr="00FD56E2">
        <w:rPr>
          <w:i/>
          <w:iCs/>
          <w:szCs w:val="23"/>
          <w:lang w:val="ru-RU"/>
        </w:rPr>
        <w:t>“实体”</w:t>
      </w:r>
      <w:r w:rsidRPr="00FD56E2">
        <w:rPr>
          <w:szCs w:val="23"/>
          <w:lang w:val="ru-RU"/>
        </w:rPr>
        <w:t>（ούσία, substantia），</w:t>
      </w:r>
      <w:r w:rsidRPr="00FD56E2">
        <w:rPr>
          <w:color w:val="000000"/>
          <w:szCs w:val="23"/>
          <w:lang w:val="ru-RU"/>
        </w:rPr>
        <w:t>因此他们有时甚至将上帝称为“有形”的，正如圣奥古斯丁所指出的那样。 奥古斯丁在论及特土良时曾指出过这一点。</w:t>
      </w:r>
      <w:r w:rsidRPr="00FD56E2">
        <w:rPr>
          <w:rStyle w:val="FootnoteReference"/>
          <w:color w:val="000000"/>
          <w:szCs w:val="23"/>
          <w:lang w:val="ru-RU"/>
        </w:rPr>
        <w:footnoteReference w:id="1146"/>
      </w:r>
      <w:r w:rsidRPr="00FD56E2">
        <w:rPr>
          <w:color w:val="000000"/>
          <w:szCs w:val="23"/>
          <w:lang w:val="ru-RU"/>
        </w:rPr>
        <w:t xml:space="preserve"> 因此，这里的思想是正确的，不准确之处仅在于用词。</w:t>
      </w:r>
    </w:p>
    <w:p w14:paraId="3D6E4995"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 xml:space="preserve">b) 另一些人将天使称为“有形”的，其含义是：尽管他们未披任何肉身，但其本性中的灵性本身也有其界限，与至高存在——上帝的本性相比，似乎显得较为粗重且具有物质性。 例如，圣约翰·达马斯库斯在界定天使是无形体之存在的同时，补充道：“不过，天使之所以被称为无形体且非物质的，仅是相对于我们而言。因为与唯一且无可比拟的上帝相比，万物都显得粗糙且有形； </w:t>
      </w:r>
      <w:r w:rsidRPr="00FD56E2">
        <w:rPr>
          <w:szCs w:val="23"/>
          <w:lang w:val="ru-RU"/>
        </w:rPr>
        <w:t>唯有</w:t>
      </w:r>
      <w:r w:rsidRPr="00FD56E2">
        <w:rPr>
          <w:color w:val="000000"/>
          <w:szCs w:val="23"/>
          <w:lang w:val="ru-RU"/>
        </w:rPr>
        <w:t>神性本身</w:t>
      </w:r>
      <w:r w:rsidRPr="00FD56E2">
        <w:rPr>
          <w:szCs w:val="23"/>
          <w:lang w:val="ru-RU"/>
        </w:rPr>
        <w:t>（όντως）</w:t>
      </w:r>
      <w:r w:rsidRPr="00FD56E2">
        <w:rPr>
          <w:color w:val="000000"/>
          <w:szCs w:val="23"/>
          <w:lang w:val="ru-RU"/>
        </w:rPr>
        <w:t>才是全然非物质且无形体的。”</w:t>
      </w:r>
      <w:r w:rsidRPr="00FD56E2">
        <w:rPr>
          <w:rStyle w:val="FootnoteReference"/>
          <w:color w:val="000000"/>
          <w:szCs w:val="23"/>
          <w:lang w:val="ru-RU"/>
        </w:rPr>
        <w:footnoteReference w:id="1147"/>
      </w:r>
      <w:r w:rsidRPr="00FD56E2">
        <w:rPr>
          <w:color w:val="000000"/>
          <w:szCs w:val="23"/>
          <w:lang w:val="ru-RU"/>
        </w:rPr>
        <w:t xml:space="preserve"> 这一观点虽属个别，却充满虔诚，显然源于对上帝至臻灵性的认知，且丝毫未与教会关于“天使是未披戴肉身的灵”这一教义相悖。</w:t>
      </w:r>
    </w:p>
    <w:p w14:paraId="4B09B032" w14:textId="77777777" w:rsidR="00B33396" w:rsidRPr="00FD56E2" w:rsidRDefault="00B33396" w:rsidP="00B33396">
      <w:pPr>
        <w:shd w:val="clear" w:color="auto" w:fill="FFFFFF"/>
        <w:ind w:firstLine="720"/>
        <w:rPr>
          <w:lang w:val="ru-RU"/>
        </w:rPr>
      </w:pPr>
      <w:r w:rsidRPr="00FD56E2">
        <w:rPr>
          <w:color w:val="000000"/>
          <w:szCs w:val="23"/>
          <w:lang w:val="ru-RU"/>
        </w:rPr>
        <w:t>c) 第三种观点则认为天使具有物质性，其含义是：作为有限的存在，天使必然受限于特定位置，无法同时出现在所有地方。 “因此，”圣奥古斯丁说，“我们称有理性的本性为有形体者，是因为它们可以被位置所界定，就像被禁锢在肉体中的人类灵魂一样。”</w:t>
      </w:r>
      <w:r w:rsidRPr="00FD56E2">
        <w:rPr>
          <w:rStyle w:val="FootnoteReference"/>
          <w:color w:val="000000"/>
          <w:szCs w:val="23"/>
          <w:lang w:val="ru-RU"/>
        </w:rPr>
        <w:footnoteReference w:id="1148"/>
      </w:r>
      <w:r w:rsidRPr="00FD56E2">
        <w:rPr>
          <w:color w:val="000000"/>
          <w:szCs w:val="23"/>
          <w:lang w:val="ru-RU"/>
        </w:rPr>
        <w:t xml:space="preserve"> 也就是说，这种仅在比喻意义上将有形体性归于天使的观点，并不排除</w:t>
      </w:r>
      <w:r w:rsidRPr="00FD56E2">
        <w:rPr>
          <w:szCs w:val="23"/>
          <w:lang w:val="ru-RU"/>
        </w:rPr>
        <w:t>关于</w:t>
      </w:r>
      <w:r w:rsidRPr="00FD56E2">
        <w:rPr>
          <w:color w:val="000000"/>
          <w:szCs w:val="23"/>
          <w:lang w:val="ru-RU"/>
        </w:rPr>
        <w:t>天使</w:t>
      </w:r>
      <w:r w:rsidRPr="00FD56E2">
        <w:rPr>
          <w:szCs w:val="23"/>
          <w:lang w:val="ru-RU"/>
        </w:rPr>
        <w:t>无形体的教义是正确的</w:t>
      </w:r>
      <w:r w:rsidRPr="00FD56E2">
        <w:rPr>
          <w:color w:val="000000"/>
          <w:szCs w:val="23"/>
          <w:lang w:val="ru-RU"/>
        </w:rPr>
        <w:t>。</w:t>
      </w:r>
    </w:p>
    <w:p w14:paraId="4DB94A8D" w14:textId="77777777" w:rsidR="00B33396" w:rsidRPr="00FD56E2" w:rsidRDefault="00B33396" w:rsidP="00B33396">
      <w:pPr>
        <w:shd w:val="clear" w:color="auto" w:fill="FFFFFF"/>
        <w:ind w:firstLine="720"/>
        <w:rPr>
          <w:lang w:val="ru-RU"/>
        </w:rPr>
      </w:pPr>
      <w:r w:rsidRPr="00FD56E2">
        <w:rPr>
          <w:color w:val="000000"/>
          <w:szCs w:val="23"/>
          <w:lang w:val="ru-RU"/>
        </w:rPr>
        <w:t>在阐述了上述观点之后，似乎只有极少数古代学者将身体（尽管是最细微的、以太的或火般的）在字面意义上归于天使，他们包括：殉道者尤斯丁、奥利金、梅福迪乌斯和费奥格诺斯。</w:t>
      </w:r>
      <w:r w:rsidRPr="00FD56E2">
        <w:rPr>
          <w:rStyle w:val="FootnoteReference"/>
          <w:color w:val="000000"/>
          <w:szCs w:val="23"/>
          <w:lang w:val="ru-RU"/>
        </w:rPr>
        <w:footnoteReference w:id="1149"/>
      </w:r>
      <w:r w:rsidRPr="00FD56E2">
        <w:rPr>
          <w:color w:val="000000"/>
          <w:szCs w:val="23"/>
          <w:lang w:val="ru-RU"/>
        </w:rPr>
        <w:t xml:space="preserve"> 但他们的这一观点仅应被视为少数人的</w:t>
      </w:r>
      <w:r w:rsidRPr="00FD56E2">
        <w:rPr>
          <w:i/>
          <w:iCs/>
          <w:color w:val="000000"/>
          <w:szCs w:val="23"/>
          <w:lang w:val="ru-RU"/>
        </w:rPr>
        <w:t>个别见解</w:t>
      </w:r>
      <w:r w:rsidRPr="00FD56E2">
        <w:rPr>
          <w:color w:val="000000"/>
          <w:szCs w:val="23"/>
          <w:lang w:val="ru-RU"/>
        </w:rPr>
        <w:t>。</w:t>
      </w:r>
    </w:p>
    <w:p w14:paraId="586DDBA3" w14:textId="77777777" w:rsidR="00B33396" w:rsidRPr="00FD56E2" w:rsidRDefault="00B33396" w:rsidP="00B33396">
      <w:pPr>
        <w:shd w:val="clear" w:color="auto" w:fill="FFFFFF"/>
        <w:ind w:firstLine="720"/>
        <w:rPr>
          <w:lang w:val="ru-RU"/>
        </w:rPr>
      </w:pPr>
      <w:r w:rsidRPr="00FD56E2">
        <w:rPr>
          <w:color w:val="000000"/>
          <w:szCs w:val="23"/>
          <w:lang w:val="ru-RU"/>
        </w:rPr>
        <w:t>3)</w:t>
      </w:r>
      <w:r w:rsidRPr="00FD56E2">
        <w:rPr>
          <w:color w:val="000000"/>
          <w:spacing w:val="40"/>
          <w:szCs w:val="23"/>
          <w:lang w:val="ru-RU"/>
        </w:rPr>
        <w:t xml:space="preserve"> 天使是比人类灵魂更完美的灵体，但也是有限的。</w:t>
      </w:r>
      <w:r w:rsidRPr="00FD56E2">
        <w:rPr>
          <w:color w:val="000000"/>
          <w:szCs w:val="23"/>
          <w:lang w:val="ru-RU"/>
        </w:rPr>
        <w:t>虽然最为完美，却仍受限于此：</w:t>
      </w:r>
    </w:p>
    <w:p w14:paraId="098FE2F2" w14:textId="77777777" w:rsidR="00B33396" w:rsidRPr="00FD56E2" w:rsidRDefault="00B33396" w:rsidP="00B33396">
      <w:pPr>
        <w:shd w:val="clear" w:color="auto" w:fill="FFFFFF"/>
        <w:ind w:firstLine="720"/>
        <w:rPr>
          <w:lang w:val="ru-RU"/>
        </w:rPr>
      </w:pPr>
      <w:r w:rsidRPr="00FD56E2">
        <w:rPr>
          <w:color w:val="000000"/>
          <w:szCs w:val="23"/>
          <w:lang w:val="ru-RU"/>
        </w:rPr>
        <w:t xml:space="preserve">a) </w:t>
      </w:r>
      <w:r w:rsidRPr="00FD56E2">
        <w:rPr>
          <w:color w:val="000000"/>
          <w:spacing w:val="40"/>
          <w:szCs w:val="23"/>
          <w:lang w:val="ru-RU"/>
        </w:rPr>
        <w:t>从本质上</w:t>
      </w:r>
      <w:r w:rsidRPr="00FD56E2">
        <w:rPr>
          <w:color w:val="000000"/>
          <w:szCs w:val="23"/>
          <w:lang w:val="ru-RU"/>
        </w:rPr>
        <w:t>讲。诗篇作者的话语直接而明确地表达了这一思想</w:t>
      </w:r>
      <w:r w:rsidRPr="00FD56E2">
        <w:rPr>
          <w:i/>
          <w:iCs/>
          <w:color w:val="000000"/>
          <w:szCs w:val="23"/>
          <w:lang w:val="ru-RU"/>
        </w:rPr>
        <w:t>，即人比天使</w:t>
      </w:r>
      <w:r w:rsidRPr="00FD56E2">
        <w:rPr>
          <w:color w:val="000000"/>
          <w:szCs w:val="23"/>
          <w:lang w:val="ru-RU"/>
        </w:rPr>
        <w:t>仅略逊一筹（诗篇8:6），因此，天使虽然高于人，但仅高出一点点…… 使徒保罗在两种情况下都必然持此观点：首先，当使徒论证独生子神圣的伟大时，其中一点就是祂</w:t>
      </w:r>
      <w:r w:rsidRPr="00FD56E2">
        <w:rPr>
          <w:i/>
          <w:iCs/>
          <w:color w:val="000000"/>
          <w:szCs w:val="23"/>
          <w:lang w:val="ru-RU"/>
        </w:rPr>
        <w:t>比天使更尊贵</w:t>
      </w:r>
      <w:r w:rsidRPr="00FD56E2">
        <w:rPr>
          <w:color w:val="000000"/>
          <w:szCs w:val="23"/>
          <w:lang w:val="ru-RU"/>
        </w:rPr>
        <w:t>（希伯来书 1:4-14）； 其次，当他描述救赎主在肉身日子结束后升天所进入的荣耀时，提到</w:t>
      </w:r>
      <w:r w:rsidRPr="00FD56E2">
        <w:rPr>
          <w:i/>
          <w:iCs/>
          <w:color w:val="000000"/>
          <w:szCs w:val="23"/>
          <w:lang w:val="ru-RU"/>
        </w:rPr>
        <w:t>天使、掌权者、能力者都向祂屈服</w:t>
      </w:r>
      <w:r w:rsidRPr="00FD56E2">
        <w:rPr>
          <w:color w:val="000000"/>
          <w:szCs w:val="23"/>
          <w:lang w:val="ru-RU"/>
        </w:rPr>
        <w:t xml:space="preserve"> （</w:t>
      </w:r>
      <w:r>
        <w:rPr>
          <w:color w:val="000000"/>
          <w:szCs w:val="23"/>
          <w:lang w:val="ru-RU"/>
        </w:rPr>
        <w:t>彼得前书</w:t>
      </w:r>
      <w:r w:rsidRPr="00FD56E2">
        <w:rPr>
          <w:color w:val="000000"/>
          <w:szCs w:val="23"/>
          <w:lang w:val="ru-RU"/>
        </w:rPr>
        <w:t xml:space="preserve"> 3:22），并说上帝父已将祂</w:t>
      </w:r>
      <w:r w:rsidRPr="00FD56E2">
        <w:rPr>
          <w:i/>
          <w:iCs/>
          <w:color w:val="000000"/>
          <w:szCs w:val="23"/>
          <w:lang w:val="ru-RU"/>
        </w:rPr>
        <w:t>安置在天上，坐在祂的右边，高过一切执政的、掌权的、有能的、主治的，以及一切名号，不仅是在今世，也在来世</w:t>
      </w:r>
      <w:r w:rsidRPr="00FD56E2">
        <w:rPr>
          <w:color w:val="000000"/>
          <w:szCs w:val="23"/>
          <w:lang w:val="ru-RU"/>
        </w:rPr>
        <w:t>（以弗所书 1:21）。 在这两种情况下，使徒显然都承认天使在神的受造物中地位最高，最接近神，但仍低于神自己。</w:t>
      </w:r>
    </w:p>
    <w:p w14:paraId="7002128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 </w:t>
      </w:r>
      <w:r w:rsidRPr="00FD56E2">
        <w:rPr>
          <w:color w:val="000000"/>
          <w:spacing w:val="40"/>
          <w:szCs w:val="23"/>
          <w:lang w:val="ru-RU"/>
        </w:rPr>
        <w:t>就其智慧而言。</w:t>
      </w:r>
      <w:r w:rsidRPr="00FD56E2">
        <w:rPr>
          <w:color w:val="000000"/>
          <w:szCs w:val="23"/>
          <w:lang w:val="ru-RU"/>
        </w:rPr>
        <w:t>当使徒们询问救主关于世界末日之事时，救主对他们说：</w:t>
      </w:r>
      <w:r w:rsidRPr="00FD56E2">
        <w:rPr>
          <w:i/>
          <w:iCs/>
          <w:color w:val="000000"/>
          <w:szCs w:val="23"/>
          <w:lang w:val="ru-RU"/>
        </w:rPr>
        <w:t>“至于那日子、那时辰，没</w:t>
      </w:r>
      <w:r w:rsidRPr="00FD56E2">
        <w:rPr>
          <w:i/>
          <w:iCs/>
          <w:color w:val="000000"/>
          <w:szCs w:val="23"/>
          <w:lang w:val="ru-RU"/>
        </w:rPr>
        <w:lastRenderedPageBreak/>
        <w:t>有人知道，连天上的天使也不知道，子也不知道，惟有父知道</w:t>
      </w:r>
      <w:r>
        <w:rPr>
          <w:color w:val="000000"/>
          <w:szCs w:val="23"/>
          <w:lang w:val="ru-RU"/>
        </w:rPr>
        <w:t>”（</w:t>
      </w:r>
      <w:r w:rsidRPr="00FD56E2">
        <w:rPr>
          <w:color w:val="000000"/>
          <w:szCs w:val="23"/>
          <w:lang w:val="ru-RU"/>
        </w:rPr>
        <w:t>可13:32）。 由此可见，天使所掌握的知识比人类更为丰富，但这种知识也有其局限。从圣经的其他经文中，我们可以推断出，特别是天使——</w:t>
      </w:r>
    </w:p>
    <w:p w14:paraId="1A8D191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并不完全了解神的本性：</w:t>
      </w:r>
      <w:r w:rsidRPr="00FD56E2">
        <w:rPr>
          <w:i/>
          <w:iCs/>
          <w:color w:val="000000"/>
          <w:szCs w:val="23"/>
          <w:lang w:val="ru-RU"/>
        </w:rPr>
        <w:t>因为除了神的灵以外，没有人知道神的事</w:t>
      </w:r>
      <w:r w:rsidRPr="00FD56E2">
        <w:rPr>
          <w:color w:val="000000"/>
          <w:szCs w:val="23"/>
          <w:lang w:val="ru-RU"/>
        </w:rPr>
        <w:t>（</w:t>
      </w:r>
      <w:r>
        <w:rPr>
          <w:color w:val="000000"/>
          <w:szCs w:val="23"/>
          <w:lang w:val="ru-RU"/>
        </w:rPr>
        <w:t>林</w:t>
      </w:r>
      <w:r w:rsidRPr="00FD56E2">
        <w:rPr>
          <w:color w:val="000000"/>
          <w:szCs w:val="23"/>
          <w:lang w:val="ru-RU"/>
        </w:rPr>
        <w:t>前2:11）；</w:t>
      </w:r>
    </w:p>
    <w:p w14:paraId="32073CD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bb) 无法洞悉人心深处的奥秘：</w:t>
      </w:r>
      <w:r w:rsidRPr="00FD56E2">
        <w:rPr>
          <w:i/>
          <w:iCs/>
          <w:color w:val="000000"/>
          <w:szCs w:val="23"/>
          <w:lang w:val="ru-RU"/>
        </w:rPr>
        <w:t>因为惟有祢知道世上所有人的心</w:t>
      </w:r>
      <w:r w:rsidRPr="00FD56E2">
        <w:rPr>
          <w:color w:val="000000"/>
          <w:szCs w:val="23"/>
          <w:lang w:val="ru-RU"/>
        </w:rPr>
        <w:t>（</w:t>
      </w:r>
      <w:r>
        <w:rPr>
          <w:color w:val="000000"/>
          <w:szCs w:val="23"/>
          <w:lang w:val="ru-RU"/>
        </w:rPr>
        <w:t>《列王纪下》</w:t>
      </w:r>
      <w:r w:rsidRPr="00FD56E2">
        <w:rPr>
          <w:color w:val="000000"/>
          <w:szCs w:val="23"/>
          <w:lang w:val="ru-RU"/>
        </w:rPr>
        <w:t>8:39；《耶利米书》17:9）；</w:t>
      </w:r>
    </w:p>
    <w:p w14:paraId="5AB5457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cc) 既不了解也无法凭自身预知偶然的未来，因为连这一特权也唯独归于主上帝自己（赛44:7）；</w:t>
      </w:r>
    </w:p>
    <w:p w14:paraId="7736C5C3" w14:textId="77777777" w:rsidR="00B33396" w:rsidRPr="00FD56E2" w:rsidRDefault="00B33396" w:rsidP="00B33396">
      <w:pPr>
        <w:shd w:val="clear" w:color="auto" w:fill="FFFFFF"/>
        <w:ind w:firstLine="720"/>
        <w:rPr>
          <w:lang w:val="ru-RU"/>
        </w:rPr>
      </w:pPr>
      <w:r w:rsidRPr="00FD56E2">
        <w:rPr>
          <w:color w:val="000000"/>
          <w:szCs w:val="23"/>
          <w:lang w:val="ru-RU"/>
        </w:rPr>
        <w:t>丁）他们并未完全明白我们得救赎的伟大奥秘（以弗所书 2:10），至今仍在努力探求其中奥义（</w:t>
      </w:r>
      <w:r>
        <w:rPr>
          <w:color w:val="000000"/>
          <w:szCs w:val="23"/>
          <w:lang w:val="ru-RU"/>
        </w:rPr>
        <w:t>彼得前书</w:t>
      </w:r>
      <w:r w:rsidRPr="00FD56E2">
        <w:rPr>
          <w:color w:val="000000"/>
          <w:szCs w:val="17"/>
          <w:lang w:val="ru-RU"/>
        </w:rPr>
        <w:t xml:space="preserve"> 1:12）。</w:t>
      </w:r>
    </w:p>
    <w:p w14:paraId="0B4DBA63" w14:textId="77777777" w:rsidR="00B33396" w:rsidRPr="00FD56E2" w:rsidRDefault="00B33396" w:rsidP="00B33396">
      <w:pPr>
        <w:shd w:val="clear" w:color="auto" w:fill="FFFFFF"/>
        <w:ind w:firstLine="720"/>
        <w:rPr>
          <w:lang w:val="ru-RU"/>
        </w:rPr>
      </w:pPr>
      <w:r w:rsidRPr="00FD56E2">
        <w:rPr>
          <w:color w:val="000000"/>
          <w:szCs w:val="23"/>
          <w:lang w:val="ru-RU"/>
        </w:rPr>
        <w:t xml:space="preserve">c) </w:t>
      </w:r>
      <w:r w:rsidRPr="00FD56E2">
        <w:rPr>
          <w:color w:val="000000"/>
          <w:spacing w:val="40"/>
          <w:szCs w:val="23"/>
          <w:lang w:val="ru-RU"/>
        </w:rPr>
        <w:t>就其刚强与大能而言。</w:t>
      </w:r>
      <w:r w:rsidRPr="00FD56E2">
        <w:rPr>
          <w:color w:val="000000"/>
          <w:szCs w:val="23"/>
          <w:lang w:val="ru-RU"/>
        </w:rPr>
        <w:t>上帝的话语明确</w:t>
      </w:r>
      <w:r w:rsidRPr="00FD56E2">
        <w:rPr>
          <w:i/>
          <w:iCs/>
          <w:color w:val="000000"/>
          <w:szCs w:val="23"/>
          <w:lang w:val="ru-RU"/>
        </w:rPr>
        <w:t>见证，天使在刚强与大能上</w:t>
      </w:r>
      <w:r w:rsidRPr="00FD56E2">
        <w:rPr>
          <w:color w:val="000000"/>
          <w:szCs w:val="23"/>
          <w:lang w:val="ru-RU"/>
        </w:rPr>
        <w:t>胜过我们（</w:t>
      </w:r>
      <w:r>
        <w:rPr>
          <w:color w:val="000000"/>
          <w:szCs w:val="23"/>
          <w:lang w:val="ru-RU"/>
        </w:rPr>
        <w:t>彼得后书</w:t>
      </w:r>
      <w:r w:rsidRPr="00FD56E2">
        <w:rPr>
          <w:color w:val="000000"/>
          <w:szCs w:val="23"/>
          <w:lang w:val="ru-RU"/>
        </w:rPr>
        <w:t xml:space="preserve"> 2:11；参见 诗篇 102:20），并记载了他们惊人力量的各种事例，例如，天使在一夜之间击杀了埃及所有的长子，或者同样在一夜之间击杀了18.5万亚述军队（</w:t>
      </w:r>
      <w:r>
        <w:rPr>
          <w:color w:val="000000"/>
          <w:szCs w:val="23"/>
          <w:lang w:val="ru-RU"/>
        </w:rPr>
        <w:t>列王纪下</w:t>
      </w:r>
      <w:r w:rsidRPr="00FD56E2">
        <w:rPr>
          <w:color w:val="000000"/>
          <w:szCs w:val="23"/>
          <w:lang w:val="ru-RU"/>
        </w:rPr>
        <w:t xml:space="preserve"> 19:35；参见 使徒行传 5:19； 12:7,11）。不过，天使的这种能力也有其局限，并不能延伸到他们能够自行行神迹的地步：</w:t>
      </w:r>
      <w:r w:rsidRPr="00FD56E2">
        <w:rPr>
          <w:i/>
          <w:iCs/>
          <w:color w:val="000000"/>
          <w:szCs w:val="23"/>
          <w:lang w:val="ru-RU"/>
        </w:rPr>
        <w:t>“愿耶和华——以色列的上帝，独行神迹的上帝，受称颂”</w:t>
      </w:r>
      <w:r w:rsidRPr="00FD56E2">
        <w:rPr>
          <w:color w:val="000000"/>
          <w:szCs w:val="23"/>
          <w:lang w:val="ru-RU"/>
        </w:rPr>
        <w:t>（诗篇 71:18）。</w:t>
      </w:r>
    </w:p>
    <w:p w14:paraId="3FF414D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教会圣父与圣师们，除了一两位之外，</w:t>
      </w:r>
      <w:r w:rsidRPr="00FD56E2">
        <w:rPr>
          <w:rStyle w:val="FootnoteReference"/>
          <w:color w:val="000000"/>
          <w:szCs w:val="23"/>
          <w:lang w:val="ru-RU"/>
        </w:rPr>
        <w:footnoteReference w:id="1150"/>
      </w:r>
      <w:r w:rsidRPr="00FD56E2">
        <w:rPr>
          <w:color w:val="000000"/>
          <w:szCs w:val="23"/>
          <w:lang w:val="ru-RU"/>
        </w:rPr>
        <w:t xml:space="preserve"> 一致认为天使是高于人类的存有，并赋予他们更深邃的智慧和更大的能力。</w:t>
      </w:r>
      <w:r w:rsidRPr="00FD56E2">
        <w:rPr>
          <w:rStyle w:val="FootnoteReference"/>
          <w:color w:val="000000"/>
          <w:szCs w:val="23"/>
          <w:lang w:val="ru-RU"/>
        </w:rPr>
        <w:footnoteReference w:id="1151"/>
      </w:r>
      <w:r w:rsidRPr="00FD56E2">
        <w:rPr>
          <w:color w:val="000000"/>
          <w:szCs w:val="23"/>
          <w:lang w:val="ru-RU"/>
        </w:rPr>
        <w:t xml:space="preserve"> 但他们遵循圣经的教导，断言天使的智慧和能力都是有限的，天使既不能完全认识上帝，也不能完全了解人的内心、偶然的未来，更无法洞悉我们救赎的奥秘，他们自身也无法行神迹。</w:t>
      </w:r>
      <w:r w:rsidRPr="00FD56E2">
        <w:rPr>
          <w:rStyle w:val="FootnoteReference"/>
          <w:color w:val="000000"/>
          <w:szCs w:val="23"/>
          <w:lang w:val="ru-RU"/>
        </w:rPr>
        <w:footnoteReference w:id="1152"/>
      </w:r>
    </w:p>
    <w:p w14:paraId="11D09B1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最后，我们不能不提及教父学说中关于天使本性的一个特点。 正如某些教会教师所言，天使是按上帝的形象被造的：</w:t>
      </w:r>
      <w:r w:rsidRPr="00FD56E2">
        <w:rPr>
          <w:rStyle w:val="FootnoteReference"/>
          <w:color w:val="000000"/>
          <w:szCs w:val="24"/>
          <w:lang w:val="ru-RU"/>
        </w:rPr>
        <w:footnoteReference w:id="1153"/>
      </w:r>
      <w:r w:rsidRPr="00FD56E2">
        <w:rPr>
          <w:color w:val="000000"/>
          <w:szCs w:val="24"/>
          <w:lang w:val="ru-RU"/>
        </w:rPr>
        <w:t xml:space="preserve"> ——这一观点虽未在圣经中明确阐述，但依然是正确的。它源于整个圣经教义：天使本质上是灵，正如上帝， 他们的造物主，是至高的灵；他们被赋予了理智与自由，正如他们的造物主拥有最完美的理智和至高的自由；因此，他们在自己的本性中反映了造物主的形象。</w:t>
      </w:r>
    </w:p>
    <w:p w14:paraId="0ADB1F39" w14:textId="77777777" w:rsidR="00B33396" w:rsidRPr="00FD56E2" w:rsidRDefault="00B33396" w:rsidP="00B33396">
      <w:pPr>
        <w:shd w:val="clear" w:color="auto" w:fill="FFFFFF"/>
        <w:ind w:firstLine="720"/>
        <w:rPr>
          <w:szCs w:val="24"/>
          <w:lang w:val="ru-RU"/>
        </w:rPr>
      </w:pPr>
    </w:p>
    <w:p w14:paraId="13497AF7" w14:textId="77777777" w:rsidR="00B33396" w:rsidRPr="00B33396" w:rsidRDefault="00B33396" w:rsidP="00B33396">
      <w:pPr>
        <w:pStyle w:val="Heading5"/>
        <w:rPr>
          <w:lang w:val="ru-RU"/>
        </w:rPr>
      </w:pPr>
      <w:bookmarkStart w:id="1118" w:name="_Toc103068239"/>
      <w:bookmarkStart w:id="1119" w:name="_Toc103068359"/>
      <w:bookmarkStart w:id="1120" w:name="_Toc103068923"/>
      <w:bookmarkStart w:id="1121" w:name="_Toc103069328"/>
      <w:bookmarkStart w:id="1122" w:name="_Toc103069574"/>
      <w:bookmarkStart w:id="1123" w:name="_Toc103069811"/>
      <w:bookmarkStart w:id="1124" w:name="_Toc103069974"/>
      <w:bookmarkStart w:id="1125" w:name="_Toc158220123"/>
      <w:bookmarkStart w:id="1126" w:name="_Toc238543294"/>
      <w:r w:rsidRPr="00FD56E2">
        <w:rPr>
          <w:lang w:val="ru-RU"/>
        </w:rPr>
        <w:lastRenderedPageBreak/>
        <w:t>§66. 天使的数量与等级：天界等级制度</w:t>
      </w:r>
      <w:bookmarkEnd w:id="1118"/>
      <w:bookmarkEnd w:id="1119"/>
      <w:bookmarkEnd w:id="1120"/>
      <w:bookmarkEnd w:id="1121"/>
      <w:bookmarkEnd w:id="1122"/>
      <w:bookmarkEnd w:id="1123"/>
      <w:bookmarkEnd w:id="1124"/>
      <w:bookmarkEnd w:id="1125"/>
      <w:bookmarkEnd w:id="1126"/>
    </w:p>
    <w:p w14:paraId="04FF247C" w14:textId="77777777" w:rsidR="00B33396" w:rsidRPr="00FD56E2" w:rsidRDefault="00B33396" w:rsidP="00B33396">
      <w:pPr>
        <w:shd w:val="clear" w:color="auto" w:fill="FFFFFF"/>
        <w:ind w:firstLine="720"/>
        <w:rPr>
          <w:lang w:val="ru-RU"/>
        </w:rPr>
      </w:pPr>
      <w:r w:rsidRPr="00FD56E2">
        <w:rPr>
          <w:szCs w:val="24"/>
          <w:lang w:val="ru-RU"/>
        </w:rPr>
        <w:t>1. 在《</w:t>
      </w:r>
      <w:r w:rsidRPr="00FD56E2">
        <w:rPr>
          <w:color w:val="000000"/>
          <w:szCs w:val="24"/>
          <w:lang w:val="ru-RU"/>
        </w:rPr>
        <w:t>圣经》</w:t>
      </w:r>
      <w:r w:rsidRPr="00FD56E2">
        <w:rPr>
          <w:szCs w:val="24"/>
          <w:lang w:val="ru-RU"/>
        </w:rPr>
        <w:t>中，天使界被描绘为</w:t>
      </w:r>
      <w:r w:rsidRPr="00FD56E2">
        <w:rPr>
          <w:color w:val="000000"/>
          <w:szCs w:val="24"/>
          <w:lang w:val="ru-RU"/>
        </w:rPr>
        <w:t>极其宏大。 《旧约》中的一位隐秘观者</w:t>
      </w:r>
      <w:r w:rsidRPr="00FD56E2">
        <w:rPr>
          <w:i/>
          <w:iCs/>
          <w:color w:val="000000"/>
          <w:szCs w:val="24"/>
          <w:lang w:val="ru-RU"/>
        </w:rPr>
        <w:t>曾通过梦境和先知异象</w:t>
      </w:r>
      <w:r w:rsidRPr="00FD56E2">
        <w:rPr>
          <w:color w:val="000000"/>
          <w:szCs w:val="24"/>
          <w:lang w:val="ru-RU"/>
        </w:rPr>
        <w:t>看见：</w:t>
      </w:r>
      <w:r w:rsidRPr="00FD56E2">
        <w:rPr>
          <w:i/>
          <w:iCs/>
          <w:color w:val="000000"/>
          <w:szCs w:val="24"/>
          <w:lang w:val="ru-RU"/>
        </w:rPr>
        <w:t>当宝座设立、永在者就座之时，有千千万万的天使侍奉祂，更有无数的天使在祂面前侍立</w:t>
      </w:r>
      <w:r w:rsidRPr="00FD56E2">
        <w:rPr>
          <w:color w:val="000000"/>
          <w:szCs w:val="24"/>
          <w:lang w:val="ru-RU"/>
        </w:rPr>
        <w:t>（但以理书 7:1,9-10）。 另一位新约时代的先知也</w:t>
      </w:r>
      <w:r w:rsidRPr="00FD56E2">
        <w:rPr>
          <w:i/>
          <w:color w:val="000000"/>
          <w:szCs w:val="24"/>
          <w:lang w:val="ru-RU"/>
        </w:rPr>
        <w:t>看见了，并听见宝座周围有许多天使的声音……他们的数目多如云沙，多如千千万万</w:t>
      </w:r>
      <w:r w:rsidRPr="00FD56E2">
        <w:rPr>
          <w:color w:val="000000"/>
          <w:szCs w:val="24"/>
          <w:lang w:val="ru-RU"/>
        </w:rPr>
        <w:t xml:space="preserve">（启示录5:11）。 </w:t>
      </w:r>
      <w:r w:rsidRPr="00FD56E2">
        <w:rPr>
          <w:i/>
          <w:iCs/>
          <w:color w:val="000000"/>
          <w:szCs w:val="24"/>
          <w:lang w:val="ru-RU"/>
        </w:rPr>
        <w:t>无数的天军</w:t>
      </w:r>
      <w:r w:rsidRPr="00FD56E2">
        <w:rPr>
          <w:color w:val="000000"/>
          <w:szCs w:val="24"/>
          <w:lang w:val="ru-RU"/>
        </w:rPr>
        <w:t>颂扬了上帝之子降临人间，为要救赎人类（路加福音 2:13）。 当基督在客西马尼园被大祭司的仆人捉拿时，祂亲自向门徒们提到，</w:t>
      </w:r>
      <w:r w:rsidRPr="00FD56E2">
        <w:rPr>
          <w:i/>
          <w:color w:val="000000"/>
          <w:szCs w:val="24"/>
          <w:lang w:val="ru-RU"/>
        </w:rPr>
        <w:t>天使的数量</w:t>
      </w:r>
      <w:r w:rsidRPr="00FD56E2">
        <w:rPr>
          <w:color w:val="000000"/>
          <w:szCs w:val="24"/>
          <w:lang w:val="ru-RU"/>
        </w:rPr>
        <w:t>超过了</w:t>
      </w:r>
      <w:r w:rsidRPr="00FD56E2">
        <w:rPr>
          <w:i/>
          <w:color w:val="000000"/>
          <w:szCs w:val="24"/>
          <w:lang w:val="ru-RU"/>
        </w:rPr>
        <w:t>十二军团</w:t>
      </w:r>
      <w:r w:rsidRPr="00FD56E2">
        <w:rPr>
          <w:color w:val="000000"/>
          <w:szCs w:val="24"/>
          <w:lang w:val="ru-RU"/>
        </w:rPr>
        <w:t>（</w:t>
      </w:r>
      <w:r>
        <w:rPr>
          <w:color w:val="000000"/>
          <w:szCs w:val="24"/>
          <w:lang w:val="ru-RU"/>
        </w:rPr>
        <w:t>马太福音</w:t>
      </w:r>
      <w:r w:rsidRPr="00FD56E2">
        <w:rPr>
          <w:color w:val="000000"/>
          <w:szCs w:val="24"/>
          <w:lang w:val="ru-RU"/>
        </w:rPr>
        <w:t xml:space="preserve"> 26:53）。 </w:t>
      </w:r>
      <w:r w:rsidRPr="00FD56E2">
        <w:rPr>
          <w:i/>
          <w:iCs/>
          <w:color w:val="000000"/>
          <w:szCs w:val="24"/>
          <w:lang w:val="ru-RU"/>
        </w:rPr>
        <w:t>看哪，主正带着祂众多圣天使降临——要审判众人，并揭露其中一切不义之人</w:t>
      </w:r>
      <w:r w:rsidRPr="00FD56E2">
        <w:rPr>
          <w:color w:val="000000"/>
          <w:szCs w:val="24"/>
          <w:lang w:val="ru-RU"/>
        </w:rPr>
        <w:t>（犹大书 14；参见</w:t>
      </w:r>
      <w:r>
        <w:rPr>
          <w:color w:val="000000"/>
          <w:szCs w:val="24"/>
          <w:lang w:val="ru-RU"/>
        </w:rPr>
        <w:t>马太福音</w:t>
      </w:r>
      <w:r w:rsidRPr="00FD56E2">
        <w:rPr>
          <w:color w:val="000000"/>
          <w:szCs w:val="24"/>
          <w:lang w:val="ru-RU"/>
        </w:rPr>
        <w:t xml:space="preserve"> 16:27；24:31；25:31）。 每一个真正信靠基督救主的人，也都与</w:t>
      </w:r>
      <w:r w:rsidRPr="00FD56E2">
        <w:rPr>
          <w:i/>
          <w:iCs/>
          <w:color w:val="000000"/>
          <w:szCs w:val="24"/>
          <w:lang w:val="ru-RU"/>
        </w:rPr>
        <w:t>这无数的天使</w:t>
      </w:r>
      <w:r w:rsidRPr="00FD56E2">
        <w:rPr>
          <w:color w:val="000000"/>
          <w:szCs w:val="24"/>
          <w:lang w:val="ru-RU"/>
        </w:rPr>
        <w:t>同享团契（希伯来书 12:22）。</w:t>
      </w:r>
    </w:p>
    <w:p w14:paraId="4B2758DA" w14:textId="77777777" w:rsidR="00B33396" w:rsidRPr="00FD56E2" w:rsidRDefault="00B33396" w:rsidP="00B33396">
      <w:pPr>
        <w:shd w:val="clear" w:color="auto" w:fill="FFFFFF"/>
        <w:ind w:firstLine="720"/>
        <w:rPr>
          <w:i/>
          <w:iCs/>
          <w:color w:val="000000"/>
          <w:szCs w:val="24"/>
          <w:lang w:val="ru-RU"/>
        </w:rPr>
      </w:pPr>
      <w:r w:rsidRPr="00FD56E2">
        <w:rPr>
          <w:color w:val="000000"/>
          <w:szCs w:val="24"/>
          <w:lang w:val="ru-RU"/>
        </w:rPr>
        <w:t>为了解释天使数量如此之多，许多教会导师引用了救主讲的一个比喻：有个人拥有一百只羊，丢失了一只，便把九十九只留在旷野</w:t>
      </w:r>
      <w:r w:rsidRPr="00FD56E2">
        <w:rPr>
          <w:i/>
          <w:iCs/>
          <w:color w:val="000000"/>
          <w:szCs w:val="24"/>
          <w:lang w:val="ru-RU"/>
        </w:rPr>
        <w:t>，去寻找那只迷路的，直到找到为止</w:t>
      </w:r>
      <w:r w:rsidRPr="00FD56E2">
        <w:rPr>
          <w:color w:val="000000"/>
          <w:szCs w:val="23"/>
          <w:lang w:val="ru-RU"/>
        </w:rPr>
        <w:t>（路加福音15:4；</w:t>
      </w:r>
      <w:r>
        <w:rPr>
          <w:color w:val="000000"/>
          <w:szCs w:val="23"/>
          <w:lang w:val="ru-RU"/>
        </w:rPr>
        <w:t>马太</w:t>
      </w:r>
      <w:r w:rsidRPr="00FD56E2">
        <w:rPr>
          <w:color w:val="000000"/>
          <w:szCs w:val="23"/>
          <w:lang w:val="ru-RU"/>
        </w:rPr>
        <w:t>福音18:12）。 “这只迷路的羊，”他们说，“象征着全人类，而那九十九只没有迷路的羊，则象征着无数的天上天使。”</w:t>
      </w:r>
      <w:r w:rsidRPr="00FD56E2">
        <w:rPr>
          <w:rStyle w:val="FootnoteReference"/>
          <w:color w:val="000000"/>
          <w:szCs w:val="23"/>
          <w:lang w:val="ru-RU"/>
        </w:rPr>
        <w:footnoteReference w:id="1154"/>
      </w:r>
      <w:r w:rsidRPr="00FD56E2">
        <w:rPr>
          <w:color w:val="000000"/>
          <w:szCs w:val="23"/>
          <w:lang w:val="ru-RU"/>
        </w:rPr>
        <w:t xml:space="preserve"> 还有人则断言，那是“无数至福的至高智慧大军”，其数量“远超我们所用数字所能计数之微不足道且有限的范围”；</w:t>
      </w:r>
      <w:r w:rsidRPr="00FD56E2">
        <w:rPr>
          <w:rStyle w:val="FootnoteReference"/>
          <w:color w:val="000000"/>
          <w:szCs w:val="23"/>
          <w:lang w:val="ru-RU"/>
        </w:rPr>
        <w:footnoteReference w:id="1155"/>
      </w:r>
      <w:r w:rsidRPr="00FD56E2">
        <w:rPr>
          <w:color w:val="000000"/>
          <w:szCs w:val="23"/>
          <w:lang w:val="ru-RU"/>
        </w:rPr>
        <w:t xml:space="preserve"> 即有“数万万的天使，数十万的大天使。 还有同样数量的宝座、主权、元首和权柄，以及无穷无尽的无形力量。”</w:t>
      </w:r>
      <w:r w:rsidRPr="00FD56E2">
        <w:rPr>
          <w:rStyle w:val="FootnoteReference"/>
          <w:color w:val="000000"/>
          <w:szCs w:val="23"/>
          <w:lang w:val="ru-RU"/>
        </w:rPr>
        <w:footnoteReference w:id="1156"/>
      </w:r>
      <w:r w:rsidRPr="00FD56E2">
        <w:rPr>
          <w:color w:val="000000"/>
          <w:szCs w:val="23"/>
          <w:lang w:val="ru-RU"/>
        </w:rPr>
        <w:t xml:space="preserve"> “试想，”圣基里尔·耶路撒冷说，“罗马民族是多么众多；试想，如今存在的其他粗野民族是多么众多，以及过去一百年间有多少人死去；试想，过去一千年间又有多少人被埋葬； 试想从亚当到今日为止的所有人：他们数量庞大，但与数量更多的天使相比仍显微不足道。天使有九十九只羊；而人类仅有一只羊；应根据空间的广阔程度来判断其中居住者的数量。 我们所居住的大地，仿佛是位于天穹中心的一点：因此，环绕它的天空，其居民的数量与其空间的广阔程度成正比；而诸天之上则容纳着数不胜数的居民。 经上若记载：</w:t>
      </w:r>
      <w:r w:rsidRPr="00FD56E2">
        <w:rPr>
          <w:i/>
          <w:iCs/>
          <w:color w:val="000000"/>
          <w:szCs w:val="23"/>
          <w:lang w:val="ru-RU"/>
        </w:rPr>
        <w:t>“有千千侍立在他面前，有万万在祂面前侍立”</w:t>
      </w:r>
      <w:r w:rsidRPr="00FD56E2">
        <w:rPr>
          <w:color w:val="000000"/>
          <w:szCs w:val="23"/>
          <w:lang w:val="ru-RU"/>
        </w:rPr>
        <w:t>（但以理书7:10），这并非指天使的数量确切如此，而是因为先知无法用更具体的数字来表达。”</w:t>
      </w:r>
      <w:r w:rsidRPr="00FD56E2">
        <w:rPr>
          <w:rStyle w:val="FootnoteReference"/>
          <w:color w:val="000000"/>
          <w:szCs w:val="23"/>
          <w:lang w:val="ru-RU"/>
        </w:rPr>
        <w:footnoteReference w:id="1157"/>
      </w:r>
    </w:p>
    <w:p w14:paraId="3F8878B0" w14:textId="77777777" w:rsidR="00B33396" w:rsidRPr="00FD56E2" w:rsidRDefault="00B33396" w:rsidP="00B33396">
      <w:pPr>
        <w:shd w:val="clear" w:color="auto" w:fill="FFFFFF"/>
        <w:ind w:firstLine="720"/>
        <w:rPr>
          <w:lang w:val="ru-RU"/>
        </w:rPr>
      </w:pPr>
      <w:r w:rsidRPr="00FD56E2">
        <w:rPr>
          <w:szCs w:val="23"/>
          <w:lang w:val="ru-RU"/>
        </w:rPr>
        <w:t>2. 鉴于天使数量如此之多，自然会推测</w:t>
      </w:r>
      <w:r w:rsidRPr="00FD56E2">
        <w:rPr>
          <w:color w:val="000000"/>
          <w:szCs w:val="23"/>
          <w:lang w:val="ru-RU"/>
        </w:rPr>
        <w:t xml:space="preserve">它们之间存在差异，并认为：正如在物质世界中——这个由上帝智慧安排的世界——存在着特殊类别的受造物，尽管它们在本质上同源，但在完美程度上却各不相同；同样，在天使世界中也必然存在各自的类别和层次。 在属灵的层面：圣使徒保罗对此也毫不含糊。 </w:t>
      </w:r>
      <w:r w:rsidRPr="00FD56E2">
        <w:rPr>
          <w:color w:val="000000"/>
          <w:szCs w:val="24"/>
          <w:lang w:val="ru-RU"/>
        </w:rPr>
        <w:t>这位通晓诸语的导师</w:t>
      </w:r>
      <w:r w:rsidRPr="00FD56E2">
        <w:rPr>
          <w:color w:val="000000"/>
          <w:szCs w:val="23"/>
          <w:lang w:val="ru-RU"/>
        </w:rPr>
        <w:t>在论及天使是由上帝之子所创造时，</w:t>
      </w:r>
      <w:r w:rsidRPr="00FD56E2">
        <w:rPr>
          <w:color w:val="000000"/>
          <w:szCs w:val="24"/>
          <w:lang w:val="ru-RU"/>
        </w:rPr>
        <w:t>这样表述道：</w:t>
      </w:r>
      <w:r w:rsidRPr="00FD56E2">
        <w:rPr>
          <w:i/>
          <w:iCs/>
          <w:color w:val="000000"/>
          <w:szCs w:val="24"/>
          <w:lang w:val="ru-RU"/>
        </w:rPr>
        <w:t>“因为万有都是藉着祂造的，无论是天上的、地上的，能看见的、不能看见的，或是宝座、主权、执政的、掌权的——万有都是藉着祂造的，又是为祂造的</w:t>
      </w:r>
      <w:r w:rsidRPr="00FD56E2">
        <w:rPr>
          <w:color w:val="000000"/>
          <w:szCs w:val="24"/>
          <w:lang w:val="ru-RU"/>
        </w:rPr>
        <w:t>”（歌罗西书 1:16</w:t>
      </w:r>
      <w:r w:rsidRPr="00FD56E2">
        <w:rPr>
          <w:i/>
          <w:iCs/>
          <w:color w:val="000000"/>
          <w:szCs w:val="24"/>
          <w:lang w:val="ru-RU"/>
        </w:rPr>
        <w:t>）</w:t>
      </w:r>
      <w:r w:rsidRPr="00FD56E2">
        <w:rPr>
          <w:color w:val="000000"/>
          <w:szCs w:val="24"/>
          <w:lang w:val="ru-RU"/>
        </w:rPr>
        <w:t>。 语调本身，以及连词</w:t>
      </w:r>
      <w:r w:rsidRPr="00FD56E2">
        <w:rPr>
          <w:i/>
          <w:iCs/>
          <w:color w:val="000000"/>
          <w:szCs w:val="24"/>
          <w:lang w:val="ru-RU"/>
        </w:rPr>
        <w:t>“或</w:t>
      </w:r>
      <w:r w:rsidRPr="00FD56E2">
        <w:rPr>
          <w:color w:val="000000"/>
          <w:szCs w:val="24"/>
          <w:lang w:val="ru-RU"/>
        </w:rPr>
        <w:t>”（</w:t>
      </w:r>
      <w:r w:rsidRPr="00FD56E2">
        <w:rPr>
          <w:iCs/>
          <w:szCs w:val="24"/>
          <w:lang w:val="ru-RU"/>
        </w:rPr>
        <w:t>ε’ίτε</w:t>
      </w:r>
      <w:r w:rsidRPr="00FD56E2">
        <w:rPr>
          <w:i/>
          <w:iCs/>
          <w:szCs w:val="24"/>
          <w:lang w:val="ru-RU"/>
        </w:rPr>
        <w:t>）</w:t>
      </w:r>
      <w:r w:rsidRPr="00FD56E2">
        <w:rPr>
          <w:color w:val="000000"/>
          <w:szCs w:val="24"/>
          <w:lang w:val="ru-RU"/>
        </w:rPr>
        <w:t>——</w:t>
      </w:r>
      <w:r w:rsidRPr="00FD56E2">
        <w:rPr>
          <w:color w:val="000000"/>
          <w:szCs w:val="24"/>
          <w:lang w:val="ru-RU"/>
        </w:rPr>
        <w:lastRenderedPageBreak/>
        <w:t>它总是用来表示区别而非相似——都表明，这里列举的是天上权能的不同类别。 在另一处，当描述救主升天后的荣耀时，经文指出，父神将祂</w:t>
      </w:r>
      <w:r w:rsidRPr="00FD56E2">
        <w:rPr>
          <w:i/>
          <w:color w:val="000000"/>
          <w:szCs w:val="24"/>
          <w:lang w:val="ru-RU"/>
        </w:rPr>
        <w:t>安置在天上</w:t>
      </w:r>
      <w:r w:rsidRPr="00FD56E2">
        <w:rPr>
          <w:color w:val="000000"/>
          <w:szCs w:val="24"/>
          <w:lang w:val="ru-RU"/>
        </w:rPr>
        <w:t>，</w:t>
      </w:r>
      <w:r w:rsidRPr="00FD56E2">
        <w:rPr>
          <w:i/>
          <w:color w:val="000000"/>
          <w:szCs w:val="24"/>
          <w:lang w:val="ru-RU"/>
        </w:rPr>
        <w:t>坐在祂的</w:t>
      </w:r>
      <w:r w:rsidRPr="00FD56E2">
        <w:rPr>
          <w:i/>
          <w:iCs/>
          <w:color w:val="000000"/>
          <w:szCs w:val="24"/>
          <w:lang w:val="ru-RU"/>
        </w:rPr>
        <w:t xml:space="preserve">右边，高过一切执政的、掌权的、有能的、主治的，以及一切名号——不仅是在今世，也在来世 </w:t>
      </w:r>
      <w:r w:rsidRPr="00FD56E2">
        <w:rPr>
          <w:color w:val="000000"/>
          <w:szCs w:val="24"/>
          <w:lang w:val="ru-RU"/>
        </w:rPr>
        <w:t>（弗1:20-21；参见3:10；</w:t>
      </w:r>
      <w:r>
        <w:rPr>
          <w:color w:val="000000"/>
          <w:szCs w:val="24"/>
          <w:lang w:val="ru-RU"/>
        </w:rPr>
        <w:t>彼前</w:t>
      </w:r>
      <w:r w:rsidRPr="00FD56E2">
        <w:rPr>
          <w:color w:val="000000"/>
          <w:szCs w:val="24"/>
          <w:lang w:val="ru-RU"/>
        </w:rPr>
        <w:t>3:22）。 第三处见证了真正的基督徒：</w:t>
      </w:r>
      <w:r w:rsidRPr="00FD56E2">
        <w:rPr>
          <w:i/>
          <w:iCs/>
          <w:color w:val="000000"/>
          <w:szCs w:val="24"/>
          <w:lang w:val="ru-RU"/>
        </w:rPr>
        <w:t>因为我深信，无论是死，是生，是天使，是掌权的，是能力，是现在的事，是将来的事，是高处的，是深处的，是别的受造之物，都不能叫我们与神在基督耶稣——我们的主——里的爱隔绝</w:t>
      </w:r>
      <w:r>
        <w:rPr>
          <w:i/>
          <w:iCs/>
          <w:color w:val="000000"/>
          <w:szCs w:val="24"/>
          <w:lang w:val="ru-RU"/>
        </w:rPr>
        <w:t>（</w:t>
      </w:r>
      <w:r w:rsidRPr="00FD56E2">
        <w:rPr>
          <w:color w:val="000000"/>
          <w:szCs w:val="24"/>
          <w:lang w:val="ru-RU"/>
        </w:rPr>
        <w:t>罗8:38-39）。若推测在所有这些情况下，使徒赋予天使的不同名称仅仅是同一个名称的重复，并不表示天使的不同等级，这将违背行文的语气，也不配使徒的身份。 此外，仅从上帝之道赋予天使权能的称谓本身，便可推断出它们在尊荣上的差异。例如，其中一些被称为</w:t>
      </w:r>
      <w:r w:rsidRPr="00FD56E2">
        <w:rPr>
          <w:i/>
          <w:iCs/>
          <w:color w:val="000000"/>
          <w:szCs w:val="24"/>
          <w:lang w:val="ru-RU"/>
        </w:rPr>
        <w:t>天使</w:t>
      </w:r>
      <w:r w:rsidRPr="00FD56E2">
        <w:rPr>
          <w:color w:val="000000"/>
          <w:szCs w:val="24"/>
          <w:lang w:val="ru-RU"/>
        </w:rPr>
        <w:t>（</w:t>
      </w:r>
      <w:r>
        <w:rPr>
          <w:color w:val="000000"/>
          <w:szCs w:val="24"/>
          <w:lang w:val="ru-RU"/>
        </w:rPr>
        <w:t>彼得前书</w:t>
      </w:r>
      <w:r w:rsidRPr="00FD56E2">
        <w:rPr>
          <w:color w:val="000000"/>
          <w:szCs w:val="24"/>
          <w:lang w:val="ru-RU"/>
        </w:rPr>
        <w:t xml:space="preserve"> 3:22），另一些则被称为</w:t>
      </w:r>
      <w:r w:rsidRPr="00FD56E2">
        <w:rPr>
          <w:i/>
          <w:iCs/>
          <w:color w:val="000000"/>
          <w:szCs w:val="24"/>
          <w:lang w:val="ru-RU"/>
        </w:rPr>
        <w:t>大天使</w:t>
      </w:r>
      <w:r w:rsidRPr="00FD56E2">
        <w:rPr>
          <w:iCs/>
          <w:color w:val="000000"/>
          <w:szCs w:val="24"/>
          <w:lang w:val="ru-RU"/>
        </w:rPr>
        <w:t>（</w:t>
      </w:r>
      <w:r>
        <w:rPr>
          <w:iCs/>
          <w:color w:val="000000"/>
          <w:szCs w:val="24"/>
          <w:lang w:val="ru-RU"/>
        </w:rPr>
        <w:t>帖撒罗尼迦前书</w:t>
      </w:r>
      <w:r w:rsidRPr="00FD56E2">
        <w:rPr>
          <w:color w:val="000000"/>
          <w:szCs w:val="24"/>
          <w:lang w:val="ru-RU"/>
        </w:rPr>
        <w:t xml:space="preserve"> 4:15； 犹大书 9）：显然，后者高于前者且优于前者——否则，为何要赋予他们这样的称谓呢？</w:t>
      </w:r>
    </w:p>
    <w:p w14:paraId="718ADB7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东正教会一直承认天使之间的差异，并根据其天然力量与完美程度的差异，将天使划分为不同的等级或层级。该教会在第五次大公会议上庄严地表达了这一信仰 （553年）上庄严地表达了这一信仰，当时教会谴责了奥利金，理由之一便是他宣称天使在本质和能力上彼此完全平等，并且起初并未被划分为等级，而是在后来，当其中 部分堕落时才被划分出来的。</w:t>
      </w:r>
      <w:r w:rsidRPr="00FD56E2">
        <w:rPr>
          <w:rStyle w:val="FootnoteReference"/>
          <w:color w:val="000000"/>
          <w:szCs w:val="24"/>
          <w:lang w:val="ru-RU"/>
        </w:rPr>
        <w:footnoteReference w:id="1158"/>
      </w:r>
      <w:r w:rsidRPr="00FD56E2">
        <w:rPr>
          <w:color w:val="000000"/>
          <w:szCs w:val="24"/>
          <w:lang w:val="ru-RU"/>
        </w:rPr>
        <w:t xml:space="preserve"> 在教会的私人教师中，以下</w:t>
      </w:r>
      <w:r w:rsidRPr="00FD56E2">
        <w:rPr>
          <w:color w:val="000000"/>
          <w:szCs w:val="23"/>
          <w:lang w:val="ru-RU"/>
        </w:rPr>
        <w:t>人士在其著作中明确阐述了天使品级的</w:t>
      </w:r>
      <w:r w:rsidRPr="00FD56E2">
        <w:rPr>
          <w:color w:val="000000"/>
          <w:szCs w:val="24"/>
          <w:lang w:val="ru-RU"/>
        </w:rPr>
        <w:t>差异</w:t>
      </w:r>
      <w:r w:rsidRPr="00FD56E2">
        <w:rPr>
          <w:color w:val="000000"/>
          <w:szCs w:val="23"/>
          <w:lang w:val="ru-RU"/>
        </w:rPr>
        <w:t>：伊格纳提乌斯·神承者、</w:t>
      </w:r>
      <w:r w:rsidRPr="00FD56E2">
        <w:rPr>
          <w:rStyle w:val="FootnoteReference"/>
          <w:color w:val="000000"/>
          <w:szCs w:val="23"/>
          <w:lang w:val="ru-RU"/>
        </w:rPr>
        <w:footnoteReference w:id="1159"/>
      </w:r>
      <w:r w:rsidRPr="00FD56E2">
        <w:rPr>
          <w:color w:val="000000"/>
          <w:szCs w:val="23"/>
          <w:lang w:val="ru-RU"/>
        </w:rPr>
        <w:t xml:space="preserve"> 伊雷奈乌斯、亚历山大的克利门特、奥利金、耶路撒冷的西里尔、大瓦西里、约翰·金口等人。</w:t>
      </w:r>
      <w:r w:rsidRPr="00FD56E2">
        <w:rPr>
          <w:rStyle w:val="FootnoteReference"/>
          <w:color w:val="000000"/>
          <w:szCs w:val="23"/>
          <w:lang w:val="ru-RU"/>
        </w:rPr>
        <w:footnoteReference w:id="1160"/>
      </w:r>
    </w:p>
    <w:p w14:paraId="77116047" w14:textId="77777777" w:rsidR="00B33396" w:rsidRPr="00FD56E2" w:rsidRDefault="00B33396" w:rsidP="00B33396">
      <w:pPr>
        <w:shd w:val="clear" w:color="auto" w:fill="FFFFFF"/>
        <w:ind w:firstLine="720"/>
        <w:rPr>
          <w:lang w:val="ru-RU"/>
        </w:rPr>
      </w:pPr>
      <w:r w:rsidRPr="00FD56E2">
        <w:rPr>
          <w:color w:val="000000"/>
          <w:szCs w:val="23"/>
          <w:lang w:val="ru-RU"/>
        </w:rPr>
        <w:t>3. 这些天使的品级究竟有多少？或者说，天界等级制度共有多少层？东正教会援引圣迪奥尼修斯·阿雷奥帕吉塔斯（他曾对此主题进行过详细论述）的观点指出：“天使分为九个品级，这九个品级又分为三个等级。 第一品级中是那些更接近上帝的天使，例如：宝座、基路伯和撒拉弗。第二品级中是：权柄、主权和能力。第三品级中是：天使、大天使和首领”（《正教信条》第1卷，对第20个问题的回答）。这种划分：</w:t>
      </w:r>
    </w:p>
    <w:p w14:paraId="70A78916" w14:textId="77777777" w:rsidR="00B33396" w:rsidRPr="00FD56E2" w:rsidRDefault="00B33396" w:rsidP="00B33396">
      <w:pPr>
        <w:shd w:val="clear" w:color="auto" w:fill="FFFFFF"/>
        <w:ind w:firstLine="720"/>
        <w:rPr>
          <w:color w:val="000000"/>
          <w:szCs w:val="19"/>
          <w:lang w:val="ru-RU"/>
        </w:rPr>
      </w:pPr>
      <w:r w:rsidRPr="00FD56E2">
        <w:rPr>
          <w:color w:val="000000"/>
          <w:szCs w:val="23"/>
          <w:lang w:val="ru-RU"/>
        </w:rPr>
        <w:t>a) 部分依据《圣经》，至少在这一点上，即在圣经中可以找到此处所列所有天使品级的名称，例如：基路</w:t>
      </w:r>
      <w:r w:rsidRPr="00FD56E2">
        <w:rPr>
          <w:color w:val="000000"/>
          <w:szCs w:val="23"/>
          <w:lang w:val="ru-RU"/>
        </w:rPr>
        <w:lastRenderedPageBreak/>
        <w:t>伯（创世记 3:24； 诗篇 79:2；98:1；以西结书 1:5-14；10:15-20）、撒拉弗（以赛亚书 6:1-8）、能力（以弗所书 1:21；罗马书 8:38）、宝座、执政者、掌权者、掌管者（歌罗西书 1:16； 以弗所书 1:21；3:10）、大天使（</w:t>
      </w:r>
      <w:r>
        <w:rPr>
          <w:color w:val="000000"/>
          <w:szCs w:val="23"/>
          <w:lang w:val="ru-RU"/>
        </w:rPr>
        <w:t>帖撒罗尼迦前书</w:t>
      </w:r>
      <w:r w:rsidRPr="00FD56E2">
        <w:rPr>
          <w:color w:val="000000"/>
          <w:szCs w:val="23"/>
          <w:lang w:val="ru-RU"/>
        </w:rPr>
        <w:t xml:space="preserve"> 4:19；犹大书 9）和天使（</w:t>
      </w:r>
      <w:r>
        <w:rPr>
          <w:color w:val="000000"/>
          <w:szCs w:val="23"/>
          <w:lang w:val="ru-RU"/>
        </w:rPr>
        <w:t>彼得前书</w:t>
      </w:r>
      <w:r w:rsidRPr="00FD56E2">
        <w:rPr>
          <w:color w:val="000000"/>
          <w:szCs w:val="23"/>
          <w:lang w:val="ru-RU"/>
        </w:rPr>
        <w:t xml:space="preserve"> 3:22； 罗 8:38）——除此之外，圣经中未再提及其他天使职分的名称。</w:t>
      </w:r>
      <w:r w:rsidRPr="00FD56E2">
        <w:rPr>
          <w:rStyle w:val="FootnoteReference"/>
          <w:color w:val="000000"/>
          <w:szCs w:val="23"/>
          <w:lang w:val="ru-RU"/>
        </w:rPr>
        <w:footnoteReference w:id="1161"/>
      </w:r>
      <w:r w:rsidRPr="00FD56E2">
        <w:rPr>
          <w:color w:val="000000"/>
          <w:szCs w:val="23"/>
          <w:lang w:val="ru-RU"/>
        </w:rPr>
        <w:t xml:space="preserve"> 另一方面，正如</w:t>
      </w:r>
      <w:r w:rsidRPr="00FD56E2">
        <w:rPr>
          <w:color w:val="000000"/>
          <w:szCs w:val="24"/>
          <w:lang w:val="ru-RU"/>
        </w:rPr>
        <w:t>我们已经看到的，使徒确实将</w:t>
      </w:r>
      <w:r w:rsidRPr="00FD56E2">
        <w:rPr>
          <w:color w:val="000000"/>
          <w:szCs w:val="23"/>
          <w:lang w:val="ru-RU"/>
        </w:rPr>
        <w:t>上述某些天使职分</w:t>
      </w:r>
      <w:r w:rsidRPr="00FD56E2">
        <w:rPr>
          <w:color w:val="000000"/>
          <w:szCs w:val="24"/>
          <w:lang w:val="ru-RU"/>
        </w:rPr>
        <w:t>区分开来，并承认它们彼此独立。</w:t>
      </w:r>
    </w:p>
    <w:p w14:paraId="6643169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但主要依据的是神圣传统。 圣狄奥尼修斯·阿雷奥帕吉特正是从他的神圣导师——圣使徒保罗——的口中引述了这一传统，他说：“上帝之道将所有天界力量（等级）分别命名为九个名称，而我们的神圣导师则将它们划分为三个三元等级。”</w:t>
      </w:r>
      <w:r w:rsidRPr="00FD56E2">
        <w:rPr>
          <w:rStyle w:val="FootnoteReference"/>
          <w:color w:val="000000"/>
          <w:szCs w:val="24"/>
          <w:lang w:val="ru-RU"/>
        </w:rPr>
        <w:footnoteReference w:id="1162"/>
      </w:r>
      <w:r w:rsidRPr="00FD56E2">
        <w:rPr>
          <w:color w:val="000000"/>
          <w:szCs w:val="24"/>
          <w:lang w:val="ru-RU"/>
        </w:rPr>
        <w:t xml:space="preserve"> 此外，这种将天使分为九品，或者至少是明确列举九品天使的划分方式，我们也能在《使徒宪章》中、圣伊格纳提乌斯·神载者（</w:t>
      </w:r>
      <w:r w:rsidRPr="00FD56E2">
        <w:rPr>
          <w:rStyle w:val="FootnoteReference"/>
          <w:color w:val="000000"/>
          <w:szCs w:val="24"/>
          <w:lang w:val="ru-RU"/>
        </w:rPr>
        <w:footnoteReference w:id="1163"/>
      </w:r>
      <w:r w:rsidRPr="00FD56E2">
        <w:rPr>
          <w:color w:val="000000"/>
          <w:szCs w:val="24"/>
          <w:lang w:val="ru-RU"/>
        </w:rPr>
        <w:t xml:space="preserve"> ）、圣格里高利·神学家（</w:t>
      </w:r>
      <w:r w:rsidRPr="00FD56E2">
        <w:rPr>
          <w:rStyle w:val="FootnoteReference"/>
          <w:color w:val="000000"/>
          <w:szCs w:val="24"/>
          <w:lang w:val="ru-RU"/>
        </w:rPr>
        <w:footnoteReference w:id="1164"/>
      </w:r>
      <w:r w:rsidRPr="00FD56E2">
        <w:rPr>
          <w:color w:val="000000"/>
          <w:szCs w:val="24"/>
          <w:lang w:val="ru-RU"/>
        </w:rPr>
        <w:t xml:space="preserve"> ）以及圣约翰·金口（</w:t>
      </w:r>
      <w:r w:rsidRPr="00FD56E2">
        <w:rPr>
          <w:rStyle w:val="FootnoteReference"/>
          <w:color w:val="000000"/>
          <w:szCs w:val="24"/>
          <w:lang w:val="ru-RU"/>
        </w:rPr>
        <w:footnoteReference w:id="1165"/>
      </w:r>
      <w:r w:rsidRPr="00FD56E2">
        <w:rPr>
          <w:color w:val="000000"/>
          <w:szCs w:val="24"/>
          <w:lang w:val="ru-RU"/>
        </w:rPr>
        <w:t xml:space="preserve"> ）的著作中找到， 在圣格里高利·双语者、圣约翰·达马斯库斯及其他人的著作中则更为清晰。</w:t>
      </w:r>
      <w:r w:rsidRPr="00FD56E2">
        <w:rPr>
          <w:rStyle w:val="FootnoteReference"/>
          <w:color w:val="000000"/>
          <w:szCs w:val="24"/>
          <w:lang w:val="ru-RU"/>
        </w:rPr>
        <w:footnoteReference w:id="1166"/>
      </w:r>
      <w:r w:rsidRPr="00FD56E2">
        <w:rPr>
          <w:color w:val="000000"/>
          <w:szCs w:val="24"/>
          <w:lang w:val="ru-RU"/>
        </w:rPr>
        <w:t xml:space="preserve"> 圣格里高利·双语者如是说：“我们接受九品天使等级，因为从上帝圣言的见证中，我们得知有天使、大天使、权能、掌权者、首领、统治者、宝座、基路伯和撒拉弗。 关于天使和大天使 的存在，几乎《圣经》的每一页都有记载；众所周知，先知书也经常提及基路伯和撒拉弗； 使徒保罗在《以弗所书》中列举了另外四个品级的名称，他说：</w:t>
      </w:r>
      <w:r w:rsidRPr="00FD56E2">
        <w:rPr>
          <w:i/>
          <w:iCs/>
          <w:color w:val="000000"/>
          <w:szCs w:val="24"/>
          <w:lang w:val="ru-RU"/>
        </w:rPr>
        <w:t>“在一切执政的、掌权的、有能的、主宰的之上</w:t>
      </w:r>
      <w:r w:rsidRPr="00FD56E2">
        <w:rPr>
          <w:color w:val="000000"/>
          <w:szCs w:val="24"/>
          <w:lang w:val="ru-RU"/>
        </w:rPr>
        <w:t>”；他在《歌罗西书》中也写道：</w:t>
      </w:r>
      <w:r w:rsidRPr="00FD56E2">
        <w:rPr>
          <w:i/>
          <w:iCs/>
          <w:color w:val="000000"/>
          <w:szCs w:val="24"/>
          <w:lang w:val="ru-RU"/>
        </w:rPr>
        <w:t>“无论是宝座、主宰、执政者，还是掌权者</w:t>
      </w:r>
      <w:r w:rsidRPr="00FD56E2">
        <w:rPr>
          <w:iCs/>
          <w:color w:val="000000"/>
          <w:szCs w:val="24"/>
          <w:lang w:val="ru-RU"/>
        </w:rPr>
        <w:t>。”</w:t>
      </w:r>
      <w:r w:rsidRPr="00FD56E2">
        <w:rPr>
          <w:i/>
          <w:iCs/>
          <w:color w:val="000000"/>
          <w:szCs w:val="24"/>
          <w:lang w:val="ru-RU"/>
        </w:rPr>
        <w:t xml:space="preserve"> </w:t>
      </w:r>
      <w:r w:rsidRPr="00FD56E2">
        <w:rPr>
          <w:color w:val="000000"/>
          <w:szCs w:val="24"/>
          <w:lang w:val="ru-RU"/>
        </w:rPr>
        <w:t>因此，当我们将“宝座”加入到他在《以弗所书》中提到的那四个等级——即“执政者”、“掌权者”、“能力”和“主权”之中时，便明确区分出五个等级； 而当天使、大天使、基路伯和撒拉弗加入其中时，无疑将形成九个天使品级。” 倘若某些</w:t>
      </w:r>
      <w:r w:rsidRPr="00FD56E2">
        <w:rPr>
          <w:color w:val="000000"/>
          <w:szCs w:val="23"/>
          <w:lang w:val="ru-RU"/>
        </w:rPr>
        <w:t>古代教会导师在其著作中提及的天使品级数量较少，有时甚至使用不同的名称，那仅仅是因为这些导师只是顺带提及天使品级，并未打算将它们全部列举出来，也未在名称上做到特别精确。</w:t>
      </w:r>
      <w:r w:rsidRPr="00FD56E2">
        <w:rPr>
          <w:rStyle w:val="FootnoteReference"/>
          <w:color w:val="000000"/>
          <w:szCs w:val="23"/>
          <w:lang w:val="ru-RU"/>
        </w:rPr>
        <w:footnoteReference w:id="1167"/>
      </w:r>
    </w:p>
    <w:p w14:paraId="36C6739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总的来说，古代牧者们认为关于天界等级制度的教义是神秘的，是理性无法参透的。 “天界存有究竟有多少品级，它们的性质如何，以及神圣权威的奥秘在它们之中如何实现——唯有上帝，即其等级制度的缔造者，才确切知晓；它们自身也了解自己的力量、自己的光辉，以及它们神圣而至高的等级秩序。 至于我们，只能在神通过这些自知之明的神圣存在向我们启示的范围内，对此有所了解。”</w:t>
      </w:r>
      <w:r w:rsidRPr="00FD56E2">
        <w:rPr>
          <w:rStyle w:val="FootnoteReference"/>
          <w:color w:val="000000"/>
          <w:szCs w:val="23"/>
          <w:lang w:val="ru-RU"/>
        </w:rPr>
        <w:footnoteReference w:id="1168"/>
      </w:r>
      <w:r w:rsidRPr="00FD56E2">
        <w:rPr>
          <w:color w:val="000000"/>
          <w:szCs w:val="23"/>
          <w:lang w:val="ru-RU"/>
        </w:rPr>
        <w:t xml:space="preserve"> </w:t>
      </w:r>
      <w:r w:rsidRPr="00FD56E2">
        <w:rPr>
          <w:color w:val="000000"/>
          <w:szCs w:val="23"/>
          <w:lang w:val="ru-RU"/>
        </w:rPr>
        <w:lastRenderedPageBreak/>
        <w:t>“圣奥古斯丁也说：‘我坚定不移地相信，天界中存在着宝座、主权、统治权和权柄，并且确信它们彼此之间有所区别；但我不知道它们究竟是什么，以及它们在哪些具体方面有所区别。’”</w:t>
      </w:r>
      <w:r w:rsidRPr="00FD56E2">
        <w:rPr>
          <w:rStyle w:val="FootnoteReference"/>
          <w:color w:val="000000"/>
          <w:szCs w:val="23"/>
          <w:lang w:val="ru-RU"/>
        </w:rPr>
        <w:footnoteReference w:id="1169"/>
      </w:r>
    </w:p>
    <w:p w14:paraId="764D9F21"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t>在各种具体观点中，最值得注意的是：将天使划分为九品，仅涵盖了上帝圣言中向我们启示的那些名字和品级，却未涵盖许多其他天使的名字和形貌——这些在现世生活中尚未向我们显明，而将在来世才得以知晓。 在某种程度上，迪奥尼修斯·阿雷奥帕吉特本人也表达了这一观点：他先指出，只有上帝确切知道天界存有共有多少品级，而我们只能谈论那些已向我们启示的内容；随后，他确实列举并根据《启示录》中我们所知的天使名称，将其划分为九个品级。 但奥利金、圣约翰·金口、福者狄奥多里特和狄奥菲拉克特等人，则以特别有力的方式发展了这一思想。</w:t>
      </w:r>
      <w:r w:rsidRPr="00FD56E2">
        <w:rPr>
          <w:rStyle w:val="FootnoteReference"/>
          <w:color w:val="000000"/>
          <w:szCs w:val="23"/>
          <w:lang w:val="ru-RU"/>
        </w:rPr>
        <w:footnoteReference w:id="1170"/>
      </w:r>
      <w:r w:rsidRPr="00FD56E2">
        <w:rPr>
          <w:color w:val="000000"/>
          <w:szCs w:val="23"/>
          <w:lang w:val="ru-RU"/>
        </w:rPr>
        <w:t xml:space="preserve"> “金口圣约翰说：‘确实，还有其他力量，就连它们的名字我们都不知道……’ 不仅是</w:t>
      </w:r>
      <w:r w:rsidRPr="00FD56E2">
        <w:rPr>
          <w:color w:val="000000"/>
          <w:szCs w:val="24"/>
          <w:lang w:val="ru-RU"/>
        </w:rPr>
        <w:t>天使、大天使、宝座、主权、元首和权柄是天上的居民，还有无数的其他种类和难以想象的众多等级，任何言语都无法描绘它们。 那么，从何处可见，还有比上述更高的力量，以及存在连名字我们都不知道的力量呢？使徒保罗在论及基督时，一边提到一种，一边也提到了另一种： “（父）将祂</w:t>
      </w:r>
      <w:r w:rsidRPr="00FD56E2">
        <w:rPr>
          <w:i/>
          <w:iCs/>
          <w:color w:val="000000"/>
          <w:szCs w:val="24"/>
          <w:lang w:val="ru-RU"/>
        </w:rPr>
        <w:t>安置在天上，在祂右边，远超过一切执政的、掌权的、有能的、主治的，以及一切有名的，不但是今世的，连将来的也是</w:t>
      </w:r>
      <w:r w:rsidRPr="00FD56E2">
        <w:rPr>
          <w:color w:val="000000"/>
          <w:szCs w:val="24"/>
          <w:lang w:val="ru-RU"/>
        </w:rPr>
        <w:t>”（弗1:21）。 你们看，有些名字将来会在那里为人所知，但现在却无人知晓？因此他说：</w:t>
      </w:r>
      <w:r w:rsidRPr="00FD56E2">
        <w:rPr>
          <w:i/>
          <w:iCs/>
          <w:color w:val="000000"/>
          <w:szCs w:val="24"/>
          <w:lang w:val="ru-RU"/>
        </w:rPr>
        <w:t>‘不仅是在今世，而且在来世，一切被称呼</w:t>
      </w:r>
      <w:r w:rsidRPr="00FD56E2">
        <w:rPr>
          <w:iCs/>
          <w:color w:val="000000"/>
          <w:szCs w:val="24"/>
          <w:lang w:val="ru-RU"/>
        </w:rPr>
        <w:t>的名’</w:t>
      </w:r>
      <w:r w:rsidRPr="00FD56E2">
        <w:rPr>
          <w:color w:val="000000"/>
          <w:szCs w:val="24"/>
          <w:lang w:val="ru-RU"/>
        </w:rPr>
        <w:t>。”不过，我们不应忘记，上述观点仅为个人见解。</w:t>
      </w:r>
    </w:p>
    <w:p w14:paraId="1ADE9A12" w14:textId="77777777" w:rsidR="00B33396" w:rsidRPr="00FD56E2" w:rsidRDefault="00B33396" w:rsidP="00B33396">
      <w:pPr>
        <w:shd w:val="clear" w:color="auto" w:fill="FFFFFF"/>
        <w:ind w:firstLine="720"/>
        <w:rPr>
          <w:color w:val="000000"/>
          <w:szCs w:val="23"/>
          <w:lang w:val="ru-RU"/>
        </w:rPr>
      </w:pPr>
    </w:p>
    <w:p w14:paraId="68C9595D" w14:textId="77777777" w:rsidR="00B33396" w:rsidRPr="00FD56E2" w:rsidRDefault="00B33396" w:rsidP="00B33396">
      <w:pPr>
        <w:shd w:val="clear" w:color="auto" w:fill="FFFFFF"/>
        <w:ind w:firstLine="720"/>
        <w:rPr>
          <w:color w:val="000000"/>
          <w:szCs w:val="23"/>
          <w:lang w:val="ru-RU"/>
        </w:rPr>
      </w:pPr>
    </w:p>
    <w:p w14:paraId="0F7620CD" w14:textId="77777777" w:rsidR="00B33396" w:rsidRPr="00B33396" w:rsidRDefault="00B33396" w:rsidP="00B33396">
      <w:pPr>
        <w:pStyle w:val="Heading4"/>
        <w:rPr>
          <w:lang w:val="ru-RU"/>
        </w:rPr>
      </w:pPr>
      <w:bookmarkStart w:id="1127" w:name="_Toc103068240"/>
      <w:bookmarkStart w:id="1128" w:name="_Toc103068360"/>
      <w:bookmarkStart w:id="1129" w:name="_Toc103068924"/>
      <w:bookmarkStart w:id="1130" w:name="_Toc103069329"/>
      <w:bookmarkStart w:id="1131" w:name="_Toc103069575"/>
      <w:bookmarkStart w:id="1132" w:name="_Toc103069812"/>
      <w:bookmarkStart w:id="1133" w:name="_Toc103069975"/>
      <w:bookmarkStart w:id="1134" w:name="_Toc158220124"/>
      <w:bookmarkStart w:id="1135" w:name="_Toc238463737"/>
      <w:bookmarkStart w:id="1136" w:name="_Toc238464701"/>
      <w:bookmarkStart w:id="1137" w:name="_Toc238466531"/>
      <w:bookmarkStart w:id="1138" w:name="_Toc238543295"/>
      <w:r w:rsidRPr="00FD56E2">
        <w:rPr>
          <w:lang w:val="ru-RU"/>
        </w:rPr>
        <w:t>1.2. 关于邪灵</w:t>
      </w:r>
      <w:bookmarkEnd w:id="1127"/>
      <w:bookmarkEnd w:id="1128"/>
      <w:bookmarkEnd w:id="1129"/>
      <w:bookmarkEnd w:id="1130"/>
      <w:bookmarkEnd w:id="1131"/>
      <w:bookmarkEnd w:id="1132"/>
      <w:bookmarkEnd w:id="1133"/>
      <w:bookmarkEnd w:id="1134"/>
      <w:bookmarkEnd w:id="1135"/>
      <w:bookmarkEnd w:id="1136"/>
      <w:bookmarkEnd w:id="1137"/>
      <w:bookmarkEnd w:id="1138"/>
    </w:p>
    <w:p w14:paraId="41D50E0C" w14:textId="77777777" w:rsidR="00B33396" w:rsidRPr="00FD56E2" w:rsidRDefault="00B33396" w:rsidP="00B33396">
      <w:pPr>
        <w:shd w:val="clear" w:color="auto" w:fill="FFFFFF"/>
        <w:ind w:firstLine="720"/>
        <w:rPr>
          <w:lang w:val="ru-RU"/>
        </w:rPr>
      </w:pPr>
    </w:p>
    <w:p w14:paraId="2588B754" w14:textId="77777777" w:rsidR="00B33396" w:rsidRPr="00B33396" w:rsidRDefault="00B33396" w:rsidP="00B33396">
      <w:pPr>
        <w:pStyle w:val="Heading5"/>
        <w:rPr>
          <w:lang w:val="ru-RU"/>
        </w:rPr>
      </w:pPr>
      <w:bookmarkStart w:id="1139" w:name="_Toc103068241"/>
      <w:bookmarkStart w:id="1140" w:name="_Toc103068361"/>
      <w:bookmarkStart w:id="1141" w:name="_Toc103068925"/>
      <w:bookmarkStart w:id="1142" w:name="_Toc103069330"/>
      <w:bookmarkStart w:id="1143" w:name="_Toc103069576"/>
      <w:bookmarkStart w:id="1144" w:name="_Toc103069813"/>
      <w:bookmarkStart w:id="1145" w:name="_Toc103069976"/>
      <w:bookmarkStart w:id="1146" w:name="_Toc158220125"/>
      <w:bookmarkStart w:id="1147" w:name="_Toc238543296"/>
      <w:r w:rsidRPr="00FD56E2">
        <w:rPr>
          <w:lang w:val="ru-RU"/>
        </w:rPr>
        <w:t>§ 67. 恶灵的各种名称及其存在的真实性</w:t>
      </w:r>
      <w:bookmarkEnd w:id="1139"/>
      <w:bookmarkEnd w:id="1140"/>
      <w:bookmarkEnd w:id="1141"/>
      <w:bookmarkEnd w:id="1142"/>
      <w:bookmarkEnd w:id="1143"/>
      <w:bookmarkEnd w:id="1144"/>
      <w:bookmarkEnd w:id="1145"/>
      <w:bookmarkEnd w:id="1146"/>
      <w:bookmarkEnd w:id="1147"/>
    </w:p>
    <w:p w14:paraId="08EDEA9C" w14:textId="77777777" w:rsidR="00B33396" w:rsidRPr="00FD56E2" w:rsidRDefault="00B33396" w:rsidP="00B33396">
      <w:pPr>
        <w:shd w:val="clear" w:color="auto" w:fill="FFFFFF"/>
        <w:ind w:firstLine="720"/>
        <w:rPr>
          <w:lang w:val="ru-RU"/>
        </w:rPr>
      </w:pPr>
      <w:r w:rsidRPr="00FD56E2">
        <w:rPr>
          <w:color w:val="000000"/>
          <w:szCs w:val="24"/>
          <w:lang w:val="ru-RU"/>
        </w:rPr>
        <w:t>同样，上帝的话语在论及善灵的同时，也论及</w:t>
      </w:r>
      <w:r w:rsidRPr="00FD56E2">
        <w:rPr>
          <w:i/>
          <w:iCs/>
          <w:color w:val="000000"/>
          <w:szCs w:val="24"/>
          <w:lang w:val="ru-RU"/>
        </w:rPr>
        <w:t>恶灵</w:t>
      </w:r>
      <w:r w:rsidRPr="00FD56E2">
        <w:rPr>
          <w:color w:val="000000"/>
          <w:szCs w:val="24"/>
          <w:lang w:val="ru-RU"/>
        </w:rPr>
        <w:t>（路加福音 7:21），并称它们为</w:t>
      </w:r>
      <w:r w:rsidRPr="00FD56E2">
        <w:rPr>
          <w:i/>
          <w:iCs/>
          <w:color w:val="000000"/>
          <w:szCs w:val="24"/>
          <w:lang w:val="ru-RU"/>
        </w:rPr>
        <w:t>污鬼</w:t>
      </w:r>
      <w:r w:rsidRPr="00FD56E2">
        <w:rPr>
          <w:color w:val="000000"/>
          <w:szCs w:val="24"/>
          <w:lang w:val="ru-RU"/>
        </w:rPr>
        <w:t>（</w:t>
      </w:r>
      <w:r>
        <w:rPr>
          <w:color w:val="000000"/>
          <w:szCs w:val="24"/>
          <w:lang w:val="ru-RU"/>
        </w:rPr>
        <w:t>马太福音</w:t>
      </w:r>
      <w:r w:rsidRPr="00FD56E2">
        <w:rPr>
          <w:color w:val="000000"/>
          <w:szCs w:val="24"/>
          <w:lang w:val="ru-RU"/>
        </w:rPr>
        <w:t xml:space="preserve"> 10:1）、</w:t>
      </w:r>
      <w:r w:rsidRPr="00FD56E2">
        <w:rPr>
          <w:i/>
          <w:iCs/>
          <w:color w:val="000000"/>
          <w:szCs w:val="24"/>
          <w:lang w:val="ru-RU"/>
        </w:rPr>
        <w:t>恶灵</w:t>
      </w:r>
      <w:r w:rsidRPr="00FD56E2">
        <w:rPr>
          <w:color w:val="000000"/>
          <w:szCs w:val="24"/>
          <w:lang w:val="ru-RU"/>
        </w:rPr>
        <w:t>（以弗所书 6:12）、魔鬼或恶魔 （路加福音 8:30,33,35）。特别是，它将它们区分开来，其中有一个首领，最常被称为</w:t>
      </w:r>
      <w:r w:rsidRPr="00FD56E2">
        <w:rPr>
          <w:i/>
          <w:iCs/>
          <w:color w:val="000000"/>
          <w:szCs w:val="24"/>
          <w:lang w:val="ru-RU"/>
        </w:rPr>
        <w:t>魔鬼</w:t>
      </w:r>
      <w:r w:rsidRPr="00FD56E2">
        <w:rPr>
          <w:color w:val="000000"/>
          <w:szCs w:val="24"/>
          <w:lang w:val="ru-RU"/>
        </w:rPr>
        <w:t>（</w:t>
      </w:r>
      <w:r>
        <w:rPr>
          <w:color w:val="000000"/>
          <w:szCs w:val="24"/>
          <w:lang w:val="ru-RU"/>
        </w:rPr>
        <w:t>彼得前书</w:t>
      </w:r>
      <w:r w:rsidRPr="00FD56E2">
        <w:rPr>
          <w:color w:val="000000"/>
          <w:szCs w:val="24"/>
          <w:lang w:val="ru-RU"/>
        </w:rPr>
        <w:t xml:space="preserve"> 5:8）、</w:t>
      </w:r>
      <w:r w:rsidRPr="00FD56E2">
        <w:rPr>
          <w:i/>
          <w:iCs/>
          <w:color w:val="000000"/>
          <w:szCs w:val="24"/>
          <w:lang w:val="ru-RU"/>
        </w:rPr>
        <w:t xml:space="preserve"> 、试探者</w:t>
      </w:r>
      <w:r w:rsidRPr="00FD56E2">
        <w:rPr>
          <w:color w:val="000000"/>
          <w:szCs w:val="24"/>
          <w:lang w:val="ru-RU"/>
        </w:rPr>
        <w:t>（</w:t>
      </w:r>
      <w:r>
        <w:rPr>
          <w:color w:val="000000"/>
          <w:szCs w:val="24"/>
          <w:lang w:val="ru-RU"/>
        </w:rPr>
        <w:t>马太福音</w:t>
      </w:r>
      <w:r w:rsidRPr="00FD56E2">
        <w:rPr>
          <w:color w:val="000000"/>
          <w:szCs w:val="24"/>
          <w:lang w:val="ru-RU"/>
        </w:rPr>
        <w:t xml:space="preserve"> 4:3）、</w:t>
      </w:r>
      <w:r w:rsidRPr="00FD56E2">
        <w:rPr>
          <w:i/>
          <w:iCs/>
          <w:color w:val="000000"/>
          <w:szCs w:val="24"/>
          <w:lang w:val="ru-RU"/>
        </w:rPr>
        <w:t>撒但</w:t>
      </w:r>
      <w:r w:rsidRPr="00FD56E2">
        <w:rPr>
          <w:color w:val="000000"/>
          <w:szCs w:val="24"/>
          <w:lang w:val="ru-RU"/>
        </w:rPr>
        <w:t>（启示录 20:2,7），有时</w:t>
      </w:r>
      <w:r w:rsidRPr="00FD56E2">
        <w:rPr>
          <w:i/>
          <w:iCs/>
          <w:color w:val="000000"/>
          <w:szCs w:val="24"/>
          <w:lang w:val="ru-RU"/>
        </w:rPr>
        <w:t xml:space="preserve">也被称为别西卜 </w:t>
      </w:r>
      <w:r w:rsidRPr="00FD56E2">
        <w:rPr>
          <w:color w:val="000000"/>
          <w:szCs w:val="24"/>
          <w:lang w:val="ru-RU"/>
        </w:rPr>
        <w:t>（路加福音 11:15）、</w:t>
      </w:r>
      <w:r w:rsidRPr="00FD56E2">
        <w:rPr>
          <w:i/>
          <w:iCs/>
          <w:color w:val="000000"/>
          <w:szCs w:val="24"/>
          <w:lang w:val="ru-RU"/>
        </w:rPr>
        <w:t>维利亚尔</w:t>
      </w:r>
      <w:r w:rsidRPr="00FD56E2">
        <w:rPr>
          <w:color w:val="000000"/>
          <w:szCs w:val="24"/>
          <w:lang w:val="ru-RU"/>
        </w:rPr>
        <w:t>（</w:t>
      </w:r>
      <w:r>
        <w:rPr>
          <w:color w:val="000000"/>
          <w:szCs w:val="24"/>
          <w:lang w:val="ru-RU"/>
        </w:rPr>
        <w:t>哥林多后书</w:t>
      </w:r>
      <w:r w:rsidRPr="00FD56E2">
        <w:rPr>
          <w:color w:val="000000"/>
          <w:szCs w:val="24"/>
          <w:lang w:val="ru-RU"/>
        </w:rPr>
        <w:t xml:space="preserve"> 6:15）、</w:t>
      </w:r>
      <w:r w:rsidRPr="00FD56E2">
        <w:rPr>
          <w:i/>
          <w:iCs/>
          <w:color w:val="000000"/>
          <w:szCs w:val="24"/>
          <w:lang w:val="ru-RU"/>
        </w:rPr>
        <w:t>这世界的王</w:t>
      </w:r>
      <w:r w:rsidRPr="00FD56E2">
        <w:rPr>
          <w:color w:val="000000"/>
          <w:szCs w:val="24"/>
          <w:lang w:val="ru-RU"/>
        </w:rPr>
        <w:t>（</w:t>
      </w:r>
      <w:r>
        <w:rPr>
          <w:color w:val="000000"/>
          <w:szCs w:val="24"/>
          <w:lang w:val="ru-RU"/>
        </w:rPr>
        <w:t>约翰福音</w:t>
      </w:r>
      <w:r w:rsidRPr="00FD56E2">
        <w:rPr>
          <w:color w:val="000000"/>
          <w:szCs w:val="24"/>
          <w:lang w:val="ru-RU"/>
        </w:rPr>
        <w:t xml:space="preserve"> 12:31）、</w:t>
      </w:r>
      <w:r w:rsidRPr="00FD56E2">
        <w:rPr>
          <w:i/>
          <w:iCs/>
          <w:color w:val="000000"/>
          <w:szCs w:val="24"/>
          <w:lang w:val="ru-RU"/>
        </w:rPr>
        <w:t>在空中掌权的君王</w:t>
      </w:r>
      <w:r w:rsidRPr="00FD56E2">
        <w:rPr>
          <w:color w:val="000000"/>
          <w:szCs w:val="24"/>
          <w:lang w:val="ru-RU"/>
        </w:rPr>
        <w:t>（以弗所书 2:2）、</w:t>
      </w:r>
      <w:r w:rsidRPr="00FD56E2">
        <w:rPr>
          <w:i/>
          <w:iCs/>
          <w:color w:val="000000"/>
          <w:szCs w:val="24"/>
          <w:lang w:val="ru-RU"/>
        </w:rPr>
        <w:t>鬼王</w:t>
      </w:r>
      <w:r w:rsidRPr="00FD56E2">
        <w:rPr>
          <w:color w:val="000000"/>
          <w:szCs w:val="24"/>
          <w:lang w:val="ru-RU"/>
        </w:rPr>
        <w:t>（</w:t>
      </w:r>
      <w:r>
        <w:rPr>
          <w:color w:val="000000"/>
          <w:szCs w:val="24"/>
          <w:lang w:val="ru-RU"/>
        </w:rPr>
        <w:t>马太福音</w:t>
      </w:r>
      <w:r w:rsidRPr="00FD56E2">
        <w:rPr>
          <w:color w:val="000000"/>
          <w:szCs w:val="24"/>
          <w:lang w:val="ru-RU"/>
        </w:rPr>
        <w:t xml:space="preserve"> 9:34）等； 而其他邪灵，相对于他而言，则被称为魔鬼的天使（</w:t>
      </w:r>
      <w:r>
        <w:rPr>
          <w:color w:val="000000"/>
          <w:szCs w:val="24"/>
          <w:lang w:val="ru-RU"/>
        </w:rPr>
        <w:t>马太福音</w:t>
      </w:r>
      <w:r w:rsidRPr="00FD56E2">
        <w:rPr>
          <w:color w:val="000000"/>
          <w:szCs w:val="24"/>
          <w:lang w:val="ru-RU"/>
        </w:rPr>
        <w:t xml:space="preserve"> 25:41）、撒但的天使（启示录 12:7, 9）。</w:t>
      </w:r>
    </w:p>
    <w:p w14:paraId="2A4E1506" w14:textId="77777777" w:rsidR="00B33396" w:rsidRPr="00FD56E2" w:rsidRDefault="00B33396" w:rsidP="00B33396">
      <w:pPr>
        <w:shd w:val="clear" w:color="auto" w:fill="FFFFFF"/>
        <w:ind w:firstLine="720"/>
        <w:rPr>
          <w:lang w:val="ru-RU"/>
        </w:rPr>
      </w:pPr>
      <w:r w:rsidRPr="00FD56E2">
        <w:rPr>
          <w:color w:val="000000"/>
          <w:szCs w:val="24"/>
          <w:lang w:val="ru-RU"/>
        </w:rPr>
        <w:t xml:space="preserve">圣经将这个魔鬼及其天使视为具有人格且真实存在的实体，而非虚构之物，这一点可从以下方面看出—— </w:t>
      </w:r>
    </w:p>
    <w:p w14:paraId="1089636B" w14:textId="77777777" w:rsidR="00B33396" w:rsidRPr="00FD56E2" w:rsidRDefault="00B33396" w:rsidP="00B33396">
      <w:pPr>
        <w:shd w:val="clear" w:color="auto" w:fill="FFFFFF"/>
        <w:ind w:firstLine="720"/>
        <w:rPr>
          <w:lang w:val="ru-RU"/>
        </w:rPr>
      </w:pPr>
      <w:r w:rsidRPr="00FD56E2">
        <w:rPr>
          <w:color w:val="000000"/>
          <w:szCs w:val="24"/>
          <w:lang w:val="ru-RU"/>
        </w:rPr>
        <w:t>1)</w:t>
      </w:r>
      <w:r w:rsidRPr="00FD56E2">
        <w:rPr>
          <w:color w:val="000000"/>
          <w:spacing w:val="40"/>
          <w:szCs w:val="24"/>
          <w:lang w:val="ru-RU"/>
        </w:rPr>
        <w:t xml:space="preserve"> 旧约圣经中</w:t>
      </w:r>
      <w:r w:rsidRPr="00FD56E2">
        <w:rPr>
          <w:color w:val="000000"/>
          <w:szCs w:val="24"/>
          <w:lang w:val="ru-RU"/>
        </w:rPr>
        <w:t>。经文记载，当神的天使多次在神面前显现时，魔鬼也常与他们一同出现；随后还详细描述了魔鬼在全能者的允许下，用各种灾祸试探义人约伯的情形（约伯记 1:6； 2:2及以下）。经文还记载，</w:t>
      </w:r>
      <w:r w:rsidRPr="00FD56E2">
        <w:rPr>
          <w:i/>
          <w:iCs/>
          <w:color w:val="000000"/>
          <w:szCs w:val="24"/>
          <w:lang w:val="ru-RU"/>
        </w:rPr>
        <w:t>当耶和华的灵离开扫罗</w:t>
      </w:r>
      <w:r w:rsidRPr="00FD56E2">
        <w:rPr>
          <w:color w:val="000000"/>
          <w:szCs w:val="24"/>
          <w:lang w:val="ru-RU"/>
        </w:rPr>
        <w:t>时，有恶灵</w:t>
      </w:r>
      <w:r w:rsidRPr="00FD56E2">
        <w:rPr>
          <w:i/>
          <w:iCs/>
          <w:color w:val="000000"/>
          <w:szCs w:val="24"/>
          <w:lang w:val="ru-RU"/>
        </w:rPr>
        <w:t>扰</w:t>
      </w:r>
      <w:r w:rsidRPr="00FD56E2">
        <w:rPr>
          <w:color w:val="000000"/>
          <w:szCs w:val="24"/>
          <w:lang w:val="ru-RU"/>
        </w:rPr>
        <w:t>乱他（撒上16:14）；</w:t>
      </w:r>
      <w:r w:rsidRPr="00FD56E2">
        <w:rPr>
          <w:i/>
          <w:iCs/>
          <w:color w:val="000000"/>
          <w:szCs w:val="24"/>
          <w:lang w:val="ru-RU"/>
        </w:rPr>
        <w:t>撒但曾向以色列作乱，并怂恿大卫数点以色列人</w:t>
      </w:r>
      <w:r w:rsidRPr="00FD56E2">
        <w:rPr>
          <w:iCs/>
          <w:color w:val="000000"/>
          <w:szCs w:val="24"/>
          <w:lang w:val="ru-RU"/>
        </w:rPr>
        <w:t>（</w:t>
      </w:r>
      <w:r w:rsidRPr="00FD56E2">
        <w:rPr>
          <w:color w:val="000000"/>
          <w:szCs w:val="24"/>
          <w:lang w:val="ru-RU"/>
        </w:rPr>
        <w:t xml:space="preserve">代上21:1）。 </w:t>
      </w:r>
      <w:r w:rsidRPr="00FD56E2">
        <w:rPr>
          <w:color w:val="000000"/>
          <w:szCs w:val="24"/>
          <w:lang w:val="ru-RU"/>
        </w:rPr>
        <w:lastRenderedPageBreak/>
        <w:t>在撒迦利亚的先知异象中，大祭司耶稣被描绘为站在主天使面前，而耶稣的右边站着魔鬼，作为他的控告者（撒迦利亚书 3:1）。 最后，《智慧书》见证道：</w:t>
      </w:r>
      <w:r w:rsidRPr="00FD56E2">
        <w:rPr>
          <w:i/>
          <w:iCs/>
          <w:color w:val="000000"/>
          <w:szCs w:val="24"/>
          <w:lang w:val="ru-RU"/>
        </w:rPr>
        <w:t>因魔鬼的嫉妒，死亡进入了世界</w:t>
      </w:r>
      <w:r w:rsidRPr="00FD56E2">
        <w:rPr>
          <w:color w:val="000000"/>
          <w:szCs w:val="24"/>
          <w:lang w:val="ru-RU"/>
        </w:rPr>
        <w:t>（《智慧书》2:24）。在所有这些情况下，尤其是第一个和最后两个例子中，若不将魔鬼视为一个具体而真实的存在，就意味着完全曲解了经文的含义。</w:t>
      </w:r>
    </w:p>
    <w:p w14:paraId="01B7CA5B" w14:textId="77777777" w:rsidR="00B33396" w:rsidRPr="00FD56E2" w:rsidRDefault="00B33396" w:rsidP="00B33396">
      <w:pPr>
        <w:shd w:val="clear" w:color="auto" w:fill="FFFFFF"/>
        <w:ind w:firstLine="720"/>
        <w:rPr>
          <w:lang w:val="ru-RU"/>
        </w:rPr>
      </w:pPr>
      <w:r w:rsidRPr="00FD56E2">
        <w:rPr>
          <w:color w:val="000000"/>
          <w:szCs w:val="24"/>
          <w:lang w:val="ru-RU"/>
        </w:rPr>
        <w:t>2)</w:t>
      </w:r>
      <w:r w:rsidRPr="00FD56E2">
        <w:rPr>
          <w:color w:val="000000"/>
          <w:spacing w:val="40"/>
          <w:szCs w:val="24"/>
          <w:lang w:val="ru-RU"/>
        </w:rPr>
        <w:t xml:space="preserve"> 此外，还有新约圣经中的例子</w:t>
      </w:r>
      <w:r w:rsidRPr="00FD56E2">
        <w:rPr>
          <w:color w:val="000000"/>
          <w:szCs w:val="24"/>
          <w:lang w:val="ru-RU"/>
        </w:rPr>
        <w:t>。为证明这一点，只需列举几个例子即可：</w:t>
      </w:r>
    </w:p>
    <w:p w14:paraId="02DAA74E" w14:textId="77777777" w:rsidR="00B33396" w:rsidRPr="00FD56E2" w:rsidRDefault="00B33396" w:rsidP="00B33396">
      <w:pPr>
        <w:shd w:val="clear" w:color="auto" w:fill="FFFFFF"/>
        <w:ind w:firstLine="720"/>
        <w:rPr>
          <w:lang w:val="ru-RU"/>
        </w:rPr>
      </w:pPr>
      <w:r w:rsidRPr="00FD56E2">
        <w:rPr>
          <w:color w:val="000000"/>
          <w:szCs w:val="24"/>
          <w:lang w:val="ru-RU"/>
        </w:rPr>
        <w:t>a) 救主在讲解“麦子与稗子”的比喻时说：</w:t>
      </w:r>
      <w:r w:rsidRPr="00FD56E2">
        <w:rPr>
          <w:i/>
          <w:iCs/>
          <w:color w:val="000000"/>
          <w:szCs w:val="24"/>
          <w:lang w:val="ru-RU"/>
        </w:rPr>
        <w:t>撒好种的是人子；田地就是世界；好种就是天国的子民，稗子则是那恶者的子民；撒下稗子的仇敌就是魔鬼； 收割是指世代的终结，收割者就是天使</w:t>
      </w:r>
      <w:r w:rsidRPr="00FD56E2">
        <w:rPr>
          <w:color w:val="000000"/>
          <w:szCs w:val="24"/>
          <w:lang w:val="ru-RU"/>
        </w:rPr>
        <w:t>（</w:t>
      </w:r>
      <w:r>
        <w:rPr>
          <w:color w:val="000000"/>
          <w:szCs w:val="24"/>
          <w:lang w:val="ru-RU"/>
        </w:rPr>
        <w:t>太</w:t>
      </w:r>
      <w:r w:rsidRPr="00FD56E2">
        <w:rPr>
          <w:color w:val="000000"/>
          <w:szCs w:val="24"/>
          <w:lang w:val="ru-RU"/>
        </w:rPr>
        <w:t>13:37-39）。在这里，魔鬼被描绘成一个真实且具有人格的存在，正如人子、天使、天国的子民以及敌对的子民一样。</w:t>
      </w:r>
    </w:p>
    <w:p w14:paraId="19510F31" w14:textId="77777777" w:rsidR="00B33396" w:rsidRPr="00FD56E2" w:rsidRDefault="00B33396" w:rsidP="00B33396">
      <w:pPr>
        <w:shd w:val="clear" w:color="auto" w:fill="FFFFFF"/>
        <w:ind w:firstLine="720"/>
        <w:rPr>
          <w:lang w:val="ru-RU"/>
        </w:rPr>
      </w:pPr>
      <w:r w:rsidRPr="00FD56E2">
        <w:rPr>
          <w:color w:val="000000"/>
          <w:szCs w:val="24"/>
          <w:lang w:val="ru-RU"/>
        </w:rPr>
        <w:t>b) 当法利赛人指控救主，说他</w:t>
      </w:r>
      <w:r w:rsidRPr="00FD56E2">
        <w:rPr>
          <w:i/>
          <w:iCs/>
          <w:color w:val="000000"/>
          <w:szCs w:val="24"/>
          <w:lang w:val="ru-RU"/>
        </w:rPr>
        <w:t>赶鬼无非是靠着鬼王别西卜的权柄时</w:t>
      </w:r>
      <w:r w:rsidRPr="00FD56E2">
        <w:rPr>
          <w:color w:val="000000"/>
          <w:szCs w:val="24"/>
          <w:lang w:val="ru-RU"/>
        </w:rPr>
        <w:t>（</w:t>
      </w:r>
      <w:r>
        <w:rPr>
          <w:color w:val="000000"/>
          <w:szCs w:val="24"/>
          <w:lang w:val="ru-RU"/>
        </w:rPr>
        <w:t>太</w:t>
      </w:r>
      <w:r w:rsidRPr="00FD56E2">
        <w:rPr>
          <w:color w:val="000000"/>
          <w:szCs w:val="24"/>
          <w:lang w:val="ru-RU"/>
        </w:rPr>
        <w:t xml:space="preserve">12:24）： 救主非但没有说别西卜及其魔鬼并非真实存在的实体——这本是驳斥法利赛人荒谬想法的最佳方式——相反，他用以下话语作答，明确见证了撒但及其国度的真实存在。 </w:t>
      </w:r>
      <w:r w:rsidRPr="00FD56E2">
        <w:rPr>
          <w:i/>
          <w:iCs/>
          <w:color w:val="000000"/>
          <w:szCs w:val="24"/>
          <w:lang w:val="ru-RU"/>
        </w:rPr>
        <w:t>倘若撒但赶逐撒但，就是自相分裂；他的国怎能站得住呢？倘若我靠着别西卜赶鬼，你们的儿子又是靠着谁的权能赶鬼呢？ 因此，他们将作你们的审判官。倘若我靠着神的灵赶鬼，这便证明神的国已经临到你们了。又怎能有人先不捆住那强壮的人，就闯进他的屋里抢夺他的财物呢？那时才能抢夺他的家</w:t>
      </w:r>
      <w:r>
        <w:rPr>
          <w:color w:val="000000"/>
          <w:szCs w:val="24"/>
          <w:lang w:val="ru-RU"/>
        </w:rPr>
        <w:t>（</w:t>
      </w:r>
      <w:r w:rsidRPr="00FD56E2">
        <w:rPr>
          <w:color w:val="000000"/>
          <w:szCs w:val="24"/>
          <w:lang w:val="ru-RU"/>
        </w:rPr>
        <w:t>26-29）。</w:t>
      </w:r>
    </w:p>
    <w:p w14:paraId="55C08996" w14:textId="77777777" w:rsidR="00B33396" w:rsidRPr="00FD56E2" w:rsidRDefault="00B33396" w:rsidP="00B33396">
      <w:pPr>
        <w:shd w:val="clear" w:color="auto" w:fill="FFFFFF"/>
        <w:ind w:firstLine="720"/>
        <w:rPr>
          <w:lang w:val="ru-RU"/>
        </w:rPr>
      </w:pPr>
      <w:r w:rsidRPr="00FD56E2">
        <w:rPr>
          <w:color w:val="000000"/>
          <w:szCs w:val="24"/>
          <w:lang w:val="ru-RU"/>
        </w:rPr>
        <w:t xml:space="preserve">c) 有一次，使徒们私下问救主，为什么他们无法从一个人身上赶出污鬼，主不仅没有告诉他们那根本不是污鬼，也没有说污鬼实际上并不存在，相反，他传授了赶出恶灵的准则： </w:t>
      </w:r>
      <w:r w:rsidRPr="00FD56E2">
        <w:rPr>
          <w:i/>
          <w:iCs/>
          <w:color w:val="000000"/>
          <w:szCs w:val="24"/>
          <w:lang w:val="ru-RU"/>
        </w:rPr>
        <w:t>这一类只能靠祷告和禁食才能赶出去</w:t>
      </w:r>
      <w:r>
        <w:rPr>
          <w:color w:val="000000"/>
          <w:szCs w:val="24"/>
          <w:lang w:val="ru-RU"/>
        </w:rPr>
        <w:t>（马可福音</w:t>
      </w:r>
      <w:r w:rsidRPr="00FD56E2">
        <w:rPr>
          <w:color w:val="000000"/>
          <w:szCs w:val="24"/>
          <w:lang w:val="ru-RU"/>
        </w:rPr>
        <w:t xml:space="preserve"> 9:29）。</w:t>
      </w:r>
    </w:p>
    <w:p w14:paraId="566B19F3" w14:textId="77777777" w:rsidR="00B33396" w:rsidRPr="00FD56E2" w:rsidRDefault="00B33396" w:rsidP="00B33396">
      <w:pPr>
        <w:shd w:val="clear" w:color="auto" w:fill="FFFFFF"/>
        <w:ind w:firstLine="720"/>
        <w:rPr>
          <w:lang w:val="ru-RU"/>
        </w:rPr>
      </w:pPr>
      <w:r w:rsidRPr="00FD56E2">
        <w:rPr>
          <w:color w:val="000000"/>
          <w:szCs w:val="24"/>
          <w:lang w:val="ru-RU"/>
        </w:rPr>
        <w:t>d) 在公义的审判者对罪人所作的那可怕的判决中：</w:t>
      </w:r>
      <w:r w:rsidRPr="00FD56E2">
        <w:rPr>
          <w:i/>
          <w:iCs/>
          <w:color w:val="000000"/>
          <w:szCs w:val="24"/>
          <w:lang w:val="ru-RU"/>
        </w:rPr>
        <w:t>“你们这些被咒诅的人，离开我，进入那为魔鬼和他的使者所预备的永火里去”</w:t>
      </w:r>
      <w:r w:rsidRPr="00FD56E2">
        <w:rPr>
          <w:color w:val="000000"/>
          <w:szCs w:val="24"/>
          <w:lang w:val="ru-RU"/>
        </w:rPr>
        <w:t>（</w:t>
      </w:r>
      <w:r>
        <w:rPr>
          <w:color w:val="000000"/>
          <w:szCs w:val="24"/>
          <w:lang w:val="ru-RU"/>
        </w:rPr>
        <w:t>马太</w:t>
      </w:r>
      <w:r w:rsidRPr="00FD56E2">
        <w:rPr>
          <w:color w:val="000000"/>
          <w:szCs w:val="24"/>
          <w:lang w:val="ru-RU"/>
        </w:rPr>
        <w:t>福音25:41），魔鬼及其使者显然有别于邪恶的人，被描绘为真实存在的实体，注定要承受永恒的惩罚。</w:t>
      </w:r>
    </w:p>
    <w:p w14:paraId="65CF5A77" w14:textId="77777777" w:rsidR="00B33396" w:rsidRPr="00FD56E2" w:rsidRDefault="00B33396" w:rsidP="00B33396">
      <w:pPr>
        <w:shd w:val="clear" w:color="auto" w:fill="FFFFFF"/>
        <w:ind w:firstLine="720"/>
        <w:rPr>
          <w:lang w:val="ru-RU"/>
        </w:rPr>
      </w:pPr>
      <w:r w:rsidRPr="00FD56E2">
        <w:rPr>
          <w:color w:val="000000"/>
          <w:szCs w:val="24"/>
          <w:lang w:val="ru-RU"/>
        </w:rPr>
        <w:t>戌) 使徒雅各说：</w:t>
      </w:r>
      <w:r w:rsidRPr="00FD56E2">
        <w:rPr>
          <w:i/>
          <w:iCs/>
          <w:color w:val="000000"/>
          <w:szCs w:val="24"/>
          <w:lang w:val="ru-RU"/>
        </w:rPr>
        <w:t>“连鬼魔也信，却战兢”</w:t>
      </w:r>
      <w:r w:rsidRPr="00FD56E2">
        <w:rPr>
          <w:color w:val="000000"/>
          <w:szCs w:val="24"/>
          <w:lang w:val="ru-RU"/>
        </w:rPr>
        <w:t>（雅各书</w:t>
      </w:r>
      <w:r w:rsidRPr="00FD56E2">
        <w:rPr>
          <w:iCs/>
          <w:color w:val="000000"/>
          <w:szCs w:val="24"/>
          <w:lang w:val="ru-RU"/>
        </w:rPr>
        <w:t xml:space="preserve"> 2</w:t>
      </w:r>
      <w:r w:rsidRPr="00FD56E2">
        <w:rPr>
          <w:color w:val="000000"/>
          <w:szCs w:val="24"/>
          <w:lang w:val="ru-RU"/>
        </w:rPr>
        <w:t>:19）。这意味着它们是有理智、会思考的存有。</w:t>
      </w:r>
    </w:p>
    <w:p w14:paraId="5ECE633E" w14:textId="77777777" w:rsidR="00B33396" w:rsidRPr="00FD56E2" w:rsidRDefault="00B33396" w:rsidP="00B33396">
      <w:pPr>
        <w:shd w:val="clear" w:color="auto" w:fill="FFFFFF"/>
        <w:ind w:firstLine="720"/>
        <w:rPr>
          <w:lang w:val="ru-RU"/>
        </w:rPr>
      </w:pPr>
      <w:r w:rsidRPr="00FD56E2">
        <w:rPr>
          <w:color w:val="000000"/>
          <w:szCs w:val="24"/>
          <w:lang w:val="ru-RU"/>
        </w:rPr>
        <w:t>f) 使徒约翰作证说：</w:t>
      </w:r>
      <w:r w:rsidRPr="00FD56E2">
        <w:rPr>
          <w:i/>
          <w:iCs/>
          <w:color w:val="000000"/>
          <w:szCs w:val="24"/>
          <w:lang w:val="ru-RU"/>
        </w:rPr>
        <w:t>“凡犯罪的，就是属魔鬼的，因为魔鬼从起初就犯罪。”正因如此，神的儿子才显现出来，为要毁灭魔鬼的作为</w:t>
      </w:r>
      <w:r w:rsidRPr="00FD56E2">
        <w:rPr>
          <w:color w:val="000000"/>
          <w:szCs w:val="24"/>
          <w:lang w:val="ru-RU"/>
        </w:rPr>
        <w:t>（</w:t>
      </w:r>
      <w:r>
        <w:rPr>
          <w:color w:val="000000"/>
          <w:szCs w:val="24"/>
          <w:lang w:val="ru-RU"/>
        </w:rPr>
        <w:t>约壹</w:t>
      </w:r>
      <w:r w:rsidRPr="00FD56E2">
        <w:rPr>
          <w:color w:val="000000"/>
          <w:szCs w:val="24"/>
          <w:lang w:val="ru-RU"/>
        </w:rPr>
        <w:t>3:8）。 难道能认同，这里所说的“魔鬼”并非指真实存在的实体，而仅仅是虚构的形象吗？</w:t>
      </w:r>
    </w:p>
    <w:p w14:paraId="2EC21D76" w14:textId="77777777" w:rsidR="00B33396" w:rsidRPr="00FD56E2" w:rsidRDefault="00B33396" w:rsidP="00B33396">
      <w:pPr>
        <w:shd w:val="clear" w:color="auto" w:fill="FFFFFF"/>
        <w:ind w:firstLine="720"/>
        <w:rPr>
          <w:lang w:val="ru-RU"/>
        </w:rPr>
      </w:pPr>
      <w:r w:rsidRPr="00FD56E2">
        <w:rPr>
          <w:color w:val="000000"/>
          <w:szCs w:val="24"/>
          <w:lang w:val="ru-RU"/>
        </w:rPr>
        <w:t>g) 使徒保罗写道：</w:t>
      </w:r>
      <w:r w:rsidRPr="00FD56E2">
        <w:rPr>
          <w:i/>
          <w:iCs/>
          <w:color w:val="000000"/>
          <w:szCs w:val="24"/>
          <w:lang w:val="ru-RU"/>
        </w:rPr>
        <w:t>“免得撒但害了我们，因为我们并非不知道他的诡计</w:t>
      </w:r>
      <w:r w:rsidRPr="00FD56E2">
        <w:rPr>
          <w:color w:val="000000"/>
          <w:szCs w:val="24"/>
          <w:lang w:val="ru-RU"/>
        </w:rPr>
        <w:t>”（</w:t>
      </w:r>
      <w:r>
        <w:rPr>
          <w:color w:val="000000"/>
          <w:szCs w:val="24"/>
          <w:lang w:val="ru-RU"/>
        </w:rPr>
        <w:t>林</w:t>
      </w:r>
      <w:r w:rsidRPr="00FD56E2">
        <w:rPr>
          <w:color w:val="000000"/>
          <w:szCs w:val="24"/>
          <w:lang w:val="ru-RU"/>
        </w:rPr>
        <w:t>后2:11），因此将魔鬼描绘成一个有思想的生物； 而在另一处，他表达了希望那些抵挡真理</w:t>
      </w:r>
      <w:r w:rsidRPr="00FD56E2">
        <w:rPr>
          <w:i/>
          <w:iCs/>
          <w:color w:val="000000"/>
          <w:szCs w:val="24"/>
          <w:lang w:val="ru-RU"/>
        </w:rPr>
        <w:t>的人能从魔鬼的网罗中得释放，因为魔鬼已将他们掳入 自己的意志之中</w:t>
      </w:r>
      <w:r w:rsidRPr="00FD56E2">
        <w:rPr>
          <w:color w:val="000000"/>
          <w:szCs w:val="24"/>
          <w:lang w:val="ru-RU"/>
        </w:rPr>
        <w:t>（提摩太后书 2:26），由此教导说，魔鬼是一个具有独立意志的个人存在。</w:t>
      </w:r>
    </w:p>
    <w:p w14:paraId="67F10CD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众所周知，基督教会始终毫无疑问地承认魔鬼及其天使的存在，这可从以下方面得到证实：</w:t>
      </w:r>
    </w:p>
    <w:p w14:paraId="258646D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 来自其教父们的著作：殉道者尤斯丁、塔齐安、爱任纽、阿提纳戈拉斯、奥利金、安布罗斯以及所有其他人；</w:t>
      </w:r>
      <w:r w:rsidRPr="00FD56E2">
        <w:rPr>
          <w:rStyle w:val="FootnoteReference"/>
          <w:color w:val="000000"/>
          <w:szCs w:val="24"/>
          <w:lang w:val="ru-RU"/>
        </w:rPr>
        <w:footnoteReference w:id="1171"/>
      </w:r>
    </w:p>
    <w:p w14:paraId="2B58321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 xml:space="preserve">b) 源自教会至今仍在洗礼仪式中沿用的古老礼仪，其中要求接受圣礼者必须弃绝魔鬼及其一切作为； </w:t>
      </w:r>
    </w:p>
    <w:p w14:paraId="71869EF4" w14:textId="77777777" w:rsidR="00B33396" w:rsidRPr="00FD56E2" w:rsidRDefault="00B33396" w:rsidP="00B33396">
      <w:pPr>
        <w:shd w:val="clear" w:color="auto" w:fill="FFFFFF"/>
        <w:ind w:firstLine="720"/>
        <w:rPr>
          <w:lang w:val="ru-RU"/>
        </w:rPr>
      </w:pPr>
      <w:r w:rsidRPr="00FD56E2">
        <w:rPr>
          <w:color w:val="000000"/>
          <w:szCs w:val="24"/>
          <w:lang w:val="ru-RU"/>
        </w:rPr>
        <w:t>c) 来自所有圣徒苦行者的历史，他们舍弃尘世，前往荒野，并在那里终其一生与天地间的邪恶之灵进行残酷的斗争，这些邪灵甚至经常以感官可感知的外形显现给他们。</w:t>
      </w:r>
    </w:p>
    <w:p w14:paraId="548CE77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值得注意的是，对恶灵存在的信仰在人类中一直普遍存在，正如对善良天使存在的信仰，以及对上帝本人的信仰一样。</w:t>
      </w:r>
      <w:r w:rsidRPr="00FD56E2">
        <w:rPr>
          <w:rStyle w:val="FootnoteReference"/>
          <w:color w:val="000000"/>
          <w:szCs w:val="19"/>
          <w:lang w:val="ru-RU"/>
        </w:rPr>
        <w:footnoteReference w:id="1172"/>
      </w:r>
      <w:r w:rsidRPr="00FD56E2">
        <w:rPr>
          <w:color w:val="000000"/>
          <w:szCs w:val="24"/>
          <w:lang w:val="ru-RU"/>
        </w:rPr>
        <w:t xml:space="preserve"> 因此，这种信仰完全可以被视为原始、由上帝启示的宗教传统之一，后来随着人类种族的繁衍，由先祖们传播到了所有民族之中，尽管这一信仰逐渐经历了各种变化和歪曲。</w:t>
      </w:r>
    </w:p>
    <w:p w14:paraId="3C9948CE" w14:textId="77777777" w:rsidR="00B33396" w:rsidRPr="00FD56E2" w:rsidRDefault="00B33396" w:rsidP="00B33396">
      <w:pPr>
        <w:shd w:val="clear" w:color="auto" w:fill="FFFFFF"/>
        <w:ind w:firstLine="720"/>
        <w:rPr>
          <w:color w:val="000000"/>
          <w:szCs w:val="22"/>
          <w:lang w:val="ru-RU"/>
        </w:rPr>
      </w:pPr>
    </w:p>
    <w:p w14:paraId="5F8AC89F" w14:textId="77777777" w:rsidR="00B33396" w:rsidRPr="00B33396" w:rsidRDefault="00B33396" w:rsidP="00B33396">
      <w:pPr>
        <w:pStyle w:val="Heading5"/>
        <w:rPr>
          <w:lang w:val="ru-RU"/>
        </w:rPr>
      </w:pPr>
      <w:bookmarkStart w:id="1148" w:name="_Toc103068242"/>
      <w:bookmarkStart w:id="1149" w:name="_Toc103068362"/>
      <w:bookmarkStart w:id="1150" w:name="_Toc103068926"/>
      <w:bookmarkStart w:id="1151" w:name="_Toc103069331"/>
      <w:bookmarkStart w:id="1152" w:name="_Toc103069577"/>
      <w:bookmarkStart w:id="1153" w:name="_Toc103069814"/>
      <w:bookmarkStart w:id="1154" w:name="_Toc103069977"/>
      <w:bookmarkStart w:id="1155" w:name="_Toc158220126"/>
      <w:bookmarkStart w:id="1156" w:name="_Toc238543297"/>
      <w:r w:rsidRPr="00FD56E2">
        <w:rPr>
          <w:lang w:val="ru-RU"/>
        </w:rPr>
        <w:t>§ 68. 恶灵原本是由上帝创造的善良之灵，但后来自己变得邪恶</w:t>
      </w:r>
      <w:bookmarkEnd w:id="1148"/>
      <w:bookmarkEnd w:id="1149"/>
      <w:bookmarkEnd w:id="1150"/>
      <w:bookmarkEnd w:id="1151"/>
      <w:bookmarkEnd w:id="1152"/>
      <w:bookmarkEnd w:id="1153"/>
      <w:bookmarkEnd w:id="1154"/>
      <w:bookmarkEnd w:id="1155"/>
      <w:bookmarkEnd w:id="1156"/>
    </w:p>
    <w:p w14:paraId="6A3F6808" w14:textId="77777777" w:rsidR="00B33396" w:rsidRPr="00FD56E2" w:rsidRDefault="00B33396" w:rsidP="00B33396">
      <w:pPr>
        <w:shd w:val="clear" w:color="auto" w:fill="FFFFFF"/>
        <w:ind w:firstLine="720"/>
        <w:rPr>
          <w:lang w:val="ru-RU"/>
        </w:rPr>
      </w:pPr>
      <w:r w:rsidRPr="00FD56E2">
        <w:rPr>
          <w:color w:val="000000"/>
          <w:szCs w:val="24"/>
          <w:lang w:val="ru-RU"/>
        </w:rPr>
        <w:t>这一真理，任何理智的人基于其与生俱来的关于上帝作为至完美之存在的观念，都不得不接受；救主基督本人曾明确见证了这一点，圣使徒们也作出了见证。 救主基督在谴责犹太人的不敬虔时，曾对他们说：</w:t>
      </w:r>
      <w:r w:rsidRPr="00FD56E2">
        <w:rPr>
          <w:i/>
          <w:iCs/>
          <w:color w:val="000000"/>
          <w:szCs w:val="24"/>
          <w:lang w:val="ru-RU"/>
        </w:rPr>
        <w:t>“你们的父是魔鬼；你们想要行你们父的私欲。他从起初就是杀人的，也不在</w:t>
      </w:r>
      <w:r w:rsidRPr="00FD56E2">
        <w:rPr>
          <w:szCs w:val="24"/>
          <w:lang w:val="ru-RU"/>
        </w:rPr>
        <w:t>真理中——έν τή αληθεία ούχ έστηκεν（</w:t>
      </w:r>
      <w:r>
        <w:rPr>
          <w:szCs w:val="24"/>
          <w:lang w:val="ru-RU"/>
        </w:rPr>
        <w:t>约翰福音 8</w:t>
      </w:r>
      <w:r w:rsidRPr="00FD56E2">
        <w:rPr>
          <w:color w:val="000000"/>
          <w:szCs w:val="24"/>
          <w:lang w:val="ru-RU"/>
        </w:rPr>
        <w:t>:44）。” 既然魔鬼没有坚守真理，那就意味着他原本被安置在真理之中，而能否坚守真理，取决于他自己。使徒彼得说，上帝</w:t>
      </w:r>
      <w:r w:rsidRPr="00FD56E2">
        <w:rPr>
          <w:i/>
          <w:iCs/>
          <w:szCs w:val="24"/>
          <w:lang w:val="ru-RU"/>
        </w:rPr>
        <w:t>没有宽恕那些</w:t>
      </w:r>
      <w:r w:rsidRPr="00FD56E2">
        <w:rPr>
          <w:i/>
          <w:iCs/>
          <w:color w:val="000000"/>
          <w:szCs w:val="24"/>
          <w:lang w:val="ru-RU"/>
        </w:rPr>
        <w:t>犯罪</w:t>
      </w:r>
      <w:r w:rsidRPr="00FD56E2">
        <w:rPr>
          <w:szCs w:val="24"/>
          <w:lang w:val="ru-RU"/>
        </w:rPr>
        <w:t>（άμαρτησάντων）</w:t>
      </w:r>
      <w:r w:rsidRPr="00FD56E2">
        <w:rPr>
          <w:i/>
          <w:iCs/>
          <w:szCs w:val="24"/>
          <w:lang w:val="ru-RU"/>
        </w:rPr>
        <w:t>的</w:t>
      </w:r>
      <w:r w:rsidRPr="00FD56E2">
        <w:rPr>
          <w:i/>
          <w:iCs/>
          <w:color w:val="000000"/>
          <w:szCs w:val="24"/>
          <w:lang w:val="ru-RU"/>
        </w:rPr>
        <w:t>天使</w:t>
      </w:r>
      <w:r w:rsidRPr="00FD56E2">
        <w:rPr>
          <w:i/>
          <w:iCs/>
          <w:szCs w:val="24"/>
          <w:lang w:val="ru-RU"/>
        </w:rPr>
        <w:t>，而是用地狱黑暗的锁链将他们捆绑起来，交由审判以受惩罚</w:t>
      </w:r>
      <w:r w:rsidRPr="00FD56E2">
        <w:rPr>
          <w:iCs/>
          <w:szCs w:val="24"/>
          <w:lang w:val="ru-RU"/>
        </w:rPr>
        <w:t xml:space="preserve"> （</w:t>
      </w:r>
      <w:r>
        <w:rPr>
          <w:iCs/>
          <w:szCs w:val="24"/>
          <w:lang w:val="ru-RU"/>
        </w:rPr>
        <w:t>《彼得后书》</w:t>
      </w:r>
      <w:r w:rsidRPr="00FD56E2">
        <w:rPr>
          <w:color w:val="000000"/>
          <w:szCs w:val="24"/>
          <w:lang w:val="ru-RU"/>
        </w:rPr>
        <w:t>2:4）——这直接表明，堕落的天使原本是无罪被造的，但因自己犯罪而受到审判。 使徒犹大同样写</w:t>
      </w:r>
      <w:r w:rsidRPr="00FD56E2">
        <w:rPr>
          <w:i/>
          <w:iCs/>
          <w:color w:val="000000"/>
          <w:szCs w:val="24"/>
          <w:lang w:val="ru-RU"/>
        </w:rPr>
        <w:t>道，上帝将那些没有保持自己尊严、却离弃</w:t>
      </w:r>
      <w:r w:rsidRPr="00FD56E2">
        <w:rPr>
          <w:i/>
          <w:iCs/>
          <w:szCs w:val="24"/>
          <w:lang w:val="ru-RU"/>
        </w:rPr>
        <w:t>自己居所的天使，用永恒的锁链囚禁在黑暗之中</w:t>
      </w:r>
      <w:r w:rsidRPr="00FD56E2">
        <w:rPr>
          <w:szCs w:val="24"/>
          <w:lang w:val="ru-RU"/>
        </w:rPr>
        <w:t>（犹大书 6）</w:t>
      </w:r>
      <w:r w:rsidRPr="00FD56E2">
        <w:rPr>
          <w:i/>
          <w:iCs/>
          <w:szCs w:val="24"/>
          <w:lang w:val="ru-RU"/>
        </w:rPr>
        <w:t>——那些没有保持自己</w:t>
      </w:r>
      <w:r w:rsidRPr="00FD56E2">
        <w:rPr>
          <w:szCs w:val="24"/>
          <w:lang w:val="ru-RU"/>
        </w:rPr>
        <w:t xml:space="preserve">尊严的天使——τούς μή τηρήσαντας τήν έαυτών έρχήν： </w:t>
      </w:r>
      <w:r>
        <w:rPr>
          <w:szCs w:val="24"/>
          <w:lang w:val="ru-RU"/>
        </w:rPr>
        <w:t>即</w:t>
      </w:r>
      <w:r w:rsidRPr="00FD56E2">
        <w:rPr>
          <w:szCs w:val="24"/>
          <w:lang w:val="ru-RU"/>
        </w:rPr>
        <w:t>未能保持其本源、其最初形态、最初状态；</w:t>
      </w:r>
      <w:r w:rsidRPr="00FD56E2">
        <w:rPr>
          <w:i/>
          <w:iCs/>
          <w:szCs w:val="24"/>
          <w:lang w:val="ru-RU"/>
        </w:rPr>
        <w:t>却离弃了自己的居所</w:t>
      </w:r>
      <w:r w:rsidRPr="00FD56E2">
        <w:rPr>
          <w:szCs w:val="24"/>
          <w:lang w:val="ru-RU"/>
        </w:rPr>
        <w:t>——οίκητήριον，即与他们</w:t>
      </w:r>
      <w:r w:rsidRPr="00FD56E2">
        <w:rPr>
          <w:color w:val="000000"/>
          <w:szCs w:val="24"/>
          <w:lang w:val="ru-RU"/>
        </w:rPr>
        <w:t>最初状态</w:t>
      </w:r>
      <w:r w:rsidRPr="00FD56E2">
        <w:rPr>
          <w:szCs w:val="24"/>
          <w:lang w:val="ru-RU"/>
        </w:rPr>
        <w:t>相符的居所</w:t>
      </w:r>
      <w:r w:rsidRPr="00FD56E2">
        <w:rPr>
          <w:color w:val="000000"/>
          <w:szCs w:val="24"/>
          <w:lang w:val="ru-RU"/>
        </w:rPr>
        <w:t>。</w:t>
      </w:r>
    </w:p>
    <w:p w14:paraId="1D86E6C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东正教会一直通过其牧者与教师之口，将“堕落之灵本为善，却自行变成了恶”这一教义作为无可辩驳的真理加以宣讲。</w:t>
      </w:r>
      <w:r w:rsidRPr="00FD56E2">
        <w:rPr>
          <w:rStyle w:val="FootnoteReference"/>
          <w:color w:val="000000"/>
          <w:szCs w:val="24"/>
          <w:lang w:val="ru-RU"/>
        </w:rPr>
        <w:footnoteReference w:id="1173"/>
      </w:r>
      <w:r w:rsidRPr="00FD56E2">
        <w:rPr>
          <w:color w:val="000000"/>
          <w:szCs w:val="24"/>
          <w:lang w:val="ru-RU"/>
        </w:rPr>
        <w:t xml:space="preserve"> 举例而言，请看以下言论：</w:t>
      </w:r>
    </w:p>
    <w:p w14:paraId="5B5135E4"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w:t>
      </w:r>
      <w:r w:rsidRPr="00FD56E2">
        <w:rPr>
          <w:i/>
          <w:iCs/>
          <w:color w:val="000000"/>
          <w:szCs w:val="24"/>
          <w:lang w:val="ru-RU"/>
        </w:rPr>
        <w:t xml:space="preserve"> 圣爱任纽：</w:t>
      </w:r>
      <w:r w:rsidRPr="00FD56E2">
        <w:rPr>
          <w:color w:val="000000"/>
          <w:szCs w:val="24"/>
          <w:lang w:val="ru-RU"/>
        </w:rPr>
        <w:t>“既然万物皆由上帝所造，而魔鬼自己却成为了（背离上帝的）原因——既使自己背离，也使他人背离——因此，圣经将那些处于背离状态的人称为魔鬼之子与邪恶之天使，这是公正的。”</w:t>
      </w:r>
      <w:r w:rsidRPr="00FD56E2">
        <w:rPr>
          <w:rStyle w:val="FootnoteReference"/>
          <w:color w:val="000000"/>
          <w:szCs w:val="24"/>
          <w:lang w:val="ru-RU"/>
        </w:rPr>
        <w:footnoteReference w:id="1174"/>
      </w:r>
    </w:p>
    <w:p w14:paraId="558D497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w:t>
      </w:r>
      <w:r w:rsidRPr="00FD56E2">
        <w:rPr>
          <w:i/>
          <w:iCs/>
          <w:color w:val="000000"/>
          <w:szCs w:val="24"/>
          <w:lang w:val="ru-RU"/>
        </w:rPr>
        <w:t xml:space="preserve"> 塔齐安的话：</w:t>
      </w:r>
      <w:r w:rsidRPr="00FD56E2">
        <w:rPr>
          <w:color w:val="000000"/>
          <w:szCs w:val="24"/>
          <w:lang w:val="ru-RU"/>
        </w:rPr>
        <w:t>“（天使中的）长子因违背律法和无知而开始成为恶魔，那些追随他虚妄榜样的人则成了恶魔的军团，并凭自己的意愿沉溺于疯狂之中；”</w:t>
      </w:r>
      <w:r w:rsidRPr="00FD56E2">
        <w:rPr>
          <w:rStyle w:val="FootnoteReference"/>
          <w:color w:val="000000"/>
          <w:szCs w:val="24"/>
          <w:lang w:val="ru-RU"/>
        </w:rPr>
        <w:footnoteReference w:id="1175"/>
      </w:r>
    </w:p>
    <w:p w14:paraId="28491C3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c)</w:t>
      </w:r>
      <w:r w:rsidRPr="00FD56E2">
        <w:rPr>
          <w:i/>
          <w:iCs/>
          <w:color w:val="000000"/>
          <w:szCs w:val="24"/>
          <w:lang w:val="ru-RU"/>
        </w:rPr>
        <w:t xml:space="preserve"> 耶路撒冷的圣西里尔：</w:t>
      </w:r>
      <w:r w:rsidRPr="00FD56E2">
        <w:rPr>
          <w:color w:val="000000"/>
          <w:szCs w:val="24"/>
          <w:lang w:val="ru-RU"/>
        </w:rPr>
        <w:t>“在魔鬼之前，无人曾犯罪；他之所以犯罪，并非因为天生就具有犯罪的必然倾</w:t>
      </w:r>
      <w:r w:rsidRPr="00FD56E2">
        <w:rPr>
          <w:color w:val="000000"/>
          <w:szCs w:val="24"/>
          <w:lang w:val="ru-RU"/>
        </w:rPr>
        <w:lastRenderedPageBreak/>
        <w:t>向（否则，罪的根源就应归咎于那位将他造为如此的造物主）——而是因为他虽被造为良善，却凭自己的意志变成了魔鬼；”</w:t>
      </w:r>
      <w:r w:rsidRPr="00FD56E2">
        <w:rPr>
          <w:rStyle w:val="FootnoteReference"/>
          <w:color w:val="000000"/>
          <w:szCs w:val="24"/>
          <w:lang w:val="ru-RU"/>
        </w:rPr>
        <w:footnoteReference w:id="1176"/>
      </w:r>
    </w:p>
    <w:p w14:paraId="17CB979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d)</w:t>
      </w:r>
      <w:r w:rsidRPr="00FD56E2">
        <w:rPr>
          <w:i/>
          <w:iCs/>
          <w:color w:val="000000"/>
          <w:szCs w:val="24"/>
          <w:lang w:val="ru-RU"/>
        </w:rPr>
        <w:t xml:space="preserve"> 圣大巴西略：</w:t>
      </w:r>
      <w:r w:rsidRPr="00FD56E2">
        <w:rPr>
          <w:color w:val="000000"/>
          <w:szCs w:val="24"/>
          <w:lang w:val="ru-RU"/>
        </w:rPr>
        <w:t>“邪灵并非因其本质而被赋予与善对抗的命运（因为那样的话，责备就落在了造物主身上），而是出于自身的意志，因丧失了善，而堕入罪恶之中；”</w:t>
      </w:r>
      <w:r w:rsidRPr="00FD56E2">
        <w:rPr>
          <w:rStyle w:val="FootnoteReference"/>
          <w:color w:val="000000"/>
          <w:szCs w:val="24"/>
          <w:lang w:val="ru-RU"/>
        </w:rPr>
        <w:footnoteReference w:id="1177"/>
      </w:r>
    </w:p>
    <w:p w14:paraId="78822A4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e)</w:t>
      </w:r>
      <w:r w:rsidRPr="00FD56E2">
        <w:rPr>
          <w:i/>
          <w:iCs/>
          <w:color w:val="000000"/>
          <w:szCs w:val="24"/>
          <w:lang w:val="ru-RU"/>
        </w:rPr>
        <w:t xml:space="preserve"> 圣奥古斯丁：</w:t>
      </w:r>
      <w:r w:rsidRPr="00FD56E2">
        <w:rPr>
          <w:color w:val="000000"/>
          <w:szCs w:val="24"/>
          <w:lang w:val="ru-RU"/>
        </w:rPr>
        <w:t>“魔鬼是不洁之灵；他既有作为灵的善，也有作为不洁之物的恶；他本性是灵，却因罪而变得不洁；在这两种属性中，前者源于上帝，后者源于魔鬼自身；”</w:t>
      </w:r>
      <w:r w:rsidRPr="00FD56E2">
        <w:rPr>
          <w:rStyle w:val="FootnoteReference"/>
          <w:color w:val="000000"/>
          <w:szCs w:val="24"/>
          <w:lang w:val="ru-RU"/>
        </w:rPr>
        <w:footnoteReference w:id="1178"/>
      </w:r>
    </w:p>
    <w:p w14:paraId="349CE420" w14:textId="77777777" w:rsidR="00B33396" w:rsidRPr="00FD56E2" w:rsidRDefault="00B33396" w:rsidP="00B33396">
      <w:pPr>
        <w:shd w:val="clear" w:color="auto" w:fill="FFFFFF"/>
        <w:ind w:firstLine="720"/>
        <w:rPr>
          <w:lang w:val="ru-RU"/>
        </w:rPr>
      </w:pPr>
      <w:r w:rsidRPr="00FD56E2">
        <w:rPr>
          <w:color w:val="000000"/>
          <w:szCs w:val="24"/>
          <w:lang w:val="ru-RU"/>
        </w:rPr>
        <w:t>e)</w:t>
      </w:r>
      <w:r w:rsidRPr="00FD56E2">
        <w:rPr>
          <w:i/>
          <w:iCs/>
          <w:color w:val="000000"/>
          <w:szCs w:val="24"/>
          <w:lang w:val="ru-RU"/>
        </w:rPr>
        <w:t xml:space="preserve"> 福者狄奥多里特：</w:t>
      </w:r>
      <w:r w:rsidRPr="00FD56E2">
        <w:rPr>
          <w:color w:val="000000"/>
          <w:szCs w:val="24"/>
          <w:lang w:val="ru-RU"/>
        </w:rPr>
        <w:t>“我们并非说，那些邪恶的灵从起初就被万有的主创造为邪恶，也并非说它们被赋予了这样的本性；而是说，它们自己因意志的扭曲，从至善转向了至恶。”</w:t>
      </w:r>
      <w:r w:rsidRPr="00FD56E2">
        <w:rPr>
          <w:rStyle w:val="FootnoteReference"/>
          <w:color w:val="000000"/>
          <w:szCs w:val="24"/>
          <w:lang w:val="ru-RU"/>
        </w:rPr>
        <w:footnoteReference w:id="1179"/>
      </w:r>
    </w:p>
    <w:p w14:paraId="01E85CB2" w14:textId="77777777" w:rsidR="00B33396" w:rsidRPr="00FD56E2" w:rsidRDefault="00B33396" w:rsidP="00B33396">
      <w:pPr>
        <w:shd w:val="clear" w:color="auto" w:fill="FFFFFF"/>
        <w:ind w:firstLine="720"/>
        <w:rPr>
          <w:lang w:val="ru-RU"/>
        </w:rPr>
      </w:pPr>
      <w:r w:rsidRPr="00FD56E2">
        <w:rPr>
          <w:color w:val="000000"/>
          <w:szCs w:val="23"/>
          <w:lang w:val="ru-RU"/>
        </w:rPr>
        <w:t>基督教导师们在将天使堕落的真理作为信仰教义加以阐述的同时，为了阐明这一真理，也试图解决一些关于堕落具体情况的相关问题，尽管他们的回答仅以个人见解的形式呈现。这些问题如下：</w:t>
      </w:r>
    </w:p>
    <w:p w14:paraId="4A38CD90" w14:textId="77777777" w:rsidR="00B33396" w:rsidRPr="00FD56E2" w:rsidRDefault="00B33396" w:rsidP="00B33396">
      <w:pPr>
        <w:shd w:val="clear" w:color="auto" w:fill="FFFFFF"/>
        <w:ind w:firstLine="720"/>
        <w:rPr>
          <w:lang w:val="ru-RU"/>
        </w:rPr>
      </w:pPr>
      <w:r w:rsidRPr="00FD56E2">
        <w:rPr>
          <w:color w:val="000000"/>
          <w:szCs w:val="23"/>
          <w:lang w:val="ru-RU"/>
        </w:rPr>
        <w:t>1)</w:t>
      </w:r>
      <w:r w:rsidRPr="00FD56E2">
        <w:rPr>
          <w:color w:val="000000"/>
          <w:spacing w:val="40"/>
          <w:szCs w:val="24"/>
          <w:lang w:val="ru-RU"/>
        </w:rPr>
        <w:t xml:space="preserve"> 天使在从上帝那里获得生命后，是否很快就堕落了</w:t>
      </w:r>
      <w:r w:rsidRPr="00FD56E2">
        <w:rPr>
          <w:color w:val="000000"/>
          <w:szCs w:val="23"/>
          <w:lang w:val="ru-RU"/>
        </w:rPr>
        <w:t>？那些认为天使是在人类被造之前不久才被造的观点，自然会主张恶魔在被造后不久便堕落了，</w:t>
      </w:r>
      <w:r w:rsidRPr="00FD56E2">
        <w:rPr>
          <w:rStyle w:val="FootnoteReference"/>
          <w:color w:val="000000"/>
          <w:szCs w:val="23"/>
          <w:lang w:val="ru-RU"/>
        </w:rPr>
        <w:footnoteReference w:id="1180"/>
      </w:r>
      <w:r w:rsidRPr="00FD56E2">
        <w:rPr>
          <w:color w:val="000000"/>
          <w:szCs w:val="23"/>
          <w:lang w:val="ru-RU"/>
        </w:rPr>
        <w:t xml:space="preserve"> 甚至据称是在被造的瞬间就堕落了，</w:t>
      </w:r>
      <w:r w:rsidRPr="00FD56E2">
        <w:rPr>
          <w:rStyle w:val="FootnoteReference"/>
          <w:color w:val="000000"/>
          <w:szCs w:val="23"/>
          <w:lang w:val="ru-RU"/>
        </w:rPr>
        <w:footnoteReference w:id="1181"/>
      </w:r>
      <w:r w:rsidRPr="00FD56E2">
        <w:rPr>
          <w:color w:val="000000"/>
          <w:szCs w:val="23"/>
          <w:lang w:val="ru-RU"/>
        </w:rPr>
        <w:t xml:space="preserve"> 因为没过多久，魔鬼就已经成为人类的诱惑者了。 但那些主张天使的起源远早于可见世界的人，则认为堕落之灵在恩典状态中停留了相当长的时间。</w:t>
      </w:r>
      <w:r w:rsidRPr="00FD56E2">
        <w:rPr>
          <w:rStyle w:val="FootnoteReference"/>
          <w:color w:val="000000"/>
          <w:szCs w:val="23"/>
          <w:lang w:val="ru-RU"/>
        </w:rPr>
        <w:footnoteReference w:id="1182"/>
      </w:r>
      <w:r w:rsidRPr="00FD56E2">
        <w:rPr>
          <w:color w:val="000000"/>
          <w:szCs w:val="23"/>
          <w:lang w:val="ru-RU"/>
        </w:rPr>
        <w:t xml:space="preserve"> 为证实这一观点，有些人援引了先知以西结对推罗王所说的话：</w:t>
      </w:r>
      <w:r w:rsidRPr="00FD56E2">
        <w:rPr>
          <w:i/>
          <w:iCs/>
          <w:color w:val="000000"/>
          <w:szCs w:val="23"/>
          <w:lang w:val="ru-RU"/>
        </w:rPr>
        <w:t>“你曾在伊甸园，在神的园中；你的衣服镶嵌着各种宝石……； “你从受造之日以来，在你的道路上尽是完美，直到在你里面没有发现不</w:t>
      </w:r>
      <w:r w:rsidRPr="00FD56E2">
        <w:rPr>
          <w:color w:val="000000"/>
          <w:szCs w:val="23"/>
          <w:lang w:val="ru-RU"/>
        </w:rPr>
        <w:t>义”（《以西结书》28:13,15）——并指出，推罗王公的命运中神秘地映射并重现了那堕落的晨星的命运。</w:t>
      </w:r>
      <w:r w:rsidRPr="00FD56E2">
        <w:rPr>
          <w:rStyle w:val="FootnoteReference"/>
          <w:color w:val="000000"/>
          <w:szCs w:val="23"/>
          <w:lang w:val="ru-RU"/>
        </w:rPr>
        <w:footnoteReference w:id="1183"/>
      </w:r>
    </w:p>
    <w:p w14:paraId="0032F04D" w14:textId="77777777" w:rsidR="00B33396" w:rsidRPr="00FD56E2" w:rsidRDefault="00B33396" w:rsidP="00B33396">
      <w:pPr>
        <w:shd w:val="clear" w:color="auto" w:fill="FFFFFF"/>
        <w:ind w:firstLine="720"/>
        <w:rPr>
          <w:lang w:val="ru-RU"/>
        </w:rPr>
      </w:pPr>
      <w:r w:rsidRPr="00FD56E2">
        <w:rPr>
          <w:color w:val="000000"/>
          <w:szCs w:val="23"/>
          <w:lang w:val="ru-RU"/>
        </w:rPr>
        <w:t>2)</w:t>
      </w:r>
      <w:r w:rsidRPr="00FD56E2">
        <w:rPr>
          <w:color w:val="000000"/>
          <w:spacing w:val="40"/>
          <w:szCs w:val="24"/>
          <w:lang w:val="ru-RU"/>
        </w:rPr>
        <w:t xml:space="preserve"> 邪灵是如何堕落的：是否全都同时堕落？</w:t>
      </w:r>
      <w:r w:rsidRPr="00FD56E2">
        <w:rPr>
          <w:color w:val="000000"/>
          <w:szCs w:val="23"/>
          <w:lang w:val="ru-RU"/>
        </w:rPr>
        <w:t>不，教会教师们通常这样回答。起初堕落的是一个——首领，随后他将其他所有者都拖入了堕落的深渊。</w:t>
      </w:r>
      <w:r w:rsidRPr="00FD56E2">
        <w:rPr>
          <w:rStyle w:val="FootnoteReference"/>
          <w:color w:val="000000"/>
          <w:szCs w:val="23"/>
          <w:lang w:val="ru-RU"/>
        </w:rPr>
        <w:footnoteReference w:id="1184"/>
      </w:r>
      <w:r w:rsidRPr="00FD56E2">
        <w:rPr>
          <w:color w:val="000000"/>
          <w:szCs w:val="23"/>
          <w:lang w:val="ru-RU"/>
        </w:rPr>
        <w:t xml:space="preserve"> </w:t>
      </w:r>
      <w:r w:rsidRPr="00FD56E2">
        <w:rPr>
          <w:color w:val="000000"/>
          <w:szCs w:val="23"/>
          <w:lang w:val="ru-RU"/>
        </w:rPr>
        <w:lastRenderedPageBreak/>
        <w:t>据某些人认为，这位首领在堕落之前，是所有受造灵体中最先被造且最完美的，</w:t>
      </w:r>
      <w:r w:rsidRPr="00FD56E2">
        <w:rPr>
          <w:rStyle w:val="FootnoteReference"/>
          <w:color w:val="000000"/>
          <w:szCs w:val="23"/>
          <w:lang w:val="ru-RU"/>
        </w:rPr>
        <w:footnoteReference w:id="1185"/>
      </w:r>
      <w:r w:rsidRPr="00FD56E2">
        <w:rPr>
          <w:color w:val="000000"/>
          <w:szCs w:val="23"/>
          <w:lang w:val="ru-RU"/>
        </w:rPr>
        <w:t xml:space="preserve">  其地位凌驾于所有天使军团之上；</w:t>
      </w:r>
      <w:r w:rsidRPr="00FD56E2">
        <w:rPr>
          <w:rStyle w:val="FootnoteReference"/>
          <w:color w:val="000000"/>
          <w:szCs w:val="23"/>
          <w:lang w:val="ru-RU"/>
        </w:rPr>
        <w:footnoteReference w:id="1186"/>
      </w:r>
      <w:r w:rsidRPr="00FD56E2">
        <w:rPr>
          <w:color w:val="000000"/>
          <w:szCs w:val="23"/>
          <w:lang w:val="ru-RU"/>
        </w:rPr>
        <w:t xml:space="preserve"> 而另一些人则认为，他至少属于至高天使（</w:t>
      </w:r>
      <w:r w:rsidRPr="00FD56E2">
        <w:rPr>
          <w:szCs w:val="23"/>
          <w:lang w:val="ru-RU"/>
        </w:rPr>
        <w:t>ταξιάρχων）</w:t>
      </w:r>
      <w:r w:rsidRPr="00FD56E2">
        <w:rPr>
          <w:color w:val="000000"/>
          <w:szCs w:val="23"/>
          <w:lang w:val="ru-RU"/>
        </w:rPr>
        <w:t>之列，较低级别的天使阶层都服从于他们的</w:t>
      </w:r>
      <w:r w:rsidRPr="00FD56E2">
        <w:rPr>
          <w:szCs w:val="23"/>
          <w:lang w:val="ru-RU"/>
        </w:rPr>
        <w:t>领导</w:t>
      </w:r>
      <w:r w:rsidRPr="00FD56E2">
        <w:rPr>
          <w:color w:val="000000"/>
          <w:szCs w:val="23"/>
          <w:lang w:val="ru-RU"/>
        </w:rPr>
        <w:t>，</w:t>
      </w:r>
      <w:r w:rsidRPr="00FD56E2">
        <w:rPr>
          <w:rStyle w:val="FootnoteReference"/>
          <w:color w:val="000000"/>
          <w:szCs w:val="23"/>
          <w:lang w:val="ru-RU"/>
        </w:rPr>
        <w:footnoteReference w:id="1187"/>
      </w:r>
      <w:r w:rsidRPr="00FD56E2">
        <w:rPr>
          <w:color w:val="000000"/>
          <w:szCs w:val="23"/>
          <w:lang w:val="ru-RU"/>
        </w:rPr>
        <w:t xml:space="preserve"> 正是那些被主委以管理世界各部分职责的天使。</w:t>
      </w:r>
      <w:r w:rsidRPr="00FD56E2">
        <w:rPr>
          <w:rStyle w:val="FootnoteReference"/>
          <w:color w:val="000000"/>
          <w:szCs w:val="23"/>
          <w:lang w:val="ru-RU"/>
        </w:rPr>
        <w:footnoteReference w:id="1188"/>
      </w:r>
      <w:r w:rsidRPr="00FD56E2">
        <w:rPr>
          <w:color w:val="000000"/>
          <w:szCs w:val="23"/>
          <w:lang w:val="ru-RU"/>
        </w:rPr>
        <w:t xml:space="preserve"> 至于那些被堕落的晨星拖下水的其他天使，则是隶属于他、受其掌控的天使，正因如此，他们才可能受其榜样、说服或欺骗所诱惑。</w:t>
      </w:r>
      <w:r w:rsidRPr="00FD56E2">
        <w:rPr>
          <w:rStyle w:val="FootnoteReference"/>
          <w:color w:val="000000"/>
          <w:szCs w:val="23"/>
          <w:lang w:val="ru-RU"/>
        </w:rPr>
        <w:footnoteReference w:id="1189"/>
      </w:r>
      <w:r w:rsidRPr="00FD56E2">
        <w:rPr>
          <w:color w:val="000000"/>
          <w:szCs w:val="23"/>
          <w:lang w:val="ru-RU"/>
        </w:rPr>
        <w:t xml:space="preserve"> 圣经中那些将魔鬼称为</w:t>
      </w:r>
      <w:r w:rsidRPr="00FD56E2">
        <w:rPr>
          <w:i/>
          <w:iCs/>
          <w:color w:val="000000"/>
          <w:szCs w:val="23"/>
          <w:lang w:val="ru-RU"/>
        </w:rPr>
        <w:t>“说谎之父”</w:t>
      </w:r>
      <w:r w:rsidRPr="00FD56E2">
        <w:rPr>
          <w:color w:val="000000"/>
          <w:szCs w:val="23"/>
          <w:lang w:val="ru-RU"/>
        </w:rPr>
        <w:t>（</w:t>
      </w:r>
      <w:r>
        <w:rPr>
          <w:color w:val="000000"/>
          <w:szCs w:val="23"/>
          <w:lang w:val="ru-RU"/>
        </w:rPr>
        <w:t>约8</w:t>
      </w:r>
      <w:r w:rsidRPr="00FD56E2">
        <w:rPr>
          <w:color w:val="000000"/>
          <w:szCs w:val="23"/>
          <w:lang w:val="ru-RU"/>
        </w:rPr>
        <w:t>:44）、指出</w:t>
      </w:r>
      <w:r w:rsidRPr="00FD56E2">
        <w:rPr>
          <w:i/>
          <w:iCs/>
          <w:color w:val="000000"/>
          <w:szCs w:val="23"/>
          <w:lang w:val="ru-RU"/>
        </w:rPr>
        <w:t>“魔鬼先犯罪</w:t>
      </w:r>
      <w:r w:rsidRPr="00FD56E2">
        <w:rPr>
          <w:color w:val="000000"/>
          <w:szCs w:val="23"/>
          <w:lang w:val="ru-RU"/>
        </w:rPr>
        <w:t>”（约壹3:8），以及提及</w:t>
      </w:r>
      <w:r w:rsidRPr="00FD56E2">
        <w:rPr>
          <w:i/>
          <w:iCs/>
          <w:color w:val="000000"/>
          <w:szCs w:val="23"/>
          <w:lang w:val="ru-RU"/>
        </w:rPr>
        <w:t>他的天使</w:t>
      </w:r>
      <w:r w:rsidRPr="00FD56E2">
        <w:rPr>
          <w:color w:val="000000"/>
          <w:szCs w:val="23"/>
          <w:lang w:val="ru-RU"/>
        </w:rPr>
        <w:t>（太25:41；启12:7,9）的经文，均可作为这种观点的依据。</w:t>
      </w:r>
    </w:p>
    <w:p w14:paraId="3D395C11" w14:textId="77777777" w:rsidR="00B33396" w:rsidRPr="00FD56E2" w:rsidRDefault="00B33396" w:rsidP="00B33396">
      <w:pPr>
        <w:shd w:val="clear" w:color="auto" w:fill="FFFFFF"/>
        <w:ind w:firstLine="720"/>
        <w:rPr>
          <w:lang w:val="ru-RU"/>
        </w:rPr>
      </w:pPr>
      <w:r w:rsidRPr="00FD56E2">
        <w:rPr>
          <w:color w:val="000000"/>
          <w:szCs w:val="23"/>
          <w:lang w:val="ru-RU"/>
        </w:rPr>
        <w:t>3)</w:t>
      </w:r>
      <w:r w:rsidRPr="00FD56E2">
        <w:rPr>
          <w:color w:val="000000"/>
          <w:spacing w:val="40"/>
          <w:szCs w:val="24"/>
          <w:lang w:val="ru-RU"/>
        </w:rPr>
        <w:t xml:space="preserve"> 堕落的天使因何种罪而堕落？</w:t>
      </w:r>
      <w:r w:rsidRPr="00FD56E2">
        <w:rPr>
          <w:color w:val="000000"/>
          <w:szCs w:val="23"/>
          <w:lang w:val="ru-RU"/>
        </w:rPr>
        <w:t>对此主要有三种观点：</w:t>
      </w:r>
    </w:p>
    <w:p w14:paraId="5C8DC47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有人认为，天使的罪在于他们与世间女子的不自然关系，并援引《创世记》中神圣的记载：</w:t>
      </w:r>
      <w:r w:rsidRPr="00FD56E2">
        <w:rPr>
          <w:i/>
          <w:iCs/>
          <w:color w:val="000000"/>
          <w:szCs w:val="23"/>
          <w:lang w:val="ru-RU"/>
        </w:rPr>
        <w:t>“那时，神的儿子们看见世间女子美貌，就随己意娶了她们为妻</w:t>
      </w:r>
      <w:r w:rsidRPr="00FD56E2">
        <w:rPr>
          <w:color w:val="000000"/>
          <w:szCs w:val="23"/>
          <w:lang w:val="ru-RU"/>
        </w:rPr>
        <w:t>”（创世记 6:2）。</w:t>
      </w:r>
      <w:r w:rsidRPr="00FD56E2">
        <w:rPr>
          <w:rStyle w:val="FootnoteReference"/>
          <w:color w:val="000000"/>
          <w:szCs w:val="23"/>
          <w:lang w:val="ru-RU"/>
        </w:rPr>
        <w:footnoteReference w:id="1190"/>
      </w:r>
      <w:r w:rsidRPr="00FD56E2">
        <w:rPr>
          <w:color w:val="000000"/>
          <w:szCs w:val="23"/>
          <w:lang w:val="ru-RU"/>
        </w:rPr>
        <w:t xml:space="preserve"> 但——</w:t>
      </w:r>
    </w:p>
    <w:p w14:paraId="45B67AE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紧随其后的上帝亲口所言：</w:t>
      </w:r>
      <w:r w:rsidRPr="00FD56E2">
        <w:rPr>
          <w:i/>
          <w:iCs/>
          <w:color w:val="000000"/>
          <w:szCs w:val="23"/>
          <w:lang w:val="ru-RU"/>
        </w:rPr>
        <w:t>“我的灵不能永远被这些人轻慢，因为他们是血肉之躯；他们的年日要定为一百二十年</w:t>
      </w:r>
      <w:r w:rsidRPr="00FD56E2">
        <w:rPr>
          <w:color w:val="000000"/>
          <w:szCs w:val="23"/>
          <w:lang w:val="ru-RU"/>
        </w:rPr>
        <w:t>”（3）——表明他们是人；</w:t>
      </w:r>
    </w:p>
    <w:p w14:paraId="04966EF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摩西所提及的事件发生在洪水之前，而天使们堕落得要早得多，因为魔鬼早在第一对人类出现时就已成为诱惑者；</w:t>
      </w:r>
    </w:p>
    <w:p w14:paraId="1A2C2BF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 据救主所言，天使</w:t>
      </w:r>
      <w:r w:rsidRPr="00FD56E2">
        <w:rPr>
          <w:i/>
          <w:iCs/>
          <w:color w:val="000000"/>
          <w:szCs w:val="23"/>
          <w:lang w:val="ru-RU"/>
        </w:rPr>
        <w:t>既不娶妻也不嫁人</w:t>
      </w:r>
      <w:r w:rsidRPr="00FD56E2">
        <w:rPr>
          <w:color w:val="000000"/>
          <w:szCs w:val="23"/>
          <w:lang w:val="ru-RU"/>
        </w:rPr>
        <w:t>（</w:t>
      </w:r>
      <w:r>
        <w:rPr>
          <w:color w:val="000000"/>
          <w:szCs w:val="23"/>
          <w:lang w:val="ru-RU"/>
        </w:rPr>
        <w:t>太</w:t>
      </w:r>
      <w:r w:rsidRPr="00FD56E2">
        <w:rPr>
          <w:color w:val="000000"/>
          <w:szCs w:val="23"/>
          <w:lang w:val="ru-RU"/>
        </w:rPr>
        <w:t>22:30），而且作为无形之灵，他们根本不可能被肉体的情欲所诱惑；</w:t>
      </w:r>
    </w:p>
    <w:p w14:paraId="2BA0411C" w14:textId="77777777" w:rsidR="00B33396" w:rsidRPr="00FD56E2" w:rsidRDefault="00B33396" w:rsidP="00B33396">
      <w:pPr>
        <w:shd w:val="clear" w:color="auto" w:fill="FFFFFF"/>
        <w:ind w:firstLine="720"/>
        <w:rPr>
          <w:lang w:val="ru-RU"/>
        </w:rPr>
      </w:pPr>
      <w:r w:rsidRPr="00FD56E2">
        <w:rPr>
          <w:color w:val="000000"/>
          <w:szCs w:val="23"/>
          <w:lang w:val="ru-RU"/>
        </w:rPr>
        <w:t>d) 在圣经中，不仅天使被称为“神的儿子”，虔诚的人、敬拜真神的人也常被如此称呼（申命记 14:1；箴言 14:26；</w:t>
      </w:r>
      <w:r>
        <w:rPr>
          <w:color w:val="000000"/>
          <w:szCs w:val="23"/>
          <w:lang w:val="ru-RU"/>
        </w:rPr>
        <w:t>约翰福音 1</w:t>
      </w:r>
      <w:r w:rsidRPr="00FD56E2">
        <w:rPr>
          <w:color w:val="000000"/>
          <w:szCs w:val="23"/>
          <w:lang w:val="ru-RU"/>
        </w:rPr>
        <w:t>:12）。 因此，虔诚的塞弗的后裔——他们</w:t>
      </w:r>
      <w:r w:rsidRPr="00FD56E2">
        <w:rPr>
          <w:i/>
          <w:iCs/>
          <w:color w:val="000000"/>
          <w:szCs w:val="23"/>
          <w:lang w:val="ru-RU"/>
        </w:rPr>
        <w:t>开始呼求耶和华[上帝]的名</w:t>
      </w:r>
      <w:r w:rsidRPr="00FD56E2">
        <w:rPr>
          <w:color w:val="000000"/>
          <w:szCs w:val="23"/>
          <w:lang w:val="ru-RU"/>
        </w:rPr>
        <w:t>（创世记 4:26）——才被称为神的儿子，以此区别于人类的儿女</w:t>
      </w:r>
      <w:r>
        <w:rPr>
          <w:color w:val="000000"/>
          <w:szCs w:val="23"/>
          <w:lang w:val="ru-RU"/>
        </w:rPr>
        <w:t>，</w:t>
      </w:r>
      <w:r w:rsidRPr="00FD56E2">
        <w:rPr>
          <w:color w:val="000000"/>
          <w:szCs w:val="23"/>
          <w:lang w:val="ru-RU"/>
        </w:rPr>
        <w:t>即不义的该隐的后裔，他们忘记了上帝，只随从人心的私欲而行。 正是这些“神的儿子”与“世人的女儿”的通婚，导致了洪水来临前地上普遍的邪恶，从而招致了天罚。</w:t>
      </w:r>
      <w:r w:rsidRPr="00FD56E2">
        <w:rPr>
          <w:rStyle w:val="FootnoteReference"/>
          <w:color w:val="000000"/>
          <w:szCs w:val="23"/>
          <w:lang w:val="ru-RU"/>
        </w:rPr>
        <w:footnoteReference w:id="1191"/>
      </w:r>
    </w:p>
    <w:p w14:paraId="3DEE8B7D"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根据第二种观点，堕落之灵的罪在于嫉妒：智者说，正是</w:t>
      </w:r>
      <w:r w:rsidRPr="00FD56E2">
        <w:rPr>
          <w:i/>
          <w:iCs/>
          <w:color w:val="000000"/>
          <w:szCs w:val="23"/>
          <w:lang w:val="ru-RU"/>
        </w:rPr>
        <w:t>因魔鬼的嫉妒</w:t>
      </w:r>
      <w:r w:rsidRPr="00FD56E2">
        <w:rPr>
          <w:color w:val="000000"/>
          <w:szCs w:val="23"/>
          <w:lang w:val="ru-RU"/>
        </w:rPr>
        <w:t>，</w:t>
      </w:r>
      <w:r w:rsidRPr="00FD56E2">
        <w:rPr>
          <w:i/>
          <w:iCs/>
          <w:color w:val="000000"/>
          <w:szCs w:val="23"/>
          <w:lang w:val="ru-RU"/>
        </w:rPr>
        <w:t>死亡才进入了世界</w:t>
      </w:r>
      <w:r w:rsidRPr="00FD56E2">
        <w:rPr>
          <w:color w:val="000000"/>
          <w:szCs w:val="23"/>
          <w:lang w:val="ru-RU"/>
        </w:rPr>
        <w:t>（《智者书》2:24）。</w:t>
      </w:r>
      <w:r w:rsidRPr="00FD56E2">
        <w:rPr>
          <w:rStyle w:val="FootnoteReference"/>
          <w:color w:val="000000"/>
          <w:szCs w:val="23"/>
          <w:lang w:val="ru-RU"/>
        </w:rPr>
        <w:footnoteReference w:id="1192"/>
      </w:r>
      <w:r w:rsidRPr="00FD56E2">
        <w:rPr>
          <w:color w:val="000000"/>
          <w:szCs w:val="23"/>
          <w:lang w:val="ru-RU"/>
        </w:rPr>
        <w:t xml:space="preserve"> 但这里所指的是严格意义上的尘世、人类世界，正如《智慧书》的行文所示：</w:t>
      </w:r>
      <w:r w:rsidRPr="00FD56E2">
        <w:rPr>
          <w:i/>
          <w:iCs/>
          <w:color w:val="000000"/>
          <w:szCs w:val="23"/>
          <w:lang w:val="ru-RU"/>
        </w:rPr>
        <w:t>上帝创造人类是为了使其不朽，并按祂永恒存在的形象造了他；但因魔鬼的嫉妒，死亡进入了世界</w:t>
      </w:r>
      <w:r w:rsidRPr="00FD56E2">
        <w:rPr>
          <w:color w:val="000000"/>
          <w:szCs w:val="23"/>
          <w:lang w:val="ru-RU"/>
        </w:rPr>
        <w:t>（《智慧书》2:23-24）。 “正如圣格里高利大帝所指出的，死亡因魔鬼的嫉妒而进入尘世：当那个邪恶的灵——我们的仇敌——自己失去了天堂之后，便嫉妒了那为天堂而造的人。”</w:t>
      </w:r>
      <w:r w:rsidRPr="00FD56E2">
        <w:rPr>
          <w:rStyle w:val="FootnoteReference"/>
          <w:color w:val="000000"/>
          <w:szCs w:val="23"/>
          <w:lang w:val="ru-RU"/>
        </w:rPr>
        <w:footnoteReference w:id="1193"/>
      </w:r>
    </w:p>
    <w:p w14:paraId="036A1CB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最后，第三种观点认为，魔鬼因骄傲而堕落，并拖着其他所有邪灵一同堕落——这一观点在《圣经》中确有依据。 使徒保罗在制定“不可</w:t>
      </w:r>
      <w:r w:rsidRPr="00FD56E2">
        <w:rPr>
          <w:szCs w:val="23"/>
          <w:lang w:val="ru-RU"/>
        </w:rPr>
        <w:t>从新受洗者</w:t>
      </w:r>
      <w:r w:rsidRPr="00FD56E2">
        <w:rPr>
          <w:color w:val="000000"/>
          <w:szCs w:val="23"/>
          <w:lang w:val="ru-RU"/>
        </w:rPr>
        <w:t>中按立主教”这一律法</w:t>
      </w:r>
      <w:r w:rsidRPr="00FD56E2">
        <w:rPr>
          <w:szCs w:val="23"/>
          <w:lang w:val="ru-RU"/>
        </w:rPr>
        <w:t>时，还补充道：</w:t>
      </w:r>
      <w:r w:rsidRPr="00FD56E2">
        <w:rPr>
          <w:i/>
          <w:iCs/>
          <w:szCs w:val="23"/>
          <w:lang w:val="ru-RU"/>
        </w:rPr>
        <w:t>以免他因骄傲而与魔鬼一同遭受定罪</w:t>
      </w:r>
      <w:r w:rsidRPr="00FD56E2">
        <w:rPr>
          <w:szCs w:val="23"/>
          <w:lang w:val="ru-RU"/>
        </w:rPr>
        <w:t>（είς κρϊμα） （</w:t>
      </w:r>
      <w:r>
        <w:rPr>
          <w:szCs w:val="23"/>
          <w:lang w:val="ru-RU"/>
        </w:rPr>
        <w:t>提摩太前书</w:t>
      </w:r>
      <w:r w:rsidRPr="00FD56E2">
        <w:rPr>
          <w:szCs w:val="23"/>
          <w:lang w:val="ru-RU"/>
        </w:rPr>
        <w:t xml:space="preserve"> 3:2-6），即为了防止他因骄傲</w:t>
      </w:r>
      <w:r w:rsidRPr="00FD56E2">
        <w:rPr>
          <w:color w:val="000000"/>
          <w:szCs w:val="23"/>
          <w:lang w:val="ru-RU"/>
        </w:rPr>
        <w:t>而</w:t>
      </w:r>
      <w:r w:rsidRPr="00FD56E2">
        <w:rPr>
          <w:szCs w:val="23"/>
          <w:lang w:val="ru-RU"/>
        </w:rPr>
        <w:t>遭受</w:t>
      </w:r>
      <w:r w:rsidRPr="00FD56E2">
        <w:rPr>
          <w:color w:val="000000"/>
          <w:szCs w:val="23"/>
          <w:lang w:val="ru-RU"/>
        </w:rPr>
        <w:t>与魔鬼相同的定罪。如果根据公义之律法 所推断的相同定罪意味着相同的罪责，那么自然可以从使徒的话中得出结论：魔鬼正是因骄傲而堕落。</w:t>
      </w:r>
      <w:r w:rsidRPr="00FD56E2">
        <w:rPr>
          <w:rStyle w:val="FootnoteReference"/>
          <w:color w:val="000000"/>
          <w:szCs w:val="23"/>
          <w:lang w:val="ru-RU"/>
        </w:rPr>
        <w:footnoteReference w:id="1194"/>
      </w:r>
      <w:r w:rsidRPr="00FD56E2">
        <w:rPr>
          <w:color w:val="000000"/>
          <w:szCs w:val="23"/>
          <w:lang w:val="ru-RU"/>
        </w:rPr>
        <w:t xml:space="preserve"> 而智慧的西拉赫之子则这样论及罪：</w:t>
      </w:r>
      <w:r w:rsidRPr="00FD56E2">
        <w:rPr>
          <w:i/>
          <w:iCs/>
          <w:color w:val="000000"/>
          <w:szCs w:val="23"/>
          <w:lang w:val="ru-RU"/>
        </w:rPr>
        <w:t>罪的开端是骄傲</w:t>
      </w:r>
      <w:r w:rsidRPr="00FD56E2">
        <w:rPr>
          <w:color w:val="000000"/>
          <w:szCs w:val="23"/>
          <w:lang w:val="ru-RU"/>
        </w:rPr>
        <w:t>（《西拉赫书》10:15）；因此，这也可以归因于世上的第一个罪——即所有后续罪行的开端，也就是魔鬼的罪。</w:t>
      </w:r>
      <w:r w:rsidRPr="00FD56E2">
        <w:rPr>
          <w:rStyle w:val="FootnoteReference"/>
          <w:color w:val="000000"/>
          <w:szCs w:val="23"/>
          <w:lang w:val="ru-RU"/>
        </w:rPr>
        <w:footnoteReference w:id="1195"/>
      </w:r>
      <w:r w:rsidRPr="00FD56E2">
        <w:rPr>
          <w:color w:val="000000"/>
          <w:szCs w:val="23"/>
          <w:lang w:val="ru-RU"/>
        </w:rPr>
        <w:t xml:space="preserve"> 圣父们中持此观点的有：</w:t>
      </w:r>
    </w:p>
    <w:p w14:paraId="18DC7E5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w:t>
      </w:r>
      <w:r w:rsidRPr="00FD56E2">
        <w:rPr>
          <w:i/>
          <w:iCs/>
          <w:color w:val="000000"/>
          <w:szCs w:val="23"/>
          <w:lang w:val="ru-RU"/>
        </w:rPr>
        <w:t xml:space="preserve"> 圣格里高利·神学家：</w:t>
      </w:r>
      <w:r w:rsidRPr="00FD56E2">
        <w:rPr>
          <w:color w:val="000000"/>
          <w:szCs w:val="23"/>
          <w:lang w:val="ru-RU"/>
        </w:rPr>
        <w:t>“最初的光之使者，因被赋予至高的荣耀而心生傲慢，竟妄想获得至高上帝的王权尊荣——于是毁掉了自己的光辉，蒙受耻辱地坠落至此，并因妄图成为神，而全然沦为黑暗；”</w:t>
      </w:r>
      <w:r w:rsidRPr="00FD56E2">
        <w:rPr>
          <w:rStyle w:val="FootnoteReference"/>
          <w:color w:val="000000"/>
          <w:szCs w:val="23"/>
          <w:lang w:val="ru-RU"/>
        </w:rPr>
        <w:footnoteReference w:id="1196"/>
      </w:r>
    </w:p>
    <w:p w14:paraId="5DE670C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w:t>
      </w:r>
      <w:r w:rsidRPr="00FD56E2">
        <w:rPr>
          <w:i/>
          <w:iCs/>
          <w:color w:val="000000"/>
          <w:szCs w:val="23"/>
          <w:lang w:val="ru-RU"/>
        </w:rPr>
        <w:t xml:space="preserve"> 圣亚他那修大主教： </w:t>
      </w:r>
      <w:r w:rsidRPr="00FD56E2">
        <w:rPr>
          <w:color w:val="000000"/>
          <w:szCs w:val="23"/>
          <w:lang w:val="ru-RU"/>
        </w:rPr>
        <w:t>“撒旦被逐出天堂，并非因淫乱、通奸或秘密的不当关系，而是因骄傲将那个曾说出</w:t>
      </w:r>
      <w:r w:rsidRPr="00FD56E2">
        <w:rPr>
          <w:i/>
          <w:iCs/>
          <w:color w:val="000000"/>
          <w:szCs w:val="23"/>
          <w:lang w:val="ru-RU"/>
        </w:rPr>
        <w:t>‘我要升上天，将我的宝座高举在神的星辰</w:t>
      </w:r>
      <w:r w:rsidRPr="00FD56E2">
        <w:rPr>
          <w:color w:val="000000"/>
          <w:szCs w:val="23"/>
          <w:lang w:val="ru-RU"/>
        </w:rPr>
        <w:t>之上，</w:t>
      </w:r>
      <w:r w:rsidRPr="00FD56E2">
        <w:rPr>
          <w:i/>
          <w:iCs/>
          <w:color w:val="000000"/>
          <w:szCs w:val="23"/>
          <w:lang w:val="ru-RU"/>
        </w:rPr>
        <w:t>我要与至高</w:t>
      </w:r>
      <w:r w:rsidRPr="00FD56E2">
        <w:rPr>
          <w:color w:val="000000"/>
          <w:szCs w:val="23"/>
          <w:lang w:val="ru-RU"/>
        </w:rPr>
        <w:t>者同等’</w:t>
      </w:r>
      <w:r w:rsidRPr="00FD56E2">
        <w:rPr>
          <w:i/>
          <w:iCs/>
          <w:color w:val="000000"/>
          <w:szCs w:val="23"/>
          <w:lang w:val="ru-RU"/>
        </w:rPr>
        <w:t xml:space="preserve"> </w:t>
      </w:r>
      <w:r w:rsidRPr="00FD56E2">
        <w:rPr>
          <w:color w:val="000000"/>
          <w:szCs w:val="23"/>
          <w:lang w:val="ru-RU"/>
        </w:rPr>
        <w:t>（以赛亚书 14:13-14）；</w:t>
      </w:r>
      <w:r w:rsidRPr="00FD56E2">
        <w:rPr>
          <w:rStyle w:val="FootnoteReference"/>
          <w:color w:val="000000"/>
          <w:szCs w:val="23"/>
          <w:lang w:val="ru-RU"/>
        </w:rPr>
        <w:footnoteReference w:id="1197"/>
      </w:r>
    </w:p>
    <w:p w14:paraId="6C8107C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w:t>
      </w:r>
      <w:r w:rsidRPr="00FD56E2">
        <w:rPr>
          <w:i/>
          <w:iCs/>
          <w:color w:val="000000"/>
          <w:szCs w:val="23"/>
          <w:lang w:val="ru-RU"/>
        </w:rPr>
        <w:t xml:space="preserve"> 圣安布罗斯：</w:t>
      </w:r>
      <w:r w:rsidRPr="00FD56E2">
        <w:rPr>
          <w:color w:val="000000"/>
          <w:szCs w:val="23"/>
          <w:lang w:val="ru-RU"/>
        </w:rPr>
        <w:t>“骄傲源于魔鬼，他被造物主所赐予的权能与尊荣所迷惑，自以为在荣耀上可与造物主比肩，于是连同那些被他引诱陷入不义的天使们一起，从天上的高处被驱逐下来；”</w:t>
      </w:r>
      <w:r w:rsidRPr="00FD56E2">
        <w:rPr>
          <w:rStyle w:val="FootnoteReference"/>
          <w:color w:val="000000"/>
          <w:szCs w:val="23"/>
          <w:lang w:val="ru-RU"/>
        </w:rPr>
        <w:footnoteReference w:id="1198"/>
      </w:r>
    </w:p>
    <w:p w14:paraId="2D13A7A5"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d)</w:t>
      </w:r>
      <w:r w:rsidRPr="00FD56E2">
        <w:rPr>
          <w:i/>
          <w:iCs/>
          <w:color w:val="000000"/>
          <w:szCs w:val="23"/>
          <w:lang w:val="ru-RU"/>
        </w:rPr>
        <w:t xml:space="preserve"> 圣利奥，罗马教宗：</w:t>
      </w:r>
      <w:r w:rsidRPr="00FD56E2">
        <w:rPr>
          <w:color w:val="000000"/>
          <w:szCs w:val="23"/>
          <w:lang w:val="ru-RU"/>
        </w:rPr>
        <w:t>“魔鬼起初因骄傲而堕落，随后又因嫉妒而企图伤害我们。”</w:t>
      </w:r>
      <w:r w:rsidRPr="00FD56E2">
        <w:rPr>
          <w:rStyle w:val="FootnoteReference"/>
          <w:color w:val="000000"/>
          <w:szCs w:val="23"/>
          <w:lang w:val="ru-RU"/>
        </w:rPr>
        <w:footnoteReference w:id="1199"/>
      </w:r>
      <w:r w:rsidRPr="00FD56E2">
        <w:rPr>
          <w:color w:val="000000"/>
          <w:szCs w:val="23"/>
          <w:lang w:val="ru-RU"/>
        </w:rPr>
        <w:t xml:space="preserve"> 总体而言，这一观点在古代教会导师中几乎是公认的，在奥利金、大巴西尔、约翰·金口、亚历山大的西里尔、狄奥多里特、杰罗姆、奥古斯丁、约翰·达马斯库斯等人那里都有提及。</w:t>
      </w:r>
      <w:r w:rsidRPr="00FD56E2">
        <w:rPr>
          <w:rStyle w:val="FootnoteReference"/>
          <w:color w:val="000000"/>
          <w:szCs w:val="23"/>
          <w:lang w:val="ru-RU"/>
        </w:rPr>
        <w:footnoteReference w:id="1200"/>
      </w:r>
    </w:p>
    <w:p w14:paraId="66133CAE" w14:textId="77777777" w:rsidR="00B33396" w:rsidRPr="00FD56E2" w:rsidRDefault="00B33396" w:rsidP="00B33396">
      <w:pPr>
        <w:shd w:val="clear" w:color="auto" w:fill="FFFFFF"/>
        <w:ind w:firstLine="720"/>
        <w:rPr>
          <w:lang w:val="ru-RU"/>
        </w:rPr>
      </w:pPr>
      <w:r w:rsidRPr="00FD56E2">
        <w:rPr>
          <w:color w:val="000000"/>
          <w:szCs w:val="23"/>
          <w:lang w:val="ru-RU"/>
        </w:rPr>
        <w:t>至于堕落之灵的骄傲——即其最初的罪——究竟体现在何处，人们的看法并不一致。 有些人依据《以赛亚书》14:13-14的经文认为，魔鬼自以为在本质上与上帝平等，并企图与祂同坐一个宝座，</w:t>
      </w:r>
      <w:r w:rsidRPr="00FD56E2">
        <w:rPr>
          <w:rStyle w:val="FootnoteReference"/>
          <w:color w:val="000000"/>
          <w:szCs w:val="23"/>
          <w:lang w:val="ru-RU"/>
        </w:rPr>
        <w:footnoteReference w:id="1201"/>
      </w:r>
      <w:r w:rsidRPr="00FD56E2">
        <w:rPr>
          <w:color w:val="000000"/>
          <w:szCs w:val="23"/>
          <w:lang w:val="ru-RU"/>
        </w:rPr>
        <w:t xml:space="preserve"> 甚至妄想凌驾于上帝之上，因此成为</w:t>
      </w:r>
      <w:r w:rsidRPr="00FD56E2">
        <w:rPr>
          <w:i/>
          <w:iCs/>
          <w:color w:val="000000"/>
          <w:szCs w:val="23"/>
          <w:lang w:val="ru-RU"/>
        </w:rPr>
        <w:t>反抗者，并自高自大，凌驾于一切被称为上帝或圣洁的事物之上</w:t>
      </w:r>
      <w:r w:rsidRPr="00FD56E2">
        <w:rPr>
          <w:color w:val="000000"/>
          <w:szCs w:val="23"/>
          <w:lang w:val="ru-RU"/>
        </w:rPr>
        <w:t xml:space="preserve"> (《帖撒罗尼迦后书》2:4)。</w:t>
      </w:r>
      <w:r w:rsidRPr="00FD56E2">
        <w:rPr>
          <w:rStyle w:val="FootnoteReference"/>
          <w:color w:val="000000"/>
          <w:szCs w:val="23"/>
          <w:lang w:val="ru-RU"/>
        </w:rPr>
        <w:footnoteReference w:id="1202"/>
      </w:r>
      <w:r w:rsidRPr="00FD56E2">
        <w:rPr>
          <w:color w:val="000000"/>
          <w:szCs w:val="23"/>
          <w:lang w:val="ru-RU"/>
        </w:rPr>
        <w:t xml:space="preserve"> 还有人认为，堕落的晨星因嫉妒上帝之子的优越地位，不愿向祂下拜，</w:t>
      </w:r>
      <w:r w:rsidRPr="00FD56E2">
        <w:rPr>
          <w:rStyle w:val="FootnoteReference"/>
          <w:color w:val="000000"/>
          <w:szCs w:val="23"/>
          <w:lang w:val="ru-RU"/>
        </w:rPr>
        <w:footnoteReference w:id="1203"/>
      </w:r>
      <w:r w:rsidRPr="00FD56E2">
        <w:rPr>
          <w:color w:val="000000"/>
          <w:szCs w:val="23"/>
          <w:lang w:val="ru-RU"/>
        </w:rPr>
        <w:t xml:space="preserve"> 或者，通过启示预见这位上帝之子将来会受苦，因而对祂的神性产生怀疑，不愿承认祂是上帝。</w:t>
      </w:r>
      <w:r w:rsidRPr="00FD56E2">
        <w:rPr>
          <w:rStyle w:val="FootnoteReference"/>
          <w:color w:val="000000"/>
          <w:szCs w:val="23"/>
          <w:lang w:val="ru-RU"/>
        </w:rPr>
        <w:footnoteReference w:id="1204"/>
      </w:r>
    </w:p>
    <w:p w14:paraId="0B0BD3F4" w14:textId="77777777" w:rsidR="00B33396" w:rsidRPr="00FD56E2" w:rsidRDefault="00B33396" w:rsidP="00B33396">
      <w:pPr>
        <w:shd w:val="clear" w:color="auto" w:fill="FFFFFF"/>
        <w:ind w:firstLine="720"/>
        <w:rPr>
          <w:lang w:val="ru-RU"/>
        </w:rPr>
      </w:pPr>
      <w:r w:rsidRPr="00FD56E2">
        <w:rPr>
          <w:color w:val="000000"/>
          <w:szCs w:val="23"/>
          <w:lang w:val="ru-RU"/>
        </w:rPr>
        <w:t>4) 邪灵堕落得有多深？深到永远无法复原——教会教师们通常如此回答。</w:t>
      </w:r>
      <w:r w:rsidRPr="00FD56E2">
        <w:rPr>
          <w:rStyle w:val="FootnoteReference"/>
          <w:color w:val="000000"/>
          <w:szCs w:val="23"/>
          <w:lang w:val="ru-RU"/>
        </w:rPr>
        <w:footnoteReference w:id="1205"/>
      </w:r>
      <w:r w:rsidRPr="00FD56E2">
        <w:rPr>
          <w:color w:val="000000"/>
          <w:szCs w:val="23"/>
          <w:lang w:val="ru-RU"/>
        </w:rPr>
        <w:t xml:space="preserve"> 而上帝的话语也见证说，堕落的天使被囚禁</w:t>
      </w:r>
      <w:r w:rsidRPr="00FD56E2">
        <w:rPr>
          <w:i/>
          <w:iCs/>
          <w:color w:val="000000"/>
          <w:szCs w:val="23"/>
          <w:lang w:val="ru-RU"/>
        </w:rPr>
        <w:t>在永恒的枷锁中，处于黑暗之中，等待着大日的审判</w:t>
      </w:r>
      <w:r w:rsidRPr="00FD56E2">
        <w:rPr>
          <w:color w:val="000000"/>
          <w:szCs w:val="23"/>
          <w:lang w:val="ru-RU"/>
        </w:rPr>
        <w:t>（犹大书 6），并且为他们预备了</w:t>
      </w:r>
      <w:r w:rsidRPr="00FD56E2">
        <w:rPr>
          <w:i/>
          <w:iCs/>
          <w:color w:val="000000"/>
          <w:szCs w:val="23"/>
          <w:lang w:val="ru-RU"/>
        </w:rPr>
        <w:t>永火</w:t>
      </w:r>
      <w:r w:rsidRPr="00FD56E2">
        <w:rPr>
          <w:color w:val="000000"/>
          <w:szCs w:val="23"/>
          <w:lang w:val="ru-RU"/>
        </w:rPr>
        <w:t>（马太福音 25:41）。那么，他们为何无法悔改呢？ 原因在于，作为纯净的灵体，他们既不受任何物质 的躯壳所束缚，自然也免于一切肉体的诱惑；因此，若他们堕落，纯粹是出于自身意志的深思熟虑的决定，以及对邪恶的纯粹倾向；</w:t>
      </w:r>
      <w:r w:rsidRPr="00FD56E2">
        <w:rPr>
          <w:rStyle w:val="FootnoteReference"/>
          <w:color w:val="000000"/>
          <w:szCs w:val="23"/>
          <w:lang w:val="ru-RU"/>
        </w:rPr>
        <w:footnoteReference w:id="1206"/>
      </w:r>
      <w:r w:rsidRPr="00FD56E2">
        <w:rPr>
          <w:color w:val="000000"/>
          <w:szCs w:val="23"/>
          <w:lang w:val="ru-RU"/>
        </w:rPr>
        <w:t xml:space="preserve"> 此外，他们的堕落正是源于对上帝本人那嚣张的叛乱——一场顽固而凶残的叛乱。</w:t>
      </w:r>
      <w:r w:rsidRPr="00FD56E2">
        <w:rPr>
          <w:rStyle w:val="FootnoteReference"/>
          <w:color w:val="000000"/>
          <w:szCs w:val="23"/>
          <w:lang w:val="ru-RU"/>
        </w:rPr>
        <w:footnoteReference w:id="1207"/>
      </w:r>
      <w:r w:rsidRPr="00FD56E2">
        <w:rPr>
          <w:color w:val="000000"/>
          <w:szCs w:val="23"/>
          <w:lang w:val="ru-RU"/>
        </w:rPr>
        <w:t xml:space="preserve"> “我们本国的圣父也指出：‘堕落的天使已陷入</w:t>
      </w:r>
      <w:r w:rsidRPr="00FD56E2">
        <w:rPr>
          <w:i/>
          <w:iCs/>
          <w:color w:val="000000"/>
          <w:szCs w:val="23"/>
          <w:lang w:val="ru-RU"/>
        </w:rPr>
        <w:t>如此极端的狂暴</w:t>
      </w:r>
      <w:r w:rsidRPr="00FD56E2">
        <w:rPr>
          <w:color w:val="000000"/>
          <w:szCs w:val="23"/>
          <w:lang w:val="ru-RU"/>
        </w:rPr>
        <w:t>之中，以致他们绝无可能悔改。’”</w:t>
      </w:r>
      <w:r w:rsidRPr="00FD56E2">
        <w:rPr>
          <w:rStyle w:val="FootnoteReference"/>
          <w:color w:val="000000"/>
          <w:szCs w:val="23"/>
          <w:lang w:val="ru-RU"/>
        </w:rPr>
        <w:footnoteReference w:id="1208"/>
      </w:r>
    </w:p>
    <w:p w14:paraId="5FCEEAF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5) 上帝是否给了他们悔改的时间，还是在他们堕落的那一刻就立即判了他们罪？有人认为——</w:t>
      </w:r>
      <w:r w:rsidRPr="00FD56E2">
        <w:rPr>
          <w:szCs w:val="23"/>
          <w:lang w:val="ru-RU"/>
        </w:rPr>
        <w:t>上帝</w:t>
      </w:r>
      <w:r w:rsidRPr="00FD56E2">
        <w:rPr>
          <w:color w:val="000000"/>
          <w:szCs w:val="23"/>
          <w:lang w:val="ru-RU"/>
        </w:rPr>
        <w:t>确实给了他们时间，</w:t>
      </w:r>
      <w:r w:rsidRPr="00FD56E2">
        <w:rPr>
          <w:rStyle w:val="FootnoteReference"/>
          <w:color w:val="000000"/>
          <w:szCs w:val="23"/>
          <w:lang w:val="ru-RU"/>
        </w:rPr>
        <w:footnoteReference w:id="1209"/>
      </w:r>
      <w:r w:rsidRPr="00FD56E2">
        <w:rPr>
          <w:color w:val="000000"/>
          <w:szCs w:val="23"/>
          <w:lang w:val="ru-RU"/>
        </w:rPr>
        <w:t xml:space="preserve"> 正是在那时，</w:t>
      </w:r>
      <w:r w:rsidRPr="00FD56E2">
        <w:rPr>
          <w:szCs w:val="23"/>
          <w:lang w:val="ru-RU"/>
        </w:rPr>
        <w:t>这些</w:t>
      </w:r>
      <w:r w:rsidRPr="00FD56E2">
        <w:rPr>
          <w:color w:val="000000"/>
          <w:szCs w:val="23"/>
          <w:lang w:val="ru-RU"/>
        </w:rPr>
        <w:t>骄傲的灵拒绝接受</w:t>
      </w:r>
      <w:r w:rsidRPr="00FD56E2">
        <w:rPr>
          <w:szCs w:val="23"/>
          <w:lang w:val="ru-RU"/>
        </w:rPr>
        <w:t>上帝的仁慈，才被祂从天上驱逐，从而</w:t>
      </w:r>
      <w:r w:rsidRPr="00FD56E2">
        <w:rPr>
          <w:i/>
          <w:iCs/>
          <w:szCs w:val="23"/>
          <w:lang w:val="ru-RU"/>
        </w:rPr>
        <w:t>真正地堕</w:t>
      </w:r>
      <w:r w:rsidRPr="00FD56E2">
        <w:rPr>
          <w:szCs w:val="23"/>
          <w:lang w:val="ru-RU"/>
        </w:rPr>
        <w:t>落或</w:t>
      </w:r>
      <w:r w:rsidRPr="00FD56E2">
        <w:rPr>
          <w:i/>
          <w:iCs/>
          <w:szCs w:val="23"/>
          <w:lang w:val="ru-RU"/>
        </w:rPr>
        <w:t xml:space="preserve">坠落： </w:t>
      </w:r>
      <w:r w:rsidRPr="00FD56E2">
        <w:rPr>
          <w:szCs w:val="23"/>
          <w:lang w:val="ru-RU"/>
        </w:rPr>
        <w:t>“坠落”（έκπτωσις）对他们而言就是彻底的死亡，此后便再无悔改之地</w:t>
      </w:r>
      <w:r w:rsidRPr="00FD56E2">
        <w:rPr>
          <w:color w:val="000000"/>
          <w:szCs w:val="23"/>
          <w:lang w:val="ru-RU"/>
        </w:rPr>
        <w:t>，正如我们肉体死亡之后一样。</w:t>
      </w:r>
      <w:r w:rsidRPr="00FD56E2">
        <w:rPr>
          <w:rStyle w:val="FootnoteReference"/>
          <w:color w:val="000000"/>
          <w:szCs w:val="23"/>
          <w:lang w:val="ru-RU"/>
        </w:rPr>
        <w:footnoteReference w:id="1210"/>
      </w:r>
      <w:r w:rsidRPr="00FD56E2">
        <w:rPr>
          <w:color w:val="000000"/>
          <w:szCs w:val="23"/>
          <w:lang w:val="ru-RU"/>
        </w:rPr>
        <w:t xml:space="preserve"> </w:t>
      </w:r>
      <w:r w:rsidRPr="00FD56E2">
        <w:rPr>
          <w:color w:val="000000"/>
          <w:szCs w:val="23"/>
          <w:lang w:val="ru-RU"/>
        </w:rPr>
        <w:lastRenderedPageBreak/>
        <w:t>但“在他们坠落（即从天上坠落）之前，”涅米西乌斯写道，“他们就像活着的人一样，曾被给予了获得宽恕的机会。 “而既然他们没有利用这一机会，便理所当然地受到了应得的、永恒的且不可动摇的审判。”</w:t>
      </w:r>
      <w:r w:rsidRPr="00FD56E2">
        <w:rPr>
          <w:rStyle w:val="FootnoteReference"/>
          <w:color w:val="000000"/>
          <w:szCs w:val="23"/>
          <w:lang w:val="ru-RU"/>
        </w:rPr>
        <w:footnoteReference w:id="1211"/>
      </w:r>
      <w:r w:rsidRPr="00FD56E2">
        <w:rPr>
          <w:color w:val="000000"/>
          <w:szCs w:val="23"/>
          <w:lang w:val="ru-RU"/>
        </w:rPr>
        <w:t xml:space="preserve"> 圣巴西尔大帝曾提出一种假设：即使在天使堕落之后，在魔鬼尚未诱惑人类之前，他们仍然有可能悔改和净化。 “或许，”圣父推论道，“在人类被造之前，连魔鬼也还有某种悔改的余地。这种骄傲，无论这种病症多么根深蒂固，只要通过悔改治愈内心的病症，仍能恢复到原始状态。 但一旦世界的秩序确立、乐园被栽植、人类进入乐园、神的诫命颁布、魔鬼心生嫉妒、被尊崇者遭杀害，自那时起，魔鬼便再无悔改的余地。 因为，如果以扫卖掉长子名分后都找不到悔改的余地，那么，对于那个杀死了原初之人并借此带来死亡的人来说，还剩下什么悔改的余地呢？ 人们常说，衣服上因伤口流出的血所留下的污渍，无论如何都无法洗净，而是随着衣服的陈旧，血迹造成的变色也会一同老化。因此，魔鬼也无法从自己身上抹去血迹，从而变得纯洁。”</w:t>
      </w:r>
      <w:r w:rsidRPr="00FD56E2">
        <w:rPr>
          <w:rStyle w:val="FootnoteReference"/>
          <w:color w:val="000000"/>
          <w:szCs w:val="23"/>
          <w:lang w:val="ru-RU"/>
        </w:rPr>
        <w:footnoteReference w:id="1212"/>
      </w:r>
    </w:p>
    <w:p w14:paraId="2018EFD5" w14:textId="77777777" w:rsidR="00B33396" w:rsidRPr="00FD56E2" w:rsidRDefault="00B33396" w:rsidP="00B33396">
      <w:pPr>
        <w:shd w:val="clear" w:color="auto" w:fill="FFFFFF"/>
        <w:ind w:firstLine="720"/>
        <w:rPr>
          <w:lang w:val="ru-RU"/>
        </w:rPr>
      </w:pPr>
    </w:p>
    <w:p w14:paraId="77B579A5" w14:textId="77777777" w:rsidR="00B33396" w:rsidRPr="00B33396" w:rsidRDefault="00B33396" w:rsidP="00B33396">
      <w:pPr>
        <w:pStyle w:val="Heading5"/>
        <w:rPr>
          <w:lang w:val="ru-RU"/>
        </w:rPr>
      </w:pPr>
      <w:bookmarkStart w:id="1157" w:name="_Toc103068243"/>
      <w:bookmarkStart w:id="1158" w:name="_Toc103068363"/>
      <w:bookmarkStart w:id="1159" w:name="_Toc103068927"/>
      <w:bookmarkStart w:id="1160" w:name="_Toc103069332"/>
      <w:bookmarkStart w:id="1161" w:name="_Toc103069578"/>
      <w:bookmarkStart w:id="1162" w:name="_Toc103069815"/>
      <w:bookmarkStart w:id="1163" w:name="_Toc103069978"/>
      <w:bookmarkStart w:id="1164" w:name="_Toc158220127"/>
      <w:bookmarkStart w:id="1165" w:name="_Toc238543298"/>
      <w:r w:rsidRPr="00FD56E2">
        <w:rPr>
          <w:lang w:val="ru-RU"/>
        </w:rPr>
        <w:t>§ 69. 恶灵的本质、数量及等级</w:t>
      </w:r>
      <w:bookmarkEnd w:id="1157"/>
      <w:bookmarkEnd w:id="1158"/>
      <w:bookmarkEnd w:id="1159"/>
      <w:bookmarkEnd w:id="1160"/>
      <w:bookmarkEnd w:id="1161"/>
      <w:bookmarkEnd w:id="1162"/>
      <w:bookmarkEnd w:id="1163"/>
      <w:bookmarkEnd w:id="1164"/>
      <w:bookmarkEnd w:id="1165"/>
    </w:p>
    <w:p w14:paraId="0808A2C9" w14:textId="77777777" w:rsidR="00B33396" w:rsidRPr="00FD56E2" w:rsidRDefault="00B33396" w:rsidP="00B33396">
      <w:pPr>
        <w:shd w:val="clear" w:color="auto" w:fill="FFFFFF"/>
        <w:ind w:firstLine="720"/>
        <w:rPr>
          <w:lang w:val="ru-RU"/>
        </w:rPr>
      </w:pPr>
      <w:r w:rsidRPr="00FD56E2">
        <w:rPr>
          <w:color w:val="000000"/>
          <w:szCs w:val="23"/>
          <w:lang w:val="ru-RU"/>
        </w:rPr>
        <w:t xml:space="preserve">1) 既然堕落的灵在堕落之前曾是天使，那么不言而喻，就其本质而言，它们与天使一样，是无形之灵，是高于人类的灵魂，但受到限制。圣经确实也—— </w:t>
      </w:r>
    </w:p>
    <w:p w14:paraId="4E59A59A" w14:textId="77777777" w:rsidR="00B33396" w:rsidRPr="00FD56E2" w:rsidRDefault="00B33396" w:rsidP="00B33396">
      <w:pPr>
        <w:shd w:val="clear" w:color="auto" w:fill="FFFFFF"/>
        <w:ind w:firstLine="720"/>
        <w:rPr>
          <w:lang w:val="ru-RU"/>
        </w:rPr>
      </w:pPr>
      <w:r w:rsidRPr="00FD56E2">
        <w:rPr>
          <w:color w:val="000000"/>
          <w:szCs w:val="24"/>
          <w:lang w:val="ru-RU"/>
        </w:rPr>
        <w:t xml:space="preserve">a) </w:t>
      </w:r>
      <w:r w:rsidRPr="00FD56E2">
        <w:rPr>
          <w:color w:val="000000"/>
          <w:spacing w:val="40"/>
          <w:szCs w:val="24"/>
          <w:lang w:val="ru-RU"/>
        </w:rPr>
        <w:t>将它们称为“鬼”；</w:t>
      </w:r>
      <w:r w:rsidRPr="00FD56E2">
        <w:rPr>
          <w:color w:val="000000"/>
          <w:szCs w:val="24"/>
          <w:lang w:val="ru-RU"/>
        </w:rPr>
        <w:t>或“污鬼”。福音书作者说，</w:t>
      </w:r>
      <w:r w:rsidRPr="00FD56E2">
        <w:rPr>
          <w:i/>
          <w:iCs/>
          <w:color w:val="000000"/>
          <w:szCs w:val="24"/>
          <w:lang w:val="ru-RU"/>
        </w:rPr>
        <w:t>后来</w:t>
      </w:r>
      <w:r w:rsidRPr="00FD56E2">
        <w:rPr>
          <w:color w:val="000000"/>
          <w:szCs w:val="24"/>
          <w:lang w:val="ru-RU"/>
        </w:rPr>
        <w:t>，</w:t>
      </w:r>
      <w:r w:rsidRPr="00FD56E2">
        <w:rPr>
          <w:i/>
          <w:iCs/>
          <w:color w:val="000000"/>
          <w:szCs w:val="24"/>
          <w:lang w:val="ru-RU"/>
        </w:rPr>
        <w:t>有人把许多被鬼附的人带到他</w:t>
      </w:r>
      <w:r w:rsidRPr="00FD56E2">
        <w:rPr>
          <w:color w:val="000000"/>
          <w:szCs w:val="24"/>
          <w:lang w:val="ru-RU"/>
        </w:rPr>
        <w:t>（耶稣基督）</w:t>
      </w:r>
      <w:r w:rsidRPr="00FD56E2">
        <w:rPr>
          <w:i/>
          <w:iCs/>
          <w:color w:val="000000"/>
          <w:szCs w:val="24"/>
          <w:lang w:val="ru-RU"/>
        </w:rPr>
        <w:t>面前，他只用一句话就赶出了那些鬼，并治好了所有患病的人</w:t>
      </w:r>
      <w:r w:rsidRPr="00FD56E2">
        <w:rPr>
          <w:color w:val="000000"/>
          <w:szCs w:val="24"/>
          <w:lang w:val="ru-RU"/>
        </w:rPr>
        <w:t>（</w:t>
      </w:r>
      <w:r>
        <w:rPr>
          <w:color w:val="000000"/>
          <w:szCs w:val="24"/>
          <w:lang w:val="ru-RU"/>
        </w:rPr>
        <w:t>太</w:t>
      </w:r>
      <w:r w:rsidRPr="00FD56E2">
        <w:rPr>
          <w:color w:val="000000"/>
          <w:szCs w:val="24"/>
          <w:lang w:val="ru-RU"/>
        </w:rPr>
        <w:t>8:16）。 接着</w:t>
      </w:r>
      <w:r w:rsidRPr="00FD56E2">
        <w:rPr>
          <w:i/>
          <w:iCs/>
          <w:color w:val="000000"/>
          <w:szCs w:val="24"/>
          <w:lang w:val="ru-RU"/>
        </w:rPr>
        <w:t>又说</w:t>
      </w:r>
      <w:r w:rsidRPr="00FD56E2">
        <w:rPr>
          <w:color w:val="000000"/>
          <w:szCs w:val="24"/>
          <w:lang w:val="ru-RU"/>
        </w:rPr>
        <w:t>：</w:t>
      </w:r>
      <w:r w:rsidRPr="00FD56E2">
        <w:rPr>
          <w:i/>
          <w:iCs/>
          <w:color w:val="000000"/>
          <w:szCs w:val="24"/>
          <w:lang w:val="ru-RU"/>
        </w:rPr>
        <w:t>祂召齐了十二个门徒，赐给他们权柄，能制伏污鬼，将它们赶出去</w:t>
      </w:r>
      <w:r w:rsidRPr="00FD56E2">
        <w:rPr>
          <w:color w:val="000000"/>
          <w:szCs w:val="24"/>
          <w:lang w:val="ru-RU"/>
        </w:rPr>
        <w:t>（10:1）。 同样，那七十个欢欢喜喜归来的门徒对祂说：</w:t>
      </w:r>
      <w:r w:rsidRPr="00FD56E2">
        <w:rPr>
          <w:i/>
          <w:iCs/>
          <w:color w:val="000000"/>
          <w:szCs w:val="24"/>
          <w:lang w:val="ru-RU"/>
        </w:rPr>
        <w:t>“主啊！连鬼也因祢的名服从我们了。”祂却</w:t>
      </w:r>
      <w:r w:rsidRPr="00FD56E2">
        <w:rPr>
          <w:color w:val="000000"/>
          <w:szCs w:val="24"/>
          <w:lang w:val="ru-RU"/>
        </w:rPr>
        <w:t>说：</w:t>
      </w:r>
      <w:r w:rsidRPr="00FD56E2">
        <w:rPr>
          <w:i/>
          <w:iCs/>
          <w:color w:val="000000"/>
          <w:szCs w:val="24"/>
          <w:lang w:val="ru-RU"/>
        </w:rPr>
        <w:t>“你们不要因鬼服从你们而欢喜，要因你们的名字记录在天上而欢喜</w:t>
      </w:r>
      <w:r w:rsidRPr="00FD56E2">
        <w:rPr>
          <w:color w:val="000000"/>
          <w:szCs w:val="22"/>
          <w:lang w:val="ru-RU"/>
        </w:rPr>
        <w:t xml:space="preserve">”（路加福音10:17,20；参见 </w:t>
      </w:r>
      <w:r>
        <w:rPr>
          <w:color w:val="000000"/>
          <w:szCs w:val="22"/>
          <w:lang w:val="ru-RU"/>
        </w:rPr>
        <w:t>马太福音</w:t>
      </w:r>
      <w:r w:rsidRPr="00FD56E2">
        <w:rPr>
          <w:color w:val="000000"/>
          <w:szCs w:val="22"/>
          <w:lang w:val="ru-RU"/>
        </w:rPr>
        <w:t xml:space="preserve"> 12:43-45；马可福音 9:20；路加福音 11:24；以弗所书 2:2）。</w:t>
      </w:r>
    </w:p>
    <w:p w14:paraId="6032E1B4" w14:textId="77777777" w:rsidR="00B33396" w:rsidRPr="00FD56E2" w:rsidRDefault="00B33396" w:rsidP="00B33396">
      <w:pPr>
        <w:shd w:val="clear" w:color="auto" w:fill="FFFFFF"/>
        <w:ind w:firstLine="720"/>
        <w:rPr>
          <w:lang w:val="ru-RU"/>
        </w:rPr>
      </w:pPr>
      <w:r w:rsidRPr="00FD56E2">
        <w:rPr>
          <w:color w:val="000000"/>
          <w:szCs w:val="24"/>
          <w:lang w:val="ru-RU"/>
        </w:rPr>
        <w:t>b)</w:t>
      </w:r>
      <w:r w:rsidRPr="00FD56E2">
        <w:rPr>
          <w:color w:val="000000"/>
          <w:spacing w:val="40"/>
          <w:szCs w:val="24"/>
          <w:lang w:val="ru-RU"/>
        </w:rPr>
        <w:t xml:space="preserve"> 赋予他们理智和意志。</w:t>
      </w:r>
      <w:r w:rsidRPr="00FD56E2">
        <w:rPr>
          <w:color w:val="000000"/>
          <w:szCs w:val="24"/>
          <w:lang w:val="ru-RU"/>
        </w:rPr>
        <w:t>使徒保罗在某处告诫正统基督徒：</w:t>
      </w:r>
      <w:r w:rsidRPr="00FD56E2">
        <w:rPr>
          <w:i/>
          <w:iCs/>
          <w:color w:val="000000"/>
          <w:szCs w:val="24"/>
          <w:lang w:val="ru-RU"/>
        </w:rPr>
        <w:t>免得撒但害了我们，因为我们并非不知道</w:t>
      </w:r>
      <w:r w:rsidRPr="00FD56E2">
        <w:rPr>
          <w:i/>
          <w:iCs/>
          <w:szCs w:val="24"/>
          <w:lang w:val="ru-RU"/>
        </w:rPr>
        <w:t>他的诡计</w:t>
      </w:r>
      <w:r w:rsidRPr="00FD56E2">
        <w:rPr>
          <w:szCs w:val="24"/>
          <w:lang w:val="ru-RU"/>
        </w:rPr>
        <w:t>（νοήματα）（</w:t>
      </w:r>
      <w:r>
        <w:rPr>
          <w:szCs w:val="24"/>
          <w:lang w:val="ru-RU"/>
        </w:rPr>
        <w:t>林后</w:t>
      </w:r>
      <w:r w:rsidRPr="00FD56E2">
        <w:rPr>
          <w:szCs w:val="24"/>
          <w:lang w:val="ru-RU"/>
        </w:rPr>
        <w:t xml:space="preserve"> 2:11）； 而在另一处，他则表达了善意，希望那些背离基督真理</w:t>
      </w:r>
      <w:r w:rsidRPr="00FD56E2">
        <w:rPr>
          <w:i/>
          <w:iCs/>
          <w:szCs w:val="24"/>
          <w:lang w:val="ru-RU"/>
        </w:rPr>
        <w:t>的人能从魔鬼的网罗中得释放，因为魔鬼已将他们掳入自己的意志</w:t>
      </w:r>
      <w:r w:rsidRPr="00FD56E2">
        <w:rPr>
          <w:szCs w:val="24"/>
          <w:lang w:val="ru-RU"/>
        </w:rPr>
        <w:t>（θέλημα）</w:t>
      </w:r>
      <w:r w:rsidRPr="00FD56E2">
        <w:rPr>
          <w:i/>
          <w:iCs/>
          <w:szCs w:val="24"/>
          <w:lang w:val="ru-RU"/>
        </w:rPr>
        <w:t>之中</w:t>
      </w:r>
      <w:r w:rsidRPr="00FD56E2">
        <w:rPr>
          <w:szCs w:val="24"/>
          <w:lang w:val="ru-RU"/>
        </w:rPr>
        <w:t>（</w:t>
      </w:r>
      <w:r w:rsidRPr="00FD56E2">
        <w:rPr>
          <w:color w:val="000000"/>
          <w:szCs w:val="24"/>
          <w:lang w:val="ru-RU"/>
        </w:rPr>
        <w:t>提摩太后书 2:26；参</w:t>
      </w:r>
      <w:r>
        <w:rPr>
          <w:color w:val="000000"/>
          <w:szCs w:val="24"/>
          <w:lang w:val="ru-RU"/>
        </w:rPr>
        <w:t>见约翰福音 8</w:t>
      </w:r>
      <w:r w:rsidRPr="00FD56E2">
        <w:rPr>
          <w:color w:val="000000"/>
          <w:szCs w:val="24"/>
          <w:lang w:val="ru-RU"/>
        </w:rPr>
        <w:t>:44；雅各书 2:19；3:15）。</w:t>
      </w:r>
    </w:p>
    <w:p w14:paraId="1B09B1A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c)</w:t>
      </w:r>
      <w:r w:rsidRPr="00FD56E2">
        <w:rPr>
          <w:color w:val="000000"/>
          <w:spacing w:val="40"/>
          <w:szCs w:val="24"/>
          <w:lang w:val="ru-RU"/>
        </w:rPr>
        <w:t xml:space="preserve"> 提供了依据，使我们得以推断它们与任何物质性和肉体性都毫无关联</w:t>
      </w:r>
      <w:r w:rsidRPr="00FD56E2">
        <w:rPr>
          <w:color w:val="000000"/>
          <w:szCs w:val="24"/>
          <w:lang w:val="ru-RU"/>
        </w:rPr>
        <w:t>。这一依据包括：</w:t>
      </w:r>
    </w:p>
    <w:p w14:paraId="5DF0FF6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 部分原因在于它们被称为“灵”这一名称本身，以及我们在上帝的话语中找到的关于“灵”的普遍概念——</w:t>
      </w:r>
      <w:r w:rsidRPr="00FD56E2">
        <w:rPr>
          <w:i/>
          <w:iCs/>
          <w:color w:val="000000"/>
          <w:szCs w:val="24"/>
          <w:lang w:val="ru-RU"/>
        </w:rPr>
        <w:t>即灵没有血肉之躯</w:t>
      </w:r>
      <w:r w:rsidRPr="00FD56E2">
        <w:rPr>
          <w:color w:val="000000"/>
          <w:szCs w:val="24"/>
          <w:lang w:val="ru-RU"/>
        </w:rPr>
        <w:t>（路加福音 24:39）；</w:t>
      </w:r>
    </w:p>
    <w:p w14:paraId="0183D57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bb) 福音书中提到的事例表明，许多恶魔可以同时附身于一个人；例如，救主从抹大拉的马利亚身上</w:t>
      </w:r>
      <w:r w:rsidRPr="00FD56E2">
        <w:rPr>
          <w:i/>
          <w:iCs/>
          <w:color w:val="000000"/>
          <w:szCs w:val="24"/>
          <w:lang w:val="ru-RU"/>
        </w:rPr>
        <w:t>赶出了七个恶魔</w:t>
      </w:r>
      <w:r>
        <w:rPr>
          <w:color w:val="000000"/>
          <w:szCs w:val="24"/>
          <w:lang w:val="ru-RU"/>
        </w:rPr>
        <w:t>（马可福音</w:t>
      </w:r>
      <w:r w:rsidRPr="00FD56E2">
        <w:rPr>
          <w:color w:val="000000"/>
          <w:szCs w:val="24"/>
          <w:lang w:val="ru-RU"/>
        </w:rPr>
        <w:t xml:space="preserve"> 16:9）； 还有一个人体内竟</w:t>
      </w:r>
      <w:r w:rsidRPr="00FD56E2">
        <w:rPr>
          <w:i/>
          <w:iCs/>
          <w:color w:val="000000"/>
          <w:szCs w:val="24"/>
          <w:lang w:val="ru-RU"/>
        </w:rPr>
        <w:t>有一整支军团的恶魔</w:t>
      </w:r>
      <w:r w:rsidRPr="00FD56E2">
        <w:rPr>
          <w:color w:val="000000"/>
          <w:szCs w:val="24"/>
          <w:lang w:val="ru-RU"/>
        </w:rPr>
        <w:t>，以致当它们被赶出那人身体、进入猪群</w:t>
      </w:r>
      <w:r w:rsidRPr="00FD56E2">
        <w:rPr>
          <w:i/>
          <w:iCs/>
          <w:color w:val="000000"/>
          <w:szCs w:val="24"/>
          <w:lang w:val="ru-RU"/>
        </w:rPr>
        <w:t>时，整群猪</w:t>
      </w:r>
      <w:r w:rsidRPr="00FD56E2">
        <w:rPr>
          <w:color w:val="000000"/>
          <w:szCs w:val="24"/>
          <w:lang w:val="ru-RU"/>
        </w:rPr>
        <w:t>便冲进了湖里（路加福音 8:30,33）；</w:t>
      </w:r>
    </w:p>
    <w:p w14:paraId="399FDF30"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bb) 最后，圣使徒保罗的明确话语：</w:t>
      </w:r>
      <w:r w:rsidRPr="00FD56E2">
        <w:rPr>
          <w:i/>
          <w:iCs/>
          <w:color w:val="000000"/>
          <w:szCs w:val="24"/>
          <w:lang w:val="ru-RU"/>
        </w:rPr>
        <w:t>我们争战的对象不是属血气的，而是属灵的，是掌权的、执政的、管辖这幽暗世界的，以及天上属灵的恶魔</w:t>
      </w:r>
      <w:r w:rsidRPr="00FD56E2">
        <w:rPr>
          <w:color w:val="000000"/>
          <w:szCs w:val="24"/>
          <w:lang w:val="ru-RU"/>
        </w:rPr>
        <w:t>（以弗所书 6:12）。</w:t>
      </w:r>
    </w:p>
    <w:p w14:paraId="45420270" w14:textId="77777777" w:rsidR="00B33396" w:rsidRPr="00FD56E2" w:rsidRDefault="00B33396" w:rsidP="00B33396">
      <w:pPr>
        <w:shd w:val="clear" w:color="auto" w:fill="FFFFFF"/>
        <w:ind w:firstLine="720"/>
        <w:rPr>
          <w:lang w:val="ru-RU"/>
        </w:rPr>
      </w:pPr>
      <w:r w:rsidRPr="00FD56E2">
        <w:rPr>
          <w:color w:val="000000"/>
          <w:szCs w:val="24"/>
          <w:lang w:val="ru-RU"/>
        </w:rPr>
        <w:t>d)</w:t>
      </w:r>
      <w:r w:rsidRPr="00FD56E2">
        <w:rPr>
          <w:color w:val="000000"/>
          <w:spacing w:val="40"/>
          <w:szCs w:val="24"/>
          <w:lang w:val="ru-RU"/>
        </w:rPr>
        <w:t xml:space="preserve"> 将其描绘为力量超越人类</w:t>
      </w:r>
      <w:r w:rsidRPr="00FD56E2">
        <w:rPr>
          <w:color w:val="000000"/>
          <w:szCs w:val="24"/>
          <w:lang w:val="ru-RU"/>
        </w:rPr>
        <w:t>，但同样受到限制的</w:t>
      </w:r>
      <w:r w:rsidRPr="00FD56E2">
        <w:rPr>
          <w:color w:val="000000"/>
          <w:spacing w:val="40"/>
          <w:szCs w:val="24"/>
          <w:lang w:val="ru-RU"/>
        </w:rPr>
        <w:t>存有</w:t>
      </w:r>
      <w:r w:rsidRPr="00FD56E2">
        <w:rPr>
          <w:color w:val="000000"/>
          <w:szCs w:val="24"/>
          <w:lang w:val="ru-RU"/>
        </w:rPr>
        <w:t>。这一点首先可从魔鬼的行为中看出：当他在上帝的允许下试探义人约伯（《约伯记》第1、2章），随后又试探救主基督本人（</w:t>
      </w:r>
      <w:r>
        <w:rPr>
          <w:color w:val="000000"/>
          <w:szCs w:val="24"/>
          <w:lang w:val="ru-RU"/>
        </w:rPr>
        <w:t>《马太福音》</w:t>
      </w:r>
      <w:r w:rsidRPr="00FD56E2">
        <w:rPr>
          <w:color w:val="000000"/>
          <w:szCs w:val="24"/>
          <w:lang w:val="ru-RU"/>
        </w:rPr>
        <w:t>4:1-11）； 其次，从使徒给基督徒关于属灵争战的教导中可见：</w:t>
      </w:r>
      <w:r w:rsidRPr="00FD56E2">
        <w:rPr>
          <w:i/>
          <w:iCs/>
          <w:color w:val="000000"/>
          <w:szCs w:val="24"/>
          <w:lang w:val="ru-RU"/>
        </w:rPr>
        <w:t>弟兄们，你们要靠主并倚赖祂的大能大力，刚强起来。要穿戴神全副的军装，好能抵挡魔鬼的诡计</w:t>
      </w:r>
      <w:r w:rsidRPr="00FD56E2">
        <w:rPr>
          <w:color w:val="000000"/>
          <w:szCs w:val="24"/>
          <w:lang w:val="ru-RU"/>
        </w:rPr>
        <w:t>（以弗所书 6:10-13；参见</w:t>
      </w:r>
      <w:r>
        <w:rPr>
          <w:color w:val="000000"/>
          <w:szCs w:val="24"/>
          <w:lang w:val="ru-RU"/>
        </w:rPr>
        <w:t>彼得前书</w:t>
      </w:r>
      <w:r w:rsidRPr="00FD56E2">
        <w:rPr>
          <w:color w:val="000000"/>
          <w:szCs w:val="24"/>
          <w:lang w:val="ru-RU"/>
        </w:rPr>
        <w:t xml:space="preserve"> 5:8）。 最后，可从同一位使徒关于敌基督的论述中看出：</w:t>
      </w:r>
      <w:r w:rsidRPr="00FD56E2">
        <w:rPr>
          <w:i/>
          <w:iCs/>
          <w:color w:val="000000"/>
          <w:szCs w:val="24"/>
          <w:lang w:val="ru-RU"/>
        </w:rPr>
        <w:t>他受撒但的驱使，降临之时将伴随着各种能力、神迹和虚假的奇事</w:t>
      </w:r>
      <w:r w:rsidRPr="00FD56E2">
        <w:rPr>
          <w:color w:val="000000"/>
          <w:szCs w:val="24"/>
          <w:lang w:val="ru-RU"/>
        </w:rPr>
        <w:t>（帖后 2:9），</w:t>
      </w:r>
      <w:r w:rsidRPr="00FD56E2">
        <w:rPr>
          <w:i/>
          <w:iCs/>
          <w:color w:val="000000"/>
          <w:szCs w:val="24"/>
          <w:lang w:val="ru-RU"/>
        </w:rPr>
        <w:t xml:space="preserve">主耶稣将用祂口中的气将他灭绝，并借着祂再来的显现将他消灭 </w:t>
      </w:r>
      <w:r w:rsidRPr="00FD56E2">
        <w:rPr>
          <w:color w:val="000000"/>
          <w:szCs w:val="24"/>
          <w:lang w:val="ru-RU"/>
        </w:rPr>
        <w:t>(8)。</w:t>
      </w:r>
    </w:p>
    <w:p w14:paraId="10646B5E"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在古代教会的教师中，虽然有些人将无形之体归于恶魔，如同归于天使一样，</w:t>
      </w:r>
      <w:r w:rsidRPr="00FD56E2">
        <w:rPr>
          <w:rStyle w:val="FootnoteReference"/>
          <w:color w:val="000000"/>
          <w:szCs w:val="24"/>
          <w:lang w:val="ru-RU"/>
        </w:rPr>
        <w:footnoteReference w:id="1213"/>
      </w:r>
      <w:r w:rsidRPr="00FD56E2">
        <w:rPr>
          <w:color w:val="000000"/>
          <w:szCs w:val="24"/>
          <w:lang w:val="ru-RU"/>
        </w:rPr>
        <w:t xml:space="preserve"> 但绝大多数人</w:t>
      </w:r>
      <w:r w:rsidRPr="00FD56E2">
        <w:rPr>
          <w:color w:val="000000"/>
          <w:szCs w:val="23"/>
          <w:lang w:val="ru-RU"/>
        </w:rPr>
        <w:t>认为，无论是恶灵还是善灵，都是无形之灵。例如——</w:t>
      </w:r>
    </w:p>
    <w:p w14:paraId="77779F1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w:t>
      </w:r>
      <w:r w:rsidRPr="00FD56E2">
        <w:rPr>
          <w:i/>
          <w:iCs/>
          <w:color w:val="000000"/>
          <w:szCs w:val="23"/>
          <w:lang w:val="ru-RU"/>
        </w:rPr>
        <w:t xml:space="preserve"> 圣巴西尔</w:t>
      </w:r>
      <w:r w:rsidRPr="00FD56E2">
        <w:rPr>
          <w:color w:val="000000"/>
          <w:szCs w:val="23"/>
          <w:lang w:val="ru-RU"/>
        </w:rPr>
        <w:t>大帝写道：“魔鬼的本质是无形的，正如使徒所言：</w:t>
      </w:r>
      <w:r w:rsidRPr="00FD56E2">
        <w:rPr>
          <w:i/>
          <w:iCs/>
          <w:color w:val="000000"/>
          <w:szCs w:val="24"/>
          <w:lang w:val="ru-RU"/>
        </w:rPr>
        <w:t>‘我们争战的对象不是血肉之躯，而是……天上那些邪恶的灵</w:t>
      </w:r>
      <w:r w:rsidRPr="00FD56E2">
        <w:rPr>
          <w:color w:val="000000"/>
          <w:szCs w:val="23"/>
          <w:lang w:val="ru-RU"/>
        </w:rPr>
        <w:t>；’”</w:t>
      </w:r>
      <w:r w:rsidRPr="00FD56E2">
        <w:rPr>
          <w:rStyle w:val="FootnoteReference"/>
          <w:color w:val="000000"/>
          <w:szCs w:val="23"/>
          <w:lang w:val="ru-RU"/>
        </w:rPr>
        <w:footnoteReference w:id="1214"/>
      </w:r>
    </w:p>
    <w:p w14:paraId="431FC439" w14:textId="77777777" w:rsidR="00B33396" w:rsidRPr="00FD56E2" w:rsidRDefault="00B33396" w:rsidP="00B33396">
      <w:pPr>
        <w:shd w:val="clear" w:color="auto" w:fill="FFFFFF"/>
        <w:ind w:firstLine="720"/>
        <w:rPr>
          <w:lang w:val="ru-RU"/>
        </w:rPr>
      </w:pPr>
      <w:r w:rsidRPr="00FD56E2">
        <w:rPr>
          <w:color w:val="000000"/>
          <w:szCs w:val="23"/>
          <w:lang w:val="ru-RU"/>
        </w:rPr>
        <w:t>b)</w:t>
      </w:r>
      <w:r w:rsidRPr="00FD56E2">
        <w:rPr>
          <w:i/>
          <w:iCs/>
          <w:color w:val="000000"/>
          <w:szCs w:val="23"/>
          <w:lang w:val="ru-RU"/>
        </w:rPr>
        <w:t xml:space="preserve"> 圣埃皮法尼乌斯</w:t>
      </w:r>
      <w:r w:rsidRPr="00FD56E2">
        <w:rPr>
          <w:color w:val="000000"/>
          <w:szCs w:val="23"/>
          <w:lang w:val="ru-RU"/>
        </w:rPr>
        <w:t>将恶魔描述为“不洁且无形的精神”；</w:t>
      </w:r>
      <w:r w:rsidRPr="00FD56E2">
        <w:rPr>
          <w:rStyle w:val="FootnoteReference"/>
          <w:color w:val="000000"/>
          <w:szCs w:val="23"/>
          <w:lang w:val="ru-RU"/>
        </w:rPr>
        <w:footnoteReference w:id="1215"/>
      </w:r>
    </w:p>
    <w:p w14:paraId="34B78A76" w14:textId="77777777" w:rsidR="00B33396" w:rsidRPr="00FD56E2" w:rsidRDefault="00B33396" w:rsidP="00B33396">
      <w:pPr>
        <w:shd w:val="clear" w:color="auto" w:fill="FFFFFF"/>
        <w:ind w:firstLine="720"/>
        <w:rPr>
          <w:lang w:val="ru-RU"/>
        </w:rPr>
      </w:pPr>
      <w:r w:rsidRPr="00FD56E2">
        <w:rPr>
          <w:color w:val="000000"/>
          <w:szCs w:val="23"/>
          <w:lang w:val="ru-RU"/>
        </w:rPr>
        <w:t>c)</w:t>
      </w:r>
      <w:r w:rsidRPr="00FD56E2">
        <w:rPr>
          <w:i/>
          <w:iCs/>
          <w:color w:val="000000"/>
          <w:szCs w:val="23"/>
          <w:lang w:val="ru-RU"/>
        </w:rPr>
        <w:t xml:space="preserve"> 圣约翰·金口</w:t>
      </w:r>
      <w:r w:rsidRPr="00FD56E2">
        <w:rPr>
          <w:color w:val="000000"/>
          <w:szCs w:val="23"/>
          <w:lang w:val="ru-RU"/>
        </w:rPr>
        <w:t>将恶魔称为“无形的力量”；</w:t>
      </w:r>
      <w:r w:rsidRPr="00FD56E2">
        <w:rPr>
          <w:rStyle w:val="FootnoteReference"/>
          <w:color w:val="000000"/>
          <w:szCs w:val="23"/>
          <w:lang w:val="ru-RU"/>
        </w:rPr>
        <w:t xml:space="preserve"> </w:t>
      </w:r>
      <w:r w:rsidRPr="00FD56E2">
        <w:rPr>
          <w:rStyle w:val="FootnoteReference"/>
          <w:color w:val="000000"/>
          <w:szCs w:val="23"/>
          <w:lang w:val="ru-RU"/>
        </w:rPr>
        <w:footnoteReference w:id="1216"/>
      </w:r>
    </w:p>
    <w:p w14:paraId="00479CD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d)</w:t>
      </w:r>
      <w:r w:rsidRPr="00FD56E2">
        <w:rPr>
          <w:i/>
          <w:iCs/>
          <w:color w:val="000000"/>
          <w:szCs w:val="23"/>
          <w:lang w:val="ru-RU"/>
        </w:rPr>
        <w:t xml:space="preserve"> 尤西比乌</w:t>
      </w:r>
      <w:r w:rsidRPr="00FD56E2">
        <w:rPr>
          <w:color w:val="000000"/>
          <w:szCs w:val="23"/>
          <w:lang w:val="ru-RU"/>
        </w:rPr>
        <w:t>称其为“看不见的、仅存于思想中的敌人”；</w:t>
      </w:r>
      <w:r w:rsidRPr="00FD56E2">
        <w:rPr>
          <w:rStyle w:val="FootnoteReference"/>
          <w:color w:val="000000"/>
          <w:szCs w:val="23"/>
          <w:lang w:val="ru-RU"/>
        </w:rPr>
        <w:footnoteReference w:id="1217"/>
      </w:r>
    </w:p>
    <w:p w14:paraId="5658EB5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e)</w:t>
      </w:r>
      <w:r w:rsidRPr="00FD56E2">
        <w:rPr>
          <w:i/>
          <w:iCs/>
          <w:color w:val="000000"/>
          <w:szCs w:val="23"/>
          <w:lang w:val="ru-RU"/>
        </w:rPr>
        <w:t xml:space="preserve"> 圣格里高利大</w:t>
      </w:r>
      <w:r w:rsidRPr="00FD56E2">
        <w:rPr>
          <w:color w:val="000000"/>
          <w:szCs w:val="23"/>
          <w:lang w:val="ru-RU"/>
        </w:rPr>
        <w:t>教父在解答关于堕落之灵究竟是有形还是无形的问题时，自问：“哪个头脑清醒的人会说灵是有形的呢？”</w:t>
      </w:r>
      <w:r w:rsidRPr="00FD56E2">
        <w:rPr>
          <w:rStyle w:val="FootnoteReference"/>
          <w:color w:val="000000"/>
          <w:szCs w:val="23"/>
          <w:lang w:val="ru-RU"/>
        </w:rPr>
        <w:footnoteReference w:id="1218"/>
      </w:r>
      <w:r w:rsidRPr="00FD56E2">
        <w:rPr>
          <w:color w:val="000000"/>
          <w:szCs w:val="23"/>
          <w:lang w:val="ru-RU"/>
        </w:rPr>
        <w:t xml:space="preserve"> ；并在另一处将天使和恶魔称为“由灵魂和身体两部分构成的灵性本质”；</w:t>
      </w:r>
      <w:r w:rsidRPr="00FD56E2">
        <w:rPr>
          <w:rStyle w:val="FootnoteReference"/>
          <w:color w:val="000000"/>
          <w:szCs w:val="17"/>
          <w:lang w:val="ru-RU"/>
        </w:rPr>
        <w:footnoteReference w:id="1219"/>
      </w:r>
    </w:p>
    <w:p w14:paraId="2C49B03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e) 福者狄奥多里特教导道：“当我们在《圣经》中读</w:t>
      </w:r>
      <w:r w:rsidRPr="00FD56E2">
        <w:rPr>
          <w:i/>
          <w:iCs/>
          <w:color w:val="000000"/>
          <w:szCs w:val="23"/>
          <w:lang w:val="ru-RU"/>
        </w:rPr>
        <w:t>到，神的儿子们看见了人的女儿，便娶她们为妻</w:t>
      </w:r>
      <w:r w:rsidRPr="00FD56E2">
        <w:rPr>
          <w:color w:val="000000"/>
          <w:szCs w:val="23"/>
          <w:lang w:val="ru-RU"/>
        </w:rPr>
        <w:t>（创世记 6:2）时，我们不应因此指责（堕落的）天使，因为他们根本没有肉体；”</w:t>
      </w:r>
      <w:r w:rsidRPr="00FD56E2">
        <w:rPr>
          <w:rStyle w:val="FootnoteReference"/>
          <w:color w:val="000000"/>
          <w:szCs w:val="23"/>
          <w:lang w:val="ru-RU"/>
        </w:rPr>
        <w:footnoteReference w:id="1220"/>
      </w:r>
    </w:p>
    <w:p w14:paraId="21FA1203" w14:textId="77777777" w:rsidR="00B33396" w:rsidRPr="00FD56E2" w:rsidRDefault="00B33396" w:rsidP="00B33396">
      <w:pPr>
        <w:shd w:val="clear" w:color="auto" w:fill="FFFFFF"/>
        <w:ind w:firstLine="720"/>
        <w:rPr>
          <w:lang w:val="ru-RU"/>
        </w:rPr>
      </w:pPr>
      <w:r w:rsidRPr="00FD56E2">
        <w:rPr>
          <w:color w:val="000000"/>
          <w:szCs w:val="23"/>
          <w:lang w:val="ru-RU"/>
        </w:rPr>
        <w:t>g)</w:t>
      </w:r>
      <w:r w:rsidRPr="00FD56E2">
        <w:rPr>
          <w:i/>
          <w:iCs/>
          <w:color w:val="000000"/>
          <w:szCs w:val="23"/>
          <w:lang w:val="ru-RU"/>
        </w:rPr>
        <w:t xml:space="preserve"> 圣约翰·达马斯库斯</w:t>
      </w:r>
      <w:r w:rsidRPr="00FD56E2">
        <w:rPr>
          <w:color w:val="000000"/>
          <w:szCs w:val="23"/>
          <w:lang w:val="ru-RU"/>
        </w:rPr>
        <w:t>说：“恶魔是无形的，这是众所周知的，即便是那些心灵之眼被蒙蔽的人也</w:t>
      </w:r>
      <w:r>
        <w:rPr>
          <w:color w:val="000000"/>
          <w:szCs w:val="23"/>
          <w:lang w:val="ru-RU"/>
        </w:rPr>
        <w:t>知道，”即</w:t>
      </w:r>
      <w:r w:rsidRPr="00FD56E2">
        <w:rPr>
          <w:color w:val="000000"/>
          <w:szCs w:val="23"/>
          <w:lang w:val="ru-RU"/>
        </w:rPr>
        <w:t>异教徒。</w:t>
      </w:r>
      <w:r w:rsidRPr="00FD56E2">
        <w:rPr>
          <w:rStyle w:val="FootnoteReference"/>
          <w:color w:val="000000"/>
          <w:szCs w:val="23"/>
          <w:lang w:val="ru-RU"/>
        </w:rPr>
        <w:footnoteReference w:id="1221"/>
      </w:r>
      <w:r w:rsidRPr="00FD56E2">
        <w:rPr>
          <w:color w:val="000000"/>
          <w:szCs w:val="23"/>
          <w:lang w:val="ru-RU"/>
        </w:rPr>
        <w:t xml:space="preserve"> 而关于恶灵在自然力量上优于人的灵魂，同时又具有局限性的观点， 这一观点本身就源于教父们的教导：恶魔在堕落之前曾属于天使之列，其首领魔鬼甚至曾是至高天使之一；同样，恶灵在世上所做的一切，都必须得到上帝的允许。</w:t>
      </w:r>
      <w:r w:rsidRPr="00FD56E2">
        <w:rPr>
          <w:rStyle w:val="FootnoteReference"/>
          <w:color w:val="000000"/>
          <w:szCs w:val="23"/>
          <w:lang w:val="ru-RU"/>
        </w:rPr>
        <w:footnoteReference w:id="1222"/>
      </w:r>
    </w:p>
    <w:p w14:paraId="1191C360" w14:textId="77777777" w:rsidR="00B33396" w:rsidRPr="00FD56E2" w:rsidRDefault="00B33396" w:rsidP="00B33396">
      <w:pPr>
        <w:shd w:val="clear" w:color="auto" w:fill="FFFFFF"/>
        <w:ind w:firstLine="720"/>
        <w:rPr>
          <w:lang w:val="ru-RU"/>
        </w:rPr>
      </w:pPr>
      <w:r w:rsidRPr="00FD56E2">
        <w:rPr>
          <w:color w:val="000000"/>
          <w:szCs w:val="23"/>
          <w:lang w:val="ru-RU"/>
        </w:rPr>
        <w:t>2) 圣经并未明确指出堕落之灵的数量，但在提及魔鬼和污秽之灵时，使用复数形式（路加福音 10:17,20； 以弗所书 6:12 等）表明，在迦达拉地区，救主曾从一个人身上赶出许多鬼，即“军团” （路加福音 8:30），并引用了救主的话：</w:t>
      </w:r>
      <w:r w:rsidRPr="00FD56E2">
        <w:rPr>
          <w:i/>
          <w:iCs/>
          <w:color w:val="000000"/>
          <w:szCs w:val="23"/>
          <w:lang w:val="ru-RU"/>
        </w:rPr>
        <w:t>“撒但若自相分裂，他的国怎能站得住呢</w:t>
      </w:r>
      <w:r w:rsidRPr="00FD56E2">
        <w:rPr>
          <w:color w:val="000000"/>
          <w:szCs w:val="23"/>
          <w:lang w:val="ru-RU"/>
        </w:rPr>
        <w:t xml:space="preserve">？”（路加福音 11:18）。 </w:t>
      </w:r>
      <w:r w:rsidRPr="00FD56E2">
        <w:rPr>
          <w:color w:val="000000"/>
          <w:szCs w:val="23"/>
          <w:lang w:val="ru-RU"/>
        </w:rPr>
        <w:lastRenderedPageBreak/>
        <w:t>这意味着，污秽之灵构成了一整个国度。某些教会教师依据《启示录》中的话语：</w:t>
      </w:r>
      <w:r w:rsidRPr="00FD56E2">
        <w:rPr>
          <w:i/>
          <w:iCs/>
          <w:color w:val="000000"/>
          <w:szCs w:val="23"/>
          <w:lang w:val="ru-RU"/>
        </w:rPr>
        <w:t>“他的尾巴把天上三分之一的星辰拖了下来</w:t>
      </w:r>
      <w:r w:rsidRPr="00FD56E2">
        <w:rPr>
          <w:color w:val="000000"/>
          <w:szCs w:val="23"/>
          <w:lang w:val="ru-RU"/>
        </w:rPr>
        <w:t>”（启12:4），推测魔鬼将天使界的三分之一带走了。</w:t>
      </w:r>
      <w:r w:rsidRPr="00FD56E2">
        <w:rPr>
          <w:rStyle w:val="FootnoteReference"/>
          <w:color w:val="000000"/>
          <w:szCs w:val="23"/>
          <w:lang w:val="ru-RU"/>
        </w:rPr>
        <w:footnoteReference w:id="1223"/>
      </w:r>
      <w:r w:rsidRPr="00FD56E2">
        <w:rPr>
          <w:color w:val="000000"/>
          <w:szCs w:val="23"/>
          <w:lang w:val="ru-RU"/>
        </w:rPr>
        <w:t xml:space="preserve"> 但另一些人——即大多数——则坚持认为：“他们被驱逐，跟随了他，并与他一同坠落的还有无数服从于他的灵”，</w:t>
      </w:r>
      <w:r w:rsidRPr="00FD56E2">
        <w:rPr>
          <w:rStyle w:val="FootnoteReference"/>
          <w:color w:val="000000"/>
          <w:szCs w:val="23"/>
          <w:lang w:val="ru-RU"/>
        </w:rPr>
        <w:footnoteReference w:id="1224"/>
      </w:r>
      <w:r w:rsidRPr="00FD56E2">
        <w:rPr>
          <w:color w:val="000000"/>
          <w:szCs w:val="23"/>
          <w:lang w:val="ru-RU"/>
        </w:rPr>
        <w:t xml:space="preserve"> ，但并未明确具体数量。</w:t>
      </w:r>
    </w:p>
    <w:p w14:paraId="2000FBE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3) 堕落之灵之间是否存在某种差异和从属关系？必须认为确实存在。因为救主曾提到过污鬼，它从人身上出来后，会再带七个</w:t>
      </w:r>
      <w:r w:rsidRPr="00FD56E2">
        <w:rPr>
          <w:i/>
          <w:iCs/>
          <w:color w:val="000000"/>
          <w:szCs w:val="23"/>
          <w:lang w:val="ru-RU"/>
        </w:rPr>
        <w:t>比自己更恶的鬼</w:t>
      </w:r>
      <w:r w:rsidRPr="00FD56E2">
        <w:rPr>
          <w:color w:val="000000"/>
          <w:szCs w:val="23"/>
          <w:lang w:val="ru-RU"/>
        </w:rPr>
        <w:t>进入那人 （路加福音 11:26）</w:t>
      </w:r>
      <w:r w:rsidRPr="00FD56E2">
        <w:rPr>
          <w:i/>
          <w:iCs/>
          <w:color w:val="000000"/>
          <w:szCs w:val="23"/>
          <w:lang w:val="ru-RU"/>
        </w:rPr>
        <w:t>，提到魔鬼之王别西卜</w:t>
      </w:r>
      <w:r w:rsidRPr="00FD56E2">
        <w:rPr>
          <w:color w:val="000000"/>
          <w:szCs w:val="23"/>
          <w:lang w:val="ru-RU"/>
        </w:rPr>
        <w:t>（</w:t>
      </w:r>
      <w:r>
        <w:rPr>
          <w:color w:val="000000"/>
          <w:szCs w:val="23"/>
          <w:lang w:val="ru-RU"/>
        </w:rPr>
        <w:t>马太福音</w:t>
      </w:r>
      <w:r w:rsidRPr="00FD56E2">
        <w:rPr>
          <w:color w:val="000000"/>
          <w:szCs w:val="23"/>
          <w:lang w:val="ru-RU"/>
        </w:rPr>
        <w:t xml:space="preserve"> 12:24；马可福音 3:2；路加福音 11:15,18），</w:t>
      </w:r>
      <w:r w:rsidRPr="00FD56E2">
        <w:rPr>
          <w:i/>
          <w:iCs/>
          <w:color w:val="000000"/>
          <w:szCs w:val="23"/>
          <w:lang w:val="ru-RU"/>
        </w:rPr>
        <w:t>以及魔鬼和他的天使</w:t>
      </w:r>
      <w:r w:rsidRPr="00FD56E2">
        <w:rPr>
          <w:color w:val="000000"/>
          <w:szCs w:val="23"/>
          <w:lang w:val="ru-RU"/>
        </w:rPr>
        <w:t>（</w:t>
      </w:r>
      <w:r>
        <w:rPr>
          <w:color w:val="000000"/>
          <w:szCs w:val="23"/>
          <w:lang w:val="ru-RU"/>
        </w:rPr>
        <w:t>马太福音</w:t>
      </w:r>
      <w:r w:rsidRPr="00FD56E2">
        <w:rPr>
          <w:color w:val="000000"/>
          <w:szCs w:val="23"/>
          <w:lang w:val="ru-RU"/>
        </w:rPr>
        <w:t xml:space="preserve"> 25:41）； 圣使徒则将它们与</w:t>
      </w:r>
      <w:r w:rsidRPr="00FD56E2">
        <w:rPr>
          <w:i/>
          <w:iCs/>
          <w:color w:val="000000"/>
          <w:szCs w:val="23"/>
          <w:lang w:val="ru-RU"/>
        </w:rPr>
        <w:t>“这世代黑暗的掌权者、执政者、掌权者</w:t>
      </w:r>
      <w:r w:rsidRPr="00FD56E2">
        <w:rPr>
          <w:color w:val="000000"/>
          <w:szCs w:val="23"/>
          <w:lang w:val="ru-RU"/>
        </w:rPr>
        <w:t>”（歌罗西书 2:15；以弗所书 6:12）区分开来，即在其他称谓之外，还用那些用于指代天使界不同等级的名称来称呼它们。 那么，这种关于邪灵在等级和尊荣上的区别是基于什么呢？一位教会教师认为，这要么是堕落之灵在堕落前彼此之间所存在的区别和从属关系的残余，要么是基于它们各自在作恶方面相对不同的成就。</w:t>
      </w:r>
      <w:r w:rsidRPr="00FD56E2">
        <w:rPr>
          <w:rStyle w:val="FootnoteReference"/>
          <w:color w:val="000000"/>
          <w:szCs w:val="23"/>
          <w:lang w:val="ru-RU"/>
        </w:rPr>
        <w:footnoteReference w:id="1225"/>
      </w:r>
    </w:p>
    <w:p w14:paraId="60CC0E47" w14:textId="77777777" w:rsidR="00B33396" w:rsidRPr="00FD56E2" w:rsidRDefault="00B33396" w:rsidP="00B33396">
      <w:pPr>
        <w:shd w:val="clear" w:color="auto" w:fill="FFFFFF"/>
        <w:rPr>
          <w:lang w:val="ru-RU"/>
        </w:rPr>
      </w:pPr>
    </w:p>
    <w:p w14:paraId="0F4C9954" w14:textId="77777777" w:rsidR="00B33396" w:rsidRPr="00B33396" w:rsidRDefault="00B33396" w:rsidP="00B33396">
      <w:pPr>
        <w:pStyle w:val="Heading5"/>
        <w:rPr>
          <w:lang w:val="ru-RU"/>
        </w:rPr>
      </w:pPr>
      <w:bookmarkStart w:id="1166" w:name="_Toc103068244"/>
      <w:bookmarkStart w:id="1167" w:name="_Toc103068364"/>
      <w:bookmarkStart w:id="1168" w:name="_Toc103068928"/>
      <w:bookmarkStart w:id="1169" w:name="_Toc103069333"/>
      <w:bookmarkStart w:id="1170" w:name="_Toc103069579"/>
      <w:bookmarkStart w:id="1171" w:name="_Toc103069816"/>
      <w:bookmarkStart w:id="1172" w:name="_Toc103069979"/>
      <w:bookmarkStart w:id="1173" w:name="_Toc158220128"/>
      <w:bookmarkStart w:id="1174" w:name="_Toc238543299"/>
      <w:r w:rsidRPr="00FD56E2">
        <w:rPr>
          <w:lang w:val="ru-RU"/>
        </w:rPr>
        <w:t>§ 70. 上述教义的道德应用</w:t>
      </w:r>
      <w:bookmarkEnd w:id="1166"/>
      <w:bookmarkEnd w:id="1167"/>
      <w:bookmarkEnd w:id="1168"/>
      <w:bookmarkEnd w:id="1169"/>
      <w:bookmarkEnd w:id="1170"/>
      <w:bookmarkEnd w:id="1171"/>
      <w:bookmarkEnd w:id="1172"/>
      <w:bookmarkEnd w:id="1173"/>
      <w:bookmarkEnd w:id="1174"/>
    </w:p>
    <w:p w14:paraId="08A2F5B3" w14:textId="77777777" w:rsidR="00B33396" w:rsidRPr="00FD56E2" w:rsidRDefault="00B33396" w:rsidP="00B33396">
      <w:pPr>
        <w:shd w:val="clear" w:color="auto" w:fill="FFFFFF"/>
        <w:ind w:firstLine="720"/>
        <w:rPr>
          <w:lang w:val="ru-RU"/>
        </w:rPr>
      </w:pPr>
      <w:r w:rsidRPr="00FD56E2">
        <w:rPr>
          <w:color w:val="000000"/>
          <w:szCs w:val="23"/>
          <w:lang w:val="ru-RU"/>
        </w:rPr>
        <w:t>1) 存在一个由上帝所创造的无形世界，那是纯洁之灵的世界，这些灵未披任何肉身；这意味着，灵即使没有肉体外壳也能存在，甚至在物质世界之外也能存在。愿这一思想成为我们对灵魂不朽之信仰的支撑！ 人的灵魂作为灵，在与肉体分离后，仍可继续其存在，进入另一个世界。</w:t>
      </w:r>
    </w:p>
    <w:p w14:paraId="6EB880C2" w14:textId="77777777" w:rsidR="00B33396" w:rsidRPr="00FD56E2" w:rsidRDefault="00B33396" w:rsidP="00B33396">
      <w:pPr>
        <w:shd w:val="clear" w:color="auto" w:fill="FFFFFF"/>
        <w:ind w:firstLine="720"/>
        <w:rPr>
          <w:lang w:val="ru-RU"/>
        </w:rPr>
      </w:pPr>
      <w:r w:rsidRPr="00FD56E2">
        <w:rPr>
          <w:color w:val="000000"/>
          <w:szCs w:val="23"/>
          <w:lang w:val="ru-RU"/>
        </w:rPr>
        <w:t>2) 由上帝所创造的无形灵体，其本质本就高于我们，比我们的灵魂更具完美与优势；仅凭这一点，我们就应当敬重上帝的天使，因为完美自然会激发人们对它的敬意， 甚至在人类之间，我们也会不由自主地尊重那些在才能和力量上超越我们的人。</w:t>
      </w:r>
    </w:p>
    <w:p w14:paraId="37307D2D" w14:textId="77777777" w:rsidR="00B33396" w:rsidRPr="00FD56E2" w:rsidRDefault="00B33396" w:rsidP="00B33396">
      <w:pPr>
        <w:shd w:val="clear" w:color="auto" w:fill="FFFFFF"/>
        <w:ind w:firstLine="720"/>
        <w:rPr>
          <w:lang w:val="ru-RU"/>
        </w:rPr>
      </w:pPr>
      <w:r w:rsidRPr="00FD56E2">
        <w:rPr>
          <w:color w:val="000000"/>
          <w:szCs w:val="23"/>
          <w:lang w:val="ru-RU"/>
        </w:rPr>
        <w:t>3) 上帝的天使在自然本质上彼此平等，但在力量和完美程度上有所不同，因此，他们之中既有低等的，也有高等的；既有从属的，也有统领的；存在由上帝亲自确立的、一成不变的等级制度。 我们之间也理应如此：尽管本性完全一致，但根据造物主的旨意，我们彼此在才能和优势上有所不同；因此，我们之间自然会有地位高低、服从与领导之分，而在我们的社会中，上帝亲自安排秩序和等级制度，将祂的受膏者立于宝座之上 （箴言 8:15），赋予一切下级权柄（罗马书 13:1），并为每个人指定其事奉与位置。</w:t>
      </w:r>
    </w:p>
    <w:p w14:paraId="5A3EF3FF" w14:textId="77777777" w:rsidR="00B33396" w:rsidRPr="00FD56E2" w:rsidRDefault="00B33396" w:rsidP="00B33396">
      <w:pPr>
        <w:shd w:val="clear" w:color="auto" w:fill="FFFFFF"/>
        <w:ind w:firstLine="720"/>
        <w:rPr>
          <w:lang w:val="ru-RU"/>
        </w:rPr>
      </w:pPr>
      <w:r w:rsidRPr="00FD56E2">
        <w:rPr>
          <w:color w:val="000000"/>
          <w:szCs w:val="23"/>
          <w:lang w:val="ru-RU"/>
        </w:rPr>
        <w:t>4) 上帝所创造的最高尚、最完美的灵之一，未能坚守自己的位分，竟反抗其造物主，妄想与祂平起平坐，并将许多人拖入灭亡的深渊 ——这给所有有理性的受造物上了深刻的一课：违背全能者的旨意，反抗祂在天地间治理世界时所设立的秩序与安排，是何等危险！</w:t>
      </w:r>
    </w:p>
    <w:p w14:paraId="3C2376DF" w14:textId="77777777" w:rsidR="00B33396" w:rsidRPr="00FD56E2" w:rsidRDefault="00B33396" w:rsidP="00B33396">
      <w:pPr>
        <w:shd w:val="clear" w:color="auto" w:fill="FFFFFF"/>
        <w:ind w:firstLine="720"/>
        <w:rPr>
          <w:lang w:val="ru-RU"/>
        </w:rPr>
      </w:pPr>
      <w:r w:rsidRPr="00FD56E2">
        <w:rPr>
          <w:color w:val="000000"/>
          <w:szCs w:val="23"/>
          <w:lang w:val="ru-RU"/>
        </w:rPr>
        <w:t>5) 堕落之灵所犯的罪是骄傲——让我们学会防范这一可怕的罪，它是所有其他不法之行的始作俑者； 让我们学会将自己所拥有的任何优势，归功于上帝——我们的造物主，而非归功于自己；</w:t>
      </w:r>
      <w:r w:rsidRPr="00FD56E2">
        <w:rPr>
          <w:i/>
          <w:iCs/>
          <w:color w:val="000000"/>
          <w:szCs w:val="23"/>
          <w:lang w:val="ru-RU"/>
        </w:rPr>
        <w:t>一切完美的恩赐都</w:t>
      </w:r>
      <w:r w:rsidRPr="00FD56E2">
        <w:rPr>
          <w:color w:val="000000"/>
          <w:szCs w:val="23"/>
          <w:lang w:val="ru-RU"/>
        </w:rPr>
        <w:t>源于祂（雅各书 1:17），并要坚定地铭记：若没有祂恩典的帮助，我们既无法构思，也无法成就任何真正美好而完美的事。</w:t>
      </w:r>
    </w:p>
    <w:p w14:paraId="37941ECE" w14:textId="77777777" w:rsidR="00B33396" w:rsidRPr="00FD56E2" w:rsidRDefault="00B33396" w:rsidP="00B33396">
      <w:pPr>
        <w:shd w:val="clear" w:color="auto" w:fill="FFFFFF"/>
        <w:rPr>
          <w:color w:val="000000"/>
          <w:szCs w:val="22"/>
          <w:lang w:val="ru-RU"/>
        </w:rPr>
      </w:pPr>
    </w:p>
    <w:p w14:paraId="486E9DDA" w14:textId="77777777" w:rsidR="00B33396" w:rsidRPr="00FD56E2" w:rsidRDefault="00B33396" w:rsidP="00B33396">
      <w:pPr>
        <w:shd w:val="clear" w:color="auto" w:fill="FFFFFF"/>
        <w:rPr>
          <w:color w:val="000000"/>
          <w:szCs w:val="22"/>
          <w:lang w:val="ru-RU"/>
        </w:rPr>
      </w:pPr>
    </w:p>
    <w:p w14:paraId="56AA85F1" w14:textId="77777777" w:rsidR="00B33396" w:rsidRPr="00B33396" w:rsidRDefault="00B33396" w:rsidP="00B33396">
      <w:pPr>
        <w:pStyle w:val="Heading3"/>
        <w:rPr>
          <w:lang w:val="ru-RU"/>
        </w:rPr>
      </w:pPr>
      <w:bookmarkStart w:id="1175" w:name="_Toc103068245"/>
      <w:bookmarkStart w:id="1176" w:name="_Toc103068365"/>
      <w:bookmarkStart w:id="1177" w:name="_Toc103068929"/>
      <w:bookmarkStart w:id="1178" w:name="_Toc103069334"/>
      <w:bookmarkStart w:id="1179" w:name="_Toc103069580"/>
      <w:bookmarkStart w:id="1180" w:name="_Toc103069817"/>
      <w:bookmarkStart w:id="1181" w:name="_Toc103069980"/>
      <w:bookmarkStart w:id="1182" w:name="_Toc158220129"/>
      <w:bookmarkStart w:id="1183" w:name="_Toc238463738"/>
      <w:bookmarkStart w:id="1184" w:name="_Toc238464702"/>
      <w:bookmarkStart w:id="1185" w:name="_Toc238466532"/>
      <w:bookmarkStart w:id="1186" w:name="_Toc238543300"/>
      <w:r w:rsidRPr="00FD56E2">
        <w:rPr>
          <w:lang w:val="ru-RU"/>
        </w:rPr>
        <w:t>2. 关于物质世界</w:t>
      </w:r>
      <w:bookmarkEnd w:id="1175"/>
      <w:bookmarkEnd w:id="1176"/>
      <w:bookmarkEnd w:id="1177"/>
      <w:bookmarkEnd w:id="1178"/>
      <w:bookmarkEnd w:id="1179"/>
      <w:bookmarkEnd w:id="1180"/>
      <w:bookmarkEnd w:id="1181"/>
      <w:bookmarkEnd w:id="1182"/>
      <w:bookmarkEnd w:id="1183"/>
      <w:bookmarkEnd w:id="1184"/>
      <w:bookmarkEnd w:id="1185"/>
      <w:bookmarkEnd w:id="1186"/>
    </w:p>
    <w:p w14:paraId="66E14EE8" w14:textId="77777777" w:rsidR="00B33396" w:rsidRPr="00FD56E2" w:rsidRDefault="00B33396" w:rsidP="00B33396">
      <w:pPr>
        <w:shd w:val="clear" w:color="auto" w:fill="FFFFFF"/>
        <w:ind w:firstLine="720"/>
        <w:rPr>
          <w:color w:val="000000"/>
          <w:szCs w:val="19"/>
          <w:lang w:val="ru-RU"/>
        </w:rPr>
      </w:pPr>
    </w:p>
    <w:p w14:paraId="6C9D0ABF" w14:textId="77777777" w:rsidR="00B33396" w:rsidRPr="00B33396" w:rsidRDefault="00B33396" w:rsidP="00B33396">
      <w:pPr>
        <w:pStyle w:val="Heading5"/>
        <w:rPr>
          <w:lang w:val="ru-RU"/>
        </w:rPr>
      </w:pPr>
      <w:bookmarkStart w:id="1187" w:name="_Toc103068246"/>
      <w:bookmarkStart w:id="1188" w:name="_Toc103068366"/>
      <w:bookmarkStart w:id="1189" w:name="_Toc103068930"/>
      <w:bookmarkStart w:id="1190" w:name="_Toc103069335"/>
      <w:bookmarkStart w:id="1191" w:name="_Toc103069581"/>
      <w:bookmarkStart w:id="1192" w:name="_Toc103069818"/>
      <w:bookmarkStart w:id="1193" w:name="_Toc103069981"/>
      <w:bookmarkStart w:id="1194" w:name="_Toc158220130"/>
      <w:bookmarkStart w:id="1195" w:name="_Toc238543301"/>
      <w:r w:rsidRPr="00FD56E2">
        <w:rPr>
          <w:lang w:val="ru-RU"/>
        </w:rPr>
        <w:t>§71. 教会的教义及关于该教义的错误观点简述</w:t>
      </w:r>
      <w:bookmarkEnd w:id="1187"/>
      <w:bookmarkEnd w:id="1188"/>
      <w:bookmarkEnd w:id="1189"/>
      <w:bookmarkEnd w:id="1190"/>
      <w:bookmarkEnd w:id="1191"/>
      <w:bookmarkEnd w:id="1192"/>
      <w:bookmarkEnd w:id="1193"/>
      <w:bookmarkEnd w:id="1194"/>
      <w:bookmarkEnd w:id="1195"/>
    </w:p>
    <w:p w14:paraId="5FB233E0" w14:textId="77777777" w:rsidR="00B33396" w:rsidRPr="00FD56E2" w:rsidRDefault="00B33396" w:rsidP="00B33396">
      <w:pPr>
        <w:shd w:val="clear" w:color="auto" w:fill="FFFFFF"/>
        <w:ind w:firstLine="720"/>
        <w:rPr>
          <w:lang w:val="ru-RU"/>
        </w:rPr>
      </w:pPr>
      <w:r w:rsidRPr="00FD56E2">
        <w:rPr>
          <w:color w:val="000000"/>
          <w:szCs w:val="24"/>
          <w:lang w:val="ru-RU"/>
        </w:rPr>
        <w:t>关于物质世界源于上帝，东正教会如此教导：“起初，上帝从无中创造了天地。大地原本混沌空虚。随后，上帝逐步创造了：世界的第一天——光；第二天——穹苍，即可见的天空；第三天——地上的水域、陆地和植物； 第四日——太阳、月亮和星辰；第五日——鱼类和飞鸟；第六日——栖息于陆地的四足动物……”（《简明基督教教理问答》关于第一条的教义）。</w:t>
      </w:r>
    </w:p>
    <w:p w14:paraId="527D073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对于这一完全源自神圣的编年史家摩西的教义，过去曾存在、而如今尤其盛行着三种错误观点。有些人不把摩西关于六日创造的叙述视为历史，而是试图从比喻的、神秘的意义上理解它。</w:t>
      </w:r>
      <w:r w:rsidRPr="00FD56E2">
        <w:rPr>
          <w:rStyle w:val="FootnoteReference"/>
          <w:color w:val="000000"/>
          <w:szCs w:val="24"/>
          <w:lang w:val="ru-RU"/>
        </w:rPr>
        <w:footnoteReference w:id="1226"/>
      </w:r>
      <w:r w:rsidRPr="00FD56E2">
        <w:rPr>
          <w:color w:val="000000"/>
          <w:szCs w:val="24"/>
          <w:lang w:val="ru-RU"/>
        </w:rPr>
        <w:t xml:space="preserve"> 另一些人虽然将这一叙述视为历史，却对其进行武断的解释，或者困惑于摩西在此究竟在谈论什么：是关于整个世界的创造，还是仅指地球的创造；而且，是关于地球的最初起源，还是仅指其形态的转变等等。</w:t>
      </w:r>
      <w:r w:rsidRPr="00FD56E2">
        <w:rPr>
          <w:rStyle w:val="FootnoteReference"/>
          <w:color w:val="000000"/>
          <w:szCs w:val="24"/>
          <w:lang w:val="ru-RU"/>
        </w:rPr>
        <w:footnoteReference w:id="1227"/>
      </w:r>
      <w:r w:rsidRPr="00FD56E2">
        <w:rPr>
          <w:color w:val="000000"/>
          <w:szCs w:val="24"/>
          <w:lang w:val="ru-RU"/>
        </w:rPr>
        <w:t xml:space="preserve"> 最后，还有一类人，虽然同样将这一叙述视为历史记载，却声称其中包含许多不合理之处，且与自然科学的论断相矛盾，因此不值得采信。</w:t>
      </w:r>
      <w:r w:rsidRPr="00FD56E2">
        <w:rPr>
          <w:rStyle w:val="FootnoteReference"/>
          <w:color w:val="000000"/>
          <w:szCs w:val="24"/>
          <w:lang w:val="ru-RU"/>
        </w:rPr>
        <w:footnoteReference w:id="1228"/>
      </w:r>
      <w:r w:rsidRPr="00FD56E2">
        <w:rPr>
          <w:color w:val="000000"/>
          <w:szCs w:val="24"/>
          <w:lang w:val="ru-RU"/>
        </w:rPr>
        <w:t xml:space="preserve"> 这些错误观点恰恰指明了从哪些方面来审视东正教会所坚持的关于物质世界起源的启示性教义。</w:t>
      </w:r>
    </w:p>
    <w:p w14:paraId="2189D571" w14:textId="77777777" w:rsidR="00B33396" w:rsidRPr="00FD56E2" w:rsidRDefault="00B33396" w:rsidP="00B33396">
      <w:pPr>
        <w:shd w:val="clear" w:color="auto" w:fill="FFFFFF"/>
        <w:ind w:firstLine="720"/>
        <w:rPr>
          <w:color w:val="000000"/>
          <w:lang w:val="ru-RU"/>
        </w:rPr>
      </w:pPr>
    </w:p>
    <w:p w14:paraId="3FCE2672" w14:textId="77777777" w:rsidR="00B33396" w:rsidRPr="00B33396" w:rsidRDefault="00B33396" w:rsidP="00B33396">
      <w:pPr>
        <w:pStyle w:val="Heading5"/>
        <w:rPr>
          <w:lang w:val="ru-RU"/>
        </w:rPr>
      </w:pPr>
      <w:bookmarkStart w:id="1196" w:name="_Toc103068247"/>
      <w:bookmarkStart w:id="1197" w:name="_Toc103068367"/>
      <w:bookmarkStart w:id="1198" w:name="_Toc103068931"/>
      <w:bookmarkStart w:id="1199" w:name="_Toc103069336"/>
      <w:bookmarkStart w:id="1200" w:name="_Toc103069582"/>
      <w:bookmarkStart w:id="1201" w:name="_Toc103069819"/>
      <w:bookmarkStart w:id="1202" w:name="_Toc103069982"/>
      <w:bookmarkStart w:id="1203" w:name="_Toc158220131"/>
      <w:bookmarkStart w:id="1204" w:name="_Toc238543302"/>
      <w:r w:rsidRPr="00FD56E2">
        <w:rPr>
          <w:lang w:val="ru-RU"/>
        </w:rPr>
        <w:t>§72. 摩西关于物质世界起源的传说是一段历史</w:t>
      </w:r>
      <w:bookmarkEnd w:id="1196"/>
      <w:bookmarkEnd w:id="1197"/>
      <w:bookmarkEnd w:id="1198"/>
      <w:bookmarkEnd w:id="1199"/>
      <w:bookmarkEnd w:id="1200"/>
      <w:bookmarkEnd w:id="1201"/>
      <w:bookmarkEnd w:id="1202"/>
      <w:bookmarkEnd w:id="1203"/>
      <w:bookmarkEnd w:id="1204"/>
    </w:p>
    <w:p w14:paraId="62A5A772" w14:textId="77777777" w:rsidR="00B33396" w:rsidRPr="00FD56E2" w:rsidRDefault="00B33396" w:rsidP="00B33396">
      <w:pPr>
        <w:shd w:val="clear" w:color="auto" w:fill="FFFFFF"/>
        <w:ind w:firstLine="720"/>
        <w:rPr>
          <w:lang w:val="ru-RU"/>
        </w:rPr>
      </w:pPr>
      <w:r w:rsidRPr="00FD56E2">
        <w:rPr>
          <w:color w:val="000000"/>
          <w:szCs w:val="25"/>
          <w:lang w:val="ru-RU"/>
        </w:rPr>
        <w:t xml:space="preserve">我们之所以必须将摩西关于物质世界起源的叙述视为历史，是因为—— </w:t>
      </w:r>
    </w:p>
    <w:p w14:paraId="0815BDEC" w14:textId="77777777" w:rsidR="00B33396" w:rsidRPr="00FD56E2" w:rsidRDefault="00B33396" w:rsidP="00B33396">
      <w:pPr>
        <w:shd w:val="clear" w:color="auto" w:fill="FFFFFF"/>
        <w:ind w:firstLine="720"/>
        <w:rPr>
          <w:lang w:val="ru-RU"/>
        </w:rPr>
      </w:pPr>
      <w:r w:rsidRPr="00FD56E2">
        <w:rPr>
          <w:color w:val="000000"/>
          <w:szCs w:val="25"/>
          <w:lang w:val="ru-RU"/>
        </w:rPr>
        <w:t>1.</w:t>
      </w:r>
      <w:r w:rsidRPr="00FD56E2">
        <w:rPr>
          <w:color w:val="000000"/>
          <w:spacing w:val="40"/>
          <w:szCs w:val="25"/>
          <w:lang w:val="ru-RU"/>
        </w:rPr>
        <w:t xml:space="preserve"> 摩西本人就将其视为历史</w:t>
      </w:r>
      <w:r w:rsidRPr="00FD56E2">
        <w:rPr>
          <w:color w:val="000000"/>
          <w:szCs w:val="25"/>
          <w:lang w:val="ru-RU"/>
        </w:rPr>
        <w:t>。他将这一叙述置于书卷开篇，作为其历史著作的基础；在这部著作中，他旨在向以色列人传达关于上帝作为世界与人类创造者的正确而精确的观念。因此，若在此处隐含任何无人能解的玄奥含义，便与他本意相悖。 最重要的是，摩西正是基于这个传说，为以色列人制定了安息日律法；他在阐述该律法时</w:t>
      </w:r>
      <w:r>
        <w:rPr>
          <w:color w:val="000000"/>
          <w:szCs w:val="25"/>
          <w:lang w:val="ru-RU"/>
        </w:rPr>
        <w:t>，</w:t>
      </w:r>
      <w:r w:rsidRPr="00FD56E2">
        <w:rPr>
          <w:color w:val="000000"/>
          <w:szCs w:val="25"/>
          <w:lang w:val="ru-RU"/>
        </w:rPr>
        <w:t xml:space="preserve">以极其清晰的方式阐明了自己关于六日创造的见解。 </w:t>
      </w:r>
      <w:r w:rsidRPr="00FD56E2">
        <w:rPr>
          <w:i/>
          <w:iCs/>
          <w:color w:val="000000"/>
          <w:szCs w:val="25"/>
          <w:lang w:val="ru-RU"/>
        </w:rPr>
        <w:t>“当记念安息日，守为圣日；六日要劳碌做你一切的工，但第七日是向耶和华——你的神——守的安息日；因为耶和华在六日之内创造了天地、海洋和其中的一切，第七日便安息了；…… 因此，耶和华赐福于安息日，并使它成为圣日</w:t>
      </w:r>
      <w:r w:rsidRPr="00FD56E2">
        <w:rPr>
          <w:color w:val="000000"/>
          <w:szCs w:val="25"/>
          <w:lang w:val="ru-RU"/>
        </w:rPr>
        <w:t>（出埃及记 20:8-11）。 在另一处经文中：</w:t>
      </w:r>
      <w:r w:rsidRPr="00FD56E2">
        <w:rPr>
          <w:i/>
          <w:iCs/>
          <w:color w:val="000000"/>
          <w:szCs w:val="25"/>
          <w:lang w:val="ru-RU"/>
        </w:rPr>
        <w:t>以色列人要守安息日，世世代代作为永远的约……因为耶和华在六日之内创造了天地，第七日便安息，歇了手</w:t>
      </w:r>
      <w:r w:rsidRPr="00FD56E2">
        <w:rPr>
          <w:color w:val="000000"/>
          <w:szCs w:val="25"/>
          <w:lang w:val="ru-RU"/>
        </w:rPr>
        <w:t>（出埃及记 31:16-17）。 仅凭这一动机，就足以让我们将摩西的叙述视为历史，即使没有其他任何动机，因为毫无疑问，任何作家的言辞都应当按照他本人所理解的准确含义来理解。</w:t>
      </w:r>
    </w:p>
    <w:p w14:paraId="4523C3BA" w14:textId="77777777" w:rsidR="00B33396" w:rsidRPr="00FD56E2" w:rsidRDefault="00B33396" w:rsidP="00B33396">
      <w:pPr>
        <w:shd w:val="clear" w:color="auto" w:fill="FFFFFF"/>
        <w:ind w:firstLine="720"/>
        <w:rPr>
          <w:lang w:val="ru-RU"/>
        </w:rPr>
      </w:pPr>
      <w:r w:rsidRPr="00FD56E2">
        <w:rPr>
          <w:color w:val="000000"/>
          <w:szCs w:val="25"/>
          <w:lang w:val="ru-RU"/>
        </w:rPr>
        <w:t>2.</w:t>
      </w:r>
      <w:r w:rsidRPr="00FD56E2">
        <w:rPr>
          <w:color w:val="000000"/>
          <w:spacing w:val="40"/>
          <w:szCs w:val="25"/>
          <w:lang w:val="ru-RU"/>
        </w:rPr>
        <w:t xml:space="preserve"> 其他圣经作者也将摩西的叙述视为历史</w:t>
      </w:r>
      <w:r w:rsidRPr="00FD56E2">
        <w:rPr>
          <w:color w:val="000000"/>
          <w:szCs w:val="25"/>
          <w:lang w:val="ru-RU"/>
        </w:rPr>
        <w:t xml:space="preserve">。例如，摩西在他的叙述中讲述，上帝用话语创造了世界，并且上帝的灵运行在混沌未开、尚未成形的物质之上（创世记 1:2）——而诗篇的作者则高呼： </w:t>
      </w:r>
      <w:r w:rsidRPr="00FD56E2">
        <w:rPr>
          <w:i/>
          <w:iCs/>
          <w:color w:val="000000"/>
          <w:szCs w:val="25"/>
          <w:lang w:val="ru-RU"/>
        </w:rPr>
        <w:t>“天是凭耶和华的命令造成的，天上的万象都是凭他口中的气造成的</w:t>
      </w:r>
      <w:r w:rsidRPr="00FD56E2">
        <w:rPr>
          <w:color w:val="000000"/>
          <w:szCs w:val="25"/>
          <w:lang w:val="ru-RU"/>
        </w:rPr>
        <w:t>”（诗篇32:6），接着又说：</w:t>
      </w:r>
      <w:r w:rsidRPr="00FD56E2">
        <w:rPr>
          <w:i/>
          <w:iCs/>
          <w:color w:val="000000"/>
          <w:szCs w:val="25"/>
          <w:lang w:val="ru-RU"/>
        </w:rPr>
        <w:t>“他一说，就成了；他一吩咐，就显出</w:t>
      </w:r>
      <w:r w:rsidRPr="00FD56E2">
        <w:rPr>
          <w:color w:val="000000"/>
          <w:szCs w:val="25"/>
          <w:lang w:val="ru-RU"/>
        </w:rPr>
        <w:t>”（9）。摩西记载说，起初黑暗笼罩着一切受造</w:t>
      </w:r>
      <w:r w:rsidRPr="00FD56E2">
        <w:rPr>
          <w:i/>
          <w:iCs/>
          <w:color w:val="000000"/>
          <w:szCs w:val="25"/>
          <w:lang w:val="ru-RU"/>
        </w:rPr>
        <w:t>之物，上帝便说：“要</w:t>
      </w:r>
      <w:r w:rsidRPr="00FD56E2">
        <w:rPr>
          <w:i/>
          <w:iCs/>
          <w:color w:val="000000"/>
          <w:szCs w:val="25"/>
          <w:lang w:val="ru-RU"/>
        </w:rPr>
        <w:lastRenderedPageBreak/>
        <w:t>有光。” 于是就有了光（</w:t>
      </w:r>
      <w:r w:rsidRPr="00FD56E2">
        <w:rPr>
          <w:color w:val="000000"/>
          <w:szCs w:val="25"/>
          <w:lang w:val="ru-RU"/>
        </w:rPr>
        <w:t>3）——而圣使徒保罗在某处这样表达：</w:t>
      </w:r>
      <w:r w:rsidRPr="00FD56E2">
        <w:rPr>
          <w:i/>
          <w:iCs/>
          <w:color w:val="000000"/>
          <w:szCs w:val="25"/>
          <w:lang w:val="ru-RU"/>
        </w:rPr>
        <w:t>那曾吩咐光从黑暗中照出来的神，已经照亮了我们的心，要我们借着耶稣基督的脸面，认识神的荣耀</w:t>
      </w:r>
      <w:r w:rsidRPr="00FD56E2">
        <w:rPr>
          <w:color w:val="000000"/>
          <w:szCs w:val="24"/>
          <w:lang w:val="ru-RU"/>
        </w:rPr>
        <w:t xml:space="preserve">（林后4:6）…… </w:t>
      </w:r>
      <w:r w:rsidRPr="00FD56E2">
        <w:rPr>
          <w:i/>
          <w:iCs/>
          <w:color w:val="000000"/>
          <w:szCs w:val="24"/>
          <w:lang w:val="ru-RU"/>
        </w:rPr>
        <w:t>摩西记载，神将穹苍之下的水与穹苍之上的水分开了</w:t>
      </w:r>
      <w:r w:rsidRPr="00FD56E2">
        <w:rPr>
          <w:color w:val="000000"/>
          <w:szCs w:val="24"/>
          <w:lang w:val="ru-RU"/>
        </w:rPr>
        <w:t xml:space="preserve">（7）：诗篇作者在呼吁 各种神的受造物一同赞美其造物主时，也提到了这穹苍之上的水，他说： </w:t>
      </w:r>
      <w:r w:rsidRPr="00FD56E2">
        <w:rPr>
          <w:i/>
          <w:iCs/>
          <w:color w:val="000000"/>
          <w:szCs w:val="24"/>
          <w:lang w:val="ru-RU"/>
        </w:rPr>
        <w:t>诸天之上的诸天，以及在诸天之上的水，都要赞美祂</w:t>
      </w:r>
      <w:r w:rsidRPr="00FD56E2">
        <w:rPr>
          <w:color w:val="000000"/>
          <w:szCs w:val="24"/>
          <w:lang w:val="ru-RU"/>
        </w:rPr>
        <w:t>（主）（诗篇148:4）。 摩西记载，上帝创造了天上的光体——太阳、月亮和</w:t>
      </w:r>
      <w:r w:rsidRPr="00FD56E2">
        <w:rPr>
          <w:i/>
          <w:iCs/>
          <w:color w:val="000000"/>
          <w:szCs w:val="24"/>
          <w:lang w:val="ru-RU"/>
        </w:rPr>
        <w:t>星辰，使它们成为天穹上的光体[照亮大地，]区分昼夜，并作为记号、时节、日子和年份</w:t>
      </w:r>
      <w:r w:rsidRPr="00FD56E2">
        <w:rPr>
          <w:color w:val="000000"/>
          <w:szCs w:val="24"/>
          <w:lang w:val="ru-RU"/>
        </w:rPr>
        <w:t xml:space="preserve">（14）——而那位诗篇作者也呼求道： </w:t>
      </w:r>
      <w:r w:rsidRPr="00FD56E2">
        <w:rPr>
          <w:i/>
          <w:iCs/>
          <w:color w:val="000000"/>
          <w:szCs w:val="24"/>
          <w:lang w:val="ru-RU"/>
        </w:rPr>
        <w:t>“祂造了月亮，以指示时节</w:t>
      </w:r>
      <w:r w:rsidRPr="00FD56E2">
        <w:rPr>
          <w:color w:val="000000"/>
          <w:szCs w:val="24"/>
          <w:lang w:val="ru-RU"/>
        </w:rPr>
        <w:t>”（诗篇103:19）。 摩西记载，上帝在六日之内创造了世界，</w:t>
      </w:r>
      <w:r w:rsidRPr="00FD56E2">
        <w:rPr>
          <w:i/>
          <w:iCs/>
          <w:color w:val="000000"/>
          <w:szCs w:val="24"/>
          <w:lang w:val="ru-RU"/>
        </w:rPr>
        <w:t>并在第七日从祂所做的一切工作中安息</w:t>
      </w:r>
      <w:r w:rsidRPr="00FD56E2">
        <w:rPr>
          <w:color w:val="000000"/>
          <w:szCs w:val="24"/>
          <w:lang w:val="ru-RU"/>
        </w:rPr>
        <w:t>（创世记 2:2），——而圣保罗写道：</w:t>
      </w:r>
      <w:r w:rsidRPr="00FD56E2">
        <w:rPr>
          <w:i/>
          <w:iCs/>
          <w:color w:val="000000"/>
          <w:szCs w:val="24"/>
          <w:lang w:val="ru-RU"/>
        </w:rPr>
        <w:t>我们这些信的人便得以进入安息，正如祂所说： ‘我曾在我怒中起誓，他们断不能进入我的安息’，尽管祂的作为早在世界起初就已完成。因为经上并没有说关于第七日的事：‘神在第七日从祂一切的工作中安息了</w:t>
      </w:r>
      <w:r w:rsidRPr="00FD56E2">
        <w:rPr>
          <w:color w:val="000000"/>
          <w:szCs w:val="24"/>
          <w:lang w:val="ru-RU"/>
        </w:rPr>
        <w:t>’（希伯来书 4:3-4）。</w:t>
      </w:r>
    </w:p>
    <w:p w14:paraId="08188ADE" w14:textId="77777777" w:rsidR="00B33396" w:rsidRPr="00FD56E2" w:rsidRDefault="00B33396" w:rsidP="00B33396">
      <w:pPr>
        <w:shd w:val="clear" w:color="auto" w:fill="FFFFFF"/>
        <w:ind w:firstLine="720"/>
        <w:rPr>
          <w:lang w:val="ru-RU"/>
        </w:rPr>
      </w:pPr>
      <w:r w:rsidRPr="00FD56E2">
        <w:rPr>
          <w:color w:val="000000"/>
          <w:szCs w:val="24"/>
          <w:lang w:val="ru-RU"/>
        </w:rPr>
        <w:t>3.</w:t>
      </w:r>
      <w:r w:rsidRPr="00FD56E2">
        <w:rPr>
          <w:color w:val="000000"/>
          <w:spacing w:val="40"/>
          <w:szCs w:val="24"/>
          <w:lang w:val="ru-RU"/>
        </w:rPr>
        <w:t xml:space="preserve"> 圣父们和教会的教师们都将摩西的叙述视为历史</w:t>
      </w:r>
      <w:r w:rsidRPr="00FD56E2">
        <w:rPr>
          <w:color w:val="000000"/>
          <w:szCs w:val="24"/>
          <w:lang w:val="ru-RU"/>
        </w:rPr>
        <w:t>事实，具体包括：安提阿的西奥菲勒、希波吕托斯、大瓦西里、金口约翰、大亚他那修、安布罗斯、尼西亚的格里高利、埃皮法尼乌斯、西奥多里特等人。</w:t>
      </w:r>
      <w:r w:rsidRPr="00FD56E2">
        <w:rPr>
          <w:rStyle w:val="FootnoteReference"/>
          <w:color w:val="000000"/>
          <w:szCs w:val="24"/>
          <w:lang w:val="ru-RU"/>
        </w:rPr>
        <w:footnoteReference w:id="1229"/>
      </w:r>
      <w:r w:rsidRPr="00FD56E2">
        <w:rPr>
          <w:color w:val="000000"/>
          <w:szCs w:val="24"/>
          <w:lang w:val="ru-RU"/>
        </w:rPr>
        <w:t xml:space="preserve"> “例如，圣亚他那修大主教曾说，整个自然界是在六天内被创造的：第一天，上帝创造了光； 第二天创造了穹苍；第三天，将水聚拢，形成了陆地；第四天，创造了太阳、月亮和其他星辰；第五天，造出了栖息于水中和飞翔于空中的动物；第六天，造出了地上的四足动物，最后造出了人。”</w:t>
      </w:r>
    </w:p>
    <w:p w14:paraId="3094276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4.</w:t>
      </w:r>
      <w:r w:rsidRPr="00FD56E2">
        <w:rPr>
          <w:color w:val="000000"/>
          <w:spacing w:val="40"/>
          <w:szCs w:val="24"/>
          <w:lang w:val="ru-RU"/>
        </w:rPr>
        <w:t xml:space="preserve"> 没有理由偏离摩西叙事的史实</w:t>
      </w:r>
      <w:r w:rsidRPr="00FD56E2">
        <w:rPr>
          <w:color w:val="000000"/>
          <w:szCs w:val="24"/>
          <w:lang w:val="ru-RU"/>
        </w:rPr>
        <w:t>意义，因为正如我们将看到的，即使从这一意义上讲，它本身也不包含任何违背真理的内容，因此也不与受神启示的作者的尊严相悖。</w:t>
      </w:r>
    </w:p>
    <w:p w14:paraId="3EB7D868" w14:textId="77777777" w:rsidR="00B33396" w:rsidRPr="00FD56E2" w:rsidRDefault="00B33396" w:rsidP="00B33396">
      <w:pPr>
        <w:shd w:val="clear" w:color="auto" w:fill="FFFFFF"/>
        <w:ind w:firstLine="720"/>
        <w:rPr>
          <w:lang w:val="ru-RU"/>
        </w:rPr>
      </w:pPr>
    </w:p>
    <w:p w14:paraId="2DF5E6A6" w14:textId="77777777" w:rsidR="00B33396" w:rsidRPr="00B33396" w:rsidRDefault="00B33396" w:rsidP="00B33396">
      <w:pPr>
        <w:pStyle w:val="Heading5"/>
        <w:rPr>
          <w:lang w:val="ru-RU"/>
        </w:rPr>
      </w:pPr>
      <w:bookmarkStart w:id="1205" w:name="_Toc103068248"/>
      <w:bookmarkStart w:id="1206" w:name="_Toc103068368"/>
      <w:bookmarkStart w:id="1207" w:name="_Toc103068932"/>
      <w:bookmarkStart w:id="1208" w:name="_Toc103069337"/>
      <w:bookmarkStart w:id="1209" w:name="_Toc103069583"/>
      <w:bookmarkStart w:id="1210" w:name="_Toc103069820"/>
      <w:bookmarkStart w:id="1211" w:name="_Toc103069983"/>
      <w:bookmarkStart w:id="1212" w:name="_Toc158220132"/>
      <w:bookmarkStart w:id="1213" w:name="_Toc238543303"/>
      <w:r w:rsidRPr="00FD56E2">
        <w:rPr>
          <w:lang w:val="ru-RU"/>
        </w:rPr>
        <w:t>§73. 摩西关于六日创造的叙述的含义</w:t>
      </w:r>
      <w:bookmarkEnd w:id="1205"/>
      <w:bookmarkEnd w:id="1206"/>
      <w:bookmarkEnd w:id="1207"/>
      <w:bookmarkEnd w:id="1208"/>
      <w:bookmarkEnd w:id="1209"/>
      <w:bookmarkEnd w:id="1210"/>
      <w:bookmarkEnd w:id="1211"/>
      <w:bookmarkEnd w:id="1212"/>
      <w:bookmarkEnd w:id="1213"/>
    </w:p>
    <w:p w14:paraId="4D9E321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若更仔细地审视摩西关于物质世界起源的叙述，我们不得不注意到—— </w:t>
      </w:r>
    </w:p>
    <w:p w14:paraId="48F56B2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1.</w:t>
      </w:r>
      <w:r w:rsidRPr="00FD56E2">
        <w:rPr>
          <w:color w:val="000000"/>
          <w:spacing w:val="40"/>
          <w:szCs w:val="24"/>
          <w:lang w:val="ru-RU"/>
        </w:rPr>
        <w:t xml:space="preserve"> 摩西将</w:t>
      </w:r>
      <w:r w:rsidRPr="00FD56E2">
        <w:rPr>
          <w:color w:val="000000"/>
          <w:szCs w:val="24"/>
          <w:lang w:val="ru-RU"/>
        </w:rPr>
        <w:t>接连发生的</w:t>
      </w:r>
      <w:r w:rsidRPr="00FD56E2">
        <w:rPr>
          <w:color w:val="000000"/>
          <w:spacing w:val="40"/>
          <w:szCs w:val="24"/>
          <w:lang w:val="ru-RU"/>
        </w:rPr>
        <w:t>两种主要创造区分开来</w:t>
      </w:r>
      <w:r w:rsidRPr="00FD56E2">
        <w:rPr>
          <w:color w:val="000000"/>
          <w:szCs w:val="24"/>
          <w:lang w:val="ru-RU"/>
        </w:rPr>
        <w:t>。 第一种是严格意义上的创造，发生在起初之时，当时造物主从无到有：</w:t>
      </w:r>
      <w:r w:rsidRPr="00FD56E2">
        <w:rPr>
          <w:i/>
          <w:iCs/>
          <w:color w:val="000000"/>
          <w:szCs w:val="24"/>
          <w:lang w:val="ru-RU"/>
        </w:rPr>
        <w:t>起初，上帝创造了天地</w:t>
      </w:r>
      <w:r w:rsidRPr="00FD56E2">
        <w:rPr>
          <w:color w:val="000000"/>
          <w:szCs w:val="24"/>
          <w:lang w:val="ru-RU"/>
        </w:rPr>
        <w:t>（创世记 1:1），造就了世界的物质本身，其中蕴含着万物的起源或胚芽。 正是在这个意义上，智慧的西拉赫之子说：</w:t>
      </w:r>
      <w:r w:rsidRPr="00FD56E2">
        <w:rPr>
          <w:i/>
          <w:iCs/>
          <w:color w:val="000000"/>
          <w:szCs w:val="24"/>
          <w:lang w:val="ru-RU"/>
        </w:rPr>
        <w:t>“万物皆由永生者所创造</w:t>
      </w:r>
      <w:r w:rsidRPr="00FD56E2">
        <w:rPr>
          <w:color w:val="000000"/>
          <w:szCs w:val="24"/>
          <w:lang w:val="ru-RU"/>
        </w:rPr>
        <w:t>”（《西拉赫书》18:1）， ——教会的导师们也曾说：“众所周知，任何受造之物都不曾先于其他事物而存在，而是所有物种</w:t>
      </w:r>
      <w:r w:rsidRPr="00FD56E2">
        <w:rPr>
          <w:rStyle w:val="FootnoteReference"/>
          <w:color w:val="000000"/>
          <w:szCs w:val="24"/>
          <w:lang w:val="ru-RU"/>
        </w:rPr>
        <w:footnoteReference w:id="1230"/>
      </w:r>
      <w:r w:rsidRPr="00FD56E2">
        <w:rPr>
          <w:color w:val="000000"/>
          <w:szCs w:val="24"/>
          <w:lang w:val="ru-RU"/>
        </w:rPr>
        <w:t xml:space="preserve"> 都在同一时刻同时被创造出来的；而</w:t>
      </w:r>
      <w:r w:rsidRPr="00FD56E2">
        <w:rPr>
          <w:szCs w:val="24"/>
          <w:lang w:val="ru-RU"/>
        </w:rPr>
        <w:t>《创世记》的作者</w:t>
      </w:r>
      <w:r w:rsidRPr="00FD56E2">
        <w:rPr>
          <w:color w:val="000000"/>
          <w:szCs w:val="24"/>
          <w:lang w:val="ru-RU"/>
        </w:rPr>
        <w:t>正是为了表明上帝将万物一同创造（</w:t>
      </w:r>
      <w:r w:rsidRPr="00FD56E2">
        <w:rPr>
          <w:szCs w:val="24"/>
          <w:lang w:val="ru-RU"/>
        </w:rPr>
        <w:t>άθρόως πάντα），才说： ‘起初’或‘在整体中’（έν κεώαλαίω）</w:t>
      </w:r>
      <w:r w:rsidRPr="00FD56E2">
        <w:rPr>
          <w:i/>
          <w:iCs/>
          <w:color w:val="000000"/>
          <w:szCs w:val="24"/>
          <w:lang w:val="ru-RU"/>
        </w:rPr>
        <w:t>，上帝创造了天地。</w:t>
      </w:r>
      <w:r w:rsidRPr="00FD56E2">
        <w:rPr>
          <w:color w:val="000000"/>
          <w:szCs w:val="24"/>
          <w:lang w:val="ru-RU"/>
        </w:rPr>
        <w:t>因为这两个词的含义相同：‘起初’和‘整体’都</w:t>
      </w:r>
      <w:r w:rsidRPr="00FD56E2">
        <w:rPr>
          <w:i/>
          <w:iCs/>
          <w:color w:val="000000"/>
          <w:szCs w:val="24"/>
          <w:lang w:val="ru-RU"/>
        </w:rPr>
        <w:t>表达了‘一同’之意</w:t>
      </w:r>
      <w:r w:rsidRPr="00FD56E2">
        <w:rPr>
          <w:color w:val="000000"/>
          <w:szCs w:val="24"/>
          <w:lang w:val="ru-RU"/>
        </w:rPr>
        <w:t>。”</w:t>
      </w:r>
      <w:r w:rsidRPr="00FD56E2">
        <w:rPr>
          <w:rStyle w:val="FootnoteReference"/>
          <w:color w:val="000000"/>
          <w:szCs w:val="24"/>
          <w:lang w:val="ru-RU"/>
        </w:rPr>
        <w:footnoteReference w:id="1231"/>
      </w:r>
      <w:r w:rsidRPr="00FD56E2">
        <w:rPr>
          <w:color w:val="000000"/>
          <w:szCs w:val="24"/>
          <w:lang w:val="ru-RU"/>
        </w:rPr>
        <w:t xml:space="preserve"> </w:t>
      </w:r>
      <w:r w:rsidRPr="00FD56E2">
        <w:rPr>
          <w:i/>
          <w:iCs/>
          <w:color w:val="000000"/>
          <w:szCs w:val="24"/>
          <w:lang w:val="ru-RU"/>
        </w:rPr>
        <w:t>而另一种</w:t>
      </w:r>
      <w:r w:rsidRPr="00FD56E2">
        <w:rPr>
          <w:color w:val="000000"/>
          <w:szCs w:val="24"/>
          <w:lang w:val="ru-RU"/>
        </w:rPr>
        <w:t>创造——即从现成的、原始的、尚未成形的物质中进行的创造，是在接下来的六天内完成的。所罗门在写道</w:t>
      </w:r>
      <w:r w:rsidRPr="00FD56E2">
        <w:rPr>
          <w:i/>
          <w:iCs/>
          <w:color w:val="000000"/>
          <w:szCs w:val="24"/>
          <w:lang w:val="ru-RU"/>
        </w:rPr>
        <w:t>“全</w:t>
      </w:r>
      <w:r w:rsidRPr="00FD56E2">
        <w:rPr>
          <w:i/>
          <w:iCs/>
          <w:color w:val="000000"/>
          <w:szCs w:val="24"/>
          <w:lang w:val="ru-RU"/>
        </w:rPr>
        <w:lastRenderedPageBreak/>
        <w:t>能的</w:t>
      </w:r>
      <w:r w:rsidRPr="00FD56E2">
        <w:rPr>
          <w:color w:val="000000"/>
          <w:szCs w:val="24"/>
          <w:lang w:val="ru-RU"/>
        </w:rPr>
        <w:t>上帝之手</w:t>
      </w:r>
      <w:r w:rsidRPr="00FD56E2">
        <w:rPr>
          <w:i/>
          <w:iCs/>
          <w:color w:val="000000"/>
          <w:szCs w:val="24"/>
          <w:lang w:val="ru-RU"/>
        </w:rPr>
        <w:t>从无形物质中创造了世界</w:t>
      </w:r>
      <w:r w:rsidRPr="00FD56E2">
        <w:rPr>
          <w:color w:val="000000"/>
          <w:szCs w:val="24"/>
          <w:lang w:val="ru-RU"/>
        </w:rPr>
        <w:t>”</w:t>
      </w:r>
      <w:r w:rsidRPr="00FD56E2">
        <w:rPr>
          <w:i/>
          <w:iCs/>
          <w:color w:val="000000"/>
          <w:szCs w:val="24"/>
          <w:lang w:val="ru-RU"/>
        </w:rPr>
        <w:t xml:space="preserve"> </w:t>
      </w:r>
      <w:r w:rsidRPr="00FD56E2">
        <w:rPr>
          <w:color w:val="000000"/>
          <w:szCs w:val="24"/>
          <w:lang w:val="ru-RU"/>
        </w:rPr>
        <w:t>（《箴言》11:18）；圣殉道者尤斯丁在重述所罗门的话时也是如此：“我们认为，上帝在起初是从无定形的物质中创造了一切，έξ άμόρφου ύλης。”</w:t>
      </w:r>
      <w:r w:rsidRPr="00FD56E2">
        <w:rPr>
          <w:rStyle w:val="FootnoteReference"/>
          <w:color w:val="000000"/>
          <w:szCs w:val="24"/>
          <w:lang w:val="ru-RU"/>
        </w:rPr>
        <w:footnoteReference w:id="1232"/>
      </w:r>
      <w:r w:rsidRPr="00FD56E2">
        <w:rPr>
          <w:color w:val="000000"/>
          <w:szCs w:val="24"/>
          <w:lang w:val="ru-RU"/>
        </w:rPr>
        <w:t xml:space="preserve"> 古代教会教师们区分了这两种创造：</w:t>
      </w:r>
    </w:p>
    <w:p w14:paraId="0A1BE71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w:t>
      </w:r>
      <w:r w:rsidRPr="00FD56E2">
        <w:rPr>
          <w:i/>
          <w:iCs/>
          <w:color w:val="000000"/>
          <w:szCs w:val="24"/>
          <w:lang w:val="ru-RU"/>
        </w:rPr>
        <w:t xml:space="preserve"> 希波吕托斯：</w:t>
      </w:r>
      <w:r w:rsidRPr="00FD56E2">
        <w:rPr>
          <w:color w:val="000000"/>
          <w:szCs w:val="24"/>
          <w:lang w:val="ru-RU"/>
        </w:rPr>
        <w:t>“在第一日，上帝所创造的一切皆源于无；而在其余的日子里，祂不再从无中创造，而是利用第一日所造之物进行安排；”</w:t>
      </w:r>
      <w:r w:rsidRPr="00FD56E2">
        <w:rPr>
          <w:rStyle w:val="FootnoteReference"/>
          <w:color w:val="000000"/>
          <w:szCs w:val="24"/>
          <w:lang w:val="ru-RU"/>
        </w:rPr>
        <w:footnoteReference w:id="1233"/>
      </w:r>
    </w:p>
    <w:p w14:paraId="6B7C70B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w:t>
      </w:r>
      <w:r w:rsidRPr="00FD56E2">
        <w:rPr>
          <w:i/>
          <w:iCs/>
          <w:color w:val="000000"/>
          <w:szCs w:val="24"/>
          <w:lang w:val="ru-RU"/>
        </w:rPr>
        <w:t xml:space="preserve"> 塔齐安</w:t>
      </w:r>
      <w:r w:rsidRPr="00FD56E2">
        <w:rPr>
          <w:color w:val="000000"/>
          <w:szCs w:val="24"/>
          <w:lang w:val="ru-RU"/>
        </w:rPr>
        <w:t>（在脱离教会之前）：“众所周知，整个世界及其中的万物皆由物质构成，但物质本身是由上帝创造的；”</w:t>
      </w:r>
      <w:r w:rsidRPr="00FD56E2">
        <w:rPr>
          <w:rStyle w:val="FootnoteReference"/>
          <w:color w:val="000000"/>
          <w:szCs w:val="24"/>
          <w:lang w:val="ru-RU"/>
        </w:rPr>
        <w:footnoteReference w:id="1234"/>
      </w:r>
    </w:p>
    <w:p w14:paraId="1FFCC16C" w14:textId="77777777" w:rsidR="00B33396" w:rsidRPr="00FD56E2" w:rsidRDefault="00B33396" w:rsidP="00B33396">
      <w:pPr>
        <w:shd w:val="clear" w:color="auto" w:fill="FFFFFF"/>
        <w:ind w:firstLine="720"/>
        <w:rPr>
          <w:i/>
          <w:iCs/>
          <w:color w:val="000000"/>
          <w:szCs w:val="24"/>
          <w:lang w:val="ru-RU"/>
        </w:rPr>
      </w:pPr>
      <w:r w:rsidRPr="00FD56E2">
        <w:rPr>
          <w:color w:val="000000"/>
          <w:szCs w:val="24"/>
          <w:lang w:val="ru-RU"/>
        </w:rPr>
        <w:t>c)</w:t>
      </w:r>
      <w:r w:rsidRPr="00FD56E2">
        <w:rPr>
          <w:i/>
          <w:iCs/>
          <w:color w:val="000000"/>
          <w:szCs w:val="24"/>
          <w:lang w:val="ru-RU"/>
        </w:rPr>
        <w:t xml:space="preserve"> 奥古斯丁：</w:t>
      </w:r>
      <w:r w:rsidRPr="00FD56E2">
        <w:rPr>
          <w:color w:val="000000"/>
          <w:szCs w:val="24"/>
          <w:lang w:val="ru-RU"/>
        </w:rPr>
        <w:t>“起初被创造的是混合且未成形的物质，后来一切显现的事物——即被分割并有序安排的——皆由此产生。 我想，希腊人将这种物质称为‘混沌’，正如我们在另一处读到的：‘你</w:t>
      </w:r>
      <w:r w:rsidRPr="00FD56E2">
        <w:rPr>
          <w:i/>
          <w:iCs/>
          <w:color w:val="000000"/>
          <w:szCs w:val="24"/>
          <w:lang w:val="ru-RU"/>
        </w:rPr>
        <w:t>从无形的物质中</w:t>
      </w:r>
      <w:r w:rsidRPr="00FD56E2">
        <w:rPr>
          <w:color w:val="000000"/>
          <w:szCs w:val="24"/>
          <w:lang w:val="ru-RU"/>
        </w:rPr>
        <w:t>创造了</w:t>
      </w:r>
      <w:r w:rsidRPr="00FD56E2">
        <w:rPr>
          <w:i/>
          <w:iCs/>
          <w:color w:val="000000"/>
          <w:szCs w:val="24"/>
          <w:lang w:val="ru-RU"/>
        </w:rPr>
        <w:t>世界</w:t>
      </w:r>
      <w:r w:rsidRPr="00FD56E2">
        <w:rPr>
          <w:color w:val="000000"/>
          <w:szCs w:val="24"/>
          <w:lang w:val="ru-RU"/>
        </w:rPr>
        <w:t>’（《智慧书》11:18），或者根据其他抄本，</w:t>
      </w:r>
      <w:r w:rsidRPr="00FD56E2">
        <w:rPr>
          <w:i/>
          <w:iCs/>
          <w:color w:val="000000"/>
          <w:szCs w:val="24"/>
          <w:lang w:val="ru-RU"/>
        </w:rPr>
        <w:t>是从‘不可见的物质’中创造的。</w:t>
      </w:r>
    </w:p>
    <w:p w14:paraId="3E9514D7" w14:textId="77777777" w:rsidR="00B33396" w:rsidRPr="00FD56E2" w:rsidRDefault="00B33396" w:rsidP="00B33396">
      <w:pPr>
        <w:shd w:val="clear" w:color="auto" w:fill="FFFFFF"/>
        <w:ind w:firstLine="720"/>
        <w:rPr>
          <w:lang w:val="ru-RU"/>
        </w:rPr>
      </w:pPr>
      <w:r w:rsidRPr="00FD56E2">
        <w:rPr>
          <w:color w:val="000000"/>
          <w:szCs w:val="24"/>
          <w:lang w:val="ru-RU"/>
        </w:rPr>
        <w:t>这种没有形状的物质，是上帝从无中创造的，被称为天和地；经上说：</w:t>
      </w:r>
      <w:r w:rsidRPr="00FD56E2">
        <w:rPr>
          <w:i/>
          <w:iCs/>
          <w:color w:val="000000"/>
          <w:szCs w:val="24"/>
          <w:lang w:val="ru-RU"/>
        </w:rPr>
        <w:t>‘起初，上帝创造了天地</w:t>
      </w:r>
      <w:r w:rsidRPr="00FD56E2">
        <w:rPr>
          <w:color w:val="000000"/>
          <w:szCs w:val="24"/>
          <w:lang w:val="ru-RU"/>
        </w:rPr>
        <w:t>’，并非指它们当时就确实存在，而是指它们有可能存在； 这恰如我们凝视一粒树种时，若说其中既有根、有生命力、有树干、有果实、又有叶子，我们这么说当然并非因为这一切已经存在，而是因为这一切终将发生。”</w:t>
      </w:r>
      <w:r w:rsidRPr="00FD56E2">
        <w:rPr>
          <w:rStyle w:val="FootnoteReference"/>
          <w:color w:val="000000"/>
          <w:szCs w:val="24"/>
          <w:lang w:val="ru-RU"/>
        </w:rPr>
        <w:footnoteReference w:id="1235"/>
      </w:r>
      <w:r w:rsidRPr="00FD56E2">
        <w:rPr>
          <w:color w:val="000000"/>
          <w:szCs w:val="24"/>
          <w:lang w:val="ru-RU"/>
        </w:rPr>
        <w:t xml:space="preserve"> 圣约翰·金口、伊拉里乌斯、埃皮法尼乌斯、</w:t>
      </w:r>
      <w:r w:rsidRPr="00FD56E2">
        <w:rPr>
          <w:rStyle w:val="FootnoteReference"/>
          <w:color w:val="000000"/>
          <w:szCs w:val="24"/>
          <w:lang w:val="ru-RU"/>
        </w:rPr>
        <w:footnoteReference w:id="1236"/>
      </w:r>
      <w:r w:rsidRPr="00FD56E2">
        <w:rPr>
          <w:color w:val="000000"/>
          <w:szCs w:val="24"/>
          <w:lang w:val="ru-RU"/>
        </w:rPr>
        <w:t xml:space="preserve"> 安布罗斯、</w:t>
      </w:r>
      <w:r w:rsidRPr="00FD56E2">
        <w:rPr>
          <w:rStyle w:val="FootnoteReference"/>
          <w:color w:val="000000"/>
          <w:szCs w:val="24"/>
          <w:lang w:val="ru-RU"/>
        </w:rPr>
        <w:footnoteReference w:id="1237"/>
      </w:r>
      <w:r w:rsidRPr="00FD56E2">
        <w:rPr>
          <w:color w:val="000000"/>
          <w:szCs w:val="24"/>
          <w:lang w:val="ru-RU"/>
        </w:rPr>
        <w:t xml:space="preserve"> 塞韦里安、大格里高利等人也持类似观点。</w:t>
      </w:r>
      <w:r w:rsidRPr="00FD56E2">
        <w:rPr>
          <w:rStyle w:val="FootnoteReference"/>
          <w:color w:val="000000"/>
          <w:szCs w:val="24"/>
          <w:lang w:val="ru-RU"/>
        </w:rPr>
        <w:footnoteReference w:id="1238"/>
      </w:r>
    </w:p>
    <w:p w14:paraId="784D5651" w14:textId="77777777" w:rsidR="00B33396" w:rsidRPr="00FD56E2" w:rsidRDefault="00B33396" w:rsidP="00B33396">
      <w:pPr>
        <w:shd w:val="clear" w:color="auto" w:fill="FFFFFF"/>
        <w:ind w:firstLine="720"/>
        <w:rPr>
          <w:lang w:val="ru-RU"/>
        </w:rPr>
      </w:pPr>
      <w:r w:rsidRPr="00FD56E2">
        <w:rPr>
          <w:color w:val="000000"/>
          <w:szCs w:val="24"/>
          <w:lang w:val="ru-RU"/>
        </w:rPr>
        <w:t>2. 摩西描述的是整个物质世界的起源（宇宙生成论），而非仅仅是地球的起源（地球生成论）。因为他说，首先，上帝创造了</w:t>
      </w:r>
      <w:r w:rsidRPr="00FD56E2">
        <w:rPr>
          <w:i/>
          <w:iCs/>
          <w:color w:val="000000"/>
          <w:szCs w:val="24"/>
          <w:lang w:val="ru-RU"/>
        </w:rPr>
        <w:t>天地</w:t>
      </w:r>
      <w:r>
        <w:rPr>
          <w:color w:val="000000"/>
          <w:szCs w:val="24"/>
          <w:lang w:val="ru-RU"/>
        </w:rPr>
        <w:t>，</w:t>
      </w:r>
      <w:r w:rsidRPr="00FD56E2">
        <w:rPr>
          <w:color w:val="000000"/>
          <w:szCs w:val="24"/>
          <w:lang w:val="ru-RU"/>
        </w:rPr>
        <w:t>即整个世界；随后提到了</w:t>
      </w:r>
      <w:r w:rsidRPr="00FD56E2">
        <w:rPr>
          <w:i/>
          <w:iCs/>
          <w:color w:val="000000"/>
          <w:szCs w:val="24"/>
          <w:lang w:val="ru-RU"/>
        </w:rPr>
        <w:t>光的</w:t>
      </w:r>
      <w:r w:rsidRPr="00FD56E2">
        <w:rPr>
          <w:color w:val="000000"/>
          <w:szCs w:val="24"/>
          <w:lang w:val="ru-RU"/>
        </w:rPr>
        <w:t>创造、</w:t>
      </w:r>
      <w:r w:rsidRPr="00FD56E2">
        <w:rPr>
          <w:i/>
          <w:iCs/>
          <w:color w:val="000000"/>
          <w:szCs w:val="24"/>
          <w:lang w:val="ru-RU"/>
        </w:rPr>
        <w:t>天穹的</w:t>
      </w:r>
      <w:r w:rsidRPr="00FD56E2">
        <w:rPr>
          <w:color w:val="000000"/>
          <w:szCs w:val="24"/>
          <w:lang w:val="ru-RU"/>
        </w:rPr>
        <w:t>创造，以及日月星辰的创造。 但另一方面，很明显，摩西主要且特别详细地描述了地球及其各种生物的起源，而对天空和天体则只是顺带提及，仅限于它们与地球相关的内容。 正因如此，在描述创造的第三、第五和第六天时，他仅提及上帝在地球上所创造的事物，却未提及上帝同时在天上或天体上所创造的事物，尽管极有可能在这些日子里，创造之力的作用并不局限于地球本身。</w:t>
      </w:r>
      <w:r w:rsidRPr="00FD56E2">
        <w:rPr>
          <w:rStyle w:val="FootnoteReference"/>
          <w:color w:val="000000"/>
          <w:szCs w:val="24"/>
          <w:lang w:val="ru-RU"/>
        </w:rPr>
        <w:footnoteReference w:id="1239"/>
      </w:r>
      <w:r w:rsidRPr="00FD56E2">
        <w:rPr>
          <w:color w:val="000000"/>
          <w:szCs w:val="24"/>
          <w:lang w:val="ru-RU"/>
        </w:rPr>
        <w:t xml:space="preserve"> </w:t>
      </w:r>
      <w:r w:rsidRPr="00FD56E2">
        <w:rPr>
          <w:color w:val="000000"/>
          <w:szCs w:val="24"/>
          <w:lang w:val="ru-RU"/>
        </w:rPr>
        <w:lastRenderedPageBreak/>
        <w:t>出于同样的原因，在叙述天体创造时，经文仅提及它们相对于地球的特定用途，为它们命名，并赋予它们那些只能从地球的角度给予和归属的属性。</w:t>
      </w:r>
    </w:p>
    <w:p w14:paraId="49F555F0" w14:textId="77777777" w:rsidR="00B33396" w:rsidRPr="00FD56E2" w:rsidRDefault="00B33396" w:rsidP="00B33396">
      <w:pPr>
        <w:shd w:val="clear" w:color="auto" w:fill="FFFFFF"/>
        <w:ind w:firstLine="720"/>
        <w:rPr>
          <w:lang w:val="ru-RU"/>
        </w:rPr>
      </w:pPr>
      <w:r w:rsidRPr="00FD56E2">
        <w:rPr>
          <w:color w:val="000000"/>
          <w:szCs w:val="24"/>
          <w:lang w:val="ru-RU"/>
        </w:rPr>
        <w:t>3. 摩西讲述的是世界与大地的最初起源，而非它们的转变。因为经文写道：</w:t>
      </w:r>
      <w:r w:rsidRPr="00FD56E2">
        <w:rPr>
          <w:i/>
          <w:iCs/>
          <w:color w:val="000000"/>
          <w:szCs w:val="24"/>
          <w:lang w:val="ru-RU"/>
        </w:rPr>
        <w:t>“起初，上帝创造了天地</w:t>
      </w:r>
      <w:r>
        <w:rPr>
          <w:color w:val="000000"/>
          <w:szCs w:val="24"/>
          <w:lang w:val="ru-RU"/>
        </w:rPr>
        <w:t>”，即</w:t>
      </w:r>
      <w:r w:rsidRPr="00FD56E2">
        <w:rPr>
          <w:color w:val="000000"/>
          <w:szCs w:val="24"/>
          <w:lang w:val="ru-RU"/>
        </w:rPr>
        <w:t>在当时还一无所有之时便已创造。 接着：</w:t>
      </w:r>
      <w:r w:rsidRPr="00FD56E2">
        <w:rPr>
          <w:i/>
          <w:iCs/>
          <w:color w:val="000000"/>
          <w:szCs w:val="24"/>
          <w:lang w:val="ru-RU"/>
        </w:rPr>
        <w:t>神说：“要有光</w:t>
      </w:r>
      <w:r w:rsidRPr="00FD56E2">
        <w:rPr>
          <w:color w:val="000000"/>
          <w:szCs w:val="24"/>
          <w:lang w:val="ru-RU"/>
        </w:rPr>
        <w:t>。</w:t>
      </w:r>
      <w:r w:rsidRPr="00FD56E2">
        <w:rPr>
          <w:i/>
          <w:iCs/>
          <w:color w:val="000000"/>
          <w:szCs w:val="24"/>
          <w:lang w:val="ru-RU"/>
        </w:rPr>
        <w:t>”就有了光……“要有穹</w:t>
      </w:r>
      <w:r w:rsidRPr="00FD56E2">
        <w:rPr>
          <w:color w:val="000000"/>
          <w:szCs w:val="24"/>
          <w:lang w:val="ru-RU"/>
        </w:rPr>
        <w:t>苍”……“要有光体在穹苍之中”……：所有这些表述都明确预设了此前的不存在。最后，他以这样的话语结束了描述：</w:t>
      </w:r>
      <w:r w:rsidRPr="00FD56E2">
        <w:rPr>
          <w:i/>
          <w:iCs/>
          <w:color w:val="000000"/>
          <w:szCs w:val="24"/>
          <w:lang w:val="ru-RU"/>
        </w:rPr>
        <w:t>“天地万物就这样完成了”</w:t>
      </w:r>
      <w:r w:rsidRPr="00FD56E2">
        <w:rPr>
          <w:color w:val="000000"/>
          <w:szCs w:val="24"/>
          <w:lang w:val="ru-RU"/>
        </w:rPr>
        <w:t>（创世记2:1）； 这意味着，它们直到此刻才得以完成、终结，而此前并不存在。需要补充的是，无论是犹太人还是早期所有基督徒，都一致认为摩西在此描述的是上帝对世界和地球的创造，而非改造。</w:t>
      </w:r>
    </w:p>
    <w:p w14:paraId="63EEC368" w14:textId="77777777" w:rsidR="00B33396" w:rsidRPr="00FD56E2" w:rsidRDefault="00B33396" w:rsidP="00B33396">
      <w:pPr>
        <w:shd w:val="clear" w:color="auto" w:fill="FFFFFF"/>
        <w:ind w:firstLine="720"/>
        <w:rPr>
          <w:lang w:val="ru-RU"/>
        </w:rPr>
      </w:pPr>
      <w:r w:rsidRPr="00FD56E2">
        <w:rPr>
          <w:color w:val="000000"/>
          <w:szCs w:val="24"/>
          <w:lang w:val="ru-RU"/>
        </w:rPr>
        <w:t>4. 摩西见证说，上帝不仅在最初的创造中——那时祂从无到有创造了一切——亲自以祂的大能行事，而且在随后的六天里，当祂从已有的物质中创造世界各部分和各种生物</w:t>
      </w:r>
      <w:r w:rsidRPr="00FD56E2">
        <w:rPr>
          <w:i/>
          <w:iCs/>
          <w:color w:val="000000"/>
          <w:szCs w:val="24"/>
          <w:lang w:val="ru-RU"/>
        </w:rPr>
        <w:t>时，也是如此。上帝说：“要有光。”于是就</w:t>
      </w:r>
      <w:r w:rsidRPr="00FD56E2">
        <w:rPr>
          <w:color w:val="000000"/>
          <w:szCs w:val="24"/>
          <w:lang w:val="ru-RU"/>
        </w:rPr>
        <w:t xml:space="preserve">有了光……； </w:t>
      </w:r>
      <w:r w:rsidRPr="00FD56E2">
        <w:rPr>
          <w:i/>
          <w:iCs/>
          <w:color w:val="000000"/>
          <w:szCs w:val="24"/>
          <w:lang w:val="ru-RU"/>
        </w:rPr>
        <w:t>上帝说：“让穹苍出现在水中间……”事就这样成了……；上帝说：“让天上的水聚集在一处，使旱地显露出来。”事就这样成了……；上帝说：“让大地长出青草……”事就这样成了……；上帝说：“让穹苍上有光体</w:t>
      </w:r>
      <w:r w:rsidRPr="00FD56E2">
        <w:rPr>
          <w:color w:val="000000"/>
          <w:szCs w:val="24"/>
          <w:lang w:val="ru-RU"/>
        </w:rPr>
        <w:t xml:space="preserve">……” </w:t>
      </w:r>
      <w:r w:rsidRPr="00FD56E2">
        <w:rPr>
          <w:i/>
          <w:iCs/>
          <w:color w:val="000000"/>
          <w:szCs w:val="24"/>
          <w:lang w:val="ru-RU"/>
        </w:rPr>
        <w:t>事就这样成了……；神说：“水要滋生有生命的爬行动物；鸟要飞在地面之上，在穹苍之下。”[事就这样成了。]</w:t>
      </w:r>
      <w:r w:rsidRPr="00FD56E2">
        <w:rPr>
          <w:color w:val="000000"/>
          <w:szCs w:val="24"/>
          <w:lang w:val="ru-RU"/>
        </w:rPr>
        <w:t xml:space="preserve">……； </w:t>
      </w:r>
      <w:r w:rsidRPr="00FD56E2">
        <w:rPr>
          <w:i/>
          <w:iCs/>
          <w:color w:val="000000"/>
          <w:szCs w:val="24"/>
          <w:lang w:val="ru-RU"/>
        </w:rPr>
        <w:t>上帝说：“地要生出各从其类的活物……”事就这样成了</w:t>
      </w:r>
      <w:r w:rsidRPr="00FD56E2">
        <w:rPr>
          <w:iCs/>
          <w:color w:val="000000"/>
          <w:szCs w:val="24"/>
          <w:lang w:val="ru-RU"/>
        </w:rPr>
        <w:t>。</w:t>
      </w:r>
      <w:r w:rsidRPr="00FD56E2">
        <w:rPr>
          <w:color w:val="000000"/>
          <w:szCs w:val="24"/>
          <w:lang w:val="ru-RU"/>
        </w:rPr>
        <w:t>因此，用自然的力量和规律来解释世界与大地的最初形成是不公正的；这些力量和规律是在世界获得完美 存在之后才开始在世界上起作用的，它们是上帝赐予世界的。 但当上帝用祂全能的力量创造天地并造出各类生物时，祂自己却完全不受这些力量和定律的约束。例如，祂直接将首批人类（以及所有陆生动物）造成为成年之身，而按照自然的力量和定律，首批人类本需要经历许多年的生命历程才能达到成年。 同样，全能者完全可以在一天之内，甚至在一瞬间，创造出我们如今所见到的地球全部内部构造，形成其山脉及其所有异质的岩层，安排好海洋、 河流及其他部分；而倘若这一切都按照当今自然界中起作用的力量和规律来完成，那么可能不仅需要几个世纪，甚至可能需要数千年。</w:t>
      </w:r>
    </w:p>
    <w:p w14:paraId="59CB6A36" w14:textId="77777777" w:rsidR="00B33396" w:rsidRPr="00FD56E2" w:rsidRDefault="00B33396" w:rsidP="00B33396">
      <w:pPr>
        <w:shd w:val="clear" w:color="auto" w:fill="FFFFFF"/>
        <w:tabs>
          <w:tab w:val="left" w:pos="698"/>
        </w:tabs>
        <w:ind w:firstLine="720"/>
        <w:rPr>
          <w:lang w:val="ru-RU"/>
        </w:rPr>
      </w:pPr>
      <w:r w:rsidRPr="00FD56E2">
        <w:rPr>
          <w:color w:val="000000"/>
          <w:szCs w:val="24"/>
          <w:lang w:val="ru-RU"/>
        </w:rPr>
        <w:t>5. 摩西所说的“六日创造”，指的是普通的日子。因为每一天都以“傍晚”和“清晨”来界定：</w:t>
      </w:r>
      <w:r w:rsidRPr="00FD56E2">
        <w:rPr>
          <w:i/>
          <w:iCs/>
          <w:color w:val="000000"/>
          <w:szCs w:val="24"/>
          <w:lang w:val="ru-RU"/>
        </w:rPr>
        <w:t>“有傍晚，有清晨，这是第一日……”；“有傍晚，有清晨，这是第二日……</w:t>
      </w:r>
      <w:r w:rsidRPr="00FD56E2">
        <w:rPr>
          <w:color w:val="000000"/>
          <w:szCs w:val="24"/>
          <w:lang w:val="ru-RU"/>
        </w:rPr>
        <w:t>”，以此类推。 此外，正如我们已经指出的，正因上帝在这六天内完成了祂的一切作为，并在六天结束后安息并圣化了第七日，祂才吩咐以色列人：他们也要在每周的六天里劳作，而第七日——安息日——要归给他们的主上帝（出埃及记 20:8-11； 31:16-17）。</w:t>
      </w:r>
    </w:p>
    <w:p w14:paraId="6BB67600" w14:textId="77777777" w:rsidR="00B33396" w:rsidRPr="00FD56E2" w:rsidRDefault="00B33396" w:rsidP="00B33396">
      <w:pPr>
        <w:shd w:val="clear" w:color="auto" w:fill="FFFFFF"/>
        <w:ind w:firstLine="720"/>
        <w:rPr>
          <w:lang w:val="ru-RU"/>
        </w:rPr>
      </w:pPr>
      <w:r w:rsidRPr="00FD56E2">
        <w:rPr>
          <w:color w:val="000000"/>
          <w:szCs w:val="24"/>
          <w:lang w:val="ru-RU"/>
        </w:rPr>
        <w:t>6. 摩西描述世界六日创造的过程，是为了让所有人都能理解——他并非以自然科学家的身份来</w:t>
      </w:r>
      <w:r w:rsidRPr="00FD56E2">
        <w:rPr>
          <w:color w:val="000000"/>
          <w:szCs w:val="23"/>
          <w:lang w:val="ru-RU"/>
        </w:rPr>
        <w:t>描述，而是以一位睿智且蒙神启迪的信仰导师的身份。</w:t>
      </w:r>
    </w:p>
    <w:p w14:paraId="51D9DCC7" w14:textId="77777777" w:rsidR="00B33396" w:rsidRPr="00FD56E2" w:rsidRDefault="00B33396" w:rsidP="00B33396">
      <w:pPr>
        <w:shd w:val="clear" w:color="auto" w:fill="FFFFFF"/>
        <w:ind w:firstLine="720"/>
        <w:rPr>
          <w:lang w:val="ru-RU"/>
        </w:rPr>
      </w:pPr>
      <w:r w:rsidRPr="00FD56E2">
        <w:rPr>
          <w:color w:val="000000"/>
          <w:szCs w:val="24"/>
          <w:lang w:val="ru-RU"/>
        </w:rPr>
        <w:t>因此，尽管他所传达的尽是真实的观念，但表达方式却符合普遍的人类理解：他尽可能按照造物主崇高作为的尊严来描述，却又通俗易懂且符合人的思维方式；并将物理世界中的各种事物呈现为观察者肉眼所见的样子，而非科学家所了解的样子。</w:t>
      </w:r>
    </w:p>
    <w:p w14:paraId="2DF7A50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在阐述了关于摩西六日创造叙事的含义之后，现在可以驳斥针对该叙事提出的异议了。</w:t>
      </w:r>
    </w:p>
    <w:p w14:paraId="10828BC8" w14:textId="77777777" w:rsidR="00B33396" w:rsidRPr="00FD56E2" w:rsidRDefault="00B33396" w:rsidP="00B33396">
      <w:pPr>
        <w:shd w:val="clear" w:color="auto" w:fill="FFFFFF"/>
        <w:ind w:firstLine="720"/>
        <w:rPr>
          <w:lang w:val="ru-RU"/>
        </w:rPr>
      </w:pPr>
    </w:p>
    <w:p w14:paraId="7B393EC3" w14:textId="77777777" w:rsidR="00B33396" w:rsidRPr="00B33396" w:rsidRDefault="00B33396" w:rsidP="00B33396">
      <w:pPr>
        <w:pStyle w:val="Heading5"/>
        <w:rPr>
          <w:lang w:val="ru-RU"/>
        </w:rPr>
      </w:pPr>
      <w:bookmarkStart w:id="1214" w:name="_Toc103068249"/>
      <w:bookmarkStart w:id="1215" w:name="_Toc103068369"/>
      <w:bookmarkStart w:id="1216" w:name="_Toc103068933"/>
      <w:bookmarkStart w:id="1217" w:name="_Toc103069338"/>
      <w:bookmarkStart w:id="1218" w:name="_Toc103069584"/>
      <w:bookmarkStart w:id="1219" w:name="_Toc103069821"/>
      <w:bookmarkStart w:id="1220" w:name="_Toc103069984"/>
      <w:bookmarkStart w:id="1221" w:name="_Toc158220133"/>
      <w:bookmarkStart w:id="1222" w:name="_Toc238543304"/>
      <w:r w:rsidRPr="00FD56E2">
        <w:rPr>
          <w:lang w:val="ru-RU"/>
        </w:rPr>
        <w:lastRenderedPageBreak/>
        <w:t>§74. 对针对摩西创世记的异议的回应</w:t>
      </w:r>
      <w:bookmarkEnd w:id="1214"/>
      <w:bookmarkEnd w:id="1215"/>
      <w:bookmarkEnd w:id="1216"/>
      <w:bookmarkEnd w:id="1217"/>
      <w:bookmarkEnd w:id="1218"/>
      <w:bookmarkEnd w:id="1219"/>
      <w:bookmarkEnd w:id="1220"/>
      <w:bookmarkEnd w:id="1221"/>
      <w:bookmarkEnd w:id="1222"/>
    </w:p>
    <w:p w14:paraId="5E29A723" w14:textId="77777777" w:rsidR="00B33396" w:rsidRPr="00FD56E2" w:rsidRDefault="00B33396" w:rsidP="00B33396">
      <w:pPr>
        <w:shd w:val="clear" w:color="auto" w:fill="FFFFFF"/>
        <w:ind w:firstLine="720"/>
        <w:rPr>
          <w:lang w:val="ru-RU"/>
        </w:rPr>
      </w:pPr>
      <w:r w:rsidRPr="00FD56E2">
        <w:rPr>
          <w:color w:val="000000"/>
          <w:szCs w:val="24"/>
          <w:lang w:val="ru-RU"/>
        </w:rPr>
        <w:t>这些反对意见如下：</w:t>
      </w:r>
    </w:p>
    <w:p w14:paraId="7EFDE3EB" w14:textId="77777777" w:rsidR="00B33396" w:rsidRPr="00FD56E2" w:rsidRDefault="00B33396" w:rsidP="00B33396">
      <w:pPr>
        <w:shd w:val="clear" w:color="auto" w:fill="FFFFFF"/>
        <w:ind w:firstLine="720"/>
        <w:rPr>
          <w:lang w:val="ru-RU"/>
        </w:rPr>
      </w:pPr>
      <w:r w:rsidRPr="00FD56E2">
        <w:rPr>
          <w:color w:val="000000"/>
          <w:szCs w:val="24"/>
          <w:lang w:val="ru-RU"/>
        </w:rPr>
        <w:t xml:space="preserve">1. “摩西说光是在第一日被创造的，而太阳是在第四日被创造的，但光是源自太阳的：因此，……”但是—— </w:t>
      </w:r>
    </w:p>
    <w:p w14:paraId="6D1DB863" w14:textId="77777777" w:rsidR="00B33396" w:rsidRPr="00FD56E2" w:rsidRDefault="00B33396" w:rsidP="00B33396">
      <w:pPr>
        <w:shd w:val="clear" w:color="auto" w:fill="FFFFFF"/>
        <w:ind w:firstLine="720"/>
        <w:rPr>
          <w:lang w:val="ru-RU"/>
        </w:rPr>
      </w:pPr>
      <w:r w:rsidRPr="00FD56E2">
        <w:rPr>
          <w:color w:val="000000"/>
          <w:szCs w:val="24"/>
          <w:lang w:val="ru-RU"/>
        </w:rPr>
        <w:t>a) 假设我们承认，光确实是源自太阳及其他天体的物质： 为什么不能是上帝先创造了这种发光物质，然后在第四日将其永久地集中于特定的容器中，即天体之中？这正如水是在其容器被造之前就被创造出来的，并在第三日便与此前覆盖着它的陆地分开了？</w:t>
      </w:r>
    </w:p>
    <w:p w14:paraId="28379E49" w14:textId="77777777" w:rsidR="00B33396" w:rsidRPr="00FD56E2" w:rsidRDefault="00B33396" w:rsidP="00B33396">
      <w:pPr>
        <w:shd w:val="clear" w:color="auto" w:fill="FFFFFF"/>
        <w:ind w:firstLine="720"/>
        <w:rPr>
          <w:lang w:val="ru-RU"/>
        </w:rPr>
      </w:pPr>
      <w:r w:rsidRPr="00FD56E2">
        <w:rPr>
          <w:color w:val="000000"/>
          <w:szCs w:val="24"/>
          <w:lang w:val="ru-RU"/>
        </w:rPr>
        <w:t>b) 近代出现了一种新的观点，几乎被科学界普遍接受，即光绝非来自太阳的辐射，而是一种弥漫在空间中的极其细微的液体，完全独立于太阳及其他天体——这些天体仅具有使其产生振动运动并借此使其可见的能力。 如果真是这样，那么根本无需再问：光是否可能在天体之前就被创造出来？</w:t>
      </w:r>
    </w:p>
    <w:p w14:paraId="78C014C8" w14:textId="77777777" w:rsidR="00B33396" w:rsidRPr="00FD56E2" w:rsidRDefault="00B33396" w:rsidP="00B33396">
      <w:pPr>
        <w:shd w:val="clear" w:color="auto" w:fill="FFFFFF"/>
        <w:ind w:firstLine="720"/>
        <w:rPr>
          <w:lang w:val="ru-RU"/>
        </w:rPr>
      </w:pPr>
      <w:r w:rsidRPr="00FD56E2">
        <w:rPr>
          <w:color w:val="000000"/>
          <w:szCs w:val="24"/>
          <w:lang w:val="ru-RU"/>
        </w:rPr>
        <w:t xml:space="preserve">2. “摩西说植物是在太阳之前被创造的，然而没有太阳它们便无法存在”……但是—— </w:t>
      </w:r>
    </w:p>
    <w:p w14:paraId="7BEA3AAF" w14:textId="77777777" w:rsidR="00B33396" w:rsidRPr="00FD56E2" w:rsidRDefault="00B33396" w:rsidP="00B33396">
      <w:pPr>
        <w:shd w:val="clear" w:color="auto" w:fill="FFFFFF"/>
        <w:ind w:firstLine="720"/>
        <w:rPr>
          <w:lang w:val="ru-RU"/>
        </w:rPr>
      </w:pPr>
      <w:r w:rsidRPr="00FD56E2">
        <w:rPr>
          <w:color w:val="000000"/>
          <w:szCs w:val="24"/>
          <w:lang w:val="ru-RU"/>
        </w:rPr>
        <w:t>a) 摩西明确指出，植物是由上帝创造的，而非依据自然的力量和法则产生的。因此，即使如今植物确实无法在没有阳光的情况下生存，这也绝不意味着在起初，它们不能凭上帝全能的话语在太阳之前出现。 如今，根据自然法则，植物始于种子并逐渐生长，而从摩西的记载中可以推断，起初上帝是直接将它们造得已经长成（创世记1:12）。</w:t>
      </w:r>
    </w:p>
    <w:p w14:paraId="63DA397E" w14:textId="77777777" w:rsidR="00B33396" w:rsidRPr="00FD56E2" w:rsidRDefault="00B33396" w:rsidP="00B33396">
      <w:pPr>
        <w:shd w:val="clear" w:color="auto" w:fill="FFFFFF"/>
        <w:ind w:firstLine="720"/>
        <w:rPr>
          <w:lang w:val="ru-RU"/>
        </w:rPr>
      </w:pPr>
      <w:r w:rsidRPr="00FD56E2">
        <w:rPr>
          <w:color w:val="000000"/>
          <w:szCs w:val="24"/>
          <w:lang w:val="ru-RU"/>
        </w:rPr>
        <w:t>b) 不可忘记，据摩西所述，植物是在太阳之前被创造的，但并非在光之前——因为光自第一天起就已存在。因此，即使在创造植物之时需要光，那光也确实存在。</w:t>
      </w:r>
    </w:p>
    <w:p w14:paraId="45DC829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3. “摩西提到了太阳被造之前的三天，而众所周知，没有太阳就不可能有‘日’。”如今，确实没有太阳就不可能有“日”，但当时却可以。这只需要两个条件：</w:t>
      </w:r>
    </w:p>
    <w:p w14:paraId="378AE9A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 地球绕其自身轴线自转，以及——</w:t>
      </w:r>
    </w:p>
    <w:p w14:paraId="673326E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当时已经存在的发光物质被赋予了振动运动。 但我们既不能否认地球早在创世第一天就开始绕自身轴心旋转；也不能否认造物主在最初的三天里，能够直接以其力量使发光物质产生震颤运动。正如现在，从第四天开始，那些从上帝那里获得了这种能力的天体，使发光物质运动起来。</w:t>
      </w:r>
      <w:r w:rsidRPr="00FD56E2">
        <w:rPr>
          <w:rStyle w:val="FootnoteReference"/>
          <w:color w:val="000000"/>
          <w:szCs w:val="24"/>
          <w:lang w:val="ru-RU"/>
        </w:rPr>
        <w:footnoteReference w:id="1240"/>
      </w:r>
    </w:p>
    <w:p w14:paraId="3068475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4. “在叙述天体创造时，摩西犯了两种错误：</w:t>
      </w:r>
    </w:p>
    <w:p w14:paraId="2B85526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 表达了这样一种观点，即太阳、月亮和星辰实际上是专为地球而造的，以便照亮地球，并作为征兆和计时之用；</w:t>
      </w:r>
    </w:p>
    <w:p w14:paraId="34B83BE6" w14:textId="77777777" w:rsidR="00B33396" w:rsidRPr="00FD56E2" w:rsidRDefault="00B33396" w:rsidP="00B33396">
      <w:pPr>
        <w:shd w:val="clear" w:color="auto" w:fill="FFFFFF"/>
        <w:ind w:firstLine="720"/>
        <w:rPr>
          <w:lang w:val="ru-RU"/>
        </w:rPr>
      </w:pPr>
      <w:r w:rsidRPr="00FD56E2">
        <w:rPr>
          <w:color w:val="000000"/>
          <w:szCs w:val="24"/>
          <w:lang w:val="ru-RU"/>
        </w:rPr>
        <w:t>b) 将太阳和月亮称为‘大光体’，然而月亮不仅比太阳和星辰小得多，甚至比地球还要小。”创世记作者的言辞中根本不存在任何谬误。</w:t>
      </w:r>
    </w:p>
    <w:p w14:paraId="1ADEBCA6" w14:textId="77777777" w:rsidR="00B33396" w:rsidRPr="00FD56E2" w:rsidRDefault="00B33396" w:rsidP="00B33396">
      <w:pPr>
        <w:shd w:val="clear" w:color="auto" w:fill="FFFFFF"/>
        <w:ind w:firstLine="720"/>
        <w:rPr>
          <w:lang w:val="ru-RU"/>
        </w:rPr>
      </w:pPr>
      <w:r w:rsidRPr="00FD56E2">
        <w:rPr>
          <w:color w:val="000000"/>
          <w:szCs w:val="24"/>
          <w:lang w:val="ru-RU"/>
        </w:rPr>
        <w:t>a) 他并未说太阳、月亮和星辰仅是为了地球而创造的；如果他提到了它们与地球相关的一个特定用途，却对其他目的只字未提，那是因为——正如我们已经指出的——他主要旨在描述地球的起源，因此仅在它们与地球相关的情况下才提及其他天体。</w:t>
      </w:r>
    </w:p>
    <w:p w14:paraId="6DF7FAD4"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b) 同样地，他将太阳和月亮称为“大光体”，并非基于它们的相对大小，而是因为它们从地球上看去是如此；不过，就这一点而言，他仅将月亮在夜间与星辰相比时称为“大光体”，而与太阳相比时则称为</w:t>
      </w:r>
      <w:r w:rsidRPr="00FD56E2">
        <w:rPr>
          <w:i/>
          <w:iCs/>
          <w:color w:val="000000"/>
          <w:szCs w:val="24"/>
          <w:lang w:val="ru-RU"/>
        </w:rPr>
        <w:t>“小</w:t>
      </w:r>
      <w:r w:rsidRPr="00FD56E2">
        <w:rPr>
          <w:color w:val="000000"/>
          <w:szCs w:val="24"/>
          <w:lang w:val="ru-RU"/>
        </w:rPr>
        <w:t>光体</w:t>
      </w:r>
      <w:r w:rsidRPr="00FD56E2">
        <w:rPr>
          <w:iCs/>
          <w:color w:val="000000"/>
          <w:szCs w:val="24"/>
          <w:lang w:val="ru-RU"/>
        </w:rPr>
        <w:t>”。</w:t>
      </w:r>
    </w:p>
    <w:p w14:paraId="5D5E7EA4" w14:textId="77777777" w:rsidR="00B33396" w:rsidRPr="00FD56E2" w:rsidRDefault="00B33396" w:rsidP="00B33396">
      <w:pPr>
        <w:shd w:val="clear" w:color="auto" w:fill="FFFFFF"/>
        <w:ind w:firstLine="720"/>
        <w:rPr>
          <w:lang w:val="ru-RU"/>
        </w:rPr>
      </w:pPr>
      <w:r w:rsidRPr="00FD56E2">
        <w:rPr>
          <w:color w:val="000000"/>
          <w:szCs w:val="24"/>
          <w:lang w:val="ru-RU"/>
        </w:rPr>
        <w:t>5) “摩西说，世界，特别是我们的地球，是在六天内被创造并完全形成的。但研究地球构造的科学（地质学）发现，无论是在地表，还是特别是在地球内部，都有许多事物只能在数百年甚至数千年的时间里形成，而非六天。” 在此不深入探讨这一反驳的细节，仅作一些总体性评论：</w:t>
      </w:r>
    </w:p>
    <w:p w14:paraId="0D2D3B83" w14:textId="77777777" w:rsidR="00B33396" w:rsidRPr="00FD56E2" w:rsidRDefault="00B33396" w:rsidP="00B33396">
      <w:pPr>
        <w:shd w:val="clear" w:color="auto" w:fill="FFFFFF"/>
        <w:ind w:firstLine="720"/>
        <w:rPr>
          <w:lang w:val="ru-RU"/>
        </w:rPr>
      </w:pPr>
      <w:r w:rsidRPr="00FD56E2">
        <w:rPr>
          <w:color w:val="000000"/>
          <w:szCs w:val="24"/>
          <w:lang w:val="ru-RU"/>
        </w:rPr>
        <w:t>a) 正如前文所述，摩西写道，世界和地球是在六天内被创造并形成的，这并非依靠当今自然界中起作用的力量和规律，而是依靠上帝直接的旨意。 但全能者无疑能够在极短的时间内，甚至瞬间，创造出那些若凭自然的力量和法则，本需历经数百年甚至数千年才能形成的事物。 这些力量和法则之所以在自然界中开始起作用，正是因为自然界本身连同万物一样，从上帝那里获得了完整的创造</w:t>
      </w:r>
      <w:r w:rsidRPr="00FD56E2">
        <w:rPr>
          <w:color w:val="000000"/>
          <w:szCs w:val="23"/>
          <w:lang w:val="ru-RU"/>
        </w:rPr>
        <w:t>——若将这些力量和法则的作用追溯到此前的时间，并认为在最初创造天地之时，造物主全能的作为曾受其制约，这实属不公。</w:t>
      </w:r>
    </w:p>
    <w:p w14:paraId="1B50D394" w14:textId="77777777" w:rsidR="00B33396" w:rsidRPr="00FD56E2" w:rsidRDefault="00B33396" w:rsidP="00B33396">
      <w:pPr>
        <w:shd w:val="clear" w:color="auto" w:fill="FFFFFF"/>
        <w:ind w:firstLine="720"/>
        <w:rPr>
          <w:lang w:val="ru-RU"/>
        </w:rPr>
      </w:pPr>
      <w:r w:rsidRPr="00FD56E2">
        <w:rPr>
          <w:color w:val="000000"/>
          <w:szCs w:val="23"/>
          <w:lang w:val="ru-RU"/>
        </w:rPr>
        <w:t>b) 上述研究地球构造的科学，所掌握的数据极为有限，无法据此就地球的最初形成提出任何确凿且无可辩驳的结论。因此，它只能停留在猜测和推测的层面，提出各种理论和体系，而这些理论和体系几乎与它们产生得一样快就被遗忘了。 曾有过数十种此类体系，如今均被认定为错误，</w:t>
      </w:r>
      <w:r w:rsidRPr="00FD56E2">
        <w:rPr>
          <w:rStyle w:val="FootnoteReference"/>
          <w:color w:val="000000"/>
          <w:szCs w:val="23"/>
          <w:lang w:val="ru-RU"/>
        </w:rPr>
        <w:footnoteReference w:id="1241"/>
      </w:r>
      <w:r w:rsidRPr="00FD56E2">
        <w:rPr>
          <w:color w:val="000000"/>
          <w:szCs w:val="23"/>
          <w:lang w:val="ru-RU"/>
        </w:rPr>
        <w:t xml:space="preserve"> ，而且据该学科最公正的代表（居维叶）所言，真正的地质学体系甚至是不可能存在的。将这种科学的论断与神圣《创世记》的叙述相对立，并优先采信前者而非后者，这难道是公正的吗？</w:t>
      </w:r>
    </w:p>
    <w:p w14:paraId="06D19715" w14:textId="77777777" w:rsidR="00B33396" w:rsidRPr="00FD56E2" w:rsidRDefault="00B33396" w:rsidP="00B33396">
      <w:pPr>
        <w:shd w:val="clear" w:color="auto" w:fill="FFFFFF"/>
        <w:ind w:firstLine="720"/>
        <w:rPr>
          <w:lang w:val="ru-RU"/>
        </w:rPr>
      </w:pPr>
      <w:r w:rsidRPr="00FD56E2">
        <w:rPr>
          <w:color w:val="000000"/>
          <w:szCs w:val="23"/>
          <w:lang w:val="ru-RU"/>
        </w:rPr>
        <w:t>c) 不过，在并不否认该科学价值的前提下，启示的捍卫者们提出了一些方法，试图将摩西的叙述与该科学的论断相调和，而这些方法在公正的鉴赏家看来，或多或少都颇具说服力。</w:t>
      </w:r>
      <w:r w:rsidRPr="00FD56E2">
        <w:rPr>
          <w:rStyle w:val="FootnoteReference"/>
          <w:color w:val="000000"/>
          <w:szCs w:val="23"/>
          <w:lang w:val="ru-RU"/>
        </w:rPr>
        <w:footnoteReference w:id="1242"/>
      </w:r>
    </w:p>
    <w:p w14:paraId="319DAA97" w14:textId="77777777" w:rsidR="00B33396" w:rsidRPr="00FD56E2" w:rsidRDefault="00B33396" w:rsidP="00B33396">
      <w:pPr>
        <w:shd w:val="clear" w:color="auto" w:fill="FFFFFF"/>
        <w:ind w:firstLine="720"/>
        <w:rPr>
          <w:lang w:val="ru-RU"/>
        </w:rPr>
      </w:pPr>
      <w:r w:rsidRPr="00FD56E2">
        <w:rPr>
          <w:color w:val="000000"/>
          <w:szCs w:val="23"/>
          <w:lang w:val="ru-RU"/>
        </w:rPr>
        <w:t>d) 在地质学家群体中，许多人——其中不乏学识渊博者——</w:t>
      </w:r>
      <w:r w:rsidRPr="00FD56E2">
        <w:rPr>
          <w:rStyle w:val="FootnoteReference"/>
          <w:color w:val="000000"/>
          <w:szCs w:val="23"/>
          <w:lang w:val="ru-RU"/>
        </w:rPr>
        <w:footnoteReference w:id="1243"/>
      </w:r>
      <w:r w:rsidRPr="00FD56E2">
        <w:rPr>
          <w:color w:val="000000"/>
          <w:szCs w:val="23"/>
          <w:lang w:val="ru-RU"/>
        </w:rPr>
        <w:t xml:space="preserve"> 指出，摩西关于六日创造的叙述与他们科学中最可靠的论断完全一致，尽管其中一些学者将创造之日视为普通的日子，而另一些则视为整个地质时期。</w:t>
      </w:r>
    </w:p>
    <w:p w14:paraId="08A631E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e) 随着地质学的发展，许多以前被认为与摩西叙述相矛盾的内容，如今已被证明是错误的，因此不值得关注。</w:t>
      </w:r>
      <w:r w:rsidRPr="00FD56E2">
        <w:rPr>
          <w:rStyle w:val="FootnoteReference"/>
          <w:color w:val="000000"/>
          <w:szCs w:val="23"/>
          <w:lang w:val="ru-RU"/>
        </w:rPr>
        <w:footnoteReference w:id="1244"/>
      </w:r>
      <w:r w:rsidRPr="00FD56E2">
        <w:rPr>
          <w:color w:val="000000"/>
          <w:szCs w:val="23"/>
          <w:lang w:val="ru-RU"/>
        </w:rPr>
        <w:t xml:space="preserve"> </w:t>
      </w:r>
      <w:r w:rsidRPr="00FD56E2">
        <w:rPr>
          <w:color w:val="000000"/>
          <w:szCs w:val="23"/>
          <w:lang w:val="ru-RU"/>
        </w:rPr>
        <w:lastRenderedPageBreak/>
        <w:t>由此可以推断，随着该科学进一步的发展，所有其他从地质学中借来的、针对摩西叙述的反对意见都将自行消散。</w:t>
      </w:r>
    </w:p>
    <w:p w14:paraId="6AD55CF5" w14:textId="77777777" w:rsidR="00B33396" w:rsidRPr="00FD56E2" w:rsidRDefault="00B33396" w:rsidP="00B33396">
      <w:pPr>
        <w:shd w:val="clear" w:color="auto" w:fill="FFFFFF"/>
        <w:ind w:firstLine="720"/>
        <w:rPr>
          <w:lang w:val="ru-RU"/>
        </w:rPr>
      </w:pPr>
    </w:p>
    <w:p w14:paraId="165C0E61" w14:textId="77777777" w:rsidR="00B33396" w:rsidRPr="00B33396" w:rsidRDefault="00B33396" w:rsidP="00B33396">
      <w:pPr>
        <w:pStyle w:val="Heading5"/>
        <w:rPr>
          <w:lang w:val="ru-RU"/>
        </w:rPr>
      </w:pPr>
      <w:bookmarkStart w:id="1223" w:name="_Toc103068250"/>
      <w:bookmarkStart w:id="1224" w:name="_Toc103068370"/>
      <w:bookmarkStart w:id="1225" w:name="_Toc103068934"/>
      <w:bookmarkStart w:id="1226" w:name="_Toc103069339"/>
      <w:bookmarkStart w:id="1227" w:name="_Toc103069585"/>
      <w:bookmarkStart w:id="1228" w:name="_Toc103069822"/>
      <w:bookmarkStart w:id="1229" w:name="_Toc103069985"/>
      <w:bookmarkStart w:id="1230" w:name="_Toc158220134"/>
      <w:bookmarkStart w:id="1231" w:name="_Toc238543305"/>
      <w:r w:rsidRPr="00FD56E2">
        <w:rPr>
          <w:lang w:val="ru-RU"/>
        </w:rPr>
        <w:t>§75. 教义的道德应用</w:t>
      </w:r>
      <w:bookmarkEnd w:id="1223"/>
      <w:bookmarkEnd w:id="1224"/>
      <w:bookmarkEnd w:id="1225"/>
      <w:bookmarkEnd w:id="1226"/>
      <w:bookmarkEnd w:id="1227"/>
      <w:bookmarkEnd w:id="1228"/>
      <w:bookmarkEnd w:id="1229"/>
      <w:bookmarkEnd w:id="1230"/>
      <w:bookmarkEnd w:id="1231"/>
    </w:p>
    <w:p w14:paraId="64A05DF4" w14:textId="77777777" w:rsidR="00B33396" w:rsidRPr="00FD56E2" w:rsidRDefault="00B33396" w:rsidP="00B33396">
      <w:pPr>
        <w:shd w:val="clear" w:color="auto" w:fill="FFFFFF"/>
        <w:ind w:firstLine="720"/>
        <w:rPr>
          <w:lang w:val="ru-RU"/>
        </w:rPr>
      </w:pPr>
      <w:r w:rsidRPr="00FD56E2">
        <w:rPr>
          <w:color w:val="000000"/>
          <w:szCs w:val="24"/>
          <w:lang w:val="ru-RU"/>
        </w:rPr>
        <w:t>关于上帝六日创造教义的道德应用，摩西本人在向以色列人颁布诫命时便已阐明：</w:t>
      </w:r>
      <w:r w:rsidRPr="00FD56E2">
        <w:rPr>
          <w:i/>
          <w:iCs/>
          <w:color w:val="000000"/>
          <w:szCs w:val="24"/>
          <w:lang w:val="ru-RU"/>
        </w:rPr>
        <w:t>“当记念安息日，守为圣日；六日要劳碌做你一切的工，但第七日是向耶和华——你的上帝守的安息日……” 耶和华在六日之内创造了天地、海洋以及其中的一切，第七日便安息了；因此，耶和华赐福于安息日，并使它成为圣日</w:t>
      </w:r>
      <w:r w:rsidRPr="00FD56E2">
        <w:rPr>
          <w:color w:val="000000"/>
          <w:szCs w:val="24"/>
          <w:lang w:val="ru-RU"/>
        </w:rPr>
        <w:t>（出埃及记 20:8-11）。这条诫命中包含着另外两条更为具体的诫命。</w:t>
      </w:r>
    </w:p>
    <w:p w14:paraId="774134C0" w14:textId="77777777" w:rsidR="00B33396" w:rsidRPr="00FD56E2" w:rsidRDefault="00B33396" w:rsidP="00B33396">
      <w:pPr>
        <w:shd w:val="clear" w:color="auto" w:fill="FFFFFF"/>
        <w:ind w:firstLine="720"/>
        <w:rPr>
          <w:lang w:val="ru-RU"/>
        </w:rPr>
      </w:pPr>
      <w:r w:rsidRPr="00FD56E2">
        <w:rPr>
          <w:color w:val="000000"/>
          <w:szCs w:val="23"/>
          <w:lang w:val="ru-RU"/>
        </w:rPr>
        <w:t>1. 神自己连续六日</w:t>
      </w:r>
      <w:r w:rsidRPr="00FD56E2">
        <w:rPr>
          <w:i/>
          <w:iCs/>
          <w:color w:val="000000"/>
          <w:szCs w:val="23"/>
          <w:lang w:val="ru-RU"/>
        </w:rPr>
        <w:t>行工，成就了祂所做的事</w:t>
      </w:r>
      <w:r w:rsidRPr="00FD56E2">
        <w:rPr>
          <w:color w:val="000000"/>
          <w:szCs w:val="23"/>
          <w:lang w:val="ru-RU"/>
        </w:rPr>
        <w:t>（创世记 2:2），尽管祂本可以在顷刻之间创造世界： 我们也应当效法造物主的崇高榜样，每周六天辛勤劳作，发展并巩固祂赐予我们的力量与才能，将祂所赐予的时间用于造福自己和邻舍，从而在六天内完成一切事务。</w:t>
      </w:r>
    </w:p>
    <w:p w14:paraId="1B91A529" w14:textId="77777777" w:rsidR="00B33396" w:rsidRPr="00FD56E2" w:rsidRDefault="00B33396" w:rsidP="00B33396">
      <w:pPr>
        <w:shd w:val="clear" w:color="auto" w:fill="FFFFFF"/>
        <w:ind w:firstLine="720"/>
        <w:rPr>
          <w:szCs w:val="23"/>
          <w:lang w:val="ru-RU"/>
        </w:rPr>
      </w:pPr>
      <w:r w:rsidRPr="00FD56E2">
        <w:rPr>
          <w:szCs w:val="23"/>
          <w:lang w:val="ru-RU"/>
        </w:rPr>
        <w:t>2. 全能者自己在第七日从创造之工中歇息</w:t>
      </w:r>
      <w:r w:rsidRPr="00FD56E2">
        <w:rPr>
          <w:i/>
          <w:iCs/>
          <w:szCs w:val="23"/>
          <w:lang w:val="ru-RU"/>
        </w:rPr>
        <w:t>，“神就赐福给第七日，定为圣日</w:t>
      </w:r>
      <w:r w:rsidRPr="00FD56E2">
        <w:rPr>
          <w:szCs w:val="23"/>
          <w:lang w:val="ru-RU"/>
        </w:rPr>
        <w:t>”（创世记 2:3）； 同样，我们在六天的劳作之后，也应当从劳碌中安息，并将每周的第七日——在《旧约》中是安息日，如今因复活的生命赐予者已重造世界，便变成了主日——予以圣化，即全然奉献于侍奉我们的主； 同时，我们也应当效法这一榜样，将所有其他日子也分别为圣并奉献给上帝的侍奉——这些日子正是祂亲自以特殊的恩典使人类圣洁的，并且圣教会依据祂所赐的权柄，将这些日子从其他日子中分别出来，并将其奉献给祂及其圣徒的侍奉。</w:t>
      </w:r>
    </w:p>
    <w:p w14:paraId="3D79CFAA" w14:textId="77777777" w:rsidR="00B33396" w:rsidRPr="00FD56E2" w:rsidRDefault="00B33396" w:rsidP="00B33396">
      <w:pPr>
        <w:shd w:val="clear" w:color="auto" w:fill="FFFFFF"/>
        <w:ind w:firstLine="720"/>
        <w:rPr>
          <w:color w:val="000000"/>
          <w:szCs w:val="23"/>
          <w:lang w:val="ru-RU"/>
        </w:rPr>
      </w:pPr>
    </w:p>
    <w:p w14:paraId="05208853" w14:textId="77777777" w:rsidR="00B33396" w:rsidRPr="00FD56E2" w:rsidRDefault="00B33396" w:rsidP="00B33396">
      <w:pPr>
        <w:shd w:val="clear" w:color="auto" w:fill="FFFFFF"/>
        <w:ind w:firstLine="720"/>
        <w:rPr>
          <w:color w:val="000000"/>
          <w:szCs w:val="23"/>
          <w:lang w:val="ru-RU"/>
        </w:rPr>
      </w:pPr>
    </w:p>
    <w:p w14:paraId="4C1A8A47" w14:textId="77777777" w:rsidR="00B33396" w:rsidRPr="00B33396" w:rsidRDefault="00B33396" w:rsidP="00B33396">
      <w:pPr>
        <w:pStyle w:val="Heading3"/>
        <w:rPr>
          <w:lang w:val="ru-RU"/>
        </w:rPr>
      </w:pPr>
      <w:bookmarkStart w:id="1232" w:name="_Toc83300257"/>
      <w:bookmarkStart w:id="1233" w:name="_Toc103054511"/>
      <w:bookmarkStart w:id="1234" w:name="_Toc103054601"/>
      <w:bookmarkStart w:id="1235" w:name="_Toc103068935"/>
      <w:bookmarkStart w:id="1236" w:name="_Toc103069340"/>
      <w:bookmarkStart w:id="1237" w:name="_Toc103069586"/>
      <w:bookmarkStart w:id="1238" w:name="_Toc103069823"/>
      <w:bookmarkStart w:id="1239" w:name="_Toc103069986"/>
      <w:bookmarkStart w:id="1240" w:name="_Toc158220135"/>
      <w:bookmarkStart w:id="1241" w:name="_Toc238463739"/>
      <w:bookmarkStart w:id="1242" w:name="_Toc238464703"/>
      <w:bookmarkStart w:id="1243" w:name="_Toc238466533"/>
      <w:bookmarkStart w:id="1244" w:name="_Toc238543306"/>
      <w:r w:rsidRPr="00FD56E2">
        <w:rPr>
          <w:lang w:val="ru-RU"/>
        </w:rPr>
        <w:t>3. 关于小世界</w:t>
      </w:r>
      <w:r w:rsidRPr="00FD56E2">
        <w:rPr>
          <w:iCs/>
          <w:lang w:val="ru-RU"/>
        </w:rPr>
        <w:t>——</w:t>
      </w:r>
      <w:r w:rsidRPr="00FD56E2">
        <w:rPr>
          <w:lang w:val="ru-RU"/>
        </w:rPr>
        <w:t>人</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14:paraId="3137B37D" w14:textId="77777777" w:rsidR="00B33396" w:rsidRPr="00FD56E2" w:rsidRDefault="00B33396" w:rsidP="00B33396">
      <w:pPr>
        <w:pStyle w:val="Heading5"/>
        <w:rPr>
          <w:lang w:val="ru-RU"/>
        </w:rPr>
      </w:pPr>
      <w:bookmarkStart w:id="1245" w:name="_Toc83300258"/>
    </w:p>
    <w:p w14:paraId="40ED9941" w14:textId="77777777" w:rsidR="00B33396" w:rsidRPr="00B33396" w:rsidRDefault="00B33396" w:rsidP="00B33396">
      <w:pPr>
        <w:pStyle w:val="Heading5"/>
        <w:rPr>
          <w:lang w:val="ru-RU"/>
        </w:rPr>
      </w:pPr>
      <w:bookmarkStart w:id="1246" w:name="_Toc103054512"/>
      <w:bookmarkStart w:id="1247" w:name="_Toc103054602"/>
      <w:bookmarkStart w:id="1248" w:name="_Toc103068936"/>
      <w:bookmarkStart w:id="1249" w:name="_Toc103069341"/>
      <w:bookmarkStart w:id="1250" w:name="_Toc103069587"/>
      <w:bookmarkStart w:id="1251" w:name="_Toc103069824"/>
      <w:bookmarkStart w:id="1252" w:name="_Toc103069987"/>
      <w:bookmarkStart w:id="1253" w:name="_Toc158220136"/>
      <w:bookmarkStart w:id="1254" w:name="_Toc238543307"/>
      <w:r w:rsidRPr="00FD56E2">
        <w:rPr>
          <w:lang w:val="ru-RU"/>
        </w:rPr>
        <w:t>§76. 与前文的关联。教会的教义及其构成</w:t>
      </w:r>
      <w:bookmarkEnd w:id="1245"/>
      <w:bookmarkEnd w:id="1246"/>
      <w:bookmarkEnd w:id="1247"/>
      <w:bookmarkEnd w:id="1248"/>
      <w:bookmarkEnd w:id="1249"/>
      <w:bookmarkEnd w:id="1250"/>
      <w:bookmarkEnd w:id="1251"/>
      <w:bookmarkEnd w:id="1252"/>
      <w:bookmarkEnd w:id="1253"/>
      <w:bookmarkEnd w:id="1254"/>
    </w:p>
    <w:p w14:paraId="761D1A18" w14:textId="77777777" w:rsidR="00B33396" w:rsidRPr="00FD56E2" w:rsidRDefault="00B33396" w:rsidP="00B33396">
      <w:pPr>
        <w:rPr>
          <w:lang w:val="ru-RU"/>
        </w:rPr>
      </w:pPr>
      <w:r w:rsidRPr="00FD56E2">
        <w:rPr>
          <w:lang w:val="ru-RU"/>
        </w:rPr>
        <w:tab/>
        <w:t>主上帝从虚无中创造了灵界，继而创造了物质界；在创造的最后，祂创造了人。人既以灵魂属于灵界，又以肉体属于 物质界，因此可视为两个世界的缩影，</w:t>
      </w:r>
      <w:r w:rsidRPr="00FD56E2">
        <w:rPr>
          <w:rStyle w:val="FootnoteReference"/>
          <w:lang w:val="ru-RU"/>
        </w:rPr>
        <w:footnoteReference w:id="1245"/>
      </w:r>
      <w:r w:rsidRPr="00FD56E2">
        <w:rPr>
          <w:lang w:val="ru-RU"/>
        </w:rPr>
        <w:t xml:space="preserve"> ，故被恰当地称为“小世界”。</w:t>
      </w:r>
      <w:r w:rsidRPr="00FD56E2">
        <w:rPr>
          <w:rStyle w:val="FootnoteReference"/>
          <w:lang w:val="ru-RU"/>
        </w:rPr>
        <w:footnoteReference w:id="1246"/>
      </w:r>
    </w:p>
    <w:p w14:paraId="557EEF7F" w14:textId="77777777" w:rsidR="00B33396" w:rsidRPr="00FD56E2" w:rsidRDefault="00B33396" w:rsidP="00B33396">
      <w:pPr>
        <w:ind w:firstLine="720"/>
        <w:rPr>
          <w:lang w:val="ru-RU"/>
        </w:rPr>
      </w:pPr>
      <w:r w:rsidRPr="00FD56E2">
        <w:rPr>
          <w:lang w:val="ru-RU"/>
        </w:rPr>
        <w:t>东正教关于上帝这一创造之冠的教义主要特征如下：</w:t>
      </w:r>
      <w:r w:rsidRPr="00FD56E2">
        <w:rPr>
          <w:i/>
          <w:iCs/>
          <w:lang w:val="ru-RU"/>
        </w:rPr>
        <w:t>“上帝说：‘我们要照着我们的形象、按着我们的样式造人</w:t>
      </w:r>
      <w:r w:rsidRPr="00FD56E2">
        <w:rPr>
          <w:lang w:val="ru-RU"/>
        </w:rPr>
        <w:t>。’（创世记 1:26）。于是，上帝用土造了第一个人亚当的身体，将生命的气息吹进他的鼻孔； 将亚当带入伊甸园；除了其他乐园的果实外，还赐给他生命树的果实；最后，趁亚当熟睡时取下他的肋骨，用它造出了第一位女人夏娃……上帝创造人类，是为了让人认识上帝及其所创造的宇宙，爱祂并荣耀祂，从而获得永恒的福乐。……但正因人在伊甸园中尚处于无罪状态时，未能遵守神的诫命，反而摘取并品尝了禁果，因此失去了自己的尊严以及无罪时所处的状态…… 而且，由于在无罪状态下所有人都属于亚当，因此一旦他犯罪，所有人便在他里面一同犯罪，从而陷入了罪恶的状态。因此，人类不仅容易犯罪，还要为罪行承受惩罚”……</w:t>
      </w:r>
      <w:r>
        <w:rPr>
          <w:lang w:val="ru-RU"/>
        </w:rPr>
        <w:t xml:space="preserve"> （</w:t>
      </w:r>
      <w:r w:rsidRPr="00FD56E2">
        <w:rPr>
          <w:lang w:val="ru-RU"/>
        </w:rPr>
        <w:t>《简明基督教教理问答》第一章及《东正教信条》第一卷，对第22、24问的回答）。</w:t>
      </w:r>
    </w:p>
    <w:p w14:paraId="01B6C0D2" w14:textId="77777777" w:rsidR="00B33396" w:rsidRPr="00FD56E2" w:rsidRDefault="00B33396" w:rsidP="00B33396">
      <w:pPr>
        <w:ind w:firstLine="720"/>
        <w:rPr>
          <w:lang w:val="ru-RU"/>
        </w:rPr>
      </w:pPr>
      <w:r w:rsidRPr="00FD56E2">
        <w:rPr>
          <w:lang w:val="ru-RU"/>
        </w:rPr>
        <w:lastRenderedPageBreak/>
        <w:t>由此可见，东正教会关于人类作为上帝造物的教义，具体包括以下内容：1）关于人类本性的起源；2）关于人类的使命及其无罪状态；3）关于人类的自愿堕落及其后果。</w:t>
      </w:r>
    </w:p>
    <w:p w14:paraId="5B0FD80F" w14:textId="77777777" w:rsidR="00B33396" w:rsidRPr="00FD56E2" w:rsidRDefault="00B33396" w:rsidP="00B33396">
      <w:pPr>
        <w:rPr>
          <w:lang w:val="ru-RU"/>
        </w:rPr>
      </w:pPr>
    </w:p>
    <w:p w14:paraId="09E091E5" w14:textId="77777777" w:rsidR="00B33396" w:rsidRPr="00FD56E2" w:rsidRDefault="00B33396" w:rsidP="00B33396">
      <w:pPr>
        <w:rPr>
          <w:lang w:val="ru-RU"/>
        </w:rPr>
      </w:pPr>
    </w:p>
    <w:p w14:paraId="0749AB87" w14:textId="77777777" w:rsidR="00B33396" w:rsidRPr="00B33396" w:rsidRDefault="00B33396" w:rsidP="00B33396">
      <w:pPr>
        <w:pStyle w:val="Heading4"/>
        <w:rPr>
          <w:lang w:val="ru-RU"/>
        </w:rPr>
      </w:pPr>
      <w:bookmarkStart w:id="1255" w:name="_Toc83300259"/>
      <w:bookmarkStart w:id="1256" w:name="_Toc103054513"/>
      <w:bookmarkStart w:id="1257" w:name="_Toc103054603"/>
      <w:bookmarkStart w:id="1258" w:name="_Toc103068937"/>
      <w:bookmarkStart w:id="1259" w:name="_Toc103069342"/>
      <w:bookmarkStart w:id="1260" w:name="_Toc103069588"/>
      <w:bookmarkStart w:id="1261" w:name="_Toc103069825"/>
      <w:bookmarkStart w:id="1262" w:name="_Toc103069988"/>
      <w:bookmarkStart w:id="1263" w:name="_Toc158220137"/>
      <w:bookmarkStart w:id="1264" w:name="_Toc238463740"/>
      <w:bookmarkStart w:id="1265" w:name="_Toc238464704"/>
      <w:bookmarkStart w:id="1266" w:name="_Toc238466534"/>
      <w:bookmarkStart w:id="1267" w:name="_Toc238543308"/>
      <w:r w:rsidRPr="00FD56E2">
        <w:rPr>
          <w:lang w:val="ru-RU"/>
        </w:rPr>
        <w:t>3.1. 人的起源与本质</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14:paraId="30460966" w14:textId="77777777" w:rsidR="00B33396" w:rsidRPr="00FD56E2" w:rsidRDefault="00B33396" w:rsidP="00B33396">
      <w:pPr>
        <w:rPr>
          <w:rFonts w:ascii="Arial" w:hAnsi="Arial"/>
          <w:b/>
          <w:color w:val="0000FF"/>
          <w:lang w:val="ru-RU"/>
        </w:rPr>
      </w:pPr>
    </w:p>
    <w:p w14:paraId="09E3601B" w14:textId="77777777" w:rsidR="00B33396" w:rsidRPr="00B33396" w:rsidRDefault="00B33396" w:rsidP="00B33396">
      <w:pPr>
        <w:pStyle w:val="Heading5"/>
        <w:rPr>
          <w:lang w:val="ru-RU"/>
        </w:rPr>
      </w:pPr>
      <w:bookmarkStart w:id="1268" w:name="_Toc103054604"/>
      <w:bookmarkStart w:id="1269" w:name="_Toc103068938"/>
      <w:bookmarkStart w:id="1270" w:name="_Toc103069343"/>
      <w:bookmarkStart w:id="1271" w:name="_Toc103069589"/>
      <w:bookmarkStart w:id="1272" w:name="_Toc103069826"/>
      <w:bookmarkStart w:id="1273" w:name="_Toc103069989"/>
      <w:bookmarkStart w:id="1274" w:name="_Toc158220138"/>
      <w:bookmarkStart w:id="1275" w:name="_Toc238543309"/>
      <w:r w:rsidRPr="00FD56E2">
        <w:rPr>
          <w:lang w:val="ru-RU"/>
        </w:rPr>
        <w:t>§77. 摩西关于首批人类——亚当与夏娃——起源的叙述的本质与意义</w:t>
      </w:r>
      <w:bookmarkEnd w:id="1268"/>
      <w:bookmarkEnd w:id="1269"/>
      <w:bookmarkEnd w:id="1270"/>
      <w:bookmarkEnd w:id="1271"/>
      <w:bookmarkEnd w:id="1272"/>
      <w:bookmarkEnd w:id="1273"/>
      <w:bookmarkEnd w:id="1274"/>
      <w:bookmarkEnd w:id="1275"/>
    </w:p>
    <w:p w14:paraId="72EA9B4F" w14:textId="77777777" w:rsidR="00B33396" w:rsidRPr="00FD56E2" w:rsidRDefault="00B33396" w:rsidP="00B33396">
      <w:pPr>
        <w:ind w:firstLine="720"/>
        <w:rPr>
          <w:lang w:val="ru-RU"/>
        </w:rPr>
      </w:pPr>
      <w:r w:rsidRPr="00FD56E2">
        <w:rPr>
          <w:lang w:val="ru-RU"/>
        </w:rPr>
        <w:t>《创世记》作者见证道，上帝以一种特殊的方式创造了首批人类——亚当和夏娃，这种方式有别于祂此前创造其他所有受造物的方式；而且，祂创造男性与女性的方式也各不相同。 关于人类的创造，创世记作者特别这样记载</w:t>
      </w:r>
      <w:r w:rsidRPr="00FD56E2">
        <w:rPr>
          <w:i/>
          <w:iCs/>
          <w:lang w:val="ru-RU"/>
        </w:rPr>
        <w:t>：“上帝说：</w:t>
      </w:r>
      <w:r w:rsidRPr="00FD56E2">
        <w:rPr>
          <w:i/>
          <w:lang w:val="ru-RU"/>
        </w:rPr>
        <w:t>‘我们要照着我们的形象，按着我们的样式……’——于是上帝照着上帝的形象造了人；上帝造了男和女”</w:t>
      </w:r>
      <w:r w:rsidRPr="00FD56E2">
        <w:rPr>
          <w:lang w:val="ru-RU"/>
        </w:rPr>
        <w:t>（创世记1:26-27）。 关于男人的创造：</w:t>
      </w:r>
      <w:r w:rsidRPr="00FD56E2">
        <w:rPr>
          <w:i/>
          <w:lang w:val="ru-RU"/>
        </w:rPr>
        <w:t>耶和华上帝用地上尘土造人，将生命的气息吹进他的鼻孔；人就成了有灵的活人</w:t>
      </w:r>
      <w:r w:rsidRPr="00FD56E2">
        <w:rPr>
          <w:lang w:val="ru-RU"/>
        </w:rPr>
        <w:t>（创世记 2:7）。 关于妻子的创造：</w:t>
      </w:r>
      <w:r w:rsidRPr="00FD56E2">
        <w:rPr>
          <w:i/>
          <w:lang w:val="ru-RU"/>
        </w:rPr>
        <w:t>耶和华上帝使亚当沉沉睡去；他睡着后，取了他的一根肋骨，又用肉遮盖那处。耶和华上帝用从那人身上取下的肋骨造了一个女人，领她到亚当跟前</w:t>
      </w:r>
      <w:r w:rsidRPr="00FD56E2">
        <w:rPr>
          <w:lang w:val="ru-RU"/>
        </w:rPr>
        <w:t>（21-22）。</w:t>
      </w:r>
    </w:p>
    <w:p w14:paraId="2D552C0C" w14:textId="77777777" w:rsidR="00B33396" w:rsidRPr="00FD56E2" w:rsidRDefault="00B33396" w:rsidP="00B33396">
      <w:pPr>
        <w:ind w:firstLine="720"/>
        <w:rPr>
          <w:lang w:val="ru-RU"/>
        </w:rPr>
      </w:pPr>
      <w:r w:rsidRPr="00FD56E2">
        <w:rPr>
          <w:lang w:val="ru-RU"/>
        </w:rPr>
        <w:t>摩西的这一叙述应当从历史的角度来理解，而非视为虚构或神话，</w:t>
      </w:r>
      <w:r w:rsidRPr="00FD56E2">
        <w:rPr>
          <w:rStyle w:val="FootnoteReference"/>
          <w:lang w:val="ru-RU"/>
        </w:rPr>
        <w:footnoteReference w:id="1247"/>
      </w:r>
      <w:r w:rsidRPr="00FD56E2">
        <w:rPr>
          <w:lang w:val="ru-RU"/>
        </w:rPr>
        <w:t xml:space="preserve"> 因为从历史意义上理解它的是：</w:t>
      </w:r>
    </w:p>
    <w:p w14:paraId="37879610" w14:textId="77777777" w:rsidR="00B33396" w:rsidRPr="00FD56E2" w:rsidRDefault="00B33396" w:rsidP="00B33396">
      <w:pPr>
        <w:ind w:firstLine="720"/>
        <w:rPr>
          <w:lang w:val="ru-RU"/>
        </w:rPr>
      </w:pPr>
      <w:r w:rsidRPr="00FD56E2">
        <w:rPr>
          <w:lang w:val="ru-RU"/>
        </w:rPr>
        <w:t>1.</w:t>
      </w:r>
      <w:r w:rsidRPr="00FD56E2">
        <w:rPr>
          <w:spacing w:val="40"/>
          <w:lang w:val="ru-RU"/>
        </w:rPr>
        <w:t xml:space="preserve"> 摩西</w:t>
      </w:r>
      <w:r w:rsidRPr="00FD56E2">
        <w:rPr>
          <w:lang w:val="ru-RU"/>
        </w:rPr>
        <w:t>本人——这从他整部著作的性质（纯粹历史性）以及特别是从他所记载的亚当在夏娃被带到他面前时所说的话中可以推断出来：</w:t>
      </w:r>
      <w:r w:rsidRPr="00FD56E2">
        <w:rPr>
          <w:i/>
          <w:lang w:val="ru-RU"/>
        </w:rPr>
        <w:t xml:space="preserve">‘这是我骨中的骨，肉中的肉； </w:t>
      </w:r>
      <w:r w:rsidRPr="00FD56E2">
        <w:rPr>
          <w:lang w:val="ru-RU"/>
        </w:rPr>
        <w:t>“</w:t>
      </w:r>
      <w:r w:rsidRPr="00FD56E2">
        <w:rPr>
          <w:i/>
          <w:lang w:val="ru-RU"/>
        </w:rPr>
        <w:t>她要称为‘妻子’，因为她是从她的丈夫身上取</w:t>
      </w:r>
      <w:r w:rsidRPr="00FD56E2">
        <w:rPr>
          <w:lang w:val="ru-RU"/>
        </w:rPr>
        <w:t>出来的”（创世记 2:23），以及后来上帝对堕落的亚当所说的话：</w:t>
      </w:r>
      <w:r w:rsidRPr="00FD56E2">
        <w:rPr>
          <w:i/>
          <w:lang w:val="ru-RU"/>
        </w:rPr>
        <w:t>“你必汗流满面才得糊口，直到你归回尘土，因为你是从尘土而来的； 因为你是尘土，仍要归于尘土</w:t>
      </w:r>
      <w:r w:rsidRPr="00FD56E2">
        <w:rPr>
          <w:lang w:val="ru-RU"/>
        </w:rPr>
        <w:t>（创世记 3:19）。</w:t>
      </w:r>
    </w:p>
    <w:p w14:paraId="6794A526" w14:textId="77777777" w:rsidR="00B33396" w:rsidRPr="00FD56E2" w:rsidRDefault="00B33396" w:rsidP="00B33396">
      <w:pPr>
        <w:ind w:firstLine="720"/>
        <w:rPr>
          <w:lang w:val="ru-RU"/>
        </w:rPr>
      </w:pPr>
      <w:r w:rsidRPr="00FD56E2">
        <w:rPr>
          <w:lang w:val="ru-RU"/>
        </w:rPr>
        <w:t>2.</w:t>
      </w:r>
      <w:r w:rsidRPr="00FD56E2">
        <w:rPr>
          <w:spacing w:val="40"/>
          <w:lang w:val="ru-RU"/>
        </w:rPr>
        <w:t xml:space="preserve"> 后来的旧约作者</w:t>
      </w:r>
      <w:r w:rsidRPr="00FD56E2">
        <w:rPr>
          <w:lang w:val="ru-RU"/>
        </w:rPr>
        <w:t>。例如，在《所罗门智慧书》中我们读到：</w:t>
      </w:r>
      <w:r w:rsidRPr="00FD56E2">
        <w:rPr>
          <w:i/>
          <w:lang w:val="ru-RU"/>
        </w:rPr>
        <w:t>上帝创造人是为了使他不朽，并按祂永恒存在的形象造了他</w:t>
      </w:r>
      <w:r w:rsidRPr="00FD56E2">
        <w:rPr>
          <w:lang w:val="ru-RU"/>
        </w:rPr>
        <w:t>（2:23）；同样在《耶稣·西拉赫之子书》中也写道：</w:t>
      </w:r>
      <w:r w:rsidRPr="00FD56E2">
        <w:rPr>
          <w:i/>
          <w:lang w:val="ru-RU"/>
        </w:rPr>
        <w:t>主从尘土中创造了人，又将他归回尘土。 祂赐给他们定数的日子和时间，并赐给他们掌管地上万物的权柄。祂按他们的本性赋予他们力量，并按祂的形像创造了他们</w:t>
      </w:r>
      <w:r w:rsidRPr="00FD56E2">
        <w:rPr>
          <w:lang w:val="ru-RU"/>
        </w:rPr>
        <w:t>（17:1-3；传道书12:7；诗篇8:5-10；多比传8:8）。</w:t>
      </w:r>
    </w:p>
    <w:p w14:paraId="4C908BA1" w14:textId="77777777" w:rsidR="00B33396" w:rsidRPr="00FD56E2" w:rsidRDefault="00B33396" w:rsidP="00B33396">
      <w:pPr>
        <w:ind w:firstLine="720"/>
        <w:rPr>
          <w:lang w:val="ru-RU"/>
        </w:rPr>
      </w:pPr>
      <w:r w:rsidRPr="00FD56E2">
        <w:rPr>
          <w:lang w:val="ru-RU"/>
        </w:rPr>
        <w:t>3.</w:t>
      </w:r>
      <w:r w:rsidRPr="00FD56E2">
        <w:rPr>
          <w:spacing w:val="40"/>
          <w:lang w:val="ru-RU"/>
        </w:rPr>
        <w:t xml:space="preserve"> 基督——救主</w:t>
      </w:r>
      <w:r w:rsidRPr="00FD56E2">
        <w:rPr>
          <w:lang w:val="ru-RU"/>
        </w:rPr>
        <w:t>。 在论证婚姻不可解除时，祂对法利赛人说：</w:t>
      </w:r>
      <w:r w:rsidRPr="00FD56E2">
        <w:rPr>
          <w:i/>
          <w:lang w:val="ru-RU"/>
        </w:rPr>
        <w:t>“起初，神造人，是造男造女。因此，人要离开父母，与妻子连合，二人成为一体；这样，他们不再是两个人，而是一体</w:t>
      </w:r>
      <w:r w:rsidRPr="00FD56E2">
        <w:rPr>
          <w:lang w:val="ru-RU"/>
        </w:rPr>
        <w:t xml:space="preserve">了”（可10:6-8； </w:t>
      </w:r>
      <w:r>
        <w:rPr>
          <w:lang w:val="ru-RU"/>
        </w:rPr>
        <w:t>马太福音</w:t>
      </w:r>
      <w:r w:rsidRPr="00FD56E2">
        <w:rPr>
          <w:lang w:val="ru-RU"/>
        </w:rPr>
        <w:t xml:space="preserve"> 19:4-6）。主借此明确证实了摩西关于人类首对夫妇起源的记载（创世记 2:18-24）的真实性。</w:t>
      </w:r>
    </w:p>
    <w:p w14:paraId="60497DBF" w14:textId="77777777" w:rsidR="00B33396" w:rsidRPr="00FD56E2" w:rsidRDefault="00B33396" w:rsidP="00B33396">
      <w:pPr>
        <w:ind w:firstLine="720"/>
        <w:rPr>
          <w:lang w:val="ru-RU"/>
        </w:rPr>
      </w:pPr>
      <w:r w:rsidRPr="00FD56E2">
        <w:rPr>
          <w:lang w:val="ru-RU"/>
        </w:rPr>
        <w:t>4.</w:t>
      </w:r>
      <w:r w:rsidRPr="00FD56E2">
        <w:rPr>
          <w:spacing w:val="40"/>
          <w:lang w:val="ru-RU"/>
        </w:rPr>
        <w:t xml:space="preserve"> 圣使徒保罗</w:t>
      </w:r>
      <w:r w:rsidRPr="00FD56E2">
        <w:rPr>
          <w:lang w:val="ru-RU"/>
        </w:rPr>
        <w:t>。他见证说，起初是造了男人，然后才是女人：</w:t>
      </w:r>
      <w:r w:rsidRPr="00FD56E2">
        <w:rPr>
          <w:i/>
          <w:lang w:val="ru-RU"/>
        </w:rPr>
        <w:t>先造了亚当，后造了夏娃</w:t>
      </w:r>
      <w:r w:rsidRPr="00FD56E2">
        <w:rPr>
          <w:lang w:val="ru-RU"/>
        </w:rPr>
        <w:t>（</w:t>
      </w:r>
      <w:r>
        <w:rPr>
          <w:lang w:val="ru-RU"/>
        </w:rPr>
        <w:t>提摩太前书</w:t>
      </w:r>
      <w:r w:rsidRPr="00FD56E2">
        <w:rPr>
          <w:lang w:val="ru-RU"/>
        </w:rPr>
        <w:t xml:space="preserve"> 2:13）。关于男人的创造，他说：</w:t>
      </w:r>
      <w:r w:rsidRPr="00FD56E2">
        <w:rPr>
          <w:i/>
          <w:lang w:val="ru-RU"/>
        </w:rPr>
        <w:t>头一个人亚当成了有生命的灵…… “第一个人是从尘土所造的</w:t>
      </w:r>
      <w:r w:rsidRPr="00FD56E2">
        <w:rPr>
          <w:lang w:val="ru-RU"/>
        </w:rPr>
        <w:t>”（林前15:45...47）；关于女人的创造，他说：</w:t>
      </w:r>
      <w:r w:rsidRPr="00FD56E2">
        <w:rPr>
          <w:i/>
          <w:lang w:val="ru-RU"/>
        </w:rPr>
        <w:t>“不是男人从女人而来，而是女人从男人而来；也不是男人为女人而造，而是女人为男人而造</w:t>
      </w:r>
      <w:r w:rsidRPr="00FD56E2">
        <w:rPr>
          <w:lang w:val="ru-RU"/>
        </w:rPr>
        <w:t>”（林前11:8-9；参见6:16；弗5:31）。</w:t>
      </w:r>
    </w:p>
    <w:p w14:paraId="7E69F58E" w14:textId="77777777" w:rsidR="00B33396" w:rsidRPr="00FD56E2" w:rsidRDefault="00B33396" w:rsidP="00B33396">
      <w:pPr>
        <w:ind w:firstLine="720"/>
        <w:rPr>
          <w:lang w:val="ru-RU"/>
        </w:rPr>
      </w:pPr>
      <w:r w:rsidRPr="00FD56E2">
        <w:rPr>
          <w:lang w:val="ru-RU"/>
        </w:rPr>
        <w:t>5.</w:t>
      </w:r>
      <w:r w:rsidRPr="00FD56E2">
        <w:rPr>
          <w:spacing w:val="40"/>
          <w:lang w:val="ru-RU"/>
        </w:rPr>
        <w:t xml:space="preserve"> 教会的圣父与圣师</w:t>
      </w:r>
      <w:r w:rsidRPr="00FD56E2">
        <w:rPr>
          <w:lang w:val="ru-RU"/>
        </w:rPr>
        <w:t>。例如</w:t>
      </w:r>
    </w:p>
    <w:p w14:paraId="41FE3B60" w14:textId="77777777" w:rsidR="00B33396" w:rsidRPr="00FD56E2" w:rsidRDefault="00B33396" w:rsidP="00B33396">
      <w:pPr>
        <w:ind w:firstLine="720"/>
        <w:rPr>
          <w:lang w:val="ru-RU"/>
        </w:rPr>
      </w:pPr>
      <w:r w:rsidRPr="00FD56E2">
        <w:rPr>
          <w:lang w:val="ru-RU"/>
        </w:rPr>
        <w:lastRenderedPageBreak/>
        <w:t>a)</w:t>
      </w:r>
      <w:r w:rsidRPr="00FD56E2">
        <w:rPr>
          <w:i/>
          <w:lang w:val="ru-RU"/>
        </w:rPr>
        <w:t xml:space="preserve"> 安提阿的西奥菲勒</w:t>
      </w:r>
      <w:r w:rsidRPr="00FD56E2">
        <w:rPr>
          <w:lang w:val="ru-RU"/>
        </w:rPr>
        <w:t>：“唯有创造人这一事，神才认为配由祂亲手完成……”并接着说：“神是从亚当的肋骨造了妻子给他。”</w:t>
      </w:r>
      <w:r w:rsidRPr="00FD56E2">
        <w:rPr>
          <w:rStyle w:val="FootnoteReference"/>
          <w:lang w:val="ru-RU"/>
        </w:rPr>
        <w:footnoteReference w:id="1248"/>
      </w:r>
    </w:p>
    <w:p w14:paraId="5138B634" w14:textId="77777777" w:rsidR="00B33396" w:rsidRPr="00FD56E2" w:rsidRDefault="00B33396" w:rsidP="00B33396">
      <w:pPr>
        <w:ind w:firstLine="720"/>
        <w:rPr>
          <w:lang w:val="ru-RU"/>
        </w:rPr>
      </w:pPr>
      <w:r w:rsidRPr="00FD56E2">
        <w:rPr>
          <w:lang w:val="ru-RU"/>
        </w:rPr>
        <w:t>b)</w:t>
      </w:r>
      <w:r w:rsidRPr="00FD56E2">
        <w:rPr>
          <w:i/>
          <w:lang w:val="ru-RU"/>
        </w:rPr>
        <w:t xml:space="preserve"> 圣大巴西勒</w:t>
      </w:r>
      <w:r w:rsidRPr="00FD56E2">
        <w:rPr>
          <w:lang w:val="ru-RU"/>
        </w:rPr>
        <w:t>：“人的起源胜过一切事物的起源，因为经上说，神从地上取了尘土，造了人（创世记 2:6）； 祂亲自以自己的手塑造我们的身体；并非差遣天使来创造，也不是大地像孕育蚱蜢那样自行生出我们；祂没有命令侍奉的权能去完成这或那，而是取了地上的尘土，亲自以自己的手塑造。”</w:t>
      </w:r>
      <w:r w:rsidRPr="00FD56E2">
        <w:rPr>
          <w:rStyle w:val="FootnoteReference"/>
          <w:lang w:val="ru-RU"/>
        </w:rPr>
        <w:footnoteReference w:id="1249"/>
      </w:r>
    </w:p>
    <w:p w14:paraId="07B2CB0D" w14:textId="77777777" w:rsidR="00B33396" w:rsidRPr="00FD56E2" w:rsidRDefault="00B33396" w:rsidP="00B33396">
      <w:pPr>
        <w:ind w:firstLine="720"/>
        <w:rPr>
          <w:lang w:val="ru-RU"/>
        </w:rPr>
      </w:pPr>
      <w:r w:rsidRPr="00FD56E2">
        <w:rPr>
          <w:lang w:val="ru-RU"/>
        </w:rPr>
        <w:t>c)</w:t>
      </w:r>
      <w:r w:rsidRPr="00FD56E2">
        <w:rPr>
          <w:i/>
          <w:lang w:val="ru-RU"/>
        </w:rPr>
        <w:t xml:space="preserve"> 圣格里高利·神学家</w:t>
      </w:r>
      <w:r w:rsidRPr="00FD56E2">
        <w:rPr>
          <w:lang w:val="ru-RU"/>
        </w:rPr>
        <w:t>：“上帝从已受造的物质中取了身体，并从祂自己里面注入了生命（这在上帝的话语中被称为‘灵魂’或‘上帝的形象’），仿佛创造了一个第二世界，在微小之中蕴含着伟大； 在世上设立了另一位天使，他是可见自然界的见证者，也是可思辨受造物的守护者”；</w:t>
      </w:r>
      <w:r w:rsidRPr="00FD56E2">
        <w:rPr>
          <w:rStyle w:val="FootnoteReference"/>
          <w:lang w:val="ru-RU"/>
        </w:rPr>
        <w:footnoteReference w:id="1250"/>
      </w:r>
    </w:p>
    <w:p w14:paraId="7124633F" w14:textId="77777777" w:rsidR="00B33396" w:rsidRPr="00FD56E2" w:rsidRDefault="00B33396" w:rsidP="00B33396">
      <w:pPr>
        <w:ind w:firstLine="720"/>
        <w:rPr>
          <w:lang w:val="ru-RU"/>
        </w:rPr>
      </w:pPr>
      <w:r w:rsidRPr="00FD56E2">
        <w:rPr>
          <w:lang w:val="ru-RU"/>
        </w:rPr>
        <w:t>d)</w:t>
      </w:r>
      <w:r w:rsidRPr="00FD56E2">
        <w:rPr>
          <w:i/>
          <w:lang w:val="ru-RU"/>
        </w:rPr>
        <w:t xml:space="preserve"> 圣安布罗斯： </w:t>
      </w:r>
      <w:r w:rsidRPr="00FD56E2">
        <w:rPr>
          <w:lang w:val="ru-RU"/>
        </w:rPr>
        <w:t>“妻子并非徒然地由与亚当成形所用的同一尘土所造，而是取自亚当的肋骨：为要使我们知道，丈夫与妻子具有同一肉体本性，人类的源头是唯一的；因此，起初所造的并非两人——丈夫与妻子，也非两位妻子，而是先有丈夫，随后由他而有妻子”；</w:t>
      </w:r>
      <w:r w:rsidRPr="00FD56E2">
        <w:rPr>
          <w:rStyle w:val="FootnoteReference"/>
          <w:lang w:val="ru-RU"/>
        </w:rPr>
        <w:footnoteReference w:id="1251"/>
      </w:r>
    </w:p>
    <w:p w14:paraId="1C006A90" w14:textId="77777777" w:rsidR="00B33396" w:rsidRPr="00FD56E2" w:rsidRDefault="00B33396" w:rsidP="00B33396">
      <w:pPr>
        <w:ind w:firstLine="720"/>
        <w:rPr>
          <w:lang w:val="ru-RU"/>
        </w:rPr>
      </w:pPr>
      <w:r w:rsidRPr="00FD56E2">
        <w:rPr>
          <w:lang w:val="ru-RU"/>
        </w:rPr>
        <w:t>戊）</w:t>
      </w:r>
      <w:r w:rsidRPr="00FD56E2">
        <w:rPr>
          <w:i/>
          <w:lang w:val="ru-RU"/>
        </w:rPr>
        <w:t>圣约翰·达马斯库斯</w:t>
      </w:r>
      <w:r w:rsidRPr="00FD56E2">
        <w:rPr>
          <w:lang w:val="ru-RU"/>
        </w:rPr>
        <w:t>：“上帝亲手从可见与不可见的本质中，按祂的形象和样式创造了人；祂用尘土塑造了身体，并通过祂的吹气，将具有言语和理性的灵魂（λογικήν καί νοεράν）赐予了人。”</w:t>
      </w:r>
      <w:r w:rsidRPr="00FD56E2">
        <w:rPr>
          <w:rStyle w:val="FootnoteReference"/>
          <w:lang w:val="ru-RU"/>
        </w:rPr>
        <w:footnoteReference w:id="1252"/>
      </w:r>
    </w:p>
    <w:p w14:paraId="5704E7C2" w14:textId="77777777" w:rsidR="00B33396" w:rsidRPr="00FD56E2" w:rsidRDefault="00B33396" w:rsidP="00B33396">
      <w:pPr>
        <w:pStyle w:val="BodyTextIndent"/>
        <w:rPr>
          <w:lang w:val="ru-RU"/>
        </w:rPr>
      </w:pPr>
      <w:r w:rsidRPr="00FD56E2">
        <w:rPr>
          <w:lang w:val="ru-RU"/>
        </w:rPr>
        <w:t>但另一方面， 必须记住，无论是在关于世界起源的传说中，还是在关于首批人类被造的传说中，神圣的创世记作者为了让所有人都能理解，常常以感性且拟人化的方式来描述上帝，这主要是为了传达整体含义；因此，尽管该传说中的所有内容都应从历史意义上理解，但并非所有内容都应作字面理解。</w:t>
      </w:r>
    </w:p>
    <w:p w14:paraId="723BE852" w14:textId="77777777" w:rsidR="00B33396" w:rsidRPr="00FD56E2" w:rsidRDefault="00B33396" w:rsidP="00B33396">
      <w:pPr>
        <w:ind w:firstLine="720"/>
        <w:rPr>
          <w:lang w:val="ru-RU"/>
        </w:rPr>
      </w:pPr>
      <w:r w:rsidRPr="00FD56E2">
        <w:rPr>
          <w:i/>
          <w:iCs/>
          <w:lang w:val="ru-RU"/>
        </w:rPr>
        <w:t>“圣约翰·金口曾说</w:t>
      </w:r>
      <w:r w:rsidRPr="00FD56E2">
        <w:rPr>
          <w:lang w:val="ru-RU"/>
        </w:rPr>
        <w:t>：‘有些人听到经</w:t>
      </w:r>
      <w:r w:rsidRPr="00FD56E2">
        <w:rPr>
          <w:i/>
          <w:lang w:val="ru-RU"/>
        </w:rPr>
        <w:t>文中‘我将气息吹入</w:t>
      </w:r>
      <w:r w:rsidRPr="00FD56E2">
        <w:rPr>
          <w:lang w:val="ru-RU"/>
        </w:rPr>
        <w:t>’的诵读时，竟断言灵魂源自上帝的本体（έκ τής ούσίας）……还有什么比这种无知更糟糕的呢？ 如果他们仅凭经文中</w:t>
      </w:r>
      <w:r w:rsidRPr="00FD56E2">
        <w:rPr>
          <w:i/>
          <w:lang w:val="ru-RU"/>
        </w:rPr>
        <w:t>‘我将气息吹入他的鼻孔</w:t>
      </w:r>
      <w:r w:rsidRPr="00FD56E2">
        <w:rPr>
          <w:lang w:val="ru-RU"/>
        </w:rPr>
        <w:t>’这句话，就想给上帝归上嘴唇，那么当经文说</w:t>
      </w:r>
      <w:r w:rsidRPr="00FD56E2">
        <w:rPr>
          <w:i/>
          <w:lang w:val="ru-RU"/>
        </w:rPr>
        <w:t>‘造</w:t>
      </w:r>
      <w:r w:rsidRPr="00FD56E2">
        <w:rPr>
          <w:lang w:val="ru-RU"/>
        </w:rPr>
        <w:t>（έπλασε）人’时，就必须也给祂归上手了。 因此，当你听到圣经中</w:t>
      </w:r>
      <w:r w:rsidRPr="00FD56E2">
        <w:rPr>
          <w:i/>
          <w:lang w:val="ru-RU"/>
        </w:rPr>
        <w:t>“上帝造人”</w:t>
      </w:r>
      <w:r w:rsidRPr="00FD56E2">
        <w:rPr>
          <w:lang w:val="ru-RU"/>
        </w:rPr>
        <w:t>这句话时，就想象一种类似的力量：</w:t>
      </w:r>
      <w:r w:rsidRPr="00FD56E2">
        <w:rPr>
          <w:i/>
          <w:lang w:val="ru-RU"/>
        </w:rPr>
        <w:t>“愿……成就</w:t>
      </w:r>
      <w:r w:rsidRPr="00FD56E2">
        <w:rPr>
          <w:lang w:val="ru-RU"/>
        </w:rPr>
        <w:t>”（τήν άυτήν νόει δύναμιν τώ γνηθήτω）； 而当你</w:t>
      </w:r>
      <w:r w:rsidRPr="00FD56E2">
        <w:rPr>
          <w:i/>
          <w:lang w:val="ru-RU"/>
        </w:rPr>
        <w:t>听到“将生命的气息吹入他的鼻孔</w:t>
      </w:r>
      <w:r w:rsidRPr="00FD56E2">
        <w:rPr>
          <w:lang w:val="ru-RU"/>
        </w:rPr>
        <w:t>”时，要想象：正如祂创造了无形的力量，祂也乐意让这由尘土所造的身体拥有一个有理性的灵魂，使之能够运用身体的各肢体。”</w:t>
      </w:r>
      <w:r w:rsidRPr="00FD56E2">
        <w:rPr>
          <w:rStyle w:val="FootnoteReference"/>
          <w:lang w:val="ru-RU"/>
        </w:rPr>
        <w:footnoteReference w:id="1253"/>
      </w:r>
    </w:p>
    <w:p w14:paraId="7F4C92BD" w14:textId="77777777" w:rsidR="00B33396" w:rsidRPr="00FD56E2" w:rsidRDefault="00B33396" w:rsidP="00B33396">
      <w:pPr>
        <w:ind w:firstLine="720"/>
        <w:rPr>
          <w:lang w:val="ru-RU"/>
        </w:rPr>
      </w:pPr>
      <w:r w:rsidRPr="00FD56E2">
        <w:rPr>
          <w:i/>
          <w:lang w:val="ru-RU"/>
        </w:rPr>
        <w:t>福者狄奥多里特也是</w:t>
      </w:r>
      <w:r w:rsidRPr="00FD56E2">
        <w:rPr>
          <w:lang w:val="ru-RU"/>
        </w:rPr>
        <w:t>如此论述的：“当我们在摩西的记载中听到，上帝从地上取了尘土，造了人（创世记2:7），并试图探究这句话的含义时，我们便发现其中蕴含着上帝对人类的特别眷顾。 因为，在描述创造时，伟大的波罗克指出，上帝用话语创造了其他一切受造物，却亲手塑造了人。但正如在那里我们所说的‘话语’并非指命令，而是指意志一样，在这里，在塑造身体时，我们所指的也不是双手的动作，而是对这一事工所怀有的至高无上的关注。 因为，正如如今胎儿凭着祂的旨意在母腹中孕育，自然界遵循着祂从起初就为其制定的法则；当时，人</w:t>
      </w:r>
      <w:r w:rsidRPr="00FD56E2">
        <w:rPr>
          <w:lang w:val="ru-RU"/>
        </w:rPr>
        <w:lastRenderedPageBreak/>
        <w:t>的身体也是凭着祂的旨意由尘土所造，尘土便成了血肉。” 稍后又写道：“神圣的摩西说，起初是亚当的身体被造，随后上帝才将灵魂吹入其中：</w:t>
      </w:r>
      <w:r w:rsidRPr="00FD56E2">
        <w:rPr>
          <w:i/>
          <w:iCs/>
          <w:lang w:val="ru-RU"/>
        </w:rPr>
        <w:t>‘耶和华上帝用地上尘土造人，将生命的气息吹进他的鼻孔，人就成了有灵的活人</w:t>
      </w:r>
      <w:r w:rsidRPr="00FD56E2">
        <w:rPr>
          <w:lang w:val="ru-RU"/>
        </w:rPr>
        <w:t>。’（创世记 2:7） 这里所说的‘吹气’，并非如凯德龙和马吉安所认为的那样，指神性本体的任何部分，而是指灵魂作为有理智之物的特性。</w:t>
      </w:r>
      <w:r w:rsidRPr="00FD56E2">
        <w:rPr>
          <w:rStyle w:val="FootnoteReference"/>
          <w:lang w:val="ru-RU"/>
        </w:rPr>
        <w:footnoteReference w:id="1254"/>
      </w:r>
    </w:p>
    <w:p w14:paraId="37A64DBA" w14:textId="77777777" w:rsidR="00B33396" w:rsidRPr="00FD56E2" w:rsidRDefault="00B33396" w:rsidP="00B33396">
      <w:pPr>
        <w:ind w:firstLine="720"/>
        <w:rPr>
          <w:lang w:val="ru-RU"/>
        </w:rPr>
      </w:pPr>
      <w:r w:rsidRPr="00FD56E2">
        <w:rPr>
          <w:lang w:val="ru-RU"/>
        </w:rPr>
        <w:t>在另一处，他作了一般性评论：“我们并非说神性有手，也并非说神性需要任何商议或事先的思量，以便按照预先构想的蓝图来创造受造物——正如柏拉图所臆造的那样； 但我们断言，所有这类表述（其中描述了人类的创造，并提及例如上帝的预先商议等）仅仅表明，与其他受造物相比，上帝对人类的关怀更为深厚。</w:t>
      </w:r>
      <w:r w:rsidRPr="00FD56E2">
        <w:rPr>
          <w:rStyle w:val="FootnoteReference"/>
          <w:lang w:val="ru-RU"/>
        </w:rPr>
        <w:footnoteReference w:id="1255"/>
      </w:r>
    </w:p>
    <w:p w14:paraId="0200B629" w14:textId="77777777" w:rsidR="00B33396" w:rsidRPr="00FD56E2" w:rsidRDefault="00B33396" w:rsidP="00B33396">
      <w:pPr>
        <w:pStyle w:val="TOC4"/>
        <w:rPr>
          <w:lang w:val="ru-RU"/>
        </w:rPr>
      </w:pPr>
    </w:p>
    <w:p w14:paraId="7058F159" w14:textId="77777777" w:rsidR="00B33396" w:rsidRPr="00B33396" w:rsidRDefault="00B33396" w:rsidP="00B33396">
      <w:pPr>
        <w:pStyle w:val="Heading5"/>
        <w:rPr>
          <w:lang w:val="ru-RU"/>
        </w:rPr>
      </w:pPr>
      <w:bookmarkStart w:id="1276" w:name="_Toc83300260"/>
      <w:bookmarkStart w:id="1277" w:name="_Toc103054514"/>
      <w:bookmarkStart w:id="1278" w:name="_Toc103054605"/>
      <w:bookmarkStart w:id="1279" w:name="_Toc103068939"/>
      <w:bookmarkStart w:id="1280" w:name="_Toc103069344"/>
      <w:bookmarkStart w:id="1281" w:name="_Toc103069590"/>
      <w:bookmarkStart w:id="1282" w:name="_Toc103069827"/>
      <w:bookmarkStart w:id="1283" w:name="_Toc103069990"/>
      <w:bookmarkStart w:id="1284" w:name="_Toc158220139"/>
      <w:bookmarkStart w:id="1285" w:name="_Toc238543310"/>
      <w:r w:rsidRPr="00FD56E2">
        <w:rPr>
          <w:lang w:val="ru-RU"/>
        </w:rPr>
        <w:t>§78. 全人类源于亚当和夏娃</w:t>
      </w:r>
      <w:bookmarkEnd w:id="1276"/>
      <w:bookmarkEnd w:id="1277"/>
      <w:bookmarkEnd w:id="1278"/>
      <w:bookmarkEnd w:id="1279"/>
      <w:bookmarkEnd w:id="1280"/>
      <w:bookmarkEnd w:id="1281"/>
      <w:bookmarkEnd w:id="1282"/>
      <w:bookmarkEnd w:id="1283"/>
      <w:bookmarkEnd w:id="1284"/>
      <w:bookmarkEnd w:id="1285"/>
    </w:p>
    <w:p w14:paraId="1F2FD4DA" w14:textId="77777777" w:rsidR="00B33396" w:rsidRPr="00FD56E2" w:rsidRDefault="00B33396" w:rsidP="00B33396">
      <w:pPr>
        <w:rPr>
          <w:lang w:val="ru-RU"/>
        </w:rPr>
      </w:pPr>
      <w:r w:rsidRPr="00FD56E2">
        <w:rPr>
          <w:lang w:val="ru-RU"/>
        </w:rPr>
        <w:tab/>
        <w:t>这一真理面临两类反对者：第一类人声称，在亚当之前地球上就已经存在人类（前亚当人），因此亚当并非人类的始祖； 其次，那些认为除了亚当之外还有其他几位人类始祖（“多始祖论者”），因此人类并非源自同一位始祖的人。</w:t>
      </w:r>
      <w:r w:rsidRPr="00FD56E2">
        <w:rPr>
          <w:rStyle w:val="FootnoteReference"/>
          <w:lang w:val="ru-RU"/>
        </w:rPr>
        <w:footnoteReference w:id="1256"/>
      </w:r>
      <w:r w:rsidRPr="00FD56E2">
        <w:rPr>
          <w:lang w:val="ru-RU"/>
        </w:rPr>
        <w:t xml:space="preserve"> 因此，为了详尽阐明这一真理，我们不仅要关注其积极的证据，还要关注与其相悖的观点。</w:t>
      </w:r>
    </w:p>
    <w:p w14:paraId="090580CC" w14:textId="77777777" w:rsidR="00B33396" w:rsidRPr="00FD56E2" w:rsidRDefault="00B33396" w:rsidP="00B33396">
      <w:pPr>
        <w:rPr>
          <w:lang w:val="ru-RU"/>
        </w:rPr>
      </w:pPr>
      <w:r w:rsidRPr="00FD56E2">
        <w:rPr>
          <w:lang w:val="ru-RU"/>
        </w:rPr>
        <w:tab/>
        <w:t>1. 整个人类都源于亚当和夏娃这一真理，在神的话语中阐述得非常清楚。具体而言——</w:t>
      </w:r>
    </w:p>
    <w:p w14:paraId="332ABE2B" w14:textId="77777777" w:rsidR="00B33396" w:rsidRPr="00FD56E2" w:rsidRDefault="00B33396" w:rsidP="00B33396">
      <w:pPr>
        <w:ind w:firstLine="720"/>
        <w:rPr>
          <w:lang w:val="ru-RU"/>
        </w:rPr>
      </w:pPr>
      <w:r w:rsidRPr="00FD56E2">
        <w:rPr>
          <w:lang w:val="ru-RU"/>
        </w:rPr>
        <w:t>a) 圣经作者记载，在亚当出现在地上</w:t>
      </w:r>
      <w:r w:rsidRPr="00FD56E2">
        <w:rPr>
          <w:i/>
          <w:lang w:val="ru-RU"/>
        </w:rPr>
        <w:t>之前，没有人类来耕种大地</w:t>
      </w:r>
      <w:r w:rsidRPr="00FD56E2">
        <w:rPr>
          <w:lang w:val="ru-RU"/>
        </w:rPr>
        <w:t>（创世记 2:5），而在夏娃被造之前</w:t>
      </w:r>
      <w:r w:rsidRPr="00FD56E2">
        <w:rPr>
          <w:i/>
          <w:lang w:val="ru-RU"/>
        </w:rPr>
        <w:t>，亚当也找不到一个与他相似的帮手</w:t>
      </w:r>
      <w:r w:rsidRPr="00FD56E2">
        <w:rPr>
          <w:lang w:val="ru-RU"/>
        </w:rPr>
        <w:t xml:space="preserve">（20）； </w:t>
      </w:r>
      <w:r w:rsidRPr="00FD56E2">
        <w:rPr>
          <w:i/>
          <w:lang w:val="ru-RU"/>
        </w:rPr>
        <w:t>亚当便给妻子起名叫夏娃，因为她成了所有活人之母</w:t>
      </w:r>
      <w:r w:rsidRPr="00FD56E2">
        <w:rPr>
          <w:lang w:val="ru-RU"/>
        </w:rPr>
        <w:t>（创世记3:20）。 随后，摩西正是从这对最初的夫妇开始记述</w:t>
      </w:r>
      <w:r w:rsidRPr="00FD56E2">
        <w:rPr>
          <w:i/>
          <w:lang w:val="ru-RU"/>
        </w:rPr>
        <w:t>人类的族谱</w:t>
      </w:r>
      <w:r w:rsidRPr="00FD56E2">
        <w:rPr>
          <w:lang w:val="ru-RU"/>
        </w:rPr>
        <w:t>（创世记5:1-2），他们蒙神赐福</w:t>
      </w:r>
      <w:r w:rsidRPr="00FD56E2">
        <w:rPr>
          <w:i/>
          <w:lang w:val="ru-RU"/>
        </w:rPr>
        <w:t>，要“生养众多，遍满地面</w:t>
      </w:r>
      <w:r w:rsidRPr="00FD56E2">
        <w:rPr>
          <w:lang w:val="ru-RU"/>
        </w:rPr>
        <w:t>”（创世记1:28）。</w:t>
      </w:r>
    </w:p>
    <w:p w14:paraId="09CE49F9" w14:textId="77777777" w:rsidR="00B33396" w:rsidRPr="00FD56E2" w:rsidRDefault="00B33396" w:rsidP="00B33396">
      <w:pPr>
        <w:ind w:firstLine="720"/>
        <w:rPr>
          <w:lang w:val="ru-RU"/>
        </w:rPr>
      </w:pPr>
      <w:r w:rsidRPr="00FD56E2">
        <w:rPr>
          <w:lang w:val="ru-RU"/>
        </w:rPr>
        <w:t>b) 在后来的旧约作者中，多比在向神祷告时说：</w:t>
      </w:r>
      <w:r w:rsidRPr="00FD56E2">
        <w:rPr>
          <w:i/>
          <w:lang w:val="ru-RU"/>
        </w:rPr>
        <w:t>“你创造了亚当，并赐给他夏娃作帮手，作他妻子的支柱。” 人类的后代便是从他们而来的</w:t>
      </w:r>
      <w:r w:rsidRPr="00FD56E2">
        <w:rPr>
          <w:lang w:val="ru-RU"/>
        </w:rPr>
        <w:t>（《多比传》8:6）；而智者称亚当为</w:t>
      </w:r>
      <w:r w:rsidRPr="00FD56E2">
        <w:rPr>
          <w:i/>
          <w:lang w:val="ru-RU"/>
        </w:rPr>
        <w:t>“世界最初的父亲</w:t>
      </w:r>
      <w:r w:rsidRPr="00FD56E2">
        <w:rPr>
          <w:lang w:val="ru-RU"/>
        </w:rPr>
        <w:t>”（《智慧书》10:1）。</w:t>
      </w:r>
    </w:p>
    <w:p w14:paraId="49F87A79" w14:textId="77777777" w:rsidR="00B33396" w:rsidRPr="00FD56E2" w:rsidRDefault="00B33396" w:rsidP="00B33396">
      <w:pPr>
        <w:ind w:firstLine="720"/>
        <w:rPr>
          <w:lang w:val="ru-RU"/>
        </w:rPr>
      </w:pPr>
      <w:r w:rsidRPr="00FD56E2">
        <w:rPr>
          <w:lang w:val="ru-RU"/>
        </w:rPr>
        <w:t>c) 圣福音书作者路加将基督救主按血统追溯的范围仅止于亚当，随后便称耶稣</w:t>
      </w:r>
      <w:r w:rsidRPr="00FD56E2">
        <w:rPr>
          <w:i/>
          <w:lang w:val="ru-RU"/>
        </w:rPr>
        <w:t>为“神的儿子</w:t>
      </w:r>
      <w:r w:rsidRPr="00FD56E2">
        <w:rPr>
          <w:lang w:val="ru-RU"/>
        </w:rPr>
        <w:t>”（路加福音 3:38）。</w:t>
      </w:r>
    </w:p>
    <w:p w14:paraId="5C7F4374" w14:textId="77777777" w:rsidR="00B33396" w:rsidRPr="00FD56E2" w:rsidRDefault="00B33396" w:rsidP="00B33396">
      <w:pPr>
        <w:ind w:firstLine="720"/>
        <w:rPr>
          <w:lang w:val="ru-RU"/>
        </w:rPr>
      </w:pPr>
      <w:r w:rsidRPr="00FD56E2">
        <w:rPr>
          <w:lang w:val="ru-RU"/>
        </w:rPr>
        <w:t>d) 最后，圣使徒保罗明确见证：</w:t>
      </w:r>
      <w:r w:rsidRPr="00FD56E2">
        <w:rPr>
          <w:i/>
          <w:lang w:val="ru-RU"/>
        </w:rPr>
        <w:t>主从同一位祖先创造了全人类，使他们居住在全地上</w:t>
      </w:r>
      <w:r w:rsidRPr="00FD56E2">
        <w:rPr>
          <w:lang w:val="ru-RU"/>
        </w:rPr>
        <w:t>（使徒行传 17:26）， 并以此真理为基础，阐明了另一项至关重要的基督教真理：原罪从堕落的始祖传播到了整个人类（罗马书 5:12）。</w:t>
      </w:r>
    </w:p>
    <w:p w14:paraId="194BAEA2" w14:textId="77777777" w:rsidR="00B33396" w:rsidRPr="00FD56E2" w:rsidRDefault="00B33396" w:rsidP="00B33396">
      <w:pPr>
        <w:ind w:firstLine="720"/>
        <w:rPr>
          <w:lang w:val="ru-RU"/>
        </w:rPr>
      </w:pPr>
      <w:r w:rsidRPr="00FD56E2">
        <w:rPr>
          <w:lang w:val="ru-RU"/>
        </w:rPr>
        <w:lastRenderedPageBreak/>
        <w:t>根据上帝的话语，基督的教会也始终相信全人类都源于同一对原初夫妇：——只需指出教会一直 持守关于原罪及其从亚当和夏娃传播至全人类的教义，这一事实便足以证明这一点。</w:t>
      </w:r>
      <w:r w:rsidRPr="00FD56E2">
        <w:rPr>
          <w:rStyle w:val="FootnoteReference"/>
          <w:lang w:val="ru-RU"/>
        </w:rPr>
        <w:footnoteReference w:id="1257"/>
      </w:r>
    </w:p>
    <w:p w14:paraId="07772923" w14:textId="77777777" w:rsidR="00B33396" w:rsidRPr="00FD56E2" w:rsidRDefault="00B33396" w:rsidP="00B33396">
      <w:pPr>
        <w:ind w:firstLine="720"/>
        <w:rPr>
          <w:lang w:val="ru-RU"/>
        </w:rPr>
      </w:pPr>
      <w:r w:rsidRPr="00FD56E2">
        <w:rPr>
          <w:lang w:val="ru-RU"/>
        </w:rPr>
        <w:t>非常值得注意的是，在所有民族的传说中，无论是古代的</w:t>
      </w:r>
      <w:r w:rsidRPr="00FD56E2">
        <w:rPr>
          <w:rStyle w:val="FootnoteReference"/>
          <w:lang w:val="ru-RU"/>
        </w:rPr>
        <w:footnoteReference w:id="1258"/>
      </w:r>
      <w:r w:rsidRPr="00FD56E2">
        <w:rPr>
          <w:lang w:val="ru-RU"/>
        </w:rPr>
        <w:t xml:space="preserve"> 还是现代的</w:t>
      </w:r>
      <w:r w:rsidRPr="00FD56E2">
        <w:rPr>
          <w:rStyle w:val="FootnoteReference"/>
          <w:lang w:val="ru-RU"/>
        </w:rPr>
        <w:footnoteReference w:id="1259"/>
      </w:r>
      <w:r w:rsidRPr="00FD56E2">
        <w:rPr>
          <w:lang w:val="ru-RU"/>
        </w:rPr>
        <w:t xml:space="preserve"> ，人类都源自一对夫妇，而且这些始祖的名字往往与《创世记》中神圣的编年史家所用的名字几乎完全一致。</w:t>
      </w:r>
    </w:p>
    <w:p w14:paraId="0171E49B" w14:textId="77777777" w:rsidR="00B33396" w:rsidRPr="00FD56E2" w:rsidRDefault="00B33396" w:rsidP="00B33396">
      <w:pPr>
        <w:pStyle w:val="BodyTextIndent"/>
        <w:rPr>
          <w:lang w:val="ru-RU"/>
        </w:rPr>
      </w:pPr>
      <w:r w:rsidRPr="00FD56E2">
        <w:rPr>
          <w:lang w:val="ru-RU"/>
        </w:rPr>
        <w:t>2. 那些承认“前亚当人”存在、因而拒绝承认亚当是人类始祖的人，提出了以下证据来支持他们的观点：</w:t>
      </w:r>
    </w:p>
    <w:p w14:paraId="095BCD54" w14:textId="77777777" w:rsidR="00B33396" w:rsidRPr="00FD56E2" w:rsidRDefault="00B33396" w:rsidP="00B33396">
      <w:pPr>
        <w:ind w:firstLine="720"/>
        <w:rPr>
          <w:i/>
          <w:lang w:val="ru-RU"/>
        </w:rPr>
      </w:pPr>
      <w:r w:rsidRPr="00FD56E2">
        <w:rPr>
          <w:lang w:val="ru-RU"/>
        </w:rPr>
        <w:t>a) “摩西本人在《创世记》第一章中对最初人类夫妇的起源的描述，与他在第二章中对亚当和夏娃起源的描述有所不同：在第一章中，他叙述说丈夫和妻子是同时被造的，并且是按照上帝的形象被造的； 而在第二章中，他则写道，起初是亚当独自被造于尘土之中，过了一段时间，夏娃才从他的肋骨中被造出来，且并未将神的形像归于他们。” 但摩西所说的并非两次创造，而是同一次创造：只是在第一章中，他笼统地提到上帝按自己的形象创造了人，</w:t>
      </w:r>
      <w:r w:rsidRPr="00FD56E2">
        <w:rPr>
          <w:i/>
          <w:lang w:val="ru-RU"/>
        </w:rPr>
        <w:t>创造了丈夫和</w:t>
      </w:r>
      <w:r w:rsidRPr="00FD56E2">
        <w:rPr>
          <w:lang w:val="ru-RU"/>
        </w:rPr>
        <w:t>妻子，却并未明确说明他们是否同时被创造；而在第二章中，他详细讲述了上帝究竟是如何创造丈夫和妻子的。 圣巴西尔大帝曾如此解释这两个叙述：“有时是对我们作一般性的陈述，有时则详细叙述事情究竟是如何发生的。 因此，在上面的第一章中，只提到上帝创造了人，却完全没有提及‘按自己的形象’这一细节；而在这里的第二章中，则展示了上帝是如何创造的。因为，如果仅仅简单</w:t>
      </w:r>
      <w:r w:rsidRPr="00FD56E2">
        <w:rPr>
          <w:i/>
          <w:lang w:val="ru-RU"/>
        </w:rPr>
        <w:t>地说‘创造了</w:t>
      </w:r>
      <w:r w:rsidRPr="00FD56E2">
        <w:rPr>
          <w:lang w:val="ru-RU"/>
        </w:rPr>
        <w:t>（人）’，人们可能会以为上帝是像创造野兽和草一样创造人的。 因此，为了避免你将人类与动物混为一谈，圣经详细描述了上帝如何按祂的旨意创造你：上帝从地上取了尘土。那里只说“创造了”，而这里则说明了创造的方式：“从地上取了尘土，亲手塑造了你。”</w:t>
      </w:r>
      <w:r w:rsidRPr="00FD56E2">
        <w:rPr>
          <w:rStyle w:val="FootnoteReference"/>
          <w:lang w:val="ru-RU"/>
        </w:rPr>
        <w:footnoteReference w:id="1260"/>
      </w:r>
      <w:r w:rsidRPr="00FD56E2">
        <w:rPr>
          <w:lang w:val="ru-RU"/>
        </w:rPr>
        <w:t xml:space="preserve"> 至于第一章所讲述的是亚当和夏娃的创造，而非其他任何人，这一点已十分明确；只需将《创世记》第五章的开篇之语与上述叙述对照即可：</w:t>
      </w:r>
      <w:r w:rsidRPr="00FD56E2">
        <w:rPr>
          <w:i/>
          <w:lang w:val="ru-RU"/>
        </w:rPr>
        <w:t>‘这是亚当的家谱：当神创造人时，是照着神的形像造他的，造男造女。’</w:t>
      </w:r>
    </w:p>
    <w:p w14:paraId="21E0B9C7" w14:textId="77777777" w:rsidR="00B33396" w:rsidRPr="00FD56E2" w:rsidRDefault="00B33396" w:rsidP="00B33396">
      <w:pPr>
        <w:ind w:firstLine="720"/>
        <w:rPr>
          <w:lang w:val="ru-RU"/>
        </w:rPr>
      </w:pPr>
      <w:r w:rsidRPr="00FD56E2">
        <w:rPr>
          <w:lang w:val="ru-RU"/>
        </w:rPr>
        <w:t>b) “关于该隐和亚伯的记载中</w:t>
      </w:r>
      <w:r w:rsidRPr="00FD56E2">
        <w:rPr>
          <w:i/>
          <w:lang w:val="ru-RU"/>
        </w:rPr>
        <w:t>提到，前者是农夫，后者是牧羊人</w:t>
      </w:r>
      <w:r w:rsidRPr="00FD56E2">
        <w:rPr>
          <w:lang w:val="ru-RU"/>
        </w:rPr>
        <w:t>（创世记4:2）。但要耕种土地，需要各种农具，因此这些农具当时就已经被发明出来了……；如果不是那些早先生活的人，又会是谁呢？ 至于亚伯，他只能保护自己的羊群免受盗贼的侵害：既然当时除了父亲、母亲和兄弟之外，没有其他‘亚当之前的人’，这些盗贼又会是谁呢？” 亚当本人甚至该隐都可能发明了农具，更何况当时要开垦地球上尚未被开发的处女地——尤其是东方地区——并不需要像如今这样人工制造且复杂的农具。 而放牧羊群的目的不仅在于保护它们免受劫掠者的侵害，还在于将羊群从一个牧场赶往另一个更好的牧场，确保没有哪只羊迷路，并保护它们免受猛兽的侵害等等。</w:t>
      </w:r>
    </w:p>
    <w:p w14:paraId="4543D75B" w14:textId="77777777" w:rsidR="00B33396" w:rsidRPr="00FD56E2" w:rsidRDefault="00B33396" w:rsidP="00B33396">
      <w:pPr>
        <w:ind w:firstLine="720"/>
        <w:rPr>
          <w:lang w:val="ru-RU"/>
        </w:rPr>
      </w:pPr>
      <w:r w:rsidRPr="00FD56E2">
        <w:rPr>
          <w:lang w:val="ru-RU"/>
        </w:rPr>
        <w:t>c) “亚伯和该隐后续的故事提供了若干线索，表明当时除了亚当、夏娃及其两个儿子之外，已经存在相当数量的其他人。例如，该隐下定决心要杀死自己的兄弟时，对他说：</w:t>
      </w:r>
      <w:r w:rsidRPr="00FD56E2">
        <w:rPr>
          <w:i/>
          <w:lang w:val="ru-RU"/>
        </w:rPr>
        <w:t>‘我们到田间去吧</w:t>
      </w:r>
      <w:r w:rsidRPr="00FD56E2">
        <w:rPr>
          <w:lang w:val="ru-RU"/>
        </w:rPr>
        <w:t xml:space="preserve">’（创世记4:8）。 </w:t>
      </w:r>
      <w:r w:rsidRPr="00FD56E2">
        <w:rPr>
          <w:lang w:val="ru-RU"/>
        </w:rPr>
        <w:lastRenderedPageBreak/>
        <w:t>这里‘</w:t>
      </w:r>
      <w:r w:rsidRPr="00FD56E2">
        <w:rPr>
          <w:i/>
          <w:lang w:val="ru-RU"/>
        </w:rPr>
        <w:t>田野</w:t>
      </w:r>
      <w:r w:rsidRPr="00FD56E2">
        <w:rPr>
          <w:lang w:val="ru-RU"/>
        </w:rPr>
        <w:t>’一词显然与‘城’相对，或者说与有人居住的地方相对。犯下弑兄之罪后，该隐还曾说道：</w:t>
      </w:r>
      <w:r w:rsidRPr="00FD56E2">
        <w:rPr>
          <w:i/>
          <w:lang w:val="ru-RU"/>
        </w:rPr>
        <w:t>‘凡遇见我的，必杀我</w:t>
      </w:r>
      <w:r w:rsidRPr="00FD56E2">
        <w:rPr>
          <w:lang w:val="ru-RU"/>
        </w:rPr>
        <w:t>。’（14） 他究竟在怕谁？是父亲还是母亲？连上帝自己也给该隐设下记</w:t>
      </w:r>
      <w:r w:rsidRPr="00FD56E2">
        <w:rPr>
          <w:i/>
          <w:lang w:val="ru-RU"/>
        </w:rPr>
        <w:t>号，以免有人遇见他时杀害他</w:t>
      </w:r>
      <w:r w:rsidRPr="00FD56E2">
        <w:rPr>
          <w:lang w:val="ru-RU"/>
        </w:rPr>
        <w:t>（15）。随后，该隐逃往诺德之地，娶了妻子，并建造了一座城（16-17）。他究竟在哪里娶的妻子？又是用谁来充实这座城的呢？” 从上述所有事例中确实可以推断，当时地上已经存在不少人；但这并不意味着他们是亚当之前的居民，而非亚当的后裔。该隐在亚当诞生约129年后，或者按照70年代的年代学计算，约229年后（参见《创世记》4:25； 5:3），这距亚当和夏娃诞生已有约129年；而在这一时期，他们不仅可能已有许多儿女，还可能有许多孙辈，特别是考虑到我们的上帝在创造他们之初就赐予始祖的诫命：“要生养众多，遍满地面”（创世记1:28）。 仅因摩西未提及亚当的这些后代，就断言他们不存在，这是不公正的，因为众所周知，摩西对洪水前的远古时代本就着墨甚少。若果真如此：那么</w:t>
      </w:r>
    </w:p>
    <w:p w14:paraId="56A987E6" w14:textId="77777777" w:rsidR="00B33396" w:rsidRPr="00FD56E2" w:rsidRDefault="00B33396" w:rsidP="00B33396">
      <w:pPr>
        <w:ind w:firstLine="720"/>
        <w:rPr>
          <w:lang w:val="ru-RU"/>
        </w:rPr>
      </w:pPr>
      <w:r w:rsidRPr="00FD56E2">
        <w:rPr>
          <w:lang w:val="ru-RU"/>
        </w:rPr>
        <w:t>a) 即使在该隐杀害兄弟的那段时期，也可能已经存在有人居住的地方，或者至少有一个这样的地方；</w:t>
      </w:r>
    </w:p>
    <w:p w14:paraId="40CF6FCD" w14:textId="77777777" w:rsidR="00B33396" w:rsidRPr="00FD56E2" w:rsidRDefault="00B33396" w:rsidP="00B33396">
      <w:pPr>
        <w:ind w:firstLine="720"/>
        <w:rPr>
          <w:lang w:val="ru-RU"/>
        </w:rPr>
      </w:pPr>
      <w:r w:rsidRPr="00FD56E2">
        <w:rPr>
          <w:lang w:val="ru-RU"/>
        </w:rPr>
        <w:t>b) 该隐是有值得畏惧的对象的：他可能担心因兄弟之血而遭到报复，既来自他的兄弟们，也来自他们的后代；</w:t>
      </w:r>
    </w:p>
    <w:p w14:paraId="7100DEDD" w14:textId="77777777" w:rsidR="00B33396" w:rsidRPr="00FD56E2" w:rsidRDefault="00B33396" w:rsidP="00B33396">
      <w:pPr>
        <w:ind w:firstLine="720"/>
        <w:rPr>
          <w:lang w:val="ru-RU"/>
        </w:rPr>
      </w:pPr>
      <w:r w:rsidRPr="00FD56E2">
        <w:rPr>
          <w:lang w:val="ru-RU"/>
        </w:rPr>
        <w:t>c) 该隐有足够的人选来寻找配偶，</w:t>
      </w:r>
      <w:r w:rsidRPr="00FD56E2">
        <w:rPr>
          <w:rStyle w:val="FootnoteReference"/>
          <w:lang w:val="ru-RU"/>
        </w:rPr>
        <w:footnoteReference w:id="1261"/>
      </w:r>
      <w:r w:rsidRPr="00FD56E2">
        <w:rPr>
          <w:lang w:val="ru-RU"/>
        </w:rPr>
        <w:t xml:space="preserve"> ，并让这些人居住在他建立的城市中——这座城市无疑与如今的城市截然不同，而是由几顶帐篷或其他类似的建筑组成，并用围墙或土壕加以围护。</w:t>
      </w:r>
    </w:p>
    <w:p w14:paraId="4972CADB" w14:textId="77777777" w:rsidR="00B33396" w:rsidRPr="00FD56E2" w:rsidRDefault="00B33396" w:rsidP="00B33396">
      <w:pPr>
        <w:ind w:firstLine="720"/>
        <w:rPr>
          <w:lang w:val="ru-RU"/>
        </w:rPr>
      </w:pPr>
      <w:r w:rsidRPr="00FD56E2">
        <w:rPr>
          <w:lang w:val="ru-RU"/>
        </w:rPr>
        <w:t>d) “自亚当诞生以来，已过去约六万年，或按70年为一单位计算，则约为七万年多一点。与此同时，就连古埃及人已将他们的政治存在历史计算为数万年，而印度人和中国人则计算为数百万年。 此外，早在亚历山大大帝时代，迦勒底人就已拥有可追溯至472,000年前的天文观测记录，而印度人和中国人的天文观测记录则涵盖了数百万年。”</w:t>
      </w:r>
      <w:r w:rsidRPr="00FD56E2">
        <w:rPr>
          <w:rStyle w:val="FootnoteReference"/>
          <w:lang w:val="ru-RU"/>
        </w:rPr>
        <w:footnoteReference w:id="1262"/>
      </w:r>
      <w:r w:rsidRPr="00FD56E2">
        <w:rPr>
          <w:lang w:val="ru-RU"/>
        </w:rPr>
        <w:t xml:space="preserve"> 但根据最新研究，所有这些数字都被证明是虚假的，完全不可信。</w:t>
      </w:r>
    </w:p>
    <w:p w14:paraId="53DD1617" w14:textId="77777777" w:rsidR="00B33396" w:rsidRPr="00FD56E2" w:rsidRDefault="00B33396" w:rsidP="00B33396">
      <w:pPr>
        <w:ind w:firstLine="720"/>
        <w:rPr>
          <w:lang w:val="ru-RU"/>
        </w:rPr>
      </w:pPr>
      <w:r w:rsidRPr="00FD56E2">
        <w:rPr>
          <w:lang w:val="ru-RU"/>
        </w:rPr>
        <w:t>a) 埃及人和迦勒底人所吹嘘的数万年，早已被古代作家们正确地驳斥，他们认为这不过是虚妄的自夸和无稽之谈；</w:t>
      </w:r>
      <w:r w:rsidRPr="00FD56E2">
        <w:rPr>
          <w:rStyle w:val="FootnoteReference"/>
          <w:lang w:val="ru-RU"/>
        </w:rPr>
        <w:footnoteReference w:id="1263"/>
      </w:r>
    </w:p>
    <w:p w14:paraId="63A544B9" w14:textId="77777777" w:rsidR="00B33396" w:rsidRPr="00FD56E2" w:rsidRDefault="00B33396" w:rsidP="00B33396">
      <w:pPr>
        <w:ind w:firstLine="720"/>
        <w:rPr>
          <w:lang w:val="ru-RU"/>
        </w:rPr>
      </w:pPr>
      <w:r w:rsidRPr="00FD56E2">
        <w:rPr>
          <w:lang w:val="ru-RU"/>
        </w:rPr>
        <w:t>b) 印度和中国数百万年的历史同样荒诞不经：印度最古老的政治建国历史可追溯至亚伯拉罕时代；而中国历史的可靠性，其起源也仅能追溯到基督降生前两千余年；</w:t>
      </w:r>
      <w:r w:rsidRPr="00FD56E2">
        <w:rPr>
          <w:rStyle w:val="FootnoteReference"/>
          <w:lang w:val="ru-RU"/>
        </w:rPr>
        <w:footnoteReference w:id="1264"/>
      </w:r>
    </w:p>
    <w:p w14:paraId="564A5B47" w14:textId="77777777" w:rsidR="00B33396" w:rsidRPr="00FD56E2" w:rsidRDefault="00B33396" w:rsidP="00B33396">
      <w:pPr>
        <w:ind w:firstLine="720"/>
        <w:rPr>
          <w:lang w:val="ru-RU"/>
        </w:rPr>
      </w:pPr>
      <w:r w:rsidRPr="00FD56E2">
        <w:rPr>
          <w:lang w:val="ru-RU"/>
        </w:rPr>
        <w:lastRenderedPageBreak/>
        <w:t>c) 迦勒底人和埃及人的天文观测仅可追溯至基督降生前八百年，而印度人和中国人的天文表则更为近代。</w:t>
      </w:r>
      <w:r w:rsidRPr="00FD56E2">
        <w:rPr>
          <w:rStyle w:val="FootnoteReference"/>
          <w:lang w:val="ru-RU"/>
        </w:rPr>
        <w:footnoteReference w:id="1265"/>
      </w:r>
      <w:r w:rsidRPr="00FD56E2">
        <w:rPr>
          <w:lang w:val="ru-RU"/>
        </w:rPr>
        <w:t xml:space="preserve"> 总的来说，那些曾被某些人认为具有惊人可信度的历史遗迹，如今被证明根本没有那么古老，而是属于大洪水之后的时代。</w:t>
      </w:r>
      <w:r w:rsidRPr="00FD56E2">
        <w:rPr>
          <w:rStyle w:val="FootnoteReference"/>
          <w:lang w:val="ru-RU"/>
        </w:rPr>
        <w:footnoteReference w:id="1266"/>
      </w:r>
    </w:p>
    <w:p w14:paraId="7D9C861C" w14:textId="77777777" w:rsidR="00B33396" w:rsidRPr="00FD56E2" w:rsidRDefault="00B33396" w:rsidP="00B33396">
      <w:pPr>
        <w:ind w:firstLine="720"/>
        <w:rPr>
          <w:lang w:val="ru-RU"/>
        </w:rPr>
      </w:pPr>
      <w:r w:rsidRPr="00FD56E2">
        <w:rPr>
          <w:lang w:val="ru-RU"/>
        </w:rPr>
        <w:t>3. 那些主张人类并非源自同一祖先，而是拥有多位始祖的人，其证据来源于：</w:t>
      </w:r>
    </w:p>
    <w:p w14:paraId="78D1DFC6" w14:textId="77777777" w:rsidR="00B33396" w:rsidRPr="00FD56E2" w:rsidRDefault="00B33396" w:rsidP="00B33396">
      <w:pPr>
        <w:ind w:firstLine="720"/>
        <w:rPr>
          <w:lang w:val="ru-RU"/>
        </w:rPr>
      </w:pPr>
      <w:r w:rsidRPr="00FD56E2">
        <w:rPr>
          <w:lang w:val="ru-RU"/>
        </w:rPr>
        <w:t xml:space="preserve">a) </w:t>
      </w:r>
      <w:r w:rsidRPr="00FD56E2">
        <w:rPr>
          <w:spacing w:val="40"/>
          <w:lang w:val="ru-RU"/>
        </w:rPr>
        <w:t>来自生理</w:t>
      </w:r>
      <w:r w:rsidRPr="00FD56E2">
        <w:rPr>
          <w:lang w:val="ru-RU"/>
        </w:rPr>
        <w:t>学——即研究人体特性的科学——并主要指出人类在肤色上的显著差异，例如欧洲人的皮肤是白色的，而黑人的皮肤则是完全黑色的；以及面部角度结构同样显著的差异，某些人的面部角度可达85度，而另一些人的则低至60度。 然而，要解释这些以及人类各族群之间观察到的所有其他差异，完全无需假设 它们的起源不同——据顶尖自然研究者的论证，这些差异源于偶然因素，例如： 气候差异，尤其是温度差异、森林与沼泽的蒸发量、土壤海拔高度、山脉的数量、高度及分布、风向；此外还有饮食、生活方式及职业的差异；父母的疾病会遗传给遥远的后代，以及部落间的通婚等。 具体而言，肤色的差异主要取决于气候差异，尤其是温度差异。例如，散居于世界各地的同一族群——犹太人，其肤色涵盖了从最白（许多人在非洲就拥有这种肤色）到深色的所有色调。 面部角度的差异取决于不同人类世代智力发展水平的差异：随着个人和民族思维能力的不断发展和提升，这些能力会影响大脑——即思维的直接器官——的发展；而大脑的发展又会影响颅骨的形态，从而导致面部角度的差异。 这一点得到了对黑人进行的众多实验的证实，这些人的智力处于休眠状态，其面部角度的度数也最小。 当这些“野蛮人”中的一部分被接纳到文明社会，并在他人的帮助下逐渐开始运用、发掘并完善自己的认知能力时，他们的头颅结构便随之逐渐发生变化，面部角度随之增大。 如果这种变化在他们自己身上尚不明显，那么在他们的子女、孙辈和曾孙辈身上就变得十分明显了。在美国和安的列斯群岛，此类例子非常常见。 此外，众所周知，美洲的许多原始部落、苏门答腊岛及其他东印度群岛的居民、加勒比人、安的列斯黑人等，自古以来就有习惯，通过在婴儿还在摇篮中时就采用各种人工手段来扭曲其头部，使子女的头骨呈现出任意且喜爱的形状。</w:t>
      </w:r>
      <w:r w:rsidRPr="00FD56E2">
        <w:rPr>
          <w:rStyle w:val="FootnoteReference"/>
          <w:lang w:val="ru-RU"/>
        </w:rPr>
        <w:footnoteReference w:id="1267"/>
      </w:r>
    </w:p>
    <w:p w14:paraId="268295A9" w14:textId="77777777" w:rsidR="00B33396" w:rsidRPr="00FD56E2" w:rsidRDefault="00B33396" w:rsidP="00B33396">
      <w:pPr>
        <w:ind w:firstLine="720"/>
        <w:rPr>
          <w:color w:val="0000FF"/>
          <w:lang w:val="ru-RU"/>
        </w:rPr>
      </w:pPr>
      <w:r w:rsidRPr="00FD56E2">
        <w:rPr>
          <w:lang w:val="ru-RU"/>
        </w:rPr>
        <w:t>b)</w:t>
      </w:r>
      <w:r w:rsidRPr="00FD56E2">
        <w:rPr>
          <w:spacing w:val="40"/>
          <w:lang w:val="ru-RU"/>
        </w:rPr>
        <w:t xml:space="preserve"> 来自</w:t>
      </w:r>
      <w:r w:rsidRPr="00FD56E2">
        <w:rPr>
          <w:lang w:val="ru-RU"/>
        </w:rPr>
        <w:t>语言学——一门致力于语言比较研究的学科。“人们说，‘绝无可能’——根据历史和统计资料所知的如此众多的语言和方言，以及它们之间的巨大差异，竟能源自同一个人、同一位人类始祖的语言。” 但如今，最杰出的语言学家们经过长期的研究，已确信所有语言和所有人类方言都属于三大主要语系：印欧语系、闪米特语系和马来语系，并且都源于同一个语根，他们认为这个语根存在于希伯来语中，而其他人则无法确定</w:t>
      </w:r>
      <w:r w:rsidRPr="00FD56E2">
        <w:rPr>
          <w:noProof/>
          <w:lang w:val="ru-RU"/>
        </w:rPr>
        <w:t>。</w:t>
      </w:r>
      <w:r w:rsidRPr="00FD56E2">
        <w:rPr>
          <w:rStyle w:val="FootnoteReference"/>
          <w:lang w:val="ru-RU"/>
        </w:rPr>
        <w:footnoteReference w:id="1268"/>
      </w:r>
      <w:r w:rsidRPr="00FD56E2">
        <w:rPr>
          <w:noProof/>
          <w:lang w:val="ru-RU"/>
        </w:rPr>
        <w:t xml:space="preserve"> </w:t>
      </w:r>
      <w:r w:rsidRPr="00FD56E2">
        <w:rPr>
          <w:noProof/>
          <w:lang w:val="ru-RU"/>
        </w:rPr>
        <w:lastRenderedPageBreak/>
        <w:t>至于最初，同源于一位始祖的人类之间为何会出现不同的方言，圣经《创世记》的作者通过关于“语言混乱”的神迹叙述对此作了解释（创世记 11:1-10）。</w:t>
      </w:r>
    </w:p>
    <w:p w14:paraId="7AB42911" w14:textId="77777777" w:rsidR="00B33396" w:rsidRPr="00FD56E2" w:rsidRDefault="00B33396" w:rsidP="00B33396">
      <w:pPr>
        <w:ind w:firstLine="720"/>
        <w:rPr>
          <w:lang w:val="ru-RU"/>
        </w:rPr>
      </w:pPr>
      <w:r w:rsidRPr="00FD56E2">
        <w:rPr>
          <w:lang w:val="ru-RU"/>
        </w:rPr>
        <w:t>c)</w:t>
      </w:r>
      <w:r w:rsidRPr="00FD56E2">
        <w:rPr>
          <w:spacing w:val="40"/>
          <w:lang w:val="ru-RU"/>
        </w:rPr>
        <w:t xml:space="preserve"> 摘自《地理学</w:t>
      </w:r>
      <w:r w:rsidRPr="00FD56E2">
        <w:rPr>
          <w:lang w:val="ru-RU"/>
        </w:rPr>
        <w:t>》。“据说，美洲与旧大陆完全被海洋隔开，直到15世纪之前，对旧大陆的居民来说仍是一片未知之地。然而，当15世纪哥伦布发现美洲时，发现那里已经居住着相当多的人口。 既然美洲原住民并没有一个特定的始祖——只是众多始祖中的一位——那么他们究竟是从何处来的呢？” 但如今已毋庸置疑，古人亦知晓美洲的存在，这可从柏拉图、迪奥多罗斯·西西里、普鲁塔克、约瑟夫·弗拉维乌斯、维吉尔、普林尼、塞内卡、罗马的圣克莱门特等人的记载中看出。</w:t>
      </w:r>
      <w:r w:rsidRPr="00FD56E2">
        <w:rPr>
          <w:rStyle w:val="FootnoteReference"/>
          <w:lang w:val="ru-RU"/>
        </w:rPr>
        <w:footnoteReference w:id="1269"/>
      </w:r>
      <w:r w:rsidRPr="00FD56E2">
        <w:rPr>
          <w:lang w:val="ru-RU"/>
        </w:rPr>
        <w:t xml:space="preserve"> 此外，已有证据表明，早在哥伦布之前数个世纪，腓尼基人、埃及人、迦太基人、中国人、鞑靼人、堪察加人、科里亚克人、卡尔梅克人、斯堪的纳维亚人不仅知道美洲，还曾造访美洲，并且经常在那里建立殖民地。 甚至还指出了旧大陆居民可以非常轻松地与美洲通行的路线，包括以下狭窄海峡：库克海峡、白令海峡，以及至今仍可被楚科奇人轻松穿越和横渡的海峡——当他们与美洲东北海岸的居民开战时（这种情况几乎每年都会发生）； 有时则指向那条 从堪察加半岛一直延伸到美洲西北部的阿拉斯加半岛的连续岛链，等等。 而证明美洲居民并非土著，而是从旧大陆迁移而来的直观证据，正是他们至今仍保留着许多亚洲和欧洲民族的信仰与习俗——例如： 关于世界大洪水的传说、关于大洪水期间仅有一家获救的传说、对婴儿的割礼、遵守安息日、每五十年庆祝一次禧年； 此外还有巴比伦式建筑的庙宇与高塔、鞑靼人的黄道十二宫符号、卡尔梅克人的相貌特征、诺曼人的鲁尼文字、科里亚克人的方言等等。</w:t>
      </w:r>
      <w:r w:rsidRPr="00FD56E2">
        <w:rPr>
          <w:rStyle w:val="FootnoteReference"/>
          <w:lang w:val="ru-RU"/>
        </w:rPr>
        <w:footnoteReference w:id="1270"/>
      </w:r>
    </w:p>
    <w:p w14:paraId="6C98659D" w14:textId="77777777" w:rsidR="00B33396" w:rsidRPr="00FD56E2" w:rsidRDefault="00B33396" w:rsidP="00B33396">
      <w:pPr>
        <w:ind w:firstLine="720"/>
        <w:rPr>
          <w:lang w:val="ru-RU"/>
        </w:rPr>
      </w:pPr>
      <w:r w:rsidRPr="00FD56E2">
        <w:rPr>
          <w:lang w:val="ru-RU"/>
        </w:rPr>
        <w:t>值得称道的是，现代科学——通过其最杰出的代表——</w:t>
      </w:r>
      <w:r w:rsidRPr="00FD56E2">
        <w:rPr>
          <w:rStyle w:val="FootnoteReference"/>
          <w:lang w:val="ru-RU"/>
        </w:rPr>
        <w:footnoteReference w:id="1271"/>
      </w:r>
      <w:r w:rsidRPr="00FD56E2">
        <w:rPr>
          <w:lang w:val="ru-RU"/>
        </w:rPr>
        <w:t xml:space="preserve"> 也乐于承认整个人类的共同起源。</w:t>
      </w:r>
    </w:p>
    <w:p w14:paraId="2D7F1C5E" w14:textId="77777777" w:rsidR="00B33396" w:rsidRPr="00FD56E2" w:rsidRDefault="00B33396" w:rsidP="00B33396">
      <w:pPr>
        <w:ind w:firstLine="720"/>
        <w:rPr>
          <w:lang w:val="ru-RU"/>
        </w:rPr>
      </w:pPr>
    </w:p>
    <w:p w14:paraId="006FFE05" w14:textId="77777777" w:rsidR="00B33396" w:rsidRPr="00B33396" w:rsidRDefault="00B33396" w:rsidP="00B33396">
      <w:pPr>
        <w:pStyle w:val="Heading5"/>
        <w:rPr>
          <w:lang w:val="ru-RU"/>
        </w:rPr>
      </w:pPr>
      <w:bookmarkStart w:id="1286" w:name="_Toc83300261"/>
      <w:bookmarkStart w:id="1287" w:name="_Toc103054515"/>
      <w:bookmarkStart w:id="1288" w:name="_Toc103054606"/>
      <w:bookmarkStart w:id="1289" w:name="_Toc103068940"/>
      <w:bookmarkStart w:id="1290" w:name="_Toc103069345"/>
      <w:bookmarkStart w:id="1291" w:name="_Toc103069591"/>
      <w:bookmarkStart w:id="1292" w:name="_Toc103069828"/>
      <w:bookmarkStart w:id="1293" w:name="_Toc103069991"/>
      <w:bookmarkStart w:id="1294" w:name="_Toc158220140"/>
      <w:bookmarkStart w:id="1295" w:name="_Toc238543311"/>
      <w:r w:rsidRPr="00FD56E2">
        <w:rPr>
          <w:lang w:val="ru-RU"/>
        </w:rPr>
        <w:t>§79. 每个人的起源，特别是灵魂的起源</w:t>
      </w:r>
      <w:bookmarkEnd w:id="1286"/>
      <w:bookmarkEnd w:id="1287"/>
      <w:bookmarkEnd w:id="1288"/>
      <w:bookmarkEnd w:id="1289"/>
      <w:bookmarkEnd w:id="1290"/>
      <w:bookmarkEnd w:id="1291"/>
      <w:bookmarkEnd w:id="1292"/>
      <w:bookmarkEnd w:id="1293"/>
      <w:bookmarkEnd w:id="1294"/>
      <w:bookmarkEnd w:id="1295"/>
    </w:p>
    <w:p w14:paraId="6370BE4F" w14:textId="77777777" w:rsidR="00B33396" w:rsidRPr="00FD56E2" w:rsidRDefault="00B33396" w:rsidP="00B33396">
      <w:pPr>
        <w:ind w:firstLine="720"/>
        <w:rPr>
          <w:lang w:val="ru-RU"/>
        </w:rPr>
      </w:pPr>
      <w:r w:rsidRPr="00FD56E2">
        <w:rPr>
          <w:lang w:val="ru-RU"/>
        </w:rPr>
        <w:t>虽然所有人类都是通过自然生育从始祖那里繁衍而来的，但尽管如此，上帝仍是每个人的创造者。唯一的区别在于，祂直接创造了亚当和夏娃，而祂的所有后代则是通过间接方式创造的——凭借祂的</w:t>
      </w:r>
      <w:r w:rsidRPr="00FD56E2">
        <w:rPr>
          <w:i/>
          <w:lang w:val="ru-RU"/>
        </w:rPr>
        <w:t>祝福</w:t>
      </w:r>
      <w:r w:rsidRPr="00FD56E2">
        <w:rPr>
          <w:lang w:val="ru-RU"/>
        </w:rPr>
        <w:t>之力，祂在创造我们的始祖后立即赐予了他们这份祝福，说道：</w:t>
      </w:r>
      <w:r w:rsidRPr="00FD56E2">
        <w:rPr>
          <w:i/>
          <w:lang w:val="ru-RU"/>
        </w:rPr>
        <w:t xml:space="preserve"> “要生养众多，遍满</w:t>
      </w:r>
      <w:r w:rsidRPr="00FD56E2">
        <w:rPr>
          <w:lang w:val="ru-RU"/>
        </w:rPr>
        <w:t>地面”（创世记 1:28），这一话语作为全能者的话语，一旦说出，便在世世代代中永不失效。正因如此，圣经中说，上帝不仅创造了我们的始祖，而且——</w:t>
      </w:r>
    </w:p>
    <w:p w14:paraId="7741DB40" w14:textId="77777777" w:rsidR="00B33396" w:rsidRPr="00FD56E2" w:rsidRDefault="00B33396" w:rsidP="00B33396">
      <w:pPr>
        <w:ind w:firstLine="720"/>
        <w:rPr>
          <w:lang w:val="ru-RU"/>
        </w:rPr>
      </w:pPr>
      <w:r w:rsidRPr="00FD56E2">
        <w:rPr>
          <w:lang w:val="ru-RU"/>
        </w:rPr>
        <w:lastRenderedPageBreak/>
        <w:t>a)</w:t>
      </w:r>
      <w:r w:rsidRPr="00FD56E2">
        <w:rPr>
          <w:i/>
          <w:lang w:val="ru-RU"/>
        </w:rPr>
        <w:t xml:space="preserve"> 祂从同一位祖先创造了整个人类，使他们居住在全地之上</w:t>
      </w:r>
      <w:r w:rsidRPr="00FD56E2">
        <w:rPr>
          <w:lang w:val="ru-RU"/>
        </w:rPr>
        <w:t>（使徒行传 17:26），</w:t>
      </w:r>
      <w:r w:rsidRPr="00FD56E2">
        <w:rPr>
          <w:i/>
          <w:lang w:val="ru-RU"/>
        </w:rPr>
        <w:t>并亲自赐予万物生命、气息和一切</w:t>
      </w:r>
      <w:r w:rsidRPr="00FD56E2">
        <w:rPr>
          <w:lang w:val="ru-RU"/>
        </w:rPr>
        <w:t>（25）。</w:t>
      </w:r>
    </w:p>
    <w:p w14:paraId="348529E6" w14:textId="77777777" w:rsidR="00B33396" w:rsidRPr="00FD56E2" w:rsidRDefault="00B33396" w:rsidP="00B33396">
      <w:pPr>
        <w:ind w:firstLine="720"/>
        <w:rPr>
          <w:lang w:val="ru-RU"/>
        </w:rPr>
      </w:pPr>
      <w:r w:rsidRPr="00FD56E2">
        <w:rPr>
          <w:lang w:val="ru-RU"/>
        </w:rPr>
        <w:t>b) 祂创造了每一个人。约伯和诗篇的作者都感叹道：</w:t>
      </w:r>
      <w:r w:rsidRPr="00FD56E2">
        <w:rPr>
          <w:i/>
          <w:lang w:val="ru-RU"/>
        </w:rPr>
        <w:t>“祢的手为我劳苦，塑造了我全身”</w:t>
      </w:r>
      <w:r w:rsidRPr="00FD56E2">
        <w:rPr>
          <w:lang w:val="ru-RU"/>
        </w:rPr>
        <w:t>（约伯记 10:8；诗篇 118:73），并在其他经文中提到：</w:t>
      </w:r>
      <w:r w:rsidRPr="00FD56E2">
        <w:rPr>
          <w:i/>
          <w:lang w:val="ru-RU"/>
        </w:rPr>
        <w:t>“神的灵创造了我</w:t>
      </w:r>
      <w:r w:rsidRPr="00FD56E2">
        <w:rPr>
          <w:lang w:val="ru-RU"/>
        </w:rPr>
        <w:t>”（约伯记 33:4）； “祢在我前后环绕我”（诗篇138:5）。上帝亲自对耶利米说：</w:t>
      </w:r>
      <w:r w:rsidRPr="00FD56E2">
        <w:rPr>
          <w:i/>
          <w:lang w:val="ru-RU"/>
        </w:rPr>
        <w:t>“我未将你造在腹中，我已晓得你；你未出母胎，我已分别你为圣；我已立你</w:t>
      </w:r>
      <w:r w:rsidRPr="00FD56E2">
        <w:rPr>
          <w:lang w:val="ru-RU"/>
        </w:rPr>
        <w:t>作</w:t>
      </w:r>
      <w:r w:rsidRPr="00FD56E2">
        <w:rPr>
          <w:i/>
          <w:lang w:val="ru-RU"/>
        </w:rPr>
        <w:t>列国的先知</w:t>
      </w:r>
      <w:r w:rsidRPr="00FD56E2">
        <w:rPr>
          <w:lang w:val="ru-RU"/>
        </w:rPr>
        <w:t>”（耶利米书1:5）。</w:t>
      </w:r>
    </w:p>
    <w:p w14:paraId="73A53BF0" w14:textId="77777777" w:rsidR="00B33396" w:rsidRPr="00FD56E2" w:rsidRDefault="00B33396" w:rsidP="00B33396">
      <w:pPr>
        <w:ind w:firstLine="720"/>
        <w:rPr>
          <w:lang w:val="ru-RU"/>
        </w:rPr>
      </w:pPr>
      <w:r w:rsidRPr="00FD56E2">
        <w:rPr>
          <w:lang w:val="ru-RU"/>
        </w:rPr>
        <w:t>c) 创造人的身体：</w:t>
      </w:r>
      <w:r w:rsidRPr="00FD56E2">
        <w:rPr>
          <w:i/>
          <w:lang w:val="ru-RU"/>
        </w:rPr>
        <w:t>祢以皮肉为我披上，以骨骼和筋络支撑我</w:t>
      </w:r>
      <w:r w:rsidRPr="00FD56E2">
        <w:rPr>
          <w:lang w:val="ru-RU"/>
        </w:rPr>
        <w:t>（约伯记 10:11）；</w:t>
      </w:r>
      <w:r w:rsidRPr="00FD56E2">
        <w:rPr>
          <w:i/>
          <w:lang w:val="ru-RU"/>
        </w:rPr>
        <w:t>我被造在隐秘之处时，我的骨头在祢面前并未隐藏</w:t>
      </w:r>
      <w:r w:rsidRPr="00FD56E2">
        <w:rPr>
          <w:lang w:val="ru-RU"/>
        </w:rPr>
        <w:t>（诗篇 138:15；参见 诗篇 32:15），——这些圣经作者都在上帝面前如此呼求。</w:t>
      </w:r>
    </w:p>
    <w:p w14:paraId="24F948CC" w14:textId="77777777" w:rsidR="00B33396" w:rsidRPr="00FD56E2" w:rsidRDefault="00B33396" w:rsidP="00B33396">
      <w:pPr>
        <w:ind w:firstLine="720"/>
        <w:rPr>
          <w:lang w:val="ru-RU"/>
        </w:rPr>
      </w:pPr>
      <w:r w:rsidRPr="00FD56E2">
        <w:rPr>
          <w:lang w:val="ru-RU"/>
        </w:rPr>
        <w:t>（d）创造人的灵魂。这一思想体现在：</w:t>
      </w:r>
      <w:r w:rsidRPr="00FD56E2">
        <w:rPr>
          <w:i/>
          <w:lang w:val="ru-RU"/>
        </w:rPr>
        <w:t>《</w:t>
      </w:r>
      <w:r w:rsidRPr="00FD56E2">
        <w:rPr>
          <w:lang w:val="ru-RU"/>
        </w:rPr>
        <w:t>传道书</w:t>
      </w:r>
      <w:r w:rsidRPr="00FD56E2">
        <w:rPr>
          <w:i/>
          <w:lang w:val="ru-RU"/>
        </w:rPr>
        <w:t>》中说：“尘土仍归于地，如起初一样；灵仍归于赐灵的上帝”</w:t>
      </w:r>
      <w:r w:rsidRPr="00FD56E2">
        <w:rPr>
          <w:lang w:val="ru-RU"/>
        </w:rPr>
        <w:t>（传道书 12:7）；先知以赛亚说：</w:t>
      </w:r>
      <w:r w:rsidRPr="00FD56E2">
        <w:rPr>
          <w:i/>
          <w:lang w:val="ru-RU"/>
        </w:rPr>
        <w:t xml:space="preserve"> “创造诸天及其穹苍、铺展大地及其所造之物、赐气息给地上的人、将灵赐给行走其上之人的主耶和华如此说</w:t>
      </w:r>
      <w:r w:rsidRPr="00FD56E2">
        <w:rPr>
          <w:lang w:val="ru-RU"/>
        </w:rPr>
        <w:t>”（赛42:5，参见57:16）； 先知撒迦利亚</w:t>
      </w:r>
      <w:r w:rsidRPr="00FD56E2">
        <w:rPr>
          <w:i/>
          <w:lang w:val="ru-RU"/>
        </w:rPr>
        <w:t>说</w:t>
      </w:r>
      <w:r w:rsidRPr="00FD56E2">
        <w:rPr>
          <w:lang w:val="ru-RU"/>
        </w:rPr>
        <w:t>：</w:t>
      </w:r>
      <w:r w:rsidRPr="00FD56E2">
        <w:rPr>
          <w:i/>
          <w:lang w:val="ru-RU"/>
        </w:rPr>
        <w:t>‘耶和华如此说，祂铺张诸天，奠定大地，并在人里面塑造人的灵</w:t>
      </w:r>
      <w:r w:rsidRPr="00FD56E2">
        <w:rPr>
          <w:lang w:val="ru-RU"/>
        </w:rPr>
        <w:t>（撒迦利亚书 12:1）。’ 这位虔诚的犹太妇人在安提阿哥迫害的日子里，劝导自己的孩子们为遵守神的律法而甘愿赴死时，曾这样对他们说，从而清晰地表达了旧约教会这一信仰：</w:t>
      </w:r>
      <w:r w:rsidRPr="00FD56E2">
        <w:rPr>
          <w:i/>
          <w:lang w:val="ru-RU"/>
        </w:rPr>
        <w:t>“我不知道你们是如何在我腹中形成的：不是我赐予你们气息和生命；也不是我塑造了你们各自的形体。 因此，那位塑造了人类本性并安排了万物起源的世界造物主，必会因祂的仁慈再次赐予你们气息与生命，因为你们如今为了祂的律法而不惜牺牲自己”</w:t>
      </w:r>
      <w:r w:rsidRPr="00FD56E2">
        <w:rPr>
          <w:lang w:val="ru-RU"/>
        </w:rPr>
        <w:t>（《马加比下》7:22-23）。</w:t>
      </w:r>
    </w:p>
    <w:p w14:paraId="0A6A6F16" w14:textId="77777777" w:rsidR="00B33396" w:rsidRPr="00FD56E2" w:rsidRDefault="00B33396" w:rsidP="00B33396">
      <w:pPr>
        <w:ind w:firstLine="720"/>
        <w:rPr>
          <w:lang w:val="ru-RU"/>
        </w:rPr>
      </w:pPr>
      <w:r w:rsidRPr="00FD56E2">
        <w:rPr>
          <w:lang w:val="ru-RU"/>
        </w:rPr>
        <w:t>至于人类灵魂的起源这一具体问题，东正教会基于上述经文，一直坚持——如今依然坚持（《正统信条》第一卷，对第28个问题的回答）——灵魂是由上帝所创造的这一观点。 第五次大公会议对此作出了无可辩驳的见证， 当时，该会议在谴责奥利金关于人类灵魂先存的观点</w:t>
      </w:r>
      <w:r w:rsidRPr="00FD56E2">
        <w:rPr>
          <w:rStyle w:val="FootnoteReference"/>
          <w:lang w:val="ru-RU"/>
        </w:rPr>
        <w:footnoteReference w:id="1272"/>
      </w:r>
      <w:r w:rsidRPr="00FD56E2">
        <w:rPr>
          <w:lang w:val="ru-RU"/>
        </w:rPr>
        <w:t xml:space="preserve"> 时，明确表示：“教会遵循神圣的话语，断言灵魂是与身体一同被创造的，而非如奥利金的谬论所言，先创造灵魂，后创造身体。””</w:t>
      </w:r>
      <w:r w:rsidRPr="00FD56E2">
        <w:rPr>
          <w:rStyle w:val="FootnoteReference"/>
          <w:lang w:val="ru-RU"/>
        </w:rPr>
        <w:footnoteReference w:id="1273"/>
      </w:r>
      <w:r w:rsidRPr="00FD56E2">
        <w:rPr>
          <w:lang w:val="ru-RU"/>
        </w:rPr>
        <w:t xml:space="preserve"> 至少就东方教会而言，福者 “圣教会信奉神圣经文，教导说灵魂是与身体一同被创造的，但并非与形成身体的种子一同获得存在，而是根据造物主的旨意，在身体形成的同时，灵魂便立即出现在身体之中。”</w:t>
      </w:r>
      <w:r w:rsidRPr="00FD56E2">
        <w:rPr>
          <w:rStyle w:val="FootnoteReference"/>
          <w:lang w:val="ru-RU"/>
        </w:rPr>
        <w:footnoteReference w:id="1274"/>
      </w:r>
    </w:p>
    <w:p w14:paraId="30346294" w14:textId="77777777" w:rsidR="00B33396" w:rsidRPr="00FD56E2" w:rsidRDefault="00B33396" w:rsidP="00B33396">
      <w:pPr>
        <w:ind w:firstLine="720"/>
        <w:rPr>
          <w:lang w:val="ru-RU"/>
        </w:rPr>
      </w:pPr>
      <w:r w:rsidRPr="00FD56E2">
        <w:rPr>
          <w:lang w:val="ru-RU"/>
        </w:rPr>
        <w:t>西方教会方面，罗马教宗圣利奥和福者杰罗姆对此作了见证。 “天主教信仰，”前者说道，“宣认每个人都凭着自己的身体和灵魂，在万物造物主的母腹中被塑造并赋予生命，不过，原罪与死亡的玷污仍会从始祖传递给后代。”</w:t>
      </w:r>
      <w:r w:rsidRPr="00FD56E2">
        <w:rPr>
          <w:rStyle w:val="FootnoteReference"/>
          <w:lang w:val="ru-RU"/>
        </w:rPr>
        <w:footnoteReference w:id="1275"/>
      </w:r>
      <w:r w:rsidRPr="00FD56E2">
        <w:rPr>
          <w:lang w:val="ru-RU"/>
        </w:rPr>
        <w:t xml:space="preserve"> </w:t>
      </w:r>
      <w:r w:rsidRPr="00FD56E2">
        <w:rPr>
          <w:lang w:val="ru-RU"/>
        </w:rPr>
        <w:lastRenderedPageBreak/>
        <w:t>而圣杰罗姆则问道：“所有人的</w:t>
      </w:r>
      <w:r w:rsidRPr="00CD6660">
        <w:rPr>
          <w:color w:val="000000"/>
          <w:lang w:val="ru-RU"/>
        </w:rPr>
        <w:t>灵魂从何而来？难道是像无理性的动物一样，从父母那里（ex traduce）</w:t>
      </w:r>
      <w:r w:rsidRPr="00FD56E2">
        <w:rPr>
          <w:lang w:val="ru-RU"/>
        </w:rPr>
        <w:t>获得的，以至于身体从身体中诞生，灵魂也从灵魂中诞生？还是说，那些因对肉体的偏爱而降临尘世的理性生物，与人类的身体结合在一起？ 抑或确实如教会所教导的那样，依据救主的话：</w:t>
      </w:r>
      <w:r w:rsidRPr="00FD56E2">
        <w:rPr>
          <w:i/>
          <w:lang w:val="ru-RU"/>
        </w:rPr>
        <w:t>‘我的父直到如今还在作工，我也作工’</w:t>
      </w:r>
      <w:r w:rsidRPr="00FD56E2">
        <w:rPr>
          <w:lang w:val="ru-RU"/>
        </w:rPr>
        <w:t xml:space="preserve">（约5:17）；以及撒迦利亚的话： </w:t>
      </w:r>
      <w:r w:rsidRPr="00FD56E2">
        <w:rPr>
          <w:i/>
          <w:lang w:val="ru-RU"/>
        </w:rPr>
        <w:t>“耶和华在人里面造了人的灵</w:t>
      </w:r>
      <w:r w:rsidRPr="00FD56E2">
        <w:rPr>
          <w:lang w:val="ru-RU"/>
        </w:rPr>
        <w:t>”（亚12:1）；以及诗人的话：</w:t>
      </w:r>
      <w:r w:rsidRPr="00FD56E2">
        <w:rPr>
          <w:i/>
          <w:lang w:val="ru-RU"/>
        </w:rPr>
        <w:t>“祂造了他们众</w:t>
      </w:r>
      <w:r w:rsidRPr="00FD56E2">
        <w:rPr>
          <w:lang w:val="ru-RU"/>
        </w:rPr>
        <w:t>人的心”（诗32:15），上帝——祂的意愿即为行动，且永不停止作为造物主——每日都在创造灵魂？”</w:t>
      </w:r>
      <w:r w:rsidRPr="00FD56E2">
        <w:rPr>
          <w:rStyle w:val="FootnoteReference"/>
          <w:lang w:val="ru-RU"/>
        </w:rPr>
        <w:footnoteReference w:id="1276"/>
      </w:r>
      <w:r w:rsidRPr="00FD56E2">
        <w:rPr>
          <w:lang w:val="ru-RU"/>
        </w:rPr>
        <w:t xml:space="preserve"> 更不用说教会的诸位神学家了：拉克坦提乌斯、</w:t>
      </w:r>
      <w:r w:rsidRPr="00FD56E2">
        <w:rPr>
          <w:rStyle w:val="FootnoteReference"/>
          <w:lang w:val="ru-RU"/>
        </w:rPr>
        <w:footnoteReference w:id="1277"/>
      </w:r>
      <w:r w:rsidRPr="00FD56E2">
        <w:rPr>
          <w:lang w:val="ru-RU"/>
        </w:rPr>
        <w:t xml:space="preserve"> 、安布罗斯、叙利亚的以弗所、亚历山大的西里尔、根纳迪</w:t>
      </w:r>
      <w:r w:rsidRPr="00FD56E2">
        <w:rPr>
          <w:rStyle w:val="FootnoteReference"/>
          <w:lang w:val="ru-RU"/>
        </w:rPr>
        <w:footnoteReference w:id="1278"/>
      </w:r>
      <w:r w:rsidRPr="00FD56E2">
        <w:rPr>
          <w:lang w:val="ru-RU"/>
        </w:rPr>
        <w:t xml:space="preserve"> 等人，他们在自己的著作中都明确宣讲：人的灵魂是由上帝所创造的。</w:t>
      </w:r>
    </w:p>
    <w:p w14:paraId="64B69B75" w14:textId="77777777" w:rsidR="00B33396" w:rsidRPr="00FD56E2" w:rsidRDefault="00B33396" w:rsidP="00B33396">
      <w:pPr>
        <w:ind w:firstLine="720"/>
        <w:rPr>
          <w:lang w:val="ru-RU"/>
        </w:rPr>
      </w:pPr>
      <w:r w:rsidRPr="00FD56E2">
        <w:rPr>
          <w:lang w:val="ru-RU"/>
        </w:rPr>
        <w:t>那么，该如何理解这种灵魂的创造呢？教会本身并未给出确切的定义；但根据第五次大公会议、福者狄奥多里特，尤其是圣利奥所提供的证词，并结合教会的其他信条，我们应当认为，这里所指的并非上帝的直接创造， 而是间接的创造——即上帝创造人类的灵魂，正如创造身体一样，是凭借祂在起初就赐予我们始祖的那句祝福</w:t>
      </w:r>
      <w:r w:rsidRPr="00FD56E2">
        <w:rPr>
          <w:i/>
          <w:lang w:val="ru-RU"/>
        </w:rPr>
        <w:t>“要生养</w:t>
      </w:r>
      <w:r w:rsidRPr="00FD56E2">
        <w:rPr>
          <w:lang w:val="ru-RU"/>
        </w:rPr>
        <w:t>众多”的力量，并非无中生有，而是源自父母的灵魂。 因为，根据教会的教义，虽然人的灵魂是通过创造而获得存在的，但同时，原罪的污秽也会从父母传递给他们——如果上帝是从无中创造他们的话，这种情况就不可能发生。 有人会说，既然人的灵魂是简单的存在，那么这种“从父母灵魂中创造灵魂”的过程对我们来说完全无法理解吗？确实如此。但同样完全无法理解的是，至纯的圣灵——上帝——竟能从祂本体的圣子中生出圣子，并从祂本体的圣子中发出圣灵，而祂自身却未经历任何分裂…… 正因如此，古代教会的导师们一再强调：我们灵魂被创造的奥秘唯有上帝才能理解。</w:t>
      </w:r>
      <w:r w:rsidRPr="00FD56E2">
        <w:rPr>
          <w:rStyle w:val="FootnoteReference"/>
          <w:lang w:val="ru-RU"/>
        </w:rPr>
        <w:footnoteReference w:id="1279"/>
      </w:r>
      <w:r w:rsidRPr="00FD56E2">
        <w:rPr>
          <w:lang w:val="ru-RU"/>
        </w:rPr>
        <w:t xml:space="preserve"> 若接受“人的灵魂源自父母的灵魂”这一观点，我们自然也就因此否定了：</w:t>
      </w:r>
    </w:p>
    <w:p w14:paraId="4C76D396" w14:textId="77777777" w:rsidR="00B33396" w:rsidRPr="00FD56E2" w:rsidRDefault="00B33396" w:rsidP="00B33396">
      <w:pPr>
        <w:ind w:firstLine="720"/>
        <w:rPr>
          <w:lang w:val="ru-RU"/>
        </w:rPr>
      </w:pPr>
      <w:r w:rsidRPr="00FD56E2">
        <w:rPr>
          <w:lang w:val="ru-RU"/>
        </w:rPr>
        <w:t>a) 所谓灵魂源自父母精液（身体亦由此而来）的观点——这种观点显然承认人类灵魂具有物质性，并认为其与身体一样具有可朽性；</w:t>
      </w:r>
      <w:r w:rsidRPr="00FD56E2">
        <w:rPr>
          <w:rStyle w:val="FootnoteReference"/>
          <w:lang w:val="ru-RU"/>
        </w:rPr>
        <w:footnoteReference w:id="1280"/>
      </w:r>
    </w:p>
    <w:p w14:paraId="059FF38B" w14:textId="77777777" w:rsidR="00B33396" w:rsidRPr="00FD56E2" w:rsidRDefault="00B33396" w:rsidP="00B33396">
      <w:pPr>
        <w:ind w:firstLine="720"/>
        <w:rPr>
          <w:lang w:val="ru-RU"/>
        </w:rPr>
      </w:pPr>
      <w:r w:rsidRPr="00FD56E2">
        <w:rPr>
          <w:lang w:val="ru-RU"/>
        </w:rPr>
        <w:lastRenderedPageBreak/>
        <w:t>b) 认为灵魂如同肉体源自肉体一般，自行源自父母的灵魂——这种观点必然承认灵魂的可分割性，进而同样承认其物质性和可朽性，因为一个完全非物质的存在，若无特殊的创造性全能，绝不可能从自身产生任何其他存在；</w:t>
      </w:r>
      <w:r w:rsidRPr="00FD56E2">
        <w:rPr>
          <w:rStyle w:val="FootnoteReference"/>
          <w:lang w:val="ru-RU"/>
        </w:rPr>
        <w:footnoteReference w:id="1281"/>
      </w:r>
    </w:p>
    <w:p w14:paraId="644ECB00" w14:textId="77777777" w:rsidR="00B33396" w:rsidRPr="00FD56E2" w:rsidRDefault="00B33396" w:rsidP="00B33396">
      <w:pPr>
        <w:ind w:firstLine="720"/>
        <w:rPr>
          <w:lang w:val="ru-RU"/>
        </w:rPr>
      </w:pPr>
      <w:r w:rsidRPr="00FD56E2">
        <w:rPr>
          <w:lang w:val="ru-RU"/>
        </w:rPr>
        <w:t>c) 最后，认为人的灵魂是由上帝从无中创造并被上帝送入躯体的观点，这与东正教关于原罪通过自然生育从父母传给子女的教义难以调和。</w:t>
      </w:r>
      <w:r w:rsidRPr="00FD56E2">
        <w:rPr>
          <w:rStyle w:val="FootnoteReference"/>
          <w:lang w:val="ru-RU"/>
        </w:rPr>
        <w:footnoteReference w:id="1282"/>
      </w:r>
    </w:p>
    <w:p w14:paraId="3DCE9EFC" w14:textId="77777777" w:rsidR="00B33396" w:rsidRPr="00E50EB6" w:rsidRDefault="00B33396" w:rsidP="00B33396">
      <w:pPr>
        <w:ind w:firstLine="720"/>
        <w:rPr>
          <w:color w:val="000000"/>
          <w:lang w:val="ru-RU"/>
        </w:rPr>
      </w:pPr>
      <w:r w:rsidRPr="00FD56E2">
        <w:rPr>
          <w:lang w:val="ru-RU"/>
        </w:rPr>
        <w:t>那么，人类的灵魂究竟是在何时被创造并与身体结合的呢？ 作为物质实体的躯体，是在母腹中逐渐形成的；而灵魂作为一种单纯的存在，只能在瞬间被创造，并且根据东正教会的教义，确实是在“当躯体已经形成并具备接受灵魂的能力之时”由上帝所创造并赐予的 （《正统信条》第1卷，对第28个问题的回答）。古代教会导师们——亚历山大的西里尔、奥古斯丁、狄奥多里特、根纳迪等人——也持此教导，</w:t>
      </w:r>
      <w:r w:rsidRPr="00FD56E2">
        <w:rPr>
          <w:rStyle w:val="FootnoteReference"/>
          <w:lang w:val="ru-RU"/>
        </w:rPr>
        <w:footnoteReference w:id="1283"/>
      </w:r>
      <w:r w:rsidRPr="00FD56E2">
        <w:rPr>
          <w:lang w:val="ru-RU"/>
        </w:rPr>
        <w:t xml:space="preserve"> ，并援引先知摩西的话作为论据：《出埃及记》21:22-24。 例如，福者狄奥多里特便是这样阐述其思想的：“同一位先知（摩西）在其律法中更明确地教导说，身体先形成，然后灵魂才注入其中。 因为，在论及击打孕妇之事时，他制定了这样的律法：</w:t>
      </w:r>
      <w:r w:rsidRPr="00FD56E2">
        <w:rPr>
          <w:i/>
          <w:lang w:val="ru-RU"/>
        </w:rPr>
        <w:t>若有人击打孕妇，致使胎儿未成形而流产，则应向肇事者索取赔偿，以赔偿金抵消损失。 若胎儿已成形，则须以命偿命，以眼</w:t>
      </w:r>
      <w:r w:rsidRPr="00FD56E2">
        <w:rPr>
          <w:lang w:val="ru-RU"/>
        </w:rPr>
        <w:t>还眼，等等</w:t>
      </w:r>
      <w:r>
        <w:rPr>
          <w:lang w:val="ru-RU"/>
        </w:rPr>
        <w:t>（</w:t>
      </w:r>
      <w:r w:rsidRPr="00FD56E2">
        <w:rPr>
          <w:lang w:val="ru-RU"/>
        </w:rPr>
        <w:t>出埃及记21:22-24）。由此可见，他表明尚未成形或未发育完全的胎儿尚无灵魂，而发育完全的胎儿则拥有</w:t>
      </w:r>
      <w:r w:rsidRPr="00CD6660">
        <w:rPr>
          <w:color w:val="000000"/>
          <w:lang w:val="ru-RU"/>
        </w:rPr>
        <w:t>灵魂。”</w:t>
      </w:r>
      <w:r w:rsidRPr="00CD6660">
        <w:rPr>
          <w:rStyle w:val="FootnoteReference"/>
          <w:color w:val="000000"/>
          <w:lang w:val="ru-RU"/>
        </w:rPr>
        <w:footnoteReference w:id="1284"/>
      </w:r>
      <w:r w:rsidRPr="00CD6660">
        <w:rPr>
          <w:color w:val="000000"/>
          <w:lang w:val="ru-RU"/>
        </w:rPr>
        <w:t xml:space="preserve"> 另一方面，还可以指出圣经中的其他经文，从中可以看出，胎儿在母腹中，尚未出生时就已经拥有灵魂。例如，关于利百加有这样的记载：她腹中的两个儿子开始互相争斗（创世记 25:22）； 圣伊丽莎白在至圣童贞女玛利亚面前这样描述自己：</w:t>
      </w:r>
      <w:r w:rsidRPr="00CD6660">
        <w:rPr>
          <w:i/>
          <w:iCs/>
          <w:color w:val="000000"/>
          <w:lang w:val="ru-RU"/>
        </w:rPr>
        <w:t>当你问候的声音传入我耳中时，我腹中的胎儿便欢喜地跳动</w:t>
      </w:r>
      <w:r w:rsidRPr="00CD6660">
        <w:rPr>
          <w:color w:val="000000"/>
          <w:lang w:val="ru-RU"/>
        </w:rPr>
        <w:t>（路加福音 1:44）；参见耶利米书</w:t>
      </w:r>
      <w:r>
        <w:rPr>
          <w:color w:val="000000"/>
          <w:lang w:val="ru-RU"/>
        </w:rPr>
        <w:t>（</w:t>
      </w:r>
      <w:r w:rsidRPr="00CD6660">
        <w:rPr>
          <w:color w:val="000000"/>
          <w:lang w:val="ru-RU"/>
        </w:rPr>
        <w:t>1:5）。</w:t>
      </w:r>
    </w:p>
    <w:p w14:paraId="3AB5F72C" w14:textId="77777777" w:rsidR="00B33396" w:rsidRPr="00FD56E2" w:rsidRDefault="00B33396" w:rsidP="00B33396">
      <w:pPr>
        <w:rPr>
          <w:lang w:val="ru-RU"/>
        </w:rPr>
      </w:pPr>
    </w:p>
    <w:p w14:paraId="71D833B7" w14:textId="77777777" w:rsidR="00B33396" w:rsidRPr="00B33396" w:rsidRDefault="00B33396" w:rsidP="00B33396">
      <w:pPr>
        <w:pStyle w:val="Heading5"/>
        <w:rPr>
          <w:lang w:val="ru-RU"/>
        </w:rPr>
      </w:pPr>
      <w:bookmarkStart w:id="1296" w:name="_Toc83300262"/>
      <w:bookmarkStart w:id="1297" w:name="_Toc103054516"/>
      <w:bookmarkStart w:id="1298" w:name="_Toc103054607"/>
      <w:bookmarkStart w:id="1299" w:name="_Toc103068941"/>
      <w:bookmarkStart w:id="1300" w:name="_Toc103069346"/>
      <w:bookmarkStart w:id="1301" w:name="_Toc103069592"/>
      <w:bookmarkStart w:id="1302" w:name="_Toc103069829"/>
      <w:bookmarkStart w:id="1303" w:name="_Toc103069992"/>
      <w:bookmarkStart w:id="1304" w:name="_Toc158220141"/>
      <w:bookmarkStart w:id="1305" w:name="_Toc238543312"/>
      <w:r w:rsidRPr="00FD56E2">
        <w:rPr>
          <w:lang w:val="ru-RU"/>
        </w:rPr>
        <w:t>§80. 人的构成</w:t>
      </w:r>
      <w:bookmarkEnd w:id="1296"/>
      <w:bookmarkEnd w:id="1297"/>
      <w:bookmarkEnd w:id="1298"/>
      <w:bookmarkEnd w:id="1299"/>
      <w:bookmarkEnd w:id="1300"/>
      <w:bookmarkEnd w:id="1301"/>
      <w:bookmarkEnd w:id="1302"/>
      <w:bookmarkEnd w:id="1303"/>
      <w:bookmarkEnd w:id="1304"/>
      <w:bookmarkEnd w:id="1305"/>
    </w:p>
    <w:p w14:paraId="0E44E06E" w14:textId="77777777" w:rsidR="00B33396" w:rsidRPr="00FD56E2" w:rsidRDefault="00B33396" w:rsidP="00B33396">
      <w:pPr>
        <w:ind w:firstLine="720"/>
        <w:rPr>
          <w:lang w:val="ru-RU"/>
        </w:rPr>
      </w:pPr>
      <w:r w:rsidRPr="00FD56E2">
        <w:rPr>
          <w:lang w:val="ru-RU"/>
        </w:rPr>
        <w:t>根据东正教会的教义，人“由非物质的、有理性的灵魂和物质的身体组成”（《正统信条》第一卷，对第18个问题的回答）；因此，人由两部分组成。这一教义既是《旧约》也是《新约》的教义。</w:t>
      </w:r>
    </w:p>
    <w:p w14:paraId="036293A3" w14:textId="77777777" w:rsidR="00B33396" w:rsidRPr="00FD56E2" w:rsidRDefault="00B33396" w:rsidP="00B33396">
      <w:pPr>
        <w:ind w:firstLine="720"/>
        <w:rPr>
          <w:lang w:val="ru-RU"/>
        </w:rPr>
      </w:pPr>
      <w:r w:rsidRPr="00FD56E2">
        <w:rPr>
          <w:vertAlign w:val="superscript"/>
          <w:lang w:val="ru-RU"/>
        </w:rPr>
        <w:t xml:space="preserve"> </w:t>
      </w:r>
      <w:r w:rsidRPr="00FD56E2">
        <w:rPr>
          <w:lang w:val="ru-RU"/>
        </w:rPr>
        <w:t>在《旧约》中，摩西在描述人的起源时，明确区分了人身上的两个部分：一部分是由尘土所造的，另一部分则是上帝吹入他体内的：</w:t>
      </w:r>
      <w:r w:rsidRPr="00FD56E2">
        <w:rPr>
          <w:i/>
          <w:lang w:val="ru-RU"/>
        </w:rPr>
        <w:t>耶和华上帝用地上尘土造人，将生命的气息吹进他的鼻孔</w:t>
      </w:r>
      <w:r w:rsidRPr="00FD56E2">
        <w:rPr>
          <w:lang w:val="ru-RU"/>
        </w:rPr>
        <w:t>（创世记 2:7）。 约伯对安慰他的朋友们说：</w:t>
      </w:r>
      <w:r w:rsidRPr="00FD56E2">
        <w:rPr>
          <w:i/>
          <w:lang w:val="ru-RU"/>
        </w:rPr>
        <w:t>“你们在我面前请静默，我要说出我所遭遇的一切。我何必用牙齿折磨我的</w:t>
      </w:r>
      <w:r w:rsidRPr="00FD56E2">
        <w:rPr>
          <w:i/>
          <w:lang w:val="ru-RU"/>
        </w:rPr>
        <w:lastRenderedPageBreak/>
        <w:t xml:space="preserve">身体，将我的灵魂交在自己手中呢？” </w:t>
      </w:r>
      <w:r w:rsidRPr="00FD56E2">
        <w:rPr>
          <w:lang w:val="ru-RU"/>
        </w:rPr>
        <w:t>（《约伯记》13:13-14）。诗人向神呼求：</w:t>
      </w:r>
      <w:r w:rsidRPr="00FD56E2">
        <w:rPr>
          <w:i/>
          <w:lang w:val="ru-RU"/>
        </w:rPr>
        <w:t>我的肉体必在盼望中安息，因为你必不将我的灵魂撇在阴间，也不容你的圣者 见朽坏</w:t>
      </w:r>
      <w:r w:rsidRPr="00FD56E2">
        <w:rPr>
          <w:lang w:val="ru-RU"/>
        </w:rPr>
        <w:t>（《诗篇》15:9-10）。 《传道书》根据圣经中关于人类起源的记载，这样描述人的死亡：</w:t>
      </w:r>
      <w:r w:rsidRPr="00FD56E2">
        <w:rPr>
          <w:i/>
          <w:lang w:val="ru-RU"/>
        </w:rPr>
        <w:t>“尘土仍归于地，如起初一样；灵仍归于赐灵的上帝”</w:t>
      </w:r>
      <w:r w:rsidRPr="00FD56E2">
        <w:rPr>
          <w:lang w:val="ru-RU"/>
        </w:rPr>
        <w:t>（传道书 12:7）。</w:t>
      </w:r>
    </w:p>
    <w:p w14:paraId="77C6861D" w14:textId="77777777" w:rsidR="00B33396" w:rsidRPr="00FD56E2" w:rsidRDefault="00B33396" w:rsidP="00B33396">
      <w:pPr>
        <w:ind w:firstLine="720"/>
        <w:rPr>
          <w:lang w:val="ru-RU"/>
        </w:rPr>
      </w:pPr>
      <w:r w:rsidRPr="00FD56E2">
        <w:rPr>
          <w:lang w:val="ru-RU"/>
        </w:rPr>
        <w:t xml:space="preserve"> 在新约中我们读到：</w:t>
      </w:r>
    </w:p>
    <w:p w14:paraId="161405B1" w14:textId="77777777" w:rsidR="00B33396" w:rsidRPr="00FD56E2" w:rsidRDefault="00B33396" w:rsidP="00B33396">
      <w:pPr>
        <w:ind w:firstLine="720"/>
        <w:rPr>
          <w:lang w:val="ru-RU"/>
        </w:rPr>
      </w:pPr>
      <w:r w:rsidRPr="00FD56E2">
        <w:rPr>
          <w:lang w:val="ru-RU"/>
        </w:rPr>
        <w:t>a) 基督亲自对使徒们所说的话：</w:t>
      </w:r>
      <w:r w:rsidRPr="00FD56E2">
        <w:rPr>
          <w:i/>
          <w:lang w:val="ru-RU"/>
        </w:rPr>
        <w:t>不要怕那些杀害身体却不能杀害灵魂的人，倒要更怕那位能把灵魂和身体都毁灭在地狱里的</w:t>
      </w:r>
      <w:r w:rsidRPr="00FD56E2">
        <w:rPr>
          <w:lang w:val="ru-RU"/>
        </w:rPr>
        <w:t>（马太福音 10:28）；这里明确地将人描述为仅由身体和灵魂组成；</w:t>
      </w:r>
    </w:p>
    <w:p w14:paraId="192B1438" w14:textId="77777777" w:rsidR="00B33396" w:rsidRPr="00FD56E2" w:rsidRDefault="00B33396" w:rsidP="00B33396">
      <w:pPr>
        <w:ind w:firstLine="720"/>
        <w:rPr>
          <w:lang w:val="ru-RU"/>
        </w:rPr>
      </w:pPr>
      <w:r w:rsidRPr="00FD56E2">
        <w:rPr>
          <w:lang w:val="ru-RU"/>
        </w:rPr>
        <w:t>b) 使徒雅各的箴言：</w:t>
      </w:r>
      <w:r w:rsidRPr="00FD56E2">
        <w:rPr>
          <w:i/>
          <w:lang w:val="ru-RU"/>
        </w:rPr>
        <w:t>“身体没有灵魂是死的，信心没有行为也是死的”</w:t>
      </w:r>
      <w:r w:rsidRPr="00FD56E2">
        <w:rPr>
          <w:lang w:val="ru-RU"/>
        </w:rPr>
        <w:t>（雅各书 2:26）；</w:t>
      </w:r>
    </w:p>
    <w:p w14:paraId="24B375AC" w14:textId="77777777" w:rsidR="00B33396" w:rsidRPr="00FD56E2" w:rsidRDefault="00B33396" w:rsidP="00B33396">
      <w:pPr>
        <w:ind w:firstLine="720"/>
        <w:rPr>
          <w:lang w:val="ru-RU"/>
        </w:rPr>
      </w:pPr>
      <w:r w:rsidRPr="00FD56E2">
        <w:rPr>
          <w:lang w:val="ru-RU"/>
        </w:rPr>
        <w:t>c) 使徒保罗的话：</w:t>
      </w:r>
      <w:r w:rsidRPr="00FD56E2">
        <w:rPr>
          <w:i/>
          <w:lang w:val="ru-RU"/>
        </w:rPr>
        <w:t>“你们要用自己的身体和灵魂——这两者都是属神的——来荣耀神”</w:t>
      </w:r>
      <w:r w:rsidRPr="00FD56E2">
        <w:rPr>
          <w:lang w:val="ru-RU"/>
        </w:rPr>
        <w:t>（</w:t>
      </w:r>
      <w:r>
        <w:rPr>
          <w:lang w:val="ru-RU"/>
        </w:rPr>
        <w:t>林</w:t>
      </w:r>
      <w:r w:rsidRPr="00FD56E2">
        <w:rPr>
          <w:lang w:val="ru-RU"/>
        </w:rPr>
        <w:t>前6:20）； 还有一句：</w:t>
      </w:r>
      <w:r w:rsidRPr="00FD56E2">
        <w:rPr>
          <w:i/>
          <w:lang w:val="ru-RU"/>
        </w:rPr>
        <w:t>“未婚的女子专心顾念主的事，要怎样讨主的喜悦，好叫她身与灵都圣洁；已婚的女子则专心顾念世上的事，要怎样讨丈夫的喜悦</w:t>
      </w:r>
      <w:r w:rsidRPr="00FD56E2">
        <w:rPr>
          <w:lang w:val="ru-RU"/>
        </w:rPr>
        <w:t>”（7:34）；第三句：</w:t>
      </w:r>
      <w:r w:rsidRPr="00FD56E2">
        <w:rPr>
          <w:i/>
          <w:lang w:val="ru-RU"/>
        </w:rPr>
        <w:t>“我虽身在远方，心却与你们同在，仿佛就在你们中间一般，已经定意： 对于在你们聚会中奉我们主耶稣基督的名、与我的灵同在、凭我们主耶稣基督的大能行此恶事的人，我要将他交给撒但，使他的肉体受苦，好叫他的灵在我们主耶稣基督的日子得以拯救</w:t>
      </w:r>
      <w:r w:rsidRPr="00FD56E2">
        <w:rPr>
          <w:lang w:val="ru-RU"/>
        </w:rPr>
        <w:t>（5:3-5）。</w:t>
      </w:r>
    </w:p>
    <w:p w14:paraId="13B60C59" w14:textId="77777777" w:rsidR="00B33396" w:rsidRPr="00FD56E2" w:rsidRDefault="00B33396" w:rsidP="00B33396">
      <w:pPr>
        <w:ind w:firstLine="720"/>
        <w:rPr>
          <w:lang w:val="ru-RU"/>
        </w:rPr>
      </w:pPr>
      <w:r w:rsidRPr="00FD56E2">
        <w:rPr>
          <w:lang w:val="ru-RU"/>
        </w:rPr>
        <w:t>从上述经文可以看出，有时将“身体”和“灵魂”（ή ψυχή）归于人，有时则将“身体”和“灵”（τό πνεϋμα）归于人。这意味着，“灵魂”和“灵”只是同一部分的不同称谓。为证实这一点，还可以列举其他例子。 救主在预言自己为全人类而死时，灵魂将与身体分离，曾说：</w:t>
      </w:r>
      <w:r w:rsidRPr="00FD56E2">
        <w:rPr>
          <w:i/>
          <w:lang w:val="ru-RU"/>
        </w:rPr>
        <w:t>“父怎样认识我，我也怎样认识父；并且我为羊舍去我的灵魂</w:t>
      </w:r>
      <w:r w:rsidRPr="00FD56E2">
        <w:rPr>
          <w:lang w:val="ru-RU"/>
        </w:rPr>
        <w:t>（ή ψυχή μοϋ）</w:t>
      </w:r>
      <w:r w:rsidRPr="00FD56E2">
        <w:rPr>
          <w:i/>
          <w:lang w:val="ru-RU"/>
        </w:rPr>
        <w:t>；…… “父爱我，是因为我将我的灵魂舍去，好再取回来</w:t>
      </w:r>
      <w:r w:rsidRPr="00FD56E2">
        <w:rPr>
          <w:lang w:val="ru-RU"/>
        </w:rPr>
        <w:t>”（约10:15,17）；在十字架受难来临之前，祂在客西马尼园对门徒们说：</w:t>
      </w:r>
      <w:r w:rsidRPr="00FD56E2">
        <w:rPr>
          <w:i/>
          <w:lang w:val="ru-RU"/>
        </w:rPr>
        <w:t>“我的灵魂</w:t>
      </w:r>
      <w:r w:rsidRPr="00FD56E2">
        <w:rPr>
          <w:lang w:val="ru-RU"/>
        </w:rPr>
        <w:t>（ή ψυχή μοϋ）</w:t>
      </w:r>
      <w:r w:rsidRPr="00FD56E2">
        <w:rPr>
          <w:i/>
          <w:lang w:val="ru-RU"/>
        </w:rPr>
        <w:t>极其忧伤，几乎要死</w:t>
      </w:r>
      <w:r w:rsidRPr="00FD56E2">
        <w:rPr>
          <w:lang w:val="ru-RU"/>
        </w:rPr>
        <w:t>”（太26:38）。 而在十字架上临终之际，耶稣高声呼喊道：</w:t>
      </w:r>
      <w:r w:rsidRPr="00FD56E2">
        <w:rPr>
          <w:i/>
          <w:lang w:val="ru-RU"/>
        </w:rPr>
        <w:t>“父啊！我将我的灵</w:t>
      </w:r>
      <w:r w:rsidRPr="00FD56E2">
        <w:rPr>
          <w:lang w:val="ru-RU"/>
        </w:rPr>
        <w:t>（τό πνεϋμα μοϋ，路加福音 23:46)；而福音书作者在描述这一瞬间时，这样写道：</w:t>
      </w:r>
      <w:r w:rsidRPr="00FD56E2">
        <w:rPr>
          <w:i/>
          <w:lang w:val="ru-RU"/>
        </w:rPr>
        <w:t>“耶稣又大声呼喊，便断了气</w:t>
      </w:r>
      <w:r w:rsidRPr="00FD56E2">
        <w:rPr>
          <w:lang w:val="ru-RU"/>
        </w:rPr>
        <w:t>（τό πνεϋμα, 马太福音 27:50）”，或者：</w:t>
      </w:r>
      <w:r w:rsidRPr="00FD56E2">
        <w:rPr>
          <w:i/>
          <w:lang w:val="ru-RU"/>
        </w:rPr>
        <w:t xml:space="preserve">“他低下头，将灵魂交托了 </w:t>
      </w:r>
      <w:r w:rsidRPr="00FD56E2">
        <w:rPr>
          <w:lang w:val="ru-RU"/>
        </w:rPr>
        <w:t>（τό πνεϋμα，约19:30）。 圣保罗使少年欧提赫复活后，对在场的人说：</w:t>
      </w:r>
      <w:r w:rsidRPr="00FD56E2">
        <w:rPr>
          <w:i/>
          <w:lang w:val="ru-RU"/>
        </w:rPr>
        <w:t>“不要惊慌，因为他的灵魂还在他里面</w:t>
      </w:r>
      <w:r w:rsidRPr="00FD56E2">
        <w:rPr>
          <w:lang w:val="ru-RU"/>
        </w:rPr>
        <w:t>”（《使徒行传》20:10）；而圣路加在描述救主使少女复活时则说：</w:t>
      </w:r>
      <w:r w:rsidRPr="00FD56E2">
        <w:rPr>
          <w:i/>
          <w:lang w:val="ru-RU"/>
        </w:rPr>
        <w:t>“她的灵魂回来了，她立刻就站了起来</w:t>
      </w:r>
      <w:r w:rsidRPr="00FD56E2">
        <w:rPr>
          <w:lang w:val="ru-RU"/>
        </w:rPr>
        <w:t>”（《路加福音》8:55）。</w:t>
      </w:r>
    </w:p>
    <w:p w14:paraId="4A046309" w14:textId="77777777" w:rsidR="00B33396" w:rsidRPr="00FD56E2" w:rsidRDefault="00B33396" w:rsidP="00B33396">
      <w:pPr>
        <w:ind w:firstLine="720"/>
        <w:rPr>
          <w:lang w:val="ru-RU"/>
        </w:rPr>
      </w:pPr>
      <w:r w:rsidRPr="00FD56E2">
        <w:rPr>
          <w:lang w:val="ru-RU"/>
        </w:rPr>
        <w:t>诚然，圣保罗有两处言论，其中明确区分了“灵魂”与“灵”，并将人分为“灵”、“灵魂”和“身体”。 第一处引文出自《希伯来书》：</w:t>
      </w:r>
      <w:r w:rsidRPr="00FD56E2">
        <w:rPr>
          <w:i/>
          <w:lang w:val="ru-RU"/>
        </w:rPr>
        <w:t>“神的道是活泼的，是有功效的，比一切两刃的剑更锋利，甚至能刺入剖开灵魂和灵，关节与骨髓，并能审判人心中的意念和意图”</w:t>
      </w:r>
      <w:r w:rsidRPr="00FD56E2">
        <w:rPr>
          <w:lang w:val="ru-RU"/>
        </w:rPr>
        <w:t>（4:12）； 另一句则出自《帖撒罗尼迦前书》：</w:t>
      </w:r>
      <w:r w:rsidRPr="00FD56E2">
        <w:rPr>
          <w:i/>
          <w:lang w:val="ru-RU"/>
        </w:rPr>
        <w:t>“愿赐平安的神亲自使你们全然成圣；又愿你们的灵、魂、体在我们主耶稣基督降临的时候，完全无瑕无疵”</w:t>
      </w:r>
      <w:r w:rsidRPr="00FD56E2">
        <w:rPr>
          <w:lang w:val="ru-RU"/>
        </w:rPr>
        <w:t>（</w:t>
      </w:r>
      <w:r>
        <w:rPr>
          <w:lang w:val="ru-RU"/>
        </w:rPr>
        <w:t>帖前</w:t>
      </w:r>
      <w:r w:rsidRPr="00FD56E2">
        <w:rPr>
          <w:lang w:val="ru-RU"/>
        </w:rPr>
        <w:t>5:23）。 但若神的道不能自相矛盾；若它如此多次且如此明确地仅论及人身上的两个部分；若使徒保罗本人也以如此分明的界限将人描绘为仅由两个部分组成（林前5:3-5； 6:20；7:34））：那么，就不可能在这两处经文中，将人的“灵魂”与“灵”视为独立的、各自为政的部分，而非其他含义。 事实上，在第一处经文中，它们仅作为人类同一属灵本性的两个方面或力量而被区分开来：因为使徒说，上帝的道</w:t>
      </w:r>
      <w:r w:rsidRPr="00FD56E2">
        <w:rPr>
          <w:i/>
          <w:lang w:val="ru-RU"/>
        </w:rPr>
        <w:t>正如穿透骨骼和脑髓一样</w:t>
      </w:r>
      <w:r w:rsidRPr="00FD56E2">
        <w:rPr>
          <w:iCs/>
          <w:lang w:val="ru-RU"/>
        </w:rPr>
        <w:t>，同样</w:t>
      </w:r>
      <w:r w:rsidRPr="00FD56E2">
        <w:rPr>
          <w:i/>
          <w:lang w:val="ru-RU"/>
        </w:rPr>
        <w:t>穿透灵魂与灵的分界</w:t>
      </w:r>
      <w:r w:rsidRPr="00FD56E2">
        <w:rPr>
          <w:lang w:val="ru-RU"/>
        </w:rPr>
        <w:t>；但骨骼和脑髓仅仅是同一个人体的一部分，而非人的独立部分。 基于这一段经文，我们可以推断：在第二句箴言中，圣保罗将人的“灵”与“魂”区分开来，也仅仅是将其</w:t>
      </w:r>
      <w:r w:rsidRPr="00FD56E2">
        <w:rPr>
          <w:lang w:val="ru-RU"/>
        </w:rPr>
        <w:lastRenderedPageBreak/>
        <w:t>视为同一人类精神本性中的两个方面，或者是在“魂”中特别指出了“灵”，将其视为“魂”的最高能力。 又或许，正如某些古代学者所认为的那样，使徒在此所说的“灵”，实际上指的是居住在所有信徒心中的圣灵之恩典——他此前刚刚对此表达过：</w:t>
      </w:r>
      <w:r w:rsidRPr="00FD56E2">
        <w:rPr>
          <w:i/>
          <w:lang w:val="ru-RU"/>
        </w:rPr>
        <w:t>“不要熄灭圣灵的火</w:t>
      </w:r>
      <w:r w:rsidRPr="00FD56E2">
        <w:rPr>
          <w:lang w:val="ru-RU"/>
        </w:rPr>
        <w:t>”（</w:t>
      </w:r>
      <w:r>
        <w:rPr>
          <w:lang w:val="ru-RU"/>
        </w:rPr>
        <w:t>《帖撒罗尼迦前书》</w:t>
      </w:r>
      <w:r w:rsidRPr="00FD56E2">
        <w:rPr>
          <w:lang w:val="ru-RU"/>
        </w:rPr>
        <w:t>5:19；参见第23节）。</w:t>
      </w:r>
      <w:r w:rsidRPr="00FD56E2">
        <w:rPr>
          <w:rStyle w:val="FootnoteReference"/>
          <w:lang w:val="ru-RU"/>
        </w:rPr>
        <w:footnoteReference w:id="1285"/>
      </w:r>
    </w:p>
    <w:p w14:paraId="25582CA8" w14:textId="77777777" w:rsidR="00B33396" w:rsidRPr="00FD56E2" w:rsidRDefault="00B33396" w:rsidP="00B33396">
      <w:pPr>
        <w:ind w:firstLine="720"/>
        <w:rPr>
          <w:lang w:val="ru-RU"/>
        </w:rPr>
      </w:pPr>
      <w:r w:rsidRPr="00FD56E2">
        <w:rPr>
          <w:lang w:val="ru-RU"/>
        </w:rPr>
        <w:t>在教父和教会导师中，有以下几位明确宣认了人类本性的两部分性——</w:t>
      </w:r>
    </w:p>
    <w:p w14:paraId="42B60172" w14:textId="77777777" w:rsidR="00B33396" w:rsidRPr="00FD56E2" w:rsidRDefault="00B33396" w:rsidP="00B33396">
      <w:pPr>
        <w:ind w:firstLine="720"/>
        <w:rPr>
          <w:lang w:val="ru-RU"/>
        </w:rPr>
      </w:pPr>
      <w:r w:rsidRPr="00FD56E2">
        <w:rPr>
          <w:lang w:val="ru-RU"/>
        </w:rPr>
        <w:t>a)</w:t>
      </w:r>
      <w:r w:rsidRPr="00FD56E2">
        <w:rPr>
          <w:i/>
          <w:lang w:val="ru-RU"/>
        </w:rPr>
        <w:t xml:space="preserve"> 耶路撒冷的圣西里尔</w:t>
      </w:r>
      <w:r w:rsidRPr="00FD56E2">
        <w:rPr>
          <w:lang w:val="ru-RU"/>
        </w:rPr>
        <w:t>：“要认识你自己，你究竟是什么；要知道，你是由灵魂和身体两部分组成的，而同一位上帝既是灵魂的创造者，也是身体的创造者”；</w:t>
      </w:r>
      <w:r w:rsidRPr="00FD56E2">
        <w:rPr>
          <w:rStyle w:val="FootnoteReference"/>
          <w:lang w:val="ru-RU"/>
        </w:rPr>
        <w:footnoteReference w:id="1286"/>
      </w:r>
    </w:p>
    <w:p w14:paraId="5B625924" w14:textId="77777777" w:rsidR="00B33396" w:rsidRPr="00FD56E2" w:rsidRDefault="00B33396" w:rsidP="00B33396">
      <w:pPr>
        <w:ind w:firstLine="720"/>
        <w:rPr>
          <w:lang w:val="ru-RU"/>
        </w:rPr>
      </w:pPr>
      <w:r w:rsidRPr="00FD56E2">
        <w:rPr>
          <w:lang w:val="ru-RU"/>
        </w:rPr>
        <w:t>b)</w:t>
      </w:r>
      <w:r w:rsidRPr="00FD56E2">
        <w:rPr>
          <w:i/>
          <w:lang w:val="ru-RU"/>
        </w:rPr>
        <w:t xml:space="preserve"> 圣大巴西尔</w:t>
      </w:r>
      <w:r w:rsidRPr="00FD56E2">
        <w:rPr>
          <w:lang w:val="ru-RU"/>
        </w:rPr>
        <w:t>：“人由灵魂和身体构成；肉体取自尘土，灵魂却来自天界”；</w:t>
      </w:r>
      <w:r w:rsidRPr="00FD56E2">
        <w:rPr>
          <w:rStyle w:val="FootnoteReference"/>
          <w:lang w:val="ru-RU"/>
        </w:rPr>
        <w:footnoteReference w:id="1287"/>
      </w:r>
    </w:p>
    <w:p w14:paraId="6702950A" w14:textId="77777777" w:rsidR="00B33396" w:rsidRPr="00FD56E2" w:rsidRDefault="00B33396" w:rsidP="00B33396">
      <w:pPr>
        <w:ind w:firstLine="720"/>
        <w:rPr>
          <w:lang w:val="ru-RU"/>
        </w:rPr>
      </w:pPr>
      <w:r w:rsidRPr="00FD56E2">
        <w:rPr>
          <w:lang w:val="ru-RU"/>
        </w:rPr>
        <w:t>c)</w:t>
      </w:r>
      <w:r w:rsidRPr="00FD56E2">
        <w:rPr>
          <w:i/>
          <w:lang w:val="ru-RU"/>
        </w:rPr>
        <w:t xml:space="preserve"> 圣格里高利·神学家</w:t>
      </w:r>
      <w:r w:rsidRPr="00FD56E2">
        <w:rPr>
          <w:lang w:val="ru-RU"/>
        </w:rPr>
        <w:t>：“我内有双重本性；身体由尘土所造，因此倾向于尘土的本质；而灵魂是上帝的呼吸，始终渴望获得天上的美好归宿”；</w:t>
      </w:r>
      <w:r w:rsidRPr="00FD56E2">
        <w:rPr>
          <w:rStyle w:val="FootnoteReference"/>
          <w:lang w:val="ru-RU"/>
        </w:rPr>
        <w:footnoteReference w:id="1288"/>
      </w:r>
    </w:p>
    <w:p w14:paraId="691C8E1A" w14:textId="77777777" w:rsidR="00B33396" w:rsidRPr="00FD56E2" w:rsidRDefault="00B33396" w:rsidP="00B33396">
      <w:pPr>
        <w:ind w:firstLine="720"/>
        <w:rPr>
          <w:lang w:val="ru-RU"/>
        </w:rPr>
      </w:pPr>
      <w:r w:rsidRPr="00FD56E2">
        <w:rPr>
          <w:lang w:val="ru-RU"/>
        </w:rPr>
        <w:t>d)</w:t>
      </w:r>
      <w:r w:rsidRPr="00FD56E2">
        <w:rPr>
          <w:i/>
          <w:iCs/>
          <w:lang w:val="ru-RU"/>
        </w:rPr>
        <w:t xml:space="preserve"> 圣约翰·金口</w:t>
      </w:r>
      <w:r w:rsidRPr="00FD56E2">
        <w:rPr>
          <w:lang w:val="ru-RU"/>
        </w:rPr>
        <w:t>：“这是一个具有双重本性的生物——我指的是人，他由两种本性组成：一种是具有感觉和思维能力的灵魂，另一种是身体”；</w:t>
      </w:r>
      <w:r w:rsidRPr="00FD56E2">
        <w:rPr>
          <w:rStyle w:val="FootnoteReference"/>
          <w:lang w:val="ru-RU"/>
        </w:rPr>
        <w:footnoteReference w:id="1289"/>
      </w:r>
      <w:r w:rsidRPr="00FD56E2">
        <w:rPr>
          <w:lang w:val="ru-RU"/>
        </w:rPr>
        <w:t xml:space="preserve"> </w:t>
      </w:r>
      <w:r w:rsidRPr="00FD56E2">
        <w:rPr>
          <w:i/>
          <w:iCs/>
          <w:lang w:val="ru-RU"/>
        </w:rPr>
        <w:t>蒙福的 奥古斯丁</w:t>
      </w:r>
      <w:r w:rsidRPr="00FD56E2">
        <w:rPr>
          <w:lang w:val="ru-RU"/>
        </w:rPr>
        <w:t>：“人并非仅有一具身体，或仅有一颗灵魂，而是由灵魂和身体构成的”；</w:t>
      </w:r>
      <w:r w:rsidRPr="00FD56E2">
        <w:rPr>
          <w:rStyle w:val="FootnoteReference"/>
          <w:lang w:val="ru-RU"/>
        </w:rPr>
        <w:footnoteReference w:id="1290"/>
      </w:r>
      <w:r w:rsidRPr="00FD56E2">
        <w:rPr>
          <w:lang w:val="ru-RU"/>
        </w:rPr>
        <w:t xml:space="preserve"> </w:t>
      </w:r>
      <w:r w:rsidRPr="00FD56E2">
        <w:rPr>
          <w:i/>
          <w:iCs/>
          <w:lang w:val="ru-RU"/>
        </w:rPr>
        <w:t>圣约翰·达马斯库斯</w:t>
      </w:r>
      <w:r w:rsidRPr="00FD56E2">
        <w:rPr>
          <w:lang w:val="ru-RU"/>
        </w:rPr>
        <w:t>：“上帝亲手用可见与不可见的本性创造了人……将他造就为两种本性的混合体，既是可见受造物的观照者，又是可思受造物的奥秘……； 祂以灵与肉共同创造了人，灵是为了领受恩典，肉则是为了防范骄傲。”</w:t>
      </w:r>
      <w:r w:rsidRPr="00FD56E2">
        <w:rPr>
          <w:rStyle w:val="FootnoteReference"/>
          <w:lang w:val="ru-RU"/>
        </w:rPr>
        <w:footnoteReference w:id="1291"/>
      </w:r>
      <w:r w:rsidRPr="00FD56E2">
        <w:rPr>
          <w:lang w:val="ru-RU"/>
        </w:rPr>
        <w:t xml:space="preserve"> </w:t>
      </w:r>
      <w:r w:rsidRPr="00FD56E2">
        <w:rPr>
          <w:i/>
          <w:iCs/>
          <w:lang w:val="ru-RU"/>
        </w:rPr>
        <w:t>圣格里高利·尼西</w:t>
      </w:r>
      <w:r w:rsidRPr="00FD56E2">
        <w:rPr>
          <w:lang w:val="ru-RU"/>
        </w:rPr>
        <w:t>、蒙福的杰罗姆，以及所有教父和教会导师们，在论及人的生命无非是灵魂与身体的结合，而死亡则是灵魂与身体的分离时，也持同样的教导。</w:t>
      </w:r>
      <w:r w:rsidRPr="00FD56E2">
        <w:rPr>
          <w:rStyle w:val="FootnoteReference"/>
          <w:lang w:val="ru-RU"/>
        </w:rPr>
        <w:footnoteReference w:id="1292"/>
      </w:r>
    </w:p>
    <w:p w14:paraId="078463C0" w14:textId="77777777" w:rsidR="00B33396" w:rsidRPr="00FD56E2" w:rsidRDefault="00B33396" w:rsidP="00B33396">
      <w:pPr>
        <w:pStyle w:val="BodyTextIndent"/>
        <w:rPr>
          <w:lang w:val="ru-RU"/>
        </w:rPr>
      </w:pPr>
      <w:r w:rsidRPr="00FD56E2">
        <w:rPr>
          <w:lang w:val="ru-RU"/>
        </w:rPr>
        <w:t>倘若某些古代教会导师在人身上区分了灵、灵魂和身体，那绝非意指灵魂与灵构成两个特殊且独立的部分。恰恰相反——</w:t>
      </w:r>
    </w:p>
    <w:p w14:paraId="7CF36A3A" w14:textId="77777777" w:rsidR="00B33396" w:rsidRPr="00FD56E2" w:rsidRDefault="00B33396" w:rsidP="00B33396">
      <w:pPr>
        <w:ind w:firstLine="720"/>
        <w:rPr>
          <w:lang w:val="ru-RU"/>
        </w:rPr>
      </w:pPr>
      <w:r w:rsidRPr="00FD56E2">
        <w:rPr>
          <w:lang w:val="ru-RU"/>
        </w:rPr>
        <w:t>a) 其中一些人毫无疑问地将灵魂和精神仅视为人类同一精神本性中的两个方面或力量——即较低的和较高的方面；因为他们在自己著作的其他地方也明确指出，人由两部分组成，而非三部分。 例如，圣贾斯汀在某处表达了这样的观点：“身体是灵魂的居所，而灵魂是精神的居所”，</w:t>
      </w:r>
      <w:r w:rsidRPr="00FD56E2">
        <w:rPr>
          <w:rStyle w:val="FootnoteReference"/>
          <w:lang w:val="ru-RU"/>
        </w:rPr>
        <w:footnoteReference w:id="1293"/>
      </w:r>
      <w:r w:rsidRPr="00FD56E2">
        <w:rPr>
          <w:lang w:val="ru-RU"/>
        </w:rPr>
        <w:t xml:space="preserve"> 而在另一处，他则承认人只有两个部分，即灵魂和身体。</w:t>
      </w:r>
      <w:r w:rsidRPr="00FD56E2">
        <w:rPr>
          <w:rStyle w:val="FootnoteReference"/>
          <w:lang w:val="ru-RU"/>
        </w:rPr>
        <w:footnoteReference w:id="1294"/>
      </w:r>
      <w:r w:rsidRPr="00FD56E2">
        <w:rPr>
          <w:lang w:val="ru-RU"/>
        </w:rPr>
        <w:t xml:space="preserve"> </w:t>
      </w:r>
      <w:r w:rsidRPr="00FD56E2">
        <w:rPr>
          <w:lang w:val="ru-RU"/>
        </w:rPr>
        <w:lastRenderedPageBreak/>
        <w:t>同样，特土良在某处似乎将人的精神、灵魂和身体区分开来，</w:t>
      </w:r>
      <w:r w:rsidRPr="00FD56E2">
        <w:rPr>
          <w:rStyle w:val="FootnoteReference"/>
          <w:lang w:val="ru-RU"/>
        </w:rPr>
        <w:footnoteReference w:id="1295"/>
      </w:r>
      <w:r w:rsidRPr="00FD56E2">
        <w:rPr>
          <w:lang w:val="ru-RU"/>
        </w:rPr>
        <w:t xml:space="preserve"> 而在另一处则教导说，人具有两种本性，灵魂与精神之间毫无区别，它们仅仅是同一种不可见本质的两种表现形式，这种本质既能思考又能赋予人的身体以生命。</w:t>
      </w:r>
      <w:r w:rsidRPr="00FD56E2">
        <w:rPr>
          <w:rStyle w:val="FootnoteReference"/>
          <w:lang w:val="ru-RU"/>
        </w:rPr>
        <w:footnoteReference w:id="1296"/>
      </w:r>
      <w:r w:rsidRPr="00FD56E2">
        <w:rPr>
          <w:lang w:val="ru-RU"/>
        </w:rPr>
        <w:t xml:space="preserve"> 亚历山大的克利门特在某处也将灵魂（作为肉体生命的源头）与精神（作为思考和自由的源头）对立起来，</w:t>
      </w:r>
      <w:r w:rsidRPr="00FD56E2">
        <w:rPr>
          <w:rStyle w:val="FootnoteReference"/>
          <w:lang w:val="ru-RU"/>
        </w:rPr>
        <w:footnoteReference w:id="1297"/>
      </w:r>
      <w:r w:rsidRPr="00FD56E2">
        <w:rPr>
          <w:lang w:val="ru-RU"/>
        </w:rPr>
        <w:t xml:space="preserve"> 而在其他地方则断言，只有身体和灵魂才是人的组成部分，灵魂是人内中既能思考又自由的源头，灵魂与精神是同一个人类不可见本质的两个名称， 而如果有时将它们区分开来，也仅仅是为了指明这一本质的不同功能和状态。</w:t>
      </w:r>
      <w:r w:rsidRPr="00FD56E2">
        <w:rPr>
          <w:rStyle w:val="FootnoteReference"/>
          <w:lang w:val="ru-RU"/>
        </w:rPr>
        <w:footnoteReference w:id="1298"/>
      </w:r>
    </w:p>
    <w:p w14:paraId="213F3D17" w14:textId="77777777" w:rsidR="00B33396" w:rsidRPr="00FD56E2" w:rsidRDefault="00B33396" w:rsidP="00B33396">
      <w:pPr>
        <w:ind w:firstLine="720"/>
        <w:rPr>
          <w:lang w:val="ru-RU"/>
        </w:rPr>
      </w:pPr>
      <w:r w:rsidRPr="00FD56E2">
        <w:rPr>
          <w:lang w:val="ru-RU"/>
        </w:rPr>
        <w:t>b) 还有人将“人内里的灵”理解为上帝之灵，或是赋予人生命的神圣恩典。 例如，圣爱任纽指出，人作为人，本质上由灵魂和身体组成（ ），</w:t>
      </w:r>
      <w:r w:rsidRPr="00FD56E2">
        <w:rPr>
          <w:rStyle w:val="FootnoteReference"/>
          <w:lang w:val="ru-RU"/>
        </w:rPr>
        <w:footnoteReference w:id="1299"/>
      </w:r>
      <w:r w:rsidRPr="00FD56E2">
        <w:rPr>
          <w:lang w:val="ru-RU"/>
        </w:rPr>
        <w:t xml:space="preserve"> 但人的灵魂会接纳上帝之灵，将其作为通往至高完美境界的起点（</w:t>
      </w:r>
      <w:r w:rsidRPr="00FD56E2">
        <w:rPr>
          <w:rStyle w:val="FootnoteReference"/>
          <w:lang w:val="ru-RU"/>
        </w:rPr>
        <w:footnoteReference w:id="1300"/>
      </w:r>
      <w:r w:rsidRPr="00FD56E2">
        <w:rPr>
          <w:lang w:val="ru-RU"/>
        </w:rPr>
        <w:t xml:space="preserve"> ），因此“灵”（πνεϋμα）仅存在于虔诚之人之中，而不虔诚者则被剥夺了它，仅拥有灵魂和身体这两个部分（</w:t>
      </w:r>
      <w:r w:rsidRPr="00FD56E2">
        <w:rPr>
          <w:rStyle w:val="FootnoteReference"/>
          <w:lang w:val="ru-RU"/>
        </w:rPr>
        <w:footnoteReference w:id="1301"/>
      </w:r>
      <w:r w:rsidRPr="00FD56E2">
        <w:rPr>
          <w:lang w:val="ru-RU"/>
        </w:rPr>
        <w:t xml:space="preserve"> ）。 塔西安也正是基于这一意义，将“灵”归于虔诚之人。</w:t>
      </w:r>
      <w:r w:rsidRPr="00FD56E2">
        <w:rPr>
          <w:rStyle w:val="FootnoteReference"/>
          <w:lang w:val="ru-RU"/>
        </w:rPr>
        <w:footnoteReference w:id="1302"/>
      </w:r>
    </w:p>
    <w:p w14:paraId="12176550" w14:textId="77777777" w:rsidR="00B33396" w:rsidRPr="00FD56E2" w:rsidRDefault="00B33396" w:rsidP="00B33396">
      <w:pPr>
        <w:ind w:firstLine="720"/>
        <w:rPr>
          <w:lang w:val="ru-RU"/>
        </w:rPr>
      </w:pPr>
      <w:r w:rsidRPr="00FD56E2">
        <w:rPr>
          <w:lang w:val="ru-RU"/>
        </w:rPr>
        <w:t>c) 还有一些人将人的灵性本质中的灵魂与圣灵区分开来，并将圣灵视为人的第三部分（当然，并非在严格意义上），其目的是为了在人身上看到神圣三位一体的形象。 例如，圣以弗所指出，通过三度呼求圣父、圣子和圣灵，我们在身体、灵魂和灵上都得以成圣，从而使我们的三位一体臻于完善；</w:t>
      </w:r>
      <w:r w:rsidRPr="00FD56E2">
        <w:rPr>
          <w:rStyle w:val="FootnoteReference"/>
          <w:lang w:val="ru-RU"/>
        </w:rPr>
        <w:footnoteReference w:id="1303"/>
      </w:r>
      <w:r w:rsidRPr="00FD56E2">
        <w:rPr>
          <w:lang w:val="ru-RU"/>
        </w:rPr>
        <w:t xml:space="preserve"> 而在另一处，他则非常明确地教导说，我们体内的同一个灵魂既赋予身体以生命，又进行思考。</w:t>
      </w:r>
      <w:r w:rsidRPr="00FD56E2">
        <w:rPr>
          <w:rStyle w:val="FootnoteReference"/>
          <w:lang w:val="ru-RU"/>
        </w:rPr>
        <w:footnoteReference w:id="1304"/>
      </w:r>
    </w:p>
    <w:p w14:paraId="26966C41" w14:textId="77777777" w:rsidR="00B33396" w:rsidRPr="00FD56E2" w:rsidRDefault="00B33396" w:rsidP="00B33396">
      <w:pPr>
        <w:ind w:firstLine="720"/>
        <w:rPr>
          <w:lang w:val="ru-RU"/>
        </w:rPr>
      </w:pPr>
      <w:r w:rsidRPr="00FD56E2">
        <w:rPr>
          <w:lang w:val="ru-RU"/>
        </w:rPr>
        <w:t>总的来说，需要指出的是，尽管古代导师们经常提及人体的“灵”、“魂”和“体”，但他们并未严格区分，也没有明确说明他们是将“魂”与“灵”视为我们体内两个独立的部分，还是仅仅视为同一精神本性中的两个方面； 即使有些人明确提出了人由三部分组成的观点，也是将其作为一种个人见解提出的，而他们在自己著作的其他地方又会改变这一观点。 特别是自阿波林纳里派和摩尼教徒出现以来——他们曾宣扬人的三部分论，认为人内有两个灵魂——</w:t>
      </w:r>
      <w:r w:rsidRPr="00FD56E2">
        <w:rPr>
          <w:rStyle w:val="FootnoteReference"/>
          <w:lang w:val="ru-RU"/>
        </w:rPr>
        <w:footnoteReference w:id="1305"/>
      </w:r>
      <w:r w:rsidRPr="00FD56E2">
        <w:rPr>
          <w:lang w:val="ru-RU"/>
        </w:rPr>
        <w:t xml:space="preserve"> ，教会便开始更明确地阐述人仅由两部分组成的教义。 </w:t>
      </w:r>
      <w:r w:rsidRPr="00FD56E2">
        <w:rPr>
          <w:lang w:val="ru-RU"/>
        </w:rPr>
        <w:lastRenderedPageBreak/>
        <w:t>“据阿波利纳里乌斯的教义，”福者狄奥多里特写道，“人由三个组成部分构成：身体、动物性灵魂和理性灵魂，他将后者称为‘心智’。但神圣经文只承认一个灵魂，而非两个。这在关于首个人被造的历史中得到了明确的体现。”</w:t>
      </w:r>
      <w:r w:rsidRPr="00FD56E2">
        <w:rPr>
          <w:rStyle w:val="FootnoteReference"/>
          <w:lang w:val="ru-RU"/>
        </w:rPr>
        <w:footnoteReference w:id="1306"/>
      </w:r>
      <w:r w:rsidRPr="00FD56E2">
        <w:rPr>
          <w:lang w:val="ru-RU"/>
        </w:rPr>
        <w:t xml:space="preserve"> 而在另一处： “祂（耶稣基督）同时接纳了身体和具有理性的灵魂。因为圣经并未将人分为三部分，而是说这种有生命的存在由灵魂和身体组成。上帝用尘土塑造身体，并向其中吹入灵魂，表明人具有两种本性，而非三种。 但主自己在福音书中也说：</w:t>
      </w:r>
      <w:r w:rsidRPr="00FD56E2">
        <w:rPr>
          <w:i/>
          <w:lang w:val="ru-RU"/>
        </w:rPr>
        <w:t>‘不要怕那些杀害身体却不能杀害灵魂的人，倒要更怕那位能把灵魂和身体都毁灭在地狱里的</w:t>
      </w:r>
      <w:r w:rsidRPr="00FD56E2">
        <w:rPr>
          <w:lang w:val="ru-RU"/>
        </w:rPr>
        <w:t>（太10:28）’，在圣经中还可以找到许多类似的经文。”</w:t>
      </w:r>
      <w:r w:rsidRPr="00FD56E2">
        <w:rPr>
          <w:rStyle w:val="FootnoteReference"/>
          <w:lang w:val="ru-RU"/>
        </w:rPr>
        <w:footnoteReference w:id="1307"/>
      </w:r>
      <w:r w:rsidRPr="00FD56E2">
        <w:rPr>
          <w:lang w:val="ru-RU"/>
        </w:rPr>
        <w:t xml:space="preserve"> “正如根纳迪在阐述教会教义时所见证的，我们认为一个人有两个灵魂，正如雅各和其他叙利亚神学家所写的那样：一个是属魂的，它赋予身体生命并混杂在血液中；另一个是属灵的，掌管理性。 但我们认为，人身上只有一个灵魂，它通过与身体的结合使身体活过来，并凭自己的理智自主行事，拥有自由意志，可以随心所欲地选择思想。”接着又说：“人仅由两个部分组成，即灵魂和身体…… 精神并非迪迪姆所认为的那样，是构成人的第三部分；而是灵魂本身，以其精神本质而言。”</w:t>
      </w:r>
      <w:r w:rsidRPr="00FD56E2">
        <w:rPr>
          <w:rStyle w:val="FootnoteReference"/>
          <w:lang w:val="ru-RU"/>
        </w:rPr>
        <w:footnoteReference w:id="1308"/>
      </w:r>
    </w:p>
    <w:p w14:paraId="73C3CA4F" w14:textId="77777777" w:rsidR="00B33396" w:rsidRPr="00FD56E2" w:rsidRDefault="00B33396" w:rsidP="00B33396">
      <w:pPr>
        <w:rPr>
          <w:lang w:val="ru-RU"/>
        </w:rPr>
      </w:pPr>
    </w:p>
    <w:p w14:paraId="39352A97" w14:textId="77777777" w:rsidR="00B33396" w:rsidRPr="00B33396" w:rsidRDefault="00B33396" w:rsidP="00B33396">
      <w:pPr>
        <w:pStyle w:val="Heading5"/>
        <w:rPr>
          <w:lang w:val="ru-RU"/>
        </w:rPr>
      </w:pPr>
      <w:bookmarkStart w:id="1306" w:name="_Toc83300263"/>
      <w:bookmarkStart w:id="1307" w:name="_Toc103054517"/>
      <w:bookmarkStart w:id="1308" w:name="_Toc103054608"/>
      <w:bookmarkStart w:id="1309" w:name="_Toc103068942"/>
      <w:bookmarkStart w:id="1310" w:name="_Toc103069347"/>
      <w:bookmarkStart w:id="1311" w:name="_Toc103069593"/>
      <w:bookmarkStart w:id="1312" w:name="_Toc103069830"/>
      <w:bookmarkStart w:id="1313" w:name="_Toc103069993"/>
      <w:bookmarkStart w:id="1314" w:name="_Toc158220142"/>
      <w:bookmarkStart w:id="1315" w:name="_Toc238543313"/>
      <w:r w:rsidRPr="00FD56E2">
        <w:rPr>
          <w:lang w:val="ru-RU"/>
        </w:rPr>
        <w:t>§81. 人类灵魂的特性</w:t>
      </w:r>
      <w:bookmarkEnd w:id="1306"/>
      <w:bookmarkEnd w:id="1307"/>
      <w:bookmarkEnd w:id="1308"/>
      <w:bookmarkEnd w:id="1309"/>
      <w:bookmarkEnd w:id="1310"/>
      <w:bookmarkEnd w:id="1311"/>
      <w:bookmarkEnd w:id="1312"/>
      <w:bookmarkEnd w:id="1313"/>
      <w:bookmarkEnd w:id="1314"/>
      <w:bookmarkEnd w:id="1315"/>
    </w:p>
    <w:p w14:paraId="47AFC04A" w14:textId="77777777" w:rsidR="00B33396" w:rsidRPr="00FD56E2" w:rsidRDefault="00B33396" w:rsidP="00B33396">
      <w:pPr>
        <w:ind w:firstLine="720"/>
        <w:rPr>
          <w:lang w:val="ru-RU"/>
        </w:rPr>
      </w:pPr>
      <w:r w:rsidRPr="00FD56E2">
        <w:rPr>
          <w:lang w:val="ru-RU"/>
        </w:rPr>
        <w:t>灵魂，作为人的最高且最卓越的部分，是——</w:t>
      </w:r>
    </w:p>
    <w:p w14:paraId="3C70C421" w14:textId="77777777" w:rsidR="00B33396" w:rsidRPr="00FD56E2" w:rsidRDefault="00B33396" w:rsidP="00B33396">
      <w:pPr>
        <w:ind w:firstLine="720"/>
        <w:rPr>
          <w:lang w:val="ru-RU"/>
        </w:rPr>
      </w:pPr>
      <w:r w:rsidRPr="00FD56E2">
        <w:rPr>
          <w:lang w:val="ru-RU"/>
        </w:rPr>
        <w:t>1.</w:t>
      </w:r>
      <w:r w:rsidRPr="00FD56E2">
        <w:rPr>
          <w:i/>
          <w:lang w:val="ru-RU"/>
        </w:rPr>
        <w:t xml:space="preserve"> 一个独立于身体、有别于身体的存在</w:t>
      </w:r>
      <w:r w:rsidRPr="00FD56E2">
        <w:rPr>
          <w:lang w:val="ru-RU"/>
        </w:rPr>
        <w:t>。这一真理可从圣经的许多经文中看出（创世记 2:7；诗篇 15:9-10；箴言 9:15；使徒行传 7:59；</w:t>
      </w:r>
      <w:r>
        <w:rPr>
          <w:lang w:val="ru-RU"/>
        </w:rPr>
        <w:t>哥林多前书</w:t>
      </w:r>
      <w:r w:rsidRPr="00FD56E2">
        <w:rPr>
          <w:lang w:val="ru-RU"/>
        </w:rPr>
        <w:t xml:space="preserve"> 5:3-5），尤其是——</w:t>
      </w:r>
    </w:p>
    <w:p w14:paraId="4D20F962" w14:textId="77777777" w:rsidR="00B33396" w:rsidRPr="00FD56E2" w:rsidRDefault="00B33396" w:rsidP="00B33396">
      <w:pPr>
        <w:ind w:firstLine="720"/>
        <w:rPr>
          <w:lang w:val="ru-RU"/>
        </w:rPr>
      </w:pPr>
      <w:r w:rsidRPr="00FD56E2">
        <w:rPr>
          <w:lang w:val="ru-RU"/>
        </w:rPr>
        <w:t>a) 《传道书》的经文：</w:t>
      </w:r>
      <w:r w:rsidRPr="00FD56E2">
        <w:rPr>
          <w:i/>
          <w:lang w:val="ru-RU"/>
        </w:rPr>
        <w:t>“尘土仍归于地，如起初一样；灵仍归于赐灵的上帝”</w:t>
      </w:r>
      <w:r w:rsidRPr="00FD56E2">
        <w:rPr>
          <w:lang w:val="ru-RU"/>
        </w:rPr>
        <w:t>（传道书 12:7），以及</w:t>
      </w:r>
    </w:p>
    <w:p w14:paraId="050C04D0" w14:textId="77777777" w:rsidR="00B33396" w:rsidRPr="00FD56E2" w:rsidRDefault="00B33396" w:rsidP="00B33396">
      <w:pPr>
        <w:ind w:firstLine="720"/>
        <w:rPr>
          <w:lang w:val="ru-RU"/>
        </w:rPr>
      </w:pPr>
      <w:r w:rsidRPr="00FD56E2">
        <w:rPr>
          <w:lang w:val="ru-RU"/>
        </w:rPr>
        <w:t>b) 救主的话语：</w:t>
      </w:r>
      <w:r w:rsidRPr="00FD56E2">
        <w:rPr>
          <w:i/>
          <w:lang w:val="ru-RU"/>
        </w:rPr>
        <w:t>“不要怕那些杀身体、却不能杀灵魂的人，倒要更怕那能把灵魂和身体都灭在地狱火里的”</w:t>
      </w:r>
      <w:r w:rsidRPr="00FD56E2">
        <w:rPr>
          <w:lang w:val="ru-RU"/>
        </w:rPr>
        <w:t>（马太福音 10:28）；</w:t>
      </w:r>
      <w:r w:rsidRPr="00FD56E2">
        <w:rPr>
          <w:i/>
          <w:lang w:val="ru-RU"/>
        </w:rPr>
        <w:t>“灵是警醒的，肉体却是软弱的</w:t>
      </w:r>
      <w:r w:rsidRPr="00FD56E2">
        <w:rPr>
          <w:lang w:val="ru-RU"/>
        </w:rPr>
        <w:t>”（马太福音 26:41）。 灵魂的独立性自教会创立之初便被信奉，</w:t>
      </w:r>
      <w:r w:rsidRPr="00FD56E2">
        <w:rPr>
          <w:rStyle w:val="FootnoteReference"/>
          <w:lang w:val="ru-RU"/>
        </w:rPr>
        <w:footnoteReference w:id="1309"/>
      </w:r>
      <w:r w:rsidRPr="00FD56E2">
        <w:rPr>
          <w:lang w:val="ru-RU"/>
        </w:rPr>
        <w:t xml:space="preserve"> ，并在古代信仰导师们所著的所有关于灵魂的著作中都得到了明确的宣讲。</w:t>
      </w:r>
      <w:r w:rsidRPr="00FD56E2">
        <w:rPr>
          <w:rStyle w:val="FootnoteReference"/>
          <w:lang w:val="ru-RU"/>
        </w:rPr>
        <w:footnoteReference w:id="1310"/>
      </w:r>
      <w:r w:rsidRPr="00FD56E2">
        <w:rPr>
          <w:lang w:val="ru-RU"/>
        </w:rPr>
        <w:t xml:space="preserve"> 特别是，优西比乌曾论证过这一真理，</w:t>
      </w:r>
      <w:r w:rsidRPr="00FD56E2">
        <w:rPr>
          <w:rStyle w:val="FootnoteReference"/>
          <w:lang w:val="ru-RU"/>
        </w:rPr>
        <w:footnoteReference w:id="1311"/>
      </w:r>
      <w:r w:rsidRPr="00FD56E2">
        <w:rPr>
          <w:lang w:val="ru-RU"/>
        </w:rPr>
        <w:t xml:space="preserve"> ，而福者狄奥多里特和涅梅西乌斯也曾针对某些异教徒的观点——他们声称灵魂仅仅是身体各组成部分的形式或和谐，或是身体的附属物——对此进行了辩护。</w:t>
      </w:r>
      <w:r w:rsidRPr="00FD56E2">
        <w:rPr>
          <w:rStyle w:val="FootnoteReference"/>
          <w:lang w:val="ru-RU"/>
        </w:rPr>
        <w:footnoteReference w:id="1312"/>
      </w:r>
    </w:p>
    <w:p w14:paraId="39215BBB" w14:textId="77777777" w:rsidR="00B33396" w:rsidRPr="00FD56E2" w:rsidRDefault="00B33396" w:rsidP="00B33396">
      <w:pPr>
        <w:ind w:firstLine="720"/>
        <w:rPr>
          <w:lang w:val="ru-RU"/>
        </w:rPr>
      </w:pPr>
      <w:r w:rsidRPr="00FD56E2">
        <w:rPr>
          <w:lang w:val="ru-RU"/>
        </w:rPr>
        <w:t>2.</w:t>
      </w:r>
      <w:r w:rsidRPr="00FD56E2">
        <w:rPr>
          <w:i/>
          <w:lang w:val="ru-RU"/>
        </w:rPr>
        <w:t xml:space="preserve"> 非物质的、简单的实体</w:t>
      </w:r>
      <w:r w:rsidRPr="00FD56E2">
        <w:rPr>
          <w:lang w:val="ru-RU"/>
        </w:rPr>
        <w:t>。当上帝的话语将灵魂称为“灵”时，便是如此教导的，而且这种称呼极为频繁：除了我们之前列举的例子（传道书 12:7；约翰福音 10:15；马太福音 26:36；参见路加福音 23:46；马太福音 27:50； 约19:30；徒7:59），我们还要指出使徒保罗的表述：</w:t>
      </w:r>
      <w:r w:rsidRPr="00FD56E2">
        <w:rPr>
          <w:i/>
          <w:lang w:val="ru-RU"/>
        </w:rPr>
        <w:t>“这灵亲自与我们的灵同证，我们是神的儿女</w:t>
      </w:r>
      <w:r w:rsidRPr="00FD56E2">
        <w:rPr>
          <w:lang w:val="ru-RU"/>
        </w:rPr>
        <w:t>”（</w:t>
      </w:r>
      <w:r w:rsidRPr="00FD56E2">
        <w:rPr>
          <w:lang w:val="ru-RU"/>
        </w:rPr>
        <w:lastRenderedPageBreak/>
        <w:t>罗8:16）；</w:t>
      </w:r>
      <w:r w:rsidRPr="00FD56E2">
        <w:rPr>
          <w:i/>
          <w:lang w:val="ru-RU"/>
        </w:rPr>
        <w:t>“人心里有什么，除了住在人里面的灵，谁知道呢</w:t>
      </w:r>
      <w:r w:rsidRPr="00FD56E2">
        <w:rPr>
          <w:lang w:val="ru-RU"/>
        </w:rPr>
        <w:t>？” （</w:t>
      </w:r>
      <w:r>
        <w:rPr>
          <w:lang w:val="ru-RU"/>
        </w:rPr>
        <w:t>林</w:t>
      </w:r>
      <w:r w:rsidRPr="00FD56E2">
        <w:rPr>
          <w:lang w:val="ru-RU"/>
        </w:rPr>
        <w:t>前2:11），以及使徒保罗关于救主的见证：祂</w:t>
      </w:r>
      <w:r w:rsidRPr="00FD56E2">
        <w:rPr>
          <w:i/>
          <w:lang w:val="ru-RU"/>
        </w:rPr>
        <w:t>曾以灵降临到监狱里，向挪亚时代那些曾悖逆、却仍蒙神长久忍耐的人传道</w:t>
      </w:r>
      <w:r w:rsidRPr="00FD56E2">
        <w:rPr>
          <w:lang w:val="ru-RU"/>
        </w:rPr>
        <w:t>（</w:t>
      </w:r>
      <w:r>
        <w:rPr>
          <w:lang w:val="ru-RU"/>
        </w:rPr>
        <w:t>彼</w:t>
      </w:r>
      <w:r w:rsidRPr="00FD56E2">
        <w:rPr>
          <w:lang w:val="ru-RU"/>
        </w:rPr>
        <w:t>前3:19-20）。</w:t>
      </w:r>
    </w:p>
    <w:p w14:paraId="4FC8E94D" w14:textId="77777777" w:rsidR="00B33396" w:rsidRPr="00FD56E2" w:rsidRDefault="00B33396" w:rsidP="00B33396">
      <w:pPr>
        <w:ind w:firstLine="720"/>
        <w:rPr>
          <w:lang w:val="ru-RU"/>
        </w:rPr>
      </w:pPr>
      <w:r w:rsidRPr="00FD56E2">
        <w:rPr>
          <w:lang w:val="ru-RU"/>
        </w:rPr>
        <w:t>古代著名的教会牧者们也同样教导了关于灵魂本性的道理：尼西亚的格里高利，</w:t>
      </w:r>
      <w:r w:rsidRPr="00FD56E2">
        <w:rPr>
          <w:rStyle w:val="FootnoteReference"/>
          <w:lang w:val="ru-RU"/>
        </w:rPr>
        <w:footnoteReference w:id="1313"/>
      </w:r>
      <w:r w:rsidRPr="00FD56E2">
        <w:rPr>
          <w:lang w:val="ru-RU"/>
        </w:rPr>
        <w:t xml:space="preserve"> 约翰·金口，</w:t>
      </w:r>
      <w:r w:rsidRPr="00FD56E2">
        <w:rPr>
          <w:rStyle w:val="FootnoteReference"/>
          <w:lang w:val="ru-RU"/>
        </w:rPr>
        <w:footnoteReference w:id="1314"/>
      </w:r>
      <w:r w:rsidRPr="00FD56E2">
        <w:rPr>
          <w:lang w:val="ru-RU"/>
        </w:rPr>
        <w:t xml:space="preserve"> 大瓦西里，</w:t>
      </w:r>
      <w:r w:rsidRPr="00FD56E2">
        <w:rPr>
          <w:rStyle w:val="FootnoteReference"/>
          <w:lang w:val="ru-RU"/>
        </w:rPr>
        <w:footnoteReference w:id="1315"/>
      </w:r>
      <w:r w:rsidRPr="00FD56E2">
        <w:rPr>
          <w:lang w:val="ru-RU"/>
        </w:rPr>
        <w:t xml:space="preserve"> 奥古斯丁，</w:t>
      </w:r>
      <w:r w:rsidRPr="00FD56E2">
        <w:rPr>
          <w:rStyle w:val="FootnoteReference"/>
          <w:lang w:val="ru-RU"/>
        </w:rPr>
        <w:footnoteReference w:id="1316"/>
      </w:r>
      <w:r w:rsidRPr="00FD56E2">
        <w:rPr>
          <w:lang w:val="ru-RU"/>
        </w:rPr>
        <w:t xml:space="preserve"> 狄奥多里特，</w:t>
      </w:r>
      <w:r w:rsidRPr="00FD56E2">
        <w:rPr>
          <w:rStyle w:val="FootnoteReference"/>
          <w:lang w:val="ru-RU"/>
        </w:rPr>
        <w:footnoteReference w:id="1317"/>
      </w:r>
      <w:r w:rsidRPr="00FD56E2">
        <w:rPr>
          <w:lang w:val="ru-RU"/>
        </w:rPr>
        <w:t xml:space="preserve"> 约翰·达马斯库斯，</w:t>
      </w:r>
      <w:r w:rsidRPr="00FD56E2">
        <w:rPr>
          <w:rStyle w:val="FootnoteReference"/>
          <w:lang w:val="ru-RU"/>
        </w:rPr>
        <w:footnoteReference w:id="1318"/>
      </w:r>
      <w:r w:rsidRPr="00FD56E2">
        <w:rPr>
          <w:lang w:val="ru-RU"/>
        </w:rPr>
        <w:t xml:space="preserve"> 以及其他人。</w:t>
      </w:r>
      <w:r w:rsidRPr="00FD56E2">
        <w:rPr>
          <w:rStyle w:val="FootnoteReference"/>
          <w:lang w:val="ru-RU"/>
        </w:rPr>
        <w:footnoteReference w:id="1319"/>
      </w:r>
      <w:r w:rsidRPr="00FD56E2">
        <w:rPr>
          <w:lang w:val="ru-RU"/>
        </w:rPr>
        <w:t xml:space="preserve"> 至于有些人将某种厚重性、物质性归于灵魂，那也是与将这些属性归于天使时所采用的相同意义。</w:t>
      </w:r>
      <w:r w:rsidRPr="00FD56E2">
        <w:rPr>
          <w:rStyle w:val="FootnoteReference"/>
          <w:lang w:val="ru-RU"/>
        </w:rPr>
        <w:footnoteReference w:id="1320"/>
      </w:r>
    </w:p>
    <w:p w14:paraId="69AB1D0A" w14:textId="77777777" w:rsidR="00B33396" w:rsidRPr="00FD56E2" w:rsidRDefault="00B33396" w:rsidP="00B33396">
      <w:pPr>
        <w:ind w:firstLine="720"/>
        <w:rPr>
          <w:lang w:val="ru-RU"/>
        </w:rPr>
      </w:pPr>
      <w:r w:rsidRPr="00FD56E2">
        <w:rPr>
          <w:lang w:val="ru-RU"/>
        </w:rPr>
        <w:t>3.</w:t>
      </w:r>
      <w:r w:rsidRPr="00FD56E2">
        <w:rPr>
          <w:i/>
          <w:lang w:val="ru-RU"/>
        </w:rPr>
        <w:t xml:space="preserve"> 自由的存在</w:t>
      </w:r>
      <w:r w:rsidRPr="00FD56E2">
        <w:rPr>
          <w:lang w:val="ru-RU"/>
        </w:rPr>
        <w:t>。关于人类灵魂自由的思想，在《圣经》的无数段落中要么被直接表达，要么被隐含地提及——首先，在所有向人类颁布诫命并要求其遵守上帝律法的段落中； 其次，在那些因遵守诫命而向人许诺各种奖赏——尤其是永恒福乐的经文中；最后，在那些因违背诫命而预言罪人将遭受各种惩罚——无论是暂时的还是永恒的经文中。具体而言，这一思想体现在：</w:t>
      </w:r>
    </w:p>
    <w:p w14:paraId="64860250" w14:textId="77777777" w:rsidR="00B33396" w:rsidRPr="00FD56E2" w:rsidRDefault="00B33396" w:rsidP="00B33396">
      <w:pPr>
        <w:ind w:firstLine="720"/>
        <w:rPr>
          <w:lang w:val="ru-RU"/>
        </w:rPr>
      </w:pPr>
      <w:r w:rsidRPr="00FD56E2">
        <w:rPr>
          <w:lang w:val="ru-RU"/>
        </w:rPr>
        <w:t>a) 摩西对以色列人说：</w:t>
      </w:r>
      <w:r w:rsidRPr="00FD56E2">
        <w:rPr>
          <w:i/>
          <w:lang w:val="ru-RU"/>
        </w:rPr>
        <w:t>“我今日呼天唤地作见证：我已将生死、福祸摆在你们面前。你要选择生命，使你和你的后裔都得以存活</w:t>
      </w:r>
      <w:r w:rsidRPr="00FD56E2">
        <w:rPr>
          <w:lang w:val="ru-RU"/>
        </w:rPr>
        <w:t>”（申命记 30:19）；参见第 15-18 节）；</w:t>
      </w:r>
    </w:p>
    <w:p w14:paraId="0413B6AB" w14:textId="77777777" w:rsidR="00B33396" w:rsidRPr="00FD56E2" w:rsidRDefault="00B33396" w:rsidP="00B33396">
      <w:pPr>
        <w:ind w:firstLine="720"/>
        <w:rPr>
          <w:lang w:val="ru-RU"/>
        </w:rPr>
      </w:pPr>
      <w:r w:rsidRPr="00FD56E2">
        <w:rPr>
          <w:lang w:val="ru-RU"/>
        </w:rPr>
        <w:t>b) 约书亚：</w:t>
      </w:r>
      <w:r w:rsidRPr="00FD56E2">
        <w:rPr>
          <w:i/>
          <w:lang w:val="ru-RU"/>
        </w:rPr>
        <w:t>你们若不愿事奉耶和华，如今就当选择要事奉谁</w:t>
      </w:r>
      <w:r w:rsidRPr="00FD56E2">
        <w:rPr>
          <w:lang w:val="ru-RU"/>
        </w:rPr>
        <w:t xml:space="preserve">（24:15）； </w:t>
      </w:r>
    </w:p>
    <w:p w14:paraId="03537E6A" w14:textId="77777777" w:rsidR="00B33396" w:rsidRPr="00FD56E2" w:rsidRDefault="00B33396" w:rsidP="00B33396">
      <w:pPr>
        <w:ind w:firstLine="720"/>
        <w:rPr>
          <w:lang w:val="ru-RU"/>
        </w:rPr>
      </w:pPr>
      <w:r w:rsidRPr="00FD56E2">
        <w:rPr>
          <w:lang w:val="ru-RU"/>
        </w:rPr>
        <w:t>c) 先知以赛亚：</w:t>
      </w:r>
      <w:r w:rsidRPr="00FD56E2">
        <w:rPr>
          <w:i/>
          <w:lang w:val="ru-RU"/>
        </w:rPr>
        <w:t>你们若愿听从，就必享用地上的美物；若不肯听从，又硬着心，刀剑必吞灭你们；因为这是耶和华亲口所说的</w:t>
      </w:r>
      <w:r w:rsidRPr="00FD56E2">
        <w:rPr>
          <w:lang w:val="ru-RU"/>
        </w:rPr>
        <w:t>（1:19-20）；</w:t>
      </w:r>
    </w:p>
    <w:p w14:paraId="35255624" w14:textId="77777777" w:rsidR="00B33396" w:rsidRPr="00FD56E2" w:rsidRDefault="00B33396" w:rsidP="00B33396">
      <w:pPr>
        <w:ind w:firstLine="720"/>
        <w:rPr>
          <w:lang w:val="ru-RU"/>
        </w:rPr>
      </w:pPr>
      <w:r w:rsidRPr="00FD56E2">
        <w:rPr>
          <w:lang w:val="ru-RU"/>
        </w:rPr>
        <w:t>d) 智慧的西拉之子：</w:t>
      </w:r>
      <w:r w:rsidRPr="00FD56E2">
        <w:rPr>
          <w:i/>
          <w:lang w:val="ru-RU"/>
        </w:rPr>
        <w:t>祂起初创造了人，并将人的意志交托于他。若他愿意，你便会遵守诫命，并保持蒙悦纳的节制</w:t>
      </w:r>
      <w:r w:rsidRPr="00FD56E2">
        <w:rPr>
          <w:lang w:val="ru-RU"/>
        </w:rPr>
        <w:t>（15:14-15）；</w:t>
      </w:r>
    </w:p>
    <w:p w14:paraId="74666E4E" w14:textId="77777777" w:rsidR="00B33396" w:rsidRPr="00FD56E2" w:rsidRDefault="00B33396" w:rsidP="00B33396">
      <w:pPr>
        <w:ind w:firstLine="720"/>
        <w:rPr>
          <w:lang w:val="ru-RU"/>
        </w:rPr>
      </w:pPr>
      <w:r w:rsidRPr="00FD56E2">
        <w:rPr>
          <w:lang w:val="ru-RU"/>
        </w:rPr>
        <w:t>e) 救主本人：</w:t>
      </w:r>
      <w:r w:rsidRPr="00FD56E2">
        <w:rPr>
          <w:i/>
          <w:lang w:val="ru-RU"/>
        </w:rPr>
        <w:t>你若要进入永生，就当遵守诫命</w:t>
      </w:r>
      <w:r w:rsidRPr="00FD56E2">
        <w:rPr>
          <w:lang w:val="ru-RU"/>
        </w:rPr>
        <w:t>（太19:17；参23:37；约7:17）；</w:t>
      </w:r>
    </w:p>
    <w:p w14:paraId="18A2A544" w14:textId="77777777" w:rsidR="00B33396" w:rsidRPr="00FD56E2" w:rsidRDefault="00B33396" w:rsidP="00B33396">
      <w:pPr>
        <w:ind w:firstLine="720"/>
        <w:rPr>
          <w:lang w:val="ru-RU"/>
        </w:rPr>
      </w:pPr>
      <w:r w:rsidRPr="00FD56E2">
        <w:rPr>
          <w:lang w:val="ru-RU"/>
        </w:rPr>
        <w:t>f) 使徒保罗：</w:t>
      </w:r>
      <w:r w:rsidRPr="00FD56E2">
        <w:rPr>
          <w:i/>
          <w:lang w:val="ru-RU"/>
        </w:rPr>
        <w:t>凡在心里坚定不移，不因缺乏而受束缚，也不受私欲支配，却在心里决心守贞的人，他所做的便好</w:t>
      </w:r>
      <w:r w:rsidRPr="00FD56E2">
        <w:rPr>
          <w:lang w:val="ru-RU"/>
        </w:rPr>
        <w:t xml:space="preserve">（林前7:37；参阅罗1:21； </w:t>
      </w:r>
      <w:r>
        <w:rPr>
          <w:lang w:val="ru-RU"/>
        </w:rPr>
        <w:t>帖前</w:t>
      </w:r>
      <w:r w:rsidRPr="00FD56E2">
        <w:rPr>
          <w:lang w:val="ru-RU"/>
        </w:rPr>
        <w:t xml:space="preserve"> 5:21；弗 5:10, 15-17）。</w:t>
      </w:r>
    </w:p>
    <w:p w14:paraId="32AAF027" w14:textId="77777777" w:rsidR="00B33396" w:rsidRPr="00FD56E2" w:rsidRDefault="00B33396" w:rsidP="00B33396">
      <w:pPr>
        <w:ind w:firstLine="720"/>
        <w:rPr>
          <w:lang w:val="ru-RU"/>
        </w:rPr>
      </w:pPr>
      <w:r w:rsidRPr="00FD56E2">
        <w:rPr>
          <w:lang w:val="ru-RU"/>
        </w:rPr>
        <w:lastRenderedPageBreak/>
        <w:t>教会的教父和教师们曾针对异教徒、诺斯替派和摩尼教徒，论证了人类灵魂的自由，例如：尤斯丁，</w:t>
      </w:r>
      <w:r w:rsidRPr="00FD56E2">
        <w:rPr>
          <w:rStyle w:val="FootnoteReference"/>
          <w:lang w:val="ru-RU"/>
        </w:rPr>
        <w:footnoteReference w:id="1321"/>
      </w:r>
      <w:r w:rsidRPr="00FD56E2">
        <w:rPr>
          <w:lang w:val="ru-RU"/>
        </w:rPr>
        <w:t xml:space="preserve"> 安提阿的西奥菲勒，</w:t>
      </w:r>
      <w:r w:rsidRPr="00FD56E2">
        <w:rPr>
          <w:rStyle w:val="FootnoteReference"/>
          <w:lang w:val="ru-RU"/>
        </w:rPr>
        <w:footnoteReference w:id="1322"/>
      </w:r>
      <w:r w:rsidRPr="00FD56E2">
        <w:rPr>
          <w:lang w:val="ru-RU"/>
        </w:rPr>
        <w:t xml:space="preserve"> 伊里内乌斯、特土良、亚历山大的克利门特、奥利金，</w:t>
      </w:r>
      <w:r w:rsidRPr="00FD56E2">
        <w:rPr>
          <w:rStyle w:val="FootnoteReference"/>
          <w:lang w:val="ru-RU"/>
        </w:rPr>
        <w:footnoteReference w:id="1323"/>
      </w:r>
      <w:r w:rsidRPr="00FD56E2">
        <w:rPr>
          <w:lang w:val="ru-RU"/>
        </w:rPr>
        <w:t xml:space="preserve"> 耶路撒冷的西里尔、大马士革的约翰</w:t>
      </w:r>
      <w:r w:rsidRPr="00FD56E2">
        <w:rPr>
          <w:rStyle w:val="FootnoteReference"/>
          <w:lang w:val="ru-RU"/>
        </w:rPr>
        <w:footnoteReference w:id="1324"/>
      </w:r>
      <w:r w:rsidRPr="00FD56E2">
        <w:rPr>
          <w:lang w:val="ru-RU"/>
        </w:rPr>
        <w:t xml:space="preserve"> 以及许多其他人。</w:t>
      </w:r>
      <w:r w:rsidRPr="00FD56E2">
        <w:rPr>
          <w:rStyle w:val="FootnoteReference"/>
          <w:lang w:val="ru-RU"/>
        </w:rPr>
        <w:footnoteReference w:id="1325"/>
      </w:r>
      <w:r w:rsidRPr="00FD56E2">
        <w:rPr>
          <w:lang w:val="ru-RU"/>
        </w:rPr>
        <w:t xml:space="preserve"> 他们论证的依据在于：我们对自身的自由具有自觉意识；</w:t>
      </w:r>
      <w:r w:rsidRPr="00FD56E2">
        <w:rPr>
          <w:rStyle w:val="FootnoteReference"/>
          <w:lang w:val="ru-RU"/>
        </w:rPr>
        <w:footnoteReference w:id="1326"/>
      </w:r>
      <w:r w:rsidRPr="00FD56E2">
        <w:rPr>
          <w:lang w:val="ru-RU"/>
        </w:rPr>
        <w:t xml:space="preserve"> 自由是理性生物不可剥夺的属性</w:t>
      </w:r>
      <w:r w:rsidRPr="00FD56E2">
        <w:rPr>
          <w:rStyle w:val="FootnoteReference"/>
          <w:lang w:val="ru-RU"/>
        </w:rPr>
        <w:footnoteReference w:id="1327"/>
      </w:r>
      <w:r w:rsidRPr="00FD56E2">
        <w:rPr>
          <w:lang w:val="ru-RU"/>
        </w:rPr>
        <w:t xml:space="preserve"> ，也是人类区别于低等动物的标志；</w:t>
      </w:r>
      <w:r w:rsidRPr="00FD56E2">
        <w:rPr>
          <w:rStyle w:val="FootnoteReference"/>
          <w:lang w:val="ru-RU"/>
        </w:rPr>
        <w:footnoteReference w:id="1328"/>
      </w:r>
      <w:r w:rsidRPr="00FD56E2">
        <w:rPr>
          <w:lang w:val="ru-RU"/>
        </w:rPr>
        <w:t xml:space="preserve"> 唯有通过自由的顺服与侍奉，我们才能取悦上帝；</w:t>
      </w:r>
      <w:r w:rsidRPr="00FD56E2">
        <w:rPr>
          <w:rStyle w:val="FootnoteReference"/>
          <w:lang w:val="ru-RU"/>
        </w:rPr>
        <w:footnoteReference w:id="1329"/>
      </w:r>
      <w:r w:rsidRPr="00FD56E2">
        <w:rPr>
          <w:lang w:val="ru-RU"/>
        </w:rPr>
        <w:t xml:space="preserve"> 而没有自由，便既无宗教，也无道德，</w:t>
      </w:r>
      <w:r w:rsidRPr="00FD56E2">
        <w:rPr>
          <w:rStyle w:val="FootnoteReference"/>
          <w:lang w:val="ru-RU"/>
        </w:rPr>
        <w:footnoteReference w:id="1330"/>
      </w:r>
      <w:r w:rsidRPr="00FD56E2">
        <w:rPr>
          <w:lang w:val="ru-RU"/>
        </w:rPr>
        <w:t xml:space="preserve"> 更无功德。</w:t>
      </w:r>
      <w:r w:rsidRPr="00FD56E2">
        <w:rPr>
          <w:rStyle w:val="FootnoteReference"/>
          <w:lang w:val="ru-RU"/>
        </w:rPr>
        <w:footnoteReference w:id="1331"/>
      </w:r>
      <w:r w:rsidRPr="00FD56E2">
        <w:rPr>
          <w:lang w:val="ru-RU"/>
        </w:rPr>
        <w:t xml:space="preserve"> 此外——上帝赐予我们诫命，激励我们行虔敬之事，正如祂昔日赐予我们的始祖亚当那样，</w:t>
      </w:r>
      <w:r w:rsidRPr="00FD56E2">
        <w:rPr>
          <w:rStyle w:val="FootnoteReference"/>
          <w:lang w:val="ru-RU"/>
        </w:rPr>
        <w:footnoteReference w:id="1332"/>
      </w:r>
      <w:r w:rsidRPr="00FD56E2">
        <w:rPr>
          <w:lang w:val="ru-RU"/>
        </w:rPr>
        <w:t xml:space="preserve"> 而且，那些否认人拥有自由的人，当他们例如因下属的罪行而追究其责任时，其行为本身就自相矛盾。</w:t>
      </w:r>
      <w:r w:rsidRPr="00FD56E2">
        <w:rPr>
          <w:rStyle w:val="FootnoteReference"/>
          <w:lang w:val="ru-RU"/>
        </w:rPr>
        <w:footnoteReference w:id="1333"/>
      </w:r>
    </w:p>
    <w:p w14:paraId="62CBE8D3" w14:textId="77777777" w:rsidR="00B33396" w:rsidRPr="00FD56E2" w:rsidRDefault="00B33396" w:rsidP="00B33396">
      <w:pPr>
        <w:ind w:firstLine="720"/>
        <w:rPr>
          <w:lang w:val="ru-RU"/>
        </w:rPr>
      </w:pPr>
      <w:r w:rsidRPr="00FD56E2">
        <w:rPr>
          <w:lang w:val="ru-RU"/>
        </w:rPr>
        <w:t xml:space="preserve">4. </w:t>
      </w:r>
      <w:r w:rsidRPr="00FD56E2">
        <w:rPr>
          <w:i/>
          <w:lang w:val="ru-RU"/>
        </w:rPr>
        <w:t>不朽的本质</w:t>
      </w:r>
      <w:r w:rsidRPr="00FD56E2">
        <w:rPr>
          <w:lang w:val="ru-RU"/>
        </w:rPr>
        <w:t xml:space="preserve">。对灵魂不朽的信仰早在《旧约》中就已为人所知。以下经文对此作了见证： </w:t>
      </w:r>
    </w:p>
    <w:p w14:paraId="43AFCCA1" w14:textId="77777777" w:rsidR="00B33396" w:rsidRPr="00FD56E2" w:rsidRDefault="00B33396" w:rsidP="00B33396">
      <w:pPr>
        <w:ind w:firstLine="720"/>
        <w:rPr>
          <w:lang w:val="ru-RU"/>
        </w:rPr>
      </w:pPr>
      <w:r w:rsidRPr="00FD56E2">
        <w:rPr>
          <w:lang w:val="ru-RU"/>
        </w:rPr>
        <w:t>a) 《传道书》：</w:t>
      </w:r>
      <w:r w:rsidRPr="00FD56E2">
        <w:rPr>
          <w:i/>
          <w:lang w:val="ru-RU"/>
        </w:rPr>
        <w:t>尘土仍归于地，如起初一样；灵仍归于赐灵的上帝</w:t>
      </w:r>
      <w:r w:rsidRPr="00FD56E2">
        <w:rPr>
          <w:lang w:val="ru-RU"/>
        </w:rPr>
        <w:t>（12:7）；</w:t>
      </w:r>
      <w:r w:rsidRPr="00FD56E2">
        <w:rPr>
          <w:i/>
          <w:lang w:val="ru-RU"/>
        </w:rPr>
        <w:t>因为上帝必将一切作为都带到审判台前，连一切隐秘的事，无论是善是恶</w:t>
      </w:r>
      <w:r w:rsidRPr="00FD56E2">
        <w:rPr>
          <w:lang w:val="ru-RU"/>
        </w:rPr>
        <w:t>，</w:t>
      </w:r>
      <w:r w:rsidRPr="00FD56E2">
        <w:rPr>
          <w:i/>
          <w:lang w:val="ru-RU"/>
        </w:rPr>
        <w:t>都必显明</w:t>
      </w:r>
      <w:r w:rsidRPr="00FD56E2">
        <w:rPr>
          <w:lang w:val="ru-RU"/>
        </w:rPr>
        <w:t>（—14）；</w:t>
      </w:r>
    </w:p>
    <w:p w14:paraId="4A4A1E7F" w14:textId="77777777" w:rsidR="00B33396" w:rsidRPr="00FD56E2" w:rsidRDefault="00B33396" w:rsidP="00B33396">
      <w:pPr>
        <w:ind w:firstLine="720"/>
        <w:rPr>
          <w:lang w:val="ru-RU"/>
        </w:rPr>
      </w:pPr>
      <w:r w:rsidRPr="00FD56E2">
        <w:rPr>
          <w:lang w:val="ru-RU"/>
        </w:rPr>
        <w:t>b) 诗篇作者：</w:t>
      </w:r>
      <w:r w:rsidRPr="00FD56E2">
        <w:rPr>
          <w:i/>
          <w:lang w:val="ru-RU"/>
        </w:rPr>
        <w:t>但神必在我被接去之时，将我的灵魂从阴间的权势中拯救出来</w:t>
      </w:r>
      <w:r w:rsidRPr="00FD56E2">
        <w:rPr>
          <w:lang w:val="ru-RU"/>
        </w:rPr>
        <w:t>（48:16；参见16:15）；</w:t>
      </w:r>
    </w:p>
    <w:p w14:paraId="1880B818" w14:textId="77777777" w:rsidR="00B33396" w:rsidRPr="00FD56E2" w:rsidRDefault="00B33396" w:rsidP="00B33396">
      <w:pPr>
        <w:ind w:firstLine="720"/>
        <w:rPr>
          <w:lang w:val="ru-RU"/>
        </w:rPr>
      </w:pPr>
      <w:r w:rsidRPr="00FD56E2">
        <w:rPr>
          <w:lang w:val="ru-RU"/>
        </w:rPr>
        <w:t>c) 智者：</w:t>
      </w:r>
      <w:r w:rsidRPr="00FD56E2">
        <w:rPr>
          <w:i/>
          <w:lang w:val="ru-RU"/>
        </w:rPr>
        <w:t>义人的灵魂在神手中，苦难必不临到他们</w:t>
      </w:r>
      <w:r w:rsidRPr="00FD56E2">
        <w:rPr>
          <w:lang w:val="ru-RU"/>
        </w:rPr>
        <w:t>（3:1）；</w:t>
      </w:r>
      <w:r w:rsidRPr="00FD56E2">
        <w:rPr>
          <w:i/>
          <w:lang w:val="ru-RU"/>
        </w:rPr>
        <w:t>义人必永远存活；他们的赏赐在耶和华那里，至高者必看顾他们</w:t>
      </w:r>
      <w:r w:rsidRPr="00FD56E2">
        <w:rPr>
          <w:lang w:val="ru-RU"/>
        </w:rPr>
        <w:t>（5:15；参见4:7, 10:14）；</w:t>
      </w:r>
    </w:p>
    <w:p w14:paraId="1D232EE9" w14:textId="77777777" w:rsidR="00B33396" w:rsidRPr="00FD56E2" w:rsidRDefault="00B33396" w:rsidP="00B33396">
      <w:pPr>
        <w:ind w:firstLine="720"/>
        <w:rPr>
          <w:lang w:val="ru-RU"/>
        </w:rPr>
      </w:pPr>
      <w:r w:rsidRPr="00FD56E2">
        <w:rPr>
          <w:lang w:val="ru-RU"/>
        </w:rPr>
        <w:lastRenderedPageBreak/>
        <w:t>d) 所有旧约中的义人也曾如此见证，他们将尘世生活视为通往天家之路的旅途（创世记 47:9；希伯来书 11:13-16），将死亡视为归回列祖的居所（创世记 25:8；35:29； 49:29）。这一真理在新约中阐述得更为清晰。 救主说：</w:t>
      </w:r>
      <w:r w:rsidRPr="00FD56E2">
        <w:rPr>
          <w:i/>
          <w:iCs/>
          <w:lang w:val="ru-RU"/>
        </w:rPr>
        <w:t>“不要怕那些杀身体、却不能杀灵魂的人；倒要更怕那能把灵魂和身体都灭在地狱里的人</w:t>
      </w:r>
      <w:r w:rsidRPr="00FD56E2">
        <w:rPr>
          <w:lang w:val="ru-RU"/>
        </w:rPr>
        <w:t>”（马太福音 10:28）；</w:t>
      </w:r>
      <w:r w:rsidRPr="00FD56E2">
        <w:rPr>
          <w:i/>
          <w:lang w:val="ru-RU"/>
        </w:rPr>
        <w:t>“爱自己灵魂的，就失丧了灵魂；恨自己灵魂的，在这世上必保守灵魂，得着永生</w:t>
      </w:r>
      <w:r w:rsidRPr="00FD56E2">
        <w:rPr>
          <w:lang w:val="ru-RU"/>
        </w:rPr>
        <w:t>”（约翰福音 12:25）；在“财主与拉撒路”的比喻中：</w:t>
      </w:r>
      <w:r w:rsidRPr="00FD56E2">
        <w:rPr>
          <w:i/>
          <w:lang w:val="ru-RU"/>
        </w:rPr>
        <w:t>那穷人死了，被天使带到亚伯拉罕的怀里；财主也死了，被人埋葬了；他在阴间受苦时，举目远望，看见亚伯拉罕和拉撒路在他怀里</w:t>
      </w:r>
      <w:r w:rsidRPr="00FD56E2">
        <w:rPr>
          <w:lang w:val="ru-RU"/>
        </w:rPr>
        <w:t>（路加福音16:22-23，参见 23:43）。使徒保罗写道：</w:t>
      </w:r>
      <w:r w:rsidRPr="00FD56E2">
        <w:rPr>
          <w:i/>
          <w:iCs/>
          <w:lang w:val="ru-RU"/>
        </w:rPr>
        <w:t>我们知道，我们这地上的帐篷若拆毁了，必得神所预备的、不是人手所造、永存的居所，在天上</w:t>
      </w:r>
      <w:r w:rsidRPr="00FD56E2">
        <w:rPr>
          <w:lang w:val="ru-RU"/>
        </w:rPr>
        <w:t>（林后5:1）；</w:t>
      </w:r>
      <w:r w:rsidRPr="00FD56E2">
        <w:rPr>
          <w:i/>
          <w:iCs/>
          <w:lang w:val="ru-RU"/>
        </w:rPr>
        <w:t>我们在这里没有永存的城，乃是寻求那将来的城</w:t>
      </w:r>
      <w:r w:rsidRPr="00FD56E2">
        <w:rPr>
          <w:lang w:val="ru-RU"/>
        </w:rPr>
        <w:t>（来13:14）；我们的国籍在天上，我们也从那里等候救主，就是我们的主耶稣基督（腓立比书 3:20）。圣父们和 教会教师们都一致宣讲灵魂的不朽，</w:t>
      </w:r>
      <w:r w:rsidRPr="00FD56E2">
        <w:rPr>
          <w:rStyle w:val="FootnoteReference"/>
          <w:lang w:val="ru-RU"/>
        </w:rPr>
        <w:footnoteReference w:id="1334"/>
      </w:r>
      <w:r w:rsidRPr="00FD56E2">
        <w:rPr>
          <w:lang w:val="ru-RU"/>
        </w:rPr>
        <w:t xml:space="preserve"> 唯一的区别在于，有些人认为灵魂本性上是不朽的，</w:t>
      </w:r>
      <w:r w:rsidRPr="00FD56E2">
        <w:rPr>
          <w:rStyle w:val="FootnoteReference"/>
          <w:lang w:val="ru-RU"/>
        </w:rPr>
        <w:footnoteReference w:id="1335"/>
      </w:r>
      <w:r w:rsidRPr="00FD56E2">
        <w:rPr>
          <w:lang w:val="ru-RU"/>
        </w:rPr>
        <w:t xml:space="preserve"> 而另一些人则认为这是出于神的恩典。</w:t>
      </w:r>
      <w:r w:rsidRPr="00FD56E2">
        <w:rPr>
          <w:rStyle w:val="FootnoteReference"/>
          <w:lang w:val="ru-RU"/>
        </w:rPr>
        <w:footnoteReference w:id="1336"/>
      </w:r>
    </w:p>
    <w:p w14:paraId="69CB7157" w14:textId="77777777" w:rsidR="00B33396" w:rsidRPr="00FD56E2" w:rsidRDefault="00B33396" w:rsidP="00B33396">
      <w:pPr>
        <w:ind w:firstLine="720"/>
        <w:rPr>
          <w:lang w:val="ru-RU"/>
        </w:rPr>
      </w:pPr>
    </w:p>
    <w:p w14:paraId="3CC8087F" w14:textId="77777777" w:rsidR="00B33396" w:rsidRPr="00B33396" w:rsidRDefault="00B33396" w:rsidP="00B33396">
      <w:pPr>
        <w:pStyle w:val="Heading5"/>
        <w:rPr>
          <w:lang w:val="ru-RU"/>
        </w:rPr>
      </w:pPr>
      <w:bookmarkStart w:id="1316" w:name="_Toc83300264"/>
      <w:bookmarkStart w:id="1317" w:name="_Toc103054518"/>
      <w:bookmarkStart w:id="1318" w:name="_Toc103054609"/>
      <w:bookmarkStart w:id="1319" w:name="_Toc103068943"/>
      <w:bookmarkStart w:id="1320" w:name="_Toc103069348"/>
      <w:bookmarkStart w:id="1321" w:name="_Toc103069594"/>
      <w:bookmarkStart w:id="1322" w:name="_Toc103069831"/>
      <w:bookmarkStart w:id="1323" w:name="_Toc103069994"/>
      <w:bookmarkStart w:id="1324" w:name="_Toc158220143"/>
      <w:bookmarkStart w:id="1325" w:name="_Toc238543314"/>
      <w:r w:rsidRPr="00FD56E2">
        <w:rPr>
          <w:lang w:val="ru-RU"/>
        </w:rPr>
        <w:t>§82. 人的上帝形象与样式</w:t>
      </w:r>
      <w:bookmarkEnd w:id="1316"/>
      <w:bookmarkEnd w:id="1317"/>
      <w:bookmarkEnd w:id="1318"/>
      <w:bookmarkEnd w:id="1319"/>
      <w:bookmarkEnd w:id="1320"/>
      <w:bookmarkEnd w:id="1321"/>
      <w:bookmarkEnd w:id="1322"/>
      <w:bookmarkEnd w:id="1323"/>
      <w:bookmarkEnd w:id="1324"/>
      <w:bookmarkEnd w:id="1325"/>
    </w:p>
    <w:p w14:paraId="60FACD92" w14:textId="77777777" w:rsidR="00B33396" w:rsidRPr="00FD56E2" w:rsidRDefault="00B33396" w:rsidP="00B33396">
      <w:pPr>
        <w:ind w:firstLine="720"/>
        <w:rPr>
          <w:lang w:val="ru-RU"/>
        </w:rPr>
      </w:pPr>
      <w:r w:rsidRPr="00FD56E2">
        <w:rPr>
          <w:lang w:val="ru-RU"/>
        </w:rPr>
        <w:t>1. 在上帝所造的众多受造物中，人类最重要的优势在于：造物主恩准以祂的形象和样式来装饰人类。正如《创世记》所记载，上帝说</w:t>
      </w:r>
      <w:r w:rsidRPr="00FD56E2">
        <w:rPr>
          <w:i/>
          <w:lang w:val="ru-RU"/>
        </w:rPr>
        <w:t>：“我们要照着我们的形象，按着我们的样式……造人。”于是，上帝照着祂的形象造人，是照着上帝的形象造的； 造男造女</w:t>
      </w:r>
      <w:r w:rsidRPr="00FD56E2">
        <w:rPr>
          <w:lang w:val="ru-RU"/>
        </w:rPr>
        <w:t>（创世记1:26-27；参见5:1）。后来，上帝亲自向挪亚证实了这一优越性，说：</w:t>
      </w:r>
      <w:r w:rsidRPr="00FD56E2">
        <w:rPr>
          <w:i/>
          <w:lang w:val="ru-RU"/>
        </w:rPr>
        <w:t>“凡流人血的，他的血也必被人所流；因为人是照着上帝的形像造的</w:t>
      </w:r>
      <w:r w:rsidRPr="00FD56E2">
        <w:rPr>
          <w:lang w:val="ru-RU"/>
        </w:rPr>
        <w:t>”（创世记9:6）。</w:t>
      </w:r>
    </w:p>
    <w:p w14:paraId="10AD474A" w14:textId="77777777" w:rsidR="00B33396" w:rsidRPr="00FD56E2" w:rsidRDefault="00B33396" w:rsidP="00B33396">
      <w:pPr>
        <w:ind w:firstLine="720"/>
        <w:rPr>
          <w:lang w:val="ru-RU"/>
        </w:rPr>
      </w:pPr>
      <w:r w:rsidRPr="00FD56E2">
        <w:rPr>
          <w:lang w:val="ru-RU"/>
        </w:rPr>
        <w:t>在新约中，使徒雅各也如此见证，他谈到我们的舌头时说：</w:t>
      </w:r>
      <w:r w:rsidRPr="00FD56E2">
        <w:rPr>
          <w:i/>
          <w:lang w:val="ru-RU"/>
        </w:rPr>
        <w:t>“我们用舌头既称颂那为父的神，又用舌头咒诅那照着神的形像所造的人”</w:t>
      </w:r>
      <w:r w:rsidRPr="00FD56E2">
        <w:rPr>
          <w:lang w:val="ru-RU"/>
        </w:rPr>
        <w:t xml:space="preserve">（3:9）。 </w:t>
      </w:r>
      <w:r w:rsidRPr="00FD56E2">
        <w:rPr>
          <w:lang w:val="ru-RU"/>
        </w:rPr>
        <w:lastRenderedPageBreak/>
        <w:t>圣教会始终承认人身上具有神的形象，这正是遵循了圣经如此明确的教导。</w:t>
      </w:r>
      <w:r w:rsidRPr="00FD56E2">
        <w:rPr>
          <w:rStyle w:val="FootnoteReference"/>
          <w:lang w:val="ru-RU"/>
        </w:rPr>
        <w:footnoteReference w:id="1337"/>
      </w:r>
      <w:r w:rsidRPr="00FD56E2">
        <w:rPr>
          <w:lang w:val="ru-RU"/>
        </w:rPr>
        <w:t xml:space="preserve"> 在某种程度上，就连异教徒也知道这一真理。</w:t>
      </w:r>
      <w:r w:rsidRPr="00FD56E2">
        <w:rPr>
          <w:rStyle w:val="FootnoteReference"/>
          <w:lang w:val="ru-RU"/>
        </w:rPr>
        <w:footnoteReference w:id="1338"/>
      </w:r>
    </w:p>
    <w:p w14:paraId="62948EEA" w14:textId="77777777" w:rsidR="00B33396" w:rsidRPr="00FD56E2" w:rsidRDefault="00B33396" w:rsidP="00B33396">
      <w:pPr>
        <w:ind w:firstLine="720"/>
        <w:rPr>
          <w:lang w:val="ru-RU"/>
        </w:rPr>
      </w:pPr>
      <w:r w:rsidRPr="00FD56E2">
        <w:rPr>
          <w:lang w:val="ru-RU"/>
        </w:rPr>
        <w:t>2. 那么，我们身上的上帝形象究竟体现在哪里呢？“教会教义，”圣埃皮法尼乌斯回答道，“相信人总体上是按照上帝的形象被造的，但并未明确指出具体是哪一部分体现了这一形象。”</w:t>
      </w:r>
      <w:r w:rsidRPr="00FD56E2">
        <w:rPr>
          <w:rStyle w:val="FootnoteReference"/>
          <w:lang w:val="ru-RU"/>
        </w:rPr>
        <w:footnoteReference w:id="1339"/>
      </w:r>
      <w:r w:rsidRPr="00FD56E2">
        <w:rPr>
          <w:lang w:val="ru-RU"/>
        </w:rPr>
        <w:t xml:space="preserve"> 这是因为教会圣父和教师们对这一问题的解答并不一致，尽管他们的观点并不相互排斥，只是涉及该主题的不同方面。相反，如果将这些观点综合起来，并基于对上帝——我们的原型——的正确理解加以梳理，那么我们就能全面而完整地确定，我们内心的上帝形象究竟是什么。</w:t>
      </w:r>
    </w:p>
    <w:p w14:paraId="783B8736" w14:textId="77777777" w:rsidR="00B33396" w:rsidRPr="00FD56E2" w:rsidRDefault="00B33396" w:rsidP="00B33396">
      <w:pPr>
        <w:ind w:firstLine="720"/>
        <w:rPr>
          <w:lang w:val="ru-RU"/>
        </w:rPr>
      </w:pPr>
      <w:r w:rsidRPr="00FD56E2">
        <w:rPr>
          <w:lang w:val="ru-RU"/>
        </w:rPr>
        <w:t>a) 上帝按其本性而言，是至纯至净的圣灵，不披戴任何肉体，也不涉及任何物质性。 因此，神的形象不应被视为存在于人的肉体中，而应存在于其非物质的灵魂之中：这是亚历山大的克利门特、奥利金、</w:t>
      </w:r>
      <w:r w:rsidRPr="00FD56E2">
        <w:rPr>
          <w:rStyle w:val="FootnoteReference"/>
          <w:lang w:val="ru-RU"/>
        </w:rPr>
        <w:footnoteReference w:id="1340"/>
      </w:r>
      <w:r w:rsidRPr="00FD56E2">
        <w:rPr>
          <w:lang w:val="ru-RU"/>
        </w:rPr>
        <w:t xml:space="preserve"> ，以及后来反对拟人论者的埃皮法尼乌斯、优西比乌、尼西亚的格里高利、</w:t>
      </w:r>
      <w:r w:rsidRPr="00FD56E2">
        <w:rPr>
          <w:rStyle w:val="FootnoteReference"/>
          <w:lang w:val="ru-RU"/>
        </w:rPr>
        <w:footnoteReference w:id="1341"/>
      </w:r>
      <w:r w:rsidRPr="00FD56E2">
        <w:rPr>
          <w:lang w:val="ru-RU"/>
        </w:rPr>
        <w:t xml:space="preserve"> 、安布罗斯、奥古斯丁、</w:t>
      </w:r>
      <w:r w:rsidRPr="00FD56E2">
        <w:rPr>
          <w:rStyle w:val="FootnoteReference"/>
          <w:lang w:val="ru-RU"/>
        </w:rPr>
        <w:footnoteReference w:id="1342"/>
      </w:r>
      <w:r w:rsidRPr="00FD56E2">
        <w:rPr>
          <w:lang w:val="ru-RU"/>
        </w:rPr>
        <w:t xml:space="preserve"> 、费奥多里特等人所竭力阐明的思想。</w:t>
      </w:r>
      <w:r w:rsidRPr="00FD56E2">
        <w:rPr>
          <w:rStyle w:val="FootnoteReference"/>
          <w:lang w:val="ru-RU"/>
        </w:rPr>
        <w:footnoteReference w:id="1343"/>
      </w:r>
    </w:p>
    <w:p w14:paraId="1EBF2B83" w14:textId="77777777" w:rsidR="00B33396" w:rsidRPr="00FD56E2" w:rsidRDefault="00B33396" w:rsidP="00B33396">
      <w:pPr>
        <w:ind w:firstLine="720"/>
        <w:rPr>
          <w:lang w:val="ru-RU"/>
        </w:rPr>
      </w:pPr>
      <w:r w:rsidRPr="00FD56E2">
        <w:rPr>
          <w:lang w:val="ru-RU"/>
        </w:rPr>
        <w:t>b) 上帝作为圣灵，兼具圣灵的本质属性——理性、自由，且其本性本身即为不朽：因此，具体而言，可以与某些教会教师一同认为，上帝的形象存在于人的理性之中（ ）；与另一些人一同认为，存在于人的自由意志之中（</w:t>
      </w:r>
      <w:r w:rsidRPr="00FD56E2">
        <w:rPr>
          <w:rStyle w:val="FootnoteReference"/>
          <w:lang w:val="ru-RU"/>
        </w:rPr>
        <w:footnoteReference w:id="1344"/>
      </w:r>
      <w:r w:rsidRPr="00FD56E2">
        <w:rPr>
          <w:lang w:val="ru-RU"/>
        </w:rPr>
        <w:t xml:space="preserve"> ）；与第三类人一同认为，存在于人灵魂的不朽性与永生之中（</w:t>
      </w:r>
      <w:r w:rsidRPr="00FD56E2">
        <w:rPr>
          <w:rStyle w:val="FootnoteReference"/>
          <w:lang w:val="ru-RU"/>
        </w:rPr>
        <w:footnoteReference w:id="1345"/>
      </w:r>
      <w:r w:rsidRPr="00FD56E2">
        <w:rPr>
          <w:lang w:val="ru-RU"/>
        </w:rPr>
        <w:t xml:space="preserve"> ）。</w:t>
      </w:r>
      <w:r w:rsidRPr="00FD56E2">
        <w:rPr>
          <w:rStyle w:val="FootnoteReference"/>
          <w:lang w:val="ru-RU"/>
        </w:rPr>
        <w:footnoteReference w:id="1346"/>
      </w:r>
    </w:p>
    <w:p w14:paraId="26F51509" w14:textId="77777777" w:rsidR="00B33396" w:rsidRPr="00FD56E2" w:rsidRDefault="00B33396" w:rsidP="00B33396">
      <w:pPr>
        <w:ind w:firstLine="720"/>
        <w:rPr>
          <w:lang w:val="ru-RU"/>
        </w:rPr>
      </w:pPr>
      <w:r w:rsidRPr="00FD56E2">
        <w:rPr>
          <w:lang w:val="ru-RU"/>
        </w:rPr>
        <w:t>c) 上帝，至纯之灵，在本质上唯一，但在位格上三位一体； 在这方面，我们可追随教会导师们的脚步，在我们灵魂的统一性及其三种本质力量的三重性中，找到某种微弱的上帝形象——</w:t>
      </w:r>
      <w:r w:rsidRPr="00FD56E2">
        <w:rPr>
          <w:lang w:val="ru-RU"/>
        </w:rPr>
        <w:lastRenderedPageBreak/>
        <w:t>无论人们如何称呼这些力量，无论是记忆、理智与意志，还是心智、言语与精神，抑或是心智、意志与情感。 “圣父、圣子、圣灵，”例如，圣安布罗斯说，“但并非三位神，而是一位具有三个位格的神：正如灵魂即理智、灵魂即意志、灵魂即记忆； 但这并非一个身体中存在三个灵魂，而是一个灵魂，拥有三种力量（dignitates），正是在这三种力量中，我们内在本性中的人以惊人的方式映照出上帝的形象。”</w:t>
      </w:r>
      <w:r w:rsidRPr="00FD56E2">
        <w:rPr>
          <w:rStyle w:val="FootnoteReference"/>
          <w:lang w:val="ru-RU"/>
        </w:rPr>
        <w:footnoteReference w:id="1347"/>
      </w:r>
      <w:r w:rsidRPr="00FD56E2">
        <w:rPr>
          <w:lang w:val="ru-RU"/>
        </w:rPr>
        <w:t xml:space="preserve"> “正如上帝具有三个位格，”圣迪米特里·罗斯托夫斯基论述道，“人的灵魂也具有三种力量——理智、言语和圣灵。正如言语源于理智，圣灵源于理智；同样，圣子和圣灵也源于圣父。 正如理性不能没有言语和灵一样，圣父也从未没有过圣子和圣灵，将来也绝不可能没有。正如理性、言语和灵是灵魂中三种不同的力量，但只有一个灵魂，而非三个灵魂；同样，圣父、圣子和圣灵是上帝的三个位格，而非三位神，而是唯一的一位上帝。”</w:t>
      </w:r>
      <w:r w:rsidRPr="00FD56E2">
        <w:rPr>
          <w:rStyle w:val="FootnoteReference"/>
          <w:lang w:val="ru-RU"/>
        </w:rPr>
        <w:footnoteReference w:id="1348"/>
      </w:r>
      <w:r w:rsidRPr="00FD56E2">
        <w:rPr>
          <w:lang w:val="ru-RU"/>
        </w:rPr>
        <w:t xml:space="preserve"> </w:t>
      </w:r>
    </w:p>
    <w:p w14:paraId="2334C8F2" w14:textId="77777777" w:rsidR="00B33396" w:rsidRPr="00FD56E2" w:rsidRDefault="00B33396" w:rsidP="00B33396">
      <w:pPr>
        <w:ind w:firstLine="720"/>
        <w:rPr>
          <w:lang w:val="ru-RU"/>
        </w:rPr>
      </w:pPr>
      <w:r w:rsidRPr="00FD56E2">
        <w:rPr>
          <w:lang w:val="ru-RU"/>
        </w:rPr>
        <w:t xml:space="preserve">d) 就上帝与所有其他受造物而言，祂是他们的主、王和统治者； 从这个意义上说，我们可与圣约翰·金口、圣格里高利·尼西等圣徒一同认为，上帝的形象体现在创造之初赐予人类的恩典中，体现在对一切地上受造物的君王权柄与统治之上——更何况这种观点与造物主本人的话语脉络相符，祂刚一宣告： </w:t>
      </w:r>
      <w:r w:rsidRPr="00FD56E2">
        <w:rPr>
          <w:i/>
          <w:lang w:val="ru-RU"/>
        </w:rPr>
        <w:t>“我们要照着我们的形象、按着我们的样式造人</w:t>
      </w:r>
      <w:r w:rsidRPr="00FD56E2">
        <w:rPr>
          <w:lang w:val="ru-RU"/>
        </w:rPr>
        <w:t>”，紧接着又补充道</w:t>
      </w:r>
      <w:r w:rsidRPr="00FD56E2">
        <w:rPr>
          <w:i/>
          <w:lang w:val="ru-RU"/>
        </w:rPr>
        <w:t>：“让他管理海里的鱼、空中的鸟、野兽、牲畜，以及全地和地上一切爬行的生物</w:t>
      </w:r>
      <w:r w:rsidRPr="00FD56E2">
        <w:rPr>
          <w:lang w:val="ru-RU"/>
        </w:rPr>
        <w:t>”（创世记1:26）。</w:t>
      </w:r>
      <w:r w:rsidRPr="00FD56E2">
        <w:rPr>
          <w:rStyle w:val="FootnoteReference"/>
          <w:lang w:val="ru-RU"/>
        </w:rPr>
        <w:footnoteReference w:id="1349"/>
      </w:r>
      <w:r w:rsidRPr="00FD56E2">
        <w:rPr>
          <w:lang w:val="ru-RU"/>
        </w:rPr>
        <w:t xml:space="preserve"> 但显然，人对于地上生物的统治，仅仅是上帝形象的后果和外在表现，而这种形象存在于人的灵魂深处、其理性之中、其自由之中——唯有这些才使我们相对于所有无理性的动物拥有完全的优势。 从这个意义上说，参照某些教会导师的观点，甚至可以在人的身体中发现上帝形象的映射，因为在其最崇高的构造和昂首向上的雄伟姿态中，既清晰地体现了理性而自由的灵魂的特性，也彰显了人在所有地上生物中的君王般尊严。</w:t>
      </w:r>
      <w:r w:rsidRPr="00FD56E2">
        <w:rPr>
          <w:rStyle w:val="FootnoteReference"/>
          <w:lang w:val="ru-RU"/>
        </w:rPr>
        <w:footnoteReference w:id="1350"/>
      </w:r>
    </w:p>
    <w:p w14:paraId="3B0DBB1D" w14:textId="77777777" w:rsidR="00B33396" w:rsidRPr="00FD56E2" w:rsidRDefault="00B33396" w:rsidP="00B33396">
      <w:pPr>
        <w:pStyle w:val="BodyTextIndent"/>
        <w:rPr>
          <w:lang w:val="ru-RU"/>
        </w:rPr>
      </w:pPr>
      <w:r w:rsidRPr="00FD56E2">
        <w:rPr>
          <w:lang w:val="ru-RU"/>
        </w:rPr>
        <w:t>因此，可以说，上帝的形象并非体现在某一部分、某种力量或某种能力中，而是或多或少地体现在整个人身上。</w:t>
      </w:r>
    </w:p>
    <w:p w14:paraId="18D02127" w14:textId="77777777" w:rsidR="00B33396" w:rsidRPr="00FD56E2" w:rsidRDefault="00B33396" w:rsidP="00B33396">
      <w:pPr>
        <w:ind w:firstLine="720"/>
        <w:rPr>
          <w:lang w:val="ru-RU"/>
        </w:rPr>
      </w:pPr>
      <w:r w:rsidRPr="00FD56E2">
        <w:rPr>
          <w:lang w:val="ru-RU"/>
        </w:rPr>
        <w:t xml:space="preserve">3. 人的“上帝的形象”与“上帝的样式”之间是否存在区别？绝大多数教会教父和教师都回答说存在区别，并指出：上帝的形象存在于我们灵魂的本性之中，存在于其理性与自由之中； </w:t>
      </w:r>
      <w:r w:rsidRPr="00FD56E2">
        <w:rPr>
          <w:lang w:val="ru-RU"/>
        </w:rPr>
        <w:lastRenderedPageBreak/>
        <w:t>而“相似性”则体现在人对这些 力量的恰当发展与完善之中，</w:t>
      </w:r>
      <w:r w:rsidRPr="00FD56E2">
        <w:rPr>
          <w:rStyle w:val="FootnoteReference"/>
          <w:lang w:val="ru-RU"/>
        </w:rPr>
        <w:footnoteReference w:id="1351"/>
      </w:r>
      <w:r w:rsidRPr="00FD56E2">
        <w:rPr>
          <w:lang w:val="ru-RU"/>
        </w:rPr>
        <w:t xml:space="preserve"> 具体而言——体现在其理智</w:t>
      </w:r>
      <w:r w:rsidRPr="00FD56E2">
        <w:rPr>
          <w:rStyle w:val="FootnoteReference"/>
          <w:lang w:val="ru-RU"/>
        </w:rPr>
        <w:footnoteReference w:id="1352"/>
      </w:r>
      <w:r w:rsidRPr="00FD56E2">
        <w:rPr>
          <w:lang w:val="ru-RU"/>
        </w:rPr>
        <w:t xml:space="preserve"> 与自由意志</w:t>
      </w:r>
      <w:r w:rsidRPr="00FD56E2">
        <w:rPr>
          <w:rStyle w:val="FootnoteReference"/>
          <w:lang w:val="ru-RU"/>
        </w:rPr>
        <w:footnoteReference w:id="1353"/>
      </w:r>
      <w:r w:rsidRPr="00FD56E2">
        <w:rPr>
          <w:lang w:val="ru-RU"/>
        </w:rPr>
        <w:t xml:space="preserve"> 的完善，或是二者兼具，</w:t>
      </w:r>
      <w:r w:rsidRPr="00FD56E2">
        <w:rPr>
          <w:rStyle w:val="FootnoteReference"/>
          <w:lang w:val="ru-RU"/>
        </w:rPr>
        <w:footnoteReference w:id="1354"/>
      </w:r>
      <w:r w:rsidRPr="00FD56E2">
        <w:rPr>
          <w:lang w:val="ru-RU"/>
        </w:rPr>
        <w:t xml:space="preserve"> 体现在美德与圣洁之中，</w:t>
      </w:r>
      <w:r w:rsidRPr="00FD56E2">
        <w:rPr>
          <w:rStyle w:val="FootnoteReference"/>
          <w:lang w:val="ru-RU"/>
        </w:rPr>
        <w:footnoteReference w:id="1355"/>
      </w:r>
      <w:r w:rsidRPr="00FD56E2">
        <w:rPr>
          <w:lang w:val="ru-RU"/>
        </w:rPr>
        <w:t xml:space="preserve"> 体现在获得圣灵的恩赐上。</w:t>
      </w:r>
      <w:r w:rsidRPr="00FD56E2">
        <w:rPr>
          <w:rStyle w:val="FootnoteReference"/>
          <w:lang w:val="ru-RU"/>
        </w:rPr>
        <w:footnoteReference w:id="1356"/>
      </w:r>
      <w:r w:rsidRPr="00FD56E2">
        <w:rPr>
          <w:lang w:val="ru-RU"/>
        </w:rPr>
        <w:t xml:space="preserve"> 因此，我们从上帝那里获得神的形象，同时也获得了存在；而神的样式则必须由我们自己去获得，上帝仅为此提供了可能性。关于人身上神的形象与样式之间区别的这一观点，在圣经中也有依据。例如——</w:t>
      </w:r>
    </w:p>
    <w:p w14:paraId="039491F0" w14:textId="77777777" w:rsidR="00B33396" w:rsidRPr="00FD56E2" w:rsidRDefault="00B33396" w:rsidP="00B33396">
      <w:pPr>
        <w:ind w:firstLine="720"/>
        <w:rPr>
          <w:lang w:val="ru-RU"/>
        </w:rPr>
      </w:pPr>
      <w:r w:rsidRPr="00FD56E2">
        <w:rPr>
          <w:lang w:val="ru-RU"/>
        </w:rPr>
        <w:t>a) 摩西在描述三位一体关于创造人的旨意时，作证道：</w:t>
      </w:r>
      <w:r w:rsidRPr="00FD56E2">
        <w:rPr>
          <w:i/>
          <w:iCs/>
          <w:lang w:val="ru-RU"/>
        </w:rPr>
        <w:t>“神说</w:t>
      </w:r>
      <w:r w:rsidRPr="00FD56E2">
        <w:rPr>
          <w:lang w:val="ru-RU"/>
        </w:rPr>
        <w:t>：</w:t>
      </w:r>
      <w:r w:rsidRPr="00FD56E2">
        <w:rPr>
          <w:i/>
          <w:lang w:val="ru-RU"/>
        </w:rPr>
        <w:t>‘我们要照着我们的形象、按着我们的样式造人</w:t>
      </w:r>
      <w:r w:rsidRPr="00FD56E2">
        <w:rPr>
          <w:lang w:val="ru-RU"/>
        </w:rPr>
        <w:t>。’”（创世记1:26）；而随后在描述创造过程时，则表述为：</w:t>
      </w:r>
      <w:r w:rsidRPr="00FD56E2">
        <w:rPr>
          <w:i/>
          <w:lang w:val="ru-RU"/>
        </w:rPr>
        <w:t>“神就照着神的形象造人，是照着神的形象造他的</w:t>
      </w:r>
      <w:r w:rsidRPr="00FD56E2">
        <w:rPr>
          <w:lang w:val="ru-RU"/>
        </w:rPr>
        <w:t>。”（27） “那么，”圣格里高利·尼西问，“为何没有照原意去行呢？为何没有说：</w:t>
      </w:r>
      <w:r w:rsidRPr="00FD56E2">
        <w:rPr>
          <w:i/>
          <w:lang w:val="ru-RU"/>
        </w:rPr>
        <w:t>‘神就照着神的形像和样式造了</w:t>
      </w:r>
      <w:r w:rsidRPr="00FD56E2">
        <w:rPr>
          <w:lang w:val="ru-RU"/>
        </w:rPr>
        <w:t>人’？是造物主无能了吗？但这样说是不敬虔的。是商议者改变了主意吗？但这样想也是不敬虔的。 既已宣告却又改变了初衷吗？——不。圣经并未如此记载，造物主也未力不从心，初衷也未落空。那么，为何对此保持沉默呢？</w:t>
      </w:r>
      <w:r w:rsidRPr="00FD56E2">
        <w:rPr>
          <w:i/>
          <w:lang w:val="ru-RU"/>
        </w:rPr>
        <w:t>‘我们要照着我们的形象、按着我们的样式造人</w:t>
      </w:r>
      <w:r w:rsidRPr="00FD56E2">
        <w:rPr>
          <w:lang w:val="ru-RU"/>
        </w:rPr>
        <w:t>。’ 前者（κατ’ εικόνα）是我们被造时就拥有的；而后者（καθ’ ομοίωσιν）则是我们凭自己的意志去实现的。按神的形象而存在是我们最初被造时的本性；但成为神的样式则取决于我们的意志。 而这种取决于我们意志的特质，在我们身上仅以潜能的形式存在；我们则是通过自身的行动才真正获得它。倘若主在打算创造我们时，事先没有说：“我们要照着我们的形像和样式造人”，并且没有赐予我们成为神样式的能力，那么我们仅凭自身的力量就无法成为神的样式。 如今，我们在被造之时获得了与上帝相似的可能性。但上帝在赐予我们这种可能性的同时，也让我们自己成为与上帝相似的行动者，以便因我们的行动而赐予我们令人愉悦的奖赏；这样，我们才不会像画家所绘制的那些没有灵魂的画像一样。”</w:t>
      </w:r>
      <w:r w:rsidRPr="00FD56E2">
        <w:rPr>
          <w:rStyle w:val="FootnoteReference"/>
          <w:lang w:val="ru-RU"/>
        </w:rPr>
        <w:footnoteReference w:id="1357"/>
      </w:r>
    </w:p>
    <w:p w14:paraId="75AF6393" w14:textId="77777777" w:rsidR="00B33396" w:rsidRPr="00FD56E2" w:rsidRDefault="00B33396" w:rsidP="00B33396">
      <w:pPr>
        <w:ind w:firstLine="720"/>
        <w:rPr>
          <w:lang w:val="ru-RU"/>
        </w:rPr>
      </w:pPr>
      <w:r w:rsidRPr="00FD56E2">
        <w:rPr>
          <w:lang w:val="ru-RU"/>
        </w:rPr>
        <w:t>B) 圣经的某些段落暗示，即使在堕落的人身上也存在神的形像，例如，大洪水之后神对挪亚所说的话：</w:t>
      </w:r>
      <w:r w:rsidRPr="00FD56E2">
        <w:rPr>
          <w:i/>
          <w:lang w:val="ru-RU"/>
        </w:rPr>
        <w:t>谁若流人的血，他的血也必被人所流，因为人是照着神的形像造的</w:t>
      </w:r>
      <w:r w:rsidRPr="00FD56E2">
        <w:rPr>
          <w:lang w:val="ru-RU"/>
        </w:rPr>
        <w:t>（创世记 9:6； 雅各书 3:9）——然而，圣经却吩咐基督徒</w:t>
      </w:r>
      <w:r w:rsidRPr="00FD56E2">
        <w:rPr>
          <w:i/>
          <w:lang w:val="ru-RU"/>
        </w:rPr>
        <w:t>要穿上那照着上帝的形象所造的新人，在真理的公义和圣洁中</w:t>
      </w:r>
      <w:r w:rsidRPr="00FD56E2">
        <w:rPr>
          <w:lang w:val="ru-RU"/>
        </w:rPr>
        <w:t>（以弗所书 4:24）。 这究竟意味着什么呢？若非指：在前一种情况下，所指的正是我们本性中固有的、与本性不可分割且如</w:t>
      </w:r>
      <w:r w:rsidRPr="00FD56E2">
        <w:rPr>
          <w:lang w:val="ru-RU"/>
        </w:rPr>
        <w:lastRenderedPageBreak/>
        <w:t>同本性般永恒不变的上帝的形像； 而在后一种情况下，所指的仅仅是神的形像，即对神的效法，这取决于我们的意志，因此，我们既可以通过自己的意志获得它，也可能因犯罪而失去它？ “圣迪米特里·罗斯托夫斯基说：‘上帝的形象也存在于不信者心中，而上帝的相似性则仅存在于品德高尚的基督徒心中；当基督徒犯下致命罪时，他只是失去了上帝的相似性，而非上帝的形象。 即使他被判受永恒的折磨，上帝的形象仍将永远存在于他身上，但那</w:t>
      </w:r>
      <w:r w:rsidRPr="00FD56E2">
        <w:rPr>
          <w:i/>
          <w:lang w:val="ru-RU"/>
        </w:rPr>
        <w:t>‘相似</w:t>
      </w:r>
      <w:r w:rsidRPr="00FD56E2">
        <w:rPr>
          <w:lang w:val="ru-RU"/>
        </w:rPr>
        <w:t>’便不复存在了。”</w:t>
      </w:r>
      <w:r w:rsidRPr="00FD56E2">
        <w:rPr>
          <w:rStyle w:val="FootnoteReference"/>
          <w:lang w:val="ru-RU"/>
        </w:rPr>
        <w:footnoteReference w:id="1358"/>
      </w:r>
      <w:r w:rsidRPr="00FD56E2">
        <w:rPr>
          <w:lang w:val="ru-RU"/>
        </w:rPr>
        <w:t xml:space="preserve"> “就我被造本身而言，”圣格里高利·尼西的论述道，“我</w:t>
      </w:r>
      <w:r w:rsidRPr="00FD56E2">
        <w:rPr>
          <w:i/>
          <w:lang w:val="ru-RU"/>
        </w:rPr>
        <w:t>因形象而</w:t>
      </w:r>
      <w:r w:rsidRPr="00FD56E2">
        <w:rPr>
          <w:lang w:val="ru-RU"/>
        </w:rPr>
        <w:t>得，却因自己的意志而成为‘相似’…… 前者已被赐予，后者则被留作未完成之事，以便你通过自我完善，成为配得上帝赏赐之人。那么，我们又是如何成为</w:t>
      </w:r>
      <w:r w:rsidRPr="00FD56E2">
        <w:rPr>
          <w:i/>
          <w:lang w:val="ru-RU"/>
        </w:rPr>
        <w:t>‘相似’的</w:t>
      </w:r>
      <w:r w:rsidRPr="00FD56E2">
        <w:rPr>
          <w:lang w:val="ru-RU"/>
        </w:rPr>
        <w:t>呢？ 通过《福音》。何为基督教？就是尽可能地使自己与上帝相似，这在 人类本性所允许的范围内。如果你决心成为基督徒，那就努力使自己与上帝相似，披戴基督。”</w:t>
      </w:r>
      <w:r w:rsidRPr="00FD56E2">
        <w:rPr>
          <w:rStyle w:val="FootnoteReference"/>
          <w:lang w:val="ru-RU"/>
        </w:rPr>
        <w:footnoteReference w:id="1359"/>
      </w:r>
    </w:p>
    <w:p w14:paraId="648BF1DD" w14:textId="77777777" w:rsidR="00B33396" w:rsidRPr="00FD56E2" w:rsidRDefault="00B33396" w:rsidP="00B33396">
      <w:pPr>
        <w:rPr>
          <w:lang w:val="ru-RU"/>
        </w:rPr>
      </w:pPr>
    </w:p>
    <w:p w14:paraId="67CAA80A" w14:textId="77777777" w:rsidR="00B33396" w:rsidRPr="00FD56E2" w:rsidRDefault="00B33396" w:rsidP="00B33396">
      <w:pPr>
        <w:rPr>
          <w:lang w:val="ru-RU"/>
        </w:rPr>
      </w:pPr>
    </w:p>
    <w:p w14:paraId="649D7207" w14:textId="77777777" w:rsidR="00B33396" w:rsidRPr="00B33396" w:rsidRDefault="00B33396" w:rsidP="00B33396">
      <w:pPr>
        <w:pStyle w:val="Heading4"/>
        <w:rPr>
          <w:lang w:val="ru-RU"/>
        </w:rPr>
      </w:pPr>
      <w:bookmarkStart w:id="1326" w:name="_Toc83300265"/>
      <w:bookmarkStart w:id="1327" w:name="_Toc103054519"/>
      <w:bookmarkStart w:id="1328" w:name="_Toc103054610"/>
      <w:bookmarkStart w:id="1329" w:name="_Toc103068944"/>
      <w:bookmarkStart w:id="1330" w:name="_Toc103069349"/>
      <w:bookmarkStart w:id="1331" w:name="_Toc103069595"/>
      <w:bookmarkStart w:id="1332" w:name="_Toc103069832"/>
      <w:bookmarkStart w:id="1333" w:name="_Toc103069995"/>
      <w:bookmarkStart w:id="1334" w:name="_Toc158220144"/>
      <w:bookmarkStart w:id="1335" w:name="_Toc238463741"/>
      <w:bookmarkStart w:id="1336" w:name="_Toc238464705"/>
      <w:bookmarkStart w:id="1337" w:name="_Toc238466535"/>
      <w:bookmarkStart w:id="1338" w:name="_Toc238543315"/>
      <w:r w:rsidRPr="00FD56E2">
        <w:rPr>
          <w:lang w:val="ru-RU"/>
        </w:rPr>
        <w:t>3.2. 关于人的使命与原始状态</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14:paraId="072C740D" w14:textId="77777777" w:rsidR="00B33396" w:rsidRPr="00FD56E2" w:rsidRDefault="00B33396" w:rsidP="00B33396">
      <w:pPr>
        <w:pStyle w:val="Heading5"/>
        <w:rPr>
          <w:lang w:val="ru-RU"/>
        </w:rPr>
      </w:pPr>
    </w:p>
    <w:p w14:paraId="4F6CD3B7" w14:textId="77777777" w:rsidR="00B33396" w:rsidRPr="00B33396" w:rsidRDefault="00B33396" w:rsidP="00B33396">
      <w:pPr>
        <w:pStyle w:val="Heading5"/>
        <w:rPr>
          <w:lang w:val="ru-RU"/>
        </w:rPr>
      </w:pPr>
      <w:bookmarkStart w:id="1339" w:name="_Toc83300266"/>
      <w:bookmarkStart w:id="1340" w:name="_Toc103054520"/>
      <w:bookmarkStart w:id="1341" w:name="_Toc103054611"/>
      <w:bookmarkStart w:id="1342" w:name="_Toc103068945"/>
      <w:bookmarkStart w:id="1343" w:name="_Toc103069350"/>
      <w:bookmarkStart w:id="1344" w:name="_Toc103069596"/>
      <w:bookmarkStart w:id="1345" w:name="_Toc103069833"/>
      <w:bookmarkStart w:id="1346" w:name="_Toc103069996"/>
      <w:bookmarkStart w:id="1347" w:name="_Toc158220145"/>
      <w:bookmarkStart w:id="1348" w:name="_Toc238543316"/>
      <w:r w:rsidRPr="00FD56E2">
        <w:rPr>
          <w:lang w:val="ru-RU"/>
        </w:rPr>
        <w:t>§83. 人的使命</w:t>
      </w:r>
      <w:bookmarkEnd w:id="1339"/>
      <w:bookmarkEnd w:id="1340"/>
      <w:bookmarkEnd w:id="1341"/>
      <w:bookmarkEnd w:id="1342"/>
      <w:bookmarkEnd w:id="1343"/>
      <w:bookmarkEnd w:id="1344"/>
      <w:bookmarkEnd w:id="1345"/>
      <w:bookmarkEnd w:id="1346"/>
      <w:bookmarkEnd w:id="1347"/>
      <w:bookmarkEnd w:id="1348"/>
    </w:p>
    <w:p w14:paraId="1D02E7C7" w14:textId="77777777" w:rsidR="00B33396" w:rsidRPr="00FD56E2" w:rsidRDefault="00B33396" w:rsidP="00B33396">
      <w:pPr>
        <w:ind w:firstLine="720"/>
        <w:rPr>
          <w:lang w:val="ru-RU"/>
        </w:rPr>
      </w:pPr>
      <w:r w:rsidRPr="00FD56E2">
        <w:rPr>
          <w:lang w:val="ru-RU"/>
        </w:rPr>
        <w:t>造物主将人高举于一切地上生灵之上，赐予他理智与自由，并以自己的形象装点他，由此预先为他指定了独特而崇高的使命。而且——</w:t>
      </w:r>
    </w:p>
    <w:p w14:paraId="13827E09" w14:textId="77777777" w:rsidR="00B33396" w:rsidRPr="00FD56E2" w:rsidRDefault="00B33396" w:rsidP="00B33396">
      <w:pPr>
        <w:ind w:firstLine="720"/>
        <w:rPr>
          <w:lang w:val="ru-RU"/>
        </w:rPr>
      </w:pPr>
      <w:r w:rsidRPr="00FD56E2">
        <w:rPr>
          <w:lang w:val="ru-RU"/>
        </w:rPr>
        <w:t>1. 就与上帝的关系而言，人的使命在于始终如一地恪守那崇高的盟约——即与上帝 （即宗教），全善者早在创造之初便召唤人类履行这一盟约，并在人类心中铭刻了自己的形象，使人类因这一召唤，始终以理性自由之魂的全部力量，不断追求自己的原型，即认识并荣耀自己的造物主，为祂而活，并与祂在道德上合而为一。 至睿智的西拉赫之子如此论及上帝与最初的人类：</w:t>
      </w:r>
      <w:r w:rsidRPr="00FD56E2">
        <w:rPr>
          <w:i/>
          <w:lang w:val="ru-RU"/>
        </w:rPr>
        <w:t>祂以理智的洞察力充实了他们，将目光投向他们的内心，为要向他们显明祂作为的伟大，使他们颂扬祂圣洁的名，并传扬祂作为的宏伟。祂赐予他们知识，并将生命之律法作为产业赐给他们； 与他们立了永恒的盟约，并向他们显明了祂的审判</w:t>
      </w:r>
      <w:r w:rsidRPr="00FD56E2">
        <w:rPr>
          <w:lang w:val="ru-RU"/>
        </w:rPr>
        <w:t>（《西拉书》17:6-10）。据此，救主也吩咐我们：</w:t>
      </w:r>
      <w:r w:rsidRPr="00FD56E2">
        <w:rPr>
          <w:i/>
          <w:lang w:val="ru-RU"/>
        </w:rPr>
        <w:t>“你们的光也当这样照在人前，叫他们看见你们的好行为，便将荣耀归给你们在天上的父</w:t>
      </w:r>
      <w:r w:rsidRPr="00FD56E2">
        <w:rPr>
          <w:lang w:val="ru-RU"/>
        </w:rPr>
        <w:t>”（《马太福音》5:16）。 圣使徒们也吩咐道：</w:t>
      </w:r>
      <w:r w:rsidRPr="00FD56E2">
        <w:rPr>
          <w:i/>
          <w:lang w:val="ru-RU"/>
        </w:rPr>
        <w:t>“你们要用身体和灵魂——这两者都是属于神的——来荣耀神</w:t>
      </w:r>
      <w:r w:rsidRPr="00FD56E2">
        <w:rPr>
          <w:lang w:val="ru-RU"/>
        </w:rPr>
        <w:t>”（林前6:20）；</w:t>
      </w:r>
      <w:r w:rsidRPr="00FD56E2">
        <w:rPr>
          <w:i/>
          <w:lang w:val="ru-RU"/>
        </w:rPr>
        <w:t>“无论吃、喝，或做任何事，都要为荣耀神而行</w:t>
      </w:r>
      <w:r w:rsidRPr="00FD56E2">
        <w:rPr>
          <w:lang w:val="ru-RU"/>
        </w:rPr>
        <w:t>”（林前10:31）。 教会中那些著名的古代导师和作家们，也将这一目标视为人类最重要的使命：</w:t>
      </w:r>
    </w:p>
    <w:p w14:paraId="1029D05A" w14:textId="77777777" w:rsidR="00B33396" w:rsidRPr="00FD56E2" w:rsidRDefault="00B33396" w:rsidP="00B33396">
      <w:pPr>
        <w:ind w:firstLine="720"/>
        <w:rPr>
          <w:lang w:val="ru-RU"/>
        </w:rPr>
      </w:pPr>
      <w:r w:rsidRPr="00FD56E2">
        <w:rPr>
          <w:i/>
          <w:lang w:val="ru-RU"/>
        </w:rPr>
        <w:t>拉克坦提乌斯</w:t>
      </w:r>
      <w:r w:rsidRPr="00FD56E2">
        <w:rPr>
          <w:lang w:val="ru-RU"/>
        </w:rPr>
        <w:t>：“我们之所以降生，正是为了向生我们的主表达公正且应有的顺服，唯独认识祂，跟随祂。</w:t>
      </w:r>
      <w:r w:rsidRPr="00FD56E2">
        <w:rPr>
          <w:i/>
          <w:lang w:val="ru-RU"/>
        </w:rPr>
        <w:t>因着这种虔敬的</w:t>
      </w:r>
      <w:r w:rsidRPr="00FD56E2">
        <w:rPr>
          <w:lang w:val="ru-RU"/>
        </w:rPr>
        <w:t>纽带，我们与上帝联合，宗教这一名称也由此而来…… 因此，‘宗教’一词源于虔诚的纽带——上帝正是通过这一纽带将人与祂联结在一起，并借由虔诚将人与祂紧密相连：因为侍奉祂如主，顺服祂如父，对我们而言是必不可少的。”</w:t>
      </w:r>
      <w:r w:rsidRPr="00FD56E2">
        <w:rPr>
          <w:rStyle w:val="FootnoteReference"/>
          <w:lang w:val="ru-RU"/>
        </w:rPr>
        <w:footnoteReference w:id="1360"/>
      </w:r>
    </w:p>
    <w:p w14:paraId="2F2ABF33" w14:textId="77777777" w:rsidR="00B33396" w:rsidRPr="00FD56E2" w:rsidRDefault="00B33396" w:rsidP="00B33396">
      <w:pPr>
        <w:ind w:firstLine="720"/>
        <w:rPr>
          <w:lang w:val="ru-RU"/>
        </w:rPr>
      </w:pPr>
      <w:r w:rsidRPr="00FD56E2">
        <w:rPr>
          <w:i/>
          <w:lang w:val="ru-RU"/>
        </w:rPr>
        <w:t>大瓦西里</w:t>
      </w:r>
      <w:r w:rsidRPr="00FD56E2">
        <w:rPr>
          <w:lang w:val="ru-RU"/>
        </w:rPr>
        <w:t>：“你是被造得美好的器皿，从上帝那里获得了生命：当荣耀你的造物主。 因为你被造的唯一目的，就是成为彰显上帝荣耀的合宜器皿；而整个世界对你而言，仿佛是一本活着的</w:t>
      </w:r>
      <w:r w:rsidRPr="00FD56E2">
        <w:rPr>
          <w:lang w:val="ru-RU"/>
        </w:rPr>
        <w:lastRenderedPageBreak/>
        <w:t>书，它宣讲着上帝的荣耀，并向你——这位有理智的人——昭示上帝那隐秘而不可见的大能，使你能认识真理之神。 请将我所说的话牢牢铭记于心。”</w:t>
      </w:r>
      <w:r w:rsidRPr="00FD56E2">
        <w:rPr>
          <w:rStyle w:val="FootnoteReference"/>
          <w:lang w:val="ru-RU"/>
        </w:rPr>
        <w:footnoteReference w:id="1361"/>
      </w:r>
    </w:p>
    <w:p w14:paraId="15F5CB57" w14:textId="77777777" w:rsidR="00B33396" w:rsidRPr="00FD56E2" w:rsidRDefault="00B33396" w:rsidP="00B33396">
      <w:pPr>
        <w:ind w:firstLine="720"/>
        <w:rPr>
          <w:lang w:val="ru-RU"/>
        </w:rPr>
      </w:pPr>
      <w:r w:rsidRPr="00FD56E2">
        <w:rPr>
          <w:i/>
          <w:lang w:val="ru-RU"/>
        </w:rPr>
        <w:t>格里高利·神学家</w:t>
      </w:r>
      <w:r w:rsidRPr="00FD56E2">
        <w:rPr>
          <w:lang w:val="ru-RU"/>
        </w:rPr>
        <w:t>：“敬拜上帝不应仅限于天上，地上也应当有敬拜者，这样一切便都充满上帝的荣耀（因为万物皆属上帝）：人类正是为此而被造，作为上帝手所造的尊贵之物，并按着上帝的形像被造。”</w:t>
      </w:r>
      <w:r w:rsidRPr="00FD56E2">
        <w:rPr>
          <w:rStyle w:val="FootnoteReference"/>
          <w:lang w:val="ru-RU"/>
        </w:rPr>
        <w:footnoteReference w:id="1362"/>
      </w:r>
      <w:r w:rsidRPr="00FD56E2">
        <w:rPr>
          <w:lang w:val="ru-RU"/>
        </w:rPr>
        <w:t xml:space="preserve"> </w:t>
      </w:r>
    </w:p>
    <w:p w14:paraId="11868AD8" w14:textId="77777777" w:rsidR="00B33396" w:rsidRPr="00FD56E2" w:rsidRDefault="00B33396" w:rsidP="00B33396">
      <w:pPr>
        <w:ind w:firstLine="720"/>
        <w:rPr>
          <w:lang w:val="ru-RU"/>
        </w:rPr>
      </w:pPr>
      <w:r w:rsidRPr="00FD56E2">
        <w:rPr>
          <w:i/>
          <w:lang w:val="ru-RU"/>
        </w:rPr>
        <w:t>约翰·金口</w:t>
      </w:r>
      <w:r w:rsidRPr="00FD56E2">
        <w:rPr>
          <w:lang w:val="ru-RU"/>
        </w:rPr>
        <w:t>：“上帝赐予我们视力、口舌和听力，是为了让我们所有的肢体都侍奉祂，使我们所言所行都蒙祂喜悦，不断向祂歌唱赞美之歌，并向祂献上感恩。”</w:t>
      </w:r>
      <w:r w:rsidRPr="00FD56E2">
        <w:rPr>
          <w:rStyle w:val="FootnoteReference"/>
          <w:lang w:val="ru-RU"/>
        </w:rPr>
        <w:footnoteReference w:id="1363"/>
      </w:r>
    </w:p>
    <w:p w14:paraId="718949D2" w14:textId="77777777" w:rsidR="00B33396" w:rsidRPr="00FD56E2" w:rsidRDefault="00B33396" w:rsidP="00B33396">
      <w:pPr>
        <w:ind w:firstLine="720"/>
        <w:rPr>
          <w:lang w:val="ru-RU"/>
        </w:rPr>
      </w:pPr>
      <w:r w:rsidRPr="00FD56E2">
        <w:rPr>
          <w:i/>
          <w:lang w:val="ru-RU"/>
        </w:rPr>
        <w:t>安布罗斯</w:t>
      </w:r>
      <w:r w:rsidRPr="00FD56E2">
        <w:rPr>
          <w:lang w:val="ru-RU"/>
        </w:rPr>
        <w:t>：“有人说得对：</w:t>
      </w:r>
      <w:r w:rsidRPr="00FD56E2">
        <w:rPr>
          <w:i/>
          <w:lang w:val="ru-RU"/>
        </w:rPr>
        <w:t>‘我们也是祂的后裔’</w:t>
      </w:r>
      <w:r w:rsidRPr="00FD56E2">
        <w:rPr>
          <w:lang w:val="ru-RU"/>
        </w:rPr>
        <w:t>（使徒行传 17:28）。 因为造物主赐予了我们祂本性的部分，即理性的本性，使我们能够寻求</w:t>
      </w:r>
      <w:r w:rsidRPr="00FD56E2">
        <w:rPr>
          <w:i/>
          <w:lang w:val="ru-RU"/>
        </w:rPr>
        <w:t>那离我们每个人都不远</w:t>
      </w:r>
      <w:r w:rsidRPr="00FD56E2">
        <w:rPr>
          <w:lang w:val="ru-RU"/>
        </w:rPr>
        <w:t>的神性（27），</w:t>
      </w:r>
      <w:r w:rsidRPr="00FD56E2">
        <w:rPr>
          <w:i/>
          <w:lang w:val="ru-RU"/>
        </w:rPr>
        <w:t>我们正是</w:t>
      </w:r>
      <w:r w:rsidRPr="00FD56E2">
        <w:rPr>
          <w:lang w:val="ru-RU"/>
        </w:rPr>
        <w:t>因</w:t>
      </w:r>
      <w:r w:rsidRPr="00FD56E2">
        <w:rPr>
          <w:i/>
          <w:lang w:val="ru-RU"/>
        </w:rPr>
        <w:t>祂而活、而动、而存在</w:t>
      </w:r>
      <w:r w:rsidRPr="00FD56E2">
        <w:rPr>
          <w:lang w:val="ru-RU"/>
        </w:rPr>
        <w:t>（28）。”</w:t>
      </w:r>
      <w:r w:rsidRPr="00FD56E2">
        <w:rPr>
          <w:rStyle w:val="FootnoteReference"/>
          <w:lang w:val="ru-RU"/>
        </w:rPr>
        <w:footnoteReference w:id="1364"/>
      </w:r>
    </w:p>
    <w:p w14:paraId="3AE1F6D3" w14:textId="77777777" w:rsidR="00B33396" w:rsidRPr="00FD56E2" w:rsidRDefault="00B33396" w:rsidP="00B33396">
      <w:pPr>
        <w:ind w:firstLine="720"/>
        <w:rPr>
          <w:lang w:val="ru-RU"/>
        </w:rPr>
      </w:pPr>
      <w:r w:rsidRPr="00FD56E2">
        <w:rPr>
          <w:i/>
          <w:iCs/>
          <w:lang w:val="ru-RU"/>
        </w:rPr>
        <w:t>大马加里</w:t>
      </w:r>
      <w:r w:rsidRPr="00FD56E2">
        <w:rPr>
          <w:lang w:val="ru-RU"/>
        </w:rPr>
        <w:t>：“主创造灵魂，使它能成为祂的新娘和伙伴，与祂结合，从而与祂合而为一，正如使徒所言：</w:t>
      </w:r>
      <w:r w:rsidRPr="00FD56E2">
        <w:rPr>
          <w:i/>
          <w:iCs/>
          <w:lang w:val="ru-RU"/>
        </w:rPr>
        <w:t>‘与主联合的，便是与主同为一灵’</w:t>
      </w:r>
      <w:r w:rsidRPr="00FD56E2">
        <w:rPr>
          <w:lang w:val="ru-RU"/>
        </w:rPr>
        <w:t>（林前6:17）。</w:t>
      </w:r>
      <w:r w:rsidRPr="00FD56E2">
        <w:rPr>
          <w:rStyle w:val="FootnoteReference"/>
          <w:lang w:val="ru-RU"/>
        </w:rPr>
        <w:footnoteReference w:id="1365"/>
      </w:r>
    </w:p>
    <w:p w14:paraId="09C6C81C" w14:textId="77777777" w:rsidR="00B33396" w:rsidRPr="00FD56E2" w:rsidRDefault="00B33396" w:rsidP="00B33396">
      <w:pPr>
        <w:ind w:firstLine="720"/>
        <w:rPr>
          <w:lang w:val="ru-RU"/>
        </w:rPr>
      </w:pPr>
      <w:r w:rsidRPr="00FD56E2">
        <w:rPr>
          <w:lang w:val="ru-RU"/>
        </w:rPr>
        <w:t>2. 就人对待自身而言，其使命在于：作为按上帝形象被造并具备道德力量的人，应通过在善行中运用这些力量，不断发展和完善它们，从而日益效法其原型。 正因如此，主在《旧约》中曾多次吩咐世人：</w:t>
      </w:r>
      <w:r w:rsidRPr="00FD56E2">
        <w:rPr>
          <w:i/>
          <w:lang w:val="ru-RU"/>
        </w:rPr>
        <w:t>“你们要圣洁，因为我是你们的上帝耶和华，是圣洁的</w:t>
      </w:r>
      <w:r w:rsidRPr="00FD56E2">
        <w:rPr>
          <w:lang w:val="ru-RU"/>
        </w:rPr>
        <w:t>”（利未记 11:44； 19:2；20:7），如今在新约中，我们也从我们的救主那里听到：</w:t>
      </w:r>
      <w:r w:rsidRPr="00FD56E2">
        <w:rPr>
          <w:i/>
          <w:lang w:val="ru-RU"/>
        </w:rPr>
        <w:t>“你们要完全，像你们的天父完全一样</w:t>
      </w:r>
      <w:r w:rsidRPr="00FD56E2">
        <w:rPr>
          <w:lang w:val="ru-RU"/>
        </w:rPr>
        <w:t>”（太5:48）。不过， 这一人生目标与前者的本质截然不同，相反，它既包含在前者之中，又是实现前者的必要条件：因为我们主要能通过善行来尊崇和荣耀上帝（马太福音 5:16），若无善行，任何其他形式的敬拜都令祂不悦（以赛亚书 1:11, 20）。 关于人的这一目标，圣父们和教会作家们都明确地阐述道：</w:t>
      </w:r>
    </w:p>
    <w:p w14:paraId="29F78A47" w14:textId="77777777" w:rsidR="00B33396" w:rsidRPr="00FD56E2" w:rsidRDefault="00B33396" w:rsidP="00B33396">
      <w:pPr>
        <w:ind w:firstLine="720"/>
        <w:rPr>
          <w:lang w:val="ru-RU"/>
        </w:rPr>
      </w:pPr>
      <w:r w:rsidRPr="00FD56E2">
        <w:rPr>
          <w:lang w:val="ru-RU"/>
        </w:rPr>
        <w:t>a)</w:t>
      </w:r>
      <w:r w:rsidRPr="00FD56E2">
        <w:rPr>
          <w:i/>
          <w:lang w:val="ru-RU"/>
        </w:rPr>
        <w:t xml:space="preserve"> 格里高利·神学家</w:t>
      </w:r>
      <w:r w:rsidRPr="00FD56E2">
        <w:rPr>
          <w:lang w:val="ru-RU"/>
        </w:rPr>
        <w:t>：“我们是被造来行善的，为要荣耀并赞美那位创造者，并在力所能及的范围内效法上帝”；</w:t>
      </w:r>
      <w:r w:rsidRPr="00FD56E2">
        <w:rPr>
          <w:rStyle w:val="FootnoteReference"/>
          <w:lang w:val="ru-RU"/>
        </w:rPr>
        <w:footnoteReference w:id="1366"/>
      </w:r>
    </w:p>
    <w:p w14:paraId="188090CD" w14:textId="77777777" w:rsidR="00B33396" w:rsidRPr="00FD56E2" w:rsidRDefault="00B33396" w:rsidP="00B33396">
      <w:pPr>
        <w:ind w:firstLine="720"/>
        <w:rPr>
          <w:lang w:val="ru-RU"/>
        </w:rPr>
      </w:pPr>
      <w:r w:rsidRPr="00FD56E2">
        <w:rPr>
          <w:lang w:val="ru-RU"/>
        </w:rPr>
        <w:t>b)</w:t>
      </w:r>
      <w:r w:rsidRPr="00FD56E2">
        <w:rPr>
          <w:i/>
          <w:lang w:val="ru-RU"/>
        </w:rPr>
        <w:t xml:space="preserve"> 拉克坦提乌斯</w:t>
      </w:r>
      <w:r w:rsidRPr="00FD56E2">
        <w:rPr>
          <w:lang w:val="ru-RU"/>
        </w:rPr>
        <w:t>：“若有人问一位头脑清醒的人，他为何而生，此人必会果敢而立即地回答：我生来是为了敬拜上帝，祂正是为此目的创造了我们，好叫我们侍奉祂；而侍奉上帝，无非就是恪守真理，并通过善行来维护真理”；</w:t>
      </w:r>
      <w:r w:rsidRPr="00FD56E2">
        <w:rPr>
          <w:rStyle w:val="FootnoteReference"/>
          <w:lang w:val="ru-RU"/>
        </w:rPr>
        <w:footnoteReference w:id="1367"/>
      </w:r>
      <w:r w:rsidRPr="00FD56E2">
        <w:rPr>
          <w:lang w:val="ru-RU"/>
        </w:rPr>
        <w:t xml:space="preserve"> </w:t>
      </w:r>
    </w:p>
    <w:p w14:paraId="173FB522" w14:textId="77777777" w:rsidR="00B33396" w:rsidRPr="00FD56E2" w:rsidRDefault="00B33396" w:rsidP="00B33396">
      <w:pPr>
        <w:ind w:firstLine="720"/>
        <w:rPr>
          <w:lang w:val="ru-RU"/>
        </w:rPr>
      </w:pPr>
      <w:r w:rsidRPr="00FD56E2">
        <w:rPr>
          <w:lang w:val="ru-RU"/>
        </w:rPr>
        <w:t>c)</w:t>
      </w:r>
      <w:r w:rsidRPr="00FD56E2">
        <w:rPr>
          <w:i/>
          <w:lang w:val="ru-RU"/>
        </w:rPr>
        <w:t xml:space="preserve"> 圣巴西尔大帝：</w:t>
      </w:r>
      <w:r w:rsidRPr="00FD56E2">
        <w:rPr>
          <w:lang w:val="ru-RU"/>
        </w:rPr>
        <w:t>“你身体的构造，就是为你提供的一所学校，教导你被造的目的：你被造为直立之人，不是为了在尘世中虚度光阴，而是为了仰望天国和那里的上帝；不是为了追逐兽性的享乐，而是要按照赐予你的理智，过着天上的生活”；</w:t>
      </w:r>
      <w:r w:rsidRPr="00FD56E2">
        <w:rPr>
          <w:rStyle w:val="FootnoteReference"/>
          <w:lang w:val="ru-RU"/>
        </w:rPr>
        <w:footnoteReference w:id="1368"/>
      </w:r>
    </w:p>
    <w:p w14:paraId="021496B9" w14:textId="77777777" w:rsidR="00B33396" w:rsidRPr="00FD56E2" w:rsidRDefault="00B33396" w:rsidP="00B33396">
      <w:pPr>
        <w:ind w:firstLine="720"/>
        <w:rPr>
          <w:lang w:val="ru-RU"/>
        </w:rPr>
      </w:pPr>
      <w:r w:rsidRPr="00FD56E2">
        <w:rPr>
          <w:lang w:val="ru-RU"/>
        </w:rPr>
        <w:lastRenderedPageBreak/>
        <w:t>d)</w:t>
      </w:r>
      <w:r w:rsidRPr="00FD56E2">
        <w:rPr>
          <w:i/>
          <w:lang w:val="ru-RU"/>
        </w:rPr>
        <w:t xml:space="preserve"> 提图斯·博斯特里乌斯：</w:t>
      </w:r>
      <w:r w:rsidRPr="00FD56E2">
        <w:rPr>
          <w:lang w:val="ru-RU"/>
        </w:rPr>
        <w:t>“必须说，人被造物主召唤来到世上，是为了只关注虔诚与美德，而不为其他任何事操心：因为一旦获得了这些，他便真正获得了生命”；</w:t>
      </w:r>
      <w:r w:rsidRPr="00FD56E2">
        <w:rPr>
          <w:rStyle w:val="FootnoteReference"/>
          <w:lang w:val="ru-RU"/>
        </w:rPr>
        <w:footnoteReference w:id="1369"/>
      </w:r>
    </w:p>
    <w:p w14:paraId="6AE6E19D" w14:textId="77777777" w:rsidR="00B33396" w:rsidRPr="00FD56E2" w:rsidRDefault="00B33396" w:rsidP="00B33396">
      <w:pPr>
        <w:ind w:firstLine="720"/>
        <w:rPr>
          <w:lang w:val="ru-RU"/>
        </w:rPr>
      </w:pPr>
      <w:r w:rsidRPr="00FD56E2">
        <w:rPr>
          <w:lang w:val="ru-RU"/>
        </w:rPr>
        <w:t>戌)</w:t>
      </w:r>
      <w:r w:rsidRPr="00FD56E2">
        <w:rPr>
          <w:i/>
          <w:lang w:val="ru-RU"/>
        </w:rPr>
        <w:t xml:space="preserve"> 约翰·金口：</w:t>
      </w:r>
      <w:r w:rsidRPr="00FD56E2">
        <w:rPr>
          <w:lang w:val="ru-RU"/>
        </w:rPr>
        <w:t>“我们并非为了吃喝穿衣而生，而是为了领受神圣的智慧，远离邪恶，并在美德中精进……； 因为在创造人类时，上帝曾说</w:t>
      </w:r>
      <w:r w:rsidRPr="00FD56E2">
        <w:rPr>
          <w:i/>
          <w:lang w:val="ru-RU"/>
        </w:rPr>
        <w:t>：‘我们要照着我们的形象和样式造人</w:t>
      </w:r>
      <w:r w:rsidRPr="00FD56E2">
        <w:rPr>
          <w:lang w:val="ru-RU"/>
        </w:rPr>
        <w:t>’——而我们并非在饮食穿衣之时（因为上帝既不吃、也不喝、也不穿衣）才成为上帝的样式，而是在恪守真理、彰显仁爱、 宽容温和，怜悯邻人，并以各种美德装点自己。”</w:t>
      </w:r>
      <w:r w:rsidRPr="00FD56E2">
        <w:rPr>
          <w:rStyle w:val="FootnoteReference"/>
          <w:lang w:val="ru-RU"/>
        </w:rPr>
        <w:footnoteReference w:id="1370"/>
      </w:r>
    </w:p>
    <w:p w14:paraId="366A3CE6" w14:textId="77777777" w:rsidR="00B33396" w:rsidRPr="00FD56E2" w:rsidRDefault="00B33396" w:rsidP="00B33396">
      <w:pPr>
        <w:ind w:firstLine="720"/>
        <w:rPr>
          <w:lang w:val="ru-RU"/>
        </w:rPr>
      </w:pPr>
      <w:r w:rsidRPr="00FD56E2">
        <w:rPr>
          <w:lang w:val="ru-RU"/>
        </w:rPr>
        <w:t>然而，正如人随着在美德上的进步而获得福乐——这福乐是善行的结果，也是对善行的奖赏，正如救主本人关于八福的教导（马太福音 5:16）；</w:t>
      </w:r>
      <w:r w:rsidRPr="00FD56E2">
        <w:rPr>
          <w:i/>
          <w:lang w:val="ru-RU"/>
        </w:rPr>
        <w:t>又如，虔敬</w:t>
      </w:r>
      <w:r w:rsidRPr="00FD56E2">
        <w:rPr>
          <w:lang w:val="ru-RU"/>
        </w:rPr>
        <w:t>因其本质</w:t>
      </w:r>
      <w:r w:rsidRPr="00FD56E2">
        <w:rPr>
          <w:i/>
          <w:lang w:val="ru-RU"/>
        </w:rPr>
        <w:t>而对万事有益，并应许今生与来生的生命</w:t>
      </w:r>
      <w:r w:rsidRPr="00FD56E2">
        <w:rPr>
          <w:lang w:val="ru-RU"/>
        </w:rPr>
        <w:t xml:space="preserve"> （</w:t>
      </w:r>
      <w:r>
        <w:rPr>
          <w:lang w:val="ru-RU"/>
        </w:rPr>
        <w:t>提摩太前书</w:t>
      </w:r>
      <w:r w:rsidRPr="00FD56E2">
        <w:rPr>
          <w:lang w:val="ru-RU"/>
        </w:rPr>
        <w:t xml:space="preserve"> 4:8）：因此可以说，人既</w:t>
      </w:r>
      <w:r w:rsidRPr="00FD56E2">
        <w:rPr>
          <w:i/>
          <w:lang w:val="ru-RU"/>
        </w:rPr>
        <w:t>是为了行善而被造的</w:t>
      </w:r>
      <w:r w:rsidRPr="00FD56E2">
        <w:rPr>
          <w:lang w:val="ru-RU"/>
        </w:rPr>
        <w:t>（以弗所书 2:10），同时也为了获得福乐而被造；由此可见，就人自身而言，福乐是人的目标之一。圣父们有时也会指出这一目标——</w:t>
      </w:r>
    </w:p>
    <w:p w14:paraId="24AF0D83" w14:textId="77777777" w:rsidR="00B33396" w:rsidRPr="00FD56E2" w:rsidRDefault="00B33396" w:rsidP="00B33396">
      <w:pPr>
        <w:ind w:firstLine="720"/>
        <w:rPr>
          <w:lang w:val="ru-RU"/>
        </w:rPr>
      </w:pPr>
      <w:r w:rsidRPr="00FD56E2">
        <w:rPr>
          <w:lang w:val="ru-RU"/>
        </w:rPr>
        <w:t>a) 格里高利·神学家：“我们获得生命是为了享受幸福：在获得生命之后，我们也确实享受了幸福；乐园被托付给我们，是为了让我们去享受；诫命被赐予我们，是为了让我们通过遵守它来赢得荣耀”；</w:t>
      </w:r>
      <w:r w:rsidRPr="00FD56E2">
        <w:rPr>
          <w:rStyle w:val="FootnoteReference"/>
          <w:lang w:val="ru-RU"/>
        </w:rPr>
        <w:footnoteReference w:id="1371"/>
      </w:r>
    </w:p>
    <w:p w14:paraId="6AA618C7" w14:textId="77777777" w:rsidR="00B33396" w:rsidRPr="00FD56E2" w:rsidRDefault="00B33396" w:rsidP="00B33396">
      <w:pPr>
        <w:ind w:firstLine="720"/>
        <w:rPr>
          <w:lang w:val="ru-RU"/>
        </w:rPr>
      </w:pPr>
      <w:r w:rsidRPr="00FD56E2">
        <w:rPr>
          <w:lang w:val="ru-RU"/>
        </w:rPr>
        <w:t>b) 尼西亚的格里高利：“人类被造是为了享受神的恩典，因此其本性理应与将要享受之物具有某种亲和性；正因如此，他才被赋予了生命、理智、智慧以及一切与神相似的属性”；</w:t>
      </w:r>
      <w:r w:rsidRPr="00FD56E2">
        <w:rPr>
          <w:rStyle w:val="FootnoteReference"/>
          <w:lang w:val="ru-RU"/>
        </w:rPr>
        <w:footnoteReference w:id="1372"/>
      </w:r>
    </w:p>
    <w:p w14:paraId="0111815C" w14:textId="77777777" w:rsidR="00B33396" w:rsidRPr="00FD56E2" w:rsidRDefault="00B33396" w:rsidP="00B33396">
      <w:pPr>
        <w:ind w:firstLine="720"/>
        <w:rPr>
          <w:lang w:val="ru-RU"/>
        </w:rPr>
      </w:pPr>
      <w:r w:rsidRPr="00FD56E2">
        <w:rPr>
          <w:lang w:val="ru-RU"/>
        </w:rPr>
        <w:t>c) 约翰·达马斯库斯：“作为仁慈的上帝，祂创造我们并非为了惩罚，而是为了让我们分享祂的仁慈。”</w:t>
      </w:r>
      <w:r w:rsidRPr="00FD56E2">
        <w:rPr>
          <w:rStyle w:val="FootnoteReference"/>
          <w:lang w:val="ru-RU"/>
        </w:rPr>
        <w:footnoteReference w:id="1373"/>
      </w:r>
    </w:p>
    <w:p w14:paraId="179C4B97" w14:textId="77777777" w:rsidR="00B33396" w:rsidRPr="00FD56E2" w:rsidRDefault="00B33396" w:rsidP="00B33396">
      <w:pPr>
        <w:ind w:firstLine="720"/>
        <w:rPr>
          <w:lang w:val="ru-RU"/>
        </w:rPr>
      </w:pPr>
      <w:r w:rsidRPr="00FD56E2">
        <w:rPr>
          <w:lang w:val="ru-RU"/>
        </w:rPr>
        <w:t>3. 最后，人类相对于周围整个自然界的使命，在三位一体的造物主本人的话语中得到了明确界定：“我们要照着我们的形象、按着我们的样式造人，使他管理海里的鱼、空中的鸟、野兽、牲畜，以及全地，和地上一切爬行的生物”（创世记1:26）。 作为神的形像，作为天父家中的儿子和继承人，人仿佛被立为造物主与地上受造物之间的中介；特别是被指定为它们的先知，以便通过言语和行为向它们宣告神的旨意； 作为大祭司，代表所有地上生灵向上帝献上赞美与感恩的祭物，并将天上的祝福带到地上； 作为首领和君王，将所有有形受造物的存在目的凝聚于自身，借由自己将万物与上帝联结，从而使整个地上受造物的链条保持在和谐有序的统一之中。 教会的圣父们和导师们曾多次论及人类这一使命——即作为周围自然界的君王和统治者——尤其是在探讨“为何人类被造在最后”这一问题时。例如，以下言论——</w:t>
      </w:r>
    </w:p>
    <w:p w14:paraId="620C96ED" w14:textId="77777777" w:rsidR="00B33396" w:rsidRPr="00FD56E2" w:rsidRDefault="00B33396" w:rsidP="00B33396">
      <w:pPr>
        <w:ind w:firstLine="720"/>
        <w:rPr>
          <w:lang w:val="ru-RU"/>
        </w:rPr>
      </w:pPr>
      <w:r w:rsidRPr="00FD56E2">
        <w:rPr>
          <w:lang w:val="ru-RU"/>
        </w:rPr>
        <w:t>a)</w:t>
      </w:r>
      <w:r w:rsidRPr="00FD56E2">
        <w:rPr>
          <w:i/>
          <w:lang w:val="ru-RU"/>
        </w:rPr>
        <w:t xml:space="preserve"> 圣安布罗斯：</w:t>
      </w:r>
      <w:r w:rsidRPr="00FD56E2">
        <w:rPr>
          <w:lang w:val="ru-RU"/>
        </w:rPr>
        <w:t>“就其尊严而言，人类作为自然界的终极目标而居于末位，这自然界是为真理而造的，人类要在其他动物之间充当真理的仲裁者（arbiter）……作为整个受造界的冠冕、作为万物被造之因——即世界之源，人类理应居于末位；</w:t>
      </w:r>
      <w:r w:rsidRPr="00FD56E2">
        <w:rPr>
          <w:rStyle w:val="FootnoteReference"/>
          <w:lang w:val="ru-RU"/>
        </w:rPr>
        <w:footnoteReference w:id="1374"/>
      </w:r>
    </w:p>
    <w:p w14:paraId="1806FAD9" w14:textId="77777777" w:rsidR="00B33396" w:rsidRPr="00FD56E2" w:rsidRDefault="00B33396" w:rsidP="00B33396">
      <w:pPr>
        <w:ind w:firstLine="720"/>
        <w:rPr>
          <w:lang w:val="ru-RU"/>
        </w:rPr>
      </w:pPr>
      <w:r w:rsidRPr="00FD56E2">
        <w:rPr>
          <w:lang w:val="ru-RU"/>
        </w:rPr>
        <w:lastRenderedPageBreak/>
        <w:t>b)</w:t>
      </w:r>
      <w:r w:rsidRPr="00FD56E2">
        <w:rPr>
          <w:i/>
          <w:lang w:val="ru-RU"/>
        </w:rPr>
        <w:t xml:space="preserve"> 圣格里高利·神学家</w:t>
      </w:r>
      <w:r w:rsidRPr="00FD56E2">
        <w:rPr>
          <w:lang w:val="ru-RU"/>
        </w:rPr>
        <w:t>的话：“若说人类作为受上帝亲手所造并按其形象所造的尊贵存在，是最后出现在世上的，这丝毫不令人惊讶：因为作为君王，理应先为他预备王宫，然后才在万物的簇拥下将君王迎入其中”；</w:t>
      </w:r>
      <w:r w:rsidRPr="00FD56E2">
        <w:rPr>
          <w:rStyle w:val="FootnoteReference"/>
          <w:lang w:val="ru-RU"/>
        </w:rPr>
        <w:footnoteReference w:id="1375"/>
      </w:r>
    </w:p>
    <w:p w14:paraId="5ED21279" w14:textId="77777777" w:rsidR="00B33396" w:rsidRPr="00FD56E2" w:rsidRDefault="00B33396" w:rsidP="00B33396">
      <w:pPr>
        <w:ind w:firstLine="720"/>
        <w:rPr>
          <w:lang w:val="ru-RU"/>
        </w:rPr>
      </w:pPr>
      <w:r w:rsidRPr="00FD56E2">
        <w:rPr>
          <w:lang w:val="ru-RU"/>
        </w:rPr>
        <w:t>c)</w:t>
      </w:r>
      <w:r w:rsidRPr="00FD56E2">
        <w:rPr>
          <w:i/>
          <w:lang w:val="ru-RU"/>
        </w:rPr>
        <w:t xml:space="preserve"> 福者狄奥多里特</w:t>
      </w:r>
      <w:r w:rsidRPr="00FD56E2">
        <w:rPr>
          <w:lang w:val="ru-RU"/>
        </w:rPr>
        <w:t>：“万有的上帝在创造有形与无形受造物之后，最后造了人，将他置于无生命与有生命、有形与无形的受造物之中，仿佛是祂自己的形象，以便无生命与有生命的受造物能像某种贡品一样为他带来益处， 而那些不可见的本性，则通过关怀人类，来彰显它们对造物主的爱。”</w:t>
      </w:r>
      <w:r w:rsidRPr="00FD56E2">
        <w:rPr>
          <w:rStyle w:val="FootnoteReference"/>
          <w:lang w:val="ru-RU"/>
        </w:rPr>
        <w:footnoteReference w:id="1376"/>
      </w:r>
    </w:p>
    <w:p w14:paraId="3C1B9C46" w14:textId="77777777" w:rsidR="00B33396" w:rsidRPr="00FD56E2" w:rsidRDefault="00B33396" w:rsidP="00B33396">
      <w:pPr>
        <w:ind w:firstLine="720"/>
        <w:rPr>
          <w:lang w:val="ru-RU"/>
        </w:rPr>
      </w:pPr>
    </w:p>
    <w:p w14:paraId="0A470DFD" w14:textId="77777777" w:rsidR="00B33396" w:rsidRPr="00B33396" w:rsidRDefault="00B33396" w:rsidP="00B33396">
      <w:pPr>
        <w:pStyle w:val="Heading5"/>
        <w:rPr>
          <w:lang w:val="ru-RU"/>
        </w:rPr>
      </w:pPr>
      <w:bookmarkStart w:id="1349" w:name="_Toc83300267"/>
      <w:bookmarkStart w:id="1350" w:name="_Toc103054521"/>
      <w:bookmarkStart w:id="1351" w:name="_Toc103054612"/>
      <w:bookmarkStart w:id="1352" w:name="_Toc103068946"/>
      <w:bookmarkStart w:id="1353" w:name="_Toc103069351"/>
      <w:bookmarkStart w:id="1354" w:name="_Toc103069597"/>
      <w:bookmarkStart w:id="1355" w:name="_Toc103069834"/>
      <w:bookmarkStart w:id="1356" w:name="_Toc103069997"/>
      <w:bookmarkStart w:id="1357" w:name="_Toc158220146"/>
      <w:bookmarkStart w:id="1358" w:name="_Toc238543317"/>
      <w:r w:rsidRPr="00FD56E2">
        <w:rPr>
          <w:lang w:val="ru-RU"/>
        </w:rPr>
        <w:t>§84. 原初人类实现其使命的能力，即完美性</w:t>
      </w:r>
      <w:bookmarkEnd w:id="1349"/>
      <w:bookmarkEnd w:id="1350"/>
      <w:bookmarkEnd w:id="1351"/>
      <w:bookmarkEnd w:id="1352"/>
      <w:bookmarkEnd w:id="1353"/>
      <w:bookmarkEnd w:id="1354"/>
      <w:bookmarkEnd w:id="1355"/>
      <w:bookmarkEnd w:id="1356"/>
      <w:bookmarkEnd w:id="1357"/>
      <w:bookmarkEnd w:id="1358"/>
    </w:p>
    <w:p w14:paraId="62F04D3E" w14:textId="77777777" w:rsidR="00B33396" w:rsidRPr="00FD56E2" w:rsidRDefault="00B33396" w:rsidP="00B33396">
      <w:pPr>
        <w:ind w:firstLine="720"/>
        <w:rPr>
          <w:lang w:val="ru-RU"/>
        </w:rPr>
      </w:pPr>
      <w:r w:rsidRPr="00FD56E2">
        <w:rPr>
          <w:lang w:val="ru-RU"/>
        </w:rPr>
        <w:t>上帝将人类指定为如此崇高的目标，便使他完全有能力实现这一目标，即臻于完美。这一观点——</w:t>
      </w:r>
    </w:p>
    <w:p w14:paraId="37D0356A" w14:textId="77777777" w:rsidR="00B33396" w:rsidRPr="00FD56E2" w:rsidRDefault="00B33396" w:rsidP="00B33396">
      <w:pPr>
        <w:ind w:firstLine="720"/>
        <w:rPr>
          <w:lang w:val="ru-RU"/>
        </w:rPr>
      </w:pPr>
      <w:r w:rsidRPr="00FD56E2">
        <w:rPr>
          <w:lang w:val="ru-RU"/>
        </w:rPr>
        <w:t>a) 源于摩西的见证：他一提到人类的创造，便随即作出这样的总评：</w:t>
      </w:r>
      <w:r w:rsidRPr="00FD56E2">
        <w:rPr>
          <w:i/>
          <w:lang w:val="ru-RU"/>
        </w:rPr>
        <w:t>“上帝看着祂所造的一切，看哪，甚好”</w:t>
      </w:r>
      <w:r w:rsidRPr="00FD56E2">
        <w:rPr>
          <w:lang w:val="ru-RU"/>
        </w:rPr>
        <w:t>（创世记1:31）；</w:t>
      </w:r>
    </w:p>
    <w:p w14:paraId="499E00F1" w14:textId="77777777" w:rsidR="00B33396" w:rsidRPr="00FD56E2" w:rsidRDefault="00B33396" w:rsidP="00B33396">
      <w:pPr>
        <w:ind w:firstLine="720"/>
        <w:rPr>
          <w:lang w:val="ru-RU"/>
        </w:rPr>
      </w:pPr>
      <w:r w:rsidRPr="00FD56E2">
        <w:rPr>
          <w:lang w:val="ru-RU"/>
        </w:rPr>
        <w:t>b) 仅凭对上帝作为无限智慧之存在的认识，这一观点就必然为理性所接受，因为祂绝不可能创造出不完美的人，即无法达到目标的人。具体而言——</w:t>
      </w:r>
    </w:p>
    <w:p w14:paraId="4D970ACC" w14:textId="77777777" w:rsidR="00B33396" w:rsidRPr="00FD56E2" w:rsidRDefault="00B33396" w:rsidP="00B33396">
      <w:pPr>
        <w:ind w:firstLine="720"/>
        <w:rPr>
          <w:lang w:val="ru-RU"/>
        </w:rPr>
      </w:pPr>
      <w:r w:rsidRPr="00FD56E2">
        <w:rPr>
          <w:lang w:val="ru-RU"/>
        </w:rPr>
        <w:t>1. 人在灵魂层面——无论是在智力还是道德方面——都是从造物主手中被造就得完美的（《正统教义》第一卷，对第23个问题的回答）。 要证明亚当的智慧，完全可以指出他给动物起的名字：</w:t>
      </w:r>
      <w:r w:rsidRPr="00FD56E2">
        <w:rPr>
          <w:i/>
          <w:lang w:val="ru-RU"/>
        </w:rPr>
        <w:t>“人就给一切牲畜、空中的飞鸟，和田野里的走兽都起了名”</w:t>
      </w:r>
      <w:r w:rsidRPr="00FD56E2">
        <w:rPr>
          <w:lang w:val="ru-RU"/>
        </w:rPr>
        <w:t>（《创世记》2:20）。 这里值得注意的是：首先，是上帝亲自</w:t>
      </w:r>
      <w:r w:rsidRPr="00FD56E2">
        <w:rPr>
          <w:i/>
          <w:lang w:val="ru-RU"/>
        </w:rPr>
        <w:t>将动物带到亚当面前，要看他如何给它们起名：“就把它们带到那人面前，要看他给它们起什么名字</w:t>
      </w:r>
      <w:r w:rsidRPr="00FD56E2">
        <w:rPr>
          <w:lang w:val="ru-RU"/>
        </w:rPr>
        <w:t>”（19）； 其次，亚当给动物起的名字，上帝都原封不动地予以确认，因此认可这些名字既恰当又符合各种动物的 本性，或者至少符合它们的主要特征：</w:t>
      </w:r>
      <w:r w:rsidRPr="00FD56E2">
        <w:rPr>
          <w:i/>
          <w:lang w:val="ru-RU"/>
        </w:rPr>
        <w:t>“人怎样称呼各样活物，那活物就叫</w:t>
      </w:r>
      <w:r w:rsidRPr="00FD56E2">
        <w:rPr>
          <w:lang w:val="ru-RU"/>
        </w:rPr>
        <w:t>什么”（19）； 最后——这些符合不同动物本性的名字，是亚当仅凭一眼便为被命名的动物所即兴创造的，而非经过长期研究其特性而得出的。</w:t>
      </w:r>
    </w:p>
    <w:p w14:paraId="36860781" w14:textId="77777777" w:rsidR="00B33396" w:rsidRPr="00FD56E2" w:rsidRDefault="00B33396" w:rsidP="00B33396">
      <w:pPr>
        <w:ind w:firstLine="720"/>
        <w:rPr>
          <w:lang w:val="ru-RU"/>
        </w:rPr>
      </w:pPr>
      <w:r w:rsidRPr="00FD56E2">
        <w:rPr>
          <w:lang w:val="ru-RU"/>
        </w:rPr>
        <w:t>“亲爱的，请思考一下，”圣约翰·金口说，“亚当的自由意志和丰沛的智慧，不要说他不知道什么是善、什么是恶。 那个能够给牲畜、天上的飞鸟和野兽起恰当名字的人，既没有混淆秩序，也没有把温顺的动物起成凶猛动物的名字，也没有把凶猛的动物起成温顺动物的名字，反而给所有生物都起了各自的名字——这样的人，难道不正是充满了一切至高智慧和知识吗？…… 上帝本人对这些名称如此赞许，以至于即使亚当在某些方面犯了错误，祂也丝毫没有改变这些名称，更不愿废除它们。”</w:t>
      </w:r>
      <w:r w:rsidRPr="00FD56E2">
        <w:rPr>
          <w:rStyle w:val="FootnoteReference"/>
          <w:lang w:val="ru-RU"/>
        </w:rPr>
        <w:footnoteReference w:id="1377"/>
      </w:r>
    </w:p>
    <w:p w14:paraId="4EDAC012" w14:textId="77777777" w:rsidR="00B33396" w:rsidRPr="00FD56E2" w:rsidRDefault="00B33396" w:rsidP="00B33396">
      <w:pPr>
        <w:ind w:firstLine="720"/>
        <w:rPr>
          <w:lang w:val="ru-RU"/>
        </w:rPr>
      </w:pPr>
      <w:r w:rsidRPr="00FD56E2">
        <w:rPr>
          <w:lang w:val="ru-RU"/>
        </w:rPr>
        <w:lastRenderedPageBreak/>
        <w:t>不过，亚当的智慧不应被视为某种绝对完美的智慧——那唯有上帝才具备的品质。毫无疑问，这位最初的人类拥有纯净、明晰、 头脑清醒、不受偏见和谬误所困，能够极其轻松地认识事物；但与此同时，它也是有限的，无法同时包容万物、洞悉一切，这一点很快就在我们始祖堕落时得到了证实（创世记3:1-7）。 起初之人的心智本应像天使的心智一样不断发展并日趋完善——这一观点在教父著作中屡见不鲜。</w:t>
      </w:r>
      <w:r w:rsidRPr="00FD56E2">
        <w:rPr>
          <w:rStyle w:val="FootnoteReference"/>
          <w:lang w:val="ru-RU"/>
        </w:rPr>
        <w:footnoteReference w:id="1378"/>
      </w:r>
    </w:p>
    <w:p w14:paraId="39075512" w14:textId="77777777" w:rsidR="00B33396" w:rsidRPr="00FD56E2" w:rsidRDefault="00B33396" w:rsidP="00B33396">
      <w:pPr>
        <w:ind w:firstLine="720"/>
        <w:rPr>
          <w:lang w:val="ru-RU"/>
        </w:rPr>
      </w:pPr>
      <w:r w:rsidRPr="00FD56E2">
        <w:rPr>
          <w:lang w:val="ru-RU"/>
        </w:rPr>
        <w:t>至于原初的人在道德方面也是完全纯洁且无辜的，其证据一方面在于《创世记》作者的一段记载：</w:t>
      </w:r>
      <w:r w:rsidRPr="00FD56E2">
        <w:rPr>
          <w:i/>
          <w:iCs/>
          <w:lang w:val="ru-RU"/>
        </w:rPr>
        <w:t>“亚当和他的妻子二人都赤身露体，并不觉得羞耻</w:t>
      </w:r>
      <w:r w:rsidRPr="00FD56E2">
        <w:rPr>
          <w:lang w:val="ru-RU"/>
        </w:rPr>
        <w:t>”（创世记 2:25）。 “圣约翰·达马斯库斯说，这就是无情欲的至高境界。”</w:t>
      </w:r>
      <w:r w:rsidRPr="00FD56E2">
        <w:rPr>
          <w:rStyle w:val="FootnoteReference"/>
          <w:lang w:val="ru-RU"/>
        </w:rPr>
        <w:footnoteReference w:id="1379"/>
      </w:r>
      <w:r w:rsidRPr="00FD56E2">
        <w:rPr>
          <w:lang w:val="ru-RU"/>
        </w:rPr>
        <w:t xml:space="preserve"> 另一方面，《传道书》的直接</w:t>
      </w:r>
      <w:r w:rsidRPr="00FD56E2">
        <w:rPr>
          <w:i/>
          <w:lang w:val="ru-RU"/>
        </w:rPr>
        <w:t>见证也印证了这一点</w:t>
      </w:r>
      <w:r w:rsidRPr="00FD56E2">
        <w:rPr>
          <w:lang w:val="ru-RU"/>
        </w:rPr>
        <w:t>：</w:t>
      </w:r>
      <w:r w:rsidRPr="00FD56E2">
        <w:rPr>
          <w:i/>
          <w:lang w:val="ru-RU"/>
        </w:rPr>
        <w:t>“我只发现，神造人本是正直的”</w:t>
      </w:r>
      <w:r w:rsidRPr="00FD56E2">
        <w:rPr>
          <w:lang w:val="ru-RU"/>
        </w:rPr>
        <w:t>（传道书 7:29）。 不过，圣教会一直所宣认的始祖的正直，</w:t>
      </w:r>
      <w:r w:rsidRPr="00FD56E2">
        <w:rPr>
          <w:rStyle w:val="FootnoteReference"/>
          <w:lang w:val="ru-RU"/>
        </w:rPr>
        <w:footnoteReference w:id="1380"/>
      </w:r>
      <w:r w:rsidRPr="00FD56E2">
        <w:rPr>
          <w:lang w:val="ru-RU"/>
        </w:rPr>
        <w:t xml:space="preserve"> 也不应被理解为：他们从一开始就已具备一切美德，无需再加以完善； 不，亚当和夏娃虽然从造物主手中诞生时完全纯洁且无罪，但他们仍需在神的帮助下，通过自身的努力，在善中坚定不移并不断完善自己。 “圣伊里内乌斯指出，由上帝所创造并塑造的人，是</w:t>
      </w:r>
      <w:r w:rsidRPr="00FD56E2">
        <w:rPr>
          <w:i/>
          <w:lang w:val="ru-RU"/>
        </w:rPr>
        <w:t>按照</w:t>
      </w:r>
      <w:r w:rsidRPr="00FD56E2">
        <w:rPr>
          <w:lang w:val="ru-RU"/>
        </w:rPr>
        <w:t>未被创造之神的</w:t>
      </w:r>
      <w:r w:rsidRPr="00FD56E2">
        <w:rPr>
          <w:i/>
          <w:lang w:val="ru-RU"/>
        </w:rPr>
        <w:t>形象和样式</w:t>
      </w:r>
      <w:r w:rsidRPr="00FD56E2">
        <w:rPr>
          <w:lang w:val="ru-RU"/>
        </w:rPr>
        <w:t>被造的，这源于圣父的旨意与命令，通过圣子的作为与创造，并在圣灵的滋养与坚固下，同时他自己也一点一点地进步，逐步趋向完美。 人理应首先获得存在，获得后便逐渐成长，成长中日趋成熟，在坚固中趋于完善，在完善中获得荣耀，在荣耀中得以蒙恩得见上帝。”</w:t>
      </w:r>
      <w:r w:rsidRPr="00FD56E2">
        <w:rPr>
          <w:rStyle w:val="FootnoteReference"/>
          <w:lang w:val="ru-RU"/>
        </w:rPr>
        <w:footnoteReference w:id="1381"/>
      </w:r>
    </w:p>
    <w:p w14:paraId="695767E8" w14:textId="77777777" w:rsidR="00B33396" w:rsidRPr="00FD56E2" w:rsidRDefault="00B33396" w:rsidP="00B33396">
      <w:pPr>
        <w:ind w:firstLine="720"/>
        <w:rPr>
          <w:lang w:val="ru-RU"/>
        </w:rPr>
      </w:pPr>
      <w:r w:rsidRPr="00FD56E2">
        <w:rPr>
          <w:lang w:val="ru-RU"/>
        </w:rPr>
        <w:t>2. 人从造物主手中诞生时，在肉体上也是完美的。作为至智者所造之物，他拥有至今仍保存完好的惊人构造，毫无疑问，他从造物主那里没有获得任何缺陷，无论是内在的还是外在的；并且，他</w:t>
      </w:r>
      <w:r w:rsidRPr="00FD56E2">
        <w:rPr>
          <w:i/>
          <w:lang w:val="ru-RU"/>
        </w:rPr>
        <w:t>被赋予了力量</w:t>
      </w:r>
      <w:r w:rsidRPr="00FD56E2">
        <w:rPr>
          <w:lang w:val="ru-RU"/>
        </w:rPr>
        <w:t>（《便西拉智训》17:3）， 拥有清新而纯净的力量，体内毫无丝毫紊乱，因此完全免于一切疾病与苦难——正因如此，在摩西的记载中，疾病与苦难已被视为我们始祖堕落的后果，以及对罪的惩罚（创世记 3:16）。 圣约翰·金口如此描述上帝对亚当所说的话：“我将你带到世上，是希望你过一种没有疾病、劳苦、软弱和悲伤的生活，在幸福与安康中度过；希望你不受肉体需求的束缚，相反，能超越这一切，享有完全的自由”； 同样，上帝对夏娃说：“我希望你过一种无病痛、 无忧无虑的生活，远离一切悲伤与忧愁，充满各种愉悦。”</w:t>
      </w:r>
      <w:r w:rsidRPr="00FD56E2">
        <w:rPr>
          <w:rStyle w:val="FootnoteReference"/>
          <w:lang w:val="ru-RU"/>
        </w:rPr>
        <w:footnoteReference w:id="1382"/>
      </w:r>
      <w:r w:rsidRPr="00FD56E2">
        <w:rPr>
          <w:lang w:val="ru-RU"/>
        </w:rPr>
        <w:t xml:space="preserve"> “如果我们仍然生活在甜蜜的乐园中，”另一位教会圣父写道，“我们就无需农业发明和劳动； </w:t>
      </w:r>
      <w:r w:rsidRPr="00FD56E2">
        <w:rPr>
          <w:lang w:val="ru-RU"/>
        </w:rPr>
        <w:lastRenderedPageBreak/>
        <w:t>如果我们没有遭受那种在受造时赐予我们、并在堕落前一直保持的苦难，那么也就无需借助医术来缓解痛苦。”</w:t>
      </w:r>
      <w:r w:rsidRPr="00FD56E2">
        <w:rPr>
          <w:rStyle w:val="FootnoteReference"/>
          <w:lang w:val="ru-RU"/>
        </w:rPr>
        <w:footnoteReference w:id="1383"/>
      </w:r>
    </w:p>
    <w:p w14:paraId="593A1D5A" w14:textId="77777777" w:rsidR="00B33396" w:rsidRPr="00FD56E2" w:rsidRDefault="00B33396" w:rsidP="00B33396">
      <w:pPr>
        <w:ind w:firstLine="720"/>
        <w:rPr>
          <w:lang w:val="ru-RU"/>
        </w:rPr>
      </w:pPr>
      <w:r w:rsidRPr="00FD56E2">
        <w:rPr>
          <w:lang w:val="ru-RU"/>
        </w:rPr>
        <w:t>凭借从上帝那里获得的这些自然力量，凭借这种心灵、意志乃至身体本身的状态，原初的人类无疑能够实现其天命，即认识上帝并荣耀祂，行善事并获得幸福，并成为受其管辖的自然界的统治者。 然而，无论人的自然能力多么完美，他作为一种有限的、自身不具备生命力的存在，当时也像所有受造物一样，需要从上帝那里获得持续的滋养——唯有上帝才是其受造物（无论是肉体还是灵性）的生命之源。 那位无限仁慈的造物主，当时确实向原初人类显明了祂特别的眷顾，并向他彰显了祂为帮助他实现目标而给予的直接协助。</w:t>
      </w:r>
    </w:p>
    <w:p w14:paraId="2584D904" w14:textId="77777777" w:rsidR="00B33396" w:rsidRPr="00FD56E2" w:rsidRDefault="00B33396" w:rsidP="00B33396">
      <w:pPr>
        <w:ind w:firstLine="720"/>
        <w:rPr>
          <w:lang w:val="ru-RU"/>
        </w:rPr>
      </w:pPr>
    </w:p>
    <w:p w14:paraId="748647B1" w14:textId="77777777" w:rsidR="00B33396" w:rsidRPr="00B33396" w:rsidRDefault="00B33396" w:rsidP="00B33396">
      <w:pPr>
        <w:pStyle w:val="Heading5"/>
        <w:rPr>
          <w:lang w:val="ru-RU"/>
        </w:rPr>
      </w:pPr>
      <w:bookmarkStart w:id="1359" w:name="_Toc83300268"/>
      <w:bookmarkStart w:id="1360" w:name="_Toc103054522"/>
      <w:bookmarkStart w:id="1361" w:name="_Toc103054613"/>
      <w:bookmarkStart w:id="1362" w:name="_Toc103068947"/>
      <w:bookmarkStart w:id="1363" w:name="_Toc103069352"/>
      <w:bookmarkStart w:id="1364" w:name="_Toc103069598"/>
      <w:bookmarkStart w:id="1365" w:name="_Toc103069835"/>
      <w:bookmarkStart w:id="1366" w:name="_Toc103069998"/>
      <w:bookmarkStart w:id="1367" w:name="_Toc158220147"/>
      <w:bookmarkStart w:id="1368" w:name="_Toc238543318"/>
      <w:r w:rsidRPr="00FD56E2">
        <w:rPr>
          <w:lang w:val="ru-RU"/>
        </w:rPr>
        <w:t>§85. 上帝对始祖人类实现其使命的特别协助</w:t>
      </w:r>
      <w:bookmarkEnd w:id="1359"/>
      <w:bookmarkEnd w:id="1360"/>
      <w:bookmarkEnd w:id="1361"/>
      <w:bookmarkEnd w:id="1362"/>
      <w:bookmarkEnd w:id="1363"/>
      <w:bookmarkEnd w:id="1364"/>
      <w:bookmarkEnd w:id="1365"/>
      <w:bookmarkEnd w:id="1366"/>
      <w:bookmarkEnd w:id="1367"/>
      <w:bookmarkEnd w:id="1368"/>
    </w:p>
    <w:p w14:paraId="5E7937F3" w14:textId="77777777" w:rsidR="00B33396" w:rsidRPr="00FD56E2" w:rsidRDefault="00B33396" w:rsidP="00B33396">
      <w:pPr>
        <w:ind w:firstLine="720"/>
        <w:rPr>
          <w:lang w:val="ru-RU"/>
        </w:rPr>
      </w:pPr>
      <w:r w:rsidRPr="00FD56E2">
        <w:rPr>
          <w:lang w:val="ru-RU"/>
        </w:rPr>
        <w:t>这种协助体现在以下方面：</w:t>
      </w:r>
    </w:p>
    <w:p w14:paraId="6B645FC8" w14:textId="77777777" w:rsidR="00B33396" w:rsidRPr="00FD56E2" w:rsidRDefault="00B33396" w:rsidP="00B33396">
      <w:pPr>
        <w:ind w:firstLine="720"/>
        <w:rPr>
          <w:lang w:val="ru-RU"/>
        </w:rPr>
      </w:pPr>
      <w:r w:rsidRPr="00FD56E2">
        <w:rPr>
          <w:lang w:val="ru-RU"/>
        </w:rPr>
        <w:t>1.</w:t>
      </w:r>
      <w:r w:rsidRPr="00FD56E2">
        <w:rPr>
          <w:i/>
          <w:lang w:val="ru-RU"/>
        </w:rPr>
        <w:t xml:space="preserve"> 主上帝在东方伊甸园为人类设立了乐园作为居所，并将祂所创造的人安置在那里</w:t>
      </w:r>
      <w:r w:rsidRPr="00FD56E2">
        <w:rPr>
          <w:lang w:val="ru-RU"/>
        </w:rPr>
        <w:t>（创世记 2:8）。 “据圣约翰·达马斯库斯所言，那里仿佛是一座王宫，人若居住其中，便能过上幸福而美满的生活……；那里是所有喜乐与愉悦的源泉：</w:t>
      </w:r>
      <w:r w:rsidRPr="00FD56E2">
        <w:rPr>
          <w:i/>
          <w:lang w:val="ru-RU"/>
        </w:rPr>
        <w:t>因为‘伊</w:t>
      </w:r>
      <w:r w:rsidRPr="00FD56E2">
        <w:rPr>
          <w:lang w:val="ru-RU"/>
        </w:rPr>
        <w:t>甸’一词本身就意味着享乐…… 那里有着完美的和谐。它被明亮的空气所环绕，那空气最为轻盈纯净；装饰着永不凋谢的植物，充满芬芳与光明，其美与善超乎感官所能想象。那确实是一片神圣的国度，是配得上按上帝形象所造之人的居所。”</w:t>
      </w:r>
      <w:r w:rsidRPr="00FD56E2">
        <w:rPr>
          <w:rStyle w:val="FootnoteReference"/>
          <w:lang w:val="ru-RU"/>
        </w:rPr>
        <w:footnoteReference w:id="1384"/>
      </w:r>
    </w:p>
    <w:p w14:paraId="04BB7B30" w14:textId="77777777" w:rsidR="00B33396" w:rsidRPr="00FD56E2" w:rsidRDefault="00B33396" w:rsidP="00B33396">
      <w:pPr>
        <w:ind w:firstLine="720"/>
        <w:rPr>
          <w:lang w:val="ru-RU"/>
        </w:rPr>
      </w:pPr>
      <w:r w:rsidRPr="00FD56E2">
        <w:rPr>
          <w:lang w:val="ru-RU"/>
        </w:rPr>
        <w:t>关于“乐园”的含义，自古以来就有许多观点，但主要有三种。</w:t>
      </w:r>
      <w:r w:rsidRPr="00FD56E2">
        <w:rPr>
          <w:rStyle w:val="FootnoteReference"/>
          <w:lang w:val="ru-RU"/>
        </w:rPr>
        <w:footnoteReference w:id="1385"/>
      </w:r>
      <w:r w:rsidRPr="00FD56E2">
        <w:rPr>
          <w:lang w:val="ru-RU"/>
        </w:rPr>
        <w:t xml:space="preserve"> </w:t>
      </w:r>
      <w:r w:rsidRPr="00FD56E2">
        <w:rPr>
          <w:spacing w:val="40"/>
          <w:lang w:val="ru-RU"/>
        </w:rPr>
        <w:t>有些人</w:t>
      </w:r>
      <w:r w:rsidRPr="00FD56E2">
        <w:rPr>
          <w:lang w:val="ru-RU"/>
        </w:rPr>
        <w:t>从感官意义上理解它，并在地上寻找；</w:t>
      </w:r>
      <w:r w:rsidRPr="00FD56E2">
        <w:rPr>
          <w:rStyle w:val="FootnoteReference"/>
          <w:lang w:val="ru-RU"/>
        </w:rPr>
        <w:footnoteReference w:id="1386"/>
      </w:r>
      <w:r w:rsidRPr="00FD56E2">
        <w:rPr>
          <w:spacing w:val="40"/>
          <w:lang w:val="ru-RU"/>
        </w:rPr>
        <w:t xml:space="preserve"> 另一些人</w:t>
      </w:r>
      <w:r w:rsidRPr="00FD56E2">
        <w:rPr>
          <w:lang w:val="ru-RU"/>
        </w:rPr>
        <w:t>则从精神意义上理解，常常在世界的更高境界或人的心中寻找；</w:t>
      </w:r>
      <w:r w:rsidRPr="00FD56E2">
        <w:rPr>
          <w:rStyle w:val="FootnoteReference"/>
          <w:lang w:val="ru-RU"/>
        </w:rPr>
        <w:footnoteReference w:id="1387"/>
      </w:r>
      <w:r w:rsidRPr="00FD56E2">
        <w:rPr>
          <w:spacing w:val="40"/>
          <w:lang w:val="ru-RU"/>
        </w:rPr>
        <w:t xml:space="preserve"> </w:t>
      </w:r>
      <w:r w:rsidRPr="00FD56E2">
        <w:rPr>
          <w:lang w:val="ru-RU"/>
        </w:rPr>
        <w:t>最后，还有</w:t>
      </w:r>
      <w:r w:rsidRPr="00FD56E2">
        <w:rPr>
          <w:spacing w:val="40"/>
          <w:lang w:val="ru-RU"/>
        </w:rPr>
        <w:t>一部分</w:t>
      </w:r>
      <w:r w:rsidRPr="00FD56E2">
        <w:rPr>
          <w:lang w:val="ru-RU"/>
        </w:rPr>
        <w:t>人将其理解为感性与精神意义的结合：大多数古代教会导师都持后一种观点，</w:t>
      </w:r>
      <w:r w:rsidRPr="00FD56E2">
        <w:rPr>
          <w:rStyle w:val="FootnoteReference"/>
          <w:lang w:val="ru-RU"/>
        </w:rPr>
        <w:footnoteReference w:id="1388"/>
      </w:r>
      <w:r w:rsidRPr="00FD56E2">
        <w:rPr>
          <w:lang w:val="ru-RU"/>
        </w:rPr>
        <w:t xml:space="preserve"> ——其中包括圣约翰·达马斯库斯，他阐述了自己的思想非常清晰且详尽。 “天堂，”他说，“有些人将其视为感官层面的，另一些人则视为精神层面的；但在我看来，既然人是作为兼具感官与精神本质的存在被创造出来的，那么他那最完美的圣殿也必然兼具感官与精神双重属性，因而具有双重形态。 人的身体安居于神圣而美好的国度，而灵魂则栖居于无与伦比、至高无上且至美至善之处，在那里，上帝就是他的家，也是他明亮的圣袍；他披戴着上帝的恩典，沉浸于对上帝最甘美的默观之中，仿佛是另</w:t>
      </w:r>
      <w:r w:rsidRPr="00FD56E2">
        <w:rPr>
          <w:lang w:val="ru-RU"/>
        </w:rPr>
        <w:lastRenderedPageBreak/>
        <w:t>一位天使…… 因此，我认为神圣的乐园具有双重性；正因如此，那些由敬神之父们传承下来的教义——其中一些人将乐园描述为感官的，另一些人则将其描述为灵性的——是公正的。”</w:t>
      </w:r>
      <w:r w:rsidRPr="00FD56E2">
        <w:rPr>
          <w:rStyle w:val="FootnoteReference"/>
          <w:lang w:val="ru-RU"/>
        </w:rPr>
        <w:footnoteReference w:id="1389"/>
      </w:r>
    </w:p>
    <w:p w14:paraId="277199E9" w14:textId="77777777" w:rsidR="00B33396" w:rsidRPr="00FD56E2" w:rsidRDefault="00B33396" w:rsidP="00B33396">
      <w:pPr>
        <w:ind w:firstLine="720"/>
        <w:rPr>
          <w:lang w:val="ru-RU"/>
        </w:rPr>
      </w:pPr>
      <w:r w:rsidRPr="00FD56E2">
        <w:rPr>
          <w:lang w:val="ru-RU"/>
        </w:rPr>
        <w:t>2. 为了开发人的智力，特别是为了引导他认识信仰的真理，上帝赐予了他直接的启示；为此，上帝亲自向我们的 始祖显现，与他们交谈，向他们揭示自己的旨意，正如圣经《创世记》第2章所记载的， 正如智慧之子西拉所见证的：</w:t>
      </w:r>
      <w:r w:rsidRPr="00FD56E2">
        <w:rPr>
          <w:i/>
          <w:iCs/>
          <w:lang w:val="ru-RU"/>
        </w:rPr>
        <w:t>祂使他们充满理智的洞察力，并向他们显明了善与恶…… 祂赐予他们知识，并将生命的律法作为遗产留给他们；祂与他们立下永恒的律法，并向他们显明了祂的审判</w:t>
      </w:r>
      <w:r w:rsidRPr="00FD56E2">
        <w:rPr>
          <w:lang w:val="ru-RU"/>
        </w:rPr>
        <w:t>（《西拉书》17:6, 9-10）。因此，对我们的始祖而言，上帝亲自成为了他们的首位导师和老师。 我们的始祖甚至蒙上帝赐予了先知恩赐——圣约翰·金口正是通过亚当在上帝所造的妻子夏娃被带到他面前时所说的话来证明这一点的</w:t>
      </w:r>
      <w:r w:rsidRPr="00FD56E2">
        <w:rPr>
          <w:i/>
          <w:lang w:val="ru-RU"/>
        </w:rPr>
        <w:t>：“看哪，这是我骨中的骨，肉中的肉；她要称为‘妻子’，因为她是从她的丈夫身上取出来的。” “因此，人要离开父母，与妻子连合，二人成为一体</w:t>
      </w:r>
      <w:r w:rsidRPr="00FD56E2">
        <w:rPr>
          <w:lang w:val="ru-RU"/>
        </w:rPr>
        <w:t>”（创世记2:23-24）。 在这里，亚当清楚地指明了夏娃是如何被造的、由什么所造的——尽管她是在他沉睡时被造的——并预言了人类将在地上繁衍，将形成家庭</w:t>
      </w:r>
      <w:r w:rsidRPr="00FD56E2">
        <w:rPr>
          <w:i/>
          <w:lang w:val="ru-RU"/>
        </w:rPr>
        <w:t>，人将离开父母，与妻子结合</w:t>
      </w:r>
      <w:r w:rsidRPr="00FD56E2">
        <w:rPr>
          <w:lang w:val="ru-RU"/>
        </w:rPr>
        <w:t>。 仅凭自然推论，亚当不可能如此突然且毫无疑问地解开并解释这一切。</w:t>
      </w:r>
      <w:r w:rsidRPr="00FD56E2">
        <w:rPr>
          <w:rStyle w:val="FootnoteReference"/>
          <w:lang w:val="ru-RU"/>
        </w:rPr>
        <w:footnoteReference w:id="1390"/>
      </w:r>
    </w:p>
    <w:p w14:paraId="4C2A3F55" w14:textId="77777777" w:rsidR="00B33396" w:rsidRPr="00FD56E2" w:rsidRDefault="00B33396" w:rsidP="00B33396">
      <w:pPr>
        <w:ind w:firstLine="720"/>
        <w:rPr>
          <w:lang w:val="ru-RU"/>
        </w:rPr>
      </w:pPr>
      <w:r w:rsidRPr="00FD56E2">
        <w:rPr>
          <w:lang w:val="ru-RU"/>
        </w:rPr>
        <w:t>3. 为了坚定原初人类向善的意志，并使其在灵性生活中得以茁壮成长，上帝从一开始就赐予了他自己的恩典；这种恩典始终住在我们的始祖心中，正如圣父们所言，</w:t>
      </w:r>
      <w:r w:rsidRPr="00FD56E2">
        <w:rPr>
          <w:rStyle w:val="FootnoteReference"/>
          <w:lang w:val="ru-RU"/>
        </w:rPr>
        <w:footnoteReference w:id="1391"/>
      </w:r>
      <w:r w:rsidRPr="00FD56E2">
        <w:rPr>
          <w:lang w:val="ru-RU"/>
        </w:rPr>
        <w:t xml:space="preserve"> ，宛如一件天上的衣裳，正是通过它，亚当和夏娃才得以与上帝保持着持续的交通 （参见《基督教教理问答》第1条，关于“最初的人类所居的乐园是物质的还是属灵的？”这一问题的回答）。 “圣约翰·达马斯库斯说：‘造物主在创造人类时，赐予了他神圣的恩典，并通过这恩典使他与造物主自己建立了交通’。”</w:t>
      </w:r>
      <w:r w:rsidRPr="00FD56E2">
        <w:rPr>
          <w:rStyle w:val="FootnoteReference"/>
          <w:lang w:val="ru-RU"/>
        </w:rPr>
        <w:footnoteReference w:id="1392"/>
      </w:r>
      <w:r w:rsidRPr="00FD56E2">
        <w:rPr>
          <w:lang w:val="ru-RU"/>
        </w:rPr>
        <w:t xml:space="preserve"> 圣奥古斯丁也指出：“若没有上帝的帮助（sine adjutorio），人即使在乐园中也无法虔诚地生活”；</w:t>
      </w:r>
      <w:r w:rsidRPr="00FD56E2">
        <w:rPr>
          <w:rStyle w:val="FootnoteReference"/>
          <w:lang w:val="ru-RU"/>
        </w:rPr>
        <w:footnoteReference w:id="1393"/>
      </w:r>
      <w:r w:rsidRPr="00FD56E2">
        <w:rPr>
          <w:lang w:val="ru-RU"/>
        </w:rPr>
        <w:t xml:space="preserve"> 并在另一处写道： “上帝赐予人善意，因为祂创造了他本是正直的；但同时也赐予了他一种能力，若没有这种能力，即使他愿意，也无法保持这种善意；而意愿则交由他自己的意志来决定。因此，如果人愿意，他就能保持在善之中，因为他拥有使之成为可能的能力。”</w:t>
      </w:r>
      <w:r w:rsidRPr="00FD56E2">
        <w:rPr>
          <w:rStyle w:val="FootnoteReference"/>
          <w:lang w:val="ru-RU"/>
        </w:rPr>
        <w:footnoteReference w:id="1394"/>
      </w:r>
    </w:p>
    <w:p w14:paraId="0BCC88DB" w14:textId="77777777" w:rsidR="00B33396" w:rsidRPr="00FD56E2" w:rsidRDefault="00B33396" w:rsidP="00B33396">
      <w:pPr>
        <w:pStyle w:val="BodyTextIndent"/>
        <w:rPr>
          <w:lang w:val="ru-RU"/>
        </w:rPr>
      </w:pPr>
      <w:r w:rsidRPr="00FD56E2">
        <w:rPr>
          <w:lang w:val="ru-RU"/>
        </w:rPr>
        <w:t>古圣先贤们认为，原初人类乃至所有有理性的受造物都需要恩典，其理由一方面源于这些受造物本性的特质——由于其有限性，它们无法自我维持，而必须从上帝那里获得一切所需； 另一方面，则源于它们有限自由的特性——这种自由虽能同样选择善与恶，但若要选择并行善，则需要恩典的协助。</w:t>
      </w:r>
    </w:p>
    <w:p w14:paraId="40AAFF64" w14:textId="77777777" w:rsidR="00B33396" w:rsidRPr="00FD56E2" w:rsidRDefault="00B33396" w:rsidP="00B33396">
      <w:pPr>
        <w:ind w:firstLine="720"/>
        <w:rPr>
          <w:lang w:val="ru-RU"/>
        </w:rPr>
      </w:pPr>
      <w:r w:rsidRPr="00FD56E2">
        <w:rPr>
          <w:lang w:val="ru-RU"/>
        </w:rPr>
        <w:t>关于第一个观点，以下论述予以阐释：</w:t>
      </w:r>
    </w:p>
    <w:p w14:paraId="7B148441" w14:textId="77777777" w:rsidR="00B33396" w:rsidRPr="00FD56E2" w:rsidRDefault="00B33396" w:rsidP="00B33396">
      <w:pPr>
        <w:ind w:firstLine="720"/>
        <w:rPr>
          <w:lang w:val="ru-RU"/>
        </w:rPr>
      </w:pPr>
      <w:r w:rsidRPr="00FD56E2">
        <w:rPr>
          <w:i/>
          <w:lang w:val="ru-RU"/>
        </w:rPr>
        <w:lastRenderedPageBreak/>
        <w:t>大圣马卡里</w:t>
      </w:r>
      <w:r w:rsidRPr="00FD56E2">
        <w:rPr>
          <w:lang w:val="ru-RU"/>
        </w:rPr>
        <w:t xml:space="preserve">：“上帝在创造肉体时，并未使其凭自身本性获得生命、食物、 饮水、衣物和鞋履，而是规定它必须从外界获取维持生命所需的一切，因此，这个赤身裸体被造的身体，若没有外界的帮助——即没有食物、饮水和衣物——便无法生存；倘若任其自生自灭，没有任何外界的支撑，它很快就会崩溃并消亡； 同样，灵魂本身虽不具备神圣之光，但因是按着神的形象被造的，它所获取的属灵的食物、饮品以及天上的衣裳——即它真正的生命——并非源于自身，而是来自神、来自祂的圣灵和祂的光。因为神的本性本身就包含着饼和生命——祂曾说： </w:t>
      </w:r>
      <w:r w:rsidRPr="00FD56E2">
        <w:rPr>
          <w:i/>
          <w:lang w:val="ru-RU"/>
        </w:rPr>
        <w:t>“我是生命的粮</w:t>
      </w:r>
      <w:r w:rsidRPr="00FD56E2">
        <w:rPr>
          <w:lang w:val="ru-RU"/>
        </w:rPr>
        <w:t>”（约6:51），</w:t>
      </w:r>
      <w:r w:rsidRPr="00FD56E2">
        <w:rPr>
          <w:i/>
          <w:iCs/>
          <w:lang w:val="ru-RU"/>
        </w:rPr>
        <w:t>还有活</w:t>
      </w:r>
      <w:r w:rsidRPr="00FD56E2">
        <w:rPr>
          <w:lang w:val="ru-RU"/>
        </w:rPr>
        <w:t>水，以及</w:t>
      </w:r>
      <w:r w:rsidRPr="00FD56E2">
        <w:rPr>
          <w:i/>
          <w:iCs/>
          <w:lang w:val="ru-RU"/>
        </w:rPr>
        <w:t>使人心欢喜的酒</w:t>
      </w:r>
      <w:r w:rsidRPr="00FD56E2">
        <w:rPr>
          <w:lang w:val="ru-RU"/>
        </w:rPr>
        <w:t>（约4:10；诗103:15），还有喜乐的圣油，还有形形色色的属灵食物，以及源自上帝本体的属天光之衣裳。灵魂的永生正在于此。 身体若任凭其本性，便会毁坏并死亡，这何等可悲。灵魂若仅停留在自身之中，只仰赖自己的作为，却不与神的圣灵交通，这同样何等可悲， ：它将失去永恒的神性生命而死亡。</w:t>
      </w:r>
      <w:r w:rsidRPr="00FD56E2">
        <w:rPr>
          <w:rStyle w:val="FootnoteReference"/>
          <w:lang w:val="ru-RU"/>
        </w:rPr>
        <w:footnoteReference w:id="1395"/>
      </w:r>
    </w:p>
    <w:p w14:paraId="5D22A527" w14:textId="77777777" w:rsidR="00B33396" w:rsidRPr="00FD56E2" w:rsidRDefault="00B33396" w:rsidP="00B33396">
      <w:pPr>
        <w:ind w:firstLine="720"/>
        <w:rPr>
          <w:lang w:val="ru-RU"/>
        </w:rPr>
      </w:pPr>
      <w:r w:rsidRPr="00FD56E2">
        <w:rPr>
          <w:i/>
          <w:lang w:val="ru-RU"/>
        </w:rPr>
        <w:t>圣格里高利·神学家</w:t>
      </w:r>
      <w:r w:rsidRPr="00FD56E2">
        <w:rPr>
          <w:lang w:val="ru-RU"/>
        </w:rPr>
        <w:t>说：“美德不仅是伟大上帝的恩赐——祂以此尊荣了自己的形象；因为还需要人自身的追求。它也不仅仅是你内心产生的产物，因为需要至高无上的力量。 尽管我的视力非常敏锐，但看见可见之物并非凭空而得，也离不开那照亮我双眼、且本身亦为双眼所见的伟大光体。而我的成功不仅需要伟大的上帝给予的两份恩赐——即起始与终结——更需要我自身贡献的一份。 上帝使我能够接受美善，上帝也赐予我力量，而在心中——是我，正在征战的勇士。”</w:t>
      </w:r>
      <w:r w:rsidRPr="00FD56E2">
        <w:rPr>
          <w:rStyle w:val="FootnoteReference"/>
          <w:lang w:val="ru-RU"/>
        </w:rPr>
        <w:footnoteReference w:id="1396"/>
      </w:r>
    </w:p>
    <w:p w14:paraId="1526A69B" w14:textId="77777777" w:rsidR="00B33396" w:rsidRPr="00FD56E2" w:rsidRDefault="00B33396" w:rsidP="00B33396">
      <w:pPr>
        <w:ind w:firstLine="720"/>
        <w:rPr>
          <w:lang w:val="ru-RU"/>
        </w:rPr>
      </w:pPr>
      <w:r w:rsidRPr="00FD56E2">
        <w:rPr>
          <w:i/>
          <w:lang w:val="ru-RU"/>
        </w:rPr>
        <w:t>大圣巴西尔</w:t>
      </w:r>
      <w:r w:rsidRPr="00FD56E2">
        <w:rPr>
          <w:lang w:val="ru-RU"/>
        </w:rPr>
        <w:t>：“受造物得以维持、生存和存在，当然并非因为它本身作为受造物需要造物主的力量来支撑； 当然，当说我们‘在祂里面生活、行动并存在’时，上帝并非因受造物的作为而得荣耀；而是确实，神圣的圣灵维系着一切源自上帝并借由圣子而来的存在。因此，祂赐予那些与祂联合之人持续存在的恩典。 而我们这些曾因远离祂而堕落的人，如今又在祂里面活着。”</w:t>
      </w:r>
      <w:r w:rsidRPr="00FD56E2">
        <w:rPr>
          <w:rStyle w:val="FootnoteReference"/>
          <w:lang w:val="ru-RU"/>
        </w:rPr>
        <w:footnoteReference w:id="1397"/>
      </w:r>
      <w:r w:rsidRPr="00FD56E2">
        <w:rPr>
          <w:lang w:val="ru-RU"/>
        </w:rPr>
        <w:t xml:space="preserve"> “没有圣灵，就不可能有圣洁。天上的力量并非生来就圣洁——否则它们就与圣灵毫无区别。相反，它们根据彼此之间的优越程度，从圣灵那里获得了一定程度的圣洁。”</w:t>
      </w:r>
      <w:r w:rsidRPr="00FD56E2">
        <w:rPr>
          <w:rStyle w:val="FootnoteReference"/>
          <w:lang w:val="ru-RU"/>
        </w:rPr>
        <w:footnoteReference w:id="1398"/>
      </w:r>
    </w:p>
    <w:p w14:paraId="06D24F32" w14:textId="77777777" w:rsidR="00B33396" w:rsidRPr="00FD56E2" w:rsidRDefault="00B33396" w:rsidP="00B33396">
      <w:pPr>
        <w:ind w:firstLine="720"/>
        <w:rPr>
          <w:lang w:val="ru-RU"/>
        </w:rPr>
      </w:pPr>
      <w:r w:rsidRPr="00FD56E2">
        <w:rPr>
          <w:i/>
          <w:lang w:val="ru-RU"/>
        </w:rPr>
        <w:t>圣奥古斯丁</w:t>
      </w:r>
      <w:r w:rsidRPr="00FD56E2">
        <w:rPr>
          <w:lang w:val="ru-RU"/>
        </w:rPr>
        <w:t>： “倘若天使或人类在被造之初，未能立即获得上帝的帮助：那么他们（由于其本性并非被造为能在没有上帝帮助的情况下持守善——即使他们愿意）便会非因自身过错而堕落：因为他们缺乏这种帮助，而没有这种帮助，他们便无法持守善。”</w:t>
      </w:r>
      <w:r w:rsidRPr="00FD56E2">
        <w:rPr>
          <w:rStyle w:val="FootnoteReference"/>
          <w:lang w:val="ru-RU"/>
        </w:rPr>
        <w:footnoteReference w:id="1399"/>
      </w:r>
    </w:p>
    <w:p w14:paraId="4D34DE32" w14:textId="77777777" w:rsidR="00B33396" w:rsidRPr="00FD56E2" w:rsidRDefault="00B33396" w:rsidP="00B33396">
      <w:pPr>
        <w:ind w:firstLine="720"/>
        <w:rPr>
          <w:lang w:val="ru-RU"/>
        </w:rPr>
      </w:pPr>
      <w:r w:rsidRPr="00FD56E2">
        <w:rPr>
          <w:lang w:val="ru-RU"/>
        </w:rPr>
        <w:t xml:space="preserve">我们还在以下著作中看到了这一观点： </w:t>
      </w:r>
    </w:p>
    <w:p w14:paraId="003D0460" w14:textId="77777777" w:rsidR="00B33396" w:rsidRPr="00FD56E2" w:rsidRDefault="00B33396" w:rsidP="00B33396">
      <w:pPr>
        <w:ind w:firstLine="720"/>
        <w:rPr>
          <w:lang w:val="ru-RU"/>
        </w:rPr>
      </w:pPr>
      <w:r w:rsidRPr="00FD56E2">
        <w:rPr>
          <w:lang w:val="ru-RU"/>
        </w:rPr>
        <w:lastRenderedPageBreak/>
        <w:t>a)</w:t>
      </w:r>
      <w:r w:rsidRPr="00FD56E2">
        <w:rPr>
          <w:i/>
          <w:lang w:val="ru-RU"/>
        </w:rPr>
        <w:t xml:space="preserve"> 圣巴西尔大帝</w:t>
      </w:r>
      <w:r w:rsidRPr="00FD56E2">
        <w:rPr>
          <w:lang w:val="ru-RU"/>
        </w:rPr>
        <w:t>：“无形的力量是自由的，因此既倾向于美德，也倾向于罪恶，正因如此，它们需要圣灵的帮助”；</w:t>
      </w:r>
      <w:r w:rsidRPr="00FD56E2">
        <w:rPr>
          <w:rStyle w:val="FootnoteReference"/>
          <w:lang w:val="ru-RU"/>
        </w:rPr>
        <w:footnoteReference w:id="1400"/>
      </w:r>
    </w:p>
    <w:p w14:paraId="3FDD930B" w14:textId="77777777" w:rsidR="00B33396" w:rsidRPr="00FD56E2" w:rsidRDefault="00B33396" w:rsidP="00B33396">
      <w:pPr>
        <w:ind w:firstLine="720"/>
        <w:rPr>
          <w:lang w:val="ru-RU"/>
        </w:rPr>
      </w:pPr>
      <w:r w:rsidRPr="00FD56E2">
        <w:rPr>
          <w:lang w:val="ru-RU"/>
        </w:rPr>
        <w:t>b)</w:t>
      </w:r>
      <w:r w:rsidRPr="00FD56E2">
        <w:rPr>
          <w:i/>
          <w:lang w:val="ru-RU"/>
        </w:rPr>
        <w:t xml:space="preserve"> 圣约翰·达马斯库斯：</w:t>
      </w:r>
      <w:r w:rsidRPr="00FD56E2">
        <w:rPr>
          <w:lang w:val="ru-RU"/>
        </w:rPr>
        <w:t>“上帝创造的人类，其本性无罪，意志自由；我所说的‘无罪’，并非指他不受罪恶侵扰——因为唯有神性本身不能犯罪；而是因为他犯罪的可能性并不源于其本性，而是源于其自由意志。 确切地说，在天主恩宠的协助下，他能够坚守并精进于善；同样，凭借自身的自由，在天主的容许下，他也可能背离善而陷入恶。”</w:t>
      </w:r>
      <w:r w:rsidRPr="00FD56E2">
        <w:rPr>
          <w:rStyle w:val="FootnoteReference"/>
          <w:lang w:val="ru-RU"/>
        </w:rPr>
        <w:footnoteReference w:id="1401"/>
      </w:r>
    </w:p>
    <w:p w14:paraId="325EE15E" w14:textId="77777777" w:rsidR="00B33396" w:rsidRPr="00FD56E2" w:rsidRDefault="00B33396" w:rsidP="00B33396">
      <w:pPr>
        <w:ind w:firstLine="720"/>
        <w:rPr>
          <w:lang w:val="ru-RU"/>
        </w:rPr>
      </w:pPr>
      <w:r w:rsidRPr="00FD56E2">
        <w:rPr>
          <w:lang w:val="ru-RU"/>
        </w:rPr>
        <w:t>4. 为了不断增强和恢复原初人的体能，为了使其生命永续，上帝</w:t>
      </w:r>
      <w:r w:rsidRPr="00FD56E2">
        <w:rPr>
          <w:i/>
          <w:lang w:val="ru-RU"/>
        </w:rPr>
        <w:t>在伊甸园中央栽了一棵生命树</w:t>
      </w:r>
      <w:r w:rsidRPr="00FD56E2">
        <w:rPr>
          <w:lang w:val="ru-RU"/>
        </w:rPr>
        <w:t>（创世记 2:9），人若以它的果实为食，身体便会无病无痛且永生不死 （《简明基督教教理问答》第1条，回答问题：</w:t>
      </w:r>
      <w:r w:rsidRPr="00FD56E2">
        <w:rPr>
          <w:i/>
          <w:lang w:val="ru-RU"/>
        </w:rPr>
        <w:t>什么是生命树？</w:t>
      </w:r>
      <w:r w:rsidRPr="00FD56E2">
        <w:rPr>
          <w:lang w:val="ru-RU"/>
        </w:rPr>
        <w:t>）。 正因如此，圣经见证</w:t>
      </w:r>
      <w:r w:rsidRPr="00FD56E2">
        <w:rPr>
          <w:i/>
          <w:lang w:val="ru-RU"/>
        </w:rPr>
        <w:t>说，上帝并未创造死亡</w:t>
      </w:r>
      <w:r w:rsidRPr="00FD56E2">
        <w:rPr>
          <w:lang w:val="ru-RU"/>
        </w:rPr>
        <w:t>（《箴言》1:13），</w:t>
      </w:r>
      <w:r w:rsidRPr="00FD56E2">
        <w:rPr>
          <w:i/>
          <w:lang w:val="ru-RU"/>
        </w:rPr>
        <w:t>祂将人造为不朽的</w:t>
      </w:r>
      <w:r w:rsidRPr="00FD56E2">
        <w:rPr>
          <w:lang w:val="ru-RU"/>
        </w:rPr>
        <w:t>（——3:23）</w:t>
      </w:r>
      <w:r w:rsidRPr="00FD56E2">
        <w:rPr>
          <w:i/>
          <w:lang w:val="ru-RU"/>
        </w:rPr>
        <w:t>，并且因一人犯罪，罪就进入了世界，因罪而有了死亡，于是死亡就临到了所有的人，因为在祂里面，所有人都犯了罪</w:t>
      </w:r>
      <w:r w:rsidRPr="00FD56E2">
        <w:rPr>
          <w:lang w:val="ru-RU"/>
        </w:rPr>
        <w:t>（《罗马书》5:12）。同样，圣父们也一致教导说，人被造时是永生的，或是为了永生；</w:t>
      </w:r>
      <w:r w:rsidRPr="00FD56E2">
        <w:rPr>
          <w:rStyle w:val="FootnoteReference"/>
          <w:lang w:val="ru-RU"/>
        </w:rPr>
        <w:footnoteReference w:id="1402"/>
      </w:r>
      <w:r w:rsidRPr="00FD56E2">
        <w:rPr>
          <w:lang w:val="ru-RU"/>
        </w:rPr>
        <w:t xml:space="preserve"> ，东正教会在迦太基大公会议上裁定：“若有人宣称，亚当——最初的人——是被造为必死的，以致无论他是否犯罪，其肉体都必会死亡，即脱离肉体，并非因罪受罚，而是出于本性的必然：此人当受绝罚” （《正统信条》123）。但另一方面，从圣经中也可以看出，人的这种不朽——甚至在肉体层面——并非取决于其由尘土所造的肉体本身的属性，而是取决于神的恩典，而作为这种恩典的工具 ，就是栽种在伊甸园中的生命树： 如今，主在我们始祖堕落之后说，</w:t>
      </w:r>
      <w:r w:rsidRPr="00FD56E2">
        <w:rPr>
          <w:i/>
          <w:lang w:val="ru-RU"/>
        </w:rPr>
        <w:t>无论他如何伸手，从生命树上摘取果实，品尝之后，便无法永生</w:t>
      </w:r>
      <w:r w:rsidRPr="00FD56E2">
        <w:rPr>
          <w:lang w:val="ru-RU"/>
        </w:rPr>
        <w:t>（创世记 3:22）。 古代教会的导师们也将亚当的肉体不朽理解为：并非他因肉体本性的特性而</w:t>
      </w:r>
      <w:r w:rsidRPr="00FD56E2">
        <w:rPr>
          <w:i/>
          <w:lang w:val="ru-RU"/>
        </w:rPr>
        <w:t>无法死亡</w:t>
      </w:r>
      <w:r w:rsidRPr="00FD56E2">
        <w:rPr>
          <w:lang w:val="ru-RU"/>
        </w:rPr>
        <w:t>，而是他原本被预定为不朽的，</w:t>
      </w:r>
      <w:r w:rsidRPr="00FD56E2">
        <w:rPr>
          <w:rStyle w:val="FootnoteReference"/>
          <w:lang w:val="ru-RU"/>
        </w:rPr>
        <w:footnoteReference w:id="1403"/>
      </w:r>
      <w:r w:rsidRPr="00FD56E2">
        <w:rPr>
          <w:lang w:val="ru-RU"/>
        </w:rPr>
        <w:t xml:space="preserve"> 倘若他始终忠于上帝，作为对其顺服的奖赏，他本可凭借上帝的特别恩典</w:t>
      </w:r>
      <w:r w:rsidRPr="00FD56E2">
        <w:rPr>
          <w:i/>
          <w:lang w:val="ru-RU"/>
        </w:rPr>
        <w:t>免于死亡</w:t>
      </w:r>
      <w:r w:rsidRPr="00FD56E2">
        <w:rPr>
          <w:lang w:val="ru-RU"/>
        </w:rPr>
        <w:t>，</w:t>
      </w:r>
      <w:r w:rsidRPr="00FD56E2">
        <w:rPr>
          <w:rStyle w:val="FootnoteReference"/>
          <w:lang w:val="ru-RU"/>
        </w:rPr>
        <w:footnoteReference w:id="1404"/>
      </w:r>
      <w:r w:rsidRPr="00FD56E2">
        <w:rPr>
          <w:lang w:val="ru-RU"/>
        </w:rPr>
        <w:t xml:space="preserve"> 而且，在伊甸园中，生命树正是这上帝恩典之力的媒介。</w:t>
      </w:r>
    </w:p>
    <w:p w14:paraId="7CF8A93D" w14:textId="77777777" w:rsidR="00B33396" w:rsidRPr="00FD56E2" w:rsidRDefault="00B33396" w:rsidP="00B33396">
      <w:pPr>
        <w:ind w:firstLine="720"/>
        <w:rPr>
          <w:lang w:val="ru-RU"/>
        </w:rPr>
      </w:pPr>
      <w:r w:rsidRPr="00FD56E2">
        <w:rPr>
          <w:lang w:val="ru-RU"/>
        </w:rPr>
        <w:t>“圣格里高利·神学家说：‘倘若我们保持原有的状态，并遵守诫命，就会成为原本不是的那种存在，从而从‘知识树’走向‘生命树’。那么，我们最终变成了什么？变成了不朽之身，并亲近了上帝。’”</w:t>
      </w:r>
      <w:r w:rsidRPr="00FD56E2">
        <w:rPr>
          <w:rStyle w:val="FootnoteReference"/>
          <w:lang w:val="ru-RU"/>
        </w:rPr>
        <w:footnoteReference w:id="1405"/>
      </w:r>
    </w:p>
    <w:p w14:paraId="6A817E0C" w14:textId="77777777" w:rsidR="00B33396" w:rsidRPr="00FD56E2" w:rsidRDefault="00B33396" w:rsidP="00B33396">
      <w:pPr>
        <w:ind w:firstLine="720"/>
        <w:rPr>
          <w:lang w:val="ru-RU"/>
        </w:rPr>
      </w:pPr>
      <w:r w:rsidRPr="00FD56E2">
        <w:rPr>
          <w:lang w:val="ru-RU"/>
        </w:rPr>
        <w:lastRenderedPageBreak/>
        <w:t>“据圣奥古斯丁所言，人在犯罪之前，其肉体在某一方面可称为有死的，在另一方面又可称为不死的：有死的，是因为它可能死亡；不死的，是因为它可能不死亡。 如果某人</w:t>
      </w:r>
      <w:r w:rsidRPr="00FD56E2">
        <w:rPr>
          <w:i/>
          <w:lang w:val="ru-RU"/>
        </w:rPr>
        <w:t>无法死亡</w:t>
      </w:r>
      <w:r w:rsidRPr="00FD56E2">
        <w:rPr>
          <w:lang w:val="ru-RU"/>
        </w:rPr>
        <w:t>——正如上帝所创造的某些不朽生物那样——这是一回事；而如果某人</w:t>
      </w:r>
      <w:r w:rsidRPr="00FD56E2">
        <w:rPr>
          <w:i/>
          <w:lang w:val="ru-RU"/>
        </w:rPr>
        <w:t>可以选择不死亡，则是</w:t>
      </w:r>
      <w:r w:rsidRPr="00FD56E2">
        <w:rPr>
          <w:lang w:val="ru-RU"/>
        </w:rPr>
        <w:t>另一回事：从这个意义上说，第一位人类是被造为不朽的。 这一点是借着生命树传达给他的，而非源于他本性的构造；因此，一旦他犯了罪并被逐出生命树，便会死亡；而倘若他未曾犯罪，则本可不死。所以，他因灵魂之体的本质而具有可死性，又因造物主的恩典（beneficio）而具有不朽性。”</w:t>
      </w:r>
      <w:r w:rsidRPr="00FD56E2">
        <w:rPr>
          <w:rStyle w:val="FootnoteReference"/>
          <w:lang w:val="ru-RU"/>
        </w:rPr>
        <w:footnoteReference w:id="1406"/>
      </w:r>
    </w:p>
    <w:p w14:paraId="04CD79FD" w14:textId="77777777" w:rsidR="00B33396" w:rsidRPr="00FD56E2" w:rsidRDefault="00B33396" w:rsidP="00B33396">
      <w:pPr>
        <w:rPr>
          <w:lang w:val="ru-RU"/>
        </w:rPr>
      </w:pPr>
      <w:r w:rsidRPr="00FD56E2">
        <w:rPr>
          <w:lang w:val="ru-RU"/>
        </w:rPr>
        <w:tab/>
        <w:t>5. 此外，为了锻炼和培养身体的力量，上帝吩咐亚当</w:t>
      </w:r>
      <w:r w:rsidRPr="00FD56E2">
        <w:rPr>
          <w:i/>
          <w:lang w:val="ru-RU"/>
        </w:rPr>
        <w:t>耕种并看守伊甸园</w:t>
      </w:r>
      <w:r w:rsidRPr="00FD56E2">
        <w:rPr>
          <w:lang w:val="ru-RU"/>
        </w:rPr>
        <w:t>（创世记 2:15）； 为了锻炼和培养人的智力与语言能力，祂亲自</w:t>
      </w:r>
      <w:r w:rsidRPr="00FD56E2">
        <w:rPr>
          <w:i/>
          <w:lang w:val="ru-RU"/>
        </w:rPr>
        <w:t>将各种动物带到人面前，看他如何给它们起名</w:t>
      </w:r>
      <w:r w:rsidRPr="00FD56E2">
        <w:rPr>
          <w:lang w:val="ru-RU"/>
        </w:rPr>
        <w:t xml:space="preserve">（创世记 2:19）；为了在行善方面锻炼和巩固人的道德力量，祂向亚当颁布了著名的诫命——不可吃善恶知识树上的果子： </w:t>
      </w:r>
      <w:r w:rsidRPr="00FD56E2">
        <w:rPr>
          <w:i/>
          <w:lang w:val="ru-RU"/>
        </w:rPr>
        <w:t>耶和华上帝吩咐人说：“园中各样树上的果子，你可以随意吃，唯独知识善恶树上的果子，你不可吃；因为你吃的日子必定死</w:t>
      </w:r>
      <w:r w:rsidRPr="00FD56E2">
        <w:rPr>
          <w:lang w:val="ru-RU"/>
        </w:rPr>
        <w:t>”（创世记 2:16-17）。</w:t>
      </w:r>
    </w:p>
    <w:p w14:paraId="59CD9A67" w14:textId="77777777" w:rsidR="00B33396" w:rsidRPr="00FD56E2" w:rsidRDefault="00B33396" w:rsidP="00B33396">
      <w:pPr>
        <w:rPr>
          <w:lang w:val="ru-RU"/>
        </w:rPr>
      </w:pPr>
    </w:p>
    <w:p w14:paraId="3FA943CD" w14:textId="77777777" w:rsidR="00B33396" w:rsidRPr="00B33396" w:rsidRDefault="00B33396" w:rsidP="00B33396">
      <w:pPr>
        <w:pStyle w:val="Heading5"/>
        <w:rPr>
          <w:lang w:val="ru-RU"/>
        </w:rPr>
      </w:pPr>
      <w:bookmarkStart w:id="1369" w:name="_Toc83300269"/>
      <w:bookmarkStart w:id="1370" w:name="_Toc103054523"/>
      <w:bookmarkStart w:id="1371" w:name="_Toc103054614"/>
      <w:bookmarkStart w:id="1372" w:name="_Toc103068948"/>
      <w:bookmarkStart w:id="1373" w:name="_Toc103069353"/>
      <w:bookmarkStart w:id="1374" w:name="_Toc103069599"/>
      <w:bookmarkStart w:id="1375" w:name="_Toc103069836"/>
      <w:bookmarkStart w:id="1376" w:name="_Toc103069999"/>
      <w:bookmarkStart w:id="1377" w:name="_Toc158220148"/>
      <w:bookmarkStart w:id="1378" w:name="_Toc238543319"/>
      <w:r w:rsidRPr="00FD56E2">
        <w:rPr>
          <w:lang w:val="ru-RU"/>
        </w:rPr>
        <w:t>§86. 上帝赐予第一代人类的诫命，</w:t>
      </w:r>
      <w:bookmarkEnd w:id="1369"/>
      <w:r w:rsidRPr="00FD56E2">
        <w:rPr>
          <w:lang w:val="ru-RU"/>
        </w:rPr>
        <w:t xml:space="preserve"> </w:t>
      </w:r>
      <w:bookmarkStart w:id="1379" w:name="_Toc83300270"/>
      <w:r w:rsidRPr="00FD56E2">
        <w:rPr>
          <w:lang w:val="ru-RU"/>
        </w:rPr>
        <w:t xml:space="preserve"> 其必要性与意义</w:t>
      </w:r>
      <w:bookmarkEnd w:id="1370"/>
      <w:bookmarkEnd w:id="1371"/>
      <w:bookmarkEnd w:id="1372"/>
      <w:bookmarkEnd w:id="1373"/>
      <w:bookmarkEnd w:id="1374"/>
      <w:bookmarkEnd w:id="1375"/>
      <w:bookmarkEnd w:id="1376"/>
      <w:bookmarkEnd w:id="1377"/>
      <w:bookmarkEnd w:id="1378"/>
      <w:bookmarkEnd w:id="1379"/>
    </w:p>
    <w:p w14:paraId="5B9AD5E7" w14:textId="77777777" w:rsidR="00B33396" w:rsidRPr="00FD56E2" w:rsidRDefault="00B33396" w:rsidP="00B33396">
      <w:pPr>
        <w:ind w:firstLine="720"/>
        <w:rPr>
          <w:lang w:val="ru-RU"/>
        </w:rPr>
      </w:pPr>
      <w:r w:rsidRPr="00FD56E2">
        <w:rPr>
          <w:lang w:val="ru-RU"/>
        </w:rPr>
        <w:t>为了正确理解这一人类史上首条神的诫命，必须注意以下几点：</w:t>
      </w:r>
    </w:p>
    <w:p w14:paraId="5E0CF53A" w14:textId="77777777" w:rsidR="00B33396" w:rsidRPr="00FD56E2" w:rsidRDefault="00B33396" w:rsidP="00B33396">
      <w:pPr>
        <w:ind w:firstLine="720"/>
        <w:rPr>
          <w:lang w:val="ru-RU"/>
        </w:rPr>
      </w:pPr>
      <w:r w:rsidRPr="00FD56E2">
        <w:rPr>
          <w:lang w:val="ru-RU"/>
        </w:rPr>
        <w:t>1.</w:t>
      </w:r>
      <w:r w:rsidRPr="00FD56E2">
        <w:rPr>
          <w:spacing w:val="40"/>
          <w:lang w:val="ru-RU"/>
        </w:rPr>
        <w:t xml:space="preserve"> 诫命所赐予的对象</w:t>
      </w:r>
      <w:r w:rsidRPr="00FD56E2">
        <w:rPr>
          <w:lang w:val="ru-RU"/>
        </w:rPr>
        <w:t>。最初的人——</w:t>
      </w:r>
    </w:p>
    <w:p w14:paraId="3228AB01" w14:textId="77777777" w:rsidR="00B33396" w:rsidRPr="00FD56E2" w:rsidRDefault="00B33396" w:rsidP="00B33396">
      <w:pPr>
        <w:ind w:firstLine="720"/>
        <w:rPr>
          <w:lang w:val="ru-RU"/>
        </w:rPr>
      </w:pPr>
      <w:r w:rsidRPr="00FD56E2">
        <w:rPr>
          <w:lang w:val="ru-RU"/>
        </w:rPr>
        <w:t>a) 必然需要诫命，且需要明确的诫命。他从上帝那里获得了道德力量，且天性本善；但他自己仍需在上帝的帮助下发展和巩固这些力量；他应当凭自己的意志成为善良之人。 而人的自由若要在某件事上得到巩固和确立，唯一的方式就是长期遵循同一条特定规则行事，直到在所选的活动领域中掌握深厚的技能为止。 从这一角度来看，关于第一人需要诫命这一观点，在以下著作中得到了详细阐述：特土良在反对异端马基昂的著作中，以及亚历山大的迪迪莫斯在反对摩尼教徒的著作中。</w:t>
      </w:r>
      <w:r w:rsidRPr="00FD56E2">
        <w:rPr>
          <w:rStyle w:val="FootnoteReference"/>
          <w:lang w:val="ru-RU"/>
        </w:rPr>
        <w:footnoteReference w:id="1407"/>
      </w:r>
    </w:p>
    <w:p w14:paraId="5D3525A5" w14:textId="77777777" w:rsidR="00B33396" w:rsidRPr="00FD56E2" w:rsidRDefault="00B33396" w:rsidP="00B33396">
      <w:pPr>
        <w:ind w:firstLine="720"/>
        <w:rPr>
          <w:lang w:val="ru-RU"/>
        </w:rPr>
      </w:pPr>
      <w:r w:rsidRPr="00FD56E2">
        <w:rPr>
          <w:lang w:val="ru-RU"/>
        </w:rPr>
        <w:t>b) 需要一条外在的、积极的诫命。尽管整部道德律法都存在于人的良知之中，但众所周知，在我们的生活中，除非出现频繁的具体情境，并指明可以应用该律法普遍要求的特定对象，否则我们无法履行它。 上帝赐予我们始祖的诫命，正是指明了这样的具体情境和对象。“圣格里高利·神学家说：‘上帝赐予人类律法，作为其自由意志的对象（ϋλην τώ αύτεξουσίω）——而这条律法就是诫命：他可以食用哪些植物，又该避开哪些。’”</w:t>
      </w:r>
      <w:r w:rsidRPr="00FD56E2">
        <w:rPr>
          <w:rStyle w:val="FootnoteReference"/>
          <w:lang w:val="ru-RU"/>
        </w:rPr>
        <w:footnoteReference w:id="1408"/>
      </w:r>
    </w:p>
    <w:p w14:paraId="5AF21470" w14:textId="77777777" w:rsidR="00B33396" w:rsidRPr="00FD56E2" w:rsidRDefault="00B33396" w:rsidP="00B33396">
      <w:pPr>
        <w:pStyle w:val="BodyTextIndent"/>
        <w:rPr>
          <w:lang w:val="ru-RU"/>
        </w:rPr>
      </w:pPr>
      <w:r w:rsidRPr="00FD56E2">
        <w:rPr>
          <w:lang w:val="ru-RU"/>
        </w:rPr>
        <w:t>c) 人类需要来自上帝的诫命——一方面是为了通过自由地遵守诫命，在某种程度上赢得那些他已经享有并将继续享有的恩惠；另一方面，是为了避免在毫无功绩的情况下拥有如此多的恩惠时，不会自视过高，不会因骄傲而堕落。</w:t>
      </w:r>
    </w:p>
    <w:p w14:paraId="1407034D" w14:textId="77777777" w:rsidR="00B33396" w:rsidRPr="00FD56E2" w:rsidRDefault="00B33396" w:rsidP="00B33396">
      <w:pPr>
        <w:ind w:firstLine="720"/>
        <w:rPr>
          <w:lang w:val="ru-RU"/>
        </w:rPr>
      </w:pPr>
      <w:r w:rsidRPr="00FD56E2">
        <w:rPr>
          <w:lang w:val="ru-RU"/>
        </w:rPr>
        <w:t>“若人在经历试探与考验之前就获得永生，对人（圣约翰·达马斯库斯）将毫无益处；那样他可能会骄傲自大，从而与魔鬼 （</w:t>
      </w:r>
      <w:r>
        <w:rPr>
          <w:lang w:val="ru-RU"/>
        </w:rPr>
        <w:t>提摩太前书</w:t>
      </w:r>
      <w:r w:rsidRPr="00FD56E2">
        <w:rPr>
          <w:lang w:val="ru-RU"/>
        </w:rPr>
        <w:t xml:space="preserve"> 3:6），魔鬼因自愿堕落，又因其不朽的本质，顽固且毫无悔意地沉溺于邪恶之中；而天使们则因自愿选择美德，借着恩典坚定不移地立于善行之中。 因此，重要的是人必须先经受考验，因为未经考验、未受磨练的人不值得重视（《便西拉智训》34:10）；并且当他在遵守诫命的考验中被证明是完美的，便会因美德而获得永生作为奖赏。”</w:t>
      </w:r>
      <w:r w:rsidRPr="00FD56E2">
        <w:rPr>
          <w:rStyle w:val="FootnoteReference"/>
          <w:lang w:val="ru-RU"/>
        </w:rPr>
        <w:footnoteReference w:id="1409"/>
      </w:r>
    </w:p>
    <w:p w14:paraId="6C16690D" w14:textId="77777777" w:rsidR="00B33396" w:rsidRPr="00FD56E2" w:rsidRDefault="00B33396" w:rsidP="00B33396">
      <w:pPr>
        <w:ind w:firstLine="720"/>
        <w:rPr>
          <w:lang w:val="ru-RU"/>
        </w:rPr>
      </w:pPr>
      <w:r w:rsidRPr="00FD56E2">
        <w:rPr>
          <w:lang w:val="ru-RU"/>
        </w:rPr>
        <w:lastRenderedPageBreak/>
        <w:t>圣约翰·金口此前也曾表达过同样的思想：“我们的主将一切可见之物托付给人，将他安置在乐园中，并允许他享用乐园中的一切；随后，祂吩咐他不可吃那棵树上的果子，并规定了违背诫命将遭受的严厉惩罚。 这是为了不让人类在思想上逐渐膨胀，误以为一切可见之物皆自发存在，也不要对自身的尊严产生过高的幻想；相反，是要让他铭记：自己也有主，正因主的仁慈，他才得以享用一切恩惠。”</w:t>
      </w:r>
      <w:r w:rsidRPr="00FD56E2">
        <w:rPr>
          <w:rStyle w:val="FootnoteReference"/>
          <w:lang w:val="ru-RU"/>
        </w:rPr>
        <w:footnoteReference w:id="1410"/>
      </w:r>
    </w:p>
    <w:p w14:paraId="32C90DE3" w14:textId="77777777" w:rsidR="00B33396" w:rsidRPr="00FD56E2" w:rsidRDefault="00B33396" w:rsidP="00B33396">
      <w:pPr>
        <w:ind w:firstLine="720"/>
        <w:rPr>
          <w:lang w:val="ru-RU"/>
        </w:rPr>
      </w:pPr>
      <w:r w:rsidRPr="00FD56E2">
        <w:rPr>
          <w:lang w:val="ru-RU"/>
        </w:rPr>
        <w:t>2.</w:t>
      </w:r>
      <w:r w:rsidRPr="00FD56E2">
        <w:rPr>
          <w:spacing w:val="40"/>
          <w:lang w:val="ru-RU"/>
        </w:rPr>
        <w:t xml:space="preserve"> 关于诫命本身</w:t>
      </w:r>
      <w:r w:rsidRPr="00FD56E2">
        <w:rPr>
          <w:lang w:val="ru-RU"/>
        </w:rPr>
        <w:t>。赐予第一代人类的诫命是具体的，即针对特定情况；因此乍看之下似乎并不十分重要。但是——</w:t>
      </w:r>
    </w:p>
    <w:p w14:paraId="6626822C" w14:textId="77777777" w:rsidR="00B33396" w:rsidRPr="00FD56E2" w:rsidRDefault="00B33396" w:rsidP="00B33396">
      <w:pPr>
        <w:ind w:firstLine="720"/>
        <w:rPr>
          <w:lang w:val="ru-RU"/>
        </w:rPr>
      </w:pPr>
      <w:r w:rsidRPr="00FD56E2">
        <w:rPr>
          <w:lang w:val="ru-RU"/>
        </w:rPr>
        <w:t>a) 它实际上体现了整部律法，这律法规定了我们与上帝的关系，并要求我们对我们的主完全顺服：“上帝正是通过这条简短的诫命，想要向人显明祂对人的统治权（圣约翰·金口）。”</w:t>
      </w:r>
      <w:r w:rsidRPr="00FD56E2">
        <w:rPr>
          <w:rStyle w:val="FootnoteReference"/>
          <w:lang w:val="ru-RU"/>
        </w:rPr>
        <w:footnoteReference w:id="1411"/>
      </w:r>
    </w:p>
    <w:p w14:paraId="6E5CC17A" w14:textId="77777777" w:rsidR="00B33396" w:rsidRPr="00FD56E2" w:rsidRDefault="00B33396" w:rsidP="00B33396">
      <w:pPr>
        <w:pStyle w:val="BodyTextIndent"/>
        <w:rPr>
          <w:lang w:val="ru-RU"/>
        </w:rPr>
      </w:pPr>
      <w:r w:rsidRPr="00FD56E2">
        <w:rPr>
          <w:lang w:val="ru-RU"/>
        </w:rPr>
        <w:t>b) 在某种意义上，它也概括了整个道德律法，而道德律法无非就是上帝的旨意，从广义上讲，它只要求我们顺服上帝。</w:t>
      </w:r>
    </w:p>
    <w:p w14:paraId="777749F2" w14:textId="77777777" w:rsidR="00B33396" w:rsidRPr="00FD56E2" w:rsidRDefault="00B33396" w:rsidP="00B33396">
      <w:pPr>
        <w:ind w:firstLine="720"/>
        <w:rPr>
          <w:lang w:val="ru-RU"/>
        </w:rPr>
      </w:pPr>
      <w:r w:rsidRPr="00FD56E2">
        <w:rPr>
          <w:lang w:val="ru-RU"/>
        </w:rPr>
        <w:t>“在赐给亚当的律法中，我们发现其中包含了后来通过摩西所揭示的所有诫命，例如：</w:t>
      </w:r>
      <w:r w:rsidRPr="00FD56E2">
        <w:rPr>
          <w:i/>
          <w:lang w:val="ru-RU"/>
        </w:rPr>
        <w:t>你要尽心、尽性爱耶和华你的神</w:t>
      </w:r>
      <w:r w:rsidRPr="00FD56E2">
        <w:rPr>
          <w:lang w:val="ru-RU"/>
        </w:rPr>
        <w:t xml:space="preserve">（申命记 6:5）； </w:t>
      </w:r>
      <w:r w:rsidRPr="00FD56E2">
        <w:rPr>
          <w:i/>
          <w:lang w:val="ru-RU"/>
        </w:rPr>
        <w:t>要爱你的邻舍如同爱自己一样</w:t>
      </w:r>
      <w:r w:rsidRPr="00FD56E2">
        <w:rPr>
          <w:lang w:val="ru-RU"/>
        </w:rPr>
        <w:t>（利未记 19:18）；</w:t>
      </w:r>
      <w:r w:rsidRPr="00FD56E2">
        <w:rPr>
          <w:i/>
          <w:lang w:val="ru-RU"/>
        </w:rPr>
        <w:t>不可杀人，不可偷盗，不可对你的邻舍作假见证</w:t>
      </w:r>
      <w:r w:rsidRPr="00FD56E2">
        <w:rPr>
          <w:lang w:val="ru-RU"/>
        </w:rPr>
        <w:t xml:space="preserve">（出埃及记 20:13-14）； </w:t>
      </w:r>
      <w:r w:rsidRPr="00FD56E2">
        <w:rPr>
          <w:i/>
          <w:lang w:val="ru-RU"/>
        </w:rPr>
        <w:t>当孝敬你的父母</w:t>
      </w:r>
      <w:r w:rsidRPr="00FD56E2">
        <w:rPr>
          <w:lang w:val="ru-RU"/>
        </w:rPr>
        <w:t>（12），</w:t>
      </w:r>
      <w:r w:rsidRPr="00FD56E2">
        <w:rPr>
          <w:i/>
          <w:lang w:val="ru-RU"/>
        </w:rPr>
        <w:t>不可贪恋别人的财物</w:t>
      </w:r>
      <w:r w:rsidRPr="00FD56E2">
        <w:rPr>
          <w:lang w:val="ru-RU"/>
        </w:rPr>
        <w:t>（申命记 5:20），因此，在伊甸园赐给亚当和夏娃的第一条诫命，可以说是一切其他上帝诫命的源头。 事实上，倘若亚当和夏娃爱他们的主上帝，就不会违背祂的诫命；倘若他们爱邻舍，即彼此相爱，就不会相信蛇的蛊惑，进而也不会因违背诫命而丧失永生，从而在某种意义上“自取灭亡”； 也不会因偷偷品尝树上的果实，并试图躲在树下逃避上帝的面而犯下偷窃之罪； 就不会成为作假见证的魔鬼的同谋，不会相信他所说的“你们将如同神”（创世记3:8），从而也就不会冒犯他们的父——那位如同从母腹中生出一般，用尘土造出他们的上帝； 最后，若他们不贪图他人的，便不会品尝那被禁止的果子。因此，在这普遍而原始的上帝律法中，特别包含了后来所启示并生效的所有律法诫命（特土良）。”</w:t>
      </w:r>
      <w:r w:rsidRPr="00FD56E2">
        <w:rPr>
          <w:rStyle w:val="FootnoteReference"/>
          <w:lang w:val="ru-RU"/>
        </w:rPr>
        <w:footnoteReference w:id="1412"/>
      </w:r>
    </w:p>
    <w:p w14:paraId="365CC705" w14:textId="77777777" w:rsidR="00B33396" w:rsidRPr="00FD56E2" w:rsidRDefault="00B33396" w:rsidP="00B33396">
      <w:pPr>
        <w:ind w:firstLine="720"/>
        <w:rPr>
          <w:lang w:val="ru-RU"/>
        </w:rPr>
      </w:pPr>
      <w:r w:rsidRPr="00FD56E2">
        <w:rPr>
          <w:lang w:val="ru-RU"/>
        </w:rPr>
        <w:t>3.</w:t>
      </w:r>
      <w:r w:rsidRPr="00FD56E2">
        <w:rPr>
          <w:spacing w:val="40"/>
          <w:lang w:val="ru-RU"/>
        </w:rPr>
        <w:t xml:space="preserve"> 关于赐予第一人这一诫命的上帝</w:t>
      </w:r>
      <w:r w:rsidRPr="00FD56E2">
        <w:rPr>
          <w:lang w:val="ru-RU"/>
        </w:rPr>
        <w:t>。这既彰显了立法者的仁慈，也彰显了祂的智慧。就在人类被造之后，主——</w:t>
      </w:r>
    </w:p>
    <w:p w14:paraId="204BD945" w14:textId="77777777" w:rsidR="00B33396" w:rsidRPr="00FD56E2" w:rsidRDefault="00B33396" w:rsidP="00B33396">
      <w:pPr>
        <w:pStyle w:val="BodyTextIndent"/>
        <w:rPr>
          <w:lang w:val="ru-RU"/>
        </w:rPr>
      </w:pPr>
      <w:r w:rsidRPr="00FD56E2">
        <w:rPr>
          <w:lang w:val="ru-RU"/>
        </w:rPr>
        <w:t>A) 亲自赐予他一条明确的诫命，以引导他行善并巩固其善行，从而亲自成为他的教导者。</w:t>
      </w:r>
    </w:p>
    <w:p w14:paraId="18DAE65D" w14:textId="77777777" w:rsidR="00B33396" w:rsidRPr="00FD56E2" w:rsidRDefault="00B33396" w:rsidP="00B33396">
      <w:pPr>
        <w:ind w:firstLine="720"/>
        <w:rPr>
          <w:lang w:val="ru-RU"/>
        </w:rPr>
      </w:pPr>
      <w:r w:rsidRPr="00FD56E2">
        <w:rPr>
          <w:lang w:val="ru-RU"/>
        </w:rPr>
        <w:t>B) 颁布了一条积极的诫命，以便从最初的日子起就教导人其整个后续生命中最必要和有益之事，即对造物主全心全意的无条件顺服，这种顺服（圣奥古斯丁）“在人类和一切有理性的受造物中，是虔诚的开端与至高境界。”</w:t>
      </w:r>
      <w:r w:rsidRPr="00FD56E2">
        <w:rPr>
          <w:rStyle w:val="FootnoteReference"/>
          <w:lang w:val="ru-RU"/>
        </w:rPr>
        <w:footnoteReference w:id="1413"/>
      </w:r>
    </w:p>
    <w:p w14:paraId="20C43D67" w14:textId="77777777" w:rsidR="00B33396" w:rsidRPr="00FD56E2" w:rsidRDefault="00B33396" w:rsidP="00B33396">
      <w:pPr>
        <w:ind w:firstLine="720"/>
        <w:rPr>
          <w:lang w:val="ru-RU"/>
        </w:rPr>
      </w:pPr>
      <w:r w:rsidRPr="00FD56E2">
        <w:rPr>
          <w:lang w:val="ru-RU"/>
        </w:rPr>
        <w:t>C) 所颁布的诫命极其简单：首先，它顺应人的意志——人的意志自然需要先习惯于履行较简单的诫命，然后才逐步过渡到更困难的诫命； 其次，也是为了让人在主预见的诱惑中更容易坚守，并且在跌倒后无权以诫命的艰难度为借口，更无权抱怨立法者。</w:t>
      </w:r>
    </w:p>
    <w:p w14:paraId="23745410" w14:textId="77777777" w:rsidR="00B33396" w:rsidRPr="00FD56E2" w:rsidRDefault="00B33396" w:rsidP="00B33396">
      <w:pPr>
        <w:ind w:firstLine="720"/>
        <w:rPr>
          <w:lang w:val="ru-RU"/>
        </w:rPr>
      </w:pPr>
      <w:r w:rsidRPr="00FD56E2">
        <w:rPr>
          <w:lang w:val="ru-RU"/>
        </w:rPr>
        <w:lastRenderedPageBreak/>
        <w:t>D) 诫命以违反时将遭受的可怕惩罚作为威慑：其目的是，若人在受诱惑的时刻，对造物主的爱与感恩有所动摇，至少恐惧会阻止他违背神的诫命，并成为他得救的助力。</w:t>
      </w:r>
    </w:p>
    <w:p w14:paraId="40C9B3C4" w14:textId="77777777" w:rsidR="00B33396" w:rsidRPr="00FD56E2" w:rsidRDefault="00B33396" w:rsidP="00B33396">
      <w:pPr>
        <w:ind w:firstLine="720"/>
        <w:rPr>
          <w:lang w:val="ru-RU"/>
        </w:rPr>
      </w:pPr>
      <w:r w:rsidRPr="00FD56E2">
        <w:rPr>
          <w:lang w:val="ru-RU"/>
        </w:rPr>
        <w:t>最后，关于那棵被禁止让第一对人类品尝的“善恶知识树”，则——</w:t>
      </w:r>
    </w:p>
    <w:p w14:paraId="15024AC3" w14:textId="77777777" w:rsidR="00B33396" w:rsidRPr="00FD56E2" w:rsidRDefault="00B33396" w:rsidP="00B33396">
      <w:pPr>
        <w:ind w:firstLine="720"/>
        <w:rPr>
          <w:lang w:val="ru-RU"/>
        </w:rPr>
      </w:pPr>
      <w:r w:rsidRPr="00FD56E2">
        <w:rPr>
          <w:lang w:val="ru-RU"/>
        </w:rPr>
        <w:t xml:space="preserve"> a) 尽管一些古人有时将这棵树理解为精神层面的存在，如同生命树和整个伊甸园一样，</w:t>
      </w:r>
      <w:r w:rsidRPr="00FD56E2">
        <w:rPr>
          <w:rStyle w:val="FootnoteReference"/>
          <w:lang w:val="ru-RU"/>
        </w:rPr>
        <w:footnoteReference w:id="1414"/>
      </w:r>
      <w:r w:rsidRPr="00FD56E2">
        <w:rPr>
          <w:lang w:val="ru-RU"/>
        </w:rPr>
        <w:t xml:space="preserve"> 但绝大多数教会教师将其理解为感官层面的存在，因为摩西明确指出，上帝正是从地上长出各种树木， “悦目可食的树”，以及位于伊甸园中央的生命树和分辨善恶的树（创世记2:9），因此明确了伊甸园位于地上的位置，并提到了从园中流出的河流（10-14）。</w:t>
      </w:r>
      <w:r w:rsidRPr="00FD56E2">
        <w:rPr>
          <w:rStyle w:val="FootnoteReference"/>
          <w:lang w:val="ru-RU"/>
        </w:rPr>
        <w:footnoteReference w:id="1415"/>
      </w:r>
    </w:p>
    <w:p w14:paraId="13FAC52D" w14:textId="77777777" w:rsidR="00B33396" w:rsidRPr="00FD56E2" w:rsidRDefault="00B33396" w:rsidP="00B33396">
      <w:pPr>
        <w:ind w:firstLine="720"/>
        <w:rPr>
          <w:lang w:val="ru-RU"/>
        </w:rPr>
      </w:pPr>
      <w:r w:rsidRPr="00FD56E2">
        <w:rPr>
          <w:lang w:val="ru-RU"/>
        </w:rPr>
        <w:t>“神圣经文说（福者狄奥多里特），生命树和分辨善恶的树都是从地上长出来的；因此，它们在本质上与其他植物相似。 正如十字架之树只是一棵普通的树，但因着通过信靠被钉在它上的那位而获得的救恩，它被称为救赎之树；同样，这两棵树也是从地上长出来的普通植物； 但根据神的定意，其中一棵被称为生命树，另一棵——因为它成了认识罪的工具——则被称为善恶知识树。后者被呈献给亚当，作为考验的契机；而生命树，则是对遵守诫命的一种奖赏。”</w:t>
      </w:r>
      <w:r w:rsidRPr="00FD56E2">
        <w:rPr>
          <w:rStyle w:val="FootnoteReference"/>
          <w:lang w:val="ru-RU"/>
        </w:rPr>
        <w:footnoteReference w:id="1416"/>
      </w:r>
    </w:p>
    <w:p w14:paraId="166B1AE1" w14:textId="77777777" w:rsidR="00B33396" w:rsidRPr="00FD56E2" w:rsidRDefault="00B33396" w:rsidP="00B33396">
      <w:pPr>
        <w:ind w:firstLine="720"/>
        <w:rPr>
          <w:lang w:val="ru-RU"/>
        </w:rPr>
      </w:pPr>
      <w:r w:rsidRPr="00FD56E2">
        <w:rPr>
          <w:lang w:val="ru-RU"/>
        </w:rPr>
        <w:t>b) 这棵树之所以被称为“善恶知识树”，并非因为它具有使我们的始祖获得此前所不具备的善恶知识的力量，而是因为通过品尝那棵被禁止的树上的果实，他们亲身体验并认识到了“善与恶之间的所有区别”，正如圣奥古斯丁所指出的： 奥古斯丁所指出的，他们由此堕入的罪恶”</w:t>
      </w:r>
      <w:r w:rsidRPr="00FD56E2">
        <w:rPr>
          <w:rStyle w:val="FootnoteReference"/>
          <w:lang w:val="ru-RU"/>
        </w:rPr>
        <w:footnoteReference w:id="1417"/>
      </w:r>
      <w:r w:rsidRPr="00FD56E2">
        <w:rPr>
          <w:lang w:val="ru-RU"/>
        </w:rPr>
        <w:t xml:space="preserve"> ——这一观点得到了古代教会导师们的一致宣扬。</w:t>
      </w:r>
      <w:r w:rsidRPr="00FD56E2">
        <w:rPr>
          <w:rStyle w:val="FootnoteReference"/>
          <w:lang w:val="ru-RU"/>
        </w:rPr>
        <w:footnoteReference w:id="1418"/>
      </w:r>
    </w:p>
    <w:p w14:paraId="25F2E0D0" w14:textId="77777777" w:rsidR="00B33396" w:rsidRPr="00FD56E2" w:rsidRDefault="00B33396" w:rsidP="00B33396">
      <w:pPr>
        <w:ind w:firstLine="720"/>
        <w:rPr>
          <w:lang w:val="ru-RU"/>
        </w:rPr>
      </w:pPr>
      <w:r w:rsidRPr="00FD56E2">
        <w:rPr>
          <w:lang w:val="ru-RU"/>
        </w:rPr>
        <w:t>c) 据某些教会导师所言，这棵树本身绝非天生具有毁灭性和毒性，</w:t>
      </w:r>
      <w:r w:rsidRPr="00FD56E2">
        <w:rPr>
          <w:rStyle w:val="FootnoteReference"/>
          <w:lang w:val="ru-RU"/>
        </w:rPr>
        <w:footnoteReference w:id="1419"/>
      </w:r>
      <w:r w:rsidRPr="00FD56E2">
        <w:rPr>
          <w:lang w:val="ru-RU"/>
        </w:rPr>
        <w:t xml:space="preserve"> 相反，它与上帝创造的其他一切受造物一样是有</w:t>
      </w:r>
      <w:r w:rsidRPr="00FD56E2">
        <w:rPr>
          <w:i/>
          <w:lang w:val="ru-RU"/>
        </w:rPr>
        <w:t>益</w:t>
      </w:r>
      <w:r w:rsidRPr="00FD56E2">
        <w:rPr>
          <w:lang w:val="ru-RU"/>
        </w:rPr>
        <w:t>的。而上帝选择它仅仅是为了作为考验人类的工具，并加以禁止，这或许是因为对于最初的人类而言，品尝其果实为时尚早。</w:t>
      </w:r>
    </w:p>
    <w:p w14:paraId="71A75271" w14:textId="77777777" w:rsidR="00B33396" w:rsidRPr="00FD56E2" w:rsidRDefault="00B33396" w:rsidP="00B33396">
      <w:pPr>
        <w:ind w:firstLine="720"/>
        <w:rPr>
          <w:lang w:val="ru-RU"/>
        </w:rPr>
      </w:pPr>
      <w:r w:rsidRPr="00FD56E2">
        <w:rPr>
          <w:lang w:val="ru-RU"/>
        </w:rPr>
        <w:t>圣格里高利·神学家说：“知识树在起初并非出于恶意而被栽种，其被禁止也并非出于嫉妒（愿那些与神为敌者不要因此张口，也不要效法那条蛇）； 恰恰相反，它对适时享用的人是有益的（因为依我之见，这棵树代表一种静观，唯有在经验上已臻完善者方能安全地进入其中），但对尚且单纯且欲望失控的人则不然，正如完美的食物对体弱多病、仍需饮</w:t>
      </w:r>
      <w:r w:rsidRPr="00FD56E2">
        <w:rPr>
          <w:lang w:val="ru-RU"/>
        </w:rPr>
        <w:lastRenderedPageBreak/>
        <w:t>用乳汁的人并无益处。”</w:t>
      </w:r>
      <w:r w:rsidRPr="00FD56E2">
        <w:rPr>
          <w:rStyle w:val="FootnoteReference"/>
          <w:lang w:val="ru-RU"/>
        </w:rPr>
        <w:footnoteReference w:id="1420"/>
      </w:r>
      <w:r w:rsidRPr="00FD56E2">
        <w:rPr>
          <w:lang w:val="ru-RU"/>
        </w:rPr>
        <w:t xml:space="preserve"> “那棵树是好的，”以神之名发言的圣奥古斯丁说道——他早已从感官层面理解了那棵禁果树——“但不要碰它。为什么？因为我是主，而你是仆人：这就是全部原因。 如果你认为这理由不足，那就说明你不想成为上帝的仆人。还有什么比服从主的权柄对你更有益呢？如果你不遵守祂的诫命，又如何能服从主的权柄呢？”</w:t>
      </w:r>
      <w:r w:rsidRPr="00FD56E2">
        <w:rPr>
          <w:rStyle w:val="FootnoteReference"/>
          <w:lang w:val="ru-RU"/>
        </w:rPr>
        <w:footnoteReference w:id="1421"/>
      </w:r>
    </w:p>
    <w:p w14:paraId="3B12B2CF" w14:textId="77777777" w:rsidR="00B33396" w:rsidRPr="00FD56E2" w:rsidRDefault="00B33396" w:rsidP="00B33396">
      <w:pPr>
        <w:ind w:firstLine="720"/>
        <w:rPr>
          <w:lang w:val="ru-RU"/>
        </w:rPr>
      </w:pPr>
    </w:p>
    <w:p w14:paraId="57628F7B" w14:textId="77777777" w:rsidR="00B33396" w:rsidRPr="00B33396" w:rsidRDefault="00B33396" w:rsidP="00B33396">
      <w:pPr>
        <w:pStyle w:val="Heading5"/>
        <w:rPr>
          <w:lang w:val="ru-RU"/>
        </w:rPr>
      </w:pPr>
      <w:bookmarkStart w:id="1380" w:name="_Toc83300271"/>
      <w:bookmarkStart w:id="1381" w:name="_Toc103054524"/>
      <w:bookmarkStart w:id="1382" w:name="_Toc103054615"/>
      <w:bookmarkStart w:id="1383" w:name="_Toc103068949"/>
      <w:bookmarkStart w:id="1384" w:name="_Toc103069354"/>
      <w:bookmarkStart w:id="1385" w:name="_Toc103069600"/>
      <w:bookmarkStart w:id="1386" w:name="_Toc103069837"/>
      <w:bookmarkStart w:id="1387" w:name="_Toc103070000"/>
      <w:bookmarkStart w:id="1388" w:name="_Toc158220149"/>
      <w:bookmarkStart w:id="1389" w:name="_Toc238543320"/>
      <w:r w:rsidRPr="00FD56E2">
        <w:rPr>
          <w:lang w:val="ru-RU"/>
        </w:rPr>
        <w:t>§87. 原初人类的福乐</w:t>
      </w:r>
      <w:bookmarkEnd w:id="1380"/>
      <w:bookmarkEnd w:id="1381"/>
      <w:bookmarkEnd w:id="1382"/>
      <w:bookmarkEnd w:id="1383"/>
      <w:bookmarkEnd w:id="1384"/>
      <w:bookmarkEnd w:id="1385"/>
      <w:bookmarkEnd w:id="1386"/>
      <w:bookmarkEnd w:id="1387"/>
      <w:bookmarkEnd w:id="1388"/>
      <w:bookmarkEnd w:id="1389"/>
    </w:p>
    <w:p w14:paraId="7B274B2E" w14:textId="77777777" w:rsidR="00B33396" w:rsidRPr="00FD56E2" w:rsidRDefault="00B33396" w:rsidP="00B33396">
      <w:pPr>
        <w:ind w:firstLine="720"/>
        <w:rPr>
          <w:lang w:val="ru-RU"/>
        </w:rPr>
      </w:pPr>
      <w:r w:rsidRPr="00FD56E2">
        <w:rPr>
          <w:lang w:val="ru-RU"/>
        </w:rPr>
        <w:t>根据关于我们始祖原始状态的论述，可以推断那是一种最幸福的状态。亚当和夏娃在灵魂和肉体上都是完美的。他们的身体既不知疾病，也不知疲惫，相反，始终充满着强健与健康。 灵魂纯洁无瑕，充满活力与朝气，并享受着毫无扰动的良心安宁。</w:t>
      </w:r>
    </w:p>
    <w:p w14:paraId="2D7C1A53" w14:textId="77777777" w:rsidR="00B33396" w:rsidRPr="00FD56E2" w:rsidRDefault="00B33396" w:rsidP="00B33396">
      <w:pPr>
        <w:ind w:firstLine="720"/>
        <w:rPr>
          <w:lang w:val="ru-RU"/>
        </w:rPr>
      </w:pPr>
      <w:r w:rsidRPr="00FD56E2">
        <w:rPr>
          <w:lang w:val="ru-RU"/>
        </w:rPr>
        <w:t>外部自然界及其所有的王国——动物界、植物界和矿物界——都服从于人类，将其视为君王和主宰而侍奉他；自然界整体与各部分皆美不胜收，以其独特的美感为人类带来极致的愉悦。</w:t>
      </w:r>
    </w:p>
    <w:p w14:paraId="0D0AAA50" w14:textId="77777777" w:rsidR="00B33396" w:rsidRPr="00FD56E2" w:rsidRDefault="00B33396" w:rsidP="00B33396">
      <w:pPr>
        <w:ind w:firstLine="720"/>
        <w:rPr>
          <w:lang w:val="ru-RU"/>
        </w:rPr>
      </w:pPr>
      <w:r w:rsidRPr="00FD56E2">
        <w:rPr>
          <w:lang w:val="ru-RU"/>
        </w:rPr>
        <w:t>作为居所，人类被赐予</w:t>
      </w:r>
      <w:r w:rsidRPr="00FD56E2">
        <w:rPr>
          <w:i/>
          <w:lang w:val="ru-RU"/>
        </w:rPr>
        <w:t>了一个甘美的乐园</w:t>
      </w:r>
      <w:r w:rsidRPr="00FD56E2">
        <w:rPr>
          <w:lang w:val="ru-RU"/>
        </w:rPr>
        <w:t>（创世记 2:15）， 那是地上最美好的地方，遍地生长着各种植物</w:t>
      </w:r>
      <w:r w:rsidRPr="00FD56E2">
        <w:rPr>
          <w:i/>
          <w:lang w:val="ru-RU"/>
        </w:rPr>
        <w:t>，既赏心悦目又可作为食物</w:t>
      </w:r>
      <w:r w:rsidRPr="00FD56E2">
        <w:rPr>
          <w:lang w:val="ru-RU"/>
        </w:rPr>
        <w:t>（创世记 2:9），其中蕴含着一切能够满足感性理性生物所需的事物，使其心中充满并持续保持着完美的幸福感。</w:t>
      </w:r>
    </w:p>
    <w:p w14:paraId="6D346F77" w14:textId="77777777" w:rsidR="00B33396" w:rsidRPr="00FD56E2" w:rsidRDefault="00B33396" w:rsidP="00B33396">
      <w:pPr>
        <w:ind w:firstLine="720"/>
        <w:rPr>
          <w:lang w:val="ru-RU"/>
        </w:rPr>
      </w:pPr>
      <w:r w:rsidRPr="00FD56E2">
        <w:rPr>
          <w:lang w:val="ru-RU"/>
        </w:rPr>
        <w:t>但对我们始祖而言，幸福的首要且最重要的源泉是主上帝，是与祂的合一。</w:t>
      </w:r>
      <w:r w:rsidRPr="00FD56E2">
        <w:rPr>
          <w:rStyle w:val="FootnoteReference"/>
          <w:lang w:val="ru-RU"/>
        </w:rPr>
        <w:footnoteReference w:id="1422"/>
      </w:r>
      <w:r w:rsidRPr="00FD56E2">
        <w:rPr>
          <w:lang w:val="ru-RU"/>
        </w:rPr>
        <w:t xml:space="preserve"> 祂始终以自己的恩典住在他们里面； 祂常以可见之形向他们显现并与之交谈，如同父亲对待自己心爱的儿女一般；祂与他们交谈、引导他们，以非凡的爱与温柔竭力将他们培育成灵性生命，并以一切能促进他们幸福圆满的事物环绕着他们。</w:t>
      </w:r>
    </w:p>
    <w:p w14:paraId="0FA50F1C" w14:textId="77777777" w:rsidR="00B33396" w:rsidRPr="00FD56E2" w:rsidRDefault="00B33396" w:rsidP="00B33396">
      <w:pPr>
        <w:ind w:firstLine="720"/>
        <w:rPr>
          <w:lang w:val="ru-RU"/>
        </w:rPr>
      </w:pPr>
      <w:r w:rsidRPr="00FD56E2">
        <w:rPr>
          <w:lang w:val="ru-RU"/>
        </w:rPr>
        <w:t>毫无疑问，如果他们能遵守主在起初赐予他们的诫命，那么这些最初的人类的幸福不仅不会随着时间的推移而减弱，反而会随着他们不断完善而日益增长。 不幸的是，无论是我们的始祖，还是他们的所有后代，都违背了这条诫命，从而毁掉了自己的幸福。</w:t>
      </w:r>
    </w:p>
    <w:p w14:paraId="4A4167C8" w14:textId="77777777" w:rsidR="00B33396" w:rsidRPr="00FD56E2" w:rsidRDefault="00B33396" w:rsidP="00B33396">
      <w:pPr>
        <w:rPr>
          <w:lang w:val="ru-RU"/>
        </w:rPr>
      </w:pPr>
    </w:p>
    <w:p w14:paraId="4A374FDA" w14:textId="77777777" w:rsidR="00B33396" w:rsidRPr="00FD56E2" w:rsidRDefault="00B33396" w:rsidP="00B33396">
      <w:pPr>
        <w:rPr>
          <w:lang w:val="ru-RU"/>
        </w:rPr>
      </w:pPr>
    </w:p>
    <w:p w14:paraId="46FF4320" w14:textId="77777777" w:rsidR="00B33396" w:rsidRPr="00B33396" w:rsidRDefault="00B33396" w:rsidP="00B33396">
      <w:pPr>
        <w:pStyle w:val="Heading4"/>
        <w:rPr>
          <w:lang w:val="ru-RU"/>
        </w:rPr>
      </w:pPr>
      <w:bookmarkStart w:id="1390" w:name="_Toc83300272"/>
      <w:bookmarkStart w:id="1391" w:name="_Toc103054525"/>
      <w:bookmarkStart w:id="1392" w:name="_Toc103054616"/>
      <w:bookmarkStart w:id="1393" w:name="_Toc103068950"/>
      <w:bookmarkStart w:id="1394" w:name="_Toc103069355"/>
      <w:bookmarkStart w:id="1395" w:name="_Toc103069601"/>
      <w:bookmarkStart w:id="1396" w:name="_Toc103069838"/>
      <w:bookmarkStart w:id="1397" w:name="_Toc103070001"/>
      <w:bookmarkStart w:id="1398" w:name="_Toc158220150"/>
      <w:bookmarkStart w:id="1399" w:name="_Toc238463742"/>
      <w:bookmarkStart w:id="1400" w:name="_Toc238464706"/>
      <w:bookmarkStart w:id="1401" w:name="_Toc238466536"/>
      <w:bookmarkStart w:id="1402" w:name="_Toc238543321"/>
      <w:r w:rsidRPr="00FD56E2">
        <w:rPr>
          <w:lang w:val="ru-RU"/>
        </w:rPr>
        <w:t>3.3. 关于人类的自愿堕落及其后果</w:t>
      </w:r>
      <w:bookmarkEnd w:id="1390"/>
      <w:r w:rsidRPr="00FD56E2">
        <w:rPr>
          <w:lang w:val="ru-RU"/>
        </w:rPr>
        <w:t xml:space="preserve"> х</w:t>
      </w:r>
      <w:bookmarkStart w:id="1403" w:name="_Toc83300273"/>
      <w:bookmarkEnd w:id="1402"/>
      <w:r w:rsidRPr="00FD56E2">
        <w:rPr>
          <w:lang w:val="ru-RU"/>
        </w:rPr>
        <w:t xml:space="preserve"> </w:t>
      </w:r>
      <w:bookmarkEnd w:id="1391"/>
      <w:bookmarkEnd w:id="1392"/>
      <w:bookmarkEnd w:id="1393"/>
      <w:bookmarkEnd w:id="1394"/>
      <w:bookmarkEnd w:id="1395"/>
      <w:bookmarkEnd w:id="1396"/>
      <w:bookmarkEnd w:id="1397"/>
      <w:bookmarkEnd w:id="1398"/>
      <w:bookmarkEnd w:id="1399"/>
      <w:bookmarkEnd w:id="1400"/>
      <w:bookmarkEnd w:id="1401"/>
      <w:bookmarkEnd w:id="1403"/>
    </w:p>
    <w:p w14:paraId="49BEEFCD" w14:textId="77777777" w:rsidR="00B33396" w:rsidRPr="00FD56E2" w:rsidRDefault="00B33396" w:rsidP="00B33396">
      <w:pPr>
        <w:pStyle w:val="Heading5"/>
        <w:rPr>
          <w:lang w:val="ru-RU"/>
        </w:rPr>
      </w:pPr>
      <w:bookmarkStart w:id="1404" w:name="_Toc83300274"/>
    </w:p>
    <w:p w14:paraId="3D0268C2" w14:textId="77777777" w:rsidR="00B33396" w:rsidRPr="00B33396" w:rsidRDefault="00B33396" w:rsidP="00B33396">
      <w:pPr>
        <w:pStyle w:val="Heading5"/>
        <w:rPr>
          <w:lang w:val="ru-RU"/>
        </w:rPr>
      </w:pPr>
      <w:bookmarkStart w:id="1405" w:name="_Toc103054526"/>
      <w:bookmarkStart w:id="1406" w:name="_Toc103054617"/>
      <w:bookmarkStart w:id="1407" w:name="_Toc103068951"/>
      <w:bookmarkStart w:id="1408" w:name="_Toc103069356"/>
      <w:bookmarkStart w:id="1409" w:name="_Toc103069602"/>
      <w:bookmarkStart w:id="1410" w:name="_Toc103069839"/>
      <w:bookmarkStart w:id="1411" w:name="_Toc103070002"/>
      <w:bookmarkStart w:id="1412" w:name="_Toc158220151"/>
      <w:bookmarkStart w:id="1413" w:name="_Toc238543322"/>
      <w:r w:rsidRPr="00FD56E2">
        <w:rPr>
          <w:lang w:val="ru-RU"/>
        </w:rPr>
        <w:t>§88. 我们的始祖堕落的经过</w:t>
      </w:r>
      <w:bookmarkEnd w:id="1404"/>
      <w:bookmarkEnd w:id="1405"/>
      <w:bookmarkEnd w:id="1406"/>
      <w:bookmarkEnd w:id="1407"/>
      <w:bookmarkEnd w:id="1408"/>
      <w:bookmarkEnd w:id="1409"/>
      <w:bookmarkEnd w:id="1410"/>
      <w:bookmarkEnd w:id="1411"/>
      <w:bookmarkEnd w:id="1412"/>
      <w:bookmarkEnd w:id="1413"/>
    </w:p>
    <w:p w14:paraId="2079B9CA" w14:textId="77777777" w:rsidR="00B33396" w:rsidRPr="00FD56E2" w:rsidRDefault="00B33396" w:rsidP="00B33396">
      <w:pPr>
        <w:ind w:firstLine="720"/>
        <w:rPr>
          <w:lang w:val="ru-RU"/>
        </w:rPr>
      </w:pPr>
      <w:r w:rsidRPr="00FD56E2">
        <w:rPr>
          <w:lang w:val="ru-RU"/>
        </w:rPr>
        <w:t xml:space="preserve">摩西描述了我们的始祖是如何堕落的。在讲述了第一对人类幸福的居所、上帝在伊甸园中赐予他们的诫命、亚当给动物起名、上帝为他创造的帮手以及他们纯真无邪的状态之后，这位神圣的创世记作者继续写道： </w:t>
      </w:r>
      <w:r w:rsidRPr="00FD56E2">
        <w:rPr>
          <w:i/>
          <w:lang w:val="ru-RU"/>
        </w:rPr>
        <w:t xml:space="preserve">蛇比耶和华上帝所造的一切田野走兽都狡猾。蛇对女人说：“上帝岂是真说，你们不可吃园中任何树上的果子吗？”女人对蛇说：“我们可以吃树上的果子，只是园中那棵 </w:t>
      </w:r>
      <w:r w:rsidRPr="00FD56E2">
        <w:rPr>
          <w:i/>
          <w:lang w:val="ru-RU"/>
        </w:rPr>
        <w:lastRenderedPageBreak/>
        <w:t>树上的果子，上帝说：‘你们不可吃，也不可摸，免得你们死。’” 蛇对女人说：“不，你们不会死；只是神知道，你们吃的日子，眼睛就明亮了，你们便如神，能知道善恶。” 夏娃见那树的果子好作食物，也悦人的眼目，且是可喜爱的，能使人有智慧，就摘下果子来吃了；又给她丈夫，她丈夫也吃了</w:t>
      </w:r>
      <w:r w:rsidRPr="00FD56E2">
        <w:rPr>
          <w:lang w:val="ru-RU"/>
        </w:rPr>
        <w:t>（创世记3:1-6）。从这一描述可以看出——</w:t>
      </w:r>
    </w:p>
    <w:p w14:paraId="78D92FA7" w14:textId="77777777" w:rsidR="00B33396" w:rsidRPr="00FD56E2" w:rsidRDefault="00B33396" w:rsidP="00B33396">
      <w:pPr>
        <w:ind w:firstLine="720"/>
        <w:rPr>
          <w:lang w:val="ru-RU"/>
        </w:rPr>
      </w:pPr>
      <w:r w:rsidRPr="00FD56E2">
        <w:rPr>
          <w:lang w:val="ru-RU"/>
        </w:rPr>
        <w:t>1. 我们始祖堕落</w:t>
      </w:r>
      <w:r w:rsidRPr="00FD56E2">
        <w:rPr>
          <w:spacing w:val="40"/>
          <w:lang w:val="ru-RU"/>
        </w:rPr>
        <w:t>的首要原因</w:t>
      </w:r>
      <w:r w:rsidRPr="00FD56E2">
        <w:rPr>
          <w:lang w:val="ru-RU"/>
        </w:rPr>
        <w:t>，或者说堕落的导火索，是那条蛇。那么，这里所说的“蛇”究竟指的是谁呢？摩西称它为</w:t>
      </w:r>
      <w:r w:rsidRPr="00FD56E2">
        <w:rPr>
          <w:i/>
          <w:lang w:val="ru-RU"/>
        </w:rPr>
        <w:t>地上所有兽中最聪明的</w:t>
      </w:r>
      <w:r w:rsidRPr="00FD56E2">
        <w:rPr>
          <w:lang w:val="ru-RU"/>
        </w:rPr>
        <w:t>；因此，将其归类为地上的动物。 但从这条蛇说话、辩论、诽谤上帝、试图引诱夏娃作恶的行为来看，我们看到，在这条自然的蛇背后隐藏着属灵的蛇——魔鬼，即上帝的仇敌。圣经对此也毫无疑问。 《智慧书》指出，正是</w:t>
      </w:r>
      <w:r w:rsidRPr="00FD56E2">
        <w:rPr>
          <w:i/>
          <w:lang w:val="ru-RU"/>
        </w:rPr>
        <w:t>因魔鬼的嫉妒，死亡</w:t>
      </w:r>
      <w:r w:rsidRPr="00FD56E2">
        <w:rPr>
          <w:lang w:val="ru-RU"/>
        </w:rPr>
        <w:t>（与罪）</w:t>
      </w:r>
      <w:r w:rsidRPr="00FD56E2">
        <w:rPr>
          <w:i/>
          <w:lang w:val="ru-RU"/>
        </w:rPr>
        <w:t>才进入了</w:t>
      </w:r>
      <w:r w:rsidRPr="00FD56E2">
        <w:rPr>
          <w:lang w:val="ru-RU"/>
        </w:rPr>
        <w:t>人类</w:t>
      </w:r>
      <w:r w:rsidRPr="00FD56E2">
        <w:rPr>
          <w:i/>
          <w:lang w:val="ru-RU"/>
        </w:rPr>
        <w:t>世界</w:t>
      </w:r>
      <w:r w:rsidRPr="00FD56E2">
        <w:rPr>
          <w:lang w:val="ru-RU"/>
        </w:rPr>
        <w:t>（《智慧书》2:24）；救主本人称魔鬼为</w:t>
      </w:r>
      <w:r w:rsidRPr="00FD56E2">
        <w:rPr>
          <w:i/>
          <w:lang w:val="ru-RU"/>
        </w:rPr>
        <w:t>“从起初就是杀人的</w:t>
      </w:r>
      <w:r w:rsidRPr="00FD56E2">
        <w:rPr>
          <w:lang w:val="ru-RU"/>
        </w:rPr>
        <w:t>”和</w:t>
      </w:r>
      <w:r w:rsidRPr="00FD56E2">
        <w:rPr>
          <w:i/>
          <w:lang w:val="ru-RU"/>
        </w:rPr>
        <w:t>“说谎之父</w:t>
      </w:r>
      <w:r w:rsidRPr="00FD56E2">
        <w:rPr>
          <w:lang w:val="ru-RU"/>
        </w:rPr>
        <w:t>”，并将所有罪人都</w:t>
      </w:r>
      <w:r w:rsidRPr="00FD56E2">
        <w:rPr>
          <w:i/>
          <w:lang w:val="ru-RU"/>
        </w:rPr>
        <w:t>称为魔鬼的儿女</w:t>
      </w:r>
      <w:r w:rsidRPr="00FD56E2">
        <w:rPr>
          <w:lang w:val="ru-RU"/>
        </w:rPr>
        <w:t>（《约翰福音》8:44）； 最后，圣约翰·神学家两次都极其明确地见证说</w:t>
      </w:r>
      <w:r w:rsidRPr="00FD56E2">
        <w:rPr>
          <w:i/>
          <w:lang w:val="ru-RU"/>
        </w:rPr>
        <w:t>，那大蛇</w:t>
      </w:r>
      <w:r w:rsidRPr="00FD56E2">
        <w:rPr>
          <w:lang w:val="ru-RU"/>
        </w:rPr>
        <w:t>、</w:t>
      </w:r>
      <w:r w:rsidRPr="00FD56E2">
        <w:rPr>
          <w:i/>
          <w:lang w:val="ru-RU"/>
        </w:rPr>
        <w:t>那古蛇</w:t>
      </w:r>
      <w:r w:rsidRPr="00FD56E2">
        <w:rPr>
          <w:lang w:val="ru-RU"/>
        </w:rPr>
        <w:t>正是</w:t>
      </w:r>
      <w:r w:rsidRPr="00FD56E2">
        <w:rPr>
          <w:i/>
          <w:lang w:val="ru-RU"/>
        </w:rPr>
        <w:t>魔鬼和撒但，他迷惑了整个宇宙</w:t>
      </w:r>
      <w:r w:rsidRPr="00FD56E2">
        <w:rPr>
          <w:lang w:val="ru-RU"/>
        </w:rPr>
        <w:t>（启示录 12:9；20:2）。</w:t>
      </w:r>
    </w:p>
    <w:p w14:paraId="3F061F7E" w14:textId="77777777" w:rsidR="00B33396" w:rsidRPr="00FD56E2" w:rsidRDefault="00B33396" w:rsidP="00B33396">
      <w:pPr>
        <w:pStyle w:val="BodyTextIndent"/>
        <w:rPr>
          <w:lang w:val="ru-RU"/>
        </w:rPr>
      </w:pPr>
      <w:r w:rsidRPr="00FD56E2">
        <w:rPr>
          <w:lang w:val="ru-RU"/>
        </w:rPr>
        <w:t>教会圣父与圣师们始终如此看待那诱惑人的蛇，例如：</w:t>
      </w:r>
    </w:p>
    <w:p w14:paraId="68F2E822" w14:textId="77777777" w:rsidR="00B33396" w:rsidRPr="00FD56E2" w:rsidRDefault="00B33396" w:rsidP="00B33396">
      <w:pPr>
        <w:ind w:firstLine="720"/>
        <w:rPr>
          <w:lang w:val="ru-RU"/>
        </w:rPr>
      </w:pPr>
      <w:r w:rsidRPr="00FD56E2">
        <w:rPr>
          <w:lang w:val="ru-RU"/>
        </w:rPr>
        <w:t>a)</w:t>
      </w:r>
      <w:r w:rsidRPr="00FD56E2">
        <w:rPr>
          <w:i/>
          <w:lang w:val="ru-RU"/>
        </w:rPr>
        <w:t xml:space="preserve"> 爱任纽</w:t>
      </w:r>
      <w:r w:rsidRPr="00FD56E2">
        <w:rPr>
          <w:lang w:val="ru-RU"/>
        </w:rPr>
        <w:t>：“魔鬼作为堕落的天使，唯一能做的就是重演起初所为</w:t>
      </w:r>
      <w:r>
        <w:rPr>
          <w:lang w:val="ru-RU"/>
        </w:rPr>
        <w:t>，即</w:t>
      </w:r>
      <w:r w:rsidRPr="00FD56E2">
        <w:rPr>
          <w:lang w:val="ru-RU"/>
        </w:rPr>
        <w:t>煽动并引诱人的心智违背神的诫命，并一点一点地蒙蔽人的心”；</w:t>
      </w:r>
      <w:r w:rsidRPr="00FD56E2">
        <w:rPr>
          <w:rStyle w:val="FootnoteReference"/>
          <w:lang w:val="ru-RU"/>
        </w:rPr>
        <w:footnoteReference w:id="1423"/>
      </w:r>
    </w:p>
    <w:p w14:paraId="49C04581" w14:textId="77777777" w:rsidR="00B33396" w:rsidRPr="00CD6660" w:rsidRDefault="00B33396" w:rsidP="00B33396">
      <w:pPr>
        <w:ind w:firstLine="720"/>
        <w:rPr>
          <w:color w:val="000000"/>
          <w:lang w:val="ru-RU"/>
        </w:rPr>
      </w:pPr>
      <w:r w:rsidRPr="00FD56E2">
        <w:rPr>
          <w:lang w:val="ru-RU"/>
        </w:rPr>
        <w:t>b)</w:t>
      </w:r>
      <w:r w:rsidRPr="00FD56E2">
        <w:rPr>
          <w:i/>
          <w:iCs/>
          <w:lang w:val="ru-RU"/>
        </w:rPr>
        <w:t xml:space="preserve"> </w:t>
      </w:r>
      <w:r w:rsidRPr="00FD56E2">
        <w:rPr>
          <w:i/>
          <w:lang w:val="ru-RU"/>
        </w:rPr>
        <w:t>约翰·金口</w:t>
      </w:r>
      <w:r w:rsidRPr="00FD56E2">
        <w:rPr>
          <w:lang w:val="ru-RU"/>
        </w:rPr>
        <w:t>：“遵循圣经的人应当知道，（那条诱惑者的蛇）所说的话就是魔鬼的话，魔鬼因自身的嫉妒而被煽动去实施这种欺骗，而它只是将这只动物作为合适的工具</w:t>
      </w:r>
      <w:r w:rsidRPr="00CD6660">
        <w:rPr>
          <w:color w:val="000000"/>
          <w:lang w:val="ru-RU"/>
        </w:rPr>
        <w:t>（‘οργάνω’）加以利用”；</w:t>
      </w:r>
      <w:r w:rsidRPr="00CD6660">
        <w:rPr>
          <w:rStyle w:val="FootnoteReference"/>
          <w:color w:val="000000"/>
          <w:lang w:val="ru-RU"/>
        </w:rPr>
        <w:footnoteReference w:id="1424"/>
      </w:r>
    </w:p>
    <w:p w14:paraId="703747F1" w14:textId="77777777" w:rsidR="00B33396" w:rsidRPr="00FD56E2" w:rsidRDefault="00B33396" w:rsidP="00B33396">
      <w:pPr>
        <w:ind w:firstLine="720"/>
        <w:rPr>
          <w:lang w:val="ru-RU"/>
        </w:rPr>
      </w:pPr>
      <w:r w:rsidRPr="00FD56E2">
        <w:rPr>
          <w:lang w:val="ru-RU"/>
        </w:rPr>
        <w:t>c)</w:t>
      </w:r>
      <w:r w:rsidRPr="00FD56E2">
        <w:rPr>
          <w:i/>
          <w:lang w:val="ru-RU"/>
        </w:rPr>
        <w:t xml:space="preserve"> 格里高利·神学家：</w:t>
      </w:r>
      <w:r w:rsidRPr="00FD56E2">
        <w:rPr>
          <w:lang w:val="ru-RU"/>
        </w:rPr>
        <w:t>“由于魔鬼的嫉妒，以及夏娃自身作为最软弱者所遭受的诱惑——她因擅长说服而制造了这种诱惑（‘我的软弱啊！因为始祖的软弱也是我自己的’）——人类便忘记了赐予他的诫命，并被那苦涩的果实所战胜”；</w:t>
      </w:r>
      <w:r w:rsidRPr="00FD56E2">
        <w:rPr>
          <w:rStyle w:val="FootnoteReference"/>
          <w:lang w:val="ru-RU"/>
        </w:rPr>
        <w:footnoteReference w:id="1425"/>
      </w:r>
    </w:p>
    <w:p w14:paraId="13CFDFD7" w14:textId="77777777" w:rsidR="00B33396" w:rsidRPr="00FD56E2" w:rsidRDefault="00B33396" w:rsidP="00B33396">
      <w:pPr>
        <w:ind w:firstLine="720"/>
        <w:rPr>
          <w:lang w:val="ru-RU"/>
        </w:rPr>
      </w:pPr>
      <w:r w:rsidRPr="00FD56E2">
        <w:rPr>
          <w:lang w:val="ru-RU"/>
        </w:rPr>
        <w:t>d)</w:t>
      </w:r>
      <w:r w:rsidRPr="00FD56E2">
        <w:rPr>
          <w:i/>
          <w:lang w:val="ru-RU"/>
        </w:rPr>
        <w:t xml:space="preserve"> 奥古斯丁</w:t>
      </w:r>
      <w:r w:rsidRPr="00FD56E2">
        <w:rPr>
          <w:lang w:val="ru-RU"/>
        </w:rPr>
        <w:t>：“蛇之所以被称为‘最狡猾的’，正是因为魔鬼的诡诈——魔鬼借由蛇并在蛇身上实施了其阴谋”；</w:t>
      </w:r>
      <w:r w:rsidRPr="00FD56E2">
        <w:rPr>
          <w:rStyle w:val="FootnoteReference"/>
          <w:lang w:val="ru-RU"/>
        </w:rPr>
        <w:footnoteReference w:id="1426"/>
      </w:r>
    </w:p>
    <w:p w14:paraId="28CAF52D" w14:textId="77777777" w:rsidR="00B33396" w:rsidRPr="00FD56E2" w:rsidRDefault="00B33396" w:rsidP="00B33396">
      <w:pPr>
        <w:ind w:firstLine="720"/>
        <w:rPr>
          <w:lang w:val="ru-RU"/>
        </w:rPr>
      </w:pPr>
      <w:r w:rsidRPr="00FD56E2">
        <w:rPr>
          <w:lang w:val="ru-RU"/>
        </w:rPr>
        <w:t>e)</w:t>
      </w:r>
      <w:r w:rsidRPr="00FD56E2">
        <w:rPr>
          <w:i/>
          <w:lang w:val="ru-RU"/>
        </w:rPr>
        <w:t xml:space="preserve"> 约翰·达马斯库斯</w:t>
      </w:r>
      <w:r w:rsidRPr="00FD56E2">
        <w:rPr>
          <w:lang w:val="ru-RU"/>
        </w:rPr>
        <w:t>：“人类被魔鬼的嫉妒所战胜；因为那个嫉妒并憎恨美善的恶魔——因骄傲而被贬下地狱——无法容忍我们获得天上的福分，”</w:t>
      </w:r>
      <w:r w:rsidRPr="00FD56E2">
        <w:rPr>
          <w:rStyle w:val="FootnoteReference"/>
          <w:lang w:val="ru-RU"/>
        </w:rPr>
        <w:footnoteReference w:id="1427"/>
      </w:r>
      <w:r w:rsidRPr="00FD56E2">
        <w:rPr>
          <w:lang w:val="ru-RU"/>
        </w:rPr>
        <w:t xml:space="preserve"> 等。</w:t>
      </w:r>
      <w:r w:rsidRPr="00FD56E2">
        <w:rPr>
          <w:rStyle w:val="FootnoteReference"/>
          <w:lang w:val="ru-RU"/>
        </w:rPr>
        <w:footnoteReference w:id="1428"/>
      </w:r>
    </w:p>
    <w:p w14:paraId="0D2C906C" w14:textId="77777777" w:rsidR="00B33396" w:rsidRPr="00FD56E2" w:rsidRDefault="00B33396" w:rsidP="00B33396">
      <w:pPr>
        <w:ind w:firstLine="720"/>
        <w:rPr>
          <w:lang w:val="ru-RU"/>
        </w:rPr>
      </w:pPr>
      <w:r w:rsidRPr="00FD56E2">
        <w:rPr>
          <w:lang w:val="ru-RU"/>
        </w:rPr>
        <w:t xml:space="preserve"> 2. 我们的始祖堕落的</w:t>
      </w:r>
      <w:r w:rsidRPr="00FD56E2">
        <w:rPr>
          <w:spacing w:val="40"/>
          <w:lang w:val="ru-RU"/>
        </w:rPr>
        <w:t>第二个原因</w:t>
      </w:r>
      <w:r w:rsidRPr="00FD56E2">
        <w:rPr>
          <w:lang w:val="ru-RU"/>
        </w:rPr>
        <w:t>——从严格意义上说——就是他们自己。 试探者转向夏娃（也许是因为她并非直接从上帝那里听到诫命，而是通过丈夫转述的，因此更容易动摇），并以诽谤上帝的话开场：</w:t>
      </w:r>
      <w:r w:rsidRPr="00FD56E2">
        <w:rPr>
          <w:i/>
          <w:lang w:val="ru-RU"/>
        </w:rPr>
        <w:t>说“上帝曾说：‘你们不可吃乐园中任何树上的果子</w:t>
      </w:r>
      <w:r w:rsidRPr="00FD56E2">
        <w:rPr>
          <w:lang w:val="ru-RU"/>
        </w:rPr>
        <w:t xml:space="preserve">’”（创世记3:1）。 </w:t>
      </w:r>
      <w:r w:rsidRPr="00FD56E2">
        <w:rPr>
          <w:lang w:val="ru-RU"/>
        </w:rPr>
        <w:lastRenderedPageBreak/>
        <w:t>仅凭这一开头（约翰·金口），妻子本应察觉其中暗藏诡计，本应远离那条说出与上帝诫命相悖之言的蛇，并向她被造的对象——丈夫——求问。但由于极度的疏忽（άπροσεξίαν）， 夏娃非但没有远离那条蛇，反而向它透露了上帝的诫命本身，从而导致了自己的灭亡。</w:t>
      </w:r>
      <w:r w:rsidRPr="00FD56E2">
        <w:rPr>
          <w:i/>
          <w:lang w:val="ru-RU"/>
        </w:rPr>
        <w:t>妻子 对蛇说：“乐园里各样树上的果子，我们都可以吃；只是乐园正中那棵树上的果子，上帝说：‘你们不可吃，也不可摸，免得你们死</w:t>
      </w:r>
      <w:r w:rsidRPr="00FD56E2">
        <w:rPr>
          <w:lang w:val="ru-RU"/>
        </w:rPr>
        <w:t xml:space="preserve">。’”（2,3）。 于是，那诱惑者更加肆无忌惮地断言，这与上帝所说的话完全相反，并试图将上帝本人描绘成一个嫉妒且对人类怀有恶意的人。 </w:t>
      </w:r>
      <w:r w:rsidRPr="00FD56E2">
        <w:rPr>
          <w:i/>
          <w:lang w:val="ru-RU"/>
        </w:rPr>
        <w:t>蛇对女人说：“不，你们不会死；只是神知道，你们吃的那一天，眼睛就开了，你们便如神一样，能知道善恶</w:t>
      </w:r>
      <w:r w:rsidRPr="00FD56E2">
        <w:rPr>
          <w:lang w:val="ru-RU"/>
        </w:rPr>
        <w:t xml:space="preserve">”（4:5）。 此时，夏娃本应更容易识破那诡诈者的真面目，也更应该不相信他的话。但她却更相信那条蛇，而非她的造物主和主，沉迷于与神平等的幻想，随后在她心中便滋生了三重私欲——这是一切不法之事的根源（约翰一书 2:16）： </w:t>
      </w:r>
      <w:r w:rsidRPr="00FD56E2">
        <w:rPr>
          <w:i/>
          <w:lang w:val="ru-RU"/>
        </w:rPr>
        <w:t>妻子便看见那树的果子好作食物</w:t>
      </w:r>
      <w:r w:rsidRPr="00FD56E2">
        <w:rPr>
          <w:lang w:val="ru-RU"/>
        </w:rPr>
        <w:t>（肉体的情欲）</w:t>
      </w:r>
      <w:r w:rsidRPr="00FD56E2">
        <w:rPr>
          <w:i/>
          <w:lang w:val="ru-RU"/>
        </w:rPr>
        <w:t>，也悦人的眼目</w:t>
      </w:r>
      <w:r w:rsidRPr="00FD56E2">
        <w:rPr>
          <w:lang w:val="ru-RU"/>
        </w:rPr>
        <w:t>（眼目的情欲）</w:t>
      </w:r>
      <w:r w:rsidRPr="00FD56E2">
        <w:rPr>
          <w:i/>
          <w:lang w:val="ru-RU"/>
        </w:rPr>
        <w:t>，且是可喜爱的，能使人有智慧</w:t>
      </w:r>
      <w:r w:rsidRPr="00FD56E2">
        <w:rPr>
          <w:lang w:val="ru-RU"/>
        </w:rPr>
        <w:t>（世上的骄傲）</w:t>
      </w:r>
      <w:r w:rsidRPr="00FD56E2">
        <w:rPr>
          <w:i/>
          <w:lang w:val="ru-RU"/>
        </w:rPr>
        <w:t>；她就摘下果子来吃了</w:t>
      </w:r>
      <w:r w:rsidRPr="00FD56E2">
        <w:rPr>
          <w:lang w:val="ru-RU"/>
        </w:rPr>
        <w:t>（6）。</w:t>
      </w:r>
      <w:r w:rsidRPr="00FD56E2">
        <w:rPr>
          <w:rStyle w:val="FootnoteReference"/>
          <w:lang w:val="ru-RU"/>
        </w:rPr>
        <w:footnoteReference w:id="1429"/>
      </w:r>
      <w:r w:rsidRPr="00FD56E2">
        <w:rPr>
          <w:lang w:val="ru-RU"/>
        </w:rPr>
        <w:t xml:space="preserve"> 这意味着，夏娃虽然因魔鬼的诱惑而堕落，但并非出于必然，而是完全出于自愿：诱惑者的言辞并非足以不自觉地将她引向罪恶，相反，其中包含许多本应使她清醒并阻止她犯罪的内容。那么亚当后来是如何堕落的呢？摩西对此只字未提； 但从审判者上帝对堕落的亚当所说的话中：</w:t>
      </w:r>
      <w:r w:rsidRPr="00FD56E2">
        <w:rPr>
          <w:i/>
          <w:iCs/>
          <w:lang w:val="ru-RU"/>
        </w:rPr>
        <w:t>“因为你听从了你妻子的声音，吃了那棵我曾吩咐你‘不可吃’的树上的果子</w:t>
      </w:r>
      <w:r w:rsidRPr="00FD56E2">
        <w:rPr>
          <w:lang w:val="ru-RU"/>
        </w:rPr>
        <w:t>（17）”，可以推断出亚当是因受妻子的说服以及对她的偏爱而堕落的——也就是说，他的堕落同样并非出于必然，而是出于自己的意志。 无论亚当妻子的说服力有多大，他对妻子的爱有多深，他都应当记住上帝的诫命，他有足够的理智来决定该听从谁——是妻子还是上帝，而他听从了妻子的声音，责任全在他自己。</w:t>
      </w:r>
      <w:r w:rsidRPr="00FD56E2">
        <w:rPr>
          <w:rStyle w:val="FootnoteReference"/>
          <w:lang w:val="ru-RU"/>
        </w:rPr>
        <w:footnoteReference w:id="1430"/>
      </w:r>
    </w:p>
    <w:p w14:paraId="01AD473F" w14:textId="77777777" w:rsidR="00B33396" w:rsidRPr="00FD56E2" w:rsidRDefault="00B33396" w:rsidP="00B33396">
      <w:pPr>
        <w:ind w:firstLine="720"/>
        <w:rPr>
          <w:lang w:val="ru-RU"/>
        </w:rPr>
      </w:pPr>
      <w:r w:rsidRPr="00FD56E2">
        <w:rPr>
          <w:lang w:val="ru-RU"/>
        </w:rPr>
        <w:t>由此可知，我们始祖堕落的罪责丝毫不能归咎于上帝。 上帝在创造人类时赋予了他们自由，并赐予了一条诫命——而且是最简单的诫命，将其表述得极其清晰，用可怕的警告加以保障，还赐予人类一切遵守诫命的手段（因为除了原初人类天赋的完美能力外，上帝的恩典也始终与他同在） ——然而，人却不愿遵行其造物主和恩人的旨意，反而听从了诱惑者的第一声呼唤……</w:t>
      </w:r>
    </w:p>
    <w:p w14:paraId="6F92DE5A" w14:textId="77777777" w:rsidR="00B33396" w:rsidRPr="00FD56E2" w:rsidRDefault="00B33396" w:rsidP="00B33396">
      <w:pPr>
        <w:ind w:firstLine="720"/>
        <w:rPr>
          <w:lang w:val="ru-RU"/>
        </w:rPr>
      </w:pPr>
      <w:r w:rsidRPr="00FD56E2">
        <w:rPr>
          <w:lang w:val="ru-RU"/>
        </w:rPr>
        <w:t>但“有人会问：既然上帝预见到亚当会违背这条诫命，那他为何还要赐予亚当这条诫命呢？” 因为，正如我们已经看到的，无论是哪条诫命（而这条诫命再简单不过了），唯独这样一条明确的诫命，对原初的人类而言是必要的，既为了锻炼并巩固他在善上的意志，也是为了让他能够自己赢得荣耀并获得至高的幸福。</w:t>
      </w:r>
      <w:r w:rsidRPr="00FD56E2">
        <w:rPr>
          <w:rStyle w:val="FootnoteReference"/>
          <w:lang w:val="ru-RU"/>
        </w:rPr>
        <w:footnoteReference w:id="1431"/>
      </w:r>
      <w:r w:rsidRPr="00FD56E2">
        <w:rPr>
          <w:lang w:val="ru-RU"/>
        </w:rPr>
        <w:t xml:space="preserve"> “既然上帝预见了亚当会堕落，也预见了魔鬼会诱惑他，为什么祂没有阻止这一切发生？” </w:t>
      </w:r>
      <w:r w:rsidRPr="00FD56E2">
        <w:rPr>
          <w:lang w:val="ru-RU"/>
        </w:rPr>
        <w:lastRenderedPageBreak/>
        <w:t>因为若要做到这一点，祂就必须限制他们的自由，甚至剥夺他们的自由；但上帝是无限睿智的，且在祂的定旨上永不改变，一旦将自由赐予了祂的受造物，就既不能限制，也不能再次剥夺。</w:t>
      </w:r>
      <w:r w:rsidRPr="00FD56E2">
        <w:rPr>
          <w:rStyle w:val="FootnoteReference"/>
          <w:lang w:val="ru-RU"/>
        </w:rPr>
        <w:footnoteReference w:id="1432"/>
      </w:r>
    </w:p>
    <w:p w14:paraId="706911D0" w14:textId="77777777" w:rsidR="00B33396" w:rsidRPr="00FD56E2" w:rsidRDefault="00B33396" w:rsidP="00B33396">
      <w:pPr>
        <w:ind w:firstLine="720"/>
        <w:rPr>
          <w:lang w:val="ru-RU"/>
        </w:rPr>
      </w:pPr>
      <w:r w:rsidRPr="00FD56E2">
        <w:rPr>
          <w:lang w:val="ru-RU"/>
        </w:rPr>
        <w:t>“为什么上帝不在人的本性中赋予他无罪的特质，使他在面对一切诱惑时，即使想堕落也无法堕落？正如我们与大巴西尔所言：你之所以不认为那些被捆绑的仆人是好的，而是在看到他们自愿履行职责时才认可他们，原因也是一样的。 正因如此，上帝所喜悦的并非被迫之举，而是出于美德的行善。 美德源于意志，而非出于必要；而意志取决于我们内在的本质，即它是自由的。 因此，那些指责造物主没有按本性使我们无罪的人，无异于将非理性的本性置于理性的本性之上，将缺乏自主意愿和自主行动能力的、一成不变且毫无追求的本性，置于赋予了自主意愿和自主行动能力的理性本性之上。”</w:t>
      </w:r>
      <w:r w:rsidRPr="00FD56E2">
        <w:rPr>
          <w:rStyle w:val="FootnoteReference"/>
          <w:lang w:val="ru-RU"/>
        </w:rPr>
        <w:footnoteReference w:id="1433"/>
      </w:r>
    </w:p>
    <w:p w14:paraId="09DD57B8" w14:textId="77777777" w:rsidR="00B33396" w:rsidRPr="00FD56E2" w:rsidRDefault="00B33396" w:rsidP="00B33396">
      <w:pPr>
        <w:ind w:firstLine="720"/>
        <w:rPr>
          <w:lang w:val="ru-RU"/>
        </w:rPr>
      </w:pPr>
      <w:r w:rsidRPr="00FD56E2">
        <w:rPr>
          <w:lang w:val="ru-RU"/>
        </w:rPr>
        <w:t>“既然上帝预先知道我们会堕落并灭亡，祂又何必创造我们呢？如果祂根本不赐予我们生命和自由，岂不是更好吗？”但谁敢妄图揣测那位无限睿智者的计划呢？ 谁能向我们解释，作为一种兼具感性与灵性的存在，人类的创造在宇宙的构成中并非必要？此外，如果上帝预见了我们的堕落，那么祂也预见了我们的救赎。正因为祂决定创造一个会堕落的人，祂也就决定通过祂的独生子来复兴堕落的人。</w:t>
      </w:r>
    </w:p>
    <w:p w14:paraId="0B7AEAC4" w14:textId="77777777" w:rsidR="00B33396" w:rsidRPr="00FD56E2" w:rsidRDefault="00B33396" w:rsidP="00B33396">
      <w:pPr>
        <w:ind w:firstLine="720"/>
        <w:rPr>
          <w:lang w:val="ru-RU"/>
        </w:rPr>
      </w:pPr>
      <w:r w:rsidRPr="00FD56E2">
        <w:rPr>
          <w:lang w:val="ru-RU"/>
        </w:rPr>
        <w:t>“上帝不仅预见了（约翰·金口）亚当会犯罪，也预见了祂将通过救赎之工使堕落者复原。祂并非先知晓堕落，而是预见了复原。 祂知道人会堕落，但也为复原预备了良方，并允许人经历死亡，以便教导人：他凭自己能达到什么，又因造物主的恩典享用了什么。 祂知道亚当会堕落；但祂也看见，从亚当将诞生亚伯、以诺斯、以诺、挪亚、以利亚，还将诞生先知们、伟大的使徒们——他们是人类本性的荣耀，以及那承载着神的殉道者云彩，他们散发着虔诚的光辉。”</w:t>
      </w:r>
      <w:r w:rsidRPr="00FD56E2">
        <w:rPr>
          <w:rStyle w:val="FootnoteReference"/>
          <w:lang w:val="ru-RU"/>
        </w:rPr>
        <w:footnoteReference w:id="1434"/>
      </w:r>
    </w:p>
    <w:p w14:paraId="058D082B" w14:textId="77777777" w:rsidR="00B33396" w:rsidRPr="00FD56E2" w:rsidRDefault="00B33396" w:rsidP="00B33396">
      <w:pPr>
        <w:rPr>
          <w:lang w:val="ru-RU"/>
        </w:rPr>
      </w:pPr>
    </w:p>
    <w:p w14:paraId="0E7F1E7C" w14:textId="77777777" w:rsidR="00B33396" w:rsidRPr="00B33396" w:rsidRDefault="00B33396" w:rsidP="00B33396">
      <w:pPr>
        <w:pStyle w:val="Heading5"/>
        <w:rPr>
          <w:lang w:val="ru-RU"/>
        </w:rPr>
      </w:pPr>
      <w:bookmarkStart w:id="1414" w:name="_Toc83300275"/>
      <w:bookmarkStart w:id="1415" w:name="_Toc103054527"/>
      <w:bookmarkStart w:id="1416" w:name="_Toc103054618"/>
      <w:bookmarkStart w:id="1417" w:name="_Toc103068952"/>
      <w:bookmarkStart w:id="1418" w:name="_Toc103069357"/>
      <w:bookmarkStart w:id="1419" w:name="_Toc103069603"/>
      <w:bookmarkStart w:id="1420" w:name="_Toc103069840"/>
      <w:bookmarkStart w:id="1421" w:name="_Toc103070003"/>
      <w:bookmarkStart w:id="1422" w:name="_Toc158220152"/>
      <w:bookmarkStart w:id="1423" w:name="_Toc238543323"/>
      <w:r w:rsidRPr="00FD56E2">
        <w:rPr>
          <w:lang w:val="ru-RU"/>
        </w:rPr>
        <w:t>§89. 我们的始祖所犯之罪的严重性</w:t>
      </w:r>
      <w:bookmarkEnd w:id="1414"/>
      <w:bookmarkEnd w:id="1415"/>
      <w:bookmarkEnd w:id="1416"/>
      <w:bookmarkEnd w:id="1417"/>
      <w:bookmarkEnd w:id="1418"/>
      <w:bookmarkEnd w:id="1419"/>
      <w:bookmarkEnd w:id="1420"/>
      <w:bookmarkEnd w:id="1421"/>
      <w:bookmarkEnd w:id="1422"/>
      <w:bookmarkEnd w:id="1423"/>
    </w:p>
    <w:p w14:paraId="3DC12BC0" w14:textId="77777777" w:rsidR="00B33396" w:rsidRPr="00FD56E2" w:rsidRDefault="00B33396" w:rsidP="00B33396">
      <w:pPr>
        <w:ind w:firstLine="720"/>
        <w:rPr>
          <w:lang w:val="ru-RU"/>
        </w:rPr>
      </w:pPr>
      <w:r w:rsidRPr="00FD56E2">
        <w:rPr>
          <w:lang w:val="ru-RU"/>
        </w:rPr>
        <w:t>亚当和夏娃的罪，即他们品尝了上帝所禁止的树上的果实，</w:t>
      </w:r>
      <w:r w:rsidRPr="00FD56E2">
        <w:rPr>
          <w:rStyle w:val="FootnoteReference"/>
          <w:lang w:val="ru-RU"/>
        </w:rPr>
        <w:footnoteReference w:id="1435"/>
      </w:r>
      <w:r w:rsidRPr="00FD56E2">
        <w:rPr>
          <w:lang w:val="ru-RU"/>
        </w:rPr>
        <w:t xml:space="preserve"> 这似乎微不足道。但如果我们注意以下几点，就会理解其全部重要性和严重性：</w:t>
      </w:r>
    </w:p>
    <w:p w14:paraId="36B84123" w14:textId="77777777" w:rsidR="00B33396" w:rsidRPr="00FD56E2" w:rsidRDefault="00B33396" w:rsidP="00B33396">
      <w:pPr>
        <w:ind w:firstLine="720"/>
        <w:rPr>
          <w:lang w:val="ru-RU"/>
        </w:rPr>
      </w:pPr>
      <w:r w:rsidRPr="00FD56E2">
        <w:rPr>
          <w:lang w:val="ru-RU"/>
        </w:rPr>
        <w:t>a) 不要关注诫命的外在形式，而要关注我们始祖所违背的诫命之精神本身。 这条诫命对他们提出了什么要求？这是一条人为的诫命，而非自然的诫命，也就是说，我们的始祖无法凭着刻在他们良知中的自然法则之声音，自行意识到他们不应品尝善恶知识树的果实，也无法向自己解释为何不应如此， ——而是从上帝那里以外部形式接受了这条诫命，并仅因上帝如此吩咐而承诺遵守。因此，从其精神实质来</w:t>
      </w:r>
      <w:r w:rsidRPr="00FD56E2">
        <w:rPr>
          <w:lang w:val="ru-RU"/>
        </w:rPr>
        <w:lastRenderedPageBreak/>
        <w:t>看，它要求他们无条件地顺服上帝，它是为了考验他们的顺服而颁布的。</w:t>
      </w:r>
      <w:r w:rsidRPr="00FD56E2">
        <w:rPr>
          <w:rStyle w:val="FootnoteReference"/>
          <w:lang w:val="ru-RU"/>
        </w:rPr>
        <w:footnoteReference w:id="1436"/>
      </w:r>
      <w:r w:rsidRPr="00FD56E2">
        <w:rPr>
          <w:lang w:val="ru-RU"/>
        </w:rPr>
        <w:t xml:space="preserve"> 这意味着，他们违背了这条诫命，便陷入了不顺服上帝</w:t>
      </w:r>
      <w:r w:rsidRPr="00FD56E2">
        <w:rPr>
          <w:i/>
          <w:lang w:val="ru-RU"/>
        </w:rPr>
        <w:t>或悖逆</w:t>
      </w:r>
      <w:r w:rsidRPr="00FD56E2">
        <w:rPr>
          <w:lang w:val="ru-RU"/>
        </w:rPr>
        <w:t>的罪中，正如使徒所言（罗马书 5:19）；由此，他们从根本上违背了整个道德律法——这律法本质上无非是上帝的旨意，且仅要求人顺服这一旨意。因此，圣 奥古斯丁说：“切勿以为（亚当和夏娃的）罪过微不足道且轻微，仅仅因为它在于品尝了树上的果实，而且那果实并非恶劣有害，仅仅是被禁止的——诫命要求的是顺服，这种美德在有理性的受造物中，可谓是所有美德之母与守护者。”</w:t>
      </w:r>
      <w:r w:rsidRPr="00FD56E2">
        <w:rPr>
          <w:rStyle w:val="FootnoteReference"/>
          <w:lang w:val="ru-RU"/>
        </w:rPr>
        <w:footnoteReference w:id="1437"/>
      </w:r>
    </w:p>
    <w:p w14:paraId="55A7B421" w14:textId="77777777" w:rsidR="00B33396" w:rsidRPr="00FD56E2" w:rsidRDefault="00B33396" w:rsidP="00B33396">
      <w:pPr>
        <w:ind w:firstLine="720"/>
        <w:rPr>
          <w:lang w:val="ru-RU"/>
        </w:rPr>
      </w:pPr>
      <w:r w:rsidRPr="00FD56E2">
        <w:rPr>
          <w:lang w:val="ru-RU"/>
        </w:rPr>
        <w:t>b) 关于这条诫命的简单性。“还有什么比这更简单的呢？”圣约翰·金口问道。上帝允许人住在乐园中，欣赏一切可见之物的美丽，享用乐园中所有树木的果实，只禁止品尝其中一棵树的果实：而人甚至连这一点都不愿遵守…… 正因如此，神圣的经文才说：‘耶和华上帝在乐园中从地上长出各样的树， ，既悦目又可作食物（创世记2:9）’，以便我们知道，人类在享有如此丰盛的恩赐时，却因极度的放纵和疏忽，违背了赐予他的诫命。”</w:t>
      </w:r>
      <w:r w:rsidRPr="00FD56E2">
        <w:rPr>
          <w:rStyle w:val="FootnoteReference"/>
          <w:lang w:val="ru-RU"/>
        </w:rPr>
        <w:footnoteReference w:id="1438"/>
      </w:r>
    </w:p>
    <w:p w14:paraId="1DB63CB8" w14:textId="77777777" w:rsidR="00B33396" w:rsidRPr="00FD56E2" w:rsidRDefault="00B33396" w:rsidP="00B33396">
      <w:pPr>
        <w:ind w:firstLine="720"/>
        <w:rPr>
          <w:lang w:val="ru-RU"/>
        </w:rPr>
      </w:pPr>
      <w:r w:rsidRPr="00FD56E2">
        <w:rPr>
          <w:lang w:val="ru-RU"/>
        </w:rPr>
        <w:t>c) 关于遵守这条诫命的动机。一方面，造物主对人类所施予的那些最伟大、最特殊的恩惠，曾是且应当是人类遵守这条诫命的动机——祂亲手创造了人类，以祂的形象装点人类， 立他为地上万物的君王，将他安置在甘美的乐园中，召他与自己交通，赐予他灵魂与身体的不朽，并预定他得享永恒的福乐——而对于这一切恩典，造物主只要求受恩者唯一的一点：顺服。 另一方面，对于违背诫命则有可怕的警告：</w:t>
      </w:r>
      <w:r w:rsidRPr="00FD56E2">
        <w:rPr>
          <w:i/>
          <w:lang w:val="ru-RU"/>
        </w:rPr>
        <w:t>当你在那日尝了那</w:t>
      </w:r>
      <w:r w:rsidRPr="00FD56E2">
        <w:rPr>
          <w:lang w:val="ru-RU"/>
        </w:rPr>
        <w:t>果子，上帝在将果子赐给我们的始祖时便补充</w:t>
      </w:r>
      <w:r w:rsidRPr="00FD56E2">
        <w:rPr>
          <w:i/>
          <w:lang w:val="ru-RU"/>
        </w:rPr>
        <w:t>道，你必定死</w:t>
      </w:r>
      <w:r w:rsidRPr="00FD56E2">
        <w:rPr>
          <w:lang w:val="ru-RU"/>
        </w:rPr>
        <w:t>（创世记2:17）。还有比这更强大的动力吗？况且是要去履行这样一条简单的诫命。</w:t>
      </w:r>
      <w:r w:rsidRPr="00FD56E2">
        <w:rPr>
          <w:rStyle w:val="FootnoteReference"/>
          <w:lang w:val="ru-RU"/>
        </w:rPr>
        <w:footnoteReference w:id="1439"/>
      </w:r>
    </w:p>
    <w:p w14:paraId="73441371" w14:textId="77777777" w:rsidR="00B33396" w:rsidRPr="00FD56E2" w:rsidRDefault="00B33396" w:rsidP="00B33396">
      <w:pPr>
        <w:ind w:firstLine="720"/>
        <w:rPr>
          <w:lang w:val="ru-RU"/>
        </w:rPr>
      </w:pPr>
      <w:r w:rsidRPr="00FD56E2">
        <w:rPr>
          <w:lang w:val="ru-RU"/>
        </w:rPr>
        <w:t>d) 关于遵守诫命的手段。必须记住，亚当和夏娃当时还完全纯洁无辜，精力充沛、强健有力，未受罪恶的玷污；此外，全能的上帝之恩典始终与我们的始祖同在。 因此，他们只要愿意抵御诱惑者并坚守善行，就一定能坚持下来：一切都取决于他们自己的意志，而力量更是绰绰有余。</w:t>
      </w:r>
    </w:p>
    <w:p w14:paraId="15AAC386" w14:textId="77777777" w:rsidR="00B33396" w:rsidRPr="00FD56E2" w:rsidRDefault="00B33396" w:rsidP="00B33396">
      <w:pPr>
        <w:ind w:firstLine="720"/>
        <w:rPr>
          <w:lang w:val="ru-RU"/>
        </w:rPr>
      </w:pPr>
      <w:r w:rsidRPr="00FD56E2">
        <w:rPr>
          <w:lang w:val="ru-RU"/>
        </w:rPr>
        <w:t>d) 关于原罪中所包含的具体罪行。其中包括：</w:t>
      </w:r>
    </w:p>
    <w:p w14:paraId="531BADB1" w14:textId="77777777" w:rsidR="00B33396" w:rsidRPr="00FD56E2" w:rsidRDefault="00B33396" w:rsidP="00B33396">
      <w:pPr>
        <w:ind w:firstLine="720"/>
        <w:rPr>
          <w:lang w:val="ru-RU"/>
        </w:rPr>
      </w:pPr>
      <w:r w:rsidRPr="00FD56E2">
        <w:rPr>
          <w:lang w:val="ru-RU"/>
        </w:rPr>
        <w:lastRenderedPageBreak/>
        <w:t>1.</w:t>
      </w:r>
      <w:r w:rsidRPr="00FD56E2">
        <w:rPr>
          <w:spacing w:val="40"/>
          <w:lang w:val="ru-RU"/>
        </w:rPr>
        <w:t xml:space="preserve"> 骄傲：</w:t>
      </w:r>
      <w:r w:rsidRPr="00FD56E2">
        <w:rPr>
          <w:lang w:val="ru-RU"/>
        </w:rPr>
        <w:t>因为始祖首先被蛇的承诺所迷惑：</w:t>
      </w:r>
      <w:r w:rsidRPr="00FD56E2">
        <w:rPr>
          <w:i/>
          <w:lang w:val="ru-RU"/>
        </w:rPr>
        <w:t>“你们必如神”</w:t>
      </w:r>
      <w:r w:rsidRPr="00FD56E2">
        <w:rPr>
          <w:lang w:val="ru-RU"/>
        </w:rPr>
        <w:t>；</w:t>
      </w:r>
      <w:r w:rsidRPr="00FD56E2">
        <w:rPr>
          <w:rStyle w:val="FootnoteReference"/>
          <w:lang w:val="ru-RU"/>
        </w:rPr>
        <w:footnoteReference w:id="1440"/>
      </w:r>
    </w:p>
    <w:p w14:paraId="67E33A1D" w14:textId="77777777" w:rsidR="00B33396" w:rsidRPr="00FD56E2" w:rsidRDefault="00B33396" w:rsidP="00B33396">
      <w:pPr>
        <w:ind w:firstLine="720"/>
        <w:rPr>
          <w:lang w:val="ru-RU"/>
        </w:rPr>
      </w:pPr>
      <w:r w:rsidRPr="00FD56E2">
        <w:rPr>
          <w:lang w:val="ru-RU"/>
        </w:rPr>
        <w:t xml:space="preserve">2. </w:t>
      </w:r>
      <w:r w:rsidRPr="00FD56E2">
        <w:rPr>
          <w:spacing w:val="40"/>
          <w:lang w:val="ru-RU"/>
        </w:rPr>
        <w:t>不信：</w:t>
      </w:r>
      <w:r w:rsidRPr="00FD56E2">
        <w:rPr>
          <w:lang w:val="ru-RU"/>
        </w:rPr>
        <w:t>因为他们不相信上帝的话：</w:t>
      </w:r>
      <w:r w:rsidRPr="00FD56E2">
        <w:rPr>
          <w:i/>
          <w:lang w:val="ru-RU"/>
        </w:rPr>
        <w:t>“你们必定死</w:t>
      </w:r>
      <w:r w:rsidRPr="00FD56E2">
        <w:rPr>
          <w:lang w:val="ru-RU"/>
        </w:rPr>
        <w:t>”；</w:t>
      </w:r>
    </w:p>
    <w:p w14:paraId="13394A12" w14:textId="77777777" w:rsidR="00B33396" w:rsidRPr="00FD56E2" w:rsidRDefault="00B33396" w:rsidP="00B33396">
      <w:pPr>
        <w:ind w:firstLine="720"/>
        <w:rPr>
          <w:lang w:val="ru-RU"/>
        </w:rPr>
      </w:pPr>
      <w:r w:rsidRPr="00FD56E2">
        <w:rPr>
          <w:lang w:val="ru-RU"/>
        </w:rPr>
        <w:t>3.</w:t>
      </w:r>
      <w:r w:rsidRPr="00FD56E2">
        <w:rPr>
          <w:spacing w:val="40"/>
          <w:lang w:val="ru-RU"/>
        </w:rPr>
        <w:t xml:space="preserve"> 背离</w:t>
      </w:r>
      <w:r w:rsidRPr="00FD56E2">
        <w:rPr>
          <w:lang w:val="ru-RU"/>
        </w:rPr>
        <w:t>上帝，投靠祂的仇敌——魔鬼：因为他们没有听从上帝，却听从了诱惑者，并相信了他那嚣张的诽谤，即上帝是出于嫉妒或恶意才禁止他们吃那棵树上的果子；</w:t>
      </w:r>
    </w:p>
    <w:p w14:paraId="17DB5EB9" w14:textId="77777777" w:rsidR="00B33396" w:rsidRPr="00FD56E2" w:rsidRDefault="00B33396" w:rsidP="00B33396">
      <w:pPr>
        <w:ind w:firstLine="720"/>
        <w:rPr>
          <w:lang w:val="ru-RU"/>
        </w:rPr>
      </w:pPr>
      <w:r w:rsidRPr="00FD56E2">
        <w:rPr>
          <w:lang w:val="ru-RU"/>
        </w:rPr>
        <w:t xml:space="preserve">4. </w:t>
      </w:r>
      <w:r w:rsidRPr="00FD56E2">
        <w:rPr>
          <w:spacing w:val="40"/>
          <w:lang w:val="ru-RU"/>
        </w:rPr>
        <w:t>对上帝</w:t>
      </w:r>
      <w:r w:rsidRPr="00FD56E2">
        <w:rPr>
          <w:lang w:val="ru-RU"/>
        </w:rPr>
        <w:t>一切非凡的恩典与慷慨所表现出的</w:t>
      </w:r>
      <w:r w:rsidRPr="00FD56E2">
        <w:rPr>
          <w:spacing w:val="40"/>
          <w:lang w:val="ru-RU"/>
        </w:rPr>
        <w:t>极度忘恩负义</w:t>
      </w:r>
      <w:r w:rsidRPr="00FD56E2">
        <w:rPr>
          <w:lang w:val="ru-RU"/>
        </w:rPr>
        <w:t>。 或者用圣奥古斯丁的话来说：“这里还有骄傲：因为人渴望受自己而非上帝的支配；还有亵渎圣物：因为不相信上帝；还有杀人：因为使自己陷入死亡；还有属灵的淫乱：因为人类灵魂的纯洁被蛇的蛊惑所破坏； 还有偷窃：因为他吃了那棵被禁止的树上的果子；还有贪婪：因为他贪求的，超过了他本应满足的份量。”</w:t>
      </w:r>
      <w:r w:rsidRPr="00FD56E2">
        <w:rPr>
          <w:rStyle w:val="FootnoteReference"/>
          <w:lang w:val="ru-RU"/>
        </w:rPr>
        <w:footnoteReference w:id="1441"/>
      </w:r>
      <w:r w:rsidRPr="00FD56E2">
        <w:rPr>
          <w:lang w:val="ru-RU"/>
        </w:rPr>
        <w:t xml:space="preserve"> 而特土良则认为，我们的始祖违背第一条诫命，就等同于违背了整个十诫。</w:t>
      </w:r>
      <w:r w:rsidRPr="00FD56E2">
        <w:rPr>
          <w:rStyle w:val="FootnoteReference"/>
          <w:lang w:val="ru-RU"/>
        </w:rPr>
        <w:footnoteReference w:id="1442"/>
      </w:r>
    </w:p>
    <w:p w14:paraId="55CD8BF0" w14:textId="77777777" w:rsidR="00B33396" w:rsidRPr="00FD56E2" w:rsidRDefault="00B33396" w:rsidP="00B33396">
      <w:pPr>
        <w:rPr>
          <w:lang w:val="ru-RU"/>
        </w:rPr>
      </w:pPr>
      <w:r w:rsidRPr="00FD56E2">
        <w:rPr>
          <w:lang w:val="ru-RU"/>
        </w:rPr>
        <w:tab/>
        <w:t>E) 最后，关于我们始祖之罪所引发的后果。倘若这一罪过并不严重，便不会产生随之而来的那些可怕后果；而作为公义的审判者，上帝也不会让我们的始祖遭受如此惩罚。 “圣奥古斯丁说，上帝的诫命仅禁止品尝那棵树上的果实，因此这一罪过看似轻微；但那位绝不会犯错者将其视为何等重大的罪过，从惩罚的严厉程度便可充分看出。</w:t>
      </w:r>
      <w:r w:rsidRPr="00FD56E2">
        <w:rPr>
          <w:rStyle w:val="FootnoteReference"/>
          <w:lang w:val="ru-RU"/>
        </w:rPr>
        <w:footnoteReference w:id="1443"/>
      </w:r>
    </w:p>
    <w:p w14:paraId="497E60E3" w14:textId="77777777" w:rsidR="00B33396" w:rsidRPr="00FD56E2" w:rsidRDefault="00B33396" w:rsidP="00B33396">
      <w:pPr>
        <w:rPr>
          <w:lang w:val="ru-RU"/>
        </w:rPr>
      </w:pPr>
    </w:p>
    <w:p w14:paraId="1057B11F" w14:textId="77777777" w:rsidR="00B33396" w:rsidRPr="00B33396" w:rsidRDefault="00B33396" w:rsidP="00B33396">
      <w:pPr>
        <w:pStyle w:val="Heading5"/>
        <w:rPr>
          <w:lang w:val="ru-RU"/>
        </w:rPr>
      </w:pPr>
      <w:bookmarkStart w:id="1424" w:name="_Toc83300276"/>
      <w:bookmarkStart w:id="1425" w:name="_Toc103054528"/>
      <w:bookmarkStart w:id="1426" w:name="_Toc103054619"/>
      <w:bookmarkStart w:id="1427" w:name="_Toc103068953"/>
      <w:bookmarkStart w:id="1428" w:name="_Toc103069358"/>
      <w:bookmarkStart w:id="1429" w:name="_Toc103069604"/>
      <w:bookmarkStart w:id="1430" w:name="_Toc103069841"/>
      <w:bookmarkStart w:id="1431" w:name="_Toc103070004"/>
      <w:bookmarkStart w:id="1432" w:name="_Toc158220153"/>
      <w:bookmarkStart w:id="1433" w:name="_Toc238543324"/>
      <w:r w:rsidRPr="00FD56E2">
        <w:rPr>
          <w:lang w:val="ru-RU"/>
        </w:rPr>
        <w:t>§90. 我们的始祖堕落的后果</w:t>
      </w:r>
      <w:bookmarkEnd w:id="1424"/>
      <w:bookmarkEnd w:id="1425"/>
      <w:bookmarkEnd w:id="1426"/>
      <w:bookmarkEnd w:id="1427"/>
      <w:bookmarkEnd w:id="1428"/>
      <w:bookmarkEnd w:id="1429"/>
      <w:bookmarkEnd w:id="1430"/>
      <w:bookmarkEnd w:id="1431"/>
      <w:bookmarkEnd w:id="1432"/>
      <w:bookmarkEnd w:id="1433"/>
    </w:p>
    <w:p w14:paraId="0F329EC6" w14:textId="77777777" w:rsidR="00B33396" w:rsidRPr="00FD56E2" w:rsidRDefault="00B33396" w:rsidP="00B33396">
      <w:pPr>
        <w:ind w:firstLine="720"/>
        <w:rPr>
          <w:lang w:val="ru-RU"/>
        </w:rPr>
      </w:pPr>
      <w:r w:rsidRPr="00FD56E2">
        <w:rPr>
          <w:lang w:val="ru-RU"/>
        </w:rPr>
        <w:t>这些后果首先体现在始祖的灵魂中，随后波及到他们的身体以及一切外在的福祉。</w:t>
      </w:r>
    </w:p>
    <w:p w14:paraId="2401C15D" w14:textId="77777777" w:rsidR="00B33396" w:rsidRPr="00FD56E2" w:rsidRDefault="00B33396" w:rsidP="00B33396">
      <w:pPr>
        <w:ind w:firstLine="720"/>
        <w:rPr>
          <w:bCs/>
          <w:lang w:val="ru-RU"/>
        </w:rPr>
      </w:pPr>
      <w:r w:rsidRPr="00FD56E2">
        <w:rPr>
          <w:b/>
          <w:lang w:val="ru-RU"/>
        </w:rPr>
        <w:t>灵魂层面的后果包括</w:t>
      </w:r>
      <w:r w:rsidRPr="00FD56E2">
        <w:rPr>
          <w:bCs/>
          <w:lang w:val="ru-RU"/>
        </w:rPr>
        <w:t>：</w:t>
      </w:r>
    </w:p>
    <w:p w14:paraId="7263BF6F" w14:textId="77777777" w:rsidR="00B33396" w:rsidRPr="00FD56E2" w:rsidRDefault="00B33396" w:rsidP="00B33396">
      <w:pPr>
        <w:ind w:firstLine="720"/>
        <w:rPr>
          <w:lang w:val="ru-RU"/>
        </w:rPr>
      </w:pPr>
      <w:r w:rsidRPr="00FD56E2">
        <w:rPr>
          <w:lang w:val="ru-RU"/>
        </w:rPr>
        <w:t>1)</w:t>
      </w:r>
      <w:r w:rsidRPr="00FD56E2">
        <w:rPr>
          <w:spacing w:val="40"/>
          <w:lang w:val="ru-RU"/>
        </w:rPr>
        <w:t xml:space="preserve"> 与上帝的盟约</w:t>
      </w:r>
      <w:r w:rsidRPr="00FD56E2">
        <w:rPr>
          <w:lang w:val="ru-RU"/>
        </w:rPr>
        <w:t>（宗教）破裂，恩典的丧失，灵性的死亡。 亚当和夏娃一堕落，一被罪玷污，他们与上帝的交通便立即不可避免地中断了，曾住在他们心中的圣灵恩典也离弃了他们：因为</w:t>
      </w:r>
      <w:r w:rsidRPr="00FD56E2">
        <w:rPr>
          <w:i/>
          <w:lang w:val="ru-RU"/>
        </w:rPr>
        <w:t>光明与黑暗之间</w:t>
      </w:r>
      <w:r w:rsidRPr="00FD56E2">
        <w:rPr>
          <w:lang w:val="ru-RU"/>
        </w:rPr>
        <w:t>没有任何</w:t>
      </w:r>
      <w:r w:rsidRPr="00FD56E2">
        <w:rPr>
          <w:i/>
          <w:lang w:val="ru-RU"/>
        </w:rPr>
        <w:t>共同之处</w:t>
      </w:r>
      <w:r w:rsidRPr="00FD56E2">
        <w:rPr>
          <w:lang w:val="ru-RU"/>
        </w:rPr>
        <w:t>，甚至连一瞬间也不可能有（</w:t>
      </w:r>
      <w:r>
        <w:rPr>
          <w:lang w:val="ru-RU"/>
        </w:rPr>
        <w:t>林</w:t>
      </w:r>
      <w:r w:rsidRPr="00FD56E2">
        <w:rPr>
          <w:lang w:val="ru-RU"/>
        </w:rPr>
        <w:t>后6:14）。 随后，立法者上帝的警告立即应验在他们身上：</w:t>
      </w:r>
      <w:r w:rsidRPr="00FD56E2">
        <w:rPr>
          <w:i/>
          <w:lang w:val="ru-RU"/>
        </w:rPr>
        <w:t>“你吃的日子必定死</w:t>
      </w:r>
      <w:r w:rsidRPr="00FD56E2">
        <w:rPr>
          <w:lang w:val="ru-RU"/>
        </w:rPr>
        <w:t>”（创世记 2:17）。那时，他们的灵魂便死了——因为灵魂若与生命之源上帝隔绝，便无法存活；若没有恩典，便如同身体没有空气和食物一样无法存活。</w:t>
      </w:r>
      <w:r w:rsidRPr="00FD56E2">
        <w:rPr>
          <w:rStyle w:val="FootnoteReference"/>
          <w:lang w:val="ru-RU"/>
        </w:rPr>
        <w:footnoteReference w:id="1444"/>
      </w:r>
      <w:r w:rsidRPr="00FD56E2">
        <w:rPr>
          <w:lang w:val="ru-RU"/>
        </w:rPr>
        <w:t xml:space="preserve"> 教会诸位教师一致指出了亚当堕落带来的这一后果，</w:t>
      </w:r>
      <w:r w:rsidRPr="00FD56E2">
        <w:rPr>
          <w:rStyle w:val="FootnoteReference"/>
          <w:lang w:val="ru-RU"/>
        </w:rPr>
        <w:footnoteReference w:id="1445"/>
      </w:r>
      <w:r w:rsidRPr="00FD56E2">
        <w:rPr>
          <w:lang w:val="ru-RU"/>
        </w:rPr>
        <w:t xml:space="preserve"> 例如：</w:t>
      </w:r>
    </w:p>
    <w:p w14:paraId="77B3FD6E" w14:textId="77777777" w:rsidR="00B33396" w:rsidRPr="00FD56E2" w:rsidRDefault="00B33396" w:rsidP="00B33396">
      <w:pPr>
        <w:ind w:firstLine="720"/>
        <w:rPr>
          <w:lang w:val="ru-RU"/>
        </w:rPr>
      </w:pPr>
      <w:r w:rsidRPr="00FD56E2">
        <w:rPr>
          <w:lang w:val="ru-RU"/>
        </w:rPr>
        <w:t>a)</w:t>
      </w:r>
      <w:r w:rsidRPr="00FD56E2">
        <w:rPr>
          <w:i/>
          <w:lang w:val="ru-RU"/>
        </w:rPr>
        <w:t xml:space="preserve"> 塔齐安</w:t>
      </w:r>
      <w:r w:rsidRPr="00FD56E2">
        <w:rPr>
          <w:lang w:val="ru-RU"/>
        </w:rPr>
        <w:t>（在其背离之前）： “当人们追随那位最狡猾的诱惑者，尽管他违背了上帝的诫命，却仍将其视为神明时，上帝便以祂话语的大能，剥夺了与祂相交的权利——</w:t>
      </w:r>
      <w:r w:rsidRPr="00FD56E2">
        <w:rPr>
          <w:lang w:val="ru-RU"/>
        </w:rPr>
        <w:lastRenderedPageBreak/>
        <w:t>不仅剥夺了这一鲁莽行径的始作俑者，也剥夺了他的追随者；而按上帝形象所造的人，因全能之灵的离去，便成了死人”；</w:t>
      </w:r>
      <w:r w:rsidRPr="00FD56E2">
        <w:rPr>
          <w:rStyle w:val="FootnoteReference"/>
          <w:lang w:val="ru-RU"/>
        </w:rPr>
        <w:footnoteReference w:id="1446"/>
      </w:r>
    </w:p>
    <w:p w14:paraId="4F0E6BC2" w14:textId="77777777" w:rsidR="00B33396" w:rsidRPr="00FD56E2" w:rsidRDefault="00B33396" w:rsidP="00B33396">
      <w:pPr>
        <w:ind w:firstLine="720"/>
        <w:rPr>
          <w:lang w:val="ru-RU"/>
        </w:rPr>
      </w:pPr>
      <w:r w:rsidRPr="00FD56E2">
        <w:rPr>
          <w:lang w:val="ru-RU"/>
        </w:rPr>
        <w:t>b)</w:t>
      </w:r>
      <w:r w:rsidRPr="00FD56E2">
        <w:rPr>
          <w:i/>
          <w:lang w:val="ru-RU"/>
        </w:rPr>
        <w:t xml:space="preserve"> 圣巴西勒大帝</w:t>
      </w:r>
      <w:r w:rsidRPr="00FD56E2">
        <w:rPr>
          <w:lang w:val="ru-RU"/>
        </w:rPr>
        <w:t>：“亚当因恶意的抉择而犯罪，也因罪而死亡：</w:t>
      </w:r>
      <w:r w:rsidRPr="00FD56E2">
        <w:rPr>
          <w:i/>
          <w:lang w:val="ru-RU"/>
        </w:rPr>
        <w:t>罪的工价就是死</w:t>
      </w:r>
      <w:r w:rsidRPr="00FD56E2">
        <w:rPr>
          <w:lang w:val="ru-RU"/>
        </w:rPr>
        <w:t>（罗马书 6:23）； 他离生命有多远，就离死亡有多近：因为上帝就是生命，而失去生命就是死亡；因此，亚当因远离上帝而为自己预备了死亡，正如经上所记：</w:t>
      </w:r>
      <w:r w:rsidRPr="00FD56E2">
        <w:rPr>
          <w:i/>
          <w:iCs/>
          <w:lang w:val="ru-RU"/>
        </w:rPr>
        <w:t>‘远离你的，必灭亡</w:t>
      </w:r>
      <w:r w:rsidRPr="00FD56E2">
        <w:rPr>
          <w:lang w:val="ru-RU"/>
        </w:rPr>
        <w:t>’（诗篇72:27）”；</w:t>
      </w:r>
      <w:r w:rsidRPr="00FD56E2">
        <w:rPr>
          <w:rStyle w:val="FootnoteReference"/>
          <w:lang w:val="ru-RU"/>
        </w:rPr>
        <w:footnoteReference w:id="1447"/>
      </w:r>
    </w:p>
    <w:p w14:paraId="7748C29F" w14:textId="77777777" w:rsidR="00B33396" w:rsidRPr="00FD56E2" w:rsidRDefault="00B33396" w:rsidP="00B33396">
      <w:pPr>
        <w:ind w:firstLine="720"/>
        <w:rPr>
          <w:lang w:val="ru-RU"/>
        </w:rPr>
      </w:pPr>
      <w:r w:rsidRPr="00FD56E2">
        <w:rPr>
          <w:lang w:val="ru-RU"/>
        </w:rPr>
        <w:t>c)</w:t>
      </w:r>
      <w:r w:rsidRPr="00FD56E2">
        <w:rPr>
          <w:i/>
          <w:lang w:val="ru-RU"/>
        </w:rPr>
        <w:t xml:space="preserve"> 尼西亚的格里高利</w:t>
      </w:r>
      <w:r w:rsidRPr="00FD56E2">
        <w:rPr>
          <w:lang w:val="ru-RU"/>
        </w:rPr>
        <w:t>：“堕落之后，第一代人仍活了数百多年； 但上帝所言绝非虚妄：</w:t>
      </w:r>
      <w:r w:rsidRPr="00FD56E2">
        <w:rPr>
          <w:i/>
          <w:lang w:val="ru-RU"/>
        </w:rPr>
        <w:t>‘你们吃那树上的果子那日，必定死</w:t>
      </w:r>
      <w:r w:rsidRPr="00FD56E2">
        <w:rPr>
          <w:lang w:val="ru-RU"/>
        </w:rPr>
        <w:t>’（创世记 2:17）——因为人已与真正的生命隔绝，死亡的判决就在同一天降临在他身上，不久之后，肉体之死也降临到了亚当身上”；</w:t>
      </w:r>
      <w:r w:rsidRPr="00FD56E2">
        <w:rPr>
          <w:rStyle w:val="FootnoteReference"/>
          <w:lang w:val="ru-RU"/>
        </w:rPr>
        <w:footnoteReference w:id="1448"/>
      </w:r>
    </w:p>
    <w:p w14:paraId="3D5F431A" w14:textId="77777777" w:rsidR="00B33396" w:rsidRPr="00FD56E2" w:rsidRDefault="00B33396" w:rsidP="00B33396">
      <w:pPr>
        <w:ind w:firstLine="720"/>
        <w:rPr>
          <w:lang w:val="ru-RU"/>
        </w:rPr>
      </w:pPr>
      <w:r w:rsidRPr="00FD56E2">
        <w:rPr>
          <w:lang w:val="ru-RU"/>
        </w:rPr>
        <w:t>d)</w:t>
      </w:r>
      <w:r w:rsidRPr="00FD56E2">
        <w:rPr>
          <w:i/>
          <w:lang w:val="ru-RU"/>
        </w:rPr>
        <w:t xml:space="preserve"> 奥古斯丁</w:t>
      </w:r>
      <w:r w:rsidRPr="00FD56E2">
        <w:rPr>
          <w:lang w:val="ru-RU"/>
        </w:rPr>
        <w:t>：“一旦违背了诫命，上帝的恩典便立刻离弃了始祖，他们为自己身体的赤裸感到羞耻。”</w:t>
      </w:r>
      <w:r w:rsidRPr="00FD56E2">
        <w:rPr>
          <w:rStyle w:val="FootnoteReference"/>
          <w:lang w:val="ru-RU"/>
        </w:rPr>
        <w:footnoteReference w:id="1449"/>
      </w:r>
    </w:p>
    <w:p w14:paraId="0A9E014F" w14:textId="77777777" w:rsidR="00B33396" w:rsidRPr="00FD56E2" w:rsidRDefault="00B33396" w:rsidP="00B33396">
      <w:pPr>
        <w:ind w:firstLine="720"/>
        <w:rPr>
          <w:lang w:val="ru-RU"/>
        </w:rPr>
      </w:pPr>
      <w:r w:rsidRPr="00FD56E2">
        <w:rPr>
          <w:lang w:val="ru-RU"/>
        </w:rPr>
        <w:t>2)</w:t>
      </w:r>
      <w:r w:rsidRPr="00FD56E2">
        <w:rPr>
          <w:spacing w:val="40"/>
          <w:lang w:val="ru-RU"/>
        </w:rPr>
        <w:t xml:space="preserve"> 理智的蒙蔽</w:t>
      </w:r>
      <w:r w:rsidRPr="00FD56E2">
        <w:rPr>
          <w:lang w:val="ru-RU"/>
        </w:rPr>
        <w:t>（《正统教义》第1卷，对第23、27个问题的回答）。这在亚当和夏娃堕落之后立即显现出来：当他们</w:t>
      </w:r>
      <w:r w:rsidRPr="00FD56E2">
        <w:rPr>
          <w:i/>
          <w:lang w:val="ru-RU"/>
        </w:rPr>
        <w:t>听到上帝在伊甸园中行走的声音时</w:t>
      </w:r>
      <w:r w:rsidRPr="00FD56E2">
        <w:rPr>
          <w:lang w:val="ru-RU"/>
        </w:rPr>
        <w:t>，竟以为</w:t>
      </w:r>
      <w:r w:rsidRPr="00FD56E2">
        <w:rPr>
          <w:i/>
          <w:lang w:val="ru-RU"/>
        </w:rPr>
        <w:t>可以藏身于伊甸园的树木之间</w:t>
      </w:r>
      <w:r w:rsidRPr="00FD56E2">
        <w:rPr>
          <w:lang w:val="ru-RU"/>
        </w:rPr>
        <w:t>，躲避上帝（创世记3:8）。 “没有什么比罪更糟糕的了（</w:t>
      </w:r>
      <w:r w:rsidRPr="00FD56E2">
        <w:rPr>
          <w:i/>
          <w:iCs/>
          <w:lang w:val="ru-RU"/>
        </w:rPr>
        <w:t>约翰</w:t>
      </w:r>
      <w:r w:rsidRPr="00FD56E2">
        <w:rPr>
          <w:i/>
          <w:lang w:val="ru-RU"/>
        </w:rPr>
        <w:t>·金口</w:t>
      </w:r>
      <w:r w:rsidRPr="00FD56E2">
        <w:rPr>
          <w:lang w:val="ru-RU"/>
        </w:rPr>
        <w:t>）；罪一旦进入我们心中，不仅使我们充满羞耻，还会让原本理智且以大智慧著称的人变得疯狂。 看啊，那个曾以些许智慧著称、曾以实际行动向赐予他智慧者证明自己、甚至曾作过预言的人，如今行事是多么不理智…… 他们竟试图躲避无所不在的上帝、那位从无到有创造万物的造物主——祂洞悉隐秘之事，创造了所有人的心，并察看他们的一切行为 （诗篇32:15），祂察验人心和肺腑（诗篇7:10），深知心中最隐秘的动机！</w:t>
      </w:r>
      <w:r w:rsidRPr="00FD56E2">
        <w:rPr>
          <w:rStyle w:val="FootnoteReference"/>
          <w:lang w:val="ru-RU"/>
        </w:rPr>
        <w:footnoteReference w:id="1450"/>
      </w:r>
    </w:p>
    <w:p w14:paraId="6AA4E466" w14:textId="77777777" w:rsidR="00B33396" w:rsidRPr="00FD56E2" w:rsidRDefault="00B33396" w:rsidP="00B33396">
      <w:pPr>
        <w:ind w:firstLine="720"/>
        <w:rPr>
          <w:lang w:val="ru-RU"/>
        </w:rPr>
      </w:pPr>
      <w:r w:rsidRPr="00FD56E2">
        <w:rPr>
          <w:lang w:val="ru-RU"/>
        </w:rPr>
        <w:t>3)</w:t>
      </w:r>
      <w:r w:rsidRPr="00FD56E2">
        <w:rPr>
          <w:spacing w:val="40"/>
          <w:lang w:val="ru-RU"/>
        </w:rPr>
        <w:t xml:space="preserve"> 失去</w:t>
      </w:r>
      <w:r w:rsidRPr="00FD56E2">
        <w:rPr>
          <w:lang w:val="ru-RU"/>
        </w:rPr>
        <w:t>纯真，意志扭曲，且更倾向于恶而非善（</w:t>
      </w:r>
      <w:r w:rsidRPr="00FD56E2">
        <w:rPr>
          <w:noProof/>
          <w:lang w:val="ru-RU"/>
        </w:rPr>
        <w:t>《正统忏悔录》第1卷，对第23、27问的回答）</w:t>
      </w:r>
      <w:r w:rsidRPr="00FD56E2">
        <w:rPr>
          <w:lang w:val="ru-RU"/>
        </w:rPr>
        <w:t>。这一点显而易见：</w:t>
      </w:r>
    </w:p>
    <w:p w14:paraId="52DB1FCE" w14:textId="77777777" w:rsidR="00B33396" w:rsidRPr="00FD56E2" w:rsidRDefault="00B33396" w:rsidP="00B33396">
      <w:pPr>
        <w:ind w:firstLine="720"/>
        <w:rPr>
          <w:lang w:val="ru-RU"/>
        </w:rPr>
      </w:pPr>
      <w:r w:rsidRPr="00FD56E2">
        <w:rPr>
          <w:lang w:val="ru-RU"/>
        </w:rPr>
        <w:t>a) 因为原祖父母一犯了</w:t>
      </w:r>
      <w:r w:rsidRPr="00FD56E2">
        <w:rPr>
          <w:i/>
          <w:lang w:val="ru-RU"/>
        </w:rPr>
        <w:t>罪，两人的眼睛就开了，才知道自己赤身露体</w:t>
      </w:r>
      <w:r w:rsidRPr="00FD56E2">
        <w:rPr>
          <w:lang w:val="ru-RU"/>
        </w:rPr>
        <w:t>（创世记 3:7），这是他们先前未曾察觉的；</w:t>
      </w:r>
    </w:p>
    <w:p w14:paraId="3B5FFA40" w14:textId="77777777" w:rsidR="00B33396" w:rsidRPr="00FD56E2" w:rsidRDefault="00B33396" w:rsidP="00B33396">
      <w:pPr>
        <w:ind w:firstLine="720"/>
        <w:rPr>
          <w:lang w:val="ru-RU"/>
        </w:rPr>
      </w:pPr>
      <w:r w:rsidRPr="00FD56E2">
        <w:rPr>
          <w:lang w:val="ru-RU"/>
        </w:rPr>
        <w:t>b) 他们对上帝——自己的父亲、恩主——不再怀有以往的儿女之爱，</w:t>
      </w:r>
      <w:r w:rsidRPr="00FD56E2">
        <w:rPr>
          <w:i/>
          <w:lang w:val="ru-RU"/>
        </w:rPr>
        <w:t>而是</w:t>
      </w:r>
      <w:r w:rsidRPr="00FD56E2">
        <w:rPr>
          <w:lang w:val="ru-RU"/>
        </w:rPr>
        <w:t>突然感到奴隶般的恐惧：</w:t>
      </w:r>
      <w:r w:rsidRPr="00FD56E2">
        <w:rPr>
          <w:i/>
          <w:lang w:val="ru-RU"/>
        </w:rPr>
        <w:t>耶和华上帝呼唤亚当，对他说：“亚当，你在哪里？”亚当回答说：“我在乐园里听见你的声音，就害怕，因为我赤身露体，便躲了起来</w:t>
      </w:r>
      <w:r w:rsidRPr="00FD56E2">
        <w:rPr>
          <w:lang w:val="ru-RU"/>
        </w:rPr>
        <w:t>”（9,10）；</w:t>
      </w:r>
    </w:p>
    <w:p w14:paraId="6C104FF9" w14:textId="77777777" w:rsidR="00B33396" w:rsidRPr="00FD56E2" w:rsidRDefault="00B33396" w:rsidP="00B33396">
      <w:pPr>
        <w:ind w:firstLine="720"/>
        <w:rPr>
          <w:lang w:val="ru-RU"/>
        </w:rPr>
      </w:pPr>
      <w:r w:rsidRPr="00FD56E2">
        <w:rPr>
          <w:lang w:val="ru-RU"/>
        </w:rPr>
        <w:t>c) 最后，在于他们在向神交代自己的罪时，竟想出了狡辩的借口，而非真心悔改。 亚当将责任推给妻子，甚至推给赐下妻子的上帝：</w:t>
      </w:r>
      <w:r w:rsidRPr="00FD56E2">
        <w:rPr>
          <w:i/>
          <w:lang w:val="ru-RU"/>
        </w:rPr>
        <w:t>亚当说：“你赐给我的那女人，她把那树上的果子给我，我就吃了</w:t>
      </w:r>
      <w:r w:rsidRPr="00FD56E2">
        <w:rPr>
          <w:lang w:val="ru-RU"/>
        </w:rPr>
        <w:t>”（12）；而妻子则将责任推给蛇：</w:t>
      </w:r>
      <w:r w:rsidRPr="00FD56E2">
        <w:rPr>
          <w:i/>
          <w:lang w:val="ru-RU"/>
        </w:rPr>
        <w:t>妻子说：“那蛇引诱我，我就吃了</w:t>
      </w:r>
      <w:r w:rsidRPr="00FD56E2">
        <w:rPr>
          <w:lang w:val="ru-RU"/>
        </w:rPr>
        <w:t>”（13）。</w:t>
      </w:r>
    </w:p>
    <w:p w14:paraId="48D904C8" w14:textId="77777777" w:rsidR="00B33396" w:rsidRPr="00FD56E2" w:rsidRDefault="00B33396" w:rsidP="00B33396">
      <w:pPr>
        <w:ind w:firstLine="720"/>
        <w:rPr>
          <w:lang w:val="ru-RU"/>
        </w:rPr>
      </w:pPr>
      <w:r w:rsidRPr="00FD56E2">
        <w:rPr>
          <w:lang w:val="ru-RU"/>
        </w:rPr>
        <w:t>圣父们和教会的导师们指出，亚当因堕落而失去了圣洁的衣裳，变得邪恶，偏离了正道，陷入了其他邪念，而魔鬼则在他本性中确立了罪的律法。例如，我们可以看到这样的表述：</w:t>
      </w:r>
    </w:p>
    <w:p w14:paraId="48995A47" w14:textId="77777777" w:rsidR="00B33396" w:rsidRPr="00FD56E2" w:rsidRDefault="00B33396" w:rsidP="00B33396">
      <w:pPr>
        <w:ind w:firstLine="720"/>
        <w:rPr>
          <w:lang w:val="ru-RU"/>
        </w:rPr>
      </w:pPr>
      <w:r w:rsidRPr="00FD56E2">
        <w:rPr>
          <w:lang w:val="ru-RU"/>
        </w:rPr>
        <w:t xml:space="preserve">a) </w:t>
      </w:r>
      <w:r w:rsidRPr="00FD56E2">
        <w:rPr>
          <w:i/>
          <w:lang w:val="ru-RU"/>
        </w:rPr>
        <w:t>伊里内乌斯</w:t>
      </w:r>
      <w:r w:rsidRPr="00FD56E2">
        <w:rPr>
          <w:lang w:val="ru-RU"/>
        </w:rPr>
        <w:t>：“亚当说：‘因不顺服，我失去了从圣灵所领受的圣洁外袍’”；</w:t>
      </w:r>
      <w:r w:rsidRPr="00FD56E2">
        <w:rPr>
          <w:rStyle w:val="FootnoteReference"/>
          <w:lang w:val="ru-RU"/>
        </w:rPr>
        <w:footnoteReference w:id="1451"/>
      </w:r>
    </w:p>
    <w:p w14:paraId="3E2925AB" w14:textId="77777777" w:rsidR="00B33396" w:rsidRPr="00FD56E2" w:rsidRDefault="00B33396" w:rsidP="00B33396">
      <w:pPr>
        <w:ind w:firstLine="720"/>
        <w:rPr>
          <w:lang w:val="ru-RU"/>
        </w:rPr>
      </w:pPr>
      <w:r w:rsidRPr="00FD56E2">
        <w:rPr>
          <w:lang w:val="ru-RU"/>
        </w:rPr>
        <w:lastRenderedPageBreak/>
        <w:t>b)</w:t>
      </w:r>
      <w:r w:rsidRPr="00FD56E2">
        <w:rPr>
          <w:i/>
          <w:lang w:val="ru-RU"/>
        </w:rPr>
        <w:t xml:space="preserve"> 圣巴西勒大帝</w:t>
      </w:r>
      <w:r w:rsidRPr="00FD56E2">
        <w:rPr>
          <w:lang w:val="ru-RU"/>
        </w:rPr>
        <w:t>：“亚当很快便被逐出乐园，脱离了那福乐的生活，他之所以变得邪恶，并非出于必然，而是出于轻率”；</w:t>
      </w:r>
      <w:r w:rsidRPr="00FD56E2">
        <w:rPr>
          <w:rStyle w:val="FootnoteReference"/>
          <w:lang w:val="ru-RU"/>
        </w:rPr>
        <w:footnoteReference w:id="1452"/>
      </w:r>
    </w:p>
    <w:p w14:paraId="4B96DCB9" w14:textId="77777777" w:rsidR="00B33396" w:rsidRPr="00FD56E2" w:rsidRDefault="00B33396" w:rsidP="00B33396">
      <w:pPr>
        <w:ind w:firstLine="720"/>
        <w:rPr>
          <w:lang w:val="ru-RU"/>
        </w:rPr>
      </w:pPr>
      <w:r w:rsidRPr="00FD56E2">
        <w:rPr>
          <w:lang w:val="ru-RU"/>
        </w:rPr>
        <w:t>c)</w:t>
      </w:r>
      <w:r w:rsidRPr="00FD56E2">
        <w:rPr>
          <w:i/>
          <w:lang w:val="ru-RU"/>
        </w:rPr>
        <w:t xml:space="preserve"> 亚他那修大主教</w:t>
      </w:r>
      <w:r w:rsidRPr="00FD56E2">
        <w:rPr>
          <w:lang w:val="ru-RU"/>
        </w:rPr>
        <w:t>：“违背了神的诫命， 亚当便陷入了罪恶的念头，并非因为上帝创造了这些诱惑我们的念头，而是因为魔鬼通过欺骗，将这些念头播撒在已陷入罪行并远离上帝的人类理性本性之中，以致魔鬼在人的本性中确立了罪的律法，以及通过罪而掌权的死亡。”</w:t>
      </w:r>
      <w:r w:rsidRPr="00FD56E2">
        <w:rPr>
          <w:rStyle w:val="FootnoteReference"/>
          <w:lang w:val="ru-RU"/>
        </w:rPr>
        <w:footnoteReference w:id="1453"/>
      </w:r>
    </w:p>
    <w:p w14:paraId="759E899C" w14:textId="77777777" w:rsidR="00B33396" w:rsidRPr="00FD56E2" w:rsidRDefault="00B33396" w:rsidP="00B33396">
      <w:pPr>
        <w:ind w:firstLine="720"/>
        <w:rPr>
          <w:lang w:val="ru-RU"/>
        </w:rPr>
      </w:pPr>
      <w:r w:rsidRPr="00FD56E2">
        <w:rPr>
          <w:lang w:val="ru-RU"/>
        </w:rPr>
        <w:t>4)</w:t>
      </w:r>
      <w:r w:rsidRPr="00FD56E2">
        <w:rPr>
          <w:spacing w:val="40"/>
          <w:lang w:val="ru-RU"/>
        </w:rPr>
        <w:t xml:space="preserve"> 上帝形象的扭曲</w:t>
      </w:r>
      <w:r w:rsidRPr="00FD56E2">
        <w:rPr>
          <w:lang w:val="ru-RU"/>
        </w:rPr>
        <w:t>。如果上帝的形象铭刻在人的灵魂中，主要体现在人的能力、理智和自由意志上，而这些能力因亚当的罪而丧失了许多完美并遭到扭曲，那么，人内心的上帝形象也就随之扭曲了。以下观点证实了这一思想：</w:t>
      </w:r>
    </w:p>
    <w:p w14:paraId="5E120ECB" w14:textId="77777777" w:rsidR="00B33396" w:rsidRPr="00FD56E2" w:rsidRDefault="00B33396" w:rsidP="00B33396">
      <w:pPr>
        <w:ind w:firstLine="720"/>
        <w:rPr>
          <w:lang w:val="ru-RU"/>
        </w:rPr>
      </w:pPr>
      <w:r w:rsidRPr="00FD56E2">
        <w:rPr>
          <w:lang w:val="ru-RU"/>
        </w:rPr>
        <w:t>a)</w:t>
      </w:r>
      <w:r w:rsidRPr="00FD56E2">
        <w:rPr>
          <w:i/>
          <w:lang w:val="ru-RU"/>
        </w:rPr>
        <w:t xml:space="preserve"> 圣巴西勒大帝</w:t>
      </w:r>
      <w:r w:rsidRPr="00FD56E2">
        <w:rPr>
          <w:lang w:val="ru-RU"/>
        </w:rPr>
        <w:t>：“人乃按神的形象和样式被造；但罪玷污（ήχρείωσεν）了这形象的美，将灵魂引向情欲的渴求”；</w:t>
      </w:r>
      <w:r w:rsidRPr="00FD56E2">
        <w:rPr>
          <w:rStyle w:val="FootnoteReference"/>
          <w:lang w:val="ru-RU"/>
        </w:rPr>
        <w:footnoteReference w:id="1454"/>
      </w:r>
    </w:p>
    <w:p w14:paraId="75CE7BF4" w14:textId="77777777" w:rsidR="00B33396" w:rsidRPr="00FD56E2" w:rsidRDefault="00B33396" w:rsidP="00B33396">
      <w:pPr>
        <w:ind w:firstLine="720"/>
        <w:rPr>
          <w:lang w:val="ru-RU"/>
        </w:rPr>
      </w:pPr>
      <w:r w:rsidRPr="00FD56E2">
        <w:rPr>
          <w:lang w:val="ru-RU"/>
        </w:rPr>
        <w:t>b)</w:t>
      </w:r>
      <w:r w:rsidRPr="00FD56E2">
        <w:rPr>
          <w:i/>
          <w:lang w:val="ru-RU"/>
        </w:rPr>
        <w:t xml:space="preserve"> 马卡里乌斯大帝</w:t>
      </w:r>
      <w:r w:rsidRPr="00FD56E2">
        <w:rPr>
          <w:lang w:val="ru-RU"/>
        </w:rPr>
        <w:t>：“如果一枚印有君王肖像的硬币遭到损毁，那么黄金便失去价值，肖像也毫无用处：亚当也经历了同样的情况”；</w:t>
      </w:r>
      <w:r w:rsidRPr="00FD56E2">
        <w:rPr>
          <w:rStyle w:val="FootnoteReference"/>
          <w:lang w:val="ru-RU"/>
        </w:rPr>
        <w:footnoteReference w:id="1455"/>
      </w:r>
    </w:p>
    <w:p w14:paraId="0D76234C" w14:textId="77777777" w:rsidR="00B33396" w:rsidRPr="00FD56E2" w:rsidRDefault="00B33396" w:rsidP="00B33396">
      <w:pPr>
        <w:ind w:firstLine="720"/>
        <w:rPr>
          <w:lang w:val="ru-RU"/>
        </w:rPr>
      </w:pPr>
      <w:r w:rsidRPr="00FD56E2">
        <w:rPr>
          <w:lang w:val="ru-RU"/>
        </w:rPr>
        <w:t>c)</w:t>
      </w:r>
      <w:r w:rsidRPr="00FD56E2">
        <w:rPr>
          <w:i/>
          <w:lang w:val="ru-RU"/>
        </w:rPr>
        <w:t xml:space="preserve"> 狄奥多里特</w:t>
      </w:r>
      <w:r w:rsidRPr="00FD56E2">
        <w:rPr>
          <w:lang w:val="ru-RU"/>
        </w:rPr>
        <w:t>：“亚当因渴望成为上帝，甚至连作为上帝形象的身份也毁掉了。”</w:t>
      </w:r>
      <w:r w:rsidRPr="00FD56E2">
        <w:rPr>
          <w:rStyle w:val="FootnoteReference"/>
          <w:lang w:val="ru-RU"/>
        </w:rPr>
        <w:footnoteReference w:id="1456"/>
      </w:r>
    </w:p>
    <w:p w14:paraId="0834E491" w14:textId="77777777" w:rsidR="00B33396" w:rsidRPr="00FD56E2" w:rsidRDefault="00B33396" w:rsidP="00B33396">
      <w:pPr>
        <w:ind w:firstLine="720"/>
        <w:rPr>
          <w:lang w:val="ru-RU"/>
        </w:rPr>
      </w:pPr>
      <w:r w:rsidRPr="00FD56E2">
        <w:rPr>
          <w:b/>
          <w:lang w:val="ru-RU"/>
        </w:rPr>
        <w:t>对身体的影响</w:t>
      </w:r>
      <w:r w:rsidRPr="00FD56E2">
        <w:rPr>
          <w:lang w:val="ru-RU"/>
        </w:rPr>
        <w:t>：</w:t>
      </w:r>
    </w:p>
    <w:p w14:paraId="70314CDD" w14:textId="77777777" w:rsidR="00B33396" w:rsidRPr="00FD56E2" w:rsidRDefault="00B33396" w:rsidP="00B33396">
      <w:pPr>
        <w:ind w:firstLine="720"/>
        <w:rPr>
          <w:lang w:val="ru-RU"/>
        </w:rPr>
      </w:pPr>
      <w:r w:rsidRPr="00FD56E2">
        <w:rPr>
          <w:lang w:val="ru-RU"/>
        </w:rPr>
        <w:t>1)</w:t>
      </w:r>
      <w:r w:rsidRPr="00FD56E2">
        <w:rPr>
          <w:spacing w:val="40"/>
          <w:lang w:val="ru-RU"/>
        </w:rPr>
        <w:t xml:space="preserve"> 疾病、悲伤、衰弱</w:t>
      </w:r>
      <w:r w:rsidRPr="00FD56E2">
        <w:rPr>
          <w:lang w:val="ru-RU"/>
        </w:rPr>
        <w:t xml:space="preserve">（东正教教父《论正信》第6章）。 原罪作为一种违背自然的行为，破坏了灵魂的一切力量，不可避免地也在他们的身体中引发了类似的紊乱，向其中播下了各种疾病、劳作中的疲惫、衰弱和痛苦的种子。 </w:t>
      </w:r>
      <w:r w:rsidRPr="00FD56E2">
        <w:rPr>
          <w:i/>
          <w:lang w:val="ru-RU"/>
        </w:rPr>
        <w:t>对女人说：“我必多多加增你怀胎的苦楚，你生产儿女必多受痛苦</w:t>
      </w:r>
      <w:r w:rsidRPr="00FD56E2">
        <w:rPr>
          <w:lang w:val="ru-RU"/>
        </w:rPr>
        <w:t>；（创世记3:16）</w:t>
      </w:r>
      <w:r w:rsidRPr="00FD56E2">
        <w:rPr>
          <w:i/>
          <w:lang w:val="ru-RU"/>
        </w:rPr>
        <w:t>”又对亚当说：“你既听从了你妻子的声音，吃了那棵我曾吩咐你不可吃的那树上的果子，地必因你的缘故受咒诅； 你一生都要劳苦才能从地上得食</w:t>
      </w:r>
      <w:r w:rsidRPr="00FD56E2">
        <w:rPr>
          <w:lang w:val="ru-RU"/>
        </w:rPr>
        <w:t>（创世记3:17）。你要汗流满面才得糊口（19）。教会的神学家们，</w:t>
      </w:r>
      <w:r w:rsidRPr="00FD56E2">
        <w:rPr>
          <w:rStyle w:val="FootnoteReference"/>
          <w:lang w:val="ru-RU"/>
        </w:rPr>
        <w:footnoteReference w:id="1457"/>
      </w:r>
      <w:r w:rsidRPr="00FD56E2">
        <w:rPr>
          <w:lang w:val="ru-RU"/>
        </w:rPr>
        <w:t xml:space="preserve"> ，都将这一切视为原罪的后果，例如：</w:t>
      </w:r>
    </w:p>
    <w:p w14:paraId="2E5EB159" w14:textId="77777777" w:rsidR="00B33396" w:rsidRPr="00FD56E2" w:rsidRDefault="00B33396" w:rsidP="00B33396">
      <w:pPr>
        <w:ind w:firstLine="720"/>
        <w:rPr>
          <w:lang w:val="ru-RU"/>
        </w:rPr>
      </w:pPr>
      <w:r w:rsidRPr="00FD56E2">
        <w:rPr>
          <w:lang w:val="ru-RU"/>
        </w:rPr>
        <w:t>a)</w:t>
      </w:r>
      <w:r w:rsidRPr="00FD56E2">
        <w:rPr>
          <w:i/>
          <w:lang w:val="ru-RU"/>
        </w:rPr>
        <w:t xml:space="preserve"> 安提阿的西奥菲勒</w:t>
      </w:r>
      <w:r w:rsidRPr="00FD56E2">
        <w:rPr>
          <w:lang w:val="ru-RU"/>
        </w:rPr>
        <w:t>：“疾病、悲伤和苦难，仿佛从罪这一源头涌出，倾泻在人类身上；</w:t>
      </w:r>
      <w:r w:rsidRPr="00FD56E2">
        <w:rPr>
          <w:rStyle w:val="FootnoteReference"/>
          <w:lang w:val="ru-RU"/>
        </w:rPr>
        <w:footnoteReference w:id="1458"/>
      </w:r>
    </w:p>
    <w:p w14:paraId="01C66EF0" w14:textId="77777777" w:rsidR="00B33396" w:rsidRPr="00FD56E2" w:rsidRDefault="00B33396" w:rsidP="00B33396">
      <w:pPr>
        <w:ind w:firstLine="720"/>
        <w:rPr>
          <w:lang w:val="ru-RU"/>
        </w:rPr>
      </w:pPr>
      <w:r w:rsidRPr="00FD56E2">
        <w:rPr>
          <w:lang w:val="ru-RU"/>
        </w:rPr>
        <w:t>b)</w:t>
      </w:r>
      <w:r w:rsidRPr="00FD56E2">
        <w:rPr>
          <w:i/>
          <w:lang w:val="ru-RU"/>
        </w:rPr>
        <w:t xml:space="preserve"> 爱任纽</w:t>
      </w:r>
      <w:r w:rsidRPr="00FD56E2">
        <w:rPr>
          <w:lang w:val="ru-RU"/>
        </w:rPr>
        <w:t>：“作为对罪的惩罚，男人承受了悲伤与尘世的劳苦，以及‘要流着汗吃面包’……；同样，女人也承受了悲伤、劳苦、叹息和分娩之痛……”</w:t>
      </w:r>
      <w:r w:rsidRPr="00FD56E2">
        <w:rPr>
          <w:rStyle w:val="FootnoteReference"/>
          <w:lang w:val="ru-RU"/>
        </w:rPr>
        <w:footnoteReference w:id="1459"/>
      </w:r>
    </w:p>
    <w:p w14:paraId="349AAB3B" w14:textId="77777777" w:rsidR="00B33396" w:rsidRPr="00FD56E2" w:rsidRDefault="00B33396" w:rsidP="00B33396">
      <w:pPr>
        <w:ind w:firstLine="720"/>
        <w:rPr>
          <w:lang w:val="ru-RU"/>
        </w:rPr>
      </w:pPr>
      <w:r w:rsidRPr="00FD56E2">
        <w:rPr>
          <w:lang w:val="ru-RU"/>
        </w:rPr>
        <w:t>2.</w:t>
      </w:r>
      <w:r w:rsidRPr="00FD56E2">
        <w:rPr>
          <w:spacing w:val="40"/>
          <w:lang w:val="ru-RU"/>
        </w:rPr>
        <w:t xml:space="preserve"> 死亡</w:t>
      </w:r>
      <w:r w:rsidRPr="00FD56E2">
        <w:rPr>
          <w:lang w:val="ru-RU"/>
        </w:rPr>
        <w:t>（《基督教教理问答》，第3条，第43页）。上帝对亚当说：</w:t>
      </w:r>
      <w:r w:rsidRPr="00FD56E2">
        <w:rPr>
          <w:i/>
          <w:lang w:val="ru-RU"/>
        </w:rPr>
        <w:t>“你必汗流满面才得糊口，直到你归回尘土，因为你是尘土，也必归回尘土</w:t>
      </w:r>
      <w:r w:rsidRPr="00FD56E2">
        <w:rPr>
          <w:lang w:val="ru-RU"/>
        </w:rPr>
        <w:t>”（创世记3:19）。 肉体之死成为我们始祖堕落的必然后果：一方面，是因为罪将疾病与衰弱这种毁灭性的因素带入了他们的身体；另一方面，也是因为他们在堕落后被上帝永远逐出了生命树：</w:t>
      </w:r>
      <w:r w:rsidRPr="00FD56E2">
        <w:rPr>
          <w:i/>
          <w:lang w:val="ru-RU"/>
        </w:rPr>
        <w:t xml:space="preserve">耶和华上帝说： </w:t>
      </w:r>
      <w:r w:rsidRPr="00FD56E2">
        <w:rPr>
          <w:i/>
          <w:lang w:val="ru-RU"/>
        </w:rPr>
        <w:lastRenderedPageBreak/>
        <w:t>“看哪，亚当已如同我们一样，能分辨善恶；如今，倘若他伸手从生命树上摘取果子，品尝之后，岂不就能永生吗</w:t>
      </w:r>
      <w:r w:rsidRPr="00FD56E2">
        <w:rPr>
          <w:lang w:val="ru-RU"/>
        </w:rPr>
        <w:t>？”（22）教会圣父与圣师们正是如此看待死亡的，</w:t>
      </w:r>
      <w:r w:rsidRPr="00FD56E2">
        <w:rPr>
          <w:rStyle w:val="FootnoteReference"/>
          <w:lang w:val="ru-RU"/>
        </w:rPr>
        <w:footnoteReference w:id="1460"/>
      </w:r>
      <w:r w:rsidRPr="00FD56E2">
        <w:rPr>
          <w:lang w:val="ru-RU"/>
        </w:rPr>
        <w:t xml:space="preserve"> ，特别是：</w:t>
      </w:r>
    </w:p>
    <w:p w14:paraId="2CA7B933" w14:textId="77777777" w:rsidR="00B33396" w:rsidRPr="00FD56E2" w:rsidRDefault="00B33396" w:rsidP="00B33396">
      <w:pPr>
        <w:ind w:firstLine="720"/>
        <w:rPr>
          <w:lang w:val="ru-RU"/>
        </w:rPr>
      </w:pPr>
      <w:r w:rsidRPr="00FD56E2">
        <w:rPr>
          <w:lang w:val="ru-RU"/>
        </w:rPr>
        <w:t>a)</w:t>
      </w:r>
      <w:r w:rsidRPr="00FD56E2">
        <w:rPr>
          <w:i/>
          <w:lang w:val="ru-RU"/>
        </w:rPr>
        <w:t xml:space="preserve"> 安布罗斯</w:t>
      </w:r>
      <w:r w:rsidRPr="00FD56E2">
        <w:rPr>
          <w:lang w:val="ru-RU"/>
        </w:rPr>
        <w:t>：“死亡的根源在于悖逆，因此人应为自己的死亡负责，而非将死亡归咎于上帝”；</w:t>
      </w:r>
      <w:r w:rsidRPr="00FD56E2">
        <w:rPr>
          <w:rStyle w:val="FootnoteReference"/>
          <w:lang w:val="ru-RU"/>
        </w:rPr>
        <w:footnoteReference w:id="1461"/>
      </w:r>
    </w:p>
    <w:p w14:paraId="39789DF0" w14:textId="77777777" w:rsidR="00B33396" w:rsidRPr="00FD56E2" w:rsidRDefault="00B33396" w:rsidP="00B33396">
      <w:pPr>
        <w:ind w:firstLine="720"/>
        <w:rPr>
          <w:lang w:val="ru-RU"/>
        </w:rPr>
      </w:pPr>
      <w:r w:rsidRPr="00FD56E2">
        <w:rPr>
          <w:lang w:val="ru-RU"/>
        </w:rPr>
        <w:t>b)</w:t>
      </w:r>
      <w:r w:rsidRPr="00FD56E2">
        <w:rPr>
          <w:i/>
          <w:lang w:val="ru-RU"/>
        </w:rPr>
        <w:t xml:space="preserve"> 约翰·金口</w:t>
      </w:r>
      <w:r w:rsidRPr="00FD56E2">
        <w:rPr>
          <w:lang w:val="ru-RU"/>
        </w:rPr>
        <w:t>：“虽然始祖们还活了许多年，但一旦</w:t>
      </w:r>
      <w:r w:rsidRPr="00FD56E2">
        <w:rPr>
          <w:i/>
          <w:iCs/>
          <w:lang w:val="ru-RU"/>
        </w:rPr>
        <w:t>听到‘你是尘土，必归于</w:t>
      </w:r>
      <w:r w:rsidRPr="00FD56E2">
        <w:rPr>
          <w:lang w:val="ru-RU"/>
        </w:rPr>
        <w:t>尘土’这句话，便接受了死亡的判决——成了必死之身，从那时起，可以说他们已经死了； 为了表明这一点，圣经中才说：</w:t>
      </w:r>
      <w:r w:rsidRPr="00FD56E2">
        <w:rPr>
          <w:i/>
          <w:iCs/>
          <w:lang w:val="ru-RU"/>
        </w:rPr>
        <w:t>‘你们吃的那一天，必定死</w:t>
      </w:r>
      <w:r w:rsidRPr="00FD56E2">
        <w:rPr>
          <w:lang w:val="ru-RU"/>
        </w:rPr>
        <w:t>’，即，你们将听到这样的判决：从今以后，你们已是必死之身”；</w:t>
      </w:r>
      <w:r w:rsidRPr="00FD56E2">
        <w:rPr>
          <w:rStyle w:val="FootnoteReference"/>
          <w:lang w:val="ru-RU"/>
        </w:rPr>
        <w:footnoteReference w:id="1462"/>
      </w:r>
    </w:p>
    <w:p w14:paraId="634FD3CE" w14:textId="77777777" w:rsidR="00B33396" w:rsidRPr="00FD56E2" w:rsidRDefault="00B33396" w:rsidP="00B33396">
      <w:pPr>
        <w:ind w:firstLine="720"/>
        <w:rPr>
          <w:lang w:val="ru-RU"/>
        </w:rPr>
      </w:pPr>
      <w:r w:rsidRPr="00FD56E2">
        <w:rPr>
          <w:lang w:val="ru-RU"/>
        </w:rPr>
        <w:t>c)</w:t>
      </w:r>
      <w:r w:rsidRPr="00FD56E2">
        <w:rPr>
          <w:i/>
          <w:iCs/>
          <w:lang w:val="ru-RU"/>
        </w:rPr>
        <w:t xml:space="preserve"> 圣奥古斯丁</w:t>
      </w:r>
      <w:r w:rsidRPr="00FD56E2">
        <w:rPr>
          <w:lang w:val="ru-RU"/>
        </w:rPr>
        <w:t>：“在秉持真正天主教信仰的基督徒中，人们公认一个毋庸置疑的事实：即便是肉体的死亡，也并非源于自然法则——因为上帝并未为人类创造死亡，而是源于罪。”</w:t>
      </w:r>
      <w:r w:rsidRPr="00FD56E2">
        <w:rPr>
          <w:rStyle w:val="FootnoteReference"/>
          <w:lang w:val="ru-RU"/>
        </w:rPr>
        <w:footnoteReference w:id="1463"/>
      </w:r>
    </w:p>
    <w:p w14:paraId="087D7AF4" w14:textId="77777777" w:rsidR="00B33396" w:rsidRPr="00FD56E2" w:rsidRDefault="00B33396" w:rsidP="00B33396">
      <w:pPr>
        <w:ind w:firstLine="720"/>
        <w:rPr>
          <w:b/>
          <w:lang w:val="ru-RU"/>
        </w:rPr>
      </w:pPr>
      <w:r w:rsidRPr="00FD56E2">
        <w:rPr>
          <w:b/>
          <w:lang w:val="ru-RU"/>
        </w:rPr>
        <w:t>对人外在状态的影响：</w:t>
      </w:r>
    </w:p>
    <w:p w14:paraId="50E29272" w14:textId="77777777" w:rsidR="00B33396" w:rsidRPr="00FD56E2" w:rsidRDefault="00B33396" w:rsidP="00B33396">
      <w:pPr>
        <w:ind w:firstLine="720"/>
        <w:rPr>
          <w:lang w:val="ru-RU"/>
        </w:rPr>
      </w:pPr>
      <w:r w:rsidRPr="00FD56E2">
        <w:rPr>
          <w:lang w:val="ru-RU"/>
        </w:rPr>
        <w:t>1.</w:t>
      </w:r>
      <w:r w:rsidRPr="00FD56E2">
        <w:rPr>
          <w:spacing w:val="40"/>
          <w:lang w:val="ru-RU"/>
        </w:rPr>
        <w:t xml:space="preserve"> 被逐出伊甸园。</w:t>
      </w:r>
      <w:r w:rsidRPr="00FD56E2">
        <w:rPr>
          <w:lang w:val="ru-RU"/>
        </w:rPr>
        <w:t>伊甸园是无辜之人的福乐居所，完全是出于造物主无尽的仁慈而为他预备的； 如今，人既已犯罪，触怒了他的主和恩主，这有罪之人便不再配得这样的居所，理应被逐出乐园：</w:t>
      </w:r>
      <w:r w:rsidRPr="00FD56E2">
        <w:rPr>
          <w:i/>
          <w:iCs/>
          <w:lang w:val="ru-RU"/>
        </w:rPr>
        <w:t>于是，主上帝将他逐出伊甸园，使他去耕种那取他而出的土地</w:t>
      </w:r>
      <w:r w:rsidRPr="00FD56E2">
        <w:rPr>
          <w:lang w:val="ru-RU"/>
        </w:rPr>
        <w:t>（创世记3:23）， ——这一观点曾被教会诸位教师多次重申。</w:t>
      </w:r>
      <w:r w:rsidRPr="00FD56E2">
        <w:rPr>
          <w:rStyle w:val="FootnoteReference"/>
          <w:lang w:val="ru-RU"/>
        </w:rPr>
        <w:footnoteReference w:id="1464"/>
      </w:r>
    </w:p>
    <w:p w14:paraId="1F18F4E9" w14:textId="77777777" w:rsidR="00B33396" w:rsidRPr="00FD56E2" w:rsidRDefault="00B33396" w:rsidP="00B33396">
      <w:pPr>
        <w:ind w:firstLine="720"/>
        <w:rPr>
          <w:lang w:val="ru-RU"/>
        </w:rPr>
      </w:pPr>
      <w:r w:rsidRPr="00FD56E2">
        <w:rPr>
          <w:lang w:val="ru-RU"/>
        </w:rPr>
        <w:t xml:space="preserve">2. </w:t>
      </w:r>
      <w:r w:rsidRPr="00FD56E2">
        <w:rPr>
          <w:spacing w:val="40"/>
          <w:lang w:val="ru-RU"/>
        </w:rPr>
        <w:t>对动物的统治权的丧失或减弱</w:t>
      </w:r>
      <w:r w:rsidRPr="00FD56E2">
        <w:rPr>
          <w:lang w:val="ru-RU"/>
        </w:rPr>
        <w:t>（《教义问答》第一卷，对第22个问题的回答）。 这种权柄的基础在于，人是按着神的形像被造的（创世记1:26）；因此，一旦因罪导致人内里的神形像蒙上阴影，他对动物的权柄便不可避免地会减弱。</w:t>
      </w:r>
    </w:p>
    <w:p w14:paraId="1B784BCA" w14:textId="77777777" w:rsidR="00B33396" w:rsidRPr="00FD56E2" w:rsidRDefault="00B33396" w:rsidP="00B33396">
      <w:pPr>
        <w:ind w:firstLine="720"/>
        <w:rPr>
          <w:lang w:val="ru-RU"/>
        </w:rPr>
      </w:pPr>
      <w:r w:rsidRPr="00FD56E2">
        <w:rPr>
          <w:lang w:val="ru-RU"/>
        </w:rPr>
        <w:t>“看啊，”圣约翰·金口说，“当亚当尚未犯罪时，野兽是他的奴仆，对他顺服；他像对待奴仆一样给它们起了名字；但当他因罪玷污了自己的形象时，野兽便不认得他了，奴仆变成了他的敌人…… 只要亚当保持着按上帝形象所造的纯洁本相，野兽便像仆人一样服从他；但当他因悖逆而玷污了这一本相时，它们便不认得自己的主人，反而像对待外人一样憎恨他。”</w:t>
      </w:r>
      <w:r w:rsidRPr="00FD56E2">
        <w:rPr>
          <w:rStyle w:val="FootnoteReference"/>
          <w:lang w:val="ru-RU"/>
        </w:rPr>
        <w:footnoteReference w:id="1465"/>
      </w:r>
      <w:r w:rsidRPr="00FD56E2">
        <w:rPr>
          <w:lang w:val="ru-RU"/>
        </w:rPr>
        <w:t xml:space="preserve"> “不过，”他补充道，“尽管亚当违背了所有的诫命，触犯了所有的律法，但上帝并没有剥夺他所有的尊严，也没有夺走他所有的权柄，而是仅将那些对他生活需求不太必要的动物从他的管辖之下移走； 至于那些必要且有益、能在生活中为我们提供诸多帮助的动物，上帝则将它们全部留下来供我们使用。”</w:t>
      </w:r>
      <w:r w:rsidRPr="00FD56E2">
        <w:rPr>
          <w:rStyle w:val="FootnoteReference"/>
          <w:lang w:val="ru-RU"/>
        </w:rPr>
        <w:footnoteReference w:id="1466"/>
      </w:r>
    </w:p>
    <w:p w14:paraId="7100403F" w14:textId="77777777" w:rsidR="00B33396" w:rsidRPr="00FD56E2" w:rsidRDefault="00B33396" w:rsidP="00B33396">
      <w:pPr>
        <w:rPr>
          <w:lang w:val="ru-RU"/>
        </w:rPr>
      </w:pPr>
      <w:r w:rsidRPr="00FD56E2">
        <w:rPr>
          <w:lang w:val="ru-RU"/>
        </w:rPr>
        <w:tab/>
        <w:t xml:space="preserve">3. </w:t>
      </w:r>
      <w:r w:rsidRPr="00FD56E2">
        <w:rPr>
          <w:spacing w:val="40"/>
          <w:lang w:val="ru-RU"/>
        </w:rPr>
        <w:t>大地因人的行为而受咒诅</w:t>
      </w:r>
      <w:r w:rsidRPr="00FD56E2">
        <w:rPr>
          <w:lang w:val="ru-RU"/>
        </w:rPr>
        <w:t>：</w:t>
      </w:r>
      <w:r w:rsidRPr="00FD56E2">
        <w:rPr>
          <w:i/>
          <w:lang w:val="ru-RU"/>
        </w:rPr>
        <w:t>“地必因你的缘故受咒诅……必给你长出荆棘和蒺藜”</w:t>
      </w:r>
      <w:r w:rsidRPr="00FD56E2">
        <w:rPr>
          <w:lang w:val="ru-RU"/>
        </w:rPr>
        <w:t xml:space="preserve">（创世记 2:17-18）。 </w:t>
      </w:r>
      <w:r w:rsidRPr="00FD56E2">
        <w:rPr>
          <w:lang w:val="ru-RU"/>
        </w:rPr>
        <w:lastRenderedPageBreak/>
        <w:t>“这一咒诅是公正的（约翰·金口），因为正如大地是为人类而造，使他能享受其中的一切；如今，因着犯罪的人类，大地便遭受咒诅，使这咒诅成为人类福祉与 安宁的阻碍。”</w:t>
      </w:r>
      <w:r w:rsidRPr="00FD56E2">
        <w:rPr>
          <w:rStyle w:val="FootnoteReference"/>
          <w:lang w:val="ru-RU"/>
        </w:rPr>
        <w:footnoteReference w:id="1467"/>
      </w:r>
      <w:r w:rsidRPr="00FD56E2">
        <w:rPr>
          <w:lang w:val="ru-RU"/>
        </w:rPr>
        <w:t xml:space="preserve"> 从《创世记》作者的言辞中可以推断，这一咒诅首先涉及大地的丰产性：</w:t>
      </w:r>
      <w:r w:rsidRPr="00FD56E2">
        <w:rPr>
          <w:i/>
          <w:lang w:val="ru-RU"/>
        </w:rPr>
        <w:t>它将为你长出荆棘和蒺藜；</w:t>
      </w:r>
      <w:r w:rsidRPr="00FD56E2">
        <w:rPr>
          <w:lang w:val="ru-RU"/>
        </w:rPr>
        <w:t xml:space="preserve">但使徒将这一咒诅的范围扩展得更为广泛： </w:t>
      </w:r>
      <w:r w:rsidRPr="00FD56E2">
        <w:rPr>
          <w:i/>
          <w:lang w:val="ru-RU"/>
        </w:rPr>
        <w:t>受造之物并非自愿屈服于虚空，而是顺从了使它屈服者的旨意；我们知道，直到今日，一切受造之物都在一同叹息、受苦</w:t>
      </w:r>
      <w:r w:rsidRPr="00FD56E2">
        <w:rPr>
          <w:lang w:val="ru-RU"/>
        </w:rPr>
        <w:t>（罗8:20-22）。受造之物因人类堕落而顺从的“虚空”究竟是什么，我们无法准确界定。</w:t>
      </w:r>
      <w:r w:rsidRPr="00FD56E2">
        <w:rPr>
          <w:rStyle w:val="FootnoteReference"/>
          <w:lang w:val="ru-RU"/>
        </w:rPr>
        <w:footnoteReference w:id="1468"/>
      </w:r>
    </w:p>
    <w:p w14:paraId="31ADB61C" w14:textId="77777777" w:rsidR="00B33396" w:rsidRPr="00FD56E2" w:rsidRDefault="00B33396" w:rsidP="00B33396">
      <w:pPr>
        <w:rPr>
          <w:lang w:val="ru-RU"/>
        </w:rPr>
      </w:pPr>
    </w:p>
    <w:p w14:paraId="70302882" w14:textId="77777777" w:rsidR="00B33396" w:rsidRPr="00B33396" w:rsidRDefault="00B33396" w:rsidP="00B33396">
      <w:pPr>
        <w:pStyle w:val="Heading5"/>
        <w:rPr>
          <w:lang w:val="ru-RU"/>
        </w:rPr>
      </w:pPr>
      <w:bookmarkStart w:id="1434" w:name="_Toc83300277"/>
      <w:bookmarkStart w:id="1435" w:name="_Toc103054529"/>
      <w:bookmarkStart w:id="1436" w:name="_Toc103054620"/>
      <w:bookmarkStart w:id="1437" w:name="_Toc103068954"/>
      <w:bookmarkStart w:id="1438" w:name="_Toc103069359"/>
      <w:bookmarkStart w:id="1439" w:name="_Toc103069605"/>
      <w:bookmarkStart w:id="1440" w:name="_Toc103069842"/>
      <w:bookmarkStart w:id="1441" w:name="_Toc103070005"/>
      <w:bookmarkStart w:id="1442" w:name="_Toc158220154"/>
      <w:bookmarkStart w:id="1443" w:name="_Toc238543325"/>
      <w:r w:rsidRPr="00FD56E2">
        <w:rPr>
          <w:lang w:val="ru-RU"/>
        </w:rPr>
        <w:t>§91. 始祖之罪传给人类</w:t>
      </w:r>
      <w:bookmarkEnd w:id="1434"/>
      <w:r w:rsidRPr="00FD56E2">
        <w:rPr>
          <w:lang w:val="ru-RU"/>
        </w:rPr>
        <w:t xml:space="preserve"> ：初步说明</w:t>
      </w:r>
      <w:bookmarkEnd w:id="1435"/>
      <w:bookmarkEnd w:id="1436"/>
      <w:bookmarkEnd w:id="1437"/>
      <w:bookmarkEnd w:id="1438"/>
      <w:bookmarkEnd w:id="1439"/>
      <w:bookmarkEnd w:id="1440"/>
      <w:bookmarkEnd w:id="1441"/>
      <w:bookmarkEnd w:id="1442"/>
      <w:bookmarkEnd w:id="1443"/>
    </w:p>
    <w:p w14:paraId="028F095A" w14:textId="77777777" w:rsidR="00B33396" w:rsidRPr="00FD56E2" w:rsidRDefault="00B33396" w:rsidP="00B33396">
      <w:pPr>
        <w:ind w:firstLine="720"/>
        <w:rPr>
          <w:lang w:val="ru-RU"/>
        </w:rPr>
      </w:pPr>
      <w:r w:rsidRPr="00FD56E2">
        <w:rPr>
          <w:lang w:val="ru-RU"/>
        </w:rPr>
        <w:t>我们的始祖在伊甸园中所犯的罪，连同其一切后果，都从他们传给了所有的后代，在教会语言中被称为原罪或始祖之罪（《信理问答》第一卷，对第24个问题的回答）。</w:t>
      </w:r>
    </w:p>
    <w:p w14:paraId="44667A91" w14:textId="77777777" w:rsidR="00B33396" w:rsidRPr="00FD56E2" w:rsidRDefault="00B33396" w:rsidP="00B33396">
      <w:pPr>
        <w:ind w:firstLine="720"/>
        <w:rPr>
          <w:lang w:val="ru-RU"/>
        </w:rPr>
      </w:pPr>
      <w:r w:rsidRPr="00FD56E2">
        <w:rPr>
          <w:lang w:val="ru-RU"/>
        </w:rPr>
        <w:t>1. 关于原罪从亚当和夏娃传给全人类的教义，在基督教中至关重要。如果人类没有原罪，其本性未受玷污；如果他们生来纯洁无辜，在神面前如同最初那人从造物主手中诞生时一般——那么，他们便无需救赎； 那么，神的儿子降临人间并尝死味便是徒劳的，基督教信仰的根基也将动摇。正因如此，圣奥古斯丁才论证道：亚当的罪与基督救主所成就的救赎，犹如两个中心，整个基督教教义都围绕着它们运转。</w:t>
      </w:r>
      <w:r w:rsidRPr="00FD56E2">
        <w:rPr>
          <w:rStyle w:val="FootnoteReference"/>
          <w:lang w:val="ru-RU"/>
        </w:rPr>
        <w:footnoteReference w:id="1469"/>
      </w:r>
    </w:p>
    <w:p w14:paraId="2A78E159" w14:textId="77777777" w:rsidR="00B33396" w:rsidRPr="00FD56E2" w:rsidRDefault="00B33396" w:rsidP="00B33396">
      <w:pPr>
        <w:ind w:firstLine="720"/>
        <w:rPr>
          <w:lang w:val="ru-RU"/>
        </w:rPr>
      </w:pPr>
      <w:r w:rsidRPr="00FD56E2">
        <w:rPr>
          <w:lang w:val="ru-RU"/>
        </w:rPr>
        <w:t>2. 在关于原罪的教义中，东正教会区分了：第一，罪本身；第二，罪在我们身上产生的后果。 所谓“原罪”，指的正是违背上帝诫命的行为，即人类本性偏离上帝律法——进而偏离其本应追求的目标——这种行为由我们的始祖在伊甸园中犯下，并由此传给了我们所有人。 “正如我们在《东方正统、普世及使徒教会信经》中所读到的，原罪是对上帝在伊甸园中赐予始祖亚当之律法的违背。 这一始祖之罪从亚当传给了整个人类本性，因为当时我们都在亚当里面，因此，通过亚当一人，罪便传给了我们所有人。所以，我们受孕和出生时就带着这种罪”（第3章，对第20个问题的回答）。 唯一的区别在于：在亚当身上，这种背离上帝律法和自身使命的行为是自由的、任意的；而在我们身上，它是遗传的、必然的——我们生来就拥有背离上帝律法的本性； 在亚当身上，那是个人罪，是严格意义上的罪——而在我们身上，这并非个人罪，也不是严格意义上的罪，而仅仅是源于父母、由我们继承而来的本性之罪； 亚当犯了罪，即自由地违背了神的诫命，因此成了罪人，即使他整个本性偏离了神的律法——而我们个人并未与亚当一同犯罪，却因他在他里面、借着他成了罪人（</w:t>
      </w:r>
      <w:r w:rsidRPr="00FD56E2">
        <w:rPr>
          <w:i/>
          <w:lang w:val="ru-RU"/>
        </w:rPr>
        <w:t>因一人的悖逆，许多人便成了</w:t>
      </w:r>
      <w:r w:rsidRPr="00FD56E2">
        <w:rPr>
          <w:lang w:val="ru-RU"/>
        </w:rPr>
        <w:t>罪人，罗 5:19），从他那里继承了罪性</w:t>
      </w:r>
      <w:r w:rsidRPr="00FD56E2">
        <w:rPr>
          <w:i/>
          <w:lang w:val="ru-RU"/>
        </w:rPr>
        <w:t>，生来</w:t>
      </w:r>
      <w:r w:rsidRPr="00FD56E2">
        <w:rPr>
          <w:lang w:val="ru-RU"/>
        </w:rPr>
        <w:t>就是</w:t>
      </w:r>
      <w:r w:rsidRPr="00FD56E2">
        <w:rPr>
          <w:i/>
          <w:lang w:val="ru-RU"/>
        </w:rPr>
        <w:t>“愤怒之子</w:t>
      </w:r>
      <w:r w:rsidRPr="00FD56E2">
        <w:rPr>
          <w:lang w:val="ru-RU"/>
        </w:rPr>
        <w:t>”（以弗所书 2:3）。简而言之，“原罪”这一名称既指始祖自身的罪，也指那种我们生来就处于其中的罪性状态。 东正教会在其信条中阐述这一概念时指出：“既然在无罪的状态下，所有人都与亚当同在；那么，一旦他犯罪，所有人便在他里面一同犯罪，并</w:t>
      </w:r>
      <w:r w:rsidRPr="00FD56E2">
        <w:rPr>
          <w:i/>
          <w:lang w:val="ru-RU"/>
        </w:rPr>
        <w:t>陷入了罪恶的状态</w:t>
      </w:r>
      <w:r w:rsidRPr="00FD56E2">
        <w:rPr>
          <w:lang w:val="ru-RU"/>
        </w:rPr>
        <w:t>”（第1部分，对第24个问题的回答）。</w:t>
      </w:r>
    </w:p>
    <w:p w14:paraId="7A69E78C" w14:textId="77777777" w:rsidR="00B33396" w:rsidRPr="00FD56E2" w:rsidRDefault="00B33396" w:rsidP="00B33396">
      <w:pPr>
        <w:rPr>
          <w:lang w:val="ru-RU"/>
        </w:rPr>
      </w:pPr>
      <w:r w:rsidRPr="00FD56E2">
        <w:rPr>
          <w:lang w:val="ru-RU"/>
        </w:rPr>
        <w:tab/>
        <w:t xml:space="preserve">教会所指的原罪后果，正是罪直接在他们身上产生的后果，并从他们传递到我们身上的后果，包括：理智的蒙蔽、意志的扭曲及其易向恶倾斜、身体的疾病、死亡等。 </w:t>
      </w:r>
      <w:r w:rsidRPr="00FD56E2">
        <w:rPr>
          <w:lang w:val="ru-RU"/>
        </w:rPr>
        <w:lastRenderedPageBreak/>
        <w:t>“至于堕落的重担与后果，”东方宗主教们在其关于东正教信仰的信函中写道，“我们所指的并非罪本身…… 而是对罪的易受诱惑性，以及神圣公义因人类违背诫命而施加的惩罚，例如：耗尽精力的劳作、悲伤、身体的软弱、先天疾病、 在尘世旅途中一段时期内艰辛的生活，以及最终的肉体死亡”（第6条）。 “尽管人的意志，正如东正教《信经》所言，因原罪而受损，但即便如此，至今每个人的意志中仍存在选择：或是成为上帝良善的儿女，或是成为邪恶的、魔鬼之子” （第1章，对第27个问题的回答）；在此，意志的败坏——即其易向恶倾斜的倾向——有别于原罪，并被视为原罪在我们身上产生的后果。</w:t>
      </w:r>
    </w:p>
    <w:p w14:paraId="4BE4EC5B" w14:textId="77777777" w:rsidR="00B33396" w:rsidRPr="00FD56E2" w:rsidRDefault="00B33396" w:rsidP="00B33396">
      <w:pPr>
        <w:rPr>
          <w:lang w:val="ru-RU"/>
        </w:rPr>
      </w:pPr>
      <w:r w:rsidRPr="00FD56E2">
        <w:rPr>
          <w:lang w:val="ru-RU"/>
        </w:rPr>
        <w:tab/>
        <w:t>这一区分——即原罪与其后果的区别——在某些情况下尤其需要牢记，以便正确理解东正教会的教义。例如，教会教导说，洗礼消除了、摧毁了我们内心的原罪：这意味着洗礼净化了我们从始祖那里继承而来的、本性中的罪性； 通过洗礼，我们脱离了罪恶的状态，不再本质上属于“神的忿怒之子”，即不再在神面前有罪，而是借着圣灵的恩典，因我们救赎主的功绩，在祂面前变得完全纯洁无辜； 但这并不意味着洗礼会消除我们身上原罪的后果：即比行善更倾向于作恶的倾向、疾病、死亡及其他后果——因为正如经验和上帝的话语（罗马书7:23）所见证的，所有这些所述的后果在重生的人身上依然存在。</w:t>
      </w:r>
    </w:p>
    <w:p w14:paraId="284C3AB3" w14:textId="77777777" w:rsidR="00B33396" w:rsidRPr="00FD56E2" w:rsidRDefault="00B33396" w:rsidP="00B33396">
      <w:pPr>
        <w:rPr>
          <w:lang w:val="ru-RU"/>
        </w:rPr>
      </w:pPr>
      <w:r w:rsidRPr="00FD56E2">
        <w:rPr>
          <w:lang w:val="ru-RU"/>
        </w:rPr>
        <w:tab/>
        <w:t>3. 不过，有时“原罪”一词会被赋予更广泛的含义，例如在阐述该罪的真实性及其普遍性时。此时，“原罪”这一名称既指罪本身，也指它在我们身上产生的后果：我们所有能力的受损、我们更倾向于作恶而非行善，以及其他种种。</w:t>
      </w:r>
      <w:r w:rsidRPr="00FD56E2">
        <w:rPr>
          <w:rStyle w:val="FootnoteReference"/>
          <w:lang w:val="ru-RU"/>
        </w:rPr>
        <w:footnoteReference w:id="1470"/>
      </w:r>
      <w:r w:rsidRPr="00FD56E2">
        <w:rPr>
          <w:lang w:val="ru-RU"/>
        </w:rPr>
        <w:t xml:space="preserve"> 这是因为，在《圣经》本身中，关于原罪及其后果的教义大多是不可分割地阐述的；另一方面，当证明原罪的真实性或其普遍性时，同时也证明了其后果的真实性或普遍性。</w:t>
      </w:r>
    </w:p>
    <w:p w14:paraId="0F749E20" w14:textId="77777777" w:rsidR="00B33396" w:rsidRPr="00FD56E2" w:rsidRDefault="00B33396" w:rsidP="00B33396">
      <w:pPr>
        <w:ind w:firstLine="720"/>
        <w:rPr>
          <w:lang w:val="ru-RU"/>
        </w:rPr>
      </w:pPr>
      <w:r w:rsidRPr="00FD56E2">
        <w:rPr>
          <w:lang w:val="ru-RU"/>
        </w:rPr>
        <w:t>4. 关于原罪，已知的错误教义有两种。</w:t>
      </w:r>
    </w:p>
    <w:p w14:paraId="07E2F4D7" w14:textId="77777777" w:rsidR="00B33396" w:rsidRPr="00FD56E2" w:rsidRDefault="00B33396" w:rsidP="00B33396">
      <w:pPr>
        <w:ind w:firstLine="720"/>
        <w:rPr>
          <w:lang w:val="ru-RU"/>
        </w:rPr>
      </w:pPr>
      <w:r w:rsidRPr="00FD56E2">
        <w:rPr>
          <w:lang w:val="ru-RU"/>
        </w:rPr>
        <w:t>其一，是那些完全否认这种罪真实存在的人，他们声称所有人出生时都像亚当被造时那样纯洁无辜，而疾病与死亡是人类本性的自然结果，而非原罪的后果——古时的佩拉吉派（</w:t>
      </w:r>
      <w:r w:rsidRPr="00FD56E2">
        <w:rPr>
          <w:rStyle w:val="FootnoteReference"/>
          <w:lang w:val="ru-RU"/>
        </w:rPr>
        <w:footnoteReference w:id="1471"/>
      </w:r>
      <w:r w:rsidRPr="00FD56E2">
        <w:rPr>
          <w:lang w:val="ru-RU"/>
        </w:rPr>
        <w:t xml:space="preserve"> ）曾如此教导，近代的索西安派及理性主义者们也持此观点。</w:t>
      </w:r>
      <w:r w:rsidRPr="00FD56E2">
        <w:rPr>
          <w:rStyle w:val="FootnoteReference"/>
          <w:lang w:val="ru-RU"/>
        </w:rPr>
        <w:footnoteReference w:id="1472"/>
      </w:r>
    </w:p>
    <w:p w14:paraId="28D78CF6" w14:textId="77777777" w:rsidR="00B33396" w:rsidRPr="00FD56E2" w:rsidRDefault="00B33396" w:rsidP="00B33396">
      <w:pPr>
        <w:ind w:firstLine="720"/>
        <w:rPr>
          <w:lang w:val="ru-RU"/>
        </w:rPr>
      </w:pPr>
      <w:r w:rsidRPr="00FD56E2">
        <w:rPr>
          <w:spacing w:val="40"/>
          <w:lang w:val="ru-RU"/>
        </w:rPr>
        <w:t>另一种学说</w:t>
      </w:r>
      <w:r w:rsidRPr="00FD56E2">
        <w:rPr>
          <w:lang w:val="ru-RU"/>
        </w:rPr>
        <w:t>来自宗教改革者，他们则陷入了相反的极端，过度夸大了原罪在我们身上的影响： 根据这一学说，始祖之罪彻底摧毁了人的自由、神的形象以及一切属灵的力量，以致人的本性本身已沦为罪；无论人渴望什么、做什么，都是罪；就连他的美德也是罪，他完全无法行任何善事。</w:t>
      </w:r>
      <w:r w:rsidRPr="00FD56E2">
        <w:rPr>
          <w:rStyle w:val="FootnoteReference"/>
          <w:lang w:val="ru-RU"/>
        </w:rPr>
        <w:footnoteReference w:id="1473"/>
      </w:r>
      <w:r w:rsidRPr="00FD56E2">
        <w:rPr>
          <w:lang w:val="ru-RU"/>
        </w:rPr>
        <w:t xml:space="preserve"> 对于上述错误观点中的第一个，东正教会通过其关于原罪及其所有后果（即广义上的原罪）在我们身上真实存在的教义予以驳斥；对于最后一个，则通过其关于后果的教义予以驳斥。</w:t>
      </w:r>
    </w:p>
    <w:p w14:paraId="70477D53" w14:textId="77777777" w:rsidR="00B33396" w:rsidRPr="00FD56E2" w:rsidRDefault="00B33396" w:rsidP="00B33396">
      <w:pPr>
        <w:pStyle w:val="TOC4"/>
        <w:rPr>
          <w:lang w:val="ru-RU"/>
        </w:rPr>
      </w:pPr>
    </w:p>
    <w:p w14:paraId="019FCFB1" w14:textId="77777777" w:rsidR="00B33396" w:rsidRPr="00B33396" w:rsidRDefault="00B33396" w:rsidP="00B33396">
      <w:pPr>
        <w:pStyle w:val="Heading5"/>
        <w:rPr>
          <w:lang w:val="ru-RU"/>
        </w:rPr>
      </w:pPr>
      <w:bookmarkStart w:id="1444" w:name="_Toc83300279"/>
      <w:bookmarkStart w:id="1445" w:name="_Toc103054530"/>
      <w:bookmarkStart w:id="1446" w:name="_Toc103054621"/>
      <w:bookmarkStart w:id="1447" w:name="_Toc103068955"/>
      <w:bookmarkStart w:id="1448" w:name="_Toc103069360"/>
      <w:bookmarkStart w:id="1449" w:name="_Toc103069606"/>
      <w:bookmarkStart w:id="1450" w:name="_Toc103069843"/>
      <w:bookmarkStart w:id="1451" w:name="_Toc103070006"/>
      <w:bookmarkStart w:id="1452" w:name="_Toc158220155"/>
      <w:bookmarkStart w:id="1453" w:name="_Toc238543326"/>
      <w:r w:rsidRPr="00FD56E2">
        <w:rPr>
          <w:lang w:val="ru-RU"/>
        </w:rPr>
        <w:t>§92. 原罪的真实性、其普遍性</w:t>
      </w:r>
      <w:bookmarkEnd w:id="1444"/>
      <w:r w:rsidRPr="00FD56E2">
        <w:rPr>
          <w:lang w:val="ru-RU"/>
        </w:rPr>
        <w:t xml:space="preserve"> </w:t>
      </w:r>
      <w:bookmarkStart w:id="1454" w:name="_Toc83300280"/>
      <w:r w:rsidRPr="00FD56E2">
        <w:rPr>
          <w:lang w:val="ru-RU"/>
        </w:rPr>
        <w:t xml:space="preserve"> 及其传播方式</w:t>
      </w:r>
      <w:bookmarkEnd w:id="1445"/>
      <w:bookmarkEnd w:id="1446"/>
      <w:bookmarkEnd w:id="1447"/>
      <w:bookmarkEnd w:id="1448"/>
      <w:bookmarkEnd w:id="1449"/>
      <w:bookmarkEnd w:id="1450"/>
      <w:bookmarkEnd w:id="1451"/>
      <w:bookmarkEnd w:id="1452"/>
      <w:bookmarkEnd w:id="1453"/>
      <w:bookmarkEnd w:id="1454"/>
    </w:p>
    <w:p w14:paraId="6AEF7A90" w14:textId="77777777" w:rsidR="00B33396" w:rsidRPr="00FD56E2" w:rsidRDefault="00B33396" w:rsidP="00B33396">
      <w:pPr>
        <w:ind w:firstLine="720"/>
        <w:rPr>
          <w:lang w:val="ru-RU"/>
        </w:rPr>
      </w:pPr>
      <w:r w:rsidRPr="00FD56E2">
        <w:rPr>
          <w:lang w:val="ru-RU"/>
        </w:rPr>
        <w:t>东正教会教导说，原罪及其后果通过自然生育，从亚当和夏娃传播到了他们的所有后代，因此，原罪无疑是存在的。</w:t>
      </w:r>
    </w:p>
    <w:p w14:paraId="003DC82D" w14:textId="77777777" w:rsidR="00B33396" w:rsidRPr="00FD56E2" w:rsidRDefault="00B33396" w:rsidP="00B33396">
      <w:pPr>
        <w:ind w:firstLine="720"/>
        <w:rPr>
          <w:lang w:val="ru-RU"/>
        </w:rPr>
      </w:pPr>
      <w:r w:rsidRPr="00FD56E2">
        <w:rPr>
          <w:lang w:val="ru-RU"/>
        </w:rPr>
        <w:lastRenderedPageBreak/>
        <w:t>1).</w:t>
      </w:r>
      <w:r w:rsidRPr="00FD56E2">
        <w:rPr>
          <w:spacing w:val="40"/>
          <w:lang w:val="ru-RU"/>
        </w:rPr>
        <w:t xml:space="preserve"> 这一教义在《圣经》中有着坚实的依据</w:t>
      </w:r>
      <w:r w:rsidRPr="00FD56E2">
        <w:rPr>
          <w:lang w:val="ru-RU"/>
        </w:rPr>
        <w:t>。与此相关的经文可分为两类：一类主要阐述原罪在人类中的真实性与普遍性；另一类则主要阐述其真实性及其传播方式。</w:t>
      </w:r>
    </w:p>
    <w:p w14:paraId="5D35078A" w14:textId="77777777" w:rsidR="00B33396" w:rsidRPr="00FD56E2" w:rsidRDefault="00B33396" w:rsidP="00B33396">
      <w:pPr>
        <w:ind w:firstLine="720"/>
        <w:rPr>
          <w:lang w:val="ru-RU"/>
        </w:rPr>
      </w:pPr>
      <w:r w:rsidRPr="00FD56E2">
        <w:rPr>
          <w:b/>
          <w:lang w:val="ru-RU"/>
        </w:rPr>
        <w:t>关于第一类经文</w:t>
      </w:r>
      <w:r w:rsidRPr="00FD56E2">
        <w:rPr>
          <w:lang w:val="ru-RU"/>
        </w:rPr>
        <w:t>：</w:t>
      </w:r>
    </w:p>
    <w:p w14:paraId="566F24E1" w14:textId="77777777" w:rsidR="00B33396" w:rsidRPr="00FD56E2" w:rsidRDefault="00B33396" w:rsidP="00B33396">
      <w:pPr>
        <w:ind w:firstLine="720"/>
        <w:rPr>
          <w:lang w:val="ru-RU"/>
        </w:rPr>
      </w:pPr>
      <w:r w:rsidRPr="00FD56E2">
        <w:rPr>
          <w:lang w:val="ru-RU"/>
        </w:rPr>
        <w:t>1.1. 最重要且最清晰的论述见于圣使徒保罗《罗马书》第五章。 使徒在此将亚当与主耶稣基督在人类历史中的地位进行比较，并写道：</w:t>
      </w:r>
      <w:r w:rsidRPr="00FD56E2">
        <w:rPr>
          <w:i/>
          <w:lang w:val="ru-RU"/>
        </w:rPr>
        <w:t>正如因一人犯罪，罪就进入了世界，死又是从罪来的；这样，死就临到所有的人，因为众人都犯了罪</w:t>
      </w:r>
      <w:r w:rsidRPr="00FD56E2">
        <w:rPr>
          <w:lang w:val="ru-RU"/>
        </w:rPr>
        <w:t xml:space="preserve">（12）。 </w:t>
      </w:r>
      <w:r w:rsidRPr="00FD56E2">
        <w:rPr>
          <w:i/>
          <w:lang w:val="ru-RU"/>
        </w:rPr>
        <w:t>因为，若因一人的过犯，许多人死了，那么，更何况上帝的恩典，以及因那一位人——耶稣基督——的恩典所赐的恩赐，岂不更丰盛地临到许多人</w:t>
      </w:r>
      <w:r w:rsidRPr="00FD56E2">
        <w:rPr>
          <w:lang w:val="ru-RU"/>
        </w:rPr>
        <w:t xml:space="preserve">吗（15）。 </w:t>
      </w:r>
      <w:r w:rsidRPr="00FD56E2">
        <w:rPr>
          <w:i/>
          <w:lang w:val="ru-RU"/>
        </w:rPr>
        <w:t>因为，若因一人的过犯，死就借着那一人作了王，那么，那些领受丰盛恩典和义之恩赐的人，就更要因独一的耶稣基督在生命中作王了。 因此，正如因一人的过犯，众人都被定罪；照样，因一人的义行，众人也都称义而得生命。因为，正如因一人的悖逆，许多人成了罪人；照样，因一人的顺服，许多人也都成了义人</w:t>
      </w:r>
      <w:r w:rsidRPr="00FD56E2">
        <w:rPr>
          <w:lang w:val="ru-RU"/>
        </w:rPr>
        <w:t>（17-19）。</w:t>
      </w:r>
    </w:p>
    <w:p w14:paraId="00E6BB9C" w14:textId="77777777" w:rsidR="00B33396" w:rsidRPr="00FD56E2" w:rsidRDefault="00B33396" w:rsidP="00B33396">
      <w:pPr>
        <w:ind w:firstLine="720"/>
        <w:rPr>
          <w:lang w:val="ru-RU"/>
        </w:rPr>
      </w:pPr>
      <w:r w:rsidRPr="00FD56E2">
        <w:rPr>
          <w:lang w:val="ru-RU"/>
        </w:rPr>
        <w:t>从这些话中可以看出：</w:t>
      </w:r>
    </w:p>
    <w:p w14:paraId="2EB80A6B" w14:textId="77777777" w:rsidR="00B33396" w:rsidRPr="00FD56E2" w:rsidRDefault="00B33396" w:rsidP="00B33396">
      <w:pPr>
        <w:ind w:firstLine="720"/>
        <w:rPr>
          <w:lang w:val="ru-RU"/>
        </w:rPr>
      </w:pPr>
      <w:r w:rsidRPr="00FD56E2">
        <w:rPr>
          <w:lang w:val="ru-RU"/>
        </w:rPr>
        <w:t>a) 罪进入世界，而死也因罪作为其后果，通过那唯一的人亚当进入世界：</w:t>
      </w:r>
      <w:r w:rsidRPr="00FD56E2">
        <w:rPr>
          <w:i/>
          <w:lang w:val="ru-RU"/>
        </w:rPr>
        <w:t>因那唯一</w:t>
      </w:r>
      <w:r w:rsidRPr="00FD56E2">
        <w:rPr>
          <w:lang w:val="ru-RU"/>
        </w:rPr>
        <w:t>（δι’ ένός）</w:t>
      </w:r>
      <w:r w:rsidRPr="00FD56E2">
        <w:rPr>
          <w:i/>
          <w:lang w:val="ru-RU"/>
        </w:rPr>
        <w:t>的人，罪进入了世界；因罪</w:t>
      </w:r>
      <w:r w:rsidRPr="00FD56E2">
        <w:rPr>
          <w:lang w:val="ru-RU"/>
        </w:rPr>
        <w:t>（διά τής άμαρτίας）</w:t>
      </w:r>
      <w:r w:rsidRPr="00FD56E2">
        <w:rPr>
          <w:i/>
          <w:lang w:val="ru-RU"/>
        </w:rPr>
        <w:t>，死也随之而来</w:t>
      </w:r>
      <w:r w:rsidRPr="00FD56E2">
        <w:rPr>
          <w:lang w:val="ru-RU"/>
        </w:rPr>
        <w:t>；</w:t>
      </w:r>
    </w:p>
    <w:p w14:paraId="65746DEE" w14:textId="77777777" w:rsidR="00B33396" w:rsidRPr="00FD56E2" w:rsidRDefault="00B33396" w:rsidP="00B33396">
      <w:pPr>
        <w:ind w:firstLine="720"/>
        <w:rPr>
          <w:lang w:val="ru-RU"/>
        </w:rPr>
      </w:pPr>
      <w:r w:rsidRPr="00FD56E2">
        <w:rPr>
          <w:lang w:val="ru-RU"/>
        </w:rPr>
        <w:t>b) 正是通过那一位的罪，死亡才临到所有的人，而非通过他们自己的罪：</w:t>
      </w:r>
      <w:r w:rsidRPr="00FD56E2">
        <w:rPr>
          <w:i/>
          <w:lang w:val="ru-RU"/>
        </w:rPr>
        <w:t>因此</w:t>
      </w:r>
      <w:r w:rsidRPr="00FD56E2">
        <w:rPr>
          <w:lang w:val="ru-RU"/>
        </w:rPr>
        <w:t>（οϋτως）</w:t>
      </w:r>
      <w:r w:rsidRPr="00FD56E2">
        <w:rPr>
          <w:i/>
          <w:lang w:val="ru-RU"/>
        </w:rPr>
        <w:t>死亡就临到了所有的人</w:t>
      </w:r>
      <w:r w:rsidRPr="00FD56E2">
        <w:rPr>
          <w:lang w:val="ru-RU"/>
        </w:rPr>
        <w:t>；</w:t>
      </w:r>
      <w:r w:rsidRPr="00FD56E2">
        <w:rPr>
          <w:i/>
          <w:lang w:val="ru-RU"/>
        </w:rPr>
        <w:t>因为在亚当里</w:t>
      </w:r>
      <w:r w:rsidRPr="00FD56E2">
        <w:rPr>
          <w:lang w:val="ru-RU"/>
        </w:rPr>
        <w:t>，</w:t>
      </w:r>
      <w:r w:rsidRPr="00FD56E2">
        <w:rPr>
          <w:i/>
          <w:lang w:val="ru-RU"/>
        </w:rPr>
        <w:t>众人都</w:t>
      </w:r>
      <w:r w:rsidRPr="00FD56E2">
        <w:rPr>
          <w:lang w:val="ru-RU"/>
        </w:rPr>
        <w:t>犯了罪……；</w:t>
      </w:r>
      <w:r w:rsidRPr="00FD56E2">
        <w:rPr>
          <w:i/>
          <w:iCs/>
          <w:lang w:val="ru-RU"/>
        </w:rPr>
        <w:t>因一人的过犯，许多人便受了死……因一人的过犯，死亡借着那一位</w:t>
      </w:r>
      <w:r w:rsidRPr="00FD56E2">
        <w:rPr>
          <w:lang w:val="ru-RU"/>
        </w:rPr>
        <w:t>（διά τοϋ ένός）</w:t>
      </w:r>
      <w:r w:rsidRPr="00FD56E2">
        <w:rPr>
          <w:i/>
          <w:iCs/>
          <w:lang w:val="ru-RU"/>
        </w:rPr>
        <w:t>作了王</w:t>
      </w:r>
      <w:r w:rsidRPr="00FD56E2">
        <w:rPr>
          <w:lang w:val="ru-RU"/>
        </w:rPr>
        <w:t>；</w:t>
      </w:r>
    </w:p>
    <w:p w14:paraId="3EAA3E9B" w14:textId="77777777" w:rsidR="00B33396" w:rsidRPr="00FD56E2" w:rsidRDefault="00B33396" w:rsidP="00B33396">
      <w:pPr>
        <w:ind w:firstLine="720"/>
        <w:rPr>
          <w:lang w:val="ru-RU"/>
        </w:rPr>
      </w:pPr>
      <w:r w:rsidRPr="00FD56E2">
        <w:rPr>
          <w:lang w:val="ru-RU"/>
        </w:rPr>
        <w:t>c) 作为罪的后果，死亡与那一位的罪一同临到所有的人，而且正是通过这一罪——而非他们自己的罪——人们才成了罪人：</w:t>
      </w:r>
      <w:r w:rsidRPr="00FD56E2">
        <w:rPr>
          <w:i/>
          <w:lang w:val="ru-RU"/>
        </w:rPr>
        <w:t>在祂里面，众人都犯了罪；因那一位人的悖逆</w:t>
      </w:r>
      <w:r w:rsidRPr="00FD56E2">
        <w:rPr>
          <w:lang w:val="ru-RU"/>
        </w:rPr>
        <w:t>（διά τής παρακοής）</w:t>
      </w:r>
      <w:r w:rsidRPr="00FD56E2">
        <w:rPr>
          <w:i/>
          <w:lang w:val="ru-RU"/>
        </w:rPr>
        <w:t>，许多人便成了罪人</w:t>
      </w:r>
      <w:r w:rsidRPr="00FD56E2">
        <w:rPr>
          <w:lang w:val="ru-RU"/>
        </w:rPr>
        <w:t>（κατεστάθησαν——成了、变成了）</w:t>
      </w:r>
      <w:r w:rsidRPr="00FD56E2">
        <w:rPr>
          <w:i/>
          <w:lang w:val="ru-RU"/>
        </w:rPr>
        <w:t>；</w:t>
      </w:r>
    </w:p>
    <w:p w14:paraId="24309B20" w14:textId="77777777" w:rsidR="00B33396" w:rsidRPr="00FD56E2" w:rsidRDefault="00B33396" w:rsidP="00B33396">
      <w:pPr>
        <w:ind w:firstLine="720"/>
        <w:rPr>
          <w:lang w:val="ru-RU"/>
        </w:rPr>
      </w:pPr>
      <w:r w:rsidRPr="00FD56E2">
        <w:rPr>
          <w:lang w:val="ru-RU"/>
        </w:rPr>
        <w:t>d) 最后，正是通过那一位的罪，在人们自己开始犯罪之前，罪的另一项后果——定罪——便已进入所有人的心中：</w:t>
      </w:r>
      <w:r w:rsidRPr="00FD56E2">
        <w:rPr>
          <w:i/>
          <w:lang w:val="ru-RU"/>
        </w:rPr>
        <w:t>因那一位</w:t>
      </w:r>
      <w:r w:rsidRPr="00FD56E2">
        <w:rPr>
          <w:lang w:val="ru-RU"/>
        </w:rPr>
        <w:t>（δι’ ένός）</w:t>
      </w:r>
      <w:r w:rsidRPr="00FD56E2">
        <w:rPr>
          <w:i/>
          <w:lang w:val="ru-RU"/>
        </w:rPr>
        <w:t>的过犯，所有的人都受到了定罪</w:t>
      </w:r>
      <w:r w:rsidRPr="00FD56E2">
        <w:rPr>
          <w:iCs/>
          <w:lang w:val="ru-RU"/>
        </w:rPr>
        <w:t xml:space="preserve">。 </w:t>
      </w:r>
      <w:r w:rsidRPr="00FD56E2">
        <w:rPr>
          <w:lang w:val="ru-RU"/>
        </w:rPr>
        <w:t>因此，那些否认原罪从始祖传播到整个人类这一观点的人，若声称使徒在所论述的话语中蕴含了这种含义，便是言之不公。 “亚当首先犯罪，因此而死；所有其他人都是效仿他的榜样犯罪，因此因自己的罪而死——也就是说，亚当的罪仅通过效仿进入世界，而非通过出生传递给人类。”除了我们已提出的、明确驳斥这种解释的见解外，我们还将补充几点：</w:t>
      </w:r>
    </w:p>
    <w:p w14:paraId="77BBD3CB" w14:textId="77777777" w:rsidR="00B33396" w:rsidRPr="00FD56E2" w:rsidRDefault="00B33396" w:rsidP="00B33396">
      <w:pPr>
        <w:ind w:firstLine="720"/>
        <w:rPr>
          <w:lang w:val="ru-RU"/>
        </w:rPr>
      </w:pPr>
      <w:r w:rsidRPr="00FD56E2">
        <w:rPr>
          <w:lang w:val="ru-RU"/>
        </w:rPr>
        <w:t>a) 使徒似乎为了防范这种解释，特意在《罗马书》的这一章中指出：</w:t>
      </w:r>
      <w:r w:rsidRPr="00FD56E2">
        <w:rPr>
          <w:i/>
          <w:lang w:val="ru-RU"/>
        </w:rPr>
        <w:t>死亡从亚当起就掌权，甚至直到摩西，并且也掌权在那些没有犯过亚当那样的罪的人身上</w:t>
      </w:r>
      <w:r w:rsidRPr="00FD56E2">
        <w:rPr>
          <w:lang w:val="ru-RU"/>
        </w:rPr>
        <w:t>（14）；</w:t>
      </w:r>
    </w:p>
    <w:p w14:paraId="7BB90349" w14:textId="77777777" w:rsidR="00B33396" w:rsidRPr="00FD56E2" w:rsidRDefault="00B33396" w:rsidP="00B33396">
      <w:pPr>
        <w:ind w:firstLine="720"/>
        <w:rPr>
          <w:lang w:val="ru-RU"/>
        </w:rPr>
      </w:pPr>
      <w:r w:rsidRPr="00FD56E2">
        <w:rPr>
          <w:lang w:val="ru-RU"/>
        </w:rPr>
        <w:t>b) 据使徒所言，因着</w:t>
      </w:r>
      <w:r w:rsidRPr="00FD56E2">
        <w:rPr>
          <w:i/>
          <w:lang w:val="ru-RU"/>
        </w:rPr>
        <w:t>罪，死亡传给了所有</w:t>
      </w:r>
      <w:r w:rsidRPr="00FD56E2">
        <w:rPr>
          <w:lang w:val="ru-RU"/>
        </w:rPr>
        <w:t>的人，确实所有人都会死亡，就连最年幼的婴孩也不例外；但婴孩没有自己的罪，也不能效法亚当而犯罪；</w:t>
      </w:r>
    </w:p>
    <w:p w14:paraId="03C00122" w14:textId="77777777" w:rsidR="00B33396" w:rsidRPr="00FD56E2" w:rsidRDefault="00B33396" w:rsidP="00B33396">
      <w:pPr>
        <w:ind w:firstLine="720"/>
        <w:rPr>
          <w:lang w:val="ru-RU"/>
        </w:rPr>
      </w:pPr>
      <w:r w:rsidRPr="00FD56E2">
        <w:rPr>
          <w:lang w:val="ru-RU"/>
        </w:rPr>
        <w:t>c) “倘若使徒（圣奥古斯丁）本意是要论及‘效法之罪’，他本应效法救主（《约翰福音》8:41-44）所言，指出罪是通过天使进入世界的，因为天使首先犯了罪”；</w:t>
      </w:r>
      <w:r w:rsidRPr="00FD56E2">
        <w:rPr>
          <w:rStyle w:val="FootnoteReference"/>
          <w:lang w:val="ru-RU"/>
        </w:rPr>
        <w:footnoteReference w:id="1474"/>
      </w:r>
    </w:p>
    <w:p w14:paraId="77F82155" w14:textId="77777777" w:rsidR="00B33396" w:rsidRPr="00FD56E2" w:rsidRDefault="00B33396" w:rsidP="00B33396">
      <w:pPr>
        <w:ind w:firstLine="720"/>
        <w:rPr>
          <w:lang w:val="ru-RU"/>
        </w:rPr>
      </w:pPr>
      <w:r w:rsidRPr="00FD56E2">
        <w:rPr>
          <w:lang w:val="ru-RU"/>
        </w:rPr>
        <w:t>d) “许多人因行为本身而犯罪，根本没有想到亚当的罪：那么，亚当的罪又是如何通过其榜样给他们带来危害的呢？”；</w:t>
      </w:r>
      <w:r w:rsidRPr="00FD56E2">
        <w:rPr>
          <w:rStyle w:val="FootnoteReference"/>
          <w:lang w:val="ru-RU"/>
        </w:rPr>
        <w:footnoteReference w:id="1475"/>
      </w:r>
    </w:p>
    <w:p w14:paraId="0523ABA0" w14:textId="77777777" w:rsidR="00B33396" w:rsidRPr="00FD56E2" w:rsidRDefault="00B33396" w:rsidP="00B33396">
      <w:pPr>
        <w:ind w:firstLine="720"/>
        <w:rPr>
          <w:lang w:val="ru-RU"/>
        </w:rPr>
      </w:pPr>
      <w:r w:rsidRPr="00FD56E2">
        <w:rPr>
          <w:lang w:val="ru-RU"/>
        </w:rPr>
        <w:lastRenderedPageBreak/>
        <w:t>d) 使徒指出</w:t>
      </w:r>
      <w:r w:rsidRPr="00FD56E2">
        <w:rPr>
          <w:i/>
          <w:lang w:val="ru-RU"/>
        </w:rPr>
        <w:t>，罪</w:t>
      </w:r>
      <w:r w:rsidRPr="00FD56E2">
        <w:rPr>
          <w:lang w:val="ru-RU"/>
        </w:rPr>
        <w:t>是通过“一人”，即人类，</w:t>
      </w:r>
      <w:r w:rsidRPr="00FD56E2">
        <w:rPr>
          <w:i/>
          <w:lang w:val="ru-RU"/>
        </w:rPr>
        <w:t>进入世界</w:t>
      </w:r>
      <w:r w:rsidRPr="00FD56E2">
        <w:rPr>
          <w:lang w:val="ru-RU"/>
        </w:rPr>
        <w:t>（έισήλθεν）的，也就是说，这种罪并未停留在其源头，而是扩散开来，从源头传给了所有人，使第一个罪人孕育了注定要死亡的罪人。</w:t>
      </w:r>
      <w:r w:rsidRPr="00FD56E2">
        <w:rPr>
          <w:rStyle w:val="FootnoteReference"/>
          <w:lang w:val="ru-RU"/>
        </w:rPr>
        <w:footnoteReference w:id="1476"/>
      </w:r>
      <w:r w:rsidRPr="00FD56E2">
        <w:rPr>
          <w:lang w:val="ru-RU"/>
        </w:rPr>
        <w:t xml:space="preserve"> 与上述经文中使徒的话所表达的思想相同：</w:t>
      </w:r>
      <w:r w:rsidRPr="00FD56E2">
        <w:rPr>
          <w:i/>
          <w:lang w:val="ru-RU"/>
        </w:rPr>
        <w:t>正如在亚当里</w:t>
      </w:r>
      <w:r w:rsidRPr="00FD56E2">
        <w:rPr>
          <w:lang w:val="ru-RU"/>
        </w:rPr>
        <w:t>（έν τώ Άδάμ</w:t>
      </w:r>
      <w:r w:rsidRPr="00FD56E2">
        <w:rPr>
          <w:i/>
          <w:lang w:val="ru-RU"/>
        </w:rPr>
        <w:t>）众人都要死，同样，在基督里众人</w:t>
      </w:r>
      <w:r w:rsidRPr="00FD56E2">
        <w:rPr>
          <w:lang w:val="ru-RU"/>
        </w:rPr>
        <w:t>也要复活 （</w:t>
      </w:r>
      <w:r>
        <w:rPr>
          <w:lang w:val="ru-RU"/>
        </w:rPr>
        <w:t>林</w:t>
      </w:r>
      <w:r w:rsidRPr="00FD56E2">
        <w:rPr>
          <w:lang w:val="ru-RU"/>
        </w:rPr>
        <w:t>前15:22）。如果所有人在亚当里都要死，那就意味着他们与亚当一同经历同一种死亡，而这种死亡是因罪而产生的。</w:t>
      </w:r>
    </w:p>
    <w:p w14:paraId="447BC269" w14:textId="77777777" w:rsidR="00B33396" w:rsidRPr="00FD56E2" w:rsidRDefault="00B33396" w:rsidP="00B33396">
      <w:pPr>
        <w:ind w:firstLine="720"/>
        <w:rPr>
          <w:lang w:val="ru-RU"/>
        </w:rPr>
      </w:pPr>
      <w:r w:rsidRPr="00FD56E2">
        <w:rPr>
          <w:lang w:val="ru-RU"/>
        </w:rPr>
        <w:t>1.2.</w:t>
      </w:r>
      <w:r w:rsidRPr="00FD56E2">
        <w:rPr>
          <w:spacing w:val="40"/>
          <w:lang w:val="ru-RU"/>
        </w:rPr>
        <w:t xml:space="preserve"> 另一处较为隐晦的表述见于《约伯记》。</w:t>
      </w:r>
      <w:r w:rsidRPr="00FD56E2">
        <w:rPr>
          <w:lang w:val="ru-RU"/>
        </w:rPr>
        <w:t>在描述人类生活的苦难时，这位圣人曾说道：</w:t>
      </w:r>
      <w:r w:rsidRPr="00FD56E2">
        <w:rPr>
          <w:i/>
          <w:lang w:val="ru-RU"/>
        </w:rPr>
        <w:t>“谁能从污秽中生出纯洁？若人的日子已定，便无人能</w:t>
      </w:r>
      <w:r w:rsidRPr="00FD56E2">
        <w:rPr>
          <w:lang w:val="ru-RU"/>
        </w:rPr>
        <w:t>”（《约伯记》14:4-5）。 这里显然是在谈论某种污秽，人类中无人能免于此，而且是从出生起就如此。这究竟是什么样的污秽呢？ 既然根据约伯的话，它是人类生活灾难的根源（第1-2节），并使人成为上帝审判的对象（第3节），那么就必须承认，这里所指的是道德上的污秽，而非肉体上的污秽——后者本就是道德污秽的后果，本身并不能使人成为上帝审判的对象， ——这里指的是我们从始祖那里传承下来的、存在于所有人身上的罪性。</w:t>
      </w:r>
    </w:p>
    <w:p w14:paraId="5ADE1334" w14:textId="77777777" w:rsidR="00B33396" w:rsidRPr="00FD56E2" w:rsidRDefault="00B33396" w:rsidP="00B33396">
      <w:pPr>
        <w:ind w:firstLine="720"/>
        <w:rPr>
          <w:lang w:val="ru-RU"/>
        </w:rPr>
      </w:pPr>
      <w:r w:rsidRPr="00FD56E2">
        <w:rPr>
          <w:b/>
          <w:lang w:val="ru-RU"/>
        </w:rPr>
        <w:t>属于第二类经文的包括</w:t>
      </w:r>
      <w:r w:rsidRPr="00FD56E2">
        <w:rPr>
          <w:lang w:val="ru-RU"/>
        </w:rPr>
        <w:t>：</w:t>
      </w:r>
    </w:p>
    <w:p w14:paraId="1493A2A9" w14:textId="77777777" w:rsidR="00B33396" w:rsidRPr="00FD56E2" w:rsidRDefault="00B33396" w:rsidP="00B33396">
      <w:pPr>
        <w:ind w:firstLine="720"/>
        <w:rPr>
          <w:lang w:val="ru-RU"/>
        </w:rPr>
      </w:pPr>
      <w:r w:rsidRPr="00FD56E2">
        <w:rPr>
          <w:lang w:val="ru-RU"/>
        </w:rPr>
        <w:t>1.</w:t>
      </w:r>
      <w:r w:rsidRPr="00FD56E2">
        <w:rPr>
          <w:spacing w:val="40"/>
          <w:lang w:val="ru-RU"/>
        </w:rPr>
        <w:t xml:space="preserve"> 救主与尼哥底母对话中的话语</w:t>
      </w:r>
      <w:r w:rsidRPr="00FD56E2">
        <w:rPr>
          <w:lang w:val="ru-RU"/>
        </w:rPr>
        <w:t>：</w:t>
      </w:r>
      <w:r w:rsidRPr="00FD56E2">
        <w:rPr>
          <w:i/>
          <w:lang w:val="ru-RU"/>
        </w:rPr>
        <w:t>“我实实在在地告诉你：人若不从上头生，就不能见神的国……从肉身生的就是肉身，从圣灵生的就是灵”</w:t>
      </w:r>
      <w:r w:rsidRPr="00FD56E2">
        <w:rPr>
          <w:lang w:val="ru-RU"/>
        </w:rPr>
        <w:t>（约3:5-6）。 这些话的含义是：无论何人——无论是犹太人还是外邦人——若非在洗礼圣事中从上头重生，就绝无可能进入神的国、恩典的国度，进而进入荣耀的国度。这意味着——</w:t>
      </w:r>
    </w:p>
    <w:p w14:paraId="7ED3EF07" w14:textId="77777777" w:rsidR="00B33396" w:rsidRPr="00FD56E2" w:rsidRDefault="00B33396" w:rsidP="00B33396">
      <w:pPr>
        <w:ind w:firstLine="720"/>
        <w:rPr>
          <w:lang w:val="ru-RU"/>
        </w:rPr>
      </w:pPr>
      <w:r w:rsidRPr="00FD56E2">
        <w:rPr>
          <w:lang w:val="ru-RU"/>
        </w:rPr>
        <w:t>a) 所有人在其本性上如今都受某种污秽所困，即道德上的污秽，因为这污秽阻碍了他们进入基督的道德国度；并且——</w:t>
      </w:r>
    </w:p>
    <w:p w14:paraId="2385E43E" w14:textId="77777777" w:rsidR="00B33396" w:rsidRPr="00FD56E2" w:rsidRDefault="00B33396" w:rsidP="00B33396">
      <w:pPr>
        <w:ind w:firstLine="720"/>
        <w:rPr>
          <w:lang w:val="ru-RU"/>
        </w:rPr>
      </w:pPr>
      <w:r w:rsidRPr="00FD56E2">
        <w:rPr>
          <w:lang w:val="ru-RU"/>
        </w:rPr>
        <w:t>b) 这种污秽通过自然出生传给了所有人。为阐明此处经文，可援引使徒的话：“我们</w:t>
      </w:r>
      <w:r w:rsidRPr="00FD56E2">
        <w:rPr>
          <w:i/>
          <w:lang w:val="ru-RU"/>
        </w:rPr>
        <w:t>生来就是神忿怒之子</w:t>
      </w:r>
      <w:r w:rsidRPr="00FD56E2">
        <w:rPr>
          <w:lang w:val="ru-RU"/>
        </w:rPr>
        <w:t>”（弗2:3）。</w:t>
      </w:r>
    </w:p>
    <w:p w14:paraId="6291EC5F" w14:textId="77777777" w:rsidR="00B33396" w:rsidRPr="00FD56E2" w:rsidRDefault="00B33396" w:rsidP="00B33396">
      <w:pPr>
        <w:ind w:firstLine="720"/>
        <w:rPr>
          <w:lang w:val="ru-RU"/>
        </w:rPr>
      </w:pPr>
      <w:r w:rsidRPr="00FD56E2">
        <w:rPr>
          <w:lang w:val="ru-RU"/>
        </w:rPr>
        <w:t>2.</w:t>
      </w:r>
      <w:r w:rsidRPr="00FD56E2">
        <w:rPr>
          <w:spacing w:val="40"/>
          <w:lang w:val="ru-RU"/>
        </w:rPr>
        <w:t xml:space="preserve"> 诗人在其悔罪诗篇中的话语</w:t>
      </w:r>
      <w:r w:rsidRPr="00FD56E2">
        <w:rPr>
          <w:lang w:val="ru-RU"/>
        </w:rPr>
        <w:t>：</w:t>
      </w:r>
      <w:r w:rsidRPr="00FD56E2">
        <w:rPr>
          <w:i/>
          <w:lang w:val="ru-RU"/>
        </w:rPr>
        <w:t>“看哪，我是在罪孽中受孕的，我母亲怀我时，我已在罪中出生</w:t>
      </w:r>
      <w:r w:rsidRPr="00FD56E2">
        <w:rPr>
          <w:lang w:val="ru-RU"/>
        </w:rPr>
        <w:t>”（诗篇50:7）。这里不能理解为先知王个人的罪，因为他说，我是在这罪中受孕并出生的； 因此，这种罪自他尚未有个人行为之时起就与他同在。也不能将此理解为大卫父母的罪，仿佛他是因不义而受孕——众所周知，大卫并非罪行的产物，他的父亲耶西过着义人的生活，而母亲则是耶西的合法妻子。 因此，所谓大卫“生于罪中”，应理解为另一层含义——即源于亚当最初违命之举、并由此传给其所有后代的罪。 受孕与出生的自然法则对所有人而言都是相同的；因此，无法指出为何唯独以色列的一位君王是在原罪中受孕并出生的，而其他所有人却能免于原罪。</w:t>
      </w:r>
    </w:p>
    <w:p w14:paraId="1325EE27" w14:textId="77777777" w:rsidR="00B33396" w:rsidRPr="00FD56E2" w:rsidRDefault="00B33396" w:rsidP="00B33396">
      <w:pPr>
        <w:ind w:firstLine="720"/>
        <w:rPr>
          <w:lang w:val="ru-RU"/>
        </w:rPr>
      </w:pPr>
      <w:r w:rsidRPr="00FD56E2">
        <w:rPr>
          <w:lang w:val="ru-RU"/>
        </w:rPr>
        <w:t>2). 既然在《圣经》中有如此坚实的依据，原罪教义在《圣传》中同样拥有同样坚实的依据。</w:t>
      </w:r>
    </w:p>
    <w:p w14:paraId="312E0863" w14:textId="77777777" w:rsidR="00B33396" w:rsidRPr="00FD56E2" w:rsidRDefault="00B33396" w:rsidP="00B33396">
      <w:pPr>
        <w:ind w:firstLine="720"/>
        <w:rPr>
          <w:lang w:val="ru-RU"/>
        </w:rPr>
      </w:pPr>
      <w:r w:rsidRPr="00FD56E2">
        <w:rPr>
          <w:lang w:val="ru-RU"/>
        </w:rPr>
        <w:t>这一传统的证据包括：</w:t>
      </w:r>
    </w:p>
    <w:p w14:paraId="4E049CF9" w14:textId="77777777" w:rsidR="00B33396" w:rsidRPr="00FD56E2" w:rsidRDefault="00B33396" w:rsidP="00B33396">
      <w:pPr>
        <w:ind w:firstLine="720"/>
        <w:rPr>
          <w:lang w:val="ru-RU"/>
        </w:rPr>
      </w:pPr>
      <w:r w:rsidRPr="00FD56E2">
        <w:rPr>
          <w:lang w:val="ru-RU"/>
        </w:rPr>
        <w:lastRenderedPageBreak/>
        <w:t>2.1. 教会自使徒时代起便存在的给</w:t>
      </w:r>
      <w:r w:rsidRPr="00FD56E2">
        <w:rPr>
          <w:spacing w:val="40"/>
          <w:lang w:val="ru-RU"/>
        </w:rPr>
        <w:t>婴孩施洗</w:t>
      </w:r>
      <w:r w:rsidRPr="00FD56E2">
        <w:rPr>
          <w:lang w:val="ru-RU"/>
        </w:rPr>
        <w:t>的传统，正如古代教父——爱任纽、奥利金、基普里安以及许多其他人所见证的那样。</w:t>
      </w:r>
      <w:r w:rsidRPr="00FD56E2">
        <w:rPr>
          <w:rStyle w:val="FootnoteReference"/>
          <w:lang w:val="ru-RU"/>
        </w:rPr>
        <w:footnoteReference w:id="1477"/>
      </w:r>
      <w:r w:rsidRPr="00FD56E2">
        <w:rPr>
          <w:lang w:val="ru-RU"/>
        </w:rPr>
        <w:t xml:space="preserve"> 而且，根据这些教父及其信经的见证，教会始终</w:t>
      </w:r>
      <w:r w:rsidRPr="00FD56E2">
        <w:rPr>
          <w:i/>
          <w:lang w:val="ru-RU"/>
        </w:rPr>
        <w:t>是为了赦免罪孽而</w:t>
      </w:r>
      <w:r w:rsidRPr="00FD56E2">
        <w:rPr>
          <w:lang w:val="ru-RU"/>
        </w:rPr>
        <w:t>施行洗礼。 既然婴孩尚不能自行犯罪，又何来罪可赦免？奥利金说：“给婴孩施洗是为了赦免罪。” 究竟是哪些罪？难道他们何时犯过罪吗？如果不是出于我们刚才所说的那个意义——即</w:t>
      </w:r>
      <w:r w:rsidRPr="00FD56E2">
        <w:rPr>
          <w:i/>
          <w:lang w:val="ru-RU"/>
        </w:rPr>
        <w:t>人在世上哪怕只活一天，也无人能免于污秽</w:t>
      </w:r>
      <w:r w:rsidRPr="00FD56E2">
        <w:rPr>
          <w:lang w:val="ru-RU"/>
        </w:rPr>
        <w:t>——他们又何需浸入洗礼池呢</w:t>
      </w:r>
      <w:r w:rsidRPr="00FD56E2">
        <w:rPr>
          <w:i/>
          <w:lang w:val="ru-RU"/>
        </w:rPr>
        <w:t>？</w:t>
      </w:r>
      <w:r w:rsidRPr="00FD56E2">
        <w:rPr>
          <w:lang w:val="ru-RU"/>
        </w:rPr>
        <w:t xml:space="preserve"> 正因为通过洗礼圣事可以洗净出生时的污秽，所以婴儿也会接受洗礼。”</w:t>
      </w:r>
      <w:r w:rsidRPr="00FD56E2">
        <w:rPr>
          <w:rStyle w:val="FootnoteReference"/>
          <w:lang w:val="ru-RU"/>
        </w:rPr>
        <w:footnoteReference w:id="1478"/>
      </w:r>
      <w:r w:rsidRPr="00FD56E2">
        <w:rPr>
          <w:lang w:val="ru-RU"/>
        </w:rPr>
        <w:t xml:space="preserve"> 正因如此，圣奥古斯丁才大胆地向佩拉吉派指出婴儿洗礼，以此证实教会一直承认人类身上存在原罪。</w:t>
      </w:r>
      <w:r w:rsidRPr="00FD56E2">
        <w:rPr>
          <w:rStyle w:val="FootnoteReference"/>
          <w:lang w:val="ru-RU"/>
        </w:rPr>
        <w:footnoteReference w:id="1479"/>
      </w:r>
      <w:r w:rsidRPr="00FD56E2">
        <w:rPr>
          <w:lang w:val="ru-RU"/>
        </w:rPr>
        <w:t xml:space="preserve"> 需要补充的是，无论是在给婴儿还是成人施洗时，教会自古以来都使用咒语，以驱逐 新受洗者心中“一切隐藏并盘踞其中的邪恶与污秽之灵”。</w:t>
      </w:r>
      <w:r w:rsidRPr="00FD56E2">
        <w:rPr>
          <w:rStyle w:val="FootnoteReference"/>
          <w:lang w:val="ru-RU"/>
        </w:rPr>
        <w:footnoteReference w:id="1480"/>
      </w:r>
      <w:r w:rsidRPr="00FD56E2">
        <w:rPr>
          <w:lang w:val="ru-RU"/>
        </w:rPr>
        <w:t xml:space="preserve"> 倘若教会认为婴孩是纯洁的、未沾染原罪的，那么这些咒语又该作何解释呢？况且，就连佩拉吉派自己也并未否认这些咒语的古老性。</w:t>
      </w:r>
      <w:r w:rsidRPr="00FD56E2">
        <w:rPr>
          <w:rStyle w:val="FootnoteReference"/>
          <w:lang w:val="ru-RU"/>
        </w:rPr>
        <w:footnoteReference w:id="1481"/>
      </w:r>
    </w:p>
    <w:p w14:paraId="2206E296" w14:textId="77777777" w:rsidR="00B33396" w:rsidRPr="00FD56E2" w:rsidRDefault="00B33396" w:rsidP="00B33396">
      <w:pPr>
        <w:ind w:firstLine="720"/>
        <w:rPr>
          <w:lang w:val="ru-RU"/>
        </w:rPr>
      </w:pPr>
      <w:r w:rsidRPr="00FD56E2">
        <w:rPr>
          <w:lang w:val="ru-RU"/>
        </w:rPr>
        <w:t>2.2.</w:t>
      </w:r>
      <w:r w:rsidRPr="00FD56E2">
        <w:rPr>
          <w:spacing w:val="40"/>
          <w:lang w:val="ru-RU"/>
        </w:rPr>
        <w:t xml:space="preserve"> 五世纪因佩拉吉乌斯异端而召开的大公会议</w:t>
      </w:r>
      <w:r w:rsidRPr="00FD56E2">
        <w:rPr>
          <w:lang w:val="ru-RU"/>
        </w:rPr>
        <w:t>。众所周知，从412年至431年，在基督教世界的不同地区——无论是东方，尤其是西方——共召开了二十多次大公会议，这些会议审议了上述异端，并一致将其定为绝罚。</w:t>
      </w:r>
      <w:r w:rsidRPr="00FD56E2">
        <w:rPr>
          <w:rStyle w:val="FootnoteReference"/>
          <w:lang w:val="ru-RU"/>
        </w:rPr>
        <w:footnoteReference w:id="1482"/>
      </w:r>
      <w:r w:rsidRPr="00FD56E2">
        <w:rPr>
          <w:lang w:val="ru-RU"/>
        </w:rPr>
        <w:t xml:space="preserve"> 如果自使徒时代起，基督教会中就没有广泛传播并深深扎根的“原罪”教义，那么如何解释这种对佩拉吉乌斯谬误的一致反对呢？ 在此逐一列举所有这些反对佩拉吉派的教会会议决议未免冗长；只需引用其中最重要的迦太基会议（418年）的决议即可，该决议被东正教会列为九大地方会议之一。</w:t>
      </w:r>
    </w:p>
    <w:p w14:paraId="7D2F5E12" w14:textId="77777777" w:rsidR="00B33396" w:rsidRPr="00FD56E2" w:rsidRDefault="00B33396" w:rsidP="00B33396">
      <w:pPr>
        <w:pStyle w:val="BodyTextIndent"/>
        <w:rPr>
          <w:lang w:val="ru-RU"/>
        </w:rPr>
      </w:pPr>
      <w:r w:rsidRPr="00FD56E2">
        <w:rPr>
          <w:lang w:val="ru-RU"/>
        </w:rPr>
        <w:t>“凡否认婴孩及自母腹中出生的初生者受洗之必要，或宣称虽为赦罪而受洗， 却并未从亚当的原罪中承袭任何需要通过重生之浴来洗净的内容（由此推论，为赦免罪过而施行的洗礼仪式对他们而言并非真正有效，而是具有虚假的意义），此人当受绝罚。 因为使徒所言：“罪是从一人进入世界，死又是从罪来的；于是死就临到众人，因为众人都犯了罪”（罗5:12），应当按照遍布各地、广为流传的天主教会历来所理解的方式来理解，绝无其他解释。 因为根据这一信仰准则，就连那些自身无法犯下任何罪过的婴孩，也是真正为了赦免罪过而受洗，好使他们通过重生，洗净从旧有生命中继承下来的罪性。”</w:t>
      </w:r>
    </w:p>
    <w:p w14:paraId="1D38C09E" w14:textId="77777777" w:rsidR="00B33396" w:rsidRPr="00FD56E2" w:rsidRDefault="00B33396" w:rsidP="00B33396">
      <w:pPr>
        <w:ind w:firstLine="720"/>
        <w:rPr>
          <w:lang w:val="ru-RU"/>
        </w:rPr>
      </w:pPr>
      <w:r w:rsidRPr="00FD56E2">
        <w:rPr>
          <w:lang w:val="ru-RU"/>
        </w:rPr>
        <w:t>2.3. 佩拉吉乌斯异端出现之前，</w:t>
      </w:r>
      <w:r w:rsidRPr="00FD56E2">
        <w:rPr>
          <w:spacing w:val="40"/>
          <w:lang w:val="ru-RU"/>
        </w:rPr>
        <w:t>教会中某些教师</w:t>
      </w:r>
      <w:r w:rsidRPr="00FD56E2">
        <w:rPr>
          <w:lang w:val="ru-RU"/>
        </w:rPr>
        <w:t>的</w:t>
      </w:r>
      <w:r w:rsidRPr="00FD56E2">
        <w:rPr>
          <w:spacing w:val="40"/>
          <w:lang w:val="ru-RU"/>
        </w:rPr>
        <w:t>言论</w:t>
      </w:r>
      <w:r w:rsidRPr="00FD56E2">
        <w:rPr>
          <w:lang w:val="ru-RU"/>
        </w:rPr>
        <w:t>，例如：</w:t>
      </w:r>
    </w:p>
    <w:p w14:paraId="25422C6A" w14:textId="77777777" w:rsidR="00B33396" w:rsidRPr="00FD56E2" w:rsidRDefault="00B33396" w:rsidP="00B33396">
      <w:pPr>
        <w:ind w:firstLine="720"/>
        <w:rPr>
          <w:lang w:val="ru-RU"/>
        </w:rPr>
      </w:pPr>
      <w:r w:rsidRPr="00FD56E2">
        <w:rPr>
          <w:lang w:val="ru-RU"/>
        </w:rPr>
        <w:t>a)</w:t>
      </w:r>
      <w:r w:rsidRPr="00FD56E2">
        <w:rPr>
          <w:i/>
          <w:lang w:val="ru-RU"/>
        </w:rPr>
        <w:t xml:space="preserve"> 尤斯蒂纳</w:t>
      </w:r>
      <w:r w:rsidRPr="00FD56E2">
        <w:rPr>
          <w:lang w:val="ru-RU"/>
        </w:rPr>
        <w:t>：“基督降生并经历死亡，并非因祂自己有此需要，而是为了人类——人类因亚当（άπό τοϋ Άδαμ）而遭受死亡并陷入蛇的诱惑”；</w:t>
      </w:r>
      <w:r w:rsidRPr="00FD56E2">
        <w:rPr>
          <w:rStyle w:val="FootnoteReference"/>
          <w:lang w:val="ru-RU"/>
        </w:rPr>
        <w:footnoteReference w:id="1483"/>
      </w:r>
    </w:p>
    <w:p w14:paraId="76AEAF21" w14:textId="77777777" w:rsidR="00B33396" w:rsidRPr="00FD56E2" w:rsidRDefault="00B33396" w:rsidP="00B33396">
      <w:pPr>
        <w:ind w:firstLine="720"/>
        <w:rPr>
          <w:lang w:val="ru-RU"/>
        </w:rPr>
      </w:pPr>
      <w:r w:rsidRPr="00FD56E2">
        <w:rPr>
          <w:lang w:val="ru-RU"/>
        </w:rPr>
        <w:t>b)</w:t>
      </w:r>
      <w:r w:rsidRPr="00FD56E2">
        <w:rPr>
          <w:i/>
          <w:lang w:val="ru-RU"/>
        </w:rPr>
        <w:t xml:space="preserve"> 爱任纽：</w:t>
      </w:r>
      <w:r w:rsidRPr="00FD56E2">
        <w:rPr>
          <w:lang w:val="ru-RU"/>
        </w:rPr>
        <w:t>“在第一亚当里，我们因未遵守祂的诫命而得罪了上帝；在第二亚当里，我们通过顺服至死与祂和好；我们所欠的债并非欠给别人，而是欠给那位我们从起初就违背了祂诫命的主”；</w:t>
      </w:r>
      <w:r w:rsidRPr="00FD56E2">
        <w:rPr>
          <w:rStyle w:val="FootnoteReference"/>
          <w:lang w:val="ru-RU"/>
        </w:rPr>
        <w:footnoteReference w:id="1484"/>
      </w:r>
    </w:p>
    <w:p w14:paraId="26816FEA" w14:textId="77777777" w:rsidR="00B33396" w:rsidRPr="00FD56E2" w:rsidRDefault="00B33396" w:rsidP="00B33396">
      <w:pPr>
        <w:ind w:firstLine="720"/>
        <w:rPr>
          <w:lang w:val="ru-RU"/>
        </w:rPr>
      </w:pPr>
      <w:r w:rsidRPr="00FD56E2">
        <w:rPr>
          <w:lang w:val="ru-RU"/>
        </w:rPr>
        <w:lastRenderedPageBreak/>
        <w:t>c)</w:t>
      </w:r>
      <w:r w:rsidRPr="00FD56E2">
        <w:rPr>
          <w:i/>
          <w:lang w:val="ru-RU"/>
        </w:rPr>
        <w:t xml:space="preserve"> 特土良</w:t>
      </w:r>
      <w:r w:rsidRPr="00FD56E2">
        <w:rPr>
          <w:lang w:val="ru-RU"/>
        </w:rPr>
        <w:t>：“人自起初就被魔鬼迷惑，以致违背了神的诫命，因此被定为死；随后，所有源自他后裔的人类，都在定罪中被牵连（traducem）”；</w:t>
      </w:r>
      <w:r w:rsidRPr="00FD56E2">
        <w:rPr>
          <w:rStyle w:val="FootnoteReference"/>
          <w:lang w:val="ru-RU"/>
        </w:rPr>
        <w:footnoteReference w:id="1485"/>
      </w:r>
    </w:p>
    <w:p w14:paraId="4EAF1F47" w14:textId="77777777" w:rsidR="00B33396" w:rsidRPr="00FD56E2" w:rsidRDefault="00B33396" w:rsidP="00B33396">
      <w:pPr>
        <w:ind w:firstLine="720"/>
        <w:rPr>
          <w:lang w:val="ru-RU"/>
        </w:rPr>
      </w:pPr>
      <w:r w:rsidRPr="00FD56E2">
        <w:rPr>
          <w:lang w:val="ru-RU"/>
        </w:rPr>
        <w:t>d)</w:t>
      </w:r>
      <w:r w:rsidRPr="00FD56E2">
        <w:rPr>
          <w:i/>
          <w:lang w:val="ru-RU"/>
        </w:rPr>
        <w:t xml:space="preserve"> 基普里安</w:t>
      </w:r>
      <w:r w:rsidRPr="00FD56E2">
        <w:rPr>
          <w:lang w:val="ru-RU"/>
        </w:rPr>
        <w:t>：“如果那些曾经多次得罪上帝的大罪人，在信主后也能获得罪的赦免，且无人被禁止接受洗礼和恩典， 那么，更不该拒绝这个婴儿——他刚一出生，除却因源自亚当的肉体，在出生之时便承受了（contraxit）远古死亡的瘟疫之外，并未犯下任何罪过；而且，他更容易接受罪的赦免，因为被赦免的并非他自身的罪，而是他人的罪；</w:t>
      </w:r>
      <w:r w:rsidRPr="00FD56E2">
        <w:rPr>
          <w:rStyle w:val="FootnoteReference"/>
          <w:lang w:val="ru-RU"/>
        </w:rPr>
        <w:footnoteReference w:id="1486"/>
      </w:r>
    </w:p>
    <w:p w14:paraId="2F4FB445" w14:textId="77777777" w:rsidR="00B33396" w:rsidRPr="00FD56E2" w:rsidRDefault="00B33396" w:rsidP="00B33396">
      <w:pPr>
        <w:ind w:firstLine="720"/>
        <w:rPr>
          <w:lang w:val="ru-RU"/>
        </w:rPr>
      </w:pPr>
      <w:r w:rsidRPr="00FD56E2">
        <w:rPr>
          <w:lang w:val="ru-RU"/>
        </w:rPr>
        <w:t>d)</w:t>
      </w:r>
      <w:r w:rsidRPr="00FD56E2">
        <w:rPr>
          <w:i/>
          <w:lang w:val="ru-RU"/>
        </w:rPr>
        <w:t xml:space="preserve"> 伊拉里乌斯</w:t>
      </w:r>
      <w:r w:rsidRPr="00FD56E2">
        <w:rPr>
          <w:lang w:val="ru-RU"/>
        </w:rPr>
        <w:t>：“因亚当一人迷失，整个人类都迷失了……死亡的判决与生活的劳苦，从一人传给了所有人”；</w:t>
      </w:r>
      <w:r w:rsidRPr="00FD56E2">
        <w:rPr>
          <w:rStyle w:val="FootnoteReference"/>
          <w:lang w:val="ru-RU"/>
        </w:rPr>
        <w:footnoteReference w:id="1487"/>
      </w:r>
    </w:p>
    <w:p w14:paraId="1FC38DDD" w14:textId="77777777" w:rsidR="00B33396" w:rsidRPr="00FD56E2" w:rsidRDefault="00B33396" w:rsidP="00B33396">
      <w:pPr>
        <w:ind w:firstLine="720"/>
        <w:rPr>
          <w:lang w:val="ru-RU"/>
        </w:rPr>
      </w:pPr>
      <w:r w:rsidRPr="00FD56E2">
        <w:rPr>
          <w:lang w:val="ru-RU"/>
        </w:rPr>
        <w:t>e)</w:t>
      </w:r>
      <w:r w:rsidRPr="00FD56E2">
        <w:rPr>
          <w:i/>
          <w:lang w:val="ru-RU"/>
        </w:rPr>
        <w:t xml:space="preserve"> 圣巴西尔大帝</w:t>
      </w:r>
      <w:r w:rsidRPr="00FD56E2">
        <w:rPr>
          <w:lang w:val="ru-RU"/>
        </w:rPr>
        <w:t>：“通过施予食物来消除原罪——因为正如亚当通过那不洁的品尝将罪传给了我们，我们若能满足弟兄的需求与饥饿，便能消除这种有害的品尝”；</w:t>
      </w:r>
      <w:r w:rsidRPr="00FD56E2">
        <w:rPr>
          <w:rStyle w:val="FootnoteReference"/>
          <w:lang w:val="ru-RU"/>
        </w:rPr>
        <w:footnoteReference w:id="1488"/>
      </w:r>
    </w:p>
    <w:p w14:paraId="2C26261C" w14:textId="77777777" w:rsidR="00B33396" w:rsidRPr="00FD56E2" w:rsidRDefault="00B33396" w:rsidP="00B33396">
      <w:pPr>
        <w:ind w:firstLine="720"/>
        <w:rPr>
          <w:lang w:val="ru-RU"/>
        </w:rPr>
      </w:pPr>
      <w:r w:rsidRPr="00FD56E2">
        <w:rPr>
          <w:lang w:val="ru-RU"/>
        </w:rPr>
        <w:t>g)</w:t>
      </w:r>
      <w:r w:rsidRPr="00FD56E2">
        <w:rPr>
          <w:i/>
          <w:lang w:val="ru-RU"/>
        </w:rPr>
        <w:t xml:space="preserve"> 格里高利·神学家：</w:t>
      </w:r>
      <w:r w:rsidRPr="00FD56E2">
        <w:rPr>
          <w:lang w:val="ru-RU"/>
        </w:rPr>
        <w:t>“这种新植入的罪孽是从始祖那里传给不幸之人的……我们所有人同属亚当，既被蛇迷惑，又因罪孽而死亡，最终被天上的亚当拯救”；</w:t>
      </w:r>
      <w:r w:rsidRPr="00FD56E2">
        <w:rPr>
          <w:rStyle w:val="FootnoteReference"/>
          <w:lang w:val="ru-RU"/>
        </w:rPr>
        <w:footnoteReference w:id="1489"/>
      </w:r>
    </w:p>
    <w:p w14:paraId="4E90DD4F" w14:textId="77777777" w:rsidR="00B33396" w:rsidRPr="00FD56E2" w:rsidRDefault="00B33396" w:rsidP="00B33396">
      <w:pPr>
        <w:ind w:firstLine="720"/>
        <w:rPr>
          <w:lang w:val="ru-RU"/>
        </w:rPr>
      </w:pPr>
      <w:r w:rsidRPr="00FD56E2">
        <w:rPr>
          <w:lang w:val="ru-RU"/>
        </w:rPr>
        <w:t>h)</w:t>
      </w:r>
      <w:r w:rsidRPr="00FD56E2">
        <w:rPr>
          <w:i/>
          <w:lang w:val="ru-RU"/>
        </w:rPr>
        <w:t xml:space="preserve"> 安布罗斯</w:t>
      </w:r>
      <w:r w:rsidRPr="00FD56E2">
        <w:rPr>
          <w:lang w:val="ru-RU"/>
        </w:rPr>
        <w:t>：“我们都在始祖身上犯了罪，并通过本性的传承，罪的传承也从一人传给了所有人……；因此，亚当存在于我们每个人之中：人类的本性在他身上犯了罪，因为罪通过一人传给了所有人。”</w:t>
      </w:r>
      <w:r w:rsidRPr="00FD56E2">
        <w:rPr>
          <w:rStyle w:val="FootnoteReference"/>
          <w:lang w:val="ru-RU"/>
        </w:rPr>
        <w:footnoteReference w:id="1490"/>
      </w:r>
      <w:r>
        <w:rPr>
          <w:lang w:val="ru-RU"/>
        </w:rPr>
        <w:t xml:space="preserve"> </w:t>
      </w:r>
      <w:r w:rsidRPr="00FD56E2">
        <w:rPr>
          <w:lang w:val="ru-RU"/>
        </w:rPr>
        <w:t xml:space="preserve">i) </w:t>
      </w:r>
      <w:r w:rsidRPr="00FD56E2">
        <w:rPr>
          <w:i/>
          <w:lang w:val="ru-RU"/>
        </w:rPr>
        <w:t>约翰·金口</w:t>
      </w:r>
      <w:r w:rsidRPr="00FD56E2">
        <w:rPr>
          <w:lang w:val="ru-RU"/>
        </w:rPr>
        <w:t>：“死亡是如何进入并统治世界的？通过一个人的罪：因为‘在祂里面，众人都犯了罪’还有什么别的含义呢？亚当堕落之后，即使那些没有吃过那树上果子的人，从那时起也都成了必死之人……这一罪导致了普遍的死亡。”</w:t>
      </w:r>
      <w:r w:rsidRPr="00FD56E2">
        <w:rPr>
          <w:rStyle w:val="FootnoteReference"/>
          <w:lang w:val="ru-RU"/>
        </w:rPr>
        <w:footnoteReference w:id="1491"/>
      </w:r>
    </w:p>
    <w:p w14:paraId="2686F113" w14:textId="77777777" w:rsidR="00B33396" w:rsidRPr="00FD56E2" w:rsidRDefault="00B33396" w:rsidP="00B33396">
      <w:pPr>
        <w:rPr>
          <w:lang w:val="ru-RU"/>
        </w:rPr>
      </w:pPr>
      <w:r w:rsidRPr="00FD56E2">
        <w:rPr>
          <w:lang w:val="ru-RU"/>
        </w:rPr>
        <w:tab/>
        <w:t>我们不再列举同一时期其他许多教会导师的类似言论；</w:t>
      </w:r>
      <w:r w:rsidRPr="00FD56E2">
        <w:rPr>
          <w:rStyle w:val="FootnoteReference"/>
          <w:lang w:val="ru-RU"/>
        </w:rPr>
        <w:footnoteReference w:id="1492"/>
      </w:r>
      <w:r w:rsidRPr="00FD56E2">
        <w:rPr>
          <w:lang w:val="ru-RU"/>
        </w:rPr>
        <w:t xml:space="preserve"> 上述引文已完全足以让人看清古今佩拉吉派信徒的荒谬之处——</w:t>
      </w:r>
      <w:r w:rsidRPr="00FD56E2">
        <w:rPr>
          <w:lang w:val="ru-RU"/>
        </w:rPr>
        <w:lastRenderedPageBreak/>
        <w:t>他们声称奥古斯丁杜撰了原罪学说；另一方面，也足以让人认识到圣奥古斯丁的话是多么公正。 奥古斯丁在针对某位佩拉吉派人士时所言：“并非我杜撰了原罪——这是天主教信仰自古以来所信奉的；而是你，这位拒绝这一教义的人，无疑是新的异端。”</w:t>
      </w:r>
      <w:r w:rsidRPr="00FD56E2">
        <w:rPr>
          <w:rStyle w:val="FootnoteReference"/>
          <w:lang w:val="ru-RU"/>
        </w:rPr>
        <w:footnoteReference w:id="1493"/>
      </w:r>
    </w:p>
    <w:p w14:paraId="21DB236C" w14:textId="77777777" w:rsidR="00B33396" w:rsidRPr="00FD56E2" w:rsidRDefault="00B33396" w:rsidP="00B33396">
      <w:pPr>
        <w:ind w:firstLine="720"/>
        <w:rPr>
          <w:lang w:val="ru-RU"/>
        </w:rPr>
      </w:pPr>
      <w:r w:rsidRPr="00FD56E2">
        <w:rPr>
          <w:lang w:val="ru-RU"/>
        </w:rPr>
        <w:t>3). 最后，关于原罪确实存在——它从我们的始祖传承给了我们所有人——我们可以在健全理性的指引下，基于无可置疑的经验来确信这一点。</w:t>
      </w:r>
    </w:p>
    <w:p w14:paraId="6EEA9E94" w14:textId="77777777" w:rsidR="00B33396" w:rsidRPr="00FD56E2" w:rsidRDefault="00B33396" w:rsidP="00B33396">
      <w:pPr>
        <w:ind w:firstLine="720"/>
        <w:rPr>
          <w:lang w:val="ru-RU"/>
        </w:rPr>
      </w:pPr>
      <w:r w:rsidRPr="00FD56E2">
        <w:rPr>
          <w:lang w:val="ru-RU"/>
        </w:rPr>
        <w:t>3.1.</w:t>
      </w:r>
      <w:r w:rsidRPr="00FD56E2">
        <w:rPr>
          <w:spacing w:val="40"/>
          <w:lang w:val="ru-RU"/>
        </w:rPr>
        <w:t xml:space="preserve"> 凡全神贯注地审视并深入探索自我</w:t>
      </w:r>
      <w:r w:rsidRPr="00FD56E2">
        <w:rPr>
          <w:lang w:val="ru-RU"/>
        </w:rPr>
        <w:t>之人，都不得不与圣使徒保罗一同说：</w:t>
      </w:r>
      <w:r w:rsidRPr="00FD56E2">
        <w:rPr>
          <w:i/>
          <w:lang w:val="ru-RU"/>
        </w:rPr>
        <w:t>“我知道，在我里面——即在我肉体中——没有良善，因为行善的意愿虽在我心中，但我却无法行出来。 我所愿意的善，我反不做；我所不愿意的恶，我倒去做。若是我做那不愿意的，就不是我做的，而是住在我里面的罪做的。 因此，我发现这样一条律：当我想要行善时，恶却紧随其后。因为按着里面的人，我以神的律法为乐；但在我的肢体中，我却看见另一条律，与我心灵的律相争，使我成为那在我肢体中罪之律的俘虏</w:t>
      </w:r>
      <w:r w:rsidRPr="00FD56E2">
        <w:rPr>
          <w:lang w:val="ru-RU"/>
        </w:rPr>
        <w:t>（罗7:18-23）。 特别是，那些仔细观察自己和邻舍的人，不得不承认以下真理：</w:t>
      </w:r>
    </w:p>
    <w:p w14:paraId="39D28462" w14:textId="77777777" w:rsidR="00B33396" w:rsidRPr="00FD56E2" w:rsidRDefault="00B33396" w:rsidP="00B33396">
      <w:pPr>
        <w:ind w:firstLine="720"/>
        <w:rPr>
          <w:lang w:val="ru-RU"/>
        </w:rPr>
      </w:pPr>
      <w:r w:rsidRPr="00FD56E2">
        <w:rPr>
          <w:lang w:val="ru-RU"/>
        </w:rPr>
        <w:t>a) 在我们里面，灵与肉、理智与情欲、向善的追求与向恶的倾向之间存在着持续的斗争；</w:t>
      </w:r>
    </w:p>
    <w:p w14:paraId="5C2D7DBD" w14:textId="77777777" w:rsidR="00B33396" w:rsidRPr="00FD56E2" w:rsidRDefault="00B33396" w:rsidP="00B33396">
      <w:pPr>
        <w:pStyle w:val="BodyTextIndent"/>
        <w:rPr>
          <w:lang w:val="ru-RU"/>
        </w:rPr>
      </w:pPr>
      <w:r w:rsidRPr="00FD56E2">
        <w:rPr>
          <w:lang w:val="ru-RU"/>
        </w:rPr>
        <w:t>b) 在这场斗争中，胜利几乎总是属于后者：肉体在我们里面胜过灵，情欲主宰着理智，对邪恶的倾向压倒了对善的追求； 我们天性中本爱 善，渴望它，并从中获得愉悦——但要行善，却发现自己力不从心；我们天性中本不爱恶，然而却不可遏制地被它所吸引；</w:t>
      </w:r>
    </w:p>
    <w:p w14:paraId="583DA934" w14:textId="77777777" w:rsidR="00B33396" w:rsidRPr="00FD56E2" w:rsidRDefault="00B33396" w:rsidP="00B33396">
      <w:pPr>
        <w:ind w:firstLine="720"/>
        <w:rPr>
          <w:lang w:val="ru-RU"/>
        </w:rPr>
      </w:pPr>
      <w:r w:rsidRPr="00FD56E2">
        <w:rPr>
          <w:lang w:val="ru-RU"/>
        </w:rPr>
        <w:t>c) 我们对一切美好与神圣事物的习惯，需付出巨大努力且极其缓慢地才能养成；而对邪恶的习惯，却无需丝毫努力便能极快地养成——反之亦然——</w:t>
      </w:r>
    </w:p>
    <w:p w14:paraId="50911F29" w14:textId="77777777" w:rsidR="00B33396" w:rsidRPr="00FD56E2" w:rsidRDefault="00B33396" w:rsidP="00B33396">
      <w:pPr>
        <w:ind w:firstLine="720"/>
        <w:rPr>
          <w:lang w:val="ru-RU"/>
        </w:rPr>
      </w:pPr>
      <w:r w:rsidRPr="00FD56E2">
        <w:rPr>
          <w:lang w:val="ru-RU"/>
        </w:rPr>
        <w:t>d) 戒除某种恶习，战胜内心的某种激情——有时甚至是微不足道的——对我们来说都极其困难；而要改变我们通过无数努力才获得的美德，却只需一点微不足道的诱惑便足以动摇。 这种邪恶在人类中对善良的压倒性优势，不仅我们如今能察觉，历代以来也有其他人察觉到了。 摩西在描述洪水前的人类时写道：</w:t>
      </w:r>
      <w:r w:rsidRPr="00FD56E2">
        <w:rPr>
          <w:i/>
          <w:lang w:val="ru-RU"/>
        </w:rPr>
        <w:t>他们心中所思所想，时常都是邪恶的</w:t>
      </w:r>
      <w:r w:rsidRPr="00FD56E2">
        <w:rPr>
          <w:lang w:val="ru-RU"/>
        </w:rPr>
        <w:t>（创世记 6:5）；随后在描述洪水后的人类时又写道：</w:t>
      </w:r>
      <w:r w:rsidRPr="00FD56E2">
        <w:rPr>
          <w:i/>
          <w:lang w:val="ru-RU"/>
        </w:rPr>
        <w:t>人心里的意念从幼年时起就是邪恶的</w:t>
      </w:r>
      <w:r w:rsidRPr="00FD56E2">
        <w:rPr>
          <w:lang w:val="ru-RU"/>
        </w:rPr>
        <w:t>（创世记 8:21）。大卫作证说</w:t>
      </w:r>
      <w:r w:rsidRPr="00FD56E2">
        <w:rPr>
          <w:i/>
          <w:lang w:val="ru-RU"/>
        </w:rPr>
        <w:t>，世人都偏离正道，都变得同样败坏； 没有行善的，连一个也没有</w:t>
      </w:r>
      <w:r w:rsidRPr="00FD56E2">
        <w:rPr>
          <w:lang w:val="ru-RU"/>
        </w:rPr>
        <w:t>（诗篇13:3；参见25:4）。所罗门说</w:t>
      </w:r>
      <w:r w:rsidRPr="00FD56E2">
        <w:rPr>
          <w:i/>
          <w:lang w:val="ru-RU"/>
        </w:rPr>
        <w:t>，地上没有义人，既行善又不犯罪</w:t>
      </w:r>
      <w:r w:rsidRPr="00FD56E2">
        <w:rPr>
          <w:lang w:val="ru-RU"/>
        </w:rPr>
        <w:t>（传道书7:20）；就连义人，一天也会跌倒</w:t>
      </w:r>
      <w:r w:rsidRPr="00FD56E2">
        <w:rPr>
          <w:i/>
          <w:lang w:val="ru-RU"/>
        </w:rPr>
        <w:t>七次</w:t>
      </w:r>
      <w:r w:rsidRPr="00FD56E2">
        <w:rPr>
          <w:lang w:val="ru-RU"/>
        </w:rPr>
        <w:t>（箴言24:16）。 先知书整体上充满了对同时代人不法行为的控诉与责备。使徒们宣讲</w:t>
      </w:r>
      <w:r w:rsidRPr="00FD56E2">
        <w:rPr>
          <w:i/>
          <w:lang w:val="ru-RU"/>
        </w:rPr>
        <w:t>，世界沉溺于邪恶之中</w:t>
      </w:r>
      <w:r w:rsidRPr="00FD56E2">
        <w:rPr>
          <w:lang w:val="ru-RU"/>
        </w:rPr>
        <w:t>（约壹5:19）；</w:t>
      </w:r>
      <w:r w:rsidRPr="00FD56E2">
        <w:rPr>
          <w:i/>
          <w:lang w:val="ru-RU"/>
        </w:rPr>
        <w:t>众人皆犯了罪，亏缺了神的荣耀</w:t>
      </w:r>
      <w:r w:rsidRPr="00FD56E2">
        <w:rPr>
          <w:lang w:val="ru-RU"/>
        </w:rPr>
        <w:t>（罗3:23）。 就连异教的智者们也哀叹，整个人类都已堕落，而且某种不可抗拒的、与生俱来的倾向正将人引向邪恶</w:t>
      </w:r>
      <w:r w:rsidRPr="00FD56E2">
        <w:rPr>
          <w:lang w:val="ru-RU"/>
        </w:rPr>
        <w:lastRenderedPageBreak/>
        <w:t>。</w:t>
      </w:r>
      <w:r w:rsidRPr="00FD56E2">
        <w:rPr>
          <w:rStyle w:val="FootnoteReference"/>
          <w:lang w:val="ru-RU"/>
        </w:rPr>
        <w:footnoteReference w:id="1494"/>
      </w:r>
      <w:r w:rsidRPr="00FD56E2">
        <w:rPr>
          <w:lang w:val="ru-RU"/>
        </w:rPr>
        <w:t xml:space="preserve"> 人类本性中的这种紊乱究竟从何而来？ 其中这种力量与渴望之间的不自然斗争，这种肉体对灵、情欲对理智的不自然压倒，这种压倒自然向善倾向的不自然向恶倾向，究竟从何而来？</w:t>
      </w:r>
    </w:p>
    <w:p w14:paraId="6A65379E" w14:textId="77777777" w:rsidR="00B33396" w:rsidRPr="00FD56E2" w:rsidRDefault="00B33396" w:rsidP="00B33396">
      <w:pPr>
        <w:ind w:firstLine="720"/>
        <w:rPr>
          <w:lang w:val="ru-RU"/>
        </w:rPr>
      </w:pPr>
      <w:r w:rsidRPr="00FD56E2">
        <w:rPr>
          <w:lang w:val="ru-RU"/>
        </w:rPr>
        <w:t>3.2.</w:t>
      </w:r>
      <w:r w:rsidRPr="00FD56E2">
        <w:rPr>
          <w:spacing w:val="40"/>
          <w:lang w:val="ru-RU"/>
        </w:rPr>
        <w:t xml:space="preserve"> 人们为此所构想的一切解释</w:t>
      </w:r>
      <w:r w:rsidRPr="00FD56E2">
        <w:rPr>
          <w:lang w:val="ru-RU"/>
        </w:rPr>
        <w:t>，要么</w:t>
      </w:r>
      <w:r w:rsidRPr="00FD56E2">
        <w:rPr>
          <w:spacing w:val="40"/>
          <w:lang w:val="ru-RU"/>
        </w:rPr>
        <w:t>毫无</w:t>
      </w:r>
      <w:r w:rsidRPr="00FD56E2">
        <w:rPr>
          <w:lang w:val="ru-RU"/>
        </w:rPr>
        <w:t>根据，要么甚至不合情理；唯一完全令人信服的解释，是《启示录》通过其关于始祖原罪的教义所提出的。而且——</w:t>
      </w:r>
    </w:p>
    <w:p w14:paraId="48138C6D" w14:textId="77777777" w:rsidR="00B33396" w:rsidRPr="00FD56E2" w:rsidRDefault="00B33396" w:rsidP="00B33396">
      <w:pPr>
        <w:ind w:firstLine="720"/>
        <w:rPr>
          <w:lang w:val="ru-RU"/>
        </w:rPr>
      </w:pPr>
      <w:r w:rsidRPr="00FD56E2">
        <w:rPr>
          <w:lang w:val="ru-RU"/>
        </w:rPr>
        <w:t>a) 不能采纳古人的观点，即人身上一切邪恶的根源在于其肉体，仿佛包裹人灵的物质，其本性便与人的所有精神追求相抗衡，蒙蔽人的理智，扰乱人的意志与心灵，并因谬误而不可避免地导致恶习。 这种观点，首先会导致最致命的后果，与常识相悖。如果物质是罪恶的根源，那么罪恶的肇因就是上帝；因为祂是物质的创造者，祂创造了我们的身体，也创造了我们的灵魂，并将二者结合在一起。 这意味着我们无需承担任何责任，当我们行恶时也是无辜的，因为我们只是按照上帝赋予我们的本性行事。这意味着善与恶之间没有区别，道德律对我们而言也就毫无意义。其次，这种观点与经验相悖，却无法解释任何问题。 如果我们体内的灵与肉确实在性质上相互对立；如果灵自然地引导我们向善，而肉也自然地引导我们向恶——那么，为什么我们体内的灵没有比肉更强，反而是肉比灵更强，尽管按常理我们本应期待相反的情况呢？ 为什么，根据普遍的认知，我们内心的向恶倾向会压倒向善的倾向，</w:t>
      </w:r>
      <w:r w:rsidRPr="00FD56E2">
        <w:rPr>
          <w:i/>
          <w:lang w:val="ru-RU"/>
        </w:rPr>
        <w:t>以致“我所愿意的善，我反不做；我所不愿意的恶，我倒去做</w:t>
      </w:r>
      <w:r w:rsidRPr="00FD56E2">
        <w:rPr>
          <w:lang w:val="ru-RU"/>
        </w:rPr>
        <w:t>”（罗马书 7:19）？为什么，至少可以说，我们内心的向善倾向和向恶倾向并不势均力敌？ 另一方面，虽然某些激情和恶习确实源于我们的身体构造，例如——胆汁质体质的人尤其容易陷入愤怒，以及类似的情况： 但也有其他激情和恶习——如自爱、骄傲、嫉妒、野心——无法归因于体质，它们直接在灵魂中萌生并发展，因此其根源在于灵魂，绝非肉体。</w:t>
      </w:r>
    </w:p>
    <w:p w14:paraId="30FF1E3F" w14:textId="77777777" w:rsidR="00B33396" w:rsidRPr="00FD56E2" w:rsidRDefault="00B33396" w:rsidP="00B33396">
      <w:pPr>
        <w:ind w:firstLine="720"/>
        <w:rPr>
          <w:lang w:val="ru-RU"/>
        </w:rPr>
      </w:pPr>
      <w:r w:rsidRPr="00FD56E2">
        <w:rPr>
          <w:lang w:val="ru-RU"/>
        </w:rPr>
        <w:t xml:space="preserve">b) 某些思想家——甚至包括一些当代思想家——所持的观点是不公正的，他们认为人内心的邪恶是其有限性的必然结果。“他们说，人天生就有局限性，而有限的存在必然是不完美的；人所有能力的缺陷导致了其过失，而过失自然会滋生邪恶。” 诚然，任何有限的存在与其他更少受限的存在相比都是不完美的，而所有 有限的存在与无限的存在相比都是不完美的；但这并不意味着每个有限的存在本身就是不完美的，也不意味着它无法实现其目的，或无力遵守其本性所遵循的法则。 例如，天使也是有限的，与上帝相比也是不完美的；然而，它们在其自身的等级中却是完美的，各安其位，且无罪，因为它们履行了自己的使命，在自身有限性的范围内尽其所能地遵守道德律；因为它们以所受赐的全部爱之力来爱自己的造物主。 同样，人虽然与上帝相比比天使更加有限、更加不完美，但他仍能在自身层面上就其使命而言保持完美，能够根据自身的局限性履行道德诫命，能够用他全部的人性去爱上帝； 虽然与天使相比，他所处的圣洁境界可能较低，但即便如此，他仍能在上帝面前保持纯洁无瑕、无罪无过。 不完美意味着拥有的品质不如存在阶梯上更高处的其他存在；但有罪则意味着通过滥用自由，破坏造物主与有理性的受造物之间本应存在的关系，意味着任意偏离神圣诫命的道路，违背自身的使命。 </w:t>
      </w:r>
      <w:r w:rsidRPr="00FD56E2">
        <w:rPr>
          <w:lang w:val="ru-RU"/>
        </w:rPr>
        <w:lastRenderedPageBreak/>
        <w:t>上帝并不要求我们具备超出我们能力范围的美德；也不强迫我们追求与我们的本性不相容的圣洁； 祂只要求那些对我们来说完全自然、且力所能及的事情。既然如此，人违反上帝律法就不能再被视为其有限性和相对不完美所导致的简单结果：不，这是真正的邪恶，证明了其本性的败坏。</w:t>
      </w:r>
    </w:p>
    <w:p w14:paraId="463818E6" w14:textId="77777777" w:rsidR="00B33396" w:rsidRPr="00FD56E2" w:rsidRDefault="00B33396" w:rsidP="00B33396">
      <w:pPr>
        <w:ind w:firstLine="720"/>
        <w:rPr>
          <w:lang w:val="ru-RU"/>
        </w:rPr>
      </w:pPr>
      <w:r w:rsidRPr="00FD56E2">
        <w:rPr>
          <w:lang w:val="ru-RU"/>
        </w:rPr>
        <w:t>c) 近年来出现的一种观点同样是不公正的，即那些主张人类之恶的根源不在于人的本性，而在于其教育缺陷的人；他们认为，每个人出生时都是纯洁无辜的，如同亚当被造时那样，而之所以变得邪恶堕落，完全是由于不良教育、不良榜样等因素所致。 如果这是正确的，那么——</w:t>
      </w:r>
    </w:p>
    <w:p w14:paraId="71200A5D" w14:textId="77777777" w:rsidR="00B33396" w:rsidRPr="00FD56E2" w:rsidRDefault="00B33396" w:rsidP="00B33396">
      <w:pPr>
        <w:ind w:firstLine="720"/>
        <w:rPr>
          <w:lang w:val="ru-RU"/>
        </w:rPr>
      </w:pPr>
      <w:r w:rsidRPr="00FD56E2">
        <w:rPr>
          <w:lang w:val="ru-RU"/>
        </w:rPr>
        <w:t>a) 令人不解的是，人类在长达七千多年的时间里，尽管不断致力于自身的教养，却至今未能学会保持那种据称所有人出生时都具备的原始纯洁与无辜；更难以理解的是，究竟出于何种痛苦的必然性，所有人才会既自身接受又向他人传递这种不良的教养。 众所周知，恰恰相反——</w:t>
      </w:r>
    </w:p>
    <w:p w14:paraId="753A97AE" w14:textId="77777777" w:rsidR="00B33396" w:rsidRPr="00FD56E2" w:rsidRDefault="00B33396" w:rsidP="00B33396">
      <w:pPr>
        <w:ind w:firstLine="720"/>
        <w:rPr>
          <w:lang w:val="ru-RU"/>
        </w:rPr>
      </w:pPr>
      <w:r w:rsidRPr="00FD56E2">
        <w:rPr>
          <w:lang w:val="ru-RU"/>
        </w:rPr>
        <w:t>bb) 在近代，许多文明国家已采取一切可能的措施来改善培养青少年的社会机构；运用最有效的手段来保护受教育者远离恶习并引导他们养成美德——然而，邪恶的力量却并未停止； 人们对恶习的倾向，显然一如既往地压倒了对美德的向往，甚至时常出现以前未曾有过的全新罪行。 如果我们假设人天生善良，并且认为在我们的教育中，不应致力于纠正我们与生俱来的缺陷，而仅需维护我们与生俱来的纯真，那么这一切便仍是一个无法解开的谜团。最后，必须指出的是——</w:t>
      </w:r>
    </w:p>
    <w:p w14:paraId="63D9DED4" w14:textId="77777777" w:rsidR="00B33396" w:rsidRPr="00FD56E2" w:rsidRDefault="00B33396" w:rsidP="00B33396">
      <w:pPr>
        <w:ind w:firstLine="720"/>
        <w:rPr>
          <w:lang w:val="ru-RU"/>
        </w:rPr>
      </w:pPr>
      <w:r w:rsidRPr="00FD56E2">
        <w:rPr>
          <w:lang w:val="ru-RU"/>
        </w:rPr>
        <w:t>（二）尽管不良的教育确实可能助长我们内心的邪恶并加速其发展，正如良好的教育通常会削弱其力量，甚至在萌芽阶段就部分抑制它一样，但邪恶早在任何教育之前就已存在于我们心中。 要确信这一点，只需对尚未受到任何教育体系影响的婴儿进行一次简单的观察即可——此时，无论选择何种方法来发展和矫正其能力，该方法的优缺点都尚未在其身上显现。 即便是最肤浅的观察者也不得不注意到，婴儿身上已经明显显露出愤怒、伪装、说谎和不服从的倾向——这并非因为他从父母身上看到了所有这些缺点并通过模仿将其内化，而是因为他天生就受这些倾向的驱使。 关于坏榜样对堕落之人的影响，也应作同样的论述。如果一个人生来善良，没有任何作恶的倾向和偏好，那么他为何偏要沉溺于坏榜样之中，却又无法在自己内心找到足够的力量来抵制它们呢？ 为何坏榜样对我们的影响比好榜样更强烈？为何对我们来说，作恶要比行善容易得多， ？为何邪恶的苗头甚至在尚未形成自我意识、也无法模仿他人的婴儿身上就已经显现？</w:t>
      </w:r>
    </w:p>
    <w:p w14:paraId="38464528" w14:textId="77777777" w:rsidR="00B33396" w:rsidRPr="00FD56E2" w:rsidRDefault="00B33396" w:rsidP="00B33396">
      <w:pPr>
        <w:ind w:firstLine="720"/>
        <w:rPr>
          <w:lang w:val="ru-RU"/>
        </w:rPr>
      </w:pPr>
      <w:r w:rsidRPr="00FD56E2">
        <w:rPr>
          <w:lang w:val="ru-RU"/>
        </w:rPr>
        <w:t>d) 对于所有这些问题的最令人信服的解答，以及对人类中存在的邪恶最公正的解释，来自神圣的启示：它指出，第一代人类确实是被造为善良且无辜的，但他却在神面前犯了罪， 从而败坏了自身的全部本性；随之而来的是，所有从他自然繁衍后代的人，生来便背负着原罪，拥有被败坏的本性，并容易倾向于作恶。这里没有任何难以理解或难以置信之处。 我们从经验中看到，子女会遗传父母的疾病，而且这些疾病往往长期存在，并在某些家族中代代相传。 我们从经验和简单的推理中知道</w:t>
      </w:r>
      <w:r w:rsidRPr="00FD56E2">
        <w:rPr>
          <w:i/>
          <w:lang w:val="ru-RU"/>
        </w:rPr>
        <w:t>，坏树不能结好果子</w:t>
      </w:r>
      <w:r w:rsidRPr="00FD56E2">
        <w:rPr>
          <w:lang w:val="ru-RU"/>
        </w:rPr>
        <w:t>（马太福音7:18），受污染的泉源自然会流出发污的溪流，当树根腐坏时，它的树干就不可能保持完好。 因此，人类既然在根源上已经败坏，其枝叶必然也会随之败坏。如果第一人犯了罪，败坏了自身的整个本性，那么他的后代就必然会继承这种同样充满罪恶且已受败坏的本性。</w:t>
      </w:r>
    </w:p>
    <w:p w14:paraId="7AD7D6B6" w14:textId="77777777" w:rsidR="00B33396" w:rsidRPr="00FD56E2" w:rsidRDefault="00B33396" w:rsidP="00B33396">
      <w:pPr>
        <w:ind w:firstLine="720"/>
        <w:rPr>
          <w:lang w:val="ru-RU"/>
        </w:rPr>
      </w:pPr>
    </w:p>
    <w:p w14:paraId="4554F363" w14:textId="77777777" w:rsidR="00B33396" w:rsidRPr="00B33396" w:rsidRDefault="00B33396" w:rsidP="00B33396">
      <w:pPr>
        <w:pStyle w:val="Heading5"/>
        <w:rPr>
          <w:lang w:val="ru-RU"/>
        </w:rPr>
      </w:pPr>
      <w:bookmarkStart w:id="1455" w:name="_Toc83300281"/>
      <w:bookmarkStart w:id="1456" w:name="_Toc103054531"/>
      <w:bookmarkStart w:id="1457" w:name="_Toc103054622"/>
      <w:bookmarkStart w:id="1458" w:name="_Toc103068956"/>
      <w:bookmarkStart w:id="1459" w:name="_Toc103069361"/>
      <w:bookmarkStart w:id="1460" w:name="_Toc103069607"/>
      <w:bookmarkStart w:id="1461" w:name="_Toc103069844"/>
      <w:bookmarkStart w:id="1462" w:name="_Toc103070007"/>
      <w:bookmarkStart w:id="1463" w:name="_Toc158220156"/>
      <w:bookmarkStart w:id="1464" w:name="_Toc238543327"/>
      <w:r w:rsidRPr="00FD56E2">
        <w:rPr>
          <w:lang w:val="ru-RU"/>
        </w:rPr>
        <w:t>§93. 原罪对我们的影响</w:t>
      </w:r>
      <w:bookmarkEnd w:id="1455"/>
      <w:bookmarkEnd w:id="1456"/>
      <w:bookmarkEnd w:id="1457"/>
      <w:bookmarkEnd w:id="1458"/>
      <w:bookmarkEnd w:id="1459"/>
      <w:bookmarkEnd w:id="1460"/>
      <w:bookmarkEnd w:id="1461"/>
      <w:bookmarkEnd w:id="1462"/>
      <w:bookmarkEnd w:id="1463"/>
      <w:bookmarkEnd w:id="1464"/>
    </w:p>
    <w:p w14:paraId="6709ECC3" w14:textId="77777777" w:rsidR="00B33396" w:rsidRPr="00FD56E2" w:rsidRDefault="00B33396" w:rsidP="00B33396">
      <w:pPr>
        <w:ind w:firstLine="720"/>
        <w:rPr>
          <w:lang w:val="ru-RU"/>
        </w:rPr>
      </w:pPr>
      <w:r w:rsidRPr="00FD56E2">
        <w:rPr>
          <w:lang w:val="ru-RU"/>
        </w:rPr>
        <w:t>由此从始祖延伸至整个人类，原罪不可避免地将它在始祖身上所产生的所有后果一并传递给了我们。这些后果中最主要的包括：</w:t>
      </w:r>
    </w:p>
    <w:p w14:paraId="02CCDFD7" w14:textId="77777777" w:rsidR="00B33396" w:rsidRPr="00FD56E2" w:rsidRDefault="00B33396" w:rsidP="00B33396">
      <w:pPr>
        <w:ind w:firstLine="720"/>
        <w:rPr>
          <w:lang w:val="ru-RU"/>
        </w:rPr>
      </w:pPr>
      <w:r w:rsidRPr="00FD56E2">
        <w:rPr>
          <w:lang w:val="ru-RU"/>
        </w:rPr>
        <w:lastRenderedPageBreak/>
        <w:t>1.</w:t>
      </w:r>
      <w:r w:rsidRPr="00FD56E2">
        <w:rPr>
          <w:spacing w:val="40"/>
          <w:lang w:val="ru-RU"/>
        </w:rPr>
        <w:t xml:space="preserve"> 理智的蒙蔽，尤其是无法理解</w:t>
      </w:r>
      <w:r w:rsidRPr="00FD56E2">
        <w:rPr>
          <w:lang w:val="ru-RU"/>
        </w:rPr>
        <w:t>属于信仰领域的</w:t>
      </w:r>
      <w:r w:rsidRPr="00FD56E2">
        <w:rPr>
          <w:spacing w:val="40"/>
          <w:lang w:val="ru-RU"/>
        </w:rPr>
        <w:t>属灵事物</w:t>
      </w:r>
      <w:r w:rsidRPr="00FD56E2">
        <w:rPr>
          <w:lang w:val="ru-RU"/>
        </w:rPr>
        <w:t>。</w:t>
      </w:r>
      <w:r w:rsidRPr="00FD56E2">
        <w:rPr>
          <w:i/>
          <w:lang w:val="ru-RU"/>
        </w:rPr>
        <w:t>属血气的人不接受那出于上帝之灵的，因为他视之为愚拙；他也无法明白，因为这必须用属灵的眼光来判断</w:t>
      </w:r>
      <w:r w:rsidRPr="00FD56E2">
        <w:rPr>
          <w:lang w:val="ru-RU"/>
        </w:rPr>
        <w:t>（</w:t>
      </w:r>
      <w:r>
        <w:rPr>
          <w:lang w:val="ru-RU"/>
        </w:rPr>
        <w:t>林</w:t>
      </w:r>
      <w:r w:rsidRPr="00FD56E2">
        <w:rPr>
          <w:lang w:val="ru-RU"/>
        </w:rPr>
        <w:t>前2:14）。 因此，作为对新信主的基督徒的首要祝福之一，</w:t>
      </w:r>
      <w:r w:rsidRPr="00FD56E2">
        <w:rPr>
          <w:i/>
          <w:lang w:val="ru-RU"/>
        </w:rPr>
        <w:t>愿我们主耶稣基督的上帝、荣耀的父，赐给你们智慧和启示的灵，使你们真知道祂</w:t>
      </w:r>
      <w:r w:rsidRPr="00FD56E2">
        <w:rPr>
          <w:lang w:val="ru-RU"/>
        </w:rPr>
        <w:t>（以弗所书 1:17）。 但不应将这种理智的蒙蔽夸大其词，以为人们因原罪而完全无法理解属灵的事物； 恰恰相反，同一位使徒关于外邦人作证</w:t>
      </w:r>
      <w:r w:rsidRPr="00FD56E2">
        <w:rPr>
          <w:i/>
          <w:lang w:val="ru-RU"/>
        </w:rPr>
        <w:t>说，关于上帝所能知道的事，对他们来说是显而易见的，因为上帝已经向他们显明了。因为自创世以来，祂的不可见之事，即祂的永能和神性</w:t>
      </w:r>
      <w:r w:rsidRPr="00FD56E2">
        <w:rPr>
          <w:lang w:val="ru-RU"/>
        </w:rPr>
        <w:t>，都</w:t>
      </w:r>
      <w:r w:rsidRPr="00FD56E2">
        <w:rPr>
          <w:i/>
          <w:lang w:val="ru-RU"/>
        </w:rPr>
        <w:t>借着所造之物可以被看见，</w:t>
      </w:r>
      <w:r w:rsidRPr="00FD56E2">
        <w:rPr>
          <w:lang w:val="ru-RU"/>
        </w:rPr>
        <w:t>因此他们无可推诿：</w:t>
      </w:r>
      <w:r w:rsidRPr="00FD56E2">
        <w:rPr>
          <w:i/>
          <w:lang w:val="ru-RU"/>
        </w:rPr>
        <w:t>他们既然认识上帝，却没有将祂当作上帝荣耀祂</w:t>
      </w:r>
      <w:r w:rsidRPr="00FD56E2">
        <w:rPr>
          <w:lang w:val="ru-RU"/>
        </w:rPr>
        <w:t xml:space="preserve"> （罗马书 1:19-20）。倘若堕落的人类完全丧失了理解信仰事物的能力，那么就不可能向他传达神圣的启示，因为他既无法认识，也无法领受。教会圣师们也承认，这是原罪在我们身上造成的后果。</w:t>
      </w:r>
      <w:r w:rsidRPr="00FD56E2">
        <w:rPr>
          <w:rStyle w:val="FootnoteReference"/>
          <w:lang w:val="ru-RU"/>
        </w:rPr>
        <w:footnoteReference w:id="1495"/>
      </w:r>
    </w:p>
    <w:p w14:paraId="08B3FD45" w14:textId="77777777" w:rsidR="00B33396" w:rsidRPr="00FD56E2" w:rsidRDefault="00B33396" w:rsidP="00B33396">
      <w:pPr>
        <w:ind w:firstLine="720"/>
        <w:rPr>
          <w:lang w:val="ru-RU"/>
        </w:rPr>
      </w:pPr>
      <w:r w:rsidRPr="00FD56E2">
        <w:rPr>
          <w:lang w:val="ru-RU"/>
        </w:rPr>
        <w:t>2.</w:t>
      </w:r>
      <w:r w:rsidRPr="00FD56E2">
        <w:rPr>
          <w:spacing w:val="40"/>
          <w:lang w:val="ru-RU"/>
        </w:rPr>
        <w:t xml:space="preserve"> 自由意志的扭曲，以及它更倾向于恶而非善</w:t>
      </w:r>
      <w:r w:rsidRPr="00FD56E2">
        <w:rPr>
          <w:lang w:val="ru-RU"/>
        </w:rPr>
        <w:t>。圣使徒在描述我们行动能力这种可悲状态时，曾详细阐述道：</w:t>
      </w:r>
      <w:r w:rsidRPr="00FD56E2">
        <w:rPr>
          <w:i/>
          <w:lang w:val="ru-RU"/>
        </w:rPr>
        <w:t>“我知道，在我里面，就是在我肉体中，没有良善；因为立志行善的意念在我心里，只是行出来却做不到。 我所愿意的善，我反不做；我所不愿意的恶，我倒去做。若是我做那不愿意的，就不是我做的，而是住在我里面的罪做的。 因此，我发现这样一条律：当我想要行善时，恶却紧随其后。因为按着里面的人，我以神的律法为乐；但在我的肢体中，我却看见另一条律，与我心灵的律相争，使我成为那在我肢体中罪之律的俘虏</w:t>
      </w:r>
      <w:r w:rsidRPr="00FD56E2">
        <w:rPr>
          <w:lang w:val="ru-RU"/>
        </w:rPr>
        <w:t xml:space="preserve">（罗7:18-23）。 但另一方面，若断言原罪已彻底摧毁了我们内心的自由，以致我们甚至无法渴望任何善事，且我们的整个本性都已变得邪恶，这种说法是不公正的（《正教信条》第1卷，对第27个问题的回答；东正教宗主教《论正教信仰》第14条）。这种观点与 </w:t>
      </w:r>
    </w:p>
    <w:p w14:paraId="7C080274" w14:textId="77777777" w:rsidR="00B33396" w:rsidRPr="00FD56E2" w:rsidRDefault="00B33396" w:rsidP="00B33396">
      <w:pPr>
        <w:ind w:firstLine="720"/>
        <w:rPr>
          <w:lang w:val="ru-RU"/>
        </w:rPr>
      </w:pPr>
      <w:r w:rsidRPr="00FD56E2">
        <w:rPr>
          <w:lang w:val="ru-RU"/>
        </w:rPr>
        <w:t>a) 圣使徒刚才引用的言论，其中提到，至少</w:t>
      </w:r>
      <w:r w:rsidRPr="00FD56E2">
        <w:rPr>
          <w:i/>
          <w:lang w:val="ru-RU"/>
        </w:rPr>
        <w:t>“愿行善”是属于我们的</w:t>
      </w:r>
      <w:r w:rsidRPr="00FD56E2">
        <w:rPr>
          <w:lang w:val="ru-RU"/>
        </w:rPr>
        <w:t>，即使我们憎恶它（《罗马书》7:17），并且在我们内里的人中仍存有善的余烬，这内里的人以神的律法为乐。它也与</w:t>
      </w:r>
    </w:p>
    <w:p w14:paraId="5A530A6D" w14:textId="77777777" w:rsidR="00B33396" w:rsidRPr="00FD56E2" w:rsidRDefault="00B33396" w:rsidP="00B33396">
      <w:pPr>
        <w:ind w:firstLine="720"/>
        <w:rPr>
          <w:lang w:val="ru-RU"/>
        </w:rPr>
      </w:pPr>
      <w:r w:rsidRPr="00FD56E2">
        <w:rPr>
          <w:lang w:val="ru-RU"/>
        </w:rPr>
        <w:t>b) 与所有那些向堕落的人类颁布诫命、劝诫、劝勉、应许和警告的经文相悖，例如《十诫》 （出埃及记 20:3 及以下）以及《申命记》最后几章（28-32）中向以色列民陈述的所有应许与警告，若不假定人内心尚存一丝自由，这些经文便毫无意义。与此相对的是——</w:t>
      </w:r>
    </w:p>
    <w:p w14:paraId="3EC3D0B0" w14:textId="77777777" w:rsidR="00B33396" w:rsidRPr="00FD56E2" w:rsidRDefault="00B33396" w:rsidP="00B33396">
      <w:pPr>
        <w:ind w:firstLine="720"/>
        <w:rPr>
          <w:lang w:val="ru-RU"/>
        </w:rPr>
      </w:pPr>
      <w:r w:rsidRPr="00FD56E2">
        <w:rPr>
          <w:lang w:val="ru-RU"/>
        </w:rPr>
        <w:t>c) 圣经中还有几乎同样多的经文，这些经文不仅暗示，而且明确指出：堕落的人拥有自由意志，特别是在属灵生活方面；他是自己行为的主宰，既可以顺服，也可以违背神的旨意。 例如：</w:t>
      </w:r>
      <w:r w:rsidRPr="00FD56E2">
        <w:rPr>
          <w:i/>
          <w:lang w:val="ru-RU"/>
        </w:rPr>
        <w:t>若有人要跟从我，就当舍己，背起他的十字架来跟从我</w:t>
      </w:r>
      <w:r w:rsidRPr="00FD56E2">
        <w:rPr>
          <w:lang w:val="ru-RU"/>
        </w:rPr>
        <w:t>（太16:24）；</w:t>
      </w:r>
      <w:r w:rsidRPr="00FD56E2">
        <w:rPr>
          <w:i/>
          <w:lang w:val="ru-RU"/>
        </w:rPr>
        <w:t>若要进入永生，就当遵守诫命</w:t>
      </w:r>
      <w:r w:rsidRPr="00FD56E2">
        <w:rPr>
          <w:lang w:val="ru-RU"/>
        </w:rPr>
        <w:t>（太19:17）；</w:t>
      </w:r>
      <w:r w:rsidRPr="00FD56E2">
        <w:rPr>
          <w:i/>
          <w:lang w:val="ru-RU"/>
        </w:rPr>
        <w:t>若要成为完全的人，就去变卖你的财物分给穷人…… 并跟从我</w:t>
      </w:r>
      <w:r w:rsidRPr="00FD56E2">
        <w:rPr>
          <w:lang w:val="ru-RU"/>
        </w:rPr>
        <w:t>（21）；</w:t>
      </w:r>
      <w:r w:rsidRPr="00FD56E2">
        <w:rPr>
          <w:i/>
          <w:lang w:val="ru-RU"/>
        </w:rPr>
        <w:t>凡愿意遵行祂旨意的人，就会知道这教训是出于神，还是我凭自己说的</w:t>
      </w:r>
      <w:r w:rsidRPr="00FD56E2">
        <w:rPr>
          <w:lang w:val="ru-RU"/>
        </w:rPr>
        <w:t>（约7:17）；</w:t>
      </w:r>
      <w:r w:rsidRPr="00FD56E2">
        <w:rPr>
          <w:i/>
          <w:lang w:val="ru-RU"/>
        </w:rPr>
        <w:t>耶路撒冷啊，耶路撒冷啊，你杀害先知，用石头打死奉差遣到你这里来的人！ 我多少次想要聚集你的儿女，如同母鸡把雏鸡聚集在翅膀底下，你们却不愿意</w:t>
      </w:r>
      <w:r w:rsidRPr="00FD56E2">
        <w:rPr>
          <w:lang w:val="ru-RU"/>
        </w:rPr>
        <w:t xml:space="preserve">（马太福音 23:37）； </w:t>
      </w:r>
      <w:r w:rsidRPr="00FD56E2">
        <w:rPr>
          <w:i/>
          <w:iCs/>
          <w:lang w:val="ru-RU"/>
        </w:rPr>
        <w:t>谁若心里坚定不移，不因缺乏而受束缚，且能自主决定，在心里立志守住自己的贞洁，这人就行得美好</w:t>
      </w:r>
      <w:r w:rsidRPr="00FD56E2">
        <w:rPr>
          <w:lang w:val="ru-RU"/>
        </w:rPr>
        <w:t>（</w:t>
      </w:r>
      <w:r>
        <w:rPr>
          <w:lang w:val="ru-RU"/>
        </w:rPr>
        <w:t>林</w:t>
      </w:r>
      <w:r w:rsidRPr="00FD56E2">
        <w:rPr>
          <w:lang w:val="ru-RU"/>
        </w:rPr>
        <w:t>前7:37）。与之相悖的是——</w:t>
      </w:r>
    </w:p>
    <w:p w14:paraId="7929C8A6" w14:textId="77777777" w:rsidR="00B33396" w:rsidRPr="00FD56E2" w:rsidRDefault="00B33396" w:rsidP="00B33396">
      <w:pPr>
        <w:ind w:firstLine="720"/>
        <w:rPr>
          <w:lang w:val="ru-RU"/>
        </w:rPr>
      </w:pPr>
      <w:r w:rsidRPr="00FD56E2">
        <w:rPr>
          <w:lang w:val="ru-RU"/>
        </w:rPr>
        <w:lastRenderedPageBreak/>
        <w:t>d) 与圣父们和教会教师们的一致教导相悖，他们虽然认为堕落的人类所拥有的自由十分微弱，但同时也断言，原罪绝没有在我们身上摧毁这种自由，</w:t>
      </w:r>
      <w:r w:rsidRPr="00FD56E2">
        <w:rPr>
          <w:rStyle w:val="FootnoteReference"/>
          <w:lang w:val="ru-RU"/>
        </w:rPr>
        <w:footnoteReference w:id="1496"/>
      </w:r>
      <w:r w:rsidRPr="00FD56E2">
        <w:rPr>
          <w:lang w:val="ru-RU"/>
        </w:rPr>
        <w:t xml:space="preserve"> 如今，尽管周围充满各种诱惑，我们每个人仍可在意志中选择善或恶，</w:t>
      </w:r>
      <w:r w:rsidRPr="00FD56E2">
        <w:rPr>
          <w:rStyle w:val="FootnoteReference"/>
          <w:lang w:val="ru-RU"/>
        </w:rPr>
        <w:footnoteReference w:id="1497"/>
      </w:r>
      <w:r w:rsidRPr="00FD56E2">
        <w:rPr>
          <w:lang w:val="ru-RU"/>
        </w:rPr>
        <w:t xml:space="preserve"> 正因如此，他们在著作中向基督徒提供了无数的教导与劝诫，使他们能够借助神的恩典，在自身层面竭力抵御罪恶，并在美德上不断进步。</w:t>
      </w:r>
      <w:r w:rsidRPr="00FD56E2">
        <w:rPr>
          <w:rStyle w:val="FootnoteReference"/>
          <w:lang w:val="ru-RU"/>
        </w:rPr>
        <w:footnoteReference w:id="1498"/>
      </w:r>
      <w:r w:rsidRPr="00FD56E2">
        <w:rPr>
          <w:lang w:val="ru-RU"/>
        </w:rPr>
        <w:t xml:space="preserve"> 最后，这与——</w:t>
      </w:r>
    </w:p>
    <w:p w14:paraId="53038AE7" w14:textId="77777777" w:rsidR="00B33396" w:rsidRPr="00FD56E2" w:rsidRDefault="00B33396" w:rsidP="00B33396">
      <w:pPr>
        <w:ind w:firstLine="720"/>
        <w:rPr>
          <w:lang w:val="ru-RU"/>
        </w:rPr>
      </w:pPr>
      <w:r w:rsidRPr="00FD56E2">
        <w:rPr>
          <w:lang w:val="ru-RU"/>
        </w:rPr>
        <w:t>d) 违背每个人的良知和所有民族的信念。 我们所有人都深有体会：在多种可选行动中，我们常常需要做出选择；一旦决定采取某一种行动，便是出于自身意愿，而非任何强迫；我们有权决定以何种方式实施所选行动，也可以选择将其搁置，转而采取其他行动，等等。 正因如此，所有民族自古以来都存在某种法律来规范其行为；所有民族都存在关于善行与恶行区别的概念，而无论是善行还是恶行，都应由人们自行承担责任。</w:t>
      </w:r>
    </w:p>
    <w:p w14:paraId="49F4B0D6" w14:textId="77777777" w:rsidR="00B33396" w:rsidRPr="00FD56E2" w:rsidRDefault="00B33396" w:rsidP="00B33396">
      <w:pPr>
        <w:ind w:firstLine="720"/>
        <w:rPr>
          <w:lang w:val="ru-RU"/>
        </w:rPr>
      </w:pPr>
      <w:r w:rsidRPr="00FD56E2">
        <w:rPr>
          <w:lang w:val="ru-RU"/>
        </w:rPr>
        <w:t>3.</w:t>
      </w:r>
      <w:r w:rsidRPr="00FD56E2">
        <w:rPr>
          <w:spacing w:val="40"/>
          <w:lang w:val="ru-RU"/>
        </w:rPr>
        <w:t xml:space="preserve"> 上帝形象的蒙尘，而非毁灭</w:t>
      </w:r>
      <w:r w:rsidRPr="00FD56E2">
        <w:rPr>
          <w:lang w:val="ru-RU"/>
        </w:rPr>
        <w:t>。由于人类理性的蒙尘和自由的扭曲，这种蒙尘是不可避免的。 但彻底摧毁是不可能的，因为无论是理性，还是自由——连同它们追求真理与善的天然倾向——在人类中并未因原罪而消失。而且，《圣经》确实见证，即使在堕落之后，上帝的形象依然存留于我们之中。 因此，上帝在洪水之后赐福给挪亚及其儿子们时，除其他事项外，还确认了人类对所有动物的统治权（创世记9:1- 2），正如我们所见，这正是人类身上上帝形象的重要特征之一； 此外，在禁止流人血时，祂用以下话语表达了自己的旨意：凡流人血的，他的血也必被人所流（6）。 教会的教师们也始终承认，堕落的人类身上仍残留着上帝的形象，</w:t>
      </w:r>
      <w:r w:rsidRPr="00FD56E2">
        <w:rPr>
          <w:rStyle w:val="FootnoteReference"/>
          <w:lang w:val="ru-RU"/>
        </w:rPr>
        <w:footnoteReference w:id="1499"/>
      </w:r>
      <w:r w:rsidRPr="00FD56E2">
        <w:rPr>
          <w:lang w:val="ru-RU"/>
        </w:rPr>
        <w:t xml:space="preserve"> ，并谴责奥利金学派的谬论——即原罪已将我们内里的这一形象彻底抹去。</w:t>
      </w:r>
      <w:r w:rsidRPr="00FD56E2">
        <w:rPr>
          <w:rStyle w:val="FootnoteReference"/>
          <w:lang w:val="ru-RU"/>
        </w:rPr>
        <w:footnoteReference w:id="1500"/>
      </w:r>
      <w:r w:rsidRPr="00FD56E2">
        <w:rPr>
          <w:lang w:val="ru-RU"/>
        </w:rPr>
        <w:t xml:space="preserve"> 倘若作为我们与上帝——我们的原型——</w:t>
      </w:r>
      <w:r w:rsidRPr="00FD56E2">
        <w:rPr>
          <w:lang w:val="ru-RU"/>
        </w:rPr>
        <w:lastRenderedPageBreak/>
        <w:t>建立（宗教）联结的唯一基础的上帝形象，在我们身上被彻底摧毁，那么我们便无法与祂重新联合，而基督教也将毫无意义。</w:t>
      </w:r>
    </w:p>
    <w:p w14:paraId="4B30D151" w14:textId="77777777" w:rsidR="00B33396" w:rsidRPr="00FD56E2" w:rsidRDefault="00B33396" w:rsidP="00B33396">
      <w:pPr>
        <w:ind w:firstLine="720"/>
        <w:rPr>
          <w:lang w:val="ru-RU"/>
        </w:rPr>
      </w:pPr>
      <w:r w:rsidRPr="00FD56E2">
        <w:rPr>
          <w:lang w:val="ru-RU"/>
        </w:rPr>
        <w:t>4.</w:t>
      </w:r>
      <w:r w:rsidRPr="00FD56E2">
        <w:rPr>
          <w:spacing w:val="40"/>
          <w:lang w:val="ru-RU"/>
        </w:rPr>
        <w:t xml:space="preserve"> 死亡及其一切先兆：疾病与苦难</w:t>
      </w:r>
      <w:r w:rsidRPr="00FD56E2">
        <w:rPr>
          <w:lang w:val="ru-RU"/>
        </w:rPr>
        <w:t>。 圣使徒对此作证说：</w:t>
      </w:r>
      <w:r w:rsidRPr="00FD56E2">
        <w:rPr>
          <w:i/>
          <w:lang w:val="ru-RU"/>
        </w:rPr>
        <w:t>“因一人犯罪，罪就进入了世界，死又是从罪来的，于是死就临到众人</w:t>
      </w:r>
      <w:r w:rsidRPr="00FD56E2">
        <w:rPr>
          <w:lang w:val="ru-RU"/>
        </w:rPr>
        <w:t>”（罗5:12），并在另一处说：</w:t>
      </w:r>
      <w:r w:rsidRPr="00FD56E2">
        <w:rPr>
          <w:i/>
          <w:lang w:val="ru-RU"/>
        </w:rPr>
        <w:t>“死既因一人而来，死人复活也是因一人</w:t>
      </w:r>
      <w:r w:rsidRPr="00FD56E2">
        <w:rPr>
          <w:lang w:val="ru-RU"/>
        </w:rPr>
        <w:t>而来”（</w:t>
      </w:r>
      <w:r>
        <w:rPr>
          <w:lang w:val="ru-RU"/>
        </w:rPr>
        <w:t>林</w:t>
      </w:r>
      <w:r w:rsidRPr="00FD56E2">
        <w:rPr>
          <w:lang w:val="ru-RU"/>
        </w:rPr>
        <w:t>前15:21）。 古代教会的导师们也一致作证：</w:t>
      </w:r>
    </w:p>
    <w:p w14:paraId="2ADAE685" w14:textId="77777777" w:rsidR="00B33396" w:rsidRPr="00FD56E2" w:rsidRDefault="00B33396" w:rsidP="00B33396">
      <w:pPr>
        <w:ind w:firstLine="720"/>
        <w:rPr>
          <w:lang w:val="ru-RU"/>
        </w:rPr>
      </w:pPr>
      <w:r w:rsidRPr="00FD56E2">
        <w:rPr>
          <w:lang w:val="ru-RU"/>
        </w:rPr>
        <w:t>a)</w:t>
      </w:r>
      <w:r w:rsidRPr="00FD56E2">
        <w:rPr>
          <w:i/>
          <w:lang w:val="ru-RU"/>
        </w:rPr>
        <w:t xml:space="preserve"> 塔西安</w:t>
      </w:r>
      <w:r w:rsidRPr="00FD56E2">
        <w:rPr>
          <w:lang w:val="ru-RU"/>
        </w:rPr>
        <w:t>：“我们并非被造为死，而是因自身而死；是我们自己的意志毁灭了我们”；</w:t>
      </w:r>
      <w:r w:rsidRPr="00FD56E2">
        <w:rPr>
          <w:rStyle w:val="FootnoteReference"/>
          <w:lang w:val="ru-RU"/>
        </w:rPr>
        <w:footnoteReference w:id="1501"/>
      </w:r>
    </w:p>
    <w:p w14:paraId="2ACA4AD8" w14:textId="77777777" w:rsidR="00B33396" w:rsidRPr="00FD56E2" w:rsidRDefault="00B33396" w:rsidP="00B33396">
      <w:pPr>
        <w:ind w:firstLine="720"/>
        <w:rPr>
          <w:lang w:val="ru-RU"/>
        </w:rPr>
      </w:pPr>
      <w:r w:rsidRPr="00FD56E2">
        <w:rPr>
          <w:lang w:val="ru-RU"/>
        </w:rPr>
        <w:t>b)</w:t>
      </w:r>
      <w:r w:rsidRPr="00FD56E2">
        <w:rPr>
          <w:i/>
          <w:lang w:val="ru-RU"/>
        </w:rPr>
        <w:t xml:space="preserve"> 提奥菲勒</w:t>
      </w:r>
      <w:r w:rsidRPr="00FD56E2">
        <w:rPr>
          <w:lang w:val="ru-RU"/>
        </w:rPr>
        <w:t>：“人因悖逆而遭受疾病、悲伤、苦难，最终陷入死亡”；</w:t>
      </w:r>
      <w:r w:rsidRPr="00FD56E2">
        <w:rPr>
          <w:rStyle w:val="FootnoteReference"/>
          <w:lang w:val="ru-RU"/>
        </w:rPr>
        <w:footnoteReference w:id="1502"/>
      </w:r>
    </w:p>
    <w:p w14:paraId="2DA601BC" w14:textId="77777777" w:rsidR="00B33396" w:rsidRPr="00FD56E2" w:rsidRDefault="00B33396" w:rsidP="00B33396">
      <w:pPr>
        <w:ind w:firstLine="720"/>
        <w:rPr>
          <w:lang w:val="ru-RU"/>
        </w:rPr>
      </w:pPr>
      <w:r w:rsidRPr="00FD56E2">
        <w:rPr>
          <w:lang w:val="ru-RU"/>
        </w:rPr>
        <w:t xml:space="preserve">c) </w:t>
      </w:r>
      <w:r w:rsidRPr="00FD56E2">
        <w:rPr>
          <w:i/>
          <w:lang w:val="ru-RU"/>
        </w:rPr>
        <w:t>大瓦西里</w:t>
      </w:r>
      <w:r w:rsidRPr="00FD56E2">
        <w:rPr>
          <w:lang w:val="ru-RU"/>
        </w:rPr>
        <w:t>：“亚当因远离上帝而亲手为自己预备了死亡……；因此，并非上帝创造了死亡，而是我们自己通过狡诈的顺从招致了死亡”；</w:t>
      </w:r>
      <w:r w:rsidRPr="00FD56E2">
        <w:rPr>
          <w:rStyle w:val="FootnoteReference"/>
          <w:lang w:val="ru-RU"/>
        </w:rPr>
        <w:footnoteReference w:id="1503"/>
      </w:r>
    </w:p>
    <w:p w14:paraId="549D44CA" w14:textId="77777777" w:rsidR="00B33396" w:rsidRPr="00FD56E2" w:rsidRDefault="00B33396" w:rsidP="00B33396">
      <w:pPr>
        <w:ind w:firstLine="720"/>
        <w:rPr>
          <w:lang w:val="ru-RU"/>
        </w:rPr>
      </w:pPr>
      <w:r w:rsidRPr="00FD56E2">
        <w:rPr>
          <w:lang w:val="ru-RU"/>
        </w:rPr>
        <w:t>d)</w:t>
      </w:r>
      <w:r w:rsidRPr="00FD56E2">
        <w:rPr>
          <w:i/>
          <w:lang w:val="ru-RU"/>
        </w:rPr>
        <w:t xml:space="preserve"> 格里高利·神学家</w:t>
      </w:r>
      <w:r w:rsidRPr="00FD56E2">
        <w:rPr>
          <w:lang w:val="ru-RU"/>
        </w:rPr>
        <w:t>：“我见过多少灾祸，且这些灾祸毫无慰藉——但我却未曾见过任何一种完全脱离悲伤的福分，自从那致命的啃食和敌人的嫉妒将我烙上苦涩的耻辱印记以来”；</w:t>
      </w:r>
      <w:r w:rsidRPr="00FD56E2">
        <w:rPr>
          <w:rStyle w:val="FootnoteReference"/>
          <w:lang w:val="ru-RU"/>
        </w:rPr>
        <w:footnoteReference w:id="1504"/>
      </w:r>
    </w:p>
    <w:p w14:paraId="3064DBC4" w14:textId="77777777" w:rsidR="00B33396" w:rsidRPr="00FD56E2" w:rsidRDefault="00B33396" w:rsidP="00B33396">
      <w:pPr>
        <w:ind w:firstLine="720"/>
        <w:rPr>
          <w:lang w:val="ru-RU"/>
        </w:rPr>
      </w:pPr>
      <w:r w:rsidRPr="00FD56E2">
        <w:rPr>
          <w:lang w:val="ru-RU"/>
        </w:rPr>
        <w:t>e)</w:t>
      </w:r>
      <w:r w:rsidRPr="00FD56E2">
        <w:rPr>
          <w:i/>
          <w:lang w:val="ru-RU"/>
        </w:rPr>
        <w:t xml:space="preserve"> 安布罗斯</w:t>
      </w:r>
      <w:r w:rsidRPr="00FD56E2">
        <w:rPr>
          <w:lang w:val="ru-RU"/>
        </w:rPr>
        <w:t>：“因亚当的罪过，我们遭到了死亡的惩罚，”</w:t>
      </w:r>
      <w:r w:rsidRPr="00FD56E2">
        <w:rPr>
          <w:rStyle w:val="FootnoteReference"/>
          <w:lang w:val="ru-RU"/>
        </w:rPr>
        <w:footnoteReference w:id="1505"/>
      </w:r>
      <w:r w:rsidRPr="00FD56E2">
        <w:rPr>
          <w:lang w:val="ru-RU"/>
        </w:rPr>
        <w:t xml:space="preserve"> 等。</w:t>
      </w:r>
      <w:r w:rsidRPr="00FD56E2">
        <w:rPr>
          <w:rStyle w:val="FootnoteReference"/>
          <w:lang w:val="ru-RU"/>
        </w:rPr>
        <w:footnoteReference w:id="1506"/>
      </w:r>
    </w:p>
    <w:p w14:paraId="284FB4A3" w14:textId="77777777" w:rsidR="00B33396" w:rsidRPr="00FD56E2" w:rsidRDefault="00B33396" w:rsidP="00B33396">
      <w:pPr>
        <w:ind w:firstLine="720"/>
        <w:rPr>
          <w:lang w:val="ru-RU"/>
        </w:rPr>
      </w:pPr>
    </w:p>
    <w:p w14:paraId="14D1A12B" w14:textId="77777777" w:rsidR="00B33396" w:rsidRPr="00B33396" w:rsidRDefault="00B33396" w:rsidP="00B33396">
      <w:pPr>
        <w:pStyle w:val="Heading5"/>
        <w:rPr>
          <w:lang w:val="ru-RU"/>
        </w:rPr>
      </w:pPr>
      <w:bookmarkStart w:id="1465" w:name="_Toc83300282"/>
      <w:bookmarkStart w:id="1466" w:name="_Toc103054532"/>
      <w:bookmarkStart w:id="1467" w:name="_Toc103054623"/>
      <w:bookmarkStart w:id="1468" w:name="_Toc103068957"/>
      <w:bookmarkStart w:id="1469" w:name="_Toc103069362"/>
      <w:bookmarkStart w:id="1470" w:name="_Toc103069608"/>
      <w:bookmarkStart w:id="1471" w:name="_Toc103069845"/>
      <w:bookmarkStart w:id="1472" w:name="_Toc103070008"/>
      <w:bookmarkStart w:id="1473" w:name="_Toc158220157"/>
      <w:bookmarkStart w:id="1474" w:name="_Toc238543328"/>
      <w:r w:rsidRPr="00FD56E2">
        <w:rPr>
          <w:lang w:val="ru-RU"/>
        </w:rPr>
        <w:t>§94. 教义的道德应用</w:t>
      </w:r>
      <w:bookmarkEnd w:id="1465"/>
      <w:bookmarkEnd w:id="1466"/>
      <w:bookmarkEnd w:id="1467"/>
      <w:bookmarkEnd w:id="1468"/>
      <w:bookmarkEnd w:id="1469"/>
      <w:bookmarkEnd w:id="1470"/>
      <w:bookmarkEnd w:id="1471"/>
      <w:bookmarkEnd w:id="1472"/>
      <w:bookmarkEnd w:id="1473"/>
      <w:bookmarkEnd w:id="1474"/>
    </w:p>
    <w:p w14:paraId="49209AD4" w14:textId="77777777" w:rsidR="00B33396" w:rsidRPr="00FD56E2" w:rsidRDefault="00B33396" w:rsidP="00B33396">
      <w:pPr>
        <w:ind w:firstLine="720"/>
        <w:rPr>
          <w:lang w:val="ru-RU"/>
        </w:rPr>
      </w:pPr>
      <w:r w:rsidRPr="00FD56E2">
        <w:rPr>
          <w:lang w:val="ru-RU"/>
        </w:rPr>
        <w:t>在思考人的起源与本性、人的使命与原始状态、人的堕落及其后果时，我们可以学到很多东西。</w:t>
      </w:r>
    </w:p>
    <w:p w14:paraId="02E0974D" w14:textId="77777777" w:rsidR="00B33396" w:rsidRPr="00FD56E2" w:rsidRDefault="00B33396" w:rsidP="00B33396">
      <w:pPr>
        <w:ind w:firstLine="720"/>
        <w:rPr>
          <w:lang w:val="ru-RU"/>
        </w:rPr>
      </w:pPr>
      <w:r w:rsidRPr="00FD56E2">
        <w:rPr>
          <w:lang w:val="ru-RU"/>
        </w:rPr>
        <w:t>1) 主在创造人类之初便恩准将人类区别于其他受造物——在创造人类之前，祂已在圣三一的奥秘中举行了议会；因此，祂亲手塑造了人的躯体，并亲自将生命的气息吹入人的面颊，而可见世界中的其他一切，祂仅凭一言一令便创造了出来。 这教导我们：一方面，要珍视我们对所有地上生灵的优越性，</w:t>
      </w:r>
      <w:r w:rsidRPr="00FD56E2">
        <w:rPr>
          <w:rStyle w:val="FootnoteReference"/>
          <w:lang w:val="ru-RU"/>
        </w:rPr>
        <w:footnoteReference w:id="1507"/>
      </w:r>
      <w:r w:rsidRPr="00FD56E2">
        <w:rPr>
          <w:lang w:val="ru-RU"/>
        </w:rPr>
        <w:t xml:space="preserve"> ；另一方面，要感谢我们的造物主——祂凭着无尽的仁慈，早在我们存在之前就如此深爱着我们。</w:t>
      </w:r>
    </w:p>
    <w:p w14:paraId="7D19281B" w14:textId="77777777" w:rsidR="00B33396" w:rsidRPr="00FD56E2" w:rsidRDefault="00B33396" w:rsidP="00B33396">
      <w:pPr>
        <w:ind w:firstLine="720"/>
        <w:rPr>
          <w:lang w:val="ru-RU"/>
        </w:rPr>
      </w:pPr>
      <w:r w:rsidRPr="00FD56E2">
        <w:rPr>
          <w:lang w:val="ru-RU"/>
        </w:rPr>
        <w:t>2) 第一位女人是从她丈夫的肋骨所造的。由此——</w:t>
      </w:r>
    </w:p>
    <w:p w14:paraId="49248A6C" w14:textId="77777777" w:rsidR="00B33396" w:rsidRPr="00FD56E2" w:rsidRDefault="00B33396" w:rsidP="00B33396">
      <w:pPr>
        <w:ind w:firstLine="720"/>
        <w:rPr>
          <w:lang w:val="ru-RU"/>
        </w:rPr>
      </w:pPr>
      <w:r w:rsidRPr="00FD56E2">
        <w:rPr>
          <w:lang w:val="ru-RU"/>
        </w:rPr>
        <w:t>a) 给丈夫和妻子的教训——彼此相爱、和睦相处：因为两人的本性完全相同；</w:t>
      </w:r>
    </w:p>
    <w:p w14:paraId="19DF3052" w14:textId="77777777" w:rsidR="00B33396" w:rsidRPr="00FD56E2" w:rsidRDefault="00B33396" w:rsidP="00B33396">
      <w:pPr>
        <w:ind w:firstLine="720"/>
        <w:rPr>
          <w:lang w:val="ru-RU"/>
        </w:rPr>
      </w:pPr>
      <w:r w:rsidRPr="00FD56E2">
        <w:rPr>
          <w:lang w:val="ru-RU"/>
        </w:rPr>
        <w:t>b) 特别是对妻子而言的教训——要顺服自己的丈夫：因为使徒指出</w:t>
      </w:r>
      <w:r w:rsidRPr="00FD56E2">
        <w:rPr>
          <w:i/>
          <w:lang w:val="ru-RU"/>
        </w:rPr>
        <w:t>，“丈夫不是从妻子而来的，而是妻子从丈夫而来的”</w:t>
      </w:r>
      <w:r w:rsidRPr="00FD56E2">
        <w:rPr>
          <w:lang w:val="ru-RU"/>
        </w:rPr>
        <w:t>（林前11:8）。</w:t>
      </w:r>
    </w:p>
    <w:p w14:paraId="224D8086" w14:textId="77777777" w:rsidR="00B33396" w:rsidRPr="00FD56E2" w:rsidRDefault="00B33396" w:rsidP="00B33396">
      <w:pPr>
        <w:ind w:firstLine="720"/>
        <w:rPr>
          <w:lang w:val="ru-RU"/>
        </w:rPr>
      </w:pPr>
      <w:r w:rsidRPr="00FD56E2">
        <w:rPr>
          <w:lang w:val="ru-RU"/>
        </w:rPr>
        <w:lastRenderedPageBreak/>
        <w:t>3) 全人类都源于一对最初的夫妇——亚当和夏娃。因此，尽管居住在地球上的人类部落数量众多、种类繁多，但我们彼此都是兄弟，都具有相同的本性。 在此之后，主的话语</w:t>
      </w:r>
      <w:r w:rsidRPr="00FD56E2">
        <w:rPr>
          <w:i/>
          <w:lang w:val="ru-RU"/>
        </w:rPr>
        <w:t>“要爱人如己</w:t>
      </w:r>
      <w:r w:rsidRPr="00FD56E2">
        <w:rPr>
          <w:lang w:val="ru-RU"/>
        </w:rPr>
        <w:t>”（可12:31）该多么触动我们每个人的心啊！</w:t>
      </w:r>
    </w:p>
    <w:p w14:paraId="12485A24" w14:textId="77777777" w:rsidR="00B33396" w:rsidRPr="00FD56E2" w:rsidRDefault="00B33396" w:rsidP="00B33396">
      <w:pPr>
        <w:ind w:firstLine="720"/>
        <w:rPr>
          <w:lang w:val="ru-RU"/>
        </w:rPr>
      </w:pPr>
      <w:r w:rsidRPr="00FD56E2">
        <w:rPr>
          <w:lang w:val="ru-RU"/>
        </w:rPr>
        <w:t>4) 除了主上帝在起初直接创造了我们的始祖之外，祂也间接地创造了我们每个人——祂不仅在母腹中塑造我们的身体，还赐予我们灵魂。 因此，如果我们顺应本性去尊敬和爱戴自己的父母——父亲和母亲，那么我们岂不更应当尊敬和爱戴我们的造物主吗？祂在更深层意义上才是我们的父亲和母亲。</w:t>
      </w:r>
      <w:r w:rsidRPr="00FD56E2">
        <w:rPr>
          <w:rStyle w:val="FootnoteReference"/>
          <w:lang w:val="ru-RU"/>
        </w:rPr>
        <w:footnoteReference w:id="1508"/>
      </w:r>
    </w:p>
    <w:p w14:paraId="7CB6D929" w14:textId="77777777" w:rsidR="00B33396" w:rsidRPr="00FD56E2" w:rsidRDefault="00B33396" w:rsidP="00B33396">
      <w:pPr>
        <w:ind w:firstLine="720"/>
        <w:rPr>
          <w:lang w:val="ru-RU"/>
        </w:rPr>
      </w:pPr>
      <w:r w:rsidRPr="00FD56E2">
        <w:rPr>
          <w:lang w:val="ru-RU"/>
        </w:rPr>
        <w:t>5) 主乐意让我们在本质上由两部分组成，即灵魂与身体。圣使徒吩咐我们：</w:t>
      </w:r>
      <w:r w:rsidRPr="00FD56E2">
        <w:rPr>
          <w:i/>
          <w:lang w:val="ru-RU"/>
        </w:rPr>
        <w:t>“你们要在身体和灵魂中荣耀神，因为这两者都是属神的</w:t>
      </w:r>
      <w:r w:rsidRPr="00FD56E2">
        <w:rPr>
          <w:lang w:val="ru-RU"/>
        </w:rPr>
        <w:t>”（</w:t>
      </w:r>
      <w:r>
        <w:rPr>
          <w:lang w:val="ru-RU"/>
        </w:rPr>
        <w:t>林</w:t>
      </w:r>
      <w:r w:rsidRPr="00FD56E2">
        <w:rPr>
          <w:lang w:val="ru-RU"/>
        </w:rPr>
        <w:t>前6:20）。</w:t>
      </w:r>
    </w:p>
    <w:p w14:paraId="0DB6020B" w14:textId="77777777" w:rsidR="00B33396" w:rsidRPr="00FD56E2" w:rsidRDefault="00B33396" w:rsidP="00B33396">
      <w:pPr>
        <w:ind w:firstLine="720"/>
        <w:rPr>
          <w:lang w:val="ru-RU"/>
        </w:rPr>
      </w:pPr>
      <w:r w:rsidRPr="00FD56E2">
        <w:rPr>
          <w:lang w:val="ru-RU"/>
        </w:rPr>
        <w:t>6) 灵魂是我们本性中最卓越的部分；它完全是属灵的，被赋予了理智、自由和永生，而肉体则取自尘土，终将归于尘土。 因此，灵魂理应是我们内里的主宰，而身体则应服从于它；我们首先应当关照灵魂，其次才是身体。</w:t>
      </w:r>
    </w:p>
    <w:p w14:paraId="1A79151F" w14:textId="77777777" w:rsidR="00B33396" w:rsidRPr="00FD56E2" w:rsidRDefault="00B33396" w:rsidP="00B33396">
      <w:pPr>
        <w:ind w:firstLine="720"/>
        <w:rPr>
          <w:lang w:val="ru-RU"/>
        </w:rPr>
      </w:pPr>
      <w:r w:rsidRPr="00FD56E2">
        <w:rPr>
          <w:lang w:val="ru-RU"/>
        </w:rPr>
        <w:t>7) 造物主恩准按祂的形象和样式创造了我们：救主对我们说：“你们要完全，像你们的天父完全一样”（马太福音5:48）；要这样生活，使上帝的形象在你们身上真正发光。</w:t>
      </w:r>
    </w:p>
    <w:p w14:paraId="322C17C9" w14:textId="77777777" w:rsidR="00B33396" w:rsidRPr="00FD56E2" w:rsidRDefault="00B33396" w:rsidP="00B33396">
      <w:pPr>
        <w:ind w:firstLine="720"/>
        <w:rPr>
          <w:lang w:val="ru-RU"/>
        </w:rPr>
      </w:pPr>
      <w:r w:rsidRPr="00FD56E2">
        <w:rPr>
          <w:lang w:val="ru-RU"/>
        </w:rPr>
        <w:t>8) 人的使命崇高：他被召唤与上帝建立宗教上的联合，为上帝而活并取悦于祂；被召唤逐步发掘并不断完善自己的属灵力量，从而达到不同层次的福乐； 被召唤成为一切受其管辖的自然界的君王与主宰——愿我们始终将这一崇高目标铭记于心，我们有义务为此而奋斗，并愿它像指路明灯般，为我们照亮人生中所有阴暗的道路。</w:t>
      </w:r>
    </w:p>
    <w:p w14:paraId="60994578" w14:textId="77777777" w:rsidR="00B33396" w:rsidRPr="00FD56E2" w:rsidRDefault="00B33396" w:rsidP="00B33396">
      <w:pPr>
        <w:pStyle w:val="BodyTextIndent2"/>
        <w:rPr>
          <w:color w:val="auto"/>
          <w:lang w:val="ru-RU"/>
        </w:rPr>
      </w:pPr>
      <w:r w:rsidRPr="00FD56E2">
        <w:rPr>
          <w:color w:val="auto"/>
          <w:lang w:val="ru-RU"/>
        </w:rPr>
        <w:t>9) 上帝创造的人在灵魂和肉体上都是完美的，并在创造之后为他预备了地上最幸福的居所——乐园； 亲自协助他发掘并巩固精神力量，赐予他直接的启示，以恩典居住在他心中，甚至赐予他生命树与肉体的不朽；为了在他面前开启功绩与功勋的舞台，祂向他颁布了诫命。 但人违背了神的诫命，触怒了他的造物主，从而丧失了原有的荣耀，其整个存在都变得不完美且败坏，并因此遭受疾病、灾难和死亡的侵袭。 这正是最有力的明证：违背上帝的旨意是何等危险，罪本身是何等致命且具有毁灭性，落入那位公义的、活着的上帝手中又是何等可怕！</w:t>
      </w:r>
    </w:p>
    <w:p w14:paraId="730B096C" w14:textId="77777777" w:rsidR="00B33396" w:rsidRPr="00FD56E2" w:rsidRDefault="00B33396" w:rsidP="00B33396">
      <w:pPr>
        <w:ind w:firstLine="720"/>
        <w:rPr>
          <w:lang w:val="ru-RU"/>
        </w:rPr>
      </w:pPr>
      <w:r w:rsidRPr="00FD56E2">
        <w:rPr>
          <w:lang w:val="ru-RU"/>
        </w:rPr>
        <w:t xml:space="preserve">10) 始祖的罪及其一切后果，已传给了整个人类，以致我们所有人都是在罪恶中受孕并出生的，在灵魂和肉体上都软弱无力，在神面前有罪。 </w:t>
      </w:r>
      <w:r w:rsidRPr="00FD56E2">
        <w:rPr>
          <w:lang w:val="ru-RU"/>
        </w:rPr>
        <w:lastRenderedPageBreak/>
        <w:t>愿这成为我们活生生的、永不间断的教训，使我们谦卑并认识到自身的软弱与缺陷；同时，愿它教导我们向主上帝求取恩典的帮助，并怀着感恩之心，善用基督教所赐予我们的得救之道。</w:t>
      </w:r>
    </w:p>
    <w:p w14:paraId="0975659B" w14:textId="77777777" w:rsidR="00B33396" w:rsidRPr="00FD56E2" w:rsidRDefault="00B33396" w:rsidP="00B33396">
      <w:pPr>
        <w:ind w:firstLine="720"/>
        <w:rPr>
          <w:lang w:val="ru-RU"/>
        </w:rPr>
      </w:pPr>
    </w:p>
    <w:p w14:paraId="77C7980A" w14:textId="77777777" w:rsidR="00B33396" w:rsidRPr="00FD56E2" w:rsidRDefault="00B33396" w:rsidP="00B33396">
      <w:pPr>
        <w:shd w:val="clear" w:color="auto" w:fill="FFFFFF"/>
        <w:ind w:firstLine="720"/>
        <w:rPr>
          <w:color w:val="000000"/>
          <w:szCs w:val="28"/>
          <w:lang w:val="ru-RU"/>
        </w:rPr>
      </w:pPr>
    </w:p>
    <w:p w14:paraId="3F20A255" w14:textId="77777777" w:rsidR="00B33396" w:rsidRPr="00B33396" w:rsidRDefault="00B33396" w:rsidP="00B33396">
      <w:pPr>
        <w:pStyle w:val="Heading2"/>
        <w:rPr>
          <w:lang w:val="ru-RU"/>
        </w:rPr>
      </w:pPr>
      <w:bookmarkStart w:id="1475" w:name="_Toc103069363"/>
      <w:bookmarkStart w:id="1476" w:name="_Toc103069609"/>
      <w:bookmarkStart w:id="1477" w:name="_Toc103069846"/>
      <w:bookmarkStart w:id="1478" w:name="_Toc103070009"/>
      <w:bookmarkStart w:id="1479" w:name="_Toc158220158"/>
      <w:bookmarkStart w:id="1480" w:name="_Toc238463743"/>
      <w:bookmarkStart w:id="1481" w:name="_Toc238464707"/>
      <w:bookmarkStart w:id="1482" w:name="_Toc238466537"/>
      <w:bookmarkStart w:id="1483" w:name="_Toc238543329"/>
      <w:r w:rsidRPr="00FD56E2">
        <w:rPr>
          <w:szCs w:val="28"/>
          <w:lang w:val="ru-RU"/>
        </w:rPr>
        <w:t>第二章。</w:t>
      </w:r>
      <w:r w:rsidRPr="00FD56E2">
        <w:rPr>
          <w:lang w:val="ru-RU"/>
        </w:rPr>
        <w:t xml:space="preserve"> </w:t>
      </w:r>
      <w:r w:rsidRPr="00B33396">
        <w:rPr>
          <w:lang w:val="ru-RU"/>
        </w:rPr>
        <w:br/>
      </w:r>
      <w:r w:rsidRPr="00FD56E2">
        <w:rPr>
          <w:lang w:val="ru-RU"/>
        </w:rPr>
        <w:t>论上帝作为万物的安排者</w:t>
      </w:r>
      <w:bookmarkEnd w:id="1475"/>
      <w:bookmarkEnd w:id="1476"/>
      <w:bookmarkEnd w:id="1477"/>
      <w:bookmarkEnd w:id="1478"/>
      <w:bookmarkEnd w:id="1479"/>
      <w:bookmarkEnd w:id="1480"/>
      <w:bookmarkEnd w:id="1481"/>
      <w:bookmarkEnd w:id="1482"/>
      <w:bookmarkEnd w:id="1483"/>
    </w:p>
    <w:p w14:paraId="62006387" w14:textId="77777777" w:rsidR="00B33396" w:rsidRPr="00FD56E2" w:rsidRDefault="00B33396" w:rsidP="00B33396">
      <w:pPr>
        <w:shd w:val="clear" w:color="auto" w:fill="FFFFFF"/>
        <w:ind w:firstLine="720"/>
        <w:rPr>
          <w:lang w:val="ru-RU"/>
        </w:rPr>
      </w:pPr>
    </w:p>
    <w:p w14:paraId="43F72B47" w14:textId="77777777" w:rsidR="00B33396" w:rsidRPr="00B33396" w:rsidRDefault="00B33396" w:rsidP="00B33396">
      <w:pPr>
        <w:pStyle w:val="Heading5"/>
        <w:rPr>
          <w:lang w:val="ru-RU"/>
        </w:rPr>
      </w:pPr>
      <w:bookmarkStart w:id="1484" w:name="_Toc103069364"/>
      <w:bookmarkStart w:id="1485" w:name="_Toc103069610"/>
      <w:bookmarkStart w:id="1486" w:name="_Toc103069847"/>
      <w:bookmarkStart w:id="1487" w:name="_Toc103070010"/>
      <w:bookmarkStart w:id="1488" w:name="_Toc158220159"/>
      <w:bookmarkStart w:id="1489" w:name="_Toc238543330"/>
      <w:r w:rsidRPr="00FD56E2">
        <w:rPr>
          <w:lang w:val="ru-RU"/>
        </w:rPr>
        <w:t>§ 95. 教会的教义与本章的构成</w:t>
      </w:r>
      <w:bookmarkEnd w:id="1484"/>
      <w:bookmarkEnd w:id="1485"/>
      <w:bookmarkEnd w:id="1486"/>
      <w:bookmarkEnd w:id="1487"/>
      <w:bookmarkEnd w:id="1488"/>
      <w:bookmarkEnd w:id="1489"/>
    </w:p>
    <w:p w14:paraId="7C441895" w14:textId="77777777" w:rsidR="00B33396" w:rsidRPr="00FD56E2" w:rsidRDefault="00B33396" w:rsidP="00B33396">
      <w:pPr>
        <w:shd w:val="clear" w:color="auto" w:fill="FFFFFF"/>
        <w:ind w:firstLine="720"/>
        <w:rPr>
          <w:lang w:val="ru-RU"/>
        </w:rPr>
      </w:pPr>
      <w:r w:rsidRPr="00FD56E2">
        <w:rPr>
          <w:color w:val="000000"/>
          <w:szCs w:val="24"/>
          <w:lang w:val="ru-RU"/>
        </w:rPr>
        <w:t>东正教会关于上帝作为护理者的教义，在东方宗主教关于东正教信仰的信函中表述如下：“我们相信，一切存在之物，无论是可见的还是不可见的，都受神圣护理的支配； 然而，作为邪恶的邪恶</w:t>
      </w:r>
      <w:r w:rsidRPr="00FD56E2">
        <w:rPr>
          <w:color w:val="000000"/>
          <w:szCs w:val="23"/>
          <w:lang w:val="ru-RU"/>
        </w:rPr>
        <w:t>，上帝仅预知并容许其发生，却不对其进行安排，因为祂并未创造它。而已经发生的邪恶，则由至高无上的仁慈引导向某种有益之事——这至高无上的仁慈本身并不制造邪恶，而只是尽可能地将其引导向更好的方向”（第5条）。 而在东方天主教会和使徒教会的《正统信经》中也指出：“从微小到宏大</w:t>
      </w:r>
      <w:r w:rsidRPr="00FD56E2">
        <w:rPr>
          <w:szCs w:val="23"/>
          <w:lang w:val="ru-RU"/>
        </w:rPr>
        <w:t>，上帝</w:t>
      </w:r>
      <w:r w:rsidRPr="00FD56E2">
        <w:rPr>
          <w:color w:val="000000"/>
          <w:szCs w:val="23"/>
          <w:lang w:val="ru-RU"/>
        </w:rPr>
        <w:t>都确切地知晓</w:t>
      </w:r>
      <w:r w:rsidRPr="00FD56E2">
        <w:rPr>
          <w:szCs w:val="23"/>
          <w:lang w:val="ru-RU"/>
        </w:rPr>
        <w:t>（γνωρίζει）一切</w:t>
      </w:r>
      <w:r w:rsidRPr="00FD56E2">
        <w:rPr>
          <w:color w:val="000000"/>
          <w:szCs w:val="23"/>
          <w:lang w:val="ru-RU"/>
        </w:rPr>
        <w:t>，并特别对每一受造物施以眷顾”（第1条，对第29个问题的回答）。</w:t>
      </w:r>
    </w:p>
    <w:p w14:paraId="5B700B8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根据我们阐述教会关于上帝作为世界创造者之教义的顺序，现在我们将阐述关于上帝作为护理者的教义</w:t>
      </w:r>
      <w:r>
        <w:rPr>
          <w:color w:val="000000"/>
          <w:szCs w:val="23"/>
          <w:lang w:val="ru-RU"/>
        </w:rPr>
        <w:t>，即</w:t>
      </w:r>
      <w:r w:rsidRPr="00FD56E2">
        <w:rPr>
          <w:color w:val="000000"/>
          <w:szCs w:val="23"/>
          <w:lang w:val="ru-RU"/>
        </w:rPr>
        <w:t>首先论述上帝的护理这一普遍概念，然后具体论述上帝对主要受造物—— 即属灵世界、物质世界以及“小世界”——人类。</w:t>
      </w:r>
    </w:p>
    <w:p w14:paraId="74764BF8" w14:textId="77777777" w:rsidR="00B33396" w:rsidRPr="00FD56E2" w:rsidRDefault="00B33396" w:rsidP="00B33396">
      <w:pPr>
        <w:shd w:val="clear" w:color="auto" w:fill="FFFFFF"/>
        <w:rPr>
          <w:lang w:val="ru-RU"/>
        </w:rPr>
      </w:pPr>
    </w:p>
    <w:p w14:paraId="794D6FD0" w14:textId="77777777" w:rsidR="00B33396" w:rsidRPr="00FD56E2" w:rsidRDefault="00B33396" w:rsidP="00B33396">
      <w:pPr>
        <w:shd w:val="clear" w:color="auto" w:fill="FFFFFF"/>
        <w:rPr>
          <w:lang w:val="ru-RU"/>
        </w:rPr>
      </w:pPr>
    </w:p>
    <w:p w14:paraId="2AC76F2E" w14:textId="77777777" w:rsidR="00B33396" w:rsidRPr="00B33396" w:rsidRDefault="00B33396" w:rsidP="00B33396">
      <w:pPr>
        <w:pStyle w:val="Heading3"/>
        <w:rPr>
          <w:lang w:val="ru-RU"/>
        </w:rPr>
      </w:pPr>
      <w:bookmarkStart w:id="1490" w:name="_Toc103069365"/>
      <w:bookmarkStart w:id="1491" w:name="_Toc103069611"/>
      <w:bookmarkStart w:id="1492" w:name="_Toc103069848"/>
      <w:bookmarkStart w:id="1493" w:name="_Toc103070011"/>
      <w:bookmarkStart w:id="1494" w:name="_Toc158220160"/>
      <w:bookmarkStart w:id="1495" w:name="_Toc238463744"/>
      <w:bookmarkStart w:id="1496" w:name="_Toc238464708"/>
      <w:bookmarkStart w:id="1497" w:name="_Toc238466538"/>
      <w:bookmarkStart w:id="1498" w:name="_Toc238543331"/>
      <w:r w:rsidRPr="00FD56E2">
        <w:rPr>
          <w:lang w:val="ru-RU"/>
        </w:rPr>
        <w:t>1. 关于上帝的普世眷顾</w:t>
      </w:r>
      <w:bookmarkEnd w:id="1490"/>
      <w:bookmarkEnd w:id="1491"/>
      <w:bookmarkEnd w:id="1492"/>
      <w:bookmarkEnd w:id="1493"/>
      <w:bookmarkEnd w:id="1494"/>
      <w:bookmarkEnd w:id="1495"/>
      <w:bookmarkEnd w:id="1496"/>
      <w:bookmarkEnd w:id="1497"/>
      <w:bookmarkEnd w:id="1498"/>
    </w:p>
    <w:p w14:paraId="400111DA" w14:textId="77777777" w:rsidR="00B33396" w:rsidRPr="00FD56E2" w:rsidRDefault="00B33396" w:rsidP="00B33396">
      <w:pPr>
        <w:shd w:val="clear" w:color="auto" w:fill="FFFFFF"/>
        <w:ind w:firstLine="720"/>
        <w:rPr>
          <w:color w:val="000000"/>
          <w:szCs w:val="22"/>
          <w:lang w:val="ru-RU"/>
        </w:rPr>
      </w:pPr>
    </w:p>
    <w:p w14:paraId="04169F62" w14:textId="77777777" w:rsidR="00B33396" w:rsidRPr="00B33396" w:rsidRDefault="00B33396" w:rsidP="00B33396">
      <w:pPr>
        <w:pStyle w:val="Heading5"/>
        <w:rPr>
          <w:lang w:val="ru-RU"/>
        </w:rPr>
      </w:pPr>
      <w:bookmarkStart w:id="1499" w:name="_Toc103069366"/>
      <w:bookmarkStart w:id="1500" w:name="_Toc103069612"/>
      <w:bookmarkStart w:id="1501" w:name="_Toc103069849"/>
      <w:bookmarkStart w:id="1502" w:name="_Toc103070012"/>
      <w:bookmarkStart w:id="1503" w:name="_Toc158220161"/>
      <w:bookmarkStart w:id="1504" w:name="_Toc238543332"/>
      <w:r w:rsidRPr="00FD56E2">
        <w:rPr>
          <w:lang w:val="ru-RU"/>
        </w:rPr>
        <w:t>§ 96. 关于上帝的眷顾的概念、其作用与形式，以及对该教义中错误观点的概述</w:t>
      </w:r>
      <w:bookmarkEnd w:id="1499"/>
      <w:bookmarkEnd w:id="1500"/>
      <w:bookmarkEnd w:id="1501"/>
      <w:bookmarkEnd w:id="1502"/>
      <w:bookmarkEnd w:id="1503"/>
      <w:bookmarkEnd w:id="1504"/>
    </w:p>
    <w:p w14:paraId="72ED1524" w14:textId="77777777" w:rsidR="00B33396" w:rsidRPr="00FD56E2" w:rsidRDefault="00B33396" w:rsidP="00B33396">
      <w:pPr>
        <w:shd w:val="clear" w:color="auto" w:fill="FFFFFF"/>
        <w:ind w:firstLine="720"/>
        <w:rPr>
          <w:lang w:val="ru-RU"/>
        </w:rPr>
      </w:pPr>
      <w:r w:rsidRPr="00FD56E2">
        <w:rPr>
          <w:color w:val="000000"/>
          <w:szCs w:val="23"/>
          <w:lang w:val="ru-RU"/>
        </w:rPr>
        <w:t>自古以来，“神的眷顾”一词被理解为神对世间万物的关怀；</w:t>
      </w:r>
      <w:r w:rsidRPr="00FD56E2">
        <w:rPr>
          <w:rStyle w:val="FootnoteReference"/>
          <w:color w:val="000000"/>
          <w:szCs w:val="23"/>
          <w:lang w:val="ru-RU"/>
        </w:rPr>
        <w:footnoteReference w:id="1509"/>
      </w:r>
      <w:r w:rsidRPr="00FD56E2">
        <w:rPr>
          <w:color w:val="000000"/>
          <w:szCs w:val="23"/>
          <w:lang w:val="ru-RU"/>
        </w:rPr>
        <w:t xml:space="preserve"> 或者，正如《详尽的基督教教理问答》中所更详尽地阐述的那样： “神的眷顾是神全能、至智与仁慈的不懈作为，借此神维系受造物的存在与力量，引导它们走向善的归宿，助益一切美善，并遏制因偏离美善而产生的恶，或加以纠正并使其转向善的结局” （关于第1条，第36页，莫斯科，1840年）。</w:t>
      </w:r>
    </w:p>
    <w:p w14:paraId="0C50FC2B" w14:textId="77777777" w:rsidR="00B33396" w:rsidRPr="00FD56E2" w:rsidRDefault="00B33396" w:rsidP="00B33396">
      <w:pPr>
        <w:shd w:val="clear" w:color="auto" w:fill="FFFFFF"/>
        <w:ind w:firstLine="720"/>
        <w:rPr>
          <w:lang w:val="ru-RU"/>
        </w:rPr>
      </w:pPr>
      <w:r w:rsidRPr="00FD56E2">
        <w:rPr>
          <w:color w:val="000000"/>
          <w:szCs w:val="23"/>
          <w:lang w:val="ru-RU"/>
        </w:rPr>
        <w:t>因此，在关于上帝眷顾的普遍概念中，可以区分出祂的三种具体作为：保全受造物、协助或扶持受造物，以及管理受造物。</w:t>
      </w:r>
    </w:p>
    <w:p w14:paraId="19E6BB4A" w14:textId="77777777" w:rsidR="00B33396" w:rsidRPr="00FD56E2" w:rsidRDefault="00B33396" w:rsidP="00B33396">
      <w:pPr>
        <w:shd w:val="clear" w:color="auto" w:fill="FFFFFF"/>
        <w:ind w:firstLine="720"/>
        <w:rPr>
          <w:lang w:val="ru-RU"/>
        </w:rPr>
      </w:pPr>
      <w:r w:rsidRPr="00FD56E2">
        <w:rPr>
          <w:color w:val="000000"/>
          <w:spacing w:val="40"/>
          <w:szCs w:val="23"/>
          <w:lang w:val="ru-RU"/>
        </w:rPr>
        <w:t>保全受造物</w:t>
      </w:r>
      <w:r w:rsidRPr="00FD56E2">
        <w:rPr>
          <w:color w:val="000000"/>
          <w:szCs w:val="23"/>
          <w:lang w:val="ru-RU"/>
        </w:rPr>
        <w:t>——这是上帝的一种作为，全能者借此使整个世界以及其中所有个别受造物，连同它们的力量、法则和活动，得以存续。</w:t>
      </w:r>
    </w:p>
    <w:p w14:paraId="43ABCC2A" w14:textId="77777777" w:rsidR="00B33396" w:rsidRPr="00FD56E2" w:rsidRDefault="00B33396" w:rsidP="00B33396">
      <w:pPr>
        <w:shd w:val="clear" w:color="auto" w:fill="FFFFFF"/>
        <w:ind w:firstLine="720"/>
        <w:rPr>
          <w:lang w:val="ru-RU"/>
        </w:rPr>
      </w:pPr>
      <w:r w:rsidRPr="00FD56E2">
        <w:rPr>
          <w:color w:val="000000"/>
          <w:spacing w:val="40"/>
          <w:szCs w:val="23"/>
          <w:lang w:val="ru-RU"/>
        </w:rPr>
        <w:lastRenderedPageBreak/>
        <w:t>对受造物的促进或协助</w:t>
      </w:r>
      <w:r w:rsidRPr="00FD56E2">
        <w:rPr>
          <w:color w:val="000000"/>
          <w:szCs w:val="23"/>
          <w:lang w:val="ru-RU"/>
        </w:rPr>
        <w:t>——这是至善者的作为，祂既允许受造物运用自身的力量和法则，同时又在它们的活动过程中给予帮助与支持。这一点在具有理性与自由的受造物身上尤为明显，它们为了在灵性生活中取得进展，始终需要上帝的恩典。 不过，对于具有道德能力的受造物而言，唯有当它们自由地选择并行善时，才会有上帝的实质性协助； 而在所有那些情况下，当它们凭自己的意志选择并行恶时，上帝仅</w:t>
      </w:r>
      <w:r w:rsidRPr="00FD56E2">
        <w:rPr>
          <w:i/>
          <w:iCs/>
          <w:color w:val="000000"/>
          <w:szCs w:val="23"/>
          <w:lang w:val="ru-RU"/>
        </w:rPr>
        <w:t>予以放任</w:t>
      </w:r>
      <w:r w:rsidRPr="00FD56E2">
        <w:rPr>
          <w:color w:val="000000"/>
          <w:szCs w:val="23"/>
          <w:lang w:val="ru-RU"/>
        </w:rPr>
        <w:t>，绝非协助，因为上帝不能行恶，也不愿剥夺道德存在者的自由——这种自由正是祂亲自赐予他们的。</w:t>
      </w:r>
    </w:p>
    <w:p w14:paraId="30C44FA2" w14:textId="77777777" w:rsidR="00B33396" w:rsidRPr="00FD56E2" w:rsidRDefault="00B33396" w:rsidP="00B33396">
      <w:pPr>
        <w:shd w:val="clear" w:color="auto" w:fill="FFFFFF"/>
        <w:ind w:firstLine="720"/>
        <w:rPr>
          <w:lang w:val="ru-RU"/>
        </w:rPr>
      </w:pPr>
      <w:r w:rsidRPr="00FD56E2">
        <w:rPr>
          <w:color w:val="000000"/>
          <w:szCs w:val="23"/>
          <w:lang w:val="ru-RU"/>
        </w:rPr>
        <w:t>最后</w:t>
      </w:r>
      <w:r w:rsidRPr="00FD56E2">
        <w:rPr>
          <w:color w:val="000000"/>
          <w:spacing w:val="40"/>
          <w:szCs w:val="23"/>
          <w:lang w:val="ru-RU"/>
        </w:rPr>
        <w:t>，对受造物的</w:t>
      </w:r>
      <w:r w:rsidRPr="00FD56E2">
        <w:rPr>
          <w:color w:val="000000"/>
          <w:szCs w:val="23"/>
          <w:lang w:val="ru-RU"/>
        </w:rPr>
        <w:t>治理是上帝的一种作为，借此，无限睿智的上帝引导它们——连同它们的整个生命与活动——走向为它们预定的目标，并在可能的情况下，将它们最恶劣的行为纠正并转化为良好的结果。</w:t>
      </w:r>
    </w:p>
    <w:p w14:paraId="762FD4A9" w14:textId="77777777" w:rsidR="00B33396" w:rsidRPr="00FD56E2" w:rsidRDefault="00B33396" w:rsidP="00B33396">
      <w:pPr>
        <w:shd w:val="clear" w:color="auto" w:fill="FFFFFF"/>
        <w:ind w:firstLine="720"/>
        <w:rPr>
          <w:lang w:val="ru-RU"/>
        </w:rPr>
      </w:pPr>
      <w:r w:rsidRPr="00FD56E2">
        <w:rPr>
          <w:color w:val="000000"/>
          <w:szCs w:val="23"/>
          <w:lang w:val="ru-RU"/>
        </w:rPr>
        <w:t>由此可见，上述所有上帝的作为各不相同。</w:t>
      </w:r>
      <w:r w:rsidRPr="00FD56E2">
        <w:rPr>
          <w:i/>
          <w:iCs/>
          <w:color w:val="000000"/>
          <w:szCs w:val="23"/>
          <w:lang w:val="ru-RU"/>
        </w:rPr>
        <w:t>保全</w:t>
      </w:r>
      <w:r w:rsidRPr="00FD56E2">
        <w:rPr>
          <w:color w:val="000000"/>
          <w:szCs w:val="23"/>
          <w:lang w:val="ru-RU"/>
        </w:rPr>
        <w:t>既涵盖受造物的存在，也包括它们的力量和活动；助益主要针对力量；</w:t>
      </w:r>
      <w:r w:rsidRPr="00FD56E2">
        <w:rPr>
          <w:i/>
          <w:iCs/>
          <w:color w:val="000000"/>
          <w:szCs w:val="23"/>
          <w:lang w:val="ru-RU"/>
        </w:rPr>
        <w:t>治理</w:t>
      </w:r>
      <w:r w:rsidRPr="00FD56E2">
        <w:rPr>
          <w:color w:val="000000"/>
          <w:szCs w:val="23"/>
          <w:lang w:val="ru-RU"/>
        </w:rPr>
        <w:t>则针对受造物的力量和活动。上帝保全世间一切受造物；对善良者予以助益，而对邪恶者则仅放任其作恶； 同时也治理着一切。这些作为中，任何一项都不包含在另一项之中——可以保全某个受造物，却不对其施以促进也不对其进行治理；可以促进某个受造物，却不保全它也不治理它；可以治理某个受造物，却不保全它也不促进它。 但另一方面，必须指出，上帝预定这三种行为的区别与划分，仅源于我们在有限且</w:t>
      </w:r>
      <w:r w:rsidRPr="00FD56E2">
        <w:rPr>
          <w:color w:val="000000"/>
          <w:szCs w:val="24"/>
          <w:lang w:val="ru-RU"/>
        </w:rPr>
        <w:t>多样化的世间万物中</w:t>
      </w:r>
      <w:r w:rsidRPr="00FD56E2">
        <w:rPr>
          <w:color w:val="000000"/>
          <w:szCs w:val="23"/>
          <w:lang w:val="ru-RU"/>
        </w:rPr>
        <w:t>对其不同显现的</w:t>
      </w:r>
      <w:r w:rsidRPr="00FD56E2">
        <w:rPr>
          <w:color w:val="000000"/>
          <w:szCs w:val="24"/>
          <w:lang w:val="ru-RU"/>
        </w:rPr>
        <w:t>认知，以及我们理性的局限性； 而它们本身是不可分割的，共同构成上帝唯一无边无际的作为：因为上帝“同时看见一切整体与每个个体”，</w:t>
      </w:r>
      <w:r w:rsidRPr="00FD56E2">
        <w:rPr>
          <w:rStyle w:val="FootnoteReference"/>
          <w:color w:val="000000"/>
          <w:szCs w:val="24"/>
          <w:lang w:val="ru-RU"/>
        </w:rPr>
        <w:footnoteReference w:id="1510"/>
      </w:r>
      <w:r w:rsidRPr="00FD56E2">
        <w:rPr>
          <w:color w:val="000000"/>
          <w:szCs w:val="24"/>
          <w:lang w:val="ru-RU"/>
        </w:rPr>
        <w:t xml:space="preserve"> 因此祂以一个简单、不复杂的作为成就了一切。祂不可分割地保全、扶持并治理着祂所有的受造物。</w:t>
      </w:r>
    </w:p>
    <w:p w14:paraId="23FE5D4B" w14:textId="77777777" w:rsidR="00B33396" w:rsidRPr="00FD56E2" w:rsidRDefault="00B33396" w:rsidP="00B33396">
      <w:pPr>
        <w:shd w:val="clear" w:color="auto" w:fill="FFFFFF"/>
        <w:ind w:firstLine="720"/>
        <w:rPr>
          <w:lang w:val="ru-RU"/>
        </w:rPr>
      </w:pPr>
      <w:r w:rsidRPr="00FD56E2">
        <w:rPr>
          <w:color w:val="000000"/>
          <w:szCs w:val="24"/>
          <w:lang w:val="ru-RU"/>
        </w:rPr>
        <w:t>上帝的眷顾通常分为两种：普遍的眷顾和个别的眷顾。普遍的眷顾——是指涵盖整个世界、所有物种和类别的眷顾；个别的眷顾——是指延伸至世界上最微小的存在，以及每一个不可分割的个体，无论它们看起来多么渺小。 东正教会坚信，上帝“从微小到巨大，无所不知，并对每一受造物都特别施予眷顾”（《正统信条》第一卷，对第29个问题的回答），显然承认这两种眷顾。</w:t>
      </w:r>
    </w:p>
    <w:p w14:paraId="704DD07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基于上述关于上帝眷顾的论述，以下观点被完全排除：</w:t>
      </w:r>
    </w:p>
    <w:p w14:paraId="7444989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 诺斯替派、摩尼教徒及其他异端分子的谬论，他们将万物归于命运，或认为世界是邪恶本源的产物，或认为上帝对世界的眷顾是多余的，因而完全否定了上帝的眷顾及其一切作为；</w:t>
      </w:r>
      <w:r w:rsidRPr="00FD56E2">
        <w:rPr>
          <w:rStyle w:val="FootnoteReference"/>
          <w:color w:val="000000"/>
          <w:szCs w:val="24"/>
          <w:lang w:val="ru-RU"/>
        </w:rPr>
        <w:footnoteReference w:id="1511"/>
      </w:r>
      <w:r w:rsidRPr="00FD56E2">
        <w:rPr>
          <w:color w:val="000000"/>
          <w:szCs w:val="24"/>
          <w:lang w:val="ru-RU"/>
        </w:rPr>
        <w:t xml:space="preserve"> </w:t>
      </w:r>
    </w:p>
    <w:p w14:paraId="069DB30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佩拉吉派的谬论，他们否认上帝对无理性和有理性受造物的实质性协助，认为这与受造物的完美和自由不相符；</w:t>
      </w:r>
      <w:r w:rsidRPr="00FD56E2">
        <w:rPr>
          <w:rStyle w:val="FootnoteReference"/>
          <w:color w:val="000000"/>
          <w:szCs w:val="24"/>
          <w:lang w:val="ru-RU"/>
        </w:rPr>
        <w:footnoteReference w:id="1512"/>
      </w:r>
    </w:p>
    <w:p w14:paraId="6AEA61A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c) 各种教派所持的相反的谬论，他们信奉上帝的无条件预定论（</w:t>
      </w:r>
      <w:r w:rsidRPr="00FD56E2">
        <w:rPr>
          <w:szCs w:val="24"/>
          <w:lang w:val="ru-RU"/>
        </w:rPr>
        <w:t>praedestinationismus），</w:t>
      </w:r>
      <w:r w:rsidRPr="00FD56E2">
        <w:rPr>
          <w:color w:val="000000"/>
          <w:szCs w:val="24"/>
          <w:lang w:val="ru-RU"/>
        </w:rPr>
        <w:t>过度夸大上帝对有理智受造物的协助，以至于几乎消除了它们的自由，并将上帝视为它们一切行为——无论是善是恶——的真正原因；</w:t>
      </w:r>
      <w:r w:rsidRPr="00FD56E2">
        <w:rPr>
          <w:rStyle w:val="FootnoteReference"/>
          <w:color w:val="000000"/>
          <w:szCs w:val="24"/>
          <w:lang w:val="ru-RU"/>
        </w:rPr>
        <w:footnoteReference w:id="1513"/>
      </w:r>
    </w:p>
    <w:p w14:paraId="3CB1D18F"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d) 最后，是某些古今思辨家所持的谬论，他们仅承认普遍的眷顾，而否定个别眷顾，认为后者有损于上帝的尊严。</w:t>
      </w:r>
      <w:r w:rsidRPr="00FD56E2">
        <w:rPr>
          <w:rStyle w:val="FootnoteReference"/>
          <w:color w:val="000000"/>
          <w:szCs w:val="24"/>
          <w:lang w:val="ru-RU"/>
        </w:rPr>
        <w:footnoteReference w:id="1514"/>
      </w:r>
    </w:p>
    <w:p w14:paraId="0CC13F48" w14:textId="77777777" w:rsidR="00B33396" w:rsidRPr="00FD56E2" w:rsidRDefault="00B33396" w:rsidP="00B33396">
      <w:pPr>
        <w:rPr>
          <w:lang w:val="ru-RU"/>
        </w:rPr>
      </w:pPr>
    </w:p>
    <w:p w14:paraId="6CA568F2" w14:textId="77777777" w:rsidR="00B33396" w:rsidRPr="00B33396" w:rsidRDefault="00B33396" w:rsidP="00B33396">
      <w:pPr>
        <w:pStyle w:val="Heading5"/>
        <w:rPr>
          <w:lang w:val="ru-RU"/>
        </w:rPr>
      </w:pPr>
      <w:bookmarkStart w:id="1505" w:name="_Toc103069367"/>
      <w:bookmarkStart w:id="1506" w:name="_Toc103069613"/>
      <w:bookmarkStart w:id="1507" w:name="_Toc103069850"/>
      <w:bookmarkStart w:id="1508" w:name="_Toc103070013"/>
      <w:bookmarkStart w:id="1509" w:name="_Toc158220162"/>
      <w:bookmarkStart w:id="1510" w:name="_Toc238543333"/>
      <w:r w:rsidRPr="00FD56E2">
        <w:rPr>
          <w:lang w:val="ru-RU"/>
        </w:rPr>
        <w:t>§ 97. 上帝眷顾的真实性</w:t>
      </w:r>
      <w:bookmarkEnd w:id="1505"/>
      <w:bookmarkEnd w:id="1506"/>
      <w:bookmarkEnd w:id="1507"/>
      <w:bookmarkEnd w:id="1508"/>
      <w:bookmarkEnd w:id="1509"/>
      <w:bookmarkEnd w:id="1510"/>
    </w:p>
    <w:p w14:paraId="20B80A2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上帝确实在为世界施展眷顾，并关怀祂所有的受造物——这一点在《圣经》的无数段落中都有宣讲。例如：</w:t>
      </w:r>
    </w:p>
    <w:p w14:paraId="4F6AF00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 在《约伯记》</w:t>
      </w:r>
      <w:r w:rsidRPr="00FD56E2">
        <w:rPr>
          <w:i/>
          <w:iCs/>
          <w:color w:val="000000"/>
          <w:szCs w:val="24"/>
          <w:lang w:val="ru-RU"/>
        </w:rPr>
        <w:t>中</w:t>
      </w:r>
      <w:r w:rsidRPr="00FD56E2">
        <w:rPr>
          <w:color w:val="000000"/>
          <w:szCs w:val="24"/>
          <w:lang w:val="ru-RU"/>
        </w:rPr>
        <w:t>：</w:t>
      </w:r>
      <w:r w:rsidRPr="00FD56E2">
        <w:rPr>
          <w:i/>
          <w:iCs/>
          <w:color w:val="000000"/>
          <w:szCs w:val="24"/>
          <w:lang w:val="ru-RU"/>
        </w:rPr>
        <w:t>因为</w:t>
      </w:r>
      <w:r w:rsidRPr="00FD56E2">
        <w:rPr>
          <w:color w:val="000000"/>
          <w:szCs w:val="24"/>
          <w:lang w:val="ru-RU"/>
        </w:rPr>
        <w:t>（上帝）</w:t>
      </w:r>
      <w:r w:rsidRPr="00FD56E2">
        <w:rPr>
          <w:i/>
          <w:iCs/>
          <w:color w:val="000000"/>
          <w:szCs w:val="24"/>
          <w:lang w:val="ru-RU"/>
        </w:rPr>
        <w:t>祂洞察地极，看顾天下万物</w:t>
      </w:r>
      <w:r w:rsidRPr="00FD56E2">
        <w:rPr>
          <w:color w:val="000000"/>
          <w:szCs w:val="24"/>
          <w:lang w:val="ru-RU"/>
        </w:rPr>
        <w:t>（28:24），又如：</w:t>
      </w:r>
      <w:r w:rsidRPr="00FD56E2">
        <w:rPr>
          <w:i/>
          <w:iCs/>
          <w:color w:val="000000"/>
          <w:szCs w:val="24"/>
          <w:lang w:val="ru-RU"/>
        </w:rPr>
        <w:t>一切活物的灵魂和一切人的气息都在祂手中</w:t>
      </w:r>
      <w:r w:rsidRPr="00FD56E2">
        <w:rPr>
          <w:color w:val="000000"/>
          <w:szCs w:val="24"/>
          <w:lang w:val="ru-RU"/>
        </w:rPr>
        <w:t>（12:10）；</w:t>
      </w:r>
    </w:p>
    <w:p w14:paraId="54865524"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在《诗篇》中：</w:t>
      </w:r>
      <w:r w:rsidRPr="00FD56E2">
        <w:rPr>
          <w:i/>
          <w:iCs/>
          <w:color w:val="000000"/>
          <w:szCs w:val="24"/>
          <w:lang w:val="ru-RU"/>
        </w:rPr>
        <w:t>祢立定大地，它便稳立。 凭你的定旨，万物至今仍存，因为万物都侍奉你</w:t>
      </w:r>
      <w:r>
        <w:rPr>
          <w:i/>
          <w:iCs/>
          <w:color w:val="000000"/>
          <w:szCs w:val="24"/>
          <w:lang w:val="ru-RU"/>
        </w:rPr>
        <w:t>（</w:t>
      </w:r>
      <w:r w:rsidRPr="00FD56E2">
        <w:rPr>
          <w:color w:val="000000"/>
          <w:szCs w:val="24"/>
          <w:lang w:val="ru-RU"/>
        </w:rPr>
        <w:t>118:90-91）；</w:t>
      </w:r>
      <w:r w:rsidRPr="00FD56E2">
        <w:rPr>
          <w:i/>
          <w:iCs/>
          <w:color w:val="000000"/>
          <w:szCs w:val="24"/>
          <w:lang w:val="ru-RU"/>
        </w:rPr>
        <w:t>众人的眼睛都仰望你，你按时赐给他们食物；你张开手，照你的美意使一切活物得饱足</w:t>
      </w:r>
      <w:r w:rsidRPr="00FD56E2">
        <w:rPr>
          <w:color w:val="000000"/>
          <w:szCs w:val="24"/>
          <w:lang w:val="ru-RU"/>
        </w:rPr>
        <w:t>（144:15-16）；</w:t>
      </w:r>
    </w:p>
    <w:p w14:paraId="407D2CC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c) 在《箴言》</w:t>
      </w:r>
      <w:r w:rsidRPr="00FD56E2">
        <w:rPr>
          <w:i/>
          <w:iCs/>
          <w:color w:val="000000"/>
          <w:szCs w:val="24"/>
          <w:lang w:val="ru-RU"/>
        </w:rPr>
        <w:t>中</w:t>
      </w:r>
      <w:r w:rsidRPr="00FD56E2">
        <w:rPr>
          <w:color w:val="000000"/>
          <w:szCs w:val="24"/>
          <w:lang w:val="ru-RU"/>
        </w:rPr>
        <w:t>：</w:t>
      </w:r>
      <w:r w:rsidRPr="00FD56E2">
        <w:rPr>
          <w:i/>
          <w:iCs/>
          <w:color w:val="000000"/>
          <w:szCs w:val="24"/>
          <w:lang w:val="ru-RU"/>
        </w:rPr>
        <w:t>耶和华的眼目遍及全地，祂察看恶人，也察看善人</w:t>
      </w:r>
      <w:r w:rsidRPr="00FD56E2">
        <w:rPr>
          <w:color w:val="000000"/>
          <w:szCs w:val="24"/>
          <w:lang w:val="ru-RU"/>
        </w:rPr>
        <w:t>（15:3）；</w:t>
      </w:r>
    </w:p>
    <w:p w14:paraId="1D2CB5C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d) 在《尼希米记》中</w:t>
      </w:r>
      <w:r w:rsidRPr="00FD56E2">
        <w:rPr>
          <w:i/>
          <w:iCs/>
          <w:color w:val="000000"/>
          <w:szCs w:val="24"/>
          <w:lang w:val="ru-RU"/>
        </w:rPr>
        <w:t>：[以斯拉说：]“耶和华啊，你是独一的，你创造了天、天上的天及其一切军旅，大地和地上的一切，海洋和其中的一切；你使这一切存活，天上的军旅都敬拜你</w:t>
      </w:r>
      <w:r>
        <w:rPr>
          <w:i/>
          <w:iCs/>
          <w:color w:val="000000"/>
          <w:szCs w:val="24"/>
          <w:lang w:val="ru-RU"/>
        </w:rPr>
        <w:t>”（</w:t>
      </w:r>
      <w:r w:rsidRPr="00FD56E2">
        <w:rPr>
          <w:color w:val="000000"/>
          <w:szCs w:val="24"/>
          <w:lang w:val="ru-RU"/>
        </w:rPr>
        <w:t>9:6）；</w:t>
      </w:r>
    </w:p>
    <w:p w14:paraId="57474094"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戊）在《所罗门智慧书》中：</w:t>
      </w:r>
      <w:r w:rsidRPr="00FD56E2">
        <w:rPr>
          <w:i/>
          <w:iCs/>
          <w:color w:val="000000"/>
          <w:szCs w:val="24"/>
          <w:lang w:val="ru-RU"/>
        </w:rPr>
        <w:t>祂创造了大小万物，并同样眷顾所有人</w:t>
      </w:r>
      <w:r w:rsidRPr="00FD56E2">
        <w:rPr>
          <w:color w:val="000000"/>
          <w:szCs w:val="24"/>
          <w:lang w:val="ru-RU"/>
        </w:rPr>
        <w:t>（6:7）；</w:t>
      </w:r>
      <w:r w:rsidRPr="00FD56E2">
        <w:rPr>
          <w:i/>
          <w:iCs/>
          <w:color w:val="000000"/>
          <w:szCs w:val="24"/>
          <w:lang w:val="ru-RU"/>
        </w:rPr>
        <w:t>因为除了祢以外，没有一位神会眷顾所有人</w:t>
      </w:r>
      <w:r w:rsidRPr="00FD56E2">
        <w:rPr>
          <w:color w:val="000000"/>
          <w:szCs w:val="24"/>
          <w:lang w:val="ru-RU"/>
        </w:rPr>
        <w:t>（12:13）；</w:t>
      </w:r>
    </w:p>
    <w:p w14:paraId="6385561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e) 在《马太福音》</w:t>
      </w:r>
      <w:r w:rsidRPr="00FD56E2">
        <w:rPr>
          <w:i/>
          <w:iCs/>
          <w:color w:val="000000"/>
          <w:szCs w:val="24"/>
          <w:lang w:val="ru-RU"/>
        </w:rPr>
        <w:t>中：你们要作你们天父的儿女，因为祂使太阳照在恶人身上，也照在善人身上；降雨给义人，也给不义的人</w:t>
      </w:r>
      <w:r w:rsidRPr="00FD56E2">
        <w:rPr>
          <w:color w:val="000000"/>
          <w:szCs w:val="24"/>
          <w:lang w:val="ru-RU"/>
        </w:rPr>
        <w:t>（5:45）；</w:t>
      </w:r>
    </w:p>
    <w:p w14:paraId="0D439E06" w14:textId="77777777" w:rsidR="00B33396" w:rsidRPr="00FD56E2" w:rsidRDefault="00B33396" w:rsidP="00B33396">
      <w:pPr>
        <w:shd w:val="clear" w:color="auto" w:fill="FFFFFF"/>
        <w:ind w:firstLine="720"/>
        <w:rPr>
          <w:lang w:val="ru-RU"/>
        </w:rPr>
      </w:pPr>
      <w:r w:rsidRPr="00FD56E2">
        <w:rPr>
          <w:color w:val="000000"/>
          <w:szCs w:val="24"/>
          <w:lang w:val="ru-RU"/>
        </w:rPr>
        <w:t>g) 在《使徒行传》中：（上帝）</w:t>
      </w:r>
      <w:r w:rsidRPr="00FD56E2">
        <w:rPr>
          <w:i/>
          <w:iCs/>
          <w:color w:val="000000"/>
          <w:szCs w:val="24"/>
          <w:lang w:val="ru-RU"/>
        </w:rPr>
        <w:t>不断以恩惠为自己作见证，从天上赐给我们雨水和丰收的时节，并以食物和喜乐充满我们的心</w:t>
      </w:r>
      <w:r>
        <w:rPr>
          <w:i/>
          <w:iCs/>
          <w:color w:val="000000"/>
          <w:szCs w:val="24"/>
          <w:lang w:val="ru-RU"/>
        </w:rPr>
        <w:t>（</w:t>
      </w:r>
      <w:r w:rsidRPr="00FD56E2">
        <w:rPr>
          <w:color w:val="000000"/>
          <w:szCs w:val="24"/>
          <w:lang w:val="ru-RU"/>
        </w:rPr>
        <w:t>14:17）。</w:t>
      </w:r>
      <w:r w:rsidRPr="00FD56E2">
        <w:rPr>
          <w:rStyle w:val="FootnoteReference"/>
          <w:color w:val="000000"/>
          <w:szCs w:val="24"/>
          <w:lang w:val="ru-RU"/>
        </w:rPr>
        <w:footnoteReference w:id="1515"/>
      </w:r>
    </w:p>
    <w:p w14:paraId="76120978" w14:textId="77777777" w:rsidR="00B33396" w:rsidRPr="00FD56E2" w:rsidRDefault="00B33396" w:rsidP="00B33396">
      <w:pPr>
        <w:shd w:val="clear" w:color="auto" w:fill="FFFFFF"/>
        <w:ind w:firstLine="720"/>
        <w:rPr>
          <w:lang w:val="ru-RU"/>
        </w:rPr>
      </w:pPr>
      <w:r w:rsidRPr="00FD56E2">
        <w:rPr>
          <w:color w:val="000000"/>
          <w:szCs w:val="23"/>
          <w:lang w:val="ru-RU"/>
        </w:rPr>
        <w:t>教会的圣父们和教师们，在捍卫基督教关于上帝预定的教义、对抗异教哲学家</w:t>
      </w:r>
      <w:r w:rsidRPr="00FD56E2">
        <w:rPr>
          <w:rStyle w:val="FootnoteReference"/>
          <w:color w:val="000000"/>
          <w:szCs w:val="23"/>
          <w:lang w:val="ru-RU"/>
        </w:rPr>
        <w:footnoteReference w:id="1516"/>
      </w:r>
      <w:r w:rsidRPr="00FD56E2">
        <w:rPr>
          <w:color w:val="000000"/>
          <w:szCs w:val="23"/>
          <w:lang w:val="ru-RU"/>
        </w:rPr>
        <w:t xml:space="preserve"> 和异端分子</w:t>
      </w:r>
      <w:r w:rsidRPr="00FD56E2">
        <w:rPr>
          <w:rStyle w:val="FootnoteReference"/>
          <w:color w:val="000000"/>
          <w:szCs w:val="23"/>
          <w:lang w:val="ru-RU"/>
        </w:rPr>
        <w:footnoteReference w:id="1517"/>
      </w:r>
      <w:r w:rsidRPr="00FD56E2">
        <w:rPr>
          <w:color w:val="000000"/>
          <w:szCs w:val="23"/>
          <w:lang w:val="ru-RU"/>
        </w:rPr>
        <w:t xml:space="preserve"> 时，一方面基于上帝作为世界创造者的概念，另一方面基于世界作为上帝造物的概念，从理性出发证明了预定的存在。</w:t>
      </w:r>
    </w:p>
    <w:p w14:paraId="2D0230C3" w14:textId="77777777" w:rsidR="00B33396" w:rsidRPr="00FD56E2" w:rsidRDefault="00B33396" w:rsidP="00B33396">
      <w:pPr>
        <w:shd w:val="clear" w:color="auto" w:fill="FFFFFF"/>
        <w:ind w:firstLine="720"/>
        <w:rPr>
          <w:lang w:val="ru-RU"/>
        </w:rPr>
      </w:pPr>
      <w:r w:rsidRPr="00FD56E2">
        <w:rPr>
          <w:color w:val="000000"/>
          <w:szCs w:val="23"/>
          <w:lang w:val="ru-RU"/>
        </w:rPr>
        <w:t>在前一种情况下，他们指出：</w:t>
      </w:r>
    </w:p>
    <w:p w14:paraId="48157F88" w14:textId="77777777" w:rsidR="00B33396" w:rsidRPr="00FD56E2" w:rsidRDefault="00B33396" w:rsidP="00B33396">
      <w:pPr>
        <w:shd w:val="clear" w:color="auto" w:fill="FFFFFF"/>
        <w:ind w:firstLine="720"/>
        <w:rPr>
          <w:lang w:val="ru-RU"/>
        </w:rPr>
      </w:pPr>
      <w:r w:rsidRPr="00FD56E2">
        <w:rPr>
          <w:color w:val="000000"/>
          <w:szCs w:val="23"/>
          <w:lang w:val="ru-RU"/>
        </w:rPr>
        <w:t>1)</w:t>
      </w:r>
      <w:r w:rsidRPr="00FD56E2">
        <w:rPr>
          <w:color w:val="000000"/>
          <w:spacing w:val="40"/>
          <w:szCs w:val="23"/>
          <w:lang w:val="ru-RU"/>
        </w:rPr>
        <w:t xml:space="preserve"> 造物主无尽的</w:t>
      </w:r>
      <w:r w:rsidRPr="00FD56E2">
        <w:rPr>
          <w:color w:val="000000"/>
          <w:szCs w:val="23"/>
          <w:lang w:val="ru-RU"/>
        </w:rPr>
        <w:t>仁慈，正因这份仁慈，祂绝不可能放弃对自身造物的眷顾——这些造物完全是出于祂的仁慈而被创造的。“圣安布罗斯问道：‘哪位造物主会忽视自己的作品呢？ 谁会抛弃并拒绝自己曾渴望创造之物？如果对某事施予眷顾是不合情理的，那么创造本身岂不是更不合情理？毕竟，不创造某物并无不公，但对所创造之物不加关怀，则是极端的无情。”</w:t>
      </w:r>
      <w:r w:rsidRPr="00FD56E2">
        <w:rPr>
          <w:rStyle w:val="FootnoteReference"/>
          <w:color w:val="000000"/>
          <w:szCs w:val="23"/>
          <w:lang w:val="ru-RU"/>
        </w:rPr>
        <w:footnoteReference w:id="1518"/>
      </w:r>
      <w:r w:rsidRPr="00FD56E2">
        <w:rPr>
          <w:color w:val="000000"/>
          <w:szCs w:val="23"/>
          <w:lang w:val="ru-RU"/>
        </w:rPr>
        <w:t xml:space="preserve"> “另一位教会导师问道：‘那位凭着无尽的仁慈创造了受造物的主，怎能不关心自己的受造物呢？’”</w:t>
      </w:r>
      <w:r w:rsidRPr="00FD56E2">
        <w:rPr>
          <w:rStyle w:val="FootnoteReference"/>
          <w:color w:val="000000"/>
          <w:szCs w:val="23"/>
          <w:lang w:val="ru-RU"/>
        </w:rPr>
        <w:footnoteReference w:id="1519"/>
      </w:r>
      <w:r w:rsidRPr="00FD56E2">
        <w:rPr>
          <w:color w:val="000000"/>
          <w:szCs w:val="23"/>
          <w:lang w:val="ru-RU"/>
        </w:rPr>
        <w:t xml:space="preserve"> </w:t>
      </w:r>
      <w:r w:rsidRPr="00FD56E2">
        <w:rPr>
          <w:color w:val="000000"/>
          <w:szCs w:val="23"/>
          <w:lang w:val="ru-RU"/>
        </w:rPr>
        <w:lastRenderedPageBreak/>
        <w:t>“我们从圣约翰·达马斯库斯那里读到，唯一的神，其本性本是仁慈且至智的。 作为仁慈者，祂施予眷顾，因为不施予眷顾者并非仁慈；（无论是人，还是无言的动物，天性上都会照顾自己的后代，而不予照顾者则会受到谴责）；作为至智者，祂关照着对受造物最有益之事。”</w:t>
      </w:r>
      <w:r w:rsidRPr="00FD56E2">
        <w:rPr>
          <w:rStyle w:val="FootnoteReference"/>
          <w:color w:val="000000"/>
          <w:szCs w:val="23"/>
          <w:lang w:val="ru-RU"/>
        </w:rPr>
        <w:footnoteReference w:id="1520"/>
      </w:r>
    </w:p>
    <w:p w14:paraId="7BCA6450" w14:textId="77777777" w:rsidR="00B33396" w:rsidRPr="00FD56E2" w:rsidRDefault="00B33396" w:rsidP="00B33396">
      <w:pPr>
        <w:shd w:val="clear" w:color="auto" w:fill="FFFFFF"/>
        <w:ind w:firstLine="720"/>
        <w:rPr>
          <w:lang w:val="ru-RU"/>
        </w:rPr>
      </w:pPr>
      <w:r w:rsidRPr="00FD56E2">
        <w:rPr>
          <w:color w:val="000000"/>
          <w:szCs w:val="23"/>
          <w:lang w:val="ru-RU"/>
        </w:rPr>
        <w:t>2)</w:t>
      </w:r>
      <w:r w:rsidRPr="00FD56E2">
        <w:rPr>
          <w:color w:val="000000"/>
          <w:spacing w:val="40"/>
          <w:szCs w:val="23"/>
          <w:lang w:val="ru-RU"/>
        </w:rPr>
        <w:t xml:space="preserve"> 关于无所不在的造物主。</w:t>
      </w:r>
      <w:r w:rsidRPr="00FD56E2">
        <w:rPr>
          <w:color w:val="000000"/>
          <w:szCs w:val="23"/>
          <w:lang w:val="ru-RU"/>
        </w:rPr>
        <w:t>祂以自身充盈万物，直接内在于每一种受造物、每一件事物、每一个存在之中，直接洞察它们的状况与需求；因此，唯有当祂既非仁慈，又沉溺于无所作为与懒惰之时，才可能不对世界施予眷顾。</w:t>
      </w:r>
      <w:r w:rsidRPr="00FD56E2">
        <w:rPr>
          <w:rStyle w:val="FootnoteReference"/>
          <w:color w:val="000000"/>
          <w:szCs w:val="23"/>
          <w:lang w:val="ru-RU"/>
        </w:rPr>
        <w:footnoteReference w:id="1521"/>
      </w:r>
      <w:r w:rsidRPr="00FD56E2">
        <w:rPr>
          <w:color w:val="000000"/>
          <w:szCs w:val="23"/>
          <w:lang w:val="ru-RU"/>
        </w:rPr>
        <w:t xml:space="preserve"> “圣奥古斯丁说：‘上帝充盈着世界，祂在创造，并未退居他处，而是仿佛在推动着祂所构建的这一宏大宇宙；祂以祂的威严之临在行祂所行之事；以祂的临在治理祂所创造的一切。’”</w:t>
      </w:r>
      <w:r w:rsidRPr="00FD56E2">
        <w:rPr>
          <w:rStyle w:val="FootnoteReference"/>
          <w:color w:val="000000"/>
          <w:szCs w:val="23"/>
          <w:lang w:val="ru-RU"/>
        </w:rPr>
        <w:footnoteReference w:id="1522"/>
      </w:r>
    </w:p>
    <w:p w14:paraId="1E773E16" w14:textId="77777777" w:rsidR="00B33396" w:rsidRPr="00FD56E2" w:rsidRDefault="00B33396" w:rsidP="00B33396">
      <w:pPr>
        <w:shd w:val="clear" w:color="auto" w:fill="FFFFFF"/>
        <w:ind w:firstLine="720"/>
        <w:rPr>
          <w:lang w:val="ru-RU"/>
        </w:rPr>
      </w:pPr>
      <w:r w:rsidRPr="00FD56E2">
        <w:rPr>
          <w:color w:val="000000"/>
          <w:szCs w:val="23"/>
          <w:lang w:val="ru-RU"/>
        </w:rPr>
        <w:t>3)</w:t>
      </w:r>
      <w:r w:rsidRPr="00FD56E2">
        <w:rPr>
          <w:color w:val="000000"/>
          <w:spacing w:val="40"/>
          <w:szCs w:val="23"/>
          <w:lang w:val="ru-RU"/>
        </w:rPr>
        <w:t xml:space="preserve"> 造物主的全</w:t>
      </w:r>
      <w:r w:rsidRPr="00FD56E2">
        <w:rPr>
          <w:color w:val="000000"/>
          <w:szCs w:val="23"/>
          <w:lang w:val="ru-RU"/>
        </w:rPr>
        <w:t>能，凭借此，祂照管世界毫不费力。“即使需要数万个这样的世界，甚至无数个世界，”圣约翰·金口说，“上帝依然足以不仅创造它们，还能在创造之后照管它们。”</w:t>
      </w:r>
      <w:r w:rsidRPr="00FD56E2">
        <w:rPr>
          <w:rStyle w:val="FootnoteReference"/>
          <w:color w:val="000000"/>
          <w:szCs w:val="23"/>
          <w:lang w:val="ru-RU"/>
        </w:rPr>
        <w:footnoteReference w:id="1523"/>
      </w:r>
      <w:r w:rsidRPr="00FD56E2">
        <w:rPr>
          <w:color w:val="000000"/>
          <w:szCs w:val="23"/>
          <w:lang w:val="ru-RU"/>
        </w:rPr>
        <w:t xml:space="preserve"> “祂愿创造万物，便创造了；祂愿世界继续存在，世界便继续存在；一切皆按祂的旨意而行。”</w:t>
      </w:r>
      <w:r w:rsidRPr="00FD56E2">
        <w:rPr>
          <w:rStyle w:val="FootnoteReference"/>
          <w:color w:val="000000"/>
          <w:szCs w:val="23"/>
          <w:lang w:val="ru-RU"/>
        </w:rPr>
        <w:footnoteReference w:id="1524"/>
      </w:r>
    </w:p>
    <w:p w14:paraId="5F95908E" w14:textId="77777777" w:rsidR="00B33396" w:rsidRPr="00FD56E2" w:rsidRDefault="00B33396" w:rsidP="00B33396">
      <w:pPr>
        <w:shd w:val="clear" w:color="auto" w:fill="FFFFFF"/>
        <w:ind w:firstLine="720"/>
        <w:rPr>
          <w:lang w:val="ru-RU"/>
        </w:rPr>
      </w:pPr>
      <w:r w:rsidRPr="00FD56E2">
        <w:rPr>
          <w:color w:val="000000"/>
          <w:szCs w:val="23"/>
          <w:lang w:val="ru-RU"/>
        </w:rPr>
        <w:t>总的来说，教会导师们指出，否认上帝的眷顾，就等于同时否认上帝的存在本身——因为如果存在上帝，这位至完美的本体，那么祂必然在眷顾世界；如果祂不眷顾，那么祂也就并不存在。</w:t>
      </w:r>
      <w:r w:rsidRPr="00FD56E2">
        <w:rPr>
          <w:rStyle w:val="FootnoteReference"/>
          <w:color w:val="000000"/>
          <w:szCs w:val="23"/>
          <w:lang w:val="ru-RU"/>
        </w:rPr>
        <w:footnoteReference w:id="1525"/>
      </w:r>
    </w:p>
    <w:p w14:paraId="07D78B21" w14:textId="77777777" w:rsidR="00B33396" w:rsidRPr="00FD56E2" w:rsidRDefault="00B33396" w:rsidP="00B33396">
      <w:pPr>
        <w:shd w:val="clear" w:color="auto" w:fill="FFFFFF"/>
        <w:ind w:firstLine="720"/>
        <w:rPr>
          <w:lang w:val="ru-RU"/>
        </w:rPr>
      </w:pPr>
      <w:r w:rsidRPr="00FD56E2">
        <w:rPr>
          <w:color w:val="000000"/>
          <w:szCs w:val="23"/>
          <w:lang w:val="ru-RU"/>
        </w:rPr>
        <w:t>在论及世界时，教会的教师和作家们主要着重指出：</w:t>
      </w:r>
    </w:p>
    <w:p w14:paraId="730127E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1)</w:t>
      </w:r>
      <w:r w:rsidRPr="00FD56E2">
        <w:rPr>
          <w:color w:val="000000"/>
          <w:spacing w:val="40"/>
          <w:szCs w:val="23"/>
          <w:lang w:val="ru-RU"/>
        </w:rPr>
        <w:t xml:space="preserve"> 若无上帝的旨意，世界便无法自行存在</w:t>
      </w:r>
      <w:r w:rsidRPr="00FD56E2">
        <w:rPr>
          <w:color w:val="000000"/>
          <w:szCs w:val="23"/>
          <w:lang w:val="ru-RU"/>
        </w:rPr>
        <w:t>，因为它是从虚无中被召唤至存在的，且始终悬于同一虚无之上。这一思想由以下人物表达：</w:t>
      </w:r>
    </w:p>
    <w:p w14:paraId="0E64F4F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w:t>
      </w:r>
      <w:r w:rsidRPr="00FD56E2">
        <w:rPr>
          <w:i/>
          <w:iCs/>
          <w:color w:val="000000"/>
          <w:szCs w:val="23"/>
          <w:lang w:val="ru-RU"/>
        </w:rPr>
        <w:t xml:space="preserve"> 拉克坦提乌斯：</w:t>
      </w:r>
      <w:r w:rsidRPr="00FD56E2">
        <w:rPr>
          <w:color w:val="000000"/>
          <w:szCs w:val="23"/>
          <w:lang w:val="ru-RU"/>
        </w:rPr>
        <w:t>“若将造物主的预定与大能从自然中剔除，自然便是一无所有；”</w:t>
      </w:r>
      <w:r w:rsidRPr="00FD56E2">
        <w:rPr>
          <w:rStyle w:val="FootnoteReference"/>
          <w:color w:val="000000"/>
          <w:szCs w:val="23"/>
          <w:lang w:val="ru-RU"/>
        </w:rPr>
        <w:footnoteReference w:id="1526"/>
      </w:r>
    </w:p>
    <w:p w14:paraId="5216104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 </w:t>
      </w:r>
      <w:r w:rsidRPr="00FD56E2">
        <w:rPr>
          <w:i/>
          <w:iCs/>
          <w:color w:val="000000"/>
          <w:szCs w:val="23"/>
          <w:lang w:val="ru-RU"/>
        </w:rPr>
        <w:t>大亚他那修：</w:t>
      </w:r>
      <w:r w:rsidRPr="00FD56E2">
        <w:rPr>
          <w:color w:val="000000"/>
          <w:szCs w:val="23"/>
          <w:lang w:val="ru-RU"/>
        </w:rPr>
        <w:t>“受造物的本性，因源于虚无，其本身便变幻无常、脆弱易逝、终将消亡……；因此，为了使一切受造之物——其本质本是变幻无常且易毁的——确实不致毁灭，世界也不致回归原初的虚无， 那位以祂永恒的道创造万物并赋予受造物本性的造物主，并未将它们任其自生自灭，以免它们回归原初的虚无，而是凭着祂的仁慈，以祂的道——那道本身就是上帝——来保守并治理它们；”</w:t>
      </w:r>
      <w:r w:rsidRPr="00FD56E2">
        <w:rPr>
          <w:rStyle w:val="FootnoteReference"/>
          <w:color w:val="000000"/>
          <w:szCs w:val="23"/>
          <w:lang w:val="ru-RU"/>
        </w:rPr>
        <w:footnoteReference w:id="1527"/>
      </w:r>
    </w:p>
    <w:p w14:paraId="337B534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c)</w:t>
      </w:r>
      <w:r w:rsidRPr="00FD56E2">
        <w:rPr>
          <w:i/>
          <w:iCs/>
          <w:color w:val="000000"/>
          <w:szCs w:val="23"/>
          <w:lang w:val="ru-RU"/>
        </w:rPr>
        <w:t xml:space="preserve"> 亚历山大的西里尔：</w:t>
      </w:r>
      <w:r w:rsidRPr="00FD56E2">
        <w:rPr>
          <w:color w:val="000000"/>
          <w:szCs w:val="23"/>
          <w:lang w:val="ru-RU"/>
        </w:rPr>
        <w:t>“万物的创造者赋予万物以生命，因祂本性即为生命，并以不可测的方式将祂的力量注入万物之中；因为若非如此，那些源于虚无的受造物便无法被保全并维持于存在之中；否则，它们便会瞬间回归其本性，即归于虚无；”</w:t>
      </w:r>
      <w:r w:rsidRPr="00FD56E2">
        <w:rPr>
          <w:rStyle w:val="FootnoteReference"/>
          <w:color w:val="000000"/>
          <w:szCs w:val="23"/>
          <w:lang w:val="ru-RU"/>
        </w:rPr>
        <w:footnoteReference w:id="1528"/>
      </w:r>
    </w:p>
    <w:p w14:paraId="1D35A7D4" w14:textId="77777777" w:rsidR="00B33396" w:rsidRPr="00FD56E2" w:rsidRDefault="00B33396" w:rsidP="00B33396">
      <w:pPr>
        <w:shd w:val="clear" w:color="auto" w:fill="FFFFFF"/>
        <w:ind w:firstLine="720"/>
        <w:rPr>
          <w:lang w:val="ru-RU"/>
        </w:rPr>
      </w:pPr>
      <w:r w:rsidRPr="00FD56E2">
        <w:rPr>
          <w:color w:val="000000"/>
          <w:szCs w:val="23"/>
          <w:lang w:val="ru-RU"/>
        </w:rPr>
        <w:t>d)</w:t>
      </w:r>
      <w:r w:rsidRPr="00FD56E2">
        <w:rPr>
          <w:i/>
          <w:iCs/>
          <w:color w:val="000000"/>
          <w:szCs w:val="23"/>
          <w:lang w:val="ru-RU"/>
        </w:rPr>
        <w:t xml:space="preserve"> 奥古斯丁：</w:t>
      </w:r>
      <w:r w:rsidRPr="00FD56E2">
        <w:rPr>
          <w:color w:val="000000"/>
          <w:szCs w:val="23"/>
          <w:lang w:val="ru-RU"/>
        </w:rPr>
        <w:t>“造物主的威能以及全能、包罗万象者的力量，是万物存在的根源；倘若这种力量有朝一日停止治理受造物，那么万物的种类便会瞬间消亡，整个自然界也将毁灭。 因为尽管在世上，一座建好的建筑即使在建筑师完成工作、离开之后仍能屹立不倒，但如果上帝收回了对世界的眷顾，世界便连眨眼之间都无法存续。”</w:t>
      </w:r>
      <w:r w:rsidRPr="00FD56E2">
        <w:rPr>
          <w:rStyle w:val="FootnoteReference"/>
          <w:color w:val="000000"/>
          <w:szCs w:val="23"/>
          <w:lang w:val="ru-RU"/>
        </w:rPr>
        <w:footnoteReference w:id="1529"/>
      </w:r>
    </w:p>
    <w:p w14:paraId="2E7420DF" w14:textId="77777777" w:rsidR="00B33396" w:rsidRPr="00FD56E2" w:rsidRDefault="00B33396" w:rsidP="00B33396">
      <w:pPr>
        <w:shd w:val="clear" w:color="auto" w:fill="FFFFFF"/>
        <w:ind w:firstLine="720"/>
        <w:rPr>
          <w:lang w:val="ru-RU"/>
        </w:rPr>
      </w:pPr>
      <w:r w:rsidRPr="00FD56E2">
        <w:rPr>
          <w:color w:val="000000"/>
          <w:szCs w:val="23"/>
          <w:lang w:val="ru-RU"/>
        </w:rPr>
        <w:t>2)</w:t>
      </w:r>
      <w:r w:rsidRPr="00FD56E2">
        <w:rPr>
          <w:color w:val="000000"/>
          <w:spacing w:val="40"/>
          <w:szCs w:val="23"/>
          <w:lang w:val="ru-RU"/>
        </w:rPr>
        <w:t xml:space="preserve"> 若没有上帝的眷顾，世界上就不可能维持那种</w:t>
      </w:r>
      <w:r w:rsidRPr="00FD56E2">
        <w:rPr>
          <w:color w:val="000000"/>
          <w:szCs w:val="23"/>
          <w:lang w:val="ru-RU"/>
        </w:rPr>
        <w:t>令人惊叹的</w:t>
      </w:r>
      <w:r w:rsidRPr="00FD56E2">
        <w:rPr>
          <w:color w:val="000000"/>
          <w:spacing w:val="40"/>
          <w:szCs w:val="23"/>
          <w:lang w:val="ru-RU"/>
        </w:rPr>
        <w:t>秩序</w:t>
      </w:r>
      <w:r w:rsidRPr="00FD56E2">
        <w:rPr>
          <w:color w:val="000000"/>
          <w:szCs w:val="23"/>
          <w:lang w:val="ru-RU"/>
        </w:rPr>
        <w:t>；相反，万物都会脱离其界限，陷入混乱与混沌。圣格里高利·神学家、福者奥古斯丁、福者狄奥多里特等人便是</w:t>
      </w:r>
      <w:r w:rsidRPr="00FD56E2">
        <w:rPr>
          <w:bCs/>
          <w:color w:val="000000"/>
          <w:szCs w:val="23"/>
          <w:lang w:val="ru-RU"/>
        </w:rPr>
        <w:t>如此论述</w:t>
      </w:r>
      <w:r w:rsidRPr="00FD56E2">
        <w:rPr>
          <w:color w:val="000000"/>
          <w:szCs w:val="23"/>
          <w:lang w:val="ru-RU"/>
        </w:rPr>
        <w:t>的。 前者说：“我们必须相信，世间存在一种包罗万象、维系万物的眷顾——因为对于那些需要造物主的存在而言，同样也需要一位眷顾者； 否则，这个被偶然性裹挟的世界，就像被旋风裹挟的船只一样，由于物质的无序运动，本应瞬间崩溃、瓦解，并回归到最初的混沌与无序之中。”</w:t>
      </w:r>
      <w:r w:rsidRPr="00FD56E2">
        <w:rPr>
          <w:rStyle w:val="FootnoteReference"/>
          <w:color w:val="000000"/>
          <w:szCs w:val="23"/>
          <w:lang w:val="ru-RU"/>
        </w:rPr>
        <w:footnoteReference w:id="1530"/>
      </w:r>
      <w:r w:rsidRPr="00FD56E2">
        <w:rPr>
          <w:color w:val="000000"/>
          <w:szCs w:val="23"/>
          <w:lang w:val="ru-RU"/>
        </w:rPr>
        <w:t xml:space="preserve"> 第二位写道：“上帝从未停止过管理受造物的工作，哪怕只是一天，以免它们立刻偏离其自然之道——正是这条道路引导并指引它们达到发展的圆满，并使每一种受造物都保持其本然的形态。 事实上，倘若剥夺了上帝智慧的这种运动——主正是借此</w:t>
      </w:r>
      <w:r w:rsidRPr="00FD56E2">
        <w:rPr>
          <w:i/>
          <w:iCs/>
          <w:color w:val="000000"/>
          <w:szCs w:val="23"/>
          <w:lang w:val="ru-RU"/>
        </w:rPr>
        <w:t>运动为万物谋福祉</w:t>
      </w:r>
      <w:r w:rsidRPr="00FD56E2">
        <w:rPr>
          <w:color w:val="000000"/>
          <w:szCs w:val="23"/>
          <w:lang w:val="ru-RU"/>
        </w:rPr>
        <w:t>（《智慧书》8:1）——它们便真的会不再是任何事物。”</w:t>
      </w:r>
      <w:r w:rsidRPr="00FD56E2">
        <w:rPr>
          <w:rStyle w:val="FootnoteReference"/>
          <w:color w:val="000000"/>
          <w:szCs w:val="18"/>
          <w:lang w:val="ru-RU"/>
        </w:rPr>
        <w:footnoteReference w:id="1531"/>
      </w:r>
      <w:r w:rsidRPr="00FD56E2">
        <w:rPr>
          <w:color w:val="000000"/>
          <w:szCs w:val="23"/>
          <w:lang w:val="ru-RU"/>
        </w:rPr>
        <w:t xml:space="preserve"> 最后，福者狄奥多里特如此论述： “那些不相信神眷顾的存在，并疯狂地断言由天地构成的世界在没有舵手的情况下仍能如此和谐有序地运转的人，在我看来，其行为就如同有人坐在船上横渡大海，明明看到舵手如何操纵桨、如何恰当地掌舵， ——却开始断言一个显而易见的谎言，声称舵手并不站在船尾，船上没有桨，也不靠舵的动作来导航，而是自行航行，自行克服波涛的冲击，战胜风浪的袭击</w:t>
      </w:r>
      <w:r w:rsidRPr="00FD56E2">
        <w:rPr>
          <w:color w:val="000000"/>
          <w:szCs w:val="24"/>
          <w:lang w:val="ru-RU"/>
        </w:rPr>
        <w:t>，无需船员或舵手的帮助——后者本应向所有划桨手下达必要的指令。 持这种观点的人，明明清晰无疑地看见宇宙的主宰正掌管着祂所创造的万物，并使万物在和谐的秩序中运行……却任性地装聋作哑 ，或是厚颜无耻地行事；他们一边接受神眷顾的恩赐，一边却亵渎这些恩赐；他们所享受的，恰恰成了他们用来对抗神眷顾者的武器。”</w:t>
      </w:r>
      <w:r w:rsidRPr="00FD56E2">
        <w:rPr>
          <w:rStyle w:val="FootnoteReference"/>
          <w:color w:val="000000"/>
          <w:szCs w:val="24"/>
          <w:lang w:val="ru-RU"/>
        </w:rPr>
        <w:footnoteReference w:id="1532"/>
      </w:r>
    </w:p>
    <w:p w14:paraId="381DCEF9" w14:textId="77777777" w:rsidR="00B33396" w:rsidRPr="00FD56E2" w:rsidRDefault="00B33396" w:rsidP="00B33396">
      <w:pPr>
        <w:shd w:val="clear" w:color="auto" w:fill="FFFFFF"/>
        <w:ind w:firstLine="720"/>
        <w:rPr>
          <w:color w:val="000000"/>
          <w:szCs w:val="22"/>
          <w:lang w:val="ru-RU"/>
        </w:rPr>
      </w:pPr>
    </w:p>
    <w:p w14:paraId="6A99F6A1" w14:textId="77777777" w:rsidR="00B33396" w:rsidRPr="00B33396" w:rsidRDefault="00B33396" w:rsidP="00B33396">
      <w:pPr>
        <w:pStyle w:val="Heading5"/>
        <w:rPr>
          <w:lang w:val="ru-RU"/>
        </w:rPr>
      </w:pPr>
      <w:bookmarkStart w:id="1511" w:name="_Toc103069368"/>
      <w:bookmarkStart w:id="1512" w:name="_Toc103069614"/>
      <w:bookmarkStart w:id="1513" w:name="_Toc103069851"/>
      <w:bookmarkStart w:id="1514" w:name="_Toc103070014"/>
      <w:bookmarkStart w:id="1515" w:name="_Toc158220163"/>
      <w:bookmarkStart w:id="1516" w:name="_Toc238543334"/>
      <w:r w:rsidRPr="00FD56E2">
        <w:rPr>
          <w:lang w:val="ru-RU"/>
        </w:rPr>
        <w:t>§ 98. 上帝护理的每一项作为的真实性</w:t>
      </w:r>
      <w:bookmarkEnd w:id="1511"/>
      <w:bookmarkEnd w:id="1512"/>
      <w:bookmarkEnd w:id="1513"/>
      <w:bookmarkEnd w:id="1514"/>
      <w:bookmarkEnd w:id="1515"/>
      <w:bookmarkEnd w:id="1516"/>
    </w:p>
    <w:p w14:paraId="2F9765F7" w14:textId="77777777" w:rsidR="00B33396" w:rsidRPr="00FD56E2" w:rsidRDefault="00B33396" w:rsidP="00B33396">
      <w:pPr>
        <w:shd w:val="clear" w:color="auto" w:fill="FFFFFF"/>
        <w:ind w:firstLine="720"/>
        <w:rPr>
          <w:lang w:val="ru-RU"/>
        </w:rPr>
      </w:pPr>
      <w:r w:rsidRPr="00FD56E2">
        <w:rPr>
          <w:color w:val="000000"/>
          <w:szCs w:val="24"/>
          <w:lang w:val="ru-RU"/>
        </w:rPr>
        <w:t>圣经将对世界的普世眷顾归于上帝，而教会导师们亦随之将眷顾的每一项具体作为归于祂，例如：</w:t>
      </w:r>
    </w:p>
    <w:p w14:paraId="5E2F88A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1)</w:t>
      </w:r>
      <w:r w:rsidRPr="00FD56E2">
        <w:rPr>
          <w:color w:val="000000"/>
          <w:spacing w:val="40"/>
          <w:szCs w:val="24"/>
          <w:lang w:val="ru-RU"/>
        </w:rPr>
        <w:t xml:space="preserve"> 保全受造物。</w:t>
      </w:r>
      <w:r w:rsidRPr="00FD56E2">
        <w:rPr>
          <w:color w:val="000000"/>
          <w:szCs w:val="24"/>
          <w:lang w:val="ru-RU"/>
        </w:rPr>
        <w:t xml:space="preserve">圣经中对此的阐述见于—— </w:t>
      </w:r>
    </w:p>
    <w:p w14:paraId="609A32E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 诗人在《诗篇》第103篇的全部内容中，特别是在以下经文中：</w:t>
      </w:r>
      <w:r w:rsidRPr="00FD56E2">
        <w:rPr>
          <w:i/>
          <w:iCs/>
          <w:color w:val="000000"/>
          <w:szCs w:val="24"/>
          <w:lang w:val="ru-RU"/>
        </w:rPr>
        <w:t>万物都仰望你，等候你按时赐给他们食物</w:t>
      </w:r>
      <w:r w:rsidRPr="00FD56E2">
        <w:rPr>
          <w:color w:val="000000"/>
          <w:szCs w:val="24"/>
          <w:lang w:val="ru-RU"/>
        </w:rPr>
        <w:t xml:space="preserve">（27）； </w:t>
      </w:r>
      <w:r w:rsidRPr="00FD56E2">
        <w:rPr>
          <w:i/>
          <w:iCs/>
          <w:color w:val="000000"/>
          <w:szCs w:val="24"/>
          <w:lang w:val="ru-RU"/>
        </w:rPr>
        <w:t>“你赐给他们，他们便领受；你张开手，他们便饱享美物</w:t>
      </w:r>
      <w:r w:rsidRPr="00FD56E2">
        <w:rPr>
          <w:color w:val="000000"/>
          <w:szCs w:val="24"/>
          <w:lang w:val="ru-RU"/>
        </w:rPr>
        <w:t>”（28）；</w:t>
      </w:r>
      <w:r w:rsidRPr="00FD56E2">
        <w:rPr>
          <w:i/>
          <w:iCs/>
          <w:color w:val="000000"/>
          <w:szCs w:val="24"/>
          <w:lang w:val="ru-RU"/>
        </w:rPr>
        <w:t>“你掩面不顾，他们便惊惶；你收回</w:t>
      </w:r>
      <w:r w:rsidRPr="00FD56E2">
        <w:rPr>
          <w:i/>
          <w:iCs/>
          <w:color w:val="000000"/>
          <w:szCs w:val="24"/>
          <w:lang w:val="ru-RU"/>
        </w:rPr>
        <w:lastRenderedPageBreak/>
        <w:t>他们的气息，他们便死亡，归回尘土”</w:t>
      </w:r>
      <w:r w:rsidRPr="00FD56E2">
        <w:rPr>
          <w:color w:val="000000"/>
          <w:szCs w:val="24"/>
          <w:lang w:val="ru-RU"/>
        </w:rPr>
        <w:t>（29）；</w:t>
      </w:r>
      <w:r w:rsidRPr="00FD56E2">
        <w:rPr>
          <w:i/>
          <w:iCs/>
          <w:color w:val="000000"/>
          <w:szCs w:val="24"/>
          <w:lang w:val="ru-RU"/>
        </w:rPr>
        <w:t>“你发出你的灵，他们便被造；你更新大地的面貌</w:t>
      </w:r>
      <w:r w:rsidRPr="00FD56E2">
        <w:rPr>
          <w:color w:val="000000"/>
          <w:szCs w:val="24"/>
          <w:lang w:val="ru-RU"/>
        </w:rPr>
        <w:t>”（30）；</w:t>
      </w:r>
    </w:p>
    <w:p w14:paraId="16A09A2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6) 先知以赛亚：</w:t>
      </w:r>
      <w:r w:rsidRPr="00FD56E2">
        <w:rPr>
          <w:i/>
          <w:iCs/>
          <w:color w:val="000000"/>
          <w:szCs w:val="24"/>
          <w:lang w:val="ru-RU"/>
        </w:rPr>
        <w:t>你们要举目仰望高天，看看是谁创造了它们？是谁按数目领出它们的军旅？祂按名称呼它们：因祂的大能和极大的力量，祂的作为无所不能</w:t>
      </w:r>
      <w:r w:rsidRPr="00FD56E2">
        <w:rPr>
          <w:color w:val="000000"/>
          <w:szCs w:val="24"/>
          <w:lang w:val="ru-RU"/>
        </w:rPr>
        <w:t>（赛40:26）；</w:t>
      </w:r>
    </w:p>
    <w:p w14:paraId="2A46546F" w14:textId="77777777" w:rsidR="00B33396" w:rsidRPr="00FD56E2" w:rsidRDefault="00B33396" w:rsidP="00B33396">
      <w:pPr>
        <w:shd w:val="clear" w:color="auto" w:fill="FFFFFF"/>
        <w:ind w:firstLine="720"/>
        <w:rPr>
          <w:lang w:val="ru-RU"/>
        </w:rPr>
      </w:pPr>
      <w:r w:rsidRPr="00FD56E2">
        <w:rPr>
          <w:color w:val="000000"/>
          <w:szCs w:val="24"/>
          <w:lang w:val="ru-RU"/>
        </w:rPr>
        <w:t>c) 使徒保罗：</w:t>
      </w:r>
      <w:r w:rsidRPr="00FD56E2">
        <w:rPr>
          <w:i/>
          <w:iCs/>
          <w:color w:val="000000"/>
          <w:szCs w:val="24"/>
          <w:lang w:val="ru-RU"/>
        </w:rPr>
        <w:t>神并不需要人的服侍，好像祂在什么事上有所缺乏；祂自己赐给万物生命、气息和一切</w:t>
      </w:r>
      <w:r w:rsidRPr="00FD56E2">
        <w:rPr>
          <w:color w:val="000000"/>
          <w:szCs w:val="24"/>
          <w:lang w:val="ru-RU"/>
        </w:rPr>
        <w:t>（徒17:25）；</w:t>
      </w:r>
      <w:r w:rsidRPr="00FD56E2">
        <w:rPr>
          <w:i/>
          <w:iCs/>
          <w:color w:val="000000"/>
          <w:szCs w:val="24"/>
          <w:lang w:val="ru-RU"/>
        </w:rPr>
        <w:t>祂</w:t>
      </w:r>
      <w:r w:rsidRPr="00FD56E2">
        <w:rPr>
          <w:color w:val="000000"/>
          <w:szCs w:val="24"/>
          <w:lang w:val="ru-RU"/>
        </w:rPr>
        <w:t>（神的儿子</w:t>
      </w:r>
      <w:r w:rsidRPr="00190DBD">
        <w:rPr>
          <w:caps/>
          <w:color w:val="000000"/>
          <w:szCs w:val="24"/>
          <w:lang w:val="ru-RU"/>
        </w:rPr>
        <w:t>）</w:t>
      </w:r>
      <w:r w:rsidRPr="00FD56E2">
        <w:rPr>
          <w:i/>
          <w:iCs/>
          <w:color w:val="000000"/>
          <w:szCs w:val="24"/>
          <w:lang w:val="ru-RU"/>
        </w:rPr>
        <w:t>在万有之先，万有也靠祂而立</w:t>
      </w:r>
      <w:r w:rsidRPr="00FD56E2">
        <w:rPr>
          <w:color w:val="000000"/>
          <w:szCs w:val="24"/>
          <w:lang w:val="ru-RU"/>
        </w:rPr>
        <w:t>（西1:17）。</w:t>
      </w:r>
    </w:p>
    <w:p w14:paraId="6721FBB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教会的教师和作家们也重申了同样的观点，例如：</w:t>
      </w:r>
    </w:p>
    <w:p w14:paraId="1DC3849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w:t>
      </w:r>
      <w:r w:rsidRPr="00FD56E2">
        <w:rPr>
          <w:i/>
          <w:iCs/>
          <w:color w:val="000000"/>
          <w:szCs w:val="24"/>
          <w:lang w:val="ru-RU"/>
        </w:rPr>
        <w:t xml:space="preserve"> 阿提纳戈尔：</w:t>
      </w:r>
      <w:r w:rsidRPr="00FD56E2">
        <w:rPr>
          <w:color w:val="000000"/>
          <w:szCs w:val="24"/>
          <w:lang w:val="ru-RU"/>
        </w:rPr>
        <w:t>“那些承认上帝是万物创造者的人，若想坚守自己的原则，就必须将万物的保全（</w:t>
      </w:r>
      <w:r w:rsidRPr="00FD56E2">
        <w:rPr>
          <w:szCs w:val="24"/>
          <w:lang w:val="ru-RU"/>
        </w:rPr>
        <w:t>φυλακήν）</w:t>
      </w:r>
      <w:r w:rsidRPr="00FD56E2">
        <w:rPr>
          <w:color w:val="000000"/>
          <w:szCs w:val="24"/>
          <w:lang w:val="ru-RU"/>
        </w:rPr>
        <w:t>归于祂的智慧与公义；”</w:t>
      </w:r>
      <w:r w:rsidRPr="00FD56E2">
        <w:rPr>
          <w:rStyle w:val="FootnoteReference"/>
          <w:color w:val="000000"/>
          <w:szCs w:val="24"/>
          <w:lang w:val="ru-RU"/>
        </w:rPr>
        <w:footnoteReference w:id="1533"/>
      </w:r>
    </w:p>
    <w:p w14:paraId="70C1484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w:t>
      </w:r>
      <w:r w:rsidRPr="00FD56E2">
        <w:rPr>
          <w:i/>
          <w:iCs/>
          <w:color w:val="000000"/>
          <w:szCs w:val="24"/>
          <w:lang w:val="ru-RU"/>
        </w:rPr>
        <w:t xml:space="preserve"> 圣巴西勒大帝：</w:t>
      </w:r>
      <w:r w:rsidRPr="00FD56E2">
        <w:rPr>
          <w:color w:val="000000"/>
          <w:szCs w:val="24"/>
          <w:lang w:val="ru-RU"/>
        </w:rPr>
        <w:t>“一切受造之物，无论是可见的还是可想象的，为了维持自身，都需要神的眷顾；”</w:t>
      </w:r>
      <w:r w:rsidRPr="00FD56E2">
        <w:rPr>
          <w:rStyle w:val="FootnoteReference"/>
          <w:color w:val="000000"/>
          <w:szCs w:val="24"/>
          <w:lang w:val="ru-RU"/>
        </w:rPr>
        <w:footnoteReference w:id="1534"/>
      </w:r>
    </w:p>
    <w:p w14:paraId="41FF907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c) </w:t>
      </w:r>
      <w:r w:rsidRPr="00FD56E2">
        <w:rPr>
          <w:i/>
          <w:iCs/>
          <w:color w:val="000000"/>
          <w:szCs w:val="24"/>
          <w:lang w:val="ru-RU"/>
        </w:rPr>
        <w:t xml:space="preserve">大阿法纳西： </w:t>
      </w:r>
      <w:r w:rsidRPr="00FD56E2">
        <w:rPr>
          <w:color w:val="000000"/>
          <w:szCs w:val="24"/>
          <w:lang w:val="ru-RU"/>
        </w:rPr>
        <w:t>“全能且至圣的圣父之道，周流万有，无处不显其大能，照亮一切可见与不可见之物，将万有包含并容纳于自身之中，以致没有任何事物能脱离其大能的笼罩；祂借着万有、通过万有，既使每个受造物单独地，也使所有受造物共同地，获得生命并得以存续；”</w:t>
      </w:r>
      <w:r w:rsidRPr="00FD56E2">
        <w:rPr>
          <w:rStyle w:val="FootnoteReference"/>
          <w:color w:val="000000"/>
          <w:szCs w:val="24"/>
          <w:lang w:val="ru-RU"/>
        </w:rPr>
        <w:footnoteReference w:id="1535"/>
      </w:r>
    </w:p>
    <w:p w14:paraId="0455B44C" w14:textId="77777777" w:rsidR="00B33396" w:rsidRPr="00FD56E2" w:rsidRDefault="00B33396" w:rsidP="00B33396">
      <w:pPr>
        <w:shd w:val="clear" w:color="auto" w:fill="FFFFFF"/>
        <w:ind w:firstLine="720"/>
        <w:rPr>
          <w:lang w:val="ru-RU"/>
        </w:rPr>
      </w:pPr>
      <w:r w:rsidRPr="00FD56E2">
        <w:rPr>
          <w:color w:val="000000"/>
          <w:szCs w:val="24"/>
          <w:lang w:val="ru-RU"/>
        </w:rPr>
        <w:t>d)</w:t>
      </w:r>
      <w:r w:rsidRPr="00FD56E2">
        <w:rPr>
          <w:i/>
          <w:iCs/>
          <w:color w:val="000000"/>
          <w:szCs w:val="24"/>
          <w:lang w:val="ru-RU"/>
        </w:rPr>
        <w:t xml:space="preserve"> 杰罗姆： </w:t>
      </w:r>
      <w:r w:rsidRPr="00FD56E2">
        <w:rPr>
          <w:color w:val="000000"/>
          <w:szCs w:val="24"/>
          <w:lang w:val="ru-RU"/>
        </w:rPr>
        <w:t>“我们要知道，若非上帝亲自保守祂赐予我们的恩典，我们便一无所有，正如使徒所言：</w:t>
      </w:r>
      <w:r w:rsidRPr="00FD56E2">
        <w:rPr>
          <w:i/>
          <w:iCs/>
          <w:color w:val="000000"/>
          <w:szCs w:val="24"/>
          <w:lang w:val="ru-RU"/>
        </w:rPr>
        <w:t>‘这既非出于那愿意的，也非出于那努力的，乃是出于施恩的上帝</w:t>
      </w:r>
      <w:r w:rsidRPr="00FD56E2">
        <w:rPr>
          <w:color w:val="000000"/>
          <w:szCs w:val="24"/>
          <w:lang w:val="ru-RU"/>
        </w:rPr>
        <w:t>（罗马书 9:16）。’”</w:t>
      </w:r>
      <w:r w:rsidRPr="00FD56E2">
        <w:rPr>
          <w:rStyle w:val="FootnoteReference"/>
          <w:color w:val="000000"/>
          <w:szCs w:val="24"/>
          <w:lang w:val="ru-RU"/>
        </w:rPr>
        <w:footnoteReference w:id="1536"/>
      </w:r>
    </w:p>
    <w:p w14:paraId="66F2684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2) </w:t>
      </w:r>
      <w:r w:rsidRPr="00FD56E2">
        <w:rPr>
          <w:color w:val="000000"/>
          <w:spacing w:val="40"/>
          <w:szCs w:val="24"/>
          <w:lang w:val="ru-RU"/>
        </w:rPr>
        <w:t>对受造物的协助或默许。</w:t>
      </w:r>
      <w:r w:rsidRPr="00FD56E2">
        <w:rPr>
          <w:color w:val="000000"/>
          <w:szCs w:val="24"/>
          <w:lang w:val="ru-RU"/>
        </w:rPr>
        <w:t>圣经在论及上帝对受造物——尤其是有道德的受造物——的协助时，指出上帝</w:t>
      </w:r>
      <w:r w:rsidRPr="00FD56E2">
        <w:rPr>
          <w:i/>
          <w:iCs/>
          <w:color w:val="000000"/>
          <w:szCs w:val="24"/>
          <w:lang w:val="ru-RU"/>
        </w:rPr>
        <w:t>以祂大能的话语托住万有</w:t>
      </w:r>
      <w:r w:rsidRPr="00FD56E2">
        <w:rPr>
          <w:color w:val="000000"/>
          <w:szCs w:val="24"/>
          <w:lang w:val="ru-RU"/>
        </w:rPr>
        <w:t>（希伯来书 1:3），</w:t>
      </w:r>
      <w:r w:rsidRPr="00FD56E2">
        <w:rPr>
          <w:i/>
          <w:iCs/>
          <w:color w:val="000000"/>
          <w:szCs w:val="24"/>
          <w:lang w:val="ru-RU"/>
        </w:rPr>
        <w:t>并赐予万物生命</w:t>
      </w:r>
      <w:r w:rsidRPr="00FD56E2">
        <w:rPr>
          <w:color w:val="000000"/>
          <w:szCs w:val="24"/>
          <w:lang w:val="ru-RU"/>
        </w:rPr>
        <w:t>（</w:t>
      </w:r>
      <w:r>
        <w:rPr>
          <w:color w:val="000000"/>
          <w:szCs w:val="24"/>
          <w:lang w:val="ru-RU"/>
        </w:rPr>
        <w:t>提摩太前书</w:t>
      </w:r>
      <w:r w:rsidRPr="00FD56E2">
        <w:rPr>
          <w:color w:val="000000"/>
          <w:szCs w:val="24"/>
          <w:lang w:val="ru-RU"/>
        </w:rPr>
        <w:t xml:space="preserve"> 6:13）； 尽管受造物之间的</w:t>
      </w:r>
      <w:r w:rsidRPr="00FD56E2">
        <w:rPr>
          <w:i/>
          <w:iCs/>
          <w:color w:val="000000"/>
          <w:szCs w:val="24"/>
          <w:lang w:val="ru-RU"/>
        </w:rPr>
        <w:t>行为各不相同，但神却是同一位，在万有中运行万事</w:t>
      </w:r>
      <w:r w:rsidRPr="00FD56E2">
        <w:rPr>
          <w:color w:val="000000"/>
          <w:szCs w:val="24"/>
          <w:lang w:val="ru-RU"/>
        </w:rPr>
        <w:t>（林前12:6）；</w:t>
      </w:r>
      <w:r w:rsidRPr="00FD56E2">
        <w:rPr>
          <w:i/>
          <w:iCs/>
          <w:color w:val="000000"/>
          <w:szCs w:val="24"/>
          <w:lang w:val="ru-RU"/>
        </w:rPr>
        <w:t>神照着祂的旨意，在你们心里运行</w:t>
      </w:r>
      <w:r w:rsidRPr="00FD56E2">
        <w:rPr>
          <w:color w:val="000000"/>
          <w:szCs w:val="24"/>
          <w:lang w:val="ru-RU"/>
        </w:rPr>
        <w:t>，</w:t>
      </w:r>
      <w:r w:rsidRPr="00FD56E2">
        <w:rPr>
          <w:i/>
          <w:iCs/>
          <w:color w:val="000000"/>
          <w:szCs w:val="24"/>
          <w:lang w:val="ru-RU"/>
        </w:rPr>
        <w:t>使你们既有意愿又有行动</w:t>
      </w:r>
      <w:r w:rsidRPr="00FD56E2">
        <w:rPr>
          <w:color w:val="000000"/>
          <w:szCs w:val="24"/>
          <w:lang w:val="ru-RU"/>
        </w:rPr>
        <w:t>（腓2:13），</w:t>
      </w:r>
      <w:r w:rsidRPr="00FD56E2">
        <w:rPr>
          <w:i/>
          <w:iCs/>
          <w:color w:val="000000"/>
          <w:szCs w:val="24"/>
          <w:lang w:val="ru-RU"/>
        </w:rPr>
        <w:t>我们也是靠祂而活、而动、而存</w:t>
      </w:r>
      <w:r w:rsidRPr="00FD56E2">
        <w:rPr>
          <w:color w:val="000000"/>
          <w:szCs w:val="24"/>
          <w:lang w:val="ru-RU"/>
        </w:rPr>
        <w:t>（徒17:28）。 关于“神的放任”这一思想，例如在圣使徒保罗论及外邦人时有所体现：</w:t>
      </w:r>
      <w:r w:rsidRPr="00FD56E2">
        <w:rPr>
          <w:i/>
          <w:iCs/>
          <w:color w:val="000000"/>
          <w:szCs w:val="24"/>
          <w:lang w:val="ru-RU"/>
        </w:rPr>
        <w:t>于是神任凭他们随从自己心里污秽的私欲</w:t>
      </w:r>
      <w:r w:rsidRPr="00FD56E2">
        <w:rPr>
          <w:color w:val="000000"/>
          <w:szCs w:val="24"/>
          <w:lang w:val="ru-RU"/>
        </w:rPr>
        <w:t>（罗马书 1:24），接着又说：</w:t>
      </w:r>
      <w:r w:rsidRPr="00FD56E2">
        <w:rPr>
          <w:i/>
          <w:iCs/>
          <w:color w:val="000000"/>
          <w:szCs w:val="24"/>
          <w:lang w:val="ru-RU"/>
        </w:rPr>
        <w:t>因此神任凭他们沉溺于可耻的情欲中</w:t>
      </w:r>
      <w:r w:rsidRPr="00FD56E2">
        <w:rPr>
          <w:color w:val="000000"/>
          <w:szCs w:val="24"/>
          <w:lang w:val="ru-RU"/>
        </w:rPr>
        <w:t xml:space="preserve">（26），还有： </w:t>
      </w:r>
      <w:r w:rsidRPr="00FD56E2">
        <w:rPr>
          <w:i/>
          <w:iCs/>
          <w:color w:val="000000"/>
          <w:szCs w:val="24"/>
          <w:lang w:val="ru-RU"/>
        </w:rPr>
        <w:t>“他们既然不以认识神为要事，神就任凭他们心里存着邪念，行那些不该行的事</w:t>
      </w:r>
      <w:r w:rsidRPr="00FD56E2">
        <w:rPr>
          <w:color w:val="000000"/>
          <w:szCs w:val="24"/>
          <w:lang w:val="ru-RU"/>
        </w:rPr>
        <w:t>”（28）； 或者，当他论及犹太人时：</w:t>
      </w:r>
      <w:r w:rsidRPr="00FD56E2">
        <w:rPr>
          <w:i/>
          <w:iCs/>
          <w:color w:val="000000"/>
          <w:szCs w:val="24"/>
          <w:lang w:val="ru-RU"/>
        </w:rPr>
        <w:t>‘神使他们心里麻木，眼睛不能看见，耳朵不能听见</w:t>
      </w:r>
      <w:r w:rsidRPr="00FD56E2">
        <w:rPr>
          <w:color w:val="000000"/>
          <w:szCs w:val="24"/>
          <w:lang w:val="ru-RU"/>
        </w:rPr>
        <w:t>’（罗马书 11:8），</w:t>
      </w:r>
      <w:r w:rsidRPr="00FD56E2">
        <w:rPr>
          <w:i/>
          <w:iCs/>
          <w:color w:val="000000"/>
          <w:szCs w:val="24"/>
          <w:lang w:val="ru-RU"/>
        </w:rPr>
        <w:t>‘神就把他们全都圈在悖逆</w:t>
      </w:r>
      <w:r w:rsidRPr="00FD56E2">
        <w:rPr>
          <w:color w:val="000000"/>
          <w:szCs w:val="24"/>
          <w:lang w:val="ru-RU"/>
        </w:rPr>
        <w:t>之中’（32）。</w:t>
      </w:r>
      <w:r w:rsidRPr="00FD56E2">
        <w:rPr>
          <w:rStyle w:val="FootnoteReference"/>
          <w:color w:val="000000"/>
          <w:szCs w:val="24"/>
          <w:lang w:val="ru-RU"/>
        </w:rPr>
        <w:footnoteReference w:id="1537"/>
      </w:r>
      <w:r w:rsidRPr="00FD56E2">
        <w:rPr>
          <w:color w:val="000000"/>
          <w:szCs w:val="24"/>
          <w:lang w:val="ru-RU"/>
        </w:rPr>
        <w:t xml:space="preserve"> 教父们和教会教师们也同样如此教导：</w:t>
      </w:r>
    </w:p>
    <w:p w14:paraId="7C974D1F"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a)</w:t>
      </w:r>
      <w:r w:rsidRPr="00FD56E2">
        <w:rPr>
          <w:i/>
          <w:iCs/>
          <w:color w:val="000000"/>
          <w:szCs w:val="24"/>
          <w:lang w:val="ru-RU"/>
        </w:rPr>
        <w:t xml:space="preserve"> 约翰·金口：</w:t>
      </w:r>
      <w:r w:rsidRPr="00FD56E2">
        <w:rPr>
          <w:color w:val="000000"/>
          <w:szCs w:val="24"/>
          <w:lang w:val="ru-RU"/>
        </w:rPr>
        <w:t>“万事皆由神的旨意所掌管；</w:t>
      </w:r>
      <w:r w:rsidRPr="008756CD">
        <w:rPr>
          <w:color w:val="000000"/>
          <w:szCs w:val="24"/>
          <w:lang w:val="ru-RU"/>
        </w:rPr>
        <w:t>但有的出于神的容许（συγχωροϋντος），有的则出于祂的作为（ενεργούντος）</w:t>
      </w:r>
      <w:r w:rsidRPr="00FD56E2">
        <w:rPr>
          <w:color w:val="000000"/>
          <w:szCs w:val="24"/>
          <w:lang w:val="ru-RU"/>
        </w:rPr>
        <w:t>”</w:t>
      </w:r>
      <w:r w:rsidRPr="008756CD">
        <w:rPr>
          <w:rStyle w:val="FootnoteReference"/>
          <w:color w:val="000000"/>
          <w:szCs w:val="24"/>
          <w:lang w:val="ru-RU"/>
        </w:rPr>
        <w:footnoteReference w:id="1538"/>
      </w:r>
      <w:r w:rsidRPr="00FD56E2">
        <w:rPr>
          <w:color w:val="000000"/>
          <w:szCs w:val="24"/>
          <w:lang w:val="ru-RU"/>
        </w:rPr>
        <w:t xml:space="preserve"> ；并在另一处说： “要知道，上帝安排万事，</w:t>
      </w:r>
      <w:r w:rsidRPr="00FD56E2">
        <w:rPr>
          <w:color w:val="000000"/>
          <w:szCs w:val="23"/>
          <w:lang w:val="ru-RU"/>
        </w:rPr>
        <w:t>眷顾</w:t>
      </w:r>
      <w:r w:rsidRPr="00FD56E2">
        <w:rPr>
          <w:color w:val="000000"/>
          <w:szCs w:val="24"/>
          <w:lang w:val="ru-RU"/>
        </w:rPr>
        <w:t>万物</w:t>
      </w:r>
      <w:r w:rsidRPr="00FD56E2">
        <w:rPr>
          <w:color w:val="000000"/>
          <w:szCs w:val="23"/>
          <w:lang w:val="ru-RU"/>
        </w:rPr>
        <w:t>；我们拥有自由意志；上帝在某些事上协助我们，在另一些事上仅</w:t>
      </w:r>
      <w:r w:rsidRPr="00FD56E2">
        <w:rPr>
          <w:color w:val="000000"/>
          <w:szCs w:val="23"/>
          <w:lang w:val="ru-RU"/>
        </w:rPr>
        <w:lastRenderedPageBreak/>
        <w:t>是容许；祂不愿任何邪恶发生；万事的发生不仅出于祂的旨意，也出于我们的意志——一切邪恶仅源于我们的意志，一切美善则源于我们的意志，同时也有祂的协助；”</w:t>
      </w:r>
      <w:r w:rsidRPr="00FD56E2">
        <w:rPr>
          <w:rStyle w:val="FootnoteReference"/>
          <w:color w:val="000000"/>
          <w:szCs w:val="23"/>
          <w:lang w:val="ru-RU"/>
        </w:rPr>
        <w:footnoteReference w:id="1539"/>
      </w:r>
    </w:p>
    <w:p w14:paraId="53769C9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 </w:t>
      </w:r>
      <w:r w:rsidRPr="00FD56E2">
        <w:rPr>
          <w:i/>
          <w:iCs/>
          <w:szCs w:val="23"/>
          <w:lang w:val="ru-RU"/>
        </w:rPr>
        <w:t>多罗菲：</w:t>
      </w:r>
      <w:r w:rsidRPr="00FD56E2">
        <w:rPr>
          <w:color w:val="000000"/>
          <w:szCs w:val="23"/>
          <w:lang w:val="ru-RU"/>
        </w:rPr>
        <w:t>“一切发生之事，或因上帝的容许，或因祂的恩准；”</w:t>
      </w:r>
      <w:r w:rsidRPr="00FD56E2">
        <w:rPr>
          <w:rStyle w:val="FootnoteReference"/>
          <w:color w:val="000000"/>
          <w:szCs w:val="23"/>
          <w:lang w:val="ru-RU"/>
        </w:rPr>
        <w:footnoteReference w:id="1540"/>
      </w:r>
    </w:p>
    <w:p w14:paraId="0862304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w:t>
      </w:r>
      <w:r w:rsidRPr="00FD56E2">
        <w:rPr>
          <w:i/>
          <w:iCs/>
          <w:color w:val="000000"/>
          <w:szCs w:val="23"/>
          <w:lang w:val="ru-RU"/>
        </w:rPr>
        <w:t xml:space="preserve"> 狄奥多里特：</w:t>
      </w:r>
      <w:r w:rsidRPr="00FD56E2">
        <w:rPr>
          <w:color w:val="000000"/>
          <w:szCs w:val="23"/>
          <w:lang w:val="ru-RU"/>
        </w:rPr>
        <w:t>“没有一件事是违背上帝意志发生的；但要么是上帝在善事上施以帮助，要么是因先前所犯的罪而容许灾祸发生；”</w:t>
      </w:r>
      <w:r w:rsidRPr="00FD56E2">
        <w:rPr>
          <w:rStyle w:val="FootnoteReference"/>
          <w:color w:val="000000"/>
          <w:szCs w:val="23"/>
          <w:lang w:val="ru-RU"/>
        </w:rPr>
        <w:footnoteReference w:id="1541"/>
      </w:r>
    </w:p>
    <w:p w14:paraId="39E33BC8" w14:textId="77777777" w:rsidR="00B33396" w:rsidRPr="00FD56E2" w:rsidRDefault="00B33396" w:rsidP="00B33396">
      <w:pPr>
        <w:shd w:val="clear" w:color="auto" w:fill="FFFFFF"/>
        <w:ind w:firstLine="720"/>
        <w:rPr>
          <w:lang w:val="ru-RU"/>
        </w:rPr>
      </w:pPr>
      <w:r w:rsidRPr="00FD56E2">
        <w:rPr>
          <w:color w:val="000000"/>
          <w:szCs w:val="23"/>
          <w:lang w:val="ru-RU"/>
        </w:rPr>
        <w:t>d)</w:t>
      </w:r>
      <w:r w:rsidRPr="00FD56E2">
        <w:rPr>
          <w:i/>
          <w:iCs/>
          <w:color w:val="000000"/>
          <w:szCs w:val="23"/>
          <w:lang w:val="ru-RU"/>
        </w:rPr>
        <w:t xml:space="preserve"> 达马斯金：</w:t>
      </w:r>
      <w:r w:rsidRPr="00FD56E2">
        <w:rPr>
          <w:color w:val="000000"/>
          <w:szCs w:val="23"/>
          <w:lang w:val="ru-RU"/>
        </w:rPr>
        <w:t>“取决于神旨意的事，或是出于神的恩准，或是出于神的容许。凡毫无疑问属于善的事，皆出于神的恩准；而相反的事，则出于神的容许…… 行为的选择取决于我们；而善行的结果则取决于上帝的协助——因为上帝根据祂的预定，公义地协助那些凭着正直良心选择善行的人；而恶行的结局则取决于上帝对人的弃绝，因为上帝根据同样的预定，公义地弃绝人。”</w:t>
      </w:r>
      <w:r w:rsidRPr="00FD56E2">
        <w:rPr>
          <w:rStyle w:val="FootnoteReference"/>
          <w:color w:val="000000"/>
          <w:szCs w:val="23"/>
          <w:lang w:val="ru-RU"/>
        </w:rPr>
        <w:footnoteReference w:id="1542"/>
      </w:r>
    </w:p>
    <w:p w14:paraId="5D794AA3" w14:textId="77777777" w:rsidR="00B33396" w:rsidRPr="00FD56E2" w:rsidRDefault="00B33396" w:rsidP="00B33396">
      <w:pPr>
        <w:shd w:val="clear" w:color="auto" w:fill="FFFFFF"/>
        <w:ind w:firstLine="720"/>
        <w:rPr>
          <w:lang w:val="ru-RU"/>
        </w:rPr>
      </w:pPr>
      <w:r w:rsidRPr="00FD56E2">
        <w:rPr>
          <w:color w:val="000000"/>
          <w:szCs w:val="23"/>
          <w:lang w:val="ru-RU"/>
        </w:rPr>
        <w:t xml:space="preserve">3) </w:t>
      </w:r>
      <w:r w:rsidRPr="00FD56E2">
        <w:rPr>
          <w:color w:val="000000"/>
          <w:spacing w:val="40"/>
          <w:szCs w:val="23"/>
          <w:lang w:val="ru-RU"/>
        </w:rPr>
        <w:t>对受造物的治理。</w:t>
      </w:r>
      <w:r w:rsidRPr="00FD56E2">
        <w:rPr>
          <w:color w:val="000000"/>
          <w:szCs w:val="23"/>
          <w:lang w:val="ru-RU"/>
        </w:rPr>
        <w:t>圣经中的以下经文提到了上帝的这一作为。</w:t>
      </w:r>
    </w:p>
    <w:p w14:paraId="11312709" w14:textId="77777777" w:rsidR="00B33396" w:rsidRPr="00FD56E2" w:rsidRDefault="00B33396" w:rsidP="00B33396">
      <w:pPr>
        <w:shd w:val="clear" w:color="auto" w:fill="FFFFFF"/>
        <w:ind w:firstLine="720"/>
        <w:rPr>
          <w:lang w:val="ru-RU"/>
        </w:rPr>
      </w:pPr>
      <w:r>
        <w:rPr>
          <w:color w:val="000000"/>
          <w:szCs w:val="25"/>
          <w:lang w:val="ru-RU"/>
        </w:rPr>
        <w:t>《历代志上》</w:t>
      </w:r>
      <w:r w:rsidRPr="00FD56E2">
        <w:rPr>
          <w:color w:val="000000"/>
          <w:szCs w:val="25"/>
          <w:lang w:val="ru-RU"/>
        </w:rPr>
        <w:t>29:11-12。</w:t>
      </w:r>
      <w:r w:rsidRPr="00FD56E2">
        <w:rPr>
          <w:i/>
          <w:iCs/>
          <w:color w:val="000000"/>
          <w:szCs w:val="25"/>
          <w:lang w:val="ru-RU"/>
        </w:rPr>
        <w:t>耶和华啊，尊大、能力、荣耀、胜利、华美，以及天上地下的一切，都属乎你；耶和华啊，国度也属乎你，你作为至高者，高过万有。 12 财富和荣耀都来自你的面，你掌管万有；大能和权能都在你手中，你大有能力，能使万物尊荣、坚固。</w:t>
      </w:r>
    </w:p>
    <w:p w14:paraId="25B33340" w14:textId="77777777" w:rsidR="00B33396" w:rsidRPr="00FD56E2" w:rsidRDefault="00B33396" w:rsidP="00B33396">
      <w:pPr>
        <w:shd w:val="clear" w:color="auto" w:fill="FFFFFF"/>
        <w:ind w:firstLine="720"/>
        <w:rPr>
          <w:lang w:val="ru-RU"/>
        </w:rPr>
      </w:pPr>
      <w:r w:rsidRPr="00FD56E2">
        <w:rPr>
          <w:color w:val="000000"/>
          <w:szCs w:val="25"/>
          <w:lang w:val="ru-RU"/>
        </w:rPr>
        <w:t>但以理书 2:21。</w:t>
      </w:r>
      <w:r w:rsidRPr="00FD56E2">
        <w:rPr>
          <w:i/>
          <w:iCs/>
          <w:color w:val="000000"/>
          <w:szCs w:val="25"/>
          <w:lang w:val="ru-RU"/>
        </w:rPr>
        <w:t>祂改变时候和年岁，废王，立王；将智慧赐给智慧人，将聪明赐给聪明人</w:t>
      </w:r>
    </w:p>
    <w:p w14:paraId="66C1F3D1" w14:textId="77777777" w:rsidR="00B33396" w:rsidRPr="00FD56E2" w:rsidRDefault="00B33396" w:rsidP="00B33396">
      <w:pPr>
        <w:shd w:val="clear" w:color="auto" w:fill="FFFFFF"/>
        <w:ind w:firstLine="720"/>
        <w:rPr>
          <w:lang w:val="ru-RU"/>
        </w:rPr>
      </w:pPr>
      <w:r w:rsidRPr="00FD56E2">
        <w:rPr>
          <w:color w:val="000000"/>
          <w:szCs w:val="25"/>
          <w:lang w:val="ru-RU"/>
        </w:rPr>
        <w:t>箴言 8:1。</w:t>
      </w:r>
      <w:r w:rsidRPr="00FD56E2">
        <w:rPr>
          <w:i/>
          <w:iCs/>
          <w:color w:val="000000"/>
          <w:szCs w:val="25"/>
          <w:lang w:val="ru-RU"/>
        </w:rPr>
        <w:t>它</w:t>
      </w:r>
      <w:r w:rsidRPr="00FD56E2">
        <w:rPr>
          <w:color w:val="000000"/>
          <w:szCs w:val="25"/>
          <w:lang w:val="ru-RU"/>
        </w:rPr>
        <w:t>（神的智慧）</w:t>
      </w:r>
      <w:r w:rsidRPr="00FD56E2">
        <w:rPr>
          <w:i/>
          <w:iCs/>
          <w:color w:val="000000"/>
          <w:szCs w:val="25"/>
          <w:lang w:val="ru-RU"/>
        </w:rPr>
        <w:t>迅速从一端延伸到另一端，并使万事都归于有益</w:t>
      </w:r>
      <w:r w:rsidRPr="00FD56E2">
        <w:rPr>
          <w:color w:val="000000"/>
          <w:szCs w:val="25"/>
          <w:lang w:val="ru-RU"/>
        </w:rPr>
        <w:t>。</w:t>
      </w:r>
    </w:p>
    <w:p w14:paraId="39B38366" w14:textId="77777777" w:rsidR="00B33396" w:rsidRPr="00FD56E2" w:rsidRDefault="00B33396" w:rsidP="00B33396">
      <w:pPr>
        <w:shd w:val="clear" w:color="auto" w:fill="FFFFFF"/>
        <w:ind w:firstLine="720"/>
        <w:rPr>
          <w:lang w:val="ru-RU"/>
        </w:rPr>
      </w:pPr>
      <w:r w:rsidRPr="00FD56E2">
        <w:rPr>
          <w:color w:val="000000"/>
          <w:szCs w:val="25"/>
          <w:lang w:val="ru-RU"/>
        </w:rPr>
        <w:t>箴言 14:3。</w:t>
      </w:r>
      <w:r w:rsidRPr="00FD56E2">
        <w:rPr>
          <w:i/>
          <w:iCs/>
          <w:color w:val="000000"/>
          <w:szCs w:val="25"/>
          <w:lang w:val="ru-RU"/>
        </w:rPr>
        <w:t>父啊，祢的护理掌管着船只，因为祢在海上赐下航道，在波涛中开辟了安全的航路</w:t>
      </w:r>
      <w:r w:rsidRPr="00FD56E2">
        <w:rPr>
          <w:color w:val="000000"/>
          <w:szCs w:val="25"/>
          <w:lang w:val="ru-RU"/>
        </w:rPr>
        <w:t>。</w:t>
      </w:r>
    </w:p>
    <w:p w14:paraId="36C4BE2A" w14:textId="77777777" w:rsidR="00B33396" w:rsidRPr="00FD56E2" w:rsidRDefault="00B33396" w:rsidP="00B33396">
      <w:pPr>
        <w:shd w:val="clear" w:color="auto" w:fill="FFFFFF"/>
        <w:ind w:firstLine="720"/>
        <w:rPr>
          <w:lang w:val="ru-RU"/>
        </w:rPr>
      </w:pPr>
      <w:r>
        <w:rPr>
          <w:color w:val="000000"/>
          <w:szCs w:val="25"/>
          <w:lang w:val="ru-RU"/>
        </w:rPr>
        <w:t>马太福音</w:t>
      </w:r>
      <w:r w:rsidRPr="00FD56E2">
        <w:rPr>
          <w:color w:val="000000"/>
          <w:szCs w:val="25"/>
          <w:lang w:val="ru-RU"/>
        </w:rPr>
        <w:t xml:space="preserve"> 11:25。</w:t>
      </w:r>
      <w:r w:rsidRPr="00FD56E2">
        <w:rPr>
          <w:i/>
          <w:iCs/>
          <w:color w:val="000000"/>
          <w:szCs w:val="25"/>
          <w:lang w:val="ru-RU"/>
        </w:rPr>
        <w:t>耶稣说：“父啊，天地的主，我赞美你</w:t>
      </w:r>
      <w:r w:rsidRPr="00FD56E2">
        <w:rPr>
          <w:color w:val="000000"/>
          <w:szCs w:val="25"/>
          <w:lang w:val="ru-RU"/>
        </w:rPr>
        <w:t>。”</w:t>
      </w:r>
    </w:p>
    <w:p w14:paraId="34C0307E" w14:textId="77777777" w:rsidR="00B33396" w:rsidRPr="00FD56E2" w:rsidRDefault="00B33396" w:rsidP="00B33396">
      <w:pPr>
        <w:shd w:val="clear" w:color="auto" w:fill="FFFFFF"/>
        <w:ind w:firstLine="720"/>
        <w:rPr>
          <w:lang w:val="ru-RU"/>
        </w:rPr>
      </w:pPr>
      <w:r>
        <w:rPr>
          <w:color w:val="000000"/>
          <w:szCs w:val="25"/>
          <w:lang w:val="ru-RU"/>
        </w:rPr>
        <w:t>提摩太前书</w:t>
      </w:r>
      <w:r w:rsidRPr="00FD56E2">
        <w:rPr>
          <w:color w:val="000000"/>
          <w:szCs w:val="25"/>
          <w:lang w:val="ru-RU"/>
        </w:rPr>
        <w:t xml:space="preserve"> 1:17.</w:t>
      </w:r>
      <w:r w:rsidRPr="00FD56E2">
        <w:rPr>
          <w:i/>
          <w:iCs/>
          <w:color w:val="000000"/>
          <w:szCs w:val="25"/>
          <w:lang w:val="ru-RU"/>
        </w:rPr>
        <w:t xml:space="preserve"> 愿荣耀、尊贵归给那永世不朽、不可见、独一全智的神，直到永永远远。 </w:t>
      </w:r>
    </w:p>
    <w:p w14:paraId="4C112671" w14:textId="77777777" w:rsidR="00B33396" w:rsidRPr="00FD56E2" w:rsidRDefault="00B33396" w:rsidP="00B33396">
      <w:pPr>
        <w:shd w:val="clear" w:color="auto" w:fill="FFFFFF"/>
        <w:ind w:firstLine="720"/>
        <w:rPr>
          <w:lang w:val="ru-RU"/>
        </w:rPr>
      </w:pPr>
      <w:r w:rsidRPr="00FD56E2">
        <w:rPr>
          <w:color w:val="000000"/>
          <w:szCs w:val="25"/>
          <w:lang w:val="ru-RU"/>
        </w:rPr>
        <w:t>启示录 17:14。</w:t>
      </w:r>
      <w:r w:rsidRPr="00FD56E2">
        <w:rPr>
          <w:i/>
          <w:iCs/>
          <w:color w:val="000000"/>
          <w:szCs w:val="25"/>
          <w:lang w:val="ru-RU"/>
        </w:rPr>
        <w:t>祂是万主之主，万王之王</w:t>
      </w:r>
      <w:r w:rsidRPr="00FD56E2">
        <w:rPr>
          <w:color w:val="000000"/>
          <w:szCs w:val="25"/>
          <w:lang w:val="ru-RU"/>
        </w:rPr>
        <w:t>（参见</w:t>
      </w:r>
      <w:r>
        <w:rPr>
          <w:color w:val="000000"/>
          <w:szCs w:val="25"/>
          <w:lang w:val="ru-RU"/>
        </w:rPr>
        <w:t xml:space="preserve"> 提摩太前书</w:t>
      </w:r>
      <w:r w:rsidRPr="00FD56E2">
        <w:rPr>
          <w:color w:val="000000"/>
          <w:szCs w:val="25"/>
          <w:lang w:val="ru-RU"/>
        </w:rPr>
        <w:t xml:space="preserve"> 6:15）。</w:t>
      </w:r>
    </w:p>
    <w:p w14:paraId="48FCA0A1" w14:textId="77777777" w:rsidR="00B33396" w:rsidRPr="00FD56E2" w:rsidRDefault="00B33396" w:rsidP="00B33396">
      <w:pPr>
        <w:shd w:val="clear" w:color="auto" w:fill="FFFFFF"/>
        <w:ind w:firstLine="720"/>
        <w:rPr>
          <w:lang w:val="ru-RU"/>
        </w:rPr>
      </w:pPr>
      <w:r w:rsidRPr="00FD56E2">
        <w:rPr>
          <w:color w:val="000000"/>
          <w:szCs w:val="24"/>
          <w:lang w:val="ru-RU"/>
        </w:rPr>
        <w:t>教会的教师们也宣讲并教导这一神的作为：</w:t>
      </w:r>
    </w:p>
    <w:p w14:paraId="1EAB29B1" w14:textId="77777777" w:rsidR="00B33396" w:rsidRPr="00FD56E2" w:rsidRDefault="00B33396" w:rsidP="00B33396">
      <w:pPr>
        <w:shd w:val="clear" w:color="auto" w:fill="FFFFFF"/>
        <w:ind w:firstLine="720"/>
        <w:rPr>
          <w:lang w:val="ru-RU"/>
        </w:rPr>
      </w:pPr>
      <w:r w:rsidRPr="00FD56E2">
        <w:rPr>
          <w:i/>
          <w:iCs/>
          <w:color w:val="000000"/>
          <w:szCs w:val="24"/>
          <w:lang w:val="ru-RU"/>
        </w:rPr>
        <w:t>圣格里高利·神学家：</w:t>
      </w:r>
      <w:r w:rsidRPr="00FD56E2">
        <w:rPr>
          <w:color w:val="000000"/>
          <w:szCs w:val="24"/>
          <w:lang w:val="ru-RU"/>
        </w:rPr>
        <w:t>“那些无法领会上帝安排中不可思议的深奥之处——万物皆依此成就——的人，切莫对此感到惊讶！ 那些将世界治理托付给那位艺术家的人也不要惊讶——祂当然比我们更智慧，祂按自己的意愿引导祂的创造物走向何方、以何种方式，毫无疑问地通向完美与医治，尽管被医治者有时会感到痛苦！ 根据这样的安排，他（尤利安）虽未被煽动去作恶（神性本善，对邪恶毫无过错，而恶行归咎于那些任意选择邪恶之人），却也未能被阻止其追求邪恶的倾向。”</w:t>
      </w:r>
      <w:r w:rsidRPr="00FD56E2">
        <w:rPr>
          <w:rStyle w:val="FootnoteReference"/>
          <w:color w:val="000000"/>
          <w:szCs w:val="24"/>
          <w:lang w:val="ru-RU"/>
        </w:rPr>
        <w:footnoteReference w:id="1543"/>
      </w:r>
    </w:p>
    <w:p w14:paraId="276B1FAD" w14:textId="77777777" w:rsidR="00B33396" w:rsidRPr="00FD56E2" w:rsidRDefault="00B33396" w:rsidP="00B33396">
      <w:pPr>
        <w:shd w:val="clear" w:color="auto" w:fill="FFFFFF"/>
        <w:ind w:firstLine="720"/>
        <w:rPr>
          <w:lang w:val="ru-RU"/>
        </w:rPr>
      </w:pPr>
      <w:r w:rsidRPr="00FD56E2">
        <w:rPr>
          <w:i/>
          <w:iCs/>
          <w:color w:val="000000"/>
          <w:szCs w:val="24"/>
          <w:lang w:val="ru-RU"/>
        </w:rPr>
        <w:t>圣约翰·金口：</w:t>
      </w:r>
      <w:r w:rsidRPr="00FD56E2">
        <w:rPr>
          <w:color w:val="000000"/>
          <w:szCs w:val="24"/>
          <w:lang w:val="ru-RU"/>
        </w:rPr>
        <w:t>“万物皆由神意主宰，这一点可从我们身边发生的事情中看出。因为没有神意，便无任何事情发生；无论是牲畜，还是其他一切，都需要被管理。 至于过去发生的一切并非偶然，地狱便证明了这一点，诺亚时代的洪水、烈火、埃及人的沉没，以及旷野中发生的种种事件，也都证明了这一点。””</w:t>
      </w:r>
      <w:r w:rsidRPr="00FD56E2">
        <w:rPr>
          <w:rStyle w:val="FootnoteReference"/>
          <w:color w:val="000000"/>
          <w:szCs w:val="24"/>
          <w:lang w:val="ru-RU"/>
        </w:rPr>
        <w:footnoteReference w:id="1544"/>
      </w:r>
    </w:p>
    <w:p w14:paraId="53AB0869" w14:textId="77777777" w:rsidR="00B33396" w:rsidRPr="00FD56E2" w:rsidRDefault="00B33396" w:rsidP="00B33396">
      <w:pPr>
        <w:shd w:val="clear" w:color="auto" w:fill="FFFFFF"/>
        <w:ind w:firstLine="720"/>
        <w:rPr>
          <w:lang w:val="ru-RU"/>
        </w:rPr>
      </w:pPr>
      <w:r w:rsidRPr="00FD56E2">
        <w:rPr>
          <w:i/>
          <w:iCs/>
          <w:color w:val="000000"/>
          <w:szCs w:val="24"/>
          <w:lang w:val="ru-RU"/>
        </w:rPr>
        <w:t>耶路撒冷的圣西里尔：</w:t>
      </w:r>
      <w:r w:rsidRPr="00FD56E2">
        <w:rPr>
          <w:color w:val="000000"/>
          <w:szCs w:val="24"/>
          <w:lang w:val="ru-RU"/>
        </w:rPr>
        <w:t xml:space="preserve">“神圣的经文和真理的教义承认唯一的神，祂虽以大能统治万物，却也按自己的旨意容忍许多事情。祂也统治着偶像崇拜者；但因祂的仁慈而容忍他们。 </w:t>
      </w:r>
      <w:r w:rsidRPr="00FD56E2">
        <w:rPr>
          <w:color w:val="000000"/>
          <w:szCs w:val="24"/>
          <w:lang w:val="ru-RU"/>
        </w:rPr>
        <w:lastRenderedPageBreak/>
        <w:t>祂也统治着那些背离祂的异端分子（ ）；但因祂极大的宽容而容忍他们；祂也统治着魔鬼，却同样容忍它；这种容忍并非出于软弱，仿佛祂会被魔鬼战胜一般……啊，全智的上帝的预定！它将邪恶的意图转化为拯救信徒的手段。 正如祂将约瑟的兄弟们那憎恨兄弟的意图，化作了建立自己家室的手段；祂容许他们因憎恨而卖掉兄弟，从而为祂所拣选之人登基创造了契机；同样，祂也容许魔鬼向人类发动战争，以便得胜者能获得冠冕，并且， 在获胜之后，魔鬼自己——因被最弱者击败而遭受更大的羞辱，而人类则因战胜了曾是大天使的那一位而更加荣耀。”</w:t>
      </w:r>
      <w:r w:rsidRPr="00FD56E2">
        <w:rPr>
          <w:rStyle w:val="FootnoteReference"/>
          <w:color w:val="000000"/>
          <w:szCs w:val="24"/>
          <w:lang w:val="ru-RU"/>
        </w:rPr>
        <w:footnoteReference w:id="1545"/>
      </w:r>
    </w:p>
    <w:p w14:paraId="636E98CE" w14:textId="77777777" w:rsidR="00B33396" w:rsidRPr="00FD56E2" w:rsidRDefault="00B33396" w:rsidP="00B33396">
      <w:pPr>
        <w:shd w:val="clear" w:color="auto" w:fill="FFFFFF"/>
        <w:ind w:firstLine="720"/>
        <w:rPr>
          <w:lang w:val="ru-RU"/>
        </w:rPr>
      </w:pPr>
      <w:r w:rsidRPr="00FD56E2">
        <w:rPr>
          <w:i/>
          <w:iCs/>
          <w:color w:val="000000"/>
          <w:szCs w:val="24"/>
          <w:lang w:val="ru-RU"/>
        </w:rPr>
        <w:t>圣以弗所·西里尔：</w:t>
      </w:r>
      <w:r w:rsidRPr="00FD56E2">
        <w:rPr>
          <w:color w:val="000000"/>
          <w:szCs w:val="24"/>
          <w:lang w:val="ru-RU"/>
        </w:rPr>
        <w:t>“我看见建筑物，便推知建造者；我看见世界，便领悟神的旨意；我看见没有舵手的船只正在沉没：我曾见，若非上帝掌管，世人的作为终将一无所成。 我看见城市，看见各种市民社会的组织形式，便明白万物皆由上帝的安排维系。羊群取决于牧人，而地上一切生长之物则取决于上帝。 将小麦与荆棘分开，取决于农夫的意愿；而地上居民在彼此团结与同心合意中展现的明智，则取决于上帝的旨意。调遣军队，取决于君王的意愿；而万物都有既定的法则，则取决于上帝的旨意。地上没有什么是没有领导的，因为万物的开端皆在上帝。 河流源于泉源，律法源于上帝的智慧。大地虽能结出果实，但若无天降甘霖，便无法凭自身孕育任何事物。白昼蕴含着光明的本质，但要得以圆满，仍需太阳的照耀。同样，善行虽由人发起，却由上帝使其得以成就。”</w:t>
      </w:r>
      <w:r w:rsidRPr="00FD56E2">
        <w:rPr>
          <w:rStyle w:val="FootnoteReference"/>
          <w:color w:val="000000"/>
          <w:szCs w:val="24"/>
          <w:lang w:val="ru-RU"/>
        </w:rPr>
        <w:footnoteReference w:id="1546"/>
      </w:r>
    </w:p>
    <w:p w14:paraId="24E90FEC" w14:textId="77777777" w:rsidR="00B33396" w:rsidRPr="00FD56E2" w:rsidRDefault="00B33396" w:rsidP="00B33396">
      <w:pPr>
        <w:shd w:val="clear" w:color="auto" w:fill="FFFFFF"/>
        <w:ind w:firstLine="720"/>
        <w:rPr>
          <w:color w:val="000000"/>
          <w:szCs w:val="24"/>
          <w:lang w:val="ru-RU"/>
        </w:rPr>
      </w:pPr>
      <w:r w:rsidRPr="00FD56E2">
        <w:rPr>
          <w:i/>
          <w:iCs/>
          <w:color w:val="000000"/>
          <w:szCs w:val="24"/>
          <w:lang w:val="ru-RU"/>
        </w:rPr>
        <w:t>福者狄奥多里特：</w:t>
      </w:r>
      <w:r w:rsidRPr="00FD56E2">
        <w:rPr>
          <w:color w:val="000000"/>
          <w:szCs w:val="24"/>
          <w:lang w:val="ru-RU"/>
        </w:rPr>
        <w:t>“造物主掌管着受造之物，祂并未让那由祂亲手建造的船只无人掌舵；祂既是造船者，也是培育物质的园丁。祂既创造了物质，又建造了船只，并时刻掌舵引导。”</w:t>
      </w:r>
      <w:r w:rsidRPr="00FD56E2">
        <w:rPr>
          <w:rStyle w:val="FootnoteReference"/>
          <w:color w:val="000000"/>
          <w:szCs w:val="24"/>
          <w:lang w:val="ru-RU"/>
        </w:rPr>
        <w:footnoteReference w:id="1547"/>
      </w:r>
    </w:p>
    <w:p w14:paraId="1C149898" w14:textId="77777777" w:rsidR="00B33396" w:rsidRPr="00FD56E2" w:rsidRDefault="00B33396" w:rsidP="00B33396">
      <w:pPr>
        <w:shd w:val="clear" w:color="auto" w:fill="FFFFFF"/>
        <w:ind w:firstLine="720"/>
        <w:rPr>
          <w:lang w:val="ru-RU"/>
        </w:rPr>
      </w:pPr>
    </w:p>
    <w:p w14:paraId="5D2EBA1C" w14:textId="77777777" w:rsidR="00B33396" w:rsidRPr="00B33396" w:rsidRDefault="00B33396" w:rsidP="00B33396">
      <w:pPr>
        <w:pStyle w:val="Heading5"/>
        <w:rPr>
          <w:lang w:val="ru-RU"/>
        </w:rPr>
      </w:pPr>
      <w:bookmarkStart w:id="1517" w:name="_Toc103069369"/>
      <w:bookmarkStart w:id="1518" w:name="_Toc103069615"/>
      <w:bookmarkStart w:id="1519" w:name="_Toc103069852"/>
      <w:bookmarkStart w:id="1520" w:name="_Toc103070015"/>
      <w:bookmarkStart w:id="1521" w:name="_Toc158220164"/>
      <w:bookmarkStart w:id="1522" w:name="_Toc238543335"/>
      <w:r w:rsidRPr="00FD56E2">
        <w:rPr>
          <w:lang w:val="ru-RU"/>
        </w:rPr>
        <w:t>§ 99. 上帝两种眷顾的真实性</w:t>
      </w:r>
      <w:bookmarkEnd w:id="1517"/>
      <w:bookmarkEnd w:id="1518"/>
      <w:bookmarkEnd w:id="1519"/>
      <w:bookmarkEnd w:id="1520"/>
      <w:bookmarkEnd w:id="1521"/>
      <w:bookmarkEnd w:id="1522"/>
    </w:p>
    <w:p w14:paraId="64A6BB88" w14:textId="77777777" w:rsidR="00B33396" w:rsidRPr="00FD56E2" w:rsidRDefault="00B33396" w:rsidP="00B33396">
      <w:pPr>
        <w:shd w:val="clear" w:color="auto" w:fill="FFFFFF"/>
        <w:ind w:firstLine="720"/>
        <w:rPr>
          <w:lang w:val="ru-RU"/>
        </w:rPr>
      </w:pPr>
      <w:r w:rsidRPr="00FD56E2">
        <w:rPr>
          <w:color w:val="000000"/>
          <w:szCs w:val="24"/>
          <w:lang w:val="ru-RU"/>
        </w:rPr>
        <w:t>上帝的眷顾，连同其一切作为，不仅遍及整个世界、各类生物及其物种，更特别延伸至每一个被造之物——</w:t>
      </w:r>
      <w:r>
        <w:rPr>
          <w:color w:val="000000"/>
          <w:szCs w:val="24"/>
          <w:lang w:val="ru-RU"/>
        </w:rPr>
        <w:t>也就是说</w:t>
      </w:r>
      <w:r w:rsidRPr="00FD56E2">
        <w:rPr>
          <w:color w:val="000000"/>
          <w:szCs w:val="24"/>
          <w:lang w:val="ru-RU"/>
        </w:rPr>
        <w:t>，眷顾不仅具有普遍性，也具有特殊性。</w:t>
      </w:r>
    </w:p>
    <w:p w14:paraId="6B7537C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圣经便是如此教导的，例如：</w:t>
      </w:r>
    </w:p>
    <w:p w14:paraId="0AEACD27" w14:textId="77777777" w:rsidR="00B33396" w:rsidRPr="00FD56E2" w:rsidRDefault="00B33396" w:rsidP="00B33396">
      <w:pPr>
        <w:shd w:val="clear" w:color="auto" w:fill="FFFFFF"/>
        <w:ind w:firstLine="720"/>
        <w:rPr>
          <w:color w:val="000000"/>
          <w:szCs w:val="25"/>
          <w:lang w:val="ru-RU"/>
        </w:rPr>
      </w:pPr>
      <w:r w:rsidRPr="00FD56E2">
        <w:rPr>
          <w:color w:val="000000"/>
          <w:szCs w:val="24"/>
          <w:lang w:val="ru-RU"/>
        </w:rPr>
        <w:t>a) 诗人的话语中：</w:t>
      </w:r>
      <w:r w:rsidRPr="00FD56E2">
        <w:rPr>
          <w:i/>
          <w:iCs/>
          <w:color w:val="000000"/>
          <w:szCs w:val="24"/>
          <w:lang w:val="ru-RU"/>
        </w:rPr>
        <w:t>众人的眼睛都仰望你，你按时赐给他们食物；你张开手，照你的美意使一切活物得饱足</w:t>
      </w:r>
      <w:r w:rsidRPr="00FD56E2">
        <w:rPr>
          <w:color w:val="000000"/>
          <w:szCs w:val="24"/>
          <w:lang w:val="ru-RU"/>
        </w:rPr>
        <w:t>（诗篇144:15-16）；或：</w:t>
      </w:r>
      <w:r w:rsidRPr="00FD56E2">
        <w:rPr>
          <w:i/>
          <w:iCs/>
          <w:color w:val="000000"/>
          <w:szCs w:val="24"/>
          <w:lang w:val="ru-RU"/>
        </w:rPr>
        <w:t>你们要轮流向耶和华歌唱赞美；要用琴向我们的神歌唱。 祂以云彩遮盖穹苍，为大地预备雨水，使山上的草生长[以及有益于人的谷物]；祂给牲畜食物，也给向祂呼求的鸦雏</w:t>
      </w:r>
      <w:r>
        <w:rPr>
          <w:i/>
          <w:iCs/>
          <w:color w:val="000000"/>
          <w:szCs w:val="24"/>
          <w:lang w:val="ru-RU"/>
        </w:rPr>
        <w:t>（</w:t>
      </w:r>
      <w:r w:rsidRPr="00FD56E2">
        <w:rPr>
          <w:color w:val="000000"/>
          <w:szCs w:val="25"/>
          <w:lang w:val="ru-RU"/>
        </w:rPr>
        <w:t>诗篇146:7-9）；</w:t>
      </w:r>
    </w:p>
    <w:p w14:paraId="6CCD199F"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b) 智者所言：</w:t>
      </w:r>
      <w:r w:rsidRPr="00FD56E2">
        <w:rPr>
          <w:i/>
          <w:iCs/>
          <w:color w:val="000000"/>
          <w:szCs w:val="25"/>
          <w:lang w:val="ru-RU"/>
        </w:rPr>
        <w:t>祢爱一切受造之物，对祢所造之物毫无厌弃，因为若祢憎恶某物，便不会创造它。倘若祢不愿，万物如何能存留？又或，未蒙祢召唤之物，如何能存留？ 但祢怜悯万物，因为万物皆属祢，慈爱之主</w:t>
      </w:r>
      <w:r w:rsidRPr="00FD56E2">
        <w:rPr>
          <w:color w:val="000000"/>
          <w:szCs w:val="25"/>
          <w:lang w:val="ru-RU"/>
        </w:rPr>
        <w:t>（《智慧书》11:25-27）；</w:t>
      </w:r>
    </w:p>
    <w:p w14:paraId="135CDB68" w14:textId="77777777" w:rsidR="00B33396" w:rsidRPr="00FD56E2" w:rsidRDefault="00B33396" w:rsidP="00B33396">
      <w:pPr>
        <w:shd w:val="clear" w:color="auto" w:fill="FFFFFF"/>
        <w:ind w:firstLine="720"/>
        <w:rPr>
          <w:lang w:val="ru-RU"/>
        </w:rPr>
      </w:pPr>
      <w:r w:rsidRPr="00FD56E2">
        <w:rPr>
          <w:color w:val="000000"/>
          <w:szCs w:val="25"/>
          <w:lang w:val="ru-RU"/>
        </w:rPr>
        <w:t>c) 救主本人的话语：</w:t>
      </w:r>
      <w:r w:rsidRPr="00FD56E2">
        <w:rPr>
          <w:i/>
          <w:iCs/>
          <w:color w:val="000000"/>
          <w:szCs w:val="25"/>
          <w:lang w:val="ru-RU"/>
        </w:rPr>
        <w:t>你们要作你们天父的儿女，因为祂使太阳照在恶人身上，也照在善人身上；降雨给义人，也给不义的人</w:t>
      </w:r>
      <w:r w:rsidRPr="00FD56E2">
        <w:rPr>
          <w:color w:val="000000"/>
          <w:szCs w:val="25"/>
          <w:lang w:val="ru-RU"/>
        </w:rPr>
        <w:t>（</w:t>
      </w:r>
      <w:r>
        <w:rPr>
          <w:color w:val="000000"/>
          <w:szCs w:val="25"/>
          <w:lang w:val="ru-RU"/>
        </w:rPr>
        <w:t>马太福音</w:t>
      </w:r>
      <w:r w:rsidRPr="00FD56E2">
        <w:rPr>
          <w:color w:val="000000"/>
          <w:szCs w:val="25"/>
          <w:lang w:val="ru-RU"/>
        </w:rPr>
        <w:t xml:space="preserve"> 5:45）； </w:t>
      </w:r>
      <w:r w:rsidRPr="00FD56E2">
        <w:rPr>
          <w:i/>
          <w:iCs/>
          <w:color w:val="000000"/>
          <w:szCs w:val="25"/>
          <w:lang w:val="ru-RU"/>
        </w:rPr>
        <w:t>你们看天上的飞鸟：它们不播种，不收割，也不积攒在仓里；你们的天父尚且养活它们。你们岂不比它们更宝贵吗？</w:t>
      </w:r>
      <w:r w:rsidRPr="00FD56E2">
        <w:rPr>
          <w:color w:val="000000"/>
          <w:szCs w:val="25"/>
          <w:lang w:val="ru-RU"/>
        </w:rPr>
        <w:t>（6:26）。</w:t>
      </w:r>
      <w:r w:rsidRPr="00FD56E2">
        <w:rPr>
          <w:i/>
          <w:iCs/>
          <w:color w:val="000000"/>
          <w:szCs w:val="25"/>
          <w:lang w:val="ru-RU"/>
        </w:rPr>
        <w:t>倘若田间的草，今天还在，明天就要被丢进炉里，神尚且这样装扮它，你们这些小信的人，岂不更蒙眷顾吗！</w:t>
      </w:r>
      <w:r w:rsidRPr="00FD56E2">
        <w:rPr>
          <w:color w:val="000000"/>
          <w:szCs w:val="25"/>
          <w:lang w:val="ru-RU"/>
        </w:rPr>
        <w:t xml:space="preserve"> </w:t>
      </w:r>
      <w:r w:rsidRPr="00FD56E2">
        <w:rPr>
          <w:color w:val="000000"/>
          <w:szCs w:val="25"/>
          <w:lang w:val="ru-RU"/>
        </w:rPr>
        <w:lastRenderedPageBreak/>
        <w:t>（6:30）。</w:t>
      </w:r>
      <w:r w:rsidRPr="00FD56E2">
        <w:rPr>
          <w:i/>
          <w:iCs/>
          <w:color w:val="000000"/>
          <w:szCs w:val="25"/>
          <w:lang w:val="ru-RU"/>
        </w:rPr>
        <w:t>两只小鸟不是卖一个阿萨里吗？但没有一只会落在地上，除非是你们天父的旨意；至于你们，连头上的头发也都数过了</w:t>
      </w:r>
      <w:r w:rsidRPr="00FD56E2">
        <w:rPr>
          <w:color w:val="000000"/>
          <w:szCs w:val="25"/>
          <w:lang w:val="ru-RU"/>
        </w:rPr>
        <w:t>（10:29-30）。</w:t>
      </w:r>
    </w:p>
    <w:p w14:paraId="6C59D4F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圣父们和教会作家们如此教导：</w:t>
      </w:r>
    </w:p>
    <w:p w14:paraId="4D4BB35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w:t>
      </w:r>
      <w:r w:rsidRPr="00FD56E2">
        <w:rPr>
          <w:i/>
          <w:iCs/>
          <w:color w:val="000000"/>
          <w:szCs w:val="24"/>
          <w:lang w:val="ru-RU"/>
        </w:rPr>
        <w:t xml:space="preserve"> 爱任纽：</w:t>
      </w:r>
      <w:r w:rsidRPr="00FD56E2">
        <w:rPr>
          <w:color w:val="000000"/>
          <w:szCs w:val="24"/>
          <w:lang w:val="ru-RU"/>
        </w:rPr>
        <w:t>“若有人问我们，一切被造之物和发生之事是否都为上帝所知，以及每个受造物所经历的一切是否都出于祂的安排，我们必异口同声地回答：凡被造的、正在发生的和将要发生的，无一能脱离上帝的知晓； 相反，根据祂的旨意，每个受造物都获得了其固有的本性、结构、数量和品质，绝对没有任何事情是偶然发生的……”</w:t>
      </w:r>
      <w:r w:rsidRPr="00FD56E2">
        <w:rPr>
          <w:rStyle w:val="FootnoteReference"/>
          <w:color w:val="000000"/>
          <w:szCs w:val="24"/>
          <w:lang w:val="ru-RU"/>
        </w:rPr>
        <w:footnoteReference w:id="1548"/>
      </w:r>
    </w:p>
    <w:p w14:paraId="6C2BDFA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w:t>
      </w:r>
      <w:r w:rsidRPr="00FD56E2">
        <w:rPr>
          <w:i/>
          <w:iCs/>
          <w:color w:val="000000"/>
          <w:szCs w:val="24"/>
          <w:lang w:val="ru-RU"/>
        </w:rPr>
        <w:t xml:space="preserve"> 阿提纳戈尔：</w:t>
      </w:r>
      <w:r w:rsidRPr="00FD56E2">
        <w:rPr>
          <w:color w:val="000000"/>
          <w:szCs w:val="24"/>
          <w:lang w:val="ru-RU"/>
        </w:rPr>
        <w:t>“必须知道，无论在地上还是在天上，没有任何事物能脱离祂的眷顾和安排； 但造物主的眷顾同样延伸至一切无形与有形、微小与宏大的事物：因为所有受造物都需要造物主的眷顾，正如每个受造物根据其本性与使命，各自都需要眷顾一样；”</w:t>
      </w:r>
      <w:r w:rsidRPr="00FD56E2">
        <w:rPr>
          <w:rStyle w:val="FootnoteReference"/>
          <w:color w:val="000000"/>
          <w:szCs w:val="24"/>
          <w:lang w:val="ru-RU"/>
        </w:rPr>
        <w:footnoteReference w:id="1549"/>
      </w:r>
    </w:p>
    <w:p w14:paraId="6A2FFBB5" w14:textId="77777777" w:rsidR="00B33396" w:rsidRPr="00FD56E2" w:rsidRDefault="00B33396" w:rsidP="00B33396">
      <w:pPr>
        <w:shd w:val="clear" w:color="auto" w:fill="FFFFFF"/>
        <w:ind w:firstLine="720"/>
        <w:rPr>
          <w:szCs w:val="23"/>
          <w:lang w:val="ru-RU"/>
        </w:rPr>
      </w:pPr>
      <w:r w:rsidRPr="00FD56E2">
        <w:rPr>
          <w:szCs w:val="24"/>
          <w:lang w:val="ru-RU"/>
        </w:rPr>
        <w:t>c)</w:t>
      </w:r>
      <w:r w:rsidRPr="00FD56E2">
        <w:rPr>
          <w:i/>
          <w:iCs/>
          <w:szCs w:val="24"/>
          <w:lang w:val="ru-RU"/>
        </w:rPr>
        <w:t xml:space="preserve"> 亚历山大的克利门特：</w:t>
      </w:r>
      <w:r w:rsidRPr="00FD56E2">
        <w:rPr>
          <w:szCs w:val="24"/>
          <w:lang w:val="ru-RU"/>
        </w:rPr>
        <w:t xml:space="preserve">“与基督教义相符的教义，既承认上帝是万物的造物主，也认为祂的安排甚至延伸至个别受造物（μέχρι τών </w:t>
      </w:r>
      <w:r w:rsidRPr="00FD56E2">
        <w:rPr>
          <w:szCs w:val="23"/>
          <w:lang w:val="ru-RU"/>
        </w:rPr>
        <w:t>κατά μέρος）；”</w:t>
      </w:r>
      <w:r w:rsidRPr="00FD56E2">
        <w:rPr>
          <w:rStyle w:val="FootnoteReference"/>
          <w:szCs w:val="23"/>
          <w:lang w:val="ru-RU"/>
        </w:rPr>
        <w:footnoteReference w:id="1550"/>
      </w:r>
    </w:p>
    <w:p w14:paraId="4DD83A4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d)</w:t>
      </w:r>
      <w:r w:rsidRPr="00FD56E2">
        <w:rPr>
          <w:i/>
          <w:iCs/>
          <w:color w:val="000000"/>
          <w:szCs w:val="23"/>
          <w:lang w:val="ru-RU"/>
        </w:rPr>
        <w:t xml:space="preserve"> 基普里安：</w:t>
      </w:r>
      <w:r w:rsidRPr="00FD56E2">
        <w:rPr>
          <w:color w:val="000000"/>
          <w:szCs w:val="23"/>
          <w:lang w:val="ru-RU"/>
        </w:rPr>
        <w:t>“说即使最微小的事物也离不开上帝的旨意，这并不等同于荣耀上帝；因为我们知道并相信，万物皆由祂的旨意和安排所主宰；”</w:t>
      </w:r>
      <w:r w:rsidRPr="00FD56E2">
        <w:rPr>
          <w:rStyle w:val="FootnoteReference"/>
          <w:color w:val="000000"/>
          <w:szCs w:val="23"/>
          <w:lang w:val="ru-RU"/>
        </w:rPr>
        <w:footnoteReference w:id="1551"/>
      </w:r>
    </w:p>
    <w:p w14:paraId="7B40825E" w14:textId="77777777" w:rsidR="00B33396" w:rsidRPr="00FD56E2" w:rsidRDefault="00B33396" w:rsidP="00B33396">
      <w:pPr>
        <w:shd w:val="clear" w:color="auto" w:fill="FFFFFF"/>
        <w:ind w:firstLine="720"/>
        <w:rPr>
          <w:lang w:val="ru-RU"/>
        </w:rPr>
      </w:pPr>
      <w:r w:rsidRPr="00FD56E2">
        <w:rPr>
          <w:color w:val="000000"/>
          <w:szCs w:val="23"/>
          <w:lang w:val="ru-RU"/>
        </w:rPr>
        <w:t>e)</w:t>
      </w:r>
      <w:r w:rsidRPr="00FD56E2">
        <w:rPr>
          <w:i/>
          <w:iCs/>
          <w:color w:val="000000"/>
          <w:szCs w:val="23"/>
          <w:lang w:val="ru-RU"/>
        </w:rPr>
        <w:t xml:space="preserve"> 亚历山大的西里尔：</w:t>
      </w:r>
      <w:r w:rsidRPr="00FD56E2">
        <w:rPr>
          <w:color w:val="000000"/>
          <w:szCs w:val="23"/>
          <w:lang w:val="ru-RU"/>
        </w:rPr>
        <w:t>“神圣本性的优势之一在于，上帝既能同时包容万物，又能将祂的护理延伸至每一个受造物，甚至包括微不足道的事物。”</w:t>
      </w:r>
      <w:r w:rsidRPr="00FD56E2">
        <w:rPr>
          <w:rStyle w:val="FootnoteReference"/>
          <w:color w:val="000000"/>
          <w:szCs w:val="23"/>
          <w:lang w:val="ru-RU"/>
        </w:rPr>
        <w:footnoteReference w:id="1552"/>
      </w:r>
    </w:p>
    <w:p w14:paraId="74D64269" w14:textId="77777777" w:rsidR="00B33396" w:rsidRPr="00FD56E2" w:rsidRDefault="00B33396" w:rsidP="00B33396">
      <w:pPr>
        <w:shd w:val="clear" w:color="auto" w:fill="FFFFFF"/>
        <w:ind w:firstLine="720"/>
        <w:rPr>
          <w:lang w:val="ru-RU"/>
        </w:rPr>
      </w:pPr>
      <w:r w:rsidRPr="00FD56E2">
        <w:rPr>
          <w:color w:val="000000"/>
          <w:szCs w:val="23"/>
          <w:lang w:val="ru-RU"/>
        </w:rPr>
        <w:t>归根结底，这正是健全的理性所教导的。 如果上帝不眷顾祂所有的受造物，或者，如果祂的眷顾仅涵盖世界上的重大事物、仅涉及生物的种类和物种，却未延伸至微小之物及每一个不可分割的个体——那么这可能有两个原因：要么是因为上帝</w:t>
      </w:r>
      <w:r w:rsidRPr="00FD56E2">
        <w:rPr>
          <w:i/>
          <w:iCs/>
          <w:color w:val="000000"/>
          <w:szCs w:val="23"/>
          <w:lang w:val="ru-RU"/>
        </w:rPr>
        <w:t>无法</w:t>
      </w:r>
      <w:r w:rsidRPr="00FD56E2">
        <w:rPr>
          <w:color w:val="000000"/>
          <w:szCs w:val="23"/>
          <w:lang w:val="ru-RU"/>
        </w:rPr>
        <w:t>眷顾祂所有的受造物，要么是因为</w:t>
      </w:r>
      <w:r w:rsidRPr="00FD56E2">
        <w:rPr>
          <w:i/>
          <w:iCs/>
          <w:color w:val="000000"/>
          <w:szCs w:val="23"/>
          <w:lang w:val="ru-RU"/>
        </w:rPr>
        <w:t>祂不愿如此</w:t>
      </w:r>
      <w:r w:rsidRPr="00FD56E2">
        <w:rPr>
          <w:color w:val="000000"/>
          <w:szCs w:val="23"/>
          <w:lang w:val="ru-RU"/>
        </w:rPr>
        <w:t>。 但无论是前者还是后者，都无法成立。</w:t>
      </w:r>
    </w:p>
    <w:p w14:paraId="5ABEB67F" w14:textId="77777777" w:rsidR="00B33396" w:rsidRPr="00FD56E2" w:rsidRDefault="00B33396" w:rsidP="00B33396">
      <w:pPr>
        <w:shd w:val="clear" w:color="auto" w:fill="FFFFFF"/>
        <w:ind w:firstLine="720"/>
        <w:rPr>
          <w:lang w:val="ru-RU"/>
        </w:rPr>
      </w:pPr>
      <w:r w:rsidRPr="00FD56E2">
        <w:rPr>
          <w:color w:val="000000"/>
          <w:szCs w:val="23"/>
          <w:lang w:val="ru-RU"/>
        </w:rPr>
        <w:t>如果上帝</w:t>
      </w:r>
      <w:r w:rsidRPr="00FD56E2">
        <w:rPr>
          <w:i/>
          <w:iCs/>
          <w:color w:val="000000"/>
          <w:szCs w:val="23"/>
          <w:lang w:val="ru-RU"/>
        </w:rPr>
        <w:t>无法</w:t>
      </w:r>
      <w:r w:rsidRPr="00FD56E2">
        <w:rPr>
          <w:color w:val="000000"/>
          <w:szCs w:val="23"/>
          <w:lang w:val="ru-RU"/>
        </w:rPr>
        <w:t>对世间的一切事物及其所有生物——尤其是每一件具体的事物——进行眷顾，那么原因要么是由于这些事物和生物数量极其庞大，以致祂无法知晓它们；要么是由于缺乏足够的智慧和力量，无法支配和管理如此众多、种类繁多且性质各异的事物和生物。 但上帝是至善的存在，因此祂全知、祂无限睿智、祂全能。</w:t>
      </w:r>
    </w:p>
    <w:p w14:paraId="616C05D2"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t>如果上帝</w:t>
      </w:r>
      <w:r w:rsidRPr="00FD56E2">
        <w:rPr>
          <w:i/>
          <w:iCs/>
          <w:color w:val="000000"/>
          <w:szCs w:val="23"/>
          <w:lang w:val="ru-RU"/>
        </w:rPr>
        <w:t>不愿</w:t>
      </w:r>
      <w:r w:rsidRPr="00FD56E2">
        <w:rPr>
          <w:color w:val="000000"/>
          <w:szCs w:val="23"/>
          <w:lang w:val="ru-RU"/>
        </w:rPr>
        <w:t>眷顾他的所有造物——无论是整体还是每个个体——那么，要么是因为仁慈不足；要么是因为疏忽大意；要么是因为眷顾微不足道的事物和不可分割的生物</w:t>
      </w:r>
      <w:r w:rsidRPr="00FD56E2">
        <w:rPr>
          <w:color w:val="000000"/>
          <w:szCs w:val="23"/>
          <w:lang w:val="ru-RU"/>
        </w:rPr>
        <w:lastRenderedPageBreak/>
        <w:t>，有损于他的威严。但前两个假设显然是如此荒谬，以至于任何头脑清醒的人都不会接受它们，哪怕只是一瞬间。 至于最后一种假设</w:t>
      </w:r>
      <w:r w:rsidRPr="00FD56E2">
        <w:rPr>
          <w:color w:val="000000"/>
          <w:szCs w:val="24"/>
          <w:lang w:val="ru-RU"/>
        </w:rPr>
        <w:t>——它</w:t>
      </w:r>
      <w:r w:rsidRPr="00FD56E2">
        <w:rPr>
          <w:color w:val="000000"/>
          <w:szCs w:val="23"/>
          <w:lang w:val="ru-RU"/>
        </w:rPr>
        <w:t>看似更为</w:t>
      </w:r>
      <w:r w:rsidRPr="00FD56E2">
        <w:rPr>
          <w:color w:val="000000"/>
          <w:szCs w:val="24"/>
          <w:lang w:val="ru-RU"/>
        </w:rPr>
        <w:t>合理，因此那些只承认普遍眷顾而否定个别眷顾的人往往主要以此为依据——但我们也绝不能认同这一假设。 因为，首先，如果上帝认为创造微小且不可分割的生物并不有损于祂的威严，那么，毫无疑问，对它们的眷顾也不可能有损于祂的威严。 其次，事物和生物之所以在我们看来有大小之分，仅仅是因为我们将其相互比较；但在上帝——这位无限的存在——面前，它们全都微不足道。 因此，如果对那些仅在我们看来是伟大的事物和生物施以眷顾，这有违上帝的伟大，那么，祂对那些在我们看来是微小的物体和生物施以眷顾，又何以有违祂的伟大呢？ 或者换个说法：事物之所以被视为伟大或渺小，仅仅是它们彼此之间以及根据我们的概念所作的比较；但在造物主和全能者的无限伟大面前，没有任何事物是伟大的；同样，在祂无限的仁慈面前，凡是祂亲自恩准赋予存在的事物， ，都没有什么是不渺小的。 第三，世界上最宏大的事物由微小的部分组成，而最广泛的生物种类和物种，不过是人们在头脑中构想的不可分割之物的集合，而唯有这些不可分割之物才真实存在于经验之中。 那么，如果没有个别眷顾，普遍眷顾又将如何存在？二者能否相互分离？第四，众所周知，世间的大事件往往源于表面看来微不足道的原因，例如，一粒火星便能引发大火，摧毁无数城市；少数人的意见分歧，则可能引发可怕的民族战争。 如果没有个别神旨，普遍神旨又如何可能呢？正因如此，无论是普遍神旨还是个别神旨，不仅被基督教思想家所认可，</w:t>
      </w:r>
      <w:r w:rsidRPr="00FD56E2">
        <w:rPr>
          <w:rStyle w:val="FootnoteReference"/>
          <w:color w:val="000000"/>
          <w:szCs w:val="24"/>
          <w:lang w:val="ru-RU"/>
        </w:rPr>
        <w:footnoteReference w:id="1553"/>
      </w:r>
      <w:r w:rsidRPr="00FD56E2">
        <w:rPr>
          <w:color w:val="000000"/>
          <w:szCs w:val="24"/>
          <w:lang w:val="ru-RU"/>
        </w:rPr>
        <w:t xml:space="preserve"> ，也得到了头脑清醒的外邦人的认同。</w:t>
      </w:r>
      <w:r w:rsidRPr="00FD56E2">
        <w:rPr>
          <w:rStyle w:val="FootnoteReference"/>
          <w:color w:val="000000"/>
          <w:szCs w:val="24"/>
          <w:lang w:val="ru-RU"/>
        </w:rPr>
        <w:footnoteReference w:id="1554"/>
      </w:r>
    </w:p>
    <w:p w14:paraId="08282169" w14:textId="77777777" w:rsidR="00B33396" w:rsidRPr="00FD56E2" w:rsidRDefault="00B33396" w:rsidP="00B33396">
      <w:pPr>
        <w:shd w:val="clear" w:color="auto" w:fill="FFFFFF"/>
        <w:ind w:firstLine="720"/>
        <w:rPr>
          <w:lang w:val="ru-RU"/>
        </w:rPr>
      </w:pPr>
    </w:p>
    <w:p w14:paraId="06965DA3" w14:textId="77777777" w:rsidR="00B33396" w:rsidRPr="00B33396" w:rsidRDefault="00B33396" w:rsidP="00B33396">
      <w:pPr>
        <w:pStyle w:val="Heading5"/>
        <w:rPr>
          <w:lang w:val="ru-RU"/>
        </w:rPr>
      </w:pPr>
      <w:bookmarkStart w:id="1523" w:name="_Toc103069370"/>
      <w:bookmarkStart w:id="1524" w:name="_Toc103069616"/>
      <w:bookmarkStart w:id="1525" w:name="_Toc103069853"/>
      <w:bookmarkStart w:id="1526" w:name="_Toc103070016"/>
      <w:bookmarkStart w:id="1527" w:name="_Toc158220165"/>
      <w:bookmarkStart w:id="1528" w:name="_Toc238543336"/>
      <w:r w:rsidRPr="00FD56E2">
        <w:rPr>
          <w:lang w:val="ru-RU"/>
        </w:rPr>
        <w:t>§ 100. 至圣三位一体所有位格在神旨意中的参与</w:t>
      </w:r>
      <w:bookmarkEnd w:id="1523"/>
      <w:bookmarkEnd w:id="1524"/>
      <w:bookmarkEnd w:id="1525"/>
      <w:bookmarkEnd w:id="1526"/>
      <w:bookmarkEnd w:id="1527"/>
      <w:bookmarkEnd w:id="1528"/>
    </w:p>
    <w:p w14:paraId="5192FB4C" w14:textId="77777777" w:rsidR="00B33396" w:rsidRPr="00FD56E2" w:rsidRDefault="00B33396" w:rsidP="00B33396">
      <w:pPr>
        <w:shd w:val="clear" w:color="auto" w:fill="FFFFFF"/>
        <w:ind w:firstLine="720"/>
        <w:rPr>
          <w:lang w:val="ru-RU"/>
        </w:rPr>
      </w:pPr>
      <w:r w:rsidRPr="00FD56E2">
        <w:rPr>
          <w:color w:val="000000"/>
          <w:szCs w:val="24"/>
          <w:lang w:val="ru-RU"/>
        </w:rPr>
        <w:t>正如创造之事一样，对于眷顾之事，东正教会同样将其归于至圣三一的所有位格：称天父</w:t>
      </w:r>
      <w:r w:rsidRPr="00FD56E2">
        <w:rPr>
          <w:i/>
          <w:iCs/>
          <w:color w:val="000000"/>
          <w:szCs w:val="24"/>
          <w:lang w:val="ru-RU"/>
        </w:rPr>
        <w:t>为全能者</w:t>
      </w:r>
      <w:r w:rsidRPr="00FD56E2">
        <w:rPr>
          <w:color w:val="000000"/>
          <w:szCs w:val="24"/>
          <w:lang w:val="ru-RU"/>
        </w:rPr>
        <w:t>（尼西亚-君士坦丁堡信经）；称圣子</w:t>
      </w:r>
      <w:r w:rsidRPr="00FD56E2">
        <w:rPr>
          <w:i/>
          <w:iCs/>
          <w:color w:val="000000"/>
          <w:szCs w:val="24"/>
          <w:lang w:val="ru-RU"/>
        </w:rPr>
        <w:t>为蕴含万有之智慧</w:t>
      </w:r>
      <w:r w:rsidRPr="00FD56E2">
        <w:rPr>
          <w:color w:val="000000"/>
          <w:szCs w:val="24"/>
          <w:lang w:val="ru-RU"/>
        </w:rPr>
        <w:t>（格里高利·神迹者信经）； 圣灵——</w:t>
      </w:r>
      <w:r w:rsidRPr="00FD56E2">
        <w:rPr>
          <w:i/>
          <w:iCs/>
          <w:color w:val="000000"/>
          <w:szCs w:val="24"/>
          <w:lang w:val="ru-RU"/>
        </w:rPr>
        <w:t>赐生命的主，也是万物存活之源</w:t>
      </w:r>
      <w:r w:rsidRPr="00FD56E2">
        <w:rPr>
          <w:color w:val="000000"/>
          <w:szCs w:val="24"/>
          <w:lang w:val="ru-RU"/>
        </w:rPr>
        <w:t>（同上信经）。</w:t>
      </w:r>
      <w:r w:rsidRPr="00FD56E2">
        <w:rPr>
          <w:rStyle w:val="FootnoteReference"/>
          <w:color w:val="000000"/>
          <w:szCs w:val="24"/>
          <w:lang w:val="ru-RU"/>
        </w:rPr>
        <w:footnoteReference w:id="1555"/>
      </w:r>
    </w:p>
    <w:p w14:paraId="0EBF7E96" w14:textId="77777777" w:rsidR="00B33396" w:rsidRPr="00FD56E2" w:rsidRDefault="00B33396" w:rsidP="00B33396">
      <w:pPr>
        <w:shd w:val="clear" w:color="auto" w:fill="FFFFFF"/>
        <w:ind w:firstLine="720"/>
        <w:rPr>
          <w:lang w:val="ru-RU"/>
        </w:rPr>
      </w:pPr>
      <w:r w:rsidRPr="00FD56E2">
        <w:rPr>
          <w:color w:val="000000"/>
          <w:szCs w:val="24"/>
          <w:lang w:val="ru-RU"/>
        </w:rPr>
        <w:t>这一教义源自《圣经》，其中对世界的眷顾同样归于神性三位一体的全部三位，具体而言：</w:t>
      </w:r>
    </w:p>
    <w:p w14:paraId="6367EA27" w14:textId="77777777" w:rsidR="00B33396" w:rsidRPr="00FD56E2" w:rsidRDefault="00B33396" w:rsidP="00B33396">
      <w:pPr>
        <w:shd w:val="clear" w:color="auto" w:fill="FFFFFF"/>
        <w:ind w:firstLine="720"/>
        <w:rPr>
          <w:lang w:val="ru-RU"/>
        </w:rPr>
      </w:pPr>
      <w:r w:rsidRPr="00FD56E2">
        <w:rPr>
          <w:color w:val="000000"/>
          <w:szCs w:val="24"/>
          <w:lang w:val="ru-RU"/>
        </w:rPr>
        <w:t>1)</w:t>
      </w:r>
      <w:r w:rsidRPr="00FD56E2">
        <w:rPr>
          <w:color w:val="000000"/>
          <w:spacing w:val="40"/>
          <w:szCs w:val="24"/>
          <w:lang w:val="ru-RU"/>
        </w:rPr>
        <w:t xml:space="preserve"> 归于天父。</w:t>
      </w:r>
      <w:r w:rsidRPr="00FD56E2">
        <w:rPr>
          <w:color w:val="000000"/>
          <w:szCs w:val="24"/>
          <w:lang w:val="ru-RU"/>
        </w:rPr>
        <w:t>例如，救主曾说：</w:t>
      </w:r>
      <w:r w:rsidRPr="00FD56E2">
        <w:rPr>
          <w:i/>
          <w:iCs/>
          <w:color w:val="000000"/>
          <w:szCs w:val="24"/>
          <w:lang w:val="ru-RU"/>
        </w:rPr>
        <w:t>“我父直到如今还在作工，我也作工”</w:t>
      </w:r>
      <w:r w:rsidRPr="00FD56E2">
        <w:rPr>
          <w:color w:val="000000"/>
          <w:szCs w:val="24"/>
          <w:lang w:val="ru-RU"/>
        </w:rPr>
        <w:t>（</w:t>
      </w:r>
      <w:r>
        <w:rPr>
          <w:color w:val="000000"/>
          <w:szCs w:val="24"/>
          <w:lang w:val="ru-RU"/>
        </w:rPr>
        <w:t>《约翰福音》5</w:t>
      </w:r>
      <w:r w:rsidRPr="00FD56E2">
        <w:rPr>
          <w:color w:val="000000"/>
          <w:szCs w:val="24"/>
          <w:lang w:val="ru-RU"/>
        </w:rPr>
        <w:t xml:space="preserve">:17）。 </w:t>
      </w:r>
      <w:r w:rsidRPr="00FD56E2">
        <w:rPr>
          <w:i/>
          <w:iCs/>
          <w:color w:val="000000"/>
          <w:szCs w:val="24"/>
          <w:lang w:val="ru-RU"/>
        </w:rPr>
        <w:t>“你们要作你们天父的儿子，因为祂使太阳照在恶人身上，也照在善人身上；降雨给义人，也给不义的人</w:t>
      </w:r>
      <w:r w:rsidRPr="00FD56E2">
        <w:rPr>
          <w:color w:val="000000"/>
          <w:szCs w:val="24"/>
          <w:lang w:val="ru-RU"/>
        </w:rPr>
        <w:t>”（</w:t>
      </w:r>
      <w:r>
        <w:rPr>
          <w:color w:val="000000"/>
          <w:szCs w:val="24"/>
          <w:lang w:val="ru-RU"/>
        </w:rPr>
        <w:t>马太</w:t>
      </w:r>
      <w:r w:rsidRPr="00FD56E2">
        <w:rPr>
          <w:color w:val="000000"/>
          <w:szCs w:val="24"/>
          <w:lang w:val="ru-RU"/>
        </w:rPr>
        <w:t xml:space="preserve">福音5:45）。 </w:t>
      </w:r>
      <w:r w:rsidRPr="00FD56E2">
        <w:rPr>
          <w:i/>
          <w:iCs/>
          <w:color w:val="000000"/>
          <w:szCs w:val="24"/>
          <w:lang w:val="ru-RU"/>
        </w:rPr>
        <w:t>“你们看天上的飞鸟，它们不播种，不收割，也不积攒在仓里，你们的天父尚且养活它们</w:t>
      </w:r>
      <w:r w:rsidRPr="00FD56E2">
        <w:rPr>
          <w:color w:val="000000"/>
          <w:szCs w:val="24"/>
          <w:lang w:val="ru-RU"/>
        </w:rPr>
        <w:t xml:space="preserve">”（6:26）。 </w:t>
      </w:r>
      <w:r w:rsidRPr="00FD56E2">
        <w:rPr>
          <w:i/>
          <w:iCs/>
          <w:color w:val="000000"/>
          <w:szCs w:val="24"/>
          <w:lang w:val="ru-RU"/>
        </w:rPr>
        <w:t>你们看那田间的百合花，它们怎样生长：既不劳苦，也不纺线；但我告诉你们，就是所罗门在他极盛的</w:t>
      </w:r>
      <w:r w:rsidRPr="00FD56E2">
        <w:rPr>
          <w:i/>
          <w:iCs/>
          <w:color w:val="000000"/>
          <w:szCs w:val="24"/>
          <w:lang w:val="ru-RU"/>
        </w:rPr>
        <w:lastRenderedPageBreak/>
        <w:t>荣华中，所穿戴的，也不如这些花中的一朵；如果连今天还在、明天就要被扔进炉里的野草，神尚且这样装扮，何况你们这些小信的人呢</w:t>
      </w:r>
      <w:r w:rsidRPr="00FD56E2">
        <w:rPr>
          <w:color w:val="000000"/>
          <w:szCs w:val="24"/>
          <w:lang w:val="ru-RU"/>
        </w:rPr>
        <w:t xml:space="preserve">（6:28-30）。 </w:t>
      </w:r>
      <w:r w:rsidRPr="00FD56E2">
        <w:rPr>
          <w:i/>
          <w:iCs/>
          <w:color w:val="000000"/>
          <w:szCs w:val="24"/>
          <w:lang w:val="ru-RU"/>
        </w:rPr>
        <w:t>因为神爱世人，甚至将他的独生子赐给他们，叫一切信他的，不至灭亡，反得永生。神差他的儿子到世上来，不是要定世人的罪，乃是要叫世人因他得救</w:t>
      </w:r>
      <w:r>
        <w:rPr>
          <w:i/>
          <w:iCs/>
          <w:color w:val="000000"/>
          <w:szCs w:val="24"/>
          <w:lang w:val="ru-RU"/>
        </w:rPr>
        <w:t>（</w:t>
      </w:r>
      <w:r>
        <w:rPr>
          <w:color w:val="000000"/>
          <w:szCs w:val="24"/>
          <w:lang w:val="ru-RU"/>
        </w:rPr>
        <w:t>约3</w:t>
      </w:r>
      <w:r w:rsidRPr="00FD56E2">
        <w:rPr>
          <w:color w:val="000000"/>
          <w:szCs w:val="24"/>
          <w:lang w:val="ru-RU"/>
        </w:rPr>
        <w:t xml:space="preserve">:16-17）。 </w:t>
      </w:r>
      <w:r w:rsidRPr="00FD56E2">
        <w:rPr>
          <w:i/>
          <w:iCs/>
          <w:color w:val="000000"/>
          <w:szCs w:val="24"/>
          <w:lang w:val="ru-RU"/>
        </w:rPr>
        <w:t>我实实在在地告诉你们：你们奉我的名无论求父什么，祂必赐给你们</w:t>
      </w:r>
      <w:r w:rsidRPr="00FD56E2">
        <w:rPr>
          <w:color w:val="000000"/>
          <w:szCs w:val="24"/>
          <w:lang w:val="ru-RU"/>
        </w:rPr>
        <w:t>（约16:23；参阅约14:16,23,26；15:1,2；17:11,15,17；罗1:7；林后1:4）。</w:t>
      </w:r>
    </w:p>
    <w:p w14:paraId="248EB3B6" w14:textId="77777777" w:rsidR="00B33396" w:rsidRPr="00FD56E2" w:rsidRDefault="00B33396" w:rsidP="00B33396">
      <w:pPr>
        <w:shd w:val="clear" w:color="auto" w:fill="FFFFFF"/>
        <w:ind w:firstLine="720"/>
        <w:rPr>
          <w:lang w:val="ru-RU"/>
        </w:rPr>
      </w:pPr>
      <w:r w:rsidRPr="00FD56E2">
        <w:rPr>
          <w:color w:val="000000"/>
          <w:szCs w:val="24"/>
          <w:lang w:val="ru-RU"/>
        </w:rPr>
        <w:t>2）</w:t>
      </w:r>
      <w:r w:rsidRPr="00FD56E2">
        <w:rPr>
          <w:color w:val="000000"/>
          <w:spacing w:val="40"/>
          <w:szCs w:val="24"/>
          <w:lang w:val="ru-RU"/>
        </w:rPr>
        <w:t>神子。</w:t>
      </w:r>
      <w:r w:rsidRPr="00FD56E2">
        <w:rPr>
          <w:i/>
          <w:iCs/>
          <w:color w:val="000000"/>
          <w:szCs w:val="24"/>
          <w:lang w:val="ru-RU"/>
        </w:rPr>
        <w:t>圣使徒说，祂是万有的首，万有都靠祂而立</w:t>
      </w:r>
      <w:r w:rsidRPr="00FD56E2">
        <w:rPr>
          <w:color w:val="000000"/>
          <w:szCs w:val="24"/>
          <w:lang w:val="ru-RU"/>
        </w:rPr>
        <w:t>（歌罗西书 1:17），</w:t>
      </w:r>
      <w:r w:rsidRPr="00FD56E2">
        <w:rPr>
          <w:i/>
          <w:iCs/>
          <w:color w:val="000000"/>
          <w:szCs w:val="24"/>
          <w:lang w:val="ru-RU"/>
        </w:rPr>
        <w:t>并以祂大能的话语托住万有</w:t>
      </w:r>
      <w:r w:rsidRPr="00FD56E2">
        <w:rPr>
          <w:color w:val="000000"/>
          <w:szCs w:val="24"/>
          <w:lang w:val="ru-RU"/>
        </w:rPr>
        <w:t>（希伯来书 1:3）。神子自己也作见证说：</w:t>
      </w:r>
      <w:r w:rsidRPr="00FD56E2">
        <w:rPr>
          <w:i/>
          <w:iCs/>
          <w:color w:val="000000"/>
          <w:szCs w:val="24"/>
          <w:lang w:val="ru-RU"/>
        </w:rPr>
        <w:t>“我的父直到如今还在作工，我也作</w:t>
      </w:r>
      <w:r w:rsidRPr="00FD56E2">
        <w:rPr>
          <w:color w:val="000000"/>
          <w:szCs w:val="24"/>
          <w:lang w:val="ru-RU"/>
        </w:rPr>
        <w:t>工”（</w:t>
      </w:r>
      <w:r>
        <w:rPr>
          <w:color w:val="000000"/>
          <w:szCs w:val="24"/>
          <w:lang w:val="ru-RU"/>
        </w:rPr>
        <w:t>约翰福音 5</w:t>
      </w:r>
      <w:r w:rsidRPr="00FD56E2">
        <w:rPr>
          <w:color w:val="000000"/>
          <w:szCs w:val="24"/>
          <w:lang w:val="ru-RU"/>
        </w:rPr>
        <w:t xml:space="preserve">:17）。 </w:t>
      </w:r>
      <w:r w:rsidRPr="00FD56E2">
        <w:rPr>
          <w:i/>
          <w:iCs/>
          <w:color w:val="000000"/>
          <w:szCs w:val="24"/>
          <w:lang w:val="ru-RU"/>
        </w:rPr>
        <w:t>“我常与你们同在，直到世界的末了</w:t>
      </w:r>
      <w:r w:rsidRPr="00FD56E2">
        <w:rPr>
          <w:color w:val="000000"/>
          <w:szCs w:val="24"/>
          <w:lang w:val="ru-RU"/>
        </w:rPr>
        <w:t>”（</w:t>
      </w:r>
      <w:r>
        <w:rPr>
          <w:color w:val="000000"/>
          <w:szCs w:val="24"/>
          <w:lang w:val="ru-RU"/>
        </w:rPr>
        <w:t>马太福音</w:t>
      </w:r>
      <w:r w:rsidRPr="00FD56E2">
        <w:rPr>
          <w:color w:val="000000"/>
          <w:szCs w:val="24"/>
          <w:lang w:val="ru-RU"/>
        </w:rPr>
        <w:t xml:space="preserve"> 28:20；</w:t>
      </w:r>
      <w:r>
        <w:rPr>
          <w:color w:val="000000"/>
          <w:szCs w:val="24"/>
          <w:lang w:val="ru-RU"/>
        </w:rPr>
        <w:t>参见约翰福音 1</w:t>
      </w:r>
      <w:r w:rsidRPr="00FD56E2">
        <w:rPr>
          <w:color w:val="000000"/>
          <w:szCs w:val="24"/>
          <w:lang w:val="ru-RU"/>
        </w:rPr>
        <w:t>:9-13；10:16；以弗所书 1:22；2:20；歌罗西书 2:19）。</w:t>
      </w:r>
    </w:p>
    <w:p w14:paraId="119102EB" w14:textId="77777777" w:rsidR="00B33396" w:rsidRPr="00FD56E2" w:rsidRDefault="00B33396" w:rsidP="00B33396">
      <w:pPr>
        <w:shd w:val="clear" w:color="auto" w:fill="FFFFFF"/>
        <w:ind w:firstLine="720"/>
        <w:rPr>
          <w:lang w:val="ru-RU"/>
        </w:rPr>
      </w:pPr>
      <w:r w:rsidRPr="00FD56E2">
        <w:rPr>
          <w:color w:val="000000"/>
          <w:szCs w:val="24"/>
          <w:lang w:val="ru-RU"/>
        </w:rPr>
        <w:t>3）</w:t>
      </w:r>
      <w:r w:rsidRPr="00FD56E2">
        <w:rPr>
          <w:color w:val="000000"/>
          <w:spacing w:val="40"/>
          <w:szCs w:val="24"/>
          <w:lang w:val="ru-RU"/>
        </w:rPr>
        <w:t>圣灵。</w:t>
      </w:r>
      <w:r w:rsidRPr="00FD56E2">
        <w:rPr>
          <w:color w:val="000000"/>
          <w:szCs w:val="24"/>
          <w:lang w:val="ru-RU"/>
        </w:rPr>
        <w:t>诗人向天父的呼求中，宣扬了圣灵对物质世界的眷顾：</w:t>
      </w:r>
      <w:r w:rsidRPr="00FD56E2">
        <w:rPr>
          <w:i/>
          <w:iCs/>
          <w:color w:val="000000"/>
          <w:szCs w:val="24"/>
          <w:lang w:val="ru-RU"/>
        </w:rPr>
        <w:t>他们全都仰望你，等候你按时赐给他们食物。 祢赐给他们，他们便领受；祢张开手，他们便饱享美物；祢掩面不顾，他们便惊惶；祢收回他们的气息，他们便死亡，归回尘土；祢发出祢的灵，他们便被造，祢便更新大地的面貌</w:t>
      </w:r>
      <w:r>
        <w:rPr>
          <w:i/>
          <w:iCs/>
          <w:color w:val="000000"/>
          <w:szCs w:val="24"/>
          <w:lang w:val="ru-RU"/>
        </w:rPr>
        <w:t>（</w:t>
      </w:r>
      <w:r w:rsidRPr="00FD56E2">
        <w:rPr>
          <w:color w:val="000000"/>
          <w:szCs w:val="24"/>
          <w:lang w:val="ru-RU"/>
        </w:rPr>
        <w:t>诗篇103:27-30）。 使徒论及属灵</w:t>
      </w:r>
      <w:r w:rsidRPr="00FD56E2">
        <w:rPr>
          <w:i/>
          <w:iCs/>
          <w:color w:val="000000"/>
          <w:szCs w:val="24"/>
          <w:lang w:val="ru-RU"/>
        </w:rPr>
        <w:t>的恩赐</w:t>
      </w:r>
      <w:r w:rsidRPr="00FD56E2">
        <w:rPr>
          <w:color w:val="000000"/>
          <w:szCs w:val="24"/>
          <w:lang w:val="ru-RU"/>
        </w:rPr>
        <w:t>时说：</w:t>
      </w:r>
      <w:r w:rsidRPr="00FD56E2">
        <w:rPr>
          <w:i/>
          <w:iCs/>
          <w:color w:val="000000"/>
          <w:szCs w:val="24"/>
          <w:lang w:val="ru-RU"/>
        </w:rPr>
        <w:t>恩赐虽有不同，圣灵却是一位……圣灵的显现是赐给各人，为要造就人……这一切都是同一位圣灵所运行的，随己意分给各人</w:t>
      </w:r>
      <w:r w:rsidRPr="00FD56E2">
        <w:rPr>
          <w:color w:val="000000"/>
          <w:szCs w:val="24"/>
          <w:lang w:val="ru-RU"/>
        </w:rPr>
        <w:t>（林前12:4,7,11）。</w:t>
      </w:r>
    </w:p>
    <w:p w14:paraId="0329B4E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圣父们和教会的教师们也阐述了同样的教义，即三位一体的各位格都参与在神的主宰之工之中：</w:t>
      </w:r>
    </w:p>
    <w:p w14:paraId="720D0ED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w:t>
      </w:r>
      <w:r w:rsidRPr="00FD56E2">
        <w:rPr>
          <w:i/>
          <w:iCs/>
          <w:color w:val="000000"/>
          <w:szCs w:val="24"/>
          <w:lang w:val="ru-RU"/>
        </w:rPr>
        <w:t xml:space="preserve"> 圣亚法纳西大主教： </w:t>
      </w:r>
      <w:r w:rsidRPr="00FD56E2">
        <w:rPr>
          <w:color w:val="000000"/>
          <w:szCs w:val="24"/>
          <w:lang w:val="ru-RU"/>
        </w:rPr>
        <w:t>“圣父一切作为皆借由圣子在圣灵内成就，由此维系了圣三一的合一；教会所宣讲的</w:t>
      </w:r>
      <w:r w:rsidRPr="00FD56E2">
        <w:rPr>
          <w:i/>
          <w:iCs/>
          <w:color w:val="000000"/>
          <w:szCs w:val="24"/>
          <w:lang w:val="ru-RU"/>
        </w:rPr>
        <w:t>，是那位超乎万有、借着 在万有之中、并在我们众人之中的独一</w:t>
      </w:r>
      <w:r w:rsidRPr="00FD56E2">
        <w:rPr>
          <w:color w:val="000000"/>
          <w:szCs w:val="24"/>
          <w:lang w:val="ru-RU"/>
        </w:rPr>
        <w:t>真神（弗4:6）</w:t>
      </w:r>
      <w:r w:rsidRPr="00FD56E2">
        <w:rPr>
          <w:i/>
          <w:iCs/>
          <w:color w:val="000000"/>
          <w:szCs w:val="24"/>
          <w:lang w:val="ru-RU"/>
        </w:rPr>
        <w:t>——超乎万有</w:t>
      </w:r>
      <w:r w:rsidRPr="00FD56E2">
        <w:rPr>
          <w:color w:val="000000"/>
          <w:szCs w:val="24"/>
          <w:lang w:val="ru-RU"/>
        </w:rPr>
        <w:t>：作为圣父，作为起初与源头； 借着</w:t>
      </w:r>
      <w:r w:rsidRPr="00FD56E2">
        <w:rPr>
          <w:i/>
          <w:iCs/>
          <w:color w:val="000000"/>
          <w:szCs w:val="24"/>
          <w:lang w:val="ru-RU"/>
        </w:rPr>
        <w:t>众人：</w:t>
      </w:r>
      <w:r w:rsidRPr="00FD56E2">
        <w:rPr>
          <w:color w:val="000000"/>
          <w:szCs w:val="24"/>
          <w:lang w:val="ru-RU"/>
        </w:rPr>
        <w:t>即借着圣子；</w:t>
      </w:r>
      <w:r w:rsidRPr="00FD56E2">
        <w:rPr>
          <w:i/>
          <w:iCs/>
          <w:color w:val="000000"/>
          <w:szCs w:val="24"/>
          <w:lang w:val="ru-RU"/>
        </w:rPr>
        <w:t>在众人之中：</w:t>
      </w:r>
      <w:r w:rsidRPr="00FD56E2">
        <w:rPr>
          <w:color w:val="000000"/>
          <w:szCs w:val="24"/>
          <w:lang w:val="ru-RU"/>
        </w:rPr>
        <w:t>即在圣灵之中；”</w:t>
      </w:r>
      <w:r w:rsidRPr="00FD56E2">
        <w:rPr>
          <w:rStyle w:val="FootnoteReference"/>
          <w:color w:val="000000"/>
          <w:szCs w:val="24"/>
          <w:lang w:val="ru-RU"/>
        </w:rPr>
        <w:footnoteReference w:id="1556"/>
      </w:r>
    </w:p>
    <w:p w14:paraId="79FEB4D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w:t>
      </w:r>
      <w:r w:rsidRPr="00FD56E2">
        <w:rPr>
          <w:i/>
          <w:iCs/>
          <w:color w:val="000000"/>
          <w:szCs w:val="24"/>
          <w:lang w:val="ru-RU"/>
        </w:rPr>
        <w:t xml:space="preserve"> 圣巴西尔大帝：</w:t>
      </w:r>
      <w:r w:rsidRPr="00FD56E2">
        <w:rPr>
          <w:color w:val="000000"/>
          <w:szCs w:val="24"/>
          <w:lang w:val="ru-RU"/>
        </w:rPr>
        <w:t>“神圣的圣灵总是最终成就一切源于上帝、通过圣子发生的事；”</w:t>
      </w:r>
      <w:r w:rsidRPr="00FD56E2">
        <w:rPr>
          <w:rStyle w:val="FootnoteReference"/>
          <w:color w:val="000000"/>
          <w:szCs w:val="24"/>
          <w:lang w:val="ru-RU"/>
        </w:rPr>
        <w:footnoteReference w:id="1557"/>
      </w:r>
      <w:r w:rsidRPr="00FD56E2">
        <w:rPr>
          <w:color w:val="000000"/>
          <w:szCs w:val="24"/>
          <w:lang w:val="ru-RU"/>
        </w:rPr>
        <w:t xml:space="preserve"> 另处又说：“圣灵在一切作为中都与圣父、圣子联合且不可分割； 与负责划分事工的上帝同在的，还有圣灵，祂全权地按照各人的品格分配恩赐；”</w:t>
      </w:r>
      <w:r w:rsidRPr="00FD56E2">
        <w:rPr>
          <w:rStyle w:val="FootnoteReference"/>
          <w:color w:val="000000"/>
          <w:szCs w:val="24"/>
          <w:lang w:val="ru-RU"/>
        </w:rPr>
        <w:footnoteReference w:id="1558"/>
      </w:r>
    </w:p>
    <w:p w14:paraId="3B6D1E3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c)</w:t>
      </w:r>
      <w:r w:rsidRPr="00FD56E2">
        <w:rPr>
          <w:i/>
          <w:iCs/>
          <w:color w:val="000000"/>
          <w:szCs w:val="24"/>
          <w:lang w:val="ru-RU"/>
        </w:rPr>
        <w:t xml:space="preserve"> 圣格里高利·神学家：</w:t>
      </w:r>
      <w:r w:rsidRPr="00FD56E2">
        <w:rPr>
          <w:color w:val="000000"/>
          <w:szCs w:val="24"/>
          <w:lang w:val="ru-RU"/>
        </w:rPr>
        <w:t>“主权被称为上帝，尽管它由三位至高者构成：起因者、创造者、成全者，即圣父、圣子和圣灵；”</w:t>
      </w:r>
      <w:r w:rsidRPr="00FD56E2">
        <w:rPr>
          <w:rStyle w:val="FootnoteReference"/>
          <w:color w:val="000000"/>
          <w:szCs w:val="24"/>
          <w:lang w:val="ru-RU"/>
        </w:rPr>
        <w:footnoteReference w:id="1559"/>
      </w:r>
    </w:p>
    <w:p w14:paraId="642DB43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d)</w:t>
      </w:r>
      <w:r w:rsidRPr="00FD56E2">
        <w:rPr>
          <w:i/>
          <w:iCs/>
          <w:color w:val="000000"/>
          <w:szCs w:val="24"/>
          <w:lang w:val="ru-RU"/>
        </w:rPr>
        <w:t xml:space="preserve"> 亚历山大的圣西里尔：</w:t>
      </w:r>
      <w:r w:rsidRPr="00FD56E2">
        <w:rPr>
          <w:color w:val="000000"/>
          <w:szCs w:val="24"/>
          <w:lang w:val="ru-RU"/>
        </w:rPr>
        <w:t>“一切都是由天父通过圣子在圣灵内成就的；”</w:t>
      </w:r>
      <w:r w:rsidRPr="00FD56E2">
        <w:rPr>
          <w:rStyle w:val="FootnoteReference"/>
          <w:color w:val="000000"/>
          <w:szCs w:val="24"/>
          <w:lang w:val="ru-RU"/>
        </w:rPr>
        <w:footnoteReference w:id="1560"/>
      </w:r>
    </w:p>
    <w:p w14:paraId="4866B82E" w14:textId="77777777" w:rsidR="00B33396" w:rsidRPr="008756CD" w:rsidRDefault="00B33396" w:rsidP="00B33396">
      <w:pPr>
        <w:shd w:val="clear" w:color="auto" w:fill="FFFFFF"/>
        <w:ind w:firstLine="720"/>
        <w:rPr>
          <w:color w:val="000000"/>
          <w:szCs w:val="23"/>
          <w:lang w:val="ru-RU"/>
        </w:rPr>
      </w:pPr>
      <w:r w:rsidRPr="00FD56E2">
        <w:rPr>
          <w:color w:val="000000"/>
          <w:szCs w:val="24"/>
          <w:lang w:val="ru-RU"/>
        </w:rPr>
        <w:t>e)</w:t>
      </w:r>
      <w:r w:rsidRPr="00FD56E2">
        <w:rPr>
          <w:i/>
          <w:iCs/>
          <w:color w:val="000000"/>
          <w:szCs w:val="24"/>
          <w:lang w:val="ru-RU"/>
        </w:rPr>
        <w:t xml:space="preserve"> 福者奥古斯丁：</w:t>
      </w:r>
      <w:r w:rsidRPr="00FD56E2">
        <w:rPr>
          <w:color w:val="000000"/>
          <w:szCs w:val="24"/>
          <w:lang w:val="ru-RU"/>
        </w:rPr>
        <w:t>“既然我们已领悟到，在今生中，圣三已向我们显明，我们就毫无疑问地相信：一切受造物——无论是理性的、属灵的，还是属体的—— 受造物皆蒙赐予存在，各具其形，并由同一位创造性的圣三智慧地治理；但这并非意味着受造物的某一部分由圣父创造，另一部分由圣子创造，第三部分由圣灵创造，而是说，无论是整体</w:t>
      </w:r>
      <w:r w:rsidRPr="00FD56E2">
        <w:rPr>
          <w:color w:val="000000"/>
          <w:szCs w:val="23"/>
          <w:lang w:val="ru-RU"/>
        </w:rPr>
        <w:t>还是每个个别</w:t>
      </w:r>
      <w:r w:rsidRPr="008756CD">
        <w:rPr>
          <w:color w:val="000000"/>
          <w:szCs w:val="23"/>
          <w:lang w:val="ru-RU"/>
        </w:rPr>
        <w:t>本质，都是圣父借着圣子，在圣灵的恩赐（dono）中创造的；”</w:t>
      </w:r>
      <w:r w:rsidRPr="008756CD">
        <w:rPr>
          <w:rStyle w:val="FootnoteReference"/>
          <w:color w:val="000000"/>
          <w:szCs w:val="23"/>
          <w:lang w:val="ru-RU"/>
        </w:rPr>
        <w:footnoteReference w:id="1561"/>
      </w:r>
    </w:p>
    <w:p w14:paraId="27B4AAA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e)</w:t>
      </w:r>
      <w:r w:rsidRPr="00FD56E2">
        <w:rPr>
          <w:i/>
          <w:iCs/>
          <w:color w:val="000000"/>
          <w:szCs w:val="23"/>
          <w:lang w:val="ru-RU"/>
        </w:rPr>
        <w:t xml:space="preserve"> 圣约翰·达马斯库斯：</w:t>
      </w:r>
      <w:r w:rsidRPr="00FD56E2">
        <w:rPr>
          <w:color w:val="000000"/>
          <w:szCs w:val="23"/>
          <w:lang w:val="ru-RU"/>
        </w:rPr>
        <w:t>“上帝（圣父）以思想创造，而这一思想成为行动，由圣言付诸实施，并由圣灵完成。”</w:t>
      </w:r>
      <w:r w:rsidRPr="00FD56E2">
        <w:rPr>
          <w:rStyle w:val="FootnoteReference"/>
          <w:color w:val="000000"/>
          <w:szCs w:val="23"/>
          <w:lang w:val="ru-RU"/>
        </w:rPr>
        <w:footnoteReference w:id="1562"/>
      </w:r>
      <w:r w:rsidRPr="00FD56E2">
        <w:rPr>
          <w:color w:val="000000"/>
          <w:szCs w:val="23"/>
          <w:lang w:val="ru-RU"/>
        </w:rPr>
        <w:t xml:space="preserve"> 对于信徒而言，解释为何三位一体的全部三位都参与在神眷顾的事工中并不困难。 这是因为对世界的眷顾，是上帝全知、无所不在、至智、全能和仁慈的作为——这些属性同样属于至圣三位一体的所有位格。</w:t>
      </w:r>
    </w:p>
    <w:p w14:paraId="5902CE3C" w14:textId="77777777" w:rsidR="00B33396" w:rsidRPr="00FD56E2" w:rsidRDefault="00B33396" w:rsidP="00B33396">
      <w:pPr>
        <w:shd w:val="clear" w:color="auto" w:fill="FFFFFF"/>
        <w:ind w:firstLine="720"/>
        <w:rPr>
          <w:lang w:val="ru-RU"/>
        </w:rPr>
      </w:pPr>
    </w:p>
    <w:p w14:paraId="5BAEB547" w14:textId="77777777" w:rsidR="00B33396" w:rsidRPr="00B33396" w:rsidRDefault="00B33396" w:rsidP="00B33396">
      <w:pPr>
        <w:pStyle w:val="Heading5"/>
        <w:rPr>
          <w:lang w:val="ru-RU"/>
        </w:rPr>
      </w:pPr>
      <w:bookmarkStart w:id="1529" w:name="_Toc103069371"/>
      <w:bookmarkStart w:id="1530" w:name="_Toc103069617"/>
      <w:bookmarkStart w:id="1531" w:name="_Toc103069854"/>
      <w:bookmarkStart w:id="1532" w:name="_Toc103070017"/>
      <w:bookmarkStart w:id="1533" w:name="_Toc158220166"/>
      <w:bookmarkStart w:id="1534" w:name="_Toc238543337"/>
      <w:r w:rsidRPr="00FD56E2">
        <w:rPr>
          <w:lang w:val="ru-RU"/>
        </w:rPr>
        <w:t>§101. 神的护理与道德存有的自由以及世间存在的邪恶之间的关系</w:t>
      </w:r>
      <w:bookmarkEnd w:id="1529"/>
      <w:bookmarkEnd w:id="1530"/>
      <w:bookmarkEnd w:id="1531"/>
      <w:bookmarkEnd w:id="1532"/>
      <w:bookmarkEnd w:id="1533"/>
      <w:bookmarkEnd w:id="1534"/>
    </w:p>
    <w:p w14:paraId="586D4AB2" w14:textId="77777777" w:rsidR="00B33396" w:rsidRPr="00FD56E2" w:rsidRDefault="00B33396" w:rsidP="00B33396">
      <w:pPr>
        <w:shd w:val="clear" w:color="auto" w:fill="FFFFFF"/>
        <w:ind w:firstLine="720"/>
        <w:rPr>
          <w:lang w:val="ru-RU"/>
        </w:rPr>
      </w:pPr>
      <w:r w:rsidRPr="00FD56E2">
        <w:rPr>
          <w:color w:val="000000"/>
          <w:szCs w:val="23"/>
          <w:lang w:val="ru-RU"/>
        </w:rPr>
        <w:t>尽管上帝的护理涵盖世间万物并统管一切，但这丝毫不损害道德存在者的自由，而世间存在的各种邪恶，也绝不会使世界的主宰受到任何指责。</w:t>
      </w:r>
    </w:p>
    <w:p w14:paraId="73D769B3" w14:textId="77777777" w:rsidR="00B33396" w:rsidRPr="00FD56E2" w:rsidRDefault="00B33396" w:rsidP="00B33396">
      <w:pPr>
        <w:shd w:val="clear" w:color="auto" w:fill="FFFFFF"/>
        <w:ind w:firstLine="720"/>
        <w:rPr>
          <w:lang w:val="ru-RU"/>
        </w:rPr>
      </w:pPr>
      <w:r w:rsidRPr="00FD56E2">
        <w:rPr>
          <w:color w:val="000000"/>
          <w:szCs w:val="23"/>
          <w:lang w:val="ru-RU"/>
        </w:rPr>
        <w:t>1.</w:t>
      </w:r>
      <w:r w:rsidRPr="00FD56E2">
        <w:rPr>
          <w:color w:val="000000"/>
          <w:spacing w:val="40"/>
          <w:szCs w:val="23"/>
          <w:lang w:val="ru-RU"/>
        </w:rPr>
        <w:t xml:space="preserve"> 神的预定并不侵犯道德存在者的自由。</w:t>
      </w:r>
      <w:r w:rsidRPr="00FD56E2">
        <w:rPr>
          <w:color w:val="000000"/>
          <w:szCs w:val="23"/>
          <w:lang w:val="ru-RU"/>
        </w:rPr>
        <w:t xml:space="preserve"> 这一点既由上帝的话语证实，也由我们自身的良知和理性证实——它们同样表明：我们所有人始终处于上帝的预定之下（参见§§81、93），同时我们在道德行为上也享有自由（§§97-99）。 至于上帝的旨意在道德世界中作出种种安排时，如何既不侵犯精神实体的自由，虽然我们无法完全解释清楚，但可以在一定程度上使其接近我们的理解。</w:t>
      </w:r>
    </w:p>
    <w:p w14:paraId="29FEEC7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w:t>
      </w:r>
      <w:r w:rsidRPr="00FD56E2">
        <w:rPr>
          <w:color w:val="000000"/>
          <w:spacing w:val="40"/>
          <w:szCs w:val="23"/>
          <w:lang w:val="ru-RU"/>
        </w:rPr>
        <w:t>)</w:t>
      </w:r>
      <w:r w:rsidRPr="00FD56E2">
        <w:rPr>
          <w:color w:val="000000"/>
          <w:szCs w:val="23"/>
          <w:lang w:val="ru-RU"/>
        </w:rPr>
        <w:t xml:space="preserve"> 上帝是永恒不变、全知、至睿的本体。作为永恒不变者，祂既然曾恩准赐予其有理性的受造物以自由，便不能改变这一决定，亦不能限制或彻底剥夺这种自由。 作为全知者，祂预先知晓所有自由存在者的愿望、意图和行为。而作为无限睿智者，祂总能找到方法来支配这些行为，同时确保行为者的自由不受侵犯。</w:t>
      </w:r>
    </w:p>
    <w:p w14:paraId="33C2758F" w14:textId="77777777" w:rsidR="00B33396" w:rsidRPr="00FD56E2" w:rsidRDefault="00B33396" w:rsidP="00B33396">
      <w:pPr>
        <w:pStyle w:val="BodyTextIndent"/>
        <w:rPr>
          <w:lang w:val="ru-RU"/>
        </w:rPr>
      </w:pPr>
      <w:r w:rsidRPr="00FD56E2">
        <w:rPr>
          <w:lang w:val="ru-RU"/>
        </w:rPr>
        <w:t>b) 上帝对受造物的眷顾体现在：祂保全他们、协助他们或容许他们，并引导他们。当上帝保全具有道德理性的受造物——保全他们的存在与能力时，毫无疑问， 祂并未限制它们的自由——这一点不言自明。当祂在善事上协助它们时，同样不会限制自由——因为它们仍然是行动者，</w:t>
      </w:r>
      <w:r>
        <w:rPr>
          <w:lang w:val="ru-RU"/>
        </w:rPr>
        <w:t>即</w:t>
      </w:r>
      <w:r w:rsidRPr="00FD56E2">
        <w:rPr>
          <w:lang w:val="ru-RU"/>
        </w:rPr>
        <w:t>选择并实施某种行为的主体，而上帝只是协助或扶持它们。 当祂容许它们实施某种恶行时，对自由的限制就更小了，而只是让自由本身在没有祂帮助的情况下，按照自己的意愿行事。 最后，在治理道德存在时，上帝的旨意实际上引导它们走向其被造的目的，但正确行使自由的本质 ，就在于它们应致力于追求自身存在的终极目标。 因此，上帝的治理丝毫不会限制道德自由，而只是在它们追求目标的过程中给予帮助。</w:t>
      </w:r>
    </w:p>
    <w:p w14:paraId="4624D11B" w14:textId="77777777" w:rsidR="00B33396" w:rsidRPr="00FD56E2" w:rsidRDefault="00B33396" w:rsidP="00B33396">
      <w:pPr>
        <w:shd w:val="clear" w:color="auto" w:fill="FFFFFF"/>
        <w:ind w:firstLine="720"/>
        <w:rPr>
          <w:lang w:val="ru-RU"/>
        </w:rPr>
      </w:pPr>
      <w:r w:rsidRPr="00FD56E2">
        <w:rPr>
          <w:color w:val="000000"/>
          <w:szCs w:val="23"/>
          <w:lang w:val="ru-RU"/>
        </w:rPr>
        <w:t>c) 根据经验，我们知道自己也经常通过言语、 动作以及其他各种方式，引导邻人采取某种行动，甚至在某种程度上影响他们，却丝毫不限制他们的自由——那么，那位无限睿智、全能的上帝，岂不更能找到方法来引导道德存在，使他们的自由丝毫不受损害吗？……</w:t>
      </w:r>
    </w:p>
    <w:p w14:paraId="0D76D0B4" w14:textId="77777777" w:rsidR="00B33396" w:rsidRPr="00FD56E2" w:rsidRDefault="00B33396" w:rsidP="00B33396">
      <w:pPr>
        <w:shd w:val="clear" w:color="auto" w:fill="FFFFFF"/>
        <w:ind w:firstLine="720"/>
        <w:rPr>
          <w:lang w:val="ru-RU"/>
        </w:rPr>
      </w:pPr>
      <w:r w:rsidRPr="00FD56E2">
        <w:rPr>
          <w:color w:val="000000"/>
          <w:szCs w:val="23"/>
          <w:lang w:val="ru-RU"/>
        </w:rPr>
        <w:t>2.</w:t>
      </w:r>
      <w:r w:rsidRPr="00FD56E2">
        <w:rPr>
          <w:color w:val="000000"/>
          <w:spacing w:val="40"/>
          <w:szCs w:val="23"/>
          <w:lang w:val="ru-RU"/>
        </w:rPr>
        <w:t xml:space="preserve"> 世间存在的邪恶，并不构成对世界统治者的指责</w:t>
      </w:r>
      <w:r w:rsidRPr="00FD56E2">
        <w:rPr>
          <w:color w:val="000000"/>
          <w:szCs w:val="23"/>
          <w:lang w:val="ru-RU"/>
        </w:rPr>
        <w:t>。</w:t>
      </w:r>
    </w:p>
    <w:p w14:paraId="22313F57" w14:textId="77777777" w:rsidR="00B33396" w:rsidRPr="00FD56E2" w:rsidRDefault="00B33396" w:rsidP="00B33396">
      <w:pPr>
        <w:shd w:val="clear" w:color="auto" w:fill="FFFFFF"/>
        <w:tabs>
          <w:tab w:val="left" w:pos="7470"/>
        </w:tabs>
        <w:ind w:firstLine="720"/>
        <w:rPr>
          <w:lang w:val="ru-RU"/>
        </w:rPr>
      </w:pPr>
      <w:r w:rsidRPr="00FD56E2">
        <w:rPr>
          <w:color w:val="000000"/>
          <w:szCs w:val="23"/>
          <w:lang w:val="ru-RU"/>
        </w:rPr>
        <w:t>首先，道德上的邪恶——</w:t>
      </w:r>
      <w:r w:rsidRPr="00FD56E2">
        <w:rPr>
          <w:i/>
          <w:iCs/>
          <w:color w:val="000000"/>
          <w:szCs w:val="23"/>
          <w:lang w:val="ru-RU"/>
        </w:rPr>
        <w:t>即</w:t>
      </w:r>
      <w:r w:rsidRPr="00FD56E2">
        <w:rPr>
          <w:color w:val="000000"/>
          <w:szCs w:val="23"/>
          <w:lang w:val="ru-RU"/>
        </w:rPr>
        <w:t>违背上帝道德</w:t>
      </w:r>
      <w:r w:rsidRPr="00FD56E2">
        <w:rPr>
          <w:i/>
          <w:iCs/>
          <w:color w:val="000000"/>
          <w:szCs w:val="23"/>
          <w:lang w:val="ru-RU"/>
        </w:rPr>
        <w:t>律法的罪行</w:t>
      </w:r>
      <w:r w:rsidRPr="00FD56E2">
        <w:rPr>
          <w:color w:val="000000"/>
          <w:szCs w:val="23"/>
          <w:lang w:val="ru-RU"/>
        </w:rPr>
        <w:t>（罗2:23）——并不取决于世界统治者，而是取决于道德存在本身。祂赋予了他们自由，只是容许他们犯下罪行，却绝不助长罪恶。</w:t>
      </w:r>
      <w:r w:rsidRPr="00FD56E2">
        <w:rPr>
          <w:rStyle w:val="FootnoteReference"/>
          <w:color w:val="000000"/>
          <w:szCs w:val="23"/>
          <w:lang w:val="ru-RU"/>
        </w:rPr>
        <w:footnoteReference w:id="1563"/>
      </w:r>
      <w:r w:rsidRPr="00FD56E2">
        <w:rPr>
          <w:color w:val="000000"/>
          <w:szCs w:val="23"/>
          <w:lang w:val="ru-RU"/>
        </w:rPr>
        <w:t xml:space="preserve"> </w:t>
      </w:r>
      <w:r w:rsidRPr="00FD56E2">
        <w:rPr>
          <w:color w:val="000000"/>
          <w:szCs w:val="23"/>
          <w:lang w:val="ru-RU"/>
        </w:rPr>
        <w:lastRenderedPageBreak/>
        <w:t>相反，与此同时，祂采取一切措施阻止他们犯罪，用祂的律法禁止罪行，威胁要惩罚犯罪者（出埃及记 20:1-18 等），并确实惩罚他们（创世记 7:7 及以下； 19:24-29；出埃及记17:8、14等），并安排和引导各种情势，使已犯之罪的威力受到限制并减弱，从而产生良善的后果（创世记50:20）。</w:t>
      </w:r>
      <w:r w:rsidRPr="00FD56E2">
        <w:rPr>
          <w:rStyle w:val="FootnoteReference"/>
          <w:color w:val="000000"/>
          <w:szCs w:val="23"/>
          <w:lang w:val="ru-RU"/>
        </w:rPr>
        <w:footnoteReference w:id="1564"/>
      </w:r>
      <w:r w:rsidRPr="00FD56E2">
        <w:rPr>
          <w:color w:val="000000"/>
          <w:szCs w:val="23"/>
          <w:lang w:val="ru-RU"/>
        </w:rPr>
        <w:t xml:space="preserve"> 此外，为了逐步削弱并根除世上的邪恶， 那位眷顾世界的上帝甚至不惜动用超自然的手段：祂赐予世人祂的启示，差遣先知到他们中间，将祂独生子交于死地，在地上建立了祂的圣教会，向所有人倾注祂救赎的恩典，并曾行、且仍在行无数的神迹 （参见第14、21节）。</w:t>
      </w:r>
    </w:p>
    <w:p w14:paraId="5657BE0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物理上的邪恶，即某些事物的不完美，给有思想、有感觉的生物带来伤害和痛苦—— </w:t>
      </w:r>
    </w:p>
    <w:p w14:paraId="7F22E39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其本身——即与这些生物无关时——并非邪恶，反而有助于整体的完善，或许对公共福祉而言是必要的或有益的。例如地震、风暴、有害植物便是如此。 众所周知，毒药若使用得当，有时也能成为良药；画作中的黑色，若与其他色彩协调，反而能提升整体的美感。</w:t>
      </w:r>
      <w:r w:rsidRPr="00FD56E2">
        <w:rPr>
          <w:rStyle w:val="FootnoteReference"/>
          <w:color w:val="000000"/>
          <w:szCs w:val="23"/>
          <w:lang w:val="ru-RU"/>
        </w:rPr>
        <w:footnoteReference w:id="1565"/>
      </w:r>
      <w:r w:rsidRPr="00FD56E2">
        <w:rPr>
          <w:color w:val="000000"/>
          <w:szCs w:val="23"/>
          <w:lang w:val="ru-RU"/>
        </w:rPr>
        <w:t xml:space="preserve"> 我们之所以经常将地球上的某些现象称为“物理上的恶”，仅仅是因为我们孤立地看待它们，或者仅从它们与我们的关系出发，而无法将它们置于整体之中加以审视并确定其意义。</w:t>
      </w:r>
      <w:r w:rsidRPr="00FD56E2">
        <w:rPr>
          <w:rStyle w:val="FootnoteReference"/>
          <w:color w:val="000000"/>
          <w:szCs w:val="23"/>
          <w:lang w:val="ru-RU"/>
        </w:rPr>
        <w:footnoteReference w:id="1566"/>
      </w:r>
      <w:r w:rsidRPr="00FD56E2">
        <w:rPr>
          <w:color w:val="000000"/>
          <w:szCs w:val="23"/>
          <w:lang w:val="ru-RU"/>
        </w:rPr>
        <w:t xml:space="preserve"> 如果——</w:t>
      </w:r>
    </w:p>
    <w:p w14:paraId="788132A0" w14:textId="77777777" w:rsidR="00B33396" w:rsidRPr="00FD56E2" w:rsidRDefault="00B33396" w:rsidP="00B33396">
      <w:pPr>
        <w:shd w:val="clear" w:color="auto" w:fill="FFFFFF"/>
        <w:ind w:firstLine="720"/>
        <w:rPr>
          <w:lang w:val="ru-RU"/>
        </w:rPr>
      </w:pPr>
      <w:r w:rsidRPr="00FD56E2">
        <w:rPr>
          <w:color w:val="000000"/>
          <w:szCs w:val="23"/>
          <w:lang w:val="ru-RU"/>
        </w:rPr>
        <w:t>b</w:t>
      </w:r>
      <w:r w:rsidRPr="00FD56E2">
        <w:rPr>
          <w:i/>
          <w:iCs/>
          <w:color w:val="000000"/>
          <w:szCs w:val="23"/>
          <w:lang w:val="ru-RU"/>
        </w:rPr>
        <w:t>)</w:t>
      </w:r>
      <w:r w:rsidRPr="00FD56E2">
        <w:rPr>
          <w:color w:val="000000"/>
          <w:szCs w:val="23"/>
          <w:lang w:val="ru-RU"/>
        </w:rPr>
        <w:t xml:space="preserve"> 若要探讨我们在世上所见到的、针对有感觉和有理智的生物的物质之恶，就必须记住：这种恶的产生与存在，是因首个人类所犯的道德之恶而导致的：</w:t>
      </w:r>
      <w:r w:rsidRPr="00FD56E2">
        <w:rPr>
          <w:i/>
          <w:iCs/>
          <w:color w:val="000000"/>
          <w:szCs w:val="23"/>
          <w:lang w:val="ru-RU"/>
        </w:rPr>
        <w:t>“地必</w:t>
      </w:r>
      <w:r w:rsidRPr="00FD56E2">
        <w:rPr>
          <w:color w:val="000000"/>
          <w:szCs w:val="23"/>
          <w:lang w:val="ru-RU"/>
        </w:rPr>
        <w:t>因你受</w:t>
      </w:r>
      <w:r w:rsidRPr="00FD56E2">
        <w:rPr>
          <w:i/>
          <w:iCs/>
          <w:color w:val="000000"/>
          <w:szCs w:val="23"/>
          <w:lang w:val="ru-RU"/>
        </w:rPr>
        <w:t>咒诅”</w:t>
      </w:r>
      <w:r w:rsidRPr="00FD56E2">
        <w:rPr>
          <w:color w:val="000000"/>
          <w:szCs w:val="23"/>
          <w:lang w:val="ru-RU"/>
        </w:rPr>
        <w:t xml:space="preserve">（创世记 3:17）； </w:t>
      </w:r>
      <w:r w:rsidRPr="00FD56E2">
        <w:rPr>
          <w:i/>
          <w:iCs/>
          <w:color w:val="000000"/>
          <w:szCs w:val="23"/>
          <w:lang w:val="ru-RU"/>
        </w:rPr>
        <w:t>因为受造之物并非自愿地服从虚空，而是顺从了使它服从的那一位的旨意</w:t>
      </w:r>
      <w:r w:rsidRPr="00FD56E2">
        <w:rPr>
          <w:color w:val="000000"/>
          <w:szCs w:val="23"/>
          <w:lang w:val="ru-RU"/>
        </w:rPr>
        <w:t>（《罗马书》8:20）；而就人类本身而言——这是其罪孽的自然后果，也是对其罪孽的公义惩罚（§ 90）。 另一方面，神的旨意将因人类堕落而产生的这种邪恶，作为 的手段，用来呼召罪人悔改并归向真理之道（</w:t>
      </w:r>
      <w:r>
        <w:rPr>
          <w:color w:val="000000"/>
          <w:szCs w:val="23"/>
          <w:lang w:val="ru-RU"/>
        </w:rPr>
        <w:t>《列王纪下》</w:t>
      </w:r>
      <w:r w:rsidRPr="00FD56E2">
        <w:rPr>
          <w:color w:val="000000"/>
          <w:szCs w:val="23"/>
          <w:lang w:val="ru-RU"/>
        </w:rPr>
        <w:t>9:9；《历代志下》33:12, 13；《尼希米记》9:27； 但以理书 4:30），以防止人们陷入罪中（诗篇 118:71；</w:t>
      </w:r>
      <w:r>
        <w:rPr>
          <w:color w:val="000000"/>
          <w:szCs w:val="23"/>
          <w:lang w:val="ru-RU"/>
        </w:rPr>
        <w:t>哥林多后书</w:t>
      </w:r>
      <w:r w:rsidRPr="00FD56E2">
        <w:rPr>
          <w:color w:val="000000"/>
          <w:szCs w:val="23"/>
          <w:lang w:val="ru-RU"/>
        </w:rPr>
        <w:t xml:space="preserve"> 1:9），以洗净罪孽（</w:t>
      </w:r>
      <w:r>
        <w:rPr>
          <w:color w:val="000000"/>
          <w:szCs w:val="23"/>
          <w:lang w:val="ru-RU"/>
        </w:rPr>
        <w:t>箴言</w:t>
      </w:r>
      <w:r w:rsidRPr="00FD56E2">
        <w:rPr>
          <w:color w:val="000000"/>
          <w:szCs w:val="23"/>
          <w:lang w:val="ru-RU"/>
        </w:rPr>
        <w:t xml:space="preserve"> 17:3），并在美德上得以完善（雅各书 1:2-4；罗马书 3:3；帖撒罗尼迦后书 1:4）。</w:t>
      </w:r>
    </w:p>
    <w:p w14:paraId="0F80153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“圣巴西尔大帝指出，城市和民族中的疾病、空气的干燥、土地的不毛以及每个人一生中遇到的灾难，都能遏制罪恶的滋长。 而一切此类灾祸皆由上帝所降，旨在防止真正之恶的滋生。因为无论是肉体上的痛苦，还是外在的灾难</w:t>
      </w:r>
      <w:r w:rsidRPr="00FD56E2">
        <w:rPr>
          <w:color w:val="000000"/>
          <w:szCs w:val="23"/>
          <w:lang w:val="ru-RU"/>
        </w:rPr>
        <w:lastRenderedPageBreak/>
        <w:t>，都是为了遏制罪恶而设的。因此，上帝消灭的是罪恶，而非罪恶本身源自上帝。正如医生消灭疾病，而非将疾病植入人体。 至于城市的毁灭、地震、洪水、军队的覆灭、船难，以及因陆地、海洋、空中、火焰或任何原因而导致的大规模人员伤亡，其目的都是为了使幸存者保持贞洁； 因为上帝通过普世性的惩罚来纠正普世性的罪恶。”</w:t>
      </w:r>
      <w:r w:rsidRPr="00FD56E2">
        <w:rPr>
          <w:rStyle w:val="FootnoteReference"/>
          <w:color w:val="000000"/>
          <w:szCs w:val="23"/>
          <w:lang w:val="ru-RU"/>
        </w:rPr>
        <w:footnoteReference w:id="1567"/>
      </w:r>
      <w:r w:rsidRPr="00FD56E2">
        <w:rPr>
          <w:color w:val="000000"/>
          <w:szCs w:val="23"/>
          <w:lang w:val="ru-RU"/>
        </w:rPr>
        <w:t xml:space="preserve"> 不言而喻，在这方面，由于我们理智的局限，我们往往无法领会那深奥的计划——正是依据这些计划，至睿的圣意才允许有感知能力的生灵承受肉体上的苦难。</w:t>
      </w:r>
    </w:p>
    <w:p w14:paraId="3FB9D663" w14:textId="77777777" w:rsidR="00B33396" w:rsidRPr="00FD56E2" w:rsidRDefault="00B33396" w:rsidP="00B33396">
      <w:pPr>
        <w:shd w:val="clear" w:color="auto" w:fill="FFFFFF"/>
        <w:ind w:firstLine="720"/>
        <w:rPr>
          <w:lang w:val="ru-RU"/>
        </w:rPr>
      </w:pPr>
    </w:p>
    <w:p w14:paraId="576268C8" w14:textId="77777777" w:rsidR="00B33396" w:rsidRPr="00B33396" w:rsidRDefault="00B33396" w:rsidP="00B33396">
      <w:pPr>
        <w:pStyle w:val="Heading5"/>
        <w:rPr>
          <w:lang w:val="ru-RU"/>
        </w:rPr>
      </w:pPr>
      <w:bookmarkStart w:id="1535" w:name="_Toc103069372"/>
      <w:bookmarkStart w:id="1536" w:name="_Toc103069618"/>
      <w:bookmarkStart w:id="1537" w:name="_Toc103069855"/>
      <w:bookmarkStart w:id="1538" w:name="_Toc103070018"/>
      <w:bookmarkStart w:id="1539" w:name="_Toc158220167"/>
      <w:bookmarkStart w:id="1540" w:name="_Toc238543338"/>
      <w:r w:rsidRPr="00FD56E2">
        <w:rPr>
          <w:lang w:val="ru-RU"/>
        </w:rPr>
        <w:t>§102. 该教义的道德应用</w:t>
      </w:r>
      <w:bookmarkEnd w:id="1535"/>
      <w:bookmarkEnd w:id="1536"/>
      <w:bookmarkEnd w:id="1537"/>
      <w:bookmarkEnd w:id="1538"/>
      <w:bookmarkEnd w:id="1539"/>
      <w:bookmarkEnd w:id="1540"/>
    </w:p>
    <w:p w14:paraId="755AB22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对上帝天意的信仰——祂关怀世间万物与众人——教导我们：</w:t>
      </w:r>
    </w:p>
    <w:p w14:paraId="337222F1" w14:textId="77777777" w:rsidR="00B33396" w:rsidRPr="00FD56E2" w:rsidRDefault="00B33396" w:rsidP="00B33396">
      <w:pPr>
        <w:shd w:val="clear" w:color="auto" w:fill="FFFFFF"/>
        <w:ind w:firstLine="720"/>
        <w:rPr>
          <w:lang w:val="ru-RU"/>
        </w:rPr>
      </w:pPr>
      <w:r w:rsidRPr="00FD56E2">
        <w:rPr>
          <w:color w:val="000000"/>
          <w:szCs w:val="23"/>
          <w:lang w:val="ru-RU"/>
        </w:rPr>
        <w:t>1. 赞美并感谢我们的主和君王——万物的共同之父，祂仅凭无尽的仁慈赐予万物以存在，也仅凭这同样的仁慈照管着它们。</w:t>
      </w:r>
    </w:p>
    <w:p w14:paraId="3CB35330" w14:textId="77777777" w:rsidR="00B33396" w:rsidRPr="00FD56E2" w:rsidRDefault="00B33396" w:rsidP="00B33396">
      <w:pPr>
        <w:shd w:val="clear" w:color="auto" w:fill="FFFFFF"/>
        <w:ind w:firstLine="720"/>
        <w:rPr>
          <w:lang w:val="ru-RU"/>
        </w:rPr>
      </w:pPr>
      <w:r w:rsidRPr="00FD56E2">
        <w:rPr>
          <w:color w:val="000000"/>
          <w:szCs w:val="23"/>
          <w:lang w:val="ru-RU"/>
        </w:rPr>
        <w:t>2. 将我们所有的希望都寄托在上帝身上，并完全确信：无论发生什么事，祂都会以至高的智慧将其安排成对我们有益之事。</w:t>
      </w:r>
    </w:p>
    <w:p w14:paraId="468B37E5" w14:textId="77777777" w:rsidR="00B33396" w:rsidRPr="00FD56E2" w:rsidRDefault="00B33396" w:rsidP="00B33396">
      <w:pPr>
        <w:shd w:val="clear" w:color="auto" w:fill="FFFFFF"/>
        <w:ind w:firstLine="720"/>
        <w:rPr>
          <w:lang w:val="ru-RU"/>
        </w:rPr>
      </w:pPr>
      <w:r w:rsidRPr="00FD56E2">
        <w:rPr>
          <w:color w:val="000000"/>
          <w:szCs w:val="24"/>
          <w:lang w:val="ru-RU"/>
        </w:rPr>
        <w:t>3. 在我们需要时向祂祈祷，同时铭记救主的话语：</w:t>
      </w:r>
      <w:r w:rsidRPr="00FD56E2">
        <w:rPr>
          <w:i/>
          <w:iCs/>
          <w:color w:val="000000"/>
          <w:szCs w:val="24"/>
          <w:lang w:val="ru-RU"/>
        </w:rPr>
        <w:t>“你们虽然不好，尚且知道把好东西赐给你们的儿女，何况你们在天上的父，岂不更要把好东西赐给那些求祂的人吗</w:t>
      </w:r>
      <w:r w:rsidRPr="00FD56E2">
        <w:rPr>
          <w:color w:val="000000"/>
          <w:szCs w:val="24"/>
          <w:lang w:val="ru-RU"/>
        </w:rPr>
        <w:t>？”（</w:t>
      </w:r>
      <w:r>
        <w:rPr>
          <w:color w:val="000000"/>
          <w:szCs w:val="24"/>
          <w:lang w:val="ru-RU"/>
        </w:rPr>
        <w:t>马太福音</w:t>
      </w:r>
      <w:r w:rsidRPr="00FD56E2">
        <w:rPr>
          <w:color w:val="000000"/>
          <w:szCs w:val="24"/>
          <w:lang w:val="ru-RU"/>
        </w:rPr>
        <w:t xml:space="preserve"> 7:11）。</w:t>
      </w:r>
    </w:p>
    <w:p w14:paraId="65EC35C3" w14:textId="77777777" w:rsidR="00B33396" w:rsidRPr="00FD56E2" w:rsidRDefault="00B33396" w:rsidP="00B33396">
      <w:pPr>
        <w:pStyle w:val="BodyTextIndent"/>
        <w:rPr>
          <w:lang w:val="ru-RU"/>
        </w:rPr>
      </w:pPr>
      <w:r w:rsidRPr="00FD56E2">
        <w:rPr>
          <w:lang w:val="ru-RU"/>
        </w:rPr>
        <w:t>4. 要专注而虔敬地观察上帝在我们自身生命中的安排，并竭尽全力使自己的行为与之相符。</w:t>
      </w:r>
    </w:p>
    <w:p w14:paraId="31D7776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5. 效法我们的天父，祂在眷顾世界</w:t>
      </w:r>
      <w:r w:rsidRPr="00FD56E2">
        <w:rPr>
          <w:i/>
          <w:iCs/>
          <w:color w:val="000000"/>
          <w:szCs w:val="23"/>
          <w:lang w:val="ru-RU"/>
        </w:rPr>
        <w:t>时，命定祂的太阳照在恶人和善人身上，也降雨给义人和不义的人</w:t>
      </w:r>
      <w:r>
        <w:rPr>
          <w:color w:val="000000"/>
          <w:szCs w:val="23"/>
          <w:lang w:val="ru-RU"/>
        </w:rPr>
        <w:t>（马太福音</w:t>
      </w:r>
      <w:r w:rsidRPr="00FD56E2">
        <w:rPr>
          <w:color w:val="000000"/>
          <w:szCs w:val="23"/>
          <w:lang w:val="ru-RU"/>
        </w:rPr>
        <w:t xml:space="preserve"> 5:45），要向所有人施恩，不仅是对朋友，更是对仇敌。</w:t>
      </w:r>
    </w:p>
    <w:p w14:paraId="320D2E32" w14:textId="77777777" w:rsidR="00B33396" w:rsidRPr="00FD56E2" w:rsidRDefault="00B33396" w:rsidP="00B33396">
      <w:pPr>
        <w:shd w:val="clear" w:color="auto" w:fill="FFFFFF"/>
        <w:rPr>
          <w:lang w:val="ru-RU"/>
        </w:rPr>
      </w:pPr>
    </w:p>
    <w:p w14:paraId="3EB20456" w14:textId="77777777" w:rsidR="00B33396" w:rsidRPr="00FD56E2" w:rsidRDefault="00B33396" w:rsidP="00B33396">
      <w:pPr>
        <w:shd w:val="clear" w:color="auto" w:fill="FFFFFF"/>
        <w:rPr>
          <w:lang w:val="ru-RU"/>
        </w:rPr>
      </w:pPr>
    </w:p>
    <w:p w14:paraId="4E5D3EB8" w14:textId="77777777" w:rsidR="00B33396" w:rsidRPr="00B33396" w:rsidRDefault="00B33396" w:rsidP="00B33396">
      <w:pPr>
        <w:pStyle w:val="Heading3"/>
        <w:rPr>
          <w:lang w:val="ru-RU"/>
        </w:rPr>
      </w:pPr>
      <w:bookmarkStart w:id="1541" w:name="_Toc103069373"/>
      <w:bookmarkStart w:id="1542" w:name="_Toc103069619"/>
      <w:bookmarkStart w:id="1543" w:name="_Toc103069856"/>
      <w:bookmarkStart w:id="1544" w:name="_Toc103070019"/>
      <w:bookmarkStart w:id="1545" w:name="_Toc158220168"/>
      <w:bookmarkStart w:id="1546" w:name="_Toc238463745"/>
      <w:bookmarkStart w:id="1547" w:name="_Toc238464709"/>
      <w:bookmarkStart w:id="1548" w:name="_Toc238466539"/>
      <w:bookmarkStart w:id="1549" w:name="_Toc238543339"/>
      <w:r w:rsidRPr="00FD56E2">
        <w:rPr>
          <w:lang w:val="ru-RU"/>
        </w:rPr>
        <w:t>2. 关于上帝对主要受造物的眷顾</w:t>
      </w:r>
      <w:bookmarkEnd w:id="1541"/>
      <w:bookmarkEnd w:id="1542"/>
      <w:bookmarkEnd w:id="1543"/>
      <w:bookmarkEnd w:id="1544"/>
      <w:bookmarkEnd w:id="1545"/>
      <w:bookmarkEnd w:id="1546"/>
      <w:bookmarkEnd w:id="1547"/>
      <w:bookmarkEnd w:id="1548"/>
      <w:bookmarkEnd w:id="1549"/>
    </w:p>
    <w:p w14:paraId="6A3BECC3" w14:textId="77777777" w:rsidR="00B33396" w:rsidRPr="00FD56E2" w:rsidRDefault="00B33396" w:rsidP="00B33396">
      <w:pPr>
        <w:shd w:val="clear" w:color="auto" w:fill="FFFFFF"/>
        <w:ind w:firstLine="720"/>
        <w:rPr>
          <w:lang w:val="ru-RU"/>
        </w:rPr>
      </w:pPr>
    </w:p>
    <w:p w14:paraId="17F6DF77" w14:textId="77777777" w:rsidR="00B33396" w:rsidRPr="00B33396" w:rsidRDefault="00B33396" w:rsidP="00B33396">
      <w:pPr>
        <w:pStyle w:val="Heading4"/>
        <w:rPr>
          <w:lang w:val="ru-RU"/>
        </w:rPr>
      </w:pPr>
      <w:bookmarkStart w:id="1550" w:name="_Toc103069374"/>
      <w:bookmarkStart w:id="1551" w:name="_Toc103069620"/>
      <w:bookmarkStart w:id="1552" w:name="_Toc103069857"/>
      <w:bookmarkStart w:id="1553" w:name="_Toc103070020"/>
      <w:bookmarkStart w:id="1554" w:name="_Toc158220169"/>
      <w:bookmarkStart w:id="1555" w:name="_Toc238463746"/>
      <w:bookmarkStart w:id="1556" w:name="_Toc238464710"/>
      <w:bookmarkStart w:id="1557" w:name="_Toc238466540"/>
      <w:bookmarkStart w:id="1558" w:name="_Toc238543340"/>
      <w:r w:rsidRPr="00FD56E2">
        <w:rPr>
          <w:lang w:val="ru-RU"/>
        </w:rPr>
        <w:t>2.1. 关于属灵的世界</w:t>
      </w:r>
      <w:bookmarkEnd w:id="1550"/>
      <w:bookmarkEnd w:id="1551"/>
      <w:bookmarkEnd w:id="1552"/>
      <w:bookmarkEnd w:id="1553"/>
      <w:bookmarkEnd w:id="1554"/>
      <w:bookmarkEnd w:id="1555"/>
      <w:bookmarkEnd w:id="1556"/>
      <w:bookmarkEnd w:id="1557"/>
      <w:bookmarkEnd w:id="1558"/>
    </w:p>
    <w:p w14:paraId="74E79DE9" w14:textId="77777777" w:rsidR="00B33396" w:rsidRPr="00FD56E2" w:rsidRDefault="00B33396" w:rsidP="00B33396">
      <w:pPr>
        <w:shd w:val="clear" w:color="auto" w:fill="FFFFFF"/>
        <w:ind w:firstLine="720"/>
        <w:rPr>
          <w:color w:val="000000"/>
          <w:szCs w:val="23"/>
          <w:lang w:val="ru-RU"/>
        </w:rPr>
      </w:pPr>
    </w:p>
    <w:p w14:paraId="74A1F0FF" w14:textId="77777777" w:rsidR="00B33396" w:rsidRPr="00B33396" w:rsidRDefault="00B33396" w:rsidP="00B33396">
      <w:pPr>
        <w:pStyle w:val="Heading5"/>
        <w:rPr>
          <w:lang w:val="ru-RU"/>
        </w:rPr>
      </w:pPr>
      <w:bookmarkStart w:id="1559" w:name="_Toc103069375"/>
      <w:bookmarkStart w:id="1560" w:name="_Toc103069621"/>
      <w:bookmarkStart w:id="1561" w:name="_Toc103069858"/>
      <w:bookmarkStart w:id="1562" w:name="_Toc103070021"/>
      <w:bookmarkStart w:id="1563" w:name="_Toc158220170"/>
      <w:bookmarkStart w:id="1564" w:name="_Toc238543341"/>
      <w:r w:rsidRPr="00FD56E2">
        <w:rPr>
          <w:lang w:val="ru-RU"/>
        </w:rPr>
        <w:t>§ 103. 与前文的关联及论题视角</w:t>
      </w:r>
      <w:bookmarkEnd w:id="1559"/>
      <w:bookmarkEnd w:id="1560"/>
      <w:bookmarkEnd w:id="1561"/>
      <w:bookmarkEnd w:id="1562"/>
      <w:bookmarkEnd w:id="1563"/>
      <w:bookmarkEnd w:id="1564"/>
    </w:p>
    <w:p w14:paraId="03A7627F" w14:textId="77777777" w:rsidR="00B33396" w:rsidRPr="00FD56E2" w:rsidRDefault="00B33396" w:rsidP="00B33396">
      <w:pPr>
        <w:shd w:val="clear" w:color="auto" w:fill="FFFFFF"/>
        <w:ind w:firstLine="720"/>
        <w:rPr>
          <w:lang w:val="ru-RU"/>
        </w:rPr>
      </w:pPr>
      <w:r w:rsidRPr="00FD56E2">
        <w:rPr>
          <w:color w:val="000000"/>
          <w:szCs w:val="23"/>
          <w:lang w:val="ru-RU"/>
        </w:rPr>
        <w:t>从涵盖整个世界的关于上帝眷顾的普遍教义中，自然衍生出了关于上帝对属灵世界、物质世界以及微小世界——即人类——的眷顾的特定教义。 但这一具体教义的某些特征，在上述普遍教义的阐释下已完全清晰易懂，因此无需进一步阐明，例如：上帝既保全整个世界免遭毁灭，自然也特别保全着精神世界； 又如，至圣三一的所有位格都参与对物质世界的眷顾。至于其他部分，尽管它们同样基于关于神眷顾的普遍教义，但为了使我们更清晰易懂，或者因其复杂性及与我们的密切关系，仍需要进行更为详尽的阐述。</w:t>
      </w:r>
    </w:p>
    <w:p w14:paraId="477A5F5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例如，在论及上帝对由善天使与恶天使组成的属灵世界的护理时，东正教会一方面教导：上帝协助善天使，并根据其存在的目的来引导他们； 另一方面，祂仅对恶天使的邪恶行径予以容许，并在可能范围内对其加以限制，同时引导这些行径产生善果。</w:t>
      </w:r>
    </w:p>
    <w:p w14:paraId="3CA8E8E5" w14:textId="77777777" w:rsidR="00B33396" w:rsidRPr="00FD56E2" w:rsidRDefault="00B33396" w:rsidP="00B33396">
      <w:pPr>
        <w:shd w:val="clear" w:color="auto" w:fill="FFFFFF"/>
        <w:ind w:firstLine="720"/>
        <w:rPr>
          <w:lang w:val="ru-RU"/>
        </w:rPr>
      </w:pPr>
    </w:p>
    <w:p w14:paraId="36FB73EE" w14:textId="77777777" w:rsidR="00B33396" w:rsidRPr="00B33396" w:rsidRDefault="00B33396" w:rsidP="00B33396">
      <w:pPr>
        <w:pStyle w:val="Heading5"/>
        <w:rPr>
          <w:lang w:val="ru-RU"/>
        </w:rPr>
      </w:pPr>
      <w:bookmarkStart w:id="1565" w:name="_Toc103069376"/>
      <w:bookmarkStart w:id="1566" w:name="_Toc103069622"/>
      <w:bookmarkStart w:id="1567" w:name="_Toc103069859"/>
      <w:bookmarkStart w:id="1568" w:name="_Toc103070022"/>
      <w:bookmarkStart w:id="1569" w:name="_Toc158220171"/>
      <w:bookmarkStart w:id="1570" w:name="_Toc238543342"/>
      <w:r w:rsidRPr="00FD56E2">
        <w:rPr>
          <w:lang w:val="ru-RU"/>
        </w:rPr>
        <w:lastRenderedPageBreak/>
        <w:t>§ 104. 上帝协助善良的天使</w:t>
      </w:r>
      <w:bookmarkEnd w:id="1565"/>
      <w:bookmarkEnd w:id="1566"/>
      <w:bookmarkEnd w:id="1567"/>
      <w:bookmarkEnd w:id="1568"/>
      <w:bookmarkEnd w:id="1569"/>
      <w:bookmarkEnd w:id="1570"/>
    </w:p>
    <w:p w14:paraId="679B4A06" w14:textId="77777777" w:rsidR="00B33396" w:rsidRPr="00FD56E2" w:rsidRDefault="00B33396" w:rsidP="00B33396">
      <w:pPr>
        <w:shd w:val="clear" w:color="auto" w:fill="FFFFFF"/>
        <w:ind w:firstLine="720"/>
        <w:rPr>
          <w:lang w:val="ru-RU"/>
        </w:rPr>
      </w:pPr>
      <w:r w:rsidRPr="00FD56E2">
        <w:rPr>
          <w:color w:val="000000"/>
          <w:szCs w:val="23"/>
          <w:lang w:val="ru-RU"/>
        </w:rPr>
        <w:t>教会关于上帝协助善良天使的教义可从以下话语中看出：“它们（天使阶层）被安排在这样的秩序中，即低等天使通过高等天使获得上帝的启迪与恩惠。 这些天使已永远稳立于天主的恩宠之中；由于他们没有同路西法一起背叛天主，因此获得了天主的恩宠，以致他们再也不能犯罪——这并非出于其本性，而是出于天主的恩宠”（《正统信条》第一卷，对第20个问题的回答）。也就是说：</w:t>
      </w:r>
    </w:p>
    <w:p w14:paraId="4B73BCD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1. 上帝协助天使的理智追求真理，向其赐予来自祂自身的启迪与启示。这一思想的依据在于《圣经》中那些记载如下经文的段落：</w:t>
      </w:r>
    </w:p>
    <w:p w14:paraId="32207D3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天使居住在天上（太22:30；可13:32），环绕着神的宝座（赛6:2），并且</w:t>
      </w:r>
      <w:r w:rsidRPr="00FD56E2">
        <w:rPr>
          <w:i/>
          <w:iCs/>
          <w:color w:val="000000"/>
          <w:szCs w:val="23"/>
          <w:lang w:val="ru-RU"/>
        </w:rPr>
        <w:t>时刻看见我天父的面</w:t>
      </w:r>
      <w:r w:rsidRPr="00FD56E2">
        <w:rPr>
          <w:color w:val="000000"/>
          <w:szCs w:val="23"/>
          <w:lang w:val="ru-RU"/>
        </w:rPr>
        <w:t>（太18:10）；因此，他们直接认识神，并在神里面认识万物；</w:t>
      </w:r>
    </w:p>
    <w:p w14:paraId="236F88A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w:t>
      </w:r>
      <w:r w:rsidRPr="00FD56E2">
        <w:rPr>
          <w:i/>
          <w:color w:val="000000"/>
          <w:szCs w:val="23"/>
          <w:lang w:val="ru-RU"/>
        </w:rPr>
        <w:t xml:space="preserve"> 神是</w:t>
      </w:r>
      <w:r w:rsidRPr="00FD56E2">
        <w:rPr>
          <w:color w:val="000000"/>
          <w:szCs w:val="23"/>
          <w:lang w:val="ru-RU"/>
        </w:rPr>
        <w:t>属灵</w:t>
      </w:r>
      <w:r w:rsidRPr="00FD56E2">
        <w:rPr>
          <w:i/>
          <w:color w:val="000000"/>
          <w:szCs w:val="23"/>
          <w:lang w:val="ru-RU"/>
        </w:rPr>
        <w:t>的光</w:t>
      </w:r>
      <w:r w:rsidRPr="00FD56E2">
        <w:rPr>
          <w:color w:val="000000"/>
          <w:szCs w:val="23"/>
          <w:lang w:val="ru-RU"/>
        </w:rPr>
        <w:t>（</w:t>
      </w:r>
      <w:r>
        <w:rPr>
          <w:color w:val="000000"/>
          <w:szCs w:val="23"/>
          <w:lang w:val="ru-RU"/>
        </w:rPr>
        <w:t>约壹</w:t>
      </w:r>
      <w:r w:rsidRPr="00FD56E2">
        <w:rPr>
          <w:color w:val="000000"/>
          <w:szCs w:val="23"/>
          <w:lang w:val="ru-RU"/>
        </w:rPr>
        <w:t xml:space="preserve"> 1:5），</w:t>
      </w:r>
      <w:r w:rsidRPr="00FD56E2">
        <w:rPr>
          <w:i/>
          <w:iCs/>
          <w:color w:val="000000"/>
          <w:szCs w:val="23"/>
          <w:lang w:val="ru-RU"/>
        </w:rPr>
        <w:t>是永恒的光</w:t>
      </w:r>
      <w:r w:rsidRPr="00FD56E2">
        <w:rPr>
          <w:color w:val="000000"/>
          <w:szCs w:val="23"/>
          <w:lang w:val="ru-RU"/>
        </w:rPr>
        <w:t>（赛 60:19-20）；因此，当祂放射光芒时，首先且最充分地照亮了环绕祂宝座的至高灵体；</w:t>
      </w:r>
    </w:p>
    <w:p w14:paraId="08DA764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 最后，上帝常常向天使启示祂的旨意，并以特殊的方式或在特殊场合，将旨意传达给人类（但以理书 9:21,27；路加福音 1:26-38 等）。</w:t>
      </w:r>
    </w:p>
    <w:p w14:paraId="3FF8C5E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圣父们和教会的导师们经常重申这一观点，例如：</w:t>
      </w:r>
    </w:p>
    <w:p w14:paraId="45CC302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w:t>
      </w:r>
      <w:r w:rsidRPr="00FD56E2">
        <w:rPr>
          <w:i/>
          <w:iCs/>
          <w:color w:val="000000"/>
          <w:szCs w:val="23"/>
          <w:lang w:val="ru-RU"/>
        </w:rPr>
        <w:t xml:space="preserve"> 圣格里高利·神学家：</w:t>
      </w:r>
      <w:r w:rsidRPr="00FD56E2">
        <w:rPr>
          <w:color w:val="000000"/>
          <w:szCs w:val="23"/>
          <w:lang w:val="ru-RU"/>
        </w:rPr>
        <w:t>“首先，至圣至大之神便是如此（即超脱情欲的）；而祂的仆人们也同样如此，他们伫立在崇高的宝座旁，承接纯净之神的最初光芒，并在被这光芒照亮后，将光明传授给凡人；”</w:t>
      </w:r>
      <w:r w:rsidRPr="00FD56E2">
        <w:rPr>
          <w:rStyle w:val="FootnoteReference"/>
          <w:color w:val="000000"/>
          <w:szCs w:val="23"/>
          <w:lang w:val="ru-RU"/>
        </w:rPr>
        <w:footnoteReference w:id="1568"/>
      </w:r>
      <w:r w:rsidRPr="00FD56E2">
        <w:rPr>
          <w:color w:val="000000"/>
          <w:szCs w:val="23"/>
          <w:lang w:val="ru-RU"/>
        </w:rPr>
        <w:t xml:space="preserve"> ；另处亦言： “这些（天使）本性——正如他人所颂扬的那样——或从第一因处接受最纯净的光照，或根据其本性与品级，以其他方式接受不同的光照； 它们如此将至善想象并铭刻于自身，以致成为次级之光，并能通过第一之光的倾注与传递来照亮他人；”</w:t>
      </w:r>
      <w:r w:rsidRPr="00FD56E2">
        <w:rPr>
          <w:rStyle w:val="FootnoteReference"/>
          <w:color w:val="000000"/>
          <w:szCs w:val="23"/>
          <w:lang w:val="ru-RU"/>
        </w:rPr>
        <w:footnoteReference w:id="1569"/>
      </w:r>
    </w:p>
    <w:p w14:paraId="455FA20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w:t>
      </w:r>
      <w:r w:rsidRPr="00FD56E2">
        <w:rPr>
          <w:i/>
          <w:iCs/>
          <w:color w:val="000000"/>
          <w:szCs w:val="23"/>
          <w:lang w:val="ru-RU"/>
        </w:rPr>
        <w:t xml:space="preserve"> 圣亚法纳西大主教：</w:t>
      </w:r>
      <w:r w:rsidRPr="00FD56E2">
        <w:rPr>
          <w:color w:val="000000"/>
          <w:szCs w:val="23"/>
          <w:lang w:val="ru-RU"/>
        </w:rPr>
        <w:t>“宝座、炽天使和智天使作为所有天使中最高且最接近上帝的存在，直接从上帝那里受教；随后，他们又教导其他等级的天使，如此，高等的天使便按序教导低等的天使；”</w:t>
      </w:r>
      <w:r w:rsidRPr="00FD56E2">
        <w:rPr>
          <w:rStyle w:val="FootnoteReference"/>
          <w:color w:val="000000"/>
          <w:szCs w:val="23"/>
          <w:lang w:val="ru-RU"/>
        </w:rPr>
        <w:footnoteReference w:id="1570"/>
      </w:r>
    </w:p>
    <w:p w14:paraId="00D7D54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w:t>
      </w:r>
      <w:r w:rsidRPr="00FD56E2">
        <w:rPr>
          <w:i/>
          <w:iCs/>
          <w:color w:val="000000"/>
          <w:szCs w:val="23"/>
          <w:lang w:val="ru-RU"/>
        </w:rPr>
        <w:t xml:space="preserve"> 圣以弗所·西里尔：</w:t>
      </w:r>
      <w:r w:rsidRPr="00FD56E2">
        <w:rPr>
          <w:color w:val="000000"/>
          <w:szCs w:val="23"/>
          <w:lang w:val="ru-RU"/>
        </w:rPr>
        <w:t>“当天上的灵体想要了解有关圣子的事时，便向更高阶的天使提出问题，而这些天使则是通过圣灵的启示而得知的；”</w:t>
      </w:r>
      <w:r w:rsidRPr="00FD56E2">
        <w:rPr>
          <w:rStyle w:val="FootnoteReference"/>
          <w:color w:val="000000"/>
          <w:szCs w:val="23"/>
          <w:lang w:val="ru-RU"/>
        </w:rPr>
        <w:footnoteReference w:id="1571"/>
      </w:r>
    </w:p>
    <w:p w14:paraId="731E3D3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d)</w:t>
      </w:r>
      <w:r w:rsidRPr="00FD56E2">
        <w:rPr>
          <w:i/>
          <w:iCs/>
          <w:color w:val="000000"/>
          <w:szCs w:val="23"/>
          <w:lang w:val="ru-RU"/>
        </w:rPr>
        <w:t xml:space="preserve"> 圣奥古斯丁：“那真光，照亮一切生在</w:t>
      </w:r>
      <w:r w:rsidRPr="00FD56E2">
        <w:rPr>
          <w:iCs/>
          <w:color w:val="000000"/>
          <w:szCs w:val="23"/>
          <w:lang w:val="ru-RU"/>
        </w:rPr>
        <w:t>世上的人”</w:t>
      </w:r>
      <w:r w:rsidRPr="00FD56E2">
        <w:rPr>
          <w:color w:val="000000"/>
          <w:szCs w:val="23"/>
          <w:lang w:val="ru-RU"/>
        </w:rPr>
        <w:t xml:space="preserve">（约翰福音1:9）——这同一道光也照亮了每一个光明天使，但愿他不是凭自身之光，而是凭上帝之光； </w:t>
      </w:r>
      <w:r w:rsidRPr="00FD56E2">
        <w:rPr>
          <w:color w:val="000000"/>
          <w:szCs w:val="23"/>
          <w:lang w:val="ru-RU"/>
        </w:rPr>
        <w:lastRenderedPageBreak/>
        <w:t>但只要天使背离上帝，便会变得黑暗，正如所有所谓的黑暗灵一样，它们如今已不再是主里的光，而是自身就是黑暗，因被剥夺了与永恒之光相交的恩典；”</w:t>
      </w:r>
      <w:r w:rsidRPr="00FD56E2">
        <w:rPr>
          <w:rStyle w:val="FootnoteReference"/>
          <w:color w:val="000000"/>
          <w:szCs w:val="23"/>
          <w:lang w:val="ru-RU"/>
        </w:rPr>
        <w:footnoteReference w:id="1572"/>
      </w:r>
    </w:p>
    <w:p w14:paraId="6A1E5B50" w14:textId="77777777" w:rsidR="00B33396" w:rsidRPr="00FD56E2" w:rsidRDefault="00B33396" w:rsidP="00B33396">
      <w:pPr>
        <w:shd w:val="clear" w:color="auto" w:fill="FFFFFF"/>
        <w:ind w:firstLine="720"/>
        <w:rPr>
          <w:lang w:val="ru-RU"/>
        </w:rPr>
      </w:pPr>
      <w:r w:rsidRPr="00FD56E2">
        <w:rPr>
          <w:color w:val="000000"/>
          <w:szCs w:val="23"/>
          <w:lang w:val="ru-RU"/>
        </w:rPr>
        <w:t>d)</w:t>
      </w:r>
      <w:r w:rsidRPr="00FD56E2">
        <w:rPr>
          <w:i/>
          <w:iCs/>
          <w:color w:val="000000"/>
          <w:szCs w:val="23"/>
          <w:lang w:val="ru-RU"/>
        </w:rPr>
        <w:t xml:space="preserve"> 圣约翰·达马斯库斯：</w:t>
      </w:r>
      <w:r w:rsidRPr="00FD56E2">
        <w:rPr>
          <w:color w:val="000000"/>
          <w:szCs w:val="23"/>
          <w:lang w:val="ru-RU"/>
        </w:rPr>
        <w:t>“天使是第二种有理性的光，其光照源自第一位且无始的光”……； 接着说：“所有天使都是由道所创造的，并通过成圣从圣灵那里获得了圆满，按其尊荣和品级分享了光照与恩典……；他们的成圣并非源于自身的本性，而是来自圣灵；他们凭着上帝的恩典进行预言……； 他们彼此之间的区别在于启迪与等级，或是拥有与启迪相称的等级，或是按等级比例分享启迪，并根据等级或本性的优越性相互启迪。但众所周知，上位者会将启迪与知识传授给下位者。”</w:t>
      </w:r>
      <w:r w:rsidRPr="00FD56E2">
        <w:rPr>
          <w:rStyle w:val="FootnoteReference"/>
          <w:color w:val="000000"/>
          <w:szCs w:val="23"/>
          <w:lang w:val="ru-RU"/>
        </w:rPr>
        <w:footnoteReference w:id="1573"/>
      </w:r>
    </w:p>
    <w:p w14:paraId="29A201A0" w14:textId="77777777" w:rsidR="00B33396" w:rsidRPr="00FD56E2" w:rsidRDefault="00B33396" w:rsidP="00B33396">
      <w:pPr>
        <w:shd w:val="clear" w:color="auto" w:fill="FFFFFF"/>
        <w:ind w:firstLine="720"/>
        <w:rPr>
          <w:lang w:val="ru-RU"/>
        </w:rPr>
      </w:pPr>
      <w:r w:rsidRPr="00FD56E2">
        <w:rPr>
          <w:color w:val="000000"/>
          <w:szCs w:val="23"/>
          <w:lang w:val="ru-RU"/>
        </w:rPr>
        <w:t>2. 上帝以其全能的恩典促进天使自由意志的发挥，借此恩典，天使们已在善中如此稳固，以致无法堕落，并将永远保持善良。 这一论点的前半部分，一方面自然源于这样一个事实：天使作为有限的</w:t>
      </w:r>
      <w:r w:rsidRPr="00FD56E2">
        <w:rPr>
          <w:i/>
          <w:iCs/>
          <w:color w:val="000000"/>
          <w:szCs w:val="23"/>
          <w:lang w:val="ru-RU"/>
        </w:rPr>
        <w:t>受造物，本身</w:t>
      </w:r>
      <w:r w:rsidRPr="00FD56E2">
        <w:rPr>
          <w:color w:val="000000"/>
          <w:szCs w:val="23"/>
          <w:lang w:val="ru-RU"/>
        </w:rPr>
        <w:t>并不具备</w:t>
      </w:r>
      <w:r w:rsidRPr="00FD56E2">
        <w:rPr>
          <w:i/>
          <w:iCs/>
          <w:color w:val="000000"/>
          <w:szCs w:val="23"/>
          <w:lang w:val="ru-RU"/>
        </w:rPr>
        <w:t>生命</w:t>
      </w:r>
      <w:r w:rsidRPr="00FD56E2">
        <w:rPr>
          <w:color w:val="000000"/>
          <w:szCs w:val="23"/>
          <w:lang w:val="ru-RU"/>
        </w:rPr>
        <w:t>（</w:t>
      </w:r>
      <w:r>
        <w:rPr>
          <w:color w:val="000000"/>
          <w:szCs w:val="23"/>
          <w:lang w:val="ru-RU"/>
        </w:rPr>
        <w:t>约5</w:t>
      </w:r>
      <w:r w:rsidRPr="00FD56E2">
        <w:rPr>
          <w:color w:val="000000"/>
          <w:szCs w:val="23"/>
          <w:lang w:val="ru-RU"/>
        </w:rPr>
        <w:t>:26）， 而是从</w:t>
      </w:r>
      <w:r w:rsidRPr="00FD56E2">
        <w:rPr>
          <w:i/>
          <w:iCs/>
          <w:color w:val="000000"/>
          <w:szCs w:val="23"/>
          <w:lang w:val="ru-RU"/>
        </w:rPr>
        <w:t>生命之源领</w:t>
      </w:r>
      <w:r w:rsidRPr="00FD56E2">
        <w:rPr>
          <w:color w:val="000000"/>
          <w:szCs w:val="23"/>
          <w:lang w:val="ru-RU"/>
        </w:rPr>
        <w:t>受了</w:t>
      </w:r>
      <w:r w:rsidRPr="00FD56E2">
        <w:rPr>
          <w:i/>
          <w:iCs/>
          <w:color w:val="000000"/>
          <w:szCs w:val="23"/>
          <w:lang w:val="ru-RU"/>
        </w:rPr>
        <w:t>生命</w:t>
      </w:r>
      <w:r w:rsidRPr="00FD56E2">
        <w:rPr>
          <w:color w:val="000000"/>
          <w:szCs w:val="23"/>
          <w:lang w:val="ru-RU"/>
        </w:rPr>
        <w:t>（诗篇 35:10），因此为了延续生命和活动，他们必然需要上帝持续的滋养；并且，如同一切受造物一样，他们仰望祂，盼望祂</w:t>
      </w:r>
      <w:r w:rsidRPr="00FD56E2">
        <w:rPr>
          <w:i/>
          <w:color w:val="000000"/>
          <w:szCs w:val="23"/>
          <w:lang w:val="ru-RU"/>
        </w:rPr>
        <w:t>赐予他们食物</w:t>
      </w:r>
      <w:r w:rsidRPr="00FD56E2">
        <w:rPr>
          <w:color w:val="000000"/>
          <w:szCs w:val="23"/>
          <w:lang w:val="ru-RU"/>
        </w:rPr>
        <w:t>（诗篇 103:27），而对他们而言，这食物只能是上帝的恩典。 另一方面——正如圣经所教导</w:t>
      </w:r>
      <w:r w:rsidRPr="00FD56E2">
        <w:rPr>
          <w:i/>
          <w:iCs/>
          <w:color w:val="000000"/>
          <w:szCs w:val="23"/>
          <w:lang w:val="ru-RU"/>
        </w:rPr>
        <w:t>的，上帝以祂大能的话语</w:t>
      </w:r>
      <w:r w:rsidRPr="00FD56E2">
        <w:rPr>
          <w:color w:val="000000"/>
          <w:szCs w:val="23"/>
          <w:lang w:val="ru-RU"/>
        </w:rPr>
        <w:t>（希伯来书 1:3）</w:t>
      </w:r>
      <w:r w:rsidRPr="00FD56E2">
        <w:rPr>
          <w:i/>
          <w:iCs/>
          <w:color w:val="000000"/>
          <w:szCs w:val="23"/>
          <w:lang w:val="ru-RU"/>
        </w:rPr>
        <w:t>维系万物</w:t>
      </w:r>
      <w:r w:rsidRPr="00FD56E2">
        <w:rPr>
          <w:color w:val="000000"/>
          <w:szCs w:val="23"/>
          <w:lang w:val="ru-RU"/>
        </w:rPr>
        <w:t>，因此也维系天使；</w:t>
      </w:r>
      <w:r w:rsidRPr="00FD56E2">
        <w:rPr>
          <w:iCs/>
          <w:color w:val="000000"/>
          <w:szCs w:val="23"/>
          <w:lang w:val="ru-RU"/>
        </w:rPr>
        <w:t>祂使</w:t>
      </w:r>
      <w:r w:rsidRPr="00FD56E2">
        <w:rPr>
          <w:i/>
          <w:iCs/>
          <w:color w:val="000000"/>
          <w:szCs w:val="23"/>
          <w:lang w:val="ru-RU"/>
        </w:rPr>
        <w:t>万</w:t>
      </w:r>
      <w:r w:rsidRPr="00FD56E2">
        <w:rPr>
          <w:iCs/>
          <w:color w:val="000000"/>
          <w:szCs w:val="23"/>
          <w:lang w:val="ru-RU"/>
        </w:rPr>
        <w:t>物存活，</w:t>
      </w:r>
      <w:r w:rsidRPr="00FD56E2">
        <w:rPr>
          <w:color w:val="000000"/>
          <w:szCs w:val="23"/>
          <w:lang w:val="ru-RU"/>
        </w:rPr>
        <w:t>因此也使天使存活（</w:t>
      </w:r>
      <w:r>
        <w:rPr>
          <w:color w:val="000000"/>
          <w:szCs w:val="23"/>
          <w:lang w:val="ru-RU"/>
        </w:rPr>
        <w:t>提摩太前书</w:t>
      </w:r>
      <w:r w:rsidRPr="00FD56E2">
        <w:rPr>
          <w:color w:val="000000"/>
          <w:szCs w:val="23"/>
          <w:lang w:val="ru-RU"/>
        </w:rPr>
        <w:t xml:space="preserve"> 6:13； 尼9:6）；</w:t>
      </w:r>
      <w:r w:rsidRPr="00FD56E2">
        <w:rPr>
          <w:i/>
          <w:iCs/>
          <w:color w:val="000000"/>
          <w:szCs w:val="23"/>
          <w:lang w:val="ru-RU"/>
        </w:rPr>
        <w:t>一切活物的灵魂都在祂手中</w:t>
      </w:r>
      <w:r w:rsidRPr="00FD56E2">
        <w:rPr>
          <w:color w:val="000000"/>
          <w:szCs w:val="23"/>
          <w:lang w:val="ru-RU"/>
        </w:rPr>
        <w:t>（约伯记12:10），虽然世上存在</w:t>
      </w:r>
      <w:r w:rsidRPr="00FD56E2">
        <w:rPr>
          <w:i/>
          <w:iCs/>
          <w:color w:val="000000"/>
          <w:szCs w:val="23"/>
          <w:lang w:val="ru-RU"/>
        </w:rPr>
        <w:t>属灵恩赐、事奉</w:t>
      </w:r>
      <w:r w:rsidRPr="00FD56E2">
        <w:rPr>
          <w:i/>
          <w:color w:val="000000"/>
          <w:szCs w:val="23"/>
          <w:lang w:val="ru-RU"/>
        </w:rPr>
        <w:t>和</w:t>
      </w:r>
      <w:r w:rsidRPr="00FD56E2">
        <w:rPr>
          <w:i/>
          <w:iCs/>
          <w:color w:val="000000"/>
          <w:szCs w:val="23"/>
          <w:lang w:val="ru-RU"/>
        </w:rPr>
        <w:t>行为的区分</w:t>
      </w:r>
      <w:r w:rsidRPr="00FD56E2">
        <w:rPr>
          <w:color w:val="000000"/>
          <w:szCs w:val="23"/>
          <w:lang w:val="ru-RU"/>
        </w:rPr>
        <w:t>，但</w:t>
      </w:r>
      <w:r w:rsidRPr="00FD56E2">
        <w:rPr>
          <w:i/>
          <w:iCs/>
          <w:color w:val="000000"/>
          <w:szCs w:val="23"/>
          <w:lang w:val="ru-RU"/>
        </w:rPr>
        <w:t>那位在万有之中运行一切的三一主</w:t>
      </w:r>
      <w:r w:rsidRPr="00FD56E2">
        <w:rPr>
          <w:color w:val="000000"/>
          <w:szCs w:val="23"/>
          <w:lang w:val="ru-RU"/>
        </w:rPr>
        <w:t>（林前12:4-6），因此也在天使之中</w:t>
      </w:r>
      <w:r w:rsidRPr="00FD56E2">
        <w:rPr>
          <w:i/>
          <w:iCs/>
          <w:color w:val="000000"/>
          <w:szCs w:val="23"/>
          <w:lang w:val="ru-RU"/>
        </w:rPr>
        <w:t>运行</w:t>
      </w:r>
      <w:r w:rsidRPr="00FD56E2">
        <w:rPr>
          <w:color w:val="000000"/>
          <w:szCs w:val="23"/>
          <w:lang w:val="ru-RU"/>
        </w:rPr>
        <w:t>。 而这一思想的另一半，即天使在恩典的帮助下绝不向恶屈服，并永远坚定于善，则得到了圣经中某些经文的印证，这些经文将天使称为</w:t>
      </w:r>
      <w:r w:rsidRPr="00FD56E2">
        <w:rPr>
          <w:i/>
          <w:iCs/>
          <w:color w:val="000000"/>
          <w:szCs w:val="23"/>
          <w:lang w:val="ru-RU"/>
        </w:rPr>
        <w:t>执行神旨意的仆人</w:t>
      </w:r>
      <w:r w:rsidRPr="00FD56E2">
        <w:rPr>
          <w:color w:val="000000"/>
          <w:szCs w:val="23"/>
          <w:lang w:val="ru-RU"/>
        </w:rPr>
        <w:t>（诗篇 102:21；参见 太6:10），并</w:t>
      </w:r>
      <w:r w:rsidRPr="00FD56E2">
        <w:rPr>
          <w:i/>
          <w:color w:val="000000"/>
          <w:szCs w:val="23"/>
          <w:lang w:val="ru-RU"/>
        </w:rPr>
        <w:t>被称为祂所拣选的天使</w:t>
      </w:r>
      <w:r w:rsidRPr="00FD56E2">
        <w:rPr>
          <w:color w:val="000000"/>
          <w:szCs w:val="23"/>
          <w:lang w:val="ru-RU"/>
        </w:rPr>
        <w:t>（提后5:21），被描绘为在天上与神同在（太22:30），并享受着亲眼见祂的福乐（太18:10）； 经文还提到，即使在世界末日，当主与天使一同显现审判活人死人时，天使仍将</w:t>
      </w:r>
      <w:r w:rsidRPr="00FD56E2">
        <w:rPr>
          <w:i/>
          <w:iCs/>
          <w:color w:val="000000"/>
          <w:szCs w:val="23"/>
          <w:lang w:val="ru-RU"/>
        </w:rPr>
        <w:t>保持圣洁</w:t>
      </w:r>
      <w:r w:rsidRPr="00FD56E2">
        <w:rPr>
          <w:color w:val="000000"/>
          <w:szCs w:val="23"/>
          <w:lang w:val="ru-RU"/>
        </w:rPr>
        <w:t xml:space="preserve"> （</w:t>
      </w:r>
      <w:r>
        <w:rPr>
          <w:color w:val="000000"/>
          <w:szCs w:val="23"/>
          <w:lang w:val="ru-RU"/>
        </w:rPr>
        <w:t>马太福音</w:t>
      </w:r>
      <w:r w:rsidRPr="00FD56E2">
        <w:rPr>
          <w:color w:val="000000"/>
          <w:szCs w:val="23"/>
          <w:lang w:val="ru-RU"/>
        </w:rPr>
        <w:t xml:space="preserve"> 25:31），并且他们仍将是天上得胜之教会（希伯来书 12:22-23）——即那将存</w:t>
      </w:r>
      <w:r w:rsidRPr="00FD56E2">
        <w:rPr>
          <w:i/>
          <w:iCs/>
          <w:color w:val="000000"/>
          <w:szCs w:val="23"/>
          <w:lang w:val="ru-RU"/>
        </w:rPr>
        <w:t>到永永远远的</w:t>
      </w:r>
      <w:r w:rsidRPr="00FD56E2">
        <w:rPr>
          <w:color w:val="000000"/>
          <w:szCs w:val="23"/>
          <w:lang w:val="ru-RU"/>
        </w:rPr>
        <w:t>荣耀国度（启示录 22:5）——的成员。</w:t>
      </w:r>
    </w:p>
    <w:p w14:paraId="472530BD" w14:textId="77777777" w:rsidR="00B33396" w:rsidRPr="00FD56E2" w:rsidRDefault="00B33396" w:rsidP="00B33396">
      <w:pPr>
        <w:shd w:val="clear" w:color="auto" w:fill="FFFFFF"/>
        <w:ind w:firstLine="720"/>
        <w:rPr>
          <w:lang w:val="ru-RU"/>
        </w:rPr>
      </w:pPr>
      <w:r w:rsidRPr="00FD56E2">
        <w:rPr>
          <w:color w:val="000000"/>
          <w:szCs w:val="23"/>
          <w:lang w:val="ru-RU"/>
        </w:rPr>
        <w:t>在圣父和教会导师的教导中，以下论述特别有力地阐释了我们所阐述的思想：</w:t>
      </w:r>
    </w:p>
    <w:p w14:paraId="78CBA5CA" w14:textId="77777777" w:rsidR="00B33396" w:rsidRPr="00FD56E2" w:rsidRDefault="00B33396" w:rsidP="00B33396">
      <w:pPr>
        <w:shd w:val="clear" w:color="auto" w:fill="FFFFFF"/>
        <w:ind w:firstLine="720"/>
        <w:rPr>
          <w:lang w:val="ru-RU"/>
        </w:rPr>
      </w:pPr>
      <w:r w:rsidRPr="00FD56E2">
        <w:rPr>
          <w:i/>
          <w:iCs/>
          <w:color w:val="000000"/>
          <w:szCs w:val="23"/>
          <w:lang w:val="ru-RU"/>
        </w:rPr>
        <w:t>圣大巴西略：</w:t>
      </w:r>
      <w:r w:rsidRPr="00FD56E2">
        <w:rPr>
          <w:color w:val="000000"/>
          <w:szCs w:val="23"/>
          <w:lang w:val="ru-RU"/>
        </w:rPr>
        <w:t>“他们（天使）绝不会屈从于罪恶，因为他们仿佛被某种圣洁的本质所覆盖，且因圣灵的恩赐而在美德中保持坚定不移。”</w:t>
      </w:r>
      <w:r w:rsidRPr="00FD56E2">
        <w:rPr>
          <w:rStyle w:val="FootnoteReference"/>
          <w:color w:val="000000"/>
          <w:szCs w:val="23"/>
          <w:lang w:val="ru-RU"/>
        </w:rPr>
        <w:footnoteReference w:id="1574"/>
      </w:r>
      <w:r w:rsidRPr="00FD56E2">
        <w:rPr>
          <w:color w:val="000000"/>
          <w:szCs w:val="23"/>
          <w:lang w:val="ru-RU"/>
        </w:rPr>
        <w:t xml:space="preserve"> “诸位元首、诸位权柄，以及一切因专注与谨慎而具有圣洁之性的受造物，从公正的角度而言，不能被称为天生圣洁的，因为它们因渴慕美善，并根据对上帝的爱，才获得相应的圣洁程度。 正如置于火中的铁，并未停止作为铁的存在，而是被烧得通红，与火极为相似，并吸收了火的一切特性， 无论在色泽还是作用上都趋近于火；同样，这些圣洁的力量，由于与本性圣洁者相交，其内在已拥有圣洁，这种圣洁已渗透了它们的整个存在，并与它们的本性融为一体。它们与圣灵的区别在于：在圣灵中，圣洁是本性；而在它们身上，则是通过参与而获得的成圣。”</w:t>
      </w:r>
      <w:r w:rsidRPr="00FD56E2">
        <w:rPr>
          <w:rStyle w:val="FootnoteReference"/>
          <w:color w:val="000000"/>
          <w:szCs w:val="23"/>
          <w:lang w:val="ru-RU"/>
        </w:rPr>
        <w:footnoteReference w:id="1575"/>
      </w:r>
    </w:p>
    <w:p w14:paraId="37A41C2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“若在思想中除去圣灵，天使的行列便会紊乱，大天使的统领权势也将消亡；一切都将陷入混乱，他们的生命将变得违背法则、无序且不明所以。 因为天使若不从圣灵领受</w:t>
      </w:r>
      <w:r w:rsidRPr="00FD56E2">
        <w:rPr>
          <w:i/>
          <w:iCs/>
          <w:color w:val="000000"/>
          <w:szCs w:val="23"/>
          <w:lang w:val="ru-RU"/>
        </w:rPr>
        <w:t>能力，怎能说‘在至高之处荣耀归于神</w:t>
      </w:r>
      <w:r w:rsidRPr="00FD56E2">
        <w:rPr>
          <w:color w:val="000000"/>
          <w:szCs w:val="23"/>
          <w:lang w:val="ru-RU"/>
        </w:rPr>
        <w:t>’（路加福音2:14）？</w:t>
      </w:r>
      <w:r w:rsidRPr="00FD56E2">
        <w:rPr>
          <w:i/>
          <w:iCs/>
          <w:color w:val="000000"/>
          <w:szCs w:val="23"/>
          <w:lang w:val="ru-RU"/>
        </w:rPr>
        <w:t>凡靠着神的圣灵说</w:t>
      </w:r>
      <w:r w:rsidRPr="00FD56E2">
        <w:rPr>
          <w:i/>
          <w:iCs/>
          <w:color w:val="000000"/>
          <w:szCs w:val="23"/>
          <w:lang w:val="ru-RU"/>
        </w:rPr>
        <w:lastRenderedPageBreak/>
        <w:t>话的，绝不会咒诅耶稣；也唯有靠着圣灵，人才能称耶稣为主</w:t>
      </w:r>
      <w:r w:rsidRPr="00FD56E2">
        <w:rPr>
          <w:color w:val="000000"/>
          <w:szCs w:val="23"/>
          <w:lang w:val="ru-RU"/>
        </w:rPr>
        <w:t>（哥林多前书12:3）。” “正如在夜间，若将光从屋内移出，你的眼睛便会失明，力量便无法发挥，事物的价值便无法辨识， 金银也会因无知而被与尘土同等践踏；同样，对于聪慧的圣职人员而言，若无圣灵，他们的生活就不可能符合律法，正如军队若无千夫长便无法井然有序，唱诗班若无指挥者引导其整齐划一，便无法和谐一致。 正如炽天使所言：</w:t>
      </w:r>
      <w:r w:rsidRPr="00FD56E2">
        <w:rPr>
          <w:i/>
          <w:iCs/>
          <w:color w:val="000000"/>
          <w:szCs w:val="23"/>
          <w:lang w:val="ru-RU"/>
        </w:rPr>
        <w:t>“圣哉！圣哉！ 圣哉</w:t>
      </w:r>
      <w:r w:rsidRPr="00FD56E2">
        <w:rPr>
          <w:color w:val="000000"/>
          <w:szCs w:val="23"/>
          <w:lang w:val="ru-RU"/>
        </w:rPr>
        <w:t>！”（赛6:3），若非受圣灵教导，这赞美的反复宣告何等虔敬？因此，若祂所有的天使都赞美上帝，祂所有的权能都赞美祂，那便是因圣灵的作为。 若有千千万万的天使和无数侍奉者侍立在祂面前，他们正是凭着圣灵的大能，无瑕疵地完成侍奉之工。因此，无论是侍奉上帝，还是至高诸位天使之间相互和谐的这种超乎天界、难以言喻的秩序，若非在圣灵的引导之下，便无法得以维持。</w:t>
      </w:r>
    </w:p>
    <w:p w14:paraId="2DD837F8" w14:textId="77777777" w:rsidR="00B33396" w:rsidRPr="00FD56E2" w:rsidRDefault="00B33396" w:rsidP="00B33396">
      <w:pPr>
        <w:shd w:val="clear" w:color="auto" w:fill="FFFFFF"/>
        <w:ind w:firstLine="720"/>
        <w:rPr>
          <w:lang w:val="ru-RU"/>
        </w:rPr>
      </w:pPr>
      <w:r w:rsidRPr="00FD56E2">
        <w:rPr>
          <w:color w:val="000000"/>
          <w:szCs w:val="24"/>
          <w:lang w:val="ru-RU"/>
        </w:rPr>
        <w:t>因此，在创造中，圣灵内在于受造物之中，并非通过逐步完善，而是在被造的那一刻起便已臻于完美，并从祂自己那里将恩典赐予它们，以使每个</w:t>
      </w:r>
      <w:r w:rsidRPr="00FD56E2">
        <w:rPr>
          <w:szCs w:val="24"/>
          <w:lang w:val="ru-RU"/>
        </w:rPr>
        <w:t>受造物（τής ύποστάσεως）</w:t>
      </w:r>
      <w:r w:rsidRPr="00FD56E2">
        <w:rPr>
          <w:color w:val="000000"/>
          <w:szCs w:val="24"/>
          <w:lang w:val="ru-RU"/>
        </w:rPr>
        <w:t>得以成全与圆满</w:t>
      </w:r>
      <w:r w:rsidRPr="00FD56E2">
        <w:rPr>
          <w:szCs w:val="24"/>
          <w:lang w:val="ru-RU"/>
        </w:rPr>
        <w:t>。”</w:t>
      </w:r>
      <w:r w:rsidRPr="00FD56E2">
        <w:rPr>
          <w:rStyle w:val="FootnoteReference"/>
          <w:szCs w:val="24"/>
          <w:lang w:val="ru-RU"/>
        </w:rPr>
        <w:footnoteReference w:id="1576"/>
      </w:r>
    </w:p>
    <w:p w14:paraId="5AE7E2FC" w14:textId="77777777" w:rsidR="00B33396" w:rsidRPr="00FD56E2" w:rsidRDefault="00B33396" w:rsidP="00B33396">
      <w:pPr>
        <w:shd w:val="clear" w:color="auto" w:fill="FFFFFF"/>
        <w:ind w:firstLine="720"/>
        <w:rPr>
          <w:lang w:val="ru-RU"/>
        </w:rPr>
      </w:pPr>
      <w:r w:rsidRPr="00FD56E2">
        <w:rPr>
          <w:i/>
          <w:iCs/>
          <w:color w:val="000000"/>
          <w:szCs w:val="24"/>
          <w:lang w:val="ru-RU"/>
        </w:rPr>
        <w:t>圣格里高利·神学家：</w:t>
      </w:r>
      <w:r w:rsidRPr="00FD56E2">
        <w:rPr>
          <w:color w:val="000000"/>
          <w:szCs w:val="24"/>
          <w:lang w:val="ru-RU"/>
        </w:rPr>
        <w:t>“绝不犯罪是上帝的特性——作为第一位且不复杂的本性（因为单纯是和平且无忧无虑的），同样，我敢说，这也是天使本性的特性，或者说是最接近上帝的本性，正因其与上帝的极近。”</w:t>
      </w:r>
      <w:r w:rsidRPr="00FD56E2">
        <w:rPr>
          <w:rStyle w:val="FootnoteReference"/>
          <w:color w:val="000000"/>
          <w:szCs w:val="24"/>
          <w:lang w:val="ru-RU"/>
        </w:rPr>
        <w:footnoteReference w:id="1577"/>
      </w:r>
      <w:r w:rsidRPr="00FD56E2">
        <w:rPr>
          <w:color w:val="000000"/>
          <w:szCs w:val="24"/>
          <w:lang w:val="ru-RU"/>
        </w:rPr>
        <w:t xml:space="preserve"> “我想说，他们对邪恶毫不动摇，且唯向善而行，正如那些存在于上帝周围的存有（因为尘世之物仅享有次级的光照）； 但晨星因其光明，使我确信并称他们并非‘不动’，而是‘难以被引动’；而因骄傲而沦为并被称为‘黑暗’的那位，连同其麾下背离上帝的力量——它们因远离善而成为邪恶的肇因，并将我们卷入其中。”</w:t>
      </w:r>
      <w:r w:rsidRPr="00FD56E2">
        <w:rPr>
          <w:rStyle w:val="FootnoteReference"/>
          <w:color w:val="000000"/>
          <w:szCs w:val="24"/>
          <w:lang w:val="ru-RU"/>
        </w:rPr>
        <w:footnoteReference w:id="1578"/>
      </w:r>
      <w:r w:rsidRPr="00FD56E2">
        <w:rPr>
          <w:color w:val="000000"/>
          <w:szCs w:val="24"/>
          <w:lang w:val="ru-RU"/>
        </w:rPr>
        <w:t xml:space="preserve"> “圣灵首先在天使和天界力量中施展作为，即那些在神之后、环绕着神的力量，因为他们的完美、启迪，以及对邪恶的难以动摇或不动摇，皆源于圣灵，而非他人。”</w:t>
      </w:r>
      <w:r w:rsidRPr="00FD56E2">
        <w:rPr>
          <w:rStyle w:val="FootnoteReference"/>
          <w:color w:val="000000"/>
          <w:szCs w:val="24"/>
          <w:lang w:val="ru-RU"/>
        </w:rPr>
        <w:footnoteReference w:id="1579"/>
      </w:r>
    </w:p>
    <w:p w14:paraId="0CFBB8BD" w14:textId="77777777" w:rsidR="00B33396" w:rsidRPr="00FD56E2" w:rsidRDefault="00B33396" w:rsidP="00B33396">
      <w:pPr>
        <w:shd w:val="clear" w:color="auto" w:fill="FFFFFF"/>
        <w:ind w:firstLine="720"/>
        <w:rPr>
          <w:color w:val="000000"/>
          <w:szCs w:val="24"/>
          <w:lang w:val="ru-RU"/>
        </w:rPr>
      </w:pPr>
      <w:r w:rsidRPr="00FD56E2">
        <w:rPr>
          <w:i/>
          <w:iCs/>
          <w:color w:val="000000"/>
          <w:szCs w:val="24"/>
          <w:lang w:val="ru-RU"/>
        </w:rPr>
        <w:t>耶路撒冷的圣西里尔：</w:t>
      </w:r>
      <w:r w:rsidRPr="00FD56E2">
        <w:rPr>
          <w:color w:val="000000"/>
          <w:szCs w:val="24"/>
          <w:lang w:val="ru-RU"/>
        </w:rPr>
        <w:t>“你已见识到祂（圣灵）在全世界彰显的大能；不要停留在尘世，而要升上高处；让你的心智升至第一重天，在那里凝视无数的天使。若你能做到，就让思绪飞得更高。 看看那些大天使，看看这些灵体，看看那些权能，看看那些本源，看看那些掌权者，看看那些宝座，看看那些统治者。 他们众人的安慰者——是来自上帝的统治者、导师和圣化者。”</w:t>
      </w:r>
      <w:r w:rsidRPr="00FD56E2">
        <w:rPr>
          <w:rStyle w:val="FootnoteReference"/>
          <w:color w:val="000000"/>
          <w:szCs w:val="24"/>
          <w:lang w:val="ru-RU"/>
        </w:rPr>
        <w:footnoteReference w:id="1580"/>
      </w:r>
      <w:r w:rsidRPr="00FD56E2">
        <w:rPr>
          <w:color w:val="000000"/>
          <w:szCs w:val="24"/>
          <w:lang w:val="ru-RU"/>
        </w:rPr>
        <w:t xml:space="preserve"> “祂拥有生命，具有独立存在；祂说话、行事，并且是所有由上帝通过基督所创造的有理智的受造物——即天使和人类——的圣化者。”</w:t>
      </w:r>
      <w:r w:rsidRPr="00FD56E2">
        <w:rPr>
          <w:rStyle w:val="FootnoteReference"/>
          <w:color w:val="000000"/>
          <w:szCs w:val="24"/>
          <w:lang w:val="ru-RU"/>
        </w:rPr>
        <w:footnoteReference w:id="1581"/>
      </w:r>
    </w:p>
    <w:p w14:paraId="2FEAE04F" w14:textId="77777777" w:rsidR="00B33396" w:rsidRPr="00FD56E2" w:rsidRDefault="00B33396" w:rsidP="00B33396">
      <w:pPr>
        <w:shd w:val="clear" w:color="auto" w:fill="FFFFFF"/>
        <w:ind w:firstLine="720"/>
        <w:rPr>
          <w:lang w:val="ru-RU"/>
        </w:rPr>
      </w:pPr>
      <w:r w:rsidRPr="00FD56E2">
        <w:rPr>
          <w:i/>
          <w:iCs/>
          <w:color w:val="000000"/>
          <w:szCs w:val="23"/>
          <w:lang w:val="ru-RU"/>
        </w:rPr>
        <w:t>安布罗斯：</w:t>
      </w:r>
      <w:r w:rsidRPr="00FD56E2">
        <w:rPr>
          <w:color w:val="000000"/>
          <w:szCs w:val="23"/>
          <w:lang w:val="ru-RU"/>
        </w:rPr>
        <w:t>“正如圣灵在圣化使徒时并未参与人类的本质，同样，在圣化天使、掌权者和权柄时，祂也不与受造物相融合。 若有人认为天使的圣洁并非源于圣灵，而是源于其本性所具有的某种其他恩典，那么他实际上就承认天使比人类低等。 因为如果——正如所有人都会认同的那样——不能将天使与圣灵相提并论，也不能否认圣灵倾注于人心，且来自圣灵的成圣是上帝的恩赐，那么，自</w:t>
      </w:r>
      <w:r w:rsidRPr="00FD56E2">
        <w:rPr>
          <w:color w:val="000000"/>
          <w:szCs w:val="23"/>
          <w:lang w:val="ru-RU"/>
        </w:rPr>
        <w:lastRenderedPageBreak/>
        <w:t>然会有一些成圣程度最高的人，他们应当被置于天使之上。 但既然天使是被差遣来帮助人的（希伯来书 1:14），那么就应当理解，天使的本性高于人类，更能领受属灵的恩典。”</w:t>
      </w:r>
      <w:r w:rsidRPr="00FD56E2">
        <w:rPr>
          <w:rStyle w:val="FootnoteReference"/>
          <w:color w:val="000000"/>
          <w:szCs w:val="23"/>
          <w:lang w:val="ru-RU"/>
        </w:rPr>
        <w:footnoteReference w:id="1582"/>
      </w:r>
    </w:p>
    <w:p w14:paraId="60AC12A2" w14:textId="77777777" w:rsidR="00B33396" w:rsidRPr="00FD56E2" w:rsidRDefault="00B33396" w:rsidP="00B33396">
      <w:pPr>
        <w:shd w:val="clear" w:color="auto" w:fill="FFFFFF"/>
        <w:ind w:firstLine="720"/>
        <w:rPr>
          <w:color w:val="000000"/>
          <w:szCs w:val="23"/>
          <w:lang w:val="ru-RU"/>
        </w:rPr>
      </w:pPr>
      <w:r w:rsidRPr="00FD56E2">
        <w:rPr>
          <w:i/>
          <w:iCs/>
          <w:color w:val="000000"/>
          <w:szCs w:val="23"/>
          <w:lang w:val="ru-RU"/>
        </w:rPr>
        <w:t>圣约翰·达马斯库斯：</w:t>
      </w:r>
      <w:r w:rsidRPr="00FD56E2">
        <w:rPr>
          <w:color w:val="000000"/>
          <w:szCs w:val="23"/>
          <w:lang w:val="ru-RU"/>
        </w:rPr>
        <w:t>“天使虽不易屈从于邪恶，但并非完全不可动摇；而如今他们则完全不可动摇，但这并非源于其本性，而是源于恩典以及他们对唯一至善的恒久亲近。”</w:t>
      </w:r>
      <w:r w:rsidRPr="00FD56E2">
        <w:rPr>
          <w:rStyle w:val="FootnoteReference"/>
          <w:color w:val="000000"/>
          <w:szCs w:val="23"/>
          <w:lang w:val="ru-RU"/>
        </w:rPr>
        <w:footnoteReference w:id="1583"/>
      </w:r>
    </w:p>
    <w:p w14:paraId="4453CC2F" w14:textId="77777777" w:rsidR="00B33396" w:rsidRPr="00FD56E2" w:rsidRDefault="00B33396" w:rsidP="00B33396">
      <w:pPr>
        <w:shd w:val="clear" w:color="auto" w:fill="FFFFFF"/>
        <w:ind w:firstLine="720"/>
        <w:rPr>
          <w:lang w:val="ru-RU"/>
        </w:rPr>
      </w:pPr>
    </w:p>
    <w:p w14:paraId="5DCD002A" w14:textId="77777777" w:rsidR="00B33396" w:rsidRPr="00B33396" w:rsidRDefault="00B33396" w:rsidP="00B33396">
      <w:pPr>
        <w:pStyle w:val="Heading5"/>
        <w:rPr>
          <w:lang w:val="ru-RU"/>
        </w:rPr>
      </w:pPr>
      <w:bookmarkStart w:id="1571" w:name="_Toc103069377"/>
      <w:bookmarkStart w:id="1572" w:name="_Toc103069623"/>
      <w:bookmarkStart w:id="1573" w:name="_Toc103069860"/>
      <w:bookmarkStart w:id="1574" w:name="_Toc103070023"/>
      <w:bookmarkStart w:id="1575" w:name="_Toc158220172"/>
      <w:bookmarkStart w:id="1576" w:name="_Toc238543343"/>
      <w:r w:rsidRPr="00FD56E2">
        <w:rPr>
          <w:lang w:val="ru-RU"/>
        </w:rPr>
        <w:t>§ 105. 上帝引导善良的天使侍奉祂</w:t>
      </w:r>
      <w:bookmarkEnd w:id="1571"/>
      <w:bookmarkEnd w:id="1572"/>
      <w:bookmarkEnd w:id="1573"/>
      <w:bookmarkEnd w:id="1574"/>
      <w:bookmarkEnd w:id="1575"/>
      <w:bookmarkEnd w:id="1576"/>
    </w:p>
    <w:p w14:paraId="1C8C23F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当说上帝治理天使，正如祂治理祂所有的受造物一样时：这表明祂引导他们走向其存在的目的，或按其使命加以运用。 但“根据东正教会的教义，天使是由上帝从无中被带入有，是为了让他们荣耀祂、侍奉祂，此外还要在这个世界上侍奉人类，引导他们进入上帝的国度”（《正统信条》第1卷，对第19个问题的回答）。 因此，全能者对天使的治理，在于祂根据他们的使命，将他们用于：</w:t>
      </w:r>
    </w:p>
    <w:p w14:paraId="474CE3B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侍奉祂自己，以及——</w:t>
      </w:r>
    </w:p>
    <w:p w14:paraId="6BC7EE2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侍奉人类。</w:t>
      </w:r>
    </w:p>
    <w:p w14:paraId="7007CA0B" w14:textId="77777777" w:rsidR="00B33396" w:rsidRPr="00FD56E2" w:rsidRDefault="00B33396" w:rsidP="00B33396">
      <w:pPr>
        <w:shd w:val="clear" w:color="auto" w:fill="FFFFFF"/>
        <w:ind w:firstLine="720"/>
        <w:rPr>
          <w:lang w:val="ru-RU"/>
        </w:rPr>
      </w:pPr>
      <w:r w:rsidRPr="00FD56E2">
        <w:rPr>
          <w:color w:val="000000"/>
          <w:szCs w:val="22"/>
          <w:lang w:val="ru-RU"/>
        </w:rPr>
        <w:t>天使侍奉上帝有两种形式：</w:t>
      </w:r>
    </w:p>
    <w:p w14:paraId="75DF08A5" w14:textId="77777777" w:rsidR="00B33396" w:rsidRPr="00FD56E2" w:rsidRDefault="00B33396" w:rsidP="00B33396">
      <w:pPr>
        <w:shd w:val="clear" w:color="auto" w:fill="FFFFFF"/>
        <w:ind w:firstLine="720"/>
        <w:rPr>
          <w:lang w:val="ru-RU"/>
        </w:rPr>
      </w:pPr>
      <w:r w:rsidRPr="00FD56E2">
        <w:rPr>
          <w:color w:val="000000"/>
          <w:szCs w:val="24"/>
          <w:lang w:val="ru-RU"/>
        </w:rPr>
        <w:t>1) 他们通过侍立在祂面前、敬拜祂并荣耀祂，直接侍奉上帝。先知以赛亚曾看见，撒拉弗站在上帝宝座周围</w:t>
      </w:r>
      <w:r w:rsidRPr="00FD56E2">
        <w:rPr>
          <w:i/>
          <w:iCs/>
          <w:color w:val="000000"/>
          <w:szCs w:val="24"/>
          <w:lang w:val="ru-RU"/>
        </w:rPr>
        <w:t>，彼此呼喊说： “圣哉！圣哉！圣哉！万军之耶和华！全地都满了祂的荣耀</w:t>
      </w:r>
      <w:r w:rsidRPr="00FD56E2">
        <w:rPr>
          <w:color w:val="000000"/>
          <w:szCs w:val="24"/>
          <w:lang w:val="ru-RU"/>
        </w:rPr>
        <w:t>”（赛6:3）。先知但以理也蒙恩得见</w:t>
      </w:r>
      <w:r w:rsidRPr="00FD56E2">
        <w:rPr>
          <w:i/>
          <w:iCs/>
          <w:color w:val="000000"/>
          <w:szCs w:val="24"/>
          <w:lang w:val="ru-RU"/>
        </w:rPr>
        <w:t>那位年老者</w:t>
      </w:r>
      <w:r w:rsidRPr="00FD56E2">
        <w:rPr>
          <w:color w:val="000000"/>
          <w:szCs w:val="24"/>
          <w:lang w:val="ru-RU"/>
        </w:rPr>
        <w:t>坐在天上的宝座上，有</w:t>
      </w:r>
      <w:r w:rsidRPr="00FD56E2">
        <w:rPr>
          <w:i/>
          <w:iCs/>
          <w:color w:val="000000"/>
          <w:szCs w:val="24"/>
          <w:lang w:val="ru-RU"/>
        </w:rPr>
        <w:t>千千万万</w:t>
      </w:r>
      <w:r w:rsidRPr="00FD56E2">
        <w:rPr>
          <w:color w:val="000000"/>
          <w:szCs w:val="24"/>
          <w:lang w:val="ru-RU"/>
        </w:rPr>
        <w:t>的天使</w:t>
      </w:r>
      <w:r w:rsidRPr="00FD56E2">
        <w:rPr>
          <w:i/>
          <w:iCs/>
          <w:color w:val="000000"/>
          <w:szCs w:val="24"/>
          <w:lang w:val="ru-RU"/>
        </w:rPr>
        <w:t>侍奉祂，又有无数的天使在祂面前侍立</w:t>
      </w:r>
      <w:r w:rsidRPr="00FD56E2">
        <w:rPr>
          <w:color w:val="000000"/>
          <w:szCs w:val="24"/>
          <w:lang w:val="ru-RU"/>
        </w:rPr>
        <w:t>（但7:10）。 诗篇的作者多次呼吁天使们</w:t>
      </w:r>
      <w:r w:rsidRPr="00FD56E2">
        <w:rPr>
          <w:i/>
          <w:iCs/>
          <w:color w:val="000000"/>
          <w:szCs w:val="24"/>
          <w:lang w:val="ru-RU"/>
        </w:rPr>
        <w:t>赞美主</w:t>
      </w:r>
      <w:r w:rsidRPr="00FD56E2">
        <w:rPr>
          <w:color w:val="000000"/>
          <w:szCs w:val="24"/>
          <w:lang w:val="ru-RU"/>
        </w:rPr>
        <w:t>（诗篇148:2）、祝福祂（102:20）、</w:t>
      </w:r>
      <w:r w:rsidRPr="00FD56E2">
        <w:rPr>
          <w:i/>
          <w:iCs/>
          <w:color w:val="000000"/>
          <w:szCs w:val="24"/>
          <w:lang w:val="ru-RU"/>
        </w:rPr>
        <w:t>敬拜</w:t>
      </w:r>
      <w:r w:rsidRPr="00FD56E2">
        <w:rPr>
          <w:color w:val="000000"/>
          <w:szCs w:val="24"/>
          <w:lang w:val="ru-RU"/>
        </w:rPr>
        <w:t>祂（96:7）。 《新约》的“隐秘见证者”见证了天上的权能：</w:t>
      </w:r>
      <w:r w:rsidRPr="00FD56E2">
        <w:rPr>
          <w:i/>
          <w:iCs/>
          <w:color w:val="000000"/>
          <w:szCs w:val="24"/>
          <w:lang w:val="ru-RU"/>
        </w:rPr>
        <w:t>他们昼夜不息，不断呼喊：“圣哉！圣哉！圣哉！万军之耶和华——曾有、现在有、将来要来的主”</w:t>
      </w:r>
      <w:r w:rsidRPr="00FD56E2">
        <w:rPr>
          <w:color w:val="000000"/>
          <w:szCs w:val="24"/>
          <w:lang w:val="ru-RU"/>
        </w:rPr>
        <w:t>（启4:8）；在另一处经文中：</w:t>
      </w:r>
      <w:r w:rsidRPr="00FD56E2">
        <w:rPr>
          <w:i/>
          <w:iCs/>
          <w:color w:val="000000"/>
          <w:szCs w:val="24"/>
          <w:lang w:val="ru-RU"/>
        </w:rPr>
        <w:t>众天使都站在宝座</w:t>
      </w:r>
      <w:r w:rsidRPr="00FD56E2">
        <w:rPr>
          <w:iCs/>
          <w:color w:val="000000"/>
          <w:szCs w:val="24"/>
          <w:lang w:val="ru-RU"/>
        </w:rPr>
        <w:t>周围……</w:t>
      </w:r>
      <w:r w:rsidRPr="00FD56E2">
        <w:rPr>
          <w:i/>
          <w:iCs/>
          <w:color w:val="000000"/>
          <w:szCs w:val="24"/>
          <w:lang w:val="ru-RU"/>
        </w:rPr>
        <w:t xml:space="preserve"> 在宝座前俯伏在地，向神下拜，说：“阿们！颂赞、荣耀、智慧、感谢、尊贵、权能、大力，都归于我们的神，直到永永远远！阿们”</w:t>
      </w:r>
      <w:r>
        <w:rPr>
          <w:i/>
          <w:iCs/>
          <w:color w:val="000000"/>
          <w:szCs w:val="24"/>
          <w:lang w:val="ru-RU"/>
        </w:rPr>
        <w:t>（</w:t>
      </w:r>
      <w:r w:rsidRPr="00FD56E2">
        <w:rPr>
          <w:color w:val="000000"/>
          <w:szCs w:val="24"/>
          <w:lang w:val="ru-RU"/>
        </w:rPr>
        <w:t>7:11-12）。</w:t>
      </w:r>
    </w:p>
    <w:p w14:paraId="085B9D8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关于天使直接侍奉上帝这一点，教会的圣父们和教师们也一再重申：</w:t>
      </w:r>
    </w:p>
    <w:p w14:paraId="3DB5FF35" w14:textId="77777777" w:rsidR="00B33396" w:rsidRPr="00FD56E2" w:rsidRDefault="00B33396" w:rsidP="00B33396">
      <w:pPr>
        <w:shd w:val="clear" w:color="auto" w:fill="FFFFFF"/>
        <w:ind w:firstLine="720"/>
        <w:rPr>
          <w:lang w:val="ru-RU"/>
        </w:rPr>
      </w:pPr>
      <w:r w:rsidRPr="00FD56E2">
        <w:rPr>
          <w:color w:val="000000"/>
          <w:szCs w:val="24"/>
          <w:lang w:val="ru-RU"/>
        </w:rPr>
        <w:t>a)</w:t>
      </w:r>
      <w:r w:rsidRPr="00FD56E2">
        <w:rPr>
          <w:i/>
          <w:iCs/>
          <w:color w:val="000000"/>
          <w:szCs w:val="24"/>
          <w:lang w:val="ru-RU"/>
        </w:rPr>
        <w:t xml:space="preserve"> 圣大巴西勒：</w:t>
      </w:r>
      <w:r w:rsidRPr="00FD56E2">
        <w:rPr>
          <w:color w:val="000000"/>
          <w:szCs w:val="24"/>
          <w:lang w:val="ru-RU"/>
        </w:rPr>
        <w:t>“天使的职责是赞美上帝。对于整个天军而言，只有一件事——将荣耀归于造物主；”</w:t>
      </w:r>
      <w:r w:rsidRPr="00FD56E2">
        <w:rPr>
          <w:rStyle w:val="FootnoteReference"/>
          <w:color w:val="000000"/>
          <w:szCs w:val="24"/>
          <w:lang w:val="ru-RU"/>
        </w:rPr>
        <w:footnoteReference w:id="1584"/>
      </w:r>
      <w:r w:rsidRPr="00FD56E2">
        <w:rPr>
          <w:color w:val="000000"/>
          <w:szCs w:val="24"/>
          <w:lang w:val="ru-RU"/>
        </w:rPr>
        <w:t xml:space="preserve"> 或：“他们生命中首要且符合本性的目标，就是将目光投向上帝的美善，并不断赞美上帝；”</w:t>
      </w:r>
      <w:r w:rsidRPr="00FD56E2">
        <w:rPr>
          <w:rStyle w:val="FootnoteReference"/>
          <w:color w:val="000000"/>
          <w:szCs w:val="24"/>
          <w:lang w:val="ru-RU"/>
        </w:rPr>
        <w:footnoteReference w:id="1585"/>
      </w:r>
    </w:p>
    <w:p w14:paraId="0A0C6794" w14:textId="77777777" w:rsidR="00B33396" w:rsidRPr="00FD56E2" w:rsidRDefault="00B33396" w:rsidP="00B33396">
      <w:pPr>
        <w:shd w:val="clear" w:color="auto" w:fill="FFFFFF"/>
        <w:ind w:firstLine="720"/>
        <w:rPr>
          <w:lang w:val="ru-RU"/>
        </w:rPr>
      </w:pPr>
      <w:r w:rsidRPr="00FD56E2">
        <w:rPr>
          <w:color w:val="000000"/>
          <w:szCs w:val="24"/>
          <w:lang w:val="ru-RU"/>
        </w:rPr>
        <w:t>b)</w:t>
      </w:r>
      <w:r w:rsidRPr="00FD56E2">
        <w:rPr>
          <w:i/>
          <w:iCs/>
          <w:color w:val="000000"/>
          <w:szCs w:val="24"/>
          <w:lang w:val="ru-RU"/>
        </w:rPr>
        <w:t xml:space="preserve"> 圣格里高利·神学家：</w:t>
      </w:r>
      <w:r w:rsidRPr="00FD56E2">
        <w:rPr>
          <w:color w:val="000000"/>
          <w:szCs w:val="24"/>
          <w:lang w:val="ru-RU"/>
        </w:rPr>
        <w:t>“（仅次于上帝）位居第二的，是至高之光的伟大侍者，他们与原初之善的亲近程度，恰如以太之于太阳；”</w:t>
      </w:r>
      <w:r w:rsidRPr="00FD56E2">
        <w:rPr>
          <w:rStyle w:val="FootnoteReference"/>
          <w:color w:val="000000"/>
          <w:szCs w:val="24"/>
          <w:lang w:val="ru-RU"/>
        </w:rPr>
        <w:footnoteReference w:id="1586"/>
      </w:r>
      <w:r w:rsidRPr="00FD56E2">
        <w:rPr>
          <w:color w:val="000000"/>
          <w:szCs w:val="24"/>
          <w:lang w:val="ru-RU"/>
        </w:rPr>
        <w:t xml:space="preserve"> “他们颂扬上帝的伟大，凝视永恒的荣耀，且永无止境；”</w:t>
      </w:r>
      <w:r w:rsidRPr="00FD56E2">
        <w:rPr>
          <w:rStyle w:val="FootnoteReference"/>
          <w:color w:val="000000"/>
          <w:szCs w:val="24"/>
          <w:lang w:val="ru-RU"/>
        </w:rPr>
        <w:footnoteReference w:id="1587"/>
      </w:r>
    </w:p>
    <w:p w14:paraId="18EE4BA5" w14:textId="77777777" w:rsidR="00B33396" w:rsidRPr="00FD56E2" w:rsidRDefault="00B33396" w:rsidP="00B33396">
      <w:pPr>
        <w:shd w:val="clear" w:color="auto" w:fill="FFFFFF"/>
        <w:ind w:firstLine="720"/>
        <w:rPr>
          <w:lang w:val="ru-RU"/>
        </w:rPr>
      </w:pPr>
      <w:r w:rsidRPr="00FD56E2">
        <w:rPr>
          <w:color w:val="000000"/>
          <w:szCs w:val="24"/>
          <w:lang w:val="ru-RU"/>
        </w:rPr>
        <w:t>c)</w:t>
      </w:r>
      <w:r w:rsidRPr="00FD56E2">
        <w:rPr>
          <w:i/>
          <w:iCs/>
          <w:color w:val="000000"/>
          <w:szCs w:val="24"/>
          <w:lang w:val="ru-RU"/>
        </w:rPr>
        <w:t xml:space="preserve"> 圣亚他那修大主教：</w:t>
      </w:r>
      <w:r w:rsidRPr="00FD56E2">
        <w:rPr>
          <w:color w:val="000000"/>
          <w:szCs w:val="24"/>
          <w:lang w:val="ru-RU"/>
        </w:rPr>
        <w:t>“天界众力的职责是什么？是无休止的赞美，以及对神之威严的恒久之爱；”</w:t>
      </w:r>
      <w:r w:rsidRPr="00FD56E2">
        <w:rPr>
          <w:rStyle w:val="FootnoteReference"/>
          <w:color w:val="000000"/>
          <w:szCs w:val="24"/>
          <w:lang w:val="ru-RU"/>
        </w:rPr>
        <w:footnoteReference w:id="1588"/>
      </w:r>
    </w:p>
    <w:p w14:paraId="08D8B93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d)</w:t>
      </w:r>
      <w:r w:rsidRPr="00FD56E2">
        <w:rPr>
          <w:i/>
          <w:iCs/>
          <w:color w:val="000000"/>
          <w:szCs w:val="24"/>
          <w:lang w:val="ru-RU"/>
        </w:rPr>
        <w:t xml:space="preserve"> 福者狄奥多里特：</w:t>
      </w:r>
      <w:r w:rsidRPr="00FD56E2">
        <w:rPr>
          <w:color w:val="000000"/>
          <w:szCs w:val="24"/>
          <w:lang w:val="ru-RU"/>
        </w:rPr>
        <w:t>“天使的侍奉在于吟唱赞美诗。因为关于炽天使，福者以赛亚说，他们彼此呼喊，说：</w:t>
      </w:r>
      <w:r w:rsidRPr="00FD56E2">
        <w:rPr>
          <w:i/>
          <w:iCs/>
          <w:color w:val="000000"/>
          <w:szCs w:val="24"/>
          <w:lang w:val="ru-RU"/>
        </w:rPr>
        <w:t>‘圣哉！圣哉！圣哉！万军之耶和华，全地都满了祂的荣耀！</w:t>
      </w:r>
      <w:r w:rsidRPr="00FD56E2">
        <w:rPr>
          <w:color w:val="000000"/>
          <w:szCs w:val="24"/>
          <w:lang w:val="ru-RU"/>
        </w:rPr>
        <w:t>’（6:3）。 至于基路伯，神圣的以西结曾说，他听见他们</w:t>
      </w:r>
      <w:r w:rsidRPr="00FD56E2">
        <w:rPr>
          <w:iCs/>
          <w:color w:val="000000"/>
          <w:szCs w:val="24"/>
          <w:lang w:val="ru-RU"/>
        </w:rPr>
        <w:t>说</w:t>
      </w:r>
      <w:r w:rsidRPr="00FD56E2">
        <w:rPr>
          <w:color w:val="000000"/>
          <w:szCs w:val="24"/>
          <w:lang w:val="ru-RU"/>
        </w:rPr>
        <w:t>：</w:t>
      </w:r>
      <w:r w:rsidRPr="00FD56E2">
        <w:rPr>
          <w:i/>
          <w:iCs/>
          <w:color w:val="000000"/>
          <w:szCs w:val="24"/>
          <w:lang w:val="ru-RU"/>
        </w:rPr>
        <w:t>‘耶和华的荣耀从祂的居所被称颂</w:t>
      </w:r>
      <w:r w:rsidRPr="00FD56E2">
        <w:rPr>
          <w:color w:val="000000"/>
          <w:szCs w:val="24"/>
          <w:lang w:val="ru-RU"/>
        </w:rPr>
        <w:t>（3:12）；’”</w:t>
      </w:r>
      <w:r w:rsidRPr="00FD56E2">
        <w:rPr>
          <w:rStyle w:val="FootnoteReference"/>
          <w:color w:val="000000"/>
          <w:szCs w:val="24"/>
          <w:lang w:val="ru-RU"/>
        </w:rPr>
        <w:footnoteReference w:id="1589"/>
      </w:r>
    </w:p>
    <w:p w14:paraId="7D46E06D" w14:textId="77777777" w:rsidR="00B33396" w:rsidRPr="00FD56E2" w:rsidRDefault="00B33396" w:rsidP="00B33396">
      <w:pPr>
        <w:shd w:val="clear" w:color="auto" w:fill="FFFFFF"/>
        <w:ind w:firstLine="720"/>
        <w:rPr>
          <w:lang w:val="ru-RU"/>
        </w:rPr>
      </w:pPr>
      <w:r w:rsidRPr="00FD56E2">
        <w:rPr>
          <w:color w:val="000000"/>
          <w:szCs w:val="24"/>
          <w:lang w:val="ru-RU"/>
        </w:rPr>
        <w:t>d)</w:t>
      </w:r>
      <w:r w:rsidRPr="00FD56E2">
        <w:rPr>
          <w:i/>
          <w:iCs/>
          <w:color w:val="000000"/>
          <w:szCs w:val="24"/>
          <w:lang w:val="ru-RU"/>
        </w:rPr>
        <w:t xml:space="preserve"> 圣约翰·达马斯库斯：</w:t>
      </w:r>
      <w:r w:rsidRPr="00FD56E2">
        <w:rPr>
          <w:color w:val="000000"/>
          <w:szCs w:val="24"/>
          <w:lang w:val="ru-RU"/>
        </w:rPr>
        <w:t>“（天使们）住在天上，他们唯一的事就是赞美上帝并服侍祂的神圣旨意。”</w:t>
      </w:r>
      <w:r w:rsidRPr="00FD56E2">
        <w:rPr>
          <w:rStyle w:val="FootnoteReference"/>
          <w:color w:val="000000"/>
          <w:szCs w:val="24"/>
          <w:lang w:val="ru-RU"/>
        </w:rPr>
        <w:footnoteReference w:id="1590"/>
      </w:r>
    </w:p>
    <w:p w14:paraId="231CA73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必须补充说明的是，由于天使是完全无形体的灵，因此他们侍立在神面前、颂赞和敬拜的行为，应从属灵的意义上加以理解。</w:t>
      </w:r>
    </w:p>
    <w:p w14:paraId="1D46C45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2) 他们作为上帝治理宇宙的工具，侍奉上帝。圣经对此予以证实，常将他们称为</w:t>
      </w:r>
      <w:r w:rsidRPr="00FD56E2">
        <w:rPr>
          <w:i/>
          <w:iCs/>
          <w:color w:val="000000"/>
          <w:szCs w:val="24"/>
          <w:lang w:val="ru-RU"/>
        </w:rPr>
        <w:t>天使</w:t>
      </w:r>
      <w:r w:rsidRPr="00FD56E2">
        <w:rPr>
          <w:color w:val="000000"/>
          <w:szCs w:val="24"/>
          <w:lang w:val="ru-RU"/>
        </w:rPr>
        <w:t>（άγγελός，使者）（《希伯来书》1:4-6；</w:t>
      </w:r>
      <w:r>
        <w:rPr>
          <w:color w:val="000000"/>
          <w:szCs w:val="24"/>
          <w:lang w:val="ru-RU"/>
        </w:rPr>
        <w:t>《提摩太前书》</w:t>
      </w:r>
      <w:r w:rsidRPr="00FD56E2">
        <w:rPr>
          <w:color w:val="000000"/>
          <w:szCs w:val="24"/>
          <w:lang w:val="ru-RU"/>
        </w:rPr>
        <w:t>5:1等）、</w:t>
      </w:r>
      <w:r w:rsidRPr="00FD56E2">
        <w:rPr>
          <w:i/>
          <w:iCs/>
          <w:color w:val="000000"/>
          <w:szCs w:val="24"/>
          <w:lang w:val="ru-RU"/>
        </w:rPr>
        <w:t>上帝</w:t>
      </w:r>
      <w:r w:rsidRPr="00FD56E2">
        <w:rPr>
          <w:color w:val="000000"/>
          <w:szCs w:val="24"/>
          <w:lang w:val="ru-RU"/>
        </w:rPr>
        <w:t>的天使（</w:t>
      </w:r>
      <w:r>
        <w:rPr>
          <w:color w:val="000000"/>
          <w:szCs w:val="24"/>
          <w:lang w:val="ru-RU"/>
        </w:rPr>
        <w:t>《马太福音》</w:t>
      </w:r>
      <w:r w:rsidRPr="00FD56E2">
        <w:rPr>
          <w:color w:val="000000"/>
          <w:szCs w:val="24"/>
          <w:lang w:val="ru-RU"/>
        </w:rPr>
        <w:t>22:30； 路加福音 15:10）、</w:t>
      </w:r>
      <w:r w:rsidRPr="00FD56E2">
        <w:rPr>
          <w:i/>
          <w:iCs/>
          <w:color w:val="000000"/>
          <w:szCs w:val="24"/>
          <w:lang w:val="ru-RU"/>
        </w:rPr>
        <w:t>主的使者</w:t>
      </w:r>
      <w:r w:rsidRPr="00FD56E2">
        <w:rPr>
          <w:color w:val="000000"/>
          <w:szCs w:val="24"/>
          <w:lang w:val="ru-RU"/>
        </w:rPr>
        <w:t>（</w:t>
      </w:r>
      <w:r>
        <w:rPr>
          <w:color w:val="000000"/>
          <w:szCs w:val="24"/>
          <w:lang w:val="ru-RU"/>
        </w:rPr>
        <w:t>马太福音</w:t>
      </w:r>
      <w:r w:rsidRPr="00FD56E2">
        <w:rPr>
          <w:color w:val="000000"/>
          <w:szCs w:val="24"/>
          <w:lang w:val="ru-RU"/>
        </w:rPr>
        <w:t xml:space="preserve"> 1:20；使徒行传 5:19；12:7）</w:t>
      </w:r>
      <w:r>
        <w:rPr>
          <w:color w:val="000000"/>
          <w:szCs w:val="24"/>
          <w:lang w:val="ru-RU"/>
        </w:rPr>
        <w:t>，</w:t>
      </w:r>
      <w:r w:rsidRPr="00FD56E2">
        <w:rPr>
          <w:color w:val="000000"/>
          <w:szCs w:val="24"/>
          <w:lang w:val="ru-RU"/>
        </w:rPr>
        <w:t>即那些被上帝差遣到世上执行祂旨意的存在； 圣经还称他们为祂的</w:t>
      </w:r>
      <w:r w:rsidRPr="00FD56E2">
        <w:rPr>
          <w:i/>
          <w:iCs/>
          <w:color w:val="000000"/>
          <w:szCs w:val="24"/>
          <w:lang w:val="ru-RU"/>
        </w:rPr>
        <w:t>“大能者</w:t>
      </w:r>
      <w:r w:rsidRPr="00FD56E2">
        <w:rPr>
          <w:color w:val="000000"/>
          <w:szCs w:val="24"/>
          <w:lang w:val="ru-RU"/>
        </w:rPr>
        <w:t>” 和“仆人</w:t>
      </w:r>
      <w:r w:rsidRPr="00FD56E2">
        <w:rPr>
          <w:i/>
          <w:iCs/>
          <w:color w:val="000000"/>
          <w:szCs w:val="24"/>
          <w:lang w:val="ru-RU"/>
        </w:rPr>
        <w:t>”，他们遵行祂的旨意</w:t>
      </w:r>
      <w:r w:rsidRPr="00FD56E2">
        <w:rPr>
          <w:color w:val="000000"/>
          <w:szCs w:val="24"/>
          <w:lang w:val="ru-RU"/>
        </w:rPr>
        <w:t>（诗篇 102:20-21），并记载了他们多次实际作为使者降临世间的事例（创世记 18:19,28； 但以理书 9:21；路加福音 1:28；</w:t>
      </w:r>
      <w:r>
        <w:rPr>
          <w:color w:val="000000"/>
          <w:szCs w:val="24"/>
          <w:lang w:val="ru-RU"/>
        </w:rPr>
        <w:t>马太福音</w:t>
      </w:r>
      <w:r w:rsidRPr="00FD56E2">
        <w:rPr>
          <w:color w:val="000000"/>
          <w:szCs w:val="24"/>
          <w:lang w:val="ru-RU"/>
        </w:rPr>
        <w:t xml:space="preserve"> 1:20 等）。教会的教师们也宣讲这一教义，例如：</w:t>
      </w:r>
    </w:p>
    <w:p w14:paraId="3EE7FB2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w:t>
      </w:r>
      <w:r w:rsidRPr="00FD56E2">
        <w:rPr>
          <w:i/>
          <w:iCs/>
          <w:color w:val="000000"/>
          <w:szCs w:val="24"/>
          <w:lang w:val="ru-RU"/>
        </w:rPr>
        <w:t xml:space="preserve"> 圣格里高利·神学家</w:t>
      </w:r>
      <w:r w:rsidRPr="00FD56E2">
        <w:rPr>
          <w:color w:val="000000"/>
          <w:szCs w:val="24"/>
          <w:lang w:val="ru-RU"/>
        </w:rPr>
        <w:t>：“他们（天使）中，有的侍立在至高上帝面前，有的则通过自己的协助维系着整个世界；”</w:t>
      </w:r>
      <w:r w:rsidRPr="00FD56E2">
        <w:rPr>
          <w:rStyle w:val="FootnoteReference"/>
          <w:color w:val="000000"/>
          <w:szCs w:val="24"/>
          <w:lang w:val="ru-RU"/>
        </w:rPr>
        <w:footnoteReference w:id="1591"/>
      </w:r>
      <w:r w:rsidRPr="00FD56E2">
        <w:rPr>
          <w:color w:val="000000"/>
          <w:szCs w:val="24"/>
          <w:lang w:val="ru-RU"/>
        </w:rPr>
        <w:t xml:space="preserve"> ；此外还说： “这些灵性存在各自掌管宇宙的某一部分，或被派往世间某处，正如那位创造并安排万物者所知晓的那样，它们全都遵照万物创造者的旨意，朝着同一个目标前进；”</w:t>
      </w:r>
      <w:r w:rsidRPr="00FD56E2">
        <w:rPr>
          <w:rStyle w:val="FootnoteReference"/>
          <w:color w:val="000000"/>
          <w:szCs w:val="24"/>
          <w:lang w:val="ru-RU"/>
        </w:rPr>
        <w:footnoteReference w:id="1592"/>
      </w:r>
    </w:p>
    <w:p w14:paraId="649AD91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w:t>
      </w:r>
      <w:r w:rsidRPr="00FD56E2">
        <w:rPr>
          <w:i/>
          <w:iCs/>
          <w:color w:val="000000"/>
          <w:szCs w:val="24"/>
          <w:lang w:val="ru-RU"/>
        </w:rPr>
        <w:t xml:space="preserve"> 福者狄奥多里特：</w:t>
      </w:r>
      <w:r w:rsidRPr="00FD56E2">
        <w:rPr>
          <w:color w:val="000000"/>
          <w:szCs w:val="24"/>
          <w:lang w:val="ru-RU"/>
        </w:rPr>
        <w:t>“他们不仅吟唱赞美诗，还通过参与上帝神圣的安排来侍奉上帝；”</w:t>
      </w:r>
      <w:r w:rsidRPr="00FD56E2">
        <w:rPr>
          <w:rStyle w:val="FootnoteReference"/>
          <w:color w:val="000000"/>
          <w:szCs w:val="24"/>
          <w:lang w:val="ru-RU"/>
        </w:rPr>
        <w:footnoteReference w:id="1593"/>
      </w:r>
    </w:p>
    <w:p w14:paraId="2386291C" w14:textId="77777777" w:rsidR="00B33396" w:rsidRPr="00FD56E2" w:rsidRDefault="00B33396" w:rsidP="00B33396">
      <w:pPr>
        <w:shd w:val="clear" w:color="auto" w:fill="FFFFFF"/>
        <w:ind w:firstLine="720"/>
        <w:rPr>
          <w:lang w:val="ru-RU"/>
        </w:rPr>
      </w:pPr>
      <w:r w:rsidRPr="00FD56E2">
        <w:rPr>
          <w:color w:val="000000"/>
          <w:szCs w:val="24"/>
          <w:lang w:val="ru-RU"/>
        </w:rPr>
        <w:t>c)</w:t>
      </w:r>
      <w:r w:rsidRPr="00FD56E2">
        <w:rPr>
          <w:i/>
          <w:iCs/>
          <w:color w:val="000000"/>
          <w:szCs w:val="24"/>
          <w:lang w:val="ru-RU"/>
        </w:rPr>
        <w:t xml:space="preserve"> 圣约翰·达马斯库斯：</w:t>
      </w:r>
      <w:r w:rsidRPr="00FD56E2">
        <w:rPr>
          <w:color w:val="000000"/>
          <w:szCs w:val="24"/>
          <w:lang w:val="ru-RU"/>
        </w:rPr>
        <w:t>“他们力量强大，随时准备履行上帝的旨意；凭借其本性的迅捷，只要神圣的旨意一发，他们便能立即现身于任何地方。此外，他们还守护着大地各处，治理各民族和各地，正如造物主所委派的那样，安排我们的事务并帮助我们。”</w:t>
      </w:r>
      <w:r w:rsidRPr="00FD56E2">
        <w:rPr>
          <w:rStyle w:val="FootnoteReference"/>
          <w:color w:val="000000"/>
          <w:szCs w:val="24"/>
          <w:lang w:val="ru-RU"/>
        </w:rPr>
        <w:footnoteReference w:id="1594"/>
      </w:r>
    </w:p>
    <w:p w14:paraId="6CE3D90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具体而言，天使是上帝旨意的工具：</w:t>
      </w:r>
    </w:p>
    <w:p w14:paraId="7C09FB2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1.</w:t>
      </w:r>
      <w:r w:rsidRPr="00FD56E2">
        <w:rPr>
          <w:color w:val="000000"/>
          <w:spacing w:val="40"/>
          <w:szCs w:val="24"/>
          <w:lang w:val="ru-RU"/>
        </w:rPr>
        <w:t xml:space="preserve"> 关于天使界本身。</w:t>
      </w:r>
      <w:r w:rsidRPr="00FD56E2">
        <w:rPr>
          <w:color w:val="000000"/>
          <w:szCs w:val="24"/>
          <w:lang w:val="ru-RU"/>
        </w:rPr>
        <w:t>主上帝从起初，根据无形灵体在自然力量和完美程度上的差异，将它们划分为不同的等级</w:t>
      </w:r>
      <w:r w:rsidRPr="00FD56E2">
        <w:rPr>
          <w:color w:val="000000"/>
          <w:szCs w:val="23"/>
          <w:lang w:val="ru-RU"/>
        </w:rPr>
        <w:t>，并在它们之间建立了等级制度或神圣的领导体系，因此它们之间既有高等的，也有低等的， 既有统领者也有被统领者；其中一些根据其侍奉职能，</w:t>
      </w:r>
      <w:r w:rsidRPr="00FD56E2">
        <w:rPr>
          <w:i/>
          <w:iCs/>
          <w:color w:val="000000"/>
          <w:szCs w:val="23"/>
          <w:lang w:val="ru-RU"/>
        </w:rPr>
        <w:t>例如被称为“元首、掌权者、执政者</w:t>
      </w:r>
      <w:r w:rsidRPr="00FD56E2">
        <w:rPr>
          <w:color w:val="000000"/>
          <w:szCs w:val="23"/>
          <w:lang w:val="ru-RU"/>
        </w:rPr>
        <w:t>”（歌罗西书 1:16），</w:t>
      </w:r>
      <w:r w:rsidRPr="00FD56E2">
        <w:rPr>
          <w:i/>
          <w:iCs/>
          <w:color w:val="000000"/>
          <w:szCs w:val="23"/>
          <w:lang w:val="ru-RU"/>
        </w:rPr>
        <w:t>另一些被称为“大天使”</w:t>
      </w:r>
      <w:r w:rsidRPr="00FD56E2">
        <w:rPr>
          <w:color w:val="000000"/>
          <w:szCs w:val="23"/>
          <w:lang w:val="ru-RU"/>
        </w:rPr>
        <w:t>（</w:t>
      </w:r>
      <w:r>
        <w:rPr>
          <w:color w:val="000000"/>
          <w:szCs w:val="23"/>
          <w:lang w:val="ru-RU"/>
        </w:rPr>
        <w:t>帖撒罗尼迦前书</w:t>
      </w:r>
      <w:r w:rsidRPr="00FD56E2">
        <w:rPr>
          <w:color w:val="000000"/>
          <w:szCs w:val="23"/>
          <w:lang w:val="ru-RU"/>
        </w:rPr>
        <w:t xml:space="preserve"> 4:19），还有一些则</w:t>
      </w:r>
      <w:r w:rsidRPr="00FD56E2">
        <w:rPr>
          <w:i/>
          <w:iCs/>
          <w:color w:val="000000"/>
          <w:szCs w:val="23"/>
          <w:lang w:val="ru-RU"/>
        </w:rPr>
        <w:t>简称为“天使</w:t>
      </w:r>
      <w:r w:rsidRPr="00FD56E2">
        <w:rPr>
          <w:color w:val="000000"/>
          <w:szCs w:val="23"/>
          <w:lang w:val="ru-RU"/>
        </w:rPr>
        <w:t>”（</w:t>
      </w:r>
      <w:r>
        <w:rPr>
          <w:color w:val="000000"/>
          <w:szCs w:val="23"/>
          <w:lang w:val="ru-RU"/>
        </w:rPr>
        <w:t>彼得前书</w:t>
      </w:r>
      <w:r w:rsidRPr="00FD56E2">
        <w:rPr>
          <w:color w:val="000000"/>
          <w:szCs w:val="23"/>
          <w:lang w:val="ru-RU"/>
        </w:rPr>
        <w:t xml:space="preserve"> 3:22）（参见上文 § 66）。由于上界有这样的结构，至高者只能通过天使本身来治理天使；而低等的天使阶层，也只能通过高等天使从上帝那里获得启迪与成圣，并由祂引导走向其存在的最终目标。 关于这一点，我们此前已有机会看到一些圣父们的论述，例如：大亚他那修、以弗所的以弗拉姆和达马斯库斯的约翰。</w:t>
      </w:r>
      <w:r w:rsidRPr="00FD56E2">
        <w:rPr>
          <w:rStyle w:val="FootnoteReference"/>
          <w:color w:val="000000"/>
          <w:szCs w:val="23"/>
          <w:lang w:val="ru-RU"/>
        </w:rPr>
        <w:footnoteReference w:id="1595"/>
      </w:r>
    </w:p>
    <w:p w14:paraId="25F4A25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现在，我们只需简要引用圣迪奥尼修斯·阿雷奥帕吉特的观点即可，因为他最深入地探究并洞悉了天界等级制度的奥秘。他正是这样说的：</w:t>
      </w:r>
    </w:p>
    <w:p w14:paraId="3505C79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“最高等级的等级制度——炽天使、智天使和宝座，因其特别接近不可测度的本体，因而统领着距离本体更远的第二等级； 而由圣主权、圣力量和圣权能组成的第二层级，则统领着距主更远的统领、大天使和天使的层级；”</w:t>
      </w:r>
      <w:r w:rsidRPr="00FD56E2">
        <w:rPr>
          <w:rStyle w:val="FootnoteReference"/>
          <w:color w:val="000000"/>
          <w:szCs w:val="23"/>
          <w:lang w:val="ru-RU"/>
        </w:rPr>
        <w:footnoteReference w:id="1596"/>
      </w:r>
    </w:p>
    <w:p w14:paraId="39C6C4B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“在每个等级体系中，不仅在</w:t>
      </w:r>
      <w:r w:rsidRPr="00FD56E2">
        <w:rPr>
          <w:color w:val="000000"/>
          <w:szCs w:val="16"/>
          <w:lang w:val="ru-RU"/>
        </w:rPr>
        <w:t>最高与最低层之间，即使在同等级中</w:t>
      </w:r>
      <w:r w:rsidRPr="00FD56E2">
        <w:rPr>
          <w:color w:val="000000"/>
          <w:szCs w:val="23"/>
          <w:lang w:val="ru-RU"/>
        </w:rPr>
        <w:t>，</w:t>
      </w:r>
      <w:r w:rsidRPr="00FD56E2">
        <w:rPr>
          <w:color w:val="000000"/>
          <w:szCs w:val="16"/>
          <w:lang w:val="ru-RU"/>
        </w:rPr>
        <w:t>也存在</w:t>
      </w:r>
      <w:r w:rsidRPr="00FD56E2">
        <w:rPr>
          <w:color w:val="000000"/>
          <w:szCs w:val="23"/>
          <w:lang w:val="ru-RU"/>
        </w:rPr>
        <w:t>首位、中位和末位的品级与力量，而上位者对下位者而言，是隐秘的引导者和领导者；”</w:t>
      </w:r>
      <w:r w:rsidRPr="00FD56E2">
        <w:rPr>
          <w:rStyle w:val="FootnoteReference"/>
          <w:color w:val="000000"/>
          <w:szCs w:val="23"/>
          <w:lang w:val="ru-RU"/>
        </w:rPr>
        <w:footnoteReference w:id="1597"/>
      </w:r>
    </w:p>
    <w:p w14:paraId="1975B105" w14:textId="77777777" w:rsidR="00B33396" w:rsidRPr="00FD56E2" w:rsidRDefault="00B33396" w:rsidP="00B33396">
      <w:pPr>
        <w:pStyle w:val="BodyTextIndent"/>
        <w:rPr>
          <w:lang w:val="ru-RU"/>
        </w:rPr>
      </w:pPr>
      <w:r w:rsidRPr="00FD56E2">
        <w:rPr>
          <w:lang w:val="ru-RU"/>
        </w:rPr>
        <w:t>c) 这种天界等级的领导与活动“可分为两部分：其一，由他们自身领受并向他人传递真正的净化、神圣之光与完善之知识；第一等级，直接环绕在上帝周围并亲近上帝，从上帝本人那里领受这一切，并传递给第二等级； 第二层级不再直接从上帝那里接受，而是从第一层级接受，并将其传递给第三层级。因此——</w:t>
      </w:r>
    </w:p>
    <w:p w14:paraId="5314CF0D"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t>d) 对于下层存在而言，第一层智慧被称为完善、启迪和净化之力；而下层存在则通过第一层智慧被提升至万物的至高本源，并在可能的情况下，成为神秘净化、</w:t>
      </w:r>
      <w:r w:rsidRPr="00FD56E2">
        <w:rPr>
          <w:color w:val="000000"/>
          <w:szCs w:val="24"/>
          <w:lang w:val="ru-RU"/>
        </w:rPr>
        <w:t>启迪与完善过程的</w:t>
      </w:r>
      <w:r w:rsidRPr="00FD56E2">
        <w:rPr>
          <w:color w:val="000000"/>
          <w:szCs w:val="23"/>
          <w:lang w:val="ru-RU"/>
        </w:rPr>
        <w:t>参与者</w:t>
      </w:r>
      <w:r w:rsidRPr="00FD56E2">
        <w:rPr>
          <w:color w:val="000000"/>
          <w:szCs w:val="24"/>
          <w:lang w:val="ru-RU"/>
        </w:rPr>
        <w:t>。”</w:t>
      </w:r>
      <w:r w:rsidRPr="00FD56E2">
        <w:rPr>
          <w:rStyle w:val="FootnoteReference"/>
          <w:color w:val="000000"/>
          <w:szCs w:val="24"/>
          <w:lang w:val="ru-RU"/>
        </w:rPr>
        <w:footnoteReference w:id="1598"/>
      </w:r>
      <w:r w:rsidRPr="00FD56E2">
        <w:rPr>
          <w:color w:val="000000"/>
          <w:szCs w:val="24"/>
          <w:lang w:val="ru-RU"/>
        </w:rPr>
        <w:t xml:space="preserve"> 正是如此——</w:t>
      </w:r>
    </w:p>
    <w:p w14:paraId="60581570"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d) “等级制度中的每个层级，都根据自身能力，通过将力量传递给较低层级，参与神圣事务及神意的运作。”</w:t>
      </w:r>
      <w:r w:rsidRPr="00FD56E2">
        <w:rPr>
          <w:rStyle w:val="FootnoteReference"/>
          <w:color w:val="000000"/>
          <w:szCs w:val="24"/>
          <w:lang w:val="ru-RU"/>
        </w:rPr>
        <w:footnoteReference w:id="1599"/>
      </w:r>
    </w:p>
    <w:p w14:paraId="2E3B6339" w14:textId="77777777" w:rsidR="00B33396" w:rsidRPr="00FD56E2" w:rsidRDefault="00B33396" w:rsidP="00B33396">
      <w:pPr>
        <w:shd w:val="clear" w:color="auto" w:fill="FFFFFF"/>
        <w:ind w:firstLine="720"/>
        <w:rPr>
          <w:lang w:val="ru-RU"/>
        </w:rPr>
      </w:pPr>
      <w:r w:rsidRPr="00FD56E2">
        <w:rPr>
          <w:color w:val="000000"/>
          <w:szCs w:val="24"/>
          <w:lang w:val="ru-RU"/>
        </w:rPr>
        <w:t>2.</w:t>
      </w:r>
      <w:r w:rsidRPr="00FD56E2">
        <w:rPr>
          <w:color w:val="000000"/>
          <w:spacing w:val="40"/>
          <w:szCs w:val="24"/>
          <w:lang w:val="ru-RU"/>
        </w:rPr>
        <w:t xml:space="preserve"> 关于物质世界。</w:t>
      </w:r>
      <w:r w:rsidRPr="00FD56E2">
        <w:rPr>
          <w:color w:val="000000"/>
          <w:szCs w:val="24"/>
          <w:lang w:val="ru-RU"/>
        </w:rPr>
        <w:t>至少，《启示录》中记载了四位</w:t>
      </w:r>
      <w:r w:rsidRPr="00FD56E2">
        <w:rPr>
          <w:i/>
          <w:iCs/>
          <w:color w:val="000000"/>
          <w:szCs w:val="24"/>
          <w:lang w:val="ru-RU"/>
        </w:rPr>
        <w:t>天使，他们掌管地上的四风</w:t>
      </w:r>
      <w:r w:rsidRPr="00FD56E2">
        <w:rPr>
          <w:color w:val="000000"/>
          <w:szCs w:val="24"/>
          <w:lang w:val="ru-RU"/>
        </w:rPr>
        <w:t>（7:1），</w:t>
      </w:r>
      <w:r w:rsidRPr="00FD56E2">
        <w:rPr>
          <w:i/>
          <w:iCs/>
          <w:color w:val="000000"/>
          <w:szCs w:val="24"/>
          <w:lang w:val="ru-RU"/>
        </w:rPr>
        <w:t>还有一位掌管水的天使</w:t>
      </w:r>
      <w:r w:rsidRPr="00FD56E2">
        <w:rPr>
          <w:color w:val="000000"/>
          <w:szCs w:val="24"/>
          <w:lang w:val="ru-RU"/>
        </w:rPr>
        <w:t>（16:5），</w:t>
      </w:r>
      <w:r w:rsidRPr="00FD56E2">
        <w:rPr>
          <w:i/>
          <w:iCs/>
          <w:color w:val="000000"/>
          <w:szCs w:val="24"/>
          <w:lang w:val="ru-RU"/>
        </w:rPr>
        <w:t>以及一位掌管火的天使</w:t>
      </w:r>
      <w:r w:rsidRPr="00FD56E2">
        <w:rPr>
          <w:color w:val="000000"/>
          <w:szCs w:val="24"/>
          <w:lang w:val="ru-RU"/>
        </w:rPr>
        <w:t>（14:18）。 基于这些暗示，在基督的教会中自古以来就存在一种观点——即便不是教义性的教导，至少也认为上帝委托天使管理可见世界的部分及元素。 圣殉道者尤斯丁表达了这一思想：“上帝将对人类及天地间万物的治理托付给了天使，并使他们统管这一切。”</w:t>
      </w:r>
      <w:r w:rsidRPr="00FD56E2">
        <w:rPr>
          <w:rStyle w:val="FootnoteReference"/>
          <w:color w:val="000000"/>
          <w:szCs w:val="24"/>
          <w:lang w:val="ru-RU"/>
        </w:rPr>
        <w:footnoteReference w:id="1600"/>
      </w:r>
      <w:r w:rsidRPr="00FD56E2">
        <w:rPr>
          <w:color w:val="000000"/>
          <w:szCs w:val="24"/>
          <w:lang w:val="ru-RU"/>
        </w:rPr>
        <w:t xml:space="preserve"> 随后，阿提纳戈尔的观点更为强烈：“世界的创造者和建造者——上帝，用祂的话语将他们（天使）划分出来，并使他们统管自然元素、诸天、世界、世界中的万物及其秩序。”</w:t>
      </w:r>
      <w:r w:rsidRPr="00FD56E2">
        <w:rPr>
          <w:rStyle w:val="FootnoteReference"/>
          <w:color w:val="000000"/>
          <w:szCs w:val="24"/>
          <w:lang w:val="ru-RU"/>
        </w:rPr>
        <w:footnoteReference w:id="1601"/>
      </w:r>
      <w:r w:rsidRPr="00FD56E2">
        <w:rPr>
          <w:color w:val="000000"/>
          <w:szCs w:val="24"/>
          <w:lang w:val="ru-RU"/>
        </w:rPr>
        <w:t xml:space="preserve"> 接着是奥利金、优西比乌·凯撒利亚、 格里高利·神学家、杰罗姆、奥古斯丁、约翰·达马斯库斯，以及我们祖国的圣徒——罗斯托夫的迪米特里。</w:t>
      </w:r>
      <w:r w:rsidRPr="00FD56E2">
        <w:rPr>
          <w:rStyle w:val="FootnoteReference"/>
          <w:color w:val="000000"/>
          <w:szCs w:val="24"/>
          <w:lang w:val="ru-RU"/>
        </w:rPr>
        <w:footnoteReference w:id="1602"/>
      </w:r>
      <w:r w:rsidRPr="00FD56E2">
        <w:rPr>
          <w:color w:val="000000"/>
          <w:szCs w:val="24"/>
          <w:lang w:val="ru-RU"/>
        </w:rPr>
        <w:t xml:space="preserve"> </w:t>
      </w:r>
      <w:r w:rsidRPr="00FD56E2">
        <w:rPr>
          <w:color w:val="000000"/>
          <w:szCs w:val="24"/>
          <w:lang w:val="ru-RU"/>
        </w:rPr>
        <w:lastRenderedPageBreak/>
        <w:t>有些人认为存在特殊的天使，被安置在有机世界和无机世界的不同部分之上，</w:t>
      </w:r>
      <w:r w:rsidRPr="00FD56E2">
        <w:rPr>
          <w:rStyle w:val="FootnoteReference"/>
          <w:color w:val="000000"/>
          <w:szCs w:val="24"/>
          <w:lang w:val="ru-RU"/>
        </w:rPr>
        <w:footnoteReference w:id="1603"/>
      </w:r>
      <w:r w:rsidRPr="00FD56E2">
        <w:rPr>
          <w:color w:val="000000"/>
          <w:szCs w:val="24"/>
          <w:lang w:val="ru-RU"/>
        </w:rPr>
        <w:t xml:space="preserve"> 掌管动物，</w:t>
      </w:r>
      <w:r w:rsidRPr="00FD56E2">
        <w:rPr>
          <w:rStyle w:val="FootnoteReference"/>
          <w:color w:val="000000"/>
          <w:szCs w:val="24"/>
          <w:lang w:val="ru-RU"/>
        </w:rPr>
        <w:footnoteReference w:id="1604"/>
      </w:r>
      <w:r w:rsidRPr="00FD56E2">
        <w:rPr>
          <w:color w:val="000000"/>
          <w:szCs w:val="24"/>
          <w:lang w:val="ru-RU"/>
        </w:rPr>
        <w:t xml:space="preserve"> 掌管植物，</w:t>
      </w:r>
      <w:r w:rsidRPr="00FD56E2">
        <w:rPr>
          <w:rStyle w:val="FootnoteReference"/>
          <w:color w:val="000000"/>
          <w:szCs w:val="24"/>
          <w:lang w:val="ru-RU"/>
        </w:rPr>
        <w:footnoteReference w:id="1605"/>
      </w:r>
      <w:r w:rsidRPr="00FD56E2">
        <w:rPr>
          <w:color w:val="000000"/>
          <w:szCs w:val="24"/>
          <w:lang w:val="ru-RU"/>
        </w:rPr>
        <w:t xml:space="preserve"> 以及总体上掌管所有可见之物。</w:t>
      </w:r>
      <w:r w:rsidRPr="00FD56E2">
        <w:rPr>
          <w:rStyle w:val="FootnoteReference"/>
          <w:color w:val="000000"/>
          <w:szCs w:val="24"/>
          <w:lang w:val="ru-RU"/>
        </w:rPr>
        <w:footnoteReference w:id="1606"/>
      </w:r>
    </w:p>
    <w:p w14:paraId="375A4D03" w14:textId="77777777" w:rsidR="00B33396" w:rsidRPr="00FD56E2" w:rsidRDefault="00B33396" w:rsidP="00B33396">
      <w:pPr>
        <w:shd w:val="clear" w:color="auto" w:fill="FFFFFF"/>
        <w:ind w:firstLine="720"/>
        <w:rPr>
          <w:color w:val="000000"/>
          <w:szCs w:val="25"/>
          <w:lang w:val="ru-RU"/>
        </w:rPr>
      </w:pPr>
      <w:r w:rsidRPr="00FD56E2">
        <w:rPr>
          <w:color w:val="000000"/>
          <w:szCs w:val="24"/>
          <w:lang w:val="ru-RU"/>
        </w:rPr>
        <w:t>3.</w:t>
      </w:r>
      <w:r w:rsidRPr="00FD56E2">
        <w:rPr>
          <w:color w:val="000000"/>
          <w:spacing w:val="40"/>
          <w:szCs w:val="24"/>
          <w:lang w:val="ru-RU"/>
        </w:rPr>
        <w:t xml:space="preserve"> 关于小世界，即人类。</w:t>
      </w:r>
      <w:r w:rsidRPr="00FD56E2">
        <w:rPr>
          <w:color w:val="000000"/>
          <w:szCs w:val="24"/>
          <w:lang w:val="ru-RU"/>
        </w:rPr>
        <w:t>在这方面，圣使徒保罗明确地谈到天使：</w:t>
      </w:r>
      <w:r w:rsidRPr="00FD56E2">
        <w:rPr>
          <w:i/>
          <w:iCs/>
          <w:color w:val="000000"/>
          <w:szCs w:val="24"/>
          <w:lang w:val="ru-RU"/>
        </w:rPr>
        <w:t xml:space="preserve">他们不都是被差遣来服侍那些将要承受救恩之人的侍奉之灵吗？ </w:t>
      </w:r>
      <w:r w:rsidRPr="00FD56E2">
        <w:rPr>
          <w:color w:val="000000"/>
          <w:szCs w:val="24"/>
          <w:lang w:val="ru-RU"/>
        </w:rPr>
        <w:t>（希伯来书 1:14）？但这种天使</w:t>
      </w:r>
      <w:r w:rsidRPr="00FD56E2">
        <w:rPr>
          <w:color w:val="000000"/>
          <w:szCs w:val="25"/>
          <w:lang w:val="ru-RU"/>
        </w:rPr>
        <w:t>事奉的</w:t>
      </w:r>
      <w:r w:rsidRPr="00FD56E2">
        <w:rPr>
          <w:color w:val="000000"/>
          <w:szCs w:val="24"/>
          <w:lang w:val="ru-RU"/>
        </w:rPr>
        <w:t>最后一种形式</w:t>
      </w:r>
      <w:r w:rsidRPr="00FD56E2">
        <w:rPr>
          <w:color w:val="000000"/>
          <w:szCs w:val="25"/>
          <w:lang w:val="ru-RU"/>
        </w:rPr>
        <w:t>，因其重要性及与我们的密切关系，值得我们进行更详细的探讨。</w:t>
      </w:r>
    </w:p>
    <w:p w14:paraId="1E49349F" w14:textId="77777777" w:rsidR="00B33396" w:rsidRPr="00FD56E2" w:rsidRDefault="00B33396" w:rsidP="00B33396">
      <w:pPr>
        <w:shd w:val="clear" w:color="auto" w:fill="FFFFFF"/>
        <w:ind w:firstLine="720"/>
        <w:rPr>
          <w:color w:val="000000"/>
          <w:szCs w:val="24"/>
          <w:lang w:val="ru-RU"/>
        </w:rPr>
      </w:pPr>
    </w:p>
    <w:p w14:paraId="79748B01" w14:textId="77777777" w:rsidR="00B33396" w:rsidRPr="00B33396" w:rsidRDefault="00B33396" w:rsidP="00B33396">
      <w:pPr>
        <w:pStyle w:val="Heading5"/>
        <w:rPr>
          <w:lang w:val="ru-RU"/>
        </w:rPr>
      </w:pPr>
      <w:bookmarkStart w:id="1577" w:name="_Toc103069378"/>
      <w:bookmarkStart w:id="1578" w:name="_Toc103069624"/>
      <w:bookmarkStart w:id="1579" w:name="_Toc103069861"/>
      <w:bookmarkStart w:id="1580" w:name="_Toc103070024"/>
      <w:bookmarkStart w:id="1581" w:name="_Toc158220173"/>
      <w:bookmarkStart w:id="1582" w:name="_Toc238543344"/>
      <w:r w:rsidRPr="00FD56E2">
        <w:rPr>
          <w:lang w:val="ru-RU"/>
        </w:rPr>
        <w:t>§ 106. 上帝差遣善良的天使普遍地服侍人类</w:t>
      </w:r>
      <w:bookmarkEnd w:id="1577"/>
      <w:bookmarkEnd w:id="1578"/>
      <w:bookmarkEnd w:id="1579"/>
      <w:bookmarkEnd w:id="1580"/>
      <w:bookmarkEnd w:id="1581"/>
      <w:bookmarkEnd w:id="1582"/>
    </w:p>
    <w:p w14:paraId="07059E00" w14:textId="77777777" w:rsidR="00B33396" w:rsidRPr="00FD56E2" w:rsidRDefault="00B33396" w:rsidP="00B33396">
      <w:pPr>
        <w:pStyle w:val="BodyTextIndent"/>
        <w:rPr>
          <w:lang w:val="ru-RU"/>
        </w:rPr>
      </w:pPr>
      <w:r w:rsidRPr="00FD56E2">
        <w:rPr>
          <w:lang w:val="ru-RU"/>
        </w:rPr>
        <w:t>关于天使对人类的侍奉，东正教会如此教导：“他们被派来守护城市、王国、地区、修道院、教堂以及人们，无论是属灵的还是世俗的…… 在《旧约》中，在摩西律法颁布之前，天使们就向我们的先祖传授上帝的律法与旨意，并向他们指明得救之道；后来，当律法颁布之后，他们便教导并引导他们走向善…… 他们还宣告上帝的事迹——例如，在基督降生时，他们向牧羊人揭示了基督诞生于伯利恒的消息。此外，他们奉上帝之命，无处不在，与每个人同在”（《正统信条》第一卷，对第19个问题的回答）。 由此可见，天使对人类的侍奉可分为三个不同的领域。天使——</w:t>
      </w:r>
    </w:p>
    <w:p w14:paraId="7D8B2A8E" w14:textId="77777777" w:rsidR="00B33396" w:rsidRPr="00FD56E2" w:rsidRDefault="00B33396" w:rsidP="00B33396">
      <w:pPr>
        <w:pStyle w:val="BodyTextIndent"/>
        <w:rPr>
          <w:lang w:val="ru-RU"/>
        </w:rPr>
      </w:pPr>
      <w:r w:rsidRPr="00FD56E2">
        <w:rPr>
          <w:lang w:val="ru-RU"/>
        </w:rPr>
        <w:t>1）曾服务于整个人类，当时他们积极参与了在世上建立上帝的国度，即上帝的教会——无论是旧约时期还是新约时期；</w:t>
      </w:r>
    </w:p>
    <w:p w14:paraId="5EEC918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侍奉人类社会：即守护诸王国、诸地区及各教会的守护天使；</w:t>
      </w:r>
    </w:p>
    <w:p w14:paraId="3496EEE3" w14:textId="77777777" w:rsidR="00B33396" w:rsidRPr="00FD56E2" w:rsidRDefault="00B33396" w:rsidP="00B33396">
      <w:pPr>
        <w:shd w:val="clear" w:color="auto" w:fill="FFFFFF"/>
        <w:ind w:firstLine="720"/>
        <w:rPr>
          <w:lang w:val="ru-RU"/>
        </w:rPr>
      </w:pPr>
      <w:r w:rsidRPr="00FD56E2">
        <w:rPr>
          <w:color w:val="000000"/>
          <w:szCs w:val="23"/>
          <w:lang w:val="ru-RU"/>
        </w:rPr>
        <w:t>3) 侍奉个别的人：即守护个人的守护天使。</w:t>
      </w:r>
    </w:p>
    <w:p w14:paraId="1D5738F5" w14:textId="77777777" w:rsidR="00B33396" w:rsidRPr="00FD56E2" w:rsidRDefault="00B33396" w:rsidP="00B33396">
      <w:pPr>
        <w:shd w:val="clear" w:color="auto" w:fill="FFFFFF"/>
        <w:ind w:firstLine="720"/>
        <w:rPr>
          <w:lang w:val="ru-RU"/>
        </w:rPr>
      </w:pPr>
      <w:r w:rsidRPr="00FD56E2">
        <w:rPr>
          <w:color w:val="000000"/>
          <w:szCs w:val="23"/>
          <w:lang w:val="ru-RU"/>
        </w:rPr>
        <w:t>关于天使在建立地上的上帝教会时曾服务于全人类这一事实，圣经有明确的记载：</w:t>
      </w:r>
    </w:p>
    <w:p w14:paraId="3630D536" w14:textId="77777777" w:rsidR="00B33396" w:rsidRPr="00FD56E2" w:rsidRDefault="00B33396" w:rsidP="00B33396">
      <w:pPr>
        <w:shd w:val="clear" w:color="auto" w:fill="FFFFFF"/>
        <w:ind w:firstLine="720"/>
        <w:rPr>
          <w:lang w:val="ru-RU"/>
        </w:rPr>
      </w:pPr>
      <w:r w:rsidRPr="00FD56E2">
        <w:rPr>
          <w:color w:val="000000"/>
          <w:szCs w:val="25"/>
          <w:lang w:val="ru-RU"/>
        </w:rPr>
        <w:t xml:space="preserve">在旧约教会中—— </w:t>
      </w:r>
    </w:p>
    <w:p w14:paraId="0A705A07" w14:textId="77777777" w:rsidR="00B33396" w:rsidRPr="00FD56E2" w:rsidRDefault="00B33396" w:rsidP="00B33396">
      <w:pPr>
        <w:pStyle w:val="BodyTextIndent"/>
        <w:rPr>
          <w:lang w:val="ru-RU"/>
        </w:rPr>
      </w:pPr>
      <w:r w:rsidRPr="00FD56E2">
        <w:rPr>
          <w:lang w:val="ru-RU"/>
        </w:rPr>
        <w:t>1. 早在律法颁布之前，在族长时代，天使们就经常向义人显明神的旨意，例如：向亚伯拉罕（创世记第18章）、罗得（第19章）、雅各（28:12； 32:1-2），或是向他们预示未来，或是保护他们免遭灭亡，或是安慰他们并伸出援手； 有时，天使也被差遣去根据上帝公义的审判惩罚罪人，例如所多玛的居民（《创世记》19:13），以此警示并教导世上所有的人（《彼得后书》2:6）。</w:t>
      </w:r>
    </w:p>
    <w:p w14:paraId="133A771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律法本身是经由天使的媒介或参与，刻在石版上赐给人类的，这可从以下两点看出：</w:t>
      </w:r>
    </w:p>
    <w:p w14:paraId="44F872B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部分来自摩西的记载，即</w:t>
      </w:r>
      <w:r w:rsidRPr="00FD56E2">
        <w:rPr>
          <w:szCs w:val="23"/>
          <w:lang w:val="ru-RU"/>
        </w:rPr>
        <w:t>立法者</w:t>
      </w:r>
      <w:r w:rsidRPr="00FD56E2">
        <w:rPr>
          <w:color w:val="000000"/>
          <w:szCs w:val="23"/>
          <w:lang w:val="ru-RU"/>
        </w:rPr>
        <w:t>上帝</w:t>
      </w:r>
      <w:r w:rsidRPr="00FD56E2">
        <w:rPr>
          <w:szCs w:val="23"/>
          <w:lang w:val="ru-RU"/>
        </w:rPr>
        <w:t>曾</w:t>
      </w:r>
      <w:r w:rsidRPr="00FD56E2">
        <w:rPr>
          <w:i/>
          <w:iCs/>
          <w:color w:val="000000"/>
          <w:szCs w:val="23"/>
          <w:lang w:val="ru-RU"/>
        </w:rPr>
        <w:t>与众圣者一同</w:t>
      </w:r>
      <w:r w:rsidRPr="00FD56E2">
        <w:rPr>
          <w:color w:val="000000"/>
          <w:szCs w:val="23"/>
          <w:lang w:val="ru-RU"/>
        </w:rPr>
        <w:t>显现在西奈山上（申命记 33:2）；</w:t>
      </w:r>
    </w:p>
    <w:p w14:paraId="0A54E45E" w14:textId="77777777" w:rsidR="00B33396" w:rsidRPr="00FD56E2" w:rsidRDefault="00B33396" w:rsidP="00B33396">
      <w:pPr>
        <w:shd w:val="clear" w:color="auto" w:fill="FFFFFF"/>
        <w:ind w:firstLine="720"/>
        <w:rPr>
          <w:szCs w:val="23"/>
          <w:lang w:val="ru-RU"/>
        </w:rPr>
      </w:pPr>
      <w:r w:rsidRPr="00FD56E2">
        <w:rPr>
          <w:color w:val="000000"/>
          <w:szCs w:val="23"/>
          <w:lang w:val="ru-RU"/>
        </w:rPr>
        <w:t>b) 更明显地体现在首位殉道者司提反对犹太人的话语中：</w:t>
      </w:r>
      <w:r w:rsidRPr="00FD56E2">
        <w:rPr>
          <w:i/>
          <w:iCs/>
          <w:szCs w:val="23"/>
          <w:lang w:val="ru-RU"/>
        </w:rPr>
        <w:t>“你们在天使的服侍下</w:t>
      </w:r>
      <w:r w:rsidRPr="00FD56E2">
        <w:rPr>
          <w:iCs/>
          <w:szCs w:val="23"/>
          <w:lang w:val="ru-RU"/>
        </w:rPr>
        <w:t xml:space="preserve">（είς </w:t>
      </w:r>
      <w:r w:rsidRPr="00FD56E2">
        <w:rPr>
          <w:szCs w:val="23"/>
          <w:lang w:val="ru-RU"/>
        </w:rPr>
        <w:t>διαταγάς άγγέλων）</w:t>
      </w:r>
      <w:r w:rsidRPr="00FD56E2">
        <w:rPr>
          <w:i/>
          <w:iCs/>
          <w:szCs w:val="23"/>
          <w:lang w:val="ru-RU"/>
        </w:rPr>
        <w:t>领受了律法，却没有遵守”</w:t>
      </w:r>
      <w:r w:rsidRPr="00FD56E2">
        <w:rPr>
          <w:szCs w:val="23"/>
          <w:lang w:val="ru-RU"/>
        </w:rPr>
        <w:t>（使徒行传 7:53）；以及——</w:t>
      </w:r>
    </w:p>
    <w:p w14:paraId="75C9AB7C" w14:textId="77777777" w:rsidR="00B33396" w:rsidRPr="00FD56E2" w:rsidRDefault="00B33396" w:rsidP="00B33396">
      <w:pPr>
        <w:shd w:val="clear" w:color="auto" w:fill="FFFFFF"/>
        <w:ind w:firstLine="720"/>
        <w:rPr>
          <w:lang w:val="ru-RU"/>
        </w:rPr>
      </w:pPr>
      <w:r w:rsidRPr="00FD56E2">
        <w:rPr>
          <w:szCs w:val="23"/>
          <w:lang w:val="ru-RU"/>
        </w:rPr>
        <w:t>c) 圣使徒保罗的表述，即律法</w:t>
      </w:r>
      <w:r w:rsidRPr="00FD56E2">
        <w:rPr>
          <w:i/>
          <w:iCs/>
          <w:szCs w:val="23"/>
          <w:lang w:val="ru-RU"/>
        </w:rPr>
        <w:t>是通过天使传授的</w:t>
      </w:r>
      <w:r w:rsidRPr="00FD56E2">
        <w:rPr>
          <w:szCs w:val="23"/>
          <w:lang w:val="ru-RU"/>
        </w:rPr>
        <w:t>（διαταγείς δι’ αγγέλων）</w:t>
      </w:r>
      <w:r w:rsidRPr="00FD56E2">
        <w:rPr>
          <w:color w:val="000000"/>
          <w:szCs w:val="23"/>
          <w:lang w:val="ru-RU"/>
        </w:rPr>
        <w:t>（加拉太书 3:19；参见希伯来书 2:2）。</w:t>
      </w:r>
    </w:p>
    <w:p w14:paraId="54C49CDF" w14:textId="77777777" w:rsidR="00B33396" w:rsidRPr="00FD56E2" w:rsidRDefault="00B33396" w:rsidP="00B33396">
      <w:pPr>
        <w:shd w:val="clear" w:color="auto" w:fill="FFFFFF"/>
        <w:ind w:firstLine="720"/>
        <w:rPr>
          <w:lang w:val="ru-RU"/>
        </w:rPr>
      </w:pPr>
      <w:r w:rsidRPr="00FD56E2">
        <w:rPr>
          <w:color w:val="000000"/>
          <w:szCs w:val="23"/>
          <w:lang w:val="ru-RU"/>
        </w:rPr>
        <w:t>3. 最后，即使在成文律法颁布之后，天使们也经常通过向先知显现——例如向但以理（9:21）、撒迦利亚（3:1）显现——来教导世人，并向他们启示上帝关于人类救赎的旨意。</w:t>
      </w:r>
    </w:p>
    <w:p w14:paraId="15C2F559" w14:textId="77777777" w:rsidR="00B33396" w:rsidRPr="00FD56E2" w:rsidRDefault="00B33396" w:rsidP="00B33396">
      <w:pPr>
        <w:pStyle w:val="BodyTextIndent"/>
        <w:rPr>
          <w:lang w:val="ru-RU"/>
        </w:rPr>
      </w:pPr>
      <w:r w:rsidRPr="00FD56E2">
        <w:rPr>
          <w:lang w:val="ru-RU"/>
        </w:rPr>
        <w:lastRenderedPageBreak/>
        <w:t>在新约教会史上：</w:t>
      </w:r>
    </w:p>
    <w:p w14:paraId="734B251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1. 我们看到，在祂为人类履行崇高使命的所有关键时刻，天使们都是我们信仰之创始者与成全者本人的仆人。具体而言——</w:t>
      </w:r>
    </w:p>
    <w:p w14:paraId="24DB6B7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祂降临人间之时，天使宣告了祂施洗约翰的受孕（路加福音 1:28）以及祂本人的受孕（</w:t>
      </w:r>
      <w:r>
        <w:rPr>
          <w:color w:val="000000"/>
          <w:szCs w:val="23"/>
          <w:lang w:val="ru-RU"/>
        </w:rPr>
        <w:t>马太福音</w:t>
      </w:r>
      <w:r w:rsidRPr="00FD56E2">
        <w:rPr>
          <w:color w:val="000000"/>
          <w:szCs w:val="23"/>
          <w:lang w:val="ru-RU"/>
        </w:rPr>
        <w:t xml:space="preserve"> 1:20），并宣告和颂扬了祂的诞生（路加福音 2:9）；</w:t>
      </w:r>
    </w:p>
    <w:p w14:paraId="10B70C1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当祂开始担任教师这一公共职务时，即主在旷野受魔鬼试探之后</w:t>
      </w:r>
      <w:r w:rsidRPr="00FD56E2">
        <w:rPr>
          <w:i/>
          <w:color w:val="000000"/>
          <w:szCs w:val="23"/>
          <w:lang w:val="ru-RU"/>
        </w:rPr>
        <w:t>，天使们便上前侍奉祂</w:t>
      </w:r>
      <w:r w:rsidRPr="00FD56E2">
        <w:rPr>
          <w:color w:val="000000"/>
          <w:szCs w:val="23"/>
          <w:lang w:val="ru-RU"/>
        </w:rPr>
        <w:t>（</w:t>
      </w:r>
      <w:r>
        <w:rPr>
          <w:color w:val="000000"/>
          <w:szCs w:val="23"/>
          <w:lang w:val="ru-RU"/>
        </w:rPr>
        <w:t>马太福音</w:t>
      </w:r>
      <w:r w:rsidRPr="00FD56E2">
        <w:rPr>
          <w:color w:val="000000"/>
          <w:szCs w:val="23"/>
          <w:lang w:val="ru-RU"/>
        </w:rPr>
        <w:t>4</w:t>
      </w:r>
      <w:r w:rsidRPr="00FD56E2">
        <w:rPr>
          <w:color w:val="000000"/>
          <w:szCs w:val="24"/>
          <w:lang w:val="ru-RU"/>
        </w:rPr>
        <w:t>:</w:t>
      </w:r>
      <w:r w:rsidRPr="00FD56E2">
        <w:rPr>
          <w:color w:val="000000"/>
          <w:szCs w:val="23"/>
          <w:lang w:val="ru-RU"/>
        </w:rPr>
        <w:t>10）；</w:t>
      </w:r>
    </w:p>
    <w:p w14:paraId="595800A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 在祂为赎我们脱离律法的咒诅而受十字架之死之前，在客西马尼园中</w:t>
      </w:r>
      <w:r w:rsidRPr="00FD56E2">
        <w:rPr>
          <w:i/>
          <w:iCs/>
          <w:color w:val="000000"/>
          <w:szCs w:val="23"/>
          <w:lang w:val="ru-RU"/>
        </w:rPr>
        <w:t>，有天使从天上向祂显现，并坚固祂</w:t>
      </w:r>
      <w:r w:rsidRPr="00FD56E2">
        <w:rPr>
          <w:color w:val="000000"/>
          <w:szCs w:val="23"/>
          <w:lang w:val="ru-RU"/>
        </w:rPr>
        <w:t>（路加福音 22:43）；</w:t>
      </w:r>
    </w:p>
    <w:p w14:paraId="201F1F1B" w14:textId="77777777" w:rsidR="00B33396" w:rsidRPr="00FD56E2" w:rsidRDefault="00B33396" w:rsidP="00B33396">
      <w:pPr>
        <w:shd w:val="clear" w:color="auto" w:fill="FFFFFF"/>
        <w:ind w:firstLine="720"/>
        <w:rPr>
          <w:lang w:val="ru-RU"/>
        </w:rPr>
      </w:pPr>
      <w:r w:rsidRPr="00FD56E2">
        <w:rPr>
          <w:color w:val="000000"/>
          <w:szCs w:val="23"/>
          <w:lang w:val="ru-RU"/>
        </w:rPr>
        <w:t>d) 祂升天之时（使徒行传 1:11），祂从那里将圣灵降临在使徒们身上。</w:t>
      </w:r>
    </w:p>
    <w:p w14:paraId="64F9070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天使们也服侍了圣使徒们，主在升天时曾嘱咐他们，要完成祂亲自在世上建立的恩典之国的使命。 例如，天使曾将使徒们从监狱中解救出来，此前他们被基督十字架的仇敌囚禁在那里（使徒行传 5:19）；后来，天使又将使徒彼得从监狱中解救出来（使徒行传 12:7）； 天使引导外邦人哥尼流邀请这位使徒到他家中，并从他那里接受洗礼（使徒行传10:3）；天使在海上那场危及圣使徒保罗及其随行人员性命的可怕风暴中安慰了他（使徒行传27:23），等等。</w:t>
      </w:r>
    </w:p>
    <w:p w14:paraId="408E940B" w14:textId="77777777" w:rsidR="00B33396" w:rsidRPr="00FD56E2" w:rsidRDefault="00B33396" w:rsidP="00B33396">
      <w:pPr>
        <w:shd w:val="clear" w:color="auto" w:fill="FFFFFF"/>
        <w:ind w:firstLine="720"/>
        <w:rPr>
          <w:lang w:val="ru-RU"/>
        </w:rPr>
      </w:pPr>
    </w:p>
    <w:p w14:paraId="38D24C4E" w14:textId="77777777" w:rsidR="00B33396" w:rsidRPr="00B33396" w:rsidRDefault="00B33396" w:rsidP="00B33396">
      <w:pPr>
        <w:pStyle w:val="Heading5"/>
        <w:rPr>
          <w:lang w:val="ru-RU"/>
        </w:rPr>
      </w:pPr>
      <w:bookmarkStart w:id="1583" w:name="_Toc103069379"/>
      <w:bookmarkStart w:id="1584" w:name="_Toc103069625"/>
      <w:bookmarkStart w:id="1585" w:name="_Toc103069862"/>
      <w:bookmarkStart w:id="1586" w:name="_Toc103070025"/>
      <w:bookmarkStart w:id="1587" w:name="_Toc158220174"/>
      <w:bookmarkStart w:id="1588" w:name="_Toc238543345"/>
      <w:r w:rsidRPr="00FD56E2">
        <w:rPr>
          <w:lang w:val="ru-RU"/>
        </w:rPr>
        <w:t>§107. 守护人类社会的守护天使</w:t>
      </w:r>
      <w:bookmarkEnd w:id="1583"/>
      <w:bookmarkEnd w:id="1584"/>
      <w:bookmarkEnd w:id="1585"/>
      <w:bookmarkEnd w:id="1586"/>
      <w:bookmarkEnd w:id="1587"/>
      <w:bookmarkEnd w:id="1588"/>
    </w:p>
    <w:p w14:paraId="76C60BCC" w14:textId="77777777" w:rsidR="00B33396" w:rsidRPr="00FD56E2" w:rsidRDefault="00B33396" w:rsidP="00B33396">
      <w:pPr>
        <w:shd w:val="clear" w:color="auto" w:fill="FFFFFF"/>
        <w:ind w:firstLine="720"/>
        <w:rPr>
          <w:lang w:val="ru-RU"/>
        </w:rPr>
      </w:pPr>
      <w:r w:rsidRPr="00FD56E2">
        <w:rPr>
          <w:color w:val="000000"/>
          <w:szCs w:val="23"/>
          <w:lang w:val="ru-RU"/>
        </w:rPr>
        <w:t>主将整个人类社会托付给天使加以守护。</w:t>
      </w:r>
    </w:p>
    <w:p w14:paraId="26BF8B8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1.</w:t>
      </w:r>
      <w:r w:rsidRPr="00FD56E2">
        <w:rPr>
          <w:color w:val="000000"/>
          <w:spacing w:val="40"/>
          <w:szCs w:val="24"/>
          <w:lang w:val="ru-RU"/>
        </w:rPr>
        <w:t xml:space="preserve"> 存在守护诸国和各民族的守护天使。</w:t>
      </w:r>
      <w:r w:rsidRPr="00FD56E2">
        <w:rPr>
          <w:color w:val="000000"/>
          <w:szCs w:val="23"/>
          <w:lang w:val="ru-RU"/>
        </w:rPr>
        <w:t>这一教义的依据可见于先知但以理书（第10章）。 经文记载，有一次，但以理为使犹太人脱离波斯人的枷锁，加倍向神祷告，连续祷告</w:t>
      </w:r>
      <w:r w:rsidRPr="00FD56E2">
        <w:rPr>
          <w:i/>
          <w:iCs/>
          <w:color w:val="000000"/>
          <w:szCs w:val="23"/>
          <w:lang w:val="ru-RU"/>
        </w:rPr>
        <w:t>了三七日</w:t>
      </w:r>
      <w:r w:rsidRPr="00FD56E2">
        <w:rPr>
          <w:color w:val="000000"/>
          <w:szCs w:val="23"/>
          <w:lang w:val="ru-RU"/>
        </w:rPr>
        <w:t>（3）， 大天使（加百列）便向他显现，说：</w:t>
      </w:r>
      <w:r w:rsidRPr="00FD56E2">
        <w:rPr>
          <w:i/>
          <w:iCs/>
          <w:color w:val="000000"/>
          <w:szCs w:val="23"/>
          <w:lang w:val="ru-RU"/>
        </w:rPr>
        <w:t>“从</w:t>
      </w:r>
      <w:r w:rsidRPr="00FD56E2">
        <w:rPr>
          <w:color w:val="000000"/>
          <w:szCs w:val="23"/>
          <w:lang w:val="ru-RU"/>
        </w:rPr>
        <w:t>你开始祷告</w:t>
      </w:r>
      <w:r w:rsidRPr="00FD56E2">
        <w:rPr>
          <w:i/>
          <w:iCs/>
          <w:color w:val="000000"/>
          <w:szCs w:val="23"/>
          <w:lang w:val="ru-RU"/>
        </w:rPr>
        <w:t>的第一天</w:t>
      </w:r>
      <w:r w:rsidRPr="00FD56E2">
        <w:rPr>
          <w:color w:val="000000"/>
          <w:szCs w:val="23"/>
          <w:lang w:val="ru-RU"/>
        </w:rPr>
        <w:t>起，</w:t>
      </w:r>
      <w:r w:rsidRPr="00FD56E2">
        <w:rPr>
          <w:i/>
          <w:iCs/>
          <w:color w:val="000000"/>
          <w:szCs w:val="23"/>
          <w:lang w:val="ru-RU"/>
        </w:rPr>
        <w:t>你的话语就被听见了；我本要照你的话</w:t>
      </w:r>
      <w:r w:rsidRPr="00FD56E2">
        <w:rPr>
          <w:color w:val="000000"/>
          <w:szCs w:val="23"/>
          <w:lang w:val="ru-RU"/>
        </w:rPr>
        <w:t>，到至高者的宝座前为你代求。”</w:t>
      </w:r>
      <w:r w:rsidRPr="00FD56E2">
        <w:rPr>
          <w:rStyle w:val="FootnoteReference"/>
          <w:color w:val="000000"/>
          <w:szCs w:val="23"/>
          <w:lang w:val="ru-RU"/>
        </w:rPr>
        <w:footnoteReference w:id="1607"/>
      </w:r>
      <w:r w:rsidRPr="00FD56E2">
        <w:rPr>
          <w:color w:val="000000"/>
          <w:szCs w:val="23"/>
          <w:lang w:val="ru-RU"/>
        </w:rPr>
        <w:t xml:space="preserve"> 但</w:t>
      </w:r>
      <w:r w:rsidRPr="00FD56E2">
        <w:rPr>
          <w:i/>
          <w:iCs/>
          <w:color w:val="000000"/>
          <w:szCs w:val="23"/>
          <w:lang w:val="ru-RU"/>
        </w:rPr>
        <w:t>整整二十一天</w:t>
      </w:r>
      <w:r w:rsidRPr="00FD56E2">
        <w:rPr>
          <w:color w:val="000000"/>
          <w:szCs w:val="23"/>
          <w:lang w:val="ru-RU"/>
        </w:rPr>
        <w:t>（即三周），当我与你一同为使你的子民脱离波斯人的枷锁而祷告时</w:t>
      </w:r>
      <w:r w:rsidRPr="00FD56E2">
        <w:rPr>
          <w:i/>
          <w:iCs/>
          <w:color w:val="000000"/>
          <w:szCs w:val="23"/>
          <w:lang w:val="ru-RU"/>
        </w:rPr>
        <w:t>，波斯王国的君王一直与我对抗</w:t>
      </w:r>
      <w:r w:rsidRPr="00FD56E2">
        <w:rPr>
          <w:color w:val="000000"/>
          <w:szCs w:val="23"/>
          <w:lang w:val="ru-RU"/>
        </w:rPr>
        <w:t xml:space="preserve">（13），并恳求上帝让犹太人继续处于波斯人的统治之下。 </w:t>
      </w:r>
      <w:r w:rsidRPr="00FD56E2">
        <w:rPr>
          <w:i/>
          <w:iCs/>
          <w:color w:val="000000"/>
          <w:szCs w:val="23"/>
          <w:lang w:val="ru-RU"/>
        </w:rPr>
        <w:t>直到米迦勒——众首领之一——前来协助我</w:t>
      </w:r>
      <w:r w:rsidRPr="00FD56E2">
        <w:rPr>
          <w:color w:val="000000"/>
          <w:szCs w:val="23"/>
          <w:lang w:val="ru-RU"/>
        </w:rPr>
        <w:t>为犹太人代</w:t>
      </w:r>
      <w:r w:rsidRPr="00FD56E2">
        <w:rPr>
          <w:i/>
          <w:iCs/>
          <w:color w:val="000000"/>
          <w:szCs w:val="23"/>
          <w:lang w:val="ru-RU"/>
        </w:rPr>
        <w:t>求，我才得以留在波斯诸王那里。如今我来向你宣告，末世你子民将遭遇何事</w:t>
      </w:r>
      <w:r w:rsidRPr="00FD56E2">
        <w:rPr>
          <w:color w:val="000000"/>
          <w:szCs w:val="23"/>
          <w:lang w:val="ru-RU"/>
        </w:rPr>
        <w:t>（13-14）。 现在</w:t>
      </w:r>
      <w:r w:rsidRPr="00FD56E2">
        <w:rPr>
          <w:i/>
          <w:iCs/>
          <w:color w:val="000000"/>
          <w:szCs w:val="23"/>
          <w:lang w:val="ru-RU"/>
        </w:rPr>
        <w:t>我要回去，与波斯的大君争战；等我出去的时候，看哪，希腊的大君就要来了</w:t>
      </w:r>
      <w:r w:rsidRPr="00FD56E2">
        <w:rPr>
          <w:color w:val="000000"/>
          <w:szCs w:val="23"/>
          <w:lang w:val="ru-RU"/>
        </w:rPr>
        <w:t>（20）。</w:t>
      </w:r>
      <w:r w:rsidRPr="00FD56E2">
        <w:rPr>
          <w:i/>
          <w:iCs/>
          <w:color w:val="000000"/>
          <w:szCs w:val="23"/>
          <w:lang w:val="ru-RU"/>
        </w:rPr>
        <w:t>不过，我要将那记载在真实经卷上的事告诉你；除了你们的大君米迦勒以外，没有人能支持我</w:t>
      </w:r>
      <w:r w:rsidRPr="00FD56E2">
        <w:rPr>
          <w:color w:val="000000"/>
          <w:szCs w:val="23"/>
          <w:lang w:val="ru-RU"/>
        </w:rPr>
        <w:t>（21）。 我们不要忘记，说出这些话的人是奉上帝之命从天上被差遣到但以理那里的；这意味着，这位天上的使者所谈论的事件发生在天上，而他正急切地要返回那里，去</w:t>
      </w:r>
      <w:r w:rsidRPr="00FD56E2">
        <w:rPr>
          <w:iCs/>
          <w:color w:val="000000"/>
          <w:szCs w:val="23"/>
          <w:lang w:val="ru-RU"/>
        </w:rPr>
        <w:t>与波斯王争战。</w:t>
      </w:r>
      <w:r w:rsidRPr="00FD56E2">
        <w:rPr>
          <w:i/>
          <w:iCs/>
          <w:color w:val="000000"/>
          <w:szCs w:val="23"/>
          <w:lang w:val="ru-RU"/>
        </w:rPr>
        <w:t xml:space="preserve"> </w:t>
      </w:r>
      <w:r w:rsidRPr="00FD56E2">
        <w:rPr>
          <w:color w:val="000000"/>
          <w:szCs w:val="23"/>
          <w:lang w:val="ru-RU"/>
        </w:rPr>
        <w:t>既然如此，所谓波斯、希腊和犹太王国的诸王，所指的并非地上的君王，而是天上的君王</w:t>
      </w:r>
      <w:r>
        <w:rPr>
          <w:color w:val="000000"/>
          <w:szCs w:val="23"/>
          <w:lang w:val="ru-RU"/>
        </w:rPr>
        <w:t>，即</w:t>
      </w:r>
      <w:r w:rsidRPr="00FD56E2">
        <w:rPr>
          <w:color w:val="000000"/>
          <w:szCs w:val="23"/>
          <w:lang w:val="ru-RU"/>
        </w:rPr>
        <w:t>天使， 他们受上帝之托，掌管着上述王国。 这一点毫无疑问，因为犹太王被明确</w:t>
      </w:r>
      <w:r w:rsidRPr="00FD56E2">
        <w:rPr>
          <w:i/>
          <w:iCs/>
          <w:color w:val="000000"/>
          <w:szCs w:val="23"/>
          <w:lang w:val="ru-RU"/>
        </w:rPr>
        <w:t>称为</w:t>
      </w:r>
      <w:r w:rsidRPr="00FD56E2">
        <w:rPr>
          <w:color w:val="000000"/>
          <w:szCs w:val="23"/>
          <w:lang w:val="ru-RU"/>
        </w:rPr>
        <w:t>米迦勒——这个名字属于天上军队的元帅之一；而在但以理时代的地上，犹太人中根本没有一位名叫米迦勒的王。</w:t>
      </w:r>
      <w:r w:rsidRPr="00FD56E2">
        <w:rPr>
          <w:rStyle w:val="FootnoteReference"/>
          <w:color w:val="000000"/>
          <w:szCs w:val="23"/>
          <w:lang w:val="ru-RU"/>
        </w:rPr>
        <w:lastRenderedPageBreak/>
        <w:footnoteReference w:id="1608"/>
      </w:r>
      <w:r w:rsidRPr="00FD56E2">
        <w:rPr>
          <w:color w:val="000000"/>
          <w:szCs w:val="23"/>
          <w:lang w:val="ru-RU"/>
        </w:rPr>
        <w:t xml:space="preserve"> 基于此，</w:t>
      </w:r>
      <w:r w:rsidRPr="00FD56E2">
        <w:rPr>
          <w:rStyle w:val="FootnoteReference"/>
          <w:color w:val="000000"/>
          <w:szCs w:val="23"/>
          <w:lang w:val="ru-RU"/>
        </w:rPr>
        <w:footnoteReference w:id="1609"/>
      </w:r>
      <w:r w:rsidRPr="00FD56E2">
        <w:rPr>
          <w:color w:val="000000"/>
          <w:szCs w:val="23"/>
          <w:lang w:val="ru-RU"/>
        </w:rPr>
        <w:t xml:space="preserve"> 圣父们和教会的导师们一贯教导说，有守护整个民族的守护天使，正如以下话语所示：</w:t>
      </w:r>
    </w:p>
    <w:p w14:paraId="1D5925D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w:t>
      </w:r>
      <w:r w:rsidRPr="00FD56E2">
        <w:rPr>
          <w:i/>
          <w:color w:val="000000"/>
          <w:szCs w:val="23"/>
          <w:lang w:val="ru-RU"/>
        </w:rPr>
        <w:t xml:space="preserve"> 圣</w:t>
      </w:r>
      <w:r w:rsidRPr="00FD56E2">
        <w:rPr>
          <w:i/>
          <w:iCs/>
          <w:color w:val="000000"/>
          <w:szCs w:val="23"/>
          <w:lang w:val="ru-RU"/>
        </w:rPr>
        <w:t>狄奥尼修斯·阿雷奥帕吉塔斯：</w:t>
      </w:r>
      <w:r w:rsidRPr="00FD56E2">
        <w:rPr>
          <w:color w:val="000000"/>
          <w:szCs w:val="23"/>
          <w:lang w:val="ru-RU"/>
        </w:rPr>
        <w:t>“神学将对我们拥有神圣管辖权的天使，称为米迦勒——犹太民族的领袖，同时也称其他天使为其他民族的领袖；”</w:t>
      </w:r>
      <w:r w:rsidRPr="00FD56E2">
        <w:rPr>
          <w:rStyle w:val="FootnoteReference"/>
          <w:color w:val="000000"/>
          <w:szCs w:val="23"/>
          <w:lang w:val="ru-RU"/>
        </w:rPr>
        <w:footnoteReference w:id="1610"/>
      </w:r>
    </w:p>
    <w:p w14:paraId="000D9AD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w:t>
      </w:r>
      <w:r w:rsidRPr="00FD56E2">
        <w:rPr>
          <w:i/>
          <w:iCs/>
          <w:color w:val="000000"/>
          <w:szCs w:val="23"/>
          <w:lang w:val="ru-RU"/>
        </w:rPr>
        <w:t xml:space="preserve"> 圣大巴西尔：</w:t>
      </w:r>
      <w:r w:rsidRPr="00FD56E2">
        <w:rPr>
          <w:color w:val="000000"/>
          <w:szCs w:val="23"/>
          <w:lang w:val="ru-RU"/>
        </w:rPr>
        <w:t>“所有天使不仅拥有同一名称，当然也具有相同的本质；然而，其中一些被委派统领各民族，另一些则被委派作为每位信徒的护佑者。 但整个民族比一个人更受重视的程度有多大，毫无疑问，与受托照管一个人的天使相比，统治民族的天使的尊严必然也高出同样的程度；”</w:t>
      </w:r>
      <w:r w:rsidRPr="00FD56E2">
        <w:rPr>
          <w:rStyle w:val="FootnoteReference"/>
          <w:color w:val="000000"/>
          <w:szCs w:val="23"/>
          <w:lang w:val="ru-RU"/>
        </w:rPr>
        <w:footnoteReference w:id="1611"/>
      </w:r>
    </w:p>
    <w:p w14:paraId="24FA465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w:t>
      </w:r>
      <w:r w:rsidRPr="00FD56E2">
        <w:rPr>
          <w:i/>
          <w:color w:val="000000"/>
          <w:szCs w:val="23"/>
          <w:lang w:val="ru-RU"/>
        </w:rPr>
        <w:t xml:space="preserve"> 圣</w:t>
      </w:r>
      <w:r w:rsidRPr="00FD56E2">
        <w:rPr>
          <w:i/>
          <w:iCs/>
          <w:color w:val="000000"/>
          <w:szCs w:val="23"/>
          <w:lang w:val="ru-RU"/>
        </w:rPr>
        <w:t>格里高利·神学家：</w:t>
      </w:r>
      <w:r w:rsidRPr="00FD56E2">
        <w:rPr>
          <w:color w:val="000000"/>
          <w:szCs w:val="23"/>
          <w:lang w:val="ru-RU"/>
        </w:rPr>
        <w:t>“每位（天使）都从君王那里获得了特殊的权柄，负责监督人类、城市乃至整个民族；”</w:t>
      </w:r>
      <w:r w:rsidRPr="00FD56E2">
        <w:rPr>
          <w:rStyle w:val="FootnoteReference"/>
          <w:color w:val="000000"/>
          <w:szCs w:val="23"/>
          <w:lang w:val="ru-RU"/>
        </w:rPr>
        <w:footnoteReference w:id="1612"/>
      </w:r>
    </w:p>
    <w:p w14:paraId="3068FA0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d)</w:t>
      </w:r>
      <w:r w:rsidRPr="00FD56E2">
        <w:rPr>
          <w:i/>
          <w:color w:val="000000"/>
          <w:szCs w:val="23"/>
          <w:lang w:val="ru-RU"/>
        </w:rPr>
        <w:t xml:space="preserve"> 福</w:t>
      </w:r>
      <w:r w:rsidRPr="00FD56E2">
        <w:rPr>
          <w:i/>
          <w:iCs/>
          <w:color w:val="000000"/>
          <w:szCs w:val="23"/>
          <w:lang w:val="ru-RU"/>
        </w:rPr>
        <w:t>者狄奥多里特：</w:t>
      </w:r>
      <w:r w:rsidRPr="00FD56E2">
        <w:rPr>
          <w:color w:val="000000"/>
          <w:szCs w:val="23"/>
          <w:lang w:val="ru-RU"/>
        </w:rPr>
        <w:t>“神圣的先知但以理说，其中有些人被委以统治各民族的权柄：</w:t>
      </w:r>
      <w:r w:rsidRPr="00FD56E2">
        <w:rPr>
          <w:i/>
          <w:iCs/>
          <w:color w:val="000000"/>
          <w:szCs w:val="23"/>
          <w:lang w:val="ru-RU"/>
        </w:rPr>
        <w:t>波斯王国的王子曾与我对抗</w:t>
      </w:r>
      <w:r w:rsidRPr="00FD56E2">
        <w:rPr>
          <w:color w:val="000000"/>
          <w:szCs w:val="23"/>
          <w:lang w:val="ru-RU"/>
        </w:rPr>
        <w:t>（10:13）。 他还提到了希腊的君王，并补充道，除了他们的君王米迦勒之外，没有人能帮助他在上帝面前为犹太人的自由代求（但以理书 10:20-21）……； “有些天使统管整个民族，而有些则被委以照管每个具体人的职责；”</w:t>
      </w:r>
      <w:r w:rsidRPr="00FD56E2">
        <w:rPr>
          <w:rStyle w:val="FootnoteReference"/>
          <w:color w:val="000000"/>
          <w:szCs w:val="23"/>
          <w:lang w:val="ru-RU"/>
        </w:rPr>
        <w:footnoteReference w:id="1613"/>
      </w:r>
    </w:p>
    <w:p w14:paraId="464BD8A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d)</w:t>
      </w:r>
      <w:r w:rsidRPr="00FD56E2">
        <w:rPr>
          <w:i/>
          <w:color w:val="000000"/>
          <w:szCs w:val="23"/>
          <w:lang w:val="ru-RU"/>
        </w:rPr>
        <w:t xml:space="preserve"> 圣</w:t>
      </w:r>
      <w:r w:rsidRPr="00FD56E2">
        <w:rPr>
          <w:i/>
          <w:iCs/>
          <w:color w:val="000000"/>
          <w:szCs w:val="23"/>
          <w:lang w:val="ru-RU"/>
        </w:rPr>
        <w:t>约翰·达马斯库斯：</w:t>
      </w:r>
      <w:r w:rsidRPr="00FD56E2">
        <w:rPr>
          <w:color w:val="000000"/>
          <w:szCs w:val="23"/>
          <w:lang w:val="ru-RU"/>
        </w:rPr>
        <w:t>“他们（天使）守护着大地各处，治理着各民族和各地，正如造物主所委派的那样；”</w:t>
      </w:r>
      <w:r w:rsidRPr="00FD56E2">
        <w:rPr>
          <w:rStyle w:val="FootnoteReference"/>
          <w:color w:val="000000"/>
          <w:szCs w:val="23"/>
          <w:lang w:val="ru-RU"/>
        </w:rPr>
        <w:footnoteReference w:id="1614"/>
      </w:r>
      <w:r w:rsidRPr="00FD56E2">
        <w:rPr>
          <w:color w:val="000000"/>
          <w:szCs w:val="23"/>
          <w:lang w:val="ru-RU"/>
        </w:rPr>
        <w:t xml:space="preserve"> 以及许多其他圣父。</w:t>
      </w:r>
      <w:r w:rsidRPr="00FD56E2">
        <w:rPr>
          <w:rStyle w:val="FootnoteReference"/>
          <w:color w:val="000000"/>
          <w:szCs w:val="23"/>
          <w:lang w:val="ru-RU"/>
        </w:rPr>
        <w:footnoteReference w:id="1615"/>
      </w:r>
    </w:p>
    <w:p w14:paraId="66C31B70" w14:textId="77777777" w:rsidR="00B33396" w:rsidRPr="00FD56E2" w:rsidRDefault="00B33396" w:rsidP="00B33396">
      <w:pPr>
        <w:shd w:val="clear" w:color="auto" w:fill="FFFFFF"/>
        <w:ind w:firstLine="720"/>
        <w:rPr>
          <w:lang w:val="ru-RU"/>
        </w:rPr>
      </w:pPr>
      <w:r w:rsidRPr="00FD56E2">
        <w:rPr>
          <w:color w:val="000000"/>
          <w:szCs w:val="23"/>
          <w:lang w:val="ru-RU"/>
        </w:rPr>
        <w:t>那么，作为民族统治者的天使们，其侍奉工作具体体现在哪些方面呢？ 毫无疑问，就是要竭尽全力促进托付给他们的民族的福祉，保护他们或使他们免受一切邪恶的侵害；要引导他们走上社会进步的道路，特别是引导他们归向神，若他们尚未蒙光照，则引导他们通过基督救赎</w:t>
      </w:r>
      <w:r w:rsidRPr="00FD56E2">
        <w:rPr>
          <w:color w:val="000000"/>
          <w:szCs w:val="23"/>
          <w:lang w:val="ru-RU"/>
        </w:rPr>
        <w:lastRenderedPageBreak/>
        <w:t>的信仰获得启迪， 若已蒙光照，则引导他们走上基督教虔敬之道——这一点从“神是万物的安排者”这一概念中不言自明，祂将照管各民族的职责托付给天使；也从受此委任的善良天使本身的性质中不言自明。“圣迪奥尼修斯·阿雷奥帕吉特说： ‘每位天使都主管着各自的民族，尽其所能将那些乐于服从他们的人引向上帝——作为他们的本源；而其他民族（除犹太民族外）并非由某些外来的神明所统治，而是由万物的唯一本源所统治，那些各自主管自己民族的天使，则将他们的追随者引向祂。’”</w:t>
      </w:r>
      <w:r w:rsidRPr="00FD56E2">
        <w:rPr>
          <w:rStyle w:val="FootnoteReference"/>
          <w:color w:val="000000"/>
          <w:szCs w:val="23"/>
          <w:lang w:val="ru-RU"/>
        </w:rPr>
        <w:footnoteReference w:id="1616"/>
      </w:r>
      <w:r w:rsidRPr="00FD56E2">
        <w:rPr>
          <w:color w:val="000000"/>
          <w:szCs w:val="23"/>
          <w:lang w:val="ru-RU"/>
        </w:rPr>
        <w:t xml:space="preserve"> “圣格里高利·神学家（ ）还指出，这些智慧体各自掌管宇宙的某一部分，或被指派管理世间某物，正如那位创造者与分配者所知晓的那样；它们全都遵循万物创造者的旨意，引领万物走向同一个终点。”</w:t>
      </w:r>
      <w:r w:rsidRPr="00FD56E2">
        <w:rPr>
          <w:rStyle w:val="FootnoteReference"/>
          <w:color w:val="000000"/>
          <w:szCs w:val="23"/>
          <w:lang w:val="ru-RU"/>
        </w:rPr>
        <w:footnoteReference w:id="1617"/>
      </w:r>
    </w:p>
    <w:p w14:paraId="66008E4C" w14:textId="77777777" w:rsidR="00B33396" w:rsidRPr="00FD56E2" w:rsidRDefault="00B33396" w:rsidP="00B33396">
      <w:pPr>
        <w:shd w:val="clear" w:color="auto" w:fill="FFFFFF"/>
        <w:ind w:firstLine="720"/>
        <w:rPr>
          <w:lang w:val="ru-RU"/>
        </w:rPr>
      </w:pPr>
      <w:r w:rsidRPr="00FD56E2">
        <w:rPr>
          <w:color w:val="000000"/>
          <w:szCs w:val="23"/>
          <w:lang w:val="ru-RU"/>
        </w:rPr>
        <w:t>守护民族的天使实现其目标的手段主要有两种。 第一种——在上帝面前为托付给他们的民族代求和祈祷，正如先知但以理书第10章中提到的、在上帝宝座前由治理民族的天使们进行的祈祷辩论所示；以及随后在 （第12章第1节）中提到的米迦勒——犹太人的首领——为犹太民族所作的另一项代求。毫无疑问，这些至高无上的灵体、最接近上帝者的祈祷，其力量和效力远胜于人类自身乃至整个民族的祈祷。第二种方式是向人类——尤其是君王和其他统治者——灌输有关民族福祉的思想和意图： “正如圣迪奥尼西乌斯所指出的，法老通过一位被派往埃及人的天使（创世记41:1-28），以及巴比伦王通过他的天使，都在异象中得知了那位治理万物、统御万有的主的旨意与权能。”</w:t>
      </w:r>
      <w:r w:rsidRPr="00FD56E2">
        <w:rPr>
          <w:rStyle w:val="FootnoteReference"/>
          <w:color w:val="000000"/>
          <w:szCs w:val="23"/>
          <w:lang w:val="ru-RU"/>
        </w:rPr>
        <w:footnoteReference w:id="1618"/>
      </w:r>
      <w:r w:rsidRPr="00FD56E2">
        <w:rPr>
          <w:color w:val="000000"/>
          <w:szCs w:val="23"/>
          <w:lang w:val="ru-RU"/>
        </w:rPr>
        <w:t xml:space="preserve"> 而天使在智慧上相对更为完美，因此能够更深入地了解托付给他们的王国和民族的需求，并向统治者提供比人类所能提供的更为有益的建议。</w:t>
      </w:r>
    </w:p>
    <w:p w14:paraId="3E5FE80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有些天使是特定教会或信徒团体的守护天使。 《启示录》中主向约翰显现时所说的话，便指明了这一点：</w:t>
      </w:r>
      <w:r w:rsidRPr="00FD56E2">
        <w:rPr>
          <w:i/>
          <w:iCs/>
          <w:color w:val="000000"/>
          <w:szCs w:val="23"/>
          <w:lang w:val="ru-RU"/>
        </w:rPr>
        <w:t>“你所看见在我右手中的七颗星和七个金灯台的奥秘是这样的：那七颗星就是七个教会的天使</w:t>
      </w:r>
      <w:r w:rsidRPr="00FD56E2">
        <w:rPr>
          <w:color w:val="000000"/>
          <w:szCs w:val="23"/>
          <w:lang w:val="ru-RU"/>
        </w:rPr>
        <w:t>”（1:20）。 这里明确提到了（小亚细亚七个）教会的天使；尽管在后续章节（第 2和3章）中，可以推断这个称谓被赋予了上述教会的主教或可见的领袖，但这只是比喻性的用法，正是因为还有那些不可见的教会领袖和守护者，他们才是真正意义上的教会天使。持这种或类似观点的学者包括：</w:t>
      </w:r>
    </w:p>
    <w:p w14:paraId="005630E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w:t>
      </w:r>
      <w:r w:rsidRPr="00FD56E2">
        <w:rPr>
          <w:i/>
          <w:iCs/>
          <w:color w:val="000000"/>
          <w:szCs w:val="23"/>
          <w:lang w:val="ru-RU"/>
        </w:rPr>
        <w:t xml:space="preserve"> 奥利金：</w:t>
      </w:r>
      <w:r w:rsidRPr="00FD56E2">
        <w:rPr>
          <w:color w:val="000000"/>
          <w:szCs w:val="23"/>
          <w:lang w:val="ru-RU"/>
        </w:rPr>
        <w:t>“根据约翰在《启示录》中的记载，每间教会都有一位天使被派驻；”</w:t>
      </w:r>
      <w:r w:rsidRPr="00FD56E2">
        <w:rPr>
          <w:rStyle w:val="FootnoteReference"/>
          <w:color w:val="000000"/>
          <w:szCs w:val="23"/>
          <w:lang w:val="ru-RU"/>
        </w:rPr>
        <w:footnoteReference w:id="1619"/>
      </w:r>
    </w:p>
    <w:p w14:paraId="059E391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w:t>
      </w:r>
      <w:r w:rsidRPr="00FD56E2">
        <w:rPr>
          <w:i/>
          <w:iCs/>
          <w:color w:val="000000"/>
          <w:szCs w:val="23"/>
          <w:lang w:val="ru-RU"/>
        </w:rPr>
        <w:t xml:space="preserve"> 圣格里高利·神学家：</w:t>
      </w:r>
      <w:r w:rsidRPr="00FD56E2">
        <w:rPr>
          <w:color w:val="000000"/>
          <w:szCs w:val="23"/>
          <w:lang w:val="ru-RU"/>
        </w:rPr>
        <w:t>“我确信，正如约翰在《启示录》（1:20）中所教导的那样，每一位天使都守护着每一座教堂；”</w:t>
      </w:r>
      <w:r w:rsidRPr="00FD56E2">
        <w:rPr>
          <w:rStyle w:val="FootnoteReference"/>
          <w:color w:val="000000"/>
          <w:szCs w:val="23"/>
          <w:lang w:val="ru-RU"/>
        </w:rPr>
        <w:footnoteReference w:id="1620"/>
      </w:r>
    </w:p>
    <w:p w14:paraId="22015C9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w:t>
      </w:r>
      <w:r w:rsidRPr="00FD56E2">
        <w:rPr>
          <w:i/>
          <w:iCs/>
          <w:color w:val="000000"/>
          <w:szCs w:val="23"/>
          <w:lang w:val="ru-RU"/>
        </w:rPr>
        <w:t xml:space="preserve"> 圣埃皮法尼乌斯： </w:t>
      </w:r>
      <w:r w:rsidRPr="00FD56E2">
        <w:rPr>
          <w:color w:val="000000"/>
          <w:szCs w:val="23"/>
          <w:lang w:val="ru-RU"/>
        </w:rPr>
        <w:t>“约翰在《启示录》中，在一位圣天使——即祭坛的守护者——的协助下，以基督主的名义写信给某间教会或该教会的主教：</w:t>
      </w:r>
      <w:r w:rsidRPr="00FD56E2">
        <w:rPr>
          <w:i/>
          <w:iCs/>
          <w:color w:val="000000"/>
          <w:szCs w:val="23"/>
          <w:lang w:val="ru-RU"/>
        </w:rPr>
        <w:t>‘你有一件美事，就是你恨恶尼哥拉一党所行的，我也恨恶他们</w:t>
      </w:r>
      <w:r w:rsidRPr="00FD56E2">
        <w:rPr>
          <w:color w:val="000000"/>
          <w:szCs w:val="23"/>
          <w:lang w:val="ru-RU"/>
        </w:rPr>
        <w:t>（启2:6）。’”</w:t>
      </w:r>
      <w:r w:rsidRPr="00FD56E2">
        <w:rPr>
          <w:rStyle w:val="FootnoteReference"/>
          <w:color w:val="000000"/>
          <w:szCs w:val="23"/>
          <w:lang w:val="ru-RU"/>
        </w:rPr>
        <w:footnoteReference w:id="1621"/>
      </w:r>
      <w:r w:rsidRPr="00FD56E2">
        <w:rPr>
          <w:color w:val="000000"/>
          <w:szCs w:val="23"/>
          <w:lang w:val="ru-RU"/>
        </w:rPr>
        <w:t xml:space="preserve"> 我们同样在以下教义中看到关于天使管理信徒群体的论述：</w:t>
      </w:r>
    </w:p>
    <w:p w14:paraId="294A9D6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w:t>
      </w:r>
      <w:r w:rsidRPr="00FD56E2">
        <w:rPr>
          <w:i/>
          <w:color w:val="000000"/>
          <w:szCs w:val="23"/>
          <w:lang w:val="ru-RU"/>
        </w:rPr>
        <w:t xml:space="preserve"> </w:t>
      </w:r>
      <w:r w:rsidRPr="00FD56E2">
        <w:rPr>
          <w:i/>
          <w:iCs/>
          <w:color w:val="000000"/>
          <w:szCs w:val="23"/>
          <w:lang w:val="ru-RU"/>
        </w:rPr>
        <w:t>圣安布罗斯曾</w:t>
      </w:r>
      <w:r w:rsidRPr="00FD56E2">
        <w:rPr>
          <w:color w:val="000000"/>
          <w:szCs w:val="23"/>
          <w:lang w:val="ru-RU"/>
        </w:rPr>
        <w:t>言</w:t>
      </w:r>
      <w:r w:rsidRPr="00FD56E2">
        <w:rPr>
          <w:i/>
          <w:iCs/>
          <w:color w:val="000000"/>
          <w:szCs w:val="23"/>
          <w:lang w:val="ru-RU"/>
        </w:rPr>
        <w:t>：</w:t>
      </w:r>
      <w:r w:rsidRPr="00FD56E2">
        <w:rPr>
          <w:color w:val="000000"/>
          <w:szCs w:val="23"/>
          <w:lang w:val="ru-RU"/>
        </w:rPr>
        <w:t>“为了保护上帝的羊群，主不仅设立了主教，还指派了天使；”</w:t>
      </w:r>
      <w:r w:rsidRPr="00FD56E2">
        <w:rPr>
          <w:rStyle w:val="FootnoteReference"/>
          <w:color w:val="000000"/>
          <w:szCs w:val="23"/>
          <w:lang w:val="ru-RU"/>
        </w:rPr>
        <w:footnoteReference w:id="1622"/>
      </w:r>
    </w:p>
    <w:p w14:paraId="2E8666EE"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b)</w:t>
      </w:r>
      <w:r w:rsidRPr="00FD56E2">
        <w:rPr>
          <w:i/>
          <w:iCs/>
          <w:color w:val="000000"/>
          <w:szCs w:val="23"/>
          <w:lang w:val="ru-RU"/>
        </w:rPr>
        <w:t xml:space="preserve"> 圣大巴西尔</w:t>
      </w:r>
      <w:r w:rsidRPr="00FD56E2">
        <w:rPr>
          <w:color w:val="000000"/>
          <w:szCs w:val="23"/>
          <w:lang w:val="ru-RU"/>
        </w:rPr>
        <w:t>——他在致尼科波利斯教会长老的信中写道：“你们因被逐出城墙的围护而忧伤；但你们已安居于天父的庇护之下，与你们同在的还有（即尼科波利斯）教会的守护天使；”</w:t>
      </w:r>
      <w:r w:rsidRPr="00FD56E2">
        <w:rPr>
          <w:rStyle w:val="FootnoteReference"/>
          <w:color w:val="000000"/>
          <w:szCs w:val="23"/>
          <w:lang w:val="ru-RU"/>
        </w:rPr>
        <w:footnoteReference w:id="1623"/>
      </w:r>
      <w:r w:rsidRPr="00FD56E2">
        <w:rPr>
          <w:color w:val="000000"/>
          <w:szCs w:val="23"/>
          <w:lang w:val="ru-RU"/>
        </w:rPr>
        <w:t xml:space="preserve"> 以及其他著作中。</w:t>
      </w:r>
      <w:r w:rsidRPr="00FD56E2">
        <w:rPr>
          <w:rStyle w:val="FootnoteReference"/>
          <w:color w:val="000000"/>
          <w:szCs w:val="23"/>
          <w:lang w:val="ru-RU"/>
        </w:rPr>
        <w:footnoteReference w:id="1624"/>
      </w:r>
    </w:p>
    <w:p w14:paraId="7527921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上帝将守护天使派往各地方教会，其目的除了要让他们引导这些教会及其所有成员前往天上的家园之外，别无他意；为了让他们作为在上帝面前更强有力的存在， 在祂的宝座前为托付给他们的信徒群羊代求；而作为更睿智者，则亲自教导牧者，并向他们启示拯救羊群的忠告——关于托付的上帝以及受托守护信徒群体的天使，正确的认识教导我们如此思考。 圣格里高利·神学家在某处，虽只是顺带一提，却对此写道：“主也呼唤守护天使（因为我确信，正如约翰在《启示录》中所教导的，每一位天使 都守护着每一间教会）：</w:t>
      </w:r>
      <w:r w:rsidRPr="00FD56E2">
        <w:rPr>
          <w:i/>
          <w:iCs/>
          <w:color w:val="000000"/>
          <w:szCs w:val="23"/>
          <w:lang w:val="ru-RU"/>
        </w:rPr>
        <w:t>为百姓预备道路！ 修平、修平道路，挪开石头</w:t>
      </w:r>
      <w:r w:rsidRPr="00FD56E2">
        <w:rPr>
          <w:color w:val="000000"/>
          <w:szCs w:val="23"/>
          <w:lang w:val="ru-RU"/>
        </w:rPr>
        <w:t>（赛62:10），以免我的子民在神圣的行进与进入途中——如今是进入人手所造的圣殿，日后则是进入天上的耶路撒冷及其那里的至圣所——遭遇困难与阻碍。”</w:t>
      </w:r>
      <w:r w:rsidRPr="00FD56E2">
        <w:rPr>
          <w:rStyle w:val="FootnoteReference"/>
          <w:color w:val="000000"/>
          <w:szCs w:val="23"/>
          <w:lang w:val="ru-RU"/>
        </w:rPr>
        <w:footnoteReference w:id="1625"/>
      </w:r>
    </w:p>
    <w:p w14:paraId="0A1D35F9" w14:textId="77777777" w:rsidR="00B33396" w:rsidRPr="00FD56E2" w:rsidRDefault="00B33396" w:rsidP="00B33396">
      <w:pPr>
        <w:shd w:val="clear" w:color="auto" w:fill="FFFFFF"/>
        <w:ind w:firstLine="720"/>
        <w:rPr>
          <w:lang w:val="ru-RU"/>
        </w:rPr>
      </w:pPr>
    </w:p>
    <w:p w14:paraId="1DAC3BA5" w14:textId="77777777" w:rsidR="00B33396" w:rsidRPr="00B33396" w:rsidRDefault="00B33396" w:rsidP="00B33396">
      <w:pPr>
        <w:pStyle w:val="Heading5"/>
        <w:rPr>
          <w:lang w:val="ru-RU"/>
        </w:rPr>
      </w:pPr>
      <w:bookmarkStart w:id="1589" w:name="_Toc103069380"/>
      <w:bookmarkStart w:id="1590" w:name="_Toc103069626"/>
      <w:bookmarkStart w:id="1591" w:name="_Toc103069863"/>
      <w:bookmarkStart w:id="1592" w:name="_Toc103070026"/>
      <w:bookmarkStart w:id="1593" w:name="_Toc158220175"/>
      <w:bookmarkStart w:id="1594" w:name="_Toc238543346"/>
      <w:r w:rsidRPr="00FD56E2">
        <w:rPr>
          <w:lang w:val="ru-RU"/>
        </w:rPr>
        <w:t>§ 108. 个人的守护天使</w:t>
      </w:r>
      <w:bookmarkEnd w:id="1589"/>
      <w:bookmarkEnd w:id="1590"/>
      <w:bookmarkEnd w:id="1591"/>
      <w:bookmarkEnd w:id="1592"/>
      <w:bookmarkEnd w:id="1593"/>
      <w:bookmarkEnd w:id="1594"/>
    </w:p>
    <w:p w14:paraId="7378E688" w14:textId="77777777" w:rsidR="00B33396" w:rsidRPr="00FD56E2" w:rsidRDefault="00B33396" w:rsidP="00B33396">
      <w:pPr>
        <w:shd w:val="clear" w:color="auto" w:fill="FFFFFF"/>
        <w:ind w:firstLine="720"/>
        <w:rPr>
          <w:lang w:val="ru-RU"/>
        </w:rPr>
      </w:pPr>
      <w:r w:rsidRPr="00FD56E2">
        <w:rPr>
          <w:color w:val="000000"/>
          <w:szCs w:val="23"/>
          <w:lang w:val="ru-RU"/>
        </w:rPr>
        <w:t>1. 关于个人守护天使的教义在圣经中有着坚实的依据。</w:t>
      </w:r>
    </w:p>
    <w:p w14:paraId="0030D517" w14:textId="77777777" w:rsidR="00B33396" w:rsidRPr="00FD56E2" w:rsidRDefault="00B33396" w:rsidP="00B33396">
      <w:pPr>
        <w:shd w:val="clear" w:color="auto" w:fill="FFFFFF"/>
        <w:ind w:firstLine="720"/>
        <w:rPr>
          <w:lang w:val="ru-RU"/>
        </w:rPr>
      </w:pPr>
      <w:r w:rsidRPr="00FD56E2">
        <w:rPr>
          <w:color w:val="000000"/>
          <w:szCs w:val="23"/>
          <w:lang w:val="ru-RU"/>
        </w:rPr>
        <w:t>1.1. 这一教义的痕迹在旧约圣经中已有记载。例如，诗人描绘敬畏上帝并仰赖祂之人的境况时，在某处说道：</w:t>
      </w:r>
      <w:r w:rsidRPr="00FD56E2">
        <w:rPr>
          <w:i/>
          <w:iCs/>
          <w:color w:val="000000"/>
          <w:szCs w:val="23"/>
          <w:lang w:val="ru-RU"/>
        </w:rPr>
        <w:t>“耶和华的使者在敬畏祂的人四围安营，搭救他们”</w:t>
      </w:r>
      <w:r w:rsidRPr="00FD56E2">
        <w:rPr>
          <w:color w:val="000000"/>
          <w:szCs w:val="23"/>
          <w:lang w:val="ru-RU"/>
        </w:rPr>
        <w:t>（诗篇33:8）； 在另一处又说：</w:t>
      </w:r>
      <w:r w:rsidRPr="00FD56E2">
        <w:rPr>
          <w:i/>
          <w:iCs/>
          <w:color w:val="000000"/>
          <w:szCs w:val="23"/>
          <w:lang w:val="ru-RU"/>
        </w:rPr>
        <w:t>“祸患必不临到你，灾害也不挨近你的居所；因为祂必吩咐祂的天使保护你，在你一切所行的路上看顾你</w:t>
      </w:r>
      <w:r w:rsidRPr="00FD56E2">
        <w:rPr>
          <w:color w:val="000000"/>
          <w:szCs w:val="23"/>
          <w:lang w:val="ru-RU"/>
        </w:rPr>
        <w:t>”（90:10-11）。 由此可见，至少可以确定，上帝也会向个人派遣天使，这些天使环绕敬畏祂的人，并在他们一切的道路上保护他们；因此，这种保护是持续的，贯穿整个人生——尽管目前尚无证据表明，每位这样的信徒身边都配有一位专门、特定的守护天使。</w:t>
      </w:r>
      <w:r w:rsidRPr="00FD56E2">
        <w:rPr>
          <w:rStyle w:val="FootnoteReference"/>
          <w:color w:val="000000"/>
          <w:szCs w:val="23"/>
          <w:lang w:val="ru-RU"/>
        </w:rPr>
        <w:footnoteReference w:id="1626"/>
      </w:r>
    </w:p>
    <w:p w14:paraId="6C6B733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1.2. 在《新约》中，救主本人已经明确表达了关于每位信靠祂的信徒身边都有专门守护天使的观点。当门徒问祂：</w:t>
      </w:r>
      <w:r w:rsidRPr="00FD56E2">
        <w:rPr>
          <w:i/>
          <w:iCs/>
          <w:color w:val="000000"/>
          <w:szCs w:val="23"/>
          <w:lang w:val="ru-RU"/>
        </w:rPr>
        <w:t xml:space="preserve">“在天国里，谁是最大的？” </w:t>
      </w:r>
      <w:r w:rsidRPr="00FD56E2">
        <w:rPr>
          <w:color w:val="000000"/>
          <w:szCs w:val="23"/>
          <w:lang w:val="ru-RU"/>
        </w:rPr>
        <w:t>（</w:t>
      </w:r>
      <w:r>
        <w:rPr>
          <w:color w:val="000000"/>
          <w:szCs w:val="23"/>
          <w:lang w:val="ru-RU"/>
        </w:rPr>
        <w:t>马太</w:t>
      </w:r>
      <w:r w:rsidRPr="00FD56E2">
        <w:rPr>
          <w:color w:val="000000"/>
          <w:szCs w:val="23"/>
          <w:lang w:val="ru-RU"/>
        </w:rPr>
        <w:t>福音18:1），</w:t>
      </w:r>
      <w:r w:rsidRPr="00FD56E2">
        <w:rPr>
          <w:i/>
          <w:iCs/>
          <w:color w:val="000000"/>
          <w:szCs w:val="23"/>
          <w:lang w:val="ru-RU"/>
        </w:rPr>
        <w:t>主便叫来一个小孩子，让他站在他们中间</w:t>
      </w:r>
      <w:r w:rsidRPr="00FD56E2">
        <w:rPr>
          <w:i/>
          <w:color w:val="000000"/>
          <w:szCs w:val="23"/>
          <w:lang w:val="ru-RU"/>
        </w:rPr>
        <w:t>，说：</w:t>
      </w:r>
      <w:r w:rsidRPr="00FD56E2">
        <w:rPr>
          <w:i/>
          <w:iCs/>
          <w:color w:val="000000"/>
          <w:szCs w:val="23"/>
          <w:lang w:val="ru-RU"/>
        </w:rPr>
        <w:t>“我实在告诉你们，你们若不回转，变成小孩子一样，断不能进天国； 所以，凡像这孩子一样谦卑的，他在天国里就是最大的；凡因我的名接待这样一个孩子</w:t>
      </w:r>
      <w:r w:rsidRPr="00FD56E2">
        <w:rPr>
          <w:color w:val="000000"/>
          <w:szCs w:val="23"/>
          <w:lang w:val="ru-RU"/>
        </w:rPr>
        <w:t>（这里显然是指在属灵意义上的孩童，即每一个归信基督教的人</w:t>
      </w:r>
      <w:r w:rsidRPr="00FD56E2">
        <w:rPr>
          <w:i/>
          <w:iCs/>
          <w:color w:val="000000"/>
          <w:szCs w:val="23"/>
          <w:lang w:val="ru-RU"/>
        </w:rPr>
        <w:t>，都要像这孩子一样谦卑</w:t>
      </w:r>
      <w:r w:rsidRPr="00FD56E2">
        <w:rPr>
          <w:iCs/>
          <w:color w:val="000000"/>
          <w:szCs w:val="23"/>
          <w:lang w:val="ru-RU"/>
        </w:rPr>
        <w:t>）</w:t>
      </w:r>
      <w:r w:rsidRPr="00FD56E2">
        <w:rPr>
          <w:i/>
          <w:iCs/>
          <w:color w:val="000000"/>
          <w:szCs w:val="23"/>
          <w:lang w:val="ru-RU"/>
        </w:rPr>
        <w:t>的，就是接待我； 但凡使这些信我的小信徒中的一人跌倒的</w:t>
      </w:r>
      <w:r w:rsidRPr="00FD56E2">
        <w:rPr>
          <w:color w:val="000000"/>
          <w:szCs w:val="23"/>
          <w:lang w:val="ru-RU"/>
        </w:rPr>
        <w:t>（这更直接地表明，这里的“</w:t>
      </w:r>
      <w:r w:rsidRPr="00FD56E2">
        <w:rPr>
          <w:i/>
          <w:iCs/>
          <w:color w:val="000000"/>
          <w:szCs w:val="23"/>
          <w:lang w:val="ru-RU"/>
        </w:rPr>
        <w:t>小</w:t>
      </w:r>
      <w:r w:rsidRPr="00FD56E2">
        <w:rPr>
          <w:color w:val="000000"/>
          <w:szCs w:val="23"/>
          <w:lang w:val="ru-RU"/>
        </w:rPr>
        <w:t>信徒</w:t>
      </w:r>
      <w:r w:rsidRPr="00FD56E2">
        <w:rPr>
          <w:i/>
          <w:iCs/>
          <w:color w:val="000000"/>
          <w:szCs w:val="23"/>
          <w:lang w:val="ru-RU"/>
        </w:rPr>
        <w:t>”或“孩童</w:t>
      </w:r>
      <w:r w:rsidRPr="00FD56E2">
        <w:rPr>
          <w:color w:val="000000"/>
          <w:szCs w:val="23"/>
          <w:lang w:val="ru-RU"/>
        </w:rPr>
        <w:t>”指的是信靠基督、内心温柔谦卑的人）</w:t>
      </w:r>
      <w:r w:rsidRPr="00FD56E2">
        <w:rPr>
          <w:i/>
          <w:iCs/>
          <w:color w:val="000000"/>
          <w:szCs w:val="23"/>
          <w:lang w:val="ru-RU"/>
        </w:rPr>
        <w:t>，倒不如把磨盘挂在他的脖子上，把他沉在海里</w:t>
      </w:r>
      <w:r w:rsidRPr="00FD56E2">
        <w:rPr>
          <w:color w:val="000000"/>
          <w:szCs w:val="23"/>
          <w:lang w:val="ru-RU"/>
        </w:rPr>
        <w:t xml:space="preserve">（2-6）。 随后，主又谈了几句关于诱惑的话——世上的诱惑何其众多且危害深重，以及如何与之抗争（第7-9节）——接着，祂的思绪再次转向了那些祂刚刚称为信祂之人的“小孩子”，并总结道： </w:t>
      </w:r>
      <w:r w:rsidRPr="00FD56E2">
        <w:rPr>
          <w:i/>
          <w:iCs/>
          <w:color w:val="000000"/>
          <w:szCs w:val="23"/>
          <w:lang w:val="ru-RU"/>
        </w:rPr>
        <w:t>“你们要看顾这些小信徒，不要轻视其中任何一位；因为我告诉你们，他们在天上的天使，时刻都在我天父的面前</w:t>
      </w:r>
      <w:r w:rsidRPr="00FD56E2">
        <w:rPr>
          <w:color w:val="000000"/>
          <w:szCs w:val="23"/>
          <w:lang w:val="ru-RU"/>
        </w:rPr>
        <w:t>（10）。”正是在这最后几句话中，蕴含着一个明确的教导：每位信靠基督的人都有自己专属的守护天使。因为——</w:t>
      </w:r>
    </w:p>
    <w:p w14:paraId="712F4CE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a) 正如我们从救主整个论述中看到的，他所说的</w:t>
      </w:r>
      <w:r w:rsidRPr="00FD56E2">
        <w:rPr>
          <w:i/>
          <w:iCs/>
          <w:color w:val="000000"/>
          <w:szCs w:val="23"/>
          <w:lang w:val="ru-RU"/>
        </w:rPr>
        <w:t>“这些小孩子</w:t>
      </w:r>
      <w:r w:rsidRPr="00FD56E2">
        <w:rPr>
          <w:color w:val="000000"/>
          <w:szCs w:val="23"/>
          <w:lang w:val="ru-RU"/>
        </w:rPr>
        <w:t>”或</w:t>
      </w:r>
      <w:r w:rsidRPr="00FD56E2">
        <w:rPr>
          <w:i/>
          <w:iCs/>
          <w:color w:val="000000"/>
          <w:szCs w:val="23"/>
          <w:lang w:val="ru-RU"/>
        </w:rPr>
        <w:t>“婴孩</w:t>
      </w:r>
      <w:r w:rsidRPr="00FD56E2">
        <w:rPr>
          <w:color w:val="000000"/>
          <w:szCs w:val="23"/>
          <w:lang w:val="ru-RU"/>
        </w:rPr>
        <w:t>”，指的正是他的追随者——在属灵意义上的婴孩；而且</w:t>
      </w:r>
    </w:p>
    <w:p w14:paraId="3EA75A25" w14:textId="77777777" w:rsidR="00B33396" w:rsidRPr="00FD56E2" w:rsidRDefault="00B33396" w:rsidP="00B33396">
      <w:pPr>
        <w:shd w:val="clear" w:color="auto" w:fill="FFFFFF"/>
        <w:ind w:firstLine="720"/>
        <w:rPr>
          <w:lang w:val="ru-RU"/>
        </w:rPr>
      </w:pPr>
      <w:r w:rsidRPr="00FD56E2">
        <w:rPr>
          <w:color w:val="000000"/>
          <w:szCs w:val="23"/>
          <w:lang w:val="ru-RU"/>
        </w:rPr>
        <w:t>b) 祂所指的正是他们：</w:t>
      </w:r>
      <w:r w:rsidRPr="00FD56E2">
        <w:rPr>
          <w:i/>
          <w:iCs/>
          <w:color w:val="000000"/>
          <w:szCs w:val="23"/>
          <w:lang w:val="ru-RU"/>
        </w:rPr>
        <w:t>他们的天使</w:t>
      </w:r>
      <w:r w:rsidRPr="00FD56E2">
        <w:rPr>
          <w:iCs/>
          <w:color w:val="000000"/>
          <w:szCs w:val="23"/>
          <w:lang w:val="ru-RU"/>
        </w:rPr>
        <w:t>（</w:t>
      </w:r>
      <w:r w:rsidRPr="00FD56E2">
        <w:rPr>
          <w:iCs/>
          <w:szCs w:val="23"/>
          <w:lang w:val="ru-RU"/>
        </w:rPr>
        <w:t xml:space="preserve">οΐ </w:t>
      </w:r>
      <w:r w:rsidRPr="00FD56E2">
        <w:rPr>
          <w:szCs w:val="23"/>
          <w:lang w:val="ru-RU"/>
        </w:rPr>
        <w:t>άγγελοι αυτών）</w:t>
      </w:r>
      <w:r w:rsidRPr="00FD56E2">
        <w:rPr>
          <w:color w:val="000000"/>
          <w:szCs w:val="23"/>
          <w:lang w:val="ru-RU"/>
        </w:rPr>
        <w:t>，即被派驻在他们每个人身边、专属于他们的天使。教会中最杰出的教父们——大瓦西里、金口若望等人——正是以此确切的含义来理解救主关于“小孩子”及其“天使”的言论的。</w:t>
      </w:r>
      <w:r w:rsidRPr="00FD56E2">
        <w:rPr>
          <w:rStyle w:val="FootnoteReference"/>
          <w:color w:val="000000"/>
          <w:szCs w:val="23"/>
          <w:lang w:val="ru-RU"/>
        </w:rPr>
        <w:footnoteReference w:id="1627"/>
      </w:r>
    </w:p>
    <w:p w14:paraId="353A17E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1.3. 正因主亲自传授了如此明确的教导，早在使徒时代，教会中就已存在这样一种信仰，即每位基督徒身边都有一位特殊的守护天使，如下述事例所示（《使徒行传》第12章）。 使徒彼得奉希律之命被囚于牢中，并受到最严密的看守（4）。整个教会都在虔诚地为他的获释祈祷（5）。就在某天夜里</w:t>
      </w:r>
      <w:r w:rsidRPr="00FD56E2">
        <w:rPr>
          <w:i/>
          <w:iCs/>
          <w:color w:val="000000"/>
          <w:szCs w:val="23"/>
          <w:lang w:val="ru-RU"/>
        </w:rPr>
        <w:t>， 许多人</w:t>
      </w:r>
      <w:r w:rsidRPr="00FD56E2">
        <w:rPr>
          <w:color w:val="000000"/>
          <w:szCs w:val="23"/>
          <w:lang w:val="ru-RU"/>
        </w:rPr>
        <w:t>聚集在马利亚的</w:t>
      </w:r>
      <w:r w:rsidRPr="00FD56E2">
        <w:rPr>
          <w:i/>
          <w:color w:val="000000"/>
          <w:szCs w:val="23"/>
          <w:lang w:val="ru-RU"/>
        </w:rPr>
        <w:t>家中祷告</w:t>
      </w:r>
      <w:r w:rsidRPr="00FD56E2">
        <w:rPr>
          <w:color w:val="000000"/>
          <w:szCs w:val="23"/>
          <w:lang w:val="ru-RU"/>
        </w:rPr>
        <w:t>（12）， 使徒在天使的神迹帮助下从监狱中被救出，突然来到这所房子前敲门。女仆听到敲门声跑出来，认出了彼得的声音，因过于喜悦而没开门，便急忙跑回去报信说彼得来了。 基督徒们因这突如其来的情况而大为震惊，不愿相信女仆的话，以为她弄错了；当女仆坚持自己的说法时，他们最后说：“这肯定不是他本人，而是他的天使，”</w:t>
      </w:r>
      <w:r w:rsidRPr="00FD56E2">
        <w:rPr>
          <w:i/>
          <w:iCs/>
          <w:color w:val="000000"/>
          <w:szCs w:val="23"/>
          <w:lang w:val="ru-RU"/>
        </w:rPr>
        <w:t>——他们说：“这是他的天使</w:t>
      </w:r>
      <w:r w:rsidRPr="00FD56E2">
        <w:rPr>
          <w:color w:val="000000"/>
          <w:szCs w:val="23"/>
          <w:lang w:val="ru-RU"/>
        </w:rPr>
        <w:t>”（15）。 这里重要的是，首先，这个表述本身：</w:t>
      </w:r>
      <w:r w:rsidRPr="00FD56E2">
        <w:rPr>
          <w:i/>
          <w:iCs/>
          <w:color w:val="000000"/>
          <w:szCs w:val="23"/>
          <w:lang w:val="ru-RU"/>
        </w:rPr>
        <w:t>“他的天使</w:t>
      </w:r>
      <w:r>
        <w:rPr>
          <w:color w:val="000000"/>
          <w:szCs w:val="23"/>
          <w:lang w:val="ru-RU"/>
        </w:rPr>
        <w:t>”，即</w:t>
      </w:r>
      <w:r w:rsidRPr="00FD56E2">
        <w:rPr>
          <w:color w:val="000000"/>
          <w:szCs w:val="23"/>
          <w:lang w:val="ru-RU"/>
        </w:rPr>
        <w:t>一位特别的天使，专门被派来侍奉使徒彼得；其次，他们之所以这样表述，说明当时在聚会中祷告的所有基督徒——而人数</w:t>
      </w:r>
      <w:r w:rsidRPr="00FD56E2">
        <w:rPr>
          <w:i/>
          <w:iCs/>
          <w:color w:val="000000"/>
          <w:szCs w:val="23"/>
          <w:lang w:val="ru-RU"/>
        </w:rPr>
        <w:t>众多</w:t>
      </w:r>
      <w:r w:rsidRPr="00FD56E2">
        <w:rPr>
          <w:color w:val="000000"/>
          <w:szCs w:val="23"/>
          <w:lang w:val="ru-RU"/>
        </w:rPr>
        <w:t>——都持这种信仰。</w:t>
      </w:r>
      <w:r w:rsidRPr="00FD56E2">
        <w:rPr>
          <w:rStyle w:val="FootnoteReference"/>
          <w:color w:val="000000"/>
          <w:szCs w:val="23"/>
          <w:lang w:val="ru-RU"/>
        </w:rPr>
        <w:footnoteReference w:id="1628"/>
      </w:r>
    </w:p>
    <w:p w14:paraId="10B2F5CC" w14:textId="77777777" w:rsidR="00B33396" w:rsidRPr="00FD56E2" w:rsidRDefault="00B33396" w:rsidP="00B33396">
      <w:pPr>
        <w:shd w:val="clear" w:color="auto" w:fill="FFFFFF"/>
        <w:ind w:firstLine="720"/>
        <w:rPr>
          <w:lang w:val="ru-RU"/>
        </w:rPr>
      </w:pPr>
      <w:r w:rsidRPr="00FD56E2">
        <w:rPr>
          <w:color w:val="000000"/>
          <w:szCs w:val="23"/>
          <w:lang w:val="ru-RU"/>
        </w:rPr>
        <w:t>1.4. 最后，关于个人守护天使的观念可以从使徒保罗关于天使的话语中推导出来：</w:t>
      </w:r>
      <w:r w:rsidRPr="00FD56E2">
        <w:rPr>
          <w:i/>
          <w:iCs/>
          <w:color w:val="000000"/>
          <w:szCs w:val="23"/>
          <w:lang w:val="ru-RU"/>
        </w:rPr>
        <w:t>难道他们不都是被差遣来服侍那些将要承受救恩之人的服侍之灵吗</w:t>
      </w:r>
      <w:r w:rsidRPr="00FD56E2">
        <w:rPr>
          <w:color w:val="000000"/>
          <w:szCs w:val="23"/>
          <w:lang w:val="ru-RU"/>
        </w:rPr>
        <w:t xml:space="preserve">（希伯来书 1:14）？ </w:t>
      </w:r>
      <w:r w:rsidRPr="00FD56E2">
        <w:rPr>
          <w:color w:val="000000"/>
          <w:szCs w:val="24"/>
          <w:lang w:val="ru-RU"/>
        </w:rPr>
        <w:t>如果天使</w:t>
      </w:r>
      <w:r w:rsidRPr="00FD56E2">
        <w:rPr>
          <w:color w:val="000000"/>
          <w:szCs w:val="23"/>
          <w:lang w:val="ru-RU"/>
        </w:rPr>
        <w:t>是</w:t>
      </w:r>
      <w:r w:rsidRPr="00FD56E2">
        <w:rPr>
          <w:i/>
          <w:iCs/>
          <w:color w:val="000000"/>
          <w:szCs w:val="23"/>
          <w:lang w:val="ru-RU"/>
        </w:rPr>
        <w:t>被差遣来服侍那些将要承受救恩</w:t>
      </w:r>
      <w:r w:rsidRPr="00FD56E2">
        <w:rPr>
          <w:color w:val="000000"/>
          <w:szCs w:val="23"/>
          <w:lang w:val="ru-RU"/>
        </w:rPr>
        <w:t>的人，而所有受洗归入基督并信靠祂的人，当然都属于这些“将要承受救恩”之列，那么，这就意味着天使是被差遣来服侍每一位信靠基督的信徒的。</w:t>
      </w:r>
    </w:p>
    <w:p w14:paraId="3C8C4B8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古代教会的圣父们和牧者们不仅一致教导说，确实存在守护个人的守护天使，而且在可能的情况下，甚至详细阐述了这一教义。他们试图阐明：1）具体是谁从何时起被赐予守护天使； 2) 守护天使自那时起是否始终陪伴在人身边；以及——3) 守护天使对人的侍奉具体体现在哪些方面。</w:t>
      </w:r>
    </w:p>
    <w:p w14:paraId="6D3A71A0" w14:textId="77777777" w:rsidR="00B33396" w:rsidRPr="00FD56E2" w:rsidRDefault="00B33396" w:rsidP="00B33396">
      <w:pPr>
        <w:shd w:val="clear" w:color="auto" w:fill="FFFFFF"/>
        <w:ind w:firstLine="720"/>
        <w:rPr>
          <w:lang w:val="ru-RU"/>
        </w:rPr>
      </w:pPr>
      <w:r w:rsidRPr="00FD56E2">
        <w:rPr>
          <w:color w:val="000000"/>
          <w:szCs w:val="23"/>
          <w:lang w:val="ru-RU"/>
        </w:rPr>
        <w:t>2.1. 依据诗人关于“耶和华的天使，只在敬畏神之人的周围安营”（诗篇33:8）的言论，以及救主所言“</w:t>
      </w:r>
      <w:r w:rsidRPr="00FD56E2">
        <w:rPr>
          <w:i/>
          <w:iCs/>
          <w:color w:val="000000"/>
          <w:szCs w:val="23"/>
          <w:lang w:val="ru-RU"/>
        </w:rPr>
        <w:t>这些小信的人，</w:t>
      </w:r>
      <w:r w:rsidRPr="00FD56E2">
        <w:rPr>
          <w:color w:val="000000"/>
          <w:szCs w:val="23"/>
          <w:lang w:val="ru-RU"/>
        </w:rPr>
        <w:t>就是信我的，</w:t>
      </w:r>
      <w:r w:rsidRPr="00FD56E2">
        <w:rPr>
          <w:i/>
          <w:iCs/>
          <w:color w:val="000000"/>
          <w:szCs w:val="23"/>
          <w:lang w:val="ru-RU"/>
        </w:rPr>
        <w:t>必看见我天父的面</w:t>
      </w:r>
      <w:r w:rsidRPr="00FD56E2">
        <w:rPr>
          <w:color w:val="000000"/>
          <w:szCs w:val="23"/>
          <w:lang w:val="ru-RU"/>
        </w:rPr>
        <w:t>”（</w:t>
      </w:r>
      <w:r>
        <w:rPr>
          <w:color w:val="000000"/>
          <w:szCs w:val="23"/>
          <w:lang w:val="ru-RU"/>
        </w:rPr>
        <w:t>马太</w:t>
      </w:r>
      <w:r w:rsidRPr="00FD56E2">
        <w:rPr>
          <w:color w:val="000000"/>
          <w:szCs w:val="23"/>
          <w:lang w:val="ru-RU"/>
        </w:rPr>
        <w:t xml:space="preserve">福音18:10）， 最后，根据圣使徒关于天使被差遣给那些渴望得救之人（希伯来书 </w:t>
      </w:r>
      <w:r w:rsidRPr="00FD56E2">
        <w:rPr>
          <w:color w:val="000000"/>
          <w:szCs w:val="23"/>
          <w:lang w:val="ru-RU"/>
        </w:rPr>
        <w:lastRenderedPageBreak/>
        <w:t>1:14）的教导，教会中最杰出的教师们得出结论：守护天使并非随意赐予每个人，而是仅赐予基督徒；因此， 自他们成为基督徒之时起，即受洗之时，便被赐予；而有些人还补充说，在《旧约》中，守护天使仅赐予那些相信未来弥赛亚的犹太人。例如，以下人物阐述了这一观点：</w:t>
      </w:r>
    </w:p>
    <w:p w14:paraId="7626036E" w14:textId="77777777" w:rsidR="00B33396" w:rsidRPr="00FD56E2" w:rsidRDefault="00B33396" w:rsidP="00B33396">
      <w:pPr>
        <w:shd w:val="clear" w:color="auto" w:fill="FFFFFF"/>
        <w:ind w:firstLine="720"/>
        <w:rPr>
          <w:lang w:val="ru-RU"/>
        </w:rPr>
      </w:pPr>
      <w:r w:rsidRPr="00FD56E2">
        <w:rPr>
          <w:i/>
          <w:iCs/>
          <w:color w:val="000000"/>
          <w:szCs w:val="23"/>
          <w:lang w:val="ru-RU"/>
        </w:rPr>
        <w:t>奥利金：</w:t>
      </w:r>
      <w:r w:rsidRPr="00FD56E2">
        <w:rPr>
          <w:color w:val="000000"/>
          <w:szCs w:val="23"/>
          <w:lang w:val="ru-RU"/>
        </w:rPr>
        <w:t>“我们每个人，即便是最微不足道的，只要身处上帝的教会之中，都有一位善良的天使、主的使者被派来陪伴，他教导、劝诫并引导我们；为了纠正我们的行为并为我们求取恩典，他始终面见天父，正如主在福音书中所说的那样。”</w:t>
      </w:r>
      <w:r w:rsidRPr="00FD56E2">
        <w:rPr>
          <w:rStyle w:val="FootnoteReference"/>
          <w:color w:val="000000"/>
          <w:szCs w:val="23"/>
          <w:lang w:val="ru-RU"/>
        </w:rPr>
        <w:footnoteReference w:id="1629"/>
      </w:r>
    </w:p>
    <w:p w14:paraId="2B5E79FD" w14:textId="77777777" w:rsidR="00B33396" w:rsidRPr="00FD56E2" w:rsidRDefault="00B33396" w:rsidP="00B33396">
      <w:pPr>
        <w:shd w:val="clear" w:color="auto" w:fill="FFFFFF"/>
        <w:ind w:firstLine="720"/>
        <w:rPr>
          <w:lang w:val="ru-RU"/>
        </w:rPr>
      </w:pPr>
      <w:r w:rsidRPr="00FD56E2">
        <w:rPr>
          <w:i/>
          <w:iCs/>
          <w:color w:val="000000"/>
          <w:szCs w:val="23"/>
          <w:lang w:val="ru-RU"/>
        </w:rPr>
        <w:t>圣巴西尔大帝：</w:t>
      </w:r>
      <w:r w:rsidRPr="00FD56E2">
        <w:rPr>
          <w:color w:val="000000"/>
          <w:szCs w:val="23"/>
          <w:lang w:val="ru-RU"/>
        </w:rPr>
        <w:t>“每位信徒身边都有一位天使，他配得上看见天父；”</w:t>
      </w:r>
      <w:r w:rsidRPr="00FD56E2">
        <w:rPr>
          <w:rStyle w:val="FootnoteReference"/>
          <w:color w:val="000000"/>
          <w:szCs w:val="23"/>
          <w:lang w:val="ru-RU"/>
        </w:rPr>
        <w:footnoteReference w:id="1630"/>
      </w:r>
      <w:r w:rsidRPr="00FD56E2">
        <w:rPr>
          <w:color w:val="000000"/>
          <w:szCs w:val="23"/>
          <w:lang w:val="ru-RU"/>
        </w:rPr>
        <w:t xml:space="preserve"> ；在另一处他写道： “每位信徒身边都有一位天使，他如同保姆和牧人一般，引导着信徒的生活；对此无人会提出异议，因为我们记得主曾说过：</w:t>
      </w:r>
      <w:r w:rsidRPr="00FD56E2">
        <w:rPr>
          <w:i/>
          <w:iCs/>
          <w:color w:val="000000"/>
          <w:szCs w:val="23"/>
          <w:lang w:val="ru-RU"/>
        </w:rPr>
        <w:t>‘不要轻看这些小者中的任何一个；因为我告诉你们，他们在天上的天使，时刻都在仰望我天父的面</w:t>
      </w:r>
      <w:r w:rsidRPr="00FD56E2">
        <w:rPr>
          <w:color w:val="000000"/>
          <w:szCs w:val="23"/>
          <w:lang w:val="ru-RU"/>
        </w:rPr>
        <w:t>（</w:t>
      </w:r>
      <w:r>
        <w:rPr>
          <w:color w:val="000000"/>
          <w:szCs w:val="23"/>
          <w:lang w:val="ru-RU"/>
        </w:rPr>
        <w:t>马太福音</w:t>
      </w:r>
      <w:r w:rsidRPr="00FD56E2">
        <w:rPr>
          <w:color w:val="000000"/>
          <w:szCs w:val="23"/>
          <w:lang w:val="ru-RU"/>
        </w:rPr>
        <w:t xml:space="preserve"> 18:10）’。诗篇作者也说：</w:t>
      </w:r>
      <w:r w:rsidRPr="00FD56E2">
        <w:rPr>
          <w:i/>
          <w:iCs/>
          <w:color w:val="000000"/>
          <w:szCs w:val="23"/>
          <w:lang w:val="ru-RU"/>
        </w:rPr>
        <w:t>‘耶和华的天使在敬畏祂的人四围安营</w:t>
      </w:r>
      <w:r w:rsidRPr="00FD56E2">
        <w:rPr>
          <w:color w:val="000000"/>
          <w:szCs w:val="23"/>
          <w:lang w:val="ru-RU"/>
        </w:rPr>
        <w:t>（诗篇33:8）。’”</w:t>
      </w:r>
      <w:r w:rsidRPr="00FD56E2">
        <w:rPr>
          <w:rStyle w:val="FootnoteReference"/>
          <w:color w:val="000000"/>
          <w:szCs w:val="23"/>
          <w:lang w:val="ru-RU"/>
        </w:rPr>
        <w:footnoteReference w:id="1631"/>
      </w:r>
    </w:p>
    <w:p w14:paraId="627AAF75" w14:textId="77777777" w:rsidR="00B33396" w:rsidRPr="00FD56E2" w:rsidRDefault="00B33396" w:rsidP="00B33396">
      <w:pPr>
        <w:shd w:val="clear" w:color="auto" w:fill="FFFFFF"/>
        <w:ind w:firstLine="720"/>
        <w:rPr>
          <w:i/>
          <w:iCs/>
          <w:color w:val="000000"/>
          <w:szCs w:val="23"/>
          <w:lang w:val="ru-RU"/>
        </w:rPr>
      </w:pPr>
      <w:r w:rsidRPr="00FD56E2">
        <w:rPr>
          <w:i/>
          <w:iCs/>
          <w:color w:val="000000"/>
          <w:szCs w:val="23"/>
          <w:lang w:val="ru-RU"/>
        </w:rPr>
        <w:t>圣约翰·金口：</w:t>
      </w:r>
      <w:r w:rsidRPr="00FD56E2">
        <w:rPr>
          <w:color w:val="000000"/>
          <w:szCs w:val="23"/>
          <w:lang w:val="ru-RU"/>
        </w:rPr>
        <w:t>“从前天使的数量按着各民族的数目而定，如今则按着信徒的数目而定。这从何得知？ 听听基督怎么说：</w:t>
      </w:r>
      <w:r w:rsidRPr="00FD56E2">
        <w:rPr>
          <w:i/>
          <w:iCs/>
          <w:color w:val="000000"/>
          <w:szCs w:val="23"/>
          <w:lang w:val="ru-RU"/>
        </w:rPr>
        <w:t>‘你们要小心，不可轻看这些小者中的任何一个；因为我告诉你们，他们在天上的天使，时刻都在看见我天父的面</w:t>
      </w:r>
      <w:r w:rsidRPr="00FD56E2">
        <w:rPr>
          <w:color w:val="000000"/>
          <w:szCs w:val="23"/>
          <w:lang w:val="ru-RU"/>
        </w:rPr>
        <w:t>（</w:t>
      </w:r>
      <w:r>
        <w:rPr>
          <w:color w:val="000000"/>
          <w:szCs w:val="23"/>
          <w:lang w:val="ru-RU"/>
        </w:rPr>
        <w:t>马太</w:t>
      </w:r>
      <w:r w:rsidRPr="00FD56E2">
        <w:rPr>
          <w:color w:val="000000"/>
          <w:szCs w:val="23"/>
          <w:lang w:val="ru-RU"/>
        </w:rPr>
        <w:t>福音18:10）。’ 要知道，每位信徒都有自己的天使，就连古时的义人也都有一位天使，正如雅各所说：</w:t>
      </w:r>
      <w:r w:rsidRPr="00FD56E2">
        <w:rPr>
          <w:i/>
          <w:iCs/>
          <w:color w:val="000000"/>
          <w:szCs w:val="23"/>
          <w:lang w:val="ru-RU"/>
        </w:rPr>
        <w:t>‘那救我脱离一切灾祸的天使，愿他赐福给这些少年人</w:t>
      </w:r>
      <w:r w:rsidRPr="00FD56E2">
        <w:rPr>
          <w:color w:val="000000"/>
          <w:szCs w:val="23"/>
          <w:lang w:val="ru-RU"/>
        </w:rPr>
        <w:t>（创世记48:16）。’”</w:t>
      </w:r>
      <w:r w:rsidRPr="00FD56E2">
        <w:rPr>
          <w:rStyle w:val="FootnoteReference"/>
          <w:color w:val="000000"/>
          <w:szCs w:val="23"/>
          <w:lang w:val="ru-RU"/>
        </w:rPr>
        <w:footnoteReference w:id="1632"/>
      </w:r>
    </w:p>
    <w:p w14:paraId="17A9FF76" w14:textId="77777777" w:rsidR="00B33396" w:rsidRPr="00FD56E2" w:rsidRDefault="00B33396" w:rsidP="00B33396">
      <w:pPr>
        <w:shd w:val="clear" w:color="auto" w:fill="FFFFFF"/>
        <w:ind w:firstLine="720"/>
        <w:rPr>
          <w:lang w:val="ru-RU"/>
        </w:rPr>
      </w:pPr>
      <w:r w:rsidRPr="00FD56E2">
        <w:rPr>
          <w:i/>
          <w:iCs/>
          <w:color w:val="000000"/>
          <w:szCs w:val="23"/>
          <w:lang w:val="ru-RU"/>
        </w:rPr>
        <w:t>圣安布罗斯</w:t>
      </w:r>
      <w:r w:rsidRPr="00FD56E2">
        <w:rPr>
          <w:color w:val="000000"/>
          <w:szCs w:val="23"/>
          <w:lang w:val="ru-RU"/>
        </w:rPr>
        <w:t>：“上帝派遣祂的天使，为那些在来世已获得应许福分继承权的人提供守护与帮助。”</w:t>
      </w:r>
      <w:r w:rsidRPr="00FD56E2">
        <w:rPr>
          <w:rStyle w:val="FootnoteReference"/>
          <w:color w:val="000000"/>
          <w:szCs w:val="23"/>
          <w:lang w:val="ru-RU"/>
        </w:rPr>
        <w:footnoteReference w:id="1633"/>
      </w:r>
    </w:p>
    <w:p w14:paraId="6FBA112E" w14:textId="77777777" w:rsidR="00B33396" w:rsidRPr="00FD56E2" w:rsidRDefault="00B33396" w:rsidP="00B33396">
      <w:pPr>
        <w:shd w:val="clear" w:color="auto" w:fill="FFFFFF"/>
        <w:ind w:firstLine="720"/>
        <w:rPr>
          <w:lang w:val="ru-RU"/>
        </w:rPr>
      </w:pPr>
      <w:r w:rsidRPr="00FD56E2">
        <w:rPr>
          <w:i/>
          <w:iCs/>
          <w:color w:val="000000"/>
          <w:szCs w:val="23"/>
          <w:lang w:val="ru-RU"/>
        </w:rPr>
        <w:t>圣阿纳斯塔西乌斯·西奈特：</w:t>
      </w:r>
      <w:r w:rsidRPr="00FD56E2">
        <w:rPr>
          <w:color w:val="000000"/>
          <w:szCs w:val="23"/>
          <w:lang w:val="ru-RU"/>
        </w:rPr>
        <w:t>“那些蒙受洗礼并飞向美德之巅的人，上帝赐予他们天使，这些天使关心他们，并在他们的灵性启迪中协助他们……主曾这样告诉我们，说凡信靠祂的人，都有守护天使。”</w:t>
      </w:r>
      <w:r w:rsidRPr="00FD56E2">
        <w:rPr>
          <w:rStyle w:val="FootnoteReference"/>
          <w:color w:val="000000"/>
          <w:szCs w:val="23"/>
          <w:lang w:val="ru-RU"/>
        </w:rPr>
        <w:footnoteReference w:id="1634"/>
      </w:r>
    </w:p>
    <w:p w14:paraId="5031FE35" w14:textId="77777777" w:rsidR="00B33396" w:rsidRPr="00FD56E2" w:rsidRDefault="00B33396" w:rsidP="00B33396">
      <w:pPr>
        <w:shd w:val="clear" w:color="auto" w:fill="FFFFFF"/>
        <w:ind w:firstLine="720"/>
        <w:rPr>
          <w:lang w:val="ru-RU"/>
        </w:rPr>
      </w:pPr>
      <w:r w:rsidRPr="00FD56E2">
        <w:rPr>
          <w:color w:val="000000"/>
          <w:szCs w:val="23"/>
          <w:lang w:val="ru-RU"/>
        </w:rPr>
        <w:t>关于守护天使的类似观点，在许多其他教会导师的著作中也能找到。</w:t>
      </w:r>
      <w:r w:rsidRPr="00FD56E2">
        <w:rPr>
          <w:rStyle w:val="FootnoteReference"/>
          <w:color w:val="000000"/>
          <w:szCs w:val="23"/>
          <w:lang w:val="ru-RU"/>
        </w:rPr>
        <w:footnoteReference w:id="1635"/>
      </w:r>
      <w:r w:rsidRPr="00FD56E2">
        <w:rPr>
          <w:color w:val="000000"/>
          <w:szCs w:val="23"/>
          <w:lang w:val="ru-RU"/>
        </w:rPr>
        <w:t xml:space="preserve"> 但有些人表达这些观点时措辞较为模糊，他们说守护天使是赐予每个人的，</w:t>
      </w:r>
      <w:r w:rsidRPr="00FD56E2">
        <w:rPr>
          <w:rStyle w:val="FootnoteReference"/>
          <w:color w:val="000000"/>
          <w:szCs w:val="23"/>
          <w:lang w:val="ru-RU"/>
        </w:rPr>
        <w:footnoteReference w:id="1636"/>
      </w:r>
      <w:r w:rsidRPr="00FD56E2">
        <w:rPr>
          <w:color w:val="000000"/>
          <w:szCs w:val="23"/>
          <w:lang w:val="ru-RU"/>
        </w:rPr>
        <w:t xml:space="preserve"> 或者说，天使从人出生起就与灵魂相伴。</w:t>
      </w:r>
      <w:r w:rsidRPr="00FD56E2">
        <w:rPr>
          <w:rStyle w:val="FootnoteReference"/>
          <w:color w:val="000000"/>
          <w:szCs w:val="23"/>
          <w:lang w:val="ru-RU"/>
        </w:rPr>
        <w:footnoteReference w:id="1637"/>
      </w:r>
    </w:p>
    <w:p w14:paraId="28F211B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2.2. 基于诗篇作者所言“天使只在敬畏神之人的周围列阵”（诗篇 33:8），古代教会教师得出结论：</w:t>
      </w:r>
    </w:p>
    <w:p w14:paraId="699D965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守护天使会始终陪伴每位信徒，贯穿其一生，只要他仍敬畏上帝；以及</w:t>
      </w:r>
    </w:p>
    <w:p w14:paraId="5D9DFFD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b) 当基督徒不再敬畏上帝而陷入不义时，守护天使有时会离开他；换言之，我们的罪过可能会使守护天使远离我们。例如，以下人物曾如此论述：</w:t>
      </w:r>
    </w:p>
    <w:p w14:paraId="116CD2B2"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t>a)</w:t>
      </w:r>
      <w:r w:rsidRPr="00FD56E2">
        <w:rPr>
          <w:i/>
          <w:iCs/>
          <w:color w:val="000000"/>
          <w:szCs w:val="23"/>
          <w:lang w:val="ru-RU"/>
        </w:rPr>
        <w:t xml:space="preserve"> 圣巴西尔大帝：“主的天使在敬畏祂的人周围列阵</w:t>
      </w:r>
      <w:r w:rsidRPr="00FD56E2">
        <w:rPr>
          <w:color w:val="000000"/>
          <w:szCs w:val="23"/>
          <w:lang w:val="ru-RU"/>
        </w:rPr>
        <w:t>——只要我们自己不因恶行将他赶走，天使就不会离开所有信靠主的人； 因为正如烟雾会驱散蜜蜂，恶臭会驱散鸽子一样，那令人痛心且</w:t>
      </w:r>
      <w:r w:rsidRPr="00FD56E2">
        <w:rPr>
          <w:color w:val="000000"/>
          <w:szCs w:val="24"/>
          <w:lang w:val="ru-RU"/>
        </w:rPr>
        <w:t>臭气熏天的罪孽</w:t>
      </w:r>
      <w:r w:rsidRPr="00FD56E2">
        <w:rPr>
          <w:color w:val="000000"/>
          <w:szCs w:val="23"/>
          <w:lang w:val="ru-RU"/>
        </w:rPr>
        <w:t>也会使守护我们生命的守护天使远离我们</w:t>
      </w:r>
      <w:r w:rsidRPr="00FD56E2">
        <w:rPr>
          <w:color w:val="000000"/>
          <w:szCs w:val="24"/>
          <w:lang w:val="ru-RU"/>
        </w:rPr>
        <w:t>；”</w:t>
      </w:r>
      <w:r w:rsidRPr="00FD56E2">
        <w:rPr>
          <w:rStyle w:val="FootnoteReference"/>
          <w:color w:val="000000"/>
          <w:szCs w:val="24"/>
          <w:lang w:val="ru-RU"/>
        </w:rPr>
        <w:footnoteReference w:id="1638"/>
      </w:r>
      <w:r w:rsidRPr="00FD56E2">
        <w:rPr>
          <w:color w:val="000000"/>
          <w:szCs w:val="24"/>
          <w:lang w:val="ru-RU"/>
        </w:rPr>
        <w:t xml:space="preserve"> ；在另一处他写道： “既然我们每个人都有一位圣天使，他常在敬畏主之人的周围守卫，那么当人因罪被揭露时，便可能招致灾祸；那道屏障——即圣力的庇护——将不再遮蔽他；这些圣力只要与人同在，便能以不可战胜的力量守护受其庇护者；”</w:t>
      </w:r>
      <w:r w:rsidRPr="00FD56E2">
        <w:rPr>
          <w:rStyle w:val="FootnoteReference"/>
          <w:color w:val="000000"/>
          <w:szCs w:val="24"/>
          <w:lang w:val="ru-RU"/>
        </w:rPr>
        <w:footnoteReference w:id="1639"/>
      </w:r>
    </w:p>
    <w:p w14:paraId="16DBA63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w:t>
      </w:r>
      <w:r w:rsidRPr="00FD56E2">
        <w:rPr>
          <w:i/>
          <w:iCs/>
          <w:color w:val="000000"/>
          <w:szCs w:val="24"/>
          <w:lang w:val="ru-RU"/>
        </w:rPr>
        <w:t xml:space="preserve"> 伊拉里乌斯：</w:t>
      </w:r>
      <w:r w:rsidRPr="00FD56E2">
        <w:rPr>
          <w:color w:val="000000"/>
          <w:szCs w:val="24"/>
          <w:lang w:val="ru-RU"/>
        </w:rPr>
        <w:t>“如果小孩子的天使们每天</w:t>
      </w:r>
      <w:r w:rsidRPr="00FD56E2">
        <w:rPr>
          <w:i/>
          <w:iCs/>
          <w:color w:val="000000"/>
          <w:szCs w:val="24"/>
          <w:lang w:val="ru-RU"/>
        </w:rPr>
        <w:t>都能</w:t>
      </w:r>
      <w:r w:rsidRPr="00FD56E2">
        <w:rPr>
          <w:color w:val="000000"/>
          <w:szCs w:val="24"/>
          <w:lang w:val="ru-RU"/>
        </w:rPr>
        <w:t>看见</w:t>
      </w:r>
      <w:r w:rsidRPr="00FD56E2">
        <w:rPr>
          <w:i/>
          <w:iCs/>
          <w:color w:val="000000"/>
          <w:szCs w:val="24"/>
          <w:lang w:val="ru-RU"/>
        </w:rPr>
        <w:t>我们天父的面容</w:t>
      </w:r>
      <w:r w:rsidRPr="00FD56E2">
        <w:rPr>
          <w:color w:val="000000"/>
          <w:szCs w:val="24"/>
          <w:lang w:val="ru-RU"/>
        </w:rPr>
        <w:t>（</w:t>
      </w:r>
      <w:r>
        <w:rPr>
          <w:color w:val="000000"/>
          <w:szCs w:val="24"/>
          <w:lang w:val="ru-RU"/>
        </w:rPr>
        <w:t>马太福音</w:t>
      </w:r>
      <w:r w:rsidRPr="00FD56E2">
        <w:rPr>
          <w:color w:val="000000"/>
          <w:szCs w:val="24"/>
          <w:lang w:val="ru-RU"/>
        </w:rPr>
        <w:t xml:space="preserve"> 18:10），那么，我们岂能不畏惧那些——正如我们所知——每天与我们同在、并侍立在神面前之人的见证呢？”</w:t>
      </w:r>
      <w:r w:rsidRPr="00FD56E2">
        <w:rPr>
          <w:rStyle w:val="FootnoteReference"/>
          <w:color w:val="000000"/>
          <w:szCs w:val="24"/>
          <w:lang w:val="ru-RU"/>
        </w:rPr>
        <w:footnoteReference w:id="1640"/>
      </w:r>
    </w:p>
    <w:p w14:paraId="03857F7B"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c)</w:t>
      </w:r>
      <w:r w:rsidRPr="00FD56E2">
        <w:rPr>
          <w:i/>
          <w:iCs/>
          <w:color w:val="000000"/>
          <w:szCs w:val="24"/>
          <w:lang w:val="ru-RU"/>
        </w:rPr>
        <w:t xml:space="preserve"> 埃瓦格里乌斯：</w:t>
      </w:r>
      <w:r w:rsidRPr="00FD56E2">
        <w:rPr>
          <w:color w:val="000000"/>
          <w:szCs w:val="24"/>
          <w:lang w:val="ru-RU"/>
        </w:rPr>
        <w:t>“不义之人将自己与自幼便赐予他的天使隔绝开来，因为灵性的团契唯有在美德与认识上帝的基础上才可能实现，正是通过这些，我们才得以与圣洁的天使们建立团契。”</w:t>
      </w:r>
      <w:r w:rsidRPr="00FD56E2">
        <w:rPr>
          <w:rStyle w:val="FootnoteReference"/>
          <w:color w:val="000000"/>
          <w:szCs w:val="24"/>
          <w:lang w:val="ru-RU"/>
        </w:rPr>
        <w:footnoteReference w:id="1641"/>
      </w:r>
    </w:p>
    <w:p w14:paraId="337834D3" w14:textId="77777777" w:rsidR="00B33396" w:rsidRPr="00FD56E2" w:rsidRDefault="00B33396" w:rsidP="00B33396">
      <w:pPr>
        <w:shd w:val="clear" w:color="auto" w:fill="FFFFFF"/>
        <w:ind w:firstLine="720"/>
        <w:rPr>
          <w:lang w:val="ru-RU"/>
        </w:rPr>
      </w:pPr>
      <w:r w:rsidRPr="00FD56E2">
        <w:rPr>
          <w:color w:val="000000"/>
          <w:szCs w:val="24"/>
          <w:lang w:val="ru-RU"/>
        </w:rPr>
        <w:t>2.3. 最后，根据圣保罗的话：</w:t>
      </w:r>
      <w:r w:rsidRPr="00FD56E2">
        <w:rPr>
          <w:i/>
          <w:iCs/>
          <w:color w:val="000000"/>
          <w:szCs w:val="24"/>
          <w:lang w:val="ru-RU"/>
        </w:rPr>
        <w:t>“难道他们不都是服侍的灵，奉差遣为那些将要承受救恩的人效力吗</w:t>
      </w:r>
      <w:r w:rsidRPr="00FD56E2">
        <w:rPr>
          <w:color w:val="000000"/>
          <w:szCs w:val="24"/>
          <w:lang w:val="ru-RU"/>
        </w:rPr>
        <w:t>？（希伯来书 1:14）”， 教会的教师们认为，总体而言，“天使（守护者）对我们的侍奉，在于遵照上帝的旨意，促进我们的得救。”</w:t>
      </w:r>
      <w:r w:rsidRPr="00FD56E2">
        <w:rPr>
          <w:rStyle w:val="FootnoteReference"/>
          <w:color w:val="000000"/>
          <w:szCs w:val="24"/>
          <w:lang w:val="ru-RU"/>
        </w:rPr>
        <w:footnoteReference w:id="1642"/>
      </w:r>
      <w:r w:rsidRPr="00FD56E2">
        <w:rPr>
          <w:color w:val="000000"/>
          <w:szCs w:val="24"/>
          <w:lang w:val="ru-RU"/>
        </w:rPr>
        <w:t xml:space="preserve"> 具体而言，他们指出天使是：</w:t>
      </w:r>
    </w:p>
    <w:p w14:paraId="258F63C3" w14:textId="77777777" w:rsidR="00B33396" w:rsidRPr="00FD56E2" w:rsidRDefault="00B33396" w:rsidP="00B33396">
      <w:pPr>
        <w:shd w:val="clear" w:color="auto" w:fill="FFFFFF"/>
        <w:ind w:firstLine="720"/>
        <w:rPr>
          <w:lang w:val="ru-RU"/>
        </w:rPr>
      </w:pPr>
      <w:r w:rsidRPr="00FD56E2">
        <w:rPr>
          <w:color w:val="000000"/>
          <w:szCs w:val="24"/>
          <w:lang w:val="ru-RU"/>
        </w:rPr>
        <w:t>a) 我们信仰与虔诚方面的忠实导师（</w:t>
      </w:r>
      <w:r>
        <w:rPr>
          <w:color w:val="000000"/>
          <w:szCs w:val="24"/>
          <w:lang w:val="ru-RU"/>
        </w:rPr>
        <w:t>《列王纪下》</w:t>
      </w:r>
      <w:r w:rsidRPr="00FD56E2">
        <w:rPr>
          <w:color w:val="000000"/>
          <w:szCs w:val="24"/>
          <w:lang w:val="ru-RU"/>
        </w:rPr>
        <w:t>1:3,15-17；《撒迦利亚书》2:3；《士师记》2:1-6）。“（天使）是我们领悟诫命和上帝旨意的帮手，”伊拉里乌斯写道，“他们为我们带来福乐的安宁…… 我们的目光仰望他们：因为通过他们，借着他们的教导，心灵得以 地升华至至高无上且永恒之处。”</w:t>
      </w:r>
      <w:r w:rsidRPr="00FD56E2">
        <w:rPr>
          <w:rStyle w:val="FootnoteReference"/>
          <w:color w:val="000000"/>
          <w:szCs w:val="24"/>
          <w:lang w:val="ru-RU"/>
        </w:rPr>
        <w:footnoteReference w:id="1643"/>
      </w:r>
      <w:r w:rsidRPr="00FD56E2">
        <w:rPr>
          <w:color w:val="000000"/>
          <w:szCs w:val="24"/>
          <w:lang w:val="ru-RU"/>
        </w:rPr>
        <w:t xml:space="preserve"> “当我渴望取得巨大成就时，”《灵梯》的约翰如此见证，“此时，向我显现的天使便会启迪我。”</w:t>
      </w:r>
      <w:r w:rsidRPr="00FD56E2">
        <w:rPr>
          <w:rStyle w:val="FootnoteReference"/>
          <w:color w:val="000000"/>
          <w:szCs w:val="24"/>
          <w:lang w:val="ru-RU"/>
        </w:rPr>
        <w:footnoteReference w:id="1644"/>
      </w:r>
    </w:p>
    <w:p w14:paraId="08F2F2E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我们灵魂与肉身的守护者（《诗篇》90:10-11）。这包括以下见证：</w:t>
      </w:r>
    </w:p>
    <w:p w14:paraId="6B5D513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aa）</w:t>
      </w:r>
      <w:r w:rsidRPr="00FD56E2">
        <w:rPr>
          <w:i/>
          <w:iCs/>
          <w:color w:val="000000"/>
          <w:szCs w:val="24"/>
          <w:lang w:val="ru-RU"/>
        </w:rPr>
        <w:t>大圣巴西尔：</w:t>
      </w:r>
      <w:r w:rsidRPr="00FD56E2">
        <w:rPr>
          <w:color w:val="000000"/>
          <w:szCs w:val="24"/>
          <w:lang w:val="ru-RU"/>
        </w:rPr>
        <w:t>“正如环绕城市的城墙，从四面八方抵御敌人的进攻；天使也同样在前方筑起屏障，在后方守护，不留任何死角。 正因</w:t>
      </w:r>
      <w:r w:rsidRPr="00FD56E2">
        <w:rPr>
          <w:i/>
          <w:iCs/>
          <w:color w:val="000000"/>
          <w:szCs w:val="24"/>
          <w:lang w:val="ru-RU"/>
        </w:rPr>
        <w:t>如此，虽有一千、一万人在你右边倒下；</w:t>
      </w:r>
      <w:r w:rsidRPr="00FD56E2">
        <w:rPr>
          <w:color w:val="000000"/>
          <w:szCs w:val="24"/>
          <w:lang w:val="ru-RU"/>
        </w:rPr>
        <w:t>但任何敌人的攻击</w:t>
      </w:r>
      <w:r w:rsidRPr="00FD56E2">
        <w:rPr>
          <w:i/>
          <w:iCs/>
          <w:color w:val="000000"/>
          <w:szCs w:val="24"/>
          <w:lang w:val="ru-RU"/>
        </w:rPr>
        <w:t>都不会临近你</w:t>
      </w:r>
      <w:r w:rsidRPr="00FD56E2">
        <w:rPr>
          <w:color w:val="000000"/>
          <w:szCs w:val="24"/>
          <w:lang w:val="ru-RU"/>
        </w:rPr>
        <w:t>（《诗篇》90:7）</w:t>
      </w:r>
      <w:r w:rsidRPr="00FD56E2">
        <w:rPr>
          <w:i/>
          <w:iCs/>
          <w:color w:val="000000"/>
          <w:szCs w:val="24"/>
          <w:lang w:val="ru-RU"/>
        </w:rPr>
        <w:t>，因为祂已吩咐祂的天使保护你</w:t>
      </w:r>
      <w:r w:rsidRPr="00FD56E2">
        <w:rPr>
          <w:color w:val="000000"/>
          <w:szCs w:val="24"/>
          <w:lang w:val="ru-RU"/>
        </w:rPr>
        <w:t>（11）；”</w:t>
      </w:r>
      <w:r w:rsidRPr="00FD56E2">
        <w:rPr>
          <w:rStyle w:val="FootnoteReference"/>
          <w:color w:val="000000"/>
          <w:szCs w:val="24"/>
          <w:lang w:val="ru-RU"/>
        </w:rPr>
        <w:footnoteReference w:id="1645"/>
      </w:r>
    </w:p>
    <w:p w14:paraId="7600DDBA"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bb)</w:t>
      </w:r>
      <w:r w:rsidRPr="00FD56E2">
        <w:rPr>
          <w:i/>
          <w:iCs/>
          <w:color w:val="000000"/>
          <w:szCs w:val="24"/>
          <w:lang w:val="ru-RU"/>
        </w:rPr>
        <w:t xml:space="preserve"> 安布罗斯：</w:t>
      </w:r>
      <w:r w:rsidRPr="00FD56E2">
        <w:rPr>
          <w:color w:val="000000"/>
          <w:szCs w:val="24"/>
          <w:lang w:val="ru-RU"/>
        </w:rPr>
        <w:t>“基督的仆人，与其说是被看得见的守护者保护，不如说是被那些看不见的守护者——即天使——保护，免受灾祸；”</w:t>
      </w:r>
      <w:r w:rsidRPr="00FD56E2">
        <w:rPr>
          <w:rStyle w:val="FootnoteReference"/>
          <w:color w:val="000000"/>
          <w:szCs w:val="24"/>
          <w:lang w:val="ru-RU"/>
        </w:rPr>
        <w:footnoteReference w:id="1646"/>
      </w:r>
    </w:p>
    <w:p w14:paraId="1A471E6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cc)</w:t>
      </w:r>
      <w:r w:rsidRPr="00FD56E2">
        <w:rPr>
          <w:i/>
          <w:iCs/>
          <w:color w:val="000000"/>
          <w:szCs w:val="24"/>
          <w:lang w:val="ru-RU"/>
        </w:rPr>
        <w:t xml:space="preserve"> 伊拉里乌斯：</w:t>
      </w:r>
      <w:r w:rsidRPr="00FD56E2">
        <w:rPr>
          <w:color w:val="000000"/>
          <w:szCs w:val="24"/>
          <w:lang w:val="ru-RU"/>
        </w:rPr>
        <w:t>“若非有天使赐予我们以作护卫，凭我们自身的软弱，便无法抵御如此众多属灵仇敌的一切恶毒攻击；”</w:t>
      </w:r>
      <w:r w:rsidRPr="00FD56E2">
        <w:rPr>
          <w:rStyle w:val="FootnoteReference"/>
          <w:color w:val="000000"/>
          <w:szCs w:val="24"/>
          <w:lang w:val="ru-RU"/>
        </w:rPr>
        <w:footnoteReference w:id="1647"/>
      </w:r>
    </w:p>
    <w:p w14:paraId="35675786" w14:textId="77777777" w:rsidR="00B33396" w:rsidRPr="00FD56E2" w:rsidRDefault="00B33396" w:rsidP="00B33396">
      <w:pPr>
        <w:shd w:val="clear" w:color="auto" w:fill="FFFFFF"/>
        <w:ind w:firstLine="720"/>
        <w:rPr>
          <w:lang w:val="ru-RU"/>
        </w:rPr>
      </w:pPr>
      <w:r w:rsidRPr="00FD56E2">
        <w:rPr>
          <w:color w:val="000000"/>
          <w:szCs w:val="24"/>
          <w:lang w:val="ru-RU"/>
        </w:rPr>
        <w:t>丁）</w:t>
      </w:r>
      <w:r w:rsidRPr="00FD56E2">
        <w:rPr>
          <w:i/>
          <w:iCs/>
          <w:color w:val="000000"/>
          <w:szCs w:val="24"/>
          <w:lang w:val="ru-RU"/>
        </w:rPr>
        <w:t>狄奥多尔·斯图迪特：</w:t>
      </w:r>
      <w:r w:rsidRPr="00FD56E2">
        <w:rPr>
          <w:color w:val="000000"/>
          <w:szCs w:val="24"/>
          <w:lang w:val="ru-RU"/>
        </w:rPr>
        <w:t>“你身边有你所爱的上主，也有守护你生命的天使，他的职责就是将你从一切邪恶中拯救出来。”</w:t>
      </w:r>
      <w:r w:rsidRPr="00FD56E2">
        <w:rPr>
          <w:rStyle w:val="FootnoteReference"/>
          <w:color w:val="000000"/>
          <w:szCs w:val="24"/>
          <w:lang w:val="ru-RU"/>
        </w:rPr>
        <w:footnoteReference w:id="1648"/>
      </w:r>
    </w:p>
    <w:p w14:paraId="5895894B" w14:textId="77777777" w:rsidR="00B33396" w:rsidRPr="00FD56E2" w:rsidRDefault="00B33396" w:rsidP="00B33396">
      <w:pPr>
        <w:shd w:val="clear" w:color="auto" w:fill="FFFFFF"/>
        <w:ind w:firstLine="720"/>
        <w:rPr>
          <w:lang w:val="ru-RU"/>
        </w:rPr>
      </w:pPr>
      <w:r w:rsidRPr="00FD56E2">
        <w:rPr>
          <w:color w:val="000000"/>
          <w:szCs w:val="24"/>
          <w:lang w:val="ru-RU"/>
        </w:rPr>
        <w:t>c) 我们在神面前的代祷者和代求者（太18:10；启8:3；多12:15-20）。他们被如此描述：</w:t>
      </w:r>
    </w:p>
    <w:p w14:paraId="7BC0E55F" w14:textId="77777777" w:rsidR="00B33396" w:rsidRPr="00FD56E2" w:rsidRDefault="00B33396" w:rsidP="00B33396">
      <w:pPr>
        <w:shd w:val="clear" w:color="auto" w:fill="FFFFFF"/>
        <w:ind w:firstLine="720"/>
        <w:rPr>
          <w:lang w:val="ru-RU"/>
        </w:rPr>
      </w:pPr>
      <w:r w:rsidRPr="00FD56E2">
        <w:rPr>
          <w:color w:val="000000"/>
          <w:szCs w:val="24"/>
          <w:lang w:val="ru-RU"/>
        </w:rPr>
        <w:t>a)</w:t>
      </w:r>
      <w:r w:rsidRPr="00FD56E2">
        <w:rPr>
          <w:i/>
          <w:iCs/>
          <w:color w:val="000000"/>
          <w:szCs w:val="24"/>
          <w:lang w:val="ru-RU"/>
        </w:rPr>
        <w:t xml:space="preserve"> 伊拉里乌斯：</w:t>
      </w:r>
      <w:r w:rsidRPr="00FD56E2">
        <w:rPr>
          <w:color w:val="000000"/>
          <w:szCs w:val="24"/>
          <w:lang w:val="ru-RU"/>
        </w:rPr>
        <w:t>“信徒祷告时有天使在场，这是无可辩驳的真理；因此，天使每日将那些被基督拯救之人的祷告呈献给上帝；”</w:t>
      </w:r>
      <w:r w:rsidRPr="00FD56E2">
        <w:rPr>
          <w:rStyle w:val="FootnoteReference"/>
          <w:color w:val="000000"/>
          <w:szCs w:val="24"/>
          <w:lang w:val="ru-RU"/>
        </w:rPr>
        <w:footnoteReference w:id="1649"/>
      </w:r>
    </w:p>
    <w:p w14:paraId="322C79A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w:t>
      </w:r>
      <w:r w:rsidRPr="00FD56E2">
        <w:rPr>
          <w:i/>
          <w:iCs/>
          <w:color w:val="000000"/>
          <w:szCs w:val="24"/>
          <w:lang w:val="ru-RU"/>
        </w:rPr>
        <w:t xml:space="preserve"> 尼尔（</w:t>
      </w:r>
      <w:r w:rsidRPr="00FD56E2">
        <w:rPr>
          <w:color w:val="000000"/>
          <w:szCs w:val="24"/>
          <w:lang w:val="ru-RU"/>
        </w:rPr>
        <w:t>圣约翰·金口之门徒）：“因为圣天使们劝勉我们祷告，并与我们同在，一同欢喜，并为我们祈祷；”</w:t>
      </w:r>
      <w:r w:rsidRPr="00FD56E2">
        <w:rPr>
          <w:rStyle w:val="FootnoteReference"/>
          <w:color w:val="000000"/>
          <w:szCs w:val="24"/>
          <w:lang w:val="ru-RU"/>
        </w:rPr>
        <w:footnoteReference w:id="1650"/>
      </w:r>
    </w:p>
    <w:p w14:paraId="6F42E2BD" w14:textId="77777777" w:rsidR="00B33396" w:rsidRPr="00FD56E2" w:rsidRDefault="00B33396" w:rsidP="00B33396">
      <w:pPr>
        <w:shd w:val="clear" w:color="auto" w:fill="FFFFFF"/>
        <w:ind w:firstLine="720"/>
        <w:rPr>
          <w:lang w:val="ru-RU"/>
        </w:rPr>
      </w:pPr>
      <w:r w:rsidRPr="00FD56E2">
        <w:rPr>
          <w:color w:val="000000"/>
          <w:szCs w:val="24"/>
          <w:lang w:val="ru-RU"/>
        </w:rPr>
        <w:t xml:space="preserve">c) </w:t>
      </w:r>
      <w:r w:rsidRPr="00FD56E2">
        <w:rPr>
          <w:i/>
          <w:iCs/>
          <w:color w:val="000000"/>
          <w:szCs w:val="24"/>
          <w:lang w:val="ru-RU"/>
        </w:rPr>
        <w:t>约翰·攀梯者：</w:t>
      </w:r>
      <w:r w:rsidRPr="00FD56E2">
        <w:rPr>
          <w:color w:val="000000"/>
          <w:szCs w:val="24"/>
          <w:lang w:val="ru-RU"/>
        </w:rPr>
        <w:t>“当你在祷告中诵念某句经文时，若感受到内心的喜乐或感动，就停留在那一句上：因为那时守护天使正与我们一同祷告。”</w:t>
      </w:r>
      <w:r w:rsidRPr="00FD56E2">
        <w:rPr>
          <w:rStyle w:val="FootnoteReference"/>
          <w:color w:val="000000"/>
          <w:szCs w:val="24"/>
          <w:lang w:val="ru-RU"/>
        </w:rPr>
        <w:footnoteReference w:id="1651"/>
      </w:r>
    </w:p>
    <w:p w14:paraId="740150E9"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.d) 他们在我们临终时也不会离弃我们，并将逝者的灵魂引往永恒之境（路加福音 16:22）。关于这一点，以下几位圣人曾这样写道：</w:t>
      </w:r>
    </w:p>
    <w:p w14:paraId="7189FC58"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a)</w:t>
      </w:r>
      <w:r w:rsidRPr="00FD56E2">
        <w:rPr>
          <w:i/>
          <w:iCs/>
          <w:color w:val="000000"/>
          <w:szCs w:val="24"/>
          <w:lang w:val="ru-RU"/>
        </w:rPr>
        <w:t xml:space="preserve"> 狄奥多尔·斯图迪特：</w:t>
      </w:r>
      <w:r w:rsidRPr="00FD56E2">
        <w:rPr>
          <w:color w:val="000000"/>
          <w:szCs w:val="24"/>
          <w:lang w:val="ru-RU"/>
        </w:rPr>
        <w:t>“要时刻将死亡的念头铭记于心……；要思索灵魂与肉体分离的</w:t>
      </w:r>
      <w:r w:rsidRPr="00FD56E2">
        <w:rPr>
          <w:color w:val="000000"/>
          <w:szCs w:val="23"/>
          <w:lang w:val="ru-RU"/>
        </w:rPr>
        <w:t>时刻——这一分离将在你守护天使的监护下进行；也要思索随后灵魂被引领至天国之境；”</w:t>
      </w:r>
      <w:r w:rsidRPr="00FD56E2">
        <w:rPr>
          <w:rStyle w:val="FootnoteReference"/>
          <w:color w:val="000000"/>
          <w:szCs w:val="23"/>
          <w:lang w:val="ru-RU"/>
        </w:rPr>
        <w:footnoteReference w:id="1652"/>
      </w:r>
    </w:p>
    <w:p w14:paraId="55A2A5F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w:t>
      </w:r>
      <w:r w:rsidRPr="00FD56E2">
        <w:rPr>
          <w:i/>
          <w:iCs/>
          <w:color w:val="000000"/>
          <w:szCs w:val="23"/>
          <w:lang w:val="ru-RU"/>
        </w:rPr>
        <w:t xml:space="preserve"> 亚历山大的西里尔：</w:t>
      </w:r>
      <w:r w:rsidRPr="00FD56E2">
        <w:rPr>
          <w:color w:val="000000"/>
          <w:szCs w:val="23"/>
          <w:lang w:val="ru-RU"/>
        </w:rPr>
        <w:t>“灵魂在空中行进时由圣天使扶持，当它升腾而起时，会遭遇那些守卫升天之路的试炼，这些试炼会拦阻、滞留并阻止上升的灵魂；”</w:t>
      </w:r>
      <w:r w:rsidRPr="00FD56E2">
        <w:rPr>
          <w:rStyle w:val="FootnoteReference"/>
          <w:color w:val="000000"/>
          <w:szCs w:val="23"/>
          <w:lang w:val="ru-RU"/>
        </w:rPr>
        <w:footnoteReference w:id="1653"/>
      </w:r>
    </w:p>
    <w:p w14:paraId="5BC6DC03" w14:textId="77777777" w:rsidR="00B33396" w:rsidRPr="00FD56E2" w:rsidRDefault="00B33396" w:rsidP="00B33396">
      <w:pPr>
        <w:shd w:val="clear" w:color="auto" w:fill="FFFFFF"/>
        <w:ind w:firstLine="720"/>
        <w:rPr>
          <w:color w:val="000000"/>
          <w:szCs w:val="24"/>
          <w:lang w:val="ru-RU"/>
        </w:rPr>
      </w:pPr>
      <w:r w:rsidRPr="00FD56E2">
        <w:rPr>
          <w:i/>
          <w:iCs/>
          <w:color w:val="000000"/>
          <w:szCs w:val="23"/>
          <w:lang w:val="ru-RU"/>
        </w:rPr>
        <w:lastRenderedPageBreak/>
        <w:t>c) 伊拉里乌斯：</w:t>
      </w:r>
      <w:r w:rsidRPr="00FD56E2">
        <w:rPr>
          <w:color w:val="000000"/>
          <w:szCs w:val="23"/>
          <w:lang w:val="ru-RU"/>
        </w:rPr>
        <w:t>“义人满心喜乐，因为当他们被天使引领至永恒安息之所时，心中思及罪人应得的报应。”</w:t>
      </w:r>
      <w:r w:rsidRPr="00FD56E2">
        <w:rPr>
          <w:rStyle w:val="FootnoteReference"/>
          <w:color w:val="000000"/>
          <w:szCs w:val="23"/>
          <w:lang w:val="ru-RU"/>
        </w:rPr>
        <w:footnoteReference w:id="1654"/>
      </w:r>
    </w:p>
    <w:p w14:paraId="76F337A7" w14:textId="77777777" w:rsidR="00B33396" w:rsidRPr="00FD56E2" w:rsidRDefault="00B33396" w:rsidP="00B33396">
      <w:pPr>
        <w:shd w:val="clear" w:color="auto" w:fill="FFFFFF"/>
        <w:ind w:firstLine="720"/>
        <w:rPr>
          <w:lang w:val="ru-RU"/>
        </w:rPr>
      </w:pPr>
      <w:r w:rsidRPr="00FD56E2">
        <w:rPr>
          <w:color w:val="000000"/>
          <w:szCs w:val="23"/>
          <w:lang w:val="ru-RU"/>
        </w:rPr>
        <w:t>3. 针对那些思想偏颇者关于天使为人类服务这一问题的异议，我们需指出：</w:t>
      </w:r>
    </w:p>
    <w:p w14:paraId="6BAAF654" w14:textId="77777777" w:rsidR="00B33396" w:rsidRPr="00FD56E2" w:rsidRDefault="00B33396" w:rsidP="00B33396">
      <w:pPr>
        <w:shd w:val="clear" w:color="auto" w:fill="FFFFFF"/>
        <w:ind w:firstLine="720"/>
        <w:rPr>
          <w:lang w:val="ru-RU"/>
        </w:rPr>
      </w:pPr>
      <w:r w:rsidRPr="00FD56E2">
        <w:rPr>
          <w:color w:val="000000"/>
          <w:szCs w:val="23"/>
          <w:lang w:val="ru-RU"/>
        </w:rPr>
        <w:t>3.1. 在上帝的护理存在的情况下，这种侍奉绝不能被称为多余，因为天使仅仅是上帝护理的工具，而上帝的护理在世上通常以两种方式运作：不仅直接通过祂全能的力量，也通过祂所管辖的受造物。 例如，上帝掌管地上的国度（但以理书 4:14,22）；但祂将君王和其他较低的权柄设立为祂 的可见工具，以此来管理这些国度（罗马书 13:4）。 祂也眷顾祂的圣教会（以弗所书 1:22）；但祂是通过牧师和教师来可见地管理教会的（使徒行传 20:28）。 祂也眷顾我们所看见的大自然（</w:t>
      </w:r>
      <w:r>
        <w:rPr>
          <w:color w:val="000000"/>
          <w:szCs w:val="23"/>
          <w:lang w:val="ru-RU"/>
        </w:rPr>
        <w:t>太</w:t>
      </w:r>
      <w:r w:rsidRPr="00FD56E2">
        <w:rPr>
          <w:color w:val="000000"/>
          <w:szCs w:val="23"/>
          <w:lang w:val="ru-RU"/>
        </w:rPr>
        <w:t>6:26,30）；但祂是通过阳光以及大自然本身的其他运作机制来温暖并滋养它的（</w:t>
      </w:r>
      <w:r>
        <w:rPr>
          <w:color w:val="000000"/>
          <w:szCs w:val="23"/>
          <w:lang w:val="ru-RU"/>
        </w:rPr>
        <w:t>太</w:t>
      </w:r>
      <w:r w:rsidRPr="00FD56E2">
        <w:rPr>
          <w:color w:val="000000"/>
          <w:szCs w:val="23"/>
          <w:lang w:val="ru-RU"/>
        </w:rPr>
        <w:t>5:45）。同样，祂也可以通过看不见的工具——天使——来眷顾人类。</w:t>
      </w:r>
    </w:p>
    <w:p w14:paraId="18B8EDAD" w14:textId="77777777" w:rsidR="00B33396" w:rsidRPr="00FD56E2" w:rsidRDefault="00B33396" w:rsidP="00B33396">
      <w:pPr>
        <w:shd w:val="clear" w:color="auto" w:fill="FFFFFF"/>
        <w:ind w:firstLine="720"/>
        <w:rPr>
          <w:lang w:val="ru-RU"/>
        </w:rPr>
      </w:pPr>
      <w:r w:rsidRPr="00FD56E2">
        <w:rPr>
          <w:color w:val="000000"/>
          <w:szCs w:val="23"/>
          <w:lang w:val="ru-RU"/>
        </w:rPr>
        <w:t>3.2 天使为人类服务，对天使而言丝毫不会有失尊严——正如君王关心臣民的福祉，并因此为他们服务，对此并无失尊严；牧者为自己的羊群服务，对此并无失尊严；导师为受其指导的青年服务，对此并无失尊严； 总之，对于掌权者而言，服侍那些托付给他们管理与照管的人也绝非有失尊严。天使服侍人类绝非有失尊严，尤其是当神的儿子自己乐意降临人间、道成肉身，为</w:t>
      </w:r>
      <w:r w:rsidRPr="00FD56E2">
        <w:rPr>
          <w:i/>
          <w:iCs/>
          <w:color w:val="000000"/>
          <w:szCs w:val="23"/>
          <w:lang w:val="ru-RU"/>
        </w:rPr>
        <w:t>要</w:t>
      </w:r>
      <w:r w:rsidRPr="00FD56E2">
        <w:rPr>
          <w:color w:val="000000"/>
          <w:szCs w:val="23"/>
          <w:lang w:val="ru-RU"/>
        </w:rPr>
        <w:t>服侍</w:t>
      </w:r>
      <w:r w:rsidRPr="00FD56E2">
        <w:rPr>
          <w:i/>
          <w:iCs/>
          <w:color w:val="000000"/>
          <w:szCs w:val="23"/>
          <w:lang w:val="ru-RU"/>
        </w:rPr>
        <w:t>人类并献上自己的生命</w:t>
      </w:r>
      <w:r w:rsidRPr="00FD56E2">
        <w:rPr>
          <w:color w:val="000000"/>
          <w:szCs w:val="23"/>
          <w:lang w:val="ru-RU"/>
        </w:rPr>
        <w:t>之后（太20:28）。</w:t>
      </w:r>
    </w:p>
    <w:p w14:paraId="0982D4C0"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t>3.3. 在天使服侍人类的事工中，应当看到上帝对天使本身的眷顾与安排。 在此，祂</w:t>
      </w:r>
      <w:r w:rsidRPr="00FD56E2">
        <w:rPr>
          <w:color w:val="000000"/>
          <w:szCs w:val="24"/>
          <w:lang w:val="ru-RU"/>
        </w:rPr>
        <w:t>向天使们</w:t>
      </w:r>
      <w:r w:rsidRPr="00FD56E2">
        <w:rPr>
          <w:color w:val="000000"/>
          <w:szCs w:val="23"/>
          <w:lang w:val="ru-RU"/>
        </w:rPr>
        <w:t>揭示</w:t>
      </w:r>
      <w:r w:rsidRPr="00FD56E2">
        <w:rPr>
          <w:color w:val="000000"/>
          <w:szCs w:val="24"/>
          <w:lang w:val="ru-RU"/>
        </w:rPr>
        <w:t>了一片最为广阔且完全配得他们的事工领域，供他们施展才能、锻炼并发展自身力量，以最纯洁、最炽热的爱成就崇高的壮举，并在无数场合中彰显自我牺牲、对罪人的宽容、忍耐以及许多其他美德。 正因为救主基督对罪人的事工使祂获得了荣耀（路加福音24:26），而且祂在事工的实际行动中就已经看到了自己的荣耀（</w:t>
      </w:r>
      <w:r>
        <w:rPr>
          <w:color w:val="000000"/>
          <w:szCs w:val="24"/>
          <w:lang w:val="ru-RU"/>
        </w:rPr>
        <w:t>约翰福音</w:t>
      </w:r>
      <w:r w:rsidRPr="00FD56E2">
        <w:rPr>
          <w:color w:val="000000"/>
          <w:szCs w:val="24"/>
          <w:lang w:val="ru-RU"/>
        </w:rPr>
        <w:t>13:31）； 同样，天使们对罪人一族的侍奉也促进了他们自身的</w:t>
      </w:r>
      <w:r w:rsidRPr="00FD56E2">
        <w:rPr>
          <w:color w:val="000000"/>
          <w:szCs w:val="23"/>
          <w:lang w:val="ru-RU"/>
        </w:rPr>
        <w:t>荣耀</w:t>
      </w:r>
      <w:r w:rsidRPr="00FD56E2">
        <w:rPr>
          <w:color w:val="000000"/>
          <w:szCs w:val="24"/>
          <w:lang w:val="ru-RU"/>
        </w:rPr>
        <w:t>——这为他们在上帝无尽的公义面前赢得新的、更高的功绩提供了契机，并向整个道德世界彰显了侍奉我们的灵所具备的完美。</w:t>
      </w:r>
    </w:p>
    <w:p w14:paraId="7B28877D" w14:textId="77777777" w:rsidR="00B33396" w:rsidRPr="00FD56E2" w:rsidRDefault="00B33396" w:rsidP="00B33396">
      <w:pPr>
        <w:shd w:val="clear" w:color="auto" w:fill="FFFFFF"/>
        <w:ind w:firstLine="720"/>
        <w:rPr>
          <w:lang w:val="ru-RU"/>
        </w:rPr>
      </w:pPr>
    </w:p>
    <w:p w14:paraId="5CE2BA06" w14:textId="77777777" w:rsidR="00B33396" w:rsidRPr="00B33396" w:rsidRDefault="00B33396" w:rsidP="00B33396">
      <w:pPr>
        <w:pStyle w:val="Heading5"/>
        <w:rPr>
          <w:lang w:val="ru-RU"/>
        </w:rPr>
      </w:pPr>
      <w:bookmarkStart w:id="1595" w:name="_Toc103069381"/>
      <w:bookmarkStart w:id="1596" w:name="_Toc103069627"/>
      <w:bookmarkStart w:id="1597" w:name="_Toc103069864"/>
      <w:bookmarkStart w:id="1598" w:name="_Toc103070027"/>
      <w:bookmarkStart w:id="1599" w:name="_Toc158220176"/>
      <w:bookmarkStart w:id="1600" w:name="_Toc238543347"/>
      <w:r w:rsidRPr="00FD56E2">
        <w:rPr>
          <w:lang w:val="ru-RU"/>
        </w:rPr>
        <w:t>§ 109. 上帝仅是容许邪恶天使的活动</w:t>
      </w:r>
      <w:bookmarkEnd w:id="1595"/>
      <w:bookmarkEnd w:id="1596"/>
      <w:bookmarkEnd w:id="1597"/>
      <w:bookmarkEnd w:id="1598"/>
      <w:bookmarkEnd w:id="1599"/>
      <w:bookmarkEnd w:id="1600"/>
    </w:p>
    <w:p w14:paraId="01075C83" w14:textId="77777777" w:rsidR="00B33396" w:rsidRPr="00FD56E2" w:rsidRDefault="00B33396" w:rsidP="00B33396">
      <w:pPr>
        <w:shd w:val="clear" w:color="auto" w:fill="FFFFFF"/>
        <w:ind w:firstLine="720"/>
        <w:rPr>
          <w:lang w:val="ru-RU"/>
        </w:rPr>
      </w:pPr>
      <w:r w:rsidRPr="00FD56E2">
        <w:rPr>
          <w:color w:val="000000"/>
          <w:szCs w:val="24"/>
          <w:lang w:val="ru-RU"/>
        </w:rPr>
        <w:t>在</w:t>
      </w:r>
      <w:r w:rsidRPr="00FD56E2">
        <w:rPr>
          <w:color w:val="000000"/>
          <w:szCs w:val="52"/>
          <w:lang w:val="ru-RU"/>
        </w:rPr>
        <w:t>协助善良天使</w:t>
      </w:r>
      <w:r w:rsidRPr="00FD56E2">
        <w:rPr>
          <w:color w:val="000000"/>
          <w:szCs w:val="24"/>
          <w:lang w:val="ru-RU"/>
        </w:rPr>
        <w:t>进行善行，并按其存在的目的引导他们。主上帝仅容许邪恶天使的恶行，并加以限制，尽可能将其后果引导至善的目的。 关于这些堕落灵体的邪恶活动——上帝的旨意仅对此予以容许，因为祂不愿限制它们的自由——东正教会的教导如下：“它们（邪灵）是各种不义之行的元凶，是诋毁上帝威严的亵渎者，是败坏人类灵魂的诱惑者…… 不过，除非上帝允许，否则它们无法对任何人施加暴力……”（《东正教信条》第一卷，对第21个问题的回答）。也就是说，魔鬼既作为上帝的敌人，同时也作为人类的敌人而行事。</w:t>
      </w:r>
    </w:p>
    <w:p w14:paraId="1274C963" w14:textId="77777777" w:rsidR="00B33396" w:rsidRPr="00FD56E2" w:rsidRDefault="00B33396" w:rsidP="00B33396">
      <w:pPr>
        <w:pStyle w:val="BodyTextIndent"/>
        <w:rPr>
          <w:szCs w:val="24"/>
          <w:lang w:val="ru-RU"/>
        </w:rPr>
      </w:pPr>
      <w:r w:rsidRPr="00FD56E2">
        <w:rPr>
          <w:szCs w:val="24"/>
          <w:lang w:val="ru-RU"/>
        </w:rPr>
        <w:t>1). 魔鬼对其造物主的敌意主要表现为：他始终致力于摧毁地上神的国度，取而代之建立自己的国度，从而从人类那里夺取本应归于独一真神的荣耀。正因如此</w:t>
      </w:r>
    </w:p>
    <w:p w14:paraId="255E8C7F" w14:textId="77777777" w:rsidR="00B33396" w:rsidRPr="00FD56E2" w:rsidRDefault="00B33396" w:rsidP="00B33396">
      <w:pPr>
        <w:shd w:val="clear" w:color="auto" w:fill="FFFFFF"/>
        <w:ind w:firstLine="720"/>
        <w:rPr>
          <w:lang w:val="ru-RU"/>
        </w:rPr>
      </w:pPr>
      <w:r w:rsidRPr="00FD56E2">
        <w:rPr>
          <w:color w:val="000000"/>
          <w:szCs w:val="24"/>
          <w:lang w:val="ru-RU"/>
        </w:rPr>
        <w:t>1.1. 救主本人曾称魔鬼为他的仇敌，说魔鬼在祂——人子——播撒</w:t>
      </w:r>
      <w:r w:rsidRPr="00FD56E2">
        <w:rPr>
          <w:i/>
          <w:iCs/>
          <w:color w:val="000000"/>
          <w:szCs w:val="24"/>
          <w:lang w:val="ru-RU"/>
        </w:rPr>
        <w:t>好种</w:t>
      </w:r>
      <w:r w:rsidRPr="00FD56E2">
        <w:rPr>
          <w:color w:val="000000"/>
          <w:szCs w:val="24"/>
          <w:lang w:val="ru-RU"/>
        </w:rPr>
        <w:t>的那块田里撒下</w:t>
      </w:r>
      <w:r w:rsidRPr="00FD56E2">
        <w:rPr>
          <w:i/>
          <w:iCs/>
          <w:color w:val="000000"/>
          <w:szCs w:val="24"/>
          <w:lang w:val="ru-RU"/>
        </w:rPr>
        <w:t>稗子</w:t>
      </w:r>
      <w:r w:rsidRPr="00FD56E2">
        <w:rPr>
          <w:color w:val="000000"/>
          <w:szCs w:val="24"/>
          <w:lang w:val="ru-RU"/>
        </w:rPr>
        <w:t>（太13:37,39）；</w:t>
      </w:r>
      <w:r w:rsidRPr="00FD56E2">
        <w:rPr>
          <w:i/>
          <w:iCs/>
          <w:color w:val="000000"/>
          <w:szCs w:val="24"/>
          <w:lang w:val="ru-RU"/>
        </w:rPr>
        <w:t>称其为“这世界的王</w:t>
      </w:r>
      <w:r w:rsidRPr="00FD56E2">
        <w:rPr>
          <w:color w:val="000000"/>
          <w:szCs w:val="24"/>
          <w:lang w:val="ru-RU"/>
        </w:rPr>
        <w:t xml:space="preserve">”（约12:31；14:30； </w:t>
      </w:r>
      <w:r w:rsidRPr="00FD56E2">
        <w:rPr>
          <w:color w:val="000000"/>
          <w:szCs w:val="24"/>
          <w:lang w:val="ru-RU"/>
        </w:rPr>
        <w:lastRenderedPageBreak/>
        <w:t>16:11），拥有与上帝国度截然相反的国度（</w:t>
      </w:r>
      <w:r>
        <w:rPr>
          <w:color w:val="000000"/>
          <w:szCs w:val="24"/>
          <w:lang w:val="ru-RU"/>
        </w:rPr>
        <w:t>马太福音</w:t>
      </w:r>
      <w:r w:rsidRPr="00FD56E2">
        <w:rPr>
          <w:color w:val="000000"/>
          <w:szCs w:val="24"/>
          <w:lang w:val="ru-RU"/>
        </w:rPr>
        <w:t xml:space="preserve"> 12:26,28），并</w:t>
      </w:r>
      <w:r w:rsidRPr="00FD56E2">
        <w:rPr>
          <w:i/>
          <w:iCs/>
          <w:color w:val="000000"/>
          <w:szCs w:val="23"/>
          <w:lang w:val="ru-RU"/>
        </w:rPr>
        <w:t>指出撒但的</w:t>
      </w:r>
      <w:r w:rsidRPr="00FD56E2">
        <w:rPr>
          <w:color w:val="000000"/>
          <w:szCs w:val="23"/>
          <w:lang w:val="ru-RU"/>
        </w:rPr>
        <w:t>权势即为异教（使徒行传 26:18），以及人类整体的罪恶状态——他们的父就是魔鬼（</w:t>
      </w:r>
      <w:r>
        <w:rPr>
          <w:color w:val="000000"/>
          <w:szCs w:val="23"/>
          <w:lang w:val="ru-RU"/>
        </w:rPr>
        <w:t>约翰福音 8</w:t>
      </w:r>
      <w:r w:rsidRPr="00FD56E2">
        <w:rPr>
          <w:color w:val="000000"/>
          <w:szCs w:val="23"/>
          <w:lang w:val="ru-RU"/>
        </w:rPr>
        <w:t>:44）。</w:t>
      </w:r>
    </w:p>
    <w:p w14:paraId="3740A596" w14:textId="77777777" w:rsidR="00B33396" w:rsidRPr="00FD56E2" w:rsidRDefault="00B33396" w:rsidP="00B33396">
      <w:pPr>
        <w:shd w:val="clear" w:color="auto" w:fill="FFFFFF"/>
        <w:ind w:firstLine="720"/>
        <w:rPr>
          <w:lang w:val="ru-RU"/>
        </w:rPr>
      </w:pPr>
      <w:r w:rsidRPr="00FD56E2">
        <w:rPr>
          <w:color w:val="000000"/>
          <w:szCs w:val="23"/>
          <w:lang w:val="ru-RU"/>
        </w:rPr>
        <w:t>1.2. 圣使徒们将魔鬼及其天使称为</w:t>
      </w:r>
      <w:r w:rsidRPr="00FD56E2">
        <w:rPr>
          <w:i/>
          <w:iCs/>
          <w:color w:val="000000"/>
          <w:szCs w:val="23"/>
          <w:lang w:val="ru-RU"/>
        </w:rPr>
        <w:t>“这世代黑暗中的掌权者</w:t>
      </w:r>
      <w:r w:rsidRPr="00FD56E2">
        <w:rPr>
          <w:color w:val="000000"/>
          <w:szCs w:val="23"/>
          <w:lang w:val="ru-RU"/>
        </w:rPr>
        <w:t>、</w:t>
      </w:r>
      <w:r w:rsidRPr="00FD56E2">
        <w:rPr>
          <w:i/>
          <w:iCs/>
          <w:color w:val="000000"/>
          <w:szCs w:val="23"/>
          <w:lang w:val="ru-RU"/>
        </w:rPr>
        <w:t>有权势者和统治者”</w:t>
      </w:r>
      <w:r w:rsidRPr="00FD56E2">
        <w:rPr>
          <w:color w:val="000000"/>
          <w:szCs w:val="23"/>
          <w:lang w:val="ru-RU"/>
        </w:rPr>
        <w:t>（以弗所书 6:12）；将其国度</w:t>
      </w:r>
      <w:r w:rsidRPr="00FD56E2">
        <w:rPr>
          <w:i/>
          <w:iCs/>
          <w:color w:val="000000"/>
          <w:szCs w:val="23"/>
          <w:lang w:val="ru-RU"/>
        </w:rPr>
        <w:t>称为“死亡的权势”</w:t>
      </w:r>
      <w:r w:rsidRPr="00FD56E2">
        <w:rPr>
          <w:color w:val="000000"/>
          <w:szCs w:val="23"/>
          <w:lang w:val="ru-RU"/>
        </w:rPr>
        <w:t>（希伯来书 2:14）， 与神之子国度相对立的</w:t>
      </w:r>
      <w:r w:rsidRPr="00FD56E2">
        <w:rPr>
          <w:i/>
          <w:iCs/>
          <w:color w:val="000000"/>
          <w:szCs w:val="23"/>
          <w:lang w:val="ru-RU"/>
        </w:rPr>
        <w:t>黑暗权势</w:t>
      </w:r>
      <w:r w:rsidRPr="00FD56E2">
        <w:rPr>
          <w:color w:val="000000"/>
          <w:szCs w:val="23"/>
          <w:lang w:val="ru-RU"/>
        </w:rPr>
        <w:t>（歌罗西书 1:13），并断言，一切恶灵的活动都旨在维持世人之间的异教与不义，并阻挠基督教的进展（启示录 2:9、13 和 24；</w:t>
      </w:r>
      <w:r>
        <w:rPr>
          <w:color w:val="000000"/>
          <w:szCs w:val="23"/>
          <w:lang w:val="ru-RU"/>
        </w:rPr>
        <w:t>提摩太前书</w:t>
      </w:r>
      <w:r w:rsidRPr="00FD56E2">
        <w:rPr>
          <w:color w:val="000000"/>
          <w:szCs w:val="23"/>
          <w:lang w:val="ru-RU"/>
        </w:rPr>
        <w:t xml:space="preserve"> 4:1； </w:t>
      </w:r>
      <w:r>
        <w:rPr>
          <w:color w:val="000000"/>
          <w:szCs w:val="23"/>
          <w:lang w:val="ru-RU"/>
        </w:rPr>
        <w:t>哥林多后书</w:t>
      </w:r>
      <w:r w:rsidRPr="00FD56E2">
        <w:rPr>
          <w:color w:val="000000"/>
          <w:szCs w:val="23"/>
          <w:lang w:val="ru-RU"/>
        </w:rPr>
        <w:t xml:space="preserve"> 4:4）。</w:t>
      </w:r>
    </w:p>
    <w:p w14:paraId="461D4B96" w14:textId="77777777" w:rsidR="00B33396" w:rsidRPr="00FD56E2" w:rsidRDefault="00B33396" w:rsidP="00B33396">
      <w:pPr>
        <w:shd w:val="clear" w:color="auto" w:fill="FFFFFF"/>
        <w:ind w:firstLine="720"/>
        <w:rPr>
          <w:lang w:val="ru-RU"/>
        </w:rPr>
      </w:pPr>
      <w:r w:rsidRPr="00FD56E2">
        <w:rPr>
          <w:color w:val="000000"/>
          <w:szCs w:val="23"/>
          <w:lang w:val="ru-RU"/>
        </w:rPr>
        <w:t>1.3. 教父们和教会导师们还断言，在异教世界中，魔鬼掌权；</w:t>
      </w:r>
      <w:r w:rsidRPr="00FD56E2">
        <w:rPr>
          <w:rStyle w:val="FootnoteReference"/>
          <w:color w:val="000000"/>
          <w:szCs w:val="23"/>
          <w:lang w:val="ru-RU"/>
        </w:rPr>
        <w:footnoteReference w:id="1655"/>
      </w:r>
      <w:r w:rsidRPr="00FD56E2">
        <w:rPr>
          <w:color w:val="000000"/>
          <w:szCs w:val="23"/>
          <w:lang w:val="ru-RU"/>
        </w:rPr>
        <w:t xml:space="preserve"> 基督降临之前，“万民都受魔鬼的辖制，为魔鬼建造庙宇，为魔鬼设立祭坛，为魔鬼任命祭司，向魔鬼献上祭物；”</w:t>
      </w:r>
      <w:r w:rsidRPr="00FD56E2">
        <w:rPr>
          <w:rStyle w:val="FootnoteReference"/>
          <w:color w:val="000000"/>
          <w:szCs w:val="23"/>
          <w:lang w:val="ru-RU"/>
        </w:rPr>
        <w:footnoteReference w:id="1656"/>
      </w:r>
      <w:r w:rsidRPr="00FD56E2">
        <w:rPr>
          <w:color w:val="000000"/>
          <w:szCs w:val="23"/>
          <w:lang w:val="ru-RU"/>
        </w:rPr>
        <w:t xml:space="preserve"> 异教偶像中栖息着邪恶的灵，沉溺于鲜血与熏香 ，以及祭祀和不属于它们的神圣尊荣；</w:t>
      </w:r>
      <w:r w:rsidRPr="00FD56E2">
        <w:rPr>
          <w:rStyle w:val="FootnoteReference"/>
          <w:color w:val="000000"/>
          <w:szCs w:val="23"/>
          <w:lang w:val="ru-RU"/>
        </w:rPr>
        <w:footnoteReference w:id="1657"/>
      </w:r>
      <w:r w:rsidRPr="00FD56E2">
        <w:rPr>
          <w:color w:val="000000"/>
          <w:szCs w:val="22"/>
          <w:lang w:val="ru-RU"/>
        </w:rPr>
        <w:t xml:space="preserve"> </w:t>
      </w:r>
      <w:r w:rsidRPr="00FD56E2">
        <w:rPr>
          <w:color w:val="000000"/>
          <w:szCs w:val="23"/>
          <w:lang w:val="ru-RU"/>
        </w:rPr>
        <w:t>它们用诗人的神话</w:t>
      </w:r>
      <w:r w:rsidRPr="00FD56E2">
        <w:rPr>
          <w:rStyle w:val="FootnoteReference"/>
          <w:color w:val="000000"/>
          <w:szCs w:val="23"/>
          <w:lang w:val="ru-RU"/>
        </w:rPr>
        <w:footnoteReference w:id="1658"/>
      </w:r>
      <w:r w:rsidRPr="00FD56E2">
        <w:rPr>
          <w:color w:val="000000"/>
          <w:szCs w:val="23"/>
          <w:lang w:val="ru-RU"/>
        </w:rPr>
        <w:t xml:space="preserve"> 、秘仪</w:t>
      </w:r>
      <w:r w:rsidRPr="00FD56E2">
        <w:rPr>
          <w:rStyle w:val="FootnoteReference"/>
          <w:color w:val="000000"/>
          <w:szCs w:val="23"/>
          <w:lang w:val="ru-RU"/>
        </w:rPr>
        <w:footnoteReference w:id="1659"/>
      </w:r>
      <w:r w:rsidRPr="00FD56E2">
        <w:rPr>
          <w:color w:val="000000"/>
          <w:szCs w:val="23"/>
          <w:lang w:val="ru-RU"/>
        </w:rPr>
        <w:t xml:space="preserve"> 、占卜所</w:t>
      </w:r>
      <w:r w:rsidRPr="00FD56E2">
        <w:rPr>
          <w:rStyle w:val="FootnoteReference"/>
          <w:color w:val="000000"/>
          <w:szCs w:val="23"/>
          <w:lang w:val="ru-RU"/>
        </w:rPr>
        <w:footnoteReference w:id="1660"/>
      </w:r>
      <w:r w:rsidRPr="00FD56E2">
        <w:rPr>
          <w:color w:val="000000"/>
          <w:szCs w:val="23"/>
          <w:lang w:val="ru-RU"/>
        </w:rPr>
        <w:t xml:space="preserve"> </w:t>
      </w:r>
      <w:r w:rsidRPr="00FD56E2">
        <w:rPr>
          <w:color w:val="000000"/>
          <w:szCs w:val="22"/>
          <w:lang w:val="ru-RU"/>
        </w:rPr>
        <w:t>和占卜术</w:t>
      </w:r>
      <w:r w:rsidRPr="00FD56E2">
        <w:rPr>
          <w:rStyle w:val="FootnoteReference"/>
          <w:color w:val="000000"/>
          <w:szCs w:val="22"/>
          <w:lang w:val="ru-RU"/>
        </w:rPr>
        <w:footnoteReference w:id="1661"/>
      </w:r>
      <w:r w:rsidRPr="00FD56E2">
        <w:rPr>
          <w:color w:val="000000"/>
          <w:szCs w:val="22"/>
          <w:lang w:val="ru-RU"/>
        </w:rPr>
        <w:t xml:space="preserve"> </w:t>
      </w:r>
      <w:r w:rsidRPr="00FD56E2">
        <w:rPr>
          <w:color w:val="000000"/>
          <w:szCs w:val="23"/>
          <w:lang w:val="ru-RU"/>
        </w:rPr>
        <w:t>迷惑人类</w:t>
      </w:r>
      <w:r w:rsidRPr="00FD56E2">
        <w:rPr>
          <w:color w:val="000000"/>
          <w:szCs w:val="22"/>
          <w:lang w:val="ru-RU"/>
        </w:rPr>
        <w:t>； 甚至在基督降临之后，正如基督是祂那蒙恩的国度——教会——的元首，魔鬼也是所有行其邪欲之不义之人的首领和统帅。</w:t>
      </w:r>
      <w:r w:rsidRPr="00FD56E2">
        <w:rPr>
          <w:rStyle w:val="FootnoteReference"/>
          <w:color w:val="000000"/>
          <w:szCs w:val="22"/>
          <w:lang w:val="ru-RU"/>
        </w:rPr>
        <w:footnoteReference w:id="1662"/>
      </w:r>
    </w:p>
    <w:p w14:paraId="6CE9A4C9" w14:textId="77777777" w:rsidR="00B33396" w:rsidRPr="00FD56E2" w:rsidRDefault="00B33396" w:rsidP="00B33396">
      <w:pPr>
        <w:shd w:val="clear" w:color="auto" w:fill="FFFFFF"/>
        <w:ind w:firstLine="720"/>
        <w:rPr>
          <w:lang w:val="ru-RU"/>
        </w:rPr>
      </w:pPr>
      <w:r w:rsidRPr="00FD56E2">
        <w:rPr>
          <w:color w:val="000000"/>
          <w:szCs w:val="24"/>
          <w:lang w:val="ru-RU"/>
        </w:rPr>
        <w:t xml:space="preserve">2) 魔鬼对人类的敌意在于—— </w:t>
      </w:r>
    </w:p>
    <w:p w14:paraId="5A63B76B" w14:textId="77777777" w:rsidR="00B33396" w:rsidRPr="00FD56E2" w:rsidRDefault="00B33396" w:rsidP="00B33396">
      <w:pPr>
        <w:shd w:val="clear" w:color="auto" w:fill="FFFFFF"/>
        <w:ind w:firstLine="720"/>
        <w:rPr>
          <w:lang w:val="ru-RU"/>
        </w:rPr>
      </w:pPr>
      <w:r w:rsidRPr="00FD56E2">
        <w:rPr>
          <w:color w:val="000000"/>
          <w:szCs w:val="24"/>
          <w:lang w:val="ru-RU"/>
        </w:rPr>
        <w:t xml:space="preserve">2.1. </w:t>
      </w:r>
      <w:r w:rsidRPr="00FD56E2">
        <w:rPr>
          <w:i/>
          <w:iCs/>
          <w:color w:val="000000"/>
          <w:szCs w:val="24"/>
          <w:lang w:val="ru-RU"/>
        </w:rPr>
        <w:t>他自古以来</w:t>
      </w:r>
      <w:r w:rsidRPr="00FD56E2">
        <w:rPr>
          <w:color w:val="000000"/>
          <w:szCs w:val="24"/>
          <w:lang w:val="ru-RU"/>
        </w:rPr>
        <w:t>就是</w:t>
      </w:r>
      <w:r w:rsidRPr="00FD56E2">
        <w:rPr>
          <w:i/>
          <w:iCs/>
          <w:color w:val="000000"/>
          <w:szCs w:val="24"/>
          <w:lang w:val="ru-RU"/>
        </w:rPr>
        <w:t>杀人的</w:t>
      </w:r>
      <w:r>
        <w:rPr>
          <w:color w:val="000000"/>
          <w:szCs w:val="24"/>
          <w:lang w:val="ru-RU"/>
        </w:rPr>
        <w:t>，</w:t>
      </w:r>
      <w:r w:rsidRPr="00FD56E2">
        <w:rPr>
          <w:color w:val="000000"/>
          <w:szCs w:val="24"/>
          <w:lang w:val="ru-RU"/>
        </w:rPr>
        <w:t>即早在伊甸园中就引诱了我们的始祖（</w:t>
      </w:r>
      <w:r>
        <w:rPr>
          <w:color w:val="000000"/>
          <w:szCs w:val="24"/>
          <w:lang w:val="ru-RU"/>
        </w:rPr>
        <w:t>约8</w:t>
      </w:r>
      <w:r w:rsidRPr="00FD56E2">
        <w:rPr>
          <w:color w:val="000000"/>
          <w:szCs w:val="24"/>
          <w:lang w:val="ru-RU"/>
        </w:rPr>
        <w:t>:44），自那时起，他就从未停止过用一切可能的手段引诱并使每个人陷入道德上的邪恶。</w:t>
      </w:r>
    </w:p>
    <w:p w14:paraId="3E805C36" w14:textId="77777777" w:rsidR="00B33396" w:rsidRPr="00FD56E2" w:rsidRDefault="00B33396" w:rsidP="00B33396">
      <w:pPr>
        <w:shd w:val="clear" w:color="auto" w:fill="FFFFFF"/>
        <w:ind w:firstLine="720"/>
        <w:rPr>
          <w:lang w:val="ru-RU"/>
        </w:rPr>
      </w:pPr>
      <w:r w:rsidRPr="00FD56E2">
        <w:rPr>
          <w:color w:val="000000"/>
          <w:szCs w:val="24"/>
          <w:lang w:val="ru-RU"/>
        </w:rPr>
        <w:t>根据上帝话语的教导，他</w:t>
      </w:r>
      <w:r w:rsidRPr="00FD56E2">
        <w:rPr>
          <w:i/>
          <w:iCs/>
          <w:color w:val="000000"/>
          <w:szCs w:val="24"/>
          <w:lang w:val="ru-RU"/>
        </w:rPr>
        <w:t>如同吼叫的狮子，四处游行，寻找可吞吃的人</w:t>
      </w:r>
      <w:r w:rsidRPr="00FD56E2">
        <w:rPr>
          <w:color w:val="000000"/>
          <w:szCs w:val="24"/>
          <w:lang w:val="ru-RU"/>
        </w:rPr>
        <w:t>（</w:t>
      </w:r>
      <w:r>
        <w:rPr>
          <w:color w:val="000000"/>
          <w:szCs w:val="24"/>
          <w:lang w:val="ru-RU"/>
        </w:rPr>
        <w:t>彼得前书</w:t>
      </w:r>
      <w:r w:rsidRPr="00FD56E2">
        <w:rPr>
          <w:color w:val="000000"/>
          <w:szCs w:val="24"/>
          <w:lang w:val="ru-RU"/>
        </w:rPr>
        <w:t xml:space="preserve"> 5:8）：对一些人，他蒙蔽</w:t>
      </w:r>
      <w:r w:rsidRPr="00FD56E2">
        <w:rPr>
          <w:i/>
          <w:iCs/>
          <w:color w:val="000000"/>
          <w:szCs w:val="24"/>
          <w:lang w:val="ru-RU"/>
        </w:rPr>
        <w:t>他们的</w:t>
      </w:r>
      <w:r w:rsidRPr="00FD56E2">
        <w:rPr>
          <w:color w:val="000000"/>
          <w:szCs w:val="24"/>
          <w:lang w:val="ru-RU"/>
        </w:rPr>
        <w:t>心智</w:t>
      </w:r>
      <w:r w:rsidRPr="00FD56E2">
        <w:rPr>
          <w:i/>
          <w:iCs/>
          <w:color w:val="000000"/>
          <w:szCs w:val="24"/>
          <w:lang w:val="ru-RU"/>
        </w:rPr>
        <w:t>，使基督荣耀的福音之光不能照亮他们</w:t>
      </w:r>
      <w:r w:rsidRPr="00FD56E2">
        <w:rPr>
          <w:color w:val="000000"/>
          <w:szCs w:val="24"/>
          <w:lang w:val="ru-RU"/>
        </w:rPr>
        <w:t>（</w:t>
      </w:r>
      <w:r>
        <w:rPr>
          <w:color w:val="000000"/>
          <w:szCs w:val="24"/>
          <w:lang w:val="ru-RU"/>
        </w:rPr>
        <w:t>哥林多后书</w:t>
      </w:r>
      <w:r w:rsidRPr="00FD56E2">
        <w:rPr>
          <w:color w:val="000000"/>
          <w:szCs w:val="24"/>
          <w:lang w:val="ru-RU"/>
        </w:rPr>
        <w:t xml:space="preserve"> 4:4）； </w:t>
      </w:r>
      <w:r w:rsidRPr="00FD56E2">
        <w:rPr>
          <w:color w:val="000000"/>
          <w:szCs w:val="24"/>
          <w:lang w:val="ru-RU"/>
        </w:rPr>
        <w:lastRenderedPageBreak/>
        <w:t>对那些已经蒙受这光照的人，</w:t>
      </w:r>
      <w:r w:rsidRPr="00FD56E2">
        <w:rPr>
          <w:i/>
          <w:iCs/>
          <w:color w:val="000000"/>
          <w:szCs w:val="24"/>
          <w:lang w:val="ru-RU"/>
        </w:rPr>
        <w:t>则从他们心中夺去道，使他们不能信，从而无法得救</w:t>
      </w:r>
      <w:r w:rsidRPr="00FD56E2">
        <w:rPr>
          <w:color w:val="000000"/>
          <w:szCs w:val="24"/>
          <w:lang w:val="ru-RU"/>
        </w:rPr>
        <w:t>（路加福音 8:12）； 还有第三类人，如虔诚的约伯（《约伯记》1:9及以下），在神的允许下，遭受灾祸的追逼；他还将</w:t>
      </w:r>
      <w:r w:rsidRPr="00FD56E2">
        <w:rPr>
          <w:i/>
          <w:iCs/>
          <w:color w:val="000000"/>
          <w:szCs w:val="24"/>
          <w:lang w:val="ru-RU"/>
        </w:rPr>
        <w:t>把你们中间的人投入监牢，以试探你们</w:t>
      </w:r>
      <w:r w:rsidRPr="00FD56E2">
        <w:rPr>
          <w:color w:val="000000"/>
          <w:szCs w:val="24"/>
          <w:lang w:val="ru-RU"/>
        </w:rPr>
        <w:t>（《启示录》2:10）等等。</w:t>
      </w:r>
    </w:p>
    <w:p w14:paraId="5D5E636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根据圣父们的教导：</w:t>
      </w:r>
    </w:p>
    <w:p w14:paraId="091738F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 “自从罪恶因犯罪而进入人间以来，他（魔鬼）便得以自由地进入灵魂，每天像人与人交谈那样与之对话，并向其唆使荒谬之事；”</w:t>
      </w:r>
      <w:r w:rsidRPr="00FD56E2">
        <w:rPr>
          <w:rStyle w:val="FootnoteReference"/>
          <w:color w:val="000000"/>
          <w:szCs w:val="24"/>
          <w:lang w:val="ru-RU"/>
        </w:rPr>
        <w:footnoteReference w:id="1663"/>
      </w:r>
    </w:p>
    <w:p w14:paraId="5AF0FC19"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“我们与那在我们内心作战、与我们对抗的敌人作战，他竟以我们自己作为攻击我们的武器（这最是可怕！），将我们出卖给罪恶之死；”</w:t>
      </w:r>
      <w:r w:rsidRPr="00FD56E2">
        <w:rPr>
          <w:rStyle w:val="FootnoteReference"/>
          <w:color w:val="000000"/>
          <w:szCs w:val="24"/>
          <w:lang w:val="ru-RU"/>
        </w:rPr>
        <w:footnoteReference w:id="1664"/>
      </w:r>
    </w:p>
    <w:p w14:paraId="6A0436E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c) “它窥探每个人的习惯，留意其倾向，探知其激情，并从它认为对自己最有利的一面发起攻击；”</w:t>
      </w:r>
      <w:r w:rsidRPr="00FD56E2">
        <w:rPr>
          <w:rStyle w:val="FootnoteReference"/>
          <w:color w:val="000000"/>
          <w:szCs w:val="24"/>
          <w:lang w:val="ru-RU"/>
        </w:rPr>
        <w:footnoteReference w:id="1665"/>
      </w:r>
    </w:p>
    <w:p w14:paraId="3EBB245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d) “有时利用自然产生的冲动，有时利用被禁止的欲望，借此试图将那些未能警醒自省的人引入与这些欲望相符的行为之中；”</w:t>
      </w:r>
      <w:r w:rsidRPr="00FD56E2">
        <w:rPr>
          <w:rStyle w:val="FootnoteReference"/>
          <w:color w:val="000000"/>
          <w:szCs w:val="24"/>
          <w:lang w:val="ru-RU"/>
        </w:rPr>
        <w:footnoteReference w:id="1666"/>
      </w:r>
    </w:p>
    <w:p w14:paraId="2C6F0BE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“他无所不为，无所不及，以此顺应一切来使人屈服于他，并以冠冕堂皇的借口为他们准备灭亡。”</w:t>
      </w:r>
      <w:r w:rsidRPr="00FD56E2">
        <w:rPr>
          <w:rStyle w:val="FootnoteReference"/>
          <w:color w:val="000000"/>
          <w:szCs w:val="24"/>
          <w:lang w:val="ru-RU"/>
        </w:rPr>
        <w:footnoteReference w:id="1667"/>
      </w:r>
    </w:p>
    <w:p w14:paraId="3B2984E0" w14:textId="77777777" w:rsidR="00B33396" w:rsidRPr="00FD56E2" w:rsidRDefault="00B33396" w:rsidP="00B33396">
      <w:pPr>
        <w:shd w:val="clear" w:color="auto" w:fill="FFFFFF"/>
        <w:ind w:firstLine="720"/>
        <w:rPr>
          <w:lang w:val="ru-RU"/>
        </w:rPr>
      </w:pPr>
      <w:r w:rsidRPr="00FD56E2">
        <w:rPr>
          <w:color w:val="000000"/>
          <w:szCs w:val="24"/>
          <w:lang w:val="ru-RU"/>
        </w:rPr>
        <w:t>总的来说，那些通过亲身经历了解试探者诡计的圣父们和苦修者们，对魔鬼试探的教义阐述得非常详细，并且对试探的真实性充满信心。</w:t>
      </w:r>
      <w:r w:rsidRPr="00FD56E2">
        <w:rPr>
          <w:rStyle w:val="FootnoteReference"/>
          <w:color w:val="000000"/>
          <w:szCs w:val="24"/>
          <w:lang w:val="ru-RU"/>
        </w:rPr>
        <w:footnoteReference w:id="1668"/>
      </w:r>
      <w:r w:rsidRPr="00FD56E2">
        <w:rPr>
          <w:color w:val="000000"/>
          <w:szCs w:val="24"/>
          <w:lang w:val="ru-RU"/>
        </w:rPr>
        <w:t xml:space="preserve"> 一些教会教师认为，正如守护天使一样，每个人身边都有一位特定的诱惑之灵；</w:t>
      </w:r>
      <w:r w:rsidRPr="00FD56E2">
        <w:rPr>
          <w:rStyle w:val="FootnoteReference"/>
          <w:color w:val="000000"/>
          <w:szCs w:val="24"/>
          <w:lang w:val="ru-RU"/>
        </w:rPr>
        <w:footnoteReference w:id="1669"/>
      </w:r>
      <w:r w:rsidRPr="00FD56E2">
        <w:rPr>
          <w:color w:val="000000"/>
          <w:szCs w:val="24"/>
          <w:lang w:val="ru-RU"/>
        </w:rPr>
        <w:t xml:space="preserve"> 但这仅仅是一种个人观点。</w:t>
      </w:r>
    </w:p>
    <w:p w14:paraId="42DB4FEE"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2.2. 他本人或他的恶魔们，在神的允许下，</w:t>
      </w:r>
      <w:r w:rsidRPr="00FD56E2">
        <w:rPr>
          <w:rStyle w:val="FootnoteReference"/>
          <w:color w:val="000000"/>
          <w:szCs w:val="24"/>
          <w:lang w:val="ru-RU"/>
        </w:rPr>
        <w:footnoteReference w:id="1670"/>
      </w:r>
      <w:r w:rsidRPr="00FD56E2">
        <w:rPr>
          <w:color w:val="000000"/>
          <w:szCs w:val="24"/>
          <w:lang w:val="ru-RU"/>
        </w:rPr>
        <w:t xml:space="preserve"> 甚至经常附身于人，并继续附身于人，以折磨他。福音书中关于被鬼附之人的记载无疑使我们确信这一点：</w:t>
      </w:r>
    </w:p>
    <w:p w14:paraId="72962D08" w14:textId="77777777" w:rsidR="00B33396" w:rsidRPr="00FD56E2" w:rsidRDefault="00B33396" w:rsidP="00B33396">
      <w:pPr>
        <w:shd w:val="clear" w:color="auto" w:fill="FFFFFF"/>
        <w:ind w:firstLine="720"/>
        <w:rPr>
          <w:lang w:val="ru-RU"/>
        </w:rPr>
      </w:pPr>
      <w:r w:rsidRPr="00FD56E2">
        <w:rPr>
          <w:color w:val="000000"/>
          <w:szCs w:val="23"/>
          <w:lang w:val="ru-RU"/>
        </w:rPr>
        <w:t>a) 救主本人将被鬼附者视为人。 他们体内确实有魔鬼，因此，当祂与被鬼附的人交谈时，祂的话语并非针对人，而是直接针对魔鬼，明确称它们为“污鬼”，并命令它们从人身上出来：</w:t>
      </w:r>
      <w:r w:rsidRPr="00FD56E2">
        <w:rPr>
          <w:i/>
          <w:iCs/>
          <w:color w:val="000000"/>
          <w:szCs w:val="23"/>
          <w:lang w:val="ru-RU"/>
        </w:rPr>
        <w:t>“污鬼啊，从这人身上出来吧</w:t>
      </w:r>
      <w:r>
        <w:rPr>
          <w:color w:val="000000"/>
          <w:szCs w:val="23"/>
          <w:lang w:val="ru-RU"/>
        </w:rPr>
        <w:t>”（可</w:t>
      </w:r>
      <w:r w:rsidRPr="00FD56E2">
        <w:rPr>
          <w:color w:val="000000"/>
          <w:szCs w:val="23"/>
          <w:lang w:val="ru-RU"/>
        </w:rPr>
        <w:t xml:space="preserve">5:8；参见1:25）； </w:t>
      </w:r>
      <w:r w:rsidRPr="00FD56E2">
        <w:rPr>
          <w:i/>
          <w:iCs/>
          <w:color w:val="000000"/>
          <w:szCs w:val="23"/>
          <w:lang w:val="ru-RU"/>
        </w:rPr>
        <w:t>“哑巴又聋的灵啊！我吩咐你，从他身上出来，以后不要再进入他里面了</w:t>
      </w:r>
      <w:r>
        <w:rPr>
          <w:color w:val="000000"/>
          <w:szCs w:val="23"/>
          <w:lang w:val="ru-RU"/>
        </w:rPr>
        <w:t>”（马可福音</w:t>
      </w:r>
      <w:r w:rsidRPr="00FD56E2">
        <w:rPr>
          <w:color w:val="000000"/>
          <w:szCs w:val="23"/>
          <w:lang w:val="ru-RU"/>
        </w:rPr>
        <w:t xml:space="preserve"> 9:25）。</w:t>
      </w:r>
    </w:p>
    <w:p w14:paraId="064A885E" w14:textId="77777777" w:rsidR="00B33396" w:rsidRPr="00FD56E2" w:rsidRDefault="00B33396" w:rsidP="00B33396">
      <w:pPr>
        <w:shd w:val="clear" w:color="auto" w:fill="FFFFFF"/>
        <w:ind w:firstLine="720"/>
        <w:rPr>
          <w:lang w:val="ru-RU"/>
        </w:rPr>
      </w:pPr>
      <w:r w:rsidRPr="00FD56E2">
        <w:rPr>
          <w:color w:val="000000"/>
          <w:szCs w:val="23"/>
          <w:lang w:val="ru-RU"/>
        </w:rPr>
        <w:t>b) 那些寄居在人里面的邪灵，作为真实存在且与宿主分离的实体，认出了基督是神的儿子，因祂对它们的大能和权柄而战栗，呼喊道：</w:t>
      </w:r>
      <w:r w:rsidRPr="00FD56E2">
        <w:rPr>
          <w:i/>
          <w:iCs/>
          <w:color w:val="000000"/>
          <w:szCs w:val="23"/>
          <w:lang w:val="ru-RU"/>
        </w:rPr>
        <w:t>“耶稣，神的儿子，你与我们有什么相干？你来这里，不是时候，要折磨我们吗</w:t>
      </w:r>
      <w:r w:rsidRPr="00FD56E2">
        <w:rPr>
          <w:color w:val="000000"/>
          <w:szCs w:val="23"/>
          <w:lang w:val="ru-RU"/>
        </w:rPr>
        <w:t>？”（</w:t>
      </w:r>
      <w:r>
        <w:rPr>
          <w:color w:val="000000"/>
          <w:szCs w:val="23"/>
          <w:lang w:val="ru-RU"/>
        </w:rPr>
        <w:t>太</w:t>
      </w:r>
      <w:r w:rsidRPr="00FD56E2">
        <w:rPr>
          <w:color w:val="000000"/>
          <w:szCs w:val="23"/>
          <w:lang w:val="ru-RU"/>
        </w:rPr>
        <w:t>8:29； 马可福音 5:7）；还有一次，它们恳求祂，允许它们在离开那人之后，</w:t>
      </w:r>
      <w:r w:rsidRPr="00FD56E2">
        <w:rPr>
          <w:i/>
          <w:iCs/>
          <w:color w:val="000000"/>
          <w:szCs w:val="23"/>
          <w:lang w:val="ru-RU"/>
        </w:rPr>
        <w:t>进入猪群</w:t>
      </w:r>
      <w:r w:rsidRPr="00FD56E2">
        <w:rPr>
          <w:color w:val="000000"/>
          <w:szCs w:val="23"/>
          <w:lang w:val="ru-RU"/>
        </w:rPr>
        <w:t>（路加福音 8:32-33）。</w:t>
      </w:r>
    </w:p>
    <w:p w14:paraId="745E2662" w14:textId="77777777" w:rsidR="00B33396" w:rsidRPr="00FD56E2" w:rsidRDefault="00B33396" w:rsidP="00B33396">
      <w:pPr>
        <w:shd w:val="clear" w:color="auto" w:fill="FFFFFF"/>
        <w:ind w:firstLine="720"/>
        <w:rPr>
          <w:lang w:val="ru-RU"/>
        </w:rPr>
      </w:pPr>
      <w:r w:rsidRPr="00FD56E2">
        <w:rPr>
          <w:color w:val="000000"/>
          <w:szCs w:val="24"/>
          <w:lang w:val="ru-RU"/>
        </w:rPr>
        <w:t>c) 当救主的仇敌指责祂，</w:t>
      </w:r>
      <w:r w:rsidRPr="00FD56E2">
        <w:rPr>
          <w:i/>
          <w:iCs/>
          <w:color w:val="000000"/>
          <w:szCs w:val="24"/>
          <w:lang w:val="ru-RU"/>
        </w:rPr>
        <w:t>说祂是靠着鬼王别西卜的权能赶鬼时</w:t>
      </w:r>
      <w:r w:rsidRPr="00FD56E2">
        <w:rPr>
          <w:color w:val="000000"/>
          <w:szCs w:val="24"/>
          <w:lang w:val="ru-RU"/>
        </w:rPr>
        <w:t>（路加福音 11:15）。 救主回答说：</w:t>
      </w:r>
      <w:r w:rsidRPr="00FD56E2">
        <w:rPr>
          <w:i/>
          <w:iCs/>
          <w:color w:val="000000"/>
          <w:szCs w:val="24"/>
          <w:lang w:val="ru-RU"/>
        </w:rPr>
        <w:t xml:space="preserve">“凡国中自相纷争的，必归于荒凉；凡家内自相纷争的，必倒塌；倘若连撒但也自相纷争，他的国怎能站得住呢？ </w:t>
      </w:r>
      <w:r w:rsidRPr="00FD56E2">
        <w:rPr>
          <w:color w:val="000000"/>
          <w:szCs w:val="24"/>
          <w:lang w:val="ru-RU"/>
        </w:rPr>
        <w:t>（17-18）。祂接着说：</w:t>
      </w:r>
      <w:r w:rsidRPr="00FD56E2">
        <w:rPr>
          <w:i/>
          <w:iCs/>
          <w:color w:val="000000"/>
          <w:szCs w:val="24"/>
          <w:lang w:val="ru-RU"/>
        </w:rPr>
        <w:t>“污鬼离开人后，就在无水之地游荡，寻找安息之处；既寻不着，便说：‘我要回到我出来的那所房子里去。’ 一到那里，发现屋子已经打扫干净、收拾整齐；于是就去带了另外七个比自己更恶的鬼回来，一同进去住在那里——那人末后的景况比起初更糟</w:t>
      </w:r>
      <w:r w:rsidRPr="00FD56E2">
        <w:rPr>
          <w:color w:val="000000"/>
          <w:szCs w:val="24"/>
          <w:lang w:val="ru-RU"/>
        </w:rPr>
        <w:t>。（24-26）</w:t>
      </w:r>
    </w:p>
    <w:p w14:paraId="5AF36C32" w14:textId="77777777" w:rsidR="00B33396" w:rsidRPr="00FD56E2" w:rsidRDefault="00B33396" w:rsidP="00B33396">
      <w:pPr>
        <w:shd w:val="clear" w:color="auto" w:fill="FFFFFF"/>
        <w:ind w:firstLine="720"/>
        <w:rPr>
          <w:lang w:val="ru-RU"/>
        </w:rPr>
      </w:pPr>
      <w:r w:rsidRPr="00FD56E2">
        <w:rPr>
          <w:color w:val="000000"/>
          <w:szCs w:val="23"/>
          <w:lang w:val="ru-RU"/>
        </w:rPr>
        <w:t>d) 当门徒问耶稣，为何他们无法从一个被鬼附的人身上赶出污鬼时，主回答说：</w:t>
      </w:r>
      <w:r w:rsidRPr="00FD56E2">
        <w:rPr>
          <w:i/>
          <w:iCs/>
          <w:color w:val="000000"/>
          <w:szCs w:val="23"/>
          <w:lang w:val="ru-RU"/>
        </w:rPr>
        <w:t>“这一类的鬼，若不祷告禁食，就不能赶出去</w:t>
      </w:r>
      <w:r w:rsidRPr="00FD56E2">
        <w:rPr>
          <w:color w:val="000000"/>
          <w:szCs w:val="23"/>
          <w:lang w:val="ru-RU"/>
        </w:rPr>
        <w:t>”（马可福音 9:29）。 当七十个门徒从传道归来，满心喜乐地对祂说：</w:t>
      </w:r>
      <w:r w:rsidRPr="00FD56E2">
        <w:rPr>
          <w:i/>
          <w:iCs/>
          <w:color w:val="000000"/>
          <w:szCs w:val="23"/>
          <w:lang w:val="ru-RU"/>
        </w:rPr>
        <w:t>“主啊！连鬼魔也因祢的名服从我们了</w:t>
      </w:r>
      <w:r w:rsidRPr="00FD56E2">
        <w:rPr>
          <w:color w:val="000000"/>
          <w:szCs w:val="23"/>
          <w:lang w:val="ru-RU"/>
        </w:rPr>
        <w:t>”，祂回答说：</w:t>
      </w:r>
      <w:r w:rsidRPr="00FD56E2">
        <w:rPr>
          <w:i/>
          <w:iCs/>
          <w:color w:val="000000"/>
          <w:szCs w:val="23"/>
          <w:lang w:val="ru-RU"/>
        </w:rPr>
        <w:t>“我曾看见撒但像闪电一样从天上坠落</w:t>
      </w:r>
      <w:r w:rsidRPr="00FD56E2">
        <w:rPr>
          <w:color w:val="000000"/>
          <w:szCs w:val="23"/>
          <w:lang w:val="ru-RU"/>
        </w:rPr>
        <w:t>”（路加福音 10:17-18）。 祂差遣十一位门徒去向全世界传道时，曾特别说：</w:t>
      </w:r>
      <w:r w:rsidRPr="00FD56E2">
        <w:rPr>
          <w:i/>
          <w:iCs/>
          <w:color w:val="000000"/>
          <w:szCs w:val="23"/>
          <w:lang w:val="ru-RU"/>
        </w:rPr>
        <w:t>“信的人必有这些神迹随着他们：他们要奉我的名赶鬼；……手按在病人身上，病人就必痊愈</w:t>
      </w:r>
      <w:r>
        <w:rPr>
          <w:color w:val="000000"/>
          <w:szCs w:val="23"/>
          <w:lang w:val="ru-RU"/>
        </w:rPr>
        <w:t>”（马可</w:t>
      </w:r>
      <w:r w:rsidRPr="00FD56E2">
        <w:rPr>
          <w:color w:val="000000"/>
          <w:szCs w:val="23"/>
          <w:lang w:val="ru-RU"/>
        </w:rPr>
        <w:t>福音16:17-18）。</w:t>
      </w:r>
    </w:p>
    <w:p w14:paraId="478A97E6" w14:textId="77777777" w:rsidR="00B33396" w:rsidRPr="00FD56E2" w:rsidRDefault="00B33396" w:rsidP="00B33396">
      <w:pPr>
        <w:shd w:val="clear" w:color="auto" w:fill="FFFFFF"/>
        <w:ind w:firstLine="720"/>
        <w:rPr>
          <w:lang w:val="ru-RU"/>
        </w:rPr>
      </w:pPr>
      <w:r w:rsidRPr="00FD56E2">
        <w:rPr>
          <w:color w:val="000000"/>
          <w:szCs w:val="23"/>
          <w:lang w:val="ru-RU"/>
        </w:rPr>
        <w:t>e) 从《使徒行传》中我们得知，使徒们也曾将污鬼从人身上赶出，例如，</w:t>
      </w:r>
      <w:r w:rsidRPr="00FD56E2">
        <w:rPr>
          <w:color w:val="000000"/>
          <w:szCs w:val="24"/>
          <w:lang w:val="ru-RU"/>
        </w:rPr>
        <w:t>使徒保罗曾从一名少女身上赶出污鬼，当时</w:t>
      </w:r>
      <w:r w:rsidRPr="00FD56E2">
        <w:rPr>
          <w:i/>
          <w:iCs/>
          <w:color w:val="000000"/>
          <w:szCs w:val="24"/>
          <w:lang w:val="ru-RU"/>
        </w:rPr>
        <w:t>他转过身对那污鬼说：“我奉耶稣基督的名，命令你从她身上出来。”那污鬼当即就出来了</w:t>
      </w:r>
      <w:r w:rsidRPr="00FD56E2">
        <w:rPr>
          <w:color w:val="000000"/>
          <w:szCs w:val="24"/>
          <w:lang w:val="ru-RU"/>
        </w:rPr>
        <w:t>（16:18）。</w:t>
      </w:r>
    </w:p>
    <w:p w14:paraId="2AF23550" w14:textId="77777777" w:rsidR="00B33396" w:rsidRPr="00FD56E2" w:rsidRDefault="00B33396" w:rsidP="00B33396">
      <w:pPr>
        <w:shd w:val="clear" w:color="auto" w:fill="FFFFFF"/>
        <w:ind w:firstLine="720"/>
        <w:rPr>
          <w:lang w:val="ru-RU"/>
        </w:rPr>
      </w:pPr>
      <w:r w:rsidRPr="00FD56E2">
        <w:rPr>
          <w:color w:val="000000"/>
          <w:szCs w:val="24"/>
          <w:lang w:val="ru-RU"/>
        </w:rPr>
        <w:t>f) 圣经作者在描述被鬼附的人时，明确将他们与患病的人区分开来。 例如，福音书作者马太记载：</w:t>
      </w:r>
      <w:r w:rsidRPr="00FD56E2">
        <w:rPr>
          <w:i/>
          <w:iCs/>
          <w:color w:val="000000"/>
          <w:szCs w:val="24"/>
          <w:lang w:val="ru-RU"/>
        </w:rPr>
        <w:t>耶稣召齐了祂的十二个门徒，赐给他们权柄，能制伏污鬼，并医治各样的病症和各样的疾病</w:t>
      </w:r>
      <w:r w:rsidRPr="00FD56E2">
        <w:rPr>
          <w:color w:val="000000"/>
          <w:szCs w:val="24"/>
          <w:lang w:val="ru-RU"/>
        </w:rPr>
        <w:t>（10:1）； 福音书作者马可写道：</w:t>
      </w:r>
      <w:r w:rsidRPr="00FD56E2">
        <w:rPr>
          <w:i/>
          <w:iCs/>
          <w:color w:val="000000"/>
          <w:szCs w:val="24"/>
          <w:lang w:val="ru-RU"/>
        </w:rPr>
        <w:t>“到了晚上，太阳落山的时候，人们就把所有患病的人和 被鬼附的人</w:t>
      </w:r>
      <w:r w:rsidRPr="00FD56E2">
        <w:rPr>
          <w:color w:val="000000"/>
          <w:szCs w:val="24"/>
          <w:lang w:val="ru-RU"/>
        </w:rPr>
        <w:t>……</w:t>
      </w:r>
      <w:r w:rsidRPr="00FD56E2">
        <w:rPr>
          <w:i/>
          <w:iCs/>
          <w:color w:val="000000"/>
          <w:szCs w:val="24"/>
          <w:lang w:val="ru-RU"/>
        </w:rPr>
        <w:t>都带到祂那里</w:t>
      </w:r>
      <w:r w:rsidRPr="00FD56E2">
        <w:rPr>
          <w:color w:val="000000"/>
          <w:szCs w:val="24"/>
          <w:lang w:val="ru-RU"/>
        </w:rPr>
        <w:t xml:space="preserve">， </w:t>
      </w:r>
      <w:r w:rsidRPr="00FD56E2">
        <w:rPr>
          <w:i/>
          <w:iCs/>
          <w:color w:val="000000"/>
          <w:szCs w:val="24"/>
          <w:lang w:val="ru-RU"/>
        </w:rPr>
        <w:t>祂医治了许多患各种疾病的人；赶出了许多鬼，并且不许鬼说出他们所知道的，即祂是基督</w:t>
      </w:r>
      <w:r w:rsidRPr="00FD56E2">
        <w:rPr>
          <w:color w:val="000000"/>
          <w:szCs w:val="24"/>
          <w:lang w:val="ru-RU"/>
        </w:rPr>
        <w:t>（1:32-</w:t>
      </w:r>
      <w:r w:rsidRPr="00FD56E2">
        <w:rPr>
          <w:color w:val="000000"/>
          <w:szCs w:val="24"/>
          <w:lang w:val="ru-RU"/>
        </w:rPr>
        <w:lastRenderedPageBreak/>
        <w:t>34）；福音书作者路加：</w:t>
      </w:r>
      <w:r w:rsidRPr="00FD56E2">
        <w:rPr>
          <w:i/>
          <w:iCs/>
          <w:color w:val="000000"/>
          <w:szCs w:val="24"/>
          <w:lang w:val="ru-RU"/>
        </w:rPr>
        <w:t>他们来听祂讲道，并要得医治，还有那些受污鬼所苦的人；他们也都得了医治</w:t>
      </w:r>
      <w:r w:rsidRPr="00FD56E2">
        <w:rPr>
          <w:color w:val="000000"/>
          <w:szCs w:val="24"/>
          <w:lang w:val="ru-RU"/>
        </w:rPr>
        <w:t>（6:18）；又或：</w:t>
      </w:r>
      <w:r w:rsidRPr="00FD56E2">
        <w:rPr>
          <w:i/>
          <w:iCs/>
          <w:color w:val="000000"/>
          <w:szCs w:val="24"/>
          <w:lang w:val="ru-RU"/>
        </w:rPr>
        <w:t>周边各城也有许多人来到耶路撒冷，带着病人和被污鬼附身的人，他们全都得了医治</w:t>
      </w:r>
      <w:r w:rsidRPr="00FD56E2">
        <w:rPr>
          <w:color w:val="000000"/>
          <w:szCs w:val="24"/>
          <w:lang w:val="ru-RU"/>
        </w:rPr>
        <w:t>（使徒行传 5:16）。</w:t>
      </w:r>
    </w:p>
    <w:p w14:paraId="28F400FA" w14:textId="77777777" w:rsidR="00B33396" w:rsidRPr="00FD56E2" w:rsidRDefault="00B33396" w:rsidP="00B33396">
      <w:pPr>
        <w:shd w:val="clear" w:color="auto" w:fill="FFFFFF"/>
        <w:ind w:firstLine="720"/>
        <w:rPr>
          <w:lang w:val="ru-RU"/>
        </w:rPr>
      </w:pPr>
      <w:r w:rsidRPr="00FD56E2">
        <w:rPr>
          <w:color w:val="000000"/>
          <w:szCs w:val="23"/>
          <w:lang w:val="ru-RU"/>
        </w:rPr>
        <w:t>圣父们和教会的导师们不仅一致承认，福音书中提到的所有被鬼附的人确实是受污鬼附身，不仅承认在他们那个时代也曾有过这样的被鬼附者，而且今后也随时可能出现， 而且还大胆地向异教徒们指出，基督徒凭借救主所赐的权柄，从人们身上驱逐污鬼的众多实例，并勇敢地宣告：</w:t>
      </w:r>
    </w:p>
    <w:p w14:paraId="33D6322A" w14:textId="77777777" w:rsidR="00B33396" w:rsidRPr="00FD56E2" w:rsidRDefault="00B33396" w:rsidP="00B33396">
      <w:pPr>
        <w:shd w:val="clear" w:color="auto" w:fill="FFFFFF"/>
        <w:ind w:firstLine="720"/>
        <w:rPr>
          <w:lang w:val="ru-RU"/>
        </w:rPr>
      </w:pPr>
      <w:r w:rsidRPr="00FD56E2">
        <w:rPr>
          <w:color w:val="000000"/>
          <w:szCs w:val="23"/>
          <w:lang w:val="ru-RU"/>
        </w:rPr>
        <w:t>“如今，你们也可以从眼前发生的事中得到启示。 因为在全世界以及你们这座城里，许多被邪灵附身的人，我们的许多基督徒同胞，都曾奉在庞提乌斯·彼拉多手下被钉十字架的耶稣基督之名，将他们治愈，如今仍在治愈；而其他任何咒语、巫术或医术都无法治愈他们。”</w:t>
      </w:r>
      <w:r w:rsidRPr="00FD56E2">
        <w:rPr>
          <w:rStyle w:val="FootnoteReference"/>
          <w:color w:val="000000"/>
          <w:szCs w:val="23"/>
          <w:lang w:val="ru-RU"/>
        </w:rPr>
        <w:footnoteReference w:id="1671"/>
      </w:r>
    </w:p>
    <w:p w14:paraId="3B4F49B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“我们不仅蔑视恶魔，而且战胜它们，每天使它们蒙羞，并将它们从人身上驱逐出去，这一点众所周知。”</w:t>
      </w:r>
      <w:r w:rsidRPr="00FD56E2">
        <w:rPr>
          <w:rStyle w:val="FootnoteReference"/>
          <w:color w:val="000000"/>
          <w:szCs w:val="23"/>
          <w:lang w:val="ru-RU"/>
        </w:rPr>
        <w:footnoteReference w:id="1672"/>
      </w:r>
      <w:r w:rsidRPr="00FD56E2">
        <w:rPr>
          <w:color w:val="000000"/>
          <w:szCs w:val="23"/>
          <w:lang w:val="ru-RU"/>
        </w:rPr>
        <w:t xml:space="preserve"> “让任何一个无疑被恶魔附身的人出现在你们的法庭上：这个恶灵，只要任何一位基督徒下令，就会开口说话，并如实承认自己是个恶魔，尽管在别处它却谎称自己是神。”</w:t>
      </w:r>
      <w:r w:rsidRPr="00FD56E2">
        <w:rPr>
          <w:rStyle w:val="FootnoteReference"/>
          <w:color w:val="000000"/>
          <w:szCs w:val="23"/>
          <w:lang w:val="ru-RU"/>
        </w:rPr>
        <w:footnoteReference w:id="1673"/>
      </w:r>
    </w:p>
    <w:p w14:paraId="6BCB4D10" w14:textId="77777777" w:rsidR="00B33396" w:rsidRPr="00FD56E2" w:rsidRDefault="00B33396" w:rsidP="00B33396">
      <w:pPr>
        <w:shd w:val="clear" w:color="auto" w:fill="FFFFFF"/>
        <w:ind w:firstLine="720"/>
        <w:rPr>
          <w:lang w:val="ru-RU"/>
        </w:rPr>
      </w:pPr>
      <w:r w:rsidRPr="00FD56E2">
        <w:rPr>
          <w:color w:val="000000"/>
          <w:szCs w:val="23"/>
          <w:lang w:val="ru-RU"/>
        </w:rPr>
        <w:t xml:space="preserve"> “你们中的大多数人都知道，恶魔们自己会作证，我们曾多少次用言语的折磨和祷告的烈火将它们从人体中驱逐出去。”</w:t>
      </w:r>
      <w:r w:rsidRPr="00FD56E2">
        <w:rPr>
          <w:rStyle w:val="FootnoteReference"/>
          <w:color w:val="000000"/>
          <w:szCs w:val="23"/>
          <w:lang w:val="ru-RU"/>
        </w:rPr>
        <w:footnoteReference w:id="1674"/>
      </w:r>
    </w:p>
    <w:p w14:paraId="7158545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“许多基督徒会将恶魔从被附身者身上驱逐出去，他们完全不借助任何魔法或巫术，仅凭祷告和简单的咒语便能做到。”</w:t>
      </w:r>
      <w:r w:rsidRPr="00FD56E2">
        <w:rPr>
          <w:rStyle w:val="FootnoteReference"/>
          <w:color w:val="000000"/>
          <w:szCs w:val="23"/>
          <w:lang w:val="ru-RU"/>
        </w:rPr>
        <w:footnoteReference w:id="1675"/>
      </w:r>
    </w:p>
    <w:p w14:paraId="64A9C090" w14:textId="77777777" w:rsidR="00B33396" w:rsidRPr="00FD56E2" w:rsidRDefault="00B33396" w:rsidP="00B33396">
      <w:pPr>
        <w:shd w:val="clear" w:color="auto" w:fill="FFFFFF"/>
        <w:ind w:firstLine="720"/>
        <w:rPr>
          <w:lang w:val="ru-RU"/>
        </w:rPr>
      </w:pPr>
    </w:p>
    <w:p w14:paraId="5F4D3E7C" w14:textId="77777777" w:rsidR="00B33396" w:rsidRPr="00B33396" w:rsidRDefault="00B33396" w:rsidP="00B33396">
      <w:pPr>
        <w:pStyle w:val="Heading5"/>
        <w:rPr>
          <w:lang w:val="ru-RU"/>
        </w:rPr>
      </w:pPr>
      <w:bookmarkStart w:id="1601" w:name="_Toc103069382"/>
      <w:bookmarkStart w:id="1602" w:name="_Toc103069628"/>
      <w:bookmarkStart w:id="1603" w:name="_Toc103069865"/>
      <w:bookmarkStart w:id="1604" w:name="_Toc103070028"/>
      <w:bookmarkStart w:id="1605" w:name="_Toc158220177"/>
      <w:bookmarkStart w:id="1606" w:name="_Toc238543348"/>
      <w:r w:rsidRPr="00FD56E2">
        <w:rPr>
          <w:lang w:val="ru-RU"/>
        </w:rPr>
        <w:t>§ 110. 上帝曾限制且仍在限制邪灵的活动，同时将其引导向良好的结果</w:t>
      </w:r>
      <w:bookmarkEnd w:id="1601"/>
      <w:bookmarkEnd w:id="1602"/>
      <w:bookmarkEnd w:id="1603"/>
      <w:bookmarkEnd w:id="1604"/>
      <w:bookmarkEnd w:id="1605"/>
      <w:bookmarkEnd w:id="1606"/>
    </w:p>
    <w:p w14:paraId="316303A6" w14:textId="77777777" w:rsidR="00B33396" w:rsidRPr="00FD56E2" w:rsidRDefault="00B33396" w:rsidP="00B33396">
      <w:pPr>
        <w:shd w:val="clear" w:color="auto" w:fill="FFFFFF"/>
        <w:ind w:firstLine="720"/>
        <w:rPr>
          <w:lang w:val="ru-RU"/>
        </w:rPr>
      </w:pPr>
      <w:r w:rsidRPr="00FD56E2">
        <w:rPr>
          <w:color w:val="000000"/>
          <w:szCs w:val="23"/>
          <w:lang w:val="ru-RU"/>
        </w:rPr>
        <w:t>不过，为了不剥夺堕落之灵的自由，主上帝——作为无限公义且至智者——在容许其作恶的同时，也对其活动加以限制，并确保这些活动尽可能产生善果。</w:t>
      </w:r>
    </w:p>
    <w:p w14:paraId="3E8FC0A9" w14:textId="77777777" w:rsidR="00B33396" w:rsidRPr="00FD56E2" w:rsidRDefault="00B33396" w:rsidP="00B33396">
      <w:pPr>
        <w:shd w:val="clear" w:color="auto" w:fill="FFFFFF"/>
        <w:ind w:firstLine="720"/>
        <w:rPr>
          <w:lang w:val="ru-RU"/>
        </w:rPr>
      </w:pPr>
      <w:r w:rsidRPr="00FD56E2">
        <w:rPr>
          <w:color w:val="000000"/>
          <w:szCs w:val="23"/>
          <w:lang w:val="ru-RU"/>
        </w:rPr>
        <w:t>1). 曾限制且仍在限制：</w:t>
      </w:r>
    </w:p>
    <w:p w14:paraId="2BDEE691" w14:textId="77777777" w:rsidR="00B33396" w:rsidRPr="00FD56E2" w:rsidRDefault="00B33396" w:rsidP="00B33396">
      <w:pPr>
        <w:shd w:val="clear" w:color="auto" w:fill="FFFFFF"/>
        <w:ind w:firstLine="720"/>
        <w:rPr>
          <w:lang w:val="ru-RU"/>
        </w:rPr>
      </w:pPr>
      <w:r w:rsidRPr="00FD56E2">
        <w:rPr>
          <w:color w:val="000000"/>
          <w:szCs w:val="23"/>
          <w:lang w:val="ru-RU"/>
        </w:rPr>
        <w:t>1.1. 因为一旦邪灵堕落，祂便使他们受到应得的</w:t>
      </w:r>
      <w:r w:rsidRPr="00FD56E2">
        <w:rPr>
          <w:i/>
          <w:iCs/>
          <w:color w:val="000000"/>
          <w:szCs w:val="23"/>
          <w:lang w:val="ru-RU"/>
        </w:rPr>
        <w:t>惩罚，用地狱黑暗的枷锁将他们捆绑，交由审判以受惩罚</w:t>
      </w:r>
      <w:r w:rsidRPr="00FD56E2">
        <w:rPr>
          <w:color w:val="000000"/>
          <w:szCs w:val="23"/>
          <w:lang w:val="ru-RU"/>
        </w:rPr>
        <w:t>（</w:t>
      </w:r>
      <w:r>
        <w:rPr>
          <w:color w:val="000000"/>
          <w:szCs w:val="23"/>
          <w:lang w:val="ru-RU"/>
        </w:rPr>
        <w:t>彼得后书</w:t>
      </w:r>
      <w:r w:rsidRPr="00FD56E2">
        <w:rPr>
          <w:color w:val="000000"/>
          <w:szCs w:val="23"/>
          <w:lang w:val="ru-RU"/>
        </w:rPr>
        <w:t xml:space="preserve"> 2:4）。 无论对这些犯罪天使的惩罚具体是什么——目前尚不最终定论——但他们现在不得不意识到，那位他们曾胆敢背叛的主，有能力</w:t>
      </w:r>
      <w:r w:rsidRPr="00FD56E2">
        <w:rPr>
          <w:i/>
          <w:iCs/>
          <w:color w:val="000000"/>
          <w:szCs w:val="23"/>
          <w:lang w:val="ru-RU"/>
        </w:rPr>
        <w:t>在火湖中</w:t>
      </w:r>
      <w:r w:rsidRPr="00FD56E2">
        <w:rPr>
          <w:color w:val="000000"/>
          <w:szCs w:val="23"/>
          <w:lang w:val="ru-RU"/>
        </w:rPr>
        <w:t>将他们</w:t>
      </w:r>
      <w:r w:rsidRPr="00FD56E2">
        <w:rPr>
          <w:i/>
          <w:iCs/>
          <w:color w:val="000000"/>
          <w:szCs w:val="23"/>
          <w:lang w:val="ru-RU"/>
        </w:rPr>
        <w:t>灭绝</w:t>
      </w:r>
      <w:r w:rsidRPr="00FD56E2">
        <w:rPr>
          <w:color w:val="000000"/>
          <w:szCs w:val="23"/>
          <w:lang w:val="ru-RU"/>
        </w:rPr>
        <w:t>（</w:t>
      </w:r>
      <w:r>
        <w:rPr>
          <w:color w:val="000000"/>
          <w:szCs w:val="23"/>
          <w:lang w:val="ru-RU"/>
        </w:rPr>
        <w:t>马太福音</w:t>
      </w:r>
      <w:r w:rsidRPr="00FD56E2">
        <w:rPr>
          <w:color w:val="000000"/>
          <w:szCs w:val="23"/>
          <w:lang w:val="ru-RU"/>
        </w:rPr>
        <w:t xml:space="preserve"> 10:28）； 他们知道</w:t>
      </w:r>
      <w:r w:rsidRPr="00FD56E2">
        <w:rPr>
          <w:i/>
          <w:iCs/>
          <w:color w:val="000000"/>
          <w:szCs w:val="23"/>
          <w:lang w:val="ru-RU"/>
        </w:rPr>
        <w:t>自己</w:t>
      </w:r>
      <w:r w:rsidRPr="00FD56E2">
        <w:rPr>
          <w:color w:val="000000"/>
          <w:szCs w:val="23"/>
          <w:lang w:val="ru-RU"/>
        </w:rPr>
        <w:t>正被祂</w:t>
      </w:r>
      <w:r w:rsidRPr="00FD56E2">
        <w:rPr>
          <w:i/>
          <w:iCs/>
          <w:color w:val="000000"/>
          <w:szCs w:val="23"/>
          <w:lang w:val="ru-RU"/>
        </w:rPr>
        <w:t>保留，等待大日的审判</w:t>
      </w:r>
      <w:r w:rsidRPr="00FD56E2">
        <w:rPr>
          <w:color w:val="000000"/>
          <w:szCs w:val="23"/>
          <w:lang w:val="ru-RU"/>
        </w:rPr>
        <w:t>（犹大书 6），届时他们必须为自己的一切行为交账；因此，他们现在越是放纵自己与神和世人为敌，将来就越会遭受更严厉的定罪。</w:t>
      </w:r>
      <w:r w:rsidRPr="00FD56E2">
        <w:rPr>
          <w:rStyle w:val="FootnoteReference"/>
          <w:color w:val="000000"/>
          <w:szCs w:val="23"/>
          <w:lang w:val="ru-RU"/>
        </w:rPr>
        <w:footnoteReference w:id="1676"/>
      </w:r>
    </w:p>
    <w:p w14:paraId="214013FB" w14:textId="77777777" w:rsidR="00B33396" w:rsidRPr="00FD56E2" w:rsidRDefault="00B33396" w:rsidP="00B33396">
      <w:pPr>
        <w:shd w:val="clear" w:color="auto" w:fill="FFFFFF"/>
        <w:ind w:firstLine="720"/>
        <w:rPr>
          <w:lang w:val="ru-RU"/>
        </w:rPr>
      </w:pPr>
      <w:r w:rsidRPr="00FD56E2">
        <w:rPr>
          <w:color w:val="000000"/>
          <w:szCs w:val="23"/>
          <w:lang w:val="ru-RU"/>
        </w:rPr>
        <w:t>1.2. 因为祂已经部分摧毁了，并且仍在继续摧毁地上那恶灵的国度。正因如此，神的儿子</w:t>
      </w:r>
      <w:r w:rsidRPr="00FD56E2">
        <w:rPr>
          <w:i/>
          <w:iCs/>
          <w:color w:val="000000"/>
          <w:szCs w:val="23"/>
          <w:lang w:val="ru-RU"/>
        </w:rPr>
        <w:t>才取了</w:t>
      </w:r>
      <w:r w:rsidRPr="00FD56E2">
        <w:rPr>
          <w:color w:val="000000"/>
          <w:szCs w:val="23"/>
          <w:lang w:val="ru-RU"/>
        </w:rPr>
        <w:t>我们的</w:t>
      </w:r>
      <w:r w:rsidRPr="00FD56E2">
        <w:rPr>
          <w:i/>
          <w:iCs/>
          <w:color w:val="000000"/>
          <w:szCs w:val="23"/>
          <w:lang w:val="ru-RU"/>
        </w:rPr>
        <w:t>血肉之躯，为要借着死，使那掌管死亡权柄者——就是魔鬼——失去力量</w:t>
      </w:r>
      <w:r w:rsidRPr="00FD56E2">
        <w:rPr>
          <w:color w:val="000000"/>
          <w:szCs w:val="23"/>
          <w:lang w:val="ru-RU"/>
        </w:rPr>
        <w:t xml:space="preserve">（希伯来书 2:14）； </w:t>
      </w:r>
      <w:r w:rsidRPr="00FD56E2">
        <w:rPr>
          <w:color w:val="000000"/>
          <w:szCs w:val="24"/>
          <w:lang w:val="ru-RU"/>
        </w:rPr>
        <w:lastRenderedPageBreak/>
        <w:t>随后祂降临世间，</w:t>
      </w:r>
      <w:r w:rsidRPr="00FD56E2">
        <w:rPr>
          <w:i/>
          <w:iCs/>
          <w:color w:val="000000"/>
          <w:szCs w:val="24"/>
          <w:lang w:val="ru-RU"/>
        </w:rPr>
        <w:t>正是为了摧毁魔鬼的作为</w:t>
      </w:r>
      <w:r w:rsidRPr="00FD56E2">
        <w:rPr>
          <w:color w:val="000000"/>
          <w:szCs w:val="24"/>
          <w:lang w:val="ru-RU"/>
        </w:rPr>
        <w:t>（</w:t>
      </w:r>
      <w:r>
        <w:rPr>
          <w:color w:val="000000"/>
          <w:szCs w:val="24"/>
          <w:lang w:val="ru-RU"/>
        </w:rPr>
        <w:t>约翰一书</w:t>
      </w:r>
      <w:r w:rsidRPr="00FD56E2">
        <w:rPr>
          <w:color w:val="000000"/>
          <w:szCs w:val="24"/>
          <w:lang w:val="ru-RU"/>
        </w:rPr>
        <w:t xml:space="preserve"> 3:8）。当祂开始庄严的传道时，曾公开宣告：</w:t>
      </w:r>
      <w:r w:rsidRPr="00FD56E2">
        <w:rPr>
          <w:i/>
          <w:iCs/>
          <w:color w:val="000000"/>
          <w:szCs w:val="24"/>
          <w:lang w:val="ru-RU"/>
        </w:rPr>
        <w:t>“现在要审判这世界；现在这世界的王要被赶出去</w:t>
      </w:r>
      <w:r w:rsidRPr="00FD56E2">
        <w:rPr>
          <w:color w:val="000000"/>
          <w:szCs w:val="24"/>
          <w:lang w:val="ru-RU"/>
        </w:rPr>
        <w:t>”（</w:t>
      </w:r>
      <w:r>
        <w:rPr>
          <w:color w:val="000000"/>
          <w:szCs w:val="24"/>
          <w:lang w:val="ru-RU"/>
        </w:rPr>
        <w:t>约翰福音</w:t>
      </w:r>
      <w:r w:rsidRPr="00FD56E2">
        <w:rPr>
          <w:color w:val="000000"/>
          <w:szCs w:val="24"/>
          <w:lang w:val="ru-RU"/>
        </w:rPr>
        <w:t xml:space="preserve"> 12:31）； 甚至在多次 向世人展示祂对鬼魔的权柄、将鬼魔从人身上赶出之后，祂还见证道：</w:t>
      </w:r>
      <w:r w:rsidRPr="00FD56E2">
        <w:rPr>
          <w:i/>
          <w:iCs/>
          <w:color w:val="000000"/>
          <w:szCs w:val="24"/>
          <w:lang w:val="ru-RU"/>
        </w:rPr>
        <w:t>“我看见撒但从天上坠落，如同闪电</w:t>
      </w:r>
      <w:r w:rsidRPr="00FD56E2">
        <w:rPr>
          <w:color w:val="000000"/>
          <w:szCs w:val="24"/>
          <w:lang w:val="ru-RU"/>
        </w:rPr>
        <w:t>一般”（路加福音 10:18）。随后，祂确实借着自己的死废除了</w:t>
      </w:r>
      <w:r w:rsidRPr="00FD56E2">
        <w:rPr>
          <w:i/>
          <w:iCs/>
          <w:color w:val="000000"/>
          <w:szCs w:val="24"/>
          <w:lang w:val="ru-RU"/>
        </w:rPr>
        <w:t>掌管死亡者</w:t>
      </w:r>
      <w:r w:rsidRPr="00FD56E2">
        <w:rPr>
          <w:color w:val="000000"/>
          <w:szCs w:val="24"/>
          <w:lang w:val="ru-RU"/>
        </w:rPr>
        <w:t>，通过降入阴间捆绑了</w:t>
      </w:r>
      <w:r w:rsidRPr="00FD56E2">
        <w:rPr>
          <w:i/>
          <w:iCs/>
          <w:color w:val="000000"/>
          <w:szCs w:val="24"/>
          <w:lang w:val="ru-RU"/>
        </w:rPr>
        <w:t>那强敌</w:t>
      </w:r>
      <w:r w:rsidRPr="00FD56E2">
        <w:rPr>
          <w:color w:val="000000"/>
          <w:szCs w:val="24"/>
          <w:lang w:val="ru-RU"/>
        </w:rPr>
        <w:t>（</w:t>
      </w:r>
      <w:r>
        <w:rPr>
          <w:color w:val="000000"/>
          <w:szCs w:val="24"/>
          <w:lang w:val="ru-RU"/>
        </w:rPr>
        <w:t xml:space="preserve">马太福音 </w:t>
      </w:r>
      <w:r w:rsidRPr="00FD56E2">
        <w:rPr>
          <w:color w:val="000000"/>
          <w:szCs w:val="24"/>
          <w:lang w:val="ru-RU"/>
        </w:rPr>
        <w:t>12:29）下到阴间，并借着复活差遣使徒</w:t>
      </w:r>
      <w:r w:rsidRPr="00FD56E2">
        <w:rPr>
          <w:i/>
          <w:iCs/>
          <w:color w:val="000000"/>
          <w:szCs w:val="24"/>
          <w:lang w:val="ru-RU"/>
        </w:rPr>
        <w:t>去开启</w:t>
      </w:r>
      <w:r w:rsidRPr="00FD56E2">
        <w:rPr>
          <w:color w:val="000000"/>
          <w:szCs w:val="24"/>
          <w:lang w:val="ru-RU"/>
        </w:rPr>
        <w:t>世人的眼睛</w:t>
      </w:r>
      <w:r w:rsidRPr="00FD56E2">
        <w:rPr>
          <w:i/>
          <w:iCs/>
          <w:color w:val="000000"/>
          <w:szCs w:val="24"/>
          <w:lang w:val="ru-RU"/>
        </w:rPr>
        <w:t>，使他们从黑暗转向光明，从撒但的权势归向神，并因信我而得着罪的赦免，与圣徒同得分</w:t>
      </w:r>
      <w:r w:rsidRPr="00FD56E2">
        <w:rPr>
          <w:color w:val="000000"/>
          <w:szCs w:val="24"/>
          <w:lang w:val="ru-RU"/>
        </w:rPr>
        <w:t>（使徒行传 26:18），</w:t>
      </w:r>
      <w:r w:rsidRPr="00FD56E2">
        <w:rPr>
          <w:i/>
          <w:iCs/>
          <w:color w:val="000000"/>
          <w:szCs w:val="24"/>
          <w:lang w:val="ru-RU"/>
        </w:rPr>
        <w:t xml:space="preserve"> </w:t>
      </w:r>
      <w:r w:rsidRPr="00FD56E2">
        <w:rPr>
          <w:color w:val="000000"/>
          <w:szCs w:val="24"/>
          <w:lang w:val="ru-RU"/>
        </w:rPr>
        <w:t>我们的救主进一步摧毁了撒但的这片疆域，自那时起，他通过其恩典之国从世代到世代的不懈扩展，以及借着他的恩典不断使昔</w:t>
      </w:r>
      <w:r w:rsidRPr="00FD56E2">
        <w:rPr>
          <w:i/>
          <w:iCs/>
          <w:color w:val="000000"/>
          <w:szCs w:val="24"/>
          <w:lang w:val="ru-RU"/>
        </w:rPr>
        <w:t>日的“悖逆之子</w:t>
      </w:r>
      <w:r w:rsidRPr="00FD56E2">
        <w:rPr>
          <w:color w:val="000000"/>
          <w:szCs w:val="24"/>
          <w:lang w:val="ru-RU"/>
        </w:rPr>
        <w:t>”（以弗所书 2:2）</w:t>
      </w:r>
      <w:r w:rsidRPr="00FD56E2">
        <w:rPr>
          <w:i/>
          <w:iCs/>
          <w:color w:val="000000"/>
          <w:szCs w:val="24"/>
          <w:lang w:val="ru-RU"/>
        </w:rPr>
        <w:t xml:space="preserve">和“魔鬼的儿女” </w:t>
      </w:r>
      <w:r w:rsidRPr="00FD56E2">
        <w:rPr>
          <w:color w:val="000000"/>
          <w:szCs w:val="24"/>
          <w:lang w:val="ru-RU"/>
        </w:rPr>
        <w:t>（</w:t>
      </w:r>
      <w:r>
        <w:rPr>
          <w:color w:val="000000"/>
          <w:szCs w:val="24"/>
          <w:lang w:val="ru-RU"/>
        </w:rPr>
        <w:t>约壹3</w:t>
      </w:r>
      <w:r w:rsidRPr="00FD56E2">
        <w:rPr>
          <w:color w:val="000000"/>
          <w:szCs w:val="24"/>
          <w:lang w:val="ru-RU"/>
        </w:rPr>
        <w:t>:10），不断削弱并持续削弱撒但对人类的统治。</w:t>
      </w:r>
      <w:r w:rsidRPr="00FD56E2">
        <w:rPr>
          <w:rStyle w:val="FootnoteReference"/>
          <w:color w:val="000000"/>
          <w:szCs w:val="24"/>
          <w:lang w:val="ru-RU"/>
        </w:rPr>
        <w:footnoteReference w:id="1677"/>
      </w:r>
    </w:p>
    <w:p w14:paraId="324B4CB7" w14:textId="77777777" w:rsidR="00B33396" w:rsidRPr="00FD56E2" w:rsidRDefault="00B33396" w:rsidP="00B33396">
      <w:pPr>
        <w:shd w:val="clear" w:color="auto" w:fill="FFFFFF"/>
        <w:ind w:firstLine="720"/>
        <w:rPr>
          <w:lang w:val="ru-RU"/>
        </w:rPr>
      </w:pPr>
      <w:r w:rsidRPr="00FD56E2">
        <w:rPr>
          <w:color w:val="000000"/>
          <w:szCs w:val="24"/>
          <w:lang w:val="ru-RU"/>
        </w:rPr>
        <w:t>1.3.</w:t>
      </w:r>
      <w:r w:rsidRPr="00FD56E2">
        <w:rPr>
          <w:i/>
          <w:iCs/>
          <w:color w:val="000000"/>
          <w:szCs w:val="24"/>
          <w:lang w:val="ru-RU"/>
        </w:rPr>
        <w:t xml:space="preserve"> 因着祂的神圣大能，赐给我们一切生活和敬虔所必需的</w:t>
      </w:r>
      <w:r w:rsidRPr="00FD56E2">
        <w:rPr>
          <w:color w:val="000000"/>
          <w:szCs w:val="24"/>
          <w:lang w:val="ru-RU"/>
        </w:rPr>
        <w:t>（</w:t>
      </w:r>
      <w:r>
        <w:rPr>
          <w:color w:val="000000"/>
          <w:szCs w:val="24"/>
          <w:lang w:val="ru-RU"/>
        </w:rPr>
        <w:t>彼得后书</w:t>
      </w:r>
      <w:r w:rsidRPr="00FD56E2">
        <w:rPr>
          <w:color w:val="000000"/>
          <w:szCs w:val="24"/>
          <w:lang w:val="ru-RU"/>
        </w:rPr>
        <w:t xml:space="preserve"> 1:3），借着这些，我们可以</w:t>
      </w:r>
      <w:r w:rsidRPr="00FD56E2">
        <w:rPr>
          <w:i/>
          <w:iCs/>
          <w:color w:val="000000"/>
          <w:szCs w:val="24"/>
          <w:lang w:val="ru-RU"/>
        </w:rPr>
        <w:t>扑灭那恶者一切的火热箭</w:t>
      </w:r>
      <w:r w:rsidRPr="00FD56E2">
        <w:rPr>
          <w:color w:val="000000"/>
          <w:szCs w:val="24"/>
          <w:lang w:val="ru-RU"/>
        </w:rPr>
        <w:t>（以弗所书 6:16）——这也是抵挡魔鬼并战胜他的最可靠的手段，即：</w:t>
      </w:r>
    </w:p>
    <w:p w14:paraId="0DCADBBB" w14:textId="77777777" w:rsidR="00B33396" w:rsidRPr="00FD56E2" w:rsidRDefault="00B33396" w:rsidP="00B33396">
      <w:pPr>
        <w:shd w:val="clear" w:color="auto" w:fill="FFFFFF"/>
        <w:ind w:firstLine="720"/>
        <w:rPr>
          <w:lang w:val="ru-RU"/>
        </w:rPr>
      </w:pPr>
      <w:r w:rsidRPr="00FD56E2">
        <w:rPr>
          <w:color w:val="000000"/>
          <w:szCs w:val="24"/>
          <w:lang w:val="ru-RU"/>
        </w:rPr>
        <w:t>a) 呼求祂至圣的名：</w:t>
      </w:r>
      <w:r w:rsidRPr="00FD56E2">
        <w:rPr>
          <w:i/>
          <w:iCs/>
          <w:color w:val="000000"/>
          <w:szCs w:val="24"/>
          <w:lang w:val="ru-RU"/>
        </w:rPr>
        <w:t>信的人必有这些神迹随着他们：他们要奉我的名赶出鬼来</w:t>
      </w:r>
      <w:r>
        <w:rPr>
          <w:color w:val="000000"/>
          <w:szCs w:val="24"/>
          <w:lang w:val="ru-RU"/>
        </w:rPr>
        <w:t>（可</w:t>
      </w:r>
      <w:r w:rsidRPr="00FD56E2">
        <w:rPr>
          <w:color w:val="000000"/>
          <w:szCs w:val="24"/>
          <w:lang w:val="ru-RU"/>
        </w:rPr>
        <w:t>16:17）。 确实，正如圣殉道者尤斯丁所言：“魔鬼因基督之名的权能而战栗惊恐；时至今日，当被钉十字架的耶稣基督之名所召唤时，它们仍服从于我们；”</w:t>
      </w:r>
      <w:r w:rsidRPr="00FD56E2">
        <w:rPr>
          <w:rStyle w:val="FootnoteReference"/>
          <w:color w:val="000000"/>
          <w:szCs w:val="24"/>
          <w:lang w:val="ru-RU"/>
        </w:rPr>
        <w:footnoteReference w:id="1678"/>
      </w:r>
      <w:r w:rsidRPr="00FD56E2">
        <w:rPr>
          <w:color w:val="000000"/>
          <w:szCs w:val="24"/>
          <w:lang w:val="ru-RU"/>
        </w:rPr>
        <w:t xml:space="preserve"> ；或者如圣格里高利·神学家所言：“直到今日，魔鬼在基督之名前仍战栗； 这名字的力量并未因我们的罪恶而减弱。”</w:t>
      </w:r>
      <w:r w:rsidRPr="00FD56E2">
        <w:rPr>
          <w:rStyle w:val="FootnoteReference"/>
          <w:color w:val="000000"/>
          <w:szCs w:val="24"/>
          <w:lang w:val="ru-RU"/>
        </w:rPr>
        <w:footnoteReference w:id="1679"/>
      </w:r>
    </w:p>
    <w:p w14:paraId="3A5C40D8" w14:textId="77777777" w:rsidR="00B33396" w:rsidRPr="00FD56E2" w:rsidRDefault="00B33396" w:rsidP="00B33396">
      <w:pPr>
        <w:shd w:val="clear" w:color="auto" w:fill="FFFFFF"/>
        <w:ind w:firstLine="720"/>
        <w:rPr>
          <w:lang w:val="ru-RU"/>
        </w:rPr>
      </w:pPr>
      <w:r w:rsidRPr="00FD56E2">
        <w:rPr>
          <w:color w:val="000000"/>
          <w:szCs w:val="24"/>
          <w:lang w:val="ru-RU"/>
        </w:rPr>
        <w:t>b) 祷告、斋戒与灵性警醒：救主曾论及恶灵时说</w:t>
      </w:r>
      <w:r w:rsidRPr="00FD56E2">
        <w:rPr>
          <w:i/>
          <w:iCs/>
          <w:color w:val="000000"/>
          <w:szCs w:val="24"/>
          <w:lang w:val="ru-RU"/>
        </w:rPr>
        <w:t>，这一类恶灵，唯有靠祷告和斋戒才能赶出去</w:t>
      </w:r>
      <w:r>
        <w:rPr>
          <w:color w:val="000000"/>
          <w:szCs w:val="24"/>
          <w:lang w:val="ru-RU"/>
        </w:rPr>
        <w:t>（</w:t>
      </w:r>
      <w:r w:rsidRPr="00FD56E2">
        <w:rPr>
          <w:color w:val="000000"/>
          <w:szCs w:val="24"/>
          <w:lang w:val="ru-RU"/>
        </w:rPr>
        <w:t>可9:29）；</w:t>
      </w:r>
      <w:r w:rsidRPr="00FD56E2">
        <w:rPr>
          <w:i/>
          <w:iCs/>
          <w:color w:val="000000"/>
          <w:szCs w:val="24"/>
          <w:lang w:val="ru-RU"/>
        </w:rPr>
        <w:t>要警醒祷告，免得陷入试探</w:t>
      </w:r>
      <w:r w:rsidRPr="00FD56E2">
        <w:rPr>
          <w:color w:val="000000"/>
          <w:szCs w:val="24"/>
          <w:lang w:val="ru-RU"/>
        </w:rPr>
        <w:t>（</w:t>
      </w:r>
      <w:r>
        <w:rPr>
          <w:color w:val="000000"/>
          <w:szCs w:val="24"/>
          <w:lang w:val="ru-RU"/>
        </w:rPr>
        <w:t>太</w:t>
      </w:r>
      <w:r w:rsidRPr="00FD56E2">
        <w:rPr>
          <w:color w:val="000000"/>
          <w:szCs w:val="24"/>
          <w:lang w:val="ru-RU"/>
        </w:rPr>
        <w:t>26:41）。 “圣巴西尔大帝写道：</w:t>
      </w:r>
      <w:r w:rsidRPr="00FD56E2">
        <w:rPr>
          <w:i/>
          <w:iCs/>
          <w:color w:val="000000"/>
          <w:szCs w:val="24"/>
          <w:lang w:val="ru-RU"/>
        </w:rPr>
        <w:t>‘我们所争战的，不是与血肉之躯争战</w:t>
      </w:r>
      <w:r w:rsidRPr="00FD56E2">
        <w:rPr>
          <w:color w:val="000000"/>
          <w:szCs w:val="24"/>
          <w:lang w:val="ru-RU"/>
        </w:rPr>
        <w:t>，</w:t>
      </w:r>
      <w:r w:rsidRPr="00FD56E2">
        <w:rPr>
          <w:i/>
          <w:iCs/>
          <w:color w:val="000000"/>
          <w:szCs w:val="24"/>
          <w:lang w:val="ru-RU"/>
        </w:rPr>
        <w:t>乃是与执政的、掌权的、管辖这幽暗世界的，以及天空属灵气的恶魔争战</w:t>
      </w:r>
      <w:r w:rsidRPr="00FD56E2">
        <w:rPr>
          <w:color w:val="000000"/>
          <w:szCs w:val="23"/>
          <w:lang w:val="ru-RU"/>
        </w:rPr>
        <w:t>（以弗所书 6:12），’因此，必须通过节制和禁食来为这场属灵的争战做好准备；”</w:t>
      </w:r>
      <w:r w:rsidRPr="00FD56E2">
        <w:rPr>
          <w:rStyle w:val="FootnoteReference"/>
          <w:color w:val="000000"/>
          <w:szCs w:val="23"/>
          <w:lang w:val="ru-RU"/>
        </w:rPr>
        <w:footnoteReference w:id="1680"/>
      </w:r>
      <w:r w:rsidRPr="00FD56E2">
        <w:rPr>
          <w:color w:val="000000"/>
          <w:szCs w:val="23"/>
          <w:lang w:val="ru-RU"/>
        </w:rPr>
        <w:t xml:space="preserve"> 并在另一处写道： “当魔鬼企图施展诡计，并竭尽全力将自己的念头——如同炽热的箭矢——射入那沉寂安宁的灵魂，企图瞬间点燃它，并在其中留下一旦烙印便持久难除的记忆时， 此时，必须以清醒的头脑和极度的警觉来抵御此类攻击，正如摔跤手以最严密的谨慎和身体的灵巧来格挡对手的攻击；同时，这一切——即终止争战与击退箭矢——都应归功于祷告和求助于上天的恩典。 因为保罗正是这样教导我们的，他说：</w:t>
      </w:r>
      <w:r w:rsidRPr="00FD56E2">
        <w:rPr>
          <w:i/>
          <w:iCs/>
          <w:color w:val="000000"/>
          <w:szCs w:val="23"/>
          <w:lang w:val="ru-RU"/>
        </w:rPr>
        <w:t>“最重要的是，要拿起信心的盾牌，用它能熄灭那恶者一切发热的箭</w:t>
      </w:r>
      <w:r w:rsidRPr="00FD56E2">
        <w:rPr>
          <w:color w:val="000000"/>
          <w:szCs w:val="23"/>
          <w:lang w:val="ru-RU"/>
        </w:rPr>
        <w:t>；（以弗所书 6:16）。”</w:t>
      </w:r>
      <w:r w:rsidRPr="00FD56E2">
        <w:rPr>
          <w:rStyle w:val="FootnoteReference"/>
          <w:color w:val="000000"/>
          <w:szCs w:val="23"/>
          <w:lang w:val="ru-RU"/>
        </w:rPr>
        <w:footnoteReference w:id="1681"/>
      </w:r>
      <w:r w:rsidRPr="00FD56E2">
        <w:rPr>
          <w:color w:val="000000"/>
          <w:szCs w:val="23"/>
          <w:lang w:val="ru-RU"/>
        </w:rPr>
        <w:t xml:space="preserve"> “圣约翰·金口也指出：当魔鬼看到我们警醒自守时，便会意识到自己的努力是徒劳的，于是便远离我们，藏匿起来。”</w:t>
      </w:r>
      <w:r w:rsidRPr="00FD56E2">
        <w:rPr>
          <w:rStyle w:val="FootnoteReference"/>
          <w:color w:val="000000"/>
          <w:szCs w:val="23"/>
          <w:lang w:val="ru-RU"/>
        </w:rPr>
        <w:footnoteReference w:id="1682"/>
      </w:r>
    </w:p>
    <w:p w14:paraId="003062E2" w14:textId="77777777" w:rsidR="00B33396" w:rsidRPr="00FD56E2" w:rsidRDefault="00B33396" w:rsidP="00B33396">
      <w:pPr>
        <w:shd w:val="clear" w:color="auto" w:fill="FFFFFF"/>
        <w:ind w:firstLine="720"/>
        <w:rPr>
          <w:lang w:val="ru-RU"/>
        </w:rPr>
      </w:pPr>
      <w:r w:rsidRPr="00FD56E2">
        <w:rPr>
          <w:color w:val="000000"/>
          <w:szCs w:val="23"/>
          <w:lang w:val="ru-RU"/>
        </w:rPr>
        <w:t xml:space="preserve">c) 怀着虔诚之心划十字圣号。“同一位圣父告诫说，不应仅仅用手指划出十字圣号，而应先怀有虔诚的心态和坚定的信仰。 </w:t>
      </w:r>
      <w:r w:rsidRPr="00FD56E2">
        <w:rPr>
          <w:color w:val="000000"/>
          <w:szCs w:val="23"/>
          <w:lang w:val="ru-RU"/>
        </w:rPr>
        <w:lastRenderedPageBreak/>
        <w:t>如果你这样在脸上划出十字圣号，那么任何污秽之灵都无法靠近你，因为它们看见了那刺伤它们的宝剑，看见了那使它们受致命重创的武器。 因为，倘若连我们看到处决罪犯的场所时都会心惊胆战，那么试想，当魔鬼和恶魔看到那件基督用以摧毁它们全部力量、斩断那条大蛇首级的武器时，他们该是多么恐惧。”</w:t>
      </w:r>
      <w:r w:rsidRPr="00FD56E2">
        <w:rPr>
          <w:rStyle w:val="FootnoteReference"/>
          <w:color w:val="000000"/>
          <w:szCs w:val="23"/>
          <w:lang w:val="ru-RU"/>
        </w:rPr>
        <w:footnoteReference w:id="1683"/>
      </w:r>
    </w:p>
    <w:p w14:paraId="5B4E255B" w14:textId="77777777" w:rsidR="00B33396" w:rsidRPr="00FD56E2" w:rsidRDefault="00B33396" w:rsidP="00B33396">
      <w:pPr>
        <w:shd w:val="clear" w:color="auto" w:fill="FFFFFF"/>
        <w:ind w:firstLine="720"/>
        <w:rPr>
          <w:lang w:val="ru-RU"/>
        </w:rPr>
      </w:pPr>
      <w:r w:rsidRPr="00FD56E2">
        <w:rPr>
          <w:color w:val="000000"/>
          <w:szCs w:val="23"/>
          <w:lang w:val="ru-RU"/>
        </w:rPr>
        <w:t>1.4. 最后，上帝绝不会允许魔鬼试探我们，超过我们所能承受的限度。 圣使徒保罗曾写信给他在哥林多的儿女们说：</w:t>
      </w:r>
      <w:r w:rsidRPr="00FD56E2">
        <w:rPr>
          <w:i/>
          <w:iCs/>
          <w:color w:val="000000"/>
          <w:szCs w:val="23"/>
          <w:lang w:val="ru-RU"/>
        </w:rPr>
        <w:t>‘神是信实的，祂必不叫你们受试探过于所能受的；在受试探的时候，总要给你们开一条出路，叫你们能忍受</w:t>
      </w:r>
      <w:r w:rsidRPr="00FD56E2">
        <w:rPr>
          <w:i/>
          <w:iCs/>
          <w:color w:val="000000"/>
          <w:szCs w:val="24"/>
          <w:lang w:val="ru-RU"/>
        </w:rPr>
        <w:t>得</w:t>
      </w:r>
      <w:r w:rsidRPr="00FD56E2">
        <w:rPr>
          <w:color w:val="000000"/>
          <w:szCs w:val="24"/>
          <w:lang w:val="ru-RU"/>
        </w:rPr>
        <w:t>住 （林前10:13）。 尽管主允许魔鬼试探祂的仆人约伯，但祂仍为这恶毒的试探者设定了界限：</w:t>
      </w:r>
      <w:r w:rsidRPr="00FD56E2">
        <w:rPr>
          <w:i/>
          <w:iCs/>
          <w:color w:val="000000"/>
          <w:szCs w:val="24"/>
          <w:lang w:val="ru-RU"/>
        </w:rPr>
        <w:t>“耶和华对撒但说：‘看哪，他一切所有的都在你手中；只是不可伸手害他</w:t>
      </w:r>
      <w:r w:rsidRPr="00FD56E2">
        <w:rPr>
          <w:color w:val="000000"/>
          <w:szCs w:val="24"/>
          <w:lang w:val="ru-RU"/>
        </w:rPr>
        <w:t>。’”（约伯记 1:12）。 在这种安排下，魔鬼绝不会强行引诱我们犯罪：“圣约翰·金口说，尽管进行了无数次诱惑，魔鬼却无法说服约伯说出哪怕一句亵渎神的话； 由此可见，听从或不听从他的建议完全取决于我们自己，我们并未遭受他任何形式的强迫，也未</w:t>
      </w:r>
      <w:r w:rsidRPr="00FD56E2">
        <w:rPr>
          <w:szCs w:val="24"/>
          <w:lang w:val="ru-RU"/>
        </w:rPr>
        <w:t>经历任何暴政（τυραννίδα）。”</w:t>
      </w:r>
      <w:r w:rsidRPr="00FD56E2">
        <w:rPr>
          <w:rStyle w:val="FootnoteReference"/>
          <w:szCs w:val="24"/>
          <w:lang w:val="ru-RU"/>
        </w:rPr>
        <w:footnoteReference w:id="1684"/>
      </w:r>
      <w:r w:rsidRPr="00FD56E2">
        <w:rPr>
          <w:color w:val="000000"/>
          <w:szCs w:val="24"/>
          <w:lang w:val="ru-RU"/>
        </w:rPr>
        <w:t xml:space="preserve"> “据圣奥古斯丁所言，他伤害我们，并非通过强迫我们行恶，而是仅通过劝诱；他不会强行夺取我们的同意，而是请求我们的同意。”</w:t>
      </w:r>
      <w:r w:rsidRPr="00FD56E2">
        <w:rPr>
          <w:rStyle w:val="FootnoteReference"/>
          <w:color w:val="000000"/>
          <w:szCs w:val="24"/>
          <w:lang w:val="ru-RU"/>
        </w:rPr>
        <w:footnoteReference w:id="1685"/>
      </w:r>
      <w:r w:rsidRPr="00FD56E2">
        <w:rPr>
          <w:color w:val="000000"/>
          <w:szCs w:val="24"/>
          <w:lang w:val="ru-RU"/>
        </w:rPr>
        <w:t xml:space="preserve"> 因此，只要坚决抵制他的劝诱，我们就能将他驱逐：</w:t>
      </w:r>
      <w:r w:rsidRPr="00FD56E2">
        <w:rPr>
          <w:i/>
          <w:iCs/>
          <w:color w:val="000000"/>
          <w:szCs w:val="24"/>
          <w:lang w:val="ru-RU"/>
        </w:rPr>
        <w:t>抵挡魔鬼，魔鬼就必逃离你们</w:t>
      </w:r>
      <w:r w:rsidRPr="00FD56E2">
        <w:rPr>
          <w:color w:val="000000"/>
          <w:szCs w:val="24"/>
          <w:lang w:val="ru-RU"/>
        </w:rPr>
        <w:t>（雅各书 4:7）。 倘若与他抗争颇为艰难，那也仅限于信仰薄弱之人：“对于全心全意爱上帝的人来说，与他（魔鬼）的争战微不足道；但对于爱世界的人而言，这场争战却艰难且难以忍受，”圣埃弗拉姆·西里尔如此作证。</w:t>
      </w:r>
      <w:r w:rsidRPr="00FD56E2">
        <w:rPr>
          <w:rStyle w:val="FootnoteReference"/>
          <w:color w:val="000000"/>
          <w:szCs w:val="24"/>
          <w:lang w:val="ru-RU"/>
        </w:rPr>
        <w:footnoteReference w:id="1686"/>
      </w:r>
    </w:p>
    <w:p w14:paraId="5FFC092C" w14:textId="77777777" w:rsidR="00B33396" w:rsidRPr="00FD56E2" w:rsidRDefault="00B33396" w:rsidP="00B33396">
      <w:pPr>
        <w:shd w:val="clear" w:color="auto" w:fill="FFFFFF"/>
        <w:ind w:firstLine="720"/>
        <w:rPr>
          <w:lang w:val="ru-RU"/>
        </w:rPr>
      </w:pPr>
      <w:r w:rsidRPr="00FD56E2">
        <w:rPr>
          <w:color w:val="000000"/>
          <w:szCs w:val="24"/>
          <w:lang w:val="ru-RU"/>
        </w:rPr>
        <w:t>2) 主之所以容许那个自古以来企图使我们灭亡的诱惑者施展一切诡计，其目的正是为了我们的道德益处，即我们的得救。因为魔鬼的诱惑，正如上帝容许降临在我们身上的所有诱惑一样：</w:t>
      </w:r>
    </w:p>
    <w:p w14:paraId="62F8C189" w14:textId="77777777" w:rsidR="00B33396" w:rsidRPr="00FD56E2" w:rsidRDefault="00B33396" w:rsidP="00B33396">
      <w:pPr>
        <w:shd w:val="clear" w:color="auto" w:fill="FFFFFF"/>
        <w:ind w:firstLine="720"/>
        <w:rPr>
          <w:lang w:val="ru-RU"/>
        </w:rPr>
      </w:pPr>
      <w:r w:rsidRPr="00FD56E2">
        <w:rPr>
          <w:color w:val="000000"/>
          <w:szCs w:val="24"/>
          <w:lang w:val="ru-RU"/>
        </w:rPr>
        <w:t>2.1. 往往是治愈我们属灵疾病的良药，或是对我们以往罪孽的惩罚，旨在使我们醒悟，阻止我们再犯新罪，并拯救我们免受更严重、永恒的惩罚：</w:t>
      </w:r>
      <w:r w:rsidRPr="00FD56E2">
        <w:rPr>
          <w:i/>
          <w:iCs/>
          <w:color w:val="000000"/>
          <w:szCs w:val="24"/>
          <w:lang w:val="ru-RU"/>
        </w:rPr>
        <w:t>正因</w:t>
      </w:r>
      <w:r w:rsidRPr="00FD56E2">
        <w:rPr>
          <w:color w:val="000000"/>
          <w:szCs w:val="24"/>
          <w:lang w:val="ru-RU"/>
        </w:rPr>
        <w:t>如此，圣使徒在致哥林多前书中写道：</w:t>
      </w:r>
      <w:r w:rsidRPr="00FD56E2">
        <w:rPr>
          <w:i/>
          <w:iCs/>
          <w:color w:val="000000"/>
          <w:szCs w:val="24"/>
          <w:lang w:val="ru-RU"/>
        </w:rPr>
        <w:t>“你们中间有许多人软弱、患病，甚至有不少人死了。” 因为，倘若我们自己审判自己，就不会受审判了。既然受审判，就是受主的管教，免得我们和世人一同被定罪</w:t>
      </w:r>
      <w:r w:rsidRPr="00FD56E2">
        <w:rPr>
          <w:color w:val="000000"/>
          <w:szCs w:val="24"/>
          <w:lang w:val="ru-RU"/>
        </w:rPr>
        <w:t xml:space="preserve">（林前11:30-32）。此类试探尤其包括：当恶魔在神的允许下附身于人，并折磨他时的情况。 </w:t>
      </w:r>
      <w:r w:rsidRPr="00FD56E2">
        <w:rPr>
          <w:color w:val="000000"/>
          <w:szCs w:val="23"/>
          <w:lang w:val="ru-RU"/>
        </w:rPr>
        <w:t>“爱人的上帝，”圣巴西尔大帝说，“将它们（魔鬼）的残暴用于我们的医治，正如睿智的医生利用蝰蛇的毒液来治愈病人一样。因为这样</w:t>
      </w:r>
      <w:r w:rsidRPr="00FD56E2">
        <w:rPr>
          <w:i/>
          <w:iCs/>
          <w:color w:val="000000"/>
          <w:szCs w:val="23"/>
          <w:lang w:val="ru-RU"/>
        </w:rPr>
        <w:t>的人被交给撒但，为要使肉体受苦，好叫灵魂得救</w:t>
      </w:r>
      <w:r w:rsidRPr="00FD56E2">
        <w:rPr>
          <w:color w:val="000000"/>
          <w:szCs w:val="23"/>
          <w:lang w:val="ru-RU"/>
        </w:rPr>
        <w:t>（</w:t>
      </w:r>
      <w:r>
        <w:rPr>
          <w:color w:val="000000"/>
          <w:szCs w:val="23"/>
          <w:lang w:val="ru-RU"/>
        </w:rPr>
        <w:t>林前</w:t>
      </w:r>
      <w:r w:rsidRPr="00FD56E2">
        <w:rPr>
          <w:color w:val="000000"/>
          <w:szCs w:val="23"/>
          <w:lang w:val="ru-RU"/>
        </w:rPr>
        <w:t>5:5）。 但菲格尔和耶尔莫根（提摩太后书 1:15）也被保罗</w:t>
      </w:r>
      <w:r w:rsidRPr="00FD56E2">
        <w:rPr>
          <w:i/>
          <w:iCs/>
          <w:color w:val="000000"/>
          <w:szCs w:val="23"/>
          <w:lang w:val="ru-RU"/>
        </w:rPr>
        <w:t>交给了撒但，好叫他们学会不再亵渎神</w:t>
      </w:r>
      <w:r w:rsidRPr="00FD56E2">
        <w:rPr>
          <w:color w:val="000000"/>
          <w:szCs w:val="23"/>
          <w:lang w:val="ru-RU"/>
        </w:rPr>
        <w:t>（</w:t>
      </w:r>
      <w:r>
        <w:rPr>
          <w:color w:val="000000"/>
          <w:szCs w:val="23"/>
          <w:lang w:val="ru-RU"/>
        </w:rPr>
        <w:t>提摩太前书</w:t>
      </w:r>
      <w:r w:rsidRPr="00FD56E2">
        <w:rPr>
          <w:color w:val="000000"/>
          <w:szCs w:val="23"/>
          <w:lang w:val="ru-RU"/>
        </w:rPr>
        <w:t xml:space="preserve"> 1:20）；”</w:t>
      </w:r>
      <w:r w:rsidRPr="00FD56E2">
        <w:rPr>
          <w:rStyle w:val="FootnoteReference"/>
          <w:color w:val="000000"/>
          <w:szCs w:val="23"/>
          <w:lang w:val="ru-RU"/>
        </w:rPr>
        <w:footnoteReference w:id="1687"/>
      </w:r>
      <w:r w:rsidRPr="00FD56E2">
        <w:rPr>
          <w:color w:val="000000"/>
          <w:szCs w:val="23"/>
          <w:lang w:val="ru-RU"/>
        </w:rPr>
        <w:t xml:space="preserve"> 在另一处又说：‘既然魔鬼已成为背道者、神的仇敌，以及按神形象所造之人的仇敌（他憎恨人类的理由，与他对抗神的理由如出一辙； </w:t>
      </w:r>
      <w:r w:rsidRPr="00FD56E2">
        <w:rPr>
          <w:color w:val="000000"/>
          <w:szCs w:val="23"/>
          <w:lang w:val="ru-RU"/>
        </w:rPr>
        <w:lastRenderedPageBreak/>
        <w:t>他既憎恨我们作为受造物，也憎恨我们作为神的形像）；因此，那位睿智且深谋远虑的人类事务的掌管者，利用了它的诡诈来教导我们的灵魂，正如医生将蝰蛇的毒液用于配制救命的药剂一样。”</w:t>
      </w:r>
      <w:r w:rsidRPr="00FD56E2">
        <w:rPr>
          <w:rStyle w:val="FootnoteReference"/>
          <w:color w:val="000000"/>
          <w:szCs w:val="23"/>
          <w:lang w:val="ru-RU"/>
        </w:rPr>
        <w:footnoteReference w:id="1688"/>
      </w:r>
      <w:r w:rsidRPr="00FD56E2">
        <w:rPr>
          <w:color w:val="000000"/>
          <w:szCs w:val="23"/>
          <w:lang w:val="ru-RU"/>
        </w:rPr>
        <w:t xml:space="preserve"> 同样，圣金口若望也这样论述道：“上帝在今生降临于我们的惩罚或灾难，在很大程度上减轻了我们未来的苦难。圣经中可以找到这方面的证据。 保罗（当我提到保罗时，其实是指基督本人的诫命，因为这位蒙福的灵魂正是受祂所感召），在写给哥林多人的书信中论及那行淫的人时，吩咐要将他交</w:t>
      </w:r>
      <w:r w:rsidRPr="00FD56E2">
        <w:rPr>
          <w:i/>
          <w:iCs/>
          <w:color w:val="000000"/>
          <w:szCs w:val="23"/>
          <w:lang w:val="ru-RU"/>
        </w:rPr>
        <w:t>出来，使他的肉体受苦，好叫他的灵在我们主耶稣基督的日子得以拯救</w:t>
      </w:r>
      <w:r w:rsidRPr="00FD56E2">
        <w:rPr>
          <w:color w:val="000000"/>
          <w:szCs w:val="23"/>
          <w:lang w:val="ru-RU"/>
        </w:rPr>
        <w:t>（</w:t>
      </w:r>
      <w:r>
        <w:rPr>
          <w:color w:val="000000"/>
          <w:szCs w:val="23"/>
          <w:lang w:val="ru-RU"/>
        </w:rPr>
        <w:t>林</w:t>
      </w:r>
      <w:r w:rsidRPr="00FD56E2">
        <w:rPr>
          <w:color w:val="000000"/>
          <w:szCs w:val="23"/>
          <w:lang w:val="ru-RU"/>
        </w:rPr>
        <w:t>前5:5）。 你可曾看见这难以言喻的仁爱与丰沛的良善？你可曾看见，上帝如何运用一切手段，使我们即使犯了罪，所受的惩罚也比应得的要轻，甚至完全免于惩罚。”</w:t>
      </w:r>
      <w:r w:rsidRPr="00FD56E2">
        <w:rPr>
          <w:rStyle w:val="FootnoteReference"/>
          <w:color w:val="000000"/>
          <w:szCs w:val="23"/>
          <w:lang w:val="ru-RU"/>
        </w:rPr>
        <w:footnoteReference w:id="1689"/>
      </w:r>
    </w:p>
    <w:p w14:paraId="7C259BD4" w14:textId="77777777" w:rsidR="00B33396" w:rsidRPr="00FD56E2" w:rsidRDefault="00B33396" w:rsidP="00B33396">
      <w:pPr>
        <w:shd w:val="clear" w:color="auto" w:fill="FFFFFF"/>
        <w:ind w:firstLine="720"/>
        <w:rPr>
          <w:lang w:val="ru-RU"/>
        </w:rPr>
      </w:pPr>
      <w:r w:rsidRPr="00FD56E2">
        <w:rPr>
          <w:color w:val="000000"/>
          <w:szCs w:val="24"/>
          <w:lang w:val="ru-RU"/>
        </w:rPr>
        <w:t>2.2. 它们保护我们免于灵性的骄傲，并教导我们谦卑——没有谦卑，就不可能有真正的美德。圣使徒在谈及自己时表达了这一思想：</w:t>
      </w:r>
      <w:r w:rsidRPr="00FD56E2">
        <w:rPr>
          <w:i/>
          <w:iCs/>
          <w:color w:val="000000"/>
          <w:szCs w:val="24"/>
          <w:lang w:val="ru-RU"/>
        </w:rPr>
        <w:t>‘免得我因所受的启示过于自高，有一根刺加在我肉体上，就是撒但的使者，来攻击我，免得我自高。’ 我曾三次恳求主，求祂将这刺从我身上挪去。但主对我说：“我的恩典够你用的，因为我的能力是在人的软弱上显得完全。”所以我更愿意夸自己的软弱，好叫基督的能力在我里面显明出来</w:t>
      </w:r>
      <w:r w:rsidRPr="00FD56E2">
        <w:rPr>
          <w:color w:val="000000"/>
          <w:szCs w:val="24"/>
          <w:lang w:val="ru-RU"/>
        </w:rPr>
        <w:t>（林后12:7-9）。 圣约翰·达马斯库斯就此指出：</w:t>
      </w:r>
      <w:r w:rsidRPr="00FD56E2">
        <w:rPr>
          <w:szCs w:val="23"/>
          <w:lang w:val="ru-RU"/>
        </w:rPr>
        <w:t>“在某些</w:t>
      </w:r>
      <w:r w:rsidRPr="00FD56E2">
        <w:rPr>
          <w:color w:val="000000"/>
          <w:szCs w:val="23"/>
          <w:lang w:val="ru-RU"/>
        </w:rPr>
        <w:t>情况下，上帝允许圣徒忍受 的苦难，以免圣徒偏离正直的良心，或因所赐予的力量和恩典而陷入傲慢；保罗的情况便是如此（林后12:7）。”</w:t>
      </w:r>
      <w:r w:rsidRPr="00FD56E2">
        <w:rPr>
          <w:rStyle w:val="FootnoteReference"/>
          <w:color w:val="000000"/>
          <w:szCs w:val="23"/>
          <w:lang w:val="ru-RU"/>
        </w:rPr>
        <w:footnoteReference w:id="1690"/>
      </w:r>
    </w:p>
    <w:p w14:paraId="49D805E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2.3. 这为我们提供了绝佳的机会，既能见证我们信仰的坚定与对上帝的盼望，又能让我们在行善的道路上日益坚固。智慧之子西拉赫也曾说过：</w:t>
      </w:r>
      <w:r w:rsidRPr="00FD56E2">
        <w:rPr>
          <w:i/>
          <w:iCs/>
          <w:color w:val="000000"/>
          <w:szCs w:val="23"/>
          <w:lang w:val="ru-RU"/>
        </w:rPr>
        <w:t>“因为黄金在火中受试炼，而蒙上帝喜悦的人，则在谦卑的熔炉中受试炼</w:t>
      </w:r>
      <w:r w:rsidRPr="00FD56E2">
        <w:rPr>
          <w:color w:val="000000"/>
          <w:szCs w:val="23"/>
          <w:lang w:val="ru-RU"/>
        </w:rPr>
        <w:t>”（西拉赫书 2:5）。 圣使徒彼得也曾写信给基督徒说：</w:t>
      </w:r>
      <w:r w:rsidRPr="00FD56E2">
        <w:rPr>
          <w:i/>
          <w:iCs/>
          <w:color w:val="000000"/>
          <w:szCs w:val="23"/>
          <w:lang w:val="ru-RU"/>
        </w:rPr>
        <w:t xml:space="preserve">“你们若因各种试炼，如今必须暂时受一点苦，就当为此欢喜；好叫你们那经过试验的信心，比那虽经火炼却仍会朽坏的金子更宝贵，以致在耶稣基督显现的时候，得着称赞、荣耀和尊贵 </w:t>
      </w:r>
      <w:r w:rsidRPr="00FD56E2">
        <w:rPr>
          <w:color w:val="000000"/>
          <w:szCs w:val="23"/>
          <w:lang w:val="ru-RU"/>
        </w:rPr>
        <w:t>（</w:t>
      </w:r>
      <w:r>
        <w:rPr>
          <w:color w:val="000000"/>
          <w:szCs w:val="23"/>
          <w:lang w:val="ru-RU"/>
        </w:rPr>
        <w:t>彼得前书</w:t>
      </w:r>
      <w:r w:rsidRPr="00FD56E2">
        <w:rPr>
          <w:color w:val="000000"/>
          <w:szCs w:val="23"/>
          <w:lang w:val="ru-RU"/>
        </w:rPr>
        <w:t xml:space="preserve"> 1:6-7）。教会的圣父们也是这样看待试炼的。例如：</w:t>
      </w:r>
      <w:r w:rsidRPr="00FD56E2">
        <w:rPr>
          <w:i/>
          <w:iCs/>
          <w:color w:val="000000"/>
          <w:szCs w:val="23"/>
          <w:lang w:val="ru-RU"/>
        </w:rPr>
        <w:t>大瓦西里说：</w:t>
      </w:r>
      <w:r w:rsidRPr="00FD56E2">
        <w:rPr>
          <w:color w:val="000000"/>
          <w:szCs w:val="23"/>
          <w:lang w:val="ru-RU"/>
        </w:rPr>
        <w:t>“那些按着降临在我们身上的主的旨意而临到的苦难，降临在神的仆人身上并非徒然，而是为了让我们亲身体验对创造我们的神的真爱。 正如摔跤手在竞技中承受的辛劳会带来桂冠，基督徒在试探中的考验也会引领我们走向成全——只要我们以应有的忍耐和满心的感恩来接受主对我们的安排。”</w:t>
      </w:r>
      <w:r w:rsidRPr="00FD56E2">
        <w:rPr>
          <w:rStyle w:val="FootnoteReference"/>
          <w:color w:val="000000"/>
          <w:szCs w:val="23"/>
          <w:lang w:val="ru-RU"/>
        </w:rPr>
        <w:footnoteReference w:id="1691"/>
      </w:r>
      <w:r w:rsidRPr="00FD56E2">
        <w:rPr>
          <w:color w:val="000000"/>
          <w:szCs w:val="23"/>
          <w:lang w:val="ru-RU"/>
        </w:rPr>
        <w:t xml:space="preserve"> </w:t>
      </w:r>
      <w:r w:rsidRPr="00FD56E2">
        <w:rPr>
          <w:i/>
          <w:iCs/>
          <w:color w:val="000000"/>
          <w:szCs w:val="23"/>
          <w:lang w:val="ru-RU"/>
        </w:rPr>
        <w:t>圣约翰·金</w:t>
      </w:r>
      <w:r w:rsidRPr="00FD56E2">
        <w:rPr>
          <w:color w:val="000000"/>
          <w:szCs w:val="23"/>
          <w:lang w:val="ru-RU"/>
        </w:rPr>
        <w:t>口对此论述得更为具体：“若有人问：‘上帝为何不消灭那古老的诱惑者？’（我们将回答说）这也是祂出于对我们的大爱而为之。 因为，倘若那恶者能强行控制我们，那么这个问题尚有一定道理；但既然他没有这种力量，只是试图引诱我们（而我们却可以不被引诱），那么你为何要消除立功的机会，并拒绝获得冠冕的途径呢？…… 上帝之所以留住魔鬼，正是为了让那些已被他战胜的人也能将他推翻，以便英勇者有机会展现自己的</w:t>
      </w:r>
      <w:r w:rsidRPr="00FD56E2">
        <w:rPr>
          <w:i/>
          <w:iCs/>
          <w:color w:val="000000"/>
          <w:szCs w:val="23"/>
          <w:lang w:val="ru-RU"/>
        </w:rPr>
        <w:t>（</w:t>
      </w:r>
      <w:r w:rsidRPr="00FD56E2">
        <w:rPr>
          <w:color w:val="000000"/>
          <w:szCs w:val="23"/>
          <w:lang w:val="ru-RU"/>
        </w:rPr>
        <w:t>坚定）意志…… 魔鬼之恶是针对他自己，而非针对我们：毕竟，只要我们愿意，便能通过他获得许多美善之事——当然，这完全违背他的意愿和渴望：正是在此，才显明了上帝那非凡的奇迹与无比伟大的仁爱…… 当那诡诈者恐吓并扰乱我们时，我们便会幡然醒悟，从而认识自己，并怀着极大的热忱投靠上帝。”</w:t>
      </w:r>
      <w:r w:rsidRPr="00FD56E2">
        <w:rPr>
          <w:rStyle w:val="FootnoteReference"/>
          <w:color w:val="000000"/>
          <w:szCs w:val="23"/>
          <w:lang w:val="ru-RU"/>
        </w:rPr>
        <w:footnoteReference w:id="1692"/>
      </w:r>
    </w:p>
    <w:p w14:paraId="7F6772B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4. 因此，这为我们提供了绝佳的机会，得以从公义的赏赐者那里获得越来越大的赏赐：</w:t>
      </w:r>
      <w:r w:rsidRPr="00FD56E2">
        <w:rPr>
          <w:i/>
          <w:iCs/>
          <w:color w:val="000000"/>
          <w:szCs w:val="23"/>
          <w:lang w:val="ru-RU"/>
        </w:rPr>
        <w:t>“忍受试探的人是有福的，因为他经过试炼之后，必得生命的冠冕”</w:t>
      </w:r>
      <w:r w:rsidRPr="00FD56E2">
        <w:rPr>
          <w:color w:val="000000"/>
          <w:szCs w:val="23"/>
          <w:lang w:val="ru-RU"/>
        </w:rPr>
        <w:t>（雅各书 1:12）。 “圣巴西尔大帝说：‘主宰我们一切事务的上帝，会为那些能够承受重大试炼的人，提供更重要的机会来荣耀祂。’”</w:t>
      </w:r>
      <w:r w:rsidRPr="00FD56E2">
        <w:rPr>
          <w:rStyle w:val="FootnoteReference"/>
          <w:color w:val="000000"/>
          <w:szCs w:val="23"/>
          <w:lang w:val="ru-RU"/>
        </w:rPr>
        <w:footnoteReference w:id="1693"/>
      </w:r>
      <w:r w:rsidRPr="00FD56E2">
        <w:rPr>
          <w:color w:val="000000"/>
          <w:szCs w:val="23"/>
          <w:lang w:val="ru-RU"/>
        </w:rPr>
        <w:t xml:space="preserve"> “因此，你们所经历的试炼越大，就越能期待从公义的审判者那里获得更宝贵的奖赏。”</w:t>
      </w:r>
      <w:r w:rsidRPr="00FD56E2">
        <w:rPr>
          <w:rStyle w:val="FootnoteReference"/>
          <w:color w:val="000000"/>
          <w:szCs w:val="23"/>
          <w:lang w:val="ru-RU"/>
        </w:rPr>
        <w:footnoteReference w:id="1694"/>
      </w:r>
    </w:p>
    <w:p w14:paraId="3EA8C3BA" w14:textId="77777777" w:rsidR="00B33396" w:rsidRPr="00FD56E2" w:rsidRDefault="00B33396" w:rsidP="00B33396">
      <w:pPr>
        <w:shd w:val="clear" w:color="auto" w:fill="FFFFFF"/>
        <w:ind w:firstLine="720"/>
        <w:rPr>
          <w:lang w:val="ru-RU"/>
        </w:rPr>
      </w:pPr>
    </w:p>
    <w:p w14:paraId="6B698A1D" w14:textId="77777777" w:rsidR="00B33396" w:rsidRPr="00B33396" w:rsidRDefault="00B33396" w:rsidP="00B33396">
      <w:pPr>
        <w:pStyle w:val="Heading5"/>
        <w:rPr>
          <w:lang w:val="ru-RU"/>
        </w:rPr>
      </w:pPr>
      <w:bookmarkStart w:id="1607" w:name="_Toc103069383"/>
      <w:bookmarkStart w:id="1608" w:name="_Toc103069629"/>
      <w:bookmarkStart w:id="1609" w:name="_Toc103069866"/>
      <w:bookmarkStart w:id="1610" w:name="_Toc103070029"/>
      <w:bookmarkStart w:id="1611" w:name="_Toc158220178"/>
      <w:bookmarkStart w:id="1612" w:name="_Toc238543349"/>
      <w:r w:rsidRPr="00FD56E2">
        <w:rPr>
          <w:lang w:val="ru-RU"/>
        </w:rPr>
        <w:t>§ 111. 教义的道德应用</w:t>
      </w:r>
      <w:bookmarkEnd w:id="1607"/>
      <w:bookmarkEnd w:id="1608"/>
      <w:bookmarkEnd w:id="1609"/>
      <w:bookmarkEnd w:id="1610"/>
      <w:bookmarkEnd w:id="1611"/>
      <w:bookmarkEnd w:id="1612"/>
    </w:p>
    <w:p w14:paraId="4AE468AE" w14:textId="77777777" w:rsidR="00B33396" w:rsidRPr="00FD56E2" w:rsidRDefault="00B33396" w:rsidP="00B33396">
      <w:pPr>
        <w:shd w:val="clear" w:color="auto" w:fill="FFFFFF"/>
        <w:ind w:firstLine="720"/>
        <w:rPr>
          <w:lang w:val="ru-RU"/>
        </w:rPr>
      </w:pPr>
      <w:r w:rsidRPr="00FD56E2">
        <w:rPr>
          <w:color w:val="000000"/>
          <w:szCs w:val="23"/>
          <w:lang w:val="ru-RU"/>
        </w:rPr>
        <w:t>1. 即便是上帝的天使，从最低等的到至高的，尽管拥有完美的理智，仍需要真理之太阳的启迪与照耀；尽管意志完美，若能在善上坚定不移，那也仅是凭借全能者的恩典； 那么，对于我们这理智既不完美又被罪恶蒙蔽的灵魂来说，岂不更需要来自主的启迪吗？ 对于我们这软弱且败坏的意志而言，难道不更需要上帝的恩典吗？让我们学会不要对自己的理智或意志力量抱有过高的幻想，而是怀着谦卑之心，将理智顺服于信仰，满怀感恩地领受主赐予我们的启示，以及祂借以将恩典传达给我们的种种途径。</w:t>
      </w:r>
    </w:p>
    <w:p w14:paraId="3790B5A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神的天使，其本性本就比我们更完美，而且还承担着如此崇高且对我们大有裨益的</w:t>
      </w:r>
      <w:r w:rsidRPr="00FD56E2">
        <w:rPr>
          <w:noProof/>
          <w:color w:val="000000"/>
          <w:szCs w:val="19"/>
          <w:lang w:val="ru-RU"/>
        </w:rPr>
        <w:t>侍奉</w:t>
      </w:r>
      <w:r w:rsidRPr="00FD56E2">
        <w:rPr>
          <w:color w:val="000000"/>
          <w:szCs w:val="23"/>
          <w:lang w:val="ru-RU"/>
        </w:rPr>
        <w:t>——他们是至高者的至近仆人，直接环绕着祂的宝座并执行祂的旨意； 他们是上帝对宇宙各部分——尤其是人类社会及每一个人——施展眷顾的工具，保护我们免受 有形与无形之敌的侵害，引导我们走上真理与公义之路，通过祷告在上帝面前为我们代求，甚至陪伴那些在信仰中离世的人前往彼岸。 鉴于此，出于公正感与感恩之爱，基于对天使事工对我们所带来益处的认识，我们有义务敬奉天使（拿鸿书 5:14；士师记 13:20； 但以理书 10:9；启示录 22:8-9），并在祷告中呼求他们，正如圣教会所教导的那样，</w:t>
      </w:r>
      <w:r w:rsidRPr="00FD56E2">
        <w:rPr>
          <w:rStyle w:val="FootnoteReference"/>
          <w:color w:val="000000"/>
          <w:szCs w:val="23"/>
          <w:lang w:val="ru-RU"/>
        </w:rPr>
        <w:footnoteReference w:id="1695"/>
      </w:r>
      <w:r w:rsidRPr="00FD56E2">
        <w:rPr>
          <w:color w:val="000000"/>
          <w:szCs w:val="23"/>
          <w:lang w:val="ru-RU"/>
        </w:rPr>
        <w:t xml:space="preserve"> 守为他们设立的节日，尊崇献给他们的圣殿，并虔诚地向他们的圣像俯首敬拜。</w:t>
      </w:r>
      <w:r w:rsidRPr="00FD56E2">
        <w:rPr>
          <w:rStyle w:val="FootnoteReference"/>
          <w:color w:val="000000"/>
          <w:szCs w:val="23"/>
          <w:lang w:val="ru-RU"/>
        </w:rPr>
        <w:footnoteReference w:id="1696"/>
      </w:r>
    </w:p>
    <w:p w14:paraId="4595845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3. 然而，在敬奉天使并在祷告中呼求他们时，我们切勿忘记：他们仅仅是全能者的仆人，也是祂作为天父对我们施恩的仁慈工具。 因此，我们应当以这样的方式尊崇他们：使一切荣耀主要归于他们和我们的主，绝不可将他们自身神化，也不可向他们献上神性的敬拜； 要竭力远离那种有害的迷信，使徒曾告诫基督徒要远离这种迷信（</w:t>
      </w:r>
      <w:r w:rsidRPr="00FD56E2">
        <w:rPr>
          <w:rStyle w:val="FootnoteReference"/>
          <w:color w:val="000000"/>
          <w:szCs w:val="23"/>
          <w:lang w:val="ru-RU"/>
        </w:rPr>
        <w:footnoteReference w:id="1697"/>
      </w:r>
      <w:r w:rsidRPr="00FD56E2">
        <w:rPr>
          <w:color w:val="000000"/>
          <w:szCs w:val="23"/>
          <w:lang w:val="ru-RU"/>
        </w:rPr>
        <w:t xml:space="preserve"> </w:t>
      </w:r>
      <w:r w:rsidRPr="00FD56E2">
        <w:rPr>
          <w:color w:val="000000"/>
          <w:szCs w:val="23"/>
          <w:lang w:val="ru-RU"/>
        </w:rPr>
        <w:lastRenderedPageBreak/>
        <w:t>），后来拉奥迪基亚大公会议也谴责了这种迷信，认为它与侍奉唯一真神——我们的主耶稣基督——不相容。</w:t>
      </w:r>
      <w:r w:rsidRPr="00FD56E2">
        <w:rPr>
          <w:rStyle w:val="FootnoteReference"/>
          <w:color w:val="000000"/>
          <w:szCs w:val="23"/>
          <w:lang w:val="ru-RU"/>
        </w:rPr>
        <w:footnoteReference w:id="1698"/>
      </w:r>
    </w:p>
    <w:p w14:paraId="14039C3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4. 特别是，铭记我们的守护天使与我们的关系，我们要学会：</w:t>
      </w:r>
    </w:p>
    <w:p w14:paraId="698C6E7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倾听他们——作为我们在真理与善之路上忠实的引导者——的指引，为此要时刻敞开心扉与心灵，以接受他们美好的启示；</w:t>
      </w:r>
    </w:p>
    <w:p w14:paraId="4B77144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在我们的一切需要和患难中，向他们祈祷，视他们为我们在神面前的代祷者，以及我们灵魂与身体的守护者；</w:t>
      </w:r>
      <w:r w:rsidRPr="00FD56E2">
        <w:rPr>
          <w:rStyle w:val="FootnoteReference"/>
          <w:color w:val="000000"/>
          <w:szCs w:val="23"/>
          <w:lang w:val="ru-RU"/>
        </w:rPr>
        <w:footnoteReference w:id="1699"/>
      </w:r>
    </w:p>
    <w:p w14:paraId="3251354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 爱他们，并感谢他们以那温柔而关怀的爱，为我们这些罪人履行侍奉，以及感谢他们给予我们的所有恩惠；</w:t>
      </w:r>
    </w:p>
    <w:p w14:paraId="707647C0" w14:textId="77777777" w:rsidR="00B33396" w:rsidRPr="00FD56E2" w:rsidRDefault="00B33396" w:rsidP="00B33396">
      <w:pPr>
        <w:shd w:val="clear" w:color="auto" w:fill="FFFFFF"/>
        <w:ind w:firstLine="720"/>
        <w:rPr>
          <w:lang w:val="ru-RU"/>
        </w:rPr>
      </w:pPr>
      <w:r w:rsidRPr="00FD56E2">
        <w:rPr>
          <w:color w:val="000000"/>
          <w:szCs w:val="23"/>
          <w:lang w:val="ru-RU"/>
        </w:rPr>
        <w:t>d) 不要因自己的疏忽和恶行使他们伤心，相反，要以我们归向神和过着美德的生活来使他们喜乐（路加福音15:10）。</w:t>
      </w:r>
    </w:p>
    <w:p w14:paraId="04AB71D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5. 最后，对于那些有时被主允许来试探我们（实为我们的益处）的邪灵，我们要铭记：</w:t>
      </w:r>
    </w:p>
    <w:p w14:paraId="403BC7F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救主的教导：</w:t>
      </w:r>
      <w:r w:rsidRPr="00FD56E2">
        <w:rPr>
          <w:i/>
          <w:iCs/>
          <w:color w:val="000000"/>
          <w:szCs w:val="23"/>
          <w:lang w:val="ru-RU"/>
        </w:rPr>
        <w:t>要警醒祷告，免得陷入试探</w:t>
      </w:r>
      <w:r w:rsidRPr="00FD56E2">
        <w:rPr>
          <w:color w:val="000000"/>
          <w:szCs w:val="23"/>
          <w:lang w:val="ru-RU"/>
        </w:rPr>
        <w:t>（</w:t>
      </w:r>
      <w:r>
        <w:rPr>
          <w:color w:val="000000"/>
          <w:szCs w:val="23"/>
          <w:lang w:val="ru-RU"/>
        </w:rPr>
        <w:t>马太福音</w:t>
      </w:r>
      <w:r w:rsidRPr="00FD56E2">
        <w:rPr>
          <w:color w:val="000000"/>
          <w:szCs w:val="23"/>
          <w:lang w:val="ru-RU"/>
        </w:rPr>
        <w:t xml:space="preserve"> 26:41）；以及——</w:t>
      </w:r>
    </w:p>
    <w:p w14:paraId="5073D7D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使徒的教导：</w:t>
      </w:r>
      <w:r w:rsidRPr="00FD56E2">
        <w:rPr>
          <w:i/>
          <w:iCs/>
          <w:color w:val="000000"/>
          <w:szCs w:val="23"/>
          <w:lang w:val="ru-RU"/>
        </w:rPr>
        <w:t>要穿上神的全副军装，好使你们能抵挡魔鬼的诡计…… 因此，你们要束上真理的腰带，穿上公义的护心镜，脚上穿上传扬和平福音的准备；最重要的是，要拿起信心的盾牌，用它能扑灭那恶者一切炽热的箭；还要戴上救恩的头盔，并拿起那属灵的宝剑，就是神的道。 要靠着圣灵，随时多方祷告祈求</w:t>
      </w:r>
      <w:r w:rsidRPr="00FD56E2">
        <w:rPr>
          <w:color w:val="000000"/>
          <w:szCs w:val="23"/>
          <w:lang w:val="ru-RU"/>
        </w:rPr>
        <w:t>（以弗所书 6:11,14-18）。</w:t>
      </w:r>
    </w:p>
    <w:p w14:paraId="072BAC3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我们有足够的手段来抵挡魔鬼并战胜他！即使我们在争战中跌倒，即使我们犯罪；也不要惧怕邪恶，不要陷入绝望：</w:t>
      </w:r>
      <w:r w:rsidRPr="00FD56E2">
        <w:rPr>
          <w:i/>
          <w:iCs/>
          <w:color w:val="000000"/>
          <w:szCs w:val="23"/>
          <w:lang w:val="ru-RU"/>
        </w:rPr>
        <w:t>我们在父那里有一位代求者，就是耶稣 基督，那义者</w:t>
      </w:r>
      <w:r w:rsidRPr="00FD56E2">
        <w:rPr>
          <w:color w:val="000000"/>
          <w:szCs w:val="23"/>
          <w:lang w:val="ru-RU"/>
        </w:rPr>
        <w:t>（</w:t>
      </w:r>
      <w:r>
        <w:rPr>
          <w:color w:val="000000"/>
          <w:szCs w:val="23"/>
          <w:lang w:val="ru-RU"/>
        </w:rPr>
        <w:t>约壹</w:t>
      </w:r>
      <w:r w:rsidRPr="00FD56E2">
        <w:rPr>
          <w:color w:val="000000"/>
          <w:szCs w:val="23"/>
          <w:lang w:val="ru-RU"/>
        </w:rPr>
        <w:t xml:space="preserve"> 2:1）。 只要我们怀着对自身跌倒的真诚悔改和坚定的信心呼求祂，祂必使我们复原，并再次赐给我们全副军装，使我们能够抵挡我们那从起初就存在的仇敌。</w:t>
      </w:r>
    </w:p>
    <w:p w14:paraId="317AAFC5" w14:textId="77777777" w:rsidR="00B33396" w:rsidRPr="00FD56E2" w:rsidRDefault="00B33396" w:rsidP="00B33396">
      <w:pPr>
        <w:shd w:val="clear" w:color="auto" w:fill="FFFFFF"/>
        <w:rPr>
          <w:lang w:val="ru-RU"/>
        </w:rPr>
      </w:pPr>
    </w:p>
    <w:p w14:paraId="4AB5E0B9" w14:textId="77777777" w:rsidR="00B33396" w:rsidRPr="00FD56E2" w:rsidRDefault="00B33396" w:rsidP="00B33396">
      <w:pPr>
        <w:shd w:val="clear" w:color="auto" w:fill="FFFFFF"/>
        <w:rPr>
          <w:lang w:val="ru-RU"/>
        </w:rPr>
      </w:pPr>
    </w:p>
    <w:p w14:paraId="3E7AEFF9" w14:textId="77777777" w:rsidR="00B33396" w:rsidRPr="00B33396" w:rsidRDefault="00B33396" w:rsidP="00B33396">
      <w:pPr>
        <w:pStyle w:val="Heading4"/>
        <w:rPr>
          <w:lang w:val="ru-RU"/>
        </w:rPr>
      </w:pPr>
      <w:bookmarkStart w:id="1613" w:name="_Toc103069384"/>
      <w:bookmarkStart w:id="1614" w:name="_Toc103069630"/>
      <w:bookmarkStart w:id="1615" w:name="_Toc103069867"/>
      <w:bookmarkStart w:id="1616" w:name="_Toc103070030"/>
      <w:bookmarkStart w:id="1617" w:name="_Toc158220179"/>
      <w:bookmarkStart w:id="1618" w:name="_Toc238463747"/>
      <w:bookmarkStart w:id="1619" w:name="_Toc238464711"/>
      <w:bookmarkStart w:id="1620" w:name="_Toc238466541"/>
      <w:bookmarkStart w:id="1621" w:name="_Toc238543350"/>
      <w:r w:rsidRPr="00FD56E2">
        <w:rPr>
          <w:lang w:val="ru-RU"/>
        </w:rPr>
        <w:t>2.2. 论物质世界</w:t>
      </w:r>
      <w:bookmarkEnd w:id="1613"/>
      <w:bookmarkEnd w:id="1614"/>
      <w:bookmarkEnd w:id="1615"/>
      <w:bookmarkEnd w:id="1616"/>
      <w:bookmarkEnd w:id="1617"/>
      <w:bookmarkEnd w:id="1618"/>
      <w:bookmarkEnd w:id="1619"/>
      <w:bookmarkEnd w:id="1620"/>
      <w:bookmarkEnd w:id="1621"/>
    </w:p>
    <w:p w14:paraId="0D550A56" w14:textId="77777777" w:rsidR="00B33396" w:rsidRPr="00FD56E2" w:rsidRDefault="00B33396" w:rsidP="00B33396">
      <w:pPr>
        <w:shd w:val="clear" w:color="auto" w:fill="FFFFFF"/>
        <w:ind w:firstLine="720"/>
        <w:rPr>
          <w:lang w:val="ru-RU"/>
        </w:rPr>
      </w:pPr>
    </w:p>
    <w:p w14:paraId="127A47C8" w14:textId="77777777" w:rsidR="00B33396" w:rsidRPr="00B33396" w:rsidRDefault="00B33396" w:rsidP="00B33396">
      <w:pPr>
        <w:pStyle w:val="Heading5"/>
        <w:rPr>
          <w:lang w:val="ru-RU"/>
        </w:rPr>
      </w:pPr>
      <w:bookmarkStart w:id="1622" w:name="_Toc103069385"/>
      <w:bookmarkStart w:id="1623" w:name="_Toc103069631"/>
      <w:bookmarkStart w:id="1624" w:name="_Toc103069868"/>
      <w:bookmarkStart w:id="1625" w:name="_Toc103070031"/>
      <w:bookmarkStart w:id="1626" w:name="_Toc158220180"/>
      <w:bookmarkStart w:id="1627" w:name="_Toc238543351"/>
      <w:r w:rsidRPr="00FD56E2">
        <w:rPr>
          <w:lang w:val="ru-RU"/>
        </w:rPr>
        <w:t>§ 112. 与前文主题的关联</w:t>
      </w:r>
      <w:bookmarkEnd w:id="1622"/>
      <w:bookmarkEnd w:id="1623"/>
      <w:bookmarkEnd w:id="1624"/>
      <w:bookmarkEnd w:id="1625"/>
      <w:bookmarkEnd w:id="1626"/>
      <w:bookmarkEnd w:id="1627"/>
    </w:p>
    <w:p w14:paraId="78208285" w14:textId="77777777" w:rsidR="00B33396" w:rsidRPr="00FD56E2" w:rsidRDefault="00B33396" w:rsidP="00B33396">
      <w:pPr>
        <w:shd w:val="clear" w:color="auto" w:fill="FFFFFF"/>
        <w:ind w:firstLine="720"/>
        <w:rPr>
          <w:lang w:val="ru-RU"/>
        </w:rPr>
      </w:pPr>
      <w:r w:rsidRPr="00FD56E2">
        <w:rPr>
          <w:color w:val="000000"/>
          <w:szCs w:val="23"/>
          <w:lang w:val="ru-RU"/>
        </w:rPr>
        <w:t>物质世界与属灵世界一样，若非上帝不断维系，便无法延续其存在，终将化为虚无，这一点不言自明。 但在物质世界中，上帝的协助与治理似乎并不像在精神世界中那样不可或缺：在无形之灵的国度里，理智与自由——这些有意识的力量——在起作用；它们因各种原因和任性，可能会偏离真理与善，因此需要来自至高力量的协助与引导； 而在这里，在无生命的自然界中，起作用的仅是机械力量，它们绝无可能任意偏离其所服从的必然性法</w:t>
      </w:r>
      <w:r w:rsidRPr="00FD56E2">
        <w:rPr>
          <w:color w:val="000000"/>
          <w:szCs w:val="23"/>
          <w:lang w:val="ru-RU"/>
        </w:rPr>
        <w:lastRenderedPageBreak/>
        <w:t>则。因此，似乎只需在起初启动这台巨大的机器，随后仅需维持其运转，它便会自行朝着既定的目标前进。</w:t>
      </w:r>
    </w:p>
    <w:p w14:paraId="123C115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但是——</w:t>
      </w:r>
    </w:p>
    <w:p w14:paraId="2573101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机械力量作为有限的力量，即使总和起来，在持续作用的过程中，也必然需要来自无限之力的补充、更新和协助；</w:t>
      </w:r>
    </w:p>
    <w:p w14:paraId="4A3D7DD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鉴于物质世界的极其庞大，以及其中起作用的力量与元素的多样性甚至对立性——尽管这些都遵循必然性法则，但却是盲目且无意识的——若非始终由至高的理性力量加以掌控，其中势必会发生力量的碰撞与元素的斗争；</w:t>
      </w:r>
    </w:p>
    <w:p w14:paraId="3410F353" w14:textId="77777777" w:rsidR="00B33396" w:rsidRPr="00FD56E2" w:rsidRDefault="00B33396" w:rsidP="00B33396">
      <w:pPr>
        <w:shd w:val="clear" w:color="auto" w:fill="FFFFFF"/>
        <w:ind w:firstLine="720"/>
        <w:rPr>
          <w:lang w:val="ru-RU"/>
        </w:rPr>
      </w:pPr>
      <w:r w:rsidRPr="00FD56E2">
        <w:rPr>
          <w:color w:val="000000"/>
          <w:szCs w:val="23"/>
          <w:lang w:val="ru-RU"/>
        </w:rPr>
        <w:t>c) 物理世界，除其他外，其使命是作为众多道德存在者的居所；因此，自然而然地，其中生活的进程，除其他外，应当与这些存在者的生活轨迹及其行为特征相协调——无论是作为对其美德的奖赏，还是对其罪孽的惩罚。 因此，受必然法则支配的自然机械力量，必须置于那位主宰道德世界、并能根据其至智计划改变这些力量方向者的掌控之下。</w:t>
      </w:r>
    </w:p>
    <w:p w14:paraId="095391A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神圣的启示确实教导我们：上帝同样在物质世界中协助或扶持众生的生活，并且祂在管理着他们。</w:t>
      </w:r>
    </w:p>
    <w:p w14:paraId="660810C8" w14:textId="77777777" w:rsidR="00B33396" w:rsidRPr="00FD56E2" w:rsidRDefault="00B33396" w:rsidP="00B33396">
      <w:pPr>
        <w:shd w:val="clear" w:color="auto" w:fill="FFFFFF"/>
        <w:ind w:firstLine="720"/>
        <w:rPr>
          <w:lang w:val="ru-RU"/>
        </w:rPr>
      </w:pPr>
    </w:p>
    <w:p w14:paraId="5E78A351" w14:textId="77777777" w:rsidR="00B33396" w:rsidRPr="00B33396" w:rsidRDefault="00B33396" w:rsidP="00B33396">
      <w:pPr>
        <w:pStyle w:val="Heading5"/>
        <w:rPr>
          <w:lang w:val="ru-RU"/>
        </w:rPr>
      </w:pPr>
      <w:bookmarkStart w:id="1628" w:name="_Toc103069386"/>
      <w:bookmarkStart w:id="1629" w:name="_Toc103069632"/>
      <w:bookmarkStart w:id="1630" w:name="_Toc103069869"/>
      <w:bookmarkStart w:id="1631" w:name="_Toc103070032"/>
      <w:bookmarkStart w:id="1632" w:name="_Toc158220181"/>
      <w:bookmarkStart w:id="1633" w:name="_Toc238543352"/>
      <w:r w:rsidRPr="00FD56E2">
        <w:rPr>
          <w:lang w:val="ru-RU"/>
        </w:rPr>
        <w:t>§ 113. 上帝眷顾可见世界中的众生</w:t>
      </w:r>
      <w:bookmarkEnd w:id="1628"/>
      <w:bookmarkEnd w:id="1629"/>
      <w:bookmarkEnd w:id="1630"/>
      <w:bookmarkEnd w:id="1631"/>
      <w:bookmarkEnd w:id="1632"/>
      <w:bookmarkEnd w:id="1633"/>
    </w:p>
    <w:p w14:paraId="551E5263" w14:textId="77777777" w:rsidR="00B33396" w:rsidRPr="00FD56E2" w:rsidRDefault="00B33396" w:rsidP="00B33396">
      <w:pPr>
        <w:shd w:val="clear" w:color="auto" w:fill="FFFFFF"/>
        <w:ind w:firstLine="720"/>
        <w:rPr>
          <w:lang w:val="ru-RU"/>
        </w:rPr>
      </w:pPr>
      <w:r w:rsidRPr="00FD56E2">
        <w:rPr>
          <w:color w:val="000000"/>
          <w:szCs w:val="23"/>
          <w:lang w:val="ru-RU"/>
        </w:rPr>
        <w:t>圣经对此真理阐述得极为清晰：</w:t>
      </w:r>
    </w:p>
    <w:p w14:paraId="074B7264" w14:textId="77777777" w:rsidR="00B33396" w:rsidRPr="00FD56E2" w:rsidRDefault="00B33396" w:rsidP="00B33396">
      <w:pPr>
        <w:shd w:val="clear" w:color="auto" w:fill="FFFFFF"/>
        <w:ind w:firstLine="720"/>
        <w:rPr>
          <w:lang w:val="ru-RU"/>
        </w:rPr>
      </w:pPr>
      <w:r w:rsidRPr="00FD56E2">
        <w:rPr>
          <w:color w:val="000000"/>
          <w:szCs w:val="24"/>
          <w:lang w:val="ru-RU"/>
        </w:rPr>
        <w:t>1. 当从整体上说明，可见的受造物不过是全能者大能的工具，而祂实际上在它们之中并通过它们行事，创造万物：</w:t>
      </w:r>
      <w:r w:rsidRPr="00FD56E2">
        <w:rPr>
          <w:i/>
          <w:iCs/>
          <w:color w:val="000000"/>
          <w:szCs w:val="24"/>
          <w:lang w:val="ru-RU"/>
        </w:rPr>
        <w:t>主……将死亡的阴影化为明媚的清晨，又使白昼如黑夜一般昏暗</w:t>
      </w:r>
      <w:r w:rsidRPr="00FD56E2">
        <w:rPr>
          <w:color w:val="000000"/>
          <w:szCs w:val="24"/>
          <w:lang w:val="ru-RU"/>
        </w:rPr>
        <w:t xml:space="preserve">（阿摩司书 5:8）； </w:t>
      </w:r>
      <w:r w:rsidRPr="00FD56E2">
        <w:rPr>
          <w:i/>
          <w:iCs/>
          <w:color w:val="000000"/>
          <w:szCs w:val="24"/>
          <w:lang w:val="ru-RU"/>
        </w:rPr>
        <w:t>“祢在水面上建立祢的天宫，以云彩为祢的战车，乘着风的翅膀行进</w:t>
      </w:r>
      <w:r w:rsidRPr="00FD56E2">
        <w:rPr>
          <w:color w:val="000000"/>
          <w:szCs w:val="24"/>
          <w:lang w:val="ru-RU"/>
        </w:rPr>
        <w:t>”（诗篇 103:3），——</w:t>
      </w:r>
      <w:r w:rsidRPr="00FD56E2">
        <w:rPr>
          <w:i/>
          <w:iCs/>
          <w:color w:val="000000"/>
          <w:szCs w:val="24"/>
          <w:lang w:val="ru-RU"/>
        </w:rPr>
        <w:t>火与冰雹、雪与雾、狂风，都遵行祂的命令</w:t>
      </w:r>
      <w:r w:rsidRPr="00FD56E2">
        <w:rPr>
          <w:color w:val="000000"/>
          <w:szCs w:val="24"/>
          <w:lang w:val="ru-RU"/>
        </w:rPr>
        <w:t xml:space="preserve">（诗篇 148:8）， </w:t>
      </w:r>
      <w:r w:rsidRPr="00FD56E2">
        <w:rPr>
          <w:i/>
          <w:iCs/>
          <w:color w:val="000000"/>
          <w:szCs w:val="24"/>
          <w:lang w:val="ru-RU"/>
        </w:rPr>
        <w:t>万物都服侍祢</w:t>
      </w:r>
      <w:r w:rsidRPr="00FD56E2">
        <w:rPr>
          <w:color w:val="000000"/>
          <w:szCs w:val="24"/>
          <w:lang w:val="ru-RU"/>
        </w:rPr>
        <w:t>（诗篇 118:91）。</w:t>
      </w:r>
    </w:p>
    <w:p w14:paraId="7470124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2. 当祂详细指出祂对各种可见受造物的眷顾时，见证道：</w:t>
      </w:r>
    </w:p>
    <w:p w14:paraId="0A7B527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w:t>
      </w:r>
      <w:r w:rsidRPr="00FD56E2">
        <w:rPr>
          <w:i/>
          <w:iCs/>
          <w:color w:val="000000"/>
          <w:szCs w:val="24"/>
          <w:lang w:val="ru-RU"/>
        </w:rPr>
        <w:t xml:space="preserve"> 祢使泉源流进山谷……从祢的高处滋润群山</w:t>
      </w:r>
      <w:r w:rsidRPr="00FD56E2">
        <w:rPr>
          <w:color w:val="000000"/>
          <w:szCs w:val="24"/>
          <w:lang w:val="ru-RU"/>
        </w:rPr>
        <w:t>（诗篇 103:10-13）；</w:t>
      </w:r>
    </w:p>
    <w:p w14:paraId="381688B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w:t>
      </w:r>
      <w:r w:rsidRPr="00FD56E2">
        <w:rPr>
          <w:i/>
          <w:iCs/>
          <w:color w:val="000000"/>
          <w:szCs w:val="24"/>
          <w:lang w:val="ru-RU"/>
        </w:rPr>
        <w:t xml:space="preserve"> 祢为牲畜使草生长，为人的益处使青草生长，耶和华的树木，就是黎巴嫩的香柏树，都因此饱足</w:t>
      </w:r>
      <w:r w:rsidRPr="00FD56E2">
        <w:rPr>
          <w:color w:val="000000"/>
          <w:szCs w:val="24"/>
          <w:lang w:val="ru-RU"/>
        </w:rPr>
        <w:t>（诗篇 103:14 和 16）；</w:t>
      </w:r>
    </w:p>
    <w:p w14:paraId="5387181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c) 祂</w:t>
      </w:r>
      <w:r w:rsidRPr="00FD56E2">
        <w:rPr>
          <w:i/>
          <w:iCs/>
          <w:color w:val="000000"/>
          <w:szCs w:val="24"/>
          <w:lang w:val="ru-RU"/>
        </w:rPr>
        <w:t>赐给牲畜食物，也赐给向祂呼求的乌鸦幼雏</w:t>
      </w:r>
      <w:r w:rsidRPr="00FD56E2">
        <w:rPr>
          <w:color w:val="000000"/>
          <w:szCs w:val="24"/>
          <w:lang w:val="ru-RU"/>
        </w:rPr>
        <w:t>（诗篇 146:9），</w:t>
      </w:r>
      <w:r w:rsidRPr="00FD56E2">
        <w:rPr>
          <w:i/>
          <w:iCs/>
          <w:color w:val="000000"/>
          <w:szCs w:val="24"/>
          <w:lang w:val="ru-RU"/>
        </w:rPr>
        <w:t>使田野的百合花</w:t>
      </w:r>
      <w:r w:rsidRPr="00FD56E2">
        <w:rPr>
          <w:color w:val="000000"/>
          <w:szCs w:val="24"/>
          <w:lang w:val="ru-RU"/>
        </w:rPr>
        <w:t>披上华服（</w:t>
      </w:r>
      <w:r>
        <w:rPr>
          <w:color w:val="000000"/>
          <w:szCs w:val="24"/>
          <w:lang w:val="ru-RU"/>
        </w:rPr>
        <w:t>马太福音</w:t>
      </w:r>
      <w:r w:rsidRPr="00FD56E2">
        <w:rPr>
          <w:color w:val="000000"/>
          <w:szCs w:val="24"/>
          <w:lang w:val="ru-RU"/>
        </w:rPr>
        <w:t xml:space="preserve"> 6:28），养活空中的飞鸟（26）；</w:t>
      </w:r>
    </w:p>
    <w:p w14:paraId="00B3F4C3" w14:textId="77777777" w:rsidR="00B33396" w:rsidRPr="00FD56E2" w:rsidRDefault="00B33396" w:rsidP="00B33396">
      <w:pPr>
        <w:shd w:val="clear" w:color="auto" w:fill="FFFFFF"/>
        <w:ind w:firstLine="720"/>
        <w:rPr>
          <w:lang w:val="ru-RU"/>
        </w:rPr>
      </w:pPr>
      <w:r w:rsidRPr="00FD56E2">
        <w:rPr>
          <w:color w:val="000000"/>
          <w:szCs w:val="24"/>
          <w:lang w:val="ru-RU"/>
        </w:rPr>
        <w:t>d) 祂</w:t>
      </w:r>
      <w:r w:rsidRPr="00FD56E2">
        <w:rPr>
          <w:i/>
          <w:iCs/>
          <w:color w:val="000000"/>
          <w:szCs w:val="24"/>
          <w:lang w:val="ru-RU"/>
        </w:rPr>
        <w:t>数点星辰的数量；称呼它们各按其名</w:t>
      </w:r>
      <w:r w:rsidRPr="00FD56E2">
        <w:rPr>
          <w:color w:val="000000"/>
          <w:szCs w:val="24"/>
          <w:lang w:val="ru-RU"/>
        </w:rPr>
        <w:t>（诗篇146:4）；</w:t>
      </w:r>
      <w:r w:rsidRPr="00FD56E2">
        <w:rPr>
          <w:i/>
          <w:iCs/>
          <w:color w:val="000000"/>
          <w:szCs w:val="24"/>
          <w:lang w:val="ru-RU"/>
        </w:rPr>
        <w:t>从地极升起云彩，降雨时制造闪电，从祂的宝库中发出风</w:t>
      </w:r>
      <w:r w:rsidRPr="00FD56E2">
        <w:rPr>
          <w:color w:val="000000"/>
          <w:szCs w:val="24"/>
          <w:lang w:val="ru-RU"/>
        </w:rPr>
        <w:t>（诗篇134:7），等等。</w:t>
      </w:r>
    </w:p>
    <w:p w14:paraId="12C19E7B"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教父和教会作家们曾非常具体地阐释了这一真理，例如：</w:t>
      </w:r>
    </w:p>
    <w:p w14:paraId="28E98CA8"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a)</w:t>
      </w:r>
      <w:r w:rsidRPr="00FD56E2">
        <w:rPr>
          <w:i/>
          <w:iCs/>
          <w:color w:val="000000"/>
          <w:szCs w:val="25"/>
          <w:lang w:val="ru-RU"/>
        </w:rPr>
        <w:t xml:space="preserve"> 圣约翰·金口：</w:t>
      </w:r>
      <w:r w:rsidRPr="00FD56E2">
        <w:rPr>
          <w:color w:val="000000"/>
          <w:szCs w:val="25"/>
          <w:lang w:val="ru-RU"/>
        </w:rPr>
        <w:t>“当你看见日出或月行，当你看见湖泊、河流、雨水以及在种子中、 在我们身体里以及无理性的动物身体中，所见的一切，都是构成这个世界的基础，那么你就应当认识到天父持续不断的作为</w:t>
      </w:r>
      <w:r w:rsidRPr="00FD56E2">
        <w:rPr>
          <w:i/>
          <w:iCs/>
          <w:color w:val="000000"/>
          <w:szCs w:val="25"/>
          <w:lang w:val="ru-RU"/>
        </w:rPr>
        <w:t>——祂命令祂的太阳升起，照耀善人与恶人，并使雨降在义人和不义的人身上</w:t>
      </w:r>
      <w:r w:rsidRPr="00FD56E2">
        <w:rPr>
          <w:color w:val="000000"/>
          <w:szCs w:val="25"/>
          <w:lang w:val="ru-RU"/>
        </w:rPr>
        <w:t>（</w:t>
      </w:r>
      <w:r>
        <w:rPr>
          <w:color w:val="000000"/>
          <w:szCs w:val="25"/>
          <w:lang w:val="ru-RU"/>
        </w:rPr>
        <w:t>马太福音</w:t>
      </w:r>
      <w:r w:rsidRPr="00FD56E2">
        <w:rPr>
          <w:color w:val="000000"/>
          <w:szCs w:val="25"/>
          <w:lang w:val="ru-RU"/>
        </w:rPr>
        <w:t xml:space="preserve"> 5:45）；”</w:t>
      </w:r>
      <w:r w:rsidRPr="00FD56E2">
        <w:rPr>
          <w:rStyle w:val="FootnoteReference"/>
          <w:color w:val="000000"/>
          <w:szCs w:val="25"/>
          <w:lang w:val="ru-RU"/>
        </w:rPr>
        <w:footnoteReference w:id="1700"/>
      </w:r>
    </w:p>
    <w:p w14:paraId="22C5E24F"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lastRenderedPageBreak/>
        <w:t>b)</w:t>
      </w:r>
      <w:r w:rsidRPr="00FD56E2">
        <w:rPr>
          <w:i/>
          <w:iCs/>
          <w:color w:val="000000"/>
          <w:szCs w:val="25"/>
          <w:lang w:val="ru-RU"/>
        </w:rPr>
        <w:t xml:space="preserve"> 拉克坦提乌斯：</w:t>
      </w:r>
      <w:r w:rsidRPr="00FD56E2">
        <w:rPr>
          <w:color w:val="000000"/>
          <w:szCs w:val="25"/>
          <w:lang w:val="ru-RU"/>
        </w:rPr>
        <w:t>“由于无法领会上帝在安排星辰运行轨迹时所展现的大能，哲学家们竟将星辰本身视为动物，仿佛它们是靠自己的双脚、凭自己的意愿运行，而非出于上帝的旨意和协助；”</w:t>
      </w:r>
      <w:r w:rsidRPr="00FD56E2">
        <w:rPr>
          <w:rStyle w:val="FootnoteReference"/>
          <w:color w:val="000000"/>
          <w:szCs w:val="25"/>
          <w:lang w:val="ru-RU"/>
        </w:rPr>
        <w:footnoteReference w:id="1701"/>
      </w:r>
    </w:p>
    <w:p w14:paraId="1C87C7A8" w14:textId="77777777" w:rsidR="00B33396" w:rsidRPr="00FD56E2" w:rsidRDefault="00B33396" w:rsidP="00B33396">
      <w:pPr>
        <w:shd w:val="clear" w:color="auto" w:fill="FFFFFF"/>
        <w:ind w:firstLine="720"/>
        <w:rPr>
          <w:color w:val="000000"/>
          <w:szCs w:val="23"/>
          <w:lang w:val="ru-RU"/>
        </w:rPr>
      </w:pPr>
      <w:r w:rsidRPr="00FD56E2">
        <w:rPr>
          <w:color w:val="000000"/>
          <w:szCs w:val="25"/>
          <w:lang w:val="ru-RU"/>
        </w:rPr>
        <w:t>c)</w:t>
      </w:r>
      <w:r w:rsidRPr="00FD56E2">
        <w:rPr>
          <w:i/>
          <w:iCs/>
          <w:color w:val="000000"/>
          <w:szCs w:val="25"/>
          <w:lang w:val="ru-RU"/>
        </w:rPr>
        <w:t xml:space="preserve"> 圣亚他那修大主教：</w:t>
      </w:r>
      <w:r w:rsidRPr="00FD56E2">
        <w:rPr>
          <w:color w:val="000000"/>
          <w:szCs w:val="25"/>
          <w:lang w:val="ru-RU"/>
        </w:rPr>
        <w:t>“凭着宇宙的主宰者与管理者的</w:t>
      </w:r>
      <w:r w:rsidRPr="00FD56E2">
        <w:rPr>
          <w:color w:val="000000"/>
          <w:szCs w:val="23"/>
          <w:lang w:val="ru-RU"/>
        </w:rPr>
        <w:t>旨意和能力——即道成肉身的上帝——天穹旋转，星辰运行，太阳闪耀，月亮游移，空气变暖，风起云涌，群山巍然，大海波涛汹涌，其中一切生灵都得以滋养……； 简而言之——万物皆得生机并运动，火带来温暖，水带来清凉，泉水从地下涌出，河流奔流不息，四季更替，雨水降落，云层积聚，冰雹、雪、 冰；飞鸟翱翔，蛇类爬行，水生生物游弋，大地受孕并在适当时节萌发新芽，草木茁壮成长；”</w:t>
      </w:r>
      <w:r w:rsidRPr="00FD56E2">
        <w:rPr>
          <w:rStyle w:val="FootnoteReference"/>
          <w:color w:val="000000"/>
          <w:szCs w:val="23"/>
          <w:lang w:val="ru-RU"/>
        </w:rPr>
        <w:footnoteReference w:id="1702"/>
      </w:r>
    </w:p>
    <w:p w14:paraId="200336C9" w14:textId="77777777" w:rsidR="00B33396" w:rsidRPr="00FD56E2" w:rsidRDefault="00B33396" w:rsidP="00B33396">
      <w:pPr>
        <w:shd w:val="clear" w:color="auto" w:fill="FFFFFF"/>
        <w:ind w:firstLine="720"/>
        <w:rPr>
          <w:lang w:val="ru-RU"/>
        </w:rPr>
      </w:pPr>
      <w:r w:rsidRPr="00FD56E2">
        <w:rPr>
          <w:color w:val="000000"/>
          <w:szCs w:val="23"/>
          <w:lang w:val="ru-RU"/>
        </w:rPr>
        <w:t>d)</w:t>
      </w:r>
      <w:r w:rsidRPr="00FD56E2">
        <w:rPr>
          <w:i/>
          <w:iCs/>
          <w:color w:val="000000"/>
          <w:szCs w:val="23"/>
          <w:lang w:val="ru-RU"/>
        </w:rPr>
        <w:t xml:space="preserve"> 圣安布罗斯：</w:t>
      </w:r>
      <w:r w:rsidRPr="00FD56E2">
        <w:rPr>
          <w:color w:val="000000"/>
          <w:szCs w:val="23"/>
          <w:lang w:val="ru-RU"/>
        </w:rPr>
        <w:t>“万物都浸透着主的智慧，万物都由祂安排，这一点通过无理性的生物的感官所能证明的，远比通过有理性的生物的辩论所能证明的更为确凿，因为自然的见证比科学的证明更为有力。每一种动物都知道如何保护自己的生命，即：若有力量，便通过抵抗； 若有敏捷，便通过逃跑；若有狡黠，便通过谨慎。是谁教导它们觅食，并传授了关于草药的知识？我们人类，却常常被植物的外表所迷惑，而且大多将我们认为有益的植物发现是有害的……而野兽仅凭气味就能分辨什么对它们有害，什么对它们有益。</w:t>
      </w:r>
      <w:r w:rsidRPr="00FD56E2">
        <w:rPr>
          <w:rStyle w:val="FootnoteReference"/>
          <w:color w:val="000000"/>
          <w:szCs w:val="23"/>
          <w:lang w:val="ru-RU"/>
        </w:rPr>
        <w:footnoteReference w:id="1703"/>
      </w:r>
    </w:p>
    <w:p w14:paraId="3659887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然而，不应以为在物质世界中唯有上帝一位且直接施为；不，祂只是协助那些祂自己赐予自然的力量，以及那些祂早在起初就以</w:t>
      </w:r>
      <w:r w:rsidRPr="00FD56E2">
        <w:rPr>
          <w:i/>
          <w:iCs/>
          <w:color w:val="000000"/>
          <w:szCs w:val="23"/>
          <w:lang w:val="ru-RU"/>
        </w:rPr>
        <w:t>天地法则</w:t>
      </w:r>
      <w:r w:rsidRPr="00FD56E2">
        <w:rPr>
          <w:color w:val="000000"/>
          <w:szCs w:val="23"/>
          <w:lang w:val="ru-RU"/>
        </w:rPr>
        <w:t>的形式所制定的规律 （耶利米书 33:25），自那时起，在上帝的协助下，万物便依此法则恒常运行，</w:t>
      </w:r>
      <w:r w:rsidRPr="00FD56E2">
        <w:rPr>
          <w:i/>
          <w:iCs/>
          <w:color w:val="000000"/>
          <w:szCs w:val="23"/>
          <w:lang w:val="ru-RU"/>
        </w:rPr>
        <w:t>以致在世上的每一天，播种与收割、寒冷与酷热、夏日与冬日、昼与夜都不会停止</w:t>
      </w:r>
      <w:r w:rsidRPr="00FD56E2">
        <w:rPr>
          <w:color w:val="000000"/>
          <w:szCs w:val="23"/>
          <w:lang w:val="ru-RU"/>
        </w:rPr>
        <w:t>（创世记 8:22）。</w:t>
      </w:r>
    </w:p>
    <w:p w14:paraId="23D3F07E" w14:textId="77777777" w:rsidR="00B33396" w:rsidRPr="00FD56E2" w:rsidRDefault="00B33396" w:rsidP="00B33396">
      <w:pPr>
        <w:shd w:val="clear" w:color="auto" w:fill="FFFFFF"/>
        <w:ind w:firstLine="720"/>
        <w:rPr>
          <w:lang w:val="ru-RU"/>
        </w:rPr>
      </w:pPr>
    </w:p>
    <w:p w14:paraId="14BDCB9F" w14:textId="77777777" w:rsidR="00B33396" w:rsidRPr="00B33396" w:rsidRDefault="00B33396" w:rsidP="00B33396">
      <w:pPr>
        <w:pStyle w:val="Heading5"/>
        <w:rPr>
          <w:lang w:val="ru-RU"/>
        </w:rPr>
      </w:pPr>
      <w:bookmarkStart w:id="1634" w:name="_Toc103069387"/>
      <w:bookmarkStart w:id="1635" w:name="_Toc103069633"/>
      <w:bookmarkStart w:id="1636" w:name="_Toc103069870"/>
      <w:bookmarkStart w:id="1637" w:name="_Toc103070033"/>
      <w:bookmarkStart w:id="1638" w:name="_Toc158220182"/>
      <w:bookmarkStart w:id="1639" w:name="_Toc238543353"/>
      <w:r w:rsidRPr="00FD56E2">
        <w:rPr>
          <w:lang w:val="ru-RU"/>
        </w:rPr>
        <w:t>§ 114. 上帝治理可见的世界</w:t>
      </w:r>
      <w:bookmarkEnd w:id="1634"/>
      <w:bookmarkEnd w:id="1635"/>
      <w:bookmarkEnd w:id="1636"/>
      <w:bookmarkEnd w:id="1637"/>
      <w:bookmarkEnd w:id="1638"/>
      <w:bookmarkEnd w:id="1639"/>
    </w:p>
    <w:p w14:paraId="50394EE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关于可见世界——包括其所有部分，甚至最微小的部分——都完全处于那位至智的统治者掌管之下的这一真理，除了</w:t>
      </w:r>
      <w:r w:rsidRPr="00FD56E2">
        <w:rPr>
          <w:color w:val="000000"/>
          <w:szCs w:val="22"/>
          <w:lang w:val="ru-RU"/>
        </w:rPr>
        <w:t>关于上帝治理世界的普遍见证（</w:t>
      </w:r>
      <w:r>
        <w:rPr>
          <w:color w:val="000000"/>
          <w:szCs w:val="22"/>
          <w:lang w:val="ru-RU"/>
        </w:rPr>
        <w:t>历代志上</w:t>
      </w:r>
      <w:r w:rsidRPr="00FD56E2">
        <w:rPr>
          <w:color w:val="000000"/>
          <w:szCs w:val="22"/>
          <w:lang w:val="ru-RU"/>
        </w:rPr>
        <w:t xml:space="preserve"> 29:11-12；箴言 8:1；14:13）</w:t>
      </w:r>
      <w:r w:rsidRPr="00FD56E2">
        <w:rPr>
          <w:color w:val="000000"/>
          <w:szCs w:val="23"/>
          <w:lang w:val="ru-RU"/>
        </w:rPr>
        <w:t>之外</w:t>
      </w:r>
      <w:r w:rsidRPr="00FD56E2">
        <w:rPr>
          <w:color w:val="000000"/>
          <w:szCs w:val="22"/>
          <w:lang w:val="ru-RU"/>
        </w:rPr>
        <w:t>，</w:t>
      </w:r>
      <w:r w:rsidRPr="00FD56E2">
        <w:rPr>
          <w:color w:val="000000"/>
          <w:szCs w:val="23"/>
          <w:lang w:val="ru-RU"/>
        </w:rPr>
        <w:t>上帝的话语</w:t>
      </w:r>
      <w:r w:rsidRPr="00FD56E2">
        <w:rPr>
          <w:color w:val="000000"/>
          <w:szCs w:val="22"/>
          <w:lang w:val="ru-RU"/>
        </w:rPr>
        <w:t>还特别通过以下方面向</w:t>
      </w:r>
      <w:r w:rsidRPr="00FD56E2">
        <w:rPr>
          <w:color w:val="000000"/>
          <w:szCs w:val="23"/>
          <w:lang w:val="ru-RU"/>
        </w:rPr>
        <w:t>我们证实</w:t>
      </w:r>
      <w:r w:rsidRPr="00FD56E2">
        <w:rPr>
          <w:color w:val="000000"/>
          <w:szCs w:val="22"/>
          <w:lang w:val="ru-RU"/>
        </w:rPr>
        <w:t>：</w:t>
      </w:r>
    </w:p>
    <w:p w14:paraId="4195D4D5" w14:textId="77777777" w:rsidR="00B33396" w:rsidRPr="00FD56E2" w:rsidRDefault="00B33396" w:rsidP="00B33396">
      <w:pPr>
        <w:shd w:val="clear" w:color="auto" w:fill="FFFFFF"/>
        <w:ind w:firstLine="720"/>
        <w:rPr>
          <w:lang w:val="ru-RU"/>
        </w:rPr>
      </w:pPr>
      <w:r w:rsidRPr="00FD56E2">
        <w:rPr>
          <w:color w:val="000000"/>
          <w:szCs w:val="22"/>
          <w:lang w:val="ru-RU"/>
        </w:rPr>
        <w:t>1. 关于上帝在世上行神迹的众多记载，这些神迹曾多次使事物的正常进程停滞或中断，而如果不是上帝在治理宇宙，这些神迹无疑是不可能发生的。 祂曾使海水分开：</w:t>
      </w:r>
      <w:r w:rsidRPr="00FD56E2">
        <w:rPr>
          <w:i/>
          <w:iCs/>
          <w:color w:val="000000"/>
          <w:szCs w:val="22"/>
          <w:lang w:val="ru-RU"/>
        </w:rPr>
        <w:t>摩西向海伸出手，耶和华便用大东风整夜驱赶海水，使海变成干地，水便分开了</w:t>
      </w:r>
      <w:r w:rsidRPr="00FD56E2">
        <w:rPr>
          <w:color w:val="000000"/>
          <w:szCs w:val="22"/>
          <w:lang w:val="ru-RU"/>
        </w:rPr>
        <w:t>（出埃及记 14:21）。 祂曾使太阳和月亮停住：</w:t>
      </w:r>
      <w:r w:rsidRPr="00FD56E2">
        <w:rPr>
          <w:i/>
          <w:iCs/>
          <w:color w:val="000000"/>
          <w:szCs w:val="22"/>
          <w:lang w:val="ru-RU"/>
        </w:rPr>
        <w:t>耶稣向耶和华呼求……“太阳啊，你要停在迦巴仑上空；月亮啊，你要停在亚雅仑谷上空！” 于是太阳停住了，月亮也停住了……</w:t>
      </w:r>
      <w:r w:rsidRPr="00FD56E2">
        <w:rPr>
          <w:color w:val="000000"/>
          <w:szCs w:val="22"/>
          <w:lang w:val="ru-RU"/>
        </w:rPr>
        <w:t>（《约书亚记》10:12-13）。甚至能使时间倒流：</w:t>
      </w:r>
      <w:r w:rsidRPr="00FD56E2">
        <w:rPr>
          <w:i/>
          <w:iCs/>
          <w:color w:val="000000"/>
          <w:szCs w:val="22"/>
          <w:lang w:val="ru-RU"/>
        </w:rPr>
        <w:t>先知以赛亚向耶和华呼求，便使日影在台阶上倒退……倒退了十级</w:t>
      </w:r>
      <w:r w:rsidRPr="00FD56E2">
        <w:rPr>
          <w:color w:val="000000"/>
          <w:szCs w:val="22"/>
          <w:lang w:val="ru-RU"/>
        </w:rPr>
        <w:t>（</w:t>
      </w:r>
      <w:r>
        <w:rPr>
          <w:color w:val="000000"/>
          <w:szCs w:val="22"/>
          <w:lang w:val="ru-RU"/>
        </w:rPr>
        <w:t>《列王纪下》</w:t>
      </w:r>
      <w:r w:rsidRPr="00FD56E2">
        <w:rPr>
          <w:color w:val="000000"/>
          <w:szCs w:val="22"/>
          <w:lang w:val="ru-RU"/>
        </w:rPr>
        <w:t>20:11）。</w:t>
      </w:r>
    </w:p>
    <w:p w14:paraId="2C12B716" w14:textId="77777777" w:rsidR="00B33396" w:rsidRPr="00FD56E2" w:rsidRDefault="00B33396" w:rsidP="00B33396">
      <w:pPr>
        <w:shd w:val="clear" w:color="auto" w:fill="FFFFFF"/>
        <w:ind w:firstLine="720"/>
        <w:rPr>
          <w:lang w:val="ru-RU"/>
        </w:rPr>
      </w:pPr>
      <w:r w:rsidRPr="00FD56E2">
        <w:rPr>
          <w:color w:val="000000"/>
          <w:szCs w:val="24"/>
          <w:lang w:val="ru-RU"/>
        </w:rPr>
        <w:t xml:space="preserve">2. 关于信仰与祷告之力的教义——根据救主本人的应许，神的子民能够借此行出，并且确实行出了与自然规律相符的同样神迹。 </w:t>
      </w:r>
      <w:r w:rsidRPr="00FD56E2">
        <w:rPr>
          <w:i/>
          <w:iCs/>
          <w:color w:val="000000"/>
          <w:szCs w:val="24"/>
          <w:lang w:val="ru-RU"/>
        </w:rPr>
        <w:t>“我实在告诉你们</w:t>
      </w:r>
      <w:r w:rsidRPr="00FD56E2">
        <w:rPr>
          <w:color w:val="000000"/>
          <w:szCs w:val="24"/>
          <w:lang w:val="ru-RU"/>
        </w:rPr>
        <w:t>，”救主作证说</w:t>
      </w:r>
      <w:r w:rsidRPr="00FD56E2">
        <w:rPr>
          <w:i/>
          <w:iCs/>
          <w:color w:val="000000"/>
          <w:szCs w:val="24"/>
          <w:lang w:val="ru-RU"/>
        </w:rPr>
        <w:t xml:space="preserve">，“你们若有信心，不疑惑，不仅能行那棵无花果树所行的神迹，就是对这座山说：‘你挪开，投进海里去’，它也必照样成就；凡你们凭着信心在祷告中所求的，无论什么 </w:t>
      </w:r>
      <w:r w:rsidRPr="00FD56E2">
        <w:rPr>
          <w:i/>
          <w:iCs/>
          <w:color w:val="000000"/>
          <w:szCs w:val="24"/>
          <w:lang w:val="ru-RU"/>
        </w:rPr>
        <w:lastRenderedPageBreak/>
        <w:t>，都必得着</w:t>
      </w:r>
      <w:r w:rsidRPr="00FD56E2">
        <w:rPr>
          <w:color w:val="000000"/>
          <w:szCs w:val="24"/>
          <w:lang w:val="ru-RU"/>
        </w:rPr>
        <w:t>”（</w:t>
      </w:r>
      <w:r>
        <w:rPr>
          <w:color w:val="000000"/>
          <w:szCs w:val="24"/>
          <w:lang w:val="ru-RU"/>
        </w:rPr>
        <w:t>太</w:t>
      </w:r>
      <w:r w:rsidRPr="00FD56E2">
        <w:rPr>
          <w:color w:val="000000"/>
          <w:szCs w:val="24"/>
          <w:lang w:val="ru-RU"/>
        </w:rPr>
        <w:t xml:space="preserve">21:21-22）。 </w:t>
      </w:r>
      <w:r w:rsidRPr="00FD56E2">
        <w:rPr>
          <w:i/>
          <w:iCs/>
          <w:color w:val="000000"/>
          <w:szCs w:val="24"/>
          <w:lang w:val="ru-RU"/>
        </w:rPr>
        <w:t>以利亚是个与我们相似的人，他祷告求天不下雨，于是地上三年零六个月没有下雨。他又祷告，天就降下雨来，地也生出果实</w:t>
      </w:r>
      <w:r w:rsidRPr="00FD56E2">
        <w:rPr>
          <w:color w:val="000000"/>
          <w:szCs w:val="24"/>
          <w:lang w:val="ru-RU"/>
        </w:rPr>
        <w:t>（雅各书 5:17-18）。</w:t>
      </w:r>
    </w:p>
    <w:p w14:paraId="65069A4F" w14:textId="77777777" w:rsidR="00B33396" w:rsidRPr="00FD56E2" w:rsidRDefault="00B33396" w:rsidP="00B33396">
      <w:pPr>
        <w:shd w:val="clear" w:color="auto" w:fill="FFFFFF"/>
        <w:ind w:firstLine="720"/>
        <w:rPr>
          <w:lang w:val="ru-RU"/>
        </w:rPr>
      </w:pPr>
      <w:r w:rsidRPr="00FD56E2">
        <w:rPr>
          <w:color w:val="000000"/>
          <w:szCs w:val="22"/>
          <w:lang w:val="ru-RU"/>
        </w:rPr>
        <w:t>教会的圣父们和牧者们也教导说，上帝掌管物质世界。例如：</w:t>
      </w:r>
    </w:p>
    <w:p w14:paraId="495AC84D" w14:textId="77777777" w:rsidR="00B33396" w:rsidRPr="00FD56E2" w:rsidRDefault="00B33396" w:rsidP="00B33396">
      <w:pPr>
        <w:shd w:val="clear" w:color="auto" w:fill="FFFFFF"/>
        <w:ind w:firstLine="720"/>
        <w:rPr>
          <w:lang w:val="ru-RU"/>
        </w:rPr>
      </w:pPr>
      <w:r w:rsidRPr="00FD56E2">
        <w:rPr>
          <w:i/>
          <w:iCs/>
          <w:color w:val="000000"/>
          <w:szCs w:val="22"/>
          <w:lang w:val="ru-RU"/>
        </w:rPr>
        <w:t>罗马的圣克莱门特：</w:t>
      </w:r>
      <w:r w:rsidRPr="00FD56E2">
        <w:rPr>
          <w:color w:val="000000"/>
          <w:szCs w:val="22"/>
          <w:lang w:val="ru-RU"/>
        </w:rPr>
        <w:t>“受祂治理的天体，在宇宙中顺服于祂——昼夜各循其既定轨道运行，互不干扰。太阳、月亮和众星，遵照祂的旨意，在指定的范围内和谐运转，丝毫不偏离既定轨道。 多产的大地，遵照祂的旨意，在应有的时节为人类、野兽及所有栖息其上的动物孕育丰盛的食物，既不改变也不违背祂所制定的法则。深渊与阴间的不可测度、不可理解的法则，同样受这些诫命所约束。 无边无际的大海，按祂的安排汇聚于海盆之中，不会越过为它设定的界限，而是照着祂的吩咐行事。因为祂说：</w:t>
      </w:r>
      <w:r w:rsidRPr="00FD56E2">
        <w:rPr>
          <w:i/>
          <w:iCs/>
          <w:color w:val="000000"/>
          <w:szCs w:val="22"/>
          <w:lang w:val="ru-RU"/>
        </w:rPr>
        <w:t>“你只能到这里，不可越过；你狂傲的波涛，到此为止</w:t>
      </w:r>
      <w:r w:rsidRPr="00FD56E2">
        <w:rPr>
          <w:color w:val="000000"/>
          <w:szCs w:val="22"/>
          <w:lang w:val="ru-RU"/>
        </w:rPr>
        <w:t>”（《约伯记》38:11）。 对人类而言无法穿越的大洋，以及其后</w:t>
      </w:r>
      <w:r w:rsidRPr="00FD56E2">
        <w:rPr>
          <w:color w:val="000000"/>
          <w:szCs w:val="24"/>
          <w:lang w:val="ru-RU"/>
        </w:rPr>
        <w:t>所处</w:t>
      </w:r>
      <w:r w:rsidRPr="00FD56E2">
        <w:rPr>
          <w:color w:val="000000"/>
          <w:szCs w:val="22"/>
          <w:lang w:val="ru-RU"/>
        </w:rPr>
        <w:t>的世界</w:t>
      </w:r>
      <w:r w:rsidRPr="00FD56E2">
        <w:rPr>
          <w:color w:val="000000"/>
          <w:szCs w:val="24"/>
          <w:lang w:val="ru-RU"/>
        </w:rPr>
        <w:t>，都受主同样的命令所管辖。四季——春、夏、秋、冬——平静地接连更替。风按照自己的方向，在应有的时节，不停息地履行着自己的职责。 那些为人们的愉悦与健康而设、永不枯竭的泉源，不断为人类提供维持生命所必需的水分。最后，最微小的动物们也和平和谐地组成自己的社群。这一切都由万物的伟大创造主和主宰者维持在和谐与和平之中，祂也赐福于万物。”</w:t>
      </w:r>
      <w:r w:rsidRPr="00FD56E2">
        <w:rPr>
          <w:rStyle w:val="FootnoteReference"/>
          <w:color w:val="000000"/>
          <w:szCs w:val="24"/>
          <w:lang w:val="ru-RU"/>
        </w:rPr>
        <w:footnoteReference w:id="1704"/>
      </w:r>
    </w:p>
    <w:p w14:paraId="3AC318A0" w14:textId="77777777" w:rsidR="00B33396" w:rsidRPr="00FD56E2" w:rsidRDefault="00B33396" w:rsidP="00B33396">
      <w:pPr>
        <w:shd w:val="clear" w:color="auto" w:fill="FFFFFF"/>
        <w:ind w:firstLine="720"/>
        <w:rPr>
          <w:lang w:val="ru-RU"/>
        </w:rPr>
      </w:pPr>
      <w:r w:rsidRPr="00FD56E2">
        <w:rPr>
          <w:i/>
          <w:iCs/>
          <w:color w:val="000000"/>
          <w:szCs w:val="24"/>
          <w:lang w:val="ru-RU"/>
        </w:rPr>
        <w:t>亚历山大的圣亚法纳西：</w:t>
      </w:r>
      <w:r w:rsidRPr="00FD56E2">
        <w:rPr>
          <w:color w:val="000000"/>
          <w:szCs w:val="24"/>
          <w:lang w:val="ru-RU"/>
        </w:rPr>
        <w:t>“将物质本性的要素——热与冷、湿与干——融合在一起，祂（道成肉身的上帝）使它们彼此不相敌对，而是构成一种统一而和谐的整体。 借着祂及其大能，既没有火焰与寒冷的对抗，也没有湿气与干地的冲突；尽管它们在本质上相互对立，却共同呈现为友好且亲密的伙伴，并成为物质存在的根源。正如一位技艺高超的演奏家，在调校里拉琴时，巧妙地将高音、 中音与低音，奏出同一首和谐的乐曲；同样，上帝以祂的智慧维系着宇宙，恰如调校竖琴一般，将空气与大地、天界与空气相互融合，并以祂的意志和手势统御万物，奇妙而完美地维护着统一的世界与统一的秩序。”</w:t>
      </w:r>
      <w:r w:rsidRPr="00FD56E2">
        <w:rPr>
          <w:rStyle w:val="FootnoteReference"/>
          <w:color w:val="000000"/>
          <w:szCs w:val="24"/>
          <w:lang w:val="ru-RU"/>
        </w:rPr>
        <w:footnoteReference w:id="1705"/>
      </w:r>
    </w:p>
    <w:p w14:paraId="6994861E" w14:textId="77777777" w:rsidR="00B33396" w:rsidRPr="00FD56E2" w:rsidRDefault="00B33396" w:rsidP="00B33396">
      <w:pPr>
        <w:shd w:val="clear" w:color="auto" w:fill="FFFFFF"/>
        <w:ind w:firstLine="720"/>
        <w:rPr>
          <w:lang w:val="ru-RU"/>
        </w:rPr>
      </w:pPr>
      <w:r w:rsidRPr="00FD56E2">
        <w:rPr>
          <w:i/>
          <w:iCs/>
          <w:color w:val="000000"/>
          <w:szCs w:val="24"/>
          <w:lang w:val="ru-RU"/>
        </w:rPr>
        <w:t>圣格里高利·神学家：</w:t>
      </w:r>
      <w:r w:rsidRPr="00FD56E2">
        <w:rPr>
          <w:color w:val="000000"/>
          <w:szCs w:val="24"/>
          <w:lang w:val="ru-RU"/>
        </w:rPr>
        <w:t>“上帝一创造世界，便从第一瞬间起，按照伟大而不可改变的法则，像一个在打击下绕圈旋转的骰子一样，推动并引导着它。 因为这个广阔而美好的世界——其本质绝非偶然，甚至无法想象任何类似之物——在如此漫长的岁月中，其运行也绝非受偶然法则支配……若无人指挥，歌者的声调便会失调。而宇宙本就不可能有其他</w:t>
      </w:r>
      <w:r w:rsidRPr="00FD56E2">
        <w:rPr>
          <w:color w:val="000000"/>
          <w:szCs w:val="16"/>
          <w:lang w:val="ru-RU"/>
        </w:rPr>
        <w:t>统治者，除了那位创造它的主</w:t>
      </w:r>
      <w:r w:rsidRPr="00FD56E2">
        <w:rPr>
          <w:color w:val="000000"/>
          <w:szCs w:val="24"/>
          <w:lang w:val="ru-RU"/>
        </w:rPr>
        <w:t>。</w:t>
      </w:r>
      <w:r w:rsidRPr="00FD56E2">
        <w:rPr>
          <w:color w:val="000000"/>
          <w:szCs w:val="16"/>
          <w:lang w:val="ru-RU"/>
        </w:rPr>
        <w:t>”</w:t>
      </w:r>
      <w:r w:rsidRPr="00FD56E2">
        <w:rPr>
          <w:rStyle w:val="FootnoteReference"/>
          <w:color w:val="000000"/>
          <w:szCs w:val="16"/>
          <w:lang w:val="ru-RU"/>
        </w:rPr>
        <w:footnoteReference w:id="1706"/>
      </w:r>
    </w:p>
    <w:p w14:paraId="01EA1E7E" w14:textId="77777777" w:rsidR="00B33396" w:rsidRPr="00FD56E2" w:rsidRDefault="00B33396" w:rsidP="00B33396">
      <w:pPr>
        <w:shd w:val="clear" w:color="auto" w:fill="FFFFFF"/>
        <w:ind w:firstLine="720"/>
        <w:rPr>
          <w:color w:val="000000"/>
          <w:szCs w:val="23"/>
          <w:lang w:val="ru-RU"/>
        </w:rPr>
      </w:pPr>
      <w:r w:rsidRPr="00FD56E2">
        <w:rPr>
          <w:i/>
          <w:iCs/>
          <w:color w:val="000000"/>
          <w:szCs w:val="24"/>
          <w:lang w:val="ru-RU"/>
        </w:rPr>
        <w:t>福者狄奥多里特：</w:t>
      </w:r>
      <w:r w:rsidRPr="00FD56E2">
        <w:rPr>
          <w:color w:val="000000"/>
          <w:szCs w:val="24"/>
          <w:lang w:val="ru-RU"/>
        </w:rPr>
        <w:t>“看看可见万物的自然，看看它们的位置、秩序、状态、运动、比例、功用、美感、多样性、变化、悦目之处…… 请观察上帝的眷顾，它显现在世界的每个</w:t>
      </w:r>
      <w:r w:rsidRPr="00FD56E2">
        <w:rPr>
          <w:color w:val="000000"/>
          <w:szCs w:val="23"/>
          <w:lang w:val="ru-RU"/>
        </w:rPr>
        <w:t xml:space="preserve">角落……，在天空和天体之中，在太阳、月亮和星辰之中，在空气和云层之中，在大地和海洋之中，以及存在于大地上的万物——植物、草木和种子之中； 在有理智和无理智的动物中，无论是行走于陆地、翱翔于天空的，还是水生、爬行和两栖的，无论是温顺的、野性的，驯养的还是未驯服的。 请你们自己思考：是谁维系着天穹？为何天穹历经如此漫长的岁月依然屹立不倒、不显衰老？为何它虽具有可变的本质——正如蒙福的大卫所教导的（《诗篇》101:27-28）——却因历久弥新而未曾发生任何变化？ </w:t>
      </w:r>
      <w:r w:rsidRPr="00FD56E2">
        <w:rPr>
          <w:color w:val="000000"/>
          <w:szCs w:val="23"/>
          <w:lang w:val="ru-RU"/>
        </w:rPr>
        <w:lastRenderedPageBreak/>
        <w:t>它虽具有易变且会朽坏的本质，但至今仍保持着被造时的原貌，因为它受造物主之力的守护。因为创造它的道既保守它，又治理它，赋予它恒常与坚定，直到祂喜悦为止。”</w:t>
      </w:r>
      <w:r w:rsidRPr="00FD56E2">
        <w:rPr>
          <w:rStyle w:val="FootnoteReference"/>
          <w:color w:val="000000"/>
          <w:szCs w:val="23"/>
          <w:lang w:val="ru-RU"/>
        </w:rPr>
        <w:footnoteReference w:id="1707"/>
      </w:r>
    </w:p>
    <w:p w14:paraId="0DA08957" w14:textId="77777777" w:rsidR="00B33396" w:rsidRPr="00FD56E2" w:rsidRDefault="00B33396" w:rsidP="00B33396">
      <w:pPr>
        <w:shd w:val="clear" w:color="auto" w:fill="FFFFFF"/>
        <w:ind w:firstLine="720"/>
        <w:rPr>
          <w:color w:val="000000"/>
          <w:szCs w:val="24"/>
          <w:lang w:val="ru-RU"/>
        </w:rPr>
      </w:pPr>
    </w:p>
    <w:p w14:paraId="62C17F9C" w14:textId="77777777" w:rsidR="00B33396" w:rsidRPr="00B33396" w:rsidRDefault="00B33396" w:rsidP="00B33396">
      <w:pPr>
        <w:pStyle w:val="Heading5"/>
        <w:rPr>
          <w:lang w:val="ru-RU"/>
        </w:rPr>
      </w:pPr>
      <w:bookmarkStart w:id="1640" w:name="_Toc103069388"/>
      <w:bookmarkStart w:id="1641" w:name="_Toc103069634"/>
      <w:bookmarkStart w:id="1642" w:name="_Toc103069871"/>
      <w:bookmarkStart w:id="1643" w:name="_Toc103070034"/>
      <w:bookmarkStart w:id="1644" w:name="_Toc158220183"/>
      <w:bookmarkStart w:id="1645" w:name="_Toc238543354"/>
      <w:r w:rsidRPr="00FD56E2">
        <w:rPr>
          <w:lang w:val="ru-RU"/>
        </w:rPr>
        <w:t>§ 116. 该教义的道德应用</w:t>
      </w:r>
      <w:bookmarkEnd w:id="1640"/>
      <w:bookmarkEnd w:id="1641"/>
      <w:bookmarkEnd w:id="1642"/>
      <w:bookmarkEnd w:id="1643"/>
      <w:bookmarkEnd w:id="1644"/>
      <w:bookmarkEnd w:id="1645"/>
    </w:p>
    <w:p w14:paraId="34496C93" w14:textId="77777777" w:rsidR="00B33396" w:rsidRPr="00FD56E2" w:rsidRDefault="00B33396" w:rsidP="00B33396">
      <w:pPr>
        <w:shd w:val="clear" w:color="auto" w:fill="FFFFFF"/>
        <w:ind w:firstLine="720"/>
        <w:rPr>
          <w:lang w:val="ru-RU"/>
        </w:rPr>
      </w:pPr>
      <w:r w:rsidRPr="00FD56E2">
        <w:rPr>
          <w:color w:val="000000"/>
          <w:szCs w:val="23"/>
          <w:lang w:val="ru-RU"/>
        </w:rPr>
        <w:t>确信我们所生活的物质世界，尽管受制于机械定律，却完全处于全能的普世神意的掌管之下——这种确信教导我们：</w:t>
      </w:r>
    </w:p>
    <w:p w14:paraId="7FD70243" w14:textId="77777777" w:rsidR="00B33396" w:rsidRPr="00FD56E2" w:rsidRDefault="00B33396" w:rsidP="00B33396">
      <w:pPr>
        <w:shd w:val="clear" w:color="auto" w:fill="FFFFFF"/>
        <w:ind w:firstLine="720"/>
        <w:rPr>
          <w:lang w:val="ru-RU"/>
        </w:rPr>
      </w:pPr>
      <w:r w:rsidRPr="00FD56E2">
        <w:rPr>
          <w:color w:val="000000"/>
          <w:szCs w:val="23"/>
          <w:lang w:val="ru-RU"/>
        </w:rPr>
        <w:t>1. 向主祈求我们在外部自然界中所需要的一切恩惠：适时的雨水、滋养生命的阳光、大地的丰收、宜人的气候、丰富的农作物等等。 因为，我们能否获得这一切恩惠，既非出于盲目的偶然，也非必然规律的结果，而是始终取决于那位掌管我们及整个自然界的至高者的旨意。</w:t>
      </w:r>
    </w:p>
    <w:p w14:paraId="767ED3C0" w14:textId="77777777" w:rsidR="00B33396" w:rsidRPr="00FD56E2" w:rsidRDefault="00B33396" w:rsidP="00B33396">
      <w:pPr>
        <w:shd w:val="clear" w:color="auto" w:fill="FFFFFF"/>
        <w:ind w:firstLine="720"/>
        <w:rPr>
          <w:lang w:val="ru-RU"/>
        </w:rPr>
      </w:pPr>
      <w:r w:rsidRPr="00FD56E2">
        <w:rPr>
          <w:color w:val="000000"/>
          <w:szCs w:val="23"/>
          <w:lang w:val="ru-RU"/>
        </w:rPr>
        <w:t>2. 我们要向主祈求，使我们免受外部自然界中降临于我们的种种灾祸：饥荒、地震、洪水、火灾、致命的瘟疫，以及其他无数摧毁我们的财产、破坏我们的健康、终结我们生命的灾难。</w:t>
      </w:r>
    </w:p>
    <w:p w14:paraId="7A8E6010" w14:textId="77777777" w:rsidR="00B33396" w:rsidRPr="00FD56E2" w:rsidRDefault="00B33396" w:rsidP="00B33396">
      <w:pPr>
        <w:shd w:val="clear" w:color="auto" w:fill="FFFFFF"/>
        <w:ind w:firstLine="720"/>
        <w:rPr>
          <w:lang w:val="ru-RU"/>
        </w:rPr>
      </w:pPr>
      <w:r w:rsidRPr="00FD56E2">
        <w:rPr>
          <w:color w:val="000000"/>
          <w:szCs w:val="23"/>
          <w:lang w:val="ru-RU"/>
        </w:rPr>
        <w:t>3. 无论物理世界中狂暴的自然力量如何威胁我们，在种种危险之中都不可灰心丧气；相反，要全然将希望寄托在神的旨意上，坚信若非天父的旨意，我们头上的头发一根也不会掉落（路加福音 12:7； 21:18</w:t>
      </w:r>
      <w:r w:rsidRPr="00FD56E2">
        <w:rPr>
          <w:i/>
          <w:iCs/>
          <w:color w:val="000000"/>
          <w:szCs w:val="23"/>
          <w:lang w:val="ru-RU"/>
        </w:rPr>
        <w:t>）</w:t>
      </w:r>
      <w:r w:rsidRPr="00FD56E2">
        <w:rPr>
          <w:color w:val="000000"/>
          <w:szCs w:val="23"/>
          <w:lang w:val="ru-RU"/>
        </w:rPr>
        <w:t>，铭记主曾多少次以奇妙的方式将祂的选民从必死的境地中拯救出来，并同诗篇作者一同向祂呼求：</w:t>
      </w:r>
      <w:r w:rsidRPr="00FD56E2">
        <w:rPr>
          <w:i/>
          <w:iCs/>
          <w:color w:val="000000"/>
          <w:szCs w:val="23"/>
          <w:lang w:val="ru-RU"/>
        </w:rPr>
        <w:t>“我虽然行过死荫的幽谷，也不怕遭害</w:t>
      </w:r>
      <w:r w:rsidRPr="00FD56E2">
        <w:rPr>
          <w:color w:val="000000"/>
          <w:szCs w:val="23"/>
          <w:lang w:val="ru-RU"/>
        </w:rPr>
        <w:t>”（诗篇 22:4）。</w:t>
      </w:r>
    </w:p>
    <w:p w14:paraId="430834A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4. 但另一方面，也不要抱持“我们所仰赖的上帝必会奇妙地将我们从一切邪恶中拯救出来”的信念，而故意且鲁莽地将自己置于任何危险之中： 这无异于</w:t>
      </w:r>
      <w:r w:rsidRPr="00FD56E2">
        <w:rPr>
          <w:i/>
          <w:iCs/>
          <w:color w:val="000000"/>
          <w:szCs w:val="23"/>
          <w:lang w:val="ru-RU"/>
        </w:rPr>
        <w:t>试探</w:t>
      </w:r>
      <w:r w:rsidRPr="00FD56E2">
        <w:rPr>
          <w:color w:val="000000"/>
          <w:szCs w:val="23"/>
          <w:lang w:val="ru-RU"/>
        </w:rPr>
        <w:t>上帝（</w:t>
      </w:r>
      <w:r>
        <w:rPr>
          <w:color w:val="000000"/>
          <w:szCs w:val="23"/>
          <w:lang w:val="ru-RU"/>
        </w:rPr>
        <w:t>马太</w:t>
      </w:r>
      <w:r w:rsidRPr="00FD56E2">
        <w:rPr>
          <w:color w:val="000000"/>
          <w:szCs w:val="23"/>
          <w:lang w:val="ru-RU"/>
        </w:rPr>
        <w:t>福音4:7），无异于狂妄地要求那位无限智慧、不滥施神迹的上帝，让祂的作为屈从于我们孩童般的任性与无知。</w:t>
      </w:r>
    </w:p>
    <w:p w14:paraId="2CD7F734" w14:textId="77777777" w:rsidR="00B33396" w:rsidRPr="00FD56E2" w:rsidRDefault="00B33396" w:rsidP="00B33396">
      <w:pPr>
        <w:shd w:val="clear" w:color="auto" w:fill="FFFFFF"/>
        <w:ind w:firstLine="720"/>
        <w:rPr>
          <w:lang w:val="ru-RU"/>
        </w:rPr>
      </w:pPr>
    </w:p>
    <w:p w14:paraId="74336340" w14:textId="77777777" w:rsidR="00B33396" w:rsidRPr="00FD56E2" w:rsidRDefault="00B33396" w:rsidP="00B33396">
      <w:pPr>
        <w:shd w:val="clear" w:color="auto" w:fill="FFFFFF"/>
        <w:ind w:firstLine="720"/>
        <w:rPr>
          <w:lang w:val="ru-RU"/>
        </w:rPr>
      </w:pPr>
    </w:p>
    <w:p w14:paraId="72737486" w14:textId="77777777" w:rsidR="00B33396" w:rsidRPr="00B33396" w:rsidRDefault="00B33396" w:rsidP="00B33396">
      <w:pPr>
        <w:pStyle w:val="Heading4"/>
        <w:rPr>
          <w:lang w:val="ru-RU"/>
        </w:rPr>
      </w:pPr>
      <w:bookmarkStart w:id="1646" w:name="_Toc103069389"/>
      <w:bookmarkStart w:id="1647" w:name="_Toc103069635"/>
      <w:bookmarkStart w:id="1648" w:name="_Toc103069872"/>
      <w:bookmarkStart w:id="1649" w:name="_Toc103070035"/>
      <w:bookmarkStart w:id="1650" w:name="_Toc158220184"/>
      <w:bookmarkStart w:id="1651" w:name="_Toc238463748"/>
      <w:bookmarkStart w:id="1652" w:name="_Toc238464712"/>
      <w:bookmarkStart w:id="1653" w:name="_Toc238466542"/>
      <w:bookmarkStart w:id="1654" w:name="_Toc238543355"/>
      <w:r w:rsidRPr="00FD56E2">
        <w:rPr>
          <w:lang w:val="ru-RU"/>
        </w:rPr>
        <w:t>2.3. 论微小之世，论人</w:t>
      </w:r>
      <w:bookmarkEnd w:id="1646"/>
      <w:bookmarkEnd w:id="1647"/>
      <w:bookmarkEnd w:id="1648"/>
      <w:bookmarkEnd w:id="1649"/>
      <w:bookmarkEnd w:id="1650"/>
      <w:bookmarkEnd w:id="1651"/>
      <w:bookmarkEnd w:id="1652"/>
      <w:bookmarkEnd w:id="1653"/>
      <w:bookmarkEnd w:id="1654"/>
    </w:p>
    <w:p w14:paraId="524A36A2" w14:textId="77777777" w:rsidR="00B33396" w:rsidRPr="00FD56E2" w:rsidRDefault="00B33396" w:rsidP="00B33396">
      <w:pPr>
        <w:shd w:val="clear" w:color="auto" w:fill="FFFFFF"/>
        <w:ind w:firstLine="720"/>
        <w:rPr>
          <w:lang w:val="ru-RU"/>
        </w:rPr>
      </w:pPr>
    </w:p>
    <w:p w14:paraId="041ECBBB" w14:textId="77777777" w:rsidR="00B33396" w:rsidRPr="00B33396" w:rsidRDefault="00B33396" w:rsidP="00B33396">
      <w:pPr>
        <w:pStyle w:val="Heading5"/>
        <w:rPr>
          <w:lang w:val="ru-RU"/>
        </w:rPr>
      </w:pPr>
      <w:bookmarkStart w:id="1655" w:name="_Toc103069390"/>
      <w:bookmarkStart w:id="1656" w:name="_Toc103069636"/>
      <w:bookmarkStart w:id="1657" w:name="_Toc103069873"/>
      <w:bookmarkStart w:id="1658" w:name="_Toc103070036"/>
      <w:bookmarkStart w:id="1659" w:name="_Toc158220185"/>
      <w:bookmarkStart w:id="1660" w:name="_Toc238543356"/>
      <w:r w:rsidRPr="00FD56E2">
        <w:rPr>
          <w:szCs w:val="29"/>
          <w:lang w:val="ru-RU"/>
        </w:rPr>
        <w:t>§ 117.</w:t>
      </w:r>
      <w:r w:rsidRPr="00FD56E2">
        <w:rPr>
          <w:lang w:val="ru-RU"/>
        </w:rPr>
        <w:t xml:space="preserve"> 与前文的关联：上帝对人类的特别眷顾</w:t>
      </w:r>
      <w:bookmarkEnd w:id="1655"/>
      <w:bookmarkEnd w:id="1656"/>
      <w:bookmarkEnd w:id="1657"/>
      <w:bookmarkEnd w:id="1658"/>
      <w:bookmarkEnd w:id="1659"/>
      <w:bookmarkEnd w:id="1660"/>
    </w:p>
    <w:p w14:paraId="2C7A8779" w14:textId="77777777" w:rsidR="00B33396" w:rsidRPr="00FD56E2" w:rsidRDefault="00B33396" w:rsidP="00B33396">
      <w:pPr>
        <w:shd w:val="clear" w:color="auto" w:fill="FFFFFF"/>
        <w:ind w:firstLine="720"/>
        <w:rPr>
          <w:lang w:val="ru-RU"/>
        </w:rPr>
      </w:pPr>
      <w:r w:rsidRPr="00FD56E2">
        <w:rPr>
          <w:color w:val="000000"/>
          <w:szCs w:val="23"/>
          <w:lang w:val="ru-RU"/>
        </w:rPr>
        <w:t xml:space="preserve">上帝的作为涵盖了整个可见世界，毫无疑问，也延伸到了作为这个世界居民的人类身上。 然而，至高至智、至善至仁的造物主，早在创造人类之时，便已将人类高举于一切有形造物之上，唯独赐予人类有理智且自由的灵魂，以祂的形象尊荣人类，并立人类为万物之王；因此，祂更乐意向人类显明一种特殊的眷顾。 </w:t>
      </w:r>
      <w:r w:rsidRPr="00FD56E2">
        <w:rPr>
          <w:i/>
          <w:iCs/>
          <w:color w:val="000000"/>
          <w:szCs w:val="23"/>
          <w:lang w:val="ru-RU"/>
        </w:rPr>
        <w:t>“你们看</w:t>
      </w:r>
      <w:r w:rsidRPr="00FD56E2">
        <w:rPr>
          <w:color w:val="000000"/>
          <w:szCs w:val="23"/>
          <w:lang w:val="ru-RU"/>
        </w:rPr>
        <w:t>，”救主对门徒们说</w:t>
      </w:r>
      <w:r w:rsidRPr="00FD56E2">
        <w:rPr>
          <w:i/>
          <w:iCs/>
          <w:color w:val="000000"/>
          <w:szCs w:val="23"/>
          <w:lang w:val="ru-RU"/>
        </w:rPr>
        <w:t>，“天上的飞鸟：它们既不播种，也不收割，也不积攒在仓里；你们的天父尚且养活它们。你们岂不比它们更宝贵吗？……你们看田间的百合花，它们如何生长：既不劳作，也不纺线； 但我告诉你们，就是所罗门在他极盛的荣华中，所穿戴的，也不如这些花中的一朵；如果连今天还在、明天就要被扔进炉里的野草，上帝尚且这样装扮，更何况你们这些小信的人</w:t>
      </w:r>
      <w:r w:rsidRPr="00FD56E2">
        <w:rPr>
          <w:color w:val="000000"/>
          <w:szCs w:val="23"/>
          <w:lang w:val="ru-RU"/>
        </w:rPr>
        <w:t>呢！（太6:26,28-30）</w:t>
      </w:r>
    </w:p>
    <w:p w14:paraId="73ABEBD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具体而言，上帝对人的眷顾体现在：主眷顾：1）整个王国和民族；2）每个个体，分别眷顾；3）主要眷顾义人。</w:t>
      </w:r>
    </w:p>
    <w:p w14:paraId="2582C057" w14:textId="77777777" w:rsidR="00B33396" w:rsidRPr="00FD56E2" w:rsidRDefault="00B33396" w:rsidP="00B33396">
      <w:pPr>
        <w:shd w:val="clear" w:color="auto" w:fill="FFFFFF"/>
        <w:ind w:firstLine="720"/>
        <w:rPr>
          <w:lang w:val="ru-RU"/>
        </w:rPr>
      </w:pPr>
      <w:r w:rsidRPr="00FD56E2">
        <w:rPr>
          <w:color w:val="000000"/>
          <w:szCs w:val="23"/>
          <w:lang w:val="ru-RU"/>
        </w:rPr>
        <w:t>上帝眷顾列国和各民族。</w:t>
      </w:r>
    </w:p>
    <w:p w14:paraId="2419968F"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圣经在阐述这一真理时，有以下明确的论述：</w:t>
      </w:r>
    </w:p>
    <w:p w14:paraId="04B1B455" w14:textId="77777777" w:rsidR="00B33396" w:rsidRPr="00FD56E2" w:rsidRDefault="00B33396" w:rsidP="00B33396">
      <w:pPr>
        <w:shd w:val="clear" w:color="auto" w:fill="FFFFFF"/>
        <w:ind w:firstLine="720"/>
        <w:rPr>
          <w:lang w:val="ru-RU"/>
        </w:rPr>
      </w:pPr>
      <w:r w:rsidRPr="00FD56E2">
        <w:rPr>
          <w:color w:val="000000"/>
          <w:szCs w:val="23"/>
          <w:lang w:val="ru-RU"/>
        </w:rPr>
        <w:t>1. 上帝是</w:t>
      </w:r>
      <w:r w:rsidRPr="00FD56E2">
        <w:rPr>
          <w:i/>
          <w:iCs/>
          <w:color w:val="000000"/>
          <w:szCs w:val="23"/>
          <w:lang w:val="ru-RU"/>
        </w:rPr>
        <w:t>全地的大君王</w:t>
      </w:r>
      <w:r w:rsidRPr="00FD56E2">
        <w:rPr>
          <w:color w:val="000000"/>
          <w:szCs w:val="23"/>
          <w:lang w:val="ru-RU"/>
        </w:rPr>
        <w:t>（诗篇 46:3,8； 94:3），祂</w:t>
      </w:r>
      <w:r w:rsidRPr="00FD56E2">
        <w:rPr>
          <w:i/>
          <w:iCs/>
          <w:color w:val="000000"/>
          <w:szCs w:val="23"/>
          <w:lang w:val="ru-RU"/>
        </w:rPr>
        <w:t>在万民之上作王</w:t>
      </w:r>
      <w:r w:rsidRPr="00FD56E2">
        <w:rPr>
          <w:color w:val="000000"/>
          <w:szCs w:val="23"/>
          <w:lang w:val="ru-RU"/>
        </w:rPr>
        <w:t>（诗篇 46:9），</w:t>
      </w:r>
      <w:r w:rsidRPr="00FD56E2">
        <w:rPr>
          <w:i/>
          <w:iCs/>
          <w:color w:val="000000"/>
          <w:szCs w:val="23"/>
          <w:lang w:val="ru-RU"/>
        </w:rPr>
        <w:t>是万民的主宰（</w:t>
      </w:r>
      <w:r w:rsidRPr="00FD56E2">
        <w:rPr>
          <w:color w:val="000000"/>
          <w:szCs w:val="23"/>
          <w:lang w:val="ru-RU"/>
        </w:rPr>
        <w:t>21:29）</w:t>
      </w:r>
      <w:r w:rsidRPr="00FD56E2">
        <w:rPr>
          <w:i/>
          <w:iCs/>
          <w:color w:val="000000"/>
          <w:szCs w:val="23"/>
          <w:lang w:val="ru-RU"/>
        </w:rPr>
        <w:t>，祂的眼睛注视着万民</w:t>
      </w:r>
      <w:r w:rsidRPr="00FD56E2">
        <w:rPr>
          <w:color w:val="000000"/>
          <w:szCs w:val="23"/>
          <w:lang w:val="ru-RU"/>
        </w:rPr>
        <w:t>（65:7），</w:t>
      </w:r>
      <w:r w:rsidRPr="00FD56E2">
        <w:rPr>
          <w:i/>
          <w:iCs/>
          <w:color w:val="000000"/>
          <w:szCs w:val="23"/>
          <w:lang w:val="ru-RU"/>
        </w:rPr>
        <w:t>在地上治理各族</w:t>
      </w:r>
      <w:r w:rsidRPr="00FD56E2">
        <w:rPr>
          <w:color w:val="000000"/>
          <w:szCs w:val="23"/>
          <w:lang w:val="ru-RU"/>
        </w:rPr>
        <w:t>（66:5）。</w:t>
      </w:r>
    </w:p>
    <w:p w14:paraId="305FE63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祂——</w:t>
      </w:r>
    </w:p>
    <w:p w14:paraId="6A0E99F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亲自为万民立王：</w:t>
      </w:r>
      <w:r w:rsidRPr="00FD56E2">
        <w:rPr>
          <w:i/>
          <w:iCs/>
          <w:color w:val="000000"/>
          <w:szCs w:val="23"/>
          <w:lang w:val="ru-RU"/>
        </w:rPr>
        <w:t>至高者掌管人的国度，并将之赐予祂所喜悦的人</w:t>
      </w:r>
      <w:r w:rsidRPr="00FD56E2">
        <w:rPr>
          <w:color w:val="000000"/>
          <w:szCs w:val="23"/>
          <w:lang w:val="ru-RU"/>
        </w:rPr>
        <w:t>（但以理书 4:22,29；参见 《便西拉智训》10:4）；</w:t>
      </w:r>
      <w:r w:rsidRPr="00FD56E2">
        <w:rPr>
          <w:i/>
          <w:iCs/>
          <w:color w:val="000000"/>
          <w:szCs w:val="23"/>
          <w:lang w:val="ru-RU"/>
        </w:rPr>
        <w:t>祂废王立王</w:t>
      </w:r>
      <w:r w:rsidRPr="00FD56E2">
        <w:rPr>
          <w:color w:val="000000"/>
          <w:szCs w:val="23"/>
          <w:lang w:val="ru-RU"/>
        </w:rPr>
        <w:t>（但以理书 2:21）</w:t>
      </w:r>
      <w:r w:rsidRPr="00FD56E2">
        <w:rPr>
          <w:color w:val="000000"/>
          <w:szCs w:val="23"/>
          <w:vertAlign w:val="subscript"/>
          <w:lang w:val="ru-RU"/>
        </w:rPr>
        <w:t>，</w:t>
      </w:r>
      <w:r w:rsidRPr="00FD56E2">
        <w:rPr>
          <w:i/>
          <w:iCs/>
          <w:color w:val="000000"/>
          <w:szCs w:val="23"/>
          <w:lang w:val="ru-RU"/>
        </w:rPr>
        <w:t>祂为每个民族设立了领袖</w:t>
      </w:r>
      <w:r w:rsidRPr="00FD56E2">
        <w:rPr>
          <w:color w:val="000000"/>
          <w:szCs w:val="23"/>
          <w:lang w:val="ru-RU"/>
        </w:rPr>
        <w:t>（《便西拉智训》17:14；参见《箴言》6:1-3）；</w:t>
      </w:r>
    </w:p>
    <w:p w14:paraId="4D34E94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6）在每个王国中设立他们作为祂可见的代表：祂对他们说：</w:t>
      </w:r>
      <w:r w:rsidRPr="00FD56E2">
        <w:rPr>
          <w:i/>
          <w:iCs/>
          <w:color w:val="000000"/>
          <w:szCs w:val="23"/>
          <w:lang w:val="ru-RU"/>
        </w:rPr>
        <w:t>“我说</w:t>
      </w:r>
      <w:r w:rsidRPr="00FD56E2">
        <w:rPr>
          <w:color w:val="000000"/>
          <w:szCs w:val="23"/>
          <w:lang w:val="ru-RU"/>
        </w:rPr>
        <w:t>：</w:t>
      </w:r>
      <w:r w:rsidRPr="00FD56E2">
        <w:rPr>
          <w:i/>
          <w:iCs/>
          <w:color w:val="000000"/>
          <w:szCs w:val="23"/>
          <w:lang w:val="ru-RU"/>
        </w:rPr>
        <w:t>你们是神，你们都是至高者的儿子</w:t>
      </w:r>
      <w:r w:rsidRPr="00FD56E2">
        <w:rPr>
          <w:color w:val="000000"/>
          <w:szCs w:val="23"/>
          <w:lang w:val="ru-RU"/>
        </w:rPr>
        <w:t>”（诗篇 81:1-6；参见 出埃及记 22:28）；</w:t>
      </w:r>
    </w:p>
    <w:p w14:paraId="01E709A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 并为此目的，祂将</w:t>
      </w:r>
      <w:r w:rsidRPr="00FD56E2">
        <w:rPr>
          <w:i/>
          <w:iCs/>
          <w:color w:val="000000"/>
          <w:szCs w:val="23"/>
          <w:lang w:val="ru-RU"/>
        </w:rPr>
        <w:t>权柄和能力</w:t>
      </w:r>
      <w:r w:rsidRPr="00FD56E2">
        <w:rPr>
          <w:color w:val="000000"/>
          <w:szCs w:val="23"/>
          <w:lang w:val="ru-RU"/>
        </w:rPr>
        <w:t>赐予他们（《智慧书》6:3），</w:t>
      </w:r>
      <w:r w:rsidRPr="00FD56E2">
        <w:rPr>
          <w:i/>
          <w:iCs/>
          <w:color w:val="000000"/>
          <w:szCs w:val="23"/>
          <w:lang w:val="ru-RU"/>
        </w:rPr>
        <w:t>以荣耀和尊贵加冕于他们</w:t>
      </w:r>
      <w:r w:rsidRPr="00FD56E2">
        <w:rPr>
          <w:color w:val="000000"/>
          <w:szCs w:val="23"/>
          <w:lang w:val="ru-RU"/>
        </w:rPr>
        <w:t>（《诗篇》8:6），</w:t>
      </w:r>
      <w:r w:rsidRPr="00FD56E2">
        <w:rPr>
          <w:i/>
          <w:iCs/>
          <w:color w:val="000000"/>
          <w:szCs w:val="23"/>
          <w:lang w:val="ru-RU"/>
        </w:rPr>
        <w:t>用</w:t>
      </w:r>
      <w:r w:rsidRPr="00FD56E2">
        <w:rPr>
          <w:color w:val="000000"/>
          <w:szCs w:val="23"/>
          <w:lang w:val="ru-RU"/>
        </w:rPr>
        <w:t>祂的</w:t>
      </w:r>
      <w:r w:rsidRPr="00FD56E2">
        <w:rPr>
          <w:i/>
          <w:iCs/>
          <w:color w:val="000000"/>
          <w:szCs w:val="23"/>
          <w:lang w:val="ru-RU"/>
        </w:rPr>
        <w:t>圣油膏抹他们</w:t>
      </w:r>
      <w:r w:rsidRPr="00FD56E2">
        <w:rPr>
          <w:color w:val="000000"/>
          <w:szCs w:val="23"/>
          <w:lang w:val="ru-RU"/>
        </w:rPr>
        <w:t>（《诗篇》88:21；参见</w:t>
      </w:r>
      <w:r>
        <w:rPr>
          <w:color w:val="000000"/>
          <w:szCs w:val="23"/>
          <w:lang w:val="ru-RU"/>
        </w:rPr>
        <w:t>《撒母耳记上》</w:t>
      </w:r>
      <w:r w:rsidRPr="00FD56E2">
        <w:rPr>
          <w:color w:val="000000"/>
          <w:szCs w:val="23"/>
          <w:lang w:val="ru-RU"/>
        </w:rPr>
        <w:t>12:3-6；16:3； 19:16；24:7；以赛亚书 41:1），</w:t>
      </w:r>
      <w:r w:rsidRPr="00FD56E2">
        <w:rPr>
          <w:i/>
          <w:iCs/>
          <w:color w:val="000000"/>
          <w:szCs w:val="23"/>
          <w:lang w:val="ru-RU"/>
        </w:rPr>
        <w:t>以致从那日起，耶和华的灵便</w:t>
      </w:r>
      <w:r w:rsidRPr="00FD56E2">
        <w:rPr>
          <w:color w:val="000000"/>
          <w:szCs w:val="23"/>
          <w:lang w:val="ru-RU"/>
        </w:rPr>
        <w:t>常住在他们身上（</w:t>
      </w:r>
      <w:r>
        <w:rPr>
          <w:color w:val="000000"/>
          <w:szCs w:val="23"/>
          <w:lang w:val="ru-RU"/>
        </w:rPr>
        <w:t>撒上</w:t>
      </w:r>
      <w:r w:rsidRPr="00FD56E2">
        <w:rPr>
          <w:color w:val="000000"/>
          <w:szCs w:val="23"/>
          <w:lang w:val="ru-RU"/>
        </w:rPr>
        <w:t xml:space="preserve"> 16:11-13）；</w:t>
      </w:r>
    </w:p>
    <w:p w14:paraId="176983D1" w14:textId="77777777" w:rsidR="00B33396" w:rsidRPr="00FD56E2" w:rsidRDefault="00B33396" w:rsidP="00B33396">
      <w:pPr>
        <w:shd w:val="clear" w:color="auto" w:fill="FFFFFF"/>
        <w:ind w:firstLine="720"/>
        <w:rPr>
          <w:lang w:val="ru-RU"/>
        </w:rPr>
      </w:pPr>
      <w:r w:rsidRPr="00FD56E2">
        <w:rPr>
          <w:color w:val="000000"/>
          <w:szCs w:val="23"/>
          <w:lang w:val="ru-RU"/>
        </w:rPr>
        <w:t>d) 最后，祂自己也通过君王来治理地上的国度：</w:t>
      </w:r>
      <w:r w:rsidRPr="00FD56E2">
        <w:rPr>
          <w:i/>
          <w:iCs/>
          <w:color w:val="000000"/>
          <w:szCs w:val="23"/>
          <w:lang w:val="ru-RU"/>
        </w:rPr>
        <w:t>“因我，君王才作王，统治者才施行公义</w:t>
      </w:r>
      <w:r w:rsidRPr="00FD56E2">
        <w:rPr>
          <w:color w:val="000000"/>
          <w:szCs w:val="23"/>
          <w:lang w:val="ru-RU"/>
        </w:rPr>
        <w:t>”（箴言 8:15）。</w:t>
      </w:r>
      <w:r w:rsidRPr="00FD56E2">
        <w:rPr>
          <w:i/>
          <w:iCs/>
          <w:color w:val="000000"/>
          <w:szCs w:val="23"/>
          <w:lang w:val="ru-RU"/>
        </w:rPr>
        <w:t>王的心在耶和华手中，如同水流：祂随心所欲地引导它</w:t>
      </w:r>
      <w:r>
        <w:rPr>
          <w:i/>
          <w:iCs/>
          <w:color w:val="000000"/>
          <w:szCs w:val="23"/>
          <w:lang w:val="ru-RU"/>
        </w:rPr>
        <w:t>（</w:t>
      </w:r>
      <w:r w:rsidRPr="00FD56E2">
        <w:rPr>
          <w:color w:val="000000"/>
          <w:szCs w:val="23"/>
          <w:lang w:val="ru-RU"/>
        </w:rPr>
        <w:t>箴言 21:1）。</w:t>
      </w:r>
    </w:p>
    <w:p w14:paraId="45F294F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3. 祂——</w:t>
      </w:r>
    </w:p>
    <w:p w14:paraId="064A70E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 祂通过祂的受膏者，以及其他一切较低的权柄来设立：</w:t>
      </w:r>
      <w:r w:rsidRPr="00FD56E2">
        <w:rPr>
          <w:i/>
          <w:iCs/>
          <w:color w:val="000000"/>
          <w:szCs w:val="24"/>
          <w:lang w:val="ru-RU"/>
        </w:rPr>
        <w:t>凡人都要顺服掌权者，因为没有权柄不是出于神的；现存的权柄都是神所设立的</w:t>
      </w:r>
      <w:r w:rsidRPr="00FD56E2">
        <w:rPr>
          <w:color w:val="000000"/>
          <w:szCs w:val="24"/>
          <w:lang w:val="ru-RU"/>
        </w:rPr>
        <w:t xml:space="preserve">（罗马书 13:1）； </w:t>
      </w:r>
      <w:r w:rsidRPr="00FD56E2">
        <w:rPr>
          <w:i/>
          <w:iCs/>
          <w:color w:val="000000"/>
          <w:szCs w:val="24"/>
          <w:lang w:val="ru-RU"/>
        </w:rPr>
        <w:t>所以，为了主的缘故，你们要顺服一切人间掌权者：无论是君王，作为至高掌权者；还是官长，作为君王所差遣的</w:t>
      </w:r>
      <w:r w:rsidRPr="00FD56E2">
        <w:rPr>
          <w:color w:val="000000"/>
          <w:szCs w:val="24"/>
          <w:lang w:val="ru-RU"/>
        </w:rPr>
        <w:t>（</w:t>
      </w:r>
      <w:r>
        <w:rPr>
          <w:color w:val="000000"/>
          <w:szCs w:val="24"/>
          <w:lang w:val="ru-RU"/>
        </w:rPr>
        <w:t>彼得前书</w:t>
      </w:r>
      <w:r w:rsidRPr="00FD56E2">
        <w:rPr>
          <w:color w:val="000000"/>
          <w:szCs w:val="24"/>
          <w:lang w:val="ru-RU"/>
        </w:rPr>
        <w:t xml:space="preserve"> 2:13-14）；</w:t>
      </w:r>
    </w:p>
    <w:p w14:paraId="70D9E9DD" w14:textId="77777777" w:rsidR="00B33396" w:rsidRPr="00FD56E2" w:rsidRDefault="00B33396" w:rsidP="00B33396">
      <w:pPr>
        <w:shd w:val="clear" w:color="auto" w:fill="FFFFFF"/>
        <w:ind w:firstLine="720"/>
        <w:rPr>
          <w:lang w:val="ru-RU"/>
        </w:rPr>
      </w:pPr>
      <w:r w:rsidRPr="00FD56E2">
        <w:rPr>
          <w:color w:val="000000"/>
          <w:szCs w:val="24"/>
          <w:lang w:val="ru-RU"/>
        </w:rPr>
        <w:t>b) 并设立他们作为自己的仆人，以维护人类社会的幸福：</w:t>
      </w:r>
      <w:r w:rsidRPr="00FD56E2">
        <w:rPr>
          <w:i/>
          <w:iCs/>
          <w:color w:val="000000"/>
          <w:szCs w:val="24"/>
          <w:lang w:val="ru-RU"/>
        </w:rPr>
        <w:t>掌权者之所以可畏，并非因行善，而是因作恶。 你想不惧怕掌权者吗？行善，你就会从他们那里得到称赞，因为掌权者是神的仆人，是为了你的益处。如果你行恶，就要惧怕，因为他佩剑并非徒然：他是神的仆人，是向行恶者施行报应的。 因此，顺服不仅出于对惩罚的恐惧，更应出于良心。为此，你们也应当纳税，因为他们是上帝的仆人，专职从事此事</w:t>
      </w:r>
      <w:r>
        <w:rPr>
          <w:i/>
          <w:iCs/>
          <w:color w:val="000000"/>
          <w:szCs w:val="24"/>
          <w:lang w:val="ru-RU"/>
        </w:rPr>
        <w:t>（</w:t>
      </w:r>
      <w:r w:rsidRPr="00FD56E2">
        <w:rPr>
          <w:color w:val="000000"/>
          <w:szCs w:val="24"/>
          <w:lang w:val="ru-RU"/>
        </w:rPr>
        <w:t>罗马书 13:3-6）。</w:t>
      </w:r>
    </w:p>
    <w:p w14:paraId="72EDB9F8" w14:textId="77777777" w:rsidR="00B33396" w:rsidRPr="00FD56E2" w:rsidRDefault="00B33396" w:rsidP="00B33396">
      <w:pPr>
        <w:pStyle w:val="BodyTextIndent"/>
        <w:rPr>
          <w:lang w:val="ru-RU"/>
        </w:rPr>
      </w:pPr>
      <w:r w:rsidRPr="00FD56E2">
        <w:rPr>
          <w:lang w:val="ru-RU"/>
        </w:rPr>
        <w:t>圣父们和教会的导师们也经常重申，上帝治理着世上的国度，并向它们派遣君王和其他掌权者。例如，圣伊雷内乌斯曾说：</w:t>
      </w:r>
    </w:p>
    <w:p w14:paraId="25045482" w14:textId="77777777" w:rsidR="00B33396" w:rsidRPr="00FD56E2" w:rsidRDefault="00B33396" w:rsidP="00B33396">
      <w:pPr>
        <w:shd w:val="clear" w:color="auto" w:fill="FFFFFF"/>
        <w:ind w:firstLine="720"/>
        <w:rPr>
          <w:lang w:val="ru-RU"/>
        </w:rPr>
      </w:pPr>
      <w:r w:rsidRPr="00FD56E2">
        <w:rPr>
          <w:i/>
          <w:iCs/>
          <w:color w:val="000000"/>
          <w:szCs w:val="23"/>
          <w:lang w:val="ru-RU"/>
        </w:rPr>
        <w:t>圣依纳爵</w:t>
      </w:r>
      <w:r w:rsidRPr="00FD56E2">
        <w:rPr>
          <w:color w:val="000000"/>
          <w:szCs w:val="23"/>
          <w:lang w:val="ru-RU"/>
        </w:rPr>
        <w:t>的话</w:t>
      </w:r>
      <w:r w:rsidRPr="00FD56E2">
        <w:rPr>
          <w:i/>
          <w:iCs/>
          <w:color w:val="000000"/>
          <w:szCs w:val="23"/>
          <w:lang w:val="ru-RU"/>
        </w:rPr>
        <w:t>：</w:t>
      </w:r>
      <w:r w:rsidRPr="00FD56E2">
        <w:rPr>
          <w:color w:val="000000"/>
          <w:szCs w:val="23"/>
          <w:lang w:val="ru-RU"/>
        </w:rPr>
        <w:t>“正如魔鬼起初说谎一样，后来他也说谎，说：</w:t>
      </w:r>
      <w:r w:rsidRPr="00FD56E2">
        <w:rPr>
          <w:i/>
          <w:iCs/>
          <w:color w:val="000000"/>
          <w:szCs w:val="23"/>
          <w:lang w:val="ru-RU"/>
        </w:rPr>
        <w:t>‘我将这一切国度和它们的荣耀都赐给你，因为这权柄已交给我，我愿意给谁就给谁</w:t>
      </w:r>
      <w:r w:rsidRPr="00FD56E2">
        <w:rPr>
          <w:color w:val="000000"/>
          <w:szCs w:val="23"/>
          <w:lang w:val="ru-RU"/>
        </w:rPr>
        <w:t>。’（路加福音 4:6） 并非他划定了这世上的国度，而是上帝，因为</w:t>
      </w:r>
      <w:r w:rsidRPr="00FD56E2">
        <w:rPr>
          <w:i/>
          <w:iCs/>
          <w:color w:val="000000"/>
          <w:szCs w:val="23"/>
          <w:lang w:val="ru-RU"/>
        </w:rPr>
        <w:t>王的心在耶和华手中</w:t>
      </w:r>
      <w:r w:rsidRPr="00FD56E2">
        <w:rPr>
          <w:color w:val="000000"/>
          <w:szCs w:val="23"/>
          <w:lang w:val="ru-RU"/>
        </w:rPr>
        <w:t>（箴言 21:1）；圣言借着所罗门说：</w:t>
      </w:r>
      <w:r w:rsidRPr="00FD56E2">
        <w:rPr>
          <w:i/>
          <w:iCs/>
          <w:color w:val="000000"/>
          <w:szCs w:val="23"/>
          <w:lang w:val="ru-RU"/>
        </w:rPr>
        <w:t>‘因我，君王执政，统治者施行公义； 因我，首领和贵胄，以及地上所有的审判官才得以执政</w:t>
      </w:r>
      <w:r>
        <w:rPr>
          <w:i/>
          <w:iCs/>
          <w:color w:val="000000"/>
          <w:szCs w:val="23"/>
          <w:lang w:val="ru-RU"/>
        </w:rPr>
        <w:t>（</w:t>
      </w:r>
      <w:r w:rsidRPr="00FD56E2">
        <w:rPr>
          <w:color w:val="000000"/>
          <w:szCs w:val="23"/>
          <w:lang w:val="ru-RU"/>
        </w:rPr>
        <w:t xml:space="preserve">箴言 8:15-16）；使徒保罗也对此说： </w:t>
      </w:r>
      <w:r w:rsidRPr="00FD56E2">
        <w:rPr>
          <w:i/>
          <w:iCs/>
          <w:color w:val="000000"/>
          <w:szCs w:val="23"/>
          <w:lang w:val="ru-RU"/>
        </w:rPr>
        <w:t>“人人都当顺服掌权者，因为没有权柄不是出于神的；现有的权柄都是神所</w:t>
      </w:r>
      <w:r w:rsidRPr="00FD56E2">
        <w:rPr>
          <w:color w:val="000000"/>
          <w:szCs w:val="23"/>
          <w:lang w:val="ru-RU"/>
        </w:rPr>
        <w:t>设立的”（罗马书 13:1）；又说：</w:t>
      </w:r>
      <w:r w:rsidRPr="00FD56E2">
        <w:rPr>
          <w:i/>
          <w:iCs/>
          <w:color w:val="000000"/>
          <w:szCs w:val="23"/>
          <w:lang w:val="ru-RU"/>
        </w:rPr>
        <w:t>“因为他不是徒然佩剑的，他是神的仆人，是伸张公义、惩罚作恶之人的”</w:t>
      </w:r>
      <w:r w:rsidRPr="00FD56E2">
        <w:rPr>
          <w:color w:val="000000"/>
          <w:szCs w:val="23"/>
          <w:lang w:val="ru-RU"/>
        </w:rPr>
        <w:t>（4）…… 因此，地上的王国是由神设立的，是为了各民族的福祉（而非来自魔鬼——他永不安宁，也不愿让各民族得享安宁），以便人们因敬畏人的王国，不致像鱼群般互相残杀，而是顺服法律，摒弃各种异教的不义…… 正因</w:t>
      </w:r>
      <w:r w:rsidRPr="00FD56E2">
        <w:rPr>
          <w:i/>
          <w:iCs/>
          <w:color w:val="000000"/>
          <w:szCs w:val="23"/>
          <w:lang w:val="ru-RU"/>
        </w:rPr>
        <w:t>如此，上帝的仆人们才始终</w:t>
      </w:r>
      <w:r w:rsidRPr="00FD56E2">
        <w:rPr>
          <w:color w:val="000000"/>
          <w:szCs w:val="23"/>
          <w:lang w:val="ru-RU"/>
        </w:rPr>
        <w:t>致力于此——那些向我们征收贡赋</w:t>
      </w:r>
      <w:r w:rsidRPr="00FD56E2">
        <w:rPr>
          <w:i/>
          <w:iCs/>
          <w:color w:val="000000"/>
          <w:szCs w:val="23"/>
          <w:lang w:val="ru-RU"/>
        </w:rPr>
        <w:t>的人</w:t>
      </w:r>
      <w:r w:rsidRPr="00FD56E2">
        <w:rPr>
          <w:color w:val="000000"/>
          <w:szCs w:val="23"/>
          <w:lang w:val="ru-RU"/>
        </w:rPr>
        <w:t>，</w:t>
      </w:r>
      <w:r w:rsidRPr="00FD56E2">
        <w:rPr>
          <w:i/>
          <w:iCs/>
          <w:color w:val="000000"/>
          <w:szCs w:val="23"/>
          <w:lang w:val="ru-RU"/>
        </w:rPr>
        <w:t>正是以此为常任之职</w:t>
      </w:r>
      <w:r w:rsidRPr="00FD56E2">
        <w:rPr>
          <w:color w:val="000000"/>
          <w:szCs w:val="23"/>
          <w:lang w:val="ru-RU"/>
        </w:rPr>
        <w:t>（罗马书13:6）……人因谁的命令而生，君王也是因同</w:t>
      </w:r>
      <w:r w:rsidRPr="00FD56E2">
        <w:rPr>
          <w:color w:val="000000"/>
          <w:szCs w:val="23"/>
          <w:lang w:val="ru-RU"/>
        </w:rPr>
        <w:lastRenderedPageBreak/>
        <w:t>一位的命令而被立，他们</w:t>
      </w:r>
      <w:r w:rsidRPr="00FD56E2">
        <w:rPr>
          <w:szCs w:val="23"/>
          <w:lang w:val="ru-RU"/>
        </w:rPr>
        <w:t>适合（apti）</w:t>
      </w:r>
      <w:r w:rsidRPr="00FD56E2">
        <w:rPr>
          <w:color w:val="000000"/>
          <w:szCs w:val="23"/>
          <w:lang w:val="ru-RU"/>
        </w:rPr>
        <w:t>统治其治下的子民。 因为其中有些人是为了矫正和造福臣民，以及维护公义；有些人则是为了威慑和惩罚；还有些人则是为了使民族卑微，或使民族高升，这取决于这些民族在上帝公义的审判中应得的报应，而这审判同样适用于所有人。”</w:t>
      </w:r>
      <w:r w:rsidRPr="00FD56E2">
        <w:rPr>
          <w:rStyle w:val="FootnoteReference"/>
          <w:color w:val="000000"/>
          <w:szCs w:val="23"/>
          <w:lang w:val="ru-RU"/>
        </w:rPr>
        <w:footnoteReference w:id="1708"/>
      </w:r>
    </w:p>
    <w:p w14:paraId="322ACAFB" w14:textId="77777777" w:rsidR="00B33396" w:rsidRPr="00FD56E2" w:rsidRDefault="00B33396" w:rsidP="00B33396">
      <w:pPr>
        <w:shd w:val="clear" w:color="auto" w:fill="FFFFFF"/>
        <w:ind w:firstLine="720"/>
        <w:rPr>
          <w:lang w:val="ru-RU"/>
        </w:rPr>
      </w:pPr>
      <w:r w:rsidRPr="00FD56E2">
        <w:rPr>
          <w:i/>
          <w:iCs/>
          <w:color w:val="000000"/>
          <w:szCs w:val="23"/>
          <w:lang w:val="ru-RU"/>
        </w:rPr>
        <w:t>特土良：</w:t>
      </w:r>
      <w:r w:rsidRPr="00FD56E2">
        <w:rPr>
          <w:color w:val="000000"/>
          <w:szCs w:val="23"/>
          <w:lang w:val="ru-RU"/>
        </w:rPr>
        <w:t>“那么，你们看，难道不是那位既拥有宇宙——万物在其统治之下——又拥有人类本身——人类也在其统治之下——的上帝，正在分配这些国度吗？ 难道不是那位——祂在现世中，根据时代的不同，为各国的统治者抽签定夺，祂早于一切时代而存在，并使时代成为时光的容器？难道不是祂提拔权贵，或废黜权贵吗？”</w:t>
      </w:r>
      <w:r w:rsidRPr="00FD56E2">
        <w:rPr>
          <w:rStyle w:val="FootnoteReference"/>
          <w:color w:val="000000"/>
          <w:szCs w:val="23"/>
          <w:lang w:val="ru-RU"/>
        </w:rPr>
        <w:footnoteReference w:id="1709"/>
      </w:r>
    </w:p>
    <w:p w14:paraId="2EB9CB2A" w14:textId="77777777" w:rsidR="00B33396" w:rsidRPr="00FD56E2" w:rsidRDefault="00B33396" w:rsidP="00B33396">
      <w:pPr>
        <w:shd w:val="clear" w:color="auto" w:fill="FFFFFF"/>
        <w:ind w:firstLine="720"/>
        <w:rPr>
          <w:lang w:val="ru-RU"/>
        </w:rPr>
      </w:pPr>
      <w:r w:rsidRPr="00FD56E2">
        <w:rPr>
          <w:i/>
          <w:iCs/>
          <w:color w:val="000000"/>
          <w:szCs w:val="23"/>
          <w:lang w:val="ru-RU"/>
        </w:rPr>
        <w:t>圣格里高利·神学家</w:t>
      </w:r>
      <w:r w:rsidRPr="00FD56E2">
        <w:rPr>
          <w:color w:val="000000"/>
          <w:szCs w:val="23"/>
          <w:lang w:val="ru-RU"/>
        </w:rPr>
        <w:t>：“诸王啊！当知托付于你们之事何其重要，在你们身上所成就的神圣奥秘何其伟大。 整个世界都在你们掌中，仅由一顶小小的王冠和一件短袍所束缚。天上的事属于独一的上帝，地上的事则属于你们；请（我敢大胆地说）成为你们臣民的诸神。经上说（我们也相信）：“</w:t>
      </w:r>
      <w:r w:rsidRPr="00FD56E2">
        <w:rPr>
          <w:i/>
          <w:iCs/>
          <w:color w:val="000000"/>
          <w:szCs w:val="23"/>
          <w:lang w:val="ru-RU"/>
        </w:rPr>
        <w:t>君王的心在耶和华</w:t>
      </w:r>
      <w:r w:rsidRPr="00FD56E2">
        <w:rPr>
          <w:color w:val="000000"/>
          <w:szCs w:val="23"/>
          <w:lang w:val="ru-RU"/>
        </w:rPr>
        <w:t>手中”（箴言 21:1）。</w:t>
      </w:r>
      <w:r w:rsidRPr="00FD56E2">
        <w:rPr>
          <w:rStyle w:val="FootnoteReference"/>
          <w:color w:val="000000"/>
          <w:szCs w:val="23"/>
          <w:lang w:val="ru-RU"/>
        </w:rPr>
        <w:footnoteReference w:id="1710"/>
      </w:r>
    </w:p>
    <w:p w14:paraId="28B3C4C7" w14:textId="77777777" w:rsidR="00B33396" w:rsidRPr="00FD56E2" w:rsidRDefault="00B33396" w:rsidP="00B33396">
      <w:pPr>
        <w:shd w:val="clear" w:color="auto" w:fill="FFFFFF"/>
        <w:ind w:firstLine="720"/>
        <w:rPr>
          <w:lang w:val="ru-RU"/>
        </w:rPr>
      </w:pPr>
      <w:r w:rsidRPr="00FD56E2">
        <w:rPr>
          <w:i/>
          <w:iCs/>
          <w:color w:val="000000"/>
          <w:szCs w:val="23"/>
          <w:lang w:val="ru-RU"/>
        </w:rPr>
        <w:t>圣约翰·金口</w:t>
      </w:r>
      <w:r w:rsidRPr="00FD56E2">
        <w:rPr>
          <w:color w:val="000000"/>
          <w:szCs w:val="23"/>
          <w:lang w:val="ru-RU"/>
        </w:rPr>
        <w:t>的话：“使徒为何劝勉我们要为君王祷告（</w:t>
      </w:r>
      <w:r>
        <w:rPr>
          <w:color w:val="000000"/>
          <w:szCs w:val="23"/>
          <w:lang w:val="ru-RU"/>
        </w:rPr>
        <w:t>提摩太前书</w:t>
      </w:r>
      <w:r w:rsidRPr="00FD56E2">
        <w:rPr>
          <w:color w:val="000000"/>
          <w:szCs w:val="23"/>
          <w:lang w:val="ru-RU"/>
        </w:rPr>
        <w:t xml:space="preserve"> 2:2）？那时君王们还是异教徒，此后又过了很长时间，异教徒们才在王位上相互更替…… 为了不让基督徒的灵魂在听到这番话时——这本是可能发生的——感到困惑，甚至 地拒绝这一劝诫，即在圣礼中应当为异教徒祈祷——请看使徒是如何说的，以及他如何指出其中的益处，以便人们——哪怕是出于这种方式——也能接受他的劝诫： </w:t>
      </w:r>
      <w:r w:rsidRPr="00FD56E2">
        <w:rPr>
          <w:i/>
          <w:iCs/>
          <w:color w:val="000000"/>
          <w:szCs w:val="23"/>
          <w:lang w:val="ru-RU"/>
        </w:rPr>
        <w:t>“让我们在今世过着安静、无声的生活。</w:t>
      </w:r>
      <w:r w:rsidRPr="00FD56E2">
        <w:rPr>
          <w:color w:val="000000"/>
          <w:szCs w:val="23"/>
          <w:lang w:val="ru-RU"/>
        </w:rPr>
        <w:t>”也就是说，他们的（君王们的）安康，正是我们安宁的源泉…… 因为上帝设立权柄是为了公共的福祉。如果他们为了让我们安居乐业而拿起武器、征战沙场，而我们却连为那些身处险境、奋勇作战的人都不献上祷告，这难道不是不公义的吗？ 因此，此事（为君王祈祷）并非阿谀奉承，而是依据公义之律而行。”</w:t>
      </w:r>
      <w:r w:rsidRPr="00FD56E2">
        <w:rPr>
          <w:rStyle w:val="FootnoteReference"/>
          <w:color w:val="000000"/>
          <w:szCs w:val="23"/>
          <w:lang w:val="ru-RU"/>
        </w:rPr>
        <w:footnoteReference w:id="1711"/>
      </w:r>
      <w:r w:rsidRPr="00FD56E2">
        <w:rPr>
          <w:color w:val="000000"/>
          <w:szCs w:val="23"/>
          <w:lang w:val="ru-RU"/>
        </w:rPr>
        <w:t xml:space="preserve"> 另有一处经文说：“若废除法庭，便会摧毁我们生活中的所有秩序；若将舵手从船上赶走，船只便会沉没；若夺走军队的统帅，士兵便会沦为敌人的俘虏。 同样，若从城中撤走统治者，我们的行为将比不会说话的野兽更为疯狂——我们将互相啃咬、吞噬（加拉太书 5:15）：富人吞噬穷人，强者吞噬弱者，狂妄者吞噬温顺者。但如今，蒙上帝的恩典，这一切都不复存在。 当然，那些敬虔生活的人并不需要统治者采取惩戒措施：</w:t>
      </w:r>
      <w:r w:rsidRPr="00FD56E2">
        <w:rPr>
          <w:i/>
          <w:iCs/>
          <w:color w:val="000000"/>
          <w:szCs w:val="23"/>
          <w:lang w:val="ru-RU"/>
        </w:rPr>
        <w:t>“律法原不是为义人</w:t>
      </w:r>
      <w:r w:rsidRPr="00FD56E2">
        <w:rPr>
          <w:color w:val="000000"/>
          <w:szCs w:val="23"/>
          <w:lang w:val="ru-RU"/>
        </w:rPr>
        <w:t>设立的”（</w:t>
      </w:r>
      <w:r>
        <w:rPr>
          <w:color w:val="000000"/>
          <w:szCs w:val="23"/>
          <w:lang w:val="ru-RU"/>
        </w:rPr>
        <w:t>提摩太前书</w:t>
      </w:r>
      <w:r w:rsidRPr="00FD56E2">
        <w:rPr>
          <w:color w:val="000000"/>
          <w:szCs w:val="23"/>
          <w:lang w:val="ru-RU"/>
        </w:rPr>
        <w:t xml:space="preserve"> 1:9）。 但那些邪恶的人，若非因对掌权者的敬畏而受到约束，必会给城市带来数不胜数的灾祸。保罗深知这一点，因此说：</w:t>
      </w:r>
      <w:r w:rsidRPr="00FD56E2">
        <w:rPr>
          <w:i/>
          <w:iCs/>
          <w:color w:val="000000"/>
          <w:szCs w:val="23"/>
          <w:lang w:val="ru-RU"/>
        </w:rPr>
        <w:t>“没有权柄不是出于神的；现存的权柄都是神所设立的</w:t>
      </w:r>
      <w:r w:rsidRPr="00FD56E2">
        <w:rPr>
          <w:color w:val="000000"/>
          <w:szCs w:val="23"/>
          <w:lang w:val="ru-RU"/>
        </w:rPr>
        <w:t>”（罗13:1）。正如房屋中的横梁，掌权者之于城市亦是如此。 若摧毁了这些横梁，墙壁便会分崩离析，自行坍塌；同样，若从宇宙中撤走掌权者及其所带来的威慑，</w:t>
      </w:r>
      <w:r w:rsidRPr="00FD56E2">
        <w:rPr>
          <w:color w:val="000000"/>
          <w:szCs w:val="23"/>
          <w:lang w:val="ru-RU"/>
        </w:rPr>
        <w:lastRenderedPageBreak/>
        <w:t>房屋、城市和民族都将肆无忌惮地相互侵袭，因为那时将无人能约束他们、阻止他们，也无人能以惩罚之惧迫使他们保持安宁。”</w:t>
      </w:r>
      <w:r w:rsidRPr="00FD56E2">
        <w:rPr>
          <w:rStyle w:val="FootnoteReference"/>
          <w:color w:val="000000"/>
          <w:szCs w:val="23"/>
          <w:lang w:val="ru-RU"/>
        </w:rPr>
        <w:footnoteReference w:id="1712"/>
      </w:r>
    </w:p>
    <w:p w14:paraId="1390DAD1" w14:textId="77777777" w:rsidR="00B33396" w:rsidRPr="00FD56E2" w:rsidRDefault="00B33396" w:rsidP="00B33396">
      <w:pPr>
        <w:shd w:val="clear" w:color="auto" w:fill="FFFFFF"/>
        <w:ind w:firstLine="720"/>
        <w:rPr>
          <w:color w:val="000000"/>
          <w:szCs w:val="23"/>
          <w:lang w:val="ru-RU"/>
        </w:rPr>
      </w:pPr>
      <w:r w:rsidRPr="00FD56E2">
        <w:rPr>
          <w:i/>
          <w:iCs/>
          <w:color w:val="000000"/>
          <w:szCs w:val="23"/>
          <w:lang w:val="ru-RU"/>
        </w:rPr>
        <w:t>圣奥古斯丁：</w:t>
      </w:r>
      <w:r w:rsidRPr="00FD56E2">
        <w:rPr>
          <w:color w:val="000000"/>
          <w:szCs w:val="23"/>
          <w:lang w:val="ru-RU"/>
        </w:rPr>
        <w:t>“上帝是幸福的源泉和施予者——因为唯有祂是真神，祂亲自将地上的王国赐予善人与恶人…… 祂的分配并非毫无目的，也非出于偶然或运气，而是顺应事态与时代的进程——这进程对我们而言是隐秘的，对祂却了如指掌；祂虽不受其制约，却作为主和统治者亲自掌管并支配这一切。”</w:t>
      </w:r>
      <w:r w:rsidRPr="00FD56E2">
        <w:rPr>
          <w:rStyle w:val="FootnoteReference"/>
          <w:color w:val="000000"/>
          <w:szCs w:val="23"/>
          <w:lang w:val="ru-RU"/>
        </w:rPr>
        <w:footnoteReference w:id="1713"/>
      </w:r>
      <w:r w:rsidRPr="00FD56E2">
        <w:rPr>
          <w:color w:val="000000"/>
          <w:szCs w:val="23"/>
          <w:lang w:val="ru-RU"/>
        </w:rPr>
        <w:t xml:space="preserve"> “事实上，人间王国是由神的安排所治理的。”</w:t>
      </w:r>
      <w:r w:rsidRPr="00FD56E2">
        <w:rPr>
          <w:rStyle w:val="FootnoteReference"/>
          <w:color w:val="000000"/>
          <w:szCs w:val="23"/>
          <w:lang w:val="ru-RU"/>
        </w:rPr>
        <w:footnoteReference w:id="1714"/>
      </w:r>
      <w:r w:rsidRPr="00FD56E2">
        <w:rPr>
          <w:color w:val="000000"/>
          <w:szCs w:val="23"/>
          <w:lang w:val="ru-RU"/>
        </w:rPr>
        <w:t xml:space="preserve"> “这并非没有全能者的安排——在祂的权能之下，战争中或有人战败，或有人获胜；有人获得王权，有人则成为君王的臣民。”</w:t>
      </w:r>
      <w:r w:rsidRPr="00FD56E2">
        <w:rPr>
          <w:rStyle w:val="FootnoteReference"/>
          <w:color w:val="000000"/>
          <w:szCs w:val="23"/>
          <w:lang w:val="ru-RU"/>
        </w:rPr>
        <w:footnoteReference w:id="1715"/>
      </w:r>
    </w:p>
    <w:p w14:paraId="37273335" w14:textId="77777777" w:rsidR="00B33396" w:rsidRPr="00FD56E2" w:rsidRDefault="00B33396" w:rsidP="00B33396">
      <w:pPr>
        <w:shd w:val="clear" w:color="auto" w:fill="FFFFFF"/>
        <w:rPr>
          <w:lang w:val="ru-RU"/>
        </w:rPr>
      </w:pPr>
    </w:p>
    <w:p w14:paraId="75E44354" w14:textId="77777777" w:rsidR="00B33396" w:rsidRPr="00B33396" w:rsidRDefault="00B33396" w:rsidP="00B33396">
      <w:pPr>
        <w:pStyle w:val="Heading5"/>
        <w:rPr>
          <w:lang w:val="ru-RU"/>
        </w:rPr>
      </w:pPr>
      <w:bookmarkStart w:id="1661" w:name="_Toc103069391"/>
      <w:bookmarkStart w:id="1662" w:name="_Toc103069637"/>
      <w:bookmarkStart w:id="1663" w:name="_Toc103069874"/>
      <w:bookmarkStart w:id="1664" w:name="_Toc103070037"/>
      <w:bookmarkStart w:id="1665" w:name="_Toc158220186"/>
      <w:bookmarkStart w:id="1666" w:name="_Toc238543357"/>
      <w:r w:rsidRPr="00FD56E2">
        <w:rPr>
          <w:lang w:val="ru-RU"/>
        </w:rPr>
        <w:t>§ 118. 上帝对个人的眷顾</w:t>
      </w:r>
      <w:bookmarkEnd w:id="1661"/>
      <w:bookmarkEnd w:id="1662"/>
      <w:bookmarkEnd w:id="1663"/>
      <w:bookmarkEnd w:id="1664"/>
      <w:bookmarkEnd w:id="1665"/>
      <w:bookmarkEnd w:id="1666"/>
    </w:p>
    <w:p w14:paraId="50F7EDDE" w14:textId="77777777" w:rsidR="00B33396" w:rsidRPr="00FD56E2" w:rsidRDefault="00B33396" w:rsidP="00B33396">
      <w:pPr>
        <w:shd w:val="clear" w:color="auto" w:fill="FFFFFF"/>
        <w:ind w:firstLine="720"/>
        <w:rPr>
          <w:lang w:val="ru-RU"/>
        </w:rPr>
      </w:pPr>
      <w:r w:rsidRPr="00FD56E2">
        <w:rPr>
          <w:color w:val="000000"/>
          <w:szCs w:val="23"/>
          <w:lang w:val="ru-RU"/>
        </w:rPr>
        <w:t xml:space="preserve">上帝的话语中说，上帝—— </w:t>
      </w:r>
    </w:p>
    <w:p w14:paraId="526D3D55" w14:textId="77777777" w:rsidR="00B33396" w:rsidRPr="00FD56E2" w:rsidRDefault="00B33396" w:rsidP="00B33396">
      <w:pPr>
        <w:shd w:val="clear" w:color="auto" w:fill="FFFFFF"/>
        <w:ind w:firstLine="720"/>
        <w:rPr>
          <w:lang w:val="ru-RU"/>
        </w:rPr>
      </w:pPr>
      <w:r w:rsidRPr="00FD56E2">
        <w:rPr>
          <w:color w:val="000000"/>
          <w:szCs w:val="24"/>
          <w:lang w:val="ru-RU"/>
        </w:rPr>
        <w:t>1. 亲自赐予我们每个人生命：</w:t>
      </w:r>
      <w:r w:rsidRPr="00FD56E2">
        <w:rPr>
          <w:i/>
          <w:iCs/>
          <w:color w:val="000000"/>
          <w:szCs w:val="24"/>
          <w:lang w:val="ru-RU"/>
        </w:rPr>
        <w:t>祂并不需要人的侍奉，仿佛在任何方面都有所缺乏，而是亲自赐予万物生命、气息和一切</w:t>
      </w:r>
      <w:r w:rsidRPr="00FD56E2">
        <w:rPr>
          <w:color w:val="000000"/>
          <w:szCs w:val="24"/>
          <w:lang w:val="ru-RU"/>
        </w:rPr>
        <w:t>（使徒行传 17:25）。具体而言：</w:t>
      </w:r>
    </w:p>
    <w:p w14:paraId="43D6BDFF" w14:textId="77777777" w:rsidR="00B33396" w:rsidRPr="00FD56E2" w:rsidRDefault="00B33396" w:rsidP="00B33396">
      <w:pPr>
        <w:shd w:val="clear" w:color="auto" w:fill="FFFFFF"/>
        <w:ind w:firstLine="720"/>
        <w:rPr>
          <w:lang w:val="ru-RU"/>
        </w:rPr>
      </w:pPr>
      <w:r w:rsidRPr="00FD56E2">
        <w:rPr>
          <w:color w:val="000000"/>
          <w:szCs w:val="23"/>
          <w:lang w:val="ru-RU"/>
        </w:rPr>
        <w:t>a) 祂亲自在母腹中塑造我们的身体：</w:t>
      </w:r>
      <w:r w:rsidRPr="00FD56E2">
        <w:rPr>
          <w:i/>
          <w:iCs/>
          <w:color w:val="000000"/>
          <w:szCs w:val="23"/>
          <w:lang w:val="ru-RU"/>
        </w:rPr>
        <w:t>“祂以皮肉为我披上，以骨和筋为我坚固</w:t>
      </w:r>
      <w:r w:rsidRPr="00FD56E2">
        <w:rPr>
          <w:color w:val="000000"/>
          <w:szCs w:val="23"/>
          <w:lang w:val="ru-RU"/>
        </w:rPr>
        <w:t>”（约伯记 10:11；参见诗篇 138:15）。</w:t>
      </w:r>
    </w:p>
    <w:p w14:paraId="2043AA7E" w14:textId="77777777" w:rsidR="00B33396" w:rsidRPr="00FD56E2" w:rsidRDefault="00B33396" w:rsidP="00B33396">
      <w:pPr>
        <w:shd w:val="clear" w:color="auto" w:fill="FFFFFF"/>
        <w:ind w:firstLine="720"/>
        <w:rPr>
          <w:i/>
          <w:iCs/>
          <w:color w:val="000000"/>
          <w:szCs w:val="24"/>
          <w:lang w:val="ru-RU"/>
        </w:rPr>
      </w:pPr>
      <w:r w:rsidRPr="00FD56E2">
        <w:rPr>
          <w:color w:val="000000"/>
          <w:szCs w:val="24"/>
          <w:lang w:val="ru-RU"/>
        </w:rPr>
        <w:t>b) 祂亲自赐给我们灵魂：</w:t>
      </w:r>
      <w:r w:rsidRPr="00FD56E2">
        <w:rPr>
          <w:i/>
          <w:iCs/>
          <w:color w:val="000000"/>
          <w:szCs w:val="24"/>
          <w:lang w:val="ru-RU"/>
        </w:rPr>
        <w:t>创造诸天及其穹苍、铺展大地及其所造之物、赐给地上万民气息、并赐给行走其上之人灵性的主耶和华如此说</w:t>
      </w:r>
      <w:r w:rsidRPr="00FD56E2">
        <w:rPr>
          <w:color w:val="000000"/>
          <w:szCs w:val="23"/>
          <w:lang w:val="ru-RU"/>
        </w:rPr>
        <w:t>（赛42:5；参传12:7；亚12:1）。</w:t>
      </w:r>
    </w:p>
    <w:p w14:paraId="5EF068DB" w14:textId="77777777" w:rsidR="00B33396" w:rsidRPr="00FD56E2" w:rsidRDefault="00B33396" w:rsidP="00B33396">
      <w:pPr>
        <w:shd w:val="clear" w:color="auto" w:fill="FFFFFF"/>
        <w:ind w:firstLine="720"/>
        <w:rPr>
          <w:lang w:val="ru-RU"/>
        </w:rPr>
      </w:pPr>
      <w:r w:rsidRPr="00FD56E2">
        <w:rPr>
          <w:color w:val="000000"/>
          <w:szCs w:val="23"/>
          <w:lang w:val="ru-RU"/>
        </w:rPr>
        <w:t>c) 祂亲自赐予我们各种特质：</w:t>
      </w:r>
      <w:r w:rsidRPr="00FD56E2">
        <w:rPr>
          <w:i/>
          <w:iCs/>
          <w:color w:val="000000"/>
          <w:szCs w:val="23"/>
          <w:lang w:val="ru-RU"/>
        </w:rPr>
        <w:t>耶和华对[摩西]说：“谁给人嘴巴？谁使人哑巴、聋子、能看见或瞎眼？难道不是我——耶和华[上帝]吗？</w:t>
      </w:r>
      <w:r w:rsidRPr="00FD56E2">
        <w:rPr>
          <w:color w:val="000000"/>
          <w:szCs w:val="23"/>
          <w:lang w:val="ru-RU"/>
        </w:rPr>
        <w:t>”（出埃及记 4:11；参见 诗篇 93:9；雅各书 1:17）？</w:t>
      </w:r>
    </w:p>
    <w:p w14:paraId="47F38588" w14:textId="77777777" w:rsidR="00B33396" w:rsidRPr="00FD56E2" w:rsidRDefault="00B33396" w:rsidP="00B33396">
      <w:pPr>
        <w:shd w:val="clear" w:color="auto" w:fill="FFFFFF"/>
        <w:ind w:firstLine="720"/>
        <w:rPr>
          <w:lang w:val="ru-RU"/>
        </w:rPr>
      </w:pPr>
      <w:r w:rsidRPr="00FD56E2">
        <w:rPr>
          <w:color w:val="000000"/>
          <w:szCs w:val="23"/>
          <w:lang w:val="ru-RU"/>
        </w:rPr>
        <w:t>d) 祂亲自将我们从母腹中带到世上：</w:t>
      </w:r>
      <w:r w:rsidRPr="00FD56E2">
        <w:rPr>
          <w:i/>
          <w:iCs/>
          <w:color w:val="000000"/>
          <w:szCs w:val="23"/>
          <w:lang w:val="ru-RU"/>
        </w:rPr>
        <w:t>但祢将我从母腹中带出来，在我母亲怀中就赐我盼望。我自母腹中就被托付给祢；从我母亲的子宫起，祢就是我的神</w:t>
      </w:r>
      <w:r>
        <w:rPr>
          <w:i/>
          <w:iCs/>
          <w:color w:val="000000"/>
          <w:szCs w:val="23"/>
          <w:lang w:val="ru-RU"/>
        </w:rPr>
        <w:t>（</w:t>
      </w:r>
      <w:r w:rsidRPr="00FD56E2">
        <w:rPr>
          <w:color w:val="000000"/>
          <w:szCs w:val="23"/>
          <w:lang w:val="ru-RU"/>
        </w:rPr>
        <w:t>诗篇 21:10-11；参见 138:13）。</w:t>
      </w:r>
    </w:p>
    <w:p w14:paraId="6456826E" w14:textId="77777777" w:rsidR="00B33396" w:rsidRPr="00FD56E2" w:rsidRDefault="00B33396" w:rsidP="00B33396">
      <w:pPr>
        <w:shd w:val="clear" w:color="auto" w:fill="FFFFFF"/>
        <w:ind w:firstLine="720"/>
        <w:rPr>
          <w:lang w:val="ru-RU"/>
        </w:rPr>
      </w:pPr>
      <w:r w:rsidRPr="00FD56E2">
        <w:rPr>
          <w:color w:val="000000"/>
          <w:szCs w:val="23"/>
          <w:lang w:val="ru-RU"/>
        </w:rPr>
        <w:t xml:space="preserve">2. 在我们的一生中看顾我们：因为—— </w:t>
      </w:r>
    </w:p>
    <w:p w14:paraId="65D68F80" w14:textId="77777777" w:rsidR="00B33396" w:rsidRPr="00FD56E2" w:rsidRDefault="00B33396" w:rsidP="00B33396">
      <w:pPr>
        <w:shd w:val="clear" w:color="auto" w:fill="FFFFFF"/>
        <w:ind w:firstLine="720"/>
        <w:rPr>
          <w:lang w:val="ru-RU"/>
        </w:rPr>
      </w:pPr>
      <w:r w:rsidRPr="00FD56E2">
        <w:rPr>
          <w:color w:val="000000"/>
          <w:szCs w:val="23"/>
          <w:lang w:val="ru-RU"/>
        </w:rPr>
        <w:t>a) 赐给我们维持并享受生命所需的一切：</w:t>
      </w:r>
      <w:r w:rsidRPr="00FD56E2">
        <w:rPr>
          <w:i/>
          <w:iCs/>
          <w:color w:val="000000"/>
          <w:szCs w:val="23"/>
          <w:lang w:val="ru-RU"/>
        </w:rPr>
        <w:t>要劝诫今世富足的人，不要自高自大，也不要倚靠那不可靠的财富，而要倚靠那赐给我们一切丰盛之物、使我们得以享受的永生上帝</w:t>
      </w:r>
      <w:r w:rsidRPr="00FD56E2">
        <w:rPr>
          <w:color w:val="000000"/>
          <w:szCs w:val="23"/>
          <w:lang w:val="ru-RU"/>
        </w:rPr>
        <w:t>（</w:t>
      </w:r>
      <w:r>
        <w:rPr>
          <w:color w:val="000000"/>
          <w:szCs w:val="23"/>
          <w:lang w:val="ru-RU"/>
        </w:rPr>
        <w:t>提摩太前书</w:t>
      </w:r>
      <w:r w:rsidRPr="00FD56E2">
        <w:rPr>
          <w:color w:val="000000"/>
          <w:szCs w:val="23"/>
          <w:lang w:val="ru-RU"/>
        </w:rPr>
        <w:t xml:space="preserve"> 6:17；参见 使徒行传 17:25）。</w:t>
      </w:r>
    </w:p>
    <w:p w14:paraId="734BFDA9" w14:textId="77777777" w:rsidR="00B33396" w:rsidRPr="00FD56E2" w:rsidRDefault="00B33396" w:rsidP="00B33396">
      <w:pPr>
        <w:shd w:val="clear" w:color="auto" w:fill="FFFFFF"/>
        <w:ind w:firstLine="720"/>
        <w:rPr>
          <w:lang w:val="ru-RU"/>
        </w:rPr>
      </w:pPr>
      <w:r w:rsidRPr="00FD56E2">
        <w:rPr>
          <w:color w:val="000000"/>
          <w:szCs w:val="23"/>
          <w:lang w:val="ru-RU"/>
        </w:rPr>
        <w:t>b) 祂关怀我们每个人的命运：</w:t>
      </w:r>
      <w:r w:rsidRPr="00FD56E2">
        <w:rPr>
          <w:i/>
          <w:iCs/>
          <w:color w:val="000000"/>
          <w:szCs w:val="23"/>
          <w:lang w:val="ru-RU"/>
        </w:rPr>
        <w:t>你们要将一切的忧虑卸给祂，因为祂顾念你们</w:t>
      </w:r>
      <w:r w:rsidRPr="00FD56E2">
        <w:rPr>
          <w:color w:val="000000"/>
          <w:szCs w:val="23"/>
          <w:lang w:val="ru-RU"/>
        </w:rPr>
        <w:t>（</w:t>
      </w:r>
      <w:r>
        <w:rPr>
          <w:color w:val="000000"/>
          <w:szCs w:val="23"/>
          <w:lang w:val="ru-RU"/>
        </w:rPr>
        <w:t>彼得前书</w:t>
      </w:r>
      <w:r w:rsidRPr="00FD56E2">
        <w:rPr>
          <w:color w:val="000000"/>
          <w:szCs w:val="23"/>
          <w:lang w:val="ru-RU"/>
        </w:rPr>
        <w:t xml:space="preserve"> 5:7）。</w:t>
      </w:r>
      <w:r w:rsidRPr="00FD56E2">
        <w:rPr>
          <w:i/>
          <w:iCs/>
          <w:color w:val="000000"/>
          <w:szCs w:val="23"/>
          <w:lang w:val="ru-RU"/>
        </w:rPr>
        <w:t>主啊，我倚靠祢；我说：祢是我的神。我的年日都在祢手中</w:t>
      </w:r>
      <w:r w:rsidRPr="00FD56E2">
        <w:rPr>
          <w:color w:val="000000"/>
          <w:szCs w:val="23"/>
          <w:lang w:val="ru-RU"/>
        </w:rPr>
        <w:t xml:space="preserve">（诗篇 30:15-16）。 </w:t>
      </w:r>
      <w:r w:rsidRPr="00FD56E2">
        <w:rPr>
          <w:i/>
          <w:iCs/>
          <w:color w:val="000000"/>
          <w:szCs w:val="23"/>
          <w:lang w:val="ru-RU"/>
        </w:rPr>
        <w:t>耶和华使瞎眼的得见，耶和华扶起被压下的人，耶和华爱义人。耶和华保护寄居的，扶持孤儿和寡妇，却使恶人的道路偏离</w:t>
      </w:r>
      <w:r>
        <w:rPr>
          <w:i/>
          <w:iCs/>
          <w:color w:val="000000"/>
          <w:szCs w:val="23"/>
          <w:lang w:val="ru-RU"/>
        </w:rPr>
        <w:t>（</w:t>
      </w:r>
      <w:r w:rsidRPr="00FD56E2">
        <w:rPr>
          <w:color w:val="000000"/>
          <w:szCs w:val="23"/>
          <w:lang w:val="ru-RU"/>
        </w:rPr>
        <w:t>诗篇145:8-9）。</w:t>
      </w:r>
    </w:p>
    <w:p w14:paraId="454F2645" w14:textId="77777777" w:rsidR="00B33396" w:rsidRPr="00FD56E2" w:rsidRDefault="00B33396" w:rsidP="00B33396">
      <w:pPr>
        <w:shd w:val="clear" w:color="auto" w:fill="FFFFFF"/>
        <w:ind w:firstLine="720"/>
        <w:rPr>
          <w:lang w:val="ru-RU"/>
        </w:rPr>
      </w:pPr>
      <w:r w:rsidRPr="00FD56E2">
        <w:rPr>
          <w:color w:val="000000"/>
          <w:szCs w:val="23"/>
          <w:lang w:val="ru-RU"/>
        </w:rPr>
        <w:t>3. 在我们的事工中帮助我们：</w:t>
      </w:r>
    </w:p>
    <w:p w14:paraId="087BF1DF" w14:textId="77777777" w:rsidR="00B33396" w:rsidRPr="00FD56E2" w:rsidRDefault="00B33396" w:rsidP="00B33396">
      <w:pPr>
        <w:shd w:val="clear" w:color="auto" w:fill="FFFFFF"/>
        <w:ind w:firstLine="720"/>
        <w:rPr>
          <w:lang w:val="ru-RU"/>
        </w:rPr>
      </w:pPr>
      <w:r w:rsidRPr="00FD56E2">
        <w:rPr>
          <w:color w:val="000000"/>
          <w:szCs w:val="23"/>
          <w:lang w:val="ru-RU"/>
        </w:rPr>
        <w:t>a) 祂赐给我们帮助与支持：</w:t>
      </w:r>
      <w:r w:rsidRPr="00FD56E2">
        <w:rPr>
          <w:i/>
          <w:iCs/>
          <w:color w:val="000000"/>
          <w:szCs w:val="23"/>
          <w:lang w:val="ru-RU"/>
        </w:rPr>
        <w:t>我的帮助来自创造天地的主</w:t>
      </w:r>
      <w:r w:rsidRPr="00FD56E2">
        <w:rPr>
          <w:color w:val="000000"/>
          <w:szCs w:val="23"/>
          <w:lang w:val="ru-RU"/>
        </w:rPr>
        <w:t>（诗篇 120:2）。</w:t>
      </w:r>
      <w:r w:rsidRPr="00FD56E2">
        <w:rPr>
          <w:i/>
          <w:iCs/>
          <w:color w:val="000000"/>
          <w:szCs w:val="23"/>
          <w:lang w:val="ru-RU"/>
        </w:rPr>
        <w:t>耶和华必赐力量给祂的子民</w:t>
      </w:r>
      <w:r w:rsidRPr="00FD56E2">
        <w:rPr>
          <w:color w:val="000000"/>
          <w:szCs w:val="23"/>
          <w:lang w:val="ru-RU"/>
        </w:rPr>
        <w:t>（诗篇 28:11 等）。</w:t>
      </w:r>
    </w:p>
    <w:p w14:paraId="15FAB275"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b) 祂引导并指引我们：</w:t>
      </w:r>
      <w:r w:rsidRPr="00FD56E2">
        <w:rPr>
          <w:i/>
          <w:iCs/>
          <w:color w:val="000000"/>
          <w:szCs w:val="23"/>
          <w:lang w:val="ru-RU"/>
        </w:rPr>
        <w:t>“人的脚步由耶和华所定；人怎能知道自己的路呢</w:t>
      </w:r>
      <w:r w:rsidRPr="00FD56E2">
        <w:rPr>
          <w:color w:val="000000"/>
          <w:szCs w:val="23"/>
          <w:lang w:val="ru-RU"/>
        </w:rPr>
        <w:t>？”（箴言 20:24）。</w:t>
      </w:r>
      <w:r w:rsidRPr="00FD56E2">
        <w:rPr>
          <w:i/>
          <w:iCs/>
          <w:color w:val="000000"/>
          <w:szCs w:val="23"/>
          <w:lang w:val="ru-RU"/>
        </w:rPr>
        <w:t>“人一切所行的，在自己眼中都看为正直；惟有耶和华衡量人心</w:t>
      </w:r>
      <w:r w:rsidRPr="00FD56E2">
        <w:rPr>
          <w:color w:val="000000"/>
          <w:szCs w:val="23"/>
          <w:lang w:val="ru-RU"/>
        </w:rPr>
        <w:t>。”（箴言 21:2；参见 16:1）。</w:t>
      </w:r>
    </w:p>
    <w:p w14:paraId="4D9D000E" w14:textId="77777777" w:rsidR="00B33396" w:rsidRPr="00FD56E2" w:rsidRDefault="00B33396" w:rsidP="00B33396">
      <w:pPr>
        <w:shd w:val="clear" w:color="auto" w:fill="FFFFFF"/>
        <w:ind w:firstLine="720"/>
        <w:rPr>
          <w:lang w:val="ru-RU"/>
        </w:rPr>
      </w:pPr>
      <w:r w:rsidRPr="00FD56E2">
        <w:rPr>
          <w:color w:val="000000"/>
          <w:szCs w:val="23"/>
          <w:lang w:val="ru-RU"/>
        </w:rPr>
        <w:t>c) 若没有祂的帮助，我们什么也做不了：</w:t>
      </w:r>
      <w:r w:rsidRPr="00FD56E2">
        <w:rPr>
          <w:i/>
          <w:iCs/>
          <w:color w:val="000000"/>
          <w:szCs w:val="23"/>
          <w:lang w:val="ru-RU"/>
        </w:rPr>
        <w:t>若不是耶和华建造房屋，建造的人就枉然劳力；若不是耶和华看守城池，看守的人就枉然警醒</w:t>
      </w:r>
      <w:r w:rsidRPr="00FD56E2">
        <w:rPr>
          <w:color w:val="000000"/>
          <w:szCs w:val="23"/>
          <w:lang w:val="ru-RU"/>
        </w:rPr>
        <w:t>（诗篇126:1）。</w:t>
      </w:r>
    </w:p>
    <w:p w14:paraId="1B17F2DA" w14:textId="77777777" w:rsidR="00B33396" w:rsidRPr="00FD56E2" w:rsidRDefault="00B33396" w:rsidP="00B33396">
      <w:pPr>
        <w:shd w:val="clear" w:color="auto" w:fill="FFFFFF"/>
        <w:ind w:firstLine="720"/>
        <w:rPr>
          <w:lang w:val="ru-RU"/>
        </w:rPr>
      </w:pPr>
      <w:r w:rsidRPr="00FD56E2">
        <w:rPr>
          <w:color w:val="000000"/>
          <w:szCs w:val="23"/>
          <w:lang w:val="ru-RU"/>
        </w:rPr>
        <w:t>4. 最后，祂亲自为我们在世的生命与活动划定了界限：</w:t>
      </w:r>
      <w:r w:rsidRPr="00FD56E2">
        <w:rPr>
          <w:i/>
          <w:iCs/>
          <w:color w:val="000000"/>
          <w:szCs w:val="23"/>
          <w:lang w:val="ru-RU"/>
        </w:rPr>
        <w:t>“他的日子是预定的，他的月数也在你那里；你若为他定下界限，他就不能逾越</w:t>
      </w:r>
      <w:r w:rsidRPr="00FD56E2">
        <w:rPr>
          <w:color w:val="000000"/>
          <w:szCs w:val="23"/>
          <w:lang w:val="ru-RU"/>
        </w:rPr>
        <w:t>”（约伯记 14:5）。</w:t>
      </w:r>
    </w:p>
    <w:p w14:paraId="00CC5FE7" w14:textId="77777777" w:rsidR="00B33396" w:rsidRPr="00FD56E2" w:rsidRDefault="00B33396" w:rsidP="00B33396">
      <w:pPr>
        <w:shd w:val="clear" w:color="auto" w:fill="FFFFFF"/>
        <w:ind w:firstLine="720"/>
        <w:rPr>
          <w:lang w:val="ru-RU"/>
        </w:rPr>
      </w:pPr>
      <w:r w:rsidRPr="00FD56E2">
        <w:rPr>
          <w:color w:val="000000"/>
          <w:szCs w:val="23"/>
          <w:lang w:val="ru-RU"/>
        </w:rPr>
        <w:t>在众圣父和教会导师之中，仅举三位最杰出的关于此主题的箴言便已足够：</w:t>
      </w:r>
    </w:p>
    <w:p w14:paraId="3B87D811" w14:textId="77777777" w:rsidR="00B33396" w:rsidRPr="00FD56E2" w:rsidRDefault="00B33396" w:rsidP="00B33396">
      <w:pPr>
        <w:shd w:val="clear" w:color="auto" w:fill="FFFFFF"/>
        <w:ind w:firstLine="720"/>
        <w:rPr>
          <w:lang w:val="ru-RU"/>
        </w:rPr>
      </w:pPr>
      <w:r w:rsidRPr="00FD56E2">
        <w:rPr>
          <w:i/>
          <w:iCs/>
          <w:color w:val="000000"/>
          <w:szCs w:val="23"/>
          <w:lang w:val="ru-RU"/>
        </w:rPr>
        <w:t>大巴西略：</w:t>
      </w:r>
      <w:r w:rsidRPr="00FD56E2">
        <w:rPr>
          <w:color w:val="000000"/>
          <w:szCs w:val="23"/>
          <w:lang w:val="ru-RU"/>
        </w:rPr>
        <w:t>“我们的作为并非被弃置于天意之外，正如我们从福音书所知，连一只麻雀的坠落，也非出于我们天父的旨意（</w:t>
      </w:r>
      <w:r>
        <w:rPr>
          <w:color w:val="000000"/>
          <w:szCs w:val="23"/>
          <w:lang w:val="ru-RU"/>
        </w:rPr>
        <w:t>马太福音</w:t>
      </w:r>
      <w:r w:rsidRPr="00FD56E2">
        <w:rPr>
          <w:color w:val="000000"/>
          <w:szCs w:val="23"/>
          <w:lang w:val="ru-RU"/>
        </w:rPr>
        <w:t xml:space="preserve"> 10:29）。因此，若我们遭遇了什么，那便是造物主的旨意所致。 又有</w:t>
      </w:r>
      <w:r w:rsidRPr="00FD56E2">
        <w:rPr>
          <w:i/>
          <w:iCs/>
          <w:color w:val="000000"/>
          <w:szCs w:val="23"/>
          <w:lang w:val="ru-RU"/>
        </w:rPr>
        <w:t>谁能抗拒祂的旨意</w:t>
      </w:r>
      <w:r w:rsidRPr="00FD56E2">
        <w:rPr>
          <w:color w:val="000000"/>
          <w:szCs w:val="23"/>
          <w:lang w:val="ru-RU"/>
        </w:rPr>
        <w:t>呢（罗9:19）？”</w:t>
      </w:r>
      <w:r w:rsidRPr="00FD56E2">
        <w:rPr>
          <w:rStyle w:val="FootnoteReference"/>
          <w:color w:val="000000"/>
          <w:szCs w:val="23"/>
          <w:lang w:val="ru-RU"/>
        </w:rPr>
        <w:footnoteReference w:id="1716"/>
      </w:r>
      <w:r w:rsidRPr="00FD56E2">
        <w:rPr>
          <w:color w:val="000000"/>
          <w:szCs w:val="23"/>
          <w:lang w:val="ru-RU"/>
        </w:rPr>
        <w:t xml:space="preserve"> “尽管上帝安排的缘由对我们而言是隐秘的，但凡是出于那位至智且爱我们的上帝的安排，无论多么艰难，对我们来说都必定是可喜的。 因为祂深知如何赐予每个人有益之事，也明白为何要为我们设定不同的生命期限；并且存在一个人类无法理解的原因，使得有些人更早地离开此世，而另一些人则被留在此多病痛的人生中受苦更久。 正因如此，我们应当为祂的仁爱而敬拜祂。”</w:t>
      </w:r>
      <w:r w:rsidRPr="00FD56E2">
        <w:rPr>
          <w:rStyle w:val="FootnoteReference"/>
          <w:color w:val="000000"/>
          <w:szCs w:val="23"/>
          <w:lang w:val="ru-RU"/>
        </w:rPr>
        <w:footnoteReference w:id="1717"/>
      </w:r>
      <w:r w:rsidRPr="00FD56E2">
        <w:rPr>
          <w:color w:val="000000"/>
          <w:szCs w:val="23"/>
          <w:lang w:val="ru-RU"/>
        </w:rPr>
        <w:t xml:space="preserve"> “万事皆由主之仁慈所主宰。无论发生什么，我们都不应将其视为令人忧伤之事，即使在当下，它确实触动了我们的软弱。 虽然我们不知道主依据何种法则将发生在我们身上的所有事情都作为益处赐予我们，但我们必须确信，发生在我们身上的事无疑是有益的。”</w:t>
      </w:r>
      <w:r w:rsidRPr="00FD56E2">
        <w:rPr>
          <w:rStyle w:val="FootnoteReference"/>
          <w:color w:val="000000"/>
          <w:szCs w:val="23"/>
          <w:lang w:val="ru-RU"/>
        </w:rPr>
        <w:footnoteReference w:id="1718"/>
      </w:r>
      <w:r w:rsidRPr="00FD56E2">
        <w:rPr>
          <w:color w:val="000000"/>
          <w:szCs w:val="23"/>
          <w:lang w:val="ru-RU"/>
        </w:rPr>
        <w:t xml:space="preserve"> “毫无疑问，上帝对我们事务的安排，比我们自己预定的要好得多。”</w:t>
      </w:r>
      <w:r w:rsidRPr="00FD56E2">
        <w:rPr>
          <w:rStyle w:val="FootnoteReference"/>
          <w:color w:val="000000"/>
          <w:szCs w:val="23"/>
          <w:lang w:val="ru-RU"/>
        </w:rPr>
        <w:footnoteReference w:id="1719"/>
      </w:r>
    </w:p>
    <w:p w14:paraId="6578D207"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格里高利·神学家： </w:t>
      </w:r>
      <w:r w:rsidRPr="00FD56E2">
        <w:rPr>
          <w:color w:val="000000"/>
          <w:szCs w:val="23"/>
          <w:lang w:val="ru-RU"/>
        </w:rPr>
        <w:t>“我们应当相信，我们的造物主或奠基者（无论你称祂为哪个名字）都以特殊的方式关怀着我们的命运，尽管我们的生活是在各种逆境中度过的，而这些逆境的原因可能至今仍不明所以，正是为了让我们在无法理解它们的同时，更能对那至高无上的智慧心生惊叹。 因为我们容易理解的事物，往往也容易被我们忽视；相反，那些超越我们理解的事物，越是难以捉摸，就越能激发我们内心的惊叹。”</w:t>
      </w:r>
      <w:r w:rsidRPr="00FD56E2">
        <w:rPr>
          <w:rStyle w:val="FootnoteReference"/>
          <w:color w:val="000000"/>
          <w:szCs w:val="23"/>
          <w:lang w:val="ru-RU"/>
        </w:rPr>
        <w:footnoteReference w:id="1720"/>
      </w:r>
    </w:p>
    <w:p w14:paraId="671E3147" w14:textId="77777777" w:rsidR="00B33396" w:rsidRPr="00FD56E2" w:rsidRDefault="00B33396" w:rsidP="00B33396">
      <w:pPr>
        <w:shd w:val="clear" w:color="auto" w:fill="FFFFFF"/>
        <w:ind w:firstLine="720"/>
        <w:rPr>
          <w:color w:val="000000"/>
          <w:szCs w:val="23"/>
          <w:lang w:val="ru-RU"/>
        </w:rPr>
      </w:pPr>
      <w:r w:rsidRPr="00FD56E2">
        <w:rPr>
          <w:i/>
          <w:iCs/>
          <w:color w:val="000000"/>
          <w:szCs w:val="23"/>
          <w:lang w:val="ru-RU"/>
        </w:rPr>
        <w:t>约翰·金口：</w:t>
      </w:r>
      <w:r w:rsidRPr="00FD56E2">
        <w:rPr>
          <w:color w:val="000000"/>
          <w:szCs w:val="23"/>
          <w:lang w:val="ru-RU"/>
        </w:rPr>
        <w:t>“上帝不仅关怀所有人，更特别关怀每一个人，这一点可从祂自己的话语中听出，当祂这样说：</w:t>
      </w:r>
      <w:r w:rsidRPr="00FD56E2">
        <w:rPr>
          <w:i/>
          <w:iCs/>
          <w:color w:val="000000"/>
          <w:szCs w:val="23"/>
          <w:lang w:val="ru-RU"/>
        </w:rPr>
        <w:t>‘你们在天上的父，不愿这些小者中失丧一个’</w:t>
      </w:r>
      <w:r w:rsidRPr="00FD56E2">
        <w:rPr>
          <w:color w:val="000000"/>
          <w:szCs w:val="23"/>
          <w:lang w:val="ru-RU"/>
        </w:rPr>
        <w:t>（</w:t>
      </w:r>
      <w:r>
        <w:rPr>
          <w:color w:val="000000"/>
          <w:szCs w:val="23"/>
          <w:lang w:val="ru-RU"/>
        </w:rPr>
        <w:t>马太</w:t>
      </w:r>
      <w:r w:rsidRPr="00FD56E2">
        <w:rPr>
          <w:color w:val="000000"/>
          <w:szCs w:val="23"/>
          <w:lang w:val="ru-RU"/>
        </w:rPr>
        <w:t>福音18:14），这里指的是信靠祂的人。 即便是那些不信祂的人，祂也愿他们都能悔改</w:t>
      </w:r>
      <w:r w:rsidRPr="00FD56E2">
        <w:rPr>
          <w:color w:val="000000"/>
          <w:szCs w:val="24"/>
          <w:lang w:val="ru-RU"/>
        </w:rPr>
        <w:t>并信靠祂而得救，正如保罗所言：</w:t>
      </w:r>
      <w:r w:rsidRPr="00FD56E2">
        <w:rPr>
          <w:i/>
          <w:iCs/>
          <w:color w:val="000000"/>
          <w:szCs w:val="24"/>
          <w:lang w:val="ru-RU"/>
        </w:rPr>
        <w:t>‘神愿意万人得救，明白真道</w:t>
      </w:r>
      <w:r w:rsidRPr="00FD56E2">
        <w:rPr>
          <w:color w:val="000000"/>
          <w:szCs w:val="24"/>
          <w:lang w:val="ru-RU"/>
        </w:rPr>
        <w:t>’（</w:t>
      </w:r>
      <w:r>
        <w:rPr>
          <w:color w:val="000000"/>
          <w:szCs w:val="24"/>
          <w:lang w:val="ru-RU"/>
        </w:rPr>
        <w:t>提摩太前书</w:t>
      </w:r>
      <w:r w:rsidRPr="00FD56E2">
        <w:rPr>
          <w:color w:val="000000"/>
          <w:szCs w:val="24"/>
          <w:lang w:val="ru-RU"/>
        </w:rPr>
        <w:t xml:space="preserve"> 2:4）；祂自己也曾对犹太人说： “</w:t>
      </w:r>
      <w:r w:rsidRPr="00FD56E2">
        <w:rPr>
          <w:i/>
          <w:iCs/>
          <w:color w:val="000000"/>
          <w:szCs w:val="24"/>
          <w:lang w:val="ru-RU"/>
        </w:rPr>
        <w:t>我来不是要召义人，而是</w:t>
      </w:r>
      <w:r w:rsidRPr="00FD56E2">
        <w:rPr>
          <w:color w:val="000000"/>
          <w:szCs w:val="24"/>
          <w:lang w:val="ru-RU"/>
        </w:rPr>
        <w:t>要召</w:t>
      </w:r>
      <w:r w:rsidRPr="00FD56E2">
        <w:rPr>
          <w:i/>
          <w:iCs/>
          <w:color w:val="000000"/>
          <w:szCs w:val="24"/>
          <w:lang w:val="ru-RU"/>
        </w:rPr>
        <w:t>罪人悔改</w:t>
      </w:r>
      <w:r w:rsidRPr="00FD56E2">
        <w:rPr>
          <w:color w:val="000000"/>
          <w:szCs w:val="24"/>
          <w:lang w:val="ru-RU"/>
        </w:rPr>
        <w:t>”（</w:t>
      </w:r>
      <w:r>
        <w:rPr>
          <w:color w:val="000000"/>
          <w:szCs w:val="24"/>
          <w:lang w:val="ru-RU"/>
        </w:rPr>
        <w:t>马太福音</w:t>
      </w:r>
      <w:r w:rsidRPr="00FD56E2">
        <w:rPr>
          <w:color w:val="000000"/>
          <w:szCs w:val="24"/>
          <w:lang w:val="ru-RU"/>
        </w:rPr>
        <w:t xml:space="preserve"> 9:13）；祂也借先知之口说：</w:t>
      </w:r>
      <w:r w:rsidRPr="00FD56E2">
        <w:rPr>
          <w:i/>
          <w:iCs/>
          <w:color w:val="000000"/>
          <w:szCs w:val="24"/>
          <w:lang w:val="ru-RU"/>
        </w:rPr>
        <w:t>“我喜爱怜悯，不喜爱祭物</w:t>
      </w:r>
      <w:r w:rsidRPr="00FD56E2">
        <w:rPr>
          <w:color w:val="000000"/>
          <w:szCs w:val="24"/>
          <w:lang w:val="ru-RU"/>
        </w:rPr>
        <w:t>”（何西阿书 6:6）。即使在祂如此关怀之后，他们仍不愿悔改并认识 真理，祂也不会因此弃绝他们； 但既然他们是自愿剥夺了自己的天国生命，祂至少仍赐予他们今生的一切福分，命祂的太阳照在恶人身</w:t>
      </w:r>
      <w:r w:rsidRPr="00FD56E2">
        <w:rPr>
          <w:color w:val="000000"/>
          <w:szCs w:val="24"/>
          <w:lang w:val="ru-RU"/>
        </w:rPr>
        <w:lastRenderedPageBreak/>
        <w:t>上，也照在善人身上，降雨给义人和不义的人，并赐下维持今生所需的一切（</w:t>
      </w:r>
      <w:r>
        <w:rPr>
          <w:color w:val="000000"/>
          <w:szCs w:val="24"/>
          <w:lang w:val="ru-RU"/>
        </w:rPr>
        <w:t>马太福音</w:t>
      </w:r>
      <w:r w:rsidRPr="00FD56E2">
        <w:rPr>
          <w:color w:val="000000"/>
          <w:szCs w:val="24"/>
          <w:lang w:val="ru-RU"/>
        </w:rPr>
        <w:t xml:space="preserve"> 5:45）。 既然祂如此眷顾自己的仇敌，岂会任凭那些信靠祂、并竭尽所能取悦祂的人缺乏眷顾吗？不，绝不会；祂对他们的眷顾更是无与伦比；祂说：</w:t>
      </w:r>
      <w:r w:rsidRPr="00FD56E2">
        <w:rPr>
          <w:i/>
          <w:iCs/>
          <w:color w:val="000000"/>
          <w:szCs w:val="24"/>
          <w:lang w:val="ru-RU"/>
        </w:rPr>
        <w:t>“你们连头上的头发都都被数</w:t>
      </w:r>
      <w:r w:rsidRPr="00FD56E2">
        <w:rPr>
          <w:color w:val="000000"/>
          <w:szCs w:val="24"/>
          <w:lang w:val="ru-RU"/>
        </w:rPr>
        <w:t>过了”（路加福音12:7）。”</w:t>
      </w:r>
      <w:r w:rsidRPr="00FD56E2">
        <w:rPr>
          <w:rStyle w:val="FootnoteReference"/>
          <w:color w:val="000000"/>
          <w:szCs w:val="24"/>
          <w:lang w:val="ru-RU"/>
        </w:rPr>
        <w:footnoteReference w:id="1721"/>
      </w:r>
    </w:p>
    <w:p w14:paraId="0C556FBA" w14:textId="77777777" w:rsidR="00B33396" w:rsidRPr="00FD56E2" w:rsidRDefault="00B33396" w:rsidP="00B33396">
      <w:pPr>
        <w:shd w:val="clear" w:color="auto" w:fill="FFFFFF"/>
        <w:ind w:firstLine="720"/>
        <w:rPr>
          <w:color w:val="000000"/>
          <w:szCs w:val="24"/>
          <w:lang w:val="ru-RU"/>
        </w:rPr>
      </w:pPr>
    </w:p>
    <w:p w14:paraId="44ABDA82" w14:textId="77777777" w:rsidR="00B33396" w:rsidRPr="00B33396" w:rsidRDefault="00B33396" w:rsidP="00B33396">
      <w:pPr>
        <w:pStyle w:val="Heading5"/>
        <w:rPr>
          <w:lang w:val="ru-RU"/>
        </w:rPr>
      </w:pPr>
      <w:bookmarkStart w:id="1667" w:name="_Toc103069392"/>
      <w:bookmarkStart w:id="1668" w:name="_Toc103069638"/>
      <w:bookmarkStart w:id="1669" w:name="_Toc103069875"/>
      <w:bookmarkStart w:id="1670" w:name="_Toc103070038"/>
      <w:bookmarkStart w:id="1671" w:name="_Toc158220187"/>
      <w:bookmarkStart w:id="1672" w:name="_Toc238543358"/>
      <w:r w:rsidRPr="00FD56E2">
        <w:rPr>
          <w:lang w:val="ru-RU"/>
        </w:rPr>
        <w:t>§119. 上帝主要眷顾义人：对疑惑的解答</w:t>
      </w:r>
      <w:bookmarkEnd w:id="1667"/>
      <w:bookmarkEnd w:id="1668"/>
      <w:bookmarkEnd w:id="1669"/>
      <w:bookmarkEnd w:id="1670"/>
      <w:bookmarkEnd w:id="1671"/>
      <w:bookmarkEnd w:id="1672"/>
    </w:p>
    <w:p w14:paraId="0FEA7FF3" w14:textId="77777777" w:rsidR="00B33396" w:rsidRPr="00FD56E2" w:rsidRDefault="00B33396" w:rsidP="00B33396">
      <w:pPr>
        <w:shd w:val="clear" w:color="auto" w:fill="FFFFFF"/>
        <w:ind w:firstLine="720"/>
        <w:rPr>
          <w:lang w:val="ru-RU"/>
        </w:rPr>
      </w:pPr>
      <w:r w:rsidRPr="00FD56E2">
        <w:rPr>
          <w:color w:val="000000"/>
          <w:szCs w:val="24"/>
          <w:lang w:val="ru-RU"/>
        </w:rPr>
        <w:t>1. 虽然上帝作为至善者，将祂父般的眷顾延伸至所有的人，无论他们是何种样</w:t>
      </w:r>
      <w:r w:rsidRPr="00FD56E2">
        <w:rPr>
          <w:i/>
          <w:iCs/>
          <w:color w:val="000000"/>
          <w:szCs w:val="24"/>
          <w:lang w:val="ru-RU"/>
        </w:rPr>
        <w:t>的人，祂命祂的太阳照在恶人和善人身上，也使雨降在义人和不义的人身上</w:t>
      </w:r>
      <w:r w:rsidRPr="00FD56E2">
        <w:rPr>
          <w:color w:val="000000"/>
          <w:szCs w:val="24"/>
          <w:lang w:val="ru-RU"/>
        </w:rPr>
        <w:t>（</w:t>
      </w:r>
      <w:r>
        <w:rPr>
          <w:color w:val="000000"/>
          <w:szCs w:val="24"/>
          <w:lang w:val="ru-RU"/>
        </w:rPr>
        <w:t>马太福音</w:t>
      </w:r>
      <w:r w:rsidRPr="00FD56E2">
        <w:rPr>
          <w:color w:val="000000"/>
          <w:szCs w:val="24"/>
          <w:lang w:val="ru-RU"/>
        </w:rPr>
        <w:t xml:space="preserve"> 5:45）； 但作为公义者，祂将祂的特别眷顾集中于义人身上。圣经通过众多箴言和事例证实了这一真理。</w:t>
      </w:r>
    </w:p>
    <w:p w14:paraId="323B5522" w14:textId="77777777" w:rsidR="00B33396" w:rsidRPr="00FD56E2" w:rsidRDefault="00B33396" w:rsidP="00B33396">
      <w:pPr>
        <w:shd w:val="clear" w:color="auto" w:fill="FFFFFF"/>
        <w:ind w:firstLine="720"/>
        <w:rPr>
          <w:lang w:val="ru-RU"/>
        </w:rPr>
      </w:pPr>
      <w:r w:rsidRPr="00FD56E2">
        <w:rPr>
          <w:color w:val="000000"/>
          <w:szCs w:val="24"/>
          <w:lang w:val="ru-RU"/>
        </w:rPr>
        <w:t>这些箴言如下：</w:t>
      </w:r>
    </w:p>
    <w:p w14:paraId="293DDA9C" w14:textId="77777777" w:rsidR="00B33396" w:rsidRPr="00FD56E2" w:rsidRDefault="00B33396" w:rsidP="00B33396">
      <w:pPr>
        <w:shd w:val="clear" w:color="auto" w:fill="FFFFFF"/>
        <w:ind w:firstLine="720"/>
        <w:rPr>
          <w:lang w:val="ru-RU"/>
        </w:rPr>
      </w:pPr>
      <w:r w:rsidRPr="00FD56E2">
        <w:rPr>
          <w:i/>
          <w:iCs/>
          <w:color w:val="000000"/>
          <w:szCs w:val="25"/>
          <w:lang w:val="ru-RU"/>
        </w:rPr>
        <w:t>耶和华的眼目遍察全地，要扶持那些全心归向祂的人</w:t>
      </w:r>
      <w:r w:rsidRPr="00FD56E2">
        <w:rPr>
          <w:color w:val="000000"/>
          <w:szCs w:val="25"/>
          <w:lang w:val="ru-RU"/>
        </w:rPr>
        <w:t>（历代志下 16:9）。</w:t>
      </w:r>
    </w:p>
    <w:p w14:paraId="44F863AB" w14:textId="77777777" w:rsidR="00B33396" w:rsidRPr="00FD56E2" w:rsidRDefault="00B33396" w:rsidP="00B33396">
      <w:pPr>
        <w:shd w:val="clear" w:color="auto" w:fill="FFFFFF"/>
        <w:ind w:firstLine="720"/>
        <w:rPr>
          <w:i/>
          <w:iCs/>
          <w:color w:val="000000"/>
          <w:szCs w:val="25"/>
          <w:lang w:val="ru-RU"/>
        </w:rPr>
      </w:pPr>
      <w:r w:rsidRPr="00FD56E2">
        <w:rPr>
          <w:i/>
          <w:iCs/>
          <w:color w:val="000000"/>
          <w:szCs w:val="25"/>
          <w:lang w:val="ru-RU"/>
        </w:rPr>
        <w:t>耶和华的眼睛看顾义人，祂的耳朵听他们的呼求。但耶和华的面貌是反对作恶之人的，要从地上除灭他们的名。义人呼求，耶和华便垂听，并从一切患难中拯救他们。 耶和华亲近那些心碎的人，必拯救那些谦卑的人。义人虽有许多患难，耶和华必救他脱离这一切。祂保护他的所有骨头，连一根也不致折断</w:t>
      </w:r>
      <w:r>
        <w:rPr>
          <w:color w:val="000000"/>
          <w:szCs w:val="25"/>
          <w:lang w:val="ru-RU"/>
        </w:rPr>
        <w:t>（</w:t>
      </w:r>
      <w:r w:rsidRPr="00FD56E2">
        <w:rPr>
          <w:color w:val="000000"/>
          <w:szCs w:val="24"/>
          <w:lang w:val="ru-RU"/>
        </w:rPr>
        <w:t>诗篇 33:16-21；参见</w:t>
      </w:r>
      <w:r>
        <w:rPr>
          <w:color w:val="000000"/>
          <w:szCs w:val="24"/>
          <w:lang w:val="ru-RU"/>
        </w:rPr>
        <w:t xml:space="preserve"> 彼得前书</w:t>
      </w:r>
      <w:r w:rsidRPr="00FD56E2">
        <w:rPr>
          <w:color w:val="000000"/>
          <w:szCs w:val="24"/>
          <w:lang w:val="ru-RU"/>
        </w:rPr>
        <w:t xml:space="preserve"> 3:12）。</w:t>
      </w:r>
    </w:p>
    <w:p w14:paraId="08147E87" w14:textId="77777777" w:rsidR="00B33396" w:rsidRPr="00FD56E2" w:rsidRDefault="00B33396" w:rsidP="00B33396">
      <w:pPr>
        <w:shd w:val="clear" w:color="auto" w:fill="FFFFFF"/>
        <w:ind w:firstLine="720"/>
        <w:rPr>
          <w:lang w:val="ru-RU"/>
        </w:rPr>
      </w:pPr>
      <w:r w:rsidRPr="00FD56E2">
        <w:rPr>
          <w:i/>
          <w:iCs/>
          <w:color w:val="000000"/>
          <w:szCs w:val="24"/>
          <w:lang w:val="ru-RU"/>
        </w:rPr>
        <w:t>将你的重担交托给耶和华，祂必扶持你。祂绝不使义人动摇</w:t>
      </w:r>
      <w:r w:rsidRPr="00FD56E2">
        <w:rPr>
          <w:color w:val="000000"/>
          <w:szCs w:val="24"/>
          <w:lang w:val="ru-RU"/>
        </w:rPr>
        <w:t>（诗篇 54:23；参见 32:18-19）。</w:t>
      </w:r>
    </w:p>
    <w:p w14:paraId="1546A7A2" w14:textId="77777777" w:rsidR="00B33396" w:rsidRPr="00FD56E2" w:rsidRDefault="00B33396" w:rsidP="00B33396">
      <w:pPr>
        <w:shd w:val="clear" w:color="auto" w:fill="FFFFFF"/>
        <w:ind w:firstLine="720"/>
        <w:rPr>
          <w:lang w:val="ru-RU"/>
        </w:rPr>
      </w:pPr>
      <w:r w:rsidRPr="00FD56E2">
        <w:rPr>
          <w:i/>
          <w:iCs/>
          <w:color w:val="000000"/>
          <w:szCs w:val="24"/>
          <w:lang w:val="ru-RU"/>
        </w:rPr>
        <w:t>义人如棕树般茂盛，如黎巴嫩的香柏树般高耸。14 他们栽于耶和华的殿中，在我们神的院里发旺； 15 他们年老时仍多结果子，依然青翠茂盛，16 好叫人传扬：耶和华是公义的，是我的坚固台，在他里面没有不义</w:t>
      </w:r>
      <w:r w:rsidRPr="00FD56E2">
        <w:rPr>
          <w:color w:val="000000"/>
          <w:szCs w:val="24"/>
          <w:lang w:val="ru-RU"/>
        </w:rPr>
        <w:t>（诗篇 91:13-16）。</w:t>
      </w:r>
    </w:p>
    <w:p w14:paraId="5299BA3B" w14:textId="77777777" w:rsidR="00B33396" w:rsidRPr="00FD56E2" w:rsidRDefault="00B33396" w:rsidP="00B33396">
      <w:pPr>
        <w:shd w:val="clear" w:color="auto" w:fill="FFFFFF"/>
        <w:ind w:firstLine="720"/>
        <w:rPr>
          <w:lang w:val="ru-RU"/>
        </w:rPr>
      </w:pPr>
      <w:r w:rsidRPr="00FD56E2">
        <w:rPr>
          <w:i/>
          <w:iCs/>
          <w:color w:val="000000"/>
          <w:szCs w:val="24"/>
          <w:lang w:val="ru-RU"/>
        </w:rPr>
        <w:t>“父亲怎样怜恤他的儿女，耶和华也怎样怜恤敬畏祂的人……耶和华的慈爱从亘古直到永远，归于敬畏祂的人；祂的公义也归于子孙的子孙，就是那些遵守祂的约、记念祂的诫命并遵行的人</w:t>
      </w:r>
      <w:r w:rsidRPr="00FD56E2">
        <w:rPr>
          <w:color w:val="000000"/>
          <w:szCs w:val="24"/>
          <w:lang w:val="ru-RU"/>
        </w:rPr>
        <w:t>”（诗篇 102:13,17-18）。</w:t>
      </w:r>
    </w:p>
    <w:p w14:paraId="6E8A551A" w14:textId="77777777" w:rsidR="00B33396" w:rsidRPr="00FD56E2" w:rsidRDefault="00B33396" w:rsidP="00B33396">
      <w:pPr>
        <w:shd w:val="clear" w:color="auto" w:fill="FFFFFF"/>
        <w:ind w:firstLine="720"/>
        <w:rPr>
          <w:lang w:val="ru-RU"/>
        </w:rPr>
      </w:pPr>
      <w:r w:rsidRPr="00FD56E2">
        <w:rPr>
          <w:i/>
          <w:iCs/>
          <w:color w:val="000000"/>
          <w:szCs w:val="24"/>
          <w:lang w:val="ru-RU"/>
        </w:rPr>
        <w:t>耶和华靠近一切呼求祂的人，就是一切诚心呼求祂的人。祂成就敬畏祂之人的心愿，听他们的呼求，并拯救他们。耶和华保护一切爱祂的人，却要灭绝一切作恶的人</w:t>
      </w:r>
      <w:r>
        <w:rPr>
          <w:color w:val="000000"/>
          <w:szCs w:val="24"/>
          <w:lang w:val="ru-RU"/>
        </w:rPr>
        <w:t>（</w:t>
      </w:r>
      <w:r w:rsidRPr="00FD56E2">
        <w:rPr>
          <w:color w:val="000000"/>
          <w:szCs w:val="24"/>
          <w:lang w:val="ru-RU"/>
        </w:rPr>
        <w:t>诗篇 144:18-20）。</w:t>
      </w:r>
    </w:p>
    <w:p w14:paraId="4BEFC752" w14:textId="77777777" w:rsidR="00B33396" w:rsidRPr="00FD56E2" w:rsidRDefault="00B33396" w:rsidP="00B33396">
      <w:pPr>
        <w:shd w:val="clear" w:color="auto" w:fill="FFFFFF"/>
        <w:ind w:firstLine="720"/>
        <w:rPr>
          <w:lang w:val="ru-RU"/>
        </w:rPr>
      </w:pPr>
      <w:r w:rsidRPr="00FD56E2">
        <w:rPr>
          <w:i/>
          <w:iCs/>
          <w:color w:val="000000"/>
          <w:szCs w:val="24"/>
          <w:lang w:val="ru-RU"/>
        </w:rPr>
        <w:t>福气临到义人的头上，恶人的口却被强暴所封</w:t>
      </w:r>
      <w:r w:rsidRPr="00FD56E2">
        <w:rPr>
          <w:color w:val="000000"/>
          <w:szCs w:val="24"/>
          <w:lang w:val="ru-RU"/>
        </w:rPr>
        <w:t>（</w:t>
      </w:r>
      <w:r>
        <w:rPr>
          <w:color w:val="000000"/>
          <w:szCs w:val="24"/>
          <w:lang w:val="ru-RU"/>
        </w:rPr>
        <w:t>箴言</w:t>
      </w:r>
      <w:r w:rsidRPr="00FD56E2">
        <w:rPr>
          <w:color w:val="000000"/>
          <w:szCs w:val="24"/>
          <w:lang w:val="ru-RU"/>
        </w:rPr>
        <w:t xml:space="preserve"> 10:6）。</w:t>
      </w:r>
    </w:p>
    <w:p w14:paraId="48BE7ED0" w14:textId="77777777" w:rsidR="00B33396" w:rsidRPr="00FD56E2" w:rsidRDefault="00B33396" w:rsidP="00B33396">
      <w:pPr>
        <w:shd w:val="clear" w:color="auto" w:fill="FFFFFF"/>
        <w:ind w:firstLine="720"/>
        <w:rPr>
          <w:lang w:val="ru-RU"/>
        </w:rPr>
      </w:pPr>
      <w:r w:rsidRPr="00FD56E2">
        <w:rPr>
          <w:i/>
          <w:iCs/>
          <w:color w:val="000000"/>
          <w:szCs w:val="24"/>
          <w:lang w:val="ru-RU"/>
        </w:rPr>
        <w:t>两只小鸟不是卖一个阿萨里吗？但没有一只会落在地上，除非是你们天父的旨意；就连你们头上的头发也都数过了。</w:t>
      </w:r>
      <w:r w:rsidRPr="00FD56E2">
        <w:rPr>
          <w:color w:val="000000"/>
          <w:szCs w:val="24"/>
          <w:lang w:val="ru-RU"/>
        </w:rPr>
        <w:t>（</w:t>
      </w:r>
      <w:r>
        <w:rPr>
          <w:color w:val="000000"/>
          <w:szCs w:val="24"/>
          <w:lang w:val="ru-RU"/>
        </w:rPr>
        <w:t>马太福音</w:t>
      </w:r>
      <w:r w:rsidRPr="00FD56E2">
        <w:rPr>
          <w:color w:val="000000"/>
          <w:szCs w:val="24"/>
          <w:lang w:val="ru-RU"/>
        </w:rPr>
        <w:t xml:space="preserve"> 10:29-30）</w:t>
      </w:r>
    </w:p>
    <w:p w14:paraId="4F13CC3A" w14:textId="77777777" w:rsidR="00B33396" w:rsidRPr="00FD56E2" w:rsidRDefault="00B33396" w:rsidP="00B33396">
      <w:pPr>
        <w:shd w:val="clear" w:color="auto" w:fill="FFFFFF"/>
        <w:ind w:firstLine="720"/>
        <w:rPr>
          <w:lang w:val="ru-RU"/>
        </w:rPr>
      </w:pPr>
      <w:r w:rsidRPr="00FD56E2">
        <w:rPr>
          <w:i/>
          <w:iCs/>
          <w:color w:val="000000"/>
          <w:szCs w:val="24"/>
          <w:lang w:val="ru-RU"/>
        </w:rPr>
        <w:t>你们要因我的名被众人恨恶，但你们连一根头发也不会丢失</w:t>
      </w:r>
      <w:r w:rsidRPr="00FD56E2">
        <w:rPr>
          <w:color w:val="000000"/>
          <w:szCs w:val="24"/>
          <w:lang w:val="ru-RU"/>
        </w:rPr>
        <w:t>（路加福音 21:17-18）。</w:t>
      </w:r>
    </w:p>
    <w:p w14:paraId="458E9EAB" w14:textId="77777777" w:rsidR="00B33396" w:rsidRPr="00FD56E2" w:rsidRDefault="00B33396" w:rsidP="00B33396">
      <w:pPr>
        <w:shd w:val="clear" w:color="auto" w:fill="FFFFFF"/>
        <w:ind w:firstLine="720"/>
        <w:rPr>
          <w:lang w:val="ru-RU"/>
        </w:rPr>
      </w:pPr>
      <w:r w:rsidRPr="00FD56E2">
        <w:rPr>
          <w:i/>
          <w:iCs/>
          <w:color w:val="000000"/>
          <w:szCs w:val="24"/>
          <w:lang w:val="ru-RU"/>
        </w:rPr>
        <w:t>主知道怎样拯救敬虔的人脱离试探，又知道怎样把不义的人留到审判的日子，以便惩罚他们</w:t>
      </w:r>
      <w:r w:rsidRPr="00FD56E2">
        <w:rPr>
          <w:color w:val="000000"/>
          <w:szCs w:val="24"/>
          <w:lang w:val="ru-RU"/>
        </w:rPr>
        <w:t>（</w:t>
      </w:r>
      <w:r>
        <w:rPr>
          <w:color w:val="000000"/>
          <w:szCs w:val="24"/>
          <w:lang w:val="ru-RU"/>
        </w:rPr>
        <w:t>彼得后书</w:t>
      </w:r>
      <w:r w:rsidRPr="00FD56E2">
        <w:rPr>
          <w:color w:val="000000"/>
          <w:szCs w:val="24"/>
          <w:lang w:val="ru-RU"/>
        </w:rPr>
        <w:t xml:space="preserve"> 2:9）。</w:t>
      </w:r>
    </w:p>
    <w:p w14:paraId="0B69D88C" w14:textId="77777777" w:rsidR="00B33396" w:rsidRPr="00FD56E2" w:rsidRDefault="00B33396" w:rsidP="00B33396">
      <w:pPr>
        <w:shd w:val="clear" w:color="auto" w:fill="FFFFFF"/>
        <w:ind w:firstLine="720"/>
        <w:rPr>
          <w:lang w:val="ru-RU"/>
        </w:rPr>
      </w:pPr>
      <w:r w:rsidRPr="00FD56E2">
        <w:rPr>
          <w:i/>
          <w:iCs/>
          <w:color w:val="000000"/>
          <w:szCs w:val="24"/>
          <w:lang w:val="ru-RU"/>
        </w:rPr>
        <w:t>凡爱神、按祂旨意蒙召的人，万事都互相效力，叫他们得益处</w:t>
      </w:r>
      <w:r w:rsidRPr="00FD56E2">
        <w:rPr>
          <w:color w:val="000000"/>
          <w:szCs w:val="24"/>
          <w:lang w:val="ru-RU"/>
        </w:rPr>
        <w:t>（罗马书 8:28）。</w:t>
      </w:r>
    </w:p>
    <w:p w14:paraId="76A51ED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在神对敬虔之人特别眷顾的众多事例中，我们列举其中几个：</w:t>
      </w:r>
    </w:p>
    <w:p w14:paraId="379D0FD9" w14:textId="77777777" w:rsidR="00B33396" w:rsidRPr="00FD56E2" w:rsidRDefault="00B33396" w:rsidP="00B33396">
      <w:pPr>
        <w:pStyle w:val="BodyTextIndent"/>
        <w:rPr>
          <w:lang w:val="ru-RU"/>
        </w:rPr>
      </w:pPr>
      <w:r w:rsidRPr="00FD56E2">
        <w:rPr>
          <w:lang w:val="ru-RU"/>
        </w:rPr>
        <w:t>a) 义人挪亚及其全家，主在普世大洪水中将他们从灭亡中保全下来（创世记 7:18；8:4）；</w:t>
      </w:r>
    </w:p>
    <w:p w14:paraId="1F75C77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信徒之父亚伯拉罕，神的右手常与他同在，在各种试探中坚固他，并使他脱离灾祸（创世记 12:1；22:2）； c)</w:t>
      </w:r>
      <w:r w:rsidRPr="00FD56E2">
        <w:rPr>
          <w:szCs w:val="23"/>
          <w:lang w:val="ru-RU"/>
        </w:rPr>
        <w:t xml:space="preserve"> 贞洁</w:t>
      </w:r>
      <w:r w:rsidRPr="00FD56E2">
        <w:rPr>
          <w:color w:val="000000"/>
          <w:szCs w:val="23"/>
          <w:lang w:val="ru-RU"/>
        </w:rPr>
        <w:t>的约瑟，他被兄弟们卖到埃及，后来在兄弟面前坦言：</w:t>
      </w:r>
      <w:r w:rsidRPr="00FD56E2">
        <w:rPr>
          <w:i/>
          <w:iCs/>
          <w:color w:val="000000"/>
          <w:szCs w:val="23"/>
          <w:lang w:val="ru-RU"/>
        </w:rPr>
        <w:t>“看哪，你们原是图谋害我，但神却将这事化为美善”</w:t>
      </w:r>
      <w:r w:rsidRPr="00FD56E2">
        <w:rPr>
          <w:color w:val="000000"/>
          <w:szCs w:val="23"/>
          <w:lang w:val="ru-RU"/>
        </w:rPr>
        <w:t>（创世记 50:20）；</w:t>
      </w:r>
    </w:p>
    <w:p w14:paraId="047296C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d) 君王兼先知大卫，他如此清晰地看见上帝的指头临到自己身上，特别是在遭受扫罗和亲生儿子押沙龙迫害的时候，并在诗篇中屡次如此见证（参见诗篇17:22；26:33；102等）；</w:t>
      </w:r>
    </w:p>
    <w:p w14:paraId="3B0DE7C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戊）先知以利亚，他曾奇迹般地从乌鸦那里获得食物（</w:t>
      </w:r>
      <w:r>
        <w:rPr>
          <w:color w:val="000000"/>
          <w:szCs w:val="23"/>
          <w:lang w:val="ru-RU"/>
        </w:rPr>
        <w:t>《列王</w:t>
      </w:r>
      <w:r w:rsidRPr="00FD56E2">
        <w:rPr>
          <w:color w:val="000000"/>
          <w:szCs w:val="23"/>
          <w:lang w:val="ru-RU"/>
        </w:rPr>
        <w:t>纪下</w:t>
      </w:r>
      <w:r>
        <w:rPr>
          <w:color w:val="000000"/>
          <w:szCs w:val="23"/>
          <w:lang w:val="ru-RU"/>
        </w:rPr>
        <w:t>》</w:t>
      </w:r>
      <w:r w:rsidRPr="00FD56E2">
        <w:rPr>
          <w:color w:val="000000"/>
          <w:szCs w:val="23"/>
          <w:lang w:val="ru-RU"/>
        </w:rPr>
        <w:t>第17章），后来又从天使那里获得（第19章）；</w:t>
      </w:r>
    </w:p>
    <w:p w14:paraId="1F821863" w14:textId="77777777" w:rsidR="00B33396" w:rsidRPr="00FD56E2" w:rsidRDefault="00B33396" w:rsidP="00B33396">
      <w:pPr>
        <w:shd w:val="clear" w:color="auto" w:fill="FFFFFF"/>
        <w:ind w:firstLine="720"/>
        <w:rPr>
          <w:lang w:val="ru-RU"/>
        </w:rPr>
      </w:pPr>
      <w:r w:rsidRPr="00FD56E2">
        <w:rPr>
          <w:color w:val="000000"/>
          <w:szCs w:val="23"/>
          <w:lang w:val="ru-RU"/>
        </w:rPr>
        <w:t>f) 所有圣使徒，他们深感上帝对他们的特别眷顾，并作证说：</w:t>
      </w:r>
      <w:r w:rsidRPr="00FD56E2">
        <w:rPr>
          <w:i/>
          <w:iCs/>
          <w:color w:val="000000"/>
          <w:szCs w:val="23"/>
          <w:lang w:val="ru-RU"/>
        </w:rPr>
        <w:t>我们虽不为人知，却被认出；虽被视为已死，看哪，我们却活着；虽受惩罚，却不至死；虽受苦难，却始终喜乐； 我们虽贫穷，却使许多人富足；我们一无所有，却拥有一切</w:t>
      </w:r>
      <w:r w:rsidRPr="00FD56E2">
        <w:rPr>
          <w:color w:val="000000"/>
          <w:szCs w:val="23"/>
          <w:lang w:val="ru-RU"/>
        </w:rPr>
        <w:t>（</w:t>
      </w:r>
      <w:r>
        <w:rPr>
          <w:color w:val="000000"/>
          <w:szCs w:val="23"/>
          <w:lang w:val="ru-RU"/>
        </w:rPr>
        <w:t>哥林多后书</w:t>
      </w:r>
      <w:r w:rsidRPr="00FD56E2">
        <w:rPr>
          <w:color w:val="000000"/>
          <w:szCs w:val="23"/>
          <w:lang w:val="ru-RU"/>
        </w:rPr>
        <w:t>6:9-10）。</w:t>
      </w:r>
    </w:p>
    <w:p w14:paraId="5CEE45EF" w14:textId="77777777" w:rsidR="00B33396" w:rsidRPr="00FD56E2" w:rsidRDefault="00B33396" w:rsidP="00B33396">
      <w:pPr>
        <w:pStyle w:val="BodyTextIndent"/>
        <w:rPr>
          <w:lang w:val="ru-RU"/>
        </w:rPr>
      </w:pPr>
      <w:r w:rsidRPr="00FD56E2">
        <w:rPr>
          <w:lang w:val="ru-RU"/>
        </w:rPr>
        <w:t>2. “但如果确实如人所言，上帝对人另有特别的安排，而且作为公义的上帝，祂更关照义人而非罪人，那么，为何我们在现实生活中却看不到这种安排的印证呢？ 为何义人在世上常陷于贫困，而罪人却安享富足，尽享一切幸福的恩赐？”针对这一自古以来便屡见不鲜的困惑，除了我们之前（在第21节）所说的之外，我们还要补充指出：</w:t>
      </w:r>
    </w:p>
    <w:p w14:paraId="3BFDD5F7" w14:textId="77777777" w:rsidR="00B33396" w:rsidRPr="00FD56E2" w:rsidRDefault="00B33396" w:rsidP="00B33396">
      <w:pPr>
        <w:shd w:val="clear" w:color="auto" w:fill="FFFFFF"/>
        <w:ind w:firstLine="720"/>
        <w:rPr>
          <w:lang w:val="ru-RU"/>
        </w:rPr>
      </w:pPr>
      <w:r w:rsidRPr="00FD56E2">
        <w:rPr>
          <w:color w:val="000000"/>
          <w:szCs w:val="23"/>
          <w:lang w:val="ru-RU"/>
        </w:rPr>
        <w:t xml:space="preserve">2.1. 我们对品德高尚者与品行不端者的判断往往有误，因为我们仅凭外表来评判这两类人，却无法洞察他们的内心，也无法知晓他们的隐秘之事。 我们常常将那些仅戴着虔诚面具、善于巧妙掩饰自身恶习的人视为品德高尚者，尽管他们暗地里却不断沉溺于这些恶习； 而将那些尽管无辜，却因嫉妒和恶意而遭诽谤诋毁的人，或是那些或许仅因一次疏忽而因某种严重的违法行为蒙羞、随后却真诚悔改并虔诚地过着敬虔生活的人，视为罪人和不虔者。 </w:t>
      </w:r>
      <w:r w:rsidRPr="00FD56E2">
        <w:rPr>
          <w:i/>
          <w:iCs/>
          <w:color w:val="000000"/>
          <w:szCs w:val="23"/>
          <w:lang w:val="ru-RU"/>
        </w:rPr>
        <w:t>唯有主能察验一切人心，洞悉一切意念的动向</w:t>
      </w:r>
      <w:r w:rsidRPr="00FD56E2">
        <w:rPr>
          <w:color w:val="000000"/>
          <w:szCs w:val="23"/>
          <w:lang w:val="ru-RU"/>
        </w:rPr>
        <w:t>（历代志上 28:9）；也唯有祂能准确无误地判断，谁是真正义人，谁是罪人。</w:t>
      </w:r>
    </w:p>
    <w:p w14:paraId="14062D0A" w14:textId="77777777" w:rsidR="00B33396" w:rsidRPr="00FD56E2" w:rsidRDefault="00B33396" w:rsidP="00B33396">
      <w:pPr>
        <w:shd w:val="clear" w:color="auto" w:fill="FFFFFF"/>
        <w:ind w:firstLine="720"/>
        <w:rPr>
          <w:lang w:val="ru-RU"/>
        </w:rPr>
      </w:pPr>
      <w:r w:rsidRPr="00FD56E2">
        <w:rPr>
          <w:color w:val="000000"/>
          <w:szCs w:val="23"/>
          <w:lang w:val="ru-RU"/>
        </w:rPr>
        <w:t>2.2. 我们常常也会在判断邻人的幸福或不幸时犯错。例如，我们仅因某位罪人富有、享有特权与荣誉、沉溺于享乐，就称他为幸福之人。 而我们却不知道，此人或许正承受着最严重的家庭变故，只是将其掩饰起来；此人或许正背负着来自自身、撕裂灵魂的激情与恶习所构成的十字架，这些激情与恶习耗尽他的精力，使他饱受各种疾病折磨，并使他过早地走向坟墓；他常常被良心的谴责所折磨， 羞耻，以及对暂时和永恒惩罚的恐惧。相反，我们却将某个义人称为不幸者，仅仅因为他贫穷，未获世俗的尊荣，未能享受世俗的享乐——而真正义人的灵魂根本不渴求世上的福分，因此这些福分也无法构成他的幸福； 而义人真正的幸福在于——确信自己的正义与无辜，在于良心的安宁，在于属灵的喜乐（罗14:17），以及对死后获得永恒福乐生活的盼望。</w:t>
      </w:r>
    </w:p>
    <w:p w14:paraId="4BFA96F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2.3. 如果上帝确实常常允许虔诚的人在世上遭受灾难，那也是为了他们自己的益处。首先，没有一个义人能完全远离一切罪恶（箴言 24:16； </w:t>
      </w:r>
      <w:r>
        <w:rPr>
          <w:color w:val="000000"/>
          <w:szCs w:val="23"/>
          <w:lang w:val="ru-RU"/>
        </w:rPr>
        <w:t>约壹</w:t>
      </w:r>
      <w:r w:rsidRPr="00FD56E2">
        <w:rPr>
          <w:color w:val="000000"/>
          <w:szCs w:val="23"/>
          <w:lang w:val="ru-RU"/>
        </w:rPr>
        <w:t xml:space="preserve"> 1:8）：在患难与悲痛之中，义人的灵魂会像</w:t>
      </w:r>
      <w:r w:rsidRPr="00FD56E2">
        <w:rPr>
          <w:i/>
          <w:iCs/>
          <w:color w:val="000000"/>
          <w:szCs w:val="23"/>
          <w:lang w:val="ru-RU"/>
        </w:rPr>
        <w:t>金子在熔炉中一样</w:t>
      </w:r>
      <w:r w:rsidRPr="00FD56E2">
        <w:rPr>
          <w:color w:val="000000"/>
          <w:szCs w:val="23"/>
          <w:lang w:val="ru-RU"/>
        </w:rPr>
        <w:t>被炼净（箴 3:6；</w:t>
      </w:r>
      <w:r>
        <w:rPr>
          <w:color w:val="000000"/>
          <w:szCs w:val="23"/>
          <w:lang w:val="ru-RU"/>
        </w:rPr>
        <w:t>彼前</w:t>
      </w:r>
      <w:r w:rsidRPr="00FD56E2">
        <w:rPr>
          <w:color w:val="000000"/>
          <w:szCs w:val="23"/>
          <w:lang w:val="ru-RU"/>
        </w:rPr>
        <w:t xml:space="preserve"> 1:6-7）。 其次，灾难与试炼使义人愈发坚定行善，提升他们的道德品格，使他们对上帝的爱和美德更加纯洁无私，并在他们身上显明新的美德： 忍耐、宽宏大量、勇气等；</w:t>
      </w:r>
      <w:r w:rsidRPr="00FD56E2">
        <w:rPr>
          <w:i/>
          <w:iCs/>
          <w:color w:val="000000"/>
          <w:szCs w:val="23"/>
          <w:lang w:val="ru-RU"/>
        </w:rPr>
        <w:t>不仅如此，我们甚至以患难为荣，因为知道患难生忍耐，忍耐生老练，老练生盼望，而盼望不至于羞耻</w:t>
      </w:r>
      <w:r w:rsidRPr="00FD56E2">
        <w:rPr>
          <w:color w:val="000000"/>
          <w:szCs w:val="23"/>
          <w:lang w:val="ru-RU"/>
        </w:rPr>
        <w:t xml:space="preserve">（罗马书 5:3-5）； </w:t>
      </w:r>
      <w:r w:rsidRPr="00FD56E2">
        <w:rPr>
          <w:i/>
          <w:iCs/>
          <w:color w:val="000000"/>
          <w:szCs w:val="23"/>
          <w:lang w:val="ru-RU"/>
        </w:rPr>
        <w:t>因此，我们并不灰心；纵使我们外在的人日渐衰残，内在的人却日复一日地更新</w:t>
      </w:r>
      <w:r w:rsidRPr="00FD56E2">
        <w:rPr>
          <w:color w:val="000000"/>
          <w:szCs w:val="23"/>
          <w:lang w:val="ru-RU"/>
        </w:rPr>
        <w:t>（</w:t>
      </w:r>
      <w:r>
        <w:rPr>
          <w:color w:val="000000"/>
          <w:szCs w:val="23"/>
          <w:lang w:val="ru-RU"/>
        </w:rPr>
        <w:t>哥林多后书</w:t>
      </w:r>
      <w:r w:rsidRPr="00FD56E2">
        <w:rPr>
          <w:color w:val="000000"/>
          <w:szCs w:val="23"/>
          <w:lang w:val="ru-RU"/>
        </w:rPr>
        <w:t xml:space="preserve"> 4:16）。第三，灾难与试炼有助于提升义人未来的荣耀：</w:t>
      </w:r>
      <w:r w:rsidRPr="00FD56E2">
        <w:rPr>
          <w:i/>
          <w:iCs/>
          <w:color w:val="000000"/>
          <w:szCs w:val="23"/>
          <w:lang w:val="ru-RU"/>
        </w:rPr>
        <w:t xml:space="preserve">因为，虽然在世人眼中他们似乎受了惩罚，但他们的盼望却充满永生。 </w:t>
      </w:r>
      <w:r w:rsidRPr="00FD56E2">
        <w:rPr>
          <w:i/>
          <w:iCs/>
          <w:color w:val="000000"/>
          <w:szCs w:val="23"/>
          <w:lang w:val="ru-RU"/>
        </w:rPr>
        <w:lastRenderedPageBreak/>
        <w:t>他们虽受一点惩罚，却将蒙受极大的恩惠，因为神试炼了他们，并认定他们配得祂</w:t>
      </w:r>
      <w:r w:rsidRPr="00FD56E2">
        <w:rPr>
          <w:color w:val="000000"/>
          <w:szCs w:val="23"/>
          <w:lang w:val="ru-RU"/>
        </w:rPr>
        <w:t>（《箴言》3:4-5）；</w:t>
      </w:r>
      <w:r w:rsidRPr="00FD56E2">
        <w:rPr>
          <w:i/>
          <w:iCs/>
          <w:color w:val="000000"/>
          <w:szCs w:val="23"/>
          <w:lang w:val="ru-RU"/>
        </w:rPr>
        <w:t>因为我们这短暂轻微的苦楚，要为我们成就极重无比的荣耀</w:t>
      </w:r>
      <w:r w:rsidRPr="00FD56E2">
        <w:rPr>
          <w:color w:val="000000"/>
          <w:szCs w:val="23"/>
          <w:lang w:val="ru-RU"/>
        </w:rPr>
        <w:t>（</w:t>
      </w:r>
      <w:r>
        <w:rPr>
          <w:color w:val="000000"/>
          <w:szCs w:val="23"/>
          <w:lang w:val="ru-RU"/>
        </w:rPr>
        <w:t>《哥林多后书》</w:t>
      </w:r>
      <w:r w:rsidRPr="00FD56E2">
        <w:rPr>
          <w:color w:val="000000"/>
          <w:szCs w:val="23"/>
          <w:lang w:val="ru-RU"/>
        </w:rPr>
        <w:t>4:17）。</w:t>
      </w:r>
    </w:p>
    <w:p w14:paraId="677EAD1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此外，即使神容许义人在地上经历不幸与悲伤，但——</w:t>
      </w:r>
    </w:p>
    <w:p w14:paraId="01C3350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祂绝不会让他们缺乏祂的帮助，也不会使他们受超过所能承受的试探：</w:t>
      </w:r>
      <w:r w:rsidRPr="00FD56E2">
        <w:rPr>
          <w:i/>
          <w:iCs/>
          <w:color w:val="000000"/>
          <w:szCs w:val="23"/>
          <w:lang w:val="ru-RU"/>
        </w:rPr>
        <w:t>我们四面受敌，却不被困住；我们身处绝境，却不绝望； 我们虽受逼迫，却不被撇下；虽被打倒，却不至灭亡</w:t>
      </w:r>
      <w:r w:rsidRPr="00FD56E2">
        <w:rPr>
          <w:color w:val="000000"/>
          <w:szCs w:val="23"/>
          <w:lang w:val="ru-RU"/>
        </w:rPr>
        <w:t>（</w:t>
      </w:r>
      <w:r>
        <w:rPr>
          <w:color w:val="000000"/>
          <w:szCs w:val="23"/>
          <w:lang w:val="ru-RU"/>
        </w:rPr>
        <w:t>哥林多后书</w:t>
      </w:r>
      <w:r w:rsidRPr="00FD56E2">
        <w:rPr>
          <w:color w:val="000000"/>
          <w:szCs w:val="23"/>
          <w:lang w:val="ru-RU"/>
        </w:rPr>
        <w:t xml:space="preserve"> 4:8-9）；</w:t>
      </w:r>
      <w:r w:rsidRPr="00FD56E2">
        <w:rPr>
          <w:i/>
          <w:iCs/>
          <w:color w:val="000000"/>
          <w:szCs w:val="23"/>
          <w:lang w:val="ru-RU"/>
        </w:rPr>
        <w:t>神是信实的，祂必不叫你们受试探过于所能受的，在受试探的时候，总要给你们开一条出路，叫你们能忍受得住</w:t>
      </w:r>
      <w:r w:rsidRPr="00FD56E2">
        <w:rPr>
          <w:color w:val="000000"/>
          <w:szCs w:val="23"/>
          <w:lang w:val="ru-RU"/>
        </w:rPr>
        <w:t>（哥林多前书 10:13）；</w:t>
      </w:r>
    </w:p>
    <w:p w14:paraId="38D5458D" w14:textId="77777777" w:rsidR="00B33396" w:rsidRPr="00FD56E2" w:rsidRDefault="00B33396" w:rsidP="00B33396">
      <w:pPr>
        <w:shd w:val="clear" w:color="auto" w:fill="FFFFFF"/>
        <w:ind w:firstLine="720"/>
        <w:rPr>
          <w:lang w:val="ru-RU"/>
        </w:rPr>
      </w:pPr>
      <w:r w:rsidRPr="00FD56E2">
        <w:rPr>
          <w:color w:val="000000"/>
          <w:szCs w:val="23"/>
          <w:lang w:val="ru-RU"/>
        </w:rPr>
        <w:t>6）祂绝不会让信徒</w:t>
      </w:r>
      <w:r w:rsidRPr="00FD56E2">
        <w:rPr>
          <w:color w:val="000000"/>
          <w:szCs w:val="24"/>
          <w:lang w:val="ru-RU"/>
        </w:rPr>
        <w:t>缺乏祂的安慰：</w:t>
      </w:r>
      <w:r w:rsidRPr="00FD56E2">
        <w:rPr>
          <w:i/>
          <w:iCs/>
          <w:color w:val="000000"/>
          <w:szCs w:val="24"/>
          <w:lang w:val="ru-RU"/>
        </w:rPr>
        <w:t>因为我们所受的基督的苦难越加增多，我们从基督所得的安慰也就越加增多</w:t>
      </w:r>
      <w:r w:rsidRPr="00FD56E2">
        <w:rPr>
          <w:color w:val="000000"/>
          <w:szCs w:val="24"/>
          <w:lang w:val="ru-RU"/>
        </w:rPr>
        <w:t>（</w:t>
      </w:r>
      <w:r>
        <w:rPr>
          <w:color w:val="000000"/>
          <w:szCs w:val="24"/>
          <w:lang w:val="ru-RU"/>
        </w:rPr>
        <w:t>哥林多后书</w:t>
      </w:r>
      <w:r w:rsidRPr="00FD56E2">
        <w:rPr>
          <w:color w:val="000000"/>
          <w:szCs w:val="24"/>
          <w:lang w:val="ru-RU"/>
        </w:rPr>
        <w:t xml:space="preserve"> 1:5）。 正因如此，上帝降于义人身上的灾祸与悲伤，恰恰是祂对他们之爱的明证，正如使徒所言：</w:t>
      </w:r>
      <w:r w:rsidRPr="00FD56E2">
        <w:rPr>
          <w:i/>
          <w:iCs/>
          <w:color w:val="000000"/>
          <w:szCs w:val="24"/>
          <w:lang w:val="ru-RU"/>
        </w:rPr>
        <w:t>“主所爱的，祂必管教；又鞭打凡所收纳的儿子。” “你们若受管教，就是神待你们如儿子；因为哪有儿子不受父亲管教的呢？你们若不受那众人所共受的管教，就是私生子，不是儿子了</w:t>
      </w:r>
      <w:r w:rsidRPr="00FD56E2">
        <w:rPr>
          <w:color w:val="000000"/>
          <w:szCs w:val="24"/>
          <w:lang w:val="ru-RU"/>
        </w:rPr>
        <w:t>”（希伯来书12:6-8）。</w:t>
      </w:r>
    </w:p>
    <w:p w14:paraId="68D9F210" w14:textId="77777777" w:rsidR="00B33396" w:rsidRPr="00FD56E2" w:rsidRDefault="00B33396" w:rsidP="00B33396">
      <w:pPr>
        <w:shd w:val="clear" w:color="auto" w:fill="FFFFFF"/>
        <w:ind w:firstLine="720"/>
        <w:rPr>
          <w:lang w:val="ru-RU"/>
        </w:rPr>
      </w:pPr>
      <w:r w:rsidRPr="00FD56E2">
        <w:rPr>
          <w:color w:val="000000"/>
          <w:szCs w:val="23"/>
          <w:lang w:val="ru-RU"/>
        </w:rPr>
        <w:t>2.4. 另一方面，如果上帝经常以尘世幸福的恩赐眷顾那些品行不端的人，这也是出于善意。通过向罪人——那些违背祂旨意的人——施予恩惠，祂希望温暖他们冰冷的心，希望以父般的慈爱打动他们并使他们亲近祂，希望</w:t>
      </w:r>
      <w:r w:rsidRPr="00FD56E2">
        <w:rPr>
          <w:i/>
          <w:iCs/>
          <w:color w:val="000000"/>
          <w:szCs w:val="23"/>
          <w:lang w:val="ru-RU"/>
        </w:rPr>
        <w:t>以善胜恶</w:t>
      </w:r>
      <w:r w:rsidRPr="00FD56E2">
        <w:rPr>
          <w:color w:val="000000"/>
          <w:szCs w:val="23"/>
          <w:lang w:val="ru-RU"/>
        </w:rPr>
        <w:t xml:space="preserve"> （罗12:21），在他们心中激发悔改之情（罗2:4），将他们从罪恶的深渊中拯救出来，引向美德之路（</w:t>
      </w:r>
      <w:r>
        <w:rPr>
          <w:color w:val="000000"/>
          <w:szCs w:val="23"/>
          <w:lang w:val="ru-RU"/>
        </w:rPr>
        <w:t>彼</w:t>
      </w:r>
      <w:r w:rsidRPr="00FD56E2">
        <w:rPr>
          <w:color w:val="000000"/>
          <w:szCs w:val="23"/>
          <w:lang w:val="ru-RU"/>
        </w:rPr>
        <w:t>后3:9；箴25:22； 罗12:20）。倘若罪人不听从这呼唤他们悔改的温柔声音，若不努力利用神的恩惠作为得救的途径，而仍沉溺于不义</w:t>
      </w:r>
      <w:r w:rsidRPr="00FD56E2">
        <w:rPr>
          <w:i/>
          <w:iCs/>
          <w:color w:val="000000"/>
          <w:szCs w:val="23"/>
          <w:lang w:val="ru-RU"/>
        </w:rPr>
        <w:t>之中——因你的顽固和不肯悔改的心， 你便在为自己积蓄忿怒，以待那忿怒之日，以及上帝公义审判的显现</w:t>
      </w:r>
      <w:r w:rsidRPr="00FD56E2">
        <w:rPr>
          <w:color w:val="000000"/>
          <w:szCs w:val="23"/>
          <w:lang w:val="ru-RU"/>
        </w:rPr>
        <w:t>（《罗马书》2:5）。</w:t>
      </w:r>
    </w:p>
    <w:p w14:paraId="0C28375E" w14:textId="77777777" w:rsidR="00B33396" w:rsidRPr="00FD56E2" w:rsidRDefault="00B33396" w:rsidP="00B33396">
      <w:pPr>
        <w:shd w:val="clear" w:color="auto" w:fill="FFFFFF"/>
        <w:ind w:firstLine="720"/>
        <w:rPr>
          <w:lang w:val="ru-RU"/>
        </w:rPr>
      </w:pPr>
      <w:r w:rsidRPr="00FD56E2">
        <w:rPr>
          <w:color w:val="000000"/>
          <w:szCs w:val="23"/>
          <w:lang w:val="ru-RU"/>
        </w:rPr>
        <w:t>2.5. 须知，义人所遭遇的灾祸，往往取决于人，取决于人的不公与恶意；同样，罪人所享有的顺境，也往往取决于人，取决于人的恩惠、偏袒及类似原因。因此，这里起作用的是人的自由。 但上帝既在一般情况下不限制其受造物的自由，因此也不能也不愿在此事上加以限制；正如祂一般允许人们行恶一样，祂也特别允许他们行这种恶——即不公正地迫害义人并偏袒罪人。 正因如此，救主才对门徒说：</w:t>
      </w:r>
      <w:r w:rsidRPr="00FD56E2">
        <w:rPr>
          <w:i/>
          <w:iCs/>
          <w:color w:val="000000"/>
          <w:szCs w:val="23"/>
          <w:lang w:val="ru-RU"/>
        </w:rPr>
        <w:t>“世人若恨你们，你们要知道，他们在我以先已经恨我了。你们若属世界，世界必爱属自己的；只因你们不属世界，乃是我从世界中拣选了你们，所以世界就恨你们。 你们要记念我对你们所说的话：仆人不能大于主人。如果他们逼迫了我，也会逼迫你们</w:t>
      </w:r>
      <w:r w:rsidRPr="00FD56E2">
        <w:rPr>
          <w:color w:val="000000"/>
          <w:szCs w:val="23"/>
          <w:lang w:val="ru-RU"/>
        </w:rPr>
        <w:t>（约翰福音15:18-20）。正因如此，使徒才预言道：</w:t>
      </w:r>
      <w:r w:rsidRPr="00FD56E2">
        <w:rPr>
          <w:i/>
          <w:iCs/>
          <w:color w:val="000000"/>
          <w:szCs w:val="23"/>
          <w:lang w:val="ru-RU"/>
        </w:rPr>
        <w:t>凡立志在基督耶稣里敬虔度日的人，都必受逼迫</w:t>
      </w:r>
      <w:r w:rsidRPr="00FD56E2">
        <w:rPr>
          <w:color w:val="000000"/>
          <w:szCs w:val="23"/>
          <w:lang w:val="ru-RU"/>
        </w:rPr>
        <w:t>（提摩太后书3:12）。 这是再自然不过的：沉溺于邪恶之中的世界，既无法爱光之子——义人，也不可能不迫害他们。上帝只是尽可能地从罪人常加诸义人身上的这些恶行中，为义人攫取某种道德上的益处。</w:t>
      </w:r>
      <w:r w:rsidRPr="00FD56E2">
        <w:rPr>
          <w:rStyle w:val="FootnoteReference"/>
          <w:color w:val="000000"/>
          <w:szCs w:val="23"/>
          <w:lang w:val="ru-RU"/>
        </w:rPr>
        <w:footnoteReference w:id="1722"/>
      </w:r>
    </w:p>
    <w:p w14:paraId="7DE0C5AB" w14:textId="77777777" w:rsidR="00B33396" w:rsidRPr="00FD56E2" w:rsidRDefault="00B33396" w:rsidP="00B33396">
      <w:pPr>
        <w:shd w:val="clear" w:color="auto" w:fill="FFFFFF"/>
        <w:ind w:firstLine="720"/>
        <w:rPr>
          <w:lang w:val="ru-RU"/>
        </w:rPr>
      </w:pPr>
      <w:r w:rsidRPr="00FD56E2">
        <w:rPr>
          <w:color w:val="000000"/>
          <w:szCs w:val="23"/>
          <w:lang w:val="ru-RU"/>
        </w:rPr>
        <w:t>2.6. 现世是功业之期：义人和罪人在这里仍在行事，或如此，或那样，尚未完成他们的使命。因此，对他们的报偿不应在此世，而应在功业终结之时。 这种最公正的报应，将在来世——</w:t>
      </w:r>
      <w:r w:rsidRPr="00FD56E2">
        <w:rPr>
          <w:color w:val="000000"/>
          <w:szCs w:val="23"/>
          <w:lang w:val="ru-RU"/>
        </w:rPr>
        <w:lastRenderedPageBreak/>
        <w:t>即死后的生命中实现：在那里</w:t>
      </w:r>
      <w:r w:rsidRPr="00FD56E2">
        <w:rPr>
          <w:i/>
          <w:iCs/>
          <w:color w:val="000000"/>
          <w:szCs w:val="23"/>
          <w:lang w:val="ru-RU"/>
        </w:rPr>
        <w:t>，义人将在他们天父的国度里如太阳般发光</w:t>
      </w:r>
      <w:r w:rsidRPr="00FD56E2">
        <w:rPr>
          <w:color w:val="000000"/>
          <w:szCs w:val="23"/>
          <w:lang w:val="ru-RU"/>
        </w:rPr>
        <w:t>（</w:t>
      </w:r>
      <w:r>
        <w:rPr>
          <w:color w:val="000000"/>
          <w:szCs w:val="23"/>
          <w:lang w:val="ru-RU"/>
        </w:rPr>
        <w:t>马太</w:t>
      </w:r>
      <w:r w:rsidRPr="00FD56E2">
        <w:rPr>
          <w:color w:val="000000"/>
          <w:szCs w:val="23"/>
          <w:lang w:val="ru-RU"/>
        </w:rPr>
        <w:t>福音13:43），而罪人则将被投入</w:t>
      </w:r>
      <w:r w:rsidRPr="00FD56E2">
        <w:rPr>
          <w:i/>
          <w:iCs/>
          <w:color w:val="000000"/>
          <w:szCs w:val="23"/>
          <w:lang w:val="ru-RU"/>
        </w:rPr>
        <w:t>为魔鬼及其天使预备的永火之中</w:t>
      </w:r>
      <w:r w:rsidRPr="00FD56E2">
        <w:rPr>
          <w:color w:val="000000"/>
          <w:szCs w:val="23"/>
          <w:lang w:val="ru-RU"/>
        </w:rPr>
        <w:t>（</w:t>
      </w:r>
      <w:r>
        <w:rPr>
          <w:color w:val="000000"/>
          <w:szCs w:val="23"/>
          <w:lang w:val="ru-RU"/>
        </w:rPr>
        <w:t>马太</w:t>
      </w:r>
      <w:r w:rsidRPr="00FD56E2">
        <w:rPr>
          <w:color w:val="000000"/>
          <w:szCs w:val="23"/>
          <w:lang w:val="ru-RU"/>
        </w:rPr>
        <w:t>福音25:41）。 “既然天国已向我们显明，”圣约翰·金口说，“来世的报应也已昭示，那么就无需再探究为何义人在今世承受苦难，而恶人却沉溺于享乐之中。 因为，如果在那里每个人都将按其功绩获得应得的奖赏，那么又何必为今世那些幸福与不幸的事件而心烦意乱呢？上帝借这些灾难来磨练顺服祂的人，如同磨练勇敢的摔跤手一般；而对于那些软弱、疏忽且无法承受任何重担的人，祂则事先引导他们行善。”</w:t>
      </w:r>
      <w:r w:rsidRPr="00FD56E2">
        <w:rPr>
          <w:rStyle w:val="FootnoteReference"/>
          <w:color w:val="000000"/>
          <w:szCs w:val="23"/>
          <w:lang w:val="ru-RU"/>
        </w:rPr>
        <w:footnoteReference w:id="1723"/>
      </w:r>
    </w:p>
    <w:p w14:paraId="330C3DF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2.7. 最后，众所周知，并非所有地上的义人都处于贫困之中，也并非总是如此；相反，他们常常享受生活的福乐</w:t>
      </w:r>
      <w:r w:rsidRPr="00FD56E2">
        <w:rPr>
          <w:i/>
          <w:iCs/>
          <w:color w:val="000000"/>
          <w:szCs w:val="23"/>
          <w:lang w:val="ru-RU"/>
        </w:rPr>
        <w:t>，敬虔之人的居所</w:t>
      </w:r>
      <w:r w:rsidRPr="00FD56E2">
        <w:rPr>
          <w:color w:val="000000"/>
          <w:szCs w:val="23"/>
          <w:lang w:val="ru-RU"/>
        </w:rPr>
        <w:t>显然</w:t>
      </w:r>
      <w:r w:rsidRPr="00FD56E2">
        <w:rPr>
          <w:i/>
          <w:iCs/>
          <w:color w:val="000000"/>
          <w:szCs w:val="23"/>
          <w:lang w:val="ru-RU"/>
        </w:rPr>
        <w:t>蒙受了</w:t>
      </w:r>
      <w:r w:rsidRPr="00FD56E2">
        <w:rPr>
          <w:color w:val="000000"/>
          <w:szCs w:val="23"/>
          <w:lang w:val="ru-RU"/>
        </w:rPr>
        <w:t>上帝的</w:t>
      </w:r>
      <w:r w:rsidRPr="00FD56E2">
        <w:rPr>
          <w:i/>
          <w:iCs/>
          <w:color w:val="000000"/>
          <w:szCs w:val="23"/>
          <w:lang w:val="ru-RU"/>
        </w:rPr>
        <w:t>祝福</w:t>
      </w:r>
      <w:r w:rsidRPr="00FD56E2">
        <w:rPr>
          <w:color w:val="000000"/>
          <w:szCs w:val="23"/>
          <w:lang w:val="ru-RU"/>
        </w:rPr>
        <w:t>（箴言 3:33）。 同样，并非所有的罪人在世上都过着安逸的生活，也并非总是如此；相反，他们常常因自己的罪孽而受苦（箴言 11:17），常常遭受来自世人的应得</w:t>
      </w:r>
      <w:r w:rsidRPr="00FD56E2">
        <w:rPr>
          <w:i/>
          <w:iCs/>
          <w:color w:val="000000"/>
          <w:szCs w:val="23"/>
          <w:lang w:val="ru-RU"/>
        </w:rPr>
        <w:t>惩罚，主对不义之家的咒诅也</w:t>
      </w:r>
      <w:r w:rsidRPr="00FD56E2">
        <w:rPr>
          <w:color w:val="000000"/>
          <w:szCs w:val="23"/>
          <w:lang w:val="ru-RU"/>
        </w:rPr>
        <w:t>常常显明</w:t>
      </w:r>
      <w:r w:rsidRPr="00FD56E2">
        <w:rPr>
          <w:i/>
          <w:iCs/>
          <w:color w:val="000000"/>
          <w:szCs w:val="23"/>
          <w:lang w:val="ru-RU"/>
        </w:rPr>
        <w:t>在</w:t>
      </w:r>
      <w:r w:rsidRPr="00FD56E2">
        <w:rPr>
          <w:color w:val="000000"/>
          <w:szCs w:val="23"/>
          <w:lang w:val="ru-RU"/>
        </w:rPr>
        <w:t>众人</w:t>
      </w:r>
      <w:r w:rsidRPr="00FD56E2">
        <w:rPr>
          <w:i/>
          <w:iCs/>
          <w:color w:val="000000"/>
          <w:szCs w:val="23"/>
          <w:lang w:val="ru-RU"/>
        </w:rPr>
        <w:t>眼前</w:t>
      </w:r>
      <w:r w:rsidRPr="00FD56E2">
        <w:rPr>
          <w:color w:val="000000"/>
          <w:szCs w:val="23"/>
          <w:lang w:val="ru-RU"/>
        </w:rPr>
        <w:t>（箴言 3:33）。对此也有其原因。 “如果经常发生相反的情况，”圣约翰·金口继续说道，“如果许多义人过着安宁且受尊崇的生活，而恶人却身陷耻辱和极端的灾难之中，那么这便暂时驳斥了先前对我们提出的异议——该异议的论点在于：义人在世上受苦，而恶人却享福。 但若要解释这一点（即为何在此处品德高尚者也能幸福，而邪恶之人却陷入困苦），我将这样说：上帝以不同方式安排我们的福祉，但祂的手段取之不尽，为得救铺设了诸多道路。 由于许多人不愿接受关于来世和复活的教义，祂便在此处以微小的形式展现审判的景象，</w:t>
      </w:r>
      <w:r>
        <w:rPr>
          <w:color w:val="000000"/>
          <w:szCs w:val="23"/>
          <w:lang w:val="ru-RU"/>
        </w:rPr>
        <w:t>即</w:t>
      </w:r>
      <w:r w:rsidRPr="00FD56E2">
        <w:rPr>
          <w:color w:val="000000"/>
          <w:szCs w:val="23"/>
          <w:lang w:val="ru-RU"/>
        </w:rPr>
        <w:t>惩罚恶人、奖赏善人。 这将在未来的审判中完全实现，但如今在此地已部分实现，以便那些因审判遥远而沉溺于罪恶的人，至少能从当下发生的事情中醒悟过来。 倘若在此地，恶人全然不受惩罚，善人亦得不到赏赐，那么许多不相信复活教义的人，就会将美德视为邪恶之源而避之唯恐不及，却将罪恶视为美善之源而乐在其中； 另一方面，如果人世间人人都能按功过受报，人们就会认为审判的教义既多余又虚假。因此，为了不让这一教义受到质疑，也为了不让众多无知的民众因疏忽而变得更糟，上帝即便在此世，也会惩罚许多罪人，并奖赏部分义人； 祂并非对所有人如此行事，以此印证审判的教义；而通过在审判之前就惩罚某些人，则唤醒那些沉睡过深之人。 由于惩罚降临在罪人身上，许多人出于恐惧而改过自新，生怕自己也会遭遇同样的命运；而由于并非所有人都在此生按其应得之报受报，许多人不由自主地开始认为，这种（完全的报应）已被推迟到另一个时期。 公义的上帝，当然不会允许如此之多的恶人未受惩罚地离开今生，也不会让善人承受无数的灾难——除非祂已为这两类人在来世预备了另一种境遇。正因如此，祂并非对所有人进行惩罚或奖赏，而是仅针对其中一部分人。”</w:t>
      </w:r>
      <w:r w:rsidRPr="00FD56E2">
        <w:rPr>
          <w:rStyle w:val="FootnoteReference"/>
          <w:color w:val="000000"/>
          <w:szCs w:val="23"/>
          <w:lang w:val="ru-RU"/>
        </w:rPr>
        <w:footnoteReference w:id="1724"/>
      </w:r>
    </w:p>
    <w:p w14:paraId="77B2D8F7" w14:textId="77777777" w:rsidR="00B33396" w:rsidRPr="00B33396" w:rsidRDefault="00B33396" w:rsidP="00B33396">
      <w:pPr>
        <w:shd w:val="clear" w:color="auto" w:fill="FFFFFF"/>
        <w:rPr>
          <w:color w:val="000000"/>
          <w:szCs w:val="21"/>
          <w:lang w:val="ru-RU"/>
        </w:rPr>
      </w:pPr>
    </w:p>
    <w:p w14:paraId="233A7591" w14:textId="77777777" w:rsidR="00B33396" w:rsidRPr="005C7541" w:rsidRDefault="00B33396" w:rsidP="00B33396">
      <w:pPr>
        <w:pStyle w:val="Heading5"/>
        <w:rPr>
          <w:szCs w:val="24"/>
          <w:lang w:val="ru-RU"/>
        </w:rPr>
      </w:pPr>
      <w:bookmarkStart w:id="1673" w:name="_Toc103069393"/>
      <w:bookmarkStart w:id="1674" w:name="_Toc103069639"/>
      <w:bookmarkStart w:id="1675" w:name="_Toc103069876"/>
      <w:bookmarkStart w:id="1676" w:name="_Toc103070039"/>
      <w:bookmarkStart w:id="1677" w:name="_Toc158220188"/>
      <w:bookmarkStart w:id="1678" w:name="_Toc238543359"/>
      <w:r w:rsidRPr="00FD56E2">
        <w:rPr>
          <w:szCs w:val="24"/>
          <w:lang w:val="ru-RU"/>
        </w:rPr>
        <w:lastRenderedPageBreak/>
        <w:t>§ 120.</w:t>
      </w:r>
      <w:r w:rsidRPr="00FD56E2">
        <w:rPr>
          <w:lang w:val="ru-RU"/>
        </w:rPr>
        <w:t xml:space="preserve"> 上帝对人的眷顾方式及过渡到下一部分</w:t>
      </w:r>
      <w:bookmarkEnd w:id="1673"/>
      <w:bookmarkEnd w:id="1674"/>
      <w:bookmarkEnd w:id="1675"/>
      <w:bookmarkEnd w:id="1676"/>
      <w:bookmarkEnd w:id="1677"/>
      <w:bookmarkEnd w:id="1678"/>
    </w:p>
    <w:p w14:paraId="14BCFCA4" w14:textId="77777777" w:rsidR="00B33396" w:rsidRPr="00FD56E2" w:rsidRDefault="00B33396" w:rsidP="00B33396">
      <w:pPr>
        <w:shd w:val="clear" w:color="auto" w:fill="FFFFFF"/>
        <w:ind w:firstLine="720"/>
        <w:rPr>
          <w:lang w:val="ru-RU"/>
        </w:rPr>
      </w:pPr>
      <w:r w:rsidRPr="00FD56E2">
        <w:rPr>
          <w:color w:val="000000"/>
          <w:szCs w:val="23"/>
          <w:lang w:val="ru-RU"/>
        </w:rPr>
        <w:t>上帝对人类的眷顾方式多种多样；但它们都归属于两大主要类别，其中一种被称为自然方式，另一种则被称为超自然方式。</w:t>
      </w:r>
    </w:p>
    <w:p w14:paraId="3134E590" w14:textId="77777777" w:rsidR="00B33396" w:rsidRPr="00FD56E2" w:rsidRDefault="00B33396" w:rsidP="00B33396">
      <w:pPr>
        <w:pStyle w:val="BodyTextIndent"/>
        <w:rPr>
          <w:lang w:val="ru-RU"/>
        </w:rPr>
      </w:pPr>
      <w:r w:rsidRPr="00FD56E2">
        <w:rPr>
          <w:lang w:val="ru-RU"/>
        </w:rPr>
        <w:t>上帝对人类的自然眷顾，表现为：上帝通过自然</w:t>
      </w:r>
      <w:r>
        <w:rPr>
          <w:lang w:val="ru-RU"/>
        </w:rPr>
        <w:t>手段——即</w:t>
      </w:r>
      <w:r w:rsidRPr="00FD56E2">
        <w:rPr>
          <w:lang w:val="ru-RU"/>
        </w:rPr>
        <w:t>借助人类本性及外部自然中固有的力量与法则，以及世间万物与境遇的自然发展——来守护人类，协助他们行善，并引导他们走向生命的终极目标。例如：</w:t>
      </w:r>
    </w:p>
    <w:p w14:paraId="555791D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a) </w:t>
      </w:r>
      <w:r w:rsidRPr="00FD56E2">
        <w:rPr>
          <w:i/>
          <w:iCs/>
          <w:color w:val="000000"/>
          <w:szCs w:val="23"/>
          <w:lang w:val="ru-RU"/>
        </w:rPr>
        <w:t>从天上赐给我们雨水和丰收的时节，并以食物和喜乐充满我们的心</w:t>
      </w:r>
      <w:r w:rsidRPr="00FD56E2">
        <w:rPr>
          <w:color w:val="000000"/>
          <w:szCs w:val="23"/>
          <w:lang w:val="ru-RU"/>
        </w:rPr>
        <w:t>（使徒行传 14:17）；</w:t>
      </w:r>
    </w:p>
    <w:p w14:paraId="1B81C3D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当祂通过我们的良心引导我们走上真理与良善的道路时。正如在异教徒</w:t>
      </w:r>
      <w:r w:rsidRPr="00FD56E2">
        <w:rPr>
          <w:i/>
          <w:iCs/>
          <w:color w:val="000000"/>
          <w:szCs w:val="23"/>
          <w:lang w:val="ru-RU"/>
        </w:rPr>
        <w:t>中，他们表明律法的事已刻在他们心里，他们的良心和思想为此作证</w:t>
      </w:r>
      <w:r w:rsidRPr="00FD56E2">
        <w:rPr>
          <w:color w:val="000000"/>
          <w:szCs w:val="23"/>
          <w:lang w:val="ru-RU"/>
        </w:rPr>
        <w:t>（罗马书 2:15），或是通过民事法律 （箴言 8:15），以及通过君王——他们</w:t>
      </w:r>
      <w:r w:rsidRPr="00FD56E2">
        <w:rPr>
          <w:i/>
          <w:iCs/>
          <w:color w:val="000000"/>
          <w:szCs w:val="23"/>
          <w:lang w:val="ru-RU"/>
        </w:rPr>
        <w:t>不过是神的仆人，是为了你的益处</w:t>
      </w:r>
      <w:r w:rsidRPr="00FD56E2">
        <w:rPr>
          <w:color w:val="000000"/>
          <w:szCs w:val="23"/>
          <w:lang w:val="ru-RU"/>
        </w:rPr>
        <w:t>；而</w:t>
      </w:r>
      <w:r w:rsidRPr="00FD56E2">
        <w:rPr>
          <w:i/>
          <w:iCs/>
          <w:color w:val="000000"/>
          <w:szCs w:val="23"/>
          <w:lang w:val="ru-RU"/>
        </w:rPr>
        <w:t>君王也是神的仆人，是向行恶者施行报应的</w:t>
      </w:r>
      <w:r w:rsidRPr="00FD56E2">
        <w:rPr>
          <w:color w:val="000000"/>
          <w:szCs w:val="23"/>
          <w:lang w:val="ru-RU"/>
        </w:rPr>
        <w:t>（罗马书 13:3-6）；</w:t>
      </w:r>
    </w:p>
    <w:p w14:paraId="5C43ACF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 当祂阻止我们行恶，消除犯罪的机会，正如扫罗的例子所示（撒上19:11），或以大能对抗我们的不法行径，正如祂在押沙龙身上的作为所示（撒下18）；</w:t>
      </w:r>
    </w:p>
    <w:p w14:paraId="2B4F0B45" w14:textId="77777777" w:rsidR="00B33396" w:rsidRPr="00FD56E2" w:rsidRDefault="00B33396" w:rsidP="00B33396">
      <w:pPr>
        <w:shd w:val="clear" w:color="auto" w:fill="FFFFFF"/>
        <w:ind w:firstLine="720"/>
        <w:rPr>
          <w:lang w:val="ru-RU"/>
        </w:rPr>
      </w:pPr>
      <w:r w:rsidRPr="00FD56E2">
        <w:rPr>
          <w:color w:val="000000"/>
          <w:szCs w:val="23"/>
          <w:lang w:val="ru-RU"/>
        </w:rPr>
        <w:t>d) 当祂以自然的方式惩罚罪人，使他们醒悟并悔改（</w:t>
      </w:r>
      <w:r>
        <w:rPr>
          <w:color w:val="000000"/>
          <w:szCs w:val="23"/>
          <w:lang w:val="ru-RU"/>
        </w:rPr>
        <w:t>林</w:t>
      </w:r>
      <w:r w:rsidRPr="00FD56E2">
        <w:rPr>
          <w:color w:val="000000"/>
          <w:szCs w:val="23"/>
          <w:lang w:val="ru-RU"/>
        </w:rPr>
        <w:t>前11:32），或通过他们的惩罚使他人醒悟并悔改（</w:t>
      </w:r>
      <w:r>
        <w:rPr>
          <w:color w:val="000000"/>
          <w:szCs w:val="23"/>
          <w:lang w:val="ru-RU"/>
        </w:rPr>
        <w:t>彼后</w:t>
      </w:r>
      <w:r w:rsidRPr="00FD56E2">
        <w:rPr>
          <w:color w:val="000000"/>
          <w:szCs w:val="23"/>
          <w:lang w:val="ru-RU"/>
        </w:rPr>
        <w:t>2:6）； 戊）当祂安排情势，使人的恶行反而带来善果时，约瑟的故事便是著名的例证（创世记 50:20）。</w:t>
      </w:r>
    </w:p>
    <w:p w14:paraId="12702ED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当深爱我们的主为了我们的福祉，运用超自然的、奇妙的手段时，便是上帝以超自然的方式眷顾人类。例如，在长达两年的饥荒期间，祂以奇妙的方式供养了撒勒法的穷寡妇； 奇迹般地治愈了叙利亚军官尼曼的麻风病；奇迹般地拯救了巴比伦窑中的三个少年；奇迹般地将使徒彼得从监狱中解救出来；奇迹般地使扫罗皈依基督教，诸如此类，不胜枚举。 但除了这些关于上帝对人类超自然眷顾的具体事例——它们形式多样、内容丰富——之外，这里尤其还包括一系列上帝为建立祂的国度所施行的超自然作为。这些作为是由主作为全人类的救赎主所成就并持续成就的，它们将成为我们本学科下一部分的论述对象。</w:t>
      </w:r>
    </w:p>
    <w:p w14:paraId="74C26AC3" w14:textId="77777777" w:rsidR="00B33396" w:rsidRPr="00FD56E2" w:rsidRDefault="00B33396" w:rsidP="00B33396">
      <w:pPr>
        <w:shd w:val="clear" w:color="auto" w:fill="FFFFFF"/>
        <w:ind w:firstLine="720"/>
        <w:rPr>
          <w:color w:val="000000"/>
          <w:szCs w:val="23"/>
          <w:lang w:val="ru-RU"/>
        </w:rPr>
      </w:pPr>
    </w:p>
    <w:p w14:paraId="6186A78F" w14:textId="77777777" w:rsidR="00B33396" w:rsidRPr="00B33396" w:rsidRDefault="00B33396" w:rsidP="00B33396">
      <w:pPr>
        <w:pStyle w:val="Heading5"/>
        <w:rPr>
          <w:lang w:val="ru-RU"/>
        </w:rPr>
      </w:pPr>
      <w:bookmarkStart w:id="1679" w:name="_Toc103069394"/>
      <w:bookmarkStart w:id="1680" w:name="_Toc103069640"/>
      <w:bookmarkStart w:id="1681" w:name="_Toc103069877"/>
      <w:bookmarkStart w:id="1682" w:name="_Toc103070040"/>
      <w:bookmarkStart w:id="1683" w:name="_Toc158220189"/>
      <w:bookmarkStart w:id="1684" w:name="_Toc238543360"/>
      <w:r w:rsidRPr="00FD56E2">
        <w:rPr>
          <w:lang w:val="ru-RU"/>
        </w:rPr>
        <w:t>§ 121. 该教义的道德应用</w:t>
      </w:r>
      <w:bookmarkEnd w:id="1679"/>
      <w:bookmarkEnd w:id="1680"/>
      <w:bookmarkEnd w:id="1681"/>
      <w:bookmarkEnd w:id="1682"/>
      <w:bookmarkEnd w:id="1683"/>
      <w:bookmarkEnd w:id="1684"/>
    </w:p>
    <w:p w14:paraId="05D7085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1. 地上诸国的命运——掌握在全能者的右手之中。当万民遵守祂的律法时，祂便</w:t>
      </w:r>
      <w:r w:rsidRPr="00FD56E2">
        <w:rPr>
          <w:i/>
          <w:iCs/>
          <w:color w:val="000000"/>
          <w:szCs w:val="23"/>
          <w:lang w:val="ru-RU"/>
        </w:rPr>
        <w:t>赐予</w:t>
      </w:r>
      <w:r w:rsidRPr="00FD56E2">
        <w:rPr>
          <w:color w:val="000000"/>
          <w:szCs w:val="23"/>
          <w:lang w:val="ru-RU"/>
        </w:rPr>
        <w:t>他们</w:t>
      </w:r>
      <w:r w:rsidRPr="00FD56E2">
        <w:rPr>
          <w:i/>
          <w:iCs/>
          <w:color w:val="000000"/>
          <w:szCs w:val="23"/>
          <w:lang w:val="ru-RU"/>
        </w:rPr>
        <w:t>和平</w:t>
      </w:r>
      <w:r w:rsidRPr="00FD56E2">
        <w:rPr>
          <w:color w:val="000000"/>
          <w:szCs w:val="23"/>
          <w:lang w:val="ru-RU"/>
        </w:rPr>
        <w:t>（诗篇 28:11），以地上的恩惠眷顾他们，使他们高升并得荣耀； 当各族背离祂、沉溺于不义之时（耶利米书 18:6-10），祂也会降下灾祸，使他们受辱，甚至</w:t>
      </w:r>
      <w:r w:rsidRPr="00FD56E2">
        <w:rPr>
          <w:i/>
          <w:iCs/>
          <w:color w:val="000000"/>
          <w:szCs w:val="23"/>
          <w:lang w:val="ru-RU"/>
        </w:rPr>
        <w:t>将他们灭绝</w:t>
      </w:r>
      <w:r w:rsidRPr="00FD56E2">
        <w:rPr>
          <w:color w:val="000000"/>
          <w:szCs w:val="23"/>
          <w:lang w:val="ru-RU"/>
        </w:rPr>
        <w:t>（诗篇 43:3）。由此，每个民族都应汲取三条重要教训：</w:t>
      </w:r>
    </w:p>
    <w:p w14:paraId="2568DBD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首先要且最重要的是，以正信和善行取悦上帝：因为祂</w:t>
      </w:r>
      <w:r w:rsidRPr="00FD56E2">
        <w:rPr>
          <w:i/>
          <w:iCs/>
          <w:color w:val="000000"/>
          <w:szCs w:val="23"/>
          <w:lang w:val="ru-RU"/>
        </w:rPr>
        <w:t>审判万民</w:t>
      </w:r>
      <w:r w:rsidRPr="00FD56E2">
        <w:rPr>
          <w:color w:val="000000"/>
          <w:szCs w:val="23"/>
          <w:lang w:val="ru-RU"/>
        </w:rPr>
        <w:t>（诗篇 66:5；95:10），</w:t>
      </w:r>
      <w:r w:rsidRPr="00FD56E2">
        <w:rPr>
          <w:i/>
          <w:iCs/>
          <w:color w:val="000000"/>
          <w:szCs w:val="23"/>
          <w:lang w:val="ru-RU"/>
        </w:rPr>
        <w:t>并将按各人的行为报应各人</w:t>
      </w:r>
      <w:r w:rsidRPr="00FD56E2">
        <w:rPr>
          <w:color w:val="000000"/>
          <w:szCs w:val="23"/>
          <w:lang w:val="ru-RU"/>
        </w:rPr>
        <w:t>（罗马书 2:6）——正因如此， 智慧之主曾说，</w:t>
      </w:r>
      <w:r w:rsidRPr="00FD56E2">
        <w:rPr>
          <w:i/>
          <w:iCs/>
          <w:color w:val="000000"/>
          <w:szCs w:val="23"/>
          <w:lang w:val="ru-RU"/>
        </w:rPr>
        <w:t>正是公义使民族高升，而不法则使民族蒙羞</w:t>
      </w:r>
      <w:r w:rsidRPr="00FD56E2">
        <w:rPr>
          <w:color w:val="000000"/>
          <w:szCs w:val="23"/>
          <w:lang w:val="ru-RU"/>
        </w:rPr>
        <w:t>（</w:t>
      </w:r>
      <w:r>
        <w:rPr>
          <w:color w:val="000000"/>
          <w:szCs w:val="23"/>
          <w:lang w:val="ru-RU"/>
        </w:rPr>
        <w:t>箴言</w:t>
      </w:r>
      <w:r w:rsidRPr="00FD56E2">
        <w:rPr>
          <w:color w:val="000000"/>
          <w:szCs w:val="23"/>
          <w:lang w:val="ru-RU"/>
        </w:rPr>
        <w:t xml:space="preserve"> 14:34）；</w:t>
      </w:r>
    </w:p>
    <w:p w14:paraId="42C56FF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 将自己在国家生活各个领域取得的真正成就、自身的安康、繁荣、荣耀以及一切幸福境遇，都归功于上帝而非自己（诗篇 126:11），并感谢祂，与诗人一同高呼： </w:t>
      </w:r>
      <w:r w:rsidRPr="00FD56E2">
        <w:rPr>
          <w:i/>
          <w:iCs/>
          <w:color w:val="000000"/>
          <w:szCs w:val="23"/>
          <w:lang w:val="ru-RU"/>
        </w:rPr>
        <w:t>“耶和华啊，不是我们，不是我们，而是要将荣耀归于你的名，因你的慈爱，因你的信实</w:t>
      </w:r>
      <w:r w:rsidRPr="00FD56E2">
        <w:rPr>
          <w:color w:val="000000"/>
          <w:szCs w:val="23"/>
          <w:lang w:val="ru-RU"/>
        </w:rPr>
        <w:t>”（诗篇 113:9）；</w:t>
      </w:r>
    </w:p>
    <w:p w14:paraId="2B6603F2"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c) 在社会遭遇灾难或危难之时，首先要向祂献上热切的祈求，恳求祂的宽恕与帮助，并努力通过对罪过的真诚悔改和品行的改善，使祂向我们施恩。</w:t>
      </w:r>
    </w:p>
    <w:p w14:paraId="03B215E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至高者在治理世上的国度时，亲自为这些国度设立君王，通过神圣的受膏礼将权能和权威赐予祂所拣选的人，并以尊荣和荣耀加冕于他们，以造福万民。由此，每位国民都有以下义务：</w:t>
      </w:r>
    </w:p>
    <w:p w14:paraId="61FE571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像敬奉上帝的受膏者一样，虔诚地敬奉自己的君主（诗篇 104:15；参见出埃及记 22:28）；</w:t>
      </w:r>
    </w:p>
    <w:p w14:paraId="755F0A7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爱戴他，视他为至高者赐予这个伟大民族大家庭的共同父亲，他肩负着关怀全体及每个人的幸福的重任；</w:t>
      </w:r>
    </w:p>
    <w:p w14:paraId="5A20F7D4" w14:textId="77777777" w:rsidR="00B33396" w:rsidRPr="00FD56E2" w:rsidRDefault="00B33396" w:rsidP="00B33396">
      <w:pPr>
        <w:shd w:val="clear" w:color="auto" w:fill="FFFFFF"/>
        <w:ind w:firstLine="720"/>
        <w:rPr>
          <w:lang w:val="ru-RU"/>
        </w:rPr>
      </w:pPr>
      <w:r w:rsidRPr="00FD56E2">
        <w:rPr>
          <w:color w:val="000000"/>
          <w:szCs w:val="23"/>
          <w:lang w:val="ru-RU"/>
        </w:rPr>
        <w:t>c) 服从他，视他为蒙天授权者，视他为在治国施政中由上帝亲自引导的君王（</w:t>
      </w:r>
      <w:r>
        <w:rPr>
          <w:color w:val="000000"/>
          <w:szCs w:val="23"/>
          <w:lang w:val="ru-RU"/>
        </w:rPr>
        <w:t>箴言</w:t>
      </w:r>
      <w:r w:rsidRPr="00FD56E2">
        <w:rPr>
          <w:color w:val="000000"/>
          <w:szCs w:val="23"/>
          <w:lang w:val="ru-RU"/>
        </w:rPr>
        <w:t xml:space="preserve"> 8:15；21:1）； d) 为君王祈祷，愿主赐予他健康与救赎，使他的一切事务顺利，战胜并制服仇敌，并赐予他长寿（</w:t>
      </w:r>
      <w:r>
        <w:rPr>
          <w:color w:val="000000"/>
          <w:szCs w:val="23"/>
          <w:lang w:val="ru-RU"/>
        </w:rPr>
        <w:t>提摩太前书</w:t>
      </w:r>
      <w:r w:rsidRPr="00FD56E2">
        <w:rPr>
          <w:color w:val="000000"/>
          <w:szCs w:val="23"/>
          <w:lang w:val="ru-RU"/>
        </w:rPr>
        <w:t xml:space="preserve"> 2:1）。</w:t>
      </w:r>
    </w:p>
    <w:p w14:paraId="3DD06B3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3. 上帝通过君王——作为祂所膏立的受膏者——将各族和一切较低的权柄赐予世人。由此，每位公民的义务是：</w:t>
      </w:r>
    </w:p>
    <w:p w14:paraId="7FAEDA3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w:t>
      </w:r>
      <w:r w:rsidRPr="00FD56E2">
        <w:rPr>
          <w:i/>
          <w:iCs/>
          <w:color w:val="000000"/>
          <w:szCs w:val="23"/>
          <w:lang w:val="ru-RU"/>
        </w:rPr>
        <w:t xml:space="preserve"> 为了主的缘故，</w:t>
      </w:r>
      <w:r w:rsidRPr="00FD56E2">
        <w:rPr>
          <w:color w:val="000000"/>
          <w:szCs w:val="23"/>
          <w:lang w:val="ru-RU"/>
        </w:rPr>
        <w:t>顺服</w:t>
      </w:r>
      <w:r w:rsidRPr="00FD56E2">
        <w:rPr>
          <w:i/>
          <w:iCs/>
          <w:color w:val="000000"/>
          <w:szCs w:val="23"/>
          <w:lang w:val="ru-RU"/>
        </w:rPr>
        <w:t>一切人间掌权者</w:t>
      </w:r>
      <w:r w:rsidRPr="00FD56E2">
        <w:rPr>
          <w:color w:val="000000"/>
          <w:szCs w:val="23"/>
          <w:lang w:val="ru-RU"/>
        </w:rPr>
        <w:t>（</w:t>
      </w:r>
      <w:r>
        <w:rPr>
          <w:color w:val="000000"/>
          <w:szCs w:val="23"/>
          <w:lang w:val="ru-RU"/>
        </w:rPr>
        <w:t>彼得前书</w:t>
      </w:r>
      <w:r w:rsidRPr="00FD56E2">
        <w:rPr>
          <w:color w:val="000000"/>
          <w:szCs w:val="23"/>
          <w:lang w:val="ru-RU"/>
        </w:rPr>
        <w:t xml:space="preserve"> 2:13）——因为</w:t>
      </w:r>
      <w:r w:rsidRPr="00FD56E2">
        <w:rPr>
          <w:i/>
          <w:iCs/>
          <w:color w:val="000000"/>
          <w:szCs w:val="23"/>
          <w:lang w:val="ru-RU"/>
        </w:rPr>
        <w:t>抗拒掌权者，就是抗拒神的设立</w:t>
      </w:r>
      <w:r w:rsidRPr="00FD56E2">
        <w:rPr>
          <w:color w:val="000000"/>
          <w:szCs w:val="23"/>
          <w:lang w:val="ru-RU"/>
        </w:rPr>
        <w:t>（罗马书 13:2）；</w:t>
      </w:r>
    </w:p>
    <w:p w14:paraId="71F6BF7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w:t>
      </w:r>
      <w:r w:rsidRPr="00FD56E2">
        <w:rPr>
          <w:i/>
          <w:iCs/>
          <w:color w:val="000000"/>
          <w:szCs w:val="23"/>
          <w:lang w:val="ru-RU"/>
        </w:rPr>
        <w:t xml:space="preserve"> 凡事都要按理而行：该纳税的，纳税；该交贡的，交贡；该敬畏的，敬畏；该尊敬的，尊敬</w:t>
      </w:r>
      <w:r w:rsidRPr="00FD56E2">
        <w:rPr>
          <w:color w:val="000000"/>
          <w:szCs w:val="23"/>
          <w:lang w:val="ru-RU"/>
        </w:rPr>
        <w:t>（7）；以及</w:t>
      </w:r>
    </w:p>
    <w:p w14:paraId="221BC3FF" w14:textId="77777777" w:rsidR="00B33396" w:rsidRPr="00FD56E2" w:rsidRDefault="00B33396" w:rsidP="00B33396">
      <w:pPr>
        <w:shd w:val="clear" w:color="auto" w:fill="FFFFFF"/>
        <w:ind w:firstLine="720"/>
        <w:rPr>
          <w:lang w:val="ru-RU"/>
        </w:rPr>
      </w:pPr>
      <w:r w:rsidRPr="00FD56E2">
        <w:rPr>
          <w:color w:val="000000"/>
          <w:szCs w:val="23"/>
          <w:lang w:val="ru-RU"/>
        </w:rPr>
        <w:t xml:space="preserve">c) </w:t>
      </w:r>
      <w:r w:rsidRPr="00FD56E2">
        <w:rPr>
          <w:i/>
          <w:iCs/>
          <w:color w:val="000000"/>
          <w:szCs w:val="23"/>
          <w:lang w:val="ru-RU"/>
        </w:rPr>
        <w:t>为君王和一切在位的人</w:t>
      </w:r>
      <w:r w:rsidRPr="00FD56E2">
        <w:rPr>
          <w:color w:val="000000"/>
          <w:szCs w:val="23"/>
          <w:lang w:val="ru-RU"/>
        </w:rPr>
        <w:t>祷告</w:t>
      </w:r>
      <w:r w:rsidRPr="00FD56E2">
        <w:rPr>
          <w:i/>
          <w:iCs/>
          <w:color w:val="000000"/>
          <w:szCs w:val="23"/>
          <w:lang w:val="ru-RU"/>
        </w:rPr>
        <w:t>，使我们能够以一切虔敬和纯洁，过平静安稳的生活</w:t>
      </w:r>
      <w:r w:rsidRPr="00FD56E2">
        <w:rPr>
          <w:color w:val="000000"/>
          <w:szCs w:val="23"/>
          <w:lang w:val="ru-RU"/>
        </w:rPr>
        <w:t>（</w:t>
      </w:r>
      <w:r>
        <w:rPr>
          <w:color w:val="000000"/>
          <w:szCs w:val="23"/>
          <w:lang w:val="ru-RU"/>
        </w:rPr>
        <w:t>提摩太前书</w:t>
      </w:r>
      <w:r w:rsidRPr="00FD56E2">
        <w:rPr>
          <w:color w:val="000000"/>
          <w:szCs w:val="23"/>
          <w:lang w:val="ru-RU"/>
        </w:rPr>
        <w:t xml:space="preserve"> 2:2）。</w:t>
      </w:r>
    </w:p>
    <w:p w14:paraId="1E3AD50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4. 我们每个人的命运也都在全能者的右手之中。</w:t>
      </w:r>
      <w:r w:rsidRPr="00FD56E2">
        <w:rPr>
          <w:i/>
          <w:iCs/>
          <w:color w:val="000000"/>
          <w:szCs w:val="23"/>
          <w:lang w:val="ru-RU"/>
        </w:rPr>
        <w:t>祂使人死，也使人活；祂使人下阴间，也使人升上高处；祂使人贫穷，也使人富足；祂使人卑微，也使人尊荣</w:t>
      </w:r>
      <w:r w:rsidRPr="00FD56E2">
        <w:rPr>
          <w:color w:val="000000"/>
          <w:szCs w:val="23"/>
          <w:lang w:val="ru-RU"/>
        </w:rPr>
        <w:t>（</w:t>
      </w:r>
      <w:r>
        <w:rPr>
          <w:color w:val="000000"/>
          <w:szCs w:val="23"/>
          <w:lang w:val="ru-RU"/>
        </w:rPr>
        <w:t>撒</w:t>
      </w:r>
      <w:r w:rsidRPr="00FD56E2">
        <w:rPr>
          <w:color w:val="000000"/>
          <w:szCs w:val="23"/>
          <w:lang w:val="ru-RU"/>
        </w:rPr>
        <w:t>上2:6-8）。因此，</w:t>
      </w:r>
    </w:p>
    <w:p w14:paraId="520BE4C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a) 无论我们的事务进展得如何顺利，都不要自高自大，因为我们所拥有的一切，都不是我们自己的，而是取决于神的安排；祂既将恩惠赐给我们，也能从我们这里收回（</w:t>
      </w:r>
      <w:r>
        <w:rPr>
          <w:color w:val="000000"/>
          <w:szCs w:val="23"/>
          <w:lang w:val="ru-RU"/>
        </w:rPr>
        <w:t>林</w:t>
      </w:r>
      <w:r w:rsidRPr="00FD56E2">
        <w:rPr>
          <w:color w:val="000000"/>
          <w:szCs w:val="23"/>
          <w:lang w:val="ru-RU"/>
        </w:rPr>
        <w:t>前4:7；雅1:17）；</w:t>
      </w:r>
    </w:p>
    <w:p w14:paraId="2D559C9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若遭遇灾祸，我们也不要绝望：因为灾祸也是由那位至智至善的上帝的旨意所降临的，祂会根据我们的承受能力来衡量灾祸的程度（林前10:13），并引导我们从中获得道德上的益处（</w:t>
      </w:r>
      <w:r>
        <w:rPr>
          <w:color w:val="000000"/>
          <w:szCs w:val="23"/>
          <w:lang w:val="ru-RU"/>
        </w:rPr>
        <w:t>彼前</w:t>
      </w:r>
      <w:r w:rsidRPr="00FD56E2">
        <w:rPr>
          <w:color w:val="000000"/>
          <w:szCs w:val="23"/>
          <w:lang w:val="ru-RU"/>
        </w:rPr>
        <w:t>1:6-7； 罗 5:3-5）；</w:t>
      </w:r>
    </w:p>
    <w:p w14:paraId="4863FF1A" w14:textId="77777777" w:rsidR="00B33396" w:rsidRPr="00FD56E2" w:rsidRDefault="00B33396" w:rsidP="00B33396">
      <w:pPr>
        <w:shd w:val="clear" w:color="auto" w:fill="FFFFFF"/>
        <w:ind w:firstLine="720"/>
        <w:rPr>
          <w:lang w:val="ru-RU"/>
        </w:rPr>
      </w:pPr>
      <w:r w:rsidRPr="00FD56E2">
        <w:rPr>
          <w:color w:val="000000"/>
          <w:szCs w:val="23"/>
          <w:lang w:val="ru-RU"/>
        </w:rPr>
        <w:t>c) 无论何时何地，我们都当仰赖上帝；在顺境中，为祂的一切恩典与慷慨向祂献上感谢；在逆境中，则求祂的帮助与庇护。</w:t>
      </w:r>
    </w:p>
    <w:p w14:paraId="35913D70" w14:textId="5ACABFBC" w:rsidR="00B33396" w:rsidRPr="00D06EEF" w:rsidRDefault="00B33396" w:rsidP="00D06EEF">
      <w:pPr>
        <w:shd w:val="clear" w:color="auto" w:fill="FFFFFF"/>
        <w:ind w:firstLine="720"/>
        <w:rPr>
          <w:color w:val="000000"/>
          <w:szCs w:val="23"/>
        </w:rPr>
      </w:pPr>
      <w:r w:rsidRPr="00FD56E2">
        <w:rPr>
          <w:color w:val="000000"/>
          <w:szCs w:val="23"/>
          <w:lang w:val="ru-RU"/>
        </w:rPr>
        <w:t>5. 主在眷顾世人时，尤其</w:t>
      </w:r>
      <w:r w:rsidRPr="00FD56E2">
        <w:rPr>
          <w:i/>
          <w:iCs/>
          <w:color w:val="000000"/>
          <w:szCs w:val="23"/>
          <w:lang w:val="ru-RU"/>
        </w:rPr>
        <w:t>爱义人</w:t>
      </w:r>
      <w:r w:rsidRPr="00FD56E2">
        <w:rPr>
          <w:color w:val="000000"/>
          <w:szCs w:val="23"/>
          <w:lang w:val="ru-RU"/>
        </w:rPr>
        <w:t>（诗篇 145:8），并主要向他们显明</w:t>
      </w:r>
      <w:r w:rsidRPr="00FD56E2">
        <w:rPr>
          <w:i/>
          <w:iCs/>
          <w:color w:val="000000"/>
          <w:szCs w:val="23"/>
          <w:lang w:val="ru-RU"/>
        </w:rPr>
        <w:t>奇妙的恩典，像保护眼中的瞳仁一样</w:t>
      </w:r>
      <w:r w:rsidRPr="00FD56E2">
        <w:rPr>
          <w:color w:val="000000"/>
          <w:szCs w:val="23"/>
          <w:lang w:val="ru-RU"/>
        </w:rPr>
        <w:t>保护他们（诗篇 16:7-8） ——愿这成为我们每个人的激励——远离罪</w:t>
      </w:r>
      <w:r w:rsidRPr="00FD56E2">
        <w:rPr>
          <w:i/>
          <w:iCs/>
          <w:color w:val="000000"/>
          <w:szCs w:val="23"/>
          <w:lang w:val="ru-RU"/>
        </w:rPr>
        <w:t>恶，在敬虔上操练自己</w:t>
      </w:r>
      <w:r w:rsidRPr="00FD56E2">
        <w:rPr>
          <w:color w:val="000000"/>
          <w:szCs w:val="23"/>
          <w:lang w:val="ru-RU"/>
        </w:rPr>
        <w:t>（</w:t>
      </w:r>
      <w:r>
        <w:rPr>
          <w:color w:val="000000"/>
          <w:szCs w:val="23"/>
          <w:lang w:val="ru-RU"/>
        </w:rPr>
        <w:t>提摩太前书</w:t>
      </w:r>
      <w:r w:rsidRPr="00FD56E2">
        <w:rPr>
          <w:color w:val="000000"/>
          <w:szCs w:val="23"/>
          <w:lang w:val="ru-RU"/>
        </w:rPr>
        <w:t xml:space="preserve"> 4:7），使我们也能被列入神的选民之列</w:t>
      </w:r>
      <w:r w:rsidRPr="00FD56E2">
        <w:rPr>
          <w:i/>
          <w:iCs/>
          <w:color w:val="000000"/>
          <w:szCs w:val="23"/>
          <w:lang w:val="ru-RU"/>
        </w:rPr>
        <w:t>，万事都互相效力，叫爱神的人得益处</w:t>
      </w:r>
      <w:r w:rsidRPr="00FD56E2">
        <w:rPr>
          <w:color w:val="000000"/>
          <w:szCs w:val="23"/>
          <w:lang w:val="ru-RU"/>
        </w:rPr>
        <w:t>（罗马书 8:28）。</w:t>
      </w:r>
    </w:p>
    <w:sectPr w:rsidR="00B33396" w:rsidRPr="00D06EEF" w:rsidSect="00B02C2C">
      <w:footerReference w:type="default" r:id="rId8"/>
      <w:foot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43190" w14:textId="77777777" w:rsidR="00860BAB" w:rsidRDefault="00860BAB" w:rsidP="008C6606">
      <w:r>
        <w:separator/>
      </w:r>
    </w:p>
  </w:endnote>
  <w:endnote w:type="continuationSeparator" w:id="0">
    <w:p w14:paraId="73BB7D5D" w14:textId="77777777" w:rsidR="00860BAB" w:rsidRDefault="00860BAB" w:rsidP="008C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747615"/>
      <w:docPartObj>
        <w:docPartGallery w:val="Page Numbers (Bottom of Page)"/>
        <w:docPartUnique/>
      </w:docPartObj>
    </w:sdtPr>
    <w:sdtEndPr>
      <w:rPr>
        <w:noProof/>
      </w:rPr>
    </w:sdtEndPr>
    <w:sdtContent>
      <w:p w14:paraId="1963CB82" w14:textId="2ED3C5CE" w:rsidR="00EC1C6D" w:rsidRDefault="00EC1C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4FA300" w14:textId="77777777" w:rsidR="00EC1C6D" w:rsidRDefault="00EC1C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596782"/>
      <w:docPartObj>
        <w:docPartGallery w:val="Page Numbers (Bottom of Page)"/>
        <w:docPartUnique/>
      </w:docPartObj>
    </w:sdtPr>
    <w:sdtEndPr>
      <w:rPr>
        <w:noProof/>
      </w:rPr>
    </w:sdtEndPr>
    <w:sdtContent>
      <w:p w14:paraId="4B5818A7" w14:textId="3A4019FD" w:rsidR="00C65F8F" w:rsidRDefault="00C65F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6FFB24" w14:textId="77777777" w:rsidR="00C65F8F" w:rsidRDefault="00C65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3A3BE" w14:textId="77777777" w:rsidR="00860BAB" w:rsidRDefault="00860BAB" w:rsidP="008C6606">
      <w:r>
        <w:separator/>
      </w:r>
    </w:p>
  </w:footnote>
  <w:footnote w:type="continuationSeparator" w:id="0">
    <w:p w14:paraId="6C7775AD" w14:textId="77777777" w:rsidR="00860BAB" w:rsidRDefault="00860BAB" w:rsidP="008C6606">
      <w:r>
        <w:continuationSeparator/>
      </w:r>
    </w:p>
  </w:footnote>
  <w:footnote w:id="1">
    <w:p w14:paraId="44746F6A"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参见A. M.的《东正教神学导论》第151、152、160、162、177和178节。</w:t>
      </w:r>
    </w:p>
  </w:footnote>
  <w:footnote w:id="2">
    <w:p w14:paraId="41E3193D"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例如，当提到救主时，说祂</w:t>
      </w:r>
      <w:r w:rsidRPr="008C6606">
        <w:rPr>
          <w:i/>
          <w:iCs/>
          <w:color w:val="0000FF"/>
          <w:szCs w:val="19"/>
          <w:lang w:val="ru-RU"/>
        </w:rPr>
        <w:t>借着教导废除了诫命的律法</w:t>
      </w:r>
      <w:r w:rsidRPr="008C6606">
        <w:rPr>
          <w:color w:val="0000FF"/>
          <w:szCs w:val="19"/>
          <w:lang w:val="ru-RU"/>
        </w:rPr>
        <w:t>（</w:t>
      </w:r>
      <w:r>
        <w:rPr>
          <w:color w:val="0000FF"/>
          <w:szCs w:val="19"/>
        </w:rPr>
        <w:t>δόγμασι</w:t>
      </w:r>
      <w:r w:rsidRPr="008C6606">
        <w:rPr>
          <w:color w:val="0000FF"/>
          <w:szCs w:val="19"/>
          <w:lang w:val="ru-RU"/>
        </w:rPr>
        <w:t>）（以弗所书 2:15），或者说祂</w:t>
      </w:r>
      <w:r w:rsidRPr="008C6606">
        <w:rPr>
          <w:b/>
          <w:i/>
          <w:iCs/>
          <w:color w:val="0000FF"/>
          <w:szCs w:val="19"/>
          <w:lang w:val="ru-RU"/>
        </w:rPr>
        <w:t>借着教导</w:t>
      </w:r>
      <w:r w:rsidRPr="008C6606">
        <w:rPr>
          <w:i/>
          <w:iCs/>
          <w:color w:val="0000FF"/>
          <w:szCs w:val="19"/>
          <w:lang w:val="ru-RU"/>
        </w:rPr>
        <w:t>抹去了那曾针对我们的债务凭证</w:t>
      </w:r>
      <w:r w:rsidRPr="008C6606">
        <w:rPr>
          <w:color w:val="0000FF"/>
          <w:szCs w:val="19"/>
          <w:lang w:val="ru-RU"/>
        </w:rPr>
        <w:t>（δόγμασι，——歌罗西书 2:14）。 圣金口若望、福者狄奥多里特、圣狄奥菲拉克特以及其他一些神学家在解释这些经文时，认为此处的“教义”正是指福音的教导。</w:t>
      </w:r>
    </w:p>
  </w:footnote>
  <w:footnote w:id="3">
    <w:p w14:paraId="404C09EF" w14:textId="77777777" w:rsidR="00CC2ED8" w:rsidRPr="00D06EEF" w:rsidRDefault="00CC2ED8" w:rsidP="00CC2ED8">
      <w:pPr>
        <w:pStyle w:val="FootnoteText"/>
        <w:rPr>
          <w:lang w:val="ru-RU"/>
        </w:rPr>
      </w:pPr>
      <w:r>
        <w:rPr>
          <w:rStyle w:val="FootnoteReference"/>
        </w:rPr>
        <w:footnoteRef/>
      </w:r>
      <w:r w:rsidRPr="00D06EEF">
        <w:rPr>
          <w:lang w:val="ru-RU"/>
        </w:rPr>
        <w:t xml:space="preserve"> </w:t>
      </w:r>
      <w:r>
        <w:rPr>
          <w:color w:val="0000FF"/>
          <w:szCs w:val="16"/>
        </w:rPr>
        <w:t>Δόγματα</w:t>
      </w:r>
      <w:r w:rsidRPr="00D06EEF">
        <w:rPr>
          <w:color w:val="0000FF"/>
          <w:szCs w:val="16"/>
          <w:lang w:val="ru-RU"/>
        </w:rPr>
        <w:t xml:space="preserve"> </w:t>
      </w:r>
      <w:r>
        <w:rPr>
          <w:color w:val="0000FF"/>
          <w:szCs w:val="16"/>
        </w:rPr>
        <w:t>θεΐα</w:t>
      </w:r>
      <w:r w:rsidRPr="00D06EEF">
        <w:rPr>
          <w:i/>
          <w:iCs/>
          <w:color w:val="0000FF"/>
          <w:szCs w:val="16"/>
          <w:lang w:val="ru-RU"/>
        </w:rPr>
        <w:t>（</w:t>
      </w:r>
      <w:r>
        <w:rPr>
          <w:i/>
          <w:iCs/>
          <w:color w:val="0000FF"/>
          <w:szCs w:val="16"/>
        </w:rPr>
        <w:t>提奥多雷特</w:t>
      </w:r>
      <w:r>
        <w:rPr>
          <w:color w:val="0000FF"/>
          <w:szCs w:val="16"/>
        </w:rPr>
        <w:t>《致安提阿的约翰书》</w:t>
      </w:r>
      <w:r w:rsidRPr="00D06EEF">
        <w:rPr>
          <w:color w:val="0000FF"/>
          <w:szCs w:val="16"/>
          <w:lang w:val="ru-RU"/>
        </w:rPr>
        <w:t>）——</w:t>
      </w:r>
      <w:r>
        <w:rPr>
          <w:color w:val="0000FF"/>
          <w:szCs w:val="16"/>
        </w:rPr>
        <w:t>即</w:t>
      </w:r>
      <w:r w:rsidRPr="00D06EEF">
        <w:rPr>
          <w:color w:val="0000FF"/>
          <w:szCs w:val="16"/>
          <w:lang w:val="ru-RU"/>
        </w:rPr>
        <w:t>“</w:t>
      </w:r>
      <w:r>
        <w:rPr>
          <w:color w:val="0000FF"/>
          <w:szCs w:val="16"/>
        </w:rPr>
        <w:t>上帝的教义</w:t>
      </w:r>
      <w:r w:rsidRPr="00D06EEF">
        <w:rPr>
          <w:i/>
          <w:iCs/>
          <w:color w:val="0000FF"/>
          <w:szCs w:val="16"/>
          <w:lang w:val="ru-RU"/>
        </w:rPr>
        <w:t>”（</w:t>
      </w:r>
      <w:r>
        <w:rPr>
          <w:i/>
          <w:iCs/>
          <w:color w:val="0000FF"/>
          <w:szCs w:val="16"/>
        </w:rPr>
        <w:t>奥利金</w:t>
      </w:r>
      <w:r>
        <w:rPr>
          <w:color w:val="0000FF"/>
          <w:szCs w:val="16"/>
        </w:rPr>
        <w:t>《马太福音注》第</w:t>
      </w:r>
      <w:r w:rsidRPr="00D06EEF">
        <w:rPr>
          <w:color w:val="0000FF"/>
          <w:szCs w:val="16"/>
          <w:lang w:val="ru-RU"/>
        </w:rPr>
        <w:t>12</w:t>
      </w:r>
      <w:r>
        <w:rPr>
          <w:color w:val="0000FF"/>
          <w:szCs w:val="16"/>
        </w:rPr>
        <w:t>卷</w:t>
      </w:r>
      <w:r w:rsidRPr="00D06EEF">
        <w:rPr>
          <w:color w:val="0000FF"/>
          <w:szCs w:val="16"/>
          <w:lang w:val="ru-RU"/>
        </w:rPr>
        <w:t>，</w:t>
      </w:r>
      <w:r>
        <w:rPr>
          <w:color w:val="0000FF"/>
          <w:szCs w:val="16"/>
        </w:rPr>
        <w:t>第</w:t>
      </w:r>
      <w:r w:rsidRPr="00D06EEF">
        <w:rPr>
          <w:color w:val="0000FF"/>
          <w:szCs w:val="16"/>
          <w:lang w:val="ru-RU"/>
        </w:rPr>
        <w:t>23</w:t>
      </w:r>
      <w:r>
        <w:rPr>
          <w:color w:val="0000FF"/>
          <w:szCs w:val="16"/>
        </w:rPr>
        <w:t>注</w:t>
      </w:r>
      <w:r w:rsidRPr="00D06EEF">
        <w:rPr>
          <w:color w:val="0000FF"/>
          <w:szCs w:val="16"/>
          <w:lang w:val="ru-RU"/>
        </w:rPr>
        <w:t>；</w:t>
      </w:r>
      <w:r>
        <w:rPr>
          <w:color w:val="0000FF"/>
          <w:szCs w:val="16"/>
        </w:rPr>
        <w:t>克莱门特</w:t>
      </w:r>
      <w:r w:rsidRPr="00D06EEF">
        <w:rPr>
          <w:i/>
          <w:iCs/>
          <w:color w:val="0000FF"/>
          <w:szCs w:val="16"/>
          <w:lang w:val="ru-RU"/>
        </w:rPr>
        <w:t>·</w:t>
      </w:r>
      <w:r>
        <w:rPr>
          <w:i/>
          <w:iCs/>
          <w:color w:val="0000FF"/>
          <w:szCs w:val="16"/>
        </w:rPr>
        <w:t>亚历山大</w:t>
      </w:r>
      <w:r>
        <w:rPr>
          <w:color w:val="0000FF"/>
          <w:szCs w:val="16"/>
        </w:rPr>
        <w:t>《杂论》</w:t>
      </w:r>
      <w:r w:rsidRPr="00D06EEF">
        <w:rPr>
          <w:color w:val="0000FF"/>
          <w:szCs w:val="16"/>
          <w:lang w:val="ru-RU"/>
        </w:rPr>
        <w:t>3:2；6:15）</w:t>
      </w:r>
      <w:r>
        <w:rPr>
          <w:color w:val="0000FF"/>
          <w:szCs w:val="16"/>
        </w:rPr>
        <w:t>。</w:t>
      </w:r>
    </w:p>
  </w:footnote>
  <w:footnote w:id="4">
    <w:p w14:paraId="4025E852" w14:textId="77777777" w:rsidR="00CC2ED8" w:rsidRPr="00D06EEF" w:rsidRDefault="00CC2ED8" w:rsidP="00CC2ED8">
      <w:pPr>
        <w:pStyle w:val="FootnoteText"/>
        <w:rPr>
          <w:lang w:val="ru-RU"/>
        </w:rPr>
      </w:pPr>
      <w:r>
        <w:rPr>
          <w:rStyle w:val="FootnoteReference"/>
        </w:rPr>
        <w:footnoteRef/>
      </w:r>
      <w:r w:rsidRPr="00D06EEF">
        <w:rPr>
          <w:lang w:val="ru-RU"/>
        </w:rPr>
        <w:t xml:space="preserve"> </w:t>
      </w:r>
      <w:r>
        <w:rPr>
          <w:color w:val="0000FF"/>
          <w:szCs w:val="19"/>
        </w:rPr>
        <w:t>耶稣基督的教义</w:t>
      </w:r>
      <w:r w:rsidRPr="00D06EEF">
        <w:rPr>
          <w:i/>
          <w:iCs/>
          <w:color w:val="0000FF"/>
          <w:szCs w:val="19"/>
          <w:lang w:val="ru-RU"/>
        </w:rPr>
        <w:t>（</w:t>
      </w:r>
      <w:r>
        <w:rPr>
          <w:i/>
          <w:iCs/>
          <w:color w:val="0000FF"/>
          <w:szCs w:val="19"/>
        </w:rPr>
        <w:t>伊格纳提乌斯</w:t>
      </w:r>
      <w:r>
        <w:rPr>
          <w:color w:val="0000FF"/>
          <w:szCs w:val="19"/>
        </w:rPr>
        <w:t>致马格内西亚人书</w:t>
      </w:r>
      <w:r w:rsidRPr="00D06EEF">
        <w:rPr>
          <w:color w:val="0000FF"/>
          <w:szCs w:val="19"/>
          <w:lang w:val="ru-RU"/>
        </w:rPr>
        <w:t xml:space="preserve"> 13；</w:t>
      </w:r>
      <w:r>
        <w:rPr>
          <w:i/>
          <w:iCs/>
          <w:color w:val="0000FF"/>
          <w:szCs w:val="19"/>
        </w:rPr>
        <w:t>圣贾斯汀殉道录</w:t>
      </w:r>
      <w:r w:rsidRPr="00D06EEF">
        <w:rPr>
          <w:i/>
          <w:iCs/>
          <w:color w:val="0000FF"/>
          <w:szCs w:val="19"/>
          <w:lang w:val="ru-RU"/>
        </w:rPr>
        <w:t xml:space="preserve"> </w:t>
      </w:r>
      <w:r>
        <w:rPr>
          <w:color w:val="0000FF"/>
          <w:szCs w:val="19"/>
        </w:rPr>
        <w:t>第</w:t>
      </w:r>
      <w:r w:rsidRPr="00D06EEF">
        <w:rPr>
          <w:color w:val="0000FF"/>
          <w:szCs w:val="19"/>
          <w:lang w:val="ru-RU"/>
        </w:rPr>
        <w:t>4</w:t>
      </w:r>
      <w:r>
        <w:rPr>
          <w:color w:val="0000FF"/>
          <w:szCs w:val="19"/>
        </w:rPr>
        <w:t>条</w:t>
      </w:r>
      <w:r w:rsidRPr="00D06EEF">
        <w:rPr>
          <w:color w:val="0000FF"/>
          <w:szCs w:val="19"/>
          <w:lang w:val="ru-RU"/>
        </w:rPr>
        <w:t>；</w:t>
      </w:r>
      <w:r>
        <w:rPr>
          <w:i/>
          <w:iCs/>
          <w:color w:val="0000FF"/>
          <w:szCs w:val="19"/>
        </w:rPr>
        <w:t>巴西尔</w:t>
      </w:r>
      <w:r w:rsidRPr="00D06EEF">
        <w:rPr>
          <w:i/>
          <w:iCs/>
          <w:color w:val="0000FF"/>
          <w:szCs w:val="19"/>
          <w:lang w:val="ru-RU"/>
        </w:rPr>
        <w:t>，</w:t>
      </w:r>
      <w:r>
        <w:rPr>
          <w:color w:val="0000FF"/>
          <w:szCs w:val="19"/>
        </w:rPr>
        <w:t>《诗篇注释》</w:t>
      </w:r>
      <w:r>
        <w:rPr>
          <w:color w:val="0000FF"/>
          <w:szCs w:val="19"/>
          <w:lang w:val="el-GR"/>
        </w:rPr>
        <w:t>第</w:t>
      </w:r>
      <w:r w:rsidRPr="00D06EEF">
        <w:rPr>
          <w:color w:val="0000FF"/>
          <w:szCs w:val="19"/>
          <w:lang w:val="ru-RU"/>
        </w:rPr>
        <w:t>46</w:t>
      </w:r>
      <w:r>
        <w:rPr>
          <w:color w:val="0000FF"/>
          <w:szCs w:val="19"/>
          <w:lang w:val="el-GR"/>
        </w:rPr>
        <w:t>篇</w:t>
      </w:r>
      <w:r w:rsidRPr="00D06EEF">
        <w:rPr>
          <w:color w:val="0000FF"/>
          <w:szCs w:val="19"/>
          <w:lang w:val="ru-RU"/>
        </w:rPr>
        <w:t>，</w:t>
      </w:r>
      <w:r>
        <w:rPr>
          <w:color w:val="0000FF"/>
          <w:szCs w:val="19"/>
          <w:lang w:val="el-GR"/>
        </w:rPr>
        <w:t>注</w:t>
      </w:r>
      <w:r w:rsidRPr="00D06EEF">
        <w:rPr>
          <w:color w:val="0000FF"/>
          <w:szCs w:val="19"/>
          <w:lang w:val="ru-RU"/>
        </w:rPr>
        <w:t>4）</w:t>
      </w:r>
      <w:r>
        <w:rPr>
          <w:color w:val="0000FF"/>
          <w:szCs w:val="19"/>
          <w:lang w:val="el-GR"/>
        </w:rPr>
        <w:t>。</w:t>
      </w:r>
    </w:p>
  </w:footnote>
  <w:footnote w:id="5">
    <w:p w14:paraId="094E6B1B" w14:textId="77777777" w:rsidR="00CC2ED8" w:rsidRPr="00D06EEF" w:rsidRDefault="00CC2ED8" w:rsidP="00CC2ED8">
      <w:pPr>
        <w:pStyle w:val="FootnoteText"/>
        <w:rPr>
          <w:lang w:val="ru-RU"/>
        </w:rPr>
      </w:pPr>
      <w:r>
        <w:rPr>
          <w:rStyle w:val="FootnoteReference"/>
        </w:rPr>
        <w:footnoteRef/>
      </w:r>
      <w:r w:rsidRPr="00D06EEF">
        <w:rPr>
          <w:lang w:val="ru-RU"/>
        </w:rPr>
        <w:t xml:space="preserve"> </w:t>
      </w:r>
      <w:r>
        <w:rPr>
          <w:color w:val="0000FF"/>
          <w:szCs w:val="16"/>
          <w:lang w:val="el-GR"/>
        </w:rPr>
        <w:t>你们要努力在主的教义上确信无疑</w:t>
      </w:r>
      <w:r w:rsidRPr="00D06EEF">
        <w:rPr>
          <w:i/>
          <w:iCs/>
          <w:color w:val="0000FF"/>
          <w:szCs w:val="16"/>
          <w:lang w:val="ru-RU"/>
        </w:rPr>
        <w:t>（</w:t>
      </w:r>
      <w:r>
        <w:rPr>
          <w:i/>
          <w:iCs/>
          <w:color w:val="0000FF"/>
          <w:szCs w:val="16"/>
        </w:rPr>
        <w:t>伊格纳提乌斯</w:t>
      </w:r>
      <w:r>
        <w:rPr>
          <w:color w:val="0000FF"/>
          <w:szCs w:val="16"/>
        </w:rPr>
        <w:t>致以弗所</w:t>
      </w:r>
      <w:r>
        <w:rPr>
          <w:color w:val="0000FF"/>
          <w:szCs w:val="16"/>
          <w:lang w:val="el-GR"/>
        </w:rPr>
        <w:t>人书</w:t>
      </w:r>
      <w:r w:rsidRPr="00D06EEF">
        <w:rPr>
          <w:color w:val="0000FF"/>
          <w:szCs w:val="16"/>
          <w:lang w:val="ru-RU"/>
        </w:rPr>
        <w:t xml:space="preserve"> § 13）</w:t>
      </w:r>
      <w:r>
        <w:rPr>
          <w:color w:val="0000FF"/>
          <w:szCs w:val="16"/>
          <w:lang w:val="el-GR"/>
        </w:rPr>
        <w:t>。</w:t>
      </w:r>
    </w:p>
  </w:footnote>
  <w:footnote w:id="6">
    <w:p w14:paraId="206FB211" w14:textId="77777777" w:rsidR="00CC2ED8" w:rsidRPr="00D06EEF" w:rsidRDefault="00CC2ED8" w:rsidP="00CC2ED8">
      <w:pPr>
        <w:pStyle w:val="FootnoteText"/>
        <w:rPr>
          <w:lang w:val="ru-RU"/>
        </w:rPr>
      </w:pPr>
      <w:r>
        <w:rPr>
          <w:rStyle w:val="FootnoteReference"/>
        </w:rPr>
        <w:footnoteRef/>
      </w:r>
      <w:r w:rsidRPr="00D06EEF">
        <w:rPr>
          <w:lang w:val="ru-RU"/>
        </w:rPr>
        <w:t xml:space="preserve"> </w:t>
      </w:r>
      <w:r>
        <w:rPr>
          <w:color w:val="0000FF"/>
          <w:szCs w:val="16"/>
          <w:lang w:val="el-GR"/>
        </w:rPr>
        <w:t>《福音书的教义》</w:t>
      </w:r>
      <w:r w:rsidRPr="00D06EEF">
        <w:rPr>
          <w:color w:val="0000FF"/>
          <w:szCs w:val="16"/>
          <w:lang w:val="ru-RU"/>
        </w:rPr>
        <w:t>（</w:t>
      </w:r>
      <w:r>
        <w:rPr>
          <w:i/>
          <w:iCs/>
          <w:color w:val="0000FF"/>
          <w:szCs w:val="16"/>
        </w:rPr>
        <w:t>亚他那修</w:t>
      </w:r>
      <w:r>
        <w:rPr>
          <w:color w:val="0000FF"/>
          <w:szCs w:val="16"/>
          <w:lang w:val="el-GR"/>
        </w:rPr>
        <w:t>《</w:t>
      </w:r>
      <w:r>
        <w:rPr>
          <w:color w:val="0000FF"/>
          <w:szCs w:val="16"/>
        </w:rPr>
        <w:t>马太</w:t>
      </w:r>
      <w:r>
        <w:rPr>
          <w:color w:val="0000FF"/>
          <w:szCs w:val="16"/>
          <w:lang w:val="el-GR"/>
        </w:rPr>
        <w:t>福音</w:t>
      </w:r>
      <w:r>
        <w:rPr>
          <w:color w:val="0000FF"/>
          <w:szCs w:val="16"/>
        </w:rPr>
        <w:t>讲道集</w:t>
      </w:r>
      <w:r>
        <w:rPr>
          <w:color w:val="0000FF"/>
          <w:szCs w:val="16"/>
          <w:lang w:val="el-GR"/>
        </w:rPr>
        <w:t>》</w:t>
      </w:r>
      <w:r w:rsidRPr="008C6606">
        <w:rPr>
          <w:color w:val="0000FF"/>
          <w:szCs w:val="16"/>
          <w:lang w:val="el-GR"/>
        </w:rPr>
        <w:t>第</w:t>
      </w:r>
      <w:r w:rsidRPr="00D06EEF">
        <w:rPr>
          <w:color w:val="0000FF"/>
          <w:szCs w:val="16"/>
          <w:lang w:val="ru-RU"/>
        </w:rPr>
        <w:t>9</w:t>
      </w:r>
      <w:r w:rsidRPr="008C6606">
        <w:rPr>
          <w:color w:val="0000FF"/>
          <w:szCs w:val="16"/>
          <w:lang w:val="el-GR"/>
        </w:rPr>
        <w:t>篇</w:t>
      </w:r>
      <w:r w:rsidRPr="00D06EEF">
        <w:rPr>
          <w:color w:val="0000FF"/>
          <w:szCs w:val="16"/>
          <w:lang w:val="ru-RU"/>
        </w:rPr>
        <w:t>）；</w:t>
      </w:r>
      <w:r>
        <w:rPr>
          <w:color w:val="0000FF"/>
          <w:szCs w:val="16"/>
          <w:lang w:val="el-GR"/>
        </w:rPr>
        <w:t>使徒教义</w:t>
      </w:r>
      <w:r w:rsidRPr="00D06EEF">
        <w:rPr>
          <w:i/>
          <w:iCs/>
          <w:color w:val="0000FF"/>
          <w:szCs w:val="16"/>
          <w:lang w:val="ru-RU"/>
        </w:rPr>
        <w:t>（</w:t>
      </w:r>
      <w:r>
        <w:rPr>
          <w:i/>
          <w:iCs/>
          <w:color w:val="0000FF"/>
          <w:szCs w:val="16"/>
        </w:rPr>
        <w:t>提奥多雷特</w:t>
      </w:r>
      <w:r>
        <w:rPr>
          <w:color w:val="0000FF"/>
          <w:szCs w:val="16"/>
          <w:lang w:val="el-GR"/>
        </w:rPr>
        <w:t>《</w:t>
      </w:r>
      <w:r>
        <w:rPr>
          <w:color w:val="0000FF"/>
          <w:szCs w:val="16"/>
        </w:rPr>
        <w:t>教会史</w:t>
      </w:r>
      <w:r>
        <w:rPr>
          <w:color w:val="0000FF"/>
          <w:szCs w:val="16"/>
          <w:lang w:val="el-GR"/>
        </w:rPr>
        <w:t>》第</w:t>
      </w:r>
      <w:r w:rsidRPr="00D06EEF">
        <w:rPr>
          <w:color w:val="0000FF"/>
          <w:szCs w:val="16"/>
          <w:lang w:val="ru-RU"/>
        </w:rPr>
        <w:t>1</w:t>
      </w:r>
      <w:r>
        <w:rPr>
          <w:color w:val="0000FF"/>
          <w:szCs w:val="16"/>
          <w:lang w:val="el-GR"/>
        </w:rPr>
        <w:t>卷第</w:t>
      </w:r>
      <w:r w:rsidRPr="00D06EEF">
        <w:rPr>
          <w:color w:val="0000FF"/>
          <w:szCs w:val="16"/>
          <w:lang w:val="ru-RU"/>
        </w:rPr>
        <w:t>2</w:t>
      </w:r>
      <w:r>
        <w:rPr>
          <w:color w:val="0000FF"/>
          <w:szCs w:val="16"/>
          <w:lang w:val="el-GR"/>
        </w:rPr>
        <w:t>章第</w:t>
      </w:r>
      <w:r w:rsidRPr="00D06EEF">
        <w:rPr>
          <w:color w:val="0000FF"/>
          <w:szCs w:val="16"/>
          <w:lang w:val="ru-RU"/>
        </w:rPr>
        <w:t>7</w:t>
      </w:r>
      <w:r>
        <w:rPr>
          <w:color w:val="0000FF"/>
          <w:szCs w:val="16"/>
          <w:lang w:val="el-GR"/>
        </w:rPr>
        <w:t>节</w:t>
      </w:r>
      <w:r w:rsidRPr="00D06EEF">
        <w:rPr>
          <w:color w:val="0000FF"/>
          <w:szCs w:val="16"/>
          <w:lang w:val="ru-RU"/>
        </w:rPr>
        <w:t>）</w:t>
      </w:r>
      <w:r>
        <w:rPr>
          <w:color w:val="0000FF"/>
          <w:szCs w:val="16"/>
          <w:lang w:val="el-GR"/>
        </w:rPr>
        <w:t>。</w:t>
      </w:r>
    </w:p>
  </w:footnote>
  <w:footnote w:id="7">
    <w:p w14:paraId="780F060C" w14:textId="77777777" w:rsidR="00CC2ED8" w:rsidRDefault="00CC2ED8" w:rsidP="00CC2ED8">
      <w:pPr>
        <w:pStyle w:val="FootnoteText"/>
      </w:pPr>
      <w:r>
        <w:rPr>
          <w:rStyle w:val="FootnoteReference"/>
        </w:rPr>
        <w:footnoteRef/>
      </w:r>
      <w:r w:rsidRPr="00D06EEF">
        <w:rPr>
          <w:lang w:val="ru-RU"/>
        </w:rPr>
        <w:t xml:space="preserve"> </w:t>
      </w:r>
      <w:r w:rsidRPr="00D06EEF">
        <w:rPr>
          <w:color w:val="0000FF"/>
          <w:szCs w:val="16"/>
          <w:lang w:val="ru-RU"/>
        </w:rPr>
        <w:t>……</w:t>
      </w:r>
      <w:r>
        <w:rPr>
          <w:color w:val="0000FF"/>
          <w:szCs w:val="16"/>
          <w:lang w:val="el-GR"/>
        </w:rPr>
        <w:t>你们要追捕那些像伪造货币一样篡改神圣教义的人</w:t>
      </w:r>
      <w:r w:rsidRPr="00D06EEF">
        <w:rPr>
          <w:i/>
          <w:iCs/>
          <w:color w:val="0000FF"/>
          <w:szCs w:val="16"/>
          <w:lang w:val="ru-RU"/>
        </w:rPr>
        <w:t>（</w:t>
      </w:r>
      <w:r>
        <w:rPr>
          <w:i/>
          <w:iCs/>
          <w:color w:val="0000FF"/>
          <w:szCs w:val="16"/>
          <w:lang w:val="el-GR"/>
        </w:rPr>
        <w:t>《</w:t>
      </w:r>
      <w:r>
        <w:rPr>
          <w:color w:val="0000FF"/>
          <w:szCs w:val="16"/>
        </w:rPr>
        <w:t>锡内西乌斯书信集》第五卷</w:t>
      </w:r>
      <w:r w:rsidRPr="00D06EEF">
        <w:rPr>
          <w:color w:val="0000FF"/>
          <w:szCs w:val="16"/>
          <w:lang w:val="ru-RU"/>
        </w:rPr>
        <w:t>）</w:t>
      </w:r>
      <w:r>
        <w:rPr>
          <w:color w:val="0000FF"/>
          <w:szCs w:val="16"/>
        </w:rPr>
        <w:t>。他任命并教导他们，使他们能够宣讲他的</w:t>
      </w:r>
      <w:r>
        <w:rPr>
          <w:i/>
          <w:iCs/>
          <w:color w:val="0000FF"/>
          <w:szCs w:val="16"/>
        </w:rPr>
        <w:t>教义</w:t>
      </w:r>
      <w:r>
        <w:rPr>
          <w:color w:val="0000FF"/>
          <w:szCs w:val="16"/>
        </w:rPr>
        <w:t>和学说</w:t>
      </w:r>
      <w:r>
        <w:rPr>
          <w:i/>
          <w:iCs/>
          <w:color w:val="0000FF"/>
          <w:szCs w:val="16"/>
        </w:rPr>
        <w:t>（拉克坦提乌斯</w:t>
      </w:r>
      <w:r>
        <w:rPr>
          <w:color w:val="0000FF"/>
          <w:szCs w:val="16"/>
        </w:rPr>
        <w:t>《论殉道者的死亡》第2节。 《</w:t>
      </w:r>
      <w:r>
        <w:rPr>
          <w:i/>
          <w:iCs/>
          <w:color w:val="0000FF"/>
          <w:szCs w:val="16"/>
        </w:rPr>
        <w:t>圣巴西尔自白录</w:t>
      </w:r>
      <w:r>
        <w:rPr>
          <w:color w:val="0000FF"/>
          <w:szCs w:val="16"/>
        </w:rPr>
        <w:t>》</w:t>
      </w:r>
      <w:r>
        <w:rPr>
          <w:i/>
          <w:iCs/>
          <w:color w:val="0000FF"/>
          <w:szCs w:val="16"/>
        </w:rPr>
        <w:t>，</w:t>
      </w:r>
      <w:r>
        <w:rPr>
          <w:color w:val="0000FF"/>
          <w:szCs w:val="16"/>
        </w:rPr>
        <w:t>《六篇讲道集》第6篇）。</w:t>
      </w:r>
    </w:p>
  </w:footnote>
  <w:footnote w:id="8">
    <w:p w14:paraId="7367EC53" w14:textId="77777777" w:rsidR="00CC2ED8" w:rsidRPr="001E381B" w:rsidRDefault="00CC2ED8" w:rsidP="00CC2ED8">
      <w:pPr>
        <w:pStyle w:val="FootnoteText"/>
      </w:pPr>
      <w:r>
        <w:rPr>
          <w:rStyle w:val="FootnoteReference"/>
        </w:rPr>
        <w:footnoteRef/>
      </w:r>
      <w:r>
        <w:t xml:space="preserve"> </w:t>
      </w:r>
      <w:r>
        <w:rPr>
          <w:color w:val="0000FF"/>
          <w:szCs w:val="16"/>
        </w:rPr>
        <w:t>教义的导师们，——见</w:t>
      </w:r>
      <w:r>
        <w:rPr>
          <w:i/>
          <w:iCs/>
          <w:color w:val="0000FF"/>
          <w:szCs w:val="16"/>
        </w:rPr>
        <w:t>奥利金《</w:t>
      </w:r>
      <w:r>
        <w:rPr>
          <w:color w:val="0000FF"/>
          <w:szCs w:val="16"/>
        </w:rPr>
        <w:t>反塞尔苏斯》第三卷</w:t>
      </w:r>
      <w:r w:rsidRPr="001E381B">
        <w:rPr>
          <w:color w:val="0000FF"/>
          <w:szCs w:val="16"/>
        </w:rPr>
        <w:t>。</w:t>
      </w:r>
    </w:p>
  </w:footnote>
  <w:footnote w:id="9">
    <w:p w14:paraId="74E210A1" w14:textId="77777777" w:rsidR="00CC2ED8" w:rsidRDefault="00CC2ED8" w:rsidP="00CC2ED8">
      <w:pPr>
        <w:pStyle w:val="FootnoteText"/>
      </w:pPr>
      <w:r>
        <w:rPr>
          <w:rStyle w:val="FootnoteReference"/>
        </w:rPr>
        <w:footnoteRef/>
      </w:r>
      <w:r w:rsidRPr="001E381B">
        <w:t xml:space="preserve"> </w:t>
      </w:r>
      <w:r w:rsidRPr="00D06EEF">
        <w:rPr>
          <w:color w:val="0000FF"/>
          <w:szCs w:val="19"/>
        </w:rPr>
        <w:t>“</w:t>
      </w:r>
      <w:r>
        <w:rPr>
          <w:color w:val="0000FF"/>
          <w:szCs w:val="19"/>
          <w:lang w:val="el-GR"/>
        </w:rPr>
        <w:t>教义</w:t>
      </w:r>
      <w:r>
        <w:rPr>
          <w:color w:val="0000FF"/>
          <w:szCs w:val="16"/>
          <w:lang w:val="el-GR"/>
        </w:rPr>
        <w:t>的</w:t>
      </w:r>
      <w:r>
        <w:rPr>
          <w:color w:val="0000FF"/>
          <w:szCs w:val="19"/>
          <w:lang w:val="el-GR"/>
        </w:rPr>
        <w:t>拥护者</w:t>
      </w:r>
      <w:r>
        <w:rPr>
          <w:color w:val="0000FF"/>
          <w:szCs w:val="19"/>
        </w:rPr>
        <w:t>”——见</w:t>
      </w:r>
      <w:r>
        <w:rPr>
          <w:i/>
          <w:iCs/>
          <w:color w:val="0000FF"/>
          <w:szCs w:val="19"/>
        </w:rPr>
        <w:t>埃夫塞比乌斯</w:t>
      </w:r>
      <w:r w:rsidRPr="001E381B">
        <w:rPr>
          <w:i/>
          <w:iCs/>
          <w:color w:val="0000FF"/>
          <w:szCs w:val="19"/>
        </w:rPr>
        <w:t>《</w:t>
      </w:r>
      <w:r>
        <w:rPr>
          <w:color w:val="0000FF"/>
          <w:szCs w:val="19"/>
        </w:rPr>
        <w:t>教会史》第七卷，第30章。</w:t>
      </w:r>
    </w:p>
  </w:footnote>
  <w:footnote w:id="10">
    <w:p w14:paraId="1FA4E0A9" w14:textId="77777777" w:rsidR="00CC2ED8" w:rsidRDefault="00CC2ED8" w:rsidP="00CC2ED8">
      <w:pPr>
        <w:pStyle w:val="FootnoteText"/>
      </w:pPr>
      <w:r>
        <w:rPr>
          <w:rStyle w:val="FootnoteReference"/>
        </w:rPr>
        <w:footnoteRef/>
      </w:r>
      <w:r w:rsidRPr="00D06EEF">
        <w:t xml:space="preserve"> </w:t>
      </w:r>
      <w:r w:rsidRPr="008C6606">
        <w:rPr>
          <w:color w:val="0000FF"/>
          <w:szCs w:val="16"/>
          <w:lang w:val="ru-RU"/>
        </w:rPr>
        <w:t>例如</w:t>
      </w:r>
      <w:r w:rsidRPr="00D06EEF">
        <w:rPr>
          <w:color w:val="0000FF"/>
          <w:szCs w:val="16"/>
        </w:rPr>
        <w:t>，</w:t>
      </w:r>
      <w:r w:rsidRPr="008C6606">
        <w:rPr>
          <w:color w:val="0000FF"/>
          <w:szCs w:val="16"/>
          <w:lang w:val="ru-RU"/>
        </w:rPr>
        <w:t>有这样的说法</w:t>
      </w:r>
      <w:r w:rsidRPr="00D06EEF">
        <w:rPr>
          <w:color w:val="0000FF"/>
          <w:szCs w:val="16"/>
        </w:rPr>
        <w:t>：</w:t>
      </w:r>
      <w:r>
        <w:rPr>
          <w:color w:val="0000FF"/>
          <w:szCs w:val="16"/>
        </w:rPr>
        <w:t>δόγματα έλληνικά</w:t>
      </w:r>
      <w:r w:rsidRPr="00D06EEF">
        <w:rPr>
          <w:i/>
          <w:iCs/>
          <w:color w:val="0000FF"/>
          <w:szCs w:val="16"/>
        </w:rPr>
        <w:t>（</w:t>
      </w:r>
      <w:r>
        <w:rPr>
          <w:i/>
          <w:iCs/>
          <w:color w:val="0000FF"/>
          <w:szCs w:val="16"/>
        </w:rPr>
        <w:t>索佐门</w:t>
      </w:r>
      <w:r>
        <w:rPr>
          <w:color w:val="0000FF"/>
          <w:szCs w:val="16"/>
        </w:rPr>
        <w:t>《教会史》第V卷，第16章）。</w:t>
      </w:r>
    </w:p>
  </w:footnote>
  <w:footnote w:id="11">
    <w:p w14:paraId="134B63BA" w14:textId="77777777" w:rsidR="00CC2ED8" w:rsidRPr="00D06EEF" w:rsidRDefault="00CC2ED8" w:rsidP="00CC2ED8">
      <w:pPr>
        <w:pStyle w:val="FootnoteText"/>
      </w:pPr>
      <w:r>
        <w:rPr>
          <w:rStyle w:val="FootnoteReference"/>
        </w:rPr>
        <w:footnoteRef/>
      </w:r>
      <w:r>
        <w:t xml:space="preserve"> </w:t>
      </w:r>
      <w:r>
        <w:rPr>
          <w:color w:val="000000"/>
          <w:szCs w:val="19"/>
        </w:rPr>
        <w:t>....</w:t>
      </w:r>
      <w:r>
        <w:rPr>
          <w:color w:val="0000FF"/>
          <w:szCs w:val="19"/>
        </w:rPr>
        <w:t xml:space="preserve"> 关于那些被哲学家称为</w:t>
      </w:r>
      <w:r>
        <w:rPr>
          <w:i/>
          <w:iCs/>
          <w:color w:val="0000FF"/>
          <w:szCs w:val="19"/>
        </w:rPr>
        <w:t>“教条”（dogmata）</w:t>
      </w:r>
      <w:r>
        <w:rPr>
          <w:color w:val="0000FF"/>
          <w:szCs w:val="19"/>
        </w:rPr>
        <w:t>的定论</w:t>
      </w:r>
      <w:r>
        <w:rPr>
          <w:i/>
          <w:iCs/>
          <w:color w:val="0000FF"/>
          <w:szCs w:val="19"/>
        </w:rPr>
        <w:t>（西塞罗</w:t>
      </w:r>
      <w:r>
        <w:rPr>
          <w:color w:val="0000FF"/>
          <w:szCs w:val="19"/>
        </w:rPr>
        <w:t>《阿卡德米亚问答》第四卷，第Ѳ章）。</w:t>
      </w:r>
      <w:r w:rsidRPr="00CA6331">
        <w:rPr>
          <w:color w:val="0000FF"/>
          <w:szCs w:val="19"/>
          <w:lang w:val="ru-RU"/>
        </w:rPr>
        <w:t>因此</w:t>
      </w:r>
      <w:r w:rsidRPr="00D06EEF">
        <w:rPr>
          <w:color w:val="0000FF"/>
          <w:szCs w:val="19"/>
        </w:rPr>
        <w:t>，</w:t>
      </w:r>
      <w:r w:rsidRPr="00CA6331">
        <w:rPr>
          <w:color w:val="0000FF"/>
          <w:szCs w:val="19"/>
          <w:lang w:val="ru-RU"/>
        </w:rPr>
        <w:t>圣伊西多尔</w:t>
      </w:r>
      <w:r w:rsidRPr="00D06EEF">
        <w:rPr>
          <w:color w:val="0000FF"/>
          <w:szCs w:val="19"/>
        </w:rPr>
        <w:t>·</w:t>
      </w:r>
      <w:r w:rsidRPr="00CA6331">
        <w:rPr>
          <w:color w:val="0000FF"/>
          <w:szCs w:val="19"/>
          <w:lang w:val="ru-RU"/>
        </w:rPr>
        <w:t>佩卢西奥特称苏格拉底为</w:t>
      </w:r>
      <w:r>
        <w:rPr>
          <w:color w:val="0000FF"/>
          <w:szCs w:val="19"/>
        </w:rPr>
        <w:t>“雅典教条的立法者”（τέν άττικών δογμάτων νομοθέτήν）</w:t>
      </w:r>
      <w:r w:rsidRPr="002609EF">
        <w:rPr>
          <w:color w:val="0000FF"/>
          <w:szCs w:val="19"/>
        </w:rPr>
        <w:t>。</w:t>
      </w:r>
      <w:r>
        <w:rPr>
          <w:color w:val="0000FF"/>
          <w:szCs w:val="19"/>
        </w:rPr>
        <w:t>《书信集》第一卷</w:t>
      </w:r>
      <w:r w:rsidRPr="00D06EEF">
        <w:rPr>
          <w:color w:val="0000FF"/>
          <w:szCs w:val="19"/>
        </w:rPr>
        <w:t>，</w:t>
      </w:r>
      <w:r>
        <w:rPr>
          <w:color w:val="0000FF"/>
          <w:szCs w:val="19"/>
        </w:rPr>
        <w:t>致奥菲利奥·格拉马蒂科</w:t>
      </w:r>
      <w:r w:rsidRPr="008C6606">
        <w:rPr>
          <w:color w:val="0000FF"/>
          <w:szCs w:val="19"/>
          <w:lang w:val="ru-RU"/>
        </w:rPr>
        <w:t>的</w:t>
      </w:r>
      <w:r>
        <w:rPr>
          <w:color w:val="0000FF"/>
          <w:szCs w:val="19"/>
        </w:rPr>
        <w:t>第二封信</w:t>
      </w:r>
      <w:r w:rsidRPr="008C6606">
        <w:rPr>
          <w:color w:val="0000FF"/>
          <w:szCs w:val="19"/>
          <w:lang w:val="ru-RU"/>
        </w:rPr>
        <w:t>。</w:t>
      </w:r>
    </w:p>
  </w:footnote>
  <w:footnote w:id="12">
    <w:p w14:paraId="4E3D901D" w14:textId="77777777" w:rsidR="00CC2ED8" w:rsidRPr="00D06EEF" w:rsidRDefault="00CC2ED8" w:rsidP="00CC2ED8">
      <w:pPr>
        <w:pStyle w:val="FootnoteText"/>
      </w:pPr>
      <w:r>
        <w:rPr>
          <w:rStyle w:val="FootnoteReference"/>
        </w:rPr>
        <w:footnoteRef/>
      </w:r>
      <w:r w:rsidRPr="00D06EEF">
        <w:t xml:space="preserve"> </w:t>
      </w:r>
      <w:r w:rsidRPr="00E50EB6">
        <w:rPr>
          <w:color w:val="0000FF"/>
          <w:szCs w:val="19"/>
          <w:lang w:val="ru-RU"/>
        </w:rPr>
        <w:t>在圣经中</w:t>
      </w:r>
      <w:r w:rsidRPr="00D06EEF">
        <w:rPr>
          <w:color w:val="0000FF"/>
          <w:szCs w:val="19"/>
        </w:rPr>
        <w:t>，</w:t>
      </w:r>
      <w:r w:rsidRPr="00E50EB6">
        <w:rPr>
          <w:color w:val="0000FF"/>
          <w:szCs w:val="19"/>
          <w:lang w:val="ru-RU"/>
        </w:rPr>
        <w:t>以下内容有时被称为</w:t>
      </w:r>
      <w:r w:rsidRPr="00D06EEF">
        <w:rPr>
          <w:color w:val="0000FF"/>
          <w:szCs w:val="19"/>
        </w:rPr>
        <w:t>“</w:t>
      </w:r>
      <w:r w:rsidRPr="00E50EB6">
        <w:rPr>
          <w:color w:val="0000FF"/>
          <w:szCs w:val="19"/>
          <w:lang w:val="ru-RU"/>
        </w:rPr>
        <w:t>教义</w:t>
      </w:r>
      <w:r w:rsidRPr="00D06EEF">
        <w:rPr>
          <w:color w:val="0000FF"/>
          <w:szCs w:val="19"/>
        </w:rPr>
        <w:t>”：</w:t>
      </w:r>
      <w:r w:rsidRPr="00E50EB6">
        <w:rPr>
          <w:i/>
          <w:iCs/>
          <w:color w:val="0000FF"/>
          <w:szCs w:val="19"/>
          <w:lang w:val="ru-RU"/>
        </w:rPr>
        <w:t>凯撒</w:t>
      </w:r>
      <w:r w:rsidRPr="00E50EB6">
        <w:rPr>
          <w:color w:val="0000FF"/>
          <w:szCs w:val="19"/>
          <w:lang w:val="ru-RU"/>
        </w:rPr>
        <w:t>或君王的</w:t>
      </w:r>
      <w:r w:rsidRPr="00E50EB6">
        <w:rPr>
          <w:i/>
          <w:iCs/>
          <w:color w:val="0000FF"/>
          <w:szCs w:val="19"/>
          <w:lang w:val="ru-RU"/>
        </w:rPr>
        <w:t>诏令</w:t>
      </w:r>
      <w:r w:rsidRPr="00D06EEF">
        <w:rPr>
          <w:color w:val="0000FF"/>
          <w:szCs w:val="19"/>
        </w:rPr>
        <w:t>（</w:t>
      </w:r>
      <w:r w:rsidRPr="00E50EB6">
        <w:rPr>
          <w:color w:val="0000FF"/>
          <w:szCs w:val="19"/>
          <w:lang w:val="ru-RU"/>
        </w:rPr>
        <w:t>路加福音</w:t>
      </w:r>
      <w:r w:rsidRPr="00D06EEF">
        <w:rPr>
          <w:color w:val="0000FF"/>
          <w:szCs w:val="19"/>
        </w:rPr>
        <w:t xml:space="preserve"> 2:1；</w:t>
      </w:r>
      <w:r w:rsidRPr="00E50EB6">
        <w:rPr>
          <w:color w:val="0000FF"/>
          <w:szCs w:val="19"/>
          <w:lang w:val="ru-RU"/>
        </w:rPr>
        <w:t>使徒行传</w:t>
      </w:r>
      <w:r w:rsidRPr="00D06EEF">
        <w:rPr>
          <w:color w:val="0000FF"/>
          <w:szCs w:val="19"/>
        </w:rPr>
        <w:t xml:space="preserve"> 17:17； </w:t>
      </w:r>
      <w:r w:rsidRPr="00E50EB6">
        <w:rPr>
          <w:color w:val="0000FF"/>
          <w:szCs w:val="19"/>
          <w:lang w:val="ru-RU"/>
        </w:rPr>
        <w:t>但以理书</w:t>
      </w:r>
      <w:r w:rsidRPr="00D06EEF">
        <w:rPr>
          <w:color w:val="0000FF"/>
          <w:szCs w:val="19"/>
        </w:rPr>
        <w:t xml:space="preserve"> 2:13）</w:t>
      </w:r>
      <w:r w:rsidRPr="00D06EEF">
        <w:rPr>
          <w:i/>
          <w:iCs/>
          <w:color w:val="0000FF"/>
          <w:szCs w:val="19"/>
        </w:rPr>
        <w:t>，</w:t>
      </w:r>
      <w:r w:rsidRPr="00E50EB6">
        <w:rPr>
          <w:i/>
          <w:iCs/>
          <w:color w:val="0000FF"/>
          <w:szCs w:val="19"/>
          <w:lang w:val="ru-RU"/>
        </w:rPr>
        <w:t>王诏</w:t>
      </w:r>
      <w:r w:rsidRPr="00D06EEF">
        <w:rPr>
          <w:color w:val="0000FF"/>
          <w:szCs w:val="19"/>
        </w:rPr>
        <w:t>（</w:t>
      </w:r>
      <w:r w:rsidRPr="00E50EB6">
        <w:rPr>
          <w:color w:val="0000FF"/>
          <w:szCs w:val="19"/>
          <w:lang w:val="ru-RU"/>
        </w:rPr>
        <w:t>但以理书</w:t>
      </w:r>
      <w:r w:rsidRPr="00D06EEF">
        <w:rPr>
          <w:color w:val="0000FF"/>
          <w:szCs w:val="19"/>
        </w:rPr>
        <w:t xml:space="preserve"> 6:8 </w:t>
      </w:r>
      <w:r w:rsidRPr="00E50EB6">
        <w:rPr>
          <w:color w:val="0000FF"/>
          <w:szCs w:val="19"/>
          <w:lang w:val="ru-RU"/>
        </w:rPr>
        <w:t>和</w:t>
      </w:r>
      <w:r w:rsidRPr="00D06EEF">
        <w:rPr>
          <w:color w:val="0000FF"/>
          <w:szCs w:val="19"/>
        </w:rPr>
        <w:t xml:space="preserve"> 9）</w:t>
      </w:r>
      <w:r w:rsidRPr="00D06EEF">
        <w:rPr>
          <w:i/>
          <w:iCs/>
          <w:color w:val="0000FF"/>
          <w:szCs w:val="19"/>
        </w:rPr>
        <w:t>，</w:t>
      </w:r>
      <w:r w:rsidRPr="00E50EB6">
        <w:rPr>
          <w:i/>
          <w:iCs/>
          <w:color w:val="0000FF"/>
          <w:szCs w:val="19"/>
          <w:lang w:val="ru-RU"/>
        </w:rPr>
        <w:t>王室法令</w:t>
      </w:r>
      <w:r w:rsidRPr="00D06EEF">
        <w:rPr>
          <w:color w:val="0000FF"/>
          <w:szCs w:val="19"/>
        </w:rPr>
        <w:t>（15），</w:t>
      </w:r>
      <w:r>
        <w:rPr>
          <w:color w:val="0000FF"/>
          <w:szCs w:val="19"/>
        </w:rPr>
        <w:t>而“έδογμάτισαν”</w:t>
      </w:r>
      <w:r w:rsidRPr="00E50EB6">
        <w:rPr>
          <w:color w:val="0000FF"/>
          <w:szCs w:val="19"/>
          <w:lang w:val="ru-RU"/>
        </w:rPr>
        <w:t>一词既用于指代君王</w:t>
      </w:r>
      <w:r w:rsidRPr="00D06EEF">
        <w:rPr>
          <w:color w:val="0000FF"/>
          <w:szCs w:val="19"/>
        </w:rPr>
        <w:t>（</w:t>
      </w:r>
      <w:r w:rsidRPr="00E50EB6">
        <w:rPr>
          <w:color w:val="0000FF"/>
          <w:szCs w:val="19"/>
          <w:lang w:val="ru-RU"/>
        </w:rPr>
        <w:t>以斯帖记</w:t>
      </w:r>
      <w:r w:rsidRPr="00D06EEF">
        <w:rPr>
          <w:color w:val="0000FF"/>
          <w:szCs w:val="19"/>
        </w:rPr>
        <w:t xml:space="preserve"> 3:9），</w:t>
      </w:r>
      <w:r w:rsidRPr="00E50EB6">
        <w:rPr>
          <w:color w:val="0000FF"/>
          <w:szCs w:val="19"/>
          <w:lang w:val="ru-RU"/>
        </w:rPr>
        <w:t>也用于指代以政府权力精神运作的民众大会所作的决议</w:t>
      </w:r>
      <w:r w:rsidRPr="00D06EEF">
        <w:rPr>
          <w:color w:val="0000FF"/>
          <w:szCs w:val="19"/>
        </w:rPr>
        <w:t xml:space="preserve"> （</w:t>
      </w:r>
      <w:r w:rsidRPr="00E50EB6">
        <w:rPr>
          <w:color w:val="0000FF"/>
          <w:szCs w:val="19"/>
          <w:lang w:val="ru-RU"/>
        </w:rPr>
        <w:t>《马加比下》</w:t>
      </w:r>
      <w:r w:rsidRPr="00D06EEF">
        <w:rPr>
          <w:color w:val="0000FF"/>
          <w:szCs w:val="19"/>
        </w:rPr>
        <w:t>10:8；15:36）</w:t>
      </w:r>
      <w:r w:rsidRPr="008C6606">
        <w:rPr>
          <w:color w:val="0000FF"/>
          <w:szCs w:val="19"/>
          <w:lang w:val="ru-RU"/>
        </w:rPr>
        <w:t>。</w:t>
      </w:r>
    </w:p>
  </w:footnote>
  <w:footnote w:id="13">
    <w:p w14:paraId="2ACE958F" w14:textId="77777777" w:rsidR="00CC2ED8" w:rsidRPr="008C6606" w:rsidRDefault="00CC2ED8" w:rsidP="00CC2ED8">
      <w:pPr>
        <w:pStyle w:val="FootnoteText"/>
        <w:rPr>
          <w:lang w:val="ru-RU"/>
        </w:rPr>
      </w:pPr>
      <w:r>
        <w:rPr>
          <w:rStyle w:val="FootnoteReference"/>
        </w:rPr>
        <w:footnoteRef/>
      </w:r>
      <w:r w:rsidRPr="00D06EEF">
        <w:t xml:space="preserve"> </w:t>
      </w:r>
      <w:r w:rsidRPr="008C6606">
        <w:rPr>
          <w:color w:val="0000FF"/>
          <w:lang w:val="ru-RU"/>
        </w:rPr>
        <w:t>参见</w:t>
      </w:r>
      <w:r w:rsidRPr="00D06EEF">
        <w:rPr>
          <w:color w:val="0000FF"/>
        </w:rPr>
        <w:t>A. M.</w:t>
      </w:r>
      <w:r w:rsidRPr="008C6606">
        <w:rPr>
          <w:color w:val="0000FF"/>
          <w:lang w:val="ru-RU"/>
        </w:rPr>
        <w:t>的《东正教神学导论》第</w:t>
      </w:r>
      <w:r w:rsidRPr="00D06EEF">
        <w:rPr>
          <w:color w:val="0000FF"/>
        </w:rPr>
        <w:t>127</w:t>
      </w:r>
      <w:r w:rsidRPr="008C6606">
        <w:rPr>
          <w:color w:val="0000FF"/>
          <w:lang w:val="ru-RU"/>
        </w:rPr>
        <w:t>节。圣彼得堡，1847年。</w:t>
      </w:r>
    </w:p>
  </w:footnote>
  <w:footnote w:id="14">
    <w:p w14:paraId="524C4D70"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东方正教会宗主教关于正统信仰的通谕第2条和第12条；更详细的说明请参见上述《导论》第134-140节。</w:t>
      </w:r>
    </w:p>
  </w:footnote>
  <w:footnote w:id="15">
    <w:p w14:paraId="5443AE42"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参见《舵手》或</w:t>
      </w:r>
      <w:r w:rsidRPr="008C6606">
        <w:rPr>
          <w:i/>
          <w:iCs/>
          <w:color w:val="0000FF"/>
          <w:lang w:val="ru-RU"/>
        </w:rPr>
        <w:t>《</w:t>
      </w:r>
      <w:r w:rsidRPr="008C6606">
        <w:rPr>
          <w:color w:val="0000FF"/>
          <w:lang w:val="ru-RU"/>
        </w:rPr>
        <w:t>圣使徒、普世及地方大公会议以及圣父们的</w:t>
      </w:r>
      <w:r w:rsidRPr="008C6606">
        <w:rPr>
          <w:i/>
          <w:iCs/>
          <w:color w:val="0000FF"/>
          <w:lang w:val="ru-RU"/>
        </w:rPr>
        <w:t>规则书》</w:t>
      </w:r>
      <w:r w:rsidRPr="008C6606">
        <w:rPr>
          <w:color w:val="0000FF"/>
          <w:lang w:val="ru-RU"/>
        </w:rPr>
        <w:t>——见开篇几页。</w:t>
      </w:r>
    </w:p>
  </w:footnote>
  <w:footnote w:id="16">
    <w:p w14:paraId="4380FB62" w14:textId="77777777" w:rsidR="00CC2ED8" w:rsidRPr="00D06EEF" w:rsidRDefault="00CC2ED8" w:rsidP="00CC2ED8">
      <w:pPr>
        <w:pStyle w:val="FootnoteText"/>
        <w:rPr>
          <w:lang w:val="ru-RU"/>
        </w:rPr>
      </w:pPr>
      <w:r>
        <w:rPr>
          <w:rStyle w:val="FootnoteReference"/>
        </w:rPr>
        <w:footnoteRef/>
      </w:r>
      <w:r w:rsidRPr="00D06EEF">
        <w:rPr>
          <w:lang w:val="ru-RU"/>
        </w:rPr>
        <w:t xml:space="preserve"> </w:t>
      </w:r>
      <w:r>
        <w:rPr>
          <w:color w:val="0000FF"/>
          <w:szCs w:val="17"/>
          <w:lang w:val="el-GR"/>
        </w:rPr>
        <w:t>Δόγματα</w:t>
      </w:r>
      <w:r w:rsidRPr="00D06EEF">
        <w:rPr>
          <w:color w:val="0000FF"/>
          <w:szCs w:val="17"/>
          <w:lang w:val="ru-RU"/>
        </w:rPr>
        <w:t xml:space="preserve"> </w:t>
      </w:r>
      <w:r>
        <w:rPr>
          <w:color w:val="0000FF"/>
          <w:szCs w:val="17"/>
          <w:lang w:val="el-GR"/>
        </w:rPr>
        <w:t>έκκλησιαστικά</w:t>
      </w:r>
      <w:r w:rsidRPr="00D06EEF">
        <w:rPr>
          <w:color w:val="0000FF"/>
          <w:szCs w:val="17"/>
          <w:lang w:val="ru-RU"/>
        </w:rPr>
        <w:t>（</w:t>
      </w:r>
      <w:r>
        <w:rPr>
          <w:i/>
          <w:iCs/>
          <w:color w:val="0000FF"/>
          <w:szCs w:val="17"/>
        </w:rPr>
        <w:t>西里尔</w:t>
      </w:r>
      <w:r w:rsidRPr="00D06EEF">
        <w:rPr>
          <w:i/>
          <w:iCs/>
          <w:color w:val="0000FF"/>
          <w:szCs w:val="17"/>
          <w:lang w:val="ru-RU"/>
        </w:rPr>
        <w:t>·</w:t>
      </w:r>
      <w:r>
        <w:rPr>
          <w:i/>
          <w:iCs/>
          <w:color w:val="0000FF"/>
          <w:szCs w:val="17"/>
        </w:rPr>
        <w:t>亚历山大</w:t>
      </w:r>
      <w:r>
        <w:rPr>
          <w:color w:val="0000FF"/>
          <w:szCs w:val="17"/>
        </w:rPr>
        <w:t>《阿摩司书注释》</w:t>
      </w:r>
      <w:r w:rsidRPr="00D06EEF">
        <w:rPr>
          <w:color w:val="0000FF"/>
          <w:szCs w:val="17"/>
          <w:lang w:val="ru-RU"/>
        </w:rPr>
        <w:t>2:7；</w:t>
      </w:r>
      <w:r>
        <w:rPr>
          <w:color w:val="0000FF"/>
          <w:szCs w:val="17"/>
        </w:rPr>
        <w:t>VI</w:t>
      </w:r>
      <w:r w:rsidRPr="00D06EEF">
        <w:rPr>
          <w:color w:val="0000FF"/>
          <w:szCs w:val="17"/>
          <w:lang w:val="ru-RU"/>
        </w:rPr>
        <w:t>, 2；</w:t>
      </w:r>
      <w:r>
        <w:rPr>
          <w:i/>
          <w:iCs/>
          <w:color w:val="0000FF"/>
          <w:szCs w:val="17"/>
        </w:rPr>
        <w:t>金口若望</w:t>
      </w:r>
      <w:r>
        <w:rPr>
          <w:color w:val="0000FF"/>
          <w:szCs w:val="17"/>
        </w:rPr>
        <w:t>《马太福音注释</w:t>
      </w:r>
      <w:r w:rsidRPr="001E381B">
        <w:rPr>
          <w:color w:val="0000FF"/>
          <w:szCs w:val="17"/>
        </w:rPr>
        <w:t>》</w:t>
      </w:r>
      <w:r w:rsidRPr="00D06EEF">
        <w:rPr>
          <w:color w:val="0000FF"/>
          <w:szCs w:val="17"/>
          <w:lang w:val="ru-RU"/>
        </w:rPr>
        <w:t>21:23）；</w:t>
      </w:r>
      <w:r>
        <w:rPr>
          <w:color w:val="0000FF"/>
          <w:szCs w:val="17"/>
          <w:lang w:val="el-GR"/>
        </w:rPr>
        <w:t>τά</w:t>
      </w:r>
      <w:r w:rsidRPr="00D06EEF">
        <w:rPr>
          <w:color w:val="0000FF"/>
          <w:szCs w:val="17"/>
          <w:lang w:val="ru-RU"/>
        </w:rPr>
        <w:t xml:space="preserve"> </w:t>
      </w:r>
      <w:r>
        <w:rPr>
          <w:color w:val="0000FF"/>
          <w:szCs w:val="17"/>
          <w:lang w:val="el-GR"/>
        </w:rPr>
        <w:t>τής</w:t>
      </w:r>
      <w:r w:rsidRPr="00D06EEF">
        <w:rPr>
          <w:color w:val="0000FF"/>
          <w:szCs w:val="17"/>
          <w:lang w:val="ru-RU"/>
        </w:rPr>
        <w:t xml:space="preserve"> </w:t>
      </w:r>
      <w:r>
        <w:rPr>
          <w:color w:val="0000FF"/>
          <w:szCs w:val="17"/>
          <w:lang w:val="el-GR"/>
        </w:rPr>
        <w:t>έκκλησίας</w:t>
      </w:r>
      <w:r w:rsidRPr="00D06EEF">
        <w:rPr>
          <w:color w:val="0000FF"/>
          <w:szCs w:val="17"/>
          <w:lang w:val="ru-RU"/>
        </w:rPr>
        <w:t xml:space="preserve"> </w:t>
      </w:r>
      <w:r>
        <w:rPr>
          <w:color w:val="0000FF"/>
          <w:szCs w:val="17"/>
          <w:lang w:val="el-GR"/>
        </w:rPr>
        <w:t>δόγματα</w:t>
      </w:r>
      <w:r w:rsidRPr="00D06EEF">
        <w:rPr>
          <w:color w:val="0000FF"/>
          <w:szCs w:val="17"/>
          <w:lang w:val="ru-RU"/>
        </w:rPr>
        <w:t>（</w:t>
      </w:r>
      <w:r w:rsidRPr="001E381B">
        <w:rPr>
          <w:color w:val="0000FF"/>
          <w:szCs w:val="17"/>
        </w:rPr>
        <w:t>尼西阿的格雷戈里《</w:t>
      </w:r>
      <w:r>
        <w:rPr>
          <w:color w:val="0000FF"/>
          <w:szCs w:val="17"/>
        </w:rPr>
        <w:t>反尤诺米乌斯</w:t>
      </w:r>
      <w:r w:rsidRPr="001E381B">
        <w:rPr>
          <w:color w:val="0000FF"/>
          <w:szCs w:val="17"/>
        </w:rPr>
        <w:t>演说》</w:t>
      </w:r>
      <w:r>
        <w:rPr>
          <w:color w:val="0000FF"/>
          <w:szCs w:val="17"/>
        </w:rPr>
        <w:t>第十二篇</w:t>
      </w:r>
      <w:r w:rsidRPr="00D06EEF">
        <w:rPr>
          <w:color w:val="0000FF"/>
          <w:szCs w:val="17"/>
          <w:lang w:val="ru-RU"/>
        </w:rPr>
        <w:t>，</w:t>
      </w:r>
      <w:r>
        <w:rPr>
          <w:color w:val="0000FF"/>
          <w:szCs w:val="17"/>
        </w:rPr>
        <w:t>第二卷</w:t>
      </w:r>
      <w:r w:rsidRPr="00D06EEF">
        <w:rPr>
          <w:color w:val="0000FF"/>
          <w:szCs w:val="17"/>
          <w:lang w:val="ru-RU"/>
        </w:rPr>
        <w:t>，</w:t>
      </w:r>
      <w:r>
        <w:rPr>
          <w:color w:val="0000FF"/>
          <w:szCs w:val="17"/>
        </w:rPr>
        <w:t>第</w:t>
      </w:r>
      <w:r w:rsidRPr="00D06EEF">
        <w:rPr>
          <w:color w:val="0000FF"/>
          <w:szCs w:val="17"/>
          <w:lang w:val="ru-RU"/>
        </w:rPr>
        <w:t>815</w:t>
      </w:r>
      <w:r>
        <w:rPr>
          <w:color w:val="0000FF"/>
          <w:szCs w:val="17"/>
        </w:rPr>
        <w:t>页</w:t>
      </w:r>
      <w:r w:rsidRPr="00D06EEF">
        <w:rPr>
          <w:color w:val="0000FF"/>
          <w:szCs w:val="17"/>
          <w:lang w:val="ru-RU"/>
        </w:rPr>
        <w:t>；</w:t>
      </w:r>
      <w:r>
        <w:rPr>
          <w:color w:val="0000FF"/>
          <w:szCs w:val="17"/>
        </w:rPr>
        <w:t>Paris</w:t>
      </w:r>
      <w:r w:rsidRPr="00D06EEF">
        <w:rPr>
          <w:color w:val="0000FF"/>
          <w:szCs w:val="17"/>
          <w:lang w:val="ru-RU"/>
        </w:rPr>
        <w:t xml:space="preserve"> . 1638； </w:t>
      </w:r>
      <w:r>
        <w:rPr>
          <w:i/>
          <w:iCs/>
          <w:color w:val="0000FF"/>
          <w:szCs w:val="17"/>
        </w:rPr>
        <w:t>金口若望</w:t>
      </w:r>
      <w:r>
        <w:rPr>
          <w:color w:val="0000FF"/>
          <w:szCs w:val="17"/>
        </w:rPr>
        <w:t>《致腓力书》第六篇讲道</w:t>
      </w:r>
      <w:r w:rsidRPr="00D06EEF">
        <w:rPr>
          <w:color w:val="0000FF"/>
          <w:szCs w:val="17"/>
          <w:lang w:val="ru-RU"/>
        </w:rPr>
        <w:t>）；“</w:t>
      </w:r>
      <w:r>
        <w:rPr>
          <w:color w:val="0000FF"/>
          <w:szCs w:val="17"/>
        </w:rPr>
        <w:t>教会言论</w:t>
      </w:r>
      <w:r w:rsidRPr="00D06EEF">
        <w:rPr>
          <w:color w:val="0000FF"/>
          <w:szCs w:val="17"/>
          <w:lang w:val="ru-RU"/>
        </w:rPr>
        <w:t>”（</w:t>
      </w:r>
      <w:r>
        <w:rPr>
          <w:color w:val="0000FF"/>
          <w:szCs w:val="17"/>
        </w:rPr>
        <w:t>奥利金《马太福音注》第十一卷</w:t>
      </w:r>
      <w:r w:rsidRPr="00D06EEF">
        <w:rPr>
          <w:color w:val="0000FF"/>
          <w:szCs w:val="17"/>
          <w:lang w:val="ru-RU"/>
        </w:rPr>
        <w:t>，</w:t>
      </w:r>
      <w:r>
        <w:rPr>
          <w:color w:val="0000FF"/>
          <w:szCs w:val="17"/>
        </w:rPr>
        <w:t>第</w:t>
      </w:r>
      <w:r w:rsidRPr="00D06EEF">
        <w:rPr>
          <w:color w:val="0000FF"/>
          <w:szCs w:val="17"/>
          <w:lang w:val="ru-RU"/>
        </w:rPr>
        <w:t>17</w:t>
      </w:r>
      <w:r>
        <w:rPr>
          <w:color w:val="0000FF"/>
          <w:szCs w:val="17"/>
        </w:rPr>
        <w:t>号</w:t>
      </w:r>
      <w:r w:rsidRPr="00D06EEF">
        <w:rPr>
          <w:color w:val="0000FF"/>
          <w:szCs w:val="17"/>
          <w:lang w:val="ru-RU"/>
        </w:rPr>
        <w:t>；</w:t>
      </w:r>
      <w:r>
        <w:rPr>
          <w:color w:val="0000FF"/>
          <w:szCs w:val="17"/>
        </w:rPr>
        <w:t>第十二卷</w:t>
      </w:r>
      <w:r w:rsidRPr="00D06EEF">
        <w:rPr>
          <w:color w:val="0000FF"/>
          <w:szCs w:val="17"/>
          <w:lang w:val="ru-RU"/>
        </w:rPr>
        <w:t>，</w:t>
      </w:r>
      <w:r>
        <w:rPr>
          <w:color w:val="0000FF"/>
          <w:szCs w:val="17"/>
        </w:rPr>
        <w:t>第</w:t>
      </w:r>
      <w:r w:rsidRPr="00D06EEF">
        <w:rPr>
          <w:color w:val="0000FF"/>
          <w:szCs w:val="17"/>
          <w:lang w:val="ru-RU"/>
        </w:rPr>
        <w:t>23</w:t>
      </w:r>
      <w:r>
        <w:rPr>
          <w:color w:val="0000FF"/>
          <w:szCs w:val="17"/>
        </w:rPr>
        <w:t>号</w:t>
      </w:r>
      <w:r w:rsidRPr="00D06EEF">
        <w:rPr>
          <w:color w:val="0000FF"/>
          <w:szCs w:val="17"/>
          <w:lang w:val="ru-RU"/>
        </w:rPr>
        <w:t>）</w:t>
      </w:r>
      <w:r>
        <w:rPr>
          <w:color w:val="0000FF"/>
          <w:szCs w:val="17"/>
        </w:rPr>
        <w:t>。</w:t>
      </w:r>
    </w:p>
  </w:footnote>
  <w:footnote w:id="17">
    <w:p w14:paraId="4638BD89" w14:textId="77777777" w:rsidR="00CC2ED8" w:rsidRPr="00D06EEF" w:rsidRDefault="00CC2ED8" w:rsidP="00CC2ED8">
      <w:pPr>
        <w:pStyle w:val="FootnoteText"/>
        <w:rPr>
          <w:lang w:val="ru-RU"/>
        </w:rPr>
      </w:pPr>
      <w:r>
        <w:rPr>
          <w:rStyle w:val="FootnoteReference"/>
        </w:rPr>
        <w:footnoteRef/>
      </w:r>
      <w:r w:rsidRPr="00D06EEF">
        <w:rPr>
          <w:lang w:val="ru-RU"/>
        </w:rPr>
        <w:t xml:space="preserve"> </w:t>
      </w:r>
      <w:r w:rsidRPr="00D06EEF">
        <w:rPr>
          <w:color w:val="0000FF"/>
          <w:szCs w:val="17"/>
          <w:lang w:val="ru-RU"/>
        </w:rPr>
        <w:t>“</w:t>
      </w:r>
      <w:r>
        <w:rPr>
          <w:color w:val="0000FF"/>
          <w:szCs w:val="17"/>
        </w:rPr>
        <w:t>教会成员</w:t>
      </w:r>
      <w:r w:rsidRPr="00D06EEF">
        <w:rPr>
          <w:color w:val="0000FF"/>
          <w:szCs w:val="17"/>
          <w:lang w:val="ru-RU"/>
        </w:rPr>
        <w:t>”（</w:t>
      </w:r>
      <w:r>
        <w:rPr>
          <w:i/>
          <w:iCs/>
          <w:color w:val="0000FF"/>
          <w:szCs w:val="17"/>
        </w:rPr>
        <w:t>格雷戈里</w:t>
      </w:r>
      <w:r w:rsidRPr="00D06EEF">
        <w:rPr>
          <w:i/>
          <w:iCs/>
          <w:color w:val="0000FF"/>
          <w:szCs w:val="17"/>
          <w:lang w:val="ru-RU"/>
        </w:rPr>
        <w:t>·</w:t>
      </w:r>
      <w:r>
        <w:rPr>
          <w:i/>
          <w:iCs/>
          <w:color w:val="0000FF"/>
          <w:szCs w:val="17"/>
        </w:rPr>
        <w:t>尼西阿斯</w:t>
      </w:r>
      <w:r>
        <w:rPr>
          <w:color w:val="0000FF"/>
          <w:szCs w:val="17"/>
        </w:rPr>
        <w:t>《反尤诺米乌斯演说》第二篇</w:t>
      </w:r>
      <w:r w:rsidRPr="00D06EEF">
        <w:rPr>
          <w:color w:val="0000FF"/>
          <w:szCs w:val="17"/>
          <w:lang w:val="ru-RU"/>
        </w:rPr>
        <w:t>，</w:t>
      </w:r>
      <w:r>
        <w:rPr>
          <w:color w:val="0000FF"/>
          <w:szCs w:val="17"/>
        </w:rPr>
        <w:t>见《著作集》第二卷</w:t>
      </w:r>
      <w:r w:rsidRPr="00D06EEF">
        <w:rPr>
          <w:color w:val="0000FF"/>
          <w:szCs w:val="17"/>
          <w:lang w:val="ru-RU"/>
        </w:rPr>
        <w:t>，</w:t>
      </w:r>
      <w:r>
        <w:rPr>
          <w:color w:val="0000FF"/>
          <w:szCs w:val="17"/>
        </w:rPr>
        <w:t>第</w:t>
      </w:r>
      <w:r w:rsidRPr="00D06EEF">
        <w:rPr>
          <w:color w:val="0000FF"/>
          <w:szCs w:val="17"/>
          <w:lang w:val="ru-RU"/>
        </w:rPr>
        <w:t>481</w:t>
      </w:r>
      <w:r>
        <w:rPr>
          <w:color w:val="0000FF"/>
          <w:szCs w:val="17"/>
        </w:rPr>
        <w:t>页</w:t>
      </w:r>
      <w:r w:rsidRPr="00D06EEF">
        <w:rPr>
          <w:color w:val="0000FF"/>
          <w:szCs w:val="17"/>
          <w:lang w:val="ru-RU"/>
        </w:rPr>
        <w:t>，</w:t>
      </w:r>
      <w:r>
        <w:rPr>
          <w:color w:val="0000FF"/>
          <w:szCs w:val="17"/>
        </w:rPr>
        <w:t>莫雷尔版</w:t>
      </w:r>
      <w:r w:rsidRPr="00D06EEF">
        <w:rPr>
          <w:color w:val="0000FF"/>
          <w:szCs w:val="17"/>
          <w:lang w:val="ru-RU"/>
        </w:rPr>
        <w:t>）；“</w:t>
      </w:r>
      <w:r>
        <w:rPr>
          <w:color w:val="0000FF"/>
          <w:szCs w:val="17"/>
        </w:rPr>
        <w:t>聚会者</w:t>
      </w:r>
      <w:r w:rsidRPr="00D06EEF">
        <w:rPr>
          <w:color w:val="0000FF"/>
          <w:szCs w:val="17"/>
          <w:lang w:val="ru-RU"/>
        </w:rPr>
        <w:t>”</w:t>
      </w:r>
      <w:r w:rsidRPr="00D06EEF">
        <w:rPr>
          <w:i/>
          <w:iCs/>
          <w:color w:val="0000FF"/>
          <w:szCs w:val="17"/>
          <w:lang w:val="ru-RU"/>
        </w:rPr>
        <w:t>（</w:t>
      </w:r>
      <w:r>
        <w:rPr>
          <w:i/>
          <w:iCs/>
          <w:color w:val="0000FF"/>
          <w:szCs w:val="17"/>
        </w:rPr>
        <w:t>埃皮法尼乌斯</w:t>
      </w:r>
      <w:r>
        <w:rPr>
          <w:color w:val="0000FF"/>
          <w:szCs w:val="17"/>
        </w:rPr>
        <w:t>《异端论》第六十一章</w:t>
      </w:r>
      <w:r w:rsidRPr="00D06EEF">
        <w:rPr>
          <w:color w:val="0000FF"/>
          <w:szCs w:val="17"/>
          <w:lang w:val="ru-RU"/>
        </w:rPr>
        <w:t>，</w:t>
      </w:r>
      <w:r>
        <w:rPr>
          <w:color w:val="0000FF"/>
          <w:szCs w:val="17"/>
        </w:rPr>
        <w:t>第</w:t>
      </w:r>
      <w:r w:rsidRPr="00D06EEF">
        <w:rPr>
          <w:color w:val="0000FF"/>
          <w:szCs w:val="17"/>
          <w:lang w:val="ru-RU"/>
        </w:rPr>
        <w:t>4</w:t>
      </w:r>
      <w:r>
        <w:rPr>
          <w:color w:val="0000FF"/>
          <w:szCs w:val="17"/>
        </w:rPr>
        <w:t>条</w:t>
      </w:r>
      <w:r w:rsidRPr="00D06EEF">
        <w:rPr>
          <w:color w:val="0000FF"/>
          <w:szCs w:val="17"/>
          <w:lang w:val="ru-RU"/>
        </w:rPr>
        <w:t>）；“</w:t>
      </w:r>
      <w:r>
        <w:rPr>
          <w:color w:val="0000FF"/>
          <w:szCs w:val="17"/>
        </w:rPr>
        <w:t>来自教会的人</w:t>
      </w:r>
      <w:r w:rsidRPr="00D06EEF">
        <w:rPr>
          <w:color w:val="0000FF"/>
          <w:szCs w:val="17"/>
          <w:lang w:val="ru-RU"/>
        </w:rPr>
        <w:t>”（</w:t>
      </w:r>
      <w:r>
        <w:rPr>
          <w:i/>
          <w:iCs/>
          <w:color w:val="0000FF"/>
          <w:szCs w:val="17"/>
        </w:rPr>
        <w:t>奥利金</w:t>
      </w:r>
      <w:r>
        <w:rPr>
          <w:color w:val="0000FF"/>
          <w:szCs w:val="17"/>
        </w:rPr>
        <w:t>《反塞尔苏斯论》第五卷</w:t>
      </w:r>
      <w:r w:rsidRPr="00D06EEF">
        <w:rPr>
          <w:color w:val="0000FF"/>
          <w:szCs w:val="17"/>
          <w:lang w:val="ru-RU"/>
        </w:rPr>
        <w:t>，</w:t>
      </w:r>
      <w:r>
        <w:rPr>
          <w:color w:val="0000FF"/>
          <w:szCs w:val="17"/>
        </w:rPr>
        <w:t>第</w:t>
      </w:r>
      <w:r w:rsidRPr="00D06EEF">
        <w:rPr>
          <w:color w:val="0000FF"/>
          <w:szCs w:val="17"/>
          <w:lang w:val="ru-RU"/>
        </w:rPr>
        <w:t>61</w:t>
      </w:r>
      <w:r>
        <w:rPr>
          <w:color w:val="0000FF"/>
          <w:szCs w:val="17"/>
        </w:rPr>
        <w:t>节</w:t>
      </w:r>
      <w:r w:rsidRPr="00D06EEF">
        <w:rPr>
          <w:color w:val="0000FF"/>
          <w:szCs w:val="17"/>
          <w:lang w:val="ru-RU"/>
        </w:rPr>
        <w:t>）</w:t>
      </w:r>
      <w:r>
        <w:rPr>
          <w:color w:val="0000FF"/>
          <w:szCs w:val="17"/>
        </w:rPr>
        <w:t>。</w:t>
      </w:r>
    </w:p>
  </w:footnote>
  <w:footnote w:id="18">
    <w:p w14:paraId="09CC0FEF" w14:textId="77777777" w:rsidR="00CC2ED8" w:rsidRDefault="00CC2ED8" w:rsidP="00CC2ED8">
      <w:pPr>
        <w:pStyle w:val="FootnoteText"/>
      </w:pPr>
      <w:r>
        <w:rPr>
          <w:rStyle w:val="FootnoteReference"/>
        </w:rPr>
        <w:footnoteRef/>
      </w:r>
      <w:r w:rsidRPr="00D06EEF">
        <w:rPr>
          <w:lang w:val="el-GR"/>
        </w:rPr>
        <w:t xml:space="preserve"> </w:t>
      </w:r>
      <w:r>
        <w:rPr>
          <w:color w:val="0000FF"/>
          <w:szCs w:val="17"/>
        </w:rPr>
        <w:t>圣金口若望正是以此意义谈论自己</w:t>
      </w:r>
      <w:r w:rsidRPr="00D06EEF">
        <w:rPr>
          <w:color w:val="0000FF"/>
          <w:szCs w:val="17"/>
          <w:lang w:val="el-GR"/>
        </w:rPr>
        <w:t>：έκείνο γάρ έχε παρατετερημένον, ότι πολλά τών λεγομένων παρ' ήμΐν άγωνιστικώς κηρύττεται, ου δογματικώς</w:t>
      </w:r>
      <w:r>
        <w:rPr>
          <w:color w:val="0000FF"/>
          <w:szCs w:val="17"/>
        </w:rPr>
        <w:t>。见《马太福音》第 XXI 章第 23 节，</w:t>
      </w:r>
      <w:r>
        <w:rPr>
          <w:i/>
          <w:iCs/>
          <w:color w:val="0000FF"/>
          <w:szCs w:val="17"/>
        </w:rPr>
        <w:t>载于科特勒（Coteler）</w:t>
      </w:r>
      <w:r>
        <w:rPr>
          <w:color w:val="0000FF"/>
          <w:szCs w:val="17"/>
        </w:rPr>
        <w:t>《希腊教会纪念碑</w:t>
      </w:r>
      <w:r>
        <w:rPr>
          <w:i/>
          <w:iCs/>
          <w:color w:val="0000FF"/>
          <w:szCs w:val="17"/>
        </w:rPr>
        <w:t>》（</w:t>
      </w:r>
      <w:r>
        <w:rPr>
          <w:color w:val="0000FF"/>
          <w:szCs w:val="17"/>
        </w:rPr>
        <w:t>Monum. eccles. gr.）第三卷，第 145 页。</w:t>
      </w:r>
    </w:p>
  </w:footnote>
  <w:footnote w:id="19">
    <w:p w14:paraId="748BEB29" w14:textId="77777777" w:rsidR="00CC2ED8" w:rsidRDefault="00CC2ED8" w:rsidP="00CC2ED8">
      <w:pPr>
        <w:pStyle w:val="FootnoteText"/>
      </w:pPr>
      <w:r>
        <w:rPr>
          <w:rStyle w:val="FootnoteReference"/>
        </w:rPr>
        <w:footnoteRef/>
      </w:r>
      <w:r>
        <w:t xml:space="preserve"> </w:t>
      </w:r>
      <w:r>
        <w:rPr>
          <w:color w:val="0000FF"/>
          <w:szCs w:val="17"/>
          <w:lang w:val="el-GR"/>
        </w:rPr>
        <w:t>教会的正统教义</w:t>
      </w:r>
      <w:r>
        <w:rPr>
          <w:i/>
          <w:iCs/>
          <w:color w:val="0000FF"/>
          <w:szCs w:val="17"/>
        </w:rPr>
        <w:t>（亚历山大的西里尔，</w:t>
      </w:r>
      <w:r>
        <w:rPr>
          <w:color w:val="0000FF"/>
          <w:szCs w:val="17"/>
        </w:rPr>
        <w:t>《反诅咒论》第X章；金口若望，《创世记讲道集》第二篇，第5节）；健康</w:t>
      </w:r>
      <w:r>
        <w:rPr>
          <w:i/>
          <w:iCs/>
          <w:color w:val="0000FF"/>
          <w:szCs w:val="17"/>
        </w:rPr>
        <w:t>（奥利金，</w:t>
      </w:r>
      <w:r>
        <w:rPr>
          <w:color w:val="0000FF"/>
          <w:szCs w:val="17"/>
        </w:rPr>
        <w:t>《约翰福音注释》第VI卷，第2节； 第XX卷，第22节）；虔敬（</w:t>
      </w:r>
      <w:r>
        <w:rPr>
          <w:i/>
          <w:iCs/>
          <w:color w:val="0000FF"/>
          <w:szCs w:val="17"/>
        </w:rPr>
        <w:t>奥利</w:t>
      </w:r>
      <w:r>
        <w:rPr>
          <w:color w:val="0000FF"/>
          <w:szCs w:val="17"/>
        </w:rPr>
        <w:t>金《马太福音注释》第XVII卷，第7节；</w:t>
      </w:r>
      <w:r>
        <w:rPr>
          <w:i/>
          <w:iCs/>
          <w:color w:val="0000FF"/>
          <w:szCs w:val="17"/>
        </w:rPr>
        <w:t>亚历山大·西里尔</w:t>
      </w:r>
      <w:r>
        <w:rPr>
          <w:color w:val="0000FF"/>
          <w:szCs w:val="17"/>
        </w:rPr>
        <w:t>《阿摩司书注释》6:2）；虔诚（</w:t>
      </w:r>
      <w:r>
        <w:rPr>
          <w:i/>
          <w:iCs/>
          <w:color w:val="0000FF"/>
          <w:szCs w:val="17"/>
        </w:rPr>
        <w:t>西里尔</w:t>
      </w:r>
      <w:r>
        <w:rPr>
          <w:color w:val="0000FF"/>
          <w:szCs w:val="17"/>
        </w:rPr>
        <w:t>《致修道士的信》）；</w:t>
      </w:r>
    </w:p>
  </w:footnote>
  <w:footnote w:id="20">
    <w:p w14:paraId="36C96B99" w14:textId="77777777" w:rsidR="00CC2ED8" w:rsidRPr="008C6606" w:rsidRDefault="00CC2ED8" w:rsidP="00CC2ED8">
      <w:pPr>
        <w:pStyle w:val="FootnoteText"/>
        <w:rPr>
          <w:lang w:val="ru-RU"/>
        </w:rPr>
      </w:pPr>
      <w:r>
        <w:rPr>
          <w:rStyle w:val="FootnoteReference"/>
        </w:rPr>
        <w:footnoteRef/>
      </w:r>
      <w:r>
        <w:t xml:space="preserve"> </w:t>
      </w:r>
      <w:r>
        <w:rPr>
          <w:color w:val="0000FF"/>
          <w:szCs w:val="19"/>
          <w:lang w:val="el-GR"/>
        </w:rPr>
        <w:t>Τής</w:t>
      </w:r>
      <w:r w:rsidRPr="00D06EEF">
        <w:rPr>
          <w:color w:val="0000FF"/>
          <w:szCs w:val="19"/>
        </w:rPr>
        <w:t xml:space="preserve"> </w:t>
      </w:r>
      <w:r>
        <w:rPr>
          <w:color w:val="0000FF"/>
          <w:szCs w:val="19"/>
          <w:lang w:val="el-GR"/>
        </w:rPr>
        <w:t>άσεβείας</w:t>
      </w:r>
      <w:r w:rsidRPr="00D06EEF">
        <w:rPr>
          <w:color w:val="0000FF"/>
          <w:szCs w:val="19"/>
        </w:rPr>
        <w:t xml:space="preserve"> </w:t>
      </w:r>
      <w:r>
        <w:rPr>
          <w:color w:val="0000FF"/>
          <w:szCs w:val="19"/>
          <w:lang w:val="el-GR"/>
        </w:rPr>
        <w:t>δόγματα</w:t>
      </w:r>
      <w:r>
        <w:rPr>
          <w:color w:val="0000FF"/>
          <w:szCs w:val="19"/>
        </w:rPr>
        <w:t>（金口若望，《讲道集》第VIII卷，第五篇，Paris 版，第133页）；impia et irreligiosa dogmata（爱任纽，《反异端》第二卷，序言第1条）；δόγματα μυσαρά</w:t>
      </w:r>
      <w:r>
        <w:rPr>
          <w:i/>
          <w:iCs/>
          <w:color w:val="0000FF"/>
          <w:szCs w:val="19"/>
        </w:rPr>
        <w:t>（提奥多雷特，</w:t>
      </w:r>
      <w:r>
        <w:rPr>
          <w:color w:val="0000FF"/>
          <w:szCs w:val="19"/>
        </w:rPr>
        <w:t>《以赛亚书注释》 Nav. 问题 XVI）；άθεα（埃夫塞比乌斯《</w:t>
      </w:r>
      <w:r w:rsidRPr="00190DBD">
        <w:rPr>
          <w:caps/>
          <w:color w:val="0000FF"/>
          <w:szCs w:val="19"/>
        </w:rPr>
        <w:t>诗篇注》</w:t>
      </w:r>
      <w:r>
        <w:rPr>
          <w:color w:val="0000FF"/>
          <w:szCs w:val="19"/>
        </w:rPr>
        <w:t>第 LVII 篇，12）；pestifera et mortifera dogmata</w:t>
      </w:r>
      <w:r>
        <w:rPr>
          <w:i/>
          <w:iCs/>
          <w:color w:val="0000FF"/>
          <w:szCs w:val="19"/>
        </w:rPr>
        <w:t>（奥古斯丁</w:t>
      </w:r>
      <w:r>
        <w:rPr>
          <w:color w:val="0000FF"/>
          <w:szCs w:val="19"/>
        </w:rPr>
        <w:t>《上帝之城》</w:t>
      </w:r>
      <w:r w:rsidRPr="008C6606">
        <w:rPr>
          <w:color w:val="0000FF"/>
          <w:szCs w:val="19"/>
          <w:lang w:val="ru-RU"/>
        </w:rPr>
        <w:t>第</w:t>
      </w:r>
      <w:r>
        <w:rPr>
          <w:color w:val="0000FF"/>
          <w:szCs w:val="19"/>
        </w:rPr>
        <w:t xml:space="preserve"> XVIII</w:t>
      </w:r>
      <w:r w:rsidRPr="00D06EEF">
        <w:rPr>
          <w:color w:val="0000FF"/>
          <w:szCs w:val="19"/>
        </w:rPr>
        <w:t xml:space="preserve"> </w:t>
      </w:r>
      <w:r w:rsidRPr="008C6606">
        <w:rPr>
          <w:color w:val="0000FF"/>
          <w:szCs w:val="19"/>
          <w:lang w:val="ru-RU"/>
        </w:rPr>
        <w:t>卷</w:t>
      </w:r>
      <w:r w:rsidRPr="00D06EEF">
        <w:rPr>
          <w:color w:val="0000FF"/>
          <w:szCs w:val="19"/>
        </w:rPr>
        <w:t>，51，</w:t>
      </w:r>
      <w:r w:rsidRPr="008C6606">
        <w:rPr>
          <w:color w:val="0000FF"/>
          <w:szCs w:val="19"/>
          <w:lang w:val="ru-RU"/>
        </w:rPr>
        <w:t>注</w:t>
      </w:r>
      <w:r w:rsidRPr="00D06EEF">
        <w:rPr>
          <w:color w:val="0000FF"/>
          <w:szCs w:val="19"/>
        </w:rPr>
        <w:t xml:space="preserve"> 1）</w:t>
      </w:r>
      <w:r w:rsidRPr="008C6606">
        <w:rPr>
          <w:i/>
          <w:iCs/>
          <w:color w:val="0000FF"/>
          <w:szCs w:val="19"/>
          <w:lang w:val="ru-RU"/>
        </w:rPr>
        <w:t>。</w:t>
      </w:r>
      <w:r w:rsidRPr="008C6606">
        <w:rPr>
          <w:color w:val="0000FF"/>
          <w:szCs w:val="19"/>
          <w:lang w:val="ru-RU"/>
        </w:rPr>
        <w:t>第三次大公会议的第七条规则也提到：</w:t>
      </w:r>
      <w:r w:rsidRPr="008C6606">
        <w:rPr>
          <w:i/>
          <w:iCs/>
          <w:color w:val="0000FF"/>
          <w:szCs w:val="19"/>
          <w:lang w:val="ru-RU"/>
        </w:rPr>
        <w:t>“肮脏且堕落的涅斯托里乌斯教义</w:t>
      </w:r>
      <w:r w:rsidRPr="008C6606">
        <w:rPr>
          <w:color w:val="0000FF"/>
          <w:szCs w:val="19"/>
          <w:lang w:val="ru-RU"/>
        </w:rPr>
        <w:t>。”</w:t>
      </w:r>
    </w:p>
  </w:footnote>
  <w:footnote w:id="21">
    <w:p w14:paraId="68318F0B"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参见《舵手》或</w:t>
      </w:r>
      <w:r w:rsidRPr="008C6606">
        <w:rPr>
          <w:i/>
          <w:iCs/>
          <w:color w:val="0000FF"/>
          <w:lang w:val="ru-RU"/>
        </w:rPr>
        <w:t>《规则书》。</w:t>
      </w:r>
    </w:p>
  </w:footnote>
  <w:footnote w:id="22">
    <w:p w14:paraId="50497741" w14:textId="77777777" w:rsidR="00CC2ED8" w:rsidRPr="00D06EEF" w:rsidRDefault="00CC2ED8" w:rsidP="00CC2ED8">
      <w:pPr>
        <w:pStyle w:val="FootnoteText"/>
        <w:rPr>
          <w:lang w:val="ru-RU"/>
        </w:rPr>
      </w:pPr>
      <w:r>
        <w:rPr>
          <w:rStyle w:val="FootnoteReference"/>
        </w:rPr>
        <w:footnoteRef/>
      </w:r>
      <w:r w:rsidRPr="00D06EEF">
        <w:rPr>
          <w:lang w:val="ru-RU"/>
        </w:rPr>
        <w:t xml:space="preserve"> </w:t>
      </w:r>
      <w:r>
        <w:rPr>
          <w:color w:val="0000FF"/>
          <w:szCs w:val="18"/>
          <w:lang w:val="el-GR"/>
        </w:rPr>
        <w:t>敬虔之道由这两者结合而成</w:t>
      </w:r>
      <w:r w:rsidRPr="00D06EEF">
        <w:rPr>
          <w:color w:val="0000FF"/>
          <w:szCs w:val="18"/>
          <w:lang w:val="ru-RU"/>
        </w:rPr>
        <w:t>——</w:t>
      </w:r>
      <w:r>
        <w:rPr>
          <w:color w:val="0000FF"/>
          <w:szCs w:val="18"/>
          <w:lang w:val="el-GR"/>
        </w:rPr>
        <w:t>即虔诚而严谨的教义</w:t>
      </w:r>
      <w:r w:rsidRPr="00D06EEF">
        <w:rPr>
          <w:color w:val="0000FF"/>
          <w:szCs w:val="18"/>
          <w:lang w:val="ru-RU"/>
        </w:rPr>
        <w:t>，</w:t>
      </w:r>
      <w:r>
        <w:rPr>
          <w:color w:val="0000FF"/>
          <w:szCs w:val="18"/>
          <w:lang w:val="el-GR"/>
        </w:rPr>
        <w:t>以及善行。</w:t>
      </w:r>
      <w:r>
        <w:rPr>
          <w:color w:val="0000FF"/>
          <w:szCs w:val="18"/>
        </w:rPr>
        <w:t>《教义问答》第四卷</w:t>
      </w:r>
      <w:r w:rsidRPr="00D06EEF">
        <w:rPr>
          <w:color w:val="0000FF"/>
          <w:szCs w:val="18"/>
          <w:lang w:val="ru-RU"/>
        </w:rPr>
        <w:t>，</w:t>
      </w:r>
      <w:r>
        <w:rPr>
          <w:color w:val="0000FF"/>
          <w:szCs w:val="18"/>
          <w:lang w:val="el-GR"/>
        </w:rPr>
        <w:t>第</w:t>
      </w:r>
      <w:r w:rsidRPr="00D06EEF">
        <w:rPr>
          <w:color w:val="0000FF"/>
          <w:szCs w:val="18"/>
          <w:lang w:val="ru-RU"/>
        </w:rPr>
        <w:t>2</w:t>
      </w:r>
      <w:r>
        <w:rPr>
          <w:color w:val="0000FF"/>
          <w:szCs w:val="18"/>
          <w:lang w:val="el-GR"/>
        </w:rPr>
        <w:t>节。</w:t>
      </w:r>
    </w:p>
  </w:footnote>
  <w:footnote w:id="23">
    <w:p w14:paraId="2D70E5C9" w14:textId="77777777" w:rsidR="00CC2ED8" w:rsidRPr="00D06EEF" w:rsidRDefault="00CC2ED8" w:rsidP="00CC2ED8">
      <w:pPr>
        <w:pStyle w:val="FootnoteText"/>
      </w:pPr>
      <w:r>
        <w:rPr>
          <w:rStyle w:val="FootnoteReference"/>
        </w:rPr>
        <w:footnoteRef/>
      </w:r>
      <w:r w:rsidRPr="00D06EEF">
        <w:rPr>
          <w:lang w:val="ru-RU"/>
        </w:rPr>
        <w:t xml:space="preserve"> </w:t>
      </w:r>
      <w:r>
        <w:rPr>
          <w:color w:val="0000FF"/>
          <w:szCs w:val="18"/>
          <w:lang w:val="el-GR"/>
        </w:rPr>
        <w:t>基督教除了教义的正统性之外</w:t>
      </w:r>
      <w:r w:rsidRPr="00D06EEF">
        <w:rPr>
          <w:color w:val="0000FF"/>
          <w:szCs w:val="18"/>
          <w:lang w:val="ru-RU"/>
        </w:rPr>
        <w:t>，</w:t>
      </w:r>
      <w:r>
        <w:rPr>
          <w:color w:val="0000FF"/>
          <w:szCs w:val="18"/>
          <w:lang w:val="el-GR"/>
        </w:rPr>
        <w:t>还要求一种健全的社会秩序</w:t>
      </w:r>
      <w:r>
        <w:rPr>
          <w:i/>
          <w:iCs/>
          <w:color w:val="0000FF"/>
          <w:szCs w:val="18"/>
        </w:rPr>
        <w:t>。金口若望</w:t>
      </w:r>
      <w:r>
        <w:rPr>
          <w:color w:val="0000FF"/>
          <w:szCs w:val="18"/>
        </w:rPr>
        <w:t>《约翰福音讲道集》第XXVII篇。圣父在《创世记讲道集》第II</w:t>
      </w:r>
      <w:r w:rsidRPr="008C6606">
        <w:rPr>
          <w:color w:val="0000FF"/>
          <w:szCs w:val="18"/>
          <w:lang w:val="ru-RU"/>
        </w:rPr>
        <w:t>篇第</w:t>
      </w:r>
      <w:r w:rsidRPr="00D06EEF">
        <w:rPr>
          <w:color w:val="0000FF"/>
          <w:szCs w:val="18"/>
        </w:rPr>
        <w:t>5</w:t>
      </w:r>
      <w:r w:rsidRPr="008C6606">
        <w:rPr>
          <w:color w:val="0000FF"/>
          <w:szCs w:val="18"/>
          <w:lang w:val="ru-RU"/>
        </w:rPr>
        <w:t>节</w:t>
      </w:r>
      <w:r>
        <w:rPr>
          <w:color w:val="0000FF"/>
          <w:szCs w:val="18"/>
        </w:rPr>
        <w:t>及第XIII</w:t>
      </w:r>
      <w:r w:rsidRPr="008C6606">
        <w:rPr>
          <w:color w:val="0000FF"/>
          <w:szCs w:val="18"/>
          <w:lang w:val="ru-RU"/>
        </w:rPr>
        <w:t>篇第</w:t>
      </w:r>
      <w:r w:rsidRPr="00D06EEF">
        <w:rPr>
          <w:color w:val="0000FF"/>
          <w:szCs w:val="18"/>
        </w:rPr>
        <w:t>4</w:t>
      </w:r>
      <w:r w:rsidRPr="008C6606">
        <w:rPr>
          <w:color w:val="0000FF"/>
          <w:szCs w:val="18"/>
          <w:lang w:val="ru-RU"/>
        </w:rPr>
        <w:t>节中</w:t>
      </w:r>
      <w:r>
        <w:rPr>
          <w:color w:val="0000FF"/>
          <w:szCs w:val="18"/>
        </w:rPr>
        <w:t>也重申了这一点</w:t>
      </w:r>
      <w:r w:rsidRPr="008C6606">
        <w:rPr>
          <w:color w:val="0000FF"/>
          <w:szCs w:val="18"/>
          <w:lang w:val="ru-RU"/>
        </w:rPr>
        <w:t>。</w:t>
      </w:r>
    </w:p>
  </w:footnote>
  <w:footnote w:id="24">
    <w:p w14:paraId="5F2C1C72" w14:textId="77777777" w:rsidR="00CC2ED8" w:rsidRPr="00D06EEF" w:rsidRDefault="00CC2ED8" w:rsidP="00CC2ED8">
      <w:pPr>
        <w:pStyle w:val="FootnoteText"/>
      </w:pPr>
      <w:r>
        <w:rPr>
          <w:rStyle w:val="FootnoteReference"/>
        </w:rPr>
        <w:footnoteRef/>
      </w:r>
      <w:r w:rsidRPr="00D06EEF">
        <w:t xml:space="preserve"> </w:t>
      </w:r>
      <w:r w:rsidRPr="007764AB">
        <w:rPr>
          <w:color w:val="0000FF"/>
          <w:lang w:val="ru-RU"/>
        </w:rPr>
        <w:t>参见词条</w:t>
      </w:r>
      <w:r w:rsidRPr="00D06EEF">
        <w:rPr>
          <w:color w:val="0000FF"/>
        </w:rPr>
        <w:t>：“</w:t>
      </w:r>
      <w:r w:rsidRPr="007764AB">
        <w:rPr>
          <w:color w:val="0000FF"/>
          <w:lang w:val="ru-RU"/>
        </w:rPr>
        <w:t>异端</w:t>
      </w:r>
      <w:r w:rsidRPr="00D06EEF">
        <w:rPr>
          <w:color w:val="0000FF"/>
        </w:rPr>
        <w:t>”——</w:t>
      </w:r>
      <w:r w:rsidRPr="007764AB">
        <w:rPr>
          <w:color w:val="0000FF"/>
          <w:lang w:val="ru-RU"/>
        </w:rPr>
        <w:t>见</w:t>
      </w:r>
      <w:r w:rsidRPr="007764AB">
        <w:rPr>
          <w:i/>
          <w:iCs/>
          <w:color w:val="0000FF"/>
          <w:lang w:val="ru-RU"/>
        </w:rPr>
        <w:t>《规则之书</w:t>
      </w:r>
      <w:r>
        <w:rPr>
          <w:i/>
          <w:iCs/>
          <w:color w:val="0000FF"/>
          <w:lang w:val="ru-RU"/>
        </w:rPr>
        <w:t>》</w:t>
      </w:r>
      <w:r w:rsidRPr="00D06EEF">
        <w:rPr>
          <w:i/>
          <w:iCs/>
          <w:color w:val="0000FF"/>
        </w:rPr>
        <w:t>……</w:t>
      </w:r>
      <w:r w:rsidRPr="00D06EEF">
        <w:rPr>
          <w:color w:val="0000FF"/>
        </w:rPr>
        <w:t>（</w:t>
      </w:r>
      <w:r w:rsidRPr="008C6606">
        <w:rPr>
          <w:color w:val="0000FF"/>
          <w:lang w:val="ru-RU"/>
        </w:rPr>
        <w:t>圣彼得堡</w:t>
      </w:r>
      <w:r w:rsidRPr="00D06EEF">
        <w:rPr>
          <w:color w:val="0000FF"/>
        </w:rPr>
        <w:t>，1843</w:t>
      </w:r>
      <w:r w:rsidRPr="008C6606">
        <w:rPr>
          <w:color w:val="0000FF"/>
          <w:lang w:val="ru-RU"/>
        </w:rPr>
        <w:t>年</w:t>
      </w:r>
      <w:r w:rsidRPr="00D06EEF">
        <w:rPr>
          <w:color w:val="0000FF"/>
        </w:rPr>
        <w:t>）</w:t>
      </w:r>
      <w:r w:rsidRPr="007764AB">
        <w:rPr>
          <w:color w:val="0000FF"/>
          <w:lang w:val="ru-RU"/>
        </w:rPr>
        <w:t>最新版本末尾的附录中的字母索引</w:t>
      </w:r>
      <w:r w:rsidRPr="008C6606">
        <w:rPr>
          <w:color w:val="0000FF"/>
          <w:lang w:val="ru-RU"/>
        </w:rPr>
        <w:t>。</w:t>
      </w:r>
    </w:p>
  </w:footnote>
  <w:footnote w:id="25">
    <w:p w14:paraId="3A4C25BE" w14:textId="77777777" w:rsidR="00CC2ED8" w:rsidRPr="00D06EEF" w:rsidRDefault="00CC2ED8" w:rsidP="00CC2ED8">
      <w:pPr>
        <w:pStyle w:val="FootnoteText"/>
      </w:pPr>
      <w:r>
        <w:rPr>
          <w:rStyle w:val="FootnoteReference"/>
        </w:rPr>
        <w:footnoteRef/>
      </w:r>
      <w:r w:rsidRPr="00D06EEF">
        <w:t xml:space="preserve"> </w:t>
      </w:r>
      <w:r w:rsidRPr="008C6606">
        <w:rPr>
          <w:color w:val="0000FF"/>
          <w:szCs w:val="19"/>
          <w:lang w:val="ru-RU"/>
        </w:rPr>
        <w:t>关于</w:t>
      </w:r>
      <w:r w:rsidRPr="00D06EEF">
        <w:rPr>
          <w:i/>
          <w:color w:val="0000FF"/>
          <w:szCs w:val="19"/>
        </w:rPr>
        <w:t>“</w:t>
      </w:r>
      <w:r w:rsidRPr="008C6606">
        <w:rPr>
          <w:i/>
          <w:color w:val="0000FF"/>
          <w:szCs w:val="19"/>
          <w:lang w:val="ru-RU"/>
        </w:rPr>
        <w:t>符号</w:t>
      </w:r>
      <w:r w:rsidRPr="00D06EEF">
        <w:rPr>
          <w:i/>
          <w:color w:val="0000FF"/>
          <w:szCs w:val="19"/>
        </w:rPr>
        <w:t>”</w:t>
      </w:r>
      <w:r w:rsidRPr="00D06EEF">
        <w:rPr>
          <w:color w:val="0000FF"/>
          <w:szCs w:val="19"/>
        </w:rPr>
        <w:t>（</w:t>
      </w:r>
      <w:r>
        <w:rPr>
          <w:color w:val="0000FF"/>
          <w:szCs w:val="19"/>
        </w:rPr>
        <w:t>σύμβολον</w:t>
      </w:r>
      <w:r w:rsidRPr="00D06EEF">
        <w:rPr>
          <w:color w:val="0000FF"/>
          <w:szCs w:val="19"/>
        </w:rPr>
        <w:t>）</w:t>
      </w:r>
      <w:r w:rsidRPr="008C6606">
        <w:rPr>
          <w:color w:val="0000FF"/>
          <w:szCs w:val="19"/>
          <w:lang w:val="ru-RU"/>
        </w:rPr>
        <w:t>一词的不同含义</w:t>
      </w:r>
      <w:r w:rsidRPr="00D06EEF">
        <w:rPr>
          <w:color w:val="0000FF"/>
          <w:szCs w:val="19"/>
        </w:rPr>
        <w:t>，</w:t>
      </w:r>
      <w:r w:rsidRPr="008C6606">
        <w:rPr>
          <w:color w:val="0000FF"/>
          <w:szCs w:val="19"/>
          <w:lang w:val="ru-RU"/>
        </w:rPr>
        <w:t>以及基督教教会中符号的起源</w:t>
      </w:r>
      <w:r w:rsidRPr="00D06EEF">
        <w:rPr>
          <w:color w:val="0000FF"/>
          <w:szCs w:val="19"/>
        </w:rPr>
        <w:t>，</w:t>
      </w:r>
      <w:r w:rsidRPr="008C6606">
        <w:rPr>
          <w:color w:val="0000FF"/>
          <w:szCs w:val="19"/>
          <w:lang w:val="ru-RU"/>
        </w:rPr>
        <w:t>参见《圣经史》。</w:t>
      </w:r>
      <w:r w:rsidRPr="00D06EEF">
        <w:rPr>
          <w:color w:val="0000FF"/>
          <w:szCs w:val="19"/>
        </w:rPr>
        <w:t xml:space="preserve"> </w:t>
      </w:r>
      <w:r w:rsidRPr="008C6606">
        <w:rPr>
          <w:color w:val="0000FF"/>
          <w:szCs w:val="19"/>
          <w:lang w:val="ru-RU"/>
        </w:rPr>
        <w:t>莫斯科都主教</w:t>
      </w:r>
      <w:r w:rsidRPr="008C6606">
        <w:rPr>
          <w:i/>
          <w:iCs/>
          <w:color w:val="0000FF"/>
          <w:szCs w:val="19"/>
          <w:lang w:val="ru-RU"/>
        </w:rPr>
        <w:t>菲拉雷特</w:t>
      </w:r>
      <w:r w:rsidRPr="008C6606">
        <w:rPr>
          <w:color w:val="0000FF"/>
          <w:szCs w:val="19"/>
          <w:lang w:val="ru-RU"/>
        </w:rPr>
        <w:t>阁下</w:t>
      </w:r>
      <w:r w:rsidRPr="008C6606">
        <w:rPr>
          <w:i/>
          <w:iCs/>
          <w:color w:val="0000FF"/>
          <w:szCs w:val="19"/>
          <w:lang w:val="ru-RU"/>
        </w:rPr>
        <w:t>所著</w:t>
      </w:r>
      <w:r w:rsidRPr="00D06EEF">
        <w:rPr>
          <w:color w:val="0000FF"/>
          <w:szCs w:val="19"/>
        </w:rPr>
        <w:t>，</w:t>
      </w:r>
      <w:r w:rsidRPr="008C6606">
        <w:rPr>
          <w:color w:val="0000FF"/>
          <w:szCs w:val="19"/>
          <w:lang w:val="ru-RU"/>
        </w:rPr>
        <w:t>第</w:t>
      </w:r>
      <w:r w:rsidRPr="00D06EEF">
        <w:rPr>
          <w:color w:val="0000FF"/>
          <w:szCs w:val="19"/>
        </w:rPr>
        <w:t>599-601</w:t>
      </w:r>
      <w:r w:rsidRPr="008C6606">
        <w:rPr>
          <w:color w:val="0000FF"/>
          <w:szCs w:val="19"/>
          <w:lang w:val="ru-RU"/>
        </w:rPr>
        <w:t>页</w:t>
      </w:r>
      <w:r w:rsidRPr="00D06EEF">
        <w:rPr>
          <w:color w:val="0000FF"/>
          <w:szCs w:val="19"/>
        </w:rPr>
        <w:t>，</w:t>
      </w:r>
      <w:r w:rsidRPr="008C6606">
        <w:rPr>
          <w:color w:val="0000FF"/>
          <w:szCs w:val="19"/>
          <w:lang w:val="ru-RU"/>
        </w:rPr>
        <w:t>第</w:t>
      </w:r>
      <w:r w:rsidRPr="00D06EEF">
        <w:rPr>
          <w:color w:val="0000FF"/>
          <w:szCs w:val="19"/>
        </w:rPr>
        <w:t>4</w:t>
      </w:r>
      <w:r w:rsidRPr="008C6606">
        <w:rPr>
          <w:color w:val="0000FF"/>
          <w:szCs w:val="19"/>
          <w:lang w:val="ru-RU"/>
        </w:rPr>
        <w:t>版</w:t>
      </w:r>
      <w:r w:rsidRPr="00D06EEF">
        <w:rPr>
          <w:color w:val="0000FF"/>
          <w:szCs w:val="19"/>
        </w:rPr>
        <w:t>；</w:t>
      </w:r>
      <w:r w:rsidRPr="008C6606">
        <w:rPr>
          <w:color w:val="0000FF"/>
          <w:szCs w:val="19"/>
          <w:lang w:val="ru-RU"/>
        </w:rPr>
        <w:t>以及</w:t>
      </w:r>
      <w:r w:rsidRPr="008C6606">
        <w:rPr>
          <w:i/>
          <w:iCs/>
          <w:color w:val="0000FF"/>
          <w:szCs w:val="19"/>
          <w:lang w:val="ru-RU"/>
        </w:rPr>
        <w:t>斯维策</w:t>
      </w:r>
      <w:r w:rsidRPr="008C6606">
        <w:rPr>
          <w:color w:val="0000FF"/>
          <w:szCs w:val="19"/>
          <w:lang w:val="ru-RU"/>
        </w:rPr>
        <w:t>在《</w:t>
      </w:r>
      <w:r>
        <w:rPr>
          <w:color w:val="0000FF"/>
          <w:szCs w:val="19"/>
        </w:rPr>
        <w:t>Thesaurus Ecclesiasticus</w:t>
      </w:r>
      <w:r w:rsidRPr="008C6606">
        <w:rPr>
          <w:color w:val="0000FF"/>
          <w:szCs w:val="19"/>
          <w:lang w:val="ru-RU"/>
        </w:rPr>
        <w:t>》中</w:t>
      </w:r>
      <w:r>
        <w:rPr>
          <w:color w:val="0000FF"/>
          <w:szCs w:val="19"/>
        </w:rPr>
        <w:t>“σύμβολον”</w:t>
      </w:r>
      <w:r w:rsidRPr="008C6606">
        <w:rPr>
          <w:color w:val="0000FF"/>
          <w:szCs w:val="19"/>
          <w:lang w:val="ru-RU"/>
        </w:rPr>
        <w:t>条目下的论述。</w:t>
      </w:r>
    </w:p>
  </w:footnote>
  <w:footnote w:id="26">
    <w:p w14:paraId="1650CC2F" w14:textId="77777777" w:rsidR="00CC2ED8" w:rsidRPr="00D06EEF" w:rsidRDefault="00CC2ED8" w:rsidP="00CC2ED8">
      <w:pPr>
        <w:pStyle w:val="FootnoteText"/>
      </w:pPr>
      <w:r>
        <w:rPr>
          <w:rStyle w:val="FootnoteReference"/>
        </w:rPr>
        <w:footnoteRef/>
      </w:r>
      <w:r w:rsidRPr="00D06EEF">
        <w:t xml:space="preserve"> </w:t>
      </w:r>
      <w:r w:rsidRPr="008C6606">
        <w:rPr>
          <w:color w:val="0000FF"/>
          <w:szCs w:val="19"/>
          <w:lang w:val="ru-RU"/>
        </w:rPr>
        <w:t>例如</w:t>
      </w:r>
      <w:r w:rsidRPr="00D06EEF">
        <w:rPr>
          <w:color w:val="0000FF"/>
          <w:szCs w:val="19"/>
        </w:rPr>
        <w:t>，</w:t>
      </w:r>
      <w:r w:rsidRPr="008C6606">
        <w:rPr>
          <w:color w:val="0000FF"/>
          <w:szCs w:val="19"/>
          <w:lang w:val="ru-RU"/>
        </w:rPr>
        <w:t>古代信经中的话语</w:t>
      </w:r>
      <w:r w:rsidRPr="00D06EEF">
        <w:rPr>
          <w:color w:val="0000FF"/>
          <w:szCs w:val="19"/>
        </w:rPr>
        <w:t>：“</w:t>
      </w:r>
      <w:r w:rsidRPr="008C6606">
        <w:rPr>
          <w:color w:val="0000FF"/>
          <w:szCs w:val="19"/>
          <w:lang w:val="ru-RU"/>
        </w:rPr>
        <w:t>我</w:t>
      </w:r>
      <w:r w:rsidRPr="008C6606">
        <w:rPr>
          <w:i/>
          <w:iCs/>
          <w:color w:val="0000FF"/>
          <w:szCs w:val="19"/>
          <w:lang w:val="ru-RU"/>
        </w:rPr>
        <w:t>信</w:t>
      </w:r>
      <w:r w:rsidRPr="00D06EEF">
        <w:rPr>
          <w:i/>
          <w:iCs/>
          <w:color w:val="0000FF"/>
          <w:szCs w:val="19"/>
        </w:rPr>
        <w:t>……</w:t>
      </w:r>
      <w:r w:rsidRPr="008C6606">
        <w:rPr>
          <w:i/>
          <w:iCs/>
          <w:color w:val="0000FF"/>
          <w:szCs w:val="19"/>
          <w:lang w:val="ru-RU"/>
        </w:rPr>
        <w:t>全能者</w:t>
      </w:r>
      <w:r w:rsidRPr="00D06EEF">
        <w:rPr>
          <w:i/>
          <w:iCs/>
          <w:color w:val="0000FF"/>
          <w:szCs w:val="19"/>
        </w:rPr>
        <w:t>，</w:t>
      </w:r>
      <w:r w:rsidRPr="008C6606">
        <w:rPr>
          <w:i/>
          <w:iCs/>
          <w:color w:val="0000FF"/>
          <w:szCs w:val="19"/>
          <w:lang w:val="ru-RU"/>
        </w:rPr>
        <w:t>天地的</w:t>
      </w:r>
      <w:r w:rsidRPr="008C6606">
        <w:rPr>
          <w:iCs/>
          <w:color w:val="0000FF"/>
          <w:szCs w:val="19"/>
          <w:lang w:val="ru-RU"/>
        </w:rPr>
        <w:t>创造者</w:t>
      </w:r>
      <w:r w:rsidRPr="00D06EEF">
        <w:rPr>
          <w:iCs/>
          <w:color w:val="0000FF"/>
          <w:szCs w:val="19"/>
        </w:rPr>
        <w:t>”，</w:t>
      </w:r>
      <w:r w:rsidRPr="008C6606">
        <w:rPr>
          <w:color w:val="0000FF"/>
          <w:szCs w:val="19"/>
          <w:lang w:val="ru-RU"/>
        </w:rPr>
        <w:t>保护了东正教徒免受异端分子</w:t>
      </w:r>
      <w:r w:rsidRPr="00D06EEF">
        <w:rPr>
          <w:color w:val="0000FF"/>
          <w:szCs w:val="19"/>
        </w:rPr>
        <w:t>——</w:t>
      </w:r>
      <w:r w:rsidRPr="008C6606">
        <w:rPr>
          <w:color w:val="0000FF"/>
          <w:szCs w:val="19"/>
          <w:lang w:val="ru-RU"/>
        </w:rPr>
        <w:t>西蒙派和梅南德里安派</w:t>
      </w:r>
      <w:r w:rsidRPr="00D06EEF">
        <w:rPr>
          <w:color w:val="0000FF"/>
          <w:szCs w:val="19"/>
        </w:rPr>
        <w:t>——</w:t>
      </w:r>
      <w:r w:rsidRPr="008C6606">
        <w:rPr>
          <w:color w:val="0000FF"/>
          <w:szCs w:val="19"/>
          <w:lang w:val="ru-RU"/>
        </w:rPr>
        <w:t>的谬论侵害</w:t>
      </w:r>
      <w:r w:rsidRPr="00D06EEF">
        <w:rPr>
          <w:color w:val="0000FF"/>
          <w:szCs w:val="19"/>
        </w:rPr>
        <w:t>；</w:t>
      </w:r>
      <w:r w:rsidRPr="008C6606">
        <w:rPr>
          <w:color w:val="0000FF"/>
          <w:szCs w:val="19"/>
          <w:lang w:val="ru-RU"/>
        </w:rPr>
        <w:t>这些异端早在使徒时代就已出现</w:t>
      </w:r>
      <w:r w:rsidRPr="00D06EEF">
        <w:rPr>
          <w:color w:val="0000FF"/>
          <w:szCs w:val="19"/>
        </w:rPr>
        <w:t>，</w:t>
      </w:r>
      <w:r w:rsidRPr="008C6606">
        <w:rPr>
          <w:color w:val="0000FF"/>
          <w:szCs w:val="19"/>
          <w:lang w:val="ru-RU"/>
        </w:rPr>
        <w:t>他们宣称世界并非由上帝创造</w:t>
      </w:r>
      <w:r w:rsidRPr="00D06EEF">
        <w:rPr>
          <w:color w:val="0000FF"/>
          <w:szCs w:val="19"/>
        </w:rPr>
        <w:t>，</w:t>
      </w:r>
      <w:r w:rsidRPr="008C6606">
        <w:rPr>
          <w:color w:val="0000FF"/>
          <w:szCs w:val="19"/>
          <w:lang w:val="ru-RU"/>
        </w:rPr>
        <w:t>而是由天使创造</w:t>
      </w:r>
      <w:r w:rsidRPr="00D06EEF">
        <w:rPr>
          <w:color w:val="0000FF"/>
          <w:szCs w:val="19"/>
        </w:rPr>
        <w:t xml:space="preserve">； </w:t>
      </w:r>
      <w:r w:rsidRPr="008C6606">
        <w:rPr>
          <w:color w:val="0000FF"/>
          <w:szCs w:val="19"/>
          <w:lang w:val="ru-RU"/>
        </w:rPr>
        <w:t>而这些信经中关于耶稣基督</w:t>
      </w:r>
      <w:r w:rsidRPr="008C6606">
        <w:rPr>
          <w:i/>
          <w:iCs/>
          <w:color w:val="0000FF"/>
          <w:szCs w:val="19"/>
          <w:lang w:val="ru-RU"/>
        </w:rPr>
        <w:t>由圣灵</w:t>
      </w:r>
      <w:r w:rsidRPr="008C6606">
        <w:rPr>
          <w:color w:val="0000FF"/>
          <w:szCs w:val="19"/>
          <w:lang w:val="ru-RU"/>
        </w:rPr>
        <w:t>受孕、</w:t>
      </w:r>
      <w:r w:rsidRPr="008C6606">
        <w:rPr>
          <w:i/>
          <w:iCs/>
          <w:color w:val="0000FF"/>
          <w:szCs w:val="19"/>
          <w:lang w:val="ru-RU"/>
        </w:rPr>
        <w:t>由童贞女玛利亚</w:t>
      </w:r>
      <w:r w:rsidRPr="008C6606">
        <w:rPr>
          <w:color w:val="0000FF"/>
          <w:szCs w:val="19"/>
          <w:lang w:val="ru-RU"/>
        </w:rPr>
        <w:t>诞生的教义</w:t>
      </w:r>
      <w:r w:rsidRPr="00D06EEF">
        <w:rPr>
          <w:color w:val="0000FF"/>
          <w:szCs w:val="19"/>
        </w:rPr>
        <w:t>，</w:t>
      </w:r>
      <w:r w:rsidRPr="008C6606">
        <w:rPr>
          <w:color w:val="0000FF"/>
          <w:szCs w:val="19"/>
          <w:lang w:val="ru-RU"/>
        </w:rPr>
        <w:t>则使信徒免受当时其他异端</w:t>
      </w:r>
      <w:r w:rsidRPr="00D06EEF">
        <w:rPr>
          <w:color w:val="0000FF"/>
          <w:szCs w:val="19"/>
        </w:rPr>
        <w:t>——</w:t>
      </w:r>
      <w:r w:rsidRPr="008C6606">
        <w:rPr>
          <w:color w:val="0000FF"/>
          <w:szCs w:val="19"/>
          <w:lang w:val="ru-RU"/>
        </w:rPr>
        <w:t>克林菲派和埃维奥尼派</w:t>
      </w:r>
      <w:r w:rsidRPr="00D06EEF">
        <w:rPr>
          <w:color w:val="0000FF"/>
          <w:szCs w:val="19"/>
        </w:rPr>
        <w:t>——</w:t>
      </w:r>
      <w:r w:rsidRPr="008C6606">
        <w:rPr>
          <w:color w:val="0000FF"/>
          <w:szCs w:val="19"/>
          <w:lang w:val="ru-RU"/>
        </w:rPr>
        <w:t>的谬论侵害</w:t>
      </w:r>
      <w:r w:rsidRPr="00D06EEF">
        <w:rPr>
          <w:color w:val="0000FF"/>
          <w:szCs w:val="19"/>
        </w:rPr>
        <w:t>；</w:t>
      </w:r>
      <w:r w:rsidRPr="008C6606">
        <w:rPr>
          <w:color w:val="0000FF"/>
          <w:szCs w:val="19"/>
          <w:lang w:val="ru-RU"/>
        </w:rPr>
        <w:t>这些异端宣称</w:t>
      </w:r>
      <w:r w:rsidRPr="00D06EEF">
        <w:rPr>
          <w:color w:val="0000FF"/>
          <w:szCs w:val="19"/>
        </w:rPr>
        <w:t>，</w:t>
      </w:r>
      <w:r w:rsidRPr="008C6606">
        <w:rPr>
          <w:color w:val="0000FF"/>
          <w:szCs w:val="19"/>
          <w:lang w:val="ru-RU"/>
        </w:rPr>
        <w:t>耶稣的受孕与诞生与普通人的出生无异</w:t>
      </w:r>
      <w:r w:rsidRPr="00D06EEF">
        <w:rPr>
          <w:color w:val="0000FF"/>
          <w:szCs w:val="19"/>
        </w:rPr>
        <w:t>，</w:t>
      </w:r>
      <w:r w:rsidRPr="008C6606">
        <w:rPr>
          <w:color w:val="0000FF"/>
          <w:szCs w:val="19"/>
          <w:lang w:val="ru-RU"/>
        </w:rPr>
        <w:t>是约瑟和玛利亚的儿子。</w:t>
      </w:r>
    </w:p>
  </w:footnote>
  <w:footnote w:id="27">
    <w:p w14:paraId="34B5D89A" w14:textId="77777777" w:rsidR="00CC2ED8" w:rsidRPr="00D06EEF" w:rsidRDefault="00CC2ED8" w:rsidP="00CC2ED8">
      <w:pPr>
        <w:pStyle w:val="FootnoteText"/>
      </w:pPr>
      <w:r>
        <w:rPr>
          <w:rStyle w:val="FootnoteReference"/>
        </w:rPr>
        <w:footnoteRef/>
      </w:r>
      <w:r w:rsidRPr="00D06EEF">
        <w:t xml:space="preserve"> </w:t>
      </w:r>
      <w:r w:rsidRPr="008C6606">
        <w:rPr>
          <w:color w:val="0000FF"/>
          <w:szCs w:val="19"/>
          <w:lang w:val="ru-RU"/>
        </w:rPr>
        <w:t>迄今为止已知的古代教会符号</w:t>
      </w:r>
      <w:r w:rsidRPr="00D06EEF">
        <w:rPr>
          <w:color w:val="0000FF"/>
          <w:szCs w:val="19"/>
        </w:rPr>
        <w:t>：</w:t>
      </w:r>
      <w:r w:rsidRPr="008C6606">
        <w:rPr>
          <w:color w:val="0000FF"/>
          <w:szCs w:val="19"/>
          <w:lang w:val="ru-RU"/>
        </w:rPr>
        <w:t>耶路撒冷、凯撒利亚、亚历山大、安提阿、罗马、阿奎莱亚等教会的符号</w:t>
      </w:r>
      <w:r w:rsidRPr="00D06EEF">
        <w:rPr>
          <w:color w:val="0000FF"/>
          <w:szCs w:val="19"/>
        </w:rPr>
        <w:t>，</w:t>
      </w:r>
      <w:r w:rsidRPr="008C6606">
        <w:rPr>
          <w:color w:val="0000FF"/>
          <w:szCs w:val="19"/>
          <w:lang w:val="ru-RU"/>
        </w:rPr>
        <w:t>也见于当时一些教父的著作中</w:t>
      </w:r>
      <w:r w:rsidRPr="00D06EEF">
        <w:rPr>
          <w:color w:val="0000FF"/>
          <w:szCs w:val="19"/>
        </w:rPr>
        <w:t>，</w:t>
      </w:r>
      <w:r w:rsidRPr="008C6606">
        <w:rPr>
          <w:color w:val="0000FF"/>
          <w:szCs w:val="19"/>
          <w:lang w:val="ru-RU"/>
        </w:rPr>
        <w:t>如爱任纽、特土良、基普里安、奇迹制造者格里高利</w:t>
      </w:r>
      <w:r w:rsidRPr="00D06EEF">
        <w:rPr>
          <w:color w:val="0000FF"/>
          <w:szCs w:val="19"/>
        </w:rPr>
        <w:t>，</w:t>
      </w:r>
      <w:r w:rsidRPr="008C6606">
        <w:rPr>
          <w:color w:val="0000FF"/>
          <w:szCs w:val="19"/>
          <w:lang w:val="ru-RU"/>
        </w:rPr>
        <w:t>以及《使徒宪章》中。</w:t>
      </w:r>
      <w:r w:rsidRPr="00D06EEF">
        <w:rPr>
          <w:color w:val="0000FF"/>
          <w:szCs w:val="19"/>
        </w:rPr>
        <w:t xml:space="preserve"> </w:t>
      </w:r>
      <w:r w:rsidRPr="008C6606">
        <w:rPr>
          <w:color w:val="0000FF"/>
          <w:szCs w:val="19"/>
          <w:lang w:val="ru-RU"/>
        </w:rPr>
        <w:t>这些信经有的简短</w:t>
      </w:r>
      <w:r w:rsidRPr="00D06EEF">
        <w:rPr>
          <w:color w:val="0000FF"/>
          <w:szCs w:val="19"/>
        </w:rPr>
        <w:t>，</w:t>
      </w:r>
      <w:r w:rsidRPr="008C6606">
        <w:rPr>
          <w:color w:val="0000FF"/>
          <w:szCs w:val="19"/>
          <w:lang w:val="ru-RU"/>
        </w:rPr>
        <w:t>有的详尽。除了某些词语和表述上的差异外</w:t>
      </w:r>
      <w:r w:rsidRPr="00D06EEF">
        <w:rPr>
          <w:color w:val="0000FF"/>
          <w:szCs w:val="19"/>
        </w:rPr>
        <w:t>，</w:t>
      </w:r>
      <w:r w:rsidRPr="008C6606">
        <w:rPr>
          <w:color w:val="0000FF"/>
          <w:szCs w:val="19"/>
          <w:lang w:val="ru-RU"/>
        </w:rPr>
        <w:t>它们在某些条款的排列顺序上也各不相同。参见宾厄姆所载的信经原文</w:t>
      </w:r>
      <w:r w:rsidRPr="00D06EEF">
        <w:rPr>
          <w:color w:val="0000FF"/>
          <w:szCs w:val="19"/>
        </w:rPr>
        <w:t>，</w:t>
      </w:r>
      <w:r w:rsidRPr="008C6606">
        <w:rPr>
          <w:color w:val="0000FF"/>
          <w:szCs w:val="19"/>
          <w:lang w:val="ru-RU"/>
        </w:rPr>
        <w:t>见《</w:t>
      </w:r>
      <w:r>
        <w:rPr>
          <w:color w:val="0000FF"/>
          <w:szCs w:val="19"/>
        </w:rPr>
        <w:t>教会起源</w:t>
      </w:r>
      <w:r w:rsidRPr="008C6606">
        <w:rPr>
          <w:color w:val="0000FF"/>
          <w:szCs w:val="19"/>
          <w:lang w:val="ru-RU"/>
        </w:rPr>
        <w:t>》</w:t>
      </w:r>
      <w:r>
        <w:rPr>
          <w:color w:val="0000FF"/>
          <w:szCs w:val="19"/>
        </w:rPr>
        <w:t>第十</w:t>
      </w:r>
      <w:r w:rsidRPr="008C6606">
        <w:rPr>
          <w:color w:val="0000FF"/>
          <w:szCs w:val="19"/>
          <w:lang w:val="ru-RU"/>
        </w:rPr>
        <w:t>卷</w:t>
      </w:r>
      <w:r w:rsidRPr="00D06EEF">
        <w:rPr>
          <w:color w:val="0000FF"/>
          <w:szCs w:val="19"/>
        </w:rPr>
        <w:t>，</w:t>
      </w:r>
      <w:r w:rsidRPr="008C6606">
        <w:rPr>
          <w:color w:val="0000FF"/>
          <w:szCs w:val="19"/>
          <w:lang w:val="ru-RU"/>
        </w:rPr>
        <w:t>第三</w:t>
      </w:r>
      <w:r>
        <w:rPr>
          <w:color w:val="0000FF"/>
          <w:szCs w:val="19"/>
        </w:rPr>
        <w:t>章和</w:t>
      </w:r>
      <w:r w:rsidRPr="008C6606">
        <w:rPr>
          <w:color w:val="0000FF"/>
          <w:szCs w:val="19"/>
          <w:lang w:val="ru-RU"/>
        </w:rPr>
        <w:t>第四章。</w:t>
      </w:r>
    </w:p>
  </w:footnote>
  <w:footnote w:id="28">
    <w:p w14:paraId="3F436842" w14:textId="77777777" w:rsidR="00CC2ED8" w:rsidRPr="008C6606" w:rsidRDefault="00CC2ED8" w:rsidP="00CC2ED8">
      <w:pPr>
        <w:pStyle w:val="FootnoteText"/>
        <w:rPr>
          <w:lang w:val="ru-RU"/>
        </w:rPr>
      </w:pPr>
      <w:r>
        <w:rPr>
          <w:rStyle w:val="FootnoteReference"/>
        </w:rPr>
        <w:footnoteRef/>
      </w:r>
      <w:r w:rsidRPr="00D06EEF">
        <w:t xml:space="preserve"> </w:t>
      </w:r>
      <w:r w:rsidRPr="008C6606">
        <w:rPr>
          <w:color w:val="0000FF"/>
          <w:lang w:val="ru-RU"/>
        </w:rPr>
        <w:t>例如</w:t>
      </w:r>
      <w:r w:rsidRPr="00D06EEF">
        <w:rPr>
          <w:color w:val="0000FF"/>
        </w:rPr>
        <w:t>，</w:t>
      </w:r>
      <w:r w:rsidRPr="008C6606">
        <w:rPr>
          <w:color w:val="0000FF"/>
          <w:lang w:val="ru-RU"/>
        </w:rPr>
        <w:t>在阿奎莱亚教会的信经中</w:t>
      </w:r>
      <w:r w:rsidRPr="00D06EEF">
        <w:rPr>
          <w:color w:val="0000FF"/>
        </w:rPr>
        <w:t>，</w:t>
      </w:r>
      <w:r w:rsidRPr="008C6606">
        <w:rPr>
          <w:i/>
          <w:iCs/>
          <w:color w:val="0000FF"/>
          <w:lang w:val="ru-RU"/>
        </w:rPr>
        <w:t>在</w:t>
      </w:r>
      <w:r w:rsidRPr="00D06EEF">
        <w:rPr>
          <w:color w:val="0000FF"/>
        </w:rPr>
        <w:t>“</w:t>
      </w:r>
      <w:r w:rsidRPr="008C6606">
        <w:rPr>
          <w:color w:val="0000FF"/>
          <w:lang w:val="ru-RU"/>
        </w:rPr>
        <w:t>我信</w:t>
      </w:r>
      <w:r w:rsidRPr="008C6606">
        <w:rPr>
          <w:i/>
          <w:iCs/>
          <w:color w:val="0000FF"/>
          <w:lang w:val="ru-RU"/>
        </w:rPr>
        <w:t>全能的天父</w:t>
      </w:r>
      <w:r w:rsidRPr="00D06EEF">
        <w:rPr>
          <w:i/>
          <w:iCs/>
          <w:color w:val="0000FF"/>
        </w:rPr>
        <w:t>”</w:t>
      </w:r>
      <w:r w:rsidRPr="008C6606">
        <w:rPr>
          <w:i/>
          <w:iCs/>
          <w:color w:val="0000FF"/>
          <w:lang w:val="ru-RU"/>
        </w:rPr>
        <w:t>之后</w:t>
      </w:r>
      <w:r w:rsidRPr="00D06EEF">
        <w:rPr>
          <w:color w:val="0000FF"/>
        </w:rPr>
        <w:t>，</w:t>
      </w:r>
      <w:r w:rsidRPr="008C6606">
        <w:rPr>
          <w:color w:val="0000FF"/>
          <w:lang w:val="ru-RU"/>
        </w:rPr>
        <w:t>增加了</w:t>
      </w:r>
      <w:r w:rsidRPr="00D06EEF">
        <w:rPr>
          <w:i/>
          <w:iCs/>
          <w:color w:val="0000FF"/>
        </w:rPr>
        <w:t>“</w:t>
      </w:r>
      <w:r w:rsidRPr="008C6606">
        <w:rPr>
          <w:i/>
          <w:iCs/>
          <w:color w:val="0000FF"/>
          <w:lang w:val="ru-RU"/>
        </w:rPr>
        <w:t>不可见且不受苦难</w:t>
      </w:r>
      <w:r w:rsidRPr="00D06EEF">
        <w:rPr>
          <w:color w:val="0000FF"/>
        </w:rPr>
        <w:t>”（</w:t>
      </w:r>
      <w:r>
        <w:rPr>
          <w:color w:val="0000FF"/>
        </w:rPr>
        <w:t>invisibilem et impassibilem</w:t>
      </w:r>
      <w:r w:rsidRPr="00D06EEF">
        <w:rPr>
          <w:color w:val="0000FF"/>
        </w:rPr>
        <w:t>）</w:t>
      </w:r>
      <w:r w:rsidRPr="008C6606">
        <w:rPr>
          <w:color w:val="0000FF"/>
          <w:lang w:val="ru-RU"/>
        </w:rPr>
        <w:t>的措辞。这正是为了反对萨维利安主义和父受难论。 “必须知道，”鲁芬——他本人就属于阿奎莱亚教会——说道， “必须知道，这两个词在罗马教会的信经中并不存在，而我们添加它们是为了反对萨维利乌斯派异端——该异端又被称为‘父受难论’——该学说宣称，圣父（</w:t>
      </w:r>
      <w:r>
        <w:rPr>
          <w:color w:val="0000FF"/>
        </w:rPr>
        <w:t>Pater</w:t>
      </w:r>
      <w:r w:rsidRPr="008C6606">
        <w:rPr>
          <w:color w:val="0000FF"/>
          <w:lang w:val="ru-RU"/>
        </w:rPr>
        <w:t>）本人由圣母所生，在肉身中显现并受苦（</w:t>
      </w:r>
      <w:r>
        <w:rPr>
          <w:color w:val="0000FF"/>
        </w:rPr>
        <w:t>passus</w:t>
      </w:r>
      <w:r w:rsidRPr="00D06EEF">
        <w:rPr>
          <w:color w:val="0000FF"/>
          <w:lang w:val="ru-RU"/>
        </w:rPr>
        <w:t xml:space="preserve"> </w:t>
      </w:r>
      <w:r>
        <w:rPr>
          <w:color w:val="0000FF"/>
        </w:rPr>
        <w:t>est</w:t>
      </w:r>
      <w:r w:rsidRPr="008C6606">
        <w:rPr>
          <w:color w:val="0000FF"/>
          <w:lang w:val="ru-RU"/>
        </w:rPr>
        <w:t xml:space="preserve">）。 </w:t>
      </w:r>
      <w:r w:rsidRPr="00176BF5">
        <w:rPr>
          <w:color w:val="0000FF"/>
          <w:lang w:val="ru-RU"/>
        </w:rPr>
        <w:t>为了消除对圣父的这种诽谤，我们的先辈似乎才添加了上述词句，即称圣父为不可见且不会受苦的”</w:t>
      </w:r>
      <w:r w:rsidRPr="008C6606">
        <w:rPr>
          <w:i/>
          <w:iCs/>
          <w:color w:val="0000FF"/>
          <w:lang w:val="ru-RU"/>
        </w:rPr>
        <w:t>（</w:t>
      </w:r>
      <w:r>
        <w:rPr>
          <w:i/>
          <w:iCs/>
          <w:color w:val="0000FF"/>
        </w:rPr>
        <w:t>鲁菲努斯</w:t>
      </w:r>
      <w:r w:rsidRPr="00D06EEF">
        <w:rPr>
          <w:color w:val="0000FF"/>
          <w:lang w:val="ru-RU"/>
        </w:rPr>
        <w:t>，</w:t>
      </w:r>
      <w:r>
        <w:rPr>
          <w:color w:val="0000FF"/>
        </w:rPr>
        <w:t>《信经注释</w:t>
      </w:r>
      <w:r w:rsidRPr="008C6606">
        <w:rPr>
          <w:color w:val="0000FF"/>
          <w:lang w:val="ru-RU"/>
        </w:rPr>
        <w:t>》）。 当然，出于同样的动机，后来在某些古代信经中增补了</w:t>
      </w:r>
      <w:r w:rsidRPr="008C6606">
        <w:rPr>
          <w:i/>
          <w:iCs/>
          <w:color w:val="0000FF"/>
          <w:lang w:val="ru-RU"/>
        </w:rPr>
        <w:t>关于耶稣基督下阴间以及圣徒相通</w:t>
      </w:r>
      <w:r w:rsidRPr="008C6606">
        <w:rPr>
          <w:color w:val="0000FF"/>
          <w:lang w:val="ru-RU"/>
        </w:rPr>
        <w:t>的内容，尽管具体增补的时间已不可考。</w:t>
      </w:r>
      <w:r>
        <w:rPr>
          <w:color w:val="0000FF"/>
        </w:rPr>
        <w:t>见</w:t>
      </w:r>
      <w:r>
        <w:rPr>
          <w:i/>
          <w:iCs/>
          <w:color w:val="0000FF"/>
        </w:rPr>
        <w:t>宾厄姆</w:t>
      </w:r>
      <w:r w:rsidRPr="008C6606">
        <w:rPr>
          <w:color w:val="0000FF"/>
          <w:lang w:val="ru-RU"/>
        </w:rPr>
        <w:t>（</w:t>
      </w:r>
      <w:r>
        <w:rPr>
          <w:i/>
          <w:iCs/>
          <w:color w:val="0000FF"/>
        </w:rPr>
        <w:t>Bingham</w:t>
      </w:r>
      <w:r w:rsidRPr="008C6606">
        <w:rPr>
          <w:i/>
          <w:iCs/>
          <w:color w:val="0000FF"/>
          <w:lang w:val="ru-RU"/>
        </w:rPr>
        <w:t>）</w:t>
      </w:r>
      <w:r>
        <w:rPr>
          <w:color w:val="0000FF"/>
        </w:rPr>
        <w:t>所著</w:t>
      </w:r>
      <w:r w:rsidRPr="008C6606">
        <w:rPr>
          <w:color w:val="0000FF"/>
          <w:lang w:val="ru-RU"/>
        </w:rPr>
        <w:t>《</w:t>
      </w:r>
      <w:r>
        <w:rPr>
          <w:color w:val="0000FF"/>
        </w:rPr>
        <w:t>同</w:t>
      </w:r>
      <w:r w:rsidRPr="008C6606">
        <w:rPr>
          <w:color w:val="0000FF"/>
          <w:lang w:val="ru-RU"/>
        </w:rPr>
        <w:t>上》</w:t>
      </w:r>
      <w:r>
        <w:rPr>
          <w:color w:val="0000FF"/>
        </w:rPr>
        <w:t>第十</w:t>
      </w:r>
      <w:r w:rsidRPr="008C6606">
        <w:rPr>
          <w:color w:val="0000FF"/>
          <w:lang w:val="ru-RU"/>
        </w:rPr>
        <w:t>卷，第三章，第7节。</w:t>
      </w:r>
    </w:p>
  </w:footnote>
  <w:footnote w:id="29">
    <w:p w14:paraId="18037D6D"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我们在此未提及所谓的</w:t>
      </w:r>
      <w:r w:rsidRPr="008C6606">
        <w:rPr>
          <w:i/>
          <w:iCs/>
          <w:color w:val="0000FF"/>
          <w:lang w:val="ru-RU"/>
        </w:rPr>
        <w:t>“使徒信经</w:t>
      </w:r>
      <w:r w:rsidRPr="008C6606">
        <w:rPr>
          <w:color w:val="0000FF"/>
          <w:lang w:val="ru-RU"/>
        </w:rPr>
        <w:t>”，该信经在前三个世纪主要在罗马教会中使用，至今在西方仍备受尊崇， ——之所以不提及，是因为东方教会</w:t>
      </w:r>
      <w:r w:rsidRPr="008C6606">
        <w:rPr>
          <w:iCs/>
          <w:color w:val="0000FF"/>
          <w:lang w:val="ru-RU"/>
        </w:rPr>
        <w:t>——</w:t>
      </w:r>
      <w:r w:rsidRPr="008C6606">
        <w:rPr>
          <w:color w:val="0000FF"/>
          <w:lang w:val="ru-RU"/>
        </w:rPr>
        <w:t>即东正教会——既未在最初三个世纪（当时使用其他信经）采用该信经，也未在随后的所有时期采用，因此 从未在严格意义上将其视为</w:t>
      </w:r>
      <w:r w:rsidRPr="008C6606">
        <w:rPr>
          <w:i/>
          <w:color w:val="0000FF"/>
          <w:lang w:val="ru-RU"/>
        </w:rPr>
        <w:t>“使徒</w:t>
      </w:r>
      <w:r w:rsidRPr="008C6606">
        <w:rPr>
          <w:color w:val="0000FF"/>
          <w:lang w:val="ru-RU"/>
        </w:rPr>
        <w:t>信经”，也从未将其置于所有其他古代信仰范式之上——据传统记载，这些范式即便在字面上不完全一致，但在精神和内涵上同样可能源于使徒（《圣经历史》 莫斯科都主教</w:t>
      </w:r>
      <w:r w:rsidRPr="008C6606">
        <w:rPr>
          <w:i/>
          <w:iCs/>
          <w:color w:val="0000FF"/>
          <w:lang w:val="ru-RU"/>
        </w:rPr>
        <w:t>菲拉雷特</w:t>
      </w:r>
      <w:r w:rsidRPr="008C6606">
        <w:rPr>
          <w:color w:val="0000FF"/>
          <w:lang w:val="ru-RU"/>
        </w:rPr>
        <w:t>阁下著，第600页，第4版）。 在佛罗伦萨大公会议上，东正教会的代表们对拉丁教徒的回应是：</w:t>
      </w:r>
      <w:r w:rsidRPr="00D06EEF">
        <w:rPr>
          <w:color w:val="0000FF"/>
          <w:lang w:val="ru-RU"/>
        </w:rPr>
        <w:t>“</w:t>
      </w:r>
      <w:r>
        <w:rPr>
          <w:color w:val="0000FF"/>
        </w:rPr>
        <w:t>我们既没有</w:t>
      </w:r>
      <w:r w:rsidRPr="008C6606">
        <w:rPr>
          <w:color w:val="0000FF"/>
          <w:lang w:val="ru-RU"/>
        </w:rPr>
        <w:t>，</w:t>
      </w:r>
      <w:r>
        <w:rPr>
          <w:color w:val="0000FF"/>
        </w:rPr>
        <w:t>也未曾见过使徒信经</w:t>
      </w:r>
      <w:r w:rsidRPr="008C6606">
        <w:rPr>
          <w:color w:val="0000FF"/>
          <w:lang w:val="ru-RU"/>
        </w:rPr>
        <w:t>。”拉丁教徒当时指着他们自己的古老信经，声称其源自使徒本人。《</w:t>
      </w:r>
      <w:r>
        <w:rPr>
          <w:color w:val="0000FF"/>
        </w:rPr>
        <w:t>佛罗伦萨大公会议</w:t>
      </w:r>
      <w:r w:rsidRPr="008C6606">
        <w:rPr>
          <w:color w:val="0000FF"/>
          <w:lang w:val="ru-RU"/>
        </w:rPr>
        <w:t>》</w:t>
      </w:r>
      <w:r>
        <w:rPr>
          <w:color w:val="0000FF"/>
        </w:rPr>
        <w:t>第六卷</w:t>
      </w:r>
      <w:r w:rsidRPr="008C6606">
        <w:rPr>
          <w:color w:val="0000FF"/>
          <w:lang w:val="ru-RU"/>
        </w:rPr>
        <w:t>，第六章。</w:t>
      </w:r>
    </w:p>
  </w:footnote>
  <w:footnote w:id="30">
    <w:p w14:paraId="58EF8315"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不过，需要指出的是，教会神学语言的形成在某种程度上始于尼西亚-君士坦丁堡大公会议之前：a）在某些地方教会会议上，例如安提阿教会反对萨莫萨的保罗时，在其信经中引入了</w:t>
      </w:r>
      <w:r w:rsidRPr="008C6606">
        <w:rPr>
          <w:i/>
          <w:iCs/>
          <w:color w:val="0000FF"/>
          <w:lang w:val="ru-RU"/>
        </w:rPr>
        <w:t>“同质”（</w:t>
      </w:r>
      <w:r>
        <w:rPr>
          <w:color w:val="0000FF"/>
        </w:rPr>
        <w:t>ομοούσιος</w:t>
      </w:r>
      <w:r w:rsidRPr="008C6606">
        <w:rPr>
          <w:color w:val="0000FF"/>
          <w:lang w:val="ru-RU"/>
        </w:rPr>
        <w:t>）一词；以及——b） 在某些教父的著作中，例如亚历山大的狄奥尼修斯，他也使用了同一个词（</w:t>
      </w:r>
      <w:r>
        <w:rPr>
          <w:color w:val="0000FF"/>
        </w:rPr>
        <w:t>见《致罗马</w:t>
      </w:r>
      <w:r w:rsidRPr="008C6606">
        <w:rPr>
          <w:color w:val="0000FF"/>
          <w:lang w:val="ru-RU"/>
        </w:rPr>
        <w:t>的狄</w:t>
      </w:r>
      <w:r>
        <w:rPr>
          <w:color w:val="0000FF"/>
        </w:rPr>
        <w:t>奥尼修斯</w:t>
      </w:r>
      <w:r w:rsidRPr="008C6606">
        <w:rPr>
          <w:color w:val="0000FF"/>
          <w:lang w:val="ru-RU"/>
        </w:rPr>
        <w:t>书》）；还有安提阿的西奥菲勒，我们首次在他那里见到</w:t>
      </w:r>
      <w:r w:rsidRPr="008C6606">
        <w:rPr>
          <w:i/>
          <w:iCs/>
          <w:color w:val="0000FF"/>
          <w:lang w:val="ru-RU"/>
        </w:rPr>
        <w:t>“三位一体”</w:t>
      </w:r>
      <w:r w:rsidRPr="008C6606">
        <w:rPr>
          <w:color w:val="0000FF"/>
          <w:lang w:val="ru-RU"/>
        </w:rPr>
        <w:t>一词</w:t>
      </w:r>
      <w:r w:rsidRPr="00D06EEF">
        <w:rPr>
          <w:color w:val="0000FF"/>
          <w:lang w:val="ru-RU"/>
        </w:rPr>
        <w:t>——</w:t>
      </w:r>
      <w:r>
        <w:rPr>
          <w:color w:val="0000FF"/>
        </w:rPr>
        <w:t>τριάς</w:t>
      </w:r>
      <w:r w:rsidRPr="008C6606">
        <w:rPr>
          <w:color w:val="0000FF"/>
          <w:lang w:val="ru-RU"/>
        </w:rPr>
        <w:t>（</w:t>
      </w:r>
      <w:r>
        <w:rPr>
          <w:color w:val="0000FF"/>
        </w:rPr>
        <w:t>《致阿格托利克</w:t>
      </w:r>
      <w:r w:rsidRPr="008C6606">
        <w:rPr>
          <w:color w:val="0000FF"/>
          <w:lang w:val="ru-RU"/>
        </w:rPr>
        <w:t>书》</w:t>
      </w:r>
      <w:r>
        <w:rPr>
          <w:color w:val="0000FF"/>
        </w:rPr>
        <w:t>第二</w:t>
      </w:r>
      <w:r w:rsidRPr="008C6606">
        <w:rPr>
          <w:color w:val="0000FF"/>
          <w:lang w:val="ru-RU"/>
        </w:rPr>
        <w:t>卷，第15节）； ——这一趋势在尼西亚大公会议之后仍持续存在，随着新异端的出现，为了更精确地界定正统教义，有必要更准确地确立这些术语本身的含义。 由此形成的教会神学语言中，最具重要性且具有严格确定含义的词汇包括：a) 在阐述关于上帝的教义时</w:t>
      </w:r>
      <w:r w:rsidRPr="008C6606">
        <w:rPr>
          <w:i/>
          <w:iCs/>
          <w:color w:val="0000FF"/>
          <w:lang w:val="ru-RU"/>
        </w:rPr>
        <w:t>，即祂在三位一体中是唯一的，在本质上唯一，在</w:t>
      </w:r>
      <w:r w:rsidRPr="008C6606">
        <w:rPr>
          <w:color w:val="0000FF"/>
          <w:lang w:val="ru-RU"/>
        </w:rPr>
        <w:t>位格或假位上为三位…… 即圣父的位格属性是</w:t>
      </w:r>
      <w:r w:rsidRPr="008C6606">
        <w:rPr>
          <w:i/>
          <w:iCs/>
          <w:color w:val="0000FF"/>
          <w:lang w:val="ru-RU"/>
        </w:rPr>
        <w:t>“未被生”，</w:t>
      </w:r>
      <w:r w:rsidRPr="008C6606">
        <w:rPr>
          <w:color w:val="0000FF"/>
          <w:lang w:val="ru-RU"/>
        </w:rPr>
        <w:t>圣子是“由圣父所</w:t>
      </w:r>
      <w:r w:rsidRPr="008C6606">
        <w:rPr>
          <w:i/>
          <w:iCs/>
          <w:color w:val="0000FF"/>
          <w:lang w:val="ru-RU"/>
        </w:rPr>
        <w:t>生</w:t>
      </w:r>
      <w:r w:rsidRPr="008C6606">
        <w:rPr>
          <w:color w:val="0000FF"/>
          <w:lang w:val="ru-RU"/>
        </w:rPr>
        <w:t>”，圣灵是“由圣父</w:t>
      </w:r>
      <w:r w:rsidRPr="008C6606">
        <w:rPr>
          <w:i/>
          <w:iCs/>
          <w:color w:val="0000FF"/>
          <w:lang w:val="ru-RU"/>
        </w:rPr>
        <w:t>所发</w:t>
      </w:r>
      <w:r w:rsidRPr="008C6606">
        <w:rPr>
          <w:color w:val="0000FF"/>
          <w:lang w:val="ru-RU"/>
        </w:rPr>
        <w:t>”； b) 阐述关于基督救主的教义，即祂道成</w:t>
      </w:r>
      <w:r w:rsidRPr="008C6606">
        <w:rPr>
          <w:i/>
          <w:iCs/>
          <w:color w:val="0000FF"/>
          <w:lang w:val="ru-RU"/>
        </w:rPr>
        <w:t>肉身</w:t>
      </w:r>
      <w:r w:rsidRPr="008C6606">
        <w:rPr>
          <w:color w:val="0000FF"/>
          <w:lang w:val="ru-RU"/>
        </w:rPr>
        <w:t>，在祂里面</w:t>
      </w:r>
      <w:r w:rsidRPr="008C6606">
        <w:rPr>
          <w:i/>
          <w:iCs/>
          <w:color w:val="0000FF"/>
          <w:lang w:val="ru-RU"/>
        </w:rPr>
        <w:t>只有一个位格</w:t>
      </w:r>
      <w:r w:rsidRPr="008C6606">
        <w:rPr>
          <w:color w:val="0000FF"/>
          <w:lang w:val="ru-RU"/>
        </w:rPr>
        <w:t>，而非</w:t>
      </w:r>
      <w:r w:rsidRPr="008C6606">
        <w:rPr>
          <w:i/>
          <w:iCs/>
          <w:color w:val="0000FF"/>
          <w:lang w:val="ru-RU"/>
        </w:rPr>
        <w:t>两个本性</w:t>
      </w:r>
      <w:r w:rsidRPr="008C6606">
        <w:rPr>
          <w:color w:val="0000FF"/>
          <w:lang w:val="ru-RU"/>
        </w:rPr>
        <w:t>——神性与人性——二者</w:t>
      </w:r>
      <w:r w:rsidRPr="008C6606">
        <w:rPr>
          <w:i/>
          <w:iCs/>
          <w:color w:val="0000FF"/>
          <w:lang w:val="ru-RU"/>
        </w:rPr>
        <w:t>以不可混同、不变、不可分割且不可分离</w:t>
      </w:r>
      <w:r w:rsidRPr="008C6606">
        <w:rPr>
          <w:color w:val="0000FF"/>
          <w:lang w:val="ru-RU"/>
        </w:rPr>
        <w:t>的方式结合在一起，等等。</w:t>
      </w:r>
    </w:p>
  </w:footnote>
  <w:footnote w:id="31">
    <w:p w14:paraId="77849737"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第三次大公会议第7条；第六次大公会议第1和第2条。关于哈迪孔大公会议（即第四次大公会议）的这一观点，参见利亚贝的《</w:t>
      </w:r>
      <w:r>
        <w:rPr>
          <w:color w:val="0000FF"/>
        </w:rPr>
        <w:t>大公会议集</w:t>
      </w:r>
      <w:r w:rsidRPr="008C6606">
        <w:rPr>
          <w:color w:val="0000FF"/>
          <w:lang w:val="ru-RU"/>
        </w:rPr>
        <w:t>》</w:t>
      </w:r>
      <w:r>
        <w:rPr>
          <w:color w:val="0000FF"/>
        </w:rPr>
        <w:t>第IV卷</w:t>
      </w:r>
      <w:r w:rsidRPr="008C6606">
        <w:rPr>
          <w:color w:val="0000FF"/>
          <w:lang w:val="ru-RU"/>
        </w:rPr>
        <w:t xml:space="preserve">，第567页；关于君士坦丁堡大公会议（867年）的决议——该决议在东方长期被视为第八次大公会议——参见《复活节读本》第IV卷，第567页； </w:t>
      </w:r>
      <w:r>
        <w:rPr>
          <w:color w:val="0000FF"/>
        </w:rPr>
        <w:t>IV</w:t>
      </w:r>
      <w:r w:rsidRPr="008C6606">
        <w:rPr>
          <w:color w:val="0000FF"/>
          <w:lang w:val="ru-RU"/>
        </w:rPr>
        <w:t>，第567页；关于君士坦丁堡大公会议（867年）的决议——该会议在东方长期被视为第八次大公会议——参见《复活节读物》</w:t>
      </w:r>
      <w:r>
        <w:rPr>
          <w:color w:val="0000FF"/>
        </w:rPr>
        <w:t>第IV</w:t>
      </w:r>
      <w:r w:rsidRPr="008C6606">
        <w:rPr>
          <w:color w:val="0000FF"/>
          <w:lang w:val="ru-RU"/>
        </w:rPr>
        <w:t>卷，第400页。参见A. M.的《正统神学导论》，第565—570页， 圣彼得堡，1847年。自第二次，尤其是第三次大公会议以来，人们便开始严格监督，确保在表达信仰的基本真理时，所使用的不是随意杜撰的词语，而是由教会确定的术语；而第六次大公会议在审理前君士坦丁堡牧首——塞尔吉乌斯、 皮尔、保罗及其部分同道的事宜时，正是以引入违背东正教信仰的新词为由指控了他们（</w:t>
      </w:r>
      <w:r>
        <w:rPr>
          <w:color w:val="0000FF"/>
        </w:rPr>
        <w:t>参见</w:t>
      </w:r>
      <w:r>
        <w:rPr>
          <w:i/>
          <w:iCs/>
          <w:color w:val="0000FF"/>
        </w:rPr>
        <w:t>拉贝乌斯</w:t>
      </w:r>
      <w:r w:rsidRPr="008C6606">
        <w:rPr>
          <w:color w:val="0000FF"/>
          <w:lang w:val="ru-RU"/>
        </w:rPr>
        <w:t>《</w:t>
      </w:r>
      <w:r>
        <w:rPr>
          <w:color w:val="0000FF"/>
        </w:rPr>
        <w:t>大公会议集</w:t>
      </w:r>
      <w:r w:rsidRPr="008C6606">
        <w:rPr>
          <w:color w:val="0000FF"/>
          <w:lang w:val="ru-RU"/>
        </w:rPr>
        <w:t xml:space="preserve">》 </w:t>
      </w:r>
      <w:r>
        <w:rPr>
          <w:color w:val="0000FF"/>
        </w:rPr>
        <w:t>第VI卷</w:t>
      </w:r>
      <w:r w:rsidRPr="008C6606">
        <w:rPr>
          <w:color w:val="0000FF"/>
          <w:lang w:val="ru-RU"/>
        </w:rPr>
        <w:t>，第610-611页），并再次重申了圣父们的信条：不仅要按照他们所接受的含义来理解，还要使用与他们相同的词语来表达，并且坚决不引入任何新内容（</w:t>
      </w:r>
      <w:r>
        <w:rPr>
          <w:color w:val="0000FF"/>
        </w:rPr>
        <w:t>见</w:t>
      </w:r>
      <w:r>
        <w:rPr>
          <w:i/>
          <w:iCs/>
          <w:color w:val="0000FF"/>
        </w:rPr>
        <w:t>拉贝乌斯</w:t>
      </w:r>
      <w:r w:rsidRPr="008C6606">
        <w:rPr>
          <w:color w:val="0000FF"/>
          <w:lang w:val="ru-RU"/>
        </w:rPr>
        <w:t>，</w:t>
      </w:r>
      <w:r>
        <w:rPr>
          <w:color w:val="0000FF"/>
        </w:rPr>
        <w:t>同上</w:t>
      </w:r>
      <w:r w:rsidRPr="008C6606">
        <w:rPr>
          <w:color w:val="0000FF"/>
          <w:lang w:val="ru-RU"/>
        </w:rPr>
        <w:t>，第1028页）。</w:t>
      </w:r>
    </w:p>
  </w:footnote>
  <w:footnote w:id="32">
    <w:p w14:paraId="34AA09F9"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值得注意的是，第二次大公会议的教父们在更详细地阐述第一次大公会议信经时——a) 主要努力采用《圣经》中的</w:t>
      </w:r>
      <w:r w:rsidRPr="008C6606">
        <w:rPr>
          <w:i/>
          <w:iCs/>
          <w:color w:val="0000FF"/>
          <w:lang w:val="ru-RU"/>
        </w:rPr>
        <w:t>词</w:t>
      </w:r>
      <w:r w:rsidRPr="008C6606">
        <w:rPr>
          <w:color w:val="0000FF"/>
          <w:lang w:val="ru-RU"/>
        </w:rPr>
        <w:t>语和</w:t>
      </w:r>
      <w:r w:rsidRPr="008C6606">
        <w:rPr>
          <w:i/>
          <w:iCs/>
          <w:color w:val="0000FF"/>
          <w:lang w:val="ru-RU"/>
        </w:rPr>
        <w:t>完整表述</w:t>
      </w:r>
      <w:r w:rsidRPr="008C6606">
        <w:rPr>
          <w:color w:val="0000FF"/>
          <w:lang w:val="ru-RU"/>
        </w:rPr>
        <w:t>；以及——b) 最后四条条款——这些在尼西亚大公会议信经中并未出现——则是借鉴了尼西亚会议之前教会中使用的早期信经。</w:t>
      </w:r>
    </w:p>
  </w:footnote>
  <w:footnote w:id="33">
    <w:p w14:paraId="7A4D6BFF"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在此，我们不能不提及本次大公会议致马克亚努斯皇帝的《</w:t>
      </w:r>
      <w:r w:rsidRPr="008C6606">
        <w:rPr>
          <w:i/>
          <w:iCs/>
          <w:color w:val="0000FF"/>
          <w:lang w:val="ru-RU"/>
        </w:rPr>
        <w:t>致皇帝书</w:t>
      </w:r>
      <w:r w:rsidRPr="008C6606">
        <w:rPr>
          <w:color w:val="0000FF"/>
          <w:lang w:val="ru-RU"/>
        </w:rPr>
        <w:t>》（</w:t>
      </w:r>
      <w:r>
        <w:rPr>
          <w:color w:val="0000FF"/>
        </w:rPr>
        <w:t>προσφωνητικός</w:t>
      </w:r>
      <w:r w:rsidRPr="008C6606">
        <w:rPr>
          <w:color w:val="0000FF"/>
          <w:lang w:val="ru-RU"/>
        </w:rPr>
        <w:t>）——这对我们当前的情况至关重要。在这份文件中，诸位教父详细阐述了这样的观点：教义在教会中的逐步阐明或发展是必要的， 正是由于异端的出现，教会始终拥有这一权利，且在进行此类教义阐明时，并未引入任何新内容。</w:t>
      </w:r>
      <w:r>
        <w:rPr>
          <w:color w:val="0000FF"/>
        </w:rPr>
        <w:t>见</w:t>
      </w:r>
      <w:r>
        <w:rPr>
          <w:i/>
          <w:iCs/>
          <w:color w:val="0000FF"/>
        </w:rPr>
        <w:t>Labb</w:t>
      </w:r>
      <w:r w:rsidRPr="008C6606">
        <w:rPr>
          <w:i/>
          <w:iCs/>
          <w:color w:val="0000FF"/>
          <w:lang w:val="ru-RU"/>
        </w:rPr>
        <w:t>.</w:t>
      </w:r>
      <w:r w:rsidRPr="008C6606">
        <w:rPr>
          <w:color w:val="0000FF"/>
          <w:lang w:val="ru-RU"/>
        </w:rPr>
        <w:t>《</w:t>
      </w:r>
      <w:r>
        <w:rPr>
          <w:color w:val="0000FF"/>
        </w:rPr>
        <w:t>大公会议集</w:t>
      </w:r>
      <w:r w:rsidRPr="008C6606">
        <w:rPr>
          <w:color w:val="0000FF"/>
          <w:lang w:val="ru-RU"/>
        </w:rPr>
        <w:t>》</w:t>
      </w:r>
      <w:r>
        <w:rPr>
          <w:color w:val="0000FF"/>
        </w:rPr>
        <w:t>第IV卷</w:t>
      </w:r>
      <w:r w:rsidRPr="008C6606">
        <w:rPr>
          <w:color w:val="0000FF"/>
          <w:lang w:val="ru-RU"/>
        </w:rPr>
        <w:t>，第819-828页。</w:t>
      </w:r>
    </w:p>
  </w:footnote>
  <w:footnote w:id="34">
    <w:p w14:paraId="07350DFA"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所有普世大公会议和地方大公会议的信经与信条，以及特鲁尔大公会议所列举的圣教父们的信经与信条，均可参见《指南》（或称《圣使徒、普世及地方大公会议与圣教父规则集》），该书于1839年和1843年在圣彼得堡出版。</w:t>
      </w:r>
    </w:p>
  </w:footnote>
  <w:footnote w:id="35">
    <w:p w14:paraId="1965D882"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参见开篇处的《东方宗主教关于正统信仰的书信》。</w:t>
      </w:r>
    </w:p>
  </w:footnote>
  <w:footnote w:id="36">
    <w:p w14:paraId="732FBEE7"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关于这些书籍的更多详情，请参</w:t>
      </w:r>
      <w:r>
        <w:rPr>
          <w:color w:val="0000FF"/>
        </w:rPr>
        <w:t>见A</w:t>
      </w:r>
      <w:r w:rsidRPr="008C6606">
        <w:rPr>
          <w:color w:val="0000FF"/>
          <w:lang w:val="ru-RU"/>
        </w:rPr>
        <w:t>. M.</w:t>
      </w:r>
      <w:r>
        <w:rPr>
          <w:color w:val="0000FF"/>
        </w:rPr>
        <w:t>所</w:t>
      </w:r>
      <w:r w:rsidRPr="008C6606">
        <w:rPr>
          <w:color w:val="0000FF"/>
          <w:lang w:val="ru-RU"/>
        </w:rPr>
        <w:t>著《正统神学导论》第149节。</w:t>
      </w:r>
    </w:p>
  </w:footnote>
  <w:footnote w:id="37">
    <w:p w14:paraId="09BB8F4B"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由此可见，罗马作家对东方正教会提出的指责是多么不公正——他们声称，正教会仅严格遵循七次古代大公会议，且不承认教皇作为教会无误教导这一活生生的机构，正因如此，教会便变得僵化、缺乏生机、死气沉沉。 </w:t>
      </w:r>
      <w:r w:rsidRPr="00EF6C7C">
        <w:rPr>
          <w:color w:val="0000FF"/>
          <w:lang w:val="ru-RU"/>
        </w:rPr>
        <w:t>是的，东正教会确实坚定不移、岿然不动地立足于七次大公会议之上，如同立足于七根柱子之上——上帝的智慧正是以此为自己建造了殿宇（箴言9:1）； 东正教会历经数个世纪，既未歪曲也未否定大公会议所确立的任何一条信条，也未采纳任何古代普世教会所未曾知晓的新信条，正因如此，它才被称为</w:t>
      </w:r>
      <w:r w:rsidRPr="00EF6C7C">
        <w:rPr>
          <w:i/>
          <w:iCs/>
          <w:color w:val="0000FF"/>
          <w:lang w:val="ru-RU"/>
        </w:rPr>
        <w:t xml:space="preserve">“东正教”。 </w:t>
      </w:r>
      <w:r w:rsidRPr="008C6606">
        <w:rPr>
          <w:color w:val="0000FF"/>
          <w:lang w:val="ru-RU"/>
        </w:rPr>
        <w:t>但与此同时，她始终拥有并至今仍拥有一个鲜活的机构，用以表达其无误的教导：这就是全体牧者的声音，就是他们的主教会议； 与此同时，她始终遵循七次大公会议和古代圣父们的教导，每当出现新的异端和谬误时，便以更详尽、更周全的方式阐明其永恒不变的教义，以此引导正信徒——正如她曾针对罗马教会的谬误，以及后来针对新教的谬误所做的那样。 因此，东正教至今仍以与古代普世教会——在罗马宗主教区脱离之前——完全相同的方式生活和运作。</w:t>
      </w:r>
    </w:p>
  </w:footnote>
  <w:footnote w:id="38">
    <w:p w14:paraId="7B74EEF5"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参见上文注33。五世纪的一位教会作家维琴蒂乌斯·利里乌斯（Vicentius Liriensis）对此也写得极为明智：</w:t>
      </w:r>
      <w:r>
        <w:rPr>
          <w:color w:val="0000FF"/>
        </w:rPr>
        <w:t>或许有人会说</w:t>
      </w:r>
      <w:r w:rsidRPr="008C6606">
        <w:rPr>
          <w:color w:val="0000FF"/>
          <w:lang w:val="ru-RU"/>
        </w:rPr>
        <w:t>：</w:t>
      </w:r>
      <w:r>
        <w:rPr>
          <w:color w:val="0000FF"/>
        </w:rPr>
        <w:t>那么</w:t>
      </w:r>
      <w:r w:rsidRPr="00D06EEF">
        <w:rPr>
          <w:color w:val="0000FF"/>
          <w:lang w:val="ru-RU"/>
        </w:rPr>
        <w:t>，</w:t>
      </w:r>
      <w:r>
        <w:rPr>
          <w:color w:val="0000FF"/>
        </w:rPr>
        <w:t>在基督的教会中</w:t>
      </w:r>
      <w:r w:rsidRPr="00D06EEF">
        <w:rPr>
          <w:color w:val="0000FF"/>
          <w:lang w:val="ru-RU"/>
        </w:rPr>
        <w:t>，</w:t>
      </w:r>
      <w:r>
        <w:rPr>
          <w:color w:val="0000FF"/>
        </w:rPr>
        <w:t>难道就不应被视为一种宗教进步</w:t>
      </w:r>
      <w:r w:rsidRPr="008C6606">
        <w:rPr>
          <w:color w:val="0000FF"/>
          <w:lang w:val="ru-RU"/>
        </w:rPr>
        <w:t>吗？</w:t>
      </w:r>
      <w:r>
        <w:rPr>
          <w:color w:val="0000FF"/>
        </w:rPr>
        <w:t>当然应该</w:t>
      </w:r>
      <w:r w:rsidRPr="00D06EEF">
        <w:rPr>
          <w:color w:val="0000FF"/>
          <w:lang w:val="ru-RU"/>
        </w:rPr>
        <w:t>，</w:t>
      </w:r>
      <w:r>
        <w:rPr>
          <w:color w:val="0000FF"/>
        </w:rPr>
        <w:t>而且</w:t>
      </w:r>
      <w:r>
        <w:rPr>
          <w:color w:val="0000FF"/>
          <w:szCs w:val="21"/>
        </w:rPr>
        <w:t>是最大的进步。Nam “那人究竟是何等招人憎恶、何等为上帝所厌弃，竟敢试图禁止此事？但必须确保这确实是信仰的</w:t>
      </w:r>
      <w:r>
        <w:rPr>
          <w:i/>
          <w:iCs/>
          <w:color w:val="0000FF"/>
          <w:szCs w:val="21"/>
        </w:rPr>
        <w:t>进步</w:t>
      </w:r>
      <w:r>
        <w:rPr>
          <w:color w:val="0000FF"/>
          <w:szCs w:val="21"/>
        </w:rPr>
        <w:t>，</w:t>
      </w:r>
      <w:r>
        <w:rPr>
          <w:i/>
          <w:iCs/>
          <w:color w:val="0000FF"/>
          <w:szCs w:val="21"/>
        </w:rPr>
        <w:t>而非改变。</w:t>
      </w:r>
      <w:r>
        <w:rPr>
          <w:color w:val="0000FF"/>
          <w:szCs w:val="21"/>
        </w:rPr>
        <w:t>因为所谓‘进步’，是指每一件事都在其自身范围内得到扩展；而所谓‘改变’，则是将某物从一种状态转换为另一种状态。” 因此，无论是个人还是全体，无论是单个人还是</w:t>
      </w:r>
      <w:r>
        <w:rPr>
          <w:i/>
          <w:iCs/>
          <w:color w:val="0000FF"/>
          <w:szCs w:val="21"/>
        </w:rPr>
        <w:t>整个教会，</w:t>
      </w:r>
      <w:r>
        <w:rPr>
          <w:color w:val="0000FF"/>
          <w:szCs w:val="21"/>
        </w:rPr>
        <w:t>都应当随着时代和世纪的推移，在理解力、知识和智慧方面不断增长，并取得巨大而显著的进步…… 因为，随着时间的</w:t>
      </w:r>
      <w:r>
        <w:rPr>
          <w:i/>
          <w:iCs/>
          <w:color w:val="0000FF"/>
          <w:szCs w:val="21"/>
        </w:rPr>
        <w:t>推移，那些古老的天上哲学教义被超越、被打磨、被完善</w:t>
      </w:r>
      <w:r>
        <w:rPr>
          <w:color w:val="0000FF"/>
          <w:szCs w:val="21"/>
        </w:rPr>
        <w:t>，</w:t>
      </w:r>
      <w:r>
        <w:rPr>
          <w:i/>
          <w:iCs/>
          <w:color w:val="0000FF"/>
          <w:szCs w:val="21"/>
        </w:rPr>
        <w:t>这是可以的</w:t>
      </w:r>
      <w:r>
        <w:rPr>
          <w:color w:val="0000FF"/>
          <w:szCs w:val="21"/>
        </w:rPr>
        <w:t>；</w:t>
      </w:r>
      <w:r>
        <w:rPr>
          <w:i/>
          <w:iCs/>
          <w:color w:val="0000FF"/>
          <w:szCs w:val="21"/>
        </w:rPr>
        <w:t>但若被改变，则是不可的……它们可以获得清晰、光明和明晰；但必须保留其丰满、完整和特有的性质</w:t>
      </w:r>
      <w:r w:rsidRPr="008C6606">
        <w:rPr>
          <w:color w:val="0000FF"/>
          <w:lang w:val="ru-RU"/>
        </w:rPr>
        <w:t>。</w:t>
      </w:r>
      <w:r w:rsidRPr="008C6606">
        <w:rPr>
          <w:color w:val="0000FF"/>
          <w:szCs w:val="21"/>
          <w:lang w:val="ru-RU"/>
        </w:rPr>
        <w:t>《教义》第1卷，第38章</w:t>
      </w:r>
      <w:r w:rsidRPr="008C6606">
        <w:rPr>
          <w:color w:val="0000FF"/>
          <w:lang w:val="ru-RU"/>
        </w:rPr>
        <w:t>。</w:t>
      </w:r>
    </w:p>
  </w:footnote>
  <w:footnote w:id="39">
    <w:p w14:paraId="50002E7B"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在古代，人们赋予这一符号特殊的名称，以彰显其非凡的重要性。它被称为：a)</w:t>
      </w:r>
      <w:r w:rsidRPr="00D06EEF">
        <w:rPr>
          <w:color w:val="0000FF"/>
          <w:szCs w:val="19"/>
          <w:lang w:val="ru-RU"/>
        </w:rPr>
        <w:t xml:space="preserve"> </w:t>
      </w:r>
      <w:r>
        <w:rPr>
          <w:color w:val="0000FF"/>
          <w:szCs w:val="19"/>
        </w:rPr>
        <w:t>真理</w:t>
      </w:r>
      <w:r w:rsidRPr="00D06EEF">
        <w:rPr>
          <w:color w:val="0000FF"/>
          <w:szCs w:val="19"/>
          <w:lang w:val="ru-RU"/>
        </w:rPr>
        <w:t>——</w:t>
      </w:r>
      <w:r>
        <w:rPr>
          <w:color w:val="0000FF"/>
          <w:szCs w:val="19"/>
        </w:rPr>
        <w:t>άλήθεια</w:t>
      </w:r>
      <w:r w:rsidRPr="008C6606">
        <w:rPr>
          <w:color w:val="0000FF"/>
          <w:szCs w:val="19"/>
          <w:lang w:val="ru-RU"/>
        </w:rPr>
        <w:t>（</w:t>
      </w:r>
      <w:r>
        <w:rPr>
          <w:i/>
          <w:color w:val="0000FF"/>
          <w:szCs w:val="19"/>
        </w:rPr>
        <w:t>伊雷内乌斯</w:t>
      </w:r>
      <w:r w:rsidRPr="008C6606">
        <w:rPr>
          <w:color w:val="0000FF"/>
          <w:szCs w:val="19"/>
          <w:lang w:val="ru-RU"/>
        </w:rPr>
        <w:t>《</w:t>
      </w:r>
      <w:r>
        <w:rPr>
          <w:color w:val="0000FF"/>
          <w:szCs w:val="19"/>
        </w:rPr>
        <w:t>反异端</w:t>
      </w:r>
      <w:r w:rsidRPr="008C6606">
        <w:rPr>
          <w:color w:val="0000FF"/>
          <w:szCs w:val="19"/>
          <w:lang w:val="ru-RU"/>
        </w:rPr>
        <w:t>》</w:t>
      </w:r>
      <w:r w:rsidRPr="008C6606">
        <w:rPr>
          <w:iCs/>
          <w:color w:val="0000FF"/>
          <w:szCs w:val="19"/>
          <w:lang w:val="ru-RU"/>
        </w:rPr>
        <w:t>第1</w:t>
      </w:r>
      <w:r w:rsidRPr="008C6606">
        <w:rPr>
          <w:color w:val="0000FF"/>
          <w:szCs w:val="19"/>
          <w:lang w:val="ru-RU"/>
        </w:rPr>
        <w:t>卷</w:t>
      </w:r>
      <w:r w:rsidRPr="008C6606">
        <w:rPr>
          <w:color w:val="0000FF"/>
          <w:szCs w:val="18"/>
          <w:lang w:val="ru-RU"/>
        </w:rPr>
        <w:t>，第9页，注5；第10页，第2行），以及</w:t>
      </w:r>
      <w:r w:rsidRPr="008C6606">
        <w:rPr>
          <w:i/>
          <w:iCs/>
          <w:color w:val="0000FF"/>
          <w:szCs w:val="18"/>
          <w:lang w:val="ru-RU"/>
        </w:rPr>
        <w:t>真理的法则</w:t>
      </w:r>
      <w:r w:rsidRPr="00D06EEF">
        <w:rPr>
          <w:color w:val="0000FF"/>
          <w:szCs w:val="18"/>
          <w:lang w:val="ru-RU"/>
        </w:rPr>
        <w:t>——</w:t>
      </w:r>
      <w:r>
        <w:rPr>
          <w:color w:val="0000FF"/>
          <w:szCs w:val="18"/>
        </w:rPr>
        <w:t>κανών</w:t>
      </w:r>
      <w:r w:rsidRPr="00D06EEF">
        <w:rPr>
          <w:color w:val="0000FF"/>
          <w:szCs w:val="18"/>
          <w:lang w:val="ru-RU"/>
        </w:rPr>
        <w:t xml:space="preserve"> </w:t>
      </w:r>
      <w:r>
        <w:rPr>
          <w:color w:val="0000FF"/>
          <w:szCs w:val="18"/>
        </w:rPr>
        <w:t>τής</w:t>
      </w:r>
      <w:r w:rsidRPr="00D06EEF">
        <w:rPr>
          <w:color w:val="0000FF"/>
          <w:szCs w:val="18"/>
          <w:lang w:val="ru-RU"/>
        </w:rPr>
        <w:t xml:space="preserve"> </w:t>
      </w:r>
      <w:r>
        <w:rPr>
          <w:color w:val="0000FF"/>
          <w:szCs w:val="18"/>
        </w:rPr>
        <w:t>αληθείας</w:t>
      </w:r>
      <w:r w:rsidRPr="008C6606">
        <w:rPr>
          <w:color w:val="0000FF"/>
          <w:szCs w:val="18"/>
          <w:lang w:val="ru-RU"/>
        </w:rPr>
        <w:t xml:space="preserve"> （</w:t>
      </w:r>
      <w:r>
        <w:rPr>
          <w:color w:val="0000FF"/>
          <w:szCs w:val="18"/>
        </w:rPr>
        <w:t>同</w:t>
      </w:r>
      <w:r w:rsidRPr="008C6606">
        <w:rPr>
          <w:color w:val="0000FF"/>
          <w:szCs w:val="18"/>
          <w:lang w:val="ru-RU"/>
        </w:rPr>
        <w:t>上，</w:t>
      </w:r>
      <w:r>
        <w:rPr>
          <w:color w:val="0000FF"/>
          <w:szCs w:val="18"/>
        </w:rPr>
        <w:t>第</w:t>
      </w:r>
      <w:r w:rsidRPr="00D06EEF">
        <w:rPr>
          <w:color w:val="0000FF"/>
          <w:szCs w:val="18"/>
          <w:lang w:val="ru-RU"/>
        </w:rPr>
        <w:t>1</w:t>
      </w:r>
      <w:r w:rsidRPr="008C6606">
        <w:rPr>
          <w:color w:val="0000FF"/>
          <w:szCs w:val="18"/>
          <w:lang w:val="ru-RU"/>
        </w:rPr>
        <w:t>卷，第9页，注4）；b）</w:t>
      </w:r>
      <w:r w:rsidRPr="008C6606">
        <w:rPr>
          <w:i/>
          <w:color w:val="0000FF"/>
          <w:szCs w:val="18"/>
          <w:lang w:val="ru-RU"/>
        </w:rPr>
        <w:t>信仰</w:t>
      </w:r>
      <w:r w:rsidRPr="00D06EEF">
        <w:rPr>
          <w:color w:val="0000FF"/>
          <w:szCs w:val="18"/>
          <w:lang w:val="ru-RU"/>
        </w:rPr>
        <w:t>——</w:t>
      </w:r>
      <w:r>
        <w:rPr>
          <w:color w:val="0000FF"/>
          <w:szCs w:val="18"/>
        </w:rPr>
        <w:t>πίστι</w:t>
      </w:r>
      <w:r w:rsidRPr="008C6606">
        <w:rPr>
          <w:color w:val="0000FF"/>
          <w:szCs w:val="18"/>
          <w:lang w:val="ru-RU"/>
        </w:rPr>
        <w:t>；</w:t>
      </w:r>
      <w:r w:rsidRPr="00D06EEF">
        <w:rPr>
          <w:color w:val="0000FF"/>
          <w:szCs w:val="18"/>
          <w:lang w:val="ru-RU"/>
        </w:rPr>
        <w:t>（</w:t>
      </w:r>
      <w:r>
        <w:rPr>
          <w:color w:val="0000FF"/>
          <w:szCs w:val="18"/>
        </w:rPr>
        <w:t>同上</w:t>
      </w:r>
      <w:r w:rsidRPr="00D06EEF">
        <w:rPr>
          <w:color w:val="0000FF"/>
          <w:szCs w:val="18"/>
          <w:lang w:val="ru-RU"/>
        </w:rPr>
        <w:t>，</w:t>
      </w:r>
      <w:r>
        <w:rPr>
          <w:color w:val="0000FF"/>
          <w:szCs w:val="18"/>
        </w:rPr>
        <w:t>第</w:t>
      </w:r>
      <w:r w:rsidRPr="00D06EEF">
        <w:rPr>
          <w:color w:val="0000FF"/>
          <w:szCs w:val="18"/>
          <w:lang w:val="ru-RU"/>
        </w:rPr>
        <w:t>3</w:t>
      </w:r>
      <w:r>
        <w:rPr>
          <w:color w:val="0000FF"/>
          <w:szCs w:val="18"/>
        </w:rPr>
        <w:t>卷</w:t>
      </w:r>
      <w:r w:rsidRPr="00D06EEF">
        <w:rPr>
          <w:color w:val="0000FF"/>
          <w:szCs w:val="18"/>
          <w:lang w:val="ru-RU"/>
        </w:rPr>
        <w:t>，</w:t>
      </w:r>
      <w:r>
        <w:rPr>
          <w:color w:val="0000FF"/>
          <w:szCs w:val="18"/>
        </w:rPr>
        <w:t>第</w:t>
      </w:r>
      <w:r w:rsidRPr="00D06EEF">
        <w:rPr>
          <w:color w:val="0000FF"/>
          <w:szCs w:val="18"/>
          <w:lang w:val="ru-RU"/>
        </w:rPr>
        <w:t>1</w:t>
      </w:r>
      <w:r>
        <w:rPr>
          <w:color w:val="0000FF"/>
          <w:szCs w:val="18"/>
        </w:rPr>
        <w:t>页</w:t>
      </w:r>
      <w:r w:rsidRPr="00D06EEF">
        <w:rPr>
          <w:color w:val="0000FF"/>
          <w:szCs w:val="18"/>
          <w:lang w:val="ru-RU"/>
        </w:rPr>
        <w:t>，</w:t>
      </w:r>
      <w:r>
        <w:rPr>
          <w:color w:val="0000FF"/>
          <w:szCs w:val="18"/>
        </w:rPr>
        <w:t>注</w:t>
      </w:r>
      <w:r w:rsidRPr="00D06EEF">
        <w:rPr>
          <w:color w:val="0000FF"/>
          <w:szCs w:val="18"/>
          <w:lang w:val="ru-RU"/>
        </w:rPr>
        <w:t>14），</w:t>
      </w:r>
      <w:r>
        <w:rPr>
          <w:i/>
          <w:iCs/>
          <w:color w:val="0000FF"/>
          <w:szCs w:val="18"/>
        </w:rPr>
        <w:t>普世</w:t>
      </w:r>
      <w:r>
        <w:rPr>
          <w:i/>
          <w:color w:val="0000FF"/>
          <w:szCs w:val="18"/>
        </w:rPr>
        <w:t>信仰</w:t>
      </w:r>
      <w:r w:rsidRPr="00D06EEF">
        <w:rPr>
          <w:i/>
          <w:iCs/>
          <w:color w:val="0000FF"/>
          <w:szCs w:val="18"/>
          <w:lang w:val="ru-RU"/>
        </w:rPr>
        <w:t>（</w:t>
      </w:r>
      <w:r>
        <w:rPr>
          <w:i/>
          <w:iCs/>
          <w:color w:val="0000FF"/>
          <w:szCs w:val="18"/>
        </w:rPr>
        <w:t>奥古斯丁</w:t>
      </w:r>
      <w:r w:rsidRPr="00D06EEF">
        <w:rPr>
          <w:i/>
          <w:iCs/>
          <w:color w:val="0000FF"/>
          <w:szCs w:val="18"/>
          <w:lang w:val="ru-RU"/>
        </w:rPr>
        <w:t>，</w:t>
      </w:r>
      <w:r>
        <w:rPr>
          <w:color w:val="0000FF"/>
          <w:szCs w:val="18"/>
        </w:rPr>
        <w:t>《论信仰与信经》第</w:t>
      </w:r>
      <w:r w:rsidRPr="00D06EEF">
        <w:rPr>
          <w:color w:val="0000FF"/>
          <w:szCs w:val="18"/>
          <w:lang w:val="ru-RU"/>
        </w:rPr>
        <w:t>1</w:t>
      </w:r>
      <w:r>
        <w:rPr>
          <w:color w:val="0000FF"/>
          <w:szCs w:val="18"/>
        </w:rPr>
        <w:t>章</w:t>
      </w:r>
      <w:r w:rsidRPr="00D06EEF">
        <w:rPr>
          <w:color w:val="0000FF"/>
          <w:szCs w:val="18"/>
          <w:lang w:val="ru-RU"/>
        </w:rPr>
        <w:t>），</w:t>
      </w:r>
      <w:r>
        <w:rPr>
          <w:color w:val="0000FF"/>
          <w:szCs w:val="18"/>
        </w:rPr>
        <w:t>信仰</w:t>
      </w:r>
      <w:r>
        <w:rPr>
          <w:i/>
          <w:iCs/>
          <w:color w:val="0000FF"/>
          <w:szCs w:val="18"/>
        </w:rPr>
        <w:t>准则</w:t>
      </w:r>
      <w:r w:rsidRPr="00D06EEF">
        <w:rPr>
          <w:i/>
          <w:iCs/>
          <w:color w:val="0000FF"/>
          <w:szCs w:val="18"/>
          <w:lang w:val="ru-RU"/>
        </w:rPr>
        <w:t>（</w:t>
      </w:r>
      <w:r>
        <w:rPr>
          <w:i/>
          <w:iCs/>
          <w:color w:val="0000FF"/>
          <w:szCs w:val="18"/>
        </w:rPr>
        <w:t>特土良</w:t>
      </w:r>
      <w:r w:rsidRPr="00D06EEF">
        <w:rPr>
          <w:i/>
          <w:iCs/>
          <w:color w:val="0000FF"/>
          <w:szCs w:val="18"/>
          <w:lang w:val="ru-RU"/>
        </w:rPr>
        <w:t>，</w:t>
      </w:r>
      <w:r>
        <w:rPr>
          <w:color w:val="0000FF"/>
          <w:szCs w:val="18"/>
        </w:rPr>
        <w:t>《反普拉克西阿斯》第</w:t>
      </w:r>
      <w:r w:rsidRPr="00D06EEF">
        <w:rPr>
          <w:color w:val="0000FF"/>
          <w:szCs w:val="18"/>
          <w:lang w:val="ru-RU"/>
        </w:rPr>
        <w:t>2</w:t>
      </w:r>
      <w:r>
        <w:rPr>
          <w:color w:val="0000FF"/>
          <w:szCs w:val="18"/>
        </w:rPr>
        <w:t>章</w:t>
      </w:r>
      <w:r w:rsidRPr="00D06EEF">
        <w:rPr>
          <w:color w:val="0000FF"/>
          <w:szCs w:val="18"/>
          <w:lang w:val="ru-RU"/>
        </w:rPr>
        <w:t xml:space="preserve">； </w:t>
      </w:r>
      <w:r>
        <w:rPr>
          <w:i/>
          <w:iCs/>
          <w:color w:val="0000FF"/>
          <w:szCs w:val="18"/>
        </w:rPr>
        <w:t>奥古斯丁</w:t>
      </w:r>
      <w:r>
        <w:rPr>
          <w:color w:val="0000FF"/>
          <w:szCs w:val="18"/>
        </w:rPr>
        <w:t>《关于信经传承的讲道》第CCXIII章</w:t>
      </w:r>
      <w:r w:rsidRPr="00D06EEF">
        <w:rPr>
          <w:color w:val="0000FF"/>
          <w:szCs w:val="18"/>
          <w:lang w:val="ru-RU"/>
        </w:rPr>
        <w:t>），</w:t>
      </w:r>
      <w:r>
        <w:rPr>
          <w:i/>
          <w:iCs/>
          <w:color w:val="0000FF"/>
          <w:szCs w:val="18"/>
        </w:rPr>
        <w:t>信仰的屏障</w:t>
      </w:r>
      <w:r w:rsidRPr="00D06EEF">
        <w:rPr>
          <w:i/>
          <w:iCs/>
          <w:color w:val="0000FF"/>
          <w:szCs w:val="18"/>
          <w:lang w:val="ru-RU"/>
        </w:rPr>
        <w:t>（</w:t>
      </w:r>
      <w:r>
        <w:rPr>
          <w:i/>
          <w:iCs/>
          <w:color w:val="0000FF"/>
          <w:szCs w:val="18"/>
        </w:rPr>
        <w:t>特土良</w:t>
      </w:r>
      <w:r>
        <w:rPr>
          <w:color w:val="0000FF"/>
          <w:szCs w:val="18"/>
        </w:rPr>
        <w:t>《论遮盖处女》第</w:t>
      </w:r>
      <w:r w:rsidRPr="00D06EEF">
        <w:rPr>
          <w:color w:val="0000FF"/>
          <w:szCs w:val="18"/>
          <w:lang w:val="ru-RU"/>
        </w:rPr>
        <w:t>1</w:t>
      </w:r>
      <w:r>
        <w:rPr>
          <w:color w:val="0000FF"/>
          <w:szCs w:val="18"/>
        </w:rPr>
        <w:t>章</w:t>
      </w:r>
      <w:r w:rsidRPr="00D06EEF">
        <w:rPr>
          <w:color w:val="0000FF"/>
          <w:szCs w:val="18"/>
          <w:lang w:val="ru-RU"/>
        </w:rPr>
        <w:t>），</w:t>
      </w:r>
      <w:r>
        <w:rPr>
          <w:i/>
          <w:iCs/>
          <w:color w:val="0000FF"/>
          <w:szCs w:val="18"/>
        </w:rPr>
        <w:t>普世</w:t>
      </w:r>
      <w:r>
        <w:rPr>
          <w:color w:val="0000FF"/>
          <w:szCs w:val="18"/>
        </w:rPr>
        <w:t>信仰</w:t>
      </w:r>
      <w:r>
        <w:rPr>
          <w:i/>
          <w:iCs/>
          <w:color w:val="0000FF"/>
          <w:szCs w:val="18"/>
        </w:rPr>
        <w:t>的基础</w:t>
      </w:r>
      <w:r w:rsidRPr="00D06EEF">
        <w:rPr>
          <w:i/>
          <w:iCs/>
          <w:color w:val="0000FF"/>
          <w:szCs w:val="18"/>
          <w:lang w:val="ru-RU"/>
        </w:rPr>
        <w:t>（</w:t>
      </w:r>
      <w:r>
        <w:rPr>
          <w:i/>
          <w:iCs/>
          <w:color w:val="0000FF"/>
          <w:szCs w:val="18"/>
        </w:rPr>
        <w:t>奥古斯丁</w:t>
      </w:r>
      <w:r>
        <w:rPr>
          <w:color w:val="0000FF"/>
          <w:szCs w:val="18"/>
        </w:rPr>
        <w:t>《致慕道者的信经讲道》第</w:t>
      </w:r>
      <w:r w:rsidRPr="00D06EEF">
        <w:rPr>
          <w:color w:val="0000FF"/>
          <w:szCs w:val="18"/>
          <w:lang w:val="ru-RU"/>
        </w:rPr>
        <w:t>1</w:t>
      </w:r>
      <w:r>
        <w:rPr>
          <w:i/>
          <w:iCs/>
          <w:color w:val="0000FF"/>
          <w:szCs w:val="18"/>
        </w:rPr>
        <w:t>章</w:t>
      </w:r>
      <w:r w:rsidRPr="00D06EEF">
        <w:rPr>
          <w:color w:val="0000FF"/>
          <w:szCs w:val="18"/>
          <w:lang w:val="ru-RU"/>
        </w:rPr>
        <w:t>）；</w:t>
      </w:r>
      <w:r>
        <w:rPr>
          <w:color w:val="0000FF"/>
          <w:szCs w:val="18"/>
        </w:rPr>
        <w:t>c</w:t>
      </w:r>
      <w:r w:rsidRPr="00D06EEF">
        <w:rPr>
          <w:color w:val="0000FF"/>
          <w:szCs w:val="18"/>
          <w:lang w:val="ru-RU"/>
        </w:rPr>
        <w:t>)</w:t>
      </w:r>
      <w:r w:rsidRPr="00D06EEF">
        <w:rPr>
          <w:i/>
          <w:iCs/>
          <w:color w:val="0000FF"/>
          <w:szCs w:val="18"/>
          <w:lang w:val="ru-RU"/>
        </w:rPr>
        <w:t xml:space="preserve"> </w:t>
      </w:r>
      <w:r>
        <w:rPr>
          <w:i/>
          <w:iCs/>
          <w:color w:val="0000FF"/>
          <w:szCs w:val="18"/>
        </w:rPr>
        <w:t>使徒的教导</w:t>
      </w:r>
      <w:r w:rsidRPr="00D06EEF">
        <w:rPr>
          <w:i/>
          <w:iCs/>
          <w:color w:val="0000FF"/>
          <w:szCs w:val="18"/>
          <w:lang w:val="ru-RU"/>
        </w:rPr>
        <w:t>（</w:t>
      </w:r>
      <w:r>
        <w:rPr>
          <w:i/>
          <w:iCs/>
          <w:color w:val="0000FF"/>
          <w:szCs w:val="18"/>
        </w:rPr>
        <w:t>爱任纽</w:t>
      </w:r>
      <w:r>
        <w:rPr>
          <w:color w:val="0000FF"/>
          <w:szCs w:val="18"/>
        </w:rPr>
        <w:t>《反异端》第III卷第</w:t>
      </w:r>
      <w:r w:rsidRPr="00D06EEF">
        <w:rPr>
          <w:color w:val="0000FF"/>
          <w:szCs w:val="18"/>
          <w:lang w:val="ru-RU"/>
        </w:rPr>
        <w:t>24</w:t>
      </w:r>
      <w:r>
        <w:rPr>
          <w:color w:val="0000FF"/>
          <w:szCs w:val="18"/>
        </w:rPr>
        <w:t>章</w:t>
      </w:r>
      <w:r w:rsidRPr="00D06EEF">
        <w:rPr>
          <w:color w:val="0000FF"/>
          <w:szCs w:val="18"/>
          <w:lang w:val="ru-RU"/>
        </w:rPr>
        <w:t xml:space="preserve">； </w:t>
      </w:r>
      <w:r>
        <w:rPr>
          <w:color w:val="0000FF"/>
          <w:szCs w:val="18"/>
        </w:rPr>
        <w:t>卷四</w:t>
      </w:r>
      <w:r w:rsidRPr="00D06EEF">
        <w:rPr>
          <w:color w:val="0000FF"/>
          <w:szCs w:val="18"/>
          <w:lang w:val="ru-RU"/>
        </w:rPr>
        <w:t>，</w:t>
      </w:r>
      <w:r>
        <w:rPr>
          <w:color w:val="0000FF"/>
          <w:szCs w:val="18"/>
        </w:rPr>
        <w:t>第</w:t>
      </w:r>
      <w:r w:rsidRPr="00D06EEF">
        <w:rPr>
          <w:color w:val="0000FF"/>
          <w:szCs w:val="18"/>
          <w:lang w:val="ru-RU"/>
        </w:rPr>
        <w:t>33</w:t>
      </w:r>
      <w:r>
        <w:rPr>
          <w:color w:val="0000FF"/>
          <w:szCs w:val="18"/>
        </w:rPr>
        <w:t>章</w:t>
      </w:r>
      <w:r w:rsidRPr="00D06EEF">
        <w:rPr>
          <w:color w:val="0000FF"/>
          <w:szCs w:val="18"/>
          <w:lang w:val="ru-RU"/>
        </w:rPr>
        <w:t>）</w:t>
      </w:r>
      <w:r w:rsidRPr="00D06EEF">
        <w:rPr>
          <w:i/>
          <w:iCs/>
          <w:color w:val="0000FF"/>
          <w:szCs w:val="18"/>
          <w:lang w:val="ru-RU"/>
        </w:rPr>
        <w:t>，</w:t>
      </w:r>
      <w:r>
        <w:rPr>
          <w:i/>
          <w:iCs/>
          <w:color w:val="0000FF"/>
          <w:szCs w:val="18"/>
        </w:rPr>
        <w:t>普世教义</w:t>
      </w:r>
      <w:r w:rsidRPr="00D06EEF">
        <w:rPr>
          <w:color w:val="0000FF"/>
          <w:szCs w:val="18"/>
          <w:lang w:val="ru-RU"/>
        </w:rPr>
        <w:t>——</w:t>
      </w:r>
      <w:r>
        <w:rPr>
          <w:color w:val="0000FF"/>
          <w:szCs w:val="18"/>
        </w:rPr>
        <w:t>διδασκαλία</w:t>
      </w:r>
      <w:r w:rsidRPr="00D06EEF">
        <w:rPr>
          <w:color w:val="0000FF"/>
          <w:szCs w:val="18"/>
          <w:lang w:val="ru-RU"/>
        </w:rPr>
        <w:t xml:space="preserve"> </w:t>
      </w:r>
      <w:r>
        <w:rPr>
          <w:color w:val="0000FF"/>
          <w:szCs w:val="18"/>
        </w:rPr>
        <w:t>καθολική</w:t>
      </w:r>
      <w:r w:rsidRPr="00D06EEF">
        <w:rPr>
          <w:color w:val="0000FF"/>
          <w:szCs w:val="18"/>
          <w:lang w:val="ru-RU"/>
        </w:rPr>
        <w:t>（</w:t>
      </w:r>
      <w:r>
        <w:rPr>
          <w:color w:val="0000FF"/>
          <w:szCs w:val="18"/>
        </w:rPr>
        <w:t>《使徒宪章》卷六</w:t>
      </w:r>
      <w:r w:rsidRPr="00D06EEF">
        <w:rPr>
          <w:color w:val="0000FF"/>
          <w:szCs w:val="18"/>
          <w:lang w:val="ru-RU"/>
        </w:rPr>
        <w:t>，</w:t>
      </w:r>
      <w:r>
        <w:rPr>
          <w:color w:val="0000FF"/>
          <w:szCs w:val="18"/>
        </w:rPr>
        <w:t>第</w:t>
      </w:r>
      <w:r w:rsidRPr="00D06EEF">
        <w:rPr>
          <w:color w:val="0000FF"/>
          <w:szCs w:val="18"/>
          <w:lang w:val="ru-RU"/>
        </w:rPr>
        <w:t>14</w:t>
      </w:r>
      <w:r>
        <w:rPr>
          <w:color w:val="0000FF"/>
          <w:szCs w:val="18"/>
        </w:rPr>
        <w:t>页</w:t>
      </w:r>
      <w:r w:rsidRPr="00D06EEF">
        <w:rPr>
          <w:color w:val="0000FF"/>
          <w:szCs w:val="18"/>
          <w:lang w:val="ru-RU"/>
        </w:rPr>
        <w:t>）；</w:t>
      </w:r>
      <w:r>
        <w:rPr>
          <w:color w:val="0000FF"/>
          <w:szCs w:val="18"/>
        </w:rPr>
        <w:t>d</w:t>
      </w:r>
      <w:r w:rsidRPr="00D06EEF">
        <w:rPr>
          <w:color w:val="0000FF"/>
          <w:szCs w:val="18"/>
          <w:lang w:val="ru-RU"/>
        </w:rPr>
        <w:t>)</w:t>
      </w:r>
      <w:r w:rsidRPr="00D06EEF">
        <w:rPr>
          <w:i/>
          <w:iCs/>
          <w:color w:val="0000FF"/>
          <w:szCs w:val="18"/>
          <w:lang w:val="ru-RU"/>
        </w:rPr>
        <w:t xml:space="preserve"> </w:t>
      </w:r>
      <w:r>
        <w:rPr>
          <w:i/>
          <w:iCs/>
          <w:color w:val="0000FF"/>
          <w:szCs w:val="18"/>
        </w:rPr>
        <w:t>教会的信仰</w:t>
      </w:r>
      <w:r w:rsidRPr="00D06EEF">
        <w:rPr>
          <w:i/>
          <w:iCs/>
          <w:color w:val="0000FF"/>
          <w:szCs w:val="18"/>
          <w:lang w:val="ru-RU"/>
        </w:rPr>
        <w:t>（</w:t>
      </w:r>
      <w:r>
        <w:rPr>
          <w:i/>
          <w:iCs/>
          <w:color w:val="0000FF"/>
          <w:szCs w:val="18"/>
        </w:rPr>
        <w:t>爱任纽</w:t>
      </w:r>
      <w:r>
        <w:rPr>
          <w:color w:val="0000FF"/>
          <w:szCs w:val="18"/>
        </w:rPr>
        <w:t>《反异端》</w:t>
      </w:r>
      <w:r w:rsidRPr="008C6606">
        <w:rPr>
          <w:color w:val="0000FF"/>
          <w:szCs w:val="18"/>
          <w:lang w:val="ru-RU"/>
        </w:rPr>
        <w:t>卷三，第24章）</w:t>
      </w:r>
      <w:r w:rsidRPr="008C6606">
        <w:rPr>
          <w:i/>
          <w:iCs/>
          <w:color w:val="0000FF"/>
          <w:szCs w:val="18"/>
          <w:lang w:val="ru-RU"/>
        </w:rPr>
        <w:t>，教会的</w:t>
      </w:r>
      <w:r w:rsidRPr="008C6606">
        <w:rPr>
          <w:color w:val="0000FF"/>
          <w:szCs w:val="18"/>
          <w:lang w:val="ru-RU"/>
        </w:rPr>
        <w:t>规范或准则</w:t>
      </w:r>
      <w:r w:rsidRPr="008C6606">
        <w:rPr>
          <w:i/>
          <w:iCs/>
          <w:color w:val="0000FF"/>
          <w:szCs w:val="18"/>
          <w:lang w:val="ru-RU"/>
        </w:rPr>
        <w:t>（</w:t>
      </w:r>
      <w:r>
        <w:rPr>
          <w:i/>
          <w:iCs/>
          <w:color w:val="0000FF"/>
          <w:szCs w:val="18"/>
        </w:rPr>
        <w:t>奥利金</w:t>
      </w:r>
      <w:r w:rsidRPr="008C6606">
        <w:rPr>
          <w:i/>
          <w:iCs/>
          <w:color w:val="0000FF"/>
          <w:szCs w:val="18"/>
          <w:lang w:val="ru-RU"/>
        </w:rPr>
        <w:t xml:space="preserve"> </w:t>
      </w:r>
      <w:r w:rsidRPr="008C6606">
        <w:rPr>
          <w:color w:val="0000FF"/>
          <w:szCs w:val="18"/>
          <w:lang w:val="ru-RU"/>
        </w:rPr>
        <w:t>《</w:t>
      </w:r>
      <w:r>
        <w:rPr>
          <w:color w:val="0000FF"/>
          <w:szCs w:val="18"/>
        </w:rPr>
        <w:t>论原理</w:t>
      </w:r>
      <w:r w:rsidRPr="008C6606">
        <w:rPr>
          <w:color w:val="0000FF"/>
          <w:szCs w:val="18"/>
          <w:lang w:val="ru-RU"/>
        </w:rPr>
        <w:t>》</w:t>
      </w:r>
      <w:r>
        <w:rPr>
          <w:color w:val="0000FF"/>
          <w:szCs w:val="18"/>
        </w:rPr>
        <w:t>第四</w:t>
      </w:r>
      <w:r w:rsidRPr="008C6606">
        <w:rPr>
          <w:color w:val="0000FF"/>
          <w:szCs w:val="18"/>
          <w:lang w:val="ru-RU"/>
        </w:rPr>
        <w:t>卷，第9章），</w:t>
      </w:r>
      <w:r w:rsidRPr="008C6606">
        <w:rPr>
          <w:i/>
          <w:iCs/>
          <w:color w:val="0000FF"/>
          <w:szCs w:val="18"/>
          <w:lang w:val="ru-RU"/>
        </w:rPr>
        <w:t>以及适用于整个世界的古老教会体系</w:t>
      </w:r>
      <w:r w:rsidRPr="00D06EEF">
        <w:rPr>
          <w:i/>
          <w:iCs/>
          <w:color w:val="0000FF"/>
          <w:szCs w:val="18"/>
          <w:lang w:val="ru-RU"/>
        </w:rPr>
        <w:t>——</w:t>
      </w:r>
      <w:r>
        <w:rPr>
          <w:i/>
          <w:iCs/>
          <w:color w:val="0000FF"/>
          <w:szCs w:val="18"/>
        </w:rPr>
        <w:t>τό</w:t>
      </w:r>
      <w:r w:rsidRPr="00D06EEF">
        <w:rPr>
          <w:i/>
          <w:iCs/>
          <w:color w:val="0000FF"/>
          <w:szCs w:val="18"/>
          <w:lang w:val="ru-RU"/>
        </w:rPr>
        <w:t xml:space="preserve"> </w:t>
      </w:r>
      <w:r>
        <w:rPr>
          <w:color w:val="0000FF"/>
          <w:szCs w:val="18"/>
        </w:rPr>
        <w:t>άρχαϊον</w:t>
      </w:r>
      <w:r w:rsidRPr="00D06EEF">
        <w:rPr>
          <w:color w:val="0000FF"/>
          <w:szCs w:val="18"/>
          <w:lang w:val="ru-RU"/>
        </w:rPr>
        <w:t xml:space="preserve"> </w:t>
      </w:r>
      <w:r>
        <w:rPr>
          <w:color w:val="0000FF"/>
          <w:szCs w:val="18"/>
        </w:rPr>
        <w:t>τής</w:t>
      </w:r>
      <w:r w:rsidRPr="00D06EEF">
        <w:rPr>
          <w:color w:val="0000FF"/>
          <w:szCs w:val="18"/>
          <w:lang w:val="ru-RU"/>
        </w:rPr>
        <w:t xml:space="preserve"> </w:t>
      </w:r>
      <w:r>
        <w:rPr>
          <w:color w:val="0000FF"/>
          <w:szCs w:val="18"/>
        </w:rPr>
        <w:t>έκκλησίας</w:t>
      </w:r>
      <w:r w:rsidRPr="00D06EEF">
        <w:rPr>
          <w:color w:val="0000FF"/>
          <w:szCs w:val="18"/>
          <w:lang w:val="ru-RU"/>
        </w:rPr>
        <w:t xml:space="preserve"> </w:t>
      </w:r>
      <w:r>
        <w:rPr>
          <w:color w:val="0000FF"/>
          <w:szCs w:val="18"/>
        </w:rPr>
        <w:t>σΰστημα</w:t>
      </w:r>
      <w:r w:rsidRPr="00D06EEF">
        <w:rPr>
          <w:color w:val="0000FF"/>
          <w:szCs w:val="18"/>
          <w:lang w:val="ru-RU"/>
        </w:rPr>
        <w:t xml:space="preserve"> </w:t>
      </w:r>
      <w:r>
        <w:rPr>
          <w:color w:val="0000FF"/>
          <w:szCs w:val="18"/>
        </w:rPr>
        <w:t>κοίτα</w:t>
      </w:r>
      <w:r w:rsidRPr="008C6606">
        <w:rPr>
          <w:color w:val="0000FF"/>
          <w:szCs w:val="18"/>
          <w:lang w:val="ru-RU"/>
        </w:rPr>
        <w:t xml:space="preserve">, </w:t>
      </w:r>
      <w:r>
        <w:rPr>
          <w:color w:val="0000FF"/>
          <w:szCs w:val="18"/>
        </w:rPr>
        <w:t>παντός</w:t>
      </w:r>
      <w:r w:rsidRPr="00D06EEF">
        <w:rPr>
          <w:color w:val="0000FF"/>
          <w:szCs w:val="18"/>
          <w:lang w:val="ru-RU"/>
        </w:rPr>
        <w:t xml:space="preserve"> </w:t>
      </w:r>
      <w:r>
        <w:rPr>
          <w:color w:val="0000FF"/>
          <w:szCs w:val="18"/>
        </w:rPr>
        <w:t>τού</w:t>
      </w:r>
      <w:r w:rsidRPr="00D06EEF">
        <w:rPr>
          <w:color w:val="0000FF"/>
          <w:szCs w:val="18"/>
          <w:lang w:val="ru-RU"/>
        </w:rPr>
        <w:t xml:space="preserve"> </w:t>
      </w:r>
      <w:r>
        <w:rPr>
          <w:color w:val="0000FF"/>
          <w:szCs w:val="18"/>
        </w:rPr>
        <w:t>κόσμου</w:t>
      </w:r>
      <w:r w:rsidRPr="008C6606">
        <w:rPr>
          <w:color w:val="0000FF"/>
          <w:szCs w:val="18"/>
          <w:lang w:val="ru-RU"/>
        </w:rPr>
        <w:t>（</w:t>
      </w:r>
      <w:r>
        <w:rPr>
          <w:i/>
          <w:iCs/>
          <w:color w:val="0000FF"/>
          <w:szCs w:val="18"/>
        </w:rPr>
        <w:t>爱任纽</w:t>
      </w:r>
      <w:r w:rsidRPr="008C6606">
        <w:rPr>
          <w:color w:val="0000FF"/>
          <w:szCs w:val="18"/>
          <w:lang w:val="ru-RU"/>
        </w:rPr>
        <w:t>《</w:t>
      </w:r>
      <w:r>
        <w:rPr>
          <w:color w:val="0000FF"/>
          <w:szCs w:val="18"/>
        </w:rPr>
        <w:t>反</w:t>
      </w:r>
      <w:r w:rsidRPr="008C6606">
        <w:rPr>
          <w:color w:val="0000FF"/>
          <w:szCs w:val="18"/>
          <w:lang w:val="ru-RU"/>
        </w:rPr>
        <w:t>异端》</w:t>
      </w:r>
      <w:r>
        <w:rPr>
          <w:color w:val="0000FF"/>
          <w:szCs w:val="18"/>
        </w:rPr>
        <w:t>第四</w:t>
      </w:r>
      <w:r w:rsidRPr="008C6606">
        <w:rPr>
          <w:color w:val="0000FF"/>
          <w:szCs w:val="18"/>
          <w:lang w:val="ru-RU"/>
        </w:rPr>
        <w:t>卷，第33章）。信经的这一最后名称对于东正教教义神学这门学科或体系而言尤为意义深远。</w:t>
      </w:r>
    </w:p>
  </w:footnote>
  <w:footnote w:id="40">
    <w:p w14:paraId="3203F9BA"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8"/>
          <w:lang w:val="ru-RU"/>
        </w:rPr>
        <w:t>关于其他同样包含东正教教会信条教义、因而可应用于东正教教义神学的</w:t>
      </w:r>
      <w:r w:rsidRPr="008C6606">
        <w:rPr>
          <w:i/>
          <w:iCs/>
          <w:color w:val="0000FF"/>
          <w:szCs w:val="18"/>
          <w:lang w:val="ru-RU"/>
        </w:rPr>
        <w:t>信仰</w:t>
      </w:r>
      <w:r w:rsidRPr="008C6606">
        <w:rPr>
          <w:color w:val="0000FF"/>
          <w:szCs w:val="18"/>
          <w:lang w:val="ru-RU"/>
        </w:rPr>
        <w:t>陈述，请参阅A. M.的《东正教神学导论》第149节。</w:t>
      </w:r>
    </w:p>
  </w:footnote>
  <w:footnote w:id="41">
    <w:p w14:paraId="5D9034A0" w14:textId="77777777" w:rsidR="00CC2ED8" w:rsidRPr="00D06EEF" w:rsidRDefault="00CC2ED8" w:rsidP="00CC2ED8">
      <w:pPr>
        <w:pStyle w:val="FootnoteText"/>
        <w:rPr>
          <w:lang w:val="ru-RU"/>
        </w:rPr>
      </w:pPr>
      <w:r>
        <w:rPr>
          <w:rStyle w:val="FootnoteReference"/>
        </w:rPr>
        <w:footnoteRef/>
      </w:r>
      <w:r w:rsidRPr="00D33AA6">
        <w:rPr>
          <w:lang w:val="ru-RU"/>
        </w:rPr>
        <w:t xml:space="preserve"> </w:t>
      </w:r>
      <w:r w:rsidRPr="00D33AA6">
        <w:rPr>
          <w:color w:val="0000FF"/>
          <w:szCs w:val="19"/>
          <w:lang w:val="ru-RU"/>
        </w:rPr>
        <w:t>或者，用通常的说法，即</w:t>
      </w:r>
      <w:r w:rsidRPr="00D33AA6">
        <w:rPr>
          <w:i/>
          <w:iCs/>
          <w:color w:val="0000FF"/>
          <w:szCs w:val="19"/>
          <w:lang w:val="ru-RU"/>
        </w:rPr>
        <w:t>“救赎之家</w:t>
      </w:r>
      <w:r w:rsidRPr="00D33AA6">
        <w:rPr>
          <w:color w:val="0000FF"/>
          <w:szCs w:val="19"/>
          <w:lang w:val="ru-RU"/>
        </w:rPr>
        <w:t>”，这是对希腊语</w:t>
      </w:r>
      <w:r w:rsidRPr="00D06EEF">
        <w:rPr>
          <w:color w:val="0000FF"/>
          <w:szCs w:val="19"/>
          <w:lang w:val="ru-RU"/>
        </w:rPr>
        <w:t>“</w:t>
      </w:r>
      <w:r>
        <w:rPr>
          <w:color w:val="0000FF"/>
          <w:szCs w:val="19"/>
        </w:rPr>
        <w:t>οίκονομία</w:t>
      </w:r>
      <w:r w:rsidRPr="00D06EEF">
        <w:rPr>
          <w:color w:val="0000FF"/>
          <w:szCs w:val="19"/>
          <w:lang w:val="ru-RU"/>
        </w:rPr>
        <w:t xml:space="preserve"> </w:t>
      </w:r>
      <w:r>
        <w:rPr>
          <w:color w:val="0000FF"/>
          <w:szCs w:val="19"/>
        </w:rPr>
        <w:t>τής</w:t>
      </w:r>
      <w:r w:rsidRPr="00D06EEF">
        <w:rPr>
          <w:color w:val="0000FF"/>
          <w:szCs w:val="19"/>
          <w:lang w:val="ru-RU"/>
        </w:rPr>
        <w:t xml:space="preserve"> </w:t>
      </w:r>
      <w:r>
        <w:rPr>
          <w:color w:val="0000FF"/>
          <w:szCs w:val="19"/>
        </w:rPr>
        <w:t>σωτηρίας</w:t>
      </w:r>
      <w:r w:rsidRPr="00D33AA6">
        <w:rPr>
          <w:color w:val="0000FF"/>
          <w:szCs w:val="19"/>
          <w:lang w:val="ru-RU"/>
        </w:rPr>
        <w:t>”的直译，尽管这一表述并不完全通俗易懂（参见词条“救赎之家”在《教会斯拉夫语与俄语词典》中，该词典由</w:t>
      </w:r>
      <w:r>
        <w:rPr>
          <w:color w:val="0000FF"/>
          <w:szCs w:val="19"/>
        </w:rPr>
        <w:t>帝国</w:t>
      </w:r>
      <w:r w:rsidRPr="00D06EEF">
        <w:rPr>
          <w:color w:val="0000FF"/>
          <w:szCs w:val="19"/>
          <w:lang w:val="ru-RU"/>
        </w:rPr>
        <w:t xml:space="preserve"> </w:t>
      </w:r>
      <w:r>
        <w:rPr>
          <w:color w:val="0000FF"/>
          <w:szCs w:val="19"/>
        </w:rPr>
        <w:t>科学院编纂</w:t>
      </w:r>
      <w:r w:rsidRPr="00D06EEF">
        <w:rPr>
          <w:color w:val="0000FF"/>
          <w:szCs w:val="19"/>
          <w:lang w:val="ru-RU"/>
        </w:rPr>
        <w:t>，</w:t>
      </w:r>
      <w:r>
        <w:rPr>
          <w:color w:val="0000FF"/>
          <w:szCs w:val="19"/>
        </w:rPr>
        <w:t>第</w:t>
      </w:r>
      <w:r w:rsidRPr="00D06EEF">
        <w:rPr>
          <w:color w:val="0000FF"/>
          <w:szCs w:val="19"/>
          <w:lang w:val="ru-RU"/>
        </w:rPr>
        <w:t>2</w:t>
      </w:r>
      <w:r>
        <w:rPr>
          <w:color w:val="0000FF"/>
          <w:szCs w:val="19"/>
        </w:rPr>
        <w:t>分部</w:t>
      </w:r>
      <w:r w:rsidRPr="00D06EEF">
        <w:rPr>
          <w:color w:val="0000FF"/>
          <w:szCs w:val="19"/>
          <w:lang w:val="ru-RU"/>
        </w:rPr>
        <w:t>，</w:t>
      </w:r>
      <w:r>
        <w:rPr>
          <w:color w:val="0000FF"/>
          <w:szCs w:val="19"/>
        </w:rPr>
        <w:t>第</w:t>
      </w:r>
      <w:r w:rsidRPr="00D06EEF">
        <w:rPr>
          <w:color w:val="0000FF"/>
          <w:szCs w:val="19"/>
          <w:lang w:val="ru-RU"/>
        </w:rPr>
        <w:t>1</w:t>
      </w:r>
      <w:r>
        <w:rPr>
          <w:color w:val="0000FF"/>
          <w:szCs w:val="19"/>
        </w:rPr>
        <w:t>卷</w:t>
      </w:r>
      <w:r w:rsidRPr="00D06EEF">
        <w:rPr>
          <w:color w:val="0000FF"/>
          <w:szCs w:val="19"/>
          <w:lang w:val="ru-RU"/>
        </w:rPr>
        <w:t>）</w:t>
      </w:r>
      <w:r>
        <w:rPr>
          <w:color w:val="0000FF"/>
          <w:szCs w:val="19"/>
        </w:rPr>
        <w:t>。</w:t>
      </w:r>
    </w:p>
  </w:footnote>
  <w:footnote w:id="42">
    <w:p w14:paraId="003FD916" w14:textId="77777777" w:rsidR="00CC2ED8" w:rsidRPr="008C6606" w:rsidRDefault="00CC2ED8" w:rsidP="00CC2ED8">
      <w:pPr>
        <w:pStyle w:val="FootnoteText"/>
        <w:rPr>
          <w:lang w:val="ru-RU"/>
        </w:rPr>
      </w:pPr>
      <w:r>
        <w:rPr>
          <w:rStyle w:val="FootnoteReference"/>
        </w:rPr>
        <w:footnoteRef/>
      </w:r>
      <w:r w:rsidRPr="00D06EEF">
        <w:rPr>
          <w:lang w:val="ru-RU"/>
        </w:rPr>
        <w:t xml:space="preserve"> </w:t>
      </w:r>
      <w:r>
        <w:rPr>
          <w:i/>
          <w:iCs/>
          <w:color w:val="0000FF"/>
          <w:szCs w:val="19"/>
        </w:rPr>
        <w:t>约翰</w:t>
      </w:r>
      <w:r w:rsidRPr="00D06EEF">
        <w:rPr>
          <w:i/>
          <w:iCs/>
          <w:color w:val="0000FF"/>
          <w:szCs w:val="19"/>
          <w:lang w:val="ru-RU"/>
        </w:rPr>
        <w:t>·</w:t>
      </w:r>
      <w:r>
        <w:rPr>
          <w:i/>
          <w:iCs/>
          <w:color w:val="0000FF"/>
          <w:szCs w:val="19"/>
        </w:rPr>
        <w:t>达马斯库斯</w:t>
      </w:r>
      <w:r>
        <w:rPr>
          <w:color w:val="0000FF"/>
          <w:szCs w:val="19"/>
        </w:rPr>
        <w:t>《正统信仰论》第</w:t>
      </w:r>
      <w:r w:rsidRPr="00D06EEF">
        <w:rPr>
          <w:color w:val="0000FF"/>
          <w:szCs w:val="19"/>
          <w:lang w:val="ru-RU"/>
        </w:rPr>
        <w:t>1</w:t>
      </w:r>
      <w:r>
        <w:rPr>
          <w:color w:val="0000FF"/>
          <w:szCs w:val="19"/>
        </w:rPr>
        <w:t>卷</w:t>
      </w:r>
      <w:r w:rsidRPr="00D06EEF">
        <w:rPr>
          <w:color w:val="0000FF"/>
          <w:szCs w:val="19"/>
          <w:lang w:val="ru-RU"/>
        </w:rPr>
        <w:t>，</w:t>
      </w:r>
      <w:r>
        <w:rPr>
          <w:color w:val="0000FF"/>
          <w:szCs w:val="19"/>
        </w:rPr>
        <w:t>第</w:t>
      </w:r>
      <w:r w:rsidRPr="00D06EEF">
        <w:rPr>
          <w:color w:val="0000FF"/>
          <w:szCs w:val="19"/>
          <w:lang w:val="ru-RU"/>
        </w:rPr>
        <w:t>2</w:t>
      </w:r>
      <w:r>
        <w:rPr>
          <w:color w:val="0000FF"/>
          <w:szCs w:val="19"/>
        </w:rPr>
        <w:t>章。</w:t>
      </w:r>
      <w:r w:rsidRPr="008C6606">
        <w:rPr>
          <w:color w:val="0000FF"/>
          <w:szCs w:val="19"/>
          <w:lang w:val="ru-RU"/>
        </w:rPr>
        <w:t>为佐证这一观点</w:t>
      </w:r>
      <w:r w:rsidRPr="00D06EEF">
        <w:rPr>
          <w:color w:val="0000FF"/>
          <w:szCs w:val="19"/>
        </w:rPr>
        <w:t>，</w:t>
      </w:r>
      <w:r w:rsidRPr="008C6606">
        <w:rPr>
          <w:color w:val="0000FF"/>
          <w:szCs w:val="19"/>
          <w:lang w:val="ru-RU"/>
        </w:rPr>
        <w:t>可参阅佩塔维乌斯</w:t>
      </w:r>
      <w:r w:rsidRPr="00D06EEF">
        <w:rPr>
          <w:color w:val="0000FF"/>
          <w:szCs w:val="19"/>
        </w:rPr>
        <w:t>（</w:t>
      </w:r>
      <w:r>
        <w:rPr>
          <w:color w:val="0000FF"/>
          <w:szCs w:val="19"/>
        </w:rPr>
        <w:t>《神学教义论</w:t>
      </w:r>
      <w:r w:rsidRPr="008C6606">
        <w:rPr>
          <w:color w:val="0000FF"/>
          <w:szCs w:val="19"/>
          <w:lang w:val="ru-RU"/>
        </w:rPr>
        <w:t>》第</w:t>
      </w:r>
      <w:r w:rsidRPr="00D06EEF">
        <w:rPr>
          <w:color w:val="0000FF"/>
          <w:szCs w:val="19"/>
        </w:rPr>
        <w:t xml:space="preserve"> </w:t>
      </w:r>
      <w:r>
        <w:rPr>
          <w:color w:val="0000FF"/>
          <w:szCs w:val="19"/>
        </w:rPr>
        <w:t>I</w:t>
      </w:r>
      <w:r w:rsidRPr="00D06EEF">
        <w:rPr>
          <w:color w:val="0000FF"/>
          <w:szCs w:val="18"/>
        </w:rPr>
        <w:t>，</w:t>
      </w:r>
      <w:r w:rsidRPr="008C6606">
        <w:rPr>
          <w:color w:val="0000FF"/>
          <w:szCs w:val="18"/>
          <w:lang w:val="ru-RU"/>
        </w:rPr>
        <w:t>导论第</w:t>
      </w:r>
      <w:r w:rsidRPr="00D06EEF">
        <w:rPr>
          <w:color w:val="0000FF"/>
          <w:szCs w:val="18"/>
        </w:rPr>
        <w:t>1</w:t>
      </w:r>
      <w:r w:rsidRPr="008C6606">
        <w:rPr>
          <w:color w:val="0000FF"/>
          <w:szCs w:val="18"/>
          <w:lang w:val="ru-RU"/>
        </w:rPr>
        <w:t>章</w:t>
      </w:r>
      <w:r>
        <w:rPr>
          <w:color w:val="0000FF"/>
          <w:szCs w:val="18"/>
        </w:rPr>
        <w:t>，以及第V</w:t>
      </w:r>
      <w:r w:rsidRPr="008C6606">
        <w:rPr>
          <w:color w:val="0000FF"/>
          <w:szCs w:val="18"/>
          <w:lang w:val="ru-RU"/>
        </w:rPr>
        <w:t>卷</w:t>
      </w:r>
      <w:r w:rsidRPr="00D06EEF">
        <w:rPr>
          <w:color w:val="0000FF"/>
          <w:szCs w:val="18"/>
        </w:rPr>
        <w:t>，</w:t>
      </w:r>
      <w:r>
        <w:rPr>
          <w:color w:val="0000FF"/>
          <w:szCs w:val="18"/>
        </w:rPr>
        <w:t>第IV册</w:t>
      </w:r>
      <w:r w:rsidRPr="00D06EEF">
        <w:rPr>
          <w:color w:val="0000FF"/>
          <w:szCs w:val="18"/>
        </w:rPr>
        <w:t>，</w:t>
      </w:r>
      <w:r w:rsidRPr="008C6606">
        <w:rPr>
          <w:color w:val="0000FF"/>
          <w:szCs w:val="18"/>
          <w:lang w:val="ru-RU"/>
        </w:rPr>
        <w:t>第</w:t>
      </w:r>
      <w:r w:rsidRPr="00D06EEF">
        <w:rPr>
          <w:color w:val="0000FF"/>
          <w:szCs w:val="18"/>
        </w:rPr>
        <w:t>1</w:t>
      </w:r>
      <w:r w:rsidRPr="008C6606">
        <w:rPr>
          <w:color w:val="0000FF"/>
          <w:szCs w:val="18"/>
          <w:lang w:val="ru-RU"/>
        </w:rPr>
        <w:t>章</w:t>
      </w:r>
      <w:r w:rsidRPr="00D06EEF">
        <w:rPr>
          <w:color w:val="0000FF"/>
          <w:szCs w:val="18"/>
        </w:rPr>
        <w:t>），</w:t>
      </w:r>
      <w:r w:rsidRPr="008C6606">
        <w:rPr>
          <w:color w:val="0000FF"/>
          <w:szCs w:val="18"/>
          <w:lang w:val="ru-RU"/>
        </w:rPr>
        <w:t>他根据所引用的段落</w:t>
      </w:r>
      <w:r w:rsidRPr="00D06EEF">
        <w:rPr>
          <w:color w:val="0000FF"/>
          <w:szCs w:val="18"/>
        </w:rPr>
        <w:t>，</w:t>
      </w:r>
      <w:r w:rsidRPr="008C6606">
        <w:rPr>
          <w:color w:val="0000FF"/>
          <w:szCs w:val="18"/>
          <w:lang w:val="ru-RU"/>
        </w:rPr>
        <w:t>提出了如下概括性评论</w:t>
      </w:r>
      <w:r w:rsidRPr="00D06EEF">
        <w:rPr>
          <w:color w:val="0000FF"/>
          <w:szCs w:val="18"/>
        </w:rPr>
        <w:t>：“</w:t>
      </w:r>
      <w:r w:rsidRPr="008C6606">
        <w:rPr>
          <w:color w:val="0000FF"/>
          <w:szCs w:val="18"/>
          <w:lang w:val="ru-RU"/>
        </w:rPr>
        <w:t>关于上帝的所有论述可分为两部分</w:t>
      </w:r>
      <w:r w:rsidRPr="00D06EEF">
        <w:rPr>
          <w:color w:val="0000FF"/>
          <w:szCs w:val="18"/>
        </w:rPr>
        <w:t>，</w:t>
      </w:r>
      <w:r w:rsidRPr="008C6606">
        <w:rPr>
          <w:color w:val="0000FF"/>
          <w:szCs w:val="18"/>
          <w:lang w:val="ru-RU"/>
        </w:rPr>
        <w:t>其中一部分称为神学</w:t>
      </w:r>
      <w:r>
        <w:rPr>
          <w:color w:val="0000FF"/>
          <w:szCs w:val="18"/>
        </w:rPr>
        <w:t>——θεολογία</w:t>
      </w:r>
      <w:r w:rsidRPr="00D06EEF">
        <w:rPr>
          <w:color w:val="0000FF"/>
          <w:szCs w:val="18"/>
        </w:rPr>
        <w:t>，</w:t>
      </w:r>
      <w:r w:rsidRPr="008C6606">
        <w:rPr>
          <w:color w:val="0000FF"/>
          <w:szCs w:val="18"/>
          <w:lang w:val="ru-RU"/>
        </w:rPr>
        <w:t>另一部分称为家政学</w:t>
      </w:r>
      <w:r>
        <w:rPr>
          <w:color w:val="0000FF"/>
          <w:szCs w:val="18"/>
        </w:rPr>
        <w:t>——οίκονομία</w:t>
      </w:r>
      <w:r w:rsidRPr="008C6606">
        <w:rPr>
          <w:color w:val="0000FF"/>
          <w:szCs w:val="18"/>
          <w:lang w:val="ru-RU"/>
        </w:rPr>
        <w:t>。</w:t>
      </w:r>
      <w:r w:rsidRPr="00D06EEF">
        <w:rPr>
          <w:color w:val="0000FF"/>
          <w:szCs w:val="18"/>
        </w:rPr>
        <w:t xml:space="preserve"> ‘</w:t>
      </w:r>
      <w:r w:rsidRPr="00176BF5">
        <w:rPr>
          <w:color w:val="0000FF"/>
          <w:szCs w:val="18"/>
          <w:lang w:val="ru-RU"/>
        </w:rPr>
        <w:t>神学</w:t>
      </w:r>
      <w:r w:rsidRPr="00D06EEF">
        <w:rPr>
          <w:color w:val="0000FF"/>
          <w:szCs w:val="18"/>
        </w:rPr>
        <w:t>’（</w:t>
      </w:r>
      <w:r>
        <w:rPr>
          <w:color w:val="0000FF"/>
          <w:szCs w:val="18"/>
        </w:rPr>
        <w:t>θεολογία</w:t>
      </w:r>
      <w:r w:rsidRPr="00D06EEF">
        <w:rPr>
          <w:color w:val="0000FF"/>
          <w:szCs w:val="18"/>
        </w:rPr>
        <w:t>）</w:t>
      </w:r>
      <w:r w:rsidRPr="00176BF5">
        <w:rPr>
          <w:color w:val="0000FF"/>
          <w:szCs w:val="18"/>
          <w:lang w:val="ru-RU"/>
        </w:rPr>
        <w:t>一词本身指的是与神性本身及神圣位格相关的内容</w:t>
      </w:r>
      <w:r w:rsidRPr="00D06EEF">
        <w:rPr>
          <w:color w:val="0000FF"/>
          <w:szCs w:val="18"/>
        </w:rPr>
        <w:t>，</w:t>
      </w:r>
      <w:r w:rsidRPr="00176BF5">
        <w:rPr>
          <w:color w:val="0000FF"/>
          <w:szCs w:val="18"/>
          <w:lang w:val="ru-RU"/>
        </w:rPr>
        <w:t>即指神的本质及其属性</w:t>
      </w:r>
      <w:r w:rsidRPr="00D06EEF">
        <w:rPr>
          <w:color w:val="0000FF"/>
          <w:szCs w:val="18"/>
        </w:rPr>
        <w:t>——</w:t>
      </w:r>
      <w:r w:rsidRPr="00176BF5">
        <w:rPr>
          <w:color w:val="0000FF"/>
          <w:szCs w:val="18"/>
          <w:lang w:val="ru-RU"/>
        </w:rPr>
        <w:t>无论是独立的</w:t>
      </w:r>
      <w:r w:rsidRPr="00D06EEF">
        <w:rPr>
          <w:color w:val="0000FF"/>
          <w:szCs w:val="18"/>
        </w:rPr>
        <w:t>（</w:t>
      </w:r>
      <w:r>
        <w:rPr>
          <w:color w:val="0000FF"/>
          <w:szCs w:val="18"/>
        </w:rPr>
        <w:t>absolutae proprietates</w:t>
      </w:r>
      <w:r w:rsidRPr="00D06EEF">
        <w:rPr>
          <w:color w:val="0000FF"/>
          <w:szCs w:val="18"/>
        </w:rPr>
        <w:t>）</w:t>
      </w:r>
      <w:r w:rsidRPr="00176BF5">
        <w:rPr>
          <w:color w:val="0000FF"/>
          <w:szCs w:val="18"/>
          <w:lang w:val="ru-RU"/>
        </w:rPr>
        <w:t>或与世界毫无关联的</w:t>
      </w:r>
      <w:r w:rsidRPr="00D06EEF">
        <w:rPr>
          <w:color w:val="0000FF"/>
          <w:szCs w:val="18"/>
        </w:rPr>
        <w:t>，</w:t>
      </w:r>
      <w:r w:rsidRPr="00176BF5">
        <w:rPr>
          <w:color w:val="0000FF"/>
          <w:szCs w:val="18"/>
          <w:lang w:val="ru-RU"/>
        </w:rPr>
        <w:t>还是具有这种关联的</w:t>
      </w:r>
      <w:r w:rsidRPr="00D06EEF">
        <w:rPr>
          <w:color w:val="0000FF"/>
          <w:szCs w:val="18"/>
        </w:rPr>
        <w:t>（</w:t>
      </w:r>
      <w:r>
        <w:rPr>
          <w:color w:val="0000FF"/>
          <w:szCs w:val="18"/>
        </w:rPr>
        <w:t>rеlativae</w:t>
      </w:r>
      <w:r w:rsidRPr="00D06EEF">
        <w:rPr>
          <w:color w:val="0000FF"/>
          <w:szCs w:val="18"/>
        </w:rPr>
        <w:t>）</w:t>
      </w:r>
      <w:r w:rsidRPr="00176BF5">
        <w:rPr>
          <w:color w:val="0000FF"/>
          <w:szCs w:val="18"/>
          <w:lang w:val="ru-RU"/>
        </w:rPr>
        <w:t>。</w:t>
      </w:r>
      <w:r w:rsidRPr="00D06EEF">
        <w:rPr>
          <w:color w:val="0000FF"/>
          <w:szCs w:val="18"/>
        </w:rPr>
        <w:t xml:space="preserve"> </w:t>
      </w:r>
      <w:r w:rsidRPr="008C6606">
        <w:rPr>
          <w:color w:val="0000FF"/>
          <w:szCs w:val="18"/>
          <w:lang w:val="ru-RU"/>
        </w:rPr>
        <w:t>而</w:t>
      </w:r>
      <w:r w:rsidRPr="00D06EEF">
        <w:rPr>
          <w:color w:val="0000FF"/>
          <w:szCs w:val="18"/>
        </w:rPr>
        <w:t>“</w:t>
      </w:r>
      <w:r w:rsidRPr="008C6606">
        <w:rPr>
          <w:color w:val="0000FF"/>
          <w:szCs w:val="18"/>
          <w:lang w:val="ru-RU"/>
        </w:rPr>
        <w:t>οίκονομία</w:t>
      </w:r>
      <w:r w:rsidRPr="00D06EEF">
        <w:rPr>
          <w:color w:val="0000FF"/>
          <w:szCs w:val="18"/>
        </w:rPr>
        <w:t>”</w:t>
      </w:r>
      <w:r w:rsidRPr="008C6606">
        <w:rPr>
          <w:color w:val="0000FF"/>
          <w:szCs w:val="18"/>
          <w:lang w:val="ru-RU"/>
        </w:rPr>
        <w:t>则涵盖了关乎上帝的状态与作为的内容</w:t>
      </w:r>
      <w:r w:rsidRPr="00D06EEF">
        <w:rPr>
          <w:color w:val="0000FF"/>
          <w:szCs w:val="18"/>
        </w:rPr>
        <w:t>，</w:t>
      </w:r>
      <w:r w:rsidRPr="008C6606">
        <w:rPr>
          <w:color w:val="0000FF"/>
          <w:szCs w:val="18"/>
          <w:lang w:val="ru-RU"/>
        </w:rPr>
        <w:t>即上帝为我们的救赎所付出的</w:t>
      </w:r>
      <w:r>
        <w:rPr>
          <w:color w:val="0000FF"/>
          <w:szCs w:val="18"/>
        </w:rPr>
        <w:t xml:space="preserve">关怀——希腊人称之为“ένσαρκον </w:t>
      </w:r>
      <w:r w:rsidRPr="008C6606">
        <w:rPr>
          <w:color w:val="0000FF"/>
          <w:szCs w:val="18"/>
          <w:lang w:val="ru-RU"/>
        </w:rPr>
        <w:t>οίκονομίαν</w:t>
      </w:r>
      <w:r w:rsidRPr="00D06EEF">
        <w:rPr>
          <w:color w:val="0000FF"/>
          <w:szCs w:val="18"/>
        </w:rPr>
        <w:t>”，</w:t>
      </w:r>
      <w:r w:rsidRPr="008C6606">
        <w:rPr>
          <w:color w:val="0000FF"/>
          <w:szCs w:val="18"/>
          <w:lang w:val="ru-RU"/>
        </w:rPr>
        <w:t>拉丁人则称之为</w:t>
      </w:r>
      <w:r w:rsidRPr="00D06EEF">
        <w:rPr>
          <w:color w:val="0000FF"/>
          <w:szCs w:val="18"/>
        </w:rPr>
        <w:t>“</w:t>
      </w:r>
      <w:r w:rsidRPr="008C6606">
        <w:rPr>
          <w:color w:val="0000FF"/>
          <w:szCs w:val="18"/>
          <w:lang w:val="ru-RU"/>
        </w:rPr>
        <w:t>道成肉身</w:t>
      </w:r>
      <w:r w:rsidRPr="00D06EEF">
        <w:rPr>
          <w:color w:val="0000FF"/>
          <w:szCs w:val="18"/>
        </w:rPr>
        <w:t>”（</w:t>
      </w:r>
      <w:r>
        <w:rPr>
          <w:color w:val="0000FF"/>
          <w:szCs w:val="18"/>
        </w:rPr>
        <w:t>incarnatio</w:t>
      </w:r>
      <w:r w:rsidRPr="00D06EEF">
        <w:rPr>
          <w:color w:val="0000FF"/>
          <w:szCs w:val="18"/>
        </w:rPr>
        <w:t>）</w:t>
      </w:r>
      <w:r w:rsidRPr="008C6606">
        <w:rPr>
          <w:color w:val="0000FF"/>
          <w:szCs w:val="18"/>
          <w:lang w:val="ru-RU"/>
        </w:rPr>
        <w:t>以及救世主基督在肉身中的生活。”</w:t>
      </w:r>
    </w:p>
  </w:footnote>
  <w:footnote w:id="43">
    <w:p w14:paraId="2C77D73E" w14:textId="77777777" w:rsidR="00CC2ED8" w:rsidRPr="008C6606" w:rsidRDefault="00CC2ED8" w:rsidP="00CC2ED8">
      <w:pPr>
        <w:pStyle w:val="FootnoteText"/>
        <w:rPr>
          <w:lang w:val="ru-RU"/>
        </w:rPr>
      </w:pPr>
      <w:r>
        <w:rPr>
          <w:rStyle w:val="FootnoteReference"/>
        </w:rPr>
        <w:footnoteRef/>
      </w:r>
      <w:r w:rsidRPr="00D06EEF">
        <w:rPr>
          <w:lang w:val="ru-RU"/>
        </w:rPr>
        <w:t xml:space="preserve"> </w:t>
      </w:r>
      <w:r>
        <w:rPr>
          <w:color w:val="0000FF"/>
          <w:szCs w:val="18"/>
          <w:lang w:val="el-GR"/>
        </w:rPr>
        <w:t>这种教义研究应分为纯粹神学和经济神学两部分。</w:t>
      </w:r>
      <w:r w:rsidRPr="00D06EEF">
        <w:rPr>
          <w:color w:val="0000FF"/>
          <w:szCs w:val="18"/>
          <w:lang w:val="ru-RU"/>
        </w:rPr>
        <w:t xml:space="preserve"> </w:t>
      </w:r>
      <w:r w:rsidRPr="008C6606">
        <w:rPr>
          <w:color w:val="0000FF"/>
          <w:szCs w:val="18"/>
          <w:lang w:val="ru-RU"/>
        </w:rPr>
        <w:t>随后，它直接补充道，教会将“关于上帝本体的教义”以及“关于上帝作为造物主和护理者的教义”定为简单神学的对象，从而将其他一切内容留给第二部分： “她教导说，纯粹神学应当阐明以下认识：上帝是唯一的，且在本质上独一无二；祂无始、未生、未被创造且永恒；祂是所有可见与不可见之物的创造者，也是所有可见与不可见受造物的统治者、护理者与守护者” （《</w:t>
      </w:r>
      <w:r>
        <w:rPr>
          <w:color w:val="0000FF"/>
          <w:szCs w:val="18"/>
        </w:rPr>
        <w:t>东方天主教</w:t>
      </w:r>
      <w:r w:rsidRPr="008C6606">
        <w:rPr>
          <w:color w:val="0000FF"/>
          <w:szCs w:val="18"/>
          <w:lang w:val="ru-RU"/>
        </w:rPr>
        <w:t>与使徒</w:t>
      </w:r>
      <w:r>
        <w:rPr>
          <w:color w:val="0000FF"/>
          <w:szCs w:val="18"/>
        </w:rPr>
        <w:t>信</w:t>
      </w:r>
      <w:r w:rsidRPr="008C6606">
        <w:rPr>
          <w:color w:val="0000FF"/>
          <w:szCs w:val="18"/>
          <w:lang w:val="ru-RU"/>
        </w:rPr>
        <w:t>经》，</w:t>
      </w:r>
      <w:r>
        <w:rPr>
          <w:color w:val="0000FF"/>
          <w:szCs w:val="18"/>
        </w:rPr>
        <w:t>赫尔姆施泰特</w:t>
      </w:r>
      <w:r w:rsidRPr="008C6606">
        <w:rPr>
          <w:color w:val="0000FF"/>
          <w:szCs w:val="18"/>
          <w:lang w:val="ru-RU"/>
        </w:rPr>
        <w:t>版，第1章）。值得注意的是，圣约翰·达马斯库斯的神学著作在某份希腊文抄本中——尽管并非古抄本——同样被分为两部分，其中第一部分，据约翰著作的出版者所述， 莱肯的</w:t>
      </w:r>
      <w:r>
        <w:rPr>
          <w:color w:val="0000FF"/>
          <w:szCs w:val="18"/>
        </w:rPr>
        <w:t>说法</w:t>
      </w:r>
      <w:r w:rsidRPr="00D06EEF">
        <w:rPr>
          <w:color w:val="0000FF"/>
          <w:szCs w:val="18"/>
          <w:lang w:val="ru-RU"/>
        </w:rPr>
        <w:t>——“</w:t>
      </w:r>
      <w:r>
        <w:rPr>
          <w:color w:val="0000FF"/>
          <w:szCs w:val="18"/>
        </w:rPr>
        <w:t>关于神学</w:t>
      </w:r>
      <w:r w:rsidRPr="00D06EEF">
        <w:rPr>
          <w:color w:val="0000FF"/>
          <w:szCs w:val="18"/>
          <w:lang w:val="ru-RU"/>
        </w:rPr>
        <w:t>，</w:t>
      </w:r>
      <w:r>
        <w:rPr>
          <w:color w:val="0000FF"/>
          <w:szCs w:val="18"/>
        </w:rPr>
        <w:t>即论独一</w:t>
      </w:r>
      <w:r w:rsidRPr="008C6606">
        <w:rPr>
          <w:color w:val="0000FF"/>
          <w:szCs w:val="18"/>
          <w:lang w:val="ru-RU"/>
        </w:rPr>
        <w:t>、</w:t>
      </w:r>
      <w:r>
        <w:rPr>
          <w:color w:val="0000FF"/>
          <w:szCs w:val="18"/>
        </w:rPr>
        <w:t>三位一体</w:t>
      </w:r>
      <w:r w:rsidRPr="008C6606">
        <w:rPr>
          <w:color w:val="0000FF"/>
          <w:szCs w:val="18"/>
          <w:lang w:val="ru-RU"/>
        </w:rPr>
        <w:t>、</w:t>
      </w:r>
      <w:r>
        <w:rPr>
          <w:color w:val="0000FF"/>
          <w:szCs w:val="18"/>
        </w:rPr>
        <w:t>创造者与供应者之神</w:t>
      </w:r>
      <w:r w:rsidRPr="00D06EEF">
        <w:rPr>
          <w:color w:val="0000FF"/>
          <w:szCs w:val="18"/>
          <w:lang w:val="ru-RU"/>
        </w:rPr>
        <w:t>”，</w:t>
      </w:r>
      <w:r w:rsidRPr="008C6606">
        <w:rPr>
          <w:color w:val="0000FF"/>
          <w:szCs w:val="18"/>
          <w:lang w:val="ru-RU"/>
        </w:rPr>
        <w:t>而后</w:t>
      </w:r>
      <w:r>
        <w:rPr>
          <w:color w:val="0000FF"/>
          <w:szCs w:val="18"/>
        </w:rPr>
        <w:t>一部分则</w:t>
      </w:r>
      <w:r w:rsidRPr="00D06EEF">
        <w:rPr>
          <w:color w:val="0000FF"/>
          <w:szCs w:val="18"/>
          <w:lang w:val="ru-RU"/>
        </w:rPr>
        <w:t>“</w:t>
      </w:r>
      <w:r>
        <w:rPr>
          <w:color w:val="0000FF"/>
          <w:szCs w:val="18"/>
        </w:rPr>
        <w:t>关于经纶</w:t>
      </w:r>
      <w:r w:rsidRPr="00D06EEF">
        <w:rPr>
          <w:color w:val="0000FF"/>
          <w:szCs w:val="18"/>
          <w:lang w:val="ru-RU"/>
        </w:rPr>
        <w:t>，</w:t>
      </w:r>
      <w:r>
        <w:rPr>
          <w:color w:val="0000FF"/>
          <w:szCs w:val="18"/>
        </w:rPr>
        <w:t>即论道成肉身</w:t>
      </w:r>
      <w:r w:rsidRPr="008C6606">
        <w:rPr>
          <w:color w:val="0000FF"/>
          <w:szCs w:val="18"/>
          <w:lang w:val="ru-RU"/>
        </w:rPr>
        <w:t>、</w:t>
      </w:r>
      <w:r>
        <w:rPr>
          <w:color w:val="0000FF"/>
          <w:szCs w:val="18"/>
        </w:rPr>
        <w:t>救赎者与赏赐者之神</w:t>
      </w:r>
      <w:r w:rsidRPr="008C6606">
        <w:rPr>
          <w:color w:val="0000FF"/>
          <w:szCs w:val="18"/>
          <w:lang w:val="ru-RU"/>
        </w:rPr>
        <w:t>”（参见《</w:t>
      </w:r>
      <w:r w:rsidRPr="008C6606">
        <w:rPr>
          <w:i/>
          <w:iCs/>
          <w:color w:val="0000FF"/>
          <w:szCs w:val="18"/>
          <w:lang w:val="ru-RU"/>
        </w:rPr>
        <w:t>圣</w:t>
      </w:r>
      <w:r>
        <w:rPr>
          <w:i/>
          <w:iCs/>
          <w:color w:val="0000FF"/>
          <w:szCs w:val="18"/>
        </w:rPr>
        <w:t>约翰</w:t>
      </w:r>
      <w:r w:rsidRPr="00D06EEF">
        <w:rPr>
          <w:i/>
          <w:iCs/>
          <w:color w:val="0000FF"/>
          <w:szCs w:val="18"/>
          <w:lang w:val="ru-RU"/>
        </w:rPr>
        <w:t>·</w:t>
      </w:r>
      <w:r>
        <w:rPr>
          <w:i/>
          <w:iCs/>
          <w:color w:val="0000FF"/>
          <w:szCs w:val="18"/>
        </w:rPr>
        <w:t>达马斯库斯</w:t>
      </w:r>
      <w:r>
        <w:rPr>
          <w:color w:val="0000FF"/>
          <w:szCs w:val="18"/>
        </w:rPr>
        <w:t>论正统信仰</w:t>
      </w:r>
      <w:r w:rsidRPr="008C6606">
        <w:rPr>
          <w:color w:val="0000FF"/>
          <w:szCs w:val="18"/>
          <w:lang w:val="ru-RU"/>
        </w:rPr>
        <w:t>》</w:t>
      </w:r>
      <w:r>
        <w:rPr>
          <w:color w:val="0000FF"/>
          <w:szCs w:val="18"/>
        </w:rPr>
        <w:t>序</w:t>
      </w:r>
      <w:r w:rsidRPr="008C6606">
        <w:rPr>
          <w:color w:val="0000FF"/>
          <w:szCs w:val="18"/>
          <w:lang w:val="ru-RU"/>
        </w:rPr>
        <w:t>言，据巴黎 莱肯版该教父著作集第1卷第119页）。尽管仅凭这一点尚无法断定这种划分是由圣约翰·达马斯库斯本人所为——因为在其《神学》的所有其他希腊文抄本中均未见此划分： 但至少，我们不得不承认这再次印证了米特罗凡·克里托普洛斯所言：在后来的东正教东方，确实存在将教义神学按此方式划分的惯例。 不过，圣达马斯库斯本人虽然仅将他的《神学》分为各章，但</w:t>
      </w:r>
      <w:r w:rsidRPr="00D06EEF">
        <w:rPr>
          <w:color w:val="0000FF"/>
          <w:szCs w:val="18"/>
          <w:lang w:val="ru-RU"/>
        </w:rPr>
        <w:t>“</w:t>
      </w:r>
      <w:r>
        <w:rPr>
          <w:color w:val="0000FF"/>
          <w:szCs w:val="18"/>
        </w:rPr>
        <w:t>关于神圣经纶</w:t>
      </w:r>
      <w:r w:rsidRPr="008C6606">
        <w:rPr>
          <w:color w:val="0000FF"/>
          <w:szCs w:val="18"/>
          <w:lang w:val="ru-RU"/>
        </w:rPr>
        <w:t>”这一章，是在他阐述了关于三位一体的上帝及其创造与护理的章节之后才开始的（</w:t>
      </w:r>
      <w:r>
        <w:rPr>
          <w:color w:val="0000FF"/>
          <w:szCs w:val="18"/>
        </w:rPr>
        <w:t>参见</w:t>
      </w:r>
      <w:r w:rsidRPr="008C6606">
        <w:rPr>
          <w:color w:val="0000FF"/>
          <w:szCs w:val="18"/>
          <w:lang w:val="ru-RU"/>
        </w:rPr>
        <w:t>《</w:t>
      </w:r>
      <w:r>
        <w:rPr>
          <w:color w:val="0000FF"/>
          <w:szCs w:val="18"/>
        </w:rPr>
        <w:t>正统</w:t>
      </w:r>
      <w:r w:rsidRPr="008C6606">
        <w:rPr>
          <w:color w:val="0000FF"/>
          <w:szCs w:val="18"/>
          <w:lang w:val="ru-RU"/>
        </w:rPr>
        <w:t>教义》第45章</w:t>
      </w:r>
      <w:r w:rsidRPr="00D06EEF">
        <w:rPr>
          <w:color w:val="0000FF"/>
          <w:szCs w:val="18"/>
          <w:lang w:val="ru-RU"/>
        </w:rPr>
        <w:t>，</w:t>
      </w:r>
      <w:r>
        <w:rPr>
          <w:color w:val="0000FF"/>
          <w:szCs w:val="18"/>
        </w:rPr>
        <w:t>即第三</w:t>
      </w:r>
      <w:r w:rsidRPr="008C6606">
        <w:rPr>
          <w:color w:val="0000FF"/>
          <w:szCs w:val="18"/>
          <w:lang w:val="ru-RU"/>
        </w:rPr>
        <w:t>卷第1章）。</w:t>
      </w:r>
    </w:p>
  </w:footnote>
  <w:footnote w:id="44">
    <w:p w14:paraId="0C892C7C"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为更清晰地理解这一切，请参阅《东正教神学导论》第131节：</w:t>
      </w:r>
      <w:r w:rsidRPr="008C6606">
        <w:rPr>
          <w:i/>
          <w:iCs/>
          <w:color w:val="0000FF"/>
          <w:lang w:val="ru-RU"/>
        </w:rPr>
        <w:t>关于使徒传承的特征</w:t>
      </w:r>
      <w:r w:rsidRPr="008C6606">
        <w:rPr>
          <w:color w:val="0000FF"/>
          <w:lang w:val="ru-RU"/>
        </w:rPr>
        <w:t>，以及第132节：</w:t>
      </w:r>
      <w:r w:rsidRPr="008C6606">
        <w:rPr>
          <w:i/>
          <w:iCs/>
          <w:color w:val="0000FF"/>
          <w:lang w:val="ru-RU"/>
        </w:rPr>
        <w:t>关于神圣传承的重要性</w:t>
      </w:r>
      <w:r>
        <w:rPr>
          <w:i/>
          <w:iCs/>
          <w:color w:val="0000FF"/>
        </w:rPr>
        <w:t>及其</w:t>
      </w:r>
      <w:r w:rsidRPr="008C6606">
        <w:rPr>
          <w:i/>
          <w:iCs/>
          <w:color w:val="0000FF"/>
          <w:lang w:val="ru-RU"/>
        </w:rPr>
        <w:t>运用。</w:t>
      </w:r>
    </w:p>
  </w:footnote>
  <w:footnote w:id="45">
    <w:p w14:paraId="057C5370" w14:textId="77777777" w:rsidR="00CC2ED8" w:rsidRPr="001E381B" w:rsidRDefault="00CC2ED8" w:rsidP="00CC2ED8">
      <w:pPr>
        <w:pStyle w:val="FootnoteText"/>
      </w:pPr>
      <w:r>
        <w:rPr>
          <w:rStyle w:val="FootnoteReference"/>
        </w:rPr>
        <w:footnoteRef/>
      </w:r>
      <w:r w:rsidRPr="008C6606">
        <w:rPr>
          <w:lang w:val="ru-RU"/>
        </w:rPr>
        <w:t xml:space="preserve"> </w:t>
      </w:r>
      <w:r w:rsidRPr="008C6606">
        <w:rPr>
          <w:color w:val="0000FF"/>
          <w:szCs w:val="18"/>
          <w:lang w:val="ru-RU"/>
        </w:rPr>
        <w:t>我们引用以下言论：a）亚历山大的基里尔：</w:t>
      </w:r>
      <w:r>
        <w:rPr>
          <w:color w:val="0000FF"/>
          <w:szCs w:val="18"/>
        </w:rPr>
        <w:t>πιστή</w:t>
      </w:r>
      <w:r w:rsidRPr="00D06EEF">
        <w:rPr>
          <w:color w:val="0000FF"/>
          <w:szCs w:val="18"/>
          <w:lang w:val="ru-RU"/>
        </w:rPr>
        <w:t xml:space="preserve"> </w:t>
      </w:r>
      <w:r>
        <w:rPr>
          <w:color w:val="0000FF"/>
          <w:szCs w:val="18"/>
        </w:rPr>
        <w:t>τοίνον</w:t>
      </w:r>
      <w:r w:rsidRPr="00D06EEF">
        <w:rPr>
          <w:color w:val="0000FF"/>
          <w:szCs w:val="18"/>
          <w:lang w:val="ru-RU"/>
        </w:rPr>
        <w:t xml:space="preserve"> </w:t>
      </w:r>
      <w:r>
        <w:rPr>
          <w:color w:val="0000FF"/>
          <w:szCs w:val="18"/>
        </w:rPr>
        <w:t>ή</w:t>
      </w:r>
      <w:r w:rsidRPr="00D06EEF">
        <w:rPr>
          <w:color w:val="0000FF"/>
          <w:szCs w:val="18"/>
          <w:lang w:val="ru-RU"/>
        </w:rPr>
        <w:t xml:space="preserve"> </w:t>
      </w:r>
      <w:r>
        <w:rPr>
          <w:color w:val="0000FF"/>
          <w:szCs w:val="18"/>
        </w:rPr>
        <w:t>γνώσις</w:t>
      </w:r>
      <w:r w:rsidRPr="008C6606">
        <w:rPr>
          <w:color w:val="0000FF"/>
          <w:szCs w:val="18"/>
          <w:lang w:val="ru-RU"/>
        </w:rPr>
        <w:t xml:space="preserve">, </w:t>
      </w:r>
      <w:r>
        <w:rPr>
          <w:color w:val="0000FF"/>
          <w:szCs w:val="18"/>
        </w:rPr>
        <w:t>γνωστή</w:t>
      </w:r>
      <w:r w:rsidRPr="00D06EEF">
        <w:rPr>
          <w:color w:val="0000FF"/>
          <w:szCs w:val="18"/>
          <w:lang w:val="ru-RU"/>
        </w:rPr>
        <w:t xml:space="preserve"> </w:t>
      </w:r>
      <w:r>
        <w:rPr>
          <w:color w:val="0000FF"/>
          <w:szCs w:val="18"/>
        </w:rPr>
        <w:t>δέ</w:t>
      </w:r>
      <w:r w:rsidRPr="00D06EEF">
        <w:rPr>
          <w:color w:val="0000FF"/>
          <w:szCs w:val="18"/>
          <w:lang w:val="ru-RU"/>
        </w:rPr>
        <w:t xml:space="preserve"> </w:t>
      </w:r>
      <w:r>
        <w:rPr>
          <w:color w:val="0000FF"/>
          <w:szCs w:val="18"/>
        </w:rPr>
        <w:t>ή</w:t>
      </w:r>
      <w:r w:rsidRPr="00D06EEF">
        <w:rPr>
          <w:color w:val="0000FF"/>
          <w:szCs w:val="18"/>
          <w:lang w:val="ru-RU"/>
        </w:rPr>
        <w:t xml:space="preserve"> </w:t>
      </w:r>
      <w:r>
        <w:rPr>
          <w:color w:val="0000FF"/>
          <w:szCs w:val="18"/>
        </w:rPr>
        <w:t>πίστις</w:t>
      </w:r>
      <w:r w:rsidRPr="00D06EEF">
        <w:rPr>
          <w:color w:val="0000FF"/>
          <w:szCs w:val="18"/>
          <w:lang w:val="ru-RU"/>
        </w:rPr>
        <w:t xml:space="preserve"> </w:t>
      </w:r>
      <w:r>
        <w:rPr>
          <w:color w:val="0000FF"/>
          <w:szCs w:val="18"/>
        </w:rPr>
        <w:t>θεία</w:t>
      </w:r>
      <w:r w:rsidRPr="00D06EEF">
        <w:rPr>
          <w:color w:val="0000FF"/>
          <w:szCs w:val="18"/>
          <w:lang w:val="ru-RU"/>
        </w:rPr>
        <w:t xml:space="preserve"> </w:t>
      </w:r>
      <w:r>
        <w:rPr>
          <w:color w:val="0000FF"/>
          <w:szCs w:val="18"/>
        </w:rPr>
        <w:t>τινί</w:t>
      </w:r>
      <w:r w:rsidRPr="00D06EEF">
        <w:rPr>
          <w:color w:val="0000FF"/>
          <w:szCs w:val="18"/>
          <w:lang w:val="ru-RU"/>
        </w:rPr>
        <w:t xml:space="preserve"> </w:t>
      </w:r>
      <w:r>
        <w:rPr>
          <w:color w:val="0000FF"/>
          <w:szCs w:val="18"/>
        </w:rPr>
        <w:t>άκολουθία</w:t>
      </w:r>
      <w:r w:rsidRPr="00D06EEF">
        <w:rPr>
          <w:color w:val="0000FF"/>
          <w:szCs w:val="18"/>
          <w:lang w:val="ru-RU"/>
        </w:rPr>
        <w:t xml:space="preserve"> </w:t>
      </w:r>
      <w:r>
        <w:rPr>
          <w:color w:val="0000FF"/>
          <w:szCs w:val="18"/>
        </w:rPr>
        <w:t>τε</w:t>
      </w:r>
      <w:r w:rsidRPr="00D06EEF">
        <w:rPr>
          <w:color w:val="0000FF"/>
          <w:szCs w:val="18"/>
          <w:lang w:val="ru-RU"/>
        </w:rPr>
        <w:t xml:space="preserve"> </w:t>
      </w:r>
      <w:r>
        <w:rPr>
          <w:color w:val="0000FF"/>
          <w:szCs w:val="18"/>
        </w:rPr>
        <w:t>καί</w:t>
      </w:r>
      <w:r w:rsidRPr="00D06EEF">
        <w:rPr>
          <w:color w:val="0000FF"/>
          <w:szCs w:val="18"/>
          <w:lang w:val="ru-RU"/>
        </w:rPr>
        <w:t xml:space="preserve"> </w:t>
      </w:r>
      <w:r>
        <w:rPr>
          <w:color w:val="0000FF"/>
          <w:szCs w:val="18"/>
        </w:rPr>
        <w:t>άντακολουθία</w:t>
      </w:r>
      <w:r w:rsidRPr="00D06EEF">
        <w:rPr>
          <w:color w:val="0000FF"/>
          <w:szCs w:val="18"/>
          <w:lang w:val="ru-RU"/>
        </w:rPr>
        <w:t xml:space="preserve"> </w:t>
      </w:r>
      <w:r>
        <w:rPr>
          <w:color w:val="0000FF"/>
          <w:szCs w:val="18"/>
        </w:rPr>
        <w:t>γίνεται</w:t>
      </w:r>
      <w:r w:rsidRPr="008C6606">
        <w:rPr>
          <w:color w:val="0000FF"/>
          <w:szCs w:val="18"/>
          <w:lang w:val="ru-RU"/>
        </w:rPr>
        <w:t>（《</w:t>
      </w:r>
      <w:r>
        <w:rPr>
          <w:color w:val="0000FF"/>
          <w:szCs w:val="18"/>
        </w:rPr>
        <w:t>杂论</w:t>
      </w:r>
      <w:r w:rsidRPr="008C6606">
        <w:rPr>
          <w:color w:val="0000FF"/>
          <w:szCs w:val="18"/>
          <w:lang w:val="ru-RU"/>
        </w:rPr>
        <w:t>》</w:t>
      </w:r>
      <w:r>
        <w:rPr>
          <w:color w:val="0000FF"/>
          <w:szCs w:val="18"/>
        </w:rPr>
        <w:t>卷二</w:t>
      </w:r>
      <w:r w:rsidRPr="008C6606">
        <w:rPr>
          <w:color w:val="0000FF"/>
          <w:szCs w:val="18"/>
          <w:lang w:val="ru-RU"/>
        </w:rPr>
        <w:t>，第4页）； b) 圣金口若望：</w:t>
      </w:r>
      <w:r>
        <w:rPr>
          <w:color w:val="0000FF"/>
          <w:szCs w:val="18"/>
          <w:lang w:val="el-GR"/>
        </w:rPr>
        <w:t>τότε</w:t>
      </w:r>
      <w:r w:rsidRPr="00D06EEF">
        <w:rPr>
          <w:color w:val="0000FF"/>
          <w:szCs w:val="18"/>
          <w:lang w:val="ru-RU"/>
        </w:rPr>
        <w:t xml:space="preserve"> </w:t>
      </w:r>
      <w:r>
        <w:rPr>
          <w:color w:val="0000FF"/>
          <w:szCs w:val="18"/>
          <w:lang w:val="el-GR"/>
        </w:rPr>
        <w:t>γάρ</w:t>
      </w:r>
      <w:r w:rsidRPr="00D06EEF">
        <w:rPr>
          <w:color w:val="0000FF"/>
          <w:szCs w:val="18"/>
          <w:lang w:val="ru-RU"/>
        </w:rPr>
        <w:t xml:space="preserve"> </w:t>
      </w:r>
      <w:r>
        <w:rPr>
          <w:color w:val="0000FF"/>
          <w:szCs w:val="18"/>
          <w:lang w:val="el-GR"/>
        </w:rPr>
        <w:t>μάλλον</w:t>
      </w:r>
      <w:r w:rsidRPr="00D06EEF">
        <w:rPr>
          <w:color w:val="0000FF"/>
          <w:szCs w:val="18"/>
          <w:lang w:val="ru-RU"/>
        </w:rPr>
        <w:t xml:space="preserve"> </w:t>
      </w:r>
      <w:r>
        <w:rPr>
          <w:color w:val="0000FF"/>
          <w:szCs w:val="18"/>
          <w:lang w:val="el-GR"/>
        </w:rPr>
        <w:t>πιστέύομεν</w:t>
      </w:r>
      <w:r w:rsidRPr="008C6606">
        <w:rPr>
          <w:color w:val="0000FF"/>
          <w:szCs w:val="18"/>
          <w:lang w:val="ru-RU"/>
        </w:rPr>
        <w:t xml:space="preserve">, </w:t>
      </w:r>
      <w:r>
        <w:rPr>
          <w:color w:val="0000FF"/>
          <w:szCs w:val="18"/>
          <w:lang w:val="el-GR"/>
        </w:rPr>
        <w:t>όταν</w:t>
      </w:r>
      <w:r w:rsidRPr="00D06EEF">
        <w:rPr>
          <w:color w:val="0000FF"/>
          <w:szCs w:val="18"/>
          <w:lang w:val="ru-RU"/>
        </w:rPr>
        <w:t xml:space="preserve"> </w:t>
      </w:r>
      <w:r>
        <w:rPr>
          <w:color w:val="0000FF"/>
          <w:szCs w:val="18"/>
        </w:rPr>
        <w:t>καί</w:t>
      </w:r>
      <w:r w:rsidRPr="00D06EEF">
        <w:rPr>
          <w:color w:val="0000FF"/>
          <w:szCs w:val="18"/>
          <w:lang w:val="ru-RU"/>
        </w:rPr>
        <w:t xml:space="preserve"> </w:t>
      </w:r>
      <w:r>
        <w:rPr>
          <w:color w:val="0000FF"/>
          <w:szCs w:val="18"/>
          <w:lang w:val="el-GR"/>
        </w:rPr>
        <w:t>τήν</w:t>
      </w:r>
      <w:r w:rsidRPr="00D06EEF">
        <w:rPr>
          <w:color w:val="0000FF"/>
          <w:szCs w:val="18"/>
          <w:lang w:val="ru-RU"/>
        </w:rPr>
        <w:t xml:space="preserve"> </w:t>
      </w:r>
      <w:r>
        <w:rPr>
          <w:color w:val="0000FF"/>
          <w:szCs w:val="18"/>
          <w:lang w:val="el-GR"/>
        </w:rPr>
        <w:t>αΐτίαν</w:t>
      </w:r>
      <w:r w:rsidRPr="00D06EEF">
        <w:rPr>
          <w:color w:val="0000FF"/>
          <w:szCs w:val="18"/>
          <w:lang w:val="ru-RU"/>
        </w:rPr>
        <w:t xml:space="preserve"> </w:t>
      </w:r>
      <w:r>
        <w:rPr>
          <w:color w:val="0000FF"/>
          <w:szCs w:val="18"/>
          <w:lang w:val="el-GR"/>
        </w:rPr>
        <w:t>μάθωμεν</w:t>
      </w:r>
      <w:r w:rsidRPr="00D06EEF">
        <w:rPr>
          <w:color w:val="0000FF"/>
          <w:szCs w:val="18"/>
          <w:lang w:val="ru-RU"/>
        </w:rPr>
        <w:t xml:space="preserve"> </w:t>
      </w:r>
      <w:r>
        <w:rPr>
          <w:color w:val="0000FF"/>
          <w:szCs w:val="18"/>
        </w:rPr>
        <w:t>καί</w:t>
      </w:r>
      <w:r w:rsidRPr="00D06EEF">
        <w:rPr>
          <w:color w:val="0000FF"/>
          <w:szCs w:val="18"/>
          <w:lang w:val="ru-RU"/>
        </w:rPr>
        <w:t xml:space="preserve"> </w:t>
      </w:r>
      <w:r>
        <w:rPr>
          <w:color w:val="0000FF"/>
          <w:szCs w:val="18"/>
          <w:lang w:val="el-GR"/>
        </w:rPr>
        <w:t>τόν</w:t>
      </w:r>
      <w:r w:rsidRPr="00D06EEF">
        <w:rPr>
          <w:color w:val="0000FF"/>
          <w:szCs w:val="18"/>
          <w:lang w:val="ru-RU"/>
        </w:rPr>
        <w:t xml:space="preserve"> </w:t>
      </w:r>
      <w:r>
        <w:rPr>
          <w:color w:val="0000FF"/>
          <w:szCs w:val="18"/>
          <w:lang w:val="el-GR"/>
        </w:rPr>
        <w:t>λόγον</w:t>
      </w:r>
      <w:r w:rsidRPr="008C6606">
        <w:rPr>
          <w:color w:val="0000FF"/>
          <w:szCs w:val="18"/>
          <w:lang w:val="ru-RU"/>
        </w:rPr>
        <w:t xml:space="preserve">, </w:t>
      </w:r>
      <w:r>
        <w:rPr>
          <w:color w:val="0000FF"/>
          <w:szCs w:val="18"/>
          <w:lang w:val="el-GR"/>
        </w:rPr>
        <w:t>καθ</w:t>
      </w:r>
      <w:r w:rsidRPr="00D06EEF">
        <w:rPr>
          <w:color w:val="0000FF"/>
          <w:szCs w:val="18"/>
          <w:lang w:val="ru-RU"/>
        </w:rPr>
        <w:t>'</w:t>
      </w:r>
      <w:r>
        <w:rPr>
          <w:color w:val="0000FF"/>
          <w:szCs w:val="18"/>
          <w:lang w:val="el-GR"/>
        </w:rPr>
        <w:t>όν</w:t>
      </w:r>
      <w:r w:rsidRPr="00D06EEF">
        <w:rPr>
          <w:color w:val="0000FF"/>
          <w:szCs w:val="18"/>
          <w:lang w:val="ru-RU"/>
        </w:rPr>
        <w:t xml:space="preserve"> </w:t>
      </w:r>
      <w:r>
        <w:rPr>
          <w:color w:val="0000FF"/>
          <w:szCs w:val="18"/>
          <w:lang w:val="el-GR"/>
        </w:rPr>
        <w:t>γίνεται</w:t>
      </w:r>
      <w:r w:rsidRPr="008C6606">
        <w:rPr>
          <w:color w:val="0000FF"/>
          <w:szCs w:val="18"/>
          <w:lang w:val="ru-RU"/>
        </w:rPr>
        <w:t>（</w:t>
      </w:r>
      <w:r>
        <w:rPr>
          <w:color w:val="0000FF"/>
          <w:szCs w:val="18"/>
        </w:rPr>
        <w:t>《希伯来书讲道集</w:t>
      </w:r>
      <w:r w:rsidRPr="008C6606">
        <w:rPr>
          <w:color w:val="0000FF"/>
          <w:szCs w:val="18"/>
          <w:lang w:val="ru-RU"/>
        </w:rPr>
        <w:t>》</w:t>
      </w:r>
      <w:r>
        <w:rPr>
          <w:color w:val="0000FF"/>
          <w:szCs w:val="18"/>
        </w:rPr>
        <w:t>第十二讲</w:t>
      </w:r>
      <w:r w:rsidRPr="00D06EEF">
        <w:rPr>
          <w:color w:val="0000FF"/>
          <w:szCs w:val="18"/>
          <w:lang w:val="ru-RU"/>
        </w:rPr>
        <w:t>，</w:t>
      </w:r>
      <w:r>
        <w:rPr>
          <w:color w:val="0000FF"/>
          <w:szCs w:val="18"/>
        </w:rPr>
        <w:t>第</w:t>
      </w:r>
      <w:r w:rsidRPr="00D06EEF">
        <w:rPr>
          <w:color w:val="0000FF"/>
          <w:szCs w:val="18"/>
          <w:lang w:val="ru-RU"/>
        </w:rPr>
        <w:t>2</w:t>
      </w:r>
      <w:r>
        <w:rPr>
          <w:color w:val="0000FF"/>
          <w:szCs w:val="18"/>
        </w:rPr>
        <w:t>段</w:t>
      </w:r>
      <w:r w:rsidRPr="00D06EEF">
        <w:rPr>
          <w:color w:val="0000FF"/>
          <w:szCs w:val="18"/>
          <w:lang w:val="ru-RU"/>
        </w:rPr>
        <w:t xml:space="preserve">）； </w:t>
      </w:r>
      <w:r>
        <w:rPr>
          <w:color w:val="0000FF"/>
          <w:szCs w:val="18"/>
        </w:rPr>
        <w:t>c</w:t>
      </w:r>
      <w:r w:rsidRPr="00D06EEF">
        <w:rPr>
          <w:color w:val="0000FF"/>
          <w:szCs w:val="18"/>
          <w:lang w:val="ru-RU"/>
        </w:rPr>
        <w:t xml:space="preserve">) </w:t>
      </w:r>
      <w:r>
        <w:rPr>
          <w:color w:val="0000FF"/>
          <w:szCs w:val="18"/>
        </w:rPr>
        <w:t>圣奥古斯丁</w:t>
      </w:r>
      <w:r w:rsidRPr="00D06EEF">
        <w:rPr>
          <w:color w:val="0000FF"/>
          <w:szCs w:val="18"/>
          <w:lang w:val="ru-RU"/>
        </w:rPr>
        <w:t>：</w:t>
      </w:r>
      <w:r>
        <w:rPr>
          <w:color w:val="0000FF"/>
          <w:szCs w:val="18"/>
        </w:rPr>
        <w:t>愿上帝绝不因这一点而憎恶我们</w:t>
      </w:r>
      <w:r w:rsidRPr="00D06EEF">
        <w:rPr>
          <w:color w:val="0000FF"/>
          <w:szCs w:val="18"/>
          <w:lang w:val="ru-RU"/>
        </w:rPr>
        <w:t>，</w:t>
      </w:r>
      <w:r>
        <w:rPr>
          <w:color w:val="0000FF"/>
          <w:szCs w:val="18"/>
        </w:rPr>
        <w:t>因为祂正是以此使我们优于其他受造物。我再说一遍，愿我们绝不因此而信，也不因此而接受或寻求理性，</w:t>
      </w:r>
      <w:r>
        <w:rPr>
          <w:i/>
          <w:iCs/>
          <w:color w:val="0000FF"/>
          <w:szCs w:val="18"/>
        </w:rPr>
        <w:t xml:space="preserve">因为若非拥有理性的心灵，我们甚至无法相信。 </w:t>
      </w:r>
      <w:r>
        <w:rPr>
          <w:color w:val="0000FF"/>
          <w:szCs w:val="18"/>
        </w:rPr>
        <w:t>因此，在某些与救赎教义相关的事物上——这些事物我们目前尚无法通过理性领悟，但将来终将能够领悟——让信仰先于理性，借此净化心灵，使其能够领受伟大的理性并传递光明，这无疑是理性的（《致康森提乌斯书》CXX，第3段）； г) 伊拉里乌斯：使徒所留下的信仰并非赤裸裸的、缺乏理性的： “虽然信仰对得救至关重要，但若不通过教义加以教导，它虽能在逆境中提供安全的避难所，却无法保持持之以恒的得救保障；它将如同逃难者所拥有的营地，而非持械者所具备的、无所畏惧的勇气”（第十二卷</w:t>
      </w:r>
      <w:r w:rsidRPr="001E381B">
        <w:rPr>
          <w:color w:val="0000FF"/>
          <w:szCs w:val="18"/>
        </w:rPr>
        <w:t xml:space="preserve">）； </w:t>
      </w:r>
      <w:r>
        <w:rPr>
          <w:color w:val="0000FF"/>
          <w:szCs w:val="18"/>
        </w:rPr>
        <w:t>d</w:t>
      </w:r>
      <w:r w:rsidRPr="001E381B">
        <w:rPr>
          <w:color w:val="0000FF"/>
          <w:szCs w:val="18"/>
        </w:rPr>
        <w:t>)</w:t>
      </w:r>
      <w:r>
        <w:rPr>
          <w:color w:val="0000FF"/>
          <w:szCs w:val="18"/>
        </w:rPr>
        <w:t xml:space="preserve"> 福者狄奥多里特</w:t>
      </w:r>
      <w:r w:rsidRPr="001E381B">
        <w:rPr>
          <w:color w:val="0000FF"/>
          <w:szCs w:val="18"/>
        </w:rPr>
        <w:t>：</w:t>
      </w:r>
      <w:r>
        <w:rPr>
          <w:color w:val="0000FF"/>
          <w:szCs w:val="18"/>
          <w:lang w:val="el-GR"/>
        </w:rPr>
        <w:t>信心需要知识</w:t>
      </w:r>
      <w:r w:rsidRPr="001E381B">
        <w:rPr>
          <w:color w:val="0000FF"/>
          <w:szCs w:val="18"/>
        </w:rPr>
        <w:t>，</w:t>
      </w:r>
      <w:r>
        <w:rPr>
          <w:color w:val="0000FF"/>
          <w:szCs w:val="18"/>
          <w:lang w:val="el-GR"/>
        </w:rPr>
        <w:t>正如知识需要信心一样</w:t>
      </w:r>
      <w:r w:rsidRPr="001E381B">
        <w:rPr>
          <w:color w:val="0000FF"/>
          <w:szCs w:val="18"/>
        </w:rPr>
        <w:t>；</w:t>
      </w:r>
      <w:r>
        <w:rPr>
          <w:color w:val="0000FF"/>
          <w:szCs w:val="18"/>
          <w:lang w:val="el-GR"/>
        </w:rPr>
        <w:t>因为既没有没有知识</w:t>
      </w:r>
      <w:r w:rsidRPr="001E381B">
        <w:rPr>
          <w:color w:val="0000FF"/>
          <w:szCs w:val="18"/>
        </w:rPr>
        <w:t>的</w:t>
      </w:r>
      <w:r>
        <w:rPr>
          <w:color w:val="0000FF"/>
          <w:szCs w:val="18"/>
          <w:lang w:val="el-GR"/>
        </w:rPr>
        <w:t>信心</w:t>
      </w:r>
      <w:r w:rsidRPr="001E381B">
        <w:rPr>
          <w:color w:val="0000FF"/>
          <w:szCs w:val="18"/>
        </w:rPr>
        <w:t>，也没有</w:t>
      </w:r>
      <w:r>
        <w:rPr>
          <w:color w:val="0000FF"/>
          <w:szCs w:val="18"/>
          <w:lang w:val="el-GR"/>
        </w:rPr>
        <w:t>脱离信心的知识</w:t>
      </w:r>
      <w:r w:rsidRPr="001E381B">
        <w:rPr>
          <w:color w:val="0000FF"/>
          <w:szCs w:val="18"/>
        </w:rPr>
        <w:t xml:space="preserve">； </w:t>
      </w:r>
      <w:r>
        <w:rPr>
          <w:color w:val="0000FF"/>
          <w:szCs w:val="18"/>
          <w:lang w:val="el-GR"/>
        </w:rPr>
        <w:t>然而</w:t>
      </w:r>
      <w:r w:rsidRPr="00D06EEF">
        <w:rPr>
          <w:color w:val="0000FF"/>
          <w:szCs w:val="18"/>
        </w:rPr>
        <w:t>，</w:t>
      </w:r>
      <w:r>
        <w:rPr>
          <w:color w:val="0000FF"/>
          <w:szCs w:val="18"/>
          <w:lang w:val="el-GR"/>
        </w:rPr>
        <w:t>是信仰引领着认知</w:t>
      </w:r>
      <w:r w:rsidRPr="001E381B">
        <w:rPr>
          <w:color w:val="0000FF"/>
          <w:szCs w:val="18"/>
        </w:rPr>
        <w:t>，</w:t>
      </w:r>
      <w:r>
        <w:rPr>
          <w:color w:val="0000FF"/>
          <w:szCs w:val="18"/>
          <w:lang w:val="el-GR"/>
        </w:rPr>
        <w:t>而认知则紧随信仰之后</w:t>
      </w:r>
      <w:r w:rsidRPr="001E381B">
        <w:rPr>
          <w:color w:val="0000FF"/>
          <w:szCs w:val="18"/>
        </w:rPr>
        <w:t>（《</w:t>
      </w:r>
      <w:r>
        <w:rPr>
          <w:color w:val="0000FF"/>
          <w:szCs w:val="18"/>
        </w:rPr>
        <w:t>希腊文集</w:t>
      </w:r>
      <w:r w:rsidRPr="001E381B">
        <w:rPr>
          <w:color w:val="0000FF"/>
          <w:szCs w:val="18"/>
        </w:rPr>
        <w:t>》，</w:t>
      </w:r>
      <w:r>
        <w:rPr>
          <w:color w:val="0000FF"/>
          <w:szCs w:val="18"/>
        </w:rPr>
        <w:t>情感篇</w:t>
      </w:r>
      <w:r w:rsidRPr="001E381B">
        <w:rPr>
          <w:color w:val="0000FF"/>
          <w:szCs w:val="18"/>
        </w:rPr>
        <w:t>、</w:t>
      </w:r>
      <w:r>
        <w:rPr>
          <w:color w:val="0000FF"/>
          <w:szCs w:val="18"/>
        </w:rPr>
        <w:t>关怀</w:t>
      </w:r>
      <w:r w:rsidRPr="001E381B">
        <w:rPr>
          <w:color w:val="0000FF"/>
          <w:szCs w:val="18"/>
        </w:rPr>
        <w:t>篇，第479页）。</w:t>
      </w:r>
    </w:p>
  </w:footnote>
  <w:footnote w:id="46">
    <w:p w14:paraId="0D99A09E" w14:textId="77777777" w:rsidR="00CC2ED8" w:rsidRPr="008C6606" w:rsidRDefault="00CC2ED8" w:rsidP="00CC2ED8">
      <w:pPr>
        <w:pStyle w:val="FootnoteText"/>
        <w:rPr>
          <w:lang w:val="ru-RU"/>
        </w:rPr>
      </w:pPr>
      <w:r>
        <w:rPr>
          <w:rStyle w:val="FootnoteReference"/>
        </w:rPr>
        <w:footnoteRef/>
      </w:r>
      <w:r w:rsidRPr="00D06EEF">
        <w:t xml:space="preserve"> </w:t>
      </w:r>
      <w:r w:rsidRPr="008C6606">
        <w:rPr>
          <w:color w:val="0000FF"/>
          <w:lang w:val="ru-RU"/>
        </w:rPr>
        <w:t>若要从教父们的著作中列举具体事例来佐证这一观点</w:t>
      </w:r>
      <w:r w:rsidRPr="00D06EEF">
        <w:rPr>
          <w:color w:val="0000FF"/>
        </w:rPr>
        <w:t>，</w:t>
      </w:r>
      <w:r w:rsidRPr="008C6606">
        <w:rPr>
          <w:color w:val="0000FF"/>
          <w:lang w:val="ru-RU"/>
        </w:rPr>
        <w:t>未免有些多余</w:t>
      </w:r>
      <w:r w:rsidRPr="00D06EEF">
        <w:rPr>
          <w:color w:val="0000FF"/>
        </w:rPr>
        <w:t>：</w:t>
      </w:r>
      <w:r w:rsidRPr="008C6606">
        <w:rPr>
          <w:color w:val="0000FF"/>
          <w:lang w:val="ru-RU"/>
        </w:rPr>
        <w:t>这类事例不胜枚举</w:t>
      </w:r>
      <w:r w:rsidRPr="00D06EEF">
        <w:rPr>
          <w:color w:val="0000FF"/>
        </w:rPr>
        <w:t>，</w:t>
      </w:r>
      <w:r w:rsidRPr="008C6606">
        <w:rPr>
          <w:color w:val="0000FF"/>
          <w:lang w:val="ru-RU"/>
        </w:rPr>
        <w:t>几乎在每位博学教父和教会导师的杰出著作中都能找到好几个</w:t>
      </w:r>
      <w:r w:rsidRPr="00D06EEF">
        <w:rPr>
          <w:color w:val="0000FF"/>
        </w:rPr>
        <w:t xml:space="preserve">： </w:t>
      </w:r>
      <w:r w:rsidRPr="008C6606">
        <w:rPr>
          <w:color w:val="0000FF"/>
          <w:lang w:val="ru-RU"/>
        </w:rPr>
        <w:t>尤斯蒂纳、亚历山大的克利门特、大巴西尔、神学家格里高利、金口若望、奥古斯丁、亚历山大的西里尔等人。只需总体指出以下几点即可：1）圣父们绝非轻视世俗学问，相反，他们认为这对基督徒神学家大有裨益：</w:t>
      </w:r>
      <w:r w:rsidRPr="008C6606">
        <w:rPr>
          <w:color w:val="000000"/>
          <w:lang w:val="ru-RU"/>
        </w:rPr>
        <w:t xml:space="preserve"> </w:t>
      </w:r>
      <w:r w:rsidRPr="008C6606">
        <w:rPr>
          <w:color w:val="0000FF"/>
          <w:lang w:val="ru-RU"/>
        </w:rPr>
        <w:t>“例如，圣格里高利·神学家曾说：‘我认为，任何有智慧的人都会承认，学问是我们最重要的福祉；这不仅是最崇高的、属于我们的教育——它鄙视一切言辞的华丽与丰饶， 专注于唯一的救赎与可观想的美，”他说道，“而且</w:t>
      </w:r>
      <w:r w:rsidRPr="008C6606">
        <w:rPr>
          <w:i/>
          <w:iCs/>
          <w:color w:val="0000FF"/>
          <w:lang w:val="ru-RU"/>
        </w:rPr>
        <w:t>还</w:t>
      </w:r>
      <w:r w:rsidRPr="008C6606">
        <w:rPr>
          <w:color w:val="0000FF"/>
          <w:lang w:val="ru-RU"/>
        </w:rPr>
        <w:t>包括那种被许多基督徒因理解浅薄而鄙视为拙劣、危险且使人远离上帝的</w:t>
      </w:r>
      <w:r w:rsidRPr="008C6606">
        <w:rPr>
          <w:i/>
          <w:iCs/>
          <w:color w:val="0000FF"/>
          <w:lang w:val="ru-RU"/>
        </w:rPr>
        <w:t>更高层次</w:t>
      </w:r>
      <w:r w:rsidRPr="008C6606">
        <w:rPr>
          <w:color w:val="0000FF"/>
          <w:lang w:val="ru-RU"/>
        </w:rPr>
        <w:t>的教育…… 在科学领域，我们借鉴了研究与思辨，却摒弃了一切通向恶魔、误入歧途及深陷灭亡之途的事物。我们从中汲取了</w:t>
      </w:r>
      <w:r w:rsidRPr="008C6606">
        <w:rPr>
          <w:i/>
          <w:iCs/>
          <w:color w:val="0000FF"/>
          <w:lang w:val="ru-RU"/>
        </w:rPr>
        <w:t>甚至对虔诚本身都有益处的内容</w:t>
      </w:r>
      <w:r w:rsidRPr="008C6606">
        <w:rPr>
          <w:color w:val="0000FF"/>
          <w:lang w:val="ru-RU"/>
        </w:rPr>
        <w:t>，通过学习最坏的来领悟最好的，并将它们的软弱转化为我们教义的坚实基础。 因此，不应像某些人所言那样贬低教育；相反，应当将那些抱持此种观点、企图使所有人变得与自己一样，以便在普遍的无知中掩盖自身缺陷、逃避无知指责的人，视为愚昧无知之徒”（《圣父著作集》俄文译本， 由莫斯科神学院出版，</w:t>
      </w:r>
      <w:r>
        <w:rPr>
          <w:color w:val="0000FF"/>
        </w:rPr>
        <w:t>第IV</w:t>
      </w:r>
      <w:r w:rsidRPr="008C6606">
        <w:rPr>
          <w:color w:val="0000FF"/>
          <w:lang w:val="ru-RU"/>
        </w:rPr>
        <w:t>卷，第63-64页）； 2）许多圣父和教会导师都热衷于研究哲学，尤其是柏拉图哲学，他们建议其他基督徒也去研究，自己也经常在阐释基督教教义时运用哲学（参见《基辅神学院第五届学生论文集》第1卷 神学学院第五届学员的《论文集》第1卷——论述：</w:t>
      </w:r>
      <w:r w:rsidRPr="008C6606">
        <w:rPr>
          <w:i/>
          <w:iCs/>
          <w:color w:val="0000FF"/>
          <w:lang w:val="ru-RU"/>
        </w:rPr>
        <w:t>前五个世纪的教会教父们如何看待哲学总体</w:t>
      </w:r>
      <w:r w:rsidRPr="008C6606">
        <w:rPr>
          <w:iCs/>
          <w:color w:val="0000FF"/>
          <w:lang w:val="ru-RU"/>
        </w:rPr>
        <w:t>，</w:t>
      </w:r>
      <w:r w:rsidRPr="008C6606">
        <w:rPr>
          <w:i/>
          <w:iCs/>
          <w:color w:val="0000FF"/>
          <w:lang w:val="ru-RU"/>
        </w:rPr>
        <w:t>特别是柏拉图</w:t>
      </w:r>
      <w:r w:rsidRPr="008C6606">
        <w:rPr>
          <w:color w:val="0000FF"/>
          <w:lang w:val="ru-RU"/>
        </w:rPr>
        <w:t>哲学，并</w:t>
      </w:r>
      <w:r>
        <w:rPr>
          <w:i/>
          <w:iCs/>
          <w:color w:val="0000FF"/>
        </w:rPr>
        <w:t>参见巴尔图斯</w:t>
      </w:r>
      <w:r w:rsidRPr="00D06EEF">
        <w:rPr>
          <w:i/>
          <w:iCs/>
          <w:color w:val="0000FF"/>
          <w:lang w:val="ru-RU"/>
        </w:rPr>
        <w:t>（</w:t>
      </w:r>
      <w:r>
        <w:rPr>
          <w:i/>
          <w:iCs/>
          <w:color w:val="0000FF"/>
        </w:rPr>
        <w:t>Baltus</w:t>
      </w:r>
      <w:r w:rsidRPr="008C6606">
        <w:rPr>
          <w:i/>
          <w:iCs/>
          <w:color w:val="0000FF"/>
          <w:lang w:val="ru-RU"/>
        </w:rPr>
        <w:t>）的</w:t>
      </w:r>
      <w:r>
        <w:rPr>
          <w:color w:val="0000FF"/>
        </w:rPr>
        <w:t>《为被指控为柏拉图主义的圣教父们辩护</w:t>
      </w:r>
      <w:r w:rsidRPr="008C6606">
        <w:rPr>
          <w:color w:val="0000FF"/>
          <w:lang w:val="ru-RU"/>
        </w:rPr>
        <w:t>》……）； 以及3）最后，在所有世俗科学中，他们最为推崇并认为对基督教神学家必不可少的哲学分支——辩证法：</w:t>
      </w:r>
      <w:r>
        <w:rPr>
          <w:color w:val="0000FF"/>
        </w:rPr>
        <w:t>ή</w:t>
      </w:r>
      <w:r w:rsidRPr="00D06EEF">
        <w:rPr>
          <w:color w:val="0000FF"/>
          <w:lang w:val="ru-RU"/>
        </w:rPr>
        <w:t xml:space="preserve"> </w:t>
      </w:r>
      <w:r>
        <w:rPr>
          <w:color w:val="0000FF"/>
        </w:rPr>
        <w:t>γάρ</w:t>
      </w:r>
      <w:r w:rsidRPr="00D06EEF">
        <w:rPr>
          <w:color w:val="0000FF"/>
          <w:lang w:val="ru-RU"/>
        </w:rPr>
        <w:t xml:space="preserve"> </w:t>
      </w:r>
      <w:r>
        <w:rPr>
          <w:color w:val="0000FF"/>
        </w:rPr>
        <w:t>τής</w:t>
      </w:r>
      <w:r w:rsidRPr="00D06EEF">
        <w:rPr>
          <w:color w:val="0000FF"/>
          <w:lang w:val="ru-RU"/>
        </w:rPr>
        <w:t xml:space="preserve"> </w:t>
      </w:r>
      <w:r>
        <w:rPr>
          <w:color w:val="0000FF"/>
        </w:rPr>
        <w:t>διαλεκτικής</w:t>
      </w:r>
      <w:r w:rsidRPr="00D06EEF">
        <w:rPr>
          <w:color w:val="0000FF"/>
          <w:lang w:val="ru-RU"/>
        </w:rPr>
        <w:t xml:space="preserve"> </w:t>
      </w:r>
      <w:r>
        <w:rPr>
          <w:color w:val="0000FF"/>
        </w:rPr>
        <w:t>δύναμις</w:t>
      </w:r>
      <w:r w:rsidRPr="00D06EEF">
        <w:rPr>
          <w:color w:val="0000FF"/>
          <w:lang w:val="ru-RU"/>
        </w:rPr>
        <w:t xml:space="preserve"> </w:t>
      </w:r>
      <w:r>
        <w:rPr>
          <w:color w:val="0000FF"/>
        </w:rPr>
        <w:t>τεΐχός</w:t>
      </w:r>
      <w:r w:rsidRPr="00D06EEF">
        <w:rPr>
          <w:color w:val="0000FF"/>
          <w:lang w:val="ru-RU"/>
        </w:rPr>
        <w:t xml:space="preserve"> </w:t>
      </w:r>
      <w:r>
        <w:rPr>
          <w:color w:val="0000FF"/>
        </w:rPr>
        <w:t>έστί</w:t>
      </w:r>
      <w:r w:rsidRPr="00D06EEF">
        <w:rPr>
          <w:color w:val="0000FF"/>
          <w:lang w:val="ru-RU"/>
        </w:rPr>
        <w:t xml:space="preserve"> </w:t>
      </w:r>
      <w:r>
        <w:rPr>
          <w:color w:val="0000FF"/>
        </w:rPr>
        <w:t>τοΐς</w:t>
      </w:r>
      <w:r w:rsidRPr="00D06EEF">
        <w:rPr>
          <w:color w:val="0000FF"/>
          <w:lang w:val="ru-RU"/>
        </w:rPr>
        <w:t xml:space="preserve"> </w:t>
      </w:r>
      <w:r>
        <w:rPr>
          <w:color w:val="0000FF"/>
        </w:rPr>
        <w:t>δόγμασιν</w:t>
      </w:r>
      <w:r w:rsidRPr="008C6606">
        <w:rPr>
          <w:color w:val="0000FF"/>
          <w:lang w:val="ru-RU"/>
        </w:rPr>
        <w:t xml:space="preserve">, </w:t>
      </w:r>
      <w:r>
        <w:rPr>
          <w:color w:val="0000FF"/>
        </w:rPr>
        <w:t>ούκ</w:t>
      </w:r>
      <w:r w:rsidRPr="00D06EEF">
        <w:rPr>
          <w:color w:val="0000FF"/>
          <w:lang w:val="ru-RU"/>
        </w:rPr>
        <w:t xml:space="preserve"> </w:t>
      </w:r>
      <w:r>
        <w:rPr>
          <w:color w:val="0000FF"/>
        </w:rPr>
        <w:t>έωσα</w:t>
      </w:r>
      <w:r w:rsidRPr="00D06EEF">
        <w:rPr>
          <w:color w:val="0000FF"/>
          <w:lang w:val="ru-RU"/>
        </w:rPr>
        <w:t xml:space="preserve"> </w:t>
      </w:r>
      <w:r>
        <w:rPr>
          <w:color w:val="0000FF"/>
        </w:rPr>
        <w:t>αύτά</w:t>
      </w:r>
      <w:r w:rsidRPr="00D06EEF">
        <w:rPr>
          <w:color w:val="0000FF"/>
          <w:lang w:val="ru-RU"/>
        </w:rPr>
        <w:t xml:space="preserve"> </w:t>
      </w:r>
      <w:r>
        <w:rPr>
          <w:color w:val="0000FF"/>
        </w:rPr>
        <w:t>αδιάσπαστα</w:t>
      </w:r>
      <w:r w:rsidRPr="00D06EEF">
        <w:rPr>
          <w:color w:val="0000FF"/>
          <w:lang w:val="ru-RU"/>
        </w:rPr>
        <w:t xml:space="preserve"> </w:t>
      </w:r>
      <w:r>
        <w:rPr>
          <w:color w:val="0000FF"/>
        </w:rPr>
        <w:t>έίνα</w:t>
      </w:r>
      <w:r w:rsidRPr="008C6606">
        <w:rPr>
          <w:color w:val="0000FF"/>
          <w:lang w:val="ru-RU"/>
        </w:rPr>
        <w:t xml:space="preserve">. </w:t>
      </w:r>
      <w:r w:rsidRPr="00D06EEF">
        <w:rPr>
          <w:color w:val="0000FF"/>
          <w:lang w:val="ru-RU"/>
        </w:rPr>
        <w:t>“</w:t>
      </w:r>
      <w:r>
        <w:rPr>
          <w:color w:val="0000FF"/>
        </w:rPr>
        <w:t>它对那些渴望真理的人来说是不可攻破的</w:t>
      </w:r>
      <w:r w:rsidRPr="008C6606">
        <w:rPr>
          <w:color w:val="0000FF"/>
          <w:lang w:val="ru-RU"/>
        </w:rPr>
        <w:t>堡垒，”圣巴西尔大帝曾如此论述（</w:t>
      </w:r>
      <w:r>
        <w:rPr>
          <w:color w:val="0000FF"/>
        </w:rPr>
        <w:t>《以赛亚书》</w:t>
      </w:r>
      <w:r w:rsidRPr="008C6606">
        <w:rPr>
          <w:color w:val="0000FF"/>
          <w:lang w:val="ru-RU"/>
        </w:rPr>
        <w:t xml:space="preserve">第2章）。 </w:t>
      </w:r>
      <w:r w:rsidRPr="00D06EEF">
        <w:rPr>
          <w:color w:val="0000FF"/>
          <w:lang w:val="ru-RU"/>
        </w:rPr>
        <w:t>“</w:t>
      </w:r>
      <w:r>
        <w:rPr>
          <w:color w:val="0000FF"/>
        </w:rPr>
        <w:t>辩证法这门学科对于深入探究并解决圣经中的一切问题</w:t>
      </w:r>
      <w:r w:rsidRPr="00D06EEF">
        <w:rPr>
          <w:color w:val="0000FF"/>
          <w:lang w:val="ru-RU"/>
        </w:rPr>
        <w:t>，</w:t>
      </w:r>
      <w:r>
        <w:rPr>
          <w:color w:val="0000FF"/>
        </w:rPr>
        <w:t>具有极大的价值</w:t>
      </w:r>
      <w:r w:rsidRPr="00D06EEF">
        <w:rPr>
          <w:color w:val="0000FF"/>
          <w:lang w:val="ru-RU"/>
        </w:rPr>
        <w:t>，”——</w:t>
      </w:r>
      <w:r w:rsidRPr="008C6606">
        <w:rPr>
          <w:color w:val="0000FF"/>
          <w:lang w:val="ru-RU"/>
        </w:rPr>
        <w:t>圣奥古斯丁</w:t>
      </w:r>
      <w:r>
        <w:rPr>
          <w:color w:val="0000FF"/>
        </w:rPr>
        <w:t>也如此说道</w:t>
      </w:r>
      <w:r w:rsidRPr="008C6606">
        <w:rPr>
          <w:color w:val="0000FF"/>
          <w:lang w:val="ru-RU"/>
        </w:rPr>
        <w:t>（</w:t>
      </w:r>
      <w:r>
        <w:rPr>
          <w:color w:val="0000FF"/>
        </w:rPr>
        <w:t>《论基督教</w:t>
      </w:r>
      <w:r w:rsidRPr="008C6606">
        <w:rPr>
          <w:color w:val="0000FF"/>
          <w:lang w:val="ru-RU"/>
        </w:rPr>
        <w:t>教义》，</w:t>
      </w:r>
      <w:r>
        <w:rPr>
          <w:color w:val="0000FF"/>
        </w:rPr>
        <w:t>第二</w:t>
      </w:r>
      <w:r w:rsidRPr="008C6606">
        <w:rPr>
          <w:color w:val="0000FF"/>
          <w:lang w:val="ru-RU"/>
        </w:rPr>
        <w:t>卷，第31章）。关于辩证法的类似评价，还可见于亚历山大的克利门特（《</w:t>
      </w:r>
      <w:r>
        <w:rPr>
          <w:color w:val="0000FF"/>
        </w:rPr>
        <w:t>杂论</w:t>
      </w:r>
      <w:r w:rsidRPr="008C6606">
        <w:rPr>
          <w:color w:val="0000FF"/>
          <w:lang w:val="ru-RU"/>
        </w:rPr>
        <w:t xml:space="preserve">》，第一卷 </w:t>
      </w:r>
      <w:r>
        <w:rPr>
          <w:color w:val="0000FF"/>
        </w:rPr>
        <w:t>第I卷</w:t>
      </w:r>
      <w:r w:rsidRPr="00D06EEF">
        <w:rPr>
          <w:color w:val="0000FF"/>
          <w:lang w:val="ru-RU"/>
        </w:rPr>
        <w:t>，</w:t>
      </w:r>
      <w:r>
        <w:rPr>
          <w:color w:val="0000FF"/>
        </w:rPr>
        <w:t>第</w:t>
      </w:r>
      <w:r w:rsidRPr="00D06EEF">
        <w:rPr>
          <w:color w:val="0000FF"/>
          <w:lang w:val="ru-RU"/>
        </w:rPr>
        <w:t>319</w:t>
      </w:r>
      <w:r>
        <w:rPr>
          <w:color w:val="0000FF"/>
        </w:rPr>
        <w:t>页</w:t>
      </w:r>
      <w:r w:rsidRPr="00D06EEF">
        <w:rPr>
          <w:color w:val="0000FF"/>
          <w:lang w:val="ru-RU"/>
        </w:rPr>
        <w:t>；</w:t>
      </w:r>
      <w:r>
        <w:rPr>
          <w:color w:val="0000FF"/>
        </w:rPr>
        <w:t>第VI卷</w:t>
      </w:r>
      <w:r w:rsidRPr="00D06EEF">
        <w:rPr>
          <w:color w:val="0000FF"/>
          <w:lang w:val="ru-RU"/>
        </w:rPr>
        <w:t>，</w:t>
      </w:r>
      <w:r>
        <w:rPr>
          <w:color w:val="0000FF"/>
        </w:rPr>
        <w:t>第</w:t>
      </w:r>
      <w:r w:rsidRPr="00D06EEF">
        <w:rPr>
          <w:color w:val="0000FF"/>
          <w:lang w:val="ru-RU"/>
        </w:rPr>
        <w:t>655</w:t>
      </w:r>
      <w:r>
        <w:rPr>
          <w:color w:val="0000FF"/>
        </w:rPr>
        <w:t>页</w:t>
      </w:r>
      <w:r w:rsidRPr="00D06EEF">
        <w:rPr>
          <w:color w:val="0000FF"/>
          <w:lang w:val="ru-RU"/>
        </w:rPr>
        <w:t>）</w:t>
      </w:r>
      <w:r>
        <w:rPr>
          <w:color w:val="0000FF"/>
        </w:rPr>
        <w:t>、尼西亚的格里高利</w:t>
      </w:r>
      <w:r w:rsidRPr="00D06EEF">
        <w:rPr>
          <w:color w:val="0000FF"/>
          <w:lang w:val="ru-RU"/>
        </w:rPr>
        <w:t>（</w:t>
      </w:r>
      <w:r>
        <w:rPr>
          <w:color w:val="0000FF"/>
        </w:rPr>
        <w:t>《论灵魂与复活》</w:t>
      </w:r>
      <w:r w:rsidRPr="00D06EEF">
        <w:rPr>
          <w:color w:val="0000FF"/>
          <w:lang w:val="ru-RU"/>
        </w:rPr>
        <w:t>，</w:t>
      </w:r>
      <w:r>
        <w:rPr>
          <w:color w:val="0000FF"/>
        </w:rPr>
        <w:t>第III卷</w:t>
      </w:r>
      <w:r w:rsidRPr="008C6606">
        <w:rPr>
          <w:color w:val="0000FF"/>
          <w:lang w:val="ru-RU"/>
        </w:rPr>
        <w:t>，第201页，</w:t>
      </w:r>
      <w:r>
        <w:rPr>
          <w:i/>
          <w:iCs/>
          <w:color w:val="0000FF"/>
        </w:rPr>
        <w:t>莫雷尔</w:t>
      </w:r>
      <w:r w:rsidRPr="008C6606">
        <w:rPr>
          <w:color w:val="0000FF"/>
          <w:lang w:val="ru-RU"/>
        </w:rPr>
        <w:t>版）、杰罗姆（</w:t>
      </w:r>
      <w:r>
        <w:rPr>
          <w:color w:val="0000FF"/>
        </w:rPr>
        <w:t>第III</w:t>
      </w:r>
      <w:r w:rsidRPr="008C6606">
        <w:rPr>
          <w:color w:val="0000FF"/>
          <w:lang w:val="ru-RU"/>
        </w:rPr>
        <w:t>卷，第995页）等人那里也能看到类似的评价。 而圣格里高利·神学家在谈及圣巴西尔大帝时指出，他虽精通所有学科且在哲学方面造诣极深，但尤其擅长</w:t>
      </w:r>
      <w:r w:rsidRPr="00D06EEF">
        <w:rPr>
          <w:color w:val="0000FF"/>
          <w:lang w:val="ru-RU"/>
        </w:rPr>
        <w:t>“</w:t>
      </w:r>
      <w:r>
        <w:rPr>
          <w:color w:val="0000FF"/>
        </w:rPr>
        <w:t>哲学中</w:t>
      </w:r>
      <w:r w:rsidRPr="008C6606">
        <w:rPr>
          <w:color w:val="0000FF"/>
          <w:lang w:val="ru-RU"/>
        </w:rPr>
        <w:t>那部分涉及逻辑论证、对立以及辩论，被称为‘辩证法’的部分”， ——并且“与其逃离迷宫，不如躲开他言语的罗网，当他认为有必要时”（《圣父著作集》俄文译本，</w:t>
      </w:r>
      <w:r>
        <w:rPr>
          <w:color w:val="0000FF"/>
        </w:rPr>
        <w:t>第IV</w:t>
      </w:r>
      <w:r w:rsidRPr="008C6606">
        <w:rPr>
          <w:color w:val="0000FF"/>
          <w:lang w:val="ru-RU"/>
        </w:rPr>
        <w:t>卷，第78-79页）。</w:t>
      </w:r>
    </w:p>
  </w:footnote>
  <w:footnote w:id="47">
    <w:p w14:paraId="59B39853"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参见，例如，伊里内乌斯的</w:t>
      </w:r>
      <w:r>
        <w:rPr>
          <w:color w:val="0000FF"/>
        </w:rPr>
        <w:t>《反异端论</w:t>
      </w:r>
      <w:r w:rsidRPr="008C6606">
        <w:rPr>
          <w:color w:val="0000FF"/>
          <w:lang w:val="ru-RU"/>
        </w:rPr>
        <w:t>》</w:t>
      </w:r>
      <w:r>
        <w:rPr>
          <w:color w:val="0000FF"/>
        </w:rPr>
        <w:t>第二</w:t>
      </w:r>
      <w:r w:rsidRPr="008C6606">
        <w:rPr>
          <w:color w:val="0000FF"/>
          <w:lang w:val="ru-RU"/>
        </w:rPr>
        <w:t>卷；特土良的《</w:t>
      </w:r>
      <w:r>
        <w:rPr>
          <w:color w:val="0000FF"/>
        </w:rPr>
        <w:t>反</w:t>
      </w:r>
      <w:r w:rsidRPr="008C6606">
        <w:rPr>
          <w:color w:val="0000FF"/>
          <w:lang w:val="ru-RU"/>
        </w:rPr>
        <w:t>赫尔莫根》</w:t>
      </w:r>
      <w:r>
        <w:rPr>
          <w:color w:val="0000FF"/>
        </w:rPr>
        <w:t>和</w:t>
      </w:r>
      <w:r w:rsidRPr="008C6606">
        <w:rPr>
          <w:color w:val="0000FF"/>
          <w:lang w:val="ru-RU"/>
        </w:rPr>
        <w:t>《</w:t>
      </w:r>
      <w:r>
        <w:rPr>
          <w:color w:val="0000FF"/>
        </w:rPr>
        <w:t>反</w:t>
      </w:r>
      <w:r w:rsidRPr="008C6606">
        <w:rPr>
          <w:color w:val="0000FF"/>
          <w:lang w:val="ru-RU"/>
        </w:rPr>
        <w:t>马吉昂》；埃皮法尼乌斯的《</w:t>
      </w:r>
      <w:r>
        <w:rPr>
          <w:color w:val="0000FF"/>
        </w:rPr>
        <w:t>异端</w:t>
      </w:r>
      <w:r w:rsidRPr="008C6606">
        <w:rPr>
          <w:color w:val="0000FF"/>
          <w:lang w:val="ru-RU"/>
        </w:rPr>
        <w:t>论》</w:t>
      </w:r>
      <w:r>
        <w:rPr>
          <w:color w:val="0000FF"/>
        </w:rPr>
        <w:t>第三十一</w:t>
      </w:r>
      <w:r w:rsidRPr="008C6606">
        <w:rPr>
          <w:color w:val="0000FF"/>
          <w:lang w:val="ru-RU"/>
        </w:rPr>
        <w:t>、</w:t>
      </w:r>
      <w:r>
        <w:rPr>
          <w:color w:val="0000FF"/>
        </w:rPr>
        <w:t>四十一至四十四卷</w:t>
      </w:r>
      <w:r w:rsidRPr="008C6606">
        <w:rPr>
          <w:color w:val="0000FF"/>
          <w:lang w:val="ru-RU"/>
        </w:rPr>
        <w:t>；尼西亚的格里高利的《</w:t>
      </w:r>
      <w:r>
        <w:rPr>
          <w:color w:val="0000FF"/>
        </w:rPr>
        <w:t>反</w:t>
      </w:r>
      <w:r w:rsidRPr="008C6606">
        <w:rPr>
          <w:color w:val="0000FF"/>
          <w:lang w:val="ru-RU"/>
        </w:rPr>
        <w:t>摩尼教</w:t>
      </w:r>
      <w:r>
        <w:rPr>
          <w:color w:val="0000FF"/>
        </w:rPr>
        <w:t>十论</w:t>
      </w:r>
      <w:r w:rsidRPr="008C6606">
        <w:rPr>
          <w:color w:val="0000FF"/>
          <w:lang w:val="ru-RU"/>
        </w:rPr>
        <w:t>》，收录于《著作集》</w:t>
      </w:r>
      <w:r>
        <w:rPr>
          <w:color w:val="0000FF"/>
        </w:rPr>
        <w:t>第二卷</w:t>
      </w:r>
      <w:r w:rsidRPr="008C6606">
        <w:rPr>
          <w:color w:val="0000FF"/>
          <w:lang w:val="ru-RU"/>
        </w:rPr>
        <w:t>，</w:t>
      </w:r>
      <w:r>
        <w:rPr>
          <w:color w:val="0000FF"/>
        </w:rPr>
        <w:t>Paris</w:t>
      </w:r>
      <w:r w:rsidRPr="008C6606">
        <w:rPr>
          <w:color w:val="0000FF"/>
          <w:lang w:val="ru-RU"/>
        </w:rPr>
        <w:t xml:space="preserve"> ，1615年版。</w:t>
      </w:r>
    </w:p>
  </w:footnote>
  <w:footnote w:id="48">
    <w:p w14:paraId="59E79A91"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参见，例如，大巴西略的著作中关于圣灵的书以及五卷《反埃夫诺米乌斯论》；圣格里高利·神学家——五篇《反埃夫诺米乌斯派神学论》；福者奥古斯丁——十五卷《论至圣三位一体》。</w:t>
      </w:r>
    </w:p>
  </w:footnote>
  <w:footnote w:id="49">
    <w:p w14:paraId="25219487"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尤其参见第1卷</w:t>
      </w:r>
      <w:r w:rsidRPr="00D06EEF">
        <w:rPr>
          <w:color w:val="0000FF"/>
          <w:szCs w:val="19"/>
          <w:lang w:val="ru-RU"/>
        </w:rPr>
        <w:t>，</w:t>
      </w:r>
      <w:r>
        <w:rPr>
          <w:color w:val="0000FF"/>
          <w:szCs w:val="19"/>
        </w:rPr>
        <w:t>第V章</w:t>
      </w:r>
      <w:r w:rsidRPr="008C6606">
        <w:rPr>
          <w:color w:val="0000FF"/>
          <w:szCs w:val="19"/>
          <w:lang w:val="ru-RU"/>
        </w:rPr>
        <w:t>：</w:t>
      </w:r>
      <w:r w:rsidRPr="008C6606">
        <w:rPr>
          <w:i/>
          <w:color w:val="0000FF"/>
          <w:szCs w:val="19"/>
          <w:lang w:val="ru-RU"/>
        </w:rPr>
        <w:t>论证上帝是</w:t>
      </w:r>
      <w:r w:rsidRPr="008C6606">
        <w:rPr>
          <w:i/>
          <w:iCs/>
          <w:color w:val="0000FF"/>
          <w:szCs w:val="19"/>
          <w:lang w:val="ru-RU"/>
        </w:rPr>
        <w:t>唯一而非多位的</w:t>
      </w:r>
      <w:r w:rsidRPr="008C6606">
        <w:rPr>
          <w:color w:val="0000FF"/>
          <w:szCs w:val="19"/>
          <w:lang w:val="ru-RU"/>
        </w:rPr>
        <w:t>；</w:t>
      </w:r>
      <w:r>
        <w:rPr>
          <w:color w:val="0000FF"/>
          <w:szCs w:val="19"/>
        </w:rPr>
        <w:t>第VI章</w:t>
      </w:r>
      <w:r w:rsidRPr="008C6606">
        <w:rPr>
          <w:color w:val="0000FF"/>
          <w:szCs w:val="19"/>
          <w:lang w:val="ru-RU"/>
        </w:rPr>
        <w:t>：</w:t>
      </w:r>
      <w:r w:rsidRPr="008C6606">
        <w:rPr>
          <w:i/>
          <w:iCs/>
          <w:color w:val="0000FF"/>
          <w:szCs w:val="19"/>
          <w:lang w:val="ru-RU"/>
        </w:rPr>
        <w:t>论道与</w:t>
      </w:r>
      <w:r w:rsidRPr="008C6606">
        <w:rPr>
          <w:color w:val="0000FF"/>
          <w:szCs w:val="19"/>
          <w:lang w:val="ru-RU"/>
        </w:rPr>
        <w:t xml:space="preserve">圣子。 </w:t>
      </w:r>
      <w:r w:rsidRPr="008C6606">
        <w:rPr>
          <w:i/>
          <w:iCs/>
          <w:color w:val="0000FF"/>
          <w:szCs w:val="19"/>
          <w:lang w:val="ru-RU"/>
        </w:rPr>
        <w:t>关于上帝的理性论证</w:t>
      </w:r>
      <w:r w:rsidRPr="008C6606">
        <w:rPr>
          <w:color w:val="0000FF"/>
          <w:szCs w:val="19"/>
          <w:lang w:val="ru-RU"/>
        </w:rPr>
        <w:t>；</w:t>
      </w:r>
      <w:r>
        <w:rPr>
          <w:color w:val="0000FF"/>
          <w:szCs w:val="19"/>
        </w:rPr>
        <w:t>第七</w:t>
      </w:r>
      <w:r w:rsidRPr="008C6606">
        <w:rPr>
          <w:color w:val="0000FF"/>
          <w:szCs w:val="19"/>
          <w:lang w:val="ru-RU"/>
        </w:rPr>
        <w:t>章：</w:t>
      </w:r>
      <w:r w:rsidRPr="008C6606">
        <w:rPr>
          <w:i/>
          <w:iCs/>
          <w:color w:val="0000FF"/>
          <w:szCs w:val="19"/>
          <w:lang w:val="ru-RU"/>
        </w:rPr>
        <w:t>关于圣灵的理性论证；</w:t>
      </w:r>
      <w:r w:rsidRPr="008C6606">
        <w:rPr>
          <w:color w:val="0000FF"/>
          <w:szCs w:val="19"/>
          <w:lang w:val="ru-RU"/>
        </w:rPr>
        <w:t>此外还有第三卷，其中主要论述了耶稣基督的两个本性，以及它们结合与相互交通的不可思议的方式。</w:t>
      </w:r>
    </w:p>
  </w:footnote>
  <w:footnote w:id="50">
    <w:p w14:paraId="144BCF72" w14:textId="77777777" w:rsidR="00CC2ED8" w:rsidRPr="00D06EEF"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关于在此情况下理智与信仰之间应有的关系，古代教会导师们曾试图用一个比喻来解释：他们说，信仰应当是女主人，如同撒拉在亚伯拉罕家中一样；而理智或哲学则应是女仆，如同夏甲一样</w:t>
      </w:r>
      <w:r w:rsidRPr="008C6606">
        <w:rPr>
          <w:i/>
          <w:iCs/>
          <w:color w:val="0000FF"/>
          <w:szCs w:val="19"/>
          <w:lang w:val="ru-RU"/>
        </w:rPr>
        <w:t>（</w:t>
      </w:r>
      <w:r>
        <w:rPr>
          <w:i/>
          <w:iCs/>
          <w:color w:val="0000FF"/>
          <w:szCs w:val="19"/>
        </w:rPr>
        <w:t>克莱门特</w:t>
      </w:r>
      <w:r w:rsidRPr="00D06EEF">
        <w:rPr>
          <w:i/>
          <w:iCs/>
          <w:color w:val="0000FF"/>
          <w:szCs w:val="19"/>
          <w:lang w:val="ru-RU"/>
        </w:rPr>
        <w:t>·</w:t>
      </w:r>
      <w:r>
        <w:rPr>
          <w:i/>
          <w:iCs/>
          <w:color w:val="0000FF"/>
          <w:szCs w:val="19"/>
        </w:rPr>
        <w:t>亚历山大</w:t>
      </w:r>
      <w:r>
        <w:rPr>
          <w:color w:val="0000FF"/>
          <w:szCs w:val="19"/>
        </w:rPr>
        <w:t>《杂论》</w:t>
      </w:r>
      <w:r w:rsidRPr="00D06EEF">
        <w:rPr>
          <w:color w:val="0000FF"/>
          <w:szCs w:val="19"/>
          <w:lang w:val="ru-RU"/>
        </w:rPr>
        <w:t>1，</w:t>
      </w:r>
      <w:r>
        <w:rPr>
          <w:color w:val="0000FF"/>
          <w:szCs w:val="19"/>
        </w:rPr>
        <w:t>第</w:t>
      </w:r>
      <w:r w:rsidRPr="00D06EEF">
        <w:rPr>
          <w:color w:val="0000FF"/>
          <w:szCs w:val="19"/>
          <w:lang w:val="ru-RU"/>
        </w:rPr>
        <w:t>284-285</w:t>
      </w:r>
      <w:r>
        <w:rPr>
          <w:color w:val="0000FF"/>
          <w:szCs w:val="19"/>
        </w:rPr>
        <w:t>页</w:t>
      </w:r>
      <w:r w:rsidRPr="00D06EEF">
        <w:rPr>
          <w:color w:val="0000FF"/>
          <w:szCs w:val="19"/>
          <w:lang w:val="ru-RU"/>
        </w:rPr>
        <w:t xml:space="preserve">； </w:t>
      </w:r>
      <w:r>
        <w:rPr>
          <w:i/>
          <w:iCs/>
          <w:color w:val="0000FF"/>
          <w:szCs w:val="19"/>
        </w:rPr>
        <w:t>Hieron</w:t>
      </w:r>
      <w:r w:rsidRPr="00D06EEF">
        <w:rPr>
          <w:i/>
          <w:iCs/>
          <w:color w:val="0000FF"/>
          <w:szCs w:val="19"/>
          <w:lang w:val="ru-RU"/>
        </w:rPr>
        <w:t xml:space="preserve">. </w:t>
      </w:r>
      <w:r>
        <w:rPr>
          <w:color w:val="0000FF"/>
          <w:szCs w:val="19"/>
        </w:rPr>
        <w:t>epist</w:t>
      </w:r>
      <w:r w:rsidRPr="00D06EEF">
        <w:rPr>
          <w:color w:val="0000FF"/>
          <w:szCs w:val="19"/>
          <w:lang w:val="ru-RU"/>
        </w:rPr>
        <w:t xml:space="preserve">. 146 </w:t>
      </w:r>
      <w:r>
        <w:rPr>
          <w:color w:val="0000FF"/>
          <w:szCs w:val="19"/>
        </w:rPr>
        <w:t>ad</w:t>
      </w:r>
      <w:r w:rsidRPr="00D06EEF">
        <w:rPr>
          <w:color w:val="0000FF"/>
          <w:szCs w:val="19"/>
          <w:lang w:val="ru-RU"/>
        </w:rPr>
        <w:t xml:space="preserve"> </w:t>
      </w:r>
      <w:r>
        <w:rPr>
          <w:color w:val="0000FF"/>
          <w:szCs w:val="19"/>
        </w:rPr>
        <w:t>Magn</w:t>
      </w:r>
      <w:r w:rsidRPr="00D06EEF">
        <w:rPr>
          <w:color w:val="0000FF"/>
          <w:szCs w:val="19"/>
          <w:lang w:val="ru-RU"/>
        </w:rPr>
        <w:t>.）</w:t>
      </w:r>
      <w:r>
        <w:rPr>
          <w:color w:val="0000FF"/>
          <w:szCs w:val="19"/>
        </w:rPr>
        <w:t>。</w:t>
      </w:r>
    </w:p>
  </w:footnote>
  <w:footnote w:id="51">
    <w:p w14:paraId="3B61F812" w14:textId="77777777" w:rsidR="00CC2ED8" w:rsidRDefault="00CC2ED8" w:rsidP="00CC2ED8">
      <w:pPr>
        <w:pStyle w:val="FootnoteText"/>
      </w:pPr>
      <w:r>
        <w:rPr>
          <w:rStyle w:val="FootnoteReference"/>
        </w:rPr>
        <w:footnoteRef/>
      </w:r>
      <w:r w:rsidRPr="00D06EEF">
        <w:rPr>
          <w:lang w:val="ru-RU"/>
        </w:rPr>
        <w:t xml:space="preserve"> </w:t>
      </w:r>
      <w:r w:rsidRPr="00D06EEF">
        <w:rPr>
          <w:color w:val="0000FF"/>
          <w:szCs w:val="19"/>
          <w:lang w:val="ru-RU"/>
        </w:rPr>
        <w:t>“</w:t>
      </w:r>
      <w:r>
        <w:rPr>
          <w:color w:val="0000FF"/>
          <w:szCs w:val="19"/>
        </w:rPr>
        <w:t>信仰是知识的根基。</w:t>
      </w:r>
      <w:r w:rsidRPr="00D06EEF">
        <w:rPr>
          <w:i/>
          <w:iCs/>
          <w:color w:val="0000FF"/>
          <w:szCs w:val="19"/>
          <w:lang w:val="ru-RU"/>
        </w:rPr>
        <w:t>”</w:t>
      </w:r>
      <w:r>
        <w:rPr>
          <w:i/>
          <w:iCs/>
          <w:color w:val="0000FF"/>
          <w:szCs w:val="19"/>
        </w:rPr>
        <w:t>克莱门特</w:t>
      </w:r>
      <w:r w:rsidRPr="00D06EEF">
        <w:rPr>
          <w:i/>
          <w:iCs/>
          <w:color w:val="0000FF"/>
          <w:szCs w:val="19"/>
          <w:lang w:val="ru-RU"/>
        </w:rPr>
        <w:t>·</w:t>
      </w:r>
      <w:r>
        <w:rPr>
          <w:i/>
          <w:iCs/>
          <w:color w:val="0000FF"/>
          <w:szCs w:val="19"/>
        </w:rPr>
        <w:t>亚历山大</w:t>
      </w:r>
      <w:r>
        <w:rPr>
          <w:color w:val="0000FF"/>
          <w:szCs w:val="19"/>
        </w:rPr>
        <w:t>《杂论》第七卷</w:t>
      </w:r>
      <w:r w:rsidRPr="00D06EEF">
        <w:rPr>
          <w:color w:val="0000FF"/>
          <w:szCs w:val="19"/>
          <w:lang w:val="ru-RU"/>
        </w:rPr>
        <w:t>，</w:t>
      </w:r>
      <w:r>
        <w:rPr>
          <w:color w:val="0000FF"/>
          <w:szCs w:val="19"/>
        </w:rPr>
        <w:t>第</w:t>
      </w:r>
      <w:r w:rsidRPr="00D06EEF">
        <w:rPr>
          <w:color w:val="0000FF"/>
          <w:szCs w:val="19"/>
          <w:lang w:val="ru-RU"/>
        </w:rPr>
        <w:t>10</w:t>
      </w:r>
      <w:r>
        <w:rPr>
          <w:color w:val="0000FF"/>
          <w:szCs w:val="19"/>
        </w:rPr>
        <w:t>章。另见</w:t>
      </w:r>
      <w:r>
        <w:rPr>
          <w:i/>
          <w:iCs/>
          <w:color w:val="0000FF"/>
          <w:szCs w:val="19"/>
        </w:rPr>
        <w:t>爱任纽</w:t>
      </w:r>
      <w:r>
        <w:rPr>
          <w:color w:val="0000FF"/>
          <w:szCs w:val="19"/>
        </w:rPr>
        <w:t>《反异端》，马苏埃特版，第一卷，第1-10节；第二卷，第28章；</w:t>
      </w:r>
      <w:r>
        <w:rPr>
          <w:i/>
          <w:color w:val="0000FF"/>
          <w:szCs w:val="19"/>
        </w:rPr>
        <w:t>亚他那修</w:t>
      </w:r>
      <w:r>
        <w:rPr>
          <w:color w:val="0000FF"/>
          <w:szCs w:val="19"/>
        </w:rPr>
        <w:t>《致塞拉皮昂书》第一封，第20章。</w:t>
      </w:r>
    </w:p>
  </w:footnote>
  <w:footnote w:id="52">
    <w:p w14:paraId="38769219" w14:textId="77777777" w:rsidR="00CC2ED8" w:rsidRDefault="00CC2ED8" w:rsidP="00CC2ED8">
      <w:pPr>
        <w:pStyle w:val="FootnoteText"/>
      </w:pPr>
      <w:r>
        <w:rPr>
          <w:rStyle w:val="FootnoteReference"/>
        </w:rPr>
        <w:footnoteRef/>
      </w:r>
      <w:r>
        <w:t xml:space="preserve"> </w:t>
      </w:r>
      <w:r>
        <w:rPr>
          <w:color w:val="0000FF"/>
          <w:szCs w:val="19"/>
        </w:rPr>
        <w:t>圣约翰·金口曾说：知识源于信仰，若无信仰则无法获得知识</w:t>
      </w:r>
      <w:r>
        <w:rPr>
          <w:i/>
          <w:iCs/>
          <w:color w:val="0000FF"/>
          <w:szCs w:val="19"/>
        </w:rPr>
        <w:t xml:space="preserve">（Ghrysost. </w:t>
      </w:r>
      <w:r>
        <w:rPr>
          <w:color w:val="0000FF"/>
          <w:szCs w:val="19"/>
        </w:rPr>
        <w:t>hom. XI in Epist. ad Philippens.）；理解是信仰的果实（hom. XXI in Heb. n. 1）； 亚历山大的圣西里尔说：“在信仰之后才有知识，而在信仰之前则无知识”（《约翰福音注释》第6章）。</w:t>
      </w:r>
      <w:r w:rsidRPr="008C6606">
        <w:rPr>
          <w:color w:val="0000FF"/>
          <w:szCs w:val="19"/>
          <w:lang w:val="ru-RU"/>
        </w:rPr>
        <w:t>另见耶路撒冷的圣西里尔</w:t>
      </w:r>
      <w:r w:rsidRPr="00D06EEF">
        <w:rPr>
          <w:color w:val="0000FF"/>
          <w:szCs w:val="19"/>
        </w:rPr>
        <w:t>——</w:t>
      </w:r>
      <w:r w:rsidRPr="008C6606">
        <w:rPr>
          <w:color w:val="0000FF"/>
          <w:szCs w:val="19"/>
          <w:lang w:val="ru-RU"/>
        </w:rPr>
        <w:t>《教</w:t>
      </w:r>
      <w:r>
        <w:rPr>
          <w:color w:val="0000FF"/>
          <w:szCs w:val="19"/>
        </w:rPr>
        <w:t>理</w:t>
      </w:r>
      <w:r w:rsidRPr="008C6606">
        <w:rPr>
          <w:color w:val="0000FF"/>
          <w:szCs w:val="19"/>
          <w:lang w:val="ru-RU"/>
        </w:rPr>
        <w:t>问答》</w:t>
      </w:r>
      <w:r>
        <w:rPr>
          <w:color w:val="0000FF"/>
          <w:szCs w:val="19"/>
        </w:rPr>
        <w:t>第五</w:t>
      </w:r>
      <w:r w:rsidRPr="008C6606">
        <w:rPr>
          <w:color w:val="0000FF"/>
          <w:szCs w:val="19"/>
          <w:lang w:val="ru-RU"/>
        </w:rPr>
        <w:t>卷第</w:t>
      </w:r>
      <w:r w:rsidRPr="00D06EEF">
        <w:rPr>
          <w:color w:val="0000FF"/>
          <w:szCs w:val="19"/>
        </w:rPr>
        <w:t>2</w:t>
      </w:r>
      <w:r w:rsidRPr="008C6606">
        <w:rPr>
          <w:color w:val="0000FF"/>
          <w:szCs w:val="19"/>
          <w:lang w:val="ru-RU"/>
        </w:rPr>
        <w:t>章</w:t>
      </w:r>
      <w:r w:rsidRPr="00D06EEF">
        <w:rPr>
          <w:color w:val="0000FF"/>
          <w:szCs w:val="19"/>
        </w:rPr>
        <w:t>，</w:t>
      </w:r>
      <w:r w:rsidRPr="008C6606">
        <w:rPr>
          <w:color w:val="0000FF"/>
          <w:szCs w:val="19"/>
          <w:lang w:val="ru-RU"/>
        </w:rPr>
        <w:t>以及保加利亚的圣狄奥菲拉克特</w:t>
      </w:r>
      <w:r w:rsidRPr="00D06EEF">
        <w:rPr>
          <w:color w:val="0000FF"/>
          <w:szCs w:val="19"/>
        </w:rPr>
        <w:t>——</w:t>
      </w:r>
      <w:r>
        <w:rPr>
          <w:color w:val="0000FF"/>
          <w:szCs w:val="19"/>
        </w:rPr>
        <w:t>《致提多书注释》第一</w:t>
      </w:r>
      <w:r w:rsidRPr="008C6606">
        <w:rPr>
          <w:color w:val="0000FF"/>
          <w:szCs w:val="19"/>
          <w:lang w:val="ru-RU"/>
        </w:rPr>
        <w:t>章</w:t>
      </w:r>
      <w:r>
        <w:rPr>
          <w:color w:val="0000FF"/>
          <w:szCs w:val="19"/>
        </w:rPr>
        <w:t>。</w:t>
      </w:r>
    </w:p>
  </w:footnote>
  <w:footnote w:id="53">
    <w:p w14:paraId="37CF8E77" w14:textId="77777777" w:rsidR="00CC2ED8" w:rsidRPr="00D06EEF" w:rsidRDefault="00CC2ED8" w:rsidP="00CC2ED8">
      <w:pPr>
        <w:pStyle w:val="FootnoteText"/>
        <w:rPr>
          <w:lang w:val="ru-RU"/>
        </w:rPr>
      </w:pPr>
      <w:r>
        <w:rPr>
          <w:rStyle w:val="FootnoteReference"/>
        </w:rPr>
        <w:footnoteRef/>
      </w:r>
      <w:r>
        <w:t xml:space="preserve"> </w:t>
      </w:r>
      <w:r>
        <w:rPr>
          <w:color w:val="0000FF"/>
          <w:szCs w:val="19"/>
        </w:rPr>
        <w:t>先知曾合乎理地说道：</w:t>
      </w:r>
      <w:r>
        <w:rPr>
          <w:i/>
          <w:iCs/>
          <w:color w:val="0000FF"/>
          <w:szCs w:val="19"/>
        </w:rPr>
        <w:t>“若不相信，便无法明白</w:t>
      </w:r>
      <w:r>
        <w:rPr>
          <w:color w:val="0000FF"/>
          <w:szCs w:val="19"/>
        </w:rPr>
        <w:t>”（赛7:9）。他毫无疑问地将这两者区分开来，并给出了这样的建议：我们应当先相信，才能理解我们所相信的。 因此，为了让信仰先于理性，这被视为合乎理性的</w:t>
      </w:r>
      <w:r>
        <w:rPr>
          <w:i/>
          <w:iCs/>
          <w:color w:val="0000FF"/>
          <w:szCs w:val="19"/>
        </w:rPr>
        <w:t>。奥古斯丁</w:t>
      </w:r>
      <w:r>
        <w:rPr>
          <w:color w:val="0000FF"/>
          <w:szCs w:val="19"/>
        </w:rPr>
        <w:t>《致康森提乌斯的书信》第120封</w:t>
      </w:r>
      <w:r w:rsidRPr="00931245">
        <w:rPr>
          <w:color w:val="0000FF"/>
          <w:szCs w:val="19"/>
          <w:lang w:val="ru-RU"/>
        </w:rPr>
        <w:t>。亚历山大的克莱门特在</w:t>
      </w:r>
      <w:r>
        <w:rPr>
          <w:color w:val="0000FF"/>
          <w:szCs w:val="19"/>
        </w:rPr>
        <w:t>《杂论</w:t>
      </w:r>
      <w:r w:rsidRPr="00931245">
        <w:rPr>
          <w:color w:val="0000FF"/>
          <w:szCs w:val="19"/>
          <w:lang w:val="ru-RU"/>
        </w:rPr>
        <w:t>》</w:t>
      </w:r>
      <w:r>
        <w:rPr>
          <w:color w:val="0000FF"/>
          <w:szCs w:val="19"/>
        </w:rPr>
        <w:t>第二</w:t>
      </w:r>
      <w:r w:rsidRPr="00931245">
        <w:rPr>
          <w:color w:val="0000FF"/>
          <w:szCs w:val="19"/>
          <w:lang w:val="ru-RU"/>
        </w:rPr>
        <w:t>卷第4页也有类似论述，圣大瓦西里在《</w:t>
      </w:r>
      <w:r>
        <w:rPr>
          <w:color w:val="0000FF"/>
          <w:szCs w:val="19"/>
        </w:rPr>
        <w:t>诗篇</w:t>
      </w:r>
      <w:r w:rsidRPr="00931245">
        <w:rPr>
          <w:color w:val="0000FF"/>
          <w:szCs w:val="19"/>
          <w:lang w:val="ru-RU"/>
        </w:rPr>
        <w:t>讲道集》</w:t>
      </w:r>
      <w:r>
        <w:rPr>
          <w:color w:val="0000FF"/>
          <w:szCs w:val="19"/>
        </w:rPr>
        <w:t>第</w:t>
      </w:r>
      <w:r w:rsidRPr="00D06EEF">
        <w:rPr>
          <w:color w:val="0000FF"/>
          <w:szCs w:val="19"/>
          <w:lang w:val="ru-RU"/>
        </w:rPr>
        <w:t>115</w:t>
      </w:r>
      <w:r>
        <w:rPr>
          <w:color w:val="0000FF"/>
          <w:szCs w:val="19"/>
        </w:rPr>
        <w:t>篇中</w:t>
      </w:r>
      <w:r w:rsidRPr="00931245">
        <w:rPr>
          <w:color w:val="0000FF"/>
          <w:szCs w:val="19"/>
          <w:lang w:val="ru-RU"/>
        </w:rPr>
        <w:t>亦有提及</w:t>
      </w:r>
      <w:r>
        <w:rPr>
          <w:color w:val="000000"/>
          <w:szCs w:val="19"/>
          <w:lang w:val="el-GR"/>
        </w:rPr>
        <w:t>。</w:t>
      </w:r>
    </w:p>
  </w:footnote>
  <w:footnote w:id="54">
    <w:p w14:paraId="30994CB7" w14:textId="77777777" w:rsidR="00CC2ED8" w:rsidRDefault="00CC2ED8" w:rsidP="00CC2ED8">
      <w:pPr>
        <w:pStyle w:val="FootnoteText"/>
        <w:rPr>
          <w:lang w:val="el-GR"/>
        </w:rPr>
      </w:pPr>
      <w:r>
        <w:rPr>
          <w:rStyle w:val="FootnoteReference"/>
        </w:rPr>
        <w:footnoteRef/>
      </w:r>
      <w:r w:rsidRPr="00D06EEF">
        <w:rPr>
          <w:lang w:val="ru-RU"/>
        </w:rPr>
        <w:t xml:space="preserve"> </w:t>
      </w:r>
      <w:r>
        <w:rPr>
          <w:color w:val="0000FF"/>
          <w:szCs w:val="19"/>
          <w:lang w:val="el-GR"/>
        </w:rPr>
        <w:t>因此</w:t>
      </w:r>
      <w:r w:rsidRPr="00D06EEF">
        <w:rPr>
          <w:color w:val="0000FF"/>
          <w:szCs w:val="19"/>
          <w:lang w:val="ru-RU"/>
        </w:rPr>
        <w:t>，</w:t>
      </w:r>
      <w:r>
        <w:rPr>
          <w:color w:val="0000FF"/>
          <w:szCs w:val="19"/>
          <w:lang w:val="el-GR"/>
        </w:rPr>
        <w:t>信仰比知识更为重要</w:t>
      </w:r>
      <w:r w:rsidRPr="00D06EEF">
        <w:rPr>
          <w:color w:val="0000FF"/>
          <w:szCs w:val="19"/>
          <w:lang w:val="ru-RU"/>
        </w:rPr>
        <w:t>，</w:t>
      </w:r>
      <w:r>
        <w:rPr>
          <w:color w:val="0000FF"/>
          <w:szCs w:val="19"/>
          <w:lang w:val="el-GR"/>
        </w:rPr>
        <w:t>并且是知识的试金石。</w:t>
      </w:r>
      <w:r>
        <w:rPr>
          <w:i/>
          <w:iCs/>
          <w:color w:val="0000FF"/>
          <w:szCs w:val="19"/>
        </w:rPr>
        <w:t>亚历山大的克莱门特</w:t>
      </w:r>
      <w:r>
        <w:rPr>
          <w:i/>
          <w:iCs/>
          <w:color w:val="0000FF"/>
          <w:szCs w:val="19"/>
          <w:lang w:val="el-GR"/>
        </w:rPr>
        <w:t>，</w:t>
      </w:r>
      <w:r>
        <w:rPr>
          <w:color w:val="0000FF"/>
          <w:szCs w:val="19"/>
        </w:rPr>
        <w:t>《杂论</w:t>
      </w:r>
      <w:r>
        <w:rPr>
          <w:color w:val="0000FF"/>
          <w:szCs w:val="19"/>
          <w:lang w:val="el-GR"/>
        </w:rPr>
        <w:t>》</w:t>
      </w:r>
      <w:r>
        <w:rPr>
          <w:color w:val="0000FF"/>
          <w:szCs w:val="19"/>
        </w:rPr>
        <w:t>第二</w:t>
      </w:r>
      <w:r>
        <w:rPr>
          <w:color w:val="0000FF"/>
          <w:szCs w:val="19"/>
          <w:lang w:val="el-GR"/>
        </w:rPr>
        <w:t>卷，第4章。</w:t>
      </w:r>
    </w:p>
  </w:footnote>
  <w:footnote w:id="55">
    <w:p w14:paraId="0420C806" w14:textId="77777777" w:rsidR="00CC2ED8" w:rsidRDefault="00CC2ED8" w:rsidP="00CC2ED8">
      <w:pPr>
        <w:pStyle w:val="FootnoteText"/>
        <w:rPr>
          <w:lang w:val="el-GR"/>
        </w:rPr>
      </w:pPr>
      <w:r>
        <w:rPr>
          <w:rStyle w:val="FootnoteReference"/>
        </w:rPr>
        <w:footnoteRef/>
      </w:r>
      <w:r>
        <w:rPr>
          <w:lang w:val="el-GR"/>
        </w:rPr>
        <w:t xml:space="preserve"> </w:t>
      </w:r>
      <w:r>
        <w:rPr>
          <w:color w:val="0000FF"/>
          <w:szCs w:val="17"/>
          <w:lang w:val="el-GR"/>
        </w:rPr>
        <w:t>在一切需要明辨思虑之事上，尤其是当我们谈论或聆听关于上帝之事时。</w:t>
      </w:r>
      <w:r>
        <w:rPr>
          <w:i/>
          <w:iCs/>
          <w:color w:val="0000FF"/>
          <w:szCs w:val="17"/>
        </w:rPr>
        <w:t>金口</w:t>
      </w:r>
      <w:r>
        <w:rPr>
          <w:color w:val="0000FF"/>
          <w:szCs w:val="17"/>
          <w:lang w:val="el-GR"/>
        </w:rPr>
        <w:t>若望，《讲道集》</w:t>
      </w:r>
      <w:r>
        <w:rPr>
          <w:color w:val="0000FF"/>
          <w:szCs w:val="17"/>
        </w:rPr>
        <w:t>第二卷</w:t>
      </w:r>
      <w:r w:rsidRPr="00D06EEF">
        <w:rPr>
          <w:color w:val="0000FF"/>
          <w:szCs w:val="17"/>
          <w:lang w:val="el-GR"/>
        </w:rPr>
        <w:t>，</w:t>
      </w:r>
      <w:r>
        <w:rPr>
          <w:color w:val="0000FF"/>
          <w:szCs w:val="17"/>
        </w:rPr>
        <w:t>论《希伯来书</w:t>
      </w:r>
      <w:r>
        <w:rPr>
          <w:color w:val="0000FF"/>
          <w:szCs w:val="17"/>
          <w:lang w:val="el-GR"/>
        </w:rPr>
        <w:t>》。</w:t>
      </w:r>
    </w:p>
  </w:footnote>
  <w:footnote w:id="56">
    <w:p w14:paraId="78A642DA" w14:textId="77777777" w:rsidR="00CC2ED8" w:rsidRPr="00D06EEF" w:rsidRDefault="00CC2ED8" w:rsidP="00CC2ED8">
      <w:pPr>
        <w:pStyle w:val="FootnoteText"/>
        <w:rPr>
          <w:lang w:val="el-GR"/>
        </w:rPr>
      </w:pPr>
      <w:r>
        <w:rPr>
          <w:rStyle w:val="FootnoteReference"/>
        </w:rPr>
        <w:footnoteRef/>
      </w:r>
      <w:r>
        <w:rPr>
          <w:lang w:val="el-GR"/>
        </w:rPr>
        <w:t xml:space="preserve"> </w:t>
      </w:r>
      <w:r>
        <w:rPr>
          <w:color w:val="0000FF"/>
          <w:szCs w:val="17"/>
          <w:lang w:val="el-GR"/>
        </w:rPr>
        <w:t>既不应以过度的精确性来推翻真理，也不应容忍那些走极端的研究者将超越理性的事物纳入其中</w:t>
      </w:r>
      <w:r>
        <w:rPr>
          <w:i/>
          <w:iCs/>
          <w:color w:val="0000FF"/>
          <w:szCs w:val="17"/>
        </w:rPr>
        <w:t>。亚历山大的西里尔</w:t>
      </w:r>
      <w:r w:rsidRPr="00D06EEF">
        <w:rPr>
          <w:i/>
          <w:iCs/>
          <w:color w:val="0000FF"/>
          <w:szCs w:val="17"/>
          <w:lang w:val="el-GR"/>
        </w:rPr>
        <w:t>，</w:t>
      </w:r>
      <w:r>
        <w:rPr>
          <w:color w:val="0000FF"/>
          <w:szCs w:val="17"/>
        </w:rPr>
        <w:t>《致狄奥多西皇帝的序言》。</w:t>
      </w:r>
    </w:p>
  </w:footnote>
  <w:footnote w:id="57">
    <w:p w14:paraId="1D5F99A3" w14:textId="77777777" w:rsidR="00CC2ED8" w:rsidRDefault="00CC2ED8" w:rsidP="00CC2ED8">
      <w:pPr>
        <w:pStyle w:val="FootnoteText"/>
      </w:pPr>
      <w:r>
        <w:rPr>
          <w:rStyle w:val="FootnoteReference"/>
        </w:rPr>
        <w:footnoteRef/>
      </w:r>
      <w:r w:rsidRPr="00D06EEF">
        <w:rPr>
          <w:lang w:val="el-GR"/>
        </w:rPr>
        <w:t xml:space="preserve"> </w:t>
      </w:r>
      <w:r w:rsidRPr="00D06EEF">
        <w:rPr>
          <w:color w:val="0000FF"/>
          <w:szCs w:val="19"/>
          <w:lang w:val="el-GR"/>
        </w:rPr>
        <w:t>“</w:t>
      </w:r>
      <w:r>
        <w:rPr>
          <w:color w:val="0000FF"/>
          <w:szCs w:val="19"/>
        </w:rPr>
        <w:t>必须加以阐明</w:t>
      </w:r>
      <w:r w:rsidRPr="00D06EEF">
        <w:rPr>
          <w:color w:val="0000FF"/>
          <w:szCs w:val="19"/>
          <w:lang w:val="el-GR"/>
        </w:rPr>
        <w:t>……”，</w:t>
      </w:r>
      <w:r>
        <w:rPr>
          <w:color w:val="0000FF"/>
          <w:szCs w:val="19"/>
        </w:rPr>
        <w:t>圣安布罗斯说道</w:t>
      </w:r>
      <w:r w:rsidRPr="00D06EEF">
        <w:rPr>
          <w:color w:val="0000FF"/>
          <w:szCs w:val="19"/>
          <w:lang w:val="el-GR"/>
        </w:rPr>
        <w:t>，“</w:t>
      </w:r>
      <w:r>
        <w:rPr>
          <w:color w:val="0000FF"/>
          <w:szCs w:val="19"/>
        </w:rPr>
        <w:t>以免有人借哲学之名掠夺我们的主张。因为我们已知阿里乌派正是因认为基督的诞生应依据今世的标准来推断，才堕入背信之境。” 他们背弃了使徒，追随亚里士多德；他们背弃了来自上帝的智慧，却推崇辩论的把戏和修辞学的言辞把戏（《诗篇》第118篇，第22篇讲道，第10段）。 另见特土良（《论异端》第7章）、圣约翰·金口（《诗篇》第118篇讲道，第1节）、圣巴西尔大帝（《反埃夫诺米乌斯》第1卷）、福者奥古斯丁（《论时间》第87篇讲道）。</w:t>
      </w:r>
    </w:p>
  </w:footnote>
  <w:footnote w:id="58">
    <w:p w14:paraId="7795C02D" w14:textId="77777777" w:rsidR="00CC2ED8" w:rsidRPr="00931245" w:rsidRDefault="00CC2ED8" w:rsidP="00CC2ED8">
      <w:pPr>
        <w:pStyle w:val="FootnoteText"/>
        <w:rPr>
          <w:lang w:val="ru-RU"/>
        </w:rPr>
      </w:pPr>
      <w:r>
        <w:rPr>
          <w:rStyle w:val="FootnoteReference"/>
        </w:rPr>
        <w:footnoteRef/>
      </w:r>
      <w:r>
        <w:t xml:space="preserve"> </w:t>
      </w:r>
      <w:r>
        <w:rPr>
          <w:i/>
          <w:iCs/>
          <w:color w:val="0000FF"/>
          <w:szCs w:val="19"/>
        </w:rPr>
        <w:t>大巴西略，</w:t>
      </w:r>
      <w:r>
        <w:rPr>
          <w:color w:val="0000FF"/>
          <w:szCs w:val="19"/>
        </w:rPr>
        <w:t>《诗篇讲道集》第115篇；</w:t>
      </w:r>
      <w:r>
        <w:rPr>
          <w:i/>
          <w:iCs/>
          <w:color w:val="0000FF"/>
          <w:szCs w:val="19"/>
        </w:rPr>
        <w:t>奥古斯丁，</w:t>
      </w:r>
      <w:r>
        <w:rPr>
          <w:color w:val="0000FF"/>
          <w:szCs w:val="19"/>
        </w:rPr>
        <w:t>《论基督的教义》第2卷</w:t>
      </w:r>
      <w:r w:rsidRPr="00931245">
        <w:rPr>
          <w:color w:val="0000FF"/>
          <w:szCs w:val="19"/>
          <w:lang w:val="ru-RU"/>
        </w:rPr>
        <w:t>。在此，亚历山大的克利门特的话值得关注： “我所说的‘哲学’，并非指任何特定的学派——无论是斯多葛学派、柏拉图学派、伊壁鸠鲁学派，还是亚里士多德学派——而是指这些学派中所蕴含的真理，即那些教导真理与虔诚之道的内容；将所有这些内容综合起来，我称之为‘哲学’” （《</w:t>
      </w:r>
      <w:r>
        <w:rPr>
          <w:color w:val="0000FF"/>
          <w:szCs w:val="19"/>
        </w:rPr>
        <w:t>杂论</w:t>
      </w:r>
      <w:r w:rsidRPr="00931245">
        <w:rPr>
          <w:color w:val="0000FF"/>
          <w:szCs w:val="19"/>
          <w:lang w:val="ru-RU"/>
        </w:rPr>
        <w:t>》第1卷，第7</w:t>
      </w:r>
      <w:r>
        <w:rPr>
          <w:color w:val="0000FF"/>
          <w:szCs w:val="19"/>
        </w:rPr>
        <w:t>章</w:t>
      </w:r>
      <w:r w:rsidRPr="00931245">
        <w:rPr>
          <w:color w:val="0000FF"/>
          <w:szCs w:val="19"/>
          <w:lang w:val="ru-RU"/>
        </w:rPr>
        <w:t>）。</w:t>
      </w:r>
    </w:p>
  </w:footnote>
  <w:footnote w:id="59">
    <w:p w14:paraId="46FA86DE"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因此</w:t>
      </w:r>
      <w:r w:rsidRPr="00931245">
        <w:rPr>
          <w:i/>
          <w:iCs/>
          <w:color w:val="0000FF"/>
          <w:szCs w:val="19"/>
          <w:lang w:val="ru-RU"/>
        </w:rPr>
        <w:t>，关于圣灵由圣子发出</w:t>
      </w:r>
      <w:r w:rsidRPr="00931245">
        <w:rPr>
          <w:color w:val="0000FF"/>
          <w:szCs w:val="19"/>
          <w:lang w:val="ru-RU"/>
        </w:rPr>
        <w:t>这一教义——如今被罗马教会奉为信条——最初（在7世纪）仅仅是极少数人的个人观点。</w:t>
      </w:r>
    </w:p>
  </w:footnote>
  <w:footnote w:id="60">
    <w:p w14:paraId="1414CAB1"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7"/>
          <w:lang w:val="ru-RU"/>
        </w:rPr>
        <w:t>圣格里高利·奇迹者曾劝诫基督教神学家们：</w:t>
      </w:r>
      <w:r>
        <w:rPr>
          <w:color w:val="0000FF"/>
          <w:szCs w:val="17"/>
        </w:rPr>
        <w:t>我们不应以枯燥的言辞来揣摩福音之言</w:t>
      </w:r>
      <w:r w:rsidRPr="00D06EEF">
        <w:rPr>
          <w:color w:val="0000FF"/>
          <w:szCs w:val="17"/>
          <w:lang w:val="ru-RU"/>
        </w:rPr>
        <w:t>，</w:t>
      </w:r>
      <w:r>
        <w:rPr>
          <w:color w:val="0000FF"/>
          <w:szCs w:val="17"/>
        </w:rPr>
        <w:t>也不应提出无尽的疑问并引发争论</w:t>
      </w:r>
      <w:r w:rsidRPr="00D06EEF">
        <w:rPr>
          <w:color w:val="0000FF"/>
          <w:szCs w:val="17"/>
          <w:lang w:val="ru-RU"/>
        </w:rPr>
        <w:t>，</w:t>
      </w:r>
      <w:r>
        <w:rPr>
          <w:color w:val="0000FF"/>
          <w:szCs w:val="17"/>
        </w:rPr>
        <w:t>更不应使信仰之言</w:t>
      </w:r>
      <w:r w:rsidRPr="00D06EEF">
        <w:rPr>
          <w:color w:val="0000FF"/>
          <w:szCs w:val="17"/>
          <w:lang w:val="ru-RU"/>
        </w:rPr>
        <w:t>——</w:t>
      </w:r>
      <w:r>
        <w:rPr>
          <w:color w:val="0000FF"/>
          <w:szCs w:val="17"/>
        </w:rPr>
        <w:t>那本应平滑无瑕的</w:t>
      </w:r>
      <w:r w:rsidRPr="00D06EEF">
        <w:rPr>
          <w:color w:val="0000FF"/>
          <w:szCs w:val="17"/>
          <w:lang w:val="ru-RU"/>
        </w:rPr>
        <w:t>——</w:t>
      </w:r>
      <w:r>
        <w:rPr>
          <w:color w:val="0000FF"/>
          <w:szCs w:val="17"/>
        </w:rPr>
        <w:t>变得粗糙</w:t>
      </w:r>
      <w:r w:rsidRPr="00931245">
        <w:rPr>
          <w:color w:val="0000FF"/>
          <w:szCs w:val="17"/>
          <w:lang w:val="ru-RU"/>
        </w:rPr>
        <w:t xml:space="preserve"> （</w:t>
      </w:r>
      <w:r>
        <w:rPr>
          <w:color w:val="0000FF"/>
          <w:szCs w:val="17"/>
        </w:rPr>
        <w:t>引自</w:t>
      </w:r>
      <w:r>
        <w:rPr>
          <w:i/>
          <w:iCs/>
          <w:color w:val="0000FF"/>
          <w:szCs w:val="17"/>
        </w:rPr>
        <w:t>达马斯库斯</w:t>
      </w:r>
      <w:r>
        <w:rPr>
          <w:color w:val="0000FF"/>
          <w:szCs w:val="17"/>
        </w:rPr>
        <w:t>《选集》</w:t>
      </w:r>
      <w:r w:rsidRPr="00931245">
        <w:rPr>
          <w:color w:val="0000FF"/>
          <w:szCs w:val="17"/>
          <w:lang w:val="ru-RU"/>
        </w:rPr>
        <w:t>第76题</w:t>
      </w:r>
      <w:r w:rsidRPr="00D06EEF">
        <w:rPr>
          <w:color w:val="0000FF"/>
          <w:szCs w:val="17"/>
          <w:lang w:val="ru-RU"/>
        </w:rPr>
        <w:t>，</w:t>
      </w:r>
      <w:r>
        <w:rPr>
          <w:color w:val="0000FF"/>
          <w:szCs w:val="17"/>
        </w:rPr>
        <w:t>摘自《论道成肉身与信仰</w:t>
      </w:r>
      <w:r w:rsidRPr="00931245">
        <w:rPr>
          <w:color w:val="0000FF"/>
          <w:szCs w:val="17"/>
          <w:lang w:val="ru-RU"/>
        </w:rPr>
        <w:t>》</w:t>
      </w:r>
      <w:r>
        <w:rPr>
          <w:color w:val="0000FF"/>
          <w:szCs w:val="17"/>
        </w:rPr>
        <w:t>一书</w:t>
      </w:r>
      <w:r w:rsidRPr="00931245">
        <w:rPr>
          <w:color w:val="0000FF"/>
          <w:szCs w:val="17"/>
          <w:lang w:val="ru-RU"/>
        </w:rPr>
        <w:t>）。</w:t>
      </w:r>
    </w:p>
  </w:footnote>
  <w:footnote w:id="61">
    <w:p w14:paraId="7CB0AC2F" w14:textId="77777777" w:rsidR="00CC2ED8" w:rsidRPr="00D06EEF" w:rsidRDefault="00CC2ED8" w:rsidP="00CC2ED8">
      <w:pPr>
        <w:pStyle w:val="FootnoteText"/>
        <w:rPr>
          <w:lang w:val="ru-RU"/>
        </w:rPr>
      </w:pPr>
      <w:r>
        <w:rPr>
          <w:rStyle w:val="FootnoteReference"/>
        </w:rPr>
        <w:footnoteRef/>
      </w:r>
      <w:r w:rsidRPr="00931245">
        <w:rPr>
          <w:lang w:val="ru-RU"/>
        </w:rPr>
        <w:t xml:space="preserve"> </w:t>
      </w:r>
      <w:r>
        <w:rPr>
          <w:i/>
          <w:iCs/>
          <w:color w:val="0000FF"/>
        </w:rPr>
        <w:t>奥古斯特</w:t>
      </w:r>
      <w:r w:rsidRPr="00D06EEF">
        <w:rPr>
          <w:i/>
          <w:iCs/>
          <w:color w:val="0000FF"/>
          <w:lang w:val="ru-RU"/>
        </w:rPr>
        <w:t>·</w:t>
      </w:r>
      <w:r>
        <w:rPr>
          <w:i/>
          <w:iCs/>
          <w:color w:val="0000FF"/>
        </w:rPr>
        <w:t>尼安德尔</w:t>
      </w:r>
      <w:r>
        <w:rPr>
          <w:color w:val="0000FF"/>
        </w:rPr>
        <w:t>所著</w:t>
      </w:r>
      <w:r w:rsidRPr="00931245">
        <w:rPr>
          <w:color w:val="0000FF"/>
          <w:lang w:val="ru-RU"/>
        </w:rPr>
        <w:t>《</w:t>
      </w:r>
      <w:r>
        <w:rPr>
          <w:color w:val="0000FF"/>
        </w:rPr>
        <w:t>基督教宗教与教会通</w:t>
      </w:r>
      <w:r w:rsidRPr="00931245">
        <w:rPr>
          <w:color w:val="0000FF"/>
          <w:lang w:val="ru-RU"/>
        </w:rPr>
        <w:t>史》</w:t>
      </w:r>
      <w:r w:rsidRPr="00D06EEF">
        <w:rPr>
          <w:i/>
          <w:iCs/>
          <w:color w:val="0000FF"/>
          <w:lang w:val="ru-RU"/>
        </w:rPr>
        <w:t>，</w:t>
      </w:r>
      <w:r>
        <w:rPr>
          <w:color w:val="0000FF"/>
        </w:rPr>
        <w:t>汉堡</w:t>
      </w:r>
      <w:r w:rsidRPr="00D06EEF">
        <w:rPr>
          <w:color w:val="0000FF"/>
          <w:lang w:val="ru-RU"/>
        </w:rPr>
        <w:t>，1826</w:t>
      </w:r>
      <w:r>
        <w:rPr>
          <w:color w:val="0000FF"/>
        </w:rPr>
        <w:t>年</w:t>
      </w:r>
      <w:r w:rsidRPr="00D06EEF">
        <w:rPr>
          <w:color w:val="0000FF"/>
          <w:lang w:val="ru-RU"/>
        </w:rPr>
        <w:t>，</w:t>
      </w:r>
      <w:r>
        <w:rPr>
          <w:color w:val="0000FF"/>
        </w:rPr>
        <w:t>第</w:t>
      </w:r>
      <w:r w:rsidRPr="00D06EEF">
        <w:rPr>
          <w:color w:val="0000FF"/>
          <w:lang w:val="ru-RU"/>
        </w:rPr>
        <w:t>1</w:t>
      </w:r>
      <w:r>
        <w:rPr>
          <w:color w:val="0000FF"/>
        </w:rPr>
        <w:t>卷</w:t>
      </w:r>
      <w:r w:rsidRPr="00D06EEF">
        <w:rPr>
          <w:color w:val="0000FF"/>
          <w:lang w:val="ru-RU"/>
        </w:rPr>
        <w:t>，</w:t>
      </w:r>
      <w:r>
        <w:rPr>
          <w:color w:val="0000FF"/>
        </w:rPr>
        <w:t>第</w:t>
      </w:r>
      <w:r w:rsidRPr="00D06EEF">
        <w:rPr>
          <w:color w:val="0000FF"/>
          <w:lang w:val="ru-RU"/>
        </w:rPr>
        <w:t>1</w:t>
      </w:r>
      <w:r>
        <w:rPr>
          <w:color w:val="0000FF"/>
        </w:rPr>
        <w:t>部分</w:t>
      </w:r>
      <w:r w:rsidRPr="00D06EEF">
        <w:rPr>
          <w:color w:val="0000FF"/>
          <w:lang w:val="ru-RU"/>
        </w:rPr>
        <w:t>，</w:t>
      </w:r>
      <w:r>
        <w:rPr>
          <w:color w:val="0000FF"/>
        </w:rPr>
        <w:t>第</w:t>
      </w:r>
      <w:r w:rsidRPr="00D06EEF">
        <w:rPr>
          <w:color w:val="0000FF"/>
          <w:lang w:val="ru-RU"/>
        </w:rPr>
        <w:t>163—181</w:t>
      </w:r>
      <w:r>
        <w:rPr>
          <w:color w:val="0000FF"/>
        </w:rPr>
        <w:t>页</w:t>
      </w:r>
      <w:r w:rsidRPr="00D06EEF">
        <w:rPr>
          <w:color w:val="0000FF"/>
          <w:lang w:val="ru-RU"/>
        </w:rPr>
        <w:t>：</w:t>
      </w:r>
      <w:r>
        <w:rPr>
          <w:i/>
          <w:iCs/>
          <w:color w:val="0000FF"/>
        </w:rPr>
        <w:t>异教著作对基督教的攻击。</w:t>
      </w:r>
    </w:p>
  </w:footnote>
  <w:footnote w:id="62">
    <w:p w14:paraId="20CA76A5"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例如：哲学家尤斯丁、塔西安、阿提纳戈尔、安提阿的西奥菲勒、赫尔米乌斯、夸德拉特、阿里斯蒂德、卡斯托尔、特土良以及许多其他人。</w:t>
      </w:r>
    </w:p>
  </w:footnote>
  <w:footnote w:id="63">
    <w:p w14:paraId="12365D41"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上述尼安德尔的著作，第1</w:t>
      </w:r>
      <w:r>
        <w:rPr>
          <w:color w:val="0000FF"/>
          <w:szCs w:val="19"/>
        </w:rPr>
        <w:t>卷</w:t>
      </w:r>
      <w:r w:rsidRPr="00931245">
        <w:rPr>
          <w:color w:val="0000FF"/>
          <w:szCs w:val="19"/>
          <w:lang w:val="ru-RU"/>
        </w:rPr>
        <w:t>，第2部分，第397-537页：</w:t>
      </w:r>
      <w:r w:rsidRPr="00931245">
        <w:rPr>
          <w:i/>
          <w:iCs/>
          <w:color w:val="0000FF"/>
          <w:szCs w:val="19"/>
          <w:lang w:val="ru-RU"/>
        </w:rPr>
        <w:t>《</w:t>
      </w:r>
      <w:r>
        <w:rPr>
          <w:i/>
          <w:iCs/>
          <w:color w:val="0000FF"/>
          <w:szCs w:val="19"/>
        </w:rPr>
        <w:t>教派史</w:t>
      </w:r>
      <w:r w:rsidRPr="00931245">
        <w:rPr>
          <w:i/>
          <w:iCs/>
          <w:color w:val="0000FF"/>
          <w:szCs w:val="19"/>
          <w:lang w:val="ru-RU"/>
        </w:rPr>
        <w:t>》。</w:t>
      </w:r>
    </w:p>
  </w:footnote>
  <w:footnote w:id="64">
    <w:p w14:paraId="4AA43AC3"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这些教派曾存在于以弗所、士麦那、安提阿、亚历山大、凯撒利亚、迦太基等地。</w:t>
      </w:r>
      <w:r>
        <w:rPr>
          <w:i/>
          <w:iCs/>
          <w:color w:val="0000FF"/>
          <w:szCs w:val="19"/>
        </w:rPr>
        <w:t>弗勒里</w:t>
      </w:r>
      <w:r w:rsidRPr="00931245">
        <w:rPr>
          <w:i/>
          <w:iCs/>
          <w:color w:val="0000FF"/>
          <w:szCs w:val="19"/>
          <w:lang w:val="ru-RU"/>
        </w:rPr>
        <w:t>——</w:t>
      </w:r>
      <w:r w:rsidRPr="00931245">
        <w:rPr>
          <w:color w:val="0000FF"/>
          <w:szCs w:val="19"/>
          <w:lang w:val="ru-RU"/>
        </w:rPr>
        <w:t>《</w:t>
      </w:r>
      <w:r>
        <w:rPr>
          <w:color w:val="0000FF"/>
          <w:szCs w:val="19"/>
        </w:rPr>
        <w:t>教会史论著</w:t>
      </w:r>
      <w:r w:rsidRPr="00931245">
        <w:rPr>
          <w:color w:val="0000FF"/>
          <w:szCs w:val="19"/>
          <w:lang w:val="ru-RU"/>
        </w:rPr>
        <w:t>》</w:t>
      </w:r>
      <w:r>
        <w:rPr>
          <w:color w:val="0000FF"/>
          <w:szCs w:val="19"/>
        </w:rPr>
        <w:t>第二卷</w:t>
      </w:r>
      <w:r w:rsidRPr="00931245">
        <w:rPr>
          <w:color w:val="0000FF"/>
          <w:szCs w:val="19"/>
          <w:lang w:val="ru-RU"/>
        </w:rPr>
        <w:t>，第13-15节。 参见至圣</w:t>
      </w:r>
      <w:r w:rsidRPr="00931245">
        <w:rPr>
          <w:i/>
          <w:iCs/>
          <w:color w:val="0000FF"/>
          <w:szCs w:val="19"/>
          <w:lang w:val="ru-RU"/>
        </w:rPr>
        <w:t>英诺肯提</w:t>
      </w:r>
      <w:r w:rsidRPr="00931245">
        <w:rPr>
          <w:color w:val="0000FF"/>
          <w:szCs w:val="19"/>
          <w:lang w:val="ru-RU"/>
        </w:rPr>
        <w:t>《教会史纲要</w:t>
      </w:r>
      <w:r w:rsidRPr="00931245">
        <w:rPr>
          <w:i/>
          <w:iCs/>
          <w:color w:val="0000FF"/>
          <w:szCs w:val="19"/>
          <w:lang w:val="ru-RU"/>
        </w:rPr>
        <w:t>》</w:t>
      </w:r>
      <w:r w:rsidRPr="00931245">
        <w:rPr>
          <w:color w:val="0000FF"/>
          <w:szCs w:val="19"/>
          <w:lang w:val="ru-RU"/>
        </w:rPr>
        <w:t>第1</w:t>
      </w:r>
      <w:r w:rsidRPr="00931245">
        <w:rPr>
          <w:i/>
          <w:iCs/>
          <w:color w:val="0000FF"/>
          <w:szCs w:val="19"/>
          <w:lang w:val="ru-RU"/>
        </w:rPr>
        <w:t>卷</w:t>
      </w:r>
      <w:r w:rsidRPr="00931245">
        <w:rPr>
          <w:color w:val="0000FF"/>
          <w:szCs w:val="19"/>
          <w:lang w:val="ru-RU"/>
        </w:rPr>
        <w:t>，第4-5页，根据第四版。</w:t>
      </w:r>
    </w:p>
  </w:footnote>
  <w:footnote w:id="65">
    <w:p w14:paraId="196F34DE" w14:textId="77777777" w:rsidR="00CC2ED8" w:rsidRPr="00D06EEF" w:rsidRDefault="00CC2ED8" w:rsidP="00CC2ED8">
      <w:pPr>
        <w:pStyle w:val="FootnoteText"/>
        <w:rPr>
          <w:color w:val="0000FF"/>
        </w:rPr>
      </w:pPr>
      <w:r>
        <w:rPr>
          <w:rStyle w:val="FootnoteReference"/>
        </w:rPr>
        <w:footnoteRef/>
      </w:r>
      <w:r w:rsidRPr="001E381B">
        <w:rPr>
          <w:lang w:val="ru-RU"/>
        </w:rPr>
        <w:t xml:space="preserve"> </w:t>
      </w:r>
      <w:r>
        <w:rPr>
          <w:color w:val="0000FF"/>
          <w:szCs w:val="17"/>
          <w:lang w:val="el-GR"/>
        </w:rPr>
        <w:t>因此</w:t>
      </w:r>
      <w:r w:rsidRPr="001E381B">
        <w:rPr>
          <w:color w:val="0000FF"/>
          <w:szCs w:val="17"/>
          <w:lang w:val="ru-RU"/>
        </w:rPr>
        <w:t>，</w:t>
      </w:r>
      <w:r>
        <w:rPr>
          <w:color w:val="0000FF"/>
          <w:szCs w:val="17"/>
          <w:lang w:val="el-GR"/>
        </w:rPr>
        <w:t>哲学为基督所完成的救赎铺平了道路</w:t>
      </w:r>
      <w:r w:rsidRPr="001E381B">
        <w:rPr>
          <w:color w:val="0000FF"/>
          <w:szCs w:val="17"/>
          <w:lang w:val="ru-RU"/>
        </w:rPr>
        <w:t>。</w:t>
      </w:r>
      <w:r>
        <w:rPr>
          <w:i/>
          <w:iCs/>
          <w:color w:val="0000FF"/>
          <w:szCs w:val="17"/>
        </w:rPr>
        <w:t>克莱门特</w:t>
      </w:r>
      <w:r w:rsidRPr="00D06EEF">
        <w:rPr>
          <w:i/>
          <w:iCs/>
          <w:color w:val="0000FF"/>
          <w:szCs w:val="17"/>
          <w:lang w:val="ru-RU"/>
        </w:rPr>
        <w:t>·</w:t>
      </w:r>
      <w:r>
        <w:rPr>
          <w:i/>
          <w:iCs/>
          <w:color w:val="0000FF"/>
          <w:szCs w:val="17"/>
        </w:rPr>
        <w:t>亚历山大</w:t>
      </w:r>
      <w:r>
        <w:rPr>
          <w:color w:val="0000FF"/>
          <w:szCs w:val="17"/>
        </w:rPr>
        <w:t>《杂论》第一卷</w:t>
      </w:r>
      <w:r w:rsidRPr="00D06EEF">
        <w:rPr>
          <w:color w:val="0000FF"/>
          <w:szCs w:val="17"/>
          <w:lang w:val="ru-RU"/>
        </w:rPr>
        <w:t>，</w:t>
      </w:r>
      <w:r>
        <w:rPr>
          <w:color w:val="0000FF"/>
          <w:szCs w:val="17"/>
        </w:rPr>
        <w:t>第</w:t>
      </w:r>
      <w:r w:rsidRPr="00D06EEF">
        <w:rPr>
          <w:color w:val="0000FF"/>
          <w:szCs w:val="17"/>
          <w:lang w:val="ru-RU"/>
        </w:rPr>
        <w:t>282</w:t>
      </w:r>
      <w:r>
        <w:rPr>
          <w:color w:val="0000FF"/>
          <w:szCs w:val="17"/>
        </w:rPr>
        <w:t>页。奥利金也重申了这一点：《爱智论》第十三章</w:t>
      </w:r>
      <w:r w:rsidRPr="00D06EEF">
        <w:rPr>
          <w:color w:val="0000FF"/>
          <w:szCs w:val="17"/>
        </w:rPr>
        <w:t>，</w:t>
      </w:r>
      <w:r w:rsidRPr="001E381B">
        <w:rPr>
          <w:color w:val="0000FF"/>
          <w:szCs w:val="17"/>
          <w:lang w:val="el-GR"/>
        </w:rPr>
        <w:t>第</w:t>
      </w:r>
      <w:r w:rsidRPr="00D06EEF">
        <w:rPr>
          <w:color w:val="0000FF"/>
          <w:szCs w:val="17"/>
        </w:rPr>
        <w:t>41-42</w:t>
      </w:r>
      <w:r w:rsidRPr="001E381B">
        <w:rPr>
          <w:color w:val="0000FF"/>
          <w:szCs w:val="17"/>
          <w:lang w:val="el-GR"/>
        </w:rPr>
        <w:t>页。</w:t>
      </w:r>
    </w:p>
  </w:footnote>
  <w:footnote w:id="66">
    <w:p w14:paraId="5A4BDCF2" w14:textId="77777777" w:rsidR="00CC2ED8" w:rsidRPr="00931245" w:rsidRDefault="00CC2ED8" w:rsidP="00CC2ED8">
      <w:pPr>
        <w:pStyle w:val="FootnoteText"/>
        <w:rPr>
          <w:lang w:val="ru-RU"/>
        </w:rPr>
      </w:pPr>
      <w:r>
        <w:rPr>
          <w:rStyle w:val="FootnoteReference"/>
        </w:rPr>
        <w:footnoteRef/>
      </w:r>
      <w:r w:rsidRPr="00D06EEF">
        <w:t xml:space="preserve"> </w:t>
      </w:r>
      <w:r w:rsidRPr="00D06EEF">
        <w:rPr>
          <w:color w:val="0000FF"/>
          <w:szCs w:val="17"/>
        </w:rPr>
        <w:t>“</w:t>
      </w:r>
      <w:r>
        <w:rPr>
          <w:color w:val="0000FF"/>
          <w:szCs w:val="17"/>
          <w:lang w:val="el-GR"/>
        </w:rPr>
        <w:t>辩证法有助于避免陷入那些肆虐的异端。</w:t>
      </w:r>
      <w:r>
        <w:rPr>
          <w:i/>
          <w:iCs/>
          <w:color w:val="0000FF"/>
          <w:szCs w:val="17"/>
        </w:rPr>
        <w:t>”克莱门特·亚历山大</w:t>
      </w:r>
      <w:r w:rsidRPr="001E381B">
        <w:rPr>
          <w:color w:val="0000FF"/>
          <w:szCs w:val="17"/>
          <w:lang w:val="ru-RU"/>
        </w:rPr>
        <w:t>《</w:t>
      </w:r>
      <w:r>
        <w:rPr>
          <w:color w:val="0000FF"/>
          <w:szCs w:val="17"/>
        </w:rPr>
        <w:t>杂论</w:t>
      </w:r>
      <w:r w:rsidRPr="001E381B">
        <w:rPr>
          <w:color w:val="0000FF"/>
          <w:szCs w:val="17"/>
          <w:lang w:val="ru-RU"/>
        </w:rPr>
        <w:t>》</w:t>
      </w:r>
      <w:r>
        <w:rPr>
          <w:color w:val="0000FF"/>
          <w:szCs w:val="17"/>
        </w:rPr>
        <w:t>第一</w:t>
      </w:r>
      <w:r w:rsidRPr="001E381B">
        <w:rPr>
          <w:color w:val="0000FF"/>
          <w:szCs w:val="17"/>
          <w:lang w:val="ru-RU"/>
        </w:rPr>
        <w:t>卷</w:t>
      </w:r>
      <w:r w:rsidRPr="00D06EEF">
        <w:rPr>
          <w:color w:val="0000FF"/>
          <w:szCs w:val="17"/>
        </w:rPr>
        <w:t>，</w:t>
      </w:r>
      <w:r w:rsidRPr="001E381B">
        <w:rPr>
          <w:color w:val="0000FF"/>
          <w:szCs w:val="17"/>
          <w:lang w:val="ru-RU"/>
        </w:rPr>
        <w:t>第</w:t>
      </w:r>
      <w:r w:rsidRPr="00D06EEF">
        <w:rPr>
          <w:color w:val="0000FF"/>
          <w:szCs w:val="17"/>
        </w:rPr>
        <w:t>319</w:t>
      </w:r>
      <w:r w:rsidRPr="001E381B">
        <w:rPr>
          <w:color w:val="0000FF"/>
          <w:szCs w:val="17"/>
          <w:lang w:val="ru-RU"/>
        </w:rPr>
        <w:t>页。</w:t>
      </w:r>
      <w:r w:rsidRPr="00931245">
        <w:rPr>
          <w:color w:val="0000FF"/>
          <w:szCs w:val="17"/>
          <w:lang w:val="ru-RU"/>
        </w:rPr>
        <w:t>另</w:t>
      </w:r>
      <w:r w:rsidRPr="001E381B">
        <w:rPr>
          <w:color w:val="0000FF"/>
          <w:szCs w:val="17"/>
          <w:lang w:val="ru-RU"/>
        </w:rPr>
        <w:t>见</w:t>
      </w:r>
      <w:r w:rsidRPr="00931245">
        <w:rPr>
          <w:color w:val="0000FF"/>
          <w:szCs w:val="17"/>
          <w:lang w:val="ru-RU"/>
        </w:rPr>
        <w:t>上文</w:t>
      </w:r>
      <w:r w:rsidRPr="001E381B">
        <w:rPr>
          <w:color w:val="0000FF"/>
          <w:szCs w:val="17"/>
          <w:lang w:val="ru-RU"/>
        </w:rPr>
        <w:t>注释</w:t>
      </w:r>
      <w:r w:rsidRPr="00931245">
        <w:rPr>
          <w:color w:val="0000FF"/>
          <w:szCs w:val="17"/>
          <w:lang w:val="ru-RU"/>
        </w:rPr>
        <w:t>46。</w:t>
      </w:r>
    </w:p>
  </w:footnote>
  <w:footnote w:id="67">
    <w:p w14:paraId="2B6827E0" w14:textId="77777777" w:rsidR="00CC2ED8" w:rsidRPr="00931245" w:rsidRDefault="00CC2ED8" w:rsidP="00CC2ED8">
      <w:pPr>
        <w:pStyle w:val="FootnoteText"/>
        <w:rPr>
          <w:color w:val="0000FF"/>
          <w:lang w:val="ru-RU"/>
        </w:rPr>
      </w:pPr>
      <w:r>
        <w:rPr>
          <w:rStyle w:val="FootnoteReference"/>
        </w:rPr>
        <w:footnoteRef/>
      </w:r>
      <w:r w:rsidRPr="00931245">
        <w:rPr>
          <w:lang w:val="ru-RU"/>
        </w:rPr>
        <w:t xml:space="preserve"> </w:t>
      </w:r>
      <w:r w:rsidRPr="00931245">
        <w:rPr>
          <w:color w:val="0000FF"/>
          <w:szCs w:val="19"/>
          <w:lang w:val="ru-RU"/>
        </w:rPr>
        <w:t>参见上文注58。</w:t>
      </w:r>
    </w:p>
  </w:footnote>
  <w:footnote w:id="68">
    <w:p w14:paraId="55CE8EC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另见上文注46。</w:t>
      </w:r>
    </w:p>
  </w:footnote>
  <w:footnote w:id="69">
    <w:p w14:paraId="7048FA74" w14:textId="77777777" w:rsidR="00CC2ED8" w:rsidRPr="002609EF" w:rsidRDefault="00CC2ED8" w:rsidP="00CC2ED8">
      <w:pPr>
        <w:pStyle w:val="FootnoteText"/>
        <w:rPr>
          <w:lang w:val="ru-RU"/>
        </w:rPr>
      </w:pPr>
      <w:r>
        <w:rPr>
          <w:rStyle w:val="FootnoteReference"/>
        </w:rPr>
        <w:footnoteRef/>
      </w:r>
      <w:r w:rsidRPr="002609EF">
        <w:rPr>
          <w:lang w:val="ru-RU"/>
        </w:rPr>
        <w:t xml:space="preserve"> </w:t>
      </w:r>
      <w:r>
        <w:rPr>
          <w:i/>
          <w:iCs/>
          <w:color w:val="0000FF"/>
          <w:szCs w:val="19"/>
        </w:rPr>
        <w:t>弗勒里</w:t>
      </w:r>
      <w:r w:rsidRPr="002609EF">
        <w:rPr>
          <w:i/>
          <w:iCs/>
          <w:color w:val="0000FF"/>
          <w:szCs w:val="19"/>
          <w:lang w:val="ru-RU"/>
        </w:rPr>
        <w:t>——</w:t>
      </w:r>
      <w:r w:rsidRPr="002609EF">
        <w:rPr>
          <w:color w:val="0000FF"/>
          <w:szCs w:val="19"/>
          <w:lang w:val="ru-RU"/>
        </w:rPr>
        <w:t>《教会</w:t>
      </w:r>
      <w:r>
        <w:rPr>
          <w:color w:val="0000FF"/>
          <w:szCs w:val="19"/>
        </w:rPr>
        <w:t>史</w:t>
      </w:r>
      <w:r w:rsidRPr="002609EF">
        <w:rPr>
          <w:color w:val="0000FF"/>
          <w:szCs w:val="19"/>
          <w:lang w:val="ru-RU"/>
        </w:rPr>
        <w:t>》</w:t>
      </w:r>
      <w:r>
        <w:rPr>
          <w:color w:val="0000FF"/>
          <w:szCs w:val="19"/>
        </w:rPr>
        <w:t>第VII</w:t>
      </w:r>
      <w:r w:rsidRPr="002609EF">
        <w:rPr>
          <w:color w:val="0000FF"/>
          <w:szCs w:val="19"/>
          <w:lang w:val="ru-RU"/>
        </w:rPr>
        <w:t>卷，第32</w:t>
      </w:r>
      <w:r>
        <w:rPr>
          <w:color w:val="0000FF"/>
          <w:szCs w:val="19"/>
        </w:rPr>
        <w:t>册</w:t>
      </w:r>
      <w:r w:rsidRPr="002609EF">
        <w:rPr>
          <w:color w:val="0000FF"/>
          <w:szCs w:val="19"/>
          <w:lang w:val="ru-RU"/>
        </w:rPr>
        <w:t>，第6节。</w:t>
      </w:r>
    </w:p>
  </w:footnote>
  <w:footnote w:id="70">
    <w:p w14:paraId="3ABD25E2" w14:textId="77777777" w:rsidR="00CC2ED8" w:rsidRPr="00D06EEF"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相关论据可见于</w:t>
      </w:r>
      <w:r>
        <w:rPr>
          <w:color w:val="0000FF"/>
          <w:szCs w:val="19"/>
        </w:rPr>
        <w:t>《</w:t>
      </w:r>
      <w:r w:rsidRPr="00931245">
        <w:rPr>
          <w:color w:val="0000FF"/>
          <w:szCs w:val="19"/>
          <w:lang w:val="ru-RU"/>
        </w:rPr>
        <w:t>正统</w:t>
      </w:r>
      <w:r>
        <w:rPr>
          <w:color w:val="0000FF"/>
          <w:szCs w:val="19"/>
        </w:rPr>
        <w:t>神学</w:t>
      </w:r>
      <w:r w:rsidRPr="00931245">
        <w:rPr>
          <w:color w:val="0000FF"/>
          <w:szCs w:val="19"/>
          <w:lang w:val="ru-RU"/>
        </w:rPr>
        <w:t>导论</w:t>
      </w:r>
      <w:r>
        <w:rPr>
          <w:color w:val="0000FF"/>
          <w:szCs w:val="19"/>
        </w:rPr>
        <w:t>》</w:t>
      </w:r>
      <w:r w:rsidRPr="00D06EEF">
        <w:rPr>
          <w:color w:val="0000FF"/>
          <w:szCs w:val="19"/>
          <w:lang w:val="ru-RU"/>
        </w:rPr>
        <w:t>，</w:t>
      </w:r>
      <w:r>
        <w:rPr>
          <w:color w:val="0000FF"/>
          <w:szCs w:val="19"/>
        </w:rPr>
        <w:t>A</w:t>
      </w:r>
      <w:r w:rsidRPr="00D06EEF">
        <w:rPr>
          <w:color w:val="0000FF"/>
          <w:szCs w:val="19"/>
          <w:lang w:val="ru-RU"/>
        </w:rPr>
        <w:t xml:space="preserve">. </w:t>
      </w:r>
      <w:r>
        <w:rPr>
          <w:color w:val="0000FF"/>
          <w:szCs w:val="19"/>
        </w:rPr>
        <w:t>M</w:t>
      </w:r>
      <w:r w:rsidRPr="00D06EEF">
        <w:rPr>
          <w:color w:val="0000FF"/>
          <w:szCs w:val="19"/>
          <w:lang w:val="ru-RU"/>
        </w:rPr>
        <w:t>. § 128</w:t>
      </w:r>
      <w:r>
        <w:rPr>
          <w:color w:val="0000FF"/>
          <w:szCs w:val="19"/>
        </w:rPr>
        <w:t>。</w:t>
      </w:r>
    </w:p>
  </w:footnote>
  <w:footnote w:id="71">
    <w:p w14:paraId="05631EC1" w14:textId="77777777" w:rsidR="00CC2ED8" w:rsidRPr="00D06EEF" w:rsidRDefault="00CC2ED8" w:rsidP="00CC2ED8">
      <w:pPr>
        <w:pStyle w:val="FootnoteText"/>
      </w:pPr>
      <w:r>
        <w:rPr>
          <w:rStyle w:val="FootnoteReference"/>
        </w:rPr>
        <w:footnoteRef/>
      </w:r>
      <w:r w:rsidRPr="00D06EEF">
        <w:rPr>
          <w:lang w:val="ru-RU"/>
        </w:rPr>
        <w:t xml:space="preserve"> </w:t>
      </w:r>
      <w:r>
        <w:rPr>
          <w:i/>
          <w:iCs/>
          <w:color w:val="0000FF"/>
          <w:szCs w:val="17"/>
        </w:rPr>
        <w:t>爱任纽</w:t>
      </w:r>
      <w:r>
        <w:rPr>
          <w:color w:val="0000FF"/>
          <w:szCs w:val="17"/>
        </w:rPr>
        <w:t>《反异端》第三卷</w:t>
      </w:r>
      <w:r w:rsidRPr="00D06EEF">
        <w:rPr>
          <w:color w:val="0000FF"/>
          <w:szCs w:val="17"/>
          <w:lang w:val="ru-RU"/>
        </w:rPr>
        <w:t>，</w:t>
      </w:r>
      <w:r>
        <w:rPr>
          <w:color w:val="0000FF"/>
          <w:szCs w:val="17"/>
        </w:rPr>
        <w:t>第</w:t>
      </w:r>
      <w:r w:rsidRPr="00D06EEF">
        <w:rPr>
          <w:color w:val="0000FF"/>
          <w:szCs w:val="17"/>
          <w:lang w:val="ru-RU"/>
        </w:rPr>
        <w:t>2</w:t>
      </w:r>
      <w:r>
        <w:rPr>
          <w:color w:val="0000FF"/>
          <w:szCs w:val="17"/>
        </w:rPr>
        <w:t>和</w:t>
      </w:r>
      <w:r w:rsidRPr="00D06EEF">
        <w:rPr>
          <w:color w:val="0000FF"/>
          <w:szCs w:val="17"/>
          <w:lang w:val="ru-RU"/>
        </w:rPr>
        <w:t>3</w:t>
      </w:r>
      <w:r>
        <w:rPr>
          <w:color w:val="0000FF"/>
          <w:szCs w:val="17"/>
        </w:rPr>
        <w:t>章</w:t>
      </w:r>
      <w:r w:rsidRPr="00D06EEF">
        <w:rPr>
          <w:color w:val="0000FF"/>
          <w:szCs w:val="17"/>
          <w:lang w:val="ru-RU"/>
        </w:rPr>
        <w:t>；</w:t>
      </w:r>
      <w:r>
        <w:rPr>
          <w:i/>
          <w:iCs/>
          <w:color w:val="0000FF"/>
          <w:szCs w:val="17"/>
        </w:rPr>
        <w:t>特土良</w:t>
      </w:r>
      <w:r>
        <w:rPr>
          <w:color w:val="0000FF"/>
          <w:szCs w:val="17"/>
        </w:rPr>
        <w:t>《论异端》第</w:t>
      </w:r>
      <w:r w:rsidRPr="00D06EEF">
        <w:rPr>
          <w:color w:val="0000FF"/>
          <w:szCs w:val="17"/>
          <w:lang w:val="ru-RU"/>
        </w:rPr>
        <w:t>19</w:t>
      </w:r>
      <w:r>
        <w:rPr>
          <w:color w:val="0000FF"/>
          <w:szCs w:val="17"/>
        </w:rPr>
        <w:t>、</w:t>
      </w:r>
      <w:r w:rsidRPr="00D06EEF">
        <w:rPr>
          <w:color w:val="0000FF"/>
          <w:szCs w:val="17"/>
          <w:lang w:val="ru-RU"/>
        </w:rPr>
        <w:t>20</w:t>
      </w:r>
      <w:r>
        <w:rPr>
          <w:color w:val="0000FF"/>
          <w:szCs w:val="17"/>
        </w:rPr>
        <w:t>、</w:t>
      </w:r>
      <w:r w:rsidRPr="00D06EEF">
        <w:rPr>
          <w:color w:val="0000FF"/>
          <w:szCs w:val="17"/>
          <w:lang w:val="ru-RU"/>
        </w:rPr>
        <w:t>21</w:t>
      </w:r>
      <w:r>
        <w:rPr>
          <w:color w:val="0000FF"/>
          <w:szCs w:val="17"/>
        </w:rPr>
        <w:t>和</w:t>
      </w:r>
      <w:r w:rsidRPr="00D06EEF">
        <w:rPr>
          <w:color w:val="0000FF"/>
          <w:szCs w:val="17"/>
          <w:lang w:val="ru-RU"/>
        </w:rPr>
        <w:t>22</w:t>
      </w:r>
      <w:r>
        <w:rPr>
          <w:color w:val="0000FF"/>
          <w:szCs w:val="17"/>
        </w:rPr>
        <w:t>章</w:t>
      </w:r>
      <w:r w:rsidRPr="00D06EEF">
        <w:rPr>
          <w:color w:val="0000FF"/>
          <w:szCs w:val="17"/>
          <w:lang w:val="ru-RU"/>
        </w:rPr>
        <w:t>；</w:t>
      </w:r>
      <w:r>
        <w:rPr>
          <w:i/>
          <w:iCs/>
          <w:color w:val="0000FF"/>
          <w:szCs w:val="17"/>
        </w:rPr>
        <w:t>奥利金</w:t>
      </w:r>
      <w:r>
        <w:rPr>
          <w:color w:val="0000FF"/>
          <w:szCs w:val="17"/>
        </w:rPr>
        <w:t>《论原理》第一卷序言</w:t>
      </w:r>
      <w:r w:rsidRPr="00D06EEF">
        <w:rPr>
          <w:color w:val="0000FF"/>
          <w:szCs w:val="17"/>
          <w:lang w:val="ru-RU"/>
        </w:rPr>
        <w:t>，</w:t>
      </w:r>
      <w:r>
        <w:rPr>
          <w:color w:val="0000FF"/>
          <w:szCs w:val="17"/>
        </w:rPr>
        <w:t>第</w:t>
      </w:r>
      <w:r w:rsidRPr="00D06EEF">
        <w:rPr>
          <w:color w:val="0000FF"/>
          <w:szCs w:val="17"/>
          <w:lang w:val="ru-RU"/>
        </w:rPr>
        <w:t>2</w:t>
      </w:r>
      <w:r>
        <w:rPr>
          <w:color w:val="0000FF"/>
          <w:szCs w:val="17"/>
        </w:rPr>
        <w:t>节</w:t>
      </w:r>
      <w:r w:rsidRPr="00D06EEF">
        <w:rPr>
          <w:color w:val="0000FF"/>
          <w:szCs w:val="17"/>
          <w:lang w:val="ru-RU"/>
        </w:rPr>
        <w:t>，</w:t>
      </w:r>
      <w:r>
        <w:rPr>
          <w:color w:val="0000FF"/>
          <w:szCs w:val="17"/>
        </w:rPr>
        <w:t>第</w:t>
      </w:r>
      <w:r w:rsidRPr="00D06EEF">
        <w:rPr>
          <w:color w:val="0000FF"/>
          <w:szCs w:val="17"/>
          <w:lang w:val="ru-RU"/>
        </w:rPr>
        <w:t>47</w:t>
      </w:r>
      <w:r>
        <w:rPr>
          <w:color w:val="0000FF"/>
          <w:szCs w:val="17"/>
        </w:rPr>
        <w:t>页。Paris</w:t>
      </w:r>
      <w:r w:rsidRPr="00D06EEF">
        <w:rPr>
          <w:color w:val="0000FF"/>
          <w:szCs w:val="17"/>
        </w:rPr>
        <w:t xml:space="preserve"> ，1572</w:t>
      </w:r>
      <w:r w:rsidRPr="00931245">
        <w:rPr>
          <w:color w:val="0000FF"/>
          <w:szCs w:val="17"/>
          <w:lang w:val="ru-RU"/>
        </w:rPr>
        <w:t>年</w:t>
      </w:r>
      <w:r>
        <w:rPr>
          <w:color w:val="0000FF"/>
          <w:szCs w:val="17"/>
        </w:rPr>
        <w:t>版</w:t>
      </w:r>
      <w:r w:rsidRPr="00931245">
        <w:rPr>
          <w:color w:val="0000FF"/>
          <w:szCs w:val="17"/>
          <w:lang w:val="ru-RU"/>
        </w:rPr>
        <w:t>。</w:t>
      </w:r>
    </w:p>
  </w:footnote>
  <w:footnote w:id="72">
    <w:p w14:paraId="469F88D0" w14:textId="77777777" w:rsidR="00CC2ED8" w:rsidRPr="00D06EEF" w:rsidRDefault="00CC2ED8" w:rsidP="00CC2ED8">
      <w:pPr>
        <w:pStyle w:val="FootnoteText"/>
      </w:pPr>
      <w:r>
        <w:rPr>
          <w:rStyle w:val="FootnoteReference"/>
        </w:rPr>
        <w:footnoteRef/>
      </w:r>
      <w:r w:rsidRPr="00D06EEF">
        <w:t xml:space="preserve"> </w:t>
      </w:r>
      <w:r w:rsidRPr="00931245">
        <w:rPr>
          <w:color w:val="0000FF"/>
          <w:szCs w:val="19"/>
          <w:lang w:val="ru-RU"/>
        </w:rPr>
        <w:t>例如</w:t>
      </w:r>
      <w:r w:rsidRPr="00D06EEF">
        <w:rPr>
          <w:color w:val="0000FF"/>
          <w:szCs w:val="19"/>
        </w:rPr>
        <w:t>，</w:t>
      </w:r>
      <w:r w:rsidRPr="00931245">
        <w:rPr>
          <w:color w:val="0000FF"/>
          <w:szCs w:val="19"/>
          <w:lang w:val="ru-RU"/>
        </w:rPr>
        <w:t>早在</w:t>
      </w:r>
      <w:r w:rsidRPr="00D06EEF">
        <w:rPr>
          <w:color w:val="0000FF"/>
          <w:szCs w:val="19"/>
        </w:rPr>
        <w:t>2</w:t>
      </w:r>
      <w:r w:rsidRPr="00931245">
        <w:rPr>
          <w:color w:val="0000FF"/>
          <w:szCs w:val="19"/>
          <w:lang w:val="ru-RU"/>
        </w:rPr>
        <w:t>世纪的凯长老为证明耶稣基督的神性、反驳异端分子阿尔特蒙时</w:t>
      </w:r>
      <w:r w:rsidRPr="00D06EEF">
        <w:rPr>
          <w:color w:val="0000FF"/>
          <w:szCs w:val="19"/>
        </w:rPr>
        <w:t>，</w:t>
      </w:r>
      <w:r w:rsidRPr="00931245">
        <w:rPr>
          <w:color w:val="0000FF"/>
          <w:szCs w:val="19"/>
          <w:lang w:val="ru-RU"/>
        </w:rPr>
        <w:t>就援引了古代基督徒为尊崇耶稣基督为神而创作的诗歌</w:t>
      </w:r>
      <w:r w:rsidRPr="00D06EEF">
        <w:rPr>
          <w:color w:val="0000FF"/>
          <w:szCs w:val="19"/>
        </w:rPr>
        <w:t>（</w:t>
      </w:r>
      <w:r>
        <w:rPr>
          <w:color w:val="0000FF"/>
          <w:szCs w:val="19"/>
        </w:rPr>
        <w:t>参见</w:t>
      </w:r>
      <w:r>
        <w:rPr>
          <w:i/>
          <w:iCs/>
          <w:color w:val="0000FF"/>
          <w:szCs w:val="19"/>
        </w:rPr>
        <w:t>埃夫塞比乌斯</w:t>
      </w:r>
      <w:r w:rsidRPr="00931245">
        <w:rPr>
          <w:i/>
          <w:iCs/>
          <w:color w:val="0000FF"/>
          <w:szCs w:val="19"/>
          <w:lang w:val="ru-RU"/>
        </w:rPr>
        <w:t>《</w:t>
      </w:r>
      <w:r w:rsidRPr="00931245">
        <w:rPr>
          <w:color w:val="0000FF"/>
          <w:szCs w:val="19"/>
          <w:lang w:val="ru-RU"/>
        </w:rPr>
        <w:t>教会</w:t>
      </w:r>
      <w:r>
        <w:rPr>
          <w:color w:val="0000FF"/>
          <w:szCs w:val="19"/>
        </w:rPr>
        <w:t>史</w:t>
      </w:r>
      <w:r w:rsidRPr="00931245">
        <w:rPr>
          <w:color w:val="0000FF"/>
          <w:szCs w:val="19"/>
          <w:lang w:val="ru-RU"/>
        </w:rPr>
        <w:t>》</w:t>
      </w:r>
      <w:r>
        <w:rPr>
          <w:color w:val="0000FF"/>
          <w:szCs w:val="19"/>
        </w:rPr>
        <w:t>第5卷</w:t>
      </w:r>
      <w:r w:rsidRPr="00931245">
        <w:rPr>
          <w:color w:val="0000FF"/>
          <w:szCs w:val="19"/>
          <w:lang w:val="ru-RU"/>
        </w:rPr>
        <w:t>第</w:t>
      </w:r>
      <w:r w:rsidRPr="00D06EEF">
        <w:rPr>
          <w:color w:val="0000FF"/>
          <w:szCs w:val="19"/>
        </w:rPr>
        <w:t>28</w:t>
      </w:r>
      <w:r>
        <w:rPr>
          <w:color w:val="0000FF"/>
          <w:szCs w:val="19"/>
        </w:rPr>
        <w:t>章</w:t>
      </w:r>
      <w:r w:rsidRPr="00931245">
        <w:rPr>
          <w:color w:val="0000FF"/>
          <w:szCs w:val="19"/>
          <w:lang w:val="ru-RU"/>
        </w:rPr>
        <w:t>第</w:t>
      </w:r>
      <w:r w:rsidRPr="00D06EEF">
        <w:rPr>
          <w:color w:val="0000FF"/>
          <w:szCs w:val="19"/>
        </w:rPr>
        <w:t>157</w:t>
      </w:r>
      <w:r w:rsidRPr="00931245">
        <w:rPr>
          <w:color w:val="0000FF"/>
          <w:szCs w:val="19"/>
          <w:lang w:val="ru-RU"/>
        </w:rPr>
        <w:t>页</w:t>
      </w:r>
      <w:r>
        <w:rPr>
          <w:color w:val="0000FF"/>
          <w:szCs w:val="19"/>
        </w:rPr>
        <w:t>，阿姆斯特丹</w:t>
      </w:r>
      <w:r w:rsidRPr="00D06EEF">
        <w:rPr>
          <w:color w:val="0000FF"/>
          <w:szCs w:val="19"/>
        </w:rPr>
        <w:t xml:space="preserve"> 1795</w:t>
      </w:r>
      <w:r>
        <w:rPr>
          <w:color w:val="0000FF"/>
          <w:szCs w:val="19"/>
        </w:rPr>
        <w:t>年，另见</w:t>
      </w:r>
      <w:r>
        <w:rPr>
          <w:i/>
          <w:iCs/>
          <w:color w:val="0000FF"/>
          <w:szCs w:val="19"/>
        </w:rPr>
        <w:t>福提乌斯</w:t>
      </w:r>
      <w:r w:rsidRPr="00931245">
        <w:rPr>
          <w:i/>
          <w:iCs/>
          <w:color w:val="0000FF"/>
          <w:szCs w:val="19"/>
          <w:lang w:val="ru-RU"/>
        </w:rPr>
        <w:t>《</w:t>
      </w:r>
      <w:r>
        <w:rPr>
          <w:color w:val="0000FF"/>
          <w:szCs w:val="19"/>
        </w:rPr>
        <w:t>图书馆</w:t>
      </w:r>
      <w:r w:rsidRPr="00931245">
        <w:rPr>
          <w:color w:val="0000FF"/>
          <w:szCs w:val="19"/>
          <w:lang w:val="ru-RU"/>
        </w:rPr>
        <w:t>》手稿第</w:t>
      </w:r>
      <w:r w:rsidRPr="00D06EEF">
        <w:rPr>
          <w:color w:val="0000FF"/>
          <w:szCs w:val="19"/>
        </w:rPr>
        <w:t>48</w:t>
      </w:r>
      <w:r w:rsidRPr="00931245">
        <w:rPr>
          <w:color w:val="0000FF"/>
          <w:szCs w:val="19"/>
          <w:lang w:val="ru-RU"/>
        </w:rPr>
        <w:t>号</w:t>
      </w:r>
      <w:r w:rsidRPr="00D06EEF">
        <w:rPr>
          <w:color w:val="0000FF"/>
          <w:szCs w:val="19"/>
        </w:rPr>
        <w:t>）；</w:t>
      </w:r>
      <w:r w:rsidRPr="00931245">
        <w:rPr>
          <w:color w:val="0000FF"/>
          <w:szCs w:val="19"/>
          <w:lang w:val="ru-RU"/>
        </w:rPr>
        <w:t>圣贾斯汀和特土良则通过古代洗礼形式</w:t>
      </w:r>
      <w:r w:rsidRPr="00D06EEF">
        <w:rPr>
          <w:color w:val="0000FF"/>
          <w:szCs w:val="19"/>
        </w:rPr>
        <w:t>——</w:t>
      </w:r>
      <w:r w:rsidRPr="00931245">
        <w:rPr>
          <w:color w:val="0000FF"/>
          <w:szCs w:val="19"/>
          <w:lang w:val="ru-RU"/>
        </w:rPr>
        <w:t>即以圣父、圣子和圣灵之名三次浸入水中</w:t>
      </w:r>
      <w:r w:rsidRPr="00D06EEF">
        <w:rPr>
          <w:color w:val="0000FF"/>
          <w:szCs w:val="19"/>
        </w:rPr>
        <w:t>——</w:t>
      </w:r>
      <w:r w:rsidRPr="00931245">
        <w:rPr>
          <w:color w:val="0000FF"/>
          <w:szCs w:val="19"/>
          <w:lang w:val="ru-RU"/>
        </w:rPr>
        <w:t>来证明上帝三位一体的性质</w:t>
      </w:r>
      <w:r w:rsidRPr="00D06EEF">
        <w:rPr>
          <w:i/>
          <w:iCs/>
          <w:color w:val="0000FF"/>
          <w:szCs w:val="19"/>
        </w:rPr>
        <w:t>（</w:t>
      </w:r>
      <w:r>
        <w:rPr>
          <w:i/>
          <w:iCs/>
          <w:color w:val="0000FF"/>
          <w:szCs w:val="19"/>
        </w:rPr>
        <w:t>贾斯汀</w:t>
      </w:r>
      <w:r w:rsidRPr="00931245">
        <w:rPr>
          <w:i/>
          <w:iCs/>
          <w:color w:val="0000FF"/>
          <w:szCs w:val="19"/>
          <w:lang w:val="ru-RU"/>
        </w:rPr>
        <w:t>《</w:t>
      </w:r>
      <w:r>
        <w:rPr>
          <w:color w:val="0000FF"/>
          <w:szCs w:val="19"/>
        </w:rPr>
        <w:t>护教篇</w:t>
      </w:r>
      <w:r w:rsidRPr="00931245">
        <w:rPr>
          <w:color w:val="0000FF"/>
          <w:szCs w:val="19"/>
          <w:lang w:val="ru-RU"/>
        </w:rPr>
        <w:t>》第</w:t>
      </w:r>
      <w:r w:rsidRPr="00D06EEF">
        <w:rPr>
          <w:color w:val="0000FF"/>
          <w:szCs w:val="19"/>
        </w:rPr>
        <w:t>1</w:t>
      </w:r>
      <w:r>
        <w:rPr>
          <w:color w:val="0000FF"/>
          <w:szCs w:val="19"/>
        </w:rPr>
        <w:t>卷</w:t>
      </w:r>
      <w:r w:rsidRPr="00D06EEF">
        <w:rPr>
          <w:color w:val="0000FF"/>
          <w:szCs w:val="19"/>
        </w:rPr>
        <w:t>，</w:t>
      </w:r>
      <w:r w:rsidRPr="00931245">
        <w:rPr>
          <w:color w:val="0000FF"/>
          <w:szCs w:val="19"/>
          <w:lang w:val="ru-RU"/>
        </w:rPr>
        <w:t>第</w:t>
      </w:r>
      <w:r w:rsidRPr="00D06EEF">
        <w:rPr>
          <w:color w:val="0000FF"/>
          <w:szCs w:val="19"/>
        </w:rPr>
        <w:t>61</w:t>
      </w:r>
      <w:r w:rsidRPr="00931245">
        <w:rPr>
          <w:color w:val="0000FF"/>
          <w:szCs w:val="19"/>
          <w:lang w:val="ru-RU"/>
        </w:rPr>
        <w:t>节</w:t>
      </w:r>
      <w:r w:rsidRPr="00D06EEF">
        <w:rPr>
          <w:color w:val="0000FF"/>
          <w:szCs w:val="19"/>
        </w:rPr>
        <w:t xml:space="preserve">； </w:t>
      </w:r>
      <w:r>
        <w:rPr>
          <w:i/>
          <w:iCs/>
          <w:color w:val="0000FF"/>
          <w:szCs w:val="19"/>
        </w:rPr>
        <w:t>特土良</w:t>
      </w:r>
      <w:r w:rsidRPr="00931245">
        <w:rPr>
          <w:color w:val="0000FF"/>
          <w:szCs w:val="19"/>
          <w:lang w:val="ru-RU"/>
        </w:rPr>
        <w:t>《反</w:t>
      </w:r>
      <w:r>
        <w:rPr>
          <w:color w:val="0000FF"/>
          <w:szCs w:val="19"/>
        </w:rPr>
        <w:t>普拉克西阿斯</w:t>
      </w:r>
      <w:r w:rsidRPr="00931245">
        <w:rPr>
          <w:color w:val="0000FF"/>
          <w:szCs w:val="19"/>
          <w:lang w:val="ru-RU"/>
        </w:rPr>
        <w:t>》</w:t>
      </w:r>
      <w:r>
        <w:rPr>
          <w:color w:val="0000FF"/>
          <w:szCs w:val="19"/>
        </w:rPr>
        <w:t>第27章及</w:t>
      </w:r>
      <w:r w:rsidRPr="00931245">
        <w:rPr>
          <w:color w:val="0000FF"/>
          <w:szCs w:val="19"/>
          <w:lang w:val="ru-RU"/>
        </w:rPr>
        <w:t>《</w:t>
      </w:r>
      <w:r>
        <w:rPr>
          <w:color w:val="0000FF"/>
          <w:szCs w:val="19"/>
        </w:rPr>
        <w:t>反马吉安</w:t>
      </w:r>
      <w:r w:rsidRPr="00931245">
        <w:rPr>
          <w:color w:val="0000FF"/>
          <w:szCs w:val="19"/>
          <w:lang w:val="ru-RU"/>
        </w:rPr>
        <w:t>》第一卷第</w:t>
      </w:r>
      <w:r w:rsidRPr="00D06EEF">
        <w:rPr>
          <w:color w:val="0000FF"/>
          <w:szCs w:val="19"/>
        </w:rPr>
        <w:t>28</w:t>
      </w:r>
      <w:r w:rsidRPr="00931245">
        <w:rPr>
          <w:color w:val="0000FF"/>
          <w:szCs w:val="19"/>
          <w:lang w:val="ru-RU"/>
        </w:rPr>
        <w:t>章</w:t>
      </w:r>
      <w:r w:rsidRPr="00D06EEF">
        <w:rPr>
          <w:color w:val="0000FF"/>
          <w:szCs w:val="19"/>
        </w:rPr>
        <w:t>）；</w:t>
      </w:r>
      <w:r w:rsidRPr="00931245">
        <w:rPr>
          <w:color w:val="0000FF"/>
          <w:szCs w:val="19"/>
          <w:lang w:val="ru-RU"/>
        </w:rPr>
        <w:t>圣大巴西尔则通过古代晚祷赞美诗</w:t>
      </w:r>
      <w:r w:rsidRPr="00D06EEF">
        <w:rPr>
          <w:color w:val="0000FF"/>
          <w:szCs w:val="19"/>
        </w:rPr>
        <w:t>——</w:t>
      </w:r>
      <w:r w:rsidRPr="00931245">
        <w:rPr>
          <w:color w:val="0000FF"/>
          <w:szCs w:val="19"/>
          <w:lang w:val="ru-RU"/>
        </w:rPr>
        <w:t>即为荣耀至圣三位一体而唱</w:t>
      </w:r>
      <w:r w:rsidRPr="00931245">
        <w:rPr>
          <w:i/>
          <w:iCs/>
          <w:color w:val="0000FF"/>
          <w:szCs w:val="19"/>
          <w:lang w:val="ru-RU"/>
        </w:rPr>
        <w:t>的</w:t>
      </w:r>
      <w:r w:rsidRPr="00D06EEF">
        <w:rPr>
          <w:i/>
          <w:iCs/>
          <w:color w:val="0000FF"/>
          <w:szCs w:val="19"/>
        </w:rPr>
        <w:t>“</w:t>
      </w:r>
      <w:r w:rsidRPr="00931245">
        <w:rPr>
          <w:i/>
          <w:iCs/>
          <w:color w:val="0000FF"/>
          <w:szCs w:val="19"/>
          <w:lang w:val="ru-RU"/>
        </w:rPr>
        <w:t>圣光颂</w:t>
      </w:r>
      <w:r w:rsidRPr="00D06EEF">
        <w:rPr>
          <w:color w:val="0000FF"/>
          <w:szCs w:val="19"/>
        </w:rPr>
        <w:t>”——</w:t>
      </w:r>
      <w:r w:rsidRPr="00931245">
        <w:rPr>
          <w:color w:val="0000FF"/>
          <w:szCs w:val="19"/>
          <w:lang w:val="ru-RU"/>
        </w:rPr>
        <w:t>来阐明圣灵的神性</w:t>
      </w:r>
      <w:r w:rsidRPr="00D06EEF">
        <w:rPr>
          <w:color w:val="0000FF"/>
          <w:szCs w:val="19"/>
        </w:rPr>
        <w:t>（</w:t>
      </w:r>
      <w:r>
        <w:rPr>
          <w:color w:val="0000FF"/>
          <w:szCs w:val="19"/>
        </w:rPr>
        <w:t>《论圣灵致安菲利乌斯</w:t>
      </w:r>
      <w:r w:rsidRPr="00931245">
        <w:rPr>
          <w:color w:val="0000FF"/>
          <w:szCs w:val="19"/>
          <w:lang w:val="ru-RU"/>
        </w:rPr>
        <w:t>》第</w:t>
      </w:r>
      <w:r w:rsidRPr="00D06EEF">
        <w:rPr>
          <w:color w:val="0000FF"/>
          <w:szCs w:val="19"/>
        </w:rPr>
        <w:t>29</w:t>
      </w:r>
      <w:r w:rsidRPr="00931245">
        <w:rPr>
          <w:color w:val="0000FF"/>
          <w:szCs w:val="19"/>
          <w:lang w:val="ru-RU"/>
        </w:rPr>
        <w:t>章</w:t>
      </w:r>
      <w:r w:rsidRPr="00D06EEF">
        <w:rPr>
          <w:color w:val="0000FF"/>
          <w:szCs w:val="19"/>
        </w:rPr>
        <w:t>，</w:t>
      </w:r>
      <w:r w:rsidRPr="00931245">
        <w:rPr>
          <w:color w:val="0000FF"/>
          <w:szCs w:val="19"/>
          <w:lang w:val="ru-RU"/>
        </w:rPr>
        <w:t>第</w:t>
      </w:r>
      <w:r w:rsidRPr="00D06EEF">
        <w:rPr>
          <w:color w:val="0000FF"/>
          <w:szCs w:val="19"/>
        </w:rPr>
        <w:t>73</w:t>
      </w:r>
      <w:r w:rsidRPr="00931245">
        <w:rPr>
          <w:color w:val="0000FF"/>
          <w:szCs w:val="19"/>
          <w:lang w:val="ru-RU"/>
        </w:rPr>
        <w:t>节</w:t>
      </w:r>
      <w:r w:rsidRPr="00D06EEF">
        <w:rPr>
          <w:color w:val="0000FF"/>
          <w:szCs w:val="19"/>
        </w:rPr>
        <w:t xml:space="preserve">）； </w:t>
      </w:r>
      <w:r w:rsidRPr="00931245">
        <w:rPr>
          <w:color w:val="0000FF"/>
          <w:szCs w:val="19"/>
          <w:lang w:val="ru-RU"/>
        </w:rPr>
        <w:t>圣约翰</w:t>
      </w:r>
      <w:r w:rsidRPr="00D06EEF">
        <w:rPr>
          <w:color w:val="0000FF"/>
          <w:szCs w:val="19"/>
        </w:rPr>
        <w:t>·</w:t>
      </w:r>
      <w:r w:rsidRPr="00931245">
        <w:rPr>
          <w:color w:val="0000FF"/>
          <w:szCs w:val="19"/>
          <w:lang w:val="ru-RU"/>
        </w:rPr>
        <w:t>金口为证实</w:t>
      </w:r>
      <w:r w:rsidRPr="00D06EEF">
        <w:rPr>
          <w:color w:val="0000FF"/>
          <w:szCs w:val="19"/>
        </w:rPr>
        <w:t>“</w:t>
      </w:r>
      <w:r w:rsidRPr="00931245">
        <w:rPr>
          <w:color w:val="0000FF"/>
          <w:szCs w:val="19"/>
          <w:lang w:val="ru-RU"/>
        </w:rPr>
        <w:t>天使即和平之天使</w:t>
      </w:r>
      <w:r w:rsidRPr="00D06EEF">
        <w:rPr>
          <w:color w:val="0000FF"/>
          <w:szCs w:val="19"/>
        </w:rPr>
        <w:t>”</w:t>
      </w:r>
      <w:r w:rsidRPr="00931245">
        <w:rPr>
          <w:color w:val="0000FF"/>
          <w:szCs w:val="19"/>
          <w:lang w:val="ru-RU"/>
        </w:rPr>
        <w:t>这一观点</w:t>
      </w:r>
      <w:r w:rsidRPr="00D06EEF">
        <w:rPr>
          <w:color w:val="0000FF"/>
          <w:szCs w:val="19"/>
        </w:rPr>
        <w:t>，</w:t>
      </w:r>
      <w:r w:rsidRPr="00931245">
        <w:rPr>
          <w:color w:val="0000FF"/>
          <w:szCs w:val="19"/>
          <w:lang w:val="ru-RU"/>
        </w:rPr>
        <w:t>援引了祈祷文中的话语</w:t>
      </w:r>
      <w:r w:rsidRPr="00D06EEF">
        <w:rPr>
          <w:color w:val="0000FF"/>
          <w:szCs w:val="19"/>
        </w:rPr>
        <w:t>，</w:t>
      </w:r>
      <w:r w:rsidRPr="00931245">
        <w:rPr>
          <w:color w:val="0000FF"/>
          <w:szCs w:val="19"/>
          <w:lang w:val="ru-RU"/>
        </w:rPr>
        <w:t>其中执事恳求上帝</w:t>
      </w:r>
      <w:r w:rsidRPr="00931245">
        <w:rPr>
          <w:i/>
          <w:iCs/>
          <w:color w:val="0000FF"/>
          <w:szCs w:val="19"/>
          <w:lang w:val="ru-RU"/>
        </w:rPr>
        <w:t>派遣和平之天使</w:t>
      </w:r>
      <w:r w:rsidRPr="00D06EEF">
        <w:rPr>
          <w:color w:val="0000FF"/>
          <w:szCs w:val="19"/>
        </w:rPr>
        <w:t>（</w:t>
      </w:r>
      <w:r w:rsidRPr="00931245">
        <w:rPr>
          <w:color w:val="0000FF"/>
          <w:szCs w:val="19"/>
          <w:lang w:val="ru-RU"/>
        </w:rPr>
        <w:t>《</w:t>
      </w:r>
      <w:r>
        <w:rPr>
          <w:color w:val="0000FF"/>
          <w:szCs w:val="19"/>
        </w:rPr>
        <w:t>讲道</w:t>
      </w:r>
      <w:r w:rsidRPr="00931245">
        <w:rPr>
          <w:color w:val="0000FF"/>
          <w:szCs w:val="19"/>
          <w:lang w:val="ru-RU"/>
        </w:rPr>
        <w:t>集》</w:t>
      </w:r>
      <w:r>
        <w:rPr>
          <w:color w:val="0000FF"/>
          <w:szCs w:val="19"/>
        </w:rPr>
        <w:t>第38篇</w:t>
      </w:r>
      <w:r w:rsidRPr="00D06EEF">
        <w:rPr>
          <w:color w:val="0000FF"/>
          <w:szCs w:val="19"/>
        </w:rPr>
        <w:t>，</w:t>
      </w:r>
      <w:r w:rsidRPr="00931245">
        <w:rPr>
          <w:color w:val="0000FF"/>
          <w:szCs w:val="19"/>
          <w:lang w:val="ru-RU"/>
        </w:rPr>
        <w:t>第</w:t>
      </w:r>
      <w:r w:rsidRPr="00D06EEF">
        <w:rPr>
          <w:color w:val="0000FF"/>
          <w:szCs w:val="19"/>
        </w:rPr>
        <w:t>477</w:t>
      </w:r>
      <w:r w:rsidRPr="00931245">
        <w:rPr>
          <w:color w:val="0000FF"/>
          <w:szCs w:val="19"/>
          <w:lang w:val="ru-RU"/>
        </w:rPr>
        <w:t>页</w:t>
      </w:r>
      <w:r w:rsidRPr="00D06EEF">
        <w:rPr>
          <w:color w:val="0000FF"/>
          <w:szCs w:val="19"/>
        </w:rPr>
        <w:t>，</w:t>
      </w:r>
      <w:r>
        <w:rPr>
          <w:color w:val="0000FF"/>
          <w:szCs w:val="19"/>
        </w:rPr>
        <w:t>第5卷</w:t>
      </w:r>
      <w:r w:rsidRPr="00D06EEF">
        <w:rPr>
          <w:color w:val="0000FF"/>
          <w:szCs w:val="19"/>
        </w:rPr>
        <w:t>，</w:t>
      </w:r>
      <w:r>
        <w:rPr>
          <w:color w:val="0000FF"/>
          <w:szCs w:val="19"/>
        </w:rPr>
        <w:t>法兰克福</w:t>
      </w:r>
      <w:r w:rsidRPr="00D06EEF">
        <w:rPr>
          <w:color w:val="0000FF"/>
          <w:szCs w:val="19"/>
        </w:rPr>
        <w:t>，1698</w:t>
      </w:r>
      <w:r w:rsidRPr="00931245">
        <w:rPr>
          <w:color w:val="0000FF"/>
          <w:szCs w:val="19"/>
          <w:lang w:val="ru-RU"/>
        </w:rPr>
        <w:t>年</w:t>
      </w:r>
      <w:r w:rsidRPr="00D06EEF">
        <w:rPr>
          <w:color w:val="0000FF"/>
          <w:szCs w:val="19"/>
        </w:rPr>
        <w:t>）；</w:t>
      </w:r>
      <w:r w:rsidRPr="00931245">
        <w:rPr>
          <w:color w:val="0000FF"/>
          <w:szCs w:val="19"/>
          <w:lang w:val="ru-RU"/>
        </w:rPr>
        <w:t>福者</w:t>
      </w:r>
      <w:r w:rsidRPr="00D06EEF">
        <w:rPr>
          <w:color w:val="0000FF"/>
          <w:szCs w:val="19"/>
        </w:rPr>
        <w:t xml:space="preserve"> </w:t>
      </w:r>
      <w:r w:rsidRPr="00931245">
        <w:rPr>
          <w:color w:val="0000FF"/>
          <w:szCs w:val="19"/>
          <w:lang w:val="ru-RU"/>
        </w:rPr>
        <w:t>奥古斯丁则通过教会普遍的习俗</w:t>
      </w:r>
      <w:r w:rsidRPr="00D06EEF">
        <w:rPr>
          <w:color w:val="0000FF"/>
          <w:szCs w:val="19"/>
        </w:rPr>
        <w:t>，</w:t>
      </w:r>
      <w:r w:rsidRPr="00931245">
        <w:rPr>
          <w:color w:val="0000FF"/>
          <w:szCs w:val="19"/>
          <w:lang w:val="ru-RU"/>
        </w:rPr>
        <w:t>以及</w:t>
      </w:r>
      <w:r w:rsidRPr="00D06EEF">
        <w:rPr>
          <w:color w:val="0000FF"/>
          <w:szCs w:val="19"/>
        </w:rPr>
        <w:t>“</w:t>
      </w:r>
      <w:r w:rsidRPr="00931245">
        <w:rPr>
          <w:color w:val="0000FF"/>
          <w:szCs w:val="19"/>
          <w:lang w:val="ru-RU"/>
        </w:rPr>
        <w:t>在司铎于祭坛前献上的祈祷中</w:t>
      </w:r>
      <w:r w:rsidRPr="00D06EEF">
        <w:rPr>
          <w:color w:val="0000FF"/>
          <w:szCs w:val="19"/>
        </w:rPr>
        <w:t>，</w:t>
      </w:r>
      <w:r w:rsidRPr="00931245">
        <w:rPr>
          <w:color w:val="0000FF"/>
          <w:szCs w:val="19"/>
          <w:lang w:val="ru-RU"/>
        </w:rPr>
        <w:t>为亡者祈求占据着特殊且不可或缺的地位</w:t>
      </w:r>
      <w:r w:rsidRPr="00D06EEF">
        <w:rPr>
          <w:color w:val="0000FF"/>
          <w:szCs w:val="19"/>
        </w:rPr>
        <w:t>”</w:t>
      </w:r>
      <w:r w:rsidRPr="00931245">
        <w:rPr>
          <w:color w:val="0000FF"/>
          <w:szCs w:val="19"/>
          <w:lang w:val="ru-RU"/>
        </w:rPr>
        <w:t>这一事实</w:t>
      </w:r>
      <w:r w:rsidRPr="00D06EEF">
        <w:rPr>
          <w:color w:val="0000FF"/>
          <w:szCs w:val="19"/>
        </w:rPr>
        <w:t>，</w:t>
      </w:r>
      <w:r w:rsidRPr="00931245">
        <w:rPr>
          <w:color w:val="0000FF"/>
          <w:szCs w:val="19"/>
          <w:lang w:val="ru-RU"/>
        </w:rPr>
        <w:t>论证了为亡者祈祷教义的重要性</w:t>
      </w:r>
      <w:r w:rsidRPr="00D06EEF">
        <w:rPr>
          <w:color w:val="0000FF"/>
          <w:szCs w:val="19"/>
        </w:rPr>
        <w:t>（</w:t>
      </w:r>
      <w:r w:rsidRPr="00931245">
        <w:rPr>
          <w:color w:val="0000FF"/>
          <w:szCs w:val="19"/>
          <w:lang w:val="ru-RU"/>
        </w:rPr>
        <w:t>《</w:t>
      </w:r>
      <w:r>
        <w:rPr>
          <w:color w:val="0000FF"/>
          <w:szCs w:val="19"/>
        </w:rPr>
        <w:t>论为亡者举行殡葬礼仪</w:t>
      </w:r>
      <w:r w:rsidRPr="00931245">
        <w:rPr>
          <w:color w:val="0000FF"/>
          <w:szCs w:val="19"/>
          <w:lang w:val="ru-RU"/>
        </w:rPr>
        <w:t>的</w:t>
      </w:r>
      <w:r>
        <w:rPr>
          <w:color w:val="0000FF"/>
          <w:szCs w:val="19"/>
        </w:rPr>
        <w:t>论著</w:t>
      </w:r>
      <w:r w:rsidRPr="00931245">
        <w:rPr>
          <w:color w:val="0000FF"/>
          <w:szCs w:val="19"/>
          <w:lang w:val="ru-RU"/>
        </w:rPr>
        <w:t>》</w:t>
      </w:r>
      <w:r>
        <w:rPr>
          <w:color w:val="0000FF"/>
          <w:szCs w:val="19"/>
        </w:rPr>
        <w:t>第四</w:t>
      </w:r>
      <w:r w:rsidRPr="00931245">
        <w:rPr>
          <w:color w:val="0000FF"/>
          <w:szCs w:val="19"/>
          <w:lang w:val="ru-RU"/>
        </w:rPr>
        <w:t>章</w:t>
      </w:r>
      <w:r w:rsidRPr="00D06EEF">
        <w:rPr>
          <w:color w:val="0000FF"/>
          <w:szCs w:val="19"/>
        </w:rPr>
        <w:t>）</w:t>
      </w:r>
      <w:r w:rsidRPr="00931245">
        <w:rPr>
          <w:color w:val="0000FF"/>
          <w:szCs w:val="19"/>
          <w:lang w:val="ru-RU"/>
        </w:rPr>
        <w:t>。</w:t>
      </w:r>
    </w:p>
  </w:footnote>
  <w:footnote w:id="73">
    <w:p w14:paraId="71505DF7" w14:textId="77777777" w:rsidR="00CC2ED8" w:rsidRPr="00D06EEF" w:rsidRDefault="00CC2ED8" w:rsidP="00CC2ED8">
      <w:pPr>
        <w:pStyle w:val="FootnoteText"/>
      </w:pPr>
      <w:r>
        <w:rPr>
          <w:rStyle w:val="FootnoteReference"/>
        </w:rPr>
        <w:footnoteRef/>
      </w:r>
      <w:r w:rsidRPr="00D06EEF">
        <w:t xml:space="preserve"> </w:t>
      </w:r>
      <w:r w:rsidRPr="00931245">
        <w:rPr>
          <w:color w:val="0000FF"/>
          <w:szCs w:val="19"/>
          <w:lang w:val="ru-RU"/>
        </w:rPr>
        <w:t>《圣父著作集》</w:t>
      </w:r>
      <w:r w:rsidRPr="00931245">
        <w:rPr>
          <w:iCs/>
          <w:color w:val="0000FF"/>
          <w:szCs w:val="19"/>
          <w:lang w:val="ru-RU"/>
        </w:rPr>
        <w:t>俄文译本</w:t>
      </w:r>
      <w:r>
        <w:rPr>
          <w:color w:val="0000FF"/>
          <w:szCs w:val="19"/>
        </w:rPr>
        <w:t>第IX卷</w:t>
      </w:r>
      <w:r w:rsidRPr="00D06EEF">
        <w:rPr>
          <w:color w:val="0000FF"/>
          <w:szCs w:val="19"/>
        </w:rPr>
        <w:t>：</w:t>
      </w:r>
      <w:r w:rsidRPr="00931245">
        <w:rPr>
          <w:i/>
          <w:iCs/>
          <w:color w:val="0000FF"/>
          <w:szCs w:val="19"/>
          <w:lang w:val="ru-RU"/>
        </w:rPr>
        <w:t>圣</w:t>
      </w:r>
      <w:r w:rsidRPr="00931245">
        <w:rPr>
          <w:color w:val="0000FF"/>
          <w:szCs w:val="19"/>
          <w:lang w:val="ru-RU"/>
        </w:rPr>
        <w:t>大巴西略</w:t>
      </w:r>
      <w:r w:rsidRPr="00D06EEF">
        <w:rPr>
          <w:i/>
          <w:iCs/>
          <w:color w:val="0000FF"/>
          <w:szCs w:val="19"/>
        </w:rPr>
        <w:t>——</w:t>
      </w:r>
      <w:r w:rsidRPr="00931245">
        <w:rPr>
          <w:i/>
          <w:iCs/>
          <w:color w:val="0000FF"/>
          <w:szCs w:val="19"/>
          <w:lang w:val="ru-RU"/>
        </w:rPr>
        <w:t>论圣灵</w:t>
      </w:r>
      <w:r w:rsidRPr="00D06EEF">
        <w:rPr>
          <w:color w:val="0000FF"/>
          <w:szCs w:val="19"/>
        </w:rPr>
        <w:t>，</w:t>
      </w:r>
      <w:r w:rsidRPr="00931245">
        <w:rPr>
          <w:color w:val="0000FF"/>
          <w:szCs w:val="19"/>
          <w:lang w:val="ru-RU"/>
        </w:rPr>
        <w:t>第</w:t>
      </w:r>
      <w:r w:rsidRPr="00D06EEF">
        <w:rPr>
          <w:color w:val="0000FF"/>
          <w:szCs w:val="19"/>
        </w:rPr>
        <w:t>29</w:t>
      </w:r>
      <w:r w:rsidRPr="00931245">
        <w:rPr>
          <w:color w:val="0000FF"/>
          <w:szCs w:val="19"/>
          <w:lang w:val="ru-RU"/>
        </w:rPr>
        <w:t>章</w:t>
      </w:r>
      <w:r w:rsidRPr="00D06EEF">
        <w:rPr>
          <w:color w:val="0000FF"/>
          <w:szCs w:val="19"/>
        </w:rPr>
        <w:t>；</w:t>
      </w:r>
      <w:r w:rsidRPr="00931245">
        <w:rPr>
          <w:color w:val="0000FF"/>
          <w:szCs w:val="19"/>
          <w:lang w:val="ru-RU"/>
        </w:rPr>
        <w:t>以及《</w:t>
      </w:r>
      <w:r w:rsidRPr="00D06EEF">
        <w:rPr>
          <w:color w:val="0000FF"/>
          <w:szCs w:val="19"/>
        </w:rPr>
        <w:t>1846</w:t>
      </w:r>
      <w:r w:rsidRPr="00931245">
        <w:rPr>
          <w:color w:val="0000FF"/>
          <w:szCs w:val="19"/>
          <w:lang w:val="ru-RU"/>
        </w:rPr>
        <w:t>年基督教读本》</w:t>
      </w:r>
      <w:r>
        <w:rPr>
          <w:color w:val="0000FF"/>
          <w:szCs w:val="19"/>
        </w:rPr>
        <w:t>第一</w:t>
      </w:r>
      <w:r w:rsidRPr="00931245">
        <w:rPr>
          <w:color w:val="0000FF"/>
          <w:szCs w:val="19"/>
          <w:lang w:val="ru-RU"/>
        </w:rPr>
        <w:t>部分</w:t>
      </w:r>
      <w:r w:rsidRPr="00D06EEF">
        <w:rPr>
          <w:color w:val="0000FF"/>
          <w:szCs w:val="19"/>
        </w:rPr>
        <w:t>：</w:t>
      </w:r>
      <w:r w:rsidRPr="00931245">
        <w:rPr>
          <w:color w:val="0000FF"/>
          <w:szCs w:val="19"/>
          <w:lang w:val="ru-RU"/>
        </w:rPr>
        <w:t>福者狄奥多里特</w:t>
      </w:r>
      <w:r w:rsidRPr="00D06EEF">
        <w:rPr>
          <w:i/>
          <w:iCs/>
          <w:color w:val="0000FF"/>
          <w:szCs w:val="19"/>
        </w:rPr>
        <w:t>——</w:t>
      </w:r>
      <w:r w:rsidRPr="00931245">
        <w:rPr>
          <w:i/>
          <w:iCs/>
          <w:color w:val="0000FF"/>
          <w:szCs w:val="19"/>
          <w:lang w:val="ru-RU"/>
        </w:rPr>
        <w:t>论道成肉身的不可动摇</w:t>
      </w:r>
      <w:r w:rsidRPr="00931245">
        <w:rPr>
          <w:color w:val="0000FF"/>
          <w:szCs w:val="19"/>
          <w:lang w:val="ru-RU"/>
        </w:rPr>
        <w:t>性</w:t>
      </w:r>
      <w:r w:rsidRPr="00D06EEF">
        <w:rPr>
          <w:color w:val="0000FF"/>
          <w:szCs w:val="19"/>
        </w:rPr>
        <w:t>，</w:t>
      </w:r>
      <w:r w:rsidRPr="00931245">
        <w:rPr>
          <w:color w:val="0000FF"/>
          <w:szCs w:val="19"/>
          <w:lang w:val="ru-RU"/>
        </w:rPr>
        <w:t>第</w:t>
      </w:r>
      <w:r w:rsidRPr="00D06EEF">
        <w:rPr>
          <w:color w:val="0000FF"/>
          <w:szCs w:val="19"/>
        </w:rPr>
        <w:t>69-75</w:t>
      </w:r>
      <w:r w:rsidRPr="00931245">
        <w:rPr>
          <w:color w:val="0000FF"/>
          <w:szCs w:val="19"/>
          <w:lang w:val="ru-RU"/>
        </w:rPr>
        <w:t>页。</w:t>
      </w:r>
    </w:p>
  </w:footnote>
  <w:footnote w:id="74">
    <w:p w14:paraId="3331B4BB" w14:textId="77777777" w:rsidR="00CC2ED8" w:rsidRPr="00D06EEF" w:rsidRDefault="00CC2ED8" w:rsidP="00CC2ED8">
      <w:pPr>
        <w:pStyle w:val="FootnoteText"/>
      </w:pPr>
      <w:r>
        <w:rPr>
          <w:rStyle w:val="FootnoteReference"/>
        </w:rPr>
        <w:footnoteRef/>
      </w:r>
      <w:r w:rsidRPr="00D06EEF">
        <w:t xml:space="preserve"> </w:t>
      </w:r>
      <w:r w:rsidRPr="00931245">
        <w:rPr>
          <w:color w:val="0000FF"/>
          <w:szCs w:val="19"/>
          <w:lang w:val="ru-RU"/>
        </w:rPr>
        <w:t>例如</w:t>
      </w:r>
      <w:r w:rsidRPr="00D06EEF">
        <w:rPr>
          <w:color w:val="0000FF"/>
          <w:szCs w:val="19"/>
        </w:rPr>
        <w:t>，</w:t>
      </w:r>
      <w:r w:rsidRPr="00931245">
        <w:rPr>
          <w:color w:val="0000FF"/>
          <w:szCs w:val="19"/>
          <w:lang w:val="ru-RU"/>
        </w:rPr>
        <w:t>圣巴西尔大帝在同一部</w:t>
      </w:r>
      <w:r w:rsidRPr="00931245">
        <w:rPr>
          <w:i/>
          <w:color w:val="0000FF"/>
          <w:szCs w:val="19"/>
          <w:lang w:val="ru-RU"/>
        </w:rPr>
        <w:t>关于</w:t>
      </w:r>
      <w:r w:rsidRPr="00931245">
        <w:rPr>
          <w:i/>
          <w:iCs/>
          <w:color w:val="0000FF"/>
          <w:szCs w:val="19"/>
          <w:lang w:val="ru-RU"/>
        </w:rPr>
        <w:t>圣灵的</w:t>
      </w:r>
      <w:r w:rsidRPr="00931245">
        <w:rPr>
          <w:color w:val="0000FF"/>
          <w:szCs w:val="19"/>
          <w:lang w:val="ru-RU"/>
        </w:rPr>
        <w:t>第</w:t>
      </w:r>
      <w:r w:rsidRPr="00D06EEF">
        <w:rPr>
          <w:color w:val="0000FF"/>
          <w:szCs w:val="19"/>
        </w:rPr>
        <w:t>29</w:t>
      </w:r>
      <w:r w:rsidRPr="00931245">
        <w:rPr>
          <w:color w:val="0000FF"/>
          <w:szCs w:val="19"/>
          <w:lang w:val="ru-RU"/>
        </w:rPr>
        <w:t>章</w:t>
      </w:r>
      <w:r w:rsidRPr="00931245">
        <w:rPr>
          <w:i/>
          <w:iCs/>
          <w:color w:val="0000FF"/>
          <w:szCs w:val="19"/>
          <w:lang w:val="ru-RU"/>
        </w:rPr>
        <w:t>中</w:t>
      </w:r>
      <w:r w:rsidRPr="00D06EEF">
        <w:rPr>
          <w:color w:val="0000FF"/>
          <w:szCs w:val="19"/>
        </w:rPr>
        <w:t>，</w:t>
      </w:r>
      <w:r w:rsidRPr="00931245">
        <w:rPr>
          <w:color w:val="0000FF"/>
          <w:szCs w:val="19"/>
          <w:lang w:val="ru-RU"/>
        </w:rPr>
        <w:t>为了佐证自己的观点</w:t>
      </w:r>
      <w:r w:rsidRPr="00D06EEF">
        <w:rPr>
          <w:color w:val="0000FF"/>
          <w:szCs w:val="19"/>
        </w:rPr>
        <w:t>，</w:t>
      </w:r>
      <w:r w:rsidRPr="00931245">
        <w:rPr>
          <w:color w:val="0000FF"/>
          <w:szCs w:val="19"/>
          <w:lang w:val="ru-RU"/>
        </w:rPr>
        <w:t>引用了殉道者阿菲诺根的赞美诗</w:t>
      </w:r>
      <w:r w:rsidRPr="00D06EEF">
        <w:rPr>
          <w:color w:val="0000FF"/>
          <w:szCs w:val="19"/>
        </w:rPr>
        <w:t>——</w:t>
      </w:r>
      <w:r w:rsidRPr="00931245">
        <w:rPr>
          <w:color w:val="0000FF"/>
          <w:szCs w:val="19"/>
          <w:lang w:val="ru-RU"/>
        </w:rPr>
        <w:t>这是他在即将被火焚时留给门徒们的。</w:t>
      </w:r>
    </w:p>
  </w:footnote>
  <w:footnote w:id="75">
    <w:p w14:paraId="14EF4845" w14:textId="77777777" w:rsidR="00CC2ED8" w:rsidRPr="00D06EEF" w:rsidRDefault="00CC2ED8" w:rsidP="00CC2ED8">
      <w:pPr>
        <w:pStyle w:val="FootnoteText"/>
      </w:pPr>
      <w:r>
        <w:rPr>
          <w:rStyle w:val="FootnoteReference"/>
        </w:rPr>
        <w:footnoteRef/>
      </w:r>
      <w:r w:rsidRPr="00D06EEF">
        <w:t xml:space="preserve"> </w:t>
      </w:r>
      <w:r w:rsidRPr="00931245">
        <w:rPr>
          <w:color w:val="0000FF"/>
          <w:szCs w:val="19"/>
          <w:lang w:val="ru-RU"/>
        </w:rPr>
        <w:t>这一点在圣亚他那修大帝反对阿里乌派的四句话</w:t>
      </w:r>
      <w:r w:rsidRPr="00D06EEF">
        <w:rPr>
          <w:color w:val="0000FF"/>
          <w:szCs w:val="19"/>
        </w:rPr>
        <w:t>，</w:t>
      </w:r>
      <w:r w:rsidRPr="00931245">
        <w:rPr>
          <w:color w:val="0000FF"/>
          <w:szCs w:val="19"/>
          <w:lang w:val="ru-RU"/>
        </w:rPr>
        <w:t>以及圣奥古斯丁反对佩拉吉派的著作中</w:t>
      </w:r>
      <w:r w:rsidRPr="00D06EEF">
        <w:rPr>
          <w:color w:val="0000FF"/>
          <w:szCs w:val="19"/>
        </w:rPr>
        <w:t>，</w:t>
      </w:r>
      <w:r w:rsidRPr="00931245">
        <w:rPr>
          <w:color w:val="0000FF"/>
          <w:szCs w:val="19"/>
          <w:lang w:val="ru-RU"/>
        </w:rPr>
        <w:t>表现得最为清晰。</w:t>
      </w:r>
    </w:p>
  </w:footnote>
  <w:footnote w:id="76">
    <w:p w14:paraId="3AB44CD8" w14:textId="77777777" w:rsidR="00CC2ED8" w:rsidRPr="00931245" w:rsidRDefault="00CC2ED8" w:rsidP="00CC2ED8">
      <w:pPr>
        <w:pStyle w:val="FootnoteText"/>
        <w:rPr>
          <w:lang w:val="ru-RU"/>
        </w:rPr>
      </w:pPr>
      <w:r>
        <w:rPr>
          <w:rStyle w:val="FootnoteReference"/>
        </w:rPr>
        <w:footnoteRef/>
      </w:r>
      <w:r w:rsidRPr="00D06EEF">
        <w:t xml:space="preserve"> </w:t>
      </w:r>
      <w:r w:rsidRPr="00931245">
        <w:rPr>
          <w:color w:val="0000FF"/>
          <w:szCs w:val="19"/>
          <w:lang w:val="ru-RU"/>
        </w:rPr>
        <w:t>例如</w:t>
      </w:r>
      <w:r w:rsidRPr="00D06EEF">
        <w:rPr>
          <w:color w:val="0000FF"/>
          <w:szCs w:val="19"/>
        </w:rPr>
        <w:t>，</w:t>
      </w:r>
      <w:r w:rsidRPr="00931245">
        <w:rPr>
          <w:color w:val="0000FF"/>
          <w:szCs w:val="19"/>
          <w:lang w:val="ru-RU"/>
        </w:rPr>
        <w:t>在反对异教徒的著作中</w:t>
      </w:r>
      <w:r w:rsidRPr="00D06EEF">
        <w:rPr>
          <w:color w:val="0000FF"/>
          <w:szCs w:val="19"/>
        </w:rPr>
        <w:t>，</w:t>
      </w:r>
      <w:r w:rsidRPr="00931245">
        <w:rPr>
          <w:color w:val="0000FF"/>
          <w:szCs w:val="19"/>
          <w:lang w:val="ru-RU"/>
        </w:rPr>
        <w:t>人们援引了著名的</w:t>
      </w:r>
      <w:r w:rsidRPr="00931245">
        <w:rPr>
          <w:i/>
          <w:iCs/>
          <w:color w:val="0000FF"/>
          <w:szCs w:val="19"/>
          <w:lang w:val="ru-RU"/>
        </w:rPr>
        <w:t>彼拉多文书</w:t>
      </w:r>
      <w:r w:rsidRPr="00D06EEF">
        <w:rPr>
          <w:i/>
          <w:iCs/>
          <w:color w:val="0000FF"/>
          <w:szCs w:val="19"/>
        </w:rPr>
        <w:t>（</w:t>
      </w:r>
      <w:r>
        <w:rPr>
          <w:i/>
          <w:iCs/>
          <w:color w:val="0000FF"/>
          <w:szCs w:val="19"/>
        </w:rPr>
        <w:t>贾斯汀</w:t>
      </w:r>
      <w:r>
        <w:rPr>
          <w:color w:val="0000FF"/>
          <w:szCs w:val="19"/>
        </w:rPr>
        <w:t>《护教辞》第一卷第35章；</w:t>
      </w:r>
      <w:r>
        <w:rPr>
          <w:i/>
          <w:iCs/>
          <w:color w:val="0000FF"/>
          <w:szCs w:val="19"/>
        </w:rPr>
        <w:t>特土良</w:t>
      </w:r>
      <w:r>
        <w:rPr>
          <w:color w:val="0000FF"/>
          <w:szCs w:val="19"/>
        </w:rPr>
        <w:t>《反异教徒护教辞》第5章和第21章；金口若望《讲道集》第26篇</w:t>
      </w:r>
      <w:r w:rsidRPr="00D06EEF">
        <w:rPr>
          <w:color w:val="0000FF"/>
          <w:szCs w:val="19"/>
        </w:rPr>
        <w:t>，</w:t>
      </w:r>
      <w:r w:rsidRPr="00931245">
        <w:rPr>
          <w:color w:val="0000FF"/>
          <w:szCs w:val="19"/>
          <w:lang w:val="ru-RU"/>
        </w:rPr>
        <w:t>哥林多后书第</w:t>
      </w:r>
      <w:r w:rsidRPr="00D06EEF">
        <w:rPr>
          <w:color w:val="0000FF"/>
          <w:szCs w:val="19"/>
        </w:rPr>
        <w:t>2</w:t>
      </w:r>
      <w:r w:rsidRPr="00931245">
        <w:rPr>
          <w:color w:val="0000FF"/>
          <w:szCs w:val="19"/>
          <w:lang w:val="ru-RU"/>
        </w:rPr>
        <w:t>章</w:t>
      </w:r>
      <w:r w:rsidRPr="00D06EEF">
        <w:rPr>
          <w:color w:val="0000FF"/>
          <w:szCs w:val="19"/>
        </w:rPr>
        <w:t>），</w:t>
      </w:r>
      <w:r w:rsidRPr="00931245">
        <w:rPr>
          <w:color w:val="0000FF"/>
          <w:szCs w:val="19"/>
          <w:lang w:val="ru-RU"/>
        </w:rPr>
        <w:t>以及小普林尼致图拉真皇帝的信</w:t>
      </w:r>
      <w:r w:rsidRPr="00D06EEF">
        <w:rPr>
          <w:color w:val="0000FF"/>
          <w:szCs w:val="19"/>
        </w:rPr>
        <w:t xml:space="preserve"> </w:t>
      </w:r>
      <w:r w:rsidRPr="00D06EEF">
        <w:rPr>
          <w:i/>
          <w:iCs/>
          <w:color w:val="0000FF"/>
          <w:szCs w:val="19"/>
        </w:rPr>
        <w:t>（</w:t>
      </w:r>
      <w:r>
        <w:rPr>
          <w:i/>
          <w:iCs/>
          <w:color w:val="0000FF"/>
          <w:szCs w:val="19"/>
        </w:rPr>
        <w:t>特土良</w:t>
      </w:r>
      <w:r w:rsidRPr="00931245">
        <w:rPr>
          <w:color w:val="0000FF"/>
          <w:szCs w:val="19"/>
          <w:lang w:val="ru-RU"/>
        </w:rPr>
        <w:t>《</w:t>
      </w:r>
      <w:r>
        <w:rPr>
          <w:color w:val="0000FF"/>
          <w:szCs w:val="19"/>
        </w:rPr>
        <w:t>反异教辩护</w:t>
      </w:r>
      <w:r w:rsidRPr="00931245">
        <w:rPr>
          <w:color w:val="0000FF"/>
          <w:szCs w:val="19"/>
          <w:lang w:val="ru-RU"/>
        </w:rPr>
        <w:t>》第</w:t>
      </w:r>
      <w:r w:rsidRPr="00D06EEF">
        <w:rPr>
          <w:color w:val="0000FF"/>
          <w:szCs w:val="19"/>
        </w:rPr>
        <w:t>2</w:t>
      </w:r>
      <w:r w:rsidRPr="00931245">
        <w:rPr>
          <w:color w:val="0000FF"/>
          <w:szCs w:val="19"/>
          <w:lang w:val="ru-RU"/>
        </w:rPr>
        <w:t>章</w:t>
      </w:r>
      <w:r w:rsidRPr="00D06EEF">
        <w:rPr>
          <w:color w:val="0000FF"/>
          <w:szCs w:val="19"/>
        </w:rPr>
        <w:t>），</w:t>
      </w:r>
      <w:r w:rsidRPr="00931245">
        <w:rPr>
          <w:color w:val="0000FF"/>
          <w:szCs w:val="19"/>
          <w:lang w:val="ru-RU"/>
        </w:rPr>
        <w:t>还引用了异教哲学家、诗人、历史学家及其他作家的段落。</w:t>
      </w:r>
      <w:r>
        <w:rPr>
          <w:i/>
          <w:color w:val="0000FF"/>
          <w:szCs w:val="19"/>
        </w:rPr>
        <w:t>参见V</w:t>
      </w:r>
      <w:r w:rsidRPr="00D06EEF">
        <w:rPr>
          <w:color w:val="0000FF"/>
          <w:szCs w:val="19"/>
          <w:lang w:val="ru-RU"/>
        </w:rPr>
        <w:t>.</w:t>
      </w:r>
      <w:r w:rsidRPr="00D06EEF">
        <w:rPr>
          <w:i/>
          <w:iCs/>
          <w:color w:val="0000FF"/>
          <w:szCs w:val="19"/>
          <w:lang w:val="ru-RU"/>
        </w:rPr>
        <w:t xml:space="preserve"> </w:t>
      </w:r>
      <w:r>
        <w:rPr>
          <w:i/>
          <w:iCs/>
          <w:color w:val="0000FF"/>
          <w:szCs w:val="19"/>
        </w:rPr>
        <w:t>卢特雷里</w:t>
      </w:r>
      <w:r w:rsidRPr="00D06EEF">
        <w:rPr>
          <w:i/>
          <w:iCs/>
          <w:color w:val="0000FF"/>
          <w:szCs w:val="19"/>
          <w:lang w:val="ru-RU"/>
        </w:rPr>
        <w:t>——</w:t>
      </w:r>
      <w:r>
        <w:rPr>
          <w:color w:val="0000FF"/>
          <w:szCs w:val="19"/>
        </w:rPr>
        <w:t>《关于圣父们生平、著作及教义的神学批判史》</w:t>
      </w:r>
      <w:r w:rsidRPr="00D06EEF">
        <w:rPr>
          <w:color w:val="0000FF"/>
          <w:szCs w:val="19"/>
          <w:lang w:val="ru-RU"/>
        </w:rPr>
        <w:t>……</w:t>
      </w:r>
      <w:r>
        <w:rPr>
          <w:color w:val="0000FF"/>
          <w:szCs w:val="19"/>
        </w:rPr>
        <w:t>第二卷</w:t>
      </w:r>
      <w:r w:rsidRPr="00931245">
        <w:rPr>
          <w:color w:val="0000FF"/>
          <w:szCs w:val="19"/>
          <w:lang w:val="ru-RU"/>
        </w:rPr>
        <w:t>，第6页，奥古斯特·</w:t>
      </w:r>
      <w:r>
        <w:rPr>
          <w:color w:val="0000FF"/>
          <w:szCs w:val="19"/>
        </w:rPr>
        <w:t>温德利克</w:t>
      </w:r>
      <w:r w:rsidRPr="00931245">
        <w:rPr>
          <w:color w:val="0000FF"/>
          <w:szCs w:val="19"/>
          <w:lang w:val="ru-RU"/>
        </w:rPr>
        <w:t>1784年版。</w:t>
      </w:r>
    </w:p>
  </w:footnote>
  <w:footnote w:id="77">
    <w:p w14:paraId="31F4C2C7"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lang w:val="ru-RU"/>
        </w:rPr>
        <w:t>关于古代圣父们在阐释信仰教义时所采用的上述方法，最详尽的佐证可见于塞利耶的《</w:t>
      </w:r>
      <w:r>
        <w:rPr>
          <w:color w:val="0000FF"/>
        </w:rPr>
        <w:t>圣经作者</w:t>
      </w:r>
      <w:r w:rsidRPr="00931245">
        <w:rPr>
          <w:color w:val="0000FF"/>
          <w:lang w:val="ru-RU"/>
        </w:rPr>
        <w:t>通史……》中，当他分析某位教父的著作时，尤其是亚历山大的亚他那修（</w:t>
      </w:r>
      <w:r>
        <w:rPr>
          <w:color w:val="0000FF"/>
        </w:rPr>
        <w:t>第V卷</w:t>
      </w:r>
      <w:r w:rsidRPr="00931245">
        <w:rPr>
          <w:color w:val="0000FF"/>
          <w:lang w:val="ru-RU"/>
        </w:rPr>
        <w:t>）、大巴西勒（</w:t>
      </w:r>
      <w:r>
        <w:rPr>
          <w:color w:val="0000FF"/>
        </w:rPr>
        <w:t>第VI卷</w:t>
      </w:r>
      <w:r w:rsidRPr="00931245">
        <w:rPr>
          <w:color w:val="0000FF"/>
          <w:lang w:val="ru-RU"/>
        </w:rPr>
        <w:t>）、 格里高利·神学家（</w:t>
      </w:r>
      <w:r>
        <w:rPr>
          <w:color w:val="0000FF"/>
        </w:rPr>
        <w:t>第七</w:t>
      </w:r>
      <w:r w:rsidRPr="00931245">
        <w:rPr>
          <w:color w:val="0000FF"/>
          <w:lang w:val="ru-RU"/>
        </w:rPr>
        <w:t>卷）以及奥古斯丁（</w:t>
      </w:r>
      <w:r>
        <w:rPr>
          <w:color w:val="0000FF"/>
        </w:rPr>
        <w:t>第十一</w:t>
      </w:r>
      <w:r w:rsidRPr="00931245">
        <w:rPr>
          <w:color w:val="0000FF"/>
          <w:lang w:val="ru-RU"/>
        </w:rPr>
        <w:t>卷和</w:t>
      </w:r>
      <w:r>
        <w:rPr>
          <w:color w:val="0000FF"/>
        </w:rPr>
        <w:t>第十二</w:t>
      </w:r>
      <w:r w:rsidRPr="00931245">
        <w:rPr>
          <w:color w:val="0000FF"/>
          <w:lang w:val="ru-RU"/>
        </w:rPr>
        <w:t>卷）的著作时，对这一观点进行了详细论证。</w:t>
      </w:r>
    </w:p>
  </w:footnote>
  <w:footnote w:id="78">
    <w:p w14:paraId="15E10AA3"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遗憾的是，这部著名著作既没有以原著形式流传下来，也没有以圣杰罗姆的译本形式流传下来，仅存鲁菲诺的译本，而该译本存在诸多错误且随意改动，包含删节和改写，正如鲁菲诺本人在《</w:t>
      </w:r>
      <w:r>
        <w:rPr>
          <w:color w:val="0000FF"/>
          <w:szCs w:val="19"/>
        </w:rPr>
        <w:t>论原则的导言</w:t>
      </w:r>
      <w:r w:rsidRPr="00931245">
        <w:rPr>
          <w:color w:val="0000FF"/>
          <w:szCs w:val="19"/>
          <w:lang w:val="ru-RU"/>
        </w:rPr>
        <w:t>》（</w:t>
      </w:r>
      <w:r>
        <w:rPr>
          <w:color w:val="0000FF"/>
          <w:szCs w:val="19"/>
        </w:rPr>
        <w:t>in</w:t>
      </w:r>
      <w:r w:rsidRPr="00D06EEF">
        <w:rPr>
          <w:color w:val="0000FF"/>
          <w:szCs w:val="19"/>
          <w:lang w:val="ru-RU"/>
        </w:rPr>
        <w:t xml:space="preserve"> </w:t>
      </w:r>
      <w:r w:rsidRPr="00931245">
        <w:rPr>
          <w:color w:val="0000FF"/>
          <w:szCs w:val="19"/>
          <w:lang w:val="ru-RU"/>
        </w:rPr>
        <w:t xml:space="preserve">prolegom. </w:t>
      </w:r>
      <w:r>
        <w:rPr>
          <w:color w:val="0000FF"/>
          <w:szCs w:val="19"/>
        </w:rPr>
        <w:t>de</w:t>
      </w:r>
      <w:r w:rsidRPr="00D06EEF">
        <w:rPr>
          <w:color w:val="0000FF"/>
          <w:szCs w:val="19"/>
          <w:lang w:val="ru-RU"/>
        </w:rPr>
        <w:t xml:space="preserve"> </w:t>
      </w:r>
      <w:r>
        <w:rPr>
          <w:color w:val="0000FF"/>
          <w:szCs w:val="19"/>
        </w:rPr>
        <w:t>princip</w:t>
      </w:r>
      <w:r w:rsidRPr="00931245">
        <w:rPr>
          <w:color w:val="0000FF"/>
          <w:szCs w:val="19"/>
          <w:lang w:val="ru-RU"/>
        </w:rPr>
        <w:t>.）中所承认的那样。 正因如此，要对这部著作作出完全准确无误的评判，是极其困难的。</w:t>
      </w:r>
    </w:p>
  </w:footnote>
  <w:footnote w:id="79">
    <w:p w14:paraId="7561C77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具体而言：— a) 他将世界视为上帝全能的</w:t>
      </w:r>
      <w:r w:rsidRPr="00931245">
        <w:rPr>
          <w:i/>
          <w:iCs/>
          <w:color w:val="0000FF"/>
          <w:szCs w:val="18"/>
          <w:lang w:val="ru-RU"/>
        </w:rPr>
        <w:t>必然</w:t>
      </w:r>
      <w:r w:rsidRPr="00931245">
        <w:rPr>
          <w:color w:val="0000FF"/>
          <w:szCs w:val="18"/>
          <w:lang w:val="ru-RU"/>
        </w:rPr>
        <w:t>结果，因此承认在现世之前曾存在过无数个世界，并在现世之后还将存在同样数量的其他世界，延续至永恒； b) 将人的灵魂视为堕落的精神，它们被降入感官世界并与肉体结合以接受净化；净化之后，又重新成为堕落前那样的纯净精神，并回归原处； c) 因此，他不可避免地推翻了教会关于原罪的教义——即原罪由始祖传给后代；d) 否认了永恒的折磨；以及——e) 虽未直接否认肉身的复活，却声称届时肉身将转变为某种以太般的、灵性的本质。 福提乌斯在这部奥利金的作品中还发现了其他关于至圣三位一体各位格本身的谬误</w:t>
      </w:r>
      <w:r w:rsidRPr="00931245">
        <w:rPr>
          <w:i/>
          <w:iCs/>
          <w:color w:val="0000FF"/>
          <w:szCs w:val="18"/>
          <w:lang w:val="ru-RU"/>
        </w:rPr>
        <w:t>（</w:t>
      </w:r>
      <w:r>
        <w:rPr>
          <w:i/>
          <w:iCs/>
          <w:color w:val="0000FF"/>
          <w:szCs w:val="18"/>
        </w:rPr>
        <w:t>Photii</w:t>
      </w:r>
      <w:r w:rsidRPr="00D06EEF">
        <w:rPr>
          <w:i/>
          <w:iCs/>
          <w:color w:val="0000FF"/>
          <w:szCs w:val="18"/>
          <w:lang w:val="ru-RU"/>
        </w:rPr>
        <w:t xml:space="preserve"> </w:t>
      </w:r>
      <w:r>
        <w:rPr>
          <w:color w:val="0000FF"/>
          <w:szCs w:val="18"/>
        </w:rPr>
        <w:t>Biblioth</w:t>
      </w:r>
      <w:r w:rsidRPr="00931245">
        <w:rPr>
          <w:color w:val="0000FF"/>
          <w:szCs w:val="18"/>
          <w:lang w:val="ru-RU"/>
        </w:rPr>
        <w:t xml:space="preserve">. </w:t>
      </w:r>
      <w:r>
        <w:rPr>
          <w:color w:val="0000FF"/>
          <w:szCs w:val="18"/>
        </w:rPr>
        <w:t>cod</w:t>
      </w:r>
      <w:r w:rsidRPr="00931245">
        <w:rPr>
          <w:color w:val="0000FF"/>
          <w:szCs w:val="18"/>
          <w:lang w:val="ru-RU"/>
        </w:rPr>
        <w:t xml:space="preserve">. </w:t>
      </w:r>
      <w:r>
        <w:rPr>
          <w:color w:val="0000FF"/>
          <w:szCs w:val="18"/>
        </w:rPr>
        <w:t>VIII</w:t>
      </w:r>
      <w:r w:rsidRPr="00931245">
        <w:rPr>
          <w:color w:val="0000FF"/>
          <w:szCs w:val="18"/>
          <w:lang w:val="ru-RU"/>
        </w:rPr>
        <w:t>）。</w:t>
      </w:r>
    </w:p>
  </w:footnote>
  <w:footnote w:id="80">
    <w:p w14:paraId="432EC9B2"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这些著作在俄语中也有两个译本：一个是莫斯科大主教安布罗斯的译本，另一个是雅罗斯拉夫神学院完成的译本。</w:t>
      </w:r>
    </w:p>
  </w:footnote>
  <w:footnote w:id="81">
    <w:p w14:paraId="74FC8FFF"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该著作</w:t>
      </w:r>
      <w:r w:rsidRPr="00931245">
        <w:rPr>
          <w:i/>
          <w:iCs/>
          <w:color w:val="0000FF"/>
          <w:szCs w:val="19"/>
          <w:lang w:val="ru-RU"/>
        </w:rPr>
        <w:t>由P.托多尔斯基译</w:t>
      </w:r>
      <w:r w:rsidRPr="00931245">
        <w:rPr>
          <w:color w:val="0000FF"/>
          <w:szCs w:val="19"/>
          <w:lang w:val="ru-RU"/>
        </w:rPr>
        <w:t>为俄文，并收录于题为《圣奥古斯丁的三卷书》的文集中，1795年于圣彼得堡出版。</w:t>
      </w:r>
    </w:p>
  </w:footnote>
  <w:footnote w:id="82">
    <w:p w14:paraId="182D1DC7"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刊载于《基督教周报》1844</w:t>
      </w:r>
      <w:r>
        <w:rPr>
          <w:color w:val="0000FF"/>
          <w:szCs w:val="19"/>
        </w:rPr>
        <w:t>年第IV卷</w:t>
      </w:r>
      <w:r w:rsidRPr="00931245">
        <w:rPr>
          <w:color w:val="0000FF"/>
          <w:szCs w:val="19"/>
          <w:lang w:val="ru-RU"/>
        </w:rPr>
        <w:t>，第173-229页及第311-389页。</w:t>
      </w:r>
    </w:p>
  </w:footnote>
  <w:footnote w:id="83">
    <w:p w14:paraId="15DC23C0"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该著作的最佳版本，连同其异文及注释，收录于拉·米内姆（La Minne）神父主编的</w:t>
      </w:r>
      <w:r>
        <w:rPr>
          <w:color w:val="0000FF"/>
          <w:szCs w:val="19"/>
        </w:rPr>
        <w:t>《Patrolog</w:t>
      </w:r>
      <w:r w:rsidRPr="00931245">
        <w:rPr>
          <w:color w:val="0000FF"/>
          <w:szCs w:val="19"/>
          <w:lang w:val="ru-RU"/>
        </w:rPr>
        <w:t xml:space="preserve">. </w:t>
      </w:r>
      <w:r>
        <w:rPr>
          <w:color w:val="0000FF"/>
          <w:szCs w:val="19"/>
        </w:rPr>
        <w:t>curs</w:t>
      </w:r>
      <w:r w:rsidRPr="00931245">
        <w:rPr>
          <w:color w:val="0000FF"/>
          <w:szCs w:val="19"/>
          <w:lang w:val="ru-RU"/>
        </w:rPr>
        <w:t xml:space="preserve">, </w:t>
      </w:r>
      <w:r>
        <w:rPr>
          <w:color w:val="0000FF"/>
          <w:szCs w:val="19"/>
        </w:rPr>
        <w:t>compl</w:t>
      </w:r>
      <w:r w:rsidRPr="00931245">
        <w:rPr>
          <w:color w:val="0000FF"/>
          <w:szCs w:val="19"/>
          <w:lang w:val="ru-RU"/>
        </w:rPr>
        <w:t>.》第58卷中</w:t>
      </w:r>
      <w:r w:rsidRPr="00D06EEF">
        <w:rPr>
          <w:color w:val="0000FF"/>
          <w:szCs w:val="19"/>
          <w:lang w:val="ru-RU"/>
        </w:rPr>
        <w:t>，</w:t>
      </w:r>
      <w:r>
        <w:rPr>
          <w:color w:val="0000FF"/>
          <w:szCs w:val="19"/>
        </w:rPr>
        <w:t>巴黎</w:t>
      </w:r>
      <w:r w:rsidRPr="00931245">
        <w:rPr>
          <w:color w:val="0000FF"/>
          <w:szCs w:val="19"/>
          <w:lang w:val="ru-RU"/>
        </w:rPr>
        <w:t>，1847年。</w:t>
      </w:r>
    </w:p>
  </w:footnote>
  <w:footnote w:id="84">
    <w:p w14:paraId="39544907" w14:textId="77777777" w:rsidR="00CC2ED8" w:rsidRPr="00931245" w:rsidRDefault="00CC2ED8" w:rsidP="00CC2ED8">
      <w:pPr>
        <w:pStyle w:val="FootnoteText"/>
        <w:rPr>
          <w:color w:val="000000"/>
          <w:szCs w:val="19"/>
          <w:lang w:val="ru-RU"/>
        </w:rPr>
      </w:pPr>
      <w:r>
        <w:rPr>
          <w:rStyle w:val="FootnoteReference"/>
        </w:rPr>
        <w:footnoteRef/>
      </w:r>
      <w:r w:rsidRPr="00931245">
        <w:rPr>
          <w:lang w:val="ru-RU"/>
        </w:rPr>
        <w:t xml:space="preserve"> </w:t>
      </w:r>
      <w:r w:rsidRPr="00931245">
        <w:rPr>
          <w:color w:val="0000FF"/>
          <w:szCs w:val="19"/>
          <w:lang w:val="ru-RU"/>
        </w:rPr>
        <w:t>该著作曾多次出版，但仅以拉丁文译本形式出现，而非原文（</w:t>
      </w:r>
      <w:r>
        <w:rPr>
          <w:color w:val="0000FF"/>
          <w:szCs w:val="19"/>
        </w:rPr>
        <w:t>参</w:t>
      </w:r>
      <w:r w:rsidRPr="00931245">
        <w:rPr>
          <w:color w:val="0000FF"/>
          <w:szCs w:val="19"/>
          <w:lang w:val="ru-RU"/>
        </w:rPr>
        <w:t>见</w:t>
      </w:r>
      <w:r>
        <w:rPr>
          <w:bCs/>
          <w:i/>
          <w:iCs/>
          <w:color w:val="0000FF"/>
          <w:szCs w:val="19"/>
        </w:rPr>
        <w:t>卡西米里</w:t>
      </w:r>
      <w:r w:rsidRPr="00D06EEF">
        <w:rPr>
          <w:bCs/>
          <w:i/>
          <w:iCs/>
          <w:color w:val="0000FF"/>
          <w:szCs w:val="19"/>
          <w:lang w:val="ru-RU"/>
        </w:rPr>
        <w:t>·</w:t>
      </w:r>
      <w:r>
        <w:rPr>
          <w:bCs/>
          <w:i/>
          <w:iCs/>
          <w:color w:val="0000FF"/>
          <w:szCs w:val="19"/>
        </w:rPr>
        <w:t>奥迪尼</w:t>
      </w:r>
      <w:r w:rsidRPr="00931245">
        <w:rPr>
          <w:bCs/>
          <w:i/>
          <w:iCs/>
          <w:color w:val="0000FF"/>
          <w:szCs w:val="19"/>
          <w:lang w:val="ru-RU"/>
        </w:rPr>
        <w:t>——</w:t>
      </w:r>
      <w:r>
        <w:rPr>
          <w:color w:val="0000FF"/>
          <w:szCs w:val="19"/>
        </w:rPr>
        <w:t>《古代教会作家评注</w:t>
      </w:r>
      <w:r w:rsidRPr="00931245">
        <w:rPr>
          <w:color w:val="0000FF"/>
          <w:szCs w:val="19"/>
          <w:lang w:val="ru-RU"/>
        </w:rPr>
        <w:t>》，第1</w:t>
      </w:r>
      <w:r>
        <w:rPr>
          <w:color w:val="0000FF"/>
          <w:szCs w:val="19"/>
        </w:rPr>
        <w:t>卷</w:t>
      </w:r>
      <w:r w:rsidRPr="00931245">
        <w:rPr>
          <w:color w:val="0000FF"/>
          <w:szCs w:val="19"/>
          <w:lang w:val="ru-RU"/>
        </w:rPr>
        <w:t>，第1663-1664页，</w:t>
      </w:r>
      <w:r>
        <w:rPr>
          <w:color w:val="0000FF"/>
          <w:szCs w:val="19"/>
        </w:rPr>
        <w:t>莱比锡</w:t>
      </w:r>
      <w:r w:rsidRPr="00931245">
        <w:rPr>
          <w:color w:val="0000FF"/>
          <w:szCs w:val="19"/>
          <w:lang w:val="ru-RU"/>
        </w:rPr>
        <w:t xml:space="preserve">，1722年）。 </w:t>
      </w:r>
      <w:r w:rsidRPr="007764AB">
        <w:rPr>
          <w:color w:val="0000FF"/>
          <w:szCs w:val="19"/>
          <w:lang w:val="ru-RU"/>
        </w:rPr>
        <w:t>该著作在我国也曾以斯拉夫语译本的形式流传，并收录于1649年由约瑟夫宗主教在莫斯科出版的《</w:t>
      </w:r>
      <w:r w:rsidRPr="007764AB">
        <w:rPr>
          <w:i/>
          <w:iCs/>
          <w:color w:val="0000FF"/>
          <w:szCs w:val="19"/>
          <w:lang w:val="ru-RU"/>
        </w:rPr>
        <w:t>信仰条目</w:t>
      </w:r>
      <w:r w:rsidRPr="007764AB">
        <w:rPr>
          <w:bCs/>
          <w:i/>
          <w:iCs/>
          <w:color w:val="0000FF"/>
          <w:szCs w:val="19"/>
          <w:lang w:val="ru-RU"/>
        </w:rPr>
        <w:t>简明</w:t>
      </w:r>
      <w:r w:rsidRPr="007764AB">
        <w:rPr>
          <w:i/>
          <w:iCs/>
          <w:color w:val="0000FF"/>
          <w:szCs w:val="19"/>
          <w:lang w:val="ru-RU"/>
        </w:rPr>
        <w:t>教义</w:t>
      </w:r>
      <w:r w:rsidRPr="007764AB">
        <w:rPr>
          <w:bCs/>
          <w:i/>
          <w:iCs/>
          <w:color w:val="0000FF"/>
          <w:szCs w:val="19"/>
          <w:lang w:val="ru-RU"/>
        </w:rPr>
        <w:t>汇编</w:t>
      </w:r>
      <w:r w:rsidRPr="007764AB">
        <w:rPr>
          <w:color w:val="0000FF"/>
          <w:szCs w:val="19"/>
          <w:lang w:val="ru-RU"/>
        </w:rPr>
        <w:t>》中（</w:t>
      </w:r>
      <w:r>
        <w:rPr>
          <w:bCs/>
          <w:i/>
          <w:iCs/>
          <w:color w:val="0000FF"/>
          <w:szCs w:val="19"/>
        </w:rPr>
        <w:t>参见Bergii</w:t>
      </w:r>
      <w:r w:rsidRPr="00D06EEF">
        <w:rPr>
          <w:bCs/>
          <w:i/>
          <w:iCs/>
          <w:color w:val="0000FF"/>
          <w:szCs w:val="19"/>
          <w:lang w:val="ru-RU"/>
        </w:rPr>
        <w:t>——</w:t>
      </w:r>
      <w:r>
        <w:rPr>
          <w:bCs/>
          <w:i/>
          <w:iCs/>
          <w:color w:val="0000FF"/>
          <w:szCs w:val="19"/>
        </w:rPr>
        <w:t>《</w:t>
      </w:r>
      <w:r>
        <w:rPr>
          <w:color w:val="0000FF"/>
          <w:szCs w:val="19"/>
        </w:rPr>
        <w:t>de</w:t>
      </w:r>
      <w:r w:rsidRPr="00D06EEF">
        <w:rPr>
          <w:color w:val="0000FF"/>
          <w:szCs w:val="19"/>
          <w:lang w:val="ru-RU"/>
        </w:rPr>
        <w:t xml:space="preserve"> </w:t>
      </w:r>
      <w:r>
        <w:rPr>
          <w:color w:val="0000FF"/>
          <w:szCs w:val="19"/>
        </w:rPr>
        <w:t>statu</w:t>
      </w:r>
      <w:r w:rsidRPr="00D06EEF">
        <w:rPr>
          <w:color w:val="0000FF"/>
          <w:szCs w:val="19"/>
          <w:lang w:val="ru-RU"/>
        </w:rPr>
        <w:t xml:space="preserve"> </w:t>
      </w:r>
      <w:r>
        <w:rPr>
          <w:color w:val="0000FF"/>
          <w:szCs w:val="19"/>
        </w:rPr>
        <w:t>eccles</w:t>
      </w:r>
      <w:r w:rsidRPr="00D06EEF">
        <w:rPr>
          <w:color w:val="0000FF"/>
          <w:szCs w:val="19"/>
          <w:lang w:val="ru-RU"/>
        </w:rPr>
        <w:t xml:space="preserve">. </w:t>
      </w:r>
      <w:r>
        <w:rPr>
          <w:color w:val="0000FF"/>
          <w:szCs w:val="19"/>
        </w:rPr>
        <w:t>et</w:t>
      </w:r>
      <w:r w:rsidRPr="00D06EEF">
        <w:rPr>
          <w:color w:val="0000FF"/>
          <w:szCs w:val="19"/>
          <w:lang w:val="ru-RU"/>
        </w:rPr>
        <w:t xml:space="preserve"> </w:t>
      </w:r>
      <w:r>
        <w:rPr>
          <w:color w:val="0000FF"/>
          <w:szCs w:val="19"/>
        </w:rPr>
        <w:t>relig</w:t>
      </w:r>
      <w:r w:rsidRPr="00D06EEF">
        <w:rPr>
          <w:color w:val="0000FF"/>
          <w:szCs w:val="19"/>
          <w:lang w:val="ru-RU"/>
        </w:rPr>
        <w:t xml:space="preserve">. </w:t>
      </w:r>
      <w:r>
        <w:rPr>
          <w:color w:val="0000FF"/>
          <w:szCs w:val="19"/>
        </w:rPr>
        <w:t>Moscoviticae</w:t>
      </w:r>
      <w:r w:rsidRPr="00D06EEF">
        <w:rPr>
          <w:color w:val="0000FF"/>
          <w:szCs w:val="19"/>
          <w:lang w:val="ru-RU"/>
        </w:rPr>
        <w:t>，</w:t>
      </w:r>
      <w:r>
        <w:rPr>
          <w:color w:val="0000FF"/>
          <w:szCs w:val="19"/>
        </w:rPr>
        <w:t>第</w:t>
      </w:r>
      <w:r w:rsidRPr="00D06EEF">
        <w:rPr>
          <w:color w:val="0000FF"/>
          <w:szCs w:val="19"/>
          <w:lang w:val="ru-RU"/>
        </w:rPr>
        <w:t>25</w:t>
      </w:r>
      <w:r>
        <w:rPr>
          <w:color w:val="0000FF"/>
          <w:szCs w:val="19"/>
        </w:rPr>
        <w:t>页</w:t>
      </w:r>
      <w:r w:rsidRPr="00D06EEF">
        <w:rPr>
          <w:color w:val="0000FF"/>
          <w:szCs w:val="19"/>
          <w:lang w:val="ru-RU"/>
        </w:rPr>
        <w:t>，</w:t>
      </w:r>
      <w:r>
        <w:rPr>
          <w:color w:val="0000FF"/>
          <w:szCs w:val="19"/>
        </w:rPr>
        <w:t>霍尔姆</w:t>
      </w:r>
      <w:r w:rsidRPr="00D06EEF">
        <w:rPr>
          <w:color w:val="0000FF"/>
          <w:szCs w:val="19"/>
          <w:lang w:val="ru-RU"/>
        </w:rPr>
        <w:t>，</w:t>
      </w:r>
      <w:r w:rsidRPr="00D06EEF">
        <w:rPr>
          <w:bCs/>
          <w:color w:val="0000FF"/>
          <w:szCs w:val="19"/>
          <w:lang w:val="ru-RU"/>
        </w:rPr>
        <w:t>1704</w:t>
      </w:r>
      <w:r>
        <w:rPr>
          <w:bCs/>
          <w:color w:val="0000FF"/>
          <w:szCs w:val="19"/>
        </w:rPr>
        <w:t>年</w:t>
      </w:r>
      <w:r w:rsidRPr="00D06EEF">
        <w:rPr>
          <w:color w:val="0000FF"/>
          <w:szCs w:val="19"/>
          <w:lang w:val="ru-RU"/>
        </w:rPr>
        <w:t>；</w:t>
      </w:r>
      <w:r>
        <w:rPr>
          <w:bCs/>
          <w:i/>
          <w:iCs/>
          <w:color w:val="0000FF"/>
          <w:szCs w:val="19"/>
        </w:rPr>
        <w:t>以及萨哈罗夫</w:t>
      </w:r>
      <w:r w:rsidRPr="00D06EEF">
        <w:rPr>
          <w:bCs/>
          <w:i/>
          <w:iCs/>
          <w:color w:val="0000FF"/>
          <w:szCs w:val="19"/>
          <w:lang w:val="ru-RU"/>
        </w:rPr>
        <w:t>——</w:t>
      </w:r>
      <w:r>
        <w:rPr>
          <w:color w:val="0000FF"/>
          <w:szCs w:val="19"/>
        </w:rPr>
        <w:t>《</w:t>
      </w:r>
      <w:r w:rsidRPr="00931245">
        <w:rPr>
          <w:color w:val="0000FF"/>
          <w:szCs w:val="19"/>
          <w:lang w:val="ru-RU"/>
        </w:rPr>
        <w:t>斯拉夫-俄罗斯书目</w:t>
      </w:r>
      <w:r>
        <w:rPr>
          <w:color w:val="0000FF"/>
          <w:szCs w:val="19"/>
        </w:rPr>
        <w:t>综览</w:t>
      </w:r>
      <w:r w:rsidRPr="00931245">
        <w:rPr>
          <w:color w:val="0000FF"/>
          <w:szCs w:val="19"/>
          <w:lang w:val="ru-RU"/>
        </w:rPr>
        <w:t>》，第1卷，第2册，第510号）。如今，该书通常与《遵循的诗篇集》一同在我国出版。</w:t>
      </w:r>
    </w:p>
  </w:footnote>
  <w:footnote w:id="85">
    <w:p w14:paraId="718267EF"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鉴于这些教父著作数量庞大，我们在此不一一列举。其目录可参见瓦尔基亚神学图书馆（第1卷，第2章</w:t>
      </w:r>
      <w:r>
        <w:rPr>
          <w:color w:val="0000FF"/>
          <w:szCs w:val="19"/>
        </w:rPr>
        <w:t>及</w:t>
      </w:r>
      <w:r w:rsidRPr="00931245">
        <w:rPr>
          <w:color w:val="0000FF"/>
          <w:szCs w:val="19"/>
          <w:lang w:val="ru-RU"/>
        </w:rPr>
        <w:t>第5章，第2节）。目录及具体内容亦见于吕姆珀、杜佩尼和塞耶等著名教父学著作中。</w:t>
      </w:r>
    </w:p>
  </w:footnote>
  <w:footnote w:id="86">
    <w:p w14:paraId="32DA2639" w14:textId="77777777" w:rsidR="00CC2ED8" w:rsidRPr="00931245" w:rsidRDefault="00CC2ED8" w:rsidP="00CC2ED8">
      <w:pPr>
        <w:pStyle w:val="FootnoteText"/>
        <w:rPr>
          <w:lang w:val="ru-RU"/>
        </w:rPr>
      </w:pPr>
      <w:r>
        <w:rPr>
          <w:rStyle w:val="FootnoteReference"/>
        </w:rPr>
        <w:footnoteRef/>
      </w:r>
      <w:r w:rsidRPr="00D06EEF">
        <w:rPr>
          <w:lang w:val="ru-RU"/>
        </w:rPr>
        <w:t xml:space="preserve"> </w:t>
      </w:r>
      <w:r>
        <w:rPr>
          <w:lang w:val="el-GR"/>
        </w:rPr>
        <w:t>《</w:t>
      </w:r>
      <w:r>
        <w:rPr>
          <w:color w:val="0000FF"/>
          <w:szCs w:val="19"/>
          <w:lang w:val="el-GR"/>
        </w:rPr>
        <w:t>正统信仰的精确阐述》</w:t>
      </w:r>
      <w:r w:rsidRPr="00D06EEF">
        <w:rPr>
          <w:color w:val="0000FF"/>
          <w:szCs w:val="19"/>
          <w:lang w:val="ru-RU"/>
        </w:rPr>
        <w:t>（</w:t>
      </w:r>
      <w:r>
        <w:rPr>
          <w:color w:val="0000FF"/>
          <w:szCs w:val="19"/>
          <w:lang w:val="el-GR"/>
        </w:rPr>
        <w:t>Έκδοσις</w:t>
      </w:r>
      <w:r w:rsidRPr="00D06EEF">
        <w:rPr>
          <w:color w:val="0000FF"/>
          <w:szCs w:val="19"/>
          <w:lang w:val="ru-RU"/>
        </w:rPr>
        <w:t xml:space="preserve"> </w:t>
      </w:r>
      <w:r w:rsidRPr="00931245">
        <w:rPr>
          <w:color w:val="0000FF"/>
          <w:szCs w:val="19"/>
          <w:lang w:val="ru-RU"/>
        </w:rPr>
        <w:t xml:space="preserve">ή </w:t>
      </w:r>
      <w:r>
        <w:rPr>
          <w:color w:val="0000FF"/>
          <w:szCs w:val="19"/>
          <w:lang w:val="el-GR"/>
        </w:rPr>
        <w:t>έκθεσις</w:t>
      </w:r>
      <w:r w:rsidRPr="00D06EEF">
        <w:rPr>
          <w:color w:val="0000FF"/>
          <w:szCs w:val="19"/>
          <w:lang w:val="ru-RU"/>
        </w:rPr>
        <w:t xml:space="preserve"> </w:t>
      </w:r>
      <w:r>
        <w:rPr>
          <w:color w:val="0000FF"/>
          <w:szCs w:val="19"/>
          <w:lang w:val="el-GR"/>
        </w:rPr>
        <w:t>ακριβής</w:t>
      </w:r>
      <w:r w:rsidRPr="00D06EEF">
        <w:rPr>
          <w:color w:val="0000FF"/>
          <w:szCs w:val="19"/>
          <w:lang w:val="ru-RU"/>
        </w:rPr>
        <w:t xml:space="preserve"> </w:t>
      </w:r>
      <w:r>
        <w:rPr>
          <w:color w:val="0000FF"/>
          <w:szCs w:val="19"/>
          <w:lang w:val="el-GR"/>
        </w:rPr>
        <w:t>τής</w:t>
      </w:r>
      <w:r w:rsidRPr="00D06EEF">
        <w:rPr>
          <w:color w:val="0000FF"/>
          <w:szCs w:val="19"/>
          <w:lang w:val="ru-RU"/>
        </w:rPr>
        <w:t xml:space="preserve"> </w:t>
      </w:r>
      <w:r>
        <w:rPr>
          <w:color w:val="0000FF"/>
          <w:szCs w:val="19"/>
          <w:lang w:val="el-GR"/>
        </w:rPr>
        <w:t>ορθοδόξου</w:t>
      </w:r>
      <w:r w:rsidRPr="00D06EEF">
        <w:rPr>
          <w:color w:val="0000FF"/>
          <w:szCs w:val="19"/>
          <w:lang w:val="ru-RU"/>
        </w:rPr>
        <w:t xml:space="preserve"> </w:t>
      </w:r>
      <w:r>
        <w:rPr>
          <w:color w:val="0000FF"/>
          <w:szCs w:val="19"/>
          <w:lang w:val="el-GR"/>
        </w:rPr>
        <w:t>πίστεως</w:t>
      </w:r>
      <w:r w:rsidRPr="00D06EEF">
        <w:rPr>
          <w:color w:val="0000FF"/>
          <w:szCs w:val="19"/>
          <w:lang w:val="ru-RU"/>
        </w:rPr>
        <w:t>）</w:t>
      </w:r>
      <w:r>
        <w:rPr>
          <w:color w:val="0000FF"/>
          <w:szCs w:val="19"/>
          <w:lang w:val="el-GR"/>
        </w:rPr>
        <w:t>。</w:t>
      </w:r>
      <w:r w:rsidRPr="00D06EEF">
        <w:rPr>
          <w:color w:val="0000FF"/>
          <w:szCs w:val="19"/>
          <w:lang w:val="ru-RU"/>
        </w:rPr>
        <w:t xml:space="preserve"> </w:t>
      </w:r>
      <w:r w:rsidRPr="00931245">
        <w:rPr>
          <w:color w:val="0000FF"/>
          <w:szCs w:val="19"/>
          <w:lang w:val="ru-RU"/>
        </w:rPr>
        <w:t>该著作在我国有四种译本：保加利亚总督约翰</w:t>
      </w:r>
      <w:r>
        <w:rPr>
          <w:color w:val="0000FF"/>
          <w:szCs w:val="19"/>
        </w:rPr>
        <w:t>于</w:t>
      </w:r>
      <w:r w:rsidRPr="00931245">
        <w:rPr>
          <w:color w:val="0000FF"/>
          <w:szCs w:val="19"/>
          <w:lang w:val="ru-RU"/>
        </w:rPr>
        <w:t>9世纪或</w:t>
      </w:r>
      <w:r w:rsidRPr="00D06EEF">
        <w:rPr>
          <w:color w:val="0000FF"/>
          <w:szCs w:val="19"/>
          <w:lang w:val="ru-RU"/>
        </w:rPr>
        <w:t>10</w:t>
      </w:r>
      <w:r>
        <w:rPr>
          <w:color w:val="0000FF"/>
          <w:szCs w:val="19"/>
        </w:rPr>
        <w:t>世纪</w:t>
      </w:r>
      <w:r w:rsidRPr="00931245">
        <w:rPr>
          <w:color w:val="0000FF"/>
          <w:szCs w:val="19"/>
          <w:lang w:val="ru-RU"/>
        </w:rPr>
        <w:t>初完成的译本，斯拉韦尼茨基的埃皮法尼乌斯于</w:t>
      </w:r>
      <w:r w:rsidRPr="00D06EEF">
        <w:rPr>
          <w:color w:val="0000FF"/>
          <w:szCs w:val="19"/>
          <w:lang w:val="ru-RU"/>
        </w:rPr>
        <w:t>17</w:t>
      </w:r>
      <w:r>
        <w:rPr>
          <w:color w:val="0000FF"/>
          <w:szCs w:val="19"/>
        </w:rPr>
        <w:t>世纪</w:t>
      </w:r>
      <w:r w:rsidRPr="00931245">
        <w:rPr>
          <w:color w:val="0000FF"/>
          <w:szCs w:val="19"/>
          <w:lang w:val="ru-RU"/>
        </w:rPr>
        <w:t>完成的译本，莫斯科大主教安布罗斯于18世纪后半叶完成的译本，以及最后一部由莫斯科神学院完成并于1844年出版的译本。 前三个译本为斯拉夫语译本，最后一个为俄语译本。</w:t>
      </w:r>
    </w:p>
  </w:footnote>
  <w:footnote w:id="87">
    <w:p w14:paraId="75F92FD8" w14:textId="77777777" w:rsidR="00CC2ED8" w:rsidRPr="00931245" w:rsidRDefault="00CC2ED8" w:rsidP="00CC2ED8">
      <w:pPr>
        <w:pStyle w:val="FootnoteText"/>
        <w:rPr>
          <w:lang w:val="ru-RU"/>
        </w:rPr>
      </w:pPr>
      <w:r>
        <w:rPr>
          <w:rStyle w:val="FootnoteReference"/>
        </w:rPr>
        <w:footnoteRef/>
      </w:r>
      <w:r w:rsidRPr="007764AB">
        <w:rPr>
          <w:lang w:val="ru-RU"/>
        </w:rPr>
        <w:t xml:space="preserve"> </w:t>
      </w:r>
      <w:r w:rsidRPr="007764AB">
        <w:rPr>
          <w:color w:val="0000FF"/>
          <w:szCs w:val="19"/>
          <w:lang w:val="ru-RU"/>
        </w:rPr>
        <w:t>不同目录和版本中《圣约翰·达马斯库斯神学》的章节数各不相同：有的为96章，有的为100章，有的为102章，有的为103章，还有的甚至多达149章及更多（</w:t>
      </w:r>
      <w:r>
        <w:rPr>
          <w:i/>
          <w:iCs/>
          <w:color w:val="0000FF"/>
          <w:szCs w:val="19"/>
        </w:rPr>
        <w:t>参见Petri</w:t>
      </w:r>
      <w:r w:rsidRPr="00D06EEF">
        <w:rPr>
          <w:i/>
          <w:iCs/>
          <w:color w:val="0000FF"/>
          <w:szCs w:val="19"/>
          <w:lang w:val="ru-RU"/>
        </w:rPr>
        <w:t xml:space="preserve"> </w:t>
      </w:r>
      <w:r>
        <w:rPr>
          <w:i/>
          <w:iCs/>
          <w:color w:val="0000FF"/>
          <w:szCs w:val="19"/>
        </w:rPr>
        <w:t>Lambecii</w:t>
      </w:r>
      <w:r w:rsidRPr="00D06EEF">
        <w:rPr>
          <w:i/>
          <w:iCs/>
          <w:color w:val="0000FF"/>
          <w:szCs w:val="19"/>
          <w:lang w:val="ru-RU"/>
        </w:rPr>
        <w:t>——</w:t>
      </w:r>
      <w:r>
        <w:rPr>
          <w:i/>
          <w:iCs/>
          <w:color w:val="0000FF"/>
          <w:szCs w:val="19"/>
        </w:rPr>
        <w:t>《</w:t>
      </w:r>
      <w:r>
        <w:rPr>
          <w:color w:val="0000FF"/>
          <w:szCs w:val="19"/>
        </w:rPr>
        <w:t>Commentar</w:t>
      </w:r>
      <w:r w:rsidRPr="00D06EEF">
        <w:rPr>
          <w:color w:val="0000FF"/>
          <w:szCs w:val="19"/>
          <w:lang w:val="ru-RU"/>
        </w:rPr>
        <w:t xml:space="preserve">. </w:t>
      </w:r>
      <w:r>
        <w:rPr>
          <w:color w:val="0000FF"/>
          <w:szCs w:val="19"/>
        </w:rPr>
        <w:t>de</w:t>
      </w:r>
      <w:r w:rsidRPr="00D06EEF">
        <w:rPr>
          <w:color w:val="0000FF"/>
          <w:szCs w:val="19"/>
          <w:lang w:val="ru-RU"/>
        </w:rPr>
        <w:t xml:space="preserve"> </w:t>
      </w:r>
      <w:r>
        <w:rPr>
          <w:color w:val="0000FF"/>
          <w:szCs w:val="19"/>
        </w:rPr>
        <w:t>Aug</w:t>
      </w:r>
      <w:r w:rsidRPr="00D06EEF">
        <w:rPr>
          <w:color w:val="0000FF"/>
          <w:szCs w:val="19"/>
          <w:lang w:val="ru-RU"/>
        </w:rPr>
        <w:t xml:space="preserve">. </w:t>
      </w:r>
      <w:r>
        <w:rPr>
          <w:color w:val="0000FF"/>
          <w:szCs w:val="19"/>
        </w:rPr>
        <w:t>Bibliotheca Caesar. Windobonensi, lib. IV, pag. 269, 468, 469 et lib. V</w:t>
      </w:r>
      <w:r w:rsidRPr="00D06EEF">
        <w:rPr>
          <w:color w:val="0000FF"/>
          <w:szCs w:val="19"/>
        </w:rPr>
        <w:t xml:space="preserve">, </w:t>
      </w:r>
      <w:r>
        <w:rPr>
          <w:color w:val="0000FF"/>
          <w:szCs w:val="19"/>
        </w:rPr>
        <w:t>pag</w:t>
      </w:r>
      <w:r w:rsidRPr="00D06EEF">
        <w:rPr>
          <w:color w:val="0000FF"/>
          <w:szCs w:val="19"/>
        </w:rPr>
        <w:t xml:space="preserve">. 13, </w:t>
      </w:r>
      <w:r>
        <w:rPr>
          <w:color w:val="0000FF"/>
          <w:szCs w:val="19"/>
        </w:rPr>
        <w:t>edit</w:t>
      </w:r>
      <w:r w:rsidRPr="00D06EEF">
        <w:rPr>
          <w:color w:val="0000FF"/>
          <w:szCs w:val="19"/>
        </w:rPr>
        <w:t xml:space="preserve">. </w:t>
      </w:r>
      <w:r>
        <w:rPr>
          <w:i/>
          <w:iCs/>
          <w:color w:val="0000FF"/>
          <w:szCs w:val="19"/>
        </w:rPr>
        <w:t>Kollarii</w:t>
      </w:r>
      <w:r w:rsidRPr="00D06EEF">
        <w:rPr>
          <w:iCs/>
          <w:color w:val="0000FF"/>
          <w:szCs w:val="19"/>
        </w:rPr>
        <w:t>）</w:t>
      </w:r>
      <w:r w:rsidRPr="00D06EEF">
        <w:rPr>
          <w:color w:val="0000FF"/>
          <w:szCs w:val="19"/>
        </w:rPr>
        <w:t>；</w:t>
      </w:r>
      <w:r w:rsidRPr="00931245">
        <w:rPr>
          <w:color w:val="0000FF"/>
          <w:szCs w:val="19"/>
          <w:lang w:val="ru-RU"/>
        </w:rPr>
        <w:t>在斯拉夫语译本</w:t>
      </w:r>
      <w:r w:rsidRPr="00D06EEF">
        <w:rPr>
          <w:color w:val="0000FF"/>
          <w:szCs w:val="19"/>
        </w:rPr>
        <w:t>——</w:t>
      </w:r>
      <w:r w:rsidRPr="00931245">
        <w:rPr>
          <w:color w:val="0000FF"/>
          <w:szCs w:val="19"/>
          <w:lang w:val="ru-RU"/>
        </w:rPr>
        <w:t>即保加利亚总督约翰的</w:t>
      </w:r>
      <w:r w:rsidRPr="002609EF">
        <w:rPr>
          <w:color w:val="0000FF"/>
          <w:szCs w:val="19"/>
          <w:lang w:val="ru-RU"/>
        </w:rPr>
        <w:t>译本中</w:t>
      </w:r>
      <w:r w:rsidRPr="00D06EEF">
        <w:rPr>
          <w:color w:val="0000FF"/>
          <w:szCs w:val="19"/>
        </w:rPr>
        <w:t>——</w:t>
      </w:r>
      <w:r w:rsidRPr="002609EF">
        <w:rPr>
          <w:color w:val="0000FF"/>
          <w:szCs w:val="19"/>
          <w:lang w:val="ru-RU"/>
        </w:rPr>
        <w:t>为</w:t>
      </w:r>
      <w:r w:rsidRPr="00D06EEF">
        <w:rPr>
          <w:color w:val="0000FF"/>
          <w:szCs w:val="19"/>
        </w:rPr>
        <w:t>112</w:t>
      </w:r>
      <w:r w:rsidRPr="002609EF">
        <w:rPr>
          <w:color w:val="0000FF"/>
          <w:szCs w:val="19"/>
          <w:lang w:val="ru-RU"/>
        </w:rPr>
        <w:t>章</w:t>
      </w:r>
      <w:r w:rsidRPr="00D06EEF">
        <w:rPr>
          <w:color w:val="0000FF"/>
          <w:szCs w:val="19"/>
        </w:rPr>
        <w:t xml:space="preserve">， </w:t>
      </w:r>
      <w:r w:rsidRPr="00931245">
        <w:rPr>
          <w:color w:val="0000FF"/>
          <w:szCs w:val="19"/>
          <w:lang w:val="ru-RU"/>
        </w:rPr>
        <w:t>安布罗斯译</w:t>
      </w:r>
      <w:r w:rsidRPr="002609EF">
        <w:rPr>
          <w:color w:val="0000FF"/>
          <w:szCs w:val="19"/>
          <w:lang w:val="ru-RU"/>
        </w:rPr>
        <w:t>本为</w:t>
      </w:r>
      <w:r w:rsidRPr="00D06EEF">
        <w:rPr>
          <w:color w:val="0000FF"/>
          <w:szCs w:val="19"/>
        </w:rPr>
        <w:t>111</w:t>
      </w:r>
      <w:r w:rsidRPr="00D06EEF">
        <w:rPr>
          <w:i/>
          <w:iCs/>
          <w:color w:val="0000FF"/>
          <w:szCs w:val="19"/>
        </w:rPr>
        <w:t>（</w:t>
      </w:r>
      <w:r w:rsidRPr="00931245">
        <w:rPr>
          <w:i/>
          <w:iCs/>
          <w:color w:val="0000FF"/>
          <w:szCs w:val="19"/>
          <w:lang w:val="ru-RU"/>
        </w:rPr>
        <w:t>卡拉伊多维奇</w:t>
      </w:r>
      <w:r w:rsidRPr="002609EF">
        <w:rPr>
          <w:i/>
          <w:iCs/>
          <w:color w:val="0000FF"/>
          <w:szCs w:val="19"/>
          <w:lang w:val="ru-RU"/>
        </w:rPr>
        <w:t>著</w:t>
      </w:r>
      <w:r w:rsidRPr="00D06EEF">
        <w:rPr>
          <w:i/>
          <w:iCs/>
          <w:color w:val="0000FF"/>
          <w:szCs w:val="19"/>
        </w:rPr>
        <w:t>——</w:t>
      </w:r>
      <w:r w:rsidRPr="00931245">
        <w:rPr>
          <w:color w:val="0000FF"/>
          <w:szCs w:val="19"/>
          <w:lang w:val="ru-RU"/>
        </w:rPr>
        <w:t>关于保加利亚</w:t>
      </w:r>
      <w:r w:rsidRPr="002609EF">
        <w:rPr>
          <w:color w:val="0000FF"/>
          <w:szCs w:val="19"/>
          <w:lang w:val="ru-RU"/>
        </w:rPr>
        <w:t>总督</w:t>
      </w:r>
      <w:r w:rsidRPr="00931245">
        <w:rPr>
          <w:color w:val="0000FF"/>
          <w:szCs w:val="19"/>
          <w:lang w:val="ru-RU"/>
        </w:rPr>
        <w:t>约翰</w:t>
      </w:r>
      <w:r w:rsidRPr="00D06EEF">
        <w:rPr>
          <w:color w:val="0000FF"/>
          <w:szCs w:val="19"/>
        </w:rPr>
        <w:t>，</w:t>
      </w:r>
      <w:r w:rsidRPr="002609EF">
        <w:rPr>
          <w:color w:val="0000FF"/>
          <w:szCs w:val="19"/>
          <w:lang w:val="ru-RU"/>
        </w:rPr>
        <w:t>第</w:t>
      </w:r>
      <w:r w:rsidRPr="00D06EEF">
        <w:rPr>
          <w:color w:val="0000FF"/>
          <w:szCs w:val="19"/>
        </w:rPr>
        <w:t>20</w:t>
      </w:r>
      <w:r w:rsidRPr="00931245">
        <w:rPr>
          <w:color w:val="0000FF"/>
          <w:szCs w:val="19"/>
          <w:lang w:val="ru-RU"/>
        </w:rPr>
        <w:t>和</w:t>
      </w:r>
      <w:r w:rsidRPr="00D06EEF">
        <w:rPr>
          <w:color w:val="0000FF"/>
          <w:szCs w:val="19"/>
        </w:rPr>
        <w:t>56</w:t>
      </w:r>
      <w:r w:rsidRPr="002609EF">
        <w:rPr>
          <w:color w:val="0000FF"/>
          <w:szCs w:val="19"/>
          <w:lang w:val="ru-RU"/>
        </w:rPr>
        <w:t>页</w:t>
      </w:r>
      <w:r w:rsidRPr="00D06EEF">
        <w:rPr>
          <w:color w:val="0000FF"/>
          <w:szCs w:val="19"/>
        </w:rPr>
        <w:t>，</w:t>
      </w:r>
      <w:r w:rsidRPr="00931245">
        <w:rPr>
          <w:color w:val="0000FF"/>
          <w:szCs w:val="19"/>
          <w:lang w:val="ru-RU"/>
        </w:rPr>
        <w:t>莫斯科</w:t>
      </w:r>
      <w:r w:rsidRPr="00D06EEF">
        <w:rPr>
          <w:color w:val="0000FF"/>
          <w:szCs w:val="19"/>
        </w:rPr>
        <w:t>，1824</w:t>
      </w:r>
      <w:r w:rsidRPr="002609EF">
        <w:rPr>
          <w:color w:val="0000FF"/>
          <w:szCs w:val="19"/>
          <w:lang w:val="ru-RU"/>
        </w:rPr>
        <w:t>年</w:t>
      </w:r>
      <w:r w:rsidRPr="00D06EEF">
        <w:rPr>
          <w:color w:val="0000FF"/>
          <w:szCs w:val="19"/>
        </w:rPr>
        <w:t>）</w:t>
      </w:r>
      <w:r w:rsidRPr="002609EF">
        <w:rPr>
          <w:color w:val="0000FF"/>
          <w:szCs w:val="19"/>
          <w:lang w:val="ru-RU"/>
        </w:rPr>
        <w:t>。</w:t>
      </w:r>
      <w:r w:rsidRPr="00931245">
        <w:rPr>
          <w:color w:val="0000FF"/>
          <w:szCs w:val="19"/>
          <w:lang w:val="ru-RU"/>
        </w:rPr>
        <w:t>这种差异源于某些章节被合并为一个编号，或被单独列出。 将这部《神学》分为四卷的做法，在任何希腊抄本中均未见，而仅见于拉丁抄本，极有可能是中世纪西方所创，因为当时西方普遍采用这种《神学》的划分方式（参见</w:t>
      </w:r>
      <w:r>
        <w:rPr>
          <w:color w:val="0000FF"/>
          <w:szCs w:val="19"/>
        </w:rPr>
        <w:t>《</w:t>
      </w:r>
      <w:r>
        <w:rPr>
          <w:i/>
          <w:iCs/>
          <w:color w:val="0000FF"/>
          <w:szCs w:val="19"/>
        </w:rPr>
        <w:t>圣</w:t>
      </w:r>
      <w:r w:rsidRPr="00931245">
        <w:rPr>
          <w:i/>
          <w:iCs/>
          <w:color w:val="0000FF"/>
          <w:szCs w:val="19"/>
          <w:lang w:val="ru-RU"/>
        </w:rPr>
        <w:t xml:space="preserve">约翰· </w:t>
      </w:r>
      <w:r>
        <w:rPr>
          <w:i/>
          <w:iCs/>
          <w:color w:val="0000FF"/>
          <w:szCs w:val="19"/>
        </w:rPr>
        <w:t>Dantasceni</w:t>
      </w:r>
      <w:r w:rsidRPr="00D06EEF">
        <w:rPr>
          <w:i/>
          <w:iCs/>
          <w:color w:val="0000FF"/>
          <w:szCs w:val="19"/>
          <w:lang w:val="ru-RU"/>
        </w:rPr>
        <w:t xml:space="preserve"> </w:t>
      </w:r>
      <w:r>
        <w:rPr>
          <w:color w:val="0000FF"/>
          <w:szCs w:val="19"/>
        </w:rPr>
        <w:t>de</w:t>
      </w:r>
      <w:r w:rsidRPr="00D06EEF">
        <w:rPr>
          <w:color w:val="0000FF"/>
          <w:szCs w:val="19"/>
          <w:lang w:val="ru-RU"/>
        </w:rPr>
        <w:t xml:space="preserve"> </w:t>
      </w:r>
      <w:r>
        <w:rPr>
          <w:color w:val="0000FF"/>
          <w:szCs w:val="19"/>
        </w:rPr>
        <w:t>fide</w:t>
      </w:r>
      <w:r w:rsidRPr="00D06EEF">
        <w:rPr>
          <w:color w:val="0000FF"/>
          <w:szCs w:val="19"/>
          <w:lang w:val="ru-RU"/>
        </w:rPr>
        <w:t xml:space="preserve"> </w:t>
      </w:r>
      <w:r>
        <w:rPr>
          <w:color w:val="0000FF"/>
          <w:szCs w:val="19"/>
        </w:rPr>
        <w:t>orthod</w:t>
      </w:r>
      <w:r w:rsidRPr="00931245">
        <w:rPr>
          <w:color w:val="0000FF"/>
          <w:szCs w:val="19"/>
          <w:lang w:val="ru-RU"/>
        </w:rPr>
        <w:t>.，米哈伊尔·莱肯亚，收录于其编辑的该教父著作第1卷，第119-120页。）</w:t>
      </w:r>
    </w:p>
  </w:footnote>
  <w:footnote w:id="88">
    <w:p w14:paraId="73AD7B2F"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例如，其中没有关于恩典、称义以及圣礼（除洗礼和圣体圣事外）的教义。</w:t>
      </w:r>
    </w:p>
  </w:footnote>
  <w:footnote w:id="89">
    <w:p w14:paraId="615BB4E1"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诸如关于光、火以及天体——太阳、月亮和星辰——关于空气和风、水、大地、悲伤、恐惧、愤怒、思维能力、记忆等论著。</w:t>
      </w:r>
    </w:p>
  </w:footnote>
  <w:footnote w:id="90">
    <w:p w14:paraId="163710DB"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参见</w:t>
      </w:r>
      <w:r>
        <w:rPr>
          <w:color w:val="0000FF"/>
          <w:szCs w:val="19"/>
        </w:rPr>
        <w:t>第二</w:t>
      </w:r>
      <w:r w:rsidRPr="00931245">
        <w:rPr>
          <w:color w:val="0000FF"/>
          <w:szCs w:val="19"/>
          <w:lang w:val="ru-RU"/>
        </w:rPr>
        <w:t>卷第6至22章，以及</w:t>
      </w:r>
      <w:r>
        <w:rPr>
          <w:color w:val="0000FF"/>
          <w:szCs w:val="19"/>
        </w:rPr>
        <w:t>第四</w:t>
      </w:r>
      <w:r w:rsidRPr="00931245">
        <w:rPr>
          <w:color w:val="0000FF"/>
          <w:szCs w:val="19"/>
          <w:lang w:val="ru-RU"/>
        </w:rPr>
        <w:t>卷第4、5、7章等。</w:t>
      </w:r>
    </w:p>
  </w:footnote>
  <w:footnote w:id="91">
    <w:p w14:paraId="598E515D" w14:textId="77777777" w:rsidR="00CC2ED8" w:rsidRPr="00D06EEF" w:rsidRDefault="00CC2ED8" w:rsidP="00CC2ED8">
      <w:pPr>
        <w:pStyle w:val="FootnoteText"/>
        <w:rPr>
          <w:lang w:val="ru-RU"/>
        </w:rPr>
      </w:pPr>
      <w:r>
        <w:rPr>
          <w:rStyle w:val="FootnoteReference"/>
        </w:rPr>
        <w:footnoteRef/>
      </w:r>
      <w:r w:rsidRPr="00931245">
        <w:rPr>
          <w:lang w:val="ru-RU"/>
        </w:rPr>
        <w:t xml:space="preserve"> </w:t>
      </w:r>
      <w:r w:rsidRPr="00931245">
        <w:rPr>
          <w:color w:val="0000FF"/>
          <w:lang w:val="ru-RU"/>
        </w:rPr>
        <w:t>例如：彼得·隆巴德、托马斯·阿奎那等人。</w:t>
      </w:r>
      <w:r>
        <w:rPr>
          <w:color w:val="0000FF"/>
        </w:rPr>
        <w:t>参见《序言》</w:t>
      </w:r>
      <w:r w:rsidRPr="00D06EEF">
        <w:rPr>
          <w:color w:val="0000FF"/>
          <w:lang w:val="ru-RU"/>
        </w:rPr>
        <w:t>，</w:t>
      </w:r>
      <w:r>
        <w:rPr>
          <w:i/>
          <w:color w:val="0000FF"/>
        </w:rPr>
        <w:t>载于</w:t>
      </w:r>
      <w:r>
        <w:rPr>
          <w:color w:val="0000FF"/>
        </w:rPr>
        <w:t>圣</w:t>
      </w:r>
      <w:r>
        <w:rPr>
          <w:i/>
          <w:iCs/>
          <w:color w:val="0000FF"/>
        </w:rPr>
        <w:t>约翰</w:t>
      </w:r>
      <w:r w:rsidRPr="00D06EEF">
        <w:rPr>
          <w:i/>
          <w:iCs/>
          <w:color w:val="0000FF"/>
          <w:lang w:val="ru-RU"/>
        </w:rPr>
        <w:t>·</w:t>
      </w:r>
      <w:r>
        <w:rPr>
          <w:i/>
          <w:iCs/>
          <w:color w:val="0000FF"/>
        </w:rPr>
        <w:t>达马斯库斯</w:t>
      </w:r>
      <w:r>
        <w:rPr>
          <w:color w:val="0000FF"/>
        </w:rPr>
        <w:t>《正统信仰论》一书中</w:t>
      </w:r>
      <w:r w:rsidRPr="00D06EEF">
        <w:rPr>
          <w:color w:val="0000FF"/>
          <w:lang w:val="ru-RU"/>
        </w:rPr>
        <w:t>，</w:t>
      </w:r>
      <w:r>
        <w:rPr>
          <w:color w:val="0000FF"/>
        </w:rPr>
        <w:t>见莱肯内夫版该教父著作集。</w:t>
      </w:r>
    </w:p>
  </w:footnote>
  <w:footnote w:id="92">
    <w:p w14:paraId="43D43247" w14:textId="77777777" w:rsidR="00CC2ED8" w:rsidRDefault="00CC2ED8" w:rsidP="00CC2ED8">
      <w:pPr>
        <w:pStyle w:val="FootnoteText"/>
        <w:rPr>
          <w:color w:val="0000FF"/>
        </w:rPr>
      </w:pPr>
      <w:r>
        <w:rPr>
          <w:rStyle w:val="FootnoteReference"/>
        </w:rPr>
        <w:footnoteRef/>
      </w:r>
      <w:r w:rsidRPr="00931245">
        <w:rPr>
          <w:lang w:val="ru-RU"/>
        </w:rPr>
        <w:t xml:space="preserve"> </w:t>
      </w:r>
      <w:r w:rsidRPr="00931245">
        <w:rPr>
          <w:color w:val="0000FF"/>
          <w:szCs w:val="18"/>
          <w:lang w:val="ru-RU"/>
        </w:rPr>
        <w:t>关于经院哲学，参见莫斯海姆或亚历山大·纳塔利斯的教会史</w:t>
      </w:r>
      <w:r w:rsidRPr="00D06EEF">
        <w:rPr>
          <w:color w:val="0000FF"/>
          <w:szCs w:val="18"/>
          <w:lang w:val="ru-RU"/>
        </w:rPr>
        <w:t>——</w:t>
      </w:r>
      <w:r>
        <w:rPr>
          <w:color w:val="0000FF"/>
          <w:szCs w:val="18"/>
        </w:rPr>
        <w:t>第</w:t>
      </w:r>
      <w:r w:rsidRPr="00D06EEF">
        <w:rPr>
          <w:color w:val="0000FF"/>
          <w:szCs w:val="18"/>
          <w:lang w:val="ru-RU"/>
        </w:rPr>
        <w:t>11</w:t>
      </w:r>
      <w:r w:rsidRPr="00931245">
        <w:rPr>
          <w:color w:val="0000FF"/>
          <w:szCs w:val="18"/>
          <w:lang w:val="ru-RU"/>
        </w:rPr>
        <w:t>、</w:t>
      </w:r>
      <w:r w:rsidRPr="00D06EEF">
        <w:rPr>
          <w:color w:val="0000FF"/>
          <w:szCs w:val="18"/>
          <w:lang w:val="ru-RU"/>
        </w:rPr>
        <w:t>12</w:t>
      </w:r>
      <w:r w:rsidRPr="00931245">
        <w:rPr>
          <w:color w:val="0000FF"/>
          <w:szCs w:val="18"/>
          <w:lang w:val="ru-RU"/>
        </w:rPr>
        <w:t>、</w:t>
      </w:r>
      <w:r w:rsidRPr="00D06EEF">
        <w:rPr>
          <w:color w:val="0000FF"/>
          <w:szCs w:val="18"/>
          <w:lang w:val="ru-RU"/>
        </w:rPr>
        <w:t>13</w:t>
      </w:r>
      <w:r w:rsidRPr="00931245">
        <w:rPr>
          <w:color w:val="0000FF"/>
          <w:szCs w:val="18"/>
          <w:lang w:val="ru-RU"/>
        </w:rPr>
        <w:t>、</w:t>
      </w:r>
      <w:r w:rsidRPr="00D06EEF">
        <w:rPr>
          <w:color w:val="0000FF"/>
          <w:szCs w:val="18"/>
          <w:lang w:val="ru-RU"/>
        </w:rPr>
        <w:t>14</w:t>
      </w:r>
      <w:r>
        <w:rPr>
          <w:color w:val="0000FF"/>
          <w:szCs w:val="18"/>
        </w:rPr>
        <w:t>和</w:t>
      </w:r>
      <w:r w:rsidRPr="00D06EEF">
        <w:rPr>
          <w:color w:val="0000FF"/>
          <w:szCs w:val="18"/>
          <w:lang w:val="ru-RU"/>
        </w:rPr>
        <w:t>15</w:t>
      </w:r>
      <w:r>
        <w:rPr>
          <w:color w:val="0000FF"/>
          <w:szCs w:val="18"/>
        </w:rPr>
        <w:t>世纪</w:t>
      </w:r>
      <w:r w:rsidRPr="00931245">
        <w:rPr>
          <w:color w:val="0000FF"/>
          <w:szCs w:val="18"/>
          <w:lang w:val="ru-RU"/>
        </w:rPr>
        <w:t>；更详细的内容</w:t>
      </w:r>
      <w:r>
        <w:rPr>
          <w:i/>
          <w:iCs/>
          <w:color w:val="0000FF"/>
          <w:szCs w:val="18"/>
        </w:rPr>
        <w:t>参见布拉埃的</w:t>
      </w:r>
      <w:r w:rsidRPr="00931245">
        <w:rPr>
          <w:i/>
          <w:iCs/>
          <w:color w:val="0000FF"/>
          <w:szCs w:val="18"/>
          <w:lang w:val="ru-RU"/>
        </w:rPr>
        <w:t>《</w:t>
      </w:r>
      <w:r>
        <w:rPr>
          <w:color w:val="0000FF"/>
          <w:szCs w:val="18"/>
        </w:rPr>
        <w:t>巴黎大学史</w:t>
      </w:r>
      <w:r w:rsidRPr="00931245">
        <w:rPr>
          <w:i/>
          <w:iCs/>
          <w:color w:val="0000FF"/>
          <w:szCs w:val="18"/>
          <w:lang w:val="ru-RU"/>
        </w:rPr>
        <w:t>》</w:t>
      </w:r>
      <w:r w:rsidRPr="00D06EEF">
        <w:rPr>
          <w:color w:val="0000FF"/>
          <w:szCs w:val="18"/>
          <w:lang w:val="ru-RU"/>
        </w:rPr>
        <w:t>（</w:t>
      </w:r>
      <w:r>
        <w:rPr>
          <w:color w:val="0000FF"/>
          <w:szCs w:val="18"/>
        </w:rPr>
        <w:t>Histor</w:t>
      </w:r>
      <w:r w:rsidRPr="00931245">
        <w:rPr>
          <w:color w:val="0000FF"/>
          <w:szCs w:val="18"/>
          <w:lang w:val="ru-RU"/>
        </w:rPr>
        <w:t xml:space="preserve">. </w:t>
      </w:r>
      <w:r>
        <w:rPr>
          <w:color w:val="0000FF"/>
          <w:szCs w:val="18"/>
        </w:rPr>
        <w:t>Universitatis Parisiensis），由Paris 编辑，1665-1673年出版，共4卷。</w:t>
      </w:r>
    </w:p>
  </w:footnote>
  <w:footnote w:id="93">
    <w:p w14:paraId="3E99B14C" w14:textId="77777777" w:rsidR="00CC2ED8" w:rsidRDefault="00CC2ED8" w:rsidP="00CC2ED8">
      <w:pPr>
        <w:pStyle w:val="FootnoteText"/>
      </w:pPr>
      <w:r>
        <w:rPr>
          <w:rStyle w:val="FootnoteReference"/>
        </w:rPr>
        <w:footnoteRef/>
      </w:r>
      <w:r>
        <w:rPr>
          <w:color w:val="0000FF"/>
        </w:rPr>
        <w:t xml:space="preserve"> 《</w:t>
      </w:r>
      <w:r>
        <w:rPr>
          <w:color w:val="0000FF"/>
          <w:szCs w:val="18"/>
        </w:rPr>
        <w:t>拜占庭历史文集》（Corpus Hist. Bysant.）第 XXI 卷，第 208-209 页，威尼斯版；</w:t>
      </w:r>
      <w:r>
        <w:rPr>
          <w:i/>
          <w:iCs/>
          <w:color w:val="0000FF"/>
          <w:szCs w:val="18"/>
        </w:rPr>
        <w:t>Philippi Cyprii——</w:t>
      </w:r>
      <w:r>
        <w:rPr>
          <w:color w:val="0000FF"/>
          <w:szCs w:val="18"/>
        </w:rPr>
        <w:t>《希腊教会编年史</w:t>
      </w:r>
      <w:r>
        <w:rPr>
          <w:i/>
          <w:iCs/>
          <w:color w:val="0000FF"/>
          <w:szCs w:val="18"/>
        </w:rPr>
        <w:t>》</w:t>
      </w:r>
      <w:r>
        <w:rPr>
          <w:color w:val="0000FF"/>
          <w:szCs w:val="18"/>
        </w:rPr>
        <w:t xml:space="preserve">（Chronicon eccles. Graecae），第258、280页等。莱比锡，1687年；特别是——《莫舍米教会史研究所》（Institut. Hist. Eccl. </w:t>
      </w:r>
      <w:r>
        <w:rPr>
          <w:i/>
          <w:iCs/>
          <w:color w:val="0000FF"/>
          <w:szCs w:val="18"/>
        </w:rPr>
        <w:t>Moshemii）</w:t>
      </w:r>
      <w:r>
        <w:rPr>
          <w:color w:val="0000FF"/>
          <w:szCs w:val="18"/>
        </w:rPr>
        <w:t>——第十一、十二、十三及十四世纪，第二部分，第一章。</w:t>
      </w:r>
    </w:p>
  </w:footnote>
  <w:footnote w:id="94">
    <w:p w14:paraId="293392D8" w14:textId="77777777" w:rsidR="00CC2ED8" w:rsidRDefault="00CC2ED8" w:rsidP="00CC2ED8">
      <w:pPr>
        <w:pStyle w:val="FootnoteText"/>
      </w:pPr>
      <w:r>
        <w:rPr>
          <w:rStyle w:val="FootnoteReference"/>
        </w:rPr>
        <w:footnoteRef/>
      </w:r>
      <w:r w:rsidRPr="00D06EEF">
        <w:t xml:space="preserve"> </w:t>
      </w:r>
      <w:r w:rsidRPr="00D06EEF">
        <w:rPr>
          <w:color w:val="0000FF"/>
          <w:szCs w:val="18"/>
        </w:rPr>
        <w:t>11</w:t>
      </w:r>
      <w:r w:rsidRPr="00931245">
        <w:rPr>
          <w:color w:val="0000FF"/>
          <w:szCs w:val="18"/>
          <w:lang w:val="ru-RU"/>
        </w:rPr>
        <w:t>世纪</w:t>
      </w:r>
      <w:r w:rsidRPr="00D06EEF">
        <w:rPr>
          <w:color w:val="0000FF"/>
          <w:szCs w:val="18"/>
        </w:rPr>
        <w:t>（1069</w:t>
      </w:r>
      <w:r w:rsidRPr="00931245">
        <w:rPr>
          <w:color w:val="0000FF"/>
          <w:szCs w:val="18"/>
          <w:lang w:val="ru-RU"/>
        </w:rPr>
        <w:t>年</w:t>
      </w:r>
      <w:r w:rsidRPr="00D06EEF">
        <w:rPr>
          <w:color w:val="0000FF"/>
          <w:szCs w:val="18"/>
        </w:rPr>
        <w:t>）</w:t>
      </w:r>
      <w:r w:rsidRPr="00931245">
        <w:rPr>
          <w:color w:val="0000FF"/>
          <w:szCs w:val="18"/>
          <w:lang w:val="ru-RU"/>
        </w:rPr>
        <w:t>的抄本收藏于我国帝国公共图书馆</w:t>
      </w:r>
      <w:r w:rsidRPr="00D06EEF">
        <w:rPr>
          <w:color w:val="0000FF"/>
          <w:szCs w:val="18"/>
        </w:rPr>
        <w:t>（</w:t>
      </w:r>
      <w:r w:rsidRPr="00931245">
        <w:rPr>
          <w:color w:val="0000FF"/>
          <w:szCs w:val="18"/>
          <w:lang w:val="ru-RU"/>
        </w:rPr>
        <w:t>参见《鲁缅茨博物馆手稿目录》第</w:t>
      </w:r>
      <w:r w:rsidRPr="00D06EEF">
        <w:rPr>
          <w:color w:val="0000FF"/>
          <w:szCs w:val="18"/>
        </w:rPr>
        <w:t>240</w:t>
      </w:r>
      <w:r w:rsidRPr="00931245">
        <w:rPr>
          <w:color w:val="0000FF"/>
          <w:szCs w:val="18"/>
          <w:lang w:val="ru-RU"/>
        </w:rPr>
        <w:t>页</w:t>
      </w:r>
      <w:r w:rsidRPr="00D06EEF">
        <w:rPr>
          <w:color w:val="0000FF"/>
          <w:szCs w:val="18"/>
        </w:rPr>
        <w:t>，</w:t>
      </w:r>
      <w:r w:rsidRPr="00931245">
        <w:rPr>
          <w:color w:val="0000FF"/>
          <w:szCs w:val="18"/>
          <w:lang w:val="ru-RU"/>
        </w:rPr>
        <w:t>圣彼得堡</w:t>
      </w:r>
      <w:r w:rsidRPr="00D06EEF">
        <w:rPr>
          <w:color w:val="0000FF"/>
          <w:szCs w:val="18"/>
        </w:rPr>
        <w:t>，1842</w:t>
      </w:r>
      <w:r w:rsidRPr="00931245">
        <w:rPr>
          <w:color w:val="0000FF"/>
          <w:szCs w:val="18"/>
          <w:lang w:val="ru-RU"/>
        </w:rPr>
        <w:t>年</w:t>
      </w:r>
      <w:r w:rsidRPr="00D06EEF">
        <w:rPr>
          <w:color w:val="0000FF"/>
          <w:szCs w:val="18"/>
        </w:rPr>
        <w:t>）；12</w:t>
      </w:r>
      <w:r w:rsidRPr="00931245">
        <w:rPr>
          <w:color w:val="0000FF"/>
          <w:szCs w:val="18"/>
          <w:lang w:val="ru-RU"/>
        </w:rPr>
        <w:t>世纪的抄本则收藏于莫斯科主教会议图书馆</w:t>
      </w:r>
      <w:r w:rsidRPr="00D06EEF">
        <w:rPr>
          <w:color w:val="0000FF"/>
          <w:szCs w:val="18"/>
        </w:rPr>
        <w:t>（</w:t>
      </w:r>
      <w:r>
        <w:rPr>
          <w:color w:val="0000FF"/>
          <w:szCs w:val="18"/>
        </w:rPr>
        <w:t>Accurat</w:t>
      </w:r>
      <w:r w:rsidRPr="00D06EEF">
        <w:rPr>
          <w:color w:val="0000FF"/>
          <w:szCs w:val="18"/>
        </w:rPr>
        <w:t xml:space="preserve">. </w:t>
      </w:r>
      <w:r>
        <w:rPr>
          <w:color w:val="0000FF"/>
          <w:szCs w:val="18"/>
        </w:rPr>
        <w:t>codic</w:t>
      </w:r>
      <w:r w:rsidRPr="00D06EEF">
        <w:rPr>
          <w:color w:val="0000FF"/>
          <w:szCs w:val="18"/>
        </w:rPr>
        <w:t xml:space="preserve">. </w:t>
      </w:r>
      <w:r>
        <w:rPr>
          <w:color w:val="0000FF"/>
          <w:szCs w:val="18"/>
        </w:rPr>
        <w:t>Graec. MSS. biblioth. Mosqu. S. Synodi notitia et recensio,</w:t>
      </w:r>
      <w:r>
        <w:rPr>
          <w:i/>
          <w:iCs/>
          <w:color w:val="0000FF"/>
          <w:szCs w:val="18"/>
        </w:rPr>
        <w:t xml:space="preserve"> 由克里斯托弗· Frid</w:t>
      </w:r>
      <w:r w:rsidRPr="00D06EEF">
        <w:rPr>
          <w:i/>
          <w:iCs/>
          <w:color w:val="0000FF"/>
          <w:szCs w:val="18"/>
        </w:rPr>
        <w:t xml:space="preserve">. </w:t>
      </w:r>
      <w:r>
        <w:rPr>
          <w:i/>
          <w:iCs/>
          <w:color w:val="0000FF"/>
          <w:szCs w:val="18"/>
        </w:rPr>
        <w:t>de Matthaei</w:t>
      </w:r>
      <w:r w:rsidRPr="00D06EEF">
        <w:rPr>
          <w:color w:val="0000FF"/>
          <w:szCs w:val="18"/>
        </w:rPr>
        <w:t xml:space="preserve"> </w:t>
      </w:r>
      <w:r w:rsidRPr="00931245">
        <w:rPr>
          <w:color w:val="0000FF"/>
          <w:szCs w:val="18"/>
          <w:lang w:val="ru-RU"/>
        </w:rPr>
        <w:t>编辑</w:t>
      </w:r>
      <w:r w:rsidRPr="00D06EEF">
        <w:rPr>
          <w:color w:val="0000FF"/>
          <w:szCs w:val="18"/>
        </w:rPr>
        <w:t>，</w:t>
      </w:r>
      <w:r w:rsidRPr="00931245">
        <w:rPr>
          <w:color w:val="0000FF"/>
          <w:szCs w:val="18"/>
          <w:lang w:val="ru-RU"/>
        </w:rPr>
        <w:t>莱比锡</w:t>
      </w:r>
      <w:r w:rsidRPr="00D06EEF">
        <w:rPr>
          <w:color w:val="0000FF"/>
          <w:szCs w:val="18"/>
        </w:rPr>
        <w:t>，1805</w:t>
      </w:r>
      <w:r w:rsidRPr="00931245">
        <w:rPr>
          <w:color w:val="0000FF"/>
          <w:szCs w:val="18"/>
          <w:lang w:val="ru-RU"/>
        </w:rPr>
        <w:t>年</w:t>
      </w:r>
      <w:r w:rsidRPr="00D06EEF">
        <w:rPr>
          <w:color w:val="0000FF"/>
          <w:szCs w:val="18"/>
        </w:rPr>
        <w:t>，</w:t>
      </w:r>
      <w:r w:rsidRPr="00931245">
        <w:rPr>
          <w:color w:val="0000FF"/>
          <w:szCs w:val="18"/>
          <w:lang w:val="ru-RU"/>
        </w:rPr>
        <w:t>第</w:t>
      </w:r>
      <w:r w:rsidRPr="00D06EEF">
        <w:rPr>
          <w:color w:val="0000FF"/>
          <w:szCs w:val="18"/>
        </w:rPr>
        <w:t>1</w:t>
      </w:r>
      <w:r w:rsidRPr="00931245">
        <w:rPr>
          <w:color w:val="0000FF"/>
          <w:szCs w:val="18"/>
          <w:lang w:val="ru-RU"/>
        </w:rPr>
        <w:t>卷</w:t>
      </w:r>
      <w:r w:rsidRPr="00D06EEF">
        <w:rPr>
          <w:color w:val="0000FF"/>
          <w:szCs w:val="18"/>
        </w:rPr>
        <w:t>，</w:t>
      </w:r>
      <w:r w:rsidRPr="00931245">
        <w:rPr>
          <w:color w:val="0000FF"/>
          <w:szCs w:val="18"/>
          <w:lang w:val="ru-RU"/>
        </w:rPr>
        <w:t>第</w:t>
      </w:r>
      <w:r w:rsidRPr="00D06EEF">
        <w:rPr>
          <w:color w:val="0000FF"/>
          <w:szCs w:val="18"/>
        </w:rPr>
        <w:t>376</w:t>
      </w:r>
      <w:r w:rsidRPr="00931245">
        <w:rPr>
          <w:color w:val="0000FF"/>
          <w:szCs w:val="18"/>
          <w:lang w:val="ru-RU"/>
        </w:rPr>
        <w:t>号</w:t>
      </w:r>
      <w:r w:rsidRPr="00D06EEF">
        <w:rPr>
          <w:color w:val="0000FF"/>
          <w:szCs w:val="18"/>
        </w:rPr>
        <w:t>）；</w:t>
      </w:r>
      <w:r w:rsidRPr="00931245">
        <w:rPr>
          <w:color w:val="0000FF"/>
          <w:szCs w:val="18"/>
          <w:lang w:val="ru-RU"/>
        </w:rPr>
        <w:t>几份此类不同世纪的古抄本</w:t>
      </w:r>
      <w:r w:rsidRPr="00D06EEF">
        <w:rPr>
          <w:color w:val="0000FF"/>
          <w:szCs w:val="18"/>
        </w:rPr>
        <w:t>——</w:t>
      </w:r>
      <w:r w:rsidRPr="00931245">
        <w:rPr>
          <w:color w:val="0000FF"/>
          <w:szCs w:val="18"/>
          <w:lang w:val="ru-RU"/>
        </w:rPr>
        <w:t>其中大部分是在君士坦丁堡被土耳其人攻陷前在该城</w:t>
      </w:r>
      <w:r w:rsidRPr="00931245">
        <w:rPr>
          <w:color w:val="0000FF"/>
          <w:szCs w:val="19"/>
          <w:lang w:val="ru-RU"/>
        </w:rPr>
        <w:t>抄写的</w:t>
      </w:r>
      <w:r w:rsidRPr="00D06EEF">
        <w:rPr>
          <w:color w:val="0000FF"/>
          <w:szCs w:val="19"/>
        </w:rPr>
        <w:t>——</w:t>
      </w:r>
      <w:r w:rsidRPr="00931245">
        <w:rPr>
          <w:color w:val="0000FF"/>
          <w:szCs w:val="19"/>
          <w:lang w:val="ru-RU"/>
        </w:rPr>
        <w:t>现藏于维也纳帝国图书馆及英国的各家图书馆</w:t>
      </w:r>
      <w:r w:rsidRPr="00D06EEF">
        <w:rPr>
          <w:color w:val="0000FF"/>
          <w:szCs w:val="19"/>
        </w:rPr>
        <w:t>（</w:t>
      </w:r>
      <w:r>
        <w:rPr>
          <w:i/>
          <w:color w:val="0000FF"/>
          <w:szCs w:val="19"/>
        </w:rPr>
        <w:t xml:space="preserve">Petri </w:t>
      </w:r>
      <w:r>
        <w:rPr>
          <w:i/>
          <w:iCs/>
          <w:color w:val="0000FF"/>
          <w:szCs w:val="19"/>
        </w:rPr>
        <w:t xml:space="preserve">Lambecii Hamburgensis </w:t>
      </w:r>
      <w:r>
        <w:rPr>
          <w:color w:val="0000FF"/>
          <w:szCs w:val="19"/>
        </w:rPr>
        <w:t>Comment</w:t>
      </w:r>
      <w:r w:rsidRPr="00D06EEF">
        <w:rPr>
          <w:color w:val="0000FF"/>
          <w:szCs w:val="19"/>
        </w:rPr>
        <w:t xml:space="preserve">, </w:t>
      </w:r>
      <w:r>
        <w:rPr>
          <w:color w:val="0000FF"/>
          <w:szCs w:val="19"/>
        </w:rPr>
        <w:t>de Aug</w:t>
      </w:r>
      <w:r w:rsidRPr="00D06EEF">
        <w:rPr>
          <w:color w:val="0000FF"/>
          <w:szCs w:val="19"/>
        </w:rPr>
        <w:t xml:space="preserve">. </w:t>
      </w:r>
      <w:r>
        <w:rPr>
          <w:color w:val="0000FF"/>
          <w:szCs w:val="19"/>
        </w:rPr>
        <w:t>Bibl. Caesar. Windobonensi，第2版</w:t>
      </w:r>
      <w:r>
        <w:rPr>
          <w:i/>
          <w:iCs/>
          <w:color w:val="0000FF"/>
          <w:szCs w:val="19"/>
        </w:rPr>
        <w:t>，Kollarii校订</w:t>
      </w:r>
      <w:r>
        <w:rPr>
          <w:color w:val="0000FF"/>
          <w:szCs w:val="19"/>
        </w:rPr>
        <w:t>，第III卷，第260、294和303页；第IV卷，第269及478-479页，尤其是第V卷，第2-14及535页；另见——Catalog, librorum manuscript. Angliae et Hiberniae, in unum collect... Oxoniae 1797 — 参见索引，按字母顺序，条目：</w:t>
      </w:r>
      <w:r>
        <w:rPr>
          <w:i/>
          <w:iCs/>
          <w:color w:val="0000FF"/>
          <w:szCs w:val="19"/>
        </w:rPr>
        <w:t>Damascenus Johannes）。</w:t>
      </w:r>
    </w:p>
  </w:footnote>
  <w:footnote w:id="95">
    <w:p w14:paraId="3A9520F7" w14:textId="77777777" w:rsidR="00CC2ED8" w:rsidRPr="00D06EEF" w:rsidRDefault="00CC2ED8" w:rsidP="00CC2ED8">
      <w:pPr>
        <w:pStyle w:val="FootnoteText"/>
      </w:pPr>
      <w:r>
        <w:rPr>
          <w:rStyle w:val="FootnoteReference"/>
        </w:rPr>
        <w:footnoteRef/>
      </w:r>
      <w:r w:rsidRPr="00D06EEF">
        <w:t xml:space="preserve"> </w:t>
      </w:r>
      <w:r w:rsidRPr="00931245">
        <w:rPr>
          <w:i/>
          <w:iCs/>
          <w:color w:val="0000FF"/>
          <w:szCs w:val="19"/>
          <w:lang w:val="ru-RU"/>
        </w:rPr>
        <w:t>卡拉伊多维奇</w:t>
      </w:r>
      <w:r w:rsidRPr="00D06EEF">
        <w:rPr>
          <w:i/>
          <w:iCs/>
          <w:color w:val="0000FF"/>
          <w:szCs w:val="19"/>
        </w:rPr>
        <w:t>，</w:t>
      </w:r>
      <w:r w:rsidRPr="00931245">
        <w:rPr>
          <w:color w:val="0000FF"/>
          <w:szCs w:val="19"/>
          <w:lang w:val="ru-RU"/>
        </w:rPr>
        <w:t>约翰</w:t>
      </w:r>
      <w:r w:rsidRPr="00D06EEF">
        <w:rPr>
          <w:color w:val="0000FF"/>
          <w:szCs w:val="19"/>
        </w:rPr>
        <w:t>——</w:t>
      </w:r>
      <w:r w:rsidRPr="00931245">
        <w:rPr>
          <w:color w:val="0000FF"/>
          <w:szCs w:val="19"/>
          <w:lang w:val="ru-RU"/>
        </w:rPr>
        <w:t>保加利亚总主教</w:t>
      </w:r>
      <w:r w:rsidRPr="00D06EEF">
        <w:rPr>
          <w:color w:val="0000FF"/>
          <w:szCs w:val="19"/>
        </w:rPr>
        <w:t>，</w:t>
      </w:r>
      <w:r>
        <w:rPr>
          <w:color w:val="0000FF"/>
          <w:szCs w:val="19"/>
        </w:rPr>
        <w:t>第三</w:t>
      </w:r>
      <w:r w:rsidRPr="00931245">
        <w:rPr>
          <w:color w:val="0000FF"/>
          <w:szCs w:val="19"/>
          <w:lang w:val="ru-RU"/>
        </w:rPr>
        <w:t>章</w:t>
      </w:r>
      <w:r w:rsidRPr="00D06EEF">
        <w:rPr>
          <w:color w:val="0000FF"/>
          <w:szCs w:val="19"/>
        </w:rPr>
        <w:t>，</w:t>
      </w:r>
      <w:r w:rsidRPr="00931245">
        <w:rPr>
          <w:color w:val="0000FF"/>
          <w:szCs w:val="19"/>
          <w:lang w:val="ru-RU"/>
        </w:rPr>
        <w:t>第</w:t>
      </w:r>
      <w:r w:rsidRPr="00D06EEF">
        <w:rPr>
          <w:color w:val="0000FF"/>
          <w:szCs w:val="19"/>
        </w:rPr>
        <w:t>17-58</w:t>
      </w:r>
      <w:r w:rsidRPr="00931245">
        <w:rPr>
          <w:color w:val="0000FF"/>
          <w:szCs w:val="19"/>
          <w:lang w:val="ru-RU"/>
        </w:rPr>
        <w:t>页。</w:t>
      </w:r>
    </w:p>
  </w:footnote>
  <w:footnote w:id="96">
    <w:p w14:paraId="061E7BED" w14:textId="77777777" w:rsidR="00CC2ED8" w:rsidRPr="00D06EEF" w:rsidRDefault="00CC2ED8" w:rsidP="00CC2ED8">
      <w:pPr>
        <w:pStyle w:val="FootnoteText"/>
      </w:pPr>
      <w:r>
        <w:rPr>
          <w:rStyle w:val="FootnoteReference"/>
        </w:rPr>
        <w:footnoteRef/>
      </w:r>
      <w:r w:rsidRPr="00D06EEF">
        <w:t xml:space="preserve"> </w:t>
      </w:r>
      <w:r w:rsidRPr="00D06EEF">
        <w:rPr>
          <w:color w:val="0000FF"/>
          <w:szCs w:val="19"/>
        </w:rPr>
        <w:t>12</w:t>
      </w:r>
      <w:r w:rsidRPr="00931245">
        <w:rPr>
          <w:color w:val="0000FF"/>
          <w:szCs w:val="19"/>
          <w:lang w:val="ru-RU"/>
        </w:rPr>
        <w:t>世纪的抄本曾由卡拉伊多维奇持有</w:t>
      </w:r>
      <w:r w:rsidRPr="00D06EEF">
        <w:rPr>
          <w:color w:val="0000FF"/>
          <w:szCs w:val="19"/>
        </w:rPr>
        <w:t>，</w:t>
      </w:r>
      <w:r w:rsidRPr="00931245">
        <w:rPr>
          <w:color w:val="0000FF"/>
          <w:szCs w:val="19"/>
          <w:lang w:val="ru-RU"/>
        </w:rPr>
        <w:t>现藏于莫斯科主教会议图书馆</w:t>
      </w:r>
      <w:r w:rsidRPr="00D06EEF">
        <w:rPr>
          <w:color w:val="0000FF"/>
          <w:szCs w:val="19"/>
        </w:rPr>
        <w:t>（</w:t>
      </w:r>
      <w:r w:rsidRPr="00931245">
        <w:rPr>
          <w:color w:val="0000FF"/>
          <w:szCs w:val="19"/>
          <w:lang w:val="ru-RU"/>
        </w:rPr>
        <w:t>约翰</w:t>
      </w:r>
      <w:r w:rsidRPr="00D06EEF">
        <w:rPr>
          <w:color w:val="0000FF"/>
          <w:szCs w:val="19"/>
        </w:rPr>
        <w:t>，</w:t>
      </w:r>
      <w:r w:rsidRPr="00931245">
        <w:rPr>
          <w:color w:val="0000FF"/>
          <w:szCs w:val="19"/>
          <w:lang w:val="ru-RU"/>
        </w:rPr>
        <w:t>保加利亚卷</w:t>
      </w:r>
      <w:r w:rsidRPr="00D06EEF">
        <w:rPr>
          <w:color w:val="0000FF"/>
          <w:szCs w:val="19"/>
        </w:rPr>
        <w:t>，</w:t>
      </w:r>
      <w:r w:rsidRPr="00931245">
        <w:rPr>
          <w:color w:val="0000FF"/>
          <w:szCs w:val="19"/>
          <w:lang w:val="ru-RU"/>
        </w:rPr>
        <w:t>第</w:t>
      </w:r>
      <w:r w:rsidRPr="00D06EEF">
        <w:rPr>
          <w:color w:val="0000FF"/>
          <w:szCs w:val="19"/>
        </w:rPr>
        <w:t>17</w:t>
      </w:r>
      <w:r w:rsidRPr="00931245">
        <w:rPr>
          <w:color w:val="0000FF"/>
          <w:szCs w:val="19"/>
          <w:lang w:val="ru-RU"/>
        </w:rPr>
        <w:t>、</w:t>
      </w:r>
      <w:r w:rsidRPr="00D06EEF">
        <w:rPr>
          <w:color w:val="0000FF"/>
          <w:szCs w:val="19"/>
        </w:rPr>
        <w:t>26-28</w:t>
      </w:r>
      <w:r w:rsidRPr="00931245">
        <w:rPr>
          <w:color w:val="0000FF"/>
          <w:szCs w:val="19"/>
          <w:lang w:val="ru-RU"/>
        </w:rPr>
        <w:t>页</w:t>
      </w:r>
      <w:r w:rsidRPr="00D06EEF">
        <w:rPr>
          <w:color w:val="0000FF"/>
          <w:szCs w:val="19"/>
        </w:rPr>
        <w:t>）；15</w:t>
      </w:r>
      <w:r w:rsidRPr="00931245">
        <w:rPr>
          <w:color w:val="0000FF"/>
          <w:szCs w:val="19"/>
          <w:lang w:val="ru-RU"/>
        </w:rPr>
        <w:t>世纪的抄本则藏于鲁缅采夫博物馆</w:t>
      </w:r>
      <w:r w:rsidRPr="00D06EEF">
        <w:rPr>
          <w:color w:val="0000FF"/>
          <w:szCs w:val="19"/>
        </w:rPr>
        <w:t>（</w:t>
      </w:r>
      <w:r w:rsidRPr="00931245">
        <w:rPr>
          <w:color w:val="0000FF"/>
          <w:szCs w:val="19"/>
          <w:lang w:val="ru-RU"/>
        </w:rPr>
        <w:t>该博物馆目录</w:t>
      </w:r>
      <w:r w:rsidRPr="00D06EEF">
        <w:rPr>
          <w:color w:val="0000FF"/>
          <w:szCs w:val="19"/>
        </w:rPr>
        <w:t xml:space="preserve"> ——</w:t>
      </w:r>
      <w:r w:rsidRPr="00931245">
        <w:rPr>
          <w:color w:val="0000FF"/>
          <w:szCs w:val="19"/>
          <w:lang w:val="ru-RU"/>
        </w:rPr>
        <w:t>第</w:t>
      </w:r>
      <w:r w:rsidRPr="00D06EEF">
        <w:rPr>
          <w:color w:val="0000FF"/>
          <w:szCs w:val="19"/>
        </w:rPr>
        <w:t>508</w:t>
      </w:r>
      <w:r w:rsidRPr="00931245">
        <w:rPr>
          <w:color w:val="0000FF"/>
          <w:szCs w:val="19"/>
          <w:lang w:val="ru-RU"/>
        </w:rPr>
        <w:t>页</w:t>
      </w:r>
      <w:r w:rsidRPr="00D06EEF">
        <w:rPr>
          <w:color w:val="0000FF"/>
          <w:szCs w:val="19"/>
        </w:rPr>
        <w:t>），16</w:t>
      </w:r>
      <w:r w:rsidRPr="00931245">
        <w:rPr>
          <w:color w:val="0000FF"/>
          <w:szCs w:val="19"/>
          <w:lang w:val="ru-RU"/>
        </w:rPr>
        <w:t>世纪抄本</w:t>
      </w:r>
      <w:r w:rsidRPr="00D06EEF">
        <w:rPr>
          <w:color w:val="0000FF"/>
          <w:szCs w:val="19"/>
        </w:rPr>
        <w:t>——</w:t>
      </w:r>
      <w:r w:rsidRPr="00931245">
        <w:rPr>
          <w:color w:val="0000FF"/>
          <w:szCs w:val="19"/>
          <w:lang w:val="ru-RU"/>
        </w:rPr>
        <w:t>藏于同一博物馆</w:t>
      </w:r>
      <w:r w:rsidRPr="00D06EEF">
        <w:rPr>
          <w:color w:val="0000FF"/>
          <w:szCs w:val="19"/>
        </w:rPr>
        <w:t>（</w:t>
      </w:r>
      <w:r w:rsidRPr="00931245">
        <w:rPr>
          <w:color w:val="0000FF"/>
          <w:szCs w:val="19"/>
          <w:lang w:val="ru-RU"/>
        </w:rPr>
        <w:t>第</w:t>
      </w:r>
      <w:r w:rsidRPr="00D06EEF">
        <w:rPr>
          <w:color w:val="0000FF"/>
          <w:szCs w:val="19"/>
        </w:rPr>
        <w:t>236-240</w:t>
      </w:r>
      <w:r w:rsidRPr="00931245">
        <w:rPr>
          <w:color w:val="0000FF"/>
          <w:szCs w:val="19"/>
          <w:lang w:val="ru-RU"/>
        </w:rPr>
        <w:t>页</w:t>
      </w:r>
      <w:r w:rsidRPr="00D06EEF">
        <w:rPr>
          <w:color w:val="0000FF"/>
          <w:szCs w:val="19"/>
        </w:rPr>
        <w:t>）</w:t>
      </w:r>
      <w:r w:rsidRPr="00931245">
        <w:rPr>
          <w:color w:val="0000FF"/>
          <w:szCs w:val="19"/>
          <w:lang w:val="ru-RU"/>
        </w:rPr>
        <w:t>、沃洛科拉姆斯克修道院图书馆</w:t>
      </w:r>
      <w:r w:rsidRPr="00D06EEF">
        <w:rPr>
          <w:color w:val="0000FF"/>
          <w:szCs w:val="19"/>
        </w:rPr>
        <w:t>（</w:t>
      </w:r>
      <w:r w:rsidRPr="00931245">
        <w:rPr>
          <w:i/>
          <w:iCs/>
          <w:color w:val="0000FF"/>
          <w:szCs w:val="19"/>
          <w:lang w:val="ru-RU"/>
        </w:rPr>
        <w:t>卡拉伊多维奇</w:t>
      </w:r>
      <w:r w:rsidRPr="00D06EEF">
        <w:rPr>
          <w:color w:val="0000FF"/>
          <w:szCs w:val="19"/>
        </w:rPr>
        <w:t>，</w:t>
      </w:r>
      <w:r w:rsidRPr="00931245">
        <w:rPr>
          <w:color w:val="0000FF"/>
          <w:szCs w:val="19"/>
          <w:lang w:val="ru-RU"/>
        </w:rPr>
        <w:t>约翰</w:t>
      </w:r>
      <w:r w:rsidRPr="00D06EEF">
        <w:rPr>
          <w:color w:val="0000FF"/>
          <w:szCs w:val="19"/>
        </w:rPr>
        <w:t>，</w:t>
      </w:r>
      <w:r w:rsidRPr="00931245">
        <w:rPr>
          <w:color w:val="0000FF"/>
          <w:szCs w:val="19"/>
          <w:lang w:val="ru-RU"/>
        </w:rPr>
        <w:t>保加利亚抄本</w:t>
      </w:r>
      <w:r w:rsidRPr="00D06EEF">
        <w:rPr>
          <w:color w:val="0000FF"/>
          <w:szCs w:val="19"/>
        </w:rPr>
        <w:t>，</w:t>
      </w:r>
      <w:r w:rsidRPr="00931245">
        <w:rPr>
          <w:color w:val="0000FF"/>
          <w:szCs w:val="19"/>
          <w:lang w:val="ru-RU"/>
        </w:rPr>
        <w:t>第</w:t>
      </w:r>
      <w:r w:rsidRPr="00D06EEF">
        <w:rPr>
          <w:color w:val="0000FF"/>
          <w:szCs w:val="19"/>
        </w:rPr>
        <w:t>75</w:t>
      </w:r>
      <w:r w:rsidRPr="00931245">
        <w:rPr>
          <w:color w:val="0000FF"/>
          <w:szCs w:val="19"/>
          <w:lang w:val="ru-RU"/>
        </w:rPr>
        <w:t>页</w:t>
      </w:r>
      <w:r w:rsidRPr="00D06EEF">
        <w:rPr>
          <w:color w:val="0000FF"/>
          <w:szCs w:val="19"/>
        </w:rPr>
        <w:t xml:space="preserve">）， </w:t>
      </w:r>
      <w:r w:rsidRPr="00931245">
        <w:rPr>
          <w:color w:val="0000FF"/>
          <w:szCs w:val="19"/>
          <w:lang w:val="ru-RU"/>
        </w:rPr>
        <w:t>以及帝国公共图书馆中托尔斯托夫伯爵手稿集内</w:t>
      </w:r>
      <w:r w:rsidRPr="00D06EEF">
        <w:rPr>
          <w:color w:val="0000FF"/>
          <w:szCs w:val="19"/>
        </w:rPr>
        <w:t>（</w:t>
      </w:r>
      <w:r w:rsidRPr="00931245">
        <w:rPr>
          <w:color w:val="0000FF"/>
          <w:szCs w:val="19"/>
          <w:lang w:val="ru-RU"/>
        </w:rPr>
        <w:t>《这些手稿目录》</w:t>
      </w:r>
      <w:r>
        <w:rPr>
          <w:color w:val="0000FF"/>
          <w:szCs w:val="19"/>
        </w:rPr>
        <w:t>第二</w:t>
      </w:r>
      <w:r w:rsidRPr="00931245">
        <w:rPr>
          <w:color w:val="0000FF"/>
          <w:szCs w:val="19"/>
          <w:lang w:val="ru-RU"/>
        </w:rPr>
        <w:t>卷</w:t>
      </w:r>
      <w:r w:rsidRPr="00D06EEF">
        <w:rPr>
          <w:color w:val="0000FF"/>
          <w:szCs w:val="19"/>
        </w:rPr>
        <w:t>，</w:t>
      </w:r>
      <w:r w:rsidRPr="00931245">
        <w:rPr>
          <w:color w:val="0000FF"/>
          <w:szCs w:val="19"/>
          <w:lang w:val="ru-RU"/>
        </w:rPr>
        <w:t>第</w:t>
      </w:r>
      <w:r w:rsidRPr="00D06EEF">
        <w:rPr>
          <w:color w:val="0000FF"/>
          <w:szCs w:val="19"/>
        </w:rPr>
        <w:t>217</w:t>
      </w:r>
      <w:r w:rsidRPr="00931245">
        <w:rPr>
          <w:color w:val="0000FF"/>
          <w:szCs w:val="19"/>
          <w:lang w:val="ru-RU"/>
        </w:rPr>
        <w:t>号</w:t>
      </w:r>
      <w:r w:rsidRPr="00D06EEF">
        <w:rPr>
          <w:color w:val="0000FF"/>
          <w:szCs w:val="19"/>
        </w:rPr>
        <w:t>，</w:t>
      </w:r>
      <w:r w:rsidRPr="00931245">
        <w:rPr>
          <w:color w:val="0000FF"/>
          <w:szCs w:val="19"/>
          <w:lang w:val="ru-RU"/>
        </w:rPr>
        <w:t>第</w:t>
      </w:r>
      <w:r w:rsidRPr="00D06EEF">
        <w:rPr>
          <w:color w:val="0000FF"/>
          <w:szCs w:val="19"/>
        </w:rPr>
        <w:t>365</w:t>
      </w:r>
      <w:r w:rsidRPr="00931245">
        <w:rPr>
          <w:color w:val="0000FF"/>
          <w:szCs w:val="19"/>
          <w:lang w:val="ru-RU"/>
        </w:rPr>
        <w:t>页</w:t>
      </w:r>
      <w:r w:rsidRPr="00D06EEF">
        <w:rPr>
          <w:color w:val="0000FF"/>
          <w:szCs w:val="19"/>
        </w:rPr>
        <w:t>），17</w:t>
      </w:r>
      <w:r w:rsidRPr="00931245">
        <w:rPr>
          <w:color w:val="0000FF"/>
          <w:szCs w:val="19"/>
          <w:lang w:val="ru-RU"/>
        </w:rPr>
        <w:t>世纪抄本</w:t>
      </w:r>
      <w:r w:rsidRPr="00D06EEF">
        <w:rPr>
          <w:color w:val="0000FF"/>
          <w:szCs w:val="19"/>
        </w:rPr>
        <w:t>——</w:t>
      </w:r>
      <w:r w:rsidRPr="00931245">
        <w:rPr>
          <w:color w:val="0000FF"/>
          <w:szCs w:val="19"/>
          <w:lang w:val="ru-RU"/>
        </w:rPr>
        <w:t>同样收录于该手稿集内</w:t>
      </w:r>
      <w:r w:rsidRPr="00D06EEF">
        <w:rPr>
          <w:color w:val="0000FF"/>
          <w:szCs w:val="19"/>
        </w:rPr>
        <w:t>（</w:t>
      </w:r>
      <w:r w:rsidRPr="00931245">
        <w:rPr>
          <w:i/>
          <w:iCs/>
          <w:color w:val="0000FF"/>
          <w:szCs w:val="19"/>
          <w:lang w:val="ru-RU"/>
        </w:rPr>
        <w:t>《</w:t>
      </w:r>
      <w:r w:rsidRPr="00931245">
        <w:rPr>
          <w:color w:val="0000FF"/>
          <w:szCs w:val="19"/>
          <w:lang w:val="ru-RU"/>
        </w:rPr>
        <w:t>目录》</w:t>
      </w:r>
      <w:r>
        <w:rPr>
          <w:color w:val="0000FF"/>
          <w:szCs w:val="19"/>
        </w:rPr>
        <w:t>第二</w:t>
      </w:r>
      <w:r w:rsidRPr="00931245">
        <w:rPr>
          <w:color w:val="0000FF"/>
          <w:szCs w:val="19"/>
          <w:lang w:val="ru-RU"/>
        </w:rPr>
        <w:t>卷</w:t>
      </w:r>
      <w:r w:rsidRPr="00D06EEF">
        <w:rPr>
          <w:color w:val="0000FF"/>
          <w:szCs w:val="19"/>
        </w:rPr>
        <w:t>，</w:t>
      </w:r>
      <w:r w:rsidRPr="00931245">
        <w:rPr>
          <w:color w:val="0000FF"/>
          <w:szCs w:val="19"/>
          <w:lang w:val="ru-RU"/>
        </w:rPr>
        <w:t>第</w:t>
      </w:r>
      <w:r w:rsidRPr="00D06EEF">
        <w:rPr>
          <w:color w:val="0000FF"/>
          <w:szCs w:val="19"/>
        </w:rPr>
        <w:t>8</w:t>
      </w:r>
      <w:r w:rsidRPr="00931245">
        <w:rPr>
          <w:color w:val="0000FF"/>
          <w:szCs w:val="19"/>
          <w:lang w:val="ru-RU"/>
        </w:rPr>
        <w:t>、</w:t>
      </w:r>
      <w:r w:rsidRPr="00D06EEF">
        <w:rPr>
          <w:color w:val="0000FF"/>
          <w:szCs w:val="19"/>
        </w:rPr>
        <w:t>136</w:t>
      </w:r>
      <w:r w:rsidRPr="00931245">
        <w:rPr>
          <w:color w:val="0000FF"/>
          <w:szCs w:val="19"/>
          <w:lang w:val="ru-RU"/>
        </w:rPr>
        <w:t>、</w:t>
      </w:r>
      <w:r w:rsidRPr="00D06EEF">
        <w:rPr>
          <w:color w:val="0000FF"/>
          <w:szCs w:val="19"/>
        </w:rPr>
        <w:t xml:space="preserve"> 175</w:t>
      </w:r>
      <w:r w:rsidRPr="00931245">
        <w:rPr>
          <w:color w:val="0000FF"/>
          <w:szCs w:val="19"/>
          <w:lang w:val="ru-RU"/>
        </w:rPr>
        <w:t>和</w:t>
      </w:r>
      <w:r w:rsidRPr="00D06EEF">
        <w:rPr>
          <w:color w:val="0000FF"/>
          <w:szCs w:val="19"/>
        </w:rPr>
        <w:t>249），</w:t>
      </w:r>
      <w:r w:rsidRPr="00931245">
        <w:rPr>
          <w:color w:val="0000FF"/>
          <w:szCs w:val="19"/>
          <w:lang w:val="ru-RU"/>
        </w:rPr>
        <w:t>复活节新耶路撒冷修道院图书馆</w:t>
      </w:r>
      <w:r w:rsidRPr="00D06EEF">
        <w:rPr>
          <w:color w:val="0000FF"/>
          <w:szCs w:val="19"/>
        </w:rPr>
        <w:t>（</w:t>
      </w:r>
      <w:r w:rsidRPr="00931245">
        <w:rPr>
          <w:i/>
          <w:iCs/>
          <w:color w:val="0000FF"/>
          <w:szCs w:val="19"/>
          <w:lang w:val="ru-RU"/>
        </w:rPr>
        <w:t>参见该馆手稿</w:t>
      </w:r>
      <w:r w:rsidRPr="00931245">
        <w:rPr>
          <w:color w:val="0000FF"/>
          <w:szCs w:val="19"/>
          <w:lang w:val="ru-RU"/>
        </w:rPr>
        <w:t>目录</w:t>
      </w:r>
      <w:r w:rsidRPr="00D06EEF">
        <w:rPr>
          <w:color w:val="0000FF"/>
          <w:szCs w:val="19"/>
        </w:rPr>
        <w:t>，</w:t>
      </w:r>
      <w:r w:rsidRPr="00931245">
        <w:rPr>
          <w:color w:val="0000FF"/>
          <w:szCs w:val="19"/>
          <w:lang w:val="ru-RU"/>
        </w:rPr>
        <w:t>载于《俄罗斯古代文献》</w:t>
      </w:r>
      <w:r w:rsidRPr="00D06EEF">
        <w:rPr>
          <w:i/>
          <w:iCs/>
          <w:color w:val="0000FF"/>
          <w:szCs w:val="19"/>
        </w:rPr>
        <w:t>——</w:t>
      </w:r>
      <w:r w:rsidRPr="00931245">
        <w:rPr>
          <w:i/>
          <w:iCs/>
          <w:color w:val="0000FF"/>
          <w:szCs w:val="19"/>
          <w:lang w:val="ru-RU"/>
        </w:rPr>
        <w:t>萨哈罗夫</w:t>
      </w:r>
      <w:r w:rsidRPr="00931245">
        <w:rPr>
          <w:color w:val="0000FF"/>
          <w:szCs w:val="19"/>
          <w:lang w:val="ru-RU"/>
        </w:rPr>
        <w:t>编</w:t>
      </w:r>
      <w:r w:rsidRPr="00D06EEF">
        <w:rPr>
          <w:color w:val="0000FF"/>
          <w:szCs w:val="19"/>
        </w:rPr>
        <w:t>，</w:t>
      </w:r>
      <w:r w:rsidRPr="00931245">
        <w:rPr>
          <w:color w:val="0000FF"/>
          <w:szCs w:val="19"/>
          <w:lang w:val="ru-RU"/>
        </w:rPr>
        <w:t>第</w:t>
      </w:r>
      <w:r w:rsidRPr="00D06EEF">
        <w:rPr>
          <w:color w:val="0000FF"/>
          <w:szCs w:val="19"/>
        </w:rPr>
        <w:t>1</w:t>
      </w:r>
      <w:r w:rsidRPr="00931245">
        <w:rPr>
          <w:color w:val="0000FF"/>
          <w:szCs w:val="19"/>
          <w:lang w:val="ru-RU"/>
        </w:rPr>
        <w:t>卷</w:t>
      </w:r>
      <w:r w:rsidRPr="00D06EEF">
        <w:rPr>
          <w:color w:val="0000FF"/>
          <w:szCs w:val="19"/>
        </w:rPr>
        <w:t>，</w:t>
      </w:r>
      <w:r w:rsidRPr="00931245">
        <w:rPr>
          <w:color w:val="0000FF"/>
          <w:szCs w:val="19"/>
          <w:lang w:val="ru-RU"/>
        </w:rPr>
        <w:t>圣彼得堡</w:t>
      </w:r>
      <w:r w:rsidRPr="00D06EEF">
        <w:rPr>
          <w:color w:val="0000FF"/>
          <w:szCs w:val="19"/>
        </w:rPr>
        <w:t>，1842</w:t>
      </w:r>
      <w:r w:rsidRPr="00931245">
        <w:rPr>
          <w:color w:val="0000FF"/>
          <w:szCs w:val="19"/>
          <w:lang w:val="ru-RU"/>
        </w:rPr>
        <w:t>年</w:t>
      </w:r>
      <w:r w:rsidRPr="00D06EEF">
        <w:rPr>
          <w:color w:val="0000FF"/>
          <w:szCs w:val="19"/>
        </w:rPr>
        <w:t>，</w:t>
      </w:r>
      <w:r w:rsidRPr="00931245">
        <w:rPr>
          <w:color w:val="0000FF"/>
          <w:szCs w:val="19"/>
          <w:lang w:val="ru-RU"/>
        </w:rPr>
        <w:t>第</w:t>
      </w:r>
      <w:r w:rsidRPr="00D06EEF">
        <w:rPr>
          <w:color w:val="0000FF"/>
          <w:szCs w:val="19"/>
        </w:rPr>
        <w:t>6</w:t>
      </w:r>
      <w:r w:rsidRPr="00931245">
        <w:rPr>
          <w:color w:val="0000FF"/>
          <w:szCs w:val="19"/>
          <w:lang w:val="ru-RU"/>
        </w:rPr>
        <w:t>页</w:t>
      </w:r>
      <w:r w:rsidRPr="00D06EEF">
        <w:rPr>
          <w:color w:val="0000FF"/>
          <w:szCs w:val="19"/>
        </w:rPr>
        <w:t>）</w:t>
      </w:r>
      <w:r w:rsidRPr="00931245">
        <w:rPr>
          <w:color w:val="0000FF"/>
          <w:szCs w:val="19"/>
          <w:lang w:val="ru-RU"/>
        </w:rPr>
        <w:t>及其他藏所</w:t>
      </w:r>
      <w:r w:rsidRPr="00D06EEF">
        <w:rPr>
          <w:color w:val="0000FF"/>
          <w:szCs w:val="19"/>
        </w:rPr>
        <w:t>（</w:t>
      </w:r>
      <w:r w:rsidRPr="00931245">
        <w:rPr>
          <w:color w:val="0000FF"/>
          <w:szCs w:val="19"/>
          <w:lang w:val="ru-RU"/>
        </w:rPr>
        <w:t>参见《帝国莫斯科</w:t>
      </w:r>
      <w:r w:rsidRPr="00D06EEF">
        <w:rPr>
          <w:color w:val="0000FF"/>
          <w:szCs w:val="19"/>
        </w:rPr>
        <w:t xml:space="preserve"> </w:t>
      </w:r>
      <w:r w:rsidRPr="00931245">
        <w:rPr>
          <w:color w:val="0000FF"/>
          <w:szCs w:val="19"/>
          <w:lang w:val="ru-RU"/>
        </w:rPr>
        <w:t>历史与古俄语学会</w:t>
      </w:r>
      <w:r w:rsidRPr="00D06EEF">
        <w:rPr>
          <w:color w:val="0000FF"/>
          <w:szCs w:val="19"/>
        </w:rPr>
        <w:t>1846</w:t>
      </w:r>
      <w:r w:rsidRPr="00931245">
        <w:rPr>
          <w:color w:val="0000FF"/>
          <w:szCs w:val="19"/>
          <w:lang w:val="ru-RU"/>
        </w:rPr>
        <w:t>年文集</w:t>
      </w:r>
      <w:r w:rsidRPr="00D06EEF">
        <w:rPr>
          <w:color w:val="0000FF"/>
          <w:szCs w:val="19"/>
        </w:rPr>
        <w:t>，</w:t>
      </w:r>
      <w:r w:rsidRPr="00931245">
        <w:rPr>
          <w:color w:val="0000FF"/>
          <w:szCs w:val="19"/>
          <w:lang w:val="ru-RU"/>
        </w:rPr>
        <w:t>文章</w:t>
      </w:r>
      <w:r w:rsidRPr="00D06EEF">
        <w:rPr>
          <w:color w:val="0000FF"/>
          <w:szCs w:val="19"/>
        </w:rPr>
        <w:t>：</w:t>
      </w:r>
      <w:r w:rsidRPr="00931245">
        <w:rPr>
          <w:i/>
          <w:iCs/>
          <w:color w:val="0000FF"/>
          <w:szCs w:val="19"/>
          <w:lang w:val="ru-RU"/>
        </w:rPr>
        <w:t>西尔维斯特</w:t>
      </w:r>
      <w:r w:rsidRPr="00D06EEF">
        <w:rPr>
          <w:i/>
          <w:iCs/>
          <w:color w:val="0000FF"/>
          <w:szCs w:val="19"/>
        </w:rPr>
        <w:t>·</w:t>
      </w:r>
      <w:r w:rsidRPr="00931245">
        <w:rPr>
          <w:i/>
          <w:iCs/>
          <w:color w:val="0000FF"/>
          <w:szCs w:val="19"/>
          <w:lang w:val="ru-RU"/>
        </w:rPr>
        <w:t>梅德韦杰夫</w:t>
      </w:r>
      <w:r w:rsidRPr="00D06EEF">
        <w:rPr>
          <w:i/>
          <w:iCs/>
          <w:color w:val="0000FF"/>
          <w:szCs w:val="19"/>
        </w:rPr>
        <w:t>，</w:t>
      </w:r>
      <w:r w:rsidRPr="00931245">
        <w:rPr>
          <w:i/>
          <w:iCs/>
          <w:color w:val="0000FF"/>
          <w:szCs w:val="19"/>
          <w:lang w:val="ru-RU"/>
        </w:rPr>
        <w:t>斯拉夫</w:t>
      </w:r>
      <w:r w:rsidRPr="00D06EEF">
        <w:rPr>
          <w:i/>
          <w:iCs/>
          <w:color w:val="0000FF"/>
          <w:szCs w:val="19"/>
        </w:rPr>
        <w:t>-</w:t>
      </w:r>
      <w:r w:rsidRPr="00931245">
        <w:rPr>
          <w:i/>
          <w:iCs/>
          <w:color w:val="0000FF"/>
          <w:szCs w:val="19"/>
          <w:lang w:val="ru-RU"/>
        </w:rPr>
        <w:t>俄罗斯书目学之父</w:t>
      </w:r>
      <w:r w:rsidRPr="00D06EEF">
        <w:rPr>
          <w:color w:val="0000FF"/>
          <w:szCs w:val="19"/>
        </w:rPr>
        <w:t>——</w:t>
      </w:r>
      <w:r>
        <w:rPr>
          <w:color w:val="0000FF"/>
          <w:szCs w:val="19"/>
        </w:rPr>
        <w:t>第XXVII页</w:t>
      </w:r>
      <w:r w:rsidRPr="00D06EEF">
        <w:rPr>
          <w:color w:val="0000FF"/>
          <w:szCs w:val="19"/>
        </w:rPr>
        <w:t>，</w:t>
      </w:r>
      <w:r w:rsidRPr="00931245">
        <w:rPr>
          <w:color w:val="0000FF"/>
          <w:szCs w:val="19"/>
          <w:lang w:val="ru-RU"/>
        </w:rPr>
        <w:t>随后</w:t>
      </w:r>
      <w:r w:rsidRPr="00D06EEF">
        <w:rPr>
          <w:color w:val="0000FF"/>
          <w:szCs w:val="19"/>
        </w:rPr>
        <w:t>：</w:t>
      </w:r>
      <w:r w:rsidRPr="00931245">
        <w:rPr>
          <w:i/>
          <w:iCs/>
          <w:color w:val="0000FF"/>
          <w:szCs w:val="19"/>
          <w:lang w:val="ru-RU"/>
        </w:rPr>
        <w:t>书籍目录及其编纂</w:t>
      </w:r>
      <w:r w:rsidRPr="00931245">
        <w:rPr>
          <w:color w:val="0000FF"/>
          <w:szCs w:val="19"/>
          <w:lang w:val="ru-RU"/>
        </w:rPr>
        <w:t>者</w:t>
      </w:r>
      <w:r w:rsidRPr="00D06EEF">
        <w:rPr>
          <w:color w:val="0000FF"/>
          <w:szCs w:val="19"/>
        </w:rPr>
        <w:t>——</w:t>
      </w:r>
      <w:r w:rsidRPr="00931245">
        <w:rPr>
          <w:color w:val="0000FF"/>
          <w:szCs w:val="19"/>
          <w:lang w:val="ru-RU"/>
        </w:rPr>
        <w:t>第</w:t>
      </w:r>
      <w:r w:rsidRPr="00D06EEF">
        <w:rPr>
          <w:color w:val="0000FF"/>
          <w:szCs w:val="19"/>
        </w:rPr>
        <w:t>29</w:t>
      </w:r>
      <w:r w:rsidRPr="00931245">
        <w:rPr>
          <w:color w:val="0000FF"/>
          <w:szCs w:val="19"/>
          <w:lang w:val="ru-RU"/>
        </w:rPr>
        <w:t>和</w:t>
      </w:r>
      <w:r w:rsidRPr="00D06EEF">
        <w:rPr>
          <w:color w:val="0000FF"/>
          <w:szCs w:val="19"/>
        </w:rPr>
        <w:t>32</w:t>
      </w:r>
      <w:r w:rsidRPr="00931245">
        <w:rPr>
          <w:color w:val="0000FF"/>
          <w:szCs w:val="19"/>
          <w:lang w:val="ru-RU"/>
        </w:rPr>
        <w:t>页</w:t>
      </w:r>
      <w:r w:rsidRPr="00D06EEF">
        <w:rPr>
          <w:color w:val="0000FF"/>
          <w:szCs w:val="19"/>
        </w:rPr>
        <w:t>）</w:t>
      </w:r>
      <w:r w:rsidRPr="00931245">
        <w:rPr>
          <w:color w:val="0000FF"/>
          <w:szCs w:val="19"/>
          <w:lang w:val="ru-RU"/>
        </w:rPr>
        <w:t>。</w:t>
      </w:r>
    </w:p>
  </w:footnote>
  <w:footnote w:id="97">
    <w:p w14:paraId="5A84DE8E" w14:textId="77777777" w:rsidR="00CC2ED8" w:rsidRDefault="00CC2ED8" w:rsidP="00CC2ED8">
      <w:pPr>
        <w:pStyle w:val="FootnoteText"/>
      </w:pPr>
      <w:r>
        <w:rPr>
          <w:rStyle w:val="FootnoteReference"/>
        </w:rPr>
        <w:footnoteRef/>
      </w:r>
      <w:r w:rsidRPr="00D06EEF">
        <w:t xml:space="preserve"> </w:t>
      </w:r>
      <w:r>
        <w:rPr>
          <w:color w:val="0000FF"/>
          <w:szCs w:val="18"/>
          <w:lang w:val="el-GR"/>
        </w:rPr>
        <w:t>《东正教信条全集》</w:t>
      </w:r>
      <w:r w:rsidRPr="00D06EEF">
        <w:rPr>
          <w:color w:val="0000FF"/>
          <w:szCs w:val="18"/>
        </w:rPr>
        <w:t>（</w:t>
      </w:r>
      <w:r>
        <w:rPr>
          <w:color w:val="0000FF"/>
          <w:szCs w:val="18"/>
          <w:lang w:val="el-GR"/>
        </w:rPr>
        <w:t>即</w:t>
      </w:r>
      <w:r w:rsidRPr="00D06EEF">
        <w:rPr>
          <w:color w:val="0000FF"/>
          <w:szCs w:val="18"/>
        </w:rPr>
        <w:t>“</w:t>
      </w:r>
      <w:r>
        <w:rPr>
          <w:color w:val="0000FF"/>
          <w:szCs w:val="18"/>
          <w:lang w:val="el-GR"/>
        </w:rPr>
        <w:t>信条宝库</w:t>
      </w:r>
      <w:r w:rsidRPr="00D06EEF">
        <w:rPr>
          <w:color w:val="0000FF"/>
          <w:szCs w:val="18"/>
        </w:rPr>
        <w:t xml:space="preserve">”）， </w:t>
      </w:r>
      <w:r>
        <w:rPr>
          <w:color w:val="0000FF"/>
          <w:szCs w:val="18"/>
          <w:lang w:val="el-GR"/>
        </w:rPr>
        <w:t>汇集了那些由蒙福且承载神恩的圣父们所著的著作</w:t>
      </w:r>
      <w:r w:rsidRPr="00D06EEF">
        <w:rPr>
          <w:color w:val="0000FF"/>
          <w:szCs w:val="18"/>
        </w:rPr>
        <w:t>，</w:t>
      </w:r>
      <w:r>
        <w:rPr>
          <w:color w:val="0000FF"/>
          <w:szCs w:val="18"/>
          <w:lang w:val="el-GR"/>
        </w:rPr>
        <w:t>并由西加德努的尤西米乌斯修士按序编排</w:t>
      </w:r>
      <w:r w:rsidRPr="00D06EEF">
        <w:rPr>
          <w:color w:val="0000FF"/>
          <w:szCs w:val="18"/>
        </w:rPr>
        <w:t>，</w:t>
      </w:r>
      <w:r>
        <w:rPr>
          <w:color w:val="0000FF"/>
          <w:szCs w:val="18"/>
          <w:lang w:val="el-GR"/>
        </w:rPr>
        <w:t>使其呈现出和谐的结构</w:t>
      </w:r>
      <w:r w:rsidRPr="00931245">
        <w:rPr>
          <w:color w:val="0000FF"/>
          <w:szCs w:val="18"/>
          <w:lang w:val="ru-RU"/>
        </w:rPr>
        <w:t>。</w:t>
      </w:r>
      <w:r w:rsidRPr="00D06EEF">
        <w:rPr>
          <w:color w:val="0000FF"/>
          <w:szCs w:val="18"/>
        </w:rPr>
        <w:t xml:space="preserve"> </w:t>
      </w:r>
      <w:r w:rsidRPr="00931245">
        <w:rPr>
          <w:color w:val="0000FF"/>
          <w:szCs w:val="18"/>
          <w:lang w:val="ru-RU"/>
        </w:rPr>
        <w:t>该书的原文仅于</w:t>
      </w:r>
      <w:r w:rsidRPr="00D06EEF">
        <w:rPr>
          <w:color w:val="0000FF"/>
          <w:szCs w:val="18"/>
        </w:rPr>
        <w:t>1710</w:t>
      </w:r>
      <w:r w:rsidRPr="00931245">
        <w:rPr>
          <w:color w:val="0000FF"/>
          <w:szCs w:val="18"/>
          <w:lang w:val="ru-RU"/>
        </w:rPr>
        <w:t>年在瓦拉几亚出版过一次</w:t>
      </w:r>
      <w:r w:rsidRPr="00D06EEF">
        <w:rPr>
          <w:color w:val="0000FF"/>
          <w:szCs w:val="18"/>
        </w:rPr>
        <w:t>，</w:t>
      </w:r>
      <w:r w:rsidRPr="00931245">
        <w:rPr>
          <w:color w:val="0000FF"/>
          <w:szCs w:val="18"/>
          <w:lang w:val="ru-RU"/>
        </w:rPr>
        <w:t>而其拉丁文译本则多次出版</w:t>
      </w:r>
      <w:r w:rsidRPr="00D06EEF">
        <w:rPr>
          <w:iCs/>
          <w:color w:val="0000FF"/>
          <w:szCs w:val="18"/>
        </w:rPr>
        <w:t>（</w:t>
      </w:r>
      <w:r>
        <w:rPr>
          <w:iCs/>
          <w:color w:val="0000FF"/>
          <w:szCs w:val="18"/>
        </w:rPr>
        <w:t xml:space="preserve">Walhii </w:t>
      </w:r>
      <w:r w:rsidRPr="00D06EEF">
        <w:rPr>
          <w:iCs/>
          <w:color w:val="0000FF"/>
          <w:szCs w:val="18"/>
        </w:rPr>
        <w:t xml:space="preserve">— </w:t>
      </w:r>
      <w:r>
        <w:rPr>
          <w:color w:val="0000FF"/>
          <w:szCs w:val="18"/>
        </w:rPr>
        <w:t>Bibl</w:t>
      </w:r>
      <w:r w:rsidRPr="00D06EEF">
        <w:rPr>
          <w:color w:val="0000FF"/>
          <w:szCs w:val="18"/>
        </w:rPr>
        <w:t xml:space="preserve">. </w:t>
      </w:r>
      <w:r>
        <w:rPr>
          <w:color w:val="0000FF"/>
          <w:szCs w:val="18"/>
        </w:rPr>
        <w:t>Theolog. 1, 第617页）。</w:t>
      </w:r>
    </w:p>
  </w:footnote>
  <w:footnote w:id="98">
    <w:p w14:paraId="365AD4EA" w14:textId="77777777" w:rsidR="00CC2ED8" w:rsidRPr="00D06EEF" w:rsidRDefault="00CC2ED8" w:rsidP="00CC2ED8">
      <w:pPr>
        <w:pStyle w:val="FootnoteText"/>
      </w:pPr>
      <w:r>
        <w:rPr>
          <w:rStyle w:val="FootnoteReference"/>
        </w:rPr>
        <w:footnoteRef/>
      </w:r>
      <w:r>
        <w:t xml:space="preserve"> </w:t>
      </w:r>
      <w:r>
        <w:rPr>
          <w:i/>
          <w:iCs/>
          <w:color w:val="0000FF"/>
          <w:szCs w:val="18"/>
        </w:rPr>
        <w:t>彼得·兰贝西乌斯——</w:t>
      </w:r>
      <w:r>
        <w:rPr>
          <w:color w:val="0000FF"/>
          <w:szCs w:val="18"/>
        </w:rPr>
        <w:t>《评论》，载于《奥古斯丁·温多博恩图书馆》，第三卷，第420页，以及第五卷，第698页；</w:t>
      </w:r>
      <w:r>
        <w:rPr>
          <w:i/>
          <w:iCs/>
          <w:color w:val="0000FF"/>
          <w:szCs w:val="18"/>
        </w:rPr>
        <w:t>卡夫</w:t>
      </w:r>
      <w:r>
        <w:rPr>
          <w:color w:val="0000FF"/>
          <w:szCs w:val="18"/>
        </w:rPr>
        <w:t>——《十二世纪教会文学史手稿》</w:t>
      </w:r>
      <w:r w:rsidRPr="00D06EEF">
        <w:rPr>
          <w:color w:val="0000FF"/>
          <w:szCs w:val="18"/>
        </w:rPr>
        <w:t>，</w:t>
      </w:r>
      <w:r>
        <w:rPr>
          <w:iCs/>
          <w:color w:val="0000FF"/>
          <w:szCs w:val="18"/>
        </w:rPr>
        <w:t>条目</w:t>
      </w:r>
      <w:r w:rsidRPr="00D06EEF">
        <w:rPr>
          <w:iCs/>
          <w:color w:val="0000FF"/>
          <w:szCs w:val="18"/>
        </w:rPr>
        <w:t>：</w:t>
      </w:r>
      <w:r>
        <w:rPr>
          <w:i/>
          <w:iCs/>
          <w:color w:val="0000FF"/>
          <w:szCs w:val="18"/>
        </w:rPr>
        <w:t>埃夫蒂米乌斯·齐加贝努斯</w:t>
      </w:r>
      <w:r w:rsidRPr="002609EF">
        <w:rPr>
          <w:i/>
          <w:iCs/>
          <w:color w:val="0000FF"/>
          <w:szCs w:val="18"/>
          <w:lang w:val="ru-RU"/>
        </w:rPr>
        <w:t>。</w:t>
      </w:r>
    </w:p>
  </w:footnote>
  <w:footnote w:id="99">
    <w:p w14:paraId="55A6DAFD" w14:textId="77777777" w:rsidR="00CC2ED8" w:rsidRPr="002609EF" w:rsidRDefault="00CC2ED8" w:rsidP="00CC2ED8">
      <w:pPr>
        <w:pStyle w:val="FootnoteText"/>
        <w:rPr>
          <w:lang w:val="ru-RU"/>
        </w:rPr>
      </w:pPr>
      <w:r>
        <w:rPr>
          <w:rStyle w:val="FootnoteReference"/>
        </w:rPr>
        <w:footnoteRef/>
      </w:r>
      <w:r w:rsidRPr="00D06EEF">
        <w:t xml:space="preserve"> </w:t>
      </w:r>
      <w:r w:rsidRPr="00931245">
        <w:rPr>
          <w:color w:val="0000FF"/>
          <w:szCs w:val="18"/>
          <w:lang w:val="ru-RU"/>
        </w:rPr>
        <w:t>而且仅见于拉丁文译本</w:t>
      </w:r>
      <w:r w:rsidRPr="00D06EEF">
        <w:rPr>
          <w:color w:val="0000FF"/>
          <w:szCs w:val="18"/>
        </w:rPr>
        <w:t>，</w:t>
      </w:r>
      <w:r w:rsidRPr="00931245">
        <w:rPr>
          <w:color w:val="0000FF"/>
          <w:szCs w:val="18"/>
          <w:lang w:val="ru-RU"/>
        </w:rPr>
        <w:t>例如</w:t>
      </w:r>
      <w:r>
        <w:rPr>
          <w:color w:val="0000FF"/>
          <w:szCs w:val="18"/>
        </w:rPr>
        <w:t>——见</w:t>
      </w:r>
      <w:r w:rsidRPr="00931245">
        <w:rPr>
          <w:color w:val="0000FF"/>
          <w:szCs w:val="18"/>
          <w:lang w:val="ru-RU"/>
        </w:rPr>
        <w:t>《</w:t>
      </w:r>
      <w:r>
        <w:rPr>
          <w:color w:val="0000FF"/>
          <w:szCs w:val="18"/>
        </w:rPr>
        <w:t>教父最大图书馆</w:t>
      </w:r>
      <w:r w:rsidRPr="00931245">
        <w:rPr>
          <w:color w:val="0000FF"/>
          <w:szCs w:val="18"/>
          <w:lang w:val="ru-RU"/>
        </w:rPr>
        <w:t>》</w:t>
      </w:r>
      <w:r>
        <w:rPr>
          <w:color w:val="0000FF"/>
          <w:szCs w:val="18"/>
        </w:rPr>
        <w:t>（in max</w:t>
      </w:r>
      <w:r w:rsidRPr="00D06EEF">
        <w:rPr>
          <w:color w:val="0000FF"/>
          <w:szCs w:val="18"/>
        </w:rPr>
        <w:t xml:space="preserve">. </w:t>
      </w:r>
      <w:r>
        <w:rPr>
          <w:color w:val="0000FF"/>
          <w:szCs w:val="18"/>
        </w:rPr>
        <w:t>biblioth</w:t>
      </w:r>
      <w:r w:rsidRPr="00D06EEF">
        <w:rPr>
          <w:color w:val="0000FF"/>
          <w:szCs w:val="18"/>
        </w:rPr>
        <w:t xml:space="preserve">. </w:t>
      </w:r>
      <w:r>
        <w:rPr>
          <w:color w:val="0000FF"/>
          <w:szCs w:val="18"/>
        </w:rPr>
        <w:t>Patrum）第XXV卷，第54页及以下（参见</w:t>
      </w:r>
      <w:r>
        <w:rPr>
          <w:i/>
          <w:iCs/>
          <w:color w:val="0000FF"/>
          <w:szCs w:val="18"/>
        </w:rPr>
        <w:t>卡西米里·奥迪尼——《</w:t>
      </w:r>
      <w:r>
        <w:rPr>
          <w:color w:val="0000FF"/>
          <w:szCs w:val="18"/>
        </w:rPr>
        <w:t>古代教会作家评注</w:t>
      </w:r>
      <w:r>
        <w:rPr>
          <w:i/>
          <w:iCs/>
          <w:color w:val="0000FF"/>
          <w:szCs w:val="18"/>
        </w:rPr>
        <w:t>》（</w:t>
      </w:r>
      <w:r>
        <w:rPr>
          <w:color w:val="0000FF"/>
          <w:szCs w:val="18"/>
        </w:rPr>
        <w:t xml:space="preserve">Comment. de Script. Eccles. antiqu.），第II卷，第1711页，莱比锡，1722年； </w:t>
      </w:r>
      <w:r>
        <w:rPr>
          <w:i/>
          <w:iCs/>
          <w:color w:val="0000FF"/>
          <w:szCs w:val="18"/>
        </w:rPr>
        <w:t>瓦尔赫</w:t>
      </w:r>
      <w:r>
        <w:rPr>
          <w:color w:val="0000FF"/>
          <w:szCs w:val="18"/>
        </w:rPr>
        <w:t>《神学书目》第1卷</w:t>
      </w:r>
      <w:r>
        <w:rPr>
          <w:i/>
          <w:iCs/>
          <w:color w:val="0000FF"/>
          <w:szCs w:val="18"/>
        </w:rPr>
        <w:t>，</w:t>
      </w:r>
      <w:r>
        <w:rPr>
          <w:color w:val="0000FF"/>
          <w:szCs w:val="18"/>
        </w:rPr>
        <w:t>第619</w:t>
      </w:r>
      <w:r>
        <w:rPr>
          <w:i/>
          <w:iCs/>
          <w:color w:val="0000FF"/>
          <w:szCs w:val="18"/>
        </w:rPr>
        <w:t>页</w:t>
      </w:r>
      <w:r>
        <w:rPr>
          <w:color w:val="0000FF"/>
          <w:szCs w:val="18"/>
        </w:rPr>
        <w:t>）。</w:t>
      </w:r>
      <w:r w:rsidRPr="00931245">
        <w:rPr>
          <w:color w:val="0000FF"/>
          <w:szCs w:val="18"/>
          <w:lang w:val="ru-RU"/>
        </w:rPr>
        <w:t>所有书籍的内容均见于蒙福孔的著作</w:t>
      </w:r>
      <w:r w:rsidRPr="00D06EEF">
        <w:rPr>
          <w:color w:val="0000FF"/>
          <w:szCs w:val="18"/>
        </w:rPr>
        <w:t>（</w:t>
      </w:r>
      <w:r w:rsidRPr="002609EF">
        <w:rPr>
          <w:color w:val="0000FF"/>
          <w:szCs w:val="18"/>
          <w:lang w:val="ru-RU"/>
        </w:rPr>
        <w:t>《</w:t>
      </w:r>
      <w:r>
        <w:rPr>
          <w:color w:val="0000FF"/>
          <w:szCs w:val="18"/>
        </w:rPr>
        <w:t>希腊古文集</w:t>
      </w:r>
      <w:r w:rsidRPr="002609EF">
        <w:rPr>
          <w:color w:val="0000FF"/>
          <w:szCs w:val="18"/>
          <w:lang w:val="ru-RU"/>
        </w:rPr>
        <w:t>》</w:t>
      </w:r>
      <w:r>
        <w:rPr>
          <w:color w:val="0000FF"/>
          <w:szCs w:val="18"/>
        </w:rPr>
        <w:t>第IV卷</w:t>
      </w:r>
      <w:r w:rsidRPr="00D06EEF">
        <w:rPr>
          <w:color w:val="0000FF"/>
          <w:szCs w:val="18"/>
        </w:rPr>
        <w:t>，</w:t>
      </w:r>
      <w:r w:rsidRPr="002609EF">
        <w:rPr>
          <w:color w:val="0000FF"/>
          <w:szCs w:val="18"/>
          <w:lang w:val="ru-RU"/>
        </w:rPr>
        <w:t>第</w:t>
      </w:r>
      <w:r w:rsidRPr="00D06EEF">
        <w:rPr>
          <w:color w:val="0000FF"/>
          <w:szCs w:val="18"/>
        </w:rPr>
        <w:t>9</w:t>
      </w:r>
      <w:r>
        <w:rPr>
          <w:color w:val="0000FF"/>
          <w:szCs w:val="18"/>
        </w:rPr>
        <w:t>章</w:t>
      </w:r>
      <w:r w:rsidRPr="00D06EEF">
        <w:rPr>
          <w:color w:val="0000FF"/>
          <w:szCs w:val="18"/>
        </w:rPr>
        <w:t>，</w:t>
      </w:r>
      <w:r w:rsidRPr="002609EF">
        <w:rPr>
          <w:color w:val="0000FF"/>
          <w:szCs w:val="18"/>
          <w:lang w:val="ru-RU"/>
        </w:rPr>
        <w:t>第</w:t>
      </w:r>
      <w:r w:rsidRPr="00D06EEF">
        <w:rPr>
          <w:color w:val="0000FF"/>
          <w:szCs w:val="18"/>
        </w:rPr>
        <w:t>327</w:t>
      </w:r>
      <w:r>
        <w:rPr>
          <w:color w:val="0000FF"/>
          <w:szCs w:val="18"/>
        </w:rPr>
        <w:t>页</w:t>
      </w:r>
      <w:r w:rsidRPr="002609EF">
        <w:rPr>
          <w:color w:val="0000FF"/>
          <w:szCs w:val="18"/>
          <w:lang w:val="ru-RU"/>
        </w:rPr>
        <w:t>。</w:t>
      </w:r>
      <w:r>
        <w:rPr>
          <w:color w:val="0000FF"/>
          <w:szCs w:val="18"/>
        </w:rPr>
        <w:t>参见</w:t>
      </w:r>
      <w:r>
        <w:rPr>
          <w:i/>
          <w:iCs/>
          <w:color w:val="0000FF"/>
          <w:szCs w:val="18"/>
        </w:rPr>
        <w:t>法布里奇奥</w:t>
      </w:r>
      <w:r w:rsidRPr="002609EF">
        <w:rPr>
          <w:i/>
          <w:iCs/>
          <w:color w:val="0000FF"/>
          <w:szCs w:val="18"/>
          <w:lang w:val="ru-RU"/>
        </w:rPr>
        <w:t>《</w:t>
      </w:r>
      <w:r>
        <w:rPr>
          <w:color w:val="0000FF"/>
          <w:szCs w:val="18"/>
        </w:rPr>
        <w:t>希腊</w:t>
      </w:r>
      <w:r>
        <w:rPr>
          <w:i/>
          <w:iCs/>
          <w:color w:val="0000FF"/>
          <w:szCs w:val="18"/>
        </w:rPr>
        <w:t>书目</w:t>
      </w:r>
      <w:r w:rsidRPr="002609EF">
        <w:rPr>
          <w:color w:val="0000FF"/>
          <w:szCs w:val="18"/>
          <w:lang w:val="ru-RU"/>
        </w:rPr>
        <w:t>》</w:t>
      </w:r>
      <w:r>
        <w:rPr>
          <w:color w:val="0000FF"/>
          <w:szCs w:val="18"/>
        </w:rPr>
        <w:t>第XI</w:t>
      </w:r>
      <w:r w:rsidRPr="002609EF">
        <w:rPr>
          <w:color w:val="0000FF"/>
          <w:szCs w:val="18"/>
          <w:lang w:val="ru-RU"/>
        </w:rPr>
        <w:t>卷，第420页）。</w:t>
      </w:r>
    </w:p>
  </w:footnote>
  <w:footnote w:id="100">
    <w:p w14:paraId="7D2C0EC6"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7"/>
          <w:lang w:val="ru-RU"/>
        </w:rPr>
        <w:t xml:space="preserve">其完整标题如下： </w:t>
      </w:r>
      <w:r>
        <w:rPr>
          <w:color w:val="0000FF"/>
          <w:szCs w:val="17"/>
        </w:rPr>
        <w:t>《大主教与神职人员针对无神论者</w:t>
      </w:r>
      <w:r w:rsidRPr="00931245">
        <w:rPr>
          <w:color w:val="0000FF"/>
          <w:szCs w:val="17"/>
          <w:lang w:val="ru-RU"/>
        </w:rPr>
        <w:t>（</w:t>
      </w:r>
      <w:r>
        <w:rPr>
          <w:color w:val="0000FF"/>
          <w:szCs w:val="17"/>
        </w:rPr>
        <w:t>包括希腊人和犹太人</w:t>
      </w:r>
      <w:r w:rsidRPr="00931245">
        <w:rPr>
          <w:color w:val="0000FF"/>
          <w:szCs w:val="17"/>
          <w:lang w:val="ru-RU"/>
        </w:rPr>
        <w:t>）</w:t>
      </w:r>
      <w:r>
        <w:rPr>
          <w:color w:val="0000FF"/>
          <w:szCs w:val="17"/>
        </w:rPr>
        <w:t>及各类异端的教会对话</w:t>
      </w:r>
      <w:r w:rsidRPr="00D06EEF">
        <w:rPr>
          <w:color w:val="0000FF"/>
          <w:szCs w:val="17"/>
          <w:lang w:val="ru-RU"/>
        </w:rPr>
        <w:t>，</w:t>
      </w:r>
      <w:r>
        <w:rPr>
          <w:color w:val="0000FF"/>
          <w:szCs w:val="17"/>
        </w:rPr>
        <w:t>论及我们主、神、救主耶稣基督的唯一信仰</w:t>
      </w:r>
      <w:r w:rsidRPr="00931245">
        <w:rPr>
          <w:color w:val="0000FF"/>
          <w:szCs w:val="17"/>
          <w:lang w:val="ru-RU"/>
        </w:rPr>
        <w:t xml:space="preserve">》。 </w:t>
      </w:r>
      <w:r>
        <w:rPr>
          <w:color w:val="0000FF"/>
          <w:szCs w:val="17"/>
          <w:lang w:val="el-GR"/>
        </w:rPr>
        <w:t>所有内容均摘自圣经及教父著作</w:t>
      </w:r>
      <w:r w:rsidRPr="00D06EEF">
        <w:rPr>
          <w:color w:val="0000FF"/>
          <w:szCs w:val="17"/>
          <w:lang w:val="ru-RU"/>
        </w:rPr>
        <w:t>，</w:t>
      </w:r>
      <w:r>
        <w:rPr>
          <w:color w:val="0000FF"/>
          <w:szCs w:val="17"/>
          <w:lang w:val="el-GR"/>
        </w:rPr>
        <w:t>并汇编成册</w:t>
      </w:r>
      <w:r w:rsidRPr="00D06EEF">
        <w:rPr>
          <w:color w:val="0000FF"/>
          <w:szCs w:val="17"/>
          <w:lang w:val="ru-RU"/>
        </w:rPr>
        <w:t>，</w:t>
      </w:r>
      <w:r>
        <w:rPr>
          <w:color w:val="0000FF"/>
          <w:szCs w:val="17"/>
          <w:lang w:val="el-GR"/>
        </w:rPr>
        <w:t>以回应当时各类信徒向他提出的各种问题。</w:t>
      </w:r>
      <w:r w:rsidRPr="00D06EEF">
        <w:rPr>
          <w:color w:val="0000FF"/>
          <w:szCs w:val="17"/>
          <w:lang w:val="ru-RU"/>
        </w:rPr>
        <w:t xml:space="preserve"> </w:t>
      </w:r>
      <w:r w:rsidRPr="00931245">
        <w:rPr>
          <w:color w:val="0000FF"/>
          <w:szCs w:val="17"/>
          <w:lang w:val="ru-RU"/>
        </w:rPr>
        <w:t>收录于圣西梅昂·索卢尼的《全集》，1820年于威尼斯以希腊语出版。</w:t>
      </w:r>
    </w:p>
  </w:footnote>
  <w:footnote w:id="101">
    <w:p w14:paraId="1E3FAD3B"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俄文版刊载于期刊《周日读物》（“Воскресное Чтение”），</w:t>
      </w:r>
      <w:r>
        <w:rPr>
          <w:color w:val="0000FF"/>
          <w:szCs w:val="19"/>
        </w:rPr>
        <w:t>第V</w:t>
      </w:r>
      <w:r w:rsidRPr="00931245">
        <w:rPr>
          <w:color w:val="0000FF"/>
          <w:szCs w:val="19"/>
          <w:lang w:val="ru-RU"/>
        </w:rPr>
        <w:t>卷，第17-11页，基辅，1841年。</w:t>
      </w:r>
    </w:p>
  </w:footnote>
  <w:footnote w:id="102">
    <w:p w14:paraId="0BE5681C" w14:textId="77777777" w:rsidR="00CC2ED8" w:rsidRPr="00931245" w:rsidRDefault="00CC2ED8" w:rsidP="00CC2ED8">
      <w:pPr>
        <w:pStyle w:val="FootnoteText"/>
        <w:rPr>
          <w:color w:val="0000FF"/>
          <w:lang w:val="ru-RU"/>
        </w:rPr>
      </w:pPr>
      <w:r>
        <w:rPr>
          <w:rStyle w:val="FootnoteReference"/>
        </w:rPr>
        <w:footnoteRef/>
      </w:r>
      <w:r w:rsidRPr="00931245">
        <w:rPr>
          <w:lang w:val="ru-RU"/>
        </w:rPr>
        <w:t xml:space="preserve"> </w:t>
      </w:r>
      <w:r w:rsidRPr="00931245">
        <w:rPr>
          <w:color w:val="0000FF"/>
          <w:lang w:val="ru-RU"/>
        </w:rPr>
        <w:t>收录于我们前述的该圣徒著作希腊文版第451-479页，题为：《</w:t>
      </w:r>
      <w:r>
        <w:rPr>
          <w:color w:val="0000FF"/>
          <w:lang w:val="el-GR"/>
        </w:rPr>
        <w:t>对基督徒正统信仰神圣信经的阐释</w:t>
      </w:r>
      <w:r w:rsidRPr="00931245">
        <w:rPr>
          <w:color w:val="0000FF"/>
          <w:lang w:val="ru-RU"/>
        </w:rPr>
        <w:t>》。</w:t>
      </w:r>
    </w:p>
  </w:footnote>
  <w:footnote w:id="103">
    <w:p w14:paraId="7AD7AC12" w14:textId="77777777" w:rsidR="00CC2ED8" w:rsidRPr="00D06EEF"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可参见金梅尔（Kimmel）所著：《</w:t>
      </w:r>
      <w:r>
        <w:rPr>
          <w:color w:val="0000FF"/>
          <w:szCs w:val="19"/>
        </w:rPr>
        <w:t>希腊教会信经集》</w:t>
      </w:r>
      <w:r w:rsidRPr="00D06EEF">
        <w:rPr>
          <w:color w:val="0000FF"/>
          <w:szCs w:val="19"/>
          <w:lang w:val="ru-RU"/>
        </w:rPr>
        <w:t>（</w:t>
      </w:r>
      <w:r>
        <w:rPr>
          <w:color w:val="0000FF"/>
          <w:szCs w:val="19"/>
        </w:rPr>
        <w:t>Libri</w:t>
      </w:r>
      <w:r w:rsidRPr="00D06EEF">
        <w:rPr>
          <w:color w:val="0000FF"/>
          <w:szCs w:val="19"/>
          <w:lang w:val="ru-RU"/>
        </w:rPr>
        <w:t xml:space="preserve"> </w:t>
      </w:r>
      <w:r>
        <w:rPr>
          <w:color w:val="0000FF"/>
          <w:szCs w:val="19"/>
        </w:rPr>
        <w:t>Symbol</w:t>
      </w:r>
      <w:r w:rsidRPr="00931245">
        <w:rPr>
          <w:color w:val="0000FF"/>
          <w:szCs w:val="19"/>
          <w:lang w:val="ru-RU"/>
        </w:rPr>
        <w:t xml:space="preserve">. </w:t>
      </w:r>
      <w:r>
        <w:rPr>
          <w:color w:val="0000FF"/>
          <w:szCs w:val="19"/>
        </w:rPr>
        <w:t>Eccl</w:t>
      </w:r>
      <w:r w:rsidRPr="00D06EEF">
        <w:rPr>
          <w:color w:val="0000FF"/>
          <w:szCs w:val="19"/>
          <w:lang w:val="ru-RU"/>
        </w:rPr>
        <w:t xml:space="preserve">. </w:t>
      </w:r>
      <w:r>
        <w:rPr>
          <w:color w:val="0000FF"/>
          <w:szCs w:val="19"/>
        </w:rPr>
        <w:t>graecae</w:t>
      </w:r>
      <w:r w:rsidRPr="00D06EEF">
        <w:rPr>
          <w:color w:val="0000FF"/>
          <w:szCs w:val="19"/>
          <w:lang w:val="ru-RU"/>
        </w:rPr>
        <w:t>），</w:t>
      </w:r>
      <w:r>
        <w:rPr>
          <w:color w:val="0000FF"/>
          <w:szCs w:val="19"/>
        </w:rPr>
        <w:t>第</w:t>
      </w:r>
      <w:r w:rsidRPr="00D06EEF">
        <w:rPr>
          <w:color w:val="0000FF"/>
          <w:szCs w:val="19"/>
          <w:lang w:val="ru-RU"/>
        </w:rPr>
        <w:t>1-24</w:t>
      </w:r>
      <w:r>
        <w:rPr>
          <w:color w:val="0000FF"/>
          <w:szCs w:val="19"/>
        </w:rPr>
        <w:t>页</w:t>
      </w:r>
      <w:r w:rsidRPr="00D06EEF">
        <w:rPr>
          <w:color w:val="0000FF"/>
          <w:szCs w:val="19"/>
          <w:lang w:val="ru-RU"/>
        </w:rPr>
        <w:t>，</w:t>
      </w:r>
      <w:r>
        <w:rPr>
          <w:color w:val="0000FF"/>
          <w:szCs w:val="19"/>
        </w:rPr>
        <w:t>耶拿</w:t>
      </w:r>
      <w:r w:rsidRPr="00D06EEF">
        <w:rPr>
          <w:color w:val="0000FF"/>
          <w:szCs w:val="19"/>
          <w:lang w:val="ru-RU"/>
        </w:rPr>
        <w:t>，1843</w:t>
      </w:r>
      <w:r>
        <w:rPr>
          <w:color w:val="0000FF"/>
          <w:szCs w:val="19"/>
        </w:rPr>
        <w:t>年。</w:t>
      </w:r>
    </w:p>
  </w:footnote>
  <w:footnote w:id="104">
    <w:p w14:paraId="3EF12DB1" w14:textId="77777777" w:rsidR="00CC2ED8" w:rsidRPr="00D06EEF" w:rsidRDefault="00CC2ED8" w:rsidP="00CC2ED8">
      <w:pPr>
        <w:pStyle w:val="FootnoteText"/>
        <w:rPr>
          <w:lang w:val="ru-RU"/>
        </w:rPr>
      </w:pPr>
      <w:r>
        <w:rPr>
          <w:rStyle w:val="FootnoteReference"/>
        </w:rPr>
        <w:footnoteRef/>
      </w:r>
      <w:r w:rsidRPr="00D06EEF">
        <w:rPr>
          <w:lang w:val="ru-RU"/>
        </w:rPr>
        <w:t xml:space="preserve"> </w:t>
      </w:r>
      <w:r>
        <w:rPr>
          <w:i/>
          <w:iCs/>
          <w:color w:val="0000FF"/>
          <w:szCs w:val="19"/>
        </w:rPr>
        <w:t>菲利普</w:t>
      </w:r>
      <w:r w:rsidRPr="00D06EEF">
        <w:rPr>
          <w:i/>
          <w:iCs/>
          <w:color w:val="0000FF"/>
          <w:szCs w:val="19"/>
          <w:lang w:val="ru-RU"/>
        </w:rPr>
        <w:t>·</w:t>
      </w:r>
      <w:r>
        <w:rPr>
          <w:i/>
          <w:iCs/>
          <w:color w:val="0000FF"/>
          <w:szCs w:val="19"/>
        </w:rPr>
        <w:t>塞浦路斯</w:t>
      </w:r>
      <w:r w:rsidRPr="00D06EEF">
        <w:rPr>
          <w:color w:val="0000FF"/>
          <w:szCs w:val="19"/>
          <w:lang w:val="ru-RU"/>
        </w:rPr>
        <w:t>——</w:t>
      </w:r>
      <w:r>
        <w:rPr>
          <w:color w:val="0000FF"/>
          <w:szCs w:val="19"/>
        </w:rPr>
        <w:t>《希腊教会编年史》</w:t>
      </w:r>
      <w:r w:rsidRPr="00D06EEF">
        <w:rPr>
          <w:color w:val="0000FF"/>
          <w:szCs w:val="19"/>
          <w:lang w:val="ru-RU"/>
        </w:rPr>
        <w:t>，</w:t>
      </w:r>
      <w:r>
        <w:rPr>
          <w:color w:val="0000FF"/>
          <w:szCs w:val="19"/>
        </w:rPr>
        <w:t>第</w:t>
      </w:r>
      <w:r w:rsidRPr="00D06EEF">
        <w:rPr>
          <w:color w:val="0000FF"/>
          <w:szCs w:val="19"/>
          <w:lang w:val="ru-RU"/>
        </w:rPr>
        <w:t>434</w:t>
      </w:r>
      <w:r>
        <w:rPr>
          <w:color w:val="0000FF"/>
          <w:szCs w:val="19"/>
        </w:rPr>
        <w:t>页</w:t>
      </w:r>
      <w:r w:rsidRPr="00D06EEF">
        <w:rPr>
          <w:color w:val="0000FF"/>
          <w:szCs w:val="19"/>
          <w:lang w:val="ru-RU"/>
        </w:rPr>
        <w:t>，</w:t>
      </w:r>
      <w:r>
        <w:rPr>
          <w:color w:val="0000FF"/>
          <w:szCs w:val="19"/>
        </w:rPr>
        <w:t>莱比锡</w:t>
      </w:r>
      <w:r w:rsidRPr="00D06EEF">
        <w:rPr>
          <w:color w:val="0000FF"/>
          <w:szCs w:val="19"/>
          <w:lang w:val="ru-RU"/>
        </w:rPr>
        <w:t>，1687</w:t>
      </w:r>
      <w:r>
        <w:rPr>
          <w:color w:val="0000FF"/>
          <w:szCs w:val="19"/>
        </w:rPr>
        <w:t>年。</w:t>
      </w:r>
    </w:p>
  </w:footnote>
  <w:footnote w:id="105">
    <w:p w14:paraId="4572C295"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这些书信与维尔腾堡神学家致耶利米书信一同出版，题为：《</w:t>
      </w:r>
      <w:r>
        <w:rPr>
          <w:color w:val="0000FF"/>
          <w:szCs w:val="19"/>
        </w:rPr>
        <w:t>维尔腾堡神学家及君士坦丁堡宗主教耶利米博士的文集与著作</w:t>
      </w:r>
      <w:r w:rsidRPr="00D06EEF">
        <w:rPr>
          <w:color w:val="0000FF"/>
          <w:szCs w:val="19"/>
          <w:lang w:val="ru-RU"/>
        </w:rPr>
        <w:t>……</w:t>
      </w:r>
      <w:r>
        <w:rPr>
          <w:color w:val="0000FF"/>
          <w:szCs w:val="19"/>
        </w:rPr>
        <w:t>由该神学家们以希腊文和拉丁文编辑》</w:t>
      </w:r>
      <w:r w:rsidRPr="00D06EEF">
        <w:rPr>
          <w:color w:val="0000FF"/>
          <w:szCs w:val="19"/>
          <w:lang w:val="ru-RU"/>
        </w:rPr>
        <w:t>，</w:t>
      </w:r>
      <w:r w:rsidRPr="00931245">
        <w:rPr>
          <w:color w:val="0000FF"/>
          <w:szCs w:val="19"/>
          <w:lang w:val="ru-RU"/>
        </w:rPr>
        <w:t>维尔腾堡，1584年。</w:t>
      </w:r>
    </w:p>
  </w:footnote>
  <w:footnote w:id="106">
    <w:p w14:paraId="5E9F9B74" w14:textId="77777777" w:rsidR="00CC2ED8" w:rsidRPr="00931245" w:rsidRDefault="00CC2ED8" w:rsidP="00CC2ED8">
      <w:pPr>
        <w:pStyle w:val="FootnoteText"/>
        <w:rPr>
          <w:color w:val="0000FF"/>
          <w:lang w:val="ru-RU"/>
        </w:rPr>
      </w:pPr>
      <w:r>
        <w:rPr>
          <w:rStyle w:val="FootnoteReference"/>
        </w:rPr>
        <w:footnoteRef/>
      </w:r>
      <w:r w:rsidRPr="00931245">
        <w:rPr>
          <w:lang w:val="ru-RU"/>
        </w:rPr>
        <w:t xml:space="preserve"> </w:t>
      </w:r>
      <w:r w:rsidRPr="00931245">
        <w:rPr>
          <w:color w:val="0000FF"/>
          <w:szCs w:val="19"/>
          <w:lang w:val="ru-RU"/>
        </w:rPr>
        <w:t>《鲁缅茨音乐手稿目录》第295号；《托尔斯托夫伯爵古版书籍目录》教会印刷品第26号，以及</w:t>
      </w:r>
      <w:r w:rsidRPr="00931245">
        <w:rPr>
          <w:i/>
          <w:iCs/>
          <w:color w:val="0000FF"/>
          <w:szCs w:val="19"/>
          <w:lang w:val="ru-RU"/>
        </w:rPr>
        <w:t>萨哈罗夫</w:t>
      </w:r>
      <w:r w:rsidRPr="00931245">
        <w:rPr>
          <w:color w:val="0000FF"/>
          <w:szCs w:val="19"/>
          <w:lang w:val="ru-RU"/>
        </w:rPr>
        <w:t>《斯拉夫-俄罗斯书目评论》第1卷第2册第80号。</w:t>
      </w:r>
    </w:p>
  </w:footnote>
  <w:footnote w:id="107">
    <w:p w14:paraId="2C1B9C5D" w14:textId="77777777" w:rsidR="00CC2ED8" w:rsidRPr="00931245" w:rsidRDefault="00CC2ED8" w:rsidP="00CC2ED8">
      <w:pPr>
        <w:pStyle w:val="FootnoteText"/>
        <w:rPr>
          <w:color w:val="0000FF"/>
          <w:lang w:val="ru-RU"/>
        </w:rPr>
      </w:pPr>
      <w:r>
        <w:rPr>
          <w:rStyle w:val="FootnoteReference"/>
        </w:rPr>
        <w:footnoteRef/>
      </w:r>
      <w:r w:rsidRPr="00931245">
        <w:rPr>
          <w:color w:val="0000FF"/>
          <w:lang w:val="ru-RU"/>
        </w:rPr>
        <w:t xml:space="preserve"> </w:t>
      </w:r>
      <w:r w:rsidRPr="00931245">
        <w:rPr>
          <w:i/>
          <w:iCs/>
          <w:color w:val="0000FF"/>
          <w:szCs w:val="19"/>
          <w:lang w:val="ru-RU"/>
        </w:rPr>
        <w:t>萨哈罗夫</w:t>
      </w:r>
      <w:r w:rsidRPr="00931245">
        <w:rPr>
          <w:color w:val="0000FF"/>
          <w:szCs w:val="19"/>
          <w:lang w:val="ru-RU"/>
        </w:rPr>
        <w:t>《斯拉夫-俄罗斯书目综述》第1卷，第2册，第176号。</w:t>
      </w:r>
    </w:p>
  </w:footnote>
  <w:footnote w:id="108">
    <w:p w14:paraId="3A4A72DA" w14:textId="77777777" w:rsidR="00CC2ED8" w:rsidRPr="00931245" w:rsidRDefault="00CC2ED8" w:rsidP="00CC2ED8">
      <w:pPr>
        <w:pStyle w:val="FootnoteText"/>
        <w:rPr>
          <w:lang w:val="ru-RU"/>
        </w:rPr>
      </w:pPr>
      <w:r>
        <w:rPr>
          <w:rStyle w:val="FootnoteReference"/>
        </w:rPr>
        <w:footnoteRef/>
      </w:r>
      <w:r w:rsidRPr="00931245">
        <w:rPr>
          <w:color w:val="0000FF"/>
          <w:lang w:val="ru-RU"/>
        </w:rPr>
        <w:t xml:space="preserve"> </w:t>
      </w:r>
      <w:r w:rsidRPr="00931245">
        <w:rPr>
          <w:color w:val="0000FF"/>
          <w:szCs w:val="19"/>
          <w:lang w:val="ru-RU"/>
        </w:rPr>
        <w:t xml:space="preserve">同上，第235号。在《教理问答》出版之前，我们的祖先在信仰事务上以什么为指导？除了早已被大量翻译成斯拉夫语的教父著作外，具体而言——1) </w:t>
      </w:r>
      <w:r w:rsidRPr="00931245">
        <w:rPr>
          <w:i/>
          <w:iCs/>
          <w:color w:val="0000FF"/>
          <w:szCs w:val="19"/>
          <w:lang w:val="ru-RU"/>
        </w:rPr>
        <w:t>《东正教信仰的精确阐述》</w:t>
      </w:r>
      <w:r w:rsidRPr="00931245">
        <w:rPr>
          <w:color w:val="0000FF"/>
          <w:szCs w:val="19"/>
          <w:lang w:val="ru-RU"/>
        </w:rPr>
        <w:t>——圣约翰·达马斯库斯著（参见</w:t>
      </w:r>
      <w:r w:rsidRPr="007764AB">
        <w:rPr>
          <w:color w:val="0000FF"/>
          <w:szCs w:val="19"/>
          <w:lang w:val="ru-RU"/>
        </w:rPr>
        <w:t xml:space="preserve">上文注96）；2）其他一些同类但更为简短的古代教会导师著作，这些著作也早已被译为斯拉夫语，例如： a) </w:t>
      </w:r>
      <w:r w:rsidRPr="007764AB">
        <w:rPr>
          <w:i/>
          <w:iCs/>
          <w:color w:val="0000FF"/>
          <w:szCs w:val="19"/>
          <w:lang w:val="ru-RU"/>
        </w:rPr>
        <w:t>《神学问答</w:t>
      </w:r>
      <w:r w:rsidRPr="007764AB">
        <w:rPr>
          <w:color w:val="0000FF"/>
          <w:szCs w:val="19"/>
          <w:lang w:val="ru-RU"/>
        </w:rPr>
        <w:t>》，一种相当详尽的教理问答体著作，作者为安提阿宗主教阿纳斯塔西乌斯·西奈塔（†599），该书不仅见于11世纪的《斯维亚托斯拉夫文集》（《鲁曼茨手稿目录》 第356号）中，随后</w:t>
      </w:r>
      <w:r>
        <w:rPr>
          <w:color w:val="0000FF"/>
          <w:szCs w:val="19"/>
        </w:rPr>
        <w:t>又</w:t>
      </w:r>
      <w:r w:rsidRPr="007764AB">
        <w:rPr>
          <w:color w:val="0000FF"/>
          <w:szCs w:val="19"/>
          <w:lang w:val="ru-RU"/>
        </w:rPr>
        <w:t xml:space="preserve">见于15世纪的抄本（同上第6号）；b) </w:t>
      </w:r>
      <w:r w:rsidRPr="007764AB">
        <w:rPr>
          <w:i/>
          <w:iCs/>
          <w:color w:val="0000FF"/>
          <w:szCs w:val="19"/>
          <w:lang w:val="ru-RU"/>
        </w:rPr>
        <w:t>《关于</w:t>
      </w:r>
      <w:r w:rsidRPr="007764AB">
        <w:rPr>
          <w:i/>
          <w:color w:val="0000FF"/>
          <w:szCs w:val="19"/>
          <w:lang w:val="ru-RU"/>
        </w:rPr>
        <w:t>信仰</w:t>
      </w:r>
      <w:r>
        <w:rPr>
          <w:i/>
          <w:iCs/>
          <w:color w:val="0000FF"/>
          <w:szCs w:val="19"/>
        </w:rPr>
        <w:t>与</w:t>
      </w:r>
      <w:r w:rsidRPr="007764AB">
        <w:rPr>
          <w:i/>
          <w:iCs/>
          <w:color w:val="0000FF"/>
          <w:szCs w:val="19"/>
          <w:lang w:val="ru-RU"/>
        </w:rPr>
        <w:t>基督徒生活的准则》</w:t>
      </w:r>
      <w:r w:rsidRPr="007764AB">
        <w:rPr>
          <w:color w:val="0000FF"/>
          <w:szCs w:val="19"/>
          <w:lang w:val="ru-RU"/>
        </w:rPr>
        <w:t>——君士坦丁堡宗主教圣根纳迪乌斯（†471）所著，见于14世纪的手稿（《圣父著作补编》（俄文译本）， 第1页，莫斯科，1845年）；c）</w:t>
      </w:r>
      <w:r w:rsidRPr="007764AB">
        <w:rPr>
          <w:i/>
          <w:iCs/>
          <w:color w:val="0000FF"/>
          <w:szCs w:val="19"/>
          <w:lang w:val="ru-RU"/>
        </w:rPr>
        <w:t>《致安托赫亲王的书信：关于诸多必要惩戒……》</w:t>
      </w:r>
      <w:r w:rsidRPr="007764AB">
        <w:rPr>
          <w:color w:val="0000FF"/>
          <w:szCs w:val="19"/>
          <w:lang w:val="ru-RU"/>
        </w:rPr>
        <w:t>——亚历山大的圣亚法纳西所著，以及某种问答形式的《教理问答》，见于 于16世纪手稿中（《托尔斯托夫伯爵</w:t>
      </w:r>
      <w:r w:rsidRPr="007764AB">
        <w:rPr>
          <w:i/>
          <w:iCs/>
          <w:color w:val="0000FF"/>
          <w:szCs w:val="19"/>
          <w:lang w:val="ru-RU"/>
        </w:rPr>
        <w:t>手稿</w:t>
      </w:r>
      <w:r w:rsidRPr="007764AB">
        <w:rPr>
          <w:color w:val="0000FF"/>
          <w:szCs w:val="19"/>
          <w:lang w:val="ru-RU"/>
        </w:rPr>
        <w:t xml:space="preserve">目录》，第1卷，第304号）；d) </w:t>
      </w:r>
      <w:r w:rsidRPr="007764AB">
        <w:rPr>
          <w:i/>
          <w:iCs/>
          <w:color w:val="0000FF"/>
          <w:szCs w:val="19"/>
          <w:lang w:val="ru-RU"/>
        </w:rPr>
        <w:t>《教理问答》一书，阐述关于信仰的教义及其最必要的罪过</w:t>
      </w:r>
      <w:r w:rsidRPr="007764AB">
        <w:rPr>
          <w:color w:val="0000FF"/>
          <w:szCs w:val="19"/>
          <w:lang w:val="ru-RU"/>
        </w:rPr>
        <w:t>，见于 见于16世纪的手稿（同上，</w:t>
      </w:r>
      <w:r>
        <w:rPr>
          <w:color w:val="0000FF"/>
          <w:szCs w:val="19"/>
        </w:rPr>
        <w:t>第II</w:t>
      </w:r>
      <w:r w:rsidRPr="00931245">
        <w:rPr>
          <w:color w:val="0000FF"/>
          <w:szCs w:val="19"/>
          <w:lang w:val="ru-RU"/>
        </w:rPr>
        <w:t>部分，第340号）——作者不详，但被收录于1649年在莫斯科由约瑟夫宗主教主持出版的《教理问答》中，</w:t>
      </w:r>
      <w:r w:rsidRPr="00931245">
        <w:rPr>
          <w:i/>
          <w:iCs/>
          <w:color w:val="0000FF"/>
          <w:szCs w:val="19"/>
          <w:lang w:val="ru-RU"/>
        </w:rPr>
        <w:t>与几部教父的</w:t>
      </w:r>
      <w:r w:rsidRPr="00931245">
        <w:rPr>
          <w:color w:val="0000FF"/>
          <w:szCs w:val="19"/>
          <w:lang w:val="ru-RU"/>
        </w:rPr>
        <w:t>信仰论述并列</w:t>
      </w:r>
      <w:r w:rsidRPr="00931245">
        <w:rPr>
          <w:i/>
          <w:iCs/>
          <w:color w:val="0000FF"/>
          <w:szCs w:val="19"/>
          <w:lang w:val="ru-RU"/>
        </w:rPr>
        <w:t>（萨哈罗夫，</w:t>
      </w:r>
      <w:r w:rsidRPr="00931245">
        <w:rPr>
          <w:color w:val="0000FF"/>
          <w:szCs w:val="19"/>
          <w:lang w:val="ru-RU"/>
        </w:rPr>
        <w:t>《 《斯拉夫-俄罗斯书目》第1卷，第2册，第510号）。除我们上述提及的之外，还有其他已知的斯拉夫语</w:t>
      </w:r>
      <w:r w:rsidRPr="00931245">
        <w:rPr>
          <w:i/>
          <w:iCs/>
          <w:color w:val="0000FF"/>
          <w:szCs w:val="19"/>
          <w:lang w:val="ru-RU"/>
        </w:rPr>
        <w:t>印刷版《教理问答</w:t>
      </w:r>
      <w:r w:rsidRPr="00931245">
        <w:rPr>
          <w:color w:val="0000FF"/>
          <w:szCs w:val="19"/>
          <w:lang w:val="ru-RU"/>
        </w:rPr>
        <w:t xml:space="preserve">》；但它们要么未在我国使用，要么甚至不符合东正教教义。 </w:t>
      </w:r>
      <w:r w:rsidRPr="007764AB">
        <w:rPr>
          <w:color w:val="0000FF"/>
          <w:szCs w:val="19"/>
          <w:lang w:val="ru-RU"/>
        </w:rPr>
        <w:t>具体包括：a) 1527年在威尼斯出版的《教理问答》（《</w:t>
      </w:r>
      <w:r w:rsidRPr="007764AB">
        <w:rPr>
          <w:i/>
          <w:iCs/>
          <w:color w:val="0000FF"/>
          <w:szCs w:val="19"/>
          <w:lang w:val="ru-RU"/>
        </w:rPr>
        <w:t>俄语神学</w:t>
      </w:r>
      <w:r w:rsidRPr="007764AB">
        <w:rPr>
          <w:color w:val="0000FF"/>
          <w:szCs w:val="19"/>
          <w:lang w:val="ru-RU"/>
        </w:rPr>
        <w:t>著作词典</w:t>
      </w:r>
      <w:r w:rsidRPr="007764AB">
        <w:rPr>
          <w:i/>
          <w:iCs/>
          <w:color w:val="0000FF"/>
          <w:szCs w:val="19"/>
          <w:lang w:val="ru-RU"/>
        </w:rPr>
        <w:t>》</w:t>
      </w:r>
      <w:r w:rsidRPr="007764AB">
        <w:rPr>
          <w:color w:val="0000FF"/>
          <w:szCs w:val="19"/>
          <w:lang w:val="ru-RU"/>
        </w:rPr>
        <w:t xml:space="preserve">第1卷，第262页，第2版）； b) 路德派《教理问答》，由背离东正教的马太·卡维钦斯基、西梅昂·布德尼和拉夫伦季·克里什科夫斯基翻译，1561年在涅斯维日出版，随后于1583年在罗马出版（同上，以及《俄罗斯历史文集》 </w:t>
      </w:r>
      <w:r w:rsidRPr="00931245">
        <w:rPr>
          <w:color w:val="0000FF"/>
          <w:szCs w:val="19"/>
          <w:lang w:val="ru-RU"/>
        </w:rPr>
        <w:t>文集，</w:t>
      </w:r>
      <w:r>
        <w:rPr>
          <w:color w:val="0000FF"/>
          <w:szCs w:val="19"/>
        </w:rPr>
        <w:t>第VI卷</w:t>
      </w:r>
      <w:r w:rsidRPr="007764AB">
        <w:rPr>
          <w:color w:val="0000FF"/>
          <w:szCs w:val="19"/>
          <w:lang w:val="ru-RU"/>
        </w:rPr>
        <w:t>，第302页，莫斯科1843年）；c) 由安贡·达尔马特和斯特凡·伊斯特里亚宁翻译的《教理问答》，1561年于图宾根出版（见同上历史文集，同页）； d) 由拉丁语翻译并于1585年在维尔纽斯出版的《教理问答》（</w:t>
      </w:r>
      <w:r>
        <w:rPr>
          <w:color w:val="0000FF"/>
          <w:szCs w:val="19"/>
        </w:rPr>
        <w:t>Bergii</w:t>
      </w:r>
      <w:r w:rsidRPr="00D06EEF">
        <w:rPr>
          <w:color w:val="0000FF"/>
          <w:szCs w:val="19"/>
          <w:lang w:val="ru-RU"/>
        </w:rPr>
        <w:t>——</w:t>
      </w:r>
      <w:r>
        <w:rPr>
          <w:color w:val="0000FF"/>
          <w:szCs w:val="19"/>
        </w:rPr>
        <w:t>de</w:t>
      </w:r>
      <w:r w:rsidRPr="00D06EEF">
        <w:rPr>
          <w:color w:val="0000FF"/>
          <w:szCs w:val="19"/>
          <w:lang w:val="ru-RU"/>
        </w:rPr>
        <w:t xml:space="preserve"> </w:t>
      </w:r>
      <w:r>
        <w:rPr>
          <w:color w:val="0000FF"/>
          <w:szCs w:val="19"/>
        </w:rPr>
        <w:t>statu</w:t>
      </w:r>
      <w:r w:rsidRPr="00D06EEF">
        <w:rPr>
          <w:color w:val="0000FF"/>
          <w:szCs w:val="19"/>
          <w:lang w:val="ru-RU"/>
        </w:rPr>
        <w:t xml:space="preserve"> </w:t>
      </w:r>
      <w:r>
        <w:rPr>
          <w:color w:val="0000FF"/>
          <w:szCs w:val="19"/>
        </w:rPr>
        <w:t>eccl</w:t>
      </w:r>
      <w:r w:rsidRPr="007764AB">
        <w:rPr>
          <w:color w:val="0000FF"/>
          <w:szCs w:val="19"/>
          <w:lang w:val="ru-RU"/>
        </w:rPr>
        <w:t xml:space="preserve">. </w:t>
      </w:r>
      <w:r>
        <w:rPr>
          <w:color w:val="0000FF"/>
          <w:szCs w:val="19"/>
        </w:rPr>
        <w:t>et</w:t>
      </w:r>
      <w:r w:rsidRPr="00D06EEF">
        <w:rPr>
          <w:color w:val="0000FF"/>
          <w:szCs w:val="19"/>
          <w:lang w:val="ru-RU"/>
        </w:rPr>
        <w:t xml:space="preserve"> </w:t>
      </w:r>
      <w:r>
        <w:rPr>
          <w:color w:val="0000FF"/>
          <w:szCs w:val="19"/>
        </w:rPr>
        <w:t>relig</w:t>
      </w:r>
      <w:r w:rsidRPr="007764AB">
        <w:rPr>
          <w:color w:val="0000FF"/>
          <w:szCs w:val="19"/>
          <w:lang w:val="ru-RU"/>
        </w:rPr>
        <w:t>.</w:t>
      </w:r>
      <w:r>
        <w:rPr>
          <w:color w:val="0000FF"/>
          <w:szCs w:val="19"/>
        </w:rPr>
        <w:t>Moscow</w:t>
      </w:r>
      <w:r w:rsidRPr="00931245">
        <w:rPr>
          <w:color w:val="0000FF"/>
          <w:szCs w:val="19"/>
          <w:lang w:val="ru-RU"/>
        </w:rPr>
        <w:t xml:space="preserve"> ，第31页，</w:t>
      </w:r>
      <w:r w:rsidRPr="00931245">
        <w:rPr>
          <w:i/>
          <w:iCs/>
          <w:color w:val="0000FF"/>
          <w:szCs w:val="19"/>
          <w:lang w:val="ru-RU"/>
        </w:rPr>
        <w:t>以及萨哈</w:t>
      </w:r>
      <w:r w:rsidRPr="00931245">
        <w:rPr>
          <w:color w:val="0000FF"/>
          <w:szCs w:val="19"/>
          <w:lang w:val="ru-RU"/>
        </w:rPr>
        <w:t>罗夫——《俄罗斯古文献中的俄罗斯书目编年目录》，圣彼得堡，1842年）； d) 两部斯拉夫语《教理问答》，但分别于1582年和1603年以拉丁字母出版（《俄罗斯历史文集》</w:t>
      </w:r>
      <w:r>
        <w:rPr>
          <w:color w:val="0000FF"/>
          <w:szCs w:val="19"/>
        </w:rPr>
        <w:t>第VI卷</w:t>
      </w:r>
      <w:r w:rsidRPr="00931245">
        <w:rPr>
          <w:color w:val="0000FF"/>
          <w:szCs w:val="19"/>
          <w:lang w:val="ru-RU"/>
        </w:rPr>
        <w:t>，第303页）；e) 一部由马太·迪夫科维奇于1611年在威尼斯出版的《教理问答》（同上）。</w:t>
      </w:r>
    </w:p>
  </w:footnote>
  <w:footnote w:id="109">
    <w:p w14:paraId="5524F195"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参见</w:t>
      </w:r>
      <w:r w:rsidRPr="00931245">
        <w:rPr>
          <w:i/>
          <w:iCs/>
          <w:color w:val="0000FF"/>
          <w:szCs w:val="19"/>
          <w:lang w:val="ru-RU"/>
        </w:rPr>
        <w:t>因诺肯提主教——《</w:t>
      </w:r>
      <w:r w:rsidRPr="00931245">
        <w:rPr>
          <w:color w:val="0000FF"/>
          <w:szCs w:val="19"/>
          <w:lang w:val="ru-RU"/>
        </w:rPr>
        <w:t>教会史纲要：</w:t>
      </w:r>
      <w:r>
        <w:rPr>
          <w:color w:val="0000FF"/>
          <w:szCs w:val="19"/>
        </w:rPr>
        <w:t>第九至十七世纪</w:t>
      </w:r>
      <w:r w:rsidRPr="00931245">
        <w:rPr>
          <w:color w:val="0000FF"/>
          <w:szCs w:val="19"/>
          <w:lang w:val="ru-RU"/>
        </w:rPr>
        <w:t>》</w:t>
      </w:r>
      <w:r w:rsidRPr="00931245">
        <w:rPr>
          <w:i/>
          <w:iCs/>
          <w:color w:val="0000FF"/>
          <w:szCs w:val="19"/>
          <w:lang w:val="ru-RU"/>
        </w:rPr>
        <w:t>，“关于</w:t>
      </w:r>
      <w:r w:rsidRPr="00931245">
        <w:rPr>
          <w:i/>
          <w:color w:val="0000FF"/>
          <w:szCs w:val="19"/>
          <w:lang w:val="ru-RU"/>
        </w:rPr>
        <w:t>教会作家”</w:t>
      </w:r>
      <w:r w:rsidRPr="00931245">
        <w:rPr>
          <w:color w:val="0000FF"/>
          <w:szCs w:val="19"/>
          <w:lang w:val="ru-RU"/>
        </w:rPr>
        <w:t>一节</w:t>
      </w:r>
      <w:r w:rsidRPr="00931245">
        <w:rPr>
          <w:i/>
          <w:iCs/>
          <w:color w:val="0000FF"/>
          <w:szCs w:val="19"/>
          <w:lang w:val="ru-RU"/>
        </w:rPr>
        <w:t>；米</w:t>
      </w:r>
      <w:r>
        <w:rPr>
          <w:i/>
          <w:iCs/>
          <w:color w:val="0000FF"/>
          <w:szCs w:val="19"/>
        </w:rPr>
        <w:t>迦勒</w:t>
      </w:r>
      <w:r w:rsidRPr="00D06EEF">
        <w:rPr>
          <w:i/>
          <w:iCs/>
          <w:color w:val="0000FF"/>
          <w:szCs w:val="19"/>
          <w:lang w:val="ru-RU"/>
        </w:rPr>
        <w:t>·</w:t>
      </w:r>
      <w:r>
        <w:rPr>
          <w:i/>
          <w:iCs/>
          <w:color w:val="0000FF"/>
          <w:szCs w:val="19"/>
        </w:rPr>
        <w:t>海涅西</w:t>
      </w:r>
      <w:r w:rsidRPr="00D06EEF">
        <w:rPr>
          <w:color w:val="0000FF"/>
          <w:szCs w:val="19"/>
          <w:lang w:val="ru-RU"/>
        </w:rPr>
        <w:t>——</w:t>
      </w:r>
      <w:r>
        <w:rPr>
          <w:color w:val="0000FF"/>
          <w:szCs w:val="19"/>
        </w:rPr>
        <w:t>《古今希腊教会图鉴》</w:t>
      </w:r>
      <w:r w:rsidRPr="00D06EEF">
        <w:rPr>
          <w:color w:val="0000FF"/>
          <w:szCs w:val="19"/>
          <w:lang w:val="ru-RU"/>
        </w:rPr>
        <w:t>，</w:t>
      </w:r>
      <w:r>
        <w:rPr>
          <w:color w:val="0000FF"/>
          <w:szCs w:val="19"/>
        </w:rPr>
        <w:t>莱比锡</w:t>
      </w:r>
      <w:r w:rsidRPr="00D06EEF">
        <w:rPr>
          <w:color w:val="0000FF"/>
          <w:szCs w:val="19"/>
          <w:lang w:val="ru-RU"/>
        </w:rPr>
        <w:t>，1711</w:t>
      </w:r>
      <w:r>
        <w:rPr>
          <w:color w:val="0000FF"/>
          <w:szCs w:val="19"/>
        </w:rPr>
        <w:t>年。</w:t>
      </w:r>
      <w:r w:rsidRPr="00D06EEF">
        <w:rPr>
          <w:color w:val="0000FF"/>
          <w:szCs w:val="19"/>
          <w:lang w:val="ru-RU"/>
        </w:rPr>
        <w:t xml:space="preserve"> </w:t>
      </w:r>
      <w:r>
        <w:rPr>
          <w:color w:val="0000FF"/>
          <w:szCs w:val="19"/>
        </w:rPr>
        <w:t>附录</w:t>
      </w:r>
      <w:r w:rsidRPr="00D06EEF">
        <w:rPr>
          <w:color w:val="0000FF"/>
          <w:szCs w:val="19"/>
          <w:lang w:val="ru-RU"/>
        </w:rPr>
        <w:t>，</w:t>
      </w:r>
      <w:r>
        <w:rPr>
          <w:color w:val="0000FF"/>
          <w:szCs w:val="19"/>
        </w:rPr>
        <w:t>第</w:t>
      </w:r>
      <w:r w:rsidRPr="00D06EEF">
        <w:rPr>
          <w:color w:val="0000FF"/>
          <w:szCs w:val="19"/>
          <w:lang w:val="ru-RU"/>
        </w:rPr>
        <w:t>70-72</w:t>
      </w:r>
      <w:r>
        <w:rPr>
          <w:color w:val="0000FF"/>
          <w:szCs w:val="19"/>
        </w:rPr>
        <w:t>页及第</w:t>
      </w:r>
      <w:r w:rsidRPr="00D06EEF">
        <w:rPr>
          <w:color w:val="0000FF"/>
          <w:szCs w:val="19"/>
          <w:lang w:val="ru-RU"/>
        </w:rPr>
        <w:t>78</w:t>
      </w:r>
      <w:r>
        <w:rPr>
          <w:color w:val="0000FF"/>
          <w:szCs w:val="19"/>
        </w:rPr>
        <w:t>页</w:t>
      </w:r>
      <w:r w:rsidRPr="00D06EEF">
        <w:rPr>
          <w:color w:val="0000FF"/>
          <w:szCs w:val="19"/>
          <w:lang w:val="ru-RU"/>
        </w:rPr>
        <w:t>；</w:t>
      </w:r>
      <w:r>
        <w:rPr>
          <w:i/>
          <w:iCs/>
          <w:color w:val="0000FF"/>
          <w:szCs w:val="19"/>
        </w:rPr>
        <w:t>瓦尔希</w:t>
      </w:r>
      <w:r w:rsidRPr="00D06EEF">
        <w:rPr>
          <w:color w:val="0000FF"/>
          <w:szCs w:val="19"/>
          <w:lang w:val="ru-RU"/>
        </w:rPr>
        <w:t>——</w:t>
      </w:r>
      <w:r w:rsidRPr="00931245">
        <w:rPr>
          <w:color w:val="0000FF"/>
          <w:szCs w:val="19"/>
          <w:lang w:val="ru-RU"/>
        </w:rPr>
        <w:t>《</w:t>
      </w:r>
      <w:r>
        <w:rPr>
          <w:color w:val="0000FF"/>
          <w:szCs w:val="19"/>
        </w:rPr>
        <w:t>神学书目</w:t>
      </w:r>
      <w:r w:rsidRPr="00931245">
        <w:rPr>
          <w:color w:val="0000FF"/>
          <w:szCs w:val="19"/>
          <w:lang w:val="ru-RU"/>
        </w:rPr>
        <w:t>》第1卷，第630-642页；</w:t>
      </w:r>
      <w:r w:rsidRPr="00931245">
        <w:rPr>
          <w:i/>
          <w:iCs/>
          <w:color w:val="0000FF"/>
          <w:szCs w:val="19"/>
          <w:lang w:val="ru-RU"/>
        </w:rPr>
        <w:t>尤金主教——</w:t>
      </w:r>
      <w:r w:rsidRPr="00931245">
        <w:rPr>
          <w:color w:val="0000FF"/>
          <w:szCs w:val="19"/>
          <w:lang w:val="ru-RU"/>
        </w:rPr>
        <w:t>《俄罗斯神学作家词典》，参见我们所列出的俄罗斯作家条目。</w:t>
      </w:r>
    </w:p>
  </w:footnote>
  <w:footnote w:id="110">
    <w:p w14:paraId="0554B98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《俄罗斯教会史》，</w:t>
      </w:r>
      <w:r w:rsidRPr="00931245">
        <w:rPr>
          <w:i/>
          <w:iCs/>
          <w:color w:val="0000FF"/>
          <w:szCs w:val="19"/>
          <w:lang w:val="ru-RU"/>
        </w:rPr>
        <w:t>菲拉雷特</w:t>
      </w:r>
      <w:r w:rsidRPr="00931245">
        <w:rPr>
          <w:color w:val="0000FF"/>
          <w:szCs w:val="19"/>
          <w:lang w:val="ru-RU"/>
        </w:rPr>
        <w:t>大主教著，</w:t>
      </w:r>
      <w:r>
        <w:rPr>
          <w:color w:val="0000FF"/>
          <w:szCs w:val="19"/>
        </w:rPr>
        <w:t>第III</w:t>
      </w:r>
      <w:r w:rsidRPr="00931245">
        <w:rPr>
          <w:color w:val="0000FF"/>
          <w:szCs w:val="19"/>
          <w:lang w:val="ru-RU"/>
        </w:rPr>
        <w:t>卷，第81页；</w:t>
      </w:r>
      <w:r>
        <w:rPr>
          <w:color w:val="0000FF"/>
          <w:szCs w:val="19"/>
        </w:rPr>
        <w:t>第V</w:t>
      </w:r>
      <w:r w:rsidRPr="00931245">
        <w:rPr>
          <w:color w:val="0000FF"/>
          <w:szCs w:val="19"/>
          <w:lang w:val="ru-RU"/>
        </w:rPr>
        <w:t>卷，第72页及后续，1847年版。</w:t>
      </w:r>
    </w:p>
  </w:footnote>
  <w:footnote w:id="111">
    <w:p w14:paraId="1E5EF03A" w14:textId="77777777" w:rsidR="00CC2ED8" w:rsidRDefault="00CC2ED8" w:rsidP="00CC2ED8">
      <w:pPr>
        <w:pStyle w:val="FootnoteText"/>
      </w:pPr>
      <w:r>
        <w:rPr>
          <w:rStyle w:val="FootnoteReference"/>
        </w:rPr>
        <w:footnoteRef/>
      </w:r>
      <w:r>
        <w:t xml:space="preserve"> 《</w:t>
      </w:r>
      <w:r>
        <w:rPr>
          <w:color w:val="0000FF"/>
          <w:szCs w:val="19"/>
        </w:rPr>
        <w:t xml:space="preserve">希腊教会编年史》（Chronicon. eccl. graecae </w:t>
      </w:r>
      <w:r>
        <w:rPr>
          <w:i/>
          <w:iCs/>
          <w:color w:val="0000FF"/>
          <w:szCs w:val="19"/>
        </w:rPr>
        <w:t>Ph. Cyprii），</w:t>
      </w:r>
      <w:r>
        <w:rPr>
          <w:color w:val="0000FF"/>
          <w:szCs w:val="19"/>
        </w:rPr>
        <w:t>第461-464页。</w:t>
      </w:r>
    </w:p>
  </w:footnote>
  <w:footnote w:id="112">
    <w:p w14:paraId="3B3295AC" w14:textId="77777777" w:rsidR="00CC2ED8" w:rsidRDefault="00CC2ED8" w:rsidP="00CC2ED8">
      <w:pPr>
        <w:pStyle w:val="FootnoteText"/>
      </w:pPr>
      <w:r>
        <w:rPr>
          <w:rStyle w:val="FootnoteReference"/>
        </w:rPr>
        <w:footnoteRef/>
      </w:r>
      <w:r>
        <w:t xml:space="preserve"> </w:t>
      </w:r>
      <w:r>
        <w:rPr>
          <w:i/>
          <w:iCs/>
          <w:color w:val="0000FF"/>
          <w:szCs w:val="19"/>
        </w:rPr>
        <w:t>莱昂·阿拉提乌斯——</w:t>
      </w:r>
      <w:r>
        <w:rPr>
          <w:color w:val="0000FF"/>
          <w:szCs w:val="19"/>
        </w:rPr>
        <w:t>《论西方与东方教会之永恒共识》，第三卷，第七章，第7条，第986页，Colon 版。阿格里帕。</w:t>
      </w:r>
    </w:p>
  </w:footnote>
  <w:footnote w:id="113">
    <w:p w14:paraId="1EA4AE98" w14:textId="77777777" w:rsidR="00CC2ED8" w:rsidRPr="00D06EEF" w:rsidRDefault="00CC2ED8" w:rsidP="00CC2ED8">
      <w:pPr>
        <w:pStyle w:val="FootnoteText"/>
      </w:pPr>
      <w:r>
        <w:rPr>
          <w:rStyle w:val="FootnoteReference"/>
        </w:rPr>
        <w:footnoteRef/>
      </w:r>
      <w:r>
        <w:t xml:space="preserve"> </w:t>
      </w:r>
      <w:r>
        <w:rPr>
          <w:color w:val="0000FF"/>
          <w:szCs w:val="18"/>
        </w:rPr>
        <w:t>《俄罗斯教会史》，</w:t>
      </w:r>
      <w:r>
        <w:rPr>
          <w:i/>
          <w:iCs/>
          <w:color w:val="0000FF"/>
          <w:szCs w:val="18"/>
        </w:rPr>
        <w:t>菲拉雷特大主教著</w:t>
      </w:r>
      <w:r w:rsidRPr="00D06EEF">
        <w:rPr>
          <w:i/>
          <w:iCs/>
          <w:color w:val="0000FF"/>
          <w:szCs w:val="18"/>
        </w:rPr>
        <w:t>，</w:t>
      </w:r>
      <w:r>
        <w:rPr>
          <w:color w:val="0000FF"/>
          <w:szCs w:val="18"/>
        </w:rPr>
        <w:t>第三卷</w:t>
      </w:r>
      <w:r w:rsidRPr="00D06EEF">
        <w:rPr>
          <w:color w:val="0000FF"/>
          <w:szCs w:val="18"/>
        </w:rPr>
        <w:t>，</w:t>
      </w:r>
      <w:r>
        <w:rPr>
          <w:color w:val="0000FF"/>
          <w:szCs w:val="18"/>
          <w:lang w:val="el-GR"/>
        </w:rPr>
        <w:t>第</w:t>
      </w:r>
      <w:r w:rsidRPr="00D06EEF">
        <w:rPr>
          <w:color w:val="0000FF"/>
          <w:szCs w:val="18"/>
        </w:rPr>
        <w:t>84-85</w:t>
      </w:r>
      <w:r>
        <w:rPr>
          <w:color w:val="0000FF"/>
          <w:szCs w:val="18"/>
          <w:lang w:val="el-GR"/>
        </w:rPr>
        <w:t>页</w:t>
      </w:r>
      <w:r w:rsidRPr="00D06EEF">
        <w:rPr>
          <w:color w:val="0000FF"/>
          <w:szCs w:val="18"/>
        </w:rPr>
        <w:t xml:space="preserve">； </w:t>
      </w:r>
      <w:r>
        <w:rPr>
          <w:color w:val="0000FF"/>
          <w:szCs w:val="18"/>
          <w:lang w:val="el-GR"/>
        </w:rPr>
        <w:t>《对新希腊教会的简要批判</w:t>
      </w:r>
      <w:r w:rsidRPr="00D06EEF">
        <w:rPr>
          <w:color w:val="0000FF"/>
          <w:szCs w:val="18"/>
        </w:rPr>
        <w:t>……</w:t>
      </w:r>
      <w:r>
        <w:rPr>
          <w:color w:val="0000FF"/>
          <w:szCs w:val="18"/>
          <w:lang w:val="el-GR"/>
        </w:rPr>
        <w:t>》</w:t>
      </w:r>
      <w:r>
        <w:rPr>
          <w:i/>
          <w:iCs/>
          <w:color w:val="0000FF"/>
          <w:szCs w:val="18"/>
        </w:rPr>
        <w:t>，康斯坦丁·伊科诺莫斯著</w:t>
      </w:r>
      <w:r>
        <w:rPr>
          <w:color w:val="0000FF"/>
          <w:szCs w:val="18"/>
        </w:rPr>
        <w:t>，1839年，第299和360页；《希腊人宗教的真实文献……》</w:t>
      </w:r>
      <w:r w:rsidRPr="00D06EEF">
        <w:rPr>
          <w:i/>
          <w:iCs/>
          <w:color w:val="0000FF"/>
          <w:szCs w:val="18"/>
        </w:rPr>
        <w:t>，</w:t>
      </w:r>
      <w:r>
        <w:rPr>
          <w:i/>
          <w:iCs/>
          <w:color w:val="0000FF"/>
          <w:szCs w:val="18"/>
        </w:rPr>
        <w:t>约翰·艾蒙</w:t>
      </w:r>
      <w:r>
        <w:rPr>
          <w:color w:val="0000FF"/>
          <w:szCs w:val="18"/>
        </w:rPr>
        <w:t>著</w:t>
      </w:r>
      <w:r w:rsidRPr="00D06EEF">
        <w:rPr>
          <w:color w:val="0000FF"/>
          <w:szCs w:val="18"/>
        </w:rPr>
        <w:t>，</w:t>
      </w:r>
      <w:r w:rsidRPr="00931245">
        <w:rPr>
          <w:color w:val="0000FF"/>
          <w:szCs w:val="18"/>
          <w:lang w:val="ru-RU"/>
        </w:rPr>
        <w:t>第</w:t>
      </w:r>
      <w:r w:rsidRPr="00D06EEF">
        <w:rPr>
          <w:color w:val="0000FF"/>
          <w:szCs w:val="18"/>
        </w:rPr>
        <w:t>8-15</w:t>
      </w:r>
      <w:r w:rsidRPr="00931245">
        <w:rPr>
          <w:color w:val="0000FF"/>
          <w:szCs w:val="18"/>
          <w:lang w:val="ru-RU"/>
        </w:rPr>
        <w:t>页</w:t>
      </w:r>
      <w:r w:rsidRPr="00D06EEF">
        <w:rPr>
          <w:color w:val="0000FF"/>
          <w:szCs w:val="18"/>
        </w:rPr>
        <w:t>，1708</w:t>
      </w:r>
      <w:r w:rsidRPr="00931245">
        <w:rPr>
          <w:color w:val="0000FF"/>
          <w:szCs w:val="18"/>
          <w:lang w:val="ru-RU"/>
        </w:rPr>
        <w:t>年版。</w:t>
      </w:r>
    </w:p>
  </w:footnote>
  <w:footnote w:id="114">
    <w:p w14:paraId="2ECABF28" w14:textId="77777777" w:rsidR="00CC2ED8" w:rsidRPr="00D06EEF" w:rsidRDefault="00CC2ED8" w:rsidP="00CC2ED8">
      <w:pPr>
        <w:pStyle w:val="FootnoteText"/>
      </w:pPr>
      <w:r>
        <w:rPr>
          <w:rStyle w:val="FootnoteReference"/>
        </w:rPr>
        <w:footnoteRef/>
      </w:r>
      <w:r w:rsidRPr="00D06EEF">
        <w:t xml:space="preserve"> </w:t>
      </w:r>
      <w:r w:rsidRPr="00931245">
        <w:rPr>
          <w:color w:val="0000FF"/>
          <w:szCs w:val="18"/>
          <w:lang w:val="ru-RU"/>
        </w:rPr>
        <w:t>参见上文注释</w:t>
      </w:r>
      <w:r w:rsidRPr="00D06EEF">
        <w:rPr>
          <w:color w:val="0000FF"/>
          <w:szCs w:val="18"/>
        </w:rPr>
        <w:t>108</w:t>
      </w:r>
      <w:r w:rsidRPr="00931245">
        <w:rPr>
          <w:color w:val="0000FF"/>
          <w:szCs w:val="18"/>
          <w:lang w:val="ru-RU"/>
        </w:rPr>
        <w:t>以及全俄牧首阿德里安关于《东正教信条》一书的文书。</w:t>
      </w:r>
    </w:p>
  </w:footnote>
  <w:footnote w:id="115">
    <w:p w14:paraId="33143561" w14:textId="77777777" w:rsidR="00CC2ED8" w:rsidRPr="00D06EEF" w:rsidRDefault="00CC2ED8" w:rsidP="00CC2ED8">
      <w:pPr>
        <w:pStyle w:val="FootnoteText"/>
      </w:pPr>
      <w:r>
        <w:rPr>
          <w:rStyle w:val="FootnoteReference"/>
        </w:rPr>
        <w:footnoteRef/>
      </w:r>
      <w:r w:rsidRPr="00D06EEF">
        <w:t xml:space="preserve"> </w:t>
      </w:r>
      <w:r w:rsidRPr="00931245">
        <w:rPr>
          <w:color w:val="0000FF"/>
          <w:szCs w:val="18"/>
          <w:lang w:val="ru-RU"/>
        </w:rPr>
        <w:t>《</w:t>
      </w:r>
      <w:r>
        <w:rPr>
          <w:color w:val="0000FF"/>
          <w:szCs w:val="18"/>
        </w:rPr>
        <w:t>希腊</w:t>
      </w:r>
      <w:r w:rsidRPr="00931245">
        <w:rPr>
          <w:color w:val="0000FF"/>
          <w:szCs w:val="18"/>
          <w:lang w:val="ru-RU"/>
        </w:rPr>
        <w:t>教会</w:t>
      </w:r>
      <w:r>
        <w:rPr>
          <w:color w:val="0000FF"/>
          <w:szCs w:val="18"/>
        </w:rPr>
        <w:t>编年史</w:t>
      </w:r>
      <w:r w:rsidRPr="00931245">
        <w:rPr>
          <w:color w:val="0000FF"/>
          <w:szCs w:val="18"/>
          <w:lang w:val="ru-RU"/>
        </w:rPr>
        <w:t>》</w:t>
      </w:r>
      <w:r w:rsidRPr="00D06EEF">
        <w:rPr>
          <w:color w:val="0000FF"/>
          <w:szCs w:val="18"/>
        </w:rPr>
        <w:t>，</w:t>
      </w:r>
      <w:r>
        <w:rPr>
          <w:i/>
          <w:iCs/>
          <w:color w:val="0000FF"/>
          <w:szCs w:val="18"/>
        </w:rPr>
        <w:t>菲利普·塞浦路斯</w:t>
      </w:r>
      <w:r>
        <w:rPr>
          <w:color w:val="0000FF"/>
          <w:szCs w:val="18"/>
        </w:rPr>
        <w:t>著</w:t>
      </w:r>
      <w:r w:rsidRPr="00D06EEF">
        <w:rPr>
          <w:color w:val="0000FF"/>
          <w:szCs w:val="18"/>
        </w:rPr>
        <w:t>，</w:t>
      </w:r>
      <w:r w:rsidRPr="00931245">
        <w:rPr>
          <w:color w:val="0000FF"/>
          <w:szCs w:val="18"/>
          <w:lang w:val="ru-RU"/>
        </w:rPr>
        <w:t>第</w:t>
      </w:r>
      <w:r w:rsidRPr="00D06EEF">
        <w:rPr>
          <w:color w:val="0000FF"/>
          <w:szCs w:val="18"/>
        </w:rPr>
        <w:t>481</w:t>
      </w:r>
      <w:r w:rsidRPr="00931245">
        <w:rPr>
          <w:color w:val="0000FF"/>
          <w:szCs w:val="18"/>
          <w:lang w:val="ru-RU"/>
        </w:rPr>
        <w:t>页</w:t>
      </w:r>
      <w:r w:rsidRPr="00D06EEF">
        <w:rPr>
          <w:color w:val="0000FF"/>
          <w:szCs w:val="18"/>
        </w:rPr>
        <w:t>；</w:t>
      </w:r>
      <w:r>
        <w:rPr>
          <w:color w:val="0000FF"/>
          <w:szCs w:val="18"/>
          <w:lang w:val="el-GR"/>
        </w:rPr>
        <w:t>梅莱蒂乌斯《教会史</w:t>
      </w:r>
      <w:r w:rsidRPr="001E381B">
        <w:rPr>
          <w:color w:val="0000FF"/>
          <w:szCs w:val="18"/>
          <w:lang w:val="ru-RU"/>
        </w:rPr>
        <w:t>》</w:t>
      </w:r>
      <w:r w:rsidRPr="00D06EEF">
        <w:rPr>
          <w:color w:val="0000FF"/>
          <w:szCs w:val="18"/>
        </w:rPr>
        <w:t>，</w:t>
      </w:r>
      <w:r>
        <w:rPr>
          <w:color w:val="0000FF"/>
          <w:szCs w:val="18"/>
        </w:rPr>
        <w:t>第三</w:t>
      </w:r>
      <w:r w:rsidRPr="001E381B">
        <w:rPr>
          <w:color w:val="0000FF"/>
          <w:szCs w:val="18"/>
          <w:lang w:val="ru-RU"/>
        </w:rPr>
        <w:t>卷</w:t>
      </w:r>
      <w:r w:rsidRPr="00D06EEF">
        <w:rPr>
          <w:color w:val="0000FF"/>
          <w:szCs w:val="18"/>
        </w:rPr>
        <w:t>，</w:t>
      </w:r>
      <w:r w:rsidRPr="00931245">
        <w:rPr>
          <w:color w:val="0000FF"/>
          <w:szCs w:val="18"/>
          <w:lang w:val="ru-RU"/>
        </w:rPr>
        <w:t>第</w:t>
      </w:r>
      <w:r w:rsidRPr="00D06EEF">
        <w:rPr>
          <w:color w:val="0000FF"/>
          <w:szCs w:val="18"/>
        </w:rPr>
        <w:t>430</w:t>
      </w:r>
      <w:r w:rsidRPr="00931245">
        <w:rPr>
          <w:color w:val="0000FF"/>
          <w:szCs w:val="18"/>
          <w:lang w:val="ru-RU"/>
        </w:rPr>
        <w:t>页</w:t>
      </w:r>
      <w:r>
        <w:rPr>
          <w:color w:val="0000FF"/>
          <w:szCs w:val="18"/>
        </w:rPr>
        <w:t>和</w:t>
      </w:r>
      <w:r w:rsidRPr="00931245">
        <w:rPr>
          <w:color w:val="0000FF"/>
          <w:szCs w:val="18"/>
          <w:lang w:val="ru-RU"/>
        </w:rPr>
        <w:t>第</w:t>
      </w:r>
      <w:r w:rsidRPr="00D06EEF">
        <w:rPr>
          <w:color w:val="0000FF"/>
          <w:szCs w:val="18"/>
        </w:rPr>
        <w:t>447</w:t>
      </w:r>
      <w:r w:rsidRPr="00931245">
        <w:rPr>
          <w:color w:val="0000FF"/>
          <w:szCs w:val="18"/>
          <w:lang w:val="ru-RU"/>
        </w:rPr>
        <w:t>页</w:t>
      </w:r>
      <w:r w:rsidRPr="00D06EEF">
        <w:rPr>
          <w:color w:val="0000FF"/>
          <w:szCs w:val="18"/>
        </w:rPr>
        <w:t>；</w:t>
      </w:r>
      <w:r w:rsidRPr="00931245">
        <w:rPr>
          <w:color w:val="0000FF"/>
          <w:szCs w:val="18"/>
          <w:lang w:val="ru-RU"/>
        </w:rPr>
        <w:t>尊贵的</w:t>
      </w:r>
      <w:r w:rsidRPr="00931245">
        <w:rPr>
          <w:i/>
          <w:iCs/>
          <w:color w:val="0000FF"/>
          <w:szCs w:val="18"/>
          <w:lang w:val="ru-RU"/>
        </w:rPr>
        <w:t>因诺肯提乌斯所著</w:t>
      </w:r>
      <w:r w:rsidRPr="00931245">
        <w:rPr>
          <w:color w:val="0000FF"/>
          <w:szCs w:val="18"/>
          <w:lang w:val="ru-RU"/>
        </w:rPr>
        <w:t>《教会史纲要》</w:t>
      </w:r>
      <w:r w:rsidRPr="00D06EEF">
        <w:rPr>
          <w:color w:val="0000FF"/>
          <w:szCs w:val="18"/>
        </w:rPr>
        <w:t>（</w:t>
      </w:r>
      <w:r>
        <w:rPr>
          <w:color w:val="0000FF"/>
          <w:szCs w:val="18"/>
        </w:rPr>
        <w:t>17</w:t>
      </w:r>
      <w:r w:rsidRPr="00931245">
        <w:rPr>
          <w:color w:val="0000FF"/>
          <w:szCs w:val="18"/>
          <w:lang w:val="ru-RU"/>
        </w:rPr>
        <w:t>世纪</w:t>
      </w:r>
      <w:r w:rsidRPr="00D06EEF">
        <w:rPr>
          <w:color w:val="0000FF"/>
          <w:szCs w:val="18"/>
        </w:rPr>
        <w:t>），</w:t>
      </w:r>
      <w:r w:rsidRPr="00931245">
        <w:rPr>
          <w:i/>
          <w:iCs/>
          <w:color w:val="0000FF"/>
          <w:szCs w:val="18"/>
          <w:lang w:val="ru-RU"/>
        </w:rPr>
        <w:t>在</w:t>
      </w:r>
      <w:r w:rsidRPr="00D06EEF">
        <w:rPr>
          <w:i/>
          <w:iCs/>
          <w:color w:val="0000FF"/>
          <w:szCs w:val="18"/>
        </w:rPr>
        <w:t>“</w:t>
      </w:r>
      <w:r w:rsidRPr="00931245">
        <w:rPr>
          <w:i/>
          <w:iCs/>
          <w:color w:val="0000FF"/>
          <w:szCs w:val="18"/>
          <w:lang w:val="ru-RU"/>
        </w:rPr>
        <w:t>关于希腊教会作家</w:t>
      </w:r>
      <w:r w:rsidRPr="00D06EEF">
        <w:rPr>
          <w:i/>
          <w:iCs/>
          <w:color w:val="0000FF"/>
          <w:szCs w:val="18"/>
        </w:rPr>
        <w:t>”</w:t>
      </w:r>
      <w:r w:rsidRPr="00931245">
        <w:rPr>
          <w:color w:val="0000FF"/>
          <w:szCs w:val="18"/>
          <w:lang w:val="ru-RU"/>
        </w:rPr>
        <w:t>一文中</w:t>
      </w:r>
      <w:r w:rsidRPr="00931245">
        <w:rPr>
          <w:i/>
          <w:iCs/>
          <w:color w:val="000000"/>
          <w:szCs w:val="18"/>
          <w:lang w:val="ru-RU"/>
        </w:rPr>
        <w:t>。</w:t>
      </w:r>
    </w:p>
  </w:footnote>
  <w:footnote w:id="116">
    <w:p w14:paraId="29508788" w14:textId="77777777" w:rsidR="00CC2ED8" w:rsidRPr="00D06EEF" w:rsidRDefault="00CC2ED8" w:rsidP="00CC2ED8">
      <w:pPr>
        <w:pStyle w:val="FootnoteText"/>
      </w:pPr>
      <w:r>
        <w:rPr>
          <w:rStyle w:val="FootnoteReference"/>
        </w:rPr>
        <w:footnoteRef/>
      </w:r>
      <w:r w:rsidRPr="00D06EEF">
        <w:t xml:space="preserve"> </w:t>
      </w:r>
      <w:r w:rsidRPr="00931245">
        <w:rPr>
          <w:color w:val="0000FF"/>
          <w:szCs w:val="18"/>
          <w:lang w:val="ru-RU"/>
        </w:rPr>
        <w:t>天主教徒与新教徒之间关于此问题的争论可追溯至</w:t>
      </w:r>
      <w:r w:rsidRPr="00D06EEF">
        <w:rPr>
          <w:color w:val="0000FF"/>
          <w:szCs w:val="18"/>
        </w:rPr>
        <w:t>16</w:t>
      </w:r>
      <w:r w:rsidRPr="00931245">
        <w:rPr>
          <w:color w:val="0000FF"/>
          <w:szCs w:val="18"/>
          <w:lang w:val="ru-RU"/>
        </w:rPr>
        <w:t>世纪末</w:t>
      </w:r>
      <w:r w:rsidRPr="00D06EEF">
        <w:rPr>
          <w:color w:val="0000FF"/>
          <w:szCs w:val="18"/>
        </w:rPr>
        <w:t>，</w:t>
      </w:r>
      <w:r w:rsidRPr="00931245">
        <w:rPr>
          <w:color w:val="0000FF"/>
          <w:szCs w:val="18"/>
          <w:lang w:val="ru-RU"/>
        </w:rPr>
        <w:t>起因是君士坦丁堡牧首耶利米与符腾堡</w:t>
      </w:r>
      <w:r w:rsidRPr="00D06EEF">
        <w:rPr>
          <w:color w:val="0000FF"/>
          <w:szCs w:val="18"/>
        </w:rPr>
        <w:t>（</w:t>
      </w:r>
      <w:r w:rsidRPr="00931245">
        <w:rPr>
          <w:color w:val="0000FF"/>
          <w:szCs w:val="18"/>
          <w:lang w:val="ru-RU"/>
        </w:rPr>
        <w:t>或称维尔腾堡</w:t>
      </w:r>
      <w:r w:rsidRPr="00D06EEF">
        <w:rPr>
          <w:color w:val="0000FF"/>
          <w:szCs w:val="18"/>
        </w:rPr>
        <w:t>？）</w:t>
      </w:r>
      <w:r w:rsidRPr="00931245">
        <w:rPr>
          <w:color w:val="0000FF"/>
          <w:szCs w:val="18"/>
          <w:lang w:val="ru-RU"/>
        </w:rPr>
        <w:t>神学家们的书信往来</w:t>
      </w:r>
      <w:r w:rsidRPr="00D06EEF">
        <w:rPr>
          <w:color w:val="0000FF"/>
          <w:szCs w:val="18"/>
        </w:rPr>
        <w:t>；</w:t>
      </w:r>
      <w:r w:rsidRPr="00931245">
        <w:rPr>
          <w:color w:val="0000FF"/>
          <w:szCs w:val="18"/>
          <w:lang w:val="ru-RU"/>
        </w:rPr>
        <w:t>当时双方均就该主题撰写了若干论著</w:t>
      </w:r>
      <w:r w:rsidRPr="00D06EEF">
        <w:rPr>
          <w:color w:val="0000FF"/>
          <w:szCs w:val="18"/>
        </w:rPr>
        <w:t xml:space="preserve">； </w:t>
      </w:r>
      <w:r w:rsidRPr="00931245">
        <w:rPr>
          <w:color w:val="0000FF"/>
          <w:szCs w:val="18"/>
          <w:lang w:val="ru-RU"/>
        </w:rPr>
        <w:t>但自</w:t>
      </w:r>
      <w:r w:rsidRPr="00D06EEF">
        <w:rPr>
          <w:color w:val="0000FF"/>
          <w:szCs w:val="18"/>
        </w:rPr>
        <w:t>17</w:t>
      </w:r>
      <w:r w:rsidRPr="00931245">
        <w:rPr>
          <w:color w:val="0000FF"/>
          <w:szCs w:val="18"/>
          <w:lang w:val="ru-RU"/>
        </w:rPr>
        <w:t>世纪第一季度起</w:t>
      </w:r>
      <w:r w:rsidRPr="00D06EEF">
        <w:rPr>
          <w:color w:val="0000FF"/>
          <w:szCs w:val="18"/>
        </w:rPr>
        <w:t>，</w:t>
      </w:r>
      <w:r w:rsidRPr="00931245">
        <w:rPr>
          <w:color w:val="0000FF"/>
          <w:szCs w:val="18"/>
          <w:lang w:val="ru-RU"/>
        </w:rPr>
        <w:t>随着所谓基里尔</w:t>
      </w:r>
      <w:r w:rsidRPr="00D06EEF">
        <w:rPr>
          <w:color w:val="0000FF"/>
          <w:szCs w:val="18"/>
        </w:rPr>
        <w:t>·</w:t>
      </w:r>
      <w:r w:rsidRPr="00931245">
        <w:rPr>
          <w:color w:val="0000FF"/>
          <w:szCs w:val="18"/>
          <w:lang w:val="ru-RU"/>
        </w:rPr>
        <w:t>卢卡里斯《信条》的出现</w:t>
      </w:r>
      <w:r w:rsidRPr="00D06EEF">
        <w:rPr>
          <w:color w:val="0000FF"/>
          <w:szCs w:val="18"/>
        </w:rPr>
        <w:t>，</w:t>
      </w:r>
      <w:r w:rsidRPr="00931245">
        <w:rPr>
          <w:color w:val="0000FF"/>
          <w:szCs w:val="18"/>
          <w:lang w:val="ru-RU"/>
        </w:rPr>
        <w:t>争论愈演愈烈</w:t>
      </w:r>
      <w:r w:rsidRPr="00D06EEF">
        <w:rPr>
          <w:color w:val="0000FF"/>
          <w:szCs w:val="18"/>
        </w:rPr>
        <w:t>；</w:t>
      </w:r>
      <w:r w:rsidRPr="00931245">
        <w:rPr>
          <w:color w:val="0000FF"/>
          <w:szCs w:val="18"/>
          <w:lang w:val="ru-RU"/>
        </w:rPr>
        <w:t>随后</w:t>
      </w:r>
      <w:r w:rsidRPr="00D06EEF">
        <w:rPr>
          <w:color w:val="0000FF"/>
          <w:szCs w:val="18"/>
        </w:rPr>
        <w:t>，</w:t>
      </w:r>
      <w:r w:rsidRPr="00931245">
        <w:rPr>
          <w:color w:val="0000FF"/>
          <w:szCs w:val="18"/>
          <w:lang w:val="ru-RU"/>
        </w:rPr>
        <w:t>无论是天主教徒还是新教徒</w:t>
      </w:r>
      <w:r w:rsidRPr="00D06EEF">
        <w:rPr>
          <w:color w:val="0000FF"/>
          <w:szCs w:val="18"/>
        </w:rPr>
        <w:t>，</w:t>
      </w:r>
      <w:r w:rsidRPr="00931245">
        <w:rPr>
          <w:color w:val="0000FF"/>
          <w:szCs w:val="18"/>
          <w:lang w:val="ru-RU"/>
        </w:rPr>
        <w:t>为证明希腊教会其教义究竟与罗马教会还是与新教教会一致而撰写的著作数量也大幅增加。</w:t>
      </w:r>
      <w:r w:rsidRPr="00D06EEF">
        <w:rPr>
          <w:color w:val="0000FF"/>
          <w:szCs w:val="18"/>
        </w:rPr>
        <w:t xml:space="preserve"> </w:t>
      </w:r>
      <w:r w:rsidRPr="00931245">
        <w:rPr>
          <w:color w:val="0000FF"/>
          <w:szCs w:val="18"/>
          <w:lang w:val="ru-RU"/>
        </w:rPr>
        <w:t>这些著作的目录可参见海涅克提</w:t>
      </w:r>
      <w:r w:rsidRPr="00D06EEF">
        <w:rPr>
          <w:color w:val="0000FF"/>
          <w:szCs w:val="18"/>
        </w:rPr>
        <w:t>（Heinekt）</w:t>
      </w:r>
      <w:r w:rsidRPr="00931245">
        <w:rPr>
          <w:color w:val="0000FF"/>
          <w:szCs w:val="18"/>
          <w:lang w:val="ru-RU"/>
        </w:rPr>
        <w:t>所著《古今</w:t>
      </w:r>
      <w:r>
        <w:rPr>
          <w:color w:val="0000FF"/>
          <w:szCs w:val="18"/>
        </w:rPr>
        <w:t>希腊教会图鉴</w:t>
      </w:r>
      <w:r w:rsidRPr="00931245">
        <w:rPr>
          <w:color w:val="0000FF"/>
          <w:szCs w:val="18"/>
          <w:lang w:val="ru-RU"/>
        </w:rPr>
        <w:t>》</w:t>
      </w:r>
      <w:r w:rsidRPr="00D06EEF">
        <w:rPr>
          <w:color w:val="0000FF"/>
          <w:szCs w:val="18"/>
        </w:rPr>
        <w:t>（</w:t>
      </w:r>
      <w:r>
        <w:rPr>
          <w:color w:val="0000FF"/>
          <w:szCs w:val="18"/>
        </w:rPr>
        <w:t>Abbildung der alt</w:t>
      </w:r>
      <w:r w:rsidRPr="00D06EEF">
        <w:rPr>
          <w:color w:val="0000FF"/>
          <w:szCs w:val="18"/>
        </w:rPr>
        <w:t xml:space="preserve">. </w:t>
      </w:r>
      <w:r>
        <w:rPr>
          <w:color w:val="0000FF"/>
          <w:szCs w:val="18"/>
        </w:rPr>
        <w:t>und neuen griech</w:t>
      </w:r>
      <w:r w:rsidRPr="00D06EEF">
        <w:rPr>
          <w:color w:val="0000FF"/>
          <w:szCs w:val="18"/>
        </w:rPr>
        <w:t xml:space="preserve">. </w:t>
      </w:r>
      <w:r>
        <w:rPr>
          <w:color w:val="0000FF"/>
          <w:szCs w:val="18"/>
        </w:rPr>
        <w:t>Kirche，莱比锡</w:t>
      </w:r>
      <w:r w:rsidRPr="00D06EEF">
        <w:rPr>
          <w:color w:val="0000FF"/>
          <w:szCs w:val="18"/>
        </w:rPr>
        <w:t>，1711</w:t>
      </w:r>
      <w:r w:rsidRPr="00931245">
        <w:rPr>
          <w:color w:val="0000FF"/>
          <w:szCs w:val="18"/>
          <w:lang w:val="ru-RU"/>
        </w:rPr>
        <w:t>年</w:t>
      </w:r>
      <w:r w:rsidRPr="00D06EEF">
        <w:rPr>
          <w:color w:val="0000FF"/>
          <w:szCs w:val="18"/>
        </w:rPr>
        <w:t>）</w:t>
      </w:r>
      <w:r>
        <w:rPr>
          <w:color w:val="0000FF"/>
          <w:szCs w:val="18"/>
        </w:rPr>
        <w:t>附录</w:t>
      </w:r>
      <w:r w:rsidRPr="00931245">
        <w:rPr>
          <w:color w:val="0000FF"/>
          <w:szCs w:val="18"/>
          <w:lang w:val="ru-RU"/>
        </w:rPr>
        <w:t>第</w:t>
      </w:r>
      <w:r w:rsidRPr="00D06EEF">
        <w:rPr>
          <w:color w:val="0000FF"/>
          <w:szCs w:val="18"/>
        </w:rPr>
        <w:t>80-82</w:t>
      </w:r>
      <w:r w:rsidRPr="00931245">
        <w:rPr>
          <w:color w:val="0000FF"/>
          <w:szCs w:val="18"/>
          <w:lang w:val="ru-RU"/>
        </w:rPr>
        <w:t>页。</w:t>
      </w:r>
    </w:p>
  </w:footnote>
  <w:footnote w:id="117">
    <w:p w14:paraId="116C3637" w14:textId="77777777" w:rsidR="00CC2ED8" w:rsidRPr="002609EF" w:rsidRDefault="00CC2ED8" w:rsidP="00CC2ED8">
      <w:pPr>
        <w:pStyle w:val="FootnoteText"/>
      </w:pPr>
      <w:r>
        <w:rPr>
          <w:rStyle w:val="FootnoteReference"/>
        </w:rPr>
        <w:footnoteRef/>
      </w:r>
      <w:r w:rsidRPr="00D06EEF">
        <w:t xml:space="preserve"> </w:t>
      </w:r>
      <w:r w:rsidRPr="007764AB">
        <w:rPr>
          <w:color w:val="0000FF"/>
          <w:szCs w:val="19"/>
          <w:lang w:val="ru-RU"/>
        </w:rPr>
        <w:t>这一点可从以下两点看出</w:t>
      </w:r>
      <w:r w:rsidRPr="00D06EEF">
        <w:rPr>
          <w:color w:val="0000FF"/>
          <w:szCs w:val="19"/>
        </w:rPr>
        <w:t xml:space="preserve">：a) </w:t>
      </w:r>
      <w:r w:rsidRPr="007764AB">
        <w:rPr>
          <w:color w:val="0000FF"/>
          <w:szCs w:val="19"/>
          <w:lang w:val="ru-RU"/>
        </w:rPr>
        <w:t>东方各宗主教早在</w:t>
      </w:r>
      <w:r w:rsidRPr="00D06EEF">
        <w:rPr>
          <w:color w:val="0000FF"/>
          <w:szCs w:val="19"/>
        </w:rPr>
        <w:t>1593</w:t>
      </w:r>
      <w:r w:rsidRPr="007764AB">
        <w:rPr>
          <w:color w:val="0000FF"/>
          <w:szCs w:val="19"/>
          <w:lang w:val="ru-RU"/>
        </w:rPr>
        <w:t>年的主教会议上就已决定在每个教区设立学校</w:t>
      </w:r>
      <w:r w:rsidRPr="00D06EEF">
        <w:rPr>
          <w:color w:val="0000FF"/>
          <w:szCs w:val="19"/>
        </w:rPr>
        <w:t>（</w:t>
      </w:r>
      <w:r w:rsidRPr="007764AB">
        <w:rPr>
          <w:color w:val="0000FF"/>
          <w:szCs w:val="19"/>
          <w:lang w:val="ru-RU"/>
        </w:rPr>
        <w:t>该会议的《会议记录》刊载于《</w:t>
      </w:r>
      <w:r w:rsidRPr="007764AB">
        <w:rPr>
          <w:i/>
          <w:iCs/>
          <w:color w:val="0000FF"/>
          <w:szCs w:val="19"/>
          <w:lang w:val="ru-RU"/>
        </w:rPr>
        <w:t>石板</w:t>
      </w:r>
      <w:r w:rsidRPr="007764AB">
        <w:rPr>
          <w:color w:val="0000FF"/>
          <w:szCs w:val="19"/>
          <w:lang w:val="ru-RU"/>
        </w:rPr>
        <w:t>》中</w:t>
      </w:r>
      <w:r w:rsidRPr="00D06EEF">
        <w:rPr>
          <w:color w:val="0000FF"/>
          <w:szCs w:val="19"/>
        </w:rPr>
        <w:t>，</w:t>
      </w:r>
      <w:r w:rsidRPr="007764AB">
        <w:rPr>
          <w:color w:val="0000FF"/>
          <w:szCs w:val="19"/>
          <w:lang w:val="ru-RU"/>
        </w:rPr>
        <w:t>由尼康宗主教于</w:t>
      </w:r>
      <w:r w:rsidRPr="00D06EEF">
        <w:rPr>
          <w:color w:val="0000FF"/>
          <w:szCs w:val="19"/>
        </w:rPr>
        <w:t>1656</w:t>
      </w:r>
      <w:r w:rsidRPr="007764AB">
        <w:rPr>
          <w:color w:val="0000FF"/>
          <w:szCs w:val="19"/>
          <w:lang w:val="ru-RU"/>
        </w:rPr>
        <w:t>年出版</w:t>
      </w:r>
      <w:r w:rsidRPr="00D06EEF">
        <w:rPr>
          <w:color w:val="0000FF"/>
          <w:szCs w:val="19"/>
        </w:rPr>
        <w:t xml:space="preserve">）； b) </w:t>
      </w:r>
      <w:r w:rsidRPr="007764AB">
        <w:rPr>
          <w:color w:val="0000FF"/>
          <w:szCs w:val="19"/>
          <w:lang w:val="ru-RU"/>
        </w:rPr>
        <w:t>当时在俄罗斯南部确实设立了若干所学校</w:t>
      </w:r>
      <w:r w:rsidRPr="00D06EEF">
        <w:rPr>
          <w:color w:val="0000FF"/>
          <w:szCs w:val="19"/>
        </w:rPr>
        <w:t>（</w:t>
      </w:r>
      <w:r w:rsidRPr="007764AB">
        <w:rPr>
          <w:color w:val="0000FF"/>
          <w:szCs w:val="19"/>
          <w:lang w:val="ru-RU"/>
        </w:rPr>
        <w:t>《俄罗斯</w:t>
      </w:r>
      <w:r w:rsidRPr="00931245">
        <w:rPr>
          <w:color w:val="0000FF"/>
          <w:szCs w:val="19"/>
          <w:lang w:val="ru-RU"/>
        </w:rPr>
        <w:t>教会</w:t>
      </w:r>
      <w:r w:rsidRPr="007764AB">
        <w:rPr>
          <w:color w:val="0000FF"/>
          <w:szCs w:val="19"/>
          <w:lang w:val="ru-RU"/>
        </w:rPr>
        <w:t>史》</w:t>
      </w:r>
      <w:r w:rsidRPr="00D06EEF">
        <w:rPr>
          <w:color w:val="0000FF"/>
          <w:szCs w:val="19"/>
        </w:rPr>
        <w:t>，</w:t>
      </w:r>
      <w:r w:rsidRPr="00931245">
        <w:rPr>
          <w:i/>
          <w:color w:val="0000FF"/>
          <w:szCs w:val="19"/>
          <w:lang w:val="ru-RU"/>
        </w:rPr>
        <w:t>菲拉雷特</w:t>
      </w:r>
      <w:r w:rsidRPr="00931245">
        <w:rPr>
          <w:color w:val="0000FF"/>
          <w:szCs w:val="19"/>
          <w:lang w:val="ru-RU"/>
        </w:rPr>
        <w:t>大主教著</w:t>
      </w:r>
      <w:r w:rsidRPr="00D06EEF">
        <w:rPr>
          <w:color w:val="0000FF"/>
          <w:szCs w:val="19"/>
        </w:rPr>
        <w:t>，</w:t>
      </w:r>
      <w:r>
        <w:rPr>
          <w:color w:val="0000FF"/>
          <w:szCs w:val="19"/>
        </w:rPr>
        <w:t>第三卷</w:t>
      </w:r>
      <w:r w:rsidRPr="00D06EEF">
        <w:rPr>
          <w:color w:val="0000FF"/>
          <w:szCs w:val="19"/>
        </w:rPr>
        <w:t>，</w:t>
      </w:r>
      <w:r w:rsidRPr="00931245">
        <w:rPr>
          <w:color w:val="0000FF"/>
          <w:szCs w:val="19"/>
          <w:lang w:val="ru-RU"/>
        </w:rPr>
        <w:t>第</w:t>
      </w:r>
      <w:r w:rsidRPr="00D06EEF">
        <w:rPr>
          <w:color w:val="0000FF"/>
          <w:szCs w:val="19"/>
        </w:rPr>
        <w:t>65</w:t>
      </w:r>
      <w:r w:rsidRPr="00931245">
        <w:rPr>
          <w:color w:val="0000FF"/>
          <w:szCs w:val="19"/>
          <w:lang w:val="ru-RU"/>
        </w:rPr>
        <w:t>页</w:t>
      </w:r>
      <w:r w:rsidRPr="00D06EEF">
        <w:rPr>
          <w:color w:val="0000FF"/>
          <w:szCs w:val="19"/>
        </w:rPr>
        <w:t>；</w:t>
      </w:r>
      <w:r>
        <w:rPr>
          <w:color w:val="0000FF"/>
          <w:szCs w:val="19"/>
        </w:rPr>
        <w:t>第四卷</w:t>
      </w:r>
      <w:r w:rsidRPr="00D06EEF">
        <w:rPr>
          <w:color w:val="0000FF"/>
          <w:szCs w:val="19"/>
        </w:rPr>
        <w:t>，</w:t>
      </w:r>
      <w:r w:rsidRPr="00931245">
        <w:rPr>
          <w:color w:val="0000FF"/>
          <w:szCs w:val="19"/>
          <w:lang w:val="ru-RU"/>
        </w:rPr>
        <w:t>第</w:t>
      </w:r>
      <w:r w:rsidRPr="00D06EEF">
        <w:rPr>
          <w:color w:val="0000FF"/>
          <w:szCs w:val="19"/>
        </w:rPr>
        <w:t>95-99</w:t>
      </w:r>
      <w:r w:rsidRPr="00931245">
        <w:rPr>
          <w:color w:val="0000FF"/>
          <w:szCs w:val="19"/>
          <w:lang w:val="ru-RU"/>
        </w:rPr>
        <w:t>页</w:t>
      </w:r>
      <w:r w:rsidRPr="00D06EEF">
        <w:rPr>
          <w:color w:val="0000FF"/>
          <w:szCs w:val="19"/>
        </w:rPr>
        <w:t xml:space="preserve">）； c) </w:t>
      </w:r>
      <w:r w:rsidRPr="00931245">
        <w:rPr>
          <w:color w:val="0000FF"/>
          <w:szCs w:val="19"/>
          <w:lang w:val="ru-RU"/>
        </w:rPr>
        <w:t>当时在希腊和俄罗斯均出现了一些著作</w:t>
      </w:r>
      <w:r w:rsidRPr="00D06EEF">
        <w:rPr>
          <w:color w:val="0000FF"/>
          <w:szCs w:val="19"/>
        </w:rPr>
        <w:t>，</w:t>
      </w:r>
      <w:r w:rsidRPr="00931245">
        <w:rPr>
          <w:color w:val="0000FF"/>
          <w:szCs w:val="19"/>
          <w:lang w:val="ru-RU"/>
        </w:rPr>
        <w:t>旨在捍卫东正教</w:t>
      </w:r>
      <w:r w:rsidRPr="00D06EEF">
        <w:rPr>
          <w:color w:val="0000FF"/>
          <w:szCs w:val="19"/>
        </w:rPr>
        <w:t>，</w:t>
      </w:r>
      <w:r w:rsidRPr="00931245">
        <w:rPr>
          <w:color w:val="0000FF"/>
          <w:szCs w:val="19"/>
          <w:lang w:val="ru-RU"/>
        </w:rPr>
        <w:t>抵御教皇主义者和宗教改革者的侵蚀</w:t>
      </w:r>
      <w:r w:rsidRPr="00D06EEF">
        <w:rPr>
          <w:color w:val="0000FF"/>
          <w:szCs w:val="19"/>
        </w:rPr>
        <w:t>（</w:t>
      </w:r>
      <w:r w:rsidRPr="00931245">
        <w:rPr>
          <w:color w:val="0000FF"/>
          <w:szCs w:val="19"/>
          <w:lang w:val="ru-RU"/>
        </w:rPr>
        <w:t>参见</w:t>
      </w:r>
      <w:r>
        <w:rPr>
          <w:i/>
          <w:iCs/>
          <w:color w:val="0000FF"/>
          <w:szCs w:val="19"/>
        </w:rPr>
        <w:t>Heineccii——</w:t>
      </w:r>
      <w:r>
        <w:rPr>
          <w:color w:val="0000FF"/>
          <w:szCs w:val="19"/>
        </w:rPr>
        <w:t>《古今希腊教会图鉴》 Kirche, 附录第71、78页，以及《俄罗斯教会史》</w:t>
      </w:r>
      <w:r w:rsidRPr="002609EF">
        <w:rPr>
          <w:color w:val="0000FF"/>
          <w:szCs w:val="19"/>
        </w:rPr>
        <w:t>（</w:t>
      </w:r>
      <w:r w:rsidRPr="00CA6331">
        <w:rPr>
          <w:i/>
          <w:color w:val="0000FF"/>
          <w:szCs w:val="19"/>
          <w:lang w:val="ru-RU"/>
        </w:rPr>
        <w:t>菲拉雷特</w:t>
      </w:r>
      <w:r>
        <w:rPr>
          <w:color w:val="0000FF"/>
          <w:szCs w:val="19"/>
        </w:rPr>
        <w:t>主教著</w:t>
      </w:r>
      <w:r w:rsidRPr="002609EF">
        <w:rPr>
          <w:color w:val="0000FF"/>
          <w:szCs w:val="19"/>
        </w:rPr>
        <w:t>，</w:t>
      </w:r>
      <w:r>
        <w:rPr>
          <w:color w:val="0000FF"/>
          <w:szCs w:val="19"/>
        </w:rPr>
        <w:t>第四卷</w:t>
      </w:r>
      <w:r w:rsidRPr="002609EF">
        <w:rPr>
          <w:color w:val="0000FF"/>
          <w:szCs w:val="19"/>
        </w:rPr>
        <w:t>，第104页）。</w:t>
      </w:r>
    </w:p>
  </w:footnote>
  <w:footnote w:id="118">
    <w:p w14:paraId="7F688C3B" w14:textId="77777777" w:rsidR="00CC2ED8" w:rsidRPr="00931245" w:rsidRDefault="00CC2ED8" w:rsidP="00CC2ED8">
      <w:pPr>
        <w:pStyle w:val="FootnoteText"/>
        <w:rPr>
          <w:lang w:val="ru-RU"/>
        </w:rPr>
      </w:pPr>
      <w:r>
        <w:rPr>
          <w:rStyle w:val="FootnoteReference"/>
        </w:rPr>
        <w:footnoteRef/>
      </w:r>
      <w:r w:rsidRPr="002609EF">
        <w:t xml:space="preserve"> </w:t>
      </w:r>
      <w:r>
        <w:rPr>
          <w:i/>
          <w:iCs/>
          <w:color w:val="0000FF"/>
        </w:rPr>
        <w:t>托马斯·阿奎那</w:t>
      </w:r>
      <w:r w:rsidRPr="002609EF">
        <w:rPr>
          <w:i/>
          <w:iCs/>
          <w:color w:val="0000FF"/>
        </w:rPr>
        <w:t>——</w:t>
      </w:r>
      <w:r>
        <w:rPr>
          <w:color w:val="0000FF"/>
        </w:rPr>
        <w:t>《神学大全</w:t>
      </w:r>
      <w:r w:rsidRPr="002609EF">
        <w:rPr>
          <w:color w:val="0000FF"/>
        </w:rPr>
        <w:t>》，</w:t>
      </w:r>
      <w:r w:rsidRPr="00CA6331">
        <w:rPr>
          <w:color w:val="0000FF"/>
          <w:lang w:val="ru-RU"/>
        </w:rPr>
        <w:t>多次</w:t>
      </w:r>
      <w:r w:rsidRPr="002609EF">
        <w:rPr>
          <w:color w:val="0000FF"/>
        </w:rPr>
        <w:t>再版。</w:t>
      </w:r>
      <w:r w:rsidRPr="00931245">
        <w:rPr>
          <w:color w:val="0000FF"/>
          <w:lang w:val="ru-RU"/>
        </w:rPr>
        <w:t>该书共分三部分</w:t>
      </w:r>
      <w:r w:rsidRPr="00D06EEF">
        <w:rPr>
          <w:color w:val="0000FF"/>
        </w:rPr>
        <w:t>，</w:t>
      </w:r>
      <w:r w:rsidRPr="00931245">
        <w:rPr>
          <w:color w:val="0000FF"/>
          <w:lang w:val="ru-RU"/>
        </w:rPr>
        <w:t>不仅阐述了教义学</w:t>
      </w:r>
      <w:r w:rsidRPr="00D06EEF">
        <w:rPr>
          <w:color w:val="0000FF"/>
        </w:rPr>
        <w:t>，</w:t>
      </w:r>
      <w:r w:rsidRPr="00931245">
        <w:rPr>
          <w:color w:val="0000FF"/>
          <w:lang w:val="ru-RU"/>
        </w:rPr>
        <w:t>还阐述了伦理学。</w:t>
      </w:r>
      <w:r>
        <w:rPr>
          <w:i/>
          <w:iCs/>
          <w:color w:val="0000FF"/>
        </w:rPr>
        <w:t>瓦尔希</w:t>
      </w:r>
      <w:r w:rsidRPr="00931245">
        <w:rPr>
          <w:i/>
          <w:iCs/>
          <w:color w:val="0000FF"/>
          <w:lang w:val="ru-RU"/>
        </w:rPr>
        <w:t>——</w:t>
      </w:r>
      <w:r>
        <w:rPr>
          <w:color w:val="0000FF"/>
        </w:rPr>
        <w:t>《神学书目</w:t>
      </w:r>
      <w:r w:rsidRPr="00931245">
        <w:rPr>
          <w:color w:val="0000FF"/>
          <w:lang w:val="ru-RU"/>
        </w:rPr>
        <w:t>》第1卷，第28页。</w:t>
      </w:r>
    </w:p>
  </w:footnote>
  <w:footnote w:id="119">
    <w:p w14:paraId="68D8B2B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i/>
          <w:iCs/>
          <w:color w:val="0000FF"/>
          <w:szCs w:val="18"/>
          <w:lang w:val="ru-RU"/>
        </w:rPr>
        <w:t>《</w:t>
      </w:r>
      <w:r w:rsidRPr="00931245">
        <w:rPr>
          <w:color w:val="0000FF"/>
          <w:szCs w:val="18"/>
          <w:lang w:val="ru-RU"/>
        </w:rPr>
        <w:t>基辅神学院史</w:t>
      </w:r>
      <w:r w:rsidRPr="00931245">
        <w:rPr>
          <w:i/>
          <w:iCs/>
          <w:color w:val="0000FF"/>
          <w:szCs w:val="18"/>
          <w:lang w:val="ru-RU"/>
        </w:rPr>
        <w:t>》</w:t>
      </w:r>
      <w:r w:rsidRPr="00931245">
        <w:rPr>
          <w:color w:val="0000FF"/>
          <w:szCs w:val="18"/>
          <w:lang w:val="ru-RU"/>
        </w:rPr>
        <w:t>，</w:t>
      </w:r>
      <w:r w:rsidRPr="00931245">
        <w:rPr>
          <w:i/>
          <w:iCs/>
          <w:color w:val="0000FF"/>
          <w:szCs w:val="18"/>
          <w:lang w:val="ru-RU"/>
        </w:rPr>
        <w:t>马卡里·布尔加科夫神父著，</w:t>
      </w:r>
      <w:r w:rsidRPr="00931245">
        <w:rPr>
          <w:color w:val="0000FF"/>
          <w:szCs w:val="18"/>
          <w:lang w:val="ru-RU"/>
        </w:rPr>
        <w:t>圣彼得</w:t>
      </w:r>
      <w:r w:rsidRPr="00931245">
        <w:rPr>
          <w:i/>
          <w:iCs/>
          <w:color w:val="0000FF"/>
          <w:szCs w:val="18"/>
          <w:lang w:val="ru-RU"/>
        </w:rPr>
        <w:t>堡</w:t>
      </w:r>
      <w:r w:rsidRPr="00931245">
        <w:rPr>
          <w:color w:val="0000FF"/>
          <w:szCs w:val="18"/>
          <w:lang w:val="ru-RU"/>
        </w:rPr>
        <w:t>，1843年</w:t>
      </w:r>
      <w:r w:rsidRPr="00931245">
        <w:rPr>
          <w:i/>
          <w:iCs/>
          <w:color w:val="0000FF"/>
          <w:szCs w:val="18"/>
          <w:lang w:val="ru-RU"/>
        </w:rPr>
        <w:t>，</w:t>
      </w:r>
      <w:r w:rsidRPr="00931245">
        <w:rPr>
          <w:color w:val="0000FF"/>
          <w:szCs w:val="18"/>
          <w:lang w:val="ru-RU"/>
        </w:rPr>
        <w:t>第36-39、61-62、69-74、136-138页。</w:t>
      </w:r>
    </w:p>
  </w:footnote>
  <w:footnote w:id="120">
    <w:p w14:paraId="5C4DC783" w14:textId="77777777" w:rsidR="00CC2ED8" w:rsidRPr="00D06EEF" w:rsidRDefault="00CC2ED8" w:rsidP="00CC2ED8">
      <w:pPr>
        <w:pStyle w:val="FootnoteText"/>
      </w:pPr>
      <w:r>
        <w:rPr>
          <w:rStyle w:val="FootnoteReference"/>
        </w:rPr>
        <w:footnoteRef/>
      </w:r>
      <w:r w:rsidRPr="00D06EEF">
        <w:t xml:space="preserve"> </w:t>
      </w:r>
      <w:r w:rsidRPr="00931245">
        <w:rPr>
          <w:color w:val="0000FF"/>
          <w:szCs w:val="18"/>
          <w:lang w:val="ru-RU"/>
        </w:rPr>
        <w:t>他将整个神学分为两部分</w:t>
      </w:r>
      <w:r w:rsidRPr="00D06EEF">
        <w:rPr>
          <w:color w:val="0000FF"/>
          <w:szCs w:val="18"/>
        </w:rPr>
        <w:t>，</w:t>
      </w:r>
      <w:r w:rsidRPr="00931245">
        <w:rPr>
          <w:color w:val="0000FF"/>
          <w:szCs w:val="18"/>
          <w:lang w:val="ru-RU"/>
        </w:rPr>
        <w:t>第一部分称为</w:t>
      </w:r>
      <w:r w:rsidRPr="00D06EEF">
        <w:rPr>
          <w:color w:val="0000FF"/>
          <w:szCs w:val="18"/>
        </w:rPr>
        <w:t>：</w:t>
      </w:r>
      <w:r>
        <w:rPr>
          <w:color w:val="0000FF"/>
          <w:szCs w:val="18"/>
        </w:rPr>
        <w:t xml:space="preserve">pars Theologiae de fide seu de </w:t>
      </w:r>
      <w:r w:rsidRPr="00D06EEF">
        <w:rPr>
          <w:color w:val="0000FF"/>
          <w:szCs w:val="18"/>
        </w:rPr>
        <w:t>credendis</w:t>
      </w:r>
      <w:r>
        <w:rPr>
          <w:color w:val="0000FF"/>
          <w:szCs w:val="18"/>
        </w:rPr>
        <w:t>，</w:t>
      </w:r>
      <w:r w:rsidRPr="00931245">
        <w:rPr>
          <w:color w:val="0000FF"/>
          <w:szCs w:val="18"/>
          <w:lang w:val="ru-RU"/>
        </w:rPr>
        <w:t>第二部分</w:t>
      </w:r>
      <w:r>
        <w:rPr>
          <w:color w:val="0000FF"/>
          <w:szCs w:val="18"/>
        </w:rPr>
        <w:t>称为</w:t>
      </w:r>
      <w:r w:rsidRPr="00D06EEF">
        <w:rPr>
          <w:color w:val="0000FF"/>
          <w:szCs w:val="18"/>
        </w:rPr>
        <w:t>：</w:t>
      </w:r>
      <w:r>
        <w:rPr>
          <w:color w:val="0000FF"/>
          <w:szCs w:val="18"/>
        </w:rPr>
        <w:t>pars Theologiae de faciendis</w:t>
      </w:r>
      <w:r w:rsidRPr="00D06EEF">
        <w:rPr>
          <w:color w:val="0000FF"/>
          <w:szCs w:val="18"/>
        </w:rPr>
        <w:t>（</w:t>
      </w:r>
      <w:r w:rsidRPr="00931245">
        <w:rPr>
          <w:color w:val="0000FF"/>
          <w:szCs w:val="18"/>
          <w:lang w:val="ru-RU"/>
        </w:rPr>
        <w:t>参见《</w:t>
      </w:r>
      <w:r>
        <w:rPr>
          <w:color w:val="0000FF"/>
          <w:szCs w:val="18"/>
        </w:rPr>
        <w:t>导论</w:t>
      </w:r>
      <w:r w:rsidRPr="00931245">
        <w:rPr>
          <w:color w:val="0000FF"/>
          <w:szCs w:val="18"/>
          <w:lang w:val="ru-RU"/>
        </w:rPr>
        <w:t>》第</w:t>
      </w:r>
      <w:r w:rsidRPr="00D06EEF">
        <w:rPr>
          <w:color w:val="0000FF"/>
          <w:szCs w:val="18"/>
        </w:rPr>
        <w:t>3</w:t>
      </w:r>
      <w:r w:rsidRPr="00931245">
        <w:rPr>
          <w:color w:val="0000FF"/>
          <w:szCs w:val="18"/>
          <w:lang w:val="ru-RU"/>
        </w:rPr>
        <w:t>章</w:t>
      </w:r>
      <w:r w:rsidRPr="00D06EEF">
        <w:rPr>
          <w:color w:val="0000FF"/>
          <w:szCs w:val="18"/>
        </w:rPr>
        <w:t>）</w:t>
      </w:r>
      <w:r w:rsidRPr="00931245">
        <w:rPr>
          <w:color w:val="0000FF"/>
          <w:szCs w:val="18"/>
          <w:lang w:val="ru-RU"/>
        </w:rPr>
        <w:t>。</w:t>
      </w:r>
    </w:p>
  </w:footnote>
  <w:footnote w:id="121">
    <w:p w14:paraId="2EEBD80A" w14:textId="77777777" w:rsidR="00CC2ED8" w:rsidRDefault="00CC2ED8" w:rsidP="00CC2ED8">
      <w:pPr>
        <w:pStyle w:val="FootnoteText"/>
      </w:pPr>
      <w:r>
        <w:rPr>
          <w:rStyle w:val="FootnoteReference"/>
        </w:rPr>
        <w:footnoteRef/>
      </w:r>
      <w:r w:rsidRPr="00D06EEF">
        <w:t xml:space="preserve"> </w:t>
      </w:r>
      <w:r w:rsidRPr="00931245">
        <w:rPr>
          <w:color w:val="0000FF"/>
          <w:szCs w:val="18"/>
          <w:lang w:val="ru-RU"/>
        </w:rPr>
        <w:t>在相当详尽地阐述了自己的《教义神学》纲要之后</w:t>
      </w:r>
      <w:r w:rsidRPr="00D06EEF">
        <w:rPr>
          <w:color w:val="0000FF"/>
          <w:szCs w:val="18"/>
        </w:rPr>
        <w:t>，</w:t>
      </w:r>
      <w:r w:rsidRPr="00931245">
        <w:rPr>
          <w:color w:val="0000FF"/>
          <w:szCs w:val="18"/>
          <w:lang w:val="ru-RU"/>
        </w:rPr>
        <w:t>费奥凡总结道</w:t>
      </w:r>
      <w:r w:rsidRPr="00D06EEF">
        <w:rPr>
          <w:color w:val="0000FF"/>
          <w:szCs w:val="18"/>
        </w:rPr>
        <w:t>：</w:t>
      </w:r>
      <w:r>
        <w:rPr>
          <w:color w:val="0000FF"/>
          <w:szCs w:val="18"/>
        </w:rPr>
        <w:t>ut haec ipsa arctius stringam</w:t>
      </w:r>
      <w:r w:rsidRPr="00D06EEF">
        <w:rPr>
          <w:color w:val="0000FF"/>
          <w:szCs w:val="18"/>
        </w:rPr>
        <w:t xml:space="preserve">: </w:t>
      </w:r>
      <w:r>
        <w:rPr>
          <w:color w:val="0000FF"/>
          <w:szCs w:val="18"/>
        </w:rPr>
        <w:t xml:space="preserve">considerendus </w:t>
      </w:r>
      <w:r>
        <w:rPr>
          <w:i/>
          <w:iCs/>
          <w:color w:val="0000FF"/>
          <w:szCs w:val="18"/>
        </w:rPr>
        <w:t xml:space="preserve">Deus </w:t>
      </w:r>
      <w:r>
        <w:rPr>
          <w:color w:val="0000FF"/>
          <w:szCs w:val="18"/>
        </w:rPr>
        <w:t xml:space="preserve">est </w:t>
      </w:r>
      <w:r>
        <w:rPr>
          <w:i/>
          <w:iCs/>
          <w:color w:val="0000FF"/>
          <w:szCs w:val="18"/>
        </w:rPr>
        <w:t xml:space="preserve">ad intra </w:t>
      </w:r>
      <w:r>
        <w:rPr>
          <w:color w:val="0000FF"/>
          <w:szCs w:val="18"/>
        </w:rPr>
        <w:t>in essentia et personis</w:t>
      </w:r>
      <w:r w:rsidRPr="00D06EEF">
        <w:rPr>
          <w:color w:val="0000FF"/>
          <w:szCs w:val="18"/>
        </w:rPr>
        <w:t xml:space="preserve">, </w:t>
      </w:r>
      <w:r>
        <w:rPr>
          <w:color w:val="0000FF"/>
          <w:szCs w:val="18"/>
        </w:rPr>
        <w:t xml:space="preserve">et </w:t>
      </w:r>
      <w:r>
        <w:rPr>
          <w:i/>
          <w:iCs/>
          <w:color w:val="0000FF"/>
          <w:szCs w:val="18"/>
        </w:rPr>
        <w:t xml:space="preserve">ad extra </w:t>
      </w:r>
      <w:r>
        <w:rPr>
          <w:color w:val="0000FF"/>
          <w:szCs w:val="18"/>
        </w:rPr>
        <w:t>in efficientia sua</w:t>
      </w:r>
      <w:r w:rsidRPr="00D06EEF">
        <w:rPr>
          <w:color w:val="0000FF"/>
          <w:szCs w:val="18"/>
        </w:rPr>
        <w:t xml:space="preserve">, </w:t>
      </w:r>
      <w:r>
        <w:rPr>
          <w:color w:val="0000FF"/>
          <w:szCs w:val="18"/>
        </w:rPr>
        <w:t>quae consistit in creatione et providentia</w:t>
      </w:r>
      <w:r w:rsidRPr="00D06EEF">
        <w:rPr>
          <w:color w:val="0000FF"/>
          <w:szCs w:val="18"/>
        </w:rPr>
        <w:t xml:space="preserve">. </w:t>
      </w:r>
      <w:r>
        <w:rPr>
          <w:color w:val="0000FF"/>
          <w:szCs w:val="18"/>
        </w:rPr>
        <w:t>至于护佑，则有两种：一种是普遍的，另一种是特殊的，而我们的救赎之事全在于后者（同上）。</w:t>
      </w:r>
    </w:p>
  </w:footnote>
  <w:footnote w:id="122">
    <w:p w14:paraId="28CBBD3E" w14:textId="77777777" w:rsidR="00CC2ED8" w:rsidRPr="00D06EEF" w:rsidRDefault="00CC2ED8" w:rsidP="00CC2ED8">
      <w:pPr>
        <w:pStyle w:val="FootnoteText"/>
      </w:pPr>
      <w:r>
        <w:rPr>
          <w:rStyle w:val="FootnoteReference"/>
        </w:rPr>
        <w:footnoteRef/>
      </w:r>
      <w:r w:rsidRPr="00D06EEF">
        <w:t xml:space="preserve"> </w:t>
      </w:r>
      <w:r w:rsidRPr="00931245">
        <w:rPr>
          <w:color w:val="0000FF"/>
          <w:szCs w:val="19"/>
          <w:lang w:val="ru-RU"/>
        </w:rPr>
        <w:t>不过</w:t>
      </w:r>
      <w:r w:rsidRPr="00D06EEF">
        <w:rPr>
          <w:color w:val="0000FF"/>
          <w:szCs w:val="19"/>
        </w:rPr>
        <w:t>，</w:t>
      </w:r>
      <w:r w:rsidRPr="00931245">
        <w:rPr>
          <w:color w:val="0000FF"/>
          <w:szCs w:val="19"/>
          <w:lang w:val="ru-RU"/>
        </w:rPr>
        <w:t>根据他预先制定的纲要</w:t>
      </w:r>
      <w:r w:rsidRPr="00D06EEF">
        <w:rPr>
          <w:color w:val="0000FF"/>
          <w:szCs w:val="19"/>
        </w:rPr>
        <w:t>，</w:t>
      </w:r>
      <w:r w:rsidRPr="00931245">
        <w:rPr>
          <w:color w:val="0000FF"/>
          <w:szCs w:val="19"/>
          <w:lang w:val="ru-RU"/>
        </w:rPr>
        <w:t>费奥凡的《教义神学》最终全部由基辅都主教萨穆伊尔完成</w:t>
      </w:r>
      <w:r w:rsidRPr="00D06EEF">
        <w:rPr>
          <w:color w:val="0000FF"/>
          <w:szCs w:val="19"/>
        </w:rPr>
        <w:t>，</w:t>
      </w:r>
      <w:r w:rsidRPr="00931245">
        <w:rPr>
          <w:color w:val="0000FF"/>
          <w:szCs w:val="19"/>
          <w:lang w:val="ru-RU"/>
        </w:rPr>
        <w:t>并于</w:t>
      </w:r>
      <w:r w:rsidRPr="00D06EEF">
        <w:rPr>
          <w:color w:val="0000FF"/>
          <w:szCs w:val="19"/>
        </w:rPr>
        <w:t>1782</w:t>
      </w:r>
      <w:r w:rsidRPr="00931245">
        <w:rPr>
          <w:color w:val="0000FF"/>
          <w:szCs w:val="19"/>
          <w:lang w:val="ru-RU"/>
        </w:rPr>
        <w:t>年在莱比锡以三卷本的形式出版。</w:t>
      </w:r>
    </w:p>
  </w:footnote>
  <w:footnote w:id="123">
    <w:p w14:paraId="2B27C38C" w14:textId="77777777" w:rsidR="00CC2ED8" w:rsidRPr="00D06EEF" w:rsidRDefault="00CC2ED8" w:rsidP="00CC2ED8">
      <w:pPr>
        <w:pStyle w:val="FootnoteText"/>
      </w:pPr>
      <w:r>
        <w:rPr>
          <w:rStyle w:val="FootnoteReference"/>
        </w:rPr>
        <w:footnoteRef/>
      </w:r>
      <w:r w:rsidRPr="00D06EEF">
        <w:t xml:space="preserve"> </w:t>
      </w:r>
      <w:r w:rsidRPr="00931245">
        <w:rPr>
          <w:color w:val="0000FF"/>
          <w:szCs w:val="19"/>
          <w:lang w:val="ru-RU"/>
        </w:rPr>
        <w:t>《俄罗斯历代神职人员历史词典》</w:t>
      </w:r>
      <w:r>
        <w:rPr>
          <w:color w:val="0000FF"/>
          <w:szCs w:val="19"/>
        </w:rPr>
        <w:t>第II</w:t>
      </w:r>
      <w:r w:rsidRPr="00931245">
        <w:rPr>
          <w:color w:val="0000FF"/>
          <w:szCs w:val="19"/>
          <w:lang w:val="ru-RU"/>
        </w:rPr>
        <w:t>卷</w:t>
      </w:r>
      <w:r w:rsidRPr="00D06EEF">
        <w:rPr>
          <w:color w:val="0000FF"/>
          <w:szCs w:val="19"/>
        </w:rPr>
        <w:t>，</w:t>
      </w:r>
      <w:r w:rsidRPr="00931245">
        <w:rPr>
          <w:color w:val="0000FF"/>
          <w:szCs w:val="19"/>
          <w:lang w:val="ru-RU"/>
        </w:rPr>
        <w:t>第</w:t>
      </w:r>
      <w:r w:rsidRPr="00D06EEF">
        <w:rPr>
          <w:color w:val="0000FF"/>
          <w:szCs w:val="19"/>
        </w:rPr>
        <w:t>314</w:t>
      </w:r>
      <w:r w:rsidRPr="00931245">
        <w:rPr>
          <w:color w:val="0000FF"/>
          <w:szCs w:val="19"/>
          <w:lang w:val="ru-RU"/>
        </w:rPr>
        <w:t>页</w:t>
      </w:r>
      <w:r w:rsidRPr="00D06EEF">
        <w:rPr>
          <w:color w:val="0000FF"/>
          <w:szCs w:val="19"/>
        </w:rPr>
        <w:t>，</w:t>
      </w:r>
      <w:r w:rsidRPr="00931245">
        <w:rPr>
          <w:color w:val="0000FF"/>
          <w:szCs w:val="19"/>
          <w:lang w:val="ru-RU"/>
        </w:rPr>
        <w:t>第</w:t>
      </w:r>
      <w:r w:rsidRPr="00D06EEF">
        <w:rPr>
          <w:color w:val="0000FF"/>
          <w:szCs w:val="19"/>
        </w:rPr>
        <w:t>2</w:t>
      </w:r>
      <w:r w:rsidRPr="00931245">
        <w:rPr>
          <w:color w:val="0000FF"/>
          <w:szCs w:val="19"/>
          <w:lang w:val="ru-RU"/>
        </w:rPr>
        <w:t>版。</w:t>
      </w:r>
    </w:p>
  </w:footnote>
  <w:footnote w:id="124">
    <w:p w14:paraId="2F85AB66" w14:textId="77777777" w:rsidR="00CC2ED8" w:rsidRPr="00D06EEF" w:rsidRDefault="00CC2ED8" w:rsidP="00CC2ED8">
      <w:pPr>
        <w:pStyle w:val="FootnoteText"/>
      </w:pPr>
      <w:r>
        <w:rPr>
          <w:rStyle w:val="FootnoteReference"/>
        </w:rPr>
        <w:footnoteRef/>
      </w:r>
      <w:r w:rsidRPr="00D06EEF">
        <w:t xml:space="preserve"> </w:t>
      </w:r>
      <w:r w:rsidRPr="00931245">
        <w:rPr>
          <w:color w:val="0000FF"/>
          <w:szCs w:val="19"/>
          <w:lang w:val="ru-RU"/>
        </w:rPr>
        <w:t>《基辅学院史》</w:t>
      </w:r>
      <w:r w:rsidRPr="00D06EEF">
        <w:rPr>
          <w:color w:val="0000FF"/>
          <w:szCs w:val="19"/>
        </w:rPr>
        <w:t>，</w:t>
      </w:r>
      <w:r w:rsidRPr="00931245">
        <w:rPr>
          <w:color w:val="0000FF"/>
          <w:szCs w:val="19"/>
          <w:lang w:val="ru-RU"/>
        </w:rPr>
        <w:t>圣彼得堡</w:t>
      </w:r>
      <w:r w:rsidRPr="00D06EEF">
        <w:rPr>
          <w:color w:val="0000FF"/>
          <w:szCs w:val="19"/>
        </w:rPr>
        <w:t>，1843</w:t>
      </w:r>
      <w:r w:rsidRPr="00931245">
        <w:rPr>
          <w:color w:val="0000FF"/>
          <w:szCs w:val="19"/>
          <w:lang w:val="ru-RU"/>
        </w:rPr>
        <w:t>年</w:t>
      </w:r>
      <w:r w:rsidRPr="00D06EEF">
        <w:rPr>
          <w:color w:val="0000FF"/>
          <w:szCs w:val="19"/>
        </w:rPr>
        <w:t>，</w:t>
      </w:r>
      <w:r w:rsidRPr="00931245">
        <w:rPr>
          <w:color w:val="0000FF"/>
          <w:szCs w:val="19"/>
          <w:lang w:val="ru-RU"/>
        </w:rPr>
        <w:t>第</w:t>
      </w:r>
      <w:r w:rsidRPr="00D06EEF">
        <w:rPr>
          <w:color w:val="0000FF"/>
          <w:szCs w:val="19"/>
        </w:rPr>
        <w:t>139-141</w:t>
      </w:r>
      <w:r w:rsidRPr="00931245">
        <w:rPr>
          <w:color w:val="0000FF"/>
          <w:szCs w:val="19"/>
          <w:lang w:val="ru-RU"/>
        </w:rPr>
        <w:t>页。</w:t>
      </w:r>
    </w:p>
  </w:footnote>
  <w:footnote w:id="125">
    <w:p w14:paraId="360D4438" w14:textId="77777777" w:rsidR="00CC2ED8" w:rsidRDefault="00CC2ED8" w:rsidP="00CC2ED8">
      <w:pPr>
        <w:pStyle w:val="FootnoteText"/>
      </w:pPr>
      <w:r>
        <w:rPr>
          <w:rStyle w:val="FootnoteReference"/>
        </w:rPr>
        <w:footnoteRef/>
      </w:r>
      <w:r>
        <w:t xml:space="preserve"> </w:t>
      </w:r>
      <w:r>
        <w:rPr>
          <w:color w:val="0000FF"/>
          <w:szCs w:val="19"/>
        </w:rPr>
        <w:t xml:space="preserve">该书以《正统神学教义概要》（Compendium orthodoxae Theologicae doctrinae, </w:t>
      </w:r>
      <w:r>
        <w:rPr>
          <w:bCs/>
          <w:color w:val="0000FF"/>
          <w:szCs w:val="19"/>
        </w:rPr>
        <w:t xml:space="preserve">ab </w:t>
      </w:r>
      <w:r>
        <w:rPr>
          <w:color w:val="0000FF"/>
          <w:szCs w:val="19"/>
        </w:rPr>
        <w:t xml:space="preserve">Arch. </w:t>
      </w:r>
      <w:r>
        <w:rPr>
          <w:bCs/>
          <w:i/>
          <w:iCs/>
          <w:color w:val="0000FF"/>
          <w:szCs w:val="19"/>
        </w:rPr>
        <w:t xml:space="preserve">Hyacinto harpinski </w:t>
      </w:r>
      <w:r>
        <w:rPr>
          <w:color w:val="0000FF"/>
          <w:szCs w:val="19"/>
        </w:rPr>
        <w:t>concinnatum）为题出版于莱比锡，1786年。</w:t>
      </w:r>
    </w:p>
  </w:footnote>
  <w:footnote w:id="126">
    <w:p w14:paraId="35FEDBDB" w14:textId="77777777" w:rsidR="00CC2ED8" w:rsidRDefault="00CC2ED8" w:rsidP="00CC2ED8">
      <w:pPr>
        <w:pStyle w:val="FootnoteText"/>
      </w:pPr>
      <w:r>
        <w:rPr>
          <w:rStyle w:val="FootnoteReference"/>
        </w:rPr>
        <w:footnoteRef/>
      </w:r>
      <w:r>
        <w:t xml:space="preserve"> </w:t>
      </w:r>
      <w:r>
        <w:rPr>
          <w:color w:val="0000FF"/>
          <w:szCs w:val="19"/>
        </w:rPr>
        <w:t>该书曾于1799年和1805年两次以《正统基督教神学经典教义汇编：兼具教学与辩证性质，通过定理与问题进行阐述……等》为题出版。</w:t>
      </w:r>
    </w:p>
  </w:footnote>
  <w:footnote w:id="127">
    <w:p w14:paraId="0D452D4A" w14:textId="77777777" w:rsidR="00CC2ED8" w:rsidRPr="00D06EEF" w:rsidRDefault="00CC2ED8" w:rsidP="00CC2ED8">
      <w:pPr>
        <w:pStyle w:val="FootnoteText"/>
      </w:pPr>
      <w:r>
        <w:rPr>
          <w:rStyle w:val="FootnoteReference"/>
        </w:rPr>
        <w:footnoteRef/>
      </w:r>
      <w:r w:rsidRPr="00D06EEF">
        <w:t xml:space="preserve"> </w:t>
      </w:r>
      <w:r>
        <w:rPr>
          <w:color w:val="0000FF"/>
          <w:szCs w:val="19"/>
        </w:rPr>
        <w:t>该著作</w:t>
      </w:r>
      <w:r w:rsidRPr="00931245">
        <w:rPr>
          <w:color w:val="0000FF"/>
          <w:szCs w:val="19"/>
          <w:lang w:val="ru-RU"/>
        </w:rPr>
        <w:t>已出版并以手稿形式保存。其概要参见《基辅学院史》</w:t>
      </w:r>
      <w:r w:rsidRPr="00D06EEF">
        <w:rPr>
          <w:color w:val="0000FF"/>
          <w:szCs w:val="19"/>
        </w:rPr>
        <w:t>，</w:t>
      </w:r>
      <w:r w:rsidRPr="00931245">
        <w:rPr>
          <w:color w:val="0000FF"/>
          <w:szCs w:val="19"/>
          <w:lang w:val="ru-RU"/>
        </w:rPr>
        <w:t>第</w:t>
      </w:r>
      <w:r w:rsidRPr="00D06EEF">
        <w:rPr>
          <w:color w:val="0000FF"/>
          <w:szCs w:val="19"/>
        </w:rPr>
        <w:t>141-142</w:t>
      </w:r>
      <w:r w:rsidRPr="00931245">
        <w:rPr>
          <w:color w:val="0000FF"/>
          <w:szCs w:val="19"/>
          <w:lang w:val="ru-RU"/>
        </w:rPr>
        <w:t>页。</w:t>
      </w:r>
    </w:p>
  </w:footnote>
  <w:footnote w:id="128">
    <w:p w14:paraId="31E7235C" w14:textId="77777777" w:rsidR="00CC2ED8" w:rsidRDefault="00CC2ED8" w:rsidP="00CC2ED8">
      <w:pPr>
        <w:pStyle w:val="FootnoteText"/>
      </w:pPr>
      <w:r>
        <w:rPr>
          <w:rStyle w:val="FootnoteReference"/>
        </w:rPr>
        <w:footnoteRef/>
      </w:r>
      <w:r>
        <w:t xml:space="preserve"> </w:t>
      </w:r>
      <w:r>
        <w:rPr>
          <w:color w:val="0000FF"/>
          <w:szCs w:val="19"/>
        </w:rPr>
        <w:t>《基督教正统教义与辩证神学概要》，原由杰出的西奥凡·普罗科普维奇</w:t>
      </w:r>
      <w:r>
        <w:rPr>
          <w:bCs/>
          <w:color w:val="0000FF"/>
          <w:szCs w:val="19"/>
        </w:rPr>
        <w:t>及其</w:t>
      </w:r>
      <w:r>
        <w:rPr>
          <w:color w:val="0000FF"/>
          <w:szCs w:val="19"/>
        </w:rPr>
        <w:t>继任者们增补完善，现为俄罗斯青年学习之用而编纂，并根据西奥凡本人所拟纲要，由阿基米德</w:t>
      </w:r>
      <w:r>
        <w:rPr>
          <w:bCs/>
          <w:i/>
          <w:iCs/>
          <w:color w:val="0000FF"/>
          <w:szCs w:val="19"/>
        </w:rPr>
        <w:t>·伊里奈·法尔科夫斯基</w:t>
      </w:r>
      <w:r>
        <w:rPr>
          <w:color w:val="0000FF"/>
          <w:szCs w:val="19"/>
        </w:rPr>
        <w:t>增补了最后六卷。 莫斯科 1802年。</w:t>
      </w:r>
    </w:p>
  </w:footnote>
  <w:footnote w:id="129">
    <w:p w14:paraId="0B445219" w14:textId="77777777" w:rsidR="00CC2ED8" w:rsidRPr="00931245" w:rsidRDefault="00CC2ED8" w:rsidP="00CC2ED8">
      <w:pPr>
        <w:pStyle w:val="FootnoteText"/>
        <w:rPr>
          <w:lang w:val="ru-RU"/>
        </w:rPr>
      </w:pPr>
      <w:r>
        <w:rPr>
          <w:rStyle w:val="FootnoteReference"/>
        </w:rPr>
        <w:footnoteRef/>
      </w:r>
      <w:r>
        <w:t xml:space="preserve"> </w:t>
      </w:r>
      <w:r>
        <w:rPr>
          <w:color w:val="0000FF"/>
          <w:szCs w:val="19"/>
        </w:rPr>
        <w:t>《东方正教会教义，即基督教信仰教义……》，圣彼得堡，</w:t>
      </w:r>
      <w:r w:rsidRPr="00D06EEF">
        <w:rPr>
          <w:color w:val="0000FF"/>
          <w:szCs w:val="19"/>
        </w:rPr>
        <w:t>1818</w:t>
      </w:r>
      <w:r w:rsidRPr="00931245">
        <w:rPr>
          <w:color w:val="0000FF"/>
          <w:szCs w:val="19"/>
          <w:lang w:val="ru-RU"/>
        </w:rPr>
        <w:t>年。关于该计划的概述</w:t>
      </w:r>
      <w:r w:rsidRPr="00931245">
        <w:rPr>
          <w:bCs/>
          <w:color w:val="0000FF"/>
          <w:szCs w:val="19"/>
          <w:lang w:val="ru-RU"/>
        </w:rPr>
        <w:t>，</w:t>
      </w:r>
      <w:r w:rsidRPr="00931245">
        <w:rPr>
          <w:color w:val="0000FF"/>
          <w:szCs w:val="19"/>
          <w:lang w:val="ru-RU"/>
        </w:rPr>
        <w:t>参见</w:t>
      </w:r>
      <w:r w:rsidRPr="00931245">
        <w:rPr>
          <w:bCs/>
          <w:color w:val="0000FF"/>
          <w:szCs w:val="19"/>
          <w:lang w:val="ru-RU"/>
        </w:rPr>
        <w:t>第22节，</w:t>
      </w:r>
      <w:r w:rsidRPr="00931245">
        <w:rPr>
          <w:color w:val="0000FF"/>
          <w:szCs w:val="19"/>
          <w:lang w:val="ru-RU"/>
        </w:rPr>
        <w:t>第67页。</w:t>
      </w:r>
    </w:p>
  </w:footnote>
  <w:footnote w:id="130">
    <w:p w14:paraId="570E3C1B"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该书曾多次出版。参见</w:t>
      </w:r>
      <w:r w:rsidRPr="00931245">
        <w:rPr>
          <w:i/>
          <w:iCs/>
          <w:color w:val="0000FF"/>
          <w:szCs w:val="19"/>
          <w:lang w:val="ru-RU"/>
        </w:rPr>
        <w:t>M.叶夫根尼娅编</w:t>
      </w:r>
      <w:r w:rsidRPr="00931245">
        <w:rPr>
          <w:color w:val="0000FF"/>
          <w:szCs w:val="19"/>
          <w:lang w:val="ru-RU"/>
        </w:rPr>
        <w:t>《神学作家词典</w:t>
      </w:r>
      <w:r w:rsidRPr="00931245">
        <w:rPr>
          <w:i/>
          <w:iCs/>
          <w:color w:val="0000FF"/>
          <w:szCs w:val="19"/>
          <w:lang w:val="ru-RU"/>
        </w:rPr>
        <w:t>》</w:t>
      </w:r>
      <w:r w:rsidRPr="00931245">
        <w:rPr>
          <w:color w:val="0000FF"/>
          <w:szCs w:val="19"/>
          <w:lang w:val="ru-RU"/>
        </w:rPr>
        <w:t>中</w:t>
      </w:r>
      <w:r w:rsidRPr="00931245">
        <w:rPr>
          <w:i/>
          <w:iCs/>
          <w:color w:val="0000FF"/>
          <w:szCs w:val="19"/>
          <w:lang w:val="ru-RU"/>
        </w:rPr>
        <w:t>“普拉顿·列夫申</w:t>
      </w:r>
      <w:r w:rsidRPr="00931245">
        <w:rPr>
          <w:color w:val="0000FF"/>
          <w:szCs w:val="19"/>
          <w:lang w:val="ru-RU"/>
        </w:rPr>
        <w:t>”条目</w:t>
      </w:r>
      <w:r w:rsidRPr="00931245">
        <w:rPr>
          <w:i/>
          <w:iCs/>
          <w:color w:val="0000FF"/>
          <w:szCs w:val="19"/>
          <w:lang w:val="ru-RU"/>
        </w:rPr>
        <w:t>。</w:t>
      </w:r>
    </w:p>
  </w:footnote>
  <w:footnote w:id="131">
    <w:p w14:paraId="5824CC65"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曾于1783年和1790年在圣彼得堡出版过两次。</w:t>
      </w:r>
    </w:p>
  </w:footnote>
  <w:footnote w:id="132">
    <w:p w14:paraId="16C230CF"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1806年在莫斯科出版。</w:t>
      </w:r>
    </w:p>
  </w:footnote>
  <w:footnote w:id="133">
    <w:p w14:paraId="32D7412D"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曾两次出版：1838年和1843年。</w:t>
      </w:r>
    </w:p>
  </w:footnote>
  <w:footnote w:id="134">
    <w:p w14:paraId="06EC3C3C" w14:textId="77777777" w:rsidR="00CC2ED8" w:rsidRPr="00D06EEF" w:rsidRDefault="00CC2ED8" w:rsidP="00CC2ED8">
      <w:pPr>
        <w:pStyle w:val="FootnoteText"/>
      </w:pPr>
      <w:r>
        <w:rPr>
          <w:rStyle w:val="FootnoteReference"/>
        </w:rPr>
        <w:footnoteRef/>
      </w:r>
      <w:r w:rsidRPr="00931245">
        <w:rPr>
          <w:lang w:val="ru-RU"/>
        </w:rPr>
        <w:t xml:space="preserve"> </w:t>
      </w:r>
      <w:r w:rsidRPr="00931245">
        <w:rPr>
          <w:color w:val="0000FF"/>
          <w:szCs w:val="19"/>
          <w:lang w:val="ru-RU"/>
        </w:rPr>
        <w:t>确实，最近我国出版了一本面向中等神学教育机构的教科书，书名为：《东正教普世东方教会的教义神学，附神学课程总导论》——由基辅神学院院长安东尼大修道院长讲授。 神学院院长</w:t>
      </w:r>
      <w:r w:rsidRPr="00931245">
        <w:rPr>
          <w:i/>
          <w:iCs/>
          <w:color w:val="0000FF"/>
          <w:szCs w:val="19"/>
          <w:lang w:val="ru-RU"/>
        </w:rPr>
        <w:t>安东尼大修道院长讲授。</w:t>
      </w:r>
    </w:p>
  </w:footnote>
  <w:footnote w:id="135">
    <w:p w14:paraId="2FCF77F4" w14:textId="77777777" w:rsidR="00CC2ED8" w:rsidRPr="00D06EEF" w:rsidRDefault="00CC2ED8" w:rsidP="00CC2ED8">
      <w:pPr>
        <w:pStyle w:val="FootnoteText"/>
      </w:pPr>
      <w:r>
        <w:rPr>
          <w:rStyle w:val="FootnoteReference"/>
        </w:rPr>
        <w:footnoteRef/>
      </w:r>
      <w:r w:rsidRPr="00D06EEF">
        <w:t xml:space="preserve"> </w:t>
      </w:r>
      <w:r>
        <w:rPr>
          <w:color w:val="0000FF"/>
          <w:szCs w:val="19"/>
        </w:rPr>
        <w:t xml:space="preserve">Turcograeciae libri octo a </w:t>
      </w:r>
      <w:r>
        <w:rPr>
          <w:i/>
          <w:iCs/>
          <w:color w:val="0000FF"/>
          <w:szCs w:val="19"/>
        </w:rPr>
        <w:t>Mart</w:t>
      </w:r>
      <w:r w:rsidRPr="00D06EEF">
        <w:rPr>
          <w:i/>
          <w:iCs/>
          <w:color w:val="0000FF"/>
          <w:szCs w:val="19"/>
        </w:rPr>
        <w:t xml:space="preserve">. </w:t>
      </w:r>
      <w:r>
        <w:rPr>
          <w:i/>
          <w:iCs/>
          <w:color w:val="0000FF"/>
          <w:szCs w:val="19"/>
        </w:rPr>
        <w:t>Crusio</w:t>
      </w:r>
      <w:r w:rsidRPr="00D06EEF">
        <w:rPr>
          <w:i/>
          <w:iCs/>
          <w:color w:val="0000FF"/>
          <w:szCs w:val="19"/>
        </w:rPr>
        <w:t xml:space="preserve">.... </w:t>
      </w:r>
      <w:r>
        <w:rPr>
          <w:color w:val="0000FF"/>
          <w:szCs w:val="19"/>
        </w:rPr>
        <w:t xml:space="preserve">edit. Basil., pag. 94, 205, 246 et 537; Chronicon Eccl. graec. </w:t>
      </w:r>
      <w:r>
        <w:rPr>
          <w:i/>
          <w:iCs/>
          <w:color w:val="0000FF"/>
          <w:szCs w:val="19"/>
        </w:rPr>
        <w:t>Phil</w:t>
      </w:r>
      <w:r>
        <w:rPr>
          <w:color w:val="0000FF"/>
          <w:szCs w:val="19"/>
        </w:rPr>
        <w:t xml:space="preserve">. </w:t>
      </w:r>
      <w:r>
        <w:rPr>
          <w:i/>
          <w:iCs/>
          <w:color w:val="0000FF"/>
          <w:szCs w:val="19"/>
        </w:rPr>
        <w:t xml:space="preserve">Cyprii, </w:t>
      </w:r>
      <w:r>
        <w:rPr>
          <w:color w:val="0000FF"/>
          <w:szCs w:val="19"/>
        </w:rPr>
        <w:t>pag. 507. 克鲁西奥明确指出：“在整个希腊，学术无处兴盛，除了一些简陋的学校外，既无学院也无公立教授；在这些学校里，孩子们被教导阅读《时祷书》、《八音调》、《诗篇》以及弥撒中使用的其他书籍。” 在长老和修士中，真正能理解这些内容的人寥寥</w:t>
      </w:r>
      <w:r w:rsidRPr="00931245">
        <w:rPr>
          <w:color w:val="0000FF"/>
          <w:szCs w:val="19"/>
          <w:lang w:val="ru-RU"/>
        </w:rPr>
        <w:t>无几</w:t>
      </w:r>
      <w:r w:rsidRPr="00D06EEF">
        <w:rPr>
          <w:color w:val="0000FF"/>
          <w:szCs w:val="19"/>
        </w:rPr>
        <w:t>……</w:t>
      </w:r>
      <w:r w:rsidRPr="00931245">
        <w:rPr>
          <w:color w:val="0000FF"/>
          <w:szCs w:val="19"/>
          <w:lang w:val="ru-RU"/>
        </w:rPr>
        <w:t>克里特岛仍是科学唯一的避风港</w:t>
      </w:r>
      <w:r w:rsidRPr="00D06EEF">
        <w:rPr>
          <w:color w:val="0000FF"/>
          <w:szCs w:val="19"/>
        </w:rPr>
        <w:t>（</w:t>
      </w:r>
      <w:r>
        <w:rPr>
          <w:color w:val="0000FF"/>
          <w:szCs w:val="19"/>
        </w:rPr>
        <w:t>《Turcograec</w:t>
      </w:r>
      <w:r w:rsidRPr="00D06EEF">
        <w:rPr>
          <w:color w:val="0000FF"/>
          <w:szCs w:val="19"/>
        </w:rPr>
        <w:t>.</w:t>
      </w:r>
      <w:r w:rsidRPr="00931245">
        <w:rPr>
          <w:color w:val="0000FF"/>
          <w:szCs w:val="19"/>
          <w:lang w:val="ru-RU"/>
        </w:rPr>
        <w:t>》第</w:t>
      </w:r>
      <w:r w:rsidRPr="00D06EEF">
        <w:rPr>
          <w:color w:val="0000FF"/>
          <w:szCs w:val="19"/>
        </w:rPr>
        <w:t>537</w:t>
      </w:r>
      <w:r w:rsidRPr="00931245">
        <w:rPr>
          <w:color w:val="0000FF"/>
          <w:szCs w:val="19"/>
          <w:lang w:val="ru-RU"/>
        </w:rPr>
        <w:t>页</w:t>
      </w:r>
      <w:r w:rsidRPr="00D06EEF">
        <w:rPr>
          <w:color w:val="0000FF"/>
          <w:szCs w:val="19"/>
        </w:rPr>
        <w:t>）</w:t>
      </w:r>
      <w:r w:rsidRPr="00931245">
        <w:rPr>
          <w:color w:val="0000FF"/>
          <w:szCs w:val="19"/>
          <w:lang w:val="ru-RU"/>
        </w:rPr>
        <w:t>。</w:t>
      </w:r>
      <w:r w:rsidRPr="00D06EEF">
        <w:rPr>
          <w:color w:val="0000FF"/>
          <w:szCs w:val="19"/>
        </w:rPr>
        <w:t xml:space="preserve"> </w:t>
      </w:r>
      <w:r w:rsidRPr="00931245">
        <w:rPr>
          <w:color w:val="0000FF"/>
          <w:szCs w:val="19"/>
          <w:lang w:val="ru-RU"/>
        </w:rPr>
        <w:t>早在穆罕默德</w:t>
      </w:r>
      <w:r>
        <w:rPr>
          <w:color w:val="0000FF"/>
          <w:szCs w:val="19"/>
        </w:rPr>
        <w:t>四世</w:t>
      </w:r>
      <w:r w:rsidRPr="00D06EEF">
        <w:rPr>
          <w:color w:val="0000FF"/>
          <w:szCs w:val="19"/>
        </w:rPr>
        <w:t>（</w:t>
      </w:r>
      <w:r w:rsidRPr="00931245">
        <w:rPr>
          <w:color w:val="0000FF"/>
          <w:szCs w:val="19"/>
          <w:lang w:val="ru-RU"/>
        </w:rPr>
        <w:t>在位</w:t>
      </w:r>
      <w:r w:rsidRPr="00D06EEF">
        <w:rPr>
          <w:color w:val="0000FF"/>
          <w:szCs w:val="19"/>
        </w:rPr>
        <w:t>1644-1689</w:t>
      </w:r>
      <w:r w:rsidRPr="00931245">
        <w:rPr>
          <w:color w:val="0000FF"/>
          <w:szCs w:val="19"/>
          <w:lang w:val="ru-RU"/>
        </w:rPr>
        <w:t>年</w:t>
      </w:r>
      <w:r w:rsidRPr="00D06EEF">
        <w:rPr>
          <w:color w:val="0000FF"/>
          <w:szCs w:val="19"/>
        </w:rPr>
        <w:t>）</w:t>
      </w:r>
      <w:r w:rsidRPr="00931245">
        <w:rPr>
          <w:color w:val="0000FF"/>
          <w:szCs w:val="19"/>
          <w:lang w:val="ru-RU"/>
        </w:rPr>
        <w:t>时期</w:t>
      </w:r>
      <w:r w:rsidRPr="00D06EEF">
        <w:rPr>
          <w:color w:val="0000FF"/>
          <w:szCs w:val="19"/>
        </w:rPr>
        <w:t>，</w:t>
      </w:r>
      <w:r w:rsidRPr="00931245">
        <w:rPr>
          <w:color w:val="0000FF"/>
          <w:szCs w:val="19"/>
          <w:lang w:val="ru-RU"/>
        </w:rPr>
        <w:t>富商马诺拉基就在君士坦丁堡创办了第一所希腊学校</w:t>
      </w:r>
      <w:r w:rsidRPr="00D06EEF">
        <w:rPr>
          <w:color w:val="0000FF"/>
          <w:szCs w:val="19"/>
        </w:rPr>
        <w:t>（</w:t>
      </w:r>
      <w:r w:rsidRPr="00931245">
        <w:rPr>
          <w:color w:val="0000FF"/>
          <w:szCs w:val="19"/>
          <w:lang w:val="ru-RU"/>
        </w:rPr>
        <w:t>《耶路撒冷宗主教</w:t>
      </w:r>
      <w:r w:rsidRPr="00931245">
        <w:rPr>
          <w:i/>
          <w:color w:val="0000FF"/>
          <w:szCs w:val="19"/>
          <w:lang w:val="ru-RU"/>
        </w:rPr>
        <w:t>多西菲亚</w:t>
      </w:r>
      <w:r w:rsidRPr="00931245">
        <w:rPr>
          <w:color w:val="0000FF"/>
          <w:szCs w:val="19"/>
          <w:lang w:val="ru-RU"/>
        </w:rPr>
        <w:t>史》</w:t>
      </w:r>
      <w:r w:rsidRPr="00D06EEF">
        <w:rPr>
          <w:color w:val="0000FF"/>
          <w:szCs w:val="19"/>
        </w:rPr>
        <w:t>，</w:t>
      </w:r>
      <w:r>
        <w:rPr>
          <w:color w:val="0000FF"/>
          <w:szCs w:val="19"/>
        </w:rPr>
        <w:t>第II</w:t>
      </w:r>
      <w:r w:rsidRPr="00931245">
        <w:rPr>
          <w:color w:val="0000FF"/>
          <w:szCs w:val="19"/>
          <w:lang w:val="ru-RU"/>
        </w:rPr>
        <w:t>卷</w:t>
      </w:r>
      <w:r w:rsidRPr="00D06EEF">
        <w:rPr>
          <w:color w:val="0000FF"/>
          <w:szCs w:val="19"/>
        </w:rPr>
        <w:t>，</w:t>
      </w:r>
      <w:r w:rsidRPr="00931245">
        <w:rPr>
          <w:color w:val="0000FF"/>
          <w:szCs w:val="19"/>
          <w:lang w:val="ru-RU"/>
        </w:rPr>
        <w:t>第</w:t>
      </w:r>
      <w:r w:rsidRPr="00D06EEF">
        <w:rPr>
          <w:color w:val="0000FF"/>
          <w:szCs w:val="19"/>
        </w:rPr>
        <w:t>477</w:t>
      </w:r>
      <w:r w:rsidRPr="00931245">
        <w:rPr>
          <w:color w:val="0000FF"/>
          <w:szCs w:val="19"/>
          <w:lang w:val="ru-RU"/>
        </w:rPr>
        <w:t>页</w:t>
      </w:r>
      <w:r w:rsidRPr="00D06EEF">
        <w:rPr>
          <w:color w:val="0000FF"/>
          <w:szCs w:val="19"/>
        </w:rPr>
        <w:t>）</w:t>
      </w:r>
      <w:r w:rsidRPr="00931245">
        <w:rPr>
          <w:color w:val="0000FF"/>
          <w:szCs w:val="19"/>
          <w:lang w:val="ru-RU"/>
        </w:rPr>
        <w:t>。</w:t>
      </w:r>
    </w:p>
  </w:footnote>
  <w:footnote w:id="136">
    <w:p w14:paraId="4539A149" w14:textId="77777777" w:rsidR="00CC2ED8" w:rsidRPr="00D06EEF" w:rsidRDefault="00CC2ED8" w:rsidP="00CC2ED8">
      <w:pPr>
        <w:pStyle w:val="FootnoteText"/>
      </w:pPr>
      <w:r>
        <w:rPr>
          <w:rStyle w:val="FootnoteReference"/>
        </w:rPr>
        <w:footnoteRef/>
      </w:r>
      <w:r>
        <w:t xml:space="preserve"> </w:t>
      </w:r>
      <w:r>
        <w:rPr>
          <w:color w:val="0000FF"/>
          <w:szCs w:val="19"/>
        </w:rPr>
        <w:t>有人前往意大利的学院，在那里学习古典语言、哲学基础</w:t>
      </w:r>
      <w:r>
        <w:rPr>
          <w:i/>
          <w:iCs/>
          <w:color w:val="0000FF"/>
          <w:szCs w:val="19"/>
        </w:rPr>
        <w:t>以及教父神学</w:t>
      </w:r>
      <w:r>
        <w:rPr>
          <w:color w:val="0000FF"/>
          <w:szCs w:val="19"/>
        </w:rPr>
        <w:t>（《Turcograec...》第205页）。</w:t>
      </w:r>
      <w:r w:rsidRPr="00931245">
        <w:rPr>
          <w:color w:val="0000FF"/>
          <w:szCs w:val="19"/>
          <w:lang w:val="ru-RU"/>
        </w:rPr>
        <w:t>然而</w:t>
      </w:r>
      <w:r w:rsidRPr="00D06EEF">
        <w:rPr>
          <w:color w:val="0000FF"/>
          <w:szCs w:val="19"/>
        </w:rPr>
        <w:t>，</w:t>
      </w:r>
      <w:r w:rsidRPr="00931245">
        <w:rPr>
          <w:color w:val="0000FF"/>
          <w:szCs w:val="19"/>
          <w:lang w:val="ru-RU"/>
        </w:rPr>
        <w:t>尽管面临种种不利境况</w:t>
      </w:r>
      <w:r w:rsidRPr="00D06EEF">
        <w:rPr>
          <w:color w:val="0000FF"/>
          <w:szCs w:val="19"/>
        </w:rPr>
        <w:t>，</w:t>
      </w:r>
      <w:r w:rsidRPr="00931245">
        <w:rPr>
          <w:color w:val="0000FF"/>
          <w:szCs w:val="19"/>
          <w:lang w:val="ru-RU"/>
        </w:rPr>
        <w:t>希腊人</w:t>
      </w:r>
      <w:r w:rsidRPr="00D06EEF">
        <w:rPr>
          <w:color w:val="0000FF"/>
          <w:szCs w:val="19"/>
        </w:rPr>
        <w:t>——</w:t>
      </w:r>
      <w:r w:rsidRPr="00931245">
        <w:rPr>
          <w:color w:val="0000FF"/>
          <w:szCs w:val="19"/>
          <w:lang w:val="ru-RU"/>
        </w:rPr>
        <w:t>尤其是希腊牧师</w:t>
      </w:r>
      <w:r w:rsidRPr="00D06EEF">
        <w:rPr>
          <w:color w:val="0000FF"/>
          <w:szCs w:val="19"/>
        </w:rPr>
        <w:t>——</w:t>
      </w:r>
      <w:r w:rsidRPr="00931245">
        <w:rPr>
          <w:color w:val="0000FF"/>
          <w:szCs w:val="19"/>
          <w:lang w:val="ru-RU"/>
        </w:rPr>
        <w:t>中的学者数量始终相当可观</w:t>
      </w:r>
      <w:r w:rsidRPr="00931245">
        <w:rPr>
          <w:i/>
          <w:iCs/>
          <w:color w:val="0000FF"/>
          <w:szCs w:val="19"/>
          <w:lang w:val="ru-RU"/>
        </w:rPr>
        <w:t>。</w:t>
      </w:r>
      <w:r w:rsidRPr="00D06EEF">
        <w:rPr>
          <w:i/>
          <w:iCs/>
          <w:color w:val="0000FF"/>
          <w:szCs w:val="19"/>
        </w:rPr>
        <w:t xml:space="preserve"> </w:t>
      </w:r>
      <w:r w:rsidRPr="00931245">
        <w:rPr>
          <w:color w:val="0000FF"/>
          <w:szCs w:val="19"/>
          <w:lang w:val="ru-RU"/>
        </w:rPr>
        <w:t>迪米特里</w:t>
      </w:r>
      <w:r w:rsidRPr="00D06EEF">
        <w:rPr>
          <w:color w:val="0000FF"/>
          <w:szCs w:val="19"/>
        </w:rPr>
        <w:t>·</w:t>
      </w:r>
      <w:r w:rsidRPr="00931245">
        <w:rPr>
          <w:color w:val="0000FF"/>
          <w:szCs w:val="19"/>
          <w:lang w:val="ru-RU"/>
        </w:rPr>
        <w:t>莫斯科波利特统计</w:t>
      </w:r>
      <w:r w:rsidRPr="00D06EEF">
        <w:rPr>
          <w:color w:val="0000FF"/>
          <w:szCs w:val="19"/>
        </w:rPr>
        <w:t>，</w:t>
      </w:r>
      <w:r w:rsidRPr="00931245">
        <w:rPr>
          <w:color w:val="0000FF"/>
          <w:szCs w:val="19"/>
          <w:lang w:val="ru-RU"/>
        </w:rPr>
        <w:t>仅在</w:t>
      </w:r>
      <w:r>
        <w:rPr>
          <w:color w:val="0000FF"/>
          <w:szCs w:val="19"/>
        </w:rPr>
        <w:t>整个16</w:t>
      </w:r>
      <w:r w:rsidRPr="00931245">
        <w:rPr>
          <w:color w:val="0000FF"/>
          <w:szCs w:val="19"/>
          <w:lang w:val="ru-RU"/>
        </w:rPr>
        <w:t>世纪及</w:t>
      </w:r>
      <w:r>
        <w:rPr>
          <w:color w:val="0000FF"/>
          <w:szCs w:val="19"/>
        </w:rPr>
        <w:t>部分</w:t>
      </w:r>
      <w:r w:rsidRPr="00D06EEF">
        <w:rPr>
          <w:color w:val="0000FF"/>
          <w:szCs w:val="19"/>
        </w:rPr>
        <w:t>17</w:t>
      </w:r>
      <w:r w:rsidRPr="00931245">
        <w:rPr>
          <w:color w:val="0000FF"/>
          <w:szCs w:val="19"/>
          <w:lang w:val="ru-RU"/>
        </w:rPr>
        <w:t>世纪期间</w:t>
      </w:r>
      <w:r w:rsidRPr="00D06EEF">
        <w:rPr>
          <w:color w:val="0000FF"/>
          <w:szCs w:val="19"/>
        </w:rPr>
        <w:t>，</w:t>
      </w:r>
      <w:r w:rsidRPr="00931245">
        <w:rPr>
          <w:color w:val="0000FF"/>
          <w:szCs w:val="19"/>
          <w:lang w:val="ru-RU"/>
        </w:rPr>
        <w:t>其人数就多达</w:t>
      </w:r>
      <w:r w:rsidRPr="00931245">
        <w:rPr>
          <w:i/>
          <w:iCs/>
          <w:color w:val="0000FF"/>
          <w:szCs w:val="19"/>
          <w:lang w:val="ru-RU"/>
        </w:rPr>
        <w:t>九十九人</w:t>
      </w:r>
      <w:r w:rsidRPr="00D06EEF">
        <w:rPr>
          <w:i/>
          <w:iCs/>
          <w:color w:val="0000FF"/>
          <w:szCs w:val="19"/>
        </w:rPr>
        <w:t>（</w:t>
      </w:r>
      <w:r>
        <w:rPr>
          <w:i/>
          <w:iCs/>
          <w:color w:val="0000FF"/>
          <w:szCs w:val="19"/>
        </w:rPr>
        <w:t>Demetr</w:t>
      </w:r>
      <w:r w:rsidRPr="00D06EEF">
        <w:rPr>
          <w:i/>
          <w:iCs/>
          <w:color w:val="0000FF"/>
          <w:szCs w:val="19"/>
        </w:rPr>
        <w:t xml:space="preserve">. </w:t>
      </w:r>
      <w:r>
        <w:rPr>
          <w:i/>
          <w:iCs/>
          <w:color w:val="0000FF"/>
          <w:szCs w:val="19"/>
        </w:rPr>
        <w:t xml:space="preserve">Procopii Moschopolitae </w:t>
      </w:r>
      <w:r>
        <w:rPr>
          <w:color w:val="0000FF"/>
          <w:szCs w:val="19"/>
        </w:rPr>
        <w:t>brevis recensio eruditorum Graecorum superioris saeculi, nonnullorum etiam praesenti hoc nostro florentium, conscripta 1720</w:t>
      </w:r>
      <w:r>
        <w:rPr>
          <w:i/>
          <w:iCs/>
          <w:color w:val="0000FF"/>
          <w:szCs w:val="19"/>
        </w:rPr>
        <w:t xml:space="preserve">. </w:t>
      </w:r>
      <w:r>
        <w:rPr>
          <w:color w:val="0000FF"/>
          <w:szCs w:val="19"/>
        </w:rPr>
        <w:t>参见</w:t>
      </w:r>
      <w:r>
        <w:rPr>
          <w:i/>
          <w:iCs/>
          <w:color w:val="0000FF"/>
          <w:szCs w:val="19"/>
        </w:rPr>
        <w:t>法布里奇乌斯</w:t>
      </w:r>
      <w:r w:rsidRPr="00D06EEF">
        <w:rPr>
          <w:i/>
          <w:iCs/>
          <w:color w:val="0000FF"/>
          <w:szCs w:val="19"/>
        </w:rPr>
        <w:t>——</w:t>
      </w:r>
      <w:r w:rsidRPr="00931245">
        <w:rPr>
          <w:i/>
          <w:iCs/>
          <w:color w:val="0000FF"/>
          <w:szCs w:val="19"/>
          <w:lang w:val="ru-RU"/>
        </w:rPr>
        <w:t>《</w:t>
      </w:r>
      <w:r>
        <w:rPr>
          <w:color w:val="0000FF"/>
          <w:szCs w:val="19"/>
        </w:rPr>
        <w:t>希腊文献目录</w:t>
      </w:r>
      <w:r w:rsidRPr="00931245">
        <w:rPr>
          <w:i/>
          <w:iCs/>
          <w:color w:val="0000FF"/>
          <w:szCs w:val="19"/>
          <w:lang w:val="ru-RU"/>
        </w:rPr>
        <w:t>》</w:t>
      </w:r>
      <w:r>
        <w:rPr>
          <w:color w:val="0000FF"/>
          <w:szCs w:val="19"/>
        </w:rPr>
        <w:t>（Biblioth</w:t>
      </w:r>
      <w:r w:rsidRPr="00D06EEF">
        <w:rPr>
          <w:color w:val="0000FF"/>
          <w:szCs w:val="19"/>
        </w:rPr>
        <w:t xml:space="preserve">. </w:t>
      </w:r>
      <w:r>
        <w:rPr>
          <w:color w:val="0000FF"/>
          <w:szCs w:val="19"/>
        </w:rPr>
        <w:t>Graec</w:t>
      </w:r>
      <w:r w:rsidRPr="00D06EEF">
        <w:rPr>
          <w:color w:val="0000FF"/>
          <w:szCs w:val="19"/>
        </w:rPr>
        <w:t>.）</w:t>
      </w:r>
      <w:r>
        <w:rPr>
          <w:color w:val="0000FF"/>
          <w:szCs w:val="19"/>
        </w:rPr>
        <w:t>第十一卷</w:t>
      </w:r>
      <w:r w:rsidRPr="00D06EEF">
        <w:rPr>
          <w:color w:val="0000FF"/>
          <w:szCs w:val="19"/>
        </w:rPr>
        <w:t>，</w:t>
      </w:r>
      <w:r w:rsidRPr="00931245">
        <w:rPr>
          <w:color w:val="0000FF"/>
          <w:szCs w:val="19"/>
          <w:lang w:val="ru-RU"/>
        </w:rPr>
        <w:t>第</w:t>
      </w:r>
      <w:r w:rsidRPr="00D06EEF">
        <w:rPr>
          <w:color w:val="0000FF"/>
          <w:szCs w:val="19"/>
        </w:rPr>
        <w:t>770-804</w:t>
      </w:r>
      <w:r>
        <w:rPr>
          <w:color w:val="0000FF"/>
          <w:szCs w:val="19"/>
        </w:rPr>
        <w:t>页</w:t>
      </w:r>
      <w:r w:rsidRPr="00D06EEF">
        <w:rPr>
          <w:color w:val="0000FF"/>
          <w:szCs w:val="19"/>
        </w:rPr>
        <w:t>，</w:t>
      </w:r>
      <w:r>
        <w:rPr>
          <w:color w:val="0000FF"/>
          <w:szCs w:val="19"/>
        </w:rPr>
        <w:t>汉堡</w:t>
      </w:r>
      <w:r w:rsidRPr="00D06EEF">
        <w:rPr>
          <w:color w:val="0000FF"/>
          <w:szCs w:val="19"/>
        </w:rPr>
        <w:t>，1722</w:t>
      </w:r>
      <w:r w:rsidRPr="00931245">
        <w:rPr>
          <w:color w:val="0000FF"/>
          <w:szCs w:val="19"/>
          <w:lang w:val="ru-RU"/>
        </w:rPr>
        <w:t>年</w:t>
      </w:r>
      <w:r w:rsidRPr="00D06EEF">
        <w:rPr>
          <w:color w:val="0000FF"/>
          <w:szCs w:val="19"/>
        </w:rPr>
        <w:t>）</w:t>
      </w:r>
      <w:r w:rsidRPr="00931245">
        <w:rPr>
          <w:color w:val="0000FF"/>
          <w:szCs w:val="19"/>
          <w:lang w:val="ru-RU"/>
        </w:rPr>
        <w:t>。</w:t>
      </w:r>
    </w:p>
  </w:footnote>
  <w:footnote w:id="137">
    <w:p w14:paraId="4EED3899" w14:textId="77777777" w:rsidR="00CC2ED8" w:rsidRPr="00D06EEF" w:rsidRDefault="00CC2ED8" w:rsidP="00CC2ED8">
      <w:pPr>
        <w:pStyle w:val="FootnoteText"/>
      </w:pPr>
      <w:r>
        <w:rPr>
          <w:rStyle w:val="FootnoteReference"/>
        </w:rPr>
        <w:footnoteRef/>
      </w:r>
      <w:r w:rsidRPr="00D06EEF">
        <w:t xml:space="preserve"> </w:t>
      </w:r>
      <w:r w:rsidRPr="00176BF5">
        <w:rPr>
          <w:color w:val="0000FF"/>
          <w:szCs w:val="19"/>
          <w:lang w:val="ru-RU"/>
        </w:rPr>
        <w:t>参见文章</w:t>
      </w:r>
      <w:r w:rsidRPr="00D06EEF">
        <w:rPr>
          <w:color w:val="0000FF"/>
          <w:szCs w:val="19"/>
        </w:rPr>
        <w:t>：</w:t>
      </w:r>
      <w:r w:rsidRPr="00176BF5">
        <w:rPr>
          <w:i/>
          <w:iCs/>
          <w:color w:val="0000FF"/>
          <w:szCs w:val="19"/>
          <w:lang w:val="ru-RU"/>
        </w:rPr>
        <w:t>《新希腊自上世纪初至近期事件</w:t>
      </w:r>
      <w:r w:rsidRPr="00D06EEF">
        <w:rPr>
          <w:color w:val="0000FF"/>
          <w:szCs w:val="19"/>
        </w:rPr>
        <w:t>（</w:t>
      </w:r>
      <w:r w:rsidRPr="00176BF5">
        <w:rPr>
          <w:i/>
          <w:iCs/>
          <w:color w:val="0000FF"/>
          <w:szCs w:val="19"/>
          <w:lang w:val="ru-RU"/>
        </w:rPr>
        <w:t>即独立战争</w:t>
      </w:r>
      <w:r w:rsidRPr="00D06EEF">
        <w:rPr>
          <w:color w:val="0000FF"/>
          <w:szCs w:val="19"/>
        </w:rPr>
        <w:t>（1821</w:t>
      </w:r>
      <w:r w:rsidRPr="00176BF5">
        <w:rPr>
          <w:color w:val="0000FF"/>
          <w:szCs w:val="19"/>
          <w:lang w:val="ru-RU"/>
        </w:rPr>
        <w:t>年</w:t>
      </w:r>
      <w:r w:rsidRPr="00D06EEF">
        <w:rPr>
          <w:color w:val="0000FF"/>
          <w:szCs w:val="19"/>
        </w:rPr>
        <w:t>）</w:t>
      </w:r>
      <w:r w:rsidRPr="00176BF5">
        <w:rPr>
          <w:i/>
          <w:iCs/>
          <w:color w:val="0000FF"/>
          <w:szCs w:val="19"/>
          <w:lang w:val="ru-RU"/>
        </w:rPr>
        <w:t>前</w:t>
      </w:r>
      <w:r w:rsidRPr="00D06EEF">
        <w:rPr>
          <w:color w:val="0000FF"/>
          <w:szCs w:val="19"/>
        </w:rPr>
        <w:t>）</w:t>
      </w:r>
      <w:r w:rsidRPr="00176BF5">
        <w:rPr>
          <w:i/>
          <w:iCs/>
          <w:color w:val="0000FF"/>
          <w:szCs w:val="19"/>
          <w:lang w:val="ru-RU"/>
        </w:rPr>
        <w:t>的教育状况</w:t>
      </w:r>
      <w:r w:rsidRPr="00176BF5">
        <w:rPr>
          <w:color w:val="0000FF"/>
          <w:szCs w:val="19"/>
          <w:lang w:val="ru-RU"/>
        </w:rPr>
        <w:t>》</w:t>
      </w:r>
      <w:r w:rsidRPr="00D06EEF">
        <w:rPr>
          <w:color w:val="0000FF"/>
          <w:szCs w:val="19"/>
        </w:rPr>
        <w:t>，</w:t>
      </w:r>
      <w:r w:rsidRPr="00176BF5">
        <w:rPr>
          <w:color w:val="0000FF"/>
          <w:szCs w:val="19"/>
          <w:lang w:val="ru-RU"/>
        </w:rPr>
        <w:t>载于</w:t>
      </w:r>
      <w:r w:rsidRPr="00D06EEF">
        <w:rPr>
          <w:color w:val="0000FF"/>
          <w:szCs w:val="19"/>
        </w:rPr>
        <w:t>1843</w:t>
      </w:r>
      <w:r w:rsidRPr="00176BF5">
        <w:rPr>
          <w:color w:val="0000FF"/>
          <w:szCs w:val="19"/>
          <w:lang w:val="ru-RU"/>
        </w:rPr>
        <w:t>年《莫斯科人》杂志</w:t>
      </w:r>
      <w:r w:rsidRPr="00D06EEF">
        <w:rPr>
          <w:color w:val="0000FF"/>
          <w:szCs w:val="19"/>
        </w:rPr>
        <w:t>，</w:t>
      </w:r>
      <w:r>
        <w:rPr>
          <w:color w:val="0000FF"/>
          <w:szCs w:val="19"/>
        </w:rPr>
        <w:t>第六</w:t>
      </w:r>
      <w:r w:rsidRPr="00176BF5">
        <w:rPr>
          <w:color w:val="0000FF"/>
          <w:szCs w:val="19"/>
          <w:lang w:val="ru-RU"/>
        </w:rPr>
        <w:t>部分</w:t>
      </w:r>
      <w:r w:rsidRPr="00D06EEF">
        <w:rPr>
          <w:color w:val="0000FF"/>
          <w:szCs w:val="19"/>
        </w:rPr>
        <w:t>，</w:t>
      </w:r>
      <w:r w:rsidRPr="00176BF5">
        <w:rPr>
          <w:color w:val="0000FF"/>
          <w:szCs w:val="19"/>
          <w:lang w:val="ru-RU"/>
        </w:rPr>
        <w:t>第</w:t>
      </w:r>
      <w:r w:rsidRPr="00D06EEF">
        <w:rPr>
          <w:color w:val="0000FF"/>
          <w:szCs w:val="19"/>
        </w:rPr>
        <w:t>367-403</w:t>
      </w:r>
      <w:r w:rsidRPr="00176BF5">
        <w:rPr>
          <w:color w:val="0000FF"/>
          <w:szCs w:val="19"/>
          <w:lang w:val="ru-RU"/>
        </w:rPr>
        <w:t>页</w:t>
      </w:r>
      <w:r w:rsidRPr="00D06EEF">
        <w:rPr>
          <w:color w:val="0000FF"/>
          <w:szCs w:val="19"/>
        </w:rPr>
        <w:t>，</w:t>
      </w:r>
      <w:r w:rsidRPr="00176BF5">
        <w:rPr>
          <w:color w:val="0000FF"/>
          <w:szCs w:val="19"/>
          <w:lang w:val="ru-RU"/>
        </w:rPr>
        <w:t>以及《宗教作家词典》</w:t>
      </w:r>
      <w:r w:rsidRPr="00D06EEF">
        <w:rPr>
          <w:color w:val="0000FF"/>
          <w:szCs w:val="19"/>
        </w:rPr>
        <w:t>（</w:t>
      </w:r>
      <w:r w:rsidRPr="00176BF5">
        <w:rPr>
          <w:i/>
          <w:iCs/>
          <w:color w:val="0000FF"/>
          <w:szCs w:val="19"/>
          <w:lang w:val="ru-RU"/>
        </w:rPr>
        <w:t>莫斯科</w:t>
      </w:r>
      <w:r w:rsidRPr="00D06EEF">
        <w:rPr>
          <w:i/>
          <w:iCs/>
          <w:color w:val="0000FF"/>
          <w:szCs w:val="19"/>
        </w:rPr>
        <w:t>，</w:t>
      </w:r>
      <w:r w:rsidRPr="00176BF5">
        <w:rPr>
          <w:i/>
          <w:iCs/>
          <w:color w:val="0000FF"/>
          <w:szCs w:val="19"/>
          <w:lang w:val="ru-RU"/>
        </w:rPr>
        <w:t>叶夫根尼娅</w:t>
      </w:r>
      <w:r w:rsidRPr="00176BF5">
        <w:rPr>
          <w:color w:val="0000FF"/>
          <w:szCs w:val="19"/>
          <w:lang w:val="ru-RU"/>
        </w:rPr>
        <w:t>编</w:t>
      </w:r>
      <w:r w:rsidRPr="00D06EEF">
        <w:rPr>
          <w:i/>
          <w:iCs/>
          <w:color w:val="0000FF"/>
          <w:szCs w:val="19"/>
        </w:rPr>
        <w:t>）</w:t>
      </w:r>
      <w:r w:rsidRPr="00D06EEF">
        <w:rPr>
          <w:color w:val="0000FF"/>
          <w:szCs w:val="19"/>
        </w:rPr>
        <w:t>，</w:t>
      </w:r>
      <w:r w:rsidRPr="00176BF5">
        <w:rPr>
          <w:color w:val="0000FF"/>
          <w:szCs w:val="19"/>
          <w:lang w:val="ru-RU"/>
        </w:rPr>
        <w:t>条目</w:t>
      </w:r>
      <w:r w:rsidRPr="00D06EEF">
        <w:rPr>
          <w:color w:val="0000FF"/>
          <w:szCs w:val="19"/>
        </w:rPr>
        <w:t xml:space="preserve">： </w:t>
      </w:r>
      <w:r w:rsidRPr="00176BF5">
        <w:rPr>
          <w:i/>
          <w:iCs/>
          <w:color w:val="0000FF"/>
          <w:szCs w:val="19"/>
          <w:lang w:val="ru-RU"/>
        </w:rPr>
        <w:t>叶夫根尼</w:t>
      </w:r>
      <w:r w:rsidRPr="00D06EEF">
        <w:rPr>
          <w:i/>
          <w:iCs/>
          <w:color w:val="0000FF"/>
          <w:szCs w:val="19"/>
        </w:rPr>
        <w:t>·</w:t>
      </w:r>
      <w:r w:rsidRPr="00176BF5">
        <w:rPr>
          <w:i/>
          <w:iCs/>
          <w:color w:val="0000FF"/>
          <w:szCs w:val="19"/>
          <w:lang w:val="ru-RU"/>
        </w:rPr>
        <w:t>布尔加尔。</w:t>
      </w:r>
    </w:p>
  </w:footnote>
  <w:footnote w:id="138">
    <w:p w14:paraId="7DA11F91" w14:textId="77777777" w:rsidR="00CC2ED8" w:rsidRPr="00D06EEF" w:rsidRDefault="00CC2ED8" w:rsidP="00CC2ED8">
      <w:pPr>
        <w:pStyle w:val="FootnoteText"/>
      </w:pPr>
      <w:r>
        <w:rPr>
          <w:rStyle w:val="FootnoteReference"/>
        </w:rPr>
        <w:footnoteRef/>
      </w:r>
      <w:r w:rsidRPr="00D06EEF">
        <w:t xml:space="preserve"> </w:t>
      </w:r>
      <w:r>
        <w:rPr>
          <w:color w:val="0000FF"/>
          <w:szCs w:val="18"/>
          <w:lang w:val="el-GR"/>
        </w:rPr>
        <w:t>《东方天主使徒教会信经》</w:t>
      </w:r>
      <w:r w:rsidRPr="00D06EEF">
        <w:rPr>
          <w:color w:val="0000FF"/>
          <w:szCs w:val="18"/>
        </w:rPr>
        <w:t>……</w:t>
      </w:r>
      <w:r>
        <w:rPr>
          <w:color w:val="0000FF"/>
          <w:szCs w:val="18"/>
          <w:lang w:val="el-GR"/>
        </w:rPr>
        <w:t>由米特罗法诺斯修士</w:t>
      </w:r>
      <w:r>
        <w:rPr>
          <w:color w:val="0000FF"/>
          <w:szCs w:val="18"/>
        </w:rPr>
        <w:t>撰写，附拉丁</w:t>
      </w:r>
      <w:r w:rsidRPr="001E381B">
        <w:rPr>
          <w:color w:val="0000FF"/>
          <w:szCs w:val="18"/>
          <w:lang w:val="ru-RU"/>
        </w:rPr>
        <w:t>文译本</w:t>
      </w:r>
      <w:r w:rsidRPr="00D06EEF">
        <w:rPr>
          <w:color w:val="0000FF"/>
          <w:szCs w:val="18"/>
        </w:rPr>
        <w:t>，1661</w:t>
      </w:r>
      <w:r w:rsidRPr="001E381B">
        <w:rPr>
          <w:color w:val="0000FF"/>
          <w:szCs w:val="18"/>
          <w:lang w:val="ru-RU"/>
        </w:rPr>
        <w:t>年</w:t>
      </w:r>
      <w:r>
        <w:rPr>
          <w:color w:val="0000FF"/>
          <w:szCs w:val="18"/>
        </w:rPr>
        <w:t>于赫尔姆斯塔迪</w:t>
      </w:r>
      <w:r w:rsidRPr="00931245">
        <w:rPr>
          <w:color w:val="0000FF"/>
          <w:szCs w:val="18"/>
          <w:lang w:val="ru-RU"/>
        </w:rPr>
        <w:t>出版</w:t>
      </w:r>
      <w:r w:rsidRPr="001E381B">
        <w:rPr>
          <w:color w:val="0000FF"/>
          <w:szCs w:val="18"/>
          <w:lang w:val="ru-RU"/>
        </w:rPr>
        <w:t>。</w:t>
      </w:r>
    </w:p>
  </w:footnote>
  <w:footnote w:id="139">
    <w:p w14:paraId="294503A6" w14:textId="77777777" w:rsidR="00CC2ED8" w:rsidRPr="00D06EEF" w:rsidRDefault="00CC2ED8" w:rsidP="00CC2ED8">
      <w:pPr>
        <w:pStyle w:val="FootnoteText"/>
      </w:pPr>
      <w:r>
        <w:rPr>
          <w:rStyle w:val="FootnoteReference"/>
        </w:rPr>
        <w:footnoteRef/>
      </w:r>
      <w:r w:rsidRPr="00D06EEF">
        <w:t xml:space="preserve"> </w:t>
      </w:r>
      <w:r w:rsidRPr="00931245">
        <w:rPr>
          <w:color w:val="0000FF"/>
          <w:szCs w:val="18"/>
          <w:lang w:val="ru-RU"/>
        </w:rPr>
        <w:t>该书的原文及拉丁文译本可见于金梅尔的《</w:t>
      </w:r>
      <w:r>
        <w:rPr>
          <w:color w:val="0000FF"/>
          <w:szCs w:val="18"/>
        </w:rPr>
        <w:t>Libri symbol</w:t>
      </w:r>
      <w:r w:rsidRPr="00D06EEF">
        <w:rPr>
          <w:color w:val="0000FF"/>
          <w:szCs w:val="18"/>
        </w:rPr>
        <w:t xml:space="preserve">. </w:t>
      </w:r>
      <w:r>
        <w:rPr>
          <w:color w:val="0000FF"/>
          <w:szCs w:val="18"/>
        </w:rPr>
        <w:t>Eccl</w:t>
      </w:r>
      <w:r w:rsidRPr="00D06EEF">
        <w:rPr>
          <w:color w:val="0000FF"/>
          <w:szCs w:val="18"/>
        </w:rPr>
        <w:t xml:space="preserve">. </w:t>
      </w:r>
      <w:r>
        <w:rPr>
          <w:color w:val="0000FF"/>
          <w:szCs w:val="18"/>
        </w:rPr>
        <w:t>graecae</w:t>
      </w:r>
      <w:r w:rsidRPr="00931245">
        <w:rPr>
          <w:color w:val="0000FF"/>
          <w:szCs w:val="18"/>
          <w:lang w:val="ru-RU"/>
        </w:rPr>
        <w:t>》一书中</w:t>
      </w:r>
      <w:r w:rsidRPr="00D06EEF">
        <w:rPr>
          <w:color w:val="0000FF"/>
          <w:szCs w:val="18"/>
        </w:rPr>
        <w:t>，</w:t>
      </w:r>
      <w:r w:rsidRPr="00931245">
        <w:rPr>
          <w:color w:val="0000FF"/>
          <w:szCs w:val="18"/>
          <w:lang w:val="ru-RU"/>
        </w:rPr>
        <w:t>而俄文版则以《</w:t>
      </w:r>
      <w:r w:rsidRPr="00931245">
        <w:rPr>
          <w:i/>
          <w:iCs/>
          <w:color w:val="0000FF"/>
          <w:szCs w:val="18"/>
          <w:lang w:val="ru-RU"/>
        </w:rPr>
        <w:t>东正教</w:t>
      </w:r>
      <w:r w:rsidRPr="00D06EEF">
        <w:rPr>
          <w:i/>
          <w:iCs/>
          <w:color w:val="0000FF"/>
          <w:szCs w:val="18"/>
        </w:rPr>
        <w:t>-</w:t>
      </w:r>
      <w:r w:rsidRPr="00931245">
        <w:rPr>
          <w:i/>
          <w:iCs/>
          <w:color w:val="0000FF"/>
          <w:szCs w:val="18"/>
          <w:lang w:val="ru-RU"/>
        </w:rPr>
        <w:t>天主教会宗主教关于东正教信仰的书信</w:t>
      </w:r>
      <w:r w:rsidRPr="00931245">
        <w:rPr>
          <w:color w:val="0000FF"/>
          <w:szCs w:val="18"/>
          <w:lang w:val="ru-RU"/>
        </w:rPr>
        <w:t>》为题出版</w:t>
      </w:r>
      <w:r w:rsidRPr="00931245">
        <w:rPr>
          <w:i/>
          <w:iCs/>
          <w:color w:val="0000FF"/>
          <w:szCs w:val="18"/>
          <w:lang w:val="ru-RU"/>
        </w:rPr>
        <w:t>。</w:t>
      </w:r>
    </w:p>
  </w:footnote>
  <w:footnote w:id="140">
    <w:p w14:paraId="57A9C873" w14:textId="77777777" w:rsidR="00CC2ED8" w:rsidRPr="00D06EEF" w:rsidRDefault="00CC2ED8" w:rsidP="00CC2ED8">
      <w:pPr>
        <w:pStyle w:val="FootnoteText"/>
      </w:pPr>
      <w:r>
        <w:rPr>
          <w:rStyle w:val="FootnoteReference"/>
        </w:rPr>
        <w:footnoteRef/>
      </w:r>
      <w:r w:rsidRPr="00D06EEF">
        <w:t xml:space="preserve"> </w:t>
      </w:r>
      <w:r w:rsidRPr="00931245">
        <w:rPr>
          <w:color w:val="0000FF"/>
          <w:szCs w:val="18"/>
          <w:lang w:val="ru-RU"/>
        </w:rPr>
        <w:t>该书于</w:t>
      </w:r>
      <w:r w:rsidRPr="00D06EEF">
        <w:rPr>
          <w:color w:val="0000FF"/>
          <w:szCs w:val="18"/>
        </w:rPr>
        <w:t>1765</w:t>
      </w:r>
      <w:r w:rsidRPr="00931245">
        <w:rPr>
          <w:color w:val="0000FF"/>
          <w:szCs w:val="18"/>
          <w:lang w:val="ru-RU"/>
        </w:rPr>
        <w:t>年在阿姆斯特丹以希腊语出版。</w:t>
      </w:r>
    </w:p>
  </w:footnote>
  <w:footnote w:id="141">
    <w:p w14:paraId="277BD91E" w14:textId="77777777" w:rsidR="00CC2ED8" w:rsidRPr="00D06EEF" w:rsidRDefault="00CC2ED8" w:rsidP="00CC2ED8">
      <w:pPr>
        <w:pStyle w:val="FootnoteText"/>
      </w:pPr>
      <w:r>
        <w:rPr>
          <w:rStyle w:val="FootnoteReference"/>
        </w:rPr>
        <w:footnoteRef/>
      </w:r>
      <w:r w:rsidRPr="00D06EEF">
        <w:t xml:space="preserve"> </w:t>
      </w:r>
      <w:r w:rsidRPr="00931245">
        <w:rPr>
          <w:color w:val="0000FF"/>
          <w:szCs w:val="18"/>
          <w:lang w:val="ru-RU"/>
        </w:rPr>
        <w:t>关于此书</w:t>
      </w:r>
      <w:r w:rsidRPr="00D06EEF">
        <w:rPr>
          <w:color w:val="0000FF"/>
          <w:szCs w:val="18"/>
        </w:rPr>
        <w:t>，</w:t>
      </w:r>
      <w:r w:rsidRPr="00931245">
        <w:rPr>
          <w:color w:val="0000FF"/>
          <w:szCs w:val="18"/>
          <w:lang w:val="ru-RU"/>
        </w:rPr>
        <w:t>参见</w:t>
      </w:r>
      <w:r>
        <w:rPr>
          <w:color w:val="0000FF"/>
          <w:szCs w:val="18"/>
        </w:rPr>
        <w:t>M</w:t>
      </w:r>
      <w:r w:rsidRPr="00D06EEF">
        <w:rPr>
          <w:color w:val="0000FF"/>
          <w:szCs w:val="18"/>
        </w:rPr>
        <w:t>.</w:t>
      </w:r>
      <w:r w:rsidRPr="00931245">
        <w:rPr>
          <w:color w:val="0000FF"/>
          <w:szCs w:val="18"/>
          <w:lang w:val="ru-RU"/>
        </w:rPr>
        <w:t>叶夫根尼的《词典》中</w:t>
      </w:r>
      <w:r w:rsidRPr="00D06EEF">
        <w:rPr>
          <w:i/>
          <w:iCs/>
          <w:color w:val="0000FF"/>
          <w:szCs w:val="18"/>
        </w:rPr>
        <w:t>“</w:t>
      </w:r>
      <w:r w:rsidRPr="00931245">
        <w:rPr>
          <w:i/>
          <w:iCs/>
          <w:color w:val="0000FF"/>
          <w:szCs w:val="18"/>
          <w:lang w:val="ru-RU"/>
        </w:rPr>
        <w:t>费奥凡</w:t>
      </w:r>
      <w:r w:rsidRPr="00D06EEF">
        <w:rPr>
          <w:i/>
          <w:iCs/>
          <w:color w:val="0000FF"/>
          <w:szCs w:val="18"/>
        </w:rPr>
        <w:t>·</w:t>
      </w:r>
      <w:r w:rsidRPr="00931245">
        <w:rPr>
          <w:i/>
          <w:iCs/>
          <w:color w:val="0000FF"/>
          <w:szCs w:val="18"/>
          <w:lang w:val="ru-RU"/>
        </w:rPr>
        <w:t>普罗科波维奇</w:t>
      </w:r>
      <w:r w:rsidRPr="00D06EEF">
        <w:rPr>
          <w:color w:val="0000FF"/>
          <w:szCs w:val="18"/>
        </w:rPr>
        <w:t>”</w:t>
      </w:r>
      <w:r w:rsidRPr="00931245">
        <w:rPr>
          <w:color w:val="0000FF"/>
          <w:szCs w:val="18"/>
          <w:lang w:val="ru-RU"/>
        </w:rPr>
        <w:t>条目</w:t>
      </w:r>
      <w:r w:rsidRPr="00931245">
        <w:rPr>
          <w:i/>
          <w:iCs/>
          <w:color w:val="0000FF"/>
          <w:szCs w:val="18"/>
          <w:lang w:val="ru-RU"/>
        </w:rPr>
        <w:t>。</w:t>
      </w:r>
    </w:p>
  </w:footnote>
  <w:footnote w:id="142">
    <w:p w14:paraId="5545189B" w14:textId="77777777" w:rsidR="00CC2ED8" w:rsidRPr="00D06EEF" w:rsidRDefault="00CC2ED8" w:rsidP="00CC2ED8">
      <w:pPr>
        <w:pStyle w:val="FootnoteText"/>
      </w:pPr>
      <w:r>
        <w:rPr>
          <w:rStyle w:val="FootnoteReference"/>
        </w:rPr>
        <w:footnoteRef/>
      </w:r>
      <w:r w:rsidRPr="00D06EEF">
        <w:t xml:space="preserve"> </w:t>
      </w:r>
      <w:r w:rsidRPr="00931245">
        <w:rPr>
          <w:color w:val="0000FF"/>
          <w:szCs w:val="18"/>
          <w:lang w:val="ru-RU"/>
        </w:rPr>
        <w:t>同书条目</w:t>
      </w:r>
      <w:r w:rsidRPr="00D06EEF">
        <w:rPr>
          <w:i/>
          <w:iCs/>
          <w:color w:val="0000FF"/>
          <w:szCs w:val="18"/>
        </w:rPr>
        <w:t>“</w:t>
      </w:r>
      <w:r w:rsidRPr="00931245">
        <w:rPr>
          <w:i/>
          <w:iCs/>
          <w:color w:val="0000FF"/>
          <w:szCs w:val="18"/>
          <w:lang w:val="ru-RU"/>
        </w:rPr>
        <w:t>普拉顿</w:t>
      </w:r>
      <w:r w:rsidRPr="00D06EEF">
        <w:rPr>
          <w:i/>
          <w:iCs/>
          <w:color w:val="0000FF"/>
          <w:szCs w:val="18"/>
        </w:rPr>
        <w:t>·</w:t>
      </w:r>
      <w:r w:rsidRPr="00931245">
        <w:rPr>
          <w:i/>
          <w:iCs/>
          <w:color w:val="0000FF"/>
          <w:szCs w:val="18"/>
          <w:lang w:val="ru-RU"/>
        </w:rPr>
        <w:t>列夫申</w:t>
      </w:r>
      <w:r w:rsidRPr="00D06EEF">
        <w:rPr>
          <w:color w:val="0000FF"/>
          <w:szCs w:val="18"/>
        </w:rPr>
        <w:t>”</w:t>
      </w:r>
      <w:r w:rsidRPr="00931245">
        <w:rPr>
          <w:color w:val="0000FF"/>
          <w:szCs w:val="18"/>
          <w:lang w:val="ru-RU"/>
        </w:rPr>
        <w:t>下亦有相关记载</w:t>
      </w:r>
      <w:r w:rsidRPr="00931245">
        <w:rPr>
          <w:i/>
          <w:iCs/>
          <w:color w:val="0000FF"/>
          <w:szCs w:val="18"/>
          <w:lang w:val="ru-RU"/>
        </w:rPr>
        <w:t>。</w:t>
      </w:r>
    </w:p>
  </w:footnote>
  <w:footnote w:id="143">
    <w:p w14:paraId="56CDE1CD" w14:textId="77777777" w:rsidR="00CC2ED8" w:rsidRPr="00D06EEF" w:rsidRDefault="00CC2ED8" w:rsidP="00CC2ED8">
      <w:pPr>
        <w:pStyle w:val="FootnoteText"/>
      </w:pPr>
      <w:r>
        <w:rPr>
          <w:rStyle w:val="FootnoteReference"/>
        </w:rPr>
        <w:footnoteRef/>
      </w:r>
      <w:r w:rsidRPr="00D06EEF">
        <w:t xml:space="preserve"> </w:t>
      </w:r>
      <w:r w:rsidRPr="00931245">
        <w:rPr>
          <w:color w:val="0000FF"/>
          <w:szCs w:val="18"/>
          <w:lang w:val="ru-RU"/>
        </w:rPr>
        <w:t>在同一时期出版的其他教理问答中</w:t>
      </w:r>
      <w:r w:rsidRPr="00D06EEF">
        <w:rPr>
          <w:color w:val="0000FF"/>
          <w:szCs w:val="18"/>
        </w:rPr>
        <w:t>，</w:t>
      </w:r>
      <w:r>
        <w:rPr>
          <w:color w:val="0000FF"/>
          <w:szCs w:val="18"/>
        </w:rPr>
        <w:t>I</w:t>
      </w:r>
      <w:r w:rsidRPr="00D06EEF">
        <w:rPr>
          <w:color w:val="0000FF"/>
          <w:szCs w:val="18"/>
        </w:rPr>
        <w:t>）</w:t>
      </w:r>
      <w:r w:rsidRPr="00931245">
        <w:rPr>
          <w:color w:val="0000FF"/>
          <w:szCs w:val="18"/>
          <w:lang w:val="ru-RU"/>
        </w:rPr>
        <w:t>在</w:t>
      </w:r>
      <w:r w:rsidRPr="00931245">
        <w:rPr>
          <w:color w:val="0000FF"/>
          <w:szCs w:val="19"/>
          <w:lang w:val="ru-RU"/>
        </w:rPr>
        <w:t>希腊已知的有</w:t>
      </w:r>
      <w:r w:rsidRPr="00D06EEF">
        <w:rPr>
          <w:color w:val="0000FF"/>
          <w:szCs w:val="19"/>
        </w:rPr>
        <w:t>：a）</w:t>
      </w:r>
      <w:r>
        <w:rPr>
          <w:color w:val="0000FF"/>
          <w:szCs w:val="19"/>
        </w:rPr>
        <w:t>《教会神圣教义概要》</w:t>
      </w:r>
      <w:r w:rsidRPr="00D06EEF">
        <w:rPr>
          <w:color w:val="0000FF"/>
          <w:szCs w:val="19"/>
        </w:rPr>
        <w:t>（</w:t>
      </w:r>
      <w:r>
        <w:rPr>
          <w:color w:val="0000FF"/>
          <w:szCs w:val="19"/>
        </w:rPr>
        <w:t>Σύνοψις τών θείων καί ίερών τής Έκκλησίας δογμάτων</w:t>
      </w:r>
      <w:r w:rsidRPr="00D06EEF">
        <w:rPr>
          <w:color w:val="0000FF"/>
          <w:szCs w:val="19"/>
        </w:rPr>
        <w:t>）</w:t>
      </w:r>
      <w:r w:rsidRPr="00D06EEF">
        <w:rPr>
          <w:i/>
          <w:iCs/>
          <w:color w:val="0000FF"/>
          <w:szCs w:val="19"/>
        </w:rPr>
        <w:t>——</w:t>
      </w:r>
      <w:r w:rsidRPr="00931245">
        <w:rPr>
          <w:i/>
          <w:iCs/>
          <w:color w:val="0000FF"/>
          <w:szCs w:val="19"/>
          <w:lang w:val="ru-RU"/>
        </w:rPr>
        <w:t>格里高利</w:t>
      </w:r>
      <w:r w:rsidRPr="00D06EEF">
        <w:rPr>
          <w:i/>
          <w:iCs/>
          <w:color w:val="0000FF"/>
          <w:szCs w:val="19"/>
        </w:rPr>
        <w:t>·</w:t>
      </w:r>
      <w:r w:rsidRPr="00931245">
        <w:rPr>
          <w:i/>
          <w:iCs/>
          <w:color w:val="0000FF"/>
          <w:szCs w:val="19"/>
          <w:lang w:val="ru-RU"/>
        </w:rPr>
        <w:t>普罗托辛凯拉</w:t>
      </w:r>
      <w:r>
        <w:rPr>
          <w:color w:val="0000FF"/>
          <w:szCs w:val="19"/>
        </w:rPr>
        <w:t>著</w:t>
      </w:r>
      <w:r w:rsidRPr="00D06EEF">
        <w:rPr>
          <w:color w:val="0000FF"/>
          <w:szCs w:val="19"/>
        </w:rPr>
        <w:t>，</w:t>
      </w:r>
      <w:r>
        <w:rPr>
          <w:color w:val="0000FF"/>
          <w:szCs w:val="19"/>
        </w:rPr>
        <w:t>威尼斯</w:t>
      </w:r>
      <w:r w:rsidRPr="00D06EEF">
        <w:rPr>
          <w:color w:val="0000FF"/>
          <w:szCs w:val="19"/>
        </w:rPr>
        <w:t>，1635</w:t>
      </w:r>
      <w:r w:rsidRPr="00931245">
        <w:rPr>
          <w:color w:val="0000FF"/>
          <w:szCs w:val="19"/>
          <w:lang w:val="ru-RU"/>
        </w:rPr>
        <w:t>年</w:t>
      </w:r>
      <w:r w:rsidRPr="00D06EEF">
        <w:rPr>
          <w:color w:val="0000FF"/>
          <w:szCs w:val="19"/>
        </w:rPr>
        <w:t>；6）</w:t>
      </w:r>
      <w:r w:rsidRPr="00931245">
        <w:rPr>
          <w:color w:val="0000FF"/>
          <w:szCs w:val="19"/>
          <w:lang w:val="ru-RU"/>
        </w:rPr>
        <w:t>《</w:t>
      </w:r>
      <w:r>
        <w:rPr>
          <w:color w:val="0000FF"/>
          <w:szCs w:val="19"/>
        </w:rPr>
        <w:t>神圣教理问答》</w:t>
      </w:r>
      <w:r w:rsidRPr="00D06EEF">
        <w:rPr>
          <w:color w:val="0000FF"/>
          <w:szCs w:val="19"/>
        </w:rPr>
        <w:t>（</w:t>
      </w:r>
      <w:r>
        <w:rPr>
          <w:color w:val="0000FF"/>
          <w:szCs w:val="19"/>
        </w:rPr>
        <w:t>Κατήχησίς</w:t>
      </w:r>
      <w:r w:rsidRPr="00D06EEF">
        <w:rPr>
          <w:color w:val="0000FF"/>
          <w:szCs w:val="19"/>
        </w:rPr>
        <w:t xml:space="preserve"> </w:t>
      </w:r>
      <w:r w:rsidRPr="00931245">
        <w:rPr>
          <w:color w:val="0000FF"/>
          <w:szCs w:val="19"/>
          <w:lang w:val="ru-RU"/>
        </w:rPr>
        <w:t>ίερά</w:t>
      </w:r>
      <w:r w:rsidRPr="00D06EEF">
        <w:rPr>
          <w:color w:val="0000FF"/>
          <w:szCs w:val="19"/>
        </w:rPr>
        <w:t xml:space="preserve">... </w:t>
      </w:r>
      <w:r w:rsidRPr="00931245">
        <w:rPr>
          <w:color w:val="0000FF"/>
          <w:szCs w:val="19"/>
          <w:lang w:val="ru-RU"/>
        </w:rPr>
        <w:t>尼古拉</w:t>
      </w:r>
      <w:r w:rsidRPr="00D06EEF">
        <w:rPr>
          <w:color w:val="0000FF"/>
          <w:szCs w:val="19"/>
        </w:rPr>
        <w:t>·</w:t>
      </w:r>
      <w:r w:rsidRPr="00931245">
        <w:rPr>
          <w:color w:val="0000FF"/>
          <w:szCs w:val="19"/>
          <w:lang w:val="ru-RU"/>
        </w:rPr>
        <w:t>布尔加尔所著</w:t>
      </w:r>
      <w:r w:rsidRPr="00D06EEF">
        <w:rPr>
          <w:color w:val="0000FF"/>
          <w:szCs w:val="19"/>
        </w:rPr>
        <w:t>，</w:t>
      </w:r>
      <w:r w:rsidRPr="00931245">
        <w:rPr>
          <w:color w:val="0000FF"/>
          <w:szCs w:val="19"/>
          <w:lang w:val="ru-RU"/>
        </w:rPr>
        <w:t>威尼斯</w:t>
      </w:r>
      <w:r w:rsidRPr="00D06EEF">
        <w:rPr>
          <w:color w:val="0000FF"/>
          <w:szCs w:val="19"/>
        </w:rPr>
        <w:t>，1861</w:t>
      </w:r>
      <w:r w:rsidRPr="00931245">
        <w:rPr>
          <w:color w:val="0000FF"/>
          <w:szCs w:val="19"/>
          <w:lang w:val="ru-RU"/>
        </w:rPr>
        <w:t>年</w:t>
      </w:r>
      <w:r w:rsidRPr="00D06EEF">
        <w:rPr>
          <w:color w:val="0000FF"/>
          <w:szCs w:val="19"/>
        </w:rPr>
        <w:t xml:space="preserve">；c) </w:t>
      </w:r>
      <w:r w:rsidRPr="00931245">
        <w:rPr>
          <w:color w:val="0000FF"/>
          <w:szCs w:val="19"/>
          <w:lang w:val="ru-RU"/>
        </w:rPr>
        <w:t>《</w:t>
      </w:r>
      <w:r>
        <w:rPr>
          <w:color w:val="0000FF"/>
          <w:szCs w:val="19"/>
        </w:rPr>
        <w:t>东正教希腊东方教会神圣</w:t>
      </w:r>
      <w:r w:rsidRPr="00931245">
        <w:rPr>
          <w:color w:val="0000FF"/>
          <w:szCs w:val="19"/>
          <w:lang w:val="ru-RU"/>
        </w:rPr>
        <w:t>、</w:t>
      </w:r>
      <w:r>
        <w:rPr>
          <w:color w:val="0000FF"/>
          <w:szCs w:val="19"/>
        </w:rPr>
        <w:t>使徒、普世及正统</w:t>
      </w:r>
      <w:r w:rsidRPr="00931245">
        <w:rPr>
          <w:color w:val="0000FF"/>
          <w:szCs w:val="19"/>
          <w:lang w:val="ru-RU"/>
        </w:rPr>
        <w:t>信仰的圣表</w:t>
      </w:r>
      <w:r w:rsidRPr="00D06EEF">
        <w:rPr>
          <w:color w:val="0000FF"/>
          <w:szCs w:val="19"/>
        </w:rPr>
        <w:t>……</w:t>
      </w:r>
      <w:r w:rsidRPr="00931245">
        <w:rPr>
          <w:color w:val="0000FF"/>
          <w:szCs w:val="19"/>
          <w:lang w:val="ru-RU"/>
        </w:rPr>
        <w:t>》</w:t>
      </w:r>
      <w:r>
        <w:rPr>
          <w:color w:val="0000FF"/>
          <w:szCs w:val="19"/>
        </w:rPr>
        <w:t>，由圣山大主教西奥克莱托</w:t>
      </w:r>
      <w:r>
        <w:rPr>
          <w:i/>
          <w:iCs/>
          <w:color w:val="0000FF"/>
          <w:szCs w:val="19"/>
        </w:rPr>
        <w:t>·波利德编辑</w:t>
      </w:r>
      <w:r>
        <w:rPr>
          <w:color w:val="0000FF"/>
          <w:szCs w:val="19"/>
        </w:rPr>
        <w:t>（仅以拉丁文出版</w:t>
      </w:r>
      <w:r w:rsidRPr="00D06EEF">
        <w:rPr>
          <w:color w:val="0000FF"/>
          <w:szCs w:val="19"/>
        </w:rPr>
        <w:t>），1736</w:t>
      </w:r>
      <w:r w:rsidRPr="00931245">
        <w:rPr>
          <w:color w:val="0000FF"/>
          <w:szCs w:val="19"/>
          <w:lang w:val="ru-RU"/>
        </w:rPr>
        <w:t>年</w:t>
      </w:r>
      <w:r w:rsidRPr="00D06EEF">
        <w:rPr>
          <w:color w:val="0000FF"/>
          <w:szCs w:val="19"/>
        </w:rPr>
        <w:t>；</w:t>
      </w:r>
      <w:r>
        <w:rPr>
          <w:color w:val="0000FF"/>
          <w:szCs w:val="19"/>
        </w:rPr>
        <w:t>II</w:t>
      </w:r>
      <w:r w:rsidRPr="00D06EEF">
        <w:rPr>
          <w:color w:val="0000FF"/>
          <w:szCs w:val="19"/>
        </w:rPr>
        <w:t>）</w:t>
      </w:r>
      <w:r w:rsidRPr="00931245">
        <w:rPr>
          <w:color w:val="0000FF"/>
          <w:szCs w:val="19"/>
          <w:lang w:val="ru-RU"/>
        </w:rPr>
        <w:t>在俄罗斯</w:t>
      </w:r>
      <w:r w:rsidRPr="00D06EEF">
        <w:rPr>
          <w:color w:val="0000FF"/>
          <w:szCs w:val="19"/>
        </w:rPr>
        <w:t>：</w:t>
      </w:r>
      <w:r>
        <w:rPr>
          <w:color w:val="0000FF"/>
          <w:szCs w:val="19"/>
        </w:rPr>
        <w:t>a</w:t>
      </w:r>
      <w:r w:rsidRPr="00D06EEF">
        <w:rPr>
          <w:color w:val="0000FF"/>
          <w:szCs w:val="19"/>
        </w:rPr>
        <w:t xml:space="preserve">) </w:t>
      </w:r>
      <w:r w:rsidRPr="00931245">
        <w:rPr>
          <w:color w:val="0000FF"/>
          <w:szCs w:val="19"/>
          <w:lang w:val="ru-RU"/>
        </w:rPr>
        <w:t>《简明教理问答》</w:t>
      </w:r>
      <w:r w:rsidRPr="00D06EEF">
        <w:rPr>
          <w:color w:val="0000FF"/>
          <w:szCs w:val="19"/>
        </w:rPr>
        <w:t>，</w:t>
      </w:r>
      <w:r w:rsidRPr="00931245">
        <w:rPr>
          <w:color w:val="0000FF"/>
          <w:szCs w:val="19"/>
          <w:lang w:val="ru-RU"/>
        </w:rPr>
        <w:t>或《信经条目汇编》</w:t>
      </w:r>
      <w:r w:rsidRPr="00D06EEF">
        <w:rPr>
          <w:i/>
          <w:iCs/>
          <w:color w:val="0000FF"/>
          <w:szCs w:val="19"/>
        </w:rPr>
        <w:t>，</w:t>
      </w:r>
      <w:r w:rsidRPr="00931245">
        <w:rPr>
          <w:i/>
          <w:iCs/>
          <w:color w:val="0000FF"/>
          <w:szCs w:val="19"/>
          <w:lang w:val="ru-RU"/>
        </w:rPr>
        <w:t>彼得</w:t>
      </w:r>
      <w:r w:rsidRPr="00D06EEF">
        <w:rPr>
          <w:i/>
          <w:iCs/>
          <w:color w:val="0000FF"/>
          <w:szCs w:val="19"/>
        </w:rPr>
        <w:t>·</w:t>
      </w:r>
      <w:r w:rsidRPr="00931245">
        <w:rPr>
          <w:i/>
          <w:iCs/>
          <w:color w:val="0000FF"/>
          <w:szCs w:val="19"/>
          <w:lang w:val="ru-RU"/>
        </w:rPr>
        <w:t>莫吉拉</w:t>
      </w:r>
      <w:r w:rsidRPr="00931245">
        <w:rPr>
          <w:color w:val="0000FF"/>
          <w:szCs w:val="19"/>
          <w:lang w:val="ru-RU"/>
        </w:rPr>
        <w:t>著</w:t>
      </w:r>
      <w:r w:rsidRPr="00D06EEF">
        <w:rPr>
          <w:color w:val="0000FF"/>
          <w:szCs w:val="19"/>
        </w:rPr>
        <w:t>，1645</w:t>
      </w:r>
      <w:r w:rsidRPr="00931245">
        <w:rPr>
          <w:color w:val="0000FF"/>
          <w:szCs w:val="19"/>
          <w:lang w:val="ru-RU"/>
        </w:rPr>
        <w:t>年于基辅出版</w:t>
      </w:r>
      <w:r w:rsidRPr="00D06EEF">
        <w:rPr>
          <w:color w:val="0000FF"/>
          <w:szCs w:val="19"/>
        </w:rPr>
        <w:t>，1646</w:t>
      </w:r>
      <w:r w:rsidRPr="00931245">
        <w:rPr>
          <w:color w:val="0000FF"/>
          <w:szCs w:val="19"/>
          <w:lang w:val="ru-RU"/>
        </w:rPr>
        <w:t>年于利沃夫出版</w:t>
      </w:r>
      <w:r w:rsidRPr="00D06EEF">
        <w:rPr>
          <w:color w:val="0000FF"/>
          <w:szCs w:val="19"/>
        </w:rPr>
        <w:t>，1649</w:t>
      </w:r>
      <w:r w:rsidRPr="00931245">
        <w:rPr>
          <w:color w:val="0000FF"/>
          <w:szCs w:val="19"/>
          <w:lang w:val="ru-RU"/>
        </w:rPr>
        <w:t>年于莫斯科出版</w:t>
      </w:r>
      <w:r w:rsidRPr="00D06EEF">
        <w:rPr>
          <w:color w:val="0000FF"/>
          <w:szCs w:val="19"/>
        </w:rPr>
        <w:t xml:space="preserve">；b) </w:t>
      </w:r>
      <w:r w:rsidRPr="00931245">
        <w:rPr>
          <w:color w:val="0000FF"/>
          <w:szCs w:val="19"/>
          <w:lang w:val="ru-RU"/>
        </w:rPr>
        <w:t>《论唯一、真实、正统的信仰及圣教会》一书</w:t>
      </w:r>
      <w:r w:rsidRPr="00D06EEF">
        <w:rPr>
          <w:color w:val="0000FF"/>
          <w:szCs w:val="19"/>
        </w:rPr>
        <w:t>，1648</w:t>
      </w:r>
      <w:r w:rsidRPr="00931245">
        <w:rPr>
          <w:color w:val="0000FF"/>
          <w:szCs w:val="19"/>
          <w:lang w:val="ru-RU"/>
        </w:rPr>
        <w:t>年于莫斯科出版</w:t>
      </w:r>
      <w:r w:rsidRPr="00D06EEF">
        <w:rPr>
          <w:color w:val="0000FF"/>
          <w:szCs w:val="19"/>
        </w:rPr>
        <w:t xml:space="preserve">； c) </w:t>
      </w:r>
      <w:r w:rsidRPr="00931245">
        <w:rPr>
          <w:color w:val="0000FF"/>
          <w:szCs w:val="19"/>
          <w:lang w:val="ru-RU"/>
        </w:rPr>
        <w:t>《教理问答</w:t>
      </w:r>
      <w:r w:rsidRPr="00D06EEF">
        <w:rPr>
          <w:color w:val="0000FF"/>
          <w:szCs w:val="19"/>
        </w:rPr>
        <w:t>，</w:t>
      </w:r>
      <w:r w:rsidRPr="00931245">
        <w:rPr>
          <w:color w:val="0000FF"/>
          <w:szCs w:val="19"/>
          <w:lang w:val="ru-RU"/>
        </w:rPr>
        <w:t>或关于圣正统天主教会信仰的简明教导</w:t>
      </w:r>
      <w:r w:rsidRPr="00D06EEF">
        <w:rPr>
          <w:color w:val="0000FF"/>
          <w:szCs w:val="19"/>
        </w:rPr>
        <w:t>……</w:t>
      </w:r>
      <w:r w:rsidRPr="00931245">
        <w:rPr>
          <w:color w:val="0000FF"/>
          <w:szCs w:val="19"/>
          <w:lang w:val="ru-RU"/>
        </w:rPr>
        <w:t>》</w:t>
      </w:r>
      <w:r w:rsidRPr="00D06EEF">
        <w:rPr>
          <w:color w:val="0000FF"/>
          <w:szCs w:val="19"/>
        </w:rPr>
        <w:t>，</w:t>
      </w:r>
      <w:r w:rsidRPr="00931245">
        <w:rPr>
          <w:color w:val="0000FF"/>
          <w:szCs w:val="19"/>
          <w:lang w:val="ru-RU"/>
        </w:rPr>
        <w:t>依据东方圣教会的教义阐述</w:t>
      </w:r>
      <w:r w:rsidRPr="00D06EEF">
        <w:rPr>
          <w:color w:val="0000FF"/>
          <w:szCs w:val="19"/>
        </w:rPr>
        <w:t>，</w:t>
      </w:r>
      <w:r w:rsidRPr="00931245">
        <w:rPr>
          <w:color w:val="0000FF"/>
          <w:szCs w:val="19"/>
          <w:lang w:val="ru-RU"/>
        </w:rPr>
        <w:t>切尔尼蒂</w:t>
      </w:r>
      <w:r w:rsidRPr="00D06EEF">
        <w:rPr>
          <w:color w:val="0000FF"/>
          <w:szCs w:val="19"/>
        </w:rPr>
        <w:t>，1715</w:t>
      </w:r>
      <w:r w:rsidRPr="00931245">
        <w:rPr>
          <w:color w:val="0000FF"/>
          <w:szCs w:val="19"/>
          <w:lang w:val="ru-RU"/>
        </w:rPr>
        <w:t>年</w:t>
      </w:r>
      <w:r w:rsidRPr="00D06EEF">
        <w:rPr>
          <w:color w:val="0000FF"/>
          <w:szCs w:val="19"/>
        </w:rPr>
        <w:t xml:space="preserve">；d) </w:t>
      </w:r>
      <w:r w:rsidRPr="00931245">
        <w:rPr>
          <w:color w:val="0000FF"/>
          <w:szCs w:val="19"/>
          <w:lang w:val="ru-RU"/>
        </w:rPr>
        <w:t>《神职人员所需案例汇编》</w:t>
      </w:r>
      <w:r w:rsidRPr="00D06EEF">
        <w:rPr>
          <w:color w:val="0000FF"/>
          <w:szCs w:val="19"/>
        </w:rPr>
        <w:t>，1722</w:t>
      </w:r>
      <w:r w:rsidRPr="00931245">
        <w:rPr>
          <w:color w:val="0000FF"/>
          <w:szCs w:val="19"/>
          <w:lang w:val="ru-RU"/>
        </w:rPr>
        <w:t>年于苏普拉斯莱印刷</w:t>
      </w:r>
      <w:r w:rsidRPr="00D06EEF">
        <w:rPr>
          <w:color w:val="0000FF"/>
          <w:szCs w:val="19"/>
        </w:rPr>
        <w:t xml:space="preserve">； e) </w:t>
      </w:r>
      <w:r w:rsidRPr="00931245">
        <w:rPr>
          <w:color w:val="0000FF"/>
          <w:szCs w:val="19"/>
          <w:lang w:val="ru-RU"/>
        </w:rPr>
        <w:t>《新教诲</w:t>
      </w:r>
      <w:r w:rsidRPr="00D06EEF">
        <w:rPr>
          <w:color w:val="0000FF"/>
          <w:szCs w:val="19"/>
        </w:rPr>
        <w:t>，</w:t>
      </w:r>
      <w:r w:rsidRPr="00931245">
        <w:rPr>
          <w:color w:val="0000FF"/>
          <w:szCs w:val="19"/>
          <w:lang w:val="ru-RU"/>
        </w:rPr>
        <w:t>或对青少年的训诫》</w:t>
      </w:r>
      <w:r w:rsidRPr="00D06EEF">
        <w:rPr>
          <w:i/>
          <w:iCs/>
          <w:color w:val="0000FF"/>
          <w:szCs w:val="19"/>
        </w:rPr>
        <w:t>，</w:t>
      </w:r>
      <w:r w:rsidRPr="00931245">
        <w:rPr>
          <w:color w:val="0000FF"/>
          <w:szCs w:val="19"/>
          <w:lang w:val="ru-RU"/>
        </w:rPr>
        <w:t>大</w:t>
      </w:r>
      <w:r w:rsidRPr="00931245">
        <w:rPr>
          <w:i/>
          <w:iCs/>
          <w:color w:val="0000FF"/>
          <w:szCs w:val="19"/>
          <w:lang w:val="ru-RU"/>
        </w:rPr>
        <w:t>修道院长马卡里</w:t>
      </w:r>
      <w:r w:rsidRPr="00D06EEF">
        <w:rPr>
          <w:i/>
          <w:iCs/>
          <w:color w:val="0000FF"/>
          <w:szCs w:val="19"/>
        </w:rPr>
        <w:t>·</w:t>
      </w:r>
      <w:r w:rsidRPr="00931245">
        <w:rPr>
          <w:i/>
          <w:iCs/>
          <w:color w:val="0000FF"/>
          <w:szCs w:val="19"/>
          <w:lang w:val="ru-RU"/>
        </w:rPr>
        <w:t>苏萨尔尼科夫</w:t>
      </w:r>
      <w:r w:rsidRPr="00931245">
        <w:rPr>
          <w:color w:val="0000FF"/>
          <w:szCs w:val="19"/>
          <w:lang w:val="ru-RU"/>
        </w:rPr>
        <w:t>著</w:t>
      </w:r>
      <w:r w:rsidRPr="00D06EEF">
        <w:rPr>
          <w:color w:val="0000FF"/>
          <w:szCs w:val="19"/>
        </w:rPr>
        <w:t>，1785</w:t>
      </w:r>
      <w:r w:rsidRPr="00931245">
        <w:rPr>
          <w:color w:val="0000FF"/>
          <w:szCs w:val="19"/>
          <w:lang w:val="ru-RU"/>
        </w:rPr>
        <w:t>年于圣彼得堡出版</w:t>
      </w:r>
      <w:r w:rsidRPr="00D06EEF">
        <w:rPr>
          <w:color w:val="0000FF"/>
          <w:szCs w:val="19"/>
        </w:rPr>
        <w:t xml:space="preserve">；f) </w:t>
      </w:r>
      <w:r w:rsidRPr="00931245">
        <w:rPr>
          <w:color w:val="0000FF"/>
          <w:szCs w:val="19"/>
          <w:lang w:val="ru-RU"/>
        </w:rPr>
        <w:t>《神父</w:t>
      </w:r>
      <w:r w:rsidRPr="00931245">
        <w:rPr>
          <w:i/>
          <w:iCs/>
          <w:color w:val="0000FF"/>
          <w:szCs w:val="19"/>
          <w:lang w:val="ru-RU"/>
        </w:rPr>
        <w:t>亚历山大</w:t>
      </w:r>
      <w:r w:rsidRPr="00D06EEF">
        <w:rPr>
          <w:i/>
          <w:color w:val="0000FF"/>
          <w:szCs w:val="19"/>
        </w:rPr>
        <w:t>·</w:t>
      </w:r>
      <w:r w:rsidRPr="00931245">
        <w:rPr>
          <w:i/>
          <w:color w:val="0000FF"/>
          <w:szCs w:val="19"/>
          <w:lang w:val="ru-RU"/>
        </w:rPr>
        <w:t>贝利科夫</w:t>
      </w:r>
      <w:r w:rsidRPr="00931245">
        <w:rPr>
          <w:color w:val="0000FF"/>
          <w:szCs w:val="19"/>
          <w:lang w:val="ru-RU"/>
        </w:rPr>
        <w:t>的教理问答》</w:t>
      </w:r>
      <w:r w:rsidRPr="00D06EEF">
        <w:rPr>
          <w:color w:val="0000FF"/>
          <w:szCs w:val="19"/>
        </w:rPr>
        <w:t>，1818</w:t>
      </w:r>
      <w:r w:rsidRPr="00931245">
        <w:rPr>
          <w:color w:val="0000FF"/>
          <w:szCs w:val="19"/>
          <w:lang w:val="ru-RU"/>
        </w:rPr>
        <w:t>年于莫斯科出版</w:t>
      </w:r>
      <w:r w:rsidRPr="00D06EEF">
        <w:rPr>
          <w:color w:val="0000FF"/>
          <w:szCs w:val="19"/>
        </w:rPr>
        <w:t>，</w:t>
      </w:r>
      <w:r w:rsidRPr="00931245">
        <w:rPr>
          <w:color w:val="0000FF"/>
          <w:szCs w:val="19"/>
          <w:lang w:val="ru-RU"/>
        </w:rPr>
        <w:t>等。</w:t>
      </w:r>
    </w:p>
  </w:footnote>
  <w:footnote w:id="144">
    <w:p w14:paraId="335C5A1A" w14:textId="77777777" w:rsidR="00CC2ED8" w:rsidRPr="00931245" w:rsidRDefault="00CC2ED8" w:rsidP="00CC2ED8">
      <w:pPr>
        <w:pStyle w:val="FootnoteText"/>
        <w:rPr>
          <w:lang w:val="ru-RU"/>
        </w:rPr>
      </w:pPr>
      <w:r>
        <w:rPr>
          <w:rStyle w:val="FootnoteReference"/>
        </w:rPr>
        <w:footnoteRef/>
      </w:r>
      <w:r w:rsidRPr="00D06EEF">
        <w:t xml:space="preserve"> </w:t>
      </w:r>
      <w:r w:rsidRPr="00931245">
        <w:rPr>
          <w:color w:val="0000FF"/>
          <w:szCs w:val="19"/>
          <w:lang w:val="ru-RU"/>
        </w:rPr>
        <w:t>此处提及的希腊作家著作名称</w:t>
      </w:r>
      <w:r w:rsidRPr="00D06EEF">
        <w:rPr>
          <w:color w:val="0000FF"/>
          <w:szCs w:val="19"/>
        </w:rPr>
        <w:t>，</w:t>
      </w:r>
      <w:r w:rsidRPr="00931245">
        <w:rPr>
          <w:color w:val="0000FF"/>
          <w:szCs w:val="19"/>
          <w:lang w:val="ru-RU"/>
        </w:rPr>
        <w:t>参见</w:t>
      </w:r>
      <w:r w:rsidRPr="00931245">
        <w:rPr>
          <w:i/>
          <w:iCs/>
          <w:color w:val="0000FF"/>
          <w:szCs w:val="19"/>
          <w:lang w:val="ru-RU"/>
        </w:rPr>
        <w:t>海涅克提乌斯所著《</w:t>
      </w:r>
      <w:r>
        <w:rPr>
          <w:color w:val="0000FF"/>
          <w:szCs w:val="19"/>
        </w:rPr>
        <w:t>古希腊与新希腊教会图鉴</w:t>
      </w:r>
      <w:r w:rsidRPr="00931245">
        <w:rPr>
          <w:i/>
          <w:iCs/>
          <w:color w:val="0000FF"/>
          <w:szCs w:val="19"/>
          <w:lang w:val="ru-RU"/>
        </w:rPr>
        <w:t>》</w:t>
      </w:r>
      <w:r w:rsidRPr="00D06EEF">
        <w:rPr>
          <w:i/>
          <w:iCs/>
          <w:color w:val="0000FF"/>
          <w:szCs w:val="19"/>
        </w:rPr>
        <w:t>（</w:t>
      </w:r>
      <w:r>
        <w:rPr>
          <w:color w:val="0000FF"/>
          <w:szCs w:val="19"/>
        </w:rPr>
        <w:t>Abbildung der alt</w:t>
      </w:r>
      <w:r w:rsidRPr="00D06EEF">
        <w:rPr>
          <w:color w:val="0000FF"/>
          <w:szCs w:val="19"/>
        </w:rPr>
        <w:t xml:space="preserve">. </w:t>
      </w:r>
      <w:r>
        <w:rPr>
          <w:color w:val="0000FF"/>
          <w:szCs w:val="19"/>
        </w:rPr>
        <w:t>und neuen griech</w:t>
      </w:r>
      <w:r w:rsidRPr="00D06EEF">
        <w:rPr>
          <w:color w:val="0000FF"/>
          <w:szCs w:val="19"/>
        </w:rPr>
        <w:t xml:space="preserve">. </w:t>
      </w:r>
      <w:r>
        <w:rPr>
          <w:color w:val="0000FF"/>
          <w:szCs w:val="19"/>
        </w:rPr>
        <w:t>Kirche</w:t>
      </w:r>
      <w:r w:rsidRPr="00D06EEF">
        <w:rPr>
          <w:color w:val="0000FF"/>
          <w:szCs w:val="19"/>
        </w:rPr>
        <w:t>），</w:t>
      </w:r>
      <w:r w:rsidRPr="00931245">
        <w:rPr>
          <w:color w:val="0000FF"/>
          <w:szCs w:val="19"/>
          <w:lang w:val="ru-RU"/>
        </w:rPr>
        <w:t>莱比锡</w:t>
      </w:r>
      <w:r w:rsidRPr="00D06EEF">
        <w:rPr>
          <w:color w:val="0000FF"/>
          <w:szCs w:val="19"/>
        </w:rPr>
        <w:t>，1711</w:t>
      </w:r>
      <w:r w:rsidRPr="00931245">
        <w:rPr>
          <w:color w:val="0000FF"/>
          <w:szCs w:val="19"/>
          <w:lang w:val="ru-RU"/>
        </w:rPr>
        <w:t>年</w:t>
      </w:r>
      <w:r w:rsidRPr="00D06EEF">
        <w:rPr>
          <w:color w:val="0000FF"/>
          <w:szCs w:val="19"/>
        </w:rPr>
        <w:t>，</w:t>
      </w:r>
      <w:r>
        <w:rPr>
          <w:color w:val="0000FF"/>
          <w:szCs w:val="19"/>
        </w:rPr>
        <w:t>附录</w:t>
      </w:r>
      <w:r w:rsidRPr="00931245">
        <w:rPr>
          <w:color w:val="0000FF"/>
          <w:szCs w:val="19"/>
          <w:lang w:val="ru-RU"/>
        </w:rPr>
        <w:t>第</w:t>
      </w:r>
      <w:r w:rsidRPr="00D06EEF">
        <w:rPr>
          <w:color w:val="0000FF"/>
          <w:szCs w:val="19"/>
        </w:rPr>
        <w:t>70-80</w:t>
      </w:r>
      <w:r w:rsidRPr="00931245">
        <w:rPr>
          <w:color w:val="0000FF"/>
          <w:szCs w:val="19"/>
          <w:lang w:val="ru-RU"/>
        </w:rPr>
        <w:t>页</w:t>
      </w:r>
      <w:r w:rsidRPr="00D06EEF">
        <w:rPr>
          <w:color w:val="0000FF"/>
          <w:szCs w:val="19"/>
        </w:rPr>
        <w:t>；</w:t>
      </w:r>
      <w:r w:rsidRPr="00931245">
        <w:rPr>
          <w:color w:val="0000FF"/>
          <w:szCs w:val="19"/>
          <w:lang w:val="ru-RU"/>
        </w:rPr>
        <w:t>部分著作参见法布里齐乌斯所著《</w:t>
      </w:r>
      <w:r>
        <w:rPr>
          <w:color w:val="0000FF"/>
          <w:szCs w:val="19"/>
        </w:rPr>
        <w:t>希腊图书馆</w:t>
      </w:r>
      <w:r w:rsidRPr="00931245">
        <w:rPr>
          <w:color w:val="0000FF"/>
          <w:szCs w:val="19"/>
          <w:lang w:val="ru-RU"/>
        </w:rPr>
        <w:t>》</w:t>
      </w:r>
      <w:r w:rsidRPr="00D06EEF">
        <w:rPr>
          <w:color w:val="0000FF"/>
          <w:szCs w:val="19"/>
        </w:rPr>
        <w:t xml:space="preserve">（Biblioth. </w:t>
      </w:r>
      <w:r>
        <w:rPr>
          <w:color w:val="0000FF"/>
          <w:szCs w:val="19"/>
        </w:rPr>
        <w:t>Graec</w:t>
      </w:r>
      <w:r w:rsidRPr="00D06EEF">
        <w:rPr>
          <w:color w:val="0000FF"/>
          <w:szCs w:val="19"/>
        </w:rPr>
        <w:t xml:space="preserve">. </w:t>
      </w:r>
      <w:r>
        <w:rPr>
          <w:color w:val="0000FF"/>
          <w:szCs w:val="19"/>
        </w:rPr>
        <w:t>第X卷，第789-799页及第XI</w:t>
      </w:r>
      <w:r w:rsidRPr="00931245">
        <w:rPr>
          <w:color w:val="0000FF"/>
          <w:szCs w:val="19"/>
          <w:lang w:val="ru-RU"/>
        </w:rPr>
        <w:t>卷</w:t>
      </w:r>
      <w:r w:rsidRPr="00D06EEF">
        <w:rPr>
          <w:color w:val="0000FF"/>
          <w:szCs w:val="19"/>
        </w:rPr>
        <w:t>，</w:t>
      </w:r>
      <w:r>
        <w:rPr>
          <w:color w:val="0000FF"/>
          <w:szCs w:val="19"/>
        </w:rPr>
        <w:t>第770-804页</w:t>
      </w:r>
      <w:r w:rsidRPr="00D06EEF">
        <w:rPr>
          <w:color w:val="0000FF"/>
          <w:szCs w:val="19"/>
        </w:rPr>
        <w:t>，</w:t>
      </w:r>
      <w:r w:rsidRPr="00931245">
        <w:rPr>
          <w:color w:val="0000FF"/>
          <w:szCs w:val="19"/>
          <w:lang w:val="ru-RU"/>
        </w:rPr>
        <w:t>汉堡</w:t>
      </w:r>
      <w:r w:rsidRPr="00D06EEF">
        <w:rPr>
          <w:color w:val="0000FF"/>
          <w:szCs w:val="19"/>
        </w:rPr>
        <w:t>，1722</w:t>
      </w:r>
      <w:r w:rsidRPr="00931245">
        <w:rPr>
          <w:color w:val="0000FF"/>
          <w:szCs w:val="19"/>
          <w:lang w:val="ru-RU"/>
        </w:rPr>
        <w:t>年。至于俄罗斯作家，则见</w:t>
      </w:r>
      <w:r w:rsidRPr="00931245">
        <w:rPr>
          <w:i/>
          <w:iCs/>
          <w:color w:val="0000FF"/>
          <w:szCs w:val="19"/>
          <w:lang w:val="ru-RU"/>
        </w:rPr>
        <w:t>于大主教叶夫根尼的</w:t>
      </w:r>
      <w:r w:rsidRPr="00931245">
        <w:rPr>
          <w:color w:val="0000FF"/>
          <w:szCs w:val="19"/>
          <w:lang w:val="ru-RU"/>
        </w:rPr>
        <w:t>《历史词典》……中，按其姓名检索。</w:t>
      </w:r>
    </w:p>
  </w:footnote>
  <w:footnote w:id="145">
    <w:p w14:paraId="78F96F1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《致一位老礼仪派信徒的谈话》，刊载于1835-1836年的《基督教读物》。</w:t>
      </w:r>
    </w:p>
  </w:footnote>
  <w:footnote w:id="146">
    <w:p w14:paraId="142872F2"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圣索洛维茨修道院的真理，驳斥所谓“索洛维茨”请愿书中的谬误——论信仰》，圣彼得堡，1844年及其他版本。</w:t>
      </w:r>
    </w:p>
  </w:footnote>
  <w:footnote w:id="147">
    <w:p w14:paraId="6ECE656F"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例如：1）关于上帝的教义，因祂是独一无二的；2）关于圣父、圣子和圣灵的教义，《基督教读本》1822年，</w:t>
      </w:r>
      <w:r>
        <w:rPr>
          <w:color w:val="0000FF"/>
          <w:szCs w:val="19"/>
        </w:rPr>
        <w:t>第六</w:t>
      </w:r>
      <w:r w:rsidRPr="00931245">
        <w:rPr>
          <w:color w:val="0000FF"/>
          <w:szCs w:val="19"/>
          <w:lang w:val="ru-RU"/>
        </w:rPr>
        <w:t>卷，第50页和第166页；3）关于守护天使的论述，1823年，</w:t>
      </w:r>
      <w:r>
        <w:rPr>
          <w:color w:val="0000FF"/>
          <w:szCs w:val="19"/>
        </w:rPr>
        <w:t>第十一</w:t>
      </w:r>
      <w:r w:rsidRPr="00931245">
        <w:rPr>
          <w:color w:val="0000FF"/>
          <w:szCs w:val="19"/>
          <w:lang w:val="ru-RU"/>
        </w:rPr>
        <w:t>卷，第301页； 4）关于圣灵及其作为，1833年，第11卷，第163页；5）关于通过耶稣基督的代求使神与人和好，1833年，</w:t>
      </w:r>
      <w:r>
        <w:rPr>
          <w:color w:val="0000FF"/>
          <w:szCs w:val="19"/>
        </w:rPr>
        <w:t>第IV</w:t>
      </w:r>
      <w:r w:rsidRPr="00931245">
        <w:rPr>
          <w:color w:val="0000FF"/>
          <w:szCs w:val="19"/>
          <w:lang w:val="ru-RU"/>
        </w:rPr>
        <w:t>卷，第317页；6）关于耶稣基督在地上建立祂的教会，1839年，</w:t>
      </w:r>
      <w:r>
        <w:rPr>
          <w:color w:val="0000FF"/>
          <w:szCs w:val="19"/>
        </w:rPr>
        <w:t>第III</w:t>
      </w:r>
      <w:r w:rsidRPr="00931245">
        <w:rPr>
          <w:color w:val="0000FF"/>
          <w:szCs w:val="19"/>
          <w:lang w:val="ru-RU"/>
        </w:rPr>
        <w:t>卷。 第43和174页；7）论基督的圣教会，1846年，</w:t>
      </w:r>
      <w:r>
        <w:rPr>
          <w:color w:val="0000FF"/>
          <w:szCs w:val="19"/>
        </w:rPr>
        <w:t>第IV</w:t>
      </w:r>
      <w:r w:rsidRPr="00931245">
        <w:rPr>
          <w:color w:val="0000FF"/>
          <w:szCs w:val="19"/>
          <w:lang w:val="ru-RU"/>
        </w:rPr>
        <w:t>卷，第70页；8）论预定论，1845年，</w:t>
      </w:r>
      <w:r>
        <w:rPr>
          <w:color w:val="0000FF"/>
          <w:szCs w:val="19"/>
        </w:rPr>
        <w:t>第IV</w:t>
      </w:r>
      <w:r w:rsidRPr="00931245">
        <w:rPr>
          <w:color w:val="0000FF"/>
          <w:szCs w:val="19"/>
          <w:lang w:val="ru-RU"/>
        </w:rPr>
        <w:t>卷，第301页；9）论纪念亡者的论述，1824年，</w:t>
      </w:r>
      <w:r>
        <w:rPr>
          <w:color w:val="0000FF"/>
          <w:szCs w:val="19"/>
        </w:rPr>
        <w:t>第XVI</w:t>
      </w:r>
      <w:r w:rsidRPr="00931245">
        <w:rPr>
          <w:color w:val="0000FF"/>
          <w:szCs w:val="19"/>
          <w:lang w:val="ru-RU"/>
        </w:rPr>
        <w:t>卷，第169页等。</w:t>
      </w:r>
    </w:p>
  </w:footnote>
  <w:footnote w:id="148">
    <w:p w14:paraId="7F164403"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例如：1）关于圣灵的恩典，</w:t>
      </w:r>
      <w:r>
        <w:rPr>
          <w:color w:val="0000FF"/>
          <w:szCs w:val="19"/>
        </w:rPr>
        <w:t>第V</w:t>
      </w:r>
      <w:r w:rsidRPr="00931245">
        <w:rPr>
          <w:color w:val="0000FF"/>
          <w:szCs w:val="19"/>
          <w:lang w:val="ru-RU"/>
        </w:rPr>
        <w:t>卷，第59页；2）关于圣徒的荣封，</w:t>
      </w:r>
      <w:r>
        <w:rPr>
          <w:color w:val="0000FF"/>
          <w:szCs w:val="19"/>
        </w:rPr>
        <w:t>第VI</w:t>
      </w:r>
      <w:r w:rsidRPr="00931245">
        <w:rPr>
          <w:color w:val="0000FF"/>
          <w:szCs w:val="19"/>
          <w:lang w:val="ru-RU"/>
        </w:rPr>
        <w:t>卷，第73页；3）旧约中与圣母的位格及事工相关的预表，</w:t>
      </w:r>
      <w:r>
        <w:rPr>
          <w:color w:val="0000FF"/>
          <w:szCs w:val="19"/>
        </w:rPr>
        <w:t>第VII</w:t>
      </w:r>
      <w:r w:rsidRPr="00931245">
        <w:rPr>
          <w:color w:val="0000FF"/>
          <w:szCs w:val="19"/>
          <w:lang w:val="ru-RU"/>
        </w:rPr>
        <w:t>卷，第293页； 4）追思亡者，</w:t>
      </w:r>
      <w:r>
        <w:rPr>
          <w:color w:val="0000FF"/>
          <w:szCs w:val="19"/>
        </w:rPr>
        <w:t>第八</w:t>
      </w:r>
      <w:r w:rsidRPr="00931245">
        <w:rPr>
          <w:color w:val="0000FF"/>
          <w:szCs w:val="19"/>
          <w:lang w:val="ru-RU"/>
        </w:rPr>
        <w:t>卷，第251页；5）东正教普世教会关于至圣童贞玛利亚的教义，</w:t>
      </w:r>
      <w:r>
        <w:rPr>
          <w:color w:val="0000FF"/>
          <w:szCs w:val="19"/>
        </w:rPr>
        <w:t>第十一</w:t>
      </w:r>
      <w:r w:rsidRPr="00931245">
        <w:rPr>
          <w:color w:val="0000FF"/>
          <w:szCs w:val="19"/>
          <w:lang w:val="ru-RU"/>
        </w:rPr>
        <w:t>卷，第273页，等。</w:t>
      </w:r>
    </w:p>
  </w:footnote>
  <w:footnote w:id="149">
    <w:p w14:paraId="143C2E7D" w14:textId="77777777" w:rsidR="00CC2ED8" w:rsidRPr="00931245" w:rsidRDefault="00CC2ED8" w:rsidP="00CC2ED8">
      <w:pPr>
        <w:pStyle w:val="FootnoteText"/>
        <w:rPr>
          <w:color w:val="0000FF"/>
          <w:lang w:val="ru-RU"/>
        </w:rPr>
      </w:pPr>
      <w:r>
        <w:rPr>
          <w:rStyle w:val="FootnoteReference"/>
        </w:rPr>
        <w:footnoteRef/>
      </w:r>
      <w:r w:rsidRPr="00931245">
        <w:rPr>
          <w:lang w:val="ru-RU"/>
        </w:rPr>
        <w:t xml:space="preserve"> </w:t>
      </w:r>
      <w:r w:rsidRPr="00931245">
        <w:rPr>
          <w:color w:val="0000FF"/>
          <w:szCs w:val="19"/>
          <w:lang w:val="ru-RU"/>
        </w:rPr>
        <w:t>即：1）关于东正教基督教会；2）关于神的旨意（见《增补》第一部分）；3）关于耶稣基督的三重事工（见第二部分）； 4）关于人类为迎接世界救主所做的准备（见第三部分）；5）关于我们的主和救主耶稣基督的位格（见第五部分），等等。</w:t>
      </w:r>
    </w:p>
  </w:footnote>
  <w:footnote w:id="150">
    <w:p w14:paraId="63D02D93" w14:textId="77777777" w:rsidR="00CC2ED8" w:rsidRPr="00CC2ED8" w:rsidRDefault="00CC2ED8" w:rsidP="00CC2ED8">
      <w:pPr>
        <w:pStyle w:val="FootnoteText"/>
        <w:rPr>
          <w:lang w:val="ru-RU"/>
        </w:rPr>
      </w:pPr>
      <w:r>
        <w:rPr>
          <w:rStyle w:val="FootnoteReference"/>
        </w:rPr>
        <w:footnoteRef/>
      </w:r>
      <w:r w:rsidRPr="00931245">
        <w:rPr>
          <w:color w:val="0000FF"/>
          <w:lang w:val="ru-RU"/>
        </w:rPr>
        <w:t xml:space="preserve"> </w:t>
      </w:r>
      <w:r w:rsidRPr="00931245">
        <w:rPr>
          <w:color w:val="0000FF"/>
          <w:szCs w:val="19"/>
          <w:lang w:val="ru-RU"/>
        </w:rPr>
        <w:t>例如，以下论述： 1）论圣徒的蒙召；2）论对先知们的敬礼；3）论纪念亡者；4）论耶稣基督下阴间；5）论对圣髑的敬礼；6）论《福音书》中提到的被鬼附者（载于《圣彼得堡神学院学生习题集》第三部分，第六教学课程，1825年于圣彼得堡出版）；7）论圣灵的起源（载于《学生习题集》第一卷，1825年于圣彼得堡出版）； 第六学年学生习作集，1825年于圣彼得堡出版）；7）关于圣灵的起源（载于</w:t>
      </w:r>
      <w:r w:rsidRPr="007764AB">
        <w:rPr>
          <w:color w:val="0000FF"/>
          <w:szCs w:val="19"/>
          <w:lang w:val="ru-RU"/>
        </w:rPr>
        <w:t>《神学院第五学年学生习作集》第一卷，基辅1832年）；8）关于上帝在拯救罪人过程中的</w:t>
      </w:r>
      <w:r>
        <w:rPr>
          <w:color w:val="0000FF"/>
          <w:szCs w:val="19"/>
          <w:lang w:val="ru-RU"/>
        </w:rPr>
        <w:t>作为…… （</w:t>
      </w:r>
      <w:r w:rsidRPr="00931245">
        <w:rPr>
          <w:color w:val="0000FF"/>
          <w:szCs w:val="19"/>
          <w:lang w:val="ru-RU"/>
        </w:rPr>
        <w:t>收录于《基辅神学院学生文集》第1卷，基辅，1839年）；9）论上帝之子的神性，10）论圣油礼，以及11）论纪念亡者（莫斯科</w:t>
      </w:r>
      <w:r w:rsidRPr="00CC2ED8">
        <w:rPr>
          <w:color w:val="0000FF"/>
          <w:szCs w:val="19"/>
          <w:lang w:val="ru-RU"/>
        </w:rPr>
        <w:t>神学院</w:t>
      </w:r>
      <w:r w:rsidRPr="00931245">
        <w:rPr>
          <w:color w:val="0000FF"/>
          <w:szCs w:val="19"/>
          <w:lang w:val="ru-RU"/>
        </w:rPr>
        <w:t>学生文集</w:t>
      </w:r>
      <w:r w:rsidRPr="00CC2ED8">
        <w:rPr>
          <w:color w:val="0000FF"/>
          <w:szCs w:val="19"/>
          <w:lang w:val="ru-RU"/>
        </w:rPr>
        <w:t>，单独出版）。</w:t>
      </w:r>
    </w:p>
  </w:footnote>
  <w:footnote w:id="151">
    <w:p w14:paraId="501DC59E" w14:textId="77777777" w:rsidR="008C6606" w:rsidRPr="00C22215" w:rsidRDefault="008C6606" w:rsidP="008C6606">
      <w:pPr>
        <w:pStyle w:val="FootnoteText"/>
        <w:rPr>
          <w:color w:val="0000FF"/>
          <w:lang w:val="ru-RU"/>
        </w:rPr>
      </w:pPr>
      <w:r>
        <w:rPr>
          <w:rStyle w:val="FootnoteReference"/>
        </w:rPr>
        <w:footnoteRef/>
      </w:r>
      <w:r w:rsidRPr="00176BF5">
        <w:rPr>
          <w:color w:val="0000FF"/>
          <w:lang w:val="ru-RU"/>
        </w:rPr>
        <w:t xml:space="preserve"> </w:t>
      </w:r>
      <w:r w:rsidRPr="00176BF5">
        <w:rPr>
          <w:color w:val="0000FF"/>
          <w:szCs w:val="21"/>
          <w:lang w:val="ru-RU"/>
        </w:rPr>
        <w:t>东正教会的教导如下：</w:t>
      </w:r>
      <w:r>
        <w:rPr>
          <w:color w:val="0000FF"/>
          <w:szCs w:val="21"/>
        </w:rPr>
        <w:t>I</w:t>
      </w:r>
      <w:r w:rsidRPr="00176BF5">
        <w:rPr>
          <w:color w:val="0000FF"/>
          <w:szCs w:val="21"/>
          <w:lang w:val="ru-RU"/>
        </w:rPr>
        <w:t>）</w:t>
      </w:r>
      <w:r w:rsidRPr="00176BF5">
        <w:rPr>
          <w:i/>
          <w:iCs/>
          <w:color w:val="0000FF"/>
          <w:szCs w:val="21"/>
          <w:lang w:val="ru-RU"/>
        </w:rPr>
        <w:t>关于神的本质：</w:t>
      </w:r>
      <w:r w:rsidRPr="00176BF5">
        <w:rPr>
          <w:color w:val="0000FF"/>
          <w:szCs w:val="21"/>
          <w:lang w:val="ru-RU"/>
        </w:rPr>
        <w:t xml:space="preserve">“神在本质上是什么，没有任何受造物——不仅是可见的，甚至包括不可见的，即连天使本身——能够知晓；因为造物主与受造物之间在完美程度上根本无法相提并论。 </w:t>
      </w:r>
      <w:r w:rsidRPr="00C22215">
        <w:rPr>
          <w:color w:val="0000FF"/>
          <w:szCs w:val="21"/>
          <w:lang w:val="ru-RU"/>
        </w:rPr>
        <w:t>但</w:t>
      </w:r>
      <w:r w:rsidRPr="00C22215">
        <w:rPr>
          <w:color w:val="0000FF"/>
          <w:szCs w:val="19"/>
          <w:lang w:val="ru-RU"/>
        </w:rPr>
        <w:t>正如耶路撒冷的西里尔所见证的，</w:t>
      </w:r>
      <w:r w:rsidRPr="00C22215">
        <w:rPr>
          <w:color w:val="0000FF"/>
          <w:szCs w:val="21"/>
          <w:lang w:val="ru-RU"/>
        </w:rPr>
        <w:t>对于我们的虔诚</w:t>
      </w:r>
      <w:r w:rsidRPr="00C22215">
        <w:rPr>
          <w:color w:val="0000FF"/>
          <w:szCs w:val="19"/>
          <w:lang w:val="ru-RU"/>
        </w:rPr>
        <w:t>而言，只要</w:t>
      </w:r>
      <w:r w:rsidRPr="00C22215">
        <w:rPr>
          <w:i/>
          <w:iCs/>
          <w:color w:val="0000FF"/>
          <w:szCs w:val="19"/>
          <w:lang w:val="ru-RU"/>
        </w:rPr>
        <w:t>我们知道</w:t>
      </w:r>
      <w:r w:rsidRPr="00C22215">
        <w:rPr>
          <w:color w:val="0000FF"/>
          <w:szCs w:val="19"/>
          <w:lang w:val="ru-RU"/>
        </w:rPr>
        <w:t>我们有一位独一的上帝，一位真实而永恒的上帝，祂始终与祂自己相似且是同一位，这就足够了”（《东正教信条》</w:t>
      </w:r>
      <w:r>
        <w:rPr>
          <w:color w:val="0000FF"/>
          <w:szCs w:val="19"/>
        </w:rPr>
        <w:t>第一卷</w:t>
      </w:r>
      <w:r w:rsidRPr="00C22215">
        <w:rPr>
          <w:color w:val="0000FF"/>
          <w:szCs w:val="19"/>
          <w:lang w:val="ru-RU"/>
        </w:rPr>
        <w:t>，对第8个问题的回答）；</w:t>
      </w:r>
      <w:r>
        <w:rPr>
          <w:color w:val="0000FF"/>
          <w:szCs w:val="19"/>
        </w:rPr>
        <w:t>II</w:t>
      </w:r>
      <w:r w:rsidRPr="00C22215">
        <w:rPr>
          <w:color w:val="0000FF"/>
          <w:szCs w:val="19"/>
          <w:lang w:val="ru-RU"/>
        </w:rPr>
        <w:t>）</w:t>
      </w:r>
      <w:r w:rsidRPr="00C22215">
        <w:rPr>
          <w:i/>
          <w:iCs/>
          <w:color w:val="0000FF"/>
          <w:szCs w:val="19"/>
          <w:lang w:val="ru-RU"/>
        </w:rPr>
        <w:t xml:space="preserve">关于上帝三位一体的位格： </w:t>
      </w:r>
      <w:r w:rsidRPr="00C22215">
        <w:rPr>
          <w:color w:val="0000FF"/>
          <w:szCs w:val="19"/>
          <w:lang w:val="ru-RU"/>
        </w:rPr>
        <w:t xml:space="preserve">“没有任何比喻能完全阐明这一奥秘，也无法在我们心中将其分别呈现——即上帝在本质上如何是唯一的，而在位格上又是三位一体的……不仅人类的头脑，就连天使的头脑也无法领悟，语言也无法描述祂。怀着这样的信仰，我们不再深究其他…… 对我们而言，旧约圣经在论及唯一的神时，向我们揭示了三位一体的位格，这就足够了……圣经和教会的教师们也多次论及此事”（同上，对第10个问题的回答）； </w:t>
      </w:r>
      <w:r>
        <w:rPr>
          <w:color w:val="0000FF"/>
          <w:szCs w:val="19"/>
        </w:rPr>
        <w:t>III</w:t>
      </w:r>
      <w:r w:rsidRPr="00C22215">
        <w:rPr>
          <w:color w:val="0000FF"/>
          <w:szCs w:val="19"/>
          <w:lang w:val="ru-RU"/>
        </w:rPr>
        <w:t>）</w:t>
      </w:r>
      <w:r w:rsidRPr="00C22215">
        <w:rPr>
          <w:i/>
          <w:iCs/>
          <w:color w:val="0000FF"/>
          <w:szCs w:val="19"/>
          <w:lang w:val="ru-RU"/>
        </w:rPr>
        <w:t>关于神的属性：</w:t>
      </w:r>
      <w:r w:rsidRPr="00C22215">
        <w:rPr>
          <w:color w:val="0000FF"/>
          <w:szCs w:val="19"/>
          <w:lang w:val="ru-RU"/>
        </w:rPr>
        <w:t>“正如神是不可测度的，祂的属性也是不可测度的。不过，既然我们可以从圣经和教会导师那里获得认识，那么我们就能在一定程度上思考并谈论它们”（——对第11个问题的回答）。 这一教义同样见于东正教普世东方教会详尽的《基督教教理问答》中，该书在阐释《信经》第一条时对此有所论述，且在礼拜书籍中也频繁出现，例如：1）在《礼仪书》中：“我们理当以尊荣和公义向祢祈求…… 因为祢是不可言喻、不可知、不可见、不可测度的上帝……”（《礼仪书》第81页，1817年莫斯科版）；2）在《礼仪手册》中：“无始的君王，不可见、不可测、不可思议且不可言喻……” （第234页，1836年莫斯科版）；3）在《八日礼书》中：“连无形的天使也无法理解祢，祢是独一无二的，是无始的三一”（第1卷，第94页，1838年莫斯科版）。</w:t>
      </w:r>
    </w:p>
  </w:footnote>
  <w:footnote w:id="152">
    <w:p w14:paraId="213325E0" w14:textId="77777777" w:rsidR="008C6606" w:rsidRPr="006D2C64" w:rsidRDefault="008C6606" w:rsidP="008C6606">
      <w:pPr>
        <w:pStyle w:val="FootnoteText"/>
        <w:rPr>
          <w:lang w:val="ru-RU"/>
        </w:rPr>
      </w:pPr>
      <w:r>
        <w:rPr>
          <w:rStyle w:val="FootnoteReference"/>
        </w:rPr>
        <w:footnoteRef/>
      </w:r>
      <w:r w:rsidRPr="006D2C64">
        <w:rPr>
          <w:color w:val="0000FF"/>
          <w:lang w:val="ru-RU"/>
        </w:rPr>
        <w:t xml:space="preserve"> </w:t>
      </w:r>
      <w:r w:rsidRPr="006D2C64">
        <w:rPr>
          <w:color w:val="0000FF"/>
          <w:szCs w:val="19"/>
          <w:lang w:val="ru-RU"/>
        </w:rPr>
        <w:t>其他与此相关的经文：出埃及记 33:18-20；约伯记 11:7-9；箴言 9:13；便西拉智训 43:33,34。</w:t>
      </w:r>
    </w:p>
  </w:footnote>
  <w:footnote w:id="153">
    <w:p w14:paraId="4240D64B" w14:textId="77777777" w:rsidR="008C6606" w:rsidRPr="00C22215" w:rsidRDefault="008C6606" w:rsidP="008C6606">
      <w:pPr>
        <w:pStyle w:val="FootnoteText"/>
        <w:rPr>
          <w:color w:val="0000FF"/>
          <w:lang w:val="ru-RU"/>
        </w:rPr>
      </w:pPr>
      <w:r>
        <w:rPr>
          <w:rStyle w:val="FootnoteReference"/>
        </w:rPr>
        <w:footnoteRef/>
      </w:r>
      <w:r w:rsidRPr="00D33AA6">
        <w:rPr>
          <w:lang w:val="ru-RU"/>
        </w:rPr>
        <w:t xml:space="preserve"> </w:t>
      </w:r>
      <w:r w:rsidRPr="00D33AA6">
        <w:rPr>
          <w:color w:val="0000FF"/>
          <w:lang w:val="ru-RU"/>
        </w:rPr>
        <w:t>在圣使徒的这段话中，不仅解决了神学领域，也解决了哲学领域的一个最重要问题：即我们是否能够获得以神为主要对象的形而上学认识，以及这种认识在何种程度上是可能的？</w:t>
      </w:r>
      <w:r w:rsidRPr="00C22215">
        <w:rPr>
          <w:color w:val="0000FF"/>
          <w:lang w:val="ru-RU"/>
        </w:rPr>
        <w:t>使徒直截了当地指出，我们确实能够获得这种认识，但他同时指出： 1) 我们如今所见的神，仅</w:t>
      </w:r>
      <w:r w:rsidRPr="00C22215">
        <w:rPr>
          <w:i/>
          <w:iCs/>
          <w:color w:val="0000FF"/>
          <w:lang w:val="ru-RU"/>
        </w:rPr>
        <w:t>如镜中之像（正如镜子</w:t>
      </w:r>
      <w:r w:rsidRPr="00C22215">
        <w:rPr>
          <w:color w:val="0000FF"/>
          <w:lang w:val="ru-RU"/>
        </w:rPr>
        <w:t xml:space="preserve">一般——δί' </w:t>
      </w:r>
      <w:r>
        <w:rPr>
          <w:color w:val="0000FF"/>
        </w:rPr>
        <w:t>έσόπτρου</w:t>
      </w:r>
      <w:r w:rsidRPr="00C22215">
        <w:rPr>
          <w:color w:val="0000FF"/>
          <w:lang w:val="ru-RU"/>
        </w:rPr>
        <w:t>），因此，我们并非像观察物理世界中的物体那样直接面对面地看见，而是仅能看见神的一个形象，这个形象通过世界与启示之镜映照给我们。 这还不够：借助镜子，如果物体的影像能清晰分明地映照其中，我们仍能充分认识这些物体——但使徒补充道——2）相反，上帝的形象在镜中向我们显现时，却是若隐若现的，被面纱遮蔽，如同谜语一般（</w:t>
      </w:r>
      <w:r w:rsidRPr="00C22215">
        <w:rPr>
          <w:i/>
          <w:iCs/>
          <w:color w:val="0000FF"/>
          <w:lang w:val="ru-RU"/>
        </w:rPr>
        <w:t>在谜语</w:t>
      </w:r>
      <w:r>
        <w:rPr>
          <w:color w:val="0000FF"/>
        </w:rPr>
        <w:t>中</w:t>
      </w:r>
      <w:r w:rsidRPr="00D06EEF">
        <w:rPr>
          <w:color w:val="0000FF"/>
          <w:lang w:val="ru-RU"/>
        </w:rPr>
        <w:t>——</w:t>
      </w:r>
      <w:r>
        <w:rPr>
          <w:color w:val="0000FF"/>
        </w:rPr>
        <w:t>έν</w:t>
      </w:r>
      <w:r w:rsidRPr="00D06EEF">
        <w:rPr>
          <w:color w:val="0000FF"/>
          <w:lang w:val="ru-RU"/>
        </w:rPr>
        <w:t xml:space="preserve"> </w:t>
      </w:r>
      <w:r>
        <w:rPr>
          <w:color w:val="0000FF"/>
        </w:rPr>
        <w:t>αίνίγματι</w:t>
      </w:r>
      <w:r w:rsidRPr="00C22215">
        <w:rPr>
          <w:color w:val="0000FF"/>
          <w:lang w:val="ru-RU"/>
        </w:rPr>
        <w:t xml:space="preserve">）； 而谜题尚待破解，破解谜题总是或多或少地困难，且只能导致推测和或多或少恰当的假设。 </w:t>
      </w:r>
      <w:r w:rsidRPr="00176BF5">
        <w:rPr>
          <w:color w:val="0000FF"/>
          <w:lang w:val="ru-RU"/>
        </w:rPr>
        <w:t>因此，使徒得出结论——3）我们如今对神的认识</w:t>
      </w:r>
      <w:r w:rsidRPr="00176BF5">
        <w:rPr>
          <w:i/>
          <w:iCs/>
          <w:color w:val="0000FF"/>
          <w:lang w:val="ru-RU"/>
        </w:rPr>
        <w:t>仅是</w:t>
      </w:r>
      <w:r w:rsidRPr="00176BF5">
        <w:rPr>
          <w:color w:val="0000FF"/>
          <w:lang w:val="ru-RU"/>
        </w:rPr>
        <w:t>片面的，即我们既未能认识神全貌，对祂的认识也不够完善；并且——4）由此可见，我们形而上学认识的本质就是信心：</w:t>
      </w:r>
      <w:r w:rsidRPr="00176BF5">
        <w:rPr>
          <w:i/>
          <w:iCs/>
          <w:color w:val="0000FF"/>
          <w:lang w:val="ru-RU"/>
        </w:rPr>
        <w:t>我们是凭着</w:t>
      </w:r>
      <w:r w:rsidRPr="00176BF5">
        <w:rPr>
          <w:i/>
          <w:color w:val="0000FF"/>
          <w:lang w:val="ru-RU"/>
        </w:rPr>
        <w:t>信心</w:t>
      </w:r>
      <w:r w:rsidRPr="00176BF5">
        <w:rPr>
          <w:i/>
          <w:iCs/>
          <w:color w:val="0000FF"/>
          <w:lang w:val="ru-RU"/>
        </w:rPr>
        <w:t xml:space="preserve">而行，而非凭着眼见。 </w:t>
      </w:r>
      <w:r w:rsidRPr="00C22215">
        <w:rPr>
          <w:color w:val="0000FF"/>
          <w:lang w:val="ru-RU"/>
        </w:rPr>
        <w:t>在此自然会想起上帝对渴望看见祂面容的摩西所说的话：</w:t>
      </w:r>
      <w:r w:rsidRPr="00C22215">
        <w:rPr>
          <w:i/>
          <w:iCs/>
          <w:color w:val="0000FF"/>
          <w:lang w:val="ru-RU"/>
        </w:rPr>
        <w:t>“你要看见我的背，却看不见我的面”</w:t>
      </w:r>
      <w:r w:rsidRPr="00C22215">
        <w:rPr>
          <w:color w:val="0000FF"/>
          <w:lang w:val="ru-RU"/>
        </w:rPr>
        <w:t>（出埃及记 33:23）。</w:t>
      </w:r>
    </w:p>
  </w:footnote>
  <w:footnote w:id="154">
    <w:p w14:paraId="4C69E5DE" w14:textId="77777777" w:rsidR="008C6606" w:rsidRPr="00D06EEF" w:rsidRDefault="008C6606" w:rsidP="008C6606">
      <w:pPr>
        <w:pStyle w:val="FootnoteText"/>
        <w:rPr>
          <w:lang w:val="ru-RU"/>
        </w:rPr>
      </w:pPr>
      <w:r>
        <w:rPr>
          <w:rStyle w:val="FootnoteReference"/>
        </w:rPr>
        <w:footnoteRef/>
      </w:r>
      <w:r w:rsidRPr="00D06EEF">
        <w:rPr>
          <w:color w:val="0000FF"/>
          <w:lang w:val="ru-RU"/>
        </w:rPr>
        <w:t xml:space="preserve"> </w:t>
      </w:r>
      <w:r>
        <w:rPr>
          <w:i/>
          <w:iCs/>
          <w:color w:val="0000FF"/>
          <w:szCs w:val="18"/>
        </w:rPr>
        <w:t>爱任纽</w:t>
      </w:r>
      <w:r>
        <w:rPr>
          <w:color w:val="0000FF"/>
          <w:szCs w:val="18"/>
        </w:rPr>
        <w:t>《反异端》第二卷</w:t>
      </w:r>
      <w:r w:rsidRPr="00D06EEF">
        <w:rPr>
          <w:color w:val="0000FF"/>
          <w:szCs w:val="18"/>
          <w:lang w:val="ru-RU"/>
        </w:rPr>
        <w:t>，</w:t>
      </w:r>
      <w:r>
        <w:rPr>
          <w:color w:val="0000FF"/>
          <w:szCs w:val="18"/>
        </w:rPr>
        <w:t>第</w:t>
      </w:r>
      <w:r w:rsidRPr="00D06EEF">
        <w:rPr>
          <w:color w:val="0000FF"/>
          <w:szCs w:val="18"/>
          <w:lang w:val="ru-RU"/>
        </w:rPr>
        <w:t>28</w:t>
      </w:r>
      <w:r>
        <w:rPr>
          <w:color w:val="0000FF"/>
          <w:szCs w:val="18"/>
        </w:rPr>
        <w:t>章</w:t>
      </w:r>
      <w:r w:rsidRPr="00D06EEF">
        <w:rPr>
          <w:color w:val="0000FF"/>
          <w:szCs w:val="18"/>
          <w:lang w:val="ru-RU"/>
        </w:rPr>
        <w:t>，</w:t>
      </w:r>
      <w:r>
        <w:rPr>
          <w:color w:val="0000FF"/>
          <w:szCs w:val="18"/>
        </w:rPr>
        <w:t>第</w:t>
      </w:r>
      <w:r w:rsidRPr="00D06EEF">
        <w:rPr>
          <w:color w:val="0000FF"/>
          <w:szCs w:val="18"/>
          <w:lang w:val="ru-RU"/>
        </w:rPr>
        <w:t>9</w:t>
      </w:r>
      <w:r>
        <w:rPr>
          <w:color w:val="0000FF"/>
          <w:szCs w:val="18"/>
        </w:rPr>
        <w:t>节。</w:t>
      </w:r>
    </w:p>
  </w:footnote>
  <w:footnote w:id="155">
    <w:p w14:paraId="15A461B3"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阿埃提乌斯曾这样评价自己：“我对上帝的认识如此清晰而彻底，以至于我甚至无法像认识上帝那样认识我自己”（</w:t>
      </w:r>
      <w:r>
        <w:rPr>
          <w:color w:val="0000FF"/>
        </w:rPr>
        <w:t>见于</w:t>
      </w:r>
      <w:r>
        <w:rPr>
          <w:i/>
          <w:iCs/>
          <w:color w:val="0000FF"/>
        </w:rPr>
        <w:t>埃皮法尼乌斯</w:t>
      </w:r>
      <w:r w:rsidRPr="00C22215">
        <w:rPr>
          <w:i/>
          <w:iCs/>
          <w:color w:val="0000FF"/>
          <w:lang w:val="ru-RU"/>
        </w:rPr>
        <w:t>《</w:t>
      </w:r>
      <w:r>
        <w:rPr>
          <w:color w:val="0000FF"/>
        </w:rPr>
        <w:t>反异端</w:t>
      </w:r>
      <w:r w:rsidRPr="00C22215">
        <w:rPr>
          <w:color w:val="0000FF"/>
          <w:lang w:val="ru-RU"/>
        </w:rPr>
        <w:t>》第76章）； 而埃夫诺米乌斯则自夸，说他精确地知晓上帝的本质，并且对上帝的认识，与上帝对自己本体的认识完全相同</w:t>
      </w:r>
      <w:r w:rsidRPr="00C22215">
        <w:rPr>
          <w:i/>
          <w:iCs/>
          <w:color w:val="0000FF"/>
          <w:lang w:val="ru-RU"/>
        </w:rPr>
        <w:t>（</w:t>
      </w:r>
      <w:r>
        <w:rPr>
          <w:i/>
          <w:iCs/>
          <w:color w:val="0000FF"/>
        </w:rPr>
        <w:t>提奥多雷特</w:t>
      </w:r>
      <w:r w:rsidRPr="00C22215">
        <w:rPr>
          <w:color w:val="0000FF"/>
          <w:lang w:val="ru-RU"/>
        </w:rPr>
        <w:t>《</w:t>
      </w:r>
      <w:r>
        <w:rPr>
          <w:color w:val="0000FF"/>
        </w:rPr>
        <w:t>异端</w:t>
      </w:r>
      <w:r w:rsidRPr="00C22215">
        <w:rPr>
          <w:color w:val="0000FF"/>
          <w:lang w:val="ru-RU"/>
        </w:rPr>
        <w:t>与</w:t>
      </w:r>
      <w:r>
        <w:rPr>
          <w:color w:val="0000FF"/>
        </w:rPr>
        <w:t>虚构</w:t>
      </w:r>
      <w:r w:rsidRPr="00C22215">
        <w:rPr>
          <w:color w:val="0000FF"/>
          <w:lang w:val="ru-RU"/>
        </w:rPr>
        <w:t>》</w:t>
      </w:r>
      <w:r>
        <w:rPr>
          <w:color w:val="0000FF"/>
        </w:rPr>
        <w:t>第四</w:t>
      </w:r>
      <w:r w:rsidRPr="00C22215">
        <w:rPr>
          <w:color w:val="0000FF"/>
          <w:lang w:val="ru-RU"/>
        </w:rPr>
        <w:t>卷，第3页）。</w:t>
      </w:r>
    </w:p>
  </w:footnote>
  <w:footnote w:id="156">
    <w:p w14:paraId="5E44C0A7"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参见注释154，以及《基督教读物》1838年，</w:t>
      </w:r>
      <w:r>
        <w:rPr>
          <w:color w:val="0000FF"/>
          <w:szCs w:val="19"/>
        </w:rPr>
        <w:t>第三</w:t>
      </w:r>
      <w:r w:rsidRPr="00C22215">
        <w:rPr>
          <w:color w:val="0000FF"/>
          <w:szCs w:val="19"/>
          <w:lang w:val="ru-RU"/>
        </w:rPr>
        <w:t xml:space="preserve">卷，第3-19页，文章： </w:t>
      </w:r>
      <w:r w:rsidRPr="00C22215">
        <w:rPr>
          <w:i/>
          <w:iCs/>
          <w:color w:val="0000FF"/>
          <w:szCs w:val="19"/>
          <w:lang w:val="ru-RU"/>
        </w:rPr>
        <w:t>里昂主教圣爱任纽——论在探究神圣奥秘时，绝不可偏离真理准则和对上帝的正确认知，应当</w:t>
      </w:r>
      <w:r w:rsidRPr="00C22215">
        <w:rPr>
          <w:color w:val="0000FF"/>
          <w:szCs w:val="19"/>
          <w:lang w:val="ru-RU"/>
        </w:rPr>
        <w:t>信奉</w:t>
      </w:r>
      <w:r w:rsidRPr="00C22215">
        <w:rPr>
          <w:i/>
          <w:iCs/>
          <w:color w:val="0000FF"/>
          <w:szCs w:val="19"/>
          <w:lang w:val="ru-RU"/>
        </w:rPr>
        <w:t>圣经，而非深究那些超出</w:t>
      </w:r>
      <w:r w:rsidRPr="00C22215">
        <w:rPr>
          <w:i/>
          <w:color w:val="0000FF"/>
          <w:szCs w:val="19"/>
          <w:lang w:val="ru-RU"/>
        </w:rPr>
        <w:t>我们</w:t>
      </w:r>
      <w:r w:rsidRPr="00C22215">
        <w:rPr>
          <w:i/>
          <w:iCs/>
          <w:color w:val="0000FF"/>
          <w:szCs w:val="19"/>
          <w:lang w:val="ru-RU"/>
        </w:rPr>
        <w:t>理智范围之事。</w:t>
      </w:r>
    </w:p>
  </w:footnote>
  <w:footnote w:id="157">
    <w:p w14:paraId="0E9FC274" w14:textId="77777777" w:rsidR="008C6606" w:rsidRPr="00C22215" w:rsidRDefault="008C6606" w:rsidP="008C6606">
      <w:pPr>
        <w:pStyle w:val="FootnoteText"/>
        <w:rPr>
          <w:lang w:val="ru-RU"/>
        </w:rPr>
      </w:pPr>
      <w:r>
        <w:rPr>
          <w:rStyle w:val="FootnoteReference"/>
        </w:rPr>
        <w:footnoteRef/>
      </w:r>
      <w:r w:rsidRPr="00D06EEF">
        <w:rPr>
          <w:lang w:val="ru-RU"/>
        </w:rPr>
        <w:t xml:space="preserve"> </w:t>
      </w:r>
      <w:r>
        <w:rPr>
          <w:color w:val="0000FF"/>
        </w:rPr>
        <w:t>圣格里高利</w:t>
      </w:r>
      <w:r w:rsidRPr="00D06EEF">
        <w:rPr>
          <w:color w:val="0000FF"/>
          <w:lang w:val="ru-RU"/>
        </w:rPr>
        <w:t>·</w:t>
      </w:r>
      <w:r>
        <w:rPr>
          <w:color w:val="0000FF"/>
        </w:rPr>
        <w:t>尼西</w:t>
      </w:r>
      <w:r w:rsidRPr="00D06EEF">
        <w:rPr>
          <w:color w:val="0000FF"/>
          <w:lang w:val="ru-RU"/>
        </w:rPr>
        <w:t>：</w:t>
      </w:r>
      <w:r>
        <w:rPr>
          <w:i/>
          <w:iCs/>
          <w:color w:val="0000FF"/>
        </w:rPr>
        <w:t>十二篇反埃夫诺米乌斯演说</w:t>
      </w:r>
      <w:r w:rsidRPr="00D06EEF">
        <w:rPr>
          <w:color w:val="0000FF"/>
          <w:lang w:val="ru-RU"/>
        </w:rPr>
        <w:t>（</w:t>
      </w:r>
      <w:r>
        <w:rPr>
          <w:color w:val="0000FF"/>
        </w:rPr>
        <w:t>见第二卷</w:t>
      </w:r>
      <w:r w:rsidRPr="00C22215">
        <w:rPr>
          <w:color w:val="0000FF"/>
          <w:lang w:val="ru-RU"/>
        </w:rPr>
        <w:t>，莫雷尔版）；圣格里高利·神学家：</w:t>
      </w:r>
      <w:r w:rsidRPr="00C22215">
        <w:rPr>
          <w:i/>
          <w:iCs/>
          <w:color w:val="0000FF"/>
          <w:lang w:val="ru-RU"/>
        </w:rPr>
        <w:t>五篇反埃夫诺米乌斯派的神学论述</w:t>
      </w:r>
      <w:r w:rsidRPr="00C22215">
        <w:rPr>
          <w:color w:val="0000FF"/>
          <w:lang w:val="ru-RU"/>
        </w:rPr>
        <w:t>（《基督教读物》1841年，载于</w:t>
      </w:r>
      <w:r>
        <w:rPr>
          <w:color w:val="0000FF"/>
        </w:rPr>
        <w:t>第一</w:t>
      </w:r>
      <w:r w:rsidRPr="00C22215">
        <w:rPr>
          <w:color w:val="0000FF"/>
          <w:lang w:val="ru-RU"/>
        </w:rPr>
        <w:t>、</w:t>
      </w:r>
      <w:r>
        <w:rPr>
          <w:color w:val="0000FF"/>
        </w:rPr>
        <w:t>二</w:t>
      </w:r>
      <w:r w:rsidRPr="00C22215">
        <w:rPr>
          <w:color w:val="0000FF"/>
          <w:lang w:val="ru-RU"/>
        </w:rPr>
        <w:t>、</w:t>
      </w:r>
      <w:r>
        <w:rPr>
          <w:color w:val="0000FF"/>
        </w:rPr>
        <w:t>三期</w:t>
      </w:r>
      <w:r w:rsidRPr="00C22215">
        <w:rPr>
          <w:color w:val="0000FF"/>
          <w:lang w:val="ru-RU"/>
        </w:rPr>
        <w:t>，以及《圣父著作集》俄文译</w:t>
      </w:r>
      <w:r>
        <w:rPr>
          <w:color w:val="0000FF"/>
        </w:rPr>
        <w:t>本第三</w:t>
      </w:r>
      <w:r w:rsidRPr="00C22215">
        <w:rPr>
          <w:color w:val="0000FF"/>
          <w:lang w:val="ru-RU"/>
        </w:rPr>
        <w:t>卷）； 圣大巴西勒：</w:t>
      </w:r>
      <w:r w:rsidRPr="00C22215">
        <w:rPr>
          <w:i/>
          <w:iCs/>
          <w:color w:val="0000FF"/>
          <w:lang w:val="ru-RU"/>
        </w:rPr>
        <w:t>《驳不虔者埃夫诺米乌斯的辩护词</w:t>
      </w:r>
      <w:r w:rsidRPr="00C22215">
        <w:rPr>
          <w:color w:val="0000FF"/>
          <w:lang w:val="ru-RU"/>
        </w:rPr>
        <w:t>》（《圣父著作集》俄文译本</w:t>
      </w:r>
      <w:r w:rsidRPr="00D06EEF">
        <w:rPr>
          <w:color w:val="0000FF"/>
          <w:lang w:val="ru-RU"/>
        </w:rPr>
        <w:t>，</w:t>
      </w:r>
      <w:r>
        <w:rPr>
          <w:color w:val="0000FF"/>
        </w:rPr>
        <w:t>第七卷</w:t>
      </w:r>
      <w:r w:rsidRPr="00C22215">
        <w:rPr>
          <w:color w:val="0000FF"/>
          <w:lang w:val="ru-RU"/>
        </w:rPr>
        <w:t>）；圣约翰·金口：《</w:t>
      </w:r>
      <w:r w:rsidRPr="00C22215">
        <w:rPr>
          <w:i/>
          <w:iCs/>
          <w:color w:val="0000FF"/>
          <w:lang w:val="ru-RU"/>
        </w:rPr>
        <w:t>论不可测之神——反阿诺米派五篇讲道</w:t>
      </w:r>
      <w:r w:rsidRPr="00C22215">
        <w:rPr>
          <w:color w:val="0000FF"/>
          <w:lang w:val="ru-RU"/>
        </w:rPr>
        <w:t>》（《基督教读物》1841年，第三、</w:t>
      </w:r>
      <w:r>
        <w:rPr>
          <w:color w:val="0000FF"/>
        </w:rPr>
        <w:t>四部分</w:t>
      </w:r>
      <w:r w:rsidRPr="00C22215">
        <w:rPr>
          <w:color w:val="0000FF"/>
          <w:lang w:val="ru-RU"/>
        </w:rPr>
        <w:t>，及1842年第1期）； 圣以弗所·西里尔：</w:t>
      </w:r>
      <w:r w:rsidRPr="00C22215">
        <w:rPr>
          <w:i/>
          <w:iCs/>
          <w:color w:val="0000FF"/>
          <w:lang w:val="ru-RU"/>
        </w:rPr>
        <w:t>《反对探究上帝本性的学者</w:t>
      </w:r>
      <w:r w:rsidRPr="00C22215">
        <w:rPr>
          <w:color w:val="0000FF"/>
          <w:lang w:val="ru-RU"/>
        </w:rPr>
        <w:t>》（《基督教读物》1838年，</w:t>
      </w:r>
      <w:r>
        <w:rPr>
          <w:color w:val="0000FF"/>
        </w:rPr>
        <w:t>第I卷</w:t>
      </w:r>
      <w:r w:rsidRPr="00C22215">
        <w:rPr>
          <w:color w:val="0000FF"/>
          <w:lang w:val="ru-RU"/>
        </w:rPr>
        <w:t>，第20页）。</w:t>
      </w:r>
    </w:p>
  </w:footnote>
  <w:footnote w:id="158">
    <w:p w14:paraId="21F39251"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“如果神性能够被思想所领悟，那么它必然是有限的：因为概念本身就是一种限制”（《圣教父著作集》俄文译本，</w:t>
      </w:r>
      <w:r>
        <w:rPr>
          <w:color w:val="0000FF"/>
        </w:rPr>
        <w:t>第三卷</w:t>
      </w:r>
      <w:r w:rsidRPr="00C22215">
        <w:rPr>
          <w:color w:val="0000FF"/>
          <w:lang w:val="ru-RU"/>
        </w:rPr>
        <w:t>，第26页）。圣尤斯丁（《致</w:t>
      </w:r>
      <w:r>
        <w:rPr>
          <w:color w:val="0000FF"/>
        </w:rPr>
        <w:t>特里丰</w:t>
      </w:r>
      <w:r w:rsidRPr="00C22215">
        <w:rPr>
          <w:color w:val="0000FF"/>
          <w:lang w:val="ru-RU"/>
        </w:rPr>
        <w:t>书》</w:t>
      </w:r>
      <w:r>
        <w:rPr>
          <w:color w:val="0000FF"/>
        </w:rPr>
        <w:t>第四章</w:t>
      </w:r>
      <w:r w:rsidRPr="00C22215">
        <w:rPr>
          <w:color w:val="0000FF"/>
          <w:lang w:val="ru-RU"/>
        </w:rPr>
        <w:t>）、阿提纳戈尔（《使</w:t>
      </w:r>
      <w:r>
        <w:rPr>
          <w:color w:val="0000FF"/>
        </w:rPr>
        <w:t>节</w:t>
      </w:r>
      <w:r w:rsidRPr="00C22215">
        <w:rPr>
          <w:color w:val="0000FF"/>
          <w:lang w:val="ru-RU"/>
        </w:rPr>
        <w:t>书》</w:t>
      </w:r>
      <w:r>
        <w:rPr>
          <w:color w:val="0000FF"/>
        </w:rPr>
        <w:t>第十章</w:t>
      </w:r>
      <w:r w:rsidRPr="00C22215">
        <w:rPr>
          <w:color w:val="0000FF"/>
          <w:lang w:val="ru-RU"/>
        </w:rPr>
        <w:t>）、爱任纽 （《</w:t>
      </w:r>
      <w:r>
        <w:rPr>
          <w:color w:val="0000FF"/>
        </w:rPr>
        <w:t>反异端</w:t>
      </w:r>
      <w:r w:rsidRPr="00C22215">
        <w:rPr>
          <w:color w:val="0000FF"/>
          <w:lang w:val="ru-RU"/>
        </w:rPr>
        <w:t>》</w:t>
      </w:r>
      <w:r>
        <w:rPr>
          <w:color w:val="0000FF"/>
        </w:rPr>
        <w:t>第四</w:t>
      </w:r>
      <w:r w:rsidRPr="00C22215">
        <w:rPr>
          <w:color w:val="0000FF"/>
          <w:lang w:val="ru-RU"/>
        </w:rPr>
        <w:t>卷，第19章）。安提阿的西奥菲勒（《</w:t>
      </w:r>
      <w:r>
        <w:rPr>
          <w:color w:val="0000FF"/>
        </w:rPr>
        <w:t>致奥托利库斯</w:t>
      </w:r>
      <w:r w:rsidRPr="00C22215">
        <w:rPr>
          <w:color w:val="0000FF"/>
          <w:lang w:val="ru-RU"/>
        </w:rPr>
        <w:t>书》1,3）、大亚他那修（《</w:t>
      </w:r>
      <w:r>
        <w:rPr>
          <w:color w:val="0000FF"/>
        </w:rPr>
        <w:t>尼西亚大公会议</w:t>
      </w:r>
      <w:r w:rsidRPr="00C22215">
        <w:rPr>
          <w:color w:val="0000FF"/>
          <w:lang w:val="ru-RU"/>
        </w:rPr>
        <w:t>决议》第22条）以及蒙福的奥古斯丁（</w:t>
      </w:r>
      <w:r>
        <w:rPr>
          <w:color w:val="0000FF"/>
        </w:rPr>
        <w:t>《上帝之城</w:t>
      </w:r>
      <w:r w:rsidRPr="00C22215">
        <w:rPr>
          <w:color w:val="0000FF"/>
          <w:lang w:val="ru-RU"/>
        </w:rPr>
        <w:t>》</w:t>
      </w:r>
      <w:r>
        <w:rPr>
          <w:color w:val="0000FF"/>
        </w:rPr>
        <w:t>第十二卷</w:t>
      </w:r>
      <w:r w:rsidRPr="00C22215">
        <w:rPr>
          <w:color w:val="0000FF"/>
          <w:lang w:val="ru-RU"/>
        </w:rPr>
        <w:t>，第18章）。</w:t>
      </w:r>
    </w:p>
  </w:footnote>
  <w:footnote w:id="159">
    <w:p w14:paraId="1840ED6B"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 xml:space="preserve">“在我们与上帝之间，横亘着这层肉体的迷雾，正如昔日埃及人与希伯来人之间的云柱。 </w:t>
      </w:r>
      <w:r w:rsidRPr="00176BF5">
        <w:rPr>
          <w:color w:val="0000FF"/>
          <w:lang w:val="ru-RU"/>
        </w:rPr>
        <w:t>这或许</w:t>
      </w:r>
      <w:r w:rsidRPr="00176BF5">
        <w:rPr>
          <w:i/>
          <w:iCs/>
          <w:color w:val="0000FF"/>
          <w:lang w:val="ru-RU"/>
        </w:rPr>
        <w:t>正是‘祂以黑暗为自己的幔子’</w:t>
      </w:r>
      <w:r w:rsidRPr="00176BF5">
        <w:rPr>
          <w:color w:val="0000FF"/>
          <w:lang w:val="ru-RU"/>
        </w:rPr>
        <w:t>（《诗篇》17:12）的含义；即我们的臃肿，只有极少数人能透过它看清，且所见甚微”（《</w:t>
      </w:r>
      <w:r w:rsidRPr="00C22215">
        <w:rPr>
          <w:color w:val="0000FF"/>
          <w:lang w:val="ru-RU"/>
        </w:rPr>
        <w:t>圣父著作集》俄文译本</w:t>
      </w:r>
      <w:r>
        <w:rPr>
          <w:color w:val="0000FF"/>
        </w:rPr>
        <w:t>第三</w:t>
      </w:r>
      <w:r w:rsidRPr="00C22215">
        <w:rPr>
          <w:color w:val="0000FF"/>
          <w:lang w:val="ru-RU"/>
        </w:rPr>
        <w:t>卷，第28页，参见第20页）。</w:t>
      </w:r>
    </w:p>
  </w:footnote>
  <w:footnote w:id="160">
    <w:p w14:paraId="0DE0D9FF"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“并非所有人都能对上帝进行深奥的思考，因为只有那些经过自我考验、一生致力于静观，并且首先</w:t>
      </w:r>
      <w:r w:rsidRPr="00C22215">
        <w:rPr>
          <w:i/>
          <w:iCs/>
          <w:color w:val="0000FF"/>
          <w:lang w:val="ru-RU"/>
        </w:rPr>
        <w:t>净化了</w:t>
      </w:r>
      <w:r w:rsidRPr="00C22215">
        <w:rPr>
          <w:color w:val="0000FF"/>
          <w:lang w:val="ru-RU"/>
        </w:rPr>
        <w:t>——至少是净化了——灵魂与身体的人，才有能力做到这一点。至于不洁之人，或许连触碰圣洁者都不安全，就像视力薄弱者</w:t>
      </w:r>
      <w:r w:rsidRPr="00C22215">
        <w:rPr>
          <w:color w:val="0000FF"/>
          <w:szCs w:val="19"/>
          <w:lang w:val="ru-RU"/>
        </w:rPr>
        <w:t>面对阳光一样” （《圣父著作集》</w:t>
      </w:r>
      <w:r>
        <w:rPr>
          <w:color w:val="0000FF"/>
          <w:szCs w:val="19"/>
        </w:rPr>
        <w:t>第三</w:t>
      </w:r>
      <w:r w:rsidRPr="00C22215">
        <w:rPr>
          <w:color w:val="0000FF"/>
          <w:szCs w:val="19"/>
          <w:lang w:val="ru-RU"/>
        </w:rPr>
        <w:t>卷，第7页）</w:t>
      </w:r>
      <w:r w:rsidRPr="00C22215">
        <w:rPr>
          <w:i/>
          <w:iCs/>
          <w:color w:val="0000FF"/>
          <w:szCs w:val="19"/>
          <w:lang w:val="ru-RU"/>
        </w:rPr>
        <w:t>。</w:t>
      </w:r>
      <w:r w:rsidRPr="00C22215">
        <w:rPr>
          <w:color w:val="0000FF"/>
          <w:szCs w:val="19"/>
          <w:lang w:val="ru-RU"/>
        </w:rPr>
        <w:t>“因此，必须先净化自身，然后才能与至洁者对话”（同上，第11章，第165页，参见第174页）。</w:t>
      </w:r>
    </w:p>
  </w:footnote>
  <w:footnote w:id="161">
    <w:p w14:paraId="0617C0FD"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这一论点被以下圣人详细阐明：圣伊雷奈乌斯（《基督教读本》1838年版，</w:t>
      </w:r>
      <w:r>
        <w:rPr>
          <w:color w:val="0000FF"/>
          <w:szCs w:val="19"/>
        </w:rPr>
        <w:t>第三</w:t>
      </w:r>
      <w:r w:rsidRPr="00C22215">
        <w:rPr>
          <w:color w:val="0000FF"/>
          <w:szCs w:val="19"/>
          <w:lang w:val="ru-RU"/>
        </w:rPr>
        <w:t>卷，第5-7页），圣约翰·金口（《基督教读本》 1841，</w:t>
      </w:r>
      <w:r>
        <w:rPr>
          <w:color w:val="0000FF"/>
          <w:szCs w:val="19"/>
        </w:rPr>
        <w:t>第四</w:t>
      </w:r>
      <w:r w:rsidRPr="00C22215">
        <w:rPr>
          <w:color w:val="0000FF"/>
          <w:szCs w:val="19"/>
          <w:lang w:val="ru-RU"/>
        </w:rPr>
        <w:t>卷，第59页），圣巴西尔大帝（《圣教父著作集</w:t>
      </w:r>
      <w:r w:rsidRPr="00C22215">
        <w:rPr>
          <w:i/>
          <w:iCs/>
          <w:color w:val="0000FF"/>
          <w:szCs w:val="19"/>
          <w:lang w:val="ru-RU"/>
        </w:rPr>
        <w:t>》</w:t>
      </w:r>
      <w:r>
        <w:rPr>
          <w:color w:val="0000FF"/>
          <w:szCs w:val="19"/>
        </w:rPr>
        <w:t>第七卷</w:t>
      </w:r>
      <w:r w:rsidRPr="00C22215">
        <w:rPr>
          <w:color w:val="0000FF"/>
          <w:szCs w:val="19"/>
          <w:lang w:val="ru-RU"/>
        </w:rPr>
        <w:t>，第36-37页），尤其是圣格里高利·神学家（</w:t>
      </w:r>
      <w:r w:rsidRPr="00C22215">
        <w:rPr>
          <w:i/>
          <w:iCs/>
          <w:color w:val="0000FF"/>
          <w:szCs w:val="19"/>
          <w:lang w:val="ru-RU"/>
        </w:rPr>
        <w:t>《圣教父</w:t>
      </w:r>
      <w:r w:rsidRPr="00C22215">
        <w:rPr>
          <w:color w:val="0000FF"/>
          <w:szCs w:val="19"/>
          <w:lang w:val="ru-RU"/>
        </w:rPr>
        <w:t>著作集》</w:t>
      </w:r>
      <w:r>
        <w:rPr>
          <w:color w:val="0000FF"/>
          <w:szCs w:val="19"/>
        </w:rPr>
        <w:t>第三卷</w:t>
      </w:r>
      <w:r w:rsidRPr="00C22215">
        <w:rPr>
          <w:color w:val="0000FF"/>
          <w:szCs w:val="19"/>
          <w:lang w:val="ru-RU"/>
        </w:rPr>
        <w:t>，第38-51页）。</w:t>
      </w:r>
    </w:p>
  </w:footnote>
  <w:footnote w:id="162">
    <w:p w14:paraId="585369F9"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这一论据在最后三位圣父的著作中也得到了详尽阐述：约翰·金口（《基督教读本》1841年版，</w:t>
      </w:r>
      <w:r>
        <w:rPr>
          <w:color w:val="0000FF"/>
          <w:szCs w:val="19"/>
        </w:rPr>
        <w:t>第III</w:t>
      </w:r>
      <w:r w:rsidRPr="00C22215">
        <w:rPr>
          <w:color w:val="0000FF"/>
          <w:szCs w:val="19"/>
          <w:lang w:val="ru-RU"/>
        </w:rPr>
        <w:t>卷，第373-379页； IV，200）、大巴西尔（《圣教父著作集》</w:t>
      </w:r>
      <w:r>
        <w:rPr>
          <w:color w:val="0000FF"/>
          <w:szCs w:val="19"/>
        </w:rPr>
        <w:t>VII</w:t>
      </w:r>
      <w:r w:rsidRPr="00C22215">
        <w:rPr>
          <w:color w:val="0000FF"/>
          <w:szCs w:val="19"/>
          <w:lang w:val="ru-RU"/>
        </w:rPr>
        <w:t>，35和37）以及格里高利·神学家（</w:t>
      </w:r>
      <w:r>
        <w:rPr>
          <w:color w:val="0000FF"/>
          <w:szCs w:val="19"/>
        </w:rPr>
        <w:t>III</w:t>
      </w:r>
      <w:r w:rsidRPr="00C22215">
        <w:rPr>
          <w:color w:val="0000FF"/>
          <w:szCs w:val="19"/>
          <w:lang w:val="ru-RU"/>
        </w:rPr>
        <w:t>，33-36）身上得到了详尽的阐述。</w:t>
      </w:r>
    </w:p>
  </w:footnote>
  <w:footnote w:id="163">
    <w:p w14:paraId="13155AEA"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圣约翰·金口专门用《反对阿诺米派》的第三篇讲道全文以及第四篇的大部分内容来阐述这一思想（《基督教读本》</w:t>
      </w:r>
      <w:r w:rsidRPr="00D06EEF">
        <w:rPr>
          <w:color w:val="0000FF"/>
          <w:szCs w:val="19"/>
          <w:lang w:val="ru-RU"/>
        </w:rPr>
        <w:t>1841</w:t>
      </w:r>
      <w:r>
        <w:rPr>
          <w:color w:val="0000FF"/>
          <w:szCs w:val="19"/>
        </w:rPr>
        <w:t>年版</w:t>
      </w:r>
      <w:r w:rsidRPr="00C22215">
        <w:rPr>
          <w:color w:val="0000FF"/>
          <w:szCs w:val="19"/>
          <w:lang w:val="ru-RU"/>
        </w:rPr>
        <w:t>，</w:t>
      </w:r>
      <w:r>
        <w:rPr>
          <w:color w:val="0000FF"/>
          <w:szCs w:val="19"/>
        </w:rPr>
        <w:t>IV</w:t>
      </w:r>
      <w:r w:rsidRPr="00C22215">
        <w:rPr>
          <w:color w:val="0000FF"/>
          <w:szCs w:val="19"/>
          <w:lang w:val="ru-RU"/>
        </w:rPr>
        <w:t>，165-206）。</w:t>
      </w:r>
    </w:p>
  </w:footnote>
  <w:footnote w:id="164">
    <w:p w14:paraId="354D743D"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color w:val="0000FF"/>
          <w:szCs w:val="17"/>
          <w:lang w:val="el-GR"/>
        </w:rPr>
        <w:t>因为</w:t>
      </w:r>
      <w:r w:rsidRPr="00D06EEF">
        <w:rPr>
          <w:color w:val="0000FF"/>
          <w:szCs w:val="17"/>
          <w:lang w:val="ru-RU"/>
        </w:rPr>
        <w:t>“</w:t>
      </w:r>
      <w:r>
        <w:rPr>
          <w:color w:val="0000FF"/>
          <w:szCs w:val="17"/>
          <w:lang w:val="el-GR"/>
        </w:rPr>
        <w:t>被占据的上帝就不是上帝</w:t>
      </w:r>
      <w:r w:rsidRPr="00D06EEF">
        <w:rPr>
          <w:i/>
          <w:iCs/>
          <w:color w:val="0000FF"/>
          <w:szCs w:val="17"/>
          <w:lang w:val="ru-RU"/>
        </w:rPr>
        <w:t>”（</w:t>
      </w:r>
      <w:r>
        <w:rPr>
          <w:i/>
          <w:iCs/>
          <w:color w:val="0000FF"/>
          <w:szCs w:val="17"/>
        </w:rPr>
        <w:t>亚他那修</w:t>
      </w:r>
      <w:r w:rsidRPr="00D06EEF">
        <w:rPr>
          <w:i/>
          <w:iCs/>
          <w:color w:val="0000FF"/>
          <w:szCs w:val="17"/>
          <w:lang w:val="ru-RU"/>
        </w:rPr>
        <w:t>，</w:t>
      </w:r>
      <w:r>
        <w:rPr>
          <w:color w:val="0000FF"/>
          <w:szCs w:val="17"/>
        </w:rPr>
        <w:t>《致安提阿的问答》</w:t>
      </w:r>
      <w:r w:rsidRPr="00D06EEF">
        <w:rPr>
          <w:color w:val="0000FF"/>
          <w:szCs w:val="17"/>
          <w:lang w:val="ru-RU"/>
        </w:rPr>
        <w:t>，</w:t>
      </w:r>
      <w:r>
        <w:rPr>
          <w:color w:val="0000FF"/>
          <w:szCs w:val="17"/>
        </w:rPr>
        <w:t>对问题的回答</w:t>
      </w:r>
      <w:r w:rsidRPr="00D06EEF">
        <w:rPr>
          <w:color w:val="0000FF"/>
          <w:szCs w:val="17"/>
          <w:lang w:val="ru-RU"/>
        </w:rPr>
        <w:t>1；</w:t>
      </w:r>
      <w:r>
        <w:rPr>
          <w:color w:val="0000FF"/>
          <w:szCs w:val="17"/>
        </w:rPr>
        <w:t>同见《基督教读本》</w:t>
      </w:r>
      <w:r w:rsidRPr="00D06EEF">
        <w:rPr>
          <w:color w:val="0000FF"/>
          <w:szCs w:val="17"/>
          <w:lang w:val="ru-RU"/>
        </w:rPr>
        <w:t>1842</w:t>
      </w:r>
      <w:r>
        <w:rPr>
          <w:color w:val="0000FF"/>
          <w:szCs w:val="17"/>
        </w:rPr>
        <w:t>年版</w:t>
      </w:r>
      <w:r w:rsidRPr="00D06EEF">
        <w:rPr>
          <w:color w:val="0000FF"/>
          <w:szCs w:val="17"/>
          <w:lang w:val="ru-RU"/>
        </w:rPr>
        <w:t>，</w:t>
      </w:r>
      <w:r>
        <w:rPr>
          <w:color w:val="0000FF"/>
          <w:szCs w:val="17"/>
        </w:rPr>
        <w:t>第二卷</w:t>
      </w:r>
      <w:r w:rsidRPr="00D06EEF">
        <w:rPr>
          <w:color w:val="0000FF"/>
          <w:szCs w:val="17"/>
          <w:lang w:val="ru-RU"/>
        </w:rPr>
        <w:t>，</w:t>
      </w:r>
      <w:r>
        <w:rPr>
          <w:color w:val="0000FF"/>
          <w:szCs w:val="17"/>
        </w:rPr>
        <w:t>第</w:t>
      </w:r>
      <w:r w:rsidRPr="00D06EEF">
        <w:rPr>
          <w:color w:val="0000FF"/>
          <w:szCs w:val="17"/>
          <w:lang w:val="ru-RU"/>
        </w:rPr>
        <w:t>213</w:t>
      </w:r>
      <w:r>
        <w:rPr>
          <w:color w:val="0000FF"/>
          <w:szCs w:val="17"/>
        </w:rPr>
        <w:t>页</w:t>
      </w:r>
      <w:r w:rsidRPr="00D06EEF">
        <w:rPr>
          <w:color w:val="0000FF"/>
          <w:szCs w:val="17"/>
          <w:lang w:val="ru-RU"/>
        </w:rPr>
        <w:t>）</w:t>
      </w:r>
      <w:r>
        <w:rPr>
          <w:color w:val="0000FF"/>
          <w:szCs w:val="17"/>
        </w:rPr>
        <w:t>。</w:t>
      </w:r>
    </w:p>
  </w:footnote>
  <w:footnote w:id="165">
    <w:p w14:paraId="77710898" w14:textId="77777777" w:rsidR="008C6606" w:rsidRPr="00C22215" w:rsidRDefault="008C6606" w:rsidP="008C6606">
      <w:pPr>
        <w:pStyle w:val="FootnoteText"/>
        <w:rPr>
          <w:lang w:val="ru-RU"/>
        </w:rPr>
      </w:pPr>
      <w:r>
        <w:rPr>
          <w:rStyle w:val="FootnoteReference"/>
        </w:rPr>
        <w:footnoteRef/>
      </w:r>
      <w:r w:rsidRPr="00D06EEF">
        <w:rPr>
          <w:lang w:val="ru-RU"/>
        </w:rPr>
        <w:t xml:space="preserve"> </w:t>
      </w:r>
      <w:r w:rsidRPr="00D06EEF">
        <w:rPr>
          <w:color w:val="0000FF"/>
          <w:szCs w:val="17"/>
          <w:lang w:val="ru-RU"/>
        </w:rPr>
        <w:t>“</w:t>
      </w:r>
      <w:r>
        <w:rPr>
          <w:color w:val="0000FF"/>
          <w:szCs w:val="17"/>
        </w:rPr>
        <w:t>不可言说者</w:t>
      </w:r>
      <w:r w:rsidRPr="00D06EEF">
        <w:rPr>
          <w:i/>
          <w:iCs/>
          <w:color w:val="0000FF"/>
          <w:szCs w:val="17"/>
          <w:lang w:val="ru-RU"/>
        </w:rPr>
        <w:t>”（</w:t>
      </w:r>
      <w:r>
        <w:rPr>
          <w:i/>
          <w:iCs/>
          <w:color w:val="0000FF"/>
          <w:szCs w:val="17"/>
        </w:rPr>
        <w:t>贾斯汀《</w:t>
      </w:r>
      <w:r>
        <w:rPr>
          <w:color w:val="0000FF"/>
          <w:szCs w:val="17"/>
        </w:rPr>
        <w:t>护教辞》第</w:t>
      </w:r>
      <w:r w:rsidRPr="00D06EEF">
        <w:rPr>
          <w:color w:val="0000FF"/>
          <w:szCs w:val="17"/>
          <w:lang w:val="ru-RU"/>
        </w:rPr>
        <w:t>1</w:t>
      </w:r>
      <w:r>
        <w:rPr>
          <w:color w:val="0000FF"/>
          <w:szCs w:val="17"/>
        </w:rPr>
        <w:t>卷</w:t>
      </w:r>
      <w:r w:rsidRPr="00D06EEF">
        <w:rPr>
          <w:color w:val="0000FF"/>
          <w:szCs w:val="17"/>
          <w:lang w:val="ru-RU"/>
        </w:rPr>
        <w:t>，</w:t>
      </w:r>
      <w:r>
        <w:rPr>
          <w:color w:val="0000FF"/>
          <w:szCs w:val="17"/>
        </w:rPr>
        <w:t>注</w:t>
      </w:r>
      <w:r w:rsidRPr="00D06EEF">
        <w:rPr>
          <w:color w:val="0000FF"/>
          <w:szCs w:val="17"/>
          <w:lang w:val="ru-RU"/>
        </w:rPr>
        <w:t>61），“</w:t>
      </w:r>
      <w:r>
        <w:rPr>
          <w:color w:val="0000FF"/>
          <w:szCs w:val="17"/>
        </w:rPr>
        <w:t>无名者</w:t>
      </w:r>
      <w:r w:rsidRPr="00D06EEF">
        <w:rPr>
          <w:color w:val="0000FF"/>
          <w:szCs w:val="17"/>
          <w:lang w:val="ru-RU"/>
        </w:rPr>
        <w:t>”（</w:t>
      </w:r>
      <w:r>
        <w:rPr>
          <w:color w:val="0000FF"/>
          <w:szCs w:val="17"/>
        </w:rPr>
        <w:t>马克西姆</w:t>
      </w:r>
      <w:r w:rsidRPr="00D06EEF">
        <w:rPr>
          <w:i/>
          <w:iCs/>
          <w:color w:val="0000FF"/>
          <w:szCs w:val="17"/>
          <w:lang w:val="ru-RU"/>
        </w:rPr>
        <w:t>·</w:t>
      </w:r>
      <w:r>
        <w:rPr>
          <w:i/>
          <w:iCs/>
          <w:color w:val="0000FF"/>
          <w:szCs w:val="17"/>
        </w:rPr>
        <w:t>提尔</w:t>
      </w:r>
      <w:r w:rsidRPr="004F3E70">
        <w:rPr>
          <w:color w:val="0000FF"/>
          <w:szCs w:val="17"/>
          <w:lang w:val="el-GR"/>
        </w:rPr>
        <w:t>《</w:t>
      </w:r>
      <w:r>
        <w:rPr>
          <w:color w:val="0000FF"/>
          <w:szCs w:val="17"/>
        </w:rPr>
        <w:t>论述</w:t>
      </w:r>
      <w:r w:rsidRPr="004F3E70">
        <w:rPr>
          <w:color w:val="0000FF"/>
          <w:szCs w:val="17"/>
          <w:lang w:val="el-GR"/>
        </w:rPr>
        <w:t>》</w:t>
      </w:r>
      <w:r>
        <w:rPr>
          <w:color w:val="0000FF"/>
          <w:szCs w:val="17"/>
        </w:rPr>
        <w:t>第八</w:t>
      </w:r>
      <w:r w:rsidRPr="004F3E70">
        <w:rPr>
          <w:color w:val="0000FF"/>
          <w:szCs w:val="17"/>
          <w:lang w:val="el-GR"/>
        </w:rPr>
        <w:t>篇</w:t>
      </w:r>
      <w:r w:rsidRPr="00D06EEF">
        <w:rPr>
          <w:color w:val="0000FF"/>
          <w:szCs w:val="17"/>
          <w:lang w:val="ru-RU"/>
        </w:rPr>
        <w:t>，</w:t>
      </w:r>
      <w:r w:rsidRPr="004F3E70">
        <w:rPr>
          <w:color w:val="0000FF"/>
          <w:szCs w:val="17"/>
          <w:lang w:val="el-GR"/>
        </w:rPr>
        <w:t>第</w:t>
      </w:r>
      <w:r w:rsidRPr="00D06EEF">
        <w:rPr>
          <w:color w:val="0000FF"/>
          <w:szCs w:val="17"/>
          <w:lang w:val="ru-RU"/>
        </w:rPr>
        <w:t>10</w:t>
      </w:r>
      <w:r w:rsidRPr="004F3E70">
        <w:rPr>
          <w:color w:val="0000FF"/>
          <w:szCs w:val="17"/>
          <w:lang w:val="el-GR"/>
        </w:rPr>
        <w:t>节</w:t>
      </w:r>
      <w:r w:rsidRPr="00D06EEF">
        <w:rPr>
          <w:color w:val="0000FF"/>
          <w:szCs w:val="17"/>
          <w:lang w:val="ru-RU"/>
        </w:rPr>
        <w:t>），“</w:t>
      </w:r>
      <w:r w:rsidRPr="004F3E70">
        <w:rPr>
          <w:color w:val="0000FF"/>
          <w:szCs w:val="17"/>
          <w:lang w:val="el-GR"/>
        </w:rPr>
        <w:t>不可命名者</w:t>
      </w:r>
      <w:r w:rsidRPr="00D06EEF">
        <w:rPr>
          <w:i/>
          <w:iCs/>
          <w:color w:val="0000FF"/>
          <w:szCs w:val="17"/>
          <w:lang w:val="ru-RU"/>
        </w:rPr>
        <w:t>”（</w:t>
      </w:r>
      <w:r>
        <w:rPr>
          <w:i/>
          <w:iCs/>
          <w:color w:val="0000FF"/>
          <w:szCs w:val="17"/>
        </w:rPr>
        <w:t>格里高利</w:t>
      </w:r>
      <w:r w:rsidRPr="00D06EEF">
        <w:rPr>
          <w:color w:val="0000FF"/>
          <w:szCs w:val="17"/>
          <w:lang w:val="ru-RU"/>
        </w:rPr>
        <w:t>·</w:t>
      </w:r>
      <w:r>
        <w:rPr>
          <w:color w:val="0000FF"/>
          <w:szCs w:val="17"/>
        </w:rPr>
        <w:t>神学家在</w:t>
      </w:r>
      <w:r w:rsidRPr="004F3E70">
        <w:rPr>
          <w:i/>
          <w:iCs/>
          <w:color w:val="0000FF"/>
          <w:szCs w:val="17"/>
          <w:lang w:val="el-GR"/>
        </w:rPr>
        <w:t>《</w:t>
      </w:r>
      <w:r>
        <w:rPr>
          <w:color w:val="0000FF"/>
          <w:szCs w:val="17"/>
        </w:rPr>
        <w:t>圣父著作集</w:t>
      </w:r>
      <w:r w:rsidRPr="004F3E70">
        <w:rPr>
          <w:color w:val="0000FF"/>
          <w:szCs w:val="17"/>
          <w:lang w:val="el-GR"/>
        </w:rPr>
        <w:t>》</w:t>
      </w:r>
      <w:r>
        <w:rPr>
          <w:color w:val="0000FF"/>
          <w:szCs w:val="17"/>
        </w:rPr>
        <w:t>俄文</w:t>
      </w:r>
      <w:r w:rsidRPr="004F3E70">
        <w:rPr>
          <w:color w:val="0000FF"/>
          <w:szCs w:val="17"/>
          <w:lang w:val="el-GR"/>
        </w:rPr>
        <w:t>译本</w:t>
      </w:r>
      <w:r>
        <w:rPr>
          <w:color w:val="0000FF"/>
          <w:szCs w:val="17"/>
        </w:rPr>
        <w:t>第三卷</w:t>
      </w:r>
      <w:r w:rsidRPr="00D06EEF">
        <w:rPr>
          <w:color w:val="0000FF"/>
          <w:szCs w:val="17"/>
          <w:lang w:val="ru-RU"/>
        </w:rPr>
        <w:t>，</w:t>
      </w:r>
      <w:r w:rsidRPr="004F3E70">
        <w:rPr>
          <w:color w:val="0000FF"/>
          <w:szCs w:val="17"/>
          <w:lang w:val="el-GR"/>
        </w:rPr>
        <w:t>第</w:t>
      </w:r>
      <w:r w:rsidRPr="00D06EEF">
        <w:rPr>
          <w:color w:val="0000FF"/>
          <w:szCs w:val="17"/>
          <w:lang w:val="ru-RU"/>
        </w:rPr>
        <w:t>96</w:t>
      </w:r>
      <w:r w:rsidRPr="004F3E70">
        <w:rPr>
          <w:color w:val="0000FF"/>
          <w:szCs w:val="17"/>
          <w:lang w:val="el-GR"/>
        </w:rPr>
        <w:t>页</w:t>
      </w:r>
      <w:r w:rsidRPr="00D06EEF">
        <w:rPr>
          <w:color w:val="0000FF"/>
          <w:szCs w:val="17"/>
          <w:lang w:val="ru-RU"/>
        </w:rPr>
        <w:t>），“</w:t>
      </w:r>
      <w:r w:rsidRPr="004F3E70">
        <w:rPr>
          <w:color w:val="0000FF"/>
          <w:szCs w:val="17"/>
          <w:lang w:val="el-GR"/>
        </w:rPr>
        <w:t>无名者</w:t>
      </w:r>
      <w:r w:rsidRPr="00D06EEF">
        <w:rPr>
          <w:i/>
          <w:iCs/>
          <w:color w:val="0000FF"/>
          <w:szCs w:val="17"/>
          <w:lang w:val="ru-RU"/>
        </w:rPr>
        <w:t>”（</w:t>
      </w:r>
      <w:r>
        <w:rPr>
          <w:i/>
          <w:iCs/>
          <w:color w:val="0000FF"/>
          <w:szCs w:val="17"/>
        </w:rPr>
        <w:t>塔提安</w:t>
      </w:r>
      <w:r w:rsidRPr="004F3E70">
        <w:rPr>
          <w:color w:val="0000FF"/>
          <w:szCs w:val="17"/>
          <w:lang w:val="el-GR"/>
        </w:rPr>
        <w:t>《</w:t>
      </w:r>
      <w:r>
        <w:rPr>
          <w:color w:val="0000FF"/>
          <w:szCs w:val="17"/>
        </w:rPr>
        <w:t>致格里高利</w:t>
      </w:r>
      <w:r w:rsidRPr="004F3E70">
        <w:rPr>
          <w:color w:val="0000FF"/>
          <w:szCs w:val="17"/>
          <w:lang w:val="el-GR"/>
        </w:rPr>
        <w:t>书》第</w:t>
      </w:r>
      <w:r w:rsidRPr="00D06EEF">
        <w:rPr>
          <w:color w:val="0000FF"/>
          <w:szCs w:val="17"/>
          <w:lang w:val="ru-RU"/>
        </w:rPr>
        <w:t>5</w:t>
      </w:r>
      <w:r w:rsidRPr="004F3E70">
        <w:rPr>
          <w:color w:val="0000FF"/>
          <w:szCs w:val="17"/>
          <w:lang w:val="el-GR"/>
        </w:rPr>
        <w:t>节</w:t>
      </w:r>
      <w:r w:rsidRPr="00D06EEF">
        <w:rPr>
          <w:color w:val="0000FF"/>
          <w:szCs w:val="17"/>
          <w:lang w:val="ru-RU"/>
        </w:rPr>
        <w:t xml:space="preserve">； </w:t>
      </w:r>
      <w:r>
        <w:rPr>
          <w:i/>
          <w:iCs/>
          <w:color w:val="0000FF"/>
          <w:szCs w:val="17"/>
        </w:rPr>
        <w:t>西奥菲勒斯</w:t>
      </w:r>
      <w:r>
        <w:rPr>
          <w:color w:val="0000FF"/>
          <w:szCs w:val="17"/>
        </w:rPr>
        <w:t>《致奥托利库斯书</w:t>
      </w:r>
      <w:r w:rsidRPr="004F3E70">
        <w:rPr>
          <w:color w:val="0000FF"/>
          <w:szCs w:val="17"/>
          <w:lang w:val="el-GR"/>
        </w:rPr>
        <w:t>》</w:t>
      </w:r>
      <w:r>
        <w:rPr>
          <w:color w:val="0000FF"/>
          <w:szCs w:val="17"/>
        </w:rPr>
        <w:t>第一卷</w:t>
      </w:r>
      <w:r w:rsidRPr="00D06EEF">
        <w:rPr>
          <w:color w:val="0000FF"/>
          <w:szCs w:val="17"/>
          <w:lang w:val="ru-RU"/>
        </w:rPr>
        <w:t>，</w:t>
      </w:r>
      <w:r>
        <w:rPr>
          <w:color w:val="0000FF"/>
          <w:szCs w:val="17"/>
        </w:rPr>
        <w:t>第</w:t>
      </w:r>
      <w:r w:rsidRPr="00D06EEF">
        <w:rPr>
          <w:color w:val="0000FF"/>
          <w:szCs w:val="17"/>
          <w:lang w:val="ru-RU"/>
        </w:rPr>
        <w:t>3</w:t>
      </w:r>
      <w:r>
        <w:rPr>
          <w:color w:val="0000FF"/>
          <w:szCs w:val="17"/>
        </w:rPr>
        <w:t>章</w:t>
      </w:r>
      <w:r w:rsidRPr="00D06EEF">
        <w:rPr>
          <w:color w:val="0000FF"/>
          <w:szCs w:val="17"/>
          <w:lang w:val="ru-RU"/>
        </w:rPr>
        <w:t>），</w:t>
      </w:r>
      <w:r>
        <w:rPr>
          <w:color w:val="0000FF"/>
          <w:szCs w:val="17"/>
        </w:rPr>
        <w:t>άφραστος</w:t>
      </w:r>
      <w:r w:rsidRPr="00D06EEF">
        <w:rPr>
          <w:color w:val="0000FF"/>
          <w:szCs w:val="17"/>
          <w:lang w:val="ru-RU"/>
        </w:rPr>
        <w:t xml:space="preserve"> </w:t>
      </w:r>
      <w:r w:rsidRPr="00D06EEF">
        <w:rPr>
          <w:i/>
          <w:iCs/>
          <w:color w:val="0000FF"/>
          <w:szCs w:val="17"/>
          <w:lang w:val="ru-RU"/>
        </w:rPr>
        <w:t>（</w:t>
      </w:r>
      <w:r>
        <w:rPr>
          <w:i/>
          <w:iCs/>
          <w:color w:val="0000FF"/>
          <w:szCs w:val="17"/>
        </w:rPr>
        <w:t>尼西阿的格雷戈里</w:t>
      </w:r>
      <w:r>
        <w:rPr>
          <w:color w:val="0000FF"/>
          <w:szCs w:val="17"/>
        </w:rPr>
        <w:t>《反埃夫诺米乌斯演说》第十二篇</w:t>
      </w:r>
      <w:r w:rsidRPr="00D06EEF">
        <w:rPr>
          <w:color w:val="0000FF"/>
          <w:szCs w:val="17"/>
          <w:lang w:val="ru-RU"/>
        </w:rPr>
        <w:t>），</w:t>
      </w:r>
      <w:r>
        <w:rPr>
          <w:color w:val="0000FF"/>
          <w:szCs w:val="17"/>
        </w:rPr>
        <w:t>άνέφραστος</w:t>
      </w:r>
      <w:r w:rsidRPr="00D06EEF">
        <w:rPr>
          <w:color w:val="0000FF"/>
          <w:szCs w:val="17"/>
          <w:lang w:val="ru-RU"/>
        </w:rPr>
        <w:t>（</w:t>
      </w:r>
      <w:r>
        <w:rPr>
          <w:i/>
          <w:iCs/>
          <w:color w:val="0000FF"/>
          <w:szCs w:val="17"/>
        </w:rPr>
        <w:t>埃夫塞比乌斯</w:t>
      </w:r>
      <w:r>
        <w:rPr>
          <w:color w:val="0000FF"/>
          <w:szCs w:val="17"/>
        </w:rPr>
        <w:t>《福音论证》第四卷</w:t>
      </w:r>
      <w:r w:rsidRPr="00D06EEF">
        <w:rPr>
          <w:color w:val="0000FF"/>
          <w:szCs w:val="17"/>
          <w:lang w:val="ru-RU"/>
        </w:rPr>
        <w:t>，</w:t>
      </w:r>
      <w:r>
        <w:rPr>
          <w:color w:val="0000FF"/>
          <w:szCs w:val="17"/>
        </w:rPr>
        <w:t>第</w:t>
      </w:r>
      <w:r w:rsidRPr="00D06EEF">
        <w:rPr>
          <w:color w:val="0000FF"/>
          <w:szCs w:val="17"/>
          <w:lang w:val="ru-RU"/>
        </w:rPr>
        <w:t>1</w:t>
      </w:r>
      <w:r>
        <w:rPr>
          <w:color w:val="0000FF"/>
          <w:szCs w:val="17"/>
        </w:rPr>
        <w:t>页</w:t>
      </w:r>
      <w:r w:rsidRPr="00D06EEF">
        <w:rPr>
          <w:color w:val="0000FF"/>
          <w:szCs w:val="17"/>
          <w:lang w:val="ru-RU"/>
        </w:rPr>
        <w:t>），</w:t>
      </w:r>
      <w:r>
        <w:rPr>
          <w:color w:val="0000FF"/>
          <w:szCs w:val="17"/>
        </w:rPr>
        <w:t>inenarrahiIis</w:t>
      </w:r>
      <w:r w:rsidRPr="00D06EEF">
        <w:rPr>
          <w:color w:val="0000FF"/>
          <w:szCs w:val="17"/>
          <w:lang w:val="ru-RU"/>
        </w:rPr>
        <w:t>（</w:t>
      </w:r>
      <w:r>
        <w:rPr>
          <w:i/>
          <w:iCs/>
          <w:color w:val="0000FF"/>
          <w:szCs w:val="17"/>
        </w:rPr>
        <w:t>爱任纽</w:t>
      </w:r>
      <w:r>
        <w:rPr>
          <w:color w:val="0000FF"/>
          <w:szCs w:val="17"/>
        </w:rPr>
        <w:t>《反异端》第四卷</w:t>
      </w:r>
      <w:r w:rsidRPr="00D06EEF">
        <w:rPr>
          <w:color w:val="0000FF"/>
          <w:szCs w:val="17"/>
          <w:lang w:val="ru-RU"/>
        </w:rPr>
        <w:t>，</w:t>
      </w:r>
      <w:r>
        <w:rPr>
          <w:color w:val="0000FF"/>
          <w:szCs w:val="17"/>
        </w:rPr>
        <w:t>第</w:t>
      </w:r>
      <w:r w:rsidRPr="00D06EEF">
        <w:rPr>
          <w:color w:val="0000FF"/>
          <w:szCs w:val="17"/>
          <w:lang w:val="ru-RU"/>
        </w:rPr>
        <w:t>20</w:t>
      </w:r>
      <w:r>
        <w:rPr>
          <w:color w:val="0000FF"/>
          <w:szCs w:val="17"/>
        </w:rPr>
        <w:t>章</w:t>
      </w:r>
      <w:r w:rsidRPr="00D06EEF">
        <w:rPr>
          <w:color w:val="0000FF"/>
          <w:szCs w:val="17"/>
          <w:lang w:val="ru-RU"/>
        </w:rPr>
        <w:t>，</w:t>
      </w:r>
      <w:r>
        <w:rPr>
          <w:color w:val="0000FF"/>
          <w:szCs w:val="17"/>
        </w:rPr>
        <w:t>注</w:t>
      </w:r>
      <w:r w:rsidRPr="00D06EEF">
        <w:rPr>
          <w:color w:val="0000FF"/>
          <w:szCs w:val="17"/>
          <w:lang w:val="ru-RU"/>
        </w:rPr>
        <w:t>6），</w:t>
      </w:r>
      <w:r>
        <w:rPr>
          <w:color w:val="0000FF"/>
          <w:szCs w:val="17"/>
        </w:rPr>
        <w:t>ineffabilis</w:t>
      </w:r>
      <w:r w:rsidRPr="00D06EEF">
        <w:rPr>
          <w:i/>
          <w:iCs/>
          <w:color w:val="0000FF"/>
          <w:szCs w:val="17"/>
          <w:lang w:val="ru-RU"/>
        </w:rPr>
        <w:t>（</w:t>
      </w:r>
      <w:r>
        <w:rPr>
          <w:i/>
          <w:iCs/>
          <w:color w:val="0000FF"/>
          <w:szCs w:val="17"/>
        </w:rPr>
        <w:t>奥古斯丁</w:t>
      </w:r>
      <w:r>
        <w:rPr>
          <w:color w:val="0000FF"/>
          <w:szCs w:val="17"/>
        </w:rPr>
        <w:t>《诗篇注释》第八十八</w:t>
      </w:r>
      <w:r w:rsidRPr="00C22215">
        <w:rPr>
          <w:color w:val="0000FF"/>
          <w:szCs w:val="17"/>
          <w:lang w:val="ru-RU"/>
        </w:rPr>
        <w:t>篇，注12）等。</w:t>
      </w:r>
    </w:p>
  </w:footnote>
  <w:footnote w:id="166">
    <w:p w14:paraId="4663B783"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“没有任何一个名字，能够完全揭示上帝的全部本质，并充分反映祂”（</w:t>
      </w:r>
      <w:r w:rsidRPr="00C22215">
        <w:rPr>
          <w:i/>
          <w:color w:val="0000FF"/>
          <w:szCs w:val="19"/>
          <w:lang w:val="ru-RU"/>
        </w:rPr>
        <w:t>圣巴西尔</w:t>
      </w:r>
      <w:r w:rsidRPr="00C22215">
        <w:rPr>
          <w:i/>
          <w:iCs/>
          <w:color w:val="0000FF"/>
          <w:szCs w:val="19"/>
          <w:lang w:val="ru-RU"/>
        </w:rPr>
        <w:t>大帝</w:t>
      </w:r>
      <w:r w:rsidRPr="00C22215">
        <w:rPr>
          <w:color w:val="0000FF"/>
          <w:szCs w:val="19"/>
          <w:lang w:val="ru-RU"/>
        </w:rPr>
        <w:t>，《圣教父著作集》</w:t>
      </w:r>
      <w:r>
        <w:rPr>
          <w:color w:val="0000FF"/>
          <w:szCs w:val="19"/>
        </w:rPr>
        <w:t>第七卷</w:t>
      </w:r>
      <w:r w:rsidRPr="00C22215">
        <w:rPr>
          <w:color w:val="0000FF"/>
          <w:szCs w:val="19"/>
          <w:lang w:val="ru-RU"/>
        </w:rPr>
        <w:t>，第31章）。 “遵循圣经的见证，我们得知神性是不可名状、不可言传的（</w:t>
      </w:r>
      <w:r>
        <w:rPr>
          <w:color w:val="0000FF"/>
          <w:szCs w:val="19"/>
        </w:rPr>
        <w:t>άκατονόμαστόν</w:t>
      </w:r>
      <w:r w:rsidRPr="00D06EEF">
        <w:rPr>
          <w:color w:val="0000FF"/>
          <w:szCs w:val="19"/>
          <w:lang w:val="ru-RU"/>
        </w:rPr>
        <w:t xml:space="preserve"> </w:t>
      </w:r>
      <w:r>
        <w:rPr>
          <w:color w:val="0000FF"/>
          <w:szCs w:val="19"/>
        </w:rPr>
        <w:t>τε</w:t>
      </w:r>
      <w:r w:rsidRPr="00D06EEF">
        <w:rPr>
          <w:color w:val="0000FF"/>
          <w:szCs w:val="19"/>
          <w:lang w:val="ru-RU"/>
        </w:rPr>
        <w:t xml:space="preserve"> </w:t>
      </w:r>
      <w:r>
        <w:rPr>
          <w:color w:val="0000FF"/>
          <w:szCs w:val="19"/>
        </w:rPr>
        <w:t>καί</w:t>
      </w:r>
      <w:r w:rsidRPr="00D06EEF">
        <w:rPr>
          <w:color w:val="0000FF"/>
          <w:szCs w:val="19"/>
          <w:lang w:val="ru-RU"/>
        </w:rPr>
        <w:t xml:space="preserve"> </w:t>
      </w:r>
      <w:r>
        <w:rPr>
          <w:color w:val="0000FF"/>
          <w:szCs w:val="19"/>
        </w:rPr>
        <w:t>άφραστόν</w:t>
      </w:r>
      <w:r w:rsidRPr="00C22215">
        <w:rPr>
          <w:color w:val="0000FF"/>
          <w:szCs w:val="19"/>
          <w:lang w:val="ru-RU"/>
        </w:rPr>
        <w:t>）， 并断言，任何名称——无论是人所杜撰的，还是圣经中所记载的——都只能指代关于神性本质（</w:t>
      </w:r>
      <w:r>
        <w:rPr>
          <w:color w:val="0000FF"/>
          <w:szCs w:val="19"/>
        </w:rPr>
        <w:t>περί</w:t>
      </w:r>
      <w:r w:rsidRPr="00D06EEF">
        <w:rPr>
          <w:color w:val="0000FF"/>
          <w:szCs w:val="19"/>
          <w:lang w:val="ru-RU"/>
        </w:rPr>
        <w:t xml:space="preserve"> </w:t>
      </w:r>
      <w:r>
        <w:rPr>
          <w:color w:val="0000FF"/>
          <w:szCs w:val="19"/>
        </w:rPr>
        <w:t>τήν</w:t>
      </w:r>
      <w:r w:rsidRPr="00D06EEF">
        <w:rPr>
          <w:color w:val="0000FF"/>
          <w:szCs w:val="19"/>
          <w:lang w:val="ru-RU"/>
        </w:rPr>
        <w:t xml:space="preserve"> </w:t>
      </w:r>
      <w:r>
        <w:rPr>
          <w:color w:val="0000FF"/>
          <w:szCs w:val="19"/>
        </w:rPr>
        <w:t>θείαν</w:t>
      </w:r>
      <w:r w:rsidRPr="00D06EEF">
        <w:rPr>
          <w:color w:val="0000FF"/>
          <w:szCs w:val="19"/>
          <w:lang w:val="ru-RU"/>
        </w:rPr>
        <w:t xml:space="preserve"> </w:t>
      </w:r>
      <w:r>
        <w:rPr>
          <w:color w:val="0000FF"/>
          <w:szCs w:val="19"/>
        </w:rPr>
        <w:t>φύσιν</w:t>
      </w:r>
      <w:r w:rsidRPr="00D06EEF">
        <w:rPr>
          <w:color w:val="0000FF"/>
          <w:szCs w:val="19"/>
          <w:lang w:val="ru-RU"/>
        </w:rPr>
        <w:t xml:space="preserve"> </w:t>
      </w:r>
      <w:r>
        <w:rPr>
          <w:color w:val="0000FF"/>
          <w:szCs w:val="19"/>
        </w:rPr>
        <w:t>νοουμένων</w:t>
      </w:r>
      <w:r w:rsidRPr="00C22215">
        <w:rPr>
          <w:color w:val="0000FF"/>
          <w:szCs w:val="19"/>
          <w:lang w:val="ru-RU"/>
        </w:rPr>
        <w:t>）的某些概念，而不能表达神性本质本身” （</w:t>
      </w:r>
      <w:r>
        <w:rPr>
          <w:i/>
          <w:iCs/>
          <w:color w:val="0000FF"/>
          <w:szCs w:val="19"/>
        </w:rPr>
        <w:t>格雷戈</w:t>
      </w:r>
      <w:r w:rsidRPr="00C22215">
        <w:rPr>
          <w:color w:val="0000FF"/>
          <w:szCs w:val="19"/>
          <w:lang w:val="ru-RU"/>
        </w:rPr>
        <w:t>里</w:t>
      </w:r>
      <w:r w:rsidRPr="00D06EEF">
        <w:rPr>
          <w:i/>
          <w:iCs/>
          <w:color w:val="0000FF"/>
          <w:szCs w:val="19"/>
          <w:lang w:val="ru-RU"/>
        </w:rPr>
        <w:t>·</w:t>
      </w:r>
      <w:r>
        <w:rPr>
          <w:i/>
          <w:iCs/>
          <w:color w:val="0000FF"/>
          <w:szCs w:val="19"/>
        </w:rPr>
        <w:t>尼西阿斯</w:t>
      </w:r>
      <w:r w:rsidRPr="00D06EEF">
        <w:rPr>
          <w:i/>
          <w:iCs/>
          <w:color w:val="0000FF"/>
          <w:szCs w:val="19"/>
          <w:lang w:val="ru-RU"/>
        </w:rPr>
        <w:t>，</w:t>
      </w:r>
      <w:r>
        <w:rPr>
          <w:color w:val="0000FF"/>
          <w:szCs w:val="19"/>
        </w:rPr>
        <w:t>《论非三位神》</w:t>
      </w:r>
      <w:r w:rsidRPr="00D06EEF">
        <w:rPr>
          <w:color w:val="0000FF"/>
          <w:szCs w:val="19"/>
          <w:lang w:val="ru-RU"/>
        </w:rPr>
        <w:t>，</w:t>
      </w:r>
      <w:r>
        <w:rPr>
          <w:color w:val="0000FF"/>
          <w:szCs w:val="19"/>
        </w:rPr>
        <w:t>第三</w:t>
      </w:r>
      <w:r>
        <w:rPr>
          <w:i/>
          <w:iCs/>
          <w:color w:val="0000FF"/>
          <w:szCs w:val="19"/>
        </w:rPr>
        <w:t>卷</w:t>
      </w:r>
      <w:r w:rsidRPr="00D06EEF">
        <w:rPr>
          <w:i/>
          <w:iCs/>
          <w:color w:val="0000FF"/>
          <w:szCs w:val="19"/>
          <w:lang w:val="ru-RU"/>
        </w:rPr>
        <w:t>，</w:t>
      </w:r>
      <w:r>
        <w:rPr>
          <w:color w:val="0000FF"/>
          <w:szCs w:val="19"/>
        </w:rPr>
        <w:t>第</w:t>
      </w:r>
      <w:r w:rsidRPr="00D06EEF">
        <w:rPr>
          <w:color w:val="0000FF"/>
          <w:szCs w:val="19"/>
          <w:lang w:val="ru-RU"/>
        </w:rPr>
        <w:t>18</w:t>
      </w:r>
      <w:r>
        <w:rPr>
          <w:i/>
          <w:iCs/>
          <w:color w:val="0000FF"/>
          <w:szCs w:val="19"/>
        </w:rPr>
        <w:t>页</w:t>
      </w:r>
      <w:r w:rsidRPr="00D06EEF">
        <w:rPr>
          <w:i/>
          <w:iCs/>
          <w:color w:val="0000FF"/>
          <w:szCs w:val="19"/>
          <w:lang w:val="ru-RU"/>
        </w:rPr>
        <w:t>，</w:t>
      </w:r>
      <w:r>
        <w:rPr>
          <w:color w:val="0000FF"/>
          <w:szCs w:val="19"/>
        </w:rPr>
        <w:t>莫雷尔版</w:t>
      </w:r>
      <w:r w:rsidRPr="00C22215">
        <w:rPr>
          <w:color w:val="0000FF"/>
          <w:szCs w:val="19"/>
          <w:lang w:val="ru-RU"/>
        </w:rPr>
        <w:t>），“我们积极归于上帝的那些属性，并非向我们揭示祂的本质，而仅仅是揭示与本质相关的事物（</w:t>
      </w:r>
      <w:r>
        <w:rPr>
          <w:color w:val="0000FF"/>
          <w:szCs w:val="19"/>
        </w:rPr>
        <w:t>τά</w:t>
      </w:r>
      <w:r w:rsidRPr="00D06EEF">
        <w:rPr>
          <w:color w:val="0000FF"/>
          <w:szCs w:val="19"/>
          <w:lang w:val="ru-RU"/>
        </w:rPr>
        <w:t xml:space="preserve"> </w:t>
      </w:r>
      <w:r>
        <w:rPr>
          <w:color w:val="0000FF"/>
          <w:szCs w:val="19"/>
        </w:rPr>
        <w:t>περί</w:t>
      </w:r>
      <w:r w:rsidRPr="00D06EEF">
        <w:rPr>
          <w:color w:val="0000FF"/>
          <w:szCs w:val="19"/>
          <w:lang w:val="ru-RU"/>
        </w:rPr>
        <w:t xml:space="preserve"> </w:t>
      </w:r>
      <w:r>
        <w:rPr>
          <w:color w:val="0000FF"/>
          <w:szCs w:val="19"/>
        </w:rPr>
        <w:t>τήν</w:t>
      </w:r>
      <w:r w:rsidRPr="00D06EEF">
        <w:rPr>
          <w:color w:val="0000FF"/>
          <w:szCs w:val="19"/>
          <w:lang w:val="ru-RU"/>
        </w:rPr>
        <w:t xml:space="preserve"> </w:t>
      </w:r>
      <w:r>
        <w:rPr>
          <w:color w:val="0000FF"/>
          <w:szCs w:val="19"/>
        </w:rPr>
        <w:t>φύσιν</w:t>
      </w:r>
      <w:r w:rsidRPr="00C22215">
        <w:rPr>
          <w:color w:val="0000FF"/>
          <w:szCs w:val="19"/>
          <w:lang w:val="ru-RU"/>
        </w:rPr>
        <w:t>）</w:t>
      </w:r>
      <w:r w:rsidRPr="00C22215">
        <w:rPr>
          <w:i/>
          <w:iCs/>
          <w:color w:val="0000FF"/>
          <w:szCs w:val="19"/>
          <w:lang w:val="ru-RU"/>
        </w:rPr>
        <w:t xml:space="preserve">。 </w:t>
      </w:r>
      <w:r w:rsidRPr="00C22215">
        <w:rPr>
          <w:color w:val="0000FF"/>
          <w:szCs w:val="19"/>
          <w:lang w:val="ru-RU"/>
        </w:rPr>
        <w:t>应当认为，归于上帝的每一项属性，所表达的并非祂在本质上是什么，而是表明：祂不是什么，或是祂与其对立面的某种关系，或是源于祂本性的某种事物（</w:t>
      </w:r>
      <w:r>
        <w:rPr>
          <w:color w:val="0000FF"/>
          <w:szCs w:val="19"/>
        </w:rPr>
        <w:t>τί</w:t>
      </w:r>
      <w:r w:rsidRPr="00D06EEF">
        <w:rPr>
          <w:color w:val="0000FF"/>
          <w:szCs w:val="19"/>
          <w:lang w:val="ru-RU"/>
        </w:rPr>
        <w:t xml:space="preserve"> </w:t>
      </w:r>
      <w:r>
        <w:rPr>
          <w:color w:val="0000FF"/>
          <w:szCs w:val="19"/>
        </w:rPr>
        <w:t>τών</w:t>
      </w:r>
      <w:r w:rsidRPr="00D06EEF">
        <w:rPr>
          <w:color w:val="0000FF"/>
          <w:szCs w:val="19"/>
          <w:lang w:val="ru-RU"/>
        </w:rPr>
        <w:t xml:space="preserve"> </w:t>
      </w:r>
      <w:r>
        <w:rPr>
          <w:color w:val="0000FF"/>
          <w:szCs w:val="19"/>
        </w:rPr>
        <w:t>παρεπομένων</w:t>
      </w:r>
      <w:r w:rsidRPr="00D06EEF">
        <w:rPr>
          <w:color w:val="0000FF"/>
          <w:szCs w:val="19"/>
          <w:lang w:val="ru-RU"/>
        </w:rPr>
        <w:t xml:space="preserve"> </w:t>
      </w:r>
      <w:r>
        <w:rPr>
          <w:color w:val="0000FF"/>
          <w:szCs w:val="19"/>
        </w:rPr>
        <w:t>τή</w:t>
      </w:r>
      <w:r w:rsidRPr="00D06EEF">
        <w:rPr>
          <w:color w:val="0000FF"/>
          <w:szCs w:val="19"/>
          <w:lang w:val="ru-RU"/>
        </w:rPr>
        <w:t xml:space="preserve"> </w:t>
      </w:r>
      <w:r>
        <w:rPr>
          <w:color w:val="0000FF"/>
          <w:szCs w:val="19"/>
        </w:rPr>
        <w:t>φύσι</w:t>
      </w:r>
      <w:r w:rsidRPr="00C22215">
        <w:rPr>
          <w:color w:val="0000FF"/>
          <w:szCs w:val="19"/>
          <w:lang w:val="ru-RU"/>
        </w:rPr>
        <w:t>），或是祂的作为” （</w:t>
      </w:r>
      <w:r w:rsidRPr="00C22215">
        <w:rPr>
          <w:i/>
          <w:iCs/>
          <w:color w:val="0000FF"/>
          <w:szCs w:val="19"/>
          <w:lang w:val="ru-RU"/>
        </w:rPr>
        <w:t>圣约翰·达马斯库斯。</w:t>
      </w:r>
      <w:r w:rsidRPr="00C22215">
        <w:rPr>
          <w:color w:val="0000FF"/>
          <w:szCs w:val="19"/>
          <w:lang w:val="ru-RU"/>
        </w:rPr>
        <w:t>《正统信仰的精确阐述》，第9页和第32页。莫斯科，1844年）。圣格里高利·神学家也有类似论述（《圣教父著作集》</w:t>
      </w:r>
      <w:r>
        <w:rPr>
          <w:color w:val="0000FF"/>
          <w:szCs w:val="19"/>
        </w:rPr>
        <w:t>第三卷</w:t>
      </w:r>
      <w:r w:rsidRPr="00C22215">
        <w:rPr>
          <w:color w:val="0000FF"/>
          <w:szCs w:val="19"/>
          <w:lang w:val="ru-RU"/>
        </w:rPr>
        <w:t>，第96页）。 在所有神的名号中，某些古代学者仅将“自有者”这一名号视为至高无上，认为它在某种程度上标志着神的本质本身。“就我们所能理解的范围而言，”圣格里高利·神学家论述道，“名称： ‘</w:t>
      </w:r>
      <w:r w:rsidRPr="00C22215">
        <w:rPr>
          <w:i/>
          <w:iCs/>
          <w:color w:val="0000FF"/>
          <w:szCs w:val="19"/>
          <w:lang w:val="ru-RU"/>
        </w:rPr>
        <w:t>自有</w:t>
      </w:r>
      <w:r w:rsidRPr="00C22215">
        <w:rPr>
          <w:i/>
          <w:color w:val="0000FF"/>
          <w:szCs w:val="19"/>
          <w:lang w:val="ru-RU"/>
        </w:rPr>
        <w:t>者’和</w:t>
      </w:r>
      <w:r w:rsidRPr="00C22215">
        <w:rPr>
          <w:color w:val="0000FF"/>
          <w:szCs w:val="19"/>
          <w:lang w:val="ru-RU"/>
        </w:rPr>
        <w:t>‘</w:t>
      </w:r>
      <w:r w:rsidRPr="00C22215">
        <w:rPr>
          <w:i/>
          <w:color w:val="0000FF"/>
          <w:szCs w:val="19"/>
          <w:lang w:val="ru-RU"/>
        </w:rPr>
        <w:t>上帝</w:t>
      </w:r>
      <w:r w:rsidRPr="00C22215">
        <w:rPr>
          <w:color w:val="0000FF"/>
          <w:szCs w:val="19"/>
          <w:lang w:val="ru-RU"/>
        </w:rPr>
        <w:t>’——在某种程度上，是本质的名称，尤其是</w:t>
      </w:r>
      <w:r w:rsidRPr="00C22215">
        <w:rPr>
          <w:i/>
          <w:color w:val="0000FF"/>
          <w:szCs w:val="19"/>
          <w:lang w:val="ru-RU"/>
        </w:rPr>
        <w:t>‘自有者’</w:t>
      </w:r>
      <w:r w:rsidRPr="00C22215">
        <w:rPr>
          <w:color w:val="0000FF"/>
          <w:szCs w:val="19"/>
          <w:lang w:val="ru-RU"/>
        </w:rPr>
        <w:t>这一名称：不仅因为在山上向摩西显现时，当被问及该如何称呼祂时，祂亲自为自己起了这个名字，并吩咐对百姓说： “</w:t>
      </w:r>
      <w:r w:rsidRPr="00C22215">
        <w:rPr>
          <w:i/>
          <w:iCs/>
          <w:color w:val="0000FF"/>
          <w:szCs w:val="19"/>
          <w:lang w:val="ru-RU"/>
        </w:rPr>
        <w:t>自有者差我到你们这里</w:t>
      </w:r>
      <w:r w:rsidRPr="00C22215">
        <w:rPr>
          <w:color w:val="0000FF"/>
          <w:szCs w:val="19"/>
          <w:lang w:val="ru-RU"/>
        </w:rPr>
        <w:t>来”（出埃及记 3:14），还因为我们发现这个名称最符合上帝的本质”（《圣父著作集》</w:t>
      </w:r>
      <w:r>
        <w:rPr>
          <w:color w:val="0000FF"/>
          <w:szCs w:val="19"/>
        </w:rPr>
        <w:t>第三卷</w:t>
      </w:r>
      <w:r w:rsidRPr="00C22215">
        <w:rPr>
          <w:color w:val="0000FF"/>
          <w:szCs w:val="19"/>
          <w:lang w:val="ru-RU"/>
        </w:rPr>
        <w:t>，96-97页）。 “圣约翰·达马斯库斯也说，在所有归于上帝的名号中，‘自有者’</w:t>
      </w:r>
      <w:r w:rsidRPr="00C22215">
        <w:rPr>
          <w:i/>
          <w:iCs/>
          <w:color w:val="0000FF"/>
          <w:szCs w:val="19"/>
          <w:lang w:val="ru-RU"/>
        </w:rPr>
        <w:t>似乎</w:t>
      </w:r>
      <w:r w:rsidRPr="00C22215">
        <w:rPr>
          <w:color w:val="0000FF"/>
          <w:szCs w:val="19"/>
          <w:lang w:val="ru-RU"/>
        </w:rPr>
        <w:t>是最恰当的</w:t>
      </w:r>
      <w:r w:rsidRPr="00C22215">
        <w:rPr>
          <w:i/>
          <w:iCs/>
          <w:color w:val="0000FF"/>
          <w:szCs w:val="19"/>
          <w:lang w:val="ru-RU"/>
        </w:rPr>
        <w:t>，</w:t>
      </w:r>
      <w:r w:rsidRPr="00C22215">
        <w:rPr>
          <w:color w:val="0000FF"/>
          <w:szCs w:val="19"/>
          <w:lang w:val="ru-RU"/>
        </w:rPr>
        <w:t>正如祂自己在山上回答摩西时所说：</w:t>
      </w:r>
      <w:r w:rsidRPr="00C22215">
        <w:rPr>
          <w:i/>
          <w:iCs/>
          <w:color w:val="0000FF"/>
          <w:szCs w:val="19"/>
          <w:lang w:val="ru-RU"/>
        </w:rPr>
        <w:t>‘你要对以色列人说：自有者差我到你们这里来</w:t>
      </w:r>
      <w:r w:rsidRPr="00C22215">
        <w:rPr>
          <w:color w:val="0000FF"/>
          <w:szCs w:val="19"/>
          <w:lang w:val="ru-RU"/>
        </w:rPr>
        <w:t>（出埃及记3:14）。’ 因为上帝在祂自身中蕴含着完整的存在，仿佛是一片无边无际、无穷无尽的本体之海”（《正统信仰精要》，第32页）。 同样的思想也见于狄奥尼修斯·阿雷奥帕吉特（</w:t>
      </w:r>
      <w:r>
        <w:rPr>
          <w:color w:val="0000FF"/>
          <w:szCs w:val="19"/>
        </w:rPr>
        <w:t>《论</w:t>
      </w:r>
      <w:r w:rsidRPr="00C22215">
        <w:rPr>
          <w:color w:val="0000FF"/>
          <w:szCs w:val="19"/>
          <w:lang w:val="ru-RU"/>
        </w:rPr>
        <w:t>神圣</w:t>
      </w:r>
      <w:r>
        <w:rPr>
          <w:color w:val="0000FF"/>
          <w:szCs w:val="19"/>
        </w:rPr>
        <w:t>名称</w:t>
      </w:r>
      <w:r w:rsidRPr="00C22215">
        <w:rPr>
          <w:color w:val="0000FF"/>
          <w:szCs w:val="19"/>
          <w:lang w:val="ru-RU"/>
        </w:rPr>
        <w:t>》</w:t>
      </w:r>
      <w:r>
        <w:rPr>
          <w:color w:val="0000FF"/>
          <w:szCs w:val="19"/>
        </w:rPr>
        <w:t>第五</w:t>
      </w:r>
      <w:r w:rsidRPr="00C22215">
        <w:rPr>
          <w:color w:val="0000FF"/>
          <w:szCs w:val="19"/>
          <w:lang w:val="ru-RU"/>
        </w:rPr>
        <w:t>章）、埃皮法尼乌斯（《</w:t>
      </w:r>
      <w:r>
        <w:rPr>
          <w:color w:val="0000FF"/>
          <w:szCs w:val="19"/>
        </w:rPr>
        <w:t>异端</w:t>
      </w:r>
      <w:r w:rsidRPr="00C22215">
        <w:rPr>
          <w:color w:val="0000FF"/>
          <w:szCs w:val="19"/>
          <w:lang w:val="ru-RU"/>
        </w:rPr>
        <w:t>论》第69章）、安布罗斯（</w:t>
      </w:r>
      <w:r>
        <w:rPr>
          <w:color w:val="0000FF"/>
          <w:szCs w:val="19"/>
        </w:rPr>
        <w:t>《诗篇注释》</w:t>
      </w:r>
      <w:r w:rsidRPr="00C22215">
        <w:rPr>
          <w:color w:val="0000FF"/>
          <w:szCs w:val="19"/>
          <w:lang w:val="ru-RU"/>
        </w:rPr>
        <w:t>第43篇）和杰罗姆（</w:t>
      </w:r>
      <w:r>
        <w:rPr>
          <w:color w:val="0000FF"/>
          <w:szCs w:val="19"/>
        </w:rPr>
        <w:t>《书信集</w:t>
      </w:r>
      <w:r w:rsidRPr="00C22215">
        <w:rPr>
          <w:color w:val="0000FF"/>
          <w:szCs w:val="19"/>
          <w:lang w:val="ru-RU"/>
        </w:rPr>
        <w:t>》第136封）。</w:t>
      </w:r>
    </w:p>
  </w:footnote>
  <w:footnote w:id="167">
    <w:p w14:paraId="7A840603"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color w:val="0000FF"/>
          <w:szCs w:val="19"/>
        </w:rPr>
        <w:t>西奥菲勒致奥托利库斯书</w:t>
      </w:r>
      <w:r w:rsidRPr="00D06EEF">
        <w:rPr>
          <w:color w:val="0000FF"/>
          <w:szCs w:val="19"/>
          <w:lang w:val="ru-RU"/>
        </w:rPr>
        <w:t xml:space="preserve"> 1</w:t>
      </w:r>
      <w:r w:rsidRPr="00D06EEF">
        <w:rPr>
          <w:color w:val="0000FF"/>
          <w:lang w:val="ru-RU"/>
        </w:rPr>
        <w:t>,</w:t>
      </w:r>
      <w:r w:rsidRPr="00D06EEF">
        <w:rPr>
          <w:color w:val="0000FF"/>
          <w:szCs w:val="19"/>
          <w:lang w:val="ru-RU"/>
        </w:rPr>
        <w:t xml:space="preserve"> 3-4；</w:t>
      </w:r>
      <w:r>
        <w:rPr>
          <w:i/>
          <w:iCs/>
          <w:color w:val="0000FF"/>
          <w:szCs w:val="19"/>
        </w:rPr>
        <w:t>格雷戈里</w:t>
      </w:r>
      <w:r w:rsidRPr="00D06EEF">
        <w:rPr>
          <w:i/>
          <w:iCs/>
          <w:color w:val="0000FF"/>
          <w:szCs w:val="19"/>
          <w:lang w:val="ru-RU"/>
        </w:rPr>
        <w:t>·</w:t>
      </w:r>
      <w:r>
        <w:rPr>
          <w:i/>
          <w:iCs/>
          <w:color w:val="0000FF"/>
          <w:szCs w:val="19"/>
        </w:rPr>
        <w:t>纳齐安兹</w:t>
      </w:r>
      <w:r>
        <w:rPr>
          <w:color w:val="0000FF"/>
          <w:szCs w:val="19"/>
        </w:rPr>
        <w:t>《论上帝》颂歌</w:t>
      </w:r>
      <w:r w:rsidRPr="00D06EEF">
        <w:rPr>
          <w:color w:val="0000FF"/>
          <w:szCs w:val="19"/>
          <w:lang w:val="ru-RU"/>
        </w:rPr>
        <w:t>；</w:t>
      </w:r>
      <w:r>
        <w:rPr>
          <w:i/>
          <w:iCs/>
          <w:color w:val="0000FF"/>
          <w:szCs w:val="19"/>
        </w:rPr>
        <w:t>迪奥尼修斯</w:t>
      </w:r>
      <w:r w:rsidRPr="00D06EEF">
        <w:rPr>
          <w:i/>
          <w:iCs/>
          <w:color w:val="0000FF"/>
          <w:szCs w:val="19"/>
          <w:lang w:val="ru-RU"/>
        </w:rPr>
        <w:t>·</w:t>
      </w:r>
      <w:r>
        <w:rPr>
          <w:i/>
          <w:iCs/>
          <w:color w:val="0000FF"/>
          <w:szCs w:val="19"/>
        </w:rPr>
        <w:t>阿雷奥帕戈斯</w:t>
      </w:r>
      <w:r>
        <w:rPr>
          <w:color w:val="0000FF"/>
          <w:szCs w:val="19"/>
        </w:rPr>
        <w:t>《论神圣名称》第</w:t>
      </w:r>
      <w:r w:rsidRPr="00D06EEF">
        <w:rPr>
          <w:color w:val="0000FF"/>
          <w:szCs w:val="19"/>
          <w:lang w:val="ru-RU"/>
        </w:rPr>
        <w:t>1</w:t>
      </w:r>
      <w:r>
        <w:rPr>
          <w:color w:val="0000FF"/>
          <w:szCs w:val="19"/>
        </w:rPr>
        <w:t>章</w:t>
      </w:r>
      <w:r w:rsidRPr="00D06EEF">
        <w:rPr>
          <w:color w:val="0000FF"/>
          <w:szCs w:val="19"/>
          <w:lang w:val="ru-RU"/>
        </w:rPr>
        <w:t>，</w:t>
      </w:r>
      <w:r>
        <w:rPr>
          <w:color w:val="0000FF"/>
          <w:szCs w:val="19"/>
        </w:rPr>
        <w:t>第</w:t>
      </w:r>
      <w:r w:rsidRPr="00D06EEF">
        <w:rPr>
          <w:color w:val="0000FF"/>
          <w:szCs w:val="19"/>
          <w:lang w:val="ru-RU"/>
        </w:rPr>
        <w:t>5</w:t>
      </w:r>
      <w:r>
        <w:rPr>
          <w:color w:val="0000FF"/>
          <w:szCs w:val="19"/>
        </w:rPr>
        <w:t>节</w:t>
      </w:r>
      <w:r w:rsidRPr="00D06EEF">
        <w:rPr>
          <w:color w:val="0000FF"/>
          <w:szCs w:val="19"/>
          <w:lang w:val="ru-RU"/>
        </w:rPr>
        <w:t>；</w:t>
      </w:r>
      <w:r>
        <w:rPr>
          <w:i/>
          <w:iCs/>
          <w:color w:val="0000FF"/>
          <w:szCs w:val="19"/>
        </w:rPr>
        <w:t>约翰</w:t>
      </w:r>
      <w:r w:rsidRPr="00D06EEF">
        <w:rPr>
          <w:i/>
          <w:iCs/>
          <w:color w:val="0000FF"/>
          <w:szCs w:val="19"/>
          <w:lang w:val="ru-RU"/>
        </w:rPr>
        <w:t>·</w:t>
      </w:r>
      <w:r>
        <w:rPr>
          <w:i/>
          <w:iCs/>
          <w:color w:val="0000FF"/>
          <w:szCs w:val="19"/>
        </w:rPr>
        <w:t>达马斯库斯</w:t>
      </w:r>
      <w:r w:rsidRPr="00D06EEF">
        <w:rPr>
          <w:i/>
          <w:iCs/>
          <w:color w:val="0000FF"/>
          <w:szCs w:val="19"/>
          <w:lang w:val="ru-RU"/>
        </w:rPr>
        <w:t>，</w:t>
      </w:r>
      <w:r>
        <w:rPr>
          <w:i/>
          <w:iCs/>
          <w:color w:val="0000FF"/>
          <w:szCs w:val="19"/>
        </w:rPr>
        <w:t>《</w:t>
      </w:r>
      <w:r>
        <w:rPr>
          <w:color w:val="0000FF"/>
          <w:szCs w:val="19"/>
        </w:rPr>
        <w:t>正统信仰精要》</w:t>
      </w:r>
      <w:r w:rsidRPr="00D06EEF">
        <w:rPr>
          <w:color w:val="0000FF"/>
          <w:szCs w:val="19"/>
          <w:lang w:val="ru-RU"/>
        </w:rPr>
        <w:t>，</w:t>
      </w:r>
      <w:r>
        <w:rPr>
          <w:color w:val="0000FF"/>
          <w:szCs w:val="19"/>
        </w:rPr>
        <w:t>第四章</w:t>
      </w:r>
      <w:r w:rsidRPr="00D06EEF">
        <w:rPr>
          <w:color w:val="0000FF"/>
          <w:szCs w:val="19"/>
          <w:lang w:val="ru-RU"/>
        </w:rPr>
        <w:t>，</w:t>
      </w:r>
      <w:r>
        <w:rPr>
          <w:color w:val="0000FF"/>
          <w:szCs w:val="19"/>
        </w:rPr>
        <w:t>第</w:t>
      </w:r>
      <w:r w:rsidRPr="00D06EEF">
        <w:rPr>
          <w:color w:val="0000FF"/>
          <w:szCs w:val="19"/>
          <w:lang w:val="ru-RU"/>
        </w:rPr>
        <w:t>8-9</w:t>
      </w:r>
      <w:r>
        <w:rPr>
          <w:color w:val="0000FF"/>
          <w:szCs w:val="19"/>
        </w:rPr>
        <w:t>页。</w:t>
      </w:r>
      <w:r w:rsidRPr="00D06EEF">
        <w:rPr>
          <w:color w:val="0000FF"/>
          <w:szCs w:val="19"/>
          <w:lang w:val="ru-RU"/>
        </w:rPr>
        <w:t xml:space="preserve"> “</w:t>
      </w:r>
      <w:r>
        <w:rPr>
          <w:color w:val="0000FF"/>
          <w:szCs w:val="19"/>
        </w:rPr>
        <w:t>上帝是不可言说的</w:t>
      </w:r>
      <w:r w:rsidRPr="00D06EEF">
        <w:rPr>
          <w:color w:val="0000FF"/>
          <w:szCs w:val="19"/>
          <w:lang w:val="ru-RU"/>
        </w:rPr>
        <w:t>；</w:t>
      </w:r>
      <w:r>
        <w:rPr>
          <w:color w:val="0000FF"/>
          <w:szCs w:val="19"/>
        </w:rPr>
        <w:t>我们更容易说出祂不是什么</w:t>
      </w:r>
      <w:r w:rsidRPr="00D06EEF">
        <w:rPr>
          <w:color w:val="0000FF"/>
          <w:szCs w:val="19"/>
          <w:lang w:val="ru-RU"/>
        </w:rPr>
        <w:t>，</w:t>
      </w:r>
      <w:r>
        <w:rPr>
          <w:color w:val="0000FF"/>
          <w:szCs w:val="19"/>
        </w:rPr>
        <w:t>而不是祂是什么</w:t>
      </w:r>
      <w:r w:rsidRPr="00D06EEF">
        <w:rPr>
          <w:color w:val="0000FF"/>
          <w:szCs w:val="19"/>
          <w:lang w:val="ru-RU"/>
        </w:rPr>
        <w:t>，”</w:t>
      </w:r>
      <w:r>
        <w:rPr>
          <w:color w:val="0000FF"/>
          <w:szCs w:val="19"/>
        </w:rPr>
        <w:t>圣奥古斯丁指出</w:t>
      </w:r>
      <w:r w:rsidRPr="00D06EEF">
        <w:rPr>
          <w:color w:val="0000FF"/>
          <w:szCs w:val="19"/>
          <w:lang w:val="ru-RU"/>
        </w:rPr>
        <w:t>（</w:t>
      </w:r>
      <w:r>
        <w:rPr>
          <w:color w:val="0000FF"/>
          <w:szCs w:val="19"/>
        </w:rPr>
        <w:t>《诗篇注释》第</w:t>
      </w:r>
      <w:r w:rsidRPr="00D06EEF">
        <w:rPr>
          <w:color w:val="0000FF"/>
          <w:szCs w:val="19"/>
          <w:lang w:val="ru-RU"/>
        </w:rPr>
        <w:t>85</w:t>
      </w:r>
      <w:r>
        <w:rPr>
          <w:color w:val="0000FF"/>
          <w:szCs w:val="19"/>
        </w:rPr>
        <w:t>篇</w:t>
      </w:r>
      <w:r w:rsidRPr="00D06EEF">
        <w:rPr>
          <w:color w:val="0000FF"/>
          <w:szCs w:val="19"/>
          <w:lang w:val="ru-RU"/>
        </w:rPr>
        <w:t>，</w:t>
      </w:r>
      <w:r>
        <w:rPr>
          <w:color w:val="0000FF"/>
          <w:szCs w:val="19"/>
        </w:rPr>
        <w:t>注</w:t>
      </w:r>
      <w:r w:rsidRPr="00D06EEF">
        <w:rPr>
          <w:color w:val="0000FF"/>
          <w:szCs w:val="19"/>
          <w:lang w:val="ru-RU"/>
        </w:rPr>
        <w:t>12）</w:t>
      </w:r>
      <w:r>
        <w:rPr>
          <w:color w:val="0000FF"/>
          <w:szCs w:val="19"/>
        </w:rPr>
        <w:t>。</w:t>
      </w:r>
    </w:p>
  </w:footnote>
  <w:footnote w:id="168">
    <w:p w14:paraId="35E790BC"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sidRPr="00D06EEF">
        <w:rPr>
          <w:color w:val="0000FF"/>
          <w:szCs w:val="17"/>
          <w:lang w:val="ru-RU"/>
        </w:rPr>
        <w:t>“</w:t>
      </w:r>
      <w:r>
        <w:rPr>
          <w:color w:val="0000FF"/>
          <w:szCs w:val="17"/>
          <w:lang w:val="el-GR"/>
        </w:rPr>
        <w:t>因为对于那位不可言说的上帝</w:t>
      </w:r>
      <w:r w:rsidRPr="00D06EEF">
        <w:rPr>
          <w:color w:val="0000FF"/>
          <w:szCs w:val="17"/>
          <w:lang w:val="ru-RU"/>
        </w:rPr>
        <w:t>，</w:t>
      </w:r>
      <w:r>
        <w:rPr>
          <w:color w:val="0000FF"/>
          <w:szCs w:val="17"/>
          <w:lang w:val="el-GR"/>
        </w:rPr>
        <w:t>无人能说出其名</w:t>
      </w:r>
      <w:r w:rsidRPr="00D06EEF">
        <w:rPr>
          <w:color w:val="0000FF"/>
          <w:szCs w:val="17"/>
          <w:lang w:val="ru-RU"/>
        </w:rPr>
        <w:t>；</w:t>
      </w:r>
      <w:r>
        <w:rPr>
          <w:color w:val="0000FF"/>
          <w:szCs w:val="17"/>
          <w:lang w:val="el-GR"/>
        </w:rPr>
        <w:t>若有人胆敢宣称自己能说出祂是什么</w:t>
      </w:r>
      <w:r w:rsidRPr="00D06EEF">
        <w:rPr>
          <w:color w:val="0000FF"/>
          <w:szCs w:val="17"/>
          <w:lang w:val="ru-RU"/>
        </w:rPr>
        <w:t>，</w:t>
      </w:r>
      <w:r>
        <w:rPr>
          <w:color w:val="0000FF"/>
          <w:szCs w:val="17"/>
          <w:lang w:val="el-GR"/>
        </w:rPr>
        <w:t>那便是疯狂的狂热</w:t>
      </w:r>
      <w:r w:rsidRPr="00D06EEF">
        <w:rPr>
          <w:color w:val="0000FF"/>
          <w:szCs w:val="17"/>
          <w:lang w:val="ru-RU"/>
        </w:rPr>
        <w:t>”（</w:t>
      </w:r>
      <w:r>
        <w:rPr>
          <w:i/>
          <w:iCs/>
          <w:color w:val="0000FF"/>
          <w:szCs w:val="17"/>
        </w:rPr>
        <w:t>贾斯汀</w:t>
      </w:r>
      <w:r w:rsidRPr="00D06EEF">
        <w:rPr>
          <w:color w:val="0000FF"/>
          <w:szCs w:val="17"/>
          <w:lang w:val="ru-RU"/>
        </w:rPr>
        <w:t>，</w:t>
      </w:r>
      <w:r>
        <w:rPr>
          <w:color w:val="0000FF"/>
          <w:szCs w:val="17"/>
        </w:rPr>
        <w:t>《护教辞》第二卷</w:t>
      </w:r>
      <w:r w:rsidRPr="00D06EEF">
        <w:rPr>
          <w:color w:val="0000FF"/>
          <w:szCs w:val="17"/>
          <w:lang w:val="ru-RU"/>
        </w:rPr>
        <w:t>，</w:t>
      </w:r>
      <w:r>
        <w:rPr>
          <w:color w:val="0000FF"/>
          <w:szCs w:val="17"/>
        </w:rPr>
        <w:t>第</w:t>
      </w:r>
      <w:r w:rsidRPr="00D06EEF">
        <w:rPr>
          <w:color w:val="0000FF"/>
          <w:szCs w:val="17"/>
          <w:lang w:val="ru-RU"/>
        </w:rPr>
        <w:t>6</w:t>
      </w:r>
      <w:r>
        <w:rPr>
          <w:color w:val="0000FF"/>
          <w:szCs w:val="17"/>
        </w:rPr>
        <w:t>章</w:t>
      </w:r>
      <w:r w:rsidRPr="00D06EEF">
        <w:rPr>
          <w:color w:val="0000FF"/>
          <w:szCs w:val="17"/>
          <w:lang w:val="ru-RU"/>
        </w:rPr>
        <w:t>）</w:t>
      </w:r>
      <w:r>
        <w:rPr>
          <w:color w:val="0000FF"/>
          <w:szCs w:val="17"/>
        </w:rPr>
        <w:t>。</w:t>
      </w:r>
      <w:r w:rsidRPr="00D06EEF">
        <w:rPr>
          <w:color w:val="0000FF"/>
          <w:szCs w:val="17"/>
          <w:lang w:val="ru-RU"/>
        </w:rPr>
        <w:t xml:space="preserve"> </w:t>
      </w:r>
      <w:r>
        <w:rPr>
          <w:color w:val="0000FF"/>
          <w:szCs w:val="17"/>
        </w:rPr>
        <w:t>同样</w:t>
      </w:r>
      <w:r w:rsidRPr="00D06EEF">
        <w:rPr>
          <w:color w:val="0000FF"/>
          <w:szCs w:val="17"/>
          <w:lang w:val="ru-RU"/>
        </w:rPr>
        <w:t>，</w:t>
      </w:r>
      <w:r>
        <w:rPr>
          <w:color w:val="0000FF"/>
          <w:szCs w:val="17"/>
        </w:rPr>
        <w:t>见于约翰</w:t>
      </w:r>
      <w:r w:rsidRPr="00D06EEF">
        <w:rPr>
          <w:color w:val="0000FF"/>
          <w:szCs w:val="17"/>
          <w:lang w:val="ru-RU"/>
        </w:rPr>
        <w:t>·</w:t>
      </w:r>
      <w:r>
        <w:rPr>
          <w:color w:val="0000FF"/>
          <w:szCs w:val="17"/>
        </w:rPr>
        <w:t>金口</w:t>
      </w:r>
      <w:r w:rsidRPr="00D06EEF">
        <w:rPr>
          <w:color w:val="0000FF"/>
          <w:szCs w:val="17"/>
          <w:lang w:val="ru-RU"/>
        </w:rPr>
        <w:t>（</w:t>
      </w:r>
      <w:r>
        <w:rPr>
          <w:color w:val="0000FF"/>
          <w:szCs w:val="17"/>
        </w:rPr>
        <w:t>《讲道集》第二卷</w:t>
      </w:r>
      <w:r w:rsidRPr="00D06EEF">
        <w:rPr>
          <w:color w:val="0000FF"/>
          <w:szCs w:val="17"/>
          <w:lang w:val="ru-RU"/>
        </w:rPr>
        <w:t>，</w:t>
      </w:r>
      <w:r>
        <w:rPr>
          <w:color w:val="0000FF"/>
          <w:szCs w:val="17"/>
        </w:rPr>
        <w:t>论《希伯来书》</w:t>
      </w:r>
      <w:r w:rsidRPr="00D06EEF">
        <w:rPr>
          <w:color w:val="0000FF"/>
          <w:szCs w:val="17"/>
          <w:lang w:val="ru-RU"/>
        </w:rPr>
        <w:t>，</w:t>
      </w:r>
      <w:r>
        <w:rPr>
          <w:color w:val="0000FF"/>
          <w:szCs w:val="17"/>
        </w:rPr>
        <w:t>第</w:t>
      </w:r>
      <w:r w:rsidRPr="00D06EEF">
        <w:rPr>
          <w:color w:val="0000FF"/>
          <w:szCs w:val="17"/>
          <w:lang w:val="ru-RU"/>
        </w:rPr>
        <w:t>438</w:t>
      </w:r>
      <w:r>
        <w:rPr>
          <w:color w:val="0000FF"/>
          <w:szCs w:val="17"/>
        </w:rPr>
        <w:t>页</w:t>
      </w:r>
      <w:r w:rsidRPr="00D06EEF">
        <w:rPr>
          <w:color w:val="0000FF"/>
          <w:szCs w:val="17"/>
          <w:lang w:val="ru-RU"/>
        </w:rPr>
        <w:t>）</w:t>
      </w:r>
      <w:r>
        <w:rPr>
          <w:color w:val="0000FF"/>
          <w:szCs w:val="17"/>
        </w:rPr>
        <w:t>、奥古斯丁</w:t>
      </w:r>
      <w:r w:rsidRPr="00D06EEF">
        <w:rPr>
          <w:color w:val="0000FF"/>
          <w:szCs w:val="17"/>
          <w:lang w:val="ru-RU"/>
        </w:rPr>
        <w:t>（</w:t>
      </w:r>
      <w:r>
        <w:rPr>
          <w:bCs/>
          <w:color w:val="0000FF"/>
          <w:szCs w:val="17"/>
        </w:rPr>
        <w:t>《诗篇</w:t>
      </w:r>
      <w:r>
        <w:rPr>
          <w:color w:val="0000FF"/>
          <w:szCs w:val="17"/>
        </w:rPr>
        <w:t>讲义</w:t>
      </w:r>
      <w:r>
        <w:rPr>
          <w:bCs/>
          <w:color w:val="0000FF"/>
          <w:szCs w:val="17"/>
        </w:rPr>
        <w:t>》第</w:t>
      </w:r>
      <w:r w:rsidRPr="00D06EEF">
        <w:rPr>
          <w:bCs/>
          <w:color w:val="0000FF"/>
          <w:szCs w:val="17"/>
          <w:lang w:val="ru-RU"/>
        </w:rPr>
        <w:t>35</w:t>
      </w:r>
      <w:r>
        <w:rPr>
          <w:bCs/>
          <w:color w:val="0000FF"/>
          <w:szCs w:val="17"/>
        </w:rPr>
        <w:t>篇</w:t>
      </w:r>
      <w:r w:rsidRPr="00D06EEF">
        <w:rPr>
          <w:bCs/>
          <w:color w:val="0000FF"/>
          <w:szCs w:val="17"/>
          <w:lang w:val="ru-RU"/>
        </w:rPr>
        <w:t>）</w:t>
      </w:r>
      <w:r>
        <w:rPr>
          <w:color w:val="0000FF"/>
          <w:szCs w:val="17"/>
        </w:rPr>
        <w:t>及其他著作。</w:t>
      </w:r>
    </w:p>
  </w:footnote>
  <w:footnote w:id="169">
    <w:p w14:paraId="0FA848A7" w14:textId="77777777" w:rsidR="008C6606" w:rsidRPr="00C22215"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西奥菲勒</w:t>
      </w:r>
      <w:r>
        <w:rPr>
          <w:color w:val="0000FF"/>
          <w:szCs w:val="19"/>
        </w:rPr>
        <w:t>《致奥托利库斯书》</w:t>
      </w:r>
      <w:r w:rsidRPr="00D06EEF">
        <w:rPr>
          <w:color w:val="0000FF"/>
          <w:szCs w:val="19"/>
          <w:lang w:val="ru-RU"/>
        </w:rPr>
        <w:t>1,3,4；</w:t>
      </w:r>
      <w:r>
        <w:rPr>
          <w:i/>
          <w:iCs/>
          <w:color w:val="0000FF"/>
          <w:szCs w:val="19"/>
        </w:rPr>
        <w:t>格雷戈里</w:t>
      </w:r>
      <w:r w:rsidRPr="00D06EEF">
        <w:rPr>
          <w:i/>
          <w:iCs/>
          <w:color w:val="0000FF"/>
          <w:szCs w:val="19"/>
          <w:lang w:val="ru-RU"/>
        </w:rPr>
        <w:t>·</w:t>
      </w:r>
      <w:r>
        <w:rPr>
          <w:i/>
          <w:iCs/>
          <w:color w:val="0000FF"/>
          <w:szCs w:val="19"/>
        </w:rPr>
        <w:t>纳齐安兹</w:t>
      </w:r>
      <w:r>
        <w:rPr>
          <w:color w:val="0000FF"/>
          <w:szCs w:val="19"/>
        </w:rPr>
        <w:t>《论神的赞美诗》</w:t>
      </w:r>
      <w:r w:rsidRPr="00D06EEF">
        <w:rPr>
          <w:color w:val="0000FF"/>
          <w:szCs w:val="19"/>
          <w:lang w:val="ru-RU"/>
        </w:rPr>
        <w:t>；</w:t>
      </w:r>
      <w:r>
        <w:rPr>
          <w:i/>
          <w:iCs/>
          <w:color w:val="0000FF"/>
          <w:szCs w:val="19"/>
        </w:rPr>
        <w:t>格雷戈里</w:t>
      </w:r>
      <w:r w:rsidRPr="00C22215">
        <w:rPr>
          <w:i/>
          <w:iCs/>
          <w:color w:val="0000FF"/>
          <w:szCs w:val="19"/>
          <w:lang w:val="ru-RU"/>
        </w:rPr>
        <w:t>·</w:t>
      </w:r>
      <w:r>
        <w:rPr>
          <w:i/>
          <w:iCs/>
          <w:color w:val="0000FF"/>
          <w:szCs w:val="19"/>
        </w:rPr>
        <w:t>尼西阿斯</w:t>
      </w:r>
      <w:r>
        <w:rPr>
          <w:color w:val="0000FF"/>
          <w:szCs w:val="19"/>
        </w:rPr>
        <w:t>《反埃夫诺米乌斯演说</w:t>
      </w:r>
      <w:r w:rsidRPr="00C22215">
        <w:rPr>
          <w:color w:val="0000FF"/>
          <w:szCs w:val="19"/>
          <w:lang w:val="ru-RU"/>
        </w:rPr>
        <w:t>》</w:t>
      </w:r>
      <w:r>
        <w:rPr>
          <w:color w:val="0000FF"/>
          <w:szCs w:val="19"/>
        </w:rPr>
        <w:t>第十二</w:t>
      </w:r>
      <w:r w:rsidRPr="00C22215">
        <w:rPr>
          <w:color w:val="0000FF"/>
          <w:szCs w:val="19"/>
          <w:lang w:val="ru-RU"/>
        </w:rPr>
        <w:t>篇，第757页。</w:t>
      </w:r>
      <w:r>
        <w:rPr>
          <w:color w:val="0000FF"/>
          <w:szCs w:val="19"/>
        </w:rPr>
        <w:t>莫雷尔</w:t>
      </w:r>
      <w:r w:rsidRPr="00C22215">
        <w:rPr>
          <w:color w:val="0000FF"/>
          <w:szCs w:val="19"/>
          <w:lang w:val="ru-RU"/>
        </w:rPr>
        <w:t>。</w:t>
      </w:r>
    </w:p>
  </w:footnote>
  <w:footnote w:id="170">
    <w:p w14:paraId="45F7E5AA" w14:textId="77777777" w:rsidR="008C6606" w:rsidRPr="00D06EEF"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在雅瓦学派的作家中，许多人认为上帝是完全不可理解的。 有一个关于西蒙尼德的著名故事：当暴君希罗尼问他“什么是上帝”时，他请求给予一天时间思考；随后再次被问及时，他请求三天，接着是六天、十二天，如此反复，最终他回答道：“我越是思考这个问题，它对我来说就越是晦涩难懂。” </w:t>
      </w:r>
      <w:r>
        <w:rPr>
          <w:i/>
          <w:iCs/>
          <w:color w:val="0000FF"/>
          <w:szCs w:val="19"/>
        </w:rPr>
        <w:t>西塞罗</w:t>
      </w:r>
      <w:r>
        <w:rPr>
          <w:color w:val="0000FF"/>
          <w:szCs w:val="19"/>
        </w:rPr>
        <w:t>《论神的本性》第</w:t>
      </w:r>
      <w:r w:rsidRPr="00D06EEF">
        <w:rPr>
          <w:color w:val="0000FF"/>
          <w:szCs w:val="19"/>
          <w:lang w:val="ru-RU"/>
        </w:rPr>
        <w:t>22</w:t>
      </w:r>
      <w:r>
        <w:rPr>
          <w:color w:val="0000FF"/>
          <w:szCs w:val="19"/>
        </w:rPr>
        <w:t>节。另见</w:t>
      </w:r>
      <w:r>
        <w:rPr>
          <w:i/>
          <w:iCs/>
          <w:color w:val="0000FF"/>
          <w:szCs w:val="19"/>
        </w:rPr>
        <w:t>柏拉图</w:t>
      </w:r>
      <w:r>
        <w:rPr>
          <w:color w:val="0000FF"/>
          <w:szCs w:val="19"/>
        </w:rPr>
        <w:t>《蒂迈欧篇》第</w:t>
      </w:r>
      <w:r w:rsidRPr="00D06EEF">
        <w:rPr>
          <w:color w:val="0000FF"/>
          <w:szCs w:val="19"/>
          <w:lang w:val="ru-RU"/>
        </w:rPr>
        <w:t>28</w:t>
      </w:r>
      <w:r>
        <w:rPr>
          <w:color w:val="0000FF"/>
          <w:szCs w:val="19"/>
        </w:rPr>
        <w:t>页。</w:t>
      </w:r>
    </w:p>
  </w:footnote>
  <w:footnote w:id="171">
    <w:p w14:paraId="52329109" w14:textId="77777777" w:rsidR="008C6606" w:rsidRPr="00D06EEF" w:rsidRDefault="008C6606" w:rsidP="008C6606">
      <w:pPr>
        <w:pStyle w:val="FootnoteText"/>
        <w:rPr>
          <w:color w:val="0000FF"/>
          <w:lang w:val="ru-RU"/>
        </w:rPr>
      </w:pPr>
      <w:r>
        <w:rPr>
          <w:rStyle w:val="FootnoteReference"/>
        </w:rPr>
        <w:footnoteRef/>
      </w:r>
      <w:r w:rsidRPr="00D06EEF">
        <w:rPr>
          <w:lang w:val="ru-RU"/>
        </w:rPr>
        <w:t xml:space="preserve"> </w:t>
      </w:r>
      <w:r>
        <w:rPr>
          <w:i/>
          <w:iCs/>
          <w:color w:val="0000FF"/>
          <w:szCs w:val="19"/>
        </w:rPr>
        <w:t>爱任纽</w:t>
      </w:r>
      <w:r>
        <w:rPr>
          <w:color w:val="0000FF"/>
          <w:szCs w:val="19"/>
        </w:rPr>
        <w:t>《反异端》第一卷</w:t>
      </w:r>
      <w:r w:rsidRPr="00D06EEF">
        <w:rPr>
          <w:color w:val="0000FF"/>
          <w:szCs w:val="19"/>
          <w:lang w:val="ru-RU"/>
        </w:rPr>
        <w:t>，</w:t>
      </w:r>
      <w:r>
        <w:rPr>
          <w:color w:val="0000FF"/>
          <w:szCs w:val="19"/>
        </w:rPr>
        <w:t>第</w:t>
      </w:r>
      <w:r w:rsidRPr="00D06EEF">
        <w:rPr>
          <w:color w:val="0000FF"/>
          <w:szCs w:val="19"/>
          <w:lang w:val="ru-RU"/>
        </w:rPr>
        <w:t>27</w:t>
      </w:r>
      <w:r>
        <w:rPr>
          <w:color w:val="0000FF"/>
          <w:szCs w:val="19"/>
        </w:rPr>
        <w:t>章</w:t>
      </w:r>
      <w:r w:rsidRPr="00D06EEF">
        <w:rPr>
          <w:color w:val="0000FF"/>
          <w:szCs w:val="19"/>
          <w:lang w:val="ru-RU"/>
        </w:rPr>
        <w:t>，</w:t>
      </w:r>
      <w:r>
        <w:rPr>
          <w:color w:val="0000FF"/>
          <w:szCs w:val="19"/>
        </w:rPr>
        <w:t>第</w:t>
      </w:r>
      <w:r w:rsidRPr="00D06EEF">
        <w:rPr>
          <w:color w:val="0000FF"/>
          <w:szCs w:val="19"/>
          <w:lang w:val="ru-RU"/>
        </w:rPr>
        <w:t>1</w:t>
      </w:r>
      <w:r>
        <w:rPr>
          <w:color w:val="0000FF"/>
          <w:szCs w:val="19"/>
        </w:rPr>
        <w:t>节</w:t>
      </w:r>
      <w:r w:rsidRPr="00D06EEF">
        <w:rPr>
          <w:color w:val="0000FF"/>
          <w:szCs w:val="19"/>
          <w:lang w:val="ru-RU"/>
        </w:rPr>
        <w:t>；</w:t>
      </w:r>
      <w:r>
        <w:rPr>
          <w:color w:val="0000FF"/>
          <w:szCs w:val="19"/>
        </w:rPr>
        <w:t>第三卷</w:t>
      </w:r>
      <w:r w:rsidRPr="00D06EEF">
        <w:rPr>
          <w:color w:val="0000FF"/>
          <w:szCs w:val="19"/>
          <w:lang w:val="ru-RU"/>
        </w:rPr>
        <w:t>，</w:t>
      </w:r>
      <w:r>
        <w:rPr>
          <w:color w:val="0000FF"/>
          <w:szCs w:val="19"/>
        </w:rPr>
        <w:t>第</w:t>
      </w:r>
      <w:r w:rsidRPr="00D06EEF">
        <w:rPr>
          <w:color w:val="0000FF"/>
          <w:szCs w:val="19"/>
          <w:lang w:val="ru-RU"/>
        </w:rPr>
        <w:t>24</w:t>
      </w:r>
      <w:r>
        <w:rPr>
          <w:color w:val="0000FF"/>
          <w:szCs w:val="19"/>
        </w:rPr>
        <w:t>章</w:t>
      </w:r>
      <w:r w:rsidRPr="00D06EEF">
        <w:rPr>
          <w:color w:val="0000FF"/>
          <w:szCs w:val="19"/>
          <w:lang w:val="ru-RU"/>
        </w:rPr>
        <w:t>，</w:t>
      </w:r>
      <w:r>
        <w:rPr>
          <w:color w:val="0000FF"/>
          <w:szCs w:val="19"/>
        </w:rPr>
        <w:t>第</w:t>
      </w:r>
      <w:r w:rsidRPr="00D06EEF">
        <w:rPr>
          <w:color w:val="0000FF"/>
          <w:szCs w:val="19"/>
          <w:lang w:val="ru-RU"/>
        </w:rPr>
        <w:t>2</w:t>
      </w:r>
      <w:r>
        <w:rPr>
          <w:color w:val="0000FF"/>
          <w:szCs w:val="19"/>
        </w:rPr>
        <w:t>节</w:t>
      </w:r>
      <w:r w:rsidRPr="00D06EEF">
        <w:rPr>
          <w:color w:val="0000FF"/>
          <w:szCs w:val="19"/>
          <w:lang w:val="ru-RU"/>
        </w:rPr>
        <w:t>；</w:t>
      </w:r>
      <w:r>
        <w:rPr>
          <w:color w:val="0000FF"/>
          <w:szCs w:val="19"/>
        </w:rPr>
        <w:t>第四卷</w:t>
      </w:r>
      <w:r w:rsidRPr="00D06EEF">
        <w:rPr>
          <w:color w:val="0000FF"/>
          <w:szCs w:val="19"/>
          <w:lang w:val="ru-RU"/>
        </w:rPr>
        <w:t>，</w:t>
      </w:r>
      <w:r>
        <w:rPr>
          <w:color w:val="0000FF"/>
          <w:szCs w:val="19"/>
        </w:rPr>
        <w:t>第</w:t>
      </w:r>
      <w:r w:rsidRPr="00D06EEF">
        <w:rPr>
          <w:color w:val="0000FF"/>
          <w:szCs w:val="19"/>
          <w:lang w:val="ru-RU"/>
        </w:rPr>
        <w:t>20</w:t>
      </w:r>
      <w:r>
        <w:rPr>
          <w:color w:val="0000FF"/>
          <w:szCs w:val="19"/>
        </w:rPr>
        <w:t>章</w:t>
      </w:r>
      <w:r w:rsidRPr="00D06EEF">
        <w:rPr>
          <w:color w:val="0000FF"/>
          <w:szCs w:val="19"/>
          <w:lang w:val="ru-RU"/>
        </w:rPr>
        <w:t>，</w:t>
      </w:r>
      <w:r>
        <w:rPr>
          <w:color w:val="0000FF"/>
          <w:szCs w:val="19"/>
        </w:rPr>
        <w:t>第</w:t>
      </w:r>
      <w:r w:rsidRPr="00D06EEF">
        <w:rPr>
          <w:color w:val="0000FF"/>
          <w:szCs w:val="19"/>
          <w:lang w:val="ru-RU"/>
        </w:rPr>
        <w:t>6</w:t>
      </w:r>
      <w:r>
        <w:rPr>
          <w:color w:val="0000FF"/>
          <w:szCs w:val="19"/>
        </w:rPr>
        <w:t>节。</w:t>
      </w:r>
    </w:p>
  </w:footnote>
  <w:footnote w:id="172">
    <w:p w14:paraId="78F2DDC8"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color w:val="0000FF"/>
          <w:szCs w:val="19"/>
        </w:rPr>
        <w:t>同上</w:t>
      </w:r>
      <w:r w:rsidRPr="00D06EEF">
        <w:rPr>
          <w:color w:val="0000FF"/>
          <w:szCs w:val="19"/>
          <w:lang w:val="ru-RU"/>
        </w:rPr>
        <w:t>，</w:t>
      </w:r>
      <w:r>
        <w:rPr>
          <w:color w:val="0000FF"/>
          <w:szCs w:val="19"/>
        </w:rPr>
        <w:t>第IV卷</w:t>
      </w:r>
      <w:r w:rsidRPr="00D06EEF">
        <w:rPr>
          <w:color w:val="0000FF"/>
          <w:szCs w:val="19"/>
          <w:lang w:val="ru-RU"/>
        </w:rPr>
        <w:t>，</w:t>
      </w:r>
      <w:r>
        <w:rPr>
          <w:color w:val="0000FF"/>
          <w:szCs w:val="19"/>
        </w:rPr>
        <w:t>第</w:t>
      </w:r>
      <w:r w:rsidRPr="00D06EEF">
        <w:rPr>
          <w:color w:val="0000FF"/>
          <w:szCs w:val="19"/>
          <w:lang w:val="ru-RU"/>
        </w:rPr>
        <w:t>6</w:t>
      </w:r>
      <w:r>
        <w:rPr>
          <w:color w:val="0000FF"/>
          <w:szCs w:val="19"/>
        </w:rPr>
        <w:t>章</w:t>
      </w:r>
      <w:r w:rsidRPr="00D06EEF">
        <w:rPr>
          <w:color w:val="0000FF"/>
          <w:szCs w:val="19"/>
          <w:lang w:val="ru-RU"/>
        </w:rPr>
        <w:t>，</w:t>
      </w:r>
      <w:r>
        <w:rPr>
          <w:color w:val="0000FF"/>
          <w:szCs w:val="19"/>
        </w:rPr>
        <w:t>第</w:t>
      </w:r>
      <w:r w:rsidRPr="00D06EEF">
        <w:rPr>
          <w:color w:val="0000FF"/>
          <w:szCs w:val="19"/>
          <w:lang w:val="ru-RU"/>
        </w:rPr>
        <w:t>4</w:t>
      </w:r>
      <w:r>
        <w:rPr>
          <w:color w:val="0000FF"/>
          <w:szCs w:val="19"/>
        </w:rPr>
        <w:t>节。</w:t>
      </w:r>
    </w:p>
  </w:footnote>
  <w:footnote w:id="173">
    <w:p w14:paraId="183347DB" w14:textId="77777777" w:rsidR="008C6606" w:rsidRPr="00D06EEF" w:rsidRDefault="008C6606" w:rsidP="008C6606">
      <w:pPr>
        <w:pStyle w:val="FootnoteText"/>
        <w:rPr>
          <w:lang w:val="el-GR"/>
        </w:rPr>
      </w:pPr>
      <w:r>
        <w:rPr>
          <w:rStyle w:val="FootnoteReference"/>
        </w:rPr>
        <w:footnoteRef/>
      </w:r>
      <w:r w:rsidRPr="00D06EEF">
        <w:rPr>
          <w:lang w:val="ru-RU"/>
        </w:rPr>
        <w:t xml:space="preserve"> </w:t>
      </w:r>
      <w:r w:rsidRPr="004F3E70">
        <w:rPr>
          <w:color w:val="0000FF"/>
          <w:szCs w:val="19"/>
          <w:lang w:val="el-GR"/>
        </w:rPr>
        <w:t>一种认识上帝的方式是通过整个受造之物</w:t>
      </w:r>
      <w:r w:rsidRPr="00D06EEF">
        <w:rPr>
          <w:color w:val="0000FF"/>
          <w:szCs w:val="19"/>
          <w:lang w:val="ru-RU"/>
        </w:rPr>
        <w:t>，</w:t>
      </w:r>
      <w:r w:rsidRPr="004F3E70">
        <w:rPr>
          <w:color w:val="0000FF"/>
          <w:szCs w:val="19"/>
          <w:lang w:val="el-GR"/>
        </w:rPr>
        <w:t>另一种则毫不逊色</w:t>
      </w:r>
      <w:r w:rsidRPr="00D06EEF">
        <w:rPr>
          <w:color w:val="0000FF"/>
          <w:szCs w:val="19"/>
          <w:lang w:val="ru-RU"/>
        </w:rPr>
        <w:t>，</w:t>
      </w:r>
      <w:r w:rsidRPr="004F3E70">
        <w:rPr>
          <w:color w:val="0000FF"/>
          <w:szCs w:val="19"/>
          <w:lang w:val="el-GR"/>
        </w:rPr>
        <w:t>即通过良知</w:t>
      </w:r>
      <w:r w:rsidRPr="00D06EEF">
        <w:rPr>
          <w:i/>
          <w:iCs/>
          <w:color w:val="0000FF"/>
          <w:szCs w:val="19"/>
          <w:lang w:val="ru-RU"/>
        </w:rPr>
        <w:t>（</w:t>
      </w:r>
      <w:r>
        <w:rPr>
          <w:i/>
          <w:iCs/>
          <w:color w:val="0000FF"/>
          <w:szCs w:val="19"/>
        </w:rPr>
        <w:t>金口</w:t>
      </w:r>
      <w:r w:rsidRPr="004F3E70">
        <w:rPr>
          <w:i/>
          <w:iCs/>
          <w:color w:val="0000FF"/>
          <w:szCs w:val="19"/>
          <w:lang w:val="el-GR"/>
        </w:rPr>
        <w:t>若望</w:t>
      </w:r>
      <w:r w:rsidRPr="00D06EEF">
        <w:rPr>
          <w:color w:val="0000FF"/>
          <w:szCs w:val="19"/>
          <w:lang w:val="ru-RU"/>
        </w:rPr>
        <w:t>，</w:t>
      </w:r>
      <w:r w:rsidRPr="004F3E70">
        <w:rPr>
          <w:color w:val="0000FF"/>
          <w:szCs w:val="19"/>
          <w:lang w:val="el-GR"/>
        </w:rPr>
        <w:t>《讲道集》</w:t>
      </w:r>
      <w:r>
        <w:rPr>
          <w:color w:val="0000FF"/>
          <w:szCs w:val="19"/>
        </w:rPr>
        <w:t>第十一</w:t>
      </w:r>
      <w:r w:rsidRPr="004F3E70">
        <w:rPr>
          <w:color w:val="0000FF"/>
          <w:szCs w:val="19"/>
          <w:lang w:val="el-GR"/>
        </w:rPr>
        <w:t>卷</w:t>
      </w:r>
      <w:r w:rsidRPr="00D06EEF">
        <w:rPr>
          <w:color w:val="0000FF"/>
          <w:szCs w:val="19"/>
          <w:lang w:val="ru-RU"/>
        </w:rPr>
        <w:t>，</w:t>
      </w:r>
      <w:r>
        <w:rPr>
          <w:color w:val="0000FF"/>
          <w:szCs w:val="19"/>
        </w:rPr>
        <w:t>第五卷</w:t>
      </w:r>
      <w:r w:rsidRPr="00D06EEF">
        <w:rPr>
          <w:color w:val="0000FF"/>
          <w:szCs w:val="19"/>
          <w:lang w:val="ru-RU"/>
        </w:rPr>
        <w:t>，</w:t>
      </w:r>
      <w:r w:rsidRPr="004F3E70">
        <w:rPr>
          <w:color w:val="0000FF"/>
          <w:szCs w:val="19"/>
          <w:lang w:val="el-GR"/>
        </w:rPr>
        <w:t>第</w:t>
      </w:r>
      <w:r w:rsidRPr="00D06EEF">
        <w:rPr>
          <w:color w:val="0000FF"/>
          <w:szCs w:val="19"/>
          <w:lang w:val="ru-RU"/>
        </w:rPr>
        <w:t>53</w:t>
      </w:r>
      <w:r w:rsidRPr="004F3E70">
        <w:rPr>
          <w:color w:val="0000FF"/>
          <w:szCs w:val="19"/>
          <w:lang w:val="el-GR"/>
        </w:rPr>
        <w:t>页</w:t>
      </w:r>
      <w:r w:rsidRPr="00D06EEF">
        <w:rPr>
          <w:color w:val="0000FF"/>
          <w:szCs w:val="19"/>
          <w:lang w:val="ru-RU"/>
        </w:rPr>
        <w:t>）</w:t>
      </w:r>
      <w:r w:rsidRPr="004F3E70">
        <w:rPr>
          <w:color w:val="0000FF"/>
          <w:szCs w:val="19"/>
          <w:lang w:val="el-GR"/>
        </w:rPr>
        <w:t>。</w:t>
      </w:r>
      <w:r w:rsidRPr="00D06EEF">
        <w:rPr>
          <w:color w:val="0000FF"/>
          <w:szCs w:val="19"/>
          <w:lang w:val="ru-RU"/>
        </w:rPr>
        <w:t xml:space="preserve"> </w:t>
      </w:r>
      <w:r w:rsidRPr="004F3E70">
        <w:rPr>
          <w:color w:val="0000FF"/>
          <w:szCs w:val="19"/>
          <w:lang w:val="el-GR"/>
        </w:rPr>
        <w:t>上帝如此装饰了受造之物</w:t>
      </w:r>
      <w:r w:rsidRPr="00D06EEF">
        <w:rPr>
          <w:color w:val="0000FF"/>
          <w:szCs w:val="19"/>
          <w:lang w:val="ru-RU"/>
        </w:rPr>
        <w:t>，</w:t>
      </w:r>
      <w:r w:rsidRPr="004F3E70">
        <w:rPr>
          <w:color w:val="0000FF"/>
          <w:szCs w:val="19"/>
          <w:lang w:val="el-GR"/>
        </w:rPr>
        <w:t>以致我们虽无法从其本质中看见祂</w:t>
      </w:r>
      <w:r w:rsidRPr="00D06EEF">
        <w:rPr>
          <w:color w:val="0000FF"/>
          <w:szCs w:val="19"/>
          <w:lang w:val="ru-RU"/>
        </w:rPr>
        <w:t>，</w:t>
      </w:r>
      <w:r w:rsidRPr="004F3E70">
        <w:rPr>
          <w:color w:val="0000FF"/>
          <w:szCs w:val="19"/>
          <w:lang w:val="el-GR"/>
        </w:rPr>
        <w:t>却能通过祂的作为来认识祂</w:t>
      </w:r>
      <w:r w:rsidRPr="00D06EEF">
        <w:rPr>
          <w:i/>
          <w:iCs/>
          <w:color w:val="0000FF"/>
          <w:szCs w:val="19"/>
          <w:lang w:val="ru-RU"/>
        </w:rPr>
        <w:t>（</w:t>
      </w:r>
      <w:r>
        <w:rPr>
          <w:i/>
          <w:iCs/>
          <w:color w:val="0000FF"/>
          <w:szCs w:val="19"/>
        </w:rPr>
        <w:t>亚他那修</w:t>
      </w:r>
      <w:r w:rsidRPr="00D06EEF">
        <w:rPr>
          <w:i/>
          <w:iCs/>
          <w:color w:val="0000FF"/>
          <w:szCs w:val="19"/>
          <w:lang w:val="ru-RU"/>
        </w:rPr>
        <w:t>，</w:t>
      </w:r>
      <w:r w:rsidRPr="004F3E70">
        <w:rPr>
          <w:color w:val="0000FF"/>
          <w:szCs w:val="19"/>
          <w:lang w:val="el-GR"/>
        </w:rPr>
        <w:t>《</w:t>
      </w:r>
      <w:r>
        <w:rPr>
          <w:color w:val="0000FF"/>
          <w:szCs w:val="19"/>
        </w:rPr>
        <w:t>反异教演说</w:t>
      </w:r>
      <w:r w:rsidRPr="004F3E70">
        <w:rPr>
          <w:color w:val="0000FF"/>
          <w:szCs w:val="19"/>
          <w:lang w:val="el-GR"/>
        </w:rPr>
        <w:t>》</w:t>
      </w:r>
      <w:r w:rsidRPr="00D06EEF">
        <w:rPr>
          <w:color w:val="0000FF"/>
          <w:szCs w:val="19"/>
          <w:lang w:val="ru-RU"/>
        </w:rPr>
        <w:t>，</w:t>
      </w:r>
      <w:r w:rsidRPr="004F3E70">
        <w:rPr>
          <w:color w:val="0000FF"/>
          <w:szCs w:val="19"/>
          <w:lang w:val="el-GR"/>
        </w:rPr>
        <w:t>第</w:t>
      </w:r>
      <w:r w:rsidRPr="00D06EEF">
        <w:rPr>
          <w:color w:val="0000FF"/>
          <w:szCs w:val="19"/>
          <w:lang w:val="ru-RU"/>
        </w:rPr>
        <w:t>1</w:t>
      </w:r>
      <w:r w:rsidRPr="004F3E70">
        <w:rPr>
          <w:color w:val="0000FF"/>
          <w:szCs w:val="19"/>
          <w:lang w:val="el-GR"/>
        </w:rPr>
        <w:t>卷</w:t>
      </w:r>
      <w:r w:rsidRPr="00D06EEF">
        <w:rPr>
          <w:color w:val="0000FF"/>
          <w:szCs w:val="19"/>
          <w:lang w:val="ru-RU"/>
        </w:rPr>
        <w:t>，</w:t>
      </w:r>
      <w:r w:rsidRPr="004F3E70">
        <w:rPr>
          <w:color w:val="0000FF"/>
          <w:szCs w:val="19"/>
          <w:lang w:val="el-GR"/>
        </w:rPr>
        <w:t>第</w:t>
      </w:r>
      <w:r w:rsidRPr="00D06EEF">
        <w:rPr>
          <w:color w:val="0000FF"/>
          <w:szCs w:val="19"/>
          <w:lang w:val="ru-RU"/>
        </w:rPr>
        <w:t>38</w:t>
      </w:r>
      <w:r w:rsidRPr="004F3E70">
        <w:rPr>
          <w:color w:val="0000FF"/>
          <w:szCs w:val="19"/>
          <w:lang w:val="el-GR"/>
        </w:rPr>
        <w:t>页</w:t>
      </w:r>
      <w:r w:rsidRPr="00D06EEF">
        <w:rPr>
          <w:color w:val="0000FF"/>
          <w:szCs w:val="19"/>
          <w:lang w:val="ru-RU"/>
        </w:rPr>
        <w:t>）</w:t>
      </w:r>
      <w:r w:rsidRPr="004F3E70">
        <w:rPr>
          <w:color w:val="0000FF"/>
          <w:szCs w:val="19"/>
          <w:lang w:val="el-GR"/>
        </w:rPr>
        <w:t>。</w:t>
      </w:r>
      <w:r w:rsidRPr="00D06EEF">
        <w:rPr>
          <w:color w:val="0000FF"/>
          <w:szCs w:val="19"/>
          <w:lang w:val="ru-RU"/>
        </w:rPr>
        <w:t xml:space="preserve"> </w:t>
      </w:r>
      <w:r>
        <w:rPr>
          <w:color w:val="0000FF"/>
          <w:szCs w:val="19"/>
          <w:lang w:val="el-GR"/>
        </w:rPr>
        <w:t>对祂的认识自然地播撒在万物之中</w:t>
      </w:r>
      <w:r w:rsidRPr="00D06EEF">
        <w:rPr>
          <w:color w:val="0000FF"/>
          <w:szCs w:val="19"/>
          <w:lang w:val="ru-RU"/>
        </w:rPr>
        <w:t>，</w:t>
      </w:r>
      <w:r>
        <w:rPr>
          <w:color w:val="0000FF"/>
          <w:szCs w:val="19"/>
          <w:lang w:val="el-GR"/>
        </w:rPr>
        <w:t>而这受造之物本身、其内在的凝聚力以及其治理</w:t>
      </w:r>
      <w:r w:rsidRPr="00D06EEF">
        <w:rPr>
          <w:color w:val="0000FF"/>
          <w:szCs w:val="19"/>
          <w:lang w:val="ru-RU"/>
        </w:rPr>
        <w:t>，</w:t>
      </w:r>
      <w:r>
        <w:rPr>
          <w:color w:val="0000FF"/>
          <w:szCs w:val="19"/>
          <w:lang w:val="el-GR"/>
        </w:rPr>
        <w:t>都昭示着神圣本性的伟大</w:t>
      </w:r>
      <w:r w:rsidRPr="00D06EEF">
        <w:rPr>
          <w:color w:val="0000FF"/>
          <w:szCs w:val="19"/>
          <w:lang w:val="ru-RU"/>
        </w:rPr>
        <w:t xml:space="preserve"> </w:t>
      </w:r>
      <w:r w:rsidRPr="00D06EEF">
        <w:rPr>
          <w:i/>
          <w:iCs/>
          <w:color w:val="0000FF"/>
          <w:szCs w:val="19"/>
          <w:lang w:val="ru-RU"/>
        </w:rPr>
        <w:t>（</w:t>
      </w:r>
      <w:r>
        <w:rPr>
          <w:i/>
          <w:iCs/>
          <w:color w:val="0000FF"/>
          <w:szCs w:val="19"/>
        </w:rPr>
        <w:t>亚历山大的西里尔</w:t>
      </w:r>
      <w:r w:rsidRPr="00D06EEF">
        <w:rPr>
          <w:i/>
          <w:iCs/>
          <w:color w:val="0000FF"/>
          <w:szCs w:val="19"/>
          <w:lang w:val="ru-RU"/>
        </w:rPr>
        <w:t>，</w:t>
      </w:r>
      <w:r w:rsidRPr="00C22215">
        <w:rPr>
          <w:color w:val="0000FF"/>
          <w:szCs w:val="19"/>
          <w:lang w:val="el-GR"/>
        </w:rPr>
        <w:t>《</w:t>
      </w:r>
      <w:r>
        <w:rPr>
          <w:color w:val="0000FF"/>
          <w:szCs w:val="19"/>
        </w:rPr>
        <w:t>论圣三一</w:t>
      </w:r>
      <w:r w:rsidRPr="00C22215">
        <w:rPr>
          <w:color w:val="0000FF"/>
          <w:szCs w:val="19"/>
          <w:lang w:val="el-GR"/>
        </w:rPr>
        <w:t>》第</w:t>
      </w:r>
      <w:r w:rsidRPr="00D06EEF">
        <w:rPr>
          <w:color w:val="0000FF"/>
          <w:szCs w:val="19"/>
          <w:lang w:val="ru-RU"/>
        </w:rPr>
        <w:t>1</w:t>
      </w:r>
      <w:r w:rsidRPr="00C22215">
        <w:rPr>
          <w:color w:val="0000FF"/>
          <w:szCs w:val="19"/>
          <w:lang w:val="el-GR"/>
        </w:rPr>
        <w:t>页</w:t>
      </w:r>
      <w:r w:rsidRPr="00D06EEF">
        <w:rPr>
          <w:color w:val="0000FF"/>
          <w:szCs w:val="19"/>
          <w:lang w:val="ru-RU"/>
        </w:rPr>
        <w:t>）</w:t>
      </w:r>
      <w:r w:rsidRPr="00C22215">
        <w:rPr>
          <w:color w:val="0000FF"/>
          <w:szCs w:val="19"/>
          <w:lang w:val="el-GR"/>
        </w:rPr>
        <w:t>。</w:t>
      </w:r>
      <w:r>
        <w:rPr>
          <w:color w:val="0000FF"/>
          <w:szCs w:val="19"/>
        </w:rPr>
        <w:t>圣狄奥尼修斯</w:t>
      </w:r>
      <w:r w:rsidRPr="00D06EEF">
        <w:rPr>
          <w:color w:val="0000FF"/>
          <w:szCs w:val="19"/>
          <w:lang w:val="el-GR"/>
        </w:rPr>
        <w:t>·</w:t>
      </w:r>
      <w:r>
        <w:rPr>
          <w:color w:val="0000FF"/>
          <w:szCs w:val="19"/>
        </w:rPr>
        <w:t>阿雷奥帕吉特甚至指出了我们从受造之物认识上帝的全部三种途径</w:t>
      </w:r>
      <w:r w:rsidRPr="00C22215">
        <w:rPr>
          <w:color w:val="0000FF"/>
          <w:szCs w:val="19"/>
          <w:lang w:val="el-GR"/>
        </w:rPr>
        <w:t>：通过“对万物的排除与超越”，以及“万物的因” （</w:t>
      </w:r>
      <w:r>
        <w:rPr>
          <w:color w:val="0000FF"/>
          <w:szCs w:val="19"/>
        </w:rPr>
        <w:t>《论</w:t>
      </w:r>
      <w:r w:rsidRPr="00C22215">
        <w:rPr>
          <w:color w:val="0000FF"/>
          <w:szCs w:val="19"/>
          <w:lang w:val="el-GR"/>
        </w:rPr>
        <w:t>神圣名称</w:t>
      </w:r>
      <w:r w:rsidRPr="00176BF5">
        <w:rPr>
          <w:color w:val="0000FF"/>
          <w:szCs w:val="19"/>
          <w:lang w:val="ru-RU"/>
        </w:rPr>
        <w:t>》</w:t>
      </w:r>
      <w:r>
        <w:rPr>
          <w:color w:val="0000FF"/>
          <w:szCs w:val="19"/>
        </w:rPr>
        <w:t>第七章</w:t>
      </w:r>
      <w:r w:rsidRPr="00D06EEF">
        <w:rPr>
          <w:color w:val="0000FF"/>
          <w:szCs w:val="19"/>
          <w:lang w:val="el-GR"/>
        </w:rPr>
        <w:t>），</w:t>
      </w:r>
      <w:r w:rsidRPr="00176BF5">
        <w:rPr>
          <w:color w:val="0000FF"/>
          <w:szCs w:val="19"/>
          <w:lang w:val="ru-RU"/>
        </w:rPr>
        <w:t>即用经院哲学家的术语来说</w:t>
      </w:r>
      <w:r w:rsidRPr="00D06EEF">
        <w:rPr>
          <w:color w:val="0000FF"/>
          <w:szCs w:val="19"/>
          <w:lang w:val="el-GR"/>
        </w:rPr>
        <w:t>：</w:t>
      </w:r>
      <w:r w:rsidRPr="00176BF5">
        <w:rPr>
          <w:i/>
          <w:iCs/>
          <w:color w:val="0000FF"/>
          <w:szCs w:val="19"/>
          <w:lang w:val="ru-RU"/>
        </w:rPr>
        <w:t>否定</w:t>
      </w:r>
      <w:r>
        <w:rPr>
          <w:color w:val="0000FF"/>
          <w:szCs w:val="19"/>
        </w:rPr>
        <w:t>之路</w:t>
      </w:r>
      <w:r w:rsidRPr="00D06EEF">
        <w:rPr>
          <w:color w:val="0000FF"/>
          <w:szCs w:val="19"/>
          <w:lang w:val="el-GR"/>
        </w:rPr>
        <w:t>——</w:t>
      </w:r>
      <w:r>
        <w:rPr>
          <w:color w:val="0000FF"/>
          <w:szCs w:val="19"/>
        </w:rPr>
        <w:t>via</w:t>
      </w:r>
      <w:r w:rsidRPr="00D06EEF">
        <w:rPr>
          <w:color w:val="0000FF"/>
          <w:szCs w:val="19"/>
          <w:lang w:val="el-GR"/>
        </w:rPr>
        <w:t xml:space="preserve"> </w:t>
      </w:r>
      <w:r w:rsidRPr="00176BF5">
        <w:rPr>
          <w:color w:val="0000FF"/>
          <w:szCs w:val="19"/>
          <w:lang w:val="ru-RU"/>
        </w:rPr>
        <w:t>negationis</w:t>
      </w:r>
      <w:r w:rsidRPr="00D06EEF">
        <w:rPr>
          <w:color w:val="0000FF"/>
          <w:szCs w:val="19"/>
          <w:lang w:val="el-GR"/>
        </w:rPr>
        <w:t>，</w:t>
      </w:r>
      <w:r w:rsidRPr="00176BF5">
        <w:rPr>
          <w:color w:val="0000FF"/>
          <w:szCs w:val="19"/>
          <w:lang w:val="ru-RU"/>
        </w:rPr>
        <w:t>即我们把受造物中观察到的所有不完美从上帝身上排除</w:t>
      </w:r>
      <w:r w:rsidRPr="00D06EEF">
        <w:rPr>
          <w:color w:val="0000FF"/>
          <w:szCs w:val="19"/>
          <w:lang w:val="el-GR"/>
        </w:rPr>
        <w:t xml:space="preserve">； </w:t>
      </w:r>
      <w:r w:rsidRPr="00D06EEF">
        <w:rPr>
          <w:i/>
          <w:iCs/>
          <w:color w:val="0000FF"/>
          <w:szCs w:val="19"/>
          <w:lang w:val="el-GR"/>
        </w:rPr>
        <w:t>“</w:t>
      </w:r>
      <w:r w:rsidRPr="00176BF5">
        <w:rPr>
          <w:i/>
          <w:iCs/>
          <w:color w:val="0000FF"/>
          <w:szCs w:val="19"/>
          <w:lang w:val="ru-RU"/>
        </w:rPr>
        <w:t>因性之路</w:t>
      </w:r>
      <w:r w:rsidRPr="00D06EEF">
        <w:rPr>
          <w:i/>
          <w:iCs/>
          <w:color w:val="0000FF"/>
          <w:szCs w:val="19"/>
          <w:lang w:val="el-GR"/>
        </w:rPr>
        <w:t>”（</w:t>
      </w:r>
      <w:r>
        <w:rPr>
          <w:color w:val="0000FF"/>
          <w:szCs w:val="19"/>
        </w:rPr>
        <w:t>via</w:t>
      </w:r>
      <w:r w:rsidRPr="00D06EEF">
        <w:rPr>
          <w:color w:val="0000FF"/>
          <w:szCs w:val="19"/>
          <w:lang w:val="el-GR"/>
        </w:rPr>
        <w:t xml:space="preserve"> </w:t>
      </w:r>
      <w:r>
        <w:rPr>
          <w:color w:val="0000FF"/>
          <w:szCs w:val="19"/>
        </w:rPr>
        <w:t>causalitatis</w:t>
      </w:r>
      <w:r w:rsidRPr="00D06EEF">
        <w:rPr>
          <w:color w:val="0000FF"/>
          <w:szCs w:val="19"/>
          <w:lang w:val="el-GR"/>
        </w:rPr>
        <w:t>），</w:t>
      </w:r>
      <w:r w:rsidRPr="00176BF5">
        <w:rPr>
          <w:color w:val="0000FF"/>
          <w:szCs w:val="19"/>
          <w:lang w:val="ru-RU"/>
        </w:rPr>
        <w:t>即把受造物的完美归于作为原因的上帝</w:t>
      </w:r>
      <w:r w:rsidRPr="00D06EEF">
        <w:rPr>
          <w:color w:val="0000FF"/>
          <w:szCs w:val="19"/>
          <w:lang w:val="el-GR"/>
        </w:rPr>
        <w:t>；</w:t>
      </w:r>
      <w:r w:rsidRPr="00176BF5">
        <w:rPr>
          <w:color w:val="0000FF"/>
          <w:szCs w:val="19"/>
          <w:lang w:val="ru-RU"/>
        </w:rPr>
        <w:t>以及</w:t>
      </w:r>
      <w:r w:rsidRPr="00D06EEF">
        <w:rPr>
          <w:color w:val="0000FF"/>
          <w:szCs w:val="19"/>
          <w:lang w:val="el-GR"/>
        </w:rPr>
        <w:t>“</w:t>
      </w:r>
      <w:r w:rsidRPr="00176BF5">
        <w:rPr>
          <w:i/>
          <w:iCs/>
          <w:color w:val="0000FF"/>
          <w:szCs w:val="19"/>
          <w:lang w:val="ru-RU"/>
        </w:rPr>
        <w:t>卓越之路</w:t>
      </w:r>
      <w:r w:rsidRPr="00D06EEF">
        <w:rPr>
          <w:color w:val="0000FF"/>
          <w:szCs w:val="19"/>
          <w:lang w:val="el-GR"/>
        </w:rPr>
        <w:t>”（</w:t>
      </w:r>
      <w:r>
        <w:rPr>
          <w:color w:val="0000FF"/>
          <w:szCs w:val="19"/>
        </w:rPr>
        <w:t>via</w:t>
      </w:r>
      <w:r w:rsidRPr="00D06EEF">
        <w:rPr>
          <w:color w:val="0000FF"/>
          <w:szCs w:val="19"/>
          <w:lang w:val="el-GR"/>
        </w:rPr>
        <w:t xml:space="preserve"> </w:t>
      </w:r>
      <w:r>
        <w:rPr>
          <w:color w:val="0000FF"/>
          <w:szCs w:val="19"/>
        </w:rPr>
        <w:t>eminentiae</w:t>
      </w:r>
      <w:r w:rsidRPr="00D06EEF">
        <w:rPr>
          <w:color w:val="0000FF"/>
          <w:szCs w:val="19"/>
          <w:lang w:val="el-GR"/>
        </w:rPr>
        <w:t>），</w:t>
      </w:r>
      <w:r w:rsidRPr="00176BF5">
        <w:rPr>
          <w:color w:val="0000FF"/>
          <w:szCs w:val="19"/>
          <w:lang w:val="ru-RU"/>
        </w:rPr>
        <w:t>即以最高程度将这些完美归于祂。</w:t>
      </w:r>
      <w:r w:rsidRPr="00D06EEF">
        <w:rPr>
          <w:color w:val="0000FF"/>
          <w:szCs w:val="19"/>
          <w:lang w:val="el-GR"/>
        </w:rPr>
        <w:t xml:space="preserve"> </w:t>
      </w:r>
      <w:r w:rsidRPr="00C22215">
        <w:rPr>
          <w:color w:val="0000FF"/>
          <w:szCs w:val="19"/>
          <w:lang w:val="ru-RU"/>
        </w:rPr>
        <w:t>不过</w:t>
      </w:r>
      <w:r w:rsidRPr="00D06EEF">
        <w:rPr>
          <w:color w:val="0000FF"/>
          <w:szCs w:val="19"/>
          <w:lang w:val="el-GR"/>
        </w:rPr>
        <w:t>，</w:t>
      </w:r>
      <w:r w:rsidRPr="00C22215">
        <w:rPr>
          <w:color w:val="0000FF"/>
          <w:szCs w:val="19"/>
          <w:lang w:val="ru-RU"/>
        </w:rPr>
        <w:t>其他圣父们将这三条途径仅称为两条</w:t>
      </w:r>
      <w:r w:rsidRPr="00D06EEF">
        <w:rPr>
          <w:color w:val="0000FF"/>
          <w:szCs w:val="19"/>
          <w:lang w:val="el-GR"/>
        </w:rPr>
        <w:t>：</w:t>
      </w:r>
      <w:r w:rsidRPr="00C22215">
        <w:rPr>
          <w:i/>
          <w:iCs/>
          <w:color w:val="0000FF"/>
          <w:szCs w:val="19"/>
          <w:lang w:val="ru-RU"/>
        </w:rPr>
        <w:t>否定之路</w:t>
      </w:r>
      <w:r w:rsidRPr="00C22215">
        <w:rPr>
          <w:color w:val="0000FF"/>
          <w:szCs w:val="19"/>
          <w:lang w:val="ru-RU"/>
        </w:rPr>
        <w:t>与</w:t>
      </w:r>
      <w:r w:rsidRPr="00C22215">
        <w:rPr>
          <w:i/>
          <w:iCs/>
          <w:color w:val="0000FF"/>
          <w:szCs w:val="19"/>
          <w:lang w:val="ru-RU"/>
        </w:rPr>
        <w:t>肯定之路</w:t>
      </w:r>
      <w:r w:rsidRPr="00D06EEF">
        <w:rPr>
          <w:color w:val="0000FF"/>
          <w:szCs w:val="19"/>
          <w:lang w:val="el-GR"/>
        </w:rPr>
        <w:t>——</w:t>
      </w:r>
      <w:r w:rsidRPr="00C22215">
        <w:rPr>
          <w:color w:val="0000FF"/>
          <w:szCs w:val="19"/>
          <w:lang w:val="ru-RU"/>
        </w:rPr>
        <w:t>因为因果之路与卓越之路在这一点上是一致的</w:t>
      </w:r>
      <w:r w:rsidRPr="00D06EEF">
        <w:rPr>
          <w:color w:val="0000FF"/>
          <w:szCs w:val="19"/>
          <w:lang w:val="el-GR"/>
        </w:rPr>
        <w:t>，</w:t>
      </w:r>
      <w:r w:rsidRPr="00C22215">
        <w:rPr>
          <w:color w:val="0000FF"/>
          <w:szCs w:val="19"/>
          <w:lang w:val="ru-RU"/>
        </w:rPr>
        <w:t>即它们都教导我们对上帝作出某种肯定</w:t>
      </w:r>
      <w:r w:rsidRPr="00D06EEF">
        <w:rPr>
          <w:color w:val="0000FF"/>
          <w:szCs w:val="19"/>
          <w:lang w:val="el-GR"/>
        </w:rPr>
        <w:t>（</w:t>
      </w:r>
      <w:r w:rsidRPr="00C22215">
        <w:rPr>
          <w:color w:val="0000FF"/>
          <w:szCs w:val="19"/>
          <w:lang w:val="ru-RU"/>
        </w:rPr>
        <w:t>《圣父著作集》</w:t>
      </w:r>
      <w:r>
        <w:rPr>
          <w:color w:val="0000FF"/>
          <w:szCs w:val="19"/>
        </w:rPr>
        <w:t>第七</w:t>
      </w:r>
      <w:r w:rsidRPr="00C22215">
        <w:rPr>
          <w:color w:val="0000FF"/>
          <w:szCs w:val="19"/>
          <w:lang w:val="ru-RU"/>
        </w:rPr>
        <w:t>卷</w:t>
      </w:r>
      <w:r w:rsidRPr="00D06EEF">
        <w:rPr>
          <w:color w:val="0000FF"/>
          <w:szCs w:val="19"/>
          <w:lang w:val="el-GR"/>
        </w:rPr>
        <w:t>，</w:t>
      </w:r>
      <w:r w:rsidRPr="00C22215">
        <w:rPr>
          <w:color w:val="0000FF"/>
          <w:szCs w:val="19"/>
          <w:lang w:val="ru-RU"/>
        </w:rPr>
        <w:t>第</w:t>
      </w:r>
      <w:r w:rsidRPr="00D06EEF">
        <w:rPr>
          <w:color w:val="0000FF"/>
          <w:szCs w:val="19"/>
          <w:lang w:val="el-GR"/>
        </w:rPr>
        <w:t>31</w:t>
      </w:r>
      <w:r w:rsidRPr="00C22215">
        <w:rPr>
          <w:color w:val="0000FF"/>
          <w:szCs w:val="19"/>
          <w:lang w:val="ru-RU"/>
        </w:rPr>
        <w:t>章</w:t>
      </w:r>
      <w:r w:rsidRPr="00D06EEF">
        <w:rPr>
          <w:color w:val="0000FF"/>
          <w:szCs w:val="19"/>
          <w:lang w:val="el-GR"/>
        </w:rPr>
        <w:t>；</w:t>
      </w:r>
      <w:r w:rsidRPr="00C22215">
        <w:rPr>
          <w:i/>
          <w:color w:val="0000FF"/>
          <w:szCs w:val="19"/>
          <w:lang w:val="ru-RU"/>
        </w:rPr>
        <w:t>圣</w:t>
      </w:r>
      <w:r w:rsidRPr="00C22215">
        <w:rPr>
          <w:i/>
          <w:color w:val="0000FF"/>
          <w:lang w:val="ru-RU"/>
        </w:rPr>
        <w:t>约翰</w:t>
      </w:r>
      <w:r w:rsidRPr="00D06EEF">
        <w:rPr>
          <w:i/>
          <w:iCs/>
          <w:color w:val="0000FF"/>
          <w:szCs w:val="19"/>
          <w:lang w:val="el-GR"/>
        </w:rPr>
        <w:t>·</w:t>
      </w:r>
      <w:r w:rsidRPr="00C22215">
        <w:rPr>
          <w:i/>
          <w:iCs/>
          <w:color w:val="0000FF"/>
          <w:szCs w:val="19"/>
          <w:lang w:val="ru-RU"/>
        </w:rPr>
        <w:t>达马斯库斯</w:t>
      </w:r>
      <w:r w:rsidRPr="00D06EEF">
        <w:rPr>
          <w:i/>
          <w:iCs/>
          <w:color w:val="0000FF"/>
          <w:szCs w:val="19"/>
          <w:lang w:val="el-GR"/>
        </w:rPr>
        <w:t>，</w:t>
      </w:r>
      <w:r w:rsidRPr="00C22215">
        <w:rPr>
          <w:color w:val="0000FF"/>
          <w:szCs w:val="19"/>
          <w:lang w:val="ru-RU"/>
        </w:rPr>
        <w:t>《正统教义》</w:t>
      </w:r>
      <w:r w:rsidRPr="00D06EEF">
        <w:rPr>
          <w:color w:val="0000FF"/>
          <w:szCs w:val="19"/>
          <w:lang w:val="el-GR"/>
        </w:rPr>
        <w:t xml:space="preserve"> </w:t>
      </w:r>
      <w:r w:rsidRPr="00C22215">
        <w:rPr>
          <w:color w:val="0000FF"/>
          <w:szCs w:val="19"/>
          <w:lang w:val="ru-RU"/>
        </w:rPr>
        <w:t>《正统信仰精要》</w:t>
      </w:r>
      <w:r>
        <w:rPr>
          <w:color w:val="0000FF"/>
          <w:szCs w:val="19"/>
        </w:rPr>
        <w:t>卷一</w:t>
      </w:r>
      <w:r w:rsidRPr="00D06EEF">
        <w:rPr>
          <w:color w:val="0000FF"/>
          <w:szCs w:val="19"/>
          <w:lang w:val="el-GR"/>
        </w:rPr>
        <w:t>，</w:t>
      </w:r>
      <w:r>
        <w:rPr>
          <w:color w:val="0000FF"/>
          <w:szCs w:val="19"/>
        </w:rPr>
        <w:t>第</w:t>
      </w:r>
      <w:r w:rsidRPr="00D06EEF">
        <w:rPr>
          <w:color w:val="0000FF"/>
          <w:szCs w:val="19"/>
          <w:lang w:val="el-GR"/>
        </w:rPr>
        <w:t>12</w:t>
      </w:r>
      <w:r>
        <w:rPr>
          <w:color w:val="0000FF"/>
          <w:szCs w:val="19"/>
        </w:rPr>
        <w:t>章</w:t>
      </w:r>
      <w:r w:rsidRPr="00D06EEF">
        <w:rPr>
          <w:color w:val="0000FF"/>
          <w:szCs w:val="19"/>
          <w:lang w:val="el-GR"/>
        </w:rPr>
        <w:t>，</w:t>
      </w:r>
      <w:r>
        <w:rPr>
          <w:color w:val="0000FF"/>
          <w:szCs w:val="19"/>
        </w:rPr>
        <w:t>第</w:t>
      </w:r>
      <w:r w:rsidRPr="00D06EEF">
        <w:rPr>
          <w:color w:val="0000FF"/>
          <w:szCs w:val="19"/>
          <w:lang w:val="el-GR"/>
        </w:rPr>
        <w:t>39</w:t>
      </w:r>
      <w:r>
        <w:rPr>
          <w:color w:val="0000FF"/>
          <w:szCs w:val="19"/>
        </w:rPr>
        <w:t>页</w:t>
      </w:r>
      <w:r w:rsidRPr="00D06EEF">
        <w:rPr>
          <w:color w:val="0000FF"/>
          <w:szCs w:val="19"/>
          <w:lang w:val="el-GR"/>
        </w:rPr>
        <w:t>）</w:t>
      </w:r>
      <w:r>
        <w:rPr>
          <w:color w:val="0000FF"/>
          <w:szCs w:val="19"/>
        </w:rPr>
        <w:t>。</w:t>
      </w:r>
    </w:p>
  </w:footnote>
  <w:footnote w:id="174">
    <w:p w14:paraId="02585C54" w14:textId="77777777" w:rsidR="008C6606" w:rsidRPr="00D06EEF" w:rsidRDefault="008C6606" w:rsidP="008C6606">
      <w:pPr>
        <w:pStyle w:val="FootnoteText"/>
        <w:rPr>
          <w:lang w:val="el-GR"/>
        </w:rPr>
      </w:pPr>
      <w:r>
        <w:rPr>
          <w:rStyle w:val="FootnoteReference"/>
        </w:rPr>
        <w:footnoteRef/>
      </w:r>
      <w:r w:rsidRPr="00D06EEF">
        <w:rPr>
          <w:lang w:val="el-GR"/>
        </w:rPr>
        <w:t xml:space="preserve"> </w:t>
      </w:r>
      <w:r>
        <w:rPr>
          <w:i/>
          <w:iCs/>
          <w:color w:val="0000FF"/>
        </w:rPr>
        <w:t>伊西多尔</w:t>
      </w:r>
      <w:r w:rsidRPr="00D06EEF">
        <w:rPr>
          <w:i/>
          <w:color w:val="0000FF"/>
          <w:lang w:val="el-GR"/>
        </w:rPr>
        <w:t>·</w:t>
      </w:r>
      <w:r>
        <w:rPr>
          <w:i/>
          <w:iCs/>
          <w:color w:val="0000FF"/>
        </w:rPr>
        <w:t>佩卢斯</w:t>
      </w:r>
      <w:r w:rsidRPr="00D06EEF">
        <w:rPr>
          <w:color w:val="0000FF"/>
          <w:lang w:val="el-GR"/>
        </w:rPr>
        <w:t>，396</w:t>
      </w:r>
      <w:r>
        <w:rPr>
          <w:color w:val="0000FF"/>
        </w:rPr>
        <w:t>年</w:t>
      </w:r>
      <w:r w:rsidRPr="00D06EEF">
        <w:rPr>
          <w:color w:val="0000FF"/>
          <w:lang w:val="el-GR"/>
        </w:rPr>
        <w:t>，</w:t>
      </w:r>
      <w:r>
        <w:rPr>
          <w:color w:val="0000FF"/>
        </w:rPr>
        <w:t>第</w:t>
      </w:r>
      <w:r w:rsidRPr="00D06EEF">
        <w:rPr>
          <w:color w:val="0000FF"/>
          <w:lang w:val="el-GR"/>
        </w:rPr>
        <w:t>1</w:t>
      </w:r>
      <w:r>
        <w:rPr>
          <w:color w:val="0000FF"/>
        </w:rPr>
        <w:t>卷</w:t>
      </w:r>
      <w:r w:rsidRPr="00D06EEF">
        <w:rPr>
          <w:color w:val="0000FF"/>
          <w:lang w:val="el-GR"/>
        </w:rPr>
        <w:t>，</w:t>
      </w:r>
      <w:r>
        <w:rPr>
          <w:color w:val="0000FF"/>
        </w:rPr>
        <w:t>第</w:t>
      </w:r>
      <w:r w:rsidRPr="00D06EEF">
        <w:rPr>
          <w:color w:val="0000FF"/>
          <w:lang w:val="el-GR"/>
        </w:rPr>
        <w:t>96</w:t>
      </w:r>
      <w:r>
        <w:rPr>
          <w:color w:val="0000FF"/>
        </w:rPr>
        <w:t>页</w:t>
      </w:r>
      <w:r w:rsidRPr="00D06EEF">
        <w:rPr>
          <w:color w:val="0000FF"/>
          <w:lang w:val="el-GR"/>
        </w:rPr>
        <w:t>；</w:t>
      </w:r>
      <w:r>
        <w:rPr>
          <w:i/>
          <w:iCs/>
          <w:color w:val="0000FF"/>
        </w:rPr>
        <w:t>亚他那修</w:t>
      </w:r>
      <w:r w:rsidRPr="00D06EEF">
        <w:rPr>
          <w:i/>
          <w:iCs/>
          <w:color w:val="0000FF"/>
          <w:lang w:val="el-GR"/>
        </w:rPr>
        <w:t>·</w:t>
      </w:r>
      <w:r>
        <w:rPr>
          <w:i/>
          <w:iCs/>
          <w:color w:val="0000FF"/>
        </w:rPr>
        <w:t>亚历山大</w:t>
      </w:r>
      <w:r w:rsidRPr="00D06EEF">
        <w:rPr>
          <w:i/>
          <w:iCs/>
          <w:color w:val="0000FF"/>
          <w:lang w:val="el-GR"/>
        </w:rPr>
        <w:t>，</w:t>
      </w:r>
      <w:r>
        <w:rPr>
          <w:color w:val="0000FF"/>
        </w:rPr>
        <w:t>《反异教演说》第</w:t>
      </w:r>
      <w:r w:rsidRPr="00D06EEF">
        <w:rPr>
          <w:color w:val="0000FF"/>
          <w:lang w:val="el-GR"/>
        </w:rPr>
        <w:t>1</w:t>
      </w:r>
      <w:r>
        <w:rPr>
          <w:color w:val="0000FF"/>
        </w:rPr>
        <w:t>篇及其他。</w:t>
      </w:r>
    </w:p>
  </w:footnote>
  <w:footnote w:id="175">
    <w:p w14:paraId="12DAA5BC" w14:textId="77777777" w:rsidR="008C6606" w:rsidRPr="00D06EEF" w:rsidRDefault="008C6606" w:rsidP="008C6606">
      <w:pPr>
        <w:pStyle w:val="FootnoteText"/>
        <w:rPr>
          <w:lang w:val="el-GR"/>
        </w:rPr>
      </w:pPr>
      <w:r>
        <w:rPr>
          <w:rStyle w:val="FootnoteReference"/>
        </w:rPr>
        <w:footnoteRef/>
      </w:r>
      <w:r w:rsidRPr="00D06EEF">
        <w:rPr>
          <w:lang w:val="el-GR"/>
        </w:rPr>
        <w:t xml:space="preserve"> </w:t>
      </w:r>
      <w:r w:rsidRPr="00C22215">
        <w:rPr>
          <w:color w:val="0000FF"/>
          <w:lang w:val="ru-RU"/>
        </w:rPr>
        <w:t>圣巴西尔大帝指出</w:t>
      </w:r>
      <w:r w:rsidRPr="00D06EEF">
        <w:rPr>
          <w:color w:val="0000FF"/>
          <w:lang w:val="el-GR"/>
        </w:rPr>
        <w:t>，</w:t>
      </w:r>
      <w:r w:rsidRPr="00C22215">
        <w:rPr>
          <w:color w:val="0000FF"/>
          <w:lang w:val="ru-RU"/>
        </w:rPr>
        <w:t>没有任何一个名字能完全表达上帝的本质</w:t>
      </w:r>
      <w:r w:rsidRPr="00D06EEF">
        <w:rPr>
          <w:color w:val="0000FF"/>
          <w:lang w:val="el-GR"/>
        </w:rPr>
        <w:t>，</w:t>
      </w:r>
      <w:r w:rsidRPr="00C22215">
        <w:rPr>
          <w:color w:val="0000FF"/>
          <w:lang w:val="ru-RU"/>
        </w:rPr>
        <w:t>随后他继续说道</w:t>
      </w:r>
      <w:r w:rsidRPr="00D06EEF">
        <w:rPr>
          <w:color w:val="0000FF"/>
          <w:lang w:val="el-GR"/>
        </w:rPr>
        <w:t>：“</w:t>
      </w:r>
      <w:r w:rsidRPr="00C22215">
        <w:rPr>
          <w:color w:val="0000FF"/>
          <w:lang w:val="ru-RU"/>
        </w:rPr>
        <w:t>但许多不同的名字</w:t>
      </w:r>
      <w:r w:rsidRPr="00D06EEF">
        <w:rPr>
          <w:color w:val="0000FF"/>
          <w:lang w:val="el-GR"/>
        </w:rPr>
        <w:t>，</w:t>
      </w:r>
      <w:r w:rsidRPr="00C22215">
        <w:rPr>
          <w:color w:val="0000FF"/>
          <w:lang w:val="ru-RU"/>
        </w:rPr>
        <w:t>若按各自的本义来理解</w:t>
      </w:r>
      <w:r w:rsidRPr="00D06EEF">
        <w:rPr>
          <w:color w:val="0000FF"/>
          <w:lang w:val="el-GR"/>
        </w:rPr>
        <w:t>，</w:t>
      </w:r>
      <w:r w:rsidRPr="00C22215">
        <w:rPr>
          <w:color w:val="0000FF"/>
          <w:lang w:val="ru-RU"/>
        </w:rPr>
        <w:t>虽然与整体相比</w:t>
      </w:r>
      <w:r w:rsidRPr="00D06EEF">
        <w:rPr>
          <w:color w:val="0000FF"/>
          <w:lang w:val="el-GR"/>
        </w:rPr>
        <w:t>，</w:t>
      </w:r>
      <w:r w:rsidRPr="00C22215">
        <w:rPr>
          <w:color w:val="0000FF"/>
          <w:lang w:val="ru-RU"/>
        </w:rPr>
        <w:t>所构成的概念无疑是模糊且极其有限的</w:t>
      </w:r>
      <w:r w:rsidRPr="00D06EEF">
        <w:rPr>
          <w:color w:val="0000FF"/>
          <w:lang w:val="el-GR"/>
        </w:rPr>
        <w:t>，</w:t>
      </w:r>
      <w:r w:rsidRPr="00C22215">
        <w:rPr>
          <w:color w:val="0000FF"/>
          <w:lang w:val="ru-RU"/>
        </w:rPr>
        <w:t>但对我们而言已然足够。</w:t>
      </w:r>
      <w:r w:rsidRPr="00D06EEF">
        <w:rPr>
          <w:color w:val="0000FF"/>
          <w:lang w:val="el-GR"/>
        </w:rPr>
        <w:t xml:space="preserve"> </w:t>
      </w:r>
      <w:r w:rsidRPr="00C22215">
        <w:rPr>
          <w:color w:val="0000FF"/>
          <w:lang w:val="ru-RU"/>
        </w:rPr>
        <w:t>而在那些用来描述上帝的名号中</w:t>
      </w:r>
      <w:r w:rsidRPr="00D06EEF">
        <w:rPr>
          <w:color w:val="0000FF"/>
          <w:lang w:val="el-GR"/>
        </w:rPr>
        <w:t>，</w:t>
      </w:r>
      <w:r w:rsidRPr="00C22215">
        <w:rPr>
          <w:color w:val="0000FF"/>
          <w:lang w:val="ru-RU"/>
        </w:rPr>
        <w:t>有些表明上帝所具有的</w:t>
      </w:r>
      <w:r w:rsidRPr="00D06EEF">
        <w:rPr>
          <w:color w:val="0000FF"/>
          <w:lang w:val="el-GR"/>
        </w:rPr>
        <w:t>，</w:t>
      </w:r>
      <w:r w:rsidRPr="00C22215">
        <w:rPr>
          <w:color w:val="0000FF"/>
          <w:lang w:val="ru-RU"/>
        </w:rPr>
        <w:t>而另一些则恰恰相反</w:t>
      </w:r>
      <w:r w:rsidRPr="00D06EEF">
        <w:rPr>
          <w:color w:val="0000FF"/>
          <w:lang w:val="el-GR"/>
        </w:rPr>
        <w:t>，</w:t>
      </w:r>
      <w:r w:rsidRPr="00C22215">
        <w:rPr>
          <w:color w:val="0000FF"/>
          <w:lang w:val="ru-RU"/>
        </w:rPr>
        <w:t>表明上帝所不具有的。</w:t>
      </w:r>
      <w:r w:rsidRPr="00D06EEF">
        <w:rPr>
          <w:color w:val="0000FF"/>
          <w:lang w:val="el-GR"/>
        </w:rPr>
        <w:t xml:space="preserve"> </w:t>
      </w:r>
      <w:r w:rsidRPr="00176BF5">
        <w:rPr>
          <w:color w:val="0000FF"/>
          <w:lang w:val="ru-RU"/>
        </w:rPr>
        <w:t>因为通过这两种方式</w:t>
      </w:r>
      <w:r w:rsidRPr="00D06EEF">
        <w:rPr>
          <w:color w:val="0000FF"/>
          <w:lang w:val="el-GR"/>
        </w:rPr>
        <w:t>，</w:t>
      </w:r>
      <w:r w:rsidRPr="00176BF5">
        <w:rPr>
          <w:color w:val="0000FF"/>
          <w:lang w:val="ru-RU"/>
        </w:rPr>
        <w:t>即否定所没有的</w:t>
      </w:r>
      <w:r w:rsidRPr="00D06EEF">
        <w:rPr>
          <w:color w:val="0000FF"/>
          <w:lang w:val="el-GR"/>
        </w:rPr>
        <w:t>，</w:t>
      </w:r>
      <w:r w:rsidRPr="00176BF5">
        <w:rPr>
          <w:color w:val="0000FF"/>
          <w:lang w:val="ru-RU"/>
        </w:rPr>
        <w:t>并承认所拥有的</w:t>
      </w:r>
      <w:r w:rsidRPr="00D06EEF">
        <w:rPr>
          <w:color w:val="0000FF"/>
          <w:lang w:val="el-GR"/>
        </w:rPr>
        <w:t>，</w:t>
      </w:r>
      <w:r w:rsidRPr="00176BF5">
        <w:rPr>
          <w:color w:val="0000FF"/>
          <w:lang w:val="ru-RU"/>
        </w:rPr>
        <w:t>在我们心中便形成了一种上帝的印记</w:t>
      </w:r>
      <w:r w:rsidRPr="00D06EEF">
        <w:rPr>
          <w:color w:val="0000FF"/>
          <w:lang w:val="el-GR"/>
        </w:rPr>
        <w:t>”（</w:t>
      </w:r>
      <w:r w:rsidRPr="00176BF5">
        <w:rPr>
          <w:color w:val="0000FF"/>
          <w:lang w:val="ru-RU"/>
        </w:rPr>
        <w:t>《</w:t>
      </w:r>
      <w:r w:rsidRPr="00C22215">
        <w:rPr>
          <w:color w:val="0000FF"/>
          <w:lang w:val="ru-RU"/>
        </w:rPr>
        <w:t>圣教父著作集》</w:t>
      </w:r>
      <w:r>
        <w:rPr>
          <w:color w:val="0000FF"/>
        </w:rPr>
        <w:t>第七</w:t>
      </w:r>
      <w:r w:rsidRPr="00C22215">
        <w:rPr>
          <w:color w:val="0000FF"/>
          <w:lang w:val="ru-RU"/>
        </w:rPr>
        <w:t>卷</w:t>
      </w:r>
      <w:r w:rsidRPr="00D06EEF">
        <w:rPr>
          <w:color w:val="0000FF"/>
          <w:lang w:val="el-GR"/>
        </w:rPr>
        <w:t>，</w:t>
      </w:r>
      <w:r w:rsidRPr="00C22215">
        <w:rPr>
          <w:color w:val="0000FF"/>
          <w:lang w:val="ru-RU"/>
        </w:rPr>
        <w:t>第</w:t>
      </w:r>
      <w:r w:rsidRPr="00D06EEF">
        <w:rPr>
          <w:color w:val="0000FF"/>
          <w:lang w:val="el-GR"/>
        </w:rPr>
        <w:t>31</w:t>
      </w:r>
      <w:r w:rsidRPr="00C22215">
        <w:rPr>
          <w:color w:val="0000FF"/>
          <w:lang w:val="ru-RU"/>
        </w:rPr>
        <w:t>页</w:t>
      </w:r>
      <w:r w:rsidRPr="00D06EEF">
        <w:rPr>
          <w:color w:val="0000FF"/>
          <w:lang w:val="el-GR"/>
        </w:rPr>
        <w:t>）</w:t>
      </w:r>
      <w:r w:rsidRPr="00C22215">
        <w:rPr>
          <w:color w:val="0000FF"/>
          <w:lang w:val="ru-RU"/>
        </w:rPr>
        <w:t>。</w:t>
      </w:r>
      <w:r w:rsidRPr="00D06EEF">
        <w:rPr>
          <w:color w:val="0000FF"/>
          <w:lang w:val="el-GR"/>
        </w:rPr>
        <w:t xml:space="preserve"> </w:t>
      </w:r>
      <w:r w:rsidRPr="00C22215">
        <w:rPr>
          <w:color w:val="0000FF"/>
          <w:lang w:val="ru-RU"/>
        </w:rPr>
        <w:t>另见狄奥尼修斯</w:t>
      </w:r>
      <w:r w:rsidRPr="00D06EEF">
        <w:rPr>
          <w:color w:val="0000FF"/>
          <w:lang w:val="el-GR"/>
        </w:rPr>
        <w:t>·</w:t>
      </w:r>
      <w:r w:rsidRPr="00C22215">
        <w:rPr>
          <w:color w:val="0000FF"/>
          <w:lang w:val="ru-RU"/>
        </w:rPr>
        <w:t>阿雷奥帕吉特</w:t>
      </w:r>
      <w:r w:rsidRPr="00D06EEF">
        <w:rPr>
          <w:color w:val="0000FF"/>
          <w:lang w:val="el-GR"/>
        </w:rPr>
        <w:t>（</w:t>
      </w:r>
      <w:r>
        <w:rPr>
          <w:color w:val="0000FF"/>
        </w:rPr>
        <w:t>《</w:t>
      </w:r>
      <w:r w:rsidRPr="00C22215">
        <w:rPr>
          <w:color w:val="0000FF"/>
          <w:lang w:val="ru-RU"/>
        </w:rPr>
        <w:t>论神圣名称》第</w:t>
      </w:r>
      <w:r w:rsidRPr="00D06EEF">
        <w:rPr>
          <w:color w:val="0000FF"/>
          <w:lang w:val="el-GR"/>
        </w:rPr>
        <w:t>4</w:t>
      </w:r>
      <w:r w:rsidRPr="00C22215">
        <w:rPr>
          <w:color w:val="0000FF"/>
          <w:lang w:val="ru-RU"/>
        </w:rPr>
        <w:t>章</w:t>
      </w:r>
      <w:r w:rsidRPr="00D06EEF">
        <w:rPr>
          <w:color w:val="0000FF"/>
          <w:lang w:val="el-GR"/>
        </w:rPr>
        <w:t>）</w:t>
      </w:r>
      <w:r w:rsidRPr="00C22215">
        <w:rPr>
          <w:color w:val="0000FF"/>
          <w:lang w:val="ru-RU"/>
        </w:rPr>
        <w:t>、狄奥多里特</w:t>
      </w:r>
      <w:r w:rsidRPr="00D06EEF">
        <w:rPr>
          <w:color w:val="0000FF"/>
          <w:lang w:val="el-GR"/>
        </w:rPr>
        <w:t>（</w:t>
      </w:r>
      <w:r w:rsidRPr="00C22215">
        <w:rPr>
          <w:color w:val="0000FF"/>
          <w:lang w:val="ru-RU"/>
        </w:rPr>
        <w:t>《讲道集》</w:t>
      </w:r>
      <w:r>
        <w:rPr>
          <w:color w:val="0000FF"/>
        </w:rPr>
        <w:t>第二</w:t>
      </w:r>
      <w:r w:rsidRPr="00C22215">
        <w:rPr>
          <w:color w:val="0000FF"/>
          <w:lang w:val="ru-RU"/>
        </w:rPr>
        <w:t>卷</w:t>
      </w:r>
      <w:r w:rsidRPr="00D06EEF">
        <w:rPr>
          <w:color w:val="0000FF"/>
          <w:lang w:val="el-GR"/>
        </w:rPr>
        <w:t>，</w:t>
      </w:r>
      <w:r>
        <w:rPr>
          <w:color w:val="0000FF"/>
        </w:rPr>
        <w:t>论</w:t>
      </w:r>
      <w:r w:rsidRPr="00D06EEF">
        <w:rPr>
          <w:color w:val="0000FF"/>
          <w:lang w:val="el-GR"/>
        </w:rPr>
        <w:t>“</w:t>
      </w:r>
      <w:r>
        <w:rPr>
          <w:color w:val="0000FF"/>
        </w:rPr>
        <w:t>原则</w:t>
      </w:r>
      <w:r w:rsidRPr="00D06EEF">
        <w:rPr>
          <w:color w:val="0000FF"/>
          <w:lang w:val="el-GR"/>
        </w:rPr>
        <w:t>”）</w:t>
      </w:r>
      <w:r w:rsidRPr="00C22215">
        <w:rPr>
          <w:color w:val="0000FF"/>
          <w:lang w:val="ru-RU"/>
        </w:rPr>
        <w:t>以及圣约翰</w:t>
      </w:r>
      <w:r w:rsidRPr="00D06EEF">
        <w:rPr>
          <w:color w:val="0000FF"/>
          <w:lang w:val="el-GR"/>
        </w:rPr>
        <w:t>·</w:t>
      </w:r>
      <w:r w:rsidRPr="00C22215">
        <w:rPr>
          <w:color w:val="0000FF"/>
          <w:lang w:val="ru-RU"/>
        </w:rPr>
        <w:t>达马斯库斯</w:t>
      </w:r>
      <w:r w:rsidRPr="00D06EEF">
        <w:rPr>
          <w:color w:val="0000FF"/>
          <w:lang w:val="el-GR"/>
        </w:rPr>
        <w:t>（</w:t>
      </w:r>
      <w:r w:rsidRPr="00C22215">
        <w:rPr>
          <w:color w:val="0000FF"/>
          <w:lang w:val="ru-RU"/>
        </w:rPr>
        <w:t>《正统信仰精确阐述》第</w:t>
      </w:r>
      <w:r w:rsidRPr="00D06EEF">
        <w:rPr>
          <w:color w:val="0000FF"/>
          <w:lang w:val="el-GR"/>
        </w:rPr>
        <w:t>1</w:t>
      </w:r>
      <w:r w:rsidRPr="00C22215">
        <w:rPr>
          <w:color w:val="0000FF"/>
          <w:lang w:val="ru-RU"/>
        </w:rPr>
        <w:t>卷第</w:t>
      </w:r>
      <w:r w:rsidRPr="00D06EEF">
        <w:rPr>
          <w:color w:val="0000FF"/>
          <w:lang w:val="el-GR"/>
        </w:rPr>
        <w:t>9</w:t>
      </w:r>
      <w:r w:rsidRPr="00C22215">
        <w:rPr>
          <w:color w:val="0000FF"/>
          <w:lang w:val="ru-RU"/>
        </w:rPr>
        <w:t>章</w:t>
      </w:r>
      <w:r w:rsidRPr="00D06EEF">
        <w:rPr>
          <w:color w:val="0000FF"/>
          <w:lang w:val="el-GR"/>
        </w:rPr>
        <w:t>，</w:t>
      </w:r>
      <w:r w:rsidRPr="00C22215">
        <w:rPr>
          <w:color w:val="0000FF"/>
          <w:lang w:val="ru-RU"/>
        </w:rPr>
        <w:t>第</w:t>
      </w:r>
      <w:r w:rsidRPr="00D06EEF">
        <w:rPr>
          <w:color w:val="0000FF"/>
          <w:lang w:val="el-GR"/>
        </w:rPr>
        <w:t>32-33</w:t>
      </w:r>
      <w:r w:rsidRPr="00C22215">
        <w:rPr>
          <w:color w:val="0000FF"/>
          <w:lang w:val="ru-RU"/>
        </w:rPr>
        <w:t>页及第</w:t>
      </w:r>
      <w:r w:rsidRPr="00D06EEF">
        <w:rPr>
          <w:color w:val="0000FF"/>
          <w:lang w:val="el-GR"/>
        </w:rPr>
        <w:t>39</w:t>
      </w:r>
      <w:r w:rsidRPr="00C22215">
        <w:rPr>
          <w:color w:val="0000FF"/>
          <w:lang w:val="ru-RU"/>
        </w:rPr>
        <w:t>页</w:t>
      </w:r>
      <w:r w:rsidRPr="00D06EEF">
        <w:rPr>
          <w:color w:val="0000FF"/>
          <w:lang w:val="el-GR"/>
        </w:rPr>
        <w:t>）</w:t>
      </w:r>
      <w:r w:rsidRPr="00C22215">
        <w:rPr>
          <w:color w:val="0000FF"/>
          <w:lang w:val="ru-RU"/>
        </w:rPr>
        <w:t>。</w:t>
      </w:r>
    </w:p>
  </w:footnote>
  <w:footnote w:id="176">
    <w:p w14:paraId="6914DF02" w14:textId="77777777" w:rsidR="008C6606" w:rsidRPr="00C22215" w:rsidRDefault="008C6606" w:rsidP="008C6606">
      <w:pPr>
        <w:pStyle w:val="FootnoteText"/>
        <w:rPr>
          <w:color w:val="0000FF"/>
          <w:lang w:val="ru-RU"/>
        </w:rPr>
      </w:pPr>
      <w:r>
        <w:rPr>
          <w:rStyle w:val="FootnoteReference"/>
        </w:rPr>
        <w:footnoteRef/>
      </w:r>
      <w:r w:rsidRPr="00D06EEF">
        <w:rPr>
          <w:lang w:val="el-GR"/>
        </w:rPr>
        <w:t xml:space="preserve"> </w:t>
      </w:r>
      <w:r w:rsidRPr="00D06EEF">
        <w:rPr>
          <w:color w:val="0000FF"/>
          <w:lang w:val="el-GR"/>
        </w:rPr>
        <w:t>“</w:t>
      </w:r>
      <w:r w:rsidRPr="00C22215">
        <w:rPr>
          <w:color w:val="0000FF"/>
          <w:lang w:val="ru-RU"/>
        </w:rPr>
        <w:t>我所说的</w:t>
      </w:r>
      <w:r w:rsidRPr="00D06EEF">
        <w:rPr>
          <w:color w:val="0000FF"/>
          <w:lang w:val="el-GR"/>
        </w:rPr>
        <w:t>‘</w:t>
      </w:r>
      <w:r w:rsidRPr="00C22215">
        <w:rPr>
          <w:color w:val="0000FF"/>
          <w:lang w:val="ru-RU"/>
        </w:rPr>
        <w:t>不可理解</w:t>
      </w:r>
      <w:r w:rsidRPr="00D06EEF">
        <w:rPr>
          <w:color w:val="0000FF"/>
          <w:lang w:val="el-GR"/>
        </w:rPr>
        <w:t>’</w:t>
      </w:r>
      <w:r w:rsidRPr="00C22215">
        <w:rPr>
          <w:color w:val="0000FF"/>
          <w:lang w:val="ru-RU"/>
        </w:rPr>
        <w:t>并非指上帝的存在</w:t>
      </w:r>
      <w:r w:rsidRPr="00D06EEF">
        <w:rPr>
          <w:color w:val="0000FF"/>
          <w:lang w:val="el-GR"/>
        </w:rPr>
        <w:t>，</w:t>
      </w:r>
      <w:r w:rsidRPr="00C22215">
        <w:rPr>
          <w:color w:val="0000FF"/>
          <w:lang w:val="ru-RU"/>
        </w:rPr>
        <w:t>而是指祂的本质。因为我们的宣讲并非徒劳，我们的信仰也非虚妄……请不要将我们的真诚作为无神论的借口”</w:t>
      </w:r>
      <w:r w:rsidRPr="00C22215">
        <w:rPr>
          <w:i/>
          <w:iCs/>
          <w:color w:val="0000FF"/>
          <w:lang w:val="ru-RU"/>
        </w:rPr>
        <w:t>（</w:t>
      </w:r>
      <w:r w:rsidRPr="00C22215">
        <w:rPr>
          <w:color w:val="0000FF"/>
          <w:lang w:val="ru-RU"/>
        </w:rPr>
        <w:t>格里高利·神学家，《圣父著作集》第三卷，第20-21页）。</w:t>
      </w:r>
    </w:p>
  </w:footnote>
  <w:footnote w:id="177">
    <w:p w14:paraId="60BC4C08" w14:textId="77777777" w:rsidR="008C6606" w:rsidRPr="00D06EEF"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lang w:val="ru-RU"/>
        </w:rPr>
        <w:t>约翰·金口，</w:t>
      </w:r>
      <w:r>
        <w:rPr>
          <w:color w:val="0000FF"/>
        </w:rPr>
        <w:t>《论不可理解之事》</w:t>
      </w:r>
      <w:r w:rsidRPr="00C22215">
        <w:rPr>
          <w:color w:val="0000FF"/>
          <w:lang w:val="ru-RU"/>
        </w:rPr>
        <w:t>讲道</w:t>
      </w:r>
      <w:r>
        <w:rPr>
          <w:color w:val="0000FF"/>
        </w:rPr>
        <w:t>集第</w:t>
      </w:r>
      <w:r w:rsidRPr="00D06EEF">
        <w:rPr>
          <w:color w:val="0000FF"/>
          <w:lang w:val="ru-RU"/>
        </w:rPr>
        <w:t>1</w:t>
      </w:r>
      <w:r>
        <w:rPr>
          <w:color w:val="0000FF"/>
        </w:rPr>
        <w:t>篇</w:t>
      </w:r>
      <w:r w:rsidRPr="00D06EEF">
        <w:rPr>
          <w:color w:val="0000FF"/>
          <w:lang w:val="ru-RU"/>
        </w:rPr>
        <w:t>，</w:t>
      </w:r>
      <w:r>
        <w:rPr>
          <w:color w:val="0000FF"/>
        </w:rPr>
        <w:t>《基督教读本》</w:t>
      </w:r>
      <w:r w:rsidRPr="00D06EEF">
        <w:rPr>
          <w:color w:val="0000FF"/>
          <w:lang w:val="ru-RU"/>
        </w:rPr>
        <w:t>1841</w:t>
      </w:r>
      <w:r>
        <w:rPr>
          <w:color w:val="0000FF"/>
        </w:rPr>
        <w:t>年版</w:t>
      </w:r>
      <w:r w:rsidRPr="00D06EEF">
        <w:rPr>
          <w:color w:val="0000FF"/>
          <w:lang w:val="ru-RU"/>
        </w:rPr>
        <w:t>，</w:t>
      </w:r>
      <w:r>
        <w:rPr>
          <w:color w:val="0000FF"/>
        </w:rPr>
        <w:t>第III卷</w:t>
      </w:r>
      <w:r w:rsidRPr="00D06EEF">
        <w:rPr>
          <w:color w:val="0000FF"/>
          <w:lang w:val="ru-RU"/>
        </w:rPr>
        <w:t>，</w:t>
      </w:r>
      <w:r>
        <w:rPr>
          <w:color w:val="0000FF"/>
        </w:rPr>
        <w:t>第</w:t>
      </w:r>
      <w:r w:rsidRPr="00D06EEF">
        <w:rPr>
          <w:color w:val="0000FF"/>
          <w:lang w:val="ru-RU"/>
        </w:rPr>
        <w:t>370-371</w:t>
      </w:r>
      <w:r>
        <w:rPr>
          <w:color w:val="0000FF"/>
        </w:rPr>
        <w:t>页</w:t>
      </w:r>
      <w:r w:rsidRPr="00D06EEF">
        <w:rPr>
          <w:color w:val="0000FF"/>
          <w:lang w:val="ru-RU"/>
        </w:rPr>
        <w:t>；</w:t>
      </w:r>
      <w:r>
        <w:rPr>
          <w:i/>
          <w:iCs/>
          <w:color w:val="0000FF"/>
        </w:rPr>
        <w:t>希拉里</w:t>
      </w:r>
      <w:r w:rsidRPr="00D06EEF">
        <w:rPr>
          <w:i/>
          <w:iCs/>
          <w:color w:val="0000FF"/>
          <w:lang w:val="ru-RU"/>
        </w:rPr>
        <w:t>，</w:t>
      </w:r>
      <w:r>
        <w:rPr>
          <w:color w:val="0000FF"/>
        </w:rPr>
        <w:t>《诗篇注释》第</w:t>
      </w:r>
      <w:r w:rsidRPr="00D06EEF">
        <w:rPr>
          <w:color w:val="0000FF"/>
          <w:lang w:val="ru-RU"/>
        </w:rPr>
        <w:t>120</w:t>
      </w:r>
      <w:r>
        <w:rPr>
          <w:color w:val="0000FF"/>
        </w:rPr>
        <w:t>篇</w:t>
      </w:r>
      <w:r w:rsidRPr="00D06EEF">
        <w:rPr>
          <w:color w:val="0000FF"/>
          <w:lang w:val="ru-RU"/>
        </w:rPr>
        <w:t>，</w:t>
      </w:r>
      <w:r>
        <w:rPr>
          <w:color w:val="0000FF"/>
        </w:rPr>
        <w:t>注释II</w:t>
      </w:r>
      <w:r w:rsidRPr="00D06EEF">
        <w:rPr>
          <w:color w:val="0000FF"/>
          <w:lang w:val="ru-RU"/>
        </w:rPr>
        <w:t>；</w:t>
      </w:r>
      <w:r>
        <w:rPr>
          <w:i/>
          <w:iCs/>
          <w:color w:val="0000FF"/>
        </w:rPr>
        <w:t>尼西阿的格雷戈里</w:t>
      </w:r>
      <w:r w:rsidRPr="00D06EEF">
        <w:rPr>
          <w:i/>
          <w:iCs/>
          <w:color w:val="0000FF"/>
          <w:lang w:val="ru-RU"/>
        </w:rPr>
        <w:t>，</w:t>
      </w:r>
      <w:r>
        <w:rPr>
          <w:color w:val="0000FF"/>
        </w:rPr>
        <w:t>《反埃夫诺米乌斯论》第</w:t>
      </w:r>
      <w:r w:rsidRPr="00D06EEF">
        <w:rPr>
          <w:color w:val="0000FF"/>
          <w:lang w:val="ru-RU"/>
        </w:rPr>
        <w:t>12</w:t>
      </w:r>
      <w:r>
        <w:rPr>
          <w:color w:val="0000FF"/>
        </w:rPr>
        <w:t>卷</w:t>
      </w:r>
      <w:r w:rsidRPr="00D06EEF">
        <w:rPr>
          <w:color w:val="0000FF"/>
          <w:lang w:val="ru-RU"/>
        </w:rPr>
        <w:t>；</w:t>
      </w:r>
      <w:r>
        <w:rPr>
          <w:i/>
          <w:iCs/>
          <w:color w:val="0000FF"/>
        </w:rPr>
        <w:t>奥古斯丁</w:t>
      </w:r>
      <w:r w:rsidRPr="00D06EEF">
        <w:rPr>
          <w:i/>
          <w:iCs/>
          <w:color w:val="0000FF"/>
          <w:lang w:val="ru-RU"/>
        </w:rPr>
        <w:t>，</w:t>
      </w:r>
      <w:r>
        <w:rPr>
          <w:color w:val="0000FF"/>
        </w:rPr>
        <w:t>《上帝之城》第XV卷</w:t>
      </w:r>
      <w:r w:rsidRPr="00D06EEF">
        <w:rPr>
          <w:color w:val="0000FF"/>
          <w:lang w:val="ru-RU"/>
        </w:rPr>
        <w:t>，</w:t>
      </w:r>
      <w:r>
        <w:rPr>
          <w:color w:val="0000FF"/>
        </w:rPr>
        <w:t>第</w:t>
      </w:r>
      <w:r w:rsidRPr="00D06EEF">
        <w:rPr>
          <w:color w:val="0000FF"/>
          <w:lang w:val="ru-RU"/>
        </w:rPr>
        <w:t>25</w:t>
      </w:r>
      <w:r>
        <w:rPr>
          <w:color w:val="0000FF"/>
        </w:rPr>
        <w:t>章。</w:t>
      </w:r>
    </w:p>
  </w:footnote>
  <w:footnote w:id="178">
    <w:p w14:paraId="32BDB5DC" w14:textId="77777777" w:rsidR="008C6606" w:rsidRPr="00C22215" w:rsidRDefault="008C6606" w:rsidP="008C6606">
      <w:pPr>
        <w:pStyle w:val="FootnoteText"/>
        <w:rPr>
          <w:color w:val="0000FF"/>
          <w:lang w:val="ru-RU"/>
        </w:rPr>
      </w:pPr>
      <w:r>
        <w:rPr>
          <w:rStyle w:val="FootnoteReference"/>
        </w:rPr>
        <w:footnoteRef/>
      </w:r>
      <w:r w:rsidRPr="00D06EEF">
        <w:rPr>
          <w:lang w:val="ru-RU"/>
        </w:rPr>
        <w:t xml:space="preserve"> </w:t>
      </w:r>
      <w:r>
        <w:rPr>
          <w:i/>
          <w:iCs/>
          <w:color w:val="0000FF"/>
        </w:rPr>
        <w:t>金口</w:t>
      </w:r>
      <w:r>
        <w:rPr>
          <w:color w:val="0000FF"/>
        </w:rPr>
        <w:t>若望</w:t>
      </w:r>
      <w:r w:rsidRPr="00D06EEF">
        <w:rPr>
          <w:color w:val="0000FF"/>
          <w:lang w:val="ru-RU"/>
        </w:rPr>
        <w:t>，</w:t>
      </w:r>
      <w:r>
        <w:rPr>
          <w:color w:val="0000FF"/>
        </w:rPr>
        <w:t>《致腓立比书讲道集》第十一讲</w:t>
      </w:r>
      <w:r w:rsidRPr="00D06EEF">
        <w:rPr>
          <w:color w:val="0000FF"/>
          <w:lang w:val="ru-RU"/>
        </w:rPr>
        <w:t>；</w:t>
      </w:r>
      <w:r>
        <w:rPr>
          <w:i/>
          <w:iCs/>
          <w:color w:val="0000FF"/>
        </w:rPr>
        <w:t>亚历山大的</w:t>
      </w:r>
      <w:r>
        <w:rPr>
          <w:color w:val="0000FF"/>
        </w:rPr>
        <w:t>克莱门特</w:t>
      </w:r>
      <w:r w:rsidRPr="00D06EEF">
        <w:rPr>
          <w:i/>
          <w:iCs/>
          <w:color w:val="0000FF"/>
          <w:lang w:val="ru-RU"/>
        </w:rPr>
        <w:t>，</w:t>
      </w:r>
      <w:r>
        <w:rPr>
          <w:color w:val="0000FF"/>
        </w:rPr>
        <w:t>《杂论》第七卷</w:t>
      </w:r>
      <w:r w:rsidRPr="00D06EEF">
        <w:rPr>
          <w:color w:val="0000FF"/>
          <w:lang w:val="ru-RU"/>
        </w:rPr>
        <w:t>，</w:t>
      </w:r>
      <w:r>
        <w:rPr>
          <w:color w:val="0000FF"/>
        </w:rPr>
        <w:t>第</w:t>
      </w:r>
      <w:r w:rsidRPr="00D06EEF">
        <w:rPr>
          <w:color w:val="0000FF"/>
          <w:lang w:val="ru-RU"/>
        </w:rPr>
        <w:t>10</w:t>
      </w:r>
      <w:r>
        <w:rPr>
          <w:color w:val="0000FF"/>
        </w:rPr>
        <w:t>章</w:t>
      </w:r>
      <w:r w:rsidRPr="00D06EEF">
        <w:rPr>
          <w:color w:val="0000FF"/>
          <w:lang w:val="ru-RU"/>
        </w:rPr>
        <w:t>；</w:t>
      </w:r>
      <w:r>
        <w:rPr>
          <w:i/>
          <w:iCs/>
          <w:color w:val="0000FF"/>
        </w:rPr>
        <w:t>亚他那修</w:t>
      </w:r>
      <w:r w:rsidRPr="00D06EEF">
        <w:rPr>
          <w:color w:val="0000FF"/>
          <w:lang w:val="ru-RU"/>
        </w:rPr>
        <w:t>，</w:t>
      </w:r>
      <w:r>
        <w:rPr>
          <w:color w:val="0000FF"/>
        </w:rPr>
        <w:t>《致塞拉皮姆书</w:t>
      </w:r>
      <w:r w:rsidRPr="00C22215">
        <w:rPr>
          <w:color w:val="0000FF"/>
          <w:lang w:val="ru-RU"/>
        </w:rPr>
        <w:t>》第一卷，第20章；</w:t>
      </w:r>
      <w:r>
        <w:rPr>
          <w:i/>
          <w:iCs/>
          <w:color w:val="0000FF"/>
        </w:rPr>
        <w:t>奥古斯丁</w:t>
      </w:r>
      <w:r w:rsidRPr="00C22215">
        <w:rPr>
          <w:i/>
          <w:iCs/>
          <w:color w:val="0000FF"/>
          <w:lang w:val="ru-RU"/>
        </w:rPr>
        <w:t>，</w:t>
      </w:r>
      <w:r>
        <w:rPr>
          <w:color w:val="0000FF"/>
        </w:rPr>
        <w:t>《致康森提乌斯书</w:t>
      </w:r>
      <w:r w:rsidRPr="00C22215">
        <w:rPr>
          <w:color w:val="0000FF"/>
          <w:lang w:val="ru-RU"/>
        </w:rPr>
        <w:t>》第120封。</w:t>
      </w:r>
    </w:p>
  </w:footnote>
  <w:footnote w:id="179">
    <w:p w14:paraId="32F6826D" w14:textId="77777777" w:rsidR="008C6606" w:rsidRPr="00C22215" w:rsidRDefault="008C6606" w:rsidP="008C6606">
      <w:pPr>
        <w:pStyle w:val="FootnoteText"/>
        <w:rPr>
          <w:lang w:val="ru-RU"/>
        </w:rPr>
      </w:pPr>
      <w:r>
        <w:rPr>
          <w:rStyle w:val="FootnoteReference"/>
        </w:rPr>
        <w:footnoteRef/>
      </w:r>
      <w:r w:rsidRPr="00D33AA6">
        <w:rPr>
          <w:lang w:val="ru-RU"/>
        </w:rPr>
        <w:t xml:space="preserve"> </w:t>
      </w:r>
      <w:r w:rsidRPr="00D33AA6">
        <w:rPr>
          <w:color w:val="0000FF"/>
          <w:szCs w:val="19"/>
          <w:lang w:val="ru-RU"/>
        </w:rPr>
        <w:t xml:space="preserve">圣基里尔·耶路撒冷的话也值得注意：“有人会说：既然神的本性不可测度，那你谈论它又有何用？ </w:t>
      </w:r>
      <w:r w:rsidRPr="00C22215">
        <w:rPr>
          <w:color w:val="0000FF"/>
          <w:szCs w:val="19"/>
          <w:lang w:val="ru-RU"/>
        </w:rPr>
        <w:t>难道就因为我无法喝干整条河，就不该适度地从中取水以供自己使用吗？难道就因为我的双眼无法容纳整个太阳，就不该看它所需要的那一部分吗？ 难道就因为我走进某个大花园，无法吃光所有的果实，你就希望我饿着肚子离开吗？”（《讲道集》</w:t>
      </w:r>
      <w:r>
        <w:rPr>
          <w:color w:val="0000FF"/>
          <w:szCs w:val="19"/>
        </w:rPr>
        <w:t>第六</w:t>
      </w:r>
      <w:r w:rsidRPr="00C22215">
        <w:rPr>
          <w:color w:val="0000FF"/>
          <w:szCs w:val="19"/>
          <w:lang w:val="ru-RU"/>
        </w:rPr>
        <w:t>卷，第五篇，俄文译本第100-101页）。</w:t>
      </w:r>
    </w:p>
  </w:footnote>
  <w:footnote w:id="180">
    <w:p w14:paraId="35F670B5" w14:textId="77777777" w:rsidR="008C6606" w:rsidRPr="00D06EEF"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例如：</w:t>
      </w:r>
      <w:r w:rsidRPr="00C22215">
        <w:rPr>
          <w:color w:val="0000FF"/>
          <w:szCs w:val="17"/>
          <w:lang w:val="ru-RU"/>
        </w:rPr>
        <w:t>a) 耶路撒冷教会的信经：</w:t>
      </w:r>
      <w:r>
        <w:rPr>
          <w:color w:val="0000FF"/>
          <w:szCs w:val="17"/>
        </w:rPr>
        <w:t>πιστεύω</w:t>
      </w:r>
      <w:r w:rsidRPr="00D06EEF">
        <w:rPr>
          <w:color w:val="0000FF"/>
          <w:szCs w:val="17"/>
          <w:lang w:val="ru-RU"/>
        </w:rPr>
        <w:t xml:space="preserve"> </w:t>
      </w:r>
      <w:r>
        <w:rPr>
          <w:color w:val="0000FF"/>
          <w:szCs w:val="17"/>
        </w:rPr>
        <w:t>έίς</w:t>
      </w:r>
      <w:r w:rsidRPr="00D06EEF">
        <w:rPr>
          <w:color w:val="0000FF"/>
          <w:szCs w:val="17"/>
          <w:lang w:val="ru-RU"/>
        </w:rPr>
        <w:t xml:space="preserve"> </w:t>
      </w:r>
      <w:r>
        <w:rPr>
          <w:color w:val="0000FF"/>
          <w:szCs w:val="17"/>
        </w:rPr>
        <w:t>ένα</w:t>
      </w:r>
      <w:r w:rsidRPr="00D06EEF">
        <w:rPr>
          <w:color w:val="0000FF"/>
          <w:szCs w:val="17"/>
          <w:lang w:val="ru-RU"/>
        </w:rPr>
        <w:t xml:space="preserve"> </w:t>
      </w:r>
      <w:r>
        <w:rPr>
          <w:color w:val="0000FF"/>
          <w:szCs w:val="17"/>
        </w:rPr>
        <w:t>Θεόν</w:t>
      </w:r>
      <w:r w:rsidRPr="00C22215">
        <w:rPr>
          <w:color w:val="0000FF"/>
          <w:szCs w:val="17"/>
          <w:lang w:val="ru-RU"/>
        </w:rPr>
        <w:t>...；b) 凯撒利亚教会的信经：</w:t>
      </w:r>
      <w:r>
        <w:rPr>
          <w:color w:val="0000FF"/>
          <w:szCs w:val="17"/>
        </w:rPr>
        <w:t>πιστεύομεν</w:t>
      </w:r>
      <w:r w:rsidRPr="00D06EEF">
        <w:rPr>
          <w:color w:val="0000FF"/>
          <w:szCs w:val="17"/>
          <w:lang w:val="ru-RU"/>
        </w:rPr>
        <w:t xml:space="preserve"> </w:t>
      </w:r>
      <w:r>
        <w:rPr>
          <w:color w:val="0000FF"/>
          <w:szCs w:val="17"/>
        </w:rPr>
        <w:t>έις</w:t>
      </w:r>
      <w:r w:rsidRPr="00D06EEF">
        <w:rPr>
          <w:color w:val="0000FF"/>
          <w:szCs w:val="17"/>
          <w:lang w:val="ru-RU"/>
        </w:rPr>
        <w:t xml:space="preserve"> </w:t>
      </w:r>
      <w:r>
        <w:rPr>
          <w:color w:val="0000FF"/>
          <w:szCs w:val="17"/>
        </w:rPr>
        <w:t>ένα</w:t>
      </w:r>
      <w:r w:rsidRPr="00D06EEF">
        <w:rPr>
          <w:color w:val="0000FF"/>
          <w:szCs w:val="17"/>
          <w:lang w:val="ru-RU"/>
        </w:rPr>
        <w:t xml:space="preserve"> </w:t>
      </w:r>
      <w:r>
        <w:rPr>
          <w:color w:val="0000FF"/>
          <w:szCs w:val="17"/>
        </w:rPr>
        <w:t>Θεόν</w:t>
      </w:r>
      <w:r w:rsidRPr="00C22215">
        <w:rPr>
          <w:color w:val="0000FF"/>
          <w:szCs w:val="17"/>
          <w:lang w:val="ru-RU"/>
        </w:rPr>
        <w:t>...；c) 安提阿教会的信经：</w:t>
      </w:r>
      <w:r>
        <w:rPr>
          <w:color w:val="0000FF"/>
          <w:szCs w:val="17"/>
        </w:rPr>
        <w:t>credo</w:t>
      </w:r>
      <w:r w:rsidRPr="00D06EEF">
        <w:rPr>
          <w:color w:val="0000FF"/>
          <w:szCs w:val="17"/>
          <w:lang w:val="ru-RU"/>
        </w:rPr>
        <w:t xml:space="preserve"> </w:t>
      </w:r>
      <w:r>
        <w:rPr>
          <w:color w:val="0000FF"/>
          <w:szCs w:val="17"/>
        </w:rPr>
        <w:t>in</w:t>
      </w:r>
      <w:r w:rsidRPr="00D06EEF">
        <w:rPr>
          <w:color w:val="0000FF"/>
          <w:szCs w:val="17"/>
          <w:lang w:val="ru-RU"/>
        </w:rPr>
        <w:t xml:space="preserve"> </w:t>
      </w:r>
      <w:r>
        <w:rPr>
          <w:color w:val="0000FF"/>
          <w:szCs w:val="17"/>
        </w:rPr>
        <w:t>unum</w:t>
      </w:r>
      <w:r w:rsidRPr="00D06EEF">
        <w:rPr>
          <w:color w:val="0000FF"/>
          <w:szCs w:val="17"/>
          <w:lang w:val="ru-RU"/>
        </w:rPr>
        <w:t xml:space="preserve"> </w:t>
      </w:r>
      <w:r>
        <w:rPr>
          <w:color w:val="0000FF"/>
          <w:szCs w:val="17"/>
        </w:rPr>
        <w:t>et</w:t>
      </w:r>
      <w:r w:rsidRPr="00D06EEF">
        <w:rPr>
          <w:color w:val="0000FF"/>
          <w:szCs w:val="17"/>
          <w:lang w:val="ru-RU"/>
        </w:rPr>
        <w:t xml:space="preserve"> </w:t>
      </w:r>
      <w:r>
        <w:rPr>
          <w:color w:val="0000FF"/>
          <w:szCs w:val="17"/>
        </w:rPr>
        <w:t>solum</w:t>
      </w:r>
      <w:r w:rsidRPr="00D06EEF">
        <w:rPr>
          <w:color w:val="0000FF"/>
          <w:szCs w:val="17"/>
          <w:lang w:val="ru-RU"/>
        </w:rPr>
        <w:t xml:space="preserve"> </w:t>
      </w:r>
      <w:r>
        <w:rPr>
          <w:color w:val="0000FF"/>
          <w:szCs w:val="17"/>
        </w:rPr>
        <w:t>Deum</w:t>
      </w:r>
      <w:r w:rsidRPr="00C22215">
        <w:rPr>
          <w:color w:val="0000FF"/>
          <w:szCs w:val="17"/>
          <w:lang w:val="ru-RU"/>
        </w:rPr>
        <w:t>...（</w:t>
      </w:r>
      <w:r>
        <w:rPr>
          <w:i/>
          <w:iCs/>
          <w:color w:val="0000FF"/>
          <w:szCs w:val="17"/>
        </w:rPr>
        <w:t>见卡西安</w:t>
      </w:r>
      <w:r>
        <w:rPr>
          <w:color w:val="0000FF"/>
          <w:szCs w:val="17"/>
        </w:rPr>
        <w:t>《论道成肉身</w:t>
      </w:r>
      <w:r w:rsidRPr="00C22215">
        <w:rPr>
          <w:color w:val="0000FF"/>
          <w:szCs w:val="17"/>
          <w:lang w:val="ru-RU"/>
        </w:rPr>
        <w:t>》</w:t>
      </w:r>
      <w:r>
        <w:rPr>
          <w:color w:val="0000FF"/>
          <w:szCs w:val="17"/>
        </w:rPr>
        <w:t>第六卷</w:t>
      </w:r>
      <w:r w:rsidRPr="00C22215">
        <w:rPr>
          <w:color w:val="0000FF"/>
          <w:szCs w:val="17"/>
          <w:lang w:val="ru-RU"/>
        </w:rPr>
        <w:t>，第1272页）； d) 亚历山大教会：</w:t>
      </w:r>
      <w:r>
        <w:rPr>
          <w:color w:val="0000FF"/>
          <w:szCs w:val="17"/>
        </w:rPr>
        <w:t>πιστεύομεν</w:t>
      </w:r>
      <w:r w:rsidRPr="00D06EEF">
        <w:rPr>
          <w:color w:val="0000FF"/>
          <w:szCs w:val="17"/>
          <w:lang w:val="ru-RU"/>
        </w:rPr>
        <w:t xml:space="preserve"> </w:t>
      </w:r>
      <w:r>
        <w:rPr>
          <w:color w:val="0000FF"/>
          <w:szCs w:val="17"/>
        </w:rPr>
        <w:t>έίς</w:t>
      </w:r>
      <w:r w:rsidRPr="00D06EEF">
        <w:rPr>
          <w:color w:val="0000FF"/>
          <w:szCs w:val="17"/>
          <w:lang w:val="ru-RU"/>
        </w:rPr>
        <w:t xml:space="preserve"> </w:t>
      </w:r>
      <w:r>
        <w:rPr>
          <w:color w:val="0000FF"/>
          <w:szCs w:val="17"/>
        </w:rPr>
        <w:t>ένα</w:t>
      </w:r>
      <w:r w:rsidRPr="00D06EEF">
        <w:rPr>
          <w:color w:val="0000FF"/>
          <w:szCs w:val="17"/>
          <w:lang w:val="ru-RU"/>
        </w:rPr>
        <w:t xml:space="preserve"> </w:t>
      </w:r>
      <w:r>
        <w:rPr>
          <w:color w:val="0000FF"/>
          <w:szCs w:val="17"/>
        </w:rPr>
        <w:t>Θεόν</w:t>
      </w:r>
      <w:r w:rsidRPr="00C22215">
        <w:rPr>
          <w:color w:val="0000FF"/>
          <w:szCs w:val="17"/>
          <w:lang w:val="ru-RU"/>
        </w:rPr>
        <w:t>（</w:t>
      </w:r>
      <w:r w:rsidRPr="00C22215">
        <w:rPr>
          <w:i/>
          <w:iCs/>
          <w:color w:val="0000FF"/>
          <w:szCs w:val="17"/>
          <w:lang w:val="ru-RU"/>
        </w:rPr>
        <w:t>见索克拉底</w:t>
      </w:r>
      <w:r w:rsidRPr="00C22215">
        <w:rPr>
          <w:color w:val="0000FF"/>
          <w:szCs w:val="17"/>
          <w:lang w:val="ru-RU"/>
        </w:rPr>
        <w:t>《论道成肉身》第1卷，第26章）；e) 载于《使徒宪章》中的信经：</w:t>
      </w:r>
      <w:r>
        <w:rPr>
          <w:color w:val="0000FF"/>
          <w:szCs w:val="17"/>
        </w:rPr>
        <w:t>πιστεύω</w:t>
      </w:r>
      <w:r w:rsidRPr="00D06EEF">
        <w:rPr>
          <w:color w:val="0000FF"/>
          <w:szCs w:val="17"/>
          <w:lang w:val="ru-RU"/>
        </w:rPr>
        <w:t xml:space="preserve"> </w:t>
      </w:r>
      <w:r>
        <w:rPr>
          <w:color w:val="0000FF"/>
          <w:szCs w:val="17"/>
        </w:rPr>
        <w:t>καί</w:t>
      </w:r>
      <w:r w:rsidRPr="00D06EEF">
        <w:rPr>
          <w:color w:val="0000FF"/>
          <w:szCs w:val="17"/>
          <w:lang w:val="ru-RU"/>
        </w:rPr>
        <w:t xml:space="preserve"> </w:t>
      </w:r>
      <w:r>
        <w:rPr>
          <w:color w:val="0000FF"/>
          <w:szCs w:val="17"/>
        </w:rPr>
        <w:t>βαπτίζομαι</w:t>
      </w:r>
      <w:r w:rsidRPr="00D06EEF">
        <w:rPr>
          <w:color w:val="0000FF"/>
          <w:szCs w:val="17"/>
          <w:lang w:val="ru-RU"/>
        </w:rPr>
        <w:t xml:space="preserve"> </w:t>
      </w:r>
      <w:r>
        <w:rPr>
          <w:color w:val="0000FF"/>
          <w:szCs w:val="17"/>
        </w:rPr>
        <w:t>έίς</w:t>
      </w:r>
      <w:r w:rsidRPr="00D06EEF">
        <w:rPr>
          <w:color w:val="0000FF"/>
          <w:szCs w:val="17"/>
          <w:lang w:val="ru-RU"/>
        </w:rPr>
        <w:t xml:space="preserve"> </w:t>
      </w:r>
      <w:r>
        <w:rPr>
          <w:color w:val="0000FF"/>
          <w:szCs w:val="17"/>
        </w:rPr>
        <w:t>ένα</w:t>
      </w:r>
      <w:r w:rsidRPr="00D06EEF">
        <w:rPr>
          <w:color w:val="0000FF"/>
          <w:szCs w:val="17"/>
          <w:lang w:val="ru-RU"/>
        </w:rPr>
        <w:t xml:space="preserve"> </w:t>
      </w:r>
      <w:r>
        <w:rPr>
          <w:color w:val="0000FF"/>
          <w:szCs w:val="17"/>
        </w:rPr>
        <w:t>άγέννητον</w:t>
      </w:r>
      <w:r w:rsidRPr="00C22215">
        <w:rPr>
          <w:color w:val="0000FF"/>
          <w:szCs w:val="17"/>
          <w:lang w:val="ru-RU"/>
        </w:rPr>
        <w:t xml:space="preserve">, </w:t>
      </w:r>
      <w:r>
        <w:rPr>
          <w:color w:val="0000FF"/>
          <w:szCs w:val="17"/>
        </w:rPr>
        <w:t>μόνον</w:t>
      </w:r>
      <w:r w:rsidRPr="00D06EEF">
        <w:rPr>
          <w:color w:val="0000FF"/>
          <w:szCs w:val="17"/>
          <w:lang w:val="ru-RU"/>
        </w:rPr>
        <w:t xml:space="preserve"> </w:t>
      </w:r>
      <w:r>
        <w:rPr>
          <w:color w:val="0000FF"/>
          <w:szCs w:val="17"/>
        </w:rPr>
        <w:t>άληθινόν</w:t>
      </w:r>
      <w:r w:rsidRPr="00D06EEF">
        <w:rPr>
          <w:color w:val="0000FF"/>
          <w:szCs w:val="17"/>
          <w:lang w:val="ru-RU"/>
        </w:rPr>
        <w:t xml:space="preserve"> </w:t>
      </w:r>
      <w:r w:rsidRPr="00C22215">
        <w:rPr>
          <w:color w:val="0000FF"/>
          <w:szCs w:val="17"/>
          <w:lang w:val="ru-RU"/>
        </w:rPr>
        <w:t>Θεόν……； f</w:t>
      </w:r>
      <w:r w:rsidRPr="00D06EEF">
        <w:rPr>
          <w:color w:val="0000FF"/>
          <w:szCs w:val="17"/>
          <w:lang w:val="ru-RU"/>
        </w:rPr>
        <w:t xml:space="preserve">) </w:t>
      </w:r>
      <w:r w:rsidRPr="00C22215">
        <w:rPr>
          <w:color w:val="0000FF"/>
          <w:szCs w:val="17"/>
          <w:lang w:val="ru-RU"/>
        </w:rPr>
        <w:t>——伊里内乌斯</w:t>
      </w:r>
      <w:r w:rsidRPr="00D06EEF">
        <w:rPr>
          <w:color w:val="0000FF"/>
          <w:szCs w:val="17"/>
          <w:lang w:val="ru-RU"/>
        </w:rPr>
        <w:t>：“</w:t>
      </w:r>
      <w:r>
        <w:rPr>
          <w:color w:val="0000FF"/>
          <w:szCs w:val="17"/>
          <w:lang w:val="el-GR"/>
        </w:rPr>
        <w:t>因为教会</w:t>
      </w:r>
      <w:r w:rsidRPr="00D06EEF">
        <w:rPr>
          <w:color w:val="0000FF"/>
          <w:szCs w:val="17"/>
          <w:lang w:val="ru-RU"/>
        </w:rPr>
        <w:t>……</w:t>
      </w:r>
      <w:r>
        <w:rPr>
          <w:color w:val="0000FF"/>
          <w:szCs w:val="17"/>
          <w:lang w:val="el-GR"/>
        </w:rPr>
        <w:t>是从使徒们那里</w:t>
      </w:r>
      <w:r w:rsidRPr="00D06EEF">
        <w:rPr>
          <w:color w:val="0000FF"/>
          <w:szCs w:val="17"/>
          <w:lang w:val="ru-RU"/>
        </w:rPr>
        <w:t>……</w:t>
      </w:r>
      <w:r>
        <w:rPr>
          <w:color w:val="0000FF"/>
          <w:szCs w:val="17"/>
          <w:lang w:val="el-GR"/>
        </w:rPr>
        <w:t>领受了信靠唯一神的信仰</w:t>
      </w:r>
      <w:r w:rsidRPr="00D06EEF">
        <w:rPr>
          <w:color w:val="0000FF"/>
          <w:szCs w:val="17"/>
          <w:lang w:val="ru-RU"/>
        </w:rPr>
        <w:t>……” （</w:t>
      </w:r>
      <w:r w:rsidRPr="00C22215">
        <w:rPr>
          <w:color w:val="0000FF"/>
          <w:szCs w:val="17"/>
          <w:lang w:val="el-GR"/>
        </w:rPr>
        <w:t>《</w:t>
      </w:r>
      <w:r>
        <w:rPr>
          <w:color w:val="0000FF"/>
          <w:szCs w:val="17"/>
        </w:rPr>
        <w:t>反异端</w:t>
      </w:r>
      <w:r w:rsidRPr="00C22215">
        <w:rPr>
          <w:color w:val="0000FF"/>
          <w:szCs w:val="17"/>
          <w:lang w:val="el-GR"/>
        </w:rPr>
        <w:t>》</w:t>
      </w:r>
      <w:r w:rsidRPr="00D06EEF">
        <w:rPr>
          <w:color w:val="0000FF"/>
          <w:szCs w:val="17"/>
          <w:lang w:val="ru-RU"/>
        </w:rPr>
        <w:t>，</w:t>
      </w:r>
      <w:r w:rsidRPr="00C22215">
        <w:rPr>
          <w:color w:val="0000FF"/>
          <w:szCs w:val="17"/>
          <w:lang w:val="el-GR"/>
        </w:rPr>
        <w:t>第</w:t>
      </w:r>
      <w:r w:rsidRPr="00D06EEF">
        <w:rPr>
          <w:color w:val="0000FF"/>
          <w:szCs w:val="17"/>
          <w:lang w:val="ru-RU"/>
        </w:rPr>
        <w:t>1</w:t>
      </w:r>
      <w:r w:rsidRPr="00C22215">
        <w:rPr>
          <w:color w:val="0000FF"/>
          <w:szCs w:val="17"/>
          <w:lang w:val="el-GR"/>
        </w:rPr>
        <w:t>卷</w:t>
      </w:r>
      <w:r w:rsidRPr="00D06EEF">
        <w:rPr>
          <w:color w:val="0000FF"/>
          <w:szCs w:val="17"/>
          <w:lang w:val="ru-RU"/>
        </w:rPr>
        <w:t>，</w:t>
      </w:r>
      <w:r w:rsidRPr="00C22215">
        <w:rPr>
          <w:color w:val="0000FF"/>
          <w:szCs w:val="17"/>
          <w:lang w:val="el-GR"/>
        </w:rPr>
        <w:t>第</w:t>
      </w:r>
      <w:r w:rsidRPr="00D06EEF">
        <w:rPr>
          <w:color w:val="0000FF"/>
          <w:szCs w:val="17"/>
          <w:lang w:val="ru-RU"/>
        </w:rPr>
        <w:t>1</w:t>
      </w:r>
      <w:r w:rsidRPr="00C22215">
        <w:rPr>
          <w:color w:val="0000FF"/>
          <w:szCs w:val="17"/>
          <w:lang w:val="el-GR"/>
        </w:rPr>
        <w:t>章</w:t>
      </w:r>
      <w:r w:rsidRPr="00D06EEF">
        <w:rPr>
          <w:color w:val="0000FF"/>
          <w:szCs w:val="17"/>
          <w:lang w:val="ru-RU"/>
        </w:rPr>
        <w:t>，</w:t>
      </w:r>
      <w:r w:rsidRPr="00C22215">
        <w:rPr>
          <w:color w:val="0000FF"/>
          <w:szCs w:val="17"/>
          <w:lang w:val="el-GR"/>
        </w:rPr>
        <w:t>第</w:t>
      </w:r>
      <w:r w:rsidRPr="00D06EEF">
        <w:rPr>
          <w:color w:val="0000FF"/>
          <w:szCs w:val="17"/>
          <w:lang w:val="ru-RU"/>
        </w:rPr>
        <w:t>1</w:t>
      </w:r>
      <w:r w:rsidRPr="00C22215">
        <w:rPr>
          <w:color w:val="0000FF"/>
          <w:szCs w:val="17"/>
          <w:lang w:val="el-GR"/>
        </w:rPr>
        <w:t>节</w:t>
      </w:r>
      <w:r w:rsidRPr="00D06EEF">
        <w:rPr>
          <w:color w:val="0000FF"/>
          <w:szCs w:val="17"/>
          <w:lang w:val="ru-RU"/>
        </w:rPr>
        <w:t>）；</w:t>
      </w:r>
      <w:r>
        <w:rPr>
          <w:color w:val="0000FF"/>
          <w:szCs w:val="17"/>
        </w:rPr>
        <w:t>g</w:t>
      </w:r>
      <w:r w:rsidRPr="00D06EEF">
        <w:rPr>
          <w:color w:val="0000FF"/>
          <w:szCs w:val="17"/>
          <w:lang w:val="ru-RU"/>
        </w:rPr>
        <w:t>) ——</w:t>
      </w:r>
      <w:r>
        <w:rPr>
          <w:color w:val="0000FF"/>
          <w:szCs w:val="17"/>
        </w:rPr>
        <w:t>在特土良的著作中</w:t>
      </w:r>
      <w:r w:rsidRPr="00D06EEF">
        <w:rPr>
          <w:color w:val="0000FF"/>
          <w:szCs w:val="17"/>
          <w:lang w:val="ru-RU"/>
        </w:rPr>
        <w:t>：“</w:t>
      </w:r>
      <w:r>
        <w:rPr>
          <w:color w:val="0000FF"/>
          <w:szCs w:val="17"/>
        </w:rPr>
        <w:t>信仰准则仅有一条</w:t>
      </w:r>
      <w:r w:rsidRPr="00D06EEF">
        <w:rPr>
          <w:color w:val="0000FF"/>
          <w:szCs w:val="17"/>
          <w:lang w:val="ru-RU"/>
        </w:rPr>
        <w:t>，</w:t>
      </w:r>
      <w:r>
        <w:rPr>
          <w:color w:val="0000FF"/>
          <w:szCs w:val="17"/>
        </w:rPr>
        <w:t>且是唯一、不可动摇</w:t>
      </w:r>
      <w:r w:rsidRPr="00C22215">
        <w:rPr>
          <w:color w:val="0000FF"/>
          <w:szCs w:val="17"/>
          <w:lang w:val="el-GR"/>
        </w:rPr>
        <w:t>、</w:t>
      </w:r>
      <w:r>
        <w:rPr>
          <w:color w:val="0000FF"/>
          <w:szCs w:val="17"/>
        </w:rPr>
        <w:t>不可改变的</w:t>
      </w:r>
      <w:r w:rsidRPr="00D06EEF">
        <w:rPr>
          <w:color w:val="0000FF"/>
          <w:szCs w:val="17"/>
          <w:lang w:val="ru-RU"/>
        </w:rPr>
        <w:t>，</w:t>
      </w:r>
      <w:r>
        <w:rPr>
          <w:color w:val="0000FF"/>
          <w:szCs w:val="17"/>
        </w:rPr>
        <w:t>即信奉独一全能的上帝</w:t>
      </w:r>
      <w:r w:rsidRPr="00D06EEF">
        <w:rPr>
          <w:color w:val="0000FF"/>
          <w:szCs w:val="17"/>
          <w:lang w:val="ru-RU"/>
        </w:rPr>
        <w:t>”（</w:t>
      </w:r>
      <w:r w:rsidRPr="00C22215">
        <w:rPr>
          <w:color w:val="0000FF"/>
          <w:szCs w:val="17"/>
          <w:lang w:val="el-GR"/>
        </w:rPr>
        <w:t>《</w:t>
      </w:r>
      <w:r>
        <w:rPr>
          <w:color w:val="0000FF"/>
          <w:szCs w:val="17"/>
        </w:rPr>
        <w:t>论童贞女的头巾</w:t>
      </w:r>
      <w:r w:rsidRPr="00C22215">
        <w:rPr>
          <w:color w:val="0000FF"/>
          <w:szCs w:val="17"/>
          <w:lang w:val="el-GR"/>
        </w:rPr>
        <w:t>》</w:t>
      </w:r>
      <w:r w:rsidRPr="00D06EEF">
        <w:rPr>
          <w:color w:val="0000FF"/>
          <w:szCs w:val="17"/>
          <w:lang w:val="ru-RU"/>
        </w:rPr>
        <w:t>，</w:t>
      </w:r>
      <w:r w:rsidRPr="00C22215">
        <w:rPr>
          <w:color w:val="0000FF"/>
          <w:szCs w:val="17"/>
          <w:lang w:val="el-GR"/>
        </w:rPr>
        <w:t>第</w:t>
      </w:r>
      <w:r w:rsidRPr="00D06EEF">
        <w:rPr>
          <w:color w:val="0000FF"/>
          <w:szCs w:val="17"/>
          <w:lang w:val="ru-RU"/>
        </w:rPr>
        <w:t>1</w:t>
      </w:r>
      <w:r w:rsidRPr="00C22215">
        <w:rPr>
          <w:color w:val="0000FF"/>
          <w:szCs w:val="17"/>
          <w:lang w:val="el-GR"/>
        </w:rPr>
        <w:t>章</w:t>
      </w:r>
      <w:r w:rsidRPr="00D06EEF">
        <w:rPr>
          <w:color w:val="0000FF"/>
          <w:szCs w:val="17"/>
          <w:lang w:val="ru-RU"/>
        </w:rPr>
        <w:t>）</w:t>
      </w:r>
      <w:r w:rsidRPr="00C22215">
        <w:rPr>
          <w:color w:val="0000FF"/>
          <w:szCs w:val="17"/>
          <w:lang w:val="el-GR"/>
        </w:rPr>
        <w:t>等。</w:t>
      </w:r>
    </w:p>
  </w:footnote>
  <w:footnote w:id="181">
    <w:p w14:paraId="4A4E92D0"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color w:val="0000FF"/>
          <w:szCs w:val="17"/>
        </w:rPr>
        <w:t>例如</w:t>
      </w:r>
      <w:r w:rsidRPr="00D06EEF">
        <w:rPr>
          <w:color w:val="0000FF"/>
          <w:szCs w:val="17"/>
          <w:lang w:val="ru-RU"/>
        </w:rPr>
        <w:t>：</w:t>
      </w:r>
      <w:r>
        <w:rPr>
          <w:color w:val="0000FF"/>
          <w:szCs w:val="17"/>
        </w:rPr>
        <w:t>a</w:t>
      </w:r>
      <w:r w:rsidRPr="00D06EEF">
        <w:rPr>
          <w:color w:val="0000FF"/>
          <w:szCs w:val="17"/>
          <w:lang w:val="ru-RU"/>
        </w:rPr>
        <w:t xml:space="preserve">) </w:t>
      </w:r>
      <w:r>
        <w:rPr>
          <w:color w:val="0000FF"/>
          <w:szCs w:val="17"/>
        </w:rPr>
        <w:t>格里高利</w:t>
      </w:r>
      <w:r w:rsidRPr="00D06EEF">
        <w:rPr>
          <w:color w:val="0000FF"/>
          <w:szCs w:val="17"/>
          <w:lang w:val="ru-RU"/>
        </w:rPr>
        <w:t>·</w:t>
      </w:r>
      <w:r>
        <w:rPr>
          <w:color w:val="0000FF"/>
          <w:szCs w:val="17"/>
        </w:rPr>
        <w:t>神迹者</w:t>
      </w:r>
      <w:r w:rsidRPr="00D06EEF">
        <w:rPr>
          <w:color w:val="0000FF"/>
          <w:szCs w:val="17"/>
          <w:lang w:val="ru-RU"/>
        </w:rPr>
        <w:t>：</w:t>
      </w:r>
      <w:r w:rsidRPr="00C22215">
        <w:rPr>
          <w:color w:val="0000FF"/>
          <w:szCs w:val="17"/>
          <w:lang w:val="el-GR"/>
        </w:rPr>
        <w:t>έίς</w:t>
      </w:r>
      <w:r w:rsidRPr="00D06EEF">
        <w:rPr>
          <w:color w:val="0000FF"/>
          <w:szCs w:val="17"/>
          <w:lang w:val="ru-RU"/>
        </w:rPr>
        <w:t xml:space="preserve"> </w:t>
      </w:r>
      <w:r w:rsidRPr="00C22215">
        <w:rPr>
          <w:color w:val="0000FF"/>
          <w:szCs w:val="17"/>
          <w:lang w:val="el-GR"/>
        </w:rPr>
        <w:t>Θεός</w:t>
      </w:r>
      <w:r w:rsidRPr="00D06EEF">
        <w:rPr>
          <w:color w:val="0000FF"/>
          <w:szCs w:val="17"/>
          <w:lang w:val="ru-RU"/>
        </w:rPr>
        <w:t xml:space="preserve">, </w:t>
      </w:r>
      <w:r w:rsidRPr="00C22215">
        <w:rPr>
          <w:color w:val="0000FF"/>
          <w:szCs w:val="17"/>
          <w:lang w:val="el-GR"/>
        </w:rPr>
        <w:t>πατήρ</w:t>
      </w:r>
      <w:r w:rsidRPr="00D06EEF">
        <w:rPr>
          <w:color w:val="0000FF"/>
          <w:szCs w:val="17"/>
          <w:lang w:val="ru-RU"/>
        </w:rPr>
        <w:t xml:space="preserve"> </w:t>
      </w:r>
      <w:r w:rsidRPr="00C22215">
        <w:rPr>
          <w:color w:val="0000FF"/>
          <w:szCs w:val="17"/>
          <w:lang w:val="el-GR"/>
        </w:rPr>
        <w:t>λόγου</w:t>
      </w:r>
      <w:r w:rsidRPr="00D06EEF">
        <w:rPr>
          <w:color w:val="0000FF"/>
          <w:szCs w:val="17"/>
          <w:lang w:val="ru-RU"/>
        </w:rPr>
        <w:t xml:space="preserve"> </w:t>
      </w:r>
      <w:r w:rsidRPr="00C22215">
        <w:rPr>
          <w:color w:val="0000FF"/>
          <w:szCs w:val="17"/>
          <w:lang w:val="el-GR"/>
        </w:rPr>
        <w:t>ζώντος</w:t>
      </w:r>
      <w:r w:rsidRPr="00D06EEF">
        <w:rPr>
          <w:color w:val="0000FF"/>
          <w:szCs w:val="17"/>
          <w:lang w:val="ru-RU"/>
        </w:rPr>
        <w:t>...；</w:t>
      </w:r>
      <w:r>
        <w:rPr>
          <w:color w:val="0000FF"/>
          <w:szCs w:val="17"/>
        </w:rPr>
        <w:t>b</w:t>
      </w:r>
      <w:r w:rsidRPr="00D06EEF">
        <w:rPr>
          <w:color w:val="0000FF"/>
          <w:szCs w:val="17"/>
          <w:lang w:val="ru-RU"/>
        </w:rPr>
        <w:t xml:space="preserve">) </w:t>
      </w:r>
      <w:r>
        <w:rPr>
          <w:color w:val="0000FF"/>
          <w:szCs w:val="17"/>
        </w:rPr>
        <w:t>大阿法纳西</w:t>
      </w:r>
      <w:r w:rsidRPr="00D06EEF">
        <w:rPr>
          <w:color w:val="0000FF"/>
          <w:szCs w:val="17"/>
          <w:lang w:val="ru-RU"/>
        </w:rPr>
        <w:t>：</w:t>
      </w:r>
      <w:r w:rsidRPr="00C22215">
        <w:rPr>
          <w:color w:val="0000FF"/>
          <w:szCs w:val="17"/>
          <w:lang w:val="el-GR"/>
        </w:rPr>
        <w:t>πιστεύομεν</w:t>
      </w:r>
      <w:r w:rsidRPr="00D06EEF">
        <w:rPr>
          <w:color w:val="0000FF"/>
          <w:szCs w:val="17"/>
          <w:lang w:val="ru-RU"/>
        </w:rPr>
        <w:t xml:space="preserve"> </w:t>
      </w:r>
      <w:r w:rsidRPr="00C22215">
        <w:rPr>
          <w:color w:val="0000FF"/>
          <w:szCs w:val="17"/>
          <w:lang w:val="el-GR"/>
        </w:rPr>
        <w:t>έίς</w:t>
      </w:r>
      <w:r w:rsidRPr="00D06EEF">
        <w:rPr>
          <w:color w:val="0000FF"/>
          <w:szCs w:val="17"/>
          <w:lang w:val="ru-RU"/>
        </w:rPr>
        <w:t xml:space="preserve"> </w:t>
      </w:r>
      <w:r w:rsidRPr="00C22215">
        <w:rPr>
          <w:color w:val="0000FF"/>
          <w:szCs w:val="17"/>
          <w:lang w:val="el-GR"/>
        </w:rPr>
        <w:t>ένα</w:t>
      </w:r>
      <w:r w:rsidRPr="00D06EEF">
        <w:rPr>
          <w:color w:val="0000FF"/>
          <w:szCs w:val="17"/>
          <w:lang w:val="ru-RU"/>
        </w:rPr>
        <w:t xml:space="preserve"> </w:t>
      </w:r>
      <w:r w:rsidRPr="00C22215">
        <w:rPr>
          <w:color w:val="0000FF"/>
          <w:szCs w:val="17"/>
          <w:lang w:val="el-GR"/>
        </w:rPr>
        <w:t>άγέννητον</w:t>
      </w:r>
      <w:r w:rsidRPr="00D06EEF">
        <w:rPr>
          <w:color w:val="0000FF"/>
          <w:szCs w:val="17"/>
          <w:lang w:val="ru-RU"/>
        </w:rPr>
        <w:t xml:space="preserve"> </w:t>
      </w:r>
      <w:r w:rsidRPr="00C22215">
        <w:rPr>
          <w:color w:val="0000FF"/>
          <w:szCs w:val="17"/>
          <w:lang w:val="el-GR"/>
        </w:rPr>
        <w:t>Θεόν</w:t>
      </w:r>
      <w:r w:rsidRPr="00D06EEF">
        <w:rPr>
          <w:color w:val="0000FF"/>
          <w:szCs w:val="17"/>
          <w:lang w:val="ru-RU"/>
        </w:rPr>
        <w:t>（</w:t>
      </w:r>
      <w:r w:rsidRPr="00C22215">
        <w:rPr>
          <w:color w:val="0000FF"/>
          <w:szCs w:val="17"/>
          <w:lang w:val="el-GR"/>
        </w:rPr>
        <w:t>《教义论》第</w:t>
      </w:r>
      <w:r w:rsidRPr="00D06EEF">
        <w:rPr>
          <w:color w:val="0000FF"/>
          <w:szCs w:val="17"/>
          <w:lang w:val="ru-RU"/>
        </w:rPr>
        <w:t>1</w:t>
      </w:r>
      <w:r w:rsidRPr="00C22215">
        <w:rPr>
          <w:color w:val="0000FF"/>
          <w:szCs w:val="17"/>
          <w:lang w:val="el-GR"/>
        </w:rPr>
        <w:t>卷</w:t>
      </w:r>
      <w:r w:rsidRPr="00D06EEF">
        <w:rPr>
          <w:color w:val="0000FF"/>
          <w:szCs w:val="17"/>
          <w:lang w:val="ru-RU"/>
        </w:rPr>
        <w:t>，</w:t>
      </w:r>
      <w:r w:rsidRPr="00C22215">
        <w:rPr>
          <w:color w:val="0000FF"/>
          <w:szCs w:val="17"/>
          <w:lang w:val="el-GR"/>
        </w:rPr>
        <w:t>第</w:t>
      </w:r>
      <w:r w:rsidRPr="00D06EEF">
        <w:rPr>
          <w:color w:val="0000FF"/>
          <w:szCs w:val="17"/>
          <w:lang w:val="ru-RU"/>
        </w:rPr>
        <w:t>1</w:t>
      </w:r>
      <w:r w:rsidRPr="00C22215">
        <w:rPr>
          <w:color w:val="0000FF"/>
          <w:szCs w:val="17"/>
          <w:lang w:val="el-GR"/>
        </w:rPr>
        <w:t>段</w:t>
      </w:r>
      <w:r w:rsidRPr="00D06EEF">
        <w:rPr>
          <w:color w:val="0000FF"/>
          <w:szCs w:val="17"/>
          <w:lang w:val="ru-RU"/>
        </w:rPr>
        <w:t>，</w:t>
      </w:r>
      <w:r w:rsidRPr="00C22215">
        <w:rPr>
          <w:color w:val="0000FF"/>
          <w:szCs w:val="16"/>
          <w:lang w:val="el-GR"/>
        </w:rPr>
        <w:t>第</w:t>
      </w:r>
      <w:r w:rsidRPr="00D06EEF">
        <w:rPr>
          <w:color w:val="0000FF"/>
          <w:szCs w:val="16"/>
          <w:lang w:val="ru-RU"/>
        </w:rPr>
        <w:t>99</w:t>
      </w:r>
      <w:r w:rsidRPr="00C22215">
        <w:rPr>
          <w:color w:val="0000FF"/>
          <w:szCs w:val="16"/>
          <w:lang w:val="el-GR"/>
        </w:rPr>
        <w:t>页</w:t>
      </w:r>
      <w:r w:rsidRPr="00D06EEF">
        <w:rPr>
          <w:color w:val="0000FF"/>
          <w:szCs w:val="16"/>
          <w:lang w:val="ru-RU"/>
        </w:rPr>
        <w:t xml:space="preserve">）； </w:t>
      </w:r>
      <w:r>
        <w:rPr>
          <w:color w:val="0000FF"/>
          <w:szCs w:val="16"/>
        </w:rPr>
        <w:t>c</w:t>
      </w:r>
      <w:r w:rsidRPr="00D06EEF">
        <w:rPr>
          <w:color w:val="0000FF"/>
          <w:szCs w:val="16"/>
          <w:lang w:val="ru-RU"/>
        </w:rPr>
        <w:t xml:space="preserve">) </w:t>
      </w:r>
      <w:r>
        <w:rPr>
          <w:color w:val="0000FF"/>
          <w:szCs w:val="16"/>
        </w:rPr>
        <w:t>大巴西略</w:t>
      </w:r>
      <w:r w:rsidRPr="00D06EEF">
        <w:rPr>
          <w:color w:val="0000FF"/>
          <w:szCs w:val="16"/>
          <w:lang w:val="ru-RU"/>
        </w:rPr>
        <w:t>：</w:t>
      </w:r>
      <w:r w:rsidRPr="00C22215">
        <w:rPr>
          <w:color w:val="0000FF"/>
          <w:szCs w:val="16"/>
          <w:lang w:val="el-GR"/>
        </w:rPr>
        <w:t>πιστεύομεν</w:t>
      </w:r>
      <w:r w:rsidRPr="00D06EEF">
        <w:rPr>
          <w:color w:val="0000FF"/>
          <w:szCs w:val="16"/>
          <w:lang w:val="ru-RU"/>
        </w:rPr>
        <w:t xml:space="preserve"> </w:t>
      </w:r>
      <w:r w:rsidRPr="00C22215">
        <w:rPr>
          <w:color w:val="0000FF"/>
          <w:szCs w:val="16"/>
          <w:lang w:val="el-GR"/>
        </w:rPr>
        <w:t>καί</w:t>
      </w:r>
      <w:r w:rsidRPr="00D06EEF">
        <w:rPr>
          <w:color w:val="0000FF"/>
          <w:szCs w:val="16"/>
          <w:lang w:val="ru-RU"/>
        </w:rPr>
        <w:t xml:space="preserve"> </w:t>
      </w:r>
      <w:r w:rsidRPr="00C22215">
        <w:rPr>
          <w:color w:val="0000FF"/>
          <w:szCs w:val="16"/>
          <w:lang w:val="el-GR"/>
        </w:rPr>
        <w:t>όμολογοΰμεν</w:t>
      </w:r>
      <w:r w:rsidRPr="00D06EEF">
        <w:rPr>
          <w:color w:val="0000FF"/>
          <w:szCs w:val="16"/>
          <w:lang w:val="ru-RU"/>
        </w:rPr>
        <w:t xml:space="preserve"> </w:t>
      </w:r>
      <w:r w:rsidRPr="00C22215">
        <w:rPr>
          <w:color w:val="0000FF"/>
          <w:szCs w:val="16"/>
          <w:lang w:val="el-GR"/>
        </w:rPr>
        <w:t>ένα</w:t>
      </w:r>
      <w:r w:rsidRPr="00D06EEF">
        <w:rPr>
          <w:color w:val="0000FF"/>
          <w:szCs w:val="16"/>
          <w:lang w:val="ru-RU"/>
        </w:rPr>
        <w:t xml:space="preserve"> </w:t>
      </w:r>
      <w:r w:rsidRPr="00C22215">
        <w:rPr>
          <w:color w:val="0000FF"/>
          <w:szCs w:val="16"/>
          <w:lang w:val="el-GR"/>
        </w:rPr>
        <w:t>μόνον</w:t>
      </w:r>
      <w:r w:rsidRPr="00D06EEF">
        <w:rPr>
          <w:color w:val="0000FF"/>
          <w:szCs w:val="16"/>
          <w:lang w:val="ru-RU"/>
        </w:rPr>
        <w:t xml:space="preserve"> </w:t>
      </w:r>
      <w:r w:rsidRPr="00C22215">
        <w:rPr>
          <w:color w:val="0000FF"/>
          <w:szCs w:val="16"/>
          <w:lang w:val="el-GR"/>
        </w:rPr>
        <w:t>άληθινόν</w:t>
      </w:r>
      <w:r w:rsidRPr="00D06EEF">
        <w:rPr>
          <w:color w:val="0000FF"/>
          <w:szCs w:val="16"/>
          <w:lang w:val="ru-RU"/>
        </w:rPr>
        <w:t xml:space="preserve"> </w:t>
      </w:r>
      <w:r w:rsidRPr="00C22215">
        <w:rPr>
          <w:color w:val="0000FF"/>
          <w:szCs w:val="16"/>
          <w:lang w:val="el-GR"/>
        </w:rPr>
        <w:t>καί</w:t>
      </w:r>
      <w:r w:rsidRPr="00D06EEF">
        <w:rPr>
          <w:color w:val="0000FF"/>
          <w:szCs w:val="16"/>
          <w:lang w:val="ru-RU"/>
        </w:rPr>
        <w:t xml:space="preserve"> </w:t>
      </w:r>
      <w:r w:rsidRPr="00C22215">
        <w:rPr>
          <w:color w:val="0000FF"/>
          <w:szCs w:val="16"/>
          <w:lang w:val="el-GR"/>
        </w:rPr>
        <w:t>άγαθόν</w:t>
      </w:r>
      <w:r w:rsidRPr="00D06EEF">
        <w:rPr>
          <w:color w:val="0000FF"/>
          <w:szCs w:val="16"/>
          <w:lang w:val="ru-RU"/>
        </w:rPr>
        <w:t xml:space="preserve"> </w:t>
      </w:r>
      <w:r w:rsidRPr="00C22215">
        <w:rPr>
          <w:color w:val="0000FF"/>
          <w:szCs w:val="16"/>
          <w:lang w:val="el-GR"/>
        </w:rPr>
        <w:t>Θεόν</w:t>
      </w:r>
      <w:r w:rsidRPr="00D06EEF">
        <w:rPr>
          <w:color w:val="0000FF"/>
          <w:szCs w:val="16"/>
          <w:lang w:val="ru-RU"/>
        </w:rPr>
        <w:t>（</w:t>
      </w:r>
      <w:r>
        <w:rPr>
          <w:color w:val="0000FF"/>
          <w:szCs w:val="16"/>
        </w:rPr>
        <w:t>《论信仰讲道集》</w:t>
      </w:r>
      <w:r w:rsidRPr="00D06EEF">
        <w:rPr>
          <w:color w:val="0000FF"/>
          <w:szCs w:val="16"/>
          <w:lang w:val="ru-RU"/>
        </w:rPr>
        <w:t>，</w:t>
      </w:r>
      <w:r>
        <w:rPr>
          <w:color w:val="0000FF"/>
          <w:szCs w:val="16"/>
        </w:rPr>
        <w:t>第II</w:t>
      </w:r>
      <w:r w:rsidRPr="00C22215">
        <w:rPr>
          <w:color w:val="0000FF"/>
          <w:szCs w:val="16"/>
          <w:lang w:val="el-GR"/>
        </w:rPr>
        <w:t>卷</w:t>
      </w:r>
      <w:r w:rsidRPr="00D06EEF">
        <w:rPr>
          <w:color w:val="0000FF"/>
          <w:szCs w:val="16"/>
          <w:lang w:val="ru-RU"/>
        </w:rPr>
        <w:t>，</w:t>
      </w:r>
      <w:r w:rsidRPr="00C22215">
        <w:rPr>
          <w:color w:val="0000FF"/>
          <w:szCs w:val="16"/>
          <w:lang w:val="el-GR"/>
        </w:rPr>
        <w:t>第</w:t>
      </w:r>
      <w:r w:rsidRPr="00D06EEF">
        <w:rPr>
          <w:color w:val="0000FF"/>
          <w:szCs w:val="16"/>
          <w:lang w:val="ru-RU"/>
        </w:rPr>
        <w:t>227</w:t>
      </w:r>
      <w:r w:rsidRPr="00C22215">
        <w:rPr>
          <w:color w:val="0000FF"/>
          <w:szCs w:val="16"/>
          <w:lang w:val="el-GR"/>
        </w:rPr>
        <w:t>页</w:t>
      </w:r>
      <w:r w:rsidRPr="00D06EEF">
        <w:rPr>
          <w:color w:val="0000FF"/>
          <w:szCs w:val="16"/>
          <w:lang w:val="ru-RU"/>
        </w:rPr>
        <w:t>，</w:t>
      </w:r>
      <w:r>
        <w:rPr>
          <w:color w:val="0000FF"/>
          <w:szCs w:val="16"/>
        </w:rPr>
        <w:t>加尼耶版</w:t>
      </w:r>
      <w:r w:rsidRPr="00D06EEF">
        <w:rPr>
          <w:color w:val="0000FF"/>
          <w:szCs w:val="16"/>
          <w:lang w:val="ru-RU"/>
        </w:rPr>
        <w:t>），</w:t>
      </w:r>
      <w:r>
        <w:rPr>
          <w:color w:val="0000FF"/>
          <w:szCs w:val="16"/>
        </w:rPr>
        <w:t>等等</w:t>
      </w:r>
      <w:r w:rsidRPr="00C22215">
        <w:rPr>
          <w:color w:val="0000FF"/>
          <w:szCs w:val="16"/>
          <w:lang w:val="el-GR"/>
        </w:rPr>
        <w:t>。</w:t>
      </w:r>
    </w:p>
  </w:footnote>
  <w:footnote w:id="182">
    <w:p w14:paraId="43632535"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6"/>
        </w:rPr>
        <w:t>贾斯汀</w:t>
      </w:r>
      <w:r w:rsidRPr="00D06EEF">
        <w:rPr>
          <w:color w:val="0000FF"/>
          <w:szCs w:val="16"/>
          <w:lang w:val="ru-RU"/>
        </w:rPr>
        <w:t>·</w:t>
      </w:r>
      <w:r w:rsidRPr="00C22215">
        <w:rPr>
          <w:color w:val="0000FF"/>
          <w:szCs w:val="16"/>
          <w:lang w:val="el-GR"/>
        </w:rPr>
        <w:t>科霍</w:t>
      </w:r>
      <w:r>
        <w:rPr>
          <w:color w:val="0000FF"/>
          <w:szCs w:val="16"/>
        </w:rPr>
        <w:t>特</w:t>
      </w:r>
      <w:r w:rsidRPr="00D06EEF">
        <w:rPr>
          <w:color w:val="0000FF"/>
          <w:szCs w:val="16"/>
          <w:lang w:val="ru-RU"/>
        </w:rPr>
        <w:t>，</w:t>
      </w:r>
      <w:r w:rsidRPr="00C22215">
        <w:rPr>
          <w:color w:val="0000FF"/>
          <w:szCs w:val="16"/>
          <w:lang w:val="el-GR"/>
        </w:rPr>
        <w:t>《</w:t>
      </w:r>
      <w:r>
        <w:rPr>
          <w:color w:val="0000FF"/>
          <w:szCs w:val="16"/>
        </w:rPr>
        <w:t>致希腊</w:t>
      </w:r>
      <w:r w:rsidRPr="00C22215">
        <w:rPr>
          <w:color w:val="0000FF"/>
          <w:szCs w:val="16"/>
          <w:lang w:val="el-GR"/>
        </w:rPr>
        <w:t>人书》第</w:t>
      </w:r>
      <w:r w:rsidRPr="00D06EEF">
        <w:rPr>
          <w:color w:val="0000FF"/>
          <w:szCs w:val="16"/>
          <w:lang w:val="ru-RU"/>
        </w:rPr>
        <w:t>36</w:t>
      </w:r>
      <w:r w:rsidRPr="00C22215">
        <w:rPr>
          <w:color w:val="0000FF"/>
          <w:szCs w:val="16"/>
          <w:lang w:val="el-GR"/>
        </w:rPr>
        <w:t>章</w:t>
      </w:r>
      <w:r w:rsidRPr="00D06EEF">
        <w:rPr>
          <w:color w:val="0000FF"/>
          <w:szCs w:val="16"/>
          <w:lang w:val="ru-RU"/>
        </w:rPr>
        <w:t>：</w:t>
      </w:r>
      <w:r w:rsidRPr="00C22215">
        <w:rPr>
          <w:color w:val="0000FF"/>
          <w:szCs w:val="16"/>
          <w:lang w:val="el-GR"/>
        </w:rPr>
        <w:t>你们可以认识到</w:t>
      </w:r>
      <w:r w:rsidRPr="00D06EEF">
        <w:rPr>
          <w:color w:val="0000FF"/>
          <w:szCs w:val="16"/>
          <w:lang w:val="ru-RU"/>
        </w:rPr>
        <w:t>，</w:t>
      </w:r>
      <w:r w:rsidRPr="00C22215">
        <w:rPr>
          <w:color w:val="0000FF"/>
          <w:szCs w:val="16"/>
          <w:lang w:val="el-GR"/>
        </w:rPr>
        <w:t>只有一位上帝</w:t>
      </w:r>
      <w:r w:rsidRPr="00D06EEF">
        <w:rPr>
          <w:color w:val="0000FF"/>
          <w:szCs w:val="16"/>
          <w:lang w:val="ru-RU"/>
        </w:rPr>
        <w:t>，</w:t>
      </w:r>
      <w:r w:rsidRPr="00C22215">
        <w:rPr>
          <w:color w:val="0000FF"/>
          <w:szCs w:val="16"/>
          <w:lang w:val="el-GR"/>
        </w:rPr>
        <w:t>这是真正敬虔的首要标志。</w:t>
      </w:r>
    </w:p>
  </w:footnote>
  <w:footnote w:id="183">
    <w:p w14:paraId="4D972E7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《教会史纲要》，由至圣</w:t>
      </w:r>
      <w:r w:rsidRPr="00C22215">
        <w:rPr>
          <w:i/>
          <w:iCs/>
          <w:color w:val="0000FF"/>
          <w:szCs w:val="19"/>
          <w:lang w:val="ru-RU"/>
        </w:rPr>
        <w:t>伊诺肯提乌斯</w:t>
      </w:r>
      <w:r w:rsidRPr="00C22215">
        <w:rPr>
          <w:color w:val="0000FF"/>
          <w:szCs w:val="19"/>
          <w:lang w:val="ru-RU"/>
        </w:rPr>
        <w:t>撰写，</w:t>
      </w:r>
      <w:r>
        <w:rPr>
          <w:color w:val="0000FF"/>
          <w:szCs w:val="19"/>
        </w:rPr>
        <w:t>第二</w:t>
      </w:r>
      <w:r w:rsidRPr="00C22215">
        <w:rPr>
          <w:color w:val="0000FF"/>
          <w:szCs w:val="19"/>
          <w:lang w:val="ru-RU"/>
        </w:rPr>
        <w:t>卷，</w:t>
      </w:r>
      <w:r>
        <w:rPr>
          <w:color w:val="0000FF"/>
          <w:szCs w:val="19"/>
        </w:rPr>
        <w:t>第七</w:t>
      </w:r>
      <w:r w:rsidRPr="00C22215">
        <w:rPr>
          <w:color w:val="0000FF"/>
          <w:szCs w:val="19"/>
          <w:lang w:val="ru-RU"/>
        </w:rPr>
        <w:t>章，论异端与分裂。</w:t>
      </w:r>
    </w:p>
  </w:footnote>
  <w:footnote w:id="184">
    <w:p w14:paraId="3BDE0DE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同一部《教会史》</w:t>
      </w:r>
      <w:r>
        <w:rPr>
          <w:color w:val="0000FF"/>
          <w:szCs w:val="19"/>
        </w:rPr>
        <w:t>第三</w:t>
      </w:r>
      <w:r w:rsidRPr="00C22215">
        <w:rPr>
          <w:color w:val="0000FF"/>
          <w:szCs w:val="19"/>
          <w:lang w:val="ru-RU"/>
        </w:rPr>
        <w:t>、</w:t>
      </w:r>
      <w:r>
        <w:rPr>
          <w:color w:val="0000FF"/>
          <w:szCs w:val="19"/>
        </w:rPr>
        <w:t>四世纪</w:t>
      </w:r>
      <w:r w:rsidRPr="00C22215">
        <w:rPr>
          <w:color w:val="0000FF"/>
          <w:szCs w:val="19"/>
          <w:lang w:val="ru-RU"/>
        </w:rPr>
        <w:t>，</w:t>
      </w:r>
      <w:r>
        <w:rPr>
          <w:color w:val="0000FF"/>
          <w:szCs w:val="19"/>
        </w:rPr>
        <w:t>第七</w:t>
      </w:r>
      <w:r w:rsidRPr="00C22215">
        <w:rPr>
          <w:color w:val="0000FF"/>
          <w:szCs w:val="19"/>
          <w:lang w:val="ru-RU"/>
        </w:rPr>
        <w:t>章。</w:t>
      </w:r>
    </w:p>
  </w:footnote>
  <w:footnote w:id="185">
    <w:p w14:paraId="50C92B9E" w14:textId="77777777" w:rsidR="008C6606" w:rsidRPr="00C22215" w:rsidRDefault="008C6606" w:rsidP="008C6606">
      <w:pPr>
        <w:pStyle w:val="FootnoteText"/>
        <w:rPr>
          <w:lang w:val="ru-RU"/>
        </w:rPr>
      </w:pPr>
      <w:r>
        <w:rPr>
          <w:rStyle w:val="FootnoteReference"/>
        </w:rPr>
        <w:footnoteRef/>
      </w:r>
      <w:r w:rsidRPr="007764AB">
        <w:rPr>
          <w:lang w:val="ru-RU"/>
        </w:rPr>
        <w:t xml:space="preserve"> </w:t>
      </w:r>
      <w:r w:rsidRPr="007764AB">
        <w:rPr>
          <w:color w:val="0000FF"/>
          <w:szCs w:val="19"/>
          <w:lang w:val="ru-RU"/>
        </w:rPr>
        <w:t>“三神论”教派的产生，尤其应归功于一位名叫菲洛波诺斯的语法学家——他约于580年生活在亚历山大（</w:t>
      </w:r>
      <w:r>
        <w:rPr>
          <w:i/>
          <w:iCs/>
          <w:color w:val="0000FF"/>
          <w:szCs w:val="19"/>
        </w:rPr>
        <w:t>约翰</w:t>
      </w:r>
      <w:r w:rsidRPr="007764AB">
        <w:rPr>
          <w:i/>
          <w:iCs/>
          <w:color w:val="0000FF"/>
          <w:szCs w:val="19"/>
          <w:lang w:val="ru-RU"/>
        </w:rPr>
        <w:t>·</w:t>
      </w:r>
      <w:r>
        <w:rPr>
          <w:i/>
          <w:iCs/>
          <w:color w:val="0000FF"/>
          <w:szCs w:val="19"/>
        </w:rPr>
        <w:t>达马斯库斯</w:t>
      </w:r>
      <w:r w:rsidRPr="00D06EEF">
        <w:rPr>
          <w:i/>
          <w:iCs/>
          <w:color w:val="0000FF"/>
          <w:szCs w:val="19"/>
          <w:lang w:val="ru-RU"/>
        </w:rPr>
        <w:t>——</w:t>
      </w:r>
      <w:r>
        <w:rPr>
          <w:color w:val="0000FF"/>
          <w:szCs w:val="19"/>
        </w:rPr>
        <w:t>《论异端》第</w:t>
      </w:r>
      <w:r w:rsidRPr="00D06EEF">
        <w:rPr>
          <w:color w:val="0000FF"/>
          <w:szCs w:val="19"/>
          <w:lang w:val="ru-RU"/>
        </w:rPr>
        <w:t>88</w:t>
      </w:r>
      <w:r>
        <w:rPr>
          <w:color w:val="0000FF"/>
          <w:szCs w:val="19"/>
        </w:rPr>
        <w:t>条</w:t>
      </w:r>
      <w:r w:rsidRPr="00D06EEF">
        <w:rPr>
          <w:color w:val="0000FF"/>
          <w:szCs w:val="19"/>
          <w:lang w:val="ru-RU"/>
        </w:rPr>
        <w:t>，</w:t>
      </w:r>
      <w:r>
        <w:rPr>
          <w:color w:val="0000FF"/>
          <w:szCs w:val="19"/>
        </w:rPr>
        <w:t>勒</w:t>
      </w:r>
      <w:r w:rsidRPr="00D06EEF">
        <w:rPr>
          <w:color w:val="0000FF"/>
          <w:szCs w:val="19"/>
          <w:lang w:val="ru-RU"/>
        </w:rPr>
        <w:t>-</w:t>
      </w:r>
      <w:r>
        <w:rPr>
          <w:color w:val="0000FF"/>
          <w:szCs w:val="19"/>
        </w:rPr>
        <w:t>奎恩版</w:t>
      </w:r>
      <w:r w:rsidRPr="00D06EEF">
        <w:rPr>
          <w:color w:val="0000FF"/>
          <w:szCs w:val="19"/>
          <w:lang w:val="ru-RU"/>
        </w:rPr>
        <w:t>；</w:t>
      </w:r>
      <w:r>
        <w:rPr>
          <w:color w:val="0000FF"/>
          <w:szCs w:val="19"/>
        </w:rPr>
        <w:t>以及《</w:t>
      </w:r>
      <w:r w:rsidRPr="00C22215">
        <w:rPr>
          <w:color w:val="0000FF"/>
          <w:szCs w:val="19"/>
          <w:lang w:val="ru-RU"/>
        </w:rPr>
        <w:t>教会史纲要》，至圣</w:t>
      </w:r>
      <w:r w:rsidRPr="00C22215">
        <w:rPr>
          <w:i/>
          <w:iCs/>
          <w:color w:val="0000FF"/>
          <w:szCs w:val="19"/>
          <w:lang w:val="ru-RU"/>
        </w:rPr>
        <w:t>的英诺森，</w:t>
      </w:r>
      <w:r>
        <w:rPr>
          <w:color w:val="0000FF"/>
          <w:szCs w:val="19"/>
        </w:rPr>
        <w:t>第六</w:t>
      </w:r>
      <w:r w:rsidRPr="00C22215">
        <w:rPr>
          <w:color w:val="0000FF"/>
          <w:szCs w:val="19"/>
          <w:lang w:val="ru-RU"/>
        </w:rPr>
        <w:t>世纪，</w:t>
      </w:r>
      <w:r>
        <w:rPr>
          <w:color w:val="0000FF"/>
          <w:szCs w:val="19"/>
        </w:rPr>
        <w:t>第七</w:t>
      </w:r>
      <w:r w:rsidRPr="00C22215">
        <w:rPr>
          <w:color w:val="0000FF"/>
          <w:szCs w:val="19"/>
          <w:lang w:val="ru-RU"/>
        </w:rPr>
        <w:t>章）。此后，一些经院哲学家也延续了这一谬误，具体包括：戈德沙尔克（9世纪）、罗斯塞林（11世纪）和彼得·阿贝拉尔（12世纪），以及谢尔洛克和彼得·泰迪特（17世纪末）。</w:t>
      </w:r>
    </w:p>
  </w:footnote>
  <w:footnote w:id="186">
    <w:p w14:paraId="509B232A" w14:textId="77777777" w:rsidR="008C6606" w:rsidRPr="00C22215"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福提乌斯</w:t>
      </w:r>
      <w:r w:rsidRPr="00D06EEF">
        <w:rPr>
          <w:i/>
          <w:iCs/>
          <w:color w:val="0000FF"/>
          <w:szCs w:val="19"/>
          <w:lang w:val="ru-RU"/>
        </w:rPr>
        <w:t>——</w:t>
      </w:r>
      <w:r>
        <w:rPr>
          <w:color w:val="0000FF"/>
          <w:szCs w:val="19"/>
          <w:lang w:val="el-GR"/>
        </w:rPr>
        <w:t>《论摩尼教的复兴》</w:t>
      </w:r>
      <w:r w:rsidRPr="00D06EEF">
        <w:rPr>
          <w:color w:val="0000FF"/>
          <w:szCs w:val="19"/>
          <w:lang w:val="ru-RU"/>
        </w:rPr>
        <w:t>（</w:t>
      </w:r>
      <w:r>
        <w:rPr>
          <w:color w:val="0000FF"/>
          <w:szCs w:val="19"/>
        </w:rPr>
        <w:t>载于第十三</w:t>
      </w:r>
      <w:r>
        <w:rPr>
          <w:color w:val="0000FF"/>
          <w:szCs w:val="19"/>
          <w:lang w:val="el-GR"/>
        </w:rPr>
        <w:t>卷</w:t>
      </w:r>
      <w:r w:rsidRPr="00C22215">
        <w:rPr>
          <w:color w:val="0000FF"/>
          <w:szCs w:val="19"/>
          <w:lang w:val="ru-RU"/>
        </w:rPr>
        <w:t>，</w:t>
      </w:r>
      <w:r>
        <w:rPr>
          <w:color w:val="0000FF"/>
          <w:szCs w:val="19"/>
        </w:rPr>
        <w:t>加兰德校注</w:t>
      </w:r>
      <w:r w:rsidRPr="00C22215">
        <w:rPr>
          <w:color w:val="0000FF"/>
          <w:szCs w:val="19"/>
          <w:lang w:val="ru-RU"/>
        </w:rPr>
        <w:t>版）；《教会史纲要》</w:t>
      </w:r>
      <w:r w:rsidRPr="00C22215">
        <w:rPr>
          <w:i/>
          <w:iCs/>
          <w:color w:val="0000FF"/>
          <w:szCs w:val="19"/>
          <w:lang w:val="ru-RU"/>
        </w:rPr>
        <w:t>，</w:t>
      </w:r>
      <w:r w:rsidRPr="00C22215">
        <w:rPr>
          <w:color w:val="0000FF"/>
          <w:szCs w:val="19"/>
          <w:lang w:val="ru-RU"/>
        </w:rPr>
        <w:t>由至圣</w:t>
      </w:r>
      <w:r w:rsidRPr="00C22215">
        <w:rPr>
          <w:i/>
          <w:iCs/>
          <w:color w:val="0000FF"/>
          <w:szCs w:val="19"/>
          <w:lang w:val="ru-RU"/>
        </w:rPr>
        <w:t>伊诺肯提乌斯</w:t>
      </w:r>
      <w:r w:rsidRPr="00C22215">
        <w:rPr>
          <w:color w:val="0000FF"/>
          <w:szCs w:val="19"/>
          <w:lang w:val="ru-RU"/>
        </w:rPr>
        <w:t>撰写</w:t>
      </w:r>
      <w:r w:rsidRPr="00C22215">
        <w:rPr>
          <w:i/>
          <w:iCs/>
          <w:color w:val="0000FF"/>
          <w:szCs w:val="19"/>
          <w:lang w:val="ru-RU"/>
        </w:rPr>
        <w:t>，</w:t>
      </w:r>
      <w:r>
        <w:rPr>
          <w:color w:val="0000FF"/>
          <w:szCs w:val="19"/>
        </w:rPr>
        <w:t>第九</w:t>
      </w:r>
      <w:r w:rsidRPr="00C22215">
        <w:rPr>
          <w:color w:val="0000FF"/>
          <w:szCs w:val="19"/>
          <w:lang w:val="ru-RU"/>
        </w:rPr>
        <w:t>至</w:t>
      </w:r>
      <w:r>
        <w:rPr>
          <w:color w:val="0000FF"/>
          <w:szCs w:val="19"/>
        </w:rPr>
        <w:t>十一</w:t>
      </w:r>
      <w:r w:rsidRPr="00C22215">
        <w:rPr>
          <w:color w:val="0000FF"/>
          <w:szCs w:val="19"/>
          <w:lang w:val="ru-RU"/>
        </w:rPr>
        <w:t>世纪，</w:t>
      </w:r>
      <w:r>
        <w:rPr>
          <w:color w:val="0000FF"/>
          <w:szCs w:val="19"/>
        </w:rPr>
        <w:t>第七</w:t>
      </w:r>
      <w:r w:rsidRPr="00C22215">
        <w:rPr>
          <w:color w:val="0000FF"/>
          <w:szCs w:val="19"/>
          <w:lang w:val="ru-RU"/>
        </w:rPr>
        <w:t>章。 近代（18世纪），著名法国作家贝尔曾是二元论体系的捍卫者，但不久后他本人便承认该体系的站不住脚和荒谬</w:t>
      </w:r>
      <w:r w:rsidRPr="00C22215">
        <w:rPr>
          <w:i/>
          <w:iCs/>
          <w:color w:val="0000FF"/>
          <w:szCs w:val="19"/>
          <w:lang w:val="ru-RU"/>
        </w:rPr>
        <w:t>（</w:t>
      </w:r>
      <w:r>
        <w:rPr>
          <w:i/>
          <w:iCs/>
          <w:color w:val="0000FF"/>
          <w:szCs w:val="19"/>
        </w:rPr>
        <w:t>贝勒</w:t>
      </w:r>
      <w:r w:rsidRPr="00C22215">
        <w:rPr>
          <w:i/>
          <w:iCs/>
          <w:color w:val="0000FF"/>
          <w:szCs w:val="19"/>
          <w:lang w:val="ru-RU"/>
        </w:rPr>
        <w:t>，</w:t>
      </w:r>
      <w:r>
        <w:rPr>
          <w:color w:val="0000FF"/>
          <w:szCs w:val="19"/>
        </w:rPr>
        <w:t>《关于摩尼教的澄清</w:t>
      </w:r>
      <w:r w:rsidRPr="00C22215">
        <w:rPr>
          <w:color w:val="0000FF"/>
          <w:szCs w:val="19"/>
          <w:lang w:val="ru-RU"/>
        </w:rPr>
        <w:t>》，</w:t>
      </w:r>
      <w:r>
        <w:rPr>
          <w:color w:val="0000FF"/>
          <w:szCs w:val="19"/>
        </w:rPr>
        <w:t>载于</w:t>
      </w:r>
      <w:r w:rsidRPr="00C22215">
        <w:rPr>
          <w:color w:val="0000FF"/>
          <w:szCs w:val="19"/>
          <w:lang w:val="ru-RU"/>
        </w:rPr>
        <w:t>《</w:t>
      </w:r>
      <w:r>
        <w:rPr>
          <w:color w:val="0000FF"/>
          <w:szCs w:val="19"/>
        </w:rPr>
        <w:t>批判词典</w:t>
      </w:r>
      <w:r w:rsidRPr="00C22215">
        <w:rPr>
          <w:color w:val="0000FF"/>
          <w:szCs w:val="19"/>
          <w:lang w:val="ru-RU"/>
        </w:rPr>
        <w:t>》</w:t>
      </w:r>
      <w:r>
        <w:rPr>
          <w:color w:val="0000FF"/>
          <w:szCs w:val="19"/>
        </w:rPr>
        <w:t>之后</w:t>
      </w:r>
      <w:r w:rsidRPr="00C22215">
        <w:rPr>
          <w:color w:val="0000FF"/>
          <w:szCs w:val="19"/>
          <w:lang w:val="ru-RU"/>
        </w:rPr>
        <w:t>）。</w:t>
      </w:r>
    </w:p>
  </w:footnote>
  <w:footnote w:id="187">
    <w:p w14:paraId="6AA0E922"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克莱门特·亚历山大，</w:t>
      </w:r>
      <w:r w:rsidRPr="00C22215">
        <w:rPr>
          <w:color w:val="0000FF"/>
          <w:szCs w:val="19"/>
          <w:lang w:val="ru-RU"/>
        </w:rPr>
        <w:t>《教育论》第1卷，第8章：</w:t>
      </w:r>
      <w:r>
        <w:rPr>
          <w:color w:val="0000FF"/>
          <w:szCs w:val="19"/>
        </w:rPr>
        <w:t>Έν</w:t>
      </w:r>
      <w:r w:rsidRPr="00D06EEF">
        <w:rPr>
          <w:color w:val="0000FF"/>
          <w:szCs w:val="19"/>
          <w:lang w:val="ru-RU"/>
        </w:rPr>
        <w:t xml:space="preserve"> </w:t>
      </w:r>
      <w:r>
        <w:rPr>
          <w:color w:val="0000FF"/>
          <w:szCs w:val="19"/>
        </w:rPr>
        <w:t>δέ</w:t>
      </w:r>
      <w:r w:rsidRPr="00D06EEF">
        <w:rPr>
          <w:color w:val="0000FF"/>
          <w:szCs w:val="19"/>
          <w:lang w:val="ru-RU"/>
        </w:rPr>
        <w:t xml:space="preserve"> </w:t>
      </w:r>
      <w:r>
        <w:rPr>
          <w:color w:val="0000FF"/>
          <w:szCs w:val="19"/>
        </w:rPr>
        <w:t>ό</w:t>
      </w:r>
      <w:r w:rsidRPr="00D06EEF">
        <w:rPr>
          <w:color w:val="0000FF"/>
          <w:szCs w:val="19"/>
          <w:lang w:val="ru-RU"/>
        </w:rPr>
        <w:t xml:space="preserve"> </w:t>
      </w:r>
      <w:r>
        <w:rPr>
          <w:color w:val="0000FF"/>
          <w:szCs w:val="19"/>
        </w:rPr>
        <w:t>Θεός</w:t>
      </w:r>
      <w:r w:rsidRPr="00C22215">
        <w:rPr>
          <w:color w:val="0000FF"/>
          <w:szCs w:val="19"/>
          <w:lang w:val="ru-RU"/>
        </w:rPr>
        <w:t xml:space="preserve">, </w:t>
      </w:r>
      <w:r>
        <w:rPr>
          <w:color w:val="0000FF"/>
          <w:szCs w:val="19"/>
        </w:rPr>
        <w:t>καί</w:t>
      </w:r>
      <w:r w:rsidRPr="00D06EEF">
        <w:rPr>
          <w:color w:val="0000FF"/>
          <w:szCs w:val="19"/>
          <w:lang w:val="ru-RU"/>
        </w:rPr>
        <w:t xml:space="preserve"> </w:t>
      </w:r>
      <w:r>
        <w:rPr>
          <w:color w:val="0000FF"/>
          <w:szCs w:val="19"/>
        </w:rPr>
        <w:t>έπέκεινα</w:t>
      </w:r>
      <w:r w:rsidRPr="00D06EEF">
        <w:rPr>
          <w:color w:val="0000FF"/>
          <w:szCs w:val="19"/>
          <w:lang w:val="ru-RU"/>
        </w:rPr>
        <w:t xml:space="preserve"> </w:t>
      </w:r>
      <w:r>
        <w:rPr>
          <w:color w:val="0000FF"/>
          <w:szCs w:val="19"/>
        </w:rPr>
        <w:t>τοϋ</w:t>
      </w:r>
      <w:r w:rsidRPr="00D06EEF">
        <w:rPr>
          <w:color w:val="0000FF"/>
          <w:szCs w:val="19"/>
          <w:lang w:val="ru-RU"/>
        </w:rPr>
        <w:t xml:space="preserve"> </w:t>
      </w:r>
      <w:r>
        <w:rPr>
          <w:color w:val="0000FF"/>
          <w:szCs w:val="19"/>
        </w:rPr>
        <w:t>ένός</w:t>
      </w:r>
      <w:r w:rsidRPr="00D06EEF">
        <w:rPr>
          <w:color w:val="0000FF"/>
          <w:szCs w:val="19"/>
          <w:lang w:val="ru-RU"/>
        </w:rPr>
        <w:t xml:space="preserve"> </w:t>
      </w:r>
      <w:r>
        <w:rPr>
          <w:color w:val="0000FF"/>
          <w:szCs w:val="19"/>
        </w:rPr>
        <w:t>καί</w:t>
      </w:r>
      <w:r w:rsidRPr="00D06EEF">
        <w:rPr>
          <w:color w:val="0000FF"/>
          <w:szCs w:val="19"/>
          <w:lang w:val="ru-RU"/>
        </w:rPr>
        <w:t xml:space="preserve"> </w:t>
      </w:r>
      <w:r>
        <w:rPr>
          <w:color w:val="0000FF"/>
          <w:szCs w:val="19"/>
        </w:rPr>
        <w:t>ύπέρ</w:t>
      </w:r>
      <w:r w:rsidRPr="00D06EEF">
        <w:rPr>
          <w:color w:val="0000FF"/>
          <w:szCs w:val="19"/>
          <w:lang w:val="ru-RU"/>
        </w:rPr>
        <w:t xml:space="preserve"> </w:t>
      </w:r>
      <w:r>
        <w:rPr>
          <w:color w:val="0000FF"/>
          <w:szCs w:val="19"/>
        </w:rPr>
        <w:t>άυτήν</w:t>
      </w:r>
      <w:r w:rsidRPr="00D06EEF">
        <w:rPr>
          <w:color w:val="0000FF"/>
          <w:szCs w:val="19"/>
          <w:lang w:val="ru-RU"/>
        </w:rPr>
        <w:t xml:space="preserve"> </w:t>
      </w:r>
      <w:r>
        <w:rPr>
          <w:color w:val="0000FF"/>
          <w:szCs w:val="19"/>
        </w:rPr>
        <w:t>μονάδα</w:t>
      </w:r>
      <w:r w:rsidRPr="00C22215">
        <w:rPr>
          <w:color w:val="0000FF"/>
          <w:szCs w:val="19"/>
          <w:lang w:val="ru-RU"/>
        </w:rPr>
        <w:t xml:space="preserve">； </w:t>
      </w:r>
      <w:r>
        <w:rPr>
          <w:i/>
          <w:iCs/>
          <w:color w:val="0000FF"/>
          <w:szCs w:val="19"/>
        </w:rPr>
        <w:t>奥利金</w:t>
      </w:r>
      <w:r>
        <w:rPr>
          <w:color w:val="0000FF"/>
          <w:szCs w:val="19"/>
        </w:rPr>
        <w:t>《论原理》第</w:t>
      </w:r>
      <w:r w:rsidRPr="00D06EEF">
        <w:rPr>
          <w:color w:val="0000FF"/>
          <w:szCs w:val="19"/>
          <w:lang w:val="ru-RU"/>
        </w:rPr>
        <w:t>1</w:t>
      </w:r>
      <w:r>
        <w:rPr>
          <w:color w:val="0000FF"/>
          <w:szCs w:val="19"/>
        </w:rPr>
        <w:t>卷第</w:t>
      </w:r>
      <w:r w:rsidRPr="00D06EEF">
        <w:rPr>
          <w:color w:val="0000FF"/>
          <w:szCs w:val="19"/>
          <w:lang w:val="ru-RU"/>
        </w:rPr>
        <w:t>6</w:t>
      </w:r>
      <w:r>
        <w:rPr>
          <w:color w:val="0000FF"/>
          <w:szCs w:val="19"/>
        </w:rPr>
        <w:t>章</w:t>
      </w:r>
      <w:r w:rsidRPr="00D06EEF">
        <w:rPr>
          <w:color w:val="0000FF"/>
          <w:szCs w:val="19"/>
          <w:lang w:val="ru-RU"/>
        </w:rPr>
        <w:t>……</w:t>
      </w:r>
      <w:r>
        <w:rPr>
          <w:color w:val="0000FF"/>
          <w:szCs w:val="19"/>
        </w:rPr>
        <w:t>以免人们认为</w:t>
      </w:r>
      <w:r w:rsidRPr="00D06EEF">
        <w:rPr>
          <w:color w:val="0000FF"/>
          <w:szCs w:val="19"/>
          <w:lang w:val="ru-RU"/>
        </w:rPr>
        <w:t>（</w:t>
      </w:r>
      <w:r>
        <w:rPr>
          <w:color w:val="0000FF"/>
          <w:szCs w:val="19"/>
        </w:rPr>
        <w:t>上帝</w:t>
      </w:r>
      <w:r w:rsidRPr="00D06EEF">
        <w:rPr>
          <w:color w:val="0000FF"/>
          <w:szCs w:val="19"/>
          <w:lang w:val="ru-RU"/>
        </w:rPr>
        <w:t>）</w:t>
      </w:r>
      <w:r>
        <w:rPr>
          <w:color w:val="0000FF"/>
          <w:szCs w:val="19"/>
        </w:rPr>
        <w:t>在自身中包含任何更高或更低的事物</w:t>
      </w:r>
      <w:r w:rsidRPr="00D06EEF">
        <w:rPr>
          <w:color w:val="0000FF"/>
          <w:szCs w:val="19"/>
          <w:lang w:val="ru-RU"/>
        </w:rPr>
        <w:t>，</w:t>
      </w:r>
      <w:r>
        <w:rPr>
          <w:color w:val="0000FF"/>
          <w:szCs w:val="19"/>
        </w:rPr>
        <w:t>而是要祂在各个方面都是</w:t>
      </w:r>
      <w:r w:rsidRPr="00D06EEF">
        <w:rPr>
          <w:color w:val="0000FF"/>
          <w:szCs w:val="19"/>
          <w:lang w:val="ru-RU"/>
        </w:rPr>
        <w:t>“</w:t>
      </w:r>
      <w:r>
        <w:rPr>
          <w:color w:val="0000FF"/>
          <w:szCs w:val="19"/>
        </w:rPr>
        <w:t>单一的</w:t>
      </w:r>
      <w:r w:rsidRPr="00D06EEF">
        <w:rPr>
          <w:color w:val="0000FF"/>
          <w:szCs w:val="19"/>
          <w:lang w:val="ru-RU"/>
        </w:rPr>
        <w:t>”，</w:t>
      </w:r>
      <w:r>
        <w:rPr>
          <w:color w:val="0000FF"/>
          <w:szCs w:val="19"/>
        </w:rPr>
        <w:t>或者说</w:t>
      </w:r>
      <w:r w:rsidRPr="00D06EEF">
        <w:rPr>
          <w:color w:val="0000FF"/>
          <w:szCs w:val="19"/>
          <w:lang w:val="ru-RU"/>
        </w:rPr>
        <w:t>“</w:t>
      </w:r>
      <w:r>
        <w:rPr>
          <w:color w:val="0000FF"/>
          <w:szCs w:val="19"/>
        </w:rPr>
        <w:t>唯一</w:t>
      </w:r>
      <w:r w:rsidRPr="00D06EEF">
        <w:rPr>
          <w:color w:val="0000FF"/>
          <w:szCs w:val="19"/>
          <w:lang w:val="ru-RU"/>
        </w:rPr>
        <w:t xml:space="preserve">”……； </w:t>
      </w:r>
      <w:r>
        <w:rPr>
          <w:i/>
          <w:iCs/>
          <w:color w:val="0000FF"/>
          <w:szCs w:val="19"/>
        </w:rPr>
        <w:t>布芬</w:t>
      </w:r>
      <w:r w:rsidRPr="00C22215">
        <w:rPr>
          <w:i/>
          <w:iCs/>
          <w:color w:val="0000FF"/>
          <w:szCs w:val="19"/>
          <w:lang w:val="ru-RU"/>
        </w:rPr>
        <w:t>（</w:t>
      </w:r>
      <w:r>
        <w:rPr>
          <w:color w:val="0000FF"/>
          <w:szCs w:val="19"/>
        </w:rPr>
        <w:t>Bufin</w:t>
      </w:r>
      <w:r w:rsidRPr="00C22215">
        <w:rPr>
          <w:i/>
          <w:iCs/>
          <w:color w:val="0000FF"/>
          <w:szCs w:val="19"/>
          <w:lang w:val="ru-RU"/>
        </w:rPr>
        <w:t>）——</w:t>
      </w:r>
      <w:r>
        <w:rPr>
          <w:color w:val="0000FF"/>
          <w:szCs w:val="19"/>
        </w:rPr>
        <w:t>《信仰阐</w:t>
      </w:r>
      <w:r w:rsidRPr="00C22215">
        <w:rPr>
          <w:color w:val="0000FF"/>
          <w:szCs w:val="19"/>
          <w:lang w:val="ru-RU"/>
        </w:rPr>
        <w:t>释》（</w:t>
      </w:r>
      <w:r>
        <w:rPr>
          <w:color w:val="0000FF"/>
          <w:szCs w:val="19"/>
        </w:rPr>
        <w:t>Exposit</w:t>
      </w:r>
      <w:r w:rsidRPr="00C22215">
        <w:rPr>
          <w:color w:val="0000FF"/>
          <w:szCs w:val="19"/>
          <w:lang w:val="ru-RU"/>
        </w:rPr>
        <w:t xml:space="preserve">. </w:t>
      </w:r>
      <w:r>
        <w:rPr>
          <w:color w:val="0000FF"/>
          <w:szCs w:val="19"/>
        </w:rPr>
        <w:t>fidei</w:t>
      </w:r>
      <w:r w:rsidRPr="00C22215">
        <w:rPr>
          <w:color w:val="0000FF"/>
          <w:szCs w:val="19"/>
          <w:lang w:val="ru-RU"/>
        </w:rPr>
        <w:t>），第18页：“当我们说东方教会信奉独一的上帝、全能的父，以及独一的主时，必须理解的是，祂之所以被称为</w:t>
      </w:r>
      <w:r w:rsidRPr="00C22215">
        <w:rPr>
          <w:i/>
          <w:iCs/>
          <w:color w:val="0000FF"/>
          <w:szCs w:val="19"/>
          <w:lang w:val="ru-RU"/>
        </w:rPr>
        <w:t>‘独一’，并非指数量上的唯一，而是</w:t>
      </w:r>
      <w:r w:rsidRPr="00C22215">
        <w:rPr>
          <w:i/>
          <w:color w:val="0000FF"/>
          <w:szCs w:val="19"/>
          <w:lang w:val="ru-RU"/>
        </w:rPr>
        <w:t>指全然的</w:t>
      </w:r>
      <w:r>
        <w:rPr>
          <w:color w:val="0000FF"/>
          <w:szCs w:val="19"/>
        </w:rPr>
        <w:t>唯一</w:t>
      </w:r>
      <w:r w:rsidRPr="00C22215">
        <w:rPr>
          <w:color w:val="0000FF"/>
          <w:szCs w:val="19"/>
          <w:lang w:val="ru-RU"/>
        </w:rPr>
        <w:t>（</w:t>
      </w:r>
      <w:r>
        <w:rPr>
          <w:color w:val="0000FF"/>
          <w:szCs w:val="19"/>
        </w:rPr>
        <w:t>unum</w:t>
      </w:r>
      <w:r w:rsidRPr="00D06EEF">
        <w:rPr>
          <w:color w:val="0000FF"/>
          <w:szCs w:val="19"/>
          <w:lang w:val="ru-RU"/>
        </w:rPr>
        <w:t xml:space="preserve"> </w:t>
      </w:r>
      <w:r>
        <w:rPr>
          <w:color w:val="0000FF"/>
          <w:szCs w:val="19"/>
        </w:rPr>
        <w:t>non</w:t>
      </w:r>
      <w:r w:rsidRPr="00D06EEF">
        <w:rPr>
          <w:color w:val="0000FF"/>
          <w:szCs w:val="19"/>
          <w:lang w:val="ru-RU"/>
        </w:rPr>
        <w:t xml:space="preserve"> </w:t>
      </w:r>
      <w:r>
        <w:rPr>
          <w:color w:val="0000FF"/>
          <w:szCs w:val="19"/>
        </w:rPr>
        <w:t>numero</w:t>
      </w:r>
      <w:r w:rsidRPr="00D06EEF">
        <w:rPr>
          <w:color w:val="0000FF"/>
          <w:szCs w:val="19"/>
          <w:lang w:val="ru-RU"/>
        </w:rPr>
        <w:t xml:space="preserve"> </w:t>
      </w:r>
      <w:r>
        <w:rPr>
          <w:color w:val="0000FF"/>
          <w:szCs w:val="19"/>
        </w:rPr>
        <w:t>dici</w:t>
      </w:r>
      <w:r w:rsidRPr="00C22215">
        <w:rPr>
          <w:color w:val="0000FF"/>
          <w:szCs w:val="19"/>
          <w:lang w:val="ru-RU"/>
        </w:rPr>
        <w:t xml:space="preserve">, </w:t>
      </w:r>
      <w:r>
        <w:rPr>
          <w:color w:val="0000FF"/>
          <w:szCs w:val="19"/>
        </w:rPr>
        <w:t>sed</w:t>
      </w:r>
      <w:r w:rsidRPr="00D06EEF">
        <w:rPr>
          <w:color w:val="0000FF"/>
          <w:szCs w:val="19"/>
          <w:lang w:val="ru-RU"/>
        </w:rPr>
        <w:t xml:space="preserve"> </w:t>
      </w:r>
      <w:r>
        <w:rPr>
          <w:color w:val="0000FF"/>
          <w:szCs w:val="19"/>
        </w:rPr>
        <w:t>universitate</w:t>
      </w:r>
      <w:r w:rsidRPr="00C22215">
        <w:rPr>
          <w:color w:val="0000FF"/>
          <w:szCs w:val="19"/>
          <w:lang w:val="ru-RU"/>
        </w:rPr>
        <w:t>）。” 例如，若有人谈论‘一个人’或‘一匹马’，此时</w:t>
      </w:r>
      <w:r w:rsidRPr="00C22215">
        <w:rPr>
          <w:i/>
          <w:iCs/>
          <w:color w:val="0000FF"/>
          <w:szCs w:val="19"/>
          <w:lang w:val="ru-RU"/>
        </w:rPr>
        <w:t>‘一</w:t>
      </w:r>
      <w:r w:rsidRPr="00C22215">
        <w:rPr>
          <w:color w:val="0000FF"/>
          <w:szCs w:val="19"/>
          <w:lang w:val="ru-RU"/>
        </w:rPr>
        <w:t>’是按</w:t>
      </w:r>
      <w:r w:rsidRPr="00C22215">
        <w:rPr>
          <w:i/>
          <w:iCs/>
          <w:color w:val="0000FF"/>
          <w:szCs w:val="19"/>
          <w:lang w:val="ru-RU"/>
        </w:rPr>
        <w:t>数量</w:t>
      </w:r>
      <w:r w:rsidRPr="00C22215">
        <w:rPr>
          <w:color w:val="0000FF"/>
          <w:szCs w:val="19"/>
          <w:lang w:val="ru-RU"/>
        </w:rPr>
        <w:t>而言的：因为可能还有第二个人、第三个人，马也是如此。但当提到‘一个’时，若已无法再添加第二个或第三个，那么‘一’这个名称就不是按数量，而是按整体而言的。 例如，当我们说“一个太阳”时</w:t>
      </w:r>
      <w:r w:rsidRPr="00C22215">
        <w:rPr>
          <w:i/>
          <w:color w:val="0000FF"/>
          <w:szCs w:val="19"/>
          <w:lang w:val="ru-RU"/>
        </w:rPr>
        <w:t>，“一个</w:t>
      </w:r>
      <w:r w:rsidRPr="00C22215">
        <w:rPr>
          <w:color w:val="0000FF"/>
          <w:szCs w:val="19"/>
          <w:lang w:val="ru-RU"/>
        </w:rPr>
        <w:t>”一词的含义是既不能再增加第二个，也不能再增加第三个。更何况上帝，当祂被称为“唯一”时，显然并非指数量上的唯一，而是指完全的唯一，即“唯一”的含义正是“没有别的上帝”。</w:t>
      </w:r>
    </w:p>
  </w:footnote>
  <w:footnote w:id="188">
    <w:p w14:paraId="3A1CA640" w14:textId="77777777" w:rsidR="008C6606" w:rsidRPr="009164BA"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“他们今后不可再向偶像献祭</w:t>
      </w:r>
      <w:r w:rsidRPr="00C22215">
        <w:rPr>
          <w:color w:val="0000FF"/>
          <w:szCs w:val="19"/>
          <w:lang w:val="ru-RU"/>
        </w:rPr>
        <w:t>”（利未记 17:7）。</w:t>
      </w:r>
      <w:r w:rsidRPr="009164BA">
        <w:rPr>
          <w:i/>
          <w:color w:val="0000FF"/>
          <w:szCs w:val="19"/>
          <w:lang w:val="ru-RU"/>
        </w:rPr>
        <w:t>“耶和华如此说：‘你们的列祖在我身上发现了什么不义，以致他们离弃我，追随虚空，自己也归于虚空呢？</w:t>
      </w:r>
      <w:r w:rsidRPr="009164BA">
        <w:rPr>
          <w:color w:val="0000FF"/>
          <w:szCs w:val="19"/>
          <w:lang w:val="ru-RU"/>
        </w:rPr>
        <w:t>’”（耶利米书 2:5）。</w:t>
      </w:r>
    </w:p>
  </w:footnote>
  <w:footnote w:id="189">
    <w:p w14:paraId="7822CA7A"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不可敬拜偶像，也不可为自己铸造神像</w:t>
      </w:r>
      <w:r w:rsidRPr="00C22215">
        <w:rPr>
          <w:color w:val="0000FF"/>
          <w:szCs w:val="19"/>
          <w:lang w:val="ru-RU"/>
        </w:rPr>
        <w:t>（利未记 19:4）。</w:t>
      </w:r>
      <w:r w:rsidRPr="00C22215">
        <w:rPr>
          <w:i/>
          <w:iCs/>
          <w:color w:val="0000FF"/>
          <w:szCs w:val="19"/>
          <w:lang w:val="ru-RU"/>
        </w:rPr>
        <w:t>要把他们所有的铸造偶像尽行毁灭</w:t>
      </w:r>
      <w:r w:rsidRPr="00C22215">
        <w:rPr>
          <w:color w:val="0000FF"/>
          <w:szCs w:val="19"/>
          <w:lang w:val="ru-RU"/>
        </w:rPr>
        <w:t>（民数记 33:52）。</w:t>
      </w:r>
    </w:p>
  </w:footnote>
  <w:footnote w:id="190">
    <w:p w14:paraId="69BE935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他们的语言</w:t>
      </w:r>
      <w:r w:rsidRPr="00C22215">
        <w:rPr>
          <w:color w:val="0000FF"/>
          <w:szCs w:val="19"/>
          <w:lang w:val="ru-RU"/>
        </w:rPr>
        <w:t>（巴比伦诸神）</w:t>
      </w:r>
      <w:r w:rsidRPr="00C22215">
        <w:rPr>
          <w:i/>
          <w:iCs/>
          <w:color w:val="0000FF"/>
          <w:szCs w:val="19"/>
          <w:lang w:val="ru-RU"/>
        </w:rPr>
        <w:t>是由工匠雕琢而成的……却无法说话</w:t>
      </w:r>
      <w:r w:rsidRPr="00C22215">
        <w:rPr>
          <w:color w:val="0000FF"/>
          <w:szCs w:val="19"/>
          <w:lang w:val="ru-RU"/>
        </w:rPr>
        <w:t xml:space="preserve">（耶利米书信第7节，参见第58节）。 </w:t>
      </w:r>
      <w:r w:rsidRPr="00C22215">
        <w:rPr>
          <w:i/>
          <w:iCs/>
          <w:color w:val="0000FF"/>
          <w:szCs w:val="19"/>
          <w:lang w:val="ru-RU"/>
        </w:rPr>
        <w:t>我的手已掌控了那些偶像之国，其中的偶像比耶路撒冷和撒玛利亚的还要多</w:t>
      </w:r>
      <w:r w:rsidRPr="00C22215">
        <w:rPr>
          <w:color w:val="0000FF"/>
          <w:szCs w:val="19"/>
          <w:lang w:val="ru-RU"/>
        </w:rPr>
        <w:t>（以赛亚书 10:10）。</w:t>
      </w:r>
      <w:r w:rsidRPr="00C22215">
        <w:rPr>
          <w:i/>
          <w:iCs/>
          <w:color w:val="0000FF"/>
          <w:szCs w:val="19"/>
          <w:lang w:val="ru-RU"/>
        </w:rPr>
        <w:t>他们为何要用那些异邦的、微不足道的偶像激起我的愤怒呢？</w:t>
      </w:r>
      <w:r w:rsidRPr="009164BA">
        <w:rPr>
          <w:color w:val="0000FF"/>
          <w:szCs w:val="19"/>
          <w:lang w:val="ru-RU"/>
        </w:rPr>
        <w:t>（耶利米书 8:19）。</w:t>
      </w:r>
      <w:r w:rsidRPr="009164BA">
        <w:rPr>
          <w:color w:val="0000FF"/>
          <w:lang w:val="ru-RU"/>
        </w:rPr>
        <w:t xml:space="preserve"> </w:t>
      </w:r>
      <w:r w:rsidRPr="009164BA">
        <w:rPr>
          <w:i/>
          <w:iCs/>
          <w:color w:val="0000FF"/>
          <w:lang w:val="ru-RU"/>
        </w:rPr>
        <w:t>如今他们又增添了罪孽：按自己的意念，用自己的银子为自己铸造了银像——这是工匠的杰作</w:t>
      </w:r>
      <w:r w:rsidRPr="009164BA">
        <w:rPr>
          <w:color w:val="0000FF"/>
          <w:szCs w:val="19"/>
          <w:lang w:val="ru-RU"/>
        </w:rPr>
        <w:t>（</w:t>
      </w:r>
      <w:r>
        <w:rPr>
          <w:color w:val="0000FF"/>
          <w:szCs w:val="19"/>
          <w:lang w:val="ru-RU"/>
        </w:rPr>
        <w:t>何西阿书</w:t>
      </w:r>
      <w:r w:rsidRPr="009164BA">
        <w:rPr>
          <w:color w:val="0000FF"/>
          <w:szCs w:val="19"/>
          <w:lang w:val="ru-RU"/>
        </w:rPr>
        <w:t xml:space="preserve"> 13:2）。</w:t>
      </w:r>
      <w:r w:rsidRPr="00C22215">
        <w:rPr>
          <w:i/>
          <w:iCs/>
          <w:color w:val="0000FF"/>
          <w:szCs w:val="19"/>
          <w:lang w:val="ru-RU"/>
        </w:rPr>
        <w:t>我要从你中间除灭你的偶像和神像，你便不再敬拜你手所造的</w:t>
      </w:r>
      <w:r w:rsidRPr="00C22215">
        <w:rPr>
          <w:color w:val="0000FF"/>
          <w:szCs w:val="19"/>
          <w:lang w:val="ru-RU"/>
        </w:rPr>
        <w:t>（弥迦书 5:13）。</w:t>
      </w:r>
    </w:p>
  </w:footnote>
  <w:footnote w:id="191">
    <w:p w14:paraId="4F287076"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这几乎是近代理性主义者们的普遍观点。</w:t>
      </w:r>
    </w:p>
  </w:footnote>
  <w:footnote w:id="192">
    <w:p w14:paraId="5D6F4D9C"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color w:val="0000FF"/>
        </w:rPr>
        <w:t>西奥菲勒致奥托利库斯书</w:t>
      </w:r>
      <w:r w:rsidRPr="00D06EEF">
        <w:rPr>
          <w:color w:val="0000FF"/>
          <w:lang w:val="ru-RU"/>
        </w:rPr>
        <w:t>，</w:t>
      </w:r>
      <w:r>
        <w:rPr>
          <w:color w:val="0000FF"/>
        </w:rPr>
        <w:t>第二卷</w:t>
      </w:r>
      <w:r w:rsidRPr="00D06EEF">
        <w:rPr>
          <w:color w:val="0000FF"/>
          <w:lang w:val="ru-RU"/>
        </w:rPr>
        <w:t>；</w:t>
      </w:r>
      <w:r>
        <w:rPr>
          <w:i/>
          <w:iCs/>
          <w:color w:val="0000FF"/>
        </w:rPr>
        <w:t>伊西多尔</w:t>
      </w:r>
      <w:r w:rsidRPr="00D06EEF">
        <w:rPr>
          <w:i/>
          <w:iCs/>
          <w:color w:val="0000FF"/>
          <w:lang w:val="ru-RU"/>
        </w:rPr>
        <w:t>·</w:t>
      </w:r>
      <w:r>
        <w:rPr>
          <w:i/>
          <w:iCs/>
          <w:color w:val="0000FF"/>
        </w:rPr>
        <w:t>佩卢斯</w:t>
      </w:r>
      <w:r w:rsidRPr="00D06EEF">
        <w:rPr>
          <w:color w:val="0000FF"/>
          <w:lang w:val="ru-RU"/>
        </w:rPr>
        <w:t>，</w:t>
      </w:r>
      <w:r>
        <w:rPr>
          <w:color w:val="0000FF"/>
        </w:rPr>
        <w:t>第三卷</w:t>
      </w:r>
      <w:r w:rsidRPr="00D06EEF">
        <w:rPr>
          <w:color w:val="0000FF"/>
          <w:lang w:val="ru-RU"/>
        </w:rPr>
        <w:t>，</w:t>
      </w:r>
      <w:r>
        <w:rPr>
          <w:color w:val="0000FF"/>
        </w:rPr>
        <w:t>第</w:t>
      </w:r>
      <w:r w:rsidRPr="00D06EEF">
        <w:rPr>
          <w:color w:val="0000FF"/>
          <w:lang w:val="ru-RU"/>
        </w:rPr>
        <w:t>112</w:t>
      </w:r>
      <w:r>
        <w:rPr>
          <w:color w:val="0000FF"/>
        </w:rPr>
        <w:t>封书信</w:t>
      </w:r>
      <w:r w:rsidRPr="00D06EEF">
        <w:rPr>
          <w:color w:val="0000FF"/>
          <w:lang w:val="ru-RU"/>
        </w:rPr>
        <w:t>；</w:t>
      </w:r>
      <w:r>
        <w:rPr>
          <w:i/>
          <w:iCs/>
          <w:color w:val="0000FF"/>
        </w:rPr>
        <w:t>大巴西尔</w:t>
      </w:r>
      <w:r>
        <w:rPr>
          <w:color w:val="0000FF"/>
        </w:rPr>
        <w:t>《反埃夫诺米乌斯论》</w:t>
      </w:r>
      <w:r w:rsidRPr="00D06EEF">
        <w:rPr>
          <w:color w:val="0000FF"/>
          <w:lang w:val="ru-RU"/>
        </w:rPr>
        <w:t>，</w:t>
      </w:r>
      <w:r>
        <w:rPr>
          <w:color w:val="0000FF"/>
        </w:rPr>
        <w:t>第五卷及《论圣灵》第</w:t>
      </w:r>
      <w:r w:rsidRPr="00D06EEF">
        <w:rPr>
          <w:color w:val="0000FF"/>
          <w:lang w:val="ru-RU"/>
        </w:rPr>
        <w:t>16</w:t>
      </w:r>
      <w:r>
        <w:rPr>
          <w:color w:val="0000FF"/>
        </w:rPr>
        <w:t>章</w:t>
      </w:r>
      <w:r w:rsidRPr="00D06EEF">
        <w:rPr>
          <w:color w:val="0000FF"/>
          <w:lang w:val="ru-RU"/>
        </w:rPr>
        <w:t>；</w:t>
      </w:r>
      <w:r>
        <w:rPr>
          <w:i/>
          <w:iCs/>
          <w:color w:val="0000FF"/>
        </w:rPr>
        <w:t>西里尔</w:t>
      </w:r>
      <w:r>
        <w:rPr>
          <w:color w:val="0000FF"/>
        </w:rPr>
        <w:t>《反尤利安论》</w:t>
      </w:r>
      <w:r w:rsidRPr="00D06EEF">
        <w:rPr>
          <w:color w:val="0000FF"/>
          <w:lang w:val="ru-RU"/>
        </w:rPr>
        <w:t>，</w:t>
      </w:r>
      <w:r>
        <w:rPr>
          <w:color w:val="0000FF"/>
        </w:rPr>
        <w:t>第一卷</w:t>
      </w:r>
      <w:r w:rsidRPr="00D06EEF">
        <w:rPr>
          <w:color w:val="0000FF"/>
          <w:lang w:val="ru-RU"/>
        </w:rPr>
        <w:t xml:space="preserve">； </w:t>
      </w:r>
      <w:r>
        <w:rPr>
          <w:i/>
          <w:iCs/>
          <w:color w:val="0000FF"/>
        </w:rPr>
        <w:t>金口若望</w:t>
      </w:r>
      <w:r>
        <w:rPr>
          <w:color w:val="0000FF"/>
        </w:rPr>
        <w:t>《创世记讲道集》第八篇</w:t>
      </w:r>
      <w:r w:rsidRPr="00D06EEF">
        <w:rPr>
          <w:color w:val="0000FF"/>
          <w:lang w:val="ru-RU"/>
        </w:rPr>
        <w:t>；</w:t>
      </w:r>
      <w:r>
        <w:rPr>
          <w:i/>
          <w:iCs/>
          <w:color w:val="0000FF"/>
        </w:rPr>
        <w:t>提奥多雷特</w:t>
      </w:r>
      <w:r>
        <w:rPr>
          <w:color w:val="0000FF"/>
        </w:rPr>
        <w:t>《创世记注释》第</w:t>
      </w:r>
      <w:r w:rsidRPr="00D06EEF">
        <w:rPr>
          <w:color w:val="0000FF"/>
          <w:lang w:val="ru-RU"/>
        </w:rPr>
        <w:t>19</w:t>
      </w:r>
      <w:r>
        <w:rPr>
          <w:color w:val="0000FF"/>
        </w:rPr>
        <w:t>问</w:t>
      </w:r>
      <w:r w:rsidRPr="00D06EEF">
        <w:rPr>
          <w:color w:val="0000FF"/>
          <w:lang w:val="ru-RU"/>
        </w:rPr>
        <w:t>；</w:t>
      </w:r>
      <w:r>
        <w:rPr>
          <w:i/>
          <w:iCs/>
          <w:color w:val="0000FF"/>
        </w:rPr>
        <w:t>奥古斯丁</w:t>
      </w:r>
      <w:r>
        <w:rPr>
          <w:color w:val="0000FF"/>
        </w:rPr>
        <w:t>《论三位一体》第一卷第七章等。</w:t>
      </w:r>
    </w:p>
  </w:footnote>
  <w:footnote w:id="193">
    <w:p w14:paraId="12014559" w14:textId="77777777" w:rsidR="008C6606" w:rsidRPr="00C22215" w:rsidRDefault="008C6606" w:rsidP="008C6606">
      <w:pPr>
        <w:pStyle w:val="FootnoteText"/>
        <w:rPr>
          <w:lang w:val="ru-RU"/>
        </w:rPr>
      </w:pPr>
      <w:r>
        <w:rPr>
          <w:rStyle w:val="FootnoteReference"/>
        </w:rPr>
        <w:footnoteRef/>
      </w:r>
      <w:r w:rsidRPr="00D06EEF">
        <w:rPr>
          <w:lang w:val="ru-RU"/>
        </w:rPr>
        <w:t xml:space="preserve"> </w:t>
      </w:r>
      <w:r>
        <w:rPr>
          <w:color w:val="0000FF"/>
          <w:szCs w:val="18"/>
        </w:rPr>
        <w:t>圣约翰</w:t>
      </w:r>
      <w:r w:rsidRPr="00D06EEF">
        <w:rPr>
          <w:color w:val="0000FF"/>
          <w:szCs w:val="18"/>
          <w:lang w:val="ru-RU"/>
        </w:rPr>
        <w:t>·</w:t>
      </w:r>
      <w:r>
        <w:rPr>
          <w:color w:val="0000FF"/>
          <w:szCs w:val="18"/>
        </w:rPr>
        <w:t>金口</w:t>
      </w:r>
      <w:r w:rsidRPr="00D06EEF">
        <w:rPr>
          <w:color w:val="0000FF"/>
          <w:szCs w:val="18"/>
          <w:lang w:val="ru-RU"/>
        </w:rPr>
        <w:t>（</w:t>
      </w:r>
      <w:r>
        <w:rPr>
          <w:color w:val="0000FF"/>
          <w:szCs w:val="18"/>
        </w:rPr>
        <w:t>《诗篇注释》第</w:t>
      </w:r>
      <w:r w:rsidRPr="00D06EEF">
        <w:rPr>
          <w:color w:val="0000FF"/>
          <w:szCs w:val="18"/>
          <w:lang w:val="ru-RU"/>
        </w:rPr>
        <w:t>50</w:t>
      </w:r>
      <w:r>
        <w:rPr>
          <w:color w:val="0000FF"/>
          <w:szCs w:val="18"/>
        </w:rPr>
        <w:t>篇</w:t>
      </w:r>
      <w:r w:rsidRPr="00D06EEF">
        <w:rPr>
          <w:color w:val="0000FF"/>
          <w:szCs w:val="18"/>
          <w:lang w:val="ru-RU"/>
        </w:rPr>
        <w:t>）</w:t>
      </w:r>
      <w:r>
        <w:rPr>
          <w:color w:val="0000FF"/>
          <w:szCs w:val="18"/>
        </w:rPr>
        <w:t>指出</w:t>
      </w:r>
      <w:r w:rsidRPr="00D06EEF">
        <w:rPr>
          <w:color w:val="0000FF"/>
          <w:szCs w:val="18"/>
          <w:lang w:val="ru-RU"/>
        </w:rPr>
        <w:t>，</w:t>
      </w:r>
      <w:r>
        <w:rPr>
          <w:color w:val="0000FF"/>
          <w:szCs w:val="18"/>
        </w:rPr>
        <w:t>异教偶像在圣经中有时被称为</w:t>
      </w:r>
      <w:r w:rsidRPr="00D06EEF">
        <w:rPr>
          <w:color w:val="0000FF"/>
          <w:szCs w:val="18"/>
          <w:lang w:val="ru-RU"/>
        </w:rPr>
        <w:t>“</w:t>
      </w:r>
      <w:r>
        <w:rPr>
          <w:color w:val="0000FF"/>
          <w:szCs w:val="18"/>
        </w:rPr>
        <w:t>神</w:t>
      </w:r>
      <w:r w:rsidRPr="00D06EEF">
        <w:rPr>
          <w:color w:val="0000FF"/>
          <w:szCs w:val="18"/>
          <w:lang w:val="ru-RU"/>
        </w:rPr>
        <w:t>”——</w:t>
      </w:r>
      <w:r>
        <w:rPr>
          <w:color w:val="0000FF"/>
          <w:szCs w:val="18"/>
        </w:rPr>
        <w:t>ού</w:t>
      </w:r>
      <w:r w:rsidRPr="00D06EEF">
        <w:rPr>
          <w:color w:val="0000FF"/>
          <w:szCs w:val="18"/>
          <w:lang w:val="ru-RU"/>
        </w:rPr>
        <w:t xml:space="preserve"> </w:t>
      </w:r>
      <w:r>
        <w:rPr>
          <w:color w:val="0000FF"/>
          <w:szCs w:val="18"/>
        </w:rPr>
        <w:t>κατά</w:t>
      </w:r>
      <w:r w:rsidRPr="00D06EEF">
        <w:rPr>
          <w:color w:val="0000FF"/>
          <w:szCs w:val="18"/>
          <w:lang w:val="ru-RU"/>
        </w:rPr>
        <w:t xml:space="preserve"> </w:t>
      </w:r>
      <w:r>
        <w:rPr>
          <w:color w:val="0000FF"/>
          <w:szCs w:val="18"/>
        </w:rPr>
        <w:t>τιμήν</w:t>
      </w:r>
      <w:r w:rsidRPr="00D06EEF">
        <w:rPr>
          <w:color w:val="0000FF"/>
          <w:szCs w:val="18"/>
          <w:lang w:val="ru-RU"/>
        </w:rPr>
        <w:t xml:space="preserve">, </w:t>
      </w:r>
      <w:r>
        <w:rPr>
          <w:color w:val="0000FF"/>
          <w:szCs w:val="18"/>
        </w:rPr>
        <w:t>οΰτε</w:t>
      </w:r>
      <w:r w:rsidRPr="00D06EEF">
        <w:rPr>
          <w:color w:val="0000FF"/>
          <w:szCs w:val="18"/>
          <w:lang w:val="ru-RU"/>
        </w:rPr>
        <w:t xml:space="preserve"> </w:t>
      </w:r>
      <w:r>
        <w:rPr>
          <w:color w:val="0000FF"/>
          <w:szCs w:val="18"/>
        </w:rPr>
        <w:t>χάριτι</w:t>
      </w:r>
      <w:r w:rsidRPr="00D06EEF">
        <w:rPr>
          <w:color w:val="0000FF"/>
          <w:szCs w:val="18"/>
          <w:lang w:val="ru-RU"/>
        </w:rPr>
        <w:t xml:space="preserve"> </w:t>
      </w:r>
      <w:r>
        <w:rPr>
          <w:color w:val="0000FF"/>
          <w:szCs w:val="18"/>
        </w:rPr>
        <w:t>προσηγορίας</w:t>
      </w:r>
      <w:r w:rsidRPr="00D06EEF">
        <w:rPr>
          <w:color w:val="0000FF"/>
          <w:szCs w:val="18"/>
          <w:lang w:val="ru-RU"/>
        </w:rPr>
        <w:t xml:space="preserve">, </w:t>
      </w:r>
      <w:r>
        <w:rPr>
          <w:color w:val="0000FF"/>
          <w:szCs w:val="18"/>
        </w:rPr>
        <w:t>άλλά</w:t>
      </w:r>
      <w:r w:rsidRPr="00D06EEF">
        <w:rPr>
          <w:color w:val="0000FF"/>
          <w:szCs w:val="18"/>
          <w:lang w:val="ru-RU"/>
        </w:rPr>
        <w:t xml:space="preserve"> </w:t>
      </w:r>
      <w:r>
        <w:rPr>
          <w:color w:val="0000FF"/>
          <w:szCs w:val="18"/>
        </w:rPr>
        <w:t>δία</w:t>
      </w:r>
      <w:r w:rsidRPr="00D06EEF">
        <w:rPr>
          <w:color w:val="0000FF"/>
          <w:szCs w:val="18"/>
          <w:lang w:val="ru-RU"/>
        </w:rPr>
        <w:t xml:space="preserve"> </w:t>
      </w:r>
      <w:r>
        <w:rPr>
          <w:color w:val="0000FF"/>
          <w:szCs w:val="18"/>
        </w:rPr>
        <w:t>τήν</w:t>
      </w:r>
      <w:r w:rsidRPr="00D06EEF">
        <w:rPr>
          <w:color w:val="0000FF"/>
          <w:szCs w:val="18"/>
          <w:lang w:val="ru-RU"/>
        </w:rPr>
        <w:t xml:space="preserve"> </w:t>
      </w:r>
      <w:r>
        <w:rPr>
          <w:color w:val="0000FF"/>
          <w:szCs w:val="18"/>
        </w:rPr>
        <w:t>άπάτήν</w:t>
      </w:r>
      <w:r w:rsidRPr="00D06EEF">
        <w:rPr>
          <w:color w:val="0000FF"/>
          <w:szCs w:val="18"/>
          <w:lang w:val="ru-RU"/>
        </w:rPr>
        <w:t xml:space="preserve"> </w:t>
      </w:r>
      <w:r>
        <w:rPr>
          <w:color w:val="0000FF"/>
          <w:szCs w:val="18"/>
        </w:rPr>
        <w:t>τών</w:t>
      </w:r>
      <w:r w:rsidRPr="00D06EEF">
        <w:rPr>
          <w:color w:val="0000FF"/>
          <w:szCs w:val="18"/>
          <w:lang w:val="ru-RU"/>
        </w:rPr>
        <w:t xml:space="preserve"> </w:t>
      </w:r>
      <w:r>
        <w:rPr>
          <w:color w:val="0000FF"/>
          <w:szCs w:val="18"/>
        </w:rPr>
        <w:t>πλανηθέντων</w:t>
      </w:r>
      <w:r w:rsidRPr="00D06EEF">
        <w:rPr>
          <w:color w:val="0000FF"/>
          <w:szCs w:val="18"/>
          <w:lang w:val="ru-RU"/>
        </w:rPr>
        <w:t xml:space="preserve"> </w:t>
      </w:r>
      <w:r>
        <w:rPr>
          <w:color w:val="0000FF"/>
          <w:szCs w:val="18"/>
        </w:rPr>
        <w:t>καί</w:t>
      </w:r>
      <w:r w:rsidRPr="00D06EEF">
        <w:rPr>
          <w:color w:val="0000FF"/>
          <w:szCs w:val="18"/>
          <w:lang w:val="ru-RU"/>
        </w:rPr>
        <w:t xml:space="preserve"> </w:t>
      </w:r>
      <w:r>
        <w:rPr>
          <w:color w:val="0000FF"/>
          <w:szCs w:val="18"/>
        </w:rPr>
        <w:t>ούτως</w:t>
      </w:r>
      <w:r w:rsidRPr="00D06EEF">
        <w:rPr>
          <w:color w:val="0000FF"/>
          <w:szCs w:val="18"/>
          <w:lang w:val="ru-RU"/>
        </w:rPr>
        <w:t xml:space="preserve"> </w:t>
      </w:r>
      <w:r>
        <w:rPr>
          <w:color w:val="0000FF"/>
          <w:szCs w:val="18"/>
        </w:rPr>
        <w:t>καλεσάντων。</w:t>
      </w:r>
      <w:r w:rsidRPr="00D06EEF">
        <w:rPr>
          <w:color w:val="0000FF"/>
          <w:szCs w:val="18"/>
          <w:lang w:val="ru-RU"/>
        </w:rPr>
        <w:t xml:space="preserve"> </w:t>
      </w:r>
      <w:r w:rsidRPr="00C22215">
        <w:rPr>
          <w:color w:val="0000FF"/>
          <w:szCs w:val="18"/>
          <w:lang w:val="ru-RU"/>
        </w:rPr>
        <w:t>此外，众所周知，在圣经中，“神”这一称谓有时也被赋予君王、统治者、法官和祭司（出埃及记 22:28； 诗篇 81:1 和 6；135:2 等）。正是针对这些“神”，摩西才称至高者为“诸神之神”和“诸主之主”，而并非仅针对异教的神明或偶像。</w:t>
      </w:r>
    </w:p>
  </w:footnote>
  <w:footnote w:id="194">
    <w:p w14:paraId="55CE1B7B" w14:textId="77777777" w:rsidR="008C6606" w:rsidRPr="00C75C08"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救主的话也是如此：a）对犹太人说：</w:t>
      </w:r>
      <w:r w:rsidRPr="00C22215">
        <w:rPr>
          <w:i/>
          <w:iCs/>
          <w:color w:val="0000FF"/>
          <w:lang w:val="ru-RU"/>
        </w:rPr>
        <w:t xml:space="preserve">你们彼此接受荣耀，却不寻求那独一真神所赐的荣耀，你们怎能信呢？ </w:t>
      </w:r>
      <w:r w:rsidRPr="00C75C08">
        <w:rPr>
          <w:color w:val="0000FF"/>
          <w:lang w:val="ru-RU"/>
        </w:rPr>
        <w:t>（约5:44），以及——b）对魔鬼说：</w:t>
      </w:r>
      <w:r w:rsidRPr="00C75C08">
        <w:rPr>
          <w:i/>
          <w:iCs/>
          <w:color w:val="0000FF"/>
          <w:lang w:val="ru-RU"/>
        </w:rPr>
        <w:t>撒但，退去吧！经上记着说：‘当拜主你的神，单要事奉祂</w:t>
      </w:r>
      <w:r w:rsidRPr="00C75C08">
        <w:rPr>
          <w:color w:val="0000FF"/>
          <w:lang w:val="ru-RU"/>
        </w:rPr>
        <w:t>。’（路4:8）。</w:t>
      </w:r>
    </w:p>
  </w:footnote>
  <w:footnote w:id="195">
    <w:p w14:paraId="5F0127B5" w14:textId="77777777" w:rsidR="008C6606" w:rsidRDefault="008C6606" w:rsidP="008C6606">
      <w:pPr>
        <w:pStyle w:val="FootnoteText"/>
      </w:pPr>
      <w:r>
        <w:rPr>
          <w:rStyle w:val="FootnoteReference"/>
        </w:rPr>
        <w:footnoteRef/>
      </w:r>
      <w:r w:rsidRPr="00C22215">
        <w:rPr>
          <w:lang w:val="ru-RU"/>
        </w:rPr>
        <w:t xml:space="preserve"> </w:t>
      </w:r>
      <w:r w:rsidRPr="00C22215">
        <w:rPr>
          <w:color w:val="0000FF"/>
          <w:lang w:val="ru-RU"/>
        </w:rPr>
        <w:t>以下经文也与此相关：</w:t>
      </w:r>
      <w:r w:rsidRPr="00C22215">
        <w:rPr>
          <w:i/>
          <w:iCs/>
          <w:color w:val="0000FF"/>
          <w:lang w:val="ru-RU"/>
        </w:rPr>
        <w:t>“你信神只有一位，你信得不错；鬼魔也信，却是战兢”</w:t>
      </w:r>
      <w:r w:rsidRPr="00C22215">
        <w:rPr>
          <w:color w:val="0000FF"/>
          <w:lang w:val="ru-RU"/>
        </w:rPr>
        <w:t xml:space="preserve">（雅各书 2:19）。 </w:t>
      </w:r>
      <w:r w:rsidRPr="00C75C08">
        <w:rPr>
          <w:i/>
          <w:iCs/>
          <w:color w:val="0000FF"/>
          <w:lang w:val="ru-RU"/>
        </w:rPr>
        <w:t>愿荣耀、尊贵、能力、权柄，归于独一全智的上帝——我们的救主，借着我们的主耶稣基督，从万世以前、现在直到永远</w:t>
      </w:r>
      <w:r w:rsidRPr="00C75C08">
        <w:rPr>
          <w:color w:val="0000FF"/>
          <w:lang w:val="ru-RU"/>
        </w:rPr>
        <w:t>（犹大书</w:t>
      </w:r>
      <w:r>
        <w:rPr>
          <w:color w:val="0000FF"/>
          <w:lang w:val="ru-RU"/>
        </w:rPr>
        <w:t xml:space="preserve"> 1:</w:t>
      </w:r>
      <w:r w:rsidRPr="00C75C08">
        <w:rPr>
          <w:color w:val="0000FF"/>
          <w:lang w:val="ru-RU"/>
        </w:rPr>
        <w:t>25</w:t>
      </w:r>
      <w:r>
        <w:rPr>
          <w:color w:val="0000FF"/>
        </w:rPr>
        <w:t>。参见罗马书 14:26）。</w:t>
      </w:r>
    </w:p>
  </w:footnote>
  <w:footnote w:id="196">
    <w:p w14:paraId="4A5D256B" w14:textId="77777777" w:rsidR="008C6606" w:rsidRDefault="008C6606" w:rsidP="008C6606">
      <w:pPr>
        <w:pStyle w:val="FootnoteText"/>
      </w:pPr>
      <w:r>
        <w:rPr>
          <w:rStyle w:val="FootnoteReference"/>
        </w:rPr>
        <w:footnoteRef/>
      </w:r>
      <w:r>
        <w:t xml:space="preserve"> </w:t>
      </w:r>
      <w:r>
        <w:rPr>
          <w:i/>
          <w:iCs/>
          <w:color w:val="0000FF"/>
          <w:szCs w:val="18"/>
        </w:rPr>
        <w:t>奥古斯丁</w:t>
      </w:r>
      <w:r>
        <w:rPr>
          <w:color w:val="0000FF"/>
          <w:szCs w:val="18"/>
        </w:rPr>
        <w:t>《反福斯图斯》第十卷，第10页；</w:t>
      </w:r>
      <w:r>
        <w:rPr>
          <w:i/>
          <w:iCs/>
          <w:color w:val="0000FF"/>
          <w:szCs w:val="18"/>
        </w:rPr>
        <w:t>拉克坦提乌斯《</w:t>
      </w:r>
      <w:r>
        <w:rPr>
          <w:color w:val="0000FF"/>
          <w:szCs w:val="18"/>
        </w:rPr>
        <w:t xml:space="preserve">论异端》第一卷，第3章； </w:t>
      </w:r>
      <w:r>
        <w:rPr>
          <w:i/>
          <w:iCs/>
          <w:color w:val="0000FF"/>
          <w:szCs w:val="18"/>
        </w:rPr>
        <w:t>奥罗修斯长老，</w:t>
      </w:r>
      <w:r>
        <w:rPr>
          <w:color w:val="0000FF"/>
          <w:szCs w:val="18"/>
        </w:rPr>
        <w:t>《历史》第VI卷，第1章，第31卷第986页</w:t>
      </w:r>
      <w:r>
        <w:rPr>
          <w:i/>
          <w:iCs/>
          <w:color w:val="0000FF"/>
          <w:szCs w:val="18"/>
        </w:rPr>
        <w:t>。《</w:t>
      </w:r>
      <w:r>
        <w:rPr>
          <w:color w:val="0000FF"/>
          <w:szCs w:val="18"/>
        </w:rPr>
        <w:t>教父全集》。圣贾斯汀将这一普遍的传统和信仰称为“καθολική δόξα”，见《论上帝的君权》第1章。</w:t>
      </w:r>
    </w:p>
  </w:footnote>
  <w:footnote w:id="197">
    <w:p w14:paraId="72714B77" w14:textId="77777777" w:rsidR="008C6606" w:rsidRPr="00C22215" w:rsidRDefault="008C6606" w:rsidP="008C6606">
      <w:pPr>
        <w:pStyle w:val="FootnoteText"/>
        <w:rPr>
          <w:lang w:val="ru-RU"/>
        </w:rPr>
      </w:pPr>
      <w:r>
        <w:rPr>
          <w:rStyle w:val="FootnoteReference"/>
        </w:rPr>
        <w:footnoteRef/>
      </w:r>
      <w:r>
        <w:t xml:space="preserve"> </w:t>
      </w:r>
      <w:r>
        <w:rPr>
          <w:color w:val="0000FF"/>
        </w:rPr>
        <w:t>以下人士曾援引这一论据反驳雅维派：阿提纳戈尔（《使节书》第6、7章）、殉道者贾斯汀（《致希腊人书》第18、19章； 《与特里丰的对话》第6章）、特土良（《论灵魂的见证》第1章）、米努修斯·费利克斯（《奥克塔维乌斯》第18-20节）、亚历山大的克利门特（《杂论》第V卷第14章）、拉克坦提乌斯（《教义》第I卷第6章）、 西里尔（《反朱利安》，卷一），奥古斯丁（《反福斯图斯》，卷二十，第10章；《上帝之城》，卷四，第31章），普鲁登提乌斯（《反萨贝利乌斯异端》，卷五，第23、59节）等人</w:t>
      </w:r>
      <w:r w:rsidRPr="00C22215">
        <w:rPr>
          <w:color w:val="0000FF"/>
          <w:lang w:val="ru-RU"/>
        </w:rPr>
        <w:t>。在他们引用的异教作家著作中，我们列举其中几处：</w:t>
      </w:r>
    </w:p>
    <w:p w14:paraId="7F690D03" w14:textId="77777777" w:rsidR="008C6606" w:rsidRPr="00D06EEF" w:rsidRDefault="008C6606" w:rsidP="008C6606">
      <w:pPr>
        <w:pStyle w:val="FootnoteText"/>
        <w:rPr>
          <w:color w:val="0000FF"/>
          <w:lang w:val="ru-RU"/>
        </w:rPr>
      </w:pPr>
      <w:r w:rsidRPr="00C22215">
        <w:rPr>
          <w:color w:val="0000FF"/>
          <w:lang w:val="ru-RU"/>
        </w:rPr>
        <w:t>a</w:t>
      </w:r>
      <w:r w:rsidRPr="00D06EEF">
        <w:rPr>
          <w:color w:val="0000FF"/>
          <w:lang w:val="ru-RU"/>
        </w:rPr>
        <w:t>)</w:t>
      </w:r>
      <w:r w:rsidRPr="00C22215">
        <w:rPr>
          <w:color w:val="0000FF"/>
          <w:lang w:val="ru-RU"/>
        </w:rPr>
        <w:t xml:space="preserve"> 奥菲斯的言论</w:t>
      </w:r>
      <w:r w:rsidRPr="00D06EEF">
        <w:rPr>
          <w:color w:val="0000FF"/>
          <w:lang w:val="ru-RU"/>
        </w:rPr>
        <w:t xml:space="preserve">： </w:t>
      </w:r>
    </w:p>
    <w:p w14:paraId="7C2524CC" w14:textId="77777777" w:rsidR="008C6606" w:rsidRDefault="008C6606" w:rsidP="008C6606">
      <w:pPr>
        <w:pStyle w:val="FootnoteText"/>
        <w:rPr>
          <w:color w:val="0000FF"/>
          <w:lang w:val="el-GR"/>
        </w:rPr>
      </w:pPr>
      <w:r w:rsidRPr="00D06EEF">
        <w:rPr>
          <w:color w:val="0000FF"/>
          <w:lang w:val="ru-RU"/>
        </w:rPr>
        <w:t>“</w:t>
      </w:r>
      <w:r>
        <w:rPr>
          <w:color w:val="0000FF"/>
          <w:lang w:val="el-GR"/>
        </w:rPr>
        <w:t>唯有一位自生者</w:t>
      </w:r>
      <w:r w:rsidRPr="00D06EEF">
        <w:rPr>
          <w:color w:val="0000FF"/>
          <w:lang w:val="ru-RU"/>
        </w:rPr>
        <w:t>，</w:t>
      </w:r>
      <w:r>
        <w:rPr>
          <w:color w:val="0000FF"/>
          <w:lang w:val="el-GR"/>
        </w:rPr>
        <w:t>万物皆源于此一。”</w:t>
      </w:r>
    </w:p>
    <w:p w14:paraId="380197ED" w14:textId="77777777" w:rsidR="008C6606" w:rsidRDefault="008C6606" w:rsidP="008C6606">
      <w:pPr>
        <w:pStyle w:val="FootnoteText"/>
        <w:rPr>
          <w:color w:val="0000FF"/>
          <w:szCs w:val="18"/>
          <w:lang w:val="el-GR"/>
        </w:rPr>
      </w:pPr>
      <w:r>
        <w:rPr>
          <w:color w:val="0000FF"/>
          <w:szCs w:val="18"/>
          <w:lang w:val="el-GR"/>
        </w:rPr>
        <w:t>6) —</w:t>
      </w:r>
      <w:r w:rsidRPr="00D06EEF">
        <w:rPr>
          <w:color w:val="0000FF"/>
          <w:szCs w:val="18"/>
          <w:lang w:val="el-GR"/>
        </w:rPr>
        <w:t xml:space="preserve"> </w:t>
      </w:r>
      <w:r>
        <w:rPr>
          <w:color w:val="0000FF"/>
          <w:szCs w:val="18"/>
        </w:rPr>
        <w:t>克塞诺芬的言论</w:t>
      </w:r>
      <w:r>
        <w:rPr>
          <w:color w:val="0000FF"/>
          <w:szCs w:val="18"/>
          <w:lang w:val="el-GR"/>
        </w:rPr>
        <w:t xml:space="preserve">： </w:t>
      </w:r>
    </w:p>
    <w:p w14:paraId="302E35A4" w14:textId="77777777" w:rsidR="008C6606" w:rsidRDefault="008C6606" w:rsidP="008C6606">
      <w:pPr>
        <w:pStyle w:val="FootnoteText"/>
        <w:rPr>
          <w:color w:val="0000FF"/>
          <w:szCs w:val="18"/>
          <w:lang w:val="el-GR"/>
        </w:rPr>
      </w:pPr>
      <w:r>
        <w:rPr>
          <w:color w:val="0000FF"/>
          <w:szCs w:val="18"/>
          <w:lang w:val="el-GR"/>
        </w:rPr>
        <w:t>“神在众神与人类之中皆</w:t>
      </w:r>
      <w:r>
        <w:rPr>
          <w:color w:val="0000FF"/>
          <w:lang w:val="el-GR"/>
        </w:rPr>
        <w:t>为</w:t>
      </w:r>
      <w:r>
        <w:rPr>
          <w:color w:val="0000FF"/>
          <w:szCs w:val="18"/>
          <w:lang w:val="el-GR"/>
        </w:rPr>
        <w:t>至大。”</w:t>
      </w:r>
    </w:p>
    <w:p w14:paraId="77CCA68C" w14:textId="77777777" w:rsidR="008C6606" w:rsidRDefault="008C6606" w:rsidP="008C6606">
      <w:pPr>
        <w:pStyle w:val="FootnoteText"/>
        <w:rPr>
          <w:color w:val="0000FF"/>
          <w:lang w:val="el-GR"/>
        </w:rPr>
      </w:pPr>
      <w:r>
        <w:rPr>
          <w:color w:val="0000FF"/>
          <w:szCs w:val="18"/>
        </w:rPr>
        <w:t>c</w:t>
      </w:r>
      <w:r>
        <w:rPr>
          <w:color w:val="0000FF"/>
          <w:szCs w:val="18"/>
          <w:lang w:val="el-GR"/>
        </w:rPr>
        <w:t>) —</w:t>
      </w:r>
      <w:r w:rsidRPr="00D06EEF">
        <w:rPr>
          <w:color w:val="0000FF"/>
          <w:szCs w:val="18"/>
          <w:lang w:val="el-GR"/>
        </w:rPr>
        <w:t xml:space="preserve"> </w:t>
      </w:r>
      <w:r>
        <w:rPr>
          <w:color w:val="0000FF"/>
          <w:szCs w:val="18"/>
        </w:rPr>
        <w:t>索福克勒斯</w:t>
      </w:r>
      <w:r>
        <w:rPr>
          <w:color w:val="0000FF"/>
          <w:szCs w:val="18"/>
          <w:lang w:val="el-GR"/>
        </w:rPr>
        <w:t>：</w:t>
      </w:r>
      <w:r>
        <w:rPr>
          <w:color w:val="0000FF"/>
          <w:lang w:val="el-GR"/>
        </w:rPr>
        <w:t xml:space="preserve"> </w:t>
      </w:r>
    </w:p>
    <w:p w14:paraId="011E3E20" w14:textId="77777777" w:rsidR="008C6606" w:rsidRDefault="008C6606" w:rsidP="008C6606">
      <w:pPr>
        <w:pStyle w:val="FootnoteText"/>
        <w:rPr>
          <w:color w:val="0000FF"/>
          <w:szCs w:val="16"/>
          <w:lang w:val="el-GR"/>
        </w:rPr>
      </w:pPr>
      <w:r>
        <w:rPr>
          <w:color w:val="0000FF"/>
          <w:lang w:val="el-GR"/>
        </w:rPr>
        <w:t>在</w:t>
      </w:r>
      <w:r>
        <w:rPr>
          <w:color w:val="0000FF"/>
          <w:szCs w:val="16"/>
          <w:lang w:val="el-GR"/>
        </w:rPr>
        <w:t>真理之中，唯有神一位，</w:t>
      </w:r>
    </w:p>
    <w:p w14:paraId="00420F72" w14:textId="77777777" w:rsidR="008C6606" w:rsidRDefault="008C6606" w:rsidP="008C6606">
      <w:pPr>
        <w:pStyle w:val="FootnoteText"/>
        <w:rPr>
          <w:color w:val="0000FF"/>
          <w:szCs w:val="16"/>
          <w:lang w:val="el-GR"/>
        </w:rPr>
      </w:pPr>
      <w:r>
        <w:rPr>
          <w:color w:val="0000FF"/>
          <w:szCs w:val="16"/>
          <w:lang w:val="el-GR"/>
        </w:rPr>
        <w:t>祂贯穿了广阔的天空与大地，</w:t>
      </w:r>
    </w:p>
    <w:p w14:paraId="01573647" w14:textId="77777777" w:rsidR="008C6606" w:rsidRDefault="008C6606" w:rsidP="008C6606">
      <w:pPr>
        <w:pStyle w:val="FootnoteText"/>
        <w:rPr>
          <w:color w:val="FF0000"/>
          <w:szCs w:val="16"/>
          <w:lang w:val="el-GR"/>
        </w:rPr>
      </w:pPr>
      <w:r>
        <w:rPr>
          <w:color w:val="0000FF"/>
          <w:szCs w:val="16"/>
          <w:lang w:val="el-GR"/>
        </w:rPr>
        <w:t>并驾驭着波涛汹涌的大海，任凭狂风肆虐。</w:t>
      </w:r>
    </w:p>
  </w:footnote>
  <w:footnote w:id="198">
    <w:p w14:paraId="09C9E0B4" w14:textId="77777777" w:rsidR="008C6606" w:rsidRPr="00D06EEF" w:rsidRDefault="008C6606" w:rsidP="008C6606">
      <w:pPr>
        <w:pStyle w:val="FootnoteText"/>
        <w:rPr>
          <w:lang w:val="el-GR"/>
        </w:rPr>
      </w:pPr>
      <w:r>
        <w:rPr>
          <w:rStyle w:val="FootnoteReference"/>
        </w:rPr>
        <w:footnoteRef/>
      </w:r>
      <w:r>
        <w:rPr>
          <w:lang w:val="el-GR"/>
        </w:rPr>
        <w:t xml:space="preserve"> </w:t>
      </w:r>
      <w:r>
        <w:rPr>
          <w:i/>
          <w:iCs/>
          <w:color w:val="0000FF"/>
          <w:szCs w:val="18"/>
        </w:rPr>
        <w:t>特土良</w:t>
      </w:r>
      <w:r>
        <w:rPr>
          <w:i/>
          <w:iCs/>
          <w:color w:val="0000FF"/>
          <w:szCs w:val="18"/>
          <w:lang w:val="el-GR"/>
        </w:rPr>
        <w:t>，</w:t>
      </w:r>
      <w:r>
        <w:rPr>
          <w:color w:val="0000FF"/>
          <w:szCs w:val="18"/>
          <w:lang w:val="el-GR"/>
        </w:rPr>
        <w:t>《</w:t>
      </w:r>
      <w:r>
        <w:rPr>
          <w:color w:val="0000FF"/>
          <w:szCs w:val="18"/>
        </w:rPr>
        <w:t>护教论</w:t>
      </w:r>
      <w:r>
        <w:rPr>
          <w:color w:val="0000FF"/>
          <w:szCs w:val="18"/>
          <w:lang w:val="el-GR"/>
        </w:rPr>
        <w:t>》，第17页；</w:t>
      </w:r>
      <w:r>
        <w:rPr>
          <w:color w:val="0000FF"/>
          <w:szCs w:val="18"/>
        </w:rPr>
        <w:t>另见《论灵魂的见证</w:t>
      </w:r>
      <w:r>
        <w:rPr>
          <w:color w:val="0000FF"/>
          <w:szCs w:val="18"/>
          <w:lang w:val="el-GR"/>
        </w:rPr>
        <w:t>》</w:t>
      </w:r>
      <w:r>
        <w:rPr>
          <w:color w:val="0000FF"/>
          <w:szCs w:val="18"/>
        </w:rPr>
        <w:t>第二章和第六章</w:t>
      </w:r>
      <w:r>
        <w:rPr>
          <w:color w:val="0000FF"/>
          <w:szCs w:val="18"/>
          <w:lang w:val="el-GR"/>
        </w:rPr>
        <w:t>；参见</w:t>
      </w:r>
      <w:r>
        <w:rPr>
          <w:color w:val="0000FF"/>
          <w:szCs w:val="18"/>
        </w:rPr>
        <w:t>卡尔涅耶夫的</w:t>
      </w:r>
      <w:r>
        <w:rPr>
          <w:color w:val="0000FF"/>
          <w:szCs w:val="18"/>
          <w:lang w:val="el-GR"/>
        </w:rPr>
        <w:t>俄文</w:t>
      </w:r>
      <w:r>
        <w:rPr>
          <w:color w:val="0000FF"/>
          <w:szCs w:val="18"/>
        </w:rPr>
        <w:t>译本</w:t>
      </w:r>
      <w:r>
        <w:rPr>
          <w:color w:val="0000FF"/>
          <w:szCs w:val="18"/>
          <w:lang w:val="el-GR"/>
        </w:rPr>
        <w:t>，</w:t>
      </w:r>
      <w:r w:rsidRPr="00D06EEF">
        <w:rPr>
          <w:color w:val="0000FF"/>
          <w:szCs w:val="18"/>
          <w:lang w:val="el-GR"/>
        </w:rPr>
        <w:t>1847</w:t>
      </w:r>
      <w:r>
        <w:rPr>
          <w:color w:val="0000FF"/>
          <w:szCs w:val="18"/>
        </w:rPr>
        <w:t>年圣彼得堡版</w:t>
      </w:r>
      <w:r>
        <w:rPr>
          <w:color w:val="0000FF"/>
          <w:szCs w:val="18"/>
          <w:lang w:val="el-GR"/>
        </w:rPr>
        <w:t>，第42、194</w:t>
      </w:r>
      <w:r w:rsidRPr="00D06EEF">
        <w:rPr>
          <w:color w:val="0000FF"/>
          <w:szCs w:val="18"/>
          <w:lang w:val="el-GR"/>
        </w:rPr>
        <w:t>-</w:t>
      </w:r>
      <w:r>
        <w:rPr>
          <w:color w:val="0000FF"/>
          <w:szCs w:val="18"/>
          <w:lang w:val="el-GR"/>
        </w:rPr>
        <w:t>1</w:t>
      </w:r>
      <w:r w:rsidRPr="00D06EEF">
        <w:rPr>
          <w:color w:val="0000FF"/>
          <w:szCs w:val="18"/>
          <w:lang w:val="el-GR"/>
        </w:rPr>
        <w:t>97</w:t>
      </w:r>
      <w:r>
        <w:rPr>
          <w:color w:val="0000FF"/>
          <w:szCs w:val="18"/>
          <w:lang w:val="el-GR"/>
        </w:rPr>
        <w:t xml:space="preserve">及203页。 </w:t>
      </w:r>
      <w:r>
        <w:rPr>
          <w:color w:val="0000FF"/>
          <w:szCs w:val="18"/>
        </w:rPr>
        <w:t>以下几位也重复了这一观点</w:t>
      </w:r>
      <w:r>
        <w:rPr>
          <w:color w:val="0000FF"/>
          <w:szCs w:val="18"/>
          <w:lang w:val="el-GR"/>
        </w:rPr>
        <w:t>：</w:t>
      </w:r>
      <w:r>
        <w:rPr>
          <w:color w:val="0000FF"/>
          <w:szCs w:val="18"/>
        </w:rPr>
        <w:t>米努修斯</w:t>
      </w:r>
      <w:r w:rsidRPr="00D06EEF">
        <w:rPr>
          <w:color w:val="0000FF"/>
          <w:szCs w:val="18"/>
          <w:lang w:val="el-GR"/>
        </w:rPr>
        <w:t>·</w:t>
      </w:r>
      <w:r>
        <w:rPr>
          <w:color w:val="0000FF"/>
          <w:szCs w:val="18"/>
        </w:rPr>
        <w:t>费利克斯</w:t>
      </w:r>
      <w:r>
        <w:rPr>
          <w:color w:val="0000FF"/>
          <w:szCs w:val="18"/>
          <w:lang w:val="el-GR"/>
        </w:rPr>
        <w:t>：</w:t>
      </w:r>
      <w:r w:rsidRPr="00D06EEF">
        <w:rPr>
          <w:color w:val="0000FF"/>
          <w:szCs w:val="18"/>
          <w:lang w:val="el-GR"/>
        </w:rPr>
        <w:t>“</w:t>
      </w:r>
      <w:r>
        <w:rPr>
          <w:color w:val="0000FF"/>
          <w:szCs w:val="18"/>
        </w:rPr>
        <w:t>我听到民众在向天举手时</w:t>
      </w:r>
      <w:r>
        <w:rPr>
          <w:color w:val="0000FF"/>
          <w:szCs w:val="18"/>
          <w:lang w:val="el-GR"/>
        </w:rPr>
        <w:t>，</w:t>
      </w:r>
      <w:r>
        <w:rPr>
          <w:color w:val="0000FF"/>
          <w:szCs w:val="18"/>
        </w:rPr>
        <w:t>所说的无非是</w:t>
      </w:r>
      <w:r>
        <w:rPr>
          <w:color w:val="0000FF"/>
          <w:szCs w:val="18"/>
          <w:lang w:val="el-GR"/>
        </w:rPr>
        <w:t>：</w:t>
      </w:r>
      <w:r w:rsidRPr="00D06EEF">
        <w:rPr>
          <w:color w:val="0000FF"/>
          <w:szCs w:val="18"/>
          <w:lang w:val="el-GR"/>
        </w:rPr>
        <w:t>‘</w:t>
      </w:r>
      <w:r>
        <w:rPr>
          <w:color w:val="0000FF"/>
          <w:szCs w:val="18"/>
        </w:rPr>
        <w:t>上帝是</w:t>
      </w:r>
      <w:r>
        <w:rPr>
          <w:i/>
          <w:iCs/>
          <w:color w:val="0000FF"/>
          <w:szCs w:val="18"/>
        </w:rPr>
        <w:t>伟大的</w:t>
      </w:r>
      <w:r w:rsidRPr="00D06EEF">
        <w:rPr>
          <w:color w:val="0000FF"/>
          <w:szCs w:val="18"/>
          <w:lang w:val="el-GR"/>
        </w:rPr>
        <w:t>，</w:t>
      </w:r>
      <w:r>
        <w:rPr>
          <w:i/>
          <w:iCs/>
          <w:color w:val="0000FF"/>
          <w:szCs w:val="18"/>
        </w:rPr>
        <w:t>上帝</w:t>
      </w:r>
      <w:r>
        <w:rPr>
          <w:color w:val="0000FF"/>
          <w:szCs w:val="18"/>
        </w:rPr>
        <w:t>是</w:t>
      </w:r>
      <w:r>
        <w:rPr>
          <w:i/>
          <w:iCs/>
          <w:color w:val="0000FF"/>
          <w:szCs w:val="18"/>
        </w:rPr>
        <w:t>真实的</w:t>
      </w:r>
      <w:r w:rsidRPr="00D06EEF">
        <w:rPr>
          <w:color w:val="0000FF"/>
          <w:szCs w:val="18"/>
          <w:lang w:val="el-GR"/>
        </w:rPr>
        <w:t>，</w:t>
      </w:r>
      <w:r>
        <w:rPr>
          <w:color w:val="0000FF"/>
          <w:szCs w:val="18"/>
        </w:rPr>
        <w:t>如果</w:t>
      </w:r>
      <w:r>
        <w:rPr>
          <w:i/>
          <w:iCs/>
          <w:color w:val="0000FF"/>
          <w:szCs w:val="18"/>
        </w:rPr>
        <w:t>上帝赐予</w:t>
      </w:r>
      <w:r>
        <w:rPr>
          <w:i/>
          <w:iCs/>
          <w:color w:val="0000FF"/>
          <w:szCs w:val="18"/>
          <w:lang w:val="el-GR"/>
        </w:rPr>
        <w:t>……</w:t>
      </w:r>
      <w:r w:rsidRPr="00D06EEF">
        <w:rPr>
          <w:color w:val="0000FF"/>
          <w:szCs w:val="18"/>
          <w:lang w:val="el-GR"/>
        </w:rPr>
        <w:t>’</w:t>
      </w:r>
      <w:r>
        <w:rPr>
          <w:color w:val="0000FF"/>
          <w:szCs w:val="18"/>
        </w:rPr>
        <w:t>这究竟是民众的自然言语</w:t>
      </w:r>
      <w:r w:rsidRPr="00D06EEF">
        <w:rPr>
          <w:color w:val="0000FF"/>
          <w:szCs w:val="18"/>
          <w:lang w:val="el-GR"/>
        </w:rPr>
        <w:t>，</w:t>
      </w:r>
      <w:r>
        <w:rPr>
          <w:color w:val="0000FF"/>
          <w:szCs w:val="18"/>
        </w:rPr>
        <w:t>还是信奉基督者的祷告</w:t>
      </w:r>
      <w:r w:rsidRPr="00D06EEF">
        <w:rPr>
          <w:color w:val="0000FF"/>
          <w:szCs w:val="18"/>
          <w:lang w:val="el-GR"/>
        </w:rPr>
        <w:t>？”（</w:t>
      </w:r>
      <w:r>
        <w:rPr>
          <w:color w:val="0000FF"/>
          <w:szCs w:val="18"/>
        </w:rPr>
        <w:t>《奥克塔维乌斯》第</w:t>
      </w:r>
      <w:r w:rsidRPr="00D06EEF">
        <w:rPr>
          <w:color w:val="0000FF"/>
          <w:szCs w:val="18"/>
          <w:lang w:val="el-GR"/>
        </w:rPr>
        <w:t>18</w:t>
      </w:r>
      <w:r>
        <w:rPr>
          <w:color w:val="0000FF"/>
          <w:szCs w:val="18"/>
        </w:rPr>
        <w:t>章</w:t>
      </w:r>
      <w:r w:rsidRPr="00D06EEF">
        <w:rPr>
          <w:color w:val="0000FF"/>
          <w:szCs w:val="18"/>
          <w:lang w:val="el-GR"/>
        </w:rPr>
        <w:t xml:space="preserve">）； </w:t>
      </w:r>
      <w:r>
        <w:rPr>
          <w:color w:val="0000FF"/>
          <w:szCs w:val="18"/>
        </w:rPr>
        <w:t>阿诺比乌斯</w:t>
      </w:r>
      <w:r w:rsidRPr="00D06EEF">
        <w:rPr>
          <w:color w:val="0000FF"/>
          <w:szCs w:val="18"/>
          <w:lang w:val="el-GR"/>
        </w:rPr>
        <w:t>（</w:t>
      </w:r>
      <w:r>
        <w:rPr>
          <w:color w:val="0000FF"/>
          <w:szCs w:val="18"/>
        </w:rPr>
        <w:t>《致异教徒》第二卷</w:t>
      </w:r>
      <w:r w:rsidRPr="00D06EEF">
        <w:rPr>
          <w:color w:val="0000FF"/>
          <w:szCs w:val="18"/>
          <w:lang w:val="el-GR"/>
        </w:rPr>
        <w:t>）</w:t>
      </w:r>
      <w:r w:rsidRPr="00C22215">
        <w:rPr>
          <w:color w:val="0000FF"/>
          <w:szCs w:val="18"/>
          <w:lang w:val="ru-RU"/>
        </w:rPr>
        <w:t>以及论述更为详尽的拉克坦提乌斯</w:t>
      </w:r>
      <w:r w:rsidRPr="00D06EEF">
        <w:rPr>
          <w:color w:val="0000FF"/>
          <w:szCs w:val="18"/>
          <w:lang w:val="el-GR"/>
        </w:rPr>
        <w:t>（</w:t>
      </w:r>
      <w:r w:rsidRPr="00C22215">
        <w:rPr>
          <w:color w:val="0000FF"/>
          <w:szCs w:val="18"/>
          <w:lang w:val="ru-RU"/>
        </w:rPr>
        <w:t>《</w:t>
      </w:r>
      <w:r>
        <w:rPr>
          <w:color w:val="0000FF"/>
          <w:szCs w:val="18"/>
        </w:rPr>
        <w:t>神学纲要</w:t>
      </w:r>
      <w:r w:rsidRPr="00C22215">
        <w:rPr>
          <w:color w:val="0000FF"/>
          <w:szCs w:val="18"/>
          <w:lang w:val="ru-RU"/>
        </w:rPr>
        <w:t>》</w:t>
      </w:r>
      <w:r>
        <w:rPr>
          <w:color w:val="0000FF"/>
          <w:szCs w:val="18"/>
        </w:rPr>
        <w:t>第二</w:t>
      </w:r>
      <w:r w:rsidRPr="00C22215">
        <w:rPr>
          <w:color w:val="0000FF"/>
          <w:szCs w:val="18"/>
          <w:lang w:val="ru-RU"/>
        </w:rPr>
        <w:t>卷</w:t>
      </w:r>
      <w:r w:rsidRPr="00D06EEF">
        <w:rPr>
          <w:color w:val="0000FF"/>
          <w:szCs w:val="18"/>
          <w:lang w:val="el-GR"/>
        </w:rPr>
        <w:t>，</w:t>
      </w:r>
      <w:r w:rsidRPr="00C22215">
        <w:rPr>
          <w:color w:val="0000FF"/>
          <w:szCs w:val="18"/>
          <w:lang w:val="ru-RU"/>
        </w:rPr>
        <w:t>第</w:t>
      </w:r>
      <w:r w:rsidRPr="00D06EEF">
        <w:rPr>
          <w:color w:val="0000FF"/>
          <w:szCs w:val="18"/>
          <w:lang w:val="el-GR"/>
        </w:rPr>
        <w:t>1</w:t>
      </w:r>
      <w:r w:rsidRPr="00C22215">
        <w:rPr>
          <w:color w:val="0000FF"/>
          <w:szCs w:val="18"/>
          <w:lang w:val="ru-RU"/>
        </w:rPr>
        <w:t>章</w:t>
      </w:r>
      <w:r w:rsidRPr="00D06EEF">
        <w:rPr>
          <w:color w:val="0000FF"/>
          <w:szCs w:val="18"/>
          <w:lang w:val="el-GR"/>
        </w:rPr>
        <w:t>）</w:t>
      </w:r>
      <w:r w:rsidRPr="00C22215">
        <w:rPr>
          <w:color w:val="0000FF"/>
          <w:szCs w:val="18"/>
          <w:lang w:val="ru-RU"/>
        </w:rPr>
        <w:t>。</w:t>
      </w:r>
      <w:r w:rsidRPr="00D06EEF">
        <w:rPr>
          <w:color w:val="000000"/>
          <w:szCs w:val="18"/>
          <w:lang w:val="el-GR"/>
        </w:rPr>
        <w:t xml:space="preserve"> </w:t>
      </w:r>
    </w:p>
  </w:footnote>
  <w:footnote w:id="199">
    <w:p w14:paraId="20BE091F" w14:textId="77777777" w:rsidR="008C6606" w:rsidRPr="00D06EEF" w:rsidRDefault="008C6606" w:rsidP="008C6606">
      <w:pPr>
        <w:pStyle w:val="FootnoteText"/>
        <w:rPr>
          <w:lang w:val="el-GR"/>
        </w:rPr>
      </w:pPr>
      <w:r>
        <w:rPr>
          <w:rStyle w:val="FootnoteReference"/>
        </w:rPr>
        <w:footnoteRef/>
      </w:r>
      <w:r w:rsidRPr="00D06EEF">
        <w:rPr>
          <w:lang w:val="el-GR"/>
        </w:rPr>
        <w:t xml:space="preserve"> </w:t>
      </w:r>
      <w:r w:rsidRPr="00D06EEF">
        <w:rPr>
          <w:color w:val="0000FF"/>
          <w:szCs w:val="18"/>
          <w:lang w:val="el-GR"/>
        </w:rPr>
        <w:t>“</w:t>
      </w:r>
      <w:r w:rsidRPr="00C22215">
        <w:rPr>
          <w:color w:val="0000FF"/>
          <w:szCs w:val="18"/>
          <w:lang w:val="ru-RU"/>
        </w:rPr>
        <w:t>圣大亚法纳西指出</w:t>
      </w:r>
      <w:r w:rsidRPr="00D06EEF">
        <w:rPr>
          <w:color w:val="0000FF"/>
          <w:szCs w:val="18"/>
          <w:lang w:val="el-GR"/>
        </w:rPr>
        <w:t>，‘</w:t>
      </w:r>
      <w:r w:rsidRPr="00C22215">
        <w:rPr>
          <w:color w:val="0000FF"/>
          <w:szCs w:val="18"/>
          <w:lang w:val="ru-RU"/>
        </w:rPr>
        <w:t>世界只有一个</w:t>
      </w:r>
      <w:r w:rsidRPr="00D06EEF">
        <w:rPr>
          <w:color w:val="0000FF"/>
          <w:szCs w:val="18"/>
          <w:lang w:val="el-GR"/>
        </w:rPr>
        <w:t>，</w:t>
      </w:r>
      <w:r w:rsidRPr="00C22215">
        <w:rPr>
          <w:color w:val="0000FF"/>
          <w:szCs w:val="18"/>
          <w:lang w:val="ru-RU"/>
        </w:rPr>
        <w:t>而非多个</w:t>
      </w:r>
      <w:r w:rsidRPr="00D06EEF">
        <w:rPr>
          <w:color w:val="0000FF"/>
          <w:szCs w:val="18"/>
          <w:lang w:val="el-GR"/>
        </w:rPr>
        <w:t>’</w:t>
      </w:r>
      <w:r w:rsidRPr="00C22215">
        <w:rPr>
          <w:color w:val="0000FF"/>
          <w:szCs w:val="18"/>
          <w:lang w:val="ru-RU"/>
        </w:rPr>
        <w:t>这一事实</w:t>
      </w:r>
      <w:r w:rsidRPr="00D06EEF">
        <w:rPr>
          <w:color w:val="0000FF"/>
          <w:szCs w:val="18"/>
          <w:lang w:val="el-GR"/>
        </w:rPr>
        <w:t>，</w:t>
      </w:r>
      <w:r w:rsidRPr="00C22215">
        <w:rPr>
          <w:color w:val="0000FF"/>
          <w:szCs w:val="18"/>
          <w:lang w:val="ru-RU"/>
        </w:rPr>
        <w:t>正是证明</w:t>
      </w:r>
      <w:r w:rsidRPr="00D06EEF">
        <w:rPr>
          <w:color w:val="0000FF"/>
          <w:szCs w:val="18"/>
          <w:lang w:val="el-GR"/>
        </w:rPr>
        <w:t>‘</w:t>
      </w:r>
      <w:r w:rsidRPr="00C22215">
        <w:rPr>
          <w:color w:val="0000FF"/>
          <w:szCs w:val="18"/>
          <w:lang w:val="ru-RU"/>
        </w:rPr>
        <w:t>唯一者</w:t>
      </w:r>
      <w:r w:rsidRPr="00D06EEF">
        <w:rPr>
          <w:color w:val="0000FF"/>
          <w:szCs w:val="18"/>
          <w:lang w:val="el-GR"/>
        </w:rPr>
        <w:t>’</w:t>
      </w:r>
      <w:r w:rsidRPr="00C22215">
        <w:rPr>
          <w:color w:val="0000FF"/>
          <w:szCs w:val="18"/>
          <w:lang w:val="ru-RU"/>
        </w:rPr>
        <w:t>是万物之源的无可置疑的证据</w:t>
      </w:r>
      <w:r w:rsidRPr="00D06EEF">
        <w:rPr>
          <w:color w:val="0000FF"/>
          <w:szCs w:val="18"/>
          <w:lang w:val="el-GR"/>
        </w:rPr>
        <w:t>”——</w:t>
      </w:r>
      <w:r w:rsidRPr="00C22215">
        <w:rPr>
          <w:color w:val="0000FF"/>
          <w:szCs w:val="18"/>
          <w:lang w:val="ru-RU"/>
        </w:rPr>
        <w:t>随后</w:t>
      </w:r>
      <w:r w:rsidRPr="00D06EEF">
        <w:rPr>
          <w:color w:val="0000FF"/>
          <w:szCs w:val="18"/>
          <w:lang w:val="el-GR"/>
        </w:rPr>
        <w:t>，</w:t>
      </w:r>
      <w:r w:rsidRPr="00C22215">
        <w:rPr>
          <w:color w:val="0000FF"/>
          <w:szCs w:val="18"/>
          <w:lang w:val="ru-RU"/>
        </w:rPr>
        <w:t>他在《</w:t>
      </w:r>
      <w:r w:rsidRPr="00C22215">
        <w:rPr>
          <w:color w:val="0000FF"/>
          <w:szCs w:val="19"/>
          <w:lang w:val="ru-RU"/>
        </w:rPr>
        <w:t>反异教论</w:t>
      </w:r>
      <w:r w:rsidRPr="00C22215">
        <w:rPr>
          <w:color w:val="0000FF"/>
          <w:szCs w:val="18"/>
          <w:lang w:val="ru-RU"/>
        </w:rPr>
        <w:t>》第</w:t>
      </w:r>
      <w:r w:rsidRPr="00D06EEF">
        <w:rPr>
          <w:color w:val="0000FF"/>
          <w:szCs w:val="18"/>
          <w:lang w:val="el-GR"/>
        </w:rPr>
        <w:t>39</w:t>
      </w:r>
      <w:r w:rsidRPr="00C22215">
        <w:rPr>
          <w:color w:val="0000FF"/>
          <w:szCs w:val="18"/>
          <w:lang w:val="ru-RU"/>
        </w:rPr>
        <w:t>章中进一步阐述了这一观点</w:t>
      </w:r>
      <w:r w:rsidRPr="00C22215">
        <w:rPr>
          <w:color w:val="0000FF"/>
          <w:szCs w:val="19"/>
          <w:lang w:val="ru-RU"/>
        </w:rPr>
        <w:t>。</w:t>
      </w:r>
      <w:r w:rsidRPr="00D06EEF">
        <w:rPr>
          <w:color w:val="0000FF"/>
          <w:szCs w:val="19"/>
          <w:lang w:val="el-GR"/>
        </w:rPr>
        <w:t xml:space="preserve"> </w:t>
      </w:r>
      <w:r w:rsidRPr="00C22215">
        <w:rPr>
          <w:color w:val="0000FF"/>
          <w:szCs w:val="19"/>
          <w:lang w:val="ru-RU"/>
        </w:rPr>
        <w:t>这一思想在优西比乌</w:t>
      </w:r>
      <w:r w:rsidRPr="00D06EEF">
        <w:rPr>
          <w:color w:val="0000FF"/>
          <w:szCs w:val="19"/>
          <w:lang w:val="el-GR"/>
        </w:rPr>
        <w:t>（</w:t>
      </w:r>
      <w:r>
        <w:rPr>
          <w:color w:val="0000FF"/>
          <w:szCs w:val="19"/>
        </w:rPr>
        <w:t>《福音准备</w:t>
      </w:r>
      <w:r w:rsidRPr="00C22215">
        <w:rPr>
          <w:color w:val="0000FF"/>
          <w:szCs w:val="19"/>
          <w:lang w:val="ru-RU"/>
        </w:rPr>
        <w:t>论</w:t>
      </w:r>
      <w:r>
        <w:rPr>
          <w:color w:val="0000FF"/>
          <w:szCs w:val="19"/>
        </w:rPr>
        <w:t>》</w:t>
      </w:r>
      <w:r w:rsidRPr="00D06EEF">
        <w:rPr>
          <w:i/>
          <w:iCs/>
          <w:color w:val="0000FF"/>
          <w:szCs w:val="19"/>
          <w:lang w:val="el-GR"/>
        </w:rPr>
        <w:t>，</w:t>
      </w:r>
      <w:r>
        <w:rPr>
          <w:color w:val="0000FF"/>
          <w:szCs w:val="19"/>
        </w:rPr>
        <w:t>第三</w:t>
      </w:r>
      <w:r w:rsidRPr="00C22215">
        <w:rPr>
          <w:color w:val="0000FF"/>
          <w:szCs w:val="19"/>
          <w:lang w:val="ru-RU"/>
        </w:rPr>
        <w:t>卷</w:t>
      </w:r>
      <w:r w:rsidRPr="00D06EEF">
        <w:rPr>
          <w:color w:val="0000FF"/>
          <w:szCs w:val="19"/>
          <w:lang w:val="el-GR"/>
        </w:rPr>
        <w:t>，</w:t>
      </w:r>
      <w:r w:rsidRPr="00C22215">
        <w:rPr>
          <w:color w:val="0000FF"/>
          <w:szCs w:val="19"/>
          <w:lang w:val="ru-RU"/>
        </w:rPr>
        <w:t>第</w:t>
      </w:r>
      <w:r w:rsidRPr="00D06EEF">
        <w:rPr>
          <w:color w:val="0000FF"/>
          <w:szCs w:val="19"/>
          <w:lang w:val="el-GR"/>
        </w:rPr>
        <w:t>13</w:t>
      </w:r>
      <w:r w:rsidRPr="00C22215">
        <w:rPr>
          <w:color w:val="0000FF"/>
          <w:szCs w:val="19"/>
          <w:lang w:val="ru-RU"/>
        </w:rPr>
        <w:t>页</w:t>
      </w:r>
      <w:r w:rsidRPr="00D06EEF">
        <w:rPr>
          <w:color w:val="0000FF"/>
          <w:szCs w:val="19"/>
          <w:lang w:val="el-GR"/>
        </w:rPr>
        <w:t>）</w:t>
      </w:r>
      <w:r w:rsidRPr="00C22215">
        <w:rPr>
          <w:color w:val="0000FF"/>
          <w:szCs w:val="19"/>
          <w:lang w:val="ru-RU"/>
        </w:rPr>
        <w:t>和安布罗斯那里也有所体现</w:t>
      </w:r>
      <w:r w:rsidRPr="00D06EEF">
        <w:rPr>
          <w:color w:val="0000FF"/>
          <w:szCs w:val="19"/>
          <w:lang w:val="el-GR"/>
        </w:rPr>
        <w:t>：‘</w:t>
      </w:r>
      <w:r>
        <w:rPr>
          <w:color w:val="0000FF"/>
          <w:szCs w:val="19"/>
        </w:rPr>
        <w:t>共同的自然证明只有一位上帝</w:t>
      </w:r>
      <w:r w:rsidRPr="00D06EEF">
        <w:rPr>
          <w:color w:val="0000FF"/>
          <w:szCs w:val="19"/>
          <w:lang w:val="el-GR"/>
        </w:rPr>
        <w:t>，</w:t>
      </w:r>
      <w:r>
        <w:rPr>
          <w:color w:val="0000FF"/>
          <w:szCs w:val="19"/>
        </w:rPr>
        <w:t>因为世界只有一个</w:t>
      </w:r>
      <w:r w:rsidRPr="00D06EEF">
        <w:rPr>
          <w:color w:val="0000FF"/>
          <w:szCs w:val="19"/>
          <w:lang w:val="el-GR"/>
        </w:rPr>
        <w:t>’（</w:t>
      </w:r>
      <w:r>
        <w:rPr>
          <w:color w:val="0000FF"/>
          <w:szCs w:val="19"/>
        </w:rPr>
        <w:t>《论信仰》</w:t>
      </w:r>
      <w:r w:rsidRPr="00D06EEF">
        <w:rPr>
          <w:color w:val="0000FF"/>
          <w:szCs w:val="19"/>
          <w:lang w:val="el-GR"/>
        </w:rPr>
        <w:t>，</w:t>
      </w:r>
      <w:r>
        <w:rPr>
          <w:color w:val="0000FF"/>
          <w:szCs w:val="19"/>
        </w:rPr>
        <w:t>第一</w:t>
      </w:r>
      <w:r w:rsidRPr="00C22215">
        <w:rPr>
          <w:color w:val="0000FF"/>
          <w:szCs w:val="19"/>
          <w:lang w:val="ru-RU"/>
        </w:rPr>
        <w:t>卷</w:t>
      </w:r>
      <w:r w:rsidRPr="00D06EEF">
        <w:rPr>
          <w:color w:val="0000FF"/>
          <w:szCs w:val="19"/>
          <w:lang w:val="el-GR"/>
        </w:rPr>
        <w:t>，</w:t>
      </w:r>
      <w:r>
        <w:rPr>
          <w:color w:val="0000FF"/>
          <w:szCs w:val="19"/>
        </w:rPr>
        <w:t>第</w:t>
      </w:r>
      <w:r w:rsidRPr="00D06EEF">
        <w:rPr>
          <w:color w:val="0000FF"/>
          <w:szCs w:val="19"/>
          <w:lang w:val="el-GR"/>
        </w:rPr>
        <w:t>1</w:t>
      </w:r>
      <w:r>
        <w:rPr>
          <w:color w:val="0000FF"/>
          <w:szCs w:val="19"/>
        </w:rPr>
        <w:t>章</w:t>
      </w:r>
      <w:r w:rsidRPr="00D06EEF">
        <w:rPr>
          <w:color w:val="0000FF"/>
          <w:szCs w:val="19"/>
          <w:lang w:val="el-GR"/>
        </w:rPr>
        <w:t>）</w:t>
      </w:r>
      <w:r>
        <w:rPr>
          <w:color w:val="0000FF"/>
          <w:szCs w:val="19"/>
        </w:rPr>
        <w:t>。</w:t>
      </w:r>
    </w:p>
  </w:footnote>
  <w:footnote w:id="200">
    <w:p w14:paraId="3570A1CB" w14:textId="77777777" w:rsidR="008C6606" w:rsidRPr="00C22215" w:rsidRDefault="008C6606" w:rsidP="008C6606">
      <w:pPr>
        <w:pStyle w:val="FootnoteText"/>
        <w:rPr>
          <w:lang w:val="ru-RU"/>
        </w:rPr>
      </w:pPr>
      <w:r>
        <w:rPr>
          <w:rStyle w:val="FootnoteReference"/>
        </w:rPr>
        <w:footnoteRef/>
      </w:r>
      <w:r w:rsidRPr="00D06EEF">
        <w:rPr>
          <w:lang w:val="el-GR"/>
        </w:rPr>
        <w:t xml:space="preserve"> </w:t>
      </w:r>
      <w:r>
        <w:rPr>
          <w:i/>
          <w:iCs/>
          <w:color w:val="0000FF"/>
          <w:szCs w:val="19"/>
        </w:rPr>
        <w:t>爱任纽</w:t>
      </w:r>
      <w:r>
        <w:rPr>
          <w:color w:val="0000FF"/>
          <w:szCs w:val="19"/>
        </w:rPr>
        <w:t>《反异端》第II卷</w:t>
      </w:r>
      <w:r w:rsidRPr="00D06EEF">
        <w:rPr>
          <w:color w:val="0000FF"/>
          <w:szCs w:val="19"/>
          <w:lang w:val="el-GR"/>
        </w:rPr>
        <w:t>，</w:t>
      </w:r>
      <w:r>
        <w:rPr>
          <w:color w:val="0000FF"/>
          <w:szCs w:val="19"/>
        </w:rPr>
        <w:t>第</w:t>
      </w:r>
      <w:r w:rsidRPr="00D06EEF">
        <w:rPr>
          <w:color w:val="0000FF"/>
          <w:szCs w:val="19"/>
          <w:lang w:val="el-GR"/>
        </w:rPr>
        <w:t>27</w:t>
      </w:r>
      <w:r>
        <w:rPr>
          <w:color w:val="0000FF"/>
          <w:szCs w:val="19"/>
        </w:rPr>
        <w:t>章</w:t>
      </w:r>
      <w:r w:rsidRPr="00D06EEF">
        <w:rPr>
          <w:color w:val="0000FF"/>
          <w:szCs w:val="19"/>
          <w:lang w:val="el-GR"/>
        </w:rPr>
        <w:t>，</w:t>
      </w:r>
      <w:r>
        <w:rPr>
          <w:color w:val="0000FF"/>
          <w:szCs w:val="19"/>
        </w:rPr>
        <w:t>第</w:t>
      </w:r>
      <w:r w:rsidRPr="00D06EEF">
        <w:rPr>
          <w:color w:val="0000FF"/>
          <w:szCs w:val="19"/>
          <w:lang w:val="el-GR"/>
        </w:rPr>
        <w:t>2</w:t>
      </w:r>
      <w:r>
        <w:rPr>
          <w:color w:val="0000FF"/>
          <w:szCs w:val="19"/>
        </w:rPr>
        <w:t>节</w:t>
      </w:r>
      <w:r w:rsidRPr="00D06EEF">
        <w:rPr>
          <w:color w:val="0000FF"/>
          <w:szCs w:val="19"/>
          <w:lang w:val="el-GR"/>
        </w:rPr>
        <w:t>；</w:t>
      </w:r>
      <w:r>
        <w:rPr>
          <w:i/>
          <w:iCs/>
          <w:color w:val="0000FF"/>
          <w:szCs w:val="19"/>
        </w:rPr>
        <w:t>贾斯汀</w:t>
      </w:r>
      <w:r w:rsidRPr="00D06EEF">
        <w:rPr>
          <w:color w:val="0000FF"/>
          <w:szCs w:val="19"/>
          <w:lang w:val="el-GR"/>
        </w:rPr>
        <w:t>·</w:t>
      </w:r>
      <w:r>
        <w:rPr>
          <w:color w:val="0000FF"/>
          <w:szCs w:val="19"/>
        </w:rPr>
        <w:t>科霍特《致异教徒书》第XVII章</w:t>
      </w:r>
      <w:r w:rsidRPr="00D06EEF">
        <w:rPr>
          <w:color w:val="0000FF"/>
          <w:szCs w:val="19"/>
          <w:lang w:val="el-GR"/>
        </w:rPr>
        <w:t>；</w:t>
      </w:r>
      <w:r>
        <w:rPr>
          <w:i/>
          <w:iCs/>
          <w:color w:val="0000FF"/>
          <w:szCs w:val="19"/>
        </w:rPr>
        <w:t>特土良</w:t>
      </w:r>
      <w:r>
        <w:rPr>
          <w:color w:val="0000FF"/>
          <w:szCs w:val="19"/>
        </w:rPr>
        <w:t>《反马吉安》第</w:t>
      </w:r>
      <w:r w:rsidRPr="00D06EEF">
        <w:rPr>
          <w:color w:val="0000FF"/>
          <w:szCs w:val="19"/>
          <w:lang w:val="el-GR"/>
        </w:rPr>
        <w:t>1</w:t>
      </w:r>
      <w:r>
        <w:rPr>
          <w:color w:val="0000FF"/>
          <w:szCs w:val="19"/>
        </w:rPr>
        <w:t>、</w:t>
      </w:r>
      <w:r w:rsidRPr="00D06EEF">
        <w:rPr>
          <w:color w:val="0000FF"/>
          <w:szCs w:val="19"/>
          <w:lang w:val="el-GR"/>
        </w:rPr>
        <w:t>3</w:t>
      </w:r>
      <w:r>
        <w:rPr>
          <w:color w:val="0000FF"/>
          <w:szCs w:val="19"/>
        </w:rPr>
        <w:t>和</w:t>
      </w:r>
      <w:r w:rsidRPr="00D06EEF">
        <w:rPr>
          <w:color w:val="0000FF"/>
          <w:szCs w:val="19"/>
          <w:lang w:val="el-GR"/>
        </w:rPr>
        <w:t>5</w:t>
      </w:r>
      <w:r>
        <w:rPr>
          <w:color w:val="0000FF"/>
          <w:szCs w:val="19"/>
        </w:rPr>
        <w:t>章</w:t>
      </w:r>
      <w:r w:rsidRPr="00D06EEF">
        <w:rPr>
          <w:color w:val="0000FF"/>
          <w:szCs w:val="19"/>
          <w:lang w:val="el-GR"/>
        </w:rPr>
        <w:t>；</w:t>
      </w:r>
      <w:r>
        <w:rPr>
          <w:i/>
          <w:iCs/>
          <w:color w:val="0000FF"/>
          <w:szCs w:val="19"/>
        </w:rPr>
        <w:t>亚他那修</w:t>
      </w:r>
      <w:r>
        <w:rPr>
          <w:color w:val="0000FF"/>
          <w:szCs w:val="19"/>
        </w:rPr>
        <w:t>《反异教演说》第</w:t>
      </w:r>
      <w:r w:rsidRPr="00D06EEF">
        <w:rPr>
          <w:color w:val="0000FF"/>
          <w:szCs w:val="19"/>
          <w:lang w:val="el-GR"/>
        </w:rPr>
        <w:t>38</w:t>
      </w:r>
      <w:r>
        <w:rPr>
          <w:color w:val="0000FF"/>
          <w:szCs w:val="19"/>
        </w:rPr>
        <w:t>章</w:t>
      </w:r>
      <w:r w:rsidRPr="00D06EEF">
        <w:rPr>
          <w:color w:val="0000FF"/>
          <w:szCs w:val="19"/>
          <w:lang w:val="el-GR"/>
        </w:rPr>
        <w:t>；</w:t>
      </w:r>
      <w:r>
        <w:rPr>
          <w:i/>
          <w:iCs/>
          <w:color w:val="0000FF"/>
          <w:szCs w:val="19"/>
        </w:rPr>
        <w:t>格里高利</w:t>
      </w:r>
      <w:r w:rsidRPr="00D06EEF">
        <w:rPr>
          <w:i/>
          <w:iCs/>
          <w:color w:val="0000FF"/>
          <w:szCs w:val="19"/>
          <w:lang w:val="el-GR"/>
        </w:rPr>
        <w:t>·</w:t>
      </w:r>
      <w:r>
        <w:rPr>
          <w:i/>
          <w:iCs/>
          <w:color w:val="0000FF"/>
          <w:szCs w:val="19"/>
        </w:rPr>
        <w:t>神学家</w:t>
      </w:r>
      <w:r w:rsidRPr="00D06EEF">
        <w:rPr>
          <w:color w:val="0000FF"/>
          <w:szCs w:val="19"/>
          <w:lang w:val="el-GR"/>
        </w:rPr>
        <w:t>——</w:t>
      </w:r>
      <w:r>
        <w:rPr>
          <w:color w:val="0000FF"/>
          <w:szCs w:val="19"/>
        </w:rPr>
        <w:t>见《圣父著作集》第VI卷</w:t>
      </w:r>
      <w:r w:rsidRPr="00D06EEF">
        <w:rPr>
          <w:color w:val="0000FF"/>
          <w:szCs w:val="19"/>
          <w:lang w:val="el-GR"/>
        </w:rPr>
        <w:t>，</w:t>
      </w:r>
      <w:r>
        <w:rPr>
          <w:color w:val="0000FF"/>
          <w:szCs w:val="19"/>
        </w:rPr>
        <w:t>第</w:t>
      </w:r>
      <w:r w:rsidRPr="00D06EEF">
        <w:rPr>
          <w:color w:val="0000FF"/>
          <w:szCs w:val="19"/>
          <w:lang w:val="el-GR"/>
        </w:rPr>
        <w:t>224</w:t>
      </w:r>
      <w:r>
        <w:rPr>
          <w:color w:val="0000FF"/>
          <w:szCs w:val="19"/>
        </w:rPr>
        <w:t>页</w:t>
      </w:r>
      <w:r w:rsidRPr="00D06EEF">
        <w:rPr>
          <w:color w:val="0000FF"/>
          <w:szCs w:val="19"/>
          <w:lang w:val="el-GR"/>
        </w:rPr>
        <w:t xml:space="preserve">； </w:t>
      </w:r>
      <w:r>
        <w:rPr>
          <w:i/>
          <w:iCs/>
          <w:color w:val="0000FF"/>
          <w:szCs w:val="19"/>
        </w:rPr>
        <w:t>亚历山大</w:t>
      </w:r>
      <w:r w:rsidRPr="00D06EEF">
        <w:rPr>
          <w:i/>
          <w:iCs/>
          <w:color w:val="0000FF"/>
          <w:szCs w:val="19"/>
          <w:lang w:val="el-GR"/>
        </w:rPr>
        <w:t>·</w:t>
      </w:r>
      <w:r>
        <w:rPr>
          <w:i/>
          <w:iCs/>
          <w:color w:val="0000FF"/>
          <w:szCs w:val="19"/>
        </w:rPr>
        <w:t>吉里尔</w:t>
      </w:r>
      <w:r>
        <w:rPr>
          <w:color w:val="0000FF"/>
          <w:szCs w:val="19"/>
        </w:rPr>
        <w:t>《论圣三一》</w:t>
      </w:r>
      <w:r w:rsidRPr="00D06EEF">
        <w:rPr>
          <w:color w:val="0000FF"/>
          <w:szCs w:val="19"/>
          <w:lang w:val="el-GR"/>
        </w:rPr>
        <w:t>；</w:t>
      </w:r>
      <w:r>
        <w:rPr>
          <w:i/>
          <w:iCs/>
          <w:color w:val="0000FF"/>
          <w:szCs w:val="19"/>
        </w:rPr>
        <w:t>奥古斯丁</w:t>
      </w:r>
      <w:r>
        <w:rPr>
          <w:color w:val="0000FF"/>
          <w:szCs w:val="19"/>
        </w:rPr>
        <w:t>《论真正的宗教》第</w:t>
      </w:r>
      <w:r w:rsidRPr="00D06EEF">
        <w:rPr>
          <w:color w:val="0000FF"/>
          <w:szCs w:val="19"/>
          <w:lang w:val="el-GR"/>
        </w:rPr>
        <w:t>32</w:t>
      </w:r>
      <w:r>
        <w:rPr>
          <w:color w:val="0000FF"/>
          <w:szCs w:val="19"/>
        </w:rPr>
        <w:t>、</w:t>
      </w:r>
      <w:r w:rsidRPr="00D06EEF">
        <w:rPr>
          <w:color w:val="0000FF"/>
          <w:szCs w:val="19"/>
          <w:lang w:val="el-GR"/>
        </w:rPr>
        <w:t>33</w:t>
      </w:r>
      <w:r>
        <w:rPr>
          <w:color w:val="0000FF"/>
          <w:szCs w:val="19"/>
        </w:rPr>
        <w:t>、</w:t>
      </w:r>
      <w:r w:rsidRPr="00D06EEF">
        <w:rPr>
          <w:color w:val="0000FF"/>
          <w:szCs w:val="19"/>
          <w:lang w:val="el-GR"/>
        </w:rPr>
        <w:t>36</w:t>
      </w:r>
      <w:r>
        <w:rPr>
          <w:color w:val="0000FF"/>
          <w:szCs w:val="19"/>
        </w:rPr>
        <w:t>及</w:t>
      </w:r>
      <w:r w:rsidRPr="00D06EEF">
        <w:rPr>
          <w:color w:val="0000FF"/>
          <w:szCs w:val="19"/>
          <w:lang w:val="el-GR"/>
        </w:rPr>
        <w:t>40</w:t>
      </w:r>
      <w:r>
        <w:rPr>
          <w:color w:val="0000FF"/>
          <w:szCs w:val="19"/>
        </w:rPr>
        <w:t>章</w:t>
      </w:r>
      <w:r w:rsidRPr="00C22215">
        <w:rPr>
          <w:color w:val="0000FF"/>
          <w:szCs w:val="19"/>
          <w:lang w:val="ru-RU"/>
        </w:rPr>
        <w:t>。“正如圣大亚他那修在上述段落中所言，世界的秩序本身以及所有部分的完美和谐，都清楚地表明：宇宙中只有一位统治者和主宰者，而非多位。 因为倘若存在多位统治者，那么这种秩序便无法维持，相反，一切都会陷入混乱并变得扭曲——因为每个人都会随心所欲地行事，并与他人相互对抗。 正如我们所言，多神教即是无神论；同样，多首领制也必然被称为无首领制：当一人推翻另一人权威时，那么毫无疑问，将不会留下任何一位首领，而只剩下一种普遍的无首领状态。 “没有首领的地方，就不会有任何秩序，相反，只有混乱，”——以下内容一直延续到本章结尾。</w:t>
      </w:r>
    </w:p>
  </w:footnote>
  <w:footnote w:id="201">
    <w:p w14:paraId="3CFBC253" w14:textId="77777777" w:rsidR="008C6606" w:rsidRPr="00D06EEF"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“如果一个世界是由许多人创造的，”这位伟大的导师在下一章（《</w:t>
      </w:r>
      <w:r>
        <w:rPr>
          <w:color w:val="0000FF"/>
          <w:szCs w:val="19"/>
        </w:rPr>
        <w:t>反异教论</w:t>
      </w:r>
      <w:r w:rsidRPr="00C22215">
        <w:rPr>
          <w:color w:val="0000FF"/>
          <w:szCs w:val="19"/>
          <w:lang w:val="ru-RU"/>
        </w:rPr>
        <w:t xml:space="preserve">》第39章）中继续说道，“这将揭露创造者的无能，因为完成一件事需要许多人的参与；同时，这也表明他们每个人在创造方面的知识都不够充分。 因为如果仅凭一人便已足够，那么也就无需多人来弥补彼此的不足。 但说上帝在某方面有所欠缺，不仅是不虔敬的，而且超越了一切不虔敬：因为即使在人类之中，如果有人不是独自一人，而是依靠许多人的协助才完成某件作品，人们也不会称他为完美的艺术家，反而会称他为软弱之人。” </w:t>
      </w:r>
      <w:r>
        <w:rPr>
          <w:color w:val="0000FF"/>
          <w:szCs w:val="19"/>
        </w:rPr>
        <w:t>特土良</w:t>
      </w:r>
      <w:r w:rsidRPr="00D06EEF">
        <w:rPr>
          <w:color w:val="0000FF"/>
          <w:szCs w:val="19"/>
          <w:lang w:val="ru-RU"/>
        </w:rPr>
        <w:t>（</w:t>
      </w:r>
      <w:r>
        <w:rPr>
          <w:color w:val="0000FF"/>
          <w:szCs w:val="19"/>
        </w:rPr>
        <w:t>《反马吉安》</w:t>
      </w:r>
      <w:r w:rsidRPr="00D06EEF">
        <w:rPr>
          <w:color w:val="0000FF"/>
          <w:szCs w:val="19"/>
          <w:lang w:val="ru-RU"/>
        </w:rPr>
        <w:t>，</w:t>
      </w:r>
      <w:r>
        <w:rPr>
          <w:color w:val="0000FF"/>
          <w:szCs w:val="19"/>
        </w:rPr>
        <w:t>第一卷</w:t>
      </w:r>
      <w:r w:rsidRPr="00D06EEF">
        <w:rPr>
          <w:color w:val="0000FF"/>
          <w:szCs w:val="19"/>
          <w:lang w:val="ru-RU"/>
        </w:rPr>
        <w:t>，</w:t>
      </w:r>
      <w:r>
        <w:rPr>
          <w:color w:val="0000FF"/>
          <w:szCs w:val="19"/>
        </w:rPr>
        <w:t>第</w:t>
      </w:r>
      <w:r w:rsidRPr="00D06EEF">
        <w:rPr>
          <w:color w:val="0000FF"/>
          <w:szCs w:val="19"/>
          <w:lang w:val="ru-RU"/>
        </w:rPr>
        <w:t>5</w:t>
      </w:r>
      <w:r>
        <w:rPr>
          <w:color w:val="0000FF"/>
          <w:szCs w:val="19"/>
        </w:rPr>
        <w:t>章</w:t>
      </w:r>
      <w:r w:rsidRPr="00D06EEF">
        <w:rPr>
          <w:color w:val="0000FF"/>
          <w:szCs w:val="19"/>
          <w:lang w:val="ru-RU"/>
        </w:rPr>
        <w:t>）</w:t>
      </w:r>
      <w:r>
        <w:rPr>
          <w:color w:val="0000FF"/>
          <w:szCs w:val="19"/>
        </w:rPr>
        <w:t>、安布罗斯</w:t>
      </w:r>
      <w:r w:rsidRPr="00D06EEF">
        <w:rPr>
          <w:color w:val="0000FF"/>
          <w:szCs w:val="19"/>
          <w:lang w:val="ru-RU"/>
        </w:rPr>
        <w:t>（</w:t>
      </w:r>
      <w:r>
        <w:rPr>
          <w:color w:val="0000FF"/>
          <w:szCs w:val="19"/>
        </w:rPr>
        <w:t>《论信仰》</w:t>
      </w:r>
      <w:r w:rsidRPr="00D06EEF">
        <w:rPr>
          <w:color w:val="0000FF"/>
          <w:szCs w:val="19"/>
          <w:lang w:val="ru-RU"/>
        </w:rPr>
        <w:t>，</w:t>
      </w:r>
      <w:r>
        <w:rPr>
          <w:color w:val="0000FF"/>
          <w:szCs w:val="19"/>
        </w:rPr>
        <w:t>第一卷</w:t>
      </w:r>
      <w:r w:rsidRPr="00D06EEF">
        <w:rPr>
          <w:color w:val="0000FF"/>
          <w:szCs w:val="19"/>
          <w:lang w:val="ru-RU"/>
        </w:rPr>
        <w:t>，</w:t>
      </w:r>
      <w:r>
        <w:rPr>
          <w:color w:val="0000FF"/>
          <w:szCs w:val="19"/>
        </w:rPr>
        <w:t>第</w:t>
      </w:r>
      <w:r w:rsidRPr="00D06EEF">
        <w:rPr>
          <w:color w:val="0000FF"/>
          <w:szCs w:val="19"/>
          <w:lang w:val="ru-RU"/>
        </w:rPr>
        <w:t>1</w:t>
      </w:r>
      <w:r>
        <w:rPr>
          <w:color w:val="0000FF"/>
          <w:szCs w:val="19"/>
        </w:rPr>
        <w:t>章</w:t>
      </w:r>
      <w:r w:rsidRPr="00D06EEF">
        <w:rPr>
          <w:color w:val="0000FF"/>
          <w:szCs w:val="19"/>
          <w:lang w:val="ru-RU"/>
        </w:rPr>
        <w:t>）</w:t>
      </w:r>
      <w:r>
        <w:rPr>
          <w:color w:val="0000FF"/>
          <w:szCs w:val="19"/>
        </w:rPr>
        <w:t>和拉克坦提乌斯</w:t>
      </w:r>
      <w:r w:rsidRPr="00D06EEF">
        <w:rPr>
          <w:color w:val="0000FF"/>
          <w:szCs w:val="19"/>
          <w:lang w:val="ru-RU"/>
        </w:rPr>
        <w:t>（</w:t>
      </w:r>
      <w:r>
        <w:rPr>
          <w:color w:val="0000FF"/>
          <w:szCs w:val="19"/>
        </w:rPr>
        <w:t>《神学纲要》</w:t>
      </w:r>
      <w:r w:rsidRPr="00D06EEF">
        <w:rPr>
          <w:color w:val="0000FF"/>
          <w:szCs w:val="19"/>
          <w:lang w:val="ru-RU"/>
        </w:rPr>
        <w:t>，</w:t>
      </w:r>
      <w:r>
        <w:rPr>
          <w:color w:val="0000FF"/>
          <w:szCs w:val="19"/>
        </w:rPr>
        <w:t>第一卷</w:t>
      </w:r>
      <w:r w:rsidRPr="00D06EEF">
        <w:rPr>
          <w:color w:val="0000FF"/>
          <w:szCs w:val="19"/>
          <w:lang w:val="ru-RU"/>
        </w:rPr>
        <w:t>，</w:t>
      </w:r>
      <w:r>
        <w:rPr>
          <w:color w:val="0000FF"/>
          <w:szCs w:val="19"/>
        </w:rPr>
        <w:t>第</w:t>
      </w:r>
      <w:r w:rsidRPr="00D06EEF">
        <w:rPr>
          <w:color w:val="0000FF"/>
          <w:szCs w:val="19"/>
          <w:lang w:val="ru-RU"/>
        </w:rPr>
        <w:t>3</w:t>
      </w:r>
      <w:r>
        <w:rPr>
          <w:color w:val="0000FF"/>
          <w:szCs w:val="19"/>
        </w:rPr>
        <w:t>章</w:t>
      </w:r>
      <w:r w:rsidRPr="00D06EEF">
        <w:rPr>
          <w:color w:val="0000FF"/>
          <w:szCs w:val="19"/>
          <w:lang w:val="ru-RU"/>
        </w:rPr>
        <w:t>）</w:t>
      </w:r>
      <w:r>
        <w:rPr>
          <w:color w:val="0000FF"/>
          <w:szCs w:val="19"/>
        </w:rPr>
        <w:t>也有类似观点。</w:t>
      </w:r>
    </w:p>
  </w:footnote>
  <w:footnote w:id="202">
    <w:p w14:paraId="215AB695" w14:textId="77777777" w:rsidR="008C6606" w:rsidRPr="00C22215"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特土良</w:t>
      </w:r>
      <w:r>
        <w:rPr>
          <w:color w:val="0000FF"/>
          <w:szCs w:val="19"/>
        </w:rPr>
        <w:t>《反马吉安论》第一卷</w:t>
      </w:r>
      <w:r w:rsidRPr="00D06EEF">
        <w:rPr>
          <w:color w:val="0000FF"/>
          <w:szCs w:val="19"/>
          <w:lang w:val="ru-RU"/>
        </w:rPr>
        <w:t>，</w:t>
      </w:r>
      <w:r>
        <w:rPr>
          <w:color w:val="0000FF"/>
          <w:szCs w:val="19"/>
        </w:rPr>
        <w:t>第</w:t>
      </w:r>
      <w:r w:rsidRPr="00D06EEF">
        <w:rPr>
          <w:color w:val="0000FF"/>
          <w:szCs w:val="19"/>
          <w:lang w:val="ru-RU"/>
        </w:rPr>
        <w:t>3</w:t>
      </w:r>
      <w:r>
        <w:rPr>
          <w:color w:val="0000FF"/>
          <w:szCs w:val="19"/>
        </w:rPr>
        <w:t>、</w:t>
      </w:r>
      <w:r w:rsidRPr="00D06EEF">
        <w:rPr>
          <w:color w:val="0000FF"/>
          <w:szCs w:val="19"/>
          <w:lang w:val="ru-RU"/>
        </w:rPr>
        <w:t>4</w:t>
      </w:r>
      <w:r>
        <w:rPr>
          <w:color w:val="0000FF"/>
          <w:szCs w:val="19"/>
        </w:rPr>
        <w:t>章</w:t>
      </w:r>
      <w:r w:rsidRPr="00D06EEF">
        <w:rPr>
          <w:color w:val="0000FF"/>
          <w:szCs w:val="19"/>
          <w:lang w:val="ru-RU"/>
        </w:rPr>
        <w:t>；</w:t>
      </w:r>
      <w:r>
        <w:rPr>
          <w:i/>
          <w:iCs/>
          <w:color w:val="0000FF"/>
          <w:szCs w:val="19"/>
        </w:rPr>
        <w:t>普鲁登提乌斯</w:t>
      </w:r>
      <w:r>
        <w:rPr>
          <w:color w:val="0000FF"/>
          <w:szCs w:val="19"/>
        </w:rPr>
        <w:t>《反马吉安论》</w:t>
      </w:r>
      <w:r w:rsidRPr="00D06EEF">
        <w:rPr>
          <w:color w:val="0000FF"/>
          <w:szCs w:val="19"/>
          <w:lang w:val="ru-RU"/>
        </w:rPr>
        <w:t xml:space="preserve"> </w:t>
      </w:r>
      <w:r>
        <w:rPr>
          <w:color w:val="0000FF"/>
          <w:szCs w:val="19"/>
        </w:rPr>
        <w:t>第五卷</w:t>
      </w:r>
      <w:r w:rsidRPr="00D06EEF">
        <w:rPr>
          <w:color w:val="0000FF"/>
          <w:szCs w:val="19"/>
          <w:lang w:val="ru-RU"/>
        </w:rPr>
        <w:t>，</w:t>
      </w:r>
      <w:r>
        <w:rPr>
          <w:color w:val="0000FF"/>
          <w:szCs w:val="19"/>
        </w:rPr>
        <w:t>第</w:t>
      </w:r>
      <w:r w:rsidRPr="00D06EEF">
        <w:rPr>
          <w:color w:val="0000FF"/>
          <w:szCs w:val="19"/>
          <w:lang w:val="ru-RU"/>
        </w:rPr>
        <w:t>20-24</w:t>
      </w:r>
      <w:r>
        <w:rPr>
          <w:color w:val="0000FF"/>
          <w:szCs w:val="19"/>
        </w:rPr>
        <w:t>章</w:t>
      </w:r>
      <w:r w:rsidRPr="00D06EEF">
        <w:rPr>
          <w:color w:val="0000FF"/>
          <w:szCs w:val="19"/>
          <w:lang w:val="ru-RU"/>
        </w:rPr>
        <w:t>；</w:t>
      </w:r>
      <w:r>
        <w:rPr>
          <w:i/>
          <w:iCs/>
          <w:color w:val="0000FF"/>
          <w:szCs w:val="19"/>
        </w:rPr>
        <w:t>诺瓦蒂安</w:t>
      </w:r>
      <w:r w:rsidRPr="00D06EEF">
        <w:rPr>
          <w:i/>
          <w:iCs/>
          <w:color w:val="0000FF"/>
          <w:szCs w:val="19"/>
          <w:lang w:val="ru-RU"/>
        </w:rPr>
        <w:t>，</w:t>
      </w:r>
      <w:r>
        <w:rPr>
          <w:color w:val="0000FF"/>
          <w:szCs w:val="19"/>
        </w:rPr>
        <w:t>《论三位一体》第四章</w:t>
      </w:r>
      <w:r w:rsidRPr="00D06EEF">
        <w:rPr>
          <w:color w:val="0000FF"/>
          <w:szCs w:val="19"/>
          <w:lang w:val="ru-RU"/>
        </w:rPr>
        <w:t>；</w:t>
      </w:r>
      <w:r>
        <w:rPr>
          <w:i/>
          <w:iCs/>
          <w:color w:val="0000FF"/>
          <w:szCs w:val="19"/>
        </w:rPr>
        <w:t>尼西的格雷戈里</w:t>
      </w:r>
      <w:r w:rsidRPr="00A421C5">
        <w:rPr>
          <w:color w:val="0000FF"/>
          <w:szCs w:val="19"/>
          <w:lang w:val="ru-RU"/>
        </w:rPr>
        <w:t>，《</w:t>
      </w:r>
      <w:r>
        <w:rPr>
          <w:color w:val="0000FF"/>
          <w:szCs w:val="19"/>
        </w:rPr>
        <w:t>教理讲道</w:t>
      </w:r>
      <w:r w:rsidRPr="00A421C5">
        <w:rPr>
          <w:color w:val="0000FF"/>
          <w:szCs w:val="19"/>
          <w:lang w:val="ru-RU"/>
        </w:rPr>
        <w:t>》</w:t>
      </w:r>
      <w:r>
        <w:rPr>
          <w:color w:val="0000FF"/>
          <w:szCs w:val="19"/>
        </w:rPr>
        <w:t>序言</w:t>
      </w:r>
      <w:r w:rsidRPr="00A421C5">
        <w:rPr>
          <w:color w:val="0000FF"/>
          <w:szCs w:val="19"/>
          <w:lang w:val="ru-RU"/>
        </w:rPr>
        <w:t>。</w:t>
      </w:r>
      <w:r w:rsidRPr="00C22215">
        <w:rPr>
          <w:color w:val="0000FF"/>
          <w:szCs w:val="19"/>
          <w:lang w:val="ru-RU"/>
        </w:rPr>
        <w:t>“你想知道上帝是唯一的吗？”上述作家中的第一位说道，“那就问问什么是上帝——你就会知道。 就人的能力而言，对上帝的定义如下：正如所有人的意识和良知所认知的那样，上帝是至高无上的伟大（</w:t>
      </w:r>
      <w:r>
        <w:rPr>
          <w:color w:val="0000FF"/>
          <w:szCs w:val="19"/>
        </w:rPr>
        <w:t>summum</w:t>
      </w:r>
      <w:r w:rsidRPr="00D06EEF">
        <w:rPr>
          <w:color w:val="0000FF"/>
          <w:szCs w:val="19"/>
          <w:lang w:val="ru-RU"/>
        </w:rPr>
        <w:t xml:space="preserve"> </w:t>
      </w:r>
      <w:r>
        <w:rPr>
          <w:color w:val="0000FF"/>
          <w:szCs w:val="19"/>
        </w:rPr>
        <w:t>magnum</w:t>
      </w:r>
      <w:r w:rsidRPr="00C22215">
        <w:rPr>
          <w:color w:val="0000FF"/>
          <w:szCs w:val="19"/>
          <w:lang w:val="ru-RU"/>
        </w:rPr>
        <w:t>），栖居于永恒之中，未曾诞生，未曾被创造，无始无终……等等。那么，这种至高无上的伟大存在的条件应该是什么呢？ 那就是没有任何事物能与之相等，因此也不应存在另一位至高无上的伟大，因为如果存在另一位，就会有相等之物；而一旦有相等之物，它就不再是至高无上的伟大，这便违背了那个条件——或者说，违背了那条断言“至高无上的伟大没有任何事物能与之相等”的法则。 因此，至高无上的伟大必须是唯一的（</w:t>
      </w:r>
      <w:r>
        <w:rPr>
          <w:color w:val="0000FF"/>
          <w:szCs w:val="19"/>
        </w:rPr>
        <w:t>unicum</w:t>
      </w:r>
      <w:r w:rsidRPr="00C22215">
        <w:rPr>
          <w:color w:val="0000FF"/>
          <w:szCs w:val="19"/>
          <w:lang w:val="ru-RU"/>
        </w:rPr>
        <w:t>），且无与伦比，方能始终保持其至高无上的地位。” 特土良正是以这句话开篇并结尾：</w:t>
      </w:r>
      <w:r w:rsidRPr="00D06EEF">
        <w:rPr>
          <w:color w:val="0000FF"/>
          <w:szCs w:val="19"/>
          <w:lang w:val="ru-RU"/>
        </w:rPr>
        <w:t>“</w:t>
      </w:r>
      <w:r>
        <w:rPr>
          <w:color w:val="0000FF"/>
          <w:szCs w:val="19"/>
        </w:rPr>
        <w:t>若上帝</w:t>
      </w:r>
      <w:r w:rsidRPr="00C22215">
        <w:rPr>
          <w:color w:val="0000FF"/>
          <w:szCs w:val="19"/>
          <w:lang w:val="ru-RU"/>
        </w:rPr>
        <w:t>非独一，则</w:t>
      </w:r>
      <w:r>
        <w:rPr>
          <w:color w:val="0000FF"/>
          <w:szCs w:val="19"/>
        </w:rPr>
        <w:t>不复</w:t>
      </w:r>
      <w:r w:rsidRPr="00C22215">
        <w:rPr>
          <w:color w:val="0000FF"/>
          <w:szCs w:val="19"/>
          <w:lang w:val="ru-RU"/>
        </w:rPr>
        <w:t>存在”（</w:t>
      </w:r>
      <w:r>
        <w:rPr>
          <w:color w:val="0000FF"/>
          <w:szCs w:val="19"/>
        </w:rPr>
        <w:t>Deus</w:t>
      </w:r>
      <w:r w:rsidRPr="00D06EEF">
        <w:rPr>
          <w:color w:val="0000FF"/>
          <w:szCs w:val="19"/>
          <w:lang w:val="ru-RU"/>
        </w:rPr>
        <w:t xml:space="preserve"> </w:t>
      </w:r>
      <w:r>
        <w:rPr>
          <w:color w:val="0000FF"/>
          <w:szCs w:val="19"/>
        </w:rPr>
        <w:t>si</w:t>
      </w:r>
      <w:r w:rsidRPr="00D06EEF">
        <w:rPr>
          <w:color w:val="0000FF"/>
          <w:szCs w:val="19"/>
          <w:lang w:val="ru-RU"/>
        </w:rPr>
        <w:t xml:space="preserve"> </w:t>
      </w:r>
      <w:r>
        <w:rPr>
          <w:color w:val="0000FF"/>
          <w:szCs w:val="19"/>
        </w:rPr>
        <w:t>non</w:t>
      </w:r>
      <w:r w:rsidRPr="00D06EEF">
        <w:rPr>
          <w:color w:val="0000FF"/>
          <w:szCs w:val="19"/>
          <w:lang w:val="ru-RU"/>
        </w:rPr>
        <w:t xml:space="preserve"> </w:t>
      </w:r>
      <w:r>
        <w:rPr>
          <w:color w:val="0000FF"/>
          <w:szCs w:val="19"/>
        </w:rPr>
        <w:t>unus</w:t>
      </w:r>
      <w:r w:rsidRPr="00D06EEF">
        <w:rPr>
          <w:color w:val="0000FF"/>
          <w:szCs w:val="19"/>
          <w:lang w:val="ru-RU"/>
        </w:rPr>
        <w:t xml:space="preserve"> </w:t>
      </w:r>
      <w:r>
        <w:rPr>
          <w:color w:val="0000FF"/>
          <w:szCs w:val="19"/>
        </w:rPr>
        <w:t>est</w:t>
      </w:r>
      <w:r w:rsidRPr="00C22215">
        <w:rPr>
          <w:color w:val="0000FF"/>
          <w:szCs w:val="19"/>
          <w:lang w:val="ru-RU"/>
        </w:rPr>
        <w:t>, non est）——正如大亚他那修</w:t>
      </w:r>
      <w:r w:rsidRPr="00C22215">
        <w:rPr>
          <w:i/>
          <w:iCs/>
          <w:color w:val="0000FF"/>
          <w:szCs w:val="19"/>
          <w:lang w:val="ru-RU"/>
        </w:rPr>
        <w:t>所言，多神教即无神论</w:t>
      </w:r>
      <w:r w:rsidRPr="00C22215">
        <w:rPr>
          <w:color w:val="0000FF"/>
          <w:szCs w:val="19"/>
          <w:lang w:val="ru-RU"/>
        </w:rPr>
        <w:t>（</w:t>
      </w:r>
      <w:r>
        <w:rPr>
          <w:color w:val="0000FF"/>
          <w:szCs w:val="19"/>
        </w:rPr>
        <w:t>έλέγομεν</w:t>
      </w:r>
      <w:r w:rsidRPr="00D06EEF">
        <w:rPr>
          <w:color w:val="0000FF"/>
          <w:szCs w:val="19"/>
          <w:lang w:val="ru-RU"/>
        </w:rPr>
        <w:t xml:space="preserve"> </w:t>
      </w:r>
      <w:r>
        <w:rPr>
          <w:color w:val="0000FF"/>
          <w:szCs w:val="19"/>
        </w:rPr>
        <w:t>τήν</w:t>
      </w:r>
      <w:r w:rsidRPr="00D06EEF">
        <w:rPr>
          <w:color w:val="0000FF"/>
          <w:szCs w:val="19"/>
          <w:lang w:val="ru-RU"/>
        </w:rPr>
        <w:t xml:space="preserve"> </w:t>
      </w:r>
      <w:r>
        <w:rPr>
          <w:color w:val="0000FF"/>
          <w:szCs w:val="19"/>
        </w:rPr>
        <w:t>πολυθεότητα</w:t>
      </w:r>
      <w:r w:rsidRPr="00D06EEF">
        <w:rPr>
          <w:color w:val="0000FF"/>
          <w:szCs w:val="19"/>
          <w:lang w:val="ru-RU"/>
        </w:rPr>
        <w:t xml:space="preserve"> </w:t>
      </w:r>
      <w:r>
        <w:rPr>
          <w:color w:val="0000FF"/>
          <w:szCs w:val="19"/>
        </w:rPr>
        <w:t>άθεότητα</w:t>
      </w:r>
      <w:r w:rsidRPr="00D06EEF">
        <w:rPr>
          <w:color w:val="0000FF"/>
          <w:szCs w:val="19"/>
          <w:lang w:val="ru-RU"/>
        </w:rPr>
        <w:t xml:space="preserve"> </w:t>
      </w:r>
      <w:r>
        <w:rPr>
          <w:color w:val="0000FF"/>
          <w:szCs w:val="19"/>
        </w:rPr>
        <w:t>έίναι</w:t>
      </w:r>
      <w:r w:rsidRPr="00C22215">
        <w:rPr>
          <w:color w:val="0000FF"/>
          <w:szCs w:val="19"/>
          <w:lang w:val="ru-RU"/>
        </w:rPr>
        <w:t>）（《</w:t>
      </w:r>
      <w:r>
        <w:rPr>
          <w:color w:val="0000FF"/>
          <w:szCs w:val="19"/>
        </w:rPr>
        <w:t>反异教论</w:t>
      </w:r>
      <w:r w:rsidRPr="00C22215">
        <w:rPr>
          <w:color w:val="0000FF"/>
          <w:szCs w:val="19"/>
          <w:lang w:val="ru-RU"/>
        </w:rPr>
        <w:t>》第38章）。</w:t>
      </w:r>
    </w:p>
  </w:footnote>
  <w:footnote w:id="203">
    <w:p w14:paraId="301B3019" w14:textId="77777777" w:rsidR="008C6606" w:rsidRPr="00D06EEF"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在本文中，我们几乎逐字引用了亚历山大的圣西里尔（</w:t>
      </w:r>
      <w:r>
        <w:rPr>
          <w:color w:val="0000FF"/>
          <w:szCs w:val="19"/>
        </w:rPr>
        <w:t>《论圣三一</w:t>
      </w:r>
      <w:r w:rsidRPr="00C22215">
        <w:rPr>
          <w:color w:val="0000FF"/>
          <w:szCs w:val="19"/>
          <w:lang w:val="ru-RU"/>
        </w:rPr>
        <w:t>》）的言论，以及后来在《神学》中重复这些观点的圣约翰·达马斯库斯（《正统信仰的精确阐述》，</w:t>
      </w:r>
      <w:r>
        <w:rPr>
          <w:color w:val="0000FF"/>
          <w:szCs w:val="19"/>
        </w:rPr>
        <w:t>第一</w:t>
      </w:r>
      <w:r w:rsidRPr="00C22215">
        <w:rPr>
          <w:color w:val="0000FF"/>
          <w:szCs w:val="19"/>
          <w:lang w:val="ru-RU"/>
        </w:rPr>
        <w:t>卷，第五章，第10-11页）。拉克坦提乌斯也作出了类似的论述</w:t>
      </w:r>
      <w:r w:rsidRPr="00A421C5">
        <w:rPr>
          <w:color w:val="0000FF"/>
          <w:szCs w:val="19"/>
          <w:lang w:val="ru-RU"/>
        </w:rPr>
        <w:t xml:space="preserve">。 </w:t>
      </w:r>
      <w:r>
        <w:rPr>
          <w:color w:val="0000FF"/>
          <w:szCs w:val="19"/>
        </w:rPr>
        <w:t>在那个包含整体的存在中</w:t>
      </w:r>
      <w:r w:rsidRPr="00D06EEF">
        <w:rPr>
          <w:color w:val="0000FF"/>
          <w:szCs w:val="19"/>
          <w:lang w:val="ru-RU"/>
        </w:rPr>
        <w:t>，</w:t>
      </w:r>
      <w:r>
        <w:rPr>
          <w:color w:val="0000FF"/>
          <w:szCs w:val="19"/>
        </w:rPr>
        <w:t>其本性可能比在仅包含整体中微小部分的存在中更为完美。而上帝若是完美的</w:t>
      </w:r>
      <w:r w:rsidRPr="00D06EEF">
        <w:rPr>
          <w:color w:val="0000FF"/>
          <w:szCs w:val="19"/>
          <w:lang w:val="ru-RU"/>
        </w:rPr>
        <w:t>（</w:t>
      </w:r>
      <w:r>
        <w:rPr>
          <w:color w:val="0000FF"/>
          <w:szCs w:val="19"/>
        </w:rPr>
        <w:t>因为祂本应如此完美</w:t>
      </w:r>
      <w:r w:rsidRPr="00D06EEF">
        <w:rPr>
          <w:color w:val="0000FF"/>
          <w:szCs w:val="19"/>
          <w:lang w:val="ru-RU"/>
        </w:rPr>
        <w:t>），</w:t>
      </w:r>
      <w:r>
        <w:rPr>
          <w:color w:val="0000FF"/>
          <w:szCs w:val="19"/>
        </w:rPr>
        <w:t>就只能是唯一的</w:t>
      </w:r>
      <w:r w:rsidRPr="00D06EEF">
        <w:rPr>
          <w:color w:val="0000FF"/>
          <w:szCs w:val="19"/>
          <w:lang w:val="ru-RU"/>
        </w:rPr>
        <w:t>，</w:t>
      </w:r>
      <w:r>
        <w:rPr>
          <w:color w:val="0000FF"/>
          <w:szCs w:val="19"/>
        </w:rPr>
        <w:t>以便万物皆存于祂之中。</w:t>
      </w:r>
      <w:r w:rsidRPr="00D06EEF">
        <w:rPr>
          <w:color w:val="0000FF"/>
          <w:szCs w:val="19"/>
          <w:lang w:val="ru-RU"/>
        </w:rPr>
        <w:t xml:space="preserve"> </w:t>
      </w:r>
      <w:r>
        <w:rPr>
          <w:color w:val="0000FF"/>
          <w:szCs w:val="19"/>
        </w:rPr>
        <w:t>因此</w:t>
      </w:r>
      <w:r w:rsidRPr="00D06EEF">
        <w:rPr>
          <w:color w:val="0000FF"/>
          <w:szCs w:val="19"/>
          <w:lang w:val="ru-RU"/>
        </w:rPr>
        <w:t>，</w:t>
      </w:r>
      <w:r>
        <w:rPr>
          <w:color w:val="0000FF"/>
          <w:szCs w:val="19"/>
        </w:rPr>
        <w:t>诸神的德行与能力必然较弱</w:t>
      </w:r>
      <w:r w:rsidRPr="00D06EEF">
        <w:rPr>
          <w:color w:val="0000FF"/>
          <w:szCs w:val="19"/>
          <w:lang w:val="ru-RU"/>
        </w:rPr>
        <w:t>：</w:t>
      </w:r>
      <w:r>
        <w:rPr>
          <w:color w:val="0000FF"/>
          <w:szCs w:val="19"/>
        </w:rPr>
        <w:t>因为</w:t>
      </w:r>
      <w:r>
        <w:rPr>
          <w:color w:val="0000FF"/>
          <w:szCs w:val="18"/>
        </w:rPr>
        <w:t>每个神所缺乏的</w:t>
      </w:r>
      <w:r w:rsidRPr="00D06EEF">
        <w:rPr>
          <w:color w:val="0000FF"/>
          <w:szCs w:val="18"/>
          <w:lang w:val="ru-RU"/>
        </w:rPr>
        <w:t>，</w:t>
      </w:r>
      <w:r>
        <w:rPr>
          <w:color w:val="0000FF"/>
          <w:szCs w:val="18"/>
        </w:rPr>
        <w:t>恰恰是存在于其他神之中的部分。如此</w:t>
      </w:r>
      <w:r w:rsidRPr="00D06EEF">
        <w:rPr>
          <w:color w:val="0000FF"/>
          <w:szCs w:val="18"/>
          <w:lang w:val="ru-RU"/>
        </w:rPr>
        <w:t>，</w:t>
      </w:r>
      <w:r>
        <w:rPr>
          <w:color w:val="0000FF"/>
          <w:szCs w:val="18"/>
        </w:rPr>
        <w:t>神明越多</w:t>
      </w:r>
      <w:r w:rsidRPr="00D06EEF">
        <w:rPr>
          <w:color w:val="0000FF"/>
          <w:szCs w:val="18"/>
          <w:lang w:val="ru-RU"/>
        </w:rPr>
        <w:t>，</w:t>
      </w:r>
      <w:r>
        <w:rPr>
          <w:color w:val="0000FF"/>
          <w:szCs w:val="18"/>
        </w:rPr>
        <w:t>其力量就越微弱</w:t>
      </w:r>
      <w:r w:rsidRPr="00D06EEF">
        <w:rPr>
          <w:color w:val="0000FF"/>
          <w:szCs w:val="18"/>
          <w:lang w:val="ru-RU"/>
        </w:rPr>
        <w:t>（</w:t>
      </w:r>
      <w:r>
        <w:rPr>
          <w:color w:val="0000FF"/>
          <w:szCs w:val="18"/>
        </w:rPr>
        <w:t>《神学原理》第</w:t>
      </w:r>
      <w:r w:rsidRPr="00D06EEF">
        <w:rPr>
          <w:color w:val="0000FF"/>
          <w:szCs w:val="18"/>
          <w:lang w:val="ru-RU"/>
        </w:rPr>
        <w:t>1</w:t>
      </w:r>
      <w:r>
        <w:rPr>
          <w:color w:val="0000FF"/>
          <w:szCs w:val="18"/>
        </w:rPr>
        <w:t>卷</w:t>
      </w:r>
      <w:r w:rsidRPr="00D06EEF">
        <w:rPr>
          <w:color w:val="0000FF"/>
          <w:szCs w:val="18"/>
          <w:lang w:val="ru-RU"/>
        </w:rPr>
        <w:t>，</w:t>
      </w:r>
      <w:r>
        <w:rPr>
          <w:color w:val="0000FF"/>
          <w:szCs w:val="18"/>
        </w:rPr>
        <w:t>第</w:t>
      </w:r>
      <w:r w:rsidRPr="00D06EEF">
        <w:rPr>
          <w:color w:val="0000FF"/>
          <w:szCs w:val="18"/>
          <w:lang w:val="ru-RU"/>
        </w:rPr>
        <w:t>3</w:t>
      </w:r>
      <w:r>
        <w:rPr>
          <w:color w:val="0000FF"/>
          <w:szCs w:val="18"/>
        </w:rPr>
        <w:t>章</w:t>
      </w:r>
      <w:r w:rsidRPr="00D06EEF">
        <w:rPr>
          <w:color w:val="0000FF"/>
          <w:szCs w:val="18"/>
          <w:lang w:val="ru-RU"/>
        </w:rPr>
        <w:t>）</w:t>
      </w:r>
      <w:r>
        <w:rPr>
          <w:color w:val="0000FF"/>
          <w:szCs w:val="18"/>
        </w:rPr>
        <w:t>。</w:t>
      </w:r>
    </w:p>
  </w:footnote>
  <w:footnote w:id="204">
    <w:p w14:paraId="1E10EAE1" w14:textId="77777777" w:rsidR="008C6606" w:rsidRPr="007764AB" w:rsidRDefault="008C6606" w:rsidP="008C6606">
      <w:pPr>
        <w:pStyle w:val="FootnoteText"/>
        <w:rPr>
          <w:lang w:val="ru-RU"/>
        </w:rPr>
      </w:pPr>
      <w:r>
        <w:rPr>
          <w:rStyle w:val="FootnoteReference"/>
        </w:rPr>
        <w:footnoteRef/>
      </w:r>
      <w:r w:rsidRPr="00D06EEF">
        <w:rPr>
          <w:lang w:val="ru-RU"/>
        </w:rPr>
        <w:t xml:space="preserve"> </w:t>
      </w:r>
      <w:r>
        <w:rPr>
          <w:i/>
          <w:iCs/>
          <w:color w:val="0000FF"/>
          <w:szCs w:val="18"/>
        </w:rPr>
        <w:t>伊雷内乌斯</w:t>
      </w:r>
      <w:r>
        <w:rPr>
          <w:color w:val="0000FF"/>
          <w:szCs w:val="18"/>
        </w:rPr>
        <w:t>《反异端》第II卷</w:t>
      </w:r>
      <w:r w:rsidRPr="00D06EEF">
        <w:rPr>
          <w:color w:val="0000FF"/>
          <w:szCs w:val="18"/>
          <w:lang w:val="ru-RU"/>
        </w:rPr>
        <w:t>，</w:t>
      </w:r>
      <w:r>
        <w:rPr>
          <w:color w:val="0000FF"/>
          <w:szCs w:val="18"/>
        </w:rPr>
        <w:t>第</w:t>
      </w:r>
      <w:r w:rsidRPr="00D06EEF">
        <w:rPr>
          <w:color w:val="0000FF"/>
          <w:szCs w:val="18"/>
          <w:lang w:val="ru-RU"/>
        </w:rPr>
        <w:t>1</w:t>
      </w:r>
      <w:r>
        <w:rPr>
          <w:color w:val="0000FF"/>
          <w:szCs w:val="18"/>
        </w:rPr>
        <w:t>章</w:t>
      </w:r>
      <w:r w:rsidRPr="00D06EEF">
        <w:rPr>
          <w:color w:val="0000FF"/>
          <w:szCs w:val="18"/>
          <w:lang w:val="ru-RU"/>
        </w:rPr>
        <w:t>，</w:t>
      </w:r>
      <w:r>
        <w:rPr>
          <w:color w:val="0000FF"/>
          <w:szCs w:val="18"/>
        </w:rPr>
        <w:t>第</w:t>
      </w:r>
      <w:r w:rsidRPr="00D06EEF">
        <w:rPr>
          <w:color w:val="0000FF"/>
          <w:szCs w:val="18"/>
          <w:lang w:val="ru-RU"/>
        </w:rPr>
        <w:t>2</w:t>
      </w:r>
      <w:r>
        <w:rPr>
          <w:color w:val="0000FF"/>
          <w:szCs w:val="18"/>
        </w:rPr>
        <w:t>和</w:t>
      </w:r>
      <w:r w:rsidRPr="00D06EEF">
        <w:rPr>
          <w:color w:val="0000FF"/>
          <w:szCs w:val="18"/>
          <w:lang w:val="ru-RU"/>
        </w:rPr>
        <w:t>5</w:t>
      </w:r>
      <w:r>
        <w:rPr>
          <w:color w:val="0000FF"/>
          <w:szCs w:val="18"/>
        </w:rPr>
        <w:t>节</w:t>
      </w:r>
      <w:r w:rsidRPr="00D06EEF">
        <w:rPr>
          <w:color w:val="0000FF"/>
          <w:szCs w:val="18"/>
          <w:lang w:val="ru-RU"/>
        </w:rPr>
        <w:t>；</w:t>
      </w:r>
      <w:r>
        <w:rPr>
          <w:i/>
          <w:iCs/>
          <w:color w:val="0000FF"/>
          <w:szCs w:val="18"/>
        </w:rPr>
        <w:t>特土良</w:t>
      </w:r>
      <w:r>
        <w:rPr>
          <w:color w:val="0000FF"/>
          <w:szCs w:val="18"/>
        </w:rPr>
        <w:t>《反马吉安》第</w:t>
      </w:r>
      <w:r w:rsidRPr="00D06EEF">
        <w:rPr>
          <w:color w:val="0000FF"/>
          <w:szCs w:val="18"/>
          <w:lang w:val="ru-RU"/>
        </w:rPr>
        <w:t>1</w:t>
      </w:r>
      <w:r>
        <w:rPr>
          <w:color w:val="0000FF"/>
          <w:szCs w:val="18"/>
        </w:rPr>
        <w:t>卷</w:t>
      </w:r>
      <w:r w:rsidRPr="00D06EEF">
        <w:rPr>
          <w:color w:val="0000FF"/>
          <w:szCs w:val="18"/>
          <w:lang w:val="ru-RU"/>
        </w:rPr>
        <w:t>，</w:t>
      </w:r>
      <w:r>
        <w:rPr>
          <w:color w:val="0000FF"/>
          <w:szCs w:val="18"/>
        </w:rPr>
        <w:t>第</w:t>
      </w:r>
      <w:r w:rsidRPr="00D06EEF">
        <w:rPr>
          <w:color w:val="0000FF"/>
          <w:szCs w:val="18"/>
          <w:lang w:val="ru-RU"/>
        </w:rPr>
        <w:t>2</w:t>
      </w:r>
      <w:r>
        <w:rPr>
          <w:color w:val="0000FF"/>
          <w:szCs w:val="18"/>
        </w:rPr>
        <w:t>章</w:t>
      </w:r>
      <w:r w:rsidRPr="00D06EEF">
        <w:rPr>
          <w:color w:val="0000FF"/>
          <w:szCs w:val="18"/>
          <w:lang w:val="ru-RU"/>
        </w:rPr>
        <w:t>；</w:t>
      </w:r>
      <w:r>
        <w:rPr>
          <w:i/>
          <w:iCs/>
          <w:color w:val="0000FF"/>
          <w:szCs w:val="18"/>
        </w:rPr>
        <w:t>亚他那修</w:t>
      </w:r>
      <w:r>
        <w:rPr>
          <w:color w:val="0000FF"/>
          <w:szCs w:val="18"/>
        </w:rPr>
        <w:t>《反异教》第</w:t>
      </w:r>
      <w:r w:rsidRPr="00D06EEF">
        <w:rPr>
          <w:color w:val="0000FF"/>
          <w:szCs w:val="18"/>
          <w:lang w:val="ru-RU"/>
        </w:rPr>
        <w:t>6</w:t>
      </w:r>
      <w:r>
        <w:rPr>
          <w:color w:val="0000FF"/>
          <w:szCs w:val="18"/>
        </w:rPr>
        <w:t>节</w:t>
      </w:r>
      <w:r w:rsidRPr="00D06EEF">
        <w:rPr>
          <w:color w:val="0000FF"/>
          <w:szCs w:val="18"/>
          <w:lang w:val="ru-RU"/>
        </w:rPr>
        <w:t>；</w:t>
      </w:r>
      <w:r>
        <w:rPr>
          <w:i/>
          <w:iCs/>
          <w:color w:val="0000FF"/>
          <w:szCs w:val="18"/>
        </w:rPr>
        <w:t>亚历山大的西里尔</w:t>
      </w:r>
      <w:r>
        <w:rPr>
          <w:color w:val="0000FF"/>
          <w:szCs w:val="18"/>
        </w:rPr>
        <w:t>《论圣三一》第</w:t>
      </w:r>
      <w:r w:rsidRPr="00D06EEF">
        <w:rPr>
          <w:color w:val="0000FF"/>
          <w:szCs w:val="18"/>
          <w:lang w:val="ru-RU"/>
        </w:rPr>
        <w:t>4</w:t>
      </w:r>
      <w:r>
        <w:rPr>
          <w:color w:val="0000FF"/>
          <w:szCs w:val="18"/>
        </w:rPr>
        <w:t>章</w:t>
      </w:r>
      <w:r w:rsidRPr="00D06EEF">
        <w:rPr>
          <w:color w:val="0000FF"/>
          <w:szCs w:val="18"/>
          <w:lang w:val="ru-RU"/>
        </w:rPr>
        <w:t>；</w:t>
      </w:r>
      <w:r>
        <w:rPr>
          <w:i/>
          <w:iCs/>
          <w:color w:val="0000FF"/>
          <w:szCs w:val="18"/>
        </w:rPr>
        <w:t>约翰</w:t>
      </w:r>
      <w:r w:rsidRPr="00D06EEF">
        <w:rPr>
          <w:i/>
          <w:iCs/>
          <w:color w:val="0000FF"/>
          <w:szCs w:val="18"/>
          <w:lang w:val="ru-RU"/>
        </w:rPr>
        <w:t>·</w:t>
      </w:r>
      <w:r>
        <w:rPr>
          <w:i/>
          <w:iCs/>
          <w:color w:val="0000FF"/>
          <w:szCs w:val="18"/>
        </w:rPr>
        <w:t>达马斯库斯。</w:t>
      </w:r>
      <w:r w:rsidRPr="00D06EEF">
        <w:rPr>
          <w:i/>
          <w:iCs/>
          <w:color w:val="0000FF"/>
          <w:szCs w:val="18"/>
          <w:lang w:val="ru-RU"/>
        </w:rPr>
        <w:t xml:space="preserve"> </w:t>
      </w:r>
      <w:r w:rsidRPr="00C22215">
        <w:rPr>
          <w:color w:val="0000FF"/>
          <w:szCs w:val="18"/>
          <w:lang w:val="ru-RU"/>
        </w:rPr>
        <w:t>《正统信仰精确阐述》，第1卷，第5章，第1页。“既然上帝作为‘万物在无限中的圆满’（</w:t>
      </w:r>
      <w:r>
        <w:rPr>
          <w:color w:val="0000FF"/>
          <w:szCs w:val="18"/>
        </w:rPr>
        <w:t>omnium</w:t>
      </w:r>
      <w:r w:rsidRPr="00D06EEF">
        <w:rPr>
          <w:color w:val="0000FF"/>
          <w:szCs w:val="18"/>
          <w:lang w:val="ru-RU"/>
        </w:rPr>
        <w:t xml:space="preserve"> </w:t>
      </w:r>
      <w:r>
        <w:rPr>
          <w:color w:val="0000FF"/>
          <w:szCs w:val="18"/>
        </w:rPr>
        <w:t>pleroma</w:t>
      </w:r>
      <w:r w:rsidRPr="00D06EEF">
        <w:rPr>
          <w:color w:val="0000FF"/>
          <w:szCs w:val="18"/>
          <w:lang w:val="ru-RU"/>
        </w:rPr>
        <w:t xml:space="preserve"> </w:t>
      </w:r>
      <w:r>
        <w:rPr>
          <w:color w:val="0000FF"/>
          <w:szCs w:val="18"/>
        </w:rPr>
        <w:t>in</w:t>
      </w:r>
      <w:r w:rsidRPr="00D06EEF">
        <w:rPr>
          <w:color w:val="0000FF"/>
          <w:szCs w:val="18"/>
          <w:lang w:val="ru-RU"/>
        </w:rPr>
        <w:t xml:space="preserve"> </w:t>
      </w:r>
      <w:r>
        <w:rPr>
          <w:color w:val="0000FF"/>
          <w:szCs w:val="18"/>
        </w:rPr>
        <w:t>immense</w:t>
      </w:r>
      <w:r w:rsidRPr="00C22215">
        <w:rPr>
          <w:color w:val="0000FF"/>
          <w:szCs w:val="18"/>
          <w:lang w:val="ru-RU"/>
        </w:rPr>
        <w:t>），必然要将万物尽数包容于自身，而自身却不被任何事物所包容，那么，还有什么其他圆满、本源、权能或另一位神，能凌驾于上帝之上呢？ 如果祂之外存在任何事物，那么祂就不再是万物的圆满，也不再包容万物，因为作为圆满，或者作为凌驾于万物之上的上帝，祂将缺乏人们认为存在于祂之外的那部分</w:t>
      </w:r>
      <w:r w:rsidRPr="007764AB">
        <w:rPr>
          <w:color w:val="0000FF"/>
          <w:szCs w:val="18"/>
          <w:lang w:val="ru-RU"/>
        </w:rPr>
        <w:t>……而且，相对于那些（神明）而言，祂将拥有起始、中间和终结”，等等（引自上述段落的圣伊里内乌斯之言）。</w:t>
      </w:r>
    </w:p>
  </w:footnote>
  <w:footnote w:id="205">
    <w:p w14:paraId="0A0F6B45"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8"/>
        </w:rPr>
        <w:t>伊雷内</w:t>
      </w:r>
      <w:r w:rsidRPr="00D06EEF">
        <w:rPr>
          <w:i/>
          <w:iCs/>
          <w:color w:val="0000FF"/>
          <w:szCs w:val="18"/>
          <w:lang w:val="ru-RU"/>
        </w:rPr>
        <w:t>，</w:t>
      </w:r>
      <w:r>
        <w:rPr>
          <w:color w:val="0000FF"/>
          <w:szCs w:val="18"/>
        </w:rPr>
        <w:t>《反异端论》第二卷第</w:t>
      </w:r>
      <w:r w:rsidRPr="00D06EEF">
        <w:rPr>
          <w:color w:val="0000FF"/>
          <w:szCs w:val="18"/>
          <w:lang w:val="ru-RU"/>
        </w:rPr>
        <w:t>1</w:t>
      </w:r>
      <w:r>
        <w:rPr>
          <w:color w:val="0000FF"/>
          <w:szCs w:val="18"/>
        </w:rPr>
        <w:t>章第</w:t>
      </w:r>
      <w:r w:rsidRPr="00D06EEF">
        <w:rPr>
          <w:color w:val="0000FF"/>
          <w:szCs w:val="18"/>
          <w:lang w:val="ru-RU"/>
        </w:rPr>
        <w:t>4</w:t>
      </w:r>
      <w:r>
        <w:rPr>
          <w:color w:val="0000FF"/>
          <w:szCs w:val="18"/>
        </w:rPr>
        <w:t>节</w:t>
      </w:r>
      <w:r w:rsidRPr="00D06EEF">
        <w:rPr>
          <w:color w:val="0000FF"/>
          <w:szCs w:val="18"/>
          <w:lang w:val="ru-RU"/>
        </w:rPr>
        <w:t>；</w:t>
      </w:r>
      <w:r>
        <w:rPr>
          <w:color w:val="0000FF"/>
          <w:szCs w:val="18"/>
        </w:rPr>
        <w:t>第三卷第</w:t>
      </w:r>
      <w:r w:rsidRPr="00D06EEF">
        <w:rPr>
          <w:color w:val="0000FF"/>
          <w:szCs w:val="18"/>
          <w:lang w:val="ru-RU"/>
        </w:rPr>
        <w:t>25</w:t>
      </w:r>
      <w:r>
        <w:rPr>
          <w:color w:val="0000FF"/>
          <w:szCs w:val="18"/>
        </w:rPr>
        <w:t>章第</w:t>
      </w:r>
      <w:r w:rsidRPr="00D06EEF">
        <w:rPr>
          <w:color w:val="0000FF"/>
          <w:szCs w:val="18"/>
          <w:lang w:val="ru-RU"/>
        </w:rPr>
        <w:t>3</w:t>
      </w:r>
      <w:r>
        <w:rPr>
          <w:color w:val="0000FF"/>
          <w:szCs w:val="18"/>
        </w:rPr>
        <w:t>节</w:t>
      </w:r>
      <w:r w:rsidRPr="00D06EEF">
        <w:rPr>
          <w:color w:val="0000FF"/>
          <w:szCs w:val="18"/>
          <w:lang w:val="ru-RU"/>
        </w:rPr>
        <w:t>；</w:t>
      </w:r>
      <w:r>
        <w:rPr>
          <w:i/>
          <w:iCs/>
          <w:color w:val="0000FF"/>
          <w:szCs w:val="18"/>
        </w:rPr>
        <w:t>特里乌勒</w:t>
      </w:r>
      <w:r w:rsidRPr="00D06EEF">
        <w:rPr>
          <w:i/>
          <w:iCs/>
          <w:color w:val="0000FF"/>
          <w:szCs w:val="18"/>
          <w:lang w:val="ru-RU"/>
        </w:rPr>
        <w:t>，</w:t>
      </w:r>
      <w:r>
        <w:rPr>
          <w:color w:val="0000FF"/>
          <w:szCs w:val="18"/>
        </w:rPr>
        <w:t>《反马吉安论》第</w:t>
      </w:r>
      <w:r w:rsidRPr="00D06EEF">
        <w:rPr>
          <w:color w:val="0000FF"/>
          <w:szCs w:val="18"/>
          <w:lang w:val="ru-RU"/>
        </w:rPr>
        <w:t>1</w:t>
      </w:r>
      <w:r>
        <w:rPr>
          <w:color w:val="0000FF"/>
          <w:szCs w:val="18"/>
        </w:rPr>
        <w:t>、</w:t>
      </w:r>
      <w:r w:rsidRPr="00D06EEF">
        <w:rPr>
          <w:color w:val="0000FF"/>
          <w:szCs w:val="18"/>
          <w:lang w:val="ru-RU"/>
        </w:rPr>
        <w:t>2</w:t>
      </w:r>
      <w:r>
        <w:rPr>
          <w:color w:val="0000FF"/>
          <w:szCs w:val="18"/>
        </w:rPr>
        <w:t>和</w:t>
      </w:r>
      <w:r w:rsidRPr="00D06EEF">
        <w:rPr>
          <w:color w:val="0000FF"/>
          <w:szCs w:val="18"/>
          <w:lang w:val="ru-RU"/>
        </w:rPr>
        <w:t>3</w:t>
      </w:r>
      <w:r>
        <w:rPr>
          <w:color w:val="0000FF"/>
          <w:szCs w:val="18"/>
        </w:rPr>
        <w:t>章</w:t>
      </w:r>
      <w:r w:rsidRPr="00D06EEF">
        <w:rPr>
          <w:color w:val="0000FF"/>
          <w:szCs w:val="18"/>
          <w:lang w:val="ru-RU"/>
        </w:rPr>
        <w:t>；</w:t>
      </w:r>
      <w:r>
        <w:rPr>
          <w:i/>
          <w:iCs/>
          <w:color w:val="0000FF"/>
          <w:szCs w:val="18"/>
        </w:rPr>
        <w:t>提图斯</w:t>
      </w:r>
      <w:r w:rsidRPr="00D06EEF">
        <w:rPr>
          <w:i/>
          <w:iCs/>
          <w:color w:val="0000FF"/>
          <w:szCs w:val="18"/>
          <w:lang w:val="ru-RU"/>
        </w:rPr>
        <w:t>·</w:t>
      </w:r>
      <w:r>
        <w:rPr>
          <w:i/>
          <w:iCs/>
          <w:color w:val="0000FF"/>
          <w:szCs w:val="18"/>
        </w:rPr>
        <w:t>博斯特伦斯</w:t>
      </w:r>
      <w:r w:rsidRPr="00D06EEF">
        <w:rPr>
          <w:i/>
          <w:iCs/>
          <w:color w:val="0000FF"/>
          <w:szCs w:val="18"/>
          <w:lang w:val="ru-RU"/>
        </w:rPr>
        <w:t>，</w:t>
      </w:r>
      <w:r>
        <w:rPr>
          <w:color w:val="0000FF"/>
          <w:szCs w:val="18"/>
        </w:rPr>
        <w:t>《反摩尼教论》第</w:t>
      </w:r>
      <w:r w:rsidRPr="00D06EEF">
        <w:rPr>
          <w:color w:val="0000FF"/>
          <w:szCs w:val="18"/>
          <w:lang w:val="ru-RU"/>
        </w:rPr>
        <w:t>1</w:t>
      </w:r>
      <w:r>
        <w:rPr>
          <w:color w:val="0000FF"/>
          <w:szCs w:val="18"/>
        </w:rPr>
        <w:t>章第</w:t>
      </w:r>
      <w:r w:rsidRPr="00D06EEF">
        <w:rPr>
          <w:color w:val="0000FF"/>
          <w:szCs w:val="18"/>
          <w:lang w:val="ru-RU"/>
        </w:rPr>
        <w:t>5-7</w:t>
      </w:r>
      <w:r>
        <w:rPr>
          <w:color w:val="0000FF"/>
          <w:szCs w:val="18"/>
        </w:rPr>
        <w:t>节</w:t>
      </w:r>
      <w:r w:rsidRPr="00D06EEF">
        <w:rPr>
          <w:color w:val="0000FF"/>
          <w:szCs w:val="18"/>
          <w:lang w:val="ru-RU"/>
        </w:rPr>
        <w:t xml:space="preserve">； </w:t>
      </w:r>
      <w:r>
        <w:rPr>
          <w:i/>
          <w:iCs/>
          <w:color w:val="0000FF"/>
          <w:szCs w:val="18"/>
        </w:rPr>
        <w:t>亚他那修</w:t>
      </w:r>
      <w:r w:rsidRPr="00D06EEF">
        <w:rPr>
          <w:i/>
          <w:iCs/>
          <w:color w:val="0000FF"/>
          <w:szCs w:val="18"/>
          <w:lang w:val="ru-RU"/>
        </w:rPr>
        <w:t>·</w:t>
      </w:r>
      <w:r>
        <w:rPr>
          <w:i/>
          <w:iCs/>
          <w:color w:val="0000FF"/>
          <w:szCs w:val="18"/>
        </w:rPr>
        <w:t>亚历山大</w:t>
      </w:r>
      <w:r w:rsidRPr="00D06EEF">
        <w:rPr>
          <w:i/>
          <w:iCs/>
          <w:color w:val="0000FF"/>
          <w:szCs w:val="18"/>
          <w:lang w:val="ru-RU"/>
        </w:rPr>
        <w:t>，</w:t>
      </w:r>
      <w:r>
        <w:rPr>
          <w:color w:val="0000FF"/>
          <w:szCs w:val="18"/>
        </w:rPr>
        <w:t>《反异教论》第</w:t>
      </w:r>
      <w:r w:rsidRPr="00D06EEF">
        <w:rPr>
          <w:color w:val="0000FF"/>
          <w:szCs w:val="18"/>
          <w:lang w:val="ru-RU"/>
        </w:rPr>
        <w:t>6</w:t>
      </w:r>
      <w:r>
        <w:rPr>
          <w:color w:val="0000FF"/>
          <w:szCs w:val="18"/>
        </w:rPr>
        <w:t>、</w:t>
      </w:r>
      <w:r w:rsidRPr="00D06EEF">
        <w:rPr>
          <w:color w:val="0000FF"/>
          <w:szCs w:val="18"/>
          <w:lang w:val="ru-RU"/>
        </w:rPr>
        <w:t>7</w:t>
      </w:r>
      <w:r>
        <w:rPr>
          <w:color w:val="0000FF"/>
          <w:szCs w:val="18"/>
        </w:rPr>
        <w:t>章</w:t>
      </w:r>
      <w:r w:rsidRPr="00D06EEF">
        <w:rPr>
          <w:color w:val="0000FF"/>
          <w:szCs w:val="18"/>
          <w:lang w:val="ru-RU"/>
        </w:rPr>
        <w:t>；</w:t>
      </w:r>
      <w:r>
        <w:rPr>
          <w:i/>
          <w:iCs/>
          <w:color w:val="0000FF"/>
          <w:szCs w:val="18"/>
        </w:rPr>
        <w:t>耶路撒冷的西里尔</w:t>
      </w:r>
      <w:r w:rsidRPr="00C22215">
        <w:rPr>
          <w:color w:val="0000FF"/>
          <w:szCs w:val="18"/>
          <w:lang w:val="ru-RU"/>
        </w:rPr>
        <w:t>，《公开讲道集》</w:t>
      </w:r>
      <w:r>
        <w:rPr>
          <w:color w:val="0000FF"/>
          <w:szCs w:val="18"/>
        </w:rPr>
        <w:t>第六</w:t>
      </w:r>
      <w:r w:rsidRPr="00C22215">
        <w:rPr>
          <w:color w:val="0000FF"/>
          <w:szCs w:val="18"/>
          <w:lang w:val="ru-RU"/>
        </w:rPr>
        <w:t>卷第13章，俄文译本第109页；</w:t>
      </w:r>
      <w:r w:rsidRPr="00C22215">
        <w:rPr>
          <w:i/>
          <w:iCs/>
          <w:color w:val="0000FF"/>
          <w:szCs w:val="18"/>
          <w:lang w:val="ru-RU"/>
        </w:rPr>
        <w:t xml:space="preserve">神学家格里高利。 </w:t>
      </w:r>
      <w:r w:rsidRPr="00C22215">
        <w:rPr>
          <w:color w:val="0000FF"/>
          <w:szCs w:val="18"/>
          <w:lang w:val="ru-RU"/>
        </w:rPr>
        <w:t>《圣教父著作集》</w:t>
      </w:r>
      <w:r>
        <w:rPr>
          <w:color w:val="0000FF"/>
          <w:szCs w:val="18"/>
        </w:rPr>
        <w:t>第四</w:t>
      </w:r>
      <w:r w:rsidRPr="00C22215">
        <w:rPr>
          <w:color w:val="0000FF"/>
          <w:szCs w:val="18"/>
          <w:lang w:val="ru-RU"/>
        </w:rPr>
        <w:t>卷，第227页；</w:t>
      </w:r>
      <w:r w:rsidRPr="00C22215">
        <w:rPr>
          <w:i/>
          <w:iCs/>
          <w:color w:val="0000FF"/>
          <w:szCs w:val="18"/>
          <w:lang w:val="ru-RU"/>
        </w:rPr>
        <w:t>大巴西略，</w:t>
      </w:r>
      <w:r w:rsidRPr="00C22215">
        <w:rPr>
          <w:color w:val="0000FF"/>
          <w:szCs w:val="18"/>
          <w:lang w:val="ru-RU"/>
        </w:rPr>
        <w:t>《论六日创造的第二篇讲道》，载于《圣教父著作集》</w:t>
      </w:r>
      <w:r>
        <w:rPr>
          <w:color w:val="0000FF"/>
          <w:szCs w:val="18"/>
        </w:rPr>
        <w:t>第五</w:t>
      </w:r>
      <w:r w:rsidRPr="00C22215">
        <w:rPr>
          <w:color w:val="0000FF"/>
          <w:szCs w:val="18"/>
          <w:lang w:val="ru-RU"/>
        </w:rPr>
        <w:t>卷，第29页；</w:t>
      </w:r>
      <w:r w:rsidRPr="00C22215">
        <w:rPr>
          <w:i/>
          <w:iCs/>
          <w:color w:val="0000FF"/>
          <w:szCs w:val="18"/>
          <w:lang w:val="ru-RU"/>
        </w:rPr>
        <w:t>约翰·达马斯库斯</w:t>
      </w:r>
      <w:r w:rsidRPr="00C22215">
        <w:rPr>
          <w:color w:val="0000FF"/>
          <w:szCs w:val="18"/>
          <w:lang w:val="ru-RU"/>
        </w:rPr>
        <w:t>，《正统信仰精确阐述》</w:t>
      </w:r>
      <w:r>
        <w:rPr>
          <w:color w:val="0000FF"/>
          <w:szCs w:val="18"/>
        </w:rPr>
        <w:t>第四</w:t>
      </w:r>
      <w:r w:rsidRPr="00C22215">
        <w:rPr>
          <w:color w:val="0000FF"/>
          <w:szCs w:val="18"/>
          <w:lang w:val="ru-RU"/>
        </w:rPr>
        <w:t>卷</w:t>
      </w:r>
      <w:r w:rsidRPr="00D06EEF">
        <w:rPr>
          <w:color w:val="0000FF"/>
          <w:szCs w:val="18"/>
          <w:lang w:val="ru-RU"/>
        </w:rPr>
        <w:t>，</w:t>
      </w:r>
      <w:r>
        <w:rPr>
          <w:color w:val="0000FF"/>
          <w:szCs w:val="18"/>
        </w:rPr>
        <w:t>第</w:t>
      </w:r>
      <w:r w:rsidRPr="00D06EEF">
        <w:rPr>
          <w:color w:val="0000FF"/>
          <w:szCs w:val="18"/>
          <w:lang w:val="ru-RU"/>
        </w:rPr>
        <w:t>20</w:t>
      </w:r>
      <w:r>
        <w:rPr>
          <w:color w:val="0000FF"/>
          <w:szCs w:val="18"/>
        </w:rPr>
        <w:t>章</w:t>
      </w:r>
      <w:r w:rsidRPr="00D06EEF">
        <w:rPr>
          <w:color w:val="0000FF"/>
          <w:szCs w:val="18"/>
          <w:lang w:val="ru-RU"/>
        </w:rPr>
        <w:t>，</w:t>
      </w:r>
      <w:r>
        <w:rPr>
          <w:color w:val="0000FF"/>
          <w:szCs w:val="18"/>
        </w:rPr>
        <w:t>第</w:t>
      </w:r>
      <w:r w:rsidRPr="00D06EEF">
        <w:rPr>
          <w:color w:val="0000FF"/>
          <w:szCs w:val="18"/>
          <w:lang w:val="ru-RU"/>
        </w:rPr>
        <w:t>284</w:t>
      </w:r>
      <w:r>
        <w:rPr>
          <w:color w:val="0000FF"/>
          <w:szCs w:val="18"/>
        </w:rPr>
        <w:t>页。</w:t>
      </w:r>
    </w:p>
  </w:footnote>
  <w:footnote w:id="206">
    <w:p w14:paraId="0C92EC05" w14:textId="77777777" w:rsidR="008C6606" w:rsidRPr="00C22215" w:rsidRDefault="008C6606" w:rsidP="008C6606">
      <w:pPr>
        <w:pStyle w:val="FootnoteText"/>
        <w:rPr>
          <w:lang w:val="ru-RU"/>
        </w:rPr>
      </w:pPr>
      <w:r>
        <w:rPr>
          <w:rStyle w:val="FootnoteReference"/>
        </w:rPr>
        <w:footnoteRef/>
      </w:r>
      <w:r w:rsidRPr="00D06EEF">
        <w:rPr>
          <w:lang w:val="ru-RU"/>
        </w:rPr>
        <w:t xml:space="preserve"> </w:t>
      </w:r>
      <w:r>
        <w:rPr>
          <w:i/>
          <w:iCs/>
          <w:color w:val="0000FF"/>
          <w:szCs w:val="18"/>
        </w:rPr>
        <w:t>特土良</w:t>
      </w:r>
      <w:r>
        <w:rPr>
          <w:color w:val="0000FF"/>
          <w:szCs w:val="18"/>
        </w:rPr>
        <w:t>《反马吉安论》第II卷</w:t>
      </w:r>
      <w:r w:rsidRPr="00D06EEF">
        <w:rPr>
          <w:color w:val="0000FF"/>
          <w:szCs w:val="18"/>
          <w:lang w:val="ru-RU"/>
        </w:rPr>
        <w:t>，</w:t>
      </w:r>
      <w:r>
        <w:rPr>
          <w:color w:val="0000FF"/>
          <w:szCs w:val="18"/>
        </w:rPr>
        <w:t>第</w:t>
      </w:r>
      <w:r w:rsidRPr="00D06EEF">
        <w:rPr>
          <w:color w:val="0000FF"/>
          <w:szCs w:val="18"/>
          <w:lang w:val="ru-RU"/>
        </w:rPr>
        <w:t>14</w:t>
      </w:r>
      <w:r>
        <w:rPr>
          <w:color w:val="0000FF"/>
          <w:szCs w:val="18"/>
        </w:rPr>
        <w:t>页</w:t>
      </w:r>
      <w:r w:rsidRPr="00D06EEF">
        <w:rPr>
          <w:color w:val="0000FF"/>
          <w:szCs w:val="18"/>
          <w:lang w:val="ru-RU"/>
        </w:rPr>
        <w:t>；</w:t>
      </w:r>
      <w:r>
        <w:rPr>
          <w:i/>
          <w:iCs/>
          <w:color w:val="0000FF"/>
          <w:szCs w:val="18"/>
        </w:rPr>
        <w:t>亚历山大的亚他那修</w:t>
      </w:r>
      <w:r>
        <w:rPr>
          <w:color w:val="0000FF"/>
          <w:szCs w:val="18"/>
        </w:rPr>
        <w:t>《反异教论</w:t>
      </w:r>
      <w:r w:rsidRPr="00C22215">
        <w:rPr>
          <w:color w:val="0000FF"/>
          <w:szCs w:val="18"/>
          <w:lang w:val="ru-RU"/>
        </w:rPr>
        <w:t>》第7章；</w:t>
      </w:r>
      <w:r w:rsidRPr="00C22215">
        <w:rPr>
          <w:i/>
          <w:iCs/>
          <w:color w:val="0000FF"/>
          <w:szCs w:val="18"/>
          <w:lang w:val="ru-RU"/>
        </w:rPr>
        <w:t>格里高利·神学家，</w:t>
      </w:r>
      <w:r w:rsidRPr="00C22215">
        <w:rPr>
          <w:color w:val="0000FF"/>
          <w:szCs w:val="18"/>
          <w:lang w:val="ru-RU"/>
        </w:rPr>
        <w:t>《圣教父著作集》</w:t>
      </w:r>
      <w:r>
        <w:rPr>
          <w:color w:val="0000FF"/>
          <w:szCs w:val="18"/>
        </w:rPr>
        <w:t>第III</w:t>
      </w:r>
      <w:r w:rsidRPr="00C22215">
        <w:rPr>
          <w:color w:val="0000FF"/>
          <w:szCs w:val="18"/>
          <w:lang w:val="ru-RU"/>
        </w:rPr>
        <w:t>卷，第320页；</w:t>
      </w:r>
      <w:r w:rsidRPr="00C22215">
        <w:rPr>
          <w:i/>
          <w:iCs/>
          <w:color w:val="0000FF"/>
          <w:szCs w:val="18"/>
          <w:lang w:val="ru-RU"/>
        </w:rPr>
        <w:t>大瓦西里《论上帝并非邪恶之源</w:t>
      </w:r>
      <w:r w:rsidRPr="00C22215">
        <w:rPr>
          <w:color w:val="0000FF"/>
          <w:szCs w:val="18"/>
          <w:lang w:val="ru-RU"/>
        </w:rPr>
        <w:t xml:space="preserve">》，《基督教读物》1824年， </w:t>
      </w:r>
      <w:r>
        <w:rPr>
          <w:color w:val="0000FF"/>
          <w:szCs w:val="18"/>
        </w:rPr>
        <w:t>第十三</w:t>
      </w:r>
      <w:r w:rsidRPr="00C22215">
        <w:rPr>
          <w:color w:val="0000FF"/>
          <w:szCs w:val="18"/>
          <w:lang w:val="ru-RU"/>
        </w:rPr>
        <w:t>卷，亦见于《</w:t>
      </w:r>
      <w:r>
        <w:rPr>
          <w:color w:val="0000FF"/>
          <w:szCs w:val="18"/>
        </w:rPr>
        <w:t>圣父著作集》第八卷</w:t>
      </w:r>
      <w:r w:rsidRPr="00D06EEF">
        <w:rPr>
          <w:color w:val="0000FF"/>
          <w:szCs w:val="18"/>
          <w:lang w:val="ru-RU"/>
        </w:rPr>
        <w:t>；</w:t>
      </w:r>
      <w:r>
        <w:rPr>
          <w:i/>
          <w:iCs/>
          <w:color w:val="0000FF"/>
          <w:szCs w:val="18"/>
        </w:rPr>
        <w:t>奥古斯丁</w:t>
      </w:r>
      <w:r w:rsidRPr="00D06EEF">
        <w:rPr>
          <w:i/>
          <w:iCs/>
          <w:color w:val="0000FF"/>
          <w:szCs w:val="18"/>
          <w:lang w:val="ru-RU"/>
        </w:rPr>
        <w:t>，</w:t>
      </w:r>
      <w:r>
        <w:rPr>
          <w:color w:val="0000FF"/>
          <w:szCs w:val="18"/>
        </w:rPr>
        <w:t>《创世论</w:t>
      </w:r>
      <w:r w:rsidRPr="00D06EEF">
        <w:rPr>
          <w:color w:val="0000FF"/>
          <w:szCs w:val="18"/>
          <w:lang w:val="ru-RU"/>
        </w:rPr>
        <w:t>·</w:t>
      </w:r>
      <w:r>
        <w:rPr>
          <w:color w:val="0000FF"/>
          <w:szCs w:val="18"/>
        </w:rPr>
        <w:t>反摩尼派》第二</w:t>
      </w:r>
      <w:r w:rsidRPr="00A421C5">
        <w:rPr>
          <w:color w:val="0000FF"/>
          <w:szCs w:val="18"/>
        </w:rPr>
        <w:t>卷</w:t>
      </w:r>
      <w:r w:rsidRPr="00D06EEF">
        <w:rPr>
          <w:color w:val="0000FF"/>
          <w:szCs w:val="18"/>
          <w:lang w:val="ru-RU"/>
        </w:rPr>
        <w:t>，</w:t>
      </w:r>
      <w:r w:rsidRPr="00A421C5">
        <w:rPr>
          <w:color w:val="0000FF"/>
          <w:szCs w:val="18"/>
        </w:rPr>
        <w:t>第</w:t>
      </w:r>
      <w:r w:rsidRPr="00D06EEF">
        <w:rPr>
          <w:color w:val="0000FF"/>
          <w:szCs w:val="18"/>
          <w:lang w:val="ru-RU"/>
        </w:rPr>
        <w:t>29</w:t>
      </w:r>
      <w:r w:rsidRPr="00A421C5">
        <w:rPr>
          <w:color w:val="0000FF"/>
          <w:szCs w:val="18"/>
        </w:rPr>
        <w:t>章</w:t>
      </w:r>
      <w:r w:rsidRPr="00D06EEF">
        <w:rPr>
          <w:color w:val="0000FF"/>
          <w:szCs w:val="18"/>
          <w:lang w:val="ru-RU"/>
        </w:rPr>
        <w:t>，</w:t>
      </w:r>
      <w:r w:rsidRPr="00A421C5">
        <w:rPr>
          <w:color w:val="0000FF"/>
          <w:szCs w:val="18"/>
        </w:rPr>
        <w:t>注</w:t>
      </w:r>
      <w:r w:rsidRPr="00D06EEF">
        <w:rPr>
          <w:color w:val="0000FF"/>
          <w:szCs w:val="18"/>
          <w:lang w:val="ru-RU"/>
        </w:rPr>
        <w:t>43；</w:t>
      </w:r>
      <w:r w:rsidRPr="00C65F8F">
        <w:rPr>
          <w:i/>
          <w:color w:val="0000FF"/>
          <w:szCs w:val="18"/>
          <w:lang w:val="ru-RU"/>
        </w:rPr>
        <w:t>约翰·达马斯库斯</w:t>
      </w:r>
      <w:r w:rsidRPr="00D06EEF">
        <w:rPr>
          <w:i/>
          <w:color w:val="0000FF"/>
          <w:szCs w:val="18"/>
          <w:lang w:val="ru-RU"/>
        </w:rPr>
        <w:t>，</w:t>
      </w:r>
      <w:r w:rsidRPr="00A421C5">
        <w:rPr>
          <w:color w:val="0000FF"/>
          <w:szCs w:val="18"/>
        </w:rPr>
        <w:t>《</w:t>
      </w:r>
      <w:r w:rsidRPr="00C65F8F">
        <w:rPr>
          <w:color w:val="0000FF"/>
          <w:szCs w:val="18"/>
          <w:lang w:val="ru-RU"/>
        </w:rPr>
        <w:t>正统信仰精要</w:t>
      </w:r>
      <w:r w:rsidRPr="00A421C5">
        <w:rPr>
          <w:color w:val="0000FF"/>
          <w:szCs w:val="18"/>
        </w:rPr>
        <w:t>》</w:t>
      </w:r>
      <w:r>
        <w:rPr>
          <w:color w:val="0000FF"/>
          <w:szCs w:val="18"/>
        </w:rPr>
        <w:t>第三</w:t>
      </w:r>
      <w:r w:rsidRPr="00A421C5">
        <w:rPr>
          <w:color w:val="0000FF"/>
          <w:szCs w:val="18"/>
        </w:rPr>
        <w:t>卷</w:t>
      </w:r>
      <w:r w:rsidRPr="00C22215">
        <w:rPr>
          <w:color w:val="0000FF"/>
          <w:szCs w:val="18"/>
          <w:lang w:val="ru-RU"/>
        </w:rPr>
        <w:t>，第20章。 “要相信，”圣格里高利·神学家写道，“邪恶既无特殊本质，亦无其领域；它既非无始，亦非自存，更非由上帝所造，而是我们祖先的罪孽和恶者的作为，源于我们自身的懈怠，而非源于造物主”（同上）。 “有些邪恶是相对于我们的感知而言的，有些则是其本性使然。 就本质</w:t>
      </w:r>
      <w:r w:rsidRPr="00C22215">
        <w:rPr>
          <w:color w:val="0000FF"/>
          <w:szCs w:val="19"/>
          <w:lang w:val="ru-RU"/>
        </w:rPr>
        <w:t>而言，</w:t>
      </w:r>
      <w:r w:rsidRPr="00C22215">
        <w:rPr>
          <w:color w:val="0000FF"/>
          <w:szCs w:val="18"/>
          <w:lang w:val="ru-RU"/>
        </w:rPr>
        <w:t>恶取决于</w:t>
      </w:r>
      <w:r w:rsidRPr="00C22215">
        <w:rPr>
          <w:color w:val="0000FF"/>
          <w:szCs w:val="19"/>
          <w:lang w:val="ru-RU"/>
        </w:rPr>
        <w:t>我们自身，例如：不公、无知、懒惰、嫉妒、谋杀、下毒、欺骗以及其他类似的恶习，这些恶习玷污了按造物主形象所造的灵魂，通常会蒙蔽其美善。 我们还将那些令我们的感官感到痛苦和不快的事物称为“恶”，例如疾病和身体上的溃疡、生活必需品的匮乏、声名狼藉、财产损失、亲人离世等——这一切都是至睿至善的主为了我们的益处而降临在我们身上的。 祂从那些滥用财富的人手中夺走财富，并从他们手中夺走作恶的工具。祂将疾病降临在那些人身上，因为对他们而言，身体受限比毫无阻碍地沉溺于罪恶更有益处。 死亡降临之时，正是生命期限届满之时——这一期限自起初便由上帝按公义的审判为我们每个人所定，祂从远处预见什么对我们每个人都有益。饥荒、干旱和暴雨是降临在城市和民族身上的共同灾祸，以此惩罚他们过度的堕落。 正如医生虽会给身体带来痛苦和折磨，却仍是施恩者，因为他对抗的是疾病，而非病人；同样，当上帝通过个别惩罚来促成整体的救赎时，祂也是仁慈的”（同上）。</w:t>
      </w:r>
    </w:p>
  </w:footnote>
  <w:footnote w:id="207">
    <w:p w14:paraId="7B7526E6"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参见上文第9节及注释154、155。</w:t>
      </w:r>
      <w:r w:rsidRPr="00C22215">
        <w:rPr>
          <w:color w:val="000000"/>
          <w:szCs w:val="18"/>
          <w:lang w:val="ru-RU"/>
        </w:rPr>
        <w:t xml:space="preserve"> </w:t>
      </w:r>
    </w:p>
  </w:footnote>
  <w:footnote w:id="208">
    <w:p w14:paraId="58623067" w14:textId="77777777" w:rsidR="008C6606" w:rsidRPr="00D06EEF"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参见同上第9节及注释</w:t>
      </w:r>
      <w:r w:rsidRPr="00D06EEF">
        <w:rPr>
          <w:color w:val="0000FF"/>
          <w:szCs w:val="18"/>
          <w:lang w:val="ru-RU"/>
        </w:rPr>
        <w:t>156-169</w:t>
      </w:r>
      <w:r>
        <w:rPr>
          <w:color w:val="0000FF"/>
          <w:szCs w:val="18"/>
          <w:lang w:val="el-GR"/>
        </w:rPr>
        <w:t>。</w:t>
      </w:r>
    </w:p>
  </w:footnote>
  <w:footnote w:id="209">
    <w:p w14:paraId="49E7BA28" w14:textId="77777777" w:rsidR="008C6606" w:rsidRDefault="008C6606" w:rsidP="008C6606">
      <w:pPr>
        <w:pStyle w:val="FootnoteText"/>
      </w:pPr>
      <w:r>
        <w:rPr>
          <w:rStyle w:val="FootnoteReference"/>
        </w:rPr>
        <w:footnoteRef/>
      </w:r>
      <w:r w:rsidRPr="00D06EEF">
        <w:rPr>
          <w:lang w:val="ru-RU"/>
        </w:rPr>
        <w:t xml:space="preserve"> </w:t>
      </w:r>
      <w:r w:rsidRPr="00D06EEF">
        <w:rPr>
          <w:color w:val="0000FF"/>
          <w:szCs w:val="17"/>
          <w:lang w:val="ru-RU"/>
        </w:rPr>
        <w:t>“</w:t>
      </w:r>
      <w:r>
        <w:rPr>
          <w:color w:val="0000FF"/>
          <w:szCs w:val="17"/>
          <w:lang w:val="el-GR"/>
        </w:rPr>
        <w:t>上帝是无形之灵</w:t>
      </w:r>
      <w:r w:rsidRPr="00D06EEF">
        <w:rPr>
          <w:color w:val="0000FF"/>
          <w:szCs w:val="17"/>
          <w:lang w:val="ru-RU"/>
        </w:rPr>
        <w:t>，</w:t>
      </w:r>
      <w:r>
        <w:rPr>
          <w:color w:val="0000FF"/>
          <w:szCs w:val="17"/>
          <w:lang w:val="el-GR"/>
        </w:rPr>
        <w:t>是不眠之眼</w:t>
      </w:r>
      <w:r w:rsidRPr="00D06EEF">
        <w:rPr>
          <w:color w:val="0000FF"/>
          <w:szCs w:val="17"/>
          <w:lang w:val="ru-RU"/>
        </w:rPr>
        <w:t>，</w:t>
      </w:r>
      <w:r>
        <w:rPr>
          <w:color w:val="0000FF"/>
          <w:szCs w:val="17"/>
          <w:lang w:val="el-GR"/>
        </w:rPr>
        <w:t>也是静止之智。</w:t>
      </w:r>
      <w:r w:rsidRPr="00D06EEF">
        <w:rPr>
          <w:i/>
          <w:iCs/>
          <w:color w:val="0000FF"/>
          <w:szCs w:val="17"/>
          <w:lang w:val="el-GR"/>
        </w:rPr>
        <w:t>”</w:t>
      </w:r>
      <w:r>
        <w:rPr>
          <w:i/>
          <w:iCs/>
          <w:color w:val="0000FF"/>
          <w:szCs w:val="17"/>
        </w:rPr>
        <w:t>亚他那修</w:t>
      </w:r>
      <w:r>
        <w:rPr>
          <w:color w:val="0000FF"/>
          <w:szCs w:val="17"/>
        </w:rPr>
        <w:t>《</w:t>
      </w:r>
      <w:r>
        <w:rPr>
          <w:i/>
          <w:iCs/>
          <w:color w:val="0000FF"/>
          <w:szCs w:val="17"/>
        </w:rPr>
        <w:t>亚历山</w:t>
      </w:r>
      <w:r>
        <w:rPr>
          <w:color w:val="0000FF"/>
          <w:szCs w:val="17"/>
        </w:rPr>
        <w:t>大问答集及其他问题》</w:t>
      </w:r>
      <w:r w:rsidRPr="00D06EEF">
        <w:rPr>
          <w:color w:val="0000FF"/>
          <w:szCs w:val="17"/>
          <w:lang w:val="el-GR"/>
        </w:rPr>
        <w:t>，</w:t>
      </w:r>
      <w:r>
        <w:rPr>
          <w:color w:val="0000FF"/>
          <w:szCs w:val="17"/>
        </w:rPr>
        <w:t>对第</w:t>
      </w:r>
      <w:r w:rsidRPr="00D06EEF">
        <w:rPr>
          <w:color w:val="0000FF"/>
          <w:szCs w:val="17"/>
          <w:lang w:val="el-GR"/>
        </w:rPr>
        <w:t>1</w:t>
      </w:r>
      <w:r>
        <w:rPr>
          <w:color w:val="0000FF"/>
          <w:szCs w:val="17"/>
        </w:rPr>
        <w:t>个问题的回答</w:t>
      </w:r>
      <w:r w:rsidRPr="00D06EEF">
        <w:rPr>
          <w:color w:val="0000FF"/>
          <w:szCs w:val="17"/>
          <w:lang w:val="el-GR"/>
        </w:rPr>
        <w:t>，</w:t>
      </w:r>
      <w:r>
        <w:rPr>
          <w:color w:val="0000FF"/>
          <w:szCs w:val="17"/>
        </w:rPr>
        <w:t>第III卷</w:t>
      </w:r>
      <w:r w:rsidRPr="00D06EEF">
        <w:rPr>
          <w:color w:val="0000FF"/>
          <w:szCs w:val="17"/>
          <w:lang w:val="el-GR"/>
        </w:rPr>
        <w:t>，</w:t>
      </w:r>
      <w:r>
        <w:rPr>
          <w:color w:val="0000FF"/>
          <w:szCs w:val="17"/>
        </w:rPr>
        <w:t>第</w:t>
      </w:r>
      <w:r w:rsidRPr="00D06EEF">
        <w:rPr>
          <w:color w:val="0000FF"/>
          <w:szCs w:val="17"/>
          <w:lang w:val="el-GR"/>
        </w:rPr>
        <w:t>335</w:t>
      </w:r>
      <w:r>
        <w:rPr>
          <w:color w:val="0000FF"/>
          <w:szCs w:val="17"/>
        </w:rPr>
        <w:t>页</w:t>
      </w:r>
      <w:r w:rsidRPr="00D06EEF">
        <w:rPr>
          <w:color w:val="0000FF"/>
          <w:szCs w:val="17"/>
          <w:lang w:val="el-GR"/>
        </w:rPr>
        <w:t>，</w:t>
      </w:r>
      <w:r>
        <w:rPr>
          <w:color w:val="0000FF"/>
          <w:szCs w:val="17"/>
        </w:rPr>
        <w:t>Paris</w:t>
      </w:r>
      <w:r w:rsidRPr="00D06EEF">
        <w:rPr>
          <w:color w:val="0000FF"/>
          <w:szCs w:val="17"/>
          <w:lang w:val="el-GR"/>
        </w:rPr>
        <w:t xml:space="preserve"> ，1698</w:t>
      </w:r>
      <w:r>
        <w:rPr>
          <w:color w:val="0000FF"/>
          <w:szCs w:val="17"/>
        </w:rPr>
        <w:t>年。</w:t>
      </w:r>
      <w:r>
        <w:rPr>
          <w:i/>
          <w:iCs/>
          <w:color w:val="0000FF"/>
          <w:szCs w:val="17"/>
        </w:rPr>
        <w:t>同见奥古斯丁</w:t>
      </w:r>
      <w:r>
        <w:rPr>
          <w:color w:val="0000FF"/>
          <w:szCs w:val="17"/>
        </w:rPr>
        <w:t>《论真正生命的认知》第7章。</w:t>
      </w:r>
    </w:p>
  </w:footnote>
  <w:footnote w:id="210">
    <w:p w14:paraId="59DD6918" w14:textId="77777777" w:rsidR="008C6606" w:rsidRPr="004F3E70" w:rsidRDefault="008C6606" w:rsidP="008C6606">
      <w:pPr>
        <w:pStyle w:val="FootnoteText"/>
        <w:rPr>
          <w:lang w:val="el-GR"/>
        </w:rPr>
      </w:pPr>
      <w:r>
        <w:rPr>
          <w:rStyle w:val="FootnoteReference"/>
        </w:rPr>
        <w:footnoteRef/>
      </w:r>
      <w:r w:rsidRPr="00D06EEF">
        <w:t xml:space="preserve"> </w:t>
      </w:r>
      <w:r>
        <w:rPr>
          <w:i/>
          <w:iCs/>
          <w:color w:val="0000FF"/>
          <w:szCs w:val="17"/>
        </w:rPr>
        <w:t>亚他那修</w:t>
      </w:r>
      <w:r w:rsidRPr="00D06EEF">
        <w:rPr>
          <w:i/>
          <w:iCs/>
          <w:color w:val="0000FF"/>
          <w:szCs w:val="17"/>
        </w:rPr>
        <w:t>·</w:t>
      </w:r>
      <w:r>
        <w:rPr>
          <w:i/>
          <w:iCs/>
          <w:color w:val="0000FF"/>
          <w:szCs w:val="17"/>
        </w:rPr>
        <w:t>亚</w:t>
      </w:r>
      <w:r w:rsidRPr="004F3E70">
        <w:rPr>
          <w:i/>
          <w:iCs/>
          <w:color w:val="0000FF"/>
          <w:szCs w:val="17"/>
          <w:lang w:val="el-GR"/>
        </w:rPr>
        <w:t>历山大</w:t>
      </w:r>
      <w:r>
        <w:rPr>
          <w:color w:val="0000FF"/>
          <w:szCs w:val="17"/>
        </w:rPr>
        <w:t>，同上</w:t>
      </w:r>
      <w:r w:rsidRPr="00D06EEF">
        <w:rPr>
          <w:color w:val="0000FF"/>
          <w:szCs w:val="17"/>
        </w:rPr>
        <w:t>：</w:t>
      </w:r>
      <w:r w:rsidRPr="004F3E70">
        <w:rPr>
          <w:color w:val="0000FF"/>
          <w:szCs w:val="17"/>
          <w:lang w:val="el-GR"/>
        </w:rPr>
        <w:t>《</w:t>
      </w:r>
      <w:r>
        <w:rPr>
          <w:color w:val="0000FF"/>
          <w:szCs w:val="17"/>
          <w:lang w:val="el-GR"/>
        </w:rPr>
        <w:t>上帝是万有</w:t>
      </w:r>
      <w:r w:rsidRPr="00D06EEF">
        <w:rPr>
          <w:color w:val="0000FF"/>
          <w:szCs w:val="17"/>
        </w:rPr>
        <w:t>——</w:t>
      </w:r>
      <w:r>
        <w:rPr>
          <w:color w:val="0000FF"/>
          <w:szCs w:val="17"/>
          <w:lang w:val="el-GR"/>
        </w:rPr>
        <w:t>无论是无形还是有形的受造物</w:t>
      </w:r>
      <w:r w:rsidRPr="00D06EEF">
        <w:rPr>
          <w:color w:val="0000FF"/>
          <w:szCs w:val="17"/>
        </w:rPr>
        <w:t>——</w:t>
      </w:r>
      <w:r>
        <w:rPr>
          <w:color w:val="0000FF"/>
          <w:szCs w:val="17"/>
          <w:lang w:val="el-GR"/>
        </w:rPr>
        <w:t>的创造性本体</w:t>
      </w:r>
      <w:r>
        <w:rPr>
          <w:color w:val="0000FF"/>
          <w:szCs w:val="17"/>
        </w:rPr>
        <w:t>》</w:t>
      </w:r>
      <w:r w:rsidRPr="004F3E70">
        <w:rPr>
          <w:color w:val="0000FF"/>
          <w:szCs w:val="17"/>
          <w:lang w:val="el-GR"/>
        </w:rPr>
        <w:t>。《</w:t>
      </w:r>
      <w:r>
        <w:rPr>
          <w:i/>
          <w:iCs/>
          <w:color w:val="0000FF"/>
          <w:szCs w:val="17"/>
        </w:rPr>
        <w:t>贾斯汀辩护书</w:t>
      </w:r>
      <w:r w:rsidRPr="00D06EEF">
        <w:rPr>
          <w:color w:val="0000FF"/>
          <w:szCs w:val="17"/>
          <w:lang w:val="el-GR"/>
        </w:rPr>
        <w:t>·</w:t>
      </w:r>
      <w:r>
        <w:rPr>
          <w:color w:val="0000FF"/>
          <w:szCs w:val="17"/>
        </w:rPr>
        <w:t>与特里丰的对话</w:t>
      </w:r>
      <w:r w:rsidRPr="004F3E70">
        <w:rPr>
          <w:color w:val="0000FF"/>
          <w:szCs w:val="17"/>
          <w:lang w:val="el-GR"/>
        </w:rPr>
        <w:t>》</w:t>
      </w:r>
      <w:r>
        <w:rPr>
          <w:color w:val="0000FF"/>
          <w:szCs w:val="17"/>
        </w:rPr>
        <w:t>第三</w:t>
      </w:r>
      <w:r w:rsidRPr="004F3E70">
        <w:rPr>
          <w:color w:val="0000FF"/>
          <w:szCs w:val="17"/>
          <w:lang w:val="el-GR"/>
        </w:rPr>
        <w:t>卷。</w:t>
      </w:r>
    </w:p>
  </w:footnote>
  <w:footnote w:id="211">
    <w:p w14:paraId="1E15B262" w14:textId="77777777" w:rsidR="008C6606" w:rsidRPr="004F3E70" w:rsidRDefault="008C6606" w:rsidP="008C6606">
      <w:pPr>
        <w:pStyle w:val="FootnoteText"/>
        <w:rPr>
          <w:lang w:val="el-GR"/>
        </w:rPr>
      </w:pPr>
      <w:r>
        <w:rPr>
          <w:rStyle w:val="FootnoteReference"/>
        </w:rPr>
        <w:footnoteRef/>
      </w:r>
      <w:r w:rsidRPr="004F3E70">
        <w:rPr>
          <w:lang w:val="el-GR"/>
        </w:rPr>
        <w:t xml:space="preserve"> </w:t>
      </w:r>
      <w:r w:rsidRPr="004F3E70">
        <w:rPr>
          <w:color w:val="0000FF"/>
          <w:szCs w:val="19"/>
          <w:lang w:val="el-GR"/>
        </w:rPr>
        <w:t>参见</w:t>
      </w:r>
      <w:r>
        <w:rPr>
          <w:color w:val="0000FF"/>
          <w:szCs w:val="19"/>
        </w:rPr>
        <w:t>上文注</w:t>
      </w:r>
      <w:r w:rsidRPr="004F3E70">
        <w:rPr>
          <w:color w:val="0000FF"/>
          <w:szCs w:val="19"/>
          <w:lang w:val="el-GR"/>
        </w:rPr>
        <w:t>释202。</w:t>
      </w:r>
    </w:p>
  </w:footnote>
  <w:footnote w:id="212">
    <w:p w14:paraId="41692C53" w14:textId="77777777" w:rsidR="008C6606" w:rsidRPr="00C22215" w:rsidRDefault="008C6606" w:rsidP="008C6606">
      <w:pPr>
        <w:pStyle w:val="FootnoteText"/>
        <w:rPr>
          <w:lang w:val="el-GR"/>
        </w:rPr>
      </w:pPr>
      <w:r>
        <w:rPr>
          <w:rStyle w:val="FootnoteReference"/>
        </w:rPr>
        <w:footnoteRef/>
      </w:r>
      <w:r>
        <w:rPr>
          <w:lang w:val="el-GR"/>
        </w:rPr>
        <w:t xml:space="preserve"> </w:t>
      </w:r>
      <w:r>
        <w:rPr>
          <w:color w:val="0000FF"/>
          <w:szCs w:val="17"/>
          <w:lang w:val="el-GR"/>
        </w:rPr>
        <w:t>“至善之源，即为上帝。</w:t>
      </w:r>
      <w:r w:rsidRPr="00D06EEF">
        <w:rPr>
          <w:i/>
          <w:iCs/>
          <w:color w:val="0000FF"/>
          <w:szCs w:val="17"/>
          <w:lang w:val="el-GR"/>
        </w:rPr>
        <w:t>”</w:t>
      </w:r>
      <w:r>
        <w:rPr>
          <w:i/>
          <w:iCs/>
          <w:color w:val="0000FF"/>
          <w:szCs w:val="17"/>
        </w:rPr>
        <w:t>巴西尔</w:t>
      </w:r>
      <w:r w:rsidRPr="00C22215">
        <w:rPr>
          <w:i/>
          <w:iCs/>
          <w:color w:val="0000FF"/>
          <w:szCs w:val="17"/>
          <w:lang w:val="el-GR"/>
        </w:rPr>
        <w:t>，</w:t>
      </w:r>
      <w:r>
        <w:rPr>
          <w:color w:val="0000FF"/>
          <w:szCs w:val="17"/>
        </w:rPr>
        <w:t>《诗篇注释</w:t>
      </w:r>
      <w:r w:rsidRPr="00C22215">
        <w:rPr>
          <w:color w:val="0000FF"/>
          <w:szCs w:val="17"/>
          <w:lang w:val="el-GR"/>
        </w:rPr>
        <w:t>》</w:t>
      </w:r>
      <w:r>
        <w:rPr>
          <w:color w:val="0000FF"/>
          <w:szCs w:val="17"/>
        </w:rPr>
        <w:t>第XXXIII篇</w:t>
      </w:r>
      <w:r w:rsidRPr="00C22215">
        <w:rPr>
          <w:color w:val="0000FF"/>
          <w:szCs w:val="17"/>
          <w:lang w:val="el-GR"/>
        </w:rPr>
        <w:t>，7节。</w:t>
      </w:r>
    </w:p>
  </w:footnote>
  <w:footnote w:id="213">
    <w:p w14:paraId="7AD63401" w14:textId="77777777" w:rsidR="008C6606" w:rsidRPr="00D06EEF" w:rsidRDefault="008C6606" w:rsidP="008C6606">
      <w:pPr>
        <w:pStyle w:val="FootnoteText"/>
        <w:rPr>
          <w:lang w:val="el-GR"/>
        </w:rPr>
      </w:pPr>
      <w:r>
        <w:rPr>
          <w:rStyle w:val="FootnoteReference"/>
        </w:rPr>
        <w:footnoteRef/>
      </w:r>
      <w:r>
        <w:rPr>
          <w:lang w:val="el-GR"/>
        </w:rPr>
        <w:t xml:space="preserve"> </w:t>
      </w:r>
      <w:r>
        <w:rPr>
          <w:color w:val="0000FF"/>
          <w:szCs w:val="17"/>
          <w:lang w:val="el-GR"/>
        </w:rPr>
        <w:t>万物中最美好、最卓越的善，正是这神圣之物。</w:t>
      </w:r>
      <w:r>
        <w:rPr>
          <w:i/>
          <w:iCs/>
          <w:color w:val="0000FF"/>
          <w:szCs w:val="17"/>
        </w:rPr>
        <w:t>格雷戈里</w:t>
      </w:r>
      <w:r w:rsidRPr="00D06EEF">
        <w:rPr>
          <w:i/>
          <w:iCs/>
          <w:color w:val="0000FF"/>
          <w:szCs w:val="17"/>
          <w:lang w:val="el-GR"/>
        </w:rPr>
        <w:t>·</w:t>
      </w:r>
      <w:r>
        <w:rPr>
          <w:i/>
          <w:iCs/>
          <w:color w:val="0000FF"/>
          <w:szCs w:val="17"/>
        </w:rPr>
        <w:t>尼西阿斯</w:t>
      </w:r>
      <w:r w:rsidRPr="00D06EEF">
        <w:rPr>
          <w:i/>
          <w:iCs/>
          <w:color w:val="0000FF"/>
          <w:szCs w:val="17"/>
          <w:lang w:val="el-GR"/>
        </w:rPr>
        <w:t>，</w:t>
      </w:r>
      <w:r>
        <w:rPr>
          <w:color w:val="0000FF"/>
          <w:szCs w:val="17"/>
        </w:rPr>
        <w:t>《论人的创造》</w:t>
      </w:r>
      <w:r w:rsidRPr="00D06EEF">
        <w:rPr>
          <w:color w:val="0000FF"/>
          <w:szCs w:val="17"/>
          <w:lang w:val="el-GR"/>
        </w:rPr>
        <w:t>，</w:t>
      </w:r>
      <w:r>
        <w:rPr>
          <w:color w:val="0000FF"/>
          <w:szCs w:val="17"/>
        </w:rPr>
        <w:t>第</w:t>
      </w:r>
      <w:r w:rsidRPr="00D06EEF">
        <w:rPr>
          <w:color w:val="0000FF"/>
          <w:szCs w:val="17"/>
          <w:lang w:val="el-GR"/>
        </w:rPr>
        <w:t>12</w:t>
      </w:r>
      <w:r>
        <w:rPr>
          <w:color w:val="0000FF"/>
          <w:szCs w:val="17"/>
        </w:rPr>
        <w:t>章。</w:t>
      </w:r>
    </w:p>
  </w:footnote>
  <w:footnote w:id="214">
    <w:p w14:paraId="069611FD" w14:textId="77777777" w:rsidR="008C6606" w:rsidRPr="00D06EEF" w:rsidRDefault="008C6606" w:rsidP="008C6606">
      <w:pPr>
        <w:pStyle w:val="FootnoteText"/>
        <w:rPr>
          <w:lang w:val="el-GR"/>
        </w:rPr>
      </w:pPr>
      <w:r>
        <w:rPr>
          <w:rStyle w:val="FootnoteReference"/>
        </w:rPr>
        <w:footnoteRef/>
      </w:r>
      <w:r w:rsidRPr="00D06EEF">
        <w:rPr>
          <w:lang w:val="el-GR"/>
        </w:rPr>
        <w:t xml:space="preserve"> </w:t>
      </w:r>
      <w:r>
        <w:rPr>
          <w:i/>
          <w:iCs/>
          <w:color w:val="0000FF"/>
          <w:szCs w:val="19"/>
        </w:rPr>
        <w:t>安布罗斯</w:t>
      </w:r>
      <w:r w:rsidRPr="00D06EEF">
        <w:rPr>
          <w:i/>
          <w:iCs/>
          <w:color w:val="0000FF"/>
          <w:szCs w:val="19"/>
          <w:lang w:val="el-GR"/>
        </w:rPr>
        <w:t>：</w:t>
      </w:r>
      <w:r>
        <w:rPr>
          <w:color w:val="0000FF"/>
          <w:szCs w:val="19"/>
        </w:rPr>
        <w:t>当提到</w:t>
      </w:r>
      <w:r w:rsidRPr="00D06EEF">
        <w:rPr>
          <w:color w:val="0000FF"/>
          <w:szCs w:val="19"/>
          <w:lang w:val="el-GR"/>
        </w:rPr>
        <w:t>“</w:t>
      </w:r>
      <w:r>
        <w:rPr>
          <w:color w:val="0000FF"/>
          <w:szCs w:val="19"/>
        </w:rPr>
        <w:t>上帝的本体</w:t>
      </w:r>
      <w:r w:rsidRPr="00D06EEF">
        <w:rPr>
          <w:color w:val="0000FF"/>
          <w:szCs w:val="19"/>
          <w:lang w:val="el-GR"/>
        </w:rPr>
        <w:t xml:space="preserve">”（Ουσία </w:t>
      </w:r>
      <w:r>
        <w:rPr>
          <w:color w:val="0000FF"/>
          <w:szCs w:val="19"/>
        </w:rPr>
        <w:t>Dei</w:t>
      </w:r>
      <w:r w:rsidRPr="00D06EEF">
        <w:rPr>
          <w:color w:val="0000FF"/>
          <w:szCs w:val="19"/>
          <w:lang w:val="el-GR"/>
        </w:rPr>
        <w:t>）</w:t>
      </w:r>
      <w:r>
        <w:rPr>
          <w:color w:val="0000FF"/>
          <w:szCs w:val="19"/>
        </w:rPr>
        <w:t>时</w:t>
      </w:r>
      <w:r w:rsidRPr="00D06EEF">
        <w:rPr>
          <w:color w:val="0000FF"/>
          <w:szCs w:val="19"/>
          <w:lang w:val="el-GR"/>
        </w:rPr>
        <w:t>，</w:t>
      </w:r>
      <w:r>
        <w:rPr>
          <w:color w:val="0000FF"/>
          <w:szCs w:val="19"/>
        </w:rPr>
        <w:t>其含义还能是什么</w:t>
      </w:r>
      <w:r w:rsidRPr="00D06EEF">
        <w:rPr>
          <w:color w:val="0000FF"/>
          <w:szCs w:val="19"/>
          <w:lang w:val="el-GR"/>
        </w:rPr>
        <w:t>，</w:t>
      </w:r>
      <w:r>
        <w:rPr>
          <w:color w:val="0000FF"/>
          <w:szCs w:val="19"/>
        </w:rPr>
        <w:t>若非指上帝永恒存在</w:t>
      </w:r>
      <w:r w:rsidRPr="00D06EEF">
        <w:rPr>
          <w:color w:val="0000FF"/>
          <w:szCs w:val="19"/>
          <w:lang w:val="el-GR"/>
        </w:rPr>
        <w:t>？</w:t>
      </w:r>
      <w:r>
        <w:rPr>
          <w:color w:val="0000FF"/>
          <w:szCs w:val="19"/>
        </w:rPr>
        <w:t>这正是字面本身所表达的</w:t>
      </w:r>
      <w:r w:rsidRPr="00D06EEF">
        <w:rPr>
          <w:color w:val="0000FF"/>
          <w:szCs w:val="19"/>
          <w:lang w:val="el-GR"/>
        </w:rPr>
        <w:t>：</w:t>
      </w:r>
      <w:r>
        <w:rPr>
          <w:color w:val="0000FF"/>
          <w:szCs w:val="19"/>
        </w:rPr>
        <w:t>由于神圣的力量</w:t>
      </w:r>
      <w:r>
        <w:rPr>
          <w:color w:val="0000FF"/>
          <w:szCs w:val="19"/>
          <w:lang w:val="el-GR"/>
        </w:rPr>
        <w:t>是“永恒存在”（ούσα άεί</w:t>
      </w:r>
      <w:r w:rsidRPr="00D06EEF">
        <w:rPr>
          <w:color w:val="0000FF"/>
          <w:szCs w:val="19"/>
          <w:lang w:val="el-GR"/>
        </w:rPr>
        <w:t>），</w:t>
      </w:r>
      <w:r>
        <w:rPr>
          <w:color w:val="0000FF"/>
          <w:szCs w:val="19"/>
        </w:rPr>
        <w:t>即始终存在</w:t>
      </w:r>
      <w:r w:rsidRPr="00D06EEF">
        <w:rPr>
          <w:color w:val="0000FF"/>
          <w:szCs w:val="19"/>
          <w:lang w:val="el-GR"/>
        </w:rPr>
        <w:t>，</w:t>
      </w:r>
      <w:r>
        <w:rPr>
          <w:color w:val="0000FF"/>
          <w:szCs w:val="19"/>
        </w:rPr>
        <w:t>因此被称为</w:t>
      </w:r>
      <w:r w:rsidRPr="00D06EEF">
        <w:rPr>
          <w:color w:val="0000FF"/>
          <w:szCs w:val="19"/>
          <w:lang w:val="el-GR"/>
        </w:rPr>
        <w:t>“</w:t>
      </w:r>
      <w:r>
        <w:rPr>
          <w:color w:val="0000FF"/>
          <w:szCs w:val="19"/>
        </w:rPr>
        <w:t>本体</w:t>
      </w:r>
      <w:r w:rsidRPr="00D06EEF">
        <w:rPr>
          <w:color w:val="0000FF"/>
          <w:szCs w:val="19"/>
          <w:lang w:val="el-GR"/>
        </w:rPr>
        <w:t>”</w:t>
      </w:r>
      <w:r>
        <w:rPr>
          <w:color w:val="0000FF"/>
          <w:szCs w:val="19"/>
          <w:lang w:val="el-GR"/>
        </w:rPr>
        <w:t>（Ουσία</w:t>
      </w:r>
      <w:r w:rsidRPr="00D06EEF">
        <w:rPr>
          <w:color w:val="0000FF"/>
          <w:szCs w:val="19"/>
          <w:lang w:val="el-GR"/>
        </w:rPr>
        <w:t>）；</w:t>
      </w:r>
      <w:r>
        <w:rPr>
          <w:color w:val="0000FF"/>
          <w:szCs w:val="19"/>
        </w:rPr>
        <w:t>仅因发音、简洁及言辞得体之故</w:t>
      </w:r>
      <w:r w:rsidRPr="00D06EEF">
        <w:rPr>
          <w:color w:val="0000FF"/>
          <w:szCs w:val="19"/>
          <w:lang w:val="el-GR"/>
        </w:rPr>
        <w:t>，</w:t>
      </w:r>
      <w:r>
        <w:rPr>
          <w:color w:val="0000FF"/>
          <w:szCs w:val="19"/>
        </w:rPr>
        <w:t>将其中一个字母的顺序稍作调整</w:t>
      </w:r>
      <w:r w:rsidRPr="00D06EEF">
        <w:rPr>
          <w:color w:val="0000FF"/>
          <w:szCs w:val="19"/>
          <w:lang w:val="el-GR"/>
        </w:rPr>
        <w:t>（</w:t>
      </w:r>
      <w:r>
        <w:rPr>
          <w:color w:val="0000FF"/>
          <w:szCs w:val="19"/>
        </w:rPr>
        <w:t>《论化身》第</w:t>
      </w:r>
      <w:r w:rsidRPr="00D06EEF">
        <w:rPr>
          <w:color w:val="0000FF"/>
          <w:szCs w:val="19"/>
          <w:lang w:val="el-GR"/>
        </w:rPr>
        <w:t>9</w:t>
      </w:r>
      <w:r>
        <w:rPr>
          <w:color w:val="0000FF"/>
          <w:szCs w:val="19"/>
        </w:rPr>
        <w:t>章</w:t>
      </w:r>
      <w:r w:rsidRPr="00D06EEF">
        <w:rPr>
          <w:color w:val="0000FF"/>
          <w:szCs w:val="19"/>
          <w:lang w:val="el-GR"/>
        </w:rPr>
        <w:t>）</w:t>
      </w:r>
      <w:r>
        <w:rPr>
          <w:color w:val="0000FF"/>
          <w:szCs w:val="19"/>
        </w:rPr>
        <w:t>。</w:t>
      </w:r>
      <w:r w:rsidRPr="00D06EEF">
        <w:rPr>
          <w:color w:val="0000FF"/>
          <w:szCs w:val="19"/>
          <w:lang w:val="el-GR"/>
        </w:rPr>
        <w:t xml:space="preserve"> </w:t>
      </w:r>
      <w:r>
        <w:rPr>
          <w:color w:val="0000FF"/>
          <w:szCs w:val="19"/>
        </w:rPr>
        <w:t>或者</w:t>
      </w:r>
      <w:r w:rsidRPr="00D06EEF">
        <w:rPr>
          <w:color w:val="0000FF"/>
          <w:szCs w:val="19"/>
          <w:lang w:val="el-GR"/>
        </w:rPr>
        <w:t>：</w:t>
      </w:r>
      <w:r>
        <w:rPr>
          <w:color w:val="0000FF"/>
          <w:szCs w:val="19"/>
        </w:rPr>
        <w:t>所谓</w:t>
      </w:r>
      <w:r w:rsidRPr="00D06EEF">
        <w:rPr>
          <w:color w:val="0000FF"/>
          <w:szCs w:val="19"/>
          <w:lang w:val="el-GR"/>
        </w:rPr>
        <w:t>“οόσία”</w:t>
      </w:r>
      <w:r>
        <w:rPr>
          <w:color w:val="0000FF"/>
          <w:szCs w:val="19"/>
        </w:rPr>
        <w:t>是什么</w:t>
      </w:r>
      <w:r w:rsidRPr="00D06EEF">
        <w:rPr>
          <w:color w:val="0000FF"/>
          <w:szCs w:val="19"/>
          <w:lang w:val="el-GR"/>
        </w:rPr>
        <w:t>，</w:t>
      </w:r>
      <w:r>
        <w:rPr>
          <w:color w:val="0000FF"/>
          <w:szCs w:val="19"/>
        </w:rPr>
        <w:t>又从何而来</w:t>
      </w:r>
      <w:r w:rsidRPr="00D06EEF">
        <w:rPr>
          <w:color w:val="0000FF"/>
          <w:szCs w:val="19"/>
          <w:lang w:val="el-GR"/>
        </w:rPr>
        <w:t>，</w:t>
      </w:r>
      <w:r>
        <w:rPr>
          <w:color w:val="0000FF"/>
          <w:szCs w:val="19"/>
        </w:rPr>
        <w:t>若非指</w:t>
      </w:r>
      <w:r w:rsidRPr="00D06EEF">
        <w:rPr>
          <w:color w:val="0000FF"/>
          <w:szCs w:val="19"/>
          <w:lang w:val="el-GR"/>
        </w:rPr>
        <w:t>“ούσία”（</w:t>
      </w:r>
      <w:r>
        <w:rPr>
          <w:color w:val="0000FF"/>
          <w:szCs w:val="19"/>
          <w:lang w:val="el-GR"/>
        </w:rPr>
        <w:t>ούσα αεί</w:t>
      </w:r>
      <w:r w:rsidRPr="00D06EEF">
        <w:rPr>
          <w:color w:val="0000FF"/>
          <w:szCs w:val="19"/>
          <w:lang w:val="el-GR"/>
        </w:rPr>
        <w:t>），</w:t>
      </w:r>
      <w:r>
        <w:rPr>
          <w:color w:val="0000FF"/>
          <w:szCs w:val="19"/>
        </w:rPr>
        <w:t>即永恒存在之物</w:t>
      </w:r>
      <w:r w:rsidRPr="00D06EEF">
        <w:rPr>
          <w:color w:val="0000FF"/>
          <w:szCs w:val="19"/>
          <w:lang w:val="el-GR"/>
        </w:rPr>
        <w:t>？</w:t>
      </w:r>
      <w:r>
        <w:rPr>
          <w:i/>
          <w:iCs/>
          <w:color w:val="0000FF"/>
          <w:szCs w:val="19"/>
        </w:rPr>
        <w:t>凡</w:t>
      </w:r>
      <w:r w:rsidRPr="00D06EEF">
        <w:rPr>
          <w:i/>
          <w:iCs/>
          <w:color w:val="0000FF"/>
          <w:szCs w:val="19"/>
          <w:lang w:val="el-GR"/>
        </w:rPr>
        <w:t>“</w:t>
      </w:r>
      <w:r>
        <w:rPr>
          <w:i/>
          <w:iCs/>
          <w:color w:val="0000FF"/>
          <w:szCs w:val="19"/>
        </w:rPr>
        <w:t>存在</w:t>
      </w:r>
      <w:r w:rsidRPr="00D06EEF">
        <w:rPr>
          <w:i/>
          <w:iCs/>
          <w:color w:val="0000FF"/>
          <w:szCs w:val="19"/>
          <w:lang w:val="el-GR"/>
        </w:rPr>
        <w:t>”</w:t>
      </w:r>
      <w:r>
        <w:rPr>
          <w:i/>
          <w:iCs/>
          <w:color w:val="0000FF"/>
          <w:szCs w:val="19"/>
        </w:rPr>
        <w:t>即</w:t>
      </w:r>
      <w:r w:rsidRPr="00D06EEF">
        <w:rPr>
          <w:i/>
          <w:iCs/>
          <w:color w:val="0000FF"/>
          <w:szCs w:val="19"/>
          <w:lang w:val="el-GR"/>
        </w:rPr>
        <w:t>“</w:t>
      </w:r>
      <w:r>
        <w:rPr>
          <w:i/>
          <w:iCs/>
          <w:color w:val="0000FF"/>
          <w:szCs w:val="19"/>
        </w:rPr>
        <w:t>永恒</w:t>
      </w:r>
      <w:r w:rsidRPr="00D06EEF">
        <w:rPr>
          <w:i/>
          <w:iCs/>
          <w:color w:val="0000FF"/>
          <w:szCs w:val="19"/>
          <w:lang w:val="el-GR"/>
        </w:rPr>
        <w:t>”，</w:t>
      </w:r>
      <w:r>
        <w:rPr>
          <w:i/>
          <w:iCs/>
          <w:color w:val="0000FF"/>
          <w:szCs w:val="19"/>
        </w:rPr>
        <w:t>神即如此</w:t>
      </w:r>
      <w:r w:rsidRPr="00D06EEF">
        <w:rPr>
          <w:color w:val="0000FF"/>
          <w:szCs w:val="19"/>
          <w:lang w:val="el-GR"/>
        </w:rPr>
        <w:t>；</w:t>
      </w:r>
      <w:r>
        <w:rPr>
          <w:color w:val="0000FF"/>
          <w:szCs w:val="19"/>
        </w:rPr>
        <w:t>而永恒存在者被称为神圣的</w:t>
      </w:r>
      <w:r w:rsidRPr="00D06EEF">
        <w:rPr>
          <w:color w:val="0000FF"/>
          <w:szCs w:val="19"/>
          <w:lang w:val="el-GR"/>
        </w:rPr>
        <w:t>“ούσία”（</w:t>
      </w:r>
      <w:r>
        <w:rPr>
          <w:color w:val="0000FF"/>
          <w:szCs w:val="19"/>
        </w:rPr>
        <w:t>《论信仰》第三卷</w:t>
      </w:r>
      <w:r w:rsidRPr="00D06EEF">
        <w:rPr>
          <w:color w:val="0000FF"/>
          <w:szCs w:val="19"/>
          <w:lang w:val="el-GR"/>
        </w:rPr>
        <w:t>，</w:t>
      </w:r>
      <w:r w:rsidRPr="00C22215">
        <w:rPr>
          <w:color w:val="0000FF"/>
          <w:szCs w:val="19"/>
          <w:lang w:val="ru-RU"/>
        </w:rPr>
        <w:t>第</w:t>
      </w:r>
      <w:r w:rsidRPr="00D06EEF">
        <w:rPr>
          <w:color w:val="0000FF"/>
          <w:szCs w:val="19"/>
          <w:lang w:val="el-GR"/>
        </w:rPr>
        <w:t>7</w:t>
      </w:r>
      <w:r w:rsidRPr="00C22215">
        <w:rPr>
          <w:color w:val="0000FF"/>
          <w:szCs w:val="19"/>
          <w:lang w:val="ru-RU"/>
        </w:rPr>
        <w:t>章</w:t>
      </w:r>
      <w:r w:rsidRPr="00D06EEF">
        <w:rPr>
          <w:color w:val="0000FF"/>
          <w:szCs w:val="19"/>
          <w:lang w:val="el-GR"/>
        </w:rPr>
        <w:t>）</w:t>
      </w:r>
      <w:r w:rsidRPr="00C22215">
        <w:rPr>
          <w:color w:val="0000FF"/>
          <w:szCs w:val="19"/>
          <w:lang w:val="ru-RU"/>
        </w:rPr>
        <w:t>。</w:t>
      </w:r>
    </w:p>
  </w:footnote>
  <w:footnote w:id="215">
    <w:p w14:paraId="463CC1B2" w14:textId="77777777" w:rsidR="008C6606" w:rsidRPr="00C22215" w:rsidRDefault="008C6606" w:rsidP="008C6606">
      <w:pPr>
        <w:pStyle w:val="FootnoteText"/>
        <w:rPr>
          <w:lang w:val="ru-RU"/>
        </w:rPr>
      </w:pPr>
      <w:r>
        <w:rPr>
          <w:rStyle w:val="FootnoteReference"/>
        </w:rPr>
        <w:footnoteRef/>
      </w:r>
      <w:r w:rsidRPr="00D06EEF">
        <w:rPr>
          <w:lang w:val="el-GR"/>
        </w:rPr>
        <w:t xml:space="preserve"> </w:t>
      </w:r>
      <w:r w:rsidRPr="00C22215">
        <w:rPr>
          <w:color w:val="0000FF"/>
          <w:szCs w:val="19"/>
          <w:lang w:val="ru-RU"/>
        </w:rPr>
        <w:t>我们理解神的名字为</w:t>
      </w:r>
      <w:r w:rsidRPr="00D06EEF">
        <w:rPr>
          <w:color w:val="0000FF"/>
          <w:szCs w:val="19"/>
          <w:lang w:val="el-GR"/>
        </w:rPr>
        <w:t>：ό ών——“</w:t>
      </w:r>
      <w:r w:rsidRPr="00C22215">
        <w:rPr>
          <w:color w:val="0000FF"/>
          <w:szCs w:val="19"/>
          <w:lang w:val="ru-RU"/>
        </w:rPr>
        <w:t>存在者</w:t>
      </w:r>
      <w:r w:rsidRPr="00D06EEF">
        <w:rPr>
          <w:color w:val="0000FF"/>
          <w:szCs w:val="19"/>
          <w:lang w:val="el-GR"/>
        </w:rPr>
        <w:t>”（</w:t>
      </w:r>
      <w:r w:rsidRPr="00C22215">
        <w:rPr>
          <w:color w:val="0000FF"/>
          <w:szCs w:val="19"/>
          <w:lang w:val="ru-RU"/>
        </w:rPr>
        <w:t>参见上文注释</w:t>
      </w:r>
      <w:r w:rsidRPr="00D06EEF">
        <w:rPr>
          <w:color w:val="0000FF"/>
          <w:szCs w:val="19"/>
          <w:lang w:val="el-GR"/>
        </w:rPr>
        <w:t>1</w:t>
      </w:r>
      <w:r w:rsidRPr="00C22215">
        <w:rPr>
          <w:color w:val="0000FF"/>
          <w:szCs w:val="19"/>
          <w:lang w:val="ru-RU"/>
        </w:rPr>
        <w:t>bb</w:t>
      </w:r>
      <w:r w:rsidRPr="00D06EEF">
        <w:rPr>
          <w:color w:val="0000FF"/>
          <w:szCs w:val="19"/>
          <w:lang w:val="el-GR"/>
        </w:rPr>
        <w:t>）</w:t>
      </w:r>
      <w:r w:rsidRPr="00C22215">
        <w:rPr>
          <w:color w:val="0000FF"/>
          <w:szCs w:val="19"/>
          <w:lang w:val="ru-RU"/>
        </w:rPr>
        <w:t>。不过，圣狄奥尼修斯·阿雷奥帕吉特也认为</w:t>
      </w:r>
      <w:r w:rsidRPr="00D06EEF">
        <w:rPr>
          <w:color w:val="0000FF"/>
          <w:szCs w:val="19"/>
          <w:lang w:val="ru-RU"/>
        </w:rPr>
        <w:t>“</w:t>
      </w:r>
      <w:r>
        <w:rPr>
          <w:color w:val="0000FF"/>
          <w:szCs w:val="19"/>
        </w:rPr>
        <w:t>ό</w:t>
      </w:r>
      <w:r w:rsidRPr="00D06EEF">
        <w:rPr>
          <w:color w:val="0000FF"/>
          <w:szCs w:val="19"/>
          <w:lang w:val="ru-RU"/>
        </w:rPr>
        <w:t xml:space="preserve"> </w:t>
      </w:r>
      <w:r>
        <w:rPr>
          <w:color w:val="0000FF"/>
          <w:szCs w:val="19"/>
        </w:rPr>
        <w:t>άγαθός</w:t>
      </w:r>
      <w:r w:rsidRPr="00C22215">
        <w:rPr>
          <w:color w:val="0000FF"/>
          <w:szCs w:val="19"/>
          <w:lang w:val="ru-RU"/>
        </w:rPr>
        <w:t>”</w:t>
      </w:r>
      <w:r w:rsidRPr="00C22215">
        <w:rPr>
          <w:i/>
          <w:iCs/>
          <w:color w:val="0000FF"/>
          <w:szCs w:val="19"/>
          <w:lang w:val="ru-RU"/>
        </w:rPr>
        <w:t>（善者</w:t>
      </w:r>
      <w:r w:rsidRPr="00C22215">
        <w:rPr>
          <w:color w:val="0000FF"/>
          <w:szCs w:val="19"/>
          <w:lang w:val="ru-RU"/>
        </w:rPr>
        <w:t>）一词是这样的名字（参见达马斯库斯在《 《东正教信仰论》，第1卷，第9章），而圣格里高利·神学家则部分地</w:t>
      </w:r>
      <w:r>
        <w:rPr>
          <w:color w:val="0000FF"/>
          <w:szCs w:val="19"/>
        </w:rPr>
        <w:t>将</w:t>
      </w:r>
      <w:r w:rsidRPr="00D06EEF">
        <w:rPr>
          <w:color w:val="0000FF"/>
          <w:szCs w:val="19"/>
          <w:lang w:val="ru-RU"/>
        </w:rPr>
        <w:t>“</w:t>
      </w:r>
      <w:r>
        <w:rPr>
          <w:color w:val="0000FF"/>
          <w:szCs w:val="19"/>
        </w:rPr>
        <w:t>ό</w:t>
      </w:r>
      <w:r w:rsidRPr="00D06EEF">
        <w:rPr>
          <w:color w:val="0000FF"/>
          <w:szCs w:val="19"/>
          <w:lang w:val="ru-RU"/>
        </w:rPr>
        <w:t xml:space="preserve"> </w:t>
      </w:r>
      <w:r>
        <w:rPr>
          <w:color w:val="0000FF"/>
          <w:szCs w:val="19"/>
        </w:rPr>
        <w:t>Θεός</w:t>
      </w:r>
      <w:r w:rsidRPr="00C22215">
        <w:rPr>
          <w:i/>
          <w:iCs/>
          <w:color w:val="0000FF"/>
          <w:szCs w:val="19"/>
          <w:lang w:val="ru-RU"/>
        </w:rPr>
        <w:t>——上帝”</w:t>
      </w:r>
      <w:r w:rsidRPr="00C22215">
        <w:rPr>
          <w:color w:val="0000FF"/>
          <w:szCs w:val="19"/>
          <w:lang w:val="ru-RU"/>
        </w:rPr>
        <w:t>一词也视为此类（《圣父著作集》俄文译本，</w:t>
      </w:r>
      <w:r>
        <w:rPr>
          <w:color w:val="0000FF"/>
          <w:szCs w:val="19"/>
        </w:rPr>
        <w:t>第III卷</w:t>
      </w:r>
      <w:r w:rsidRPr="00C22215">
        <w:rPr>
          <w:color w:val="0000FF"/>
          <w:szCs w:val="19"/>
          <w:lang w:val="ru-RU"/>
        </w:rPr>
        <w:t>，第96页）。</w:t>
      </w:r>
    </w:p>
  </w:footnote>
  <w:footnote w:id="216">
    <w:p w14:paraId="23DF98A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例如，圣格里高利·神学家就此表示：</w:t>
      </w:r>
      <w:r w:rsidRPr="00C22215">
        <w:rPr>
          <w:i/>
          <w:iCs/>
          <w:color w:val="0000FF"/>
          <w:szCs w:val="19"/>
          <w:lang w:val="ru-RU"/>
        </w:rPr>
        <w:t>“就我们所能理解的范围</w:t>
      </w:r>
      <w:r w:rsidRPr="00C22215">
        <w:rPr>
          <w:color w:val="0000FF"/>
          <w:szCs w:val="19"/>
          <w:lang w:val="ru-RU"/>
        </w:rPr>
        <w:t>而言，‘存在者’和‘上帝’这两个名称</w:t>
      </w:r>
      <w:r w:rsidRPr="00C22215">
        <w:rPr>
          <w:i/>
          <w:iCs/>
          <w:color w:val="0000FF"/>
          <w:szCs w:val="19"/>
          <w:lang w:val="ru-RU"/>
        </w:rPr>
        <w:t>，在某种程度上</w:t>
      </w:r>
      <w:r w:rsidRPr="00C22215">
        <w:rPr>
          <w:color w:val="0000FF"/>
          <w:szCs w:val="19"/>
          <w:lang w:val="ru-RU"/>
        </w:rPr>
        <w:t>是本质的名称……；” 而圣约翰·达马斯库斯则说：“在所有归于上帝的名称中，‘存在者’（</w:t>
      </w:r>
      <w:r>
        <w:rPr>
          <w:color w:val="0000FF"/>
          <w:szCs w:val="19"/>
        </w:rPr>
        <w:t>ό</w:t>
      </w:r>
      <w:r w:rsidRPr="00D06EEF">
        <w:rPr>
          <w:color w:val="0000FF"/>
          <w:szCs w:val="19"/>
          <w:lang w:val="ru-RU"/>
        </w:rPr>
        <w:t xml:space="preserve"> </w:t>
      </w:r>
      <w:r>
        <w:rPr>
          <w:color w:val="0000FF"/>
          <w:szCs w:val="19"/>
        </w:rPr>
        <w:t>ων</w:t>
      </w:r>
      <w:r w:rsidRPr="00C22215">
        <w:rPr>
          <w:color w:val="0000FF"/>
          <w:szCs w:val="19"/>
          <w:lang w:val="ru-RU"/>
        </w:rPr>
        <w:t>）</w:t>
      </w:r>
      <w:r w:rsidRPr="00C22215">
        <w:rPr>
          <w:i/>
          <w:iCs/>
          <w:color w:val="0000FF"/>
          <w:szCs w:val="19"/>
          <w:lang w:val="ru-RU"/>
        </w:rPr>
        <w:t>似乎</w:t>
      </w:r>
      <w:r w:rsidRPr="00C22215">
        <w:rPr>
          <w:color w:val="0000FF"/>
          <w:szCs w:val="19"/>
          <w:lang w:val="ru-RU"/>
        </w:rPr>
        <w:t>是最本质的”（参见注释166）。</w:t>
      </w:r>
    </w:p>
  </w:footnote>
  <w:footnote w:id="217">
    <w:p w14:paraId="53EF9049"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他们说</w:t>
      </w:r>
      <w:r w:rsidRPr="00C22215">
        <w:rPr>
          <w:i/>
          <w:iCs/>
          <w:color w:val="0000FF"/>
          <w:szCs w:val="19"/>
          <w:lang w:val="ru-RU"/>
        </w:rPr>
        <w:t>，“存在者”</w:t>
      </w:r>
      <w:r w:rsidRPr="00C22215">
        <w:rPr>
          <w:color w:val="0000FF"/>
          <w:szCs w:val="19"/>
          <w:lang w:val="ru-RU"/>
        </w:rPr>
        <w:t>（</w:t>
      </w:r>
      <w:r>
        <w:rPr>
          <w:color w:val="0000FF"/>
          <w:szCs w:val="19"/>
        </w:rPr>
        <w:t>Ό</w:t>
      </w:r>
      <w:r w:rsidRPr="00D06EEF">
        <w:rPr>
          <w:color w:val="0000FF"/>
          <w:szCs w:val="19"/>
          <w:lang w:val="ru-RU"/>
        </w:rPr>
        <w:t xml:space="preserve"> </w:t>
      </w:r>
      <w:r>
        <w:rPr>
          <w:color w:val="0000FF"/>
          <w:szCs w:val="19"/>
        </w:rPr>
        <w:t>ών</w:t>
      </w:r>
      <w:r w:rsidRPr="00C22215">
        <w:rPr>
          <w:color w:val="0000FF"/>
          <w:szCs w:val="19"/>
          <w:lang w:val="ru-RU"/>
        </w:rPr>
        <w:t>）体现了上帝的</w:t>
      </w:r>
      <w:r>
        <w:rPr>
          <w:color w:val="0000FF"/>
          <w:szCs w:val="19"/>
        </w:rPr>
        <w:t>本质</w:t>
      </w:r>
      <w:r w:rsidRPr="00D06EEF">
        <w:rPr>
          <w:color w:val="0000FF"/>
          <w:szCs w:val="19"/>
          <w:lang w:val="ru-RU"/>
        </w:rPr>
        <w:t>——</w:t>
      </w:r>
      <w:r>
        <w:rPr>
          <w:color w:val="0000FF"/>
          <w:szCs w:val="19"/>
        </w:rPr>
        <w:t>ούσίαν</w:t>
      </w:r>
      <w:r w:rsidRPr="00C22215">
        <w:rPr>
          <w:color w:val="0000FF"/>
          <w:szCs w:val="19"/>
          <w:lang w:val="ru-RU"/>
        </w:rPr>
        <w:t>：</w:t>
      </w:r>
      <w:r>
        <w:rPr>
          <w:color w:val="0000FF"/>
          <w:szCs w:val="19"/>
        </w:rPr>
        <w:t>因为ούσία的</w:t>
      </w:r>
      <w:r w:rsidRPr="00C22215">
        <w:rPr>
          <w:color w:val="0000FF"/>
          <w:szCs w:val="19"/>
          <w:lang w:val="ru-RU"/>
        </w:rPr>
        <w:t>含义无非就是</w:t>
      </w:r>
      <w:r w:rsidRPr="00D06EEF">
        <w:rPr>
          <w:color w:val="0000FF"/>
          <w:szCs w:val="19"/>
          <w:lang w:val="ru-RU"/>
        </w:rPr>
        <w:t>“</w:t>
      </w:r>
      <w:r>
        <w:rPr>
          <w:color w:val="0000FF"/>
          <w:szCs w:val="19"/>
        </w:rPr>
        <w:t>ούσα</w:t>
      </w:r>
      <w:r w:rsidRPr="00C22215">
        <w:rPr>
          <w:color w:val="0000FF"/>
          <w:szCs w:val="19"/>
          <w:lang w:val="ru-RU"/>
        </w:rPr>
        <w:t xml:space="preserve"> </w:t>
      </w:r>
      <w:r>
        <w:rPr>
          <w:color w:val="0000FF"/>
          <w:szCs w:val="19"/>
        </w:rPr>
        <w:t>άεί</w:t>
      </w:r>
      <w:r w:rsidRPr="00C22215">
        <w:rPr>
          <w:color w:val="0000FF"/>
          <w:szCs w:val="19"/>
          <w:lang w:val="ru-RU"/>
        </w:rPr>
        <w:t>”——即永远存在、始终存在之物——而上帝确实永远存在</w:t>
      </w:r>
      <w:r w:rsidRPr="00D06EEF">
        <w:rPr>
          <w:color w:val="0000FF"/>
          <w:szCs w:val="19"/>
          <w:lang w:val="ru-RU"/>
        </w:rPr>
        <w:t>——“</w:t>
      </w:r>
      <w:r>
        <w:rPr>
          <w:color w:val="0000FF"/>
          <w:szCs w:val="19"/>
        </w:rPr>
        <w:t>存在者</w:t>
      </w:r>
      <w:r w:rsidRPr="00C22215">
        <w:rPr>
          <w:color w:val="0000FF"/>
          <w:szCs w:val="19"/>
          <w:lang w:val="ru-RU"/>
        </w:rPr>
        <w:t>”（</w:t>
      </w:r>
      <w:r>
        <w:rPr>
          <w:color w:val="0000FF"/>
          <w:szCs w:val="19"/>
        </w:rPr>
        <w:t>Ό</w:t>
      </w:r>
      <w:r w:rsidRPr="00D06EEF">
        <w:rPr>
          <w:color w:val="0000FF"/>
          <w:szCs w:val="19"/>
          <w:lang w:val="ru-RU"/>
        </w:rPr>
        <w:t xml:space="preserve"> </w:t>
      </w:r>
      <w:r>
        <w:rPr>
          <w:color w:val="0000FF"/>
          <w:szCs w:val="19"/>
        </w:rPr>
        <w:t>ών</w:t>
      </w:r>
      <w:r w:rsidRPr="00C22215">
        <w:rPr>
          <w:color w:val="0000FF"/>
          <w:szCs w:val="19"/>
          <w:lang w:val="ru-RU"/>
        </w:rPr>
        <w:t>），且由自身、通过自身而存在，因此 本质上就是“</w:t>
      </w:r>
      <w:r>
        <w:rPr>
          <w:color w:val="0000FF"/>
          <w:szCs w:val="19"/>
        </w:rPr>
        <w:t>ούσία</w:t>
      </w:r>
      <w:r w:rsidRPr="00C22215">
        <w:rPr>
          <w:color w:val="0000FF"/>
          <w:szCs w:val="19"/>
          <w:lang w:val="ru-RU"/>
        </w:rPr>
        <w:t>”，而所有其他受造物则都是从祂而来、借由祂而存在的（参见</w:t>
      </w:r>
      <w:r>
        <w:rPr>
          <w:color w:val="0000FF"/>
          <w:szCs w:val="19"/>
        </w:rPr>
        <w:t>注释</w:t>
      </w:r>
      <w:r w:rsidRPr="00D06EEF">
        <w:rPr>
          <w:color w:val="0000FF"/>
          <w:szCs w:val="19"/>
          <w:lang w:val="ru-RU"/>
        </w:rPr>
        <w:t>214；</w:t>
      </w:r>
      <w:r>
        <w:rPr>
          <w:i/>
          <w:iCs/>
          <w:color w:val="0000FF"/>
          <w:szCs w:val="19"/>
        </w:rPr>
        <w:t>另见希拉里</w:t>
      </w:r>
      <w:r>
        <w:rPr>
          <w:color w:val="0000FF"/>
          <w:szCs w:val="19"/>
        </w:rPr>
        <w:t>《论三位一体》第一卷</w:t>
      </w:r>
      <w:r w:rsidRPr="00D06EEF">
        <w:rPr>
          <w:color w:val="0000FF"/>
          <w:szCs w:val="19"/>
          <w:lang w:val="ru-RU"/>
        </w:rPr>
        <w:t>；</w:t>
      </w:r>
      <w:r>
        <w:rPr>
          <w:i/>
          <w:iCs/>
          <w:color w:val="0000FF"/>
          <w:szCs w:val="19"/>
        </w:rPr>
        <w:t>耶罗尼莫</w:t>
      </w:r>
      <w:r>
        <w:rPr>
          <w:color w:val="0000FF"/>
          <w:szCs w:val="19"/>
        </w:rPr>
        <w:t>《致以弗所人书》第三章注释</w:t>
      </w:r>
      <w:r w:rsidRPr="00D06EEF">
        <w:rPr>
          <w:color w:val="0000FF"/>
          <w:szCs w:val="19"/>
          <w:lang w:val="ru-RU"/>
        </w:rPr>
        <w:t>；</w:t>
      </w:r>
      <w:r>
        <w:rPr>
          <w:i/>
          <w:iCs/>
          <w:color w:val="0000FF"/>
          <w:szCs w:val="19"/>
        </w:rPr>
        <w:t>奥古斯丁</w:t>
      </w:r>
      <w:r>
        <w:rPr>
          <w:color w:val="0000FF"/>
          <w:szCs w:val="19"/>
        </w:rPr>
        <w:t>《约翰福音讲义</w:t>
      </w:r>
      <w:r w:rsidRPr="00C22215">
        <w:rPr>
          <w:color w:val="0000FF"/>
          <w:szCs w:val="19"/>
          <w:lang w:val="ru-RU"/>
        </w:rPr>
        <w:t>》第38篇）。</w:t>
      </w:r>
    </w:p>
  </w:footnote>
  <w:footnote w:id="218">
    <w:p w14:paraId="287F300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因此，圣约翰·达马斯库斯</w:t>
      </w:r>
      <w:r w:rsidRPr="00C22215">
        <w:rPr>
          <w:i/>
          <w:iCs/>
          <w:color w:val="0000FF"/>
          <w:szCs w:val="19"/>
          <w:lang w:val="ru-RU"/>
        </w:rPr>
        <w:t>虽将“自有者”</w:t>
      </w:r>
      <w:r w:rsidRPr="00C22215">
        <w:rPr>
          <w:color w:val="0000FF"/>
          <w:szCs w:val="19"/>
          <w:lang w:val="ru-RU"/>
        </w:rPr>
        <w:t>（ο</w:t>
      </w:r>
      <w:r w:rsidRPr="00D06EEF">
        <w:rPr>
          <w:color w:val="0000FF"/>
          <w:szCs w:val="19"/>
          <w:lang w:val="ru-RU"/>
        </w:rPr>
        <w:t xml:space="preserve"> </w:t>
      </w:r>
      <w:r>
        <w:rPr>
          <w:color w:val="0000FF"/>
          <w:szCs w:val="19"/>
        </w:rPr>
        <w:t>ών</w:t>
      </w:r>
      <w:r w:rsidRPr="00C22215">
        <w:rPr>
          <w:color w:val="0000FF"/>
          <w:szCs w:val="19"/>
          <w:lang w:val="ru-RU"/>
        </w:rPr>
        <w:t>）称为上帝的最佳名称，但他随后又指出：“这一名称仅表明上帝是（</w:t>
      </w:r>
      <w:r>
        <w:rPr>
          <w:color w:val="0000FF"/>
          <w:szCs w:val="19"/>
        </w:rPr>
        <w:t>τό</w:t>
      </w:r>
      <w:r w:rsidRPr="00D06EEF">
        <w:rPr>
          <w:color w:val="0000FF"/>
          <w:szCs w:val="19"/>
          <w:lang w:val="ru-RU"/>
        </w:rPr>
        <w:t xml:space="preserve"> </w:t>
      </w:r>
      <w:r>
        <w:rPr>
          <w:color w:val="0000FF"/>
          <w:szCs w:val="19"/>
        </w:rPr>
        <w:t>έίναι</w:t>
      </w:r>
      <w:r w:rsidRPr="00C22215">
        <w:rPr>
          <w:color w:val="0000FF"/>
          <w:szCs w:val="19"/>
          <w:lang w:val="ru-RU"/>
        </w:rPr>
        <w:t>），而非祂是什么（</w:t>
      </w:r>
      <w:r>
        <w:rPr>
          <w:color w:val="0000FF"/>
          <w:szCs w:val="19"/>
        </w:rPr>
        <w:t>τό</w:t>
      </w:r>
      <w:r w:rsidRPr="00D06EEF">
        <w:rPr>
          <w:color w:val="0000FF"/>
          <w:szCs w:val="19"/>
          <w:lang w:val="ru-RU"/>
        </w:rPr>
        <w:t xml:space="preserve"> </w:t>
      </w:r>
      <w:r>
        <w:rPr>
          <w:color w:val="0000FF"/>
          <w:szCs w:val="19"/>
        </w:rPr>
        <w:t>τί</w:t>
      </w:r>
      <w:r w:rsidRPr="00D06EEF">
        <w:rPr>
          <w:color w:val="0000FF"/>
          <w:szCs w:val="19"/>
          <w:lang w:val="ru-RU"/>
        </w:rPr>
        <w:t xml:space="preserve"> </w:t>
      </w:r>
      <w:r>
        <w:rPr>
          <w:color w:val="0000FF"/>
          <w:szCs w:val="19"/>
        </w:rPr>
        <w:t>έίναι</w:t>
      </w:r>
      <w:r w:rsidRPr="00C22215">
        <w:rPr>
          <w:color w:val="0000FF"/>
          <w:szCs w:val="19"/>
          <w:lang w:val="ru-RU"/>
        </w:rPr>
        <w:t>）。” 《正统信仰精确阐述》，第1卷，第9章，第32-33页；参见注释165和166。</w:t>
      </w:r>
    </w:p>
  </w:footnote>
  <w:footnote w:id="219">
    <w:p w14:paraId="3261C7B8" w14:textId="77777777" w:rsidR="008C6606" w:rsidRPr="00D06EEF" w:rsidRDefault="008C6606" w:rsidP="008C6606">
      <w:pPr>
        <w:pStyle w:val="FootnoteText"/>
        <w:rPr>
          <w:color w:val="0000FF"/>
          <w:lang w:val="ru-RU"/>
        </w:rPr>
      </w:pPr>
      <w:r>
        <w:rPr>
          <w:rStyle w:val="FootnoteReference"/>
        </w:rPr>
        <w:footnoteRef/>
      </w:r>
      <w:r w:rsidRPr="00D06EEF">
        <w:rPr>
          <w:lang w:val="ru-RU"/>
        </w:rPr>
        <w:t xml:space="preserve"> </w:t>
      </w:r>
      <w:r>
        <w:rPr>
          <w:i/>
          <w:iCs/>
          <w:color w:val="0000FF"/>
          <w:szCs w:val="19"/>
        </w:rPr>
        <w:t>克莱门特</w:t>
      </w:r>
      <w:r w:rsidRPr="00D06EEF">
        <w:rPr>
          <w:i/>
          <w:iCs/>
          <w:color w:val="0000FF"/>
          <w:szCs w:val="19"/>
          <w:lang w:val="ru-RU"/>
        </w:rPr>
        <w:t>·</w:t>
      </w:r>
      <w:r>
        <w:rPr>
          <w:i/>
          <w:iCs/>
          <w:color w:val="0000FF"/>
          <w:szCs w:val="19"/>
        </w:rPr>
        <w:t>亚历山大</w:t>
      </w:r>
      <w:r w:rsidRPr="00D06EEF">
        <w:rPr>
          <w:i/>
          <w:iCs/>
          <w:color w:val="0000FF"/>
          <w:szCs w:val="19"/>
          <w:lang w:val="ru-RU"/>
        </w:rPr>
        <w:t>，</w:t>
      </w:r>
      <w:r>
        <w:rPr>
          <w:color w:val="0000FF"/>
          <w:szCs w:val="19"/>
        </w:rPr>
        <w:t>《杂论》第五卷</w:t>
      </w:r>
      <w:r w:rsidRPr="00D06EEF">
        <w:rPr>
          <w:color w:val="0000FF"/>
          <w:szCs w:val="19"/>
          <w:lang w:val="ru-RU"/>
        </w:rPr>
        <w:t>，</w:t>
      </w:r>
      <w:r>
        <w:rPr>
          <w:color w:val="0000FF"/>
          <w:szCs w:val="19"/>
        </w:rPr>
        <w:t>第</w:t>
      </w:r>
      <w:r w:rsidRPr="00D06EEF">
        <w:rPr>
          <w:color w:val="0000FF"/>
          <w:szCs w:val="19"/>
          <w:lang w:val="ru-RU"/>
        </w:rPr>
        <w:t>12</w:t>
      </w:r>
      <w:r>
        <w:rPr>
          <w:color w:val="0000FF"/>
          <w:szCs w:val="19"/>
        </w:rPr>
        <w:t>章</w:t>
      </w:r>
      <w:r w:rsidRPr="00D06EEF">
        <w:rPr>
          <w:color w:val="0000FF"/>
          <w:szCs w:val="19"/>
          <w:lang w:val="ru-RU"/>
        </w:rPr>
        <w:t>；</w:t>
      </w:r>
      <w:r>
        <w:rPr>
          <w:i/>
          <w:iCs/>
          <w:color w:val="0000FF"/>
          <w:szCs w:val="19"/>
        </w:rPr>
        <w:t>埃瓦格里乌斯</w:t>
      </w:r>
      <w:r w:rsidRPr="00D06EEF">
        <w:rPr>
          <w:color w:val="0000FF"/>
          <w:szCs w:val="19"/>
          <w:lang w:val="ru-RU"/>
        </w:rPr>
        <w:t>，</w:t>
      </w:r>
      <w:r>
        <w:rPr>
          <w:color w:val="0000FF"/>
          <w:szCs w:val="19"/>
        </w:rPr>
        <w:t>引自索克拉底《教会史》第三卷</w:t>
      </w:r>
      <w:r w:rsidRPr="00D06EEF">
        <w:rPr>
          <w:color w:val="0000FF"/>
          <w:szCs w:val="19"/>
          <w:lang w:val="ru-RU"/>
        </w:rPr>
        <w:t>，</w:t>
      </w:r>
      <w:r>
        <w:rPr>
          <w:color w:val="0000FF"/>
          <w:szCs w:val="18"/>
        </w:rPr>
        <w:t>第</w:t>
      </w:r>
      <w:r w:rsidRPr="00D06EEF">
        <w:rPr>
          <w:color w:val="0000FF"/>
          <w:szCs w:val="18"/>
          <w:lang w:val="ru-RU"/>
        </w:rPr>
        <w:t>7</w:t>
      </w:r>
      <w:r>
        <w:rPr>
          <w:color w:val="0000FF"/>
          <w:szCs w:val="19"/>
        </w:rPr>
        <w:t>章</w:t>
      </w:r>
      <w:r w:rsidRPr="00D06EEF">
        <w:rPr>
          <w:color w:val="0000FF"/>
          <w:szCs w:val="18"/>
          <w:lang w:val="ru-RU"/>
        </w:rPr>
        <w:t>；</w:t>
      </w:r>
      <w:r>
        <w:rPr>
          <w:i/>
          <w:iCs/>
          <w:color w:val="0000FF"/>
          <w:szCs w:val="18"/>
        </w:rPr>
        <w:t>安布罗斯</w:t>
      </w:r>
      <w:r w:rsidRPr="00D06EEF">
        <w:rPr>
          <w:i/>
          <w:iCs/>
          <w:color w:val="0000FF"/>
          <w:szCs w:val="18"/>
          <w:lang w:val="ru-RU"/>
        </w:rPr>
        <w:t>，</w:t>
      </w:r>
      <w:r>
        <w:rPr>
          <w:color w:val="0000FF"/>
          <w:szCs w:val="18"/>
        </w:rPr>
        <w:t>《论正统信仰</w:t>
      </w:r>
      <w:r w:rsidRPr="00D06EEF">
        <w:rPr>
          <w:color w:val="0000FF"/>
          <w:szCs w:val="18"/>
          <w:lang w:val="ru-RU"/>
        </w:rPr>
        <w:t>，</w:t>
      </w:r>
      <w:r>
        <w:rPr>
          <w:color w:val="0000FF"/>
          <w:szCs w:val="18"/>
        </w:rPr>
        <w:t>反阿里乌派》</w:t>
      </w:r>
      <w:r w:rsidRPr="00D06EEF">
        <w:rPr>
          <w:color w:val="0000FF"/>
          <w:szCs w:val="18"/>
          <w:lang w:val="ru-RU"/>
        </w:rPr>
        <w:t>，</w:t>
      </w:r>
      <w:r>
        <w:rPr>
          <w:color w:val="0000FF"/>
          <w:szCs w:val="18"/>
        </w:rPr>
        <w:t>第</w:t>
      </w:r>
      <w:r w:rsidRPr="00D06EEF">
        <w:rPr>
          <w:color w:val="0000FF"/>
          <w:szCs w:val="18"/>
          <w:lang w:val="ru-RU"/>
        </w:rPr>
        <w:t>6</w:t>
      </w:r>
      <w:r>
        <w:rPr>
          <w:color w:val="0000FF"/>
          <w:szCs w:val="18"/>
        </w:rPr>
        <w:t>章</w:t>
      </w:r>
      <w:r w:rsidRPr="00D06EEF">
        <w:rPr>
          <w:color w:val="0000FF"/>
          <w:szCs w:val="18"/>
          <w:lang w:val="ru-RU"/>
        </w:rPr>
        <w:t>，</w:t>
      </w:r>
      <w:r>
        <w:rPr>
          <w:color w:val="0000FF"/>
          <w:szCs w:val="18"/>
        </w:rPr>
        <w:t>载于《教父全集》第十七卷</w:t>
      </w:r>
      <w:r w:rsidRPr="00D06EEF">
        <w:rPr>
          <w:color w:val="0000FF"/>
          <w:szCs w:val="18"/>
          <w:lang w:val="ru-RU"/>
        </w:rPr>
        <w:t>，</w:t>
      </w:r>
      <w:r>
        <w:rPr>
          <w:color w:val="0000FF"/>
          <w:szCs w:val="18"/>
        </w:rPr>
        <w:t>第</w:t>
      </w:r>
      <w:r w:rsidRPr="00D06EEF">
        <w:rPr>
          <w:color w:val="0000FF"/>
          <w:szCs w:val="18"/>
          <w:lang w:val="ru-RU"/>
        </w:rPr>
        <w:t>560</w:t>
      </w:r>
      <w:r>
        <w:rPr>
          <w:color w:val="0000FF"/>
          <w:szCs w:val="18"/>
        </w:rPr>
        <w:t>页</w:t>
      </w:r>
      <w:r w:rsidRPr="00D06EEF">
        <w:rPr>
          <w:color w:val="0000FF"/>
          <w:szCs w:val="18"/>
          <w:lang w:val="ru-RU"/>
        </w:rPr>
        <w:t xml:space="preserve">； </w:t>
      </w:r>
      <w:r>
        <w:rPr>
          <w:i/>
          <w:iCs/>
          <w:color w:val="0000FF"/>
          <w:szCs w:val="18"/>
        </w:rPr>
        <w:t>奥古斯丁</w:t>
      </w:r>
      <w:r w:rsidRPr="00D06EEF">
        <w:rPr>
          <w:i/>
          <w:iCs/>
          <w:color w:val="0000FF"/>
          <w:szCs w:val="18"/>
          <w:lang w:val="ru-RU"/>
        </w:rPr>
        <w:t>，</w:t>
      </w:r>
      <w:r>
        <w:rPr>
          <w:color w:val="0000FF"/>
          <w:szCs w:val="18"/>
        </w:rPr>
        <w:t>《论真正生命的认知》</w:t>
      </w:r>
      <w:r w:rsidRPr="00D06EEF">
        <w:rPr>
          <w:color w:val="0000FF"/>
          <w:szCs w:val="18"/>
          <w:lang w:val="ru-RU"/>
        </w:rPr>
        <w:t>，</w:t>
      </w:r>
      <w:r>
        <w:rPr>
          <w:color w:val="0000FF"/>
          <w:szCs w:val="18"/>
        </w:rPr>
        <w:t>第</w:t>
      </w:r>
      <w:r w:rsidRPr="00D06EEF">
        <w:rPr>
          <w:color w:val="0000FF"/>
          <w:szCs w:val="18"/>
          <w:lang w:val="ru-RU"/>
        </w:rPr>
        <w:t>7</w:t>
      </w:r>
      <w:r>
        <w:rPr>
          <w:color w:val="0000FF"/>
          <w:szCs w:val="18"/>
        </w:rPr>
        <w:t>章</w:t>
      </w:r>
      <w:r w:rsidRPr="00D06EEF">
        <w:rPr>
          <w:color w:val="0000FF"/>
          <w:szCs w:val="18"/>
          <w:lang w:val="ru-RU"/>
        </w:rPr>
        <w:t>；</w:t>
      </w:r>
      <w:r>
        <w:rPr>
          <w:i/>
          <w:iCs/>
          <w:color w:val="0000FF"/>
          <w:szCs w:val="18"/>
        </w:rPr>
        <w:t>希拉里</w:t>
      </w:r>
      <w:r w:rsidRPr="00D06EEF">
        <w:rPr>
          <w:i/>
          <w:iCs/>
          <w:color w:val="0000FF"/>
          <w:szCs w:val="18"/>
          <w:lang w:val="ru-RU"/>
        </w:rPr>
        <w:t>，</w:t>
      </w:r>
      <w:r>
        <w:rPr>
          <w:color w:val="0000FF"/>
          <w:szCs w:val="18"/>
        </w:rPr>
        <w:t>《论三位一体》第I卷</w:t>
      </w:r>
      <w:r w:rsidRPr="00D06EEF">
        <w:rPr>
          <w:color w:val="0000FF"/>
          <w:szCs w:val="18"/>
          <w:lang w:val="ru-RU"/>
        </w:rPr>
        <w:t>：</w:t>
      </w:r>
      <w:r>
        <w:rPr>
          <w:color w:val="0000FF"/>
          <w:szCs w:val="18"/>
        </w:rPr>
        <w:t>确实</w:t>
      </w:r>
      <w:r w:rsidRPr="00D06EEF">
        <w:rPr>
          <w:color w:val="0000FF"/>
          <w:szCs w:val="18"/>
          <w:lang w:val="ru-RU"/>
        </w:rPr>
        <w:t>，</w:t>
      </w:r>
      <w:r>
        <w:rPr>
          <w:color w:val="0000FF"/>
          <w:szCs w:val="18"/>
        </w:rPr>
        <w:t>上帝就是这样</w:t>
      </w:r>
      <w:r w:rsidRPr="00D06EEF">
        <w:rPr>
          <w:color w:val="0000FF"/>
          <w:szCs w:val="18"/>
          <w:lang w:val="ru-RU"/>
        </w:rPr>
        <w:t>：</w:t>
      </w:r>
      <w:r>
        <w:rPr>
          <w:color w:val="0000FF"/>
          <w:szCs w:val="18"/>
        </w:rPr>
        <w:t>当被言说时</w:t>
      </w:r>
      <w:r w:rsidRPr="00D06EEF">
        <w:rPr>
          <w:color w:val="0000FF"/>
          <w:szCs w:val="18"/>
          <w:lang w:val="ru-RU"/>
        </w:rPr>
        <w:t>，</w:t>
      </w:r>
      <w:r>
        <w:rPr>
          <w:color w:val="0000FF"/>
          <w:szCs w:val="18"/>
        </w:rPr>
        <w:t>无法被言说</w:t>
      </w:r>
      <w:r w:rsidRPr="00D06EEF">
        <w:rPr>
          <w:color w:val="0000FF"/>
          <w:szCs w:val="18"/>
          <w:lang w:val="ru-RU"/>
        </w:rPr>
        <w:t>；</w:t>
      </w:r>
      <w:r>
        <w:rPr>
          <w:color w:val="0000FF"/>
          <w:szCs w:val="18"/>
        </w:rPr>
        <w:t>当被理解时</w:t>
      </w:r>
      <w:r w:rsidRPr="00D06EEF">
        <w:rPr>
          <w:color w:val="0000FF"/>
          <w:szCs w:val="18"/>
          <w:lang w:val="ru-RU"/>
        </w:rPr>
        <w:t>，</w:t>
      </w:r>
      <w:r>
        <w:rPr>
          <w:color w:val="0000FF"/>
          <w:szCs w:val="18"/>
        </w:rPr>
        <w:t>无法被理解</w:t>
      </w:r>
      <w:r w:rsidRPr="00D06EEF">
        <w:rPr>
          <w:color w:val="0000FF"/>
          <w:szCs w:val="18"/>
          <w:lang w:val="ru-RU"/>
        </w:rPr>
        <w:t>；</w:t>
      </w:r>
      <w:r>
        <w:rPr>
          <w:color w:val="0000FF"/>
          <w:szCs w:val="18"/>
        </w:rPr>
        <w:t>当被比较时</w:t>
      </w:r>
      <w:r w:rsidRPr="00D06EEF">
        <w:rPr>
          <w:color w:val="0000FF"/>
          <w:szCs w:val="18"/>
          <w:lang w:val="ru-RU"/>
        </w:rPr>
        <w:t>，</w:t>
      </w:r>
      <w:r>
        <w:rPr>
          <w:color w:val="0000FF"/>
          <w:szCs w:val="18"/>
        </w:rPr>
        <w:t>无法被比较</w:t>
      </w:r>
      <w:r w:rsidRPr="00D06EEF">
        <w:rPr>
          <w:color w:val="0000FF"/>
          <w:szCs w:val="18"/>
          <w:lang w:val="ru-RU"/>
        </w:rPr>
        <w:t>；</w:t>
      </w:r>
      <w:r>
        <w:rPr>
          <w:color w:val="0000FF"/>
          <w:szCs w:val="18"/>
        </w:rPr>
        <w:t>当被定义时</w:t>
      </w:r>
      <w:r w:rsidRPr="00D06EEF">
        <w:rPr>
          <w:color w:val="0000FF"/>
          <w:szCs w:val="18"/>
          <w:lang w:val="ru-RU"/>
        </w:rPr>
        <w:t>，</w:t>
      </w:r>
      <w:r>
        <w:rPr>
          <w:color w:val="0000FF"/>
          <w:szCs w:val="18"/>
        </w:rPr>
        <w:t>其定义本身便随之扩展。</w:t>
      </w:r>
    </w:p>
  </w:footnote>
  <w:footnote w:id="220">
    <w:p w14:paraId="6C37B582" w14:textId="77777777" w:rsidR="008C6606" w:rsidRPr="00C22215" w:rsidRDefault="008C6606" w:rsidP="008C6606">
      <w:pPr>
        <w:pStyle w:val="FootnoteText"/>
        <w:rPr>
          <w:lang w:val="ru-RU"/>
        </w:rPr>
      </w:pPr>
      <w:r>
        <w:rPr>
          <w:rStyle w:val="FootnoteReference"/>
        </w:rPr>
        <w:footnoteRef/>
      </w:r>
      <w:r w:rsidRPr="00D06EEF">
        <w:rPr>
          <w:lang w:val="ru-RU"/>
        </w:rPr>
        <w:t xml:space="preserve"> </w:t>
      </w:r>
      <w:r>
        <w:rPr>
          <w:color w:val="0000FF"/>
          <w:szCs w:val="18"/>
        </w:rPr>
        <w:t>参见</w:t>
      </w:r>
      <w:r>
        <w:rPr>
          <w:i/>
          <w:iCs/>
          <w:color w:val="0000FF"/>
          <w:szCs w:val="18"/>
        </w:rPr>
        <w:t>佩罗内</w:t>
      </w:r>
      <w:r w:rsidRPr="00D06EEF">
        <w:rPr>
          <w:i/>
          <w:iCs/>
          <w:color w:val="0000FF"/>
          <w:szCs w:val="18"/>
          <w:lang w:val="ru-RU"/>
        </w:rPr>
        <w:t>（</w:t>
      </w:r>
      <w:r>
        <w:rPr>
          <w:i/>
          <w:iCs/>
          <w:color w:val="0000FF"/>
          <w:szCs w:val="18"/>
        </w:rPr>
        <w:t>Perrone</w:t>
      </w:r>
      <w:r w:rsidRPr="00D06EEF">
        <w:rPr>
          <w:i/>
          <w:iCs/>
          <w:color w:val="0000FF"/>
          <w:szCs w:val="18"/>
          <w:lang w:val="ru-RU"/>
        </w:rPr>
        <w:t>）——</w:t>
      </w:r>
      <w:r>
        <w:rPr>
          <w:color w:val="0000FF"/>
          <w:szCs w:val="18"/>
        </w:rPr>
        <w:t>《神学讲义》</w:t>
      </w:r>
      <w:r w:rsidRPr="00D06EEF">
        <w:rPr>
          <w:color w:val="0000FF"/>
          <w:szCs w:val="18"/>
          <w:lang w:val="ru-RU"/>
        </w:rPr>
        <w:t>（</w:t>
      </w:r>
      <w:r>
        <w:rPr>
          <w:color w:val="0000FF"/>
          <w:szCs w:val="18"/>
        </w:rPr>
        <w:t>Praelect</w:t>
      </w:r>
      <w:r w:rsidRPr="00D06EEF">
        <w:rPr>
          <w:color w:val="0000FF"/>
          <w:szCs w:val="18"/>
          <w:lang w:val="ru-RU"/>
        </w:rPr>
        <w:t xml:space="preserve">. </w:t>
      </w:r>
      <w:r>
        <w:rPr>
          <w:color w:val="0000FF"/>
          <w:szCs w:val="18"/>
        </w:rPr>
        <w:t>Theolog</w:t>
      </w:r>
      <w:r w:rsidRPr="00D06EEF">
        <w:rPr>
          <w:color w:val="0000FF"/>
          <w:szCs w:val="18"/>
          <w:lang w:val="ru-RU"/>
        </w:rPr>
        <w:t>.）</w:t>
      </w:r>
      <w:r>
        <w:rPr>
          <w:color w:val="0000FF"/>
          <w:szCs w:val="18"/>
        </w:rPr>
        <w:t>第II卷</w:t>
      </w:r>
      <w:r w:rsidRPr="00D06EEF">
        <w:rPr>
          <w:color w:val="0000FF"/>
          <w:szCs w:val="18"/>
          <w:lang w:val="ru-RU"/>
        </w:rPr>
        <w:t>，</w:t>
      </w:r>
      <w:r>
        <w:rPr>
          <w:color w:val="0000FF"/>
          <w:szCs w:val="18"/>
        </w:rPr>
        <w:t>第I部分</w:t>
      </w:r>
      <w:r w:rsidRPr="00D06EEF">
        <w:rPr>
          <w:color w:val="0000FF"/>
          <w:szCs w:val="18"/>
          <w:lang w:val="ru-RU"/>
        </w:rPr>
        <w:t>，</w:t>
      </w:r>
      <w:r>
        <w:rPr>
          <w:color w:val="0000FF"/>
          <w:szCs w:val="18"/>
        </w:rPr>
        <w:t>第</w:t>
      </w:r>
      <w:r w:rsidRPr="00D06EEF">
        <w:rPr>
          <w:color w:val="0000FF"/>
          <w:szCs w:val="18"/>
          <w:lang w:val="ru-RU"/>
        </w:rPr>
        <w:t>3</w:t>
      </w:r>
      <w:r>
        <w:rPr>
          <w:color w:val="0000FF"/>
          <w:szCs w:val="18"/>
        </w:rPr>
        <w:t>章</w:t>
      </w:r>
      <w:r w:rsidRPr="00D06EEF">
        <w:rPr>
          <w:color w:val="0000FF"/>
          <w:szCs w:val="18"/>
          <w:lang w:val="ru-RU"/>
        </w:rPr>
        <w:t>，</w:t>
      </w:r>
      <w:r>
        <w:rPr>
          <w:color w:val="0000FF"/>
          <w:szCs w:val="18"/>
        </w:rPr>
        <w:t>以及</w:t>
      </w:r>
      <w:r>
        <w:rPr>
          <w:i/>
          <w:iCs/>
          <w:color w:val="0000FF"/>
          <w:szCs w:val="18"/>
        </w:rPr>
        <w:t>利伯曼</w:t>
      </w:r>
      <w:r w:rsidRPr="00D06EEF">
        <w:rPr>
          <w:i/>
          <w:iCs/>
          <w:color w:val="0000FF"/>
          <w:szCs w:val="18"/>
          <w:lang w:val="ru-RU"/>
        </w:rPr>
        <w:t>（</w:t>
      </w:r>
      <w:r>
        <w:rPr>
          <w:i/>
          <w:iCs/>
          <w:color w:val="0000FF"/>
          <w:szCs w:val="18"/>
        </w:rPr>
        <w:t>Liberman</w:t>
      </w:r>
      <w:r w:rsidRPr="00D06EEF">
        <w:rPr>
          <w:i/>
          <w:iCs/>
          <w:color w:val="0000FF"/>
          <w:szCs w:val="18"/>
          <w:lang w:val="ru-RU"/>
        </w:rPr>
        <w:t>）——</w:t>
      </w:r>
      <w:r>
        <w:rPr>
          <w:color w:val="0000FF"/>
          <w:szCs w:val="18"/>
        </w:rPr>
        <w:t>《神学导论》</w:t>
      </w:r>
      <w:r w:rsidRPr="00D06EEF">
        <w:rPr>
          <w:color w:val="0000FF"/>
          <w:szCs w:val="18"/>
          <w:lang w:val="ru-RU"/>
        </w:rPr>
        <w:t>（</w:t>
      </w:r>
      <w:r>
        <w:rPr>
          <w:color w:val="0000FF"/>
          <w:szCs w:val="18"/>
        </w:rPr>
        <w:t>Inst</w:t>
      </w:r>
      <w:r w:rsidRPr="00D06EEF">
        <w:rPr>
          <w:color w:val="0000FF"/>
          <w:szCs w:val="18"/>
          <w:lang w:val="ru-RU"/>
        </w:rPr>
        <w:t xml:space="preserve">. </w:t>
      </w:r>
      <w:r>
        <w:rPr>
          <w:color w:val="0000FF"/>
          <w:szCs w:val="18"/>
        </w:rPr>
        <w:t>Theolog</w:t>
      </w:r>
      <w:r w:rsidRPr="00E0401E">
        <w:rPr>
          <w:color w:val="0000FF"/>
          <w:szCs w:val="18"/>
          <w:lang w:val="ru-RU"/>
        </w:rPr>
        <w:t>.）</w:t>
      </w:r>
      <w:r>
        <w:rPr>
          <w:color w:val="0000FF"/>
          <w:szCs w:val="18"/>
        </w:rPr>
        <w:t>第III</w:t>
      </w:r>
      <w:r w:rsidRPr="00E0401E">
        <w:rPr>
          <w:color w:val="0000FF"/>
          <w:szCs w:val="18"/>
          <w:lang w:val="ru-RU"/>
        </w:rPr>
        <w:t xml:space="preserve">卷，第1册，第2章。 </w:t>
      </w:r>
      <w:r w:rsidRPr="00C22215">
        <w:rPr>
          <w:color w:val="0000FF"/>
          <w:szCs w:val="18"/>
          <w:lang w:val="ru-RU"/>
        </w:rPr>
        <w:t>费奥凡·普罗科波维奇在其《神学》一书中——</w:t>
      </w:r>
      <w:r>
        <w:rPr>
          <w:color w:val="0000FF"/>
          <w:szCs w:val="18"/>
        </w:rPr>
        <w:t>第II</w:t>
      </w:r>
      <w:r w:rsidRPr="00C22215">
        <w:rPr>
          <w:color w:val="0000FF"/>
          <w:szCs w:val="18"/>
          <w:lang w:val="ru-RU"/>
        </w:rPr>
        <w:t>卷，第1部分，第1卷，第1章，第315-327页，</w:t>
      </w:r>
      <w:r>
        <w:rPr>
          <w:color w:val="0000FF"/>
          <w:szCs w:val="18"/>
        </w:rPr>
        <w:t>莱比锡</w:t>
      </w:r>
      <w:r w:rsidRPr="00C22215">
        <w:rPr>
          <w:color w:val="0000FF"/>
          <w:szCs w:val="18"/>
          <w:lang w:val="ru-RU"/>
        </w:rPr>
        <w:t>，1782年——对这一最后观点进行了非常详尽且有力的驳斥。</w:t>
      </w:r>
    </w:p>
  </w:footnote>
  <w:footnote w:id="221">
    <w:p w14:paraId="303B29FF"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w:t>
      </w:r>
      <w:r w:rsidRPr="00C22215">
        <w:rPr>
          <w:color w:val="0000FF"/>
          <w:szCs w:val="19"/>
          <w:lang w:val="ru-RU"/>
        </w:rPr>
        <w:t>你</w:t>
      </w:r>
      <w:r w:rsidRPr="00C22215">
        <w:rPr>
          <w:i/>
          <w:iCs/>
          <w:color w:val="0000FF"/>
          <w:szCs w:val="19"/>
          <w:lang w:val="ru-RU"/>
        </w:rPr>
        <w:t>确是那不可描述、</w:t>
      </w:r>
      <w:r w:rsidRPr="00C22215">
        <w:rPr>
          <w:color w:val="0000FF"/>
          <w:szCs w:val="19"/>
          <w:lang w:val="ru-RU"/>
        </w:rPr>
        <w:t>无始无终、不可言传的上帝”……《礼仪书》第12页，莫斯科，1836年。参见注释151。</w:t>
      </w:r>
    </w:p>
  </w:footnote>
  <w:footnote w:id="222">
    <w:p w14:paraId="68C6F98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上述引自东正教东方教会《简明基督教教理问答》的文字，正是对“从神的启示中可以获得关于神的</w:t>
      </w:r>
      <w:r w:rsidRPr="00C22215">
        <w:rPr>
          <w:i/>
          <w:iCs/>
          <w:color w:val="0000FF"/>
          <w:szCs w:val="19"/>
          <w:lang w:val="ru-RU"/>
        </w:rPr>
        <w:t>本质</w:t>
      </w:r>
      <w:r w:rsidRPr="00C22215">
        <w:rPr>
          <w:color w:val="0000FF"/>
          <w:szCs w:val="19"/>
          <w:lang w:val="ru-RU"/>
        </w:rPr>
        <w:t>及其本质属性的</w:t>
      </w:r>
      <w:r w:rsidRPr="00C22215">
        <w:rPr>
          <w:i/>
          <w:iCs/>
          <w:color w:val="0000FF"/>
          <w:szCs w:val="19"/>
          <w:lang w:val="ru-RU"/>
        </w:rPr>
        <w:t>何种</w:t>
      </w:r>
      <w:r w:rsidRPr="00C22215">
        <w:rPr>
          <w:color w:val="0000FF"/>
          <w:szCs w:val="19"/>
          <w:lang w:val="ru-RU"/>
        </w:rPr>
        <w:t xml:space="preserve">概念？”这一问题的回答（参见第一部分）。在此，我们不得不提及圣奥古斯丁的话，他在某处曾说：porro summus Spiritus, sicut a nullo intellectu valet proprie cogitari, ita riulla definitione poterit proprie determinari——但紧接着他又指出： </w:t>
      </w:r>
      <w:r>
        <w:rPr>
          <w:color w:val="0000FF"/>
          <w:szCs w:val="19"/>
        </w:rPr>
        <w:t>奥古斯丁的话</w:t>
      </w:r>
      <w:r w:rsidRPr="00D06EEF">
        <w:rPr>
          <w:color w:val="0000FF"/>
          <w:szCs w:val="19"/>
          <w:lang w:val="ru-RU"/>
        </w:rPr>
        <w:t>，</w:t>
      </w:r>
      <w:r>
        <w:rPr>
          <w:color w:val="0000FF"/>
          <w:szCs w:val="19"/>
        </w:rPr>
        <w:t>他在某处虽曾说</w:t>
      </w:r>
      <w:r w:rsidRPr="00D06EEF">
        <w:rPr>
          <w:color w:val="0000FF"/>
          <w:szCs w:val="19"/>
          <w:lang w:val="ru-RU"/>
        </w:rPr>
        <w:t>：“</w:t>
      </w:r>
      <w:r>
        <w:rPr>
          <w:color w:val="0000FF"/>
          <w:szCs w:val="19"/>
        </w:rPr>
        <w:t>至高圣灵</w:t>
      </w:r>
      <w:r w:rsidRPr="00D06EEF">
        <w:rPr>
          <w:color w:val="0000FF"/>
          <w:szCs w:val="19"/>
          <w:lang w:val="ru-RU"/>
        </w:rPr>
        <w:t>，</w:t>
      </w:r>
      <w:r>
        <w:rPr>
          <w:color w:val="0000FF"/>
          <w:szCs w:val="19"/>
        </w:rPr>
        <w:t>正如任何理性都无法真正思量</w:t>
      </w:r>
      <w:r w:rsidRPr="00D06EEF">
        <w:rPr>
          <w:color w:val="0000FF"/>
          <w:szCs w:val="19"/>
          <w:lang w:val="ru-RU"/>
        </w:rPr>
        <w:t>，</w:t>
      </w:r>
      <w:r>
        <w:rPr>
          <w:color w:val="0000FF"/>
          <w:szCs w:val="19"/>
        </w:rPr>
        <w:t>也无法用任何定义真正界定</w:t>
      </w:r>
      <w:r w:rsidRPr="00D06EEF">
        <w:rPr>
          <w:color w:val="0000FF"/>
          <w:szCs w:val="19"/>
          <w:lang w:val="ru-RU"/>
        </w:rPr>
        <w:t>”，</w:t>
      </w:r>
      <w:r>
        <w:rPr>
          <w:color w:val="0000FF"/>
          <w:szCs w:val="19"/>
        </w:rPr>
        <w:t>但紧接着又补充道</w:t>
      </w:r>
      <w:r w:rsidRPr="00D06EEF">
        <w:rPr>
          <w:color w:val="0000FF"/>
          <w:szCs w:val="19"/>
          <w:lang w:val="ru-RU"/>
        </w:rPr>
        <w:t>：“</w:t>
      </w:r>
      <w:r>
        <w:rPr>
          <w:color w:val="0000FF"/>
          <w:szCs w:val="19"/>
        </w:rPr>
        <w:t>然而</w:t>
      </w:r>
      <w:r w:rsidRPr="00D06EEF">
        <w:rPr>
          <w:color w:val="0000FF"/>
          <w:szCs w:val="19"/>
          <w:lang w:val="ru-RU"/>
        </w:rPr>
        <w:t>，</w:t>
      </w:r>
      <w:r>
        <w:rPr>
          <w:color w:val="0000FF"/>
          <w:szCs w:val="19"/>
        </w:rPr>
        <w:t>由于理性的心灵渴望以某种方式认识祂</w:t>
      </w:r>
      <w:r w:rsidRPr="00D06EEF">
        <w:rPr>
          <w:color w:val="0000FF"/>
          <w:szCs w:val="19"/>
          <w:lang w:val="ru-RU"/>
        </w:rPr>
        <w:t>，</w:t>
      </w:r>
      <w:r>
        <w:rPr>
          <w:color w:val="0000FF"/>
          <w:szCs w:val="19"/>
        </w:rPr>
        <w:t>暂且以这一隐晦的定义作为对祂的说明</w:t>
      </w:r>
      <w:r w:rsidRPr="00D06EEF">
        <w:rPr>
          <w:color w:val="0000FF"/>
          <w:szCs w:val="19"/>
          <w:lang w:val="ru-RU"/>
        </w:rPr>
        <w:t xml:space="preserve">： </w:t>
      </w:r>
      <w:r w:rsidRPr="00D06EEF">
        <w:rPr>
          <w:i/>
          <w:iCs/>
          <w:color w:val="0000FF"/>
          <w:szCs w:val="19"/>
          <w:lang w:val="ru-RU"/>
        </w:rPr>
        <w:t>“</w:t>
      </w:r>
      <w:r>
        <w:rPr>
          <w:i/>
          <w:iCs/>
          <w:color w:val="0000FF"/>
          <w:szCs w:val="19"/>
        </w:rPr>
        <w:t>上帝即圣灵</w:t>
      </w:r>
      <w:r w:rsidRPr="00D06EEF">
        <w:rPr>
          <w:color w:val="0000FF"/>
          <w:szCs w:val="19"/>
          <w:lang w:val="ru-RU"/>
        </w:rPr>
        <w:t>，</w:t>
      </w:r>
      <w:r>
        <w:rPr>
          <w:color w:val="0000FF"/>
          <w:szCs w:val="19"/>
        </w:rPr>
        <w:t>是不可见之</w:t>
      </w:r>
      <w:r>
        <w:rPr>
          <w:i/>
          <w:iCs/>
          <w:color w:val="0000FF"/>
          <w:szCs w:val="19"/>
        </w:rPr>
        <w:t>本体</w:t>
      </w:r>
      <w:r w:rsidRPr="00D06EEF">
        <w:rPr>
          <w:color w:val="0000FF"/>
          <w:szCs w:val="19"/>
          <w:lang w:val="ru-RU"/>
        </w:rPr>
        <w:t>，</w:t>
      </w:r>
      <w:r>
        <w:rPr>
          <w:color w:val="0000FF"/>
          <w:szCs w:val="19"/>
        </w:rPr>
        <w:t>为一切受造物所无法领会</w:t>
      </w:r>
      <w:r w:rsidRPr="00D06EEF">
        <w:rPr>
          <w:color w:val="0000FF"/>
          <w:szCs w:val="19"/>
          <w:lang w:val="ru-RU"/>
        </w:rPr>
        <w:t>，</w:t>
      </w:r>
      <w:r>
        <w:rPr>
          <w:color w:val="0000FF"/>
          <w:szCs w:val="19"/>
        </w:rPr>
        <w:t>同时在本体上兼具全部生命、全部智慧、全部永恒</w:t>
      </w:r>
      <w:r w:rsidRPr="00D06EEF">
        <w:rPr>
          <w:color w:val="0000FF"/>
          <w:szCs w:val="19"/>
          <w:lang w:val="ru-RU"/>
        </w:rPr>
        <w:t>，</w:t>
      </w:r>
      <w:r>
        <w:rPr>
          <w:color w:val="0000FF"/>
          <w:szCs w:val="19"/>
        </w:rPr>
        <w:t>即</w:t>
      </w:r>
      <w:r>
        <w:rPr>
          <w:i/>
          <w:iCs/>
          <w:color w:val="0000FF"/>
          <w:szCs w:val="19"/>
        </w:rPr>
        <w:t>本身即是生命、智慧、真理、公义与永恒</w:t>
      </w:r>
      <w:r w:rsidRPr="00D06EEF">
        <w:rPr>
          <w:color w:val="0000FF"/>
          <w:szCs w:val="19"/>
          <w:lang w:val="ru-RU"/>
        </w:rPr>
        <w:t>”（</w:t>
      </w:r>
      <w:r>
        <w:rPr>
          <w:color w:val="0000FF"/>
          <w:szCs w:val="19"/>
        </w:rPr>
        <w:t>《论真正生命的认知》</w:t>
      </w:r>
      <w:r w:rsidRPr="00D06EEF">
        <w:rPr>
          <w:color w:val="0000FF"/>
          <w:szCs w:val="19"/>
          <w:lang w:val="ru-RU"/>
        </w:rPr>
        <w:t>，</w:t>
      </w:r>
      <w:r>
        <w:rPr>
          <w:color w:val="0000FF"/>
          <w:szCs w:val="19"/>
        </w:rPr>
        <w:t>第</w:t>
      </w:r>
      <w:r w:rsidRPr="00D06EEF">
        <w:rPr>
          <w:color w:val="0000FF"/>
          <w:szCs w:val="19"/>
          <w:lang w:val="ru-RU"/>
        </w:rPr>
        <w:t>7</w:t>
      </w:r>
      <w:r>
        <w:rPr>
          <w:color w:val="0000FF"/>
          <w:szCs w:val="19"/>
        </w:rPr>
        <w:t>章</w:t>
      </w:r>
      <w:r w:rsidRPr="00D06EEF">
        <w:rPr>
          <w:color w:val="0000FF"/>
          <w:szCs w:val="19"/>
          <w:lang w:val="ru-RU"/>
        </w:rPr>
        <w:t>，</w:t>
      </w:r>
      <w:r>
        <w:rPr>
          <w:color w:val="0000FF"/>
          <w:szCs w:val="19"/>
        </w:rPr>
        <w:t>载于《教父文集》增补卷</w:t>
      </w:r>
      <w:r w:rsidRPr="00D06EEF">
        <w:rPr>
          <w:color w:val="0000FF"/>
          <w:szCs w:val="19"/>
          <w:lang w:val="ru-RU"/>
        </w:rPr>
        <w:t xml:space="preserve"> </w:t>
      </w:r>
      <w:r>
        <w:rPr>
          <w:color w:val="0000FF"/>
          <w:szCs w:val="19"/>
        </w:rPr>
        <w:t>XXXVI</w:t>
      </w:r>
      <w:r w:rsidRPr="00C22215">
        <w:rPr>
          <w:color w:val="0000FF"/>
          <w:szCs w:val="19"/>
          <w:lang w:val="ru-RU"/>
        </w:rPr>
        <w:t>，</w:t>
      </w:r>
      <w:r>
        <w:rPr>
          <w:color w:val="0000FF"/>
          <w:szCs w:val="19"/>
        </w:rPr>
        <w:t>第</w:t>
      </w:r>
      <w:r w:rsidRPr="00C22215">
        <w:rPr>
          <w:color w:val="0000FF"/>
          <w:szCs w:val="19"/>
          <w:lang w:val="ru-RU"/>
        </w:rPr>
        <w:t>(1010)</w:t>
      </w:r>
      <w:r>
        <w:rPr>
          <w:color w:val="0000FF"/>
          <w:szCs w:val="19"/>
        </w:rPr>
        <w:t>页</w:t>
      </w:r>
      <w:r w:rsidRPr="00C22215">
        <w:rPr>
          <w:color w:val="0000FF"/>
          <w:szCs w:val="19"/>
          <w:lang w:val="ru-RU"/>
        </w:rPr>
        <w:t>）。</w:t>
      </w:r>
    </w:p>
  </w:footnote>
  <w:footnote w:id="223">
    <w:p w14:paraId="345F5402"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当我们说</w:t>
      </w:r>
      <w:r w:rsidRPr="00C22215">
        <w:rPr>
          <w:i/>
          <w:iCs/>
          <w:color w:val="0000FF"/>
          <w:szCs w:val="19"/>
          <w:lang w:val="ru-RU"/>
        </w:rPr>
        <w:t>“圣灵”</w:t>
      </w:r>
      <w:r w:rsidRPr="00C22215">
        <w:rPr>
          <w:color w:val="0000FF"/>
          <w:szCs w:val="19"/>
          <w:lang w:val="ru-RU"/>
        </w:rPr>
        <w:t>一词对我们而言最能指代神的本体时，我们绝非意指神的本体因此便能被我们所领悟。 圣约翰·达马斯库斯对此解释道：“当我们认识到归于上帝的属性，并由此追溯至上帝的本体时，我们所领悟的并非本体本身，而仅仅是与本体相关的事物（</w:t>
      </w:r>
      <w:r>
        <w:rPr>
          <w:color w:val="0000FF"/>
          <w:szCs w:val="19"/>
        </w:rPr>
        <w:t>τά</w:t>
      </w:r>
      <w:r w:rsidRPr="00D06EEF">
        <w:rPr>
          <w:color w:val="0000FF"/>
          <w:szCs w:val="19"/>
          <w:lang w:val="ru-RU"/>
        </w:rPr>
        <w:t xml:space="preserve"> </w:t>
      </w:r>
      <w:r>
        <w:rPr>
          <w:color w:val="0000FF"/>
          <w:szCs w:val="19"/>
        </w:rPr>
        <w:t>περί</w:t>
      </w:r>
      <w:r w:rsidRPr="00D06EEF">
        <w:rPr>
          <w:color w:val="0000FF"/>
          <w:szCs w:val="19"/>
          <w:lang w:val="ru-RU"/>
        </w:rPr>
        <w:t xml:space="preserve"> </w:t>
      </w:r>
      <w:r>
        <w:rPr>
          <w:color w:val="0000FF"/>
          <w:szCs w:val="19"/>
        </w:rPr>
        <w:t>τήν</w:t>
      </w:r>
      <w:r w:rsidRPr="00D06EEF">
        <w:rPr>
          <w:color w:val="0000FF"/>
          <w:szCs w:val="19"/>
          <w:lang w:val="ru-RU"/>
        </w:rPr>
        <w:t xml:space="preserve"> </w:t>
      </w:r>
      <w:r>
        <w:rPr>
          <w:color w:val="0000FF"/>
          <w:szCs w:val="19"/>
        </w:rPr>
        <w:t>ούσίαν</w:t>
      </w:r>
      <w:r w:rsidRPr="00C22215">
        <w:rPr>
          <w:color w:val="0000FF"/>
          <w:szCs w:val="19"/>
          <w:lang w:val="ru-RU"/>
        </w:rPr>
        <w:t>）， ——正如我们知道灵魂是无形、无量且不可见的，却尚未领悟其本体；同样，即使我们知道身体是白是黑，也并未领悟身体的本体，而仅仅认识了与其本体相关的事物。 而真道则教导说，</w:t>
      </w:r>
      <w:r w:rsidRPr="00C22215">
        <w:rPr>
          <w:i/>
          <w:iCs/>
          <w:color w:val="0000FF"/>
          <w:szCs w:val="19"/>
          <w:lang w:val="ru-RU"/>
        </w:rPr>
        <w:t>神性是单纯的，</w:t>
      </w:r>
      <w:r w:rsidRPr="00C22215">
        <w:rPr>
          <w:color w:val="0000FF"/>
          <w:szCs w:val="19"/>
          <w:lang w:val="ru-RU"/>
        </w:rPr>
        <w:t>并具有一种单纯、良善、在万物中发挥作用的作为（</w:t>
      </w:r>
      <w:r>
        <w:rPr>
          <w:color w:val="0000FF"/>
          <w:szCs w:val="19"/>
        </w:rPr>
        <w:t>ένεργείαν</w:t>
      </w:r>
      <w:r w:rsidRPr="00C22215">
        <w:rPr>
          <w:color w:val="0000FF"/>
          <w:szCs w:val="19"/>
          <w:lang w:val="ru-RU"/>
        </w:rPr>
        <w:t>）”（《正统信仰精确阐述》，第1卷，第10章，第34页）。</w:t>
      </w:r>
    </w:p>
  </w:footnote>
  <w:footnote w:id="224">
    <w:p w14:paraId="4826B1C2"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必须补充说明的是，即使在新约时代的教会中，圣像所描绘的也不是上帝本体的真实样貌，而仅仅是祂在旧约和新约中乐意向世人显现的各种形象。 例如，圣父被描绘为一位长者，</w:t>
      </w:r>
      <w:r w:rsidRPr="00C22215">
        <w:rPr>
          <w:i/>
          <w:iCs/>
          <w:color w:val="0000FF"/>
          <w:szCs w:val="19"/>
          <w:lang w:val="ru-RU"/>
        </w:rPr>
        <w:t>形貌苍老</w:t>
      </w:r>
      <w:r w:rsidRPr="00C22215">
        <w:rPr>
          <w:color w:val="0000FF"/>
          <w:szCs w:val="19"/>
          <w:lang w:val="ru-RU"/>
        </w:rPr>
        <w:t>，这与祂向先知但以理显现时的形象相符（但7:9,13,22）； 上帝之子由圣灵和童贞女玛利亚成肉身，随后逐渐成长，直至达到</w:t>
      </w:r>
      <w:r w:rsidRPr="00C22215">
        <w:rPr>
          <w:i/>
          <w:iCs/>
          <w:color w:val="0000FF"/>
          <w:szCs w:val="19"/>
          <w:lang w:val="ru-RU"/>
        </w:rPr>
        <w:t>完全之人的</w:t>
      </w:r>
      <w:r w:rsidRPr="00C22215">
        <w:rPr>
          <w:iCs/>
          <w:color w:val="0000FF"/>
          <w:szCs w:val="19"/>
          <w:lang w:val="ru-RU"/>
        </w:rPr>
        <w:t>成熟</w:t>
      </w:r>
      <w:r w:rsidRPr="00C22215">
        <w:rPr>
          <w:color w:val="0000FF"/>
          <w:szCs w:val="19"/>
          <w:lang w:val="ru-RU"/>
        </w:rPr>
        <w:t>（以弗所书 4:13），其形象被描绘为婴儿、少年、青年和成年四个阶段； 圣灵在救主受洗时</w:t>
      </w:r>
      <w:r w:rsidRPr="00C22215">
        <w:rPr>
          <w:i/>
          <w:iCs/>
          <w:color w:val="0000FF"/>
          <w:szCs w:val="19"/>
          <w:lang w:val="ru-RU"/>
        </w:rPr>
        <w:t>以鸽子的形像</w:t>
      </w:r>
      <w:r w:rsidRPr="00C22215">
        <w:rPr>
          <w:color w:val="0000FF"/>
          <w:szCs w:val="19"/>
          <w:lang w:val="ru-RU"/>
        </w:rPr>
        <w:t>降临在他身上（路加福音 3:22），因此被描绘成鸽子的形象。</w:t>
      </w:r>
    </w:p>
  </w:footnote>
  <w:footnote w:id="225">
    <w:p w14:paraId="0F7E41F0" w14:textId="77777777" w:rsidR="008C6606" w:rsidRPr="00C75C08" w:rsidRDefault="008C6606" w:rsidP="008C6606">
      <w:pPr>
        <w:pStyle w:val="FootnoteText"/>
        <w:rPr>
          <w:lang w:val="ru-RU"/>
        </w:rPr>
      </w:pPr>
      <w:r>
        <w:rPr>
          <w:rStyle w:val="FootnoteReference"/>
        </w:rPr>
        <w:footnoteRef/>
      </w:r>
      <w:r w:rsidRPr="00C75C08">
        <w:rPr>
          <w:lang w:val="ru-RU"/>
        </w:rPr>
        <w:t xml:space="preserve"> </w:t>
      </w:r>
      <w:r w:rsidRPr="00C75C08">
        <w:rPr>
          <w:color w:val="0000FF"/>
          <w:szCs w:val="18"/>
          <w:lang w:val="ru-RU"/>
        </w:rPr>
        <w:t>其他同样将智慧及一般智力归于上帝的经文包括：出埃及记 3:7；历代志下 6:30；约伯记 14:13； 诗篇 7:10；以赛亚书 46:11；64:9；耶利米书 14:10；哈巴谷书 4:2；</w:t>
      </w:r>
      <w:r>
        <w:rPr>
          <w:color w:val="0000FF"/>
          <w:szCs w:val="18"/>
          <w:lang w:val="ru-RU"/>
        </w:rPr>
        <w:t>约翰一书 3</w:t>
      </w:r>
      <w:r w:rsidRPr="00C75C08">
        <w:rPr>
          <w:color w:val="0000FF"/>
          <w:szCs w:val="18"/>
          <w:lang w:val="ru-RU"/>
        </w:rPr>
        <w:t>:20；启示录 18:5。</w:t>
      </w:r>
    </w:p>
  </w:footnote>
  <w:footnote w:id="226">
    <w:p w14:paraId="79B43B39" w14:textId="77777777" w:rsidR="008C6606" w:rsidRPr="00A21127"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另见：诗篇 39:7,</w:t>
      </w:r>
      <w:r w:rsidRPr="00A21127">
        <w:rPr>
          <w:color w:val="0000FF"/>
          <w:szCs w:val="18"/>
          <w:lang w:val="ru-RU"/>
        </w:rPr>
        <w:t xml:space="preserve"> 9；约伯记 23:13；以赛亚书 48:11；但以理书 5:21；马太福音 6:10；7:21；12:50；26:39, 42；马可福音 14:36；路加福音 22:42； </w:t>
      </w:r>
      <w:r>
        <w:rPr>
          <w:color w:val="0000FF"/>
          <w:szCs w:val="18"/>
          <w:lang w:val="ru-RU"/>
        </w:rPr>
        <w:t>约翰福音 4</w:t>
      </w:r>
      <w:r w:rsidRPr="00A21127">
        <w:rPr>
          <w:color w:val="0000FF"/>
          <w:szCs w:val="18"/>
          <w:lang w:val="ru-RU"/>
        </w:rPr>
        <w:t>:34；5:30；罗马书 9:18；哥林多前书 12:6；加拉太书 1:4；以弗所书 1:5；5:7；帖撒罗尼迦前书 4:3；彼得前书 2:15；希伯来书 10:36；13:21。</w:t>
      </w:r>
    </w:p>
  </w:footnote>
  <w:footnote w:id="227">
    <w:p w14:paraId="1250EBE7"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叙利亚修士</w:t>
      </w:r>
      <w:r w:rsidRPr="00C22215">
        <w:rPr>
          <w:i/>
          <w:iCs/>
          <w:color w:val="0000FF"/>
          <w:szCs w:val="19"/>
          <w:lang w:val="ru-RU"/>
        </w:rPr>
        <w:t>阿夫代或阿夫迪</w:t>
      </w:r>
      <w:r w:rsidRPr="00C22215">
        <w:rPr>
          <w:color w:val="0000FF"/>
          <w:szCs w:val="19"/>
          <w:lang w:val="ru-RU"/>
        </w:rPr>
        <w:t>（4世纪）被公认为拟人论的创始人，其追随者因此</w:t>
      </w:r>
      <w:r w:rsidRPr="00C22215">
        <w:rPr>
          <w:i/>
          <w:iCs/>
          <w:color w:val="0000FF"/>
          <w:szCs w:val="19"/>
          <w:lang w:val="ru-RU"/>
        </w:rPr>
        <w:t>被称为阿夫迪派（金口若望</w:t>
      </w:r>
      <w:r>
        <w:rPr>
          <w:color w:val="0000FF"/>
          <w:szCs w:val="19"/>
        </w:rPr>
        <w:t>《创世记</w:t>
      </w:r>
      <w:r w:rsidRPr="00C22215">
        <w:rPr>
          <w:color w:val="0000FF"/>
          <w:szCs w:val="19"/>
          <w:lang w:val="ru-RU"/>
        </w:rPr>
        <w:t>讲道集》</w:t>
      </w:r>
      <w:r>
        <w:rPr>
          <w:color w:val="0000FF"/>
          <w:szCs w:val="19"/>
        </w:rPr>
        <w:t>第十三篇</w:t>
      </w:r>
      <w:r w:rsidRPr="00C22215">
        <w:rPr>
          <w:color w:val="0000FF"/>
          <w:szCs w:val="19"/>
          <w:lang w:val="ru-RU"/>
        </w:rPr>
        <w:t>，第2节；</w:t>
      </w:r>
      <w:r>
        <w:rPr>
          <w:i/>
          <w:iCs/>
          <w:color w:val="0000FF"/>
          <w:szCs w:val="19"/>
        </w:rPr>
        <w:t>埃皮法尼乌斯</w:t>
      </w:r>
      <w:r w:rsidRPr="00C22215">
        <w:rPr>
          <w:color w:val="0000FF"/>
          <w:szCs w:val="19"/>
          <w:lang w:val="ru-RU"/>
        </w:rPr>
        <w:t>《</w:t>
      </w:r>
      <w:r>
        <w:rPr>
          <w:color w:val="0000FF"/>
          <w:szCs w:val="19"/>
        </w:rPr>
        <w:t>异端论</w:t>
      </w:r>
      <w:r w:rsidRPr="00C22215">
        <w:rPr>
          <w:color w:val="0000FF"/>
          <w:szCs w:val="19"/>
          <w:lang w:val="ru-RU"/>
        </w:rPr>
        <w:t>》</w:t>
      </w:r>
      <w:r>
        <w:rPr>
          <w:color w:val="0000FF"/>
          <w:szCs w:val="19"/>
        </w:rPr>
        <w:t>第LXX篇</w:t>
      </w:r>
      <w:r w:rsidRPr="00C22215">
        <w:rPr>
          <w:color w:val="0000FF"/>
          <w:szCs w:val="19"/>
          <w:lang w:val="ru-RU"/>
        </w:rPr>
        <w:t>；</w:t>
      </w:r>
      <w:r>
        <w:rPr>
          <w:i/>
          <w:iCs/>
          <w:color w:val="0000FF"/>
          <w:szCs w:val="19"/>
        </w:rPr>
        <w:t>提奥多雷特</w:t>
      </w:r>
      <w:r w:rsidRPr="00C22215">
        <w:rPr>
          <w:color w:val="0000FF"/>
          <w:szCs w:val="19"/>
          <w:lang w:val="ru-RU"/>
        </w:rPr>
        <w:t>《</w:t>
      </w:r>
      <w:r>
        <w:rPr>
          <w:color w:val="0000FF"/>
          <w:szCs w:val="19"/>
        </w:rPr>
        <w:t>教会史</w:t>
      </w:r>
      <w:r w:rsidRPr="00C22215">
        <w:rPr>
          <w:color w:val="0000FF"/>
          <w:szCs w:val="19"/>
          <w:lang w:val="ru-RU"/>
        </w:rPr>
        <w:t>》</w:t>
      </w:r>
      <w:r>
        <w:rPr>
          <w:color w:val="0000FF"/>
          <w:szCs w:val="19"/>
        </w:rPr>
        <w:t>第四卷</w:t>
      </w:r>
      <w:r w:rsidRPr="00C22215">
        <w:rPr>
          <w:color w:val="0000FF"/>
          <w:szCs w:val="19"/>
          <w:lang w:val="ru-RU"/>
        </w:rPr>
        <w:t>，第9章）。 后来，埃及的奥利金派修士</w:t>
      </w:r>
      <w:r w:rsidRPr="00C22215">
        <w:rPr>
          <w:i/>
          <w:iCs/>
          <w:color w:val="0000FF"/>
          <w:szCs w:val="19"/>
          <w:lang w:val="ru-RU"/>
        </w:rPr>
        <w:t>（</w:t>
      </w:r>
      <w:r>
        <w:rPr>
          <w:i/>
          <w:iCs/>
          <w:color w:val="0000FF"/>
          <w:szCs w:val="19"/>
        </w:rPr>
        <w:t>索克拉底</w:t>
      </w:r>
      <w:r w:rsidRPr="00C22215">
        <w:rPr>
          <w:i/>
          <w:iCs/>
          <w:color w:val="0000FF"/>
          <w:szCs w:val="19"/>
          <w:lang w:val="ru-RU"/>
        </w:rPr>
        <w:t>，</w:t>
      </w:r>
      <w:r w:rsidRPr="00C22215">
        <w:rPr>
          <w:color w:val="0000FF"/>
          <w:szCs w:val="19"/>
          <w:lang w:val="ru-RU"/>
        </w:rPr>
        <w:t>《</w:t>
      </w:r>
      <w:r>
        <w:rPr>
          <w:i/>
          <w:iCs/>
          <w:color w:val="0000FF"/>
          <w:szCs w:val="19"/>
        </w:rPr>
        <w:t>论奥利金</w:t>
      </w:r>
      <w:r w:rsidRPr="00C22215">
        <w:rPr>
          <w:color w:val="0000FF"/>
          <w:szCs w:val="19"/>
          <w:lang w:val="ru-RU"/>
        </w:rPr>
        <w:t>》，</w:t>
      </w:r>
      <w:r>
        <w:rPr>
          <w:color w:val="0000FF"/>
          <w:szCs w:val="19"/>
        </w:rPr>
        <w:t>第六</w:t>
      </w:r>
      <w:r w:rsidRPr="00C22215">
        <w:rPr>
          <w:color w:val="0000FF"/>
          <w:szCs w:val="19"/>
          <w:lang w:val="ru-RU"/>
        </w:rPr>
        <w:t>卷，第7章；</w:t>
      </w:r>
      <w:r>
        <w:rPr>
          <w:i/>
          <w:iCs/>
          <w:color w:val="0000FF"/>
          <w:szCs w:val="19"/>
        </w:rPr>
        <w:t>索佐门</w:t>
      </w:r>
      <w:r w:rsidRPr="00C22215">
        <w:rPr>
          <w:i/>
          <w:iCs/>
          <w:color w:val="0000FF"/>
          <w:szCs w:val="19"/>
          <w:lang w:val="ru-RU"/>
        </w:rPr>
        <w:t>，</w:t>
      </w:r>
      <w:r>
        <w:rPr>
          <w:i/>
          <w:iCs/>
          <w:color w:val="0000FF"/>
          <w:szCs w:val="19"/>
        </w:rPr>
        <w:t>《论奥利金</w:t>
      </w:r>
      <w:r w:rsidRPr="00C22215">
        <w:rPr>
          <w:color w:val="0000FF"/>
          <w:szCs w:val="19"/>
          <w:lang w:val="ru-RU"/>
        </w:rPr>
        <w:t>》，</w:t>
      </w:r>
      <w:r>
        <w:rPr>
          <w:color w:val="0000FF"/>
          <w:szCs w:val="19"/>
        </w:rPr>
        <w:t>第八</w:t>
      </w:r>
      <w:r w:rsidRPr="00C22215">
        <w:rPr>
          <w:color w:val="0000FF"/>
          <w:szCs w:val="19"/>
          <w:lang w:val="ru-RU"/>
        </w:rPr>
        <w:t>卷，第12章）和摩尼教徒</w:t>
      </w:r>
      <w:r w:rsidRPr="00C22215">
        <w:rPr>
          <w:i/>
          <w:iCs/>
          <w:color w:val="0000FF"/>
          <w:szCs w:val="19"/>
          <w:lang w:val="ru-RU"/>
        </w:rPr>
        <w:t>（</w:t>
      </w:r>
      <w:r>
        <w:rPr>
          <w:i/>
          <w:iCs/>
          <w:color w:val="0000FF"/>
          <w:szCs w:val="19"/>
        </w:rPr>
        <w:t>奥古斯丁</w:t>
      </w:r>
      <w:r w:rsidRPr="00C22215">
        <w:rPr>
          <w:i/>
          <w:iCs/>
          <w:color w:val="0000FF"/>
          <w:szCs w:val="19"/>
          <w:lang w:val="ru-RU"/>
        </w:rPr>
        <w:t>，</w:t>
      </w:r>
      <w:r w:rsidRPr="00C22215">
        <w:rPr>
          <w:color w:val="0000FF"/>
          <w:szCs w:val="19"/>
          <w:lang w:val="ru-RU"/>
        </w:rPr>
        <w:t>《</w:t>
      </w:r>
      <w:r>
        <w:rPr>
          <w:color w:val="0000FF"/>
          <w:szCs w:val="19"/>
        </w:rPr>
        <w:t>反摩尼教</w:t>
      </w:r>
      <w:r w:rsidRPr="00C22215">
        <w:rPr>
          <w:color w:val="0000FF"/>
          <w:szCs w:val="19"/>
          <w:lang w:val="ru-RU"/>
        </w:rPr>
        <w:t>书信》，第2章；《</w:t>
      </w:r>
      <w:r>
        <w:rPr>
          <w:color w:val="0000FF"/>
          <w:szCs w:val="19"/>
        </w:rPr>
        <w:t>反法乌斯图斯</w:t>
      </w:r>
      <w:r w:rsidRPr="00C22215">
        <w:rPr>
          <w:color w:val="0000FF"/>
          <w:szCs w:val="19"/>
          <w:lang w:val="ru-RU"/>
        </w:rPr>
        <w:t>》，</w:t>
      </w:r>
      <w:r>
        <w:rPr>
          <w:color w:val="0000FF"/>
          <w:szCs w:val="19"/>
        </w:rPr>
        <w:t>第XX</w:t>
      </w:r>
      <w:r w:rsidRPr="00C22215">
        <w:rPr>
          <w:color w:val="0000FF"/>
          <w:szCs w:val="19"/>
          <w:lang w:val="ru-RU"/>
        </w:rPr>
        <w:t>卷，第7章；第</w:t>
      </w:r>
      <w:r>
        <w:rPr>
          <w:color w:val="0000FF"/>
          <w:szCs w:val="19"/>
        </w:rPr>
        <w:t>XXV</w:t>
      </w:r>
      <w:r w:rsidRPr="00C22215">
        <w:rPr>
          <w:color w:val="0000FF"/>
          <w:szCs w:val="19"/>
          <w:lang w:val="ru-RU"/>
        </w:rPr>
        <w:t xml:space="preserve">卷，第1章；《忏悔录》 </w:t>
      </w:r>
      <w:r>
        <w:rPr>
          <w:color w:val="0000FF"/>
          <w:szCs w:val="19"/>
        </w:rPr>
        <w:t>V</w:t>
      </w:r>
      <w:r w:rsidRPr="00C22215">
        <w:rPr>
          <w:color w:val="0000FF"/>
          <w:szCs w:val="19"/>
          <w:lang w:val="ru-RU"/>
        </w:rPr>
        <w:t>, 10）；中世纪的阿尔比派</w:t>
      </w:r>
      <w:r w:rsidRPr="00C22215">
        <w:rPr>
          <w:i/>
          <w:iCs/>
          <w:color w:val="0000FF"/>
          <w:szCs w:val="19"/>
          <w:lang w:val="ru-RU"/>
        </w:rPr>
        <w:t>（</w:t>
      </w:r>
      <w:r>
        <w:rPr>
          <w:i/>
          <w:iCs/>
          <w:color w:val="0000FF"/>
          <w:szCs w:val="19"/>
        </w:rPr>
        <w:t>卢克</w:t>
      </w:r>
      <w:r w:rsidRPr="00D06EEF">
        <w:rPr>
          <w:i/>
          <w:iCs/>
          <w:color w:val="0000FF"/>
          <w:szCs w:val="19"/>
          <w:lang w:val="ru-RU"/>
        </w:rPr>
        <w:t>·</w:t>
      </w:r>
      <w:r>
        <w:rPr>
          <w:i/>
          <w:iCs/>
          <w:color w:val="0000FF"/>
          <w:szCs w:val="19"/>
        </w:rPr>
        <w:t>图登西斯</w:t>
      </w:r>
      <w:r w:rsidRPr="00C22215">
        <w:rPr>
          <w:color w:val="0000FF"/>
          <w:szCs w:val="19"/>
          <w:lang w:val="ru-RU"/>
        </w:rPr>
        <w:t xml:space="preserve"> 11:9）；近代的霍布斯（《</w:t>
      </w:r>
      <w:r>
        <w:rPr>
          <w:color w:val="0000FF"/>
          <w:szCs w:val="19"/>
        </w:rPr>
        <w:t>利维坦</w:t>
      </w:r>
      <w:r w:rsidRPr="00C22215">
        <w:rPr>
          <w:color w:val="0000FF"/>
          <w:szCs w:val="19"/>
          <w:lang w:val="ru-RU"/>
        </w:rPr>
        <w:t>》</w:t>
      </w:r>
      <w:r>
        <w:rPr>
          <w:color w:val="0000FF"/>
          <w:szCs w:val="19"/>
        </w:rPr>
        <w:t>IV</w:t>
      </w:r>
      <w:r w:rsidRPr="00C22215">
        <w:rPr>
          <w:color w:val="0000FF"/>
          <w:szCs w:val="19"/>
          <w:lang w:val="ru-RU"/>
        </w:rPr>
        <w:t>, 34, 注释第3页）、普里斯特利以及许多笛卡尔学派学者。</w:t>
      </w:r>
    </w:p>
  </w:footnote>
  <w:footnote w:id="228">
    <w:p w14:paraId="4576A980" w14:textId="77777777" w:rsidR="008C6606" w:rsidRPr="009164BA" w:rsidRDefault="008C6606" w:rsidP="008C6606">
      <w:pPr>
        <w:pStyle w:val="FootnoteText"/>
        <w:rPr>
          <w:lang w:val="ru-RU"/>
        </w:rPr>
      </w:pPr>
      <w:r>
        <w:rPr>
          <w:rStyle w:val="FootnoteReference"/>
        </w:rPr>
        <w:footnoteRef/>
      </w:r>
      <w:r w:rsidRPr="007764AB">
        <w:rPr>
          <w:lang w:val="ru-RU"/>
        </w:rPr>
        <w:t xml:space="preserve"> </w:t>
      </w:r>
      <w:r w:rsidRPr="007764AB">
        <w:rPr>
          <w:color w:val="0000FF"/>
          <w:szCs w:val="19"/>
          <w:lang w:val="ru-RU"/>
        </w:rPr>
        <w:t>例如：脸（创世记 4:16）、眼睛（以赛亚书 1:15）、耳朵（诗篇 16:6）、嘴（诗篇 32:6）、心（耶利米书 3:15）、手、肌肉和手指（诗篇 43:3,4；8:4； 以赛亚书 25:11；40:11）、双脚（诗篇 98:5）以及朋友（</w:t>
      </w:r>
      <w:r>
        <w:rPr>
          <w:color w:val="0000FF"/>
          <w:szCs w:val="19"/>
          <w:lang w:val="ru-RU"/>
        </w:rPr>
        <w:t>耶利米书</w:t>
      </w:r>
      <w:r w:rsidRPr="009164BA">
        <w:rPr>
          <w:color w:val="0000FF"/>
          <w:szCs w:val="19"/>
          <w:lang w:val="ru-RU"/>
        </w:rPr>
        <w:t xml:space="preserve"> 18:17）。</w:t>
      </w:r>
    </w:p>
  </w:footnote>
  <w:footnote w:id="229">
    <w:p w14:paraId="74517042"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埃皮法尼乌斯</w:t>
      </w:r>
      <w:r w:rsidRPr="00D06EEF">
        <w:rPr>
          <w:i/>
          <w:iCs/>
          <w:color w:val="0000FF"/>
          <w:szCs w:val="19"/>
          <w:lang w:val="ru-RU"/>
        </w:rPr>
        <w:t>，</w:t>
      </w:r>
      <w:r>
        <w:rPr>
          <w:color w:val="0000FF"/>
          <w:szCs w:val="19"/>
        </w:rPr>
        <w:t>《异端驳论》第</w:t>
      </w:r>
      <w:r w:rsidRPr="00D06EEF">
        <w:rPr>
          <w:color w:val="0000FF"/>
          <w:szCs w:val="19"/>
          <w:lang w:val="ru-RU"/>
        </w:rPr>
        <w:t>90</w:t>
      </w:r>
      <w:r>
        <w:rPr>
          <w:color w:val="0000FF"/>
          <w:szCs w:val="19"/>
        </w:rPr>
        <w:t>章</w:t>
      </w:r>
      <w:r w:rsidRPr="00D06EEF">
        <w:rPr>
          <w:color w:val="0000FF"/>
          <w:szCs w:val="19"/>
          <w:lang w:val="ru-RU"/>
        </w:rPr>
        <w:t>；</w:t>
      </w:r>
      <w:r>
        <w:rPr>
          <w:i/>
          <w:iCs/>
          <w:color w:val="0000FF"/>
          <w:szCs w:val="19"/>
        </w:rPr>
        <w:t>埃夫塞比乌斯</w:t>
      </w:r>
      <w:r w:rsidRPr="00D06EEF">
        <w:rPr>
          <w:i/>
          <w:iCs/>
          <w:color w:val="0000FF"/>
          <w:szCs w:val="19"/>
          <w:lang w:val="ru-RU"/>
        </w:rPr>
        <w:t>，</w:t>
      </w:r>
      <w:r>
        <w:rPr>
          <w:color w:val="0000FF"/>
          <w:szCs w:val="19"/>
        </w:rPr>
        <w:t>《诗篇注释》第八篇第</w:t>
      </w:r>
      <w:r w:rsidRPr="00D06EEF">
        <w:rPr>
          <w:color w:val="0000FF"/>
          <w:szCs w:val="19"/>
          <w:lang w:val="ru-RU"/>
        </w:rPr>
        <w:t>5</w:t>
      </w:r>
      <w:r>
        <w:rPr>
          <w:color w:val="0000FF"/>
          <w:szCs w:val="19"/>
        </w:rPr>
        <w:t>章</w:t>
      </w:r>
      <w:r w:rsidRPr="00D06EEF">
        <w:rPr>
          <w:color w:val="0000FF"/>
          <w:szCs w:val="19"/>
          <w:lang w:val="ru-RU"/>
        </w:rPr>
        <w:t>；</w:t>
      </w:r>
      <w:r>
        <w:rPr>
          <w:i/>
          <w:iCs/>
          <w:color w:val="0000FF"/>
          <w:szCs w:val="19"/>
        </w:rPr>
        <w:t>格雷戈里</w:t>
      </w:r>
      <w:r w:rsidRPr="00D06EEF">
        <w:rPr>
          <w:i/>
          <w:iCs/>
          <w:color w:val="0000FF"/>
          <w:szCs w:val="19"/>
          <w:lang w:val="ru-RU"/>
        </w:rPr>
        <w:t>·</w:t>
      </w:r>
      <w:r>
        <w:rPr>
          <w:i/>
          <w:iCs/>
          <w:color w:val="0000FF"/>
          <w:szCs w:val="19"/>
        </w:rPr>
        <w:t>尼西阿斯</w:t>
      </w:r>
      <w:r w:rsidRPr="00D06EEF">
        <w:rPr>
          <w:color w:val="0000FF"/>
          <w:szCs w:val="19"/>
          <w:lang w:val="ru-RU"/>
        </w:rPr>
        <w:t>，</w:t>
      </w:r>
      <w:r>
        <w:rPr>
          <w:color w:val="0000FF"/>
          <w:szCs w:val="19"/>
        </w:rPr>
        <w:t>《</w:t>
      </w:r>
      <w:r>
        <w:rPr>
          <w:i/>
          <w:iCs/>
          <w:color w:val="0000FF"/>
          <w:szCs w:val="19"/>
        </w:rPr>
        <w:t>论造人</w:t>
      </w:r>
      <w:r>
        <w:rPr>
          <w:color w:val="0000FF"/>
          <w:szCs w:val="19"/>
        </w:rPr>
        <w:t>》讲道集</w:t>
      </w:r>
      <w:r w:rsidRPr="00D06EEF">
        <w:rPr>
          <w:i/>
          <w:iCs/>
          <w:color w:val="0000FF"/>
          <w:szCs w:val="19"/>
          <w:lang w:val="ru-RU"/>
        </w:rPr>
        <w:t>；</w:t>
      </w:r>
      <w:r>
        <w:rPr>
          <w:i/>
          <w:iCs/>
          <w:color w:val="0000FF"/>
          <w:szCs w:val="19"/>
        </w:rPr>
        <w:t>西奥多雷特</w:t>
      </w:r>
      <w:r w:rsidRPr="00D06EEF">
        <w:rPr>
          <w:i/>
          <w:iCs/>
          <w:color w:val="0000FF"/>
          <w:szCs w:val="19"/>
          <w:lang w:val="ru-RU"/>
        </w:rPr>
        <w:t>，</w:t>
      </w:r>
      <w:r>
        <w:rPr>
          <w:color w:val="0000FF"/>
          <w:szCs w:val="19"/>
        </w:rPr>
        <w:t>《教会史》第四卷第</w:t>
      </w:r>
      <w:r w:rsidRPr="00D06EEF">
        <w:rPr>
          <w:color w:val="0000FF"/>
          <w:szCs w:val="19"/>
          <w:lang w:val="ru-RU"/>
        </w:rPr>
        <w:t>9</w:t>
      </w:r>
      <w:r>
        <w:rPr>
          <w:color w:val="0000FF"/>
          <w:szCs w:val="19"/>
        </w:rPr>
        <w:t>章</w:t>
      </w:r>
      <w:r w:rsidRPr="00D06EEF">
        <w:rPr>
          <w:color w:val="0000FF"/>
          <w:szCs w:val="19"/>
          <w:lang w:val="ru-RU"/>
        </w:rPr>
        <w:t>；</w:t>
      </w:r>
      <w:r>
        <w:rPr>
          <w:i/>
          <w:iCs/>
          <w:color w:val="0000FF"/>
          <w:szCs w:val="19"/>
        </w:rPr>
        <w:t>奥古斯丁</w:t>
      </w:r>
      <w:r w:rsidRPr="00D06EEF">
        <w:rPr>
          <w:i/>
          <w:iCs/>
          <w:color w:val="0000FF"/>
          <w:szCs w:val="19"/>
          <w:lang w:val="ru-RU"/>
        </w:rPr>
        <w:t>，</w:t>
      </w:r>
      <w:r>
        <w:rPr>
          <w:color w:val="0000FF"/>
          <w:szCs w:val="19"/>
        </w:rPr>
        <w:t>《论三位一体》第十二卷第</w:t>
      </w:r>
      <w:r w:rsidRPr="00D06EEF">
        <w:rPr>
          <w:color w:val="0000FF"/>
          <w:szCs w:val="19"/>
          <w:lang w:val="ru-RU"/>
        </w:rPr>
        <w:t>7</w:t>
      </w:r>
      <w:r>
        <w:rPr>
          <w:color w:val="0000FF"/>
          <w:szCs w:val="19"/>
        </w:rPr>
        <w:t>章。</w:t>
      </w:r>
    </w:p>
  </w:footnote>
  <w:footnote w:id="230">
    <w:p w14:paraId="734C8F3B" w14:textId="77777777" w:rsidR="008C6606" w:rsidRPr="00C22215"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尼西的格雷戈里</w:t>
      </w:r>
      <w:r w:rsidRPr="00D06EEF">
        <w:rPr>
          <w:i/>
          <w:iCs/>
          <w:color w:val="0000FF"/>
          <w:szCs w:val="19"/>
          <w:lang w:val="ru-RU"/>
        </w:rPr>
        <w:t>，</w:t>
      </w:r>
      <w:r>
        <w:rPr>
          <w:color w:val="0000FF"/>
          <w:szCs w:val="19"/>
        </w:rPr>
        <w:t>《论人的创造》第</w:t>
      </w:r>
      <w:r w:rsidRPr="00D06EEF">
        <w:rPr>
          <w:color w:val="0000FF"/>
          <w:szCs w:val="19"/>
          <w:lang w:val="ru-RU"/>
        </w:rPr>
        <w:t>4</w:t>
      </w:r>
      <w:r>
        <w:rPr>
          <w:color w:val="0000FF"/>
          <w:szCs w:val="19"/>
        </w:rPr>
        <w:t>章</w:t>
      </w:r>
      <w:r w:rsidRPr="00D06EEF">
        <w:rPr>
          <w:color w:val="0000FF"/>
          <w:szCs w:val="19"/>
          <w:lang w:val="ru-RU"/>
        </w:rPr>
        <w:t>；</w:t>
      </w:r>
      <w:r>
        <w:rPr>
          <w:i/>
          <w:iCs/>
          <w:color w:val="0000FF"/>
          <w:szCs w:val="19"/>
        </w:rPr>
        <w:t>安布罗斯</w:t>
      </w:r>
      <w:r w:rsidRPr="00D06EEF">
        <w:rPr>
          <w:i/>
          <w:iCs/>
          <w:color w:val="0000FF"/>
          <w:szCs w:val="19"/>
          <w:lang w:val="ru-RU"/>
        </w:rPr>
        <w:t>，</w:t>
      </w:r>
      <w:r>
        <w:rPr>
          <w:color w:val="0000FF"/>
          <w:szCs w:val="19"/>
        </w:rPr>
        <w:t>《六日创世记注》第VI卷</w:t>
      </w:r>
      <w:r w:rsidRPr="00D06EEF">
        <w:rPr>
          <w:color w:val="0000FF"/>
          <w:szCs w:val="19"/>
          <w:lang w:val="ru-RU"/>
        </w:rPr>
        <w:t>，</w:t>
      </w:r>
      <w:r>
        <w:rPr>
          <w:color w:val="0000FF"/>
          <w:szCs w:val="19"/>
        </w:rPr>
        <w:t>第</w:t>
      </w:r>
      <w:r w:rsidRPr="00D06EEF">
        <w:rPr>
          <w:color w:val="0000FF"/>
          <w:szCs w:val="19"/>
          <w:lang w:val="ru-RU"/>
        </w:rPr>
        <w:t>8</w:t>
      </w:r>
      <w:r>
        <w:rPr>
          <w:color w:val="0000FF"/>
          <w:szCs w:val="19"/>
        </w:rPr>
        <w:t>章</w:t>
      </w:r>
      <w:r w:rsidRPr="00D06EEF">
        <w:rPr>
          <w:color w:val="0000FF"/>
          <w:szCs w:val="19"/>
          <w:lang w:val="ru-RU"/>
        </w:rPr>
        <w:t>；</w:t>
      </w:r>
      <w:r>
        <w:rPr>
          <w:i/>
          <w:iCs/>
          <w:color w:val="0000FF"/>
          <w:szCs w:val="19"/>
        </w:rPr>
        <w:t>亚历山大的西里尔</w:t>
      </w:r>
      <w:r w:rsidRPr="00D06EEF">
        <w:rPr>
          <w:i/>
          <w:iCs/>
          <w:color w:val="0000FF"/>
          <w:szCs w:val="19"/>
          <w:lang w:val="ru-RU"/>
        </w:rPr>
        <w:t>，</w:t>
      </w:r>
      <w:r>
        <w:rPr>
          <w:color w:val="0000FF"/>
          <w:szCs w:val="19"/>
        </w:rPr>
        <w:t>《约翰福音注》第IX卷</w:t>
      </w:r>
      <w:r w:rsidRPr="00D06EEF">
        <w:rPr>
          <w:color w:val="0000FF"/>
          <w:szCs w:val="19"/>
          <w:lang w:val="ru-RU"/>
        </w:rPr>
        <w:t>；</w:t>
      </w:r>
      <w:r>
        <w:rPr>
          <w:i/>
          <w:iCs/>
          <w:color w:val="0000FF"/>
          <w:szCs w:val="19"/>
        </w:rPr>
        <w:t>耶罗尼姆</w:t>
      </w:r>
      <w:r w:rsidRPr="00D06EEF">
        <w:rPr>
          <w:i/>
          <w:iCs/>
          <w:color w:val="0000FF"/>
          <w:szCs w:val="19"/>
          <w:lang w:val="ru-RU"/>
        </w:rPr>
        <w:t>，</w:t>
      </w:r>
      <w:r>
        <w:rPr>
          <w:color w:val="0000FF"/>
          <w:szCs w:val="19"/>
        </w:rPr>
        <w:t>《书信集》</w:t>
      </w:r>
      <w:r w:rsidRPr="00C22215">
        <w:rPr>
          <w:color w:val="0000FF"/>
          <w:szCs w:val="19"/>
          <w:lang w:val="ru-RU"/>
        </w:rPr>
        <w:t>第146封。</w:t>
      </w:r>
    </w:p>
  </w:footnote>
  <w:footnote w:id="231">
    <w:p w14:paraId="5B1FC2FE" w14:textId="77777777" w:rsidR="008C6606" w:rsidRPr="00D06EEF"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 xml:space="preserve">关于耶稣有一条真理：要你们脱去旧人——那在情欲的诱惑中腐朽的旧人……，穿上新人，这新人是照着神的形像造的，有真理的仁义。 </w:t>
      </w:r>
      <w:r>
        <w:rPr>
          <w:i/>
          <w:iCs/>
          <w:color w:val="0000FF"/>
          <w:szCs w:val="19"/>
        </w:rPr>
        <w:t>金口</w:t>
      </w:r>
      <w:r>
        <w:rPr>
          <w:color w:val="0000FF"/>
          <w:szCs w:val="19"/>
        </w:rPr>
        <w:t>若望</w:t>
      </w:r>
      <w:r w:rsidRPr="00D06EEF">
        <w:rPr>
          <w:color w:val="0000FF"/>
          <w:szCs w:val="19"/>
          <w:lang w:val="ru-RU"/>
        </w:rPr>
        <w:t>，</w:t>
      </w:r>
      <w:r>
        <w:rPr>
          <w:color w:val="0000FF"/>
          <w:szCs w:val="19"/>
        </w:rPr>
        <w:t>引自大马士革的约阿尼基乌斯</w:t>
      </w:r>
      <w:r w:rsidRPr="00D06EEF">
        <w:rPr>
          <w:color w:val="0000FF"/>
          <w:szCs w:val="19"/>
          <w:lang w:val="ru-RU"/>
        </w:rPr>
        <w:t>，</w:t>
      </w:r>
      <w:r>
        <w:rPr>
          <w:color w:val="0000FF"/>
          <w:szCs w:val="19"/>
        </w:rPr>
        <w:t>《平行注释》</w:t>
      </w:r>
      <w:r w:rsidRPr="00D06EEF">
        <w:rPr>
          <w:color w:val="0000FF"/>
          <w:szCs w:val="19"/>
          <w:lang w:val="ru-RU"/>
        </w:rPr>
        <w:t>，</w:t>
      </w:r>
      <w:r>
        <w:rPr>
          <w:color w:val="0000FF"/>
          <w:szCs w:val="19"/>
        </w:rPr>
        <w:t>第</w:t>
      </w:r>
      <w:r w:rsidRPr="00D06EEF">
        <w:rPr>
          <w:color w:val="0000FF"/>
          <w:szCs w:val="19"/>
          <w:lang w:val="ru-RU"/>
        </w:rPr>
        <w:t>8</w:t>
      </w:r>
      <w:r>
        <w:rPr>
          <w:color w:val="0000FF"/>
          <w:szCs w:val="19"/>
        </w:rPr>
        <w:t>页</w:t>
      </w:r>
      <w:r w:rsidRPr="00D06EEF">
        <w:rPr>
          <w:color w:val="0000FF"/>
          <w:szCs w:val="19"/>
          <w:lang w:val="ru-RU"/>
        </w:rPr>
        <w:t>；</w:t>
      </w:r>
      <w:r>
        <w:rPr>
          <w:i/>
          <w:iCs/>
          <w:color w:val="0000FF"/>
          <w:szCs w:val="19"/>
        </w:rPr>
        <w:t>塞维里安</w:t>
      </w:r>
      <w:r w:rsidRPr="00D06EEF">
        <w:rPr>
          <w:color w:val="0000FF"/>
          <w:szCs w:val="19"/>
          <w:lang w:val="ru-RU"/>
        </w:rPr>
        <w:t>，</w:t>
      </w:r>
      <w:r>
        <w:rPr>
          <w:color w:val="0000FF"/>
          <w:szCs w:val="19"/>
        </w:rPr>
        <w:t>《论世界的创造》</w:t>
      </w:r>
      <w:r w:rsidRPr="00D06EEF">
        <w:rPr>
          <w:color w:val="0000FF"/>
          <w:szCs w:val="19"/>
          <w:lang w:val="ru-RU"/>
        </w:rPr>
        <w:t>，</w:t>
      </w:r>
      <w:r>
        <w:rPr>
          <w:color w:val="0000FF"/>
          <w:szCs w:val="19"/>
        </w:rPr>
        <w:t>第五篇讲道</w:t>
      </w:r>
      <w:r w:rsidRPr="00D06EEF">
        <w:rPr>
          <w:color w:val="0000FF"/>
          <w:szCs w:val="19"/>
          <w:lang w:val="ru-RU"/>
        </w:rPr>
        <w:t>，</w:t>
      </w:r>
      <w:r>
        <w:rPr>
          <w:color w:val="0000FF"/>
          <w:szCs w:val="19"/>
        </w:rPr>
        <w:t>第</w:t>
      </w:r>
      <w:r w:rsidRPr="00D06EEF">
        <w:rPr>
          <w:color w:val="0000FF"/>
          <w:szCs w:val="19"/>
          <w:lang w:val="ru-RU"/>
        </w:rPr>
        <w:t>4</w:t>
      </w:r>
      <w:r>
        <w:rPr>
          <w:color w:val="0000FF"/>
          <w:szCs w:val="19"/>
        </w:rPr>
        <w:t>节</w:t>
      </w:r>
      <w:r w:rsidRPr="00D06EEF">
        <w:rPr>
          <w:color w:val="0000FF"/>
          <w:szCs w:val="19"/>
          <w:lang w:val="ru-RU"/>
        </w:rPr>
        <w:t>（</w:t>
      </w:r>
      <w:r>
        <w:rPr>
          <w:color w:val="0000FF"/>
          <w:szCs w:val="19"/>
        </w:rPr>
        <w:t>见</w:t>
      </w:r>
      <w:r>
        <w:rPr>
          <w:i/>
          <w:iCs/>
          <w:color w:val="0000FF"/>
          <w:szCs w:val="19"/>
        </w:rPr>
        <w:t>《金口若望文集》</w:t>
      </w:r>
      <w:r>
        <w:rPr>
          <w:color w:val="0000FF"/>
          <w:szCs w:val="19"/>
        </w:rPr>
        <w:t>第IV卷</w:t>
      </w:r>
      <w:r w:rsidRPr="00D06EEF">
        <w:rPr>
          <w:color w:val="0000FF"/>
          <w:szCs w:val="19"/>
          <w:lang w:val="ru-RU"/>
        </w:rPr>
        <w:t>，</w:t>
      </w:r>
      <w:r>
        <w:rPr>
          <w:color w:val="0000FF"/>
          <w:szCs w:val="19"/>
        </w:rPr>
        <w:t>第</w:t>
      </w:r>
      <w:r w:rsidRPr="00D06EEF">
        <w:rPr>
          <w:color w:val="0000FF"/>
          <w:szCs w:val="19"/>
          <w:lang w:val="ru-RU"/>
        </w:rPr>
        <w:t>484</w:t>
      </w:r>
      <w:r>
        <w:rPr>
          <w:color w:val="0000FF"/>
          <w:szCs w:val="19"/>
        </w:rPr>
        <w:t>页</w:t>
      </w:r>
      <w:r w:rsidRPr="00D06EEF">
        <w:rPr>
          <w:color w:val="0000FF"/>
          <w:szCs w:val="19"/>
          <w:lang w:val="ru-RU"/>
        </w:rPr>
        <w:t>，</w:t>
      </w:r>
      <w:r>
        <w:rPr>
          <w:color w:val="0000FF"/>
          <w:szCs w:val="19"/>
        </w:rPr>
        <w:t>蒙福克版</w:t>
      </w:r>
      <w:r w:rsidRPr="00D06EEF">
        <w:rPr>
          <w:color w:val="0000FF"/>
          <w:szCs w:val="19"/>
          <w:lang w:val="ru-RU"/>
        </w:rPr>
        <w:t>）；</w:t>
      </w:r>
      <w:r>
        <w:rPr>
          <w:i/>
          <w:iCs/>
          <w:color w:val="0000FF"/>
          <w:szCs w:val="19"/>
        </w:rPr>
        <w:t>安布罗斯</w:t>
      </w:r>
      <w:r w:rsidRPr="00D06EEF">
        <w:rPr>
          <w:i/>
          <w:iCs/>
          <w:color w:val="0000FF"/>
          <w:szCs w:val="19"/>
          <w:lang w:val="ru-RU"/>
        </w:rPr>
        <w:t>，</w:t>
      </w:r>
      <w:r>
        <w:rPr>
          <w:color w:val="0000FF"/>
          <w:szCs w:val="19"/>
        </w:rPr>
        <w:t>《论死亡之善》</w:t>
      </w:r>
      <w:r w:rsidRPr="00D06EEF">
        <w:rPr>
          <w:color w:val="0000FF"/>
          <w:szCs w:val="19"/>
          <w:lang w:val="ru-RU"/>
        </w:rPr>
        <w:t>，</w:t>
      </w:r>
      <w:r>
        <w:rPr>
          <w:color w:val="0000FF"/>
          <w:szCs w:val="19"/>
        </w:rPr>
        <w:t>第</w:t>
      </w:r>
      <w:r w:rsidRPr="00D06EEF">
        <w:rPr>
          <w:color w:val="0000FF"/>
          <w:szCs w:val="19"/>
          <w:lang w:val="ru-RU"/>
        </w:rPr>
        <w:t>5</w:t>
      </w:r>
      <w:r>
        <w:rPr>
          <w:color w:val="0000FF"/>
          <w:szCs w:val="19"/>
        </w:rPr>
        <w:t>章。</w:t>
      </w:r>
    </w:p>
  </w:footnote>
  <w:footnote w:id="232">
    <w:p w14:paraId="6C886E27"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金口</w:t>
      </w:r>
      <w:r>
        <w:rPr>
          <w:color w:val="0000FF"/>
          <w:szCs w:val="19"/>
        </w:rPr>
        <w:t>若望</w:t>
      </w:r>
      <w:r w:rsidRPr="00D06EEF">
        <w:rPr>
          <w:color w:val="0000FF"/>
          <w:szCs w:val="19"/>
          <w:lang w:val="ru-RU"/>
        </w:rPr>
        <w:t>，</w:t>
      </w:r>
      <w:r>
        <w:rPr>
          <w:color w:val="0000FF"/>
          <w:szCs w:val="19"/>
        </w:rPr>
        <w:t>《创世记讲道集》第八篇</w:t>
      </w:r>
      <w:r w:rsidRPr="00D06EEF">
        <w:rPr>
          <w:color w:val="0000FF"/>
          <w:szCs w:val="19"/>
          <w:lang w:val="ru-RU"/>
        </w:rPr>
        <w:t>，</w:t>
      </w:r>
      <w:r>
        <w:rPr>
          <w:color w:val="0000FF"/>
          <w:szCs w:val="19"/>
        </w:rPr>
        <w:t>第</w:t>
      </w:r>
      <w:r w:rsidRPr="00D06EEF">
        <w:rPr>
          <w:color w:val="0000FF"/>
          <w:szCs w:val="19"/>
          <w:lang w:val="ru-RU"/>
        </w:rPr>
        <w:t>3</w:t>
      </w:r>
      <w:r>
        <w:rPr>
          <w:color w:val="0000FF"/>
          <w:szCs w:val="19"/>
        </w:rPr>
        <w:t>节</w:t>
      </w:r>
      <w:r w:rsidRPr="00D06EEF">
        <w:rPr>
          <w:color w:val="0000FF"/>
          <w:szCs w:val="19"/>
          <w:lang w:val="ru-RU"/>
        </w:rPr>
        <w:t>；</w:t>
      </w:r>
      <w:r>
        <w:rPr>
          <w:i/>
          <w:iCs/>
          <w:color w:val="0000FF"/>
          <w:szCs w:val="19"/>
        </w:rPr>
        <w:t>埃夫塞比乌斯</w:t>
      </w:r>
      <w:r w:rsidRPr="00D06EEF">
        <w:rPr>
          <w:i/>
          <w:iCs/>
          <w:color w:val="0000FF"/>
          <w:szCs w:val="19"/>
          <w:lang w:val="ru-RU"/>
        </w:rPr>
        <w:t>·</w:t>
      </w:r>
      <w:r>
        <w:rPr>
          <w:i/>
          <w:iCs/>
          <w:color w:val="0000FF"/>
          <w:szCs w:val="19"/>
        </w:rPr>
        <w:t>潘菲利乌斯</w:t>
      </w:r>
      <w:r w:rsidRPr="00D06EEF">
        <w:rPr>
          <w:i/>
          <w:iCs/>
          <w:color w:val="0000FF"/>
          <w:szCs w:val="19"/>
          <w:lang w:val="ru-RU"/>
        </w:rPr>
        <w:t>，</w:t>
      </w:r>
      <w:r>
        <w:rPr>
          <w:color w:val="0000FF"/>
          <w:szCs w:val="19"/>
        </w:rPr>
        <w:t>《论神的化身与不可见性》</w:t>
      </w:r>
      <w:r w:rsidRPr="00D06EEF">
        <w:rPr>
          <w:color w:val="0000FF"/>
          <w:szCs w:val="19"/>
          <w:lang w:val="ru-RU"/>
        </w:rPr>
        <w:t>，</w:t>
      </w:r>
      <w:r>
        <w:rPr>
          <w:color w:val="0000FF"/>
          <w:szCs w:val="19"/>
        </w:rPr>
        <w:t>载于《教父文库》</w:t>
      </w:r>
      <w:r w:rsidRPr="00D06EEF">
        <w:rPr>
          <w:color w:val="0000FF"/>
          <w:szCs w:val="19"/>
          <w:lang w:val="ru-RU"/>
        </w:rPr>
        <w:t>，</w:t>
      </w:r>
      <w:r>
        <w:rPr>
          <w:color w:val="0000FF"/>
          <w:szCs w:val="19"/>
        </w:rPr>
        <w:t>加兰德校注</w:t>
      </w:r>
      <w:r w:rsidRPr="00D06EEF">
        <w:rPr>
          <w:color w:val="0000FF"/>
          <w:szCs w:val="19"/>
          <w:lang w:val="ru-RU"/>
        </w:rPr>
        <w:t>，</w:t>
      </w:r>
      <w:r>
        <w:rPr>
          <w:color w:val="0000FF"/>
          <w:szCs w:val="19"/>
        </w:rPr>
        <w:t>第IV卷</w:t>
      </w:r>
      <w:r w:rsidRPr="00D06EEF">
        <w:rPr>
          <w:color w:val="0000FF"/>
          <w:szCs w:val="19"/>
          <w:lang w:val="ru-RU"/>
        </w:rPr>
        <w:t>，</w:t>
      </w:r>
      <w:r>
        <w:rPr>
          <w:color w:val="0000FF"/>
          <w:szCs w:val="19"/>
        </w:rPr>
        <w:t>第</w:t>
      </w:r>
      <w:r w:rsidRPr="00D06EEF">
        <w:rPr>
          <w:color w:val="0000FF"/>
          <w:szCs w:val="19"/>
          <w:lang w:val="ru-RU"/>
        </w:rPr>
        <w:t>498</w:t>
      </w:r>
      <w:r>
        <w:rPr>
          <w:color w:val="0000FF"/>
          <w:szCs w:val="19"/>
        </w:rPr>
        <w:t>页。</w:t>
      </w:r>
    </w:p>
  </w:footnote>
  <w:footnote w:id="233">
    <w:p w14:paraId="48F6ACE1" w14:textId="77777777" w:rsidR="008C6606" w:rsidRPr="00C22215" w:rsidRDefault="008C6606" w:rsidP="008C6606">
      <w:pPr>
        <w:pStyle w:val="FootnoteText"/>
        <w:rPr>
          <w:lang w:val="ru-RU"/>
        </w:rPr>
      </w:pPr>
      <w:r>
        <w:rPr>
          <w:rStyle w:val="FootnoteReference"/>
        </w:rPr>
        <w:footnoteRef/>
      </w:r>
      <w:r w:rsidRPr="00D06EEF">
        <w:rPr>
          <w:lang w:val="ru-RU"/>
        </w:rPr>
        <w:t xml:space="preserve"> </w:t>
      </w:r>
      <w:r>
        <w:rPr>
          <w:i/>
          <w:color w:val="0000FF"/>
          <w:szCs w:val="18"/>
        </w:rPr>
        <w:t>圣</w:t>
      </w:r>
      <w:r>
        <w:rPr>
          <w:i/>
          <w:iCs/>
          <w:color w:val="0000FF"/>
          <w:szCs w:val="18"/>
        </w:rPr>
        <w:t>约翰</w:t>
      </w:r>
      <w:r w:rsidRPr="00C22215">
        <w:rPr>
          <w:i/>
          <w:iCs/>
          <w:color w:val="0000FF"/>
          <w:szCs w:val="18"/>
          <w:lang w:val="ru-RU"/>
        </w:rPr>
        <w:t>·达马斯库斯，</w:t>
      </w:r>
      <w:r w:rsidRPr="00C22215">
        <w:rPr>
          <w:color w:val="0000FF"/>
          <w:szCs w:val="18"/>
          <w:lang w:val="ru-RU"/>
        </w:rPr>
        <w:t>《正统信仰精要》第1卷，第11章。 同上，但表述更为简略——见</w:t>
      </w:r>
      <w:r w:rsidRPr="00C22215">
        <w:rPr>
          <w:i/>
          <w:color w:val="0000FF"/>
          <w:szCs w:val="18"/>
          <w:lang w:val="ru-RU"/>
        </w:rPr>
        <w:t>圣格里高利</w:t>
      </w:r>
      <w:r w:rsidRPr="00C22215">
        <w:rPr>
          <w:i/>
          <w:iCs/>
          <w:color w:val="0000FF"/>
          <w:szCs w:val="18"/>
          <w:lang w:val="ru-RU"/>
        </w:rPr>
        <w:t>·神学家</w:t>
      </w:r>
      <w:r w:rsidRPr="00C22215">
        <w:rPr>
          <w:color w:val="0000FF"/>
          <w:szCs w:val="18"/>
          <w:lang w:val="ru-RU"/>
        </w:rPr>
        <w:t>，《圣父著作集》</w:t>
      </w:r>
      <w:r>
        <w:rPr>
          <w:color w:val="0000FF"/>
          <w:szCs w:val="18"/>
        </w:rPr>
        <w:t>第三</w:t>
      </w:r>
      <w:r w:rsidRPr="00C22215">
        <w:rPr>
          <w:color w:val="0000FF"/>
          <w:szCs w:val="18"/>
          <w:lang w:val="ru-RU"/>
        </w:rPr>
        <w:t>卷，第122-123页；圣</w:t>
      </w:r>
      <w:r w:rsidRPr="00C22215">
        <w:rPr>
          <w:i/>
          <w:iCs/>
          <w:color w:val="0000FF"/>
          <w:szCs w:val="18"/>
          <w:lang w:val="ru-RU"/>
        </w:rPr>
        <w:t>约翰·金口</w:t>
      </w:r>
      <w:r w:rsidRPr="00C22215">
        <w:rPr>
          <w:color w:val="0000FF"/>
          <w:szCs w:val="18"/>
          <w:lang w:val="ru-RU"/>
        </w:rPr>
        <w:t>，</w:t>
      </w:r>
      <w:r>
        <w:rPr>
          <w:color w:val="0000FF"/>
          <w:szCs w:val="18"/>
        </w:rPr>
        <w:t>《诗篇讲义</w:t>
      </w:r>
      <w:r w:rsidRPr="00C22215">
        <w:rPr>
          <w:color w:val="0000FF"/>
          <w:szCs w:val="18"/>
          <w:lang w:val="ru-RU"/>
        </w:rPr>
        <w:t>》</w:t>
      </w:r>
      <w:r>
        <w:rPr>
          <w:color w:val="0000FF"/>
          <w:szCs w:val="18"/>
        </w:rPr>
        <w:t>第七篇</w:t>
      </w:r>
      <w:r w:rsidRPr="00C22215">
        <w:rPr>
          <w:color w:val="0000FF"/>
          <w:szCs w:val="18"/>
          <w:lang w:val="ru-RU"/>
        </w:rPr>
        <w:t>，第11节；</w:t>
      </w:r>
      <w:r w:rsidRPr="00C22215">
        <w:rPr>
          <w:i/>
          <w:iCs/>
          <w:color w:val="0000FF"/>
          <w:szCs w:val="18"/>
          <w:lang w:val="ru-RU"/>
        </w:rPr>
        <w:t>福者狄奥多里特</w:t>
      </w:r>
      <w:r w:rsidRPr="00C22215">
        <w:rPr>
          <w:color w:val="0000FF"/>
          <w:szCs w:val="18"/>
          <w:lang w:val="ru-RU"/>
        </w:rPr>
        <w:t>，</w:t>
      </w:r>
      <w:r>
        <w:rPr>
          <w:color w:val="0000FF"/>
          <w:szCs w:val="18"/>
        </w:rPr>
        <w:t>《诗篇讲义</w:t>
      </w:r>
      <w:r w:rsidRPr="00C22215">
        <w:rPr>
          <w:color w:val="0000FF"/>
          <w:szCs w:val="18"/>
          <w:lang w:val="ru-RU"/>
        </w:rPr>
        <w:t>》</w:t>
      </w:r>
      <w:r>
        <w:rPr>
          <w:color w:val="0000FF"/>
          <w:szCs w:val="18"/>
        </w:rPr>
        <w:t>第一百十九</w:t>
      </w:r>
      <w:r w:rsidRPr="00C22215">
        <w:rPr>
          <w:color w:val="0000FF"/>
          <w:szCs w:val="18"/>
          <w:lang w:val="ru-RU"/>
        </w:rPr>
        <w:t>篇及其他。</w:t>
      </w:r>
    </w:p>
  </w:footnote>
  <w:footnote w:id="234">
    <w:p w14:paraId="3A52FDFE"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color w:val="0000FF"/>
          <w:szCs w:val="18"/>
          <w:lang w:val="ru-RU"/>
        </w:rPr>
        <w:t>《</w:t>
      </w:r>
      <w:r>
        <w:rPr>
          <w:color w:val="0000FF"/>
          <w:szCs w:val="18"/>
        </w:rPr>
        <w:t>圣父</w:t>
      </w:r>
      <w:r w:rsidRPr="00C22215">
        <w:rPr>
          <w:color w:val="0000FF"/>
          <w:szCs w:val="18"/>
          <w:lang w:val="ru-RU"/>
        </w:rPr>
        <w:t>著作集</w:t>
      </w:r>
      <w:r>
        <w:rPr>
          <w:color w:val="0000FF"/>
          <w:szCs w:val="18"/>
        </w:rPr>
        <w:t>》第三卷</w:t>
      </w:r>
      <w:r w:rsidRPr="00D06EEF">
        <w:rPr>
          <w:color w:val="0000FF"/>
          <w:szCs w:val="18"/>
          <w:lang w:val="ru-RU"/>
        </w:rPr>
        <w:t>，</w:t>
      </w:r>
      <w:r>
        <w:rPr>
          <w:color w:val="0000FF"/>
          <w:szCs w:val="18"/>
        </w:rPr>
        <w:t>第</w:t>
      </w:r>
      <w:r w:rsidRPr="00D06EEF">
        <w:rPr>
          <w:color w:val="0000FF"/>
          <w:szCs w:val="18"/>
          <w:lang w:val="ru-RU"/>
        </w:rPr>
        <w:t>22</w:t>
      </w:r>
      <w:r>
        <w:rPr>
          <w:color w:val="0000FF"/>
          <w:szCs w:val="18"/>
        </w:rPr>
        <w:t>页</w:t>
      </w:r>
      <w:r w:rsidRPr="00D06EEF">
        <w:rPr>
          <w:color w:val="0000FF"/>
          <w:szCs w:val="18"/>
          <w:lang w:val="ru-RU"/>
        </w:rPr>
        <w:t>；</w:t>
      </w:r>
      <w:r>
        <w:rPr>
          <w:i/>
          <w:iCs/>
          <w:color w:val="0000FF"/>
          <w:szCs w:val="18"/>
        </w:rPr>
        <w:t>塞维里安</w:t>
      </w:r>
      <w:r>
        <w:rPr>
          <w:color w:val="0000FF"/>
          <w:szCs w:val="18"/>
        </w:rPr>
        <w:t>《论世界创造》第五篇</w:t>
      </w:r>
      <w:r w:rsidRPr="00C22215">
        <w:rPr>
          <w:color w:val="0000FF"/>
          <w:szCs w:val="18"/>
          <w:lang w:val="ru-RU"/>
        </w:rPr>
        <w:t>，第3节；</w:t>
      </w:r>
      <w:r w:rsidRPr="00C22215">
        <w:rPr>
          <w:i/>
          <w:iCs/>
          <w:color w:val="0000FF"/>
          <w:szCs w:val="18"/>
          <w:lang w:val="ru-RU"/>
        </w:rPr>
        <w:t>达马斯库斯</w:t>
      </w:r>
      <w:r w:rsidRPr="00C22215">
        <w:rPr>
          <w:color w:val="0000FF"/>
          <w:szCs w:val="18"/>
          <w:lang w:val="ru-RU"/>
        </w:rPr>
        <w:t>《正统信仰</w:t>
      </w:r>
      <w:r w:rsidRPr="00C22215">
        <w:rPr>
          <w:i/>
          <w:iCs/>
          <w:color w:val="0000FF"/>
          <w:szCs w:val="18"/>
          <w:lang w:val="ru-RU"/>
        </w:rPr>
        <w:t>精要</w:t>
      </w:r>
      <w:r w:rsidRPr="00C22215">
        <w:rPr>
          <w:color w:val="0000FF"/>
          <w:szCs w:val="18"/>
          <w:lang w:val="ru-RU"/>
        </w:rPr>
        <w:t>》第一卷，第4章。</w:t>
      </w:r>
    </w:p>
  </w:footnote>
  <w:footnote w:id="235">
    <w:p w14:paraId="1CE6D357" w14:textId="77777777" w:rsidR="008C6606" w:rsidRPr="00C22215" w:rsidRDefault="008C6606" w:rsidP="008C6606">
      <w:pPr>
        <w:pStyle w:val="FootnoteText"/>
        <w:rPr>
          <w:lang w:val="ru-RU"/>
        </w:rPr>
      </w:pPr>
      <w:r>
        <w:rPr>
          <w:rStyle w:val="FootnoteReference"/>
        </w:rPr>
        <w:footnoteRef/>
      </w:r>
      <w:r w:rsidRPr="00D06EEF">
        <w:rPr>
          <w:lang w:val="ru-RU"/>
        </w:rPr>
        <w:t xml:space="preserve"> </w:t>
      </w:r>
      <w:r>
        <w:rPr>
          <w:i/>
          <w:iCs/>
          <w:color w:val="0000FF"/>
          <w:szCs w:val="18"/>
        </w:rPr>
        <w:t>奥古斯丁</w:t>
      </w:r>
      <w:r w:rsidRPr="00D06EEF">
        <w:rPr>
          <w:i/>
          <w:iCs/>
          <w:color w:val="0000FF"/>
          <w:szCs w:val="18"/>
          <w:lang w:val="ru-RU"/>
        </w:rPr>
        <w:t>，</w:t>
      </w:r>
      <w:r>
        <w:rPr>
          <w:color w:val="0000FF"/>
          <w:szCs w:val="18"/>
        </w:rPr>
        <w:t>《上帝之城》第十一卷</w:t>
      </w:r>
      <w:r w:rsidRPr="00C22215">
        <w:rPr>
          <w:color w:val="0000FF"/>
          <w:szCs w:val="18"/>
          <w:lang w:val="ru-RU"/>
        </w:rPr>
        <w:t>；</w:t>
      </w:r>
      <w:r w:rsidRPr="00C22215">
        <w:rPr>
          <w:i/>
          <w:iCs/>
          <w:color w:val="0000FF"/>
          <w:szCs w:val="18"/>
          <w:lang w:val="ru-RU"/>
        </w:rPr>
        <w:t>大马士革，</w:t>
      </w:r>
      <w:r w:rsidRPr="00C22215">
        <w:rPr>
          <w:color w:val="0000FF"/>
          <w:szCs w:val="18"/>
          <w:lang w:val="ru-RU"/>
        </w:rPr>
        <w:t>《正统信仰的精确阐述》，第一卷，第四章。</w:t>
      </w:r>
    </w:p>
  </w:footnote>
  <w:footnote w:id="236">
    <w:p w14:paraId="5E4670D1" w14:textId="77777777" w:rsidR="008C6606" w:rsidRPr="00D06EEF"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lang w:val="ru-RU"/>
        </w:rPr>
        <w:t>格里高利·神学家，《</w:t>
      </w:r>
      <w:r w:rsidRPr="00C22215">
        <w:rPr>
          <w:color w:val="0000FF"/>
          <w:lang w:val="ru-RU"/>
        </w:rPr>
        <w:t>圣教父著作集》</w:t>
      </w:r>
      <w:r>
        <w:rPr>
          <w:color w:val="0000FF"/>
        </w:rPr>
        <w:t>第三卷</w:t>
      </w:r>
      <w:r w:rsidRPr="00C22215">
        <w:rPr>
          <w:color w:val="0000FF"/>
          <w:lang w:val="ru-RU"/>
        </w:rPr>
        <w:t>，第22页；</w:t>
      </w:r>
      <w:r>
        <w:rPr>
          <w:i/>
          <w:iCs/>
          <w:color w:val="0000FF"/>
        </w:rPr>
        <w:t>亚他那修</w:t>
      </w:r>
      <w:r w:rsidRPr="00D06EEF">
        <w:rPr>
          <w:i/>
          <w:iCs/>
          <w:color w:val="0000FF"/>
          <w:lang w:val="ru-RU"/>
        </w:rPr>
        <w:t>·</w:t>
      </w:r>
      <w:r>
        <w:rPr>
          <w:i/>
          <w:iCs/>
          <w:color w:val="0000FF"/>
        </w:rPr>
        <w:t>亚历山大</w:t>
      </w:r>
      <w:r w:rsidRPr="00D06EEF">
        <w:rPr>
          <w:i/>
          <w:iCs/>
          <w:color w:val="0000FF"/>
          <w:lang w:val="ru-RU"/>
        </w:rPr>
        <w:t>，</w:t>
      </w:r>
      <w:r>
        <w:rPr>
          <w:color w:val="0000FF"/>
        </w:rPr>
        <w:t>《反异教演说》</w:t>
      </w:r>
      <w:r w:rsidRPr="00D06EEF">
        <w:rPr>
          <w:color w:val="0000FF"/>
          <w:lang w:val="ru-RU"/>
        </w:rPr>
        <w:t>，</w:t>
      </w:r>
      <w:r>
        <w:rPr>
          <w:color w:val="0000FF"/>
        </w:rPr>
        <w:t>第</w:t>
      </w:r>
      <w:r w:rsidRPr="00D06EEF">
        <w:rPr>
          <w:color w:val="0000FF"/>
          <w:lang w:val="ru-RU"/>
        </w:rPr>
        <w:t>21</w:t>
      </w:r>
      <w:r>
        <w:rPr>
          <w:color w:val="0000FF"/>
        </w:rPr>
        <w:t>页。</w:t>
      </w:r>
    </w:p>
  </w:footnote>
  <w:footnote w:id="237">
    <w:p w14:paraId="4F62F551"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8"/>
        </w:rPr>
        <w:t>安布罗斯</w:t>
      </w:r>
      <w:r w:rsidRPr="00D06EEF">
        <w:rPr>
          <w:i/>
          <w:iCs/>
          <w:color w:val="0000FF"/>
          <w:szCs w:val="18"/>
          <w:lang w:val="ru-RU"/>
        </w:rPr>
        <w:t>，</w:t>
      </w:r>
      <w:r>
        <w:rPr>
          <w:color w:val="0000FF"/>
          <w:szCs w:val="18"/>
        </w:rPr>
        <w:t>《论信仰》第</w:t>
      </w:r>
      <w:r w:rsidRPr="00D06EEF">
        <w:rPr>
          <w:color w:val="0000FF"/>
          <w:szCs w:val="18"/>
          <w:lang w:val="ru-RU"/>
        </w:rPr>
        <w:t>1</w:t>
      </w:r>
      <w:r>
        <w:rPr>
          <w:color w:val="0000FF"/>
          <w:szCs w:val="18"/>
        </w:rPr>
        <w:t>卷</w:t>
      </w:r>
      <w:r w:rsidRPr="00D06EEF">
        <w:rPr>
          <w:color w:val="0000FF"/>
          <w:szCs w:val="18"/>
          <w:lang w:val="ru-RU"/>
        </w:rPr>
        <w:t>，</w:t>
      </w:r>
      <w:r>
        <w:rPr>
          <w:color w:val="0000FF"/>
          <w:szCs w:val="18"/>
        </w:rPr>
        <w:t>第</w:t>
      </w:r>
      <w:r w:rsidRPr="00D06EEF">
        <w:rPr>
          <w:color w:val="0000FF"/>
          <w:szCs w:val="18"/>
          <w:lang w:val="ru-RU"/>
        </w:rPr>
        <w:t>16</w:t>
      </w:r>
      <w:r>
        <w:rPr>
          <w:color w:val="0000FF"/>
          <w:szCs w:val="18"/>
        </w:rPr>
        <w:t>页</w:t>
      </w:r>
      <w:r w:rsidRPr="00D06EEF">
        <w:rPr>
          <w:color w:val="0000FF"/>
          <w:szCs w:val="18"/>
          <w:lang w:val="ru-RU"/>
        </w:rPr>
        <w:t>，</w:t>
      </w:r>
      <w:r>
        <w:rPr>
          <w:color w:val="0000FF"/>
          <w:szCs w:val="18"/>
        </w:rPr>
        <w:t>注</w:t>
      </w:r>
      <w:r w:rsidRPr="00D06EEF">
        <w:rPr>
          <w:color w:val="0000FF"/>
          <w:szCs w:val="18"/>
          <w:lang w:val="ru-RU"/>
        </w:rPr>
        <w:t>106；</w:t>
      </w:r>
      <w:r>
        <w:rPr>
          <w:i/>
          <w:iCs/>
          <w:color w:val="0000FF"/>
          <w:szCs w:val="18"/>
        </w:rPr>
        <w:t>奥古斯丁</w:t>
      </w:r>
      <w:r w:rsidRPr="00D06EEF">
        <w:rPr>
          <w:i/>
          <w:iCs/>
          <w:color w:val="0000FF"/>
          <w:szCs w:val="18"/>
          <w:lang w:val="ru-RU"/>
        </w:rPr>
        <w:t>，</w:t>
      </w:r>
      <w:r>
        <w:rPr>
          <w:color w:val="0000FF"/>
          <w:szCs w:val="18"/>
        </w:rPr>
        <w:t>《论三位一体》第</w:t>
      </w:r>
      <w:r w:rsidRPr="00D06EEF">
        <w:rPr>
          <w:color w:val="0000FF"/>
          <w:szCs w:val="18"/>
          <w:lang w:val="ru-RU"/>
        </w:rPr>
        <w:t>5</w:t>
      </w:r>
      <w:r>
        <w:rPr>
          <w:color w:val="0000FF"/>
          <w:szCs w:val="18"/>
        </w:rPr>
        <w:t>卷</w:t>
      </w:r>
      <w:r w:rsidRPr="00C22215">
        <w:rPr>
          <w:color w:val="0000FF"/>
          <w:szCs w:val="18"/>
          <w:lang w:val="ru-RU"/>
        </w:rPr>
        <w:t>。总体而言，上述所有论据都相当详尽地阐明了：奥利金（</w:t>
      </w:r>
      <w:r>
        <w:rPr>
          <w:color w:val="0000FF"/>
          <w:szCs w:val="18"/>
        </w:rPr>
        <w:t>《</w:t>
      </w:r>
      <w:r w:rsidRPr="00C22215">
        <w:rPr>
          <w:color w:val="0000FF"/>
          <w:szCs w:val="18"/>
          <w:lang w:val="ru-RU"/>
        </w:rPr>
        <w:t>论原理》</w:t>
      </w:r>
      <w:r>
        <w:rPr>
          <w:color w:val="0000FF"/>
          <w:szCs w:val="18"/>
        </w:rPr>
        <w:t>第</w:t>
      </w:r>
      <w:r w:rsidRPr="00D06EEF">
        <w:rPr>
          <w:color w:val="0000FF"/>
          <w:szCs w:val="18"/>
          <w:lang w:val="ru-RU"/>
        </w:rPr>
        <w:t>1</w:t>
      </w:r>
      <w:r>
        <w:rPr>
          <w:color w:val="0000FF"/>
          <w:szCs w:val="18"/>
        </w:rPr>
        <w:t>卷</w:t>
      </w:r>
      <w:r w:rsidRPr="00D06EEF">
        <w:rPr>
          <w:color w:val="0000FF"/>
          <w:szCs w:val="18"/>
          <w:lang w:val="ru-RU"/>
        </w:rPr>
        <w:t>，</w:t>
      </w:r>
      <w:r>
        <w:rPr>
          <w:color w:val="0000FF"/>
          <w:szCs w:val="18"/>
        </w:rPr>
        <w:t>注</w:t>
      </w:r>
      <w:r w:rsidRPr="00D06EEF">
        <w:rPr>
          <w:color w:val="0000FF"/>
          <w:szCs w:val="18"/>
          <w:lang w:val="ru-RU"/>
        </w:rPr>
        <w:t>1</w:t>
      </w:r>
      <w:r>
        <w:rPr>
          <w:color w:val="0000FF"/>
          <w:szCs w:val="18"/>
        </w:rPr>
        <w:t>、</w:t>
      </w:r>
      <w:r w:rsidRPr="00D06EEF">
        <w:rPr>
          <w:color w:val="0000FF"/>
          <w:szCs w:val="18"/>
          <w:lang w:val="ru-RU"/>
        </w:rPr>
        <w:t>6；</w:t>
      </w:r>
      <w:r>
        <w:rPr>
          <w:color w:val="0000FF"/>
          <w:szCs w:val="18"/>
        </w:rPr>
        <w:t>第</w:t>
      </w:r>
      <w:r w:rsidRPr="00D06EEF">
        <w:rPr>
          <w:color w:val="0000FF"/>
          <w:szCs w:val="18"/>
          <w:lang w:val="ru-RU"/>
        </w:rPr>
        <w:t>11</w:t>
      </w:r>
      <w:r>
        <w:rPr>
          <w:color w:val="0000FF"/>
          <w:szCs w:val="18"/>
        </w:rPr>
        <w:t>卷</w:t>
      </w:r>
      <w:r w:rsidRPr="00D06EEF">
        <w:rPr>
          <w:color w:val="0000FF"/>
          <w:szCs w:val="18"/>
          <w:lang w:val="ru-RU"/>
        </w:rPr>
        <w:t>，</w:t>
      </w:r>
      <w:r>
        <w:rPr>
          <w:color w:val="0000FF"/>
          <w:szCs w:val="18"/>
        </w:rPr>
        <w:t>第</w:t>
      </w:r>
      <w:r w:rsidRPr="00D06EEF">
        <w:rPr>
          <w:color w:val="0000FF"/>
          <w:szCs w:val="18"/>
          <w:lang w:val="ru-RU"/>
        </w:rPr>
        <w:t>2</w:t>
      </w:r>
      <w:r>
        <w:rPr>
          <w:color w:val="0000FF"/>
          <w:szCs w:val="18"/>
        </w:rPr>
        <w:t>章</w:t>
      </w:r>
      <w:r w:rsidRPr="00D06EEF">
        <w:rPr>
          <w:color w:val="0000FF"/>
          <w:szCs w:val="18"/>
          <w:lang w:val="ru-RU"/>
        </w:rPr>
        <w:t>；</w:t>
      </w:r>
      <w:r>
        <w:rPr>
          <w:color w:val="0000FF"/>
          <w:szCs w:val="18"/>
        </w:rPr>
        <w:t>《反盖尔西乌斯》第VI卷</w:t>
      </w:r>
      <w:r w:rsidRPr="00D06EEF">
        <w:rPr>
          <w:color w:val="0000FF"/>
          <w:szCs w:val="18"/>
          <w:lang w:val="ru-RU"/>
        </w:rPr>
        <w:t>，</w:t>
      </w:r>
      <w:r>
        <w:rPr>
          <w:color w:val="0000FF"/>
          <w:szCs w:val="18"/>
        </w:rPr>
        <w:t>第</w:t>
      </w:r>
      <w:r w:rsidRPr="00D06EEF">
        <w:rPr>
          <w:color w:val="0000FF"/>
          <w:szCs w:val="18"/>
          <w:lang w:val="ru-RU"/>
        </w:rPr>
        <w:t>69</w:t>
      </w:r>
      <w:r>
        <w:rPr>
          <w:color w:val="0000FF"/>
          <w:szCs w:val="18"/>
        </w:rPr>
        <w:t>、</w:t>
      </w:r>
      <w:r w:rsidRPr="00D06EEF">
        <w:rPr>
          <w:color w:val="0000FF"/>
          <w:szCs w:val="18"/>
          <w:lang w:val="ru-RU"/>
        </w:rPr>
        <w:t>70</w:t>
      </w:r>
      <w:r>
        <w:rPr>
          <w:color w:val="0000FF"/>
          <w:szCs w:val="18"/>
        </w:rPr>
        <w:t>章</w:t>
      </w:r>
      <w:r w:rsidRPr="00D06EEF">
        <w:rPr>
          <w:color w:val="0000FF"/>
          <w:szCs w:val="18"/>
          <w:lang w:val="ru-RU"/>
        </w:rPr>
        <w:t xml:space="preserve">； </w:t>
      </w:r>
      <w:r>
        <w:rPr>
          <w:color w:val="0000FF"/>
          <w:szCs w:val="18"/>
        </w:rPr>
        <w:t>第七卷</w:t>
      </w:r>
      <w:r w:rsidRPr="00D06EEF">
        <w:rPr>
          <w:color w:val="0000FF"/>
          <w:szCs w:val="18"/>
          <w:lang w:val="ru-RU"/>
        </w:rPr>
        <w:t>，</w:t>
      </w:r>
      <w:r>
        <w:rPr>
          <w:color w:val="0000FF"/>
          <w:szCs w:val="18"/>
        </w:rPr>
        <w:t>第</w:t>
      </w:r>
      <w:r w:rsidRPr="00D06EEF">
        <w:rPr>
          <w:color w:val="0000FF"/>
          <w:szCs w:val="18"/>
          <w:lang w:val="ru-RU"/>
        </w:rPr>
        <w:t>27</w:t>
      </w:r>
      <w:r>
        <w:rPr>
          <w:color w:val="0000FF"/>
          <w:szCs w:val="18"/>
        </w:rPr>
        <w:t>、</w:t>
      </w:r>
      <w:r w:rsidRPr="00D06EEF">
        <w:rPr>
          <w:color w:val="0000FF"/>
          <w:szCs w:val="18"/>
          <w:lang w:val="ru-RU"/>
        </w:rPr>
        <w:t>38</w:t>
      </w:r>
      <w:r>
        <w:rPr>
          <w:color w:val="0000FF"/>
          <w:szCs w:val="18"/>
        </w:rPr>
        <w:t>节</w:t>
      </w:r>
      <w:r w:rsidRPr="00D06EEF">
        <w:rPr>
          <w:color w:val="0000FF"/>
          <w:szCs w:val="18"/>
          <w:lang w:val="ru-RU"/>
        </w:rPr>
        <w:t>）</w:t>
      </w:r>
      <w:r>
        <w:rPr>
          <w:color w:val="0000FF"/>
          <w:szCs w:val="18"/>
        </w:rPr>
        <w:t>以及优西比乌</w:t>
      </w:r>
      <w:r w:rsidRPr="00D06EEF">
        <w:rPr>
          <w:color w:val="0000FF"/>
          <w:szCs w:val="18"/>
          <w:lang w:val="ru-RU"/>
        </w:rPr>
        <w:t>（</w:t>
      </w:r>
      <w:r>
        <w:rPr>
          <w:color w:val="0000FF"/>
          <w:szCs w:val="18"/>
        </w:rPr>
        <w:t>《论无形且不可见之神》</w:t>
      </w:r>
      <w:r w:rsidRPr="00D06EEF">
        <w:rPr>
          <w:color w:val="0000FF"/>
          <w:szCs w:val="18"/>
          <w:lang w:val="ru-RU"/>
        </w:rPr>
        <w:t>，</w:t>
      </w:r>
      <w:r>
        <w:rPr>
          <w:color w:val="0000FF"/>
          <w:szCs w:val="18"/>
        </w:rPr>
        <w:t>载于《教父文库》</w:t>
      </w:r>
      <w:r w:rsidRPr="00D06EEF">
        <w:rPr>
          <w:color w:val="0000FF"/>
          <w:szCs w:val="18"/>
          <w:lang w:val="ru-RU"/>
        </w:rPr>
        <w:t>，</w:t>
      </w:r>
      <w:r>
        <w:rPr>
          <w:color w:val="0000FF"/>
          <w:szCs w:val="18"/>
        </w:rPr>
        <w:t>加兰德版</w:t>
      </w:r>
      <w:r w:rsidRPr="00D06EEF">
        <w:rPr>
          <w:color w:val="0000FF"/>
          <w:szCs w:val="18"/>
          <w:lang w:val="ru-RU"/>
        </w:rPr>
        <w:t>，</w:t>
      </w:r>
      <w:r>
        <w:rPr>
          <w:color w:val="0000FF"/>
          <w:szCs w:val="18"/>
        </w:rPr>
        <w:t>第六卷</w:t>
      </w:r>
      <w:r w:rsidRPr="00D06EEF">
        <w:rPr>
          <w:color w:val="0000FF"/>
          <w:szCs w:val="18"/>
          <w:lang w:val="ru-RU"/>
        </w:rPr>
        <w:t>，</w:t>
      </w:r>
      <w:r>
        <w:rPr>
          <w:color w:val="0000FF"/>
          <w:szCs w:val="18"/>
        </w:rPr>
        <w:t>第</w:t>
      </w:r>
      <w:r w:rsidRPr="00D06EEF">
        <w:rPr>
          <w:color w:val="0000FF"/>
          <w:szCs w:val="18"/>
          <w:lang w:val="ru-RU"/>
        </w:rPr>
        <w:t>497-503</w:t>
      </w:r>
      <w:r>
        <w:rPr>
          <w:color w:val="0000FF"/>
          <w:szCs w:val="18"/>
        </w:rPr>
        <w:t>页</w:t>
      </w:r>
      <w:r w:rsidRPr="00D06EEF">
        <w:rPr>
          <w:color w:val="0000FF"/>
          <w:szCs w:val="18"/>
          <w:lang w:val="ru-RU"/>
        </w:rPr>
        <w:t>，</w:t>
      </w:r>
      <w:r>
        <w:rPr>
          <w:color w:val="0000FF"/>
          <w:szCs w:val="18"/>
        </w:rPr>
        <w:t>同卷《论无形》第一卷</w:t>
      </w:r>
      <w:r w:rsidRPr="00D06EEF">
        <w:rPr>
          <w:color w:val="0000FF"/>
          <w:szCs w:val="18"/>
          <w:lang w:val="ru-RU"/>
        </w:rPr>
        <w:t>，</w:t>
      </w:r>
      <w:r w:rsidRPr="004F3E70">
        <w:rPr>
          <w:color w:val="0000FF"/>
          <w:szCs w:val="18"/>
          <w:lang w:val="el-GR"/>
        </w:rPr>
        <w:t>第</w:t>
      </w:r>
      <w:r w:rsidRPr="00D06EEF">
        <w:rPr>
          <w:color w:val="0000FF"/>
          <w:szCs w:val="18"/>
          <w:lang w:val="ru-RU"/>
        </w:rPr>
        <w:t>503-506</w:t>
      </w:r>
      <w:r w:rsidRPr="004F3E70">
        <w:rPr>
          <w:color w:val="0000FF"/>
          <w:szCs w:val="18"/>
          <w:lang w:val="el-GR"/>
        </w:rPr>
        <w:t>页</w:t>
      </w:r>
      <w:r w:rsidRPr="00D06EEF">
        <w:rPr>
          <w:color w:val="0000FF"/>
          <w:szCs w:val="18"/>
          <w:lang w:val="ru-RU"/>
        </w:rPr>
        <w:t>）</w:t>
      </w:r>
      <w:r w:rsidRPr="004F3E70">
        <w:rPr>
          <w:color w:val="0000FF"/>
          <w:szCs w:val="18"/>
          <w:lang w:val="el-GR"/>
        </w:rPr>
        <w:t>。</w:t>
      </w:r>
    </w:p>
  </w:footnote>
  <w:footnote w:id="238">
    <w:p w14:paraId="2269F3C7"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sidRPr="00D06EEF">
        <w:rPr>
          <w:color w:val="0000FF"/>
          <w:szCs w:val="18"/>
          <w:lang w:val="ru-RU"/>
        </w:rPr>
        <w:t>“</w:t>
      </w:r>
      <w:r>
        <w:rPr>
          <w:color w:val="0000FF"/>
          <w:szCs w:val="18"/>
          <w:lang w:val="el-GR"/>
        </w:rPr>
        <w:t>至今仍有一种异端</w:t>
      </w:r>
      <w:r w:rsidRPr="00D06EEF">
        <w:rPr>
          <w:color w:val="0000FF"/>
          <w:szCs w:val="18"/>
          <w:lang w:val="ru-RU"/>
        </w:rPr>
        <w:t>，</w:t>
      </w:r>
      <w:r>
        <w:rPr>
          <w:color w:val="0000FF"/>
          <w:szCs w:val="18"/>
          <w:lang w:val="el-GR"/>
        </w:rPr>
        <w:t>将神性称为具有人形。</w:t>
      </w:r>
      <w:r w:rsidRPr="00D06EEF">
        <w:rPr>
          <w:i/>
          <w:iCs/>
          <w:color w:val="0000FF"/>
          <w:szCs w:val="18"/>
          <w:lang w:val="ru-RU"/>
        </w:rPr>
        <w:t>”</w:t>
      </w:r>
      <w:r>
        <w:rPr>
          <w:i/>
          <w:iCs/>
          <w:color w:val="0000FF"/>
          <w:szCs w:val="18"/>
        </w:rPr>
        <w:t>塞维里安</w:t>
      </w:r>
      <w:r w:rsidRPr="00D06EEF">
        <w:rPr>
          <w:i/>
          <w:iCs/>
          <w:color w:val="0000FF"/>
          <w:szCs w:val="18"/>
          <w:lang w:val="ru-RU"/>
        </w:rPr>
        <w:t>，</w:t>
      </w:r>
      <w:r>
        <w:rPr>
          <w:color w:val="0000FF"/>
          <w:szCs w:val="18"/>
        </w:rPr>
        <w:t>《论世界创造的祈祷文》</w:t>
      </w:r>
      <w:r w:rsidRPr="00D06EEF">
        <w:rPr>
          <w:color w:val="0000FF"/>
          <w:szCs w:val="18"/>
          <w:lang w:val="ru-RU"/>
        </w:rPr>
        <w:t>，</w:t>
      </w:r>
      <w:r>
        <w:rPr>
          <w:color w:val="0000FF"/>
          <w:szCs w:val="18"/>
        </w:rPr>
        <w:t>第五卷</w:t>
      </w:r>
      <w:r w:rsidRPr="00D06EEF">
        <w:rPr>
          <w:color w:val="0000FF"/>
          <w:szCs w:val="18"/>
          <w:lang w:val="ru-RU"/>
        </w:rPr>
        <w:t>，</w:t>
      </w:r>
      <w:r>
        <w:rPr>
          <w:color w:val="0000FF"/>
          <w:szCs w:val="18"/>
        </w:rPr>
        <w:t>第</w:t>
      </w:r>
      <w:r w:rsidRPr="00D06EEF">
        <w:rPr>
          <w:color w:val="0000FF"/>
          <w:szCs w:val="18"/>
          <w:lang w:val="ru-RU"/>
        </w:rPr>
        <w:t>3</w:t>
      </w:r>
      <w:r>
        <w:rPr>
          <w:color w:val="0000FF"/>
          <w:szCs w:val="18"/>
        </w:rPr>
        <w:t>节。</w:t>
      </w:r>
    </w:p>
  </w:footnote>
  <w:footnote w:id="239">
    <w:p w14:paraId="55B9DA7B"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sidRPr="00D06EEF">
        <w:rPr>
          <w:color w:val="0000FF"/>
          <w:szCs w:val="18"/>
          <w:lang w:val="ru-RU"/>
        </w:rPr>
        <w:t>……</w:t>
      </w:r>
      <w:r>
        <w:rPr>
          <w:color w:val="0000FF"/>
          <w:szCs w:val="18"/>
        </w:rPr>
        <w:t>通过长篇论述</w:t>
      </w:r>
      <w:r w:rsidRPr="00D06EEF">
        <w:rPr>
          <w:color w:val="0000FF"/>
          <w:szCs w:val="18"/>
          <w:lang w:val="ru-RU"/>
        </w:rPr>
        <w:t>，</w:t>
      </w:r>
      <w:r>
        <w:rPr>
          <w:color w:val="0000FF"/>
          <w:szCs w:val="18"/>
        </w:rPr>
        <w:t>驳斥了</w:t>
      </w:r>
      <w:r>
        <w:rPr>
          <w:i/>
          <w:iCs/>
          <w:color w:val="0000FF"/>
          <w:szCs w:val="18"/>
        </w:rPr>
        <w:t>那些</w:t>
      </w:r>
      <w:r>
        <w:rPr>
          <w:color w:val="0000FF"/>
          <w:szCs w:val="18"/>
        </w:rPr>
        <w:t>拙劣</w:t>
      </w:r>
      <w:r>
        <w:rPr>
          <w:i/>
          <w:iCs/>
          <w:color w:val="0000FF"/>
          <w:szCs w:val="18"/>
        </w:rPr>
        <w:t>的人格化异端</w:t>
      </w:r>
      <w:r w:rsidRPr="00D06EEF">
        <w:rPr>
          <w:i/>
          <w:iCs/>
          <w:color w:val="0000FF"/>
          <w:szCs w:val="18"/>
          <w:lang w:val="ru-RU"/>
        </w:rPr>
        <w:t>……</w:t>
      </w:r>
      <w:r>
        <w:rPr>
          <w:i/>
          <w:iCs/>
          <w:color w:val="0000FF"/>
          <w:szCs w:val="18"/>
        </w:rPr>
        <w:t>卡西安。</w:t>
      </w:r>
      <w:r>
        <w:rPr>
          <w:color w:val="0000FF"/>
          <w:szCs w:val="18"/>
        </w:rPr>
        <w:t>《论集》第十卷</w:t>
      </w:r>
      <w:r w:rsidRPr="00D06EEF">
        <w:rPr>
          <w:color w:val="0000FF"/>
          <w:szCs w:val="18"/>
          <w:lang w:val="ru-RU"/>
        </w:rPr>
        <w:t>，</w:t>
      </w:r>
      <w:r>
        <w:rPr>
          <w:color w:val="0000FF"/>
          <w:szCs w:val="18"/>
        </w:rPr>
        <w:t>第二章</w:t>
      </w:r>
      <w:r w:rsidRPr="00D06EEF">
        <w:rPr>
          <w:color w:val="0000FF"/>
          <w:szCs w:val="18"/>
          <w:lang w:val="ru-RU"/>
        </w:rPr>
        <w:t>（</w:t>
      </w:r>
      <w:r>
        <w:rPr>
          <w:color w:val="0000FF"/>
          <w:szCs w:val="18"/>
        </w:rPr>
        <w:t>《教父文集》第</w:t>
      </w:r>
      <w:r w:rsidRPr="00D06EEF">
        <w:rPr>
          <w:color w:val="0000FF"/>
          <w:szCs w:val="18"/>
          <w:lang w:val="ru-RU"/>
        </w:rPr>
        <w:t>49</w:t>
      </w:r>
      <w:r>
        <w:rPr>
          <w:color w:val="0000FF"/>
          <w:szCs w:val="18"/>
        </w:rPr>
        <w:t>卷</w:t>
      </w:r>
      <w:r w:rsidRPr="00D06EEF">
        <w:rPr>
          <w:color w:val="0000FF"/>
          <w:szCs w:val="18"/>
          <w:lang w:val="ru-RU"/>
        </w:rPr>
        <w:t>，</w:t>
      </w:r>
      <w:r>
        <w:rPr>
          <w:color w:val="0000FF"/>
          <w:szCs w:val="18"/>
        </w:rPr>
        <w:t>完整版</w:t>
      </w:r>
      <w:r w:rsidRPr="00D06EEF">
        <w:rPr>
          <w:color w:val="0000FF"/>
          <w:szCs w:val="18"/>
          <w:lang w:val="ru-RU"/>
        </w:rPr>
        <w:t>，</w:t>
      </w:r>
      <w:r>
        <w:rPr>
          <w:color w:val="0000FF"/>
          <w:szCs w:val="18"/>
        </w:rPr>
        <w:t>第</w:t>
      </w:r>
      <w:r w:rsidRPr="00D06EEF">
        <w:rPr>
          <w:color w:val="0000FF"/>
          <w:szCs w:val="18"/>
          <w:lang w:val="ru-RU"/>
        </w:rPr>
        <w:t>821</w:t>
      </w:r>
      <w:r>
        <w:rPr>
          <w:color w:val="0000FF"/>
          <w:szCs w:val="18"/>
        </w:rPr>
        <w:t>页</w:t>
      </w:r>
      <w:r w:rsidRPr="00D06EEF">
        <w:rPr>
          <w:color w:val="0000FF"/>
          <w:szCs w:val="18"/>
          <w:lang w:val="ru-RU"/>
        </w:rPr>
        <w:t>）</w:t>
      </w:r>
      <w:r>
        <w:rPr>
          <w:color w:val="0000FF"/>
          <w:szCs w:val="18"/>
        </w:rPr>
        <w:t>。</w:t>
      </w:r>
    </w:p>
  </w:footnote>
  <w:footnote w:id="240">
    <w:p w14:paraId="55FF7B92" w14:textId="77777777" w:rsidR="008C6606" w:rsidRDefault="008C6606" w:rsidP="008C6606">
      <w:pPr>
        <w:pStyle w:val="FootnoteText"/>
        <w:tabs>
          <w:tab w:val="left" w:pos="5760"/>
        </w:tabs>
      </w:pPr>
      <w:r>
        <w:rPr>
          <w:rStyle w:val="FootnoteReference"/>
        </w:rPr>
        <w:footnoteRef/>
      </w:r>
      <w:r w:rsidRPr="00D06EEF">
        <w:rPr>
          <w:lang w:val="ru-RU"/>
        </w:rPr>
        <w:t xml:space="preserve"> </w:t>
      </w:r>
      <w:r>
        <w:rPr>
          <w:color w:val="0000FF"/>
          <w:szCs w:val="18"/>
        </w:rPr>
        <w:t>确切地说</w:t>
      </w:r>
      <w:r w:rsidRPr="00D06EEF">
        <w:rPr>
          <w:color w:val="0000FF"/>
          <w:szCs w:val="18"/>
          <w:lang w:val="ru-RU"/>
        </w:rPr>
        <w:t>，</w:t>
      </w:r>
      <w:r>
        <w:rPr>
          <w:color w:val="0000FF"/>
          <w:szCs w:val="18"/>
        </w:rPr>
        <w:t>针对拟人论者</w:t>
      </w:r>
      <w:r w:rsidRPr="00D06EEF">
        <w:rPr>
          <w:color w:val="0000FF"/>
          <w:szCs w:val="18"/>
          <w:lang w:val="ru-RU"/>
        </w:rPr>
        <w:t>……</w:t>
      </w:r>
      <w:r>
        <w:rPr>
          <w:color w:val="0000FF"/>
          <w:szCs w:val="18"/>
        </w:rPr>
        <w:t>你狂怒地</w:t>
      </w:r>
      <w:r w:rsidRPr="00D06EEF">
        <w:rPr>
          <w:color w:val="0000FF"/>
          <w:szCs w:val="18"/>
          <w:lang w:val="ru-RU"/>
        </w:rPr>
        <w:t>……</w:t>
      </w:r>
      <w:r>
        <w:rPr>
          <w:color w:val="0000FF"/>
          <w:szCs w:val="18"/>
        </w:rPr>
        <w:t>将目光</w:t>
      </w:r>
      <w:r w:rsidRPr="00D06EEF">
        <w:rPr>
          <w:color w:val="0000FF"/>
          <w:szCs w:val="18"/>
          <w:lang w:val="ru-RU"/>
        </w:rPr>
        <w:t>……</w:t>
      </w:r>
      <w:r>
        <w:rPr>
          <w:color w:val="0000FF"/>
          <w:szCs w:val="18"/>
        </w:rPr>
        <w:t>投向那位老人</w:t>
      </w:r>
      <w:r w:rsidRPr="00D06EEF">
        <w:rPr>
          <w:color w:val="0000FF"/>
          <w:szCs w:val="18"/>
          <w:lang w:val="ru-RU"/>
        </w:rPr>
        <w:t>，</w:t>
      </w:r>
      <w:r>
        <w:rPr>
          <w:color w:val="0000FF"/>
          <w:szCs w:val="18"/>
        </w:rPr>
        <w:t>企图使他</w:t>
      </w:r>
      <w:r>
        <w:rPr>
          <w:i/>
          <w:iCs/>
          <w:color w:val="0000FF"/>
          <w:szCs w:val="18"/>
        </w:rPr>
        <w:t>因最愚蠢的异端而</w:t>
      </w:r>
      <w:r>
        <w:rPr>
          <w:color w:val="0000FF"/>
          <w:szCs w:val="18"/>
        </w:rPr>
        <w:t>受到怀疑。</w:t>
      </w:r>
      <w:r>
        <w:rPr>
          <w:i/>
          <w:iCs/>
          <w:color w:val="0000FF"/>
          <w:szCs w:val="18"/>
        </w:rPr>
        <w:t>耶罗尼姆，</w:t>
      </w:r>
      <w:r>
        <w:rPr>
          <w:color w:val="0000FF"/>
          <w:szCs w:val="18"/>
        </w:rPr>
        <w:t>《反耶路撒冷的约翰》一书，第11节（《教父文集》第23卷，第364页）。</w:t>
      </w:r>
    </w:p>
  </w:footnote>
  <w:footnote w:id="241">
    <w:p w14:paraId="4534768A" w14:textId="77777777" w:rsidR="008C6606" w:rsidRDefault="008C6606" w:rsidP="008C6606">
      <w:pPr>
        <w:pStyle w:val="FootnoteText"/>
      </w:pPr>
      <w:r>
        <w:rPr>
          <w:rStyle w:val="FootnoteReference"/>
        </w:rPr>
        <w:footnoteRef/>
      </w:r>
      <w:r>
        <w:t xml:space="preserve"> </w:t>
      </w:r>
      <w:r>
        <w:rPr>
          <w:i/>
          <w:iCs/>
          <w:color w:val="0000FF"/>
          <w:szCs w:val="18"/>
        </w:rPr>
        <w:t>埃皮法尼乌斯，</w:t>
      </w:r>
      <w:r>
        <w:rPr>
          <w:color w:val="0000FF"/>
          <w:szCs w:val="18"/>
        </w:rPr>
        <w:t>《异端论》第三卷，第70条，第2节及以下；</w:t>
      </w:r>
      <w:r>
        <w:rPr>
          <w:i/>
          <w:iCs/>
          <w:color w:val="0000FF"/>
          <w:szCs w:val="18"/>
        </w:rPr>
        <w:t>奥古斯丁，</w:t>
      </w:r>
      <w:r>
        <w:rPr>
          <w:color w:val="0000FF"/>
          <w:szCs w:val="18"/>
        </w:rPr>
        <w:t>《异端论》第76条和第86条；</w:t>
      </w:r>
      <w:r>
        <w:rPr>
          <w:i/>
          <w:iCs/>
          <w:color w:val="0000FF"/>
          <w:szCs w:val="18"/>
        </w:rPr>
        <w:t>菲拉斯特，</w:t>
      </w:r>
      <w:r>
        <w:rPr>
          <w:color w:val="0000FF"/>
          <w:szCs w:val="18"/>
        </w:rPr>
        <w:t>《论异端》，载于德·拉·比涅编《教父文库》，第5卷，第50栏；</w:t>
      </w:r>
      <w:r>
        <w:rPr>
          <w:i/>
          <w:iCs/>
          <w:color w:val="0000FF"/>
          <w:szCs w:val="18"/>
        </w:rPr>
        <w:t>达马斯库斯，</w:t>
      </w:r>
      <w:r>
        <w:rPr>
          <w:color w:val="0000FF"/>
          <w:szCs w:val="18"/>
        </w:rPr>
        <w:t>《论异端》第70条。</w:t>
      </w:r>
    </w:p>
  </w:footnote>
  <w:footnote w:id="242">
    <w:p w14:paraId="08B4788F" w14:textId="77777777" w:rsidR="008C6606" w:rsidRPr="00D06EEF" w:rsidRDefault="008C6606" w:rsidP="008C6606">
      <w:pPr>
        <w:pStyle w:val="FootnoteText"/>
      </w:pPr>
      <w:r>
        <w:rPr>
          <w:rStyle w:val="FootnoteReference"/>
        </w:rPr>
        <w:footnoteRef/>
      </w:r>
      <w:r>
        <w:t xml:space="preserve"> </w:t>
      </w:r>
      <w:r>
        <w:rPr>
          <w:color w:val="0000FF"/>
          <w:szCs w:val="18"/>
        </w:rPr>
        <w:t>……“埃皮法尼乌斯将此归因于他们（埃及修士）的粗鄙无知，”圣奥古斯丁说道，“这是出于对他们的宽容，以免他们被斥为异端。</w:t>
      </w:r>
      <w:r>
        <w:rPr>
          <w:i/>
          <w:iCs/>
          <w:color w:val="0000FF"/>
          <w:szCs w:val="18"/>
        </w:rPr>
        <w:t>”奥古斯丁</w:t>
      </w:r>
      <w:r>
        <w:rPr>
          <w:color w:val="0000FF"/>
          <w:szCs w:val="18"/>
        </w:rPr>
        <w:t>《论异端》</w:t>
      </w:r>
      <w:r w:rsidRPr="00C22215">
        <w:rPr>
          <w:color w:val="0000FF"/>
          <w:szCs w:val="18"/>
          <w:lang w:val="ru-RU"/>
        </w:rPr>
        <w:t>第</w:t>
      </w:r>
      <w:r w:rsidRPr="00D06EEF">
        <w:rPr>
          <w:color w:val="0000FF"/>
          <w:szCs w:val="18"/>
        </w:rPr>
        <w:t>50</w:t>
      </w:r>
      <w:r w:rsidRPr="00C22215">
        <w:rPr>
          <w:color w:val="0000FF"/>
          <w:szCs w:val="18"/>
          <w:lang w:val="ru-RU"/>
        </w:rPr>
        <w:t>章。</w:t>
      </w:r>
    </w:p>
  </w:footnote>
  <w:footnote w:id="243">
    <w:p w14:paraId="0E81B30F" w14:textId="77777777" w:rsidR="008C6606" w:rsidRPr="00D06EEF" w:rsidRDefault="008C6606" w:rsidP="008C6606">
      <w:pPr>
        <w:pStyle w:val="FootnoteText"/>
      </w:pPr>
      <w:r>
        <w:rPr>
          <w:rStyle w:val="FootnoteReference"/>
        </w:rPr>
        <w:footnoteRef/>
      </w:r>
      <w:r w:rsidRPr="00D06EEF">
        <w:t xml:space="preserve"> </w:t>
      </w:r>
      <w:r>
        <w:rPr>
          <w:i/>
          <w:iCs/>
          <w:color w:val="0000FF"/>
          <w:szCs w:val="21"/>
        </w:rPr>
        <w:t>以撒·比安索布</w:t>
      </w:r>
      <w:r w:rsidRPr="00D06EEF">
        <w:rPr>
          <w:i/>
          <w:iCs/>
          <w:color w:val="0000FF"/>
          <w:szCs w:val="21"/>
        </w:rPr>
        <w:t>，</w:t>
      </w:r>
      <w:r>
        <w:rPr>
          <w:color w:val="0000FF"/>
          <w:szCs w:val="21"/>
        </w:rPr>
        <w:t>《摩尼教史</w:t>
      </w:r>
      <w:r w:rsidRPr="00C22215">
        <w:rPr>
          <w:color w:val="0000FF"/>
          <w:szCs w:val="21"/>
          <w:lang w:val="ru-RU"/>
        </w:rPr>
        <w:t>》</w:t>
      </w:r>
      <w:r w:rsidRPr="00D06EEF">
        <w:rPr>
          <w:color w:val="0000FF"/>
          <w:szCs w:val="21"/>
        </w:rPr>
        <w:t>……</w:t>
      </w:r>
      <w:r>
        <w:rPr>
          <w:color w:val="0000FF"/>
          <w:szCs w:val="21"/>
        </w:rPr>
        <w:t>第三</w:t>
      </w:r>
      <w:r w:rsidRPr="00C22215">
        <w:rPr>
          <w:color w:val="0000FF"/>
          <w:szCs w:val="21"/>
          <w:lang w:val="ru-RU"/>
        </w:rPr>
        <w:t>卷</w:t>
      </w:r>
      <w:r w:rsidRPr="00D06EEF">
        <w:rPr>
          <w:color w:val="0000FF"/>
          <w:szCs w:val="21"/>
        </w:rPr>
        <w:t>，</w:t>
      </w:r>
      <w:r w:rsidRPr="00C22215">
        <w:rPr>
          <w:color w:val="0000FF"/>
          <w:szCs w:val="21"/>
          <w:lang w:val="ru-RU"/>
        </w:rPr>
        <w:t>第二章。</w:t>
      </w:r>
    </w:p>
  </w:footnote>
  <w:footnote w:id="244">
    <w:p w14:paraId="20BF0744" w14:textId="77777777" w:rsidR="008C6606" w:rsidRPr="00D06EEF" w:rsidRDefault="008C6606" w:rsidP="008C6606">
      <w:pPr>
        <w:pStyle w:val="FootnoteText"/>
      </w:pPr>
      <w:r>
        <w:rPr>
          <w:rStyle w:val="FootnoteReference"/>
        </w:rPr>
        <w:footnoteRef/>
      </w:r>
      <w:r w:rsidRPr="00D06EEF">
        <w:t xml:space="preserve"> </w:t>
      </w:r>
      <w:r w:rsidRPr="007764AB">
        <w:rPr>
          <w:color w:val="0000FF"/>
          <w:szCs w:val="18"/>
          <w:lang w:val="ru-RU"/>
        </w:rPr>
        <w:t>关于上帝本性完全无形且属灵的观点</w:t>
      </w:r>
      <w:r w:rsidRPr="00D06EEF">
        <w:rPr>
          <w:color w:val="0000FF"/>
          <w:szCs w:val="18"/>
        </w:rPr>
        <w:t>，</w:t>
      </w:r>
      <w:r w:rsidRPr="007764AB">
        <w:rPr>
          <w:color w:val="0000FF"/>
          <w:szCs w:val="18"/>
          <w:lang w:val="ru-RU"/>
        </w:rPr>
        <w:t>在其他教会礼仪中也屡见不鲜</w:t>
      </w:r>
      <w:r w:rsidRPr="00D06EEF">
        <w:rPr>
          <w:color w:val="0000FF"/>
          <w:szCs w:val="18"/>
        </w:rPr>
        <w:t>，</w:t>
      </w:r>
      <w:r w:rsidRPr="007764AB">
        <w:rPr>
          <w:color w:val="0000FF"/>
          <w:szCs w:val="18"/>
          <w:lang w:val="ru-RU"/>
        </w:rPr>
        <w:t>例如</w:t>
      </w:r>
      <w:r w:rsidRPr="00D06EEF">
        <w:rPr>
          <w:color w:val="0000FF"/>
          <w:szCs w:val="18"/>
        </w:rPr>
        <w:t>：</w:t>
      </w:r>
      <w:r w:rsidRPr="00D06EEF">
        <w:rPr>
          <w:i/>
          <w:iCs/>
          <w:color w:val="0000FF"/>
          <w:szCs w:val="19"/>
        </w:rPr>
        <w:t>“</w:t>
      </w:r>
      <w:r w:rsidRPr="007764AB">
        <w:rPr>
          <w:i/>
          <w:iCs/>
          <w:color w:val="0000FF"/>
          <w:szCs w:val="19"/>
          <w:lang w:val="ru-RU"/>
        </w:rPr>
        <w:t>那本性无形且</w:t>
      </w:r>
      <w:r w:rsidRPr="007764AB">
        <w:rPr>
          <w:color w:val="0000FF"/>
          <w:szCs w:val="19"/>
          <w:lang w:val="ru-RU"/>
        </w:rPr>
        <w:t>不可见的</w:t>
      </w:r>
      <w:r>
        <w:rPr>
          <w:color w:val="0000FF"/>
          <w:szCs w:val="19"/>
          <w:lang w:val="ru-RU"/>
        </w:rPr>
        <w:t>上帝</w:t>
      </w:r>
      <w:r w:rsidRPr="00D06EEF">
        <w:rPr>
          <w:color w:val="0000FF"/>
          <w:szCs w:val="19"/>
        </w:rPr>
        <w:t>”……（</w:t>
      </w:r>
      <w:r w:rsidRPr="00C22215">
        <w:rPr>
          <w:color w:val="0000FF"/>
          <w:szCs w:val="19"/>
          <w:lang w:val="ru-RU"/>
        </w:rPr>
        <w:t>《八日经》</w:t>
      </w:r>
      <w:r w:rsidRPr="00D06EEF">
        <w:rPr>
          <w:color w:val="0000FF"/>
          <w:szCs w:val="19"/>
        </w:rPr>
        <w:t>，</w:t>
      </w:r>
      <w:r w:rsidRPr="00C22215">
        <w:rPr>
          <w:color w:val="0000FF"/>
          <w:szCs w:val="19"/>
          <w:lang w:val="ru-RU"/>
        </w:rPr>
        <w:t>第</w:t>
      </w:r>
      <w:r w:rsidRPr="00D06EEF">
        <w:rPr>
          <w:color w:val="0000FF"/>
          <w:szCs w:val="19"/>
        </w:rPr>
        <w:t>1</w:t>
      </w:r>
      <w:r w:rsidRPr="00C22215">
        <w:rPr>
          <w:color w:val="0000FF"/>
          <w:szCs w:val="19"/>
          <w:lang w:val="ru-RU"/>
        </w:rPr>
        <w:t>卷</w:t>
      </w:r>
      <w:r w:rsidRPr="00D06EEF">
        <w:rPr>
          <w:color w:val="0000FF"/>
          <w:szCs w:val="19"/>
        </w:rPr>
        <w:t>，</w:t>
      </w:r>
      <w:r w:rsidRPr="00C22215">
        <w:rPr>
          <w:color w:val="0000FF"/>
          <w:szCs w:val="19"/>
          <w:lang w:val="ru-RU"/>
        </w:rPr>
        <w:t>第</w:t>
      </w:r>
      <w:r w:rsidRPr="00D06EEF">
        <w:rPr>
          <w:color w:val="0000FF"/>
          <w:szCs w:val="19"/>
        </w:rPr>
        <w:t>163</w:t>
      </w:r>
      <w:r w:rsidRPr="00C22215">
        <w:rPr>
          <w:color w:val="0000FF"/>
          <w:szCs w:val="19"/>
          <w:lang w:val="ru-RU"/>
        </w:rPr>
        <w:t>页背面</w:t>
      </w:r>
      <w:r w:rsidRPr="00D06EEF">
        <w:rPr>
          <w:color w:val="0000FF"/>
          <w:szCs w:val="19"/>
        </w:rPr>
        <w:t xml:space="preserve"> </w:t>
      </w:r>
      <w:r w:rsidRPr="00C22215">
        <w:rPr>
          <w:color w:val="0000FF"/>
          <w:szCs w:val="19"/>
          <w:lang w:val="ru-RU"/>
        </w:rPr>
        <w:t>莫斯科</w:t>
      </w:r>
      <w:r w:rsidRPr="00D06EEF">
        <w:rPr>
          <w:color w:val="0000FF"/>
          <w:szCs w:val="19"/>
        </w:rPr>
        <w:t>，1838</w:t>
      </w:r>
      <w:r w:rsidRPr="00C22215">
        <w:rPr>
          <w:color w:val="0000FF"/>
          <w:szCs w:val="19"/>
          <w:lang w:val="ru-RU"/>
        </w:rPr>
        <w:t>年</w:t>
      </w:r>
      <w:r w:rsidRPr="00D06EEF">
        <w:rPr>
          <w:color w:val="0000FF"/>
          <w:szCs w:val="19"/>
        </w:rPr>
        <w:t>）；</w:t>
      </w:r>
      <w:r w:rsidRPr="00C22215">
        <w:rPr>
          <w:color w:val="0000FF"/>
          <w:szCs w:val="19"/>
          <w:lang w:val="ru-RU"/>
        </w:rPr>
        <w:t>或</w:t>
      </w:r>
      <w:r w:rsidRPr="00D06EEF">
        <w:rPr>
          <w:color w:val="0000FF"/>
          <w:szCs w:val="19"/>
        </w:rPr>
        <w:t>：</w:t>
      </w:r>
      <w:r w:rsidRPr="00D06EEF">
        <w:rPr>
          <w:i/>
          <w:iCs/>
          <w:color w:val="0000FF"/>
          <w:szCs w:val="19"/>
        </w:rPr>
        <w:t>“</w:t>
      </w:r>
      <w:r w:rsidRPr="00C22215">
        <w:rPr>
          <w:i/>
          <w:iCs/>
          <w:color w:val="0000FF"/>
          <w:szCs w:val="19"/>
          <w:lang w:val="ru-RU"/>
        </w:rPr>
        <w:t>我们赞美你</w:t>
      </w:r>
      <w:r w:rsidRPr="00D06EEF">
        <w:rPr>
          <w:i/>
          <w:iCs/>
          <w:color w:val="0000FF"/>
          <w:szCs w:val="19"/>
        </w:rPr>
        <w:t>，</w:t>
      </w:r>
      <w:r w:rsidRPr="00C22215">
        <w:rPr>
          <w:i/>
          <w:iCs/>
          <w:color w:val="0000FF"/>
          <w:szCs w:val="19"/>
          <w:lang w:val="ru-RU"/>
        </w:rPr>
        <w:t>圣三一</w:t>
      </w:r>
      <w:r w:rsidRPr="00D06EEF">
        <w:rPr>
          <w:i/>
          <w:iCs/>
          <w:color w:val="0000FF"/>
          <w:szCs w:val="19"/>
        </w:rPr>
        <w:t>，</w:t>
      </w:r>
      <w:r w:rsidRPr="00C22215">
        <w:rPr>
          <w:i/>
          <w:iCs/>
          <w:color w:val="0000FF"/>
          <w:szCs w:val="19"/>
          <w:lang w:val="ru-RU"/>
        </w:rPr>
        <w:t>独一的上帝</w:t>
      </w:r>
      <w:r w:rsidRPr="00D06EEF">
        <w:rPr>
          <w:i/>
          <w:iCs/>
          <w:color w:val="0000FF"/>
          <w:szCs w:val="19"/>
        </w:rPr>
        <w:t>：</w:t>
      </w:r>
      <w:r w:rsidRPr="00C22215">
        <w:rPr>
          <w:i/>
          <w:iCs/>
          <w:color w:val="0000FF"/>
          <w:szCs w:val="19"/>
          <w:lang w:val="ru-RU"/>
        </w:rPr>
        <w:t>圣哉</w:t>
      </w:r>
      <w:r w:rsidRPr="00D06EEF">
        <w:rPr>
          <w:i/>
          <w:iCs/>
          <w:color w:val="0000FF"/>
          <w:szCs w:val="19"/>
        </w:rPr>
        <w:t>，</w:t>
      </w:r>
      <w:r w:rsidRPr="00C22215">
        <w:rPr>
          <w:i/>
          <w:iCs/>
          <w:color w:val="0000FF"/>
          <w:szCs w:val="19"/>
          <w:lang w:val="ru-RU"/>
        </w:rPr>
        <w:t>圣哉</w:t>
      </w:r>
      <w:r w:rsidRPr="00D06EEF">
        <w:rPr>
          <w:i/>
          <w:iCs/>
          <w:color w:val="0000FF"/>
          <w:szCs w:val="19"/>
        </w:rPr>
        <w:t>，</w:t>
      </w:r>
      <w:r w:rsidRPr="00C22215">
        <w:rPr>
          <w:i/>
          <w:iCs/>
          <w:color w:val="0000FF"/>
          <w:szCs w:val="19"/>
          <w:lang w:val="ru-RU"/>
        </w:rPr>
        <w:t>圣哉</w:t>
      </w:r>
      <w:r w:rsidRPr="00D06EEF">
        <w:rPr>
          <w:i/>
          <w:iCs/>
          <w:color w:val="0000FF"/>
          <w:szCs w:val="19"/>
        </w:rPr>
        <w:t>，</w:t>
      </w:r>
      <w:r w:rsidRPr="00C22215">
        <w:rPr>
          <w:i/>
          <w:iCs/>
          <w:color w:val="0000FF"/>
          <w:szCs w:val="19"/>
          <w:lang w:val="ru-RU"/>
        </w:rPr>
        <w:t>圣父、圣子、圣灵</w:t>
      </w:r>
      <w:r w:rsidRPr="00D06EEF">
        <w:rPr>
          <w:i/>
          <w:iCs/>
          <w:color w:val="0000FF"/>
          <w:szCs w:val="19"/>
        </w:rPr>
        <w:t>，</w:t>
      </w:r>
      <w:r w:rsidRPr="00C22215">
        <w:rPr>
          <w:i/>
          <w:iCs/>
          <w:color w:val="0000FF"/>
          <w:szCs w:val="19"/>
          <w:lang w:val="ru-RU"/>
        </w:rPr>
        <w:t>至简的存在</w:t>
      </w:r>
      <w:r w:rsidRPr="00D06EEF">
        <w:rPr>
          <w:i/>
          <w:iCs/>
          <w:color w:val="0000FF"/>
          <w:szCs w:val="19"/>
        </w:rPr>
        <w:t>，</w:t>
      </w:r>
      <w:r w:rsidRPr="00C22215">
        <w:rPr>
          <w:i/>
          <w:iCs/>
          <w:color w:val="0000FF"/>
          <w:szCs w:val="19"/>
          <w:lang w:val="ru-RU"/>
        </w:rPr>
        <w:t>永受敬拜的</w:t>
      </w:r>
      <w:r w:rsidRPr="00C22215">
        <w:rPr>
          <w:color w:val="0000FF"/>
          <w:szCs w:val="19"/>
          <w:lang w:val="ru-RU"/>
        </w:rPr>
        <w:t>独一者</w:t>
      </w:r>
      <w:r w:rsidRPr="00D06EEF">
        <w:rPr>
          <w:color w:val="0000FF"/>
          <w:szCs w:val="19"/>
        </w:rPr>
        <w:t>”（</w:t>
      </w:r>
      <w:r w:rsidRPr="00C22215">
        <w:rPr>
          <w:color w:val="0000FF"/>
          <w:szCs w:val="19"/>
          <w:lang w:val="ru-RU"/>
        </w:rPr>
        <w:t>《斋期三旬经》</w:t>
      </w:r>
      <w:r w:rsidRPr="00D06EEF">
        <w:rPr>
          <w:color w:val="0000FF"/>
          <w:szCs w:val="19"/>
        </w:rPr>
        <w:t>，</w:t>
      </w:r>
      <w:r w:rsidRPr="00C22215">
        <w:rPr>
          <w:color w:val="0000FF"/>
          <w:szCs w:val="19"/>
          <w:lang w:val="ru-RU"/>
        </w:rPr>
        <w:t>第</w:t>
      </w:r>
      <w:r w:rsidRPr="00D06EEF">
        <w:rPr>
          <w:color w:val="0000FF"/>
          <w:szCs w:val="19"/>
        </w:rPr>
        <w:t>136</w:t>
      </w:r>
      <w:r w:rsidRPr="00C22215">
        <w:rPr>
          <w:color w:val="0000FF"/>
          <w:szCs w:val="19"/>
          <w:lang w:val="ru-RU"/>
        </w:rPr>
        <w:t>页背面</w:t>
      </w:r>
      <w:r w:rsidRPr="00D06EEF">
        <w:rPr>
          <w:color w:val="0000FF"/>
          <w:szCs w:val="19"/>
        </w:rPr>
        <w:t>，</w:t>
      </w:r>
      <w:r w:rsidRPr="00C22215">
        <w:rPr>
          <w:color w:val="0000FF"/>
          <w:szCs w:val="19"/>
          <w:lang w:val="ru-RU"/>
        </w:rPr>
        <w:t>莫斯科</w:t>
      </w:r>
      <w:r w:rsidRPr="00D06EEF">
        <w:rPr>
          <w:color w:val="0000FF"/>
          <w:szCs w:val="19"/>
        </w:rPr>
        <w:t>，1835</w:t>
      </w:r>
      <w:r w:rsidRPr="00C22215">
        <w:rPr>
          <w:color w:val="0000FF"/>
          <w:szCs w:val="19"/>
          <w:lang w:val="ru-RU"/>
        </w:rPr>
        <w:t>年</w:t>
      </w:r>
      <w:r w:rsidRPr="00D06EEF">
        <w:rPr>
          <w:color w:val="0000FF"/>
          <w:szCs w:val="19"/>
        </w:rPr>
        <w:t>）</w:t>
      </w:r>
      <w:r w:rsidRPr="00C22215">
        <w:rPr>
          <w:color w:val="0000FF"/>
          <w:szCs w:val="19"/>
          <w:lang w:val="ru-RU"/>
        </w:rPr>
        <w:t>。</w:t>
      </w:r>
    </w:p>
  </w:footnote>
  <w:footnote w:id="245">
    <w:p w14:paraId="5B8673C0" w14:textId="77777777" w:rsidR="008C6606" w:rsidRPr="00D06EEF" w:rsidRDefault="008C6606" w:rsidP="008C6606">
      <w:pPr>
        <w:pStyle w:val="FootnoteText"/>
      </w:pPr>
      <w:r>
        <w:rPr>
          <w:rStyle w:val="FootnoteReference"/>
        </w:rPr>
        <w:footnoteRef/>
      </w:r>
      <w:r w:rsidRPr="00D06EEF">
        <w:t xml:space="preserve"> </w:t>
      </w:r>
      <w:r w:rsidRPr="00C22215">
        <w:rPr>
          <w:color w:val="0000FF"/>
          <w:szCs w:val="19"/>
          <w:lang w:val="ru-RU"/>
        </w:rPr>
        <w:t>《东正教东方教会信条、大公信经与使徒信经》</w:t>
      </w:r>
      <w:r w:rsidRPr="00D06EEF">
        <w:rPr>
          <w:color w:val="0000FF"/>
          <w:szCs w:val="19"/>
        </w:rPr>
        <w:t>，</w:t>
      </w:r>
      <w:r w:rsidRPr="00C22215">
        <w:rPr>
          <w:color w:val="0000FF"/>
          <w:szCs w:val="19"/>
          <w:lang w:val="ru-RU"/>
        </w:rPr>
        <w:t>第</w:t>
      </w:r>
      <w:r w:rsidRPr="00D06EEF">
        <w:rPr>
          <w:color w:val="0000FF"/>
          <w:szCs w:val="19"/>
        </w:rPr>
        <w:t>1</w:t>
      </w:r>
      <w:r w:rsidRPr="00C22215">
        <w:rPr>
          <w:color w:val="0000FF"/>
          <w:szCs w:val="19"/>
          <w:lang w:val="ru-RU"/>
        </w:rPr>
        <w:t>卷</w:t>
      </w:r>
      <w:r w:rsidRPr="00D06EEF">
        <w:rPr>
          <w:color w:val="0000FF"/>
          <w:szCs w:val="19"/>
        </w:rPr>
        <w:t>，</w:t>
      </w:r>
      <w:r w:rsidRPr="00C22215">
        <w:rPr>
          <w:color w:val="0000FF"/>
          <w:szCs w:val="19"/>
          <w:lang w:val="ru-RU"/>
        </w:rPr>
        <w:t>对第</w:t>
      </w:r>
      <w:r w:rsidRPr="00D06EEF">
        <w:rPr>
          <w:color w:val="0000FF"/>
          <w:szCs w:val="19"/>
        </w:rPr>
        <w:t>13</w:t>
      </w:r>
      <w:r w:rsidRPr="00C22215">
        <w:rPr>
          <w:color w:val="0000FF"/>
          <w:szCs w:val="19"/>
          <w:lang w:val="ru-RU"/>
        </w:rPr>
        <w:t>个问题的回答。</w:t>
      </w:r>
    </w:p>
  </w:footnote>
  <w:footnote w:id="246">
    <w:p w14:paraId="5013617E" w14:textId="77777777" w:rsidR="008C6606" w:rsidRPr="00D06EEF" w:rsidRDefault="008C6606" w:rsidP="008C6606">
      <w:pPr>
        <w:pStyle w:val="FootnoteText"/>
      </w:pPr>
      <w:r>
        <w:rPr>
          <w:rStyle w:val="FootnoteReference"/>
        </w:rPr>
        <w:footnoteRef/>
      </w:r>
      <w:r w:rsidRPr="00D06EEF">
        <w:t xml:space="preserve"> </w:t>
      </w:r>
      <w:r w:rsidRPr="00C22215">
        <w:rPr>
          <w:color w:val="0000FF"/>
          <w:szCs w:val="16"/>
          <w:lang w:val="ru-RU"/>
        </w:rPr>
        <w:t>同上</w:t>
      </w:r>
      <w:r w:rsidRPr="00D06EEF">
        <w:rPr>
          <w:color w:val="0000FF"/>
          <w:szCs w:val="16"/>
        </w:rPr>
        <w:t>——</w:t>
      </w:r>
      <w:r w:rsidRPr="00C22215">
        <w:rPr>
          <w:color w:val="0000FF"/>
          <w:szCs w:val="16"/>
          <w:lang w:val="ru-RU"/>
        </w:rPr>
        <w:t>对</w:t>
      </w:r>
      <w:r w:rsidRPr="004F3E70">
        <w:rPr>
          <w:color w:val="0000FF"/>
          <w:szCs w:val="16"/>
          <w:lang w:val="ru-RU"/>
        </w:rPr>
        <w:t>第</w:t>
      </w:r>
      <w:r w:rsidRPr="00D06EEF">
        <w:rPr>
          <w:color w:val="0000FF"/>
          <w:szCs w:val="16"/>
        </w:rPr>
        <w:t>13</w:t>
      </w:r>
      <w:r w:rsidRPr="004F3E70">
        <w:rPr>
          <w:color w:val="0000FF"/>
          <w:szCs w:val="16"/>
          <w:lang w:val="ru-RU"/>
        </w:rPr>
        <w:t>和</w:t>
      </w:r>
      <w:r w:rsidRPr="00D06EEF">
        <w:rPr>
          <w:color w:val="0000FF"/>
          <w:szCs w:val="16"/>
        </w:rPr>
        <w:t>17</w:t>
      </w:r>
      <w:r w:rsidRPr="00C22215">
        <w:rPr>
          <w:color w:val="0000FF"/>
          <w:szCs w:val="16"/>
          <w:lang w:val="ru-RU"/>
        </w:rPr>
        <w:t>个问题的回答</w:t>
      </w:r>
      <w:r w:rsidRPr="00D06EEF">
        <w:rPr>
          <w:color w:val="0000FF"/>
          <w:szCs w:val="16"/>
        </w:rPr>
        <w:t>：</w:t>
      </w:r>
      <w:r>
        <w:rPr>
          <w:color w:val="0000FF"/>
          <w:szCs w:val="16"/>
          <w:lang w:val="el-GR"/>
        </w:rPr>
        <w:t>τά</w:t>
      </w:r>
      <w:r w:rsidRPr="00D06EEF">
        <w:rPr>
          <w:color w:val="0000FF"/>
          <w:szCs w:val="16"/>
        </w:rPr>
        <w:t xml:space="preserve"> </w:t>
      </w:r>
      <w:r>
        <w:rPr>
          <w:color w:val="0000FF"/>
          <w:szCs w:val="16"/>
          <w:lang w:val="el-GR"/>
        </w:rPr>
        <w:t>ίδιώματα</w:t>
      </w:r>
      <w:r w:rsidRPr="00D06EEF">
        <w:rPr>
          <w:color w:val="0000FF"/>
          <w:szCs w:val="16"/>
        </w:rPr>
        <w:t xml:space="preserve"> </w:t>
      </w:r>
      <w:r>
        <w:rPr>
          <w:color w:val="0000FF"/>
          <w:szCs w:val="16"/>
          <w:lang w:val="el-GR"/>
        </w:rPr>
        <w:t>τοϋ</w:t>
      </w:r>
      <w:r w:rsidRPr="00D06EEF">
        <w:rPr>
          <w:color w:val="0000FF"/>
          <w:szCs w:val="16"/>
        </w:rPr>
        <w:t xml:space="preserve"> </w:t>
      </w:r>
      <w:r>
        <w:rPr>
          <w:color w:val="0000FF"/>
          <w:szCs w:val="16"/>
          <w:lang w:val="el-GR"/>
        </w:rPr>
        <w:t>Θεοϋ</w:t>
      </w:r>
      <w:r w:rsidRPr="00D06EEF">
        <w:rPr>
          <w:color w:val="0000FF"/>
          <w:szCs w:val="16"/>
        </w:rPr>
        <w:t xml:space="preserve"> </w:t>
      </w:r>
      <w:r>
        <w:rPr>
          <w:color w:val="0000FF"/>
          <w:szCs w:val="16"/>
          <w:lang w:val="el-GR"/>
        </w:rPr>
        <w:t>έίναι</w:t>
      </w:r>
      <w:r w:rsidRPr="00D06EEF">
        <w:rPr>
          <w:color w:val="0000FF"/>
          <w:szCs w:val="16"/>
        </w:rPr>
        <w:t xml:space="preserve"> </w:t>
      </w:r>
      <w:r>
        <w:rPr>
          <w:color w:val="0000FF"/>
          <w:szCs w:val="16"/>
          <w:lang w:val="el-GR"/>
        </w:rPr>
        <w:t>άναρίθμητα</w:t>
      </w:r>
      <w:r w:rsidRPr="004F3E70">
        <w:rPr>
          <w:color w:val="0000FF"/>
          <w:szCs w:val="16"/>
          <w:lang w:val="ru-RU"/>
        </w:rPr>
        <w:t>。</w:t>
      </w:r>
    </w:p>
  </w:footnote>
  <w:footnote w:id="247">
    <w:p w14:paraId="12900953" w14:textId="77777777" w:rsidR="008C6606" w:rsidRPr="00C22215" w:rsidRDefault="008C6606" w:rsidP="008C6606">
      <w:pPr>
        <w:pStyle w:val="FootnoteText"/>
        <w:rPr>
          <w:lang w:val="ru-RU"/>
        </w:rPr>
      </w:pPr>
      <w:r>
        <w:rPr>
          <w:rStyle w:val="FootnoteReference"/>
        </w:rPr>
        <w:footnoteRef/>
      </w:r>
      <w:r w:rsidRPr="00D06EEF">
        <w:t xml:space="preserve"> </w:t>
      </w:r>
      <w:r w:rsidRPr="00C22215">
        <w:rPr>
          <w:color w:val="0000FF"/>
          <w:szCs w:val="18"/>
          <w:lang w:val="ru-RU"/>
        </w:rPr>
        <w:t>他们将上帝的属性具体分为</w:t>
      </w:r>
      <w:r w:rsidRPr="00D06EEF">
        <w:rPr>
          <w:color w:val="0000FF"/>
          <w:szCs w:val="18"/>
        </w:rPr>
        <w:t>：1）</w:t>
      </w:r>
      <w:r w:rsidRPr="00C22215">
        <w:rPr>
          <w:i/>
          <w:iCs/>
          <w:color w:val="0000FF"/>
          <w:szCs w:val="18"/>
          <w:lang w:val="ru-RU"/>
        </w:rPr>
        <w:t>否定性属性</w:t>
      </w:r>
      <w:r w:rsidRPr="00D06EEF">
        <w:rPr>
          <w:color w:val="0000FF"/>
          <w:szCs w:val="18"/>
        </w:rPr>
        <w:t>（</w:t>
      </w:r>
      <w:r>
        <w:rPr>
          <w:color w:val="0000FF"/>
          <w:szCs w:val="18"/>
        </w:rPr>
        <w:t>άποφατικά</w:t>
      </w:r>
      <w:r w:rsidRPr="00D06EEF">
        <w:rPr>
          <w:color w:val="0000FF"/>
          <w:szCs w:val="18"/>
        </w:rPr>
        <w:t xml:space="preserve">, </w:t>
      </w:r>
      <w:r>
        <w:rPr>
          <w:color w:val="0000FF"/>
          <w:szCs w:val="18"/>
        </w:rPr>
        <w:t>negativa</w:t>
      </w:r>
      <w:r w:rsidRPr="00D06EEF">
        <w:rPr>
          <w:color w:val="0000FF"/>
          <w:szCs w:val="18"/>
        </w:rPr>
        <w:t>），</w:t>
      </w:r>
      <w:r w:rsidRPr="00C22215">
        <w:rPr>
          <w:color w:val="0000FF"/>
          <w:szCs w:val="18"/>
          <w:lang w:val="ru-RU"/>
        </w:rPr>
        <w:t>通过这些属性</w:t>
      </w:r>
      <w:r w:rsidRPr="00D06EEF">
        <w:rPr>
          <w:color w:val="0000FF"/>
          <w:szCs w:val="18"/>
        </w:rPr>
        <w:t>，</w:t>
      </w:r>
      <w:r w:rsidRPr="00C22215">
        <w:rPr>
          <w:color w:val="0000FF"/>
          <w:szCs w:val="18"/>
          <w:lang w:val="ru-RU"/>
        </w:rPr>
        <w:t>一切有限且不完美的东西都被排除在上帝之外</w:t>
      </w:r>
      <w:r w:rsidRPr="00D06EEF">
        <w:rPr>
          <w:color w:val="0000FF"/>
          <w:szCs w:val="18"/>
        </w:rPr>
        <w:t>；</w:t>
      </w:r>
      <w:r w:rsidRPr="00C22215">
        <w:rPr>
          <w:i/>
          <w:iCs/>
          <w:color w:val="0000FF"/>
          <w:szCs w:val="18"/>
          <w:lang w:val="ru-RU"/>
        </w:rPr>
        <w:t>以及肯定性</w:t>
      </w:r>
      <w:r w:rsidRPr="00C22215">
        <w:rPr>
          <w:color w:val="0000FF"/>
          <w:szCs w:val="18"/>
          <w:lang w:val="ru-RU"/>
        </w:rPr>
        <w:t>属性</w:t>
      </w:r>
      <w:r w:rsidRPr="00D06EEF">
        <w:rPr>
          <w:color w:val="0000FF"/>
          <w:szCs w:val="18"/>
        </w:rPr>
        <w:t>（</w:t>
      </w:r>
      <w:r>
        <w:rPr>
          <w:color w:val="0000FF"/>
          <w:szCs w:val="18"/>
        </w:rPr>
        <w:t>καταφατικά</w:t>
      </w:r>
      <w:r w:rsidRPr="00D06EEF">
        <w:rPr>
          <w:color w:val="0000FF"/>
          <w:szCs w:val="18"/>
        </w:rPr>
        <w:t xml:space="preserve">, </w:t>
      </w:r>
      <w:r>
        <w:rPr>
          <w:color w:val="0000FF"/>
          <w:szCs w:val="18"/>
        </w:rPr>
        <w:t>affirmativa</w:t>
      </w:r>
      <w:r w:rsidRPr="00D06EEF">
        <w:rPr>
          <w:color w:val="0000FF"/>
          <w:szCs w:val="18"/>
        </w:rPr>
        <w:t>），</w:t>
      </w:r>
      <w:r w:rsidRPr="00C22215">
        <w:rPr>
          <w:color w:val="0000FF"/>
          <w:szCs w:val="18"/>
          <w:lang w:val="ru-RU"/>
        </w:rPr>
        <w:t>通过这些属性</w:t>
      </w:r>
      <w:r w:rsidRPr="00D06EEF">
        <w:rPr>
          <w:color w:val="0000FF"/>
          <w:szCs w:val="18"/>
        </w:rPr>
        <w:t>，</w:t>
      </w:r>
      <w:r w:rsidRPr="00C22215">
        <w:rPr>
          <w:color w:val="0000FF"/>
          <w:szCs w:val="18"/>
          <w:lang w:val="ru-RU"/>
        </w:rPr>
        <w:t>将完美归于上帝</w:t>
      </w:r>
      <w:r w:rsidRPr="00D06EEF">
        <w:rPr>
          <w:color w:val="0000FF"/>
          <w:szCs w:val="18"/>
        </w:rPr>
        <w:t>，</w:t>
      </w:r>
      <w:r w:rsidRPr="00C22215">
        <w:rPr>
          <w:color w:val="0000FF"/>
          <w:szCs w:val="18"/>
          <w:lang w:val="ru-RU"/>
        </w:rPr>
        <w:t>例如</w:t>
      </w:r>
      <w:r w:rsidRPr="00D06EEF">
        <w:rPr>
          <w:color w:val="0000FF"/>
          <w:szCs w:val="18"/>
        </w:rPr>
        <w:t>：</w:t>
      </w:r>
      <w:r w:rsidRPr="00C22215">
        <w:rPr>
          <w:color w:val="0000FF"/>
          <w:szCs w:val="18"/>
          <w:lang w:val="ru-RU"/>
        </w:rPr>
        <w:t>无始的、至睿的</w:t>
      </w:r>
      <w:r w:rsidRPr="00D06EEF">
        <w:rPr>
          <w:i/>
          <w:iCs/>
          <w:color w:val="0000FF"/>
          <w:szCs w:val="18"/>
        </w:rPr>
        <w:t>（</w:t>
      </w:r>
      <w:r w:rsidRPr="00C22215">
        <w:rPr>
          <w:i/>
          <w:iCs/>
          <w:color w:val="0000FF"/>
          <w:szCs w:val="18"/>
          <w:lang w:val="ru-RU"/>
        </w:rPr>
        <w:t>圣约翰</w:t>
      </w:r>
      <w:r w:rsidRPr="00D06EEF">
        <w:rPr>
          <w:i/>
          <w:iCs/>
          <w:color w:val="0000FF"/>
          <w:szCs w:val="18"/>
        </w:rPr>
        <w:t>·</w:t>
      </w:r>
      <w:r w:rsidRPr="00C22215">
        <w:rPr>
          <w:i/>
          <w:iCs/>
          <w:color w:val="0000FF"/>
          <w:szCs w:val="18"/>
          <w:lang w:val="ru-RU"/>
        </w:rPr>
        <w:t>达马斯库斯</w:t>
      </w:r>
      <w:r w:rsidRPr="00D06EEF">
        <w:rPr>
          <w:i/>
          <w:iCs/>
          <w:color w:val="0000FF"/>
          <w:szCs w:val="18"/>
        </w:rPr>
        <w:t>，</w:t>
      </w:r>
      <w:r w:rsidRPr="00C22215">
        <w:rPr>
          <w:i/>
          <w:iCs/>
          <w:color w:val="0000FF"/>
          <w:szCs w:val="18"/>
          <w:lang w:val="ru-RU"/>
        </w:rPr>
        <w:t>《正统信仰论》</w:t>
      </w:r>
      <w:r w:rsidRPr="00D06EEF">
        <w:rPr>
          <w:i/>
          <w:iCs/>
          <w:color w:val="0000FF"/>
          <w:szCs w:val="18"/>
        </w:rPr>
        <w:t>，</w:t>
      </w:r>
      <w:r w:rsidRPr="00C22215">
        <w:rPr>
          <w:color w:val="0000FF"/>
          <w:szCs w:val="18"/>
          <w:lang w:val="ru-RU"/>
        </w:rPr>
        <w:t>第</w:t>
      </w:r>
      <w:r w:rsidRPr="00D06EEF">
        <w:rPr>
          <w:color w:val="0000FF"/>
          <w:szCs w:val="18"/>
        </w:rPr>
        <w:t>1</w:t>
      </w:r>
      <w:r w:rsidRPr="00C22215">
        <w:rPr>
          <w:color w:val="0000FF"/>
          <w:szCs w:val="18"/>
          <w:lang w:val="ru-RU"/>
        </w:rPr>
        <w:t>卷</w:t>
      </w:r>
      <w:r w:rsidRPr="00D06EEF">
        <w:rPr>
          <w:color w:val="0000FF"/>
          <w:szCs w:val="18"/>
        </w:rPr>
        <w:t>，</w:t>
      </w:r>
      <w:r w:rsidRPr="00C22215">
        <w:rPr>
          <w:color w:val="0000FF"/>
          <w:szCs w:val="18"/>
          <w:lang w:val="ru-RU"/>
        </w:rPr>
        <w:t>第</w:t>
      </w:r>
      <w:r w:rsidRPr="00D06EEF">
        <w:rPr>
          <w:color w:val="0000FF"/>
          <w:szCs w:val="18"/>
        </w:rPr>
        <w:t>12</w:t>
      </w:r>
      <w:r w:rsidRPr="00C22215">
        <w:rPr>
          <w:color w:val="0000FF"/>
          <w:szCs w:val="18"/>
          <w:lang w:val="ru-RU"/>
        </w:rPr>
        <w:t>章</w:t>
      </w:r>
      <w:r w:rsidRPr="00D06EEF">
        <w:rPr>
          <w:color w:val="0000FF"/>
          <w:szCs w:val="18"/>
        </w:rPr>
        <w:t>）；2）</w:t>
      </w:r>
      <w:r w:rsidRPr="00C22215">
        <w:rPr>
          <w:color w:val="0000FF"/>
          <w:szCs w:val="18"/>
          <w:lang w:val="ru-RU"/>
        </w:rPr>
        <w:t>静止的属性</w:t>
      </w:r>
      <w:r w:rsidRPr="00D06EEF">
        <w:rPr>
          <w:color w:val="0000FF"/>
          <w:szCs w:val="18"/>
        </w:rPr>
        <w:t>（</w:t>
      </w:r>
      <w:r w:rsidRPr="00C22215">
        <w:rPr>
          <w:color w:val="0000FF"/>
          <w:szCs w:val="18"/>
          <w:lang w:val="ru-RU"/>
        </w:rPr>
        <w:t>άνενεργητικά</w:t>
      </w:r>
      <w:r w:rsidRPr="00D06EEF">
        <w:rPr>
          <w:color w:val="0000FF"/>
          <w:szCs w:val="18"/>
        </w:rPr>
        <w:t>, quiescentia, immanentia），</w:t>
      </w:r>
      <w:r w:rsidRPr="00C22215">
        <w:rPr>
          <w:color w:val="0000FF"/>
          <w:szCs w:val="18"/>
          <w:lang w:val="ru-RU"/>
        </w:rPr>
        <w:t>即内在于上帝的属性</w:t>
      </w:r>
      <w:r w:rsidRPr="00D06EEF">
        <w:rPr>
          <w:color w:val="0000FF"/>
          <w:szCs w:val="18"/>
        </w:rPr>
        <w:t xml:space="preserve">； </w:t>
      </w:r>
      <w:r w:rsidRPr="00176BF5">
        <w:rPr>
          <w:color w:val="0000FF"/>
          <w:szCs w:val="18"/>
          <w:lang w:val="ru-RU"/>
        </w:rPr>
        <w:t>《正统信仰论》</w:t>
      </w:r>
      <w:r w:rsidRPr="00D06EEF">
        <w:rPr>
          <w:color w:val="0000FF"/>
          <w:szCs w:val="18"/>
        </w:rPr>
        <w:t>，</w:t>
      </w:r>
      <w:r w:rsidRPr="00176BF5">
        <w:rPr>
          <w:color w:val="0000FF"/>
          <w:szCs w:val="18"/>
          <w:lang w:val="ru-RU"/>
        </w:rPr>
        <w:t>第</w:t>
      </w:r>
      <w:r w:rsidRPr="00D06EEF">
        <w:rPr>
          <w:color w:val="0000FF"/>
          <w:szCs w:val="18"/>
        </w:rPr>
        <w:t>1</w:t>
      </w:r>
      <w:r w:rsidRPr="00176BF5">
        <w:rPr>
          <w:color w:val="0000FF"/>
          <w:szCs w:val="18"/>
          <w:lang w:val="ru-RU"/>
        </w:rPr>
        <w:t>卷</w:t>
      </w:r>
      <w:r w:rsidRPr="00D06EEF">
        <w:rPr>
          <w:color w:val="0000FF"/>
          <w:szCs w:val="18"/>
        </w:rPr>
        <w:t>，</w:t>
      </w:r>
      <w:r w:rsidRPr="00176BF5">
        <w:rPr>
          <w:color w:val="0000FF"/>
          <w:szCs w:val="18"/>
          <w:lang w:val="ru-RU"/>
        </w:rPr>
        <w:t>第</w:t>
      </w:r>
      <w:r w:rsidRPr="00D06EEF">
        <w:rPr>
          <w:color w:val="0000FF"/>
          <w:szCs w:val="18"/>
        </w:rPr>
        <w:t>12</w:t>
      </w:r>
      <w:r w:rsidRPr="00176BF5">
        <w:rPr>
          <w:color w:val="0000FF"/>
          <w:szCs w:val="18"/>
          <w:lang w:val="ru-RU"/>
        </w:rPr>
        <w:t>章</w:t>
      </w:r>
      <w:r w:rsidRPr="00D06EEF">
        <w:rPr>
          <w:color w:val="0000FF"/>
          <w:szCs w:val="18"/>
        </w:rPr>
        <w:t>）；2）</w:t>
      </w:r>
      <w:r w:rsidRPr="00176BF5">
        <w:rPr>
          <w:i/>
          <w:iCs/>
          <w:color w:val="0000FF"/>
          <w:szCs w:val="18"/>
          <w:lang w:val="ru-RU"/>
        </w:rPr>
        <w:t>分为静止属性</w:t>
      </w:r>
      <w:r w:rsidRPr="00D06EEF">
        <w:rPr>
          <w:color w:val="0000FF"/>
          <w:szCs w:val="18"/>
        </w:rPr>
        <w:t>（</w:t>
      </w:r>
      <w:r>
        <w:rPr>
          <w:color w:val="0000FF"/>
          <w:szCs w:val="18"/>
        </w:rPr>
        <w:t>άνενεργητικά</w:t>
      </w:r>
      <w:r w:rsidRPr="00D06EEF">
        <w:rPr>
          <w:color w:val="0000FF"/>
          <w:szCs w:val="18"/>
        </w:rPr>
        <w:t xml:space="preserve">, </w:t>
      </w:r>
      <w:r>
        <w:rPr>
          <w:color w:val="0000FF"/>
          <w:szCs w:val="18"/>
        </w:rPr>
        <w:t>quiescentia</w:t>
      </w:r>
      <w:r w:rsidRPr="00D06EEF">
        <w:rPr>
          <w:color w:val="0000FF"/>
          <w:szCs w:val="18"/>
        </w:rPr>
        <w:t xml:space="preserve">, </w:t>
      </w:r>
      <w:r>
        <w:rPr>
          <w:color w:val="0000FF"/>
          <w:szCs w:val="18"/>
        </w:rPr>
        <w:t>immanentia</w:t>
      </w:r>
      <w:r w:rsidRPr="00D06EEF">
        <w:rPr>
          <w:color w:val="0000FF"/>
          <w:szCs w:val="18"/>
        </w:rPr>
        <w:t>），</w:t>
      </w:r>
      <w:r w:rsidRPr="00176BF5">
        <w:rPr>
          <w:color w:val="0000FF"/>
          <w:szCs w:val="18"/>
          <w:lang w:val="ru-RU"/>
        </w:rPr>
        <w:t>即不包含行动概念的属性</w:t>
      </w:r>
      <w:r w:rsidRPr="00D06EEF">
        <w:rPr>
          <w:color w:val="0000FF"/>
          <w:szCs w:val="18"/>
        </w:rPr>
        <w:t>，</w:t>
      </w:r>
      <w:r w:rsidRPr="00176BF5">
        <w:rPr>
          <w:color w:val="0000FF"/>
          <w:szCs w:val="18"/>
          <w:lang w:val="ru-RU"/>
        </w:rPr>
        <w:t>以及</w:t>
      </w:r>
      <w:r w:rsidRPr="00176BF5">
        <w:rPr>
          <w:i/>
          <w:iCs/>
          <w:color w:val="0000FF"/>
          <w:szCs w:val="18"/>
          <w:lang w:val="ru-RU"/>
        </w:rPr>
        <w:t>行动属性</w:t>
      </w:r>
      <w:r w:rsidRPr="00D06EEF">
        <w:rPr>
          <w:color w:val="0000FF"/>
          <w:szCs w:val="18"/>
        </w:rPr>
        <w:t>（</w:t>
      </w:r>
      <w:r>
        <w:rPr>
          <w:color w:val="0000FF"/>
          <w:szCs w:val="18"/>
        </w:rPr>
        <w:t>ένεργητικά</w:t>
      </w:r>
      <w:r w:rsidRPr="00D06EEF">
        <w:rPr>
          <w:color w:val="0000FF"/>
          <w:szCs w:val="18"/>
        </w:rPr>
        <w:t xml:space="preserve">, </w:t>
      </w:r>
      <w:r>
        <w:rPr>
          <w:color w:val="0000FF"/>
          <w:szCs w:val="18"/>
        </w:rPr>
        <w:t>operative</w:t>
      </w:r>
      <w:r w:rsidRPr="00D06EEF">
        <w:rPr>
          <w:color w:val="0000FF"/>
          <w:szCs w:val="18"/>
        </w:rPr>
        <w:t xml:space="preserve">, </w:t>
      </w:r>
      <w:r>
        <w:rPr>
          <w:color w:val="0000FF"/>
          <w:szCs w:val="18"/>
        </w:rPr>
        <w:t>transeuntia</w:t>
      </w:r>
      <w:r w:rsidRPr="00D06EEF">
        <w:rPr>
          <w:color w:val="0000FF"/>
          <w:szCs w:val="18"/>
        </w:rPr>
        <w:t>），</w:t>
      </w:r>
      <w:r w:rsidRPr="00176BF5">
        <w:rPr>
          <w:color w:val="0000FF"/>
          <w:szCs w:val="18"/>
          <w:lang w:val="ru-RU"/>
        </w:rPr>
        <w:t>即包含行动概念的属性</w:t>
      </w:r>
      <w:r w:rsidRPr="00D06EEF">
        <w:rPr>
          <w:color w:val="0000FF"/>
          <w:szCs w:val="18"/>
        </w:rPr>
        <w:t>：</w:t>
      </w:r>
      <w:r w:rsidRPr="00176BF5">
        <w:rPr>
          <w:color w:val="0000FF"/>
          <w:szCs w:val="18"/>
          <w:lang w:val="ru-RU"/>
        </w:rPr>
        <w:t>永恒的、良善的</w:t>
      </w:r>
      <w:r w:rsidRPr="00D06EEF">
        <w:rPr>
          <w:color w:val="0000FF"/>
          <w:szCs w:val="18"/>
        </w:rPr>
        <w:t>……； 3）</w:t>
      </w:r>
      <w:r w:rsidRPr="00176BF5">
        <w:rPr>
          <w:color w:val="0000FF"/>
          <w:szCs w:val="18"/>
          <w:lang w:val="ru-RU"/>
        </w:rPr>
        <w:t>分为与上帝意志相关的</w:t>
      </w:r>
      <w:r w:rsidRPr="00176BF5">
        <w:rPr>
          <w:i/>
          <w:iCs/>
          <w:color w:val="0000FF"/>
          <w:szCs w:val="18"/>
          <w:lang w:val="ru-RU"/>
        </w:rPr>
        <w:t>道德属性</w:t>
      </w:r>
      <w:r w:rsidRPr="00D06EEF">
        <w:rPr>
          <w:color w:val="0000FF"/>
          <w:szCs w:val="18"/>
        </w:rPr>
        <w:t>（</w:t>
      </w:r>
      <w:r>
        <w:rPr>
          <w:color w:val="0000FF"/>
          <w:szCs w:val="18"/>
        </w:rPr>
        <w:t>moralia</w:t>
      </w:r>
      <w:r w:rsidRPr="00D06EEF">
        <w:rPr>
          <w:color w:val="0000FF"/>
          <w:szCs w:val="18"/>
        </w:rPr>
        <w:t>）</w:t>
      </w:r>
      <w:r w:rsidRPr="00176BF5">
        <w:rPr>
          <w:color w:val="0000FF"/>
          <w:szCs w:val="18"/>
          <w:lang w:val="ru-RU"/>
        </w:rPr>
        <w:t>和不具有此类关联的</w:t>
      </w:r>
      <w:r w:rsidRPr="00176BF5">
        <w:rPr>
          <w:i/>
          <w:iCs/>
          <w:color w:val="0000FF"/>
          <w:szCs w:val="18"/>
          <w:lang w:val="ru-RU"/>
        </w:rPr>
        <w:t>自然属性</w:t>
      </w:r>
      <w:r w:rsidRPr="00D06EEF">
        <w:rPr>
          <w:color w:val="0000FF"/>
          <w:szCs w:val="18"/>
        </w:rPr>
        <w:t>（</w:t>
      </w:r>
      <w:r>
        <w:rPr>
          <w:color w:val="0000FF"/>
          <w:szCs w:val="18"/>
        </w:rPr>
        <w:t>physica</w:t>
      </w:r>
      <w:r w:rsidRPr="00D06EEF">
        <w:rPr>
          <w:color w:val="0000FF"/>
          <w:szCs w:val="18"/>
        </w:rPr>
        <w:t xml:space="preserve">, </w:t>
      </w:r>
      <w:r>
        <w:rPr>
          <w:color w:val="0000FF"/>
          <w:szCs w:val="18"/>
        </w:rPr>
        <w:t>seu metaphysica</w:t>
      </w:r>
      <w:r w:rsidRPr="00D06EEF">
        <w:rPr>
          <w:color w:val="0000FF"/>
          <w:szCs w:val="18"/>
        </w:rPr>
        <w:t>）：</w:t>
      </w:r>
      <w:r w:rsidRPr="00176BF5">
        <w:rPr>
          <w:color w:val="0000FF"/>
          <w:szCs w:val="18"/>
          <w:lang w:val="ru-RU"/>
        </w:rPr>
        <w:t>公正的、本真的</w:t>
      </w:r>
      <w:r w:rsidRPr="00D06EEF">
        <w:rPr>
          <w:color w:val="0000FF"/>
          <w:szCs w:val="18"/>
        </w:rPr>
        <w:t>；4）</w:t>
      </w:r>
      <w:r w:rsidRPr="00176BF5">
        <w:rPr>
          <w:color w:val="0000FF"/>
          <w:szCs w:val="18"/>
          <w:lang w:val="ru-RU"/>
        </w:rPr>
        <w:t>分为</w:t>
      </w:r>
      <w:r w:rsidRPr="00176BF5">
        <w:rPr>
          <w:i/>
          <w:iCs/>
          <w:color w:val="0000FF"/>
          <w:szCs w:val="18"/>
          <w:lang w:val="ru-RU"/>
        </w:rPr>
        <w:t>本义属性</w:t>
      </w:r>
      <w:r w:rsidRPr="00D06EEF">
        <w:rPr>
          <w:color w:val="0000FF"/>
          <w:szCs w:val="18"/>
        </w:rPr>
        <w:t>（</w:t>
      </w:r>
      <w:r>
        <w:rPr>
          <w:color w:val="0000FF"/>
          <w:szCs w:val="18"/>
        </w:rPr>
        <w:t>propria</w:t>
      </w:r>
      <w:r w:rsidRPr="00D06EEF">
        <w:rPr>
          <w:color w:val="0000FF"/>
          <w:szCs w:val="18"/>
        </w:rPr>
        <w:t>）</w:t>
      </w:r>
      <w:r w:rsidRPr="00176BF5">
        <w:rPr>
          <w:i/>
          <w:iCs/>
          <w:color w:val="0000FF"/>
          <w:szCs w:val="18"/>
          <w:lang w:val="ru-RU"/>
        </w:rPr>
        <w:t>和比喻属性</w:t>
      </w:r>
      <w:r w:rsidRPr="00D06EEF">
        <w:rPr>
          <w:color w:val="0000FF"/>
          <w:szCs w:val="18"/>
        </w:rPr>
        <w:t>（</w:t>
      </w:r>
      <w:r>
        <w:rPr>
          <w:color w:val="0000FF"/>
          <w:szCs w:val="18"/>
        </w:rPr>
        <w:t>metaphorica</w:t>
      </w:r>
      <w:r w:rsidRPr="00D06EEF">
        <w:rPr>
          <w:color w:val="0000FF"/>
          <w:szCs w:val="18"/>
        </w:rPr>
        <w:t xml:space="preserve">, </w:t>
      </w:r>
      <w:r>
        <w:rPr>
          <w:color w:val="0000FF"/>
          <w:szCs w:val="18"/>
        </w:rPr>
        <w:t>seu impropria</w:t>
      </w:r>
      <w:r w:rsidRPr="00D06EEF">
        <w:rPr>
          <w:color w:val="0000FF"/>
          <w:szCs w:val="18"/>
        </w:rPr>
        <w:t>）：</w:t>
      </w:r>
      <w:r w:rsidRPr="00176BF5">
        <w:rPr>
          <w:color w:val="0000FF"/>
          <w:szCs w:val="18"/>
          <w:lang w:val="ru-RU"/>
        </w:rPr>
        <w:t>全能的、发怒的</w:t>
      </w:r>
      <w:r w:rsidRPr="00D06EEF">
        <w:rPr>
          <w:color w:val="0000FF"/>
          <w:szCs w:val="18"/>
        </w:rPr>
        <w:t>； 5）</w:t>
      </w:r>
      <w:r w:rsidRPr="00176BF5">
        <w:rPr>
          <w:color w:val="0000FF"/>
          <w:szCs w:val="18"/>
          <w:lang w:val="ru-RU"/>
        </w:rPr>
        <w:t>分为</w:t>
      </w:r>
      <w:r w:rsidRPr="00176BF5">
        <w:rPr>
          <w:i/>
          <w:iCs/>
          <w:color w:val="0000FF"/>
          <w:szCs w:val="18"/>
          <w:lang w:val="ru-RU"/>
        </w:rPr>
        <w:t>原始属性</w:t>
      </w:r>
      <w:r w:rsidRPr="00D06EEF">
        <w:rPr>
          <w:color w:val="0000FF"/>
          <w:szCs w:val="18"/>
        </w:rPr>
        <w:t>（</w:t>
      </w:r>
      <w:r>
        <w:rPr>
          <w:color w:val="0000FF"/>
          <w:szCs w:val="18"/>
        </w:rPr>
        <w:t>primitiva</w:t>
      </w:r>
      <w:r w:rsidRPr="00D06EEF">
        <w:rPr>
          <w:color w:val="0000FF"/>
          <w:szCs w:val="18"/>
        </w:rPr>
        <w:t>）</w:t>
      </w:r>
      <w:r w:rsidRPr="00176BF5">
        <w:rPr>
          <w:i/>
          <w:iCs/>
          <w:color w:val="0000FF"/>
          <w:szCs w:val="18"/>
          <w:lang w:val="ru-RU"/>
        </w:rPr>
        <w:t>和派生属性</w:t>
      </w:r>
      <w:r w:rsidRPr="00D06EEF">
        <w:rPr>
          <w:color w:val="0000FF"/>
          <w:szCs w:val="18"/>
        </w:rPr>
        <w:t>（</w:t>
      </w:r>
      <w:r>
        <w:rPr>
          <w:color w:val="0000FF"/>
          <w:szCs w:val="18"/>
        </w:rPr>
        <w:t>derivata</w:t>
      </w:r>
      <w:r w:rsidRPr="00D06EEF">
        <w:rPr>
          <w:color w:val="0000FF"/>
          <w:szCs w:val="18"/>
        </w:rPr>
        <w:t>），</w:t>
      </w:r>
      <w:r w:rsidRPr="00176BF5">
        <w:rPr>
          <w:color w:val="0000FF"/>
          <w:szCs w:val="18"/>
          <w:lang w:val="ru-RU"/>
        </w:rPr>
        <w:t>其中前者是后者的基础</w:t>
      </w:r>
      <w:r w:rsidRPr="00D06EEF">
        <w:rPr>
          <w:color w:val="0000FF"/>
          <w:szCs w:val="18"/>
        </w:rPr>
        <w:t>：</w:t>
      </w:r>
      <w:r w:rsidRPr="00176BF5">
        <w:rPr>
          <w:color w:val="0000FF"/>
          <w:szCs w:val="18"/>
          <w:lang w:val="ru-RU"/>
        </w:rPr>
        <w:t>永恒的、不朽的</w:t>
      </w:r>
      <w:r w:rsidRPr="00D06EEF">
        <w:rPr>
          <w:color w:val="0000FF"/>
          <w:szCs w:val="18"/>
        </w:rPr>
        <w:t>；6）</w:t>
      </w:r>
      <w:r w:rsidRPr="00176BF5">
        <w:rPr>
          <w:color w:val="0000FF"/>
          <w:szCs w:val="18"/>
          <w:lang w:val="ru-RU"/>
        </w:rPr>
        <w:t>分为</w:t>
      </w:r>
      <w:r w:rsidRPr="00176BF5">
        <w:rPr>
          <w:i/>
          <w:iCs/>
          <w:color w:val="0000FF"/>
          <w:szCs w:val="18"/>
          <w:lang w:val="ru-RU"/>
        </w:rPr>
        <w:t>相对属性</w:t>
      </w:r>
      <w:r w:rsidRPr="00D06EEF">
        <w:rPr>
          <w:color w:val="0000FF"/>
          <w:szCs w:val="18"/>
        </w:rPr>
        <w:t>（</w:t>
      </w:r>
      <w:r>
        <w:rPr>
          <w:color w:val="0000FF"/>
          <w:szCs w:val="18"/>
        </w:rPr>
        <w:t>relativa</w:t>
      </w:r>
      <w:r w:rsidRPr="00D06EEF">
        <w:rPr>
          <w:color w:val="0000FF"/>
          <w:szCs w:val="18"/>
        </w:rPr>
        <w:t>），</w:t>
      </w:r>
      <w:r w:rsidRPr="00176BF5">
        <w:rPr>
          <w:color w:val="0000FF"/>
          <w:szCs w:val="18"/>
          <w:lang w:val="ru-RU"/>
        </w:rPr>
        <w:t>表达上帝与世界之间的关系</w:t>
      </w:r>
      <w:r w:rsidRPr="00D06EEF">
        <w:rPr>
          <w:color w:val="0000FF"/>
          <w:szCs w:val="18"/>
        </w:rPr>
        <w:t>，</w:t>
      </w:r>
      <w:r w:rsidRPr="00176BF5">
        <w:rPr>
          <w:color w:val="0000FF"/>
          <w:szCs w:val="18"/>
          <w:lang w:val="ru-RU"/>
        </w:rPr>
        <w:t>以及</w:t>
      </w:r>
      <w:r w:rsidRPr="00176BF5">
        <w:rPr>
          <w:i/>
          <w:iCs/>
          <w:color w:val="0000FF"/>
          <w:szCs w:val="18"/>
          <w:lang w:val="ru-RU"/>
        </w:rPr>
        <w:t>绝对属性</w:t>
      </w:r>
      <w:r w:rsidRPr="00D06EEF">
        <w:rPr>
          <w:color w:val="0000FF"/>
          <w:szCs w:val="18"/>
        </w:rPr>
        <w:t>（</w:t>
      </w:r>
      <w:r>
        <w:rPr>
          <w:color w:val="0000FF"/>
          <w:szCs w:val="18"/>
        </w:rPr>
        <w:t>absolute</w:t>
      </w:r>
      <w:r w:rsidRPr="00D06EEF">
        <w:rPr>
          <w:color w:val="0000FF"/>
          <w:szCs w:val="18"/>
        </w:rPr>
        <w:t>），</w:t>
      </w:r>
      <w:r w:rsidRPr="00176BF5">
        <w:rPr>
          <w:color w:val="0000FF"/>
          <w:szCs w:val="18"/>
          <w:lang w:val="ru-RU"/>
        </w:rPr>
        <w:t>属于上帝本身且与其他存在物毫无关联</w:t>
      </w:r>
      <w:r w:rsidRPr="00D06EEF">
        <w:rPr>
          <w:color w:val="0000FF"/>
          <w:szCs w:val="18"/>
        </w:rPr>
        <w:t xml:space="preserve">： </w:t>
      </w:r>
      <w:r w:rsidRPr="00176BF5">
        <w:rPr>
          <w:color w:val="0000FF"/>
          <w:szCs w:val="18"/>
          <w:lang w:val="ru-RU"/>
        </w:rPr>
        <w:t>至善、无限等。</w:t>
      </w:r>
      <w:r w:rsidRPr="00C22215">
        <w:rPr>
          <w:color w:val="0000FF"/>
          <w:szCs w:val="18"/>
          <w:lang w:val="ru-RU"/>
        </w:rPr>
        <w:t>关于这些以及其他许多神性属性的分类，可参阅以下著作：</w:t>
      </w:r>
      <w:r>
        <w:rPr>
          <w:i/>
          <w:iCs/>
          <w:color w:val="0000FF"/>
          <w:szCs w:val="18"/>
        </w:rPr>
        <w:t>Pauli</w:t>
      </w:r>
      <w:r w:rsidRPr="00D06EEF">
        <w:rPr>
          <w:i/>
          <w:iCs/>
          <w:color w:val="0000FF"/>
          <w:szCs w:val="18"/>
          <w:lang w:val="ru-RU"/>
        </w:rPr>
        <w:t xml:space="preserve"> </w:t>
      </w:r>
      <w:r>
        <w:rPr>
          <w:i/>
          <w:iCs/>
          <w:color w:val="0000FF"/>
          <w:szCs w:val="18"/>
        </w:rPr>
        <w:t>Jac</w:t>
      </w:r>
      <w:r w:rsidRPr="00C22215">
        <w:rPr>
          <w:i/>
          <w:iCs/>
          <w:color w:val="0000FF"/>
          <w:szCs w:val="18"/>
          <w:lang w:val="ru-RU"/>
        </w:rPr>
        <w:t xml:space="preserve">. </w:t>
      </w:r>
      <w:r>
        <w:rPr>
          <w:i/>
          <w:iCs/>
          <w:color w:val="0000FF"/>
          <w:szCs w:val="18"/>
        </w:rPr>
        <w:t>Andreae</w:t>
      </w:r>
      <w:r w:rsidRPr="00D06EEF">
        <w:rPr>
          <w:i/>
          <w:iCs/>
          <w:color w:val="0000FF"/>
          <w:szCs w:val="18"/>
          <w:lang w:val="ru-RU"/>
        </w:rPr>
        <w:t>——</w:t>
      </w:r>
      <w:r>
        <w:rPr>
          <w:i/>
          <w:iCs/>
          <w:color w:val="0000FF"/>
          <w:szCs w:val="18"/>
        </w:rPr>
        <w:t>《</w:t>
      </w:r>
      <w:r>
        <w:rPr>
          <w:color w:val="0000FF"/>
          <w:szCs w:val="18"/>
        </w:rPr>
        <w:t>论神性属性的</w:t>
      </w:r>
      <w:r w:rsidRPr="00C22215">
        <w:rPr>
          <w:color w:val="0000FF"/>
          <w:szCs w:val="18"/>
          <w:lang w:val="ru-RU"/>
        </w:rPr>
        <w:t>各种分类及其利弊</w:t>
      </w:r>
      <w:r>
        <w:rPr>
          <w:i/>
          <w:iCs/>
          <w:color w:val="0000FF"/>
          <w:szCs w:val="18"/>
        </w:rPr>
        <w:t>》</w:t>
      </w:r>
      <w:r w:rsidRPr="00D06EEF">
        <w:rPr>
          <w:color w:val="0000FF"/>
          <w:szCs w:val="18"/>
          <w:lang w:val="ru-RU"/>
        </w:rPr>
        <w:t>（</w:t>
      </w:r>
      <w:r>
        <w:rPr>
          <w:color w:val="0000FF"/>
          <w:szCs w:val="18"/>
        </w:rPr>
        <w:t>Comment</w:t>
      </w:r>
      <w:r w:rsidRPr="00D06EEF">
        <w:rPr>
          <w:color w:val="0000FF"/>
          <w:szCs w:val="18"/>
          <w:lang w:val="ru-RU"/>
        </w:rPr>
        <w:t xml:space="preserve">. </w:t>
      </w:r>
      <w:r>
        <w:rPr>
          <w:color w:val="0000FF"/>
          <w:szCs w:val="18"/>
        </w:rPr>
        <w:t>de</w:t>
      </w:r>
      <w:r w:rsidRPr="00D06EEF">
        <w:rPr>
          <w:color w:val="0000FF"/>
          <w:szCs w:val="18"/>
          <w:lang w:val="ru-RU"/>
        </w:rPr>
        <w:t xml:space="preserve"> </w:t>
      </w:r>
      <w:r>
        <w:rPr>
          <w:color w:val="0000FF"/>
          <w:szCs w:val="18"/>
        </w:rPr>
        <w:t>attribut</w:t>
      </w:r>
      <w:r w:rsidRPr="00D06EEF">
        <w:rPr>
          <w:color w:val="0000FF"/>
          <w:szCs w:val="18"/>
          <w:lang w:val="ru-RU"/>
        </w:rPr>
        <w:t xml:space="preserve">. </w:t>
      </w:r>
      <w:r>
        <w:rPr>
          <w:color w:val="0000FF"/>
          <w:szCs w:val="18"/>
        </w:rPr>
        <w:t>divin</w:t>
      </w:r>
      <w:r w:rsidRPr="00D06EEF">
        <w:rPr>
          <w:color w:val="0000FF"/>
          <w:szCs w:val="18"/>
          <w:lang w:val="ru-RU"/>
        </w:rPr>
        <w:t xml:space="preserve">. </w:t>
      </w:r>
      <w:r>
        <w:rPr>
          <w:color w:val="0000FF"/>
          <w:szCs w:val="18"/>
        </w:rPr>
        <w:t>variis</w:t>
      </w:r>
      <w:r w:rsidRPr="00D06EEF">
        <w:rPr>
          <w:color w:val="0000FF"/>
          <w:szCs w:val="18"/>
          <w:lang w:val="ru-RU"/>
        </w:rPr>
        <w:t xml:space="preserve"> </w:t>
      </w:r>
      <w:r>
        <w:rPr>
          <w:color w:val="0000FF"/>
          <w:szCs w:val="18"/>
        </w:rPr>
        <w:t>divisionibus</w:t>
      </w:r>
      <w:r w:rsidRPr="00D06EEF">
        <w:rPr>
          <w:color w:val="0000FF"/>
          <w:szCs w:val="18"/>
          <w:lang w:val="ru-RU"/>
        </w:rPr>
        <w:t xml:space="preserve"> </w:t>
      </w:r>
      <w:r>
        <w:rPr>
          <w:color w:val="0000FF"/>
          <w:szCs w:val="18"/>
        </w:rPr>
        <w:t>earumque</w:t>
      </w:r>
      <w:r w:rsidRPr="00D06EEF">
        <w:rPr>
          <w:color w:val="0000FF"/>
          <w:szCs w:val="18"/>
          <w:lang w:val="ru-RU"/>
        </w:rPr>
        <w:t xml:space="preserve"> </w:t>
      </w:r>
      <w:r>
        <w:rPr>
          <w:color w:val="0000FF"/>
          <w:szCs w:val="18"/>
        </w:rPr>
        <w:t>commodis</w:t>
      </w:r>
      <w:r w:rsidRPr="00D06EEF">
        <w:rPr>
          <w:color w:val="0000FF"/>
          <w:szCs w:val="18"/>
          <w:lang w:val="ru-RU"/>
        </w:rPr>
        <w:t xml:space="preserve"> </w:t>
      </w:r>
      <w:r>
        <w:rPr>
          <w:color w:val="0000FF"/>
          <w:szCs w:val="18"/>
        </w:rPr>
        <w:t>et</w:t>
      </w:r>
      <w:r w:rsidRPr="00D06EEF">
        <w:rPr>
          <w:color w:val="0000FF"/>
          <w:szCs w:val="18"/>
          <w:lang w:val="ru-RU"/>
        </w:rPr>
        <w:t xml:space="preserve"> </w:t>
      </w:r>
      <w:r>
        <w:rPr>
          <w:color w:val="0000FF"/>
          <w:szCs w:val="18"/>
        </w:rPr>
        <w:t>incommodis</w:t>
      </w:r>
      <w:r w:rsidRPr="00D06EEF">
        <w:rPr>
          <w:color w:val="0000FF"/>
          <w:szCs w:val="18"/>
          <w:lang w:val="ru-RU"/>
        </w:rPr>
        <w:t>），</w:t>
      </w:r>
      <w:r>
        <w:rPr>
          <w:color w:val="0000FF"/>
          <w:szCs w:val="18"/>
        </w:rPr>
        <w:t>附有奖章</w:t>
      </w:r>
      <w:r w:rsidRPr="00C22215">
        <w:rPr>
          <w:color w:val="0000FF"/>
          <w:szCs w:val="18"/>
          <w:lang w:val="ru-RU"/>
        </w:rPr>
        <w:t>。</w:t>
      </w:r>
      <w:r>
        <w:rPr>
          <w:color w:val="0000FF"/>
          <w:szCs w:val="18"/>
        </w:rPr>
        <w:t>鹿特丹</w:t>
      </w:r>
      <w:r w:rsidRPr="00C22215">
        <w:rPr>
          <w:color w:val="0000FF"/>
          <w:szCs w:val="18"/>
          <w:lang w:val="ru-RU"/>
        </w:rPr>
        <w:t>，1824年。</w:t>
      </w:r>
    </w:p>
  </w:footnote>
  <w:footnote w:id="248">
    <w:p w14:paraId="3AC273D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7"/>
          <w:lang w:val="ru-RU"/>
        </w:rPr>
        <w:t>“我们信奉唯一真神，全能且无限——άόριστον……”（东方宗主教关于正教信仰的通谕，第一条）。 “上帝……在祂自己之内</w:t>
      </w:r>
      <w:r w:rsidRPr="00C22215">
        <w:rPr>
          <w:i/>
          <w:iCs/>
          <w:color w:val="0000FF"/>
          <w:szCs w:val="17"/>
          <w:lang w:val="ru-RU"/>
        </w:rPr>
        <w:t>是</w:t>
      </w:r>
      <w:r w:rsidRPr="00C22215">
        <w:rPr>
          <w:color w:val="0000FF"/>
          <w:szCs w:val="17"/>
          <w:lang w:val="ru-RU"/>
        </w:rPr>
        <w:t xml:space="preserve">至善至美的——καθ' </w:t>
      </w:r>
      <w:r>
        <w:rPr>
          <w:color w:val="0000FF"/>
          <w:szCs w:val="17"/>
        </w:rPr>
        <w:t>έαυτόν</w:t>
      </w:r>
      <w:r w:rsidRPr="00D06EEF">
        <w:rPr>
          <w:color w:val="0000FF"/>
          <w:szCs w:val="17"/>
          <w:lang w:val="ru-RU"/>
        </w:rPr>
        <w:t xml:space="preserve"> </w:t>
      </w:r>
      <w:r>
        <w:rPr>
          <w:color w:val="0000FF"/>
          <w:szCs w:val="17"/>
        </w:rPr>
        <w:t>ύπερτελής</w:t>
      </w:r>
      <w:r w:rsidRPr="00D06EEF">
        <w:rPr>
          <w:color w:val="0000FF"/>
          <w:szCs w:val="17"/>
          <w:lang w:val="ru-RU"/>
        </w:rPr>
        <w:t xml:space="preserve"> </w:t>
      </w:r>
      <w:r>
        <w:rPr>
          <w:color w:val="0000FF"/>
          <w:szCs w:val="17"/>
        </w:rPr>
        <w:t>καί</w:t>
      </w:r>
      <w:r w:rsidRPr="00D06EEF">
        <w:rPr>
          <w:color w:val="0000FF"/>
          <w:szCs w:val="17"/>
          <w:lang w:val="ru-RU"/>
        </w:rPr>
        <w:t xml:space="preserve"> </w:t>
      </w:r>
      <w:r w:rsidRPr="00C22215">
        <w:rPr>
          <w:color w:val="0000FF"/>
          <w:szCs w:val="17"/>
          <w:lang w:val="ru-RU"/>
        </w:rPr>
        <w:t xml:space="preserve">δεδοξασμένος”（《东方正统教义宣言》，第1部分，对第8个问题的回答）。 </w:t>
      </w:r>
      <w:r w:rsidRPr="007764AB">
        <w:rPr>
          <w:color w:val="0000FF"/>
          <w:szCs w:val="17"/>
          <w:lang w:val="ru-RU"/>
        </w:rPr>
        <w:t>至于自古以来人们如何理解上帝的无限性，可从圣马克西姆·殉道者的言论中看出：</w:t>
      </w:r>
      <w:r>
        <w:rPr>
          <w:color w:val="0000FF"/>
          <w:szCs w:val="17"/>
          <w:lang w:val="el-GR"/>
        </w:rPr>
        <w:t>άοριστος</w:t>
      </w:r>
      <w:r w:rsidRPr="00D06EEF">
        <w:rPr>
          <w:color w:val="0000FF"/>
          <w:szCs w:val="17"/>
          <w:lang w:val="ru-RU"/>
        </w:rPr>
        <w:t xml:space="preserve"> </w:t>
      </w:r>
      <w:r>
        <w:rPr>
          <w:color w:val="0000FF"/>
          <w:szCs w:val="17"/>
          <w:lang w:val="el-GR"/>
        </w:rPr>
        <w:t>λέγεται</w:t>
      </w:r>
      <w:r w:rsidRPr="00D06EEF">
        <w:rPr>
          <w:color w:val="0000FF"/>
          <w:szCs w:val="17"/>
          <w:lang w:val="ru-RU"/>
        </w:rPr>
        <w:t xml:space="preserve"> </w:t>
      </w:r>
      <w:r w:rsidRPr="007764AB">
        <w:rPr>
          <w:color w:val="0000FF"/>
          <w:szCs w:val="17"/>
          <w:lang w:val="ru-RU"/>
        </w:rPr>
        <w:t>(</w:t>
      </w:r>
      <w:r>
        <w:rPr>
          <w:color w:val="0000FF"/>
          <w:szCs w:val="17"/>
          <w:lang w:val="el-GR"/>
        </w:rPr>
        <w:t>ό</w:t>
      </w:r>
      <w:r w:rsidRPr="00D06EEF">
        <w:rPr>
          <w:color w:val="0000FF"/>
          <w:szCs w:val="17"/>
          <w:lang w:val="ru-RU"/>
        </w:rPr>
        <w:t xml:space="preserve"> </w:t>
      </w:r>
      <w:r>
        <w:rPr>
          <w:color w:val="0000FF"/>
          <w:szCs w:val="17"/>
          <w:lang w:val="el-GR"/>
        </w:rPr>
        <w:t>Θεός</w:t>
      </w:r>
      <w:r w:rsidRPr="007764AB">
        <w:rPr>
          <w:color w:val="0000FF"/>
          <w:szCs w:val="17"/>
          <w:lang w:val="ru-RU"/>
        </w:rPr>
        <w:t>)</w:t>
      </w:r>
      <w:r w:rsidRPr="00D06EEF">
        <w:rPr>
          <w:color w:val="0000FF"/>
          <w:szCs w:val="17"/>
          <w:lang w:val="ru-RU"/>
        </w:rPr>
        <w:t xml:space="preserve"> </w:t>
      </w:r>
      <w:r>
        <w:rPr>
          <w:color w:val="0000FF"/>
          <w:szCs w:val="17"/>
          <w:lang w:val="el-GR"/>
        </w:rPr>
        <w:t>ώς</w:t>
      </w:r>
      <w:r w:rsidRPr="00D06EEF">
        <w:rPr>
          <w:color w:val="0000FF"/>
          <w:szCs w:val="17"/>
          <w:lang w:val="ru-RU"/>
        </w:rPr>
        <w:t xml:space="preserve"> </w:t>
      </w:r>
      <w:r>
        <w:rPr>
          <w:color w:val="0000FF"/>
          <w:szCs w:val="17"/>
          <w:lang w:val="el-GR"/>
        </w:rPr>
        <w:t>όρω</w:t>
      </w:r>
      <w:r w:rsidRPr="00D06EEF">
        <w:rPr>
          <w:color w:val="0000FF"/>
          <w:szCs w:val="17"/>
          <w:lang w:val="ru-RU"/>
        </w:rPr>
        <w:t xml:space="preserve"> </w:t>
      </w:r>
      <w:r>
        <w:rPr>
          <w:color w:val="0000FF"/>
          <w:szCs w:val="17"/>
          <w:lang w:val="el-GR"/>
        </w:rPr>
        <w:t>μηδενί</w:t>
      </w:r>
      <w:r w:rsidRPr="00D06EEF">
        <w:rPr>
          <w:color w:val="0000FF"/>
          <w:szCs w:val="17"/>
          <w:lang w:val="ru-RU"/>
        </w:rPr>
        <w:t xml:space="preserve"> </w:t>
      </w:r>
      <w:r>
        <w:rPr>
          <w:color w:val="0000FF"/>
          <w:szCs w:val="17"/>
          <w:lang w:val="el-GR"/>
        </w:rPr>
        <w:t>ύποπίπτων</w:t>
      </w:r>
      <w:r>
        <w:rPr>
          <w:color w:val="0000FF"/>
          <w:szCs w:val="17"/>
          <w:lang w:val="ru-RU"/>
        </w:rPr>
        <w:t>....（</w:t>
      </w:r>
      <w:r>
        <w:rPr>
          <w:color w:val="0000FF"/>
          <w:szCs w:val="17"/>
        </w:rPr>
        <w:t>《迪奥尼</w:t>
      </w:r>
      <w:r w:rsidRPr="00C22215">
        <w:rPr>
          <w:color w:val="0000FF"/>
          <w:szCs w:val="17"/>
          <w:lang w:val="ru-RU"/>
        </w:rPr>
        <w:t>修斯·</w:t>
      </w:r>
      <w:r>
        <w:rPr>
          <w:color w:val="0000FF"/>
          <w:szCs w:val="17"/>
        </w:rPr>
        <w:t>阿雷奥帕戈斯〈论天界等级</w:t>
      </w:r>
      <w:r w:rsidRPr="00C22215">
        <w:rPr>
          <w:color w:val="0000FF"/>
          <w:szCs w:val="17"/>
          <w:lang w:val="ru-RU"/>
        </w:rPr>
        <w:t xml:space="preserve">〉》第2章注释），以及圣格里高利·神学家的言论：ο </w:t>
      </w:r>
      <w:r>
        <w:rPr>
          <w:color w:val="0000FF"/>
          <w:szCs w:val="17"/>
        </w:rPr>
        <w:t>Θεός</w:t>
      </w:r>
      <w:r w:rsidRPr="00C22215">
        <w:rPr>
          <w:color w:val="0000FF"/>
          <w:szCs w:val="17"/>
          <w:lang w:val="ru-RU"/>
        </w:rPr>
        <w:t xml:space="preserve">... </w:t>
      </w:r>
      <w:r>
        <w:rPr>
          <w:color w:val="0000FF"/>
          <w:szCs w:val="17"/>
        </w:rPr>
        <w:t>其本性犹如无边无际、不可界定的汪洋</w:t>
      </w:r>
      <w:r w:rsidRPr="00C22215">
        <w:rPr>
          <w:color w:val="0000FF"/>
          <w:szCs w:val="17"/>
          <w:lang w:val="ru-RU"/>
        </w:rPr>
        <w:t>，</w:t>
      </w:r>
      <w:r>
        <w:rPr>
          <w:color w:val="0000FF"/>
          <w:szCs w:val="17"/>
        </w:rPr>
        <w:t>超越了时间与本性的一切概念</w:t>
      </w:r>
      <w:r w:rsidRPr="00C22215">
        <w:rPr>
          <w:color w:val="0000FF"/>
          <w:szCs w:val="17"/>
          <w:lang w:val="ru-RU"/>
        </w:rPr>
        <w:t>（《</w:t>
      </w:r>
      <w:r>
        <w:rPr>
          <w:color w:val="0000FF"/>
          <w:szCs w:val="17"/>
        </w:rPr>
        <w:t>讲道</w:t>
      </w:r>
      <w:r w:rsidRPr="00C22215">
        <w:rPr>
          <w:color w:val="0000FF"/>
          <w:szCs w:val="17"/>
          <w:lang w:val="ru-RU"/>
        </w:rPr>
        <w:t>集》</w:t>
      </w:r>
      <w:r>
        <w:rPr>
          <w:color w:val="0000FF"/>
          <w:szCs w:val="17"/>
        </w:rPr>
        <w:t>第</w:t>
      </w:r>
      <w:r w:rsidRPr="00D06EEF">
        <w:rPr>
          <w:color w:val="0000FF"/>
          <w:szCs w:val="17"/>
          <w:lang w:val="ru-RU"/>
        </w:rPr>
        <w:t>38</w:t>
      </w:r>
      <w:r>
        <w:rPr>
          <w:color w:val="0000FF"/>
          <w:szCs w:val="17"/>
        </w:rPr>
        <w:t>篇</w:t>
      </w:r>
      <w:r w:rsidRPr="00C22215">
        <w:rPr>
          <w:color w:val="0000FF"/>
          <w:szCs w:val="17"/>
          <w:lang w:val="ru-RU"/>
        </w:rPr>
        <w:t>，</w:t>
      </w:r>
      <w:r>
        <w:rPr>
          <w:color w:val="0000FF"/>
          <w:szCs w:val="17"/>
        </w:rPr>
        <w:t>第II</w:t>
      </w:r>
      <w:r w:rsidRPr="00C22215">
        <w:rPr>
          <w:color w:val="0000FF"/>
          <w:szCs w:val="17"/>
          <w:lang w:val="ru-RU"/>
        </w:rPr>
        <w:t>节；《圣父著作集》</w:t>
      </w:r>
      <w:r>
        <w:rPr>
          <w:color w:val="0000FF"/>
          <w:szCs w:val="17"/>
        </w:rPr>
        <w:t>第三卷</w:t>
      </w:r>
      <w:r w:rsidRPr="00C22215">
        <w:rPr>
          <w:color w:val="0000FF"/>
          <w:szCs w:val="17"/>
          <w:lang w:val="ru-RU"/>
        </w:rPr>
        <w:t>，第238页）。</w:t>
      </w:r>
    </w:p>
  </w:footnote>
  <w:footnote w:id="249">
    <w:p w14:paraId="50E3E6C3" w14:textId="77777777" w:rsidR="008C6606" w:rsidRPr="00D06EEF" w:rsidRDefault="008C6606" w:rsidP="008C6606">
      <w:pPr>
        <w:pStyle w:val="FootnoteText"/>
        <w:rPr>
          <w:lang w:val="ru-RU"/>
        </w:rPr>
      </w:pPr>
      <w:r>
        <w:rPr>
          <w:rStyle w:val="FootnoteReference"/>
        </w:rPr>
        <w:footnoteRef/>
      </w:r>
      <w:r w:rsidRPr="00D33AA6">
        <w:rPr>
          <w:lang w:val="ru-RU"/>
        </w:rPr>
        <w:t xml:space="preserve"> </w:t>
      </w:r>
      <w:r w:rsidRPr="00D33AA6">
        <w:rPr>
          <w:color w:val="0000FF"/>
          <w:szCs w:val="19"/>
          <w:lang w:val="ru-RU"/>
        </w:rPr>
        <w:t>从异教智者的著作中可见一斑，例如：</w:t>
      </w:r>
      <w:r w:rsidRPr="00D33AA6">
        <w:rPr>
          <w:i/>
          <w:iCs/>
          <w:color w:val="0000FF"/>
          <w:szCs w:val="19"/>
          <w:lang w:val="ru-RU"/>
        </w:rPr>
        <w:t>普罗提诺——</w:t>
      </w:r>
      <w:r w:rsidRPr="00D33AA6">
        <w:rPr>
          <w:color w:val="0000FF"/>
          <w:szCs w:val="19"/>
          <w:lang w:val="ru-RU"/>
        </w:rPr>
        <w:t>《</w:t>
      </w:r>
      <w:r>
        <w:rPr>
          <w:color w:val="0000FF"/>
          <w:szCs w:val="19"/>
        </w:rPr>
        <w:t>九章</w:t>
      </w:r>
      <w:r w:rsidRPr="00D33AA6">
        <w:rPr>
          <w:color w:val="0000FF"/>
          <w:szCs w:val="19"/>
          <w:lang w:val="ru-RU"/>
        </w:rPr>
        <w:t>集》</w:t>
      </w:r>
      <w:r>
        <w:rPr>
          <w:color w:val="0000FF"/>
          <w:szCs w:val="19"/>
        </w:rPr>
        <w:t>第五卷</w:t>
      </w:r>
      <w:r w:rsidRPr="00D06EEF">
        <w:rPr>
          <w:color w:val="0000FF"/>
          <w:szCs w:val="19"/>
          <w:lang w:val="ru-RU"/>
        </w:rPr>
        <w:t>，</w:t>
      </w:r>
      <w:r>
        <w:rPr>
          <w:color w:val="0000FF"/>
          <w:szCs w:val="19"/>
        </w:rPr>
        <w:t>第五章</w:t>
      </w:r>
      <w:r w:rsidRPr="00D06EEF">
        <w:rPr>
          <w:color w:val="0000FF"/>
          <w:szCs w:val="19"/>
          <w:lang w:val="ru-RU"/>
        </w:rPr>
        <w:t>（</w:t>
      </w:r>
      <w:r>
        <w:rPr>
          <w:color w:val="0000FF"/>
          <w:szCs w:val="19"/>
        </w:rPr>
        <w:t>末节</w:t>
      </w:r>
      <w:r w:rsidRPr="00D06EEF">
        <w:rPr>
          <w:color w:val="0000FF"/>
          <w:szCs w:val="19"/>
          <w:lang w:val="ru-RU"/>
        </w:rPr>
        <w:t>）</w:t>
      </w:r>
      <w:r>
        <w:rPr>
          <w:color w:val="0000FF"/>
          <w:szCs w:val="19"/>
        </w:rPr>
        <w:t>及第六卷</w:t>
      </w:r>
      <w:r w:rsidRPr="00D06EEF">
        <w:rPr>
          <w:color w:val="0000FF"/>
          <w:szCs w:val="19"/>
          <w:lang w:val="ru-RU"/>
        </w:rPr>
        <w:t>，</w:t>
      </w:r>
      <w:r>
        <w:rPr>
          <w:color w:val="0000FF"/>
          <w:szCs w:val="19"/>
        </w:rPr>
        <w:t>第九章</w:t>
      </w:r>
      <w:r w:rsidRPr="00D06EEF">
        <w:rPr>
          <w:color w:val="0000FF"/>
          <w:szCs w:val="19"/>
          <w:lang w:val="ru-RU"/>
        </w:rPr>
        <w:t>，</w:t>
      </w:r>
      <w:r>
        <w:rPr>
          <w:color w:val="0000FF"/>
          <w:szCs w:val="19"/>
        </w:rPr>
        <w:t>第</w:t>
      </w:r>
      <w:r w:rsidRPr="00D06EEF">
        <w:rPr>
          <w:color w:val="0000FF"/>
          <w:szCs w:val="19"/>
          <w:lang w:val="ru-RU"/>
        </w:rPr>
        <w:t>6</w:t>
      </w:r>
      <w:r>
        <w:rPr>
          <w:color w:val="0000FF"/>
          <w:szCs w:val="19"/>
        </w:rPr>
        <w:t>节</w:t>
      </w:r>
      <w:r w:rsidRPr="00D06EEF">
        <w:rPr>
          <w:color w:val="0000FF"/>
          <w:szCs w:val="19"/>
          <w:lang w:val="ru-RU"/>
        </w:rPr>
        <w:t>；</w:t>
      </w:r>
      <w:r>
        <w:rPr>
          <w:i/>
          <w:iCs/>
          <w:color w:val="0000FF"/>
          <w:szCs w:val="19"/>
        </w:rPr>
        <w:t>毕达哥拉斯学派的欧里法米</w:t>
      </w:r>
      <w:r w:rsidRPr="00D06EEF">
        <w:rPr>
          <w:i/>
          <w:iCs/>
          <w:color w:val="0000FF"/>
          <w:szCs w:val="19"/>
          <w:lang w:val="ru-RU"/>
        </w:rPr>
        <w:t>——</w:t>
      </w:r>
      <w:r>
        <w:rPr>
          <w:color w:val="0000FF"/>
          <w:szCs w:val="19"/>
        </w:rPr>
        <w:t>《论生平》</w:t>
      </w:r>
      <w:r w:rsidRPr="00D06EEF">
        <w:rPr>
          <w:color w:val="0000FF"/>
          <w:szCs w:val="19"/>
          <w:lang w:val="ru-RU"/>
        </w:rPr>
        <w:t>（</w:t>
      </w:r>
      <w:r>
        <w:rPr>
          <w:color w:val="0000FF"/>
          <w:szCs w:val="19"/>
        </w:rPr>
        <w:t>见迪奥根尼</w:t>
      </w:r>
      <w:r w:rsidRPr="00D06EEF">
        <w:rPr>
          <w:color w:val="0000FF"/>
          <w:szCs w:val="19"/>
          <w:lang w:val="ru-RU"/>
        </w:rPr>
        <w:t>·</w:t>
      </w:r>
      <w:r>
        <w:rPr>
          <w:color w:val="0000FF"/>
          <w:szCs w:val="19"/>
        </w:rPr>
        <w:t>拉尔修《名哲言行录》末尾</w:t>
      </w:r>
      <w:r w:rsidRPr="00D06EEF">
        <w:rPr>
          <w:color w:val="0000FF"/>
          <w:szCs w:val="19"/>
          <w:lang w:val="ru-RU"/>
        </w:rPr>
        <w:t>）；</w:t>
      </w:r>
      <w:r>
        <w:rPr>
          <w:i/>
          <w:iCs/>
          <w:color w:val="0000FF"/>
          <w:szCs w:val="19"/>
        </w:rPr>
        <w:t>柏拉图学派的赫伦皮乌斯</w:t>
      </w:r>
      <w:r w:rsidRPr="00D06EEF">
        <w:rPr>
          <w:i/>
          <w:iCs/>
          <w:color w:val="0000FF"/>
          <w:szCs w:val="19"/>
          <w:lang w:val="ru-RU"/>
        </w:rPr>
        <w:t>——</w:t>
      </w:r>
      <w:r>
        <w:rPr>
          <w:color w:val="0000FF"/>
          <w:szCs w:val="19"/>
        </w:rPr>
        <w:t>《形而上学注释》。</w:t>
      </w:r>
    </w:p>
  </w:footnote>
  <w:footnote w:id="250">
    <w:p w14:paraId="52189BE2"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sidRPr="00D06EEF">
        <w:rPr>
          <w:color w:val="0000FF"/>
          <w:szCs w:val="19"/>
          <w:lang w:val="ru-RU"/>
        </w:rPr>
        <w:t>“</w:t>
      </w:r>
      <w:r>
        <w:rPr>
          <w:color w:val="0000FF"/>
          <w:szCs w:val="19"/>
        </w:rPr>
        <w:t>就连</w:t>
      </w:r>
      <w:r w:rsidRPr="00C22215">
        <w:rPr>
          <w:color w:val="0000FF"/>
          <w:szCs w:val="19"/>
          <w:lang w:val="ru-RU"/>
        </w:rPr>
        <w:t>那些承认并崇拜天上或地上其他神明的人，”圣奥古斯丁说，“当他们想象诸神之神时，也总是将祂想象成一种无法想象出比之更美好、更崇高的存在……他们将祂置于所有受造物之上，无论是可见的、有形的，还是理性的、属灵的…… 而且，找不到任何一个人会将比祂更完美的事物视为（至高）神。因此，所有人都将他们置于万物之上的那个存在视为神”（</w:t>
      </w:r>
      <w:r>
        <w:rPr>
          <w:color w:val="0000FF"/>
          <w:szCs w:val="19"/>
        </w:rPr>
        <w:t>《</w:t>
      </w:r>
      <w:r w:rsidRPr="00C22215">
        <w:rPr>
          <w:color w:val="0000FF"/>
          <w:szCs w:val="19"/>
          <w:lang w:val="ru-RU"/>
        </w:rPr>
        <w:t>论基督教教义》第1卷，第7页）。特土良也持同样观点：参见上文注</w:t>
      </w:r>
      <w:r>
        <w:rPr>
          <w:color w:val="0000FF"/>
          <w:szCs w:val="19"/>
        </w:rPr>
        <w:t>释</w:t>
      </w:r>
      <w:r w:rsidRPr="00D06EEF">
        <w:rPr>
          <w:color w:val="0000FF"/>
          <w:szCs w:val="19"/>
          <w:lang w:val="ru-RU"/>
        </w:rPr>
        <w:t>202</w:t>
      </w:r>
      <w:r>
        <w:rPr>
          <w:color w:val="0000FF"/>
          <w:szCs w:val="19"/>
        </w:rPr>
        <w:t>。</w:t>
      </w:r>
    </w:p>
  </w:footnote>
  <w:footnote w:id="251">
    <w:p w14:paraId="15210D2A"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特土良</w:t>
      </w:r>
      <w:r w:rsidRPr="00D06EEF">
        <w:rPr>
          <w:i/>
          <w:iCs/>
          <w:color w:val="0000FF"/>
          <w:szCs w:val="19"/>
          <w:lang w:val="ru-RU"/>
        </w:rPr>
        <w:t>，</w:t>
      </w:r>
      <w:r>
        <w:rPr>
          <w:color w:val="0000FF"/>
          <w:szCs w:val="19"/>
        </w:rPr>
        <w:t>《护教论》第</w:t>
      </w:r>
      <w:r w:rsidRPr="00D06EEF">
        <w:rPr>
          <w:color w:val="0000FF"/>
          <w:szCs w:val="19"/>
          <w:lang w:val="ru-RU"/>
        </w:rPr>
        <w:t>17</w:t>
      </w:r>
      <w:r>
        <w:rPr>
          <w:color w:val="0000FF"/>
          <w:szCs w:val="19"/>
        </w:rPr>
        <w:t>章</w:t>
      </w:r>
      <w:r w:rsidRPr="00D06EEF">
        <w:rPr>
          <w:color w:val="0000FF"/>
          <w:szCs w:val="19"/>
          <w:lang w:val="ru-RU"/>
        </w:rPr>
        <w:t>；</w:t>
      </w:r>
      <w:r>
        <w:rPr>
          <w:i/>
          <w:iCs/>
          <w:color w:val="0000FF"/>
          <w:szCs w:val="19"/>
        </w:rPr>
        <w:t>耶罗尼姆</w:t>
      </w:r>
      <w:r w:rsidRPr="00D06EEF">
        <w:rPr>
          <w:i/>
          <w:iCs/>
          <w:color w:val="0000FF"/>
          <w:szCs w:val="19"/>
          <w:lang w:val="ru-RU"/>
        </w:rPr>
        <w:t>，</w:t>
      </w:r>
      <w:r>
        <w:rPr>
          <w:color w:val="0000FF"/>
          <w:szCs w:val="19"/>
        </w:rPr>
        <w:t>《致加拉太书》第</w:t>
      </w:r>
      <w:r w:rsidRPr="00D06EEF">
        <w:rPr>
          <w:color w:val="0000FF"/>
          <w:szCs w:val="19"/>
          <w:lang w:val="ru-RU"/>
        </w:rPr>
        <w:t>1</w:t>
      </w:r>
      <w:r>
        <w:rPr>
          <w:color w:val="0000FF"/>
          <w:szCs w:val="19"/>
        </w:rPr>
        <w:t>章注释</w:t>
      </w:r>
      <w:r w:rsidRPr="00D06EEF">
        <w:rPr>
          <w:color w:val="0000FF"/>
          <w:szCs w:val="19"/>
          <w:lang w:val="ru-RU"/>
        </w:rPr>
        <w:t>：“</w:t>
      </w:r>
      <w:r>
        <w:rPr>
          <w:color w:val="0000FF"/>
          <w:szCs w:val="19"/>
        </w:rPr>
        <w:t>由此可见</w:t>
      </w:r>
      <w:r w:rsidRPr="00D06EEF">
        <w:rPr>
          <w:color w:val="0000FF"/>
          <w:szCs w:val="19"/>
          <w:lang w:val="ru-RU"/>
        </w:rPr>
        <w:t>，</w:t>
      </w:r>
      <w:r>
        <w:rPr>
          <w:color w:val="0000FF"/>
          <w:szCs w:val="19"/>
        </w:rPr>
        <w:t>认识上帝的本质已植根于万物的本性之中</w:t>
      </w:r>
      <w:r w:rsidRPr="00D06EEF">
        <w:rPr>
          <w:color w:val="0000FF"/>
          <w:szCs w:val="19"/>
          <w:lang w:val="ru-RU"/>
        </w:rPr>
        <w:t>”；</w:t>
      </w:r>
      <w:r>
        <w:rPr>
          <w:i/>
          <w:iCs/>
          <w:color w:val="0000FF"/>
          <w:szCs w:val="19"/>
        </w:rPr>
        <w:t>拉克坦提乌斯</w:t>
      </w:r>
      <w:r w:rsidRPr="00D06EEF">
        <w:rPr>
          <w:i/>
          <w:iCs/>
          <w:color w:val="0000FF"/>
          <w:szCs w:val="19"/>
          <w:lang w:val="ru-RU"/>
        </w:rPr>
        <w:t>，</w:t>
      </w:r>
      <w:r>
        <w:rPr>
          <w:color w:val="0000FF"/>
          <w:szCs w:val="19"/>
        </w:rPr>
        <w:t>《神学原理》第IV卷</w:t>
      </w:r>
      <w:r w:rsidRPr="00C22215">
        <w:rPr>
          <w:color w:val="0000FF"/>
          <w:szCs w:val="19"/>
          <w:lang w:val="ru-RU"/>
        </w:rPr>
        <w:t>，第4</w:t>
      </w:r>
      <w:r>
        <w:rPr>
          <w:color w:val="0000FF"/>
          <w:szCs w:val="19"/>
        </w:rPr>
        <w:t>章和</w:t>
      </w:r>
      <w:r w:rsidRPr="00C22215">
        <w:rPr>
          <w:color w:val="0000FF"/>
          <w:szCs w:val="19"/>
          <w:lang w:val="ru-RU"/>
        </w:rPr>
        <w:t>第28章；</w:t>
      </w:r>
      <w:r w:rsidRPr="00C22215">
        <w:rPr>
          <w:i/>
          <w:iCs/>
          <w:color w:val="0000FF"/>
          <w:szCs w:val="19"/>
          <w:lang w:val="ru-RU"/>
        </w:rPr>
        <w:t>约翰·达马斯库斯，</w:t>
      </w:r>
      <w:r w:rsidRPr="00C22215">
        <w:rPr>
          <w:color w:val="0000FF"/>
          <w:szCs w:val="19"/>
          <w:lang w:val="ru-RU"/>
        </w:rPr>
        <w:t>《正统教义精要》 卷一，第一章：“关于上帝存在的认知，是上帝亲自植入每个人本性之中的。</w:t>
      </w:r>
      <w:r w:rsidRPr="00D06EEF">
        <w:rPr>
          <w:i/>
          <w:iCs/>
          <w:color w:val="0000FF"/>
          <w:szCs w:val="19"/>
          <w:lang w:val="ru-RU"/>
        </w:rPr>
        <w:t>”</w:t>
      </w:r>
      <w:r>
        <w:rPr>
          <w:i/>
          <w:iCs/>
          <w:color w:val="0000FF"/>
          <w:szCs w:val="19"/>
        </w:rPr>
        <w:t>在异教徒中</w:t>
      </w:r>
      <w:r w:rsidRPr="00D06EEF">
        <w:rPr>
          <w:i/>
          <w:iCs/>
          <w:color w:val="0000FF"/>
          <w:szCs w:val="19"/>
          <w:lang w:val="ru-RU"/>
        </w:rPr>
        <w:t>——</w:t>
      </w:r>
      <w:r>
        <w:rPr>
          <w:i/>
          <w:iCs/>
          <w:color w:val="0000FF"/>
          <w:szCs w:val="19"/>
        </w:rPr>
        <w:t>亚里士多德</w:t>
      </w:r>
      <w:r>
        <w:rPr>
          <w:color w:val="0000FF"/>
          <w:szCs w:val="19"/>
        </w:rPr>
        <w:t>《论天》第一卷</w:t>
      </w:r>
      <w:r w:rsidRPr="00D06EEF">
        <w:rPr>
          <w:color w:val="0000FF"/>
          <w:szCs w:val="19"/>
          <w:lang w:val="ru-RU"/>
        </w:rPr>
        <w:t>，</w:t>
      </w:r>
      <w:r>
        <w:rPr>
          <w:color w:val="0000FF"/>
          <w:szCs w:val="19"/>
        </w:rPr>
        <w:t>第</w:t>
      </w:r>
      <w:r w:rsidRPr="00D06EEF">
        <w:rPr>
          <w:color w:val="0000FF"/>
          <w:szCs w:val="19"/>
          <w:lang w:val="ru-RU"/>
        </w:rPr>
        <w:t>3</w:t>
      </w:r>
      <w:r>
        <w:rPr>
          <w:color w:val="0000FF"/>
          <w:szCs w:val="19"/>
        </w:rPr>
        <w:t>页</w:t>
      </w:r>
      <w:r w:rsidRPr="00D06EEF">
        <w:rPr>
          <w:color w:val="0000FF"/>
          <w:szCs w:val="19"/>
          <w:lang w:val="ru-RU"/>
        </w:rPr>
        <w:t>；</w:t>
      </w:r>
      <w:r>
        <w:rPr>
          <w:i/>
          <w:iCs/>
          <w:color w:val="0000FF"/>
          <w:szCs w:val="19"/>
        </w:rPr>
        <w:t>西塞罗</w:t>
      </w:r>
      <w:r>
        <w:rPr>
          <w:color w:val="0000FF"/>
          <w:szCs w:val="19"/>
        </w:rPr>
        <w:t>《论神性》第一卷</w:t>
      </w:r>
      <w:r w:rsidRPr="00D06EEF">
        <w:rPr>
          <w:color w:val="0000FF"/>
          <w:szCs w:val="19"/>
          <w:lang w:val="ru-RU"/>
        </w:rPr>
        <w:t>，</w:t>
      </w:r>
      <w:r>
        <w:rPr>
          <w:color w:val="0000FF"/>
          <w:szCs w:val="19"/>
        </w:rPr>
        <w:t>第</w:t>
      </w:r>
      <w:r w:rsidRPr="00D06EEF">
        <w:rPr>
          <w:color w:val="0000FF"/>
          <w:szCs w:val="19"/>
          <w:lang w:val="ru-RU"/>
        </w:rPr>
        <w:t>16</w:t>
      </w:r>
      <w:r>
        <w:rPr>
          <w:color w:val="0000FF"/>
          <w:szCs w:val="19"/>
        </w:rPr>
        <w:t>章</w:t>
      </w:r>
      <w:r w:rsidRPr="00D06EEF">
        <w:rPr>
          <w:color w:val="0000FF"/>
          <w:szCs w:val="19"/>
          <w:lang w:val="ru-RU"/>
        </w:rPr>
        <w:t>；</w:t>
      </w:r>
      <w:r>
        <w:rPr>
          <w:i/>
          <w:iCs/>
          <w:color w:val="0000FF"/>
          <w:szCs w:val="19"/>
        </w:rPr>
        <w:t>塞内加</w:t>
      </w:r>
      <w:r>
        <w:rPr>
          <w:color w:val="0000FF"/>
          <w:szCs w:val="19"/>
        </w:rPr>
        <w:t>《书信集》第</w:t>
      </w:r>
      <w:r w:rsidRPr="00D06EEF">
        <w:rPr>
          <w:color w:val="0000FF"/>
          <w:szCs w:val="19"/>
          <w:lang w:val="ru-RU"/>
        </w:rPr>
        <w:t>117</w:t>
      </w:r>
      <w:r>
        <w:rPr>
          <w:color w:val="0000FF"/>
          <w:szCs w:val="19"/>
        </w:rPr>
        <w:t>封</w:t>
      </w:r>
      <w:r w:rsidRPr="00D06EEF">
        <w:rPr>
          <w:color w:val="0000FF"/>
          <w:szCs w:val="19"/>
          <w:lang w:val="ru-RU"/>
        </w:rPr>
        <w:t>；</w:t>
      </w:r>
      <w:r>
        <w:rPr>
          <w:i/>
          <w:iCs/>
          <w:color w:val="0000FF"/>
          <w:szCs w:val="19"/>
        </w:rPr>
        <w:t>雅夫布利希</w:t>
      </w:r>
      <w:r>
        <w:rPr>
          <w:color w:val="0000FF"/>
          <w:szCs w:val="19"/>
        </w:rPr>
        <w:t>《论奥秘》第一卷</w:t>
      </w:r>
      <w:r w:rsidRPr="00D06EEF">
        <w:rPr>
          <w:color w:val="0000FF"/>
          <w:szCs w:val="19"/>
          <w:lang w:val="ru-RU"/>
        </w:rPr>
        <w:t>，</w:t>
      </w:r>
      <w:r>
        <w:rPr>
          <w:color w:val="0000FF"/>
          <w:szCs w:val="19"/>
        </w:rPr>
        <w:t>第</w:t>
      </w:r>
      <w:r w:rsidRPr="00D06EEF">
        <w:rPr>
          <w:color w:val="0000FF"/>
          <w:szCs w:val="19"/>
          <w:lang w:val="ru-RU"/>
        </w:rPr>
        <w:t>3</w:t>
      </w:r>
      <w:r>
        <w:rPr>
          <w:color w:val="0000FF"/>
          <w:szCs w:val="19"/>
        </w:rPr>
        <w:t>章。</w:t>
      </w:r>
    </w:p>
  </w:footnote>
  <w:footnote w:id="252">
    <w:p w14:paraId="3002B27D" w14:textId="77777777" w:rsidR="008C6606" w:rsidRDefault="008C6606" w:rsidP="008C6606">
      <w:pPr>
        <w:pStyle w:val="FootnoteText"/>
      </w:pPr>
      <w:r>
        <w:rPr>
          <w:rStyle w:val="FootnoteReference"/>
        </w:rPr>
        <w:footnoteRef/>
      </w:r>
      <w:r w:rsidRPr="00D06EEF">
        <w:rPr>
          <w:lang w:val="ru-RU"/>
        </w:rPr>
        <w:t xml:space="preserve"> </w:t>
      </w:r>
      <w:r>
        <w:rPr>
          <w:i/>
          <w:iCs/>
          <w:color w:val="0000FF"/>
          <w:szCs w:val="19"/>
        </w:rPr>
        <w:t>圣迪米特里</w:t>
      </w:r>
      <w:r w:rsidRPr="00D06EEF">
        <w:rPr>
          <w:i/>
          <w:iCs/>
          <w:color w:val="0000FF"/>
          <w:szCs w:val="19"/>
          <w:lang w:val="ru-RU"/>
        </w:rPr>
        <w:t>·</w:t>
      </w:r>
      <w:r>
        <w:rPr>
          <w:i/>
          <w:iCs/>
          <w:color w:val="0000FF"/>
          <w:szCs w:val="19"/>
        </w:rPr>
        <w:t>罗斯托夫斯基。</w:t>
      </w:r>
      <w:r>
        <w:rPr>
          <w:color w:val="0000FF"/>
          <w:szCs w:val="19"/>
        </w:rPr>
        <w:t>《文集》第II卷</w:t>
      </w:r>
      <w:r w:rsidRPr="00D06EEF">
        <w:rPr>
          <w:color w:val="0000FF"/>
          <w:szCs w:val="19"/>
          <w:lang w:val="ru-RU"/>
        </w:rPr>
        <w:t>，</w:t>
      </w:r>
      <w:r>
        <w:rPr>
          <w:color w:val="0000FF"/>
          <w:szCs w:val="19"/>
        </w:rPr>
        <w:t>第</w:t>
      </w:r>
      <w:r w:rsidRPr="00D06EEF">
        <w:rPr>
          <w:color w:val="0000FF"/>
          <w:szCs w:val="19"/>
          <w:lang w:val="ru-RU"/>
        </w:rPr>
        <w:t>186</w:t>
      </w:r>
      <w:r>
        <w:rPr>
          <w:color w:val="0000FF"/>
          <w:szCs w:val="19"/>
        </w:rPr>
        <w:t>页</w:t>
      </w:r>
      <w:r w:rsidRPr="00D06EEF">
        <w:rPr>
          <w:color w:val="0000FF"/>
          <w:szCs w:val="19"/>
          <w:lang w:val="ru-RU"/>
        </w:rPr>
        <w:t xml:space="preserve">； </w:t>
      </w:r>
      <w:r>
        <w:rPr>
          <w:i/>
          <w:iCs/>
          <w:color w:val="0000FF"/>
          <w:szCs w:val="19"/>
        </w:rPr>
        <w:t>奥古斯丁</w:t>
      </w:r>
      <w:r>
        <w:rPr>
          <w:color w:val="0000FF"/>
          <w:szCs w:val="19"/>
        </w:rPr>
        <w:t>《论三位一体》第十五卷</w:t>
      </w:r>
      <w:r w:rsidRPr="00D06EEF">
        <w:rPr>
          <w:color w:val="0000FF"/>
          <w:szCs w:val="19"/>
          <w:lang w:val="ru-RU"/>
        </w:rPr>
        <w:t>，</w:t>
      </w:r>
      <w:r>
        <w:rPr>
          <w:color w:val="0000FF"/>
          <w:szCs w:val="19"/>
        </w:rPr>
        <w:t>第四章</w:t>
      </w:r>
      <w:r w:rsidRPr="00D06EEF">
        <w:rPr>
          <w:color w:val="0000FF"/>
          <w:szCs w:val="19"/>
          <w:lang w:val="ru-RU"/>
        </w:rPr>
        <w:t>：“</w:t>
      </w:r>
      <w:r>
        <w:rPr>
          <w:color w:val="0000FF"/>
          <w:szCs w:val="19"/>
        </w:rPr>
        <w:t>万物本性本身都在宣告</w:t>
      </w:r>
      <w:r w:rsidRPr="00D06EEF">
        <w:rPr>
          <w:color w:val="0000FF"/>
          <w:szCs w:val="19"/>
          <w:lang w:val="ru-RU"/>
        </w:rPr>
        <w:t>，</w:t>
      </w:r>
      <w:r>
        <w:rPr>
          <w:color w:val="0000FF"/>
          <w:szCs w:val="19"/>
        </w:rPr>
        <w:t>它</w:t>
      </w:r>
      <w:r>
        <w:rPr>
          <w:i/>
          <w:iCs/>
          <w:color w:val="0000FF"/>
          <w:szCs w:val="19"/>
        </w:rPr>
        <w:t>拥有一位至高无上的创造者</w:t>
      </w:r>
      <w:r w:rsidRPr="00D06EEF">
        <w:rPr>
          <w:i/>
          <w:iCs/>
          <w:color w:val="0000FF"/>
          <w:szCs w:val="19"/>
          <w:lang w:val="ru-RU"/>
        </w:rPr>
        <w:t>，</w:t>
      </w:r>
      <w:r>
        <w:rPr>
          <w:color w:val="0000FF"/>
          <w:szCs w:val="19"/>
        </w:rPr>
        <w:t>他赐予我们理性</w:t>
      </w:r>
      <w:r w:rsidRPr="00D06EEF">
        <w:rPr>
          <w:color w:val="0000FF"/>
          <w:szCs w:val="19"/>
          <w:lang w:val="ru-RU"/>
        </w:rPr>
        <w:t>……</w:t>
      </w:r>
      <w:r>
        <w:rPr>
          <w:color w:val="0000FF"/>
          <w:szCs w:val="19"/>
        </w:rPr>
        <w:t>借此</w:t>
      </w:r>
      <w:r w:rsidRPr="00D06EEF">
        <w:rPr>
          <w:color w:val="0000FF"/>
          <w:szCs w:val="19"/>
          <w:lang w:val="ru-RU"/>
        </w:rPr>
        <w:t>，</w:t>
      </w:r>
      <w:r>
        <w:rPr>
          <w:color w:val="0000FF"/>
          <w:szCs w:val="19"/>
        </w:rPr>
        <w:t>我们得以将有生命者置于无生命者之上</w:t>
      </w:r>
      <w:r w:rsidRPr="00D06EEF">
        <w:rPr>
          <w:color w:val="0000FF"/>
          <w:szCs w:val="19"/>
          <w:lang w:val="ru-RU"/>
        </w:rPr>
        <w:t>……</w:t>
      </w:r>
      <w:r>
        <w:rPr>
          <w:color w:val="0000FF"/>
          <w:szCs w:val="19"/>
        </w:rPr>
        <w:t>将有智慧者置于无智慧者之上</w:t>
      </w:r>
      <w:r w:rsidRPr="00D06EEF">
        <w:rPr>
          <w:color w:val="0000FF"/>
          <w:szCs w:val="19"/>
          <w:lang w:val="ru-RU"/>
        </w:rPr>
        <w:t>……</w:t>
      </w:r>
      <w:r>
        <w:rPr>
          <w:color w:val="0000FF"/>
          <w:szCs w:val="19"/>
        </w:rPr>
        <w:t>将不变者置于可变者之上。</w:t>
      </w:r>
      <w:r w:rsidRPr="00D06EEF">
        <w:rPr>
          <w:color w:val="0000FF"/>
          <w:szCs w:val="19"/>
          <w:lang w:val="ru-RU"/>
        </w:rPr>
        <w:t xml:space="preserve"> </w:t>
      </w:r>
      <w:r>
        <w:rPr>
          <w:color w:val="0000FF"/>
          <w:szCs w:val="19"/>
        </w:rPr>
        <w:t>正因如此</w:t>
      </w:r>
      <w:r w:rsidRPr="00D06EEF">
        <w:rPr>
          <w:color w:val="0000FF"/>
          <w:szCs w:val="19"/>
          <w:lang w:val="ru-RU"/>
        </w:rPr>
        <w:t>，</w:t>
      </w:r>
      <w:r>
        <w:rPr>
          <w:color w:val="0000FF"/>
          <w:szCs w:val="19"/>
        </w:rPr>
        <w:t>既然我们毫无疑问地将造物主置于受造物之上</w:t>
      </w:r>
      <w:r w:rsidRPr="00D06EEF">
        <w:rPr>
          <w:color w:val="0000FF"/>
          <w:szCs w:val="19"/>
          <w:lang w:val="ru-RU"/>
        </w:rPr>
        <w:t>，</w:t>
      </w:r>
      <w:r>
        <w:rPr>
          <w:color w:val="0000FF"/>
          <w:szCs w:val="19"/>
        </w:rPr>
        <w:t>就应当承认他既拥有至高的生命</w:t>
      </w:r>
      <w:r w:rsidRPr="00D06EEF">
        <w:rPr>
          <w:color w:val="0000FF"/>
          <w:szCs w:val="19"/>
          <w:lang w:val="ru-RU"/>
        </w:rPr>
        <w:t>，</w:t>
      </w:r>
      <w:r>
        <w:rPr>
          <w:color w:val="0000FF"/>
          <w:szCs w:val="19"/>
        </w:rPr>
        <w:t>又能感知和理解万物</w:t>
      </w:r>
      <w:r w:rsidRPr="00D06EEF">
        <w:rPr>
          <w:color w:val="0000FF"/>
          <w:szCs w:val="19"/>
          <w:lang w:val="ru-RU"/>
        </w:rPr>
        <w:t>，</w:t>
      </w:r>
      <w:r>
        <w:rPr>
          <w:color w:val="0000FF"/>
          <w:szCs w:val="19"/>
        </w:rPr>
        <w:t>且不可能死亡、腐朽或改变</w:t>
      </w:r>
      <w:r w:rsidRPr="00D06EEF">
        <w:rPr>
          <w:color w:val="0000FF"/>
          <w:szCs w:val="19"/>
          <w:lang w:val="ru-RU"/>
        </w:rPr>
        <w:t>；</w:t>
      </w:r>
      <w:r>
        <w:rPr>
          <w:color w:val="0000FF"/>
          <w:szCs w:val="19"/>
        </w:rPr>
        <w:t>他并非肉体</w:t>
      </w:r>
      <w:r w:rsidRPr="00D06EEF">
        <w:rPr>
          <w:color w:val="0000FF"/>
          <w:szCs w:val="19"/>
          <w:lang w:val="ru-RU"/>
        </w:rPr>
        <w:t>，</w:t>
      </w:r>
      <w:r>
        <w:rPr>
          <w:color w:val="0000FF"/>
          <w:szCs w:val="19"/>
        </w:rPr>
        <w:t>而是万物中最强大、最公正、最美好、最幸福的灵。”</w:t>
      </w:r>
    </w:p>
  </w:footnote>
  <w:footnote w:id="253">
    <w:p w14:paraId="72864205" w14:textId="77777777" w:rsidR="008C6606" w:rsidRPr="00D06EEF" w:rsidRDefault="008C6606" w:rsidP="008C6606">
      <w:pPr>
        <w:pStyle w:val="FootnoteText"/>
      </w:pPr>
      <w:r>
        <w:rPr>
          <w:rStyle w:val="FootnoteReference"/>
        </w:rPr>
        <w:footnoteRef/>
      </w:r>
      <w:r w:rsidRPr="00D06EEF">
        <w:t xml:space="preserve"> </w:t>
      </w:r>
      <w:r w:rsidRPr="00C22215">
        <w:rPr>
          <w:color w:val="0000FF"/>
          <w:szCs w:val="19"/>
          <w:lang w:val="ru-RU"/>
        </w:rPr>
        <w:t>《讲道集》</w:t>
      </w:r>
      <w:r>
        <w:rPr>
          <w:color w:val="0000FF"/>
          <w:szCs w:val="19"/>
        </w:rPr>
        <w:t>第六</w:t>
      </w:r>
      <w:r w:rsidRPr="00C22215">
        <w:rPr>
          <w:color w:val="0000FF"/>
          <w:szCs w:val="19"/>
          <w:lang w:val="ru-RU"/>
        </w:rPr>
        <w:t>卷</w:t>
      </w:r>
      <w:r w:rsidRPr="00D06EEF">
        <w:rPr>
          <w:color w:val="0000FF"/>
          <w:szCs w:val="19"/>
        </w:rPr>
        <w:t>，</w:t>
      </w:r>
      <w:r w:rsidRPr="00C22215">
        <w:rPr>
          <w:color w:val="0000FF"/>
          <w:szCs w:val="19"/>
          <w:lang w:val="ru-RU"/>
        </w:rPr>
        <w:t>第</w:t>
      </w:r>
      <w:r w:rsidRPr="00D06EEF">
        <w:rPr>
          <w:color w:val="0000FF"/>
          <w:szCs w:val="19"/>
        </w:rPr>
        <w:t>8</w:t>
      </w:r>
      <w:r w:rsidRPr="00C22215">
        <w:rPr>
          <w:color w:val="0000FF"/>
          <w:szCs w:val="19"/>
          <w:lang w:val="ru-RU"/>
        </w:rPr>
        <w:t>节</w:t>
      </w:r>
      <w:r w:rsidRPr="00D06EEF">
        <w:rPr>
          <w:color w:val="0000FF"/>
          <w:szCs w:val="19"/>
        </w:rPr>
        <w:t>，</w:t>
      </w:r>
      <w:r w:rsidRPr="00C22215">
        <w:rPr>
          <w:color w:val="0000FF"/>
          <w:szCs w:val="19"/>
          <w:lang w:val="ru-RU"/>
        </w:rPr>
        <w:t>第</w:t>
      </w:r>
      <w:r w:rsidRPr="00D06EEF">
        <w:rPr>
          <w:color w:val="0000FF"/>
          <w:szCs w:val="19"/>
        </w:rPr>
        <w:t>105</w:t>
      </w:r>
      <w:r w:rsidRPr="00C22215">
        <w:rPr>
          <w:color w:val="0000FF"/>
          <w:szCs w:val="19"/>
          <w:lang w:val="ru-RU"/>
        </w:rPr>
        <w:t>页</w:t>
      </w:r>
      <w:r w:rsidRPr="00D06EEF">
        <w:rPr>
          <w:color w:val="0000FF"/>
          <w:szCs w:val="19"/>
        </w:rPr>
        <w:t>（</w:t>
      </w:r>
      <w:r w:rsidRPr="00C22215">
        <w:rPr>
          <w:color w:val="0000FF"/>
          <w:szCs w:val="19"/>
          <w:lang w:val="ru-RU"/>
        </w:rPr>
        <w:t>俄文译本</w:t>
      </w:r>
      <w:r w:rsidRPr="00D06EEF">
        <w:rPr>
          <w:color w:val="0000FF"/>
          <w:szCs w:val="19"/>
        </w:rPr>
        <w:t>）</w:t>
      </w:r>
      <w:r w:rsidRPr="00C22215">
        <w:rPr>
          <w:color w:val="0000FF"/>
          <w:szCs w:val="19"/>
          <w:lang w:val="ru-RU"/>
        </w:rPr>
        <w:t>。</w:t>
      </w:r>
    </w:p>
  </w:footnote>
  <w:footnote w:id="254">
    <w:p w14:paraId="239FA724" w14:textId="77777777" w:rsidR="008C6606" w:rsidRPr="00D06EEF" w:rsidRDefault="008C6606" w:rsidP="008C6606">
      <w:pPr>
        <w:pStyle w:val="FootnoteText"/>
      </w:pPr>
      <w:r>
        <w:rPr>
          <w:rStyle w:val="FootnoteReference"/>
        </w:rPr>
        <w:footnoteRef/>
      </w:r>
      <w:r>
        <w:rPr>
          <w:color w:val="0000FF"/>
          <w:szCs w:val="19"/>
        </w:rPr>
        <w:t xml:space="preserve"> </w:t>
      </w:r>
      <w:r w:rsidRPr="00D06EEF">
        <w:rPr>
          <w:color w:val="0000FF"/>
          <w:szCs w:val="19"/>
        </w:rPr>
        <w:t>“</w:t>
      </w:r>
      <w:r w:rsidRPr="00C22215">
        <w:rPr>
          <w:color w:val="0000FF"/>
          <w:szCs w:val="19"/>
          <w:lang w:val="ru-RU"/>
        </w:rPr>
        <w:t>独一的神</w:t>
      </w:r>
      <w:r w:rsidRPr="00D06EEF">
        <w:rPr>
          <w:color w:val="0000FF"/>
          <w:szCs w:val="19"/>
        </w:rPr>
        <w:t>——</w:t>
      </w:r>
      <w:r w:rsidRPr="00C22215">
        <w:rPr>
          <w:color w:val="0000FF"/>
          <w:szCs w:val="19"/>
          <w:lang w:val="ru-RU"/>
        </w:rPr>
        <w:t>圣父</w:t>
      </w:r>
      <w:r w:rsidRPr="00D06EEF">
        <w:rPr>
          <w:color w:val="0000FF"/>
          <w:szCs w:val="19"/>
        </w:rPr>
        <w:t>，</w:t>
      </w:r>
      <w:r w:rsidRPr="00C22215">
        <w:rPr>
          <w:color w:val="0000FF"/>
          <w:szCs w:val="19"/>
          <w:lang w:val="ru-RU"/>
        </w:rPr>
        <w:t>是活着的道、</w:t>
      </w:r>
      <w:r w:rsidRPr="00C22215">
        <w:rPr>
          <w:iCs/>
          <w:color w:val="0000FF"/>
          <w:szCs w:val="19"/>
          <w:lang w:val="ru-RU"/>
        </w:rPr>
        <w:t>至智与自存之力</w:t>
      </w:r>
      <w:r w:rsidRPr="00D06EEF">
        <w:rPr>
          <w:iCs/>
          <w:color w:val="0000FF"/>
          <w:szCs w:val="19"/>
        </w:rPr>
        <w:t>”</w:t>
      </w:r>
      <w:r w:rsidRPr="00D06EEF">
        <w:rPr>
          <w:color w:val="0000FF"/>
          <w:szCs w:val="19"/>
        </w:rPr>
        <w:t>（</w:t>
      </w:r>
      <w:r w:rsidRPr="00C22215">
        <w:rPr>
          <w:color w:val="0000FF"/>
          <w:szCs w:val="19"/>
          <w:lang w:val="ru-RU"/>
        </w:rPr>
        <w:t>圣格里高利</w:t>
      </w:r>
      <w:r w:rsidRPr="00D06EEF">
        <w:rPr>
          <w:color w:val="0000FF"/>
          <w:szCs w:val="19"/>
        </w:rPr>
        <w:t>·</w:t>
      </w:r>
      <w:r w:rsidRPr="00C22215">
        <w:rPr>
          <w:color w:val="0000FF"/>
          <w:szCs w:val="19"/>
          <w:lang w:val="ru-RU"/>
        </w:rPr>
        <w:t>神迹行者的信经</w:t>
      </w:r>
      <w:r w:rsidRPr="00D06EEF">
        <w:rPr>
          <w:color w:val="0000FF"/>
          <w:szCs w:val="19"/>
        </w:rPr>
        <w:t>）……“</w:t>
      </w:r>
      <w:r w:rsidRPr="00C22215">
        <w:rPr>
          <w:color w:val="0000FF"/>
          <w:szCs w:val="19"/>
          <w:lang w:val="ru-RU"/>
        </w:rPr>
        <w:t>我们信独一</w:t>
      </w:r>
      <w:r w:rsidRPr="00C22215">
        <w:rPr>
          <w:i/>
          <w:iCs/>
          <w:color w:val="0000FF"/>
          <w:szCs w:val="19"/>
          <w:lang w:val="ru-RU"/>
        </w:rPr>
        <w:t>的神</w:t>
      </w:r>
      <w:r w:rsidRPr="00D06EEF">
        <w:rPr>
          <w:i/>
          <w:iCs/>
          <w:color w:val="0000FF"/>
          <w:szCs w:val="19"/>
        </w:rPr>
        <w:t>，</w:t>
      </w:r>
      <w:r w:rsidRPr="00C22215">
        <w:rPr>
          <w:i/>
          <w:iCs/>
          <w:color w:val="0000FF"/>
          <w:szCs w:val="19"/>
          <w:lang w:val="ru-RU"/>
        </w:rPr>
        <w:t>即现</w:t>
      </w:r>
      <w:r>
        <w:rPr>
          <w:color w:val="0000FF"/>
          <w:szCs w:val="19"/>
        </w:rPr>
        <w:t xml:space="preserve">存且永存的神——Θεόν όντα καί άεί </w:t>
      </w:r>
      <w:r w:rsidRPr="00C22215">
        <w:rPr>
          <w:color w:val="0000FF"/>
          <w:szCs w:val="19"/>
          <w:lang w:val="ru-RU"/>
        </w:rPr>
        <w:t>όντα</w:t>
      </w:r>
      <w:r w:rsidRPr="00D06EEF">
        <w:rPr>
          <w:color w:val="0000FF"/>
          <w:szCs w:val="19"/>
        </w:rPr>
        <w:t>……” （</w:t>
      </w:r>
      <w:r w:rsidRPr="00C22215">
        <w:rPr>
          <w:color w:val="0000FF"/>
          <w:szCs w:val="19"/>
          <w:lang w:val="ru-RU"/>
        </w:rPr>
        <w:t>东方正统大公及使徒教会《正统信经》对第</w:t>
      </w:r>
      <w:r w:rsidRPr="00D06EEF">
        <w:rPr>
          <w:color w:val="0000FF"/>
          <w:szCs w:val="19"/>
        </w:rPr>
        <w:t>8</w:t>
      </w:r>
      <w:r w:rsidRPr="00C22215">
        <w:rPr>
          <w:color w:val="0000FF"/>
          <w:szCs w:val="19"/>
          <w:lang w:val="ru-RU"/>
        </w:rPr>
        <w:t>问的回答</w:t>
      </w:r>
      <w:r w:rsidRPr="00D06EEF">
        <w:rPr>
          <w:color w:val="0000FF"/>
          <w:szCs w:val="19"/>
        </w:rPr>
        <w:t>）</w:t>
      </w:r>
      <w:r w:rsidRPr="00C22215">
        <w:rPr>
          <w:color w:val="0000FF"/>
          <w:szCs w:val="19"/>
          <w:lang w:val="ru-RU"/>
        </w:rPr>
        <w:t>。</w:t>
      </w:r>
      <w:r w:rsidRPr="00D06EEF">
        <w:rPr>
          <w:color w:val="0000FF"/>
        </w:rPr>
        <w:t>“</w:t>
      </w:r>
      <w:r w:rsidRPr="00C22215">
        <w:rPr>
          <w:color w:val="0000FF"/>
          <w:lang w:val="ru-RU"/>
        </w:rPr>
        <w:t>上帝的</w:t>
      </w:r>
      <w:r w:rsidRPr="00C22215">
        <w:rPr>
          <w:color w:val="0000FF"/>
          <w:szCs w:val="19"/>
          <w:lang w:val="ru-RU"/>
        </w:rPr>
        <w:t>本质属性是</w:t>
      </w:r>
      <w:r w:rsidRPr="00D06EEF">
        <w:rPr>
          <w:color w:val="0000FF"/>
          <w:szCs w:val="19"/>
        </w:rPr>
        <w:t>：</w:t>
      </w:r>
      <w:r>
        <w:rPr>
          <w:iCs/>
          <w:color w:val="0000FF"/>
          <w:szCs w:val="19"/>
        </w:rPr>
        <w:t>……存在……无始</w:t>
      </w:r>
      <w:r>
        <w:rPr>
          <w:color w:val="0000FF"/>
          <w:szCs w:val="19"/>
        </w:rPr>
        <w:t xml:space="preserve">——τό </w:t>
      </w:r>
      <w:r w:rsidRPr="00C22215">
        <w:rPr>
          <w:color w:val="0000FF"/>
          <w:szCs w:val="19"/>
          <w:lang w:val="ru-RU"/>
        </w:rPr>
        <w:t>έίναι</w:t>
      </w:r>
      <w:r w:rsidRPr="00D06EEF">
        <w:rPr>
          <w:color w:val="0000FF"/>
          <w:szCs w:val="19"/>
        </w:rPr>
        <w:t>……</w:t>
      </w:r>
      <w:r w:rsidRPr="00C22215">
        <w:rPr>
          <w:color w:val="0000FF"/>
          <w:szCs w:val="19"/>
          <w:lang w:val="ru-RU"/>
        </w:rPr>
        <w:t>άναρχον</w:t>
      </w:r>
      <w:r w:rsidRPr="00D06EEF">
        <w:rPr>
          <w:color w:val="0000FF"/>
          <w:szCs w:val="19"/>
        </w:rPr>
        <w:t>……”（</w:t>
      </w:r>
      <w:r w:rsidRPr="00C22215">
        <w:rPr>
          <w:color w:val="0000FF"/>
          <w:szCs w:val="19"/>
          <w:lang w:val="ru-RU"/>
        </w:rPr>
        <w:t>同上</w:t>
      </w:r>
      <w:r w:rsidRPr="00D06EEF">
        <w:rPr>
          <w:color w:val="0000FF"/>
          <w:szCs w:val="19"/>
        </w:rPr>
        <w:t>，</w:t>
      </w:r>
      <w:r w:rsidRPr="00C22215">
        <w:rPr>
          <w:color w:val="0000FF"/>
          <w:szCs w:val="19"/>
          <w:lang w:val="ru-RU"/>
        </w:rPr>
        <w:t>对第</w:t>
      </w:r>
      <w:r w:rsidRPr="00D06EEF">
        <w:rPr>
          <w:color w:val="0000FF"/>
          <w:szCs w:val="19"/>
        </w:rPr>
        <w:t>13</w:t>
      </w:r>
      <w:r w:rsidRPr="00C22215">
        <w:rPr>
          <w:color w:val="0000FF"/>
          <w:szCs w:val="19"/>
          <w:lang w:val="ru-RU"/>
        </w:rPr>
        <w:t>问的回答</w:t>
      </w:r>
      <w:r w:rsidRPr="00D06EEF">
        <w:rPr>
          <w:color w:val="0000FF"/>
          <w:szCs w:val="19"/>
        </w:rPr>
        <w:t>）</w:t>
      </w:r>
      <w:r w:rsidRPr="00C22215">
        <w:rPr>
          <w:color w:val="0000FF"/>
          <w:szCs w:val="19"/>
          <w:lang w:val="ru-RU"/>
        </w:rPr>
        <w:t>。</w:t>
      </w:r>
      <w:r w:rsidRPr="00D06EEF">
        <w:rPr>
          <w:color w:val="0000FF"/>
          <w:szCs w:val="19"/>
        </w:rPr>
        <w:t xml:space="preserve"> “</w:t>
      </w:r>
      <w:r w:rsidRPr="00C22215">
        <w:rPr>
          <w:color w:val="0000FF"/>
          <w:szCs w:val="19"/>
          <w:lang w:val="ru-RU"/>
        </w:rPr>
        <w:t>我信独一全能的父神</w:t>
      </w:r>
      <w:r w:rsidRPr="00D06EEF">
        <w:rPr>
          <w:color w:val="0000FF"/>
          <w:szCs w:val="19"/>
        </w:rPr>
        <w:t>……</w:t>
      </w:r>
      <w:r w:rsidRPr="00C22215">
        <w:rPr>
          <w:color w:val="0000FF"/>
          <w:szCs w:val="19"/>
          <w:lang w:val="ru-RU"/>
        </w:rPr>
        <w:t>祂是</w:t>
      </w:r>
      <w:r w:rsidRPr="00C22215">
        <w:rPr>
          <w:i/>
          <w:iCs/>
          <w:color w:val="0000FF"/>
          <w:szCs w:val="19"/>
          <w:lang w:val="ru-RU"/>
        </w:rPr>
        <w:t>无始</w:t>
      </w:r>
      <w:r w:rsidRPr="00C22215">
        <w:rPr>
          <w:color w:val="0000FF"/>
          <w:szCs w:val="19"/>
          <w:lang w:val="ru-RU"/>
        </w:rPr>
        <w:t>的、</w:t>
      </w:r>
      <w:r w:rsidRPr="00C22215">
        <w:rPr>
          <w:i/>
          <w:iCs/>
          <w:color w:val="0000FF"/>
          <w:szCs w:val="19"/>
          <w:lang w:val="ru-RU"/>
        </w:rPr>
        <w:t>未受生的</w:t>
      </w:r>
      <w:r w:rsidRPr="00C22215">
        <w:rPr>
          <w:color w:val="0000FF"/>
          <w:szCs w:val="19"/>
          <w:lang w:val="ru-RU"/>
        </w:rPr>
        <w:t>、无罪的</w:t>
      </w:r>
      <w:r w:rsidRPr="00D06EEF">
        <w:rPr>
          <w:color w:val="0000FF"/>
          <w:szCs w:val="19"/>
        </w:rPr>
        <w:t>”（</w:t>
      </w:r>
      <w:r w:rsidRPr="00C22215">
        <w:rPr>
          <w:color w:val="0000FF"/>
          <w:szCs w:val="19"/>
          <w:lang w:val="ru-RU"/>
        </w:rPr>
        <w:t>《主教选举与按立礼仪》第</w:t>
      </w:r>
      <w:r w:rsidRPr="00D06EEF">
        <w:rPr>
          <w:color w:val="0000FF"/>
          <w:szCs w:val="19"/>
        </w:rPr>
        <w:t>9</w:t>
      </w:r>
      <w:r w:rsidRPr="00C22215">
        <w:rPr>
          <w:color w:val="0000FF"/>
          <w:szCs w:val="19"/>
          <w:lang w:val="ru-RU"/>
        </w:rPr>
        <w:t>页背面</w:t>
      </w:r>
      <w:r w:rsidRPr="00D06EEF">
        <w:rPr>
          <w:color w:val="0000FF"/>
          <w:szCs w:val="19"/>
        </w:rPr>
        <w:t>）</w:t>
      </w:r>
      <w:r w:rsidRPr="00C22215">
        <w:rPr>
          <w:color w:val="0000FF"/>
          <w:szCs w:val="19"/>
          <w:lang w:val="ru-RU"/>
        </w:rPr>
        <w:t>。</w:t>
      </w:r>
      <w:r w:rsidRPr="00D06EEF">
        <w:rPr>
          <w:color w:val="0000FF"/>
          <w:szCs w:val="19"/>
        </w:rPr>
        <w:t xml:space="preserve"> “</w:t>
      </w:r>
      <w:r w:rsidRPr="00C22215">
        <w:rPr>
          <w:color w:val="0000FF"/>
          <w:szCs w:val="19"/>
          <w:lang w:val="ru-RU"/>
        </w:rPr>
        <w:t>敬拜三位一体的唯一本体</w:t>
      </w:r>
      <w:r w:rsidRPr="00D06EEF">
        <w:rPr>
          <w:color w:val="0000FF"/>
          <w:szCs w:val="19"/>
        </w:rPr>
        <w:t>，</w:t>
      </w:r>
      <w:r w:rsidRPr="00C22215">
        <w:rPr>
          <w:color w:val="0000FF"/>
          <w:szCs w:val="19"/>
          <w:lang w:val="ru-RU"/>
        </w:rPr>
        <w:t>信徒们</w:t>
      </w:r>
      <w:r w:rsidRPr="00D06EEF">
        <w:rPr>
          <w:color w:val="0000FF"/>
          <w:szCs w:val="19"/>
        </w:rPr>
        <w:t>，</w:t>
      </w:r>
      <w:r w:rsidRPr="00C22215">
        <w:rPr>
          <w:color w:val="0000FF"/>
          <w:szCs w:val="19"/>
          <w:lang w:val="ru-RU"/>
        </w:rPr>
        <w:t>让我们赞美圣父、圣子和圣灵</w:t>
      </w:r>
      <w:r w:rsidRPr="00D06EEF">
        <w:rPr>
          <w:color w:val="0000FF"/>
          <w:szCs w:val="19"/>
        </w:rPr>
        <w:t>……</w:t>
      </w:r>
      <w:r w:rsidRPr="00D06EEF">
        <w:rPr>
          <w:i/>
          <w:iCs/>
          <w:color w:val="0000FF"/>
          <w:szCs w:val="19"/>
        </w:rPr>
        <w:t>，</w:t>
      </w:r>
      <w:r w:rsidRPr="00C22215">
        <w:rPr>
          <w:i/>
          <w:iCs/>
          <w:color w:val="0000FF"/>
          <w:szCs w:val="19"/>
          <w:lang w:val="ru-RU"/>
        </w:rPr>
        <w:t>这位唯一未被创造</w:t>
      </w:r>
      <w:r w:rsidRPr="00C22215">
        <w:rPr>
          <w:color w:val="0000FF"/>
          <w:szCs w:val="19"/>
          <w:lang w:val="ru-RU"/>
        </w:rPr>
        <w:t>的上帝</w:t>
      </w:r>
      <w:r w:rsidRPr="00D06EEF">
        <w:rPr>
          <w:color w:val="0000FF"/>
          <w:szCs w:val="19"/>
        </w:rPr>
        <w:t>，</w:t>
      </w:r>
      <w:r w:rsidRPr="00C22215">
        <w:rPr>
          <w:color w:val="0000FF"/>
          <w:szCs w:val="19"/>
          <w:lang w:val="ru-RU"/>
        </w:rPr>
        <w:t>与无形者一同呼求</w:t>
      </w:r>
      <w:r w:rsidRPr="00D06EEF">
        <w:rPr>
          <w:color w:val="0000FF"/>
          <w:szCs w:val="19"/>
        </w:rPr>
        <w:t>：</w:t>
      </w:r>
      <w:r w:rsidRPr="00C22215">
        <w:rPr>
          <w:color w:val="0000FF"/>
          <w:szCs w:val="19"/>
          <w:lang w:val="ru-RU"/>
        </w:rPr>
        <w:t>圣哉</w:t>
      </w:r>
      <w:r w:rsidRPr="00D06EEF">
        <w:rPr>
          <w:color w:val="0000FF"/>
          <w:szCs w:val="19"/>
        </w:rPr>
        <w:t>，</w:t>
      </w:r>
      <w:r w:rsidRPr="00C22215">
        <w:rPr>
          <w:color w:val="0000FF"/>
          <w:szCs w:val="19"/>
          <w:lang w:val="ru-RU"/>
        </w:rPr>
        <w:t>圣哉</w:t>
      </w:r>
      <w:r w:rsidRPr="00D06EEF">
        <w:rPr>
          <w:color w:val="0000FF"/>
          <w:szCs w:val="19"/>
        </w:rPr>
        <w:t>，</w:t>
      </w:r>
      <w:r w:rsidRPr="00C22215">
        <w:rPr>
          <w:color w:val="0000FF"/>
          <w:szCs w:val="19"/>
          <w:lang w:val="ru-RU"/>
        </w:rPr>
        <w:t>圣哉</w:t>
      </w:r>
      <w:r w:rsidRPr="00D06EEF">
        <w:rPr>
          <w:color w:val="0000FF"/>
          <w:szCs w:val="19"/>
        </w:rPr>
        <w:t>，</w:t>
      </w:r>
      <w:r w:rsidRPr="00C22215">
        <w:rPr>
          <w:color w:val="0000FF"/>
          <w:szCs w:val="19"/>
          <w:lang w:val="ru-RU"/>
        </w:rPr>
        <w:t>君王</w:t>
      </w:r>
      <w:r w:rsidRPr="00D06EEF">
        <w:rPr>
          <w:color w:val="0000FF"/>
          <w:szCs w:val="19"/>
        </w:rPr>
        <w:t>”（</w:t>
      </w:r>
      <w:r w:rsidRPr="00C22215">
        <w:rPr>
          <w:color w:val="0000FF"/>
          <w:szCs w:val="19"/>
          <w:lang w:val="ru-RU"/>
        </w:rPr>
        <w:t>《三圣节礼仪书》花期卷第</w:t>
      </w:r>
      <w:r w:rsidRPr="00D06EEF">
        <w:rPr>
          <w:color w:val="0000FF"/>
          <w:szCs w:val="19"/>
        </w:rPr>
        <w:t>140</w:t>
      </w:r>
      <w:r w:rsidRPr="00C22215">
        <w:rPr>
          <w:color w:val="0000FF"/>
          <w:szCs w:val="19"/>
          <w:lang w:val="ru-RU"/>
        </w:rPr>
        <w:t>页背面</w:t>
      </w:r>
      <w:r w:rsidRPr="00D06EEF">
        <w:rPr>
          <w:color w:val="0000FF"/>
          <w:szCs w:val="19"/>
        </w:rPr>
        <w:t>，</w:t>
      </w:r>
      <w:r w:rsidRPr="00C22215">
        <w:rPr>
          <w:color w:val="0000FF"/>
          <w:szCs w:val="19"/>
          <w:lang w:val="ru-RU"/>
        </w:rPr>
        <w:t>莫斯科</w:t>
      </w:r>
      <w:r w:rsidRPr="00D06EEF">
        <w:rPr>
          <w:color w:val="0000FF"/>
          <w:szCs w:val="19"/>
        </w:rPr>
        <w:t>，1837</w:t>
      </w:r>
      <w:r w:rsidRPr="00C22215">
        <w:rPr>
          <w:color w:val="0000FF"/>
          <w:szCs w:val="19"/>
          <w:lang w:val="ru-RU"/>
        </w:rPr>
        <w:t>年</w:t>
      </w:r>
      <w:r w:rsidRPr="00D06EEF">
        <w:rPr>
          <w:color w:val="0000FF"/>
          <w:szCs w:val="19"/>
        </w:rPr>
        <w:t>）</w:t>
      </w:r>
      <w:r w:rsidRPr="00C22215">
        <w:rPr>
          <w:color w:val="0000FF"/>
          <w:szCs w:val="19"/>
          <w:lang w:val="ru-RU"/>
        </w:rPr>
        <w:t>。</w:t>
      </w:r>
    </w:p>
  </w:footnote>
  <w:footnote w:id="255">
    <w:p w14:paraId="3EDBC427" w14:textId="77777777" w:rsidR="008C6606" w:rsidRPr="00D06EEF" w:rsidRDefault="008C6606" w:rsidP="008C6606">
      <w:pPr>
        <w:pStyle w:val="FootnoteText"/>
      </w:pPr>
      <w:r>
        <w:rPr>
          <w:rStyle w:val="FootnoteReference"/>
        </w:rPr>
        <w:footnoteRef/>
      </w:r>
      <w:r w:rsidRPr="00D06EEF">
        <w:t xml:space="preserve"> </w:t>
      </w:r>
      <w:r w:rsidRPr="00C22215">
        <w:rPr>
          <w:color w:val="0000FF"/>
          <w:lang w:val="ru-RU"/>
        </w:rPr>
        <w:t>参见上文注释</w:t>
      </w:r>
      <w:r w:rsidRPr="00D06EEF">
        <w:rPr>
          <w:color w:val="0000FF"/>
        </w:rPr>
        <w:t>166</w:t>
      </w:r>
      <w:r w:rsidRPr="00C22215">
        <w:rPr>
          <w:color w:val="0000FF"/>
          <w:lang w:val="ru-RU"/>
        </w:rPr>
        <w:t>。</w:t>
      </w:r>
    </w:p>
  </w:footnote>
  <w:footnote w:id="256">
    <w:p w14:paraId="1000EF3A" w14:textId="77777777" w:rsidR="008C6606" w:rsidRDefault="008C6606" w:rsidP="008C6606">
      <w:pPr>
        <w:pStyle w:val="FootnoteText"/>
      </w:pPr>
      <w:r>
        <w:rPr>
          <w:rStyle w:val="FootnoteReference"/>
        </w:rPr>
        <w:footnoteRef/>
      </w:r>
      <w:r w:rsidRPr="00D06EEF">
        <w:t xml:space="preserve"> </w:t>
      </w:r>
      <w:r>
        <w:rPr>
          <w:i/>
          <w:iCs/>
          <w:color w:val="0000FF"/>
        </w:rPr>
        <w:t>Hieronym</w:t>
      </w:r>
      <w:r w:rsidRPr="00D06EEF">
        <w:rPr>
          <w:i/>
          <w:iCs/>
          <w:color w:val="0000FF"/>
        </w:rPr>
        <w:t xml:space="preserve">. </w:t>
      </w:r>
      <w:r>
        <w:rPr>
          <w:color w:val="0000FF"/>
        </w:rPr>
        <w:t>Epist. 136；</w:t>
      </w:r>
      <w:r>
        <w:rPr>
          <w:i/>
          <w:iCs/>
          <w:color w:val="0000FF"/>
        </w:rPr>
        <w:t xml:space="preserve">Augustin. </w:t>
      </w:r>
      <w:r>
        <w:rPr>
          <w:color w:val="0000FF"/>
        </w:rPr>
        <w:t>de civit. Dei lib. 1, cap. 32；de genes, ad litter. lib. V, c. 16；</w:t>
      </w:r>
      <w:r>
        <w:rPr>
          <w:i/>
          <w:iCs/>
          <w:color w:val="0000FF"/>
        </w:rPr>
        <w:t xml:space="preserve">Hilar. </w:t>
      </w:r>
      <w:r>
        <w:rPr>
          <w:color w:val="0000FF"/>
        </w:rPr>
        <w:t>in verba Exodi c. 3：</w:t>
      </w:r>
      <w:r>
        <w:rPr>
          <w:i/>
          <w:iCs/>
          <w:color w:val="0000FF"/>
        </w:rPr>
        <w:t>“Ego sum qui sum”。</w:t>
      </w:r>
    </w:p>
  </w:footnote>
  <w:footnote w:id="257">
    <w:p w14:paraId="0EE63C7F" w14:textId="77777777" w:rsidR="008C6606" w:rsidRDefault="008C6606" w:rsidP="008C6606">
      <w:pPr>
        <w:pStyle w:val="FootnoteText"/>
      </w:pPr>
      <w:r>
        <w:rPr>
          <w:rStyle w:val="FootnoteReference"/>
        </w:rPr>
        <w:footnoteRef/>
      </w:r>
      <w:r>
        <w:t xml:space="preserve"> </w:t>
      </w:r>
      <w:r>
        <w:rPr>
          <w:i/>
          <w:iCs/>
          <w:color w:val="0000FF"/>
        </w:rPr>
        <w:t>亚历山大的克莱门特，</w:t>
      </w:r>
      <w:r>
        <w:rPr>
          <w:color w:val="0000FF"/>
        </w:rPr>
        <w:t>《教育论》第1卷，第8章；</w:t>
      </w:r>
      <w:r>
        <w:rPr>
          <w:i/>
          <w:iCs/>
          <w:color w:val="0000FF"/>
        </w:rPr>
        <w:t>狄奥尼修斯·阿雷奥帕戈斯，</w:t>
      </w:r>
      <w:r>
        <w:rPr>
          <w:color w:val="0000FF"/>
        </w:rPr>
        <w:t>《论神圣之名》第5章；</w:t>
      </w:r>
      <w:r>
        <w:rPr>
          <w:i/>
          <w:iCs/>
          <w:color w:val="0000FF"/>
        </w:rPr>
        <w:t>优西比乌，</w:t>
      </w:r>
      <w:r>
        <w:rPr>
          <w:color w:val="0000FF"/>
        </w:rPr>
        <w:t>《福音准备论》 福音准备论》第11卷，第9章；</w:t>
      </w:r>
      <w:r>
        <w:rPr>
          <w:i/>
          <w:iCs/>
          <w:color w:val="0000FF"/>
        </w:rPr>
        <w:t>奥古斯丁</w:t>
      </w:r>
      <w:r>
        <w:rPr>
          <w:color w:val="0000FF"/>
        </w:rPr>
        <w:t>，《诗篇讲义》第134篇：“因为祂（上帝）本是如此，以至于与祂相比，一切受造之物都不存在。”</w:t>
      </w:r>
    </w:p>
  </w:footnote>
  <w:footnote w:id="258">
    <w:p w14:paraId="31AB7EFF" w14:textId="77777777" w:rsidR="008C6606" w:rsidRDefault="008C6606" w:rsidP="008C6606">
      <w:pPr>
        <w:pStyle w:val="FootnoteText"/>
        <w:rPr>
          <w:color w:val="0000FF"/>
        </w:rPr>
      </w:pPr>
      <w:r>
        <w:rPr>
          <w:rStyle w:val="FootnoteReference"/>
        </w:rPr>
        <w:footnoteRef/>
      </w:r>
      <w:r>
        <w:t xml:space="preserve"> </w:t>
      </w:r>
      <w:r>
        <w:rPr>
          <w:i/>
          <w:iCs/>
          <w:color w:val="0000FF"/>
        </w:rPr>
        <w:t>埃皮法尼乌斯，</w:t>
      </w:r>
      <w:r>
        <w:rPr>
          <w:color w:val="0000FF"/>
        </w:rPr>
        <w:t>《异端驳论》第77章；</w:t>
      </w:r>
      <w:r>
        <w:rPr>
          <w:i/>
          <w:iCs/>
          <w:color w:val="0000FF"/>
        </w:rPr>
        <w:t>优西比乌，</w:t>
      </w:r>
      <w:r>
        <w:rPr>
          <w:color w:val="0000FF"/>
        </w:rPr>
        <w:t>《教会史》第X卷，第4章。</w:t>
      </w:r>
    </w:p>
  </w:footnote>
  <w:footnote w:id="259">
    <w:p w14:paraId="1B33D295" w14:textId="77777777" w:rsidR="008C6606" w:rsidRDefault="008C6606" w:rsidP="008C6606">
      <w:pPr>
        <w:pStyle w:val="FootnoteText"/>
      </w:pPr>
      <w:r>
        <w:rPr>
          <w:rStyle w:val="FootnoteReference"/>
        </w:rPr>
        <w:footnoteRef/>
      </w:r>
      <w:r>
        <w:t xml:space="preserve"> </w:t>
      </w:r>
      <w:r>
        <w:rPr>
          <w:i/>
          <w:iCs/>
          <w:color w:val="0000FF"/>
        </w:rPr>
        <w:t>格雷戈里·纳齐安兹，《</w:t>
      </w:r>
      <w:r>
        <w:rPr>
          <w:color w:val="0000FF"/>
        </w:rPr>
        <w:t>讲道集》第37篇。</w:t>
      </w:r>
    </w:p>
  </w:footnote>
  <w:footnote w:id="260">
    <w:p w14:paraId="2E225EB8" w14:textId="77777777" w:rsidR="008C6606" w:rsidRDefault="008C6606" w:rsidP="008C6606">
      <w:pPr>
        <w:pStyle w:val="FootnoteText"/>
      </w:pPr>
      <w:r>
        <w:rPr>
          <w:rStyle w:val="FootnoteReference"/>
        </w:rPr>
        <w:footnoteRef/>
      </w:r>
      <w:r>
        <w:t xml:space="preserve"> </w:t>
      </w:r>
      <w:r>
        <w:rPr>
          <w:i/>
          <w:iCs/>
          <w:color w:val="0000FF"/>
        </w:rPr>
        <w:t>狄奥尼修斯·阿雷奥帕戈斯，</w:t>
      </w:r>
      <w:r>
        <w:rPr>
          <w:color w:val="0000FF"/>
        </w:rPr>
        <w:t>《论神圣之名》，第2章，第8节；第6章，第1节。</w:t>
      </w:r>
    </w:p>
  </w:footnote>
  <w:footnote w:id="261">
    <w:p w14:paraId="77988258" w14:textId="77777777" w:rsidR="008C6606" w:rsidRDefault="008C6606" w:rsidP="008C6606">
      <w:pPr>
        <w:pStyle w:val="FootnoteText"/>
      </w:pPr>
      <w:r>
        <w:rPr>
          <w:rStyle w:val="FootnoteReference"/>
        </w:rPr>
        <w:footnoteRef/>
      </w:r>
      <w:r>
        <w:t xml:space="preserve"> </w:t>
      </w:r>
      <w:r>
        <w:rPr>
          <w:i/>
          <w:iCs/>
          <w:color w:val="0000FF"/>
        </w:rPr>
        <w:t>亚他那修，</w:t>
      </w:r>
      <w:r>
        <w:rPr>
          <w:color w:val="0000FF"/>
        </w:rPr>
        <w:t>《反异教演说》；</w:t>
      </w:r>
      <w:r>
        <w:rPr>
          <w:i/>
          <w:iCs/>
          <w:color w:val="0000FF"/>
        </w:rPr>
        <w:t>格雷戈里·尼西阿斯，《</w:t>
      </w:r>
      <w:r>
        <w:rPr>
          <w:color w:val="0000FF"/>
        </w:rPr>
        <w:t>六卷书注释》。</w:t>
      </w:r>
    </w:p>
  </w:footnote>
  <w:footnote w:id="262">
    <w:p w14:paraId="30CD7171" w14:textId="77777777" w:rsidR="008C6606" w:rsidRDefault="008C6606" w:rsidP="008C6606">
      <w:pPr>
        <w:pStyle w:val="FootnoteText"/>
      </w:pPr>
      <w:r>
        <w:rPr>
          <w:rStyle w:val="FootnoteReference"/>
        </w:rPr>
        <w:footnoteRef/>
      </w:r>
      <w:r>
        <w:t xml:space="preserve"> </w:t>
      </w:r>
      <w:r>
        <w:rPr>
          <w:i/>
          <w:iCs/>
          <w:color w:val="0000FF"/>
        </w:rPr>
        <w:t>亚他那修，</w:t>
      </w:r>
      <w:r>
        <w:rPr>
          <w:color w:val="0000FF"/>
        </w:rPr>
        <w:t>《反异教演说》。</w:t>
      </w:r>
    </w:p>
  </w:footnote>
  <w:footnote w:id="263">
    <w:p w14:paraId="5485BF1C" w14:textId="77777777" w:rsidR="008C6606" w:rsidRDefault="008C6606" w:rsidP="008C6606">
      <w:pPr>
        <w:pStyle w:val="FootnoteText"/>
      </w:pPr>
      <w:r>
        <w:rPr>
          <w:rStyle w:val="FootnoteReference"/>
        </w:rPr>
        <w:footnoteRef/>
      </w:r>
      <w:r>
        <w:t xml:space="preserve"> </w:t>
      </w:r>
      <w:r>
        <w:rPr>
          <w:i/>
          <w:iCs/>
          <w:color w:val="0000FF"/>
        </w:rPr>
        <w:t>狄奥尼修斯·阿雷奥帕戈斯，</w:t>
      </w:r>
      <w:r>
        <w:rPr>
          <w:color w:val="0000FF"/>
        </w:rPr>
        <w:t>《论神圣之名》第5章；</w:t>
      </w:r>
      <w:r>
        <w:rPr>
          <w:i/>
          <w:iCs/>
          <w:color w:val="0000FF"/>
        </w:rPr>
        <w:t>金口若望，</w:t>
      </w:r>
      <w:r>
        <w:rPr>
          <w:color w:val="0000FF"/>
        </w:rPr>
        <w:t>《论天主的前定》第1卷，第7章。</w:t>
      </w:r>
    </w:p>
  </w:footnote>
  <w:footnote w:id="264">
    <w:p w14:paraId="2A0184D1" w14:textId="77777777" w:rsidR="008C6606" w:rsidRDefault="008C6606" w:rsidP="008C6606">
      <w:pPr>
        <w:pStyle w:val="FootnoteText"/>
      </w:pPr>
      <w:r>
        <w:rPr>
          <w:rStyle w:val="FootnoteReference"/>
        </w:rPr>
        <w:footnoteRef/>
      </w:r>
      <w:r>
        <w:t xml:space="preserve"> </w:t>
      </w:r>
      <w:r>
        <w:rPr>
          <w:i/>
          <w:iCs/>
          <w:color w:val="0000FF"/>
        </w:rPr>
        <w:t>狄奥尼修斯·阿雷奥帕戈斯，</w:t>
      </w:r>
      <w:r>
        <w:rPr>
          <w:color w:val="0000FF"/>
        </w:rPr>
        <w:t>《论神圣之名》第12章，注1。</w:t>
      </w:r>
    </w:p>
  </w:footnote>
  <w:footnote w:id="265">
    <w:p w14:paraId="17511221" w14:textId="77777777" w:rsidR="008C6606" w:rsidRPr="00D06EEF" w:rsidRDefault="008C6606" w:rsidP="008C6606">
      <w:pPr>
        <w:pStyle w:val="FootnoteText"/>
      </w:pPr>
      <w:r>
        <w:rPr>
          <w:rStyle w:val="FootnoteReference"/>
        </w:rPr>
        <w:footnoteRef/>
      </w:r>
      <w:r>
        <w:t xml:space="preserve"> </w:t>
      </w:r>
      <w:r>
        <w:rPr>
          <w:color w:val="0000FF"/>
          <w:szCs w:val="18"/>
        </w:rPr>
        <w:t>同上，第2章。圣奥古斯丁说：“主是良善的（Bonus est Dominus），但这种良善并非源于祂所创造的良善之物；祂因</w:t>
      </w:r>
      <w:r>
        <w:rPr>
          <w:i/>
          <w:iCs/>
          <w:color w:val="0000FF"/>
          <w:szCs w:val="18"/>
        </w:rPr>
        <w:t>自身之善</w:t>
      </w:r>
      <w:r>
        <w:rPr>
          <w:color w:val="0000FF"/>
          <w:szCs w:val="18"/>
        </w:rPr>
        <w:t>而良善，并非因分享他处的良善”（《诗篇注释》</w:t>
      </w:r>
      <w:r w:rsidRPr="00C22215">
        <w:rPr>
          <w:color w:val="0000FF"/>
          <w:szCs w:val="18"/>
          <w:lang w:val="ru-RU"/>
        </w:rPr>
        <w:t>第</w:t>
      </w:r>
      <w:r w:rsidRPr="00D06EEF">
        <w:rPr>
          <w:color w:val="0000FF"/>
          <w:szCs w:val="18"/>
        </w:rPr>
        <w:t>134</w:t>
      </w:r>
      <w:r w:rsidRPr="00C22215">
        <w:rPr>
          <w:color w:val="0000FF"/>
          <w:szCs w:val="18"/>
          <w:lang w:val="ru-RU"/>
        </w:rPr>
        <w:t>篇</w:t>
      </w:r>
      <w:r w:rsidRPr="00D06EEF">
        <w:rPr>
          <w:color w:val="0000FF"/>
          <w:szCs w:val="18"/>
        </w:rPr>
        <w:t>）</w:t>
      </w:r>
      <w:r w:rsidRPr="00C22215">
        <w:rPr>
          <w:color w:val="0000FF"/>
          <w:szCs w:val="18"/>
          <w:lang w:val="ru-RU"/>
        </w:rPr>
        <w:t>。</w:t>
      </w:r>
    </w:p>
  </w:footnote>
  <w:footnote w:id="266">
    <w:p w14:paraId="1C314B6A" w14:textId="77777777" w:rsidR="008C6606" w:rsidRPr="00D06EEF" w:rsidRDefault="008C6606" w:rsidP="008C6606">
      <w:pPr>
        <w:pStyle w:val="FootnoteText"/>
      </w:pPr>
      <w:r>
        <w:rPr>
          <w:rStyle w:val="FootnoteReference"/>
        </w:rPr>
        <w:footnoteRef/>
      </w:r>
      <w:r w:rsidRPr="00D06EEF">
        <w:t xml:space="preserve"> </w:t>
      </w:r>
      <w:r w:rsidRPr="00C22215">
        <w:rPr>
          <w:color w:val="0000FF"/>
          <w:lang w:val="ru-RU"/>
        </w:rPr>
        <w:t>《正统信仰精确阐述》第</w:t>
      </w:r>
      <w:r w:rsidRPr="00D06EEF">
        <w:rPr>
          <w:color w:val="0000FF"/>
        </w:rPr>
        <w:t>1</w:t>
      </w:r>
      <w:r w:rsidRPr="00C22215">
        <w:rPr>
          <w:color w:val="0000FF"/>
          <w:lang w:val="ru-RU"/>
        </w:rPr>
        <w:t>卷</w:t>
      </w:r>
      <w:r w:rsidRPr="00D06EEF">
        <w:rPr>
          <w:color w:val="0000FF"/>
        </w:rPr>
        <w:t>，</w:t>
      </w:r>
      <w:r w:rsidRPr="00C22215">
        <w:rPr>
          <w:color w:val="0000FF"/>
          <w:lang w:val="ru-RU"/>
        </w:rPr>
        <w:t>第</w:t>
      </w:r>
      <w:r w:rsidRPr="00D06EEF">
        <w:rPr>
          <w:color w:val="0000FF"/>
        </w:rPr>
        <w:t>8</w:t>
      </w:r>
      <w:r w:rsidRPr="00C22215">
        <w:rPr>
          <w:color w:val="0000FF"/>
          <w:lang w:val="ru-RU"/>
        </w:rPr>
        <w:t>章</w:t>
      </w:r>
      <w:r w:rsidRPr="00D06EEF">
        <w:rPr>
          <w:color w:val="0000FF"/>
        </w:rPr>
        <w:t>，</w:t>
      </w:r>
      <w:r w:rsidRPr="00C22215">
        <w:rPr>
          <w:color w:val="0000FF"/>
          <w:lang w:val="ru-RU"/>
        </w:rPr>
        <w:t>第</w:t>
      </w:r>
      <w:r w:rsidRPr="00D06EEF">
        <w:rPr>
          <w:color w:val="0000FF"/>
        </w:rPr>
        <w:t>16</w:t>
      </w:r>
      <w:r w:rsidRPr="00C22215">
        <w:rPr>
          <w:color w:val="0000FF"/>
          <w:lang w:val="ru-RU"/>
        </w:rPr>
        <w:t>页。</w:t>
      </w:r>
    </w:p>
  </w:footnote>
  <w:footnote w:id="267">
    <w:p w14:paraId="2A26E9AA" w14:textId="77777777" w:rsidR="008C6606" w:rsidRPr="00D06EEF" w:rsidRDefault="008C6606" w:rsidP="008C6606">
      <w:pPr>
        <w:pStyle w:val="FootnoteText"/>
      </w:pPr>
      <w:r>
        <w:rPr>
          <w:rStyle w:val="FootnoteReference"/>
        </w:rPr>
        <w:footnoteRef/>
      </w:r>
      <w:r w:rsidRPr="00D06EEF">
        <w:t xml:space="preserve"> </w:t>
      </w:r>
      <w:r w:rsidRPr="00C22215">
        <w:rPr>
          <w:color w:val="0000FF"/>
          <w:szCs w:val="18"/>
          <w:lang w:val="ru-RU"/>
        </w:rPr>
        <w:t>这一思想由圣奥古斯丁</w:t>
      </w:r>
      <w:r w:rsidRPr="00D06EEF">
        <w:rPr>
          <w:color w:val="0000FF"/>
          <w:szCs w:val="18"/>
        </w:rPr>
        <w:t>（</w:t>
      </w:r>
      <w:r>
        <w:rPr>
          <w:color w:val="0000FF"/>
          <w:szCs w:val="18"/>
        </w:rPr>
        <w:t>《论真正生命的认识</w:t>
      </w:r>
      <w:r w:rsidRPr="00C22215">
        <w:rPr>
          <w:color w:val="0000FF"/>
          <w:szCs w:val="18"/>
          <w:lang w:val="ru-RU"/>
        </w:rPr>
        <w:t>》第</w:t>
      </w:r>
      <w:r w:rsidRPr="00D06EEF">
        <w:rPr>
          <w:color w:val="0000FF"/>
          <w:szCs w:val="18"/>
        </w:rPr>
        <w:t>7</w:t>
      </w:r>
      <w:r w:rsidRPr="00C22215">
        <w:rPr>
          <w:color w:val="0000FF"/>
          <w:szCs w:val="18"/>
          <w:lang w:val="ru-RU"/>
        </w:rPr>
        <w:t>章</w:t>
      </w:r>
      <w:r w:rsidRPr="00D06EEF">
        <w:rPr>
          <w:color w:val="0000FF"/>
          <w:szCs w:val="18"/>
        </w:rPr>
        <w:t>）</w:t>
      </w:r>
      <w:r w:rsidRPr="00C22215">
        <w:rPr>
          <w:color w:val="0000FF"/>
          <w:szCs w:val="18"/>
          <w:lang w:val="ru-RU"/>
        </w:rPr>
        <w:t>和圣约翰</w:t>
      </w:r>
      <w:r w:rsidRPr="00D06EEF">
        <w:rPr>
          <w:color w:val="0000FF"/>
          <w:szCs w:val="18"/>
        </w:rPr>
        <w:t>·</w:t>
      </w:r>
      <w:r w:rsidRPr="00C22215">
        <w:rPr>
          <w:color w:val="0000FF"/>
          <w:szCs w:val="18"/>
          <w:lang w:val="ru-RU"/>
        </w:rPr>
        <w:t>达马斯库斯</w:t>
      </w:r>
      <w:r w:rsidRPr="00D06EEF">
        <w:rPr>
          <w:color w:val="0000FF"/>
          <w:szCs w:val="18"/>
        </w:rPr>
        <w:t>（</w:t>
      </w:r>
      <w:r w:rsidRPr="00C22215">
        <w:rPr>
          <w:color w:val="0000FF"/>
          <w:szCs w:val="18"/>
          <w:lang w:val="ru-RU"/>
        </w:rPr>
        <w:t>《正统信仰精要》第</w:t>
      </w:r>
      <w:r w:rsidRPr="00D06EEF">
        <w:rPr>
          <w:color w:val="0000FF"/>
          <w:szCs w:val="18"/>
        </w:rPr>
        <w:t>1</w:t>
      </w:r>
      <w:r w:rsidRPr="00C22215">
        <w:rPr>
          <w:color w:val="0000FF"/>
          <w:szCs w:val="18"/>
          <w:lang w:val="ru-RU"/>
        </w:rPr>
        <w:t>卷第</w:t>
      </w:r>
      <w:r w:rsidRPr="00D06EEF">
        <w:rPr>
          <w:color w:val="0000FF"/>
          <w:szCs w:val="18"/>
        </w:rPr>
        <w:t>3</w:t>
      </w:r>
      <w:r w:rsidRPr="00C22215">
        <w:rPr>
          <w:color w:val="0000FF"/>
          <w:szCs w:val="18"/>
          <w:lang w:val="ru-RU"/>
        </w:rPr>
        <w:t>章</w:t>
      </w:r>
      <w:r w:rsidRPr="00D06EEF">
        <w:rPr>
          <w:color w:val="0000FF"/>
          <w:szCs w:val="18"/>
        </w:rPr>
        <w:t>，</w:t>
      </w:r>
      <w:r w:rsidRPr="00C22215">
        <w:rPr>
          <w:color w:val="0000FF"/>
          <w:szCs w:val="18"/>
          <w:lang w:val="ru-RU"/>
        </w:rPr>
        <w:t>第</w:t>
      </w:r>
      <w:r w:rsidRPr="00D06EEF">
        <w:rPr>
          <w:color w:val="0000FF"/>
          <w:szCs w:val="18"/>
        </w:rPr>
        <w:t>6</w:t>
      </w:r>
      <w:r w:rsidRPr="00C22215">
        <w:rPr>
          <w:color w:val="0000FF"/>
          <w:szCs w:val="18"/>
          <w:lang w:val="ru-RU"/>
        </w:rPr>
        <w:t>页</w:t>
      </w:r>
      <w:r w:rsidRPr="00D06EEF">
        <w:rPr>
          <w:color w:val="0000FF"/>
          <w:szCs w:val="18"/>
        </w:rPr>
        <w:t>）</w:t>
      </w:r>
      <w:r w:rsidRPr="00C22215">
        <w:rPr>
          <w:color w:val="0000FF"/>
          <w:szCs w:val="18"/>
          <w:lang w:val="ru-RU"/>
        </w:rPr>
        <w:t>所阐明。</w:t>
      </w:r>
    </w:p>
  </w:footnote>
  <w:footnote w:id="268">
    <w:p w14:paraId="31DEF587" w14:textId="77777777" w:rsidR="008C6606" w:rsidRPr="00D06EEF" w:rsidRDefault="008C6606" w:rsidP="008C6606">
      <w:pPr>
        <w:pStyle w:val="FootnoteText"/>
        <w:rPr>
          <w:color w:val="0000FF"/>
        </w:rPr>
      </w:pPr>
      <w:r>
        <w:rPr>
          <w:rStyle w:val="FootnoteReference"/>
        </w:rPr>
        <w:footnoteRef/>
      </w:r>
      <w:r w:rsidRPr="00D06EEF">
        <w:t xml:space="preserve"> </w:t>
      </w:r>
      <w:r w:rsidRPr="00C22215">
        <w:rPr>
          <w:color w:val="0000FF"/>
          <w:szCs w:val="18"/>
          <w:lang w:val="ru-RU"/>
        </w:rPr>
        <w:t>优西比乌在《福音准备论》</w:t>
      </w:r>
      <w:r w:rsidRPr="00D06EEF">
        <w:rPr>
          <w:color w:val="0000FF"/>
          <w:szCs w:val="18"/>
        </w:rPr>
        <w:t>（</w:t>
      </w:r>
      <w:r>
        <w:rPr>
          <w:color w:val="0000FF"/>
          <w:szCs w:val="18"/>
        </w:rPr>
        <w:t>Praeparat</w:t>
      </w:r>
      <w:r w:rsidRPr="00D06EEF">
        <w:rPr>
          <w:color w:val="0000FF"/>
          <w:szCs w:val="18"/>
        </w:rPr>
        <w:t xml:space="preserve">. </w:t>
      </w:r>
      <w:r>
        <w:rPr>
          <w:color w:val="0000FF"/>
          <w:szCs w:val="18"/>
        </w:rPr>
        <w:t>Evangel</w:t>
      </w:r>
      <w:r w:rsidRPr="00D06EEF">
        <w:rPr>
          <w:color w:val="0000FF"/>
          <w:szCs w:val="18"/>
        </w:rPr>
        <w:t xml:space="preserve">, </w:t>
      </w:r>
      <w:r>
        <w:rPr>
          <w:color w:val="0000FF"/>
          <w:szCs w:val="18"/>
        </w:rPr>
        <w:t>lib</w:t>
      </w:r>
      <w:r w:rsidRPr="00D06EEF">
        <w:rPr>
          <w:color w:val="0000FF"/>
          <w:szCs w:val="18"/>
        </w:rPr>
        <w:t xml:space="preserve">. </w:t>
      </w:r>
      <w:r>
        <w:rPr>
          <w:color w:val="0000FF"/>
          <w:szCs w:val="18"/>
        </w:rPr>
        <w:t>XI</w:t>
      </w:r>
      <w:r w:rsidRPr="00D06EEF">
        <w:rPr>
          <w:color w:val="0000FF"/>
          <w:szCs w:val="18"/>
        </w:rPr>
        <w:t xml:space="preserve">, </w:t>
      </w:r>
      <w:r>
        <w:rPr>
          <w:color w:val="0000FF"/>
          <w:szCs w:val="18"/>
        </w:rPr>
        <w:t>cap</w:t>
      </w:r>
      <w:r w:rsidRPr="00D06EEF">
        <w:rPr>
          <w:color w:val="0000FF"/>
          <w:szCs w:val="18"/>
        </w:rPr>
        <w:t>. 9-11）</w:t>
      </w:r>
      <w:r w:rsidRPr="00C22215">
        <w:rPr>
          <w:color w:val="0000FF"/>
          <w:szCs w:val="18"/>
          <w:lang w:val="ru-RU"/>
        </w:rPr>
        <w:t>中引用了他们的证言。</w:t>
      </w:r>
    </w:p>
  </w:footnote>
  <w:footnote w:id="269">
    <w:p w14:paraId="517DFC8E" w14:textId="77777777" w:rsidR="008C6606" w:rsidRPr="00C22215" w:rsidRDefault="008C6606" w:rsidP="008C6606">
      <w:pPr>
        <w:pStyle w:val="FootnoteText"/>
        <w:rPr>
          <w:lang w:val="ru-RU"/>
        </w:rPr>
      </w:pPr>
      <w:r>
        <w:rPr>
          <w:rStyle w:val="FootnoteReference"/>
        </w:rPr>
        <w:footnoteRef/>
      </w:r>
      <w:r w:rsidRPr="00D06EEF">
        <w:t xml:space="preserve"> </w:t>
      </w:r>
      <w:r w:rsidRPr="00D06EEF">
        <w:rPr>
          <w:color w:val="0000FF"/>
          <w:szCs w:val="18"/>
        </w:rPr>
        <w:t>“</w:t>
      </w:r>
      <w:r w:rsidRPr="00C22215">
        <w:rPr>
          <w:color w:val="0000FF"/>
          <w:szCs w:val="18"/>
          <w:lang w:val="ru-RU"/>
        </w:rPr>
        <w:t>上帝是圣灵</w:t>
      </w:r>
      <w:r w:rsidRPr="00D06EEF">
        <w:rPr>
          <w:color w:val="0000FF"/>
          <w:szCs w:val="18"/>
        </w:rPr>
        <w:t>……</w:t>
      </w:r>
      <w:r w:rsidRPr="00C22215">
        <w:rPr>
          <w:color w:val="0000FF"/>
          <w:szCs w:val="18"/>
          <w:lang w:val="ru-RU"/>
        </w:rPr>
        <w:t>全知全能</w:t>
      </w:r>
      <w:r w:rsidRPr="00D06EEF">
        <w:rPr>
          <w:color w:val="0000FF"/>
          <w:szCs w:val="18"/>
        </w:rPr>
        <w:t>”（</w:t>
      </w:r>
      <w:r w:rsidRPr="00C22215">
        <w:rPr>
          <w:color w:val="0000FF"/>
          <w:szCs w:val="18"/>
          <w:lang w:val="ru-RU"/>
        </w:rPr>
        <w:t>《东正教正统教义要义》</w:t>
      </w:r>
      <w:r w:rsidRPr="00D06EEF">
        <w:rPr>
          <w:color w:val="0000FF"/>
          <w:szCs w:val="18"/>
        </w:rPr>
        <w:t>，</w:t>
      </w:r>
      <w:r w:rsidRPr="00C22215">
        <w:rPr>
          <w:color w:val="0000FF"/>
          <w:szCs w:val="18"/>
          <w:lang w:val="ru-RU"/>
        </w:rPr>
        <w:t>关于第一条</w:t>
      </w:r>
      <w:r w:rsidRPr="00D06EEF">
        <w:rPr>
          <w:color w:val="0000FF"/>
          <w:szCs w:val="18"/>
        </w:rPr>
        <w:t>）</w:t>
      </w:r>
      <w:r w:rsidRPr="00C22215">
        <w:rPr>
          <w:color w:val="0000FF"/>
          <w:szCs w:val="18"/>
          <w:lang w:val="ru-RU"/>
        </w:rPr>
        <w:t>。</w:t>
      </w:r>
      <w:r w:rsidRPr="00D06EEF">
        <w:rPr>
          <w:color w:val="0000FF"/>
          <w:szCs w:val="18"/>
        </w:rPr>
        <w:t xml:space="preserve"> “</w:t>
      </w:r>
      <w:r w:rsidRPr="00C22215">
        <w:rPr>
          <w:color w:val="0000FF"/>
          <w:szCs w:val="18"/>
          <w:lang w:val="ru-RU"/>
        </w:rPr>
        <w:t>上帝的全能</w:t>
      </w:r>
      <w:r w:rsidRPr="00D06EEF">
        <w:rPr>
          <w:color w:val="0000FF"/>
          <w:szCs w:val="18"/>
        </w:rPr>
        <w:t>（</w:t>
      </w:r>
      <w:r>
        <w:rPr>
          <w:color w:val="0000FF"/>
          <w:szCs w:val="18"/>
        </w:rPr>
        <w:t>παντοκρατορία</w:t>
      </w:r>
      <w:r w:rsidRPr="00D06EEF">
        <w:rPr>
          <w:color w:val="0000FF"/>
          <w:szCs w:val="18"/>
        </w:rPr>
        <w:t>）</w:t>
      </w:r>
      <w:r w:rsidRPr="00C22215">
        <w:rPr>
          <w:color w:val="0000FF"/>
          <w:szCs w:val="18"/>
          <w:lang w:val="ru-RU"/>
        </w:rPr>
        <w:t>和全权由祂自身的意愿和自主决定</w:t>
      </w:r>
      <w:r w:rsidRPr="00D06EEF">
        <w:rPr>
          <w:color w:val="0000FF"/>
          <w:szCs w:val="18"/>
        </w:rPr>
        <w:t>”（</w:t>
      </w:r>
      <w:r w:rsidRPr="00C22215">
        <w:rPr>
          <w:color w:val="0000FF"/>
          <w:szCs w:val="18"/>
          <w:lang w:val="ru-RU"/>
        </w:rPr>
        <w:t>《正统信经》第</w:t>
      </w:r>
      <w:r w:rsidRPr="00D06EEF">
        <w:rPr>
          <w:color w:val="0000FF"/>
          <w:szCs w:val="18"/>
        </w:rPr>
        <w:t>1</w:t>
      </w:r>
      <w:r w:rsidRPr="00C22215">
        <w:rPr>
          <w:color w:val="0000FF"/>
          <w:szCs w:val="18"/>
          <w:lang w:val="ru-RU"/>
        </w:rPr>
        <w:t>部分</w:t>
      </w:r>
      <w:r w:rsidRPr="00D06EEF">
        <w:rPr>
          <w:color w:val="0000FF"/>
          <w:szCs w:val="18"/>
        </w:rPr>
        <w:t>，</w:t>
      </w:r>
      <w:r w:rsidRPr="00C22215">
        <w:rPr>
          <w:color w:val="0000FF"/>
          <w:szCs w:val="18"/>
          <w:lang w:val="ru-RU"/>
        </w:rPr>
        <w:t>对第</w:t>
      </w:r>
      <w:r w:rsidRPr="00D06EEF">
        <w:rPr>
          <w:color w:val="0000FF"/>
          <w:szCs w:val="18"/>
        </w:rPr>
        <w:t>14</w:t>
      </w:r>
      <w:r w:rsidRPr="00C22215">
        <w:rPr>
          <w:color w:val="0000FF"/>
          <w:szCs w:val="18"/>
          <w:lang w:val="ru-RU"/>
        </w:rPr>
        <w:t>个问题的回答</w:t>
      </w:r>
      <w:r w:rsidRPr="00D06EEF">
        <w:rPr>
          <w:color w:val="0000FF"/>
          <w:szCs w:val="18"/>
        </w:rPr>
        <w:t>）</w:t>
      </w:r>
      <w:r w:rsidRPr="00C22215">
        <w:rPr>
          <w:color w:val="0000FF"/>
          <w:szCs w:val="18"/>
          <w:lang w:val="ru-RU"/>
        </w:rPr>
        <w:t>。“祂之所以被称为全能者，是因为万物都在祂的权能之下”（同上）。</w:t>
      </w:r>
    </w:p>
  </w:footnote>
  <w:footnote w:id="270">
    <w:p w14:paraId="694EBC7C" w14:textId="77777777" w:rsidR="008C6606" w:rsidRDefault="008C6606" w:rsidP="008C6606">
      <w:pPr>
        <w:pStyle w:val="FootnoteText"/>
      </w:pPr>
      <w:r>
        <w:rPr>
          <w:rStyle w:val="FootnoteReference"/>
        </w:rPr>
        <w:footnoteRef/>
      </w:r>
      <w:r w:rsidRPr="00C22215">
        <w:rPr>
          <w:lang w:val="ru-RU"/>
        </w:rPr>
        <w:t xml:space="preserve"> </w:t>
      </w:r>
      <w:r>
        <w:rPr>
          <w:i/>
          <w:iCs/>
          <w:color w:val="0000FF"/>
          <w:szCs w:val="16"/>
        </w:rPr>
        <w:t>金口</w:t>
      </w:r>
      <w:r>
        <w:rPr>
          <w:color w:val="0000FF"/>
          <w:szCs w:val="16"/>
        </w:rPr>
        <w:t>若望《诗篇注释</w:t>
      </w:r>
      <w:r w:rsidRPr="00C22215">
        <w:rPr>
          <w:color w:val="0000FF"/>
          <w:szCs w:val="16"/>
          <w:lang w:val="ru-RU"/>
        </w:rPr>
        <w:t>》第44篇：</w:t>
      </w:r>
      <w:r w:rsidRPr="00D06EEF">
        <w:rPr>
          <w:color w:val="0000FF"/>
          <w:szCs w:val="16"/>
          <w:lang w:val="ru-RU"/>
        </w:rPr>
        <w:t>‘</w:t>
      </w:r>
      <w:r>
        <w:rPr>
          <w:color w:val="0000FF"/>
          <w:szCs w:val="16"/>
        </w:rPr>
        <w:t>上帝无需祝福</w:t>
      </w:r>
      <w:r w:rsidRPr="00C22215">
        <w:rPr>
          <w:color w:val="0000FF"/>
          <w:szCs w:val="16"/>
          <w:lang w:val="ru-RU"/>
        </w:rPr>
        <w:t>，</w:t>
      </w:r>
      <w:r>
        <w:rPr>
          <w:color w:val="0000FF"/>
          <w:szCs w:val="16"/>
        </w:rPr>
        <w:t>也无需恩典</w:t>
      </w:r>
      <w:r w:rsidRPr="00C22215">
        <w:rPr>
          <w:color w:val="0000FF"/>
          <w:szCs w:val="16"/>
          <w:lang w:val="ru-RU"/>
        </w:rPr>
        <w:t>，</w:t>
      </w:r>
      <w:r>
        <w:rPr>
          <w:color w:val="0000FF"/>
          <w:szCs w:val="16"/>
        </w:rPr>
        <w:t>因为祂超越一切</w:t>
      </w:r>
      <w:r w:rsidRPr="00C22215">
        <w:rPr>
          <w:color w:val="0000FF"/>
          <w:szCs w:val="16"/>
          <w:lang w:val="ru-RU"/>
        </w:rPr>
        <w:t>（参见</w:t>
      </w:r>
      <w:r>
        <w:rPr>
          <w:color w:val="0000FF"/>
          <w:szCs w:val="16"/>
        </w:rPr>
        <w:t>《诗篇注释</w:t>
      </w:r>
      <w:r w:rsidRPr="00C22215">
        <w:rPr>
          <w:color w:val="0000FF"/>
          <w:szCs w:val="16"/>
          <w:lang w:val="ru-RU"/>
        </w:rPr>
        <w:t>》</w:t>
      </w:r>
      <w:r>
        <w:rPr>
          <w:color w:val="0000FF"/>
          <w:szCs w:val="16"/>
        </w:rPr>
        <w:t>第</w:t>
      </w:r>
      <w:r w:rsidRPr="00D06EEF">
        <w:rPr>
          <w:color w:val="0000FF"/>
          <w:szCs w:val="16"/>
          <w:lang w:val="ru-RU"/>
        </w:rPr>
        <w:t>114</w:t>
      </w:r>
      <w:r>
        <w:rPr>
          <w:color w:val="0000FF"/>
          <w:szCs w:val="16"/>
        </w:rPr>
        <w:t>篇</w:t>
      </w:r>
      <w:r w:rsidRPr="00D06EEF">
        <w:rPr>
          <w:color w:val="0000FF"/>
          <w:szCs w:val="16"/>
          <w:lang w:val="ru-RU"/>
        </w:rPr>
        <w:t xml:space="preserve">）’； </w:t>
      </w:r>
      <w:r>
        <w:rPr>
          <w:i/>
          <w:iCs/>
          <w:color w:val="0000FF"/>
          <w:szCs w:val="16"/>
        </w:rPr>
        <w:t>奥古斯丁</w:t>
      </w:r>
      <w:r w:rsidRPr="00D06EEF">
        <w:rPr>
          <w:i/>
          <w:iCs/>
          <w:color w:val="0000FF"/>
          <w:szCs w:val="16"/>
          <w:lang w:val="ru-RU"/>
        </w:rPr>
        <w:t>，</w:t>
      </w:r>
      <w:r>
        <w:rPr>
          <w:color w:val="0000FF"/>
          <w:szCs w:val="16"/>
        </w:rPr>
        <w:t>《问题集》第</w:t>
      </w:r>
      <w:r w:rsidRPr="00D06EEF">
        <w:rPr>
          <w:color w:val="0000FF"/>
          <w:szCs w:val="16"/>
          <w:lang w:val="ru-RU"/>
        </w:rPr>
        <w:t>83</w:t>
      </w:r>
      <w:r>
        <w:rPr>
          <w:color w:val="0000FF"/>
          <w:szCs w:val="16"/>
        </w:rPr>
        <w:t>卷</w:t>
      </w:r>
      <w:r w:rsidRPr="00D06EEF">
        <w:rPr>
          <w:color w:val="0000FF"/>
          <w:szCs w:val="16"/>
          <w:lang w:val="ru-RU"/>
        </w:rPr>
        <w:t>，</w:t>
      </w:r>
      <w:r>
        <w:rPr>
          <w:color w:val="0000FF"/>
          <w:szCs w:val="16"/>
        </w:rPr>
        <w:t>第</w:t>
      </w:r>
      <w:r w:rsidRPr="00D06EEF">
        <w:rPr>
          <w:color w:val="0000FF"/>
          <w:szCs w:val="16"/>
          <w:lang w:val="ru-RU"/>
        </w:rPr>
        <w:t>22</w:t>
      </w:r>
      <w:r>
        <w:rPr>
          <w:color w:val="0000FF"/>
          <w:szCs w:val="16"/>
        </w:rPr>
        <w:t>问</w:t>
      </w:r>
      <w:r w:rsidRPr="00D06EEF">
        <w:rPr>
          <w:color w:val="0000FF"/>
          <w:szCs w:val="16"/>
          <w:lang w:val="ru-RU"/>
        </w:rPr>
        <w:t>：</w:t>
      </w:r>
      <w:r>
        <w:rPr>
          <w:color w:val="0000FF"/>
          <w:szCs w:val="16"/>
        </w:rPr>
        <w:t>那里没有匮乏</w:t>
      </w:r>
      <w:r w:rsidRPr="00D06EEF">
        <w:rPr>
          <w:color w:val="0000FF"/>
          <w:szCs w:val="16"/>
          <w:lang w:val="ru-RU"/>
        </w:rPr>
        <w:t>，</w:t>
      </w:r>
      <w:r>
        <w:rPr>
          <w:color w:val="0000FF"/>
          <w:szCs w:val="16"/>
        </w:rPr>
        <w:t>也没有必要</w:t>
      </w:r>
      <w:r w:rsidRPr="00D06EEF">
        <w:rPr>
          <w:color w:val="0000FF"/>
          <w:szCs w:val="16"/>
          <w:lang w:val="ru-RU"/>
        </w:rPr>
        <w:t>；</w:t>
      </w:r>
      <w:r>
        <w:rPr>
          <w:color w:val="0000FF"/>
          <w:szCs w:val="16"/>
        </w:rPr>
        <w:t>那里没有缺陷</w:t>
      </w:r>
      <w:r w:rsidRPr="00D06EEF">
        <w:rPr>
          <w:color w:val="0000FF"/>
          <w:szCs w:val="16"/>
          <w:lang w:val="ru-RU"/>
        </w:rPr>
        <w:t>，</w:t>
      </w:r>
      <w:r>
        <w:rPr>
          <w:color w:val="0000FF"/>
          <w:szCs w:val="16"/>
        </w:rPr>
        <w:t>也没有审判。然而，上帝毫无缺陷：因此，祂毫无必要。</w:t>
      </w:r>
    </w:p>
  </w:footnote>
  <w:footnote w:id="271">
    <w:p w14:paraId="0CA1C647"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圣基里尔·耶路撒冷。</w:t>
      </w:r>
      <w:r w:rsidRPr="00C22215">
        <w:rPr>
          <w:color w:val="0000FF"/>
          <w:szCs w:val="19"/>
          <w:lang w:val="ru-RU"/>
        </w:rPr>
        <w:t>讲道</w:t>
      </w:r>
      <w:r>
        <w:rPr>
          <w:color w:val="0000FF"/>
          <w:szCs w:val="19"/>
        </w:rPr>
        <w:t>集第四卷</w:t>
      </w:r>
      <w:r w:rsidRPr="00D06EEF">
        <w:rPr>
          <w:color w:val="0000FF"/>
          <w:szCs w:val="19"/>
        </w:rPr>
        <w:t>，</w:t>
      </w:r>
      <w:r w:rsidRPr="00C22215">
        <w:rPr>
          <w:color w:val="0000FF"/>
          <w:szCs w:val="19"/>
          <w:lang w:val="ru-RU"/>
        </w:rPr>
        <w:t>第</w:t>
      </w:r>
      <w:r w:rsidRPr="00D06EEF">
        <w:rPr>
          <w:color w:val="0000FF"/>
          <w:szCs w:val="19"/>
        </w:rPr>
        <w:t>5</w:t>
      </w:r>
      <w:r w:rsidRPr="00C22215">
        <w:rPr>
          <w:color w:val="0000FF"/>
          <w:szCs w:val="19"/>
          <w:lang w:val="ru-RU"/>
        </w:rPr>
        <w:t>节</w:t>
      </w:r>
      <w:r w:rsidRPr="00D06EEF">
        <w:rPr>
          <w:color w:val="0000FF"/>
          <w:szCs w:val="19"/>
        </w:rPr>
        <w:t>，</w:t>
      </w:r>
      <w:r w:rsidRPr="00C22215">
        <w:rPr>
          <w:color w:val="0000FF"/>
          <w:szCs w:val="19"/>
          <w:lang w:val="ru-RU"/>
        </w:rPr>
        <w:t>第</w:t>
      </w:r>
      <w:r w:rsidRPr="00D06EEF">
        <w:rPr>
          <w:color w:val="0000FF"/>
          <w:szCs w:val="19"/>
        </w:rPr>
        <w:t>61</w:t>
      </w:r>
      <w:r w:rsidRPr="00C22215">
        <w:rPr>
          <w:color w:val="0000FF"/>
          <w:szCs w:val="19"/>
          <w:lang w:val="ru-RU"/>
        </w:rPr>
        <w:t>页。关于柏拉图学派这一观点——即上帝自身也受命运（</w:t>
      </w:r>
      <w:r>
        <w:rPr>
          <w:color w:val="0000FF"/>
          <w:szCs w:val="19"/>
        </w:rPr>
        <w:t>fatum</w:t>
      </w:r>
      <w:r w:rsidRPr="00C22215">
        <w:rPr>
          <w:color w:val="0000FF"/>
          <w:szCs w:val="19"/>
          <w:lang w:val="ru-RU"/>
        </w:rPr>
        <w:t>）支配并受其制约——涅梅西乌斯（涅梅西亚主教）</w:t>
      </w:r>
      <w:r>
        <w:rPr>
          <w:color w:val="0000FF"/>
          <w:szCs w:val="19"/>
        </w:rPr>
        <w:t>在《论人的本性》一书</w:t>
      </w:r>
      <w:r w:rsidRPr="00C22215">
        <w:rPr>
          <w:color w:val="0000FF"/>
          <w:szCs w:val="19"/>
          <w:lang w:val="ru-RU"/>
        </w:rPr>
        <w:t>第38章中进行了详细驳斥。</w:t>
      </w:r>
    </w:p>
  </w:footnote>
  <w:footnote w:id="272">
    <w:p w14:paraId="3540547B"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color w:val="0000FF"/>
          <w:lang w:val="ru-RU"/>
        </w:rPr>
        <w:t>圣</w:t>
      </w:r>
      <w:r w:rsidRPr="00C22215">
        <w:rPr>
          <w:i/>
          <w:iCs/>
          <w:color w:val="0000FF"/>
          <w:szCs w:val="19"/>
          <w:lang w:val="ru-RU"/>
        </w:rPr>
        <w:t>约翰·达马斯库斯</w:t>
      </w:r>
      <w:r w:rsidRPr="00C22215">
        <w:rPr>
          <w:color w:val="0000FF"/>
          <w:szCs w:val="19"/>
          <w:lang w:val="ru-RU"/>
        </w:rPr>
        <w:t>。《正统信仰精要》，第1卷，第14章和第8章。</w:t>
      </w:r>
    </w:p>
  </w:footnote>
  <w:footnote w:id="273">
    <w:p w14:paraId="7FF5BF7B"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sidRPr="004F3E70">
        <w:rPr>
          <w:i/>
          <w:iCs/>
          <w:color w:val="0000FF"/>
          <w:szCs w:val="16"/>
          <w:lang w:val="el-GR"/>
        </w:rPr>
        <w:t>《</w:t>
      </w:r>
      <w:r>
        <w:rPr>
          <w:i/>
          <w:iCs/>
          <w:color w:val="0000FF"/>
          <w:szCs w:val="16"/>
        </w:rPr>
        <w:t>希波吕托斯</w:t>
      </w:r>
      <w:r w:rsidRPr="004F3E70">
        <w:rPr>
          <w:color w:val="0000FF"/>
          <w:szCs w:val="16"/>
          <w:lang w:val="el-GR"/>
        </w:rPr>
        <w:t>反</w:t>
      </w:r>
      <w:r>
        <w:rPr>
          <w:color w:val="0000FF"/>
          <w:szCs w:val="16"/>
        </w:rPr>
        <w:t>诺埃特论</w:t>
      </w:r>
      <w:r w:rsidRPr="004F3E70">
        <w:rPr>
          <w:color w:val="0000FF"/>
          <w:szCs w:val="16"/>
          <w:lang w:val="el-GR"/>
        </w:rPr>
        <w:t>》</w:t>
      </w:r>
      <w:r>
        <w:rPr>
          <w:color w:val="0000FF"/>
          <w:szCs w:val="16"/>
        </w:rPr>
        <w:t>第八</w:t>
      </w:r>
      <w:r w:rsidRPr="004F3E70">
        <w:rPr>
          <w:color w:val="0000FF"/>
          <w:szCs w:val="16"/>
          <w:lang w:val="el-GR"/>
        </w:rPr>
        <w:t>章</w:t>
      </w:r>
      <w:r w:rsidRPr="00D06EEF">
        <w:rPr>
          <w:color w:val="0000FF"/>
          <w:szCs w:val="16"/>
          <w:lang w:val="ru-RU"/>
        </w:rPr>
        <w:t>：</w:t>
      </w:r>
      <w:r>
        <w:rPr>
          <w:color w:val="0000FF"/>
          <w:szCs w:val="16"/>
          <w:lang w:val="el-GR"/>
        </w:rPr>
        <w:t>随心所欲地创造万物</w:t>
      </w:r>
      <w:r w:rsidRPr="00D06EEF">
        <w:rPr>
          <w:color w:val="0000FF"/>
          <w:szCs w:val="16"/>
          <w:lang w:val="ru-RU"/>
        </w:rPr>
        <w:t>，</w:t>
      </w:r>
      <w:r>
        <w:rPr>
          <w:color w:val="0000FF"/>
          <w:szCs w:val="16"/>
          <w:lang w:val="el-GR"/>
        </w:rPr>
        <w:t>按其意愿</w:t>
      </w:r>
      <w:r w:rsidRPr="00D06EEF">
        <w:rPr>
          <w:color w:val="0000FF"/>
          <w:szCs w:val="16"/>
          <w:lang w:val="ru-RU"/>
        </w:rPr>
        <w:t>，</w:t>
      </w:r>
      <w:r>
        <w:rPr>
          <w:color w:val="0000FF"/>
          <w:szCs w:val="16"/>
          <w:lang w:val="el-GR"/>
        </w:rPr>
        <w:t>在任何时候。</w:t>
      </w:r>
    </w:p>
  </w:footnote>
  <w:footnote w:id="274">
    <w:p w14:paraId="11BFD8DB"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“要坚定不移、毫无疑义地相信</w:t>
      </w:r>
      <w:r w:rsidRPr="00C22215">
        <w:rPr>
          <w:i/>
          <w:iCs/>
          <w:color w:val="0000FF"/>
          <w:szCs w:val="18"/>
          <w:lang w:val="ru-RU"/>
        </w:rPr>
        <w:t>，上帝</w:t>
      </w:r>
      <w:r>
        <w:rPr>
          <w:color w:val="0000FF"/>
          <w:szCs w:val="18"/>
        </w:rPr>
        <w:t>是</w:t>
      </w:r>
      <w:r w:rsidRPr="00D06EEF">
        <w:rPr>
          <w:color w:val="0000FF"/>
          <w:szCs w:val="18"/>
          <w:lang w:val="ru-RU"/>
        </w:rPr>
        <w:t>……</w:t>
      </w:r>
      <w:r>
        <w:rPr>
          <w:color w:val="0000FF"/>
          <w:szCs w:val="18"/>
        </w:rPr>
        <w:t>无所不在的</w:t>
      </w:r>
      <w:r w:rsidRPr="00D06EEF">
        <w:rPr>
          <w:color w:val="0000FF"/>
          <w:szCs w:val="18"/>
          <w:lang w:val="ru-RU"/>
        </w:rPr>
        <w:t>——</w:t>
      </w:r>
      <w:r>
        <w:rPr>
          <w:color w:val="0000FF"/>
          <w:szCs w:val="18"/>
        </w:rPr>
        <w:t>πανταχού</w:t>
      </w:r>
      <w:r w:rsidRPr="00D06EEF">
        <w:rPr>
          <w:color w:val="0000FF"/>
          <w:szCs w:val="18"/>
          <w:lang w:val="ru-RU"/>
        </w:rPr>
        <w:t xml:space="preserve"> </w:t>
      </w:r>
      <w:r w:rsidRPr="00C22215">
        <w:rPr>
          <w:color w:val="0000FF"/>
          <w:szCs w:val="18"/>
          <w:lang w:val="ru-RU"/>
        </w:rPr>
        <w:t>παρών”（《正统信条》第一卷，对第17个问题的回答）。 “上帝的本质属性是：</w:t>
      </w:r>
      <w:r w:rsidRPr="00C22215">
        <w:rPr>
          <w:i/>
          <w:iCs/>
          <w:color w:val="0000FF"/>
          <w:szCs w:val="18"/>
          <w:lang w:val="ru-RU"/>
        </w:rPr>
        <w:t>存在……无所不在、充满万物、</w:t>
      </w:r>
      <w:r>
        <w:rPr>
          <w:color w:val="0000FF"/>
          <w:szCs w:val="18"/>
        </w:rPr>
        <w:t>不可测度</w:t>
      </w:r>
      <w:r w:rsidRPr="00D06EEF">
        <w:rPr>
          <w:color w:val="0000FF"/>
          <w:szCs w:val="18"/>
          <w:lang w:val="ru-RU"/>
        </w:rPr>
        <w:t>”——</w:t>
      </w:r>
      <w:r>
        <w:rPr>
          <w:color w:val="0000FF"/>
          <w:szCs w:val="18"/>
        </w:rPr>
        <w:t>τό</w:t>
      </w:r>
      <w:r w:rsidRPr="00D06EEF">
        <w:rPr>
          <w:color w:val="0000FF"/>
          <w:szCs w:val="18"/>
          <w:lang w:val="ru-RU"/>
        </w:rPr>
        <w:t xml:space="preserve"> </w:t>
      </w:r>
      <w:r>
        <w:rPr>
          <w:color w:val="0000FF"/>
          <w:szCs w:val="18"/>
        </w:rPr>
        <w:t>έίναι</w:t>
      </w:r>
      <w:r w:rsidRPr="00D06EEF">
        <w:rPr>
          <w:color w:val="0000FF"/>
          <w:szCs w:val="18"/>
          <w:lang w:val="ru-RU"/>
        </w:rPr>
        <w:t xml:space="preserve"> </w:t>
      </w:r>
      <w:r>
        <w:rPr>
          <w:color w:val="0000FF"/>
          <w:szCs w:val="18"/>
        </w:rPr>
        <w:t>πάσι</w:t>
      </w:r>
      <w:r w:rsidRPr="00D06EEF">
        <w:rPr>
          <w:color w:val="0000FF"/>
          <w:szCs w:val="18"/>
          <w:lang w:val="ru-RU"/>
        </w:rPr>
        <w:t xml:space="preserve"> </w:t>
      </w:r>
      <w:r>
        <w:rPr>
          <w:color w:val="0000FF"/>
          <w:szCs w:val="18"/>
        </w:rPr>
        <w:t>παρόντα</w:t>
      </w:r>
      <w:r w:rsidRPr="00D06EEF">
        <w:rPr>
          <w:color w:val="0000FF"/>
          <w:szCs w:val="18"/>
          <w:lang w:val="ru-RU"/>
        </w:rPr>
        <w:t xml:space="preserve"> </w:t>
      </w:r>
      <w:r>
        <w:rPr>
          <w:color w:val="0000FF"/>
          <w:szCs w:val="18"/>
        </w:rPr>
        <w:t>καί</w:t>
      </w:r>
      <w:r w:rsidRPr="00D06EEF">
        <w:rPr>
          <w:color w:val="0000FF"/>
          <w:szCs w:val="18"/>
          <w:lang w:val="ru-RU"/>
        </w:rPr>
        <w:t xml:space="preserve"> </w:t>
      </w:r>
      <w:r>
        <w:rPr>
          <w:color w:val="0000FF"/>
          <w:szCs w:val="18"/>
        </w:rPr>
        <w:t>τά</w:t>
      </w:r>
      <w:r w:rsidRPr="00D06EEF">
        <w:rPr>
          <w:color w:val="0000FF"/>
          <w:szCs w:val="18"/>
          <w:lang w:val="ru-RU"/>
        </w:rPr>
        <w:t xml:space="preserve"> </w:t>
      </w:r>
      <w:r>
        <w:rPr>
          <w:color w:val="0000FF"/>
          <w:szCs w:val="18"/>
        </w:rPr>
        <w:t>πάντα</w:t>
      </w:r>
      <w:r w:rsidRPr="00D06EEF">
        <w:rPr>
          <w:color w:val="0000FF"/>
          <w:szCs w:val="18"/>
          <w:lang w:val="ru-RU"/>
        </w:rPr>
        <w:t xml:space="preserve"> </w:t>
      </w:r>
      <w:r>
        <w:rPr>
          <w:color w:val="0000FF"/>
          <w:szCs w:val="18"/>
        </w:rPr>
        <w:t>πληρόντα</w:t>
      </w:r>
      <w:r w:rsidRPr="00C22215">
        <w:rPr>
          <w:color w:val="0000FF"/>
          <w:szCs w:val="18"/>
          <w:lang w:val="ru-RU"/>
        </w:rPr>
        <w:t>, άπερίγραπτον”（同上，对第13问的回答，参见第15问）。 “天上的君王，安慰者，真理之灵</w:t>
      </w:r>
      <w:r w:rsidRPr="00C22215">
        <w:rPr>
          <w:i/>
          <w:iCs/>
          <w:color w:val="0000FF"/>
          <w:szCs w:val="18"/>
          <w:lang w:val="ru-RU"/>
        </w:rPr>
        <w:t>，祢无处不在，充满万有……”</w:t>
      </w:r>
      <w:r w:rsidRPr="00C22215">
        <w:rPr>
          <w:color w:val="0000FF"/>
          <w:szCs w:val="18"/>
          <w:lang w:val="ru-RU"/>
        </w:rPr>
        <w:t>（向圣灵的祷文）。</w:t>
      </w:r>
    </w:p>
  </w:footnote>
  <w:footnote w:id="275">
    <w:p w14:paraId="07EF171D" w14:textId="77777777" w:rsidR="008C6606" w:rsidRDefault="008C6606" w:rsidP="008C6606">
      <w:pPr>
        <w:pStyle w:val="FootnoteText"/>
      </w:pPr>
      <w:r>
        <w:rPr>
          <w:rStyle w:val="FootnoteReference"/>
        </w:rPr>
        <w:footnoteRef/>
      </w:r>
      <w:r w:rsidRPr="00C22215">
        <w:rPr>
          <w:lang w:val="ru-RU"/>
        </w:rPr>
        <w:t xml:space="preserve"> </w:t>
      </w:r>
      <w:r>
        <w:rPr>
          <w:i/>
          <w:iCs/>
          <w:color w:val="0000FF"/>
          <w:szCs w:val="17"/>
        </w:rPr>
        <w:t>亚他那修</w:t>
      </w:r>
      <w:r>
        <w:rPr>
          <w:color w:val="0000FF"/>
          <w:szCs w:val="17"/>
        </w:rPr>
        <w:t>《反萨贝利派论</w:t>
      </w:r>
      <w:r w:rsidRPr="00C22215">
        <w:rPr>
          <w:color w:val="0000FF"/>
          <w:szCs w:val="17"/>
          <w:lang w:val="ru-RU"/>
        </w:rPr>
        <w:t>》：</w:t>
      </w:r>
      <w:r>
        <w:rPr>
          <w:color w:val="0000FF"/>
          <w:szCs w:val="17"/>
        </w:rPr>
        <w:t>上帝并非与万物并存</w:t>
      </w:r>
      <w:r w:rsidRPr="00D06EEF">
        <w:rPr>
          <w:color w:val="0000FF"/>
          <w:szCs w:val="17"/>
          <w:lang w:val="ru-RU"/>
        </w:rPr>
        <w:t>，</w:t>
      </w:r>
      <w:r>
        <w:rPr>
          <w:color w:val="0000FF"/>
          <w:szCs w:val="17"/>
        </w:rPr>
        <w:t>而是充盈万物</w:t>
      </w:r>
      <w:r w:rsidRPr="00D06EEF">
        <w:rPr>
          <w:color w:val="0000FF"/>
          <w:szCs w:val="17"/>
          <w:lang w:val="ru-RU"/>
        </w:rPr>
        <w:t>，</w:t>
      </w:r>
      <w:r>
        <w:rPr>
          <w:color w:val="0000FF"/>
          <w:szCs w:val="17"/>
        </w:rPr>
        <w:t>因为这是有形之物</w:t>
      </w:r>
      <w:r>
        <w:rPr>
          <w:i/>
          <w:iCs/>
          <w:color w:val="0000FF"/>
          <w:szCs w:val="17"/>
        </w:rPr>
        <w:t xml:space="preserve">。奥古斯丁 </w:t>
      </w:r>
      <w:r>
        <w:rPr>
          <w:color w:val="0000FF"/>
          <w:szCs w:val="17"/>
        </w:rPr>
        <w:t>书信第57封；关于所谓“上帝无处不在”的说法，必须用理性加以抵制……以免我们误以为上帝像泥土、空气或光一样，以一种广阔的体量弥漫于万物之中。</w:t>
      </w:r>
    </w:p>
  </w:footnote>
  <w:footnote w:id="276">
    <w:p w14:paraId="7A5666EF" w14:textId="77777777" w:rsidR="008C6606" w:rsidRPr="00D06EEF" w:rsidRDefault="008C6606" w:rsidP="008C6606">
      <w:pPr>
        <w:pStyle w:val="FootnoteText"/>
      </w:pPr>
      <w:r>
        <w:rPr>
          <w:rStyle w:val="FootnoteReference"/>
        </w:rPr>
        <w:footnoteRef/>
      </w:r>
      <w:r w:rsidRPr="00D06EEF">
        <w:t xml:space="preserve"> </w:t>
      </w:r>
      <w:r w:rsidRPr="00C22215">
        <w:rPr>
          <w:color w:val="0000FF"/>
          <w:szCs w:val="19"/>
          <w:lang w:val="ru-RU"/>
        </w:rPr>
        <w:t>就近代而言</w:t>
      </w:r>
      <w:r w:rsidRPr="00D06EEF">
        <w:rPr>
          <w:color w:val="0000FF"/>
          <w:szCs w:val="19"/>
        </w:rPr>
        <w:t>——</w:t>
      </w:r>
      <w:r w:rsidRPr="00C22215">
        <w:rPr>
          <w:color w:val="0000FF"/>
          <w:szCs w:val="19"/>
          <w:lang w:val="ru-RU"/>
        </w:rPr>
        <w:t>许多索西尼派和抗议派信徒持此观点</w:t>
      </w:r>
      <w:r w:rsidRPr="00D06EEF">
        <w:rPr>
          <w:color w:val="0000FF"/>
          <w:szCs w:val="19"/>
        </w:rPr>
        <w:t>；</w:t>
      </w:r>
      <w:r w:rsidRPr="00C22215">
        <w:rPr>
          <w:color w:val="0000FF"/>
          <w:szCs w:val="19"/>
          <w:lang w:val="ru-RU"/>
        </w:rPr>
        <w:t>至于古代</w:t>
      </w:r>
      <w:r w:rsidRPr="00D06EEF">
        <w:rPr>
          <w:color w:val="0000FF"/>
          <w:szCs w:val="19"/>
        </w:rPr>
        <w:t>，</w:t>
      </w:r>
      <w:r w:rsidRPr="00C22215">
        <w:rPr>
          <w:color w:val="0000FF"/>
          <w:szCs w:val="19"/>
          <w:lang w:val="ru-RU"/>
        </w:rPr>
        <w:t>阿纳斯塔西乌斯</w:t>
      </w:r>
      <w:r w:rsidRPr="00D06EEF">
        <w:rPr>
          <w:color w:val="0000FF"/>
          <w:szCs w:val="19"/>
        </w:rPr>
        <w:t>·</w:t>
      </w:r>
      <w:r w:rsidRPr="00C22215">
        <w:rPr>
          <w:color w:val="0000FF"/>
          <w:szCs w:val="19"/>
          <w:lang w:val="ru-RU"/>
        </w:rPr>
        <w:t>西奈特在其五卷著作中的第二卷《</w:t>
      </w:r>
      <w:r>
        <w:rPr>
          <w:color w:val="0000FF"/>
          <w:szCs w:val="19"/>
        </w:rPr>
        <w:t>论上帝本质的无界性</w:t>
      </w:r>
      <w:r w:rsidRPr="00C22215">
        <w:rPr>
          <w:color w:val="0000FF"/>
          <w:szCs w:val="19"/>
          <w:lang w:val="ru-RU"/>
        </w:rPr>
        <w:t>》中曾提及此观点。</w:t>
      </w:r>
    </w:p>
  </w:footnote>
  <w:footnote w:id="277">
    <w:p w14:paraId="5FB7CFE4" w14:textId="77777777" w:rsidR="008C6606" w:rsidRPr="00D06EEF" w:rsidRDefault="008C6606" w:rsidP="008C6606">
      <w:pPr>
        <w:pStyle w:val="FootnoteText"/>
        <w:rPr>
          <w:color w:val="0000FF"/>
        </w:rPr>
      </w:pPr>
      <w:r>
        <w:rPr>
          <w:rStyle w:val="FootnoteReference"/>
        </w:rPr>
        <w:footnoteRef/>
      </w:r>
      <w:r w:rsidRPr="00D06EEF">
        <w:t xml:space="preserve"> </w:t>
      </w:r>
      <w:r w:rsidRPr="00C22215">
        <w:rPr>
          <w:color w:val="0000FF"/>
          <w:szCs w:val="19"/>
          <w:lang w:val="ru-RU"/>
        </w:rPr>
        <w:t>阿纳斯塔西乌斯</w:t>
      </w:r>
      <w:r w:rsidRPr="00D06EEF">
        <w:rPr>
          <w:color w:val="0000FF"/>
          <w:szCs w:val="19"/>
        </w:rPr>
        <w:t>·</w:t>
      </w:r>
      <w:r w:rsidRPr="00C22215">
        <w:rPr>
          <w:color w:val="0000FF"/>
          <w:szCs w:val="19"/>
          <w:lang w:val="ru-RU"/>
        </w:rPr>
        <w:t>西奈特在上述著作中详细阐述了这些思想</w:t>
      </w:r>
      <w:r w:rsidRPr="00D06EEF">
        <w:rPr>
          <w:color w:val="0000FF"/>
          <w:szCs w:val="19"/>
        </w:rPr>
        <w:t>，</w:t>
      </w:r>
      <w:r w:rsidRPr="00C22215">
        <w:rPr>
          <w:color w:val="0000FF"/>
          <w:szCs w:val="19"/>
          <w:lang w:val="ru-RU"/>
        </w:rPr>
        <w:t>而宗主教福提乌斯也在其第一篇论述中进行了阐述</w:t>
      </w:r>
      <w:r w:rsidRPr="00D06EEF">
        <w:rPr>
          <w:color w:val="0000FF"/>
          <w:szCs w:val="19"/>
        </w:rPr>
        <w:t>，</w:t>
      </w:r>
      <w:r w:rsidRPr="00C22215">
        <w:rPr>
          <w:color w:val="0000FF"/>
          <w:szCs w:val="19"/>
          <w:lang w:val="ru-RU"/>
        </w:rPr>
        <w:t>该论述由亨利</w:t>
      </w:r>
      <w:r w:rsidRPr="00D06EEF">
        <w:rPr>
          <w:color w:val="0000FF"/>
          <w:szCs w:val="19"/>
        </w:rPr>
        <w:t>·</w:t>
      </w:r>
      <w:r w:rsidRPr="00C22215">
        <w:rPr>
          <w:color w:val="0000FF"/>
          <w:szCs w:val="19"/>
          <w:lang w:val="ru-RU"/>
        </w:rPr>
        <w:t>卡尼西乌斯出版</w:t>
      </w:r>
      <w:r w:rsidRPr="00D06EEF">
        <w:rPr>
          <w:color w:val="0000FF"/>
          <w:szCs w:val="19"/>
        </w:rPr>
        <w:t>（</w:t>
      </w:r>
      <w:r>
        <w:rPr>
          <w:color w:val="0000FF"/>
          <w:szCs w:val="19"/>
        </w:rPr>
        <w:t>见</w:t>
      </w:r>
      <w:r w:rsidRPr="00C22215">
        <w:rPr>
          <w:color w:val="0000FF"/>
          <w:szCs w:val="19"/>
          <w:lang w:val="ru-RU"/>
        </w:rPr>
        <w:t>《</w:t>
      </w:r>
      <w:r>
        <w:rPr>
          <w:color w:val="0000FF"/>
          <w:szCs w:val="19"/>
        </w:rPr>
        <w:t>古代讲义</w:t>
      </w:r>
      <w:r w:rsidRPr="00C22215">
        <w:rPr>
          <w:color w:val="0000FF"/>
          <w:szCs w:val="19"/>
          <w:lang w:val="ru-RU"/>
        </w:rPr>
        <w:t>》</w:t>
      </w:r>
      <w:r>
        <w:rPr>
          <w:color w:val="0000FF"/>
          <w:szCs w:val="19"/>
        </w:rPr>
        <w:t>第五</w:t>
      </w:r>
      <w:r w:rsidRPr="00C22215">
        <w:rPr>
          <w:color w:val="0000FF"/>
          <w:szCs w:val="19"/>
          <w:lang w:val="ru-RU"/>
        </w:rPr>
        <w:t>卷</w:t>
      </w:r>
      <w:r w:rsidRPr="00D06EEF">
        <w:rPr>
          <w:color w:val="0000FF"/>
          <w:szCs w:val="19"/>
        </w:rPr>
        <w:t>，</w:t>
      </w:r>
      <w:r w:rsidRPr="00C22215">
        <w:rPr>
          <w:color w:val="0000FF"/>
          <w:szCs w:val="19"/>
          <w:lang w:val="ru-RU"/>
        </w:rPr>
        <w:t>第</w:t>
      </w:r>
      <w:r w:rsidRPr="00D06EEF">
        <w:rPr>
          <w:color w:val="0000FF"/>
          <w:szCs w:val="19"/>
        </w:rPr>
        <w:t>189</w:t>
      </w:r>
      <w:r w:rsidRPr="00C22215">
        <w:rPr>
          <w:color w:val="0000FF"/>
          <w:szCs w:val="19"/>
          <w:lang w:val="ru-RU"/>
        </w:rPr>
        <w:t>页</w:t>
      </w:r>
      <w:r w:rsidRPr="00D06EEF">
        <w:rPr>
          <w:color w:val="0000FF"/>
          <w:szCs w:val="19"/>
        </w:rPr>
        <w:t>）</w:t>
      </w:r>
      <w:r w:rsidRPr="00C22215">
        <w:rPr>
          <w:color w:val="0000FF"/>
          <w:szCs w:val="19"/>
          <w:lang w:val="ru-RU"/>
        </w:rPr>
        <w:t>。</w:t>
      </w:r>
    </w:p>
  </w:footnote>
  <w:footnote w:id="278">
    <w:p w14:paraId="29AF3B6A" w14:textId="77777777" w:rsidR="008C6606" w:rsidRPr="00D06EEF" w:rsidRDefault="008C6606" w:rsidP="008C6606">
      <w:pPr>
        <w:pStyle w:val="FootnoteText"/>
      </w:pPr>
      <w:r>
        <w:rPr>
          <w:rStyle w:val="FootnoteReference"/>
        </w:rPr>
        <w:footnoteRef/>
      </w:r>
      <w:r w:rsidRPr="00D06EEF">
        <w:t xml:space="preserve"> </w:t>
      </w:r>
      <w:r w:rsidRPr="00C22215">
        <w:rPr>
          <w:i/>
          <w:iCs/>
          <w:color w:val="0000FF"/>
          <w:szCs w:val="19"/>
          <w:lang w:val="ru-RU"/>
        </w:rPr>
        <w:t>圣约翰</w:t>
      </w:r>
      <w:r w:rsidRPr="00D06EEF">
        <w:rPr>
          <w:i/>
          <w:iCs/>
          <w:color w:val="0000FF"/>
          <w:szCs w:val="19"/>
        </w:rPr>
        <w:t>·</w:t>
      </w:r>
      <w:r w:rsidRPr="00C22215">
        <w:rPr>
          <w:i/>
          <w:iCs/>
          <w:color w:val="0000FF"/>
          <w:szCs w:val="19"/>
          <w:lang w:val="ru-RU"/>
        </w:rPr>
        <w:t>达马斯库斯。</w:t>
      </w:r>
      <w:r w:rsidRPr="00C22215">
        <w:rPr>
          <w:color w:val="0000FF"/>
          <w:szCs w:val="19"/>
          <w:lang w:val="ru-RU"/>
        </w:rPr>
        <w:t>《正统信仰精要》</w:t>
      </w:r>
      <w:r w:rsidRPr="00D06EEF">
        <w:rPr>
          <w:color w:val="0000FF"/>
          <w:szCs w:val="19"/>
        </w:rPr>
        <w:t>；</w:t>
      </w:r>
      <w:r w:rsidRPr="00C22215">
        <w:rPr>
          <w:color w:val="0000FF"/>
          <w:szCs w:val="19"/>
          <w:lang w:val="ru-RU"/>
        </w:rPr>
        <w:t>第</w:t>
      </w:r>
      <w:r w:rsidRPr="00D06EEF">
        <w:rPr>
          <w:color w:val="0000FF"/>
          <w:szCs w:val="19"/>
        </w:rPr>
        <w:t>1</w:t>
      </w:r>
      <w:r w:rsidRPr="00C22215">
        <w:rPr>
          <w:color w:val="0000FF"/>
          <w:szCs w:val="19"/>
          <w:lang w:val="ru-RU"/>
        </w:rPr>
        <w:t>卷</w:t>
      </w:r>
      <w:r w:rsidRPr="00D06EEF">
        <w:rPr>
          <w:color w:val="0000FF"/>
          <w:szCs w:val="19"/>
        </w:rPr>
        <w:t>，</w:t>
      </w:r>
      <w:r w:rsidRPr="00C22215">
        <w:rPr>
          <w:color w:val="0000FF"/>
          <w:szCs w:val="19"/>
          <w:lang w:val="ru-RU"/>
        </w:rPr>
        <w:t>第</w:t>
      </w:r>
      <w:r w:rsidRPr="00D06EEF">
        <w:rPr>
          <w:color w:val="0000FF"/>
          <w:szCs w:val="19"/>
        </w:rPr>
        <w:t>13</w:t>
      </w:r>
      <w:r w:rsidRPr="00C22215">
        <w:rPr>
          <w:color w:val="0000FF"/>
          <w:szCs w:val="19"/>
          <w:lang w:val="ru-RU"/>
        </w:rPr>
        <w:t>章</w:t>
      </w:r>
      <w:r w:rsidRPr="00D06EEF">
        <w:rPr>
          <w:color w:val="0000FF"/>
          <w:szCs w:val="19"/>
        </w:rPr>
        <w:t>：“</w:t>
      </w:r>
      <w:r w:rsidRPr="00C22215">
        <w:rPr>
          <w:color w:val="0000FF"/>
          <w:szCs w:val="19"/>
          <w:lang w:val="ru-RU"/>
        </w:rPr>
        <w:t>须知</w:t>
      </w:r>
      <w:r w:rsidRPr="00D06EEF">
        <w:rPr>
          <w:color w:val="0000FF"/>
          <w:szCs w:val="19"/>
        </w:rPr>
        <w:t>，</w:t>
      </w:r>
      <w:r w:rsidRPr="00C22215">
        <w:rPr>
          <w:color w:val="0000FF"/>
          <w:szCs w:val="19"/>
          <w:lang w:val="ru-RU"/>
        </w:rPr>
        <w:t>上帝没有部分</w:t>
      </w:r>
      <w:r w:rsidRPr="00D06EEF">
        <w:rPr>
          <w:color w:val="0000FF"/>
          <w:szCs w:val="19"/>
        </w:rPr>
        <w:t>，</w:t>
      </w:r>
      <w:r w:rsidRPr="00C22215">
        <w:rPr>
          <w:color w:val="0000FF"/>
          <w:szCs w:val="19"/>
          <w:lang w:val="ru-RU"/>
        </w:rPr>
        <w:t>祂全然无处不在且完整无缺</w:t>
      </w:r>
      <w:r w:rsidRPr="00D06EEF">
        <w:rPr>
          <w:color w:val="0000FF"/>
          <w:szCs w:val="19"/>
        </w:rPr>
        <w:t>——</w:t>
      </w:r>
      <w:r w:rsidRPr="00C22215">
        <w:rPr>
          <w:color w:val="0000FF"/>
          <w:szCs w:val="19"/>
          <w:lang w:val="ru-RU"/>
        </w:rPr>
        <w:t>并非像物质那样分裂成部分而存在于某个特定之处</w:t>
      </w:r>
      <w:r w:rsidRPr="00D06EEF">
        <w:rPr>
          <w:color w:val="0000FF"/>
          <w:szCs w:val="19"/>
        </w:rPr>
        <w:t>，</w:t>
      </w:r>
      <w:r w:rsidRPr="00C22215">
        <w:rPr>
          <w:color w:val="0000FF"/>
          <w:szCs w:val="19"/>
          <w:lang w:val="ru-RU"/>
        </w:rPr>
        <w:t>而是全然存在于万物之中</w:t>
      </w:r>
      <w:r w:rsidRPr="00D06EEF">
        <w:rPr>
          <w:color w:val="0000FF"/>
          <w:szCs w:val="19"/>
        </w:rPr>
        <w:t>，</w:t>
      </w:r>
      <w:r w:rsidRPr="00C22215">
        <w:rPr>
          <w:color w:val="0000FF"/>
          <w:szCs w:val="19"/>
          <w:lang w:val="ru-RU"/>
        </w:rPr>
        <w:t>且全然高过万物</w:t>
      </w:r>
      <w:r w:rsidRPr="00D06EEF">
        <w:rPr>
          <w:color w:val="0000FF"/>
          <w:szCs w:val="19"/>
        </w:rPr>
        <w:t>；</w:t>
      </w:r>
      <w:r>
        <w:rPr>
          <w:i/>
          <w:iCs/>
          <w:color w:val="0000FF"/>
          <w:szCs w:val="19"/>
        </w:rPr>
        <w:t>”希拉里</w:t>
      </w:r>
      <w:r w:rsidRPr="00C22215">
        <w:rPr>
          <w:i/>
          <w:iCs/>
          <w:color w:val="0000FF"/>
          <w:szCs w:val="19"/>
          <w:lang w:val="ru-RU"/>
        </w:rPr>
        <w:t>。</w:t>
      </w:r>
      <w:r w:rsidRPr="00D06EEF">
        <w:rPr>
          <w:i/>
          <w:iCs/>
          <w:color w:val="0000FF"/>
          <w:szCs w:val="19"/>
        </w:rPr>
        <w:t xml:space="preserve"> </w:t>
      </w:r>
      <w:r>
        <w:rPr>
          <w:color w:val="0000FF"/>
          <w:szCs w:val="19"/>
        </w:rPr>
        <w:t>《致康斯坦提乌斯书</w:t>
      </w:r>
      <w:r w:rsidRPr="00C22215">
        <w:rPr>
          <w:color w:val="0000FF"/>
          <w:szCs w:val="19"/>
          <w:lang w:val="ru-RU"/>
        </w:rPr>
        <w:t>》第</w:t>
      </w:r>
      <w:r w:rsidRPr="00D06EEF">
        <w:rPr>
          <w:color w:val="0000FF"/>
          <w:szCs w:val="19"/>
        </w:rPr>
        <w:t>1</w:t>
      </w:r>
      <w:r w:rsidRPr="00C22215">
        <w:rPr>
          <w:color w:val="0000FF"/>
          <w:szCs w:val="19"/>
          <w:lang w:val="ru-RU"/>
        </w:rPr>
        <w:t>卷</w:t>
      </w:r>
      <w:r w:rsidRPr="00D06EEF">
        <w:rPr>
          <w:color w:val="0000FF"/>
          <w:szCs w:val="19"/>
        </w:rPr>
        <w:t>：</w:t>
      </w:r>
      <w:r>
        <w:rPr>
          <w:i/>
          <w:iCs/>
          <w:color w:val="0000FF"/>
          <w:szCs w:val="19"/>
        </w:rPr>
        <w:t>上帝既无处</w:t>
      </w:r>
      <w:r w:rsidRPr="00C22215">
        <w:rPr>
          <w:color w:val="0000FF"/>
          <w:szCs w:val="19"/>
          <w:lang w:val="ru-RU"/>
        </w:rPr>
        <w:t>不在</w:t>
      </w:r>
      <w:r>
        <w:rPr>
          <w:i/>
          <w:iCs/>
          <w:color w:val="0000FF"/>
          <w:szCs w:val="19"/>
        </w:rPr>
        <w:t>，又在各处全然存在</w:t>
      </w:r>
      <w:r w:rsidRPr="00D06EEF">
        <w:rPr>
          <w:i/>
          <w:iCs/>
          <w:color w:val="0000FF"/>
          <w:szCs w:val="19"/>
        </w:rPr>
        <w:t>；</w:t>
      </w:r>
      <w:r w:rsidRPr="00C22215">
        <w:rPr>
          <w:i/>
          <w:iCs/>
          <w:color w:val="0000FF"/>
          <w:szCs w:val="19"/>
          <w:lang w:val="ru-RU"/>
        </w:rPr>
        <w:t>西奥菲勒斯</w:t>
      </w:r>
      <w:r w:rsidRPr="00C22215">
        <w:rPr>
          <w:color w:val="0000FF"/>
          <w:szCs w:val="19"/>
          <w:lang w:val="ru-RU"/>
        </w:rPr>
        <w:t>《</w:t>
      </w:r>
      <w:r>
        <w:rPr>
          <w:color w:val="0000FF"/>
          <w:szCs w:val="19"/>
        </w:rPr>
        <w:t>致奥托利库斯</w:t>
      </w:r>
      <w:r w:rsidRPr="00C22215">
        <w:rPr>
          <w:color w:val="0000FF"/>
          <w:szCs w:val="19"/>
          <w:lang w:val="ru-RU"/>
        </w:rPr>
        <w:t>书》</w:t>
      </w:r>
      <w:r>
        <w:rPr>
          <w:color w:val="0000FF"/>
          <w:szCs w:val="19"/>
        </w:rPr>
        <w:t>11, 3；</w:t>
      </w:r>
      <w:r>
        <w:rPr>
          <w:i/>
          <w:iCs/>
          <w:color w:val="0000FF"/>
          <w:szCs w:val="19"/>
        </w:rPr>
        <w:t>亚历山大的克莱门特</w:t>
      </w:r>
      <w:r>
        <w:rPr>
          <w:color w:val="0000FF"/>
          <w:szCs w:val="19"/>
        </w:rPr>
        <w:t>《论神旨意》残篇（见加兰德 11）：έν έκάστω όλον；</w:t>
      </w:r>
      <w:r>
        <w:rPr>
          <w:i/>
          <w:iCs/>
          <w:color w:val="0000FF"/>
          <w:szCs w:val="19"/>
        </w:rPr>
        <w:t>安布罗斯</w:t>
      </w:r>
      <w:r>
        <w:rPr>
          <w:color w:val="0000FF"/>
          <w:szCs w:val="19"/>
        </w:rPr>
        <w:t>《论信仰》第1卷，第4和8节；</w:t>
      </w:r>
      <w:r>
        <w:rPr>
          <w:i/>
          <w:iCs/>
          <w:color w:val="0000FF"/>
          <w:szCs w:val="19"/>
        </w:rPr>
        <w:t>奥古斯丁</w:t>
      </w:r>
      <w:r>
        <w:rPr>
          <w:color w:val="0000FF"/>
          <w:szCs w:val="19"/>
        </w:rPr>
        <w:t>《书信集》第57封； 正因如此，祂是全然的，因为祂并非将自身的一部分赐予万物中的一部分，将另一部分赐予另一部分，将相等的赐予相等的，将较小的赐予较小的，将较大的赐予较大的；而是不仅对受造物的整体，而且对其中每一部分，祂都以全然的形态平等地临在（《忏悔录》书信</w:t>
      </w:r>
      <w:r w:rsidRPr="00C22215">
        <w:rPr>
          <w:color w:val="0000FF"/>
          <w:szCs w:val="19"/>
          <w:lang w:val="ru-RU"/>
        </w:rPr>
        <w:t>第</w:t>
      </w:r>
      <w:r w:rsidRPr="00D06EEF">
        <w:rPr>
          <w:color w:val="0000FF"/>
          <w:szCs w:val="19"/>
        </w:rPr>
        <w:t>112</w:t>
      </w:r>
      <w:r w:rsidRPr="00C22215">
        <w:rPr>
          <w:color w:val="0000FF"/>
          <w:szCs w:val="19"/>
          <w:lang w:val="ru-RU"/>
        </w:rPr>
        <w:t>和</w:t>
      </w:r>
      <w:r w:rsidRPr="00D06EEF">
        <w:rPr>
          <w:color w:val="0000FF"/>
          <w:szCs w:val="19"/>
        </w:rPr>
        <w:t>222</w:t>
      </w:r>
      <w:r w:rsidRPr="00C22215">
        <w:rPr>
          <w:color w:val="0000FF"/>
          <w:szCs w:val="19"/>
          <w:lang w:val="ru-RU"/>
        </w:rPr>
        <w:t>封</w:t>
      </w:r>
      <w:r w:rsidRPr="00D06EEF">
        <w:rPr>
          <w:color w:val="0000FF"/>
          <w:szCs w:val="19"/>
        </w:rPr>
        <w:t>）</w:t>
      </w:r>
      <w:r w:rsidRPr="00C22215">
        <w:rPr>
          <w:color w:val="0000FF"/>
          <w:szCs w:val="19"/>
          <w:lang w:val="ru-RU"/>
        </w:rPr>
        <w:t>。</w:t>
      </w:r>
    </w:p>
  </w:footnote>
  <w:footnote w:id="279">
    <w:p w14:paraId="42872654" w14:textId="77777777" w:rsidR="008C6606" w:rsidRPr="00C22215" w:rsidRDefault="008C6606" w:rsidP="008C6606">
      <w:pPr>
        <w:pStyle w:val="FootnoteText"/>
        <w:rPr>
          <w:lang w:val="ru-RU"/>
        </w:rPr>
      </w:pPr>
      <w:r>
        <w:rPr>
          <w:rStyle w:val="FootnoteReference"/>
        </w:rPr>
        <w:footnoteRef/>
      </w:r>
      <w:r w:rsidRPr="00D06EEF">
        <w:t xml:space="preserve"> </w:t>
      </w:r>
      <w:r w:rsidRPr="00C22215">
        <w:rPr>
          <w:i/>
          <w:iCs/>
          <w:color w:val="0000FF"/>
          <w:szCs w:val="19"/>
          <w:lang w:val="ru-RU"/>
        </w:rPr>
        <w:t>圣基里尔</w:t>
      </w:r>
      <w:r w:rsidRPr="00D06EEF">
        <w:rPr>
          <w:i/>
          <w:iCs/>
          <w:color w:val="0000FF"/>
          <w:szCs w:val="19"/>
        </w:rPr>
        <w:t>·</w:t>
      </w:r>
      <w:r w:rsidRPr="00C22215">
        <w:rPr>
          <w:i/>
          <w:iCs/>
          <w:color w:val="0000FF"/>
          <w:szCs w:val="19"/>
          <w:lang w:val="ru-RU"/>
        </w:rPr>
        <w:t>耶路撒冷</w:t>
      </w:r>
      <w:r w:rsidRPr="00D06EEF">
        <w:rPr>
          <w:i/>
          <w:iCs/>
          <w:color w:val="0000FF"/>
          <w:szCs w:val="19"/>
        </w:rPr>
        <w:t>：</w:t>
      </w:r>
      <w:r w:rsidRPr="00D06EEF">
        <w:rPr>
          <w:color w:val="0000FF"/>
          <w:szCs w:val="19"/>
        </w:rPr>
        <w:t>“</w:t>
      </w:r>
      <w:r w:rsidRPr="00C22215">
        <w:rPr>
          <w:color w:val="0000FF"/>
          <w:szCs w:val="19"/>
          <w:lang w:val="ru-RU"/>
        </w:rPr>
        <w:t>祂不受空间限制</w:t>
      </w:r>
      <w:r w:rsidRPr="00D06EEF">
        <w:rPr>
          <w:color w:val="0000FF"/>
          <w:szCs w:val="19"/>
        </w:rPr>
        <w:t>，</w:t>
      </w:r>
      <w:r w:rsidRPr="00C22215">
        <w:rPr>
          <w:color w:val="0000FF"/>
          <w:szCs w:val="19"/>
          <w:lang w:val="ru-RU"/>
        </w:rPr>
        <w:t>而是空间的创造者</w:t>
      </w:r>
      <w:r w:rsidRPr="00D06EEF">
        <w:rPr>
          <w:color w:val="0000FF"/>
          <w:szCs w:val="19"/>
        </w:rPr>
        <w:t>，</w:t>
      </w:r>
      <w:r w:rsidRPr="00C22215">
        <w:rPr>
          <w:color w:val="0000FF"/>
          <w:szCs w:val="19"/>
          <w:lang w:val="ru-RU"/>
        </w:rPr>
        <w:t>存在于每一个空间之中</w:t>
      </w:r>
      <w:r w:rsidRPr="00D06EEF">
        <w:rPr>
          <w:color w:val="0000FF"/>
          <w:szCs w:val="19"/>
        </w:rPr>
        <w:t>，</w:t>
      </w:r>
      <w:r w:rsidRPr="00C22215">
        <w:rPr>
          <w:color w:val="0000FF"/>
          <w:szCs w:val="19"/>
          <w:lang w:val="ru-RU"/>
        </w:rPr>
        <w:t>却不被任何一个空间所局限</w:t>
      </w:r>
      <w:r w:rsidRPr="00D06EEF">
        <w:rPr>
          <w:color w:val="0000FF"/>
          <w:szCs w:val="19"/>
        </w:rPr>
        <w:t>”（</w:t>
      </w:r>
      <w:r w:rsidRPr="00C22215">
        <w:rPr>
          <w:color w:val="0000FF"/>
          <w:szCs w:val="19"/>
          <w:lang w:val="ru-RU"/>
        </w:rPr>
        <w:t>《讲道集》</w:t>
      </w:r>
      <w:r>
        <w:rPr>
          <w:color w:val="0000FF"/>
          <w:szCs w:val="19"/>
        </w:rPr>
        <w:t>第六</w:t>
      </w:r>
      <w:r w:rsidRPr="00C22215">
        <w:rPr>
          <w:color w:val="0000FF"/>
          <w:szCs w:val="19"/>
          <w:lang w:val="ru-RU"/>
        </w:rPr>
        <w:t>卷</w:t>
      </w:r>
      <w:r w:rsidRPr="00D06EEF">
        <w:rPr>
          <w:color w:val="0000FF"/>
          <w:szCs w:val="19"/>
        </w:rPr>
        <w:t>，</w:t>
      </w:r>
      <w:r w:rsidRPr="00C22215">
        <w:rPr>
          <w:color w:val="0000FF"/>
          <w:szCs w:val="19"/>
          <w:lang w:val="ru-RU"/>
        </w:rPr>
        <w:t>第</w:t>
      </w:r>
      <w:r w:rsidRPr="00D06EEF">
        <w:rPr>
          <w:color w:val="0000FF"/>
          <w:szCs w:val="19"/>
        </w:rPr>
        <w:t>8</w:t>
      </w:r>
      <w:r w:rsidRPr="00C22215">
        <w:rPr>
          <w:color w:val="0000FF"/>
          <w:szCs w:val="19"/>
          <w:lang w:val="ru-RU"/>
        </w:rPr>
        <w:t>节</w:t>
      </w:r>
      <w:r w:rsidRPr="00D06EEF">
        <w:rPr>
          <w:color w:val="0000FF"/>
          <w:szCs w:val="19"/>
        </w:rPr>
        <w:t>，</w:t>
      </w:r>
      <w:r w:rsidRPr="00C22215">
        <w:rPr>
          <w:color w:val="0000FF"/>
          <w:szCs w:val="19"/>
          <w:lang w:val="ru-RU"/>
        </w:rPr>
        <w:t>第</w:t>
      </w:r>
      <w:r w:rsidRPr="00D06EEF">
        <w:rPr>
          <w:color w:val="0000FF"/>
          <w:szCs w:val="19"/>
        </w:rPr>
        <w:t>105</w:t>
      </w:r>
      <w:r w:rsidRPr="00C22215">
        <w:rPr>
          <w:color w:val="0000FF"/>
          <w:szCs w:val="19"/>
          <w:lang w:val="ru-RU"/>
        </w:rPr>
        <w:t>页</w:t>
      </w:r>
      <w:r w:rsidRPr="00D06EEF">
        <w:rPr>
          <w:color w:val="0000FF"/>
          <w:szCs w:val="19"/>
        </w:rPr>
        <w:t>）——“</w:t>
      </w:r>
      <w:r w:rsidRPr="00C22215">
        <w:rPr>
          <w:color w:val="0000FF"/>
          <w:szCs w:val="19"/>
          <w:lang w:val="ru-RU"/>
        </w:rPr>
        <w:t>祂在万物之中</w:t>
      </w:r>
      <w:r w:rsidRPr="00D06EEF">
        <w:rPr>
          <w:color w:val="0000FF"/>
          <w:szCs w:val="19"/>
        </w:rPr>
        <w:t>，</w:t>
      </w:r>
      <w:r w:rsidRPr="00C22215">
        <w:rPr>
          <w:color w:val="0000FF"/>
          <w:szCs w:val="19"/>
          <w:lang w:val="ru-RU"/>
        </w:rPr>
        <w:t>又超乎万物之外</w:t>
      </w:r>
      <w:r w:rsidRPr="00D06EEF">
        <w:rPr>
          <w:color w:val="0000FF"/>
          <w:szCs w:val="19"/>
        </w:rPr>
        <w:t>”（</w:t>
      </w:r>
      <w:r w:rsidRPr="00C22215">
        <w:rPr>
          <w:color w:val="0000FF"/>
          <w:szCs w:val="19"/>
          <w:lang w:val="ru-RU"/>
        </w:rPr>
        <w:t>《讲道集》</w:t>
      </w:r>
      <w:r>
        <w:rPr>
          <w:color w:val="0000FF"/>
          <w:szCs w:val="19"/>
        </w:rPr>
        <w:t>第四卷，第5节，第60页）；</w:t>
      </w:r>
      <w:r>
        <w:rPr>
          <w:i/>
          <w:iCs/>
          <w:color w:val="0000FF"/>
          <w:szCs w:val="19"/>
        </w:rPr>
        <w:t>希拉里</w:t>
      </w:r>
      <w:r>
        <w:rPr>
          <w:color w:val="0000FF"/>
          <w:szCs w:val="19"/>
        </w:rPr>
        <w:t>《论三位一体》1，6；</w:t>
      </w:r>
      <w:r>
        <w:rPr>
          <w:i/>
          <w:iCs/>
          <w:color w:val="0000FF"/>
          <w:szCs w:val="19"/>
        </w:rPr>
        <w:t>奥古斯丁</w:t>
      </w:r>
      <w:r>
        <w:rPr>
          <w:color w:val="0000FF"/>
          <w:szCs w:val="19"/>
        </w:rPr>
        <w:t>《创世记字面注释》VIII，26，注48；</w:t>
      </w:r>
      <w:r>
        <w:rPr>
          <w:i/>
          <w:iCs/>
          <w:color w:val="0000FF"/>
          <w:szCs w:val="19"/>
        </w:rPr>
        <w:t>亚他那修</w:t>
      </w:r>
      <w:r>
        <w:rPr>
          <w:color w:val="0000FF"/>
          <w:szCs w:val="19"/>
        </w:rPr>
        <w:t>《致塞拉皮翁书》：πανταχού έστι, καί έξω πάντων ών；</w:t>
      </w:r>
      <w:r>
        <w:rPr>
          <w:i/>
          <w:iCs/>
          <w:color w:val="0000FF"/>
          <w:szCs w:val="19"/>
        </w:rPr>
        <w:t>耶罗尼姆</w:t>
      </w:r>
      <w:r>
        <w:rPr>
          <w:color w:val="0000FF"/>
          <w:szCs w:val="19"/>
        </w:rPr>
        <w:t>《以赛亚书注释</w:t>
      </w:r>
      <w:r w:rsidRPr="00C22215">
        <w:rPr>
          <w:color w:val="0000FF"/>
          <w:szCs w:val="19"/>
          <w:lang w:val="ru-RU"/>
        </w:rPr>
        <w:t>》第</w:t>
      </w:r>
      <w:r w:rsidRPr="00D06EEF">
        <w:rPr>
          <w:color w:val="0000FF"/>
          <w:szCs w:val="19"/>
        </w:rPr>
        <w:t>66</w:t>
      </w:r>
      <w:r w:rsidRPr="00C22215">
        <w:rPr>
          <w:color w:val="0000FF"/>
          <w:szCs w:val="19"/>
          <w:lang w:val="ru-RU"/>
        </w:rPr>
        <w:t>章</w:t>
      </w:r>
      <w:r w:rsidRPr="00D06EEF">
        <w:rPr>
          <w:color w:val="0000FF"/>
          <w:szCs w:val="19"/>
        </w:rPr>
        <w:t>；</w:t>
      </w:r>
      <w:r w:rsidRPr="00C22215">
        <w:rPr>
          <w:i/>
          <w:iCs/>
          <w:color w:val="0000FF"/>
          <w:szCs w:val="19"/>
          <w:lang w:val="ru-RU"/>
        </w:rPr>
        <w:t>约翰</w:t>
      </w:r>
      <w:r w:rsidRPr="00D06EEF">
        <w:rPr>
          <w:i/>
          <w:iCs/>
          <w:color w:val="0000FF"/>
          <w:szCs w:val="19"/>
        </w:rPr>
        <w:t>·</w:t>
      </w:r>
      <w:r w:rsidRPr="00C22215">
        <w:rPr>
          <w:i/>
          <w:iCs/>
          <w:color w:val="0000FF"/>
          <w:szCs w:val="19"/>
          <w:lang w:val="ru-RU"/>
        </w:rPr>
        <w:t>达马斯库斯。</w:t>
      </w:r>
      <w:r w:rsidRPr="00D06EEF">
        <w:rPr>
          <w:i/>
          <w:iCs/>
          <w:color w:val="0000FF"/>
          <w:szCs w:val="19"/>
        </w:rPr>
        <w:t xml:space="preserve"> </w:t>
      </w:r>
      <w:r w:rsidRPr="00C22215">
        <w:rPr>
          <w:color w:val="0000FF"/>
          <w:szCs w:val="19"/>
          <w:lang w:val="ru-RU"/>
        </w:rPr>
        <w:t>《正统信仰精确阐述》第</w:t>
      </w:r>
      <w:r w:rsidRPr="00D06EEF">
        <w:rPr>
          <w:color w:val="0000FF"/>
          <w:szCs w:val="19"/>
        </w:rPr>
        <w:t>1</w:t>
      </w:r>
      <w:r w:rsidRPr="00C22215">
        <w:rPr>
          <w:color w:val="0000FF"/>
          <w:szCs w:val="19"/>
          <w:lang w:val="ru-RU"/>
        </w:rPr>
        <w:t>卷</w:t>
      </w:r>
      <w:r w:rsidRPr="00D06EEF">
        <w:rPr>
          <w:color w:val="0000FF"/>
          <w:szCs w:val="19"/>
        </w:rPr>
        <w:t>，</w:t>
      </w:r>
      <w:r w:rsidRPr="00C22215">
        <w:rPr>
          <w:color w:val="0000FF"/>
          <w:szCs w:val="19"/>
          <w:lang w:val="ru-RU"/>
        </w:rPr>
        <w:t>第</w:t>
      </w:r>
      <w:r w:rsidRPr="00D06EEF">
        <w:rPr>
          <w:color w:val="0000FF"/>
          <w:szCs w:val="19"/>
        </w:rPr>
        <w:t>13</w:t>
      </w:r>
      <w:r w:rsidRPr="00C22215">
        <w:rPr>
          <w:color w:val="0000FF"/>
          <w:szCs w:val="19"/>
          <w:lang w:val="ru-RU"/>
        </w:rPr>
        <w:t>章</w:t>
      </w:r>
      <w:r w:rsidRPr="00D06EEF">
        <w:rPr>
          <w:color w:val="0000FF"/>
          <w:szCs w:val="19"/>
        </w:rPr>
        <w:t>：“</w:t>
      </w:r>
      <w:r w:rsidRPr="00C22215">
        <w:rPr>
          <w:color w:val="0000FF"/>
          <w:szCs w:val="19"/>
          <w:lang w:val="ru-RU"/>
        </w:rPr>
        <w:t>祂自身就是祂的居所</w:t>
      </w:r>
      <w:r w:rsidRPr="00D06EEF">
        <w:rPr>
          <w:color w:val="0000FF"/>
          <w:szCs w:val="19"/>
        </w:rPr>
        <w:t>，</w:t>
      </w:r>
      <w:r w:rsidRPr="00C22215">
        <w:rPr>
          <w:color w:val="0000FF"/>
          <w:szCs w:val="19"/>
          <w:lang w:val="ru-RU"/>
        </w:rPr>
        <w:t>祂充满万物</w:t>
      </w:r>
      <w:r w:rsidRPr="00D06EEF">
        <w:rPr>
          <w:color w:val="0000FF"/>
          <w:szCs w:val="19"/>
        </w:rPr>
        <w:t>，</w:t>
      </w:r>
      <w:r w:rsidRPr="00C22215">
        <w:rPr>
          <w:color w:val="0000FF"/>
          <w:szCs w:val="19"/>
          <w:lang w:val="ru-RU"/>
        </w:rPr>
        <w:t>且超乎万物而存在。”</w:t>
      </w:r>
    </w:p>
  </w:footnote>
  <w:footnote w:id="280">
    <w:p w14:paraId="55D62FAB" w14:textId="77777777" w:rsidR="008C6606" w:rsidRPr="00D06EEF" w:rsidRDefault="008C6606" w:rsidP="008C6606">
      <w:pPr>
        <w:pStyle w:val="FootnoteText"/>
      </w:pPr>
      <w:r>
        <w:rPr>
          <w:rStyle w:val="FootnoteReference"/>
        </w:rPr>
        <w:footnoteRef/>
      </w:r>
      <w:r w:rsidRPr="00C22215">
        <w:rPr>
          <w:lang w:val="ru-RU"/>
        </w:rPr>
        <w:t xml:space="preserve"> </w:t>
      </w:r>
      <w:r w:rsidRPr="00C22215">
        <w:rPr>
          <w:color w:val="0000FF"/>
          <w:szCs w:val="19"/>
          <w:lang w:val="ru-RU"/>
        </w:rPr>
        <w:t>“圣马克西姆·殉道者说：‘如果上帝是万物的所在，那并非以感官可感知的方式，而是以其创造之力（</w:t>
      </w:r>
      <w:r>
        <w:rPr>
          <w:color w:val="0000FF"/>
          <w:szCs w:val="19"/>
        </w:rPr>
        <w:t>ού</w:t>
      </w:r>
      <w:r w:rsidRPr="00D06EEF">
        <w:rPr>
          <w:color w:val="0000FF"/>
          <w:szCs w:val="19"/>
          <w:lang w:val="ru-RU"/>
        </w:rPr>
        <w:t xml:space="preserve"> </w:t>
      </w:r>
      <w:r>
        <w:rPr>
          <w:color w:val="0000FF"/>
          <w:szCs w:val="19"/>
        </w:rPr>
        <w:t>σωματικώς</w:t>
      </w:r>
      <w:r w:rsidRPr="00C22215">
        <w:rPr>
          <w:color w:val="0000FF"/>
          <w:szCs w:val="19"/>
          <w:lang w:val="ru-RU"/>
        </w:rPr>
        <w:t xml:space="preserve">, </w:t>
      </w:r>
      <w:r>
        <w:rPr>
          <w:color w:val="0000FF"/>
          <w:szCs w:val="19"/>
        </w:rPr>
        <w:t>άλλά</w:t>
      </w:r>
      <w:r w:rsidRPr="00D06EEF">
        <w:rPr>
          <w:color w:val="0000FF"/>
          <w:szCs w:val="19"/>
          <w:lang w:val="ru-RU"/>
        </w:rPr>
        <w:t xml:space="preserve"> </w:t>
      </w:r>
      <w:r>
        <w:rPr>
          <w:color w:val="0000FF"/>
          <w:szCs w:val="19"/>
        </w:rPr>
        <w:t>δημιουργικώς</w:t>
      </w:r>
      <w:r w:rsidRPr="00C22215">
        <w:rPr>
          <w:color w:val="0000FF"/>
          <w:szCs w:val="19"/>
          <w:lang w:val="ru-RU"/>
        </w:rPr>
        <w:t>）：因为祂充盈着天地万物，而祂自己却超然于万物之外——那么，显然，祂就是无限，或是一种没有边界的力’ （</w:t>
      </w:r>
      <w:r>
        <w:rPr>
          <w:color w:val="0000FF"/>
          <w:szCs w:val="19"/>
        </w:rPr>
        <w:t>《狄奥尼修斯</w:t>
      </w:r>
      <w:r w:rsidRPr="00D06EEF">
        <w:rPr>
          <w:color w:val="0000FF"/>
          <w:szCs w:val="19"/>
          <w:lang w:val="ru-RU"/>
        </w:rPr>
        <w:t>·</w:t>
      </w:r>
      <w:r>
        <w:rPr>
          <w:color w:val="0000FF"/>
          <w:szCs w:val="19"/>
        </w:rPr>
        <w:t>阿雷奥帕戈斯〈论神圣名称〉》</w:t>
      </w:r>
      <w:r w:rsidRPr="00C22215">
        <w:rPr>
          <w:color w:val="0000FF"/>
          <w:szCs w:val="19"/>
          <w:lang w:val="ru-RU"/>
        </w:rPr>
        <w:t>第1章注释</w:t>
      </w:r>
      <w:r w:rsidRPr="00D06EEF">
        <w:rPr>
          <w:color w:val="0000FF"/>
          <w:szCs w:val="19"/>
          <w:lang w:val="ru-RU"/>
        </w:rPr>
        <w:t>）</w:t>
      </w:r>
      <w:r>
        <w:rPr>
          <w:color w:val="0000FF"/>
          <w:szCs w:val="19"/>
        </w:rPr>
        <w:t>。或者，正如圣奥古斯丁所写：祂不在任何地方；与其说祂身处某处，不如说万物都在祂之中——但祂在其中，并非以祂自身作为场所的方式。 因为“位置”存在于空间之中，是指物体所占据的长度、宽度和高度；而上帝并非此类存在（《论多样性》</w:t>
      </w:r>
      <w:r w:rsidRPr="00D06EEF">
        <w:rPr>
          <w:color w:val="0000FF"/>
          <w:szCs w:val="19"/>
        </w:rPr>
        <w:t>，</w:t>
      </w:r>
      <w:r w:rsidRPr="00C22215">
        <w:rPr>
          <w:color w:val="0000FF"/>
          <w:szCs w:val="19"/>
          <w:lang w:val="ru-RU"/>
        </w:rPr>
        <w:t>第</w:t>
      </w:r>
      <w:r w:rsidRPr="00D06EEF">
        <w:rPr>
          <w:color w:val="0000FF"/>
          <w:szCs w:val="19"/>
        </w:rPr>
        <w:t>83</w:t>
      </w:r>
      <w:r>
        <w:rPr>
          <w:color w:val="0000FF"/>
          <w:szCs w:val="19"/>
        </w:rPr>
        <w:t>问</w:t>
      </w:r>
      <w:r w:rsidRPr="00D06EEF">
        <w:rPr>
          <w:color w:val="0000FF"/>
          <w:szCs w:val="19"/>
        </w:rPr>
        <w:t>，</w:t>
      </w:r>
      <w:r w:rsidRPr="00C22215">
        <w:rPr>
          <w:color w:val="0000FF"/>
          <w:szCs w:val="19"/>
          <w:lang w:val="ru-RU"/>
        </w:rPr>
        <w:t>第</w:t>
      </w:r>
      <w:r w:rsidRPr="00D06EEF">
        <w:rPr>
          <w:color w:val="0000FF"/>
          <w:szCs w:val="19"/>
        </w:rPr>
        <w:t>20</w:t>
      </w:r>
      <w:r w:rsidRPr="00C22215">
        <w:rPr>
          <w:color w:val="0000FF"/>
          <w:szCs w:val="19"/>
          <w:lang w:val="ru-RU"/>
        </w:rPr>
        <w:t>题</w:t>
      </w:r>
      <w:r w:rsidRPr="00D06EEF">
        <w:rPr>
          <w:color w:val="0000FF"/>
          <w:szCs w:val="19"/>
        </w:rPr>
        <w:t>）</w:t>
      </w:r>
      <w:r w:rsidRPr="00C22215">
        <w:rPr>
          <w:color w:val="0000FF"/>
          <w:szCs w:val="19"/>
          <w:lang w:val="ru-RU"/>
        </w:rPr>
        <w:t>。</w:t>
      </w:r>
    </w:p>
  </w:footnote>
  <w:footnote w:id="281">
    <w:p w14:paraId="14EF9415" w14:textId="77777777" w:rsidR="008C6606" w:rsidRDefault="008C6606" w:rsidP="008C6606">
      <w:pPr>
        <w:pStyle w:val="FootnoteText"/>
      </w:pPr>
      <w:r>
        <w:rPr>
          <w:rStyle w:val="FootnoteReference"/>
        </w:rPr>
        <w:footnoteRef/>
      </w:r>
      <w:r w:rsidRPr="00D06EEF">
        <w:t xml:space="preserve"> </w:t>
      </w:r>
      <w:r w:rsidRPr="00D06EEF">
        <w:rPr>
          <w:color w:val="0000FF"/>
          <w:szCs w:val="19"/>
        </w:rPr>
        <w:t>“</w:t>
      </w:r>
      <w:r w:rsidRPr="007764AB">
        <w:rPr>
          <w:color w:val="0000FF"/>
          <w:szCs w:val="19"/>
          <w:lang w:val="ru-RU"/>
        </w:rPr>
        <w:t>神无所不透</w:t>
      </w:r>
      <w:r w:rsidRPr="00D06EEF">
        <w:rPr>
          <w:color w:val="0000FF"/>
          <w:szCs w:val="19"/>
        </w:rPr>
        <w:t>，</w:t>
      </w:r>
      <w:r w:rsidRPr="007764AB">
        <w:rPr>
          <w:color w:val="0000FF"/>
          <w:szCs w:val="19"/>
          <w:lang w:val="ru-RU"/>
        </w:rPr>
        <w:t>却不与任何事物混合</w:t>
      </w:r>
      <w:r w:rsidRPr="00D06EEF">
        <w:rPr>
          <w:color w:val="0000FF"/>
          <w:szCs w:val="19"/>
        </w:rPr>
        <w:t>，</w:t>
      </w:r>
      <w:r w:rsidRPr="007764AB">
        <w:rPr>
          <w:color w:val="0000FF"/>
          <w:szCs w:val="19"/>
          <w:lang w:val="ru-RU"/>
        </w:rPr>
        <w:t>而没有任何事物能渗透祂</w:t>
      </w:r>
      <w:r w:rsidRPr="00D06EEF">
        <w:rPr>
          <w:color w:val="0000FF"/>
          <w:szCs w:val="19"/>
        </w:rPr>
        <w:t xml:space="preserve"> （</w:t>
      </w:r>
      <w:r w:rsidRPr="007764AB">
        <w:rPr>
          <w:i/>
          <w:color w:val="0000FF"/>
          <w:szCs w:val="19"/>
          <w:lang w:val="ru-RU"/>
        </w:rPr>
        <w:t>约翰</w:t>
      </w:r>
      <w:r w:rsidRPr="00D06EEF">
        <w:rPr>
          <w:i/>
          <w:iCs/>
          <w:color w:val="0000FF"/>
          <w:szCs w:val="19"/>
        </w:rPr>
        <w:t>·</w:t>
      </w:r>
      <w:r w:rsidRPr="007764AB">
        <w:rPr>
          <w:i/>
          <w:iCs/>
          <w:color w:val="0000FF"/>
          <w:szCs w:val="19"/>
          <w:lang w:val="ru-RU"/>
        </w:rPr>
        <w:t>达马斯库斯</w:t>
      </w:r>
      <w:r w:rsidRPr="007764AB">
        <w:rPr>
          <w:color w:val="0000FF"/>
          <w:szCs w:val="19"/>
          <w:lang w:val="ru-RU"/>
        </w:rPr>
        <w:t>。</w:t>
      </w:r>
      <w:r w:rsidRPr="00C22215">
        <w:rPr>
          <w:color w:val="0000FF"/>
          <w:szCs w:val="19"/>
          <w:lang w:val="ru-RU"/>
        </w:rPr>
        <w:t xml:space="preserve">《正统信仰精要》，第1卷，第14章；参见第33章）——“有一种力量，它渗透一切本质，自身却始终保持纯净”（同上，第8章）； </w:t>
      </w:r>
      <w:r>
        <w:rPr>
          <w:i/>
          <w:iCs/>
          <w:color w:val="0000FF"/>
          <w:szCs w:val="19"/>
        </w:rPr>
        <w:t>安布罗斯</w:t>
      </w:r>
      <w:r>
        <w:rPr>
          <w:color w:val="0000FF"/>
          <w:szCs w:val="19"/>
        </w:rPr>
        <w:t>《论信仰</w:t>
      </w:r>
      <w:r w:rsidRPr="00C22215">
        <w:rPr>
          <w:color w:val="0000FF"/>
          <w:szCs w:val="19"/>
          <w:lang w:val="ru-RU"/>
        </w:rPr>
        <w:t>》第1卷</w:t>
      </w:r>
      <w:r w:rsidRPr="00D06EEF">
        <w:rPr>
          <w:color w:val="0000FF"/>
          <w:szCs w:val="19"/>
          <w:lang w:val="ru-RU"/>
        </w:rPr>
        <w:t>，</w:t>
      </w:r>
      <w:r w:rsidRPr="00C22215">
        <w:rPr>
          <w:color w:val="0000FF"/>
          <w:szCs w:val="19"/>
          <w:lang w:val="ru-RU"/>
        </w:rPr>
        <w:t>第4章和第8章；</w:t>
      </w:r>
      <w:r w:rsidRPr="00C22215">
        <w:rPr>
          <w:i/>
          <w:iCs/>
          <w:color w:val="0000FF"/>
          <w:szCs w:val="19"/>
          <w:lang w:val="ru-RU"/>
        </w:rPr>
        <w:t>西里尔</w:t>
      </w:r>
      <w:r w:rsidRPr="00C22215">
        <w:rPr>
          <w:color w:val="0000FF"/>
          <w:szCs w:val="19"/>
          <w:lang w:val="ru-RU"/>
        </w:rPr>
        <w:t>《宝库》</w:t>
      </w:r>
      <w:r>
        <w:rPr>
          <w:color w:val="0000FF"/>
          <w:szCs w:val="19"/>
        </w:rPr>
        <w:t>第VI卷</w:t>
      </w:r>
      <w:r w:rsidRPr="00D06EEF">
        <w:rPr>
          <w:color w:val="0000FF"/>
          <w:szCs w:val="19"/>
          <w:lang w:val="ru-RU"/>
        </w:rPr>
        <w:t>：</w:t>
      </w:r>
      <w:r>
        <w:rPr>
          <w:color w:val="0000FF"/>
          <w:szCs w:val="19"/>
          <w:lang w:val="el-GR"/>
        </w:rPr>
        <w:t>μένει</w:t>
      </w:r>
      <w:r w:rsidRPr="00D06EEF">
        <w:rPr>
          <w:color w:val="0000FF"/>
          <w:szCs w:val="19"/>
          <w:lang w:val="ru-RU"/>
        </w:rPr>
        <w:t xml:space="preserve"> </w:t>
      </w:r>
      <w:r>
        <w:rPr>
          <w:color w:val="0000FF"/>
          <w:szCs w:val="19"/>
          <w:lang w:val="el-GR"/>
        </w:rPr>
        <w:t>γάρ</w:t>
      </w:r>
      <w:r w:rsidRPr="00D06EEF">
        <w:rPr>
          <w:color w:val="0000FF"/>
          <w:szCs w:val="19"/>
          <w:lang w:val="ru-RU"/>
        </w:rPr>
        <w:t>（</w:t>
      </w:r>
      <w:r>
        <w:rPr>
          <w:color w:val="0000FF"/>
          <w:szCs w:val="19"/>
          <w:lang w:val="el-GR"/>
        </w:rPr>
        <w:t>ή</w:t>
      </w:r>
      <w:r w:rsidRPr="00D06EEF">
        <w:rPr>
          <w:color w:val="0000FF"/>
          <w:szCs w:val="19"/>
          <w:lang w:val="ru-RU"/>
        </w:rPr>
        <w:t xml:space="preserve"> </w:t>
      </w:r>
      <w:r>
        <w:rPr>
          <w:color w:val="0000FF"/>
          <w:szCs w:val="19"/>
          <w:lang w:val="el-GR"/>
        </w:rPr>
        <w:t>ούσία</w:t>
      </w:r>
      <w:r w:rsidRPr="00D06EEF">
        <w:rPr>
          <w:color w:val="0000FF"/>
          <w:szCs w:val="19"/>
          <w:lang w:val="ru-RU"/>
        </w:rPr>
        <w:t xml:space="preserve"> </w:t>
      </w:r>
      <w:r>
        <w:rPr>
          <w:color w:val="0000FF"/>
          <w:szCs w:val="19"/>
          <w:lang w:val="el-GR"/>
        </w:rPr>
        <w:t>τοϋ</w:t>
      </w:r>
      <w:r w:rsidRPr="00D06EEF">
        <w:rPr>
          <w:color w:val="0000FF"/>
          <w:szCs w:val="19"/>
          <w:lang w:val="ru-RU"/>
        </w:rPr>
        <w:t xml:space="preserve"> </w:t>
      </w:r>
      <w:r>
        <w:rPr>
          <w:color w:val="0000FF"/>
          <w:szCs w:val="19"/>
          <w:lang w:val="el-GR"/>
        </w:rPr>
        <w:t>Θεοΰ</w:t>
      </w:r>
      <w:r w:rsidRPr="00D06EEF">
        <w:rPr>
          <w:color w:val="0000FF"/>
          <w:szCs w:val="19"/>
          <w:lang w:val="ru-RU"/>
        </w:rPr>
        <w:t>）</w:t>
      </w:r>
      <w:r>
        <w:rPr>
          <w:color w:val="0000FF"/>
          <w:szCs w:val="19"/>
          <w:lang w:val="el-GR"/>
        </w:rPr>
        <w:t>έφ</w:t>
      </w:r>
      <w:r w:rsidRPr="00D06EEF">
        <w:rPr>
          <w:color w:val="0000FF"/>
          <w:szCs w:val="19"/>
          <w:lang w:val="ru-RU"/>
        </w:rPr>
        <w:t xml:space="preserve">' </w:t>
      </w:r>
      <w:r>
        <w:rPr>
          <w:color w:val="0000FF"/>
          <w:szCs w:val="19"/>
          <w:lang w:val="el-GR"/>
        </w:rPr>
        <w:t>έαυτής</w:t>
      </w:r>
      <w:r w:rsidRPr="00D06EEF">
        <w:rPr>
          <w:color w:val="0000FF"/>
          <w:szCs w:val="19"/>
          <w:lang w:val="ru-RU"/>
        </w:rPr>
        <w:t xml:space="preserve"> </w:t>
      </w:r>
      <w:r>
        <w:rPr>
          <w:color w:val="0000FF"/>
          <w:szCs w:val="19"/>
          <w:lang w:val="el-GR"/>
        </w:rPr>
        <w:t>καθαρά</w:t>
      </w:r>
      <w:r w:rsidRPr="00D06EEF">
        <w:rPr>
          <w:color w:val="0000FF"/>
          <w:szCs w:val="19"/>
          <w:lang w:val="ru-RU"/>
        </w:rPr>
        <w:t xml:space="preserve"> </w:t>
      </w:r>
      <w:r>
        <w:rPr>
          <w:color w:val="0000FF"/>
          <w:szCs w:val="19"/>
          <w:lang w:val="el-GR"/>
        </w:rPr>
        <w:t>τε</w:t>
      </w:r>
      <w:r w:rsidRPr="00D06EEF">
        <w:rPr>
          <w:color w:val="0000FF"/>
          <w:szCs w:val="19"/>
          <w:lang w:val="ru-RU"/>
        </w:rPr>
        <w:t>，</w:t>
      </w:r>
      <w:r>
        <w:rPr>
          <w:color w:val="0000FF"/>
          <w:szCs w:val="19"/>
          <w:lang w:val="el-GR"/>
        </w:rPr>
        <w:t>καί</w:t>
      </w:r>
      <w:r w:rsidRPr="00D06EEF">
        <w:rPr>
          <w:color w:val="0000FF"/>
          <w:szCs w:val="19"/>
          <w:lang w:val="ru-RU"/>
        </w:rPr>
        <w:t xml:space="preserve"> </w:t>
      </w:r>
      <w:r>
        <w:rPr>
          <w:color w:val="0000FF"/>
          <w:szCs w:val="19"/>
          <w:lang w:val="el-GR"/>
        </w:rPr>
        <w:t>τής</w:t>
      </w:r>
      <w:r w:rsidRPr="00D06EEF">
        <w:rPr>
          <w:color w:val="0000FF"/>
          <w:szCs w:val="19"/>
          <w:lang w:val="ru-RU"/>
        </w:rPr>
        <w:t xml:space="preserve"> </w:t>
      </w:r>
      <w:r>
        <w:rPr>
          <w:color w:val="0000FF"/>
          <w:szCs w:val="19"/>
          <w:lang w:val="el-GR"/>
        </w:rPr>
        <w:t>πρός</w:t>
      </w:r>
      <w:r w:rsidRPr="00D06EEF">
        <w:rPr>
          <w:color w:val="0000FF"/>
          <w:szCs w:val="19"/>
          <w:lang w:val="ru-RU"/>
        </w:rPr>
        <w:t xml:space="preserve"> </w:t>
      </w:r>
      <w:r>
        <w:rPr>
          <w:color w:val="0000FF"/>
          <w:szCs w:val="19"/>
          <w:lang w:val="el-GR"/>
        </w:rPr>
        <w:t>έτερον</w:t>
      </w:r>
      <w:r w:rsidRPr="00D06EEF">
        <w:rPr>
          <w:color w:val="0000FF"/>
          <w:szCs w:val="19"/>
          <w:lang w:val="ru-RU"/>
        </w:rPr>
        <w:t xml:space="preserve"> </w:t>
      </w:r>
      <w:r>
        <w:rPr>
          <w:color w:val="0000FF"/>
          <w:szCs w:val="19"/>
          <w:lang w:val="el-GR"/>
        </w:rPr>
        <w:t>κοινωνίας</w:t>
      </w:r>
      <w:r w:rsidRPr="00D06EEF">
        <w:rPr>
          <w:color w:val="0000FF"/>
          <w:szCs w:val="19"/>
          <w:lang w:val="ru-RU"/>
        </w:rPr>
        <w:t xml:space="preserve"> </w:t>
      </w:r>
      <w:r>
        <w:rPr>
          <w:color w:val="0000FF"/>
          <w:szCs w:val="19"/>
          <w:lang w:val="el-GR"/>
        </w:rPr>
        <w:t>άσύμπλοκος</w:t>
      </w:r>
      <w:r w:rsidRPr="00D06EEF">
        <w:rPr>
          <w:color w:val="0000FF"/>
          <w:szCs w:val="19"/>
          <w:lang w:val="ru-RU"/>
        </w:rPr>
        <w:t xml:space="preserve"> </w:t>
      </w:r>
      <w:r>
        <w:rPr>
          <w:color w:val="0000FF"/>
          <w:szCs w:val="19"/>
          <w:lang w:val="el-GR"/>
        </w:rPr>
        <w:t>φυσικώς。</w:t>
      </w:r>
      <w:r w:rsidRPr="00D06EEF">
        <w:rPr>
          <w:color w:val="0000FF"/>
          <w:szCs w:val="19"/>
          <w:lang w:val="ru-RU"/>
        </w:rPr>
        <w:t xml:space="preserve"> </w:t>
      </w:r>
      <w:r w:rsidRPr="00C22215">
        <w:rPr>
          <w:color w:val="0000FF"/>
          <w:szCs w:val="19"/>
          <w:lang w:val="ru-RU"/>
        </w:rPr>
        <w:t>作为本然存在的上帝，尽管世间充满罪恶与不洁，却依然保持纯净——人们通过将上帝无所不包的力量比作阳光来解释这一点：阳光虽然穿行并照亮许多不洁之处，但自身却始终保持纯净</w:t>
      </w:r>
      <w:r w:rsidRPr="00C22215">
        <w:rPr>
          <w:i/>
          <w:iCs/>
          <w:color w:val="0000FF"/>
          <w:szCs w:val="19"/>
          <w:lang w:val="ru-RU"/>
        </w:rPr>
        <w:t>（</w:t>
      </w:r>
      <w:r>
        <w:rPr>
          <w:i/>
          <w:iCs/>
          <w:color w:val="0000FF"/>
          <w:szCs w:val="19"/>
        </w:rPr>
        <w:t>格雷戈里</w:t>
      </w:r>
      <w:r w:rsidRPr="00D06EEF">
        <w:rPr>
          <w:i/>
          <w:iCs/>
          <w:color w:val="0000FF"/>
          <w:szCs w:val="19"/>
          <w:lang w:val="ru-RU"/>
        </w:rPr>
        <w:t>·</w:t>
      </w:r>
      <w:r>
        <w:rPr>
          <w:i/>
          <w:iCs/>
          <w:color w:val="0000FF"/>
          <w:szCs w:val="19"/>
        </w:rPr>
        <w:t>尼西阿斯</w:t>
      </w:r>
      <w:r w:rsidRPr="00D06EEF">
        <w:rPr>
          <w:i/>
          <w:iCs/>
          <w:color w:val="0000FF"/>
          <w:szCs w:val="19"/>
          <w:lang w:val="ru-RU"/>
        </w:rPr>
        <w:t>，</w:t>
      </w:r>
      <w:r>
        <w:rPr>
          <w:color w:val="0000FF"/>
          <w:szCs w:val="19"/>
        </w:rPr>
        <w:t>《反阿利乌斯与萨贝利乌斯讲道集》第</w:t>
      </w:r>
      <w:r w:rsidRPr="00D06EEF">
        <w:rPr>
          <w:color w:val="0000FF"/>
          <w:szCs w:val="19"/>
          <w:lang w:val="ru-RU"/>
        </w:rPr>
        <w:t>8</w:t>
      </w:r>
      <w:r>
        <w:rPr>
          <w:color w:val="0000FF"/>
          <w:szCs w:val="19"/>
        </w:rPr>
        <w:t>卷</w:t>
      </w:r>
      <w:r w:rsidRPr="00D06EEF">
        <w:rPr>
          <w:color w:val="0000FF"/>
          <w:szCs w:val="19"/>
          <w:lang w:val="ru-RU"/>
        </w:rPr>
        <w:t>，</w:t>
      </w:r>
      <w:r>
        <w:rPr>
          <w:color w:val="0000FF"/>
          <w:szCs w:val="19"/>
        </w:rPr>
        <w:t>第</w:t>
      </w:r>
      <w:r w:rsidRPr="00D06EEF">
        <w:rPr>
          <w:color w:val="0000FF"/>
          <w:szCs w:val="19"/>
          <w:lang w:val="ru-RU"/>
        </w:rPr>
        <w:t>11</w:t>
      </w:r>
      <w:r>
        <w:rPr>
          <w:color w:val="0000FF"/>
          <w:szCs w:val="19"/>
        </w:rPr>
        <w:t>章</w:t>
      </w:r>
      <w:r w:rsidRPr="00D06EEF">
        <w:rPr>
          <w:color w:val="0000FF"/>
          <w:szCs w:val="19"/>
          <w:lang w:val="ru-RU"/>
        </w:rPr>
        <w:t>，</w:t>
      </w:r>
      <w:r>
        <w:rPr>
          <w:color w:val="0000FF"/>
          <w:szCs w:val="19"/>
        </w:rPr>
        <w:t>第</w:t>
      </w:r>
      <w:r w:rsidRPr="00D06EEF">
        <w:rPr>
          <w:i/>
          <w:iCs/>
          <w:color w:val="0000FF"/>
          <w:szCs w:val="19"/>
          <w:lang w:val="ru-RU"/>
        </w:rPr>
        <w:t>9</w:t>
      </w:r>
      <w:r>
        <w:rPr>
          <w:i/>
          <w:iCs/>
          <w:color w:val="0000FF"/>
          <w:szCs w:val="19"/>
        </w:rPr>
        <w:t>页</w:t>
      </w:r>
      <w:r w:rsidRPr="00D06EEF">
        <w:rPr>
          <w:i/>
          <w:iCs/>
          <w:color w:val="0000FF"/>
          <w:szCs w:val="19"/>
          <w:lang w:val="ru-RU"/>
        </w:rPr>
        <w:t>；</w:t>
      </w:r>
      <w:r>
        <w:rPr>
          <w:i/>
          <w:iCs/>
          <w:color w:val="0000FF"/>
          <w:szCs w:val="19"/>
        </w:rPr>
        <w:t>奥古斯丁</w:t>
      </w:r>
      <w:r w:rsidRPr="00D06EEF">
        <w:rPr>
          <w:i/>
          <w:iCs/>
          <w:color w:val="0000FF"/>
          <w:szCs w:val="19"/>
          <w:lang w:val="ru-RU"/>
        </w:rPr>
        <w:t>，</w:t>
      </w:r>
      <w:r>
        <w:rPr>
          <w:i/>
          <w:iCs/>
          <w:color w:val="0000FF"/>
          <w:szCs w:val="19"/>
        </w:rPr>
        <w:t>《上帝之城》第</w:t>
      </w:r>
      <w:r w:rsidRPr="00D06EEF">
        <w:rPr>
          <w:i/>
          <w:iCs/>
          <w:color w:val="0000FF"/>
          <w:szCs w:val="19"/>
          <w:lang w:val="ru-RU"/>
        </w:rPr>
        <w:t>7</w:t>
      </w:r>
      <w:r>
        <w:rPr>
          <w:i/>
          <w:iCs/>
          <w:color w:val="0000FF"/>
          <w:szCs w:val="19"/>
        </w:rPr>
        <w:t>卷</w:t>
      </w:r>
      <w:r w:rsidRPr="00D06EEF">
        <w:rPr>
          <w:color w:val="0000FF"/>
          <w:szCs w:val="19"/>
          <w:lang w:val="ru-RU"/>
        </w:rPr>
        <w:t>，</w:t>
      </w:r>
      <w:r>
        <w:rPr>
          <w:color w:val="0000FF"/>
          <w:szCs w:val="19"/>
        </w:rPr>
        <w:t>第</w:t>
      </w:r>
      <w:r w:rsidRPr="00D06EEF">
        <w:rPr>
          <w:color w:val="0000FF"/>
          <w:szCs w:val="19"/>
          <w:lang w:val="ru-RU"/>
        </w:rPr>
        <w:t>3</w:t>
      </w:r>
      <w:r>
        <w:rPr>
          <w:color w:val="0000FF"/>
          <w:szCs w:val="19"/>
        </w:rPr>
        <w:t>章及《书信》第</w:t>
      </w:r>
      <w:r w:rsidRPr="00D06EEF">
        <w:rPr>
          <w:color w:val="0000FF"/>
          <w:szCs w:val="19"/>
          <w:lang w:val="ru-RU"/>
        </w:rPr>
        <w:t>57</w:t>
      </w:r>
      <w:r>
        <w:rPr>
          <w:color w:val="0000FF"/>
          <w:szCs w:val="19"/>
        </w:rPr>
        <w:t>封</w:t>
      </w:r>
      <w:r w:rsidRPr="00D06EEF">
        <w:rPr>
          <w:color w:val="0000FF"/>
          <w:szCs w:val="19"/>
          <w:lang w:val="ru-RU"/>
        </w:rPr>
        <w:t>）</w:t>
      </w:r>
      <w:r>
        <w:rPr>
          <w:color w:val="0000FF"/>
          <w:szCs w:val="19"/>
        </w:rPr>
        <w:t>。</w:t>
      </w:r>
      <w:r w:rsidRPr="00D06EEF">
        <w:rPr>
          <w:color w:val="0000FF"/>
          <w:szCs w:val="19"/>
          <w:lang w:val="ru-RU"/>
        </w:rPr>
        <w:t xml:space="preserve"> </w:t>
      </w:r>
      <w:r>
        <w:rPr>
          <w:color w:val="0000FF"/>
          <w:szCs w:val="19"/>
        </w:rPr>
        <w:t xml:space="preserve">Ar. et Sabell. in </w:t>
      </w:r>
      <w:r>
        <w:rPr>
          <w:i/>
          <w:iCs/>
          <w:color w:val="0000FF"/>
          <w:szCs w:val="19"/>
        </w:rPr>
        <w:t xml:space="preserve">Mai </w:t>
      </w:r>
      <w:r>
        <w:rPr>
          <w:color w:val="0000FF"/>
          <w:szCs w:val="19"/>
        </w:rPr>
        <w:t>Collect. VIII, 11, p. 9；</w:t>
      </w:r>
      <w:r>
        <w:rPr>
          <w:i/>
          <w:iCs/>
          <w:color w:val="0000FF"/>
          <w:szCs w:val="19"/>
        </w:rPr>
        <w:t>奥古斯丁</w:t>
      </w:r>
      <w:r>
        <w:rPr>
          <w:color w:val="0000FF"/>
          <w:szCs w:val="19"/>
        </w:rPr>
        <w:t>《上帝之城》第七卷，第3章及《书信》第57封）。</w:t>
      </w:r>
    </w:p>
  </w:footnote>
  <w:footnote w:id="282">
    <w:p w14:paraId="46109EC1" w14:textId="77777777" w:rsidR="008C6606" w:rsidRPr="00D06EEF" w:rsidRDefault="008C6606" w:rsidP="008C6606">
      <w:pPr>
        <w:pStyle w:val="FootnoteText"/>
      </w:pPr>
      <w:r>
        <w:rPr>
          <w:rStyle w:val="FootnoteReference"/>
        </w:rPr>
        <w:footnoteRef/>
      </w:r>
      <w:r>
        <w:t xml:space="preserve"> </w:t>
      </w:r>
      <w:r>
        <w:rPr>
          <w:i/>
          <w:iCs/>
          <w:color w:val="0000FF"/>
          <w:szCs w:val="19"/>
        </w:rPr>
        <w:t>金口若望</w:t>
      </w:r>
      <w:r>
        <w:rPr>
          <w:color w:val="0000FF"/>
          <w:szCs w:val="19"/>
        </w:rPr>
        <w:t>，《希伯来书讲道集》第十二篇；</w:t>
      </w:r>
      <w:r>
        <w:rPr>
          <w:i/>
          <w:iCs/>
          <w:color w:val="0000FF"/>
          <w:szCs w:val="19"/>
        </w:rPr>
        <w:t>格里高利·神学家，</w:t>
      </w:r>
      <w:r w:rsidRPr="00C22215">
        <w:rPr>
          <w:color w:val="0000FF"/>
          <w:szCs w:val="19"/>
          <w:lang w:val="ru-RU"/>
        </w:rPr>
        <w:t>《圣父著作集》</w:t>
      </w:r>
      <w:r>
        <w:rPr>
          <w:color w:val="0000FF"/>
          <w:szCs w:val="19"/>
        </w:rPr>
        <w:t>第三</w:t>
      </w:r>
      <w:r w:rsidRPr="00C22215">
        <w:rPr>
          <w:color w:val="0000FF"/>
          <w:szCs w:val="19"/>
          <w:lang w:val="ru-RU"/>
        </w:rPr>
        <w:t>卷</w:t>
      </w:r>
      <w:r w:rsidRPr="00D06EEF">
        <w:rPr>
          <w:color w:val="0000FF"/>
          <w:szCs w:val="19"/>
        </w:rPr>
        <w:t>，</w:t>
      </w:r>
      <w:r w:rsidRPr="00C22215">
        <w:rPr>
          <w:color w:val="0000FF"/>
          <w:szCs w:val="19"/>
          <w:lang w:val="ru-RU"/>
        </w:rPr>
        <w:t>第</w:t>
      </w:r>
      <w:r w:rsidRPr="00D06EEF">
        <w:rPr>
          <w:color w:val="0000FF"/>
          <w:szCs w:val="19"/>
        </w:rPr>
        <w:t>25</w:t>
      </w:r>
      <w:r w:rsidRPr="00C22215">
        <w:rPr>
          <w:color w:val="0000FF"/>
          <w:szCs w:val="19"/>
          <w:lang w:val="ru-RU"/>
        </w:rPr>
        <w:t>章</w:t>
      </w:r>
    </w:p>
  </w:footnote>
  <w:footnote w:id="283">
    <w:p w14:paraId="06A723A4" w14:textId="77777777" w:rsidR="008C6606" w:rsidRPr="00D06EEF" w:rsidRDefault="008C6606" w:rsidP="008C6606">
      <w:pPr>
        <w:pStyle w:val="FootnoteText"/>
      </w:pPr>
      <w:r>
        <w:rPr>
          <w:rStyle w:val="FootnoteReference"/>
        </w:rPr>
        <w:footnoteRef/>
      </w:r>
      <w:r w:rsidRPr="00D06EEF">
        <w:t xml:space="preserve"> </w:t>
      </w:r>
      <w:r w:rsidRPr="00C22215">
        <w:rPr>
          <w:i/>
          <w:iCs/>
          <w:color w:val="0000FF"/>
          <w:szCs w:val="19"/>
          <w:lang w:val="ru-RU"/>
        </w:rPr>
        <w:t>普洛提诺</w:t>
      </w:r>
      <w:r w:rsidRPr="00D06EEF">
        <w:rPr>
          <w:i/>
          <w:iCs/>
          <w:color w:val="0000FF"/>
          <w:szCs w:val="19"/>
        </w:rPr>
        <w:t>，</w:t>
      </w:r>
      <w:r w:rsidRPr="00C22215">
        <w:rPr>
          <w:color w:val="0000FF"/>
          <w:szCs w:val="19"/>
          <w:lang w:val="ru-RU"/>
        </w:rPr>
        <w:t>《</w:t>
      </w:r>
      <w:r>
        <w:rPr>
          <w:color w:val="0000FF"/>
          <w:szCs w:val="19"/>
        </w:rPr>
        <w:t>论集</w:t>
      </w:r>
      <w:r w:rsidRPr="00C22215">
        <w:rPr>
          <w:color w:val="0000FF"/>
          <w:szCs w:val="19"/>
          <w:lang w:val="ru-RU"/>
        </w:rPr>
        <w:t>》</w:t>
      </w:r>
      <w:r>
        <w:rPr>
          <w:color w:val="0000FF"/>
          <w:szCs w:val="19"/>
        </w:rPr>
        <w:t>第六卷</w:t>
      </w:r>
      <w:r w:rsidRPr="00D06EEF">
        <w:rPr>
          <w:color w:val="0000FF"/>
          <w:szCs w:val="19"/>
        </w:rPr>
        <w:t>，</w:t>
      </w:r>
      <w:r w:rsidRPr="00C22215">
        <w:rPr>
          <w:color w:val="0000FF"/>
          <w:szCs w:val="19"/>
          <w:lang w:val="ru-RU"/>
        </w:rPr>
        <w:t>第五册</w:t>
      </w:r>
      <w:r w:rsidRPr="00D06EEF">
        <w:rPr>
          <w:color w:val="0000FF"/>
          <w:szCs w:val="19"/>
        </w:rPr>
        <w:t>，</w:t>
      </w:r>
      <w:r w:rsidRPr="00C22215">
        <w:rPr>
          <w:color w:val="0000FF"/>
          <w:szCs w:val="19"/>
          <w:lang w:val="ru-RU"/>
        </w:rPr>
        <w:t>第</w:t>
      </w:r>
      <w:r w:rsidRPr="00D06EEF">
        <w:rPr>
          <w:color w:val="0000FF"/>
          <w:szCs w:val="19"/>
        </w:rPr>
        <w:t>4</w:t>
      </w:r>
      <w:r w:rsidRPr="00C22215">
        <w:rPr>
          <w:color w:val="0000FF"/>
          <w:szCs w:val="19"/>
          <w:lang w:val="ru-RU"/>
        </w:rPr>
        <w:t>页。</w:t>
      </w:r>
    </w:p>
  </w:footnote>
  <w:footnote w:id="284">
    <w:p w14:paraId="550EEFAB" w14:textId="77777777" w:rsidR="008C6606" w:rsidRPr="00C22215" w:rsidRDefault="008C6606" w:rsidP="008C6606">
      <w:pPr>
        <w:pStyle w:val="FootnoteText"/>
        <w:rPr>
          <w:color w:val="0000FF"/>
          <w:lang w:val="ru-RU"/>
        </w:rPr>
      </w:pPr>
      <w:r>
        <w:rPr>
          <w:rStyle w:val="FootnoteReference"/>
        </w:rPr>
        <w:footnoteRef/>
      </w:r>
      <w:r w:rsidRPr="00D06EEF">
        <w:t xml:space="preserve"> </w:t>
      </w:r>
      <w:r w:rsidRPr="00D06EEF">
        <w:rPr>
          <w:color w:val="0000FF"/>
          <w:szCs w:val="19"/>
        </w:rPr>
        <w:t>“</w:t>
      </w:r>
      <w:r w:rsidRPr="00C22215">
        <w:rPr>
          <w:color w:val="0000FF"/>
          <w:szCs w:val="19"/>
          <w:lang w:val="ru-RU"/>
        </w:rPr>
        <w:t>要坚定不移、毫无疑问地相信</w:t>
      </w:r>
      <w:r w:rsidRPr="00D06EEF">
        <w:rPr>
          <w:color w:val="0000FF"/>
          <w:szCs w:val="19"/>
        </w:rPr>
        <w:t>，</w:t>
      </w:r>
      <w:r w:rsidRPr="00C22215">
        <w:rPr>
          <w:color w:val="0000FF"/>
          <w:szCs w:val="19"/>
          <w:lang w:val="ru-RU"/>
        </w:rPr>
        <w:t>上帝是</w:t>
      </w:r>
      <w:r w:rsidRPr="00D06EEF">
        <w:rPr>
          <w:color w:val="0000FF"/>
          <w:szCs w:val="19"/>
        </w:rPr>
        <w:t>……</w:t>
      </w:r>
      <w:r w:rsidRPr="00C22215">
        <w:rPr>
          <w:color w:val="0000FF"/>
          <w:szCs w:val="19"/>
          <w:lang w:val="ru-RU"/>
        </w:rPr>
        <w:t>永恒的</w:t>
      </w:r>
      <w:r w:rsidRPr="00D06EEF">
        <w:rPr>
          <w:color w:val="0000FF"/>
          <w:szCs w:val="19"/>
        </w:rPr>
        <w:t>——‘</w:t>
      </w:r>
      <w:r w:rsidRPr="00C22215">
        <w:rPr>
          <w:color w:val="0000FF"/>
          <w:szCs w:val="19"/>
          <w:lang w:val="ru-RU"/>
        </w:rPr>
        <w:t>άιδιος</w:t>
      </w:r>
      <w:r w:rsidRPr="00D06EEF">
        <w:rPr>
          <w:color w:val="0000FF"/>
          <w:szCs w:val="19"/>
        </w:rPr>
        <w:t>’（</w:t>
      </w:r>
      <w:r w:rsidRPr="00C22215">
        <w:rPr>
          <w:color w:val="0000FF"/>
          <w:szCs w:val="19"/>
          <w:lang w:val="ru-RU"/>
        </w:rPr>
        <w:t>《正统信条》第一部分</w:t>
      </w:r>
      <w:r w:rsidRPr="00D06EEF">
        <w:rPr>
          <w:color w:val="0000FF"/>
          <w:szCs w:val="19"/>
        </w:rPr>
        <w:t>，</w:t>
      </w:r>
      <w:r w:rsidRPr="00C22215">
        <w:rPr>
          <w:color w:val="0000FF"/>
          <w:szCs w:val="19"/>
          <w:lang w:val="ru-RU"/>
        </w:rPr>
        <w:t>对第</w:t>
      </w:r>
      <w:r w:rsidRPr="00D06EEF">
        <w:rPr>
          <w:color w:val="0000FF"/>
          <w:szCs w:val="19"/>
        </w:rPr>
        <w:t>17</w:t>
      </w:r>
      <w:r w:rsidRPr="00C22215">
        <w:rPr>
          <w:color w:val="0000FF"/>
          <w:szCs w:val="19"/>
          <w:lang w:val="ru-RU"/>
        </w:rPr>
        <w:t>个问题的回答</w:t>
      </w:r>
      <w:r w:rsidRPr="00D06EEF">
        <w:rPr>
          <w:color w:val="0000FF"/>
          <w:szCs w:val="19"/>
        </w:rPr>
        <w:t>）</w:t>
      </w:r>
      <w:r w:rsidRPr="00C22215">
        <w:rPr>
          <w:color w:val="0000FF"/>
          <w:szCs w:val="19"/>
          <w:lang w:val="ru-RU"/>
        </w:rPr>
        <w:t>。“上帝的本质属性是：存在…… 永恒、无始、</w:t>
      </w:r>
      <w:r>
        <w:rPr>
          <w:color w:val="0000FF"/>
          <w:szCs w:val="19"/>
        </w:rPr>
        <w:t>无终</w:t>
      </w:r>
      <w:r w:rsidRPr="00D06EEF">
        <w:rPr>
          <w:color w:val="0000FF"/>
          <w:szCs w:val="19"/>
          <w:lang w:val="ru-RU"/>
        </w:rPr>
        <w:t>——</w:t>
      </w:r>
      <w:r>
        <w:rPr>
          <w:color w:val="0000FF"/>
          <w:szCs w:val="19"/>
        </w:rPr>
        <w:t>τό</w:t>
      </w:r>
      <w:r w:rsidRPr="00D06EEF">
        <w:rPr>
          <w:color w:val="0000FF"/>
          <w:szCs w:val="19"/>
          <w:lang w:val="ru-RU"/>
        </w:rPr>
        <w:t xml:space="preserve"> </w:t>
      </w:r>
      <w:r>
        <w:rPr>
          <w:color w:val="0000FF"/>
          <w:szCs w:val="19"/>
        </w:rPr>
        <w:t>έίναι</w:t>
      </w:r>
      <w:r w:rsidRPr="00D06EEF">
        <w:rPr>
          <w:color w:val="0000FF"/>
          <w:szCs w:val="19"/>
          <w:lang w:val="ru-RU"/>
        </w:rPr>
        <w:t xml:space="preserve"> </w:t>
      </w:r>
      <w:r>
        <w:rPr>
          <w:color w:val="0000FF"/>
          <w:szCs w:val="19"/>
        </w:rPr>
        <w:t>άΐδιον</w:t>
      </w:r>
      <w:r w:rsidRPr="00C22215">
        <w:rPr>
          <w:color w:val="0000FF"/>
          <w:szCs w:val="19"/>
          <w:lang w:val="ru-RU"/>
        </w:rPr>
        <w:t xml:space="preserve">, </w:t>
      </w:r>
      <w:r>
        <w:rPr>
          <w:color w:val="0000FF"/>
          <w:szCs w:val="19"/>
        </w:rPr>
        <w:t>άναρχον</w:t>
      </w:r>
      <w:r w:rsidRPr="00C22215">
        <w:rPr>
          <w:color w:val="0000FF"/>
          <w:szCs w:val="19"/>
          <w:lang w:val="ru-RU"/>
        </w:rPr>
        <w:t>, άτελεύτητον”（同上，对第13个问题的回答）。“惟有你是至永恒者，作为万世之造物主”（《九月殉道者纪念文集》第11页背面，莫斯科，1837年）。</w:t>
      </w:r>
    </w:p>
  </w:footnote>
  <w:footnote w:id="285">
    <w:p w14:paraId="390D4997"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《圣父著作集》</w:t>
      </w:r>
      <w:r>
        <w:rPr>
          <w:color w:val="0000FF"/>
          <w:szCs w:val="19"/>
        </w:rPr>
        <w:t>第三</w:t>
      </w:r>
      <w:r w:rsidRPr="00C22215">
        <w:rPr>
          <w:color w:val="0000FF"/>
          <w:szCs w:val="19"/>
          <w:lang w:val="ru-RU"/>
        </w:rPr>
        <w:t>卷，第238页；</w:t>
      </w:r>
      <w:r>
        <w:rPr>
          <w:color w:val="0000FF"/>
          <w:szCs w:val="19"/>
        </w:rPr>
        <w:t>第四</w:t>
      </w:r>
      <w:r w:rsidRPr="00C22215">
        <w:rPr>
          <w:color w:val="0000FF"/>
          <w:szCs w:val="19"/>
          <w:lang w:val="ru-RU"/>
        </w:rPr>
        <w:t>卷，第154-155页。</w:t>
      </w:r>
    </w:p>
  </w:footnote>
  <w:footnote w:id="286">
    <w:p w14:paraId="4DCCF0DC" w14:textId="77777777" w:rsidR="008C6606" w:rsidRDefault="008C6606" w:rsidP="008C6606">
      <w:pPr>
        <w:pStyle w:val="FootnoteText"/>
      </w:pPr>
      <w:r>
        <w:rPr>
          <w:rStyle w:val="FootnoteReference"/>
        </w:rPr>
        <w:footnoteRef/>
      </w:r>
      <w:r w:rsidRPr="00C22215">
        <w:rPr>
          <w:lang w:val="ru-RU"/>
        </w:rPr>
        <w:t xml:space="preserve"> </w:t>
      </w:r>
      <w:r>
        <w:rPr>
          <w:i/>
          <w:iCs/>
          <w:color w:val="0000FF"/>
          <w:szCs w:val="19"/>
        </w:rPr>
        <w:t>狄奥尼修斯</w:t>
      </w:r>
      <w:r w:rsidRPr="00D06EEF">
        <w:rPr>
          <w:i/>
          <w:iCs/>
          <w:color w:val="0000FF"/>
          <w:szCs w:val="19"/>
          <w:lang w:val="ru-RU"/>
        </w:rPr>
        <w:t>·</w:t>
      </w:r>
      <w:r>
        <w:rPr>
          <w:i/>
          <w:iCs/>
          <w:color w:val="0000FF"/>
          <w:szCs w:val="19"/>
        </w:rPr>
        <w:t>阿雷奥帕戈斯</w:t>
      </w:r>
      <w:r>
        <w:rPr>
          <w:color w:val="0000FF"/>
          <w:szCs w:val="19"/>
        </w:rPr>
        <w:t>《论神圣名称》第</w:t>
      </w:r>
      <w:r w:rsidRPr="00D06EEF">
        <w:rPr>
          <w:color w:val="0000FF"/>
          <w:szCs w:val="19"/>
          <w:lang w:val="ru-RU"/>
        </w:rPr>
        <w:t>5</w:t>
      </w:r>
      <w:r>
        <w:rPr>
          <w:color w:val="0000FF"/>
          <w:szCs w:val="19"/>
        </w:rPr>
        <w:t>章</w:t>
      </w:r>
      <w:r w:rsidRPr="00D06EEF">
        <w:rPr>
          <w:color w:val="0000FF"/>
          <w:szCs w:val="19"/>
          <w:lang w:val="ru-RU"/>
        </w:rPr>
        <w:t>；</w:t>
      </w:r>
      <w:r>
        <w:rPr>
          <w:i/>
          <w:iCs/>
          <w:color w:val="0000FF"/>
          <w:szCs w:val="19"/>
        </w:rPr>
        <w:t>特土良</w:t>
      </w:r>
      <w:r>
        <w:rPr>
          <w:color w:val="0000FF"/>
          <w:szCs w:val="19"/>
        </w:rPr>
        <w:t>《反马吉安》第</w:t>
      </w:r>
      <w:r w:rsidRPr="00D06EEF">
        <w:rPr>
          <w:color w:val="0000FF"/>
          <w:szCs w:val="19"/>
          <w:lang w:val="ru-RU"/>
        </w:rPr>
        <w:t>1</w:t>
      </w:r>
      <w:r>
        <w:rPr>
          <w:color w:val="0000FF"/>
          <w:szCs w:val="19"/>
        </w:rPr>
        <w:t>卷</w:t>
      </w:r>
      <w:r w:rsidRPr="00D06EEF">
        <w:rPr>
          <w:color w:val="0000FF"/>
          <w:szCs w:val="19"/>
          <w:lang w:val="ru-RU"/>
        </w:rPr>
        <w:t>，</w:t>
      </w:r>
      <w:r>
        <w:rPr>
          <w:color w:val="0000FF"/>
          <w:szCs w:val="19"/>
        </w:rPr>
        <w:t>第</w:t>
      </w:r>
      <w:r w:rsidRPr="00D06EEF">
        <w:rPr>
          <w:color w:val="0000FF"/>
          <w:szCs w:val="19"/>
          <w:lang w:val="ru-RU"/>
        </w:rPr>
        <w:t>8</w:t>
      </w:r>
      <w:r>
        <w:rPr>
          <w:color w:val="0000FF"/>
          <w:szCs w:val="19"/>
        </w:rPr>
        <w:t>章</w:t>
      </w:r>
      <w:r w:rsidRPr="00D06EEF">
        <w:rPr>
          <w:color w:val="0000FF"/>
          <w:szCs w:val="19"/>
          <w:lang w:val="ru-RU"/>
        </w:rPr>
        <w:t>；（</w:t>
      </w:r>
      <w:r>
        <w:rPr>
          <w:i/>
          <w:iCs/>
          <w:color w:val="0000FF"/>
          <w:szCs w:val="19"/>
        </w:rPr>
        <w:t>格雷戈里</w:t>
      </w:r>
      <w:r w:rsidRPr="00D06EEF">
        <w:rPr>
          <w:color w:val="0000FF"/>
          <w:szCs w:val="19"/>
          <w:lang w:val="ru-RU"/>
        </w:rPr>
        <w:t>·</w:t>
      </w:r>
      <w:r>
        <w:rPr>
          <w:i/>
          <w:iCs/>
          <w:color w:val="0000FF"/>
          <w:szCs w:val="19"/>
        </w:rPr>
        <w:t>尼西阿斯</w:t>
      </w:r>
      <w:r>
        <w:rPr>
          <w:color w:val="0000FF"/>
          <w:szCs w:val="19"/>
        </w:rPr>
        <w:t>《反尤诺米乌斯》第</w:t>
      </w:r>
      <w:r w:rsidRPr="00D06EEF">
        <w:rPr>
          <w:color w:val="0000FF"/>
          <w:szCs w:val="19"/>
          <w:lang w:val="ru-RU"/>
        </w:rPr>
        <w:t>1</w:t>
      </w:r>
      <w:r>
        <w:rPr>
          <w:color w:val="0000FF"/>
          <w:szCs w:val="19"/>
        </w:rPr>
        <w:t>卷</w:t>
      </w:r>
      <w:r w:rsidRPr="00D06EEF">
        <w:rPr>
          <w:color w:val="0000FF"/>
          <w:szCs w:val="19"/>
          <w:lang w:val="ru-RU"/>
        </w:rPr>
        <w:t>，</w:t>
      </w:r>
      <w:r>
        <w:rPr>
          <w:color w:val="0000FF"/>
          <w:szCs w:val="19"/>
        </w:rPr>
        <w:t>第</w:t>
      </w:r>
      <w:r w:rsidRPr="00D06EEF">
        <w:rPr>
          <w:color w:val="0000FF"/>
          <w:szCs w:val="19"/>
          <w:lang w:val="ru-RU"/>
        </w:rPr>
        <w:t>98</w:t>
      </w:r>
      <w:r>
        <w:rPr>
          <w:color w:val="0000FF"/>
          <w:szCs w:val="19"/>
        </w:rPr>
        <w:t>页</w:t>
      </w:r>
      <w:r w:rsidRPr="00D06EEF">
        <w:rPr>
          <w:color w:val="0000FF"/>
          <w:szCs w:val="19"/>
          <w:lang w:val="ru-RU"/>
        </w:rPr>
        <w:t>；</w:t>
      </w:r>
      <w:r>
        <w:rPr>
          <w:i/>
          <w:iCs/>
          <w:color w:val="0000FF"/>
          <w:szCs w:val="19"/>
        </w:rPr>
        <w:t>伊西多尔</w:t>
      </w:r>
      <w:r w:rsidRPr="00D06EEF">
        <w:rPr>
          <w:i/>
          <w:iCs/>
          <w:color w:val="0000FF"/>
          <w:szCs w:val="19"/>
          <w:lang w:val="ru-RU"/>
        </w:rPr>
        <w:t>·</w:t>
      </w:r>
      <w:r>
        <w:rPr>
          <w:i/>
          <w:iCs/>
          <w:color w:val="0000FF"/>
          <w:szCs w:val="19"/>
        </w:rPr>
        <w:t>佩卢斯《</w:t>
      </w:r>
      <w:r>
        <w:rPr>
          <w:color w:val="0000FF"/>
          <w:szCs w:val="19"/>
        </w:rPr>
        <w:t>书信集</w:t>
      </w:r>
      <w:r>
        <w:rPr>
          <w:i/>
          <w:iCs/>
          <w:color w:val="0000FF"/>
          <w:szCs w:val="19"/>
        </w:rPr>
        <w:t>》</w:t>
      </w:r>
      <w:r>
        <w:rPr>
          <w:color w:val="0000FF"/>
          <w:szCs w:val="19"/>
        </w:rPr>
        <w:t>第III卷</w:t>
      </w:r>
      <w:r w:rsidRPr="00D06EEF">
        <w:rPr>
          <w:color w:val="0000FF"/>
          <w:szCs w:val="19"/>
          <w:lang w:val="ru-RU"/>
        </w:rPr>
        <w:t>，</w:t>
      </w:r>
      <w:r>
        <w:rPr>
          <w:color w:val="0000FF"/>
          <w:szCs w:val="19"/>
        </w:rPr>
        <w:t>第</w:t>
      </w:r>
      <w:r w:rsidRPr="00D06EEF">
        <w:rPr>
          <w:color w:val="0000FF"/>
          <w:szCs w:val="19"/>
          <w:lang w:val="ru-RU"/>
        </w:rPr>
        <w:t>149</w:t>
      </w:r>
      <w:r>
        <w:rPr>
          <w:color w:val="0000FF"/>
          <w:szCs w:val="19"/>
        </w:rPr>
        <w:t>封</w:t>
      </w:r>
      <w:r w:rsidRPr="00D06EEF">
        <w:rPr>
          <w:color w:val="0000FF"/>
          <w:szCs w:val="19"/>
          <w:lang w:val="ru-RU"/>
        </w:rPr>
        <w:t>；</w:t>
      </w:r>
      <w:r>
        <w:rPr>
          <w:i/>
          <w:iCs/>
          <w:color w:val="0000FF"/>
          <w:szCs w:val="19"/>
        </w:rPr>
        <w:t>奥古斯丁</w:t>
      </w:r>
      <w:r w:rsidRPr="00D06EEF">
        <w:rPr>
          <w:i/>
          <w:iCs/>
          <w:color w:val="0000FF"/>
          <w:szCs w:val="19"/>
          <w:lang w:val="ru-RU"/>
        </w:rPr>
        <w:t xml:space="preserve"> </w:t>
      </w:r>
      <w:r>
        <w:rPr>
          <w:color w:val="0000FF"/>
          <w:szCs w:val="19"/>
        </w:rPr>
        <w:t>《忏悔录》第IX卷</w:t>
      </w:r>
      <w:r w:rsidRPr="00D06EEF">
        <w:rPr>
          <w:color w:val="0000FF"/>
          <w:szCs w:val="19"/>
          <w:lang w:val="ru-RU"/>
        </w:rPr>
        <w:t>，</w:t>
      </w:r>
      <w:r>
        <w:rPr>
          <w:color w:val="0000FF"/>
          <w:szCs w:val="19"/>
        </w:rPr>
        <w:t>第</w:t>
      </w:r>
      <w:r w:rsidRPr="00D06EEF">
        <w:rPr>
          <w:color w:val="0000FF"/>
          <w:szCs w:val="19"/>
          <w:lang w:val="ru-RU"/>
        </w:rPr>
        <w:t>10</w:t>
      </w:r>
      <w:r>
        <w:rPr>
          <w:color w:val="0000FF"/>
          <w:szCs w:val="19"/>
        </w:rPr>
        <w:t>章</w:t>
      </w:r>
      <w:r w:rsidRPr="00D06EEF">
        <w:rPr>
          <w:color w:val="0000FF"/>
          <w:szCs w:val="19"/>
          <w:lang w:val="ru-RU"/>
        </w:rPr>
        <w:t>：</w:t>
      </w:r>
      <w:r>
        <w:rPr>
          <w:color w:val="0000FF"/>
          <w:szCs w:val="19"/>
        </w:rPr>
        <w:t>在神圣的生命中</w:t>
      </w:r>
      <w:r w:rsidRPr="00D06EEF">
        <w:rPr>
          <w:color w:val="0000FF"/>
          <w:szCs w:val="19"/>
          <w:lang w:val="ru-RU"/>
        </w:rPr>
        <w:t>，</w:t>
      </w:r>
      <w:r>
        <w:rPr>
          <w:color w:val="0000FF"/>
          <w:szCs w:val="19"/>
        </w:rPr>
        <w:t>既不存在过去</w:t>
      </w:r>
      <w:r w:rsidRPr="00D06EEF">
        <w:rPr>
          <w:color w:val="0000FF"/>
          <w:szCs w:val="19"/>
          <w:lang w:val="ru-RU"/>
        </w:rPr>
        <w:t>，</w:t>
      </w:r>
      <w:r>
        <w:rPr>
          <w:color w:val="0000FF"/>
          <w:szCs w:val="19"/>
        </w:rPr>
        <w:t>也不存在未来</w:t>
      </w:r>
      <w:r w:rsidRPr="00D06EEF">
        <w:rPr>
          <w:color w:val="0000FF"/>
          <w:szCs w:val="19"/>
          <w:lang w:val="ru-RU"/>
        </w:rPr>
        <w:t>，</w:t>
      </w:r>
      <w:r>
        <w:rPr>
          <w:color w:val="0000FF"/>
          <w:szCs w:val="19"/>
        </w:rPr>
        <w:t>只有</w:t>
      </w:r>
      <w:r w:rsidRPr="00D06EEF">
        <w:rPr>
          <w:color w:val="0000FF"/>
          <w:szCs w:val="19"/>
          <w:lang w:val="ru-RU"/>
        </w:rPr>
        <w:t>“</w:t>
      </w:r>
      <w:r>
        <w:rPr>
          <w:color w:val="0000FF"/>
          <w:szCs w:val="19"/>
        </w:rPr>
        <w:t>存在</w:t>
      </w:r>
      <w:r w:rsidRPr="00D06EEF">
        <w:rPr>
          <w:color w:val="0000FF"/>
          <w:szCs w:val="19"/>
          <w:lang w:val="ru-RU"/>
        </w:rPr>
        <w:t>”</w:t>
      </w:r>
      <w:r>
        <w:rPr>
          <w:color w:val="0000FF"/>
          <w:szCs w:val="19"/>
        </w:rPr>
        <w:t>本身</w:t>
      </w:r>
      <w:r w:rsidRPr="00D06EEF">
        <w:rPr>
          <w:color w:val="0000FF"/>
          <w:szCs w:val="19"/>
          <w:lang w:val="ru-RU"/>
        </w:rPr>
        <w:t>，</w:t>
      </w:r>
      <w:r>
        <w:rPr>
          <w:color w:val="0000FF"/>
          <w:szCs w:val="19"/>
        </w:rPr>
        <w:t>因为它是永恒的。Nam 过去与未来并非永恒（《忏悔录》第XI卷，第16章）；</w:t>
      </w:r>
      <w:r>
        <w:rPr>
          <w:i/>
          <w:iCs/>
          <w:color w:val="0000FF"/>
          <w:szCs w:val="19"/>
        </w:rPr>
        <w:t>格雷戈里·大帝，</w:t>
      </w:r>
      <w:r>
        <w:rPr>
          <w:color w:val="0000FF"/>
          <w:szCs w:val="19"/>
        </w:rPr>
        <w:t>《道德论》第XVI卷，第20章及第XX卷，第23章。</w:t>
      </w:r>
    </w:p>
  </w:footnote>
  <w:footnote w:id="287">
    <w:p w14:paraId="4A40FAF1" w14:textId="77777777" w:rsidR="008C6606" w:rsidRDefault="008C6606" w:rsidP="008C6606">
      <w:pPr>
        <w:pStyle w:val="FootnoteText"/>
      </w:pPr>
      <w:r>
        <w:rPr>
          <w:rStyle w:val="FootnoteReference"/>
        </w:rPr>
        <w:footnoteRef/>
      </w:r>
      <w:r>
        <w:t xml:space="preserve"> </w:t>
      </w:r>
      <w:r>
        <w:rPr>
          <w:i/>
          <w:iCs/>
          <w:color w:val="0000FF"/>
          <w:szCs w:val="18"/>
        </w:rPr>
        <w:t>柏拉图——</w:t>
      </w:r>
      <w:r>
        <w:rPr>
          <w:color w:val="0000FF"/>
          <w:szCs w:val="18"/>
        </w:rPr>
        <w:t>《蒂迈欧篇》；</w:t>
      </w:r>
      <w:r>
        <w:rPr>
          <w:i/>
          <w:iCs/>
          <w:color w:val="0000FF"/>
          <w:szCs w:val="18"/>
        </w:rPr>
        <w:t>普罗克洛斯</w:t>
      </w:r>
      <w:r>
        <w:rPr>
          <w:color w:val="0000FF"/>
          <w:szCs w:val="18"/>
        </w:rPr>
        <w:t>——《蒂迈欧篇注释》第11章；</w:t>
      </w:r>
      <w:r>
        <w:rPr>
          <w:i/>
          <w:iCs/>
          <w:color w:val="0000FF"/>
          <w:szCs w:val="18"/>
        </w:rPr>
        <w:t>普罗提诺——</w:t>
      </w:r>
      <w:r>
        <w:rPr>
          <w:color w:val="0000FF"/>
          <w:szCs w:val="18"/>
        </w:rPr>
        <w:t>《九篇论》第三卷，第7、12、4章；</w:t>
      </w:r>
      <w:r>
        <w:rPr>
          <w:i/>
          <w:iCs/>
          <w:color w:val="0000FF"/>
          <w:szCs w:val="18"/>
        </w:rPr>
        <w:t>努米尼乌斯</w:t>
      </w:r>
      <w:r>
        <w:rPr>
          <w:color w:val="0000FF"/>
          <w:szCs w:val="18"/>
        </w:rPr>
        <w:t>——见优西比乌《福音准备论》第十一卷，第10章；</w:t>
      </w:r>
      <w:r>
        <w:rPr>
          <w:i/>
          <w:iCs/>
          <w:color w:val="0000FF"/>
          <w:szCs w:val="18"/>
        </w:rPr>
        <w:t>普鲁塔克</w:t>
      </w:r>
      <w:r>
        <w:rPr>
          <w:color w:val="0000FF"/>
          <w:szCs w:val="18"/>
        </w:rPr>
        <w:t>——同上，第11章。</w:t>
      </w:r>
    </w:p>
  </w:footnote>
  <w:footnote w:id="288">
    <w:p w14:paraId="39E7D348" w14:textId="77777777" w:rsidR="008C6606" w:rsidRPr="00C22215" w:rsidRDefault="008C6606" w:rsidP="008C6606">
      <w:pPr>
        <w:pStyle w:val="FootnoteText"/>
        <w:rPr>
          <w:lang w:val="ru-RU"/>
        </w:rPr>
      </w:pPr>
      <w:r>
        <w:rPr>
          <w:rStyle w:val="FootnoteReference"/>
        </w:rPr>
        <w:footnoteRef/>
      </w:r>
      <w:r w:rsidRPr="00D06EEF">
        <w:t xml:space="preserve"> </w:t>
      </w:r>
      <w:r w:rsidRPr="00D06EEF">
        <w:rPr>
          <w:color w:val="0000FF"/>
          <w:szCs w:val="18"/>
        </w:rPr>
        <w:t>“</w:t>
      </w:r>
      <w:r w:rsidRPr="00C22215">
        <w:rPr>
          <w:color w:val="0000FF"/>
          <w:szCs w:val="18"/>
          <w:lang w:val="ru-RU"/>
        </w:rPr>
        <w:t>要坚定不移、毫无疑义地相信</w:t>
      </w:r>
      <w:r w:rsidRPr="00D06EEF">
        <w:rPr>
          <w:color w:val="0000FF"/>
          <w:szCs w:val="18"/>
        </w:rPr>
        <w:t>，</w:t>
      </w:r>
      <w:r w:rsidRPr="00C22215">
        <w:rPr>
          <w:color w:val="0000FF"/>
          <w:szCs w:val="18"/>
          <w:lang w:val="ru-RU"/>
        </w:rPr>
        <w:t>上帝是</w:t>
      </w:r>
      <w:r w:rsidRPr="00D06EEF">
        <w:rPr>
          <w:color w:val="0000FF"/>
          <w:szCs w:val="18"/>
        </w:rPr>
        <w:t>……</w:t>
      </w:r>
      <w:r w:rsidRPr="00C22215">
        <w:rPr>
          <w:color w:val="0000FF"/>
          <w:szCs w:val="18"/>
          <w:lang w:val="ru-RU"/>
        </w:rPr>
        <w:t>本质上永恒</w:t>
      </w:r>
      <w:r>
        <w:rPr>
          <w:color w:val="0000FF"/>
          <w:szCs w:val="18"/>
        </w:rPr>
        <w:t xml:space="preserve">不变的——άμετάβλητος έίς τήν </w:t>
      </w:r>
      <w:r w:rsidRPr="00C22215">
        <w:rPr>
          <w:color w:val="0000FF"/>
          <w:szCs w:val="18"/>
          <w:lang w:val="ru-RU"/>
        </w:rPr>
        <w:t>φύσιν</w:t>
      </w:r>
      <w:r w:rsidRPr="00D06EEF">
        <w:rPr>
          <w:color w:val="0000FF"/>
          <w:szCs w:val="18"/>
        </w:rPr>
        <w:t>”（</w:t>
      </w:r>
      <w:r w:rsidRPr="00C22215">
        <w:rPr>
          <w:color w:val="0000FF"/>
          <w:szCs w:val="18"/>
          <w:lang w:val="ru-RU"/>
        </w:rPr>
        <w:t>《东正教信条》第一卷</w:t>
      </w:r>
      <w:r w:rsidRPr="00D06EEF">
        <w:rPr>
          <w:color w:val="0000FF"/>
          <w:szCs w:val="18"/>
        </w:rPr>
        <w:t>，</w:t>
      </w:r>
      <w:r w:rsidRPr="00C22215">
        <w:rPr>
          <w:color w:val="0000FF"/>
          <w:szCs w:val="18"/>
          <w:lang w:val="ru-RU"/>
        </w:rPr>
        <w:t>对第</w:t>
      </w:r>
      <w:r w:rsidRPr="00D06EEF">
        <w:rPr>
          <w:color w:val="0000FF"/>
          <w:szCs w:val="18"/>
        </w:rPr>
        <w:t>17</w:t>
      </w:r>
      <w:r w:rsidRPr="00C22215">
        <w:rPr>
          <w:color w:val="0000FF"/>
          <w:szCs w:val="18"/>
          <w:lang w:val="ru-RU"/>
        </w:rPr>
        <w:t>个问题的回答</w:t>
      </w:r>
      <w:r w:rsidRPr="00D06EEF">
        <w:rPr>
          <w:color w:val="0000FF"/>
          <w:szCs w:val="18"/>
        </w:rPr>
        <w:t>）</w:t>
      </w:r>
      <w:r w:rsidRPr="00C22215">
        <w:rPr>
          <w:color w:val="0000FF"/>
          <w:szCs w:val="18"/>
          <w:lang w:val="ru-RU"/>
        </w:rPr>
        <w:t>。</w:t>
      </w:r>
      <w:r w:rsidRPr="00D06EEF">
        <w:rPr>
          <w:color w:val="0000FF"/>
          <w:szCs w:val="18"/>
        </w:rPr>
        <w:t xml:space="preserve"> “</w:t>
      </w:r>
      <w:r w:rsidRPr="00C22215">
        <w:rPr>
          <w:color w:val="0000FF"/>
          <w:szCs w:val="18"/>
          <w:lang w:val="ru-RU"/>
        </w:rPr>
        <w:t>我们所信的上帝</w:t>
      </w:r>
      <w:r w:rsidRPr="00D06EEF">
        <w:rPr>
          <w:color w:val="0000FF"/>
          <w:szCs w:val="18"/>
        </w:rPr>
        <w:t>……</w:t>
      </w:r>
      <w:r w:rsidRPr="00C22215">
        <w:rPr>
          <w:color w:val="0000FF"/>
          <w:szCs w:val="18"/>
          <w:lang w:val="ru-RU"/>
        </w:rPr>
        <w:t>始终与祂自身相似</w:t>
      </w:r>
      <w:r w:rsidRPr="00D06EEF">
        <w:rPr>
          <w:color w:val="0000FF"/>
          <w:szCs w:val="18"/>
        </w:rPr>
        <w:t>，</w:t>
      </w:r>
      <w:r w:rsidRPr="00C22215">
        <w:rPr>
          <w:color w:val="0000FF"/>
          <w:szCs w:val="18"/>
          <w:lang w:val="ru-RU"/>
        </w:rPr>
        <w:t>且</w:t>
      </w:r>
      <w:r>
        <w:rPr>
          <w:color w:val="0000FF"/>
          <w:szCs w:val="18"/>
        </w:rPr>
        <w:t xml:space="preserve">始终如一——όμοιον καί τούτόν πάντοτε μέν τόν </w:t>
      </w:r>
      <w:r w:rsidRPr="00C22215">
        <w:rPr>
          <w:color w:val="0000FF"/>
          <w:szCs w:val="18"/>
          <w:lang w:val="ru-RU"/>
        </w:rPr>
        <w:t>έαοτόν</w:t>
      </w:r>
      <w:r w:rsidRPr="00D06EEF">
        <w:rPr>
          <w:color w:val="0000FF"/>
          <w:szCs w:val="18"/>
        </w:rPr>
        <w:t>”（</w:t>
      </w:r>
      <w:r w:rsidRPr="00C22215">
        <w:rPr>
          <w:color w:val="0000FF"/>
          <w:szCs w:val="18"/>
          <w:lang w:val="ru-RU"/>
        </w:rPr>
        <w:t>同上</w:t>
      </w:r>
      <w:r w:rsidRPr="00D06EEF">
        <w:rPr>
          <w:color w:val="0000FF"/>
          <w:szCs w:val="18"/>
        </w:rPr>
        <w:t>，</w:t>
      </w:r>
      <w:r w:rsidRPr="00C22215">
        <w:rPr>
          <w:color w:val="0000FF"/>
          <w:szCs w:val="18"/>
          <w:lang w:val="ru-RU"/>
        </w:rPr>
        <w:t>对第</w:t>
      </w:r>
      <w:r w:rsidRPr="00D06EEF">
        <w:rPr>
          <w:color w:val="0000FF"/>
          <w:szCs w:val="18"/>
        </w:rPr>
        <w:t>8</w:t>
      </w:r>
      <w:r w:rsidRPr="00C22215">
        <w:rPr>
          <w:color w:val="0000FF"/>
          <w:szCs w:val="18"/>
          <w:lang w:val="ru-RU"/>
        </w:rPr>
        <w:t>个问题的回答</w:t>
      </w:r>
      <w:r w:rsidRPr="00D06EEF">
        <w:rPr>
          <w:color w:val="0000FF"/>
          <w:szCs w:val="18"/>
        </w:rPr>
        <w:t>）</w:t>
      </w:r>
      <w:r w:rsidRPr="00C22215">
        <w:rPr>
          <w:color w:val="0000FF"/>
          <w:szCs w:val="18"/>
          <w:lang w:val="ru-RU"/>
        </w:rPr>
        <w:t>。</w:t>
      </w:r>
      <w:r w:rsidRPr="00D06EEF">
        <w:rPr>
          <w:color w:val="0000FF"/>
          <w:szCs w:val="18"/>
        </w:rPr>
        <w:t xml:space="preserve"> </w:t>
      </w:r>
      <w:r w:rsidRPr="00D06EEF">
        <w:rPr>
          <w:i/>
          <w:color w:val="0000FF"/>
          <w:szCs w:val="18"/>
        </w:rPr>
        <w:t>“</w:t>
      </w:r>
      <w:r w:rsidRPr="00C22215">
        <w:rPr>
          <w:color w:val="0000FF"/>
          <w:szCs w:val="18"/>
          <w:lang w:val="ru-RU"/>
        </w:rPr>
        <w:t>祂坐在荣耀的宝座上</w:t>
      </w:r>
      <w:r w:rsidRPr="00D06EEF">
        <w:rPr>
          <w:color w:val="0000FF"/>
          <w:szCs w:val="18"/>
        </w:rPr>
        <w:t>，</w:t>
      </w:r>
      <w:r w:rsidRPr="00C22215">
        <w:rPr>
          <w:color w:val="0000FF"/>
          <w:szCs w:val="18"/>
          <w:lang w:val="ru-RU"/>
        </w:rPr>
        <w:t>俯视深渊</w:t>
      </w:r>
      <w:r w:rsidRPr="00D06EEF">
        <w:rPr>
          <w:color w:val="0000FF"/>
          <w:szCs w:val="18"/>
        </w:rPr>
        <w:t>，</w:t>
      </w:r>
      <w:r w:rsidRPr="00C22215">
        <w:rPr>
          <w:color w:val="0000FF"/>
          <w:szCs w:val="18"/>
          <w:lang w:val="ru-RU"/>
        </w:rPr>
        <w:t>无始、不可见、不可测、不变</w:t>
      </w:r>
      <w:r w:rsidRPr="00D06EEF">
        <w:rPr>
          <w:color w:val="0000FF"/>
          <w:szCs w:val="18"/>
        </w:rPr>
        <w:t>”（</w:t>
      </w:r>
      <w:r w:rsidRPr="00C22215">
        <w:rPr>
          <w:color w:val="0000FF"/>
          <w:szCs w:val="18"/>
          <w:lang w:val="ru-RU"/>
        </w:rPr>
        <w:t>《礼仪书》第</w:t>
      </w:r>
      <w:r w:rsidRPr="00D06EEF">
        <w:rPr>
          <w:color w:val="0000FF"/>
          <w:szCs w:val="18"/>
        </w:rPr>
        <w:t>128</w:t>
      </w:r>
      <w:r w:rsidRPr="00C22215">
        <w:rPr>
          <w:color w:val="0000FF"/>
          <w:szCs w:val="18"/>
          <w:lang w:val="ru-RU"/>
        </w:rPr>
        <w:t>页背面</w:t>
      </w:r>
      <w:r w:rsidRPr="00D06EEF">
        <w:rPr>
          <w:color w:val="0000FF"/>
          <w:szCs w:val="18"/>
        </w:rPr>
        <w:t>，</w:t>
      </w:r>
      <w:r w:rsidRPr="00C22215">
        <w:rPr>
          <w:color w:val="0000FF"/>
          <w:szCs w:val="18"/>
          <w:lang w:val="ru-RU"/>
        </w:rPr>
        <w:t>莫斯科</w:t>
      </w:r>
      <w:r w:rsidRPr="00D06EEF">
        <w:rPr>
          <w:color w:val="0000FF"/>
          <w:szCs w:val="18"/>
        </w:rPr>
        <w:t>，1817</w:t>
      </w:r>
      <w:r w:rsidRPr="00C22215">
        <w:rPr>
          <w:color w:val="0000FF"/>
          <w:szCs w:val="18"/>
          <w:lang w:val="ru-RU"/>
        </w:rPr>
        <w:t>年</w:t>
      </w:r>
      <w:r w:rsidRPr="00D06EEF">
        <w:rPr>
          <w:color w:val="0000FF"/>
          <w:szCs w:val="18"/>
        </w:rPr>
        <w:t>）</w:t>
      </w:r>
      <w:r w:rsidRPr="00C22215">
        <w:rPr>
          <w:color w:val="0000FF"/>
          <w:szCs w:val="18"/>
          <w:lang w:val="ru-RU"/>
        </w:rPr>
        <w:t>。“上帝的预定……始终不变”（《基督教教理问答》第1条）。</w:t>
      </w:r>
    </w:p>
  </w:footnote>
  <w:footnote w:id="289">
    <w:p w14:paraId="0DA141EF"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狄奥尼修斯</w:t>
      </w:r>
      <w:r w:rsidRPr="00D06EEF">
        <w:rPr>
          <w:i/>
          <w:iCs/>
          <w:color w:val="0000FF"/>
          <w:szCs w:val="19"/>
          <w:lang w:val="ru-RU"/>
        </w:rPr>
        <w:t>·</w:t>
      </w:r>
      <w:r>
        <w:rPr>
          <w:i/>
          <w:iCs/>
          <w:color w:val="0000FF"/>
          <w:szCs w:val="19"/>
        </w:rPr>
        <w:t>阿雷奥帕戈斯</w:t>
      </w:r>
      <w:r>
        <w:rPr>
          <w:color w:val="0000FF"/>
          <w:szCs w:val="19"/>
        </w:rPr>
        <w:t>《论神圣名称》第</w:t>
      </w:r>
      <w:r w:rsidRPr="00D06EEF">
        <w:rPr>
          <w:color w:val="0000FF"/>
          <w:szCs w:val="19"/>
          <w:lang w:val="ru-RU"/>
        </w:rPr>
        <w:t>11</w:t>
      </w:r>
      <w:r>
        <w:rPr>
          <w:color w:val="0000FF"/>
          <w:szCs w:val="19"/>
        </w:rPr>
        <w:t>章</w:t>
      </w:r>
      <w:r w:rsidRPr="00D06EEF">
        <w:rPr>
          <w:color w:val="0000FF"/>
          <w:szCs w:val="19"/>
          <w:lang w:val="ru-RU"/>
        </w:rPr>
        <w:t>，</w:t>
      </w:r>
      <w:r>
        <w:rPr>
          <w:color w:val="0000FF"/>
          <w:szCs w:val="19"/>
        </w:rPr>
        <w:t>第</w:t>
      </w:r>
      <w:r w:rsidRPr="00D06EEF">
        <w:rPr>
          <w:color w:val="0000FF"/>
          <w:szCs w:val="19"/>
          <w:lang w:val="ru-RU"/>
        </w:rPr>
        <w:t>6</w:t>
      </w:r>
      <w:r>
        <w:rPr>
          <w:color w:val="0000FF"/>
          <w:szCs w:val="19"/>
        </w:rPr>
        <w:t>节</w:t>
      </w:r>
      <w:r w:rsidRPr="00D06EEF">
        <w:rPr>
          <w:color w:val="0000FF"/>
          <w:szCs w:val="19"/>
          <w:lang w:val="ru-RU"/>
        </w:rPr>
        <w:t>；</w:t>
      </w:r>
      <w:r>
        <w:rPr>
          <w:i/>
          <w:iCs/>
          <w:color w:val="0000FF"/>
          <w:szCs w:val="19"/>
        </w:rPr>
        <w:t>西奥菲勒斯</w:t>
      </w:r>
      <w:r>
        <w:rPr>
          <w:color w:val="0000FF"/>
          <w:szCs w:val="19"/>
        </w:rPr>
        <w:t>《致奥托利库斯书》</w:t>
      </w:r>
      <w:r w:rsidRPr="00D06EEF">
        <w:rPr>
          <w:color w:val="0000FF"/>
          <w:szCs w:val="19"/>
          <w:lang w:val="ru-RU"/>
        </w:rPr>
        <w:t>1，4；</w:t>
      </w:r>
      <w:r>
        <w:rPr>
          <w:i/>
          <w:iCs/>
          <w:color w:val="0000FF"/>
          <w:szCs w:val="19"/>
        </w:rPr>
        <w:t>奥利金</w:t>
      </w:r>
      <w:r>
        <w:rPr>
          <w:color w:val="0000FF"/>
          <w:szCs w:val="19"/>
        </w:rPr>
        <w:t>《论原理》</w:t>
      </w:r>
      <w:r w:rsidRPr="00D06EEF">
        <w:rPr>
          <w:color w:val="0000FF"/>
          <w:szCs w:val="19"/>
          <w:lang w:val="ru-RU"/>
        </w:rPr>
        <w:t>1，1，</w:t>
      </w:r>
      <w:r>
        <w:rPr>
          <w:color w:val="0000FF"/>
          <w:szCs w:val="19"/>
        </w:rPr>
        <w:t>第</w:t>
      </w:r>
      <w:r w:rsidRPr="00D06EEF">
        <w:rPr>
          <w:color w:val="0000FF"/>
          <w:szCs w:val="19"/>
          <w:lang w:val="ru-RU"/>
        </w:rPr>
        <w:t>6</w:t>
      </w:r>
      <w:r>
        <w:rPr>
          <w:color w:val="0000FF"/>
          <w:szCs w:val="19"/>
        </w:rPr>
        <w:t>节</w:t>
      </w:r>
      <w:r w:rsidRPr="00D06EEF">
        <w:rPr>
          <w:color w:val="0000FF"/>
          <w:szCs w:val="19"/>
          <w:lang w:val="ru-RU"/>
        </w:rPr>
        <w:t>；</w:t>
      </w:r>
      <w:r>
        <w:rPr>
          <w:i/>
          <w:iCs/>
          <w:color w:val="0000FF"/>
          <w:szCs w:val="19"/>
        </w:rPr>
        <w:t>金口若望</w:t>
      </w:r>
      <w:r>
        <w:rPr>
          <w:color w:val="0000FF"/>
          <w:szCs w:val="19"/>
        </w:rPr>
        <w:t>《讲道集》第三卷</w:t>
      </w:r>
      <w:r w:rsidRPr="00D06EEF">
        <w:rPr>
          <w:color w:val="0000FF"/>
          <w:szCs w:val="19"/>
          <w:lang w:val="ru-RU"/>
        </w:rPr>
        <w:t>，</w:t>
      </w:r>
      <w:r>
        <w:rPr>
          <w:color w:val="0000FF"/>
          <w:szCs w:val="19"/>
        </w:rPr>
        <w:t>论《致罗马人书》</w:t>
      </w:r>
      <w:r w:rsidRPr="00D06EEF">
        <w:rPr>
          <w:color w:val="0000FF"/>
          <w:szCs w:val="19"/>
          <w:lang w:val="ru-RU"/>
        </w:rPr>
        <w:t xml:space="preserve">； </w:t>
      </w:r>
      <w:r>
        <w:rPr>
          <w:i/>
          <w:iCs/>
          <w:color w:val="0000FF"/>
          <w:szCs w:val="19"/>
        </w:rPr>
        <w:t>奥古斯丁</w:t>
      </w:r>
      <w:r w:rsidRPr="00D06EEF">
        <w:rPr>
          <w:i/>
          <w:iCs/>
          <w:color w:val="0000FF"/>
          <w:szCs w:val="19"/>
          <w:lang w:val="ru-RU"/>
        </w:rPr>
        <w:t>，</w:t>
      </w:r>
      <w:r>
        <w:rPr>
          <w:color w:val="0000FF"/>
          <w:szCs w:val="19"/>
        </w:rPr>
        <w:t>《论三位一体》序言</w:t>
      </w:r>
      <w:r w:rsidRPr="00D06EEF">
        <w:rPr>
          <w:color w:val="0000FF"/>
          <w:szCs w:val="19"/>
          <w:lang w:val="ru-RU"/>
        </w:rPr>
        <w:t>，</w:t>
      </w:r>
      <w:r>
        <w:rPr>
          <w:color w:val="0000FF"/>
          <w:szCs w:val="19"/>
        </w:rPr>
        <w:t>第四卷</w:t>
      </w:r>
      <w:r w:rsidRPr="00D06EEF">
        <w:rPr>
          <w:color w:val="0000FF"/>
          <w:szCs w:val="19"/>
          <w:lang w:val="ru-RU"/>
        </w:rPr>
        <w:t>：</w:t>
      </w:r>
      <w:r>
        <w:rPr>
          <w:color w:val="0000FF"/>
          <w:szCs w:val="19"/>
        </w:rPr>
        <w:t>上帝的本质</w:t>
      </w:r>
      <w:r w:rsidRPr="00D06EEF">
        <w:rPr>
          <w:color w:val="0000FF"/>
          <w:szCs w:val="19"/>
          <w:lang w:val="ru-RU"/>
        </w:rPr>
        <w:t>，</w:t>
      </w:r>
      <w:r>
        <w:rPr>
          <w:color w:val="0000FF"/>
          <w:szCs w:val="19"/>
        </w:rPr>
        <w:t>无论在永恒、真理还是意志方面</w:t>
      </w:r>
      <w:r w:rsidRPr="00D06EEF">
        <w:rPr>
          <w:color w:val="0000FF"/>
          <w:szCs w:val="19"/>
          <w:lang w:val="ru-RU"/>
        </w:rPr>
        <w:t>，</w:t>
      </w:r>
      <w:r>
        <w:rPr>
          <w:color w:val="0000FF"/>
          <w:szCs w:val="19"/>
        </w:rPr>
        <w:t>都毫无可变之处</w:t>
      </w:r>
      <w:r w:rsidRPr="00D06EEF">
        <w:rPr>
          <w:color w:val="0000FF"/>
          <w:szCs w:val="19"/>
          <w:lang w:val="ru-RU"/>
        </w:rPr>
        <w:t>……（</w:t>
      </w:r>
      <w:r>
        <w:rPr>
          <w:color w:val="0000FF"/>
          <w:szCs w:val="19"/>
        </w:rPr>
        <w:t>《忏悔录》</w:t>
      </w:r>
      <w:r w:rsidRPr="00D06EEF">
        <w:rPr>
          <w:color w:val="0000FF"/>
          <w:szCs w:val="19"/>
          <w:lang w:val="ru-RU"/>
        </w:rPr>
        <w:t>，</w:t>
      </w:r>
      <w:r>
        <w:rPr>
          <w:color w:val="0000FF"/>
          <w:szCs w:val="19"/>
        </w:rPr>
        <w:t>第十三卷</w:t>
      </w:r>
      <w:r w:rsidRPr="00D06EEF">
        <w:rPr>
          <w:color w:val="0000FF"/>
          <w:szCs w:val="19"/>
          <w:lang w:val="ru-RU"/>
        </w:rPr>
        <w:t>，</w:t>
      </w:r>
      <w:r>
        <w:rPr>
          <w:color w:val="0000FF"/>
          <w:szCs w:val="19"/>
        </w:rPr>
        <w:t>第</w:t>
      </w:r>
      <w:r w:rsidRPr="00D06EEF">
        <w:rPr>
          <w:color w:val="0000FF"/>
          <w:szCs w:val="19"/>
          <w:lang w:val="ru-RU"/>
        </w:rPr>
        <w:t>16</w:t>
      </w:r>
      <w:r>
        <w:rPr>
          <w:color w:val="0000FF"/>
          <w:szCs w:val="19"/>
        </w:rPr>
        <w:t>章</w:t>
      </w:r>
      <w:r w:rsidRPr="00D06EEF">
        <w:rPr>
          <w:color w:val="0000FF"/>
          <w:szCs w:val="19"/>
          <w:lang w:val="ru-RU"/>
        </w:rPr>
        <w:t>，</w:t>
      </w:r>
      <w:r>
        <w:rPr>
          <w:color w:val="0000FF"/>
          <w:szCs w:val="19"/>
        </w:rPr>
        <w:t>第</w:t>
      </w:r>
      <w:r w:rsidRPr="00D06EEF">
        <w:rPr>
          <w:color w:val="0000FF"/>
          <w:szCs w:val="19"/>
          <w:lang w:val="ru-RU"/>
        </w:rPr>
        <w:t>20</w:t>
      </w:r>
      <w:r>
        <w:rPr>
          <w:color w:val="0000FF"/>
          <w:szCs w:val="19"/>
        </w:rPr>
        <w:t>节</w:t>
      </w:r>
      <w:r w:rsidRPr="00D06EEF">
        <w:rPr>
          <w:color w:val="0000FF"/>
          <w:szCs w:val="19"/>
          <w:lang w:val="ru-RU"/>
        </w:rPr>
        <w:t>）</w:t>
      </w:r>
      <w:r>
        <w:rPr>
          <w:color w:val="0000FF"/>
          <w:szCs w:val="19"/>
        </w:rPr>
        <w:t>。</w:t>
      </w:r>
    </w:p>
  </w:footnote>
  <w:footnote w:id="290">
    <w:p w14:paraId="7E6B19F4"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特土良</w:t>
      </w:r>
      <w:r>
        <w:rPr>
          <w:color w:val="0000FF"/>
          <w:szCs w:val="19"/>
        </w:rPr>
        <w:t>《反普拉克斯》第</w:t>
      </w:r>
      <w:r w:rsidRPr="00D06EEF">
        <w:rPr>
          <w:color w:val="0000FF"/>
          <w:szCs w:val="19"/>
          <w:lang w:val="ru-RU"/>
        </w:rPr>
        <w:t>27</w:t>
      </w:r>
      <w:r>
        <w:rPr>
          <w:color w:val="0000FF"/>
          <w:szCs w:val="19"/>
        </w:rPr>
        <w:t>章</w:t>
      </w:r>
      <w:r w:rsidRPr="00D06EEF">
        <w:rPr>
          <w:color w:val="0000FF"/>
          <w:szCs w:val="19"/>
          <w:lang w:val="ru-RU"/>
        </w:rPr>
        <w:t>：</w:t>
      </w:r>
      <w:r>
        <w:rPr>
          <w:color w:val="0000FF"/>
          <w:szCs w:val="19"/>
        </w:rPr>
        <w:t>必须相信上帝是永恒的、不变的且不可被塑造的</w:t>
      </w:r>
      <w:r w:rsidRPr="00D06EEF">
        <w:rPr>
          <w:color w:val="0000FF"/>
          <w:szCs w:val="19"/>
          <w:lang w:val="ru-RU"/>
        </w:rPr>
        <w:t>；</w:t>
      </w:r>
      <w:r>
        <w:rPr>
          <w:color w:val="0000FF"/>
          <w:szCs w:val="19"/>
        </w:rPr>
        <w:t>而变形实则是对原初形态的破坏</w:t>
      </w:r>
      <w:r w:rsidRPr="00D06EEF">
        <w:rPr>
          <w:color w:val="0000FF"/>
          <w:szCs w:val="19"/>
          <w:lang w:val="ru-RU"/>
        </w:rPr>
        <w:t>；</w:t>
      </w:r>
      <w:r>
        <w:rPr>
          <w:i/>
          <w:iCs/>
          <w:color w:val="0000FF"/>
          <w:szCs w:val="19"/>
        </w:rPr>
        <w:t>奥利金</w:t>
      </w:r>
      <w:r>
        <w:rPr>
          <w:color w:val="0000FF"/>
          <w:szCs w:val="19"/>
        </w:rPr>
        <w:t>《演说集》第</w:t>
      </w:r>
      <w:r w:rsidRPr="00D06EEF">
        <w:rPr>
          <w:color w:val="0000FF"/>
          <w:szCs w:val="19"/>
          <w:lang w:val="ru-RU"/>
        </w:rPr>
        <w:t>24</w:t>
      </w:r>
      <w:r>
        <w:rPr>
          <w:color w:val="0000FF"/>
          <w:szCs w:val="19"/>
        </w:rPr>
        <w:t>篇</w:t>
      </w:r>
      <w:r w:rsidRPr="00D06EEF">
        <w:rPr>
          <w:color w:val="0000FF"/>
          <w:szCs w:val="19"/>
          <w:lang w:val="ru-RU"/>
        </w:rPr>
        <w:t>；</w:t>
      </w:r>
      <w:r>
        <w:rPr>
          <w:i/>
          <w:iCs/>
          <w:color w:val="0000FF"/>
          <w:szCs w:val="19"/>
        </w:rPr>
        <w:t>奥古斯丁</w:t>
      </w:r>
      <w:r>
        <w:rPr>
          <w:color w:val="0000FF"/>
          <w:szCs w:val="19"/>
        </w:rPr>
        <w:t>《问题集》第</w:t>
      </w:r>
      <w:r w:rsidRPr="00D06EEF">
        <w:rPr>
          <w:color w:val="0000FF"/>
          <w:szCs w:val="19"/>
          <w:lang w:val="ru-RU"/>
        </w:rPr>
        <w:t>83</w:t>
      </w:r>
      <w:r>
        <w:rPr>
          <w:color w:val="0000FF"/>
          <w:szCs w:val="19"/>
        </w:rPr>
        <w:t>卷</w:t>
      </w:r>
      <w:r w:rsidRPr="00D06EEF">
        <w:rPr>
          <w:color w:val="0000FF"/>
          <w:szCs w:val="19"/>
          <w:lang w:val="ru-RU"/>
        </w:rPr>
        <w:t>，</w:t>
      </w:r>
      <w:r>
        <w:rPr>
          <w:color w:val="0000FF"/>
          <w:szCs w:val="19"/>
        </w:rPr>
        <w:t>第</w:t>
      </w:r>
      <w:r w:rsidRPr="00D06EEF">
        <w:rPr>
          <w:color w:val="0000FF"/>
          <w:szCs w:val="19"/>
          <w:lang w:val="ru-RU"/>
        </w:rPr>
        <w:t>19</w:t>
      </w:r>
      <w:r>
        <w:rPr>
          <w:color w:val="0000FF"/>
          <w:szCs w:val="19"/>
        </w:rPr>
        <w:t>问</w:t>
      </w:r>
      <w:r w:rsidRPr="00D06EEF">
        <w:rPr>
          <w:color w:val="0000FF"/>
          <w:szCs w:val="19"/>
          <w:lang w:val="ru-RU"/>
        </w:rPr>
        <w:t>；</w:t>
      </w:r>
      <w:r>
        <w:rPr>
          <w:i/>
          <w:iCs/>
          <w:color w:val="0000FF"/>
          <w:szCs w:val="19"/>
        </w:rPr>
        <w:t>拉克坦提乌斯</w:t>
      </w:r>
      <w:r>
        <w:rPr>
          <w:color w:val="0000FF"/>
          <w:szCs w:val="19"/>
        </w:rPr>
        <w:t>《教义》第</w:t>
      </w:r>
      <w:r w:rsidRPr="00D06EEF">
        <w:rPr>
          <w:color w:val="0000FF"/>
          <w:szCs w:val="19"/>
          <w:lang w:val="ru-RU"/>
        </w:rPr>
        <w:t>11</w:t>
      </w:r>
      <w:r>
        <w:rPr>
          <w:color w:val="0000FF"/>
          <w:szCs w:val="19"/>
        </w:rPr>
        <w:t>卷</w:t>
      </w:r>
      <w:r w:rsidRPr="00D06EEF">
        <w:rPr>
          <w:color w:val="0000FF"/>
          <w:szCs w:val="19"/>
          <w:lang w:val="ru-RU"/>
        </w:rPr>
        <w:t>，</w:t>
      </w:r>
      <w:r>
        <w:rPr>
          <w:color w:val="0000FF"/>
          <w:szCs w:val="19"/>
        </w:rPr>
        <w:t>第</w:t>
      </w:r>
      <w:r w:rsidRPr="00D06EEF">
        <w:rPr>
          <w:color w:val="0000FF"/>
          <w:szCs w:val="19"/>
          <w:lang w:val="ru-RU"/>
        </w:rPr>
        <w:t>8</w:t>
      </w:r>
      <w:r>
        <w:rPr>
          <w:color w:val="0000FF"/>
          <w:szCs w:val="19"/>
        </w:rPr>
        <w:t>章</w:t>
      </w:r>
      <w:r w:rsidRPr="00D06EEF">
        <w:rPr>
          <w:color w:val="0000FF"/>
          <w:szCs w:val="19"/>
          <w:lang w:val="ru-RU"/>
        </w:rPr>
        <w:t xml:space="preserve">； </w:t>
      </w:r>
      <w:r>
        <w:rPr>
          <w:i/>
          <w:iCs/>
          <w:color w:val="0000FF"/>
          <w:szCs w:val="19"/>
        </w:rPr>
        <w:t>安提帕特</w:t>
      </w:r>
      <w:r w:rsidRPr="00D06EEF">
        <w:rPr>
          <w:i/>
          <w:iCs/>
          <w:color w:val="0000FF"/>
          <w:szCs w:val="19"/>
          <w:lang w:val="ru-RU"/>
        </w:rPr>
        <w:t>·</w:t>
      </w:r>
      <w:r>
        <w:rPr>
          <w:i/>
          <w:iCs/>
          <w:color w:val="0000FF"/>
          <w:szCs w:val="19"/>
        </w:rPr>
        <w:t>波斯特伦斯</w:t>
      </w:r>
      <w:r w:rsidRPr="00D06EEF">
        <w:rPr>
          <w:color w:val="0000FF"/>
          <w:szCs w:val="19"/>
          <w:lang w:val="ru-RU"/>
        </w:rPr>
        <w:t>，</w:t>
      </w:r>
      <w:r>
        <w:rPr>
          <w:color w:val="0000FF"/>
          <w:szCs w:val="19"/>
        </w:rPr>
        <w:t>见于达马斯库斯的《平行论》第</w:t>
      </w:r>
      <w:r w:rsidRPr="00D06EEF">
        <w:rPr>
          <w:color w:val="0000FF"/>
          <w:szCs w:val="19"/>
          <w:lang w:val="ru-RU"/>
        </w:rPr>
        <w:t>1</w:t>
      </w:r>
      <w:r>
        <w:rPr>
          <w:color w:val="0000FF"/>
          <w:szCs w:val="19"/>
        </w:rPr>
        <w:t>章。</w:t>
      </w:r>
    </w:p>
  </w:footnote>
  <w:footnote w:id="291">
    <w:p w14:paraId="6DCFA551" w14:textId="77777777" w:rsidR="008C6606" w:rsidRPr="00D06EEF" w:rsidRDefault="008C6606" w:rsidP="008C6606">
      <w:pPr>
        <w:pStyle w:val="FootnoteText"/>
        <w:rPr>
          <w:color w:val="0000FF"/>
          <w:lang w:val="ru-RU"/>
        </w:rPr>
      </w:pPr>
      <w:r>
        <w:rPr>
          <w:rStyle w:val="FootnoteReference"/>
        </w:rPr>
        <w:footnoteRef/>
      </w:r>
      <w:r w:rsidRPr="00D06EEF">
        <w:rPr>
          <w:lang w:val="ru-RU"/>
        </w:rPr>
        <w:t xml:space="preserve"> </w:t>
      </w:r>
      <w:r>
        <w:rPr>
          <w:i/>
          <w:iCs/>
          <w:color w:val="0000FF"/>
          <w:szCs w:val="19"/>
        </w:rPr>
        <w:t>尼西的格雷戈里</w:t>
      </w:r>
      <w:r w:rsidRPr="00D06EEF">
        <w:rPr>
          <w:i/>
          <w:iCs/>
          <w:color w:val="0000FF"/>
          <w:szCs w:val="19"/>
          <w:lang w:val="ru-RU"/>
        </w:rPr>
        <w:t>，</w:t>
      </w:r>
      <w:r>
        <w:rPr>
          <w:color w:val="0000FF"/>
          <w:szCs w:val="19"/>
        </w:rPr>
        <w:t>《诗篇注释》</w:t>
      </w:r>
      <w:r w:rsidRPr="00D06EEF">
        <w:rPr>
          <w:color w:val="0000FF"/>
          <w:szCs w:val="19"/>
          <w:lang w:val="ru-RU"/>
        </w:rPr>
        <w:t>，</w:t>
      </w:r>
      <w:r>
        <w:rPr>
          <w:color w:val="0000FF"/>
          <w:szCs w:val="19"/>
        </w:rPr>
        <w:t>第二篇</w:t>
      </w:r>
      <w:r w:rsidRPr="00D06EEF">
        <w:rPr>
          <w:color w:val="0000FF"/>
          <w:szCs w:val="19"/>
          <w:lang w:val="ru-RU"/>
        </w:rPr>
        <w:t>，</w:t>
      </w:r>
      <w:r>
        <w:rPr>
          <w:color w:val="0000FF"/>
          <w:szCs w:val="19"/>
        </w:rPr>
        <w:t>第</w:t>
      </w:r>
      <w:r w:rsidRPr="00D06EEF">
        <w:rPr>
          <w:color w:val="0000FF"/>
          <w:szCs w:val="19"/>
          <w:lang w:val="ru-RU"/>
        </w:rPr>
        <w:t>4</w:t>
      </w:r>
      <w:r>
        <w:rPr>
          <w:color w:val="0000FF"/>
          <w:szCs w:val="19"/>
        </w:rPr>
        <w:t>章</w:t>
      </w:r>
      <w:r w:rsidRPr="00D06EEF">
        <w:rPr>
          <w:color w:val="0000FF"/>
          <w:szCs w:val="19"/>
          <w:lang w:val="ru-RU"/>
        </w:rPr>
        <w:t>，</w:t>
      </w:r>
      <w:r>
        <w:rPr>
          <w:color w:val="0000FF"/>
          <w:szCs w:val="19"/>
        </w:rPr>
        <w:t>第</w:t>
      </w:r>
      <w:r w:rsidRPr="00D06EEF">
        <w:rPr>
          <w:color w:val="0000FF"/>
          <w:szCs w:val="19"/>
          <w:lang w:val="ru-RU"/>
        </w:rPr>
        <w:t>298</w:t>
      </w:r>
      <w:r>
        <w:rPr>
          <w:color w:val="0000FF"/>
          <w:szCs w:val="19"/>
        </w:rPr>
        <w:t>页</w:t>
      </w:r>
      <w:r w:rsidRPr="00D06EEF">
        <w:rPr>
          <w:color w:val="0000FF"/>
          <w:szCs w:val="19"/>
          <w:lang w:val="ru-RU"/>
        </w:rPr>
        <w:t>，</w:t>
      </w:r>
      <w:r>
        <w:rPr>
          <w:color w:val="0000FF"/>
          <w:szCs w:val="19"/>
        </w:rPr>
        <w:t>莫雷尔版</w:t>
      </w:r>
      <w:r w:rsidRPr="00D06EEF">
        <w:rPr>
          <w:color w:val="0000FF"/>
          <w:szCs w:val="19"/>
          <w:lang w:val="ru-RU"/>
        </w:rPr>
        <w:t>；</w:t>
      </w:r>
      <w:r>
        <w:rPr>
          <w:i/>
          <w:iCs/>
          <w:color w:val="0000FF"/>
          <w:szCs w:val="19"/>
        </w:rPr>
        <w:t>希拉里</w:t>
      </w:r>
      <w:r w:rsidRPr="00D06EEF">
        <w:rPr>
          <w:color w:val="0000FF"/>
          <w:szCs w:val="19"/>
          <w:lang w:val="ru-RU"/>
        </w:rPr>
        <w:t>，</w:t>
      </w:r>
      <w:r>
        <w:rPr>
          <w:color w:val="0000FF"/>
          <w:szCs w:val="19"/>
        </w:rPr>
        <w:t>《诗篇注释》第</w:t>
      </w:r>
      <w:r w:rsidRPr="00D06EEF">
        <w:rPr>
          <w:color w:val="0000FF"/>
          <w:szCs w:val="19"/>
          <w:lang w:val="ru-RU"/>
        </w:rPr>
        <w:t>2</w:t>
      </w:r>
      <w:r>
        <w:rPr>
          <w:color w:val="0000FF"/>
          <w:szCs w:val="19"/>
        </w:rPr>
        <w:t>篇</w:t>
      </w:r>
      <w:r w:rsidRPr="00D06EEF">
        <w:rPr>
          <w:color w:val="0000FF"/>
          <w:szCs w:val="19"/>
          <w:lang w:val="ru-RU"/>
        </w:rPr>
        <w:t>；</w:t>
      </w:r>
      <w:r>
        <w:rPr>
          <w:i/>
          <w:iCs/>
          <w:color w:val="0000FF"/>
          <w:szCs w:val="19"/>
        </w:rPr>
        <w:t>奥古斯丁</w:t>
      </w:r>
      <w:r w:rsidRPr="00D06EEF">
        <w:rPr>
          <w:i/>
          <w:iCs/>
          <w:color w:val="0000FF"/>
          <w:szCs w:val="19"/>
          <w:lang w:val="ru-RU"/>
        </w:rPr>
        <w:t>，</w:t>
      </w:r>
      <w:r>
        <w:rPr>
          <w:color w:val="0000FF"/>
          <w:szCs w:val="19"/>
        </w:rPr>
        <w:t>《讲道集》第十二篇</w:t>
      </w:r>
      <w:r w:rsidRPr="00D06EEF">
        <w:rPr>
          <w:color w:val="0000FF"/>
          <w:szCs w:val="19"/>
          <w:lang w:val="ru-RU"/>
        </w:rPr>
        <w:t>，</w:t>
      </w:r>
      <w:r>
        <w:rPr>
          <w:color w:val="0000FF"/>
          <w:szCs w:val="19"/>
        </w:rPr>
        <w:t>论</w:t>
      </w:r>
      <w:r w:rsidRPr="00D06EEF">
        <w:rPr>
          <w:color w:val="0000FF"/>
          <w:szCs w:val="19"/>
          <w:lang w:val="ru-RU"/>
        </w:rPr>
        <w:t>“</w:t>
      </w:r>
      <w:r>
        <w:rPr>
          <w:color w:val="0000FF"/>
          <w:szCs w:val="19"/>
        </w:rPr>
        <w:t>多样性</w:t>
      </w:r>
      <w:r w:rsidRPr="00D06EEF">
        <w:rPr>
          <w:color w:val="0000FF"/>
          <w:szCs w:val="19"/>
          <w:lang w:val="ru-RU"/>
        </w:rPr>
        <w:t>”</w:t>
      </w:r>
      <w:r>
        <w:rPr>
          <w:color w:val="0000FF"/>
          <w:szCs w:val="19"/>
        </w:rPr>
        <w:t>第</w:t>
      </w:r>
      <w:r w:rsidRPr="00D06EEF">
        <w:rPr>
          <w:color w:val="0000FF"/>
          <w:szCs w:val="19"/>
          <w:lang w:val="ru-RU"/>
        </w:rPr>
        <w:t>16</w:t>
      </w:r>
      <w:r>
        <w:rPr>
          <w:color w:val="0000FF"/>
          <w:szCs w:val="19"/>
        </w:rPr>
        <w:t>章</w:t>
      </w:r>
      <w:r w:rsidRPr="00D06EEF">
        <w:rPr>
          <w:color w:val="0000FF"/>
          <w:szCs w:val="19"/>
          <w:lang w:val="ru-RU"/>
        </w:rPr>
        <w:t>：</w:t>
      </w:r>
      <w:r>
        <w:rPr>
          <w:color w:val="0000FF"/>
          <w:szCs w:val="19"/>
        </w:rPr>
        <w:t>因为变化或向坏</w:t>
      </w:r>
      <w:r w:rsidRPr="00D06EEF">
        <w:rPr>
          <w:color w:val="0000FF"/>
          <w:szCs w:val="19"/>
          <w:lang w:val="ru-RU"/>
        </w:rPr>
        <w:t>，</w:t>
      </w:r>
      <w:r>
        <w:rPr>
          <w:color w:val="0000FF"/>
          <w:szCs w:val="19"/>
        </w:rPr>
        <w:t>或向好</w:t>
      </w:r>
      <w:r w:rsidRPr="00D06EEF">
        <w:rPr>
          <w:color w:val="0000FF"/>
          <w:szCs w:val="19"/>
          <w:lang w:val="ru-RU"/>
        </w:rPr>
        <w:t>……（</w:t>
      </w:r>
      <w:r>
        <w:rPr>
          <w:color w:val="0000FF"/>
          <w:szCs w:val="19"/>
        </w:rPr>
        <w:t>《论约翰一书》第六篇</w:t>
      </w:r>
      <w:r w:rsidRPr="00D06EEF">
        <w:rPr>
          <w:color w:val="0000FF"/>
          <w:szCs w:val="19"/>
          <w:lang w:val="ru-RU"/>
        </w:rPr>
        <w:t>，</w:t>
      </w:r>
      <w:r>
        <w:rPr>
          <w:color w:val="0000FF"/>
          <w:szCs w:val="19"/>
        </w:rPr>
        <w:t>第</w:t>
      </w:r>
      <w:r w:rsidRPr="00D06EEF">
        <w:rPr>
          <w:color w:val="0000FF"/>
          <w:szCs w:val="19"/>
          <w:lang w:val="ru-RU"/>
        </w:rPr>
        <w:t>3</w:t>
      </w:r>
      <w:r>
        <w:rPr>
          <w:color w:val="0000FF"/>
          <w:szCs w:val="19"/>
        </w:rPr>
        <w:t>章</w:t>
      </w:r>
      <w:r w:rsidRPr="00D06EEF">
        <w:rPr>
          <w:color w:val="0000FF"/>
          <w:szCs w:val="19"/>
          <w:lang w:val="ru-RU"/>
        </w:rPr>
        <w:t>）</w:t>
      </w:r>
      <w:r>
        <w:rPr>
          <w:color w:val="0000FF"/>
          <w:szCs w:val="19"/>
        </w:rPr>
        <w:t>。</w:t>
      </w:r>
    </w:p>
  </w:footnote>
  <w:footnote w:id="292">
    <w:p w14:paraId="5206020C" w14:textId="77777777" w:rsidR="008C6606" w:rsidRPr="00C22215"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格雷戈里</w:t>
      </w:r>
      <w:r w:rsidRPr="00D06EEF">
        <w:rPr>
          <w:i/>
          <w:iCs/>
          <w:color w:val="0000FF"/>
          <w:szCs w:val="19"/>
          <w:lang w:val="ru-RU"/>
        </w:rPr>
        <w:t>·</w:t>
      </w:r>
      <w:r>
        <w:rPr>
          <w:i/>
          <w:iCs/>
          <w:color w:val="0000FF"/>
          <w:szCs w:val="19"/>
        </w:rPr>
        <w:t>尼西阿斯</w:t>
      </w:r>
      <w:r w:rsidRPr="00D06EEF">
        <w:rPr>
          <w:i/>
          <w:iCs/>
          <w:color w:val="0000FF"/>
          <w:szCs w:val="19"/>
          <w:lang w:val="ru-RU"/>
        </w:rPr>
        <w:t>，</w:t>
      </w:r>
      <w:r>
        <w:rPr>
          <w:color w:val="0000FF"/>
          <w:szCs w:val="19"/>
        </w:rPr>
        <w:t>《反埃夫诺米乌斯》</w:t>
      </w:r>
      <w:r w:rsidRPr="00D06EEF">
        <w:rPr>
          <w:color w:val="0000FF"/>
          <w:szCs w:val="19"/>
          <w:lang w:val="ru-RU"/>
        </w:rPr>
        <w:t>，</w:t>
      </w:r>
      <w:r>
        <w:rPr>
          <w:color w:val="0000FF"/>
          <w:szCs w:val="19"/>
        </w:rPr>
        <w:t>第十二篇讲道</w:t>
      </w:r>
      <w:r w:rsidRPr="00D06EEF">
        <w:rPr>
          <w:color w:val="0000FF"/>
          <w:szCs w:val="19"/>
          <w:lang w:val="ru-RU"/>
        </w:rPr>
        <w:t>；</w:t>
      </w:r>
      <w:r>
        <w:rPr>
          <w:i/>
          <w:iCs/>
          <w:color w:val="0000FF"/>
          <w:szCs w:val="19"/>
        </w:rPr>
        <w:t>奥古斯丁</w:t>
      </w:r>
      <w:r w:rsidRPr="00D06EEF">
        <w:rPr>
          <w:i/>
          <w:iCs/>
          <w:color w:val="0000FF"/>
          <w:szCs w:val="19"/>
          <w:lang w:val="ru-RU"/>
        </w:rPr>
        <w:t>，</w:t>
      </w:r>
      <w:r>
        <w:rPr>
          <w:color w:val="0000FF"/>
          <w:szCs w:val="19"/>
        </w:rPr>
        <w:t>《上帝之城》</w:t>
      </w:r>
      <w:r w:rsidRPr="00C22215">
        <w:rPr>
          <w:color w:val="0000FF"/>
          <w:szCs w:val="19"/>
          <w:lang w:val="ru-RU"/>
        </w:rPr>
        <w:t>，</w:t>
      </w:r>
      <w:r>
        <w:rPr>
          <w:color w:val="0000FF"/>
          <w:szCs w:val="19"/>
        </w:rPr>
        <w:t>第十一卷</w:t>
      </w:r>
      <w:r w:rsidRPr="00C22215">
        <w:rPr>
          <w:color w:val="0000FF"/>
          <w:szCs w:val="19"/>
          <w:lang w:val="ru-RU"/>
        </w:rPr>
        <w:t>，第10章；</w:t>
      </w:r>
      <w:r w:rsidRPr="00C22215">
        <w:rPr>
          <w:i/>
          <w:color w:val="0000FF"/>
          <w:szCs w:val="19"/>
          <w:lang w:val="ru-RU"/>
        </w:rPr>
        <w:t>约翰</w:t>
      </w:r>
      <w:r w:rsidRPr="00C22215">
        <w:rPr>
          <w:i/>
          <w:iCs/>
          <w:color w:val="0000FF"/>
          <w:szCs w:val="19"/>
          <w:lang w:val="ru-RU"/>
        </w:rPr>
        <w:t>·达马斯库斯</w:t>
      </w:r>
      <w:r w:rsidRPr="00C22215">
        <w:rPr>
          <w:color w:val="0000FF"/>
          <w:szCs w:val="19"/>
          <w:lang w:val="ru-RU"/>
        </w:rPr>
        <w:t>，《正统信仰的精确阐述》，第一卷，第8章。</w:t>
      </w:r>
    </w:p>
  </w:footnote>
  <w:footnote w:id="293">
    <w:p w14:paraId="4B89564F"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8"/>
        </w:rPr>
        <w:t>金口</w:t>
      </w:r>
      <w:r>
        <w:rPr>
          <w:color w:val="0000FF"/>
          <w:szCs w:val="18"/>
        </w:rPr>
        <w:t>若望</w:t>
      </w:r>
      <w:r w:rsidRPr="00D06EEF">
        <w:rPr>
          <w:color w:val="0000FF"/>
          <w:szCs w:val="18"/>
          <w:lang w:val="ru-RU"/>
        </w:rPr>
        <w:t>，</w:t>
      </w:r>
      <w:r>
        <w:rPr>
          <w:color w:val="0000FF"/>
          <w:szCs w:val="18"/>
        </w:rPr>
        <w:t>《致以弗所书讲道集》第</w:t>
      </w:r>
      <w:r w:rsidRPr="00D06EEF">
        <w:rPr>
          <w:color w:val="0000FF"/>
          <w:szCs w:val="18"/>
          <w:lang w:val="ru-RU"/>
        </w:rPr>
        <w:t>1</w:t>
      </w:r>
      <w:r>
        <w:rPr>
          <w:color w:val="0000FF"/>
          <w:szCs w:val="18"/>
        </w:rPr>
        <w:t>篇</w:t>
      </w:r>
      <w:r w:rsidRPr="00D06EEF">
        <w:rPr>
          <w:color w:val="0000FF"/>
          <w:szCs w:val="18"/>
          <w:lang w:val="ru-RU"/>
        </w:rPr>
        <w:t>；</w:t>
      </w:r>
      <w:r>
        <w:rPr>
          <w:i/>
          <w:iCs/>
          <w:color w:val="0000FF"/>
          <w:szCs w:val="18"/>
        </w:rPr>
        <w:t>约翰</w:t>
      </w:r>
      <w:r w:rsidRPr="00D06EEF">
        <w:rPr>
          <w:i/>
          <w:iCs/>
          <w:color w:val="0000FF"/>
          <w:szCs w:val="18"/>
          <w:lang w:val="ru-RU"/>
        </w:rPr>
        <w:t>·</w:t>
      </w:r>
      <w:r>
        <w:rPr>
          <w:i/>
          <w:iCs/>
          <w:color w:val="0000FF"/>
          <w:szCs w:val="18"/>
        </w:rPr>
        <w:t>达马斯库斯</w:t>
      </w:r>
      <w:r w:rsidRPr="00C22215">
        <w:rPr>
          <w:color w:val="0000FF"/>
          <w:szCs w:val="18"/>
          <w:lang w:val="ru-RU"/>
        </w:rPr>
        <w:t>，《正统信仰精要》</w:t>
      </w:r>
      <w:r>
        <w:rPr>
          <w:color w:val="0000FF"/>
          <w:szCs w:val="18"/>
        </w:rPr>
        <w:t>第</w:t>
      </w:r>
      <w:r w:rsidRPr="00D06EEF">
        <w:rPr>
          <w:color w:val="0000FF"/>
          <w:szCs w:val="18"/>
          <w:lang w:val="ru-RU"/>
        </w:rPr>
        <w:t>2</w:t>
      </w:r>
      <w:r>
        <w:rPr>
          <w:color w:val="0000FF"/>
          <w:szCs w:val="18"/>
        </w:rPr>
        <w:t>卷</w:t>
      </w:r>
      <w:r w:rsidRPr="00D06EEF">
        <w:rPr>
          <w:color w:val="0000FF"/>
          <w:szCs w:val="18"/>
          <w:lang w:val="ru-RU"/>
        </w:rPr>
        <w:t>，</w:t>
      </w:r>
      <w:r>
        <w:rPr>
          <w:color w:val="0000FF"/>
          <w:szCs w:val="18"/>
        </w:rPr>
        <w:t>第</w:t>
      </w:r>
      <w:r w:rsidRPr="00D06EEF">
        <w:rPr>
          <w:color w:val="0000FF"/>
          <w:szCs w:val="18"/>
          <w:lang w:val="ru-RU"/>
        </w:rPr>
        <w:t>29</w:t>
      </w:r>
      <w:r>
        <w:rPr>
          <w:color w:val="0000FF"/>
          <w:szCs w:val="18"/>
        </w:rPr>
        <w:t>章</w:t>
      </w:r>
      <w:r w:rsidRPr="00D06EEF">
        <w:rPr>
          <w:color w:val="0000FF"/>
          <w:szCs w:val="18"/>
          <w:lang w:val="ru-RU"/>
        </w:rPr>
        <w:t>；</w:t>
      </w:r>
      <w:r>
        <w:rPr>
          <w:i/>
          <w:iCs/>
          <w:color w:val="0000FF"/>
          <w:szCs w:val="18"/>
        </w:rPr>
        <w:t>特土良</w:t>
      </w:r>
      <w:r w:rsidRPr="00D06EEF">
        <w:rPr>
          <w:i/>
          <w:iCs/>
          <w:color w:val="0000FF"/>
          <w:szCs w:val="18"/>
          <w:lang w:val="ru-RU"/>
        </w:rPr>
        <w:t>，</w:t>
      </w:r>
      <w:r>
        <w:rPr>
          <w:color w:val="0000FF"/>
          <w:szCs w:val="18"/>
        </w:rPr>
        <w:t>《劝诫与贞洁论》第</w:t>
      </w:r>
      <w:r w:rsidRPr="00D06EEF">
        <w:rPr>
          <w:color w:val="0000FF"/>
          <w:szCs w:val="18"/>
          <w:lang w:val="ru-RU"/>
        </w:rPr>
        <w:t>2</w:t>
      </w:r>
      <w:r>
        <w:rPr>
          <w:color w:val="0000FF"/>
          <w:szCs w:val="18"/>
        </w:rPr>
        <w:t>、</w:t>
      </w:r>
      <w:r w:rsidRPr="00D06EEF">
        <w:rPr>
          <w:color w:val="0000FF"/>
          <w:szCs w:val="18"/>
          <w:lang w:val="ru-RU"/>
        </w:rPr>
        <w:t>3</w:t>
      </w:r>
      <w:r>
        <w:rPr>
          <w:color w:val="0000FF"/>
          <w:szCs w:val="18"/>
        </w:rPr>
        <w:t>章。</w:t>
      </w:r>
    </w:p>
  </w:footnote>
  <w:footnote w:id="294">
    <w:p w14:paraId="6EC0E745" w14:textId="77777777" w:rsidR="008C6606" w:rsidRPr="00C22215" w:rsidRDefault="008C6606" w:rsidP="008C6606">
      <w:pPr>
        <w:pStyle w:val="FootnoteText"/>
        <w:rPr>
          <w:lang w:val="ru-RU"/>
        </w:rPr>
      </w:pPr>
      <w:r>
        <w:rPr>
          <w:rStyle w:val="FootnoteReference"/>
        </w:rPr>
        <w:footnoteRef/>
      </w:r>
      <w:r w:rsidRPr="00D06EEF">
        <w:rPr>
          <w:lang w:val="ru-RU"/>
        </w:rPr>
        <w:t xml:space="preserve"> </w:t>
      </w:r>
      <w:r>
        <w:rPr>
          <w:i/>
          <w:iCs/>
          <w:color w:val="0000FF"/>
          <w:szCs w:val="18"/>
        </w:rPr>
        <w:t>柏拉图</w:t>
      </w:r>
      <w:r w:rsidRPr="00D06EEF">
        <w:rPr>
          <w:i/>
          <w:iCs/>
          <w:color w:val="0000FF"/>
          <w:szCs w:val="18"/>
          <w:lang w:val="ru-RU"/>
        </w:rPr>
        <w:t>——</w:t>
      </w:r>
      <w:r>
        <w:rPr>
          <w:color w:val="0000FF"/>
          <w:szCs w:val="18"/>
        </w:rPr>
        <w:t>《共和国》第</w:t>
      </w:r>
      <w:r w:rsidRPr="00D06EEF">
        <w:rPr>
          <w:color w:val="0000FF"/>
          <w:szCs w:val="18"/>
          <w:lang w:val="ru-RU"/>
        </w:rPr>
        <w:t>2</w:t>
      </w:r>
      <w:r>
        <w:rPr>
          <w:color w:val="0000FF"/>
          <w:szCs w:val="18"/>
        </w:rPr>
        <w:t>卷</w:t>
      </w:r>
      <w:r w:rsidRPr="00D06EEF">
        <w:rPr>
          <w:color w:val="0000FF"/>
          <w:szCs w:val="18"/>
          <w:lang w:val="ru-RU"/>
        </w:rPr>
        <w:t>，</w:t>
      </w:r>
      <w:r>
        <w:rPr>
          <w:color w:val="0000FF"/>
          <w:szCs w:val="18"/>
        </w:rPr>
        <w:t>见于</w:t>
      </w:r>
      <w:r>
        <w:rPr>
          <w:i/>
          <w:iCs/>
          <w:color w:val="0000FF"/>
          <w:szCs w:val="18"/>
        </w:rPr>
        <w:t>埃夫塞比乌斯</w:t>
      </w:r>
      <w:r>
        <w:rPr>
          <w:color w:val="0000FF"/>
          <w:szCs w:val="18"/>
        </w:rPr>
        <w:t>《福音准备》第XIII卷第</w:t>
      </w:r>
      <w:r w:rsidRPr="00D06EEF">
        <w:rPr>
          <w:color w:val="0000FF"/>
          <w:szCs w:val="18"/>
          <w:lang w:val="ru-RU"/>
        </w:rPr>
        <w:t>3</w:t>
      </w:r>
      <w:r>
        <w:rPr>
          <w:color w:val="0000FF"/>
          <w:szCs w:val="18"/>
        </w:rPr>
        <w:t>章</w:t>
      </w:r>
      <w:r w:rsidRPr="00D06EEF">
        <w:rPr>
          <w:color w:val="0000FF"/>
          <w:szCs w:val="18"/>
          <w:lang w:val="ru-RU"/>
        </w:rPr>
        <w:t>；</w:t>
      </w:r>
      <w:r>
        <w:rPr>
          <w:i/>
          <w:iCs/>
          <w:color w:val="0000FF"/>
          <w:szCs w:val="18"/>
        </w:rPr>
        <w:t>萨卢斯特</w:t>
      </w:r>
      <w:r>
        <w:rPr>
          <w:color w:val="0000FF"/>
          <w:szCs w:val="18"/>
        </w:rPr>
        <w:t>《论诸神与世界》开篇</w:t>
      </w:r>
      <w:r w:rsidRPr="00D06EEF">
        <w:rPr>
          <w:i/>
          <w:iCs/>
          <w:color w:val="0000FF"/>
          <w:szCs w:val="18"/>
          <w:lang w:val="ru-RU"/>
        </w:rPr>
        <w:t>；</w:t>
      </w:r>
      <w:r>
        <w:rPr>
          <w:i/>
          <w:iCs/>
          <w:color w:val="0000FF"/>
          <w:szCs w:val="18"/>
        </w:rPr>
        <w:t>普罗提诺</w:t>
      </w:r>
      <w:r w:rsidRPr="00C22215">
        <w:rPr>
          <w:color w:val="0000FF"/>
          <w:szCs w:val="18"/>
          <w:lang w:val="ru-RU"/>
        </w:rPr>
        <w:t>《</w:t>
      </w:r>
      <w:r>
        <w:rPr>
          <w:color w:val="0000FF"/>
          <w:szCs w:val="18"/>
        </w:rPr>
        <w:t>恩奈亚德</w:t>
      </w:r>
      <w:r w:rsidRPr="00C22215">
        <w:rPr>
          <w:color w:val="0000FF"/>
          <w:szCs w:val="18"/>
          <w:lang w:val="ru-RU"/>
        </w:rPr>
        <w:t>》</w:t>
      </w:r>
      <w:r>
        <w:rPr>
          <w:color w:val="0000FF"/>
          <w:szCs w:val="18"/>
        </w:rPr>
        <w:t>第IV</w:t>
      </w:r>
      <w:r w:rsidRPr="00C22215">
        <w:rPr>
          <w:color w:val="0000FF"/>
          <w:szCs w:val="18"/>
          <w:lang w:val="ru-RU"/>
        </w:rPr>
        <w:t>卷第8卷第2章。</w:t>
      </w:r>
    </w:p>
  </w:footnote>
  <w:footnote w:id="295">
    <w:p w14:paraId="79752259" w14:textId="77777777" w:rsidR="008C6606" w:rsidRPr="00D06EEF"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“要坚定不移、毫无疑问地相信，上帝是……全能的——παντοδύναμος”（《东正教信条》第1部分，对第17个问题的回答）。“上帝的本质属性是：是……全能的……”（同上，对第13个问题的回答）。 “祂被称为全能</w:t>
      </w:r>
      <w:r w:rsidRPr="00C22215">
        <w:rPr>
          <w:i/>
          <w:iCs/>
          <w:color w:val="0000FF"/>
          <w:szCs w:val="18"/>
          <w:lang w:val="ru-RU"/>
        </w:rPr>
        <w:t>者或全掌权</w:t>
      </w:r>
      <w:r>
        <w:rPr>
          <w:color w:val="0000FF"/>
          <w:szCs w:val="18"/>
        </w:rPr>
        <w:t>者</w:t>
      </w:r>
      <w:r w:rsidRPr="00D06EEF">
        <w:rPr>
          <w:color w:val="0000FF"/>
          <w:szCs w:val="18"/>
          <w:lang w:val="ru-RU"/>
        </w:rPr>
        <w:t>——</w:t>
      </w:r>
      <w:r>
        <w:rPr>
          <w:color w:val="0000FF"/>
          <w:szCs w:val="18"/>
        </w:rPr>
        <w:t>παντοδύναμος</w:t>
      </w:r>
      <w:r w:rsidRPr="00D06EEF">
        <w:rPr>
          <w:color w:val="0000FF"/>
          <w:szCs w:val="18"/>
          <w:lang w:val="ru-RU"/>
        </w:rPr>
        <w:t xml:space="preserve"> </w:t>
      </w:r>
      <w:r>
        <w:rPr>
          <w:color w:val="0000FF"/>
          <w:szCs w:val="18"/>
        </w:rPr>
        <w:t>ή</w:t>
      </w:r>
      <w:r w:rsidRPr="00D06EEF">
        <w:rPr>
          <w:color w:val="0000FF"/>
          <w:szCs w:val="18"/>
          <w:lang w:val="ru-RU"/>
        </w:rPr>
        <w:t xml:space="preserve"> </w:t>
      </w:r>
      <w:r w:rsidRPr="00C22215">
        <w:rPr>
          <w:color w:val="0000FF"/>
          <w:szCs w:val="18"/>
          <w:lang w:val="ru-RU"/>
        </w:rPr>
        <w:t>παντοκράτωρ——因为万物都在祂的权能之下，而且祂创造世界时毫无阻碍、毫不费力，仅凭祂的一意”（同上，对第14问的回答，</w:t>
      </w:r>
      <w:r>
        <w:rPr>
          <w:color w:val="0000FF"/>
          <w:szCs w:val="18"/>
        </w:rPr>
        <w:t>第三卷</w:t>
      </w:r>
      <w:r w:rsidRPr="00C22215">
        <w:rPr>
          <w:color w:val="0000FF"/>
          <w:szCs w:val="18"/>
          <w:lang w:val="ru-RU"/>
        </w:rPr>
        <w:t xml:space="preserve">，全文）。 </w:t>
      </w:r>
      <w:r w:rsidRPr="007764AB">
        <w:rPr>
          <w:color w:val="0000FF"/>
          <w:szCs w:val="18"/>
          <w:lang w:val="ru-RU"/>
        </w:rPr>
        <w:t>“美善的宝藏，永流不息的泉源，圣父，行奇迹者</w:t>
      </w:r>
      <w:r w:rsidRPr="007764AB">
        <w:rPr>
          <w:i/>
          <w:iCs/>
          <w:color w:val="0000FF"/>
          <w:szCs w:val="18"/>
          <w:lang w:val="ru-RU"/>
        </w:rPr>
        <w:t>，全能者与</w:t>
      </w:r>
      <w:r w:rsidRPr="007764AB">
        <w:rPr>
          <w:iCs/>
          <w:color w:val="0000FF"/>
          <w:szCs w:val="18"/>
          <w:lang w:val="ru-RU"/>
        </w:rPr>
        <w:t>全掌权者</w:t>
      </w:r>
      <w:r>
        <w:rPr>
          <w:iCs/>
          <w:color w:val="0000FF"/>
          <w:szCs w:val="18"/>
          <w:lang w:val="ru-RU"/>
        </w:rPr>
        <w:t>”……</w:t>
      </w:r>
      <w:r w:rsidRPr="00D06EEF">
        <w:rPr>
          <w:iCs/>
          <w:color w:val="0000FF"/>
          <w:szCs w:val="18"/>
          <w:lang w:val="ru-RU"/>
        </w:rPr>
        <w:t>（</w:t>
      </w:r>
      <w:r>
        <w:rPr>
          <w:color w:val="0000FF"/>
          <w:szCs w:val="18"/>
        </w:rPr>
        <w:t>《礼仪书》第</w:t>
      </w:r>
      <w:r w:rsidRPr="00D06EEF">
        <w:rPr>
          <w:color w:val="0000FF"/>
          <w:szCs w:val="18"/>
          <w:lang w:val="ru-RU"/>
        </w:rPr>
        <w:t>224</w:t>
      </w:r>
      <w:r>
        <w:rPr>
          <w:color w:val="0000FF"/>
          <w:szCs w:val="18"/>
        </w:rPr>
        <w:t>页背面</w:t>
      </w:r>
      <w:r w:rsidRPr="00D06EEF">
        <w:rPr>
          <w:color w:val="0000FF"/>
          <w:szCs w:val="18"/>
          <w:lang w:val="ru-RU"/>
        </w:rPr>
        <w:t>）</w:t>
      </w:r>
      <w:r>
        <w:rPr>
          <w:color w:val="0000FF"/>
          <w:szCs w:val="18"/>
        </w:rPr>
        <w:t>。</w:t>
      </w:r>
    </w:p>
  </w:footnote>
  <w:footnote w:id="296">
    <w:p w14:paraId="1DB399E9"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rPr>
        <w:t>奥古斯丁。</w:t>
      </w:r>
      <w:r>
        <w:rPr>
          <w:color w:val="0000FF"/>
        </w:rPr>
        <w:t>《讲道集》第CXXXIX篇</w:t>
      </w:r>
      <w:r w:rsidRPr="00D06EEF">
        <w:rPr>
          <w:color w:val="0000FF"/>
          <w:lang w:val="ru-RU"/>
        </w:rPr>
        <w:t>，</w:t>
      </w:r>
      <w:r>
        <w:rPr>
          <w:color w:val="0000FF"/>
        </w:rPr>
        <w:t>第</w:t>
      </w:r>
      <w:r w:rsidRPr="00D06EEF">
        <w:rPr>
          <w:color w:val="0000FF"/>
          <w:lang w:val="ru-RU"/>
        </w:rPr>
        <w:t>2</w:t>
      </w:r>
      <w:r>
        <w:rPr>
          <w:color w:val="0000FF"/>
        </w:rPr>
        <w:t>页。</w:t>
      </w:r>
    </w:p>
  </w:footnote>
  <w:footnote w:id="297">
    <w:p w14:paraId="0E243093" w14:textId="77777777" w:rsidR="008C6606" w:rsidRPr="00C22215" w:rsidRDefault="008C6606" w:rsidP="008C6606">
      <w:pPr>
        <w:pStyle w:val="FootnoteText"/>
        <w:rPr>
          <w:lang w:val="ru-RU"/>
        </w:rPr>
      </w:pPr>
      <w:r>
        <w:rPr>
          <w:rStyle w:val="FootnoteReference"/>
        </w:rPr>
        <w:footnoteRef/>
      </w:r>
      <w:r w:rsidRPr="00D06EEF">
        <w:rPr>
          <w:lang w:val="ru-RU"/>
        </w:rPr>
        <w:t xml:space="preserve"> </w:t>
      </w:r>
      <w:r>
        <w:rPr>
          <w:i/>
          <w:iCs/>
          <w:color w:val="0000FF"/>
        </w:rPr>
        <w:t>狄奥尼修斯</w:t>
      </w:r>
      <w:r w:rsidRPr="00D06EEF">
        <w:rPr>
          <w:i/>
          <w:iCs/>
          <w:color w:val="0000FF"/>
          <w:lang w:val="ru-RU"/>
        </w:rPr>
        <w:t>·</w:t>
      </w:r>
      <w:r>
        <w:rPr>
          <w:i/>
          <w:iCs/>
          <w:color w:val="0000FF"/>
        </w:rPr>
        <w:t>阿雷奥帕戈斯</w:t>
      </w:r>
      <w:r>
        <w:rPr>
          <w:color w:val="0000FF"/>
        </w:rPr>
        <w:t>《论神圣之名》第</w:t>
      </w:r>
      <w:r w:rsidRPr="00D06EEF">
        <w:rPr>
          <w:color w:val="0000FF"/>
          <w:lang w:val="ru-RU"/>
        </w:rPr>
        <w:t>8</w:t>
      </w:r>
      <w:r>
        <w:rPr>
          <w:color w:val="0000FF"/>
        </w:rPr>
        <w:t>章</w:t>
      </w:r>
      <w:r w:rsidRPr="00D06EEF">
        <w:rPr>
          <w:color w:val="0000FF"/>
          <w:lang w:val="ru-RU"/>
        </w:rPr>
        <w:t>；</w:t>
      </w:r>
      <w:r>
        <w:rPr>
          <w:i/>
          <w:iCs/>
          <w:color w:val="0000FF"/>
        </w:rPr>
        <w:t>伊西多尔</w:t>
      </w:r>
      <w:r w:rsidRPr="00D06EEF">
        <w:rPr>
          <w:i/>
          <w:iCs/>
          <w:color w:val="0000FF"/>
          <w:lang w:val="ru-RU"/>
        </w:rPr>
        <w:t>·</w:t>
      </w:r>
      <w:r>
        <w:rPr>
          <w:i/>
          <w:iCs/>
          <w:color w:val="0000FF"/>
        </w:rPr>
        <w:t>佩卢西奥</w:t>
      </w:r>
      <w:r>
        <w:rPr>
          <w:color w:val="0000FF"/>
        </w:rPr>
        <w:t>《书信集》第三卷</w:t>
      </w:r>
      <w:r w:rsidRPr="00D06EEF">
        <w:rPr>
          <w:color w:val="0000FF"/>
          <w:lang w:val="ru-RU"/>
        </w:rPr>
        <w:t>，</w:t>
      </w:r>
      <w:r>
        <w:rPr>
          <w:color w:val="0000FF"/>
        </w:rPr>
        <w:t>第</w:t>
      </w:r>
      <w:r w:rsidRPr="00D06EEF">
        <w:rPr>
          <w:color w:val="0000FF"/>
          <w:lang w:val="ru-RU"/>
        </w:rPr>
        <w:t>335</w:t>
      </w:r>
      <w:r>
        <w:rPr>
          <w:color w:val="0000FF"/>
        </w:rPr>
        <w:t>封信</w:t>
      </w:r>
      <w:r w:rsidRPr="00D06EEF">
        <w:rPr>
          <w:color w:val="0000FF"/>
          <w:lang w:val="ru-RU"/>
        </w:rPr>
        <w:t>；</w:t>
      </w:r>
      <w:r>
        <w:rPr>
          <w:i/>
          <w:iCs/>
          <w:color w:val="0000FF"/>
        </w:rPr>
        <w:t>金口若望</w:t>
      </w:r>
      <w:r>
        <w:rPr>
          <w:color w:val="0000FF"/>
        </w:rPr>
        <w:t>《约翰福音讲道集》第</w:t>
      </w:r>
      <w:r w:rsidRPr="00D06EEF">
        <w:rPr>
          <w:color w:val="0000FF"/>
          <w:lang w:val="ru-RU"/>
        </w:rPr>
        <w:t>38</w:t>
      </w:r>
      <w:r>
        <w:rPr>
          <w:color w:val="0000FF"/>
        </w:rPr>
        <w:t>篇及《使徒行传讲道集》第</w:t>
      </w:r>
      <w:r w:rsidRPr="00D06EEF">
        <w:rPr>
          <w:color w:val="0000FF"/>
          <w:lang w:val="ru-RU"/>
        </w:rPr>
        <w:t>51</w:t>
      </w:r>
      <w:r>
        <w:rPr>
          <w:color w:val="0000FF"/>
        </w:rPr>
        <w:t>篇</w:t>
      </w:r>
      <w:r w:rsidRPr="00D06EEF">
        <w:rPr>
          <w:color w:val="0000FF"/>
          <w:lang w:val="ru-RU"/>
        </w:rPr>
        <w:t>；</w:t>
      </w:r>
      <w:r>
        <w:rPr>
          <w:i/>
          <w:iCs/>
          <w:color w:val="0000FF"/>
        </w:rPr>
        <w:t>安布罗斯</w:t>
      </w:r>
      <w:r>
        <w:rPr>
          <w:color w:val="0000FF"/>
        </w:rPr>
        <w:t>《论信仰</w:t>
      </w:r>
      <w:r>
        <w:rPr>
          <w:i/>
          <w:iCs/>
          <w:color w:val="0000FF"/>
        </w:rPr>
        <w:t>》</w:t>
      </w:r>
      <w:r>
        <w:rPr>
          <w:color w:val="0000FF"/>
        </w:rPr>
        <w:t>第四卷</w:t>
      </w:r>
      <w:r w:rsidRPr="00D06EEF">
        <w:rPr>
          <w:color w:val="0000FF"/>
          <w:lang w:val="ru-RU"/>
        </w:rPr>
        <w:t>，</w:t>
      </w:r>
      <w:r>
        <w:rPr>
          <w:color w:val="0000FF"/>
        </w:rPr>
        <w:t>第</w:t>
      </w:r>
      <w:r w:rsidRPr="00D06EEF">
        <w:rPr>
          <w:color w:val="0000FF"/>
          <w:lang w:val="ru-RU"/>
        </w:rPr>
        <w:t>3</w:t>
      </w:r>
      <w:r>
        <w:rPr>
          <w:color w:val="0000FF"/>
        </w:rPr>
        <w:t>章</w:t>
      </w:r>
      <w:r w:rsidRPr="00D06EEF">
        <w:rPr>
          <w:color w:val="0000FF"/>
          <w:lang w:val="ru-RU"/>
        </w:rPr>
        <w:t xml:space="preserve">； </w:t>
      </w:r>
      <w:r>
        <w:rPr>
          <w:i/>
          <w:iCs/>
          <w:color w:val="0000FF"/>
        </w:rPr>
        <w:t>奥古斯丁</w:t>
      </w:r>
      <w:r w:rsidRPr="00D06EEF">
        <w:rPr>
          <w:i/>
          <w:iCs/>
          <w:color w:val="0000FF"/>
          <w:lang w:val="ru-RU"/>
        </w:rPr>
        <w:t>，</w:t>
      </w:r>
      <w:r>
        <w:rPr>
          <w:color w:val="0000FF"/>
        </w:rPr>
        <w:t>《向慕道者讲道</w:t>
      </w:r>
      <w:r w:rsidRPr="00D06EEF">
        <w:rPr>
          <w:color w:val="0000FF"/>
          <w:lang w:val="ru-RU"/>
        </w:rPr>
        <w:t>：</w:t>
      </w:r>
      <w:r>
        <w:rPr>
          <w:color w:val="0000FF"/>
        </w:rPr>
        <w:t>论信经》</w:t>
      </w:r>
      <w:r w:rsidRPr="00D06EEF">
        <w:rPr>
          <w:color w:val="0000FF"/>
          <w:lang w:val="ru-RU"/>
        </w:rPr>
        <w:t>：“</w:t>
      </w:r>
      <w:r>
        <w:rPr>
          <w:color w:val="0000FF"/>
        </w:rPr>
        <w:t>上帝是全能的</w:t>
      </w:r>
      <w:r w:rsidRPr="00D06EEF">
        <w:rPr>
          <w:color w:val="0000FF"/>
          <w:lang w:val="ru-RU"/>
        </w:rPr>
        <w:t>，</w:t>
      </w:r>
      <w:r>
        <w:rPr>
          <w:color w:val="0000FF"/>
        </w:rPr>
        <w:t>既然他是全能的</w:t>
      </w:r>
      <w:r w:rsidRPr="00D06EEF">
        <w:rPr>
          <w:color w:val="0000FF"/>
          <w:lang w:val="ru-RU"/>
        </w:rPr>
        <w:t>，</w:t>
      </w:r>
      <w:r>
        <w:rPr>
          <w:color w:val="0000FF"/>
        </w:rPr>
        <w:t>他就不能死亡</w:t>
      </w:r>
      <w:r w:rsidRPr="00D06EEF">
        <w:rPr>
          <w:color w:val="0000FF"/>
          <w:lang w:val="ru-RU"/>
        </w:rPr>
        <w:t>，</w:t>
      </w:r>
      <w:r>
        <w:rPr>
          <w:color w:val="0000FF"/>
        </w:rPr>
        <w:t>不能受骗</w:t>
      </w:r>
      <w:r w:rsidRPr="00D06EEF">
        <w:rPr>
          <w:color w:val="0000FF"/>
          <w:lang w:val="ru-RU"/>
        </w:rPr>
        <w:t>，</w:t>
      </w:r>
      <w:r>
        <w:rPr>
          <w:color w:val="0000FF"/>
        </w:rPr>
        <w:t>不能说谎。他不能做的事情何其多！他之所以是全能的，正是因为他不能做这些事。Nam 如果他能死亡，他就不是全能的； 若祂能说谎、被欺骗、欺骗他人或行不义之事，便非全能。祂随心所欲而行；此即全能。祂行一切善事；凡先行之恶，皆非祂所愿”；</w:t>
      </w:r>
      <w:r>
        <w:rPr>
          <w:i/>
          <w:iCs/>
          <w:color w:val="0000FF"/>
        </w:rPr>
        <w:t xml:space="preserve">圣格里高利·神学家。 </w:t>
      </w:r>
      <w:r w:rsidRPr="00C22215">
        <w:rPr>
          <w:color w:val="0000FF"/>
          <w:lang w:val="ru-RU"/>
        </w:rPr>
        <w:t>《圣父著作集》第三卷</w:t>
      </w:r>
      <w:r w:rsidRPr="00D06EEF">
        <w:rPr>
          <w:color w:val="0000FF"/>
        </w:rPr>
        <w:t>，</w:t>
      </w:r>
      <w:r w:rsidRPr="00C22215">
        <w:rPr>
          <w:color w:val="0000FF"/>
          <w:lang w:val="ru-RU"/>
        </w:rPr>
        <w:t>第</w:t>
      </w:r>
      <w:r w:rsidRPr="00D06EEF">
        <w:rPr>
          <w:color w:val="0000FF"/>
        </w:rPr>
        <w:t>88</w:t>
      </w:r>
      <w:r w:rsidRPr="00C22215">
        <w:rPr>
          <w:color w:val="0000FF"/>
          <w:lang w:val="ru-RU"/>
        </w:rPr>
        <w:t>页</w:t>
      </w:r>
      <w:r w:rsidRPr="00D06EEF">
        <w:rPr>
          <w:color w:val="0000FF"/>
        </w:rPr>
        <w:t>：“</w:t>
      </w:r>
      <w:r w:rsidRPr="00C22215">
        <w:rPr>
          <w:color w:val="0000FF"/>
          <w:lang w:val="ru-RU"/>
        </w:rPr>
        <w:t>我们承认</w:t>
      </w:r>
      <w:r w:rsidRPr="00D06EEF">
        <w:rPr>
          <w:color w:val="0000FF"/>
        </w:rPr>
        <w:t>，</w:t>
      </w:r>
      <w:r w:rsidRPr="00C22215">
        <w:rPr>
          <w:color w:val="0000FF"/>
          <w:lang w:val="ru-RU"/>
        </w:rPr>
        <w:t>上帝既不可能邪恶</w:t>
      </w:r>
      <w:r w:rsidRPr="00D06EEF">
        <w:rPr>
          <w:color w:val="0000FF"/>
        </w:rPr>
        <w:t>，</w:t>
      </w:r>
      <w:r w:rsidRPr="00C22215">
        <w:rPr>
          <w:color w:val="0000FF"/>
          <w:lang w:val="ru-RU"/>
        </w:rPr>
        <w:t>也不可能不存在</w:t>
      </w:r>
      <w:r w:rsidRPr="00D06EEF">
        <w:rPr>
          <w:color w:val="0000FF"/>
        </w:rPr>
        <w:t>（</w:t>
      </w:r>
      <w:r w:rsidRPr="00C22215">
        <w:rPr>
          <w:color w:val="0000FF"/>
          <w:lang w:val="ru-RU"/>
        </w:rPr>
        <w:t>这将表明上帝无能</w:t>
      </w:r>
      <w:r w:rsidRPr="00D06EEF">
        <w:rPr>
          <w:color w:val="0000FF"/>
        </w:rPr>
        <w:t>，</w:t>
      </w:r>
      <w:r w:rsidRPr="00C22215">
        <w:rPr>
          <w:color w:val="0000FF"/>
          <w:lang w:val="ru-RU"/>
        </w:rPr>
        <w:t>而非有能</w:t>
      </w:r>
      <w:r w:rsidRPr="00D06EEF">
        <w:rPr>
          <w:color w:val="0000FF"/>
        </w:rPr>
        <w:t>），</w:t>
      </w:r>
      <w:r w:rsidRPr="00C22215">
        <w:rPr>
          <w:color w:val="0000FF"/>
          <w:lang w:val="ru-RU"/>
        </w:rPr>
        <w:t>也不可能存在本不存在之物</w:t>
      </w:r>
      <w:r w:rsidRPr="00D06EEF">
        <w:rPr>
          <w:color w:val="0000FF"/>
        </w:rPr>
        <w:t>，</w:t>
      </w:r>
      <w:r w:rsidRPr="00C22215">
        <w:rPr>
          <w:color w:val="0000FF"/>
          <w:lang w:val="ru-RU"/>
        </w:rPr>
        <w:t>更不可能出现</w:t>
      </w:r>
      <w:r w:rsidRPr="00D06EEF">
        <w:rPr>
          <w:color w:val="0000FF"/>
        </w:rPr>
        <w:t>‘</w:t>
      </w:r>
      <w:r w:rsidRPr="00C22215">
        <w:rPr>
          <w:color w:val="0000FF"/>
          <w:lang w:val="ru-RU"/>
        </w:rPr>
        <w:t>二加二既等于四又等于十</w:t>
      </w:r>
      <w:r w:rsidRPr="00D06EEF">
        <w:rPr>
          <w:color w:val="0000FF"/>
        </w:rPr>
        <w:t>’</w:t>
      </w:r>
      <w:r w:rsidRPr="00C22215">
        <w:rPr>
          <w:color w:val="0000FF"/>
          <w:lang w:val="ru-RU"/>
        </w:rPr>
        <w:t>的情况。”</w:t>
      </w:r>
    </w:p>
  </w:footnote>
  <w:footnote w:id="298">
    <w:p w14:paraId="1D684255" w14:textId="77777777" w:rsidR="008C6606" w:rsidRPr="00C22215" w:rsidRDefault="008C6606" w:rsidP="008C6606">
      <w:pPr>
        <w:pStyle w:val="FootnoteText"/>
        <w:rPr>
          <w:lang w:val="ru-RU"/>
        </w:rPr>
      </w:pPr>
      <w:r>
        <w:rPr>
          <w:rStyle w:val="FootnoteReference"/>
        </w:rPr>
        <w:footnoteRef/>
      </w:r>
      <w:r w:rsidRPr="00D06EEF">
        <w:rPr>
          <w:lang w:val="ru-RU"/>
        </w:rPr>
        <w:t xml:space="preserve"> </w:t>
      </w:r>
      <w:r>
        <w:rPr>
          <w:color w:val="0000FF"/>
          <w:szCs w:val="18"/>
        </w:rPr>
        <w:t>唯有那位真正存在、且万物</w:t>
      </w:r>
      <w:r w:rsidRPr="00D06EEF">
        <w:rPr>
          <w:color w:val="0000FF"/>
          <w:szCs w:val="18"/>
          <w:lang w:val="ru-RU"/>
        </w:rPr>
        <w:t>——</w:t>
      </w:r>
      <w:r>
        <w:rPr>
          <w:color w:val="0000FF"/>
          <w:szCs w:val="18"/>
        </w:rPr>
        <w:t>无论以何种形式存在</w:t>
      </w:r>
      <w:r w:rsidRPr="00D06EEF">
        <w:rPr>
          <w:color w:val="0000FF"/>
          <w:szCs w:val="18"/>
          <w:lang w:val="ru-RU"/>
        </w:rPr>
        <w:t>，</w:t>
      </w:r>
      <w:r>
        <w:rPr>
          <w:color w:val="0000FF"/>
          <w:szCs w:val="18"/>
        </w:rPr>
        <w:t>无论是属灵的还是属物质的</w:t>
      </w:r>
      <w:r w:rsidRPr="00D06EEF">
        <w:rPr>
          <w:color w:val="0000FF"/>
          <w:szCs w:val="18"/>
          <w:lang w:val="ru-RU"/>
        </w:rPr>
        <w:t>——</w:t>
      </w:r>
      <w:r>
        <w:rPr>
          <w:color w:val="0000FF"/>
          <w:szCs w:val="18"/>
        </w:rPr>
        <w:t>皆源于祂的</w:t>
      </w:r>
      <w:r w:rsidRPr="00D06EEF">
        <w:rPr>
          <w:color w:val="0000FF"/>
          <w:szCs w:val="18"/>
          <w:lang w:val="ru-RU"/>
        </w:rPr>
        <w:t>，</w:t>
      </w:r>
      <w:r>
        <w:rPr>
          <w:color w:val="0000FF"/>
          <w:szCs w:val="18"/>
        </w:rPr>
        <w:t>才被称作真正全能者。</w:t>
      </w:r>
      <w:r>
        <w:rPr>
          <w:i/>
          <w:iCs/>
          <w:color w:val="0000FF"/>
          <w:szCs w:val="18"/>
        </w:rPr>
        <w:t>奥古斯丁</w:t>
      </w:r>
      <w:r w:rsidRPr="00C22215">
        <w:rPr>
          <w:i/>
          <w:iCs/>
          <w:color w:val="0000FF"/>
          <w:szCs w:val="18"/>
          <w:lang w:val="ru-RU"/>
        </w:rPr>
        <w:t>《</w:t>
      </w:r>
      <w:r>
        <w:rPr>
          <w:color w:val="0000FF"/>
          <w:szCs w:val="18"/>
        </w:rPr>
        <w:t>反福斯图斯</w:t>
      </w:r>
      <w:r w:rsidRPr="00C22215">
        <w:rPr>
          <w:color w:val="0000FF"/>
          <w:szCs w:val="18"/>
          <w:lang w:val="ru-RU"/>
        </w:rPr>
        <w:t>》</w:t>
      </w:r>
      <w:r>
        <w:rPr>
          <w:color w:val="0000FF"/>
          <w:szCs w:val="18"/>
        </w:rPr>
        <w:t>第XXVI</w:t>
      </w:r>
      <w:r w:rsidRPr="00C22215">
        <w:rPr>
          <w:color w:val="0000FF"/>
          <w:szCs w:val="18"/>
          <w:lang w:val="ru-RU"/>
        </w:rPr>
        <w:t>卷，第5章。</w:t>
      </w:r>
    </w:p>
  </w:footnote>
  <w:footnote w:id="299">
    <w:p w14:paraId="43C582E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关于这一点的异教作家证言由</w:t>
      </w:r>
      <w:r>
        <w:rPr>
          <w:i/>
          <w:iCs/>
          <w:color w:val="0000FF"/>
          <w:szCs w:val="19"/>
        </w:rPr>
        <w:t>胡埃提乌斯</w:t>
      </w:r>
      <w:r w:rsidRPr="00D06EEF">
        <w:rPr>
          <w:i/>
          <w:iCs/>
          <w:color w:val="0000FF"/>
          <w:szCs w:val="19"/>
          <w:lang w:val="ru-RU"/>
        </w:rPr>
        <w:t>（</w:t>
      </w:r>
      <w:r>
        <w:rPr>
          <w:i/>
          <w:iCs/>
          <w:color w:val="0000FF"/>
          <w:szCs w:val="19"/>
        </w:rPr>
        <w:t>Huetius</w:t>
      </w:r>
      <w:r w:rsidRPr="00D06EEF">
        <w:rPr>
          <w:i/>
          <w:iCs/>
          <w:color w:val="0000FF"/>
          <w:szCs w:val="19"/>
          <w:lang w:val="ru-RU"/>
        </w:rPr>
        <w:t>）</w:t>
      </w:r>
      <w:r w:rsidRPr="00C22215">
        <w:rPr>
          <w:i/>
          <w:iCs/>
          <w:color w:val="0000FF"/>
          <w:szCs w:val="19"/>
          <w:lang w:val="ru-RU"/>
        </w:rPr>
        <w:t>汇编——《</w:t>
      </w:r>
      <w:r>
        <w:rPr>
          <w:color w:val="0000FF"/>
          <w:szCs w:val="19"/>
        </w:rPr>
        <w:t>教会会议集》</w:t>
      </w:r>
      <w:r w:rsidRPr="00D06EEF">
        <w:rPr>
          <w:color w:val="0000FF"/>
          <w:szCs w:val="19"/>
          <w:lang w:val="ru-RU"/>
        </w:rPr>
        <w:t>（</w:t>
      </w:r>
      <w:r>
        <w:rPr>
          <w:color w:val="0000FF"/>
          <w:szCs w:val="19"/>
        </w:rPr>
        <w:t>Conc</w:t>
      </w:r>
      <w:r w:rsidRPr="00C22215">
        <w:rPr>
          <w:color w:val="0000FF"/>
          <w:szCs w:val="19"/>
          <w:lang w:val="ru-RU"/>
        </w:rPr>
        <w:t>.）</w:t>
      </w:r>
      <w:r>
        <w:rPr>
          <w:color w:val="0000FF"/>
          <w:szCs w:val="19"/>
        </w:rPr>
        <w:t>第II</w:t>
      </w:r>
      <w:r w:rsidRPr="00C22215">
        <w:rPr>
          <w:color w:val="0000FF"/>
          <w:szCs w:val="19"/>
          <w:lang w:val="ru-RU"/>
        </w:rPr>
        <w:t>卷，第11</w:t>
      </w:r>
      <w:r>
        <w:rPr>
          <w:color w:val="0000FF"/>
          <w:szCs w:val="19"/>
        </w:rPr>
        <w:t>章</w:t>
      </w:r>
      <w:r w:rsidRPr="00C22215">
        <w:rPr>
          <w:color w:val="0000FF"/>
          <w:szCs w:val="19"/>
          <w:lang w:val="ru-RU"/>
        </w:rPr>
        <w:t>。</w:t>
      </w:r>
    </w:p>
  </w:footnote>
  <w:footnote w:id="300">
    <w:p w14:paraId="0B3CCC51"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“要坚定不移、毫无疑问地</w:t>
      </w:r>
      <w:r>
        <w:rPr>
          <w:color w:val="0000FF"/>
          <w:szCs w:val="19"/>
        </w:rPr>
        <w:t>相信</w:t>
      </w:r>
      <w:r w:rsidRPr="00D06EEF">
        <w:rPr>
          <w:color w:val="0000FF"/>
          <w:szCs w:val="19"/>
          <w:lang w:val="ru-RU"/>
        </w:rPr>
        <w:t>，</w:t>
      </w:r>
      <w:r>
        <w:rPr>
          <w:color w:val="0000FF"/>
          <w:szCs w:val="19"/>
        </w:rPr>
        <w:t>上帝</w:t>
      </w:r>
      <w:r w:rsidRPr="00D06EEF">
        <w:rPr>
          <w:color w:val="0000FF"/>
          <w:szCs w:val="19"/>
          <w:lang w:val="ru-RU"/>
        </w:rPr>
        <w:t>……</w:t>
      </w:r>
      <w:r>
        <w:rPr>
          <w:color w:val="0000FF"/>
          <w:szCs w:val="19"/>
        </w:rPr>
        <w:t>是全知的</w:t>
      </w:r>
      <w:r w:rsidRPr="00D06EEF">
        <w:rPr>
          <w:color w:val="0000FF"/>
          <w:szCs w:val="19"/>
          <w:lang w:val="ru-RU"/>
        </w:rPr>
        <w:t>——</w:t>
      </w:r>
      <w:r>
        <w:rPr>
          <w:color w:val="0000FF"/>
          <w:szCs w:val="19"/>
        </w:rPr>
        <w:t>τά</w:t>
      </w:r>
      <w:r w:rsidRPr="00D06EEF">
        <w:rPr>
          <w:color w:val="0000FF"/>
          <w:szCs w:val="19"/>
          <w:lang w:val="ru-RU"/>
        </w:rPr>
        <w:t xml:space="preserve"> </w:t>
      </w:r>
      <w:r>
        <w:rPr>
          <w:color w:val="0000FF"/>
          <w:szCs w:val="19"/>
        </w:rPr>
        <w:t>πάντα</w:t>
      </w:r>
      <w:r w:rsidRPr="00D06EEF">
        <w:rPr>
          <w:color w:val="0000FF"/>
          <w:szCs w:val="19"/>
          <w:lang w:val="ru-RU"/>
        </w:rPr>
        <w:t xml:space="preserve"> </w:t>
      </w:r>
      <w:r w:rsidRPr="00C22215">
        <w:rPr>
          <w:color w:val="0000FF"/>
          <w:szCs w:val="19"/>
          <w:lang w:val="ru-RU"/>
        </w:rPr>
        <w:t>έΐδώς”（《东正教信条》</w:t>
      </w:r>
      <w:r>
        <w:rPr>
          <w:color w:val="0000FF"/>
          <w:szCs w:val="19"/>
        </w:rPr>
        <w:t>第一</w:t>
      </w:r>
      <w:r w:rsidRPr="00C22215">
        <w:rPr>
          <w:color w:val="0000FF"/>
          <w:szCs w:val="19"/>
          <w:lang w:val="ru-RU"/>
        </w:rPr>
        <w:t xml:space="preserve">卷，对第17个问题的回答）。 “上帝的本质属性是：……洞悉一切隐秘与显明之事”（同上，对第13个问题的回答）。 </w:t>
      </w:r>
      <w:r w:rsidRPr="007764AB">
        <w:rPr>
          <w:color w:val="0000FF"/>
          <w:szCs w:val="19"/>
          <w:lang w:val="ru-RU"/>
        </w:rPr>
        <w:t>“仁慈而怜悯的上帝，祢察验人心和肺腑，独知人类一切隐秘之事，因为在祢面前没有未显明之事，万物在祢眼前都是赤裸而显露的</w:t>
      </w:r>
      <w:r>
        <w:rPr>
          <w:color w:val="0000FF"/>
          <w:szCs w:val="19"/>
          <w:lang w:val="ru-RU"/>
        </w:rPr>
        <w:t>”……（</w:t>
      </w:r>
      <w:r w:rsidRPr="00C22215">
        <w:rPr>
          <w:color w:val="0000FF"/>
          <w:szCs w:val="19"/>
          <w:lang w:val="ru-RU"/>
        </w:rPr>
        <w:t>《礼仪书》第11页，莫斯科，1836年）。</w:t>
      </w:r>
    </w:p>
  </w:footnote>
  <w:footnote w:id="301">
    <w:p w14:paraId="3676E976"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另见《撒母耳记上》23:10-14；《耶利米书》38:17-24；《以西结书》3:6。</w:t>
      </w:r>
    </w:p>
  </w:footnote>
  <w:footnote w:id="302">
    <w:p w14:paraId="0AE729E3" w14:textId="77777777" w:rsidR="008C6606" w:rsidRPr="00C22215" w:rsidRDefault="008C6606" w:rsidP="008C6606">
      <w:pPr>
        <w:pStyle w:val="FootnoteText"/>
        <w:rPr>
          <w:lang w:val="ru-RU"/>
        </w:rPr>
      </w:pPr>
      <w:r>
        <w:rPr>
          <w:rStyle w:val="FootnoteReference"/>
        </w:rPr>
        <w:footnoteRef/>
      </w:r>
      <w:r w:rsidRPr="00A21127">
        <w:rPr>
          <w:lang w:val="ru-RU"/>
        </w:rPr>
        <w:t xml:space="preserve"> </w:t>
      </w:r>
      <w:r w:rsidRPr="00A21127">
        <w:rPr>
          <w:i/>
          <w:iCs/>
          <w:color w:val="0000FF"/>
          <w:szCs w:val="19"/>
          <w:lang w:val="ru-RU"/>
        </w:rPr>
        <w:t>差遣我的那位是真实的</w:t>
      </w:r>
      <w:r w:rsidRPr="00A21127">
        <w:rPr>
          <w:color w:val="0000FF"/>
          <w:szCs w:val="19"/>
          <w:lang w:val="ru-RU"/>
        </w:rPr>
        <w:t>（约翰福音 8:26）。</w:t>
      </w:r>
      <w:r w:rsidRPr="00A21127">
        <w:rPr>
          <w:i/>
          <w:color w:val="0000FF"/>
          <w:szCs w:val="19"/>
          <w:lang w:val="ru-RU"/>
        </w:rPr>
        <w:t>我就是道路、真理、生命</w:t>
      </w:r>
      <w:r w:rsidRPr="00A21127">
        <w:rPr>
          <w:color w:val="0000FF"/>
          <w:szCs w:val="19"/>
          <w:lang w:val="ru-RU"/>
        </w:rPr>
        <w:t>（约翰福音 14:6）。</w:t>
      </w:r>
      <w:r w:rsidRPr="00A21127">
        <w:rPr>
          <w:i/>
          <w:iCs/>
          <w:color w:val="0000FF"/>
          <w:szCs w:val="19"/>
          <w:lang w:val="ru-RU"/>
        </w:rPr>
        <w:t>等那真理的圣灵来了，祂要引导你们进入一切的真理</w:t>
      </w:r>
      <w:r w:rsidRPr="00A21127">
        <w:rPr>
          <w:color w:val="0000FF"/>
          <w:szCs w:val="19"/>
          <w:lang w:val="ru-RU"/>
        </w:rPr>
        <w:t>（约翰福音 16:13）。</w:t>
      </w:r>
      <w:r w:rsidRPr="00C22215">
        <w:rPr>
          <w:i/>
          <w:iCs/>
          <w:color w:val="0000FF"/>
          <w:szCs w:val="19"/>
          <w:lang w:val="ru-RU"/>
        </w:rPr>
        <w:t>主耶和华是真理</w:t>
      </w:r>
      <w:r w:rsidRPr="00C22215">
        <w:rPr>
          <w:color w:val="0000FF"/>
          <w:szCs w:val="19"/>
          <w:lang w:val="ru-RU"/>
        </w:rPr>
        <w:t>（耶利米书 10:10）。</w:t>
      </w:r>
    </w:p>
  </w:footnote>
  <w:footnote w:id="303">
    <w:p w14:paraId="613EB105" w14:textId="77777777" w:rsidR="008C6606" w:rsidRDefault="008C6606" w:rsidP="008C6606">
      <w:pPr>
        <w:pStyle w:val="FootnoteText"/>
      </w:pPr>
      <w:r>
        <w:rPr>
          <w:rStyle w:val="FootnoteReference"/>
        </w:rPr>
        <w:footnoteRef/>
      </w:r>
      <w:r w:rsidRPr="00C22215">
        <w:rPr>
          <w:lang w:val="ru-RU"/>
        </w:rPr>
        <w:t xml:space="preserve"> </w:t>
      </w:r>
      <w:r w:rsidRPr="00C22215">
        <w:rPr>
          <w:color w:val="0000FF"/>
          <w:szCs w:val="19"/>
          <w:lang w:val="ru-RU"/>
        </w:rPr>
        <w:t>“我不敢说上帝是如何认识的；我只说，祂的认识方式既不同于人的认识，也不同于天使的认识；但我不敢说祂究竟是如何认识的：因为我无法理解这一点</w:t>
      </w:r>
      <w:r>
        <w:rPr>
          <w:i/>
          <w:iCs/>
          <w:color w:val="0000FF"/>
          <w:szCs w:val="19"/>
        </w:rPr>
        <w:t>。”奥古斯丁</w:t>
      </w:r>
      <w:r>
        <w:rPr>
          <w:color w:val="0000FF"/>
          <w:szCs w:val="19"/>
        </w:rPr>
        <w:t>《诗篇注释》第49篇。</w:t>
      </w:r>
    </w:p>
  </w:footnote>
  <w:footnote w:id="304">
    <w:p w14:paraId="3D19F890" w14:textId="77777777" w:rsidR="008C6606" w:rsidRDefault="008C6606" w:rsidP="008C6606">
      <w:pPr>
        <w:pStyle w:val="FootnoteText"/>
      </w:pPr>
      <w:r>
        <w:rPr>
          <w:rStyle w:val="FootnoteReference"/>
        </w:rPr>
        <w:footnoteRef/>
      </w:r>
      <w:r>
        <w:t xml:space="preserve"> </w:t>
      </w:r>
      <w:r>
        <w:rPr>
          <w:i/>
          <w:iCs/>
          <w:color w:val="0000FF"/>
          <w:szCs w:val="19"/>
        </w:rPr>
        <w:t>波利克勒托斯</w:t>
      </w:r>
      <w:r>
        <w:rPr>
          <w:color w:val="0000FF"/>
          <w:szCs w:val="19"/>
        </w:rPr>
        <w:t>《致腓力书注》第IV章；</w:t>
      </w:r>
      <w:r>
        <w:rPr>
          <w:i/>
          <w:iCs/>
          <w:color w:val="0000FF"/>
          <w:szCs w:val="19"/>
        </w:rPr>
        <w:t>西奥吉勒斯</w:t>
      </w:r>
      <w:r>
        <w:rPr>
          <w:color w:val="0000FF"/>
          <w:szCs w:val="19"/>
        </w:rPr>
        <w:t>《致奥托利库斯书》1, 4；</w:t>
      </w:r>
      <w:r>
        <w:rPr>
          <w:i/>
          <w:iCs/>
          <w:color w:val="0000FF"/>
          <w:szCs w:val="19"/>
        </w:rPr>
        <w:t>贾斯汀《</w:t>
      </w:r>
      <w:r>
        <w:rPr>
          <w:color w:val="0000FF"/>
          <w:szCs w:val="19"/>
        </w:rPr>
        <w:t xml:space="preserve">护教论》1, 第16节； </w:t>
      </w:r>
      <w:r>
        <w:rPr>
          <w:i/>
          <w:iCs/>
          <w:color w:val="0000FF"/>
          <w:szCs w:val="19"/>
        </w:rPr>
        <w:t>阿提纳格拉斯，</w:t>
      </w:r>
      <w:r>
        <w:rPr>
          <w:color w:val="0000FF"/>
          <w:szCs w:val="19"/>
        </w:rPr>
        <w:t>《论法》第31章；</w:t>
      </w:r>
      <w:r>
        <w:rPr>
          <w:i/>
          <w:iCs/>
          <w:color w:val="0000FF"/>
          <w:szCs w:val="19"/>
        </w:rPr>
        <w:t>米努提乌斯·费利克斯</w:t>
      </w:r>
      <w:r>
        <w:rPr>
          <w:color w:val="0000FF"/>
          <w:szCs w:val="19"/>
        </w:rPr>
        <w:t>，《八日论》第32章；</w:t>
      </w:r>
      <w:r>
        <w:rPr>
          <w:i/>
          <w:iCs/>
          <w:color w:val="0000FF"/>
          <w:szCs w:val="19"/>
        </w:rPr>
        <w:t>爱任纽</w:t>
      </w:r>
      <w:r>
        <w:rPr>
          <w:color w:val="0000FF"/>
          <w:szCs w:val="19"/>
        </w:rPr>
        <w:t>，《反异端》第4卷，第19章，注2；克莱门特</w:t>
      </w:r>
      <w:r>
        <w:rPr>
          <w:i/>
          <w:iCs/>
          <w:color w:val="0000FF"/>
          <w:szCs w:val="19"/>
        </w:rPr>
        <w:t>·亚历山大，</w:t>
      </w:r>
      <w:r>
        <w:rPr>
          <w:color w:val="0000FF"/>
          <w:szCs w:val="19"/>
        </w:rPr>
        <w:t>《杂论》第6卷，第17章；</w:t>
      </w:r>
      <w:r>
        <w:rPr>
          <w:i/>
          <w:iCs/>
          <w:color w:val="0000FF"/>
          <w:szCs w:val="19"/>
        </w:rPr>
        <w:t>奥利金，</w:t>
      </w:r>
      <w:r>
        <w:rPr>
          <w:color w:val="0000FF"/>
          <w:szCs w:val="19"/>
        </w:rPr>
        <w:t>《论原理》第3卷，第1章，注13；第4卷，第37章；</w:t>
      </w:r>
      <w:r>
        <w:rPr>
          <w:i/>
          <w:color w:val="0000FF"/>
          <w:szCs w:val="19"/>
        </w:rPr>
        <w:t>巴西尔</w:t>
      </w:r>
      <w:r>
        <w:rPr>
          <w:color w:val="0000FF"/>
          <w:szCs w:val="19"/>
        </w:rPr>
        <w:t>，《书信》第8卷，注11。</w:t>
      </w:r>
    </w:p>
  </w:footnote>
  <w:footnote w:id="305">
    <w:p w14:paraId="28618DCC" w14:textId="77777777" w:rsidR="008C6606" w:rsidRDefault="008C6606" w:rsidP="008C6606">
      <w:pPr>
        <w:pStyle w:val="FootnoteText"/>
      </w:pPr>
      <w:r>
        <w:rPr>
          <w:rStyle w:val="FootnoteReference"/>
        </w:rPr>
        <w:footnoteRef/>
      </w:r>
      <w:r>
        <w:t xml:space="preserve"> </w:t>
      </w:r>
      <w:r>
        <w:rPr>
          <w:i/>
          <w:iCs/>
          <w:color w:val="0000FF"/>
          <w:szCs w:val="17"/>
        </w:rPr>
        <w:t>爱任纽</w:t>
      </w:r>
      <w:r>
        <w:rPr>
          <w:color w:val="0000FF"/>
          <w:szCs w:val="17"/>
        </w:rPr>
        <w:t>《反异端》11, 26, n. 3：凡已发生、正在发生及将要发生之事，无一能逃脱上帝的知晓；</w:t>
      </w:r>
      <w:r>
        <w:rPr>
          <w:i/>
          <w:iCs/>
          <w:color w:val="0000FF"/>
          <w:szCs w:val="17"/>
          <w:lang w:val="el-GR"/>
        </w:rPr>
        <w:t>亚历山大的克莱门特</w:t>
      </w:r>
      <w:r>
        <w:rPr>
          <w:color w:val="0000FF"/>
          <w:szCs w:val="17"/>
          <w:lang w:val="el-GR"/>
        </w:rPr>
        <w:t>《杂论》</w:t>
      </w:r>
      <w:r>
        <w:rPr>
          <w:color w:val="0000FF"/>
          <w:szCs w:val="17"/>
        </w:rPr>
        <w:t>VI</w:t>
      </w:r>
      <w:r w:rsidRPr="00D06EEF">
        <w:rPr>
          <w:color w:val="0000FF"/>
          <w:szCs w:val="17"/>
        </w:rPr>
        <w:t>, 17：</w:t>
      </w:r>
      <w:r>
        <w:rPr>
          <w:color w:val="0000FF"/>
          <w:szCs w:val="17"/>
          <w:lang w:val="el-GR"/>
        </w:rPr>
        <w:t>他无所不知</w:t>
      </w:r>
      <w:r w:rsidRPr="00D06EEF">
        <w:rPr>
          <w:color w:val="0000FF"/>
          <w:szCs w:val="17"/>
        </w:rPr>
        <w:t>，</w:t>
      </w:r>
      <w:r>
        <w:rPr>
          <w:color w:val="0000FF"/>
          <w:szCs w:val="17"/>
          <w:lang w:val="el-GR"/>
        </w:rPr>
        <w:t>不仅知晓现存之物</w:t>
      </w:r>
      <w:r w:rsidRPr="00D06EEF">
        <w:rPr>
          <w:color w:val="0000FF"/>
          <w:szCs w:val="17"/>
        </w:rPr>
        <w:t>，</w:t>
      </w:r>
      <w:r>
        <w:rPr>
          <w:color w:val="0000FF"/>
          <w:szCs w:val="17"/>
          <w:lang w:val="el-GR"/>
        </w:rPr>
        <w:t>也知晓将要发生之事</w:t>
      </w:r>
      <w:r w:rsidRPr="00D06EEF">
        <w:rPr>
          <w:color w:val="0000FF"/>
          <w:szCs w:val="17"/>
        </w:rPr>
        <w:t>，</w:t>
      </w:r>
      <w:r>
        <w:rPr>
          <w:color w:val="0000FF"/>
          <w:szCs w:val="17"/>
          <w:lang w:val="el-GR"/>
        </w:rPr>
        <w:t>以及每件事将如何发生</w:t>
      </w:r>
      <w:r w:rsidRPr="00D06EEF">
        <w:rPr>
          <w:color w:val="0000FF"/>
          <w:szCs w:val="17"/>
        </w:rPr>
        <w:t>……；</w:t>
      </w:r>
      <w:r>
        <w:rPr>
          <w:i/>
          <w:iCs/>
          <w:color w:val="0000FF"/>
          <w:szCs w:val="17"/>
        </w:rPr>
        <w:t>贾斯汀</w:t>
      </w:r>
      <w:r w:rsidRPr="004F3E70">
        <w:rPr>
          <w:i/>
          <w:iCs/>
          <w:color w:val="0000FF"/>
          <w:szCs w:val="17"/>
        </w:rPr>
        <w:t>《</w:t>
      </w:r>
      <w:r>
        <w:rPr>
          <w:color w:val="0000FF"/>
          <w:szCs w:val="17"/>
        </w:rPr>
        <w:t>护教辞》1,η. 44；</w:t>
      </w:r>
      <w:r>
        <w:rPr>
          <w:i/>
          <w:iCs/>
          <w:color w:val="0000FF"/>
          <w:szCs w:val="17"/>
        </w:rPr>
        <w:t>特土良</w:t>
      </w:r>
      <w:r>
        <w:rPr>
          <w:color w:val="0000FF"/>
          <w:szCs w:val="17"/>
        </w:rPr>
        <w:t>《反马吉安》11,5；</w:t>
      </w:r>
      <w:r>
        <w:rPr>
          <w:i/>
          <w:iCs/>
          <w:color w:val="0000FF"/>
          <w:szCs w:val="17"/>
        </w:rPr>
        <w:t>奥利金</w:t>
      </w:r>
      <w:r>
        <w:rPr>
          <w:color w:val="0000FF"/>
          <w:szCs w:val="17"/>
        </w:rPr>
        <w:t>《论原理》III, 1, n. 17；</w:t>
      </w:r>
      <w:r>
        <w:rPr>
          <w:i/>
          <w:iCs/>
          <w:color w:val="0000FF"/>
          <w:szCs w:val="17"/>
        </w:rPr>
        <w:t>优西比乌</w:t>
      </w:r>
      <w:r>
        <w:rPr>
          <w:color w:val="0000FF"/>
          <w:szCs w:val="17"/>
        </w:rPr>
        <w:t>《福音论证</w:t>
      </w:r>
      <w:r>
        <w:rPr>
          <w:i/>
          <w:iCs/>
          <w:color w:val="0000FF"/>
          <w:szCs w:val="17"/>
        </w:rPr>
        <w:t>》</w:t>
      </w:r>
      <w:r>
        <w:rPr>
          <w:color w:val="0000FF"/>
          <w:szCs w:val="17"/>
        </w:rPr>
        <w:t>IV, 1。</w:t>
      </w:r>
    </w:p>
  </w:footnote>
  <w:footnote w:id="306">
    <w:p w14:paraId="41898AA6" w14:textId="77777777" w:rsidR="008C6606" w:rsidRDefault="008C6606" w:rsidP="008C6606">
      <w:pPr>
        <w:pStyle w:val="FootnoteText"/>
      </w:pPr>
      <w:r>
        <w:rPr>
          <w:rStyle w:val="FootnoteReference"/>
        </w:rPr>
        <w:footnoteRef/>
      </w:r>
      <w:r>
        <w:t xml:space="preserve"> </w:t>
      </w:r>
      <w:r>
        <w:rPr>
          <w:i/>
          <w:iCs/>
          <w:color w:val="0000FF"/>
          <w:szCs w:val="18"/>
        </w:rPr>
        <w:t>伊格纳提乌斯</w:t>
      </w:r>
      <w:r>
        <w:rPr>
          <w:color w:val="0000FF"/>
          <w:szCs w:val="18"/>
        </w:rPr>
        <w:t>《致腓力书》第四章；</w:t>
      </w:r>
      <w:r>
        <w:rPr>
          <w:i/>
          <w:iCs/>
          <w:color w:val="0000FF"/>
          <w:szCs w:val="18"/>
        </w:rPr>
        <w:t>格雷戈里·尼撒</w:t>
      </w:r>
      <w:r>
        <w:rPr>
          <w:color w:val="0000FF"/>
          <w:szCs w:val="18"/>
        </w:rPr>
        <w:t>《论过早离世的婴孩》第三卷，莫雷尔版；</w:t>
      </w:r>
      <w:r>
        <w:rPr>
          <w:i/>
          <w:iCs/>
          <w:color w:val="0000FF"/>
          <w:szCs w:val="18"/>
        </w:rPr>
        <w:t>奥古斯丁</w:t>
      </w:r>
      <w:r>
        <w:rPr>
          <w:color w:val="0000FF"/>
          <w:szCs w:val="18"/>
        </w:rPr>
        <w:t>《论坚忍之恩》第九章。</w:t>
      </w:r>
    </w:p>
  </w:footnote>
  <w:footnote w:id="307">
    <w:p w14:paraId="5498DD57" w14:textId="77777777" w:rsidR="008C6606" w:rsidRDefault="008C6606" w:rsidP="008C6606">
      <w:pPr>
        <w:pStyle w:val="FootnoteText"/>
      </w:pPr>
      <w:r>
        <w:rPr>
          <w:rStyle w:val="FootnoteReference"/>
        </w:rPr>
        <w:footnoteRef/>
      </w:r>
      <w:r>
        <w:t xml:space="preserve"> </w:t>
      </w:r>
      <w:r>
        <w:rPr>
          <w:i/>
          <w:iCs/>
          <w:color w:val="0000FF"/>
          <w:szCs w:val="18"/>
        </w:rPr>
        <w:t>亚历山大的</w:t>
      </w:r>
      <w:r>
        <w:rPr>
          <w:i/>
          <w:color w:val="0000FF"/>
          <w:szCs w:val="18"/>
        </w:rPr>
        <w:t>克莱门特</w:t>
      </w:r>
      <w:r>
        <w:rPr>
          <w:i/>
          <w:iCs/>
          <w:color w:val="0000FF"/>
          <w:szCs w:val="18"/>
        </w:rPr>
        <w:t>，</w:t>
      </w:r>
      <w:r>
        <w:rPr>
          <w:color w:val="0000FF"/>
          <w:szCs w:val="18"/>
        </w:rPr>
        <w:t>《杂论》第六卷，第17章；</w:t>
      </w:r>
      <w:r>
        <w:rPr>
          <w:i/>
          <w:iCs/>
          <w:color w:val="0000FF"/>
          <w:szCs w:val="18"/>
        </w:rPr>
        <w:t>奥古斯丁，</w:t>
      </w:r>
      <w:r>
        <w:rPr>
          <w:color w:val="0000FF"/>
          <w:szCs w:val="18"/>
        </w:rPr>
        <w:t>《致西姆普利西乌斯书》第一卷，问题2；《论三位一体》第十五卷，第14章。</w:t>
      </w:r>
    </w:p>
  </w:footnote>
  <w:footnote w:id="308">
    <w:p w14:paraId="0770470C" w14:textId="77777777" w:rsidR="008C6606" w:rsidRDefault="008C6606" w:rsidP="008C6606">
      <w:pPr>
        <w:pStyle w:val="FootnoteText"/>
      </w:pPr>
      <w:r>
        <w:rPr>
          <w:rStyle w:val="FootnoteReference"/>
        </w:rPr>
        <w:footnoteRef/>
      </w:r>
      <w:r>
        <w:t xml:space="preserve"> </w:t>
      </w:r>
      <w:r>
        <w:rPr>
          <w:i/>
          <w:iCs/>
          <w:color w:val="0000FF"/>
        </w:rPr>
        <w:t>狄奥尼修斯</w:t>
      </w:r>
      <w:r>
        <w:rPr>
          <w:i/>
          <w:iCs/>
          <w:color w:val="0000FF"/>
          <w:szCs w:val="19"/>
        </w:rPr>
        <w:t>·阿雷奥帕戈斯</w:t>
      </w:r>
      <w:r>
        <w:rPr>
          <w:color w:val="0000FF"/>
          <w:szCs w:val="19"/>
        </w:rPr>
        <w:t>《论神圣之名》第七卷，第2节；</w:t>
      </w:r>
      <w:r>
        <w:rPr>
          <w:i/>
          <w:iCs/>
          <w:color w:val="0000FF"/>
          <w:szCs w:val="19"/>
        </w:rPr>
        <w:t>潘泰努斯</w:t>
      </w:r>
      <w:r>
        <w:rPr>
          <w:color w:val="0000FF"/>
          <w:szCs w:val="19"/>
        </w:rPr>
        <w:t>《残篇》，载于《圣物集》第一卷，第340页。</w:t>
      </w:r>
    </w:p>
  </w:footnote>
  <w:footnote w:id="309">
    <w:p w14:paraId="7962552C" w14:textId="77777777" w:rsidR="008C6606" w:rsidRDefault="008C6606" w:rsidP="008C6606">
      <w:pPr>
        <w:pStyle w:val="FootnoteText"/>
      </w:pPr>
      <w:r>
        <w:rPr>
          <w:rStyle w:val="FootnoteReference"/>
        </w:rPr>
        <w:footnoteRef/>
      </w:r>
      <w:r>
        <w:t xml:space="preserve"> </w:t>
      </w:r>
      <w:r>
        <w:rPr>
          <w:i/>
          <w:iCs/>
          <w:color w:val="0000FF"/>
          <w:szCs w:val="19"/>
        </w:rPr>
        <w:t>奥古斯丁，</w:t>
      </w:r>
      <w:r>
        <w:rPr>
          <w:color w:val="0000FF"/>
          <w:szCs w:val="19"/>
        </w:rPr>
        <w:t>《论问题》第LXXXIII卷，第46问。</w:t>
      </w:r>
    </w:p>
  </w:footnote>
  <w:footnote w:id="310">
    <w:p w14:paraId="4C6A7391" w14:textId="77777777" w:rsidR="008C6606" w:rsidRDefault="008C6606" w:rsidP="008C6606">
      <w:pPr>
        <w:pStyle w:val="FootnoteText"/>
      </w:pPr>
      <w:r>
        <w:rPr>
          <w:rStyle w:val="FootnoteReference"/>
        </w:rPr>
        <w:footnoteRef/>
      </w:r>
      <w:r>
        <w:t xml:space="preserve"> </w:t>
      </w:r>
      <w:r>
        <w:rPr>
          <w:i/>
          <w:iCs/>
          <w:color w:val="0000FF"/>
          <w:szCs w:val="19"/>
        </w:rPr>
        <w:t>爱任纽</w:t>
      </w:r>
      <w:r>
        <w:rPr>
          <w:color w:val="0000FF"/>
          <w:szCs w:val="19"/>
        </w:rPr>
        <w:t>《反异端》第四卷，第19章，第2节；</w:t>
      </w:r>
      <w:r>
        <w:rPr>
          <w:i/>
          <w:iCs/>
          <w:color w:val="0000FF"/>
          <w:szCs w:val="19"/>
        </w:rPr>
        <w:t>米努提乌斯·费利克斯</w:t>
      </w:r>
      <w:r>
        <w:rPr>
          <w:color w:val="0000FF"/>
          <w:szCs w:val="19"/>
        </w:rPr>
        <w:t>《奥克塔维亚》第三十二章。</w:t>
      </w:r>
    </w:p>
  </w:footnote>
  <w:footnote w:id="311">
    <w:p w14:paraId="2AE061CF" w14:textId="77777777" w:rsidR="008C6606" w:rsidRDefault="008C6606" w:rsidP="008C6606">
      <w:pPr>
        <w:pStyle w:val="FootnoteText"/>
      </w:pPr>
      <w:r>
        <w:rPr>
          <w:rStyle w:val="FootnoteReference"/>
        </w:rPr>
        <w:footnoteRef/>
      </w:r>
      <w:r>
        <w:t xml:space="preserve"> </w:t>
      </w:r>
      <w:r>
        <w:rPr>
          <w:i/>
          <w:iCs/>
          <w:color w:val="0000FF"/>
          <w:szCs w:val="19"/>
        </w:rPr>
        <w:t>奥古斯丁，</w:t>
      </w:r>
      <w:r>
        <w:rPr>
          <w:color w:val="0000FF"/>
          <w:szCs w:val="19"/>
        </w:rPr>
        <w:t>《上帝之城》第5卷，第9章：“既然他预知了一切事物的缘由，那么在这些缘由中，他当然也不可能不知道我们的意志——他早已预知这些意志是我们行为的缘由……” （参见第10章），以及《论自由意志》第三卷第3章：“既然祂预知我们的意志，而祂又预知意志本身，那么意志必然存在。因此，意志必然存在，因为祂预知意志。如果意志不在能力之中，就不可能存在；因此，祂也预知能力……”</w:t>
      </w:r>
    </w:p>
  </w:footnote>
  <w:footnote w:id="312">
    <w:p w14:paraId="7D151DC2" w14:textId="77777777" w:rsidR="008C6606" w:rsidRDefault="008C6606" w:rsidP="008C6606">
      <w:pPr>
        <w:pStyle w:val="FootnoteText"/>
      </w:pPr>
      <w:r>
        <w:rPr>
          <w:rStyle w:val="FootnoteReference"/>
        </w:rPr>
        <w:footnoteRef/>
      </w:r>
      <w:r>
        <w:t xml:space="preserve"> </w:t>
      </w:r>
      <w:r>
        <w:rPr>
          <w:i/>
          <w:iCs/>
          <w:color w:val="0000FF"/>
          <w:szCs w:val="19"/>
        </w:rPr>
        <w:t>奥利金</w:t>
      </w:r>
      <w:r>
        <w:rPr>
          <w:color w:val="0000FF"/>
          <w:szCs w:val="19"/>
        </w:rPr>
        <w:t>《创世记注释》，见优西比乌《福音准备》第六卷第11章；</w:t>
      </w:r>
      <w:r>
        <w:rPr>
          <w:i/>
          <w:iCs/>
          <w:color w:val="0000FF"/>
          <w:szCs w:val="19"/>
        </w:rPr>
        <w:t>奥古斯丁</w:t>
      </w:r>
      <w:r>
        <w:rPr>
          <w:color w:val="0000FF"/>
          <w:szCs w:val="19"/>
        </w:rPr>
        <w:t>《论自由意志》第三卷第4章。</w:t>
      </w:r>
    </w:p>
  </w:footnote>
  <w:footnote w:id="313">
    <w:p w14:paraId="2E239A55" w14:textId="77777777" w:rsidR="008C6606" w:rsidRDefault="008C6606" w:rsidP="008C6606">
      <w:pPr>
        <w:pStyle w:val="FootnoteText"/>
      </w:pPr>
      <w:r>
        <w:rPr>
          <w:rStyle w:val="FootnoteReference"/>
        </w:rPr>
        <w:footnoteRef/>
      </w:r>
      <w:r>
        <w:t xml:space="preserve"> </w:t>
      </w:r>
      <w:r>
        <w:rPr>
          <w:i/>
          <w:iCs/>
          <w:color w:val="0000FF"/>
          <w:szCs w:val="19"/>
        </w:rPr>
        <w:t>奥利金，</w:t>
      </w:r>
      <w:r>
        <w:rPr>
          <w:color w:val="0000FF"/>
          <w:szCs w:val="19"/>
        </w:rPr>
        <w:t>《论原理》第三卷，第1章；</w:t>
      </w:r>
      <w:r>
        <w:rPr>
          <w:i/>
          <w:iCs/>
          <w:color w:val="0000FF"/>
          <w:szCs w:val="19"/>
        </w:rPr>
        <w:t>安布罗斯，</w:t>
      </w:r>
      <w:r>
        <w:rPr>
          <w:color w:val="0000FF"/>
          <w:szCs w:val="19"/>
        </w:rPr>
        <w:t>《论信仰》第一卷，第7章；</w:t>
      </w:r>
      <w:r>
        <w:rPr>
          <w:i/>
          <w:iCs/>
          <w:color w:val="0000FF"/>
          <w:szCs w:val="19"/>
        </w:rPr>
        <w:t>金口若望，</w:t>
      </w:r>
      <w:r>
        <w:rPr>
          <w:color w:val="0000FF"/>
          <w:szCs w:val="19"/>
        </w:rPr>
        <w:t>《论先知隐晦之处》讲道集第一篇，第4节；</w:t>
      </w:r>
      <w:r>
        <w:rPr>
          <w:i/>
          <w:iCs/>
          <w:color w:val="0000FF"/>
          <w:szCs w:val="19"/>
        </w:rPr>
        <w:t>提奥多雷特，</w:t>
      </w:r>
      <w:r>
        <w:rPr>
          <w:color w:val="0000FF"/>
          <w:szCs w:val="19"/>
        </w:rPr>
        <w:t>《讲道集》第八卷，第30章；</w:t>
      </w:r>
      <w:r>
        <w:rPr>
          <w:i/>
          <w:iCs/>
          <w:color w:val="0000FF"/>
          <w:szCs w:val="19"/>
        </w:rPr>
        <w:t>奥古斯丁，</w:t>
      </w:r>
      <w:r>
        <w:rPr>
          <w:color w:val="0000FF"/>
          <w:szCs w:val="19"/>
        </w:rPr>
        <w:t>《致西姆普利西乌斯的问答》第二卷。</w:t>
      </w:r>
    </w:p>
  </w:footnote>
  <w:footnote w:id="314">
    <w:p w14:paraId="26E4764A" w14:textId="77777777" w:rsidR="008C6606" w:rsidRDefault="008C6606" w:rsidP="008C6606">
      <w:pPr>
        <w:pStyle w:val="FootnoteText"/>
      </w:pPr>
      <w:r>
        <w:rPr>
          <w:rStyle w:val="FootnoteReference"/>
        </w:rPr>
        <w:footnoteRef/>
      </w:r>
      <w:r>
        <w:t xml:space="preserve"> </w:t>
      </w:r>
      <w:r>
        <w:rPr>
          <w:i/>
          <w:iCs/>
          <w:color w:val="0000FF"/>
          <w:szCs w:val="19"/>
        </w:rPr>
        <w:t>奥利金，</w:t>
      </w:r>
      <w:r>
        <w:rPr>
          <w:color w:val="0000FF"/>
          <w:szCs w:val="19"/>
        </w:rPr>
        <w:t>《反塞尔苏斯》第11卷，第20章；《论原理》第III卷，第3章，注4；</w:t>
      </w:r>
      <w:r>
        <w:rPr>
          <w:i/>
          <w:iCs/>
          <w:color w:val="0000FF"/>
          <w:szCs w:val="19"/>
        </w:rPr>
        <w:t>奥古斯丁，</w:t>
      </w:r>
      <w:r>
        <w:rPr>
          <w:color w:val="0000FF"/>
          <w:szCs w:val="19"/>
        </w:rPr>
        <w:t>《上帝之城》第V卷，第9章，注4。</w:t>
      </w:r>
    </w:p>
  </w:footnote>
  <w:footnote w:id="315">
    <w:p w14:paraId="259AAC55" w14:textId="77777777" w:rsidR="008C6606" w:rsidRPr="00D06EEF" w:rsidRDefault="008C6606" w:rsidP="008C6606">
      <w:pPr>
        <w:pStyle w:val="FootnoteText"/>
      </w:pPr>
      <w:r>
        <w:rPr>
          <w:rStyle w:val="FootnoteReference"/>
        </w:rPr>
        <w:footnoteRef/>
      </w:r>
      <w:r>
        <w:t xml:space="preserve"> </w:t>
      </w:r>
      <w:r>
        <w:rPr>
          <w:color w:val="0000FF"/>
          <w:szCs w:val="19"/>
        </w:rPr>
        <w:t>塔尔斯，引自</w:t>
      </w:r>
      <w:r>
        <w:rPr>
          <w:i/>
          <w:iCs/>
          <w:color w:val="0000FF"/>
          <w:szCs w:val="19"/>
        </w:rPr>
        <w:t>克莱门特·亚历山大的</w:t>
      </w:r>
      <w:r>
        <w:rPr>
          <w:color w:val="0000FF"/>
          <w:szCs w:val="19"/>
        </w:rPr>
        <w:t>《杂论》第五卷第14章；</w:t>
      </w:r>
      <w:r>
        <w:rPr>
          <w:i/>
          <w:iCs/>
          <w:color w:val="0000FF"/>
          <w:szCs w:val="19"/>
        </w:rPr>
        <w:t>柏拉图</w:t>
      </w:r>
      <w:r>
        <w:rPr>
          <w:color w:val="0000FF"/>
          <w:szCs w:val="19"/>
        </w:rPr>
        <w:t xml:space="preserve">《巴门尼德篇》； </w:t>
      </w:r>
      <w:r>
        <w:rPr>
          <w:i/>
          <w:iCs/>
          <w:color w:val="0000FF"/>
          <w:szCs w:val="19"/>
        </w:rPr>
        <w:t>品达《</w:t>
      </w:r>
      <w:r>
        <w:rPr>
          <w:color w:val="0000FF"/>
          <w:szCs w:val="19"/>
        </w:rPr>
        <w:t>奥林匹克颂歌》第1首，第64行；</w:t>
      </w:r>
      <w:r>
        <w:rPr>
          <w:i/>
          <w:iCs/>
          <w:color w:val="0000FF"/>
          <w:szCs w:val="19"/>
        </w:rPr>
        <w:t>埃斯库罗斯</w:t>
      </w:r>
      <w:r>
        <w:rPr>
          <w:color w:val="0000FF"/>
          <w:szCs w:val="19"/>
        </w:rPr>
        <w:t>《科菲斯》第201、202行；</w:t>
      </w:r>
      <w:r>
        <w:rPr>
          <w:i/>
          <w:iCs/>
          <w:color w:val="0000FF"/>
          <w:szCs w:val="19"/>
        </w:rPr>
        <w:t>索福克勒斯</w:t>
      </w:r>
      <w:r>
        <w:rPr>
          <w:color w:val="0000FF"/>
          <w:szCs w:val="19"/>
        </w:rPr>
        <w:t>《埃莱娜》第659行；</w:t>
      </w:r>
      <w:r>
        <w:rPr>
          <w:i/>
          <w:iCs/>
          <w:color w:val="0000FF"/>
          <w:szCs w:val="19"/>
        </w:rPr>
        <w:t>色诺芬</w:t>
      </w:r>
      <w:r>
        <w:rPr>
          <w:color w:val="0000FF"/>
          <w:szCs w:val="19"/>
        </w:rPr>
        <w:t>《酒会》第IV卷，注48；</w:t>
      </w:r>
      <w:r>
        <w:rPr>
          <w:i/>
          <w:iCs/>
          <w:color w:val="0000FF"/>
          <w:szCs w:val="19"/>
        </w:rPr>
        <w:t>普鲁塔克</w:t>
      </w:r>
      <w:r>
        <w:rPr>
          <w:color w:val="0000FF"/>
          <w:szCs w:val="19"/>
        </w:rPr>
        <w:t>《伊西斯与奥西里斯》第LX篇；塞尔《论数》第XXI篇</w:t>
      </w:r>
      <w:r w:rsidRPr="00C22215">
        <w:rPr>
          <w:color w:val="0000FF"/>
          <w:szCs w:val="19"/>
          <w:lang w:val="ru-RU"/>
        </w:rPr>
        <w:t>。</w:t>
      </w:r>
    </w:p>
  </w:footnote>
  <w:footnote w:id="316">
    <w:p w14:paraId="39D1FC3D" w14:textId="77777777" w:rsidR="008C6606" w:rsidRPr="00C22215" w:rsidRDefault="008C6606" w:rsidP="008C6606">
      <w:pPr>
        <w:pStyle w:val="FootnoteText"/>
        <w:rPr>
          <w:lang w:val="ru-RU"/>
        </w:rPr>
      </w:pPr>
      <w:r>
        <w:rPr>
          <w:rStyle w:val="FootnoteReference"/>
        </w:rPr>
        <w:footnoteRef/>
      </w:r>
      <w:r w:rsidRPr="00D06EEF">
        <w:t xml:space="preserve"> </w:t>
      </w:r>
      <w:r w:rsidRPr="00D06EEF">
        <w:rPr>
          <w:color w:val="0000FF"/>
          <w:szCs w:val="19"/>
        </w:rPr>
        <w:t>“</w:t>
      </w:r>
      <w:r w:rsidRPr="00C22215">
        <w:rPr>
          <w:color w:val="0000FF"/>
          <w:szCs w:val="19"/>
          <w:lang w:val="ru-RU"/>
        </w:rPr>
        <w:t>独一的神</w:t>
      </w:r>
      <w:r w:rsidRPr="00D06EEF">
        <w:rPr>
          <w:color w:val="0000FF"/>
          <w:szCs w:val="19"/>
        </w:rPr>
        <w:t>，</w:t>
      </w:r>
      <w:r w:rsidRPr="00C22215">
        <w:rPr>
          <w:color w:val="0000FF"/>
          <w:szCs w:val="19"/>
          <w:lang w:val="ru-RU"/>
        </w:rPr>
        <w:t>圣言之父</w:t>
      </w:r>
      <w:r w:rsidRPr="00D06EEF">
        <w:rPr>
          <w:color w:val="0000FF"/>
          <w:szCs w:val="19"/>
        </w:rPr>
        <w:t>，</w:t>
      </w:r>
      <w:r w:rsidRPr="00C22215">
        <w:rPr>
          <w:color w:val="0000FF"/>
          <w:szCs w:val="19"/>
          <w:lang w:val="ru-RU"/>
        </w:rPr>
        <w:t>智慧与自存之力的源头</w:t>
      </w:r>
      <w:r w:rsidRPr="00D06EEF">
        <w:rPr>
          <w:color w:val="0000FF"/>
          <w:szCs w:val="19"/>
        </w:rPr>
        <w:t>……</w:t>
      </w:r>
      <w:r w:rsidRPr="00C22215">
        <w:rPr>
          <w:color w:val="0000FF"/>
          <w:szCs w:val="19"/>
          <w:lang w:val="ru-RU"/>
        </w:rPr>
        <w:t>独一的主</w:t>
      </w:r>
      <w:r w:rsidRPr="00D06EEF">
        <w:rPr>
          <w:color w:val="0000FF"/>
          <w:szCs w:val="19"/>
        </w:rPr>
        <w:t>……</w:t>
      </w:r>
      <w:r w:rsidRPr="00C22215">
        <w:rPr>
          <w:color w:val="0000FF"/>
          <w:szCs w:val="19"/>
          <w:lang w:val="ru-RU"/>
        </w:rPr>
        <w:t>神出于神</w:t>
      </w:r>
      <w:r w:rsidRPr="00D06EEF">
        <w:rPr>
          <w:color w:val="0000FF"/>
          <w:szCs w:val="19"/>
        </w:rPr>
        <w:t>……</w:t>
      </w:r>
      <w:r w:rsidRPr="00C22215">
        <w:rPr>
          <w:color w:val="0000FF"/>
          <w:szCs w:val="19"/>
          <w:lang w:val="ru-RU"/>
        </w:rPr>
        <w:t>蕴含万物本质的智慧</w:t>
      </w:r>
      <w:r w:rsidRPr="00D06EEF">
        <w:rPr>
          <w:color w:val="0000FF"/>
          <w:szCs w:val="19"/>
        </w:rPr>
        <w:t>”……（</w:t>
      </w:r>
      <w:r w:rsidRPr="00C22215">
        <w:rPr>
          <w:color w:val="0000FF"/>
          <w:szCs w:val="19"/>
          <w:lang w:val="ru-RU"/>
        </w:rPr>
        <w:t>圣格里高利</w:t>
      </w:r>
      <w:r w:rsidRPr="00D06EEF">
        <w:rPr>
          <w:color w:val="0000FF"/>
          <w:szCs w:val="19"/>
        </w:rPr>
        <w:t>·</w:t>
      </w:r>
      <w:r w:rsidRPr="00C22215">
        <w:rPr>
          <w:color w:val="0000FF"/>
          <w:szCs w:val="19"/>
          <w:lang w:val="ru-RU"/>
        </w:rPr>
        <w:t>神迹者的信经</w:t>
      </w:r>
      <w:r w:rsidRPr="00D06EEF">
        <w:rPr>
          <w:color w:val="0000FF"/>
          <w:szCs w:val="19"/>
        </w:rPr>
        <w:t>）</w:t>
      </w:r>
      <w:r w:rsidRPr="00C22215">
        <w:rPr>
          <w:color w:val="0000FF"/>
          <w:szCs w:val="19"/>
          <w:lang w:val="ru-RU"/>
        </w:rPr>
        <w:t>。</w:t>
      </w:r>
      <w:r w:rsidRPr="00D06EEF">
        <w:rPr>
          <w:color w:val="0000FF"/>
          <w:szCs w:val="19"/>
        </w:rPr>
        <w:t xml:space="preserve"> “</w:t>
      </w:r>
      <w:r w:rsidRPr="00C22215">
        <w:rPr>
          <w:color w:val="0000FF"/>
          <w:szCs w:val="19"/>
          <w:lang w:val="ru-RU"/>
        </w:rPr>
        <w:t>至大至高的上帝</w:t>
      </w:r>
      <w:r w:rsidRPr="00D06EEF">
        <w:rPr>
          <w:color w:val="0000FF"/>
          <w:szCs w:val="19"/>
        </w:rPr>
        <w:t>，</w:t>
      </w:r>
      <w:r w:rsidRPr="00C22215">
        <w:rPr>
          <w:color w:val="0000FF"/>
          <w:szCs w:val="19"/>
          <w:lang w:val="ru-RU"/>
        </w:rPr>
        <w:t>受万物敬拜</w:t>
      </w:r>
      <w:r w:rsidRPr="00D06EEF">
        <w:rPr>
          <w:color w:val="0000FF"/>
          <w:szCs w:val="19"/>
        </w:rPr>
        <w:t>，</w:t>
      </w:r>
      <w:r w:rsidRPr="00C22215">
        <w:rPr>
          <w:color w:val="0000FF"/>
          <w:szCs w:val="19"/>
          <w:lang w:val="ru-RU"/>
        </w:rPr>
        <w:t>智慧之源</w:t>
      </w:r>
      <w:r w:rsidRPr="00D06EEF">
        <w:rPr>
          <w:color w:val="0000FF"/>
          <w:szCs w:val="19"/>
        </w:rPr>
        <w:t>”（</w:t>
      </w:r>
      <w:r w:rsidRPr="00C22215">
        <w:rPr>
          <w:color w:val="0000FF"/>
          <w:szCs w:val="19"/>
          <w:lang w:val="ru-RU"/>
        </w:rPr>
        <w:t>《礼仪书》第</w:t>
      </w:r>
      <w:r w:rsidRPr="00D06EEF">
        <w:rPr>
          <w:color w:val="0000FF"/>
          <w:szCs w:val="19"/>
        </w:rPr>
        <w:t>48</w:t>
      </w:r>
      <w:r w:rsidRPr="00C22215">
        <w:rPr>
          <w:color w:val="0000FF"/>
          <w:szCs w:val="19"/>
          <w:lang w:val="ru-RU"/>
        </w:rPr>
        <w:t>页</w:t>
      </w:r>
      <w:r w:rsidRPr="00D06EEF">
        <w:rPr>
          <w:color w:val="0000FF"/>
          <w:szCs w:val="19"/>
        </w:rPr>
        <w:t>，</w:t>
      </w:r>
      <w:r w:rsidRPr="00C22215">
        <w:rPr>
          <w:color w:val="0000FF"/>
          <w:szCs w:val="19"/>
          <w:lang w:val="ru-RU"/>
        </w:rPr>
        <w:t>莫斯科</w:t>
      </w:r>
      <w:r w:rsidRPr="00D06EEF">
        <w:rPr>
          <w:color w:val="0000FF"/>
          <w:szCs w:val="19"/>
        </w:rPr>
        <w:t>，1836</w:t>
      </w:r>
      <w:r w:rsidRPr="00C22215">
        <w:rPr>
          <w:color w:val="0000FF"/>
          <w:szCs w:val="19"/>
          <w:lang w:val="ru-RU"/>
        </w:rPr>
        <w:t>年</w:t>
      </w:r>
      <w:r w:rsidRPr="00D06EEF">
        <w:rPr>
          <w:color w:val="0000FF"/>
          <w:szCs w:val="19"/>
        </w:rPr>
        <w:t>）</w:t>
      </w:r>
      <w:r w:rsidRPr="00C22215">
        <w:rPr>
          <w:color w:val="0000FF"/>
          <w:szCs w:val="19"/>
          <w:lang w:val="ru-RU"/>
        </w:rPr>
        <w:t>。</w:t>
      </w:r>
      <w:r w:rsidRPr="007764AB">
        <w:rPr>
          <w:color w:val="0000FF"/>
          <w:szCs w:val="19"/>
          <w:lang w:val="ru-RU"/>
        </w:rPr>
        <w:t>“至大至高的上帝……以智慧创造万物</w:t>
      </w:r>
      <w:r>
        <w:rPr>
          <w:color w:val="0000FF"/>
          <w:szCs w:val="19"/>
          <w:lang w:val="ru-RU"/>
        </w:rPr>
        <w:t>”……（</w:t>
      </w:r>
      <w:r w:rsidRPr="007764AB">
        <w:rPr>
          <w:color w:val="0000FF"/>
          <w:szCs w:val="19"/>
          <w:lang w:val="ru-RU"/>
        </w:rPr>
        <w:t xml:space="preserve">同上，第193页背面）。 </w:t>
      </w:r>
      <w:r w:rsidRPr="00C22215">
        <w:rPr>
          <w:color w:val="0000FF"/>
          <w:szCs w:val="19"/>
          <w:lang w:val="ru-RU"/>
        </w:rPr>
        <w:t>“主啊，仁慈的上帝……以至智创造万物”（同上，第233页背面）。</w:t>
      </w:r>
    </w:p>
  </w:footnote>
  <w:footnote w:id="317">
    <w:p w14:paraId="47C69550"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这里所指的《创世六日讲道集》包括大圣巴西尔、金口若望、尼西亚的格里高利等人的著作；此外还有一些独立的言论或教诲，例如：耶路撒冷的圣西里尔——《讲道集》 教诲</w:t>
      </w:r>
      <w:r>
        <w:rPr>
          <w:color w:val="0000FF"/>
          <w:szCs w:val="19"/>
        </w:rPr>
        <w:t>第九</w:t>
      </w:r>
      <w:r w:rsidRPr="00C22215">
        <w:rPr>
          <w:color w:val="0000FF"/>
          <w:szCs w:val="19"/>
          <w:lang w:val="ru-RU"/>
        </w:rPr>
        <w:t>篇，第153-163页，俄文译本；以及圣约翰·金口——《致安提阿民众的讲道》</w:t>
      </w:r>
      <w:r>
        <w:rPr>
          <w:color w:val="0000FF"/>
          <w:szCs w:val="19"/>
        </w:rPr>
        <w:t>第十一篇</w:t>
      </w:r>
      <w:r w:rsidRPr="00C22215">
        <w:rPr>
          <w:color w:val="0000FF"/>
          <w:szCs w:val="19"/>
          <w:lang w:val="ru-RU"/>
        </w:rPr>
        <w:t>。</w:t>
      </w:r>
    </w:p>
  </w:footnote>
  <w:footnote w:id="318">
    <w:p w14:paraId="285B002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大圣巴西尔</w:t>
      </w:r>
      <w:r w:rsidRPr="00C22215">
        <w:rPr>
          <w:color w:val="0000FF"/>
          <w:szCs w:val="19"/>
          <w:lang w:val="ru-RU"/>
        </w:rPr>
        <w:t>，载于《圣教父著作集》</w:t>
      </w:r>
      <w:r>
        <w:rPr>
          <w:color w:val="0000FF"/>
          <w:szCs w:val="19"/>
        </w:rPr>
        <w:t>第五卷</w:t>
      </w:r>
      <w:r w:rsidRPr="00C22215">
        <w:rPr>
          <w:color w:val="0000FF"/>
          <w:szCs w:val="19"/>
          <w:lang w:val="ru-RU"/>
        </w:rPr>
        <w:t>，第80页。</w:t>
      </w:r>
    </w:p>
  </w:footnote>
  <w:footnote w:id="319">
    <w:p w14:paraId="46215C5D"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约翰·金口：</w:t>
      </w:r>
      <w:r w:rsidRPr="00C22215">
        <w:rPr>
          <w:color w:val="0000FF"/>
          <w:szCs w:val="19"/>
          <w:lang w:val="ru-RU"/>
        </w:rPr>
        <w:t>《论上帝在人类身体构造中的智慧》，《基督教读物》1838年，第</w:t>
      </w:r>
      <w:r>
        <w:rPr>
          <w:color w:val="0000FF"/>
          <w:szCs w:val="19"/>
        </w:rPr>
        <w:t>II</w:t>
      </w:r>
      <w:r w:rsidRPr="00C22215">
        <w:rPr>
          <w:color w:val="0000FF"/>
          <w:szCs w:val="19"/>
          <w:lang w:val="ru-RU"/>
        </w:rPr>
        <w:t>卷，第159-171页；</w:t>
      </w:r>
      <w:r w:rsidRPr="00C22215">
        <w:rPr>
          <w:i/>
          <w:iCs/>
          <w:color w:val="0000FF"/>
          <w:szCs w:val="19"/>
          <w:lang w:val="ru-RU"/>
        </w:rPr>
        <w:t>大圣巴西尔：</w:t>
      </w:r>
      <w:r w:rsidRPr="00C22215">
        <w:rPr>
          <w:color w:val="0000FF"/>
          <w:szCs w:val="19"/>
          <w:lang w:val="ru-RU"/>
        </w:rPr>
        <w:t>《论人类的构造》，《基督教读物》1841年，第</w:t>
      </w:r>
      <w:r>
        <w:rPr>
          <w:color w:val="0000FF"/>
          <w:szCs w:val="19"/>
        </w:rPr>
        <w:t>IV</w:t>
      </w:r>
      <w:r w:rsidRPr="00C22215">
        <w:rPr>
          <w:color w:val="0000FF"/>
          <w:szCs w:val="19"/>
          <w:lang w:val="ru-RU"/>
        </w:rPr>
        <w:t>卷，第3-34页。</w:t>
      </w:r>
    </w:p>
  </w:footnote>
  <w:footnote w:id="320">
    <w:p w14:paraId="08E13C39" w14:textId="77777777" w:rsidR="008C6606" w:rsidRPr="00D06EEF" w:rsidRDefault="008C6606" w:rsidP="008C6606">
      <w:pPr>
        <w:pStyle w:val="FootnoteText"/>
        <w:rPr>
          <w:lang w:val="ru-RU"/>
        </w:rPr>
      </w:pPr>
      <w:r>
        <w:rPr>
          <w:rStyle w:val="FootnoteReference"/>
        </w:rPr>
        <w:footnoteRef/>
      </w:r>
      <w:r w:rsidRPr="00C22215">
        <w:rPr>
          <w:lang w:val="ru-RU"/>
        </w:rPr>
        <w:t xml:space="preserve"> </w:t>
      </w:r>
      <w:r>
        <w:rPr>
          <w:i/>
          <w:iCs/>
          <w:color w:val="0000FF"/>
          <w:szCs w:val="19"/>
        </w:rPr>
        <w:t>金口</w:t>
      </w:r>
      <w:r w:rsidRPr="00C22215">
        <w:rPr>
          <w:i/>
          <w:iCs/>
          <w:color w:val="0000FF"/>
          <w:szCs w:val="19"/>
          <w:lang w:val="ru-RU"/>
        </w:rPr>
        <w:t>若望</w:t>
      </w:r>
      <w:r w:rsidRPr="00C22215">
        <w:rPr>
          <w:color w:val="0000FF"/>
          <w:szCs w:val="19"/>
          <w:lang w:val="ru-RU"/>
        </w:rPr>
        <w:t>，</w:t>
      </w:r>
      <w:r>
        <w:rPr>
          <w:color w:val="0000FF"/>
          <w:szCs w:val="19"/>
        </w:rPr>
        <w:t>《约翰福音讲道集》第六篇</w:t>
      </w:r>
      <w:r w:rsidRPr="00D06EEF">
        <w:rPr>
          <w:color w:val="0000FF"/>
          <w:szCs w:val="19"/>
          <w:lang w:val="ru-RU"/>
        </w:rPr>
        <w:t>；</w:t>
      </w:r>
      <w:r>
        <w:rPr>
          <w:i/>
          <w:iCs/>
          <w:color w:val="0000FF"/>
          <w:szCs w:val="19"/>
        </w:rPr>
        <w:t>亚他那修</w:t>
      </w:r>
      <w:r w:rsidRPr="00D06EEF">
        <w:rPr>
          <w:i/>
          <w:iCs/>
          <w:color w:val="0000FF"/>
          <w:szCs w:val="19"/>
          <w:lang w:val="ru-RU"/>
        </w:rPr>
        <w:t>，</w:t>
      </w:r>
      <w:r>
        <w:rPr>
          <w:color w:val="0000FF"/>
          <w:szCs w:val="19"/>
        </w:rPr>
        <w:t>《论上帝圣言道成肉身》</w:t>
      </w:r>
      <w:r w:rsidRPr="00D06EEF">
        <w:rPr>
          <w:color w:val="0000FF"/>
          <w:szCs w:val="19"/>
          <w:lang w:val="ru-RU"/>
        </w:rPr>
        <w:t>，</w:t>
      </w:r>
      <w:r>
        <w:rPr>
          <w:color w:val="0000FF"/>
          <w:szCs w:val="19"/>
        </w:rPr>
        <w:t>第二卷</w:t>
      </w:r>
      <w:r w:rsidRPr="00D06EEF">
        <w:rPr>
          <w:color w:val="0000FF"/>
          <w:szCs w:val="19"/>
          <w:lang w:val="ru-RU"/>
        </w:rPr>
        <w:t>，</w:t>
      </w:r>
      <w:r>
        <w:rPr>
          <w:color w:val="0000FF"/>
          <w:szCs w:val="19"/>
        </w:rPr>
        <w:t>第</w:t>
      </w:r>
      <w:r w:rsidRPr="00D06EEF">
        <w:rPr>
          <w:color w:val="0000FF"/>
          <w:szCs w:val="19"/>
          <w:lang w:val="ru-RU"/>
        </w:rPr>
        <w:t>1698</w:t>
      </w:r>
      <w:r>
        <w:rPr>
          <w:color w:val="0000FF"/>
          <w:szCs w:val="19"/>
        </w:rPr>
        <w:t>段</w:t>
      </w:r>
      <w:r w:rsidRPr="00D06EEF">
        <w:rPr>
          <w:color w:val="0000FF"/>
          <w:szCs w:val="19"/>
          <w:lang w:val="ru-RU"/>
        </w:rPr>
        <w:t>，</w:t>
      </w:r>
      <w:r>
        <w:rPr>
          <w:color w:val="0000FF"/>
          <w:szCs w:val="19"/>
        </w:rPr>
        <w:t>第</w:t>
      </w:r>
      <w:r w:rsidRPr="00D06EEF">
        <w:rPr>
          <w:color w:val="0000FF"/>
          <w:szCs w:val="19"/>
          <w:lang w:val="ru-RU"/>
        </w:rPr>
        <w:t>33</w:t>
      </w:r>
      <w:r>
        <w:rPr>
          <w:color w:val="0000FF"/>
          <w:szCs w:val="19"/>
        </w:rPr>
        <w:t>页</w:t>
      </w:r>
      <w:r w:rsidRPr="00D06EEF">
        <w:rPr>
          <w:color w:val="0000FF"/>
          <w:szCs w:val="19"/>
          <w:lang w:val="ru-RU"/>
        </w:rPr>
        <w:t>；</w:t>
      </w:r>
      <w:r>
        <w:rPr>
          <w:color w:val="0000FF"/>
          <w:szCs w:val="19"/>
        </w:rPr>
        <w:t>《信仰论》</w:t>
      </w:r>
      <w:r w:rsidRPr="00D06EEF">
        <w:rPr>
          <w:color w:val="0000FF"/>
          <w:szCs w:val="19"/>
          <w:lang w:val="ru-RU"/>
        </w:rPr>
        <w:t>，</w:t>
      </w:r>
      <w:r>
        <w:rPr>
          <w:color w:val="0000FF"/>
          <w:szCs w:val="19"/>
        </w:rPr>
        <w:t>第</w:t>
      </w:r>
      <w:r w:rsidRPr="00D06EEF">
        <w:rPr>
          <w:color w:val="0000FF"/>
          <w:szCs w:val="19"/>
          <w:lang w:val="ru-RU"/>
        </w:rPr>
        <w:t>48</w:t>
      </w:r>
      <w:r>
        <w:rPr>
          <w:color w:val="0000FF"/>
          <w:szCs w:val="19"/>
        </w:rPr>
        <w:t>页</w:t>
      </w:r>
      <w:r w:rsidRPr="00D06EEF">
        <w:rPr>
          <w:color w:val="0000FF"/>
          <w:szCs w:val="19"/>
          <w:lang w:val="ru-RU"/>
        </w:rPr>
        <w:t>；</w:t>
      </w:r>
      <w:r>
        <w:rPr>
          <w:i/>
          <w:iCs/>
          <w:color w:val="0000FF"/>
          <w:szCs w:val="19"/>
        </w:rPr>
        <w:t>尼西亚的格雷戈里</w:t>
      </w:r>
      <w:r w:rsidRPr="00D06EEF">
        <w:rPr>
          <w:color w:val="0000FF"/>
          <w:szCs w:val="19"/>
          <w:lang w:val="ru-RU"/>
        </w:rPr>
        <w:t>，</w:t>
      </w:r>
      <w:r>
        <w:rPr>
          <w:color w:val="0000FF"/>
          <w:szCs w:val="19"/>
        </w:rPr>
        <w:t>《教理问答》</w:t>
      </w:r>
      <w:r w:rsidRPr="00D06EEF">
        <w:rPr>
          <w:color w:val="0000FF"/>
          <w:szCs w:val="19"/>
          <w:lang w:val="ru-RU"/>
        </w:rPr>
        <w:t>，</w:t>
      </w:r>
      <w:r>
        <w:rPr>
          <w:color w:val="0000FF"/>
          <w:szCs w:val="19"/>
        </w:rPr>
        <w:t>第</w:t>
      </w:r>
      <w:r w:rsidRPr="00D06EEF">
        <w:rPr>
          <w:color w:val="0000FF"/>
          <w:szCs w:val="19"/>
          <w:lang w:val="ru-RU"/>
        </w:rPr>
        <w:t>27</w:t>
      </w:r>
      <w:r>
        <w:rPr>
          <w:color w:val="0000FF"/>
          <w:szCs w:val="19"/>
        </w:rPr>
        <w:t>章</w:t>
      </w:r>
      <w:r w:rsidRPr="00D06EEF">
        <w:rPr>
          <w:color w:val="0000FF"/>
          <w:szCs w:val="19"/>
          <w:lang w:val="ru-RU"/>
        </w:rPr>
        <w:t>；</w:t>
      </w:r>
      <w:r>
        <w:rPr>
          <w:i/>
          <w:iCs/>
          <w:color w:val="0000FF"/>
          <w:szCs w:val="19"/>
        </w:rPr>
        <w:t>奥古斯丁</w:t>
      </w:r>
      <w:r w:rsidRPr="00D06EEF">
        <w:rPr>
          <w:color w:val="0000FF"/>
          <w:szCs w:val="19"/>
          <w:lang w:val="ru-RU"/>
        </w:rPr>
        <w:t>，</w:t>
      </w:r>
      <w:r>
        <w:rPr>
          <w:color w:val="0000FF"/>
          <w:szCs w:val="19"/>
        </w:rPr>
        <w:t>《论原罪与恩典》第二章</w:t>
      </w:r>
      <w:r w:rsidRPr="00D06EEF">
        <w:rPr>
          <w:color w:val="0000FF"/>
          <w:szCs w:val="19"/>
          <w:lang w:val="ru-RU"/>
        </w:rPr>
        <w:t>，</w:t>
      </w:r>
      <w:r>
        <w:rPr>
          <w:color w:val="0000FF"/>
          <w:szCs w:val="19"/>
        </w:rPr>
        <w:t>以及《上帝之城》第十四卷</w:t>
      </w:r>
      <w:r w:rsidRPr="00D06EEF">
        <w:rPr>
          <w:color w:val="0000FF"/>
          <w:szCs w:val="19"/>
          <w:lang w:val="ru-RU"/>
        </w:rPr>
        <w:t>，</w:t>
      </w:r>
      <w:r>
        <w:rPr>
          <w:color w:val="0000FF"/>
          <w:szCs w:val="19"/>
        </w:rPr>
        <w:t>第</w:t>
      </w:r>
      <w:r w:rsidRPr="00D06EEF">
        <w:rPr>
          <w:color w:val="0000FF"/>
          <w:szCs w:val="19"/>
          <w:lang w:val="ru-RU"/>
        </w:rPr>
        <w:t>27</w:t>
      </w:r>
      <w:r>
        <w:rPr>
          <w:color w:val="0000FF"/>
          <w:szCs w:val="19"/>
        </w:rPr>
        <w:t>章。</w:t>
      </w:r>
    </w:p>
  </w:footnote>
  <w:footnote w:id="321">
    <w:p w14:paraId="43D0016B"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爱任纽</w:t>
      </w:r>
      <w:r>
        <w:rPr>
          <w:color w:val="0000FF"/>
          <w:szCs w:val="19"/>
        </w:rPr>
        <w:t>《反异端》第五卷</w:t>
      </w:r>
      <w:r w:rsidRPr="00D06EEF">
        <w:rPr>
          <w:color w:val="0000FF"/>
          <w:szCs w:val="19"/>
          <w:lang w:val="ru-RU"/>
        </w:rPr>
        <w:t>，</w:t>
      </w:r>
      <w:r>
        <w:rPr>
          <w:color w:val="0000FF"/>
          <w:szCs w:val="19"/>
        </w:rPr>
        <w:t>第一章</w:t>
      </w:r>
      <w:r w:rsidRPr="00D06EEF">
        <w:rPr>
          <w:color w:val="0000FF"/>
          <w:szCs w:val="19"/>
          <w:lang w:val="ru-RU"/>
        </w:rPr>
        <w:t>；</w:t>
      </w:r>
      <w:r>
        <w:rPr>
          <w:i/>
          <w:iCs/>
          <w:color w:val="0000FF"/>
          <w:szCs w:val="19"/>
        </w:rPr>
        <w:t>亚他那修</w:t>
      </w:r>
      <w:r>
        <w:rPr>
          <w:color w:val="0000FF"/>
          <w:szCs w:val="19"/>
        </w:rPr>
        <w:t>《反阿里乌派讲道集》第三篇</w:t>
      </w:r>
      <w:r w:rsidRPr="00D06EEF">
        <w:rPr>
          <w:color w:val="0000FF"/>
          <w:szCs w:val="19"/>
          <w:lang w:val="ru-RU"/>
        </w:rPr>
        <w:t>；</w:t>
      </w:r>
      <w:r>
        <w:rPr>
          <w:i/>
          <w:iCs/>
          <w:color w:val="0000FF"/>
          <w:szCs w:val="19"/>
        </w:rPr>
        <w:t>金口若望</w:t>
      </w:r>
      <w:r>
        <w:rPr>
          <w:color w:val="0000FF"/>
          <w:szCs w:val="19"/>
        </w:rPr>
        <w:t>《约翰福音讲道集》第十八篇</w:t>
      </w:r>
      <w:r w:rsidRPr="00D06EEF">
        <w:rPr>
          <w:color w:val="0000FF"/>
          <w:szCs w:val="19"/>
          <w:lang w:val="ru-RU"/>
        </w:rPr>
        <w:t>；</w:t>
      </w:r>
      <w:r>
        <w:rPr>
          <w:i/>
          <w:iCs/>
          <w:color w:val="0000FF"/>
          <w:szCs w:val="19"/>
        </w:rPr>
        <w:t>根纳迪乌斯</w:t>
      </w:r>
      <w:r>
        <w:rPr>
          <w:color w:val="0000FF"/>
          <w:szCs w:val="19"/>
        </w:rPr>
        <w:t>《论教会信条》第二章</w:t>
      </w:r>
      <w:r w:rsidRPr="00D06EEF">
        <w:rPr>
          <w:color w:val="0000FF"/>
          <w:szCs w:val="19"/>
          <w:lang w:val="ru-RU"/>
        </w:rPr>
        <w:t>；</w:t>
      </w:r>
      <w:r>
        <w:rPr>
          <w:i/>
          <w:iCs/>
          <w:color w:val="0000FF"/>
          <w:szCs w:val="19"/>
        </w:rPr>
        <w:t>约翰</w:t>
      </w:r>
      <w:r w:rsidRPr="00D06EEF">
        <w:rPr>
          <w:i/>
          <w:iCs/>
          <w:color w:val="0000FF"/>
          <w:szCs w:val="19"/>
          <w:lang w:val="ru-RU"/>
        </w:rPr>
        <w:t>·</w:t>
      </w:r>
      <w:r>
        <w:rPr>
          <w:i/>
          <w:iCs/>
          <w:color w:val="0000FF"/>
          <w:szCs w:val="19"/>
        </w:rPr>
        <w:t>达马斯库斯</w:t>
      </w:r>
      <w:r>
        <w:rPr>
          <w:color w:val="0000FF"/>
          <w:szCs w:val="19"/>
        </w:rPr>
        <w:t>《正统信仰精要》第四卷</w:t>
      </w:r>
      <w:r w:rsidRPr="00D06EEF">
        <w:rPr>
          <w:color w:val="0000FF"/>
          <w:szCs w:val="19"/>
          <w:lang w:val="ru-RU"/>
        </w:rPr>
        <w:t>，</w:t>
      </w:r>
      <w:r>
        <w:rPr>
          <w:color w:val="0000FF"/>
          <w:szCs w:val="19"/>
        </w:rPr>
        <w:t>第四章。</w:t>
      </w:r>
    </w:p>
  </w:footnote>
  <w:footnote w:id="322">
    <w:p w14:paraId="1DD32DE1"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尼西的格雷戈里</w:t>
      </w:r>
      <w:r w:rsidRPr="00D06EEF">
        <w:rPr>
          <w:i/>
          <w:iCs/>
          <w:color w:val="0000FF"/>
          <w:szCs w:val="19"/>
          <w:lang w:val="ru-RU"/>
        </w:rPr>
        <w:t>，</w:t>
      </w:r>
      <w:r>
        <w:rPr>
          <w:color w:val="0000FF"/>
          <w:szCs w:val="19"/>
        </w:rPr>
        <w:t>《论基督本性》讲道集</w:t>
      </w:r>
      <w:r w:rsidRPr="00D06EEF">
        <w:rPr>
          <w:color w:val="0000FF"/>
          <w:szCs w:val="19"/>
          <w:lang w:val="ru-RU"/>
        </w:rPr>
        <w:t>，</w:t>
      </w:r>
      <w:r>
        <w:rPr>
          <w:color w:val="0000FF"/>
          <w:szCs w:val="19"/>
        </w:rPr>
        <w:t>第II卷</w:t>
      </w:r>
      <w:r w:rsidRPr="00D06EEF">
        <w:rPr>
          <w:color w:val="0000FF"/>
          <w:szCs w:val="19"/>
          <w:lang w:val="ru-RU"/>
        </w:rPr>
        <w:t>，</w:t>
      </w:r>
      <w:r>
        <w:rPr>
          <w:color w:val="0000FF"/>
          <w:szCs w:val="19"/>
        </w:rPr>
        <w:t>第</w:t>
      </w:r>
      <w:r w:rsidRPr="00D06EEF">
        <w:rPr>
          <w:color w:val="0000FF"/>
          <w:szCs w:val="19"/>
          <w:lang w:val="ru-RU"/>
        </w:rPr>
        <w:t>773</w:t>
      </w:r>
      <w:r>
        <w:rPr>
          <w:color w:val="0000FF"/>
          <w:szCs w:val="19"/>
        </w:rPr>
        <w:t>页</w:t>
      </w:r>
      <w:r w:rsidRPr="00D06EEF">
        <w:rPr>
          <w:color w:val="0000FF"/>
          <w:szCs w:val="19"/>
          <w:lang w:val="ru-RU"/>
        </w:rPr>
        <w:t>；</w:t>
      </w:r>
      <w:r>
        <w:rPr>
          <w:i/>
          <w:iCs/>
          <w:color w:val="0000FF"/>
          <w:szCs w:val="19"/>
        </w:rPr>
        <w:t>提奥多雷特</w:t>
      </w:r>
      <w:r w:rsidRPr="00D06EEF">
        <w:rPr>
          <w:i/>
          <w:iCs/>
          <w:color w:val="0000FF"/>
          <w:szCs w:val="19"/>
          <w:lang w:val="ru-RU"/>
        </w:rPr>
        <w:t>，</w:t>
      </w:r>
      <w:r>
        <w:rPr>
          <w:color w:val="0000FF"/>
          <w:szCs w:val="19"/>
        </w:rPr>
        <w:t>《反希腊派讲道集》第六篇</w:t>
      </w:r>
      <w:r w:rsidRPr="00D06EEF">
        <w:rPr>
          <w:color w:val="0000FF"/>
          <w:szCs w:val="19"/>
          <w:lang w:val="ru-RU"/>
        </w:rPr>
        <w:t>；</w:t>
      </w:r>
      <w:r>
        <w:rPr>
          <w:i/>
          <w:iCs/>
          <w:color w:val="0000FF"/>
          <w:szCs w:val="19"/>
        </w:rPr>
        <w:t>奥古斯丁</w:t>
      </w:r>
      <w:r w:rsidRPr="00D06EEF">
        <w:rPr>
          <w:i/>
          <w:iCs/>
          <w:color w:val="0000FF"/>
          <w:szCs w:val="19"/>
          <w:lang w:val="ru-RU"/>
        </w:rPr>
        <w:t>，</w:t>
      </w:r>
      <w:r>
        <w:rPr>
          <w:color w:val="0000FF"/>
          <w:szCs w:val="19"/>
        </w:rPr>
        <w:t>《书信集》第</w:t>
      </w:r>
      <w:r w:rsidRPr="00D06EEF">
        <w:rPr>
          <w:color w:val="0000FF"/>
          <w:szCs w:val="19"/>
          <w:lang w:val="ru-RU"/>
        </w:rPr>
        <w:t>49</w:t>
      </w:r>
      <w:r>
        <w:rPr>
          <w:color w:val="0000FF"/>
          <w:szCs w:val="19"/>
        </w:rPr>
        <w:t>封</w:t>
      </w:r>
      <w:r w:rsidRPr="00D06EEF">
        <w:rPr>
          <w:color w:val="0000FF"/>
          <w:szCs w:val="19"/>
          <w:lang w:val="ru-RU"/>
        </w:rPr>
        <w:t>：</w:t>
      </w:r>
      <w:r>
        <w:rPr>
          <w:color w:val="0000FF"/>
          <w:szCs w:val="19"/>
        </w:rPr>
        <w:t>《创世记注释</w:t>
      </w:r>
      <w:r w:rsidRPr="00D06EEF">
        <w:rPr>
          <w:color w:val="0000FF"/>
          <w:szCs w:val="19"/>
          <w:lang w:val="ru-RU"/>
        </w:rPr>
        <w:t>——</w:t>
      </w:r>
      <w:r>
        <w:rPr>
          <w:color w:val="0000FF"/>
          <w:szCs w:val="19"/>
        </w:rPr>
        <w:t>反摩尼派》第</w:t>
      </w:r>
      <w:r w:rsidRPr="00D06EEF">
        <w:rPr>
          <w:color w:val="0000FF"/>
          <w:szCs w:val="19"/>
          <w:lang w:val="ru-RU"/>
        </w:rPr>
        <w:t>1</w:t>
      </w:r>
      <w:r>
        <w:rPr>
          <w:color w:val="0000FF"/>
          <w:szCs w:val="19"/>
        </w:rPr>
        <w:t>卷</w:t>
      </w:r>
      <w:r w:rsidRPr="00D06EEF">
        <w:rPr>
          <w:color w:val="0000FF"/>
          <w:szCs w:val="19"/>
          <w:lang w:val="ru-RU"/>
        </w:rPr>
        <w:t>，</w:t>
      </w:r>
      <w:r>
        <w:rPr>
          <w:color w:val="0000FF"/>
          <w:szCs w:val="19"/>
        </w:rPr>
        <w:t>第</w:t>
      </w:r>
      <w:r w:rsidRPr="00D06EEF">
        <w:rPr>
          <w:color w:val="0000FF"/>
          <w:szCs w:val="19"/>
          <w:lang w:val="ru-RU"/>
        </w:rPr>
        <w:t>14</w:t>
      </w:r>
      <w:r>
        <w:rPr>
          <w:color w:val="0000FF"/>
          <w:szCs w:val="19"/>
        </w:rPr>
        <w:t>章。</w:t>
      </w:r>
    </w:p>
  </w:footnote>
  <w:footnote w:id="323">
    <w:p w14:paraId="4993D991"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color w:val="0000FF"/>
          <w:lang w:val="ru-RU"/>
        </w:rPr>
        <w:t>约翰</w:t>
      </w:r>
      <w:r w:rsidRPr="00C22215">
        <w:rPr>
          <w:i/>
          <w:iCs/>
          <w:color w:val="0000FF"/>
          <w:lang w:val="ru-RU"/>
        </w:rPr>
        <w:t>·达马斯库斯。</w:t>
      </w:r>
      <w:r w:rsidRPr="00C22215">
        <w:rPr>
          <w:color w:val="0000FF"/>
          <w:lang w:val="ru-RU"/>
        </w:rPr>
        <w:t>《正统信仰精确阐述》，</w:t>
      </w:r>
      <w:r>
        <w:rPr>
          <w:color w:val="0000FF"/>
        </w:rPr>
        <w:t>第三</w:t>
      </w:r>
      <w:r w:rsidRPr="00C22215">
        <w:rPr>
          <w:color w:val="0000FF"/>
          <w:lang w:val="ru-RU"/>
        </w:rPr>
        <w:t>卷</w:t>
      </w:r>
      <w:r w:rsidRPr="00D06EEF">
        <w:rPr>
          <w:color w:val="0000FF"/>
          <w:lang w:val="ru-RU"/>
        </w:rPr>
        <w:t>，</w:t>
      </w:r>
      <w:r>
        <w:rPr>
          <w:color w:val="0000FF"/>
        </w:rPr>
        <w:t>第一章</w:t>
      </w:r>
      <w:r w:rsidRPr="00D06EEF">
        <w:rPr>
          <w:color w:val="0000FF"/>
          <w:lang w:val="ru-RU"/>
        </w:rPr>
        <w:t>；</w:t>
      </w:r>
      <w:r>
        <w:rPr>
          <w:i/>
          <w:iCs/>
          <w:color w:val="0000FF"/>
        </w:rPr>
        <w:t>西奥菲拉克特</w:t>
      </w:r>
      <w:r w:rsidRPr="00D06EEF">
        <w:rPr>
          <w:i/>
          <w:iCs/>
          <w:color w:val="0000FF"/>
          <w:lang w:val="ru-RU"/>
        </w:rPr>
        <w:t>，</w:t>
      </w:r>
      <w:r>
        <w:rPr>
          <w:color w:val="0000FF"/>
        </w:rPr>
        <w:t>《以弗所书</w:t>
      </w:r>
      <w:r w:rsidRPr="00C22215">
        <w:rPr>
          <w:color w:val="0000FF"/>
          <w:lang w:val="ru-RU"/>
        </w:rPr>
        <w:t>》</w:t>
      </w:r>
      <w:r>
        <w:rPr>
          <w:color w:val="0000FF"/>
        </w:rPr>
        <w:t>第三章</w:t>
      </w:r>
      <w:r w:rsidRPr="00C22215">
        <w:rPr>
          <w:color w:val="0000FF"/>
          <w:lang w:val="ru-RU"/>
        </w:rPr>
        <w:t>第10</w:t>
      </w:r>
      <w:r>
        <w:rPr>
          <w:color w:val="0000FF"/>
        </w:rPr>
        <w:t>节注释</w:t>
      </w:r>
      <w:r w:rsidRPr="00C22215">
        <w:rPr>
          <w:color w:val="0000FF"/>
          <w:lang w:val="ru-RU"/>
        </w:rPr>
        <w:t>。</w:t>
      </w:r>
    </w:p>
  </w:footnote>
  <w:footnote w:id="324">
    <w:p w14:paraId="480E7ECB"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i/>
          <w:iCs/>
          <w:color w:val="0000FF"/>
          <w:lang w:val="ru-RU"/>
        </w:rPr>
        <w:t>亚历山大的圣亚他那修。</w:t>
      </w:r>
      <w:r w:rsidRPr="00C22215">
        <w:rPr>
          <w:iCs/>
          <w:color w:val="0000FF"/>
          <w:lang w:val="ru-RU"/>
        </w:rPr>
        <w:t>——论</w:t>
      </w:r>
      <w:r w:rsidRPr="00C22215">
        <w:rPr>
          <w:color w:val="0000FF"/>
          <w:lang w:val="ru-RU"/>
        </w:rPr>
        <w:t>耶稣基督的十字架之死，《基督教读物》1838年，</w:t>
      </w:r>
      <w:r>
        <w:rPr>
          <w:color w:val="0000FF"/>
        </w:rPr>
        <w:t>第II卷</w:t>
      </w:r>
      <w:r w:rsidRPr="00C22215">
        <w:rPr>
          <w:color w:val="0000FF"/>
          <w:lang w:val="ru-RU"/>
        </w:rPr>
        <w:t>，第132-158页。</w:t>
      </w:r>
    </w:p>
  </w:footnote>
  <w:footnote w:id="325">
    <w:p w14:paraId="6F2319E5"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尼西的格雷戈里</w:t>
      </w:r>
      <w:r w:rsidRPr="00D06EEF">
        <w:rPr>
          <w:i/>
          <w:iCs/>
          <w:color w:val="0000FF"/>
          <w:szCs w:val="19"/>
          <w:lang w:val="ru-RU"/>
        </w:rPr>
        <w:t>，</w:t>
      </w:r>
      <w:r>
        <w:rPr>
          <w:color w:val="0000FF"/>
          <w:szCs w:val="19"/>
        </w:rPr>
        <w:t>《教理讲道》</w:t>
      </w:r>
      <w:r w:rsidRPr="00D06EEF">
        <w:rPr>
          <w:color w:val="0000FF"/>
          <w:szCs w:val="19"/>
          <w:lang w:val="ru-RU"/>
        </w:rPr>
        <w:t>，</w:t>
      </w:r>
      <w:r>
        <w:rPr>
          <w:color w:val="0000FF"/>
          <w:szCs w:val="19"/>
        </w:rPr>
        <w:t>第XXXIII、XXXIV章</w:t>
      </w:r>
      <w:r w:rsidRPr="00D06EEF">
        <w:rPr>
          <w:color w:val="0000FF"/>
          <w:szCs w:val="19"/>
          <w:lang w:val="ru-RU"/>
        </w:rPr>
        <w:t>，</w:t>
      </w:r>
      <w:r>
        <w:rPr>
          <w:color w:val="0000FF"/>
          <w:szCs w:val="19"/>
        </w:rPr>
        <w:t>第III卷</w:t>
      </w:r>
      <w:r w:rsidRPr="00D06EEF">
        <w:rPr>
          <w:color w:val="0000FF"/>
          <w:szCs w:val="19"/>
          <w:lang w:val="ru-RU"/>
        </w:rPr>
        <w:t>，</w:t>
      </w:r>
      <w:r>
        <w:rPr>
          <w:color w:val="0000FF"/>
          <w:szCs w:val="19"/>
        </w:rPr>
        <w:t>第</w:t>
      </w:r>
      <w:r w:rsidRPr="00D06EEF">
        <w:rPr>
          <w:color w:val="0000FF"/>
          <w:szCs w:val="19"/>
          <w:lang w:val="ru-RU"/>
        </w:rPr>
        <w:t>80</w:t>
      </w:r>
      <w:r>
        <w:rPr>
          <w:color w:val="0000FF"/>
          <w:szCs w:val="19"/>
        </w:rPr>
        <w:t>页</w:t>
      </w:r>
      <w:r w:rsidRPr="00D06EEF">
        <w:rPr>
          <w:color w:val="0000FF"/>
          <w:szCs w:val="19"/>
          <w:lang w:val="ru-RU"/>
        </w:rPr>
        <w:t>，</w:t>
      </w:r>
      <w:r>
        <w:rPr>
          <w:color w:val="0000FF"/>
          <w:szCs w:val="19"/>
        </w:rPr>
        <w:t>莫雷尔版。</w:t>
      </w:r>
    </w:p>
  </w:footnote>
  <w:footnote w:id="326">
    <w:p w14:paraId="30A55277"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rPr>
        <w:t>第欧根尼</w:t>
      </w:r>
      <w:r w:rsidRPr="00D06EEF">
        <w:rPr>
          <w:i/>
          <w:iCs/>
          <w:color w:val="0000FF"/>
          <w:lang w:val="ru-RU"/>
        </w:rPr>
        <w:t>·</w:t>
      </w:r>
      <w:r>
        <w:rPr>
          <w:i/>
          <w:iCs/>
          <w:color w:val="0000FF"/>
        </w:rPr>
        <w:t>拉尔修</w:t>
      </w:r>
      <w:r w:rsidRPr="00D06EEF">
        <w:rPr>
          <w:i/>
          <w:iCs/>
          <w:color w:val="0000FF"/>
          <w:lang w:val="ru-RU"/>
        </w:rPr>
        <w:t>，</w:t>
      </w:r>
      <w:r>
        <w:rPr>
          <w:i/>
          <w:iCs/>
          <w:color w:val="0000FF"/>
        </w:rPr>
        <w:t>《名哲言行录》</w:t>
      </w:r>
      <w:r w:rsidRPr="00D06EEF">
        <w:rPr>
          <w:color w:val="0000FF"/>
          <w:lang w:val="ru-RU"/>
        </w:rPr>
        <w:t>，</w:t>
      </w:r>
      <w:r>
        <w:rPr>
          <w:color w:val="0000FF"/>
        </w:rPr>
        <w:t>序言</w:t>
      </w:r>
      <w:r w:rsidRPr="00D06EEF">
        <w:rPr>
          <w:color w:val="0000FF"/>
          <w:lang w:val="ru-RU"/>
        </w:rPr>
        <w:t>，</w:t>
      </w:r>
      <w:r>
        <w:rPr>
          <w:color w:val="0000FF"/>
        </w:rPr>
        <w:t>第七章</w:t>
      </w:r>
      <w:r w:rsidRPr="00D06EEF">
        <w:rPr>
          <w:color w:val="0000FF"/>
          <w:lang w:val="ru-RU"/>
        </w:rPr>
        <w:t>；</w:t>
      </w:r>
      <w:r>
        <w:rPr>
          <w:i/>
          <w:iCs/>
          <w:color w:val="0000FF"/>
        </w:rPr>
        <w:t>亚里士多德</w:t>
      </w:r>
      <w:r w:rsidRPr="00D06EEF">
        <w:rPr>
          <w:i/>
          <w:iCs/>
          <w:color w:val="0000FF"/>
          <w:lang w:val="ru-RU"/>
        </w:rPr>
        <w:t>，</w:t>
      </w:r>
      <w:r>
        <w:rPr>
          <w:color w:val="0000FF"/>
        </w:rPr>
        <w:t>《物理学》</w:t>
      </w:r>
      <w:r w:rsidRPr="00D06EEF">
        <w:rPr>
          <w:color w:val="0000FF"/>
          <w:lang w:val="ru-RU"/>
        </w:rPr>
        <w:t>，</w:t>
      </w:r>
      <w:r>
        <w:rPr>
          <w:color w:val="0000FF"/>
        </w:rPr>
        <w:t>第二卷</w:t>
      </w:r>
      <w:r w:rsidRPr="00D06EEF">
        <w:rPr>
          <w:color w:val="0000FF"/>
          <w:lang w:val="ru-RU"/>
        </w:rPr>
        <w:t>，</w:t>
      </w:r>
      <w:r>
        <w:rPr>
          <w:color w:val="0000FF"/>
        </w:rPr>
        <w:t>第八章。</w:t>
      </w:r>
    </w:p>
  </w:footnote>
  <w:footnote w:id="327">
    <w:p w14:paraId="515964D7" w14:textId="77777777" w:rsidR="008C6606" w:rsidRPr="003B736E"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“上帝的全能与全权由祂自身的意愿和作为所决定；因此，祂并非创造一切祂所能创造的，而是仅创造并能创造祂所喜悦的”（《正统信条》第1卷，对第14个问题的回答）。 </w:t>
      </w:r>
      <w:r w:rsidRPr="003B736E">
        <w:rPr>
          <w:color w:val="0000FF"/>
          <w:szCs w:val="19"/>
          <w:lang w:val="ru-RU"/>
        </w:rPr>
        <w:t>“上帝在祂所愿之处，便超越自然法则，因为祂创造一切祂所愿的”（《三圣节斋期》第136页，莫斯科，1835年）。</w:t>
      </w:r>
    </w:p>
  </w:footnote>
  <w:footnote w:id="328">
    <w:p w14:paraId="6D7E5C20" w14:textId="77777777" w:rsidR="008C6606" w:rsidRPr="00D06EEF" w:rsidRDefault="008C6606" w:rsidP="008C6606">
      <w:pPr>
        <w:pStyle w:val="FootnoteText"/>
        <w:rPr>
          <w:lang w:val="ru-RU"/>
        </w:rPr>
      </w:pPr>
      <w:r>
        <w:rPr>
          <w:rStyle w:val="FootnoteReference"/>
        </w:rPr>
        <w:footnoteRef/>
      </w:r>
      <w:r w:rsidRPr="00D33AA6">
        <w:rPr>
          <w:lang w:val="ru-RU"/>
        </w:rPr>
        <w:t xml:space="preserve"> </w:t>
      </w:r>
      <w:r w:rsidRPr="00D33AA6">
        <w:rPr>
          <w:i/>
          <w:iCs/>
          <w:color w:val="0000FF"/>
          <w:szCs w:val="19"/>
          <w:lang w:val="ru-RU"/>
        </w:rPr>
        <w:t>大瓦西里，</w:t>
      </w:r>
      <w:r w:rsidRPr="00D33AA6">
        <w:rPr>
          <w:color w:val="0000FF"/>
          <w:szCs w:val="19"/>
          <w:lang w:val="ru-RU"/>
        </w:rPr>
        <w:t>《论六日创造</w:t>
      </w:r>
      <w:r w:rsidRPr="00C22215">
        <w:rPr>
          <w:color w:val="0000FF"/>
          <w:szCs w:val="19"/>
          <w:lang w:val="ru-RU"/>
        </w:rPr>
        <w:t>》第1篇，载于《圣教父著作集》</w:t>
      </w:r>
      <w:r>
        <w:rPr>
          <w:color w:val="0000FF"/>
          <w:szCs w:val="19"/>
        </w:rPr>
        <w:t>第V</w:t>
      </w:r>
      <w:r w:rsidRPr="00C22215">
        <w:rPr>
          <w:color w:val="0000FF"/>
          <w:szCs w:val="19"/>
          <w:lang w:val="ru-RU"/>
        </w:rPr>
        <w:t>卷，第6-7页；</w:t>
      </w:r>
      <w:r>
        <w:rPr>
          <w:i/>
          <w:iCs/>
          <w:color w:val="0000FF"/>
          <w:szCs w:val="19"/>
        </w:rPr>
        <w:t>阿布</w:t>
      </w:r>
      <w:r w:rsidRPr="00C22215">
        <w:rPr>
          <w:i/>
          <w:iCs/>
          <w:color w:val="0000FF"/>
          <w:szCs w:val="19"/>
          <w:lang w:val="ru-RU"/>
        </w:rPr>
        <w:t>罗斯</w:t>
      </w:r>
      <w:r>
        <w:rPr>
          <w:color w:val="0000FF"/>
          <w:szCs w:val="19"/>
        </w:rPr>
        <w:t>《</w:t>
      </w:r>
      <w:r w:rsidRPr="00C22215">
        <w:rPr>
          <w:color w:val="0000FF"/>
          <w:szCs w:val="19"/>
          <w:lang w:val="ru-RU"/>
        </w:rPr>
        <w:t>论六日</w:t>
      </w:r>
      <w:r>
        <w:rPr>
          <w:color w:val="0000FF"/>
          <w:szCs w:val="19"/>
        </w:rPr>
        <w:t>创造</w:t>
      </w:r>
      <w:r w:rsidRPr="00C22215">
        <w:rPr>
          <w:color w:val="0000FF"/>
          <w:szCs w:val="19"/>
          <w:lang w:val="ru-RU"/>
        </w:rPr>
        <w:t>》</w:t>
      </w:r>
      <w:r>
        <w:rPr>
          <w:color w:val="0000FF"/>
          <w:szCs w:val="19"/>
        </w:rPr>
        <w:t>第I卷</w:t>
      </w:r>
      <w:r w:rsidRPr="00D06EEF">
        <w:rPr>
          <w:color w:val="0000FF"/>
          <w:szCs w:val="19"/>
          <w:lang w:val="ru-RU"/>
        </w:rPr>
        <w:t>，</w:t>
      </w:r>
      <w:r>
        <w:rPr>
          <w:color w:val="0000FF"/>
          <w:szCs w:val="19"/>
        </w:rPr>
        <w:t>第</w:t>
      </w:r>
      <w:r w:rsidRPr="00D06EEF">
        <w:rPr>
          <w:color w:val="0000FF"/>
          <w:szCs w:val="19"/>
          <w:lang w:val="ru-RU"/>
        </w:rPr>
        <w:t>5</w:t>
      </w:r>
      <w:r>
        <w:rPr>
          <w:color w:val="0000FF"/>
          <w:szCs w:val="19"/>
        </w:rPr>
        <w:t>页</w:t>
      </w:r>
      <w:r w:rsidRPr="00D06EEF">
        <w:rPr>
          <w:color w:val="0000FF"/>
          <w:szCs w:val="19"/>
          <w:lang w:val="ru-RU"/>
        </w:rPr>
        <w:t>；</w:t>
      </w:r>
      <w:r>
        <w:rPr>
          <w:i/>
          <w:iCs/>
          <w:color w:val="0000FF"/>
          <w:szCs w:val="19"/>
        </w:rPr>
        <w:t>西奥菲勒斯</w:t>
      </w:r>
      <w:r>
        <w:rPr>
          <w:color w:val="0000FF"/>
          <w:szCs w:val="19"/>
        </w:rPr>
        <w:t>《致奥托利乌斯书》第</w:t>
      </w:r>
      <w:r w:rsidRPr="00D06EEF">
        <w:rPr>
          <w:color w:val="0000FF"/>
          <w:szCs w:val="19"/>
          <w:lang w:val="ru-RU"/>
        </w:rPr>
        <w:t>11</w:t>
      </w:r>
      <w:r>
        <w:rPr>
          <w:color w:val="0000FF"/>
          <w:szCs w:val="19"/>
        </w:rPr>
        <w:t>、</w:t>
      </w:r>
      <w:r w:rsidRPr="00D06EEF">
        <w:rPr>
          <w:color w:val="0000FF"/>
          <w:szCs w:val="19"/>
          <w:lang w:val="ru-RU"/>
        </w:rPr>
        <w:t>13</w:t>
      </w:r>
      <w:r>
        <w:rPr>
          <w:color w:val="0000FF"/>
          <w:szCs w:val="19"/>
        </w:rPr>
        <w:t>节</w:t>
      </w:r>
      <w:r w:rsidRPr="00D06EEF">
        <w:rPr>
          <w:color w:val="0000FF"/>
          <w:szCs w:val="19"/>
          <w:lang w:val="ru-RU"/>
        </w:rPr>
        <w:t xml:space="preserve">； </w:t>
      </w:r>
      <w:r>
        <w:rPr>
          <w:i/>
          <w:iCs/>
          <w:color w:val="0000FF"/>
          <w:szCs w:val="19"/>
        </w:rPr>
        <w:t>埃皮法尼乌斯《</w:t>
      </w:r>
      <w:r>
        <w:rPr>
          <w:color w:val="0000FF"/>
          <w:szCs w:val="19"/>
        </w:rPr>
        <w:t>反异端》第XXIII卷</w:t>
      </w:r>
      <w:r w:rsidRPr="00D06EEF">
        <w:rPr>
          <w:color w:val="0000FF"/>
          <w:szCs w:val="19"/>
          <w:lang w:val="ru-RU"/>
        </w:rPr>
        <w:t>，</w:t>
      </w:r>
      <w:r>
        <w:rPr>
          <w:color w:val="0000FF"/>
          <w:szCs w:val="19"/>
        </w:rPr>
        <w:t>第</w:t>
      </w:r>
      <w:r w:rsidRPr="00D06EEF">
        <w:rPr>
          <w:color w:val="0000FF"/>
          <w:szCs w:val="19"/>
          <w:lang w:val="ru-RU"/>
        </w:rPr>
        <w:t>5</w:t>
      </w:r>
      <w:r>
        <w:rPr>
          <w:color w:val="0000FF"/>
          <w:szCs w:val="19"/>
        </w:rPr>
        <w:t>节</w:t>
      </w:r>
      <w:r w:rsidRPr="00D06EEF">
        <w:rPr>
          <w:color w:val="0000FF"/>
          <w:szCs w:val="19"/>
          <w:lang w:val="ru-RU"/>
        </w:rPr>
        <w:t>；</w:t>
      </w:r>
      <w:r>
        <w:rPr>
          <w:i/>
          <w:iCs/>
          <w:color w:val="0000FF"/>
          <w:szCs w:val="19"/>
        </w:rPr>
        <w:t>扎卡里亚</w:t>
      </w:r>
      <w:r w:rsidRPr="00D06EEF">
        <w:rPr>
          <w:i/>
          <w:iCs/>
          <w:color w:val="0000FF"/>
          <w:szCs w:val="19"/>
          <w:lang w:val="ru-RU"/>
        </w:rPr>
        <w:t>·</w:t>
      </w:r>
      <w:r>
        <w:rPr>
          <w:i/>
          <w:iCs/>
          <w:color w:val="0000FF"/>
          <w:szCs w:val="19"/>
        </w:rPr>
        <w:t>米蒂利尼</w:t>
      </w:r>
      <w:r>
        <w:rPr>
          <w:color w:val="0000FF"/>
          <w:szCs w:val="19"/>
        </w:rPr>
        <w:t>《论世界之辩》</w:t>
      </w:r>
      <w:r w:rsidRPr="00D06EEF">
        <w:rPr>
          <w:color w:val="0000FF"/>
          <w:szCs w:val="19"/>
          <w:lang w:val="ru-RU"/>
        </w:rPr>
        <w:t>，</w:t>
      </w:r>
      <w:r>
        <w:rPr>
          <w:color w:val="0000FF"/>
          <w:szCs w:val="19"/>
        </w:rPr>
        <w:t>收录于《希腊</w:t>
      </w:r>
      <w:r w:rsidRPr="00D06EEF">
        <w:rPr>
          <w:color w:val="0000FF"/>
          <w:szCs w:val="19"/>
          <w:lang w:val="ru-RU"/>
        </w:rPr>
        <w:t>-</w:t>
      </w:r>
      <w:r>
        <w:rPr>
          <w:color w:val="0000FF"/>
          <w:szCs w:val="19"/>
        </w:rPr>
        <w:t>拉丁教父文库》第XII卷</w:t>
      </w:r>
      <w:r w:rsidRPr="00D06EEF">
        <w:rPr>
          <w:color w:val="0000FF"/>
          <w:szCs w:val="19"/>
          <w:lang w:val="ru-RU"/>
        </w:rPr>
        <w:t>，</w:t>
      </w:r>
      <w:r>
        <w:rPr>
          <w:color w:val="0000FF"/>
          <w:szCs w:val="19"/>
        </w:rPr>
        <w:t>Paris</w:t>
      </w:r>
      <w:r w:rsidRPr="00D06EEF">
        <w:rPr>
          <w:color w:val="0000FF"/>
          <w:szCs w:val="19"/>
          <w:lang w:val="ru-RU"/>
        </w:rPr>
        <w:t xml:space="preserve"> ，1644</w:t>
      </w:r>
      <w:r>
        <w:rPr>
          <w:color w:val="0000FF"/>
          <w:szCs w:val="19"/>
        </w:rPr>
        <w:t>年。</w:t>
      </w:r>
    </w:p>
  </w:footnote>
  <w:footnote w:id="329">
    <w:p w14:paraId="23A13788"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伊雷内乌斯</w:t>
      </w:r>
      <w:r>
        <w:rPr>
          <w:color w:val="0000FF"/>
          <w:szCs w:val="19"/>
        </w:rPr>
        <w:t>《反异端》第II卷</w:t>
      </w:r>
      <w:r w:rsidRPr="00D06EEF">
        <w:rPr>
          <w:color w:val="0000FF"/>
          <w:szCs w:val="19"/>
          <w:lang w:val="ru-RU"/>
        </w:rPr>
        <w:t>，</w:t>
      </w:r>
      <w:r>
        <w:rPr>
          <w:color w:val="0000FF"/>
          <w:szCs w:val="19"/>
        </w:rPr>
        <w:t>第</w:t>
      </w:r>
      <w:r w:rsidRPr="00D06EEF">
        <w:rPr>
          <w:color w:val="0000FF"/>
          <w:szCs w:val="19"/>
          <w:lang w:val="ru-RU"/>
        </w:rPr>
        <w:t>5</w:t>
      </w:r>
      <w:r>
        <w:rPr>
          <w:color w:val="0000FF"/>
          <w:szCs w:val="19"/>
        </w:rPr>
        <w:t>章</w:t>
      </w:r>
      <w:r w:rsidRPr="00D06EEF">
        <w:rPr>
          <w:color w:val="0000FF"/>
          <w:szCs w:val="19"/>
          <w:lang w:val="ru-RU"/>
        </w:rPr>
        <w:t>，</w:t>
      </w:r>
      <w:r>
        <w:rPr>
          <w:color w:val="0000FF"/>
          <w:szCs w:val="19"/>
        </w:rPr>
        <w:t>第</w:t>
      </w:r>
      <w:r w:rsidRPr="00D06EEF">
        <w:rPr>
          <w:color w:val="0000FF"/>
          <w:szCs w:val="19"/>
          <w:lang w:val="ru-RU"/>
        </w:rPr>
        <w:t>4</w:t>
      </w:r>
      <w:r>
        <w:rPr>
          <w:color w:val="0000FF"/>
          <w:szCs w:val="19"/>
        </w:rPr>
        <w:t>节</w:t>
      </w:r>
      <w:r w:rsidRPr="00D06EEF">
        <w:rPr>
          <w:color w:val="0000FF"/>
          <w:szCs w:val="19"/>
          <w:lang w:val="ru-RU"/>
        </w:rPr>
        <w:t>；</w:t>
      </w:r>
      <w:r>
        <w:rPr>
          <w:i/>
          <w:iCs/>
          <w:color w:val="0000FF"/>
          <w:szCs w:val="19"/>
        </w:rPr>
        <w:t>特土良</w:t>
      </w:r>
      <w:r>
        <w:rPr>
          <w:color w:val="0000FF"/>
          <w:szCs w:val="19"/>
        </w:rPr>
        <w:t>《反赫托莫格》第</w:t>
      </w:r>
      <w:r w:rsidRPr="00D06EEF">
        <w:rPr>
          <w:color w:val="0000FF"/>
          <w:szCs w:val="19"/>
          <w:lang w:val="ru-RU"/>
        </w:rPr>
        <w:t>16</w:t>
      </w:r>
      <w:r>
        <w:rPr>
          <w:color w:val="0000FF"/>
          <w:szCs w:val="19"/>
        </w:rPr>
        <w:t>章</w:t>
      </w:r>
      <w:r w:rsidRPr="00D06EEF">
        <w:rPr>
          <w:color w:val="0000FF"/>
          <w:szCs w:val="19"/>
          <w:lang w:val="ru-RU"/>
        </w:rPr>
        <w:t>；</w:t>
      </w:r>
      <w:r>
        <w:rPr>
          <w:i/>
          <w:iCs/>
          <w:color w:val="0000FF"/>
          <w:szCs w:val="19"/>
        </w:rPr>
        <w:t>希波吕托斯</w:t>
      </w:r>
      <w:r>
        <w:rPr>
          <w:color w:val="0000FF"/>
          <w:szCs w:val="19"/>
        </w:rPr>
        <w:t>《反诺埃特》第VIII、X章</w:t>
      </w:r>
      <w:r w:rsidRPr="00D06EEF">
        <w:rPr>
          <w:color w:val="0000FF"/>
          <w:szCs w:val="19"/>
          <w:lang w:val="ru-RU"/>
        </w:rPr>
        <w:t>；</w:t>
      </w:r>
      <w:r>
        <w:rPr>
          <w:i/>
          <w:iCs/>
          <w:color w:val="0000FF"/>
          <w:szCs w:val="19"/>
        </w:rPr>
        <w:t>埃皮法尼乌斯</w:t>
      </w:r>
      <w:r>
        <w:rPr>
          <w:color w:val="0000FF"/>
          <w:szCs w:val="19"/>
        </w:rPr>
        <w:t>《异端论》第LXX卷</w:t>
      </w:r>
      <w:r w:rsidRPr="00D06EEF">
        <w:rPr>
          <w:color w:val="0000FF"/>
          <w:szCs w:val="19"/>
          <w:lang w:val="ru-RU"/>
        </w:rPr>
        <w:t>，</w:t>
      </w:r>
      <w:r>
        <w:rPr>
          <w:color w:val="0000FF"/>
          <w:szCs w:val="19"/>
        </w:rPr>
        <w:t>第</w:t>
      </w:r>
      <w:r w:rsidRPr="00D06EEF">
        <w:rPr>
          <w:color w:val="0000FF"/>
          <w:szCs w:val="19"/>
          <w:lang w:val="ru-RU"/>
        </w:rPr>
        <w:t>7</w:t>
      </w:r>
      <w:r>
        <w:rPr>
          <w:color w:val="0000FF"/>
          <w:szCs w:val="19"/>
        </w:rPr>
        <w:t>节</w:t>
      </w:r>
      <w:r w:rsidRPr="00D06EEF">
        <w:rPr>
          <w:color w:val="0000FF"/>
          <w:szCs w:val="19"/>
          <w:lang w:val="ru-RU"/>
        </w:rPr>
        <w:t>；</w:t>
      </w:r>
      <w:r>
        <w:rPr>
          <w:i/>
          <w:iCs/>
          <w:color w:val="0000FF"/>
          <w:szCs w:val="19"/>
        </w:rPr>
        <w:t>奥古斯丁</w:t>
      </w:r>
      <w:r>
        <w:rPr>
          <w:color w:val="0000FF"/>
          <w:szCs w:val="19"/>
        </w:rPr>
        <w:t>《上帝之城》第XI卷</w:t>
      </w:r>
      <w:r w:rsidRPr="00D06EEF">
        <w:rPr>
          <w:color w:val="0000FF"/>
          <w:szCs w:val="19"/>
          <w:lang w:val="ru-RU"/>
        </w:rPr>
        <w:t>，</w:t>
      </w:r>
      <w:r>
        <w:rPr>
          <w:color w:val="0000FF"/>
          <w:szCs w:val="19"/>
        </w:rPr>
        <w:t>第</w:t>
      </w:r>
      <w:r w:rsidRPr="00D06EEF">
        <w:rPr>
          <w:color w:val="0000FF"/>
          <w:szCs w:val="19"/>
          <w:lang w:val="ru-RU"/>
        </w:rPr>
        <w:t>24</w:t>
      </w:r>
      <w:r>
        <w:rPr>
          <w:color w:val="0000FF"/>
          <w:szCs w:val="19"/>
        </w:rPr>
        <w:t>章。</w:t>
      </w:r>
    </w:p>
  </w:footnote>
  <w:footnote w:id="330">
    <w:p w14:paraId="7ADC1247"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爱任纽</w:t>
      </w:r>
      <w:r>
        <w:rPr>
          <w:color w:val="0000FF"/>
          <w:szCs w:val="19"/>
        </w:rPr>
        <w:t>《反异端》第IV卷</w:t>
      </w:r>
      <w:r w:rsidRPr="00D06EEF">
        <w:rPr>
          <w:color w:val="0000FF"/>
          <w:szCs w:val="19"/>
          <w:lang w:val="ru-RU"/>
        </w:rPr>
        <w:t>，</w:t>
      </w:r>
      <w:r>
        <w:rPr>
          <w:color w:val="0000FF"/>
          <w:szCs w:val="19"/>
        </w:rPr>
        <w:t>第</w:t>
      </w:r>
      <w:r w:rsidRPr="00D06EEF">
        <w:rPr>
          <w:color w:val="0000FF"/>
          <w:szCs w:val="19"/>
          <w:lang w:val="ru-RU"/>
        </w:rPr>
        <w:t>8</w:t>
      </w:r>
      <w:r>
        <w:rPr>
          <w:color w:val="0000FF"/>
          <w:szCs w:val="19"/>
        </w:rPr>
        <w:t>章</w:t>
      </w:r>
      <w:r w:rsidRPr="00D06EEF">
        <w:rPr>
          <w:color w:val="0000FF"/>
          <w:szCs w:val="19"/>
          <w:lang w:val="ru-RU"/>
        </w:rPr>
        <w:t>；</w:t>
      </w:r>
      <w:r>
        <w:rPr>
          <w:i/>
          <w:iCs/>
          <w:color w:val="0000FF"/>
          <w:szCs w:val="19"/>
        </w:rPr>
        <w:t>安布罗斯</w:t>
      </w:r>
      <w:r>
        <w:rPr>
          <w:color w:val="0000FF"/>
          <w:szCs w:val="19"/>
        </w:rPr>
        <w:t>《六卷注释》第VI卷</w:t>
      </w:r>
      <w:r w:rsidRPr="00D06EEF">
        <w:rPr>
          <w:color w:val="0000FF"/>
          <w:szCs w:val="19"/>
          <w:lang w:val="ru-RU"/>
        </w:rPr>
        <w:t>，</w:t>
      </w:r>
      <w:r>
        <w:rPr>
          <w:color w:val="0000FF"/>
          <w:szCs w:val="19"/>
        </w:rPr>
        <w:t>第</w:t>
      </w:r>
      <w:r w:rsidRPr="00D06EEF">
        <w:rPr>
          <w:color w:val="0000FF"/>
          <w:szCs w:val="19"/>
          <w:lang w:val="ru-RU"/>
        </w:rPr>
        <w:t>8</w:t>
      </w:r>
      <w:r>
        <w:rPr>
          <w:color w:val="0000FF"/>
          <w:szCs w:val="19"/>
        </w:rPr>
        <w:t>章</w:t>
      </w:r>
      <w:r w:rsidRPr="00D06EEF">
        <w:rPr>
          <w:color w:val="0000FF"/>
          <w:szCs w:val="19"/>
          <w:lang w:val="ru-RU"/>
        </w:rPr>
        <w:t>；</w:t>
      </w:r>
      <w:r>
        <w:rPr>
          <w:i/>
          <w:iCs/>
          <w:color w:val="0000FF"/>
          <w:szCs w:val="19"/>
        </w:rPr>
        <w:t>杰罗姆</w:t>
      </w:r>
      <w:r>
        <w:rPr>
          <w:color w:val="0000FF"/>
          <w:szCs w:val="19"/>
        </w:rPr>
        <w:t>《书信》第</w:t>
      </w:r>
      <w:r w:rsidRPr="00D06EEF">
        <w:rPr>
          <w:color w:val="0000FF"/>
          <w:szCs w:val="19"/>
          <w:lang w:val="ru-RU"/>
        </w:rPr>
        <w:t>146</w:t>
      </w:r>
      <w:r>
        <w:rPr>
          <w:color w:val="0000FF"/>
          <w:szCs w:val="19"/>
        </w:rPr>
        <w:t>封</w:t>
      </w:r>
      <w:r w:rsidRPr="00D06EEF">
        <w:rPr>
          <w:color w:val="0000FF"/>
          <w:szCs w:val="19"/>
          <w:lang w:val="ru-RU"/>
        </w:rPr>
        <w:t>；</w:t>
      </w:r>
      <w:r>
        <w:rPr>
          <w:i/>
          <w:iCs/>
          <w:color w:val="0000FF"/>
          <w:szCs w:val="19"/>
        </w:rPr>
        <w:t>格雷戈里</w:t>
      </w:r>
      <w:r w:rsidRPr="00D06EEF">
        <w:rPr>
          <w:i/>
          <w:iCs/>
          <w:color w:val="0000FF"/>
          <w:szCs w:val="19"/>
          <w:lang w:val="ru-RU"/>
        </w:rPr>
        <w:t>·</w:t>
      </w:r>
      <w:r>
        <w:rPr>
          <w:i/>
          <w:iCs/>
          <w:color w:val="0000FF"/>
          <w:szCs w:val="19"/>
        </w:rPr>
        <w:t>尼西阿斯</w:t>
      </w:r>
      <w:r>
        <w:rPr>
          <w:color w:val="0000FF"/>
          <w:szCs w:val="19"/>
        </w:rPr>
        <w:t>《论人的创造》第</w:t>
      </w:r>
      <w:r w:rsidRPr="00D06EEF">
        <w:rPr>
          <w:color w:val="0000FF"/>
          <w:szCs w:val="19"/>
          <w:lang w:val="ru-RU"/>
        </w:rPr>
        <w:t>4</w:t>
      </w:r>
      <w:r>
        <w:rPr>
          <w:color w:val="0000FF"/>
          <w:szCs w:val="19"/>
        </w:rPr>
        <w:t>章</w:t>
      </w:r>
      <w:r w:rsidRPr="00D06EEF">
        <w:rPr>
          <w:color w:val="0000FF"/>
          <w:szCs w:val="19"/>
          <w:lang w:val="ru-RU"/>
        </w:rPr>
        <w:t>，</w:t>
      </w:r>
      <w:r>
        <w:rPr>
          <w:color w:val="0000FF"/>
          <w:szCs w:val="19"/>
        </w:rPr>
        <w:t>《演说集》第XVI篇</w:t>
      </w:r>
      <w:r w:rsidRPr="00D06EEF">
        <w:rPr>
          <w:color w:val="0000FF"/>
          <w:szCs w:val="19"/>
          <w:lang w:val="ru-RU"/>
        </w:rPr>
        <w:t>；</w:t>
      </w:r>
      <w:r>
        <w:rPr>
          <w:i/>
          <w:color w:val="0000FF"/>
          <w:szCs w:val="19"/>
        </w:rPr>
        <w:t>约翰</w:t>
      </w:r>
      <w:r w:rsidRPr="00D06EEF">
        <w:rPr>
          <w:i/>
          <w:iCs/>
          <w:color w:val="0000FF"/>
          <w:szCs w:val="19"/>
          <w:lang w:val="ru-RU"/>
        </w:rPr>
        <w:t>·</w:t>
      </w:r>
      <w:r>
        <w:rPr>
          <w:i/>
          <w:iCs/>
          <w:color w:val="0000FF"/>
          <w:szCs w:val="19"/>
        </w:rPr>
        <w:t>达马斯库斯。</w:t>
      </w:r>
      <w:r w:rsidRPr="00D06EEF">
        <w:rPr>
          <w:i/>
          <w:iCs/>
          <w:color w:val="0000FF"/>
          <w:szCs w:val="19"/>
          <w:lang w:val="ru-RU"/>
        </w:rPr>
        <w:t xml:space="preserve"> </w:t>
      </w:r>
      <w:r>
        <w:rPr>
          <w:color w:val="0000FF"/>
          <w:szCs w:val="19"/>
        </w:rPr>
        <w:t>《正统信仰的精确阐述》</w:t>
      </w:r>
      <w:r w:rsidRPr="00D06EEF">
        <w:rPr>
          <w:color w:val="0000FF"/>
          <w:szCs w:val="19"/>
          <w:lang w:val="ru-RU"/>
        </w:rPr>
        <w:t>，</w:t>
      </w:r>
      <w:r>
        <w:rPr>
          <w:color w:val="0000FF"/>
          <w:szCs w:val="19"/>
        </w:rPr>
        <w:t>第二卷</w:t>
      </w:r>
      <w:r w:rsidRPr="00D06EEF">
        <w:rPr>
          <w:color w:val="0000FF"/>
          <w:szCs w:val="19"/>
          <w:lang w:val="ru-RU"/>
        </w:rPr>
        <w:t>，</w:t>
      </w:r>
      <w:r>
        <w:rPr>
          <w:color w:val="0000FF"/>
          <w:szCs w:val="19"/>
        </w:rPr>
        <w:t>第</w:t>
      </w:r>
      <w:r w:rsidRPr="00D06EEF">
        <w:rPr>
          <w:color w:val="0000FF"/>
          <w:szCs w:val="19"/>
          <w:lang w:val="ru-RU"/>
        </w:rPr>
        <w:t>12</w:t>
      </w:r>
      <w:r>
        <w:rPr>
          <w:color w:val="0000FF"/>
          <w:szCs w:val="19"/>
        </w:rPr>
        <w:t>章</w:t>
      </w:r>
      <w:r w:rsidRPr="00D06EEF">
        <w:rPr>
          <w:color w:val="0000FF"/>
          <w:szCs w:val="19"/>
          <w:lang w:val="ru-RU"/>
        </w:rPr>
        <w:t>；</w:t>
      </w:r>
      <w:r>
        <w:rPr>
          <w:color w:val="0000FF"/>
          <w:szCs w:val="19"/>
        </w:rPr>
        <w:t>第三卷</w:t>
      </w:r>
      <w:r w:rsidRPr="00D06EEF">
        <w:rPr>
          <w:color w:val="0000FF"/>
          <w:szCs w:val="19"/>
          <w:lang w:val="ru-RU"/>
        </w:rPr>
        <w:t>，</w:t>
      </w:r>
      <w:r>
        <w:rPr>
          <w:color w:val="0000FF"/>
          <w:szCs w:val="19"/>
        </w:rPr>
        <w:t>第</w:t>
      </w:r>
      <w:r w:rsidRPr="00D06EEF">
        <w:rPr>
          <w:color w:val="0000FF"/>
          <w:szCs w:val="19"/>
          <w:lang w:val="ru-RU"/>
        </w:rPr>
        <w:t>14</w:t>
      </w:r>
      <w:r>
        <w:rPr>
          <w:color w:val="0000FF"/>
          <w:szCs w:val="19"/>
        </w:rPr>
        <w:t>章。</w:t>
      </w:r>
    </w:p>
  </w:footnote>
  <w:footnote w:id="331">
    <w:p w14:paraId="67B61EA2"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不应说</w:t>
      </w:r>
      <w:r>
        <w:rPr>
          <w:color w:val="0000FF"/>
          <w:szCs w:val="19"/>
        </w:rPr>
        <w:t>那位凌驾万有的上帝</w:t>
      </w:r>
      <w:r w:rsidRPr="00D06EEF">
        <w:rPr>
          <w:color w:val="0000FF"/>
          <w:szCs w:val="19"/>
          <w:lang w:val="ru-RU"/>
        </w:rPr>
        <w:t>——</w:t>
      </w:r>
      <w:r>
        <w:rPr>
          <w:color w:val="0000FF"/>
          <w:szCs w:val="19"/>
        </w:rPr>
        <w:t>既</w:t>
      </w:r>
      <w:r>
        <w:rPr>
          <w:i/>
          <w:iCs/>
          <w:color w:val="0000FF"/>
          <w:szCs w:val="19"/>
        </w:rPr>
        <w:t>自由又全能</w:t>
      </w:r>
      <w:r w:rsidRPr="00D06EEF">
        <w:rPr>
          <w:i/>
          <w:iCs/>
          <w:color w:val="0000FF"/>
          <w:szCs w:val="19"/>
          <w:lang w:val="ru-RU"/>
        </w:rPr>
        <w:t>——</w:t>
      </w:r>
      <w:r>
        <w:rPr>
          <w:i/>
          <w:iCs/>
          <w:color w:val="0000FF"/>
          <w:szCs w:val="19"/>
        </w:rPr>
        <w:t>会受制于必然性</w:t>
      </w:r>
      <w:r w:rsidRPr="00D06EEF">
        <w:rPr>
          <w:color w:val="0000FF"/>
          <w:szCs w:val="19"/>
          <w:lang w:val="ru-RU"/>
        </w:rPr>
        <w:t>，</w:t>
      </w:r>
      <w:r>
        <w:rPr>
          <w:color w:val="0000FF"/>
          <w:szCs w:val="19"/>
        </w:rPr>
        <w:t>以致有何事是出于让步</w:t>
      </w:r>
      <w:r w:rsidRPr="00D06EEF">
        <w:rPr>
          <w:color w:val="0000FF"/>
          <w:szCs w:val="19"/>
          <w:lang w:val="ru-RU"/>
        </w:rPr>
        <w:t>，</w:t>
      </w:r>
      <w:r>
        <w:rPr>
          <w:color w:val="0000FF"/>
          <w:szCs w:val="19"/>
        </w:rPr>
        <w:t>而非</w:t>
      </w:r>
      <w:r>
        <w:rPr>
          <w:color w:val="0000FF"/>
          <w:szCs w:val="18"/>
        </w:rPr>
        <w:t>出于祂本意</w:t>
      </w:r>
      <w:r w:rsidRPr="00D06EEF">
        <w:rPr>
          <w:color w:val="0000FF"/>
          <w:szCs w:val="18"/>
          <w:lang w:val="ru-RU"/>
        </w:rPr>
        <w:t>……（</w:t>
      </w:r>
      <w:r>
        <w:rPr>
          <w:color w:val="0000FF"/>
          <w:szCs w:val="18"/>
          <w:lang w:val="el-GR"/>
        </w:rPr>
        <w:t>伊雷奈乌斯《</w:t>
      </w:r>
      <w:r>
        <w:rPr>
          <w:color w:val="0000FF"/>
          <w:szCs w:val="18"/>
        </w:rPr>
        <w:t>反异端</w:t>
      </w:r>
      <w:r>
        <w:rPr>
          <w:color w:val="0000FF"/>
          <w:szCs w:val="18"/>
          <w:lang w:val="el-GR"/>
        </w:rPr>
        <w:t>》</w:t>
      </w:r>
      <w:r w:rsidRPr="00D06EEF">
        <w:rPr>
          <w:color w:val="0000FF"/>
          <w:szCs w:val="18"/>
          <w:lang w:val="ru-RU"/>
        </w:rPr>
        <w:t>，</w:t>
      </w:r>
      <w:r>
        <w:rPr>
          <w:color w:val="0000FF"/>
          <w:szCs w:val="18"/>
        </w:rPr>
        <w:t>第二</w:t>
      </w:r>
      <w:r>
        <w:rPr>
          <w:color w:val="0000FF"/>
          <w:szCs w:val="18"/>
          <w:lang w:val="el-GR"/>
        </w:rPr>
        <w:t>卷</w:t>
      </w:r>
      <w:r w:rsidRPr="00D06EEF">
        <w:rPr>
          <w:color w:val="0000FF"/>
          <w:szCs w:val="18"/>
          <w:lang w:val="ru-RU"/>
        </w:rPr>
        <w:t>，</w:t>
      </w:r>
      <w:r>
        <w:rPr>
          <w:color w:val="0000FF"/>
          <w:szCs w:val="18"/>
          <w:lang w:val="el-GR"/>
        </w:rPr>
        <w:t>第五章</w:t>
      </w:r>
      <w:r w:rsidRPr="00D06EEF">
        <w:rPr>
          <w:color w:val="0000FF"/>
          <w:szCs w:val="18"/>
          <w:lang w:val="ru-RU"/>
        </w:rPr>
        <w:t>，</w:t>
      </w:r>
      <w:r>
        <w:rPr>
          <w:color w:val="0000FF"/>
          <w:szCs w:val="18"/>
          <w:lang w:val="el-GR"/>
        </w:rPr>
        <w:t>第</w:t>
      </w:r>
      <w:r w:rsidRPr="00D06EEF">
        <w:rPr>
          <w:color w:val="0000FF"/>
          <w:szCs w:val="18"/>
          <w:lang w:val="ru-RU"/>
        </w:rPr>
        <w:t>4</w:t>
      </w:r>
      <w:r>
        <w:rPr>
          <w:color w:val="0000FF"/>
          <w:szCs w:val="18"/>
          <w:lang w:val="el-GR"/>
        </w:rPr>
        <w:t>节</w:t>
      </w:r>
      <w:r w:rsidRPr="00D06EEF">
        <w:rPr>
          <w:color w:val="0000FF"/>
          <w:szCs w:val="18"/>
          <w:lang w:val="ru-RU"/>
        </w:rPr>
        <w:t>）</w:t>
      </w:r>
      <w:r>
        <w:rPr>
          <w:color w:val="0000FF"/>
          <w:szCs w:val="18"/>
          <w:lang w:val="el-GR"/>
        </w:rPr>
        <w:t>。</w:t>
      </w:r>
      <w:r w:rsidRPr="00D06EEF">
        <w:rPr>
          <w:color w:val="0000FF"/>
          <w:szCs w:val="18"/>
          <w:lang w:val="ru-RU"/>
        </w:rPr>
        <w:t xml:space="preserve"> </w:t>
      </w:r>
      <w:r>
        <w:rPr>
          <w:color w:val="0000FF"/>
          <w:szCs w:val="18"/>
          <w:lang w:val="el-GR"/>
        </w:rPr>
        <w:t>因为神性并不受情感的束缚</w:t>
      </w:r>
      <w:r w:rsidRPr="00D06EEF">
        <w:rPr>
          <w:color w:val="0000FF"/>
          <w:szCs w:val="18"/>
          <w:lang w:val="ru-RU"/>
        </w:rPr>
        <w:t>，</w:t>
      </w:r>
      <w:r>
        <w:rPr>
          <w:color w:val="0000FF"/>
          <w:szCs w:val="18"/>
        </w:rPr>
        <w:t>以致于祂</w:t>
      </w:r>
      <w:r>
        <w:rPr>
          <w:color w:val="0000FF"/>
          <w:szCs w:val="18"/>
          <w:lang w:val="el-GR"/>
        </w:rPr>
        <w:t>想做却不做</w:t>
      </w:r>
      <w:r w:rsidRPr="00D06EEF">
        <w:rPr>
          <w:color w:val="0000FF"/>
          <w:szCs w:val="18"/>
          <w:lang w:val="ru-RU"/>
        </w:rPr>
        <w:t>，</w:t>
      </w:r>
      <w:r>
        <w:rPr>
          <w:color w:val="0000FF"/>
          <w:szCs w:val="18"/>
          <w:lang w:val="el-GR"/>
        </w:rPr>
        <w:t>或做了却并非出于本意</w:t>
      </w:r>
      <w:r w:rsidRPr="00D06EEF">
        <w:rPr>
          <w:color w:val="0000FF"/>
          <w:szCs w:val="18"/>
          <w:lang w:val="ru-RU"/>
        </w:rPr>
        <w:t>；</w:t>
      </w:r>
      <w:r>
        <w:rPr>
          <w:color w:val="0000FF"/>
          <w:szCs w:val="18"/>
          <w:lang w:val="el-GR"/>
        </w:rPr>
        <w:t>因为祂能随心所欲地行事</w:t>
      </w:r>
      <w:r w:rsidRPr="00D06EEF">
        <w:rPr>
          <w:color w:val="0000FF"/>
          <w:szCs w:val="18"/>
          <w:lang w:val="ru-RU"/>
        </w:rPr>
        <w:t>……（</w:t>
      </w:r>
      <w:r>
        <w:rPr>
          <w:i/>
          <w:iCs/>
          <w:color w:val="0000FF"/>
          <w:szCs w:val="18"/>
        </w:rPr>
        <w:t>埃皮法尼乌斯</w:t>
      </w:r>
      <w:r>
        <w:rPr>
          <w:i/>
          <w:iCs/>
          <w:color w:val="0000FF"/>
          <w:szCs w:val="18"/>
          <w:lang w:val="el-GR"/>
        </w:rPr>
        <w:t>《</w:t>
      </w:r>
      <w:r>
        <w:rPr>
          <w:color w:val="0000FF"/>
          <w:szCs w:val="18"/>
        </w:rPr>
        <w:t>反异端</w:t>
      </w:r>
      <w:r>
        <w:rPr>
          <w:color w:val="0000FF"/>
          <w:szCs w:val="18"/>
          <w:lang w:val="el-GR"/>
        </w:rPr>
        <w:t>》</w:t>
      </w:r>
      <w:r>
        <w:rPr>
          <w:color w:val="0000FF"/>
          <w:szCs w:val="18"/>
        </w:rPr>
        <w:t>LXX</w:t>
      </w:r>
      <w:r w:rsidRPr="00D06EEF">
        <w:rPr>
          <w:color w:val="0000FF"/>
          <w:szCs w:val="18"/>
          <w:lang w:val="ru-RU"/>
        </w:rPr>
        <w:t>，</w:t>
      </w:r>
      <w:r>
        <w:rPr>
          <w:color w:val="0000FF"/>
          <w:szCs w:val="18"/>
          <w:lang w:val="el-GR"/>
        </w:rPr>
        <w:t>第</w:t>
      </w:r>
      <w:r w:rsidRPr="00D06EEF">
        <w:rPr>
          <w:color w:val="0000FF"/>
          <w:szCs w:val="18"/>
          <w:lang w:val="ru-RU"/>
        </w:rPr>
        <w:t>7</w:t>
      </w:r>
      <w:r>
        <w:rPr>
          <w:color w:val="0000FF"/>
          <w:szCs w:val="18"/>
          <w:lang w:val="el-GR"/>
        </w:rPr>
        <w:t>条</w:t>
      </w:r>
      <w:r w:rsidRPr="00D06EEF">
        <w:rPr>
          <w:color w:val="0000FF"/>
          <w:szCs w:val="18"/>
          <w:lang w:val="ru-RU"/>
        </w:rPr>
        <w:t>）</w:t>
      </w:r>
      <w:r>
        <w:rPr>
          <w:color w:val="0000FF"/>
          <w:szCs w:val="18"/>
          <w:lang w:val="el-GR"/>
        </w:rPr>
        <w:t>。</w:t>
      </w:r>
    </w:p>
  </w:footnote>
  <w:footnote w:id="332">
    <w:p w14:paraId="50C21BF8" w14:textId="77777777" w:rsidR="008C6606" w:rsidRPr="00D06EEF" w:rsidRDefault="008C6606" w:rsidP="008C6606">
      <w:pPr>
        <w:pStyle w:val="FootnoteText"/>
      </w:pPr>
      <w:r>
        <w:rPr>
          <w:rStyle w:val="FootnoteReference"/>
        </w:rPr>
        <w:footnoteRef/>
      </w:r>
      <w:r w:rsidRPr="00D06EEF">
        <w:rPr>
          <w:lang w:val="ru-RU"/>
        </w:rPr>
        <w:t xml:space="preserve"> </w:t>
      </w:r>
      <w:r w:rsidRPr="00D06EEF">
        <w:rPr>
          <w:color w:val="0000FF"/>
          <w:szCs w:val="18"/>
          <w:lang w:val="ru-RU"/>
        </w:rPr>
        <w:t>“</w:t>
      </w:r>
      <w:r>
        <w:rPr>
          <w:color w:val="0000FF"/>
          <w:szCs w:val="18"/>
          <w:lang w:val="el-GR"/>
        </w:rPr>
        <w:t>当祂愿意时</w:t>
      </w:r>
      <w:r w:rsidRPr="00D06EEF">
        <w:rPr>
          <w:color w:val="0000FF"/>
          <w:szCs w:val="18"/>
          <w:lang w:val="ru-RU"/>
        </w:rPr>
        <w:t>，</w:t>
      </w:r>
      <w:r>
        <w:rPr>
          <w:color w:val="0000FF"/>
          <w:szCs w:val="18"/>
          <w:lang w:val="el-GR"/>
        </w:rPr>
        <w:t>祂就创造</w:t>
      </w:r>
      <w:r w:rsidRPr="00D06EEF">
        <w:rPr>
          <w:color w:val="0000FF"/>
          <w:szCs w:val="18"/>
          <w:lang w:val="ru-RU"/>
        </w:rPr>
        <w:t>……</w:t>
      </w:r>
      <w:r>
        <w:rPr>
          <w:color w:val="0000FF"/>
          <w:szCs w:val="18"/>
          <w:lang w:val="el-GR"/>
        </w:rPr>
        <w:t>因此</w:t>
      </w:r>
      <w:r w:rsidRPr="00D06EEF">
        <w:rPr>
          <w:color w:val="0000FF"/>
          <w:szCs w:val="18"/>
          <w:lang w:val="ru-RU"/>
        </w:rPr>
        <w:t>，</w:t>
      </w:r>
      <w:r>
        <w:rPr>
          <w:color w:val="0000FF"/>
          <w:szCs w:val="18"/>
          <w:lang w:val="el-GR"/>
        </w:rPr>
        <w:t>祂照着自己的意愿创造了</w:t>
      </w:r>
      <w:r w:rsidRPr="00D06EEF">
        <w:rPr>
          <w:color w:val="0000FF"/>
          <w:szCs w:val="18"/>
          <w:lang w:val="ru-RU"/>
        </w:rPr>
        <w:t>……（</w:t>
      </w:r>
      <w:r w:rsidRPr="004F3E70">
        <w:rPr>
          <w:i/>
          <w:iCs/>
          <w:color w:val="0000FF"/>
          <w:szCs w:val="18"/>
        </w:rPr>
        <w:t>希波吕托斯</w:t>
      </w:r>
      <w:r w:rsidRPr="004F3E70">
        <w:rPr>
          <w:color w:val="0000FF"/>
          <w:szCs w:val="18"/>
        </w:rPr>
        <w:t>《</w:t>
      </w:r>
      <w:r>
        <w:rPr>
          <w:color w:val="0000FF"/>
          <w:szCs w:val="18"/>
        </w:rPr>
        <w:t>反诺埃提乌斯》第X章</w:t>
      </w:r>
      <w:r w:rsidRPr="00D06EEF">
        <w:rPr>
          <w:color w:val="0000FF"/>
          <w:szCs w:val="18"/>
          <w:lang w:val="ru-RU"/>
        </w:rPr>
        <w:t>）</w:t>
      </w:r>
      <w:r>
        <w:rPr>
          <w:color w:val="0000FF"/>
          <w:szCs w:val="18"/>
        </w:rPr>
        <w:t>。因为祂仿佛是凭自己的意愿创造的，因为祂是从自己所愿之处创造的…… 只要他愿意，万物便借着他的能力而存留……（</w:t>
      </w:r>
      <w:r>
        <w:rPr>
          <w:i/>
          <w:iCs/>
          <w:color w:val="0000FF"/>
          <w:szCs w:val="18"/>
        </w:rPr>
        <w:t>阿尼布罗斯</w:t>
      </w:r>
      <w:r>
        <w:rPr>
          <w:color w:val="0000FF"/>
          <w:szCs w:val="18"/>
        </w:rPr>
        <w:t>《论六卷书》第一卷</w:t>
      </w:r>
      <w:r w:rsidRPr="00D06EEF">
        <w:rPr>
          <w:color w:val="0000FF"/>
          <w:szCs w:val="18"/>
        </w:rPr>
        <w:t>，</w:t>
      </w:r>
      <w:r w:rsidRPr="00C22215">
        <w:rPr>
          <w:color w:val="0000FF"/>
          <w:szCs w:val="18"/>
          <w:lang w:val="ru-RU"/>
        </w:rPr>
        <w:t>第</w:t>
      </w:r>
      <w:r w:rsidRPr="00D06EEF">
        <w:rPr>
          <w:color w:val="0000FF"/>
          <w:szCs w:val="18"/>
        </w:rPr>
        <w:t>5</w:t>
      </w:r>
      <w:r w:rsidRPr="00C22215">
        <w:rPr>
          <w:color w:val="0000FF"/>
          <w:szCs w:val="18"/>
          <w:lang w:val="ru-RU"/>
        </w:rPr>
        <w:t>章</w:t>
      </w:r>
      <w:r w:rsidRPr="00D06EEF">
        <w:rPr>
          <w:color w:val="0000FF"/>
          <w:szCs w:val="18"/>
        </w:rPr>
        <w:t>）</w:t>
      </w:r>
      <w:r w:rsidRPr="00C22215">
        <w:rPr>
          <w:color w:val="0000FF"/>
          <w:szCs w:val="18"/>
          <w:lang w:val="ru-RU"/>
        </w:rPr>
        <w:t>。</w:t>
      </w:r>
    </w:p>
  </w:footnote>
  <w:footnote w:id="333">
    <w:p w14:paraId="41B7E13F" w14:textId="77777777" w:rsidR="008C6606" w:rsidRPr="00C22215" w:rsidRDefault="008C6606" w:rsidP="008C6606">
      <w:pPr>
        <w:pStyle w:val="FootnoteText"/>
        <w:rPr>
          <w:lang w:val="ru-RU"/>
        </w:rPr>
      </w:pPr>
      <w:r>
        <w:rPr>
          <w:rStyle w:val="FootnoteReference"/>
        </w:rPr>
        <w:footnoteRef/>
      </w:r>
      <w:r w:rsidRPr="00D06EEF">
        <w:t xml:space="preserve"> </w:t>
      </w:r>
      <w:r w:rsidRPr="00D06EEF">
        <w:rPr>
          <w:color w:val="0000FF"/>
          <w:szCs w:val="19"/>
        </w:rPr>
        <w:t>“</w:t>
      </w:r>
      <w:r w:rsidRPr="00C22215">
        <w:rPr>
          <w:color w:val="0000FF"/>
          <w:szCs w:val="19"/>
          <w:lang w:val="ru-RU"/>
        </w:rPr>
        <w:t>如果人是以至福且先于万有的神性为形象被造的</w:t>
      </w:r>
      <w:r w:rsidRPr="00D06EEF">
        <w:rPr>
          <w:color w:val="0000FF"/>
          <w:szCs w:val="19"/>
        </w:rPr>
        <w:t>，</w:t>
      </w:r>
      <w:r w:rsidRPr="00C22215">
        <w:rPr>
          <w:color w:val="0000FF"/>
          <w:szCs w:val="19"/>
          <w:lang w:val="ru-RU"/>
        </w:rPr>
        <w:t>而神性本性上是自由的且具有意志</w:t>
      </w:r>
      <w:r w:rsidRPr="00D06EEF">
        <w:rPr>
          <w:color w:val="0000FF"/>
          <w:szCs w:val="19"/>
        </w:rPr>
        <w:t>（</w:t>
      </w:r>
      <w:r>
        <w:rPr>
          <w:color w:val="0000FF"/>
          <w:szCs w:val="19"/>
        </w:rPr>
        <w:t>αύτεξούσιος δέ φύσει καί θελητική ή θεΐα φύσις</w:t>
      </w:r>
      <w:r w:rsidRPr="00D06EEF">
        <w:rPr>
          <w:color w:val="0000FF"/>
          <w:szCs w:val="19"/>
        </w:rPr>
        <w:t>）；</w:t>
      </w:r>
      <w:r w:rsidRPr="00C22215">
        <w:rPr>
          <w:color w:val="0000FF"/>
          <w:szCs w:val="19"/>
          <w:lang w:val="ru-RU"/>
        </w:rPr>
        <w:t>那么</w:t>
      </w:r>
      <w:r w:rsidRPr="00D06EEF">
        <w:rPr>
          <w:color w:val="0000FF"/>
          <w:szCs w:val="19"/>
        </w:rPr>
        <w:t>，</w:t>
      </w:r>
      <w:r w:rsidRPr="00C22215">
        <w:rPr>
          <w:color w:val="0000FF"/>
          <w:szCs w:val="19"/>
          <w:lang w:val="ru-RU"/>
        </w:rPr>
        <w:t>作为神性形象的人</w:t>
      </w:r>
      <w:r w:rsidRPr="00D06EEF">
        <w:rPr>
          <w:color w:val="0000FF"/>
          <w:szCs w:val="19"/>
        </w:rPr>
        <w:t>，</w:t>
      </w:r>
      <w:r w:rsidRPr="00C22215">
        <w:rPr>
          <w:color w:val="0000FF"/>
          <w:szCs w:val="19"/>
          <w:lang w:val="ru-RU"/>
        </w:rPr>
        <w:t>本性上也是自由的</w:t>
      </w:r>
      <w:r w:rsidRPr="00D06EEF">
        <w:rPr>
          <w:color w:val="0000FF"/>
          <w:szCs w:val="19"/>
        </w:rPr>
        <w:t>，</w:t>
      </w:r>
      <w:r w:rsidRPr="00C22215">
        <w:rPr>
          <w:color w:val="0000FF"/>
          <w:szCs w:val="19"/>
          <w:lang w:val="ru-RU"/>
        </w:rPr>
        <w:t>并具有意志</w:t>
      </w:r>
      <w:r w:rsidRPr="00D06EEF">
        <w:rPr>
          <w:color w:val="0000FF"/>
          <w:szCs w:val="19"/>
        </w:rPr>
        <w:t>” （</w:t>
      </w:r>
      <w:r w:rsidRPr="00C22215">
        <w:rPr>
          <w:color w:val="0000FF"/>
          <w:szCs w:val="19"/>
          <w:lang w:val="ru-RU"/>
        </w:rPr>
        <w:t>约翰</w:t>
      </w:r>
      <w:r w:rsidRPr="00D06EEF">
        <w:rPr>
          <w:color w:val="0000FF"/>
          <w:szCs w:val="19"/>
        </w:rPr>
        <w:t>·</w:t>
      </w:r>
      <w:r w:rsidRPr="00C22215">
        <w:rPr>
          <w:color w:val="0000FF"/>
          <w:szCs w:val="19"/>
          <w:lang w:val="ru-RU"/>
        </w:rPr>
        <w:t>达马斯库斯。《正统信仰精要》</w:t>
      </w:r>
      <w:r>
        <w:rPr>
          <w:color w:val="0000FF"/>
          <w:szCs w:val="19"/>
        </w:rPr>
        <w:t>第三</w:t>
      </w:r>
      <w:r w:rsidRPr="00C22215">
        <w:rPr>
          <w:color w:val="0000FF"/>
          <w:szCs w:val="19"/>
          <w:lang w:val="ru-RU"/>
        </w:rPr>
        <w:t>卷，第14章）。</w:t>
      </w:r>
    </w:p>
  </w:footnote>
  <w:footnote w:id="334">
    <w:p w14:paraId="4648F3CB"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凡你心中所能想象的一切善，都应归于上帝——至高的善——视其为根源与起始。相反，你要认为一切恶都与祂无关，且与祂隔绝，这种隔绝不仅在于空间，更在于本质”（《正统信条》第1部分，对第31个问题的回答）。 “上帝与任何邪恶毫无瓜葛”……（东方宗主教关于正教信仰的通谕，第3条）。“上帝绝不可能是邪恶的肇因，这一点完全真实且毫无疑问”……（同上，第4条）。 “祢是圣洁的，诚然如此，是至圣的，祢圣洁的荣光无以复加……；祢独是纯洁本身，是本质的圣洁；无始的圣父，祢是圣洁的；与圣父同始的圣子，祢是圣洁的；圣灵，独一不可分割的，我们的上帝……； 圣洁的上帝，一切皆由圣子成就，藉着圣灵的协助：圣洁而刚强者，藉着祢我们认识了圣父，圣灵也降临于世；圣洁、不朽、赐安慰的圣灵，从圣父而出，安息于圣子之中：圣三一，荣耀归于祢； 本性唯一、无罪的上帝；除罪以外，唯有祢是唯一的”（《礼仪书》第130页；《祈祷书》第157页背面，及第194页背面； 《八音集》第1卷第165页背面；</w:t>
      </w:r>
      <w:r>
        <w:rPr>
          <w:color w:val="0000FF"/>
          <w:szCs w:val="19"/>
        </w:rPr>
        <w:t>第</w:t>
      </w:r>
      <w:r w:rsidRPr="00D06EEF">
        <w:rPr>
          <w:color w:val="0000FF"/>
          <w:szCs w:val="19"/>
          <w:lang w:val="ru-RU"/>
        </w:rPr>
        <w:t>2</w:t>
      </w:r>
      <w:r>
        <w:rPr>
          <w:color w:val="0000FF"/>
          <w:szCs w:val="19"/>
        </w:rPr>
        <w:t>卷</w:t>
      </w:r>
      <w:r w:rsidRPr="00C22215">
        <w:rPr>
          <w:color w:val="0000FF"/>
          <w:szCs w:val="19"/>
          <w:lang w:val="ru-RU"/>
        </w:rPr>
        <w:t>第8页；《通用礼仪</w:t>
      </w:r>
      <w:r w:rsidRPr="00C22215">
        <w:rPr>
          <w:i/>
          <w:iCs/>
          <w:color w:val="0000FF"/>
          <w:szCs w:val="19"/>
          <w:lang w:val="ru-RU"/>
        </w:rPr>
        <w:t>》</w:t>
      </w:r>
      <w:r w:rsidRPr="00C22215">
        <w:rPr>
          <w:color w:val="0000FF"/>
          <w:szCs w:val="19"/>
          <w:lang w:val="ru-RU"/>
        </w:rPr>
        <w:t>第1卷第6页背面及第22页背面）。</w:t>
      </w:r>
    </w:p>
  </w:footnote>
  <w:footnote w:id="335">
    <w:p w14:paraId="77BD9EA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诗篇 98:9；参见 约拿单书 24:19；以赛亚书 6:3；马加比下 14:36；约翰福音 17:11；启示录 4:18。</w:t>
      </w:r>
    </w:p>
  </w:footnote>
  <w:footnote w:id="336">
    <w:p w14:paraId="407BE8FF"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color w:val="0000FF"/>
          <w:szCs w:val="19"/>
          <w:lang w:val="ru-RU"/>
        </w:rPr>
        <w:t>申命记 32:4；参见 诗篇 10:7；144:13；启示录 15:4。</w:t>
      </w:r>
    </w:p>
  </w:footnote>
  <w:footnote w:id="337">
    <w:p w14:paraId="6CA65C5F"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诗篇 70:22；参见</w:t>
      </w:r>
      <w:r w:rsidRPr="00C75C08">
        <w:rPr>
          <w:color w:val="0000FF"/>
          <w:szCs w:val="19"/>
          <w:lang w:val="ru-RU"/>
        </w:rPr>
        <w:t xml:space="preserve"> 诗篇 88:19；以赛亚书 1:4；5:16； 10:20；12:6；29:19-23；43:3；54:5；《以西结书》39:7；《哈巴谷书》1:12；《巴鲁克书》</w:t>
      </w:r>
      <w:r w:rsidRPr="00C22215">
        <w:rPr>
          <w:color w:val="0000FF"/>
          <w:szCs w:val="19"/>
          <w:lang w:val="ru-RU"/>
        </w:rPr>
        <w:t>4:37；《启示录》6:10。</w:t>
      </w:r>
    </w:p>
  </w:footnote>
  <w:footnote w:id="338">
    <w:p w14:paraId="45328B4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7"/>
          <w:lang w:val="ru-RU"/>
        </w:rPr>
        <w:t>诗篇 32:21；102:1；104:3；105:47；110:9；144:21；以西结书 20:39；39:7；路加福音 1:49。</w:t>
      </w:r>
    </w:p>
  </w:footnote>
  <w:footnote w:id="339">
    <w:p w14:paraId="3F159921"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lang w:val="ru-RU"/>
        </w:rPr>
        <w:t xml:space="preserve">耶路撒冷的西里尔。 </w:t>
      </w:r>
      <w:r w:rsidRPr="00C22215">
        <w:rPr>
          <w:color w:val="0000FF"/>
          <w:lang w:val="ru-RU"/>
        </w:rPr>
        <w:t>《教诲与指引》</w:t>
      </w:r>
      <w:r>
        <w:rPr>
          <w:color w:val="0000FF"/>
        </w:rPr>
        <w:t>第五</w:t>
      </w:r>
      <w:r w:rsidRPr="00C22215">
        <w:rPr>
          <w:color w:val="0000FF"/>
          <w:lang w:val="ru-RU"/>
        </w:rPr>
        <w:t>卷，第19段：“诚然，唯有按本性圣洁者才是圣洁的；而我们虽为圣洁，却非因本性，而是因领受圣餐、践行善功及祈祷”（俄文译本第467页）；</w:t>
      </w:r>
      <w:r>
        <w:rPr>
          <w:i/>
          <w:iCs/>
          <w:color w:val="0000FF"/>
        </w:rPr>
        <w:t>亚历</w:t>
      </w:r>
      <w:r w:rsidRPr="00C22215">
        <w:rPr>
          <w:i/>
          <w:iCs/>
          <w:color w:val="0000FF"/>
          <w:lang w:val="ru-RU"/>
        </w:rPr>
        <w:t>山大的</w:t>
      </w:r>
      <w:r>
        <w:rPr>
          <w:i/>
          <w:iCs/>
          <w:color w:val="0000FF"/>
        </w:rPr>
        <w:t>西里尔</w:t>
      </w:r>
      <w:r w:rsidRPr="00C22215">
        <w:rPr>
          <w:i/>
          <w:iCs/>
          <w:color w:val="0000FF"/>
          <w:lang w:val="ru-RU"/>
        </w:rPr>
        <w:t>，</w:t>
      </w:r>
      <w:r>
        <w:rPr>
          <w:color w:val="0000FF"/>
        </w:rPr>
        <w:t>《以赛亚书》第四十九章</w:t>
      </w:r>
      <w:r w:rsidRPr="00C22215">
        <w:rPr>
          <w:color w:val="0000FF"/>
          <w:lang w:val="ru-RU"/>
        </w:rPr>
        <w:t>第7节注释。</w:t>
      </w:r>
    </w:p>
  </w:footnote>
  <w:footnote w:id="340">
    <w:p w14:paraId="3AA0504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lang w:val="ru-RU"/>
        </w:rPr>
        <w:t>瓦西里大帝：</w:t>
      </w:r>
      <w:r w:rsidRPr="00C22215">
        <w:rPr>
          <w:color w:val="0000FF"/>
          <w:lang w:val="ru-RU"/>
        </w:rPr>
        <w:t xml:space="preserve">《论上帝并非邪恶之源》。《基督教周报》1824年第XIII卷，第255-258页； </w:t>
      </w:r>
      <w:r w:rsidRPr="00C22215">
        <w:rPr>
          <w:i/>
          <w:iCs/>
          <w:color w:val="0000FF"/>
          <w:lang w:val="ru-RU"/>
        </w:rPr>
        <w:t>提图斯</w:t>
      </w:r>
      <w:r w:rsidRPr="00D06EEF">
        <w:rPr>
          <w:i/>
          <w:iCs/>
          <w:color w:val="0000FF"/>
          <w:lang w:val="ru-RU"/>
        </w:rPr>
        <w:t>·</w:t>
      </w:r>
      <w:r>
        <w:rPr>
          <w:i/>
          <w:iCs/>
          <w:color w:val="0000FF"/>
        </w:rPr>
        <w:t>博斯特伦斯</w:t>
      </w:r>
      <w:r>
        <w:rPr>
          <w:color w:val="0000FF"/>
        </w:rPr>
        <w:t>《反摩尼教论》</w:t>
      </w:r>
      <w:r w:rsidRPr="00D06EEF">
        <w:rPr>
          <w:color w:val="0000FF"/>
          <w:lang w:val="ru-RU"/>
        </w:rPr>
        <w:t>11,9.10.15；</w:t>
      </w:r>
      <w:r>
        <w:rPr>
          <w:i/>
          <w:iCs/>
          <w:color w:val="0000FF"/>
        </w:rPr>
        <w:t>克莱门特</w:t>
      </w:r>
      <w:r w:rsidRPr="00D06EEF">
        <w:rPr>
          <w:i/>
          <w:iCs/>
          <w:color w:val="0000FF"/>
          <w:lang w:val="ru-RU"/>
        </w:rPr>
        <w:t>·</w:t>
      </w:r>
      <w:r>
        <w:rPr>
          <w:i/>
          <w:iCs/>
          <w:color w:val="0000FF"/>
        </w:rPr>
        <w:t>亚历山大</w:t>
      </w:r>
      <w:r>
        <w:rPr>
          <w:color w:val="0000FF"/>
        </w:rPr>
        <w:t>《教导》</w:t>
      </w:r>
      <w:r w:rsidRPr="00D06EEF">
        <w:rPr>
          <w:color w:val="0000FF"/>
          <w:lang w:val="ru-RU"/>
        </w:rPr>
        <w:t>1,8；</w:t>
      </w:r>
      <w:r>
        <w:rPr>
          <w:i/>
          <w:iCs/>
          <w:color w:val="0000FF"/>
        </w:rPr>
        <w:t>奥古斯丁</w:t>
      </w:r>
      <w:r>
        <w:rPr>
          <w:color w:val="0000FF"/>
        </w:rPr>
        <w:t>《创世记注释》XI</w:t>
      </w:r>
      <w:r w:rsidRPr="00C22215">
        <w:rPr>
          <w:color w:val="0000FF"/>
          <w:lang w:val="ru-RU"/>
        </w:rPr>
        <w:t>, 6. 注8。参见注释206。</w:t>
      </w:r>
    </w:p>
  </w:footnote>
  <w:footnote w:id="341">
    <w:p w14:paraId="33343345" w14:textId="77777777" w:rsidR="008C6606" w:rsidRPr="00D06EEF"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lang w:val="ru-RU"/>
        </w:rPr>
        <w:t>大巴西略，</w:t>
      </w:r>
      <w:r w:rsidRPr="00C22215">
        <w:rPr>
          <w:color w:val="0000FF"/>
          <w:lang w:val="ru-RU"/>
        </w:rPr>
        <w:t>《基督教读本》1824年版，第</w:t>
      </w:r>
      <w:r>
        <w:rPr>
          <w:color w:val="0000FF"/>
        </w:rPr>
        <w:t>XIII</w:t>
      </w:r>
      <w:r w:rsidRPr="00C22215">
        <w:rPr>
          <w:color w:val="0000FF"/>
          <w:lang w:val="ru-RU"/>
        </w:rPr>
        <w:t>卷，第263页；</w:t>
      </w:r>
      <w:r>
        <w:rPr>
          <w:i/>
          <w:iCs/>
          <w:color w:val="0000FF"/>
        </w:rPr>
        <w:t>亚历山大的</w:t>
      </w:r>
      <w:r>
        <w:rPr>
          <w:i/>
          <w:color w:val="0000FF"/>
        </w:rPr>
        <w:t>克莱门特</w:t>
      </w:r>
      <w:r w:rsidRPr="00D06EEF">
        <w:rPr>
          <w:i/>
          <w:iCs/>
          <w:color w:val="0000FF"/>
          <w:lang w:val="ru-RU"/>
        </w:rPr>
        <w:t>，</w:t>
      </w:r>
      <w:r>
        <w:rPr>
          <w:color w:val="0000FF"/>
        </w:rPr>
        <w:t>《杂论》</w:t>
      </w:r>
      <w:r w:rsidRPr="00D06EEF">
        <w:rPr>
          <w:color w:val="0000FF"/>
          <w:lang w:val="ru-RU"/>
        </w:rPr>
        <w:t>1,17；</w:t>
      </w:r>
      <w:r>
        <w:rPr>
          <w:i/>
          <w:iCs/>
          <w:color w:val="0000FF"/>
        </w:rPr>
        <w:t>尼西的格雷戈里</w:t>
      </w:r>
      <w:r w:rsidRPr="00D06EEF">
        <w:rPr>
          <w:i/>
          <w:iCs/>
          <w:color w:val="0000FF"/>
          <w:lang w:val="ru-RU"/>
        </w:rPr>
        <w:t>，</w:t>
      </w:r>
      <w:r>
        <w:rPr>
          <w:color w:val="0000FF"/>
        </w:rPr>
        <w:t>《讲道集》第七卷</w:t>
      </w:r>
      <w:r w:rsidRPr="00D06EEF">
        <w:rPr>
          <w:color w:val="0000FF"/>
          <w:lang w:val="ru-RU"/>
        </w:rPr>
        <w:t>（</w:t>
      </w:r>
      <w:r>
        <w:rPr>
          <w:color w:val="0000FF"/>
        </w:rPr>
        <w:t>论教会</w:t>
      </w:r>
      <w:r w:rsidRPr="00D06EEF">
        <w:rPr>
          <w:color w:val="0000FF"/>
          <w:lang w:val="ru-RU"/>
        </w:rPr>
        <w:t>）</w:t>
      </w:r>
      <w:r>
        <w:rPr>
          <w:color w:val="0000FF"/>
        </w:rPr>
        <w:t>及《教理问答》第</w:t>
      </w:r>
      <w:r w:rsidRPr="00D06EEF">
        <w:rPr>
          <w:color w:val="0000FF"/>
          <w:lang w:val="ru-RU"/>
        </w:rPr>
        <w:t>5</w:t>
      </w:r>
      <w:r>
        <w:rPr>
          <w:color w:val="0000FF"/>
        </w:rPr>
        <w:t>章</w:t>
      </w:r>
      <w:r w:rsidRPr="00D06EEF">
        <w:rPr>
          <w:color w:val="0000FF"/>
          <w:lang w:val="ru-RU"/>
        </w:rPr>
        <w:t>；</w:t>
      </w:r>
      <w:r>
        <w:rPr>
          <w:i/>
          <w:iCs/>
          <w:color w:val="0000FF"/>
        </w:rPr>
        <w:t>亚历山大的亚他那修</w:t>
      </w:r>
      <w:r w:rsidRPr="00D06EEF">
        <w:rPr>
          <w:i/>
          <w:iCs/>
          <w:color w:val="0000FF"/>
          <w:lang w:val="ru-RU"/>
        </w:rPr>
        <w:t>，</w:t>
      </w:r>
      <w:r>
        <w:rPr>
          <w:color w:val="0000FF"/>
        </w:rPr>
        <w:t>《反异教论》第</w:t>
      </w:r>
      <w:r w:rsidRPr="00D06EEF">
        <w:rPr>
          <w:color w:val="0000FF"/>
          <w:lang w:val="ru-RU"/>
        </w:rPr>
        <w:t>7</w:t>
      </w:r>
      <w:r>
        <w:rPr>
          <w:color w:val="0000FF"/>
        </w:rPr>
        <w:t>章。</w:t>
      </w:r>
    </w:p>
  </w:footnote>
  <w:footnote w:id="342">
    <w:p w14:paraId="749FAD7D"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8"/>
        </w:rPr>
        <w:t>奥古斯丁</w:t>
      </w:r>
      <w:r w:rsidRPr="00D06EEF">
        <w:rPr>
          <w:i/>
          <w:iCs/>
          <w:color w:val="0000FF"/>
          <w:szCs w:val="18"/>
          <w:lang w:val="ru-RU"/>
        </w:rPr>
        <w:t>，</w:t>
      </w:r>
      <w:r>
        <w:rPr>
          <w:color w:val="0000FF"/>
          <w:szCs w:val="18"/>
        </w:rPr>
        <w:t>《上帝之城》第XXII卷</w:t>
      </w:r>
      <w:r w:rsidRPr="00D06EEF">
        <w:rPr>
          <w:color w:val="0000FF"/>
          <w:szCs w:val="18"/>
          <w:lang w:val="ru-RU"/>
        </w:rPr>
        <w:t>，</w:t>
      </w:r>
      <w:r>
        <w:rPr>
          <w:color w:val="0000FF"/>
          <w:szCs w:val="18"/>
        </w:rPr>
        <w:t>第</w:t>
      </w:r>
      <w:r w:rsidRPr="00D06EEF">
        <w:rPr>
          <w:color w:val="0000FF"/>
          <w:szCs w:val="18"/>
          <w:lang w:val="ru-RU"/>
        </w:rPr>
        <w:t>1</w:t>
      </w:r>
      <w:r>
        <w:rPr>
          <w:color w:val="0000FF"/>
          <w:szCs w:val="18"/>
        </w:rPr>
        <w:t>章</w:t>
      </w:r>
      <w:r w:rsidRPr="00D06EEF">
        <w:rPr>
          <w:color w:val="0000FF"/>
          <w:szCs w:val="18"/>
          <w:lang w:val="ru-RU"/>
        </w:rPr>
        <w:t>；</w:t>
      </w:r>
      <w:r>
        <w:rPr>
          <w:i/>
          <w:iCs/>
          <w:color w:val="0000FF"/>
          <w:szCs w:val="18"/>
        </w:rPr>
        <w:t>亚历山大的西里尔</w:t>
      </w:r>
      <w:r w:rsidRPr="00D06EEF">
        <w:rPr>
          <w:i/>
          <w:iCs/>
          <w:color w:val="0000FF"/>
          <w:szCs w:val="18"/>
          <w:lang w:val="ru-RU"/>
        </w:rPr>
        <w:t>，</w:t>
      </w:r>
      <w:r>
        <w:rPr>
          <w:color w:val="0000FF"/>
          <w:szCs w:val="18"/>
        </w:rPr>
        <w:t>《约翰福音注释》第V卷</w:t>
      </w:r>
      <w:r w:rsidRPr="00D06EEF">
        <w:rPr>
          <w:color w:val="0000FF"/>
          <w:szCs w:val="18"/>
          <w:lang w:val="ru-RU"/>
        </w:rPr>
        <w:t>，</w:t>
      </w:r>
      <w:r>
        <w:rPr>
          <w:i/>
          <w:iCs/>
          <w:color w:val="0000FF"/>
          <w:szCs w:val="18"/>
        </w:rPr>
        <w:t>关于</w:t>
      </w:r>
      <w:r w:rsidRPr="00D06EEF">
        <w:rPr>
          <w:i/>
          <w:iCs/>
          <w:color w:val="0000FF"/>
          <w:szCs w:val="18"/>
          <w:lang w:val="ru-RU"/>
        </w:rPr>
        <w:t>“</w:t>
      </w:r>
      <w:r>
        <w:rPr>
          <w:i/>
          <w:iCs/>
          <w:color w:val="0000FF"/>
          <w:szCs w:val="18"/>
        </w:rPr>
        <w:t>我凭自己什么也做不了</w:t>
      </w:r>
      <w:r w:rsidRPr="00D06EEF">
        <w:rPr>
          <w:i/>
          <w:iCs/>
          <w:color w:val="0000FF"/>
          <w:szCs w:val="18"/>
          <w:lang w:val="ru-RU"/>
        </w:rPr>
        <w:t>……”</w:t>
      </w:r>
      <w:r>
        <w:rPr>
          <w:i/>
          <w:iCs/>
          <w:color w:val="0000FF"/>
          <w:szCs w:val="18"/>
        </w:rPr>
        <w:t>的</w:t>
      </w:r>
      <w:r>
        <w:rPr>
          <w:color w:val="0000FF"/>
          <w:szCs w:val="18"/>
        </w:rPr>
        <w:t>经文</w:t>
      </w:r>
      <w:r w:rsidRPr="00D06EEF">
        <w:rPr>
          <w:i/>
          <w:iCs/>
          <w:color w:val="0000FF"/>
          <w:szCs w:val="18"/>
          <w:lang w:val="ru-RU"/>
        </w:rPr>
        <w:t>；</w:t>
      </w:r>
      <w:r>
        <w:rPr>
          <w:i/>
          <w:iCs/>
          <w:color w:val="0000FF"/>
          <w:szCs w:val="18"/>
        </w:rPr>
        <w:t>蒂图斯</w:t>
      </w:r>
      <w:r w:rsidRPr="00D06EEF">
        <w:rPr>
          <w:i/>
          <w:iCs/>
          <w:color w:val="0000FF"/>
          <w:szCs w:val="18"/>
          <w:lang w:val="ru-RU"/>
        </w:rPr>
        <w:t>·</w:t>
      </w:r>
      <w:r>
        <w:rPr>
          <w:i/>
          <w:iCs/>
          <w:color w:val="0000FF"/>
          <w:szCs w:val="18"/>
        </w:rPr>
        <w:t>博斯特伦斯</w:t>
      </w:r>
      <w:r w:rsidRPr="00D06EEF">
        <w:rPr>
          <w:i/>
          <w:iCs/>
          <w:color w:val="0000FF"/>
          <w:szCs w:val="18"/>
          <w:lang w:val="ru-RU"/>
        </w:rPr>
        <w:t>，</w:t>
      </w:r>
      <w:r>
        <w:rPr>
          <w:color w:val="0000FF"/>
          <w:szCs w:val="18"/>
        </w:rPr>
        <w:t>《反摩尼教论》第II卷</w:t>
      </w:r>
      <w:r w:rsidRPr="00D06EEF">
        <w:rPr>
          <w:color w:val="0000FF"/>
          <w:szCs w:val="18"/>
          <w:lang w:val="ru-RU"/>
        </w:rPr>
        <w:t>，</w:t>
      </w:r>
      <w:r>
        <w:rPr>
          <w:color w:val="0000FF"/>
          <w:szCs w:val="18"/>
        </w:rPr>
        <w:t>载于《教父文库》第IV卷</w:t>
      </w:r>
      <w:r w:rsidRPr="00D06EEF">
        <w:rPr>
          <w:color w:val="0000FF"/>
          <w:szCs w:val="18"/>
          <w:lang w:val="ru-RU"/>
        </w:rPr>
        <w:t>，</w:t>
      </w:r>
      <w:r>
        <w:rPr>
          <w:color w:val="0000FF"/>
          <w:szCs w:val="18"/>
        </w:rPr>
        <w:t>第</w:t>
      </w:r>
      <w:r w:rsidRPr="00D06EEF">
        <w:rPr>
          <w:color w:val="0000FF"/>
          <w:szCs w:val="18"/>
          <w:lang w:val="ru-RU"/>
        </w:rPr>
        <w:t>903</w:t>
      </w:r>
      <w:r>
        <w:rPr>
          <w:color w:val="0000FF"/>
          <w:szCs w:val="18"/>
        </w:rPr>
        <w:t>栏。</w:t>
      </w:r>
    </w:p>
  </w:footnote>
  <w:footnote w:id="343">
    <w:p w14:paraId="2CCF82EE"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6"/>
        </w:rPr>
        <w:t>阿提纳戈鲁斯</w:t>
      </w:r>
      <w:r w:rsidRPr="00D06EEF">
        <w:rPr>
          <w:i/>
          <w:iCs/>
          <w:color w:val="0000FF"/>
          <w:szCs w:val="16"/>
          <w:lang w:val="ru-RU"/>
        </w:rPr>
        <w:t>，</w:t>
      </w:r>
      <w:r>
        <w:rPr>
          <w:color w:val="0000FF"/>
          <w:szCs w:val="16"/>
        </w:rPr>
        <w:t>《辩护书》第</w:t>
      </w:r>
      <w:r w:rsidRPr="00D06EEF">
        <w:rPr>
          <w:color w:val="0000FF"/>
          <w:szCs w:val="16"/>
          <w:lang w:val="ru-RU"/>
        </w:rPr>
        <w:t>6</w:t>
      </w:r>
      <w:r>
        <w:rPr>
          <w:color w:val="0000FF"/>
          <w:szCs w:val="16"/>
        </w:rPr>
        <w:t>页</w:t>
      </w:r>
      <w:r w:rsidRPr="00D06EEF">
        <w:rPr>
          <w:color w:val="0000FF"/>
          <w:szCs w:val="16"/>
          <w:lang w:val="ru-RU"/>
        </w:rPr>
        <w:t>：</w:t>
      </w:r>
      <w:r>
        <w:rPr>
          <w:color w:val="0000FF"/>
          <w:szCs w:val="16"/>
        </w:rPr>
        <w:t>ού</w:t>
      </w:r>
      <w:r w:rsidRPr="00D06EEF">
        <w:rPr>
          <w:color w:val="0000FF"/>
          <w:szCs w:val="16"/>
          <w:lang w:val="ru-RU"/>
        </w:rPr>
        <w:t xml:space="preserve"> </w:t>
      </w:r>
      <w:r>
        <w:rPr>
          <w:color w:val="0000FF"/>
          <w:szCs w:val="16"/>
        </w:rPr>
        <w:t>γάρ</w:t>
      </w:r>
      <w:r w:rsidRPr="00D06EEF">
        <w:rPr>
          <w:color w:val="0000FF"/>
          <w:szCs w:val="16"/>
          <w:lang w:val="ru-RU"/>
        </w:rPr>
        <w:t xml:space="preserve"> </w:t>
      </w:r>
      <w:r>
        <w:rPr>
          <w:color w:val="0000FF"/>
          <w:szCs w:val="16"/>
        </w:rPr>
        <w:t>θεοϋ</w:t>
      </w:r>
      <w:r w:rsidRPr="00D06EEF">
        <w:rPr>
          <w:color w:val="0000FF"/>
          <w:szCs w:val="16"/>
          <w:lang w:val="ru-RU"/>
        </w:rPr>
        <w:t xml:space="preserve"> </w:t>
      </w:r>
      <w:r>
        <w:rPr>
          <w:color w:val="0000FF"/>
          <w:szCs w:val="16"/>
        </w:rPr>
        <w:t>κινεΐν</w:t>
      </w:r>
      <w:r w:rsidRPr="00D06EEF">
        <w:rPr>
          <w:color w:val="0000FF"/>
          <w:szCs w:val="16"/>
          <w:lang w:val="ru-RU"/>
        </w:rPr>
        <w:t xml:space="preserve"> </w:t>
      </w:r>
      <w:r>
        <w:rPr>
          <w:color w:val="0000FF"/>
          <w:szCs w:val="16"/>
        </w:rPr>
        <w:t>έπί</w:t>
      </w:r>
      <w:r w:rsidRPr="00D06EEF">
        <w:rPr>
          <w:color w:val="0000FF"/>
          <w:szCs w:val="16"/>
          <w:lang w:val="ru-RU"/>
        </w:rPr>
        <w:t xml:space="preserve"> </w:t>
      </w:r>
      <w:r>
        <w:rPr>
          <w:color w:val="0000FF"/>
          <w:szCs w:val="16"/>
        </w:rPr>
        <w:t>τό</w:t>
      </w:r>
      <w:r w:rsidRPr="00D06EEF">
        <w:rPr>
          <w:color w:val="0000FF"/>
          <w:szCs w:val="16"/>
          <w:lang w:val="ru-RU"/>
        </w:rPr>
        <w:t xml:space="preserve"> </w:t>
      </w:r>
      <w:r>
        <w:rPr>
          <w:color w:val="0000FF"/>
          <w:szCs w:val="16"/>
        </w:rPr>
        <w:t>παρά</w:t>
      </w:r>
      <w:r w:rsidRPr="00D06EEF">
        <w:rPr>
          <w:color w:val="0000FF"/>
          <w:szCs w:val="16"/>
          <w:lang w:val="ru-RU"/>
        </w:rPr>
        <w:t xml:space="preserve"> </w:t>
      </w:r>
      <w:r>
        <w:rPr>
          <w:color w:val="0000FF"/>
          <w:szCs w:val="16"/>
        </w:rPr>
        <w:t>φύσιν。</w:t>
      </w:r>
    </w:p>
  </w:footnote>
  <w:footnote w:id="344">
    <w:p w14:paraId="2FDEBB4E" w14:textId="77777777" w:rsidR="008C6606" w:rsidRPr="00C22215" w:rsidRDefault="008C6606" w:rsidP="008C6606">
      <w:pPr>
        <w:pStyle w:val="FootnoteText"/>
        <w:rPr>
          <w:lang w:val="ru-RU"/>
        </w:rPr>
      </w:pPr>
      <w:r>
        <w:rPr>
          <w:rStyle w:val="FootnoteReference"/>
        </w:rPr>
        <w:footnoteRef/>
      </w:r>
      <w:r w:rsidRPr="00D06EEF">
        <w:rPr>
          <w:lang w:val="ru-RU"/>
        </w:rPr>
        <w:t xml:space="preserve"> </w:t>
      </w:r>
      <w:r>
        <w:rPr>
          <w:i/>
          <w:iCs/>
          <w:color w:val="0000FF"/>
          <w:szCs w:val="18"/>
        </w:rPr>
        <w:t>特土良</w:t>
      </w:r>
      <w:r>
        <w:rPr>
          <w:color w:val="0000FF"/>
          <w:szCs w:val="18"/>
        </w:rPr>
        <w:t>《反马吉安》第一卷</w:t>
      </w:r>
      <w:r w:rsidRPr="00D06EEF">
        <w:rPr>
          <w:color w:val="0000FF"/>
          <w:szCs w:val="18"/>
          <w:lang w:val="ru-RU"/>
        </w:rPr>
        <w:t>，</w:t>
      </w:r>
      <w:r>
        <w:rPr>
          <w:color w:val="0000FF"/>
          <w:szCs w:val="18"/>
        </w:rPr>
        <w:t>第</w:t>
      </w:r>
      <w:r w:rsidRPr="00D06EEF">
        <w:rPr>
          <w:color w:val="0000FF"/>
          <w:szCs w:val="18"/>
          <w:lang w:val="ru-RU"/>
        </w:rPr>
        <w:t>26</w:t>
      </w:r>
      <w:r>
        <w:rPr>
          <w:color w:val="0000FF"/>
          <w:szCs w:val="18"/>
        </w:rPr>
        <w:t>页</w:t>
      </w:r>
      <w:r w:rsidRPr="00D06EEF">
        <w:rPr>
          <w:color w:val="0000FF"/>
          <w:szCs w:val="18"/>
          <w:lang w:val="ru-RU"/>
        </w:rPr>
        <w:t>；</w:t>
      </w:r>
      <w:r>
        <w:rPr>
          <w:i/>
          <w:iCs/>
          <w:color w:val="0000FF"/>
          <w:szCs w:val="18"/>
        </w:rPr>
        <w:t>尼西</w:t>
      </w:r>
      <w:r>
        <w:rPr>
          <w:color w:val="0000FF"/>
          <w:szCs w:val="18"/>
        </w:rPr>
        <w:t>的</w:t>
      </w:r>
      <w:r>
        <w:rPr>
          <w:i/>
          <w:iCs/>
          <w:color w:val="0000FF"/>
          <w:szCs w:val="18"/>
        </w:rPr>
        <w:t>格雷戈里</w:t>
      </w:r>
      <w:r>
        <w:rPr>
          <w:color w:val="0000FF"/>
          <w:szCs w:val="18"/>
        </w:rPr>
        <w:t>《教理问答》第一章</w:t>
      </w:r>
      <w:r w:rsidRPr="00D06EEF">
        <w:rPr>
          <w:color w:val="0000FF"/>
          <w:szCs w:val="18"/>
          <w:lang w:val="ru-RU"/>
        </w:rPr>
        <w:t>；</w:t>
      </w:r>
      <w:r>
        <w:rPr>
          <w:i/>
          <w:iCs/>
          <w:color w:val="0000FF"/>
          <w:szCs w:val="18"/>
        </w:rPr>
        <w:t>大巴西尔</w:t>
      </w:r>
      <w:r>
        <w:rPr>
          <w:color w:val="0000FF"/>
          <w:szCs w:val="18"/>
        </w:rPr>
        <w:t>《六日创造讲道集》第</w:t>
      </w:r>
      <w:r w:rsidRPr="00D06EEF">
        <w:rPr>
          <w:color w:val="0000FF"/>
          <w:szCs w:val="18"/>
          <w:lang w:val="ru-RU"/>
        </w:rPr>
        <w:t>11</w:t>
      </w:r>
      <w:r>
        <w:rPr>
          <w:color w:val="0000FF"/>
          <w:szCs w:val="18"/>
        </w:rPr>
        <w:t>篇</w:t>
      </w:r>
      <w:r w:rsidRPr="00C22215">
        <w:rPr>
          <w:color w:val="0000FF"/>
          <w:szCs w:val="18"/>
          <w:lang w:val="ru-RU"/>
        </w:rPr>
        <w:t>。</w:t>
      </w:r>
    </w:p>
  </w:footnote>
  <w:footnote w:id="345">
    <w:p w14:paraId="0EC466D2"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8"/>
          <w:lang w:val="ru-RU"/>
        </w:rPr>
        <w:t>大巴西尔</w:t>
      </w:r>
      <w:r w:rsidRPr="00C22215">
        <w:rPr>
          <w:color w:val="0000FF"/>
          <w:szCs w:val="18"/>
          <w:lang w:val="ru-RU"/>
        </w:rPr>
        <w:t>，《基督教读本》1824年版，</w:t>
      </w:r>
      <w:r>
        <w:rPr>
          <w:color w:val="0000FF"/>
          <w:szCs w:val="18"/>
        </w:rPr>
        <w:t>第十三卷</w:t>
      </w:r>
      <w:r w:rsidRPr="00C22215">
        <w:rPr>
          <w:color w:val="0000FF"/>
          <w:szCs w:val="18"/>
          <w:lang w:val="ru-RU"/>
        </w:rPr>
        <w:t>，第254页。</w:t>
      </w:r>
    </w:p>
  </w:footnote>
  <w:footnote w:id="346">
    <w:p w14:paraId="1FA944B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同上，第251-252页。</w:t>
      </w:r>
    </w:p>
  </w:footnote>
  <w:footnote w:id="347">
    <w:p w14:paraId="3BBD92FE" w14:textId="77777777" w:rsidR="008C6606" w:rsidRPr="00D06EEF"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8"/>
          <w:lang w:val="ru-RU"/>
        </w:rPr>
        <w:t>约翰·达马斯库斯。</w:t>
      </w:r>
      <w:r w:rsidRPr="00C22215">
        <w:rPr>
          <w:color w:val="0000FF"/>
          <w:szCs w:val="18"/>
          <w:lang w:val="ru-RU"/>
        </w:rPr>
        <w:t>《正统信仰精要》</w:t>
      </w:r>
      <w:r>
        <w:rPr>
          <w:color w:val="0000FF"/>
          <w:szCs w:val="18"/>
        </w:rPr>
        <w:t>第IV卷</w:t>
      </w:r>
      <w:r w:rsidRPr="00D06EEF">
        <w:rPr>
          <w:color w:val="0000FF"/>
          <w:szCs w:val="18"/>
          <w:lang w:val="ru-RU"/>
        </w:rPr>
        <w:t>，</w:t>
      </w:r>
      <w:r>
        <w:rPr>
          <w:color w:val="0000FF"/>
          <w:szCs w:val="18"/>
        </w:rPr>
        <w:t>第</w:t>
      </w:r>
      <w:r w:rsidRPr="00D06EEF">
        <w:rPr>
          <w:color w:val="0000FF"/>
          <w:szCs w:val="18"/>
          <w:lang w:val="ru-RU"/>
        </w:rPr>
        <w:t>19</w:t>
      </w:r>
      <w:r>
        <w:rPr>
          <w:color w:val="0000FF"/>
          <w:szCs w:val="18"/>
        </w:rPr>
        <w:t>章</w:t>
      </w:r>
      <w:r w:rsidRPr="00D06EEF">
        <w:rPr>
          <w:color w:val="0000FF"/>
          <w:szCs w:val="18"/>
          <w:lang w:val="ru-RU"/>
        </w:rPr>
        <w:t>，</w:t>
      </w:r>
      <w:r>
        <w:rPr>
          <w:color w:val="0000FF"/>
          <w:szCs w:val="18"/>
        </w:rPr>
        <w:t>第</w:t>
      </w:r>
      <w:r w:rsidRPr="00D06EEF">
        <w:rPr>
          <w:color w:val="0000FF"/>
          <w:szCs w:val="18"/>
          <w:lang w:val="ru-RU"/>
        </w:rPr>
        <w:t>282</w:t>
      </w:r>
      <w:r>
        <w:rPr>
          <w:color w:val="0000FF"/>
          <w:szCs w:val="18"/>
        </w:rPr>
        <w:t>页。</w:t>
      </w:r>
    </w:p>
  </w:footnote>
  <w:footnote w:id="348">
    <w:p w14:paraId="72BCFFCC" w14:textId="77777777" w:rsidR="008C6606" w:rsidRDefault="008C6606" w:rsidP="008C6606">
      <w:pPr>
        <w:pStyle w:val="FootnoteText"/>
      </w:pPr>
      <w:r>
        <w:rPr>
          <w:rStyle w:val="FootnoteReference"/>
        </w:rPr>
        <w:footnoteRef/>
      </w:r>
      <w:r w:rsidRPr="00D06EEF">
        <w:rPr>
          <w:lang w:val="ru-RU"/>
        </w:rPr>
        <w:t xml:space="preserve"> </w:t>
      </w:r>
      <w:r>
        <w:rPr>
          <w:i/>
          <w:iCs/>
          <w:color w:val="0000FF"/>
          <w:szCs w:val="18"/>
        </w:rPr>
        <w:t>埃斯库罗斯。</w:t>
      </w:r>
      <w:r>
        <w:rPr>
          <w:color w:val="0000FF"/>
          <w:szCs w:val="18"/>
        </w:rPr>
        <w:t>《亚当》</w:t>
      </w:r>
      <w:r w:rsidRPr="00D06EEF">
        <w:rPr>
          <w:color w:val="0000FF"/>
          <w:szCs w:val="18"/>
          <w:lang w:val="ru-RU"/>
        </w:rPr>
        <w:t>637；</w:t>
      </w:r>
      <w:r>
        <w:rPr>
          <w:color w:val="0000FF"/>
          <w:szCs w:val="18"/>
        </w:rPr>
        <w:t>《欧米德》</w:t>
      </w:r>
      <w:r w:rsidRPr="00D06EEF">
        <w:rPr>
          <w:color w:val="0000FF"/>
          <w:szCs w:val="18"/>
          <w:lang w:val="ru-RU"/>
        </w:rPr>
        <w:t>27</w:t>
      </w:r>
      <w:r>
        <w:rPr>
          <w:color w:val="0000FF"/>
          <w:szCs w:val="18"/>
        </w:rPr>
        <w:t>、</w:t>
      </w:r>
      <w:r w:rsidRPr="00D06EEF">
        <w:rPr>
          <w:color w:val="0000FF"/>
          <w:szCs w:val="18"/>
          <w:lang w:val="ru-RU"/>
        </w:rPr>
        <w:t>40</w:t>
      </w:r>
      <w:r>
        <w:rPr>
          <w:color w:val="0000FF"/>
          <w:szCs w:val="18"/>
        </w:rPr>
        <w:t>、</w:t>
      </w:r>
      <w:r w:rsidRPr="00D06EEF">
        <w:rPr>
          <w:color w:val="0000FF"/>
          <w:szCs w:val="18"/>
          <w:lang w:val="ru-RU"/>
        </w:rPr>
        <w:t>55；</w:t>
      </w:r>
      <w:r>
        <w:rPr>
          <w:i/>
          <w:iCs/>
          <w:color w:val="0000FF"/>
          <w:szCs w:val="18"/>
        </w:rPr>
        <w:t>索福克勒斯。</w:t>
      </w:r>
      <w:r>
        <w:rPr>
          <w:color w:val="0000FF"/>
          <w:szCs w:val="18"/>
        </w:rPr>
        <w:t>《Ant. 》1044。</w:t>
      </w:r>
    </w:p>
  </w:footnote>
  <w:footnote w:id="349">
    <w:p w14:paraId="57AE3A08" w14:textId="77777777" w:rsidR="008C6606" w:rsidRPr="00D33AA6" w:rsidRDefault="008C6606" w:rsidP="008C6606">
      <w:pPr>
        <w:pStyle w:val="FootnoteText"/>
        <w:rPr>
          <w:lang w:val="ru-RU"/>
        </w:rPr>
      </w:pPr>
      <w:r>
        <w:rPr>
          <w:rStyle w:val="FootnoteReference"/>
        </w:rPr>
        <w:footnoteRef/>
      </w:r>
      <w:r>
        <w:t xml:space="preserve"> </w:t>
      </w:r>
      <w:r>
        <w:rPr>
          <w:color w:val="0000FF"/>
          <w:szCs w:val="19"/>
        </w:rPr>
        <w:t>“上帝是良善的，更是至善的——άγαθός καί ύπεράγαθος”（</w:t>
      </w:r>
      <w:r w:rsidRPr="00C22215">
        <w:rPr>
          <w:color w:val="0000FF"/>
          <w:szCs w:val="19"/>
          <w:lang w:val="ru-RU"/>
        </w:rPr>
        <w:t>《正统信经》第</w:t>
      </w:r>
      <w:r w:rsidRPr="00D06EEF">
        <w:rPr>
          <w:color w:val="0000FF"/>
          <w:szCs w:val="19"/>
        </w:rPr>
        <w:t>1</w:t>
      </w:r>
      <w:r w:rsidRPr="00C22215">
        <w:rPr>
          <w:color w:val="0000FF"/>
          <w:szCs w:val="19"/>
          <w:lang w:val="ru-RU"/>
        </w:rPr>
        <w:t>部分</w:t>
      </w:r>
      <w:r w:rsidRPr="00D06EEF">
        <w:rPr>
          <w:color w:val="0000FF"/>
          <w:szCs w:val="19"/>
        </w:rPr>
        <w:t>，</w:t>
      </w:r>
      <w:r w:rsidRPr="00C22215">
        <w:rPr>
          <w:color w:val="0000FF"/>
          <w:szCs w:val="19"/>
          <w:lang w:val="ru-RU"/>
        </w:rPr>
        <w:t>对第</w:t>
      </w:r>
      <w:r w:rsidRPr="00D06EEF">
        <w:rPr>
          <w:color w:val="0000FF"/>
          <w:szCs w:val="19"/>
        </w:rPr>
        <w:t>8</w:t>
      </w:r>
      <w:r w:rsidRPr="00C22215">
        <w:rPr>
          <w:color w:val="0000FF"/>
          <w:szCs w:val="19"/>
          <w:lang w:val="ru-RU"/>
        </w:rPr>
        <w:t>个问题的回答</w:t>
      </w:r>
      <w:r w:rsidRPr="00D06EEF">
        <w:rPr>
          <w:color w:val="0000FF"/>
          <w:szCs w:val="19"/>
        </w:rPr>
        <w:t>）</w:t>
      </w:r>
      <w:r w:rsidRPr="00C22215">
        <w:rPr>
          <w:color w:val="0000FF"/>
          <w:szCs w:val="19"/>
          <w:lang w:val="ru-RU"/>
        </w:rPr>
        <w:t>。“上帝的本质属性是：……良善”（同上，对第13个问题的回答）。 “造物主在本质上就是良善的”（《东方教父论正统信仰书信》第4条）。</w:t>
      </w:r>
      <w:r w:rsidRPr="007764AB">
        <w:rPr>
          <w:color w:val="0000FF"/>
          <w:szCs w:val="19"/>
          <w:lang w:val="ru-RU"/>
        </w:rPr>
        <w:t>“蒙福且爱人如己、仁慈且大有怜悯的主啊，满有恩典、丰盛施恩的，慷慨之父，一切</w:t>
      </w:r>
      <w:r>
        <w:rPr>
          <w:color w:val="0000FF"/>
          <w:szCs w:val="19"/>
          <w:lang w:val="ru-RU"/>
        </w:rPr>
        <w:t>安慰之神”…… （</w:t>
      </w:r>
      <w:r w:rsidRPr="00C22215">
        <w:rPr>
          <w:color w:val="0000FF"/>
          <w:szCs w:val="19"/>
          <w:lang w:val="ru-RU"/>
        </w:rPr>
        <w:t>《礼仪书》第51页背面，莫斯科，1836年）。</w:t>
      </w:r>
      <w:r w:rsidRPr="007764AB">
        <w:rPr>
          <w:color w:val="0000FF"/>
          <w:szCs w:val="19"/>
          <w:lang w:val="ru-RU"/>
        </w:rPr>
        <w:t>“主耶稣基督，我们的上帝，慷慨之源永不枯竭，仁爱之深渊不可测度，长久忍耐与恩惠的不朽深渊</w:t>
      </w:r>
      <w:r>
        <w:rPr>
          <w:color w:val="0000FF"/>
          <w:szCs w:val="19"/>
          <w:lang w:val="ru-RU"/>
        </w:rPr>
        <w:t>”…… （</w:t>
      </w:r>
      <w:r w:rsidRPr="007764AB">
        <w:rPr>
          <w:color w:val="0000FF"/>
          <w:szCs w:val="19"/>
          <w:lang w:val="ru-RU"/>
        </w:rPr>
        <w:t>同上，第215页和第219页）。“生命与赐生命者：光与光的赐予者：</w:t>
      </w:r>
      <w:r>
        <w:rPr>
          <w:color w:val="0000FF"/>
          <w:szCs w:val="19"/>
          <w:lang w:val="ru-RU"/>
        </w:rPr>
        <w:t>至善者与恩惠之源”……（</w:t>
      </w:r>
      <w:r w:rsidRPr="00D33AA6">
        <w:rPr>
          <w:color w:val="0000FF"/>
          <w:szCs w:val="19"/>
          <w:lang w:val="ru-RU"/>
        </w:rPr>
        <w:t>同上，第187页背面）。</w:t>
      </w:r>
    </w:p>
  </w:footnote>
  <w:footnote w:id="350">
    <w:p w14:paraId="51F527BC" w14:textId="77777777" w:rsidR="008C6606" w:rsidRPr="00D33AA6" w:rsidRDefault="008C6606" w:rsidP="008C6606">
      <w:pPr>
        <w:pStyle w:val="FootnoteText"/>
        <w:rPr>
          <w:lang w:val="ru-RU"/>
        </w:rPr>
      </w:pPr>
      <w:r>
        <w:rPr>
          <w:rStyle w:val="FootnoteReference"/>
        </w:rPr>
        <w:footnoteRef/>
      </w:r>
      <w:r w:rsidRPr="00D33AA6">
        <w:rPr>
          <w:lang w:val="ru-RU"/>
        </w:rPr>
        <w:t xml:space="preserve"> </w:t>
      </w:r>
      <w:r w:rsidRPr="00D33AA6">
        <w:rPr>
          <w:color w:val="0000FF"/>
          <w:szCs w:val="19"/>
          <w:lang w:val="ru-RU"/>
        </w:rPr>
        <w:t>第23篇，载于《圣父著作集》</w:t>
      </w:r>
      <w:r>
        <w:rPr>
          <w:color w:val="0000FF"/>
          <w:szCs w:val="19"/>
        </w:rPr>
        <w:t>第二卷</w:t>
      </w:r>
      <w:r w:rsidRPr="00D33AA6">
        <w:rPr>
          <w:color w:val="0000FF"/>
          <w:szCs w:val="19"/>
          <w:lang w:val="ru-RU"/>
        </w:rPr>
        <w:t>，第231页。</w:t>
      </w:r>
    </w:p>
  </w:footnote>
  <w:footnote w:id="351">
    <w:p w14:paraId="4502478A"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7"/>
        </w:rPr>
        <w:t>狄奥尼修斯</w:t>
      </w:r>
      <w:r w:rsidRPr="00D06EEF">
        <w:rPr>
          <w:i/>
          <w:iCs/>
          <w:color w:val="0000FF"/>
          <w:szCs w:val="17"/>
          <w:lang w:val="ru-RU"/>
        </w:rPr>
        <w:t>·</w:t>
      </w:r>
      <w:r>
        <w:rPr>
          <w:i/>
          <w:iCs/>
          <w:color w:val="0000FF"/>
          <w:szCs w:val="17"/>
        </w:rPr>
        <w:t>阿雷奥帕戈斯</w:t>
      </w:r>
      <w:r>
        <w:rPr>
          <w:color w:val="0000FF"/>
          <w:szCs w:val="17"/>
        </w:rPr>
        <w:t>《论神圣之名》第四章</w:t>
      </w:r>
      <w:r w:rsidRPr="00D06EEF">
        <w:rPr>
          <w:color w:val="0000FF"/>
          <w:szCs w:val="17"/>
          <w:lang w:val="ru-RU"/>
        </w:rPr>
        <w:t>，</w:t>
      </w:r>
      <w:r>
        <w:rPr>
          <w:color w:val="0000FF"/>
          <w:szCs w:val="17"/>
        </w:rPr>
        <w:t>第</w:t>
      </w:r>
      <w:r w:rsidRPr="00D06EEF">
        <w:rPr>
          <w:color w:val="0000FF"/>
          <w:szCs w:val="17"/>
          <w:lang w:val="ru-RU"/>
        </w:rPr>
        <w:t>1</w:t>
      </w:r>
      <w:r>
        <w:rPr>
          <w:color w:val="0000FF"/>
          <w:szCs w:val="17"/>
        </w:rPr>
        <w:t>节</w:t>
      </w:r>
      <w:r w:rsidRPr="00D06EEF">
        <w:rPr>
          <w:color w:val="0000FF"/>
          <w:szCs w:val="17"/>
          <w:lang w:val="ru-RU"/>
        </w:rPr>
        <w:t>；</w:t>
      </w:r>
      <w:r>
        <w:rPr>
          <w:i/>
          <w:iCs/>
          <w:color w:val="0000FF"/>
          <w:szCs w:val="17"/>
        </w:rPr>
        <w:t>爱任纽</w:t>
      </w:r>
      <w:r>
        <w:rPr>
          <w:color w:val="0000FF"/>
          <w:szCs w:val="17"/>
        </w:rPr>
        <w:t>《反异端》第三</w:t>
      </w:r>
      <w:r w:rsidRPr="004F3E70">
        <w:rPr>
          <w:color w:val="0000FF"/>
          <w:szCs w:val="17"/>
        </w:rPr>
        <w:t>卷</w:t>
      </w:r>
      <w:r w:rsidRPr="00D06EEF">
        <w:rPr>
          <w:color w:val="0000FF"/>
          <w:szCs w:val="17"/>
          <w:lang w:val="ru-RU"/>
        </w:rPr>
        <w:t>，</w:t>
      </w:r>
      <w:r w:rsidRPr="004F3E70">
        <w:rPr>
          <w:color w:val="0000FF"/>
          <w:szCs w:val="17"/>
        </w:rPr>
        <w:t>第</w:t>
      </w:r>
      <w:r w:rsidRPr="00D06EEF">
        <w:rPr>
          <w:color w:val="0000FF"/>
          <w:szCs w:val="17"/>
          <w:lang w:val="ru-RU"/>
        </w:rPr>
        <w:t>25</w:t>
      </w:r>
      <w:r w:rsidRPr="004F3E70">
        <w:rPr>
          <w:color w:val="0000FF"/>
          <w:szCs w:val="17"/>
        </w:rPr>
        <w:t>章</w:t>
      </w:r>
      <w:r w:rsidRPr="00D06EEF">
        <w:rPr>
          <w:color w:val="0000FF"/>
          <w:szCs w:val="17"/>
          <w:lang w:val="ru-RU"/>
        </w:rPr>
        <w:t>，</w:t>
      </w:r>
      <w:r w:rsidRPr="004F3E70">
        <w:rPr>
          <w:color w:val="0000FF"/>
          <w:szCs w:val="17"/>
        </w:rPr>
        <w:t>第</w:t>
      </w:r>
      <w:r w:rsidRPr="00D06EEF">
        <w:rPr>
          <w:color w:val="0000FF"/>
          <w:szCs w:val="17"/>
          <w:lang w:val="ru-RU"/>
        </w:rPr>
        <w:t>3</w:t>
      </w:r>
      <w:r w:rsidRPr="004F3E70">
        <w:rPr>
          <w:color w:val="0000FF"/>
          <w:szCs w:val="17"/>
        </w:rPr>
        <w:t>节</w:t>
      </w:r>
      <w:r w:rsidRPr="00D06EEF">
        <w:rPr>
          <w:color w:val="0000FF"/>
          <w:szCs w:val="17"/>
          <w:lang w:val="ru-RU"/>
        </w:rPr>
        <w:t xml:space="preserve">； </w:t>
      </w:r>
      <w:r>
        <w:rPr>
          <w:i/>
          <w:iCs/>
          <w:color w:val="0000FF"/>
          <w:szCs w:val="17"/>
        </w:rPr>
        <w:t>尼西</w:t>
      </w:r>
      <w:r w:rsidRPr="004F3E70">
        <w:rPr>
          <w:i/>
          <w:iCs/>
          <w:color w:val="0000FF"/>
          <w:szCs w:val="17"/>
        </w:rPr>
        <w:t>的</w:t>
      </w:r>
      <w:r>
        <w:rPr>
          <w:i/>
          <w:iCs/>
          <w:color w:val="0000FF"/>
          <w:szCs w:val="17"/>
        </w:rPr>
        <w:t>格雷戈里</w:t>
      </w:r>
      <w:r w:rsidRPr="00D06EEF">
        <w:rPr>
          <w:i/>
          <w:iCs/>
          <w:color w:val="0000FF"/>
          <w:szCs w:val="17"/>
          <w:lang w:val="ru-RU"/>
        </w:rPr>
        <w:t>，</w:t>
      </w:r>
      <w:r>
        <w:rPr>
          <w:color w:val="0000FF"/>
          <w:szCs w:val="17"/>
        </w:rPr>
        <w:t>《论摩西生平</w:t>
      </w:r>
      <w:r w:rsidRPr="004F3E70">
        <w:rPr>
          <w:color w:val="0000FF"/>
          <w:szCs w:val="17"/>
        </w:rPr>
        <w:t>》</w:t>
      </w:r>
      <w:r w:rsidRPr="00D06EEF">
        <w:rPr>
          <w:color w:val="0000FF"/>
          <w:szCs w:val="17"/>
          <w:lang w:val="ru-RU"/>
        </w:rPr>
        <w:t>：</w:t>
      </w:r>
      <w:r>
        <w:rPr>
          <w:color w:val="0000FF"/>
          <w:szCs w:val="17"/>
          <w:lang w:val="el-GR"/>
        </w:rPr>
        <w:t>那首要且至高的善</w:t>
      </w:r>
      <w:r w:rsidRPr="00D06EEF">
        <w:rPr>
          <w:color w:val="0000FF"/>
          <w:szCs w:val="17"/>
          <w:lang w:val="ru-RU"/>
        </w:rPr>
        <w:t>，</w:t>
      </w:r>
      <w:r>
        <w:rPr>
          <w:color w:val="0000FF"/>
          <w:szCs w:val="17"/>
          <w:lang w:val="el-GR"/>
        </w:rPr>
        <w:t>其本质即为善</w:t>
      </w:r>
      <w:r w:rsidRPr="00D06EEF">
        <w:rPr>
          <w:color w:val="0000FF"/>
          <w:szCs w:val="17"/>
          <w:lang w:val="ru-RU"/>
        </w:rPr>
        <w:t>，</w:t>
      </w:r>
      <w:r>
        <w:rPr>
          <w:color w:val="0000FF"/>
          <w:szCs w:val="17"/>
          <w:lang w:val="el-GR"/>
        </w:rPr>
        <w:t>即那神圣之物</w:t>
      </w:r>
      <w:r w:rsidRPr="00D06EEF">
        <w:rPr>
          <w:color w:val="0000FF"/>
          <w:szCs w:val="17"/>
          <w:lang w:val="ru-RU"/>
        </w:rPr>
        <w:t>；</w:t>
      </w:r>
      <w:r>
        <w:rPr>
          <w:color w:val="0000FF"/>
          <w:szCs w:val="17"/>
          <w:lang w:val="el-GR"/>
        </w:rPr>
        <w:t>凡在自然中被理解为善</w:t>
      </w:r>
      <w:r w:rsidRPr="004F3E70">
        <w:rPr>
          <w:color w:val="0000FF"/>
          <w:szCs w:val="17"/>
        </w:rPr>
        <w:t>的</w:t>
      </w:r>
      <w:r w:rsidRPr="00D06EEF">
        <w:rPr>
          <w:color w:val="0000FF"/>
          <w:szCs w:val="17"/>
          <w:lang w:val="ru-RU"/>
        </w:rPr>
        <w:t>，</w:t>
      </w:r>
      <w:r>
        <w:rPr>
          <w:color w:val="0000FF"/>
          <w:szCs w:val="17"/>
          <w:lang w:val="el-GR"/>
        </w:rPr>
        <w:t>它正是</w:t>
      </w:r>
      <w:r w:rsidRPr="004F3E70">
        <w:rPr>
          <w:color w:val="0000FF"/>
          <w:szCs w:val="17"/>
        </w:rPr>
        <w:t>如此</w:t>
      </w:r>
      <w:r w:rsidRPr="00D06EEF">
        <w:rPr>
          <w:color w:val="0000FF"/>
          <w:szCs w:val="17"/>
          <w:lang w:val="ru-RU"/>
        </w:rPr>
        <w:t>，</w:t>
      </w:r>
      <w:r>
        <w:rPr>
          <w:color w:val="0000FF"/>
          <w:szCs w:val="17"/>
          <w:lang w:val="el-GR"/>
        </w:rPr>
        <w:t>且被如此称呼</w:t>
      </w:r>
      <w:r w:rsidRPr="00D06EEF">
        <w:rPr>
          <w:color w:val="0000FF"/>
          <w:szCs w:val="17"/>
          <w:lang w:val="ru-RU"/>
        </w:rPr>
        <w:t>（</w:t>
      </w:r>
      <w:r w:rsidRPr="004F3E70">
        <w:rPr>
          <w:color w:val="0000FF"/>
          <w:szCs w:val="17"/>
        </w:rPr>
        <w:t>第</w:t>
      </w:r>
      <w:r w:rsidRPr="00D06EEF">
        <w:rPr>
          <w:color w:val="0000FF"/>
          <w:szCs w:val="17"/>
          <w:lang w:val="ru-RU"/>
        </w:rPr>
        <w:t>1</w:t>
      </w:r>
      <w:r w:rsidRPr="004F3E70">
        <w:rPr>
          <w:color w:val="0000FF"/>
          <w:szCs w:val="17"/>
        </w:rPr>
        <w:t>卷</w:t>
      </w:r>
      <w:r w:rsidRPr="00D06EEF">
        <w:rPr>
          <w:color w:val="0000FF"/>
          <w:szCs w:val="17"/>
          <w:lang w:val="ru-RU"/>
        </w:rPr>
        <w:t>，</w:t>
      </w:r>
      <w:r w:rsidRPr="004F3E70">
        <w:rPr>
          <w:color w:val="0000FF"/>
          <w:szCs w:val="17"/>
        </w:rPr>
        <w:t>第</w:t>
      </w:r>
      <w:r w:rsidRPr="00D06EEF">
        <w:rPr>
          <w:color w:val="0000FF"/>
          <w:szCs w:val="17"/>
          <w:lang w:val="ru-RU"/>
        </w:rPr>
        <w:t>169</w:t>
      </w:r>
      <w:r w:rsidRPr="004F3E70">
        <w:rPr>
          <w:color w:val="0000FF"/>
          <w:szCs w:val="17"/>
        </w:rPr>
        <w:t>页</w:t>
      </w:r>
      <w:r w:rsidRPr="00D06EEF">
        <w:rPr>
          <w:color w:val="0000FF"/>
          <w:szCs w:val="17"/>
          <w:lang w:val="ru-RU"/>
        </w:rPr>
        <w:t>，</w:t>
      </w:r>
      <w:r>
        <w:rPr>
          <w:color w:val="0000FF"/>
          <w:szCs w:val="17"/>
        </w:rPr>
        <w:t>莫雷尔</w:t>
      </w:r>
      <w:r w:rsidRPr="004F3E70">
        <w:rPr>
          <w:color w:val="0000FF"/>
          <w:szCs w:val="17"/>
        </w:rPr>
        <w:t>版</w:t>
      </w:r>
      <w:r w:rsidRPr="00D06EEF">
        <w:rPr>
          <w:color w:val="0000FF"/>
          <w:szCs w:val="17"/>
          <w:lang w:val="ru-RU"/>
        </w:rPr>
        <w:t xml:space="preserve"> </w:t>
      </w:r>
      <w:r w:rsidRPr="004F3E70">
        <w:rPr>
          <w:color w:val="0000FF"/>
          <w:szCs w:val="17"/>
        </w:rPr>
        <w:t>《</w:t>
      </w:r>
      <w:r>
        <w:rPr>
          <w:color w:val="0000FF"/>
          <w:szCs w:val="17"/>
        </w:rPr>
        <w:t>论</w:t>
      </w:r>
      <w:r w:rsidRPr="004F3E70">
        <w:rPr>
          <w:color w:val="0000FF"/>
          <w:szCs w:val="17"/>
        </w:rPr>
        <w:t>信仰》</w:t>
      </w:r>
      <w:r>
        <w:rPr>
          <w:color w:val="0000FF"/>
          <w:szCs w:val="17"/>
        </w:rPr>
        <w:t>第III卷</w:t>
      </w:r>
      <w:r w:rsidRPr="00D06EEF">
        <w:rPr>
          <w:color w:val="0000FF"/>
          <w:szCs w:val="17"/>
          <w:lang w:val="ru-RU"/>
        </w:rPr>
        <w:t>，</w:t>
      </w:r>
      <w:r w:rsidRPr="004F3E70">
        <w:rPr>
          <w:color w:val="0000FF"/>
          <w:szCs w:val="17"/>
        </w:rPr>
        <w:t>第</w:t>
      </w:r>
      <w:r w:rsidRPr="00D06EEF">
        <w:rPr>
          <w:color w:val="0000FF"/>
          <w:szCs w:val="17"/>
          <w:lang w:val="ru-RU"/>
        </w:rPr>
        <w:t>147</w:t>
      </w:r>
      <w:r w:rsidRPr="004F3E70">
        <w:rPr>
          <w:color w:val="0000FF"/>
          <w:szCs w:val="17"/>
        </w:rPr>
        <w:t>页</w:t>
      </w:r>
      <w:r w:rsidRPr="00D06EEF">
        <w:rPr>
          <w:color w:val="0000FF"/>
          <w:szCs w:val="17"/>
          <w:lang w:val="ru-RU"/>
        </w:rPr>
        <w:t>）；</w:t>
      </w:r>
      <w:r w:rsidRPr="004F3E70">
        <w:rPr>
          <w:i/>
          <w:iCs/>
          <w:color w:val="0000FF"/>
          <w:szCs w:val="17"/>
        </w:rPr>
        <w:t>《</w:t>
      </w:r>
      <w:r>
        <w:rPr>
          <w:i/>
          <w:iCs/>
          <w:color w:val="0000FF"/>
          <w:szCs w:val="17"/>
        </w:rPr>
        <w:t>普世论</w:t>
      </w:r>
      <w:r w:rsidRPr="004F3E70">
        <w:rPr>
          <w:i/>
          <w:iCs/>
          <w:color w:val="0000FF"/>
          <w:szCs w:val="17"/>
        </w:rPr>
        <w:t>》</w:t>
      </w:r>
      <w:r>
        <w:rPr>
          <w:color w:val="0000FF"/>
          <w:szCs w:val="17"/>
        </w:rPr>
        <w:t>在《使徒行传》第Xt</w:t>
      </w:r>
      <w:r w:rsidRPr="004F3E70">
        <w:rPr>
          <w:color w:val="0000FF"/>
          <w:szCs w:val="17"/>
        </w:rPr>
        <w:t>章中</w:t>
      </w:r>
      <w:r w:rsidRPr="00D06EEF">
        <w:rPr>
          <w:color w:val="0000FF"/>
          <w:szCs w:val="17"/>
          <w:lang w:val="ru-RU"/>
        </w:rPr>
        <w:t>：</w:t>
      </w:r>
      <w:r>
        <w:rPr>
          <w:color w:val="0000FF"/>
          <w:szCs w:val="17"/>
          <w:lang w:val="el-GR"/>
        </w:rPr>
        <w:t>上帝在本质上就是善</w:t>
      </w:r>
      <w:r w:rsidRPr="00D06EEF">
        <w:rPr>
          <w:color w:val="0000FF"/>
          <w:szCs w:val="17"/>
          <w:lang w:val="ru-RU"/>
        </w:rPr>
        <w:t>，</w:t>
      </w:r>
      <w:r>
        <w:rPr>
          <w:color w:val="0000FF"/>
          <w:szCs w:val="17"/>
          <w:lang w:val="el-GR"/>
        </w:rPr>
        <w:t>是诸善的起源与源泉</w:t>
      </w:r>
      <w:r w:rsidRPr="00D06EEF">
        <w:rPr>
          <w:color w:val="0000FF"/>
          <w:szCs w:val="17"/>
          <w:lang w:val="ru-RU"/>
        </w:rPr>
        <w:t>；</w:t>
      </w:r>
      <w:r>
        <w:rPr>
          <w:i/>
          <w:iCs/>
          <w:color w:val="0000FF"/>
          <w:szCs w:val="17"/>
        </w:rPr>
        <w:t>奥古斯丁</w:t>
      </w:r>
      <w:r>
        <w:rPr>
          <w:color w:val="0000FF"/>
          <w:szCs w:val="17"/>
        </w:rPr>
        <w:t>《诗篇讲义》第XCIX篇</w:t>
      </w:r>
      <w:r w:rsidRPr="00D06EEF">
        <w:rPr>
          <w:color w:val="0000FF"/>
          <w:szCs w:val="17"/>
          <w:lang w:val="ru-RU"/>
        </w:rPr>
        <w:t>，</w:t>
      </w:r>
      <w:r>
        <w:rPr>
          <w:color w:val="0000FF"/>
          <w:szCs w:val="17"/>
        </w:rPr>
        <w:t>注</w:t>
      </w:r>
      <w:r w:rsidRPr="00D06EEF">
        <w:rPr>
          <w:color w:val="0000FF"/>
          <w:szCs w:val="17"/>
          <w:lang w:val="ru-RU"/>
        </w:rPr>
        <w:t xml:space="preserve">15； </w:t>
      </w:r>
      <w:r>
        <w:rPr>
          <w:color w:val="0000FF"/>
          <w:szCs w:val="17"/>
        </w:rPr>
        <w:t>第</w:t>
      </w:r>
      <w:r w:rsidRPr="00D06EEF">
        <w:rPr>
          <w:color w:val="0000FF"/>
          <w:szCs w:val="17"/>
          <w:lang w:val="ru-RU"/>
        </w:rPr>
        <w:t>134</w:t>
      </w:r>
      <w:r>
        <w:rPr>
          <w:color w:val="0000FF"/>
          <w:szCs w:val="17"/>
        </w:rPr>
        <w:t>篇</w:t>
      </w:r>
      <w:r w:rsidRPr="00D06EEF">
        <w:rPr>
          <w:color w:val="0000FF"/>
          <w:szCs w:val="17"/>
          <w:lang w:val="ru-RU"/>
        </w:rPr>
        <w:t>，</w:t>
      </w:r>
      <w:r>
        <w:rPr>
          <w:color w:val="0000FF"/>
          <w:szCs w:val="17"/>
        </w:rPr>
        <w:t>注</w:t>
      </w:r>
      <w:r w:rsidRPr="00D06EEF">
        <w:rPr>
          <w:color w:val="0000FF"/>
          <w:szCs w:val="17"/>
          <w:lang w:val="ru-RU"/>
        </w:rPr>
        <w:t>4；</w:t>
      </w:r>
      <w:r>
        <w:rPr>
          <w:color w:val="0000FF"/>
          <w:szCs w:val="17"/>
        </w:rPr>
        <w:t>书信第</w:t>
      </w:r>
      <w:r w:rsidRPr="00D06EEF">
        <w:rPr>
          <w:color w:val="0000FF"/>
          <w:szCs w:val="17"/>
          <w:lang w:val="ru-RU"/>
        </w:rPr>
        <w:t>153</w:t>
      </w:r>
      <w:r>
        <w:rPr>
          <w:color w:val="0000FF"/>
          <w:szCs w:val="17"/>
        </w:rPr>
        <w:t>封</w:t>
      </w:r>
      <w:r w:rsidRPr="00D06EEF">
        <w:rPr>
          <w:color w:val="0000FF"/>
          <w:szCs w:val="17"/>
          <w:lang w:val="ru-RU"/>
        </w:rPr>
        <w:t>（</w:t>
      </w:r>
      <w:r>
        <w:rPr>
          <w:color w:val="0000FF"/>
          <w:szCs w:val="17"/>
        </w:rPr>
        <w:t>亦称第</w:t>
      </w:r>
      <w:r w:rsidRPr="00D06EEF">
        <w:rPr>
          <w:color w:val="0000FF"/>
          <w:szCs w:val="17"/>
          <w:lang w:val="ru-RU"/>
        </w:rPr>
        <w:t>54</w:t>
      </w:r>
      <w:r>
        <w:rPr>
          <w:color w:val="0000FF"/>
          <w:szCs w:val="17"/>
        </w:rPr>
        <w:t>封</w:t>
      </w:r>
      <w:r w:rsidRPr="00D06EEF">
        <w:rPr>
          <w:color w:val="0000FF"/>
          <w:szCs w:val="17"/>
          <w:lang w:val="ru-RU"/>
        </w:rPr>
        <w:t>），</w:t>
      </w:r>
      <w:r>
        <w:rPr>
          <w:color w:val="0000FF"/>
          <w:szCs w:val="17"/>
        </w:rPr>
        <w:t>第</w:t>
      </w:r>
      <w:r w:rsidRPr="00D06EEF">
        <w:rPr>
          <w:color w:val="0000FF"/>
          <w:szCs w:val="17"/>
          <w:lang w:val="ru-RU"/>
        </w:rPr>
        <w:t>5</w:t>
      </w:r>
      <w:r>
        <w:rPr>
          <w:color w:val="0000FF"/>
          <w:szCs w:val="17"/>
        </w:rPr>
        <w:t>章</w:t>
      </w:r>
      <w:r w:rsidRPr="00D06EEF">
        <w:rPr>
          <w:color w:val="0000FF"/>
          <w:szCs w:val="17"/>
          <w:lang w:val="ru-RU"/>
        </w:rPr>
        <w:t>，</w:t>
      </w:r>
      <w:r>
        <w:rPr>
          <w:color w:val="0000FF"/>
          <w:szCs w:val="17"/>
        </w:rPr>
        <w:t>注</w:t>
      </w:r>
      <w:r w:rsidRPr="00D06EEF">
        <w:rPr>
          <w:color w:val="0000FF"/>
          <w:szCs w:val="17"/>
          <w:lang w:val="ru-RU"/>
        </w:rPr>
        <w:t>12；</w:t>
      </w:r>
      <w:r>
        <w:rPr>
          <w:i/>
          <w:iCs/>
          <w:color w:val="0000FF"/>
          <w:szCs w:val="17"/>
        </w:rPr>
        <w:t>马克西姆</w:t>
      </w:r>
      <w:r w:rsidRPr="00D06EEF">
        <w:rPr>
          <w:i/>
          <w:iCs/>
          <w:color w:val="0000FF"/>
          <w:szCs w:val="17"/>
          <w:lang w:val="ru-RU"/>
        </w:rPr>
        <w:t>，</w:t>
      </w:r>
      <w:r>
        <w:rPr>
          <w:color w:val="0000FF"/>
          <w:szCs w:val="17"/>
        </w:rPr>
        <w:t>《论仁爱》</w:t>
      </w:r>
      <w:r w:rsidRPr="00D06EEF">
        <w:rPr>
          <w:color w:val="0000FF"/>
          <w:szCs w:val="17"/>
          <w:lang w:val="ru-RU"/>
        </w:rPr>
        <w:t>，</w:t>
      </w:r>
      <w:r>
        <w:rPr>
          <w:color w:val="0000FF"/>
          <w:szCs w:val="17"/>
        </w:rPr>
        <w:t>第</w:t>
      </w:r>
      <w:r w:rsidRPr="00D06EEF">
        <w:rPr>
          <w:color w:val="0000FF"/>
          <w:szCs w:val="17"/>
          <w:lang w:val="ru-RU"/>
        </w:rPr>
        <w:t>4</w:t>
      </w:r>
      <w:r>
        <w:rPr>
          <w:color w:val="0000FF"/>
          <w:szCs w:val="17"/>
        </w:rPr>
        <w:t>百篇</w:t>
      </w:r>
      <w:r w:rsidRPr="00D06EEF">
        <w:rPr>
          <w:color w:val="0000FF"/>
          <w:szCs w:val="17"/>
          <w:lang w:val="ru-RU"/>
        </w:rPr>
        <w:t>，</w:t>
      </w:r>
      <w:r w:rsidRPr="004F3E70">
        <w:rPr>
          <w:color w:val="0000FF"/>
          <w:szCs w:val="17"/>
        </w:rPr>
        <w:t>第</w:t>
      </w:r>
      <w:r w:rsidRPr="00D06EEF">
        <w:rPr>
          <w:color w:val="0000FF"/>
          <w:szCs w:val="17"/>
          <w:lang w:val="ru-RU"/>
        </w:rPr>
        <w:t>90</w:t>
      </w:r>
      <w:r w:rsidRPr="004F3E70">
        <w:rPr>
          <w:color w:val="0000FF"/>
          <w:szCs w:val="17"/>
        </w:rPr>
        <w:t>节</w:t>
      </w:r>
      <w:r w:rsidRPr="00D06EEF">
        <w:rPr>
          <w:color w:val="0000FF"/>
          <w:szCs w:val="17"/>
          <w:lang w:val="ru-RU"/>
        </w:rPr>
        <w:t>：</w:t>
      </w:r>
      <w:r>
        <w:rPr>
          <w:color w:val="0000FF"/>
          <w:szCs w:val="17"/>
          <w:lang w:val="el-GR"/>
        </w:rPr>
        <w:t>φύσει</w:t>
      </w:r>
      <w:r w:rsidRPr="00D06EEF">
        <w:rPr>
          <w:color w:val="0000FF"/>
          <w:szCs w:val="17"/>
          <w:lang w:val="ru-RU"/>
        </w:rPr>
        <w:t xml:space="preserve"> </w:t>
      </w:r>
      <w:r>
        <w:rPr>
          <w:color w:val="0000FF"/>
          <w:szCs w:val="17"/>
          <w:lang w:val="el-GR"/>
        </w:rPr>
        <w:t>άγαθός</w:t>
      </w:r>
      <w:r w:rsidRPr="00D06EEF">
        <w:rPr>
          <w:color w:val="0000FF"/>
          <w:szCs w:val="17"/>
          <w:lang w:val="ru-RU"/>
        </w:rPr>
        <w:t xml:space="preserve"> </w:t>
      </w:r>
      <w:r>
        <w:rPr>
          <w:color w:val="0000FF"/>
          <w:szCs w:val="17"/>
          <w:lang w:val="el-GR"/>
        </w:rPr>
        <w:t>μόνος</w:t>
      </w:r>
      <w:r w:rsidRPr="00D06EEF">
        <w:rPr>
          <w:color w:val="0000FF"/>
          <w:szCs w:val="17"/>
          <w:lang w:val="ru-RU"/>
        </w:rPr>
        <w:t xml:space="preserve"> </w:t>
      </w:r>
      <w:r>
        <w:rPr>
          <w:color w:val="0000FF"/>
          <w:szCs w:val="17"/>
          <w:lang w:val="el-GR"/>
        </w:rPr>
        <w:t>ό</w:t>
      </w:r>
      <w:r w:rsidRPr="00D06EEF">
        <w:rPr>
          <w:color w:val="0000FF"/>
          <w:szCs w:val="17"/>
          <w:lang w:val="ru-RU"/>
        </w:rPr>
        <w:t xml:space="preserve"> </w:t>
      </w:r>
      <w:r>
        <w:rPr>
          <w:color w:val="0000FF"/>
          <w:szCs w:val="17"/>
          <w:lang w:val="el-GR"/>
        </w:rPr>
        <w:t>Θεός</w:t>
      </w:r>
      <w:r w:rsidRPr="004F3E70">
        <w:rPr>
          <w:color w:val="0000FF"/>
          <w:szCs w:val="17"/>
        </w:rPr>
        <w:t>。</w:t>
      </w:r>
    </w:p>
  </w:footnote>
  <w:footnote w:id="352">
    <w:p w14:paraId="037F56B9" w14:textId="77777777" w:rsidR="008C6606" w:rsidRPr="004F3E70" w:rsidRDefault="008C6606" w:rsidP="008C6606">
      <w:pPr>
        <w:pStyle w:val="FootnoteText"/>
      </w:pPr>
      <w:r>
        <w:rPr>
          <w:rStyle w:val="FootnoteReference"/>
        </w:rPr>
        <w:footnoteRef/>
      </w:r>
      <w:r w:rsidRPr="00D06EEF">
        <w:rPr>
          <w:lang w:val="ru-RU"/>
        </w:rPr>
        <w:t xml:space="preserve"> </w:t>
      </w:r>
      <w:r>
        <w:rPr>
          <w:i/>
          <w:iCs/>
          <w:color w:val="0000FF"/>
          <w:szCs w:val="17"/>
        </w:rPr>
        <w:t>狄奥尼修斯</w:t>
      </w:r>
      <w:r w:rsidRPr="00D06EEF">
        <w:rPr>
          <w:i/>
          <w:iCs/>
          <w:color w:val="0000FF"/>
          <w:szCs w:val="17"/>
          <w:lang w:val="ru-RU"/>
        </w:rPr>
        <w:t>·</w:t>
      </w:r>
      <w:r>
        <w:rPr>
          <w:i/>
          <w:iCs/>
          <w:color w:val="0000FF"/>
          <w:szCs w:val="17"/>
        </w:rPr>
        <w:t>阿雷奥帕戈斯</w:t>
      </w:r>
      <w:r>
        <w:rPr>
          <w:color w:val="0000FF"/>
          <w:szCs w:val="17"/>
        </w:rPr>
        <w:t>《论神圣之名》第四章</w:t>
      </w:r>
      <w:r w:rsidRPr="00D06EEF">
        <w:rPr>
          <w:color w:val="0000FF"/>
          <w:szCs w:val="17"/>
          <w:lang w:val="ru-RU"/>
        </w:rPr>
        <w:t>，</w:t>
      </w:r>
      <w:r>
        <w:rPr>
          <w:color w:val="0000FF"/>
          <w:szCs w:val="17"/>
        </w:rPr>
        <w:t>第</w:t>
      </w:r>
      <w:r w:rsidRPr="00D06EEF">
        <w:rPr>
          <w:color w:val="0000FF"/>
          <w:szCs w:val="17"/>
          <w:lang w:val="ru-RU"/>
        </w:rPr>
        <w:t>2</w:t>
      </w:r>
      <w:r>
        <w:rPr>
          <w:color w:val="0000FF"/>
          <w:szCs w:val="17"/>
        </w:rPr>
        <w:t>、</w:t>
      </w:r>
      <w:r w:rsidRPr="00D06EEF">
        <w:rPr>
          <w:color w:val="0000FF"/>
          <w:szCs w:val="17"/>
          <w:lang w:val="ru-RU"/>
        </w:rPr>
        <w:t>3</w:t>
      </w:r>
      <w:r>
        <w:rPr>
          <w:color w:val="0000FF"/>
          <w:szCs w:val="17"/>
        </w:rPr>
        <w:t>、</w:t>
      </w:r>
      <w:r w:rsidRPr="00D06EEF">
        <w:rPr>
          <w:color w:val="0000FF"/>
          <w:szCs w:val="17"/>
          <w:lang w:val="ru-RU"/>
        </w:rPr>
        <w:t>4</w:t>
      </w:r>
      <w:r>
        <w:rPr>
          <w:color w:val="0000FF"/>
          <w:szCs w:val="17"/>
        </w:rPr>
        <w:t>节</w:t>
      </w:r>
      <w:r w:rsidRPr="00D06EEF">
        <w:rPr>
          <w:color w:val="0000FF"/>
          <w:szCs w:val="17"/>
          <w:lang w:val="ru-RU"/>
        </w:rPr>
        <w:t>；</w:t>
      </w:r>
      <w:r>
        <w:rPr>
          <w:i/>
          <w:iCs/>
          <w:color w:val="0000FF"/>
          <w:szCs w:val="17"/>
        </w:rPr>
        <w:t>格雷戈里</w:t>
      </w:r>
      <w:r w:rsidRPr="00D06EEF">
        <w:rPr>
          <w:i/>
          <w:iCs/>
          <w:color w:val="0000FF"/>
          <w:szCs w:val="17"/>
          <w:lang w:val="ru-RU"/>
        </w:rPr>
        <w:t>·</w:t>
      </w:r>
      <w:r>
        <w:rPr>
          <w:i/>
          <w:iCs/>
          <w:color w:val="0000FF"/>
          <w:szCs w:val="17"/>
        </w:rPr>
        <w:t>尼西阿斯</w:t>
      </w:r>
      <w:r>
        <w:rPr>
          <w:color w:val="0000FF"/>
          <w:szCs w:val="17"/>
        </w:rPr>
        <w:t>《教理问答》第五章</w:t>
      </w:r>
      <w:r w:rsidRPr="00D06EEF">
        <w:rPr>
          <w:color w:val="0000FF"/>
          <w:szCs w:val="17"/>
          <w:lang w:val="ru-RU"/>
        </w:rPr>
        <w:t>，</w:t>
      </w:r>
      <w:r>
        <w:rPr>
          <w:color w:val="0000FF"/>
          <w:szCs w:val="17"/>
        </w:rPr>
        <w:t>第</w:t>
      </w:r>
      <w:r w:rsidRPr="00D06EEF">
        <w:rPr>
          <w:color w:val="0000FF"/>
          <w:szCs w:val="17"/>
          <w:lang w:val="ru-RU"/>
        </w:rPr>
        <w:t>484</w:t>
      </w:r>
      <w:r>
        <w:rPr>
          <w:color w:val="0000FF"/>
          <w:szCs w:val="17"/>
        </w:rPr>
        <w:t>页</w:t>
      </w:r>
      <w:r w:rsidRPr="00D06EEF">
        <w:rPr>
          <w:color w:val="0000FF"/>
          <w:szCs w:val="17"/>
          <w:lang w:val="ru-RU"/>
        </w:rPr>
        <w:t xml:space="preserve">； </w:t>
      </w:r>
      <w:r>
        <w:rPr>
          <w:i/>
          <w:iCs/>
          <w:color w:val="0000FF"/>
          <w:szCs w:val="17"/>
        </w:rPr>
        <w:t>金口</w:t>
      </w:r>
      <w:r>
        <w:rPr>
          <w:color w:val="0000FF"/>
          <w:szCs w:val="17"/>
        </w:rPr>
        <w:t>若望</w:t>
      </w:r>
      <w:r w:rsidRPr="00D06EEF">
        <w:rPr>
          <w:color w:val="0000FF"/>
          <w:szCs w:val="17"/>
          <w:lang w:val="ru-RU"/>
        </w:rPr>
        <w:t>，</w:t>
      </w:r>
      <w:r>
        <w:rPr>
          <w:color w:val="0000FF"/>
          <w:szCs w:val="17"/>
        </w:rPr>
        <w:t>《致腓利门书》第三篇讲道</w:t>
      </w:r>
      <w:r w:rsidRPr="00D06EEF">
        <w:rPr>
          <w:color w:val="0000FF"/>
          <w:szCs w:val="17"/>
          <w:lang w:val="ru-RU"/>
        </w:rPr>
        <w:t>：</w:t>
      </w:r>
      <w:r>
        <w:rPr>
          <w:color w:val="0000FF"/>
          <w:szCs w:val="17"/>
          <w:lang w:val="el-GR"/>
        </w:rPr>
        <w:t>他既为我们创造了天地</w:t>
      </w:r>
      <w:r w:rsidRPr="004F3E70">
        <w:rPr>
          <w:color w:val="0000FF"/>
          <w:szCs w:val="17"/>
        </w:rPr>
        <w:t>、</w:t>
      </w:r>
      <w:r>
        <w:rPr>
          <w:color w:val="0000FF"/>
          <w:szCs w:val="17"/>
          <w:lang w:val="el-GR"/>
        </w:rPr>
        <w:t>海洋及万物</w:t>
      </w:r>
      <w:r w:rsidRPr="00D06EEF">
        <w:rPr>
          <w:color w:val="0000FF"/>
          <w:szCs w:val="17"/>
          <w:lang w:val="ru-RU"/>
        </w:rPr>
        <w:t>，</w:t>
      </w:r>
      <w:r>
        <w:rPr>
          <w:color w:val="0000FF"/>
          <w:szCs w:val="17"/>
          <w:lang w:val="el-GR"/>
        </w:rPr>
        <w:t>难道不是出于仁慈</w:t>
      </w:r>
      <w:r w:rsidRPr="004F3E70">
        <w:rPr>
          <w:color w:val="0000FF"/>
          <w:szCs w:val="17"/>
        </w:rPr>
        <w:t>吗</w:t>
      </w:r>
      <w:r w:rsidRPr="00D06EEF">
        <w:rPr>
          <w:color w:val="0000FF"/>
          <w:szCs w:val="17"/>
          <w:lang w:val="ru-RU"/>
        </w:rPr>
        <w:t>？</w:t>
      </w:r>
      <w:r>
        <w:rPr>
          <w:color w:val="0000FF"/>
          <w:szCs w:val="17"/>
          <w:lang w:val="el-GR"/>
        </w:rPr>
        <w:t>请告诉我</w:t>
      </w:r>
      <w:r>
        <w:rPr>
          <w:i/>
          <w:iCs/>
          <w:color w:val="0000FF"/>
          <w:szCs w:val="17"/>
        </w:rPr>
        <w:t>。希拉里</w:t>
      </w:r>
      <w:r>
        <w:rPr>
          <w:color w:val="0000FF"/>
          <w:szCs w:val="17"/>
        </w:rPr>
        <w:t xml:space="preserve">，《诗篇注释》第11篇； </w:t>
      </w:r>
      <w:r>
        <w:rPr>
          <w:i/>
          <w:iCs/>
          <w:color w:val="0000FF"/>
          <w:szCs w:val="17"/>
        </w:rPr>
        <w:t>安布罗斯</w:t>
      </w:r>
      <w:r>
        <w:rPr>
          <w:color w:val="0000FF"/>
          <w:szCs w:val="17"/>
        </w:rPr>
        <w:t>《第118篇诗篇注释》；</w:t>
      </w:r>
      <w:r>
        <w:rPr>
          <w:i/>
          <w:iCs/>
          <w:color w:val="0000FF"/>
          <w:szCs w:val="17"/>
        </w:rPr>
        <w:t>奥古斯丁</w:t>
      </w:r>
      <w:r>
        <w:rPr>
          <w:color w:val="0000FF"/>
          <w:szCs w:val="17"/>
        </w:rPr>
        <w:t>《上帝之城》第十一卷，第21章；《致劳伦蒂乌斯手册》第27章；</w:t>
      </w:r>
      <w:r>
        <w:rPr>
          <w:i/>
          <w:iCs/>
          <w:color w:val="0000FF"/>
          <w:szCs w:val="17"/>
        </w:rPr>
        <w:t>米蒂利尼的扎卡里亚斯</w:t>
      </w:r>
      <w:r>
        <w:rPr>
          <w:color w:val="0000FF"/>
          <w:szCs w:val="17"/>
        </w:rPr>
        <w:t>《论世界创造》；</w:t>
      </w:r>
      <w:r>
        <w:rPr>
          <w:i/>
          <w:iCs/>
          <w:color w:val="0000FF"/>
          <w:szCs w:val="17"/>
        </w:rPr>
        <w:t>亚历山大的西里尔</w:t>
      </w:r>
      <w:r>
        <w:rPr>
          <w:color w:val="0000FF"/>
          <w:szCs w:val="17"/>
        </w:rPr>
        <w:t>《论三位一体对话录》第4篇。</w:t>
      </w:r>
    </w:p>
  </w:footnote>
  <w:footnote w:id="353">
    <w:p w14:paraId="472EA5AA" w14:textId="77777777" w:rsidR="008C6606" w:rsidRDefault="008C6606" w:rsidP="008C6606">
      <w:pPr>
        <w:pStyle w:val="FootnoteText"/>
      </w:pPr>
      <w:r>
        <w:rPr>
          <w:rStyle w:val="FootnoteReference"/>
        </w:rPr>
        <w:footnoteRef/>
      </w:r>
      <w:r w:rsidRPr="004F3E70">
        <w:t xml:space="preserve"> </w:t>
      </w:r>
      <w:r>
        <w:rPr>
          <w:color w:val="0000FF"/>
          <w:szCs w:val="17"/>
          <w:lang w:val="el-GR"/>
        </w:rPr>
        <w:t>因为</w:t>
      </w:r>
      <w:r w:rsidRPr="004F3E70">
        <w:rPr>
          <w:color w:val="0000FF"/>
          <w:szCs w:val="17"/>
        </w:rPr>
        <w:t>世</w:t>
      </w:r>
      <w:r>
        <w:rPr>
          <w:color w:val="0000FF"/>
          <w:szCs w:val="17"/>
          <w:lang w:val="el-GR"/>
        </w:rPr>
        <w:t>上没有</w:t>
      </w:r>
      <w:r w:rsidRPr="00D06EEF">
        <w:rPr>
          <w:color w:val="0000FF"/>
          <w:szCs w:val="17"/>
        </w:rPr>
        <w:t>，</w:t>
      </w:r>
      <w:r>
        <w:rPr>
          <w:color w:val="0000FF"/>
          <w:szCs w:val="17"/>
          <w:lang w:val="el-GR"/>
        </w:rPr>
        <w:t>也绝没有任何人</w:t>
      </w:r>
      <w:r w:rsidRPr="00D06EEF">
        <w:rPr>
          <w:color w:val="0000FF"/>
          <w:szCs w:val="17"/>
        </w:rPr>
        <w:t>——</w:t>
      </w:r>
      <w:r>
        <w:rPr>
          <w:color w:val="0000FF"/>
          <w:szCs w:val="17"/>
          <w:lang w:val="el-GR"/>
        </w:rPr>
        <w:t>无论是父亲</w:t>
      </w:r>
      <w:r w:rsidRPr="004F3E70">
        <w:rPr>
          <w:color w:val="0000FF"/>
          <w:szCs w:val="17"/>
        </w:rPr>
        <w:t>、</w:t>
      </w:r>
      <w:r>
        <w:rPr>
          <w:color w:val="0000FF"/>
          <w:szCs w:val="17"/>
          <w:lang w:val="el-GR"/>
        </w:rPr>
        <w:t>母亲</w:t>
      </w:r>
      <w:r w:rsidRPr="004F3E70">
        <w:rPr>
          <w:color w:val="0000FF"/>
          <w:szCs w:val="17"/>
        </w:rPr>
        <w:t>、</w:t>
      </w:r>
      <w:r>
        <w:rPr>
          <w:color w:val="0000FF"/>
          <w:szCs w:val="17"/>
          <w:lang w:val="el-GR"/>
        </w:rPr>
        <w:t>朋友</w:t>
      </w:r>
      <w:r w:rsidRPr="00D06EEF">
        <w:rPr>
          <w:color w:val="0000FF"/>
          <w:szCs w:val="17"/>
        </w:rPr>
        <w:t>，</w:t>
      </w:r>
      <w:r>
        <w:rPr>
          <w:color w:val="0000FF"/>
          <w:szCs w:val="17"/>
          <w:lang w:val="el-GR"/>
        </w:rPr>
        <w:t>还是任何其他人</w:t>
      </w:r>
      <w:r w:rsidRPr="00D06EEF">
        <w:rPr>
          <w:color w:val="0000FF"/>
          <w:szCs w:val="17"/>
        </w:rPr>
        <w:t>——</w:t>
      </w:r>
      <w:r>
        <w:rPr>
          <w:color w:val="0000FF"/>
          <w:szCs w:val="17"/>
          <w:lang w:val="el-GR"/>
        </w:rPr>
        <w:t>能像创造我们的上帝那样</w:t>
      </w:r>
      <w:r w:rsidRPr="004F3E70">
        <w:rPr>
          <w:color w:val="0000FF"/>
          <w:szCs w:val="17"/>
        </w:rPr>
        <w:t>爱我们…… （</w:t>
      </w:r>
      <w:r>
        <w:rPr>
          <w:i/>
          <w:iCs/>
          <w:color w:val="0000FF"/>
          <w:szCs w:val="17"/>
        </w:rPr>
        <w:t>金</w:t>
      </w:r>
      <w:r w:rsidRPr="004F3E70">
        <w:rPr>
          <w:i/>
          <w:iCs/>
          <w:color w:val="0000FF"/>
          <w:szCs w:val="17"/>
        </w:rPr>
        <w:t>口</w:t>
      </w:r>
      <w:r>
        <w:rPr>
          <w:color w:val="0000FF"/>
          <w:szCs w:val="17"/>
        </w:rPr>
        <w:t>若望</w:t>
      </w:r>
      <w:r w:rsidRPr="004F3E70">
        <w:rPr>
          <w:color w:val="0000FF"/>
          <w:szCs w:val="17"/>
        </w:rPr>
        <w:t>，《</w:t>
      </w:r>
      <w:r>
        <w:rPr>
          <w:color w:val="0000FF"/>
          <w:szCs w:val="17"/>
        </w:rPr>
        <w:t>马太福音</w:t>
      </w:r>
      <w:r w:rsidRPr="004F3E70">
        <w:rPr>
          <w:color w:val="0000FF"/>
          <w:szCs w:val="17"/>
        </w:rPr>
        <w:t>讲道集》第十九</w:t>
      </w:r>
      <w:r>
        <w:rPr>
          <w:color w:val="0000FF"/>
          <w:szCs w:val="17"/>
        </w:rPr>
        <w:t>篇，或第二十篇</w:t>
      </w:r>
      <w:r w:rsidRPr="004F3E70">
        <w:rPr>
          <w:color w:val="0000FF"/>
          <w:szCs w:val="17"/>
        </w:rPr>
        <w:t>，第7节）</w:t>
      </w:r>
      <w:r w:rsidRPr="004F3E70">
        <w:rPr>
          <w:i/>
          <w:iCs/>
          <w:color w:val="0000FF"/>
          <w:szCs w:val="17"/>
        </w:rPr>
        <w:t>。</w:t>
      </w:r>
      <w:r>
        <w:rPr>
          <w:color w:val="0000FF"/>
          <w:szCs w:val="17"/>
          <w:lang w:val="el-GR"/>
        </w:rPr>
        <w:t>显然</w:t>
      </w:r>
      <w:r w:rsidRPr="00D06EEF">
        <w:rPr>
          <w:color w:val="0000FF"/>
          <w:szCs w:val="17"/>
        </w:rPr>
        <w:t>，</w:t>
      </w:r>
      <w:r>
        <w:rPr>
          <w:color w:val="0000FF"/>
          <w:szCs w:val="17"/>
          <w:lang w:val="el-GR"/>
        </w:rPr>
        <w:t>上帝更爱我们</w:t>
      </w:r>
      <w:r w:rsidRPr="004F3E70">
        <w:rPr>
          <w:color w:val="0000FF"/>
          <w:szCs w:val="17"/>
        </w:rPr>
        <w:t>，</w:t>
      </w:r>
      <w:r>
        <w:rPr>
          <w:color w:val="0000FF"/>
          <w:szCs w:val="17"/>
          <w:lang w:val="el-GR"/>
        </w:rPr>
        <w:t>而不是爱我们自己</w:t>
      </w:r>
      <w:r w:rsidRPr="004F3E70">
        <w:rPr>
          <w:color w:val="0000FF"/>
          <w:szCs w:val="17"/>
        </w:rPr>
        <w:t>（</w:t>
      </w:r>
      <w:r>
        <w:rPr>
          <w:color w:val="0000FF"/>
          <w:szCs w:val="17"/>
        </w:rPr>
        <w:t>《</w:t>
      </w:r>
      <w:r w:rsidRPr="004F3E70">
        <w:rPr>
          <w:i/>
          <w:iCs/>
          <w:color w:val="0000FF"/>
          <w:szCs w:val="17"/>
        </w:rPr>
        <w:t>马太</w:t>
      </w:r>
      <w:r>
        <w:rPr>
          <w:color w:val="0000FF"/>
          <w:szCs w:val="17"/>
        </w:rPr>
        <w:t>福音讲道集</w:t>
      </w:r>
      <w:r w:rsidRPr="004F3E70">
        <w:rPr>
          <w:color w:val="0000FF"/>
          <w:szCs w:val="17"/>
        </w:rPr>
        <w:t>》</w:t>
      </w:r>
      <w:r>
        <w:rPr>
          <w:color w:val="0000FF"/>
          <w:szCs w:val="17"/>
        </w:rPr>
        <w:t>第四十六篇，或第四十七篇，第1节）。</w:t>
      </w:r>
    </w:p>
  </w:footnote>
  <w:footnote w:id="354">
    <w:p w14:paraId="639635E9" w14:textId="77777777" w:rsidR="008C6606" w:rsidRDefault="008C6606" w:rsidP="008C6606">
      <w:pPr>
        <w:pStyle w:val="FootnoteText"/>
      </w:pPr>
      <w:r>
        <w:rPr>
          <w:rStyle w:val="FootnoteReference"/>
        </w:rPr>
        <w:footnoteRef/>
      </w:r>
      <w:r>
        <w:t xml:space="preserve"> </w:t>
      </w:r>
      <w:r>
        <w:rPr>
          <w:color w:val="0000FF"/>
        </w:rPr>
        <w:t>金口若望，《著作集》第II卷，第87页和第250页；第III卷，第29、35页；第IV卷，第136、253页；第V卷，第136、138、699页，德·蒙福孔版，威尼斯，1734年。</w:t>
      </w:r>
    </w:p>
  </w:footnote>
  <w:footnote w:id="355">
    <w:p w14:paraId="149F0C9B" w14:textId="77777777" w:rsidR="008C6606" w:rsidRDefault="008C6606" w:rsidP="008C6606">
      <w:pPr>
        <w:pStyle w:val="FootnoteText"/>
      </w:pPr>
      <w:r>
        <w:rPr>
          <w:rStyle w:val="FootnoteReference"/>
        </w:rPr>
        <w:footnoteRef/>
      </w:r>
      <w:r w:rsidRPr="004F3E70">
        <w:t xml:space="preserve"> </w:t>
      </w:r>
      <w:r>
        <w:rPr>
          <w:color w:val="0000FF"/>
          <w:szCs w:val="17"/>
          <w:lang w:val="el-GR"/>
        </w:rPr>
        <w:t>因为祂对自己的荣耀的关切</w:t>
      </w:r>
      <w:r w:rsidRPr="00D06EEF">
        <w:rPr>
          <w:color w:val="0000FF"/>
          <w:szCs w:val="17"/>
        </w:rPr>
        <w:t>，</w:t>
      </w:r>
      <w:r>
        <w:rPr>
          <w:color w:val="0000FF"/>
          <w:szCs w:val="17"/>
          <w:lang w:val="el-GR"/>
        </w:rPr>
        <w:t>正如对人类得救的</w:t>
      </w:r>
      <w:r>
        <w:rPr>
          <w:color w:val="0000FF"/>
          <w:szCs w:val="17"/>
        </w:rPr>
        <w:t>关切一样……金口若望，《诗篇讲道集》第93篇，注3，第297页。</w:t>
      </w:r>
    </w:p>
  </w:footnote>
  <w:footnote w:id="356">
    <w:p w14:paraId="34B34B6F" w14:textId="77777777" w:rsidR="008C6606" w:rsidRDefault="008C6606" w:rsidP="008C6606">
      <w:pPr>
        <w:pStyle w:val="FootnoteText"/>
      </w:pPr>
      <w:r>
        <w:rPr>
          <w:rStyle w:val="FootnoteReference"/>
        </w:rPr>
        <w:footnoteRef/>
      </w:r>
      <w:r>
        <w:t xml:space="preserve"> </w:t>
      </w:r>
      <w:r>
        <w:rPr>
          <w:i/>
          <w:iCs/>
          <w:color w:val="0000FF"/>
          <w:szCs w:val="18"/>
        </w:rPr>
        <w:t>金口若望，</w:t>
      </w:r>
      <w:r>
        <w:rPr>
          <w:color w:val="0000FF"/>
          <w:szCs w:val="18"/>
        </w:rPr>
        <w:t xml:space="preserve">《约翰福音讲道集》第31篇，或第30篇，注2； </w:t>
      </w:r>
      <w:r>
        <w:rPr>
          <w:i/>
          <w:iCs/>
          <w:color w:val="0000FF"/>
          <w:szCs w:val="18"/>
        </w:rPr>
        <w:t>奥古斯丁，</w:t>
      </w:r>
      <w:r>
        <w:rPr>
          <w:color w:val="0000FF"/>
          <w:szCs w:val="18"/>
        </w:rPr>
        <w:t>《论真正的宗教》第十六章：祂对人类的恩惠，莫过于当祂——即上帝的智慧本身，也就是与圣父同质、同龄的独生子——降尊纡贵，接纳了整个人性，道成了肉身，并住在我们中间（约翰福音1:14）。</w:t>
      </w:r>
    </w:p>
  </w:footnote>
  <w:footnote w:id="357">
    <w:p w14:paraId="5D61B2D8" w14:textId="77777777" w:rsidR="008C6606" w:rsidRPr="00D06EEF" w:rsidRDefault="008C6606" w:rsidP="008C6606">
      <w:pPr>
        <w:pStyle w:val="FootnoteText"/>
      </w:pPr>
      <w:r>
        <w:rPr>
          <w:rStyle w:val="FootnoteReference"/>
        </w:rPr>
        <w:footnoteRef/>
      </w:r>
      <w:r>
        <w:t xml:space="preserve"> </w:t>
      </w:r>
      <w:r>
        <w:rPr>
          <w:i/>
          <w:iCs/>
          <w:color w:val="0000FF"/>
          <w:szCs w:val="18"/>
        </w:rPr>
        <w:t>埃斯库罗斯</w:t>
      </w:r>
      <w:r>
        <w:rPr>
          <w:color w:val="0000FF"/>
          <w:szCs w:val="18"/>
        </w:rPr>
        <w:t>《阿伽门农》第952行和第1148行；《普罗米修斯》第772行；</w:t>
      </w:r>
      <w:r>
        <w:rPr>
          <w:i/>
          <w:iCs/>
          <w:color w:val="0000FF"/>
          <w:szCs w:val="18"/>
        </w:rPr>
        <w:t>柏拉图</w:t>
      </w:r>
      <w:r>
        <w:rPr>
          <w:color w:val="0000FF"/>
          <w:szCs w:val="18"/>
        </w:rPr>
        <w:t>《欧提丰》；</w:t>
      </w:r>
      <w:r>
        <w:rPr>
          <w:i/>
          <w:iCs/>
          <w:color w:val="0000FF"/>
          <w:szCs w:val="18"/>
        </w:rPr>
        <w:t>希罗克勒斯</w:t>
      </w:r>
      <w:r>
        <w:rPr>
          <w:color w:val="0000FF"/>
          <w:szCs w:val="18"/>
        </w:rPr>
        <w:t>《毕达哥拉斯黄金诗篇》；</w:t>
      </w:r>
      <w:r>
        <w:rPr>
          <w:i/>
          <w:iCs/>
          <w:color w:val="0000FF"/>
          <w:szCs w:val="18"/>
        </w:rPr>
        <w:t>普罗提诺</w:t>
      </w:r>
      <w:r>
        <w:rPr>
          <w:color w:val="0000FF"/>
          <w:szCs w:val="18"/>
        </w:rPr>
        <w:t>《九章集》第五卷，第五册，第13章；</w:t>
      </w:r>
      <w:r>
        <w:rPr>
          <w:i/>
          <w:iCs/>
          <w:color w:val="0000FF"/>
          <w:szCs w:val="18"/>
        </w:rPr>
        <w:t>普罗克洛斯——</w:t>
      </w:r>
      <w:r>
        <w:rPr>
          <w:color w:val="0000FF"/>
          <w:szCs w:val="18"/>
        </w:rPr>
        <w:t>《柏拉图〈共和国〉第二卷注释》</w:t>
      </w:r>
      <w:r w:rsidRPr="00C22215">
        <w:rPr>
          <w:color w:val="0000FF"/>
          <w:szCs w:val="18"/>
          <w:lang w:val="ru-RU"/>
        </w:rPr>
        <w:t>。</w:t>
      </w:r>
    </w:p>
  </w:footnote>
  <w:footnote w:id="358">
    <w:p w14:paraId="0816FA4A" w14:textId="77777777" w:rsidR="008C6606" w:rsidRPr="00D06EEF" w:rsidRDefault="008C6606" w:rsidP="008C6606">
      <w:pPr>
        <w:pStyle w:val="FootnoteText"/>
      </w:pPr>
      <w:r>
        <w:rPr>
          <w:rStyle w:val="FootnoteReference"/>
        </w:rPr>
        <w:footnoteRef/>
      </w:r>
      <w:r w:rsidRPr="00D06EEF">
        <w:t xml:space="preserve"> </w:t>
      </w:r>
      <w:r w:rsidRPr="00D06EEF">
        <w:rPr>
          <w:color w:val="0000FF"/>
          <w:szCs w:val="18"/>
        </w:rPr>
        <w:t>“</w:t>
      </w:r>
      <w:r w:rsidRPr="007764AB">
        <w:rPr>
          <w:color w:val="0000FF"/>
          <w:szCs w:val="18"/>
          <w:lang w:val="ru-RU"/>
        </w:rPr>
        <w:t>神既不能作恶</w:t>
      </w:r>
      <w:r w:rsidRPr="00D06EEF">
        <w:rPr>
          <w:color w:val="0000FF"/>
          <w:szCs w:val="18"/>
        </w:rPr>
        <w:t>，</w:t>
      </w:r>
      <w:r w:rsidRPr="007764AB">
        <w:rPr>
          <w:color w:val="0000FF"/>
          <w:szCs w:val="18"/>
          <w:lang w:val="ru-RU"/>
        </w:rPr>
        <w:t>也不能犯错</w:t>
      </w:r>
      <w:r w:rsidRPr="00D06EEF">
        <w:rPr>
          <w:color w:val="0000FF"/>
          <w:szCs w:val="18"/>
        </w:rPr>
        <w:t>，</w:t>
      </w:r>
      <w:r w:rsidRPr="007764AB">
        <w:rPr>
          <w:i/>
          <w:iCs/>
          <w:color w:val="0000FF"/>
          <w:szCs w:val="18"/>
          <w:lang w:val="ru-RU"/>
        </w:rPr>
        <w:t>不能说</w:t>
      </w:r>
      <w:r w:rsidRPr="007764AB">
        <w:rPr>
          <w:color w:val="0000FF"/>
          <w:szCs w:val="18"/>
          <w:lang w:val="ru-RU"/>
        </w:rPr>
        <w:t>谎</w:t>
      </w:r>
      <w:r w:rsidRPr="00D06EEF">
        <w:rPr>
          <w:color w:val="0000FF"/>
          <w:szCs w:val="18"/>
        </w:rPr>
        <w:t>，</w:t>
      </w:r>
      <w:r w:rsidRPr="007764AB">
        <w:rPr>
          <w:i/>
          <w:iCs/>
          <w:color w:val="0000FF"/>
          <w:szCs w:val="18"/>
          <w:lang w:val="ru-RU"/>
        </w:rPr>
        <w:t>也不能背弃</w:t>
      </w:r>
      <w:r>
        <w:rPr>
          <w:i/>
          <w:iCs/>
          <w:color w:val="0000FF"/>
          <w:szCs w:val="18"/>
          <w:lang w:val="ru-RU"/>
        </w:rPr>
        <w:t>自己</w:t>
      </w:r>
      <w:r w:rsidRPr="00D06EEF">
        <w:rPr>
          <w:i/>
          <w:iCs/>
          <w:color w:val="0000FF"/>
          <w:szCs w:val="18"/>
        </w:rPr>
        <w:t>”……（</w:t>
      </w:r>
      <w:r w:rsidRPr="00C22215">
        <w:rPr>
          <w:color w:val="0000FF"/>
          <w:szCs w:val="18"/>
          <w:lang w:val="ru-RU"/>
        </w:rPr>
        <w:t>《正统信条》</w:t>
      </w:r>
      <w:r>
        <w:rPr>
          <w:color w:val="0000FF"/>
          <w:szCs w:val="18"/>
        </w:rPr>
        <w:t>第一</w:t>
      </w:r>
      <w:r w:rsidRPr="00C22215">
        <w:rPr>
          <w:color w:val="0000FF"/>
          <w:szCs w:val="18"/>
          <w:lang w:val="ru-RU"/>
        </w:rPr>
        <w:t>卷</w:t>
      </w:r>
      <w:r w:rsidRPr="00D06EEF">
        <w:rPr>
          <w:color w:val="0000FF"/>
          <w:szCs w:val="18"/>
        </w:rPr>
        <w:t>，</w:t>
      </w:r>
      <w:r w:rsidRPr="00C22215">
        <w:rPr>
          <w:color w:val="0000FF"/>
          <w:szCs w:val="18"/>
          <w:lang w:val="ru-RU"/>
        </w:rPr>
        <w:t>对第</w:t>
      </w:r>
      <w:r w:rsidRPr="00D06EEF">
        <w:rPr>
          <w:color w:val="0000FF"/>
          <w:szCs w:val="18"/>
        </w:rPr>
        <w:t>14</w:t>
      </w:r>
      <w:r w:rsidRPr="00C22215">
        <w:rPr>
          <w:color w:val="0000FF"/>
          <w:szCs w:val="18"/>
          <w:lang w:val="ru-RU"/>
        </w:rPr>
        <w:t>个问题的回答</w:t>
      </w:r>
      <w:r w:rsidRPr="00D06EEF">
        <w:rPr>
          <w:color w:val="0000FF"/>
          <w:szCs w:val="18"/>
        </w:rPr>
        <w:t>）</w:t>
      </w:r>
      <w:r w:rsidRPr="00C22215">
        <w:rPr>
          <w:color w:val="0000FF"/>
          <w:szCs w:val="18"/>
          <w:lang w:val="ru-RU"/>
        </w:rPr>
        <w:t>。</w:t>
      </w:r>
      <w:r w:rsidRPr="00D06EEF">
        <w:rPr>
          <w:color w:val="0000FF"/>
          <w:szCs w:val="18"/>
        </w:rPr>
        <w:t xml:space="preserve"> “</w:t>
      </w:r>
      <w:r w:rsidRPr="007764AB">
        <w:rPr>
          <w:color w:val="0000FF"/>
          <w:szCs w:val="18"/>
          <w:lang w:val="ru-RU"/>
        </w:rPr>
        <w:t>我们的主上帝</w:t>
      </w:r>
      <w:r w:rsidRPr="00D06EEF">
        <w:rPr>
          <w:color w:val="0000FF"/>
          <w:szCs w:val="18"/>
        </w:rPr>
        <w:t>，</w:t>
      </w:r>
      <w:r w:rsidRPr="007764AB">
        <w:rPr>
          <w:color w:val="0000FF"/>
          <w:szCs w:val="18"/>
          <w:lang w:val="ru-RU"/>
        </w:rPr>
        <w:t>你信守你的应许</w:t>
      </w:r>
      <w:r w:rsidRPr="00D06EEF">
        <w:rPr>
          <w:color w:val="0000FF"/>
          <w:szCs w:val="18"/>
        </w:rPr>
        <w:t>，</w:t>
      </w:r>
      <w:r w:rsidRPr="007764AB">
        <w:rPr>
          <w:color w:val="0000FF"/>
          <w:szCs w:val="18"/>
          <w:lang w:val="ru-RU"/>
        </w:rPr>
        <w:t>慷慨施予</w:t>
      </w:r>
      <w:r w:rsidRPr="00D06EEF">
        <w:rPr>
          <w:color w:val="0000FF"/>
          <w:szCs w:val="18"/>
        </w:rPr>
        <w:t>，</w:t>
      </w:r>
      <w:r w:rsidRPr="007764AB">
        <w:rPr>
          <w:color w:val="0000FF"/>
          <w:szCs w:val="18"/>
          <w:lang w:val="ru-RU"/>
        </w:rPr>
        <w:t>永不后悔</w:t>
      </w:r>
      <w:r w:rsidRPr="00D06EEF">
        <w:rPr>
          <w:color w:val="0000FF"/>
          <w:szCs w:val="18"/>
        </w:rPr>
        <w:t>”……（</w:t>
      </w:r>
      <w:r w:rsidRPr="00C22215">
        <w:rPr>
          <w:color w:val="0000FF"/>
          <w:szCs w:val="18"/>
          <w:lang w:val="ru-RU"/>
        </w:rPr>
        <w:t>《礼仪书》第</w:t>
      </w:r>
      <w:r w:rsidRPr="00D06EEF">
        <w:rPr>
          <w:color w:val="0000FF"/>
          <w:szCs w:val="18"/>
        </w:rPr>
        <w:t>86</w:t>
      </w:r>
      <w:r w:rsidRPr="00C22215">
        <w:rPr>
          <w:color w:val="0000FF"/>
          <w:szCs w:val="18"/>
          <w:lang w:val="ru-RU"/>
        </w:rPr>
        <w:t>页</w:t>
      </w:r>
      <w:r w:rsidRPr="00D06EEF">
        <w:rPr>
          <w:color w:val="0000FF"/>
          <w:szCs w:val="18"/>
        </w:rPr>
        <w:t>，1836</w:t>
      </w:r>
      <w:r w:rsidRPr="00C22215">
        <w:rPr>
          <w:color w:val="0000FF"/>
          <w:szCs w:val="18"/>
          <w:lang w:val="ru-RU"/>
        </w:rPr>
        <w:t>年莫斯科版</w:t>
      </w:r>
      <w:r w:rsidRPr="00D06EEF">
        <w:rPr>
          <w:color w:val="0000FF"/>
          <w:szCs w:val="18"/>
        </w:rPr>
        <w:t>）</w:t>
      </w:r>
      <w:r w:rsidRPr="00C22215">
        <w:rPr>
          <w:color w:val="0000FF"/>
          <w:szCs w:val="18"/>
          <w:lang w:val="ru-RU"/>
        </w:rPr>
        <w:t>。</w:t>
      </w:r>
      <w:r w:rsidRPr="00D06EEF">
        <w:rPr>
          <w:color w:val="0000FF"/>
          <w:szCs w:val="18"/>
        </w:rPr>
        <w:t xml:space="preserve"> “</w:t>
      </w:r>
      <w:r w:rsidRPr="007764AB">
        <w:rPr>
          <w:color w:val="0000FF"/>
          <w:szCs w:val="18"/>
          <w:lang w:val="ru-RU"/>
        </w:rPr>
        <w:t>因为你是伟大而奇妙的上帝</w:t>
      </w:r>
      <w:r w:rsidRPr="00D06EEF">
        <w:rPr>
          <w:color w:val="0000FF"/>
          <w:szCs w:val="18"/>
        </w:rPr>
        <w:t>，</w:t>
      </w:r>
      <w:r w:rsidRPr="007764AB">
        <w:rPr>
          <w:color w:val="0000FF"/>
          <w:szCs w:val="18"/>
          <w:lang w:val="ru-RU"/>
        </w:rPr>
        <w:t>恪守你的</w:t>
      </w:r>
      <w:r>
        <w:rPr>
          <w:color w:val="0000FF"/>
          <w:szCs w:val="18"/>
          <w:lang w:val="ru-RU"/>
        </w:rPr>
        <w:t>圣约</w:t>
      </w:r>
      <w:r w:rsidRPr="00D06EEF">
        <w:rPr>
          <w:color w:val="0000FF"/>
          <w:szCs w:val="18"/>
        </w:rPr>
        <w:t>……（</w:t>
      </w:r>
      <w:r w:rsidRPr="007764AB">
        <w:rPr>
          <w:color w:val="0000FF"/>
          <w:szCs w:val="18"/>
          <w:lang w:val="ru-RU"/>
        </w:rPr>
        <w:t>同上</w:t>
      </w:r>
      <w:r w:rsidRPr="00D06EEF">
        <w:rPr>
          <w:color w:val="0000FF"/>
          <w:szCs w:val="18"/>
        </w:rPr>
        <w:t>，</w:t>
      </w:r>
      <w:r w:rsidRPr="007764AB">
        <w:rPr>
          <w:color w:val="0000FF"/>
          <w:szCs w:val="18"/>
          <w:lang w:val="ru-RU"/>
        </w:rPr>
        <w:t>第</w:t>
      </w:r>
      <w:r w:rsidRPr="00D06EEF">
        <w:rPr>
          <w:color w:val="0000FF"/>
          <w:szCs w:val="18"/>
        </w:rPr>
        <w:t>46</w:t>
      </w:r>
      <w:r w:rsidRPr="007764AB">
        <w:rPr>
          <w:color w:val="0000FF"/>
          <w:szCs w:val="18"/>
          <w:lang w:val="ru-RU"/>
        </w:rPr>
        <w:t>页和第</w:t>
      </w:r>
      <w:r w:rsidRPr="00D06EEF">
        <w:rPr>
          <w:color w:val="0000FF"/>
          <w:szCs w:val="18"/>
        </w:rPr>
        <w:t>64</w:t>
      </w:r>
      <w:r w:rsidRPr="007764AB">
        <w:rPr>
          <w:color w:val="0000FF"/>
          <w:szCs w:val="18"/>
          <w:lang w:val="ru-RU"/>
        </w:rPr>
        <w:t>页</w:t>
      </w:r>
      <w:r w:rsidRPr="00D06EEF">
        <w:rPr>
          <w:color w:val="0000FF"/>
          <w:szCs w:val="18"/>
        </w:rPr>
        <w:t>）；</w:t>
      </w:r>
      <w:r w:rsidRPr="007764AB">
        <w:rPr>
          <w:color w:val="0000FF"/>
          <w:szCs w:val="18"/>
          <w:lang w:val="ru-RU"/>
        </w:rPr>
        <w:t>因为你是唯一的</w:t>
      </w:r>
      <w:r>
        <w:rPr>
          <w:color w:val="0000FF"/>
          <w:szCs w:val="18"/>
          <w:lang w:val="ru-RU"/>
        </w:rPr>
        <w:t>真神</w:t>
      </w:r>
      <w:r w:rsidRPr="00D06EEF">
        <w:rPr>
          <w:color w:val="0000FF"/>
          <w:szCs w:val="18"/>
        </w:rPr>
        <w:t>”……（</w:t>
      </w:r>
      <w:r w:rsidRPr="007764AB">
        <w:rPr>
          <w:color w:val="0000FF"/>
          <w:szCs w:val="18"/>
          <w:lang w:val="ru-RU"/>
        </w:rPr>
        <w:t>《礼仪书》第</w:t>
      </w:r>
      <w:r w:rsidRPr="00D06EEF">
        <w:rPr>
          <w:color w:val="0000FF"/>
          <w:szCs w:val="18"/>
        </w:rPr>
        <w:t>28</w:t>
      </w:r>
      <w:r w:rsidRPr="007764AB">
        <w:rPr>
          <w:color w:val="0000FF"/>
          <w:szCs w:val="18"/>
          <w:lang w:val="ru-RU"/>
        </w:rPr>
        <w:t>页</w:t>
      </w:r>
      <w:r w:rsidRPr="00D06EEF">
        <w:rPr>
          <w:color w:val="0000FF"/>
          <w:szCs w:val="18"/>
        </w:rPr>
        <w:t>，</w:t>
      </w:r>
      <w:r w:rsidRPr="007764AB">
        <w:rPr>
          <w:color w:val="0000FF"/>
          <w:szCs w:val="18"/>
          <w:lang w:val="ru-RU"/>
        </w:rPr>
        <w:t>莫斯科</w:t>
      </w:r>
      <w:r w:rsidRPr="00D06EEF">
        <w:rPr>
          <w:color w:val="0000FF"/>
          <w:szCs w:val="18"/>
        </w:rPr>
        <w:t>，1837</w:t>
      </w:r>
      <w:r w:rsidRPr="007764AB">
        <w:rPr>
          <w:color w:val="0000FF"/>
          <w:szCs w:val="18"/>
          <w:lang w:val="ru-RU"/>
        </w:rPr>
        <w:t>年</w:t>
      </w:r>
      <w:r w:rsidRPr="00D06EEF">
        <w:rPr>
          <w:color w:val="0000FF"/>
          <w:szCs w:val="18"/>
        </w:rPr>
        <w:t>；</w:t>
      </w:r>
      <w:r w:rsidRPr="00C22215">
        <w:rPr>
          <w:color w:val="0000FF"/>
          <w:szCs w:val="18"/>
          <w:lang w:val="ru-RU"/>
        </w:rPr>
        <w:t>《诗篇注释》第</w:t>
      </w:r>
      <w:r w:rsidRPr="00D06EEF">
        <w:rPr>
          <w:color w:val="0000FF"/>
          <w:szCs w:val="18"/>
        </w:rPr>
        <w:t>109</w:t>
      </w:r>
      <w:r w:rsidRPr="00C22215">
        <w:rPr>
          <w:color w:val="0000FF"/>
          <w:szCs w:val="18"/>
          <w:lang w:val="ru-RU"/>
        </w:rPr>
        <w:t>页背面</w:t>
      </w:r>
      <w:r w:rsidRPr="00D06EEF">
        <w:rPr>
          <w:color w:val="0000FF"/>
          <w:szCs w:val="18"/>
        </w:rPr>
        <w:t>，</w:t>
      </w:r>
      <w:r w:rsidRPr="00C22215">
        <w:rPr>
          <w:color w:val="0000FF"/>
          <w:szCs w:val="18"/>
          <w:lang w:val="ru-RU"/>
        </w:rPr>
        <w:t>莫斯科</w:t>
      </w:r>
      <w:r w:rsidRPr="00D06EEF">
        <w:rPr>
          <w:color w:val="0000FF"/>
          <w:szCs w:val="18"/>
        </w:rPr>
        <w:t>，1818</w:t>
      </w:r>
      <w:r w:rsidRPr="00C22215">
        <w:rPr>
          <w:color w:val="0000FF"/>
          <w:szCs w:val="18"/>
          <w:lang w:val="ru-RU"/>
        </w:rPr>
        <w:t>年</w:t>
      </w:r>
      <w:r w:rsidRPr="00D06EEF">
        <w:rPr>
          <w:color w:val="0000FF"/>
          <w:szCs w:val="18"/>
        </w:rPr>
        <w:t>）</w:t>
      </w:r>
      <w:r w:rsidRPr="00C22215">
        <w:rPr>
          <w:color w:val="0000FF"/>
          <w:szCs w:val="18"/>
          <w:lang w:val="ru-RU"/>
        </w:rPr>
        <w:t>。</w:t>
      </w:r>
    </w:p>
  </w:footnote>
  <w:footnote w:id="359">
    <w:p w14:paraId="748C98FC" w14:textId="77777777" w:rsidR="008C6606" w:rsidRPr="00D06EEF" w:rsidRDefault="008C6606" w:rsidP="008C6606">
      <w:pPr>
        <w:pStyle w:val="FootnoteText"/>
      </w:pPr>
      <w:r>
        <w:rPr>
          <w:rStyle w:val="FootnoteReference"/>
        </w:rPr>
        <w:footnoteRef/>
      </w:r>
      <w:r w:rsidRPr="00D06EEF">
        <w:t xml:space="preserve"> </w:t>
      </w:r>
      <w:r w:rsidRPr="00C22215">
        <w:rPr>
          <w:i/>
          <w:iCs/>
          <w:color w:val="0000FF"/>
          <w:szCs w:val="19"/>
          <w:lang w:val="ru-RU"/>
        </w:rPr>
        <w:t>例如</w:t>
      </w:r>
      <w:r w:rsidRPr="00D06EEF">
        <w:rPr>
          <w:i/>
          <w:iCs/>
          <w:color w:val="0000FF"/>
          <w:szCs w:val="19"/>
        </w:rPr>
        <w:t>，</w:t>
      </w:r>
      <w:r w:rsidRPr="00C22215">
        <w:rPr>
          <w:i/>
          <w:iCs/>
          <w:color w:val="0000FF"/>
          <w:szCs w:val="19"/>
          <w:lang w:val="ru-RU"/>
        </w:rPr>
        <w:t>罗马的</w:t>
      </w:r>
      <w:r w:rsidRPr="00C22215">
        <w:rPr>
          <w:color w:val="0000FF"/>
          <w:szCs w:val="19"/>
          <w:lang w:val="ru-RU"/>
        </w:rPr>
        <w:t>圣克莱门特说</w:t>
      </w:r>
      <w:r w:rsidRPr="00D06EEF">
        <w:rPr>
          <w:color w:val="0000FF"/>
          <w:szCs w:val="19"/>
        </w:rPr>
        <w:t>：“</w:t>
      </w:r>
      <w:r w:rsidRPr="00C22215">
        <w:rPr>
          <w:color w:val="0000FF"/>
          <w:szCs w:val="19"/>
          <w:lang w:val="ru-RU"/>
        </w:rPr>
        <w:t>我们凭着心灵的盼望</w:t>
      </w:r>
      <w:r w:rsidRPr="00D06EEF">
        <w:rPr>
          <w:color w:val="0000FF"/>
          <w:szCs w:val="19"/>
        </w:rPr>
        <w:t>，</w:t>
      </w:r>
      <w:r w:rsidRPr="00C22215">
        <w:rPr>
          <w:color w:val="0000FF"/>
          <w:szCs w:val="19"/>
          <w:lang w:val="ru-RU"/>
        </w:rPr>
        <w:t>紧靠那位在应许中信实、在审判中公义的主</w:t>
      </w:r>
      <w:r w:rsidRPr="00D06EEF">
        <w:rPr>
          <w:color w:val="0000FF"/>
          <w:szCs w:val="19"/>
        </w:rPr>
        <w:t>（</w:t>
      </w:r>
      <w:r w:rsidRPr="00C22215">
        <w:rPr>
          <w:color w:val="0000FF"/>
          <w:szCs w:val="19"/>
          <w:lang w:val="ru-RU"/>
        </w:rPr>
        <w:t>《</w:t>
      </w:r>
      <w:r>
        <w:rPr>
          <w:color w:val="0000FF"/>
          <w:szCs w:val="19"/>
        </w:rPr>
        <w:t>致哥林多前书</w:t>
      </w:r>
      <w:r w:rsidRPr="00C22215">
        <w:rPr>
          <w:color w:val="0000FF"/>
          <w:szCs w:val="19"/>
          <w:lang w:val="ru-RU"/>
        </w:rPr>
        <w:t>》第</w:t>
      </w:r>
      <w:r w:rsidRPr="00D06EEF">
        <w:rPr>
          <w:color w:val="0000FF"/>
          <w:szCs w:val="19"/>
        </w:rPr>
        <w:t>2</w:t>
      </w:r>
      <w:r w:rsidRPr="00C22215">
        <w:rPr>
          <w:color w:val="0000FF"/>
          <w:szCs w:val="19"/>
          <w:lang w:val="ru-RU"/>
        </w:rPr>
        <w:t>章</w:t>
      </w:r>
      <w:r w:rsidRPr="00D06EEF">
        <w:rPr>
          <w:color w:val="0000FF"/>
          <w:szCs w:val="19"/>
        </w:rPr>
        <w:t>）：</w:t>
      </w:r>
      <w:r w:rsidRPr="00C22215">
        <w:rPr>
          <w:color w:val="0000FF"/>
          <w:szCs w:val="19"/>
          <w:lang w:val="ru-RU"/>
        </w:rPr>
        <w:t>因为那位应许要按各人的行为报应各人的</w:t>
      </w:r>
      <w:r w:rsidRPr="00D06EEF">
        <w:rPr>
          <w:color w:val="0000FF"/>
          <w:szCs w:val="19"/>
        </w:rPr>
        <w:t>，</w:t>
      </w:r>
      <w:r w:rsidRPr="00C22215">
        <w:rPr>
          <w:color w:val="0000FF"/>
          <w:szCs w:val="19"/>
          <w:lang w:val="ru-RU"/>
        </w:rPr>
        <w:t>是信实的</w:t>
      </w:r>
      <w:r w:rsidRPr="00D06EEF">
        <w:rPr>
          <w:color w:val="0000FF"/>
          <w:szCs w:val="19"/>
        </w:rPr>
        <w:t>”（</w:t>
      </w:r>
      <w:r w:rsidRPr="00C22215">
        <w:rPr>
          <w:color w:val="0000FF"/>
          <w:szCs w:val="19"/>
          <w:lang w:val="ru-RU"/>
        </w:rPr>
        <w:t>《</w:t>
      </w:r>
      <w:r>
        <w:rPr>
          <w:color w:val="0000FF"/>
          <w:szCs w:val="19"/>
        </w:rPr>
        <w:t>致哥林多后书</w:t>
      </w:r>
      <w:r w:rsidRPr="00C22215">
        <w:rPr>
          <w:color w:val="0000FF"/>
          <w:szCs w:val="19"/>
          <w:lang w:val="ru-RU"/>
        </w:rPr>
        <w:t>》第</w:t>
      </w:r>
      <w:r w:rsidRPr="00D06EEF">
        <w:rPr>
          <w:color w:val="0000FF"/>
          <w:szCs w:val="19"/>
        </w:rPr>
        <w:t>27</w:t>
      </w:r>
      <w:r w:rsidRPr="00C22215">
        <w:rPr>
          <w:color w:val="0000FF"/>
          <w:szCs w:val="19"/>
          <w:lang w:val="ru-RU"/>
        </w:rPr>
        <w:t>章</w:t>
      </w:r>
      <w:r w:rsidRPr="00D06EEF">
        <w:rPr>
          <w:color w:val="0000FF"/>
          <w:szCs w:val="19"/>
        </w:rPr>
        <w:t xml:space="preserve">）； </w:t>
      </w:r>
      <w:r w:rsidRPr="00C22215">
        <w:rPr>
          <w:i/>
          <w:iCs/>
          <w:color w:val="0000FF"/>
          <w:szCs w:val="19"/>
          <w:lang w:val="ru-RU"/>
        </w:rPr>
        <w:t>圣基普里安</w:t>
      </w:r>
      <w:r w:rsidRPr="00D06EEF">
        <w:rPr>
          <w:i/>
          <w:iCs/>
          <w:color w:val="0000FF"/>
          <w:szCs w:val="19"/>
        </w:rPr>
        <w:t>：</w:t>
      </w:r>
      <w:r>
        <w:rPr>
          <w:color w:val="0000FF"/>
          <w:szCs w:val="19"/>
        </w:rPr>
        <w:t>“首先</w:t>
      </w:r>
      <w:r w:rsidRPr="00D06EEF">
        <w:rPr>
          <w:color w:val="0000FF"/>
          <w:szCs w:val="19"/>
        </w:rPr>
        <w:t>，</w:t>
      </w:r>
      <w:r>
        <w:rPr>
          <w:color w:val="0000FF"/>
          <w:szCs w:val="19"/>
        </w:rPr>
        <w:t>上帝是真实的</w:t>
      </w:r>
      <w:r w:rsidRPr="00D06EEF">
        <w:rPr>
          <w:color w:val="0000FF"/>
          <w:szCs w:val="19"/>
        </w:rPr>
        <w:t>，</w:t>
      </w:r>
      <w:r>
        <w:rPr>
          <w:color w:val="0000FF"/>
          <w:szCs w:val="19"/>
        </w:rPr>
        <w:t>对信徒而言，祂的话语是永恒而</w:t>
      </w:r>
      <w:r w:rsidRPr="00C22215">
        <w:rPr>
          <w:color w:val="0000FF"/>
          <w:szCs w:val="19"/>
          <w:lang w:val="ru-RU"/>
        </w:rPr>
        <w:t>坚定的</w:t>
      </w:r>
      <w:r w:rsidRPr="00D06EEF">
        <w:rPr>
          <w:color w:val="0000FF"/>
          <w:szCs w:val="19"/>
        </w:rPr>
        <w:t>”（</w:t>
      </w:r>
      <w:r w:rsidRPr="00C22215">
        <w:rPr>
          <w:color w:val="0000FF"/>
          <w:szCs w:val="19"/>
          <w:lang w:val="ru-RU"/>
        </w:rPr>
        <w:t>《</w:t>
      </w:r>
      <w:r>
        <w:rPr>
          <w:color w:val="0000FF"/>
          <w:szCs w:val="19"/>
        </w:rPr>
        <w:t>论死亡</w:t>
      </w:r>
      <w:r w:rsidRPr="00C22215">
        <w:rPr>
          <w:color w:val="0000FF"/>
          <w:szCs w:val="19"/>
          <w:lang w:val="ru-RU"/>
        </w:rPr>
        <w:t>》</w:t>
      </w:r>
      <w:r w:rsidRPr="00D06EEF">
        <w:rPr>
          <w:color w:val="0000FF"/>
          <w:szCs w:val="19"/>
        </w:rPr>
        <w:t xml:space="preserve">）； </w:t>
      </w:r>
      <w:r w:rsidRPr="00C22215">
        <w:rPr>
          <w:i/>
          <w:iCs/>
          <w:color w:val="0000FF"/>
          <w:szCs w:val="19"/>
          <w:lang w:val="ru-RU"/>
        </w:rPr>
        <w:t>圣约翰</w:t>
      </w:r>
      <w:r w:rsidRPr="00D06EEF">
        <w:rPr>
          <w:i/>
          <w:iCs/>
          <w:color w:val="0000FF"/>
          <w:szCs w:val="19"/>
        </w:rPr>
        <w:t>·</w:t>
      </w:r>
      <w:r w:rsidRPr="00C22215">
        <w:rPr>
          <w:i/>
          <w:iCs/>
          <w:color w:val="0000FF"/>
          <w:szCs w:val="19"/>
          <w:lang w:val="ru-RU"/>
        </w:rPr>
        <w:t>金口</w:t>
      </w:r>
      <w:r w:rsidRPr="00D06EEF">
        <w:rPr>
          <w:iCs/>
          <w:color w:val="0000FF"/>
          <w:szCs w:val="19"/>
        </w:rPr>
        <w:t>：</w:t>
      </w:r>
      <w:r w:rsidRPr="00D06EEF">
        <w:rPr>
          <w:color w:val="0000FF"/>
          <w:szCs w:val="19"/>
        </w:rPr>
        <w:t>“</w:t>
      </w:r>
      <w:r w:rsidRPr="00C22215">
        <w:rPr>
          <w:color w:val="0000FF"/>
          <w:szCs w:val="19"/>
          <w:lang w:val="ru-RU"/>
        </w:rPr>
        <w:t>祂</w:t>
      </w:r>
      <w:r w:rsidRPr="00D06EEF">
        <w:rPr>
          <w:color w:val="0000FF"/>
          <w:szCs w:val="19"/>
        </w:rPr>
        <w:t>（</w:t>
      </w:r>
      <w:r w:rsidRPr="00C22215">
        <w:rPr>
          <w:color w:val="0000FF"/>
          <w:szCs w:val="19"/>
          <w:lang w:val="ru-RU"/>
        </w:rPr>
        <w:t>上帝</w:t>
      </w:r>
      <w:r w:rsidRPr="00D06EEF">
        <w:rPr>
          <w:color w:val="0000FF"/>
          <w:szCs w:val="19"/>
        </w:rPr>
        <w:t>）</w:t>
      </w:r>
      <w:r w:rsidRPr="00C22215">
        <w:rPr>
          <w:color w:val="0000FF"/>
          <w:szCs w:val="19"/>
          <w:lang w:val="ru-RU"/>
        </w:rPr>
        <w:t>的话语纯净</w:t>
      </w:r>
      <w:r w:rsidRPr="00D06EEF">
        <w:rPr>
          <w:color w:val="0000FF"/>
          <w:szCs w:val="19"/>
        </w:rPr>
        <w:t>，</w:t>
      </w:r>
      <w:r w:rsidRPr="00C22215">
        <w:rPr>
          <w:color w:val="0000FF"/>
          <w:szCs w:val="19"/>
          <w:lang w:val="ru-RU"/>
        </w:rPr>
        <w:t>不沾染谎言</w:t>
      </w:r>
      <w:r w:rsidRPr="00D06EEF">
        <w:rPr>
          <w:color w:val="0000FF"/>
          <w:szCs w:val="19"/>
        </w:rPr>
        <w:t>（</w:t>
      </w:r>
      <w:r>
        <w:rPr>
          <w:color w:val="0000FF"/>
          <w:szCs w:val="19"/>
        </w:rPr>
        <w:t>άπηλλαγμένα ψεύδους</w:t>
      </w:r>
      <w:r w:rsidRPr="00D06EEF">
        <w:rPr>
          <w:color w:val="0000FF"/>
          <w:szCs w:val="19"/>
        </w:rPr>
        <w:t>）；</w:t>
      </w:r>
      <w:r w:rsidRPr="00C22215">
        <w:rPr>
          <w:color w:val="0000FF"/>
          <w:szCs w:val="19"/>
          <w:lang w:val="ru-RU"/>
        </w:rPr>
        <w:t>正如经火炼净的银子不掺杂任何异物和杂质</w:t>
      </w:r>
      <w:r w:rsidRPr="00D06EEF">
        <w:rPr>
          <w:color w:val="0000FF"/>
          <w:szCs w:val="19"/>
        </w:rPr>
        <w:t>，</w:t>
      </w:r>
      <w:r w:rsidRPr="00C22215">
        <w:rPr>
          <w:color w:val="0000FF"/>
          <w:szCs w:val="19"/>
          <w:lang w:val="ru-RU"/>
        </w:rPr>
        <w:t>上帝所说的话语也必然要如此实现</w:t>
      </w:r>
      <w:r w:rsidRPr="00D06EEF">
        <w:rPr>
          <w:color w:val="0000FF"/>
          <w:szCs w:val="19"/>
        </w:rPr>
        <w:t>”（</w:t>
      </w:r>
      <w:r>
        <w:rPr>
          <w:color w:val="0000FF"/>
          <w:szCs w:val="19"/>
        </w:rPr>
        <w:t>《诗篇</w:t>
      </w:r>
      <w:r w:rsidRPr="00C22215">
        <w:rPr>
          <w:color w:val="0000FF"/>
          <w:szCs w:val="19"/>
          <w:lang w:val="ru-RU"/>
        </w:rPr>
        <w:t>注释》第十一篇</w:t>
      </w:r>
      <w:r w:rsidRPr="00D06EEF">
        <w:rPr>
          <w:color w:val="0000FF"/>
          <w:szCs w:val="19"/>
        </w:rPr>
        <w:t>，</w:t>
      </w:r>
      <w:r w:rsidRPr="00C22215">
        <w:rPr>
          <w:color w:val="0000FF"/>
          <w:szCs w:val="19"/>
          <w:lang w:val="ru-RU"/>
        </w:rPr>
        <w:t>第</w:t>
      </w:r>
      <w:r w:rsidRPr="00D06EEF">
        <w:rPr>
          <w:color w:val="0000FF"/>
          <w:szCs w:val="19"/>
        </w:rPr>
        <w:t>2</w:t>
      </w:r>
      <w:r w:rsidRPr="00C22215">
        <w:rPr>
          <w:color w:val="0000FF"/>
          <w:szCs w:val="19"/>
          <w:lang w:val="ru-RU"/>
        </w:rPr>
        <w:t>节</w:t>
      </w:r>
      <w:r w:rsidRPr="00D06EEF">
        <w:rPr>
          <w:color w:val="0000FF"/>
          <w:szCs w:val="19"/>
        </w:rPr>
        <w:t xml:space="preserve">）； </w:t>
      </w:r>
      <w:r w:rsidRPr="00C22215">
        <w:rPr>
          <w:i/>
          <w:iCs/>
          <w:color w:val="0000FF"/>
          <w:szCs w:val="19"/>
          <w:lang w:val="ru-RU"/>
        </w:rPr>
        <w:t>圣亚他那修</w:t>
      </w:r>
      <w:r w:rsidRPr="00D06EEF">
        <w:rPr>
          <w:color w:val="0000FF"/>
          <w:szCs w:val="19"/>
        </w:rPr>
        <w:t>：</w:t>
      </w:r>
      <w:r>
        <w:rPr>
          <w:color w:val="0000FF"/>
          <w:szCs w:val="19"/>
        </w:rPr>
        <w:t>“上帝是信实的</w:t>
      </w:r>
      <w:r w:rsidRPr="00D06EEF">
        <w:rPr>
          <w:color w:val="0000FF"/>
          <w:szCs w:val="19"/>
        </w:rPr>
        <w:t>，</w:t>
      </w:r>
      <w:r>
        <w:rPr>
          <w:color w:val="0000FF"/>
          <w:szCs w:val="19"/>
        </w:rPr>
        <w:t>正如大卫所唱的</w:t>
      </w:r>
      <w:r w:rsidRPr="00D06EEF">
        <w:rPr>
          <w:color w:val="0000FF"/>
          <w:szCs w:val="19"/>
        </w:rPr>
        <w:t>，</w:t>
      </w:r>
      <w:r>
        <w:rPr>
          <w:color w:val="0000FF"/>
          <w:szCs w:val="19"/>
        </w:rPr>
        <w:t>主在祂的话语中是信实的，是值得信赖的，祂绝不可能</w:t>
      </w:r>
      <w:r w:rsidRPr="00C22215">
        <w:rPr>
          <w:color w:val="0000FF"/>
          <w:szCs w:val="19"/>
          <w:lang w:val="ru-RU"/>
        </w:rPr>
        <w:t>说谎</w:t>
      </w:r>
      <w:r w:rsidRPr="00D06EEF">
        <w:rPr>
          <w:color w:val="0000FF"/>
          <w:szCs w:val="19"/>
        </w:rPr>
        <w:t>”（</w:t>
      </w:r>
      <w:r>
        <w:rPr>
          <w:color w:val="0000FF"/>
          <w:szCs w:val="19"/>
        </w:rPr>
        <w:t>《反阿里乌斯论</w:t>
      </w:r>
      <w:r w:rsidRPr="00C22215">
        <w:rPr>
          <w:color w:val="0000FF"/>
          <w:szCs w:val="19"/>
          <w:lang w:val="ru-RU"/>
        </w:rPr>
        <w:t>》</w:t>
      </w:r>
      <w:r>
        <w:rPr>
          <w:color w:val="0000FF"/>
          <w:szCs w:val="19"/>
        </w:rPr>
        <w:t xml:space="preserve">第三篇）； </w:t>
      </w:r>
      <w:r>
        <w:rPr>
          <w:i/>
          <w:iCs/>
          <w:color w:val="0000FF"/>
          <w:szCs w:val="19"/>
        </w:rPr>
        <w:t>圣奥古斯丁</w:t>
      </w:r>
      <w:r>
        <w:rPr>
          <w:iCs/>
          <w:color w:val="0000FF"/>
          <w:szCs w:val="19"/>
        </w:rPr>
        <w:t>：</w:t>
      </w:r>
      <w:r>
        <w:rPr>
          <w:color w:val="0000FF"/>
          <w:szCs w:val="19"/>
        </w:rPr>
        <w:t>“那些想要找出全能者不能做的事的人，确实找到了；我要说：祂不能说谎” （《上帝之城》第XXII卷，第25章）；</w:t>
      </w:r>
      <w:r>
        <w:rPr>
          <w:i/>
          <w:iCs/>
          <w:color w:val="0000FF"/>
          <w:szCs w:val="19"/>
        </w:rPr>
        <w:t>亚历山大的圣西里尔：</w:t>
      </w:r>
      <w:r>
        <w:rPr>
          <w:color w:val="0000FF"/>
          <w:szCs w:val="19"/>
        </w:rPr>
        <w:t>“不撒谎是神性中与生俱来且最可爱的本质”（《约翰福音注释</w:t>
      </w:r>
      <w:r w:rsidRPr="00C22215">
        <w:rPr>
          <w:color w:val="0000FF"/>
          <w:szCs w:val="19"/>
          <w:lang w:val="ru-RU"/>
        </w:rPr>
        <w:t>》</w:t>
      </w:r>
      <w:r>
        <w:rPr>
          <w:color w:val="0000FF"/>
          <w:szCs w:val="19"/>
        </w:rPr>
        <w:t>第II</w:t>
      </w:r>
      <w:r w:rsidRPr="00C22215">
        <w:rPr>
          <w:color w:val="0000FF"/>
          <w:szCs w:val="19"/>
          <w:lang w:val="ru-RU"/>
        </w:rPr>
        <w:t>卷</w:t>
      </w:r>
      <w:r w:rsidRPr="00D06EEF">
        <w:rPr>
          <w:color w:val="0000FF"/>
          <w:szCs w:val="19"/>
        </w:rPr>
        <w:t>，</w:t>
      </w:r>
      <w:r w:rsidRPr="00C22215">
        <w:rPr>
          <w:color w:val="0000FF"/>
          <w:szCs w:val="19"/>
          <w:lang w:val="ru-RU"/>
        </w:rPr>
        <w:t>第</w:t>
      </w:r>
      <w:r w:rsidRPr="00D06EEF">
        <w:rPr>
          <w:color w:val="0000FF"/>
          <w:szCs w:val="19"/>
        </w:rPr>
        <w:t>3</w:t>
      </w:r>
      <w:r w:rsidRPr="00C22215">
        <w:rPr>
          <w:color w:val="0000FF"/>
          <w:szCs w:val="19"/>
          <w:lang w:val="ru-RU"/>
        </w:rPr>
        <w:t>章</w:t>
      </w:r>
      <w:r w:rsidRPr="00D06EEF">
        <w:rPr>
          <w:color w:val="0000FF"/>
          <w:szCs w:val="19"/>
        </w:rPr>
        <w:t>）</w:t>
      </w:r>
      <w:r w:rsidRPr="00C22215">
        <w:rPr>
          <w:color w:val="0000FF"/>
          <w:szCs w:val="19"/>
          <w:lang w:val="ru-RU"/>
        </w:rPr>
        <w:t>。</w:t>
      </w:r>
    </w:p>
  </w:footnote>
  <w:footnote w:id="360">
    <w:p w14:paraId="50D5ECEA" w14:textId="77777777" w:rsidR="008C6606" w:rsidRPr="007764AB" w:rsidRDefault="008C6606" w:rsidP="008C6606">
      <w:pPr>
        <w:pStyle w:val="FootnoteText"/>
        <w:rPr>
          <w:lang w:val="ru-RU"/>
        </w:rPr>
      </w:pPr>
      <w:r>
        <w:rPr>
          <w:rStyle w:val="FootnoteReference"/>
        </w:rPr>
        <w:footnoteRef/>
      </w:r>
      <w:r w:rsidRPr="00D06EEF">
        <w:t xml:space="preserve"> </w:t>
      </w:r>
      <w:r w:rsidRPr="00D06EEF">
        <w:rPr>
          <w:color w:val="0000FF"/>
          <w:szCs w:val="19"/>
        </w:rPr>
        <w:t>“</w:t>
      </w:r>
      <w:r w:rsidRPr="00C22215">
        <w:rPr>
          <w:color w:val="0000FF"/>
          <w:szCs w:val="19"/>
          <w:lang w:val="ru-RU"/>
        </w:rPr>
        <w:t>上帝是圣灵</w:t>
      </w:r>
      <w:r w:rsidRPr="00D06EEF">
        <w:rPr>
          <w:color w:val="0000FF"/>
          <w:szCs w:val="19"/>
        </w:rPr>
        <w:t>……</w:t>
      </w:r>
      <w:r w:rsidRPr="00C22215">
        <w:rPr>
          <w:color w:val="0000FF"/>
          <w:szCs w:val="19"/>
          <w:lang w:val="ru-RU"/>
        </w:rPr>
        <w:t>全然公义的</w:t>
      </w:r>
      <w:r w:rsidRPr="00D06EEF">
        <w:rPr>
          <w:color w:val="0000FF"/>
          <w:szCs w:val="19"/>
        </w:rPr>
        <w:t>”（</w:t>
      </w:r>
      <w:r w:rsidRPr="00C22215">
        <w:rPr>
          <w:color w:val="0000FF"/>
          <w:szCs w:val="19"/>
          <w:lang w:val="ru-RU"/>
        </w:rPr>
        <w:t>《简明教理问答》第</w:t>
      </w:r>
      <w:r w:rsidRPr="00D06EEF">
        <w:rPr>
          <w:color w:val="0000FF"/>
          <w:szCs w:val="19"/>
        </w:rPr>
        <w:t>1</w:t>
      </w:r>
      <w:r w:rsidRPr="00C22215">
        <w:rPr>
          <w:color w:val="0000FF"/>
          <w:szCs w:val="19"/>
          <w:lang w:val="ru-RU"/>
        </w:rPr>
        <w:t>条</w:t>
      </w:r>
      <w:r w:rsidRPr="00D06EEF">
        <w:rPr>
          <w:color w:val="0000FF"/>
          <w:szCs w:val="19"/>
        </w:rPr>
        <w:t>）</w:t>
      </w:r>
      <w:r w:rsidRPr="00C22215">
        <w:rPr>
          <w:color w:val="0000FF"/>
          <w:szCs w:val="19"/>
          <w:lang w:val="ru-RU"/>
        </w:rPr>
        <w:t>。</w:t>
      </w:r>
      <w:r w:rsidRPr="00C22215">
        <w:rPr>
          <w:color w:val="0000FF"/>
          <w:lang w:val="ru-RU"/>
        </w:rPr>
        <w:t>“</w:t>
      </w:r>
      <w:r w:rsidRPr="00C22215">
        <w:rPr>
          <w:color w:val="0000FF"/>
          <w:szCs w:val="19"/>
          <w:lang w:val="ru-RU"/>
        </w:rPr>
        <w:t>祂</w:t>
      </w:r>
      <w:r w:rsidRPr="00C22215">
        <w:rPr>
          <w:color w:val="0000FF"/>
          <w:lang w:val="ru-RU"/>
        </w:rPr>
        <w:t>绝不偏待人”（《东方教父关于正统信仰的书信》第3条）。 “主啊，你是公义的，你的审判也是公义的”（《礼仪书》第246页，莫斯科，1836年）。</w:t>
      </w:r>
      <w:r w:rsidRPr="007764AB">
        <w:rPr>
          <w:color w:val="0000FF"/>
          <w:lang w:val="ru-RU"/>
        </w:rPr>
        <w:t>“主啊，你是公义的，你对万人的</w:t>
      </w:r>
      <w:r>
        <w:rPr>
          <w:color w:val="0000FF"/>
          <w:lang w:val="ru-RU"/>
        </w:rPr>
        <w:t>审判也是公义的”……（</w:t>
      </w:r>
      <w:r w:rsidRPr="007764AB">
        <w:rPr>
          <w:color w:val="0000FF"/>
          <w:lang w:val="ru-RU"/>
        </w:rPr>
        <w:t>同上，第222页背面）。</w:t>
      </w:r>
    </w:p>
  </w:footnote>
  <w:footnote w:id="361">
    <w:p w14:paraId="39EEA01B"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color w:val="0000FF"/>
          <w:szCs w:val="19"/>
        </w:rPr>
        <w:t>参见</w:t>
      </w:r>
      <w:r>
        <w:rPr>
          <w:i/>
          <w:iCs/>
          <w:color w:val="0000FF"/>
          <w:szCs w:val="19"/>
        </w:rPr>
        <w:t>伊雷内乌斯</w:t>
      </w:r>
      <w:r>
        <w:rPr>
          <w:color w:val="0000FF"/>
          <w:szCs w:val="19"/>
        </w:rPr>
        <w:t>《反异端》第三卷</w:t>
      </w:r>
      <w:r w:rsidRPr="00D06EEF">
        <w:rPr>
          <w:color w:val="0000FF"/>
          <w:szCs w:val="19"/>
          <w:lang w:val="ru-RU"/>
        </w:rPr>
        <w:t>，</w:t>
      </w:r>
      <w:r>
        <w:rPr>
          <w:color w:val="0000FF"/>
          <w:szCs w:val="19"/>
        </w:rPr>
        <w:t>第</w:t>
      </w:r>
      <w:r w:rsidRPr="00D06EEF">
        <w:rPr>
          <w:color w:val="0000FF"/>
          <w:szCs w:val="19"/>
          <w:lang w:val="ru-RU"/>
        </w:rPr>
        <w:t>25</w:t>
      </w:r>
      <w:r>
        <w:rPr>
          <w:color w:val="0000FF"/>
          <w:szCs w:val="19"/>
        </w:rPr>
        <w:t>章</w:t>
      </w:r>
      <w:r w:rsidRPr="00D06EEF">
        <w:rPr>
          <w:color w:val="0000FF"/>
          <w:szCs w:val="19"/>
          <w:lang w:val="ru-RU"/>
        </w:rPr>
        <w:t>，</w:t>
      </w:r>
      <w:r>
        <w:rPr>
          <w:color w:val="0000FF"/>
          <w:szCs w:val="19"/>
        </w:rPr>
        <w:t>注</w:t>
      </w:r>
      <w:r w:rsidRPr="00D06EEF">
        <w:rPr>
          <w:color w:val="0000FF"/>
          <w:szCs w:val="19"/>
          <w:lang w:val="ru-RU"/>
        </w:rPr>
        <w:t>3；</w:t>
      </w:r>
      <w:r>
        <w:rPr>
          <w:i/>
          <w:iCs/>
          <w:color w:val="0000FF"/>
          <w:szCs w:val="19"/>
        </w:rPr>
        <w:t>特土良</w:t>
      </w:r>
      <w:r>
        <w:rPr>
          <w:color w:val="0000FF"/>
          <w:szCs w:val="19"/>
        </w:rPr>
        <w:t>《反马吉安》第</w:t>
      </w:r>
      <w:r w:rsidRPr="00D06EEF">
        <w:rPr>
          <w:color w:val="0000FF"/>
          <w:szCs w:val="19"/>
          <w:lang w:val="ru-RU"/>
        </w:rPr>
        <w:t>1</w:t>
      </w:r>
      <w:r>
        <w:rPr>
          <w:color w:val="0000FF"/>
          <w:szCs w:val="19"/>
        </w:rPr>
        <w:t>卷</w:t>
      </w:r>
      <w:r w:rsidRPr="00D06EEF">
        <w:rPr>
          <w:color w:val="0000FF"/>
          <w:szCs w:val="19"/>
          <w:lang w:val="ru-RU"/>
        </w:rPr>
        <w:t>，</w:t>
      </w:r>
      <w:r>
        <w:rPr>
          <w:color w:val="0000FF"/>
          <w:szCs w:val="19"/>
        </w:rPr>
        <w:t>第</w:t>
      </w:r>
      <w:r w:rsidRPr="00D06EEF">
        <w:rPr>
          <w:color w:val="0000FF"/>
          <w:szCs w:val="19"/>
          <w:lang w:val="ru-RU"/>
        </w:rPr>
        <w:t>6</w:t>
      </w:r>
      <w:r>
        <w:rPr>
          <w:color w:val="0000FF"/>
          <w:szCs w:val="19"/>
        </w:rPr>
        <w:t>章</w:t>
      </w:r>
      <w:r w:rsidRPr="00D06EEF">
        <w:rPr>
          <w:color w:val="0000FF"/>
          <w:szCs w:val="19"/>
          <w:lang w:val="ru-RU"/>
        </w:rPr>
        <w:t>；</w:t>
      </w:r>
      <w:r>
        <w:rPr>
          <w:i/>
          <w:iCs/>
          <w:color w:val="0000FF"/>
          <w:szCs w:val="19"/>
        </w:rPr>
        <w:t>埃皮法尼乌斯</w:t>
      </w:r>
      <w:r>
        <w:rPr>
          <w:color w:val="0000FF"/>
          <w:szCs w:val="19"/>
        </w:rPr>
        <w:t>《反异端》第LXII卷</w:t>
      </w:r>
      <w:r w:rsidRPr="00D06EEF">
        <w:rPr>
          <w:color w:val="0000FF"/>
          <w:szCs w:val="19"/>
          <w:lang w:val="ru-RU"/>
        </w:rPr>
        <w:t>，</w:t>
      </w:r>
      <w:r>
        <w:rPr>
          <w:color w:val="0000FF"/>
          <w:szCs w:val="19"/>
        </w:rPr>
        <w:t>第</w:t>
      </w:r>
      <w:r w:rsidRPr="00D06EEF">
        <w:rPr>
          <w:color w:val="0000FF"/>
          <w:szCs w:val="19"/>
          <w:lang w:val="ru-RU"/>
        </w:rPr>
        <w:t>2</w:t>
      </w:r>
      <w:r>
        <w:rPr>
          <w:color w:val="0000FF"/>
          <w:szCs w:val="19"/>
        </w:rPr>
        <w:t>章。</w:t>
      </w:r>
    </w:p>
  </w:footnote>
  <w:footnote w:id="362">
    <w:p w14:paraId="1280F025"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爱任纽</w:t>
      </w:r>
      <w:r>
        <w:rPr>
          <w:color w:val="0000FF"/>
          <w:szCs w:val="19"/>
        </w:rPr>
        <w:t>《反异端》第三卷</w:t>
      </w:r>
      <w:r w:rsidRPr="00D06EEF">
        <w:rPr>
          <w:color w:val="0000FF"/>
          <w:szCs w:val="19"/>
          <w:lang w:val="ru-RU"/>
        </w:rPr>
        <w:t>，</w:t>
      </w:r>
      <w:r>
        <w:rPr>
          <w:color w:val="0000FF"/>
          <w:szCs w:val="19"/>
        </w:rPr>
        <w:t>第</w:t>
      </w:r>
      <w:r w:rsidRPr="00D06EEF">
        <w:rPr>
          <w:color w:val="0000FF"/>
          <w:szCs w:val="19"/>
          <w:lang w:val="ru-RU"/>
        </w:rPr>
        <w:t>25</w:t>
      </w:r>
      <w:r>
        <w:rPr>
          <w:color w:val="0000FF"/>
          <w:szCs w:val="19"/>
        </w:rPr>
        <w:t>章</w:t>
      </w:r>
      <w:r w:rsidRPr="00D06EEF">
        <w:rPr>
          <w:color w:val="0000FF"/>
          <w:szCs w:val="19"/>
          <w:lang w:val="ru-RU"/>
        </w:rPr>
        <w:t>，</w:t>
      </w:r>
      <w:r>
        <w:rPr>
          <w:color w:val="0000FF"/>
          <w:szCs w:val="19"/>
        </w:rPr>
        <w:t>注</w:t>
      </w:r>
      <w:r w:rsidRPr="00D06EEF">
        <w:rPr>
          <w:color w:val="0000FF"/>
          <w:szCs w:val="19"/>
          <w:lang w:val="ru-RU"/>
        </w:rPr>
        <w:t>2；</w:t>
      </w:r>
      <w:r>
        <w:rPr>
          <w:i/>
          <w:iCs/>
          <w:color w:val="0000FF"/>
          <w:szCs w:val="19"/>
        </w:rPr>
        <w:t>特土良</w:t>
      </w:r>
      <w:r>
        <w:rPr>
          <w:color w:val="0000FF"/>
          <w:szCs w:val="19"/>
        </w:rPr>
        <w:t>《反马吉安》第</w:t>
      </w:r>
      <w:r w:rsidRPr="00D06EEF">
        <w:rPr>
          <w:color w:val="0000FF"/>
          <w:szCs w:val="19"/>
          <w:lang w:val="ru-RU"/>
        </w:rPr>
        <w:t>11</w:t>
      </w:r>
      <w:r>
        <w:rPr>
          <w:color w:val="0000FF"/>
          <w:szCs w:val="19"/>
        </w:rPr>
        <w:t>、</w:t>
      </w:r>
      <w:r w:rsidRPr="00D06EEF">
        <w:rPr>
          <w:color w:val="0000FF"/>
          <w:szCs w:val="19"/>
          <w:lang w:val="ru-RU"/>
        </w:rPr>
        <w:t>12</w:t>
      </w:r>
      <w:r>
        <w:rPr>
          <w:color w:val="0000FF"/>
          <w:szCs w:val="19"/>
        </w:rPr>
        <w:t>章</w:t>
      </w:r>
      <w:r w:rsidRPr="00D06EEF">
        <w:rPr>
          <w:color w:val="0000FF"/>
          <w:szCs w:val="19"/>
          <w:lang w:val="ru-RU"/>
        </w:rPr>
        <w:t>；</w:t>
      </w:r>
      <w:r>
        <w:rPr>
          <w:color w:val="0000FF"/>
          <w:szCs w:val="19"/>
        </w:rPr>
        <w:t>《论肉身复活》第十四章。</w:t>
      </w:r>
    </w:p>
  </w:footnote>
  <w:footnote w:id="363">
    <w:p w14:paraId="77898817"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亚历山大的克莱门特</w:t>
      </w:r>
      <w:r w:rsidRPr="00D06EEF">
        <w:rPr>
          <w:i/>
          <w:iCs/>
          <w:color w:val="0000FF"/>
          <w:szCs w:val="19"/>
          <w:lang w:val="ru-RU"/>
        </w:rPr>
        <w:t>，</w:t>
      </w:r>
      <w:r>
        <w:rPr>
          <w:color w:val="0000FF"/>
          <w:szCs w:val="19"/>
        </w:rPr>
        <w:t>《杂论》第六卷第</w:t>
      </w:r>
      <w:r w:rsidRPr="00D06EEF">
        <w:rPr>
          <w:color w:val="0000FF"/>
          <w:szCs w:val="19"/>
          <w:lang w:val="ru-RU"/>
        </w:rPr>
        <w:t>14</w:t>
      </w:r>
      <w:r>
        <w:rPr>
          <w:color w:val="0000FF"/>
          <w:szCs w:val="19"/>
        </w:rPr>
        <w:t>章</w:t>
      </w:r>
      <w:r w:rsidRPr="00D06EEF">
        <w:rPr>
          <w:color w:val="0000FF"/>
          <w:szCs w:val="19"/>
          <w:lang w:val="ru-RU"/>
        </w:rPr>
        <w:t>；</w:t>
      </w:r>
      <w:r>
        <w:rPr>
          <w:i/>
          <w:iCs/>
          <w:color w:val="0000FF"/>
          <w:szCs w:val="19"/>
        </w:rPr>
        <w:t>金口若望</w:t>
      </w:r>
      <w:r w:rsidRPr="00D06EEF">
        <w:rPr>
          <w:i/>
          <w:iCs/>
          <w:color w:val="0000FF"/>
          <w:szCs w:val="19"/>
          <w:lang w:val="ru-RU"/>
        </w:rPr>
        <w:t>，</w:t>
      </w:r>
      <w:r>
        <w:rPr>
          <w:color w:val="0000FF"/>
          <w:szCs w:val="19"/>
        </w:rPr>
        <w:t>《诗篇注释》第XXXIV篇</w:t>
      </w:r>
      <w:r w:rsidRPr="00D06EEF">
        <w:rPr>
          <w:color w:val="0000FF"/>
          <w:szCs w:val="19"/>
          <w:lang w:val="ru-RU"/>
        </w:rPr>
        <w:t>，</w:t>
      </w:r>
      <w:r>
        <w:rPr>
          <w:color w:val="0000FF"/>
          <w:szCs w:val="19"/>
        </w:rPr>
        <w:t>注</w:t>
      </w:r>
      <w:r w:rsidRPr="00D06EEF">
        <w:rPr>
          <w:color w:val="0000FF"/>
          <w:szCs w:val="19"/>
          <w:lang w:val="ru-RU"/>
        </w:rPr>
        <w:t>4；</w:t>
      </w:r>
      <w:r>
        <w:rPr>
          <w:i/>
          <w:iCs/>
          <w:color w:val="0000FF"/>
          <w:szCs w:val="19"/>
        </w:rPr>
        <w:t>伊利亚尔</w:t>
      </w:r>
      <w:r w:rsidRPr="00D06EEF">
        <w:rPr>
          <w:i/>
          <w:iCs/>
          <w:color w:val="0000FF"/>
          <w:szCs w:val="19"/>
          <w:lang w:val="ru-RU"/>
        </w:rPr>
        <w:t>，</w:t>
      </w:r>
      <w:r>
        <w:rPr>
          <w:color w:val="0000FF"/>
          <w:szCs w:val="19"/>
        </w:rPr>
        <w:t>《诗篇讲义》第CXLIV篇</w:t>
      </w:r>
      <w:r w:rsidRPr="00D06EEF">
        <w:rPr>
          <w:color w:val="0000FF"/>
          <w:szCs w:val="19"/>
          <w:lang w:val="ru-RU"/>
        </w:rPr>
        <w:t>，</w:t>
      </w:r>
      <w:r>
        <w:rPr>
          <w:color w:val="0000FF"/>
          <w:szCs w:val="19"/>
        </w:rPr>
        <w:t>注</w:t>
      </w:r>
      <w:r w:rsidRPr="00D06EEF">
        <w:rPr>
          <w:color w:val="0000FF"/>
          <w:szCs w:val="19"/>
          <w:lang w:val="ru-RU"/>
        </w:rPr>
        <w:t>14；</w:t>
      </w:r>
      <w:r>
        <w:rPr>
          <w:i/>
          <w:iCs/>
          <w:color w:val="0000FF"/>
          <w:szCs w:val="19"/>
        </w:rPr>
        <w:t>奥古斯丁</w:t>
      </w:r>
      <w:r w:rsidRPr="00D06EEF">
        <w:rPr>
          <w:i/>
          <w:iCs/>
          <w:color w:val="0000FF"/>
          <w:szCs w:val="19"/>
          <w:lang w:val="ru-RU"/>
        </w:rPr>
        <w:t>，</w:t>
      </w:r>
      <w:r>
        <w:rPr>
          <w:color w:val="0000FF"/>
          <w:szCs w:val="19"/>
        </w:rPr>
        <w:t>《创世记注释》第</w:t>
      </w:r>
      <w:r w:rsidRPr="00D06EEF">
        <w:rPr>
          <w:color w:val="0000FF"/>
          <w:szCs w:val="19"/>
          <w:lang w:val="ru-RU"/>
        </w:rPr>
        <w:t>1</w:t>
      </w:r>
      <w:r>
        <w:rPr>
          <w:color w:val="0000FF"/>
          <w:szCs w:val="19"/>
        </w:rPr>
        <w:t>卷第</w:t>
      </w:r>
      <w:r w:rsidRPr="00D06EEF">
        <w:rPr>
          <w:color w:val="0000FF"/>
          <w:szCs w:val="19"/>
          <w:lang w:val="ru-RU"/>
        </w:rPr>
        <w:t>11</w:t>
      </w:r>
      <w:r>
        <w:rPr>
          <w:color w:val="0000FF"/>
          <w:szCs w:val="19"/>
        </w:rPr>
        <w:t>章。</w:t>
      </w:r>
    </w:p>
  </w:footnote>
  <w:footnote w:id="364">
    <w:p w14:paraId="7236D396"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9"/>
        </w:rPr>
        <w:t>奥古斯丁</w:t>
      </w:r>
      <w:r>
        <w:rPr>
          <w:color w:val="0000FF"/>
          <w:szCs w:val="19"/>
        </w:rPr>
        <w:t>《诗篇注释》CXLVII</w:t>
      </w:r>
      <w:r w:rsidRPr="00D06EEF">
        <w:rPr>
          <w:color w:val="0000FF"/>
          <w:szCs w:val="19"/>
          <w:lang w:val="ru-RU"/>
        </w:rPr>
        <w:t>，</w:t>
      </w:r>
      <w:r>
        <w:rPr>
          <w:color w:val="0000FF"/>
          <w:szCs w:val="19"/>
        </w:rPr>
        <w:t>第</w:t>
      </w:r>
      <w:r w:rsidRPr="00D06EEF">
        <w:rPr>
          <w:color w:val="0000FF"/>
          <w:szCs w:val="19"/>
          <w:lang w:val="ru-RU"/>
        </w:rPr>
        <w:t>13</w:t>
      </w:r>
      <w:r>
        <w:rPr>
          <w:color w:val="0000FF"/>
          <w:szCs w:val="19"/>
        </w:rPr>
        <w:t>节</w:t>
      </w:r>
      <w:r w:rsidRPr="00D06EEF">
        <w:rPr>
          <w:color w:val="0000FF"/>
          <w:szCs w:val="19"/>
          <w:lang w:val="ru-RU"/>
        </w:rPr>
        <w:t>：“</w:t>
      </w:r>
      <w:r>
        <w:rPr>
          <w:color w:val="0000FF"/>
          <w:szCs w:val="19"/>
        </w:rPr>
        <w:t>当他定罪时</w:t>
      </w:r>
      <w:r w:rsidRPr="00D06EEF">
        <w:rPr>
          <w:color w:val="0000FF"/>
          <w:szCs w:val="19"/>
          <w:lang w:val="ru-RU"/>
        </w:rPr>
        <w:t>，</w:t>
      </w:r>
      <w:r>
        <w:rPr>
          <w:color w:val="0000FF"/>
          <w:szCs w:val="19"/>
        </w:rPr>
        <w:t>他是公义的</w:t>
      </w:r>
      <w:r w:rsidRPr="00D06EEF">
        <w:rPr>
          <w:color w:val="0000FF"/>
          <w:szCs w:val="19"/>
          <w:lang w:val="ru-RU"/>
        </w:rPr>
        <w:t>；</w:t>
      </w:r>
      <w:r>
        <w:rPr>
          <w:color w:val="0000FF"/>
          <w:szCs w:val="19"/>
        </w:rPr>
        <w:t>当他施怜悯时</w:t>
      </w:r>
      <w:r w:rsidRPr="00D06EEF">
        <w:rPr>
          <w:color w:val="0000FF"/>
          <w:szCs w:val="19"/>
          <w:lang w:val="ru-RU"/>
        </w:rPr>
        <w:t>，</w:t>
      </w:r>
      <w:r>
        <w:rPr>
          <w:color w:val="0000FF"/>
          <w:szCs w:val="19"/>
        </w:rPr>
        <w:t>他也是公义的</w:t>
      </w:r>
      <w:r w:rsidRPr="00D06EEF">
        <w:rPr>
          <w:color w:val="0000FF"/>
          <w:szCs w:val="19"/>
          <w:lang w:val="ru-RU"/>
        </w:rPr>
        <w:t>；</w:t>
      </w:r>
      <w:r>
        <w:rPr>
          <w:color w:val="0000FF"/>
          <w:szCs w:val="19"/>
        </w:rPr>
        <w:t>因为还有什么比向那些先施怜悯的人施怜悯更公义的呢</w:t>
      </w:r>
      <w:r w:rsidRPr="00D06EEF">
        <w:rPr>
          <w:color w:val="0000FF"/>
          <w:szCs w:val="19"/>
          <w:lang w:val="ru-RU"/>
        </w:rPr>
        <w:t>？”（</w:t>
      </w:r>
      <w:r>
        <w:rPr>
          <w:color w:val="0000FF"/>
          <w:szCs w:val="19"/>
        </w:rPr>
        <w:t>《忏悔录》及《诗篇注释》XSVIII</w:t>
      </w:r>
      <w:r w:rsidRPr="00D06EEF">
        <w:rPr>
          <w:color w:val="0000FF"/>
          <w:szCs w:val="19"/>
          <w:lang w:val="ru-RU"/>
        </w:rPr>
        <w:t>，</w:t>
      </w:r>
      <w:r>
        <w:rPr>
          <w:color w:val="0000FF"/>
          <w:szCs w:val="19"/>
        </w:rPr>
        <w:t>第</w:t>
      </w:r>
      <w:r w:rsidRPr="00D06EEF">
        <w:rPr>
          <w:color w:val="0000FF"/>
          <w:szCs w:val="19"/>
          <w:lang w:val="ru-RU"/>
        </w:rPr>
        <w:t>7</w:t>
      </w:r>
      <w:r>
        <w:rPr>
          <w:color w:val="0000FF"/>
          <w:szCs w:val="19"/>
        </w:rPr>
        <w:t>、</w:t>
      </w:r>
      <w:r w:rsidRPr="00D06EEF">
        <w:rPr>
          <w:color w:val="0000FF"/>
          <w:szCs w:val="19"/>
          <w:lang w:val="ru-RU"/>
        </w:rPr>
        <w:t>8</w:t>
      </w:r>
      <w:r>
        <w:rPr>
          <w:color w:val="0000FF"/>
          <w:szCs w:val="19"/>
        </w:rPr>
        <w:t>节</w:t>
      </w:r>
      <w:r w:rsidRPr="00D06EEF">
        <w:rPr>
          <w:color w:val="0000FF"/>
          <w:szCs w:val="19"/>
          <w:lang w:val="ru-RU"/>
        </w:rPr>
        <w:t>）</w:t>
      </w:r>
      <w:r>
        <w:rPr>
          <w:color w:val="0000FF"/>
          <w:szCs w:val="19"/>
        </w:rPr>
        <w:t>。</w:t>
      </w:r>
    </w:p>
  </w:footnote>
  <w:footnote w:id="365">
    <w:p w14:paraId="3C601DCC"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8"/>
        </w:rPr>
        <w:t>特土良</w:t>
      </w:r>
      <w:r>
        <w:rPr>
          <w:color w:val="0000FF"/>
          <w:szCs w:val="18"/>
        </w:rPr>
        <w:t>《反马吉安》第二卷</w:t>
      </w:r>
      <w:r w:rsidRPr="00D06EEF">
        <w:rPr>
          <w:color w:val="0000FF"/>
          <w:szCs w:val="18"/>
          <w:lang w:val="ru-RU"/>
        </w:rPr>
        <w:t>，</w:t>
      </w:r>
      <w:r>
        <w:rPr>
          <w:color w:val="0000FF"/>
          <w:szCs w:val="18"/>
        </w:rPr>
        <w:t>第</w:t>
      </w:r>
      <w:r w:rsidRPr="00D06EEF">
        <w:rPr>
          <w:color w:val="0000FF"/>
          <w:szCs w:val="18"/>
          <w:lang w:val="ru-RU"/>
        </w:rPr>
        <w:t>13</w:t>
      </w:r>
      <w:r>
        <w:rPr>
          <w:color w:val="0000FF"/>
          <w:szCs w:val="18"/>
        </w:rPr>
        <w:t>章</w:t>
      </w:r>
      <w:r w:rsidRPr="00D06EEF">
        <w:rPr>
          <w:color w:val="0000FF"/>
          <w:szCs w:val="18"/>
          <w:lang w:val="ru-RU"/>
        </w:rPr>
        <w:t>；</w:t>
      </w:r>
      <w:r>
        <w:rPr>
          <w:i/>
          <w:iCs/>
          <w:color w:val="0000FF"/>
          <w:szCs w:val="18"/>
        </w:rPr>
        <w:t>金口若望</w:t>
      </w:r>
      <w:r>
        <w:rPr>
          <w:color w:val="0000FF"/>
          <w:szCs w:val="18"/>
        </w:rPr>
        <w:t>《诗篇注释》第四篇</w:t>
      </w:r>
      <w:r w:rsidRPr="00D06EEF">
        <w:rPr>
          <w:color w:val="0000FF"/>
          <w:szCs w:val="18"/>
          <w:lang w:val="ru-RU"/>
        </w:rPr>
        <w:t>，</w:t>
      </w:r>
      <w:r>
        <w:rPr>
          <w:color w:val="0000FF"/>
          <w:szCs w:val="18"/>
        </w:rPr>
        <w:t>第</w:t>
      </w:r>
      <w:r w:rsidRPr="00D06EEF">
        <w:rPr>
          <w:color w:val="0000FF"/>
          <w:szCs w:val="18"/>
          <w:lang w:val="ru-RU"/>
        </w:rPr>
        <w:t>7</w:t>
      </w:r>
      <w:r>
        <w:rPr>
          <w:color w:val="0000FF"/>
          <w:szCs w:val="18"/>
        </w:rPr>
        <w:t>节</w:t>
      </w:r>
      <w:r w:rsidRPr="00D06EEF">
        <w:rPr>
          <w:color w:val="0000FF"/>
          <w:szCs w:val="18"/>
          <w:lang w:val="ru-RU"/>
        </w:rPr>
        <w:t>；</w:t>
      </w:r>
      <w:r>
        <w:rPr>
          <w:color w:val="0000FF"/>
          <w:szCs w:val="18"/>
        </w:rPr>
        <w:t>第六篇</w:t>
      </w:r>
      <w:r w:rsidRPr="00D06EEF">
        <w:rPr>
          <w:color w:val="0000FF"/>
          <w:szCs w:val="18"/>
          <w:lang w:val="ru-RU"/>
        </w:rPr>
        <w:t>，</w:t>
      </w:r>
      <w:r>
        <w:rPr>
          <w:color w:val="0000FF"/>
          <w:szCs w:val="18"/>
        </w:rPr>
        <w:t>第</w:t>
      </w:r>
      <w:r w:rsidRPr="00D06EEF">
        <w:rPr>
          <w:color w:val="0000FF"/>
          <w:szCs w:val="18"/>
          <w:lang w:val="ru-RU"/>
        </w:rPr>
        <w:t>1</w:t>
      </w:r>
      <w:r>
        <w:rPr>
          <w:color w:val="0000FF"/>
          <w:szCs w:val="18"/>
        </w:rPr>
        <w:t>节</w:t>
      </w:r>
      <w:r w:rsidRPr="00D06EEF">
        <w:rPr>
          <w:color w:val="0000FF"/>
          <w:szCs w:val="18"/>
          <w:lang w:val="ru-RU"/>
        </w:rPr>
        <w:t>；</w:t>
      </w:r>
      <w:r>
        <w:rPr>
          <w:color w:val="0000FF"/>
          <w:szCs w:val="18"/>
        </w:rPr>
        <w:t>第一百一十七篇</w:t>
      </w:r>
      <w:r w:rsidRPr="00D06EEF">
        <w:rPr>
          <w:color w:val="0000FF"/>
          <w:szCs w:val="18"/>
          <w:lang w:val="ru-RU"/>
        </w:rPr>
        <w:t>，</w:t>
      </w:r>
      <w:r>
        <w:rPr>
          <w:color w:val="0000FF"/>
          <w:szCs w:val="18"/>
        </w:rPr>
        <w:t>第</w:t>
      </w:r>
      <w:r w:rsidRPr="00D06EEF">
        <w:rPr>
          <w:color w:val="0000FF"/>
          <w:szCs w:val="18"/>
          <w:lang w:val="ru-RU"/>
        </w:rPr>
        <w:t>1</w:t>
      </w:r>
      <w:r>
        <w:rPr>
          <w:color w:val="0000FF"/>
          <w:szCs w:val="18"/>
        </w:rPr>
        <w:t>节</w:t>
      </w:r>
      <w:r w:rsidRPr="00D06EEF">
        <w:rPr>
          <w:color w:val="0000FF"/>
          <w:szCs w:val="18"/>
          <w:lang w:val="ru-RU"/>
        </w:rPr>
        <w:t>；</w:t>
      </w:r>
      <w:r>
        <w:rPr>
          <w:i/>
          <w:iCs/>
          <w:color w:val="0000FF"/>
          <w:szCs w:val="18"/>
        </w:rPr>
        <w:t>安布罗斯</w:t>
      </w:r>
      <w:r>
        <w:rPr>
          <w:color w:val="0000FF"/>
          <w:szCs w:val="18"/>
        </w:rPr>
        <w:t>《论逃离世俗》第三章</w:t>
      </w:r>
      <w:r w:rsidRPr="00D06EEF">
        <w:rPr>
          <w:color w:val="0000FF"/>
          <w:szCs w:val="18"/>
          <w:lang w:val="ru-RU"/>
        </w:rPr>
        <w:t>，</w:t>
      </w:r>
      <w:r>
        <w:rPr>
          <w:color w:val="0000FF"/>
          <w:szCs w:val="18"/>
        </w:rPr>
        <w:t>第</w:t>
      </w:r>
      <w:r w:rsidRPr="00D06EEF">
        <w:rPr>
          <w:color w:val="0000FF"/>
          <w:szCs w:val="18"/>
          <w:lang w:val="ru-RU"/>
        </w:rPr>
        <w:t>14</w:t>
      </w:r>
      <w:r>
        <w:rPr>
          <w:color w:val="0000FF"/>
          <w:szCs w:val="18"/>
        </w:rPr>
        <w:t>节</w:t>
      </w:r>
      <w:r w:rsidRPr="00D06EEF">
        <w:rPr>
          <w:color w:val="0000FF"/>
          <w:szCs w:val="18"/>
          <w:lang w:val="ru-RU"/>
        </w:rPr>
        <w:t>；</w:t>
      </w:r>
      <w:r>
        <w:rPr>
          <w:color w:val="0000FF"/>
          <w:szCs w:val="18"/>
        </w:rPr>
        <w:t>《诗篇注释》第三十五篇</w:t>
      </w:r>
      <w:r w:rsidRPr="00D06EEF">
        <w:rPr>
          <w:color w:val="0000FF"/>
          <w:szCs w:val="18"/>
          <w:lang w:val="ru-RU"/>
        </w:rPr>
        <w:t>，</w:t>
      </w:r>
      <w:r>
        <w:rPr>
          <w:color w:val="0000FF"/>
          <w:szCs w:val="18"/>
        </w:rPr>
        <w:t>第</w:t>
      </w:r>
      <w:r w:rsidRPr="00D06EEF">
        <w:rPr>
          <w:color w:val="0000FF"/>
          <w:szCs w:val="18"/>
          <w:lang w:val="ru-RU"/>
        </w:rPr>
        <w:t>17</w:t>
      </w:r>
      <w:r>
        <w:rPr>
          <w:color w:val="0000FF"/>
          <w:szCs w:val="18"/>
        </w:rPr>
        <w:t>节和第</w:t>
      </w:r>
      <w:r w:rsidRPr="00D06EEF">
        <w:rPr>
          <w:color w:val="0000FF"/>
          <w:szCs w:val="18"/>
          <w:lang w:val="ru-RU"/>
        </w:rPr>
        <w:t>26</w:t>
      </w:r>
      <w:r>
        <w:rPr>
          <w:color w:val="0000FF"/>
          <w:szCs w:val="18"/>
        </w:rPr>
        <w:t>节</w:t>
      </w:r>
      <w:r w:rsidRPr="00D06EEF">
        <w:rPr>
          <w:color w:val="0000FF"/>
          <w:szCs w:val="18"/>
          <w:lang w:val="ru-RU"/>
        </w:rPr>
        <w:t>；</w:t>
      </w:r>
      <w:r>
        <w:rPr>
          <w:i/>
          <w:iCs/>
          <w:color w:val="0000FF"/>
          <w:szCs w:val="18"/>
        </w:rPr>
        <w:t>奥古斯丁</w:t>
      </w:r>
      <w:r>
        <w:rPr>
          <w:color w:val="0000FF"/>
          <w:szCs w:val="18"/>
        </w:rPr>
        <w:t>《诗篇注释》第五十五篇</w:t>
      </w:r>
      <w:r w:rsidRPr="00D06EEF">
        <w:rPr>
          <w:color w:val="0000FF"/>
          <w:szCs w:val="18"/>
          <w:lang w:val="ru-RU"/>
        </w:rPr>
        <w:t>，</w:t>
      </w:r>
      <w:r>
        <w:rPr>
          <w:color w:val="0000FF"/>
          <w:szCs w:val="18"/>
        </w:rPr>
        <w:t>第</w:t>
      </w:r>
      <w:r w:rsidRPr="00D06EEF">
        <w:rPr>
          <w:color w:val="0000FF"/>
          <w:szCs w:val="18"/>
          <w:lang w:val="ru-RU"/>
        </w:rPr>
        <w:t>13</w:t>
      </w:r>
      <w:r>
        <w:rPr>
          <w:color w:val="0000FF"/>
          <w:szCs w:val="18"/>
        </w:rPr>
        <w:t>节。</w:t>
      </w:r>
    </w:p>
  </w:footnote>
  <w:footnote w:id="366">
    <w:p w14:paraId="4E640223"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8"/>
        </w:rPr>
        <w:t>特土良</w:t>
      </w:r>
      <w:r w:rsidRPr="00D06EEF">
        <w:rPr>
          <w:i/>
          <w:iCs/>
          <w:color w:val="0000FF"/>
          <w:szCs w:val="18"/>
          <w:lang w:val="ru-RU"/>
        </w:rPr>
        <w:t>，</w:t>
      </w:r>
      <w:r>
        <w:rPr>
          <w:color w:val="0000FF"/>
          <w:szCs w:val="18"/>
        </w:rPr>
        <w:t>《论肉身的复活》第十四章</w:t>
      </w:r>
      <w:r w:rsidRPr="00D06EEF">
        <w:rPr>
          <w:color w:val="0000FF"/>
          <w:szCs w:val="18"/>
          <w:lang w:val="ru-RU"/>
        </w:rPr>
        <w:t>；</w:t>
      </w:r>
      <w:r>
        <w:rPr>
          <w:i/>
          <w:iCs/>
          <w:color w:val="0000FF"/>
          <w:szCs w:val="18"/>
        </w:rPr>
        <w:t>奥古斯丁</w:t>
      </w:r>
      <w:r w:rsidRPr="00D06EEF">
        <w:rPr>
          <w:i/>
          <w:iCs/>
          <w:color w:val="0000FF"/>
          <w:szCs w:val="18"/>
          <w:lang w:val="ru-RU"/>
        </w:rPr>
        <w:t>，</w:t>
      </w:r>
      <w:r>
        <w:rPr>
          <w:color w:val="0000FF"/>
          <w:szCs w:val="18"/>
        </w:rPr>
        <w:t>《致马塞尔书》第</w:t>
      </w:r>
      <w:r w:rsidRPr="00D06EEF">
        <w:rPr>
          <w:color w:val="0000FF"/>
          <w:szCs w:val="18"/>
          <w:lang w:val="ru-RU"/>
        </w:rPr>
        <w:t>138</w:t>
      </w:r>
      <w:r>
        <w:rPr>
          <w:color w:val="0000FF"/>
          <w:szCs w:val="18"/>
        </w:rPr>
        <w:t>封。</w:t>
      </w:r>
    </w:p>
  </w:footnote>
  <w:footnote w:id="367">
    <w:p w14:paraId="6DB2C92F"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8"/>
        </w:rPr>
        <w:t>金口若望</w:t>
      </w:r>
      <w:r>
        <w:rPr>
          <w:color w:val="0000FF"/>
          <w:szCs w:val="18"/>
        </w:rPr>
        <w:t>《马太福音讲道集》第十三篇</w:t>
      </w:r>
      <w:r w:rsidRPr="00D06EEF">
        <w:rPr>
          <w:color w:val="0000FF"/>
          <w:szCs w:val="18"/>
          <w:lang w:val="ru-RU"/>
        </w:rPr>
        <w:t>，</w:t>
      </w:r>
      <w:r>
        <w:rPr>
          <w:color w:val="0000FF"/>
          <w:szCs w:val="18"/>
        </w:rPr>
        <w:t>第</w:t>
      </w:r>
      <w:r w:rsidRPr="00D06EEF">
        <w:rPr>
          <w:color w:val="0000FF"/>
          <w:szCs w:val="18"/>
          <w:lang w:val="ru-RU"/>
        </w:rPr>
        <w:t>6</w:t>
      </w:r>
      <w:r>
        <w:rPr>
          <w:color w:val="0000FF"/>
          <w:szCs w:val="18"/>
        </w:rPr>
        <w:t>节。</w:t>
      </w:r>
    </w:p>
  </w:footnote>
  <w:footnote w:id="368">
    <w:p w14:paraId="7EDD136C"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8"/>
        </w:rPr>
        <w:t>金口若望</w:t>
      </w:r>
      <w:r>
        <w:rPr>
          <w:color w:val="0000FF"/>
          <w:szCs w:val="18"/>
        </w:rPr>
        <w:t>《著作集》第</w:t>
      </w:r>
      <w:r w:rsidRPr="00D06EEF">
        <w:rPr>
          <w:color w:val="0000FF"/>
          <w:szCs w:val="18"/>
          <w:lang w:val="ru-RU"/>
        </w:rPr>
        <w:t>1</w:t>
      </w:r>
      <w:r>
        <w:rPr>
          <w:color w:val="0000FF"/>
          <w:szCs w:val="18"/>
        </w:rPr>
        <w:t>卷</w:t>
      </w:r>
      <w:r w:rsidRPr="00D06EEF">
        <w:rPr>
          <w:color w:val="0000FF"/>
          <w:szCs w:val="18"/>
          <w:lang w:val="ru-RU"/>
        </w:rPr>
        <w:t>，</w:t>
      </w:r>
      <w:r>
        <w:rPr>
          <w:color w:val="0000FF"/>
          <w:szCs w:val="18"/>
        </w:rPr>
        <w:t>第</w:t>
      </w:r>
      <w:r w:rsidRPr="00D06EEF">
        <w:rPr>
          <w:color w:val="0000FF"/>
          <w:szCs w:val="18"/>
          <w:lang w:val="ru-RU"/>
        </w:rPr>
        <w:t>744</w:t>
      </w:r>
      <w:r>
        <w:rPr>
          <w:color w:val="0000FF"/>
          <w:szCs w:val="18"/>
        </w:rPr>
        <w:t>、</w:t>
      </w:r>
      <w:r w:rsidRPr="00D06EEF">
        <w:rPr>
          <w:color w:val="0000FF"/>
          <w:szCs w:val="18"/>
          <w:lang w:val="ru-RU"/>
        </w:rPr>
        <w:t>786</w:t>
      </w:r>
      <w:r>
        <w:rPr>
          <w:color w:val="0000FF"/>
          <w:szCs w:val="18"/>
        </w:rPr>
        <w:t>页</w:t>
      </w:r>
      <w:r w:rsidRPr="00D06EEF">
        <w:rPr>
          <w:color w:val="0000FF"/>
          <w:szCs w:val="18"/>
          <w:lang w:val="ru-RU"/>
        </w:rPr>
        <w:t>，</w:t>
      </w:r>
      <w:r>
        <w:rPr>
          <w:color w:val="0000FF"/>
          <w:szCs w:val="18"/>
        </w:rPr>
        <w:t>德</w:t>
      </w:r>
      <w:r w:rsidRPr="00D06EEF">
        <w:rPr>
          <w:color w:val="0000FF"/>
          <w:szCs w:val="18"/>
          <w:lang w:val="ru-RU"/>
        </w:rPr>
        <w:t>·</w:t>
      </w:r>
      <w:r>
        <w:rPr>
          <w:color w:val="0000FF"/>
          <w:szCs w:val="18"/>
        </w:rPr>
        <w:t>蒙福康版。</w:t>
      </w:r>
    </w:p>
  </w:footnote>
  <w:footnote w:id="369">
    <w:p w14:paraId="023F001D"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rPr>
        <w:t>金口若望</w:t>
      </w:r>
      <w:r>
        <w:rPr>
          <w:color w:val="0000FF"/>
        </w:rPr>
        <w:t>《著作集》第</w:t>
      </w:r>
      <w:r w:rsidRPr="00D06EEF">
        <w:rPr>
          <w:color w:val="0000FF"/>
          <w:lang w:val="ru-RU"/>
        </w:rPr>
        <w:t>1</w:t>
      </w:r>
      <w:r>
        <w:rPr>
          <w:color w:val="0000FF"/>
        </w:rPr>
        <w:t>卷</w:t>
      </w:r>
      <w:r w:rsidRPr="00D06EEF">
        <w:rPr>
          <w:color w:val="0000FF"/>
          <w:lang w:val="ru-RU"/>
        </w:rPr>
        <w:t>，</w:t>
      </w:r>
      <w:r>
        <w:rPr>
          <w:color w:val="0000FF"/>
        </w:rPr>
        <w:t>第</w:t>
      </w:r>
      <w:r w:rsidRPr="00D06EEF">
        <w:rPr>
          <w:color w:val="0000FF"/>
          <w:lang w:val="ru-RU"/>
        </w:rPr>
        <w:t>749</w:t>
      </w:r>
      <w:r>
        <w:rPr>
          <w:color w:val="0000FF"/>
        </w:rPr>
        <w:t>、</w:t>
      </w:r>
      <w:r w:rsidRPr="00D06EEF">
        <w:rPr>
          <w:color w:val="0000FF"/>
          <w:lang w:val="ru-RU"/>
        </w:rPr>
        <w:t>789</w:t>
      </w:r>
      <w:r>
        <w:rPr>
          <w:color w:val="0000FF"/>
        </w:rPr>
        <w:t>页</w:t>
      </w:r>
      <w:r w:rsidRPr="00D06EEF">
        <w:rPr>
          <w:color w:val="0000FF"/>
          <w:lang w:val="ru-RU"/>
        </w:rPr>
        <w:t>；</w:t>
      </w:r>
      <w:r>
        <w:rPr>
          <w:color w:val="0000FF"/>
        </w:rPr>
        <w:t>第</w:t>
      </w:r>
      <w:r w:rsidRPr="00D06EEF">
        <w:rPr>
          <w:color w:val="0000FF"/>
          <w:lang w:val="ru-RU"/>
        </w:rPr>
        <w:t>2</w:t>
      </w:r>
      <w:r>
        <w:rPr>
          <w:color w:val="0000FF"/>
        </w:rPr>
        <w:t>卷</w:t>
      </w:r>
      <w:r w:rsidRPr="00D06EEF">
        <w:rPr>
          <w:color w:val="0000FF"/>
          <w:lang w:val="ru-RU"/>
        </w:rPr>
        <w:t>，</w:t>
      </w:r>
      <w:r>
        <w:rPr>
          <w:color w:val="0000FF"/>
        </w:rPr>
        <w:t>第</w:t>
      </w:r>
      <w:r w:rsidRPr="00D06EEF">
        <w:rPr>
          <w:color w:val="0000FF"/>
          <w:lang w:val="ru-RU"/>
        </w:rPr>
        <w:t>257</w:t>
      </w:r>
      <w:r>
        <w:rPr>
          <w:color w:val="0000FF"/>
        </w:rPr>
        <w:t>、</w:t>
      </w:r>
      <w:r w:rsidRPr="00D06EEF">
        <w:rPr>
          <w:color w:val="0000FF"/>
          <w:lang w:val="ru-RU"/>
        </w:rPr>
        <w:t>258</w:t>
      </w:r>
      <w:r>
        <w:rPr>
          <w:color w:val="0000FF"/>
        </w:rPr>
        <w:t>页</w:t>
      </w:r>
      <w:r w:rsidRPr="00D06EEF">
        <w:rPr>
          <w:color w:val="0000FF"/>
          <w:lang w:val="ru-RU"/>
        </w:rPr>
        <w:t>；</w:t>
      </w:r>
      <w:r>
        <w:rPr>
          <w:color w:val="0000FF"/>
        </w:rPr>
        <w:t>第</w:t>
      </w:r>
      <w:r w:rsidRPr="00D06EEF">
        <w:rPr>
          <w:color w:val="0000FF"/>
          <w:lang w:val="ru-RU"/>
        </w:rPr>
        <w:t>10</w:t>
      </w:r>
      <w:r>
        <w:rPr>
          <w:color w:val="0000FF"/>
        </w:rPr>
        <w:t>卷</w:t>
      </w:r>
      <w:r w:rsidRPr="00D06EEF">
        <w:rPr>
          <w:color w:val="0000FF"/>
          <w:lang w:val="ru-RU"/>
        </w:rPr>
        <w:t>，</w:t>
      </w:r>
      <w:r>
        <w:rPr>
          <w:color w:val="0000FF"/>
        </w:rPr>
        <w:t>第</w:t>
      </w:r>
      <w:r w:rsidRPr="00D06EEF">
        <w:rPr>
          <w:color w:val="0000FF"/>
          <w:lang w:val="ru-RU"/>
        </w:rPr>
        <w:t>429</w:t>
      </w:r>
      <w:r>
        <w:rPr>
          <w:color w:val="0000FF"/>
        </w:rPr>
        <w:t>页</w:t>
      </w:r>
      <w:r w:rsidRPr="00D06EEF">
        <w:rPr>
          <w:color w:val="0000FF"/>
          <w:lang w:val="ru-RU"/>
        </w:rPr>
        <w:t>；</w:t>
      </w:r>
      <w:r>
        <w:rPr>
          <w:i/>
          <w:iCs/>
          <w:color w:val="0000FF"/>
        </w:rPr>
        <w:t>奥古斯丁</w:t>
      </w:r>
      <w:r>
        <w:rPr>
          <w:color w:val="0000FF"/>
        </w:rPr>
        <w:t>《书信集》第CCX封</w:t>
      </w:r>
      <w:r w:rsidRPr="00D06EEF">
        <w:rPr>
          <w:color w:val="0000FF"/>
          <w:lang w:val="ru-RU"/>
        </w:rPr>
        <w:t>（</w:t>
      </w:r>
      <w:r>
        <w:rPr>
          <w:color w:val="0000FF"/>
        </w:rPr>
        <w:t>或第LXXXVII封</w:t>
      </w:r>
      <w:r w:rsidRPr="00D06EEF">
        <w:rPr>
          <w:color w:val="0000FF"/>
          <w:lang w:val="ru-RU"/>
        </w:rPr>
        <w:t>），</w:t>
      </w:r>
      <w:r>
        <w:rPr>
          <w:color w:val="0000FF"/>
        </w:rPr>
        <w:t>注</w:t>
      </w:r>
      <w:r w:rsidRPr="00D06EEF">
        <w:rPr>
          <w:color w:val="0000FF"/>
          <w:lang w:val="ru-RU"/>
        </w:rPr>
        <w:t>1</w:t>
      </w:r>
      <w:r>
        <w:rPr>
          <w:color w:val="0000FF"/>
        </w:rPr>
        <w:t>。</w:t>
      </w:r>
    </w:p>
  </w:footnote>
  <w:footnote w:id="370">
    <w:p w14:paraId="45F3FEF9" w14:textId="77777777" w:rsidR="008C6606" w:rsidRPr="00C22215" w:rsidRDefault="008C6606" w:rsidP="008C6606">
      <w:pPr>
        <w:pStyle w:val="FootnoteText"/>
        <w:rPr>
          <w:color w:val="0000FF"/>
          <w:lang w:val="ru-RU"/>
        </w:rPr>
      </w:pPr>
      <w:r>
        <w:rPr>
          <w:rStyle w:val="FootnoteReference"/>
        </w:rPr>
        <w:footnoteRef/>
      </w:r>
      <w:r w:rsidRPr="00D06EEF">
        <w:rPr>
          <w:lang w:val="ru-RU"/>
        </w:rPr>
        <w:t xml:space="preserve"> </w:t>
      </w:r>
      <w:r>
        <w:rPr>
          <w:i/>
          <w:iCs/>
          <w:color w:val="0000FF"/>
          <w:szCs w:val="18"/>
        </w:rPr>
        <w:t>金口</w:t>
      </w:r>
      <w:r>
        <w:rPr>
          <w:color w:val="0000FF"/>
          <w:szCs w:val="18"/>
        </w:rPr>
        <w:t>若望致奥林匹亚德书信第十七封</w:t>
      </w:r>
      <w:r w:rsidRPr="00D06EEF">
        <w:rPr>
          <w:color w:val="0000FF"/>
          <w:szCs w:val="18"/>
          <w:lang w:val="ru-RU"/>
        </w:rPr>
        <w:t>，</w:t>
      </w:r>
      <w:r>
        <w:rPr>
          <w:color w:val="0000FF"/>
          <w:szCs w:val="18"/>
        </w:rPr>
        <w:t>对《致哥林多前书》第</w:t>
      </w:r>
      <w:r w:rsidRPr="00D06EEF">
        <w:rPr>
          <w:color w:val="0000FF"/>
          <w:szCs w:val="18"/>
          <w:lang w:val="ru-RU"/>
        </w:rPr>
        <w:t>11</w:t>
      </w:r>
      <w:r>
        <w:rPr>
          <w:color w:val="0000FF"/>
          <w:szCs w:val="18"/>
        </w:rPr>
        <w:t>章的讲道第</w:t>
      </w:r>
      <w:r w:rsidRPr="00D06EEF">
        <w:rPr>
          <w:color w:val="0000FF"/>
          <w:szCs w:val="18"/>
          <w:lang w:val="ru-RU"/>
        </w:rPr>
        <w:t>1</w:t>
      </w:r>
      <w:r>
        <w:rPr>
          <w:color w:val="0000FF"/>
          <w:szCs w:val="18"/>
        </w:rPr>
        <w:t>篇</w:t>
      </w:r>
      <w:r w:rsidRPr="00D06EEF">
        <w:rPr>
          <w:color w:val="0000FF"/>
          <w:szCs w:val="18"/>
          <w:lang w:val="ru-RU"/>
        </w:rPr>
        <w:t>，</w:t>
      </w:r>
      <w:r>
        <w:rPr>
          <w:color w:val="0000FF"/>
          <w:szCs w:val="18"/>
        </w:rPr>
        <w:t>注</w:t>
      </w:r>
      <w:r w:rsidRPr="00D06EEF">
        <w:rPr>
          <w:color w:val="0000FF"/>
          <w:szCs w:val="18"/>
          <w:lang w:val="ru-RU"/>
        </w:rPr>
        <w:t>3；</w:t>
      </w:r>
      <w:r>
        <w:rPr>
          <w:i/>
          <w:iCs/>
          <w:color w:val="0000FF"/>
          <w:szCs w:val="18"/>
        </w:rPr>
        <w:t>奥古斯丁</w:t>
      </w:r>
      <w:r>
        <w:rPr>
          <w:color w:val="0000FF"/>
          <w:szCs w:val="18"/>
        </w:rPr>
        <w:t>《诗篇注释》第LVII篇</w:t>
      </w:r>
      <w:r w:rsidRPr="00C22215">
        <w:rPr>
          <w:color w:val="0000FF"/>
          <w:szCs w:val="18"/>
          <w:lang w:val="ru-RU"/>
        </w:rPr>
        <w:t>，注20。</w:t>
      </w:r>
    </w:p>
  </w:footnote>
  <w:footnote w:id="371">
    <w:p w14:paraId="3C89774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就连异教徒也承认这一点。</w:t>
      </w:r>
      <w:r>
        <w:rPr>
          <w:i/>
          <w:iCs/>
          <w:color w:val="0000FF"/>
          <w:szCs w:val="18"/>
        </w:rPr>
        <w:t>埃斯库罗斯</w:t>
      </w:r>
      <w:r w:rsidRPr="00C22215">
        <w:rPr>
          <w:i/>
          <w:iCs/>
          <w:color w:val="0000FF"/>
          <w:szCs w:val="18"/>
          <w:lang w:val="ru-RU"/>
        </w:rPr>
        <w:t>《</w:t>
      </w:r>
      <w:r>
        <w:rPr>
          <w:color w:val="0000FF"/>
          <w:szCs w:val="18"/>
        </w:rPr>
        <w:t>阿伽门农</w:t>
      </w:r>
      <w:r w:rsidRPr="00C22215">
        <w:rPr>
          <w:color w:val="0000FF"/>
          <w:szCs w:val="18"/>
          <w:lang w:val="ru-RU"/>
        </w:rPr>
        <w:t>》369、813；</w:t>
      </w:r>
      <w:r>
        <w:rPr>
          <w:i/>
          <w:iCs/>
          <w:color w:val="0000FF"/>
          <w:szCs w:val="18"/>
        </w:rPr>
        <w:t>索福克勒斯</w:t>
      </w:r>
      <w:r w:rsidRPr="00C22215">
        <w:rPr>
          <w:color w:val="0000FF"/>
          <w:szCs w:val="18"/>
          <w:lang w:val="ru-RU"/>
        </w:rPr>
        <w:t>《</w:t>
      </w:r>
      <w:r>
        <w:rPr>
          <w:color w:val="0000FF"/>
          <w:szCs w:val="18"/>
        </w:rPr>
        <w:t>阿贾克斯</w:t>
      </w:r>
      <w:r w:rsidRPr="00C22215">
        <w:rPr>
          <w:color w:val="0000FF"/>
          <w:szCs w:val="18"/>
          <w:lang w:val="ru-RU"/>
        </w:rPr>
        <w:t>》133；《</w:t>
      </w:r>
      <w:r>
        <w:rPr>
          <w:color w:val="0000FF"/>
          <w:szCs w:val="18"/>
        </w:rPr>
        <w:t>埃莱克特拉</w:t>
      </w:r>
      <w:r w:rsidRPr="00C22215">
        <w:rPr>
          <w:color w:val="0000FF"/>
          <w:szCs w:val="18"/>
          <w:lang w:val="ru-RU"/>
        </w:rPr>
        <w:t>》1383；《</w:t>
      </w:r>
      <w:r>
        <w:rPr>
          <w:color w:val="0000FF"/>
          <w:szCs w:val="18"/>
        </w:rPr>
        <w:t>安提戈涅</w:t>
      </w:r>
      <w:r w:rsidRPr="00C22215">
        <w:rPr>
          <w:color w:val="0000FF"/>
          <w:szCs w:val="18"/>
          <w:lang w:val="ru-RU"/>
        </w:rPr>
        <w:t>》1140。</w:t>
      </w:r>
    </w:p>
  </w:footnote>
  <w:footnote w:id="372">
    <w:p w14:paraId="00B15043" w14:textId="77777777" w:rsidR="008C6606" w:rsidRPr="00D06EEF" w:rsidRDefault="008C6606" w:rsidP="008C6606">
      <w:pPr>
        <w:pStyle w:val="FootnoteText"/>
        <w:rPr>
          <w:color w:val="0000FF"/>
          <w:lang w:val="ru-RU"/>
        </w:rPr>
      </w:pPr>
      <w:r>
        <w:rPr>
          <w:rStyle w:val="FootnoteReference"/>
        </w:rPr>
        <w:footnoteRef/>
      </w:r>
      <w:r w:rsidRPr="00C22215">
        <w:rPr>
          <w:lang w:val="ru-RU"/>
        </w:rPr>
        <w:t xml:space="preserve"> </w:t>
      </w:r>
      <w:r w:rsidRPr="00C22215">
        <w:rPr>
          <w:color w:val="0000FF"/>
          <w:lang w:val="ru-RU"/>
        </w:rPr>
        <w:t>在早期几个世纪里，阿埃提乌斯、埃夫诺米乌斯及其追随者——即埃夫诺米派或阿诺米派——持后一种观点；而在14世纪，瓦尔拉姆和阿金丁及其追随者也持此观点，君士坦丁堡曾为此召开过四次大公会议</w:t>
      </w:r>
      <w:r w:rsidRPr="00C22215">
        <w:rPr>
          <w:i/>
          <w:iCs/>
          <w:color w:val="0000FF"/>
          <w:lang w:val="ru-RU"/>
        </w:rPr>
        <w:t>（</w:t>
      </w:r>
      <w:r>
        <w:rPr>
          <w:i/>
          <w:iCs/>
          <w:color w:val="0000FF"/>
        </w:rPr>
        <w:t>巴西尔</w:t>
      </w:r>
      <w:r w:rsidRPr="00C22215">
        <w:rPr>
          <w:i/>
          <w:iCs/>
          <w:color w:val="0000FF"/>
          <w:lang w:val="ru-RU"/>
        </w:rPr>
        <w:t>，</w:t>
      </w:r>
      <w:r>
        <w:rPr>
          <w:color w:val="0000FF"/>
        </w:rPr>
        <w:t>《反埃夫诺米乌斯</w:t>
      </w:r>
      <w:r w:rsidRPr="00C22215">
        <w:rPr>
          <w:color w:val="0000FF"/>
          <w:lang w:val="ru-RU"/>
        </w:rPr>
        <w:t>论》</w:t>
      </w:r>
      <w:r>
        <w:rPr>
          <w:color w:val="0000FF"/>
        </w:rPr>
        <w:t>第一</w:t>
      </w:r>
      <w:r w:rsidRPr="00C22215">
        <w:rPr>
          <w:color w:val="0000FF"/>
          <w:lang w:val="ru-RU"/>
        </w:rPr>
        <w:t>卷</w:t>
      </w:r>
      <w:r w:rsidRPr="00D06EEF">
        <w:rPr>
          <w:color w:val="0000FF"/>
          <w:lang w:val="ru-RU"/>
        </w:rPr>
        <w:t>；</w:t>
      </w:r>
      <w:r>
        <w:rPr>
          <w:i/>
          <w:iCs/>
          <w:color w:val="0000FF"/>
        </w:rPr>
        <w:t>坎塔库兹</w:t>
      </w:r>
      <w:r w:rsidRPr="00D06EEF">
        <w:rPr>
          <w:i/>
          <w:iCs/>
          <w:color w:val="0000FF"/>
          <w:lang w:val="ru-RU"/>
        </w:rPr>
        <w:t xml:space="preserve"> </w:t>
      </w:r>
      <w:r>
        <w:rPr>
          <w:color w:val="0000FF"/>
        </w:rPr>
        <w:t>《历史》</w:t>
      </w:r>
      <w:r w:rsidRPr="00D06EEF">
        <w:rPr>
          <w:color w:val="0000FF"/>
          <w:lang w:val="ru-RU"/>
        </w:rPr>
        <w:t>11,38</w:t>
      </w:r>
      <w:r>
        <w:rPr>
          <w:color w:val="0000FF"/>
        </w:rPr>
        <w:t>及以下</w:t>
      </w:r>
      <w:r w:rsidRPr="00D06EEF">
        <w:rPr>
          <w:color w:val="0000FF"/>
          <w:lang w:val="ru-RU"/>
        </w:rPr>
        <w:t>；</w:t>
      </w:r>
      <w:r>
        <w:rPr>
          <w:i/>
          <w:iCs/>
          <w:color w:val="0000FF"/>
        </w:rPr>
        <w:t>尼西福鲁斯</w:t>
      </w:r>
      <w:r w:rsidRPr="00D06EEF">
        <w:rPr>
          <w:i/>
          <w:iCs/>
          <w:color w:val="0000FF"/>
          <w:lang w:val="ru-RU"/>
        </w:rPr>
        <w:t>·</w:t>
      </w:r>
      <w:r>
        <w:rPr>
          <w:i/>
          <w:iCs/>
          <w:color w:val="0000FF"/>
        </w:rPr>
        <w:t>格雷戈里</w:t>
      </w:r>
      <w:r>
        <w:rPr>
          <w:color w:val="0000FF"/>
        </w:rPr>
        <w:t>《拜占庭史》XI</w:t>
      </w:r>
      <w:r w:rsidRPr="00D06EEF">
        <w:rPr>
          <w:color w:val="0000FF"/>
          <w:lang w:val="ru-RU"/>
        </w:rPr>
        <w:t>, 10；</w:t>
      </w:r>
      <w:r>
        <w:rPr>
          <w:i/>
          <w:iCs/>
          <w:color w:val="0000FF"/>
        </w:rPr>
        <w:t>利奥</w:t>
      </w:r>
      <w:r w:rsidRPr="00D06EEF">
        <w:rPr>
          <w:i/>
          <w:iCs/>
          <w:color w:val="0000FF"/>
          <w:lang w:val="ru-RU"/>
        </w:rPr>
        <w:t>·</w:t>
      </w:r>
      <w:r>
        <w:rPr>
          <w:i/>
          <w:iCs/>
          <w:color w:val="0000FF"/>
        </w:rPr>
        <w:t>阿拉特</w:t>
      </w:r>
      <w:r>
        <w:rPr>
          <w:color w:val="0000FF"/>
        </w:rPr>
        <w:t>《论东西方教会大公会议》</w:t>
      </w:r>
      <w:r w:rsidRPr="00D06EEF">
        <w:rPr>
          <w:color w:val="0000FF"/>
          <w:lang w:val="ru-RU"/>
        </w:rPr>
        <w:t>11,17；</w:t>
      </w:r>
      <w:r w:rsidRPr="00E0401E">
        <w:rPr>
          <w:color w:val="0000FF"/>
        </w:rPr>
        <w:t>《</w:t>
      </w:r>
      <w:r>
        <w:rPr>
          <w:color w:val="0000FF"/>
        </w:rPr>
        <w:t>希腊正</w:t>
      </w:r>
      <w:r w:rsidRPr="00E0401E">
        <w:rPr>
          <w:color w:val="0000FF"/>
        </w:rPr>
        <w:t>教》</w:t>
      </w:r>
      <w:r>
        <w:rPr>
          <w:color w:val="0000FF"/>
        </w:rPr>
        <w:t>第I卷</w:t>
      </w:r>
      <w:r w:rsidRPr="00D06EEF">
        <w:rPr>
          <w:color w:val="0000FF"/>
          <w:lang w:val="ru-RU"/>
        </w:rPr>
        <w:t>，</w:t>
      </w:r>
      <w:r w:rsidRPr="00E0401E">
        <w:rPr>
          <w:color w:val="0000FF"/>
        </w:rPr>
        <w:t>第</w:t>
      </w:r>
      <w:r w:rsidRPr="00D06EEF">
        <w:rPr>
          <w:color w:val="0000FF"/>
          <w:lang w:val="ru-RU"/>
        </w:rPr>
        <w:t>756</w:t>
      </w:r>
      <w:r w:rsidRPr="00E0401E">
        <w:rPr>
          <w:color w:val="0000FF"/>
        </w:rPr>
        <w:t>页</w:t>
      </w:r>
      <w:r w:rsidRPr="00D06EEF">
        <w:rPr>
          <w:color w:val="0000FF"/>
          <w:lang w:val="ru-RU"/>
        </w:rPr>
        <w:t>；</w:t>
      </w:r>
      <w:r>
        <w:rPr>
          <w:i/>
          <w:iCs/>
          <w:color w:val="0000FF"/>
        </w:rPr>
        <w:t>勒</w:t>
      </w:r>
      <w:r w:rsidRPr="00D06EEF">
        <w:rPr>
          <w:i/>
          <w:iCs/>
          <w:color w:val="0000FF"/>
          <w:lang w:val="ru-RU"/>
        </w:rPr>
        <w:t>·</w:t>
      </w:r>
      <w:r>
        <w:rPr>
          <w:i/>
          <w:iCs/>
          <w:color w:val="0000FF"/>
        </w:rPr>
        <w:t>奎恩</w:t>
      </w:r>
      <w:r w:rsidRPr="00E0401E">
        <w:rPr>
          <w:i/>
          <w:iCs/>
          <w:color w:val="0000FF"/>
        </w:rPr>
        <w:t>《</w:t>
      </w:r>
      <w:r>
        <w:rPr>
          <w:color w:val="0000FF"/>
        </w:rPr>
        <w:t>东方基督教</w:t>
      </w:r>
      <w:r w:rsidRPr="00C22215">
        <w:rPr>
          <w:color w:val="0000FF"/>
          <w:lang w:val="ru-RU"/>
        </w:rPr>
        <w:t>史》11,55）。 前者——在西方是12世纪的皮克塔维主教希尔伯特·波雷坦，而在东方则是14世纪的某些阿索斯山修士</w:t>
      </w:r>
      <w:r w:rsidRPr="00C22215">
        <w:rPr>
          <w:i/>
          <w:iCs/>
          <w:color w:val="0000FF"/>
          <w:lang w:val="ru-RU"/>
        </w:rPr>
        <w:t>（</w:t>
      </w:r>
      <w:r>
        <w:rPr>
          <w:i/>
          <w:iCs/>
          <w:color w:val="0000FF"/>
        </w:rPr>
        <w:t>亚历</w:t>
      </w:r>
      <w:r w:rsidRPr="00C22215">
        <w:rPr>
          <w:i/>
          <w:iCs/>
          <w:color w:val="0000FF"/>
          <w:lang w:val="ru-RU"/>
        </w:rPr>
        <w:t>山大</w:t>
      </w:r>
      <w:r w:rsidRPr="00D06EEF">
        <w:rPr>
          <w:i/>
          <w:iCs/>
          <w:color w:val="0000FF"/>
          <w:lang w:val="ru-RU"/>
        </w:rPr>
        <w:t>·</w:t>
      </w:r>
      <w:r>
        <w:rPr>
          <w:i/>
          <w:iCs/>
          <w:color w:val="0000FF"/>
        </w:rPr>
        <w:t>纳塔利斯</w:t>
      </w:r>
      <w:r w:rsidRPr="00D06EEF">
        <w:rPr>
          <w:i/>
          <w:iCs/>
          <w:color w:val="0000FF"/>
          <w:lang w:val="ru-RU"/>
        </w:rPr>
        <w:t>，</w:t>
      </w:r>
      <w:r>
        <w:rPr>
          <w:color w:val="0000FF"/>
        </w:rPr>
        <w:t>《十一、十二世纪综述》</w:t>
      </w:r>
      <w:r w:rsidRPr="00D06EEF">
        <w:rPr>
          <w:color w:val="0000FF"/>
          <w:lang w:val="ru-RU"/>
        </w:rPr>
        <w:t>，</w:t>
      </w:r>
      <w:r>
        <w:rPr>
          <w:color w:val="0000FF"/>
          <w:szCs w:val="19"/>
        </w:rPr>
        <w:t>第</w:t>
      </w:r>
      <w:r w:rsidRPr="00D06EEF">
        <w:rPr>
          <w:color w:val="0000FF"/>
          <w:szCs w:val="19"/>
          <w:lang w:val="ru-RU"/>
        </w:rPr>
        <w:t>4</w:t>
      </w:r>
      <w:r>
        <w:rPr>
          <w:color w:val="0000FF"/>
        </w:rPr>
        <w:t>章</w:t>
      </w:r>
      <w:r w:rsidRPr="00D06EEF">
        <w:rPr>
          <w:color w:val="0000FF"/>
          <w:szCs w:val="19"/>
          <w:lang w:val="ru-RU"/>
        </w:rPr>
        <w:t>，</w:t>
      </w:r>
      <w:r>
        <w:rPr>
          <w:color w:val="0000FF"/>
          <w:szCs w:val="19"/>
        </w:rPr>
        <w:t>第</w:t>
      </w:r>
      <w:r w:rsidRPr="00D06EEF">
        <w:rPr>
          <w:color w:val="0000FF"/>
          <w:szCs w:val="19"/>
          <w:lang w:val="ru-RU"/>
        </w:rPr>
        <w:t>9</w:t>
      </w:r>
      <w:r>
        <w:rPr>
          <w:color w:val="0000FF"/>
          <w:szCs w:val="19"/>
        </w:rPr>
        <w:t>条</w:t>
      </w:r>
      <w:r w:rsidRPr="00D06EEF">
        <w:rPr>
          <w:color w:val="0000FF"/>
          <w:szCs w:val="19"/>
          <w:lang w:val="ru-RU"/>
        </w:rPr>
        <w:t>；</w:t>
      </w:r>
      <w:r>
        <w:rPr>
          <w:i/>
          <w:iCs/>
          <w:color w:val="0000FF"/>
          <w:szCs w:val="19"/>
        </w:rPr>
        <w:t>格雷戈里</w:t>
      </w:r>
      <w:r w:rsidRPr="00D06EEF">
        <w:rPr>
          <w:i/>
          <w:iCs/>
          <w:color w:val="0000FF"/>
          <w:szCs w:val="19"/>
          <w:lang w:val="ru-RU"/>
        </w:rPr>
        <w:t>·</w:t>
      </w:r>
      <w:r>
        <w:rPr>
          <w:i/>
          <w:iCs/>
          <w:color w:val="0000FF"/>
          <w:szCs w:val="19"/>
        </w:rPr>
        <w:t>帕拉马</w:t>
      </w:r>
      <w:r w:rsidRPr="00D06EEF">
        <w:rPr>
          <w:i/>
          <w:iCs/>
          <w:color w:val="0000FF"/>
          <w:szCs w:val="19"/>
          <w:lang w:val="ru-RU"/>
        </w:rPr>
        <w:t>——</w:t>
      </w:r>
      <w:r>
        <w:rPr>
          <w:color w:val="0000FF"/>
          <w:szCs w:val="19"/>
        </w:rPr>
        <w:t>《论多米尼克</w:t>
      </w:r>
      <w:r w:rsidRPr="00D06EEF">
        <w:rPr>
          <w:color w:val="0000FF"/>
          <w:szCs w:val="19"/>
          <w:lang w:val="ru-RU"/>
        </w:rPr>
        <w:t xml:space="preserve">· </w:t>
      </w:r>
      <w:r>
        <w:rPr>
          <w:color w:val="0000FF"/>
          <w:szCs w:val="19"/>
        </w:rPr>
        <w:t>Transform</w:t>
      </w:r>
      <w:r w:rsidRPr="00D06EEF">
        <w:rPr>
          <w:color w:val="0000FF"/>
          <w:szCs w:val="19"/>
          <w:lang w:val="ru-RU"/>
        </w:rPr>
        <w:t xml:space="preserve">. </w:t>
      </w:r>
      <w:r>
        <w:rPr>
          <w:color w:val="0000FF"/>
          <w:szCs w:val="19"/>
        </w:rPr>
        <w:t>载于</w:t>
      </w:r>
      <w:r>
        <w:rPr>
          <w:i/>
          <w:iCs/>
          <w:color w:val="0000FF"/>
          <w:szCs w:val="19"/>
        </w:rPr>
        <w:t>Combefis编</w:t>
      </w:r>
      <w:r>
        <w:rPr>
          <w:color w:val="0000FF"/>
          <w:szCs w:val="19"/>
        </w:rPr>
        <w:t>《Auctor</w:t>
      </w:r>
      <w:r w:rsidRPr="00D06EEF">
        <w:rPr>
          <w:color w:val="0000FF"/>
          <w:szCs w:val="19"/>
          <w:lang w:val="ru-RU"/>
        </w:rPr>
        <w:t xml:space="preserve">. </w:t>
      </w:r>
      <w:r>
        <w:rPr>
          <w:color w:val="0000FF"/>
          <w:szCs w:val="19"/>
        </w:rPr>
        <w:t>noviss</w:t>
      </w:r>
      <w:r w:rsidRPr="00D06EEF">
        <w:rPr>
          <w:color w:val="0000FF"/>
          <w:szCs w:val="19"/>
          <w:lang w:val="ru-RU"/>
        </w:rPr>
        <w:t>.</w:t>
      </w:r>
      <w:r>
        <w:rPr>
          <w:color w:val="0000FF"/>
          <w:szCs w:val="19"/>
        </w:rPr>
        <w:t>》第II卷</w:t>
      </w:r>
      <w:r w:rsidRPr="00D06EEF">
        <w:rPr>
          <w:color w:val="0000FF"/>
          <w:szCs w:val="19"/>
          <w:lang w:val="ru-RU"/>
        </w:rPr>
        <w:t>，</w:t>
      </w:r>
      <w:r>
        <w:rPr>
          <w:color w:val="0000FF"/>
          <w:szCs w:val="19"/>
        </w:rPr>
        <w:t>第</w:t>
      </w:r>
      <w:r w:rsidRPr="00D06EEF">
        <w:rPr>
          <w:color w:val="0000FF"/>
          <w:szCs w:val="19"/>
          <w:lang w:val="ru-RU"/>
        </w:rPr>
        <w:t>1</w:t>
      </w:r>
      <w:r>
        <w:rPr>
          <w:color w:val="0000FF"/>
          <w:szCs w:val="19"/>
        </w:rPr>
        <w:t>册</w:t>
      </w:r>
      <w:r w:rsidRPr="00D06EEF">
        <w:rPr>
          <w:color w:val="0000FF"/>
          <w:szCs w:val="19"/>
          <w:lang w:val="ru-RU"/>
        </w:rPr>
        <w:t>，</w:t>
      </w:r>
      <w:r>
        <w:rPr>
          <w:color w:val="0000FF"/>
          <w:szCs w:val="19"/>
        </w:rPr>
        <w:t>第</w:t>
      </w:r>
      <w:r w:rsidRPr="00D06EEF">
        <w:rPr>
          <w:color w:val="0000FF"/>
          <w:szCs w:val="19"/>
          <w:lang w:val="ru-RU"/>
        </w:rPr>
        <w:t>106</w:t>
      </w:r>
      <w:r>
        <w:rPr>
          <w:color w:val="0000FF"/>
          <w:szCs w:val="19"/>
        </w:rPr>
        <w:t>页及以下</w:t>
      </w:r>
      <w:r w:rsidRPr="00D06EEF">
        <w:rPr>
          <w:color w:val="0000FF"/>
          <w:szCs w:val="19"/>
          <w:lang w:val="ru-RU"/>
        </w:rPr>
        <w:t>；</w:t>
      </w:r>
      <w:r>
        <w:rPr>
          <w:i/>
          <w:iCs/>
          <w:color w:val="0000FF"/>
          <w:szCs w:val="19"/>
        </w:rPr>
        <w:t>曼努埃尔</w:t>
      </w:r>
      <w:r w:rsidRPr="00D06EEF">
        <w:rPr>
          <w:i/>
          <w:iCs/>
          <w:color w:val="0000FF"/>
          <w:szCs w:val="19"/>
          <w:lang w:val="ru-RU"/>
        </w:rPr>
        <w:t>·</w:t>
      </w:r>
      <w:r>
        <w:rPr>
          <w:i/>
          <w:iCs/>
          <w:color w:val="0000FF"/>
          <w:szCs w:val="19"/>
        </w:rPr>
        <w:t>加莱卡斯</w:t>
      </w:r>
      <w:r>
        <w:rPr>
          <w:color w:val="0000FF"/>
          <w:szCs w:val="19"/>
        </w:rPr>
        <w:t>《论本质与作为》</w:t>
      </w:r>
      <w:r w:rsidRPr="00D06EEF">
        <w:rPr>
          <w:color w:val="0000FF"/>
          <w:szCs w:val="19"/>
          <w:lang w:val="ru-RU"/>
        </w:rPr>
        <w:t>，</w:t>
      </w:r>
      <w:r>
        <w:rPr>
          <w:color w:val="0000FF"/>
          <w:szCs w:val="19"/>
        </w:rPr>
        <w:t>同上</w:t>
      </w:r>
      <w:r w:rsidRPr="00D06EEF">
        <w:rPr>
          <w:color w:val="0000FF"/>
          <w:szCs w:val="19"/>
          <w:lang w:val="ru-RU"/>
        </w:rPr>
        <w:t>，</w:t>
      </w:r>
      <w:r>
        <w:rPr>
          <w:color w:val="0000FF"/>
          <w:szCs w:val="19"/>
        </w:rPr>
        <w:t>载于</w:t>
      </w:r>
      <w:r>
        <w:rPr>
          <w:i/>
          <w:iCs/>
          <w:color w:val="0000FF"/>
          <w:szCs w:val="19"/>
        </w:rPr>
        <w:t>Combefis</w:t>
      </w:r>
      <w:r>
        <w:rPr>
          <w:color w:val="0000FF"/>
          <w:szCs w:val="19"/>
        </w:rPr>
        <w:t>编</w:t>
      </w:r>
      <w:r w:rsidRPr="00D06EEF">
        <w:rPr>
          <w:color w:val="0000FF"/>
          <w:szCs w:val="19"/>
          <w:lang w:val="ru-RU"/>
        </w:rPr>
        <w:t>，</w:t>
      </w:r>
      <w:r>
        <w:rPr>
          <w:color w:val="0000FF"/>
          <w:szCs w:val="19"/>
        </w:rPr>
        <w:t>第</w:t>
      </w:r>
      <w:r w:rsidRPr="00D06EEF">
        <w:rPr>
          <w:color w:val="0000FF"/>
          <w:szCs w:val="19"/>
          <w:lang w:val="ru-RU"/>
        </w:rPr>
        <w:t>1</w:t>
      </w:r>
      <w:r>
        <w:rPr>
          <w:color w:val="0000FF"/>
          <w:szCs w:val="19"/>
        </w:rPr>
        <w:t>页及以下</w:t>
      </w:r>
      <w:r w:rsidRPr="00D06EEF">
        <w:rPr>
          <w:color w:val="0000FF"/>
          <w:szCs w:val="19"/>
          <w:lang w:val="ru-RU"/>
        </w:rPr>
        <w:t>；</w:t>
      </w:r>
      <w:r>
        <w:rPr>
          <w:i/>
          <w:iCs/>
          <w:color w:val="0000FF"/>
          <w:szCs w:val="19"/>
        </w:rPr>
        <w:t>约翰</w:t>
      </w:r>
      <w:r w:rsidRPr="00D06EEF">
        <w:rPr>
          <w:i/>
          <w:iCs/>
          <w:color w:val="0000FF"/>
          <w:szCs w:val="19"/>
          <w:lang w:val="ru-RU"/>
        </w:rPr>
        <w:t>·</w:t>
      </w:r>
      <w:r>
        <w:rPr>
          <w:i/>
          <w:iCs/>
          <w:color w:val="0000FF"/>
          <w:szCs w:val="19"/>
        </w:rPr>
        <w:t>基帕里西奥特</w:t>
      </w:r>
      <w:r w:rsidRPr="00D06EEF">
        <w:rPr>
          <w:color w:val="0000FF"/>
          <w:szCs w:val="19"/>
          <w:lang w:val="ru-RU"/>
        </w:rPr>
        <w:t>·</w:t>
      </w:r>
      <w:r>
        <w:rPr>
          <w:color w:val="0000FF"/>
          <w:szCs w:val="19"/>
        </w:rPr>
        <w:t>帕拉米特《论越界讲道集》第五篇</w:t>
      </w:r>
      <w:r w:rsidRPr="00D06EEF">
        <w:rPr>
          <w:color w:val="0000FF"/>
          <w:szCs w:val="19"/>
          <w:lang w:val="ru-RU"/>
        </w:rPr>
        <w:t>，</w:t>
      </w:r>
      <w:r>
        <w:rPr>
          <w:color w:val="0000FF"/>
          <w:szCs w:val="19"/>
        </w:rPr>
        <w:t>同上</w:t>
      </w:r>
      <w:r w:rsidRPr="00D06EEF">
        <w:rPr>
          <w:color w:val="0000FF"/>
          <w:szCs w:val="19"/>
          <w:lang w:val="ru-RU"/>
        </w:rPr>
        <w:t>，</w:t>
      </w:r>
      <w:r>
        <w:rPr>
          <w:color w:val="0000FF"/>
          <w:szCs w:val="19"/>
        </w:rPr>
        <w:t>第</w:t>
      </w:r>
      <w:r w:rsidRPr="00D06EEF">
        <w:rPr>
          <w:color w:val="0000FF"/>
          <w:szCs w:val="19"/>
          <w:lang w:val="ru-RU"/>
        </w:rPr>
        <w:t>68</w:t>
      </w:r>
      <w:r>
        <w:rPr>
          <w:color w:val="0000FF"/>
          <w:szCs w:val="19"/>
        </w:rPr>
        <w:t>页及以下</w:t>
      </w:r>
      <w:r w:rsidRPr="00D06EEF">
        <w:rPr>
          <w:color w:val="0000FF"/>
          <w:szCs w:val="19"/>
          <w:lang w:val="ru-RU"/>
        </w:rPr>
        <w:t>）</w:t>
      </w:r>
      <w:r>
        <w:rPr>
          <w:color w:val="0000FF"/>
          <w:szCs w:val="19"/>
        </w:rPr>
        <w:t>。</w:t>
      </w:r>
      <w:r w:rsidRPr="00D06EEF">
        <w:rPr>
          <w:color w:val="0000FF"/>
          <w:szCs w:val="19"/>
          <w:lang w:val="ru-RU"/>
        </w:rPr>
        <w:t xml:space="preserve"> </w:t>
      </w:r>
      <w:r>
        <w:rPr>
          <w:color w:val="0000FF"/>
          <w:szCs w:val="19"/>
        </w:rPr>
        <w:t>短语</w:t>
      </w:r>
      <w:r w:rsidRPr="00D06EEF">
        <w:rPr>
          <w:color w:val="0000FF"/>
          <w:szCs w:val="19"/>
          <w:lang w:val="ru-RU"/>
        </w:rPr>
        <w:t>：</w:t>
      </w:r>
      <w:r>
        <w:rPr>
          <w:color w:val="0000FF"/>
          <w:szCs w:val="19"/>
        </w:rPr>
        <w:t>τώ</w:t>
      </w:r>
      <w:r w:rsidRPr="00D06EEF">
        <w:rPr>
          <w:color w:val="0000FF"/>
          <w:szCs w:val="19"/>
          <w:lang w:val="ru-RU"/>
        </w:rPr>
        <w:t xml:space="preserve"> </w:t>
      </w:r>
      <w:r>
        <w:rPr>
          <w:color w:val="0000FF"/>
          <w:szCs w:val="19"/>
        </w:rPr>
        <w:t>πράγματι</w:t>
      </w:r>
      <w:r w:rsidRPr="00D06EEF">
        <w:rPr>
          <w:color w:val="0000FF"/>
          <w:szCs w:val="19"/>
          <w:lang w:val="ru-RU"/>
        </w:rPr>
        <w:t>，</w:t>
      </w:r>
      <w:r>
        <w:rPr>
          <w:color w:val="0000FF"/>
          <w:szCs w:val="19"/>
        </w:rPr>
        <w:t>或</w:t>
      </w:r>
      <w:r w:rsidRPr="00D06EEF">
        <w:rPr>
          <w:color w:val="0000FF"/>
          <w:szCs w:val="19"/>
          <w:lang w:val="ru-RU"/>
        </w:rPr>
        <w:t xml:space="preserve"> </w:t>
      </w:r>
      <w:r>
        <w:rPr>
          <w:color w:val="0000FF"/>
          <w:szCs w:val="19"/>
        </w:rPr>
        <w:t>έπινοία、νοήσει</w:t>
      </w:r>
      <w:r w:rsidRPr="00D06EEF">
        <w:rPr>
          <w:color w:val="0000FF"/>
          <w:szCs w:val="19"/>
          <w:lang w:val="ru-RU"/>
        </w:rPr>
        <w:t>——</w:t>
      </w:r>
      <w:r>
        <w:rPr>
          <w:color w:val="0000FF"/>
          <w:szCs w:val="19"/>
        </w:rPr>
        <w:t>这些词汇曾被希腊教会教父们本人使用</w:t>
      </w:r>
      <w:r w:rsidRPr="00D06EEF">
        <w:rPr>
          <w:color w:val="0000FF"/>
          <w:szCs w:val="19"/>
          <w:lang w:val="ru-RU"/>
        </w:rPr>
        <w:t>，</w:t>
      </w:r>
      <w:r>
        <w:rPr>
          <w:color w:val="0000FF"/>
          <w:szCs w:val="19"/>
        </w:rPr>
        <w:t>当他们针对异端分子论述上帝本性与属性的区别时</w:t>
      </w:r>
      <w:r w:rsidRPr="00D06EEF">
        <w:rPr>
          <w:i/>
          <w:iCs/>
          <w:color w:val="0000FF"/>
          <w:szCs w:val="19"/>
          <w:lang w:val="ru-RU"/>
        </w:rPr>
        <w:t>；</w:t>
      </w:r>
      <w:r>
        <w:rPr>
          <w:i/>
          <w:iCs/>
          <w:color w:val="0000FF"/>
          <w:szCs w:val="19"/>
        </w:rPr>
        <w:t>巴西尔</w:t>
      </w:r>
      <w:r>
        <w:rPr>
          <w:color w:val="0000FF"/>
          <w:szCs w:val="19"/>
        </w:rPr>
        <w:t>《反埃夫诺米乌斯》第一卷</w:t>
      </w:r>
      <w:r w:rsidRPr="00D06EEF">
        <w:rPr>
          <w:color w:val="0000FF"/>
          <w:szCs w:val="19"/>
          <w:lang w:val="ru-RU"/>
        </w:rPr>
        <w:t>；</w:t>
      </w:r>
      <w:r>
        <w:rPr>
          <w:i/>
          <w:iCs/>
          <w:color w:val="0000FF"/>
          <w:szCs w:val="19"/>
        </w:rPr>
        <w:t>格雷戈里</w:t>
      </w:r>
      <w:r w:rsidRPr="00D06EEF">
        <w:rPr>
          <w:i/>
          <w:iCs/>
          <w:color w:val="0000FF"/>
          <w:szCs w:val="19"/>
          <w:lang w:val="ru-RU"/>
        </w:rPr>
        <w:t>·</w:t>
      </w:r>
      <w:r>
        <w:rPr>
          <w:i/>
          <w:iCs/>
          <w:color w:val="0000FF"/>
          <w:szCs w:val="19"/>
        </w:rPr>
        <w:t>尼西阿斯</w:t>
      </w:r>
      <w:r>
        <w:rPr>
          <w:color w:val="0000FF"/>
          <w:szCs w:val="19"/>
        </w:rPr>
        <w:t>《反埃夫诺米乌斯》第十二卷及《教理问答》第二章</w:t>
      </w:r>
      <w:r w:rsidRPr="00D06EEF">
        <w:rPr>
          <w:color w:val="0000FF"/>
          <w:szCs w:val="19"/>
          <w:lang w:val="ru-RU"/>
        </w:rPr>
        <w:t xml:space="preserve">； </w:t>
      </w:r>
      <w:r>
        <w:rPr>
          <w:i/>
          <w:iCs/>
          <w:color w:val="0000FF"/>
          <w:szCs w:val="19"/>
        </w:rPr>
        <w:t>大马士革的格雷戈里</w:t>
      </w:r>
      <w:r w:rsidRPr="00D06EEF">
        <w:rPr>
          <w:i/>
          <w:iCs/>
          <w:color w:val="0000FF"/>
          <w:szCs w:val="19"/>
          <w:lang w:val="ru-RU"/>
        </w:rPr>
        <w:t>，</w:t>
      </w:r>
      <w:r>
        <w:rPr>
          <w:color w:val="0000FF"/>
          <w:szCs w:val="19"/>
        </w:rPr>
        <w:t>《论正统信仰》第</w:t>
      </w:r>
      <w:r w:rsidRPr="00D06EEF">
        <w:rPr>
          <w:color w:val="0000FF"/>
          <w:szCs w:val="19"/>
          <w:lang w:val="ru-RU"/>
        </w:rPr>
        <w:t>1</w:t>
      </w:r>
      <w:r>
        <w:rPr>
          <w:color w:val="0000FF"/>
          <w:szCs w:val="19"/>
        </w:rPr>
        <w:t>卷</w:t>
      </w:r>
      <w:r w:rsidRPr="00D06EEF">
        <w:rPr>
          <w:color w:val="0000FF"/>
          <w:szCs w:val="19"/>
          <w:lang w:val="ru-RU"/>
        </w:rPr>
        <w:t>，</w:t>
      </w:r>
      <w:r>
        <w:rPr>
          <w:color w:val="0000FF"/>
          <w:szCs w:val="19"/>
        </w:rPr>
        <w:t>第</w:t>
      </w:r>
      <w:r w:rsidRPr="00D06EEF">
        <w:rPr>
          <w:color w:val="0000FF"/>
          <w:szCs w:val="19"/>
          <w:lang w:val="ru-RU"/>
        </w:rPr>
        <w:t>8</w:t>
      </w:r>
      <w:r>
        <w:rPr>
          <w:color w:val="0000FF"/>
          <w:szCs w:val="19"/>
        </w:rPr>
        <w:t>章</w:t>
      </w:r>
      <w:r w:rsidRPr="00D06EEF">
        <w:rPr>
          <w:color w:val="0000FF"/>
          <w:szCs w:val="19"/>
          <w:lang w:val="ru-RU"/>
        </w:rPr>
        <w:t>）</w:t>
      </w:r>
      <w:r>
        <w:rPr>
          <w:color w:val="0000FF"/>
          <w:szCs w:val="19"/>
        </w:rPr>
        <w:t>。</w:t>
      </w:r>
    </w:p>
  </w:footnote>
  <w:footnote w:id="373">
    <w:p w14:paraId="2D60C4AD" w14:textId="77777777" w:rsidR="008C6606" w:rsidRPr="00C22215" w:rsidRDefault="008C6606" w:rsidP="008C6606">
      <w:pPr>
        <w:pStyle w:val="FootnoteText"/>
        <w:rPr>
          <w:color w:val="0000FF"/>
          <w:lang w:val="ru-RU"/>
        </w:rPr>
      </w:pPr>
      <w:r>
        <w:rPr>
          <w:rStyle w:val="FootnoteReference"/>
        </w:rPr>
        <w:footnoteRef/>
      </w:r>
      <w:r w:rsidRPr="00C22215">
        <w:rPr>
          <w:color w:val="0000FF"/>
          <w:lang w:val="ru-RU"/>
        </w:rPr>
        <w:t xml:space="preserve"> </w:t>
      </w:r>
      <w:r w:rsidRPr="00C22215">
        <w:rPr>
          <w:color w:val="0000FF"/>
          <w:szCs w:val="19"/>
          <w:lang w:val="ru-RU"/>
        </w:rPr>
        <w:t>这些经文此前在阐释</w:t>
      </w:r>
      <w:r w:rsidRPr="00C22215">
        <w:rPr>
          <w:i/>
          <w:iCs/>
          <w:color w:val="0000FF"/>
          <w:szCs w:val="19"/>
          <w:lang w:val="ru-RU"/>
        </w:rPr>
        <w:t>“上帝是圣灵</w:t>
      </w:r>
      <w:r w:rsidRPr="00C22215">
        <w:rPr>
          <w:color w:val="0000FF"/>
          <w:szCs w:val="19"/>
          <w:lang w:val="ru-RU"/>
        </w:rPr>
        <w:t>”这一概念时已曾引用</w:t>
      </w:r>
      <w:r w:rsidRPr="00C22215">
        <w:rPr>
          <w:i/>
          <w:iCs/>
          <w:color w:val="0000FF"/>
          <w:szCs w:val="19"/>
          <w:lang w:val="ru-RU"/>
        </w:rPr>
        <w:t>。</w:t>
      </w:r>
    </w:p>
  </w:footnote>
  <w:footnote w:id="374">
    <w:p w14:paraId="7465EC60" w14:textId="77777777" w:rsidR="008C6606" w:rsidRPr="00C22215" w:rsidRDefault="008C6606" w:rsidP="008C6606">
      <w:pPr>
        <w:pStyle w:val="FootnoteText"/>
        <w:rPr>
          <w:color w:val="0000FF"/>
          <w:lang w:val="ru-RU"/>
        </w:rPr>
      </w:pPr>
      <w:r>
        <w:rPr>
          <w:rStyle w:val="FootnoteReference"/>
        </w:rPr>
        <w:footnoteRef/>
      </w:r>
      <w:r w:rsidRPr="00C22215">
        <w:rPr>
          <w:color w:val="0000FF"/>
          <w:lang w:val="ru-RU"/>
        </w:rPr>
        <w:t xml:space="preserve"> </w:t>
      </w:r>
      <w:r w:rsidRPr="00C22215">
        <w:rPr>
          <w:color w:val="0000FF"/>
          <w:szCs w:val="19"/>
          <w:lang w:val="ru-RU"/>
        </w:rPr>
        <w:t>《正统信仰精确阐述》，第1卷第9章。</w:t>
      </w:r>
    </w:p>
  </w:footnote>
  <w:footnote w:id="375">
    <w:p w14:paraId="052A07D1" w14:textId="77777777" w:rsidR="008C6606" w:rsidRPr="00C22215" w:rsidRDefault="008C6606" w:rsidP="008C6606">
      <w:pPr>
        <w:pStyle w:val="FootnoteText"/>
        <w:rPr>
          <w:lang w:val="ru-RU"/>
        </w:rPr>
      </w:pPr>
      <w:r>
        <w:rPr>
          <w:rStyle w:val="FootnoteReference"/>
        </w:rPr>
        <w:footnoteRef/>
      </w:r>
      <w:r w:rsidRPr="00C22215">
        <w:rPr>
          <w:color w:val="0000FF"/>
          <w:lang w:val="ru-RU"/>
        </w:rPr>
        <w:t xml:space="preserve"> </w:t>
      </w:r>
      <w:r>
        <w:rPr>
          <w:i/>
          <w:iCs/>
          <w:color w:val="0000FF"/>
          <w:szCs w:val="19"/>
        </w:rPr>
        <w:t>巴西尔</w:t>
      </w:r>
      <w:r w:rsidRPr="00C22215">
        <w:rPr>
          <w:i/>
          <w:iCs/>
          <w:color w:val="0000FF"/>
          <w:szCs w:val="19"/>
          <w:lang w:val="ru-RU"/>
        </w:rPr>
        <w:t>，</w:t>
      </w:r>
      <w:r>
        <w:rPr>
          <w:color w:val="0000FF"/>
          <w:szCs w:val="19"/>
        </w:rPr>
        <w:t>《书信集</w:t>
      </w:r>
      <w:r w:rsidRPr="00C22215">
        <w:rPr>
          <w:color w:val="0000FF"/>
          <w:szCs w:val="19"/>
          <w:lang w:val="ru-RU"/>
        </w:rPr>
        <w:t>》第141封，第933页。</w:t>
      </w:r>
    </w:p>
  </w:footnote>
  <w:footnote w:id="376">
    <w:p w14:paraId="387A8C35" w14:textId="77777777" w:rsidR="008C6606" w:rsidRPr="00D06EEF" w:rsidRDefault="008C6606" w:rsidP="008C6606">
      <w:pPr>
        <w:pStyle w:val="FootnoteText"/>
        <w:rPr>
          <w:lang w:val="ru-RU"/>
        </w:rPr>
      </w:pPr>
      <w:r>
        <w:rPr>
          <w:rStyle w:val="FootnoteReference"/>
        </w:rPr>
        <w:footnoteRef/>
      </w:r>
      <w:r w:rsidRPr="00C22215">
        <w:rPr>
          <w:lang w:val="ru-RU"/>
        </w:rPr>
        <w:t xml:space="preserve"> </w:t>
      </w:r>
      <w:r>
        <w:rPr>
          <w:i/>
          <w:iCs/>
          <w:color w:val="0000FF"/>
          <w:szCs w:val="16"/>
        </w:rPr>
        <w:t>亚他那修</w:t>
      </w:r>
      <w:r w:rsidRPr="00C22215">
        <w:rPr>
          <w:i/>
          <w:iCs/>
          <w:color w:val="0000FF"/>
          <w:szCs w:val="16"/>
          <w:lang w:val="ru-RU"/>
        </w:rPr>
        <w:t>：</w:t>
      </w:r>
      <w:r w:rsidRPr="00D06EEF">
        <w:rPr>
          <w:color w:val="0000FF"/>
          <w:szCs w:val="16"/>
          <w:lang w:val="ru-RU"/>
        </w:rPr>
        <w:t>……</w:t>
      </w:r>
      <w:r>
        <w:rPr>
          <w:color w:val="0000FF"/>
          <w:szCs w:val="16"/>
          <w:lang w:val="el-GR"/>
        </w:rPr>
        <w:t>因为上帝将被视为由本体和属性所构成的复合体</w:t>
      </w:r>
      <w:r w:rsidRPr="00C22215">
        <w:rPr>
          <w:color w:val="0000FF"/>
          <w:szCs w:val="16"/>
          <w:lang w:val="ru-RU"/>
        </w:rPr>
        <w:t>，</w:t>
      </w:r>
      <w:r>
        <w:rPr>
          <w:color w:val="0000FF"/>
          <w:szCs w:val="16"/>
          <w:lang w:val="el-GR"/>
        </w:rPr>
        <w:t>因为任何属性都存在于本体之中</w:t>
      </w:r>
      <w:r w:rsidRPr="00D06EEF">
        <w:rPr>
          <w:color w:val="0000FF"/>
          <w:szCs w:val="16"/>
          <w:lang w:val="ru-RU"/>
        </w:rPr>
        <w:t>；</w:t>
      </w:r>
      <w:r>
        <w:rPr>
          <w:color w:val="0000FF"/>
          <w:szCs w:val="16"/>
          <w:lang w:val="el-GR"/>
        </w:rPr>
        <w:t>而根据这一点</w:t>
      </w:r>
      <w:r w:rsidRPr="00D06EEF">
        <w:rPr>
          <w:color w:val="0000FF"/>
          <w:szCs w:val="16"/>
          <w:lang w:val="ru-RU"/>
        </w:rPr>
        <w:t>，</w:t>
      </w:r>
      <w:r>
        <w:rPr>
          <w:color w:val="0000FF"/>
          <w:szCs w:val="16"/>
          <w:lang w:val="el-GR"/>
        </w:rPr>
        <w:t>神圣的唯一本体</w:t>
      </w:r>
      <w:r w:rsidRPr="00D06EEF">
        <w:rPr>
          <w:color w:val="0000FF"/>
          <w:szCs w:val="16"/>
          <w:lang w:val="ru-RU"/>
        </w:rPr>
        <w:t>——</w:t>
      </w:r>
      <w:r>
        <w:rPr>
          <w:color w:val="0000FF"/>
          <w:szCs w:val="16"/>
          <w:lang w:val="el-GR"/>
        </w:rPr>
        <w:t>作为不可分割的</w:t>
      </w:r>
      <w:r w:rsidRPr="00D06EEF">
        <w:rPr>
          <w:color w:val="0000FF"/>
          <w:szCs w:val="16"/>
          <w:lang w:val="ru-RU"/>
        </w:rPr>
        <w:t>——</w:t>
      </w:r>
      <w:r>
        <w:rPr>
          <w:color w:val="0000FF"/>
          <w:szCs w:val="16"/>
          <w:lang w:val="el-GR"/>
        </w:rPr>
        <w:t>若被视为</w:t>
      </w:r>
      <w:r w:rsidRPr="00C22215">
        <w:rPr>
          <w:color w:val="0000FF"/>
          <w:szCs w:val="16"/>
          <w:lang w:val="ru-RU"/>
        </w:rPr>
        <w:t>复合体，</w:t>
      </w:r>
      <w:r>
        <w:rPr>
          <w:color w:val="0000FF"/>
          <w:szCs w:val="16"/>
          <w:lang w:val="el-GR"/>
        </w:rPr>
        <w:t>便会被分割为本体</w:t>
      </w:r>
      <w:r w:rsidRPr="00D06EEF">
        <w:rPr>
          <w:color w:val="0000FF"/>
          <w:szCs w:val="16"/>
          <w:lang w:val="ru-RU"/>
        </w:rPr>
        <w:t>，</w:t>
      </w:r>
      <w:r>
        <w:rPr>
          <w:color w:val="0000FF"/>
          <w:szCs w:val="16"/>
          <w:lang w:val="el-GR"/>
        </w:rPr>
        <w:t>并被视为由属性</w:t>
      </w:r>
      <w:r w:rsidRPr="00C22215">
        <w:rPr>
          <w:color w:val="0000FF"/>
          <w:szCs w:val="16"/>
          <w:lang w:val="ru-RU"/>
        </w:rPr>
        <w:t>所构成……。</w:t>
      </w:r>
      <w:r w:rsidRPr="00D06EEF">
        <w:rPr>
          <w:color w:val="0000FF"/>
          <w:szCs w:val="16"/>
          <w:lang w:val="ru-RU"/>
        </w:rPr>
        <w:t>（</w:t>
      </w:r>
      <w:r>
        <w:rPr>
          <w:color w:val="0000FF"/>
          <w:szCs w:val="16"/>
        </w:rPr>
        <w:t>《第五篇讲道词</w:t>
      </w:r>
      <w:r w:rsidRPr="004F3E70">
        <w:rPr>
          <w:color w:val="0000FF"/>
          <w:szCs w:val="16"/>
        </w:rPr>
        <w:t>》</w:t>
      </w:r>
      <w:r w:rsidRPr="00D06EEF">
        <w:rPr>
          <w:color w:val="0000FF"/>
          <w:szCs w:val="16"/>
          <w:lang w:val="ru-RU"/>
        </w:rPr>
        <w:t>）；</w:t>
      </w:r>
      <w:r>
        <w:rPr>
          <w:i/>
          <w:iCs/>
          <w:color w:val="0000FF"/>
          <w:szCs w:val="16"/>
        </w:rPr>
        <w:t>希拉里</w:t>
      </w:r>
      <w:r w:rsidRPr="00D06EEF">
        <w:rPr>
          <w:i/>
          <w:iCs/>
          <w:color w:val="0000FF"/>
          <w:szCs w:val="16"/>
          <w:lang w:val="ru-RU"/>
        </w:rPr>
        <w:t>：</w:t>
      </w:r>
      <w:r>
        <w:rPr>
          <w:color w:val="0000FF"/>
          <w:szCs w:val="16"/>
        </w:rPr>
        <w:t>因为上帝并非像人类那样由组成部分构成</w:t>
      </w:r>
      <w:r w:rsidRPr="00D06EEF">
        <w:rPr>
          <w:color w:val="0000FF"/>
          <w:szCs w:val="16"/>
          <w:lang w:val="ru-RU"/>
        </w:rPr>
        <w:t>，</w:t>
      </w:r>
      <w:r>
        <w:rPr>
          <w:color w:val="0000FF"/>
          <w:szCs w:val="16"/>
        </w:rPr>
        <w:t>即其中既有被祂所拥有的另一部分</w:t>
      </w:r>
      <w:r w:rsidRPr="00D06EEF">
        <w:rPr>
          <w:color w:val="0000FF"/>
          <w:szCs w:val="16"/>
          <w:lang w:val="ru-RU"/>
        </w:rPr>
        <w:t>，</w:t>
      </w:r>
      <w:r>
        <w:rPr>
          <w:color w:val="0000FF"/>
          <w:szCs w:val="16"/>
        </w:rPr>
        <w:t>又有作为拥有者的祂自身</w:t>
      </w:r>
      <w:r w:rsidRPr="00D06EEF">
        <w:rPr>
          <w:color w:val="0000FF"/>
          <w:szCs w:val="16"/>
          <w:lang w:val="ru-RU"/>
        </w:rPr>
        <w:t>；</w:t>
      </w:r>
      <w:r>
        <w:rPr>
          <w:color w:val="0000FF"/>
          <w:szCs w:val="16"/>
        </w:rPr>
        <w:t>而是祂所是的一切</w:t>
      </w:r>
      <w:r w:rsidRPr="00D06EEF">
        <w:rPr>
          <w:color w:val="0000FF"/>
          <w:szCs w:val="16"/>
          <w:lang w:val="ru-RU"/>
        </w:rPr>
        <w:t>，</w:t>
      </w:r>
      <w:r>
        <w:rPr>
          <w:color w:val="0000FF"/>
          <w:szCs w:val="16"/>
        </w:rPr>
        <w:t>皆是生命</w:t>
      </w:r>
      <w:r w:rsidRPr="00D06EEF">
        <w:rPr>
          <w:color w:val="0000FF"/>
          <w:szCs w:val="16"/>
          <w:lang w:val="ru-RU"/>
        </w:rPr>
        <w:t>（</w:t>
      </w:r>
      <w:r>
        <w:rPr>
          <w:color w:val="0000FF"/>
          <w:szCs w:val="16"/>
        </w:rPr>
        <w:t>《论三位一体》第八卷</w:t>
      </w:r>
      <w:r w:rsidRPr="00D06EEF">
        <w:rPr>
          <w:color w:val="0000FF"/>
          <w:szCs w:val="16"/>
          <w:lang w:val="ru-RU"/>
        </w:rPr>
        <w:t>）；</w:t>
      </w:r>
      <w:r>
        <w:rPr>
          <w:i/>
          <w:iCs/>
          <w:color w:val="0000FF"/>
          <w:szCs w:val="16"/>
        </w:rPr>
        <w:t>亚历山大的西里尔</w:t>
      </w:r>
      <w:r w:rsidRPr="00D06EEF">
        <w:rPr>
          <w:i/>
          <w:iCs/>
          <w:color w:val="0000FF"/>
          <w:szCs w:val="16"/>
          <w:lang w:val="ru-RU"/>
        </w:rPr>
        <w:t>，</w:t>
      </w:r>
      <w:r>
        <w:rPr>
          <w:color w:val="0000FF"/>
          <w:szCs w:val="16"/>
        </w:rPr>
        <w:t>《宝库》第三十四卷</w:t>
      </w:r>
      <w:r w:rsidRPr="00D06EEF">
        <w:rPr>
          <w:color w:val="0000FF"/>
          <w:szCs w:val="16"/>
          <w:lang w:val="ru-RU"/>
        </w:rPr>
        <w:t>，</w:t>
      </w:r>
      <w:r>
        <w:rPr>
          <w:color w:val="0000FF"/>
          <w:szCs w:val="16"/>
        </w:rPr>
        <w:t>第</w:t>
      </w:r>
      <w:r w:rsidRPr="00D06EEF">
        <w:rPr>
          <w:color w:val="0000FF"/>
          <w:szCs w:val="16"/>
          <w:lang w:val="ru-RU"/>
        </w:rPr>
        <w:t>353</w:t>
      </w:r>
      <w:r>
        <w:rPr>
          <w:color w:val="0000FF"/>
          <w:szCs w:val="16"/>
        </w:rPr>
        <w:t>页。</w:t>
      </w:r>
    </w:p>
  </w:footnote>
  <w:footnote w:id="377">
    <w:p w14:paraId="50619855"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8"/>
        </w:rPr>
        <w:t>爱任纽</w:t>
      </w:r>
      <w:r>
        <w:rPr>
          <w:color w:val="0000FF"/>
          <w:szCs w:val="18"/>
        </w:rPr>
        <w:t>《反异端》第二卷</w:t>
      </w:r>
      <w:r w:rsidRPr="00D06EEF">
        <w:rPr>
          <w:color w:val="0000FF"/>
          <w:szCs w:val="18"/>
          <w:lang w:val="ru-RU"/>
        </w:rPr>
        <w:t>，</w:t>
      </w:r>
      <w:r>
        <w:rPr>
          <w:color w:val="0000FF"/>
          <w:szCs w:val="18"/>
        </w:rPr>
        <w:t>第</w:t>
      </w:r>
      <w:r w:rsidRPr="00D06EEF">
        <w:rPr>
          <w:color w:val="0000FF"/>
          <w:szCs w:val="18"/>
          <w:lang w:val="ru-RU"/>
        </w:rPr>
        <w:t>12</w:t>
      </w:r>
      <w:r>
        <w:rPr>
          <w:color w:val="0000FF"/>
          <w:szCs w:val="18"/>
        </w:rPr>
        <w:t>章</w:t>
      </w:r>
      <w:r w:rsidRPr="00D06EEF">
        <w:rPr>
          <w:color w:val="0000FF"/>
          <w:szCs w:val="18"/>
          <w:lang w:val="ru-RU"/>
        </w:rPr>
        <w:t>，</w:t>
      </w:r>
      <w:r>
        <w:rPr>
          <w:color w:val="0000FF"/>
          <w:szCs w:val="18"/>
        </w:rPr>
        <w:t>第</w:t>
      </w:r>
      <w:r w:rsidRPr="00D06EEF">
        <w:rPr>
          <w:color w:val="0000FF"/>
          <w:szCs w:val="18"/>
          <w:lang w:val="ru-RU"/>
        </w:rPr>
        <w:t>3</w:t>
      </w:r>
      <w:r>
        <w:rPr>
          <w:color w:val="0000FF"/>
          <w:szCs w:val="18"/>
        </w:rPr>
        <w:t>节</w:t>
      </w:r>
      <w:r w:rsidRPr="00D06EEF">
        <w:rPr>
          <w:color w:val="0000FF"/>
          <w:szCs w:val="18"/>
          <w:lang w:val="ru-RU"/>
        </w:rPr>
        <w:t>；</w:t>
      </w:r>
      <w:r>
        <w:rPr>
          <w:color w:val="0000FF"/>
          <w:szCs w:val="18"/>
        </w:rPr>
        <w:t>《信仰辩护》第一卷</w:t>
      </w:r>
      <w:r w:rsidRPr="00D06EEF">
        <w:rPr>
          <w:color w:val="0000FF"/>
          <w:szCs w:val="18"/>
          <w:lang w:val="ru-RU"/>
        </w:rPr>
        <w:t>，</w:t>
      </w:r>
      <w:r>
        <w:rPr>
          <w:color w:val="0000FF"/>
          <w:szCs w:val="18"/>
        </w:rPr>
        <w:t>第</w:t>
      </w:r>
      <w:r w:rsidRPr="00D06EEF">
        <w:rPr>
          <w:color w:val="0000FF"/>
          <w:szCs w:val="18"/>
          <w:lang w:val="ru-RU"/>
        </w:rPr>
        <w:t>12</w:t>
      </w:r>
      <w:r>
        <w:rPr>
          <w:color w:val="0000FF"/>
          <w:szCs w:val="18"/>
        </w:rPr>
        <w:t>章</w:t>
      </w:r>
      <w:r w:rsidRPr="00D06EEF">
        <w:rPr>
          <w:color w:val="0000FF"/>
          <w:szCs w:val="18"/>
          <w:lang w:val="ru-RU"/>
        </w:rPr>
        <w:t>，</w:t>
      </w:r>
      <w:r>
        <w:rPr>
          <w:color w:val="0000FF"/>
          <w:szCs w:val="18"/>
        </w:rPr>
        <w:t>第</w:t>
      </w:r>
      <w:r w:rsidRPr="00D06EEF">
        <w:rPr>
          <w:color w:val="0000FF"/>
          <w:szCs w:val="18"/>
          <w:lang w:val="ru-RU"/>
        </w:rPr>
        <w:t>2</w:t>
      </w:r>
      <w:r>
        <w:rPr>
          <w:color w:val="0000FF"/>
          <w:szCs w:val="18"/>
        </w:rPr>
        <w:t>节</w:t>
      </w:r>
      <w:r w:rsidRPr="00D06EEF">
        <w:rPr>
          <w:color w:val="0000FF"/>
          <w:szCs w:val="18"/>
          <w:lang w:val="ru-RU"/>
        </w:rPr>
        <w:t>；</w:t>
      </w:r>
      <w:r>
        <w:rPr>
          <w:color w:val="0000FF"/>
          <w:szCs w:val="18"/>
        </w:rPr>
        <w:t>第四卷</w:t>
      </w:r>
      <w:r w:rsidRPr="00D06EEF">
        <w:rPr>
          <w:color w:val="0000FF"/>
          <w:szCs w:val="18"/>
          <w:lang w:val="ru-RU"/>
        </w:rPr>
        <w:t>，</w:t>
      </w:r>
      <w:r>
        <w:rPr>
          <w:color w:val="0000FF"/>
          <w:szCs w:val="18"/>
        </w:rPr>
        <w:t>第二章</w:t>
      </w:r>
      <w:r w:rsidRPr="00D06EEF">
        <w:rPr>
          <w:color w:val="0000FF"/>
          <w:szCs w:val="18"/>
          <w:lang w:val="ru-RU"/>
        </w:rPr>
        <w:t>，</w:t>
      </w:r>
      <w:r>
        <w:rPr>
          <w:color w:val="0000FF"/>
          <w:szCs w:val="18"/>
        </w:rPr>
        <w:t>第</w:t>
      </w:r>
      <w:r w:rsidRPr="00D06EEF">
        <w:rPr>
          <w:color w:val="0000FF"/>
          <w:szCs w:val="18"/>
          <w:lang w:val="ru-RU"/>
        </w:rPr>
        <w:t>2</w:t>
      </w:r>
      <w:r>
        <w:rPr>
          <w:color w:val="0000FF"/>
          <w:szCs w:val="18"/>
        </w:rPr>
        <w:t>节。</w:t>
      </w:r>
    </w:p>
  </w:footnote>
  <w:footnote w:id="378">
    <w:p w14:paraId="4B1DCED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《教义概要》</w:t>
      </w:r>
      <w:r>
        <w:rPr>
          <w:color w:val="0000FF"/>
          <w:szCs w:val="18"/>
        </w:rPr>
        <w:t>第六卷</w:t>
      </w:r>
      <w:r w:rsidRPr="00C22215">
        <w:rPr>
          <w:color w:val="0000FF"/>
          <w:szCs w:val="18"/>
          <w:lang w:val="ru-RU"/>
        </w:rPr>
        <w:t>，</w:t>
      </w:r>
      <w:r>
        <w:rPr>
          <w:color w:val="0000FF"/>
          <w:szCs w:val="18"/>
        </w:rPr>
        <w:t>注</w:t>
      </w:r>
      <w:r w:rsidRPr="00C22215">
        <w:rPr>
          <w:color w:val="0000FF"/>
          <w:szCs w:val="18"/>
          <w:lang w:val="ru-RU"/>
        </w:rPr>
        <w:t>7，第103页（俄文译本）。</w:t>
      </w:r>
    </w:p>
  </w:footnote>
  <w:footnote w:id="379">
    <w:p w14:paraId="5195FA42"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i/>
          <w:iCs/>
          <w:color w:val="0000FF"/>
          <w:szCs w:val="16"/>
        </w:rPr>
        <w:t>尼西的格雷戈里</w:t>
      </w:r>
      <w:r w:rsidRPr="00D06EEF">
        <w:rPr>
          <w:i/>
          <w:iCs/>
          <w:color w:val="0000FF"/>
          <w:szCs w:val="16"/>
          <w:lang w:val="ru-RU"/>
        </w:rPr>
        <w:t>，</w:t>
      </w:r>
      <w:r>
        <w:rPr>
          <w:color w:val="0000FF"/>
          <w:szCs w:val="16"/>
        </w:rPr>
        <w:t>《雅歌讲道集》第</w:t>
      </w:r>
      <w:r w:rsidRPr="00D06EEF">
        <w:rPr>
          <w:color w:val="0000FF"/>
          <w:szCs w:val="16"/>
          <w:lang w:val="ru-RU"/>
        </w:rPr>
        <w:t>1</w:t>
      </w:r>
      <w:r>
        <w:rPr>
          <w:color w:val="0000FF"/>
          <w:szCs w:val="16"/>
        </w:rPr>
        <w:t>篇</w:t>
      </w:r>
      <w:r w:rsidRPr="00D06EEF">
        <w:rPr>
          <w:color w:val="0000FF"/>
          <w:szCs w:val="16"/>
          <w:lang w:val="ru-RU"/>
        </w:rPr>
        <w:t>，</w:t>
      </w:r>
      <w:r w:rsidRPr="004F3E70">
        <w:rPr>
          <w:color w:val="0000FF"/>
          <w:szCs w:val="16"/>
          <w:lang w:val="el-GR"/>
        </w:rPr>
        <w:t>第</w:t>
      </w:r>
      <w:r w:rsidRPr="00D06EEF">
        <w:rPr>
          <w:color w:val="0000FF"/>
          <w:szCs w:val="16"/>
          <w:lang w:val="ru-RU"/>
        </w:rPr>
        <w:t>1</w:t>
      </w:r>
      <w:r w:rsidRPr="004F3E70">
        <w:rPr>
          <w:color w:val="0000FF"/>
          <w:szCs w:val="16"/>
          <w:lang w:val="el-GR"/>
        </w:rPr>
        <w:t>卷</w:t>
      </w:r>
      <w:r w:rsidRPr="00D06EEF">
        <w:rPr>
          <w:color w:val="0000FF"/>
          <w:szCs w:val="16"/>
          <w:lang w:val="ru-RU"/>
        </w:rPr>
        <w:t>，</w:t>
      </w:r>
      <w:r w:rsidRPr="004F3E70">
        <w:rPr>
          <w:color w:val="0000FF"/>
          <w:szCs w:val="16"/>
          <w:lang w:val="el-GR"/>
        </w:rPr>
        <w:t>第</w:t>
      </w:r>
      <w:r w:rsidRPr="00D06EEF">
        <w:rPr>
          <w:color w:val="0000FF"/>
          <w:szCs w:val="16"/>
          <w:lang w:val="ru-RU"/>
        </w:rPr>
        <w:t>570</w:t>
      </w:r>
      <w:r w:rsidRPr="004F3E70">
        <w:rPr>
          <w:color w:val="0000FF"/>
          <w:szCs w:val="16"/>
          <w:lang w:val="el-GR"/>
        </w:rPr>
        <w:t>页</w:t>
      </w:r>
      <w:r w:rsidRPr="00D06EEF">
        <w:rPr>
          <w:color w:val="0000FF"/>
          <w:szCs w:val="16"/>
          <w:lang w:val="ru-RU"/>
        </w:rPr>
        <w:t>：</w:t>
      </w:r>
      <w:r>
        <w:rPr>
          <w:color w:val="0000FF"/>
          <w:szCs w:val="16"/>
          <w:lang w:val="el-GR"/>
        </w:rPr>
        <w:t>而主按其本性</w:t>
      </w:r>
      <w:r w:rsidRPr="00D06EEF">
        <w:rPr>
          <w:color w:val="0000FF"/>
          <w:szCs w:val="16"/>
          <w:lang w:val="ru-RU"/>
        </w:rPr>
        <w:t>——</w:t>
      </w:r>
      <w:r>
        <w:rPr>
          <w:color w:val="0000FF"/>
          <w:szCs w:val="16"/>
          <w:lang w:val="el-GR"/>
        </w:rPr>
        <w:t>即祂</w:t>
      </w:r>
      <w:r w:rsidRPr="004F3E70">
        <w:rPr>
          <w:color w:val="0000FF"/>
          <w:szCs w:val="16"/>
          <w:lang w:val="el-GR"/>
        </w:rPr>
        <w:t>本身</w:t>
      </w:r>
      <w:r w:rsidRPr="00D06EEF">
        <w:rPr>
          <w:color w:val="0000FF"/>
          <w:szCs w:val="16"/>
          <w:lang w:val="ru-RU"/>
        </w:rPr>
        <w:t>——</w:t>
      </w:r>
      <w:r>
        <w:rPr>
          <w:color w:val="0000FF"/>
          <w:szCs w:val="16"/>
          <w:lang w:val="el-GR"/>
        </w:rPr>
        <w:t>乃是真理</w:t>
      </w:r>
      <w:r w:rsidRPr="004F3E70">
        <w:rPr>
          <w:color w:val="0000FF"/>
          <w:szCs w:val="16"/>
          <w:lang w:val="el-GR"/>
        </w:rPr>
        <w:t>、</w:t>
      </w:r>
      <w:r>
        <w:rPr>
          <w:color w:val="0000FF"/>
          <w:szCs w:val="16"/>
          <w:lang w:val="el-GR"/>
        </w:rPr>
        <w:t>智慧与能力的本体</w:t>
      </w:r>
      <w:r w:rsidRPr="004F3E70">
        <w:rPr>
          <w:color w:val="0000FF"/>
          <w:szCs w:val="16"/>
          <w:lang w:val="el-GR"/>
        </w:rPr>
        <w:t>。</w:t>
      </w:r>
    </w:p>
  </w:footnote>
  <w:footnote w:id="380">
    <w:p w14:paraId="01AE8721" w14:textId="77777777" w:rsidR="008C6606" w:rsidRPr="00D06EEF" w:rsidRDefault="008C6606" w:rsidP="008C6606">
      <w:pPr>
        <w:pStyle w:val="FootnoteText"/>
        <w:rPr>
          <w:lang w:val="ru-RU"/>
        </w:rPr>
      </w:pPr>
      <w:r>
        <w:rPr>
          <w:rStyle w:val="FootnoteReference"/>
        </w:rPr>
        <w:footnoteRef/>
      </w:r>
      <w:r w:rsidRPr="00D06EEF">
        <w:rPr>
          <w:lang w:val="ru-RU"/>
        </w:rPr>
        <w:t xml:space="preserve"> </w:t>
      </w:r>
      <w:r>
        <w:rPr>
          <w:color w:val="0000FF"/>
          <w:szCs w:val="18"/>
        </w:rPr>
        <w:t>见于</w:t>
      </w:r>
      <w:r>
        <w:rPr>
          <w:i/>
          <w:iCs/>
          <w:color w:val="0000FF"/>
          <w:szCs w:val="18"/>
        </w:rPr>
        <w:t>尤蒂米乌斯</w:t>
      </w:r>
      <w:r w:rsidRPr="00D06EEF">
        <w:rPr>
          <w:i/>
          <w:iCs/>
          <w:color w:val="0000FF"/>
          <w:szCs w:val="18"/>
          <w:lang w:val="ru-RU"/>
        </w:rPr>
        <w:t>·</w:t>
      </w:r>
      <w:r>
        <w:rPr>
          <w:i/>
          <w:iCs/>
          <w:color w:val="0000FF"/>
          <w:szCs w:val="18"/>
        </w:rPr>
        <w:t>齐加贝努斯</w:t>
      </w:r>
      <w:r>
        <w:rPr>
          <w:color w:val="0000FF"/>
          <w:szCs w:val="18"/>
        </w:rPr>
        <w:t>《全副武装》第三卷</w:t>
      </w:r>
      <w:r w:rsidRPr="00D06EEF">
        <w:rPr>
          <w:color w:val="0000FF"/>
          <w:szCs w:val="18"/>
          <w:lang w:val="ru-RU"/>
        </w:rPr>
        <w:t>，</w:t>
      </w:r>
      <w:r>
        <w:rPr>
          <w:color w:val="0000FF"/>
          <w:szCs w:val="18"/>
        </w:rPr>
        <w:t>第一段。</w:t>
      </w:r>
    </w:p>
  </w:footnote>
  <w:footnote w:id="381">
    <w:p w14:paraId="1F82A59A" w14:textId="77777777" w:rsidR="008C6606" w:rsidRDefault="008C6606" w:rsidP="008C6606">
      <w:pPr>
        <w:pStyle w:val="FootnoteText"/>
      </w:pPr>
      <w:r>
        <w:rPr>
          <w:rStyle w:val="FootnoteReference"/>
        </w:rPr>
        <w:footnoteRef/>
      </w:r>
      <w:r w:rsidRPr="00D06EEF">
        <w:rPr>
          <w:lang w:val="ru-RU"/>
        </w:rPr>
        <w:t xml:space="preserve"> </w:t>
      </w:r>
      <w:r>
        <w:rPr>
          <w:color w:val="0000FF"/>
          <w:szCs w:val="18"/>
        </w:rPr>
        <w:t>因此</w:t>
      </w:r>
      <w:r w:rsidRPr="00D06EEF">
        <w:rPr>
          <w:color w:val="0000FF"/>
          <w:szCs w:val="18"/>
          <w:lang w:val="ru-RU"/>
        </w:rPr>
        <w:t>，</w:t>
      </w:r>
      <w:r>
        <w:rPr>
          <w:color w:val="0000FF"/>
          <w:szCs w:val="18"/>
        </w:rPr>
        <w:t>无论称其为永恒的上帝、不朽的、不可腐坏的</w:t>
      </w:r>
      <w:r w:rsidRPr="00D06EEF">
        <w:rPr>
          <w:color w:val="0000FF"/>
          <w:szCs w:val="18"/>
          <w:lang w:val="ru-RU"/>
        </w:rPr>
        <w:t>，</w:t>
      </w:r>
      <w:r>
        <w:rPr>
          <w:color w:val="0000FF"/>
          <w:szCs w:val="18"/>
        </w:rPr>
        <w:t>还是不变的</w:t>
      </w:r>
      <w:r w:rsidRPr="00D06EEF">
        <w:rPr>
          <w:color w:val="0000FF"/>
          <w:szCs w:val="18"/>
          <w:lang w:val="ru-RU"/>
        </w:rPr>
        <w:t>，</w:t>
      </w:r>
      <w:r>
        <w:rPr>
          <w:color w:val="0000FF"/>
          <w:szCs w:val="18"/>
        </w:rPr>
        <w:t>所指的都是同一事物</w:t>
      </w:r>
      <w:r w:rsidRPr="00D06EEF">
        <w:rPr>
          <w:color w:val="0000FF"/>
          <w:szCs w:val="18"/>
          <w:lang w:val="ru-RU"/>
        </w:rPr>
        <w:t>；</w:t>
      </w:r>
      <w:r>
        <w:rPr>
          <w:color w:val="0000FF"/>
          <w:szCs w:val="18"/>
        </w:rPr>
        <w:t>同样</w:t>
      </w:r>
      <w:r w:rsidRPr="00D06EEF">
        <w:rPr>
          <w:color w:val="0000FF"/>
          <w:szCs w:val="18"/>
          <w:lang w:val="ru-RU"/>
        </w:rPr>
        <w:t>，</w:t>
      </w:r>
      <w:r>
        <w:rPr>
          <w:color w:val="0000FF"/>
          <w:szCs w:val="18"/>
        </w:rPr>
        <w:t>当称其为有生命且有理智的</w:t>
      </w:r>
      <w:r w:rsidRPr="00D06EEF">
        <w:rPr>
          <w:color w:val="0000FF"/>
          <w:szCs w:val="18"/>
          <w:lang w:val="ru-RU"/>
        </w:rPr>
        <w:t>——</w:t>
      </w:r>
      <w:r>
        <w:rPr>
          <w:color w:val="0000FF"/>
          <w:szCs w:val="18"/>
        </w:rPr>
        <w:t>这无疑就是智慧的</w:t>
      </w:r>
      <w:r w:rsidRPr="00D06EEF">
        <w:rPr>
          <w:color w:val="0000FF"/>
          <w:szCs w:val="18"/>
          <w:lang w:val="ru-RU"/>
        </w:rPr>
        <w:t>——</w:t>
      </w:r>
      <w:r>
        <w:rPr>
          <w:color w:val="0000FF"/>
          <w:szCs w:val="18"/>
        </w:rPr>
        <w:t xml:space="preserve">所指的也是同一事物。因为祂并非通过某种智慧来获得智慧，从而成为智慧者，而是祂本身就是智慧。 </w:t>
      </w:r>
      <w:r w:rsidRPr="007764AB">
        <w:rPr>
          <w:color w:val="0000FF"/>
          <w:szCs w:val="18"/>
          <w:lang w:val="fr-FR"/>
        </w:rPr>
        <w:t>而这种生命，以及这种美德或能力，还有这种本性——正因之他被称为全能且美好……等等（《论三位一体》</w:t>
      </w:r>
      <w:r>
        <w:rPr>
          <w:color w:val="0000FF"/>
          <w:szCs w:val="18"/>
        </w:rPr>
        <w:t>第十五卷，第五章，第7节；《忏悔录》第十五卷，第三章；第六卷，第七章；《论信仰与信经》第九章，另见第二十章）</w:t>
      </w:r>
    </w:p>
  </w:footnote>
  <w:footnote w:id="382">
    <w:p w14:paraId="7217C9A7" w14:textId="77777777" w:rsidR="008C6606" w:rsidRPr="00D06EEF" w:rsidRDefault="008C6606" w:rsidP="008C6606">
      <w:pPr>
        <w:shd w:val="clear" w:color="auto" w:fill="FFFFFF"/>
        <w:rPr>
          <w:lang w:val="fr-FR"/>
        </w:rPr>
      </w:pPr>
      <w:r>
        <w:rPr>
          <w:rStyle w:val="FootnoteReference"/>
        </w:rPr>
        <w:footnoteRef/>
      </w:r>
      <w:r>
        <w:t xml:space="preserve"> </w:t>
      </w:r>
      <w:r>
        <w:rPr>
          <w:color w:val="0000FF"/>
          <w:sz w:val="20"/>
          <w:lang w:eastAsia="ru-RU"/>
        </w:rPr>
        <w:t>世上无人是真理，无人是智慧，无人是正义，但有许多人</w:t>
      </w:r>
      <w:r>
        <w:rPr>
          <w:color w:val="0000FF"/>
          <w:sz w:val="20"/>
          <w:szCs w:val="21"/>
          <w:lang w:eastAsia="ru-RU"/>
        </w:rPr>
        <w:t>参与了真理、智慧和正义。唯独上帝无需任何参与。</w:t>
      </w:r>
      <w:r w:rsidRPr="003B736E">
        <w:rPr>
          <w:color w:val="0000FF"/>
          <w:sz w:val="20"/>
          <w:szCs w:val="21"/>
          <w:lang w:val="fr-FR" w:eastAsia="ru-RU"/>
        </w:rPr>
        <w:t>关于祂，无论以何种方式被恰当地感知，</w:t>
      </w:r>
      <w:r w:rsidRPr="003B736E">
        <w:rPr>
          <w:i/>
          <w:iCs/>
          <w:color w:val="0000FF"/>
          <w:sz w:val="20"/>
          <w:szCs w:val="21"/>
          <w:lang w:val="fr-FR" w:eastAsia="ru-RU"/>
        </w:rPr>
        <w:t xml:space="preserve">那都不是一种属性，而是本质。  </w:t>
      </w:r>
      <w:r w:rsidRPr="003B736E">
        <w:rPr>
          <w:color w:val="0000FF"/>
          <w:sz w:val="20"/>
          <w:szCs w:val="21"/>
          <w:lang w:val="fr-FR" w:eastAsia="ru-RU"/>
        </w:rPr>
        <w:t>因为在不变者身上，既无任何事物增添，也无任何事物消亡，因为</w:t>
      </w:r>
      <w:r w:rsidRPr="003B736E">
        <w:rPr>
          <w:color w:val="0000FF"/>
          <w:sz w:val="20"/>
          <w:lang w:val="fr-FR" w:eastAsia="ru-RU"/>
        </w:rPr>
        <w:t>永恒者所固有的，永远属于祂（《书信集》</w:t>
      </w:r>
      <w:r>
        <w:rPr>
          <w:color w:val="0000FF"/>
          <w:sz w:val="20"/>
          <w:lang w:eastAsia="ru-RU"/>
        </w:rPr>
        <w:t>第</w:t>
      </w:r>
      <w:r w:rsidRPr="00D06EEF">
        <w:rPr>
          <w:color w:val="0000FF"/>
          <w:sz w:val="20"/>
          <w:lang w:val="fr-FR" w:eastAsia="ru-RU"/>
        </w:rPr>
        <w:t>XCIII</w:t>
      </w:r>
      <w:r w:rsidRPr="00C22215">
        <w:rPr>
          <w:color w:val="0000FF"/>
          <w:sz w:val="20"/>
          <w:lang w:val="ru-RU" w:eastAsia="ru-RU"/>
        </w:rPr>
        <w:t>封</w:t>
      </w:r>
      <w:r w:rsidRPr="00D06EEF">
        <w:rPr>
          <w:color w:val="0000FF"/>
          <w:sz w:val="20"/>
          <w:lang w:val="fr-FR" w:eastAsia="ru-RU"/>
        </w:rPr>
        <w:t>，</w:t>
      </w:r>
      <w:r w:rsidRPr="00C22215">
        <w:rPr>
          <w:color w:val="0000FF"/>
          <w:sz w:val="20"/>
          <w:lang w:val="ru-RU" w:eastAsia="ru-RU"/>
        </w:rPr>
        <w:t>第</w:t>
      </w:r>
      <w:r w:rsidRPr="00D06EEF">
        <w:rPr>
          <w:color w:val="0000FF"/>
          <w:sz w:val="20"/>
          <w:lang w:val="fr-FR" w:eastAsia="ru-RU"/>
        </w:rPr>
        <w:t>5</w:t>
      </w:r>
      <w:r w:rsidRPr="00C22215">
        <w:rPr>
          <w:color w:val="0000FF"/>
          <w:sz w:val="20"/>
          <w:lang w:val="ru-RU" w:eastAsia="ru-RU"/>
        </w:rPr>
        <w:t>章</w:t>
      </w:r>
      <w:r w:rsidRPr="00D06EEF">
        <w:rPr>
          <w:color w:val="0000FF"/>
          <w:sz w:val="20"/>
          <w:lang w:val="fr-FR" w:eastAsia="ru-RU"/>
        </w:rPr>
        <w:t>）</w:t>
      </w:r>
      <w:r w:rsidRPr="00C22215">
        <w:rPr>
          <w:color w:val="0000FF"/>
          <w:sz w:val="20"/>
          <w:lang w:val="ru-RU" w:eastAsia="ru-RU"/>
        </w:rPr>
        <w:t>。</w:t>
      </w:r>
    </w:p>
  </w:footnote>
  <w:footnote w:id="383">
    <w:p w14:paraId="15A0122B" w14:textId="77777777" w:rsidR="008C6606" w:rsidRPr="00D06EEF" w:rsidRDefault="008C6606" w:rsidP="008C6606">
      <w:pPr>
        <w:pStyle w:val="FootnoteText"/>
        <w:rPr>
          <w:noProof/>
          <w:lang w:val="fr-FR"/>
        </w:rPr>
      </w:pPr>
      <w:r>
        <w:rPr>
          <w:rStyle w:val="FootnoteReference"/>
          <w:noProof/>
        </w:rPr>
        <w:footnoteRef/>
      </w:r>
      <w:r w:rsidRPr="00D06EEF">
        <w:rPr>
          <w:noProof/>
          <w:lang w:val="fr-FR"/>
        </w:rPr>
        <w:t xml:space="preserve"> </w:t>
      </w:r>
      <w:r w:rsidRPr="00C22215">
        <w:rPr>
          <w:noProof/>
          <w:color w:val="0000FF"/>
          <w:szCs w:val="19"/>
          <w:lang w:val="ru-RU"/>
        </w:rPr>
        <w:t>圣大瓦西里解释了埃夫诺米乌斯及其追随者这种教义的目的</w:t>
      </w:r>
      <w:r w:rsidRPr="00D06EEF">
        <w:rPr>
          <w:noProof/>
          <w:color w:val="0000FF"/>
          <w:szCs w:val="19"/>
          <w:lang w:val="fr-FR"/>
        </w:rPr>
        <w:t>：“（</w:t>
      </w:r>
      <w:r w:rsidRPr="00C22215">
        <w:rPr>
          <w:noProof/>
          <w:color w:val="0000FF"/>
          <w:szCs w:val="19"/>
          <w:lang w:val="ru-RU"/>
        </w:rPr>
        <w:t>埃夫诺米乌斯</w:t>
      </w:r>
      <w:r w:rsidRPr="00D06EEF">
        <w:rPr>
          <w:noProof/>
          <w:color w:val="0000FF"/>
          <w:szCs w:val="19"/>
          <w:lang w:val="fr-FR"/>
        </w:rPr>
        <w:t>）</w:t>
      </w:r>
      <w:r w:rsidRPr="00C22215">
        <w:rPr>
          <w:noProof/>
          <w:color w:val="0000FF"/>
          <w:szCs w:val="19"/>
          <w:lang w:val="ru-RU"/>
        </w:rPr>
        <w:t>否认</w:t>
      </w:r>
      <w:r w:rsidRPr="00D06EEF">
        <w:rPr>
          <w:noProof/>
          <w:color w:val="0000FF"/>
          <w:szCs w:val="19"/>
          <w:lang w:val="fr-FR"/>
        </w:rPr>
        <w:t>‘</w:t>
      </w:r>
      <w:r w:rsidRPr="00C22215">
        <w:rPr>
          <w:noProof/>
          <w:color w:val="0000FF"/>
          <w:szCs w:val="19"/>
          <w:lang w:val="ru-RU"/>
        </w:rPr>
        <w:t>未生性</w:t>
      </w:r>
      <w:r w:rsidRPr="00D06EEF">
        <w:rPr>
          <w:noProof/>
          <w:color w:val="0000FF"/>
          <w:szCs w:val="19"/>
          <w:lang w:val="fr-FR"/>
        </w:rPr>
        <w:t>’</w:t>
      </w:r>
      <w:r w:rsidRPr="00C22215">
        <w:rPr>
          <w:noProof/>
          <w:color w:val="0000FF"/>
          <w:szCs w:val="19"/>
          <w:lang w:val="ru-RU"/>
        </w:rPr>
        <w:t>在神身上能按照我们的概念</w:t>
      </w:r>
      <w:r w:rsidRPr="00D06EEF">
        <w:rPr>
          <w:noProof/>
          <w:color w:val="0000FF"/>
          <w:szCs w:val="19"/>
          <w:lang w:val="fr-FR"/>
        </w:rPr>
        <w:t>（</w:t>
      </w:r>
      <w:r w:rsidRPr="00C22215">
        <w:rPr>
          <w:noProof/>
          <w:color w:val="0000FF"/>
          <w:szCs w:val="19"/>
          <w:lang w:val="ru-RU"/>
        </w:rPr>
        <w:t>κατ</w:t>
      </w:r>
      <w:r w:rsidRPr="00D06EEF">
        <w:rPr>
          <w:noProof/>
          <w:color w:val="0000FF"/>
          <w:szCs w:val="19"/>
          <w:lang w:val="fr-FR"/>
        </w:rPr>
        <w:t xml:space="preserve">' </w:t>
      </w:r>
      <w:r>
        <w:rPr>
          <w:noProof/>
          <w:color w:val="0000FF"/>
          <w:szCs w:val="19"/>
          <w:lang w:val="el-GR"/>
        </w:rPr>
        <w:t>έπίνοιαν</w:t>
      </w:r>
      <w:r w:rsidRPr="00D06EEF">
        <w:rPr>
          <w:noProof/>
          <w:color w:val="0000FF"/>
          <w:szCs w:val="19"/>
          <w:lang w:val="fr-FR"/>
        </w:rPr>
        <w:t>）</w:t>
      </w:r>
      <w:r w:rsidRPr="00C22215">
        <w:rPr>
          <w:noProof/>
          <w:color w:val="0000FF"/>
          <w:szCs w:val="19"/>
          <w:lang w:val="ru-RU"/>
        </w:rPr>
        <w:t>被区分开来</w:t>
      </w:r>
      <w:r w:rsidRPr="00D06EEF">
        <w:rPr>
          <w:noProof/>
          <w:color w:val="0000FF"/>
          <w:szCs w:val="19"/>
          <w:lang w:val="fr-FR"/>
        </w:rPr>
        <w:t>， ——</w:t>
      </w:r>
      <w:r w:rsidRPr="00C22215">
        <w:rPr>
          <w:noProof/>
          <w:color w:val="0000FF"/>
          <w:szCs w:val="19"/>
          <w:lang w:val="ru-RU"/>
        </w:rPr>
        <w:t>他希望借此更方便地证明</w:t>
      </w:r>
      <w:r w:rsidRPr="00D06EEF">
        <w:rPr>
          <w:noProof/>
          <w:color w:val="0000FF"/>
          <w:szCs w:val="19"/>
          <w:lang w:val="fr-FR"/>
        </w:rPr>
        <w:t>，‘</w:t>
      </w:r>
      <w:r w:rsidRPr="00C22215">
        <w:rPr>
          <w:noProof/>
          <w:color w:val="0000FF"/>
          <w:szCs w:val="19"/>
          <w:lang w:val="ru-RU"/>
        </w:rPr>
        <w:t>未生</w:t>
      </w:r>
      <w:r w:rsidRPr="00D06EEF">
        <w:rPr>
          <w:noProof/>
          <w:color w:val="0000FF"/>
          <w:szCs w:val="19"/>
          <w:lang w:val="fr-FR"/>
        </w:rPr>
        <w:t>’</w:t>
      </w:r>
      <w:r w:rsidRPr="00C22215">
        <w:rPr>
          <w:noProof/>
          <w:color w:val="0000FF"/>
          <w:szCs w:val="19"/>
          <w:lang w:val="ru-RU"/>
        </w:rPr>
        <w:t>是上帝的本质本身</w:t>
      </w:r>
      <w:r w:rsidRPr="00D06EEF">
        <w:rPr>
          <w:noProof/>
          <w:color w:val="0000FF"/>
          <w:szCs w:val="19"/>
          <w:lang w:val="fr-FR"/>
        </w:rPr>
        <w:t>，</w:t>
      </w:r>
      <w:r w:rsidRPr="00C22215">
        <w:rPr>
          <w:noProof/>
          <w:color w:val="0000FF"/>
          <w:szCs w:val="19"/>
          <w:lang w:val="ru-RU"/>
        </w:rPr>
        <w:t>并由此得出这一无可辩驳的结论</w:t>
      </w:r>
      <w:r w:rsidRPr="00D06EEF">
        <w:rPr>
          <w:noProof/>
          <w:color w:val="0000FF"/>
          <w:szCs w:val="19"/>
          <w:lang w:val="fr-FR"/>
        </w:rPr>
        <w:t>：</w:t>
      </w:r>
      <w:r w:rsidRPr="00C22215">
        <w:rPr>
          <w:noProof/>
          <w:color w:val="0000FF"/>
          <w:szCs w:val="19"/>
          <w:lang w:val="ru-RU"/>
        </w:rPr>
        <w:t>作为</w:t>
      </w:r>
      <w:r w:rsidRPr="00D06EEF">
        <w:rPr>
          <w:noProof/>
          <w:color w:val="0000FF"/>
          <w:szCs w:val="19"/>
          <w:lang w:val="fr-FR"/>
        </w:rPr>
        <w:t>‘</w:t>
      </w:r>
      <w:r w:rsidRPr="00C22215">
        <w:rPr>
          <w:noProof/>
          <w:color w:val="0000FF"/>
          <w:szCs w:val="19"/>
          <w:lang w:val="ru-RU"/>
        </w:rPr>
        <w:t>所生</w:t>
      </w:r>
      <w:r w:rsidRPr="00D06EEF">
        <w:rPr>
          <w:noProof/>
          <w:color w:val="0000FF"/>
          <w:szCs w:val="19"/>
          <w:lang w:val="fr-FR"/>
        </w:rPr>
        <w:t>’</w:t>
      </w:r>
      <w:r w:rsidRPr="00C22215">
        <w:rPr>
          <w:noProof/>
          <w:color w:val="0000FF"/>
          <w:szCs w:val="19"/>
          <w:lang w:val="ru-RU"/>
        </w:rPr>
        <w:t>的圣子</w:t>
      </w:r>
      <w:r w:rsidRPr="00D06EEF">
        <w:rPr>
          <w:noProof/>
          <w:color w:val="0000FF"/>
          <w:szCs w:val="19"/>
          <w:lang w:val="fr-FR"/>
        </w:rPr>
        <w:t>，</w:t>
      </w:r>
      <w:r w:rsidRPr="00C22215">
        <w:rPr>
          <w:noProof/>
          <w:color w:val="0000FF"/>
          <w:szCs w:val="19"/>
          <w:lang w:val="ru-RU"/>
        </w:rPr>
        <w:t>在本质上与圣父并不相同</w:t>
      </w:r>
      <w:r w:rsidRPr="00D06EEF">
        <w:rPr>
          <w:noProof/>
          <w:color w:val="0000FF"/>
          <w:szCs w:val="19"/>
          <w:lang w:val="fr-FR"/>
        </w:rPr>
        <w:t>——‘ánómoios’”（</w:t>
      </w:r>
      <w:r w:rsidRPr="00C22215">
        <w:rPr>
          <w:noProof/>
          <w:color w:val="0000FF"/>
          <w:szCs w:val="19"/>
          <w:lang w:val="ru-RU"/>
        </w:rPr>
        <w:t>《</w:t>
      </w:r>
      <w:r>
        <w:rPr>
          <w:noProof/>
          <w:color w:val="0000FF"/>
          <w:szCs w:val="19"/>
        </w:rPr>
        <w:t>反尤诺米乌斯</w:t>
      </w:r>
      <w:r w:rsidRPr="00C22215">
        <w:rPr>
          <w:noProof/>
          <w:color w:val="0000FF"/>
          <w:szCs w:val="19"/>
          <w:lang w:val="ru-RU"/>
        </w:rPr>
        <w:t>论》</w:t>
      </w:r>
      <w:r>
        <w:rPr>
          <w:noProof/>
          <w:color w:val="0000FF"/>
          <w:szCs w:val="19"/>
        </w:rPr>
        <w:t>第一</w:t>
      </w:r>
      <w:r w:rsidRPr="00C22215">
        <w:rPr>
          <w:noProof/>
          <w:color w:val="0000FF"/>
          <w:szCs w:val="19"/>
          <w:lang w:val="ru-RU"/>
        </w:rPr>
        <w:t>卷</w:t>
      </w:r>
      <w:r w:rsidRPr="00D06EEF">
        <w:rPr>
          <w:noProof/>
          <w:color w:val="0000FF"/>
          <w:szCs w:val="19"/>
          <w:lang w:val="fr-FR"/>
        </w:rPr>
        <w:t>，</w:t>
      </w:r>
      <w:r w:rsidRPr="00C22215">
        <w:rPr>
          <w:noProof/>
          <w:color w:val="0000FF"/>
          <w:szCs w:val="19"/>
          <w:lang w:val="ru-RU"/>
        </w:rPr>
        <w:t>载于《圣父著作集》</w:t>
      </w:r>
      <w:r>
        <w:rPr>
          <w:noProof/>
          <w:color w:val="0000FF"/>
          <w:szCs w:val="19"/>
        </w:rPr>
        <w:t>第七卷</w:t>
      </w:r>
      <w:r w:rsidRPr="00D06EEF">
        <w:rPr>
          <w:noProof/>
          <w:color w:val="0000FF"/>
          <w:szCs w:val="19"/>
          <w:lang w:val="fr-FR"/>
        </w:rPr>
        <w:t>，</w:t>
      </w:r>
      <w:r w:rsidRPr="00C22215">
        <w:rPr>
          <w:noProof/>
          <w:color w:val="0000FF"/>
          <w:szCs w:val="19"/>
          <w:lang w:val="ru-RU"/>
        </w:rPr>
        <w:t>第</w:t>
      </w:r>
      <w:r w:rsidRPr="00D06EEF">
        <w:rPr>
          <w:noProof/>
          <w:color w:val="0000FF"/>
          <w:szCs w:val="19"/>
          <w:lang w:val="fr-FR"/>
        </w:rPr>
        <w:t>20</w:t>
      </w:r>
      <w:r w:rsidRPr="00C22215">
        <w:rPr>
          <w:noProof/>
          <w:color w:val="0000FF"/>
          <w:szCs w:val="19"/>
          <w:lang w:val="ru-RU"/>
        </w:rPr>
        <w:t>页</w:t>
      </w:r>
      <w:r w:rsidRPr="00D06EEF">
        <w:rPr>
          <w:noProof/>
          <w:color w:val="0000FF"/>
          <w:szCs w:val="19"/>
          <w:lang w:val="fr-FR"/>
        </w:rPr>
        <w:t>）</w:t>
      </w:r>
      <w:r w:rsidRPr="00C22215">
        <w:rPr>
          <w:noProof/>
          <w:color w:val="0000FF"/>
          <w:szCs w:val="19"/>
          <w:lang w:val="ru-RU"/>
        </w:rPr>
        <w:t>。</w:t>
      </w:r>
    </w:p>
  </w:footnote>
  <w:footnote w:id="384">
    <w:p w14:paraId="38E5B0E5"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sidRPr="00C22215">
        <w:rPr>
          <w:noProof/>
          <w:color w:val="0000FF"/>
          <w:szCs w:val="16"/>
          <w:lang w:val="ru-RU"/>
        </w:rPr>
        <w:t>《圣父著作集》第</w:t>
      </w:r>
      <w:r>
        <w:rPr>
          <w:noProof/>
          <w:color w:val="0000FF"/>
          <w:szCs w:val="16"/>
        </w:rPr>
        <w:t>七</w:t>
      </w:r>
      <w:r w:rsidRPr="00C22215">
        <w:rPr>
          <w:noProof/>
          <w:color w:val="0000FF"/>
          <w:szCs w:val="16"/>
          <w:lang w:val="ru-RU"/>
        </w:rPr>
        <w:t>卷</w:t>
      </w:r>
      <w:r w:rsidRPr="00D06EEF">
        <w:rPr>
          <w:noProof/>
          <w:color w:val="0000FF"/>
          <w:szCs w:val="16"/>
          <w:lang w:val="el-GR"/>
        </w:rPr>
        <w:t>，</w:t>
      </w:r>
      <w:r w:rsidRPr="00C22215">
        <w:rPr>
          <w:noProof/>
          <w:color w:val="0000FF"/>
          <w:szCs w:val="16"/>
          <w:lang w:val="ru-RU"/>
        </w:rPr>
        <w:t>第</w:t>
      </w:r>
      <w:r w:rsidRPr="00D06EEF">
        <w:rPr>
          <w:noProof/>
          <w:color w:val="0000FF"/>
          <w:szCs w:val="16"/>
          <w:lang w:val="el-GR"/>
        </w:rPr>
        <w:t>24</w:t>
      </w:r>
      <w:r w:rsidRPr="00C22215">
        <w:rPr>
          <w:noProof/>
          <w:color w:val="0000FF"/>
          <w:szCs w:val="16"/>
          <w:lang w:val="ru-RU"/>
        </w:rPr>
        <w:t>和</w:t>
      </w:r>
      <w:r w:rsidRPr="00D06EEF">
        <w:rPr>
          <w:noProof/>
          <w:color w:val="0000FF"/>
          <w:szCs w:val="16"/>
          <w:lang w:val="el-GR"/>
        </w:rPr>
        <w:t>31</w:t>
      </w:r>
      <w:r w:rsidRPr="00C22215">
        <w:rPr>
          <w:noProof/>
          <w:color w:val="0000FF"/>
          <w:szCs w:val="16"/>
          <w:lang w:val="ru-RU"/>
        </w:rPr>
        <w:t>页</w:t>
      </w:r>
      <w:r w:rsidRPr="00D06EEF">
        <w:rPr>
          <w:noProof/>
          <w:color w:val="0000FF"/>
          <w:szCs w:val="16"/>
          <w:lang w:val="el-GR"/>
        </w:rPr>
        <w:t>：</w:t>
      </w:r>
      <w:r>
        <w:rPr>
          <w:noProof/>
          <w:color w:val="0000FF"/>
          <w:szCs w:val="16"/>
          <w:lang w:val="el-GR"/>
        </w:rPr>
        <w:t xml:space="preserve">πλείω </w:t>
      </w:r>
      <w:r w:rsidRPr="00D06EEF">
        <w:rPr>
          <w:noProof/>
          <w:color w:val="0000FF"/>
          <w:szCs w:val="16"/>
          <w:lang w:val="el-GR"/>
        </w:rPr>
        <w:t xml:space="preserve">δέ </w:t>
      </w:r>
      <w:r>
        <w:rPr>
          <w:noProof/>
          <w:color w:val="0000FF"/>
          <w:szCs w:val="16"/>
          <w:lang w:val="el-GR"/>
        </w:rPr>
        <w:t xml:space="preserve">καί ποικίλα </w:t>
      </w:r>
      <w:r w:rsidRPr="00D06EEF">
        <w:rPr>
          <w:noProof/>
          <w:color w:val="0000FF"/>
          <w:szCs w:val="16"/>
          <w:lang w:val="el-GR"/>
        </w:rPr>
        <w:t>(</w:t>
      </w:r>
      <w:r>
        <w:rPr>
          <w:noProof/>
          <w:color w:val="0000FF"/>
          <w:szCs w:val="16"/>
          <w:lang w:val="el-GR"/>
        </w:rPr>
        <w:t>όνόματα</w:t>
      </w:r>
      <w:r w:rsidRPr="00D06EEF">
        <w:rPr>
          <w:noProof/>
          <w:color w:val="0000FF"/>
          <w:szCs w:val="16"/>
          <w:lang w:val="el-GR"/>
        </w:rPr>
        <w:t xml:space="preserve">) κατ' </w:t>
      </w:r>
      <w:r>
        <w:rPr>
          <w:noProof/>
          <w:color w:val="0000FF"/>
          <w:szCs w:val="16"/>
          <w:lang w:val="el-GR"/>
        </w:rPr>
        <w:t>ίδίαν έκαστον σημασίαν</w:t>
      </w:r>
      <w:r w:rsidRPr="00D06EEF">
        <w:rPr>
          <w:noProof/>
          <w:color w:val="0000FF"/>
          <w:szCs w:val="16"/>
          <w:lang w:val="el-GR"/>
        </w:rPr>
        <w:t>...</w:t>
      </w:r>
    </w:p>
  </w:footnote>
  <w:footnote w:id="385">
    <w:p w14:paraId="5EC020A6"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sidRPr="00C22215">
        <w:rPr>
          <w:noProof/>
          <w:color w:val="0000FF"/>
          <w:szCs w:val="19"/>
          <w:lang w:val="ru-RU"/>
        </w:rPr>
        <w:t>同上</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26-27</w:t>
      </w:r>
      <w:r w:rsidRPr="00C22215">
        <w:rPr>
          <w:noProof/>
          <w:color w:val="0000FF"/>
          <w:szCs w:val="19"/>
          <w:lang w:val="ru-RU"/>
        </w:rPr>
        <w:t>页。</w:t>
      </w:r>
    </w:p>
  </w:footnote>
  <w:footnote w:id="386">
    <w:p w14:paraId="0BB169E2" w14:textId="77777777" w:rsidR="008C6606" w:rsidRDefault="008C6606" w:rsidP="008C6606">
      <w:pPr>
        <w:pStyle w:val="FootnoteText"/>
        <w:rPr>
          <w:noProof/>
          <w:lang w:val="el-GR"/>
        </w:rPr>
      </w:pPr>
      <w:r>
        <w:rPr>
          <w:rStyle w:val="FootnoteReference"/>
          <w:noProof/>
        </w:rPr>
        <w:footnoteRef/>
      </w:r>
      <w:r w:rsidRPr="00D06EEF">
        <w:rPr>
          <w:noProof/>
          <w:lang w:val="el-GR"/>
        </w:rPr>
        <w:t xml:space="preserve"> </w:t>
      </w:r>
      <w:r>
        <w:rPr>
          <w:noProof/>
          <w:color w:val="0000FF"/>
          <w:szCs w:val="19"/>
        </w:rPr>
        <w:t>《反尤诺米乌斯论</w:t>
      </w:r>
      <w:r w:rsidRPr="00C22215">
        <w:rPr>
          <w:noProof/>
          <w:color w:val="0000FF"/>
          <w:szCs w:val="19"/>
          <w:lang w:val="ru-RU"/>
        </w:rPr>
        <w:t>》</w:t>
      </w:r>
      <w:r>
        <w:rPr>
          <w:noProof/>
          <w:color w:val="0000FF"/>
          <w:szCs w:val="19"/>
        </w:rPr>
        <w:t>第十二</w:t>
      </w:r>
      <w:r w:rsidRPr="00C22215">
        <w:rPr>
          <w:noProof/>
          <w:color w:val="0000FF"/>
          <w:szCs w:val="19"/>
          <w:lang w:val="ru-RU"/>
        </w:rPr>
        <w:t>卷</w:t>
      </w:r>
      <w:r>
        <w:rPr>
          <w:noProof/>
          <w:color w:val="0000FF"/>
          <w:szCs w:val="19"/>
          <w:lang w:val="el-GR"/>
        </w:rPr>
        <w:t>，第402</w:t>
      </w:r>
      <w:r>
        <w:rPr>
          <w:noProof/>
          <w:color w:val="0000FF"/>
          <w:szCs w:val="19"/>
        </w:rPr>
        <w:t>页</w:t>
      </w:r>
      <w:r>
        <w:rPr>
          <w:noProof/>
          <w:color w:val="0000FF"/>
          <w:szCs w:val="19"/>
          <w:lang w:val="el-GR"/>
        </w:rPr>
        <w:t>。</w:t>
      </w:r>
    </w:p>
  </w:footnote>
  <w:footnote w:id="387">
    <w:p w14:paraId="3037B3F5" w14:textId="77777777" w:rsidR="008C6606" w:rsidRPr="00D06EEF"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6"/>
          <w:lang w:val="el-GR"/>
        </w:rPr>
        <w:t>关于神圣生命，还有无数其他含义，其中每一项都以其特有的概念，通过象征性的语言被宣示出来（《</w:t>
      </w:r>
      <w:r>
        <w:rPr>
          <w:noProof/>
          <w:color w:val="0000FF"/>
          <w:szCs w:val="16"/>
        </w:rPr>
        <w:t>反尤诺米乌斯</w:t>
      </w:r>
      <w:r>
        <w:rPr>
          <w:noProof/>
          <w:color w:val="0000FF"/>
          <w:szCs w:val="16"/>
          <w:lang w:val="el-GR"/>
        </w:rPr>
        <w:t>论》</w:t>
      </w:r>
      <w:r>
        <w:rPr>
          <w:noProof/>
          <w:color w:val="0000FF"/>
          <w:szCs w:val="16"/>
        </w:rPr>
        <w:t>第十二</w:t>
      </w:r>
      <w:r>
        <w:rPr>
          <w:noProof/>
          <w:color w:val="0000FF"/>
          <w:szCs w:val="16"/>
          <w:lang w:val="el-GR"/>
        </w:rPr>
        <w:t>卷</w:t>
      </w:r>
      <w:r w:rsidRPr="00D06EEF">
        <w:rPr>
          <w:noProof/>
          <w:color w:val="0000FF"/>
          <w:szCs w:val="16"/>
          <w:lang w:val="el-GR"/>
        </w:rPr>
        <w:t>，</w:t>
      </w:r>
      <w:r>
        <w:rPr>
          <w:noProof/>
          <w:color w:val="0000FF"/>
          <w:szCs w:val="16"/>
        </w:rPr>
        <w:t>第</w:t>
      </w:r>
      <w:r w:rsidRPr="00D06EEF">
        <w:rPr>
          <w:noProof/>
          <w:color w:val="0000FF"/>
          <w:szCs w:val="16"/>
          <w:lang w:val="el-GR"/>
        </w:rPr>
        <w:t>410</w:t>
      </w:r>
      <w:r>
        <w:rPr>
          <w:noProof/>
          <w:color w:val="0000FF"/>
          <w:szCs w:val="16"/>
        </w:rPr>
        <w:t>页及以下</w:t>
      </w:r>
      <w:r w:rsidRPr="00D06EEF">
        <w:rPr>
          <w:noProof/>
          <w:color w:val="0000FF"/>
          <w:szCs w:val="16"/>
          <w:lang w:val="el-GR"/>
        </w:rPr>
        <w:t>）</w:t>
      </w:r>
      <w:r>
        <w:rPr>
          <w:noProof/>
          <w:color w:val="0000FF"/>
          <w:szCs w:val="16"/>
        </w:rPr>
        <w:t>。</w:t>
      </w:r>
    </w:p>
  </w:footnote>
  <w:footnote w:id="388">
    <w:p w14:paraId="63FF81F6"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noProof/>
          <w:color w:val="0000FF"/>
          <w:szCs w:val="18"/>
        </w:rPr>
        <w:t>同上</w:t>
      </w:r>
      <w:r w:rsidRPr="00D06EEF">
        <w:rPr>
          <w:noProof/>
          <w:color w:val="0000FF"/>
          <w:szCs w:val="18"/>
          <w:lang w:val="el-GR"/>
        </w:rPr>
        <w:t>，</w:t>
      </w:r>
      <w:r>
        <w:rPr>
          <w:noProof/>
          <w:color w:val="0000FF"/>
          <w:szCs w:val="18"/>
        </w:rPr>
        <w:t>第</w:t>
      </w:r>
      <w:r w:rsidRPr="00D06EEF">
        <w:rPr>
          <w:noProof/>
          <w:color w:val="0000FF"/>
          <w:szCs w:val="18"/>
          <w:lang w:val="el-GR"/>
        </w:rPr>
        <w:t>415</w:t>
      </w:r>
      <w:r>
        <w:rPr>
          <w:noProof/>
          <w:color w:val="0000FF"/>
          <w:szCs w:val="18"/>
        </w:rPr>
        <w:t>页。</w:t>
      </w:r>
    </w:p>
  </w:footnote>
  <w:footnote w:id="389">
    <w:p w14:paraId="5C29B0E7"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noProof/>
          <w:color w:val="0000FF"/>
          <w:szCs w:val="18"/>
        </w:rPr>
        <w:t>《论三位一体》第八卷</w:t>
      </w:r>
      <w:r w:rsidRPr="00D06EEF">
        <w:rPr>
          <w:noProof/>
          <w:color w:val="0000FF"/>
          <w:szCs w:val="18"/>
          <w:lang w:val="el-GR"/>
        </w:rPr>
        <w:t>，</w:t>
      </w:r>
      <w:r>
        <w:rPr>
          <w:noProof/>
          <w:color w:val="0000FF"/>
          <w:szCs w:val="18"/>
        </w:rPr>
        <w:t>第四章。</w:t>
      </w:r>
    </w:p>
  </w:footnote>
  <w:footnote w:id="390">
    <w:p w14:paraId="46747565"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noProof/>
          <w:color w:val="0000FF"/>
          <w:szCs w:val="18"/>
        </w:rPr>
        <w:t>教会圣父们正是这样论述的</w:t>
      </w:r>
      <w:r w:rsidRPr="00D06EEF">
        <w:rPr>
          <w:noProof/>
          <w:color w:val="0000FF"/>
          <w:szCs w:val="18"/>
          <w:lang w:val="el-GR"/>
        </w:rPr>
        <w:t>：</w:t>
      </w:r>
      <w:r>
        <w:rPr>
          <w:i/>
          <w:iCs/>
          <w:noProof/>
          <w:color w:val="0000FF"/>
          <w:szCs w:val="18"/>
        </w:rPr>
        <w:t>圣格里高利</w:t>
      </w:r>
      <w:r w:rsidRPr="00D06EEF">
        <w:rPr>
          <w:i/>
          <w:iCs/>
          <w:noProof/>
          <w:color w:val="0000FF"/>
          <w:szCs w:val="18"/>
          <w:lang w:val="el-GR"/>
        </w:rPr>
        <w:t>·</w:t>
      </w:r>
      <w:r>
        <w:rPr>
          <w:i/>
          <w:iCs/>
          <w:noProof/>
          <w:color w:val="0000FF"/>
          <w:szCs w:val="18"/>
        </w:rPr>
        <w:t>尼西的</w:t>
      </w:r>
      <w:r w:rsidRPr="00D06EEF">
        <w:rPr>
          <w:i/>
          <w:iCs/>
          <w:noProof/>
          <w:color w:val="0000FF"/>
          <w:szCs w:val="18"/>
          <w:lang w:val="el-GR"/>
        </w:rPr>
        <w:t>：</w:t>
      </w:r>
      <w:r>
        <w:rPr>
          <w:noProof/>
          <w:color w:val="0000FF"/>
          <w:szCs w:val="18"/>
          <w:lang w:val="el-GR"/>
        </w:rPr>
        <w:t>基督徒以对圣父、圣子和圣灵的信仰为标志</w:t>
      </w:r>
      <w:r w:rsidRPr="00D06EEF">
        <w:rPr>
          <w:noProof/>
          <w:color w:val="0000FF"/>
          <w:szCs w:val="18"/>
          <w:lang w:val="el-GR"/>
        </w:rPr>
        <w:t>，</w:t>
      </w:r>
      <w:r>
        <w:rPr>
          <w:noProof/>
          <w:color w:val="0000FF"/>
          <w:szCs w:val="18"/>
          <w:lang w:val="el-GR"/>
        </w:rPr>
        <w:t>这正是按照真理奥秘所塑造的形态</w:t>
      </w:r>
      <w:r w:rsidRPr="00D06EEF">
        <w:rPr>
          <w:noProof/>
          <w:color w:val="0000FF"/>
          <w:szCs w:val="18"/>
          <w:lang w:val="el-GR"/>
        </w:rPr>
        <w:t xml:space="preserve"> （</w:t>
      </w:r>
      <w:r>
        <w:rPr>
          <w:noProof/>
          <w:color w:val="0000FF"/>
          <w:szCs w:val="18"/>
        </w:rPr>
        <w:t>《论圣灵</w:t>
      </w:r>
      <w:r w:rsidRPr="00C22215">
        <w:rPr>
          <w:noProof/>
          <w:color w:val="0000FF"/>
          <w:szCs w:val="18"/>
          <w:lang w:val="ru-RU"/>
        </w:rPr>
        <w:t>》</w:t>
      </w:r>
      <w:r w:rsidRPr="00D06EEF">
        <w:rPr>
          <w:noProof/>
          <w:color w:val="0000FF"/>
          <w:szCs w:val="18"/>
          <w:lang w:val="el-GR"/>
        </w:rPr>
        <w:t>，</w:t>
      </w:r>
      <w:r>
        <w:rPr>
          <w:i/>
          <w:iCs/>
          <w:noProof/>
          <w:color w:val="0000FF"/>
          <w:szCs w:val="18"/>
        </w:rPr>
        <w:t>Maj版</w:t>
      </w:r>
      <w:r>
        <w:rPr>
          <w:noProof/>
          <w:color w:val="0000FF"/>
          <w:szCs w:val="18"/>
        </w:rPr>
        <w:t>第八</w:t>
      </w:r>
      <w:r w:rsidRPr="00C22215">
        <w:rPr>
          <w:noProof/>
          <w:color w:val="0000FF"/>
          <w:szCs w:val="18"/>
          <w:lang w:val="ru-RU"/>
        </w:rPr>
        <w:t>卷</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11</w:t>
      </w:r>
      <w:r>
        <w:rPr>
          <w:noProof/>
          <w:color w:val="0000FF"/>
          <w:szCs w:val="18"/>
        </w:rPr>
        <w:t>章</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18</w:t>
      </w:r>
      <w:r w:rsidRPr="00C22215">
        <w:rPr>
          <w:noProof/>
          <w:color w:val="0000FF"/>
          <w:szCs w:val="18"/>
          <w:lang w:val="ru-RU"/>
        </w:rPr>
        <w:t>页</w:t>
      </w:r>
      <w:r w:rsidRPr="00D06EEF">
        <w:rPr>
          <w:noProof/>
          <w:color w:val="0000FF"/>
          <w:szCs w:val="18"/>
          <w:lang w:val="el-GR"/>
        </w:rPr>
        <w:t>）；</w:t>
      </w:r>
      <w:r w:rsidRPr="00C22215">
        <w:rPr>
          <w:i/>
          <w:iCs/>
          <w:noProof/>
          <w:color w:val="0000FF"/>
          <w:szCs w:val="18"/>
          <w:lang w:val="ru-RU"/>
        </w:rPr>
        <w:t>圣格里高利</w:t>
      </w:r>
      <w:r w:rsidRPr="00D06EEF">
        <w:rPr>
          <w:i/>
          <w:iCs/>
          <w:noProof/>
          <w:color w:val="0000FF"/>
          <w:szCs w:val="18"/>
          <w:lang w:val="el-GR"/>
        </w:rPr>
        <w:t>·</w:t>
      </w:r>
      <w:r w:rsidRPr="00C22215">
        <w:rPr>
          <w:i/>
          <w:iCs/>
          <w:noProof/>
          <w:color w:val="0000FF"/>
          <w:szCs w:val="18"/>
          <w:lang w:val="ru-RU"/>
        </w:rPr>
        <w:t>神学家</w:t>
      </w:r>
      <w:r w:rsidRPr="00D06EEF">
        <w:rPr>
          <w:noProof/>
          <w:color w:val="0000FF"/>
          <w:szCs w:val="18"/>
          <w:lang w:val="el-GR"/>
        </w:rPr>
        <w:t>：“</w:t>
      </w:r>
      <w:r w:rsidRPr="00C22215">
        <w:rPr>
          <w:noProof/>
          <w:color w:val="0000FF"/>
          <w:szCs w:val="18"/>
          <w:lang w:val="ru-RU"/>
        </w:rPr>
        <w:t>当我称呼上帝时</w:t>
      </w:r>
      <w:r w:rsidRPr="00D06EEF">
        <w:rPr>
          <w:noProof/>
          <w:color w:val="0000FF"/>
          <w:szCs w:val="18"/>
          <w:lang w:val="el-GR"/>
        </w:rPr>
        <w:t>，</w:t>
      </w:r>
      <w:r w:rsidRPr="00C22215">
        <w:rPr>
          <w:noProof/>
          <w:color w:val="0000FF"/>
          <w:szCs w:val="18"/>
          <w:lang w:val="ru-RU"/>
        </w:rPr>
        <w:t>我指的是圣父、圣子和圣灵</w:t>
      </w:r>
      <w:r w:rsidRPr="00D06EEF">
        <w:rPr>
          <w:noProof/>
          <w:color w:val="0000FF"/>
          <w:szCs w:val="18"/>
          <w:lang w:val="el-GR"/>
        </w:rPr>
        <w:t>，</w:t>
      </w:r>
      <w:r w:rsidRPr="00C22215">
        <w:rPr>
          <w:noProof/>
          <w:color w:val="0000FF"/>
          <w:szCs w:val="18"/>
          <w:lang w:val="ru-RU"/>
        </w:rPr>
        <w:t>既不将神性进一步分裂为超过这三个位格的数量</w:t>
      </w:r>
      <w:r w:rsidRPr="00D06EEF">
        <w:rPr>
          <w:noProof/>
          <w:color w:val="0000FF"/>
          <w:szCs w:val="18"/>
          <w:lang w:val="el-GR"/>
        </w:rPr>
        <w:t>，</w:t>
      </w:r>
      <w:r w:rsidRPr="00C22215">
        <w:rPr>
          <w:noProof/>
          <w:color w:val="0000FF"/>
          <w:szCs w:val="18"/>
          <w:lang w:val="ru-RU"/>
        </w:rPr>
        <w:t>以免引入众神</w:t>
      </w:r>
      <w:r w:rsidRPr="00D06EEF">
        <w:rPr>
          <w:noProof/>
          <w:color w:val="0000FF"/>
          <w:szCs w:val="18"/>
          <w:lang w:val="el-GR"/>
        </w:rPr>
        <w:t xml:space="preserve">， </w:t>
      </w:r>
      <w:r w:rsidRPr="00C22215">
        <w:rPr>
          <w:noProof/>
          <w:color w:val="0000FF"/>
          <w:szCs w:val="18"/>
          <w:lang w:val="ru-RU"/>
        </w:rPr>
        <w:t>也不以有限的位格数加以限制</w:t>
      </w:r>
      <w:r w:rsidRPr="00D06EEF">
        <w:rPr>
          <w:noProof/>
          <w:color w:val="0000FF"/>
          <w:szCs w:val="18"/>
          <w:lang w:val="el-GR"/>
        </w:rPr>
        <w:t>，</w:t>
      </w:r>
      <w:r w:rsidRPr="00C22215">
        <w:rPr>
          <w:noProof/>
          <w:color w:val="0000FF"/>
          <w:szCs w:val="18"/>
          <w:lang w:val="ru-RU"/>
        </w:rPr>
        <w:t>以免当我们在捍卫唯一本源时陷入犹太教</w:t>
      </w:r>
      <w:r w:rsidRPr="00D06EEF">
        <w:rPr>
          <w:noProof/>
          <w:color w:val="0000FF"/>
          <w:szCs w:val="18"/>
          <w:lang w:val="el-GR"/>
        </w:rPr>
        <w:t>，</w:t>
      </w:r>
      <w:r w:rsidRPr="00C22215">
        <w:rPr>
          <w:noProof/>
          <w:color w:val="0000FF"/>
          <w:szCs w:val="19"/>
          <w:lang w:val="ru-RU"/>
        </w:rPr>
        <w:t>或在捍卫多源论时陷入异教</w:t>
      </w:r>
      <w:r w:rsidRPr="00D06EEF">
        <w:rPr>
          <w:noProof/>
          <w:color w:val="0000FF"/>
          <w:szCs w:val="19"/>
          <w:lang w:val="el-GR"/>
        </w:rPr>
        <w:t>，</w:t>
      </w:r>
      <w:r w:rsidRPr="00C22215">
        <w:rPr>
          <w:noProof/>
          <w:color w:val="0000FF"/>
          <w:szCs w:val="19"/>
          <w:lang w:val="ru-RU"/>
        </w:rPr>
        <w:t>而</w:t>
      </w:r>
      <w:r w:rsidRPr="00C22215">
        <w:rPr>
          <w:noProof/>
          <w:color w:val="0000FF"/>
          <w:szCs w:val="18"/>
          <w:lang w:val="ru-RU"/>
        </w:rPr>
        <w:t>被人指责为神性匮乏</w:t>
      </w:r>
      <w:r w:rsidRPr="00D06EEF">
        <w:rPr>
          <w:noProof/>
          <w:color w:val="0000FF"/>
          <w:szCs w:val="19"/>
          <w:lang w:val="el-GR"/>
        </w:rPr>
        <w:t>”（</w:t>
      </w:r>
      <w:r w:rsidRPr="00C22215">
        <w:rPr>
          <w:noProof/>
          <w:color w:val="0000FF"/>
          <w:szCs w:val="19"/>
          <w:lang w:val="ru-RU"/>
        </w:rPr>
        <w:t>《圣父著作集》俄文译本</w:t>
      </w:r>
      <w:r w:rsidRPr="00D06EEF">
        <w:rPr>
          <w:noProof/>
          <w:color w:val="0000FF"/>
          <w:szCs w:val="19"/>
          <w:lang w:val="el-GR"/>
        </w:rPr>
        <w:t>，</w:t>
      </w:r>
      <w:r>
        <w:rPr>
          <w:noProof/>
          <w:color w:val="0000FF"/>
          <w:szCs w:val="19"/>
        </w:rPr>
        <w:t>第三卷</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240</w:t>
      </w:r>
      <w:r w:rsidRPr="00C22215">
        <w:rPr>
          <w:noProof/>
          <w:color w:val="0000FF"/>
          <w:szCs w:val="19"/>
          <w:lang w:val="ru-RU"/>
        </w:rPr>
        <w:t>页</w:t>
      </w:r>
      <w:r w:rsidRPr="00D06EEF">
        <w:rPr>
          <w:noProof/>
          <w:color w:val="0000FF"/>
          <w:szCs w:val="19"/>
          <w:lang w:val="el-GR"/>
        </w:rPr>
        <w:t xml:space="preserve">）； </w:t>
      </w:r>
      <w:r w:rsidRPr="00C22215">
        <w:rPr>
          <w:i/>
          <w:iCs/>
          <w:noProof/>
          <w:color w:val="0000FF"/>
          <w:szCs w:val="19"/>
          <w:lang w:val="ru-RU"/>
        </w:rPr>
        <w:t>圣约翰</w:t>
      </w:r>
      <w:r w:rsidRPr="00D06EEF">
        <w:rPr>
          <w:i/>
          <w:iCs/>
          <w:noProof/>
          <w:color w:val="0000FF"/>
          <w:szCs w:val="19"/>
          <w:lang w:val="el-GR"/>
        </w:rPr>
        <w:t>·</w:t>
      </w:r>
      <w:r w:rsidRPr="00C22215">
        <w:rPr>
          <w:i/>
          <w:iCs/>
          <w:noProof/>
          <w:color w:val="0000FF"/>
          <w:szCs w:val="19"/>
          <w:lang w:val="ru-RU"/>
        </w:rPr>
        <w:t>达马斯库斯</w:t>
      </w:r>
      <w:r w:rsidRPr="00D06EEF">
        <w:rPr>
          <w:i/>
          <w:iCs/>
          <w:noProof/>
          <w:color w:val="0000FF"/>
          <w:szCs w:val="19"/>
          <w:lang w:val="el-GR"/>
        </w:rPr>
        <w:t>：</w:t>
      </w:r>
      <w:r w:rsidRPr="00D06EEF">
        <w:rPr>
          <w:noProof/>
          <w:color w:val="0000FF"/>
          <w:szCs w:val="19"/>
          <w:lang w:val="el-GR"/>
        </w:rPr>
        <w:t>“</w:t>
      </w:r>
      <w:r w:rsidRPr="00C22215">
        <w:rPr>
          <w:noProof/>
          <w:color w:val="0000FF"/>
          <w:szCs w:val="19"/>
          <w:lang w:val="ru-RU"/>
        </w:rPr>
        <w:t>本性的统一彻底摧毁了异教徒关于多神论的错误观点</w:t>
      </w:r>
      <w:r w:rsidRPr="00D06EEF">
        <w:rPr>
          <w:noProof/>
          <w:color w:val="0000FF"/>
          <w:szCs w:val="19"/>
          <w:lang w:val="el-GR"/>
        </w:rPr>
        <w:t>，</w:t>
      </w:r>
      <w:r w:rsidRPr="00C22215">
        <w:rPr>
          <w:noProof/>
          <w:color w:val="0000FF"/>
          <w:szCs w:val="19"/>
          <w:lang w:val="ru-RU"/>
        </w:rPr>
        <w:t>而对圣言和圣灵的信奉则推翻了犹太人的教义</w:t>
      </w:r>
      <w:r w:rsidRPr="00D06EEF">
        <w:rPr>
          <w:noProof/>
          <w:color w:val="0000FF"/>
          <w:szCs w:val="19"/>
          <w:lang w:val="el-GR"/>
        </w:rPr>
        <w:t>”（</w:t>
      </w:r>
      <w:r w:rsidRPr="00C22215">
        <w:rPr>
          <w:noProof/>
          <w:color w:val="0000FF"/>
          <w:szCs w:val="19"/>
          <w:lang w:val="ru-RU"/>
        </w:rPr>
        <w:t>《正统信仰的精确阐述》</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1</w:t>
      </w:r>
      <w:r w:rsidRPr="00C22215">
        <w:rPr>
          <w:noProof/>
          <w:color w:val="0000FF"/>
          <w:szCs w:val="19"/>
          <w:lang w:val="ru-RU"/>
        </w:rPr>
        <w:t>卷</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7</w:t>
      </w:r>
      <w:r w:rsidRPr="00C22215">
        <w:rPr>
          <w:noProof/>
          <w:color w:val="0000FF"/>
          <w:szCs w:val="19"/>
          <w:lang w:val="ru-RU"/>
        </w:rPr>
        <w:t>章</w:t>
      </w:r>
      <w:r w:rsidRPr="00D06EEF">
        <w:rPr>
          <w:noProof/>
          <w:color w:val="0000FF"/>
          <w:szCs w:val="19"/>
          <w:lang w:val="el-GR"/>
        </w:rPr>
        <w:t>）</w:t>
      </w:r>
      <w:r w:rsidRPr="00C22215">
        <w:rPr>
          <w:noProof/>
          <w:color w:val="0000FF"/>
          <w:szCs w:val="19"/>
          <w:lang w:val="ru-RU"/>
        </w:rPr>
        <w:t>。</w:t>
      </w:r>
    </w:p>
  </w:footnote>
  <w:footnote w:id="391">
    <w:p w14:paraId="7CC8779C"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sidRPr="00C22215">
        <w:rPr>
          <w:noProof/>
          <w:color w:val="0000FF"/>
          <w:szCs w:val="19"/>
          <w:lang w:val="ru-RU"/>
        </w:rPr>
        <w:t>参见这些信经的汇编</w:t>
      </w:r>
      <w:r w:rsidRPr="00D06EEF">
        <w:rPr>
          <w:noProof/>
          <w:color w:val="0000FF"/>
          <w:szCs w:val="19"/>
          <w:lang w:val="el-GR"/>
        </w:rPr>
        <w:t>，</w:t>
      </w:r>
      <w:r w:rsidRPr="00C22215">
        <w:rPr>
          <w:noProof/>
          <w:color w:val="0000FF"/>
          <w:szCs w:val="19"/>
          <w:lang w:val="ru-RU"/>
        </w:rPr>
        <w:t>例如</w:t>
      </w:r>
      <w:r w:rsidRPr="00D06EEF">
        <w:rPr>
          <w:noProof/>
          <w:color w:val="0000FF"/>
          <w:szCs w:val="19"/>
          <w:lang w:val="el-GR"/>
        </w:rPr>
        <w:t>：</w:t>
      </w:r>
      <w:r w:rsidRPr="00C22215">
        <w:rPr>
          <w:noProof/>
          <w:color w:val="0000FF"/>
          <w:szCs w:val="19"/>
          <w:lang w:val="ru-RU"/>
        </w:rPr>
        <w:t>《</w:t>
      </w:r>
      <w:r>
        <w:rPr>
          <w:noProof/>
          <w:color w:val="0000FF"/>
          <w:szCs w:val="19"/>
        </w:rPr>
        <w:t>使徒天主教会信经与</w:t>
      </w:r>
      <w:r w:rsidRPr="00C22215">
        <w:rPr>
          <w:noProof/>
          <w:color w:val="0000FF"/>
          <w:szCs w:val="19"/>
          <w:lang w:val="ru-RU"/>
        </w:rPr>
        <w:t>信条文库》</w:t>
      </w:r>
      <w:r w:rsidRPr="00D06EEF">
        <w:rPr>
          <w:noProof/>
          <w:color w:val="0000FF"/>
          <w:szCs w:val="19"/>
          <w:lang w:val="el-GR"/>
        </w:rPr>
        <w:t>，</w:t>
      </w:r>
      <w:r>
        <w:rPr>
          <w:i/>
          <w:iCs/>
          <w:noProof/>
          <w:color w:val="0000FF"/>
          <w:szCs w:val="19"/>
        </w:rPr>
        <w:t>哈恩</w:t>
      </w:r>
      <w:r w:rsidRPr="00C22215">
        <w:rPr>
          <w:noProof/>
          <w:color w:val="0000FF"/>
          <w:szCs w:val="19"/>
          <w:lang w:val="ru-RU"/>
        </w:rPr>
        <w:t>编</w:t>
      </w:r>
      <w:r w:rsidRPr="00D06EEF">
        <w:rPr>
          <w:i/>
          <w:iCs/>
          <w:noProof/>
          <w:color w:val="0000FF"/>
          <w:szCs w:val="19"/>
          <w:lang w:val="el-GR"/>
        </w:rPr>
        <w:t>，</w:t>
      </w:r>
      <w:r>
        <w:rPr>
          <w:noProof/>
          <w:color w:val="0000FF"/>
          <w:szCs w:val="19"/>
        </w:rPr>
        <w:t>布雷斯劳</w:t>
      </w:r>
      <w:r w:rsidRPr="00D06EEF">
        <w:rPr>
          <w:noProof/>
          <w:color w:val="0000FF"/>
          <w:szCs w:val="19"/>
          <w:lang w:val="el-GR"/>
        </w:rPr>
        <w:t>，1842</w:t>
      </w:r>
      <w:r w:rsidRPr="00C22215">
        <w:rPr>
          <w:noProof/>
          <w:color w:val="0000FF"/>
          <w:szCs w:val="19"/>
          <w:lang w:val="ru-RU"/>
        </w:rPr>
        <w:t>年。</w:t>
      </w:r>
    </w:p>
  </w:footnote>
  <w:footnote w:id="392">
    <w:p w14:paraId="31A1864C"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sidRPr="00C22215">
        <w:rPr>
          <w:i/>
          <w:iCs/>
          <w:noProof/>
          <w:color w:val="0000FF"/>
          <w:szCs w:val="19"/>
          <w:lang w:val="ru-RU"/>
        </w:rPr>
        <w:t>圣格里高利</w:t>
      </w:r>
      <w:r w:rsidRPr="00D06EEF">
        <w:rPr>
          <w:i/>
          <w:iCs/>
          <w:noProof/>
          <w:color w:val="0000FF"/>
          <w:szCs w:val="19"/>
          <w:lang w:val="el-GR"/>
        </w:rPr>
        <w:t>·</w:t>
      </w:r>
      <w:r w:rsidRPr="00C22215">
        <w:rPr>
          <w:i/>
          <w:iCs/>
          <w:noProof/>
          <w:color w:val="0000FF"/>
          <w:szCs w:val="19"/>
          <w:lang w:val="ru-RU"/>
        </w:rPr>
        <w:t>神学家</w:t>
      </w:r>
      <w:r w:rsidRPr="00D06EEF">
        <w:rPr>
          <w:noProof/>
          <w:color w:val="0000FF"/>
          <w:szCs w:val="19"/>
          <w:lang w:val="el-GR"/>
        </w:rPr>
        <w:t>，</w:t>
      </w:r>
      <w:r w:rsidRPr="00C22215">
        <w:rPr>
          <w:noProof/>
          <w:color w:val="0000FF"/>
          <w:szCs w:val="19"/>
          <w:lang w:val="ru-RU"/>
        </w:rPr>
        <w:t>《圣父著作集》</w:t>
      </w:r>
      <w:r>
        <w:rPr>
          <w:noProof/>
          <w:color w:val="0000FF"/>
          <w:szCs w:val="19"/>
        </w:rPr>
        <w:t>第一卷</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37</w:t>
      </w:r>
      <w:r w:rsidRPr="00C22215">
        <w:rPr>
          <w:noProof/>
          <w:color w:val="0000FF"/>
          <w:szCs w:val="19"/>
          <w:lang w:val="ru-RU"/>
        </w:rPr>
        <w:t>页</w:t>
      </w:r>
      <w:r w:rsidRPr="00D06EEF">
        <w:rPr>
          <w:noProof/>
          <w:color w:val="0000FF"/>
          <w:szCs w:val="19"/>
          <w:lang w:val="el-GR"/>
        </w:rPr>
        <w:t>；</w:t>
      </w:r>
      <w:r w:rsidRPr="00C22215">
        <w:rPr>
          <w:i/>
          <w:noProof/>
          <w:color w:val="0000FF"/>
          <w:szCs w:val="19"/>
          <w:lang w:val="ru-RU"/>
        </w:rPr>
        <w:t>圣</w:t>
      </w:r>
      <w:r w:rsidRPr="00C22215">
        <w:rPr>
          <w:i/>
          <w:iCs/>
          <w:noProof/>
          <w:color w:val="0000FF"/>
          <w:szCs w:val="19"/>
          <w:lang w:val="ru-RU"/>
        </w:rPr>
        <w:t>巴西尔大帝</w:t>
      </w:r>
      <w:r w:rsidRPr="00D06EEF">
        <w:rPr>
          <w:i/>
          <w:iCs/>
          <w:noProof/>
          <w:color w:val="0000FF"/>
          <w:szCs w:val="19"/>
          <w:lang w:val="el-GR"/>
        </w:rPr>
        <w:t>，</w:t>
      </w:r>
      <w:r w:rsidRPr="00C22215">
        <w:rPr>
          <w:noProof/>
          <w:color w:val="0000FF"/>
          <w:szCs w:val="19"/>
          <w:lang w:val="ru-RU"/>
        </w:rPr>
        <w:t>同上</w:t>
      </w:r>
      <w:r w:rsidRPr="00D06EEF">
        <w:rPr>
          <w:noProof/>
          <w:color w:val="0000FF"/>
          <w:szCs w:val="19"/>
          <w:lang w:val="el-GR"/>
        </w:rPr>
        <w:t>，</w:t>
      </w:r>
      <w:r>
        <w:rPr>
          <w:noProof/>
          <w:color w:val="0000FF"/>
          <w:szCs w:val="19"/>
        </w:rPr>
        <w:t>第七</w:t>
      </w:r>
      <w:r w:rsidRPr="00C22215">
        <w:rPr>
          <w:noProof/>
          <w:color w:val="0000FF"/>
          <w:szCs w:val="19"/>
          <w:lang w:val="ru-RU"/>
        </w:rPr>
        <w:t>卷</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269</w:t>
      </w:r>
      <w:r w:rsidRPr="00C22215">
        <w:rPr>
          <w:noProof/>
          <w:color w:val="0000FF"/>
          <w:szCs w:val="19"/>
          <w:lang w:val="ru-RU"/>
        </w:rPr>
        <w:t>页。</w:t>
      </w:r>
    </w:p>
  </w:footnote>
  <w:footnote w:id="393">
    <w:p w14:paraId="1CA9D75F"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伊雷内斯</w:t>
      </w:r>
      <w:r w:rsidRPr="00D06EEF">
        <w:rPr>
          <w:noProof/>
          <w:color w:val="0000FF"/>
          <w:szCs w:val="19"/>
          <w:lang w:val="el-GR"/>
        </w:rPr>
        <w:t>，</w:t>
      </w:r>
      <w:r>
        <w:rPr>
          <w:noProof/>
          <w:color w:val="0000FF"/>
          <w:szCs w:val="19"/>
        </w:rPr>
        <w:t>《反巴雷斯》</w:t>
      </w:r>
      <w:r w:rsidRPr="00D06EEF">
        <w:rPr>
          <w:noProof/>
          <w:color w:val="0000FF"/>
          <w:szCs w:val="19"/>
          <w:lang w:val="el-GR"/>
        </w:rPr>
        <w:t>，</w:t>
      </w:r>
      <w:r>
        <w:rPr>
          <w:noProof/>
          <w:color w:val="0000FF"/>
          <w:szCs w:val="19"/>
        </w:rPr>
        <w:t>第二卷</w:t>
      </w:r>
      <w:r w:rsidRPr="00D06EEF">
        <w:rPr>
          <w:noProof/>
          <w:color w:val="0000FF"/>
          <w:szCs w:val="19"/>
          <w:lang w:val="el-GR"/>
        </w:rPr>
        <w:t>，</w:t>
      </w:r>
      <w:r>
        <w:rPr>
          <w:noProof/>
          <w:color w:val="0000FF"/>
          <w:szCs w:val="19"/>
        </w:rPr>
        <w:t>第</w:t>
      </w:r>
      <w:r w:rsidRPr="00D06EEF">
        <w:rPr>
          <w:noProof/>
          <w:color w:val="0000FF"/>
          <w:szCs w:val="19"/>
          <w:lang w:val="el-GR"/>
        </w:rPr>
        <w:t>28</w:t>
      </w:r>
      <w:r>
        <w:rPr>
          <w:noProof/>
          <w:color w:val="0000FF"/>
          <w:szCs w:val="19"/>
        </w:rPr>
        <w:t>章</w:t>
      </w:r>
      <w:r w:rsidRPr="00D06EEF">
        <w:rPr>
          <w:noProof/>
          <w:color w:val="0000FF"/>
          <w:szCs w:val="19"/>
          <w:lang w:val="el-GR"/>
        </w:rPr>
        <w:t>；</w:t>
      </w:r>
      <w:r>
        <w:rPr>
          <w:i/>
          <w:iCs/>
          <w:noProof/>
          <w:color w:val="0000FF"/>
          <w:szCs w:val="19"/>
        </w:rPr>
        <w:t>亚他那修</w:t>
      </w:r>
      <w:r w:rsidRPr="00D06EEF">
        <w:rPr>
          <w:i/>
          <w:iCs/>
          <w:noProof/>
          <w:color w:val="0000FF"/>
          <w:szCs w:val="19"/>
          <w:lang w:val="el-GR"/>
        </w:rPr>
        <w:t>，</w:t>
      </w:r>
      <w:r>
        <w:rPr>
          <w:noProof/>
          <w:color w:val="0000FF"/>
          <w:szCs w:val="19"/>
        </w:rPr>
        <w:t>《致塞拉皮斯书》</w:t>
      </w:r>
      <w:r w:rsidRPr="00D06EEF">
        <w:rPr>
          <w:noProof/>
          <w:color w:val="0000FF"/>
          <w:szCs w:val="19"/>
          <w:lang w:val="el-GR"/>
        </w:rPr>
        <w:t>，</w:t>
      </w:r>
      <w:r>
        <w:rPr>
          <w:noProof/>
          <w:color w:val="0000FF"/>
          <w:szCs w:val="19"/>
        </w:rPr>
        <w:t>第</w:t>
      </w:r>
      <w:r w:rsidRPr="00D06EEF">
        <w:rPr>
          <w:noProof/>
          <w:color w:val="0000FF"/>
          <w:szCs w:val="19"/>
          <w:lang w:val="el-GR"/>
        </w:rPr>
        <w:t>1</w:t>
      </w:r>
      <w:r>
        <w:rPr>
          <w:noProof/>
          <w:color w:val="0000FF"/>
          <w:szCs w:val="19"/>
        </w:rPr>
        <w:t>封</w:t>
      </w:r>
      <w:r w:rsidRPr="00D06EEF">
        <w:rPr>
          <w:noProof/>
          <w:color w:val="0000FF"/>
          <w:szCs w:val="19"/>
          <w:lang w:val="el-GR"/>
        </w:rPr>
        <w:t>，</w:t>
      </w:r>
      <w:r>
        <w:rPr>
          <w:noProof/>
          <w:color w:val="0000FF"/>
          <w:szCs w:val="19"/>
        </w:rPr>
        <w:t>注</w:t>
      </w:r>
      <w:r w:rsidRPr="00D06EEF">
        <w:rPr>
          <w:noProof/>
          <w:color w:val="0000FF"/>
          <w:szCs w:val="19"/>
          <w:lang w:val="el-GR"/>
        </w:rPr>
        <w:t>17</w:t>
      </w:r>
      <w:r>
        <w:rPr>
          <w:noProof/>
          <w:color w:val="0000FF"/>
          <w:szCs w:val="19"/>
        </w:rPr>
        <w:t>、</w:t>
      </w:r>
      <w:r w:rsidRPr="00D06EEF">
        <w:rPr>
          <w:noProof/>
          <w:color w:val="0000FF"/>
          <w:szCs w:val="19"/>
          <w:lang w:val="el-GR"/>
        </w:rPr>
        <w:t>18</w:t>
      </w:r>
      <w:r w:rsidRPr="00C22215">
        <w:rPr>
          <w:noProof/>
          <w:color w:val="0000FF"/>
          <w:szCs w:val="19"/>
          <w:lang w:val="ru-RU"/>
        </w:rPr>
        <w:t>、</w:t>
      </w:r>
      <w:r w:rsidRPr="00D06EEF">
        <w:rPr>
          <w:noProof/>
          <w:color w:val="0000FF"/>
          <w:szCs w:val="19"/>
          <w:lang w:val="el-GR"/>
        </w:rPr>
        <w:t xml:space="preserve">20； </w:t>
      </w:r>
      <w:r w:rsidRPr="00C22215">
        <w:rPr>
          <w:i/>
          <w:iCs/>
          <w:noProof/>
          <w:color w:val="0000FF"/>
          <w:szCs w:val="19"/>
          <w:lang w:val="ru-RU"/>
        </w:rPr>
        <w:t>格里高利</w:t>
      </w:r>
      <w:r w:rsidRPr="00D06EEF">
        <w:rPr>
          <w:i/>
          <w:iCs/>
          <w:noProof/>
          <w:color w:val="0000FF"/>
          <w:szCs w:val="19"/>
          <w:lang w:val="el-GR"/>
        </w:rPr>
        <w:t>·</w:t>
      </w:r>
      <w:r w:rsidRPr="00C22215">
        <w:rPr>
          <w:i/>
          <w:iCs/>
          <w:noProof/>
          <w:color w:val="0000FF"/>
          <w:szCs w:val="19"/>
          <w:lang w:val="ru-RU"/>
        </w:rPr>
        <w:t>神学家</w:t>
      </w:r>
      <w:r w:rsidRPr="00D06EEF">
        <w:rPr>
          <w:i/>
          <w:iCs/>
          <w:noProof/>
          <w:color w:val="0000FF"/>
          <w:szCs w:val="19"/>
          <w:lang w:val="el-GR"/>
        </w:rPr>
        <w:t>，</w:t>
      </w:r>
      <w:r w:rsidRPr="00C22215">
        <w:rPr>
          <w:noProof/>
          <w:color w:val="0000FF"/>
          <w:szCs w:val="19"/>
          <w:lang w:val="ru-RU"/>
        </w:rPr>
        <w:t>《圣父著作集》</w:t>
      </w:r>
      <w:r w:rsidRPr="00D06EEF">
        <w:rPr>
          <w:noProof/>
          <w:color w:val="0000FF"/>
          <w:szCs w:val="19"/>
          <w:lang w:val="el-GR"/>
        </w:rPr>
        <w:t>，</w:t>
      </w:r>
      <w:r>
        <w:rPr>
          <w:noProof/>
          <w:color w:val="0000FF"/>
          <w:szCs w:val="19"/>
        </w:rPr>
        <w:t>第二</w:t>
      </w:r>
      <w:r w:rsidRPr="00C22215">
        <w:rPr>
          <w:noProof/>
          <w:color w:val="0000FF"/>
          <w:szCs w:val="19"/>
          <w:lang w:val="ru-RU"/>
        </w:rPr>
        <w:t>卷</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288</w:t>
      </w:r>
      <w:r w:rsidRPr="00C22215">
        <w:rPr>
          <w:noProof/>
          <w:color w:val="0000FF"/>
          <w:szCs w:val="19"/>
          <w:lang w:val="ru-RU"/>
        </w:rPr>
        <w:t>页</w:t>
      </w:r>
      <w:r w:rsidRPr="00D06EEF">
        <w:rPr>
          <w:noProof/>
          <w:color w:val="0000FF"/>
          <w:szCs w:val="19"/>
          <w:lang w:val="el-GR"/>
        </w:rPr>
        <w:t>：“</w:t>
      </w:r>
      <w:r w:rsidRPr="00C22215">
        <w:rPr>
          <w:noProof/>
          <w:color w:val="0000FF"/>
          <w:szCs w:val="19"/>
          <w:lang w:val="ru-RU"/>
        </w:rPr>
        <w:t>教导人们唯独认识三位一体中的唯一</w:t>
      </w:r>
      <w:r w:rsidRPr="00D06EEF">
        <w:rPr>
          <w:noProof/>
          <w:color w:val="0000FF"/>
          <w:szCs w:val="19"/>
          <w:lang w:val="el-GR"/>
        </w:rPr>
        <w:t>，</w:t>
      </w:r>
      <w:r w:rsidRPr="00C22215">
        <w:rPr>
          <w:noProof/>
          <w:color w:val="0000FF"/>
          <w:szCs w:val="19"/>
          <w:lang w:val="ru-RU"/>
        </w:rPr>
        <w:t>以及在唯一中被敬拜的三位一体</w:t>
      </w:r>
      <w:r w:rsidRPr="00D06EEF">
        <w:rPr>
          <w:noProof/>
          <w:color w:val="0000FF"/>
          <w:szCs w:val="19"/>
          <w:lang w:val="el-GR"/>
        </w:rPr>
        <w:t>，</w:t>
      </w:r>
      <w:r w:rsidRPr="00C22215">
        <w:rPr>
          <w:noProof/>
          <w:color w:val="0000FF"/>
          <w:szCs w:val="19"/>
          <w:lang w:val="ru-RU"/>
        </w:rPr>
        <w:t>其分离与统一皆不可测度</w:t>
      </w:r>
      <w:r w:rsidRPr="00D06EEF">
        <w:rPr>
          <w:noProof/>
          <w:color w:val="0000FF"/>
          <w:szCs w:val="19"/>
          <w:lang w:val="el-GR"/>
        </w:rPr>
        <w:t>；”</w:t>
      </w:r>
      <w:r>
        <w:rPr>
          <w:i/>
          <w:iCs/>
          <w:noProof/>
          <w:color w:val="0000FF"/>
          <w:szCs w:val="19"/>
        </w:rPr>
        <w:t>希拉里</w:t>
      </w:r>
      <w:r w:rsidRPr="00D06EEF">
        <w:rPr>
          <w:i/>
          <w:iCs/>
          <w:noProof/>
          <w:color w:val="0000FF"/>
          <w:szCs w:val="19"/>
          <w:lang w:val="el-GR"/>
        </w:rPr>
        <w:t>，</w:t>
      </w:r>
      <w:r>
        <w:rPr>
          <w:noProof/>
          <w:color w:val="0000FF"/>
          <w:szCs w:val="19"/>
        </w:rPr>
        <w:t>《论三位一体</w:t>
      </w:r>
      <w:r w:rsidRPr="00C22215">
        <w:rPr>
          <w:noProof/>
          <w:color w:val="0000FF"/>
          <w:szCs w:val="19"/>
          <w:lang w:val="ru-RU"/>
        </w:rPr>
        <w:t>》</w:t>
      </w:r>
      <w:r w:rsidRPr="00D06EEF">
        <w:rPr>
          <w:noProof/>
          <w:color w:val="0000FF"/>
          <w:szCs w:val="19"/>
          <w:lang w:val="el-GR"/>
        </w:rPr>
        <w:t xml:space="preserve">， </w:t>
      </w:r>
      <w:r>
        <w:rPr>
          <w:noProof/>
          <w:color w:val="0000FF"/>
          <w:szCs w:val="19"/>
        </w:rPr>
        <w:t>第二卷</w:t>
      </w:r>
      <w:r w:rsidRPr="00D06EEF">
        <w:rPr>
          <w:noProof/>
          <w:color w:val="0000FF"/>
          <w:szCs w:val="19"/>
          <w:lang w:val="el-GR"/>
        </w:rPr>
        <w:t>，</w:t>
      </w:r>
      <w:r>
        <w:rPr>
          <w:noProof/>
          <w:color w:val="0000FF"/>
          <w:szCs w:val="19"/>
        </w:rPr>
        <w:t>第</w:t>
      </w:r>
      <w:r w:rsidRPr="00D06EEF">
        <w:rPr>
          <w:noProof/>
          <w:color w:val="0000FF"/>
          <w:szCs w:val="19"/>
          <w:lang w:val="el-GR"/>
        </w:rPr>
        <w:t>5</w:t>
      </w:r>
      <w:r>
        <w:rPr>
          <w:noProof/>
          <w:color w:val="0000FF"/>
          <w:szCs w:val="19"/>
        </w:rPr>
        <w:t>节</w:t>
      </w:r>
      <w:r w:rsidRPr="00D06EEF">
        <w:rPr>
          <w:noProof/>
          <w:color w:val="0000FF"/>
          <w:szCs w:val="19"/>
          <w:lang w:val="el-GR"/>
        </w:rPr>
        <w:t>：</w:t>
      </w:r>
      <w:r>
        <w:rPr>
          <w:noProof/>
          <w:color w:val="0000FF"/>
          <w:szCs w:val="19"/>
        </w:rPr>
        <w:t>这超出了言语的意义</w:t>
      </w:r>
      <w:r w:rsidRPr="00D06EEF">
        <w:rPr>
          <w:noProof/>
          <w:color w:val="0000FF"/>
          <w:szCs w:val="19"/>
          <w:lang w:val="el-GR"/>
        </w:rPr>
        <w:t>，</w:t>
      </w:r>
      <w:r>
        <w:rPr>
          <w:noProof/>
          <w:color w:val="0000FF"/>
          <w:szCs w:val="19"/>
        </w:rPr>
        <w:t>超出了感官的意念</w:t>
      </w:r>
      <w:r w:rsidRPr="00D06EEF">
        <w:rPr>
          <w:noProof/>
          <w:color w:val="0000FF"/>
          <w:szCs w:val="19"/>
          <w:lang w:val="el-GR"/>
        </w:rPr>
        <w:t>，</w:t>
      </w:r>
      <w:r>
        <w:rPr>
          <w:noProof/>
          <w:color w:val="0000FF"/>
          <w:szCs w:val="19"/>
        </w:rPr>
        <w:t>超出了理智的认知</w:t>
      </w:r>
      <w:r w:rsidRPr="00D06EEF">
        <w:rPr>
          <w:noProof/>
          <w:color w:val="0000FF"/>
          <w:szCs w:val="19"/>
          <w:lang w:val="el-GR"/>
        </w:rPr>
        <w:t>；</w:t>
      </w:r>
      <w:r>
        <w:rPr>
          <w:noProof/>
          <w:color w:val="0000FF"/>
          <w:szCs w:val="19"/>
        </w:rPr>
        <w:t>凡超越此界所寻求的</w:t>
      </w:r>
      <w:r w:rsidRPr="00D06EEF">
        <w:rPr>
          <w:noProof/>
          <w:color w:val="0000FF"/>
          <w:szCs w:val="19"/>
          <w:lang w:val="el-GR"/>
        </w:rPr>
        <w:t>，</w:t>
      </w:r>
      <w:r>
        <w:rPr>
          <w:noProof/>
          <w:color w:val="0000FF"/>
          <w:szCs w:val="19"/>
        </w:rPr>
        <w:t>既无法表述</w:t>
      </w:r>
      <w:r w:rsidRPr="00D06EEF">
        <w:rPr>
          <w:noProof/>
          <w:color w:val="0000FF"/>
          <w:szCs w:val="19"/>
          <w:lang w:val="el-GR"/>
        </w:rPr>
        <w:t>，</w:t>
      </w:r>
      <w:r>
        <w:rPr>
          <w:noProof/>
          <w:color w:val="0000FF"/>
          <w:szCs w:val="19"/>
        </w:rPr>
        <w:t>亦无法触及</w:t>
      </w:r>
      <w:r w:rsidRPr="00D06EEF">
        <w:rPr>
          <w:noProof/>
          <w:color w:val="0000FF"/>
          <w:szCs w:val="19"/>
          <w:lang w:val="el-GR"/>
        </w:rPr>
        <w:t>，</w:t>
      </w:r>
      <w:r>
        <w:rPr>
          <w:noProof/>
          <w:color w:val="0000FF"/>
          <w:szCs w:val="19"/>
        </w:rPr>
        <w:t>更无法把握</w:t>
      </w:r>
      <w:r w:rsidRPr="00D06EEF">
        <w:rPr>
          <w:noProof/>
          <w:color w:val="0000FF"/>
          <w:szCs w:val="19"/>
          <w:lang w:val="el-GR"/>
        </w:rPr>
        <w:t xml:space="preserve">； </w:t>
      </w:r>
      <w:r>
        <w:rPr>
          <w:noProof/>
          <w:color w:val="0000FF"/>
          <w:szCs w:val="19"/>
        </w:rPr>
        <w:t>事物的本质</w:t>
      </w:r>
      <w:r w:rsidRPr="00D06EEF">
        <w:rPr>
          <w:noProof/>
          <w:color w:val="0000FF"/>
          <w:szCs w:val="19"/>
          <w:lang w:val="el-GR"/>
        </w:rPr>
        <w:t>（</w:t>
      </w:r>
      <w:r>
        <w:rPr>
          <w:noProof/>
          <w:color w:val="0000FF"/>
          <w:szCs w:val="19"/>
        </w:rPr>
        <w:t>即三位一体</w:t>
      </w:r>
      <w:r w:rsidRPr="00D06EEF">
        <w:rPr>
          <w:noProof/>
          <w:color w:val="0000FF"/>
          <w:szCs w:val="19"/>
          <w:lang w:val="el-GR"/>
        </w:rPr>
        <w:t>）</w:t>
      </w:r>
      <w:r>
        <w:rPr>
          <w:noProof/>
          <w:color w:val="0000FF"/>
          <w:szCs w:val="19"/>
        </w:rPr>
        <w:t>消解了词语的意义</w:t>
      </w:r>
      <w:r w:rsidRPr="00D06EEF">
        <w:rPr>
          <w:noProof/>
          <w:color w:val="0000FF"/>
          <w:szCs w:val="19"/>
          <w:lang w:val="el-GR"/>
        </w:rPr>
        <w:t>，</w:t>
      </w:r>
      <w:r>
        <w:rPr>
          <w:noProof/>
          <w:color w:val="0000FF"/>
          <w:szCs w:val="19"/>
        </w:rPr>
        <w:t>不可洞察之光遮蔽了感官的观照</w:t>
      </w:r>
      <w:r w:rsidRPr="00D06EEF">
        <w:rPr>
          <w:noProof/>
          <w:color w:val="0000FF"/>
          <w:szCs w:val="19"/>
          <w:lang w:val="el-GR"/>
        </w:rPr>
        <w:t>，</w:t>
      </w:r>
      <w:r>
        <w:rPr>
          <w:noProof/>
          <w:color w:val="0000FF"/>
          <w:szCs w:val="19"/>
        </w:rPr>
        <w:t>而任何超出任何界限的事物</w:t>
      </w:r>
      <w:r w:rsidRPr="00D06EEF">
        <w:rPr>
          <w:noProof/>
          <w:color w:val="0000FF"/>
          <w:szCs w:val="19"/>
          <w:lang w:val="el-GR"/>
        </w:rPr>
        <w:t>，</w:t>
      </w:r>
      <w:r>
        <w:rPr>
          <w:noProof/>
          <w:color w:val="0000FF"/>
          <w:szCs w:val="19"/>
        </w:rPr>
        <w:t>都超出了理性的承受能力</w:t>
      </w:r>
      <w:r w:rsidRPr="00D06EEF">
        <w:rPr>
          <w:noProof/>
          <w:color w:val="0000FF"/>
          <w:szCs w:val="19"/>
          <w:lang w:val="el-GR"/>
        </w:rPr>
        <w:t xml:space="preserve">； </w:t>
      </w:r>
      <w:r>
        <w:rPr>
          <w:i/>
          <w:iCs/>
          <w:noProof/>
          <w:color w:val="0000FF"/>
          <w:szCs w:val="19"/>
        </w:rPr>
        <w:t>奥古斯丁</w:t>
      </w:r>
      <w:r>
        <w:rPr>
          <w:noProof/>
          <w:color w:val="0000FF"/>
          <w:szCs w:val="19"/>
        </w:rPr>
        <w:t>《论三位一体》</w:t>
      </w:r>
      <w:r w:rsidRPr="00C22215">
        <w:rPr>
          <w:noProof/>
          <w:color w:val="0000FF"/>
          <w:szCs w:val="19"/>
          <w:lang w:val="ru-RU"/>
        </w:rPr>
        <w:t>第十五卷</w:t>
      </w:r>
      <w:r w:rsidRPr="00D06EEF">
        <w:rPr>
          <w:noProof/>
          <w:color w:val="0000FF"/>
          <w:szCs w:val="19"/>
          <w:lang w:val="el-GR"/>
        </w:rPr>
        <w:t>，</w:t>
      </w:r>
      <w:r w:rsidRPr="00C22215">
        <w:rPr>
          <w:noProof/>
          <w:color w:val="0000FF"/>
          <w:szCs w:val="19"/>
          <w:lang w:val="ru-RU"/>
        </w:rPr>
        <w:t>第六章</w:t>
      </w:r>
      <w:r w:rsidRPr="00D06EEF">
        <w:rPr>
          <w:noProof/>
          <w:color w:val="0000FF"/>
          <w:szCs w:val="19"/>
          <w:lang w:val="el-GR"/>
        </w:rPr>
        <w:t>：“</w:t>
      </w:r>
      <w:r w:rsidRPr="00C22215">
        <w:rPr>
          <w:noProof/>
          <w:color w:val="0000FF"/>
          <w:szCs w:val="19"/>
          <w:lang w:val="ru-RU"/>
        </w:rPr>
        <w:t>何种推理方式、何种理性的力量与威能、何种心灵的敏锐与思辨的洞察力</w:t>
      </w:r>
      <w:r w:rsidRPr="00D06EEF">
        <w:rPr>
          <w:noProof/>
          <w:color w:val="0000FF"/>
          <w:szCs w:val="19"/>
          <w:lang w:val="el-GR"/>
        </w:rPr>
        <w:t>，</w:t>
      </w:r>
      <w:r w:rsidRPr="00C22215">
        <w:rPr>
          <w:noProof/>
          <w:color w:val="0000FF"/>
          <w:szCs w:val="19"/>
          <w:lang w:val="ru-RU"/>
        </w:rPr>
        <w:t>能向我们揭示</w:t>
      </w:r>
      <w:r w:rsidRPr="00D06EEF">
        <w:rPr>
          <w:noProof/>
          <w:color w:val="0000FF"/>
          <w:szCs w:val="19"/>
          <w:lang w:val="el-GR"/>
        </w:rPr>
        <w:t>……</w:t>
      </w:r>
      <w:r w:rsidRPr="00C22215">
        <w:rPr>
          <w:noProof/>
          <w:color w:val="0000FF"/>
          <w:szCs w:val="19"/>
          <w:lang w:val="ru-RU"/>
        </w:rPr>
        <w:t>三位一体是如何存在的</w:t>
      </w:r>
      <w:r w:rsidRPr="00D06EEF">
        <w:rPr>
          <w:noProof/>
          <w:color w:val="0000FF"/>
          <w:szCs w:val="19"/>
          <w:lang w:val="el-GR"/>
        </w:rPr>
        <w:t xml:space="preserve">？” </w:t>
      </w:r>
      <w:r w:rsidRPr="00C22215">
        <w:rPr>
          <w:noProof/>
          <w:color w:val="0000FF"/>
          <w:szCs w:val="19"/>
          <w:lang w:val="ru-RU"/>
        </w:rPr>
        <w:t>另处亦言</w:t>
      </w:r>
      <w:r w:rsidRPr="00D06EEF">
        <w:rPr>
          <w:noProof/>
          <w:color w:val="0000FF"/>
          <w:szCs w:val="19"/>
          <w:lang w:val="el-GR"/>
        </w:rPr>
        <w:t>：“</w:t>
      </w:r>
      <w:r w:rsidRPr="00C22215">
        <w:rPr>
          <w:noProof/>
          <w:color w:val="0000FF"/>
          <w:szCs w:val="19"/>
          <w:lang w:val="ru-RU"/>
        </w:rPr>
        <w:t>然而</w:t>
      </w:r>
      <w:r w:rsidRPr="00D06EEF">
        <w:rPr>
          <w:noProof/>
          <w:color w:val="0000FF"/>
          <w:szCs w:val="19"/>
          <w:lang w:val="el-GR"/>
        </w:rPr>
        <w:t>，</w:t>
      </w:r>
      <w:r w:rsidRPr="00C22215">
        <w:rPr>
          <w:noProof/>
          <w:color w:val="0000FF"/>
          <w:szCs w:val="19"/>
          <w:lang w:val="ru-RU"/>
        </w:rPr>
        <w:t>祂究竟是什么</w:t>
      </w:r>
      <w:r w:rsidRPr="00D06EEF">
        <w:rPr>
          <w:noProof/>
          <w:color w:val="0000FF"/>
          <w:szCs w:val="19"/>
          <w:lang w:val="el-GR"/>
        </w:rPr>
        <w:t>，</w:t>
      </w:r>
      <w:r w:rsidRPr="00C22215">
        <w:rPr>
          <w:noProof/>
          <w:color w:val="0000FF"/>
          <w:szCs w:val="19"/>
          <w:lang w:val="ru-RU"/>
        </w:rPr>
        <w:t>这是不可言喻的</w:t>
      </w:r>
      <w:r w:rsidRPr="00D06EEF">
        <w:rPr>
          <w:noProof/>
          <w:color w:val="0000FF"/>
          <w:szCs w:val="19"/>
          <w:lang w:val="el-GR"/>
        </w:rPr>
        <w:t>，</w:t>
      </w:r>
      <w:r w:rsidRPr="00C22215">
        <w:rPr>
          <w:noProof/>
          <w:color w:val="0000FF"/>
          <w:szCs w:val="19"/>
          <w:lang w:val="ru-RU"/>
        </w:rPr>
        <w:t>即便是天使的语言也无法阐明</w:t>
      </w:r>
      <w:r w:rsidRPr="00D06EEF">
        <w:rPr>
          <w:noProof/>
          <w:color w:val="0000FF"/>
          <w:szCs w:val="19"/>
          <w:lang w:val="el-GR"/>
        </w:rPr>
        <w:t>，</w:t>
      </w:r>
      <w:r w:rsidRPr="00C22215">
        <w:rPr>
          <w:noProof/>
          <w:color w:val="0000FF"/>
          <w:szCs w:val="19"/>
          <w:lang w:val="ru-RU"/>
        </w:rPr>
        <w:t>更遑论</w:t>
      </w:r>
      <w:r>
        <w:rPr>
          <w:noProof/>
          <w:color w:val="0000FF"/>
          <w:szCs w:val="19"/>
        </w:rPr>
        <w:t>人类的</w:t>
      </w:r>
      <w:r w:rsidRPr="00C22215">
        <w:rPr>
          <w:noProof/>
          <w:color w:val="0000FF"/>
          <w:szCs w:val="19"/>
          <w:lang w:val="ru-RU"/>
        </w:rPr>
        <w:t>语言了</w:t>
      </w:r>
      <w:r w:rsidRPr="00D06EEF">
        <w:rPr>
          <w:noProof/>
          <w:color w:val="0000FF"/>
          <w:szCs w:val="19"/>
          <w:lang w:val="el-GR"/>
        </w:rPr>
        <w:t>”（</w:t>
      </w:r>
      <w:r>
        <w:rPr>
          <w:noProof/>
          <w:color w:val="0000FF"/>
          <w:szCs w:val="19"/>
        </w:rPr>
        <w:t>《致慕道者的信经注释</w:t>
      </w:r>
      <w:r w:rsidRPr="00C22215">
        <w:rPr>
          <w:noProof/>
          <w:color w:val="0000FF"/>
          <w:szCs w:val="19"/>
          <w:lang w:val="ru-RU"/>
        </w:rPr>
        <w:t>》</w:t>
      </w:r>
      <w:r>
        <w:rPr>
          <w:noProof/>
          <w:color w:val="0000FF"/>
          <w:szCs w:val="19"/>
        </w:rPr>
        <w:t>第九章</w:t>
      </w:r>
      <w:r w:rsidRPr="00D06EEF">
        <w:rPr>
          <w:noProof/>
          <w:color w:val="0000FF"/>
          <w:szCs w:val="19"/>
          <w:lang w:val="el-GR"/>
        </w:rPr>
        <w:t>）；</w:t>
      </w:r>
      <w:r>
        <w:rPr>
          <w:i/>
          <w:iCs/>
          <w:noProof/>
          <w:color w:val="0000FF"/>
          <w:szCs w:val="19"/>
        </w:rPr>
        <w:t>耶罗尼莫</w:t>
      </w:r>
      <w:r>
        <w:rPr>
          <w:noProof/>
          <w:color w:val="0000FF"/>
          <w:szCs w:val="19"/>
        </w:rPr>
        <w:t>《以赛亚书注释</w:t>
      </w:r>
      <w:r w:rsidRPr="00C22215">
        <w:rPr>
          <w:noProof/>
          <w:color w:val="0000FF"/>
          <w:szCs w:val="19"/>
          <w:lang w:val="ru-RU"/>
        </w:rPr>
        <w:t>》</w:t>
      </w:r>
      <w:r>
        <w:rPr>
          <w:noProof/>
          <w:color w:val="0000FF"/>
          <w:szCs w:val="19"/>
        </w:rPr>
        <w:t>第十八卷</w:t>
      </w:r>
      <w:r w:rsidRPr="00D06EEF">
        <w:rPr>
          <w:noProof/>
          <w:color w:val="0000FF"/>
          <w:szCs w:val="19"/>
          <w:lang w:val="el-GR"/>
        </w:rPr>
        <w:t>，</w:t>
      </w:r>
      <w:r>
        <w:rPr>
          <w:noProof/>
          <w:color w:val="0000FF"/>
          <w:szCs w:val="19"/>
        </w:rPr>
        <w:t>第</w:t>
      </w:r>
      <w:r w:rsidRPr="00D06EEF">
        <w:rPr>
          <w:noProof/>
          <w:color w:val="0000FF"/>
          <w:szCs w:val="19"/>
          <w:lang w:val="el-GR"/>
        </w:rPr>
        <w:t>1</w:t>
      </w:r>
      <w:r>
        <w:rPr>
          <w:noProof/>
          <w:color w:val="0000FF"/>
          <w:szCs w:val="19"/>
        </w:rPr>
        <w:t>节</w:t>
      </w:r>
      <w:r w:rsidRPr="00D06EEF">
        <w:rPr>
          <w:noProof/>
          <w:color w:val="0000FF"/>
          <w:szCs w:val="19"/>
          <w:lang w:val="el-GR"/>
        </w:rPr>
        <w:t>：</w:t>
      </w:r>
      <w:r>
        <w:rPr>
          <w:noProof/>
          <w:color w:val="0000FF"/>
          <w:szCs w:val="19"/>
        </w:rPr>
        <w:t>我并非在谈论圣三之奥秘</w:t>
      </w:r>
      <w:r w:rsidRPr="00D06EEF">
        <w:rPr>
          <w:noProof/>
          <w:color w:val="0000FF"/>
          <w:szCs w:val="19"/>
          <w:lang w:val="el-GR"/>
        </w:rPr>
        <w:t>，</w:t>
      </w:r>
      <w:r>
        <w:rPr>
          <w:noProof/>
          <w:color w:val="0000FF"/>
          <w:szCs w:val="19"/>
        </w:rPr>
        <w:t>对其正确的信奉</w:t>
      </w:r>
      <w:r w:rsidRPr="00D06EEF">
        <w:rPr>
          <w:noProof/>
          <w:color w:val="0000FF"/>
          <w:szCs w:val="19"/>
          <w:lang w:val="el-GR"/>
        </w:rPr>
        <w:t>，</w:t>
      </w:r>
      <w:r>
        <w:rPr>
          <w:noProof/>
          <w:color w:val="0000FF"/>
          <w:szCs w:val="19"/>
        </w:rPr>
        <w:t>正是对知识的无知。</w:t>
      </w:r>
    </w:p>
  </w:footnote>
  <w:footnote w:id="394">
    <w:p w14:paraId="3AB80F1C"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noProof/>
          <w:color w:val="0000FF"/>
          <w:szCs w:val="19"/>
        </w:rPr>
        <w:t>正如圣奥古斯丁在</w:t>
      </w:r>
      <w:r w:rsidRPr="00C22215">
        <w:rPr>
          <w:noProof/>
          <w:color w:val="0000FF"/>
          <w:szCs w:val="19"/>
          <w:lang w:val="ru-RU"/>
        </w:rPr>
        <w:t>《论圣三》一书中所述</w:t>
      </w:r>
      <w:r w:rsidRPr="00D06EEF">
        <w:rPr>
          <w:noProof/>
          <w:color w:val="0000FF"/>
          <w:szCs w:val="19"/>
          <w:lang w:val="el-GR"/>
        </w:rPr>
        <w:t>：‘</w:t>
      </w:r>
      <w:r>
        <w:rPr>
          <w:noProof/>
          <w:color w:val="0000FF"/>
          <w:szCs w:val="19"/>
        </w:rPr>
        <w:t>没有比这更危险的误区</w:t>
      </w:r>
      <w:r w:rsidRPr="00D06EEF">
        <w:rPr>
          <w:noProof/>
          <w:color w:val="0000FF"/>
          <w:szCs w:val="19"/>
          <w:lang w:val="el-GR"/>
        </w:rPr>
        <w:t>，</w:t>
      </w:r>
      <w:r>
        <w:rPr>
          <w:noProof/>
          <w:color w:val="0000FF"/>
          <w:szCs w:val="19"/>
        </w:rPr>
        <w:t>没有比这更费力的探索</w:t>
      </w:r>
      <w:r w:rsidRPr="00D06EEF">
        <w:rPr>
          <w:noProof/>
          <w:color w:val="0000FF"/>
          <w:szCs w:val="19"/>
          <w:lang w:val="el-GR"/>
        </w:rPr>
        <w:t>，</w:t>
      </w:r>
      <w:r>
        <w:rPr>
          <w:noProof/>
          <w:color w:val="0000FF"/>
          <w:szCs w:val="19"/>
        </w:rPr>
        <w:t>也没有比这更有收获的发现</w:t>
      </w:r>
      <w:r w:rsidRPr="00D06EEF">
        <w:rPr>
          <w:noProof/>
          <w:color w:val="0000FF"/>
          <w:szCs w:val="19"/>
          <w:lang w:val="el-GR"/>
        </w:rPr>
        <w:t>’（</w:t>
      </w:r>
      <w:r>
        <w:rPr>
          <w:noProof/>
          <w:color w:val="0000FF"/>
          <w:szCs w:val="19"/>
        </w:rPr>
        <w:t>《论圣三》第</w:t>
      </w:r>
      <w:r w:rsidRPr="00D06EEF">
        <w:rPr>
          <w:noProof/>
          <w:color w:val="0000FF"/>
          <w:szCs w:val="19"/>
          <w:lang w:val="el-GR"/>
        </w:rPr>
        <w:t>1</w:t>
      </w:r>
      <w:r>
        <w:rPr>
          <w:noProof/>
          <w:color w:val="0000FF"/>
          <w:szCs w:val="19"/>
        </w:rPr>
        <w:t>卷</w:t>
      </w:r>
      <w:r w:rsidRPr="00D06EEF">
        <w:rPr>
          <w:noProof/>
          <w:color w:val="0000FF"/>
          <w:szCs w:val="19"/>
          <w:lang w:val="el-GR"/>
        </w:rPr>
        <w:t>，</w:t>
      </w:r>
      <w:r>
        <w:rPr>
          <w:noProof/>
          <w:color w:val="0000FF"/>
          <w:szCs w:val="19"/>
        </w:rPr>
        <w:t>第</w:t>
      </w:r>
      <w:r w:rsidRPr="00D06EEF">
        <w:rPr>
          <w:noProof/>
          <w:color w:val="0000FF"/>
          <w:szCs w:val="19"/>
          <w:lang w:val="el-GR"/>
        </w:rPr>
        <w:t>3</w:t>
      </w:r>
      <w:r>
        <w:rPr>
          <w:noProof/>
          <w:color w:val="0000FF"/>
          <w:szCs w:val="19"/>
        </w:rPr>
        <w:t>章</w:t>
      </w:r>
      <w:r w:rsidRPr="00D06EEF">
        <w:rPr>
          <w:noProof/>
          <w:color w:val="0000FF"/>
          <w:szCs w:val="19"/>
          <w:lang w:val="el-GR"/>
        </w:rPr>
        <w:t>，</w:t>
      </w:r>
      <w:r>
        <w:rPr>
          <w:noProof/>
          <w:color w:val="0000FF"/>
          <w:szCs w:val="19"/>
        </w:rPr>
        <w:t>第</w:t>
      </w:r>
      <w:r w:rsidRPr="00D06EEF">
        <w:rPr>
          <w:noProof/>
          <w:color w:val="0000FF"/>
          <w:szCs w:val="19"/>
          <w:lang w:val="el-GR"/>
        </w:rPr>
        <w:t>5</w:t>
      </w:r>
      <w:r>
        <w:rPr>
          <w:noProof/>
          <w:color w:val="0000FF"/>
          <w:szCs w:val="19"/>
        </w:rPr>
        <w:t>节</w:t>
      </w:r>
      <w:r w:rsidRPr="00D06EEF">
        <w:rPr>
          <w:noProof/>
          <w:color w:val="0000FF"/>
          <w:szCs w:val="19"/>
          <w:lang w:val="el-GR"/>
        </w:rPr>
        <w:t>）</w:t>
      </w:r>
      <w:r>
        <w:rPr>
          <w:noProof/>
          <w:color w:val="0000FF"/>
          <w:szCs w:val="19"/>
        </w:rPr>
        <w:t>。</w:t>
      </w:r>
      <w:r w:rsidRPr="00D06EEF">
        <w:rPr>
          <w:noProof/>
          <w:color w:val="0000FF"/>
          <w:szCs w:val="19"/>
          <w:lang w:val="el-GR"/>
        </w:rPr>
        <w:t xml:space="preserve"> </w:t>
      </w:r>
      <w:r>
        <w:rPr>
          <w:noProof/>
          <w:color w:val="0000FF"/>
          <w:szCs w:val="19"/>
        </w:rPr>
        <w:t>在另一处论及同一主题时</w:t>
      </w:r>
      <w:r w:rsidRPr="00D06EEF">
        <w:rPr>
          <w:noProof/>
          <w:color w:val="0000FF"/>
          <w:szCs w:val="19"/>
          <w:lang w:val="el-GR"/>
        </w:rPr>
        <w:t>，</w:t>
      </w:r>
      <w:r>
        <w:rPr>
          <w:noProof/>
          <w:color w:val="0000FF"/>
          <w:szCs w:val="19"/>
        </w:rPr>
        <w:t>他写道</w:t>
      </w:r>
      <w:r w:rsidRPr="00D06EEF">
        <w:rPr>
          <w:noProof/>
          <w:color w:val="0000FF"/>
          <w:szCs w:val="19"/>
          <w:lang w:val="el-GR"/>
        </w:rPr>
        <w:t>：“</w:t>
      </w:r>
      <w:r>
        <w:rPr>
          <w:noProof/>
          <w:color w:val="0000FF"/>
          <w:szCs w:val="19"/>
        </w:rPr>
        <w:t>我们应当</w:t>
      </w:r>
      <w:r>
        <w:rPr>
          <w:i/>
          <w:iCs/>
          <w:noProof/>
          <w:color w:val="0000FF"/>
          <w:szCs w:val="19"/>
        </w:rPr>
        <w:t>遵循确定的准则</w:t>
      </w:r>
      <w:r>
        <w:rPr>
          <w:noProof/>
          <w:color w:val="0000FF"/>
          <w:szCs w:val="19"/>
        </w:rPr>
        <w:t>来论述</w:t>
      </w:r>
      <w:r w:rsidRPr="00D06EEF">
        <w:rPr>
          <w:noProof/>
          <w:color w:val="0000FF"/>
          <w:szCs w:val="19"/>
          <w:lang w:val="el-GR"/>
        </w:rPr>
        <w:t>，</w:t>
      </w:r>
      <w:r>
        <w:rPr>
          <w:noProof/>
          <w:color w:val="0000FF"/>
          <w:szCs w:val="19"/>
        </w:rPr>
        <w:t>以免言辞的自由甚至对这些言辞所指的事物产生不敬的看法</w:t>
      </w:r>
      <w:r w:rsidRPr="00D06EEF">
        <w:rPr>
          <w:noProof/>
          <w:color w:val="0000FF"/>
          <w:szCs w:val="19"/>
          <w:lang w:val="el-GR"/>
        </w:rPr>
        <w:t>”（</w:t>
      </w:r>
      <w:r>
        <w:rPr>
          <w:noProof/>
          <w:color w:val="0000FF"/>
          <w:szCs w:val="19"/>
        </w:rPr>
        <w:t>《上帝之城》第十</w:t>
      </w:r>
      <w:r w:rsidRPr="00C22215">
        <w:rPr>
          <w:noProof/>
          <w:color w:val="0000FF"/>
          <w:szCs w:val="19"/>
          <w:lang w:val="ru-RU"/>
        </w:rPr>
        <w:t>卷</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23</w:t>
      </w:r>
      <w:r w:rsidRPr="00C22215">
        <w:rPr>
          <w:noProof/>
          <w:color w:val="0000FF"/>
          <w:szCs w:val="19"/>
          <w:lang w:val="ru-RU"/>
        </w:rPr>
        <w:t>章</w:t>
      </w:r>
      <w:r w:rsidRPr="00D06EEF">
        <w:rPr>
          <w:noProof/>
          <w:color w:val="0000FF"/>
          <w:szCs w:val="19"/>
          <w:lang w:val="el-GR"/>
        </w:rPr>
        <w:t>）</w:t>
      </w:r>
      <w:r w:rsidRPr="00C22215">
        <w:rPr>
          <w:noProof/>
          <w:color w:val="0000FF"/>
          <w:szCs w:val="19"/>
          <w:lang w:val="ru-RU"/>
        </w:rPr>
        <w:t>。</w:t>
      </w:r>
      <w:r w:rsidRPr="00D06EEF">
        <w:rPr>
          <w:noProof/>
          <w:color w:val="0000FF"/>
          <w:szCs w:val="19"/>
          <w:lang w:val="el-GR"/>
        </w:rPr>
        <w:t xml:space="preserve"> </w:t>
      </w:r>
      <w:r w:rsidRPr="00C22215">
        <w:rPr>
          <w:noProof/>
          <w:color w:val="0000FF"/>
          <w:szCs w:val="19"/>
          <w:lang w:val="ru-RU"/>
        </w:rPr>
        <w:t>而</w:t>
      </w:r>
      <w:r w:rsidRPr="00C22215">
        <w:rPr>
          <w:i/>
          <w:noProof/>
          <w:color w:val="0000FF"/>
          <w:szCs w:val="19"/>
          <w:lang w:val="ru-RU"/>
        </w:rPr>
        <w:t>圣格里高利</w:t>
      </w:r>
      <w:r w:rsidRPr="00D06EEF">
        <w:rPr>
          <w:i/>
          <w:noProof/>
          <w:color w:val="0000FF"/>
          <w:szCs w:val="19"/>
          <w:lang w:val="el-GR"/>
        </w:rPr>
        <w:t>·</w:t>
      </w:r>
      <w:r w:rsidRPr="00C22215">
        <w:rPr>
          <w:i/>
          <w:noProof/>
          <w:color w:val="0000FF"/>
          <w:szCs w:val="19"/>
          <w:lang w:val="ru-RU"/>
        </w:rPr>
        <w:t>神学家</w:t>
      </w:r>
      <w:r w:rsidRPr="00C22215">
        <w:rPr>
          <w:noProof/>
          <w:color w:val="0000FF"/>
          <w:szCs w:val="19"/>
          <w:lang w:val="ru-RU"/>
        </w:rPr>
        <w:t>在一篇讲道</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22</w:t>
      </w:r>
      <w:r w:rsidRPr="00C22215">
        <w:rPr>
          <w:noProof/>
          <w:color w:val="0000FF"/>
          <w:szCs w:val="19"/>
          <w:lang w:val="ru-RU"/>
        </w:rPr>
        <w:t>篇</w:t>
      </w:r>
      <w:r w:rsidRPr="00D06EEF">
        <w:rPr>
          <w:noProof/>
          <w:color w:val="0000FF"/>
          <w:szCs w:val="19"/>
          <w:lang w:val="el-GR"/>
        </w:rPr>
        <w:t>）</w:t>
      </w:r>
      <w:r w:rsidRPr="00C22215">
        <w:rPr>
          <w:noProof/>
          <w:color w:val="0000FF"/>
          <w:szCs w:val="19"/>
          <w:lang w:val="ru-RU"/>
        </w:rPr>
        <w:t>中阐述了关于至圣三位一体的教义后</w:t>
      </w:r>
      <w:r w:rsidRPr="00D06EEF">
        <w:rPr>
          <w:noProof/>
          <w:color w:val="0000FF"/>
          <w:szCs w:val="19"/>
          <w:lang w:val="el-GR"/>
        </w:rPr>
        <w:t>，</w:t>
      </w:r>
      <w:r w:rsidRPr="00C22215">
        <w:rPr>
          <w:noProof/>
          <w:color w:val="0000FF"/>
          <w:szCs w:val="19"/>
          <w:lang w:val="ru-RU"/>
        </w:rPr>
        <w:t>这样评价自己</w:t>
      </w:r>
      <w:r w:rsidRPr="00D06EEF">
        <w:rPr>
          <w:noProof/>
          <w:color w:val="0000FF"/>
          <w:szCs w:val="19"/>
          <w:lang w:val="el-GR"/>
        </w:rPr>
        <w:t>： “</w:t>
      </w:r>
      <w:r w:rsidRPr="00C22215">
        <w:rPr>
          <w:noProof/>
          <w:color w:val="0000FF"/>
          <w:szCs w:val="19"/>
          <w:lang w:val="ru-RU"/>
        </w:rPr>
        <w:t>因此</w:t>
      </w:r>
      <w:r w:rsidRPr="00D06EEF">
        <w:rPr>
          <w:noProof/>
          <w:color w:val="0000FF"/>
          <w:szCs w:val="19"/>
          <w:lang w:val="el-GR"/>
        </w:rPr>
        <w:t>，</w:t>
      </w:r>
      <w:r w:rsidRPr="00C22215">
        <w:rPr>
          <w:noProof/>
          <w:color w:val="0000FF"/>
          <w:szCs w:val="19"/>
          <w:lang w:val="ru-RU"/>
        </w:rPr>
        <w:t>我将尽可能简明地向你们阐述我们的智慧</w:t>
      </w:r>
      <w:r w:rsidRPr="00D06EEF">
        <w:rPr>
          <w:noProof/>
          <w:color w:val="0000FF"/>
          <w:szCs w:val="19"/>
          <w:lang w:val="el-GR"/>
        </w:rPr>
        <w:t>——</w:t>
      </w:r>
      <w:r w:rsidRPr="00C22215">
        <w:rPr>
          <w:noProof/>
          <w:color w:val="0000FF"/>
          <w:szCs w:val="19"/>
          <w:lang w:val="ru-RU"/>
        </w:rPr>
        <w:t>以教义的方式</w:t>
      </w:r>
      <w:r w:rsidRPr="00D06EEF">
        <w:rPr>
          <w:noProof/>
          <w:color w:val="0000FF"/>
          <w:szCs w:val="19"/>
          <w:lang w:val="el-GR"/>
        </w:rPr>
        <w:t>，</w:t>
      </w:r>
      <w:r w:rsidRPr="00C22215">
        <w:rPr>
          <w:noProof/>
          <w:color w:val="0000FF"/>
          <w:szCs w:val="19"/>
          <w:lang w:val="ru-RU"/>
        </w:rPr>
        <w:t>而非辩论的方式</w:t>
      </w:r>
      <w:r w:rsidRPr="00D06EEF">
        <w:rPr>
          <w:noProof/>
          <w:color w:val="0000FF"/>
          <w:szCs w:val="19"/>
          <w:lang w:val="el-GR"/>
        </w:rPr>
        <w:t>；</w:t>
      </w:r>
      <w:r w:rsidRPr="00C22215">
        <w:rPr>
          <w:noProof/>
          <w:color w:val="0000FF"/>
          <w:szCs w:val="19"/>
          <w:lang w:val="ru-RU"/>
        </w:rPr>
        <w:t>采用渔夫的方法</w:t>
      </w:r>
      <w:r w:rsidRPr="00D06EEF">
        <w:rPr>
          <w:noProof/>
          <w:color w:val="0000FF"/>
          <w:szCs w:val="19"/>
          <w:lang w:val="el-GR"/>
        </w:rPr>
        <w:t>，</w:t>
      </w:r>
      <w:r w:rsidRPr="00C22215">
        <w:rPr>
          <w:noProof/>
          <w:color w:val="0000FF"/>
          <w:szCs w:val="19"/>
          <w:lang w:val="ru-RU"/>
        </w:rPr>
        <w:t>而非亚里士多德的方法</w:t>
      </w:r>
      <w:r w:rsidRPr="00D06EEF">
        <w:rPr>
          <w:noProof/>
          <w:color w:val="0000FF"/>
          <w:szCs w:val="19"/>
          <w:lang w:val="el-GR"/>
        </w:rPr>
        <w:t>；</w:t>
      </w:r>
      <w:r w:rsidRPr="00C22215">
        <w:rPr>
          <w:noProof/>
          <w:color w:val="0000FF"/>
          <w:szCs w:val="19"/>
          <w:lang w:val="ru-RU"/>
        </w:rPr>
        <w:t>以灵性为导向</w:t>
      </w:r>
      <w:r w:rsidRPr="00D06EEF">
        <w:rPr>
          <w:noProof/>
          <w:color w:val="0000FF"/>
          <w:szCs w:val="19"/>
          <w:lang w:val="el-GR"/>
        </w:rPr>
        <w:t>，</w:t>
      </w:r>
      <w:r w:rsidRPr="00C22215">
        <w:rPr>
          <w:noProof/>
          <w:color w:val="0000FF"/>
          <w:szCs w:val="19"/>
          <w:lang w:val="ru-RU"/>
        </w:rPr>
        <w:t>而非狡黠曲折</w:t>
      </w:r>
      <w:r w:rsidRPr="00D06EEF">
        <w:rPr>
          <w:noProof/>
          <w:color w:val="0000FF"/>
          <w:szCs w:val="19"/>
          <w:lang w:val="el-GR"/>
        </w:rPr>
        <w:t>；</w:t>
      </w:r>
      <w:r w:rsidRPr="00C22215">
        <w:rPr>
          <w:noProof/>
          <w:color w:val="0000FF"/>
          <w:szCs w:val="19"/>
          <w:lang w:val="ru-RU"/>
        </w:rPr>
        <w:t>遵循教会的法规</w:t>
      </w:r>
      <w:r w:rsidRPr="00D06EEF">
        <w:rPr>
          <w:noProof/>
          <w:color w:val="0000FF"/>
          <w:szCs w:val="19"/>
          <w:lang w:val="el-GR"/>
        </w:rPr>
        <w:t>，</w:t>
      </w:r>
      <w:r w:rsidRPr="00C22215">
        <w:rPr>
          <w:noProof/>
          <w:color w:val="0000FF"/>
          <w:szCs w:val="19"/>
          <w:lang w:val="ru-RU"/>
        </w:rPr>
        <w:t>而非市集的喧嚣</w:t>
      </w:r>
      <w:r w:rsidRPr="00D06EEF">
        <w:rPr>
          <w:noProof/>
          <w:color w:val="0000FF"/>
          <w:szCs w:val="19"/>
          <w:lang w:val="el-GR"/>
        </w:rPr>
        <w:t>”（</w:t>
      </w:r>
      <w:r w:rsidRPr="00C22215">
        <w:rPr>
          <w:noProof/>
          <w:color w:val="0000FF"/>
          <w:szCs w:val="19"/>
          <w:lang w:val="ru-RU"/>
        </w:rPr>
        <w:t>《圣父著作集》</w:t>
      </w:r>
      <w:r>
        <w:rPr>
          <w:noProof/>
          <w:color w:val="0000FF"/>
          <w:szCs w:val="19"/>
        </w:rPr>
        <w:t>第二卷</w:t>
      </w:r>
      <w:r w:rsidRPr="00D06EEF">
        <w:rPr>
          <w:noProof/>
          <w:color w:val="0000FF"/>
          <w:szCs w:val="19"/>
          <w:lang w:val="el-GR"/>
        </w:rPr>
        <w:t>，225</w:t>
      </w:r>
      <w:r w:rsidRPr="00C22215">
        <w:rPr>
          <w:noProof/>
          <w:color w:val="0000FF"/>
          <w:szCs w:val="19"/>
          <w:lang w:val="ru-RU"/>
        </w:rPr>
        <w:t>页</w:t>
      </w:r>
      <w:r w:rsidRPr="00D06EEF">
        <w:rPr>
          <w:noProof/>
          <w:color w:val="0000FF"/>
          <w:szCs w:val="19"/>
          <w:lang w:val="el-GR"/>
        </w:rPr>
        <w:t>）</w:t>
      </w:r>
      <w:r w:rsidRPr="00C22215">
        <w:rPr>
          <w:noProof/>
          <w:color w:val="0000FF"/>
          <w:szCs w:val="19"/>
          <w:lang w:val="ru-RU"/>
        </w:rPr>
        <w:t>。</w:t>
      </w:r>
    </w:p>
  </w:footnote>
  <w:footnote w:id="395">
    <w:p w14:paraId="42287678"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sidRPr="00C22215">
        <w:rPr>
          <w:noProof/>
          <w:color w:val="0000FF"/>
          <w:lang w:val="ru-RU"/>
        </w:rPr>
        <w:t>参见下文第</w:t>
      </w:r>
      <w:r w:rsidRPr="00D06EEF">
        <w:rPr>
          <w:noProof/>
          <w:color w:val="0000FF"/>
          <w:lang w:val="el-GR"/>
        </w:rPr>
        <w:t>28</w:t>
      </w:r>
      <w:r w:rsidRPr="00C22215">
        <w:rPr>
          <w:noProof/>
          <w:color w:val="0000FF"/>
          <w:lang w:val="ru-RU"/>
        </w:rPr>
        <w:t>节。</w:t>
      </w:r>
    </w:p>
  </w:footnote>
  <w:footnote w:id="396">
    <w:p w14:paraId="2555B682"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6"/>
        </w:rPr>
        <w:t>亚他那修</w:t>
      </w:r>
      <w:r w:rsidRPr="00D06EEF">
        <w:rPr>
          <w:noProof/>
          <w:color w:val="0000FF"/>
          <w:szCs w:val="16"/>
          <w:lang w:val="el-GR"/>
        </w:rPr>
        <w:t>·</w:t>
      </w:r>
      <w:r>
        <w:rPr>
          <w:i/>
          <w:iCs/>
          <w:noProof/>
          <w:color w:val="0000FF"/>
          <w:szCs w:val="16"/>
        </w:rPr>
        <w:t>亚历山大</w:t>
      </w:r>
      <w:r w:rsidRPr="004F3E70">
        <w:rPr>
          <w:noProof/>
          <w:color w:val="0000FF"/>
          <w:szCs w:val="16"/>
          <w:lang w:val="ru-RU"/>
        </w:rPr>
        <w:t>《</w:t>
      </w:r>
      <w:r>
        <w:rPr>
          <w:noProof/>
          <w:color w:val="0000FF"/>
          <w:szCs w:val="16"/>
        </w:rPr>
        <w:t>反尤诺米乌斯</w:t>
      </w:r>
      <w:r w:rsidRPr="004F3E70">
        <w:rPr>
          <w:noProof/>
          <w:color w:val="0000FF"/>
          <w:szCs w:val="16"/>
          <w:lang w:val="ru-RU"/>
        </w:rPr>
        <w:t>论》第</w:t>
      </w:r>
      <w:r w:rsidRPr="00D06EEF">
        <w:rPr>
          <w:noProof/>
          <w:color w:val="0000FF"/>
          <w:szCs w:val="16"/>
          <w:lang w:val="el-GR"/>
        </w:rPr>
        <w:t>1</w:t>
      </w:r>
      <w:r w:rsidRPr="004F3E70">
        <w:rPr>
          <w:noProof/>
          <w:color w:val="0000FF"/>
          <w:szCs w:val="16"/>
          <w:lang w:val="ru-RU"/>
        </w:rPr>
        <w:t>卷</w:t>
      </w:r>
      <w:r w:rsidRPr="00D06EEF">
        <w:rPr>
          <w:noProof/>
          <w:color w:val="0000FF"/>
          <w:szCs w:val="16"/>
          <w:lang w:val="el-GR"/>
        </w:rPr>
        <w:t>：</w:t>
      </w:r>
      <w:r>
        <w:rPr>
          <w:noProof/>
          <w:color w:val="0000FF"/>
          <w:szCs w:val="16"/>
          <w:lang w:val="el-GR"/>
        </w:rPr>
        <w:t>关于“是单一本性还是三种</w:t>
      </w:r>
      <w:r w:rsidRPr="004F3E70">
        <w:rPr>
          <w:noProof/>
          <w:color w:val="0000FF"/>
          <w:szCs w:val="16"/>
          <w:lang w:val="ru-RU"/>
        </w:rPr>
        <w:t>本</w:t>
      </w:r>
      <w:r>
        <w:rPr>
          <w:noProof/>
          <w:color w:val="0000FF"/>
          <w:szCs w:val="16"/>
          <w:lang w:val="el-GR"/>
        </w:rPr>
        <w:t>性，据此是否存在单一本质”，历代大公会议是否都以使徒传统的方式记载了这一点</w:t>
      </w:r>
      <w:r w:rsidRPr="00D06EEF">
        <w:rPr>
          <w:noProof/>
          <w:color w:val="0000FF"/>
          <w:szCs w:val="16"/>
          <w:lang w:val="el-GR"/>
        </w:rPr>
        <w:t>？</w:t>
      </w:r>
      <w:r>
        <w:rPr>
          <w:i/>
          <w:iCs/>
          <w:noProof/>
          <w:color w:val="0000FF"/>
          <w:szCs w:val="16"/>
        </w:rPr>
        <w:t>安布罗斯</w:t>
      </w:r>
      <w:r>
        <w:rPr>
          <w:noProof/>
          <w:color w:val="0000FF"/>
          <w:szCs w:val="16"/>
        </w:rPr>
        <w:t>《书信》第</w:t>
      </w:r>
      <w:r w:rsidRPr="00D06EEF">
        <w:rPr>
          <w:noProof/>
          <w:color w:val="0000FF"/>
          <w:szCs w:val="16"/>
          <w:lang w:val="el-GR"/>
        </w:rPr>
        <w:t>63</w:t>
      </w:r>
      <w:r>
        <w:rPr>
          <w:noProof/>
          <w:color w:val="0000FF"/>
          <w:szCs w:val="16"/>
        </w:rPr>
        <w:t>封</w:t>
      </w:r>
      <w:r w:rsidRPr="00D06EEF">
        <w:rPr>
          <w:noProof/>
          <w:color w:val="0000FF"/>
          <w:szCs w:val="16"/>
          <w:lang w:val="el-GR"/>
        </w:rPr>
        <w:t>：</w:t>
      </w:r>
      <w:r>
        <w:rPr>
          <w:noProof/>
          <w:color w:val="0000FF"/>
          <w:szCs w:val="16"/>
        </w:rPr>
        <w:t>三位一体具有</w:t>
      </w:r>
      <w:r>
        <w:rPr>
          <w:i/>
          <w:iCs/>
          <w:noProof/>
          <w:color w:val="0000FF"/>
          <w:szCs w:val="16"/>
        </w:rPr>
        <w:t>同一本质、</w:t>
      </w:r>
      <w:r>
        <w:rPr>
          <w:noProof/>
          <w:color w:val="0000FF"/>
          <w:szCs w:val="16"/>
        </w:rPr>
        <w:t>同一尊严、同一神性。</w:t>
      </w:r>
    </w:p>
  </w:footnote>
  <w:footnote w:id="397">
    <w:p w14:paraId="644755B1"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rPr>
        <w:t>皮埃里乌斯</w:t>
      </w:r>
      <w:r w:rsidRPr="00D06EEF">
        <w:rPr>
          <w:i/>
          <w:iCs/>
          <w:noProof/>
          <w:color w:val="0000FF"/>
          <w:lang w:val="el-GR"/>
        </w:rPr>
        <w:t>·</w:t>
      </w:r>
      <w:r>
        <w:rPr>
          <w:i/>
          <w:iCs/>
          <w:noProof/>
          <w:color w:val="0000FF"/>
        </w:rPr>
        <w:t>马蒂尔</w:t>
      </w:r>
      <w:r w:rsidRPr="00D06EEF">
        <w:rPr>
          <w:i/>
          <w:iCs/>
          <w:noProof/>
          <w:color w:val="0000FF"/>
          <w:lang w:val="el-GR"/>
        </w:rPr>
        <w:t>，</w:t>
      </w:r>
      <w:r>
        <w:rPr>
          <w:noProof/>
          <w:color w:val="0000FF"/>
        </w:rPr>
        <w:t>参见</w:t>
      </w:r>
      <w:r>
        <w:rPr>
          <w:i/>
          <w:iCs/>
          <w:noProof/>
          <w:color w:val="0000FF"/>
        </w:rPr>
        <w:t>福提乌斯</w:t>
      </w:r>
      <w:r>
        <w:rPr>
          <w:noProof/>
          <w:color w:val="0000FF"/>
        </w:rPr>
        <w:t>《图书馆》第CIX卷</w:t>
      </w:r>
      <w:r w:rsidRPr="00D06EEF">
        <w:rPr>
          <w:noProof/>
          <w:color w:val="0000FF"/>
          <w:lang w:val="el-GR"/>
        </w:rPr>
        <w:t>；</w:t>
      </w:r>
      <w:r>
        <w:rPr>
          <w:i/>
          <w:iCs/>
          <w:noProof/>
          <w:color w:val="0000FF"/>
        </w:rPr>
        <w:t>亚历山大的西里尔</w:t>
      </w:r>
      <w:r>
        <w:rPr>
          <w:noProof/>
          <w:color w:val="0000FF"/>
        </w:rPr>
        <w:t>《反涅斯托尔论》</w:t>
      </w:r>
      <w:r w:rsidRPr="00D06EEF">
        <w:rPr>
          <w:noProof/>
          <w:color w:val="0000FF"/>
          <w:lang w:val="el-GR"/>
        </w:rPr>
        <w:t>，</w:t>
      </w:r>
      <w:r>
        <w:rPr>
          <w:noProof/>
          <w:color w:val="0000FF"/>
        </w:rPr>
        <w:t>第三卷</w:t>
      </w:r>
      <w:r w:rsidRPr="00D06EEF">
        <w:rPr>
          <w:noProof/>
          <w:color w:val="0000FF"/>
          <w:lang w:val="el-GR"/>
        </w:rPr>
        <w:t>，</w:t>
      </w:r>
      <w:r>
        <w:rPr>
          <w:noProof/>
          <w:color w:val="0000FF"/>
        </w:rPr>
        <w:t>第</w:t>
      </w:r>
      <w:r w:rsidRPr="00D06EEF">
        <w:rPr>
          <w:noProof/>
          <w:color w:val="0000FF"/>
          <w:lang w:val="el-GR"/>
        </w:rPr>
        <w:t>6</w:t>
      </w:r>
      <w:r>
        <w:rPr>
          <w:noProof/>
          <w:color w:val="0000FF"/>
        </w:rPr>
        <w:t>章</w:t>
      </w:r>
      <w:r w:rsidRPr="00D06EEF">
        <w:rPr>
          <w:noProof/>
          <w:color w:val="0000FF"/>
          <w:lang w:val="el-GR"/>
        </w:rPr>
        <w:t>；</w:t>
      </w:r>
      <w:r>
        <w:rPr>
          <w:noProof/>
          <w:color w:val="0000FF"/>
        </w:rPr>
        <w:t>约翰</w:t>
      </w:r>
      <w:r w:rsidRPr="00D06EEF">
        <w:rPr>
          <w:i/>
          <w:iCs/>
          <w:noProof/>
          <w:color w:val="0000FF"/>
          <w:lang w:val="el-GR"/>
        </w:rPr>
        <w:t>·</w:t>
      </w:r>
      <w:r>
        <w:rPr>
          <w:i/>
          <w:iCs/>
          <w:noProof/>
          <w:color w:val="0000FF"/>
        </w:rPr>
        <w:t>马克森提乌斯</w:t>
      </w:r>
      <w:r>
        <w:rPr>
          <w:noProof/>
          <w:color w:val="0000FF"/>
        </w:rPr>
        <w:t>《对话录》第二卷</w:t>
      </w:r>
      <w:r w:rsidRPr="00D06EEF">
        <w:rPr>
          <w:noProof/>
          <w:color w:val="0000FF"/>
          <w:lang w:val="el-GR"/>
        </w:rPr>
        <w:t>（</w:t>
      </w:r>
      <w:r>
        <w:rPr>
          <w:noProof/>
          <w:color w:val="0000FF"/>
        </w:rPr>
        <w:t>《教父文库》第四卷</w:t>
      </w:r>
      <w:r w:rsidRPr="00D06EEF">
        <w:rPr>
          <w:noProof/>
          <w:color w:val="0000FF"/>
          <w:lang w:val="el-GR"/>
        </w:rPr>
        <w:t>，</w:t>
      </w:r>
      <w:r>
        <w:rPr>
          <w:noProof/>
          <w:color w:val="0000FF"/>
        </w:rPr>
        <w:t>第</w:t>
      </w:r>
      <w:r w:rsidRPr="00D06EEF">
        <w:rPr>
          <w:noProof/>
          <w:color w:val="0000FF"/>
          <w:lang w:val="el-GR"/>
        </w:rPr>
        <w:t>485</w:t>
      </w:r>
      <w:r>
        <w:rPr>
          <w:noProof/>
          <w:color w:val="0000FF"/>
        </w:rPr>
        <w:t>页</w:t>
      </w:r>
      <w:r w:rsidRPr="00D06EEF">
        <w:rPr>
          <w:noProof/>
          <w:color w:val="0000FF"/>
          <w:lang w:val="el-GR"/>
        </w:rPr>
        <w:t>）</w:t>
      </w:r>
      <w:r>
        <w:rPr>
          <w:noProof/>
          <w:color w:val="0000FF"/>
        </w:rPr>
        <w:t>。</w:t>
      </w:r>
    </w:p>
  </w:footnote>
  <w:footnote w:id="398">
    <w:p w14:paraId="1FAF578C"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rPr>
        <w:t>狄奥尼修斯</w:t>
      </w:r>
      <w:r w:rsidRPr="00D06EEF">
        <w:rPr>
          <w:i/>
          <w:iCs/>
          <w:noProof/>
          <w:color w:val="0000FF"/>
          <w:lang w:val="el-GR"/>
        </w:rPr>
        <w:t>·</w:t>
      </w:r>
      <w:r>
        <w:rPr>
          <w:i/>
          <w:iCs/>
          <w:noProof/>
          <w:color w:val="0000FF"/>
        </w:rPr>
        <w:t>阿雷奥帕戈斯</w:t>
      </w:r>
      <w:r w:rsidRPr="00D06EEF">
        <w:rPr>
          <w:i/>
          <w:iCs/>
          <w:noProof/>
          <w:color w:val="0000FF"/>
          <w:lang w:val="el-GR"/>
        </w:rPr>
        <w:t>，</w:t>
      </w:r>
      <w:r>
        <w:rPr>
          <w:noProof/>
          <w:color w:val="0000FF"/>
        </w:rPr>
        <w:t>《论教会层级》</w:t>
      </w:r>
      <w:r w:rsidRPr="00D06EEF">
        <w:rPr>
          <w:noProof/>
          <w:color w:val="0000FF"/>
          <w:lang w:val="el-GR"/>
        </w:rPr>
        <w:t>，</w:t>
      </w:r>
      <w:r>
        <w:rPr>
          <w:noProof/>
          <w:color w:val="0000FF"/>
        </w:rPr>
        <w:t>第</w:t>
      </w:r>
      <w:r w:rsidRPr="00D06EEF">
        <w:rPr>
          <w:noProof/>
          <w:color w:val="0000FF"/>
          <w:lang w:val="el-GR"/>
        </w:rPr>
        <w:t>2</w:t>
      </w:r>
      <w:r>
        <w:rPr>
          <w:noProof/>
          <w:color w:val="0000FF"/>
        </w:rPr>
        <w:t>章</w:t>
      </w:r>
      <w:r w:rsidRPr="00D06EEF">
        <w:rPr>
          <w:noProof/>
          <w:color w:val="0000FF"/>
          <w:lang w:val="el-GR"/>
        </w:rPr>
        <w:t>；</w:t>
      </w:r>
      <w:r>
        <w:rPr>
          <w:i/>
          <w:iCs/>
          <w:noProof/>
          <w:color w:val="0000FF"/>
        </w:rPr>
        <w:t>亚历山大的亚他那修</w:t>
      </w:r>
      <w:r w:rsidRPr="00D06EEF">
        <w:rPr>
          <w:i/>
          <w:iCs/>
          <w:noProof/>
          <w:color w:val="0000FF"/>
          <w:lang w:val="el-GR"/>
        </w:rPr>
        <w:t>，</w:t>
      </w:r>
      <w:r>
        <w:rPr>
          <w:noProof/>
          <w:color w:val="0000FF"/>
        </w:rPr>
        <w:t>《论三位一体》</w:t>
      </w:r>
      <w:r w:rsidRPr="00D06EEF">
        <w:rPr>
          <w:noProof/>
          <w:color w:val="0000FF"/>
          <w:lang w:val="el-GR"/>
        </w:rPr>
        <w:t>，</w:t>
      </w:r>
      <w:r>
        <w:rPr>
          <w:noProof/>
          <w:color w:val="0000FF"/>
        </w:rPr>
        <w:t>对话篇第</w:t>
      </w:r>
      <w:r w:rsidRPr="00D06EEF">
        <w:rPr>
          <w:noProof/>
          <w:color w:val="0000FF"/>
          <w:lang w:val="el-GR"/>
        </w:rPr>
        <w:t>1</w:t>
      </w:r>
      <w:r>
        <w:rPr>
          <w:noProof/>
          <w:color w:val="0000FF"/>
        </w:rPr>
        <w:t>篇</w:t>
      </w:r>
      <w:r w:rsidRPr="00D06EEF">
        <w:rPr>
          <w:noProof/>
          <w:color w:val="0000FF"/>
          <w:lang w:val="el-GR"/>
        </w:rPr>
        <w:t>；</w:t>
      </w:r>
      <w:r>
        <w:rPr>
          <w:i/>
          <w:iCs/>
          <w:noProof/>
          <w:color w:val="0000FF"/>
        </w:rPr>
        <w:t>埃皮法尼乌斯</w:t>
      </w:r>
      <w:r w:rsidRPr="00D06EEF">
        <w:rPr>
          <w:noProof/>
          <w:color w:val="0000FF"/>
          <w:lang w:val="el-GR"/>
        </w:rPr>
        <w:t>，</w:t>
      </w:r>
      <w:r>
        <w:rPr>
          <w:noProof/>
          <w:color w:val="0000FF"/>
        </w:rPr>
        <w:t>《论异端》</w:t>
      </w:r>
      <w:r w:rsidRPr="00D06EEF">
        <w:rPr>
          <w:noProof/>
          <w:color w:val="0000FF"/>
          <w:lang w:val="el-GR"/>
        </w:rPr>
        <w:t>，</w:t>
      </w:r>
      <w:r>
        <w:rPr>
          <w:noProof/>
          <w:color w:val="0000FF"/>
        </w:rPr>
        <w:t>第LXXIII篇</w:t>
      </w:r>
      <w:r w:rsidRPr="00D06EEF">
        <w:rPr>
          <w:noProof/>
          <w:color w:val="0000FF"/>
          <w:lang w:val="el-GR"/>
        </w:rPr>
        <w:t>，</w:t>
      </w:r>
      <w:r>
        <w:rPr>
          <w:noProof/>
          <w:color w:val="0000FF"/>
        </w:rPr>
        <w:t>第</w:t>
      </w:r>
      <w:r w:rsidRPr="00D06EEF">
        <w:rPr>
          <w:noProof/>
          <w:color w:val="0000FF"/>
          <w:lang w:val="el-GR"/>
        </w:rPr>
        <w:t>34</w:t>
      </w:r>
      <w:r>
        <w:rPr>
          <w:noProof/>
          <w:color w:val="0000FF"/>
        </w:rPr>
        <w:t>条</w:t>
      </w:r>
      <w:r w:rsidRPr="00D06EEF">
        <w:rPr>
          <w:noProof/>
          <w:color w:val="0000FF"/>
          <w:lang w:val="el-GR"/>
        </w:rPr>
        <w:t>；</w:t>
      </w:r>
      <w:r>
        <w:rPr>
          <w:i/>
          <w:iCs/>
          <w:noProof/>
          <w:color w:val="0000FF"/>
        </w:rPr>
        <w:t>巴西尔</w:t>
      </w:r>
      <w:r w:rsidRPr="00D06EEF">
        <w:rPr>
          <w:i/>
          <w:iCs/>
          <w:noProof/>
          <w:color w:val="0000FF"/>
          <w:lang w:val="el-GR"/>
        </w:rPr>
        <w:t>，</w:t>
      </w:r>
      <w:r>
        <w:rPr>
          <w:noProof/>
          <w:color w:val="0000FF"/>
        </w:rPr>
        <w:t>《书信》</w:t>
      </w:r>
      <w:r w:rsidRPr="00D06EEF">
        <w:rPr>
          <w:noProof/>
          <w:color w:val="0000FF"/>
          <w:lang w:val="el-GR"/>
        </w:rPr>
        <w:t>，</w:t>
      </w:r>
      <w:r>
        <w:rPr>
          <w:noProof/>
          <w:color w:val="0000FF"/>
        </w:rPr>
        <w:t>第</w:t>
      </w:r>
      <w:r w:rsidRPr="00D06EEF">
        <w:rPr>
          <w:noProof/>
          <w:color w:val="0000FF"/>
          <w:lang w:val="el-GR"/>
        </w:rPr>
        <w:t>43</w:t>
      </w:r>
      <w:r>
        <w:rPr>
          <w:noProof/>
          <w:color w:val="0000FF"/>
        </w:rPr>
        <w:t>封</w:t>
      </w:r>
      <w:r w:rsidRPr="00D06EEF">
        <w:rPr>
          <w:noProof/>
          <w:color w:val="0000FF"/>
          <w:lang w:val="el-GR"/>
        </w:rPr>
        <w:t>；</w:t>
      </w:r>
      <w:r>
        <w:rPr>
          <w:i/>
          <w:iCs/>
          <w:noProof/>
          <w:color w:val="0000FF"/>
        </w:rPr>
        <w:t>大马士革的约翰</w:t>
      </w:r>
      <w:r w:rsidRPr="00D06EEF">
        <w:rPr>
          <w:i/>
          <w:iCs/>
          <w:noProof/>
          <w:color w:val="0000FF"/>
          <w:lang w:val="el-GR"/>
        </w:rPr>
        <w:t>，</w:t>
      </w:r>
      <w:r>
        <w:rPr>
          <w:noProof/>
          <w:color w:val="0000FF"/>
        </w:rPr>
        <w:t>《论正统信仰》</w:t>
      </w:r>
      <w:r w:rsidRPr="00D06EEF">
        <w:rPr>
          <w:noProof/>
          <w:color w:val="0000FF"/>
          <w:lang w:val="el-GR"/>
        </w:rPr>
        <w:t>，</w:t>
      </w:r>
      <w:r>
        <w:rPr>
          <w:noProof/>
          <w:color w:val="0000FF"/>
        </w:rPr>
        <w:t>第III卷</w:t>
      </w:r>
      <w:r w:rsidRPr="00D06EEF">
        <w:rPr>
          <w:noProof/>
          <w:color w:val="0000FF"/>
          <w:lang w:val="el-GR"/>
        </w:rPr>
        <w:t>，</w:t>
      </w:r>
      <w:r w:rsidRPr="004F3E70">
        <w:rPr>
          <w:noProof/>
          <w:color w:val="0000FF"/>
        </w:rPr>
        <w:t>第</w:t>
      </w:r>
      <w:r w:rsidRPr="00D06EEF">
        <w:rPr>
          <w:noProof/>
          <w:color w:val="0000FF"/>
          <w:lang w:val="el-GR"/>
        </w:rPr>
        <w:t>5</w:t>
      </w:r>
      <w:r w:rsidRPr="004F3E70">
        <w:rPr>
          <w:noProof/>
          <w:color w:val="0000FF"/>
        </w:rPr>
        <w:t>章。</w:t>
      </w:r>
    </w:p>
  </w:footnote>
  <w:footnote w:id="399">
    <w:p w14:paraId="24BE4D15"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noProof/>
          <w:color w:val="0000FF"/>
          <w:szCs w:val="16"/>
        </w:rPr>
        <w:t>萨尔迪亚大公会议的教父们</w:t>
      </w:r>
      <w:r w:rsidRPr="00D06EEF">
        <w:rPr>
          <w:noProof/>
          <w:color w:val="0000FF"/>
          <w:szCs w:val="16"/>
          <w:lang w:val="el-GR"/>
        </w:rPr>
        <w:t>：</w:t>
      </w:r>
      <w:r>
        <w:rPr>
          <w:noProof/>
          <w:color w:val="0000FF"/>
          <w:szCs w:val="16"/>
          <w:lang w:val="el-GR"/>
        </w:rPr>
        <w:t>我们拥有这一普世传统</w:t>
      </w:r>
      <w:r w:rsidRPr="00D06EEF">
        <w:rPr>
          <w:noProof/>
          <w:color w:val="0000FF"/>
          <w:szCs w:val="16"/>
          <w:lang w:val="el-GR"/>
        </w:rPr>
        <w:t>，</w:t>
      </w:r>
      <w:r>
        <w:rPr>
          <w:noProof/>
          <w:color w:val="0000FF"/>
          <w:szCs w:val="16"/>
          <w:lang w:val="el-GR"/>
        </w:rPr>
        <w:t>即圣父、圣子和圣灵具有同一位格</w:t>
      </w:r>
      <w:r w:rsidRPr="00D06EEF">
        <w:rPr>
          <w:noProof/>
          <w:color w:val="0000FF"/>
          <w:szCs w:val="16"/>
          <w:lang w:val="el-GR"/>
        </w:rPr>
        <w:t>……（</w:t>
      </w:r>
      <w:r>
        <w:rPr>
          <w:noProof/>
          <w:color w:val="0000FF"/>
          <w:szCs w:val="16"/>
        </w:rPr>
        <w:t>见</w:t>
      </w:r>
      <w:r>
        <w:rPr>
          <w:i/>
          <w:iCs/>
          <w:noProof/>
          <w:color w:val="0000FF"/>
          <w:szCs w:val="16"/>
        </w:rPr>
        <w:t>狄奥多雷特</w:t>
      </w:r>
      <w:r>
        <w:rPr>
          <w:iCs/>
          <w:noProof/>
          <w:color w:val="0000FF"/>
          <w:szCs w:val="16"/>
        </w:rPr>
        <w:t>《</w:t>
      </w:r>
      <w:r>
        <w:rPr>
          <w:noProof/>
          <w:color w:val="0000FF"/>
          <w:szCs w:val="16"/>
          <w:lang w:val="el-GR"/>
        </w:rPr>
        <w:t>教会史</w:t>
      </w:r>
      <w:r w:rsidRPr="004F3E70">
        <w:rPr>
          <w:noProof/>
          <w:color w:val="0000FF"/>
          <w:szCs w:val="16"/>
        </w:rPr>
        <w:t>》</w:t>
      </w:r>
      <w:r w:rsidRPr="004F3E70">
        <w:rPr>
          <w:noProof/>
          <w:color w:val="0000FF"/>
        </w:rPr>
        <w:t>第二卷</w:t>
      </w:r>
      <w:r w:rsidRPr="00D06EEF">
        <w:rPr>
          <w:noProof/>
          <w:color w:val="0000FF"/>
          <w:lang w:val="el-GR"/>
        </w:rPr>
        <w:t>，</w:t>
      </w:r>
      <w:r w:rsidRPr="004F3E70">
        <w:rPr>
          <w:noProof/>
          <w:color w:val="0000FF"/>
        </w:rPr>
        <w:t>第</w:t>
      </w:r>
      <w:r w:rsidRPr="00D06EEF">
        <w:rPr>
          <w:noProof/>
          <w:color w:val="0000FF"/>
          <w:lang w:val="el-GR"/>
        </w:rPr>
        <w:t>8</w:t>
      </w:r>
      <w:r w:rsidRPr="004F3E70">
        <w:rPr>
          <w:noProof/>
          <w:color w:val="0000FF"/>
        </w:rPr>
        <w:t>页</w:t>
      </w:r>
      <w:r w:rsidRPr="00D06EEF">
        <w:rPr>
          <w:noProof/>
          <w:color w:val="0000FF"/>
          <w:lang w:val="el-GR"/>
        </w:rPr>
        <w:t>）</w:t>
      </w:r>
      <w:r w:rsidRPr="004F3E70">
        <w:rPr>
          <w:noProof/>
          <w:color w:val="0000FF"/>
        </w:rPr>
        <w:t>。</w:t>
      </w:r>
      <w:r w:rsidRPr="00D06EEF">
        <w:rPr>
          <w:noProof/>
          <w:color w:val="0000FF"/>
          <w:lang w:val="el-GR"/>
        </w:rPr>
        <w:t xml:space="preserve"> </w:t>
      </w:r>
      <w:r w:rsidRPr="004F3E70">
        <w:rPr>
          <w:noProof/>
          <w:color w:val="0000FF"/>
        </w:rPr>
        <w:t>此外</w:t>
      </w:r>
      <w:r w:rsidRPr="00D06EEF">
        <w:rPr>
          <w:noProof/>
          <w:color w:val="0000FF"/>
          <w:lang w:val="el-GR"/>
        </w:rPr>
        <w:t>，</w:t>
      </w:r>
      <w:r>
        <w:rPr>
          <w:noProof/>
          <w:color w:val="0000FF"/>
        </w:rPr>
        <w:t>在教宗达马斯主持下的罗马大公会议也指出</w:t>
      </w:r>
      <w:r w:rsidRPr="00D06EEF">
        <w:rPr>
          <w:noProof/>
          <w:color w:val="0000FF"/>
          <w:lang w:val="el-GR"/>
        </w:rPr>
        <w:t>：</w:t>
      </w:r>
      <w:r>
        <w:rPr>
          <w:noProof/>
          <w:color w:val="0000FF"/>
          <w:szCs w:val="18"/>
        </w:rPr>
        <w:t>圣灵与圣父、圣子具有同一位格和本质</w:t>
      </w:r>
      <w:r w:rsidRPr="00D06EEF">
        <w:rPr>
          <w:noProof/>
          <w:color w:val="0000FF"/>
          <w:szCs w:val="18"/>
          <w:lang w:val="el-GR"/>
        </w:rPr>
        <w:t>……（</w:t>
      </w:r>
      <w:r>
        <w:rPr>
          <w:noProof/>
          <w:color w:val="0000FF"/>
          <w:szCs w:val="18"/>
        </w:rPr>
        <w:t>同上</w:t>
      </w:r>
      <w:r w:rsidRPr="00D06EEF">
        <w:rPr>
          <w:noProof/>
          <w:color w:val="0000FF"/>
          <w:szCs w:val="18"/>
          <w:lang w:val="el-GR"/>
        </w:rPr>
        <w:t>，</w:t>
      </w:r>
      <w:r>
        <w:rPr>
          <w:noProof/>
          <w:color w:val="0000FF"/>
          <w:szCs w:val="18"/>
        </w:rPr>
        <w:t>卷二</w:t>
      </w:r>
      <w:r w:rsidRPr="00D06EEF">
        <w:rPr>
          <w:noProof/>
          <w:color w:val="0000FF"/>
          <w:szCs w:val="18"/>
          <w:lang w:val="el-GR"/>
        </w:rPr>
        <w:t>，</w:t>
      </w:r>
      <w:r>
        <w:rPr>
          <w:noProof/>
          <w:color w:val="0000FF"/>
          <w:szCs w:val="18"/>
        </w:rPr>
        <w:t>第</w:t>
      </w:r>
      <w:r w:rsidRPr="00D06EEF">
        <w:rPr>
          <w:noProof/>
          <w:color w:val="0000FF"/>
          <w:szCs w:val="18"/>
          <w:lang w:val="el-GR"/>
        </w:rPr>
        <w:t>22</w:t>
      </w:r>
      <w:r>
        <w:rPr>
          <w:noProof/>
          <w:color w:val="0000FF"/>
          <w:szCs w:val="18"/>
        </w:rPr>
        <w:t>章</w:t>
      </w:r>
      <w:r w:rsidRPr="00D06EEF">
        <w:rPr>
          <w:noProof/>
          <w:color w:val="0000FF"/>
          <w:szCs w:val="18"/>
          <w:lang w:val="el-GR"/>
        </w:rPr>
        <w:t>，</w:t>
      </w:r>
      <w:r>
        <w:rPr>
          <w:noProof/>
          <w:color w:val="0000FF"/>
          <w:szCs w:val="18"/>
        </w:rPr>
        <w:t>及见于</w:t>
      </w:r>
      <w:r>
        <w:rPr>
          <w:i/>
          <w:iCs/>
          <w:noProof/>
          <w:color w:val="0000FF"/>
        </w:rPr>
        <w:t>索佐门</w:t>
      </w:r>
      <w:r w:rsidRPr="00D06EEF">
        <w:rPr>
          <w:i/>
          <w:iCs/>
          <w:noProof/>
          <w:color w:val="0000FF"/>
          <w:lang w:val="el-GR"/>
        </w:rPr>
        <w:t>，</w:t>
      </w:r>
      <w:r>
        <w:rPr>
          <w:noProof/>
          <w:color w:val="0000FF"/>
        </w:rPr>
        <w:t>卷六</w:t>
      </w:r>
      <w:r w:rsidRPr="00D06EEF">
        <w:rPr>
          <w:noProof/>
          <w:color w:val="0000FF"/>
          <w:lang w:val="el-GR"/>
        </w:rPr>
        <w:t>，</w:t>
      </w:r>
      <w:r>
        <w:rPr>
          <w:noProof/>
          <w:color w:val="0000FF"/>
        </w:rPr>
        <w:t>第</w:t>
      </w:r>
      <w:r w:rsidRPr="00D06EEF">
        <w:rPr>
          <w:noProof/>
          <w:color w:val="0000FF"/>
          <w:lang w:val="el-GR"/>
        </w:rPr>
        <w:t>23</w:t>
      </w:r>
      <w:r>
        <w:rPr>
          <w:noProof/>
          <w:color w:val="0000FF"/>
        </w:rPr>
        <w:t>章</w:t>
      </w:r>
      <w:r w:rsidRPr="00D06EEF">
        <w:rPr>
          <w:noProof/>
          <w:color w:val="0000FF"/>
          <w:lang w:val="el-GR"/>
        </w:rPr>
        <w:t>）</w:t>
      </w:r>
      <w:r>
        <w:rPr>
          <w:noProof/>
          <w:color w:val="0000FF"/>
        </w:rPr>
        <w:t>。</w:t>
      </w:r>
      <w:r w:rsidRPr="00D06EEF">
        <w:rPr>
          <w:noProof/>
          <w:color w:val="0000FF"/>
          <w:lang w:val="el-GR"/>
        </w:rPr>
        <w:t xml:space="preserve"> </w:t>
      </w:r>
      <w:r>
        <w:rPr>
          <w:noProof/>
          <w:color w:val="0000FF"/>
        </w:rPr>
        <w:t>参见</w:t>
      </w:r>
      <w:r w:rsidRPr="00D06EEF">
        <w:rPr>
          <w:noProof/>
          <w:color w:val="0000FF"/>
          <w:lang w:val="el-GR"/>
        </w:rPr>
        <w:t>：</w:t>
      </w:r>
      <w:r>
        <w:rPr>
          <w:i/>
          <w:iCs/>
          <w:noProof/>
          <w:color w:val="0000FF"/>
        </w:rPr>
        <w:t>巴西尔</w:t>
      </w:r>
      <w:r>
        <w:rPr>
          <w:noProof/>
          <w:color w:val="0000FF"/>
        </w:rPr>
        <w:t>《书信》第</w:t>
      </w:r>
      <w:r w:rsidRPr="00D06EEF">
        <w:rPr>
          <w:noProof/>
          <w:color w:val="0000FF"/>
          <w:lang w:val="el-GR"/>
        </w:rPr>
        <w:t>391</w:t>
      </w:r>
      <w:r>
        <w:rPr>
          <w:noProof/>
          <w:color w:val="0000FF"/>
        </w:rPr>
        <w:t>封</w:t>
      </w:r>
      <w:r w:rsidRPr="00D06EEF">
        <w:rPr>
          <w:noProof/>
          <w:color w:val="0000FF"/>
          <w:lang w:val="el-GR"/>
        </w:rPr>
        <w:t>，</w:t>
      </w:r>
      <w:r>
        <w:rPr>
          <w:noProof/>
          <w:color w:val="0000FF"/>
        </w:rPr>
        <w:t>以及</w:t>
      </w:r>
      <w:r>
        <w:rPr>
          <w:i/>
          <w:iCs/>
          <w:noProof/>
          <w:color w:val="0000FF"/>
        </w:rPr>
        <w:t>格雷戈里</w:t>
      </w:r>
      <w:r w:rsidRPr="00D06EEF">
        <w:rPr>
          <w:i/>
          <w:iCs/>
          <w:noProof/>
          <w:color w:val="0000FF"/>
          <w:lang w:val="el-GR"/>
        </w:rPr>
        <w:t>·</w:t>
      </w:r>
      <w:r>
        <w:rPr>
          <w:i/>
          <w:iCs/>
          <w:noProof/>
          <w:color w:val="0000FF"/>
        </w:rPr>
        <w:t>纳西安</w:t>
      </w:r>
      <w:r>
        <w:rPr>
          <w:noProof/>
          <w:color w:val="0000FF"/>
        </w:rPr>
        <w:t>《讲道集》第</w:t>
      </w:r>
      <w:r w:rsidRPr="00D06EEF">
        <w:rPr>
          <w:noProof/>
          <w:color w:val="0000FF"/>
          <w:lang w:val="el-GR"/>
        </w:rPr>
        <w:t>21</w:t>
      </w:r>
      <w:r>
        <w:rPr>
          <w:noProof/>
          <w:color w:val="0000FF"/>
        </w:rPr>
        <w:t>篇</w:t>
      </w:r>
      <w:r w:rsidRPr="00D06EEF">
        <w:rPr>
          <w:noProof/>
          <w:color w:val="0000FF"/>
          <w:lang w:val="el-GR"/>
        </w:rPr>
        <w:t>，</w:t>
      </w:r>
      <w:r>
        <w:rPr>
          <w:noProof/>
          <w:color w:val="0000FF"/>
        </w:rPr>
        <w:t>载于《圣父著作集》第二卷</w:t>
      </w:r>
      <w:r w:rsidRPr="00D06EEF">
        <w:rPr>
          <w:noProof/>
          <w:color w:val="0000FF"/>
          <w:lang w:val="el-GR"/>
        </w:rPr>
        <w:t>，</w:t>
      </w:r>
      <w:r>
        <w:rPr>
          <w:noProof/>
          <w:color w:val="0000FF"/>
        </w:rPr>
        <w:t>第</w:t>
      </w:r>
      <w:r w:rsidRPr="00D06EEF">
        <w:rPr>
          <w:noProof/>
          <w:color w:val="0000FF"/>
          <w:lang w:val="el-GR"/>
        </w:rPr>
        <w:t>210</w:t>
      </w:r>
      <w:r>
        <w:rPr>
          <w:noProof/>
          <w:color w:val="0000FF"/>
        </w:rPr>
        <w:t>、</w:t>
      </w:r>
      <w:r w:rsidRPr="00D06EEF">
        <w:rPr>
          <w:noProof/>
          <w:color w:val="0000FF"/>
          <w:lang w:val="el-GR"/>
        </w:rPr>
        <w:t>211</w:t>
      </w:r>
      <w:r>
        <w:rPr>
          <w:noProof/>
          <w:color w:val="0000FF"/>
        </w:rPr>
        <w:t>页</w:t>
      </w:r>
      <w:r w:rsidRPr="00D06EEF">
        <w:rPr>
          <w:noProof/>
          <w:color w:val="0000FF"/>
          <w:lang w:val="el-GR"/>
        </w:rPr>
        <w:t>；</w:t>
      </w:r>
      <w:r w:rsidRPr="00C22215">
        <w:rPr>
          <w:i/>
          <w:iCs/>
          <w:noProof/>
          <w:color w:val="0000FF"/>
          <w:lang w:val="ru-RU"/>
        </w:rPr>
        <w:t>亚历山大</w:t>
      </w:r>
      <w:r w:rsidRPr="00D06EEF">
        <w:rPr>
          <w:i/>
          <w:iCs/>
          <w:noProof/>
          <w:color w:val="0000FF"/>
          <w:lang w:val="el-GR"/>
        </w:rPr>
        <w:t>·</w:t>
      </w:r>
      <w:r>
        <w:rPr>
          <w:i/>
          <w:iCs/>
          <w:noProof/>
          <w:color w:val="0000FF"/>
        </w:rPr>
        <w:t>艾哈纳斯</w:t>
      </w:r>
      <w:r w:rsidRPr="00C22215">
        <w:rPr>
          <w:noProof/>
          <w:color w:val="0000FF"/>
          <w:lang w:val="ru-RU"/>
        </w:rPr>
        <w:t>《</w:t>
      </w:r>
      <w:r>
        <w:rPr>
          <w:noProof/>
          <w:color w:val="0000FF"/>
        </w:rPr>
        <w:t>致非洲人的书信</w:t>
      </w:r>
      <w:r w:rsidRPr="00C22215">
        <w:rPr>
          <w:noProof/>
          <w:color w:val="0000FF"/>
          <w:lang w:val="ru-RU"/>
        </w:rPr>
        <w:t>》。</w:t>
      </w:r>
    </w:p>
  </w:footnote>
  <w:footnote w:id="400">
    <w:p w14:paraId="339FF373"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sidRPr="00C22215">
        <w:rPr>
          <w:noProof/>
          <w:color w:val="0000FF"/>
          <w:szCs w:val="19"/>
          <w:lang w:val="ru-RU"/>
        </w:rPr>
        <w:t>参见圣巴西尔大帝致特伦提乌斯</w:t>
      </w:r>
      <w:r w:rsidRPr="00D06EEF">
        <w:rPr>
          <w:noProof/>
          <w:color w:val="0000FF"/>
          <w:szCs w:val="19"/>
          <w:lang w:val="el-GR"/>
        </w:rPr>
        <w:t>·</w:t>
      </w:r>
      <w:r w:rsidRPr="00C22215">
        <w:rPr>
          <w:noProof/>
          <w:color w:val="0000FF"/>
          <w:szCs w:val="19"/>
          <w:lang w:val="ru-RU"/>
        </w:rPr>
        <w:t>科米图斯的第</w:t>
      </w:r>
      <w:r w:rsidRPr="00D06EEF">
        <w:rPr>
          <w:noProof/>
          <w:color w:val="0000FF"/>
          <w:szCs w:val="19"/>
          <w:lang w:val="el-GR"/>
        </w:rPr>
        <w:t>214</w:t>
      </w:r>
      <w:r w:rsidRPr="00C22215">
        <w:rPr>
          <w:noProof/>
          <w:color w:val="0000FF"/>
          <w:szCs w:val="19"/>
          <w:lang w:val="ru-RU"/>
        </w:rPr>
        <w:t>封信</w:t>
      </w:r>
      <w:r w:rsidRPr="00D06EEF">
        <w:rPr>
          <w:noProof/>
          <w:color w:val="0000FF"/>
          <w:szCs w:val="19"/>
          <w:lang w:val="el-GR"/>
        </w:rPr>
        <w:t>，</w:t>
      </w:r>
      <w:r w:rsidRPr="00C22215">
        <w:rPr>
          <w:noProof/>
          <w:color w:val="0000FF"/>
          <w:szCs w:val="19"/>
          <w:lang w:val="ru-RU"/>
        </w:rPr>
        <w:t>载于《圣父著作集》</w:t>
      </w:r>
      <w:r>
        <w:rPr>
          <w:noProof/>
          <w:color w:val="0000FF"/>
          <w:szCs w:val="19"/>
        </w:rPr>
        <w:t>第十一</w:t>
      </w:r>
      <w:r w:rsidRPr="00C22215">
        <w:rPr>
          <w:noProof/>
          <w:color w:val="0000FF"/>
          <w:szCs w:val="19"/>
          <w:lang w:val="ru-RU"/>
        </w:rPr>
        <w:t>卷</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95-99</w:t>
      </w:r>
      <w:r w:rsidRPr="00C22215">
        <w:rPr>
          <w:noProof/>
          <w:color w:val="0000FF"/>
          <w:szCs w:val="19"/>
          <w:lang w:val="ru-RU"/>
        </w:rPr>
        <w:t>页</w:t>
      </w:r>
      <w:r w:rsidRPr="00D06EEF">
        <w:rPr>
          <w:noProof/>
          <w:color w:val="0000FF"/>
          <w:szCs w:val="19"/>
          <w:lang w:val="el-GR"/>
        </w:rPr>
        <w:t>；</w:t>
      </w:r>
      <w:r w:rsidRPr="00C22215">
        <w:rPr>
          <w:noProof/>
          <w:color w:val="0000FF"/>
          <w:szCs w:val="19"/>
          <w:lang w:val="ru-RU"/>
        </w:rPr>
        <w:t>以及格里高利</w:t>
      </w:r>
      <w:r w:rsidRPr="00D06EEF">
        <w:rPr>
          <w:noProof/>
          <w:color w:val="0000FF"/>
          <w:szCs w:val="19"/>
          <w:lang w:val="el-GR"/>
        </w:rPr>
        <w:t>·</w:t>
      </w:r>
      <w:r w:rsidRPr="00C22215">
        <w:rPr>
          <w:noProof/>
          <w:color w:val="0000FF"/>
          <w:szCs w:val="19"/>
          <w:lang w:val="ru-RU"/>
        </w:rPr>
        <w:t>神学家在《圣父著作集》</w:t>
      </w:r>
      <w:r>
        <w:rPr>
          <w:noProof/>
          <w:color w:val="0000FF"/>
          <w:szCs w:val="19"/>
        </w:rPr>
        <w:t>第二</w:t>
      </w:r>
      <w:r w:rsidRPr="00C22215">
        <w:rPr>
          <w:noProof/>
          <w:color w:val="0000FF"/>
          <w:szCs w:val="19"/>
          <w:lang w:val="ru-RU"/>
        </w:rPr>
        <w:t>卷</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210-211</w:t>
      </w:r>
      <w:r w:rsidRPr="00C22215">
        <w:rPr>
          <w:noProof/>
          <w:color w:val="0000FF"/>
          <w:szCs w:val="19"/>
          <w:lang w:val="ru-RU"/>
        </w:rPr>
        <w:t>页中的论述。</w:t>
      </w:r>
      <w:r w:rsidRPr="00D06EEF">
        <w:rPr>
          <w:noProof/>
          <w:color w:val="0000FF"/>
          <w:szCs w:val="19"/>
          <w:lang w:val="el-GR"/>
        </w:rPr>
        <w:t xml:space="preserve"> </w:t>
      </w:r>
      <w:r w:rsidRPr="00C22215">
        <w:rPr>
          <w:noProof/>
          <w:color w:val="0000FF"/>
          <w:szCs w:val="19"/>
          <w:lang w:val="ru-RU"/>
        </w:rPr>
        <w:t>萨维利恰恰主张</w:t>
      </w:r>
      <w:r w:rsidRPr="00D06EEF">
        <w:rPr>
          <w:noProof/>
          <w:color w:val="0000FF"/>
          <w:szCs w:val="19"/>
          <w:lang w:val="el-GR"/>
        </w:rPr>
        <w:t>，</w:t>
      </w:r>
      <w:r w:rsidRPr="00C22215">
        <w:rPr>
          <w:noProof/>
          <w:color w:val="0000FF"/>
          <w:szCs w:val="19"/>
          <w:lang w:val="ru-RU"/>
        </w:rPr>
        <w:t>上帝只有一个本体</w:t>
      </w:r>
      <w:r w:rsidRPr="00D06EEF">
        <w:rPr>
          <w:noProof/>
          <w:color w:val="0000FF"/>
          <w:szCs w:val="19"/>
          <w:lang w:val="el-GR"/>
        </w:rPr>
        <w:t>（</w:t>
      </w:r>
      <w:r>
        <w:rPr>
          <w:noProof/>
          <w:color w:val="0000FF"/>
          <w:szCs w:val="19"/>
          <w:lang w:val="el-GR"/>
        </w:rPr>
        <w:t>ούσία</w:t>
      </w:r>
      <w:r w:rsidRPr="00D06EEF">
        <w:rPr>
          <w:noProof/>
          <w:color w:val="0000FF"/>
          <w:szCs w:val="19"/>
          <w:lang w:val="el-GR"/>
        </w:rPr>
        <w:t>）</w:t>
      </w:r>
      <w:r w:rsidRPr="00C22215">
        <w:rPr>
          <w:noProof/>
          <w:color w:val="0000FF"/>
          <w:szCs w:val="19"/>
          <w:lang w:val="ru-RU"/>
        </w:rPr>
        <w:t>和一个位格</w:t>
      </w:r>
      <w:r w:rsidRPr="00D06EEF">
        <w:rPr>
          <w:noProof/>
          <w:color w:val="0000FF"/>
          <w:szCs w:val="19"/>
          <w:lang w:val="el-GR"/>
        </w:rPr>
        <w:t>（</w:t>
      </w:r>
      <w:r>
        <w:rPr>
          <w:noProof/>
          <w:color w:val="0000FF"/>
          <w:szCs w:val="19"/>
          <w:lang w:val="el-GR"/>
        </w:rPr>
        <w:t>ύπόστασις</w:t>
      </w:r>
      <w:r w:rsidRPr="00D06EEF">
        <w:rPr>
          <w:noProof/>
          <w:color w:val="0000FF"/>
          <w:szCs w:val="19"/>
          <w:lang w:val="el-GR"/>
        </w:rPr>
        <w:t>），</w:t>
      </w:r>
      <w:r w:rsidRPr="00C22215">
        <w:rPr>
          <w:noProof/>
          <w:color w:val="0000FF"/>
          <w:szCs w:val="19"/>
          <w:lang w:val="ru-RU"/>
        </w:rPr>
        <w:t>尽管同一位上帝在不同时期会显现为三种形态或位格</w:t>
      </w:r>
      <w:r w:rsidRPr="00D06EEF">
        <w:rPr>
          <w:noProof/>
          <w:color w:val="0000FF"/>
          <w:szCs w:val="19"/>
          <w:lang w:val="el-GR"/>
        </w:rPr>
        <w:t>（</w:t>
      </w:r>
      <w:r>
        <w:rPr>
          <w:noProof/>
          <w:color w:val="0000FF"/>
          <w:szCs w:val="19"/>
          <w:lang w:val="el-GR"/>
        </w:rPr>
        <w:t>πρόσωπα</w:t>
      </w:r>
      <w:r w:rsidRPr="00D06EEF">
        <w:rPr>
          <w:noProof/>
          <w:color w:val="0000FF"/>
          <w:szCs w:val="19"/>
          <w:lang w:val="el-GR"/>
        </w:rPr>
        <w:t>），</w:t>
      </w:r>
      <w:r w:rsidRPr="00C22215">
        <w:rPr>
          <w:noProof/>
          <w:color w:val="0000FF"/>
          <w:szCs w:val="19"/>
          <w:lang w:val="ru-RU"/>
        </w:rPr>
        <w:t>有时以圣父的形态显现</w:t>
      </w:r>
      <w:r w:rsidRPr="00D06EEF">
        <w:rPr>
          <w:noProof/>
          <w:color w:val="0000FF"/>
          <w:szCs w:val="19"/>
          <w:lang w:val="el-GR"/>
        </w:rPr>
        <w:t>，</w:t>
      </w:r>
      <w:r w:rsidRPr="00C22215">
        <w:rPr>
          <w:noProof/>
          <w:color w:val="0000FF"/>
          <w:szCs w:val="19"/>
          <w:lang w:val="ru-RU"/>
        </w:rPr>
        <w:t>有时以圣子的形态显现</w:t>
      </w:r>
      <w:r w:rsidRPr="00D06EEF">
        <w:rPr>
          <w:noProof/>
          <w:color w:val="0000FF"/>
          <w:szCs w:val="19"/>
          <w:lang w:val="el-GR"/>
        </w:rPr>
        <w:t>，</w:t>
      </w:r>
      <w:r w:rsidRPr="00C22215">
        <w:rPr>
          <w:noProof/>
          <w:color w:val="0000FF"/>
          <w:szCs w:val="19"/>
          <w:lang w:val="ru-RU"/>
        </w:rPr>
        <w:t>有时以圣灵的形态显现。</w:t>
      </w:r>
      <w:r w:rsidRPr="00D06EEF">
        <w:rPr>
          <w:noProof/>
          <w:color w:val="0000FF"/>
          <w:szCs w:val="19"/>
          <w:lang w:val="el-GR"/>
        </w:rPr>
        <w:t xml:space="preserve"> </w:t>
      </w:r>
      <w:r w:rsidRPr="00C22215">
        <w:rPr>
          <w:noProof/>
          <w:color w:val="0000FF"/>
          <w:szCs w:val="19"/>
          <w:lang w:val="ru-RU"/>
        </w:rPr>
        <w:t>阿里乌斯则承认有三种本体</w:t>
      </w:r>
      <w:r w:rsidRPr="00D06EEF">
        <w:rPr>
          <w:noProof/>
          <w:color w:val="0000FF"/>
          <w:szCs w:val="19"/>
          <w:lang w:val="el-GR"/>
        </w:rPr>
        <w:t>：</w:t>
      </w:r>
      <w:r w:rsidRPr="00C22215">
        <w:rPr>
          <w:noProof/>
          <w:color w:val="0000FF"/>
          <w:szCs w:val="19"/>
          <w:lang w:val="ru-RU"/>
        </w:rPr>
        <w:t>圣父的本体是神性的</w:t>
      </w:r>
      <w:r w:rsidRPr="00D06EEF">
        <w:rPr>
          <w:noProof/>
          <w:color w:val="0000FF"/>
          <w:szCs w:val="19"/>
          <w:lang w:val="el-GR"/>
        </w:rPr>
        <w:t>，</w:t>
      </w:r>
      <w:r w:rsidRPr="00C22215">
        <w:rPr>
          <w:noProof/>
          <w:color w:val="0000FF"/>
          <w:szCs w:val="19"/>
          <w:lang w:val="ru-RU"/>
        </w:rPr>
        <w:t>圣子的本体是受造的</w:t>
      </w:r>
      <w:r w:rsidRPr="00D06EEF">
        <w:rPr>
          <w:noProof/>
          <w:color w:val="0000FF"/>
          <w:szCs w:val="19"/>
          <w:lang w:val="el-GR"/>
        </w:rPr>
        <w:t>，</w:t>
      </w:r>
      <w:r w:rsidRPr="00C22215">
        <w:rPr>
          <w:noProof/>
          <w:color w:val="0000FF"/>
          <w:szCs w:val="19"/>
          <w:lang w:val="ru-RU"/>
        </w:rPr>
        <w:t>圣灵的本体也是受造的</w:t>
      </w:r>
      <w:r w:rsidRPr="00D06EEF">
        <w:rPr>
          <w:noProof/>
          <w:color w:val="0000FF"/>
          <w:szCs w:val="19"/>
          <w:lang w:val="el-GR"/>
        </w:rPr>
        <w:t>，</w:t>
      </w:r>
      <w:r w:rsidRPr="00C22215">
        <w:rPr>
          <w:noProof/>
          <w:color w:val="0000FF"/>
          <w:szCs w:val="19"/>
          <w:lang w:val="ru-RU"/>
        </w:rPr>
        <w:t>但与圣子的本体相区别。</w:t>
      </w:r>
    </w:p>
  </w:footnote>
  <w:footnote w:id="401">
    <w:p w14:paraId="1A4B4DEF" w14:textId="77777777" w:rsidR="008C6606" w:rsidRPr="00D06EEF" w:rsidRDefault="008C6606" w:rsidP="008C6606">
      <w:pPr>
        <w:pStyle w:val="FootnoteText"/>
        <w:rPr>
          <w:noProof/>
          <w:lang w:val="ru-RU"/>
        </w:rPr>
      </w:pPr>
      <w:r>
        <w:rPr>
          <w:rStyle w:val="FootnoteReference"/>
          <w:noProof/>
        </w:rPr>
        <w:footnoteRef/>
      </w:r>
      <w:r w:rsidRPr="00D06EEF">
        <w:rPr>
          <w:noProof/>
          <w:lang w:val="el-GR"/>
        </w:rPr>
        <w:t xml:space="preserve"> </w:t>
      </w:r>
      <w:r w:rsidRPr="00C22215">
        <w:rPr>
          <w:noProof/>
          <w:color w:val="0000FF"/>
          <w:szCs w:val="19"/>
          <w:lang w:val="ru-RU"/>
        </w:rPr>
        <w:t>所有这些内容都载于圣亚他那修撰写的致安提阿人的大公会议书信中</w:t>
      </w:r>
      <w:r w:rsidRPr="00D06EEF">
        <w:rPr>
          <w:noProof/>
          <w:color w:val="0000FF"/>
          <w:szCs w:val="19"/>
          <w:lang w:val="el-GR"/>
        </w:rPr>
        <w:t>，</w:t>
      </w:r>
      <w:r w:rsidRPr="00C22215">
        <w:rPr>
          <w:noProof/>
          <w:color w:val="0000FF"/>
          <w:szCs w:val="19"/>
          <w:lang w:val="ru-RU"/>
        </w:rPr>
        <w:t>该书信由出席大公会议的所有主教共同签署。</w:t>
      </w:r>
      <w:r>
        <w:rPr>
          <w:noProof/>
          <w:color w:val="0000FF"/>
          <w:szCs w:val="19"/>
        </w:rPr>
        <w:t>参见《</w:t>
      </w:r>
      <w:r>
        <w:rPr>
          <w:i/>
          <w:iCs/>
          <w:noProof/>
          <w:color w:val="0000FF"/>
          <w:szCs w:val="19"/>
        </w:rPr>
        <w:t>亚他那修文集</w:t>
      </w:r>
      <w:r>
        <w:rPr>
          <w:noProof/>
          <w:color w:val="0000FF"/>
          <w:szCs w:val="19"/>
        </w:rPr>
        <w:t>》</w:t>
      </w:r>
      <w:r w:rsidRPr="00D06EEF">
        <w:rPr>
          <w:noProof/>
          <w:color w:val="0000FF"/>
          <w:szCs w:val="19"/>
          <w:lang w:val="ru-RU"/>
        </w:rPr>
        <w:t>（</w:t>
      </w:r>
      <w:r>
        <w:rPr>
          <w:noProof/>
          <w:color w:val="0000FF"/>
          <w:szCs w:val="19"/>
        </w:rPr>
        <w:t>Opp</w:t>
      </w:r>
      <w:r w:rsidRPr="00D06EEF">
        <w:rPr>
          <w:noProof/>
          <w:color w:val="0000FF"/>
          <w:szCs w:val="19"/>
          <w:lang w:val="ru-RU"/>
        </w:rPr>
        <w:t xml:space="preserve">. </w:t>
      </w:r>
      <w:r>
        <w:rPr>
          <w:i/>
          <w:iCs/>
          <w:noProof/>
          <w:color w:val="0000FF"/>
          <w:szCs w:val="19"/>
        </w:rPr>
        <w:t>Athanasii</w:t>
      </w:r>
      <w:r w:rsidRPr="00D06EEF">
        <w:rPr>
          <w:i/>
          <w:iCs/>
          <w:noProof/>
          <w:color w:val="0000FF"/>
          <w:szCs w:val="19"/>
          <w:lang w:val="ru-RU"/>
        </w:rPr>
        <w:t>）</w:t>
      </w:r>
      <w:r w:rsidRPr="00D06EEF">
        <w:rPr>
          <w:noProof/>
          <w:color w:val="0000FF"/>
          <w:szCs w:val="19"/>
          <w:lang w:val="ru-RU"/>
        </w:rPr>
        <w:t>，</w:t>
      </w:r>
      <w:r>
        <w:rPr>
          <w:noProof/>
          <w:color w:val="0000FF"/>
          <w:szCs w:val="19"/>
        </w:rPr>
        <w:t>第一卷</w:t>
      </w:r>
      <w:r w:rsidRPr="00D06EEF">
        <w:rPr>
          <w:noProof/>
          <w:color w:val="0000FF"/>
          <w:szCs w:val="19"/>
          <w:lang w:val="ru-RU"/>
        </w:rPr>
        <w:t>，</w:t>
      </w:r>
      <w:r>
        <w:rPr>
          <w:noProof/>
          <w:color w:val="0000FF"/>
          <w:szCs w:val="19"/>
        </w:rPr>
        <w:t>第二部分</w:t>
      </w:r>
      <w:r w:rsidRPr="00D06EEF">
        <w:rPr>
          <w:noProof/>
          <w:color w:val="0000FF"/>
          <w:szCs w:val="19"/>
          <w:lang w:val="ru-RU"/>
        </w:rPr>
        <w:t>，</w:t>
      </w:r>
      <w:r>
        <w:rPr>
          <w:noProof/>
          <w:color w:val="0000FF"/>
          <w:szCs w:val="19"/>
        </w:rPr>
        <w:t>第</w:t>
      </w:r>
      <w:r w:rsidRPr="00D06EEF">
        <w:rPr>
          <w:noProof/>
          <w:color w:val="0000FF"/>
          <w:szCs w:val="19"/>
          <w:lang w:val="ru-RU"/>
        </w:rPr>
        <w:t>770</w:t>
      </w:r>
      <w:r>
        <w:rPr>
          <w:noProof/>
          <w:color w:val="0000FF"/>
          <w:szCs w:val="19"/>
        </w:rPr>
        <w:t>页</w:t>
      </w:r>
      <w:r w:rsidRPr="00D06EEF">
        <w:rPr>
          <w:noProof/>
          <w:color w:val="0000FF"/>
          <w:szCs w:val="19"/>
          <w:lang w:val="ru-RU"/>
        </w:rPr>
        <w:t>，</w:t>
      </w:r>
      <w:r>
        <w:rPr>
          <w:noProof/>
          <w:color w:val="0000FF"/>
          <w:szCs w:val="19"/>
        </w:rPr>
        <w:t>巴黎</w:t>
      </w:r>
      <w:r w:rsidRPr="00D06EEF">
        <w:rPr>
          <w:noProof/>
          <w:color w:val="0000FF"/>
          <w:szCs w:val="19"/>
          <w:lang w:val="ru-RU"/>
        </w:rPr>
        <w:t>，1698</w:t>
      </w:r>
      <w:r>
        <w:rPr>
          <w:noProof/>
          <w:color w:val="0000FF"/>
          <w:szCs w:val="19"/>
        </w:rPr>
        <w:t>年。</w:t>
      </w:r>
    </w:p>
  </w:footnote>
  <w:footnote w:id="402">
    <w:p w14:paraId="55F9846B"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7"/>
        </w:rPr>
        <w:t>埃皮法尼乌斯</w:t>
      </w:r>
      <w:r w:rsidRPr="00D06EEF">
        <w:rPr>
          <w:i/>
          <w:iCs/>
          <w:noProof/>
          <w:color w:val="0000FF"/>
          <w:szCs w:val="17"/>
          <w:lang w:val="ru-RU"/>
        </w:rPr>
        <w:t>，</w:t>
      </w:r>
      <w:r>
        <w:rPr>
          <w:noProof/>
          <w:color w:val="0000FF"/>
          <w:szCs w:val="17"/>
        </w:rPr>
        <w:t>《异端驳论》第</w:t>
      </w:r>
      <w:r w:rsidRPr="00D06EEF">
        <w:rPr>
          <w:noProof/>
          <w:color w:val="0000FF"/>
          <w:szCs w:val="17"/>
          <w:lang w:val="ru-RU"/>
        </w:rPr>
        <w:t>73</w:t>
      </w:r>
      <w:r>
        <w:rPr>
          <w:noProof/>
          <w:color w:val="0000FF"/>
          <w:szCs w:val="17"/>
        </w:rPr>
        <w:t>章</w:t>
      </w:r>
      <w:r w:rsidRPr="00D06EEF">
        <w:rPr>
          <w:noProof/>
          <w:color w:val="0000FF"/>
          <w:szCs w:val="17"/>
          <w:lang w:val="ru-RU"/>
        </w:rPr>
        <w:t>；</w:t>
      </w:r>
      <w:r>
        <w:rPr>
          <w:i/>
          <w:iCs/>
          <w:noProof/>
          <w:color w:val="0000FF"/>
          <w:szCs w:val="17"/>
        </w:rPr>
        <w:t>巴西尔</w:t>
      </w:r>
      <w:r w:rsidRPr="00D06EEF">
        <w:rPr>
          <w:i/>
          <w:iCs/>
          <w:noProof/>
          <w:color w:val="0000FF"/>
          <w:szCs w:val="17"/>
          <w:lang w:val="ru-RU"/>
        </w:rPr>
        <w:t>，</w:t>
      </w:r>
      <w:r>
        <w:rPr>
          <w:noProof/>
          <w:color w:val="0000FF"/>
          <w:szCs w:val="17"/>
        </w:rPr>
        <w:t>《书信》第</w:t>
      </w:r>
      <w:r w:rsidRPr="00D06EEF">
        <w:rPr>
          <w:noProof/>
          <w:color w:val="0000FF"/>
          <w:szCs w:val="17"/>
          <w:lang w:val="ru-RU"/>
        </w:rPr>
        <w:t>325</w:t>
      </w:r>
      <w:r>
        <w:rPr>
          <w:noProof/>
          <w:color w:val="0000FF"/>
          <w:szCs w:val="17"/>
        </w:rPr>
        <w:t>封</w:t>
      </w:r>
      <w:r w:rsidRPr="00D06EEF">
        <w:rPr>
          <w:noProof/>
          <w:color w:val="0000FF"/>
          <w:szCs w:val="17"/>
          <w:lang w:val="ru-RU"/>
        </w:rPr>
        <w:t>；</w:t>
      </w:r>
      <w:r>
        <w:rPr>
          <w:i/>
          <w:iCs/>
          <w:noProof/>
          <w:color w:val="0000FF"/>
          <w:szCs w:val="17"/>
        </w:rPr>
        <w:t>格雷戈里</w:t>
      </w:r>
      <w:r w:rsidRPr="00D06EEF">
        <w:rPr>
          <w:i/>
          <w:iCs/>
          <w:noProof/>
          <w:color w:val="0000FF"/>
          <w:szCs w:val="17"/>
          <w:lang w:val="ru-RU"/>
        </w:rPr>
        <w:t>·</w:t>
      </w:r>
      <w:r>
        <w:rPr>
          <w:i/>
          <w:iCs/>
          <w:noProof/>
          <w:color w:val="0000FF"/>
          <w:szCs w:val="17"/>
        </w:rPr>
        <w:t>纳齐安兹</w:t>
      </w:r>
      <w:r w:rsidRPr="00D06EEF">
        <w:rPr>
          <w:noProof/>
          <w:color w:val="0000FF"/>
          <w:szCs w:val="17"/>
          <w:lang w:val="ru-RU"/>
        </w:rPr>
        <w:t>，</w:t>
      </w:r>
      <w:r>
        <w:rPr>
          <w:noProof/>
          <w:color w:val="0000FF"/>
          <w:szCs w:val="17"/>
        </w:rPr>
        <w:t>《论圣亚他那修》第</w:t>
      </w:r>
      <w:r w:rsidRPr="00D06EEF">
        <w:rPr>
          <w:noProof/>
          <w:color w:val="0000FF"/>
          <w:szCs w:val="17"/>
          <w:lang w:val="ru-RU"/>
        </w:rPr>
        <w:t>21</w:t>
      </w:r>
      <w:r>
        <w:rPr>
          <w:noProof/>
          <w:color w:val="0000FF"/>
          <w:szCs w:val="17"/>
        </w:rPr>
        <w:t>篇讲道</w:t>
      </w:r>
      <w:r w:rsidRPr="00D06EEF">
        <w:rPr>
          <w:noProof/>
          <w:color w:val="0000FF"/>
          <w:szCs w:val="17"/>
          <w:lang w:val="ru-RU"/>
        </w:rPr>
        <w:t>；</w:t>
      </w:r>
      <w:r>
        <w:rPr>
          <w:i/>
          <w:iCs/>
          <w:noProof/>
          <w:color w:val="0000FF"/>
          <w:szCs w:val="17"/>
        </w:rPr>
        <w:t>金</w:t>
      </w:r>
      <w:r>
        <w:rPr>
          <w:noProof/>
          <w:color w:val="0000FF"/>
          <w:szCs w:val="17"/>
        </w:rPr>
        <w:t>口若望</w:t>
      </w:r>
      <w:r w:rsidRPr="00D06EEF">
        <w:rPr>
          <w:noProof/>
          <w:color w:val="0000FF"/>
          <w:szCs w:val="17"/>
          <w:lang w:val="ru-RU"/>
        </w:rPr>
        <w:t>，</w:t>
      </w:r>
      <w:r>
        <w:rPr>
          <w:noProof/>
          <w:color w:val="0000FF"/>
          <w:szCs w:val="17"/>
        </w:rPr>
        <w:t>《希伯来书讲道集》第二篇</w:t>
      </w:r>
      <w:r w:rsidRPr="00D06EEF">
        <w:rPr>
          <w:noProof/>
          <w:color w:val="0000FF"/>
          <w:szCs w:val="17"/>
          <w:lang w:val="ru-RU"/>
        </w:rPr>
        <w:t>；</w:t>
      </w:r>
      <w:r>
        <w:rPr>
          <w:i/>
          <w:iCs/>
          <w:noProof/>
          <w:color w:val="0000FF"/>
          <w:szCs w:val="17"/>
        </w:rPr>
        <w:t>格雷戈里</w:t>
      </w:r>
      <w:r w:rsidRPr="00D06EEF">
        <w:rPr>
          <w:i/>
          <w:iCs/>
          <w:noProof/>
          <w:color w:val="0000FF"/>
          <w:szCs w:val="17"/>
          <w:lang w:val="ru-RU"/>
        </w:rPr>
        <w:t>·</w:t>
      </w:r>
      <w:r>
        <w:rPr>
          <w:i/>
          <w:iCs/>
          <w:noProof/>
          <w:color w:val="0000FF"/>
          <w:szCs w:val="17"/>
        </w:rPr>
        <w:t>尼西阿斯</w:t>
      </w:r>
      <w:r w:rsidRPr="00D06EEF">
        <w:rPr>
          <w:i/>
          <w:iCs/>
          <w:noProof/>
          <w:color w:val="0000FF"/>
          <w:szCs w:val="17"/>
          <w:lang w:val="ru-RU"/>
        </w:rPr>
        <w:t>，</w:t>
      </w:r>
      <w:r>
        <w:rPr>
          <w:noProof/>
          <w:color w:val="0000FF"/>
          <w:szCs w:val="17"/>
        </w:rPr>
        <w:t>《反尤诺米乌斯论》第一卷</w:t>
      </w:r>
      <w:r w:rsidRPr="00D06EEF">
        <w:rPr>
          <w:noProof/>
          <w:color w:val="0000FF"/>
          <w:szCs w:val="17"/>
          <w:lang w:val="ru-RU"/>
        </w:rPr>
        <w:t>，</w:t>
      </w:r>
      <w:r>
        <w:rPr>
          <w:noProof/>
          <w:color w:val="0000FF"/>
          <w:szCs w:val="17"/>
        </w:rPr>
        <w:t>第</w:t>
      </w:r>
      <w:r w:rsidRPr="00D06EEF">
        <w:rPr>
          <w:noProof/>
          <w:color w:val="0000FF"/>
          <w:szCs w:val="17"/>
          <w:lang w:val="ru-RU"/>
        </w:rPr>
        <w:t>67</w:t>
      </w:r>
      <w:r>
        <w:rPr>
          <w:noProof/>
          <w:color w:val="0000FF"/>
          <w:szCs w:val="17"/>
        </w:rPr>
        <w:t>、</w:t>
      </w:r>
      <w:r w:rsidRPr="00D06EEF">
        <w:rPr>
          <w:noProof/>
          <w:color w:val="0000FF"/>
          <w:szCs w:val="17"/>
          <w:lang w:val="ru-RU"/>
        </w:rPr>
        <w:t>125</w:t>
      </w:r>
      <w:r>
        <w:rPr>
          <w:noProof/>
          <w:color w:val="0000FF"/>
          <w:szCs w:val="17"/>
          <w:lang w:val="el-GR"/>
        </w:rPr>
        <w:t>页</w:t>
      </w:r>
      <w:r w:rsidRPr="00D06EEF">
        <w:rPr>
          <w:noProof/>
          <w:color w:val="0000FF"/>
          <w:szCs w:val="17"/>
          <w:lang w:val="ru-RU"/>
        </w:rPr>
        <w:t>，</w:t>
      </w:r>
      <w:r>
        <w:rPr>
          <w:noProof/>
          <w:color w:val="0000FF"/>
          <w:szCs w:val="17"/>
          <w:lang w:val="el-GR"/>
        </w:rPr>
        <w:t>格雷特</w:t>
      </w:r>
      <w:r>
        <w:rPr>
          <w:noProof/>
          <w:color w:val="0000FF"/>
          <w:szCs w:val="17"/>
        </w:rPr>
        <w:t>版</w:t>
      </w:r>
      <w:r w:rsidRPr="00D06EEF">
        <w:rPr>
          <w:noProof/>
          <w:color w:val="0000FF"/>
          <w:szCs w:val="17"/>
          <w:lang w:val="ru-RU"/>
        </w:rPr>
        <w:t xml:space="preserve">； </w:t>
      </w:r>
      <w:r>
        <w:rPr>
          <w:i/>
          <w:iCs/>
          <w:noProof/>
          <w:color w:val="0000FF"/>
          <w:szCs w:val="17"/>
        </w:rPr>
        <w:t>齐多尔</w:t>
      </w:r>
      <w:r w:rsidRPr="00D06EEF">
        <w:rPr>
          <w:i/>
          <w:iCs/>
          <w:noProof/>
          <w:color w:val="0000FF"/>
          <w:szCs w:val="17"/>
          <w:lang w:val="ru-RU"/>
        </w:rPr>
        <w:t>·</w:t>
      </w:r>
      <w:r>
        <w:rPr>
          <w:i/>
          <w:iCs/>
          <w:noProof/>
          <w:color w:val="0000FF"/>
          <w:szCs w:val="17"/>
        </w:rPr>
        <w:t>佩卢西奥特</w:t>
      </w:r>
      <w:r w:rsidRPr="00D06EEF">
        <w:rPr>
          <w:i/>
          <w:iCs/>
          <w:noProof/>
          <w:color w:val="0000FF"/>
          <w:szCs w:val="17"/>
          <w:lang w:val="ru-RU"/>
        </w:rPr>
        <w:t>：</w:t>
      </w:r>
      <w:r>
        <w:rPr>
          <w:noProof/>
          <w:color w:val="0000FF"/>
          <w:szCs w:val="17"/>
          <w:lang w:val="el-GR"/>
        </w:rPr>
        <w:t>或曰</w:t>
      </w:r>
      <w:r w:rsidRPr="00D06EEF">
        <w:rPr>
          <w:noProof/>
          <w:color w:val="0000FF"/>
          <w:szCs w:val="17"/>
          <w:lang w:val="ru-RU"/>
        </w:rPr>
        <w:t>，</w:t>
      </w:r>
      <w:r>
        <w:rPr>
          <w:noProof/>
          <w:color w:val="0000FF"/>
          <w:szCs w:val="17"/>
          <w:lang w:val="el-GR"/>
        </w:rPr>
        <w:t>本性的同一性被划分为位格</w:t>
      </w:r>
      <w:r w:rsidRPr="00D06EEF">
        <w:rPr>
          <w:noProof/>
          <w:color w:val="0000FF"/>
          <w:szCs w:val="17"/>
          <w:lang w:val="ru-RU"/>
        </w:rPr>
        <w:t>；</w:t>
      </w:r>
      <w:r>
        <w:rPr>
          <w:noProof/>
          <w:color w:val="0000FF"/>
          <w:szCs w:val="17"/>
          <w:lang w:val="el-GR"/>
        </w:rPr>
        <w:t>或曰</w:t>
      </w:r>
      <w:r w:rsidRPr="00D06EEF">
        <w:rPr>
          <w:noProof/>
          <w:color w:val="0000FF"/>
          <w:szCs w:val="17"/>
          <w:lang w:val="ru-RU"/>
        </w:rPr>
        <w:t>，</w:t>
      </w:r>
      <w:r>
        <w:rPr>
          <w:noProof/>
          <w:color w:val="0000FF"/>
          <w:szCs w:val="17"/>
          <w:lang w:val="el-GR"/>
        </w:rPr>
        <w:t>位格的特性被归结为一个本体。</w:t>
      </w:r>
    </w:p>
  </w:footnote>
  <w:footnote w:id="403">
    <w:p w14:paraId="6059D85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圣大巴西勒致其弟格里高利书，论至圣三位一体奥秘中本体与位格之区别，载于《圣父著作集》</w:t>
      </w:r>
      <w:r>
        <w:rPr>
          <w:noProof/>
          <w:color w:val="0000FF"/>
          <w:szCs w:val="19"/>
        </w:rPr>
        <w:t>第十</w:t>
      </w:r>
      <w:r w:rsidRPr="00C22215">
        <w:rPr>
          <w:noProof/>
          <w:color w:val="0000FF"/>
          <w:szCs w:val="19"/>
          <w:lang w:val="ru-RU"/>
        </w:rPr>
        <w:t>卷，第92页及后续。</w:t>
      </w:r>
    </w:p>
  </w:footnote>
  <w:footnote w:id="404">
    <w:p w14:paraId="71CE12F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《圣父著作集》，</w:t>
      </w:r>
      <w:r>
        <w:rPr>
          <w:noProof/>
          <w:color w:val="0000FF"/>
          <w:szCs w:val="19"/>
        </w:rPr>
        <w:t>第二卷</w:t>
      </w:r>
      <w:r w:rsidRPr="00C22215">
        <w:rPr>
          <w:noProof/>
          <w:color w:val="0000FF"/>
          <w:szCs w:val="19"/>
          <w:lang w:val="ru-RU"/>
        </w:rPr>
        <w:t>，第110页。</w:t>
      </w:r>
    </w:p>
  </w:footnote>
  <w:footnote w:id="405">
    <w:p w14:paraId="09B9995F"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7"/>
          <w:lang w:val="ru-RU"/>
        </w:rPr>
        <w:t>……</w:t>
      </w:r>
      <w:r>
        <w:rPr>
          <w:noProof/>
          <w:color w:val="0000FF"/>
          <w:szCs w:val="17"/>
          <w:lang w:val="el-GR"/>
        </w:rPr>
        <w:t>在三个完全的位格中</w:t>
      </w:r>
      <w:r w:rsidRPr="00D06EEF">
        <w:rPr>
          <w:noProof/>
          <w:color w:val="0000FF"/>
          <w:szCs w:val="17"/>
          <w:lang w:val="ru-RU"/>
        </w:rPr>
        <w:t>，</w:t>
      </w:r>
      <w:r>
        <w:rPr>
          <w:noProof/>
          <w:color w:val="0000FF"/>
          <w:szCs w:val="17"/>
          <w:lang w:val="el-GR"/>
        </w:rPr>
        <w:t>即三个完全的人格</w:t>
      </w:r>
      <w:r>
        <w:rPr>
          <w:noProof/>
          <w:color w:val="0000FF"/>
          <w:szCs w:val="17"/>
        </w:rPr>
        <w:t>中</w:t>
      </w:r>
      <w:r w:rsidRPr="004F3E70">
        <w:rPr>
          <w:noProof/>
          <w:color w:val="0000FF"/>
          <w:szCs w:val="17"/>
          <w:lang w:val="el-GR"/>
        </w:rPr>
        <w:t>。</w:t>
      </w:r>
      <w:r>
        <w:rPr>
          <w:noProof/>
          <w:color w:val="0000FF"/>
          <w:szCs w:val="17"/>
        </w:rPr>
        <w:t>参见</w:t>
      </w:r>
      <w:r>
        <w:rPr>
          <w:i/>
          <w:iCs/>
          <w:noProof/>
          <w:color w:val="0000FF"/>
          <w:szCs w:val="17"/>
        </w:rPr>
        <w:t>西奥多雷特</w:t>
      </w:r>
      <w:r w:rsidRPr="004F3E70">
        <w:rPr>
          <w:noProof/>
          <w:color w:val="0000FF"/>
          <w:szCs w:val="17"/>
          <w:lang w:val="el-GR"/>
        </w:rPr>
        <w:t>《</w:t>
      </w:r>
      <w:r>
        <w:rPr>
          <w:noProof/>
          <w:color w:val="0000FF"/>
          <w:szCs w:val="17"/>
        </w:rPr>
        <w:t>H</w:t>
      </w:r>
      <w:r w:rsidRPr="00D06EEF">
        <w:rPr>
          <w:noProof/>
          <w:color w:val="0000FF"/>
          <w:szCs w:val="17"/>
          <w:lang w:val="ru-RU"/>
        </w:rPr>
        <w:t xml:space="preserve">. </w:t>
      </w:r>
      <w:r>
        <w:rPr>
          <w:noProof/>
          <w:color w:val="0000FF"/>
          <w:szCs w:val="17"/>
          <w:lang w:val="el-GR"/>
        </w:rPr>
        <w:t>Ε</w:t>
      </w:r>
      <w:r w:rsidRPr="00D06EEF">
        <w:rPr>
          <w:noProof/>
          <w:color w:val="0000FF"/>
          <w:szCs w:val="17"/>
          <w:lang w:val="ru-RU"/>
        </w:rPr>
        <w:t>.</w:t>
      </w:r>
      <w:r w:rsidRPr="004F3E70">
        <w:rPr>
          <w:noProof/>
          <w:color w:val="0000FF"/>
          <w:szCs w:val="17"/>
          <w:lang w:val="el-GR"/>
        </w:rPr>
        <w:t>》</w:t>
      </w:r>
      <w:r>
        <w:rPr>
          <w:noProof/>
          <w:color w:val="0000FF"/>
          <w:szCs w:val="17"/>
        </w:rPr>
        <w:t>第五</w:t>
      </w:r>
      <w:r>
        <w:rPr>
          <w:noProof/>
          <w:color w:val="0000FF"/>
          <w:szCs w:val="17"/>
          <w:lang w:val="el-GR"/>
        </w:rPr>
        <w:t>卷</w:t>
      </w:r>
      <w:r w:rsidRPr="00D06EEF">
        <w:rPr>
          <w:noProof/>
          <w:color w:val="0000FF"/>
          <w:szCs w:val="17"/>
          <w:lang w:val="ru-RU"/>
        </w:rPr>
        <w:t>，</w:t>
      </w:r>
      <w:r>
        <w:rPr>
          <w:noProof/>
          <w:color w:val="0000FF"/>
          <w:szCs w:val="17"/>
          <w:lang w:val="el-GR"/>
        </w:rPr>
        <w:t>第</w:t>
      </w:r>
      <w:r w:rsidRPr="00D06EEF">
        <w:rPr>
          <w:noProof/>
          <w:color w:val="0000FF"/>
          <w:szCs w:val="17"/>
          <w:lang w:val="ru-RU"/>
        </w:rPr>
        <w:t>9</w:t>
      </w:r>
      <w:r>
        <w:rPr>
          <w:noProof/>
          <w:color w:val="0000FF"/>
          <w:szCs w:val="17"/>
          <w:lang w:val="el-GR"/>
        </w:rPr>
        <w:t>页。</w:t>
      </w:r>
    </w:p>
  </w:footnote>
  <w:footnote w:id="406">
    <w:p w14:paraId="303D81B1"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C22215">
        <w:rPr>
          <w:noProof/>
          <w:color w:val="0000FF"/>
          <w:szCs w:val="18"/>
          <w:lang w:val="ru-RU"/>
        </w:rPr>
        <w:t>在五世纪，圣杰罗姆</w:t>
      </w:r>
      <w:r>
        <w:rPr>
          <w:noProof/>
          <w:color w:val="0000FF"/>
          <w:szCs w:val="18"/>
          <w:lang w:val="el-GR"/>
        </w:rPr>
        <w:t>将</w:t>
      </w:r>
      <w:r w:rsidRPr="00D06EEF">
        <w:rPr>
          <w:noProof/>
          <w:color w:val="0000FF"/>
          <w:szCs w:val="18"/>
          <w:lang w:val="ru-RU"/>
        </w:rPr>
        <w:t>“</w:t>
      </w:r>
      <w:r>
        <w:rPr>
          <w:noProof/>
          <w:color w:val="0000FF"/>
          <w:szCs w:val="18"/>
          <w:lang w:val="el-GR"/>
        </w:rPr>
        <w:t>ύπόστασις</w:t>
      </w:r>
      <w:r w:rsidRPr="00D06EEF">
        <w:rPr>
          <w:noProof/>
          <w:color w:val="0000FF"/>
          <w:szCs w:val="18"/>
          <w:lang w:val="ru-RU"/>
        </w:rPr>
        <w:t>”</w:t>
      </w:r>
      <w:r w:rsidRPr="00C22215">
        <w:rPr>
          <w:noProof/>
          <w:color w:val="0000FF"/>
          <w:szCs w:val="18"/>
          <w:lang w:val="ru-RU"/>
        </w:rPr>
        <w:t>一词解释为</w:t>
      </w:r>
      <w:r w:rsidRPr="00D06EEF">
        <w:rPr>
          <w:noProof/>
          <w:color w:val="0000FF"/>
          <w:szCs w:val="18"/>
          <w:lang w:val="ru-RU"/>
        </w:rPr>
        <w:t>“</w:t>
      </w:r>
      <w:r>
        <w:rPr>
          <w:noProof/>
          <w:color w:val="0000FF"/>
          <w:szCs w:val="18"/>
          <w:lang w:val="el-GR"/>
        </w:rPr>
        <w:t>ούσία</w:t>
      </w:r>
      <w:r w:rsidRPr="00D06EEF">
        <w:rPr>
          <w:noProof/>
          <w:color w:val="0000FF"/>
          <w:szCs w:val="18"/>
          <w:lang w:val="ru-RU"/>
        </w:rPr>
        <w:t>”</w:t>
      </w:r>
      <w:r w:rsidRPr="00C22215">
        <w:rPr>
          <w:noProof/>
          <w:color w:val="0000FF"/>
          <w:szCs w:val="18"/>
          <w:lang w:val="ru-RU"/>
        </w:rPr>
        <w:t>之意，并担心将其理解为</w:t>
      </w:r>
      <w:r w:rsidRPr="00D06EEF">
        <w:rPr>
          <w:noProof/>
          <w:color w:val="0000FF"/>
          <w:szCs w:val="18"/>
          <w:lang w:val="ru-RU"/>
        </w:rPr>
        <w:t>“</w:t>
      </w:r>
      <w:r>
        <w:rPr>
          <w:noProof/>
          <w:color w:val="0000FF"/>
          <w:szCs w:val="18"/>
        </w:rPr>
        <w:t>persona</w:t>
      </w:r>
      <w:r w:rsidRPr="00D06EEF">
        <w:rPr>
          <w:noProof/>
          <w:color w:val="0000FF"/>
          <w:szCs w:val="18"/>
          <w:lang w:val="ru-RU"/>
        </w:rPr>
        <w:t>”</w:t>
      </w:r>
      <w:r w:rsidRPr="00C22215">
        <w:rPr>
          <w:noProof/>
          <w:color w:val="0000FF"/>
          <w:szCs w:val="18"/>
          <w:lang w:val="ru-RU"/>
        </w:rPr>
        <w:t>（</w:t>
      </w:r>
      <w:r>
        <w:rPr>
          <w:noProof/>
          <w:color w:val="0000FF"/>
          <w:szCs w:val="18"/>
        </w:rPr>
        <w:t>《致达马苏斯书</w:t>
      </w:r>
      <w:r w:rsidRPr="00C22215">
        <w:rPr>
          <w:noProof/>
          <w:color w:val="0000FF"/>
          <w:szCs w:val="18"/>
          <w:lang w:val="ru-RU"/>
        </w:rPr>
        <w:t>》第57封），而亚历山大的圣西里尔则经常用它来</w:t>
      </w:r>
      <w:r>
        <w:rPr>
          <w:noProof/>
          <w:color w:val="0000FF"/>
          <w:szCs w:val="18"/>
          <w:lang w:val="el-GR"/>
        </w:rPr>
        <w:t>代替</w:t>
      </w:r>
      <w:r w:rsidRPr="00D06EEF">
        <w:rPr>
          <w:noProof/>
          <w:color w:val="0000FF"/>
          <w:szCs w:val="18"/>
          <w:lang w:val="ru-RU"/>
        </w:rPr>
        <w:t>“</w:t>
      </w:r>
      <w:r>
        <w:rPr>
          <w:noProof/>
          <w:color w:val="0000FF"/>
          <w:szCs w:val="18"/>
          <w:lang w:val="el-GR"/>
        </w:rPr>
        <w:t>φύσις</w:t>
      </w:r>
      <w:r w:rsidRPr="00D06EEF">
        <w:rPr>
          <w:noProof/>
          <w:color w:val="0000FF"/>
          <w:szCs w:val="18"/>
          <w:lang w:val="ru-RU"/>
        </w:rPr>
        <w:t>”</w:t>
      </w:r>
      <w:r w:rsidRPr="00C22215">
        <w:rPr>
          <w:noProof/>
          <w:color w:val="0000FF"/>
          <w:szCs w:val="18"/>
          <w:lang w:val="ru-RU"/>
        </w:rPr>
        <w:t>一词（参见《</w:t>
      </w:r>
      <w:r>
        <w:rPr>
          <w:noProof/>
          <w:color w:val="0000FF"/>
          <w:szCs w:val="18"/>
        </w:rPr>
        <w:t>关于十二种异端的谴责</w:t>
      </w:r>
      <w:r w:rsidRPr="00C22215">
        <w:rPr>
          <w:noProof/>
          <w:color w:val="0000FF"/>
          <w:szCs w:val="18"/>
          <w:lang w:val="ru-RU"/>
        </w:rPr>
        <w:t>》</w:t>
      </w:r>
      <w:r>
        <w:rPr>
          <w:noProof/>
          <w:color w:val="0000FF"/>
          <w:szCs w:val="18"/>
        </w:rPr>
        <w:t>第三篇</w:t>
      </w:r>
      <w:r w:rsidRPr="00D06EEF">
        <w:rPr>
          <w:noProof/>
          <w:color w:val="0000FF"/>
          <w:szCs w:val="18"/>
          <w:lang w:val="ru-RU"/>
        </w:rPr>
        <w:t>）</w:t>
      </w:r>
      <w:r>
        <w:rPr>
          <w:noProof/>
          <w:color w:val="0000FF"/>
          <w:szCs w:val="18"/>
          <w:lang w:val="el-GR"/>
        </w:rPr>
        <w:t>。</w:t>
      </w:r>
    </w:p>
  </w:footnote>
  <w:footnote w:id="407">
    <w:p w14:paraId="42A53546"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w:t>
      </w:r>
      <w:r>
        <w:rPr>
          <w:noProof/>
          <w:color w:val="0000FF"/>
          <w:szCs w:val="18"/>
          <w:lang w:val="el-GR"/>
        </w:rPr>
        <w:t>三位一体中的一位</w:t>
      </w:r>
      <w:r w:rsidRPr="00D06EEF">
        <w:rPr>
          <w:noProof/>
          <w:color w:val="0000FF"/>
          <w:szCs w:val="18"/>
          <w:lang w:val="ru-RU"/>
        </w:rPr>
        <w:t>，</w:t>
      </w:r>
      <w:r>
        <w:rPr>
          <w:noProof/>
          <w:color w:val="0000FF"/>
          <w:szCs w:val="18"/>
          <w:lang w:val="el-GR"/>
        </w:rPr>
        <w:t>以及作为一位而受敬拜的三位一体</w:t>
      </w:r>
      <w:r w:rsidRPr="00D06EEF">
        <w:rPr>
          <w:noProof/>
          <w:color w:val="0000FF"/>
          <w:szCs w:val="18"/>
          <w:lang w:val="ru-RU"/>
        </w:rPr>
        <w:t>……”</w:t>
      </w:r>
      <w:r w:rsidRPr="004F3E70">
        <w:rPr>
          <w:noProof/>
          <w:color w:val="0000FF"/>
          <w:szCs w:val="18"/>
          <w:lang w:val="ru-RU"/>
        </w:rPr>
        <w:t>（</w:t>
      </w:r>
      <w:r>
        <w:rPr>
          <w:i/>
          <w:iCs/>
          <w:noProof/>
          <w:color w:val="0000FF"/>
          <w:szCs w:val="18"/>
        </w:rPr>
        <w:t>格雷戈里</w:t>
      </w:r>
      <w:r w:rsidRPr="00D06EEF">
        <w:rPr>
          <w:i/>
          <w:iCs/>
          <w:noProof/>
          <w:color w:val="0000FF"/>
          <w:szCs w:val="18"/>
          <w:lang w:val="ru-RU"/>
        </w:rPr>
        <w:t>·</w:t>
      </w:r>
      <w:r>
        <w:rPr>
          <w:i/>
          <w:iCs/>
          <w:noProof/>
          <w:color w:val="0000FF"/>
          <w:szCs w:val="18"/>
        </w:rPr>
        <w:t>纳齐安兹</w:t>
      </w:r>
      <w:r w:rsidRPr="00C22215">
        <w:rPr>
          <w:i/>
          <w:iCs/>
          <w:noProof/>
          <w:color w:val="0000FF"/>
          <w:szCs w:val="18"/>
          <w:lang w:val="ru-RU"/>
        </w:rPr>
        <w:t>，</w:t>
      </w:r>
      <w:r w:rsidRPr="00C22215">
        <w:rPr>
          <w:noProof/>
          <w:color w:val="0000FF"/>
          <w:szCs w:val="18"/>
          <w:lang w:val="ru-RU"/>
        </w:rPr>
        <w:t>《</w:t>
      </w:r>
      <w:r>
        <w:rPr>
          <w:noProof/>
          <w:color w:val="0000FF"/>
          <w:szCs w:val="18"/>
        </w:rPr>
        <w:t>讲道集</w:t>
      </w:r>
      <w:r w:rsidRPr="00C22215">
        <w:rPr>
          <w:noProof/>
          <w:color w:val="0000FF"/>
          <w:szCs w:val="18"/>
          <w:lang w:val="ru-RU"/>
        </w:rPr>
        <w:t>》第25篇，载于《圣父著作集》</w:t>
      </w:r>
      <w:r>
        <w:rPr>
          <w:noProof/>
          <w:color w:val="0000FF"/>
          <w:szCs w:val="18"/>
        </w:rPr>
        <w:t>第二卷</w:t>
      </w:r>
      <w:r w:rsidRPr="00C22215">
        <w:rPr>
          <w:noProof/>
          <w:color w:val="0000FF"/>
          <w:szCs w:val="18"/>
          <w:lang w:val="ru-RU"/>
        </w:rPr>
        <w:t>，第288页）。</w:t>
      </w:r>
      <w:r w:rsidRPr="00C22215">
        <w:rPr>
          <w:i/>
          <w:iCs/>
          <w:noProof/>
          <w:color w:val="0000FF"/>
          <w:szCs w:val="18"/>
          <w:lang w:val="ru-RU"/>
        </w:rPr>
        <w:t>“三位一体</w:t>
      </w:r>
      <w:r w:rsidRPr="00C22215">
        <w:rPr>
          <w:noProof/>
          <w:color w:val="0000FF"/>
          <w:szCs w:val="18"/>
          <w:lang w:val="ru-RU"/>
        </w:rPr>
        <w:t>”一</w:t>
      </w:r>
      <w:r>
        <w:rPr>
          <w:noProof/>
          <w:color w:val="0000FF"/>
          <w:szCs w:val="18"/>
          <w:lang w:val="el-GR"/>
        </w:rPr>
        <w:t>词</w:t>
      </w:r>
      <w:r w:rsidRPr="00C22215">
        <w:rPr>
          <w:noProof/>
          <w:color w:val="0000FF"/>
          <w:szCs w:val="18"/>
          <w:lang w:val="ru-RU"/>
        </w:rPr>
        <w:t>——Τριάς， Trinitas，在流传至今的古代文献中，最早一次以希腊语出现于安提阿的西奥菲勒斯（</w:t>
      </w:r>
      <w:r>
        <w:rPr>
          <w:noProof/>
          <w:color w:val="0000FF"/>
          <w:szCs w:val="18"/>
        </w:rPr>
        <w:t>ad</w:t>
      </w:r>
      <w:r w:rsidRPr="00D06EEF">
        <w:rPr>
          <w:noProof/>
          <w:color w:val="0000FF"/>
          <w:szCs w:val="18"/>
          <w:lang w:val="ru-RU"/>
        </w:rPr>
        <w:t xml:space="preserve"> </w:t>
      </w:r>
      <w:r w:rsidRPr="00C22215">
        <w:rPr>
          <w:noProof/>
          <w:color w:val="0000FF"/>
          <w:szCs w:val="18"/>
          <w:lang w:val="ru-RU"/>
        </w:rPr>
        <w:t xml:space="preserve">Autolyc. </w:t>
      </w:r>
      <w:r>
        <w:rPr>
          <w:noProof/>
          <w:color w:val="0000FF"/>
          <w:szCs w:val="18"/>
        </w:rPr>
        <w:t>II</w:t>
      </w:r>
      <w:r w:rsidRPr="00C22215">
        <w:rPr>
          <w:noProof/>
          <w:color w:val="0000FF"/>
          <w:szCs w:val="18"/>
          <w:lang w:val="ru-RU"/>
        </w:rPr>
        <w:t xml:space="preserve">, </w:t>
      </w:r>
      <w:r>
        <w:rPr>
          <w:noProof/>
          <w:color w:val="0000FF"/>
          <w:szCs w:val="18"/>
        </w:rPr>
        <w:t>n</w:t>
      </w:r>
      <w:r w:rsidRPr="00C22215">
        <w:rPr>
          <w:noProof/>
          <w:color w:val="0000FF"/>
          <w:szCs w:val="18"/>
          <w:lang w:val="ru-RU"/>
        </w:rPr>
        <w:t>. 15）的著作中，而以拉丁语出现则见于特土良（</w:t>
      </w:r>
      <w:r>
        <w:rPr>
          <w:noProof/>
          <w:color w:val="0000FF"/>
          <w:szCs w:val="18"/>
        </w:rPr>
        <w:t>adv</w:t>
      </w:r>
      <w:r w:rsidRPr="00C22215">
        <w:rPr>
          <w:noProof/>
          <w:color w:val="0000FF"/>
          <w:szCs w:val="18"/>
          <w:lang w:val="ru-RU"/>
        </w:rPr>
        <w:t xml:space="preserve">. </w:t>
      </w:r>
      <w:r>
        <w:rPr>
          <w:noProof/>
          <w:color w:val="0000FF"/>
          <w:szCs w:val="18"/>
        </w:rPr>
        <w:t>Prax</w:t>
      </w:r>
      <w:r w:rsidRPr="00C22215">
        <w:rPr>
          <w:noProof/>
          <w:color w:val="0000FF"/>
          <w:szCs w:val="18"/>
          <w:lang w:val="ru-RU"/>
        </w:rPr>
        <w:t xml:space="preserve">. </w:t>
      </w:r>
      <w:r>
        <w:rPr>
          <w:noProof/>
          <w:color w:val="0000FF"/>
          <w:szCs w:val="18"/>
        </w:rPr>
        <w:t>II</w:t>
      </w:r>
      <w:r w:rsidRPr="00C22215">
        <w:rPr>
          <w:noProof/>
          <w:color w:val="0000FF"/>
          <w:szCs w:val="18"/>
          <w:lang w:val="ru-RU"/>
        </w:rPr>
        <w:t xml:space="preserve">, </w:t>
      </w:r>
      <w:r>
        <w:rPr>
          <w:noProof/>
          <w:color w:val="0000FF"/>
          <w:szCs w:val="18"/>
        </w:rPr>
        <w:t>III</w:t>
      </w:r>
      <w:r w:rsidRPr="00C22215">
        <w:rPr>
          <w:noProof/>
          <w:color w:val="0000FF"/>
          <w:szCs w:val="18"/>
          <w:lang w:val="ru-RU"/>
        </w:rPr>
        <w:t xml:space="preserve">, </w:t>
      </w:r>
      <w:r>
        <w:rPr>
          <w:noProof/>
          <w:color w:val="0000FF"/>
          <w:szCs w:val="18"/>
        </w:rPr>
        <w:t>VIII</w:t>
      </w:r>
      <w:r w:rsidRPr="00C22215">
        <w:rPr>
          <w:noProof/>
          <w:color w:val="0000FF"/>
          <w:szCs w:val="18"/>
          <w:lang w:val="ru-RU"/>
        </w:rPr>
        <w:t>）的著作中。但这并不意味着在这些作家之前该词未曾被使用； 相反，在《主之弟雅各的礼拜仪式》（第4、6、33、39页）以及《圣使徒安德鲁殉道记》（第11章）中也能找到该词——这两部文献被某些学者有理有据地归入一世纪（</w:t>
      </w:r>
      <w:r>
        <w:rPr>
          <w:noProof/>
          <w:color w:val="0000FF"/>
          <w:szCs w:val="18"/>
        </w:rPr>
        <w:t>参见</w:t>
      </w:r>
      <w:r w:rsidRPr="00C22215">
        <w:rPr>
          <w:noProof/>
          <w:color w:val="0000FF"/>
          <w:szCs w:val="18"/>
          <w:lang w:val="ru-RU"/>
        </w:rPr>
        <w:t>《</w:t>
      </w:r>
      <w:r>
        <w:rPr>
          <w:noProof/>
          <w:color w:val="0000FF"/>
          <w:szCs w:val="18"/>
        </w:rPr>
        <w:t>希腊礼拜</w:t>
      </w:r>
      <w:r w:rsidRPr="00C22215">
        <w:rPr>
          <w:noProof/>
          <w:color w:val="0000FF"/>
          <w:szCs w:val="18"/>
          <w:lang w:val="ru-RU"/>
        </w:rPr>
        <w:t>仪式</w:t>
      </w:r>
      <w:r>
        <w:rPr>
          <w:noProof/>
          <w:color w:val="0000FF"/>
          <w:szCs w:val="18"/>
        </w:rPr>
        <w:t>集</w:t>
      </w:r>
      <w:r w:rsidRPr="00C22215">
        <w:rPr>
          <w:noProof/>
          <w:color w:val="0000FF"/>
          <w:szCs w:val="18"/>
          <w:lang w:val="ru-RU"/>
        </w:rPr>
        <w:t xml:space="preserve">》 </w:t>
      </w:r>
      <w:r>
        <w:rPr>
          <w:noProof/>
          <w:color w:val="0000FF"/>
          <w:szCs w:val="18"/>
        </w:rPr>
        <w:t>巴黎</w:t>
      </w:r>
      <w:r w:rsidRPr="00D06EEF">
        <w:rPr>
          <w:noProof/>
          <w:color w:val="0000FF"/>
          <w:szCs w:val="18"/>
          <w:lang w:val="ru-RU"/>
        </w:rPr>
        <w:t xml:space="preserve"> 1560</w:t>
      </w:r>
      <w:r>
        <w:rPr>
          <w:noProof/>
          <w:color w:val="0000FF"/>
          <w:szCs w:val="18"/>
        </w:rPr>
        <w:t>年</w:t>
      </w:r>
      <w:r w:rsidRPr="00D06EEF">
        <w:rPr>
          <w:noProof/>
          <w:color w:val="0000FF"/>
          <w:szCs w:val="18"/>
          <w:lang w:val="ru-RU"/>
        </w:rPr>
        <w:t>，</w:t>
      </w:r>
      <w:r>
        <w:rPr>
          <w:noProof/>
          <w:color w:val="0000FF"/>
          <w:szCs w:val="18"/>
        </w:rPr>
        <w:t>第</w:t>
      </w:r>
      <w:r w:rsidRPr="00D06EEF">
        <w:rPr>
          <w:noProof/>
          <w:color w:val="0000FF"/>
          <w:szCs w:val="18"/>
          <w:lang w:val="ru-RU"/>
        </w:rPr>
        <w:t>137</w:t>
      </w:r>
      <w:r>
        <w:rPr>
          <w:noProof/>
          <w:color w:val="0000FF"/>
          <w:szCs w:val="18"/>
        </w:rPr>
        <w:t>页</w:t>
      </w:r>
      <w:r w:rsidRPr="00D06EEF">
        <w:rPr>
          <w:noProof/>
          <w:color w:val="0000FF"/>
          <w:szCs w:val="18"/>
          <w:lang w:val="ru-RU"/>
        </w:rPr>
        <w:t>；</w:t>
      </w:r>
      <w:r>
        <w:rPr>
          <w:i/>
          <w:iCs/>
          <w:noProof/>
          <w:color w:val="0000FF"/>
          <w:szCs w:val="18"/>
        </w:rPr>
        <w:t>雷诺多</w:t>
      </w:r>
      <w:r w:rsidRPr="00D06EEF">
        <w:rPr>
          <w:i/>
          <w:iCs/>
          <w:noProof/>
          <w:color w:val="0000FF"/>
          <w:szCs w:val="18"/>
          <w:lang w:val="ru-RU"/>
        </w:rPr>
        <w:t>（</w:t>
      </w:r>
      <w:r>
        <w:rPr>
          <w:i/>
          <w:iCs/>
          <w:noProof/>
          <w:color w:val="0000FF"/>
          <w:szCs w:val="18"/>
        </w:rPr>
        <w:t>Renaudot</w:t>
      </w:r>
      <w:r w:rsidRPr="00D06EEF">
        <w:rPr>
          <w:i/>
          <w:iCs/>
          <w:noProof/>
          <w:color w:val="0000FF"/>
          <w:szCs w:val="18"/>
          <w:lang w:val="ru-RU"/>
        </w:rPr>
        <w:t>）</w:t>
      </w:r>
      <w:r w:rsidRPr="00D06EEF">
        <w:rPr>
          <w:noProof/>
          <w:color w:val="0000FF"/>
          <w:szCs w:val="18"/>
          <w:lang w:val="ru-RU"/>
        </w:rPr>
        <w:t>，</w:t>
      </w:r>
      <w:r>
        <w:rPr>
          <w:noProof/>
          <w:color w:val="0000FF"/>
          <w:szCs w:val="18"/>
        </w:rPr>
        <w:t>《论礼仪的起源与作者》论文</w:t>
      </w:r>
      <w:r w:rsidRPr="00D06EEF">
        <w:rPr>
          <w:noProof/>
          <w:color w:val="0000FF"/>
          <w:szCs w:val="18"/>
          <w:lang w:val="ru-RU"/>
        </w:rPr>
        <w:t>，</w:t>
      </w:r>
      <w:r>
        <w:rPr>
          <w:noProof/>
          <w:color w:val="0000FF"/>
          <w:szCs w:val="18"/>
        </w:rPr>
        <w:t>第V章</w:t>
      </w:r>
      <w:r w:rsidRPr="00D06EEF">
        <w:rPr>
          <w:noProof/>
          <w:color w:val="0000FF"/>
          <w:szCs w:val="18"/>
          <w:lang w:val="ru-RU"/>
        </w:rPr>
        <w:t>，</w:t>
      </w:r>
      <w:r>
        <w:rPr>
          <w:noProof/>
          <w:color w:val="0000FF"/>
          <w:szCs w:val="18"/>
        </w:rPr>
        <w:t>第</w:t>
      </w:r>
      <w:r w:rsidRPr="00D06EEF">
        <w:rPr>
          <w:noProof/>
          <w:color w:val="0000FF"/>
          <w:szCs w:val="18"/>
          <w:lang w:val="ru-RU"/>
        </w:rPr>
        <w:t>2</w:t>
      </w:r>
      <w:r>
        <w:rPr>
          <w:noProof/>
          <w:color w:val="0000FF"/>
          <w:szCs w:val="18"/>
        </w:rPr>
        <w:t>节</w:t>
      </w:r>
      <w:r w:rsidRPr="00D06EEF">
        <w:rPr>
          <w:noProof/>
          <w:color w:val="0000FF"/>
          <w:szCs w:val="18"/>
          <w:lang w:val="ru-RU"/>
        </w:rPr>
        <w:t>，</w:t>
      </w:r>
      <w:r>
        <w:rPr>
          <w:noProof/>
          <w:color w:val="0000FF"/>
          <w:szCs w:val="18"/>
        </w:rPr>
        <w:t>载于第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《东方礼仪文集》</w:t>
      </w:r>
      <w:r w:rsidRPr="00D06EEF">
        <w:rPr>
          <w:noProof/>
          <w:color w:val="0000FF"/>
          <w:szCs w:val="18"/>
          <w:lang w:val="ru-RU"/>
        </w:rPr>
        <w:t>；</w:t>
      </w:r>
      <w:r>
        <w:rPr>
          <w:i/>
          <w:iCs/>
          <w:noProof/>
          <w:color w:val="0000FF"/>
          <w:szCs w:val="18"/>
        </w:rPr>
        <w:t>加兰</w:t>
      </w:r>
      <w:r w:rsidRPr="00D06EEF">
        <w:rPr>
          <w:i/>
          <w:iCs/>
          <w:noProof/>
          <w:color w:val="0000FF"/>
          <w:szCs w:val="18"/>
          <w:lang w:val="ru-RU"/>
        </w:rPr>
        <w:t>（</w:t>
      </w:r>
      <w:r>
        <w:rPr>
          <w:i/>
          <w:iCs/>
          <w:noProof/>
          <w:color w:val="0000FF"/>
          <w:szCs w:val="18"/>
        </w:rPr>
        <w:t>Galland</w:t>
      </w:r>
      <w:r w:rsidRPr="00D06EEF">
        <w:rPr>
          <w:i/>
          <w:iCs/>
          <w:noProof/>
          <w:color w:val="0000FF"/>
          <w:szCs w:val="18"/>
          <w:lang w:val="ru-RU"/>
        </w:rPr>
        <w:t>）</w:t>
      </w:r>
      <w:r w:rsidRPr="00D06EEF">
        <w:rPr>
          <w:noProof/>
          <w:color w:val="0000FF"/>
          <w:szCs w:val="18"/>
          <w:lang w:val="ru-RU"/>
        </w:rPr>
        <w:t>，</w:t>
      </w:r>
      <w:r>
        <w:rPr>
          <w:noProof/>
          <w:color w:val="0000FF"/>
          <w:szCs w:val="18"/>
        </w:rPr>
        <w:t>《教父图书馆》第I卷</w:t>
      </w:r>
      <w:r w:rsidRPr="00D06EEF">
        <w:rPr>
          <w:noProof/>
          <w:color w:val="0000FF"/>
          <w:szCs w:val="18"/>
          <w:lang w:val="ru-RU"/>
        </w:rPr>
        <w:t>，</w:t>
      </w:r>
      <w:r>
        <w:rPr>
          <w:noProof/>
          <w:color w:val="0000FF"/>
          <w:szCs w:val="18"/>
        </w:rPr>
        <w:t>导论第</w:t>
      </w:r>
      <w:r w:rsidRPr="00D06EEF">
        <w:rPr>
          <w:noProof/>
          <w:color w:val="0000FF"/>
          <w:szCs w:val="18"/>
          <w:lang w:val="ru-RU"/>
        </w:rPr>
        <w:t>4</w:t>
      </w:r>
      <w:r>
        <w:rPr>
          <w:noProof/>
          <w:color w:val="0000FF"/>
          <w:szCs w:val="18"/>
        </w:rPr>
        <w:t>章</w:t>
      </w:r>
      <w:r w:rsidRPr="00D06EEF">
        <w:rPr>
          <w:noProof/>
          <w:color w:val="0000FF"/>
          <w:szCs w:val="18"/>
          <w:lang w:val="ru-RU"/>
        </w:rPr>
        <w:t>）</w:t>
      </w:r>
      <w:r>
        <w:rPr>
          <w:noProof/>
          <w:color w:val="0000FF"/>
          <w:szCs w:val="18"/>
        </w:rPr>
        <w:t>。</w:t>
      </w:r>
    </w:p>
  </w:footnote>
  <w:footnote w:id="408">
    <w:p w14:paraId="56F98D54"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8"/>
        </w:rPr>
        <w:t>参见</w:t>
      </w:r>
      <w:r>
        <w:rPr>
          <w:i/>
          <w:iCs/>
          <w:noProof/>
          <w:color w:val="0000FF"/>
          <w:szCs w:val="18"/>
        </w:rPr>
        <w:t>爱任纽</w:t>
      </w:r>
      <w:r>
        <w:rPr>
          <w:noProof/>
          <w:color w:val="0000FF"/>
          <w:szCs w:val="18"/>
        </w:rPr>
        <w:t>《驳异端》第一卷</w:t>
      </w:r>
      <w:r w:rsidRPr="00D06EEF">
        <w:rPr>
          <w:noProof/>
          <w:color w:val="0000FF"/>
          <w:szCs w:val="18"/>
          <w:lang w:val="ru-RU"/>
        </w:rPr>
        <w:t>，</w:t>
      </w:r>
      <w:r>
        <w:rPr>
          <w:noProof/>
          <w:color w:val="0000FF"/>
          <w:szCs w:val="18"/>
        </w:rPr>
        <w:t>第</w:t>
      </w:r>
      <w:r w:rsidRPr="00D06EEF">
        <w:rPr>
          <w:noProof/>
          <w:color w:val="0000FF"/>
          <w:szCs w:val="18"/>
          <w:lang w:val="ru-RU"/>
        </w:rPr>
        <w:t>23</w:t>
      </w:r>
      <w:r>
        <w:rPr>
          <w:noProof/>
          <w:color w:val="0000FF"/>
          <w:szCs w:val="18"/>
        </w:rPr>
        <w:t>章。</w:t>
      </w:r>
    </w:p>
  </w:footnote>
  <w:footnote w:id="409">
    <w:p w14:paraId="3EAFB39F"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特土良《</w:t>
      </w:r>
      <w:r>
        <w:rPr>
          <w:noProof/>
          <w:color w:val="0000FF"/>
          <w:szCs w:val="18"/>
        </w:rPr>
        <w:t>反普拉克斯》。</w:t>
      </w:r>
    </w:p>
  </w:footnote>
  <w:footnote w:id="410">
    <w:p w14:paraId="758AA803"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rPr>
        <w:t>希波吕托斯《</w:t>
      </w:r>
      <w:r>
        <w:rPr>
          <w:noProof/>
          <w:color w:val="0000FF"/>
        </w:rPr>
        <w:t>反诺埃特》</w:t>
      </w:r>
      <w:r w:rsidRPr="00D06EEF">
        <w:rPr>
          <w:noProof/>
          <w:color w:val="0000FF"/>
          <w:lang w:val="ru-RU"/>
        </w:rPr>
        <w:t>；</w:t>
      </w:r>
      <w:r>
        <w:rPr>
          <w:i/>
          <w:iCs/>
          <w:noProof/>
          <w:color w:val="0000FF"/>
        </w:rPr>
        <w:t>埃皮法尼乌斯</w:t>
      </w:r>
      <w:r>
        <w:rPr>
          <w:noProof/>
          <w:color w:val="0000FF"/>
        </w:rPr>
        <w:t>《异端论》第LVII章</w:t>
      </w:r>
      <w:r w:rsidRPr="00D06EEF">
        <w:rPr>
          <w:noProof/>
          <w:color w:val="0000FF"/>
          <w:lang w:val="ru-RU"/>
        </w:rPr>
        <w:t>；</w:t>
      </w:r>
      <w:r>
        <w:rPr>
          <w:i/>
          <w:iCs/>
          <w:noProof/>
          <w:color w:val="0000FF"/>
        </w:rPr>
        <w:t>奥古斯丁</w:t>
      </w:r>
      <w:r>
        <w:rPr>
          <w:noProof/>
          <w:color w:val="0000FF"/>
        </w:rPr>
        <w:t>《异端论》第XXXVI章。</w:t>
      </w:r>
    </w:p>
  </w:footnote>
  <w:footnote w:id="411">
    <w:p w14:paraId="635C5F58"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rPr>
        <w:t>埃皮法尼乌斯</w:t>
      </w:r>
      <w:r w:rsidRPr="00D06EEF">
        <w:rPr>
          <w:i/>
          <w:iCs/>
          <w:noProof/>
          <w:color w:val="0000FF"/>
          <w:lang w:val="ru-RU"/>
        </w:rPr>
        <w:t>，</w:t>
      </w:r>
      <w:r>
        <w:rPr>
          <w:noProof/>
          <w:color w:val="0000FF"/>
        </w:rPr>
        <w:t>《异端驳论》第LXII章</w:t>
      </w:r>
      <w:r w:rsidRPr="00D06EEF">
        <w:rPr>
          <w:noProof/>
          <w:color w:val="0000FF"/>
          <w:lang w:val="ru-RU"/>
        </w:rPr>
        <w:t>；</w:t>
      </w:r>
      <w:r>
        <w:rPr>
          <w:i/>
          <w:iCs/>
          <w:noProof/>
          <w:color w:val="0000FF"/>
        </w:rPr>
        <w:t>巴西尔</w:t>
      </w:r>
      <w:r w:rsidRPr="00D06EEF">
        <w:rPr>
          <w:i/>
          <w:iCs/>
          <w:noProof/>
          <w:color w:val="0000FF"/>
          <w:lang w:val="ru-RU"/>
        </w:rPr>
        <w:t>，</w:t>
      </w:r>
      <w:r>
        <w:rPr>
          <w:noProof/>
          <w:color w:val="0000FF"/>
        </w:rPr>
        <w:t>《书信集》第</w:t>
      </w:r>
      <w:r w:rsidRPr="00D06EEF">
        <w:rPr>
          <w:noProof/>
          <w:color w:val="0000FF"/>
          <w:lang w:val="ru-RU"/>
        </w:rPr>
        <w:t>210</w:t>
      </w:r>
      <w:r>
        <w:rPr>
          <w:noProof/>
          <w:color w:val="0000FF"/>
        </w:rPr>
        <w:t>封</w:t>
      </w:r>
      <w:r w:rsidRPr="00D06EEF">
        <w:rPr>
          <w:noProof/>
          <w:color w:val="0000FF"/>
          <w:lang w:val="ru-RU"/>
        </w:rPr>
        <w:t>；</w:t>
      </w:r>
      <w:r>
        <w:rPr>
          <w:i/>
          <w:iCs/>
          <w:noProof/>
          <w:color w:val="0000FF"/>
        </w:rPr>
        <w:t>提奥多雷特</w:t>
      </w:r>
      <w:r w:rsidRPr="00D06EEF">
        <w:rPr>
          <w:i/>
          <w:iCs/>
          <w:noProof/>
          <w:color w:val="0000FF"/>
          <w:lang w:val="ru-RU"/>
        </w:rPr>
        <w:t>，</w:t>
      </w:r>
      <w:r>
        <w:rPr>
          <w:noProof/>
          <w:color w:val="0000FF"/>
        </w:rPr>
        <w:t>《教会史》第III卷</w:t>
      </w:r>
      <w:r w:rsidRPr="00D06EEF">
        <w:rPr>
          <w:noProof/>
          <w:color w:val="0000FF"/>
          <w:lang w:val="ru-RU"/>
        </w:rPr>
        <w:t>，</w:t>
      </w:r>
      <w:r>
        <w:rPr>
          <w:noProof/>
          <w:color w:val="0000FF"/>
        </w:rPr>
        <w:t>第</w:t>
      </w:r>
      <w:r w:rsidRPr="00D06EEF">
        <w:rPr>
          <w:noProof/>
          <w:color w:val="0000FF"/>
          <w:lang w:val="ru-RU"/>
        </w:rPr>
        <w:t>9</w:t>
      </w:r>
      <w:r>
        <w:rPr>
          <w:noProof/>
          <w:color w:val="0000FF"/>
        </w:rPr>
        <w:t>章。</w:t>
      </w:r>
    </w:p>
  </w:footnote>
  <w:footnote w:id="412">
    <w:p w14:paraId="69C28E4E"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rPr>
        <w:t>埃皮法尼乌斯</w:t>
      </w:r>
      <w:r w:rsidRPr="00D06EEF">
        <w:rPr>
          <w:i/>
          <w:iCs/>
          <w:noProof/>
          <w:color w:val="0000FF"/>
          <w:lang w:val="ru-RU"/>
        </w:rPr>
        <w:t>，</w:t>
      </w:r>
      <w:r>
        <w:rPr>
          <w:noProof/>
          <w:color w:val="0000FF"/>
        </w:rPr>
        <w:t>《异端驳论》第LXV章。</w:t>
      </w:r>
    </w:p>
  </w:footnote>
  <w:footnote w:id="413">
    <w:p w14:paraId="67DA3048"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rPr>
        <w:t>巴西尔</w:t>
      </w:r>
      <w:r w:rsidRPr="00D06EEF">
        <w:rPr>
          <w:i/>
          <w:iCs/>
          <w:noProof/>
          <w:color w:val="0000FF"/>
          <w:lang w:val="ru-RU"/>
        </w:rPr>
        <w:t>，</w:t>
      </w:r>
      <w:r>
        <w:rPr>
          <w:noProof/>
          <w:color w:val="0000FF"/>
        </w:rPr>
        <w:t>《书信》第</w:t>
      </w:r>
      <w:r w:rsidRPr="00D06EEF">
        <w:rPr>
          <w:noProof/>
          <w:color w:val="0000FF"/>
          <w:lang w:val="ru-RU"/>
        </w:rPr>
        <w:t>69</w:t>
      </w:r>
      <w:r>
        <w:rPr>
          <w:noProof/>
          <w:color w:val="0000FF"/>
        </w:rPr>
        <w:t>、</w:t>
      </w:r>
      <w:r w:rsidRPr="00D06EEF">
        <w:rPr>
          <w:noProof/>
          <w:color w:val="0000FF"/>
          <w:lang w:val="ru-RU"/>
        </w:rPr>
        <w:t>263</w:t>
      </w:r>
      <w:r>
        <w:rPr>
          <w:noProof/>
          <w:color w:val="0000FF"/>
        </w:rPr>
        <w:t>封</w:t>
      </w:r>
      <w:r w:rsidRPr="00D06EEF">
        <w:rPr>
          <w:noProof/>
          <w:color w:val="0000FF"/>
          <w:lang w:val="ru-RU"/>
        </w:rPr>
        <w:t>，</w:t>
      </w:r>
      <w:r>
        <w:rPr>
          <w:noProof/>
          <w:color w:val="0000FF"/>
        </w:rPr>
        <w:t>注</w:t>
      </w:r>
      <w:r w:rsidRPr="00D06EEF">
        <w:rPr>
          <w:noProof/>
          <w:color w:val="0000FF"/>
          <w:lang w:val="ru-RU"/>
        </w:rPr>
        <w:t>4；</w:t>
      </w:r>
      <w:r>
        <w:rPr>
          <w:noProof/>
          <w:color w:val="0000FF"/>
        </w:rPr>
        <w:t>第</w:t>
      </w:r>
      <w:r w:rsidRPr="00D06EEF">
        <w:rPr>
          <w:noProof/>
          <w:color w:val="0000FF"/>
          <w:lang w:val="ru-RU"/>
        </w:rPr>
        <w:t>313</w:t>
      </w:r>
      <w:r>
        <w:rPr>
          <w:noProof/>
          <w:color w:val="0000FF"/>
        </w:rPr>
        <w:t>封</w:t>
      </w:r>
      <w:r w:rsidRPr="00D06EEF">
        <w:rPr>
          <w:noProof/>
          <w:color w:val="0000FF"/>
          <w:lang w:val="ru-RU"/>
        </w:rPr>
        <w:t>，</w:t>
      </w:r>
      <w:r>
        <w:rPr>
          <w:noProof/>
          <w:color w:val="0000FF"/>
        </w:rPr>
        <w:t>注</w:t>
      </w:r>
      <w:r w:rsidRPr="00D06EEF">
        <w:rPr>
          <w:noProof/>
          <w:color w:val="0000FF"/>
          <w:lang w:val="ru-RU"/>
        </w:rPr>
        <w:t>5；</w:t>
      </w:r>
      <w:r>
        <w:rPr>
          <w:i/>
          <w:iCs/>
          <w:noProof/>
          <w:color w:val="0000FF"/>
        </w:rPr>
        <w:t>索佐门</w:t>
      </w:r>
      <w:r w:rsidRPr="00D06EEF">
        <w:rPr>
          <w:i/>
          <w:iCs/>
          <w:noProof/>
          <w:color w:val="0000FF"/>
          <w:lang w:val="ru-RU"/>
        </w:rPr>
        <w:t>，</w:t>
      </w:r>
      <w:r>
        <w:rPr>
          <w:noProof/>
          <w:color w:val="0000FF"/>
        </w:rPr>
        <w:t>《教会史》第IV卷</w:t>
      </w:r>
      <w:r w:rsidRPr="00D06EEF">
        <w:rPr>
          <w:noProof/>
          <w:color w:val="0000FF"/>
          <w:lang w:val="ru-RU"/>
        </w:rPr>
        <w:t>，</w:t>
      </w:r>
      <w:r>
        <w:rPr>
          <w:noProof/>
          <w:color w:val="0000FF"/>
        </w:rPr>
        <w:t>第</w:t>
      </w:r>
      <w:r w:rsidRPr="00D06EEF">
        <w:rPr>
          <w:noProof/>
          <w:color w:val="0000FF"/>
          <w:lang w:val="ru-RU"/>
        </w:rPr>
        <w:t>16</w:t>
      </w:r>
      <w:r>
        <w:rPr>
          <w:noProof/>
          <w:color w:val="0000FF"/>
        </w:rPr>
        <w:t>章</w:t>
      </w:r>
      <w:r w:rsidRPr="00D06EEF">
        <w:rPr>
          <w:noProof/>
          <w:color w:val="0000FF"/>
          <w:lang w:val="ru-RU"/>
        </w:rPr>
        <w:t>；</w:t>
      </w:r>
      <w:r>
        <w:rPr>
          <w:i/>
          <w:iCs/>
          <w:noProof/>
          <w:color w:val="0000FF"/>
        </w:rPr>
        <w:t>提奥多雷特</w:t>
      </w:r>
      <w:r w:rsidRPr="00D06EEF">
        <w:rPr>
          <w:i/>
          <w:iCs/>
          <w:noProof/>
          <w:color w:val="0000FF"/>
          <w:lang w:val="ru-RU"/>
        </w:rPr>
        <w:t>，</w:t>
      </w:r>
      <w:r>
        <w:rPr>
          <w:noProof/>
          <w:color w:val="0000FF"/>
        </w:rPr>
        <w:t>《</w:t>
      </w:r>
      <w:r>
        <w:rPr>
          <w:noProof/>
          <w:color w:val="0000FF"/>
          <w:lang w:val="el-GR"/>
        </w:rPr>
        <w:t>教会史</w:t>
      </w:r>
      <w:r>
        <w:rPr>
          <w:noProof/>
          <w:color w:val="0000FF"/>
        </w:rPr>
        <w:t>》</w:t>
      </w:r>
      <w:r>
        <w:rPr>
          <w:noProof/>
          <w:color w:val="0000FF"/>
          <w:lang w:val="el-GR"/>
        </w:rPr>
        <w:t>第II</w:t>
      </w:r>
      <w:r>
        <w:rPr>
          <w:noProof/>
          <w:color w:val="0000FF"/>
        </w:rPr>
        <w:t>卷</w:t>
      </w:r>
      <w:r w:rsidRPr="00D06EEF">
        <w:rPr>
          <w:noProof/>
          <w:color w:val="0000FF"/>
          <w:lang w:val="ru-RU"/>
        </w:rPr>
        <w:t>，</w:t>
      </w:r>
      <w:r>
        <w:rPr>
          <w:noProof/>
          <w:color w:val="0000FF"/>
        </w:rPr>
        <w:t>第</w:t>
      </w:r>
      <w:r w:rsidRPr="00D06EEF">
        <w:rPr>
          <w:noProof/>
          <w:color w:val="0000FF"/>
          <w:lang w:val="ru-RU"/>
        </w:rPr>
        <w:t>11</w:t>
      </w:r>
      <w:r>
        <w:rPr>
          <w:noProof/>
          <w:color w:val="0000FF"/>
        </w:rPr>
        <w:t>章。</w:t>
      </w:r>
    </w:p>
  </w:footnote>
  <w:footnote w:id="414">
    <w:p w14:paraId="387B3437"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他们宣称，圣子和圣灵只是暂时从上帝而出，最终将再次回归于祂。</w:t>
      </w:r>
      <w:r>
        <w:rPr>
          <w:i/>
          <w:iCs/>
          <w:noProof/>
          <w:color w:val="0000FF"/>
        </w:rPr>
        <w:t>尤蒂米乌斯</w:t>
      </w:r>
      <w:r w:rsidRPr="00D06EEF">
        <w:rPr>
          <w:i/>
          <w:iCs/>
          <w:noProof/>
          <w:color w:val="0000FF"/>
          <w:lang w:val="ru-RU"/>
        </w:rPr>
        <w:t>·</w:t>
      </w:r>
      <w:r>
        <w:rPr>
          <w:i/>
          <w:iCs/>
          <w:noProof/>
          <w:color w:val="0000FF"/>
        </w:rPr>
        <w:t>齐加本</w:t>
      </w:r>
      <w:r w:rsidRPr="00D06EEF">
        <w:rPr>
          <w:i/>
          <w:iCs/>
          <w:noProof/>
          <w:color w:val="0000FF"/>
          <w:lang w:val="ru-RU"/>
        </w:rPr>
        <w:t>，</w:t>
      </w:r>
      <w:r>
        <w:rPr>
          <w:noProof/>
          <w:color w:val="0000FF"/>
        </w:rPr>
        <w:t>《护教全集》第II卷</w:t>
      </w:r>
      <w:r w:rsidRPr="00D06EEF">
        <w:rPr>
          <w:noProof/>
          <w:color w:val="0000FF"/>
          <w:lang w:val="ru-RU"/>
        </w:rPr>
        <w:t>，</w:t>
      </w:r>
      <w:r>
        <w:rPr>
          <w:noProof/>
          <w:color w:val="0000FF"/>
        </w:rPr>
        <w:t>第</w:t>
      </w:r>
      <w:r w:rsidRPr="00D06EEF">
        <w:rPr>
          <w:noProof/>
          <w:color w:val="0000FF"/>
          <w:lang w:val="ru-RU"/>
        </w:rPr>
        <w:t>23</w:t>
      </w:r>
      <w:r>
        <w:rPr>
          <w:noProof/>
          <w:color w:val="0000FF"/>
        </w:rPr>
        <w:t>题。</w:t>
      </w:r>
    </w:p>
  </w:footnote>
  <w:footnote w:id="415">
    <w:p w14:paraId="698EF7B2"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8"/>
        </w:rPr>
        <w:t>参见</w:t>
      </w:r>
      <w:r>
        <w:rPr>
          <w:i/>
          <w:iCs/>
          <w:noProof/>
          <w:color w:val="0000FF"/>
          <w:szCs w:val="18"/>
        </w:rPr>
        <w:t>Riechin的</w:t>
      </w:r>
      <w:r>
        <w:rPr>
          <w:noProof/>
          <w:color w:val="0000FF"/>
          <w:szCs w:val="18"/>
        </w:rPr>
        <w:t>《论瓦尔登斯派》论文</w:t>
      </w:r>
      <w:r w:rsidRPr="00D06EEF">
        <w:rPr>
          <w:noProof/>
          <w:color w:val="0000FF"/>
          <w:szCs w:val="18"/>
          <w:lang w:val="ru-RU"/>
        </w:rPr>
        <w:t>，</w:t>
      </w:r>
      <w:r>
        <w:rPr>
          <w:noProof/>
          <w:color w:val="0000FF"/>
          <w:szCs w:val="18"/>
        </w:rPr>
        <w:t>第三章</w:t>
      </w:r>
      <w:r w:rsidRPr="00C22215">
        <w:rPr>
          <w:noProof/>
          <w:color w:val="0000FF"/>
          <w:szCs w:val="18"/>
          <w:lang w:val="ru-RU"/>
        </w:rPr>
        <w:t>，第20条。</w:t>
      </w:r>
    </w:p>
  </w:footnote>
  <w:footnote w:id="416">
    <w:p w14:paraId="2CC1601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例如：约翰·坎潘、路德维希·格策，尤其是西班牙医生米迦勒·塞尔维特，他为此撰写了著作《</w:t>
      </w:r>
      <w:r>
        <w:rPr>
          <w:noProof/>
          <w:color w:val="0000FF"/>
          <w:szCs w:val="18"/>
        </w:rPr>
        <w:t>论三位一体的谬误</w:t>
      </w:r>
      <w:r w:rsidRPr="00C22215">
        <w:rPr>
          <w:noProof/>
          <w:color w:val="0000FF"/>
          <w:szCs w:val="18"/>
          <w:lang w:val="ru-RU"/>
        </w:rPr>
        <w:t>》（</w:t>
      </w:r>
      <w:r>
        <w:rPr>
          <w:noProof/>
          <w:color w:val="0000FF"/>
          <w:szCs w:val="18"/>
        </w:rPr>
        <w:t>De</w:t>
      </w:r>
      <w:r w:rsidRPr="00D06EEF">
        <w:rPr>
          <w:noProof/>
          <w:color w:val="0000FF"/>
          <w:szCs w:val="18"/>
          <w:lang w:val="ru-RU"/>
        </w:rPr>
        <w:t xml:space="preserve"> </w:t>
      </w:r>
      <w:r>
        <w:rPr>
          <w:noProof/>
          <w:color w:val="0000FF"/>
          <w:szCs w:val="18"/>
        </w:rPr>
        <w:t>Trinitatis</w:t>
      </w:r>
      <w:r w:rsidRPr="00D06EEF">
        <w:rPr>
          <w:noProof/>
          <w:color w:val="0000FF"/>
          <w:szCs w:val="18"/>
          <w:lang w:val="ru-RU"/>
        </w:rPr>
        <w:t xml:space="preserve"> </w:t>
      </w:r>
      <w:r>
        <w:rPr>
          <w:noProof/>
          <w:color w:val="0000FF"/>
          <w:szCs w:val="18"/>
        </w:rPr>
        <w:t>erroribus</w:t>
      </w:r>
      <w:r w:rsidRPr="00D06EEF">
        <w:rPr>
          <w:noProof/>
          <w:color w:val="0000FF"/>
          <w:szCs w:val="18"/>
          <w:lang w:val="ru-RU"/>
        </w:rPr>
        <w:t xml:space="preserve"> </w:t>
      </w:r>
      <w:r>
        <w:rPr>
          <w:noProof/>
          <w:color w:val="0000FF"/>
          <w:szCs w:val="18"/>
        </w:rPr>
        <w:t>libri</w:t>
      </w:r>
      <w:r w:rsidRPr="00D06EEF">
        <w:rPr>
          <w:noProof/>
          <w:color w:val="0000FF"/>
          <w:szCs w:val="18"/>
          <w:lang w:val="ru-RU"/>
        </w:rPr>
        <w:t xml:space="preserve"> </w:t>
      </w:r>
      <w:r w:rsidRPr="00C22215">
        <w:rPr>
          <w:noProof/>
          <w:color w:val="0000FF"/>
          <w:szCs w:val="18"/>
          <w:lang w:val="ru-RU"/>
        </w:rPr>
        <w:t>VII，1531年版），随后又撰写了两部同类著作。</w:t>
      </w:r>
    </w:p>
  </w:footnote>
  <w:footnote w:id="417">
    <w:p w14:paraId="118F8EC6"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rPr>
        <w:t>斯韦登伯格</w:t>
      </w:r>
      <w:r w:rsidRPr="00D06EEF">
        <w:rPr>
          <w:i/>
          <w:iCs/>
          <w:noProof/>
          <w:color w:val="0000FF"/>
          <w:lang w:val="ru-RU"/>
        </w:rPr>
        <w:t>，</w:t>
      </w:r>
      <w:r>
        <w:rPr>
          <w:noProof/>
          <w:color w:val="0000FF"/>
        </w:rPr>
        <w:t>《新教义概要》第</w:t>
      </w:r>
      <w:r w:rsidRPr="00D06EEF">
        <w:rPr>
          <w:noProof/>
          <w:color w:val="0000FF"/>
          <w:lang w:val="ru-RU"/>
        </w:rPr>
        <w:t>118</w:t>
      </w:r>
      <w:r>
        <w:rPr>
          <w:noProof/>
          <w:color w:val="0000FF"/>
        </w:rPr>
        <w:t>、</w:t>
      </w:r>
      <w:r w:rsidRPr="00D06EEF">
        <w:rPr>
          <w:noProof/>
          <w:color w:val="0000FF"/>
          <w:lang w:val="ru-RU"/>
        </w:rPr>
        <w:t>119</w:t>
      </w:r>
      <w:r>
        <w:rPr>
          <w:noProof/>
          <w:color w:val="0000FF"/>
        </w:rPr>
        <w:t>条。</w:t>
      </w:r>
    </w:p>
  </w:footnote>
  <w:footnote w:id="418">
    <w:p w14:paraId="4B64FB8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他们被称为</w:t>
      </w:r>
      <w:r w:rsidRPr="00C22215">
        <w:rPr>
          <w:i/>
          <w:iCs/>
          <w:noProof/>
          <w:color w:val="0000FF"/>
          <w:lang w:val="ru-RU"/>
        </w:rPr>
        <w:t>“名义论者</w:t>
      </w:r>
      <w:r w:rsidRPr="00C22215">
        <w:rPr>
          <w:noProof/>
          <w:color w:val="0000FF"/>
          <w:lang w:val="ru-RU"/>
        </w:rPr>
        <w:t>”，是因为他们承认圣父、圣子和圣灵是唯一上帝的三个名字（</w:t>
      </w:r>
      <w:r>
        <w:rPr>
          <w:noProof/>
          <w:color w:val="0000FF"/>
        </w:rPr>
        <w:t>nomina</w:t>
      </w:r>
      <w:r w:rsidRPr="00C22215">
        <w:rPr>
          <w:noProof/>
          <w:color w:val="0000FF"/>
          <w:lang w:val="ru-RU"/>
        </w:rPr>
        <w:t>）；而被称为“方式论者”，则是因为他们认为上帝并非由三个位格组成，而仅仅具有三种存在和运作的方式（</w:t>
      </w:r>
      <w:r>
        <w:rPr>
          <w:noProof/>
          <w:color w:val="0000FF"/>
        </w:rPr>
        <w:t>tree</w:t>
      </w:r>
      <w:r w:rsidRPr="00D06EEF">
        <w:rPr>
          <w:noProof/>
          <w:color w:val="0000FF"/>
          <w:lang w:val="ru-RU"/>
        </w:rPr>
        <w:t xml:space="preserve"> </w:t>
      </w:r>
      <w:r>
        <w:rPr>
          <w:i/>
          <w:iCs/>
          <w:noProof/>
          <w:color w:val="0000FF"/>
        </w:rPr>
        <w:t>modos</w:t>
      </w:r>
      <w:r w:rsidRPr="00D06EEF">
        <w:rPr>
          <w:i/>
          <w:iCs/>
          <w:noProof/>
          <w:color w:val="0000FF"/>
          <w:lang w:val="ru-RU"/>
        </w:rPr>
        <w:t xml:space="preserve"> </w:t>
      </w:r>
      <w:r>
        <w:rPr>
          <w:noProof/>
          <w:color w:val="0000FF"/>
        </w:rPr>
        <w:t>exietendi</w:t>
      </w:r>
      <w:r w:rsidRPr="00D06EEF">
        <w:rPr>
          <w:noProof/>
          <w:color w:val="0000FF"/>
          <w:lang w:val="ru-RU"/>
        </w:rPr>
        <w:t xml:space="preserve"> </w:t>
      </w:r>
      <w:r>
        <w:rPr>
          <w:noProof/>
          <w:color w:val="0000FF"/>
        </w:rPr>
        <w:t>et</w:t>
      </w:r>
      <w:r w:rsidRPr="00D06EEF">
        <w:rPr>
          <w:noProof/>
          <w:color w:val="0000FF"/>
          <w:lang w:val="ru-RU"/>
        </w:rPr>
        <w:t xml:space="preserve"> </w:t>
      </w:r>
      <w:r>
        <w:rPr>
          <w:noProof/>
          <w:color w:val="0000FF"/>
        </w:rPr>
        <w:t>operandi</w:t>
      </w:r>
      <w:r w:rsidRPr="00C22215">
        <w:rPr>
          <w:noProof/>
          <w:color w:val="0000FF"/>
          <w:lang w:val="ru-RU"/>
        </w:rPr>
        <w:t>）。</w:t>
      </w:r>
    </w:p>
  </w:footnote>
  <w:footnote w:id="419">
    <w:p w14:paraId="7C131DD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参见上文注释185。</w:t>
      </w:r>
    </w:p>
  </w:footnote>
  <w:footnote w:id="420">
    <w:p w14:paraId="046CEE9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后者在其著作《</w:t>
      </w:r>
      <w:r>
        <w:rPr>
          <w:noProof/>
          <w:color w:val="0000FF"/>
        </w:rPr>
        <w:t>论唯一而三位一体的上帝</w:t>
      </w:r>
      <w:r w:rsidRPr="00C22215">
        <w:rPr>
          <w:noProof/>
          <w:color w:val="0000FF"/>
          <w:lang w:val="ru-RU"/>
        </w:rPr>
        <w:t>》（</w:t>
      </w:r>
      <w:r>
        <w:rPr>
          <w:noProof/>
          <w:color w:val="0000FF"/>
        </w:rPr>
        <w:t>Tractat</w:t>
      </w:r>
      <w:r w:rsidRPr="00C22215">
        <w:rPr>
          <w:noProof/>
          <w:color w:val="0000FF"/>
          <w:lang w:val="ru-RU"/>
        </w:rPr>
        <w:t xml:space="preserve">. </w:t>
      </w:r>
      <w:r>
        <w:rPr>
          <w:noProof/>
          <w:color w:val="0000FF"/>
        </w:rPr>
        <w:t>de</w:t>
      </w:r>
      <w:r w:rsidRPr="00D06EEF">
        <w:rPr>
          <w:noProof/>
          <w:color w:val="0000FF"/>
          <w:lang w:val="ru-RU"/>
        </w:rPr>
        <w:t xml:space="preserve"> </w:t>
      </w:r>
      <w:r>
        <w:rPr>
          <w:noProof/>
          <w:color w:val="0000FF"/>
        </w:rPr>
        <w:t>Deo</w:t>
      </w:r>
      <w:r w:rsidRPr="00D06EEF">
        <w:rPr>
          <w:noProof/>
          <w:color w:val="0000FF"/>
          <w:lang w:val="ru-RU"/>
        </w:rPr>
        <w:t xml:space="preserve"> </w:t>
      </w:r>
      <w:r>
        <w:rPr>
          <w:noProof/>
          <w:color w:val="0000FF"/>
        </w:rPr>
        <w:t>uno</w:t>
      </w:r>
      <w:r w:rsidRPr="00D06EEF">
        <w:rPr>
          <w:noProof/>
          <w:color w:val="0000FF"/>
          <w:lang w:val="ru-RU"/>
        </w:rPr>
        <w:t xml:space="preserve"> </w:t>
      </w:r>
      <w:r>
        <w:rPr>
          <w:noProof/>
          <w:color w:val="0000FF"/>
        </w:rPr>
        <w:t>et</w:t>
      </w:r>
      <w:r w:rsidRPr="00D06EEF">
        <w:rPr>
          <w:noProof/>
          <w:color w:val="0000FF"/>
          <w:lang w:val="ru-RU"/>
        </w:rPr>
        <w:t xml:space="preserve"> </w:t>
      </w:r>
      <w:r>
        <w:rPr>
          <w:noProof/>
          <w:color w:val="0000FF"/>
        </w:rPr>
        <w:t>trino</w:t>
      </w:r>
      <w:r w:rsidRPr="00C22215">
        <w:rPr>
          <w:noProof/>
          <w:color w:val="0000FF"/>
          <w:lang w:val="ru-RU"/>
        </w:rPr>
        <w:t>，</w:t>
      </w:r>
      <w:r>
        <w:rPr>
          <w:noProof/>
          <w:color w:val="0000FF"/>
        </w:rPr>
        <w:t>美因茨</w:t>
      </w:r>
      <w:r w:rsidRPr="00C22215">
        <w:rPr>
          <w:noProof/>
          <w:color w:val="0000FF"/>
          <w:lang w:val="ru-RU"/>
        </w:rPr>
        <w:t>，1789年）中阐述了自己的思想。</w:t>
      </w:r>
    </w:p>
  </w:footnote>
  <w:footnote w:id="421">
    <w:p w14:paraId="6208F75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《正统信仰精确阐述》，第1卷，第8章，第28-29页。圣格里高利·神学家也在《圣父著作集》</w:t>
      </w:r>
      <w:r>
        <w:rPr>
          <w:noProof/>
          <w:color w:val="0000FF"/>
          <w:szCs w:val="19"/>
        </w:rPr>
        <w:t>第三</w:t>
      </w:r>
      <w:r w:rsidRPr="00C22215">
        <w:rPr>
          <w:noProof/>
          <w:color w:val="0000FF"/>
          <w:szCs w:val="19"/>
          <w:lang w:val="ru-RU"/>
        </w:rPr>
        <w:t>卷第115-117页、第261-262页等处多次表达了相同观点，只是表述更为简略。</w:t>
      </w:r>
    </w:p>
  </w:footnote>
  <w:footnote w:id="422">
    <w:p w14:paraId="0D055CBC"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《大斋期三圣咏集》，第408页背面，莫斯科，1835年。或者，如另一处所述： “信徒们啊，让我们颂扬三位一体，在唯一的神性中，圣父、圣子与圣灵，同体同质，不可分割、不可分离、不可分割：因为三位一体的上帝是唯一的。”《十一月礼仪》，第283页背面</w:t>
      </w:r>
      <w:r w:rsidRPr="00D06EEF">
        <w:rPr>
          <w:noProof/>
          <w:color w:val="0000FF"/>
          <w:szCs w:val="19"/>
          <w:lang w:val="ru-RU"/>
        </w:rPr>
        <w:t>，</w:t>
      </w:r>
      <w:r>
        <w:rPr>
          <w:noProof/>
          <w:color w:val="0000FF"/>
          <w:szCs w:val="19"/>
        </w:rPr>
        <w:t>莫斯科</w:t>
      </w:r>
      <w:r w:rsidRPr="00D06EEF">
        <w:rPr>
          <w:noProof/>
          <w:color w:val="0000FF"/>
          <w:szCs w:val="19"/>
          <w:lang w:val="ru-RU"/>
        </w:rPr>
        <w:t>，1837</w:t>
      </w:r>
      <w:r>
        <w:rPr>
          <w:noProof/>
          <w:color w:val="0000FF"/>
          <w:szCs w:val="19"/>
        </w:rPr>
        <w:t>年</w:t>
      </w:r>
    </w:p>
  </w:footnote>
  <w:footnote w:id="423">
    <w:p w14:paraId="21C35E82"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8"/>
        </w:rPr>
        <w:t>参见</w:t>
      </w:r>
      <w:r w:rsidRPr="00D06EEF">
        <w:rPr>
          <w:noProof/>
          <w:color w:val="0000FF"/>
          <w:szCs w:val="18"/>
          <w:lang w:val="ru-RU"/>
        </w:rPr>
        <w:t>：</w:t>
      </w:r>
      <w:r>
        <w:rPr>
          <w:i/>
          <w:iCs/>
          <w:noProof/>
          <w:color w:val="0000FF"/>
          <w:szCs w:val="18"/>
        </w:rPr>
        <w:t>巴塞尔</w:t>
      </w:r>
      <w:r w:rsidRPr="00D06EEF">
        <w:rPr>
          <w:i/>
          <w:iCs/>
          <w:noProof/>
          <w:color w:val="0000FF"/>
          <w:szCs w:val="18"/>
          <w:lang w:val="ru-RU"/>
        </w:rPr>
        <w:t>，</w:t>
      </w:r>
      <w:r>
        <w:rPr>
          <w:noProof/>
          <w:color w:val="0000FF"/>
          <w:szCs w:val="18"/>
        </w:rPr>
        <w:t>《创世记讲道集》第九篇</w:t>
      </w:r>
      <w:r w:rsidRPr="00D06EEF">
        <w:rPr>
          <w:noProof/>
          <w:color w:val="0000FF"/>
          <w:szCs w:val="18"/>
          <w:lang w:val="ru-RU"/>
        </w:rPr>
        <w:t>；</w:t>
      </w:r>
      <w:r>
        <w:rPr>
          <w:i/>
          <w:iCs/>
          <w:noProof/>
          <w:color w:val="0000FF"/>
          <w:szCs w:val="18"/>
        </w:rPr>
        <w:t>金口若望</w:t>
      </w:r>
      <w:r w:rsidRPr="00D06EEF">
        <w:rPr>
          <w:i/>
          <w:iCs/>
          <w:noProof/>
          <w:color w:val="0000FF"/>
          <w:szCs w:val="18"/>
          <w:lang w:val="ru-RU"/>
        </w:rPr>
        <w:t>，</w:t>
      </w:r>
      <w:r>
        <w:rPr>
          <w:noProof/>
          <w:color w:val="0000FF"/>
          <w:szCs w:val="18"/>
        </w:rPr>
        <w:t>《创世记</w:t>
      </w:r>
      <w:r>
        <w:rPr>
          <w:i/>
          <w:iCs/>
          <w:noProof/>
          <w:color w:val="0000FF"/>
          <w:szCs w:val="18"/>
        </w:rPr>
        <w:t>讲道集</w:t>
      </w:r>
      <w:r>
        <w:rPr>
          <w:noProof/>
          <w:color w:val="0000FF"/>
          <w:szCs w:val="18"/>
        </w:rPr>
        <w:t>》第八篇</w:t>
      </w:r>
      <w:r w:rsidRPr="00D06EEF">
        <w:rPr>
          <w:noProof/>
          <w:color w:val="0000FF"/>
          <w:szCs w:val="18"/>
          <w:lang w:val="ru-RU"/>
        </w:rPr>
        <w:t>；</w:t>
      </w:r>
      <w:r>
        <w:rPr>
          <w:i/>
          <w:iCs/>
          <w:noProof/>
          <w:color w:val="0000FF"/>
          <w:szCs w:val="18"/>
        </w:rPr>
        <w:t>安布罗斯</w:t>
      </w:r>
      <w:r w:rsidRPr="00D06EEF">
        <w:rPr>
          <w:i/>
          <w:iCs/>
          <w:noProof/>
          <w:color w:val="0000FF"/>
          <w:szCs w:val="18"/>
          <w:lang w:val="ru-RU"/>
        </w:rPr>
        <w:t>，</w:t>
      </w:r>
      <w:r>
        <w:rPr>
          <w:noProof/>
          <w:color w:val="0000FF"/>
          <w:szCs w:val="18"/>
        </w:rPr>
        <w:t>《创世记讲道集》第六卷</w:t>
      </w:r>
      <w:r w:rsidRPr="00C22215">
        <w:rPr>
          <w:noProof/>
          <w:color w:val="0000FF"/>
          <w:szCs w:val="18"/>
          <w:lang w:val="ru-RU"/>
        </w:rPr>
        <w:t>，第七章。</w:t>
      </w:r>
    </w:p>
  </w:footnote>
  <w:footnote w:id="424">
    <w:p w14:paraId="5F0D5C45" w14:textId="77777777" w:rsidR="008C6606" w:rsidRPr="00C22215" w:rsidRDefault="008C6606" w:rsidP="008C6606">
      <w:pPr>
        <w:pStyle w:val="FootnoteText"/>
        <w:rPr>
          <w:noProof/>
          <w:lang w:val="ru-RU"/>
        </w:rPr>
      </w:pPr>
      <w:r>
        <w:rPr>
          <w:rStyle w:val="FootnoteReference"/>
          <w:noProof/>
        </w:rPr>
        <w:footnoteRef/>
      </w:r>
      <w:r w:rsidRPr="007764AB">
        <w:rPr>
          <w:noProof/>
          <w:lang w:val="ru-RU"/>
        </w:rPr>
        <w:t xml:space="preserve"> </w:t>
      </w:r>
      <w:r w:rsidRPr="007764AB">
        <w:rPr>
          <w:noProof/>
          <w:color w:val="0000FF"/>
          <w:szCs w:val="18"/>
          <w:lang w:val="ru-RU"/>
        </w:rPr>
        <w:t>“圣大巴西尔借此机会指出，（犹太人）将‘参与决策的尊荣’归于侍奉者；他们将与我们相似的奴仆，奉为我们受造物的</w:t>
      </w:r>
      <w:r>
        <w:rPr>
          <w:noProof/>
          <w:color w:val="0000FF"/>
          <w:szCs w:val="18"/>
          <w:lang w:val="ru-RU"/>
        </w:rPr>
        <w:t>统治者”……（</w:t>
      </w:r>
      <w:r w:rsidRPr="00C22215">
        <w:rPr>
          <w:noProof/>
          <w:color w:val="0000FF"/>
          <w:szCs w:val="18"/>
          <w:lang w:val="ru-RU"/>
        </w:rPr>
        <w:t>《圣父著作集》</w:t>
      </w:r>
      <w:r>
        <w:rPr>
          <w:noProof/>
          <w:color w:val="0000FF"/>
          <w:szCs w:val="18"/>
        </w:rPr>
        <w:t>第五</w:t>
      </w:r>
      <w:r w:rsidRPr="00C22215">
        <w:rPr>
          <w:noProof/>
          <w:color w:val="0000FF"/>
          <w:szCs w:val="18"/>
          <w:lang w:val="ru-RU"/>
        </w:rPr>
        <w:t>卷，第172页）。</w:t>
      </w:r>
    </w:p>
  </w:footnote>
  <w:footnote w:id="425">
    <w:p w14:paraId="1E99A20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rPr>
        <w:t>V</w:t>
      </w:r>
      <w:r w:rsidRPr="00C22215">
        <w:rPr>
          <w:noProof/>
          <w:color w:val="0000FF"/>
          <w:szCs w:val="18"/>
          <w:lang w:val="ru-RU"/>
        </w:rPr>
        <w:t>.</w:t>
      </w:r>
      <w:r w:rsidRPr="00D06EEF">
        <w:rPr>
          <w:noProof/>
          <w:color w:val="0000FF"/>
          <w:szCs w:val="18"/>
          <w:lang w:val="ru-RU"/>
        </w:rPr>
        <w:t xml:space="preserve"> </w:t>
      </w:r>
      <w:r>
        <w:rPr>
          <w:noProof/>
          <w:color w:val="0000FF"/>
          <w:szCs w:val="18"/>
        </w:rPr>
        <w:t>见</w:t>
      </w:r>
      <w:r>
        <w:rPr>
          <w:i/>
          <w:iCs/>
          <w:noProof/>
          <w:color w:val="0000FF"/>
          <w:szCs w:val="18"/>
        </w:rPr>
        <w:t>巴塞尔</w:t>
      </w:r>
      <w:r w:rsidRPr="00C22215">
        <w:rPr>
          <w:i/>
          <w:iCs/>
          <w:noProof/>
          <w:color w:val="0000FF"/>
          <w:szCs w:val="18"/>
          <w:lang w:val="ru-RU"/>
        </w:rPr>
        <w:t>，</w:t>
      </w:r>
      <w:r w:rsidRPr="00C22215">
        <w:rPr>
          <w:noProof/>
          <w:color w:val="0000FF"/>
          <w:szCs w:val="18"/>
          <w:lang w:val="ru-RU"/>
        </w:rPr>
        <w:t>《</w:t>
      </w:r>
      <w:r>
        <w:rPr>
          <w:noProof/>
          <w:color w:val="0000FF"/>
          <w:szCs w:val="18"/>
        </w:rPr>
        <w:t>创世记</w:t>
      </w:r>
      <w:r w:rsidRPr="00C22215">
        <w:rPr>
          <w:noProof/>
          <w:color w:val="0000FF"/>
          <w:szCs w:val="18"/>
          <w:lang w:val="ru-RU"/>
        </w:rPr>
        <w:t>讲道集》</w:t>
      </w:r>
      <w:r>
        <w:rPr>
          <w:noProof/>
          <w:color w:val="0000FF"/>
          <w:szCs w:val="18"/>
        </w:rPr>
        <w:t>第九</w:t>
      </w:r>
      <w:r w:rsidRPr="00C22215">
        <w:rPr>
          <w:noProof/>
          <w:color w:val="0000FF"/>
          <w:szCs w:val="18"/>
          <w:lang w:val="ru-RU"/>
        </w:rPr>
        <w:t>篇；</w:t>
      </w:r>
      <w:r>
        <w:rPr>
          <w:i/>
          <w:iCs/>
          <w:noProof/>
          <w:color w:val="0000FF"/>
          <w:szCs w:val="18"/>
        </w:rPr>
        <w:t>提奥多雷特</w:t>
      </w:r>
      <w:r w:rsidRPr="00C22215">
        <w:rPr>
          <w:i/>
          <w:iCs/>
          <w:noProof/>
          <w:color w:val="0000FF"/>
          <w:szCs w:val="18"/>
          <w:lang w:val="ru-RU"/>
        </w:rPr>
        <w:t>，</w:t>
      </w:r>
      <w:r>
        <w:rPr>
          <w:noProof/>
          <w:color w:val="0000FF"/>
          <w:szCs w:val="18"/>
        </w:rPr>
        <w:t>《创世记</w:t>
      </w:r>
      <w:r w:rsidRPr="00C22215">
        <w:rPr>
          <w:noProof/>
          <w:color w:val="0000FF"/>
          <w:szCs w:val="18"/>
          <w:lang w:val="ru-RU"/>
        </w:rPr>
        <w:t>问答</w:t>
      </w:r>
      <w:r>
        <w:rPr>
          <w:noProof/>
          <w:color w:val="0000FF"/>
          <w:szCs w:val="18"/>
        </w:rPr>
        <w:t>》第十九问</w:t>
      </w:r>
      <w:r w:rsidRPr="00C22215">
        <w:rPr>
          <w:noProof/>
          <w:color w:val="0000FF"/>
          <w:szCs w:val="18"/>
          <w:lang w:val="ru-RU"/>
        </w:rPr>
        <w:t>。一些古代异端分子也持</w:t>
      </w:r>
      <w:r>
        <w:rPr>
          <w:noProof/>
          <w:color w:val="0000FF"/>
          <w:szCs w:val="18"/>
        </w:rPr>
        <w:t>这一</w:t>
      </w:r>
      <w:r w:rsidRPr="00C22215">
        <w:rPr>
          <w:noProof/>
          <w:color w:val="0000FF"/>
          <w:szCs w:val="18"/>
          <w:lang w:val="ru-RU"/>
        </w:rPr>
        <w:t>观点</w:t>
      </w:r>
      <w:r w:rsidRPr="00C22215">
        <w:rPr>
          <w:i/>
          <w:iCs/>
          <w:noProof/>
          <w:color w:val="0000FF"/>
          <w:szCs w:val="18"/>
          <w:lang w:val="ru-RU"/>
        </w:rPr>
        <w:t>（</w:t>
      </w:r>
      <w:r>
        <w:rPr>
          <w:i/>
          <w:iCs/>
          <w:noProof/>
          <w:color w:val="0000FF"/>
          <w:szCs w:val="18"/>
        </w:rPr>
        <w:t>优西比乌</w:t>
      </w:r>
      <w:r w:rsidRPr="00C22215">
        <w:rPr>
          <w:i/>
          <w:iCs/>
          <w:noProof/>
          <w:color w:val="0000FF"/>
          <w:szCs w:val="18"/>
          <w:lang w:val="ru-RU"/>
        </w:rPr>
        <w:t>，</w:t>
      </w:r>
      <w:r w:rsidRPr="00C22215">
        <w:rPr>
          <w:noProof/>
          <w:color w:val="0000FF"/>
          <w:szCs w:val="18"/>
          <w:lang w:val="ru-RU"/>
        </w:rPr>
        <w:t>《反</w:t>
      </w:r>
      <w:r>
        <w:rPr>
          <w:noProof/>
          <w:color w:val="0000FF"/>
          <w:szCs w:val="18"/>
        </w:rPr>
        <w:t>马塞尔</w:t>
      </w:r>
      <w:r w:rsidRPr="00C22215">
        <w:rPr>
          <w:noProof/>
          <w:color w:val="0000FF"/>
          <w:szCs w:val="18"/>
          <w:lang w:val="ru-RU"/>
        </w:rPr>
        <w:t>》</w:t>
      </w:r>
      <w:r>
        <w:rPr>
          <w:noProof/>
          <w:color w:val="0000FF"/>
          <w:szCs w:val="18"/>
        </w:rPr>
        <w:t>第四</w:t>
      </w:r>
      <w:r w:rsidRPr="00C22215">
        <w:rPr>
          <w:noProof/>
          <w:color w:val="0000FF"/>
          <w:szCs w:val="18"/>
          <w:lang w:val="ru-RU"/>
        </w:rPr>
        <w:t>卷</w:t>
      </w:r>
      <w:r w:rsidRPr="00D06EEF">
        <w:rPr>
          <w:noProof/>
          <w:color w:val="0000FF"/>
          <w:szCs w:val="18"/>
          <w:lang w:val="ru-RU"/>
        </w:rPr>
        <w:t>，</w:t>
      </w:r>
      <w:r>
        <w:rPr>
          <w:noProof/>
          <w:color w:val="0000FF"/>
          <w:szCs w:val="18"/>
        </w:rPr>
        <w:t>第</w:t>
      </w:r>
      <w:r w:rsidRPr="00D06EEF">
        <w:rPr>
          <w:noProof/>
          <w:color w:val="0000FF"/>
          <w:szCs w:val="18"/>
          <w:lang w:val="ru-RU"/>
        </w:rPr>
        <w:t>15</w:t>
      </w:r>
      <w:r>
        <w:rPr>
          <w:noProof/>
          <w:color w:val="0000FF"/>
          <w:szCs w:val="18"/>
        </w:rPr>
        <w:t>章</w:t>
      </w:r>
      <w:r w:rsidRPr="00D06EEF">
        <w:rPr>
          <w:noProof/>
          <w:color w:val="0000FF"/>
          <w:szCs w:val="18"/>
          <w:lang w:val="ru-RU"/>
        </w:rPr>
        <w:t>），</w:t>
      </w:r>
      <w:r>
        <w:rPr>
          <w:noProof/>
          <w:color w:val="0000FF"/>
          <w:szCs w:val="18"/>
        </w:rPr>
        <w:t>索西尼派也重复了这一观点</w:t>
      </w:r>
      <w:r w:rsidRPr="00D06EEF">
        <w:rPr>
          <w:noProof/>
          <w:color w:val="0000FF"/>
          <w:szCs w:val="18"/>
          <w:lang w:val="ru-RU"/>
        </w:rPr>
        <w:t>（</w:t>
      </w:r>
      <w:r>
        <w:rPr>
          <w:i/>
          <w:iCs/>
          <w:noProof/>
          <w:color w:val="0000FF"/>
          <w:szCs w:val="18"/>
        </w:rPr>
        <w:t>沃克利乌斯</w:t>
      </w:r>
      <w:r w:rsidRPr="00D06EEF">
        <w:rPr>
          <w:i/>
          <w:iCs/>
          <w:noProof/>
          <w:color w:val="0000FF"/>
          <w:szCs w:val="18"/>
          <w:lang w:val="ru-RU"/>
        </w:rPr>
        <w:t>，</w:t>
      </w:r>
      <w:r>
        <w:rPr>
          <w:noProof/>
          <w:color w:val="0000FF"/>
          <w:szCs w:val="18"/>
        </w:rPr>
        <w:t>《论真正的宗教》第五卷</w:t>
      </w:r>
      <w:r w:rsidRPr="00C22215">
        <w:rPr>
          <w:noProof/>
          <w:color w:val="0000FF"/>
          <w:szCs w:val="18"/>
          <w:lang w:val="ru-RU"/>
        </w:rPr>
        <w:t>，第9章）。</w:t>
      </w:r>
    </w:p>
  </w:footnote>
  <w:footnote w:id="426">
    <w:p w14:paraId="06E8B92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《圣父著作集》第五卷，第171页。稍早前还提到：“有哪位铁匠、</w:t>
      </w:r>
      <w:r w:rsidRPr="00C22215">
        <w:rPr>
          <w:noProof/>
          <w:color w:val="0000FF"/>
          <w:szCs w:val="19"/>
          <w:lang w:val="ru-RU"/>
        </w:rPr>
        <w:t>木匠或鞋匠，独自一人坐在那里，手边摆着自己的手工艺工具，当无人与他分担劳作时，会对自己说：‘我来做把刀，或者敲制一把犁，或者缝一双鞋’？ 相反，他岂不是会默默地完成别人要求他做的工作吗？”</w:t>
      </w:r>
    </w:p>
  </w:footnote>
  <w:footnote w:id="427">
    <w:p w14:paraId="2914279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就连犹太教最博学的拉比之一阿本·以斯拉也承认这一点</w:t>
      </w:r>
      <w:r w:rsidRPr="00D06EEF">
        <w:rPr>
          <w:noProof/>
          <w:color w:val="0000FF"/>
          <w:szCs w:val="19"/>
          <w:lang w:val="ru-RU"/>
        </w:rPr>
        <w:t>——</w:t>
      </w:r>
      <w:r>
        <w:rPr>
          <w:noProof/>
          <w:color w:val="0000FF"/>
          <w:szCs w:val="19"/>
        </w:rPr>
        <w:t>见</w:t>
      </w:r>
      <w:r w:rsidRPr="00C22215">
        <w:rPr>
          <w:noProof/>
          <w:color w:val="0000FF"/>
          <w:szCs w:val="19"/>
          <w:lang w:val="ru-RU"/>
        </w:rPr>
        <w:t>《</w:t>
      </w:r>
      <w:r>
        <w:rPr>
          <w:noProof/>
          <w:color w:val="0000FF"/>
          <w:szCs w:val="19"/>
        </w:rPr>
        <w:t>创世记</w:t>
      </w:r>
      <w:r w:rsidRPr="00C22215">
        <w:rPr>
          <w:noProof/>
          <w:color w:val="0000FF"/>
          <w:szCs w:val="19"/>
          <w:lang w:val="ru-RU"/>
        </w:rPr>
        <w:t>》</w:t>
      </w:r>
      <w:r>
        <w:rPr>
          <w:noProof/>
          <w:color w:val="0000FF"/>
          <w:szCs w:val="19"/>
        </w:rPr>
        <w:t>第</w:t>
      </w:r>
      <w:r w:rsidRPr="00D06EEF">
        <w:rPr>
          <w:noProof/>
          <w:color w:val="0000FF"/>
          <w:szCs w:val="19"/>
          <w:lang w:val="ru-RU"/>
        </w:rPr>
        <w:t>25</w:t>
      </w:r>
      <w:r>
        <w:rPr>
          <w:noProof/>
          <w:color w:val="0000FF"/>
          <w:szCs w:val="19"/>
        </w:rPr>
        <w:t>章</w:t>
      </w:r>
      <w:r w:rsidRPr="00C22215">
        <w:rPr>
          <w:noProof/>
          <w:color w:val="0000FF"/>
          <w:szCs w:val="19"/>
          <w:lang w:val="ru-RU"/>
        </w:rPr>
        <w:t>第26节（</w:t>
      </w:r>
      <w:r>
        <w:rPr>
          <w:noProof/>
          <w:color w:val="0000FF"/>
          <w:szCs w:val="19"/>
        </w:rPr>
        <w:t>参见</w:t>
      </w:r>
      <w:r>
        <w:rPr>
          <w:i/>
          <w:iCs/>
          <w:noProof/>
          <w:color w:val="0000FF"/>
          <w:szCs w:val="19"/>
        </w:rPr>
        <w:t>埃马努埃尔</w:t>
      </w:r>
      <w:r w:rsidRPr="00D06EEF">
        <w:rPr>
          <w:i/>
          <w:iCs/>
          <w:noProof/>
          <w:color w:val="0000FF"/>
          <w:szCs w:val="19"/>
          <w:lang w:val="ru-RU"/>
        </w:rPr>
        <w:t>·</w:t>
      </w:r>
      <w:r>
        <w:rPr>
          <w:i/>
          <w:iCs/>
          <w:noProof/>
          <w:color w:val="0000FF"/>
          <w:szCs w:val="19"/>
        </w:rPr>
        <w:t>特雷梅利乌姆</w:t>
      </w:r>
      <w:r>
        <w:rPr>
          <w:noProof/>
          <w:color w:val="0000FF"/>
          <w:szCs w:val="19"/>
        </w:rPr>
        <w:t>对此处的注释</w:t>
      </w:r>
      <w:r w:rsidRPr="00C22215">
        <w:rPr>
          <w:noProof/>
          <w:color w:val="0000FF"/>
          <w:szCs w:val="19"/>
          <w:lang w:val="ru-RU"/>
        </w:rPr>
        <w:t>）。 圣西奥多里特的话也值得注意：“他们（犹太人）断言，万有的上帝</w:t>
      </w:r>
      <w:r w:rsidRPr="00C22215">
        <w:rPr>
          <w:i/>
          <w:iCs/>
          <w:noProof/>
          <w:color w:val="0000FF"/>
          <w:szCs w:val="19"/>
          <w:lang w:val="ru-RU"/>
        </w:rPr>
        <w:t>——‘我们要造</w:t>
      </w:r>
      <w:r w:rsidRPr="00C22215">
        <w:rPr>
          <w:noProof/>
          <w:color w:val="0000FF"/>
          <w:szCs w:val="19"/>
          <w:lang w:val="ru-RU"/>
        </w:rPr>
        <w:t>人’——是按照世间权贵们的榜样对自己说的；因为各地区的统治者和军事将领通常也使用复数形式说话，例如： 我们下令、我们写、我们命令等；但这些无知之人却不知道，万有的上帝多次以单数形式谈论自己，例如：</w:t>
      </w:r>
      <w:r w:rsidRPr="00C22215">
        <w:rPr>
          <w:i/>
          <w:iCs/>
          <w:noProof/>
          <w:color w:val="0000FF"/>
          <w:szCs w:val="19"/>
          <w:lang w:val="ru-RU"/>
        </w:rPr>
        <w:t>‘一切血肉之躯的尽头已临到我面前</w:t>
      </w:r>
      <w:r w:rsidRPr="00C22215">
        <w:rPr>
          <w:noProof/>
          <w:color w:val="0000FF"/>
          <w:szCs w:val="19"/>
          <w:lang w:val="ru-RU"/>
        </w:rPr>
        <w:t>’（创世记 6:13）；</w:t>
      </w:r>
      <w:r w:rsidRPr="00C22215">
        <w:rPr>
          <w:i/>
          <w:iCs/>
          <w:noProof/>
          <w:color w:val="0000FF"/>
          <w:szCs w:val="19"/>
          <w:lang w:val="ru-RU"/>
        </w:rPr>
        <w:t>‘我要从地上除灭我所造的人</w:t>
      </w:r>
      <w:r w:rsidRPr="00C22215">
        <w:rPr>
          <w:noProof/>
          <w:color w:val="0000FF"/>
          <w:szCs w:val="19"/>
          <w:lang w:val="ru-RU"/>
        </w:rPr>
        <w:t xml:space="preserve">’（同上第 7 节）； </w:t>
      </w:r>
      <w:r w:rsidRPr="00C22215">
        <w:rPr>
          <w:i/>
          <w:iCs/>
          <w:noProof/>
          <w:color w:val="0000FF"/>
          <w:szCs w:val="19"/>
          <w:lang w:val="ru-RU"/>
        </w:rPr>
        <w:t>“不可有别的神在我面前</w:t>
      </w:r>
      <w:r w:rsidRPr="00C22215">
        <w:rPr>
          <w:noProof/>
          <w:color w:val="0000FF"/>
          <w:szCs w:val="19"/>
          <w:lang w:val="ru-RU"/>
        </w:rPr>
        <w:t>”（出埃及记 20:3）；</w:t>
      </w:r>
      <w:r w:rsidRPr="00C22215">
        <w:rPr>
          <w:i/>
          <w:iCs/>
          <w:noProof/>
          <w:color w:val="0000FF"/>
          <w:szCs w:val="19"/>
          <w:lang w:val="ru-RU"/>
        </w:rPr>
        <w:t>“看哪，我要做一件新事；如今就要显明</w:t>
      </w:r>
      <w:r w:rsidRPr="00C22215">
        <w:rPr>
          <w:noProof/>
          <w:color w:val="0000FF"/>
          <w:szCs w:val="19"/>
          <w:lang w:val="ru-RU"/>
        </w:rPr>
        <w:t>”（以赛亚书 43:19）；</w:t>
      </w:r>
      <w:r w:rsidRPr="00C22215">
        <w:rPr>
          <w:i/>
          <w:iCs/>
          <w:noProof/>
          <w:color w:val="0000FF"/>
          <w:szCs w:val="19"/>
          <w:lang w:val="ru-RU"/>
        </w:rPr>
        <w:t>“我要在山上开江河，在谷中开泉源</w:t>
      </w:r>
      <w:r w:rsidRPr="00C22215">
        <w:rPr>
          <w:noProof/>
          <w:color w:val="0000FF"/>
          <w:szCs w:val="19"/>
          <w:lang w:val="ru-RU"/>
        </w:rPr>
        <w:t>”（以赛亚书 41:18）。 总的来说，在神圣经文中，上帝总是用单数来指称自己，而用复数的情况则很少见；即使出现，通常也是为了表明圣三一的位格数”（《基督教读本》1843年，</w:t>
      </w:r>
      <w:r>
        <w:rPr>
          <w:noProof/>
          <w:color w:val="0000FF"/>
          <w:szCs w:val="19"/>
        </w:rPr>
        <w:t>第三</w:t>
      </w:r>
      <w:r w:rsidRPr="00C22215">
        <w:rPr>
          <w:noProof/>
          <w:color w:val="0000FF"/>
          <w:szCs w:val="19"/>
          <w:lang w:val="ru-RU"/>
        </w:rPr>
        <w:t>卷；第343-344页）。</w:t>
      </w:r>
    </w:p>
  </w:footnote>
  <w:footnote w:id="428">
    <w:p w14:paraId="053FD9E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第一处（创世记 1:26）教会圣父和教师们一致认为这是对至圣三位一体奥秘的指涉，唯一的区别在于，有些人认为这里描述的是三位神性位格的商议</w:t>
      </w:r>
      <w:r w:rsidRPr="00C22215">
        <w:rPr>
          <w:i/>
          <w:iCs/>
          <w:noProof/>
          <w:color w:val="0000FF"/>
          <w:szCs w:val="19"/>
          <w:lang w:val="ru-RU"/>
        </w:rPr>
        <w:t>（西奥菲勒斯</w:t>
      </w:r>
      <w:r>
        <w:rPr>
          <w:noProof/>
          <w:color w:val="0000FF"/>
          <w:szCs w:val="19"/>
        </w:rPr>
        <w:t>《致奥托利库斯书</w:t>
      </w:r>
      <w:r w:rsidRPr="00C22215">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卷</w:t>
      </w:r>
      <w:r w:rsidRPr="00C22215">
        <w:rPr>
          <w:noProof/>
          <w:color w:val="0000FF"/>
          <w:szCs w:val="19"/>
          <w:lang w:val="ru-RU"/>
        </w:rPr>
        <w:t xml:space="preserve">； </w:t>
      </w:r>
      <w:r>
        <w:rPr>
          <w:i/>
          <w:iCs/>
          <w:noProof/>
          <w:color w:val="0000FF"/>
          <w:szCs w:val="19"/>
        </w:rPr>
        <w:t>巴西尔</w:t>
      </w:r>
      <w:r w:rsidRPr="00C22215">
        <w:rPr>
          <w:i/>
          <w:iCs/>
          <w:noProof/>
          <w:color w:val="0000FF"/>
          <w:szCs w:val="19"/>
          <w:lang w:val="ru-RU"/>
        </w:rPr>
        <w:t>，</w:t>
      </w:r>
      <w:r>
        <w:rPr>
          <w:noProof/>
          <w:color w:val="0000FF"/>
          <w:szCs w:val="19"/>
        </w:rPr>
        <w:t>《反尤诺米乌斯</w:t>
      </w:r>
      <w:r w:rsidRPr="00C22215">
        <w:rPr>
          <w:noProof/>
          <w:color w:val="0000FF"/>
          <w:szCs w:val="19"/>
          <w:lang w:val="ru-RU"/>
        </w:rPr>
        <w:t>》</w:t>
      </w:r>
      <w:r>
        <w:rPr>
          <w:noProof/>
          <w:color w:val="0000FF"/>
          <w:szCs w:val="19"/>
        </w:rPr>
        <w:t>第</w:t>
      </w:r>
      <w:r w:rsidRPr="00D06EEF">
        <w:rPr>
          <w:noProof/>
          <w:color w:val="0000FF"/>
          <w:szCs w:val="19"/>
          <w:lang w:val="ru-RU"/>
        </w:rPr>
        <w:t>5</w:t>
      </w:r>
      <w:r w:rsidRPr="00C22215">
        <w:rPr>
          <w:noProof/>
          <w:color w:val="0000FF"/>
          <w:szCs w:val="19"/>
          <w:lang w:val="ru-RU"/>
        </w:rPr>
        <w:t>卷</w:t>
      </w:r>
      <w:r w:rsidRPr="00D06EEF">
        <w:rPr>
          <w:noProof/>
          <w:color w:val="0000FF"/>
          <w:szCs w:val="19"/>
          <w:lang w:val="ru-RU"/>
        </w:rPr>
        <w:t>；</w:t>
      </w:r>
      <w:r>
        <w:rPr>
          <w:i/>
          <w:iCs/>
          <w:noProof/>
          <w:color w:val="0000FF"/>
          <w:szCs w:val="19"/>
        </w:rPr>
        <w:t>埃皮法尼乌斯</w:t>
      </w:r>
      <w:r w:rsidRPr="00D06EEF">
        <w:rPr>
          <w:i/>
          <w:iCs/>
          <w:noProof/>
          <w:color w:val="0000FF"/>
          <w:szCs w:val="19"/>
          <w:lang w:val="ru-RU"/>
        </w:rPr>
        <w:t>，</w:t>
      </w:r>
      <w:r>
        <w:rPr>
          <w:noProof/>
          <w:color w:val="0000FF"/>
          <w:szCs w:val="19"/>
        </w:rPr>
        <w:t>《异端驳论》第XXIII卷</w:t>
      </w:r>
      <w:r w:rsidRPr="00D06EEF">
        <w:rPr>
          <w:noProof/>
          <w:color w:val="0000FF"/>
          <w:szCs w:val="19"/>
          <w:lang w:val="ru-RU"/>
        </w:rPr>
        <w:t>，</w:t>
      </w:r>
      <w:r>
        <w:rPr>
          <w:noProof/>
          <w:color w:val="0000FF"/>
          <w:szCs w:val="19"/>
        </w:rPr>
        <w:t>第</w:t>
      </w:r>
      <w:r w:rsidRPr="00D06EEF">
        <w:rPr>
          <w:noProof/>
          <w:color w:val="0000FF"/>
          <w:szCs w:val="19"/>
          <w:lang w:val="ru-RU"/>
        </w:rPr>
        <w:t>5</w:t>
      </w:r>
      <w:r>
        <w:rPr>
          <w:noProof/>
          <w:color w:val="0000FF"/>
          <w:szCs w:val="19"/>
        </w:rPr>
        <w:t>节</w:t>
      </w:r>
      <w:r w:rsidRPr="00D06EEF">
        <w:rPr>
          <w:noProof/>
          <w:color w:val="0000FF"/>
          <w:szCs w:val="19"/>
          <w:lang w:val="ru-RU"/>
        </w:rPr>
        <w:t>；</w:t>
      </w:r>
      <w:r>
        <w:rPr>
          <w:i/>
          <w:iCs/>
          <w:noProof/>
          <w:color w:val="0000FF"/>
          <w:szCs w:val="19"/>
        </w:rPr>
        <w:t>提奥多雷特</w:t>
      </w:r>
      <w:r w:rsidRPr="00D06EEF">
        <w:rPr>
          <w:i/>
          <w:iCs/>
          <w:noProof/>
          <w:color w:val="0000FF"/>
          <w:szCs w:val="19"/>
          <w:lang w:val="ru-RU"/>
        </w:rPr>
        <w:t>，</w:t>
      </w:r>
      <w:r>
        <w:rPr>
          <w:noProof/>
          <w:color w:val="0000FF"/>
          <w:szCs w:val="19"/>
        </w:rPr>
        <w:t>《创世记注释》第</w:t>
      </w:r>
      <w:r w:rsidRPr="00D06EEF">
        <w:rPr>
          <w:noProof/>
          <w:color w:val="0000FF"/>
          <w:szCs w:val="19"/>
          <w:lang w:val="ru-RU"/>
        </w:rPr>
        <w:t>19</w:t>
      </w:r>
      <w:r>
        <w:rPr>
          <w:noProof/>
          <w:color w:val="0000FF"/>
          <w:szCs w:val="19"/>
        </w:rPr>
        <w:t>问</w:t>
      </w:r>
      <w:r w:rsidRPr="00D06EEF">
        <w:rPr>
          <w:noProof/>
          <w:color w:val="0000FF"/>
          <w:szCs w:val="19"/>
          <w:lang w:val="ru-RU"/>
        </w:rPr>
        <w:t>；</w:t>
      </w:r>
      <w:r>
        <w:rPr>
          <w:i/>
          <w:iCs/>
          <w:noProof/>
          <w:color w:val="0000FF"/>
          <w:szCs w:val="19"/>
        </w:rPr>
        <w:t>亚历山大的吉里尔</w:t>
      </w:r>
      <w:r w:rsidRPr="00D06EEF">
        <w:rPr>
          <w:i/>
          <w:iCs/>
          <w:noProof/>
          <w:color w:val="0000FF"/>
          <w:szCs w:val="19"/>
          <w:lang w:val="ru-RU"/>
        </w:rPr>
        <w:t>，</w:t>
      </w:r>
      <w:r>
        <w:rPr>
          <w:noProof/>
          <w:color w:val="0000FF"/>
          <w:szCs w:val="19"/>
        </w:rPr>
        <w:t>《宝库》第</w:t>
      </w:r>
      <w:r w:rsidRPr="00D06EEF">
        <w:rPr>
          <w:noProof/>
          <w:color w:val="0000FF"/>
          <w:szCs w:val="19"/>
          <w:lang w:val="ru-RU"/>
        </w:rPr>
        <w:t>1</w:t>
      </w:r>
      <w:r>
        <w:rPr>
          <w:noProof/>
          <w:color w:val="0000FF"/>
          <w:szCs w:val="19"/>
        </w:rPr>
        <w:t>卷</w:t>
      </w:r>
      <w:r w:rsidRPr="00D06EEF">
        <w:rPr>
          <w:noProof/>
          <w:color w:val="0000FF"/>
          <w:szCs w:val="19"/>
          <w:lang w:val="ru-RU"/>
        </w:rPr>
        <w:t xml:space="preserve">； </w:t>
      </w:r>
      <w:r>
        <w:rPr>
          <w:i/>
          <w:iCs/>
          <w:noProof/>
          <w:color w:val="0000FF"/>
          <w:szCs w:val="19"/>
        </w:rPr>
        <w:t>伊西多尔</w:t>
      </w:r>
      <w:r w:rsidRPr="00D06EEF">
        <w:rPr>
          <w:i/>
          <w:iCs/>
          <w:noProof/>
          <w:color w:val="0000FF"/>
          <w:szCs w:val="19"/>
          <w:lang w:val="ru-RU"/>
        </w:rPr>
        <w:t>·</w:t>
      </w:r>
      <w:r>
        <w:rPr>
          <w:i/>
          <w:iCs/>
          <w:noProof/>
          <w:color w:val="0000FF"/>
          <w:szCs w:val="19"/>
        </w:rPr>
        <w:t>佩卢西奥特斯</w:t>
      </w:r>
      <w:r w:rsidRPr="00D06EEF">
        <w:rPr>
          <w:i/>
          <w:iCs/>
          <w:noProof/>
          <w:color w:val="0000FF"/>
          <w:szCs w:val="19"/>
          <w:lang w:val="ru-RU"/>
        </w:rPr>
        <w:t>，</w:t>
      </w:r>
      <w:r>
        <w:rPr>
          <w:noProof/>
          <w:color w:val="0000FF"/>
          <w:szCs w:val="19"/>
        </w:rPr>
        <w:t>《论三一》第III卷</w:t>
      </w:r>
      <w:r w:rsidRPr="00D06EEF">
        <w:rPr>
          <w:noProof/>
          <w:color w:val="0000FF"/>
          <w:szCs w:val="19"/>
          <w:lang w:val="ru-RU"/>
        </w:rPr>
        <w:t>，</w:t>
      </w:r>
      <w:r>
        <w:rPr>
          <w:noProof/>
          <w:color w:val="0000FF"/>
          <w:szCs w:val="19"/>
        </w:rPr>
        <w:t>书信第</w:t>
      </w:r>
      <w:r w:rsidRPr="00D06EEF">
        <w:rPr>
          <w:noProof/>
          <w:color w:val="0000FF"/>
          <w:szCs w:val="19"/>
          <w:lang w:val="ru-RU"/>
        </w:rPr>
        <w:t>112</w:t>
      </w:r>
      <w:r>
        <w:rPr>
          <w:noProof/>
          <w:color w:val="0000FF"/>
          <w:szCs w:val="19"/>
        </w:rPr>
        <w:t>封</w:t>
      </w:r>
      <w:r w:rsidRPr="00D06EEF">
        <w:rPr>
          <w:noProof/>
          <w:color w:val="0000FF"/>
          <w:szCs w:val="19"/>
          <w:lang w:val="ru-RU"/>
        </w:rPr>
        <w:t>），</w:t>
      </w:r>
      <w:r>
        <w:rPr>
          <w:noProof/>
          <w:color w:val="0000FF"/>
          <w:szCs w:val="19"/>
        </w:rPr>
        <w:t>而另一些人则认为这里仅是圣父与圣子之间的商议</w:t>
      </w:r>
      <w:r w:rsidRPr="00D06EEF">
        <w:rPr>
          <w:noProof/>
          <w:color w:val="0000FF"/>
          <w:szCs w:val="19"/>
          <w:lang w:val="ru-RU"/>
        </w:rPr>
        <w:t>，</w:t>
      </w:r>
      <w:r>
        <w:rPr>
          <w:noProof/>
          <w:color w:val="0000FF"/>
          <w:szCs w:val="19"/>
        </w:rPr>
        <w:t>圣子在先知以赛亚</w:t>
      </w:r>
      <w:r w:rsidRPr="00D06EEF">
        <w:rPr>
          <w:noProof/>
          <w:color w:val="0000FF"/>
          <w:szCs w:val="19"/>
          <w:lang w:val="ru-RU"/>
        </w:rPr>
        <w:t>（</w:t>
      </w:r>
      <w:r>
        <w:rPr>
          <w:noProof/>
          <w:color w:val="0000FF"/>
          <w:szCs w:val="19"/>
        </w:rPr>
        <w:t>赛</w:t>
      </w:r>
      <w:r w:rsidRPr="00D06EEF">
        <w:rPr>
          <w:noProof/>
          <w:color w:val="0000FF"/>
          <w:szCs w:val="19"/>
          <w:lang w:val="ru-RU"/>
        </w:rPr>
        <w:t>9:6）</w:t>
      </w:r>
      <w:r>
        <w:rPr>
          <w:noProof/>
          <w:color w:val="0000FF"/>
          <w:szCs w:val="19"/>
        </w:rPr>
        <w:t>的预言中被称为</w:t>
      </w:r>
      <w:r w:rsidRPr="00D06EEF">
        <w:rPr>
          <w:i/>
          <w:iCs/>
          <w:noProof/>
          <w:color w:val="0000FF"/>
          <w:szCs w:val="19"/>
          <w:lang w:val="ru-RU"/>
        </w:rPr>
        <w:t>“</w:t>
      </w:r>
      <w:r>
        <w:rPr>
          <w:i/>
          <w:iCs/>
          <w:noProof/>
          <w:color w:val="0000FF"/>
          <w:szCs w:val="19"/>
        </w:rPr>
        <w:t>大谋略的天使</w:t>
      </w:r>
      <w:r w:rsidRPr="00D06EEF">
        <w:rPr>
          <w:i/>
          <w:iCs/>
          <w:noProof/>
          <w:color w:val="0000FF"/>
          <w:szCs w:val="19"/>
          <w:lang w:val="ru-RU"/>
        </w:rPr>
        <w:t>”（</w:t>
      </w:r>
      <w:r>
        <w:rPr>
          <w:i/>
          <w:iCs/>
          <w:noProof/>
          <w:color w:val="0000FF"/>
          <w:szCs w:val="19"/>
        </w:rPr>
        <w:t>特土良</w:t>
      </w:r>
      <w:r w:rsidRPr="00D06EEF">
        <w:rPr>
          <w:i/>
          <w:iCs/>
          <w:noProof/>
          <w:color w:val="0000FF"/>
          <w:szCs w:val="19"/>
          <w:lang w:val="ru-RU"/>
        </w:rPr>
        <w:t>，</w:t>
      </w:r>
      <w:r>
        <w:rPr>
          <w:noProof/>
          <w:color w:val="0000FF"/>
          <w:szCs w:val="19"/>
        </w:rPr>
        <w:t>《论基督的肉身》第</w:t>
      </w:r>
      <w:r w:rsidRPr="00D06EEF">
        <w:rPr>
          <w:noProof/>
          <w:color w:val="0000FF"/>
          <w:szCs w:val="19"/>
          <w:lang w:val="ru-RU"/>
        </w:rPr>
        <w:t>5</w:t>
      </w:r>
      <w:r>
        <w:rPr>
          <w:noProof/>
          <w:color w:val="0000FF"/>
          <w:szCs w:val="19"/>
        </w:rPr>
        <w:t>章</w:t>
      </w:r>
      <w:r w:rsidRPr="00D06EEF">
        <w:rPr>
          <w:noProof/>
          <w:color w:val="0000FF"/>
          <w:szCs w:val="19"/>
          <w:lang w:val="ru-RU"/>
        </w:rPr>
        <w:t>；</w:t>
      </w:r>
      <w:r>
        <w:rPr>
          <w:i/>
          <w:iCs/>
          <w:noProof/>
          <w:color w:val="0000FF"/>
          <w:szCs w:val="19"/>
        </w:rPr>
        <w:t>安提阿公会议</w:t>
      </w:r>
      <w:r w:rsidRPr="00D06EEF">
        <w:rPr>
          <w:i/>
          <w:iCs/>
          <w:noProof/>
          <w:color w:val="0000FF"/>
          <w:szCs w:val="19"/>
          <w:lang w:val="ru-RU"/>
        </w:rPr>
        <w:t>，</w:t>
      </w:r>
      <w:r>
        <w:rPr>
          <w:noProof/>
          <w:color w:val="0000FF"/>
          <w:szCs w:val="19"/>
        </w:rPr>
        <w:t>《致保罗</w:t>
      </w:r>
      <w:r w:rsidRPr="00D06EEF">
        <w:rPr>
          <w:noProof/>
          <w:color w:val="0000FF"/>
          <w:szCs w:val="19"/>
          <w:lang w:val="ru-RU"/>
        </w:rPr>
        <w:t>·</w:t>
      </w:r>
      <w:r>
        <w:rPr>
          <w:noProof/>
          <w:color w:val="0000FF"/>
          <w:szCs w:val="19"/>
        </w:rPr>
        <w:t>萨莫萨塔斯书》注释</w:t>
      </w:r>
      <w:r w:rsidRPr="00D06EEF">
        <w:rPr>
          <w:noProof/>
          <w:color w:val="0000FF"/>
          <w:szCs w:val="19"/>
          <w:lang w:val="ru-RU"/>
        </w:rPr>
        <w:t xml:space="preserve">； </w:t>
      </w:r>
      <w:r>
        <w:rPr>
          <w:i/>
          <w:iCs/>
          <w:noProof/>
          <w:color w:val="0000FF"/>
          <w:szCs w:val="19"/>
        </w:rPr>
        <w:t>西里尔</w:t>
      </w:r>
      <w:r w:rsidRPr="00D06EEF">
        <w:rPr>
          <w:i/>
          <w:iCs/>
          <w:noProof/>
          <w:color w:val="0000FF"/>
          <w:szCs w:val="19"/>
          <w:lang w:val="ru-RU"/>
        </w:rPr>
        <w:t>·</w:t>
      </w:r>
      <w:r>
        <w:rPr>
          <w:i/>
          <w:iCs/>
          <w:noProof/>
          <w:color w:val="0000FF"/>
          <w:szCs w:val="19"/>
        </w:rPr>
        <w:t>耶路撒冷</w:t>
      </w:r>
      <w:r>
        <w:rPr>
          <w:noProof/>
          <w:color w:val="0000FF"/>
          <w:szCs w:val="19"/>
        </w:rPr>
        <w:t>《教理问答》第X章</w:t>
      </w:r>
      <w:r w:rsidRPr="00D06EEF">
        <w:rPr>
          <w:i/>
          <w:iCs/>
          <w:noProof/>
          <w:color w:val="0000FF"/>
          <w:szCs w:val="19"/>
          <w:lang w:val="ru-RU"/>
        </w:rPr>
        <w:t>；</w:t>
      </w:r>
      <w:r>
        <w:rPr>
          <w:i/>
          <w:iCs/>
          <w:noProof/>
          <w:color w:val="0000FF"/>
          <w:szCs w:val="19"/>
        </w:rPr>
        <w:t>巴西尔</w:t>
      </w:r>
      <w:r>
        <w:rPr>
          <w:noProof/>
          <w:color w:val="0000FF"/>
          <w:szCs w:val="19"/>
        </w:rPr>
        <w:t>《论圣灵》第</w:t>
      </w:r>
      <w:r w:rsidRPr="00D06EEF">
        <w:rPr>
          <w:noProof/>
          <w:color w:val="0000FF"/>
          <w:szCs w:val="19"/>
          <w:lang w:val="ru-RU"/>
        </w:rPr>
        <w:t>16</w:t>
      </w:r>
      <w:r>
        <w:rPr>
          <w:noProof/>
          <w:color w:val="0000FF"/>
          <w:szCs w:val="19"/>
        </w:rPr>
        <w:t>章</w:t>
      </w:r>
      <w:r w:rsidRPr="00D06EEF">
        <w:rPr>
          <w:noProof/>
          <w:color w:val="0000FF"/>
          <w:szCs w:val="19"/>
          <w:lang w:val="ru-RU"/>
        </w:rPr>
        <w:t>；</w:t>
      </w:r>
      <w:r>
        <w:rPr>
          <w:i/>
          <w:iCs/>
          <w:noProof/>
          <w:color w:val="0000FF"/>
          <w:szCs w:val="19"/>
        </w:rPr>
        <w:t>金口若望</w:t>
      </w:r>
      <w:r>
        <w:rPr>
          <w:noProof/>
          <w:color w:val="0000FF"/>
          <w:szCs w:val="19"/>
        </w:rPr>
        <w:t>《创世记讲道集》第VIII篇</w:t>
      </w:r>
      <w:r w:rsidRPr="00D06EEF">
        <w:rPr>
          <w:noProof/>
          <w:color w:val="0000FF"/>
          <w:szCs w:val="19"/>
          <w:lang w:val="ru-RU"/>
        </w:rPr>
        <w:t>；</w:t>
      </w:r>
      <w:r>
        <w:rPr>
          <w:i/>
          <w:iCs/>
          <w:noProof/>
          <w:color w:val="0000FF"/>
          <w:szCs w:val="19"/>
        </w:rPr>
        <w:t>亚他那修</w:t>
      </w:r>
      <w:r>
        <w:rPr>
          <w:noProof/>
          <w:color w:val="0000FF"/>
          <w:szCs w:val="19"/>
        </w:rPr>
        <w:t>《反异教论》</w:t>
      </w:r>
      <w:r w:rsidRPr="00D06EEF">
        <w:rPr>
          <w:noProof/>
          <w:color w:val="0000FF"/>
          <w:szCs w:val="19"/>
          <w:lang w:val="ru-RU"/>
        </w:rPr>
        <w:t>；</w:t>
      </w:r>
      <w:r>
        <w:rPr>
          <w:i/>
          <w:iCs/>
          <w:noProof/>
          <w:color w:val="0000FF"/>
          <w:szCs w:val="19"/>
        </w:rPr>
        <w:t>安布罗斯</w:t>
      </w:r>
      <w:r>
        <w:rPr>
          <w:noProof/>
          <w:color w:val="0000FF"/>
          <w:szCs w:val="19"/>
        </w:rPr>
        <w:t>《六日创造注释》第VI卷</w:t>
      </w:r>
      <w:r w:rsidRPr="00C22215">
        <w:rPr>
          <w:noProof/>
          <w:color w:val="0000FF"/>
          <w:szCs w:val="19"/>
          <w:lang w:val="ru-RU"/>
        </w:rPr>
        <w:t>第7章；</w:t>
      </w:r>
      <w:r>
        <w:rPr>
          <w:i/>
          <w:iCs/>
          <w:noProof/>
          <w:color w:val="0000FF"/>
          <w:szCs w:val="19"/>
        </w:rPr>
        <w:t>奥古斯丁</w:t>
      </w:r>
      <w:r>
        <w:rPr>
          <w:noProof/>
          <w:color w:val="0000FF"/>
          <w:szCs w:val="19"/>
        </w:rPr>
        <w:t>《论</w:t>
      </w:r>
      <w:r w:rsidRPr="00C22215">
        <w:rPr>
          <w:noProof/>
          <w:color w:val="0000FF"/>
          <w:szCs w:val="19"/>
          <w:lang w:val="ru-RU"/>
        </w:rPr>
        <w:t>三位一体》第I卷第7章）。 第二处（创世记3:22）被视为指明上帝的位格三位一体</w:t>
      </w:r>
      <w:r w:rsidRPr="00C22215">
        <w:rPr>
          <w:i/>
          <w:noProof/>
          <w:color w:val="0000FF"/>
          <w:szCs w:val="19"/>
          <w:lang w:val="ru-RU"/>
        </w:rPr>
        <w:t>——圣大巴西略</w:t>
      </w:r>
      <w:r w:rsidRPr="00C22215">
        <w:rPr>
          <w:noProof/>
          <w:color w:val="0000FF"/>
          <w:szCs w:val="19"/>
          <w:lang w:val="ru-RU"/>
        </w:rPr>
        <w:t>（《</w:t>
      </w:r>
      <w:r>
        <w:rPr>
          <w:noProof/>
          <w:color w:val="0000FF"/>
          <w:szCs w:val="19"/>
        </w:rPr>
        <w:t>反尤诺米乌斯</w:t>
      </w:r>
      <w:r w:rsidRPr="00C22215">
        <w:rPr>
          <w:noProof/>
          <w:color w:val="0000FF"/>
          <w:szCs w:val="19"/>
          <w:lang w:val="ru-RU"/>
        </w:rPr>
        <w:t>论》</w:t>
      </w:r>
      <w:r>
        <w:rPr>
          <w:noProof/>
          <w:color w:val="0000FF"/>
          <w:szCs w:val="19"/>
        </w:rPr>
        <w:t>第五</w:t>
      </w:r>
      <w:r w:rsidRPr="00C22215">
        <w:rPr>
          <w:noProof/>
          <w:color w:val="0000FF"/>
          <w:szCs w:val="19"/>
          <w:lang w:val="ru-RU"/>
        </w:rPr>
        <w:t>卷</w:t>
      </w:r>
      <w:r w:rsidRPr="00D06EEF">
        <w:rPr>
          <w:noProof/>
          <w:color w:val="0000FF"/>
          <w:szCs w:val="19"/>
          <w:lang w:val="ru-RU"/>
        </w:rPr>
        <w:t>）</w:t>
      </w:r>
      <w:r>
        <w:rPr>
          <w:noProof/>
          <w:color w:val="0000FF"/>
          <w:szCs w:val="19"/>
        </w:rPr>
        <w:t>、</w:t>
      </w:r>
      <w:r>
        <w:rPr>
          <w:i/>
          <w:noProof/>
          <w:color w:val="0000FF"/>
          <w:szCs w:val="19"/>
        </w:rPr>
        <w:t>圣西里尔</w:t>
      </w:r>
      <w:r w:rsidRPr="00D06EEF">
        <w:rPr>
          <w:noProof/>
          <w:color w:val="0000FF"/>
          <w:szCs w:val="19"/>
          <w:lang w:val="ru-RU"/>
        </w:rPr>
        <w:t>（</w:t>
      </w:r>
      <w:r>
        <w:rPr>
          <w:noProof/>
          <w:color w:val="0000FF"/>
          <w:szCs w:val="19"/>
        </w:rPr>
        <w:t>《反朱利安论》第三卷</w:t>
      </w:r>
      <w:r w:rsidRPr="00D06EEF">
        <w:rPr>
          <w:noProof/>
          <w:color w:val="0000FF"/>
          <w:szCs w:val="19"/>
          <w:lang w:val="ru-RU"/>
        </w:rPr>
        <w:t>）</w:t>
      </w:r>
      <w:r>
        <w:rPr>
          <w:i/>
          <w:noProof/>
          <w:color w:val="0000FF"/>
          <w:szCs w:val="19"/>
        </w:rPr>
        <w:t>和蒙福的奥古斯丁</w:t>
      </w:r>
      <w:r w:rsidRPr="00D06EEF">
        <w:rPr>
          <w:noProof/>
          <w:color w:val="0000FF"/>
          <w:szCs w:val="19"/>
          <w:lang w:val="ru-RU"/>
        </w:rPr>
        <w:t>（</w:t>
      </w:r>
      <w:r>
        <w:rPr>
          <w:noProof/>
          <w:color w:val="0000FF"/>
          <w:szCs w:val="19"/>
        </w:rPr>
        <w:t>《创世记注释》第十一卷</w:t>
      </w:r>
      <w:r w:rsidRPr="00C22215">
        <w:rPr>
          <w:noProof/>
          <w:color w:val="0000FF"/>
          <w:szCs w:val="19"/>
          <w:lang w:val="ru-RU"/>
        </w:rPr>
        <w:t>第39章）。 最后，第三处（创世记11:6-7）也被理解为具有同样的含义</w:t>
      </w:r>
      <w:r w:rsidRPr="00C22215">
        <w:rPr>
          <w:i/>
          <w:noProof/>
          <w:color w:val="0000FF"/>
          <w:szCs w:val="19"/>
          <w:lang w:val="ru-RU"/>
        </w:rPr>
        <w:t>——圣大巴西略</w:t>
      </w:r>
      <w:r w:rsidRPr="00C22215">
        <w:rPr>
          <w:noProof/>
          <w:color w:val="0000FF"/>
          <w:szCs w:val="19"/>
          <w:lang w:val="ru-RU"/>
        </w:rPr>
        <w:t>（《</w:t>
      </w:r>
      <w:r>
        <w:rPr>
          <w:noProof/>
          <w:color w:val="0000FF"/>
          <w:szCs w:val="19"/>
        </w:rPr>
        <w:t>反尤诺米乌斯</w:t>
      </w:r>
      <w:r w:rsidRPr="00C22215">
        <w:rPr>
          <w:noProof/>
          <w:color w:val="0000FF"/>
          <w:szCs w:val="19"/>
          <w:lang w:val="ru-RU"/>
        </w:rPr>
        <w:t>论》</w:t>
      </w:r>
      <w:r>
        <w:rPr>
          <w:noProof/>
          <w:color w:val="0000FF"/>
          <w:szCs w:val="19"/>
        </w:rPr>
        <w:t>第五</w:t>
      </w:r>
      <w:r w:rsidRPr="00C22215">
        <w:rPr>
          <w:noProof/>
          <w:color w:val="0000FF"/>
          <w:szCs w:val="19"/>
          <w:lang w:val="ru-RU"/>
        </w:rPr>
        <w:t>卷</w:t>
      </w:r>
      <w:r w:rsidRPr="00D06EEF">
        <w:rPr>
          <w:noProof/>
          <w:color w:val="0000FF"/>
          <w:szCs w:val="19"/>
          <w:lang w:val="ru-RU"/>
        </w:rPr>
        <w:t>）</w:t>
      </w:r>
      <w:r>
        <w:rPr>
          <w:noProof/>
          <w:color w:val="0000FF"/>
          <w:szCs w:val="19"/>
        </w:rPr>
        <w:t>、</w:t>
      </w:r>
      <w:r>
        <w:rPr>
          <w:i/>
          <w:noProof/>
          <w:color w:val="0000FF"/>
          <w:szCs w:val="19"/>
        </w:rPr>
        <w:t>圣尼西亚的格里高利</w:t>
      </w:r>
      <w:r w:rsidRPr="00D06EEF">
        <w:rPr>
          <w:noProof/>
          <w:color w:val="0000FF"/>
          <w:szCs w:val="19"/>
          <w:lang w:val="ru-RU"/>
        </w:rPr>
        <w:t>（</w:t>
      </w:r>
      <w:r>
        <w:rPr>
          <w:noProof/>
          <w:color w:val="0000FF"/>
          <w:szCs w:val="19"/>
        </w:rPr>
        <w:t>《论见证</w:t>
      </w:r>
      <w:r w:rsidRPr="00D06EEF">
        <w:rPr>
          <w:noProof/>
          <w:color w:val="0000FF"/>
          <w:szCs w:val="19"/>
          <w:lang w:val="ru-RU"/>
        </w:rPr>
        <w:t>，</w:t>
      </w:r>
      <w:r>
        <w:rPr>
          <w:noProof/>
          <w:color w:val="0000FF"/>
          <w:szCs w:val="19"/>
        </w:rPr>
        <w:t>反犹太人论三位一体》</w:t>
      </w:r>
      <w:r w:rsidRPr="00D06EEF">
        <w:rPr>
          <w:noProof/>
          <w:color w:val="0000FF"/>
          <w:szCs w:val="19"/>
          <w:lang w:val="ru-RU"/>
        </w:rPr>
        <w:t>）</w:t>
      </w:r>
      <w:r>
        <w:rPr>
          <w:noProof/>
          <w:color w:val="0000FF"/>
          <w:szCs w:val="19"/>
        </w:rPr>
        <w:t>、</w:t>
      </w:r>
      <w:r>
        <w:rPr>
          <w:i/>
          <w:noProof/>
          <w:color w:val="0000FF"/>
          <w:szCs w:val="19"/>
        </w:rPr>
        <w:t>圣西里尔</w:t>
      </w:r>
      <w:r w:rsidRPr="00D06EEF">
        <w:rPr>
          <w:noProof/>
          <w:color w:val="0000FF"/>
          <w:szCs w:val="19"/>
          <w:lang w:val="ru-RU"/>
        </w:rPr>
        <w:t>（</w:t>
      </w:r>
      <w:r>
        <w:rPr>
          <w:noProof/>
          <w:color w:val="0000FF"/>
          <w:szCs w:val="19"/>
        </w:rPr>
        <w:t>《论</w:t>
      </w:r>
      <w:r w:rsidRPr="00C22215">
        <w:rPr>
          <w:noProof/>
          <w:color w:val="0000FF"/>
          <w:szCs w:val="19"/>
          <w:lang w:val="ru-RU"/>
        </w:rPr>
        <w:t>三位一体</w:t>
      </w:r>
      <w:r>
        <w:rPr>
          <w:noProof/>
          <w:color w:val="0000FF"/>
          <w:szCs w:val="19"/>
        </w:rPr>
        <w:t>对话录</w:t>
      </w:r>
      <w:r w:rsidRPr="00C22215">
        <w:rPr>
          <w:noProof/>
          <w:color w:val="0000FF"/>
          <w:szCs w:val="19"/>
          <w:lang w:val="ru-RU"/>
        </w:rPr>
        <w:t>》第三卷）以及</w:t>
      </w:r>
      <w:r w:rsidRPr="00C22215">
        <w:rPr>
          <w:i/>
          <w:noProof/>
          <w:color w:val="0000FF"/>
          <w:szCs w:val="19"/>
          <w:lang w:val="ru-RU"/>
        </w:rPr>
        <w:t>蒙福的 狄奥多里特</w:t>
      </w:r>
      <w:r w:rsidRPr="00C22215">
        <w:rPr>
          <w:noProof/>
          <w:color w:val="0000FF"/>
          <w:szCs w:val="19"/>
          <w:lang w:val="ru-RU"/>
        </w:rPr>
        <w:t>（《</w:t>
      </w:r>
      <w:r>
        <w:rPr>
          <w:noProof/>
          <w:color w:val="0000FF"/>
          <w:szCs w:val="19"/>
        </w:rPr>
        <w:t>致希腊人的</w:t>
      </w:r>
      <w:r w:rsidRPr="00C22215">
        <w:rPr>
          <w:noProof/>
          <w:color w:val="0000FF"/>
          <w:szCs w:val="19"/>
          <w:lang w:val="ru-RU"/>
        </w:rPr>
        <w:t>讲道集》第2篇）。这三处经文均被视为指向圣三一的依据，不仅见于</w:t>
      </w:r>
      <w:r w:rsidRPr="00C22215">
        <w:rPr>
          <w:i/>
          <w:iCs/>
          <w:noProof/>
          <w:color w:val="0000FF"/>
          <w:szCs w:val="19"/>
          <w:lang w:val="ru-RU"/>
        </w:rPr>
        <w:t>《东正教信经</w:t>
      </w:r>
      <w:r w:rsidRPr="00C22215">
        <w:rPr>
          <w:noProof/>
          <w:color w:val="0000FF"/>
          <w:szCs w:val="19"/>
          <w:lang w:val="ru-RU"/>
        </w:rPr>
        <w:t>》（第1部分，对第10个问题的回答），也见于</w:t>
      </w:r>
      <w:r w:rsidRPr="00C22215">
        <w:rPr>
          <w:i/>
          <w:iCs/>
          <w:noProof/>
          <w:color w:val="0000FF"/>
          <w:szCs w:val="19"/>
          <w:lang w:val="ru-RU"/>
        </w:rPr>
        <w:t>教会礼仪书籍中，</w:t>
      </w:r>
      <w:r w:rsidRPr="00C22215">
        <w:rPr>
          <w:noProof/>
          <w:color w:val="0000FF"/>
          <w:szCs w:val="19"/>
          <w:lang w:val="ru-RU"/>
        </w:rPr>
        <w:t>例如： “主啊，当祢在起初创造亚当时，祢曾慈爱地向祢位格化的圣言呼喊：</w:t>
      </w:r>
      <w:r w:rsidRPr="00C22215">
        <w:rPr>
          <w:i/>
          <w:iCs/>
          <w:noProof/>
          <w:color w:val="0000FF"/>
          <w:szCs w:val="19"/>
          <w:lang w:val="ru-RU"/>
        </w:rPr>
        <w:t>‘让我们照着我们的形象创造他</w:t>
      </w:r>
      <w:r w:rsidRPr="00C22215">
        <w:rPr>
          <w:noProof/>
          <w:color w:val="0000FF"/>
          <w:szCs w:val="19"/>
          <w:lang w:val="ru-RU"/>
        </w:rPr>
        <w:t>’——圣灵则作为共同创造者同在；因此，我们向祢呼喊：创造者，我们的上帝，荣耀归于祢”（《八日经》，第1卷，第97页， 莫斯科 1838年）。还有：“父啊，祢从至高之处显明那三位一体中独一无二的神性权能，对与祢同等权能的圣子和圣灵说：</w:t>
      </w:r>
      <w:r w:rsidRPr="00C22215">
        <w:rPr>
          <w:i/>
          <w:iCs/>
          <w:noProof/>
          <w:color w:val="0000FF"/>
          <w:szCs w:val="19"/>
          <w:lang w:val="ru-RU"/>
        </w:rPr>
        <w:t>‘你们下来吧，我们要使他们的语言</w:t>
      </w:r>
      <w:r w:rsidRPr="00C22215">
        <w:rPr>
          <w:noProof/>
          <w:color w:val="0000FF"/>
          <w:szCs w:val="19"/>
          <w:lang w:val="ru-RU"/>
        </w:rPr>
        <w:t>混杂’”（同上，第18页）。</w:t>
      </w:r>
    </w:p>
  </w:footnote>
  <w:footnote w:id="429">
    <w:p w14:paraId="7D97F53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“在创造世界之时，我们看到上帝与圣子和圣灵对话，正如摩西以人的形象描绘祂在对话和说话：</w:t>
      </w:r>
      <w:r w:rsidRPr="00C22215">
        <w:rPr>
          <w:i/>
          <w:iCs/>
          <w:noProof/>
          <w:color w:val="0000FF"/>
          <w:szCs w:val="19"/>
          <w:lang w:val="ru-RU"/>
        </w:rPr>
        <w:t>‘我们要照着我们的形象、按着</w:t>
      </w:r>
      <w:r w:rsidRPr="00A21127">
        <w:rPr>
          <w:i/>
          <w:iCs/>
          <w:noProof/>
          <w:color w:val="0000FF"/>
          <w:szCs w:val="19"/>
          <w:lang w:val="ru-RU"/>
        </w:rPr>
        <w:t>我们的</w:t>
      </w:r>
      <w:r w:rsidRPr="00C22215">
        <w:rPr>
          <w:i/>
          <w:iCs/>
          <w:noProof/>
          <w:color w:val="0000FF"/>
          <w:szCs w:val="19"/>
          <w:lang w:val="ru-RU"/>
        </w:rPr>
        <w:t>样式造人</w:t>
      </w:r>
      <w:r w:rsidRPr="00A21127">
        <w:rPr>
          <w:noProof/>
          <w:color w:val="0000FF"/>
          <w:szCs w:val="19"/>
          <w:lang w:val="ru-RU"/>
        </w:rPr>
        <w:t>’（创世记 1:26）； 因为祂对谁说</w:t>
      </w:r>
      <w:r w:rsidRPr="00A21127">
        <w:rPr>
          <w:i/>
          <w:iCs/>
          <w:noProof/>
          <w:color w:val="0000FF"/>
          <w:szCs w:val="19"/>
          <w:lang w:val="ru-RU"/>
        </w:rPr>
        <w:t>‘让我们创造</w:t>
      </w:r>
      <w:r w:rsidRPr="00A21127">
        <w:rPr>
          <w:noProof/>
          <w:color w:val="0000FF"/>
          <w:szCs w:val="19"/>
          <w:lang w:val="ru-RU"/>
        </w:rPr>
        <w:t>’呢？岂不是对道和独生子说的吗？据福音书作者的</w:t>
      </w:r>
      <w:r w:rsidRPr="00A21127">
        <w:rPr>
          <w:i/>
          <w:iCs/>
          <w:noProof/>
          <w:color w:val="0000FF"/>
          <w:szCs w:val="19"/>
          <w:lang w:val="ru-RU"/>
        </w:rPr>
        <w:t>记载，万物……都是藉着祂有的</w:t>
      </w:r>
      <w:r w:rsidRPr="00A21127">
        <w:rPr>
          <w:noProof/>
          <w:color w:val="0000FF"/>
          <w:szCs w:val="19"/>
          <w:lang w:val="ru-RU"/>
        </w:rPr>
        <w:t>（约翰福音1:3）；还有圣灵，经上关于祂写道：</w:t>
      </w:r>
      <w:r w:rsidRPr="00A21127">
        <w:rPr>
          <w:i/>
          <w:iCs/>
          <w:noProof/>
          <w:color w:val="0000FF"/>
          <w:szCs w:val="19"/>
          <w:lang w:val="ru-RU"/>
        </w:rPr>
        <w:t>‘神的灵造了我</w:t>
      </w:r>
      <w:r w:rsidRPr="00A21127">
        <w:rPr>
          <w:noProof/>
          <w:color w:val="0000FF"/>
          <w:szCs w:val="19"/>
          <w:lang w:val="ru-RU"/>
        </w:rPr>
        <w:t xml:space="preserve">’（约伯记33:4）？ </w:t>
      </w:r>
      <w:r w:rsidRPr="00C22215">
        <w:rPr>
          <w:noProof/>
          <w:color w:val="0000FF"/>
          <w:szCs w:val="19"/>
          <w:lang w:val="ru-RU"/>
        </w:rPr>
        <w:t>虽然祂并未明确说明祂在谈论谁、与谁对话，但当祂说：</w:t>
      </w:r>
      <w:r w:rsidRPr="00C22215">
        <w:rPr>
          <w:i/>
          <w:iCs/>
          <w:noProof/>
          <w:color w:val="0000FF"/>
          <w:szCs w:val="19"/>
          <w:lang w:val="ru-RU"/>
        </w:rPr>
        <w:t>“看哪，亚当已经像我们中的一位了</w:t>
      </w:r>
      <w:r w:rsidRPr="00C22215">
        <w:rPr>
          <w:noProof/>
          <w:color w:val="0000FF"/>
          <w:szCs w:val="19"/>
          <w:lang w:val="ru-RU"/>
        </w:rPr>
        <w:t xml:space="preserve">”（创世记 3:22），以及：“ </w:t>
      </w:r>
      <w:r w:rsidRPr="00C22215">
        <w:rPr>
          <w:i/>
          <w:iCs/>
          <w:noProof/>
          <w:color w:val="0000FF"/>
          <w:szCs w:val="19"/>
          <w:lang w:val="ru-RU"/>
        </w:rPr>
        <w:t>“我们下去，在那里使他们的语言混乱</w:t>
      </w:r>
      <w:r w:rsidRPr="00C22215">
        <w:rPr>
          <w:noProof/>
          <w:color w:val="0000FF"/>
          <w:szCs w:val="19"/>
          <w:lang w:val="ru-RU"/>
        </w:rPr>
        <w:t>”（创世记 11:7），这让你明白，那些被上帝视为与祂同等的人。 因为没有人敢承认天使与造物主和主同等尊贵，而且当经文</w:t>
      </w:r>
      <w:r w:rsidRPr="00C22215">
        <w:rPr>
          <w:i/>
          <w:iCs/>
          <w:noProof/>
          <w:color w:val="0000FF"/>
          <w:szCs w:val="19"/>
          <w:lang w:val="ru-RU"/>
        </w:rPr>
        <w:t>说“如同我们</w:t>
      </w:r>
      <w:r w:rsidRPr="00C22215">
        <w:rPr>
          <w:noProof/>
          <w:color w:val="0000FF"/>
          <w:szCs w:val="19"/>
          <w:lang w:val="ru-RU"/>
        </w:rPr>
        <w:t>中的一位”以及</w:t>
      </w:r>
      <w:r w:rsidRPr="00C22215">
        <w:rPr>
          <w:i/>
          <w:iCs/>
          <w:noProof/>
          <w:color w:val="0000FF"/>
          <w:szCs w:val="19"/>
          <w:lang w:val="ru-RU"/>
        </w:rPr>
        <w:t>“我们下去，在那里使他们的</w:t>
      </w:r>
      <w:r w:rsidRPr="00C22215">
        <w:rPr>
          <w:noProof/>
          <w:color w:val="0000FF"/>
          <w:szCs w:val="19"/>
          <w:lang w:val="ru-RU"/>
        </w:rPr>
        <w:t>语言混乱”时，也不可能将上帝理解为单一位格。”圣巴西勒大帝，《圣父著作集》第七卷，第216页。</w:t>
      </w:r>
    </w:p>
  </w:footnote>
  <w:footnote w:id="430">
    <w:p w14:paraId="49A65D6C" w14:textId="77777777" w:rsidR="008C6606" w:rsidRPr="00C22215" w:rsidRDefault="008C6606" w:rsidP="008C6606">
      <w:pPr>
        <w:pStyle w:val="FootnoteText"/>
        <w:tabs>
          <w:tab w:val="left" w:pos="1800"/>
        </w:tabs>
        <w:rPr>
          <w:noProof/>
          <w:lang w:val="ru-RU"/>
        </w:rPr>
      </w:pPr>
      <w:r>
        <w:rPr>
          <w:rStyle w:val="FootnoteReference"/>
          <w:noProof/>
        </w:rPr>
        <w:footnoteRef/>
      </w:r>
      <w:r w:rsidRPr="00C22215">
        <w:rPr>
          <w:noProof/>
          <w:lang w:val="ru-RU"/>
        </w:rPr>
        <w:t xml:space="preserve"> </w:t>
      </w:r>
      <w:r>
        <w:rPr>
          <w:i/>
          <w:iCs/>
          <w:noProof/>
          <w:color w:val="0000FF"/>
          <w:szCs w:val="19"/>
        </w:rPr>
        <w:t>奥古斯丁</w:t>
      </w:r>
      <w:r w:rsidRPr="00C22215">
        <w:rPr>
          <w:i/>
          <w:iCs/>
          <w:noProof/>
          <w:color w:val="0000FF"/>
          <w:szCs w:val="19"/>
          <w:lang w:val="ru-RU"/>
        </w:rPr>
        <w:t>。</w:t>
      </w:r>
      <w:r>
        <w:rPr>
          <w:noProof/>
          <w:color w:val="0000FF"/>
          <w:szCs w:val="19"/>
        </w:rPr>
        <w:t>《论时间》第LXVII篇</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节及第LXX篇</w:t>
      </w:r>
      <w:r w:rsidRPr="00D06EEF">
        <w:rPr>
          <w:noProof/>
          <w:color w:val="0000FF"/>
          <w:szCs w:val="19"/>
          <w:lang w:val="ru-RU"/>
        </w:rPr>
        <w:t>，</w:t>
      </w:r>
      <w:r>
        <w:rPr>
          <w:noProof/>
          <w:color w:val="0000FF"/>
          <w:szCs w:val="19"/>
        </w:rPr>
        <w:t>第</w:t>
      </w:r>
      <w:r w:rsidRPr="00D06EEF">
        <w:rPr>
          <w:noProof/>
          <w:color w:val="0000FF"/>
          <w:szCs w:val="19"/>
          <w:lang w:val="ru-RU"/>
        </w:rPr>
        <w:t>4</w:t>
      </w:r>
      <w:r>
        <w:rPr>
          <w:noProof/>
          <w:color w:val="0000FF"/>
          <w:szCs w:val="19"/>
        </w:rPr>
        <w:t>节。</w:t>
      </w:r>
      <w:r w:rsidRPr="00C22215">
        <w:rPr>
          <w:noProof/>
          <w:color w:val="0000FF"/>
          <w:szCs w:val="19"/>
          <w:lang w:val="ru-RU"/>
        </w:rPr>
        <w:t>早在奥古斯丁之前</w:t>
      </w:r>
      <w:r w:rsidRPr="00D06EEF">
        <w:rPr>
          <w:noProof/>
          <w:color w:val="0000FF"/>
          <w:szCs w:val="19"/>
        </w:rPr>
        <w:t>，</w:t>
      </w:r>
      <w:r w:rsidRPr="00C22215">
        <w:rPr>
          <w:noProof/>
          <w:color w:val="0000FF"/>
          <w:szCs w:val="19"/>
          <w:lang w:val="ru-RU"/>
        </w:rPr>
        <w:t>圣亚他那修大主教</w:t>
      </w:r>
      <w:r w:rsidRPr="00D06EEF">
        <w:rPr>
          <w:noProof/>
          <w:color w:val="0000FF"/>
          <w:szCs w:val="19"/>
        </w:rPr>
        <w:t>（</w:t>
      </w:r>
      <w:r>
        <w:rPr>
          <w:noProof/>
          <w:color w:val="0000FF"/>
          <w:szCs w:val="19"/>
        </w:rPr>
        <w:t>《论</w:t>
      </w:r>
      <w:r w:rsidRPr="00C22215">
        <w:rPr>
          <w:noProof/>
          <w:color w:val="0000FF"/>
          <w:szCs w:val="19"/>
          <w:lang w:val="ru-RU"/>
        </w:rPr>
        <w:t>圣父</w:t>
      </w:r>
      <w:r>
        <w:rPr>
          <w:noProof/>
          <w:color w:val="0000FF"/>
          <w:szCs w:val="19"/>
        </w:rPr>
        <w:t>、圣子</w:t>
      </w:r>
      <w:r w:rsidRPr="00C22215">
        <w:rPr>
          <w:noProof/>
          <w:color w:val="0000FF"/>
          <w:szCs w:val="19"/>
          <w:lang w:val="ru-RU"/>
        </w:rPr>
        <w:t>与圣灵的共同</w:t>
      </w:r>
      <w:r>
        <w:rPr>
          <w:noProof/>
          <w:color w:val="0000FF"/>
          <w:szCs w:val="19"/>
        </w:rPr>
        <w:t>本质</w:t>
      </w:r>
      <w:r w:rsidRPr="00C22215">
        <w:rPr>
          <w:noProof/>
          <w:color w:val="0000FF"/>
          <w:szCs w:val="19"/>
          <w:lang w:val="ru-RU"/>
        </w:rPr>
        <w:t>》</w:t>
      </w:r>
      <w:r w:rsidRPr="00D06EEF">
        <w:rPr>
          <w:noProof/>
          <w:color w:val="0000FF"/>
          <w:szCs w:val="19"/>
        </w:rPr>
        <w:t>，</w:t>
      </w:r>
      <w:r w:rsidRPr="00C22215">
        <w:rPr>
          <w:noProof/>
          <w:color w:val="0000FF"/>
          <w:szCs w:val="19"/>
          <w:lang w:val="ru-RU"/>
        </w:rPr>
        <w:t>第</w:t>
      </w:r>
      <w:r w:rsidRPr="00D06EEF">
        <w:rPr>
          <w:noProof/>
          <w:color w:val="0000FF"/>
          <w:szCs w:val="19"/>
        </w:rPr>
        <w:t>9</w:t>
      </w:r>
      <w:r w:rsidRPr="00C22215">
        <w:rPr>
          <w:noProof/>
          <w:color w:val="0000FF"/>
          <w:szCs w:val="19"/>
          <w:lang w:val="ru-RU"/>
        </w:rPr>
        <w:t>节</w:t>
      </w:r>
      <w:r w:rsidRPr="00D06EEF">
        <w:rPr>
          <w:noProof/>
          <w:color w:val="0000FF"/>
          <w:szCs w:val="19"/>
        </w:rPr>
        <w:t>，</w:t>
      </w:r>
      <w:r>
        <w:rPr>
          <w:noProof/>
          <w:color w:val="0000FF"/>
          <w:szCs w:val="19"/>
        </w:rPr>
        <w:t>载于第II卷</w:t>
      </w:r>
      <w:r w:rsidRPr="00D06EEF">
        <w:rPr>
          <w:noProof/>
          <w:color w:val="0000FF"/>
          <w:szCs w:val="19"/>
        </w:rPr>
        <w:t>，</w:t>
      </w:r>
      <w:r w:rsidRPr="00C22215">
        <w:rPr>
          <w:noProof/>
          <w:color w:val="0000FF"/>
          <w:szCs w:val="19"/>
          <w:lang w:val="ru-RU"/>
        </w:rPr>
        <w:t>第</w:t>
      </w:r>
      <w:r w:rsidRPr="00D06EEF">
        <w:rPr>
          <w:noProof/>
          <w:color w:val="0000FF"/>
          <w:szCs w:val="19"/>
        </w:rPr>
        <w:t>9</w:t>
      </w:r>
      <w:r w:rsidRPr="00C22215">
        <w:rPr>
          <w:noProof/>
          <w:color w:val="0000FF"/>
          <w:szCs w:val="19"/>
          <w:lang w:val="ru-RU"/>
        </w:rPr>
        <w:t>页</w:t>
      </w:r>
      <w:r w:rsidRPr="00D06EEF">
        <w:rPr>
          <w:noProof/>
          <w:color w:val="0000FF"/>
          <w:szCs w:val="19"/>
        </w:rPr>
        <w:t>，</w:t>
      </w:r>
      <w:r w:rsidRPr="00C22215">
        <w:rPr>
          <w:noProof/>
          <w:color w:val="0000FF"/>
          <w:szCs w:val="19"/>
          <w:lang w:val="ru-RU"/>
        </w:rPr>
        <w:t>巴黎</w:t>
      </w:r>
      <w:r w:rsidRPr="00D06EEF">
        <w:rPr>
          <w:noProof/>
          <w:color w:val="0000FF"/>
          <w:szCs w:val="19"/>
        </w:rPr>
        <w:t>1698</w:t>
      </w:r>
      <w:r w:rsidRPr="00C22215">
        <w:rPr>
          <w:noProof/>
          <w:color w:val="0000FF"/>
          <w:szCs w:val="19"/>
          <w:lang w:val="ru-RU"/>
        </w:rPr>
        <w:t>年版</w:t>
      </w:r>
      <w:r w:rsidRPr="00D06EEF">
        <w:rPr>
          <w:noProof/>
          <w:color w:val="0000FF"/>
          <w:szCs w:val="19"/>
        </w:rPr>
        <w:t>）</w:t>
      </w:r>
      <w:r w:rsidRPr="00C22215">
        <w:rPr>
          <w:noProof/>
          <w:color w:val="0000FF"/>
          <w:szCs w:val="19"/>
          <w:lang w:val="ru-RU"/>
        </w:rPr>
        <w:t>和圣安布罗斯</w:t>
      </w:r>
      <w:r w:rsidRPr="00D06EEF">
        <w:rPr>
          <w:noProof/>
          <w:color w:val="0000FF"/>
          <w:szCs w:val="19"/>
        </w:rPr>
        <w:t>（</w:t>
      </w:r>
      <w:r w:rsidRPr="00C22215">
        <w:rPr>
          <w:noProof/>
          <w:color w:val="0000FF"/>
          <w:szCs w:val="19"/>
          <w:lang w:val="ru-RU"/>
        </w:rPr>
        <w:t>参见《</w:t>
      </w:r>
      <w:r>
        <w:rPr>
          <w:noProof/>
          <w:color w:val="0000FF"/>
          <w:szCs w:val="19"/>
        </w:rPr>
        <w:t>信仰奥秘》第一章：上帝向他</w:t>
      </w:r>
      <w:r w:rsidRPr="00D06EEF">
        <w:rPr>
          <w:noProof/>
          <w:color w:val="0000FF"/>
          <w:szCs w:val="19"/>
        </w:rPr>
        <w:t>（</w:t>
      </w:r>
      <w:r>
        <w:rPr>
          <w:noProof/>
          <w:color w:val="0000FF"/>
          <w:szCs w:val="19"/>
        </w:rPr>
        <w:t>亚伯</w:t>
      </w:r>
      <w:r w:rsidRPr="00C22215">
        <w:rPr>
          <w:noProof/>
          <w:color w:val="0000FF"/>
          <w:szCs w:val="19"/>
          <w:lang w:val="ru-RU"/>
        </w:rPr>
        <w:t>拉</w:t>
      </w:r>
      <w:r>
        <w:rPr>
          <w:noProof/>
          <w:color w:val="0000FF"/>
          <w:szCs w:val="19"/>
        </w:rPr>
        <w:t>罕</w:t>
      </w:r>
      <w:r w:rsidRPr="00D06EEF">
        <w:rPr>
          <w:noProof/>
          <w:color w:val="0000FF"/>
          <w:szCs w:val="19"/>
        </w:rPr>
        <w:t>）</w:t>
      </w:r>
      <w:r w:rsidRPr="00C22215">
        <w:rPr>
          <w:noProof/>
          <w:color w:val="0000FF"/>
          <w:szCs w:val="19"/>
          <w:lang w:val="ru-RU"/>
        </w:rPr>
        <w:t>显现</w:t>
      </w:r>
      <w:r w:rsidRPr="00D06EEF">
        <w:rPr>
          <w:noProof/>
          <w:color w:val="0000FF"/>
          <w:szCs w:val="19"/>
        </w:rPr>
        <w:t>，</w:t>
      </w:r>
      <w:r w:rsidRPr="00C22215">
        <w:rPr>
          <w:noProof/>
          <w:color w:val="0000FF"/>
          <w:szCs w:val="19"/>
          <w:lang w:val="ru-RU"/>
        </w:rPr>
        <w:t>并询问了三件事</w:t>
      </w:r>
      <w:r w:rsidRPr="00D06EEF">
        <w:rPr>
          <w:noProof/>
          <w:color w:val="0000FF"/>
          <w:szCs w:val="19"/>
        </w:rPr>
        <w:t>，</w:t>
      </w:r>
      <w:r>
        <w:rPr>
          <w:noProof/>
          <w:color w:val="0000FF"/>
          <w:szCs w:val="19"/>
        </w:rPr>
        <w:t>载于《论亚伯拉罕》第1</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5</w:t>
      </w:r>
      <w:r w:rsidRPr="00C22215">
        <w:rPr>
          <w:noProof/>
          <w:color w:val="0000FF"/>
          <w:szCs w:val="19"/>
          <w:lang w:val="ru-RU"/>
        </w:rPr>
        <w:t>章</w:t>
      </w:r>
      <w:r w:rsidRPr="00D06EEF">
        <w:rPr>
          <w:noProof/>
          <w:color w:val="0000FF"/>
          <w:szCs w:val="19"/>
        </w:rPr>
        <w:t>，</w:t>
      </w:r>
      <w:r w:rsidRPr="00C22215">
        <w:rPr>
          <w:noProof/>
          <w:color w:val="0000FF"/>
          <w:szCs w:val="19"/>
          <w:lang w:val="ru-RU"/>
        </w:rPr>
        <w:t>第</w:t>
      </w:r>
      <w:r w:rsidRPr="00D06EEF">
        <w:rPr>
          <w:noProof/>
          <w:color w:val="0000FF"/>
          <w:szCs w:val="19"/>
        </w:rPr>
        <w:t>5</w:t>
      </w:r>
      <w:r w:rsidRPr="00C22215">
        <w:rPr>
          <w:noProof/>
          <w:color w:val="0000FF"/>
          <w:szCs w:val="19"/>
          <w:lang w:val="ru-RU"/>
        </w:rPr>
        <w:t>节</w:t>
      </w:r>
      <w:r w:rsidRPr="00D06EEF">
        <w:rPr>
          <w:noProof/>
          <w:color w:val="0000FF"/>
          <w:szCs w:val="19"/>
        </w:rPr>
        <w:t>）</w:t>
      </w:r>
      <w:r w:rsidRPr="00C22215">
        <w:rPr>
          <w:noProof/>
          <w:color w:val="0000FF"/>
          <w:szCs w:val="19"/>
          <w:lang w:val="ru-RU"/>
        </w:rPr>
        <w:t>也以同样的方式解释了这一段经文。</w:t>
      </w:r>
      <w:r w:rsidRPr="00D06EEF">
        <w:rPr>
          <w:noProof/>
          <w:color w:val="0000FF"/>
          <w:szCs w:val="19"/>
        </w:rPr>
        <w:t xml:space="preserve"> </w:t>
      </w:r>
      <w:r w:rsidRPr="00C22215">
        <w:rPr>
          <w:noProof/>
          <w:color w:val="0000FF"/>
          <w:szCs w:val="19"/>
          <w:lang w:val="ru-RU"/>
        </w:rPr>
        <w:t>巴黎</w:t>
      </w:r>
      <w:r w:rsidRPr="00D06EEF">
        <w:rPr>
          <w:noProof/>
          <w:color w:val="0000FF"/>
          <w:szCs w:val="19"/>
        </w:rPr>
        <w:t>1698</w:t>
      </w:r>
      <w:r w:rsidRPr="00C22215">
        <w:rPr>
          <w:noProof/>
          <w:color w:val="0000FF"/>
          <w:szCs w:val="19"/>
          <w:lang w:val="ru-RU"/>
        </w:rPr>
        <w:t>年版</w:t>
      </w:r>
      <w:r w:rsidRPr="00D06EEF">
        <w:rPr>
          <w:noProof/>
          <w:color w:val="0000FF"/>
          <w:szCs w:val="19"/>
        </w:rPr>
        <w:t>）</w:t>
      </w:r>
      <w:r w:rsidRPr="00C22215">
        <w:rPr>
          <w:noProof/>
          <w:color w:val="0000FF"/>
          <w:szCs w:val="19"/>
          <w:lang w:val="ru-RU"/>
        </w:rPr>
        <w:t>以及圣安布罗斯</w:t>
      </w:r>
      <w:r w:rsidRPr="00D06EEF">
        <w:rPr>
          <w:noProof/>
          <w:color w:val="0000FF"/>
          <w:szCs w:val="19"/>
        </w:rPr>
        <w:t>：</w:t>
      </w:r>
      <w:r>
        <w:rPr>
          <w:noProof/>
          <w:color w:val="0000FF"/>
          <w:szCs w:val="19"/>
        </w:rPr>
        <w:t>参见“信仰之奥秘”的第一部分</w:t>
      </w:r>
      <w:r w:rsidRPr="00C22215">
        <w:rPr>
          <w:noProof/>
          <w:color w:val="0000FF"/>
          <w:szCs w:val="19"/>
          <w:lang w:val="ru-RU"/>
        </w:rPr>
        <w:t>。</w:t>
      </w:r>
      <w:r>
        <w:rPr>
          <w:noProof/>
          <w:color w:val="0000FF"/>
          <w:szCs w:val="19"/>
        </w:rPr>
        <w:t>上帝向他</w:t>
      </w:r>
      <w:r w:rsidRPr="00D06EEF">
        <w:rPr>
          <w:noProof/>
          <w:color w:val="0000FF"/>
          <w:szCs w:val="19"/>
        </w:rPr>
        <w:t>（</w:t>
      </w:r>
      <w:r>
        <w:rPr>
          <w:noProof/>
          <w:color w:val="0000FF"/>
          <w:szCs w:val="19"/>
        </w:rPr>
        <w:t>亚伯拉罕</w:t>
      </w:r>
      <w:r w:rsidRPr="00D06EEF">
        <w:rPr>
          <w:noProof/>
          <w:color w:val="0000FF"/>
          <w:szCs w:val="19"/>
        </w:rPr>
        <w:t>）</w:t>
      </w:r>
      <w:r>
        <w:rPr>
          <w:noProof/>
          <w:color w:val="0000FF"/>
          <w:szCs w:val="19"/>
        </w:rPr>
        <w:t>显现，他看见了三位</w:t>
      </w:r>
      <w:r w:rsidRPr="00D06EEF">
        <w:rPr>
          <w:noProof/>
          <w:color w:val="0000FF"/>
          <w:szCs w:val="19"/>
        </w:rPr>
        <w:t>（</w:t>
      </w:r>
      <w:r>
        <w:rPr>
          <w:noProof/>
          <w:color w:val="0000FF"/>
          <w:szCs w:val="19"/>
        </w:rPr>
        <w:t>《论亚伯拉罕</w:t>
      </w:r>
      <w:r w:rsidRPr="00C22215">
        <w:rPr>
          <w:noProof/>
          <w:color w:val="0000FF"/>
          <w:szCs w:val="19"/>
          <w:lang w:val="ru-RU"/>
        </w:rPr>
        <w:t>》</w:t>
      </w:r>
      <w:r w:rsidRPr="00D06EEF">
        <w:rPr>
          <w:noProof/>
          <w:color w:val="0000FF"/>
          <w:szCs w:val="19"/>
        </w:rPr>
        <w:t>，</w:t>
      </w:r>
      <w:r w:rsidRPr="00C22215">
        <w:rPr>
          <w:noProof/>
          <w:color w:val="0000FF"/>
          <w:szCs w:val="19"/>
          <w:lang w:val="ru-RU"/>
        </w:rPr>
        <w:t>第</w:t>
      </w:r>
      <w:r w:rsidRPr="00D06EEF">
        <w:rPr>
          <w:noProof/>
          <w:color w:val="0000FF"/>
          <w:szCs w:val="19"/>
        </w:rPr>
        <w:t>1</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5</w:t>
      </w:r>
      <w:r w:rsidRPr="00C22215">
        <w:rPr>
          <w:noProof/>
          <w:color w:val="0000FF"/>
          <w:szCs w:val="19"/>
          <w:lang w:val="ru-RU"/>
        </w:rPr>
        <w:t>章</w:t>
      </w:r>
      <w:r w:rsidRPr="00D06EEF">
        <w:rPr>
          <w:noProof/>
          <w:color w:val="0000FF"/>
          <w:szCs w:val="19"/>
        </w:rPr>
        <w:t>，</w:t>
      </w:r>
      <w:r w:rsidRPr="00C22215">
        <w:rPr>
          <w:noProof/>
          <w:color w:val="0000FF"/>
          <w:szCs w:val="19"/>
          <w:lang w:val="ru-RU"/>
        </w:rPr>
        <w:t>第</w:t>
      </w:r>
      <w:r w:rsidRPr="00D06EEF">
        <w:rPr>
          <w:noProof/>
          <w:color w:val="0000FF"/>
          <w:szCs w:val="19"/>
        </w:rPr>
        <w:t>33</w:t>
      </w:r>
      <w:r w:rsidRPr="00C22215">
        <w:rPr>
          <w:noProof/>
          <w:color w:val="0000FF"/>
          <w:szCs w:val="19"/>
          <w:lang w:val="ru-RU"/>
        </w:rPr>
        <w:t>节</w:t>
      </w:r>
      <w:r w:rsidRPr="00D06EEF">
        <w:rPr>
          <w:noProof/>
          <w:color w:val="0000FF"/>
          <w:szCs w:val="19"/>
        </w:rPr>
        <w:t>），</w:t>
      </w:r>
      <w:r w:rsidRPr="00C22215">
        <w:rPr>
          <w:noProof/>
          <w:color w:val="0000FF"/>
          <w:szCs w:val="19"/>
          <w:lang w:val="ru-RU"/>
        </w:rPr>
        <w:t>并在另一处写道</w:t>
      </w:r>
      <w:r w:rsidRPr="00D06EEF">
        <w:rPr>
          <w:noProof/>
          <w:color w:val="0000FF"/>
          <w:szCs w:val="19"/>
        </w:rPr>
        <w:t>：</w:t>
      </w:r>
      <w:r>
        <w:rPr>
          <w:noProof/>
          <w:color w:val="0000FF"/>
          <w:szCs w:val="19"/>
        </w:rPr>
        <w:t>他</w:t>
      </w:r>
      <w:r w:rsidRPr="00D06EEF">
        <w:rPr>
          <w:noProof/>
          <w:color w:val="0000FF"/>
          <w:szCs w:val="19"/>
        </w:rPr>
        <w:t>（</w:t>
      </w:r>
      <w:r>
        <w:rPr>
          <w:noProof/>
          <w:color w:val="0000FF"/>
          <w:szCs w:val="19"/>
        </w:rPr>
        <w:t>亚伯拉罕</w:t>
      </w:r>
      <w:r w:rsidRPr="00D06EEF">
        <w:rPr>
          <w:noProof/>
          <w:color w:val="0000FF"/>
          <w:szCs w:val="19"/>
        </w:rPr>
        <w:t>）</w:t>
      </w:r>
      <w:r>
        <w:rPr>
          <w:noProof/>
          <w:color w:val="0000FF"/>
          <w:szCs w:val="19"/>
        </w:rPr>
        <w:t>看见三位</w:t>
      </w:r>
      <w:r w:rsidRPr="00D06EEF">
        <w:rPr>
          <w:noProof/>
          <w:color w:val="0000FF"/>
          <w:szCs w:val="19"/>
        </w:rPr>
        <w:t>，</w:t>
      </w:r>
      <w:r>
        <w:rPr>
          <w:noProof/>
          <w:color w:val="0000FF"/>
          <w:szCs w:val="19"/>
        </w:rPr>
        <w:t>却只敬拜一位</w:t>
      </w:r>
      <w:r w:rsidRPr="00D06EEF">
        <w:rPr>
          <w:noProof/>
          <w:color w:val="0000FF"/>
          <w:szCs w:val="19"/>
        </w:rPr>
        <w:t>（</w:t>
      </w:r>
      <w:r>
        <w:rPr>
          <w:noProof/>
          <w:color w:val="0000FF"/>
          <w:szCs w:val="19"/>
        </w:rPr>
        <w:t>《论该隐与亚伯》</w:t>
      </w:r>
      <w:r w:rsidRPr="00D06EEF">
        <w:rPr>
          <w:noProof/>
          <w:color w:val="0000FF"/>
          <w:szCs w:val="19"/>
        </w:rPr>
        <w:t>，</w:t>
      </w:r>
      <w:r w:rsidRPr="00C22215">
        <w:rPr>
          <w:noProof/>
          <w:color w:val="0000FF"/>
          <w:szCs w:val="19"/>
          <w:lang w:val="ru-RU"/>
        </w:rPr>
        <w:t>第</w:t>
      </w:r>
      <w:r w:rsidRPr="00D06EEF">
        <w:rPr>
          <w:noProof/>
          <w:color w:val="0000FF"/>
          <w:szCs w:val="19"/>
        </w:rPr>
        <w:t>1</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 xml:space="preserve"> 197，</w:t>
      </w:r>
      <w:r w:rsidRPr="00C22215">
        <w:rPr>
          <w:noProof/>
          <w:color w:val="0000FF"/>
          <w:szCs w:val="19"/>
          <w:lang w:val="ru-RU"/>
        </w:rPr>
        <w:t>贝内迪克特</w:t>
      </w:r>
      <w:r>
        <w:rPr>
          <w:noProof/>
          <w:color w:val="0000FF"/>
          <w:szCs w:val="19"/>
        </w:rPr>
        <w:t>版</w:t>
      </w:r>
      <w:r w:rsidRPr="00D06EEF">
        <w:rPr>
          <w:noProof/>
          <w:color w:val="0000FF"/>
          <w:szCs w:val="19"/>
        </w:rPr>
        <w:t>）</w:t>
      </w:r>
      <w:r w:rsidRPr="00C22215">
        <w:rPr>
          <w:noProof/>
          <w:color w:val="0000FF"/>
          <w:szCs w:val="19"/>
          <w:lang w:val="ru-RU"/>
        </w:rPr>
        <w:t>。“礼拜书上也记载道：‘你曾看见——正如人所能看见的那样——圣三一，并款待了祂，如同款待亲密的朋友，至福的亚伯拉罕啊：因此，你因这异样的款待获得了报酬，即成为无数民族因信而生的父亲’” （《十二月礼仪书》第83页背面；同见《十月礼仪书》第1卷，第18、185、233页背面；《大斋期三圣节礼仪书》，第52页）。</w:t>
      </w:r>
    </w:p>
  </w:footnote>
  <w:footnote w:id="431">
    <w:p w14:paraId="0E5AE58F"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不过，需要指出的是，教会中的其他神学家对这一段的解释略有不同，他们认为在向亚伯拉罕显现的三人之中，就包括了神的儿子，而“至高者”这一多次重复出现的称谓（18:1、13、17、20、26、32、33）多次重复出现的“至高者”一词所指的正是祂；而与祂同在</w:t>
      </w:r>
      <w:r w:rsidRPr="00C22215">
        <w:rPr>
          <w:i/>
          <w:iCs/>
          <w:noProof/>
          <w:color w:val="0000FF"/>
          <w:szCs w:val="19"/>
          <w:lang w:val="ru-RU"/>
        </w:rPr>
        <w:t>的两位天使</w:t>
      </w:r>
      <w:r w:rsidRPr="00C22215">
        <w:rPr>
          <w:noProof/>
          <w:color w:val="0000FF"/>
          <w:szCs w:val="19"/>
          <w:lang w:val="ru-RU"/>
        </w:rPr>
        <w:t>，正如下一章开头（19:1）所称的那样。</w:t>
      </w:r>
      <w:r>
        <w:rPr>
          <w:noProof/>
          <w:color w:val="0000FF"/>
          <w:szCs w:val="19"/>
        </w:rPr>
        <w:t>参见</w:t>
      </w:r>
      <w:r w:rsidRPr="00D06EEF">
        <w:rPr>
          <w:i/>
          <w:iCs/>
          <w:noProof/>
          <w:color w:val="0000FF"/>
          <w:szCs w:val="19"/>
          <w:lang w:val="ru-RU"/>
        </w:rPr>
        <w:t>：</w:t>
      </w:r>
      <w:r>
        <w:rPr>
          <w:i/>
          <w:iCs/>
          <w:noProof/>
          <w:color w:val="0000FF"/>
          <w:szCs w:val="19"/>
        </w:rPr>
        <w:t>希拉里</w:t>
      </w:r>
      <w:r>
        <w:rPr>
          <w:noProof/>
          <w:color w:val="0000FF"/>
          <w:szCs w:val="19"/>
        </w:rPr>
        <w:t>《论三位一体》第五卷</w:t>
      </w:r>
      <w:r w:rsidRPr="00D06EEF">
        <w:rPr>
          <w:noProof/>
          <w:color w:val="0000FF"/>
          <w:szCs w:val="19"/>
          <w:lang w:val="ru-RU"/>
        </w:rPr>
        <w:t>；</w:t>
      </w:r>
      <w:r>
        <w:rPr>
          <w:i/>
          <w:iCs/>
          <w:noProof/>
          <w:color w:val="0000FF"/>
          <w:szCs w:val="19"/>
        </w:rPr>
        <w:t>优西比乌</w:t>
      </w:r>
      <w:r>
        <w:rPr>
          <w:noProof/>
          <w:color w:val="0000FF"/>
          <w:szCs w:val="19"/>
        </w:rPr>
        <w:t>《论福音的证明》第五卷第</w:t>
      </w:r>
      <w:r w:rsidRPr="00D06EEF">
        <w:rPr>
          <w:noProof/>
          <w:color w:val="0000FF"/>
          <w:szCs w:val="19"/>
          <w:lang w:val="ru-RU"/>
        </w:rPr>
        <w:t>23</w:t>
      </w:r>
      <w:r>
        <w:rPr>
          <w:noProof/>
          <w:color w:val="0000FF"/>
          <w:szCs w:val="19"/>
        </w:rPr>
        <w:t>章</w:t>
      </w:r>
      <w:r w:rsidRPr="00D06EEF">
        <w:rPr>
          <w:noProof/>
          <w:color w:val="0000FF"/>
          <w:szCs w:val="19"/>
          <w:lang w:val="ru-RU"/>
        </w:rPr>
        <w:t>；</w:t>
      </w:r>
      <w:r>
        <w:rPr>
          <w:i/>
          <w:iCs/>
          <w:noProof/>
          <w:color w:val="0000FF"/>
          <w:szCs w:val="19"/>
        </w:rPr>
        <w:t>杰罗姆</w:t>
      </w:r>
      <w:r>
        <w:rPr>
          <w:noProof/>
          <w:color w:val="0000FF"/>
          <w:szCs w:val="19"/>
        </w:rPr>
        <w:t>《撒迦利亚书》第</w:t>
      </w:r>
      <w:r w:rsidRPr="00D06EEF">
        <w:rPr>
          <w:noProof/>
          <w:color w:val="0000FF"/>
          <w:szCs w:val="19"/>
          <w:lang w:val="ru-RU"/>
        </w:rPr>
        <w:t>11</w:t>
      </w:r>
      <w:r>
        <w:rPr>
          <w:noProof/>
          <w:color w:val="0000FF"/>
          <w:szCs w:val="19"/>
        </w:rPr>
        <w:t>章注释。</w:t>
      </w:r>
    </w:p>
  </w:footnote>
  <w:footnote w:id="432">
    <w:p w14:paraId="502552F3"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8"/>
        </w:rPr>
        <w:t>参见</w:t>
      </w:r>
      <w:r w:rsidRPr="00D06EEF">
        <w:rPr>
          <w:noProof/>
          <w:color w:val="0000FF"/>
          <w:szCs w:val="18"/>
          <w:lang w:val="ru-RU"/>
        </w:rPr>
        <w:t>：</w:t>
      </w:r>
      <w:r>
        <w:rPr>
          <w:i/>
          <w:iCs/>
          <w:noProof/>
          <w:color w:val="0000FF"/>
          <w:szCs w:val="18"/>
        </w:rPr>
        <w:t>亚他那修</w:t>
      </w:r>
      <w:r w:rsidRPr="00D06EEF">
        <w:rPr>
          <w:i/>
          <w:iCs/>
          <w:noProof/>
          <w:color w:val="0000FF"/>
          <w:szCs w:val="18"/>
          <w:lang w:val="ru-RU"/>
        </w:rPr>
        <w:t>，</w:t>
      </w:r>
      <w:r>
        <w:rPr>
          <w:noProof/>
          <w:color w:val="0000FF"/>
          <w:szCs w:val="18"/>
        </w:rPr>
        <w:t>《论圣父、圣子与圣灵的共同本质》</w:t>
      </w:r>
      <w:r w:rsidRPr="00D06EEF">
        <w:rPr>
          <w:noProof/>
          <w:color w:val="0000FF"/>
          <w:szCs w:val="18"/>
          <w:lang w:val="ru-RU"/>
        </w:rPr>
        <w:t>，</w:t>
      </w:r>
      <w:r>
        <w:rPr>
          <w:noProof/>
          <w:color w:val="0000FF"/>
          <w:szCs w:val="18"/>
        </w:rPr>
        <w:t>第</w:t>
      </w:r>
      <w:r w:rsidRPr="00D06EEF">
        <w:rPr>
          <w:noProof/>
          <w:color w:val="0000FF"/>
          <w:szCs w:val="18"/>
          <w:lang w:val="ru-RU"/>
        </w:rPr>
        <w:t>19</w:t>
      </w:r>
      <w:r>
        <w:rPr>
          <w:noProof/>
          <w:color w:val="0000FF"/>
          <w:szCs w:val="18"/>
        </w:rPr>
        <w:t>节</w:t>
      </w:r>
      <w:r w:rsidRPr="00D06EEF">
        <w:rPr>
          <w:noProof/>
          <w:color w:val="0000FF"/>
          <w:szCs w:val="18"/>
          <w:lang w:val="ru-RU"/>
        </w:rPr>
        <w:t>，</w:t>
      </w:r>
      <w:r>
        <w:rPr>
          <w:noProof/>
          <w:color w:val="0000FF"/>
          <w:szCs w:val="18"/>
        </w:rPr>
        <w:t>载于第II卷</w:t>
      </w:r>
      <w:r w:rsidRPr="00D06EEF">
        <w:rPr>
          <w:noProof/>
          <w:color w:val="0000FF"/>
          <w:szCs w:val="18"/>
          <w:lang w:val="ru-RU"/>
        </w:rPr>
        <w:t>，</w:t>
      </w:r>
      <w:r w:rsidRPr="00C22215">
        <w:rPr>
          <w:i/>
          <w:iCs/>
          <w:noProof/>
          <w:color w:val="0000FF"/>
          <w:szCs w:val="18"/>
          <w:lang w:val="ru-RU"/>
        </w:rPr>
        <w:t>第¥2</w:t>
      </w:r>
      <w:r>
        <w:rPr>
          <w:noProof/>
          <w:color w:val="0000FF"/>
          <w:szCs w:val="18"/>
        </w:rPr>
        <w:t>页</w:t>
      </w:r>
      <w:r w:rsidRPr="00C22215">
        <w:rPr>
          <w:i/>
          <w:iCs/>
          <w:noProof/>
          <w:color w:val="0000FF"/>
          <w:szCs w:val="18"/>
          <w:lang w:val="ru-RU"/>
        </w:rPr>
        <w:t>，</w:t>
      </w:r>
      <w:r>
        <w:rPr>
          <w:noProof/>
          <w:color w:val="0000FF"/>
          <w:szCs w:val="18"/>
        </w:rPr>
        <w:t>巴黎</w:t>
      </w:r>
      <w:r w:rsidRPr="00C22215">
        <w:rPr>
          <w:noProof/>
          <w:color w:val="0000FF"/>
          <w:szCs w:val="18"/>
          <w:lang w:val="ru-RU"/>
        </w:rPr>
        <w:t>1698年版。 关于《旧约》中其他几处类似经文，福者狄奥多里特在其著作</w:t>
      </w:r>
      <w:r w:rsidRPr="00C22215">
        <w:rPr>
          <w:i/>
          <w:iCs/>
          <w:noProof/>
          <w:color w:val="0000FF"/>
          <w:szCs w:val="18"/>
          <w:lang w:val="ru-RU"/>
        </w:rPr>
        <w:t>《</w:t>
      </w:r>
      <w:r w:rsidRPr="00C22215">
        <w:rPr>
          <w:i/>
          <w:noProof/>
          <w:color w:val="0000FF"/>
          <w:szCs w:val="18"/>
          <w:lang w:val="ru-RU"/>
        </w:rPr>
        <w:t>论起初</w:t>
      </w:r>
      <w:r w:rsidRPr="00C22215">
        <w:rPr>
          <w:i/>
          <w:iCs/>
          <w:noProof/>
          <w:color w:val="0000FF"/>
          <w:szCs w:val="18"/>
          <w:lang w:val="ru-RU"/>
        </w:rPr>
        <w:t>》中</w:t>
      </w:r>
      <w:r w:rsidRPr="00C22215">
        <w:rPr>
          <w:noProof/>
          <w:color w:val="0000FF"/>
          <w:szCs w:val="18"/>
          <w:lang w:val="ru-RU"/>
        </w:rPr>
        <w:t>进行了探讨，见《基督教读本》1846年版，</w:t>
      </w:r>
      <w:r>
        <w:rPr>
          <w:noProof/>
          <w:color w:val="0000FF"/>
          <w:szCs w:val="18"/>
        </w:rPr>
        <w:t>第II</w:t>
      </w:r>
      <w:r w:rsidRPr="00C22215">
        <w:rPr>
          <w:noProof/>
          <w:color w:val="0000FF"/>
          <w:szCs w:val="18"/>
          <w:lang w:val="ru-RU"/>
        </w:rPr>
        <w:t>卷，第214-218页。</w:t>
      </w:r>
    </w:p>
  </w:footnote>
  <w:footnote w:id="433">
    <w:p w14:paraId="42EC105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8"/>
        </w:rPr>
        <w:t>西普里安</w:t>
      </w:r>
      <w:r w:rsidRPr="00C22215">
        <w:rPr>
          <w:i/>
          <w:iCs/>
          <w:noProof/>
          <w:color w:val="0000FF"/>
          <w:szCs w:val="18"/>
          <w:lang w:val="ru-RU"/>
        </w:rPr>
        <w:t>，</w:t>
      </w:r>
      <w:r>
        <w:rPr>
          <w:noProof/>
          <w:color w:val="0000FF"/>
          <w:szCs w:val="18"/>
        </w:rPr>
        <w:t>《反犹太人</w:t>
      </w:r>
      <w:r w:rsidRPr="00C22215">
        <w:rPr>
          <w:noProof/>
          <w:color w:val="0000FF"/>
          <w:szCs w:val="18"/>
          <w:lang w:val="ru-RU"/>
        </w:rPr>
        <w:t>》，第11卷，第3章；</w:t>
      </w:r>
      <w:r w:rsidRPr="00C22215">
        <w:rPr>
          <w:i/>
          <w:iCs/>
          <w:noProof/>
          <w:color w:val="0000FF"/>
          <w:szCs w:val="18"/>
          <w:lang w:val="ru-RU"/>
        </w:rPr>
        <w:t>格里高利·神学家</w:t>
      </w:r>
      <w:r w:rsidRPr="00C22215">
        <w:rPr>
          <w:noProof/>
          <w:color w:val="0000FF"/>
          <w:szCs w:val="18"/>
          <w:lang w:val="ru-RU"/>
        </w:rPr>
        <w:t>，载于《圣父著作集》，</w:t>
      </w:r>
      <w:r>
        <w:rPr>
          <w:noProof/>
          <w:color w:val="0000FF"/>
          <w:szCs w:val="18"/>
        </w:rPr>
        <w:t>第IV</w:t>
      </w:r>
      <w:r w:rsidRPr="00C22215">
        <w:rPr>
          <w:noProof/>
          <w:color w:val="0000FF"/>
          <w:szCs w:val="18"/>
          <w:lang w:val="ru-RU"/>
        </w:rPr>
        <w:t>卷，第19页；</w:t>
      </w:r>
      <w:r w:rsidRPr="00C22215">
        <w:rPr>
          <w:i/>
          <w:iCs/>
          <w:noProof/>
          <w:color w:val="0000FF"/>
          <w:szCs w:val="18"/>
          <w:lang w:val="ru-RU"/>
        </w:rPr>
        <w:t>大瓦西里，</w:t>
      </w:r>
      <w:r w:rsidRPr="00C22215">
        <w:rPr>
          <w:noProof/>
          <w:color w:val="0000FF"/>
          <w:szCs w:val="18"/>
          <w:lang w:val="ru-RU"/>
        </w:rPr>
        <w:t>同上，第</w:t>
      </w:r>
      <w:r>
        <w:rPr>
          <w:noProof/>
          <w:color w:val="0000FF"/>
          <w:szCs w:val="18"/>
        </w:rPr>
        <w:t>VII</w:t>
      </w:r>
      <w:r w:rsidRPr="00C22215">
        <w:rPr>
          <w:noProof/>
          <w:color w:val="0000FF"/>
          <w:szCs w:val="18"/>
          <w:lang w:val="ru-RU"/>
        </w:rPr>
        <w:t>卷，第181、</w:t>
      </w:r>
      <w:r w:rsidRPr="00D06EEF">
        <w:rPr>
          <w:noProof/>
          <w:color w:val="0000FF"/>
          <w:szCs w:val="18"/>
          <w:lang w:val="ru-RU"/>
        </w:rPr>
        <w:t>193</w:t>
      </w:r>
      <w:r>
        <w:rPr>
          <w:noProof/>
          <w:color w:val="0000FF"/>
          <w:szCs w:val="18"/>
        </w:rPr>
        <w:t>、</w:t>
      </w:r>
      <w:r w:rsidRPr="00D06EEF">
        <w:rPr>
          <w:noProof/>
          <w:color w:val="0000FF"/>
          <w:szCs w:val="18"/>
          <w:lang w:val="ru-RU"/>
        </w:rPr>
        <w:t>288</w:t>
      </w:r>
      <w:r>
        <w:rPr>
          <w:noProof/>
          <w:color w:val="0000FF"/>
          <w:szCs w:val="18"/>
        </w:rPr>
        <w:t>页</w:t>
      </w:r>
      <w:r w:rsidRPr="00D06EEF">
        <w:rPr>
          <w:noProof/>
          <w:color w:val="0000FF"/>
          <w:szCs w:val="18"/>
          <w:lang w:val="ru-RU"/>
        </w:rPr>
        <w:t xml:space="preserve">； </w:t>
      </w:r>
      <w:r>
        <w:rPr>
          <w:i/>
          <w:iCs/>
          <w:noProof/>
          <w:color w:val="0000FF"/>
          <w:szCs w:val="18"/>
        </w:rPr>
        <w:t>安布罗斯</w:t>
      </w:r>
      <w:r w:rsidRPr="00D06EEF">
        <w:rPr>
          <w:i/>
          <w:iCs/>
          <w:noProof/>
          <w:color w:val="0000FF"/>
          <w:szCs w:val="18"/>
          <w:lang w:val="ru-RU"/>
        </w:rPr>
        <w:t>，</w:t>
      </w:r>
      <w:r>
        <w:rPr>
          <w:noProof/>
          <w:color w:val="0000FF"/>
          <w:szCs w:val="18"/>
        </w:rPr>
        <w:t>《论圣灵》</w:t>
      </w:r>
      <w:r w:rsidRPr="00D06EEF">
        <w:rPr>
          <w:noProof/>
          <w:color w:val="0000FF"/>
          <w:szCs w:val="18"/>
          <w:lang w:val="ru-RU"/>
        </w:rPr>
        <w:t>，</w:t>
      </w:r>
      <w:r>
        <w:rPr>
          <w:noProof/>
          <w:color w:val="0000FF"/>
          <w:szCs w:val="18"/>
        </w:rPr>
        <w:t>第II卷</w:t>
      </w:r>
      <w:r w:rsidRPr="00D06EEF">
        <w:rPr>
          <w:noProof/>
          <w:color w:val="0000FF"/>
          <w:szCs w:val="18"/>
          <w:lang w:val="ru-RU"/>
        </w:rPr>
        <w:t>，</w:t>
      </w:r>
      <w:r>
        <w:rPr>
          <w:noProof/>
          <w:color w:val="0000FF"/>
          <w:szCs w:val="18"/>
        </w:rPr>
        <w:t>第</w:t>
      </w:r>
      <w:r w:rsidRPr="00D06EEF">
        <w:rPr>
          <w:noProof/>
          <w:color w:val="0000FF"/>
          <w:szCs w:val="18"/>
          <w:lang w:val="ru-RU"/>
        </w:rPr>
        <w:t>5</w:t>
      </w:r>
      <w:r>
        <w:rPr>
          <w:noProof/>
          <w:color w:val="0000FF"/>
          <w:szCs w:val="18"/>
        </w:rPr>
        <w:t>章</w:t>
      </w:r>
      <w:r w:rsidRPr="00D06EEF">
        <w:rPr>
          <w:noProof/>
          <w:color w:val="0000FF"/>
          <w:szCs w:val="18"/>
          <w:lang w:val="ru-RU"/>
        </w:rPr>
        <w:t>；</w:t>
      </w:r>
      <w:r>
        <w:rPr>
          <w:i/>
          <w:iCs/>
          <w:noProof/>
          <w:color w:val="0000FF"/>
          <w:szCs w:val="18"/>
        </w:rPr>
        <w:t>耶罗尼莫</w:t>
      </w:r>
      <w:r w:rsidRPr="00D06EEF">
        <w:rPr>
          <w:i/>
          <w:iCs/>
          <w:noProof/>
          <w:color w:val="0000FF"/>
          <w:szCs w:val="18"/>
          <w:lang w:val="ru-RU"/>
        </w:rPr>
        <w:t>，</w:t>
      </w:r>
      <w:r>
        <w:rPr>
          <w:noProof/>
          <w:color w:val="0000FF"/>
          <w:szCs w:val="18"/>
        </w:rPr>
        <w:t>《此处注释》</w:t>
      </w:r>
      <w:r w:rsidRPr="00D06EEF">
        <w:rPr>
          <w:noProof/>
          <w:color w:val="0000FF"/>
          <w:szCs w:val="18"/>
          <w:lang w:val="ru-RU"/>
        </w:rPr>
        <w:t>；</w:t>
      </w:r>
      <w:r>
        <w:rPr>
          <w:i/>
          <w:iCs/>
          <w:noProof/>
          <w:color w:val="0000FF"/>
          <w:szCs w:val="18"/>
        </w:rPr>
        <w:t>达马斯库斯</w:t>
      </w:r>
      <w:r w:rsidRPr="00D06EEF">
        <w:rPr>
          <w:i/>
          <w:iCs/>
          <w:noProof/>
          <w:color w:val="0000FF"/>
          <w:szCs w:val="18"/>
          <w:lang w:val="ru-RU"/>
        </w:rPr>
        <w:t>，</w:t>
      </w:r>
      <w:r>
        <w:rPr>
          <w:noProof/>
          <w:color w:val="0000FF"/>
          <w:szCs w:val="18"/>
        </w:rPr>
        <w:t>《平行论</w:t>
      </w:r>
      <w:r w:rsidRPr="00C22215">
        <w:rPr>
          <w:noProof/>
          <w:color w:val="0000FF"/>
          <w:szCs w:val="18"/>
          <w:lang w:val="ru-RU"/>
        </w:rPr>
        <w:t>》，第1</w:t>
      </w:r>
      <w:r>
        <w:rPr>
          <w:noProof/>
          <w:color w:val="0000FF"/>
          <w:szCs w:val="18"/>
        </w:rPr>
        <w:t>卷</w:t>
      </w:r>
      <w:r w:rsidRPr="00C22215">
        <w:rPr>
          <w:noProof/>
          <w:color w:val="0000FF"/>
          <w:szCs w:val="18"/>
          <w:lang w:val="ru-RU"/>
        </w:rPr>
        <w:t>，第1章。另见</w:t>
      </w:r>
      <w:r w:rsidRPr="00C22215">
        <w:rPr>
          <w:i/>
          <w:iCs/>
          <w:noProof/>
          <w:color w:val="0000FF"/>
          <w:szCs w:val="18"/>
          <w:lang w:val="ru-RU"/>
        </w:rPr>
        <w:t>《东正教信条》</w:t>
      </w:r>
      <w:r w:rsidRPr="00C22215">
        <w:rPr>
          <w:noProof/>
          <w:color w:val="0000FF"/>
          <w:szCs w:val="18"/>
          <w:lang w:val="ru-RU"/>
        </w:rPr>
        <w:t>第1部分，对第10个问题的回答。</w:t>
      </w:r>
    </w:p>
  </w:footnote>
  <w:footnote w:id="434">
    <w:p w14:paraId="753CA2B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因为在圣经的其他地方，同一个词甚至整个思想的三次重复，有时仅仅是为了加强论述，例如：</w:t>
      </w:r>
      <w:r w:rsidRPr="00C22215">
        <w:rPr>
          <w:i/>
          <w:iCs/>
          <w:noProof/>
          <w:color w:val="0000FF"/>
          <w:szCs w:val="19"/>
          <w:lang w:val="ru-RU"/>
        </w:rPr>
        <w:t xml:space="preserve">“不要指望那些欺骗性的话语：‘这里是耶和华的殿，耶和华的殿，耶和华的殿。’” </w:t>
      </w:r>
      <w:r w:rsidRPr="00C22215">
        <w:rPr>
          <w:noProof/>
          <w:color w:val="0000FF"/>
          <w:szCs w:val="19"/>
          <w:lang w:val="ru-RU"/>
        </w:rPr>
        <w:t>（耶7:4）；</w:t>
      </w:r>
      <w:r w:rsidRPr="00C22215">
        <w:rPr>
          <w:i/>
          <w:iCs/>
          <w:noProof/>
          <w:color w:val="0000FF"/>
          <w:szCs w:val="19"/>
          <w:lang w:val="ru-RU"/>
        </w:rPr>
        <w:t>“大地啊，大地啊，大地啊！要听从耶和华的话”</w:t>
      </w:r>
      <w:r w:rsidRPr="00C22215">
        <w:rPr>
          <w:noProof/>
          <w:color w:val="0000FF"/>
          <w:szCs w:val="19"/>
          <w:lang w:val="ru-RU"/>
        </w:rPr>
        <w:t xml:space="preserve">（耶22:29）； </w:t>
      </w:r>
      <w:r w:rsidRPr="00C22215">
        <w:rPr>
          <w:i/>
          <w:iCs/>
          <w:noProof/>
          <w:color w:val="0000FF"/>
          <w:szCs w:val="19"/>
          <w:lang w:val="ru-RU"/>
        </w:rPr>
        <w:t>万民啊，当将荣耀和尊贵归给耶和华；当将荣耀归给耶和华的名</w:t>
      </w:r>
      <w:r w:rsidRPr="00C22215">
        <w:rPr>
          <w:noProof/>
          <w:color w:val="0000FF"/>
          <w:szCs w:val="19"/>
          <w:lang w:val="ru-RU"/>
        </w:rPr>
        <w:t>（诗篇 95:7-8。参见诗篇 92:3-4；102:20,22；以赛亚书 24:18-19 等）。</w:t>
      </w:r>
    </w:p>
  </w:footnote>
  <w:footnote w:id="435">
    <w:p w14:paraId="323A312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此外，乌西雅的儿子约拿单在其迦勒底文释义中，在解释这段经文时说：</w:t>
      </w:r>
      <w:r w:rsidRPr="00C22215">
        <w:rPr>
          <w:i/>
          <w:iCs/>
          <w:noProof/>
          <w:color w:val="0000FF"/>
          <w:szCs w:val="19"/>
          <w:lang w:val="ru-RU"/>
        </w:rPr>
        <w:t xml:space="preserve">圣父、圣子、圣灵都是圣洁的。 </w:t>
      </w:r>
      <w:r w:rsidRPr="00C22215">
        <w:rPr>
          <w:noProof/>
          <w:color w:val="0000FF"/>
          <w:szCs w:val="19"/>
          <w:lang w:val="ru-RU"/>
        </w:rPr>
        <w:t>随后，拉比西缅——最古老的拉比之一——对这一段经文的解释如下：</w:t>
      </w:r>
      <w:r w:rsidRPr="00C22215">
        <w:rPr>
          <w:i/>
          <w:iCs/>
          <w:noProof/>
          <w:color w:val="0000FF"/>
          <w:szCs w:val="19"/>
          <w:lang w:val="ru-RU"/>
        </w:rPr>
        <w:t>圣</w:t>
      </w:r>
      <w:r w:rsidRPr="00C22215">
        <w:rPr>
          <w:noProof/>
          <w:color w:val="0000FF"/>
          <w:szCs w:val="19"/>
          <w:lang w:val="ru-RU"/>
        </w:rPr>
        <w:t>哉，即圣父；</w:t>
      </w:r>
      <w:r w:rsidRPr="00C22215">
        <w:rPr>
          <w:i/>
          <w:iCs/>
          <w:noProof/>
          <w:color w:val="0000FF"/>
          <w:szCs w:val="19"/>
          <w:lang w:val="ru-RU"/>
        </w:rPr>
        <w:t>圣哉</w:t>
      </w:r>
      <w:r w:rsidRPr="00C22215">
        <w:rPr>
          <w:noProof/>
          <w:color w:val="0000FF"/>
          <w:szCs w:val="19"/>
          <w:lang w:val="ru-RU"/>
        </w:rPr>
        <w:t>，即圣子；</w:t>
      </w:r>
      <w:r w:rsidRPr="00C22215">
        <w:rPr>
          <w:i/>
          <w:noProof/>
          <w:color w:val="0000FF"/>
          <w:szCs w:val="19"/>
          <w:lang w:val="ru-RU"/>
        </w:rPr>
        <w:t>圣</w:t>
      </w:r>
      <w:r w:rsidRPr="00C22215">
        <w:rPr>
          <w:i/>
          <w:iCs/>
          <w:noProof/>
          <w:color w:val="0000FF"/>
          <w:szCs w:val="19"/>
          <w:lang w:val="ru-RU"/>
        </w:rPr>
        <w:t>哉</w:t>
      </w:r>
      <w:r w:rsidRPr="00C22215">
        <w:rPr>
          <w:noProof/>
          <w:color w:val="0000FF"/>
          <w:szCs w:val="19"/>
          <w:lang w:val="ru-RU"/>
        </w:rPr>
        <w:t>，即圣灵（</w:t>
      </w:r>
      <w:r>
        <w:rPr>
          <w:noProof/>
          <w:color w:val="0000FF"/>
          <w:szCs w:val="19"/>
        </w:rPr>
        <w:t>参见</w:t>
      </w:r>
      <w:r>
        <w:rPr>
          <w:i/>
          <w:iCs/>
          <w:noProof/>
          <w:color w:val="0000FF"/>
          <w:szCs w:val="19"/>
        </w:rPr>
        <w:t>加拉丁</w:t>
      </w:r>
      <w:r>
        <w:rPr>
          <w:noProof/>
          <w:color w:val="0000FF"/>
          <w:szCs w:val="19"/>
        </w:rPr>
        <w:t>所引</w:t>
      </w:r>
      <w:r w:rsidRPr="00C22215">
        <w:rPr>
          <w:i/>
          <w:iCs/>
          <w:noProof/>
          <w:color w:val="0000FF"/>
          <w:szCs w:val="19"/>
          <w:lang w:val="ru-RU"/>
        </w:rPr>
        <w:t>，</w:t>
      </w:r>
      <w:r>
        <w:rPr>
          <w:noProof/>
          <w:color w:val="0000FF"/>
          <w:szCs w:val="19"/>
        </w:rPr>
        <w:t>《</w:t>
      </w:r>
      <w:r w:rsidRPr="00C22215">
        <w:rPr>
          <w:noProof/>
          <w:color w:val="0000FF"/>
          <w:szCs w:val="19"/>
          <w:lang w:val="ru-RU"/>
        </w:rPr>
        <w:t>天主教</w:t>
      </w:r>
      <w:r>
        <w:rPr>
          <w:noProof/>
          <w:color w:val="0000FF"/>
          <w:szCs w:val="19"/>
        </w:rPr>
        <w:t>真理奥秘</w:t>
      </w:r>
      <w:r w:rsidRPr="00C22215">
        <w:rPr>
          <w:noProof/>
          <w:color w:val="0000FF"/>
          <w:szCs w:val="19"/>
          <w:lang w:val="ru-RU"/>
        </w:rPr>
        <w:t>》，</w:t>
      </w:r>
      <w:r>
        <w:rPr>
          <w:noProof/>
          <w:color w:val="0000FF"/>
          <w:szCs w:val="19"/>
        </w:rPr>
        <w:t>第二</w:t>
      </w:r>
      <w:r w:rsidRPr="00C22215">
        <w:rPr>
          <w:noProof/>
          <w:color w:val="0000FF"/>
          <w:szCs w:val="19"/>
          <w:lang w:val="ru-RU"/>
        </w:rPr>
        <w:t>卷，第一章）。 需要指出的是，生活于十五世纪的彼得·加拉廷，据他本人所述（同上，</w:t>
      </w:r>
      <w:r>
        <w:rPr>
          <w:noProof/>
          <w:color w:val="0000FF"/>
          <w:szCs w:val="19"/>
        </w:rPr>
        <w:t>第五</w:t>
      </w:r>
      <w:r w:rsidRPr="00C22215">
        <w:rPr>
          <w:noProof/>
          <w:color w:val="0000FF"/>
          <w:szCs w:val="19"/>
          <w:lang w:val="ru-RU"/>
        </w:rPr>
        <w:t>卷，第三章），曾根据最古老的抄本研读了《约拿单书》及其他犹太典籍的改写本，那时犹太人尚未来得及篡改其中对基督徒有利的内容。</w:t>
      </w:r>
    </w:p>
  </w:footnote>
  <w:footnote w:id="436">
    <w:p w14:paraId="7D7C585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9"/>
        </w:rPr>
        <w:t>阿塔纳西乌斯</w:t>
      </w:r>
      <w:r w:rsidRPr="00C22215">
        <w:rPr>
          <w:noProof/>
          <w:color w:val="0000FF"/>
          <w:szCs w:val="19"/>
          <w:lang w:val="ru-RU"/>
        </w:rPr>
        <w:t>《</w:t>
      </w:r>
      <w:r>
        <w:rPr>
          <w:noProof/>
          <w:color w:val="0000FF"/>
          <w:szCs w:val="19"/>
        </w:rPr>
        <w:t>论道成肉身及反阿里乌派</w:t>
      </w:r>
      <w:r w:rsidRPr="00C22215">
        <w:rPr>
          <w:noProof/>
          <w:color w:val="0000FF"/>
          <w:szCs w:val="19"/>
          <w:lang w:val="ru-RU"/>
        </w:rPr>
        <w:t>》第10章：“当炽天使赞美上帝，高呼</w:t>
      </w:r>
      <w:r w:rsidRPr="00C22215">
        <w:rPr>
          <w:i/>
          <w:iCs/>
          <w:noProof/>
          <w:color w:val="0000FF"/>
          <w:szCs w:val="19"/>
          <w:lang w:val="ru-RU"/>
        </w:rPr>
        <w:t>‘圣哉</w:t>
      </w:r>
      <w:r w:rsidRPr="00C22215">
        <w:rPr>
          <w:noProof/>
          <w:color w:val="0000FF"/>
          <w:szCs w:val="19"/>
          <w:lang w:val="ru-RU"/>
        </w:rPr>
        <w:t>，</w:t>
      </w:r>
      <w:r w:rsidRPr="00C22215">
        <w:rPr>
          <w:i/>
          <w:iCs/>
          <w:noProof/>
          <w:color w:val="0000FF"/>
          <w:szCs w:val="19"/>
          <w:lang w:val="ru-RU"/>
        </w:rPr>
        <w:t>圣哉</w:t>
      </w:r>
      <w:r w:rsidRPr="00C22215">
        <w:rPr>
          <w:noProof/>
          <w:color w:val="0000FF"/>
          <w:szCs w:val="19"/>
          <w:lang w:val="ru-RU"/>
        </w:rPr>
        <w:t>，</w:t>
      </w:r>
      <w:r w:rsidRPr="00C22215">
        <w:rPr>
          <w:i/>
          <w:iCs/>
          <w:noProof/>
          <w:color w:val="0000FF"/>
          <w:szCs w:val="19"/>
          <w:lang w:val="ru-RU"/>
        </w:rPr>
        <w:t>圣哉，万军之耶和华’时</w:t>
      </w:r>
      <w:r w:rsidRPr="00C22215">
        <w:rPr>
          <w:noProof/>
          <w:color w:val="0000FF"/>
          <w:szCs w:val="19"/>
          <w:lang w:val="ru-RU"/>
        </w:rPr>
        <w:t>，他们是在赞美圣父、圣子和圣灵”（</w:t>
      </w:r>
      <w:r>
        <w:rPr>
          <w:noProof/>
          <w:color w:val="0000FF"/>
          <w:szCs w:val="19"/>
        </w:rPr>
        <w:t>见</w:t>
      </w:r>
      <w:r w:rsidRPr="00C22215">
        <w:rPr>
          <w:noProof/>
          <w:color w:val="0000FF"/>
          <w:szCs w:val="19"/>
          <w:lang w:val="ru-RU"/>
        </w:rPr>
        <w:t>《</w:t>
      </w:r>
      <w:r>
        <w:rPr>
          <w:noProof/>
          <w:color w:val="0000FF"/>
          <w:szCs w:val="19"/>
        </w:rPr>
        <w:t>著作集</w:t>
      </w:r>
      <w:r w:rsidRPr="00C22215">
        <w:rPr>
          <w:noProof/>
          <w:color w:val="0000FF"/>
          <w:szCs w:val="19"/>
          <w:lang w:val="ru-RU"/>
        </w:rPr>
        <w:t xml:space="preserve">》第1卷，第877页，1698年版）； </w:t>
      </w:r>
      <w:r w:rsidRPr="00C22215">
        <w:rPr>
          <w:i/>
          <w:iCs/>
          <w:noProof/>
          <w:color w:val="0000FF"/>
          <w:szCs w:val="19"/>
          <w:lang w:val="ru-RU"/>
        </w:rPr>
        <w:t>大巴西略，</w:t>
      </w:r>
      <w:r w:rsidRPr="00C22215">
        <w:rPr>
          <w:noProof/>
          <w:color w:val="0000FF"/>
          <w:szCs w:val="19"/>
          <w:lang w:val="ru-RU"/>
        </w:rPr>
        <w:t>《论圣灵》</w:t>
      </w:r>
      <w:r>
        <w:rPr>
          <w:noProof/>
          <w:color w:val="0000FF"/>
          <w:szCs w:val="19"/>
        </w:rPr>
        <w:t>第三卷</w:t>
      </w:r>
      <w:r w:rsidRPr="00C22215">
        <w:rPr>
          <w:noProof/>
          <w:color w:val="0000FF"/>
          <w:szCs w:val="19"/>
          <w:lang w:val="ru-RU"/>
        </w:rPr>
        <w:t>：“我认为，以赛亚书中记载了炽天使三次</w:t>
      </w:r>
      <w:r w:rsidRPr="00C22215">
        <w:rPr>
          <w:i/>
          <w:iCs/>
          <w:noProof/>
          <w:color w:val="0000FF"/>
          <w:szCs w:val="19"/>
          <w:lang w:val="ru-RU"/>
        </w:rPr>
        <w:t>高呼‘圣哉’</w:t>
      </w:r>
      <w:r w:rsidRPr="00C22215">
        <w:rPr>
          <w:noProof/>
          <w:color w:val="0000FF"/>
          <w:szCs w:val="19"/>
          <w:lang w:val="ru-RU"/>
        </w:rPr>
        <w:t>的情景，原因之一在于，自然的圣洁在三位一体中得以显明”（《圣父著作集》</w:t>
      </w:r>
      <w:r>
        <w:rPr>
          <w:noProof/>
          <w:color w:val="0000FF"/>
          <w:szCs w:val="19"/>
        </w:rPr>
        <w:t>第七</w:t>
      </w:r>
      <w:r w:rsidRPr="00C22215">
        <w:rPr>
          <w:noProof/>
          <w:color w:val="0000FF"/>
          <w:szCs w:val="19"/>
          <w:lang w:val="ru-RU"/>
        </w:rPr>
        <w:t xml:space="preserve">卷，第135页）； </w:t>
      </w:r>
      <w:r>
        <w:rPr>
          <w:i/>
          <w:iCs/>
          <w:noProof/>
          <w:color w:val="0000FF"/>
          <w:szCs w:val="19"/>
        </w:rPr>
        <w:t>金口</w:t>
      </w:r>
      <w:r>
        <w:rPr>
          <w:noProof/>
          <w:color w:val="0000FF"/>
          <w:szCs w:val="19"/>
        </w:rPr>
        <w:t>若望</w:t>
      </w:r>
      <w:r w:rsidRPr="00D06EEF">
        <w:rPr>
          <w:noProof/>
          <w:color w:val="0000FF"/>
          <w:szCs w:val="19"/>
          <w:lang w:val="ru-RU"/>
        </w:rPr>
        <w:t>，</w:t>
      </w:r>
      <w:r>
        <w:rPr>
          <w:noProof/>
          <w:color w:val="0000FF"/>
          <w:szCs w:val="19"/>
        </w:rPr>
        <w:t>《著作集》第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587</w:t>
      </w:r>
      <w:r>
        <w:rPr>
          <w:noProof/>
          <w:color w:val="0000FF"/>
          <w:szCs w:val="19"/>
        </w:rPr>
        <w:t>页</w:t>
      </w:r>
      <w:r w:rsidRPr="00D06EEF">
        <w:rPr>
          <w:noProof/>
          <w:color w:val="0000FF"/>
          <w:szCs w:val="19"/>
          <w:lang w:val="ru-RU"/>
        </w:rPr>
        <w:t>，</w:t>
      </w:r>
      <w:r>
        <w:rPr>
          <w:noProof/>
          <w:color w:val="0000FF"/>
          <w:szCs w:val="19"/>
        </w:rPr>
        <w:t>威尼斯</w:t>
      </w:r>
      <w:r w:rsidRPr="00D06EEF">
        <w:rPr>
          <w:noProof/>
          <w:color w:val="0000FF"/>
          <w:szCs w:val="19"/>
          <w:lang w:val="ru-RU"/>
        </w:rPr>
        <w:t>1741</w:t>
      </w:r>
      <w:r>
        <w:rPr>
          <w:noProof/>
          <w:color w:val="0000FF"/>
          <w:szCs w:val="19"/>
        </w:rPr>
        <w:t>年版</w:t>
      </w:r>
      <w:r w:rsidRPr="00D06EEF">
        <w:rPr>
          <w:noProof/>
          <w:color w:val="0000FF"/>
          <w:szCs w:val="19"/>
          <w:lang w:val="ru-RU"/>
        </w:rPr>
        <w:t xml:space="preserve">； </w:t>
      </w:r>
      <w:r>
        <w:rPr>
          <w:i/>
          <w:iCs/>
          <w:noProof/>
          <w:color w:val="0000FF"/>
          <w:szCs w:val="19"/>
        </w:rPr>
        <w:t>安布罗斯</w:t>
      </w:r>
      <w:r>
        <w:rPr>
          <w:noProof/>
          <w:color w:val="0000FF"/>
          <w:szCs w:val="19"/>
        </w:rPr>
        <w:t>《论信仰》第二卷</w:t>
      </w:r>
      <w:r w:rsidRPr="00D06EEF">
        <w:rPr>
          <w:noProof/>
          <w:color w:val="0000FF"/>
          <w:szCs w:val="19"/>
          <w:lang w:val="ru-RU"/>
        </w:rPr>
        <w:t>，</w:t>
      </w:r>
      <w:r>
        <w:rPr>
          <w:noProof/>
          <w:color w:val="0000FF"/>
          <w:szCs w:val="19"/>
        </w:rPr>
        <w:t>第四章</w:t>
      </w:r>
      <w:r w:rsidRPr="00D06EEF">
        <w:rPr>
          <w:noProof/>
          <w:color w:val="0000FF"/>
          <w:szCs w:val="19"/>
          <w:lang w:val="ru-RU"/>
        </w:rPr>
        <w:t>：</w:t>
      </w:r>
      <w:r>
        <w:rPr>
          <w:noProof/>
          <w:color w:val="0000FF"/>
          <w:szCs w:val="19"/>
        </w:rPr>
        <w:t>为彰显三位一体仅有一位神性</w:t>
      </w:r>
      <w:r w:rsidRPr="00D06EEF">
        <w:rPr>
          <w:noProof/>
          <w:color w:val="0000FF"/>
          <w:szCs w:val="19"/>
          <w:lang w:val="ru-RU"/>
        </w:rPr>
        <w:t>，</w:t>
      </w:r>
      <w:r>
        <w:rPr>
          <w:noProof/>
          <w:color w:val="0000FF"/>
          <w:szCs w:val="19"/>
        </w:rPr>
        <w:t>当第三次宣告</w:t>
      </w:r>
      <w:r w:rsidRPr="00D06EEF">
        <w:rPr>
          <w:noProof/>
          <w:color w:val="0000FF"/>
          <w:szCs w:val="19"/>
          <w:lang w:val="ru-RU"/>
        </w:rPr>
        <w:t>“</w:t>
      </w:r>
      <w:r>
        <w:rPr>
          <w:noProof/>
          <w:color w:val="0000FF"/>
          <w:szCs w:val="19"/>
        </w:rPr>
        <w:t>圣哉</w:t>
      </w:r>
      <w:r w:rsidRPr="00D06EEF">
        <w:rPr>
          <w:noProof/>
          <w:color w:val="0000FF"/>
          <w:szCs w:val="19"/>
          <w:lang w:val="ru-RU"/>
        </w:rPr>
        <w:t>，</w:t>
      </w:r>
      <w:r>
        <w:rPr>
          <w:noProof/>
          <w:color w:val="0000FF"/>
          <w:szCs w:val="19"/>
        </w:rPr>
        <w:t>圣哉</w:t>
      </w:r>
      <w:r w:rsidRPr="00D06EEF">
        <w:rPr>
          <w:noProof/>
          <w:color w:val="0000FF"/>
          <w:szCs w:val="19"/>
          <w:lang w:val="ru-RU"/>
        </w:rPr>
        <w:t>，</w:t>
      </w:r>
      <w:r>
        <w:rPr>
          <w:noProof/>
          <w:color w:val="0000FF"/>
          <w:szCs w:val="19"/>
        </w:rPr>
        <w:t>圣哉</w:t>
      </w:r>
      <w:r w:rsidRPr="00D06EEF">
        <w:rPr>
          <w:noProof/>
          <w:color w:val="0000FF"/>
          <w:szCs w:val="19"/>
          <w:lang w:val="ru-RU"/>
        </w:rPr>
        <w:t>”</w:t>
      </w:r>
      <w:r>
        <w:rPr>
          <w:noProof/>
          <w:color w:val="0000FF"/>
          <w:szCs w:val="19"/>
        </w:rPr>
        <w:t>时</w:t>
      </w:r>
      <w:r w:rsidRPr="00D06EEF">
        <w:rPr>
          <w:noProof/>
          <w:color w:val="0000FF"/>
          <w:szCs w:val="19"/>
          <w:lang w:val="ru-RU"/>
        </w:rPr>
        <w:t>，</w:t>
      </w:r>
      <w:r>
        <w:rPr>
          <w:noProof/>
          <w:color w:val="0000FF"/>
          <w:szCs w:val="19"/>
        </w:rPr>
        <w:t>他特别补充道</w:t>
      </w:r>
      <w:r w:rsidRPr="00D06EEF">
        <w:rPr>
          <w:noProof/>
          <w:color w:val="0000FF"/>
          <w:szCs w:val="19"/>
          <w:lang w:val="ru-RU"/>
        </w:rPr>
        <w:t>：“</w:t>
      </w:r>
      <w:r>
        <w:rPr>
          <w:noProof/>
          <w:color w:val="0000FF"/>
          <w:szCs w:val="19"/>
        </w:rPr>
        <w:t>万军之主</w:t>
      </w:r>
      <w:r w:rsidRPr="00D06EEF">
        <w:rPr>
          <w:noProof/>
          <w:color w:val="0000FF"/>
          <w:szCs w:val="19"/>
          <w:lang w:val="ru-RU"/>
        </w:rPr>
        <w:t>”</w:t>
      </w:r>
      <w:r w:rsidRPr="00C22215">
        <w:rPr>
          <w:noProof/>
          <w:color w:val="0000FF"/>
          <w:szCs w:val="19"/>
          <w:lang w:val="ru-RU"/>
        </w:rPr>
        <w:t>。</w:t>
      </w:r>
      <w:r w:rsidRPr="00C22215">
        <w:rPr>
          <w:i/>
          <w:iCs/>
          <w:noProof/>
          <w:color w:val="0000FF"/>
          <w:szCs w:val="19"/>
          <w:lang w:val="ru-RU"/>
        </w:rPr>
        <w:t>同见于《东正教信条》</w:t>
      </w:r>
      <w:r w:rsidRPr="00C22215">
        <w:rPr>
          <w:noProof/>
          <w:color w:val="0000FF"/>
          <w:szCs w:val="19"/>
          <w:lang w:val="ru-RU"/>
        </w:rPr>
        <w:t>第一卷，对第10个问题的回答，以及</w:t>
      </w:r>
      <w:r w:rsidRPr="00C22215">
        <w:rPr>
          <w:i/>
          <w:iCs/>
          <w:noProof/>
          <w:color w:val="0000FF"/>
          <w:szCs w:val="19"/>
          <w:lang w:val="ru-RU"/>
        </w:rPr>
        <w:t xml:space="preserve">礼拜书： </w:t>
      </w:r>
      <w:r w:rsidRPr="00C22215">
        <w:rPr>
          <w:noProof/>
          <w:color w:val="0000FF"/>
          <w:szCs w:val="19"/>
          <w:lang w:val="ru-RU"/>
        </w:rPr>
        <w:t>“独一的主——元首，正如以赛亚所见，上帝以三位一体的形式，由至洁的炽天使之声颂扬，被差遣去宣讲那至光之本体，以及三一而为一的上帝”（《八日经》，第1卷，第165页及第234页背面）。</w:t>
      </w:r>
    </w:p>
  </w:footnote>
  <w:footnote w:id="437">
    <w:p w14:paraId="2656042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这些以及类似的经文，指明上帝之子作为自古以来应许的弥赛亚的神性，我们已在其他地方进行过探讨。参见《</w:t>
      </w:r>
      <w:r w:rsidRPr="00C22215">
        <w:rPr>
          <w:i/>
          <w:iCs/>
          <w:noProof/>
          <w:color w:val="0000FF"/>
          <w:szCs w:val="19"/>
          <w:lang w:val="ru-RU"/>
        </w:rPr>
        <w:t>东正教神学导论》，</w:t>
      </w:r>
      <w:r w:rsidRPr="00C22215">
        <w:rPr>
          <w:noProof/>
          <w:color w:val="0000FF"/>
          <w:szCs w:val="19"/>
          <w:lang w:val="ru-RU"/>
        </w:rPr>
        <w:t>第84节。</w:t>
      </w:r>
    </w:p>
  </w:footnote>
  <w:footnote w:id="438">
    <w:p w14:paraId="4CE95003"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格里高利·神学家，</w:t>
      </w:r>
      <w:r w:rsidRPr="00C22215">
        <w:rPr>
          <w:noProof/>
          <w:color w:val="0000FF"/>
          <w:szCs w:val="19"/>
          <w:lang w:val="ru-RU"/>
        </w:rPr>
        <w:t>《圣父著作集》</w:t>
      </w:r>
      <w:r>
        <w:rPr>
          <w:noProof/>
          <w:color w:val="0000FF"/>
          <w:szCs w:val="19"/>
        </w:rPr>
        <w:t>第三</w:t>
      </w:r>
      <w:r w:rsidRPr="00C22215">
        <w:rPr>
          <w:noProof/>
          <w:color w:val="0000FF"/>
          <w:szCs w:val="19"/>
          <w:lang w:val="ru-RU"/>
        </w:rPr>
        <w:t>卷，第129页；</w:t>
      </w:r>
      <w:r>
        <w:rPr>
          <w:i/>
          <w:iCs/>
          <w:noProof/>
          <w:color w:val="0000FF"/>
          <w:szCs w:val="19"/>
        </w:rPr>
        <w:t>金口若</w:t>
      </w:r>
      <w:r w:rsidRPr="00C22215">
        <w:rPr>
          <w:i/>
          <w:iCs/>
          <w:noProof/>
          <w:color w:val="0000FF"/>
          <w:szCs w:val="19"/>
          <w:lang w:val="ru-RU"/>
        </w:rPr>
        <w:t>望</w:t>
      </w:r>
      <w:r w:rsidRPr="00D06EEF">
        <w:rPr>
          <w:noProof/>
          <w:color w:val="0000FF"/>
          <w:szCs w:val="19"/>
          <w:lang w:val="ru-RU"/>
        </w:rPr>
        <w:t>，</w:t>
      </w:r>
      <w:r>
        <w:rPr>
          <w:noProof/>
          <w:color w:val="0000FF"/>
          <w:szCs w:val="19"/>
        </w:rPr>
        <w:t>《著作集》第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562</w:t>
      </w:r>
      <w:r>
        <w:rPr>
          <w:noProof/>
          <w:color w:val="0000FF"/>
          <w:szCs w:val="19"/>
        </w:rPr>
        <w:t>页</w:t>
      </w:r>
      <w:r w:rsidRPr="00D06EEF">
        <w:rPr>
          <w:noProof/>
          <w:color w:val="0000FF"/>
          <w:szCs w:val="19"/>
          <w:lang w:val="ru-RU"/>
        </w:rPr>
        <w:t>，</w:t>
      </w:r>
      <w:r>
        <w:rPr>
          <w:noProof/>
          <w:color w:val="0000FF"/>
          <w:szCs w:val="19"/>
        </w:rPr>
        <w:t>威尼斯</w:t>
      </w:r>
      <w:r w:rsidRPr="00D06EEF">
        <w:rPr>
          <w:noProof/>
          <w:color w:val="0000FF"/>
          <w:szCs w:val="19"/>
          <w:lang w:val="ru-RU"/>
        </w:rPr>
        <w:t>1741</w:t>
      </w:r>
      <w:r>
        <w:rPr>
          <w:noProof/>
          <w:color w:val="0000FF"/>
          <w:szCs w:val="19"/>
        </w:rPr>
        <w:t>年版</w:t>
      </w:r>
      <w:r w:rsidRPr="00D06EEF">
        <w:rPr>
          <w:noProof/>
          <w:color w:val="0000FF"/>
          <w:szCs w:val="19"/>
          <w:lang w:val="ru-RU"/>
        </w:rPr>
        <w:t>；</w:t>
      </w:r>
      <w:r>
        <w:rPr>
          <w:i/>
          <w:iCs/>
          <w:noProof/>
          <w:color w:val="0000FF"/>
          <w:szCs w:val="19"/>
        </w:rPr>
        <w:t>艾哈纳斯</w:t>
      </w:r>
      <w:r w:rsidRPr="00D06EEF">
        <w:rPr>
          <w:noProof/>
          <w:color w:val="0000FF"/>
          <w:szCs w:val="19"/>
          <w:lang w:val="ru-RU"/>
        </w:rPr>
        <w:t>，</w:t>
      </w:r>
      <w:r>
        <w:rPr>
          <w:noProof/>
          <w:color w:val="0000FF"/>
          <w:szCs w:val="19"/>
        </w:rPr>
        <w:t>《致塞拉皮翁书信》第</w:t>
      </w:r>
      <w:r w:rsidRPr="00D06EEF">
        <w:rPr>
          <w:noProof/>
          <w:color w:val="0000FF"/>
          <w:szCs w:val="19"/>
          <w:lang w:val="ru-RU"/>
        </w:rPr>
        <w:t>1</w:t>
      </w:r>
      <w:r>
        <w:rPr>
          <w:noProof/>
          <w:color w:val="0000FF"/>
          <w:szCs w:val="19"/>
        </w:rPr>
        <w:t>封</w:t>
      </w:r>
      <w:r w:rsidRPr="00D06EEF">
        <w:rPr>
          <w:noProof/>
          <w:color w:val="0000FF"/>
          <w:szCs w:val="19"/>
          <w:lang w:val="ru-RU"/>
        </w:rPr>
        <w:t>，</w:t>
      </w:r>
      <w:r>
        <w:rPr>
          <w:noProof/>
          <w:color w:val="0000FF"/>
          <w:szCs w:val="19"/>
        </w:rPr>
        <w:t>第</w:t>
      </w:r>
      <w:r w:rsidRPr="00D06EEF">
        <w:rPr>
          <w:noProof/>
          <w:color w:val="0000FF"/>
          <w:szCs w:val="19"/>
          <w:lang w:val="ru-RU"/>
        </w:rPr>
        <w:t>5</w:t>
      </w:r>
      <w:r>
        <w:rPr>
          <w:noProof/>
          <w:color w:val="0000FF"/>
          <w:szCs w:val="19"/>
        </w:rPr>
        <w:t>和</w:t>
      </w:r>
      <w:r w:rsidRPr="00D06EEF">
        <w:rPr>
          <w:noProof/>
          <w:color w:val="0000FF"/>
          <w:szCs w:val="19"/>
          <w:lang w:val="ru-RU"/>
        </w:rPr>
        <w:t>23</w:t>
      </w:r>
      <w:r>
        <w:rPr>
          <w:noProof/>
          <w:color w:val="0000FF"/>
          <w:szCs w:val="19"/>
        </w:rPr>
        <w:t>节</w:t>
      </w:r>
      <w:r w:rsidRPr="00D06EEF">
        <w:rPr>
          <w:noProof/>
          <w:color w:val="0000FF"/>
          <w:szCs w:val="19"/>
          <w:lang w:val="ru-RU"/>
        </w:rPr>
        <w:t>；</w:t>
      </w:r>
      <w:r>
        <w:rPr>
          <w:noProof/>
          <w:color w:val="0000FF"/>
          <w:szCs w:val="19"/>
        </w:rPr>
        <w:t>《致塞拉皮翁书信》第</w:t>
      </w:r>
      <w:r w:rsidRPr="00D06EEF">
        <w:rPr>
          <w:noProof/>
          <w:color w:val="0000FF"/>
          <w:szCs w:val="19"/>
          <w:lang w:val="ru-RU"/>
        </w:rPr>
        <w:t>2</w:t>
      </w:r>
      <w:r>
        <w:rPr>
          <w:noProof/>
          <w:color w:val="0000FF"/>
          <w:szCs w:val="19"/>
        </w:rPr>
        <w:t>封</w:t>
      </w:r>
      <w:r w:rsidRPr="00D06EEF">
        <w:rPr>
          <w:noProof/>
          <w:color w:val="0000FF"/>
          <w:szCs w:val="19"/>
          <w:lang w:val="ru-RU"/>
        </w:rPr>
        <w:t>，</w:t>
      </w:r>
      <w:r>
        <w:rPr>
          <w:noProof/>
          <w:color w:val="0000FF"/>
          <w:szCs w:val="19"/>
        </w:rPr>
        <w:t>第</w:t>
      </w:r>
      <w:r w:rsidRPr="00D06EEF">
        <w:rPr>
          <w:noProof/>
          <w:color w:val="0000FF"/>
          <w:szCs w:val="19"/>
          <w:lang w:val="ru-RU"/>
        </w:rPr>
        <w:t>8</w:t>
      </w:r>
      <w:r>
        <w:rPr>
          <w:noProof/>
          <w:color w:val="0000FF"/>
          <w:szCs w:val="19"/>
        </w:rPr>
        <w:t>节。</w:t>
      </w:r>
    </w:p>
  </w:footnote>
  <w:footnote w:id="439">
    <w:p w14:paraId="2DAF5DC1"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9"/>
        </w:rPr>
        <w:t>即</w:t>
      </w:r>
      <w:r w:rsidRPr="00D06EEF">
        <w:rPr>
          <w:noProof/>
          <w:color w:val="0000FF"/>
          <w:szCs w:val="19"/>
          <w:lang w:val="ru-RU"/>
        </w:rPr>
        <w:t>：</w:t>
      </w:r>
      <w:r>
        <w:rPr>
          <w:noProof/>
          <w:color w:val="0000FF"/>
          <w:szCs w:val="19"/>
        </w:rPr>
        <w:t>阿格</w:t>
      </w:r>
      <w:r w:rsidRPr="00D06EEF">
        <w:rPr>
          <w:noProof/>
          <w:color w:val="0000FF"/>
          <w:szCs w:val="19"/>
          <w:lang w:val="ru-RU"/>
        </w:rPr>
        <w:t xml:space="preserve"> 2:4-5；</w:t>
      </w:r>
      <w:r>
        <w:rPr>
          <w:noProof/>
          <w:color w:val="0000FF"/>
          <w:szCs w:val="19"/>
        </w:rPr>
        <w:t>撒迦</w:t>
      </w:r>
      <w:r w:rsidRPr="00D06EEF">
        <w:rPr>
          <w:noProof/>
          <w:color w:val="0000FF"/>
          <w:szCs w:val="19"/>
          <w:lang w:val="ru-RU"/>
        </w:rPr>
        <w:t xml:space="preserve"> 3:1-3；</w:t>
      </w:r>
      <w:r>
        <w:rPr>
          <w:noProof/>
          <w:color w:val="0000FF"/>
          <w:szCs w:val="19"/>
        </w:rPr>
        <w:t>列王下</w:t>
      </w:r>
      <w:r w:rsidRPr="00D06EEF">
        <w:rPr>
          <w:noProof/>
          <w:color w:val="0000FF"/>
          <w:szCs w:val="19"/>
          <w:lang w:val="ru-RU"/>
        </w:rPr>
        <w:t xml:space="preserve"> 23:2</w:t>
      </w:r>
      <w:r>
        <w:rPr>
          <w:noProof/>
          <w:color w:val="0000FF"/>
          <w:szCs w:val="19"/>
        </w:rPr>
        <w:t>。</w:t>
      </w:r>
    </w:p>
  </w:footnote>
  <w:footnote w:id="440">
    <w:p w14:paraId="3BAC86B6"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lang w:val="ru-RU"/>
        </w:rPr>
        <w:t>“</w:t>
      </w:r>
      <w:r>
        <w:rPr>
          <w:noProof/>
          <w:color w:val="0000FF"/>
          <w:lang w:val="el-GR"/>
        </w:rPr>
        <w:t>无论是</w:t>
      </w:r>
      <w:r>
        <w:rPr>
          <w:noProof/>
          <w:color w:val="0000FF"/>
          <w:szCs w:val="19"/>
          <w:lang w:val="el-GR"/>
        </w:rPr>
        <w:t>独一神论还是三位一体论</w:t>
      </w:r>
      <w:r w:rsidRPr="00D06EEF">
        <w:rPr>
          <w:noProof/>
          <w:color w:val="0000FF"/>
          <w:szCs w:val="19"/>
          <w:lang w:val="ru-RU"/>
        </w:rPr>
        <w:t>，</w:t>
      </w:r>
      <w:r>
        <w:rPr>
          <w:noProof/>
          <w:color w:val="0000FF"/>
          <w:szCs w:val="19"/>
          <w:lang w:val="el-GR"/>
        </w:rPr>
        <w:t>都曾被谴责</w:t>
      </w:r>
      <w:r>
        <w:rPr>
          <w:noProof/>
          <w:color w:val="0000FF"/>
          <w:szCs w:val="19"/>
        </w:rPr>
        <w:t>。</w:t>
      </w:r>
      <w:r>
        <w:rPr>
          <w:noProof/>
          <w:color w:val="0000FF"/>
          <w:szCs w:val="19"/>
          <w:lang w:val="el-GR"/>
        </w:rPr>
        <w:t>而他们中最杰出者</w:t>
      </w:r>
      <w:r w:rsidRPr="00D06EEF">
        <w:rPr>
          <w:noProof/>
          <w:color w:val="0000FF"/>
          <w:szCs w:val="19"/>
          <w:lang w:val="ru-RU"/>
        </w:rPr>
        <w:t>——</w:t>
      </w:r>
      <w:r>
        <w:rPr>
          <w:noProof/>
          <w:color w:val="0000FF"/>
          <w:szCs w:val="19"/>
          <w:lang w:val="el-GR"/>
        </w:rPr>
        <w:t>即先知和圣徒</w:t>
      </w:r>
      <w:r w:rsidRPr="00D06EEF">
        <w:rPr>
          <w:noProof/>
          <w:color w:val="0000FF"/>
          <w:szCs w:val="19"/>
          <w:lang w:val="ru-RU"/>
        </w:rPr>
        <w:t>——</w:t>
      </w:r>
      <w:r>
        <w:rPr>
          <w:noProof/>
          <w:color w:val="0000FF"/>
          <w:szCs w:val="19"/>
          <w:lang w:val="el-GR"/>
        </w:rPr>
        <w:t>却对此深信不</w:t>
      </w:r>
      <w:r>
        <w:rPr>
          <w:noProof/>
          <w:color w:val="0000FF"/>
          <w:szCs w:val="19"/>
        </w:rPr>
        <w:t>疑</w:t>
      </w:r>
      <w:r w:rsidRPr="00D06EEF">
        <w:rPr>
          <w:i/>
          <w:iCs/>
          <w:noProof/>
          <w:color w:val="0000FF"/>
          <w:szCs w:val="19"/>
          <w:lang w:val="ru-RU"/>
        </w:rPr>
        <w:t>……”</w:t>
      </w:r>
      <w:r>
        <w:rPr>
          <w:i/>
          <w:iCs/>
          <w:noProof/>
          <w:color w:val="0000FF"/>
          <w:szCs w:val="19"/>
        </w:rPr>
        <w:t>埃皮法尼乌斯</w:t>
      </w:r>
      <w:r w:rsidRPr="00C22215">
        <w:rPr>
          <w:i/>
          <w:noProof/>
          <w:color w:val="0000FF"/>
          <w:szCs w:val="19"/>
          <w:lang w:val="ru-RU"/>
        </w:rPr>
        <w:t>《</w:t>
      </w:r>
      <w:r>
        <w:rPr>
          <w:noProof/>
          <w:color w:val="0000FF"/>
          <w:szCs w:val="19"/>
        </w:rPr>
        <w:t>著作集</w:t>
      </w:r>
      <w:r w:rsidRPr="00C22215">
        <w:rPr>
          <w:noProof/>
          <w:color w:val="0000FF"/>
          <w:szCs w:val="19"/>
          <w:lang w:val="ru-RU"/>
        </w:rPr>
        <w:t>》第1卷，第18</w:t>
      </w:r>
      <w:r>
        <w:rPr>
          <w:noProof/>
          <w:color w:val="0000FF"/>
          <w:szCs w:val="19"/>
        </w:rPr>
        <w:t>页</w:t>
      </w:r>
      <w:r w:rsidRPr="00C22215">
        <w:rPr>
          <w:noProof/>
          <w:color w:val="0000FF"/>
          <w:szCs w:val="19"/>
          <w:lang w:val="ru-RU"/>
        </w:rPr>
        <w:t>，</w:t>
      </w:r>
      <w:r>
        <w:rPr>
          <w:noProof/>
          <w:color w:val="0000FF"/>
          <w:szCs w:val="19"/>
        </w:rPr>
        <w:t>巴黎</w:t>
      </w:r>
      <w:r w:rsidRPr="00C22215">
        <w:rPr>
          <w:noProof/>
          <w:color w:val="0000FF"/>
          <w:szCs w:val="19"/>
          <w:lang w:val="ru-RU"/>
        </w:rPr>
        <w:t>，1622年。 “不要说古人对圣子保持缄默，而祂向我们显明，只要你承认圣子是创造之言：因为教父们认识道，敬拜神的道，并随同道一同</w:t>
      </w:r>
      <w:r w:rsidRPr="00C22215">
        <w:rPr>
          <w:i/>
          <w:iCs/>
          <w:noProof/>
          <w:color w:val="0000FF"/>
          <w:szCs w:val="19"/>
          <w:lang w:val="ru-RU"/>
        </w:rPr>
        <w:t>敬拜圣灵</w:t>
      </w:r>
      <w:r w:rsidRPr="00C22215">
        <w:rPr>
          <w:noProof/>
          <w:color w:val="0000FF"/>
          <w:szCs w:val="19"/>
          <w:lang w:val="ru-RU"/>
        </w:rPr>
        <w:t>”……大瓦西里，《圣教父著作集》第</w:t>
      </w:r>
      <w:r>
        <w:rPr>
          <w:noProof/>
          <w:color w:val="0000FF"/>
          <w:szCs w:val="19"/>
        </w:rPr>
        <w:t>七</w:t>
      </w:r>
      <w:r w:rsidRPr="00C22215">
        <w:rPr>
          <w:noProof/>
          <w:color w:val="0000FF"/>
          <w:szCs w:val="19"/>
          <w:lang w:val="ru-RU"/>
        </w:rPr>
        <w:t>卷，第219页。</w:t>
      </w:r>
    </w:p>
  </w:footnote>
  <w:footnote w:id="441">
    <w:p w14:paraId="64B8C68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参见上文注释435。</w:t>
      </w:r>
    </w:p>
  </w:footnote>
  <w:footnote w:id="442">
    <w:p w14:paraId="1FA56E7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因此，卡巴拉所有部分中最古老的</w:t>
      </w:r>
      <w:r w:rsidRPr="00C22215">
        <w:rPr>
          <w:i/>
          <w:iCs/>
          <w:noProof/>
          <w:color w:val="0000FF"/>
          <w:szCs w:val="19"/>
          <w:lang w:val="ru-RU"/>
        </w:rPr>
        <w:t>《塞费尔·耶齐拉》</w:t>
      </w:r>
      <w:r w:rsidRPr="00C22215">
        <w:rPr>
          <w:noProof/>
          <w:color w:val="0000FF"/>
          <w:szCs w:val="19"/>
          <w:lang w:val="ru-RU"/>
        </w:rPr>
        <w:t>（《创造之书》）始终贯穿着以下思想：“上帝是唯一的；但他以三位一体的形式，即三个塞菲尔的形式，向世人显现。”正是在该书的开篇</w:t>
      </w:r>
      <w:r w:rsidRPr="00C22215">
        <w:rPr>
          <w:i/>
          <w:iCs/>
          <w:noProof/>
          <w:color w:val="0000FF"/>
          <w:szCs w:val="19"/>
          <w:lang w:val="ru-RU"/>
        </w:rPr>
        <w:t>，这三个塞菲尔</w:t>
      </w:r>
      <w:r w:rsidRPr="00C22215">
        <w:rPr>
          <w:noProof/>
          <w:color w:val="0000FF"/>
          <w:szCs w:val="19"/>
          <w:lang w:val="ru-RU"/>
        </w:rPr>
        <w:t>在上帝之中就被清晰</w:t>
      </w:r>
      <w:r w:rsidRPr="00C22215">
        <w:rPr>
          <w:i/>
          <w:iCs/>
          <w:noProof/>
          <w:color w:val="0000FF"/>
          <w:szCs w:val="19"/>
          <w:lang w:val="ru-RU"/>
        </w:rPr>
        <w:t>地区分开来</w:t>
      </w:r>
      <w:r w:rsidRPr="00C22215">
        <w:rPr>
          <w:noProof/>
          <w:color w:val="0000FF"/>
          <w:szCs w:val="19"/>
          <w:lang w:val="ru-RU"/>
        </w:rPr>
        <w:t>（第1章，第1节）； 随后论及作为万物主要本源</w:t>
      </w:r>
      <w:r w:rsidRPr="00C22215">
        <w:rPr>
          <w:i/>
          <w:iCs/>
          <w:noProof/>
          <w:color w:val="0000FF"/>
          <w:szCs w:val="19"/>
          <w:lang w:val="ru-RU"/>
        </w:rPr>
        <w:t>的三种物质</w:t>
      </w:r>
      <w:r w:rsidRPr="00C22215">
        <w:rPr>
          <w:noProof/>
          <w:color w:val="0000FF"/>
          <w:szCs w:val="19"/>
          <w:lang w:val="ru-RU"/>
        </w:rPr>
        <w:t>（第1章，第2节；</w:t>
      </w:r>
      <w:r>
        <w:rPr>
          <w:noProof/>
          <w:color w:val="0000FF"/>
          <w:szCs w:val="19"/>
        </w:rPr>
        <w:t>第</w:t>
      </w:r>
      <w:r w:rsidRPr="00D06EEF">
        <w:rPr>
          <w:noProof/>
          <w:color w:val="0000FF"/>
          <w:szCs w:val="19"/>
          <w:lang w:val="ru-RU"/>
        </w:rPr>
        <w:t>3</w:t>
      </w:r>
      <w:r w:rsidRPr="00C22215">
        <w:rPr>
          <w:noProof/>
          <w:color w:val="0000FF"/>
          <w:szCs w:val="19"/>
          <w:lang w:val="ru-RU"/>
        </w:rPr>
        <w:t>章，第2、3、4节），以及</w:t>
      </w:r>
      <w:r w:rsidRPr="00C22215">
        <w:rPr>
          <w:i/>
          <w:iCs/>
          <w:noProof/>
          <w:color w:val="0000FF"/>
          <w:szCs w:val="19"/>
          <w:lang w:val="ru-RU"/>
        </w:rPr>
        <w:t>三位“父”</w:t>
      </w:r>
      <w:r w:rsidRPr="00C22215">
        <w:rPr>
          <w:noProof/>
          <w:color w:val="0000FF"/>
          <w:szCs w:val="19"/>
          <w:lang w:val="ru-RU"/>
        </w:rPr>
        <w:t>（</w:t>
      </w:r>
      <w:r>
        <w:rPr>
          <w:noProof/>
          <w:color w:val="0000FF"/>
          <w:szCs w:val="19"/>
        </w:rPr>
        <w:t>第</w:t>
      </w:r>
      <w:r w:rsidRPr="00D06EEF">
        <w:rPr>
          <w:noProof/>
          <w:color w:val="0000FF"/>
          <w:szCs w:val="19"/>
          <w:lang w:val="ru-RU"/>
        </w:rPr>
        <w:t>6</w:t>
      </w:r>
      <w:r w:rsidRPr="00C22215">
        <w:rPr>
          <w:noProof/>
          <w:color w:val="0000FF"/>
          <w:szCs w:val="19"/>
          <w:lang w:val="ru-RU"/>
        </w:rPr>
        <w:t>章，第1、3节），最后指出</w:t>
      </w:r>
      <w:r w:rsidRPr="00C22215">
        <w:rPr>
          <w:i/>
          <w:iCs/>
          <w:noProof/>
          <w:color w:val="0000FF"/>
          <w:szCs w:val="19"/>
          <w:lang w:val="ru-RU"/>
        </w:rPr>
        <w:t>这三者</w:t>
      </w:r>
      <w:r w:rsidRPr="00C22215">
        <w:rPr>
          <w:noProof/>
          <w:color w:val="0000FF"/>
          <w:szCs w:val="19"/>
          <w:lang w:val="ru-RU"/>
        </w:rPr>
        <w:t>实为一体，是自存之物（</w:t>
      </w:r>
      <w:r>
        <w:rPr>
          <w:noProof/>
          <w:color w:val="0000FF"/>
          <w:szCs w:val="19"/>
        </w:rPr>
        <w:t>第</w:t>
      </w:r>
      <w:r w:rsidRPr="00D06EEF">
        <w:rPr>
          <w:noProof/>
          <w:color w:val="0000FF"/>
          <w:szCs w:val="19"/>
          <w:lang w:val="ru-RU"/>
        </w:rPr>
        <w:t>6</w:t>
      </w:r>
      <w:r w:rsidRPr="00C22215">
        <w:rPr>
          <w:noProof/>
          <w:color w:val="0000FF"/>
          <w:szCs w:val="19"/>
          <w:lang w:val="ru-RU"/>
        </w:rPr>
        <w:t>章</w:t>
      </w:r>
      <w:r w:rsidRPr="00D06EEF">
        <w:rPr>
          <w:noProof/>
          <w:color w:val="0000FF"/>
          <w:szCs w:val="19"/>
          <w:lang w:val="ru-RU"/>
        </w:rPr>
        <w:t>，</w:t>
      </w:r>
      <w:r>
        <w:rPr>
          <w:noProof/>
          <w:color w:val="0000FF"/>
          <w:szCs w:val="19"/>
        </w:rPr>
        <w:t>第</w:t>
      </w:r>
      <w:r w:rsidRPr="00D06EEF">
        <w:rPr>
          <w:noProof/>
          <w:color w:val="0000FF"/>
          <w:szCs w:val="19"/>
          <w:lang w:val="ru-RU"/>
        </w:rPr>
        <w:t>3</w:t>
      </w:r>
      <w:r>
        <w:rPr>
          <w:noProof/>
          <w:color w:val="0000FF"/>
          <w:szCs w:val="19"/>
        </w:rPr>
        <w:t>节</w:t>
      </w:r>
      <w:r w:rsidRPr="00D06EEF">
        <w:rPr>
          <w:noProof/>
          <w:color w:val="0000FF"/>
          <w:szCs w:val="19"/>
          <w:lang w:val="ru-RU"/>
        </w:rPr>
        <w:t>） （</w:t>
      </w:r>
      <w:r>
        <w:rPr>
          <w:noProof/>
          <w:color w:val="0000FF"/>
          <w:szCs w:val="19"/>
        </w:rPr>
        <w:t>V</w:t>
      </w:r>
      <w:r w:rsidRPr="00D06EEF">
        <w:rPr>
          <w:noProof/>
          <w:color w:val="0000FF"/>
          <w:szCs w:val="19"/>
          <w:lang w:val="ru-RU"/>
        </w:rPr>
        <w:t xml:space="preserve">. </w:t>
      </w:r>
      <w:r>
        <w:rPr>
          <w:i/>
          <w:iCs/>
          <w:noProof/>
          <w:color w:val="0000FF"/>
          <w:szCs w:val="19"/>
        </w:rPr>
        <w:t>Drach</w:t>
      </w:r>
      <w:r w:rsidRPr="00D06EEF">
        <w:rPr>
          <w:noProof/>
          <w:color w:val="0000FF"/>
          <w:szCs w:val="19"/>
          <w:lang w:val="ru-RU"/>
        </w:rPr>
        <w:t xml:space="preserve">., </w:t>
      </w:r>
      <w:r>
        <w:rPr>
          <w:noProof/>
          <w:color w:val="0000FF"/>
          <w:szCs w:val="19"/>
        </w:rPr>
        <w:t>《论教会与会堂之间的和谐》</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438-445</w:t>
      </w:r>
      <w:r>
        <w:rPr>
          <w:noProof/>
          <w:color w:val="0000FF"/>
          <w:szCs w:val="19"/>
        </w:rPr>
        <w:t>页</w:t>
      </w:r>
      <w:r w:rsidRPr="00D06EEF">
        <w:rPr>
          <w:noProof/>
          <w:color w:val="0000FF"/>
          <w:szCs w:val="19"/>
          <w:lang w:val="ru-RU"/>
        </w:rPr>
        <w:t>，</w:t>
      </w:r>
      <w:r>
        <w:rPr>
          <w:noProof/>
          <w:color w:val="0000FF"/>
          <w:szCs w:val="19"/>
        </w:rPr>
        <w:t>巴黎</w:t>
      </w:r>
      <w:r w:rsidRPr="00D06EEF">
        <w:rPr>
          <w:noProof/>
          <w:color w:val="0000FF"/>
          <w:szCs w:val="19"/>
          <w:lang w:val="ru-RU"/>
        </w:rPr>
        <w:t>，</w:t>
      </w:r>
      <w:r w:rsidRPr="00C22215">
        <w:rPr>
          <w:noProof/>
          <w:color w:val="0000FF"/>
          <w:szCs w:val="19"/>
          <w:lang w:val="ru-RU"/>
        </w:rPr>
        <w:t>1844年）。在</w:t>
      </w:r>
      <w:r w:rsidRPr="00C22215">
        <w:rPr>
          <w:i/>
          <w:iCs/>
          <w:noProof/>
          <w:color w:val="0000FF"/>
          <w:szCs w:val="19"/>
          <w:lang w:val="ru-RU"/>
        </w:rPr>
        <w:t>《佐加拉》——</w:t>
      </w:r>
      <w:r w:rsidRPr="00C22215">
        <w:rPr>
          <w:noProof/>
          <w:color w:val="0000FF"/>
          <w:szCs w:val="19"/>
          <w:lang w:val="ru-RU"/>
        </w:rPr>
        <w:t>《塔木德》中历史第二古老的部分——对摩西之言</w:t>
      </w:r>
      <w:r w:rsidRPr="00C22215">
        <w:rPr>
          <w:i/>
          <w:iCs/>
          <w:noProof/>
          <w:color w:val="0000FF"/>
          <w:szCs w:val="19"/>
          <w:lang w:val="ru-RU"/>
        </w:rPr>
        <w:t>“以色列啊，你要听： ‘耶和华——我们的神，耶和华是独一的’</w:t>
      </w:r>
      <w:r w:rsidRPr="00C22215">
        <w:rPr>
          <w:noProof/>
          <w:color w:val="0000FF"/>
          <w:szCs w:val="19"/>
          <w:lang w:val="ru-RU"/>
        </w:rPr>
        <w:t>（申命记6:4），注释中指出：</w:t>
      </w:r>
      <w:r w:rsidRPr="00C22215">
        <w:rPr>
          <w:i/>
          <w:iCs/>
          <w:noProof/>
          <w:color w:val="0000FF"/>
          <w:szCs w:val="19"/>
          <w:lang w:val="ru-RU"/>
        </w:rPr>
        <w:t>“有两个</w:t>
      </w:r>
      <w:r w:rsidRPr="00C22215">
        <w:rPr>
          <w:noProof/>
          <w:color w:val="0000FF"/>
          <w:szCs w:val="19"/>
          <w:lang w:val="ru-RU"/>
        </w:rPr>
        <w:t>存在，与之结合的还有另一个，它们</w:t>
      </w:r>
      <w:r w:rsidRPr="00C22215">
        <w:rPr>
          <w:i/>
          <w:iCs/>
          <w:noProof/>
          <w:color w:val="0000FF"/>
          <w:szCs w:val="19"/>
          <w:lang w:val="ru-RU"/>
        </w:rPr>
        <w:t>共为</w:t>
      </w:r>
      <w:r w:rsidRPr="00C22215">
        <w:rPr>
          <w:noProof/>
          <w:color w:val="0000FF"/>
          <w:szCs w:val="19"/>
          <w:lang w:val="ru-RU"/>
        </w:rPr>
        <w:t>三，而</w:t>
      </w:r>
      <w:r w:rsidRPr="00C22215">
        <w:rPr>
          <w:i/>
          <w:iCs/>
          <w:noProof/>
          <w:color w:val="0000FF"/>
          <w:szCs w:val="19"/>
          <w:lang w:val="ru-RU"/>
        </w:rPr>
        <w:t>作为三</w:t>
      </w:r>
      <w:r w:rsidRPr="00C22215">
        <w:rPr>
          <w:noProof/>
          <w:color w:val="0000FF"/>
          <w:szCs w:val="19"/>
          <w:lang w:val="ru-RU"/>
        </w:rPr>
        <w:t>，却不过</w:t>
      </w:r>
      <w:r w:rsidRPr="00C22215">
        <w:rPr>
          <w:i/>
          <w:iCs/>
          <w:noProof/>
          <w:color w:val="0000FF"/>
          <w:szCs w:val="19"/>
          <w:lang w:val="ru-RU"/>
        </w:rPr>
        <w:t>是一个整体。</w:t>
      </w:r>
      <w:r w:rsidRPr="00C22215">
        <w:rPr>
          <w:noProof/>
          <w:color w:val="0000FF"/>
          <w:szCs w:val="19"/>
          <w:lang w:val="ru-RU"/>
        </w:rPr>
        <w:t>经文中通过两个‘耶和华’指代了这两个存在，而‘我们的神’则与之相合。 正因为它们结合在一起，才构成了完美的统一”（德拉赫，</w:t>
      </w:r>
      <w:r>
        <w:rPr>
          <w:noProof/>
          <w:color w:val="0000FF"/>
          <w:szCs w:val="19"/>
        </w:rPr>
        <w:t>同上</w:t>
      </w:r>
      <w:r w:rsidRPr="00C22215">
        <w:rPr>
          <w:noProof/>
          <w:color w:val="0000FF"/>
          <w:szCs w:val="19"/>
          <w:lang w:val="ru-RU"/>
        </w:rPr>
        <w:t>，第314、414-420页）。而在《塔木德》中，对《创世记》第一章第26节和第27节的解释也支持至圣三位一体的教义（</w:t>
      </w:r>
      <w:r>
        <w:rPr>
          <w:i/>
          <w:iCs/>
          <w:noProof/>
          <w:color w:val="0000FF"/>
          <w:szCs w:val="19"/>
        </w:rPr>
        <w:t>德拉赫</w:t>
      </w:r>
      <w:r w:rsidRPr="00C22215">
        <w:rPr>
          <w:noProof/>
          <w:color w:val="0000FF"/>
          <w:szCs w:val="19"/>
          <w:lang w:val="ru-RU"/>
        </w:rPr>
        <w:t>，</w:t>
      </w:r>
      <w:r>
        <w:rPr>
          <w:noProof/>
          <w:color w:val="0000FF"/>
          <w:szCs w:val="19"/>
        </w:rPr>
        <w:t>同上</w:t>
      </w:r>
      <w:r w:rsidRPr="00C22215">
        <w:rPr>
          <w:noProof/>
          <w:color w:val="0000FF"/>
          <w:szCs w:val="19"/>
          <w:lang w:val="ru-RU"/>
        </w:rPr>
        <w:t>，第429页）。</w:t>
      </w:r>
    </w:p>
  </w:footnote>
  <w:footnote w:id="443">
    <w:p w14:paraId="288C301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迈蒙尼德等人</w:t>
      </w:r>
      <w:r w:rsidRPr="00C22215">
        <w:rPr>
          <w:i/>
          <w:iCs/>
          <w:noProof/>
          <w:color w:val="0000FF"/>
          <w:szCs w:val="19"/>
          <w:lang w:val="ru-RU"/>
        </w:rPr>
        <w:t>（</w:t>
      </w:r>
      <w:r>
        <w:rPr>
          <w:i/>
          <w:iCs/>
          <w:noProof/>
          <w:color w:val="0000FF"/>
          <w:szCs w:val="19"/>
        </w:rPr>
        <w:t>Drach</w:t>
      </w:r>
      <w:r w:rsidRPr="00C22215">
        <w:rPr>
          <w:i/>
          <w:iCs/>
          <w:noProof/>
          <w:color w:val="0000FF"/>
          <w:szCs w:val="19"/>
          <w:lang w:val="ru-RU"/>
        </w:rPr>
        <w:t>.，</w:t>
      </w:r>
      <w:r>
        <w:rPr>
          <w:noProof/>
          <w:color w:val="0000FF"/>
          <w:szCs w:val="19"/>
        </w:rPr>
        <w:t>同上</w:t>
      </w:r>
      <w:r w:rsidRPr="00C22215">
        <w:rPr>
          <w:noProof/>
          <w:color w:val="0000FF"/>
          <w:szCs w:val="19"/>
          <w:lang w:val="ru-RU"/>
        </w:rPr>
        <w:t>，第433-435</w:t>
      </w:r>
      <w:r>
        <w:rPr>
          <w:noProof/>
          <w:color w:val="0000FF"/>
          <w:szCs w:val="19"/>
        </w:rPr>
        <w:t>页</w:t>
      </w:r>
      <w:r w:rsidRPr="00C22215">
        <w:rPr>
          <w:noProof/>
          <w:color w:val="0000FF"/>
          <w:szCs w:val="19"/>
          <w:lang w:val="ru-RU"/>
        </w:rPr>
        <w:t>）。</w:t>
      </w:r>
    </w:p>
  </w:footnote>
  <w:footnote w:id="444">
    <w:p w14:paraId="251CA55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关于圣子，即应许的弥赛亚，我们此前已援引过犹太教的见证（《东正教神学导论》第84节）。 至于圣灵，一位最著名的拉比——以利亚·列维特——代表所有前辈作证道：“我们尊贵的老师们称圣灵</w:t>
      </w:r>
      <w:r w:rsidRPr="00C22215">
        <w:rPr>
          <w:i/>
          <w:iCs/>
          <w:noProof/>
          <w:color w:val="0000FF"/>
          <w:szCs w:val="19"/>
          <w:lang w:val="ru-RU"/>
        </w:rPr>
        <w:t>为‘舍金娜’：</w:t>
      </w:r>
      <w:r w:rsidRPr="00C22215">
        <w:rPr>
          <w:noProof/>
          <w:color w:val="0000FF"/>
          <w:szCs w:val="19"/>
          <w:lang w:val="ru-RU"/>
        </w:rPr>
        <w:t>因为祂安息在先知们身上”（</w:t>
      </w:r>
      <w:r>
        <w:rPr>
          <w:i/>
          <w:iCs/>
          <w:noProof/>
          <w:color w:val="0000FF"/>
          <w:szCs w:val="19"/>
        </w:rPr>
        <w:t>见赫尔曼</w:t>
      </w:r>
      <w:r>
        <w:rPr>
          <w:noProof/>
          <w:color w:val="0000FF"/>
          <w:szCs w:val="19"/>
        </w:rPr>
        <w:t>所引</w:t>
      </w:r>
      <w:r w:rsidRPr="00C22215">
        <w:rPr>
          <w:i/>
          <w:iCs/>
          <w:noProof/>
          <w:color w:val="0000FF"/>
          <w:szCs w:val="19"/>
          <w:lang w:val="ru-RU"/>
        </w:rPr>
        <w:t>， 维茨伊姆，</w:t>
      </w:r>
      <w:r>
        <w:rPr>
          <w:noProof/>
          <w:color w:val="0000FF"/>
          <w:szCs w:val="19"/>
        </w:rPr>
        <w:t>《论</w:t>
      </w:r>
      <w:r w:rsidRPr="00C22215">
        <w:rPr>
          <w:noProof/>
          <w:color w:val="0000FF"/>
          <w:szCs w:val="19"/>
          <w:lang w:val="ru-RU"/>
        </w:rPr>
        <w:t>三位一体的论文》第99页，巴塔维亚，1736年）——这一点确实得到了《塔木德》中许多段落的佐证（</w:t>
      </w:r>
      <w:r>
        <w:rPr>
          <w:noProof/>
          <w:color w:val="0000FF"/>
          <w:szCs w:val="19"/>
        </w:rPr>
        <w:t>参见</w:t>
      </w:r>
      <w:r>
        <w:rPr>
          <w:i/>
          <w:iCs/>
          <w:noProof/>
          <w:color w:val="0000FF"/>
          <w:szCs w:val="19"/>
        </w:rPr>
        <w:t>丹西乌姆</w:t>
      </w:r>
      <w:r w:rsidRPr="00C22215">
        <w:rPr>
          <w:i/>
          <w:iCs/>
          <w:noProof/>
          <w:color w:val="0000FF"/>
          <w:szCs w:val="19"/>
          <w:lang w:val="ru-RU"/>
        </w:rPr>
        <w:t>，</w:t>
      </w:r>
      <w:r>
        <w:rPr>
          <w:noProof/>
          <w:color w:val="0000FF"/>
          <w:szCs w:val="19"/>
        </w:rPr>
        <w:t>《论舍金娜</w:t>
      </w:r>
      <w:r w:rsidRPr="00C22215">
        <w:rPr>
          <w:noProof/>
          <w:color w:val="0000FF"/>
          <w:szCs w:val="19"/>
          <w:lang w:val="ru-RU"/>
        </w:rPr>
        <w:t>》</w:t>
      </w:r>
      <w:r>
        <w:rPr>
          <w:noProof/>
          <w:color w:val="0000FF"/>
          <w:szCs w:val="19"/>
        </w:rPr>
        <w:t>第XVIII章</w:t>
      </w:r>
      <w:r w:rsidRPr="00C22215">
        <w:rPr>
          <w:noProof/>
          <w:color w:val="0000FF"/>
          <w:szCs w:val="19"/>
          <w:lang w:val="ru-RU"/>
        </w:rPr>
        <w:t>，第709页</w:t>
      </w:r>
      <w:r>
        <w:rPr>
          <w:noProof/>
          <w:color w:val="0000FF"/>
          <w:szCs w:val="19"/>
        </w:rPr>
        <w:t>及</w:t>
      </w:r>
      <w:r w:rsidRPr="00C22215">
        <w:rPr>
          <w:noProof/>
          <w:color w:val="0000FF"/>
          <w:szCs w:val="19"/>
          <w:lang w:val="ru-RU"/>
        </w:rPr>
        <w:t xml:space="preserve">后续）。 </w:t>
      </w:r>
      <w:r w:rsidRPr="00C22215">
        <w:rPr>
          <w:i/>
          <w:iCs/>
          <w:noProof/>
          <w:color w:val="0000FF"/>
          <w:szCs w:val="19"/>
          <w:lang w:val="ru-RU"/>
        </w:rPr>
        <w:t>但“舍希纳</w:t>
      </w:r>
      <w:r w:rsidRPr="00C22215">
        <w:rPr>
          <w:noProof/>
          <w:color w:val="0000FF"/>
          <w:szCs w:val="19"/>
          <w:lang w:val="ru-RU"/>
        </w:rPr>
        <w:t>”（源自“沙罕”——意为“安息”）这一名称，正如《塔木德》所载，且犹太人自己也承认的那样，他们的拉比们将其专指唯一的神（参见《塔木德》中拉比纳坦的</w:t>
      </w:r>
      <w:r w:rsidRPr="00C22215">
        <w:rPr>
          <w:i/>
          <w:iCs/>
          <w:noProof/>
          <w:color w:val="0000FF"/>
          <w:szCs w:val="19"/>
          <w:lang w:val="ru-RU"/>
        </w:rPr>
        <w:t>《阿博特》</w:t>
      </w:r>
      <w:r w:rsidRPr="00C22215">
        <w:rPr>
          <w:noProof/>
          <w:color w:val="0000FF"/>
          <w:szCs w:val="19"/>
          <w:lang w:val="ru-RU"/>
        </w:rPr>
        <w:t>篇，第34章）。</w:t>
      </w:r>
    </w:p>
  </w:footnote>
  <w:footnote w:id="445">
    <w:p w14:paraId="56FEBD30"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《圣父著作集》</w:t>
      </w:r>
      <w:r>
        <w:rPr>
          <w:noProof/>
          <w:color w:val="0000FF"/>
          <w:szCs w:val="19"/>
        </w:rPr>
        <w:t>第三</w:t>
      </w:r>
      <w:r w:rsidRPr="00C22215">
        <w:rPr>
          <w:noProof/>
          <w:color w:val="0000FF"/>
          <w:szCs w:val="19"/>
          <w:lang w:val="ru-RU"/>
        </w:rPr>
        <w:t>卷，第126页。埃皮法尼乌斯（《</w:t>
      </w:r>
      <w:r>
        <w:rPr>
          <w:noProof/>
          <w:color w:val="0000FF"/>
          <w:szCs w:val="19"/>
        </w:rPr>
        <w:t>异端</w:t>
      </w:r>
      <w:r w:rsidRPr="00C22215">
        <w:rPr>
          <w:noProof/>
          <w:color w:val="0000FF"/>
          <w:szCs w:val="19"/>
          <w:lang w:val="ru-RU"/>
        </w:rPr>
        <w:t>论》LXXIV，</w:t>
      </w:r>
      <w:r>
        <w:rPr>
          <w:noProof/>
          <w:color w:val="0000FF"/>
          <w:szCs w:val="19"/>
          <w:lang w:val="el-GR"/>
        </w:rPr>
        <w:t>α</w:t>
      </w:r>
      <w:r w:rsidRPr="00C22215">
        <w:rPr>
          <w:noProof/>
          <w:color w:val="0000FF"/>
          <w:szCs w:val="19"/>
          <w:lang w:val="ru-RU"/>
        </w:rPr>
        <w:t>. 10）、奥古斯丁（</w:t>
      </w:r>
      <w:r>
        <w:rPr>
          <w:noProof/>
          <w:color w:val="0000FF"/>
          <w:szCs w:val="19"/>
        </w:rPr>
        <w:t>《论新约</w:t>
      </w:r>
      <w:r w:rsidRPr="00C22215">
        <w:rPr>
          <w:noProof/>
          <w:color w:val="0000FF"/>
          <w:szCs w:val="19"/>
          <w:lang w:val="ru-RU"/>
        </w:rPr>
        <w:t xml:space="preserve">问题》 </w:t>
      </w:r>
      <w:r>
        <w:rPr>
          <w:noProof/>
          <w:color w:val="0000FF"/>
          <w:szCs w:val="19"/>
        </w:rPr>
        <w:t>Test</w:t>
      </w:r>
      <w:r w:rsidRPr="00D06EEF">
        <w:rPr>
          <w:noProof/>
          <w:color w:val="0000FF"/>
          <w:szCs w:val="19"/>
          <w:lang w:val="ru-RU"/>
        </w:rPr>
        <w:t xml:space="preserve">. </w:t>
      </w:r>
      <w:r>
        <w:rPr>
          <w:noProof/>
          <w:color w:val="0000FF"/>
          <w:szCs w:val="19"/>
        </w:rPr>
        <w:t>第</w:t>
      </w:r>
      <w:r w:rsidRPr="00D06EEF">
        <w:rPr>
          <w:noProof/>
          <w:color w:val="0000FF"/>
          <w:szCs w:val="19"/>
          <w:lang w:val="ru-RU"/>
        </w:rPr>
        <w:t>86</w:t>
      </w:r>
      <w:r>
        <w:rPr>
          <w:noProof/>
          <w:color w:val="0000FF"/>
          <w:szCs w:val="19"/>
        </w:rPr>
        <w:t>章</w:t>
      </w:r>
      <w:r w:rsidRPr="00D06EEF">
        <w:rPr>
          <w:noProof/>
          <w:color w:val="0000FF"/>
          <w:szCs w:val="19"/>
          <w:lang w:val="ru-RU"/>
        </w:rPr>
        <w:t>）</w:t>
      </w:r>
      <w:r>
        <w:rPr>
          <w:noProof/>
          <w:color w:val="0000FF"/>
          <w:szCs w:val="19"/>
        </w:rPr>
        <w:t>以及诺瓦蒂安</w:t>
      </w:r>
      <w:r w:rsidRPr="00D06EEF">
        <w:rPr>
          <w:noProof/>
          <w:color w:val="0000FF"/>
          <w:szCs w:val="19"/>
          <w:lang w:val="ru-RU"/>
        </w:rPr>
        <w:t>：</w:t>
      </w:r>
      <w:r>
        <w:rPr>
          <w:noProof/>
          <w:color w:val="0000FF"/>
          <w:szCs w:val="19"/>
        </w:rPr>
        <w:t>人类的脆弱性应当循序渐进、逐步增强</w:t>
      </w:r>
      <w:r w:rsidRPr="00D06EEF">
        <w:rPr>
          <w:noProof/>
          <w:color w:val="0000FF"/>
          <w:szCs w:val="19"/>
          <w:lang w:val="ru-RU"/>
        </w:rPr>
        <w:t>，</w:t>
      </w:r>
      <w:r>
        <w:rPr>
          <w:noProof/>
          <w:color w:val="0000FF"/>
          <w:szCs w:val="19"/>
        </w:rPr>
        <w:t>因为那些巨大而突如其来的事物往往充满危险。毕竟，即使是在黑暗之后突然出现的阳光，若以过强的光芒照射未适应的眼睛，也不会昭示白昼，反而会导致失明（《论三位一体》第26章）。</w:t>
      </w:r>
    </w:p>
  </w:footnote>
  <w:footnote w:id="446">
    <w:p w14:paraId="05ACAD16"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rPr>
        <w:t>《论希腊情感的调理》一书中亦有此观点。尼西亚的格里高利（引自《</w:t>
      </w:r>
      <w:r>
        <w:rPr>
          <w:i/>
          <w:iCs/>
          <w:noProof/>
          <w:color w:val="0000FF"/>
        </w:rPr>
        <w:t>让我们按神的形象造人》</w:t>
      </w:r>
      <w:r>
        <w:rPr>
          <w:noProof/>
          <w:color w:val="0000FF"/>
        </w:rPr>
        <w:t>第二篇讲道）、佩卢西奥的伊西多尔（第二卷</w:t>
      </w:r>
      <w:r w:rsidRPr="00D06EEF">
        <w:rPr>
          <w:noProof/>
          <w:color w:val="0000FF"/>
        </w:rPr>
        <w:t>，</w:t>
      </w:r>
      <w:r w:rsidRPr="00C22215">
        <w:rPr>
          <w:noProof/>
          <w:color w:val="0000FF"/>
          <w:lang w:val="ru-RU"/>
        </w:rPr>
        <w:t>第</w:t>
      </w:r>
      <w:r w:rsidRPr="00D06EEF">
        <w:rPr>
          <w:noProof/>
          <w:color w:val="0000FF"/>
        </w:rPr>
        <w:t>143</w:t>
      </w:r>
      <w:r w:rsidRPr="00C22215">
        <w:rPr>
          <w:noProof/>
          <w:color w:val="0000FF"/>
          <w:lang w:val="ru-RU"/>
        </w:rPr>
        <w:t>封书信</w:t>
      </w:r>
      <w:r w:rsidRPr="00D06EEF">
        <w:rPr>
          <w:noProof/>
          <w:color w:val="0000FF"/>
        </w:rPr>
        <w:t>）</w:t>
      </w:r>
      <w:r w:rsidRPr="00C22215">
        <w:rPr>
          <w:noProof/>
          <w:color w:val="0000FF"/>
          <w:lang w:val="ru-RU"/>
        </w:rPr>
        <w:t>以及约翰</w:t>
      </w:r>
      <w:r w:rsidRPr="00D06EEF">
        <w:rPr>
          <w:noProof/>
          <w:color w:val="0000FF"/>
        </w:rPr>
        <w:t>·</w:t>
      </w:r>
      <w:r w:rsidRPr="00C22215">
        <w:rPr>
          <w:noProof/>
          <w:color w:val="0000FF"/>
          <w:lang w:val="ru-RU"/>
        </w:rPr>
        <w:t>金口也持相同观点</w:t>
      </w:r>
      <w:r w:rsidRPr="00D06EEF">
        <w:rPr>
          <w:noProof/>
          <w:color w:val="0000FF"/>
        </w:rPr>
        <w:t>，</w:t>
      </w:r>
      <w:r w:rsidRPr="00C22215">
        <w:rPr>
          <w:noProof/>
          <w:color w:val="0000FF"/>
          <w:lang w:val="ru-RU"/>
        </w:rPr>
        <w:t>后者指出</w:t>
      </w:r>
      <w:r w:rsidRPr="00D06EEF">
        <w:rPr>
          <w:noProof/>
          <w:color w:val="0000FF"/>
        </w:rPr>
        <w:t>： “</w:t>
      </w:r>
      <w:r w:rsidRPr="00C22215">
        <w:rPr>
          <w:noProof/>
          <w:color w:val="0000FF"/>
          <w:lang w:val="ru-RU"/>
        </w:rPr>
        <w:t>这正是犹太人通过先知们对上帝之子所认识的</w:t>
      </w:r>
      <w:r w:rsidRPr="00D06EEF">
        <w:rPr>
          <w:noProof/>
          <w:color w:val="0000FF"/>
        </w:rPr>
        <w:t>，</w:t>
      </w:r>
      <w:r w:rsidRPr="00C22215">
        <w:rPr>
          <w:noProof/>
          <w:color w:val="0000FF"/>
          <w:lang w:val="ru-RU"/>
        </w:rPr>
        <w:t>并非清晰明确</w:t>
      </w:r>
      <w:r w:rsidRPr="00D06EEF">
        <w:rPr>
          <w:noProof/>
          <w:color w:val="0000FF"/>
        </w:rPr>
        <w:t>，</w:t>
      </w:r>
      <w:r w:rsidRPr="00C22215">
        <w:rPr>
          <w:noProof/>
          <w:color w:val="0000FF"/>
          <w:lang w:val="ru-RU"/>
        </w:rPr>
        <w:t>而是晦涩难懂且零星片段的原因。他们刚刚摆脱多神教的迷误，若再次听到关于‘神’和‘神’的言论，便会重蹈覆辙，重陷旧疾。 正因如此，先知们处处、无时无刻不在宣称：上帝是独一的，除祂以外别无他神——他们这样说，并非为了否定圣子（愿上帝保佑，绝无此事！），而是为了治愈他们的软弱，使他们远离对众多虚构之神的迷思。” （《论不可测度者》，反阿诺米乌斯之言，第5篇，载于《1842年讲道集》，</w:t>
      </w:r>
      <w:r>
        <w:rPr>
          <w:noProof/>
          <w:color w:val="0000FF"/>
        </w:rPr>
        <w:t>第I</w:t>
      </w:r>
      <w:r w:rsidRPr="00C22215">
        <w:rPr>
          <w:noProof/>
          <w:color w:val="0000FF"/>
          <w:lang w:val="ru-RU"/>
        </w:rPr>
        <w:t>卷，第27页）。</w:t>
      </w:r>
    </w:p>
  </w:footnote>
  <w:footnote w:id="447">
    <w:p w14:paraId="4C78E5E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9"/>
        </w:rPr>
        <w:t>金口若</w:t>
      </w:r>
      <w:r w:rsidRPr="00C22215">
        <w:rPr>
          <w:noProof/>
          <w:color w:val="0000FF"/>
          <w:szCs w:val="19"/>
          <w:lang w:val="ru-RU"/>
        </w:rPr>
        <w:t>望，《约翰福音讲道集》第LXXIV篇，第1节：“为了表明同质性，他说：‘认识我的本质（</w:t>
      </w:r>
      <w:r>
        <w:rPr>
          <w:noProof/>
          <w:color w:val="0000FF"/>
          <w:szCs w:val="19"/>
          <w:lang w:val="el-GR"/>
        </w:rPr>
        <w:t>ούσίαν</w:t>
      </w:r>
      <w:r w:rsidRPr="00C22215">
        <w:rPr>
          <w:noProof/>
          <w:color w:val="0000FF"/>
          <w:szCs w:val="19"/>
          <w:lang w:val="ru-RU"/>
        </w:rPr>
        <w:t>）的，也就认识了父的本质……’；如果祂是另一种本质，就不会这样</w:t>
      </w:r>
      <w:r w:rsidRPr="00C22215">
        <w:rPr>
          <w:i/>
          <w:iCs/>
          <w:noProof/>
          <w:color w:val="0000FF"/>
          <w:szCs w:val="19"/>
          <w:lang w:val="ru-RU"/>
        </w:rPr>
        <w:t>说了……”亚他那修</w:t>
      </w:r>
      <w:r w:rsidRPr="00D06EEF">
        <w:rPr>
          <w:noProof/>
          <w:color w:val="0000FF"/>
          <w:szCs w:val="19"/>
          <w:lang w:val="ru-RU"/>
        </w:rPr>
        <w:t>，</w:t>
      </w:r>
      <w:r w:rsidRPr="00C22215">
        <w:rPr>
          <w:noProof/>
          <w:color w:val="0000FF"/>
          <w:szCs w:val="19"/>
          <w:lang w:val="ru-RU"/>
        </w:rPr>
        <w:t xml:space="preserve">《反阿里乌派演说》第三篇，第5节； </w:t>
      </w:r>
      <w:r>
        <w:rPr>
          <w:i/>
          <w:iCs/>
          <w:noProof/>
          <w:color w:val="0000FF"/>
          <w:szCs w:val="19"/>
        </w:rPr>
        <w:t>奥古斯丁</w:t>
      </w:r>
      <w:r w:rsidRPr="00C22215">
        <w:rPr>
          <w:i/>
          <w:iCs/>
          <w:noProof/>
          <w:color w:val="0000FF"/>
          <w:szCs w:val="19"/>
          <w:lang w:val="ru-RU"/>
        </w:rPr>
        <w:t>，</w:t>
      </w:r>
      <w:r>
        <w:rPr>
          <w:noProof/>
          <w:color w:val="0000FF"/>
          <w:szCs w:val="19"/>
        </w:rPr>
        <w:t>《约翰福音讲道</w:t>
      </w:r>
      <w:r w:rsidRPr="00C22215">
        <w:rPr>
          <w:noProof/>
          <w:color w:val="0000FF"/>
          <w:szCs w:val="19"/>
          <w:lang w:val="ru-RU"/>
        </w:rPr>
        <w:t>集》</w:t>
      </w:r>
      <w:r>
        <w:rPr>
          <w:noProof/>
          <w:color w:val="0000FF"/>
          <w:szCs w:val="19"/>
        </w:rPr>
        <w:t>第</w:t>
      </w:r>
      <w:r w:rsidRPr="00D06EEF">
        <w:rPr>
          <w:noProof/>
          <w:color w:val="0000FF"/>
          <w:szCs w:val="19"/>
          <w:lang w:val="ru-RU"/>
        </w:rPr>
        <w:t>70</w:t>
      </w:r>
      <w:r w:rsidRPr="00C22215">
        <w:rPr>
          <w:noProof/>
          <w:color w:val="0000FF"/>
          <w:szCs w:val="19"/>
          <w:lang w:val="ru-RU"/>
        </w:rPr>
        <w:t>篇；</w:t>
      </w:r>
      <w:r w:rsidRPr="00C22215">
        <w:rPr>
          <w:i/>
          <w:iCs/>
          <w:noProof/>
          <w:color w:val="0000FF"/>
          <w:szCs w:val="19"/>
          <w:lang w:val="ru-RU"/>
        </w:rPr>
        <w:t>亚历山大的西里尔，</w:t>
      </w:r>
      <w:r w:rsidRPr="00C22215">
        <w:rPr>
          <w:noProof/>
          <w:color w:val="0000FF"/>
          <w:szCs w:val="19"/>
          <w:lang w:val="ru-RU"/>
        </w:rPr>
        <w:t>《论圣而赐生命的三一》，第16章： “因此，如果祂（耶稣基督）所说的话与父相同，如果父住在祂里面，而祂也在父里面，看见祂的人就是看见了父，认识祂的人也就认识了父，那么对于所有有理智的人来说，父与子的本性是同一的，父所拥有的一切，子也都拥有，这一点是显而易见的。 否则，如果祂没有父所拥有的一切——除了“父”这一身份之外——祂就不会在自己里面显明父；因为这正是父的独特属性，正如“子”这一身份也是子的独特属性一样”（《金口若望讲道集》1847年版，</w:t>
      </w:r>
      <w:r>
        <w:rPr>
          <w:noProof/>
          <w:color w:val="0000FF"/>
          <w:szCs w:val="19"/>
        </w:rPr>
        <w:t>第三</w:t>
      </w:r>
      <w:r w:rsidRPr="00C22215">
        <w:rPr>
          <w:noProof/>
          <w:color w:val="0000FF"/>
          <w:szCs w:val="19"/>
          <w:lang w:val="ru-RU"/>
        </w:rPr>
        <w:t>卷，第35-36页）。</w:t>
      </w:r>
    </w:p>
  </w:footnote>
  <w:footnote w:id="448">
    <w:p w14:paraId="5517CE1E"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金口若望</w:t>
      </w:r>
      <w:r w:rsidRPr="00D06EEF">
        <w:rPr>
          <w:i/>
          <w:iCs/>
          <w:noProof/>
          <w:color w:val="0000FF"/>
          <w:szCs w:val="19"/>
          <w:lang w:val="ru-RU"/>
        </w:rPr>
        <w:t>，</w:t>
      </w:r>
      <w:r>
        <w:rPr>
          <w:noProof/>
          <w:color w:val="0000FF"/>
          <w:szCs w:val="19"/>
        </w:rPr>
        <w:t>《约翰福音讲道集》第LXXV篇</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节</w:t>
      </w:r>
    </w:p>
  </w:footnote>
  <w:footnote w:id="449">
    <w:p w14:paraId="0D4B258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格里高利·神学家，</w:t>
      </w:r>
      <w:r w:rsidRPr="00C22215">
        <w:rPr>
          <w:noProof/>
          <w:color w:val="0000FF"/>
          <w:szCs w:val="19"/>
          <w:lang w:val="ru-RU"/>
        </w:rPr>
        <w:t>《圣父著作集》</w:t>
      </w:r>
      <w:r>
        <w:rPr>
          <w:noProof/>
          <w:color w:val="0000FF"/>
          <w:szCs w:val="19"/>
        </w:rPr>
        <w:t>第三</w:t>
      </w:r>
      <w:r w:rsidRPr="00C22215">
        <w:rPr>
          <w:noProof/>
          <w:color w:val="0000FF"/>
          <w:szCs w:val="19"/>
          <w:lang w:val="ru-RU"/>
        </w:rPr>
        <w:t>卷，第109页；</w:t>
      </w:r>
      <w:r>
        <w:rPr>
          <w:i/>
          <w:iCs/>
          <w:noProof/>
          <w:color w:val="0000FF"/>
          <w:szCs w:val="19"/>
        </w:rPr>
        <w:t>安布罗斯</w:t>
      </w:r>
      <w:r w:rsidRPr="00C22215">
        <w:rPr>
          <w:i/>
          <w:iCs/>
          <w:noProof/>
          <w:color w:val="0000FF"/>
          <w:szCs w:val="19"/>
          <w:lang w:val="ru-RU"/>
        </w:rPr>
        <w:t>，</w:t>
      </w:r>
      <w:r>
        <w:rPr>
          <w:noProof/>
          <w:color w:val="0000FF"/>
          <w:szCs w:val="19"/>
        </w:rPr>
        <w:t>《论圣灵</w:t>
      </w:r>
      <w:r w:rsidRPr="00C22215">
        <w:rPr>
          <w:noProof/>
          <w:color w:val="0000FF"/>
          <w:szCs w:val="19"/>
          <w:lang w:val="ru-RU"/>
        </w:rPr>
        <w:t>》第一</w:t>
      </w:r>
      <w:r>
        <w:rPr>
          <w:noProof/>
          <w:color w:val="0000FF"/>
          <w:szCs w:val="19"/>
        </w:rPr>
        <w:t>章</w:t>
      </w:r>
      <w:r w:rsidRPr="00C22215">
        <w:rPr>
          <w:noProof/>
          <w:color w:val="0000FF"/>
          <w:szCs w:val="19"/>
          <w:lang w:val="ru-RU"/>
        </w:rPr>
        <w:t>；</w:t>
      </w:r>
      <w:r w:rsidRPr="00C22215">
        <w:rPr>
          <w:i/>
          <w:iCs/>
          <w:noProof/>
          <w:color w:val="0000FF"/>
          <w:szCs w:val="19"/>
          <w:lang w:val="ru-RU"/>
        </w:rPr>
        <w:t>狄奥多里特，</w:t>
      </w:r>
      <w:r w:rsidRPr="00C22215">
        <w:rPr>
          <w:noProof/>
          <w:color w:val="0000FF"/>
          <w:szCs w:val="19"/>
          <w:lang w:val="ru-RU"/>
        </w:rPr>
        <w:t>《简明神学教义》 《神学信条》，第3章：</w:t>
      </w:r>
      <w:r w:rsidRPr="00C22215">
        <w:rPr>
          <w:i/>
          <w:iCs/>
          <w:noProof/>
          <w:color w:val="0000FF"/>
          <w:szCs w:val="19"/>
          <w:lang w:val="ru-RU"/>
        </w:rPr>
        <w:t>“通过‘从父而出’</w:t>
      </w:r>
      <w:r w:rsidRPr="00C22215">
        <w:rPr>
          <w:noProof/>
          <w:color w:val="0000FF"/>
          <w:szCs w:val="19"/>
          <w:lang w:val="ru-RU"/>
        </w:rPr>
        <w:t>这句话，他表明父是圣灵的源头，他没有说‘将要发出’或‘将要产生’，而是</w:t>
      </w:r>
      <w:r w:rsidRPr="00C22215">
        <w:rPr>
          <w:i/>
          <w:iCs/>
          <w:noProof/>
          <w:color w:val="0000FF"/>
          <w:szCs w:val="19"/>
          <w:lang w:val="ru-RU"/>
        </w:rPr>
        <w:t>说‘从……而出</w:t>
      </w:r>
      <w:r w:rsidRPr="00C22215">
        <w:rPr>
          <w:noProof/>
          <w:color w:val="0000FF"/>
          <w:szCs w:val="19"/>
          <w:lang w:val="ru-RU"/>
        </w:rPr>
        <w:t>’，以此表明他们的本性是同一的，他们的实体是不可分割且不可分离的，而且三位一体的位格彼此结合。 因为，所产生的，不能与它所产生的源头分离”（《基督教读本》1844年，</w:t>
      </w:r>
      <w:r>
        <w:rPr>
          <w:noProof/>
          <w:color w:val="0000FF"/>
          <w:szCs w:val="19"/>
        </w:rPr>
        <w:t>第六</w:t>
      </w:r>
      <w:r w:rsidRPr="00C22215">
        <w:rPr>
          <w:noProof/>
          <w:color w:val="0000FF"/>
          <w:szCs w:val="19"/>
          <w:lang w:val="ru-RU"/>
        </w:rPr>
        <w:t>卷，第190页）。</w:t>
      </w:r>
    </w:p>
  </w:footnote>
  <w:footnote w:id="450">
    <w:p w14:paraId="16EB4A3E"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狄奥尼修斯</w:t>
      </w:r>
      <w:r w:rsidRPr="00D06EEF">
        <w:rPr>
          <w:i/>
          <w:iCs/>
          <w:noProof/>
          <w:color w:val="0000FF"/>
          <w:szCs w:val="19"/>
          <w:lang w:val="ru-RU"/>
        </w:rPr>
        <w:t>·</w:t>
      </w:r>
      <w:r>
        <w:rPr>
          <w:i/>
          <w:iCs/>
          <w:noProof/>
          <w:color w:val="0000FF"/>
          <w:szCs w:val="19"/>
        </w:rPr>
        <w:t>阿雷奥帕戈斯</w:t>
      </w:r>
      <w:r>
        <w:rPr>
          <w:noProof/>
          <w:color w:val="0000FF"/>
          <w:szCs w:val="19"/>
        </w:rPr>
        <w:t>《论神圣名称》第二章</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节</w:t>
      </w:r>
      <w:r w:rsidRPr="00D06EEF">
        <w:rPr>
          <w:noProof/>
          <w:color w:val="0000FF"/>
          <w:szCs w:val="19"/>
          <w:lang w:val="ru-RU"/>
        </w:rPr>
        <w:t>；</w:t>
      </w:r>
      <w:r>
        <w:rPr>
          <w:i/>
          <w:iCs/>
          <w:noProof/>
          <w:color w:val="0000FF"/>
          <w:szCs w:val="19"/>
        </w:rPr>
        <w:t>亚他那修</w:t>
      </w:r>
      <w:r>
        <w:rPr>
          <w:noProof/>
          <w:color w:val="0000FF"/>
          <w:szCs w:val="19"/>
        </w:rPr>
        <w:t>《论</w:t>
      </w:r>
      <w:r w:rsidRPr="00D06EEF">
        <w:rPr>
          <w:i/>
          <w:iCs/>
          <w:noProof/>
          <w:color w:val="0000FF"/>
          <w:szCs w:val="19"/>
          <w:lang w:val="ru-RU"/>
        </w:rPr>
        <w:t>“</w:t>
      </w:r>
      <w:r>
        <w:rPr>
          <w:i/>
          <w:iCs/>
          <w:noProof/>
          <w:color w:val="0000FF"/>
          <w:szCs w:val="19"/>
        </w:rPr>
        <w:t>一切都已交托给我</w:t>
      </w:r>
      <w:r w:rsidRPr="00D06EEF">
        <w:rPr>
          <w:i/>
          <w:iCs/>
          <w:noProof/>
          <w:color w:val="0000FF"/>
          <w:szCs w:val="19"/>
          <w:lang w:val="ru-RU"/>
        </w:rPr>
        <w:t>……”</w:t>
      </w:r>
      <w:r>
        <w:rPr>
          <w:noProof/>
          <w:color w:val="0000FF"/>
          <w:szCs w:val="19"/>
        </w:rPr>
        <w:t>》注</w:t>
      </w:r>
      <w:r w:rsidRPr="00D06EEF">
        <w:rPr>
          <w:noProof/>
          <w:color w:val="0000FF"/>
          <w:szCs w:val="19"/>
          <w:lang w:val="ru-RU"/>
        </w:rPr>
        <w:t>3</w:t>
      </w:r>
      <w:r>
        <w:rPr>
          <w:noProof/>
          <w:color w:val="0000FF"/>
          <w:szCs w:val="19"/>
        </w:rPr>
        <w:t>、</w:t>
      </w:r>
      <w:r w:rsidRPr="00D06EEF">
        <w:rPr>
          <w:noProof/>
          <w:color w:val="0000FF"/>
          <w:szCs w:val="19"/>
          <w:lang w:val="ru-RU"/>
        </w:rPr>
        <w:t>4；</w:t>
      </w:r>
      <w:r>
        <w:rPr>
          <w:noProof/>
          <w:color w:val="0000FF"/>
          <w:szCs w:val="19"/>
        </w:rPr>
        <w:t>《致塞拉皮昂书》第</w:t>
      </w:r>
      <w:r w:rsidRPr="00D06EEF">
        <w:rPr>
          <w:noProof/>
          <w:color w:val="0000FF"/>
          <w:szCs w:val="19"/>
          <w:lang w:val="ru-RU"/>
        </w:rPr>
        <w:t>1</w:t>
      </w:r>
      <w:r>
        <w:rPr>
          <w:noProof/>
          <w:color w:val="0000FF"/>
          <w:szCs w:val="19"/>
        </w:rPr>
        <w:t>封</w:t>
      </w:r>
      <w:r w:rsidRPr="00D06EEF">
        <w:rPr>
          <w:noProof/>
          <w:color w:val="0000FF"/>
          <w:szCs w:val="19"/>
          <w:lang w:val="ru-RU"/>
        </w:rPr>
        <w:t>，</w:t>
      </w:r>
      <w:r>
        <w:rPr>
          <w:noProof/>
          <w:color w:val="0000FF"/>
          <w:szCs w:val="19"/>
        </w:rPr>
        <w:t>注</w:t>
      </w:r>
      <w:r w:rsidRPr="00D06EEF">
        <w:rPr>
          <w:noProof/>
          <w:color w:val="0000FF"/>
          <w:szCs w:val="19"/>
          <w:lang w:val="ru-RU"/>
        </w:rPr>
        <w:t>20；</w:t>
      </w:r>
      <w:r>
        <w:rPr>
          <w:i/>
          <w:iCs/>
          <w:noProof/>
          <w:color w:val="0000FF"/>
          <w:szCs w:val="19"/>
        </w:rPr>
        <w:t>安布罗斯</w:t>
      </w:r>
      <w:r>
        <w:rPr>
          <w:noProof/>
          <w:color w:val="0000FF"/>
          <w:szCs w:val="19"/>
        </w:rPr>
        <w:t>《论信仰》第二卷</w:t>
      </w:r>
      <w:r w:rsidRPr="00D06EEF">
        <w:rPr>
          <w:noProof/>
          <w:color w:val="0000FF"/>
          <w:szCs w:val="19"/>
          <w:lang w:val="ru-RU"/>
        </w:rPr>
        <w:t>，</w:t>
      </w:r>
      <w:r>
        <w:rPr>
          <w:noProof/>
          <w:color w:val="0000FF"/>
          <w:szCs w:val="19"/>
        </w:rPr>
        <w:t>第三章</w:t>
      </w:r>
      <w:r w:rsidRPr="00D06EEF">
        <w:rPr>
          <w:noProof/>
          <w:color w:val="0000FF"/>
          <w:szCs w:val="19"/>
          <w:lang w:val="ru-RU"/>
        </w:rPr>
        <w:t>；</w:t>
      </w:r>
      <w:r>
        <w:rPr>
          <w:i/>
          <w:iCs/>
          <w:noProof/>
          <w:color w:val="0000FF"/>
          <w:szCs w:val="19"/>
        </w:rPr>
        <w:t>埃皮法尼乌斯</w:t>
      </w:r>
      <w:r>
        <w:rPr>
          <w:noProof/>
          <w:color w:val="0000FF"/>
          <w:szCs w:val="19"/>
        </w:rPr>
        <w:t>《异端论》第LXVII章</w:t>
      </w:r>
      <w:r w:rsidRPr="00D06EEF">
        <w:rPr>
          <w:noProof/>
          <w:color w:val="0000FF"/>
          <w:szCs w:val="19"/>
          <w:lang w:val="ru-RU"/>
        </w:rPr>
        <w:t>；</w:t>
      </w:r>
      <w:r>
        <w:rPr>
          <w:i/>
          <w:iCs/>
          <w:noProof/>
          <w:color w:val="0000FF"/>
          <w:szCs w:val="19"/>
        </w:rPr>
        <w:t>亚历山大的西里尔</w:t>
      </w:r>
      <w:r>
        <w:rPr>
          <w:noProof/>
          <w:color w:val="0000FF"/>
          <w:szCs w:val="19"/>
        </w:rPr>
        <w:t>《注释》</w:t>
      </w:r>
      <w:r w:rsidRPr="00D06EEF">
        <w:rPr>
          <w:noProof/>
          <w:color w:val="0000FF"/>
          <w:szCs w:val="19"/>
          <w:lang w:val="ru-RU"/>
        </w:rPr>
        <w:t xml:space="preserve"> </w:t>
      </w:r>
      <w:r>
        <w:rPr>
          <w:noProof/>
          <w:color w:val="0000FF"/>
          <w:szCs w:val="19"/>
        </w:rPr>
        <w:t>《约翰福音注释》第十二卷</w:t>
      </w:r>
      <w:r w:rsidRPr="00D06EEF">
        <w:rPr>
          <w:noProof/>
          <w:color w:val="0000FF"/>
          <w:szCs w:val="19"/>
          <w:lang w:val="ru-RU"/>
        </w:rPr>
        <w:t>，</w:t>
      </w:r>
      <w:r>
        <w:rPr>
          <w:noProof/>
          <w:color w:val="0000FF"/>
          <w:szCs w:val="19"/>
        </w:rPr>
        <w:t>第二章</w:t>
      </w:r>
      <w:r w:rsidRPr="00D06EEF">
        <w:rPr>
          <w:noProof/>
          <w:color w:val="0000FF"/>
          <w:szCs w:val="19"/>
          <w:lang w:val="ru-RU"/>
        </w:rPr>
        <w:t>；</w:t>
      </w:r>
      <w:r>
        <w:rPr>
          <w:i/>
          <w:iCs/>
          <w:noProof/>
          <w:color w:val="0000FF"/>
          <w:szCs w:val="19"/>
        </w:rPr>
        <w:t>希拉里</w:t>
      </w:r>
      <w:r>
        <w:rPr>
          <w:noProof/>
          <w:color w:val="0000FF"/>
          <w:szCs w:val="19"/>
        </w:rPr>
        <w:t>《论三位一体》第八卷</w:t>
      </w:r>
      <w:r w:rsidRPr="00D06EEF">
        <w:rPr>
          <w:noProof/>
          <w:color w:val="0000FF"/>
          <w:szCs w:val="19"/>
          <w:lang w:val="ru-RU"/>
        </w:rPr>
        <w:t>，</w:t>
      </w:r>
      <w:r>
        <w:rPr>
          <w:noProof/>
          <w:color w:val="0000FF"/>
          <w:szCs w:val="19"/>
        </w:rPr>
        <w:t>第二十章</w:t>
      </w:r>
      <w:r w:rsidRPr="00D06EEF">
        <w:rPr>
          <w:noProof/>
          <w:color w:val="0000FF"/>
          <w:szCs w:val="19"/>
          <w:lang w:val="ru-RU"/>
        </w:rPr>
        <w:t>：</w:t>
      </w:r>
      <w:r>
        <w:rPr>
          <w:noProof/>
          <w:color w:val="0000FF"/>
          <w:szCs w:val="19"/>
        </w:rPr>
        <w:t>因此</w:t>
      </w:r>
      <w:r w:rsidRPr="00D06EEF">
        <w:rPr>
          <w:noProof/>
          <w:color w:val="0000FF"/>
          <w:szCs w:val="19"/>
          <w:lang w:val="ru-RU"/>
        </w:rPr>
        <w:t>，</w:t>
      </w:r>
      <w:r>
        <w:rPr>
          <w:noProof/>
          <w:color w:val="0000FF"/>
          <w:szCs w:val="19"/>
        </w:rPr>
        <w:t>不应允许异端邪说以不敬虔的理解为由</w:t>
      </w:r>
      <w:r w:rsidRPr="00D06EEF">
        <w:rPr>
          <w:noProof/>
          <w:color w:val="0000FF"/>
          <w:szCs w:val="19"/>
          <w:lang w:val="ru-RU"/>
        </w:rPr>
        <w:t>，</w:t>
      </w:r>
      <w:r>
        <w:rPr>
          <w:noProof/>
          <w:color w:val="0000FF"/>
          <w:szCs w:val="19"/>
        </w:rPr>
        <w:t>将主所说的这句话</w:t>
      </w:r>
      <w:r w:rsidRPr="00D06EEF">
        <w:rPr>
          <w:noProof/>
          <w:color w:val="0000FF"/>
          <w:szCs w:val="19"/>
          <w:lang w:val="ru-RU"/>
        </w:rPr>
        <w:t>——</w:t>
      </w:r>
      <w:r>
        <w:rPr>
          <w:noProof/>
          <w:color w:val="0000FF"/>
          <w:szCs w:val="19"/>
        </w:rPr>
        <w:t>即</w:t>
      </w:r>
      <w:r w:rsidRPr="00D06EEF">
        <w:rPr>
          <w:noProof/>
          <w:color w:val="0000FF"/>
          <w:szCs w:val="19"/>
          <w:lang w:val="ru-RU"/>
        </w:rPr>
        <w:t>“</w:t>
      </w:r>
      <w:r>
        <w:rPr>
          <w:noProof/>
          <w:color w:val="0000FF"/>
          <w:szCs w:val="19"/>
        </w:rPr>
        <w:t>凡父所有的</w:t>
      </w:r>
      <w:r w:rsidRPr="00D06EEF">
        <w:rPr>
          <w:noProof/>
          <w:color w:val="0000FF"/>
          <w:szCs w:val="19"/>
          <w:lang w:val="ru-RU"/>
        </w:rPr>
        <w:t>，</w:t>
      </w:r>
      <w:r>
        <w:rPr>
          <w:noProof/>
          <w:color w:val="0000FF"/>
          <w:szCs w:val="19"/>
        </w:rPr>
        <w:t>都是我的</w:t>
      </w:r>
      <w:r w:rsidRPr="00D06EEF">
        <w:rPr>
          <w:noProof/>
          <w:color w:val="0000FF"/>
          <w:szCs w:val="19"/>
          <w:lang w:val="ru-RU"/>
        </w:rPr>
        <w:t>，</w:t>
      </w:r>
      <w:r>
        <w:rPr>
          <w:noProof/>
          <w:color w:val="0000FF"/>
          <w:szCs w:val="19"/>
        </w:rPr>
        <w:t>因此圣灵将从我那里领受真理</w:t>
      </w:r>
      <w:r w:rsidRPr="00D06EEF">
        <w:rPr>
          <w:noProof/>
          <w:color w:val="0000FF"/>
          <w:szCs w:val="19"/>
          <w:lang w:val="ru-RU"/>
        </w:rPr>
        <w:t>”——</w:t>
      </w:r>
      <w:r>
        <w:rPr>
          <w:noProof/>
          <w:color w:val="0000FF"/>
          <w:szCs w:val="19"/>
        </w:rPr>
        <w:t>曲解为无需承认本性之统一性。</w:t>
      </w:r>
    </w:p>
  </w:footnote>
  <w:footnote w:id="451">
    <w:p w14:paraId="5B8BE7B7"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金口若望</w:t>
      </w:r>
      <w:r w:rsidRPr="00D06EEF">
        <w:rPr>
          <w:i/>
          <w:iCs/>
          <w:noProof/>
          <w:color w:val="0000FF"/>
          <w:szCs w:val="19"/>
          <w:lang w:val="ru-RU"/>
        </w:rPr>
        <w:t>，</w:t>
      </w:r>
      <w:r>
        <w:rPr>
          <w:noProof/>
          <w:color w:val="0000FF"/>
          <w:szCs w:val="19"/>
        </w:rPr>
        <w:t>《讲道集》第LXXXIX篇</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节</w:t>
      </w:r>
      <w:r w:rsidRPr="00D06EEF">
        <w:rPr>
          <w:noProof/>
          <w:color w:val="0000FF"/>
          <w:szCs w:val="19"/>
          <w:lang w:val="ru-RU"/>
        </w:rPr>
        <w:t>；</w:t>
      </w:r>
      <w:r>
        <w:rPr>
          <w:i/>
          <w:iCs/>
          <w:noProof/>
          <w:color w:val="0000FF"/>
          <w:szCs w:val="19"/>
        </w:rPr>
        <w:t>亚他那修</w:t>
      </w:r>
      <w:r w:rsidRPr="00D06EEF">
        <w:rPr>
          <w:i/>
          <w:iCs/>
          <w:noProof/>
          <w:color w:val="0000FF"/>
          <w:szCs w:val="19"/>
          <w:lang w:val="ru-RU"/>
        </w:rPr>
        <w:t>，</w:t>
      </w:r>
      <w:r>
        <w:rPr>
          <w:noProof/>
          <w:color w:val="0000FF"/>
          <w:szCs w:val="19"/>
        </w:rPr>
        <w:t>《信仰阐释》</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节。</w:t>
      </w:r>
    </w:p>
  </w:footnote>
  <w:footnote w:id="452">
    <w:p w14:paraId="2145445A"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8"/>
        </w:rPr>
        <w:t>因为在希腊文原文中</w:t>
      </w:r>
      <w:r w:rsidRPr="00D06EEF">
        <w:rPr>
          <w:noProof/>
          <w:color w:val="0000FF"/>
          <w:szCs w:val="18"/>
          <w:lang w:val="ru-RU"/>
        </w:rPr>
        <w:t xml:space="preserve">： </w:t>
      </w:r>
      <w:r>
        <w:rPr>
          <w:noProof/>
          <w:color w:val="0000FF"/>
          <w:szCs w:val="18"/>
          <w:lang w:val="el-GR"/>
        </w:rPr>
        <w:t>βαπτίζοντες</w:t>
      </w:r>
      <w:r w:rsidRPr="00D06EEF">
        <w:rPr>
          <w:noProof/>
          <w:color w:val="0000FF"/>
          <w:szCs w:val="18"/>
          <w:lang w:val="ru-RU"/>
        </w:rPr>
        <w:t xml:space="preserve"> </w:t>
      </w:r>
      <w:r>
        <w:rPr>
          <w:noProof/>
          <w:color w:val="0000FF"/>
          <w:szCs w:val="18"/>
          <w:lang w:val="el-GR"/>
        </w:rPr>
        <w:t>αύτούς</w:t>
      </w:r>
      <w:r w:rsidRPr="00D06EEF">
        <w:rPr>
          <w:noProof/>
          <w:color w:val="0000FF"/>
          <w:szCs w:val="18"/>
          <w:lang w:val="ru-RU"/>
        </w:rPr>
        <w:t xml:space="preserve"> </w:t>
      </w:r>
      <w:r>
        <w:rPr>
          <w:noProof/>
          <w:color w:val="0000FF"/>
          <w:szCs w:val="18"/>
        </w:rPr>
        <w:t>είς</w:t>
      </w:r>
      <w:r w:rsidRPr="00D06EEF">
        <w:rPr>
          <w:noProof/>
          <w:color w:val="0000FF"/>
          <w:szCs w:val="18"/>
          <w:lang w:val="ru-RU"/>
        </w:rPr>
        <w:t xml:space="preserve"> </w:t>
      </w:r>
      <w:r>
        <w:rPr>
          <w:noProof/>
          <w:color w:val="0000FF"/>
          <w:szCs w:val="18"/>
        </w:rPr>
        <w:t>τό</w:t>
      </w:r>
      <w:r w:rsidRPr="00D06EEF">
        <w:rPr>
          <w:noProof/>
          <w:color w:val="0000FF"/>
          <w:szCs w:val="18"/>
          <w:lang w:val="ru-RU"/>
        </w:rPr>
        <w:t xml:space="preserve"> </w:t>
      </w:r>
      <w:r>
        <w:rPr>
          <w:noProof/>
          <w:color w:val="0000FF"/>
          <w:szCs w:val="18"/>
          <w:lang w:val="el-GR"/>
        </w:rPr>
        <w:t>όνομα</w:t>
      </w:r>
      <w:r w:rsidRPr="00D06EEF">
        <w:rPr>
          <w:noProof/>
          <w:color w:val="0000FF"/>
          <w:szCs w:val="18"/>
          <w:lang w:val="ru-RU"/>
        </w:rPr>
        <w:t xml:space="preserve"> </w:t>
      </w:r>
      <w:r>
        <w:rPr>
          <w:noProof/>
          <w:color w:val="0000FF"/>
          <w:szCs w:val="18"/>
          <w:lang w:val="el-GR"/>
        </w:rPr>
        <w:t>τοΰ</w:t>
      </w:r>
      <w:r w:rsidRPr="00D06EEF">
        <w:rPr>
          <w:noProof/>
          <w:color w:val="0000FF"/>
          <w:szCs w:val="18"/>
          <w:lang w:val="ru-RU"/>
        </w:rPr>
        <w:t xml:space="preserve"> </w:t>
      </w:r>
      <w:r>
        <w:rPr>
          <w:noProof/>
          <w:color w:val="0000FF"/>
          <w:szCs w:val="18"/>
          <w:lang w:val="el-GR"/>
        </w:rPr>
        <w:t>πατρός</w:t>
      </w:r>
      <w:r w:rsidRPr="00D06EEF">
        <w:rPr>
          <w:noProof/>
          <w:color w:val="0000FF"/>
          <w:szCs w:val="18"/>
          <w:lang w:val="ru-RU"/>
        </w:rPr>
        <w:t xml:space="preserve"> </w:t>
      </w:r>
      <w:r>
        <w:rPr>
          <w:noProof/>
          <w:color w:val="0000FF"/>
          <w:szCs w:val="18"/>
          <w:lang w:val="el-GR"/>
        </w:rPr>
        <w:t>καί</w:t>
      </w:r>
      <w:r w:rsidRPr="00D06EEF">
        <w:rPr>
          <w:noProof/>
          <w:color w:val="0000FF"/>
          <w:szCs w:val="18"/>
          <w:lang w:val="ru-RU"/>
        </w:rPr>
        <w:t xml:space="preserve"> </w:t>
      </w:r>
      <w:r>
        <w:rPr>
          <w:noProof/>
          <w:color w:val="0000FF"/>
          <w:szCs w:val="18"/>
        </w:rPr>
        <w:t>τοΰ</w:t>
      </w:r>
      <w:r w:rsidRPr="00D06EEF">
        <w:rPr>
          <w:noProof/>
          <w:color w:val="0000FF"/>
          <w:szCs w:val="18"/>
          <w:lang w:val="ru-RU"/>
        </w:rPr>
        <w:t xml:space="preserve"> </w:t>
      </w:r>
      <w:r>
        <w:rPr>
          <w:noProof/>
          <w:color w:val="0000FF"/>
          <w:szCs w:val="18"/>
          <w:lang w:val="el-GR"/>
        </w:rPr>
        <w:t>ύιοΰ</w:t>
      </w:r>
      <w:r w:rsidRPr="00D06EEF">
        <w:rPr>
          <w:noProof/>
          <w:color w:val="0000FF"/>
          <w:szCs w:val="18"/>
          <w:lang w:val="ru-RU"/>
        </w:rPr>
        <w:t xml:space="preserve"> </w:t>
      </w:r>
      <w:r>
        <w:rPr>
          <w:noProof/>
          <w:color w:val="0000FF"/>
          <w:szCs w:val="18"/>
          <w:lang w:val="el-GR"/>
        </w:rPr>
        <w:t>καί</w:t>
      </w:r>
      <w:r w:rsidRPr="00D06EEF">
        <w:rPr>
          <w:noProof/>
          <w:color w:val="0000FF"/>
          <w:szCs w:val="18"/>
          <w:lang w:val="ru-RU"/>
        </w:rPr>
        <w:t xml:space="preserve"> </w:t>
      </w:r>
      <w:r>
        <w:rPr>
          <w:noProof/>
          <w:color w:val="0000FF"/>
          <w:szCs w:val="18"/>
          <w:lang w:val="el-GR"/>
        </w:rPr>
        <w:t>τοΰ</w:t>
      </w:r>
      <w:r w:rsidRPr="00D06EEF">
        <w:rPr>
          <w:noProof/>
          <w:color w:val="0000FF"/>
          <w:szCs w:val="18"/>
          <w:lang w:val="ru-RU"/>
        </w:rPr>
        <w:t xml:space="preserve"> </w:t>
      </w:r>
      <w:r>
        <w:rPr>
          <w:noProof/>
          <w:color w:val="0000FF"/>
          <w:szCs w:val="18"/>
          <w:lang w:val="el-GR"/>
        </w:rPr>
        <w:t>άγίου</w:t>
      </w:r>
      <w:r w:rsidRPr="00D06EEF">
        <w:rPr>
          <w:noProof/>
          <w:color w:val="0000FF"/>
          <w:szCs w:val="18"/>
          <w:lang w:val="ru-RU"/>
        </w:rPr>
        <w:t xml:space="preserve"> </w:t>
      </w:r>
      <w:r>
        <w:rPr>
          <w:noProof/>
          <w:color w:val="0000FF"/>
          <w:szCs w:val="18"/>
        </w:rPr>
        <w:t>πνεύματος</w:t>
      </w:r>
      <w:r w:rsidRPr="00D06EEF">
        <w:rPr>
          <w:noProof/>
          <w:color w:val="0000FF"/>
          <w:szCs w:val="18"/>
          <w:lang w:val="ru-RU"/>
        </w:rPr>
        <w:t>，</w:t>
      </w:r>
      <w:r>
        <w:rPr>
          <w:noProof/>
          <w:color w:val="0000FF"/>
          <w:szCs w:val="18"/>
        </w:rPr>
        <w:t>在</w:t>
      </w:r>
      <w:r w:rsidRPr="00D06EEF">
        <w:rPr>
          <w:noProof/>
          <w:color w:val="0000FF"/>
          <w:szCs w:val="18"/>
          <w:lang w:val="ru-RU"/>
        </w:rPr>
        <w:t>“</w:t>
      </w:r>
      <w:r>
        <w:rPr>
          <w:noProof/>
          <w:color w:val="0000FF"/>
          <w:szCs w:val="18"/>
        </w:rPr>
        <w:t>父、子、圣灵</w:t>
      </w:r>
      <w:r w:rsidRPr="00D06EEF">
        <w:rPr>
          <w:noProof/>
          <w:color w:val="0000FF"/>
          <w:szCs w:val="18"/>
          <w:lang w:val="ru-RU"/>
        </w:rPr>
        <w:t>”</w:t>
      </w:r>
      <w:r>
        <w:rPr>
          <w:noProof/>
          <w:color w:val="0000FF"/>
          <w:szCs w:val="18"/>
        </w:rPr>
        <w:t>每个名词之前都带有定冠词</w:t>
      </w:r>
      <w:r w:rsidRPr="00D06EEF">
        <w:rPr>
          <w:noProof/>
          <w:color w:val="0000FF"/>
          <w:szCs w:val="18"/>
          <w:lang w:val="ru-RU"/>
        </w:rPr>
        <w:t>（</w:t>
      </w:r>
      <w:r>
        <w:rPr>
          <w:noProof/>
          <w:color w:val="0000FF"/>
          <w:szCs w:val="18"/>
          <w:lang w:val="el-GR"/>
        </w:rPr>
        <w:t>τοΰ</w:t>
      </w:r>
      <w:r w:rsidRPr="00D06EEF">
        <w:rPr>
          <w:noProof/>
          <w:color w:val="0000FF"/>
          <w:szCs w:val="18"/>
          <w:lang w:val="ru-RU"/>
        </w:rPr>
        <w:t>），</w:t>
      </w:r>
      <w:r>
        <w:rPr>
          <w:noProof/>
          <w:color w:val="0000FF"/>
          <w:szCs w:val="18"/>
        </w:rPr>
        <w:t>表明其为独立的主语</w:t>
      </w:r>
      <w:r w:rsidRPr="00D06EEF">
        <w:rPr>
          <w:noProof/>
          <w:color w:val="0000FF"/>
          <w:szCs w:val="18"/>
          <w:lang w:val="ru-RU"/>
        </w:rPr>
        <w:t>，</w:t>
      </w:r>
      <w:r>
        <w:rPr>
          <w:noProof/>
          <w:color w:val="0000FF"/>
          <w:szCs w:val="18"/>
        </w:rPr>
        <w:t>而这三位作为</w:t>
      </w:r>
      <w:r>
        <w:rPr>
          <w:i/>
          <w:iCs/>
          <w:noProof/>
          <w:color w:val="0000FF"/>
          <w:szCs w:val="18"/>
        </w:rPr>
        <w:t>不同的实体</w:t>
      </w:r>
      <w:r w:rsidRPr="00D06EEF">
        <w:rPr>
          <w:i/>
          <w:iCs/>
          <w:noProof/>
          <w:color w:val="0000FF"/>
          <w:szCs w:val="18"/>
          <w:lang w:val="ru-RU"/>
        </w:rPr>
        <w:t>，</w:t>
      </w:r>
      <w:r>
        <w:rPr>
          <w:noProof/>
          <w:color w:val="0000FF"/>
          <w:szCs w:val="18"/>
        </w:rPr>
        <w:t>则通过连词</w:t>
      </w:r>
      <w:r w:rsidRPr="00C22215">
        <w:rPr>
          <w:noProof/>
          <w:color w:val="0000FF"/>
          <w:szCs w:val="18"/>
          <w:lang w:val="ru-RU"/>
        </w:rPr>
        <w:t>（</w:t>
      </w:r>
      <w:r>
        <w:rPr>
          <w:noProof/>
          <w:color w:val="0000FF"/>
          <w:szCs w:val="18"/>
          <w:lang w:val="el-GR"/>
        </w:rPr>
        <w:t>και</w:t>
      </w:r>
      <w:r w:rsidRPr="00C22215">
        <w:rPr>
          <w:noProof/>
          <w:color w:val="0000FF"/>
          <w:szCs w:val="18"/>
          <w:lang w:val="ru-RU"/>
        </w:rPr>
        <w:t>）</w:t>
      </w:r>
      <w:r>
        <w:rPr>
          <w:noProof/>
          <w:color w:val="0000FF"/>
          <w:szCs w:val="18"/>
        </w:rPr>
        <w:t>连接在一起</w:t>
      </w:r>
      <w:r w:rsidRPr="00C22215">
        <w:rPr>
          <w:noProof/>
          <w:color w:val="0000FF"/>
          <w:szCs w:val="18"/>
          <w:lang w:val="ru-RU"/>
        </w:rPr>
        <w:t>。 而祂们的名字，尽管是三个不同的，却以单数形式出现，并且同样带有冠词（</w:t>
      </w:r>
      <w:r>
        <w:rPr>
          <w:noProof/>
          <w:color w:val="0000FF"/>
          <w:szCs w:val="18"/>
          <w:lang w:val="el-GR"/>
        </w:rPr>
        <w:t>εις</w:t>
      </w:r>
      <w:r w:rsidRPr="00D06EEF">
        <w:rPr>
          <w:noProof/>
          <w:color w:val="0000FF"/>
          <w:szCs w:val="18"/>
          <w:lang w:val="ru-RU"/>
        </w:rPr>
        <w:t xml:space="preserve"> </w:t>
      </w:r>
      <w:r>
        <w:rPr>
          <w:noProof/>
          <w:color w:val="0000FF"/>
          <w:szCs w:val="18"/>
        </w:rPr>
        <w:t>τό</w:t>
      </w:r>
      <w:r w:rsidRPr="00D06EEF">
        <w:rPr>
          <w:noProof/>
          <w:color w:val="0000FF"/>
          <w:szCs w:val="18"/>
          <w:lang w:val="ru-RU"/>
        </w:rPr>
        <w:t xml:space="preserve"> </w:t>
      </w:r>
      <w:r>
        <w:rPr>
          <w:noProof/>
          <w:color w:val="0000FF"/>
          <w:szCs w:val="18"/>
          <w:lang w:val="el-GR"/>
        </w:rPr>
        <w:t>όνομα</w:t>
      </w:r>
      <w:r w:rsidRPr="00C22215">
        <w:rPr>
          <w:noProof/>
          <w:color w:val="0000FF"/>
          <w:szCs w:val="18"/>
          <w:lang w:val="ru-RU"/>
        </w:rPr>
        <w:t>）。</w:t>
      </w:r>
    </w:p>
  </w:footnote>
  <w:footnote w:id="453">
    <w:p w14:paraId="795C079C"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尤西努斯</w:t>
      </w:r>
      <w:r>
        <w:rPr>
          <w:noProof/>
          <w:color w:val="0000FF"/>
          <w:szCs w:val="19"/>
        </w:rPr>
        <w:t>《辩护书》第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61</w:t>
      </w:r>
      <w:r>
        <w:rPr>
          <w:noProof/>
          <w:color w:val="0000FF"/>
          <w:szCs w:val="19"/>
        </w:rPr>
        <w:t>页</w:t>
      </w:r>
      <w:r w:rsidRPr="00D06EEF">
        <w:rPr>
          <w:noProof/>
          <w:color w:val="0000FF"/>
          <w:szCs w:val="19"/>
          <w:lang w:val="ru-RU"/>
        </w:rPr>
        <w:t>；</w:t>
      </w:r>
      <w:r>
        <w:rPr>
          <w:i/>
          <w:iCs/>
          <w:noProof/>
          <w:color w:val="0000FF"/>
          <w:szCs w:val="19"/>
        </w:rPr>
        <w:t>特土良</w:t>
      </w:r>
      <w:r>
        <w:rPr>
          <w:noProof/>
          <w:color w:val="0000FF"/>
          <w:szCs w:val="19"/>
        </w:rPr>
        <w:t>《论处女蒙面》第</w:t>
      </w:r>
      <w:r w:rsidRPr="00D06EEF">
        <w:rPr>
          <w:noProof/>
          <w:color w:val="0000FF"/>
          <w:szCs w:val="19"/>
          <w:lang w:val="ru-RU"/>
        </w:rPr>
        <w:t>1</w:t>
      </w:r>
      <w:r>
        <w:rPr>
          <w:noProof/>
          <w:color w:val="0000FF"/>
          <w:szCs w:val="19"/>
        </w:rPr>
        <w:t>章</w:t>
      </w:r>
      <w:r w:rsidRPr="00D06EEF">
        <w:rPr>
          <w:noProof/>
          <w:color w:val="0000FF"/>
          <w:szCs w:val="19"/>
          <w:lang w:val="ru-RU"/>
        </w:rPr>
        <w:t>；</w:t>
      </w:r>
      <w:r>
        <w:rPr>
          <w:noProof/>
          <w:color w:val="0000FF"/>
          <w:szCs w:val="19"/>
        </w:rPr>
        <w:t>《反普拉克西阿斯》第</w:t>
      </w:r>
      <w:r w:rsidRPr="00D06EEF">
        <w:rPr>
          <w:noProof/>
          <w:color w:val="0000FF"/>
          <w:szCs w:val="19"/>
          <w:lang w:val="ru-RU"/>
        </w:rPr>
        <w:t>26</w:t>
      </w:r>
      <w:r>
        <w:rPr>
          <w:noProof/>
          <w:color w:val="0000FF"/>
          <w:szCs w:val="19"/>
        </w:rPr>
        <w:t>章</w:t>
      </w:r>
      <w:r w:rsidRPr="00D06EEF">
        <w:rPr>
          <w:noProof/>
          <w:color w:val="0000FF"/>
          <w:szCs w:val="19"/>
          <w:lang w:val="ru-RU"/>
        </w:rPr>
        <w:t>；</w:t>
      </w:r>
      <w:r>
        <w:rPr>
          <w:noProof/>
          <w:color w:val="0000FF"/>
          <w:szCs w:val="19"/>
        </w:rPr>
        <w:t>《论异端禁令》第</w:t>
      </w:r>
      <w:r w:rsidRPr="00D06EEF">
        <w:rPr>
          <w:noProof/>
          <w:color w:val="0000FF"/>
          <w:szCs w:val="19"/>
          <w:lang w:val="ru-RU"/>
        </w:rPr>
        <w:t>20</w:t>
      </w:r>
      <w:r>
        <w:rPr>
          <w:noProof/>
          <w:color w:val="0000FF"/>
          <w:szCs w:val="19"/>
        </w:rPr>
        <w:t>章</w:t>
      </w:r>
      <w:r w:rsidRPr="00D06EEF">
        <w:rPr>
          <w:noProof/>
          <w:color w:val="0000FF"/>
          <w:szCs w:val="19"/>
          <w:lang w:val="ru-RU"/>
        </w:rPr>
        <w:t>；</w:t>
      </w:r>
      <w:r>
        <w:rPr>
          <w:i/>
          <w:iCs/>
          <w:noProof/>
          <w:color w:val="0000FF"/>
          <w:szCs w:val="19"/>
        </w:rPr>
        <w:t>爱任纽</w:t>
      </w:r>
      <w:r>
        <w:rPr>
          <w:noProof/>
          <w:color w:val="0000FF"/>
          <w:szCs w:val="19"/>
        </w:rPr>
        <w:t>《反异端》第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章</w:t>
      </w:r>
      <w:r w:rsidRPr="00D06EEF">
        <w:rPr>
          <w:noProof/>
          <w:color w:val="0000FF"/>
          <w:szCs w:val="19"/>
          <w:lang w:val="ru-RU"/>
        </w:rPr>
        <w:t xml:space="preserve">； </w:t>
      </w:r>
      <w:r>
        <w:rPr>
          <w:i/>
          <w:iCs/>
          <w:noProof/>
          <w:color w:val="0000FF"/>
          <w:szCs w:val="19"/>
        </w:rPr>
        <w:t>西普里安</w:t>
      </w:r>
      <w:r w:rsidRPr="00D06EEF">
        <w:rPr>
          <w:i/>
          <w:iCs/>
          <w:noProof/>
          <w:color w:val="0000FF"/>
          <w:szCs w:val="19"/>
          <w:lang w:val="ru-RU"/>
        </w:rPr>
        <w:t>，</w:t>
      </w:r>
      <w:r>
        <w:rPr>
          <w:noProof/>
          <w:color w:val="0000FF"/>
          <w:szCs w:val="19"/>
        </w:rPr>
        <w:t>《书信》第</w:t>
      </w:r>
      <w:r w:rsidRPr="00D06EEF">
        <w:rPr>
          <w:noProof/>
          <w:color w:val="0000FF"/>
          <w:szCs w:val="19"/>
          <w:lang w:val="ru-RU"/>
        </w:rPr>
        <w:t>73</w:t>
      </w:r>
      <w:r>
        <w:rPr>
          <w:noProof/>
          <w:color w:val="0000FF"/>
          <w:szCs w:val="19"/>
        </w:rPr>
        <w:t>封</w:t>
      </w:r>
      <w:r w:rsidRPr="00D06EEF">
        <w:rPr>
          <w:noProof/>
          <w:color w:val="0000FF"/>
          <w:szCs w:val="19"/>
          <w:lang w:val="ru-RU"/>
        </w:rPr>
        <w:t>：</w:t>
      </w:r>
      <w:r>
        <w:rPr>
          <w:noProof/>
          <w:color w:val="0000FF"/>
          <w:szCs w:val="19"/>
        </w:rPr>
        <w:t>基督命令各族在圆满且合一的三位一体中受洗</w:t>
      </w:r>
      <w:r w:rsidRPr="00D06EEF">
        <w:rPr>
          <w:noProof/>
          <w:color w:val="0000FF"/>
          <w:szCs w:val="19"/>
          <w:lang w:val="ru-RU"/>
        </w:rPr>
        <w:t>……；</w:t>
      </w:r>
      <w:r>
        <w:rPr>
          <w:noProof/>
          <w:color w:val="0000FF"/>
          <w:szCs w:val="19"/>
        </w:rPr>
        <w:t>阿特利亚纳斯致塞拉皮翁的《书信</w:t>
      </w:r>
      <w:r w:rsidRPr="00C22215">
        <w:rPr>
          <w:noProof/>
          <w:color w:val="0000FF"/>
          <w:szCs w:val="19"/>
          <w:lang w:val="ru-RU"/>
        </w:rPr>
        <w:t>》第1封，第30段：“凡将任何部分从三位一体中分离出来，并仅以父的名、或仅以子的名、或以父与子的名（却无圣灵）受洗者； 那人一无所得……；因为成全（</w:t>
      </w:r>
      <w:r>
        <w:rPr>
          <w:noProof/>
          <w:color w:val="0000FF"/>
          <w:szCs w:val="19"/>
          <w:lang w:val="el-GR"/>
        </w:rPr>
        <w:t>τελείωσις</w:t>
      </w:r>
      <w:r w:rsidRPr="00C22215">
        <w:rPr>
          <w:noProof/>
          <w:color w:val="0000FF"/>
          <w:szCs w:val="19"/>
          <w:lang w:val="ru-RU"/>
        </w:rPr>
        <w:t>）在于圣三” (《致塞拉皮昂书信集》</w:t>
      </w:r>
      <w:r>
        <w:rPr>
          <w:noProof/>
          <w:color w:val="0000FF"/>
          <w:szCs w:val="19"/>
        </w:rPr>
        <w:t>第二卷</w:t>
      </w:r>
      <w:r w:rsidRPr="00D06EEF">
        <w:rPr>
          <w:noProof/>
          <w:color w:val="0000FF"/>
          <w:szCs w:val="19"/>
          <w:lang w:val="ru-RU"/>
        </w:rPr>
        <w:t>，</w:t>
      </w:r>
      <w:r>
        <w:rPr>
          <w:noProof/>
          <w:color w:val="0000FF"/>
          <w:szCs w:val="19"/>
        </w:rPr>
        <w:t>第</w:t>
      </w:r>
      <w:r w:rsidRPr="00D06EEF">
        <w:rPr>
          <w:noProof/>
          <w:color w:val="0000FF"/>
          <w:szCs w:val="19"/>
          <w:lang w:val="ru-RU"/>
        </w:rPr>
        <w:t>7</w:t>
      </w:r>
      <w:r>
        <w:rPr>
          <w:noProof/>
          <w:color w:val="0000FF"/>
          <w:szCs w:val="19"/>
        </w:rPr>
        <w:t>节</w:t>
      </w:r>
      <w:r w:rsidRPr="00D06EEF">
        <w:rPr>
          <w:noProof/>
          <w:color w:val="0000FF"/>
          <w:szCs w:val="19"/>
          <w:lang w:val="ru-RU"/>
        </w:rPr>
        <w:t>；</w:t>
      </w:r>
      <w:r>
        <w:rPr>
          <w:noProof/>
          <w:color w:val="0000FF"/>
          <w:szCs w:val="19"/>
        </w:rPr>
        <w:t>《反阿里乌斯演说》第二卷</w:t>
      </w:r>
      <w:r w:rsidRPr="00D06EEF">
        <w:rPr>
          <w:noProof/>
          <w:color w:val="0000FF"/>
          <w:szCs w:val="19"/>
          <w:lang w:val="ru-RU"/>
        </w:rPr>
        <w:t>，</w:t>
      </w:r>
      <w:r>
        <w:rPr>
          <w:noProof/>
          <w:color w:val="0000FF"/>
          <w:szCs w:val="19"/>
        </w:rPr>
        <w:t>第</w:t>
      </w:r>
      <w:r w:rsidRPr="00D06EEF">
        <w:rPr>
          <w:noProof/>
          <w:color w:val="0000FF"/>
          <w:szCs w:val="19"/>
          <w:lang w:val="ru-RU"/>
        </w:rPr>
        <w:t>41</w:t>
      </w:r>
      <w:r>
        <w:rPr>
          <w:noProof/>
          <w:color w:val="0000FF"/>
          <w:szCs w:val="19"/>
        </w:rPr>
        <w:t>节</w:t>
      </w:r>
      <w:r w:rsidRPr="00D06EEF">
        <w:rPr>
          <w:noProof/>
          <w:color w:val="0000FF"/>
          <w:szCs w:val="19"/>
          <w:lang w:val="ru-RU"/>
        </w:rPr>
        <w:t>)；</w:t>
      </w:r>
      <w:r>
        <w:rPr>
          <w:i/>
          <w:iCs/>
          <w:noProof/>
          <w:color w:val="0000FF"/>
          <w:szCs w:val="19"/>
        </w:rPr>
        <w:t>希拉里</w:t>
      </w:r>
      <w:r w:rsidRPr="00D06EEF">
        <w:rPr>
          <w:noProof/>
          <w:color w:val="0000FF"/>
          <w:szCs w:val="19"/>
          <w:lang w:val="ru-RU"/>
        </w:rPr>
        <w:t>，</w:t>
      </w:r>
      <w:r>
        <w:rPr>
          <w:noProof/>
          <w:color w:val="0000FF"/>
          <w:szCs w:val="19"/>
        </w:rPr>
        <w:t>《论圣三一》第二</w:t>
      </w:r>
      <w:r w:rsidRPr="00C22215">
        <w:rPr>
          <w:noProof/>
          <w:color w:val="0000FF"/>
          <w:szCs w:val="19"/>
          <w:lang w:val="ru-RU"/>
        </w:rPr>
        <w:t>卷，第1、5节；</w:t>
      </w:r>
      <w:r>
        <w:rPr>
          <w:noProof/>
          <w:color w:val="0000FF"/>
          <w:szCs w:val="19"/>
        </w:rPr>
        <w:t>第十二</w:t>
      </w:r>
      <w:r w:rsidRPr="00C22215">
        <w:rPr>
          <w:noProof/>
          <w:color w:val="0000FF"/>
          <w:szCs w:val="19"/>
          <w:lang w:val="ru-RU"/>
        </w:rPr>
        <w:t xml:space="preserve">卷，第57节； </w:t>
      </w:r>
      <w:r w:rsidRPr="00C22215">
        <w:rPr>
          <w:i/>
          <w:iCs/>
          <w:noProof/>
          <w:color w:val="0000FF"/>
          <w:szCs w:val="19"/>
          <w:lang w:val="ru-RU"/>
        </w:rPr>
        <w:t>大巴西略，</w:t>
      </w:r>
      <w:r w:rsidRPr="00C22215">
        <w:rPr>
          <w:noProof/>
          <w:color w:val="0000FF"/>
          <w:szCs w:val="19"/>
          <w:lang w:val="ru-RU"/>
        </w:rPr>
        <w:t>《论圣灵》第10章（见《圣父著作集》</w:t>
      </w:r>
      <w:r>
        <w:rPr>
          <w:noProof/>
          <w:color w:val="0000FF"/>
          <w:szCs w:val="19"/>
        </w:rPr>
        <w:t>第七</w:t>
      </w:r>
      <w:r w:rsidRPr="00C22215">
        <w:rPr>
          <w:noProof/>
          <w:color w:val="0000FF"/>
          <w:szCs w:val="19"/>
          <w:lang w:val="ru-RU"/>
        </w:rPr>
        <w:t>卷，第267页）；</w:t>
      </w:r>
      <w:r w:rsidRPr="00C22215">
        <w:rPr>
          <w:i/>
          <w:iCs/>
          <w:noProof/>
          <w:color w:val="0000FF"/>
          <w:szCs w:val="19"/>
          <w:lang w:val="ru-RU"/>
        </w:rPr>
        <w:t>格里高利·神学家</w:t>
      </w:r>
      <w:r w:rsidRPr="00C22215">
        <w:rPr>
          <w:noProof/>
          <w:color w:val="0000FF"/>
          <w:szCs w:val="19"/>
          <w:lang w:val="ru-RU"/>
        </w:rPr>
        <w:t>，讲道第40篇（见《圣父著作集》</w:t>
      </w:r>
      <w:r>
        <w:rPr>
          <w:noProof/>
          <w:color w:val="0000FF"/>
          <w:szCs w:val="19"/>
        </w:rPr>
        <w:t>第三</w:t>
      </w:r>
      <w:r w:rsidRPr="00C22215">
        <w:rPr>
          <w:noProof/>
          <w:color w:val="0000FF"/>
          <w:szCs w:val="19"/>
          <w:lang w:val="ru-RU"/>
        </w:rPr>
        <w:t xml:space="preserve">卷，第316-317页）； </w:t>
      </w:r>
      <w:r>
        <w:rPr>
          <w:i/>
          <w:iCs/>
          <w:noProof/>
          <w:color w:val="0000FF"/>
          <w:szCs w:val="19"/>
        </w:rPr>
        <w:t>埃皮法尼乌斯</w:t>
      </w:r>
      <w:r w:rsidRPr="00C22215">
        <w:rPr>
          <w:i/>
          <w:iCs/>
          <w:noProof/>
          <w:color w:val="0000FF"/>
          <w:szCs w:val="19"/>
          <w:lang w:val="ru-RU"/>
        </w:rPr>
        <w:t>，</w:t>
      </w:r>
      <w:r w:rsidRPr="00C22215">
        <w:rPr>
          <w:noProof/>
          <w:color w:val="0000FF"/>
          <w:szCs w:val="19"/>
          <w:lang w:val="ru-RU"/>
        </w:rPr>
        <w:t>《异端论</w:t>
      </w:r>
      <w:r>
        <w:rPr>
          <w:noProof/>
          <w:color w:val="0000FF"/>
          <w:szCs w:val="19"/>
        </w:rPr>
        <w:t>》第XX卷</w:t>
      </w:r>
      <w:r w:rsidRPr="00D06EEF">
        <w:rPr>
          <w:noProof/>
          <w:color w:val="0000FF"/>
          <w:szCs w:val="19"/>
          <w:lang w:val="ru-RU"/>
        </w:rPr>
        <w:t>，</w:t>
      </w:r>
      <w:r>
        <w:rPr>
          <w:noProof/>
          <w:color w:val="0000FF"/>
          <w:szCs w:val="19"/>
        </w:rPr>
        <w:t>第</w:t>
      </w:r>
      <w:r w:rsidRPr="00D06EEF">
        <w:rPr>
          <w:noProof/>
          <w:color w:val="0000FF"/>
          <w:szCs w:val="19"/>
          <w:lang w:val="ru-RU"/>
        </w:rPr>
        <w:t>3</w:t>
      </w:r>
      <w:r>
        <w:rPr>
          <w:noProof/>
          <w:color w:val="0000FF"/>
          <w:szCs w:val="19"/>
        </w:rPr>
        <w:t>条</w:t>
      </w:r>
      <w:r w:rsidRPr="00D06EEF">
        <w:rPr>
          <w:noProof/>
          <w:color w:val="0000FF"/>
          <w:szCs w:val="19"/>
          <w:lang w:val="ru-RU"/>
        </w:rPr>
        <w:t>；</w:t>
      </w:r>
      <w:r>
        <w:rPr>
          <w:i/>
          <w:iCs/>
          <w:noProof/>
          <w:color w:val="0000FF"/>
          <w:szCs w:val="19"/>
        </w:rPr>
        <w:t>金口若望</w:t>
      </w:r>
      <w:r w:rsidRPr="00D06EEF">
        <w:rPr>
          <w:noProof/>
          <w:color w:val="0000FF"/>
          <w:szCs w:val="19"/>
          <w:lang w:val="ru-RU"/>
        </w:rPr>
        <w:t>，</w:t>
      </w:r>
      <w:r>
        <w:rPr>
          <w:noProof/>
          <w:color w:val="0000FF"/>
          <w:szCs w:val="19"/>
        </w:rPr>
        <w:t>《哥林多前书讲道集》第XX篇</w:t>
      </w:r>
      <w:r w:rsidRPr="00D06EEF">
        <w:rPr>
          <w:noProof/>
          <w:color w:val="0000FF"/>
          <w:szCs w:val="19"/>
          <w:lang w:val="ru-RU"/>
        </w:rPr>
        <w:t>，</w:t>
      </w:r>
      <w:r>
        <w:rPr>
          <w:noProof/>
          <w:color w:val="0000FF"/>
          <w:szCs w:val="19"/>
        </w:rPr>
        <w:t>第</w:t>
      </w:r>
      <w:r w:rsidRPr="00D06EEF">
        <w:rPr>
          <w:noProof/>
          <w:color w:val="0000FF"/>
          <w:szCs w:val="19"/>
          <w:lang w:val="ru-RU"/>
        </w:rPr>
        <w:t>3</w:t>
      </w:r>
      <w:r>
        <w:rPr>
          <w:noProof/>
          <w:color w:val="0000FF"/>
          <w:szCs w:val="19"/>
        </w:rPr>
        <w:t>、</w:t>
      </w:r>
      <w:r w:rsidRPr="00D06EEF">
        <w:rPr>
          <w:noProof/>
          <w:color w:val="0000FF"/>
          <w:szCs w:val="19"/>
          <w:lang w:val="ru-RU"/>
        </w:rPr>
        <w:t>4</w:t>
      </w:r>
      <w:r>
        <w:rPr>
          <w:noProof/>
          <w:color w:val="0000FF"/>
          <w:szCs w:val="19"/>
        </w:rPr>
        <w:t>条</w:t>
      </w:r>
      <w:r w:rsidRPr="00D06EEF">
        <w:rPr>
          <w:i/>
          <w:iCs/>
          <w:noProof/>
          <w:color w:val="0000FF"/>
          <w:szCs w:val="19"/>
          <w:lang w:val="ru-RU"/>
        </w:rPr>
        <w:t>；</w:t>
      </w:r>
      <w:r>
        <w:rPr>
          <w:i/>
          <w:iCs/>
          <w:noProof/>
          <w:color w:val="0000FF"/>
          <w:szCs w:val="19"/>
        </w:rPr>
        <w:t>安布罗斯</w:t>
      </w:r>
      <w:r w:rsidRPr="00D06EEF">
        <w:rPr>
          <w:i/>
          <w:iCs/>
          <w:noProof/>
          <w:color w:val="0000FF"/>
          <w:szCs w:val="19"/>
          <w:lang w:val="ru-RU"/>
        </w:rPr>
        <w:t>，</w:t>
      </w:r>
      <w:r>
        <w:rPr>
          <w:noProof/>
          <w:color w:val="0000FF"/>
          <w:szCs w:val="19"/>
        </w:rPr>
        <w:t>《论圣事》第V章</w:t>
      </w:r>
      <w:r w:rsidRPr="00D06EEF">
        <w:rPr>
          <w:noProof/>
          <w:color w:val="0000FF"/>
          <w:szCs w:val="19"/>
          <w:lang w:val="ru-RU"/>
        </w:rPr>
        <w:t>，</w:t>
      </w:r>
      <w:r>
        <w:rPr>
          <w:noProof/>
          <w:color w:val="0000FF"/>
          <w:szCs w:val="19"/>
        </w:rPr>
        <w:t>第</w:t>
      </w:r>
      <w:r w:rsidRPr="00D06EEF">
        <w:rPr>
          <w:noProof/>
          <w:color w:val="0000FF"/>
          <w:szCs w:val="19"/>
          <w:lang w:val="ru-RU"/>
        </w:rPr>
        <w:t>28</w:t>
      </w:r>
      <w:r>
        <w:rPr>
          <w:noProof/>
          <w:color w:val="0000FF"/>
          <w:szCs w:val="19"/>
        </w:rPr>
        <w:t>条</w:t>
      </w:r>
      <w:r w:rsidRPr="00D06EEF">
        <w:rPr>
          <w:noProof/>
          <w:color w:val="0000FF"/>
          <w:szCs w:val="19"/>
          <w:lang w:val="ru-RU"/>
        </w:rPr>
        <w:t>；</w:t>
      </w:r>
      <w:r>
        <w:rPr>
          <w:i/>
          <w:iCs/>
          <w:noProof/>
          <w:color w:val="0000FF"/>
          <w:szCs w:val="19"/>
        </w:rPr>
        <w:t>奥古斯丁</w:t>
      </w:r>
      <w:r w:rsidRPr="00D06EEF">
        <w:rPr>
          <w:i/>
          <w:iCs/>
          <w:noProof/>
          <w:color w:val="0000FF"/>
          <w:szCs w:val="19"/>
          <w:lang w:val="ru-RU"/>
        </w:rPr>
        <w:t>，</w:t>
      </w:r>
      <w:r>
        <w:rPr>
          <w:noProof/>
          <w:color w:val="0000FF"/>
          <w:szCs w:val="19"/>
        </w:rPr>
        <w:t>《反阿里乌派马克西米努斯》第II卷</w:t>
      </w:r>
      <w:r w:rsidRPr="00D06EEF">
        <w:rPr>
          <w:noProof/>
          <w:color w:val="0000FF"/>
          <w:szCs w:val="19"/>
          <w:lang w:val="ru-RU"/>
        </w:rPr>
        <w:t>，</w:t>
      </w:r>
      <w:r>
        <w:rPr>
          <w:noProof/>
          <w:color w:val="0000FF"/>
          <w:szCs w:val="19"/>
        </w:rPr>
        <w:t>第</w:t>
      </w:r>
      <w:r w:rsidRPr="00D06EEF">
        <w:rPr>
          <w:noProof/>
          <w:color w:val="0000FF"/>
          <w:szCs w:val="19"/>
          <w:lang w:val="ru-RU"/>
        </w:rPr>
        <w:t>13</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条</w:t>
      </w:r>
      <w:r w:rsidRPr="00D06EEF">
        <w:rPr>
          <w:noProof/>
          <w:color w:val="0000FF"/>
          <w:szCs w:val="19"/>
          <w:lang w:val="ru-RU"/>
        </w:rPr>
        <w:t>；</w:t>
      </w:r>
      <w:r>
        <w:rPr>
          <w:i/>
          <w:iCs/>
          <w:noProof/>
          <w:color w:val="0000FF"/>
          <w:szCs w:val="19"/>
        </w:rPr>
        <w:t>亚历山大的西里尔</w:t>
      </w:r>
      <w:r w:rsidRPr="00D06EEF">
        <w:rPr>
          <w:i/>
          <w:iCs/>
          <w:noProof/>
          <w:color w:val="0000FF"/>
          <w:szCs w:val="19"/>
          <w:lang w:val="ru-RU"/>
        </w:rPr>
        <w:t>，</w:t>
      </w:r>
      <w:r>
        <w:rPr>
          <w:noProof/>
          <w:color w:val="0000FF"/>
          <w:szCs w:val="19"/>
        </w:rPr>
        <w:t>《论三位一体》第</w:t>
      </w:r>
      <w:r w:rsidRPr="00D06EEF">
        <w:rPr>
          <w:noProof/>
          <w:color w:val="0000FF"/>
          <w:szCs w:val="19"/>
          <w:lang w:val="ru-RU"/>
        </w:rPr>
        <w:t xml:space="preserve"> 20（</w:t>
      </w:r>
      <w:r>
        <w:rPr>
          <w:noProof/>
          <w:color w:val="0000FF"/>
          <w:szCs w:val="19"/>
        </w:rPr>
        <w:t>载于《基督教读本》</w:t>
      </w:r>
      <w:r w:rsidRPr="00D06EEF">
        <w:rPr>
          <w:noProof/>
          <w:color w:val="0000FF"/>
          <w:szCs w:val="19"/>
          <w:lang w:val="ru-RU"/>
        </w:rPr>
        <w:t>1857</w:t>
      </w:r>
      <w:r>
        <w:rPr>
          <w:noProof/>
          <w:color w:val="0000FF"/>
          <w:szCs w:val="19"/>
          <w:lang w:val="el-GR"/>
        </w:rPr>
        <w:t>年版</w:t>
      </w:r>
      <w:r w:rsidRPr="00D06EEF">
        <w:rPr>
          <w:noProof/>
          <w:color w:val="0000FF"/>
          <w:szCs w:val="19"/>
          <w:lang w:val="ru-RU"/>
        </w:rPr>
        <w:t>，</w:t>
      </w:r>
      <w:r>
        <w:rPr>
          <w:noProof/>
          <w:color w:val="0000FF"/>
          <w:szCs w:val="19"/>
          <w:lang w:val="el-GR"/>
        </w:rPr>
        <w:t>第III</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39-40</w:t>
      </w:r>
      <w:r>
        <w:rPr>
          <w:noProof/>
          <w:color w:val="0000FF"/>
          <w:szCs w:val="19"/>
        </w:rPr>
        <w:t>页</w:t>
      </w:r>
      <w:r w:rsidRPr="00D06EEF">
        <w:rPr>
          <w:noProof/>
          <w:color w:val="0000FF"/>
          <w:szCs w:val="19"/>
          <w:lang w:val="ru-RU"/>
        </w:rPr>
        <w:t>）；</w:t>
      </w:r>
      <w:r>
        <w:rPr>
          <w:i/>
          <w:iCs/>
          <w:noProof/>
          <w:color w:val="0000FF"/>
          <w:szCs w:val="19"/>
        </w:rPr>
        <w:t>耶罗尼姆</w:t>
      </w:r>
      <w:r w:rsidRPr="00D06EEF">
        <w:rPr>
          <w:i/>
          <w:iCs/>
          <w:noProof/>
          <w:color w:val="0000FF"/>
          <w:szCs w:val="19"/>
          <w:lang w:val="ru-RU"/>
        </w:rPr>
        <w:t>，</w:t>
      </w:r>
      <w:r>
        <w:rPr>
          <w:noProof/>
          <w:color w:val="0000FF"/>
          <w:szCs w:val="19"/>
        </w:rPr>
        <w:t>《致帕玛埃利亚书》第</w:t>
      </w:r>
      <w:r w:rsidRPr="00D06EEF">
        <w:rPr>
          <w:noProof/>
          <w:color w:val="0000FF"/>
          <w:szCs w:val="19"/>
          <w:lang w:val="ru-RU"/>
        </w:rPr>
        <w:t>61</w:t>
      </w:r>
      <w:r>
        <w:rPr>
          <w:noProof/>
          <w:color w:val="0000FF"/>
          <w:szCs w:val="19"/>
        </w:rPr>
        <w:t>封</w:t>
      </w:r>
      <w:r w:rsidRPr="00D06EEF">
        <w:rPr>
          <w:noProof/>
          <w:color w:val="0000FF"/>
          <w:szCs w:val="19"/>
          <w:lang w:val="ru-RU"/>
        </w:rPr>
        <w:t>；</w:t>
      </w:r>
      <w:r>
        <w:rPr>
          <w:i/>
          <w:iCs/>
          <w:noProof/>
          <w:color w:val="0000FF"/>
          <w:szCs w:val="19"/>
        </w:rPr>
        <w:t>利奥大帝</w:t>
      </w:r>
      <w:r w:rsidRPr="00D06EEF">
        <w:rPr>
          <w:i/>
          <w:iCs/>
          <w:noProof/>
          <w:color w:val="0000FF"/>
          <w:szCs w:val="19"/>
          <w:lang w:val="ru-RU"/>
        </w:rPr>
        <w:t>，</w:t>
      </w:r>
      <w:r>
        <w:rPr>
          <w:noProof/>
          <w:color w:val="0000FF"/>
          <w:szCs w:val="19"/>
        </w:rPr>
        <w:t>《致普尔赫里亚书》第</w:t>
      </w:r>
      <w:r w:rsidRPr="00D06EEF">
        <w:rPr>
          <w:noProof/>
          <w:color w:val="0000FF"/>
          <w:szCs w:val="19"/>
          <w:lang w:val="ru-RU"/>
        </w:rPr>
        <w:t>13</w:t>
      </w:r>
      <w:r>
        <w:rPr>
          <w:noProof/>
          <w:color w:val="0000FF"/>
          <w:szCs w:val="19"/>
        </w:rPr>
        <w:t>封</w:t>
      </w:r>
      <w:r w:rsidRPr="00D06EEF">
        <w:rPr>
          <w:noProof/>
          <w:color w:val="0000FF"/>
          <w:szCs w:val="19"/>
          <w:lang w:val="ru-RU"/>
        </w:rPr>
        <w:t>；</w:t>
      </w:r>
      <w:r>
        <w:rPr>
          <w:i/>
          <w:noProof/>
          <w:color w:val="0000FF"/>
          <w:szCs w:val="19"/>
        </w:rPr>
        <w:t>约翰</w:t>
      </w:r>
      <w:r w:rsidRPr="00D06EEF">
        <w:rPr>
          <w:i/>
          <w:noProof/>
          <w:color w:val="0000FF"/>
          <w:szCs w:val="19"/>
          <w:lang w:val="ru-RU"/>
        </w:rPr>
        <w:t>·</w:t>
      </w:r>
      <w:r>
        <w:rPr>
          <w:i/>
          <w:noProof/>
          <w:color w:val="0000FF"/>
          <w:szCs w:val="19"/>
        </w:rPr>
        <w:t>达马斯库斯</w:t>
      </w:r>
      <w:r w:rsidRPr="00D06EEF">
        <w:rPr>
          <w:noProof/>
          <w:color w:val="0000FF"/>
          <w:szCs w:val="19"/>
          <w:lang w:val="ru-RU"/>
        </w:rPr>
        <w:t>，</w:t>
      </w:r>
      <w:r>
        <w:rPr>
          <w:noProof/>
          <w:color w:val="0000FF"/>
          <w:szCs w:val="19"/>
        </w:rPr>
        <w:t>《正统信仰精要》第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8</w:t>
      </w:r>
      <w:r>
        <w:rPr>
          <w:noProof/>
          <w:color w:val="0000FF"/>
          <w:szCs w:val="19"/>
        </w:rPr>
        <w:t>章。</w:t>
      </w:r>
    </w:p>
  </w:footnote>
  <w:footnote w:id="454">
    <w:p w14:paraId="5A9CE07C" w14:textId="77777777" w:rsidR="008C6606" w:rsidRPr="00D06EEF" w:rsidRDefault="008C6606" w:rsidP="008C6606">
      <w:pPr>
        <w:pStyle w:val="FootnoteText"/>
        <w:rPr>
          <w:noProof/>
        </w:rPr>
      </w:pPr>
      <w:r>
        <w:rPr>
          <w:rStyle w:val="FootnoteReference"/>
          <w:noProof/>
        </w:rPr>
        <w:footnoteRef/>
      </w:r>
      <w:r w:rsidRPr="00D06EEF">
        <w:rPr>
          <w:noProof/>
          <w:lang w:val="ru-RU"/>
        </w:rPr>
        <w:t xml:space="preserve"> </w:t>
      </w:r>
      <w:r>
        <w:rPr>
          <w:i/>
          <w:iCs/>
          <w:noProof/>
          <w:color w:val="0000FF"/>
          <w:szCs w:val="19"/>
        </w:rPr>
        <w:t>安布罗斯</w:t>
      </w:r>
      <w:r>
        <w:rPr>
          <w:noProof/>
          <w:color w:val="0000FF"/>
          <w:szCs w:val="19"/>
        </w:rPr>
        <w:t>《论圣灵》第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14</w:t>
      </w:r>
      <w:r>
        <w:rPr>
          <w:noProof/>
          <w:color w:val="0000FF"/>
          <w:szCs w:val="19"/>
        </w:rPr>
        <w:t>章。圣奥古斯丁也</w:t>
      </w:r>
      <w:r w:rsidRPr="00C22215">
        <w:rPr>
          <w:noProof/>
          <w:color w:val="0000FF"/>
          <w:szCs w:val="19"/>
          <w:lang w:val="ru-RU"/>
        </w:rPr>
        <w:t>表达了同样的观点</w:t>
      </w:r>
      <w:r>
        <w:rPr>
          <w:noProof/>
          <w:color w:val="0000FF"/>
          <w:szCs w:val="19"/>
        </w:rPr>
        <w:t>：“这位独一的神，并非仅存于‘圣父、圣子、圣灵’这三个名号之中，而是存于‘圣父、圣子、圣灵’这一名号之中：当你赋予一个</w:t>
      </w:r>
      <w:r>
        <w:rPr>
          <w:i/>
          <w:iCs/>
          <w:noProof/>
          <w:color w:val="0000FF"/>
          <w:szCs w:val="19"/>
        </w:rPr>
        <w:t>名号</w:t>
      </w:r>
      <w:r>
        <w:rPr>
          <w:noProof/>
          <w:color w:val="0000FF"/>
          <w:szCs w:val="19"/>
        </w:rPr>
        <w:t>时，</w:t>
      </w:r>
      <w:r>
        <w:rPr>
          <w:i/>
          <w:iCs/>
          <w:noProof/>
          <w:color w:val="0000FF"/>
          <w:szCs w:val="19"/>
        </w:rPr>
        <w:t>神</w:t>
      </w:r>
      <w:r>
        <w:rPr>
          <w:noProof/>
          <w:color w:val="0000FF"/>
          <w:szCs w:val="19"/>
        </w:rPr>
        <w:t>就是独一</w:t>
      </w:r>
      <w:r>
        <w:rPr>
          <w:i/>
          <w:iCs/>
          <w:noProof/>
          <w:color w:val="0000FF"/>
          <w:szCs w:val="19"/>
        </w:rPr>
        <w:t>的</w:t>
      </w:r>
      <w:r>
        <w:rPr>
          <w:noProof/>
          <w:color w:val="0000FF"/>
          <w:szCs w:val="19"/>
        </w:rPr>
        <w:t>”（《约翰福音讲义》</w:t>
      </w:r>
      <w:r w:rsidRPr="00C22215">
        <w:rPr>
          <w:noProof/>
          <w:color w:val="0000FF"/>
          <w:szCs w:val="19"/>
          <w:lang w:val="ru-RU"/>
        </w:rPr>
        <w:t>第</w:t>
      </w:r>
      <w:r w:rsidRPr="00D06EEF">
        <w:rPr>
          <w:noProof/>
          <w:color w:val="0000FF"/>
          <w:szCs w:val="19"/>
        </w:rPr>
        <w:t>6</w:t>
      </w:r>
      <w:r w:rsidRPr="00C22215">
        <w:rPr>
          <w:noProof/>
          <w:color w:val="0000FF"/>
          <w:szCs w:val="19"/>
          <w:lang w:val="ru-RU"/>
        </w:rPr>
        <w:t>篇</w:t>
      </w:r>
      <w:r w:rsidRPr="00D06EEF">
        <w:rPr>
          <w:noProof/>
          <w:color w:val="0000FF"/>
          <w:szCs w:val="19"/>
        </w:rPr>
        <w:t>）</w:t>
      </w:r>
      <w:r w:rsidRPr="00C22215">
        <w:rPr>
          <w:noProof/>
          <w:color w:val="0000FF"/>
          <w:szCs w:val="19"/>
          <w:lang w:val="ru-RU"/>
        </w:rPr>
        <w:t>。</w:t>
      </w:r>
    </w:p>
  </w:footnote>
  <w:footnote w:id="455">
    <w:p w14:paraId="4F5CD5C7"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《圣父著作集》</w:t>
      </w:r>
      <w:r>
        <w:rPr>
          <w:noProof/>
          <w:color w:val="0000FF"/>
          <w:szCs w:val="19"/>
        </w:rPr>
        <w:t>第三卷第33</w:t>
      </w:r>
      <w:r w:rsidRPr="00C22215">
        <w:rPr>
          <w:noProof/>
          <w:color w:val="0000FF"/>
          <w:szCs w:val="19"/>
          <w:lang w:val="ru-RU"/>
        </w:rPr>
        <w:t>篇</w:t>
      </w:r>
      <w:r w:rsidRPr="00D06EEF">
        <w:rPr>
          <w:noProof/>
          <w:color w:val="0000FF"/>
          <w:szCs w:val="19"/>
        </w:rPr>
        <w:t>，</w:t>
      </w:r>
      <w:r w:rsidRPr="00C22215">
        <w:rPr>
          <w:noProof/>
          <w:color w:val="0000FF"/>
          <w:szCs w:val="19"/>
          <w:lang w:val="ru-RU"/>
        </w:rPr>
        <w:t>第</w:t>
      </w:r>
      <w:r w:rsidRPr="00D06EEF">
        <w:rPr>
          <w:noProof/>
          <w:color w:val="0000FF"/>
          <w:szCs w:val="19"/>
        </w:rPr>
        <w:t>181-182</w:t>
      </w:r>
      <w:r w:rsidRPr="00C22215">
        <w:rPr>
          <w:noProof/>
          <w:color w:val="0000FF"/>
          <w:szCs w:val="19"/>
          <w:lang w:val="ru-RU"/>
        </w:rPr>
        <w:t>页。</w:t>
      </w:r>
    </w:p>
  </w:footnote>
  <w:footnote w:id="456">
    <w:p w14:paraId="3782203D"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《圣父著作集》</w:t>
      </w:r>
      <w:r>
        <w:rPr>
          <w:noProof/>
          <w:color w:val="0000FF"/>
          <w:szCs w:val="19"/>
        </w:rPr>
        <w:t>第二卷第</w:t>
      </w:r>
      <w:r w:rsidRPr="00D06EEF">
        <w:rPr>
          <w:noProof/>
          <w:color w:val="0000FF"/>
          <w:szCs w:val="19"/>
        </w:rPr>
        <w:t>22</w:t>
      </w:r>
      <w:r w:rsidRPr="00C22215">
        <w:rPr>
          <w:noProof/>
          <w:color w:val="0000FF"/>
          <w:szCs w:val="19"/>
          <w:lang w:val="ru-RU"/>
        </w:rPr>
        <w:t>篇</w:t>
      </w:r>
      <w:r w:rsidRPr="00D06EEF">
        <w:rPr>
          <w:noProof/>
          <w:color w:val="0000FF"/>
          <w:szCs w:val="19"/>
        </w:rPr>
        <w:t>，</w:t>
      </w:r>
      <w:r w:rsidRPr="00C22215">
        <w:rPr>
          <w:noProof/>
          <w:color w:val="0000FF"/>
          <w:szCs w:val="19"/>
          <w:lang w:val="ru-RU"/>
        </w:rPr>
        <w:t>第</w:t>
      </w:r>
      <w:r w:rsidRPr="00D06EEF">
        <w:rPr>
          <w:noProof/>
          <w:color w:val="0000FF"/>
          <w:szCs w:val="19"/>
        </w:rPr>
        <w:t>225</w:t>
      </w:r>
      <w:r w:rsidRPr="00C22215">
        <w:rPr>
          <w:noProof/>
          <w:color w:val="0000FF"/>
          <w:szCs w:val="19"/>
          <w:lang w:val="ru-RU"/>
        </w:rPr>
        <w:t>页。</w:t>
      </w:r>
    </w:p>
  </w:footnote>
  <w:footnote w:id="457">
    <w:p w14:paraId="161BA20C" w14:textId="77777777" w:rsidR="008C6606" w:rsidRPr="00D06EEF" w:rsidRDefault="008C6606" w:rsidP="008C6606">
      <w:pPr>
        <w:pStyle w:val="FootnoteText"/>
        <w:rPr>
          <w:noProof/>
        </w:rPr>
      </w:pPr>
      <w:r>
        <w:rPr>
          <w:rStyle w:val="FootnoteReference"/>
          <w:noProof/>
        </w:rPr>
        <w:footnoteRef/>
      </w:r>
      <w:r w:rsidRPr="00D06EEF">
        <w:rPr>
          <w:noProof/>
          <w:color w:val="0000FF"/>
          <w:szCs w:val="16"/>
        </w:rPr>
        <w:t xml:space="preserve"> </w:t>
      </w:r>
      <w:r w:rsidRPr="004F3E70">
        <w:rPr>
          <w:noProof/>
          <w:color w:val="0000FF"/>
          <w:szCs w:val="16"/>
          <w:lang w:val="ru-RU"/>
        </w:rPr>
        <w:t>参</w:t>
      </w:r>
      <w:r w:rsidRPr="00C22215">
        <w:rPr>
          <w:noProof/>
          <w:color w:val="0000FF"/>
          <w:szCs w:val="16"/>
          <w:lang w:val="ru-RU"/>
        </w:rPr>
        <w:t>见上</w:t>
      </w:r>
      <w:r w:rsidRPr="004F3E70">
        <w:rPr>
          <w:noProof/>
          <w:color w:val="0000FF"/>
          <w:szCs w:val="16"/>
          <w:lang w:val="ru-RU"/>
        </w:rPr>
        <w:t>文注释</w:t>
      </w:r>
      <w:r w:rsidRPr="00D06EEF">
        <w:rPr>
          <w:noProof/>
          <w:color w:val="0000FF"/>
          <w:szCs w:val="16"/>
        </w:rPr>
        <w:t>405</w:t>
      </w:r>
      <w:r w:rsidRPr="004F3E70">
        <w:rPr>
          <w:noProof/>
          <w:color w:val="0000FF"/>
          <w:szCs w:val="16"/>
          <w:lang w:val="ru-RU"/>
        </w:rPr>
        <w:t>。</w:t>
      </w:r>
      <w:r w:rsidRPr="00D06EEF">
        <w:rPr>
          <w:noProof/>
          <w:color w:val="0000FF"/>
          <w:szCs w:val="16"/>
        </w:rPr>
        <w:t>“</w:t>
      </w:r>
      <w:r>
        <w:rPr>
          <w:noProof/>
          <w:color w:val="0000FF"/>
          <w:szCs w:val="16"/>
          <w:lang w:val="el-GR"/>
        </w:rPr>
        <w:t>并在洗礼</w:t>
      </w:r>
      <w:r w:rsidRPr="004F3E70">
        <w:rPr>
          <w:noProof/>
          <w:color w:val="0000FF"/>
          <w:szCs w:val="16"/>
          <w:lang w:val="ru-RU"/>
        </w:rPr>
        <w:t>之后</w:t>
      </w:r>
      <w:r w:rsidRPr="00D06EEF">
        <w:rPr>
          <w:noProof/>
          <w:color w:val="0000FF"/>
          <w:szCs w:val="16"/>
        </w:rPr>
        <w:t>……</w:t>
      </w:r>
      <w:r>
        <w:rPr>
          <w:noProof/>
          <w:color w:val="0000FF"/>
          <w:szCs w:val="16"/>
          <w:lang w:val="el-GR"/>
        </w:rPr>
        <w:t>教导我们信靠圣父、圣子、圣灵</w:t>
      </w:r>
      <w:r w:rsidRPr="004F3E70">
        <w:rPr>
          <w:noProof/>
          <w:color w:val="0000FF"/>
          <w:szCs w:val="16"/>
          <w:lang w:val="ru-RU"/>
        </w:rPr>
        <w:t>的名</w:t>
      </w:r>
      <w:r w:rsidRPr="00D06EEF">
        <w:rPr>
          <w:noProof/>
          <w:color w:val="0000FF"/>
          <w:szCs w:val="16"/>
        </w:rPr>
        <w:t xml:space="preserve">， </w:t>
      </w:r>
      <w:r>
        <w:rPr>
          <w:noProof/>
          <w:color w:val="0000FF"/>
          <w:szCs w:val="16"/>
          <w:lang w:val="el-GR"/>
        </w:rPr>
        <w:t>即相信圣父</w:t>
      </w:r>
      <w:r w:rsidRPr="004F3E70">
        <w:rPr>
          <w:noProof/>
          <w:color w:val="0000FF"/>
          <w:szCs w:val="16"/>
          <w:lang w:val="ru-RU"/>
        </w:rPr>
        <w:t>、</w:t>
      </w:r>
      <w:r>
        <w:rPr>
          <w:noProof/>
          <w:color w:val="0000FF"/>
          <w:szCs w:val="16"/>
          <w:lang w:val="el-GR"/>
        </w:rPr>
        <w:t>圣子及圣灵具有同一神性</w:t>
      </w:r>
      <w:r w:rsidRPr="004F3E70">
        <w:rPr>
          <w:noProof/>
          <w:color w:val="0000FF"/>
          <w:szCs w:val="16"/>
          <w:lang w:val="ru-RU"/>
        </w:rPr>
        <w:t>、</w:t>
      </w:r>
      <w:r>
        <w:rPr>
          <w:noProof/>
          <w:color w:val="0000FF"/>
          <w:szCs w:val="16"/>
          <w:lang w:val="el-GR"/>
        </w:rPr>
        <w:t>同一能力、</w:t>
      </w:r>
      <w:r w:rsidRPr="004F3E70">
        <w:rPr>
          <w:noProof/>
          <w:color w:val="0000FF"/>
          <w:szCs w:val="16"/>
          <w:lang w:val="ru-RU"/>
        </w:rPr>
        <w:t>同一本质</w:t>
      </w:r>
      <w:r w:rsidRPr="00D06EEF">
        <w:rPr>
          <w:noProof/>
          <w:color w:val="0000FF"/>
          <w:szCs w:val="16"/>
        </w:rPr>
        <w:t>……</w:t>
      </w:r>
    </w:p>
  </w:footnote>
  <w:footnote w:id="458">
    <w:p w14:paraId="3D2470B0"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D06EEF">
        <w:rPr>
          <w:noProof/>
          <w:color w:val="0000FF"/>
          <w:szCs w:val="19"/>
        </w:rPr>
        <w:t>“</w:t>
      </w:r>
      <w:r w:rsidRPr="00C22215">
        <w:rPr>
          <w:noProof/>
          <w:color w:val="0000FF"/>
          <w:szCs w:val="19"/>
          <w:lang w:val="ru-RU"/>
        </w:rPr>
        <w:t>经上说</w:t>
      </w:r>
      <w:r w:rsidRPr="00D06EEF">
        <w:rPr>
          <w:noProof/>
          <w:color w:val="0000FF"/>
          <w:szCs w:val="19"/>
        </w:rPr>
        <w:t>：</w:t>
      </w:r>
      <w:r w:rsidRPr="00D06EEF">
        <w:rPr>
          <w:i/>
          <w:iCs/>
          <w:noProof/>
          <w:color w:val="0000FF"/>
          <w:szCs w:val="19"/>
        </w:rPr>
        <w:t>‘</w:t>
      </w:r>
      <w:r w:rsidRPr="00C22215">
        <w:rPr>
          <w:i/>
          <w:iCs/>
          <w:noProof/>
          <w:color w:val="0000FF"/>
          <w:szCs w:val="19"/>
          <w:lang w:val="ru-RU"/>
        </w:rPr>
        <w:t>在天上作见证的有三位</w:t>
      </w:r>
      <w:r w:rsidRPr="00D06EEF">
        <w:rPr>
          <w:noProof/>
          <w:color w:val="0000FF"/>
          <w:szCs w:val="19"/>
        </w:rPr>
        <w:t>，</w:t>
      </w:r>
      <w:r w:rsidRPr="00C22215">
        <w:rPr>
          <w:noProof/>
          <w:color w:val="0000FF"/>
          <w:szCs w:val="19"/>
          <w:lang w:val="ru-RU"/>
        </w:rPr>
        <w:t>而非</w:t>
      </w:r>
      <w:r w:rsidRPr="00C22215">
        <w:rPr>
          <w:i/>
          <w:iCs/>
          <w:noProof/>
          <w:color w:val="0000FF"/>
          <w:szCs w:val="19"/>
          <w:lang w:val="ru-RU"/>
        </w:rPr>
        <w:t>一位</w:t>
      </w:r>
      <w:r w:rsidRPr="00D06EEF">
        <w:rPr>
          <w:noProof/>
          <w:color w:val="0000FF"/>
          <w:szCs w:val="19"/>
        </w:rPr>
        <w:t>，</w:t>
      </w:r>
      <w:r w:rsidRPr="00C22215">
        <w:rPr>
          <w:noProof/>
          <w:color w:val="0000FF"/>
          <w:szCs w:val="19"/>
          <w:lang w:val="ru-RU"/>
        </w:rPr>
        <w:t>因为在这三位中并非同一位</w:t>
      </w:r>
      <w:r w:rsidRPr="00D06EEF">
        <w:rPr>
          <w:noProof/>
          <w:color w:val="0000FF"/>
          <w:szCs w:val="19"/>
        </w:rPr>
        <w:t>’，”——</w:t>
      </w:r>
      <w:r w:rsidRPr="00C22215">
        <w:rPr>
          <w:noProof/>
          <w:color w:val="0000FF"/>
          <w:szCs w:val="19"/>
          <w:lang w:val="ru-RU"/>
        </w:rPr>
        <w:t>圣亚他那修大主教</w:t>
      </w:r>
      <w:r w:rsidRPr="00D06EEF">
        <w:rPr>
          <w:noProof/>
          <w:color w:val="0000FF"/>
          <w:szCs w:val="19"/>
        </w:rPr>
        <w:t>，</w:t>
      </w:r>
      <w:r w:rsidRPr="00C22215">
        <w:rPr>
          <w:noProof/>
          <w:color w:val="0000FF"/>
          <w:szCs w:val="19"/>
          <w:lang w:val="ru-RU"/>
        </w:rPr>
        <w:t>或者说是另一位被归于亚他那修名下的《论圣三一》著作的作者</w:t>
      </w:r>
      <w:r w:rsidRPr="00D06EEF">
        <w:rPr>
          <w:noProof/>
          <w:color w:val="0000FF"/>
          <w:szCs w:val="19"/>
        </w:rPr>
        <w:t>，</w:t>
      </w:r>
      <w:r w:rsidRPr="00C22215">
        <w:rPr>
          <w:noProof/>
          <w:color w:val="0000FF"/>
          <w:szCs w:val="19"/>
          <w:lang w:val="ru-RU"/>
        </w:rPr>
        <w:t>如此指出</w:t>
      </w:r>
      <w:r w:rsidRPr="00D06EEF">
        <w:rPr>
          <w:i/>
          <w:iCs/>
          <w:noProof/>
          <w:color w:val="0000FF"/>
          <w:szCs w:val="19"/>
        </w:rPr>
        <w:t>（</w:t>
      </w:r>
      <w:r>
        <w:rPr>
          <w:i/>
          <w:iCs/>
          <w:noProof/>
          <w:color w:val="0000FF"/>
          <w:szCs w:val="19"/>
        </w:rPr>
        <w:t>Athanas</w:t>
      </w:r>
      <w:r w:rsidRPr="00D06EEF">
        <w:rPr>
          <w:i/>
          <w:iCs/>
          <w:noProof/>
          <w:color w:val="0000FF"/>
          <w:szCs w:val="19"/>
        </w:rPr>
        <w:t xml:space="preserve">. </w:t>
      </w:r>
      <w:r>
        <w:rPr>
          <w:noProof/>
          <w:color w:val="0000FF"/>
          <w:szCs w:val="19"/>
        </w:rPr>
        <w:t>Opp</w:t>
      </w:r>
      <w:r w:rsidRPr="00D06EEF">
        <w:rPr>
          <w:noProof/>
          <w:color w:val="0000FF"/>
          <w:szCs w:val="19"/>
        </w:rPr>
        <w:t xml:space="preserve">. </w:t>
      </w:r>
      <w:r>
        <w:rPr>
          <w:noProof/>
          <w:color w:val="0000FF"/>
          <w:szCs w:val="19"/>
        </w:rPr>
        <w:t>第III</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606</w:t>
      </w:r>
      <w:r w:rsidRPr="00C22215">
        <w:rPr>
          <w:noProof/>
          <w:color w:val="0000FF"/>
          <w:szCs w:val="19"/>
          <w:lang w:val="ru-RU"/>
        </w:rPr>
        <w:t>页</w:t>
      </w:r>
      <w:r w:rsidRPr="00D06EEF">
        <w:rPr>
          <w:noProof/>
          <w:color w:val="0000FF"/>
          <w:szCs w:val="19"/>
        </w:rPr>
        <w:t>，</w:t>
      </w:r>
      <w:r>
        <w:rPr>
          <w:noProof/>
          <w:color w:val="0000FF"/>
          <w:szCs w:val="19"/>
        </w:rPr>
        <w:t>巴黎</w:t>
      </w:r>
      <w:r w:rsidRPr="00C22215">
        <w:rPr>
          <w:noProof/>
          <w:color w:val="0000FF"/>
          <w:szCs w:val="19"/>
          <w:lang w:val="ru-RU"/>
        </w:rPr>
        <w:t>版</w:t>
      </w:r>
      <w:r w:rsidRPr="00D06EEF">
        <w:rPr>
          <w:noProof/>
          <w:color w:val="0000FF"/>
          <w:szCs w:val="19"/>
        </w:rPr>
        <w:t>，1698</w:t>
      </w:r>
      <w:r w:rsidRPr="00C22215">
        <w:rPr>
          <w:noProof/>
          <w:color w:val="0000FF"/>
          <w:szCs w:val="19"/>
          <w:lang w:val="ru-RU"/>
        </w:rPr>
        <w:t>年</w:t>
      </w:r>
      <w:r w:rsidRPr="00D06EEF">
        <w:rPr>
          <w:noProof/>
          <w:color w:val="0000FF"/>
          <w:szCs w:val="19"/>
        </w:rPr>
        <w:t>）</w:t>
      </w:r>
      <w:r w:rsidRPr="00C22215">
        <w:rPr>
          <w:noProof/>
          <w:color w:val="0000FF"/>
          <w:szCs w:val="19"/>
          <w:lang w:val="ru-RU"/>
        </w:rPr>
        <w:t>。</w:t>
      </w:r>
    </w:p>
  </w:footnote>
  <w:footnote w:id="459">
    <w:p w14:paraId="3A03F0F8" w14:textId="77777777" w:rsidR="008C6606" w:rsidRPr="00C22215" w:rsidRDefault="008C6606" w:rsidP="008C6606">
      <w:pPr>
        <w:pStyle w:val="FootnoteText"/>
        <w:rPr>
          <w:noProof/>
          <w:lang w:val="ru-RU"/>
        </w:rPr>
      </w:pPr>
      <w:r>
        <w:rPr>
          <w:rStyle w:val="FootnoteReference"/>
          <w:noProof/>
        </w:rPr>
        <w:footnoteRef/>
      </w:r>
      <w:r w:rsidRPr="00D06EEF">
        <w:rPr>
          <w:noProof/>
        </w:rPr>
        <w:t xml:space="preserve"> </w:t>
      </w:r>
      <w:r w:rsidRPr="00C22215">
        <w:rPr>
          <w:noProof/>
          <w:color w:val="0000FF"/>
          <w:szCs w:val="19"/>
          <w:lang w:val="ru-RU"/>
        </w:rPr>
        <w:t>不仅许多新教作家如此</w:t>
      </w:r>
      <w:r w:rsidRPr="00D06EEF">
        <w:rPr>
          <w:noProof/>
          <w:color w:val="0000FF"/>
          <w:szCs w:val="19"/>
        </w:rPr>
        <w:t>，</w:t>
      </w:r>
      <w:r w:rsidRPr="00C22215">
        <w:rPr>
          <w:noProof/>
          <w:color w:val="0000FF"/>
          <w:szCs w:val="19"/>
          <w:lang w:val="ru-RU"/>
        </w:rPr>
        <w:t>就连一些罗马天主教作家也是如此。相反，我国的神学家们一直引用这段经文，其中有些人甚至曾为其真实性辩护，尽管只是简要地提了一下。</w:t>
      </w:r>
      <w:r>
        <w:rPr>
          <w:i/>
          <w:iCs/>
          <w:noProof/>
          <w:color w:val="0000FF"/>
          <w:szCs w:val="19"/>
        </w:rPr>
        <w:t>V</w:t>
      </w:r>
      <w:r w:rsidRPr="00D06EEF">
        <w:rPr>
          <w:i/>
          <w:iCs/>
          <w:noProof/>
          <w:color w:val="0000FF"/>
          <w:szCs w:val="19"/>
          <w:lang w:val="ru-RU"/>
        </w:rPr>
        <w:t xml:space="preserve">. </w:t>
      </w:r>
      <w:r>
        <w:rPr>
          <w:i/>
          <w:iCs/>
          <w:noProof/>
          <w:color w:val="0000FF"/>
          <w:szCs w:val="19"/>
        </w:rPr>
        <w:t>Theoph</w:t>
      </w:r>
      <w:r w:rsidRPr="00D06EEF">
        <w:rPr>
          <w:i/>
          <w:iCs/>
          <w:noProof/>
          <w:color w:val="0000FF"/>
          <w:szCs w:val="19"/>
          <w:lang w:val="ru-RU"/>
        </w:rPr>
        <w:t xml:space="preserve">. </w:t>
      </w:r>
      <w:r>
        <w:rPr>
          <w:i/>
          <w:iCs/>
          <w:noProof/>
          <w:color w:val="0000FF"/>
          <w:szCs w:val="19"/>
        </w:rPr>
        <w:t>Prokopow</w:t>
      </w:r>
      <w:r w:rsidRPr="00D06EEF">
        <w:rPr>
          <w:i/>
          <w:iCs/>
          <w:noProof/>
          <w:color w:val="0000FF"/>
          <w:szCs w:val="19"/>
          <w:lang w:val="ru-RU"/>
        </w:rPr>
        <w:t xml:space="preserve">. </w:t>
      </w:r>
      <w:r>
        <w:rPr>
          <w:noProof/>
          <w:color w:val="0000FF"/>
          <w:szCs w:val="19"/>
        </w:rPr>
        <w:t>《神学》第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论圣三一</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542-544</w:t>
      </w:r>
      <w:r>
        <w:rPr>
          <w:noProof/>
          <w:color w:val="0000FF"/>
          <w:szCs w:val="19"/>
        </w:rPr>
        <w:t>页</w:t>
      </w:r>
      <w:r w:rsidRPr="00D06EEF">
        <w:rPr>
          <w:noProof/>
          <w:color w:val="0000FF"/>
          <w:szCs w:val="19"/>
          <w:lang w:val="ru-RU"/>
        </w:rPr>
        <w:t>，</w:t>
      </w:r>
      <w:r>
        <w:rPr>
          <w:noProof/>
          <w:color w:val="0000FF"/>
          <w:szCs w:val="19"/>
        </w:rPr>
        <w:t>莱比锡</w:t>
      </w:r>
      <w:r w:rsidRPr="00D06EEF">
        <w:rPr>
          <w:noProof/>
          <w:color w:val="0000FF"/>
          <w:szCs w:val="19"/>
          <w:lang w:val="ru-RU"/>
        </w:rPr>
        <w:t xml:space="preserve"> 1782</w:t>
      </w:r>
      <w:r>
        <w:rPr>
          <w:noProof/>
          <w:color w:val="0000FF"/>
          <w:szCs w:val="19"/>
        </w:rPr>
        <w:t>年</w:t>
      </w:r>
      <w:r w:rsidRPr="00D06EEF">
        <w:rPr>
          <w:noProof/>
          <w:color w:val="0000FF"/>
          <w:szCs w:val="19"/>
          <w:lang w:val="ru-RU"/>
        </w:rPr>
        <w:t>；</w:t>
      </w:r>
      <w:r>
        <w:rPr>
          <w:i/>
          <w:iCs/>
          <w:noProof/>
          <w:color w:val="0000FF"/>
          <w:szCs w:val="19"/>
        </w:rPr>
        <w:t>马卡里亚</w:t>
      </w:r>
      <w:r w:rsidRPr="00D06EEF">
        <w:rPr>
          <w:i/>
          <w:iCs/>
          <w:noProof/>
          <w:color w:val="0000FF"/>
          <w:szCs w:val="19"/>
          <w:lang w:val="ru-RU"/>
        </w:rPr>
        <w:t>，</w:t>
      </w:r>
      <w:r>
        <w:rPr>
          <w:noProof/>
          <w:color w:val="0000FF"/>
          <w:szCs w:val="19"/>
        </w:rPr>
        <w:t>《教义神学》</w:t>
      </w:r>
      <w:r w:rsidRPr="00D06EEF">
        <w:rPr>
          <w:noProof/>
          <w:color w:val="0000FF"/>
          <w:szCs w:val="19"/>
          <w:lang w:val="ru-RU"/>
        </w:rPr>
        <w:t>，</w:t>
      </w:r>
      <w:r>
        <w:rPr>
          <w:noProof/>
          <w:color w:val="0000FF"/>
          <w:szCs w:val="19"/>
        </w:rPr>
        <w:t>第</w:t>
      </w:r>
      <w:r w:rsidRPr="00D06EEF">
        <w:rPr>
          <w:noProof/>
          <w:color w:val="0000FF"/>
          <w:szCs w:val="19"/>
          <w:lang w:val="ru-RU"/>
        </w:rPr>
        <w:t>3</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35</w:t>
      </w:r>
      <w:r>
        <w:rPr>
          <w:noProof/>
          <w:color w:val="0000FF"/>
          <w:szCs w:val="19"/>
        </w:rPr>
        <w:t>页</w:t>
      </w:r>
      <w:r w:rsidRPr="00D06EEF">
        <w:rPr>
          <w:noProof/>
          <w:color w:val="0000FF"/>
          <w:szCs w:val="19"/>
          <w:lang w:val="ru-RU"/>
        </w:rPr>
        <w:t>，</w:t>
      </w:r>
      <w:r>
        <w:rPr>
          <w:noProof/>
          <w:color w:val="0000FF"/>
          <w:szCs w:val="19"/>
        </w:rPr>
        <w:t>莫斯科</w:t>
      </w:r>
      <w:r w:rsidRPr="00D06EEF">
        <w:rPr>
          <w:noProof/>
          <w:color w:val="0000FF"/>
          <w:szCs w:val="19"/>
          <w:lang w:val="ru-RU"/>
        </w:rPr>
        <w:t>，1786</w:t>
      </w:r>
      <w:r>
        <w:rPr>
          <w:noProof/>
          <w:color w:val="0000FF"/>
          <w:szCs w:val="19"/>
        </w:rPr>
        <w:t>年</w:t>
      </w:r>
      <w:r w:rsidRPr="00D06EEF">
        <w:rPr>
          <w:noProof/>
          <w:color w:val="0000FF"/>
          <w:szCs w:val="19"/>
          <w:lang w:val="ru-RU"/>
        </w:rPr>
        <w:t>；</w:t>
      </w:r>
      <w:r>
        <w:rPr>
          <w:i/>
          <w:iCs/>
          <w:noProof/>
          <w:color w:val="0000FF"/>
          <w:szCs w:val="19"/>
        </w:rPr>
        <w:t>海辛特</w:t>
      </w:r>
      <w:r w:rsidRPr="00D06EEF">
        <w:rPr>
          <w:i/>
          <w:iCs/>
          <w:noProof/>
          <w:color w:val="0000FF"/>
          <w:szCs w:val="19"/>
          <w:lang w:val="ru-RU"/>
        </w:rPr>
        <w:t>·</w:t>
      </w:r>
      <w:r>
        <w:rPr>
          <w:i/>
          <w:iCs/>
          <w:noProof/>
          <w:color w:val="0000FF"/>
          <w:szCs w:val="19"/>
        </w:rPr>
        <w:t>卡尔平斯基</w:t>
      </w:r>
      <w:r w:rsidRPr="00D06EEF">
        <w:rPr>
          <w:noProof/>
          <w:color w:val="0000FF"/>
          <w:szCs w:val="19"/>
          <w:lang w:val="ru-RU"/>
        </w:rPr>
        <w:t>，</w:t>
      </w:r>
      <w:r>
        <w:rPr>
          <w:noProof/>
          <w:color w:val="0000FF"/>
          <w:szCs w:val="19"/>
        </w:rPr>
        <w:t>《神学概要》</w:t>
      </w:r>
      <w:r w:rsidRPr="00D06EEF">
        <w:rPr>
          <w:noProof/>
          <w:color w:val="0000FF"/>
          <w:szCs w:val="19"/>
          <w:lang w:val="ru-RU"/>
        </w:rPr>
        <w:t>，</w:t>
      </w:r>
      <w:r>
        <w:rPr>
          <w:noProof/>
          <w:color w:val="0000FF"/>
          <w:szCs w:val="19"/>
        </w:rPr>
        <w:t>第II章</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节</w:t>
      </w:r>
      <w:r w:rsidRPr="00D06EEF">
        <w:rPr>
          <w:noProof/>
          <w:color w:val="0000FF"/>
          <w:szCs w:val="19"/>
          <w:lang w:val="ru-RU"/>
        </w:rPr>
        <w:t>，</w:t>
      </w:r>
      <w:r>
        <w:rPr>
          <w:noProof/>
          <w:color w:val="0000FF"/>
          <w:szCs w:val="19"/>
        </w:rPr>
        <w:t>第</w:t>
      </w:r>
      <w:r w:rsidRPr="00D06EEF">
        <w:rPr>
          <w:noProof/>
          <w:color w:val="0000FF"/>
          <w:szCs w:val="19"/>
          <w:lang w:val="ru-RU"/>
        </w:rPr>
        <w:t>27</w:t>
      </w:r>
      <w:r>
        <w:rPr>
          <w:noProof/>
          <w:color w:val="0000FF"/>
          <w:szCs w:val="19"/>
        </w:rPr>
        <w:t>页</w:t>
      </w:r>
      <w:r w:rsidRPr="00D06EEF">
        <w:rPr>
          <w:noProof/>
          <w:color w:val="0000FF"/>
          <w:szCs w:val="19"/>
          <w:lang w:val="ru-RU"/>
        </w:rPr>
        <w:t>，</w:t>
      </w:r>
      <w:r>
        <w:rPr>
          <w:noProof/>
          <w:color w:val="0000FF"/>
          <w:szCs w:val="19"/>
        </w:rPr>
        <w:t>莱比锡</w:t>
      </w:r>
      <w:r w:rsidRPr="00D06EEF">
        <w:rPr>
          <w:noProof/>
          <w:color w:val="0000FF"/>
          <w:szCs w:val="19"/>
          <w:lang w:val="ru-RU"/>
        </w:rPr>
        <w:t>，1786</w:t>
      </w:r>
      <w:r>
        <w:rPr>
          <w:noProof/>
          <w:color w:val="0000FF"/>
          <w:szCs w:val="19"/>
        </w:rPr>
        <w:t>年</w:t>
      </w:r>
      <w:r w:rsidRPr="00D06EEF">
        <w:rPr>
          <w:noProof/>
          <w:color w:val="0000FF"/>
          <w:szCs w:val="19"/>
          <w:lang w:val="ru-RU"/>
        </w:rPr>
        <w:t>；</w:t>
      </w:r>
      <w:r>
        <w:rPr>
          <w:i/>
          <w:iCs/>
          <w:noProof/>
          <w:color w:val="0000FF"/>
          <w:szCs w:val="19"/>
        </w:rPr>
        <w:t>伊雷内乌斯</w:t>
      </w:r>
      <w:r w:rsidRPr="00D06EEF">
        <w:rPr>
          <w:i/>
          <w:iCs/>
          <w:noProof/>
          <w:color w:val="0000FF"/>
          <w:szCs w:val="19"/>
          <w:lang w:val="ru-RU"/>
        </w:rPr>
        <w:t>·</w:t>
      </w:r>
      <w:r>
        <w:rPr>
          <w:i/>
          <w:iCs/>
          <w:noProof/>
          <w:color w:val="0000FF"/>
          <w:szCs w:val="19"/>
        </w:rPr>
        <w:t>法尔科夫斯基</w:t>
      </w:r>
      <w:r w:rsidRPr="00D06EEF">
        <w:rPr>
          <w:i/>
          <w:iCs/>
          <w:noProof/>
          <w:color w:val="0000FF"/>
          <w:szCs w:val="19"/>
          <w:lang w:val="ru-RU"/>
        </w:rPr>
        <w:t>，</w:t>
      </w:r>
      <w:r>
        <w:rPr>
          <w:noProof/>
          <w:color w:val="0000FF"/>
          <w:szCs w:val="19"/>
        </w:rPr>
        <w:t>《神学概要》</w:t>
      </w:r>
      <w:r w:rsidRPr="00D06EEF">
        <w:rPr>
          <w:noProof/>
          <w:color w:val="0000FF"/>
          <w:szCs w:val="19"/>
          <w:lang w:val="ru-RU"/>
        </w:rPr>
        <w:t>，</w:t>
      </w:r>
      <w:r>
        <w:rPr>
          <w:noProof/>
          <w:color w:val="0000FF"/>
          <w:szCs w:val="19"/>
        </w:rPr>
        <w:t>第II卷</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 xml:space="preserve"> 78，</w:t>
      </w:r>
      <w:r>
        <w:rPr>
          <w:noProof/>
          <w:color w:val="0000FF"/>
          <w:szCs w:val="19"/>
        </w:rPr>
        <w:t>莫斯科</w:t>
      </w:r>
      <w:r w:rsidRPr="00D06EEF">
        <w:rPr>
          <w:noProof/>
          <w:color w:val="0000FF"/>
          <w:szCs w:val="19"/>
          <w:lang w:val="ru-RU"/>
        </w:rPr>
        <w:t>，1802</w:t>
      </w:r>
      <w:r>
        <w:rPr>
          <w:noProof/>
          <w:color w:val="0000FF"/>
          <w:szCs w:val="19"/>
        </w:rPr>
        <w:t>年</w:t>
      </w:r>
      <w:r w:rsidRPr="00D06EEF">
        <w:rPr>
          <w:noProof/>
          <w:color w:val="0000FF"/>
          <w:szCs w:val="19"/>
          <w:lang w:val="ru-RU"/>
        </w:rPr>
        <w:t>；</w:t>
      </w:r>
      <w:r>
        <w:rPr>
          <w:i/>
          <w:iCs/>
          <w:noProof/>
          <w:color w:val="0000FF"/>
          <w:szCs w:val="19"/>
        </w:rPr>
        <w:t>西尔维斯特</w:t>
      </w:r>
      <w:r w:rsidRPr="00D06EEF">
        <w:rPr>
          <w:i/>
          <w:iCs/>
          <w:noProof/>
          <w:color w:val="0000FF"/>
          <w:szCs w:val="19"/>
          <w:lang w:val="ru-RU"/>
        </w:rPr>
        <w:t>，</w:t>
      </w:r>
      <w:r>
        <w:rPr>
          <w:noProof/>
          <w:color w:val="0000FF"/>
          <w:szCs w:val="19"/>
        </w:rPr>
        <w:t>《神学概要》</w:t>
      </w:r>
      <w:r w:rsidRPr="00D06EEF">
        <w:rPr>
          <w:noProof/>
          <w:color w:val="0000FF"/>
          <w:szCs w:val="19"/>
          <w:lang w:val="ru-RU"/>
        </w:rPr>
        <w:t>，</w:t>
      </w:r>
      <w:r>
        <w:rPr>
          <w:noProof/>
          <w:color w:val="0000FF"/>
          <w:szCs w:val="19"/>
        </w:rPr>
        <w:t>第</w:t>
      </w:r>
      <w:r w:rsidRPr="00D06EEF">
        <w:rPr>
          <w:noProof/>
          <w:color w:val="0000FF"/>
          <w:szCs w:val="19"/>
          <w:lang w:val="ru-RU"/>
        </w:rPr>
        <w:t xml:space="preserve"> </w:t>
      </w:r>
      <w:r>
        <w:rPr>
          <w:noProof/>
          <w:color w:val="0000FF"/>
          <w:szCs w:val="19"/>
        </w:rPr>
        <w:t>XXI</w:t>
      </w:r>
      <w:r w:rsidRPr="00D06EEF">
        <w:rPr>
          <w:noProof/>
          <w:color w:val="0000FF"/>
          <w:szCs w:val="19"/>
          <w:lang w:val="ru-RU"/>
        </w:rPr>
        <w:t xml:space="preserve"> </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 xml:space="preserve"> 158 </w:t>
      </w:r>
      <w:r>
        <w:rPr>
          <w:noProof/>
          <w:color w:val="0000FF"/>
          <w:szCs w:val="19"/>
        </w:rPr>
        <w:t>页</w:t>
      </w:r>
      <w:r w:rsidRPr="00D06EEF">
        <w:rPr>
          <w:noProof/>
          <w:color w:val="0000FF"/>
          <w:szCs w:val="19"/>
          <w:lang w:val="ru-RU"/>
        </w:rPr>
        <w:t>，</w:t>
      </w:r>
      <w:r>
        <w:rPr>
          <w:noProof/>
          <w:color w:val="0000FF"/>
          <w:szCs w:val="19"/>
        </w:rPr>
        <w:t>莫斯科</w:t>
      </w:r>
      <w:r w:rsidRPr="00D06EEF">
        <w:rPr>
          <w:noProof/>
          <w:color w:val="0000FF"/>
          <w:szCs w:val="19"/>
          <w:lang w:val="ru-RU"/>
        </w:rPr>
        <w:t>，1805</w:t>
      </w:r>
      <w:r>
        <w:rPr>
          <w:noProof/>
          <w:color w:val="0000FF"/>
          <w:szCs w:val="19"/>
        </w:rPr>
        <w:t>年</w:t>
      </w:r>
      <w:r w:rsidRPr="00D06EEF">
        <w:rPr>
          <w:noProof/>
          <w:color w:val="0000FF"/>
          <w:szCs w:val="19"/>
          <w:lang w:val="ru-RU"/>
        </w:rPr>
        <w:t>；</w:t>
      </w:r>
      <w:r>
        <w:rPr>
          <w:i/>
          <w:iCs/>
          <w:noProof/>
          <w:color w:val="0000FF"/>
          <w:szCs w:val="19"/>
        </w:rPr>
        <w:t>尤韦纳利乌斯</w:t>
      </w:r>
      <w:r w:rsidRPr="00D06EEF">
        <w:rPr>
          <w:noProof/>
          <w:color w:val="0000FF"/>
          <w:szCs w:val="19"/>
          <w:lang w:val="ru-RU"/>
        </w:rPr>
        <w:t>——</w:t>
      </w:r>
      <w:r>
        <w:rPr>
          <w:noProof/>
          <w:color w:val="0000FF"/>
          <w:szCs w:val="19"/>
        </w:rPr>
        <w:t>《神学》</w:t>
      </w:r>
      <w:r w:rsidRPr="00D06EEF">
        <w:rPr>
          <w:noProof/>
          <w:color w:val="0000FF"/>
          <w:szCs w:val="19"/>
          <w:lang w:val="ru-RU"/>
        </w:rPr>
        <w:t>，</w:t>
      </w:r>
      <w:r>
        <w:rPr>
          <w:noProof/>
          <w:color w:val="0000FF"/>
          <w:szCs w:val="19"/>
        </w:rPr>
        <w:t>第</w:t>
      </w:r>
      <w:r w:rsidRPr="00D06EEF">
        <w:rPr>
          <w:noProof/>
          <w:color w:val="0000FF"/>
          <w:szCs w:val="19"/>
          <w:lang w:val="ru-RU"/>
        </w:rPr>
        <w:t xml:space="preserve"> 1 </w:t>
      </w:r>
      <w:r>
        <w:rPr>
          <w:noProof/>
          <w:color w:val="0000FF"/>
          <w:szCs w:val="19"/>
        </w:rPr>
        <w:t>卷</w:t>
      </w:r>
      <w:r w:rsidRPr="00D06EEF">
        <w:rPr>
          <w:noProof/>
          <w:color w:val="0000FF"/>
          <w:szCs w:val="19"/>
          <w:lang w:val="ru-RU"/>
        </w:rPr>
        <w:t>，</w:t>
      </w:r>
      <w:r w:rsidRPr="00C22215">
        <w:rPr>
          <w:noProof/>
          <w:color w:val="0000FF"/>
          <w:szCs w:val="19"/>
          <w:lang w:val="ru-RU"/>
        </w:rPr>
        <w:t>第 2</w:t>
      </w:r>
      <w:r w:rsidRPr="00D06EEF">
        <w:rPr>
          <w:noProof/>
          <w:color w:val="0000FF"/>
          <w:szCs w:val="19"/>
          <w:lang w:val="ru-RU"/>
        </w:rPr>
        <w:t xml:space="preserve"> </w:t>
      </w:r>
      <w:r>
        <w:rPr>
          <w:noProof/>
          <w:color w:val="0000FF"/>
          <w:szCs w:val="19"/>
        </w:rPr>
        <w:t>篇</w:t>
      </w:r>
      <w:r w:rsidRPr="00C22215">
        <w:rPr>
          <w:noProof/>
          <w:color w:val="0000FF"/>
          <w:szCs w:val="19"/>
          <w:lang w:val="ru-RU"/>
        </w:rPr>
        <w:t>，第 2 章，第 210 页，莫斯科，1806年。</w:t>
      </w:r>
    </w:p>
  </w:footnote>
  <w:footnote w:id="460">
    <w:p w14:paraId="44403C8D"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8"/>
          <w:lang w:val="ru-RU"/>
        </w:rPr>
        <w:t>举例说明</w:t>
      </w:r>
      <w:r w:rsidRPr="00D06EEF">
        <w:rPr>
          <w:noProof/>
          <w:color w:val="0000FF"/>
          <w:szCs w:val="18"/>
        </w:rPr>
        <w:t>：a）</w:t>
      </w:r>
      <w:r w:rsidRPr="00C22215">
        <w:rPr>
          <w:noProof/>
          <w:color w:val="0000FF"/>
          <w:szCs w:val="18"/>
          <w:lang w:val="ru-RU"/>
        </w:rPr>
        <w:t>《</w:t>
      </w:r>
      <w:r>
        <w:rPr>
          <w:noProof/>
          <w:color w:val="0000FF"/>
          <w:szCs w:val="18"/>
        </w:rPr>
        <w:t>Bibliae Complutensie》</w:t>
      </w:r>
      <w:r w:rsidRPr="00D06EEF">
        <w:rPr>
          <w:noProof/>
          <w:color w:val="0000FF"/>
          <w:szCs w:val="18"/>
        </w:rPr>
        <w:t>1515</w:t>
      </w:r>
      <w:r w:rsidRPr="00C22215">
        <w:rPr>
          <w:noProof/>
          <w:color w:val="0000FF"/>
          <w:szCs w:val="18"/>
          <w:lang w:val="ru-RU"/>
        </w:rPr>
        <w:t>年版</w:t>
      </w:r>
      <w:r w:rsidRPr="00D06EEF">
        <w:rPr>
          <w:noProof/>
          <w:color w:val="0000FF"/>
          <w:szCs w:val="18"/>
        </w:rPr>
        <w:t>（</w:t>
      </w:r>
      <w:r>
        <w:rPr>
          <w:noProof/>
          <w:color w:val="0000FF"/>
          <w:szCs w:val="18"/>
        </w:rPr>
        <w:t>V</w:t>
      </w:r>
      <w:r w:rsidRPr="00D06EEF">
        <w:rPr>
          <w:noProof/>
          <w:color w:val="0000FF"/>
          <w:szCs w:val="18"/>
        </w:rPr>
        <w:t xml:space="preserve">. </w:t>
      </w:r>
      <w:r>
        <w:rPr>
          <w:noProof/>
          <w:color w:val="0000FF"/>
          <w:szCs w:val="18"/>
        </w:rPr>
        <w:t>Pfeiffer</w:t>
      </w:r>
      <w:r w:rsidRPr="00D06EEF">
        <w:rPr>
          <w:noProof/>
          <w:color w:val="0000FF"/>
          <w:szCs w:val="18"/>
        </w:rPr>
        <w:t xml:space="preserve">. </w:t>
      </w:r>
      <w:r>
        <w:rPr>
          <w:noProof/>
          <w:color w:val="0000FF"/>
          <w:szCs w:val="18"/>
        </w:rPr>
        <w:t>《Triada testium in coelo</w:t>
      </w:r>
      <w:r w:rsidRPr="00C22215">
        <w:rPr>
          <w:noProof/>
          <w:color w:val="0000FF"/>
          <w:szCs w:val="18"/>
          <w:lang w:val="ru-RU"/>
        </w:rPr>
        <w:t>》</w:t>
      </w:r>
      <w:r w:rsidRPr="00D06EEF">
        <w:rPr>
          <w:noProof/>
          <w:color w:val="0000FF"/>
          <w:szCs w:val="18"/>
        </w:rPr>
        <w:t>，</w:t>
      </w:r>
      <w:r w:rsidRPr="00C22215">
        <w:rPr>
          <w:noProof/>
          <w:color w:val="0000FF"/>
          <w:szCs w:val="18"/>
          <w:lang w:val="ru-RU"/>
        </w:rPr>
        <w:t>埃尔朗根</w:t>
      </w:r>
      <w:r w:rsidRPr="00D06EEF">
        <w:rPr>
          <w:noProof/>
          <w:color w:val="0000FF"/>
          <w:szCs w:val="18"/>
        </w:rPr>
        <w:t>，1771</w:t>
      </w:r>
      <w:r w:rsidRPr="00C22215">
        <w:rPr>
          <w:noProof/>
          <w:color w:val="0000FF"/>
          <w:szCs w:val="18"/>
          <w:lang w:val="ru-RU"/>
        </w:rPr>
        <w:t>年</w:t>
      </w:r>
      <w:r w:rsidRPr="00D06EEF">
        <w:rPr>
          <w:noProof/>
          <w:color w:val="0000FF"/>
          <w:szCs w:val="18"/>
        </w:rPr>
        <w:t xml:space="preserve">）；b) </w:t>
      </w:r>
      <w:r w:rsidRPr="00C22215">
        <w:rPr>
          <w:noProof/>
          <w:color w:val="0000FF"/>
          <w:szCs w:val="18"/>
          <w:lang w:val="ru-RU"/>
        </w:rPr>
        <w:t>古英国抄本</w:t>
      </w:r>
      <w:r w:rsidRPr="00D06EEF">
        <w:rPr>
          <w:noProof/>
          <w:color w:val="0000FF"/>
          <w:szCs w:val="18"/>
        </w:rPr>
        <w:t>（</w:t>
      </w:r>
      <w:r>
        <w:rPr>
          <w:noProof/>
          <w:color w:val="0000FF"/>
          <w:szCs w:val="18"/>
        </w:rPr>
        <w:t>cod</w:t>
      </w:r>
      <w:r w:rsidRPr="00D06EEF">
        <w:rPr>
          <w:noProof/>
          <w:color w:val="0000FF"/>
          <w:szCs w:val="18"/>
        </w:rPr>
        <w:t xml:space="preserve">. </w:t>
      </w:r>
      <w:r>
        <w:rPr>
          <w:noProof/>
          <w:color w:val="0000FF"/>
          <w:szCs w:val="18"/>
        </w:rPr>
        <w:t>Britanicus</w:t>
      </w:r>
      <w:r w:rsidRPr="00D06EEF">
        <w:rPr>
          <w:noProof/>
          <w:color w:val="0000FF"/>
          <w:szCs w:val="18"/>
        </w:rPr>
        <w:t>），</w:t>
      </w:r>
      <w:r w:rsidRPr="00C22215">
        <w:rPr>
          <w:noProof/>
          <w:color w:val="0000FF"/>
          <w:szCs w:val="18"/>
          <w:lang w:val="ru-RU"/>
        </w:rPr>
        <w:t>出于对该抄本的尊重</w:t>
      </w:r>
      <w:r w:rsidRPr="00D06EEF">
        <w:rPr>
          <w:noProof/>
          <w:color w:val="0000FF"/>
          <w:szCs w:val="18"/>
        </w:rPr>
        <w:t>，</w:t>
      </w:r>
      <w:r w:rsidRPr="00C22215">
        <w:rPr>
          <w:noProof/>
          <w:color w:val="0000FF"/>
          <w:szCs w:val="18"/>
          <w:lang w:val="ru-RU"/>
        </w:rPr>
        <w:t>伊拉斯谟将其收录于</w:t>
      </w:r>
      <w:r w:rsidRPr="00D06EEF">
        <w:rPr>
          <w:noProof/>
          <w:color w:val="0000FF"/>
          <w:szCs w:val="18"/>
        </w:rPr>
        <w:t>1522</w:t>
      </w:r>
      <w:r w:rsidRPr="00C22215">
        <w:rPr>
          <w:noProof/>
          <w:color w:val="0000FF"/>
          <w:szCs w:val="18"/>
          <w:lang w:val="ru-RU"/>
        </w:rPr>
        <w:t>年出版的《新约》第三版中</w:t>
      </w:r>
      <w:r w:rsidRPr="00D06EEF">
        <w:rPr>
          <w:noProof/>
          <w:color w:val="0000FF"/>
          <w:szCs w:val="18"/>
        </w:rPr>
        <w:t>，</w:t>
      </w:r>
      <w:r w:rsidRPr="00C22215">
        <w:rPr>
          <w:noProof/>
          <w:color w:val="0000FF"/>
          <w:szCs w:val="18"/>
          <w:lang w:val="ru-RU"/>
        </w:rPr>
        <w:t>尽管在前两版中曾省略该节</w:t>
      </w:r>
      <w:r w:rsidRPr="00D06EEF">
        <w:rPr>
          <w:noProof/>
          <w:color w:val="0000FF"/>
          <w:szCs w:val="18"/>
        </w:rPr>
        <w:t xml:space="preserve">； c) </w:t>
      </w:r>
      <w:r w:rsidRPr="00C22215">
        <w:rPr>
          <w:noProof/>
          <w:color w:val="0000FF"/>
          <w:szCs w:val="18"/>
          <w:lang w:val="ru-RU"/>
        </w:rPr>
        <w:t>罗伯特</w:t>
      </w:r>
      <w:r w:rsidRPr="00D06EEF">
        <w:rPr>
          <w:noProof/>
          <w:color w:val="0000FF"/>
          <w:szCs w:val="18"/>
        </w:rPr>
        <w:t>·</w:t>
      </w:r>
      <w:r w:rsidRPr="00C22215">
        <w:rPr>
          <w:noProof/>
          <w:color w:val="0000FF"/>
          <w:szCs w:val="18"/>
          <w:lang w:val="ru-RU"/>
        </w:rPr>
        <w:t>斯蒂芬在</w:t>
      </w:r>
      <w:r w:rsidRPr="00D06EEF">
        <w:rPr>
          <w:noProof/>
          <w:color w:val="0000FF"/>
          <w:szCs w:val="18"/>
        </w:rPr>
        <w:t>1550</w:t>
      </w:r>
      <w:r w:rsidRPr="00C22215">
        <w:rPr>
          <w:noProof/>
          <w:color w:val="0000FF"/>
          <w:szCs w:val="18"/>
          <w:lang w:val="ru-RU"/>
        </w:rPr>
        <w:t>年出版《新约》时所参考的六十部希腊文手稿</w:t>
      </w:r>
      <w:r w:rsidRPr="00D06EEF">
        <w:rPr>
          <w:noProof/>
          <w:color w:val="0000FF"/>
          <w:szCs w:val="18"/>
        </w:rPr>
        <w:t>，</w:t>
      </w:r>
      <w:r w:rsidRPr="00C22215">
        <w:rPr>
          <w:noProof/>
          <w:color w:val="0000FF"/>
          <w:szCs w:val="18"/>
          <w:lang w:val="ru-RU"/>
        </w:rPr>
        <w:t>其中仅有七部未收录该经文</w:t>
      </w:r>
      <w:r w:rsidRPr="00D06EEF">
        <w:rPr>
          <w:noProof/>
          <w:color w:val="0000FF"/>
          <w:szCs w:val="18"/>
        </w:rPr>
        <w:t xml:space="preserve">；d) </w:t>
      </w:r>
      <w:r w:rsidRPr="00C22215">
        <w:rPr>
          <w:noProof/>
          <w:color w:val="0000FF"/>
          <w:szCs w:val="18"/>
          <w:lang w:val="ru-RU"/>
        </w:rPr>
        <w:t>阿里乌斯</w:t>
      </w:r>
      <w:r w:rsidRPr="00D06EEF">
        <w:rPr>
          <w:noProof/>
          <w:color w:val="0000FF"/>
          <w:szCs w:val="18"/>
        </w:rPr>
        <w:t>·</w:t>
      </w:r>
      <w:r w:rsidRPr="00C22215">
        <w:rPr>
          <w:noProof/>
          <w:color w:val="0000FF"/>
          <w:szCs w:val="18"/>
          <w:lang w:val="ru-RU"/>
        </w:rPr>
        <w:t>蒙塔尼在</w:t>
      </w:r>
      <w:r w:rsidRPr="00D06EEF">
        <w:rPr>
          <w:noProof/>
          <w:color w:val="0000FF"/>
          <w:szCs w:val="18"/>
        </w:rPr>
        <w:t>1571</w:t>
      </w:r>
      <w:r w:rsidRPr="00C22215">
        <w:rPr>
          <w:noProof/>
          <w:color w:val="0000FF"/>
          <w:szCs w:val="18"/>
          <w:lang w:val="ru-RU"/>
        </w:rPr>
        <w:t>年出版《多语种圣经》时所参考的手稿</w:t>
      </w:r>
      <w:r w:rsidRPr="00D06EEF">
        <w:rPr>
          <w:noProof/>
          <w:color w:val="0000FF"/>
          <w:szCs w:val="18"/>
        </w:rPr>
        <w:t xml:space="preserve">； e) </w:t>
      </w:r>
      <w:r w:rsidRPr="00C22215">
        <w:rPr>
          <w:noProof/>
          <w:color w:val="0000FF"/>
          <w:szCs w:val="18"/>
          <w:lang w:val="ru-RU"/>
        </w:rPr>
        <w:t>加尔文和西奥多</w:t>
      </w:r>
      <w:r w:rsidRPr="00D06EEF">
        <w:rPr>
          <w:noProof/>
          <w:color w:val="0000FF"/>
          <w:szCs w:val="18"/>
        </w:rPr>
        <w:t>·</w:t>
      </w:r>
      <w:r w:rsidRPr="00C22215">
        <w:rPr>
          <w:noProof/>
          <w:color w:val="0000FF"/>
          <w:szCs w:val="18"/>
          <w:lang w:val="ru-RU"/>
        </w:rPr>
        <w:t>贝扎的证言</w:t>
      </w:r>
      <w:r w:rsidRPr="00D06EEF">
        <w:rPr>
          <w:noProof/>
          <w:color w:val="0000FF"/>
          <w:szCs w:val="18"/>
        </w:rPr>
        <w:t>，</w:t>
      </w:r>
      <w:r w:rsidRPr="00C22215">
        <w:rPr>
          <w:noProof/>
          <w:color w:val="0000FF"/>
          <w:szCs w:val="18"/>
          <w:lang w:val="ru-RU"/>
        </w:rPr>
        <w:t>他们指出在他们那个时代</w:t>
      </w:r>
      <w:r w:rsidRPr="00D06EEF">
        <w:rPr>
          <w:noProof/>
          <w:color w:val="0000FF"/>
          <w:szCs w:val="18"/>
        </w:rPr>
        <w:t>（16</w:t>
      </w:r>
      <w:r w:rsidRPr="00C22215">
        <w:rPr>
          <w:noProof/>
          <w:color w:val="0000FF"/>
          <w:szCs w:val="18"/>
          <w:lang w:val="ru-RU"/>
        </w:rPr>
        <w:t>世纪</w:t>
      </w:r>
      <w:r w:rsidRPr="00D06EEF">
        <w:rPr>
          <w:noProof/>
          <w:color w:val="0000FF"/>
          <w:szCs w:val="18"/>
        </w:rPr>
        <w:t>），</w:t>
      </w:r>
      <w:r w:rsidRPr="00C22215">
        <w:rPr>
          <w:noProof/>
          <w:color w:val="0000FF"/>
          <w:szCs w:val="18"/>
          <w:lang w:val="ru-RU"/>
        </w:rPr>
        <w:t>最优质的希腊文手稿中都包含这一节经文</w:t>
      </w:r>
      <w:r w:rsidRPr="00D06EEF">
        <w:rPr>
          <w:noProof/>
          <w:color w:val="0000FF"/>
          <w:szCs w:val="18"/>
        </w:rPr>
        <w:t xml:space="preserve">；f) </w:t>
      </w:r>
      <w:r w:rsidRPr="00C22215">
        <w:rPr>
          <w:noProof/>
          <w:color w:val="0000FF"/>
          <w:szCs w:val="18"/>
          <w:lang w:val="ru-RU"/>
        </w:rPr>
        <w:t>索邦大学图书馆所藏的一部</w:t>
      </w:r>
      <w:r w:rsidRPr="00D06EEF">
        <w:rPr>
          <w:noProof/>
          <w:color w:val="0000FF"/>
          <w:szCs w:val="18"/>
        </w:rPr>
        <w:t>10</w:t>
      </w:r>
      <w:r w:rsidRPr="00C22215">
        <w:rPr>
          <w:noProof/>
          <w:color w:val="0000FF"/>
          <w:szCs w:val="18"/>
          <w:lang w:val="ru-RU"/>
        </w:rPr>
        <w:t>世纪手稿中的记载</w:t>
      </w:r>
      <w:r w:rsidRPr="00D06EEF">
        <w:rPr>
          <w:noProof/>
          <w:color w:val="0000FF"/>
          <w:szCs w:val="18"/>
        </w:rPr>
        <w:t>，</w:t>
      </w:r>
      <w:r w:rsidRPr="00C22215">
        <w:rPr>
          <w:noProof/>
          <w:color w:val="0000FF"/>
          <w:szCs w:val="18"/>
          <w:lang w:val="ru-RU"/>
        </w:rPr>
        <w:t>该手稿题为</w:t>
      </w:r>
      <w:r w:rsidRPr="00D06EEF">
        <w:rPr>
          <w:noProof/>
          <w:color w:val="0000FF"/>
          <w:szCs w:val="18"/>
        </w:rPr>
        <w:t xml:space="preserve">： </w:t>
      </w:r>
      <w:r>
        <w:rPr>
          <w:noProof/>
          <w:color w:val="0000FF"/>
          <w:szCs w:val="18"/>
        </w:rPr>
        <w:t>《圣经校订本》（Correctorium Bibliae</w:t>
      </w:r>
      <w:r w:rsidRPr="00D06EEF">
        <w:rPr>
          <w:noProof/>
          <w:color w:val="0000FF"/>
          <w:szCs w:val="18"/>
        </w:rPr>
        <w:t>），</w:t>
      </w:r>
      <w:r w:rsidRPr="00C22215">
        <w:rPr>
          <w:noProof/>
          <w:color w:val="0000FF"/>
          <w:szCs w:val="18"/>
          <w:lang w:val="ru-RU"/>
        </w:rPr>
        <w:t>其中关于该经文有如下注记</w:t>
      </w:r>
      <w:r w:rsidRPr="00D06EEF">
        <w:rPr>
          <w:noProof/>
          <w:color w:val="0000FF"/>
          <w:szCs w:val="18"/>
        </w:rPr>
        <w:t>：</w:t>
      </w:r>
      <w:r>
        <w:rPr>
          <w:noProof/>
          <w:color w:val="0000FF"/>
          <w:szCs w:val="18"/>
        </w:rPr>
        <w:t>“正如圣杰罗姆所言，</w:t>
      </w:r>
      <w:r>
        <w:rPr>
          <w:i/>
          <w:iCs/>
          <w:noProof/>
          <w:color w:val="0000FF"/>
          <w:szCs w:val="18"/>
        </w:rPr>
        <w:t>某些希腊文抄本</w:t>
      </w:r>
      <w:r>
        <w:rPr>
          <w:noProof/>
          <w:color w:val="0000FF"/>
          <w:szCs w:val="18"/>
        </w:rPr>
        <w:t>在此处</w:t>
      </w:r>
      <w:r>
        <w:rPr>
          <w:i/>
          <w:iCs/>
          <w:noProof/>
          <w:color w:val="0000FF"/>
          <w:szCs w:val="18"/>
        </w:rPr>
        <w:t>已遭篡改</w:t>
      </w:r>
      <w:r>
        <w:rPr>
          <w:noProof/>
          <w:color w:val="0000FF"/>
          <w:szCs w:val="18"/>
        </w:rPr>
        <w:t>，未收录这一章节</w:t>
      </w:r>
      <w:r w:rsidRPr="00D06EEF">
        <w:rPr>
          <w:noProof/>
          <w:color w:val="0000FF"/>
          <w:szCs w:val="18"/>
        </w:rPr>
        <w:t>，</w:t>
      </w:r>
      <w:r>
        <w:rPr>
          <w:noProof/>
          <w:color w:val="0000FF"/>
          <w:szCs w:val="18"/>
        </w:rPr>
        <w:t>而该章节正是天主教信仰最坚实的</w:t>
      </w:r>
      <w:r w:rsidRPr="00C22215">
        <w:rPr>
          <w:noProof/>
          <w:color w:val="0000FF"/>
          <w:szCs w:val="18"/>
          <w:lang w:val="ru-RU"/>
        </w:rPr>
        <w:t>根基</w:t>
      </w:r>
      <w:r w:rsidRPr="00D06EEF">
        <w:rPr>
          <w:noProof/>
          <w:color w:val="0000FF"/>
          <w:szCs w:val="18"/>
        </w:rPr>
        <w:t>”——</w:t>
      </w:r>
      <w:r w:rsidRPr="00C22215">
        <w:rPr>
          <w:noProof/>
          <w:color w:val="0000FF"/>
          <w:szCs w:val="18"/>
          <w:lang w:val="ru-RU"/>
        </w:rPr>
        <w:t>由此可知</w:t>
      </w:r>
      <w:r w:rsidRPr="00D06EEF">
        <w:rPr>
          <w:noProof/>
          <w:color w:val="0000FF"/>
          <w:szCs w:val="18"/>
        </w:rPr>
        <w:t>，</w:t>
      </w:r>
      <w:r>
        <w:rPr>
          <w:noProof/>
          <w:color w:val="0000FF"/>
          <w:szCs w:val="18"/>
        </w:rPr>
        <w:t>在</w:t>
      </w:r>
      <w:r w:rsidRPr="00D06EEF">
        <w:rPr>
          <w:noProof/>
          <w:color w:val="0000FF"/>
          <w:szCs w:val="18"/>
        </w:rPr>
        <w:t>10</w:t>
      </w:r>
      <w:r w:rsidRPr="00C22215">
        <w:rPr>
          <w:noProof/>
          <w:color w:val="0000FF"/>
          <w:szCs w:val="18"/>
          <w:lang w:val="ru-RU"/>
        </w:rPr>
        <w:t>世纪的大部分希腊文抄本中都包含该经文</w:t>
      </w:r>
      <w:r w:rsidRPr="00D06EEF">
        <w:rPr>
          <w:noProof/>
          <w:color w:val="0000FF"/>
          <w:szCs w:val="18"/>
        </w:rPr>
        <w:t>，</w:t>
      </w:r>
      <w:r w:rsidRPr="00C22215">
        <w:rPr>
          <w:noProof/>
          <w:color w:val="0000FF"/>
          <w:szCs w:val="18"/>
          <w:lang w:val="ru-RU"/>
        </w:rPr>
        <w:t>仅在少数受损的抄本中被省略</w:t>
      </w:r>
      <w:r w:rsidRPr="00D06EEF">
        <w:rPr>
          <w:noProof/>
          <w:color w:val="0000FF"/>
          <w:szCs w:val="18"/>
        </w:rPr>
        <w:t xml:space="preserve">； g) </w:t>
      </w:r>
      <w:r w:rsidRPr="00C22215">
        <w:rPr>
          <w:noProof/>
          <w:color w:val="0000FF"/>
          <w:szCs w:val="18"/>
          <w:lang w:val="ru-RU"/>
        </w:rPr>
        <w:t>最后</w:t>
      </w:r>
      <w:r w:rsidRPr="00D06EEF">
        <w:rPr>
          <w:noProof/>
          <w:color w:val="0000FF"/>
          <w:szCs w:val="18"/>
        </w:rPr>
        <w:t>，</w:t>
      </w:r>
      <w:r w:rsidRPr="00C22215">
        <w:rPr>
          <w:noProof/>
          <w:color w:val="0000FF"/>
          <w:szCs w:val="18"/>
          <w:lang w:val="ru-RU"/>
        </w:rPr>
        <w:t>在通常被归因于圣</w:t>
      </w:r>
      <w:r w:rsidRPr="00D06EEF">
        <w:rPr>
          <w:noProof/>
          <w:color w:val="0000FF"/>
          <w:szCs w:val="18"/>
        </w:rPr>
        <w:t xml:space="preserve"> ，</w:t>
      </w:r>
      <w:r w:rsidRPr="00C22215">
        <w:rPr>
          <w:noProof/>
          <w:color w:val="0000FF"/>
          <w:szCs w:val="18"/>
          <w:lang w:val="ru-RU"/>
        </w:rPr>
        <w:t>且至少写</w:t>
      </w:r>
      <w:r>
        <w:rPr>
          <w:noProof/>
          <w:color w:val="0000FF"/>
          <w:szCs w:val="18"/>
        </w:rPr>
        <w:t>于</w:t>
      </w:r>
      <w:r w:rsidRPr="00C22215">
        <w:rPr>
          <w:noProof/>
          <w:color w:val="0000FF"/>
          <w:szCs w:val="18"/>
          <w:lang w:val="ru-RU"/>
        </w:rPr>
        <w:t>七世纪之后</w:t>
      </w:r>
      <w:r w:rsidRPr="00D06EEF">
        <w:rPr>
          <w:noProof/>
          <w:color w:val="0000FF"/>
          <w:szCs w:val="18"/>
        </w:rPr>
        <w:t>，</w:t>
      </w:r>
      <w:r w:rsidRPr="00C22215">
        <w:rPr>
          <w:noProof/>
          <w:color w:val="0000FF"/>
          <w:szCs w:val="18"/>
          <w:lang w:val="ru-RU"/>
        </w:rPr>
        <w:t>其中写道</w:t>
      </w:r>
      <w:r w:rsidRPr="00D06EEF">
        <w:rPr>
          <w:noProof/>
          <w:color w:val="0000FF"/>
          <w:szCs w:val="18"/>
        </w:rPr>
        <w:t>：</w:t>
      </w:r>
      <w:r>
        <w:rPr>
          <w:noProof/>
          <w:color w:val="0000FF"/>
          <w:szCs w:val="18"/>
        </w:rPr>
        <w:t>在</w:t>
      </w:r>
      <w:r w:rsidRPr="00D06EEF">
        <w:rPr>
          <w:noProof/>
          <w:color w:val="0000FF"/>
          <w:szCs w:val="18"/>
        </w:rPr>
        <w:t>（</w:t>
      </w:r>
      <w:r>
        <w:rPr>
          <w:noProof/>
          <w:color w:val="0000FF"/>
          <w:szCs w:val="18"/>
        </w:rPr>
        <w:t>约翰一书</w:t>
      </w:r>
      <w:r w:rsidRPr="00D06EEF">
        <w:rPr>
          <w:noProof/>
          <w:color w:val="0000FF"/>
          <w:szCs w:val="18"/>
        </w:rPr>
        <w:t>）</w:t>
      </w:r>
      <w:r>
        <w:rPr>
          <w:noProof/>
          <w:color w:val="0000FF"/>
          <w:szCs w:val="18"/>
        </w:rPr>
        <w:t>中</w:t>
      </w:r>
      <w:r w:rsidRPr="00D06EEF">
        <w:rPr>
          <w:noProof/>
          <w:color w:val="0000FF"/>
          <w:szCs w:val="18"/>
        </w:rPr>
        <w:t>，</w:t>
      </w:r>
      <w:r>
        <w:rPr>
          <w:noProof/>
          <w:color w:val="0000FF"/>
          <w:szCs w:val="18"/>
        </w:rPr>
        <w:t>我们发现因</w:t>
      </w:r>
      <w:r>
        <w:rPr>
          <w:i/>
          <w:iCs/>
          <w:noProof/>
          <w:color w:val="0000FF"/>
          <w:szCs w:val="18"/>
        </w:rPr>
        <w:t>不信的译者之故</w:t>
      </w:r>
      <w:r w:rsidRPr="00D06EEF">
        <w:rPr>
          <w:noProof/>
          <w:color w:val="0000FF"/>
          <w:szCs w:val="18"/>
        </w:rPr>
        <w:t>，</w:t>
      </w:r>
      <w:r>
        <w:rPr>
          <w:noProof/>
          <w:color w:val="0000FF"/>
          <w:szCs w:val="18"/>
        </w:rPr>
        <w:t>信仰的真理存在诸多谬误</w:t>
      </w:r>
      <w:r w:rsidRPr="00D06EEF">
        <w:rPr>
          <w:noProof/>
          <w:color w:val="0000FF"/>
          <w:szCs w:val="18"/>
        </w:rPr>
        <w:t>，</w:t>
      </w:r>
      <w:r>
        <w:rPr>
          <w:noProof/>
          <w:color w:val="0000FF"/>
          <w:szCs w:val="18"/>
        </w:rPr>
        <w:t>仅三个词</w:t>
      </w:r>
      <w:r w:rsidRPr="00D06EEF">
        <w:rPr>
          <w:noProof/>
          <w:color w:val="0000FF"/>
          <w:szCs w:val="18"/>
        </w:rPr>
        <w:t>——</w:t>
      </w:r>
      <w:r w:rsidRPr="00C22215">
        <w:rPr>
          <w:i/>
          <w:iCs/>
          <w:noProof/>
          <w:color w:val="0000FF"/>
          <w:szCs w:val="18"/>
          <w:lang w:val="ru-RU"/>
        </w:rPr>
        <w:t>即</w:t>
      </w:r>
      <w:r w:rsidRPr="00D06EEF">
        <w:rPr>
          <w:i/>
          <w:iCs/>
          <w:noProof/>
          <w:color w:val="0000FF"/>
          <w:szCs w:val="18"/>
        </w:rPr>
        <w:t>“</w:t>
      </w:r>
      <w:r w:rsidRPr="00C22215">
        <w:rPr>
          <w:i/>
          <w:iCs/>
          <w:noProof/>
          <w:color w:val="0000FF"/>
          <w:szCs w:val="18"/>
          <w:lang w:val="ru-RU"/>
        </w:rPr>
        <w:t>水</w:t>
      </w:r>
      <w:r>
        <w:rPr>
          <w:noProof/>
          <w:color w:val="0000FF"/>
          <w:szCs w:val="18"/>
        </w:rPr>
        <w:t>”</w:t>
      </w:r>
      <w:r w:rsidRPr="00D06EEF">
        <w:rPr>
          <w:i/>
          <w:iCs/>
          <w:noProof/>
          <w:color w:val="0000FF"/>
          <w:szCs w:val="18"/>
        </w:rPr>
        <w:t>·</w:t>
      </w:r>
      <w:r w:rsidRPr="00C22215">
        <w:rPr>
          <w:i/>
          <w:iCs/>
          <w:noProof/>
          <w:color w:val="0000FF"/>
          <w:szCs w:val="18"/>
          <w:lang w:val="ru-RU"/>
        </w:rPr>
        <w:t>、</w:t>
      </w:r>
      <w:r w:rsidRPr="00D06EEF">
        <w:rPr>
          <w:i/>
          <w:iCs/>
          <w:noProof/>
          <w:color w:val="0000FF"/>
          <w:szCs w:val="18"/>
        </w:rPr>
        <w:t xml:space="preserve"> </w:t>
      </w:r>
      <w:r>
        <w:rPr>
          <w:i/>
          <w:iCs/>
          <w:noProof/>
          <w:color w:val="0000FF"/>
          <w:szCs w:val="18"/>
        </w:rPr>
        <w:t>sanguinis et spiritus</w:t>
      </w:r>
      <w:r>
        <w:rPr>
          <w:noProof/>
          <w:color w:val="0000FF"/>
          <w:szCs w:val="18"/>
        </w:rPr>
        <w:t>，并省略了</w:t>
      </w:r>
      <w:r>
        <w:rPr>
          <w:i/>
          <w:iCs/>
          <w:noProof/>
          <w:color w:val="0000FF"/>
          <w:szCs w:val="18"/>
        </w:rPr>
        <w:t>“圣父、圣言及圣灵”的见证</w:t>
      </w:r>
      <w:r>
        <w:rPr>
          <w:noProof/>
          <w:color w:val="0000FF"/>
          <w:szCs w:val="18"/>
        </w:rPr>
        <w:t>——这正是天主教信仰得以最有力地巩固之处</w:t>
      </w:r>
      <w:r w:rsidRPr="00D06EEF">
        <w:rPr>
          <w:noProof/>
          <w:color w:val="0000FF"/>
          <w:szCs w:val="18"/>
        </w:rPr>
        <w:t xml:space="preserve">， </w:t>
      </w:r>
      <w:r>
        <w:rPr>
          <w:noProof/>
          <w:color w:val="0000FF"/>
          <w:szCs w:val="18"/>
        </w:rPr>
        <w:t>并证实了圣父</w:t>
      </w:r>
      <w:r w:rsidRPr="00C22215">
        <w:rPr>
          <w:noProof/>
          <w:color w:val="0000FF"/>
          <w:szCs w:val="18"/>
          <w:lang w:val="ru-RU"/>
        </w:rPr>
        <w:t>、</w:t>
      </w:r>
      <w:r>
        <w:rPr>
          <w:noProof/>
          <w:color w:val="0000FF"/>
          <w:szCs w:val="18"/>
        </w:rPr>
        <w:t>圣子和圣灵在神性上合而</w:t>
      </w:r>
      <w:r w:rsidRPr="00C22215">
        <w:rPr>
          <w:noProof/>
          <w:color w:val="0000FF"/>
          <w:szCs w:val="18"/>
          <w:lang w:val="ru-RU"/>
        </w:rPr>
        <w:t>为一</w:t>
      </w:r>
      <w:r w:rsidRPr="00D06EEF">
        <w:rPr>
          <w:noProof/>
          <w:color w:val="0000FF"/>
          <w:szCs w:val="18"/>
        </w:rPr>
        <w:t>——</w:t>
      </w:r>
      <w:r w:rsidRPr="00C22215">
        <w:rPr>
          <w:noProof/>
          <w:color w:val="0000FF"/>
          <w:szCs w:val="18"/>
          <w:lang w:val="ru-RU"/>
        </w:rPr>
        <w:t>由此也可推知</w:t>
      </w:r>
      <w:r w:rsidRPr="00D06EEF">
        <w:rPr>
          <w:noProof/>
          <w:color w:val="0000FF"/>
          <w:szCs w:val="18"/>
        </w:rPr>
        <w:t>，</w:t>
      </w:r>
      <w:r w:rsidRPr="00C22215">
        <w:rPr>
          <w:noProof/>
          <w:color w:val="0000FF"/>
          <w:szCs w:val="18"/>
          <w:lang w:val="ru-RU"/>
        </w:rPr>
        <w:t>即便在七世纪</w:t>
      </w:r>
      <w:r w:rsidRPr="00D06EEF">
        <w:rPr>
          <w:noProof/>
          <w:color w:val="0000FF"/>
          <w:szCs w:val="18"/>
        </w:rPr>
        <w:t>，</w:t>
      </w:r>
      <w:r w:rsidRPr="00C22215">
        <w:rPr>
          <w:noProof/>
          <w:color w:val="0000FF"/>
          <w:szCs w:val="18"/>
          <w:lang w:val="ru-RU"/>
        </w:rPr>
        <w:t>这一经文也仅缺失于</w:t>
      </w:r>
      <w:r w:rsidRPr="00C22215">
        <w:rPr>
          <w:i/>
          <w:iCs/>
          <w:noProof/>
          <w:color w:val="0000FF"/>
          <w:szCs w:val="18"/>
          <w:lang w:val="ru-RU"/>
        </w:rPr>
        <w:t>某些</w:t>
      </w:r>
      <w:r w:rsidRPr="00C22215">
        <w:rPr>
          <w:noProof/>
          <w:color w:val="0000FF"/>
          <w:szCs w:val="18"/>
          <w:lang w:val="ru-RU"/>
        </w:rPr>
        <w:t>抄本之中</w:t>
      </w:r>
      <w:r w:rsidRPr="00D06EEF">
        <w:rPr>
          <w:i/>
          <w:iCs/>
          <w:noProof/>
          <w:color w:val="0000FF"/>
          <w:szCs w:val="18"/>
        </w:rPr>
        <w:t>，</w:t>
      </w:r>
      <w:r w:rsidRPr="00C22215">
        <w:rPr>
          <w:noProof/>
          <w:color w:val="0000FF"/>
          <w:szCs w:val="18"/>
          <w:lang w:val="ru-RU"/>
        </w:rPr>
        <w:t>且这些</w:t>
      </w:r>
      <w:r w:rsidRPr="00C22215">
        <w:rPr>
          <w:i/>
          <w:iCs/>
          <w:noProof/>
          <w:color w:val="0000FF"/>
          <w:szCs w:val="18"/>
          <w:lang w:val="ru-RU"/>
        </w:rPr>
        <w:t>抄本因不准确的译者</w:t>
      </w:r>
      <w:r w:rsidRPr="00C22215">
        <w:rPr>
          <w:noProof/>
          <w:color w:val="0000FF"/>
          <w:szCs w:val="18"/>
          <w:lang w:val="ru-RU"/>
        </w:rPr>
        <w:t>而遭到篡改</w:t>
      </w:r>
      <w:r w:rsidRPr="00D06EEF">
        <w:rPr>
          <w:noProof/>
          <w:color w:val="0000FF"/>
          <w:szCs w:val="18"/>
        </w:rPr>
        <w:t>，</w:t>
      </w:r>
      <w:r w:rsidRPr="00C22215">
        <w:rPr>
          <w:noProof/>
          <w:color w:val="0000FF"/>
          <w:szCs w:val="18"/>
          <w:lang w:val="ru-RU"/>
        </w:rPr>
        <w:t>因此并非源自希腊原文</w:t>
      </w:r>
      <w:r w:rsidRPr="00D06EEF">
        <w:rPr>
          <w:noProof/>
          <w:color w:val="0000FF"/>
          <w:szCs w:val="18"/>
        </w:rPr>
        <w:t>；</w:t>
      </w:r>
      <w:r w:rsidRPr="00C22215">
        <w:rPr>
          <w:noProof/>
          <w:color w:val="0000FF"/>
          <w:szCs w:val="18"/>
          <w:lang w:val="ru-RU"/>
        </w:rPr>
        <w:t>当时</w:t>
      </w:r>
      <w:r w:rsidRPr="00D06EEF">
        <w:rPr>
          <w:noProof/>
          <w:color w:val="0000FF"/>
          <w:szCs w:val="18"/>
        </w:rPr>
        <w:t>，</w:t>
      </w:r>
      <w:r w:rsidRPr="00C22215">
        <w:rPr>
          <w:noProof/>
          <w:color w:val="0000FF"/>
          <w:szCs w:val="18"/>
          <w:lang w:val="ru-RU"/>
        </w:rPr>
        <w:t>东正教徒曾对此遗漏大声疾呼</w:t>
      </w:r>
      <w:r w:rsidRPr="00D06EEF">
        <w:rPr>
          <w:noProof/>
          <w:color w:val="0000FF"/>
          <w:szCs w:val="18"/>
        </w:rPr>
        <w:t xml:space="preserve"> （</w:t>
      </w:r>
      <w:r>
        <w:rPr>
          <w:noProof/>
          <w:color w:val="0000FF"/>
          <w:szCs w:val="18"/>
        </w:rPr>
        <w:t>参见</w:t>
      </w:r>
      <w:r>
        <w:rPr>
          <w:i/>
          <w:iCs/>
          <w:noProof/>
          <w:color w:val="0000FF"/>
          <w:szCs w:val="18"/>
        </w:rPr>
        <w:t>维塔西乌斯</w:t>
      </w:r>
      <w:r w:rsidRPr="00D06EEF">
        <w:rPr>
          <w:i/>
          <w:iCs/>
          <w:noProof/>
          <w:color w:val="0000FF"/>
          <w:szCs w:val="18"/>
        </w:rPr>
        <w:t>，</w:t>
      </w:r>
      <w:r>
        <w:rPr>
          <w:noProof/>
          <w:color w:val="0000FF"/>
          <w:szCs w:val="18"/>
        </w:rPr>
        <w:t>《论至圣三位一体</w:t>
      </w:r>
      <w:r w:rsidRPr="00C22215">
        <w:rPr>
          <w:noProof/>
          <w:color w:val="0000FF"/>
          <w:szCs w:val="18"/>
          <w:lang w:val="ru-RU"/>
        </w:rPr>
        <w:t>》</w:t>
      </w:r>
      <w:r>
        <w:rPr>
          <w:noProof/>
          <w:color w:val="0000FF"/>
          <w:szCs w:val="18"/>
        </w:rPr>
        <w:t>第三</w:t>
      </w:r>
      <w:r w:rsidRPr="00C22215">
        <w:rPr>
          <w:noProof/>
          <w:color w:val="0000FF"/>
          <w:szCs w:val="18"/>
          <w:lang w:val="ru-RU"/>
        </w:rPr>
        <w:t>问</w:t>
      </w:r>
      <w:r w:rsidRPr="00D06EEF">
        <w:rPr>
          <w:noProof/>
          <w:color w:val="0000FF"/>
          <w:szCs w:val="18"/>
        </w:rPr>
        <w:t>，</w:t>
      </w:r>
      <w:r w:rsidRPr="00C22215">
        <w:rPr>
          <w:noProof/>
          <w:color w:val="0000FF"/>
          <w:szCs w:val="18"/>
          <w:lang w:val="ru-RU"/>
        </w:rPr>
        <w:t>第二条</w:t>
      </w:r>
      <w:r w:rsidRPr="00D06EEF">
        <w:rPr>
          <w:noProof/>
          <w:color w:val="0000FF"/>
          <w:szCs w:val="18"/>
        </w:rPr>
        <w:t>）</w:t>
      </w:r>
      <w:r w:rsidRPr="00C22215">
        <w:rPr>
          <w:noProof/>
          <w:color w:val="0000FF"/>
          <w:szCs w:val="18"/>
          <w:lang w:val="ru-RU"/>
        </w:rPr>
        <w:t>。</w:t>
      </w:r>
    </w:p>
  </w:footnote>
  <w:footnote w:id="461">
    <w:p w14:paraId="6F5FBA9F"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8"/>
          <w:lang w:val="ru-RU"/>
        </w:rPr>
        <w:t>两者都以</w:t>
      </w:r>
      <w:r w:rsidRPr="00D06EEF">
        <w:rPr>
          <w:noProof/>
          <w:color w:val="0000FF"/>
          <w:szCs w:val="18"/>
        </w:rPr>
        <w:t>“</w:t>
      </w:r>
      <w:r w:rsidRPr="00C22215">
        <w:rPr>
          <w:i/>
          <w:iCs/>
          <w:noProof/>
          <w:color w:val="0000FF"/>
          <w:szCs w:val="23"/>
          <w:lang w:val="ru-RU"/>
        </w:rPr>
        <w:t>三个</w:t>
      </w:r>
      <w:r w:rsidRPr="00D06EEF">
        <w:rPr>
          <w:i/>
          <w:iCs/>
          <w:noProof/>
          <w:color w:val="0000FF"/>
          <w:szCs w:val="23"/>
        </w:rPr>
        <w:t>”</w:t>
      </w:r>
      <w:r w:rsidRPr="00C22215">
        <w:rPr>
          <w:noProof/>
          <w:color w:val="0000FF"/>
          <w:szCs w:val="18"/>
          <w:lang w:val="ru-RU"/>
        </w:rPr>
        <w:t>开</w:t>
      </w:r>
      <w:r w:rsidRPr="00C22215">
        <w:rPr>
          <w:i/>
          <w:iCs/>
          <w:noProof/>
          <w:color w:val="0000FF"/>
          <w:szCs w:val="23"/>
          <w:lang w:val="ru-RU"/>
        </w:rPr>
        <w:t>头</w:t>
      </w:r>
      <w:r w:rsidRPr="00D06EEF">
        <w:rPr>
          <w:noProof/>
          <w:color w:val="0000FF"/>
          <w:szCs w:val="18"/>
        </w:rPr>
        <w:t>，</w:t>
      </w:r>
      <w:r w:rsidRPr="00C22215">
        <w:rPr>
          <w:noProof/>
          <w:color w:val="0000FF"/>
          <w:szCs w:val="18"/>
          <w:lang w:val="ru-RU"/>
        </w:rPr>
        <w:t>但结尾各</w:t>
      </w:r>
      <w:r w:rsidRPr="00C22215">
        <w:rPr>
          <w:i/>
          <w:iCs/>
          <w:noProof/>
          <w:color w:val="0000FF"/>
          <w:szCs w:val="23"/>
          <w:lang w:val="ru-RU"/>
        </w:rPr>
        <w:t>不</w:t>
      </w:r>
      <w:r w:rsidRPr="00C22215">
        <w:rPr>
          <w:i/>
          <w:iCs/>
          <w:noProof/>
          <w:color w:val="0000FF"/>
          <w:szCs w:val="18"/>
          <w:lang w:val="ru-RU"/>
        </w:rPr>
        <w:t>相同</w:t>
      </w:r>
      <w:r w:rsidRPr="00D06EEF">
        <w:rPr>
          <w:noProof/>
          <w:color w:val="0000FF"/>
          <w:szCs w:val="18"/>
        </w:rPr>
        <w:t>：</w:t>
      </w:r>
      <w:r w:rsidRPr="00C22215">
        <w:rPr>
          <w:noProof/>
          <w:color w:val="0000FF"/>
          <w:szCs w:val="18"/>
          <w:lang w:val="ru-RU"/>
        </w:rPr>
        <w:t>前者</w:t>
      </w:r>
      <w:r w:rsidRPr="00C22215">
        <w:rPr>
          <w:i/>
          <w:iCs/>
          <w:noProof/>
          <w:color w:val="0000FF"/>
          <w:szCs w:val="18"/>
          <w:lang w:val="ru-RU"/>
        </w:rPr>
        <w:t>以</w:t>
      </w:r>
      <w:r w:rsidRPr="00D06EEF">
        <w:rPr>
          <w:i/>
          <w:iCs/>
          <w:noProof/>
          <w:color w:val="0000FF"/>
          <w:szCs w:val="18"/>
        </w:rPr>
        <w:t>“</w:t>
      </w:r>
      <w:r w:rsidRPr="00C22215">
        <w:rPr>
          <w:i/>
          <w:iCs/>
          <w:noProof/>
          <w:color w:val="0000FF"/>
          <w:szCs w:val="18"/>
          <w:lang w:val="ru-RU"/>
        </w:rPr>
        <w:t>这三个是一</w:t>
      </w:r>
      <w:r w:rsidRPr="00D06EEF">
        <w:rPr>
          <w:i/>
          <w:iCs/>
          <w:noProof/>
          <w:color w:val="0000FF"/>
          <w:szCs w:val="18"/>
        </w:rPr>
        <w:t>”</w:t>
      </w:r>
      <w:r w:rsidRPr="00C22215">
        <w:rPr>
          <w:i/>
          <w:iCs/>
          <w:noProof/>
          <w:color w:val="0000FF"/>
          <w:szCs w:val="18"/>
          <w:lang w:val="ru-RU"/>
        </w:rPr>
        <w:t>结束</w:t>
      </w:r>
      <w:r w:rsidRPr="00D06EEF">
        <w:rPr>
          <w:i/>
          <w:iCs/>
          <w:noProof/>
          <w:color w:val="0000FF"/>
          <w:szCs w:val="18"/>
        </w:rPr>
        <w:t>，</w:t>
      </w:r>
      <w:r w:rsidRPr="00C22215">
        <w:rPr>
          <w:noProof/>
          <w:color w:val="0000FF"/>
          <w:szCs w:val="18"/>
          <w:lang w:val="ru-RU"/>
        </w:rPr>
        <w:t>后者</w:t>
      </w:r>
      <w:r w:rsidRPr="00C22215">
        <w:rPr>
          <w:i/>
          <w:iCs/>
          <w:noProof/>
          <w:color w:val="0000FF"/>
          <w:szCs w:val="18"/>
          <w:lang w:val="ru-RU"/>
        </w:rPr>
        <w:t>以</w:t>
      </w:r>
      <w:r w:rsidRPr="00D06EEF">
        <w:rPr>
          <w:i/>
          <w:iCs/>
          <w:noProof/>
          <w:color w:val="0000FF"/>
          <w:szCs w:val="18"/>
        </w:rPr>
        <w:t>“</w:t>
      </w:r>
      <w:r w:rsidRPr="00C22215">
        <w:rPr>
          <w:i/>
          <w:iCs/>
          <w:noProof/>
          <w:color w:val="0000FF"/>
          <w:szCs w:val="18"/>
          <w:lang w:val="ru-RU"/>
        </w:rPr>
        <w:t>这三个指同一事物</w:t>
      </w:r>
      <w:r w:rsidRPr="00D06EEF">
        <w:rPr>
          <w:i/>
          <w:iCs/>
          <w:noProof/>
          <w:color w:val="0000FF"/>
          <w:szCs w:val="18"/>
        </w:rPr>
        <w:t>”</w:t>
      </w:r>
      <w:r w:rsidRPr="00C22215">
        <w:rPr>
          <w:i/>
          <w:iCs/>
          <w:noProof/>
          <w:color w:val="0000FF"/>
          <w:szCs w:val="18"/>
          <w:lang w:val="ru-RU"/>
        </w:rPr>
        <w:t>结束。</w:t>
      </w:r>
    </w:p>
  </w:footnote>
  <w:footnote w:id="462">
    <w:p w14:paraId="468757F4"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8"/>
          <w:lang w:val="ru-RU"/>
        </w:rPr>
        <w:t>圣安布罗斯曾多次就此指责阿里乌派</w:t>
      </w:r>
      <w:r w:rsidRPr="00D06EEF">
        <w:rPr>
          <w:noProof/>
          <w:color w:val="0000FF"/>
          <w:szCs w:val="18"/>
        </w:rPr>
        <w:t>——</w:t>
      </w:r>
      <w:r>
        <w:rPr>
          <w:noProof/>
          <w:color w:val="0000FF"/>
          <w:szCs w:val="18"/>
        </w:rPr>
        <w:t>见</w:t>
      </w:r>
      <w:r w:rsidRPr="00C22215">
        <w:rPr>
          <w:noProof/>
          <w:color w:val="0000FF"/>
          <w:szCs w:val="18"/>
          <w:lang w:val="ru-RU"/>
        </w:rPr>
        <w:t>《</w:t>
      </w:r>
      <w:r>
        <w:rPr>
          <w:noProof/>
          <w:color w:val="0000FF"/>
          <w:szCs w:val="18"/>
        </w:rPr>
        <w:t>论信仰</w:t>
      </w:r>
      <w:r w:rsidRPr="00C22215">
        <w:rPr>
          <w:noProof/>
          <w:color w:val="0000FF"/>
          <w:szCs w:val="18"/>
          <w:lang w:val="ru-RU"/>
        </w:rPr>
        <w:t>》</w:t>
      </w:r>
      <w:r>
        <w:rPr>
          <w:noProof/>
          <w:color w:val="0000FF"/>
          <w:szCs w:val="18"/>
        </w:rPr>
        <w:t xml:space="preserve">第二卷第15章第335节，以及第五卷第16章第193节，尤其是《论圣灵》第三卷第10章，他在那里指出，阿里乌派在其抄本中删除了以下经文： </w:t>
      </w:r>
      <w:r>
        <w:rPr>
          <w:i/>
          <w:iCs/>
          <w:noProof/>
          <w:color w:val="0000FF"/>
          <w:szCs w:val="18"/>
        </w:rPr>
        <w:t>“圣灵就是上帝……”，</w:t>
      </w:r>
      <w:r>
        <w:rPr>
          <w:noProof/>
          <w:color w:val="0000FF"/>
          <w:szCs w:val="18"/>
        </w:rPr>
        <w:t>并感叹道：“但愿你们能从你们自己的抄本中删除这一段，而不是从教会的抄本中删除！” “因为就在那个时候，当不虔不信的奥克森提乌斯用武器和军队占领了米兰教会之际，或者当瓦伦特和乌尔萨提奥在他们那些摇摆不定的司祭的怂恿下袭击了西尔米亚教会之际，你们这种虚假且亵渎的行为就被收录进了</w:t>
      </w:r>
      <w:r>
        <w:rPr>
          <w:i/>
          <w:iCs/>
          <w:noProof/>
          <w:color w:val="0000FF"/>
          <w:szCs w:val="18"/>
        </w:rPr>
        <w:t>教会抄本中</w:t>
      </w:r>
      <w:r>
        <w:rPr>
          <w:noProof/>
          <w:color w:val="0000FF"/>
          <w:szCs w:val="18"/>
        </w:rPr>
        <w:t>。或许你们在东方也做了同样</w:t>
      </w:r>
      <w:r w:rsidRPr="00C22215">
        <w:rPr>
          <w:noProof/>
          <w:color w:val="0000FF"/>
          <w:szCs w:val="18"/>
          <w:lang w:val="ru-RU"/>
        </w:rPr>
        <w:t>的事</w:t>
      </w:r>
      <w:r w:rsidRPr="00D06EEF">
        <w:rPr>
          <w:noProof/>
          <w:color w:val="0000FF"/>
          <w:szCs w:val="18"/>
        </w:rPr>
        <w:t xml:space="preserve">……. </w:t>
      </w:r>
      <w:r>
        <w:rPr>
          <w:noProof/>
          <w:color w:val="0000FF"/>
          <w:szCs w:val="18"/>
          <w:lang w:val="el-GR"/>
        </w:rPr>
        <w:t>Α</w:t>
      </w:r>
      <w:r w:rsidRPr="00D06EEF">
        <w:rPr>
          <w:noProof/>
          <w:color w:val="0000FF"/>
          <w:szCs w:val="18"/>
        </w:rPr>
        <w:t xml:space="preserve"> </w:t>
      </w:r>
      <w:r w:rsidRPr="00C22215">
        <w:rPr>
          <w:noProof/>
          <w:color w:val="0000FF"/>
          <w:szCs w:val="18"/>
          <w:lang w:val="ru-RU"/>
        </w:rPr>
        <w:t>苏格拉底证实</w:t>
      </w:r>
      <w:r w:rsidRPr="00D06EEF">
        <w:rPr>
          <w:noProof/>
          <w:color w:val="0000FF"/>
          <w:szCs w:val="18"/>
        </w:rPr>
        <w:t>，</w:t>
      </w:r>
      <w:r w:rsidRPr="00C22215">
        <w:rPr>
          <w:noProof/>
          <w:color w:val="0000FF"/>
          <w:szCs w:val="18"/>
          <w:lang w:val="ru-RU"/>
        </w:rPr>
        <w:t>阿里乌派同样在经卷中删除了《约翰一书》第</w:t>
      </w:r>
      <w:r w:rsidRPr="00D06EEF">
        <w:rPr>
          <w:noProof/>
          <w:color w:val="0000FF"/>
          <w:szCs w:val="18"/>
        </w:rPr>
        <w:t>1</w:t>
      </w:r>
      <w:r w:rsidRPr="00C22215">
        <w:rPr>
          <w:noProof/>
          <w:color w:val="0000FF"/>
          <w:szCs w:val="18"/>
          <w:lang w:val="ru-RU"/>
        </w:rPr>
        <w:t>章第</w:t>
      </w:r>
      <w:r w:rsidRPr="00D06EEF">
        <w:rPr>
          <w:noProof/>
          <w:color w:val="0000FF"/>
          <w:szCs w:val="18"/>
        </w:rPr>
        <w:t>4</w:t>
      </w:r>
      <w:r w:rsidRPr="00C22215">
        <w:rPr>
          <w:noProof/>
          <w:color w:val="0000FF"/>
          <w:szCs w:val="18"/>
          <w:lang w:val="ru-RU"/>
        </w:rPr>
        <w:t>节的第</w:t>
      </w:r>
      <w:r w:rsidRPr="00D06EEF">
        <w:rPr>
          <w:noProof/>
          <w:color w:val="0000FF"/>
          <w:szCs w:val="18"/>
        </w:rPr>
        <w:t>2</w:t>
      </w:r>
      <w:r w:rsidRPr="00C22215">
        <w:rPr>
          <w:noProof/>
          <w:color w:val="0000FF"/>
          <w:szCs w:val="18"/>
          <w:lang w:val="ru-RU"/>
        </w:rPr>
        <w:t>句。</w:t>
      </w:r>
    </w:p>
  </w:footnote>
  <w:footnote w:id="463">
    <w:p w14:paraId="5145FE96" w14:textId="77777777" w:rsidR="008C6606" w:rsidRPr="00C22215" w:rsidRDefault="008C6606" w:rsidP="008C6606">
      <w:pPr>
        <w:pStyle w:val="FootnoteText"/>
        <w:rPr>
          <w:noProof/>
          <w:lang w:val="ru-RU"/>
        </w:rPr>
      </w:pPr>
      <w:r>
        <w:rPr>
          <w:rStyle w:val="FootnoteReference"/>
          <w:noProof/>
        </w:rPr>
        <w:footnoteRef/>
      </w:r>
      <w:r w:rsidRPr="00D06EEF">
        <w:rPr>
          <w:noProof/>
        </w:rPr>
        <w:t xml:space="preserve"> </w:t>
      </w:r>
      <w:r w:rsidRPr="00C22215">
        <w:rPr>
          <w:noProof/>
          <w:color w:val="0000FF"/>
          <w:szCs w:val="18"/>
          <w:lang w:val="ru-RU"/>
        </w:rPr>
        <w:t>据米利乌斯</w:t>
      </w:r>
      <w:r w:rsidRPr="00D06EEF">
        <w:rPr>
          <w:noProof/>
          <w:color w:val="0000FF"/>
          <w:szCs w:val="18"/>
        </w:rPr>
        <w:t>（Millius）</w:t>
      </w:r>
      <w:r w:rsidRPr="00C22215">
        <w:rPr>
          <w:noProof/>
          <w:color w:val="0000FF"/>
          <w:szCs w:val="18"/>
          <w:lang w:val="ru-RU"/>
        </w:rPr>
        <w:t>所述</w:t>
      </w:r>
      <w:r w:rsidRPr="00D06EEF">
        <w:rPr>
          <w:noProof/>
          <w:color w:val="0000FF"/>
          <w:szCs w:val="18"/>
        </w:rPr>
        <w:t>，</w:t>
      </w:r>
      <w:r w:rsidRPr="00C22215">
        <w:rPr>
          <w:noProof/>
          <w:color w:val="0000FF"/>
          <w:szCs w:val="18"/>
          <w:lang w:val="ru-RU"/>
        </w:rPr>
        <w:t>该经文也存在于亚美尼亚语译本中</w:t>
      </w:r>
      <w:r w:rsidRPr="00D06EEF">
        <w:rPr>
          <w:noProof/>
          <w:color w:val="0000FF"/>
          <w:szCs w:val="18"/>
        </w:rPr>
        <w:t>，</w:t>
      </w:r>
      <w:r w:rsidRPr="00C22215">
        <w:rPr>
          <w:noProof/>
          <w:color w:val="0000FF"/>
          <w:szCs w:val="18"/>
          <w:lang w:val="ru-RU"/>
        </w:rPr>
        <w:t>并收录于该文本的某些版本中</w:t>
      </w:r>
      <w:r w:rsidRPr="00D06EEF">
        <w:rPr>
          <w:noProof/>
          <w:color w:val="0000FF"/>
          <w:szCs w:val="18"/>
        </w:rPr>
        <w:t>，</w:t>
      </w:r>
      <w:r w:rsidRPr="00C22215">
        <w:rPr>
          <w:noProof/>
          <w:color w:val="0000FF"/>
          <w:szCs w:val="18"/>
          <w:lang w:val="ru-RU"/>
        </w:rPr>
        <w:t>尽管在最新版本</w:t>
      </w:r>
      <w:r w:rsidRPr="00D06EEF">
        <w:rPr>
          <w:noProof/>
          <w:color w:val="0000FF"/>
          <w:szCs w:val="18"/>
        </w:rPr>
        <w:t>（1805</w:t>
      </w:r>
      <w:r w:rsidRPr="00C22215">
        <w:rPr>
          <w:noProof/>
          <w:color w:val="0000FF"/>
          <w:szCs w:val="18"/>
          <w:lang w:val="ru-RU"/>
        </w:rPr>
        <w:t>年</w:t>
      </w:r>
      <w:r>
        <w:rPr>
          <w:noProof/>
          <w:color w:val="0000FF"/>
          <w:szCs w:val="18"/>
        </w:rPr>
        <w:t>威尼斯佐赫拉比版</w:t>
      </w:r>
      <w:r w:rsidRPr="00D06EEF">
        <w:rPr>
          <w:noProof/>
          <w:color w:val="0000FF"/>
          <w:szCs w:val="18"/>
        </w:rPr>
        <w:t>）</w:t>
      </w:r>
      <w:r w:rsidRPr="00C22215">
        <w:rPr>
          <w:noProof/>
          <w:color w:val="0000FF"/>
          <w:szCs w:val="18"/>
          <w:lang w:val="ru-RU"/>
        </w:rPr>
        <w:t>中被省略。布鲁齐奥拉（Bruciola）根据希腊原文编纂的意大利文版（1532年）中也有该经文。</w:t>
      </w:r>
    </w:p>
  </w:footnote>
  <w:footnote w:id="464">
    <w:p w14:paraId="05449D4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特土良曾使用过这一译本，但该译本无疑完成于特土良之前很久。</w:t>
      </w:r>
      <w:r>
        <w:rPr>
          <w:i/>
          <w:iCs/>
          <w:noProof/>
          <w:color w:val="0000FF"/>
          <w:szCs w:val="18"/>
        </w:rPr>
        <w:t>维斯克曼</w:t>
      </w:r>
      <w:r w:rsidRPr="00C22215">
        <w:rPr>
          <w:i/>
          <w:iCs/>
          <w:noProof/>
          <w:color w:val="0000FF"/>
          <w:szCs w:val="18"/>
          <w:lang w:val="ru-RU"/>
        </w:rPr>
        <w:t>，</w:t>
      </w:r>
      <w:r>
        <w:rPr>
          <w:noProof/>
          <w:color w:val="0000FF"/>
          <w:szCs w:val="18"/>
        </w:rPr>
        <w:t>《关于〈约翰一书</w:t>
      </w:r>
      <w:r w:rsidRPr="00C22215">
        <w:rPr>
          <w:noProof/>
          <w:color w:val="0000FF"/>
          <w:szCs w:val="18"/>
          <w:lang w:val="ru-RU"/>
        </w:rPr>
        <w:t>〉5:7的</w:t>
      </w:r>
      <w:r>
        <w:rPr>
          <w:noProof/>
          <w:color w:val="0000FF"/>
          <w:szCs w:val="18"/>
        </w:rPr>
        <w:t>争议的两封信</w:t>
      </w:r>
      <w:r w:rsidRPr="00C22215">
        <w:rPr>
          <w:noProof/>
          <w:color w:val="0000FF"/>
          <w:szCs w:val="18"/>
          <w:lang w:val="ru-RU"/>
        </w:rPr>
        <w:t>》，</w:t>
      </w:r>
      <w:r>
        <w:rPr>
          <w:noProof/>
          <w:color w:val="0000FF"/>
          <w:szCs w:val="18"/>
        </w:rPr>
        <w:t>罗马</w:t>
      </w:r>
      <w:r w:rsidRPr="00C22215">
        <w:rPr>
          <w:noProof/>
          <w:color w:val="0000FF"/>
          <w:szCs w:val="18"/>
          <w:lang w:val="ru-RU"/>
        </w:rPr>
        <w:t>，1835年。 有人将该译本追溯至使徒时代，或至少追溯至二世纪上半叶</w:t>
      </w:r>
      <w:r w:rsidRPr="00C22215">
        <w:rPr>
          <w:i/>
          <w:iCs/>
          <w:noProof/>
          <w:color w:val="0000FF"/>
          <w:szCs w:val="18"/>
          <w:lang w:val="ru-RU"/>
        </w:rPr>
        <w:t>（</w:t>
      </w:r>
      <w:r>
        <w:rPr>
          <w:i/>
          <w:iCs/>
          <w:noProof/>
          <w:color w:val="0000FF"/>
          <w:szCs w:val="18"/>
        </w:rPr>
        <w:t>米利乌斯</w:t>
      </w:r>
      <w:r w:rsidRPr="00D06EEF">
        <w:rPr>
          <w:noProof/>
          <w:color w:val="0000FF"/>
          <w:szCs w:val="18"/>
          <w:lang w:val="ru-RU"/>
        </w:rPr>
        <w:t>，</w:t>
      </w:r>
      <w:r>
        <w:rPr>
          <w:noProof/>
          <w:color w:val="0000FF"/>
          <w:szCs w:val="18"/>
        </w:rPr>
        <w:t>见《新约</w:t>
      </w:r>
      <w:r w:rsidRPr="00C22215">
        <w:rPr>
          <w:noProof/>
          <w:color w:val="0000FF"/>
          <w:szCs w:val="18"/>
          <w:lang w:val="ru-RU"/>
        </w:rPr>
        <w:t>圣经》</w:t>
      </w:r>
      <w:r>
        <w:rPr>
          <w:noProof/>
          <w:color w:val="0000FF"/>
          <w:szCs w:val="18"/>
        </w:rPr>
        <w:t>其编本</w:t>
      </w:r>
      <w:r w:rsidRPr="00C22215">
        <w:rPr>
          <w:noProof/>
          <w:color w:val="0000FF"/>
          <w:szCs w:val="18"/>
          <w:lang w:val="ru-RU"/>
        </w:rPr>
        <w:t>导论第41页）。</w:t>
      </w:r>
    </w:p>
  </w:footnote>
  <w:footnote w:id="465">
    <w:p w14:paraId="34519B8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值得注意的是，整个罗马教会与东方正教会一样，都在其</w:t>
      </w:r>
      <w:r w:rsidRPr="00C22215">
        <w:rPr>
          <w:i/>
          <w:iCs/>
          <w:noProof/>
          <w:color w:val="0000FF"/>
          <w:szCs w:val="19"/>
          <w:lang w:val="ru-RU"/>
        </w:rPr>
        <w:t>《武加大译本》</w:t>
      </w:r>
      <w:r w:rsidRPr="00C22215">
        <w:rPr>
          <w:noProof/>
          <w:color w:val="0000FF"/>
          <w:szCs w:val="19"/>
          <w:lang w:val="ru-RU"/>
        </w:rPr>
        <w:t>中接受并使用该文本作为正本</w:t>
      </w:r>
      <w:r w:rsidRPr="00C22215">
        <w:rPr>
          <w:iCs/>
          <w:noProof/>
          <w:color w:val="0000FF"/>
          <w:szCs w:val="19"/>
          <w:lang w:val="ru-RU"/>
        </w:rPr>
        <w:t>。</w:t>
      </w:r>
    </w:p>
  </w:footnote>
  <w:footnote w:id="466">
    <w:p w14:paraId="39C79C59" w14:textId="77777777" w:rsidR="008C6606" w:rsidRDefault="008C6606" w:rsidP="008C6606">
      <w:pPr>
        <w:pStyle w:val="FootnoteText"/>
        <w:rPr>
          <w:noProof/>
        </w:rPr>
      </w:pPr>
      <w:r>
        <w:rPr>
          <w:rStyle w:val="FootnoteReference"/>
          <w:noProof/>
        </w:rPr>
        <w:footnoteRef/>
      </w:r>
      <w:r w:rsidRPr="00D06EEF">
        <w:rPr>
          <w:noProof/>
          <w:lang w:val="ru-RU"/>
        </w:rPr>
        <w:t xml:space="preserve"> </w:t>
      </w:r>
      <w:r>
        <w:rPr>
          <w:noProof/>
          <w:color w:val="0000FF"/>
          <w:szCs w:val="19"/>
        </w:rPr>
        <w:t>《反普拉克斯》第XXV章和第XXXI章。《论一夫一妻制》第XI章，其中作者在引用《哥林多前书》第7章第39节的拉丁文译本后指出：我确知</w:t>
      </w:r>
      <w:r>
        <w:rPr>
          <w:i/>
          <w:iCs/>
          <w:noProof/>
          <w:color w:val="0000FF"/>
          <w:szCs w:val="19"/>
        </w:rPr>
        <w:t>，希腊原文</w:t>
      </w:r>
      <w:r>
        <w:rPr>
          <w:noProof/>
          <w:color w:val="0000FF"/>
          <w:szCs w:val="19"/>
        </w:rPr>
        <w:t>并非如流传所见的那样。</w:t>
      </w:r>
    </w:p>
  </w:footnote>
  <w:footnote w:id="467">
    <w:p w14:paraId="39C5DF2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主说：</w:t>
      </w:r>
      <w:r>
        <w:rPr>
          <w:i/>
          <w:iCs/>
          <w:noProof/>
          <w:color w:val="0000FF"/>
          <w:szCs w:val="19"/>
        </w:rPr>
        <w:t>“我与父原为一。</w:t>
      </w:r>
      <w:r>
        <w:rPr>
          <w:noProof/>
          <w:color w:val="0000FF"/>
          <w:szCs w:val="19"/>
        </w:rPr>
        <w:t>”此外，关于圣父、圣子和圣灵的经文也记载道：</w:t>
      </w:r>
      <w:r>
        <w:rPr>
          <w:i/>
          <w:iCs/>
          <w:noProof/>
          <w:color w:val="0000FF"/>
          <w:szCs w:val="19"/>
        </w:rPr>
        <w:t>“这三位原为一</w:t>
      </w:r>
      <w:r>
        <w:rPr>
          <w:noProof/>
          <w:color w:val="0000FF"/>
          <w:szCs w:val="19"/>
        </w:rPr>
        <w:t>”（《论教会合一》，第195-196页，莫尔版，巴黎1726年；《致朱巴亚努斯书信集》第LXXIII封，第133页）。</w:t>
      </w:r>
    </w:p>
  </w:footnote>
  <w:footnote w:id="468">
    <w:p w14:paraId="770F507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亚他那修《</w:t>
      </w:r>
      <w:r>
        <w:rPr>
          <w:noProof/>
          <w:color w:val="0000FF"/>
          <w:szCs w:val="19"/>
        </w:rPr>
        <w:t>著作集》第II卷，第205、229页及第603、606、622页，巴黎1698年版。</w:t>
      </w:r>
    </w:p>
  </w:footnote>
  <w:footnote w:id="469">
    <w:p w14:paraId="218F730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欧赫里乌斯</w:t>
      </w:r>
      <w:r>
        <w:rPr>
          <w:iCs/>
          <w:noProof/>
          <w:color w:val="0000FF"/>
          <w:szCs w:val="19"/>
        </w:rPr>
        <w:t>，</w:t>
      </w:r>
      <w:r>
        <w:rPr>
          <w:noProof/>
          <w:color w:val="0000FF"/>
          <w:szCs w:val="19"/>
        </w:rPr>
        <w:t>《灵性礼仪》，第二章，第3条。</w:t>
      </w:r>
    </w:p>
  </w:footnote>
  <w:footnote w:id="470">
    <w:p w14:paraId="173D70A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《论汪达尔人的迫害》，第三卷，第54页，鲁伊纳尔编，巴黎，1694年。</w:t>
      </w:r>
    </w:p>
  </w:footnote>
  <w:footnote w:id="471">
    <w:p w14:paraId="2B174940" w14:textId="77777777" w:rsidR="008C6606" w:rsidRPr="00D06EEF" w:rsidRDefault="008C6606" w:rsidP="008C6606">
      <w:pPr>
        <w:pStyle w:val="FootnoteText"/>
        <w:rPr>
          <w:noProof/>
        </w:rPr>
      </w:pPr>
      <w:r>
        <w:rPr>
          <w:rStyle w:val="FootnoteReference"/>
          <w:noProof/>
        </w:rPr>
        <w:footnoteRef/>
      </w:r>
      <w:r>
        <w:rPr>
          <w:noProof/>
        </w:rPr>
        <w:t xml:space="preserve"> </w:t>
      </w:r>
      <w:r>
        <w:rPr>
          <w:i/>
          <w:iCs/>
          <w:noProof/>
          <w:color w:val="0000FF"/>
          <w:szCs w:val="19"/>
        </w:rPr>
        <w:t>维希利乌斯——</w:t>
      </w:r>
      <w:r>
        <w:rPr>
          <w:noProof/>
          <w:color w:val="0000FF"/>
          <w:szCs w:val="19"/>
        </w:rPr>
        <w:t xml:space="preserve">《论三位一体》第一卷和第七卷（收录于《教父文库》，里昂版，第八卷，第771页及后续）； </w:t>
      </w:r>
      <w:r>
        <w:rPr>
          <w:i/>
          <w:iCs/>
          <w:noProof/>
          <w:color w:val="0000FF"/>
          <w:szCs w:val="19"/>
        </w:rPr>
        <w:t>富尔根提乌斯，</w:t>
      </w:r>
      <w:r>
        <w:rPr>
          <w:noProof/>
          <w:color w:val="0000FF"/>
          <w:szCs w:val="19"/>
        </w:rPr>
        <w:t>《答阿里乌派异议》第十卷，以及《论三位一体》第四卷；</w:t>
      </w:r>
      <w:r>
        <w:rPr>
          <w:i/>
          <w:iCs/>
          <w:noProof/>
          <w:color w:val="0000FF"/>
          <w:szCs w:val="19"/>
        </w:rPr>
        <w:t>卡西奥多尔</w:t>
      </w:r>
      <w:r>
        <w:rPr>
          <w:noProof/>
          <w:color w:val="0000FF"/>
          <w:szCs w:val="19"/>
        </w:rPr>
        <w:t>，《注释》，收录于《使徒书信、使徒行传与启示录》，佛罗伦萨</w:t>
      </w:r>
      <w:r w:rsidRPr="00D06EEF">
        <w:rPr>
          <w:noProof/>
          <w:color w:val="0000FF"/>
          <w:szCs w:val="19"/>
        </w:rPr>
        <w:t>1721</w:t>
      </w:r>
      <w:r w:rsidRPr="00C22215">
        <w:rPr>
          <w:noProof/>
          <w:color w:val="0000FF"/>
          <w:szCs w:val="19"/>
          <w:lang w:val="ru-RU"/>
        </w:rPr>
        <w:t>年</w:t>
      </w:r>
      <w:r>
        <w:rPr>
          <w:noProof/>
          <w:color w:val="0000FF"/>
          <w:szCs w:val="19"/>
        </w:rPr>
        <w:t>版</w:t>
      </w:r>
      <w:r w:rsidRPr="00D06EEF">
        <w:rPr>
          <w:noProof/>
          <w:color w:val="0000FF"/>
          <w:szCs w:val="19"/>
        </w:rPr>
        <w:t>，</w:t>
      </w:r>
      <w:r w:rsidRPr="00C22215">
        <w:rPr>
          <w:noProof/>
          <w:color w:val="0000FF"/>
          <w:szCs w:val="19"/>
          <w:lang w:val="ru-RU"/>
        </w:rPr>
        <w:t>参见</w:t>
      </w:r>
      <w:r>
        <w:rPr>
          <w:noProof/>
          <w:color w:val="0000FF"/>
          <w:szCs w:val="19"/>
        </w:rPr>
        <w:t>对《约翰</w:t>
      </w:r>
      <w:r w:rsidRPr="00C22215">
        <w:rPr>
          <w:noProof/>
          <w:color w:val="0000FF"/>
          <w:szCs w:val="19"/>
          <w:lang w:val="ru-RU"/>
        </w:rPr>
        <w:t>一书》</w:t>
      </w:r>
      <w:r>
        <w:rPr>
          <w:noProof/>
          <w:color w:val="0000FF"/>
          <w:szCs w:val="19"/>
        </w:rPr>
        <w:t>第五</w:t>
      </w:r>
      <w:r w:rsidRPr="00C22215">
        <w:rPr>
          <w:noProof/>
          <w:color w:val="0000FF"/>
          <w:szCs w:val="19"/>
          <w:lang w:val="ru-RU"/>
        </w:rPr>
        <w:t>章的</w:t>
      </w:r>
      <w:r>
        <w:rPr>
          <w:noProof/>
          <w:color w:val="0000FF"/>
          <w:szCs w:val="19"/>
        </w:rPr>
        <w:t>注释</w:t>
      </w:r>
      <w:r w:rsidRPr="00C22215">
        <w:rPr>
          <w:noProof/>
          <w:color w:val="0000FF"/>
          <w:szCs w:val="19"/>
          <w:lang w:val="ru-RU"/>
        </w:rPr>
        <w:t>。</w:t>
      </w:r>
    </w:p>
  </w:footnote>
  <w:footnote w:id="472">
    <w:p w14:paraId="3761F7E3"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8"/>
          <w:lang w:val="ru-RU"/>
        </w:rPr>
        <w:t>卡西奥多本人在其著作《</w:t>
      </w:r>
      <w:r>
        <w:rPr>
          <w:noProof/>
          <w:color w:val="0000FF"/>
          <w:szCs w:val="18"/>
        </w:rPr>
        <w:t>神学入门》（Lib</w:t>
      </w:r>
      <w:r w:rsidRPr="00D06EEF">
        <w:rPr>
          <w:noProof/>
          <w:color w:val="0000FF"/>
          <w:szCs w:val="18"/>
        </w:rPr>
        <w:t xml:space="preserve">. </w:t>
      </w:r>
      <w:r>
        <w:rPr>
          <w:noProof/>
          <w:color w:val="0000FF"/>
          <w:szCs w:val="18"/>
        </w:rPr>
        <w:t>Institut</w:t>
      </w:r>
      <w:r w:rsidRPr="00D06EEF">
        <w:rPr>
          <w:noProof/>
          <w:color w:val="0000FF"/>
          <w:szCs w:val="18"/>
        </w:rPr>
        <w:t xml:space="preserve">. </w:t>
      </w:r>
      <w:r>
        <w:rPr>
          <w:noProof/>
          <w:color w:val="0000FF"/>
          <w:szCs w:val="18"/>
        </w:rPr>
        <w:t>Divinar</w:t>
      </w:r>
      <w:r w:rsidRPr="00D06EEF">
        <w:rPr>
          <w:noProof/>
          <w:color w:val="0000FF"/>
          <w:szCs w:val="18"/>
        </w:rPr>
        <w:t>.）</w:t>
      </w:r>
      <w:r w:rsidRPr="00C22215">
        <w:rPr>
          <w:noProof/>
          <w:color w:val="0000FF"/>
          <w:szCs w:val="18"/>
          <w:lang w:val="ru-RU"/>
        </w:rPr>
        <w:t>第</w:t>
      </w:r>
      <w:r w:rsidRPr="00D06EEF">
        <w:rPr>
          <w:noProof/>
          <w:color w:val="0000FF"/>
          <w:szCs w:val="18"/>
        </w:rPr>
        <w:t>3</w:t>
      </w:r>
      <w:r w:rsidRPr="00C22215">
        <w:rPr>
          <w:noProof/>
          <w:color w:val="0000FF"/>
          <w:szCs w:val="18"/>
          <w:lang w:val="ru-RU"/>
        </w:rPr>
        <w:t>章以及该书的序言中都谈到了这一切。</w:t>
      </w:r>
    </w:p>
  </w:footnote>
  <w:footnote w:id="473">
    <w:p w14:paraId="446F9EE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奥古斯丁</w:t>
      </w:r>
      <w:r>
        <w:rPr>
          <w:noProof/>
          <w:color w:val="0000FF"/>
          <w:szCs w:val="18"/>
        </w:rPr>
        <w:t>《反马克西米努斯》第三卷，第22章。</w:t>
      </w:r>
    </w:p>
  </w:footnote>
  <w:footnote w:id="474">
    <w:p w14:paraId="0930AD50"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8"/>
          <w:lang w:val="ru-RU"/>
        </w:rPr>
        <w:t>《</w:t>
      </w:r>
      <w:r>
        <w:rPr>
          <w:noProof/>
          <w:color w:val="0000FF"/>
          <w:szCs w:val="18"/>
        </w:rPr>
        <w:t>演说集</w:t>
      </w:r>
      <w:r w:rsidRPr="00C22215">
        <w:rPr>
          <w:noProof/>
          <w:color w:val="0000FF"/>
          <w:szCs w:val="18"/>
          <w:lang w:val="ru-RU"/>
        </w:rPr>
        <w:t>》</w:t>
      </w:r>
      <w:r>
        <w:rPr>
          <w:noProof/>
          <w:color w:val="0000FF"/>
          <w:szCs w:val="18"/>
        </w:rPr>
        <w:t>第37篇</w:t>
      </w:r>
      <w:r w:rsidRPr="00D06EEF">
        <w:rPr>
          <w:noProof/>
          <w:color w:val="0000FF"/>
          <w:szCs w:val="18"/>
        </w:rPr>
        <w:t>，</w:t>
      </w:r>
      <w:r w:rsidRPr="00C22215">
        <w:rPr>
          <w:noProof/>
          <w:color w:val="0000FF"/>
          <w:szCs w:val="18"/>
          <w:lang w:val="ru-RU"/>
        </w:rPr>
        <w:t>第</w:t>
      </w:r>
      <w:r w:rsidRPr="00D06EEF">
        <w:rPr>
          <w:noProof/>
          <w:color w:val="0000FF"/>
          <w:szCs w:val="18"/>
        </w:rPr>
        <w:t>47</w:t>
      </w:r>
      <w:r w:rsidRPr="00C22215">
        <w:rPr>
          <w:noProof/>
          <w:color w:val="0000FF"/>
          <w:szCs w:val="18"/>
          <w:lang w:val="ru-RU"/>
        </w:rPr>
        <w:t>段</w:t>
      </w:r>
      <w:r w:rsidRPr="00D06EEF">
        <w:rPr>
          <w:noProof/>
          <w:color w:val="0000FF"/>
          <w:szCs w:val="18"/>
        </w:rPr>
        <w:t>，</w:t>
      </w:r>
      <w:r w:rsidRPr="00C22215">
        <w:rPr>
          <w:noProof/>
          <w:color w:val="0000FF"/>
          <w:szCs w:val="18"/>
          <w:lang w:val="ru-RU"/>
        </w:rPr>
        <w:t>载于《圣父著作集》</w:t>
      </w:r>
      <w:r>
        <w:rPr>
          <w:noProof/>
          <w:color w:val="0000FF"/>
          <w:szCs w:val="18"/>
        </w:rPr>
        <w:t>第三卷</w:t>
      </w:r>
      <w:r w:rsidRPr="00D06EEF">
        <w:rPr>
          <w:noProof/>
          <w:color w:val="0000FF"/>
          <w:szCs w:val="18"/>
        </w:rPr>
        <w:t>，</w:t>
      </w:r>
      <w:r w:rsidRPr="00C22215">
        <w:rPr>
          <w:noProof/>
          <w:color w:val="0000FF"/>
          <w:szCs w:val="18"/>
          <w:lang w:val="ru-RU"/>
        </w:rPr>
        <w:t>第</w:t>
      </w:r>
      <w:r w:rsidRPr="00D06EEF">
        <w:rPr>
          <w:noProof/>
          <w:color w:val="0000FF"/>
          <w:szCs w:val="18"/>
        </w:rPr>
        <w:t>119</w:t>
      </w:r>
      <w:r w:rsidRPr="00C22215">
        <w:rPr>
          <w:noProof/>
          <w:color w:val="0000FF"/>
          <w:szCs w:val="18"/>
          <w:lang w:val="ru-RU"/>
        </w:rPr>
        <w:t>页。</w:t>
      </w:r>
    </w:p>
  </w:footnote>
  <w:footnote w:id="475">
    <w:p w14:paraId="2B7586EB"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8"/>
          <w:lang w:val="ru-RU"/>
        </w:rPr>
        <w:t>正是在这一文本的基础上</w:t>
      </w:r>
      <w:r w:rsidRPr="00D06EEF">
        <w:rPr>
          <w:noProof/>
          <w:color w:val="0000FF"/>
          <w:szCs w:val="18"/>
        </w:rPr>
        <w:t>，</w:t>
      </w:r>
      <w:r w:rsidRPr="00C22215">
        <w:rPr>
          <w:noProof/>
          <w:color w:val="0000FF"/>
          <w:szCs w:val="18"/>
          <w:lang w:val="ru-RU"/>
        </w:rPr>
        <w:t>她在其</w:t>
      </w:r>
      <w:r w:rsidRPr="00C22215">
        <w:rPr>
          <w:i/>
          <w:iCs/>
          <w:noProof/>
          <w:color w:val="0000FF"/>
          <w:szCs w:val="18"/>
          <w:lang w:val="ru-RU"/>
        </w:rPr>
        <w:t>《东正教信经》</w:t>
      </w:r>
      <w:r w:rsidRPr="00C22215">
        <w:rPr>
          <w:noProof/>
          <w:color w:val="0000FF"/>
          <w:szCs w:val="18"/>
          <w:lang w:val="ru-RU"/>
        </w:rPr>
        <w:t>中确立了关于三位一体神性同质性的教义</w:t>
      </w:r>
      <w:r w:rsidRPr="00D06EEF">
        <w:rPr>
          <w:noProof/>
          <w:color w:val="0000FF"/>
          <w:szCs w:val="18"/>
        </w:rPr>
        <w:t>（</w:t>
      </w:r>
      <w:r w:rsidRPr="00C22215">
        <w:rPr>
          <w:noProof/>
          <w:color w:val="0000FF"/>
          <w:szCs w:val="18"/>
          <w:lang w:val="ru-RU"/>
        </w:rPr>
        <w:t>参见第</w:t>
      </w:r>
      <w:r w:rsidRPr="00D06EEF">
        <w:rPr>
          <w:noProof/>
          <w:color w:val="0000FF"/>
          <w:szCs w:val="18"/>
        </w:rPr>
        <w:t>1</w:t>
      </w:r>
      <w:r w:rsidRPr="00C22215">
        <w:rPr>
          <w:noProof/>
          <w:color w:val="0000FF"/>
          <w:szCs w:val="18"/>
          <w:lang w:val="ru-RU"/>
        </w:rPr>
        <w:t>章</w:t>
      </w:r>
      <w:r w:rsidRPr="00D06EEF">
        <w:rPr>
          <w:noProof/>
          <w:color w:val="0000FF"/>
          <w:szCs w:val="18"/>
        </w:rPr>
        <w:t>，</w:t>
      </w:r>
      <w:r w:rsidRPr="00C22215">
        <w:rPr>
          <w:noProof/>
          <w:color w:val="0000FF"/>
          <w:szCs w:val="18"/>
          <w:lang w:val="ru-RU"/>
        </w:rPr>
        <w:t>对第</w:t>
      </w:r>
      <w:r w:rsidRPr="00D06EEF">
        <w:rPr>
          <w:noProof/>
          <w:color w:val="0000FF"/>
          <w:szCs w:val="18"/>
        </w:rPr>
        <w:t>9</w:t>
      </w:r>
      <w:r w:rsidRPr="00C22215">
        <w:rPr>
          <w:noProof/>
          <w:color w:val="0000FF"/>
          <w:szCs w:val="18"/>
          <w:lang w:val="ru-RU"/>
        </w:rPr>
        <w:t>个问题的回答</w:t>
      </w:r>
      <w:r w:rsidRPr="00D06EEF">
        <w:rPr>
          <w:noProof/>
          <w:color w:val="0000FF"/>
          <w:szCs w:val="18"/>
        </w:rPr>
        <w:t>）</w:t>
      </w:r>
      <w:r w:rsidRPr="00C22215">
        <w:rPr>
          <w:noProof/>
          <w:color w:val="0000FF"/>
          <w:szCs w:val="18"/>
          <w:lang w:val="ru-RU"/>
        </w:rPr>
        <w:t>。</w:t>
      </w:r>
    </w:p>
  </w:footnote>
  <w:footnote w:id="476">
    <w:p w14:paraId="56C5A954" w14:textId="77777777" w:rsidR="008C6606" w:rsidRPr="00D33AA6" w:rsidRDefault="008C6606" w:rsidP="008C6606">
      <w:pPr>
        <w:pStyle w:val="FootnoteText"/>
        <w:rPr>
          <w:noProof/>
          <w:lang w:val="ru-RU"/>
        </w:rPr>
      </w:pPr>
      <w:r>
        <w:rPr>
          <w:rStyle w:val="FootnoteReference"/>
          <w:noProof/>
        </w:rPr>
        <w:footnoteRef/>
      </w:r>
      <w:r w:rsidRPr="00D06EEF">
        <w:rPr>
          <w:noProof/>
        </w:rPr>
        <w:t xml:space="preserve"> </w:t>
      </w:r>
      <w:r w:rsidRPr="00D33AA6">
        <w:rPr>
          <w:noProof/>
          <w:color w:val="0000FF"/>
          <w:szCs w:val="18"/>
          <w:lang w:val="ru-RU"/>
        </w:rPr>
        <w:t>这一点在主显节前夕的教会圣咏中也有明确的表达</w:t>
      </w:r>
      <w:r w:rsidRPr="00D06EEF">
        <w:rPr>
          <w:noProof/>
          <w:color w:val="0000FF"/>
          <w:szCs w:val="18"/>
        </w:rPr>
        <w:t>： “</w:t>
      </w:r>
      <w:r w:rsidRPr="00D33AA6">
        <w:rPr>
          <w:noProof/>
          <w:color w:val="0000FF"/>
          <w:szCs w:val="18"/>
          <w:lang w:val="ru-RU"/>
        </w:rPr>
        <w:t>主啊</w:t>
      </w:r>
      <w:r w:rsidRPr="00D06EEF">
        <w:rPr>
          <w:noProof/>
          <w:color w:val="0000FF"/>
          <w:szCs w:val="18"/>
        </w:rPr>
        <w:t>，</w:t>
      </w:r>
      <w:r w:rsidRPr="00D33AA6">
        <w:rPr>
          <w:noProof/>
          <w:color w:val="0000FF"/>
          <w:szCs w:val="18"/>
          <w:lang w:val="ru-RU"/>
        </w:rPr>
        <w:t>当祢在约旦河受洗之时</w:t>
      </w:r>
      <w:r w:rsidRPr="00D06EEF">
        <w:rPr>
          <w:noProof/>
          <w:color w:val="0000FF"/>
          <w:szCs w:val="18"/>
        </w:rPr>
        <w:t>，</w:t>
      </w:r>
      <w:r w:rsidRPr="00D33AA6">
        <w:rPr>
          <w:noProof/>
          <w:color w:val="0000FF"/>
          <w:szCs w:val="18"/>
          <w:lang w:val="ru-RU"/>
        </w:rPr>
        <w:t>三一的敬拜显明出来</w:t>
      </w:r>
      <w:r w:rsidRPr="00D06EEF">
        <w:rPr>
          <w:noProof/>
          <w:color w:val="0000FF"/>
          <w:szCs w:val="18"/>
        </w:rPr>
        <w:t>：</w:t>
      </w:r>
      <w:r w:rsidRPr="00D33AA6">
        <w:rPr>
          <w:noProof/>
          <w:color w:val="0000FF"/>
          <w:szCs w:val="18"/>
          <w:lang w:val="ru-RU"/>
        </w:rPr>
        <w:t>因祢的父亲以声音为祢作见证</w:t>
      </w:r>
      <w:r w:rsidRPr="00D06EEF">
        <w:rPr>
          <w:noProof/>
          <w:color w:val="0000FF"/>
          <w:szCs w:val="18"/>
        </w:rPr>
        <w:t>，</w:t>
      </w:r>
      <w:r w:rsidRPr="00D33AA6">
        <w:rPr>
          <w:noProof/>
          <w:color w:val="0000FF"/>
          <w:szCs w:val="18"/>
          <w:lang w:val="ru-RU"/>
        </w:rPr>
        <w:t>称祢为他所爱的儿子</w:t>
      </w:r>
      <w:r w:rsidRPr="00D06EEF">
        <w:rPr>
          <w:noProof/>
          <w:color w:val="0000FF"/>
          <w:szCs w:val="18"/>
        </w:rPr>
        <w:t>；</w:t>
      </w:r>
      <w:r w:rsidRPr="00D33AA6">
        <w:rPr>
          <w:noProof/>
          <w:color w:val="0000FF"/>
          <w:szCs w:val="18"/>
          <w:lang w:val="ru-RU"/>
        </w:rPr>
        <w:t>圣灵以鸽子的形像宣告这话语的确认</w:t>
      </w:r>
      <w:r w:rsidRPr="00D06EEF">
        <w:rPr>
          <w:noProof/>
          <w:color w:val="0000FF"/>
          <w:szCs w:val="18"/>
        </w:rPr>
        <w:t>，</w:t>
      </w:r>
      <w:r w:rsidRPr="00D33AA6">
        <w:rPr>
          <w:noProof/>
          <w:color w:val="0000FF"/>
          <w:szCs w:val="18"/>
          <w:lang w:val="ru-RU"/>
        </w:rPr>
        <w:t>显明祢是基督、是神</w:t>
      </w:r>
      <w:r w:rsidRPr="00D06EEF">
        <w:rPr>
          <w:noProof/>
          <w:color w:val="0000FF"/>
          <w:szCs w:val="18"/>
        </w:rPr>
        <w:t>，</w:t>
      </w:r>
      <w:r w:rsidRPr="00D33AA6">
        <w:rPr>
          <w:noProof/>
          <w:color w:val="0000FF"/>
          <w:szCs w:val="18"/>
          <w:lang w:val="ru-RU"/>
        </w:rPr>
        <w:t>并照亮世界</w:t>
      </w:r>
      <w:r w:rsidRPr="00D06EEF">
        <w:rPr>
          <w:noProof/>
          <w:color w:val="0000FF"/>
          <w:szCs w:val="18"/>
        </w:rPr>
        <w:t>，</w:t>
      </w:r>
      <w:r w:rsidRPr="00D33AA6">
        <w:rPr>
          <w:noProof/>
          <w:color w:val="0000FF"/>
          <w:szCs w:val="18"/>
          <w:lang w:val="ru-RU"/>
        </w:rPr>
        <w:t>荣耀归于祢。”</w:t>
      </w:r>
    </w:p>
  </w:footnote>
  <w:footnote w:id="477">
    <w:p w14:paraId="77FDF20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8"/>
          <w:lang w:val="ru-RU"/>
        </w:rPr>
        <w:t>亚他那</w:t>
      </w:r>
      <w:r>
        <w:rPr>
          <w:noProof/>
          <w:color w:val="0000FF"/>
          <w:szCs w:val="18"/>
        </w:rPr>
        <w:t>修致塞拉皮昂书信</w:t>
      </w:r>
      <w:r w:rsidRPr="00C22215">
        <w:rPr>
          <w:noProof/>
          <w:color w:val="0000FF"/>
          <w:szCs w:val="18"/>
          <w:lang w:val="ru-RU"/>
        </w:rPr>
        <w:t>第1封，第30、31节，其中对此思想进行了相当详尽的阐述；</w:t>
      </w:r>
      <w:r>
        <w:rPr>
          <w:noProof/>
          <w:color w:val="0000FF"/>
          <w:szCs w:val="18"/>
        </w:rPr>
        <w:t>另</w:t>
      </w:r>
      <w:r w:rsidRPr="00C22215">
        <w:rPr>
          <w:noProof/>
          <w:color w:val="0000FF"/>
          <w:szCs w:val="18"/>
          <w:lang w:val="ru-RU"/>
        </w:rPr>
        <w:t>见《</w:t>
      </w:r>
      <w:r>
        <w:rPr>
          <w:noProof/>
          <w:color w:val="0000FF"/>
          <w:szCs w:val="18"/>
        </w:rPr>
        <w:t>书信集</w:t>
      </w:r>
      <w:r w:rsidRPr="00C22215">
        <w:rPr>
          <w:noProof/>
          <w:color w:val="0000FF"/>
          <w:szCs w:val="18"/>
          <w:lang w:val="ru-RU"/>
        </w:rPr>
        <w:t>》</w:t>
      </w:r>
      <w:r>
        <w:rPr>
          <w:noProof/>
          <w:color w:val="0000FF"/>
          <w:szCs w:val="18"/>
        </w:rPr>
        <w:t>第三卷</w:t>
      </w:r>
      <w:r w:rsidRPr="00C22215">
        <w:rPr>
          <w:noProof/>
          <w:color w:val="0000FF"/>
          <w:szCs w:val="18"/>
          <w:lang w:val="ru-RU"/>
        </w:rPr>
        <w:t>，第6节。</w:t>
      </w:r>
    </w:p>
  </w:footnote>
  <w:footnote w:id="478">
    <w:p w14:paraId="643BC43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在新约中，像这样将圣父、圣子、圣灵这三位一体的位格都作为真实位格提及的经文非常多，例如：《使徒行传》2:32-33；5:30-32；7:55； 《罗马书》1:3-4；15:15-16,30；《哥林多前书》6:11；12:4-6；《哥林多后书》1:19-22；《加拉太书》4:2,6；《帖撒罗尼迦后书》2:13-14；《提多书》3:4-6。</w:t>
      </w:r>
    </w:p>
  </w:footnote>
  <w:footnote w:id="479">
    <w:p w14:paraId="63E2AC85"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圣大巴西勒正是这样解释关于以赛亚异象的这三处经文的，并在结尾处说道：“先知介绍了犹太人所信奉的父的形象，福音书作者介绍了子的形象，保罗介绍了圣灵的形象，然而他们都一致地将所见者称为唯一的撒巴奥主。 </w:t>
      </w:r>
      <w:r w:rsidRPr="00C22215">
        <w:rPr>
          <w:noProof/>
          <w:color w:val="0000FF"/>
          <w:szCs w:val="19"/>
          <w:lang w:val="ru-RU"/>
        </w:rPr>
        <w:t>他们对位格的论述虽有分别，但关于唯一上帝的智慧在他们心中却始终不可分割”（《反埃夫诺米乌斯论》</w:t>
      </w:r>
      <w:r>
        <w:rPr>
          <w:noProof/>
          <w:color w:val="0000FF"/>
          <w:szCs w:val="19"/>
        </w:rPr>
        <w:t>第五</w:t>
      </w:r>
      <w:r w:rsidRPr="00C22215">
        <w:rPr>
          <w:noProof/>
          <w:color w:val="0000FF"/>
          <w:szCs w:val="19"/>
          <w:lang w:val="ru-RU"/>
        </w:rPr>
        <w:t>卷，载于《圣父著作集》第189页）。</w:t>
      </w:r>
    </w:p>
  </w:footnote>
  <w:footnote w:id="480">
    <w:p w14:paraId="0A015BE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大巴西勒，</w:t>
      </w:r>
      <w:r w:rsidRPr="00C22215">
        <w:rPr>
          <w:noProof/>
          <w:color w:val="0000FF"/>
          <w:szCs w:val="19"/>
          <w:lang w:val="ru-RU"/>
        </w:rPr>
        <w:t>《反埃夫诺米乌斯》，</w:t>
      </w:r>
      <w:r>
        <w:rPr>
          <w:noProof/>
          <w:color w:val="0000FF"/>
          <w:szCs w:val="19"/>
        </w:rPr>
        <w:t>第五</w:t>
      </w:r>
      <w:r w:rsidRPr="00C22215">
        <w:rPr>
          <w:noProof/>
          <w:color w:val="0000FF"/>
          <w:szCs w:val="19"/>
          <w:lang w:val="ru-RU"/>
        </w:rPr>
        <w:t>卷，载于《圣父著作集》</w:t>
      </w:r>
      <w:r>
        <w:rPr>
          <w:noProof/>
          <w:color w:val="0000FF"/>
          <w:szCs w:val="19"/>
        </w:rPr>
        <w:t>第七卷</w:t>
      </w:r>
      <w:r w:rsidRPr="00C22215">
        <w:rPr>
          <w:noProof/>
          <w:color w:val="0000FF"/>
          <w:szCs w:val="19"/>
          <w:lang w:val="ru-RU"/>
        </w:rPr>
        <w:t>，第185-187页。</w:t>
      </w:r>
    </w:p>
  </w:footnote>
  <w:footnote w:id="481">
    <w:p w14:paraId="712FBB3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从这个意义上说，诸位圣父对此段经文的解释完全</w:t>
      </w:r>
      <w:r w:rsidRPr="00C22215">
        <w:rPr>
          <w:i/>
          <w:iCs/>
          <w:noProof/>
          <w:color w:val="0000FF"/>
          <w:szCs w:val="19"/>
          <w:lang w:val="ru-RU"/>
        </w:rPr>
        <w:t>一致——大巴西略：</w:t>
      </w:r>
      <w:r w:rsidRPr="00C22215">
        <w:rPr>
          <w:noProof/>
          <w:color w:val="0000FF"/>
          <w:szCs w:val="19"/>
          <w:lang w:val="ru-RU"/>
        </w:rPr>
        <w:t>“补充道：</w:t>
      </w:r>
      <w:r w:rsidRPr="00C22215">
        <w:rPr>
          <w:i/>
          <w:iCs/>
          <w:noProof/>
          <w:color w:val="0000FF"/>
          <w:szCs w:val="24"/>
          <w:lang w:val="ru-RU"/>
        </w:rPr>
        <w:t>‘我与父原为一</w:t>
      </w:r>
      <w:r w:rsidRPr="00C22215">
        <w:rPr>
          <w:i/>
          <w:iCs/>
          <w:noProof/>
          <w:color w:val="0000FF"/>
          <w:szCs w:val="19"/>
          <w:lang w:val="ru-RU"/>
        </w:rPr>
        <w:t>’，</w:t>
      </w:r>
      <w:r w:rsidRPr="00C22215">
        <w:rPr>
          <w:noProof/>
          <w:color w:val="0000FF"/>
          <w:szCs w:val="19"/>
          <w:lang w:val="ru-RU"/>
        </w:rPr>
        <w:t>显然</w:t>
      </w:r>
      <w:r w:rsidRPr="00C22215">
        <w:rPr>
          <w:noProof/>
          <w:color w:val="0000FF"/>
          <w:szCs w:val="18"/>
          <w:lang w:val="ru-RU"/>
        </w:rPr>
        <w:t>将‘一’字理解为在力量上平等且完全相同”（《圣父著作集》</w:t>
      </w:r>
      <w:r>
        <w:rPr>
          <w:noProof/>
          <w:color w:val="0000FF"/>
          <w:szCs w:val="18"/>
        </w:rPr>
        <w:t>第七</w:t>
      </w:r>
      <w:r w:rsidRPr="00C22215">
        <w:rPr>
          <w:noProof/>
          <w:color w:val="0000FF"/>
          <w:szCs w:val="18"/>
          <w:lang w:val="ru-RU"/>
        </w:rPr>
        <w:t xml:space="preserve">卷，第56页）； </w:t>
      </w:r>
      <w:r w:rsidRPr="00C22215">
        <w:rPr>
          <w:i/>
          <w:iCs/>
          <w:noProof/>
          <w:color w:val="0000FF"/>
          <w:szCs w:val="18"/>
          <w:lang w:val="ru-RU"/>
        </w:rPr>
        <w:t>格里高利·神学家：</w:t>
      </w:r>
      <w:r w:rsidRPr="00C22215">
        <w:rPr>
          <w:noProof/>
          <w:color w:val="0000FF"/>
          <w:szCs w:val="18"/>
          <w:lang w:val="ru-RU"/>
        </w:rPr>
        <w:t>“当你读到</w:t>
      </w:r>
      <w:r w:rsidRPr="00C22215">
        <w:rPr>
          <w:i/>
          <w:iCs/>
          <w:noProof/>
          <w:color w:val="0000FF"/>
          <w:szCs w:val="24"/>
          <w:lang w:val="ru-RU"/>
        </w:rPr>
        <w:t>‘我与父原为</w:t>
      </w:r>
      <w:r w:rsidRPr="00C22215">
        <w:rPr>
          <w:i/>
          <w:iCs/>
          <w:noProof/>
          <w:color w:val="0000FF"/>
          <w:szCs w:val="18"/>
          <w:lang w:val="ru-RU"/>
        </w:rPr>
        <w:t>一’</w:t>
      </w:r>
      <w:r w:rsidRPr="00C22215">
        <w:rPr>
          <w:noProof/>
          <w:color w:val="0000FF"/>
          <w:szCs w:val="18"/>
          <w:lang w:val="ru-RU"/>
        </w:rPr>
        <w:t>时，要将思想集中于祂们本质的合一”（同上，</w:t>
      </w:r>
      <w:r>
        <w:rPr>
          <w:noProof/>
          <w:color w:val="0000FF"/>
          <w:szCs w:val="18"/>
        </w:rPr>
        <w:t>第三卷</w:t>
      </w:r>
      <w:r w:rsidRPr="00C22215">
        <w:rPr>
          <w:noProof/>
          <w:color w:val="0000FF"/>
          <w:szCs w:val="18"/>
          <w:lang w:val="ru-RU"/>
        </w:rPr>
        <w:t>，第192页）；</w:t>
      </w:r>
      <w:r w:rsidRPr="00C22215">
        <w:rPr>
          <w:i/>
          <w:iCs/>
          <w:noProof/>
          <w:color w:val="0000FF"/>
          <w:szCs w:val="18"/>
          <w:lang w:val="ru-RU"/>
        </w:rPr>
        <w:t>约翰·金口</w:t>
      </w:r>
      <w:r w:rsidRPr="00C22215">
        <w:rPr>
          <w:iCs/>
          <w:noProof/>
          <w:color w:val="0000FF"/>
          <w:szCs w:val="18"/>
          <w:lang w:val="ru-RU"/>
        </w:rPr>
        <w:t>：“</w:t>
      </w:r>
      <w:r w:rsidRPr="00D06EEF">
        <w:rPr>
          <w:noProof/>
          <w:color w:val="0000FF"/>
          <w:szCs w:val="18"/>
          <w:lang w:val="ru-RU"/>
        </w:rPr>
        <w:t>‘</w:t>
      </w:r>
      <w:r>
        <w:rPr>
          <w:noProof/>
          <w:color w:val="0000FF"/>
          <w:szCs w:val="18"/>
          <w:lang w:val="el-GR"/>
        </w:rPr>
        <w:t>我</w:t>
      </w:r>
      <w:r>
        <w:rPr>
          <w:noProof/>
          <w:color w:val="0000FF"/>
          <w:szCs w:val="18"/>
        </w:rPr>
        <w:t>与</w:t>
      </w:r>
      <w:r>
        <w:rPr>
          <w:noProof/>
          <w:color w:val="0000FF"/>
          <w:szCs w:val="18"/>
          <w:lang w:val="el-GR"/>
        </w:rPr>
        <w:t>父本为</w:t>
      </w:r>
      <w:r w:rsidRPr="00C22215">
        <w:rPr>
          <w:noProof/>
          <w:color w:val="0000FF"/>
          <w:szCs w:val="18"/>
          <w:lang w:val="ru-RU"/>
        </w:rPr>
        <w:t>一</w:t>
      </w:r>
      <w:r w:rsidRPr="00D06EEF">
        <w:rPr>
          <w:noProof/>
          <w:color w:val="0000FF"/>
          <w:szCs w:val="18"/>
          <w:lang w:val="ru-RU"/>
        </w:rPr>
        <w:t>’，</w:t>
      </w:r>
      <w:r>
        <w:rPr>
          <w:noProof/>
          <w:color w:val="0000FF"/>
          <w:szCs w:val="18"/>
          <w:lang w:val="el-GR"/>
        </w:rPr>
        <w:t>此处所言</w:t>
      </w:r>
      <w:r w:rsidRPr="00D06EEF">
        <w:rPr>
          <w:noProof/>
          <w:color w:val="0000FF"/>
          <w:szCs w:val="18"/>
          <w:lang w:val="ru-RU"/>
        </w:rPr>
        <w:t>‘</w:t>
      </w:r>
      <w:r>
        <w:rPr>
          <w:noProof/>
          <w:color w:val="0000FF"/>
          <w:szCs w:val="18"/>
        </w:rPr>
        <w:t>一</w:t>
      </w:r>
      <w:r w:rsidRPr="00D06EEF">
        <w:rPr>
          <w:noProof/>
          <w:color w:val="0000FF"/>
          <w:szCs w:val="18"/>
          <w:lang w:val="ru-RU"/>
        </w:rPr>
        <w:t>’</w:t>
      </w:r>
      <w:r>
        <w:rPr>
          <w:noProof/>
          <w:color w:val="0000FF"/>
          <w:szCs w:val="18"/>
          <w:lang w:val="el-GR"/>
        </w:rPr>
        <w:t>乃</w:t>
      </w:r>
      <w:r>
        <w:rPr>
          <w:noProof/>
          <w:color w:val="0000FF"/>
          <w:szCs w:val="18"/>
        </w:rPr>
        <w:t>指</w:t>
      </w:r>
      <w:r>
        <w:rPr>
          <w:noProof/>
          <w:color w:val="0000FF"/>
          <w:szCs w:val="18"/>
          <w:lang w:val="el-GR"/>
        </w:rPr>
        <w:t>能力</w:t>
      </w:r>
      <w:r w:rsidRPr="00D06EEF">
        <w:rPr>
          <w:noProof/>
          <w:color w:val="0000FF"/>
          <w:szCs w:val="18"/>
          <w:lang w:val="ru-RU"/>
        </w:rPr>
        <w:t>，</w:t>
      </w:r>
      <w:r>
        <w:rPr>
          <w:noProof/>
          <w:color w:val="0000FF"/>
          <w:szCs w:val="18"/>
        </w:rPr>
        <w:t>因为</w:t>
      </w:r>
      <w:r>
        <w:rPr>
          <w:noProof/>
          <w:color w:val="0000FF"/>
          <w:szCs w:val="18"/>
          <w:lang w:val="el-GR"/>
        </w:rPr>
        <w:t>整个论述皆围绕此能力展开</w:t>
      </w:r>
      <w:r w:rsidRPr="00C22215">
        <w:rPr>
          <w:noProof/>
          <w:color w:val="0000FF"/>
          <w:szCs w:val="18"/>
          <w:lang w:val="ru-RU"/>
        </w:rPr>
        <w:t>。</w:t>
      </w:r>
      <w:r>
        <w:rPr>
          <w:noProof/>
          <w:color w:val="0000FF"/>
          <w:szCs w:val="18"/>
        </w:rPr>
        <w:t>倘若</w:t>
      </w:r>
      <w:r>
        <w:rPr>
          <w:noProof/>
          <w:color w:val="0000FF"/>
          <w:szCs w:val="18"/>
          <w:lang w:val="el-GR"/>
        </w:rPr>
        <w:t>此能力即指本体</w:t>
      </w:r>
      <w:r w:rsidRPr="00C22215">
        <w:rPr>
          <w:noProof/>
          <w:color w:val="0000FF"/>
          <w:szCs w:val="18"/>
          <w:lang w:val="ru-RU"/>
        </w:rPr>
        <w:t>，</w:t>
      </w:r>
      <w:r>
        <w:rPr>
          <w:noProof/>
          <w:color w:val="0000FF"/>
          <w:szCs w:val="18"/>
          <w:lang w:val="el-GR"/>
        </w:rPr>
        <w:t>则显然本体亦为</w:t>
      </w:r>
      <w:r w:rsidRPr="00D06EEF">
        <w:rPr>
          <w:noProof/>
          <w:color w:val="0000FF"/>
          <w:szCs w:val="18"/>
          <w:lang w:val="ru-RU"/>
        </w:rPr>
        <w:t>‘</w:t>
      </w:r>
      <w:r>
        <w:rPr>
          <w:noProof/>
          <w:color w:val="0000FF"/>
          <w:szCs w:val="18"/>
          <w:lang w:val="el-GR"/>
        </w:rPr>
        <w:t>一</w:t>
      </w:r>
      <w:r w:rsidRPr="00C22215">
        <w:rPr>
          <w:noProof/>
          <w:color w:val="0000FF"/>
          <w:szCs w:val="18"/>
          <w:lang w:val="ru-RU"/>
        </w:rPr>
        <w:t>’（</w:t>
      </w:r>
      <w:r>
        <w:rPr>
          <w:noProof/>
          <w:color w:val="0000FF"/>
          <w:szCs w:val="18"/>
        </w:rPr>
        <w:t>见</w:t>
      </w:r>
      <w:r w:rsidRPr="00C22215">
        <w:rPr>
          <w:noProof/>
          <w:color w:val="0000FF"/>
          <w:szCs w:val="18"/>
          <w:lang w:val="ru-RU"/>
        </w:rPr>
        <w:t>《</w:t>
      </w:r>
      <w:r>
        <w:rPr>
          <w:noProof/>
          <w:color w:val="0000FF"/>
          <w:szCs w:val="18"/>
        </w:rPr>
        <w:t>约翰福音讲道</w:t>
      </w:r>
      <w:r w:rsidRPr="00C22215">
        <w:rPr>
          <w:noProof/>
          <w:color w:val="0000FF"/>
          <w:szCs w:val="18"/>
          <w:lang w:val="ru-RU"/>
        </w:rPr>
        <w:t>集》第61</w:t>
      </w:r>
      <w:r>
        <w:rPr>
          <w:noProof/>
          <w:color w:val="0000FF"/>
          <w:szCs w:val="18"/>
        </w:rPr>
        <w:t>篇</w:t>
      </w:r>
      <w:r w:rsidRPr="00C22215">
        <w:rPr>
          <w:noProof/>
          <w:color w:val="0000FF"/>
          <w:szCs w:val="18"/>
          <w:lang w:val="ru-RU"/>
        </w:rPr>
        <w:t>，第812页，</w:t>
      </w:r>
      <w:r>
        <w:rPr>
          <w:noProof/>
          <w:color w:val="0000FF"/>
          <w:szCs w:val="18"/>
        </w:rPr>
        <w:t>萨维尔</w:t>
      </w:r>
      <w:r w:rsidRPr="00C22215">
        <w:rPr>
          <w:noProof/>
          <w:color w:val="0000FF"/>
          <w:szCs w:val="18"/>
          <w:lang w:val="ru-RU"/>
        </w:rPr>
        <w:t xml:space="preserve">版）； </w:t>
      </w:r>
      <w:r w:rsidRPr="00C22215">
        <w:rPr>
          <w:i/>
          <w:iCs/>
          <w:noProof/>
          <w:color w:val="0000FF"/>
          <w:szCs w:val="18"/>
          <w:lang w:val="ru-RU"/>
        </w:rPr>
        <w:t>亚历山大的西里尔</w:t>
      </w:r>
      <w:r w:rsidRPr="00C22215">
        <w:rPr>
          <w:noProof/>
          <w:color w:val="0000FF"/>
          <w:szCs w:val="18"/>
          <w:lang w:val="ru-RU"/>
        </w:rPr>
        <w:t>（</w:t>
      </w:r>
      <w:r>
        <w:rPr>
          <w:noProof/>
          <w:color w:val="0000FF"/>
          <w:szCs w:val="18"/>
        </w:rPr>
        <w:t>《宝库</w:t>
      </w:r>
      <w:r w:rsidRPr="00C22215">
        <w:rPr>
          <w:noProof/>
          <w:color w:val="0000FF"/>
          <w:szCs w:val="18"/>
          <w:lang w:val="ru-RU"/>
        </w:rPr>
        <w:t>》</w:t>
      </w:r>
      <w:r>
        <w:rPr>
          <w:noProof/>
          <w:color w:val="0000FF"/>
          <w:szCs w:val="18"/>
        </w:rPr>
        <w:t>第十二</w:t>
      </w:r>
      <w:r w:rsidRPr="00C22215">
        <w:rPr>
          <w:noProof/>
          <w:color w:val="0000FF"/>
          <w:szCs w:val="18"/>
          <w:lang w:val="ru-RU"/>
        </w:rPr>
        <w:t>卷）</w:t>
      </w:r>
      <w:r w:rsidRPr="00C22215">
        <w:rPr>
          <w:i/>
          <w:iCs/>
          <w:noProof/>
          <w:color w:val="0000FF"/>
          <w:szCs w:val="18"/>
          <w:lang w:val="ru-RU"/>
        </w:rPr>
        <w:t>和蒙福的奥古斯丁</w:t>
      </w:r>
      <w:r w:rsidRPr="00C22215">
        <w:rPr>
          <w:noProof/>
          <w:color w:val="0000FF"/>
          <w:szCs w:val="18"/>
          <w:lang w:val="ru-RU"/>
        </w:rPr>
        <w:t>（</w:t>
      </w:r>
      <w:r>
        <w:rPr>
          <w:noProof/>
          <w:color w:val="0000FF"/>
          <w:szCs w:val="18"/>
        </w:rPr>
        <w:t>《约翰福音讲道</w:t>
      </w:r>
      <w:r w:rsidRPr="00C22215">
        <w:rPr>
          <w:noProof/>
          <w:color w:val="0000FF"/>
          <w:szCs w:val="18"/>
          <w:lang w:val="ru-RU"/>
        </w:rPr>
        <w:t>集》</w:t>
      </w:r>
      <w:r>
        <w:rPr>
          <w:noProof/>
          <w:color w:val="0000FF"/>
          <w:szCs w:val="18"/>
        </w:rPr>
        <w:t>第四十八篇</w:t>
      </w:r>
      <w:r w:rsidRPr="00C22215">
        <w:rPr>
          <w:noProof/>
          <w:color w:val="0000FF"/>
          <w:szCs w:val="18"/>
          <w:lang w:val="ru-RU"/>
        </w:rPr>
        <w:t>），他们还详细驳斥了阿里乌派的错误观点，即此处仅指耶稣基督与天父在道德上的合一，而受造物也能与天父拥有这种合一。</w:t>
      </w:r>
    </w:p>
  </w:footnote>
  <w:footnote w:id="482">
    <w:p w14:paraId="4F2DB79F"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8"/>
          <w:lang w:val="ru-RU"/>
        </w:rPr>
        <w:t>大巴西略，</w:t>
      </w:r>
      <w:r w:rsidRPr="00C22215">
        <w:rPr>
          <w:noProof/>
          <w:color w:val="0000FF"/>
          <w:szCs w:val="18"/>
          <w:lang w:val="ru-RU"/>
        </w:rPr>
        <w:t>《反埃夫诺米乌斯》</w:t>
      </w:r>
      <w:r>
        <w:rPr>
          <w:noProof/>
          <w:color w:val="0000FF"/>
          <w:szCs w:val="18"/>
        </w:rPr>
        <w:t>第五</w:t>
      </w:r>
      <w:r w:rsidRPr="00C22215">
        <w:rPr>
          <w:noProof/>
          <w:color w:val="0000FF"/>
          <w:szCs w:val="18"/>
          <w:lang w:val="ru-RU"/>
        </w:rPr>
        <w:t>卷，载于《圣父著作集》</w:t>
      </w:r>
      <w:r>
        <w:rPr>
          <w:noProof/>
          <w:color w:val="0000FF"/>
          <w:szCs w:val="18"/>
        </w:rPr>
        <w:t>第七</w:t>
      </w:r>
      <w:r w:rsidRPr="00C22215">
        <w:rPr>
          <w:noProof/>
          <w:color w:val="0000FF"/>
          <w:szCs w:val="18"/>
          <w:lang w:val="ru-RU"/>
        </w:rPr>
        <w:t>卷，第187-188页；</w:t>
      </w:r>
      <w:r>
        <w:rPr>
          <w:i/>
          <w:iCs/>
          <w:noProof/>
          <w:color w:val="0000FF"/>
          <w:szCs w:val="18"/>
        </w:rPr>
        <w:t>安布罗斯</w:t>
      </w:r>
      <w:r w:rsidRPr="00C22215">
        <w:rPr>
          <w:i/>
          <w:iCs/>
          <w:noProof/>
          <w:color w:val="0000FF"/>
          <w:szCs w:val="18"/>
          <w:lang w:val="ru-RU"/>
        </w:rPr>
        <w:t>，</w:t>
      </w:r>
      <w:r>
        <w:rPr>
          <w:noProof/>
          <w:color w:val="0000FF"/>
          <w:szCs w:val="18"/>
        </w:rPr>
        <w:t>《论圣灵</w:t>
      </w:r>
      <w:r w:rsidRPr="00C22215">
        <w:rPr>
          <w:noProof/>
          <w:color w:val="0000FF"/>
          <w:szCs w:val="18"/>
          <w:lang w:val="ru-RU"/>
        </w:rPr>
        <w:t>》</w:t>
      </w:r>
      <w:r>
        <w:rPr>
          <w:noProof/>
          <w:color w:val="0000FF"/>
          <w:szCs w:val="18"/>
        </w:rPr>
        <w:t>第二</w:t>
      </w:r>
      <w:r w:rsidRPr="00C22215">
        <w:rPr>
          <w:noProof/>
          <w:color w:val="0000FF"/>
          <w:szCs w:val="18"/>
          <w:lang w:val="ru-RU"/>
        </w:rPr>
        <w:t>卷，第13章。</w:t>
      </w:r>
    </w:p>
  </w:footnote>
  <w:footnote w:id="483">
    <w:p w14:paraId="27EA20CF"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i/>
          <w:iCs/>
          <w:noProof/>
          <w:color w:val="0000FF"/>
          <w:szCs w:val="19"/>
          <w:lang w:val="ru-RU"/>
        </w:rPr>
        <w:t>大阿法纳西：</w:t>
      </w:r>
      <w:r w:rsidRPr="00D33AA6">
        <w:rPr>
          <w:noProof/>
          <w:color w:val="0000FF"/>
          <w:szCs w:val="19"/>
          <w:lang w:val="ru-RU"/>
        </w:rPr>
        <w:t>“凡出于上帝的，皆非受造之物，以免将圣灵所出于的上帝本人也称为受造之物……”，并接着说：</w:t>
      </w:r>
      <w:r w:rsidRPr="00C22215">
        <w:rPr>
          <w:noProof/>
          <w:color w:val="0000FF"/>
          <w:szCs w:val="19"/>
          <w:lang w:val="ru-RU"/>
        </w:rPr>
        <w:t>“将圣灵</w:t>
      </w:r>
      <w:r w:rsidRPr="00C22215">
        <w:rPr>
          <w:i/>
          <w:iCs/>
          <w:noProof/>
          <w:color w:val="0000FF"/>
          <w:szCs w:val="19"/>
          <w:lang w:val="ru-RU"/>
        </w:rPr>
        <w:t>——祂出于</w:t>
      </w:r>
      <w:r>
        <w:rPr>
          <w:i/>
          <w:iCs/>
          <w:noProof/>
          <w:color w:val="0000FF"/>
          <w:szCs w:val="19"/>
          <w:lang w:val="el-GR"/>
        </w:rPr>
        <w:t>上帝</w:t>
      </w:r>
      <w:r w:rsidRPr="00C22215">
        <w:rPr>
          <w:i/>
          <w:iCs/>
          <w:noProof/>
          <w:color w:val="0000FF"/>
          <w:szCs w:val="19"/>
          <w:lang w:val="ru-RU"/>
        </w:rPr>
        <w:t>，且探察上帝的深奥——</w:t>
      </w:r>
      <w:r w:rsidRPr="00D33AA6">
        <w:rPr>
          <w:noProof/>
          <w:color w:val="0000FF"/>
          <w:szCs w:val="19"/>
          <w:lang w:val="ru-RU"/>
        </w:rPr>
        <w:t>视为受造之物，岂非极端的亵渎</w:t>
      </w:r>
      <w:r w:rsidRPr="00C22215">
        <w:rPr>
          <w:i/>
          <w:iCs/>
          <w:noProof/>
          <w:color w:val="0000FF"/>
          <w:szCs w:val="19"/>
          <w:lang w:val="ru-RU"/>
        </w:rPr>
        <w:t xml:space="preserve">？ </w:t>
      </w:r>
      <w:r w:rsidRPr="00C22215">
        <w:rPr>
          <w:noProof/>
          <w:color w:val="0000FF"/>
          <w:szCs w:val="19"/>
          <w:lang w:val="ru-RU"/>
        </w:rPr>
        <w:t>否则就不得不说，人的灵也位于人之外（</w:t>
      </w:r>
      <w:r>
        <w:rPr>
          <w:noProof/>
          <w:color w:val="0000FF"/>
          <w:szCs w:val="19"/>
          <w:lang w:val="el-GR"/>
        </w:rPr>
        <w:t>έξωθεν</w:t>
      </w:r>
      <w:r w:rsidRPr="00D06EEF">
        <w:rPr>
          <w:noProof/>
          <w:color w:val="0000FF"/>
          <w:szCs w:val="19"/>
          <w:lang w:val="ru-RU"/>
        </w:rPr>
        <w:t xml:space="preserve"> </w:t>
      </w:r>
      <w:r>
        <w:rPr>
          <w:noProof/>
          <w:color w:val="0000FF"/>
          <w:szCs w:val="19"/>
          <w:lang w:val="el-GR"/>
        </w:rPr>
        <w:t>αύτοΰ</w:t>
      </w:r>
      <w:r w:rsidRPr="00C22215">
        <w:rPr>
          <w:noProof/>
          <w:color w:val="0000FF"/>
          <w:szCs w:val="19"/>
          <w:lang w:val="ru-RU"/>
        </w:rPr>
        <w:t>），而住在父里面的道，也是受造之物”（《</w:t>
      </w:r>
      <w:r>
        <w:rPr>
          <w:noProof/>
          <w:color w:val="0000FF"/>
          <w:szCs w:val="19"/>
        </w:rPr>
        <w:t>致塞拉皮翁书》第</w:t>
      </w:r>
      <w:r w:rsidRPr="00D06EEF">
        <w:rPr>
          <w:noProof/>
          <w:color w:val="0000FF"/>
          <w:szCs w:val="19"/>
          <w:lang w:val="ru-RU"/>
        </w:rPr>
        <w:t>1</w:t>
      </w:r>
      <w:r>
        <w:rPr>
          <w:noProof/>
          <w:color w:val="0000FF"/>
          <w:szCs w:val="19"/>
        </w:rPr>
        <w:t>封</w:t>
      </w:r>
      <w:r w:rsidRPr="00D06EEF">
        <w:rPr>
          <w:noProof/>
          <w:color w:val="0000FF"/>
          <w:szCs w:val="19"/>
          <w:lang w:val="ru-RU"/>
        </w:rPr>
        <w:t>，</w:t>
      </w:r>
      <w:r>
        <w:rPr>
          <w:noProof/>
          <w:color w:val="0000FF"/>
          <w:szCs w:val="19"/>
        </w:rPr>
        <w:t>第</w:t>
      </w:r>
      <w:r w:rsidRPr="00D06EEF">
        <w:rPr>
          <w:noProof/>
          <w:color w:val="0000FF"/>
          <w:szCs w:val="19"/>
          <w:lang w:val="ru-RU"/>
        </w:rPr>
        <w:t>22</w:t>
      </w:r>
      <w:r>
        <w:rPr>
          <w:noProof/>
          <w:color w:val="0000FF"/>
          <w:szCs w:val="19"/>
        </w:rPr>
        <w:t>节</w:t>
      </w:r>
      <w:r w:rsidRPr="00D06EEF">
        <w:rPr>
          <w:noProof/>
          <w:color w:val="0000FF"/>
          <w:szCs w:val="19"/>
          <w:lang w:val="ru-RU"/>
        </w:rPr>
        <w:t>）；</w:t>
      </w:r>
      <w:r>
        <w:rPr>
          <w:i/>
          <w:iCs/>
          <w:noProof/>
          <w:color w:val="0000FF"/>
          <w:szCs w:val="19"/>
        </w:rPr>
        <w:t>安布罗斯</w:t>
      </w:r>
      <w:r>
        <w:rPr>
          <w:noProof/>
          <w:color w:val="0000FF"/>
          <w:szCs w:val="19"/>
        </w:rPr>
        <w:t>《论圣灵》第II卷</w:t>
      </w:r>
      <w:r w:rsidRPr="00D06EEF">
        <w:rPr>
          <w:noProof/>
          <w:color w:val="0000FF"/>
          <w:szCs w:val="19"/>
          <w:lang w:val="ru-RU"/>
        </w:rPr>
        <w:t>，</w:t>
      </w:r>
      <w:r>
        <w:rPr>
          <w:noProof/>
          <w:color w:val="0000FF"/>
          <w:szCs w:val="19"/>
        </w:rPr>
        <w:t>第II章</w:t>
      </w:r>
      <w:r w:rsidRPr="00C22215">
        <w:rPr>
          <w:noProof/>
          <w:color w:val="0000FF"/>
          <w:szCs w:val="19"/>
          <w:lang w:val="ru-RU"/>
        </w:rPr>
        <w:t xml:space="preserve">，第124-129节； </w:t>
      </w:r>
      <w:r w:rsidRPr="00C22215">
        <w:rPr>
          <w:i/>
          <w:iCs/>
          <w:noProof/>
          <w:color w:val="0000FF"/>
          <w:szCs w:val="19"/>
          <w:lang w:val="ru-RU"/>
        </w:rPr>
        <w:t>亚历山大的克利门特，</w:t>
      </w:r>
      <w:r w:rsidRPr="00C22215">
        <w:rPr>
          <w:noProof/>
          <w:color w:val="0000FF"/>
          <w:szCs w:val="19"/>
          <w:lang w:val="ru-RU"/>
        </w:rPr>
        <w:t xml:space="preserve">《论圣三一》第23章：“从使徒的话语——《哥林多前书》2:10-11——可以清楚地看出，圣灵并非异质且本质相异的存在，而是具有神的本性…… </w:t>
      </w:r>
      <w:r w:rsidRPr="00C22215">
        <w:rPr>
          <w:i/>
          <w:iCs/>
          <w:noProof/>
          <w:color w:val="0000FF"/>
          <w:szCs w:val="19"/>
          <w:lang w:val="ru-RU"/>
        </w:rPr>
        <w:t>正如除了父以外，没有人认识子；除了子以外，也没有人认识父</w:t>
      </w:r>
      <w:r w:rsidRPr="00C22215">
        <w:rPr>
          <w:noProof/>
          <w:color w:val="0000FF"/>
          <w:szCs w:val="19"/>
          <w:lang w:val="ru-RU"/>
        </w:rPr>
        <w:t>；同样，根据使徒的话</w:t>
      </w:r>
      <w:r w:rsidRPr="00C22215">
        <w:rPr>
          <w:i/>
          <w:iCs/>
          <w:noProof/>
          <w:color w:val="0000FF"/>
          <w:szCs w:val="19"/>
          <w:lang w:val="ru-RU"/>
        </w:rPr>
        <w:t>，除了神的圣灵以外，没有人认识神</w:t>
      </w:r>
      <w:r w:rsidRPr="00C22215">
        <w:rPr>
          <w:noProof/>
          <w:color w:val="0000FF"/>
          <w:szCs w:val="19"/>
          <w:lang w:val="ru-RU"/>
        </w:rPr>
        <w:t>——从这些话语中，我们认识到本性的共同性；他说：</w:t>
      </w:r>
      <w:r w:rsidRPr="00C22215">
        <w:rPr>
          <w:i/>
          <w:iCs/>
          <w:noProof/>
          <w:color w:val="0000FF"/>
          <w:szCs w:val="19"/>
          <w:lang w:val="ru-RU"/>
        </w:rPr>
        <w:t>‘圣灵出于神</w:t>
      </w:r>
      <w:r w:rsidRPr="00C22215">
        <w:rPr>
          <w:noProof/>
          <w:color w:val="0000FF"/>
          <w:szCs w:val="19"/>
          <w:lang w:val="ru-RU"/>
        </w:rPr>
        <w:t>’，以此教导我们，圣灵的存在源于父，并与父具有同一本质” （《基督教读本》1847年，</w:t>
      </w:r>
      <w:r>
        <w:rPr>
          <w:noProof/>
          <w:color w:val="0000FF"/>
          <w:szCs w:val="19"/>
        </w:rPr>
        <w:t>第三卷</w:t>
      </w:r>
      <w:r w:rsidRPr="00C22215">
        <w:rPr>
          <w:noProof/>
          <w:color w:val="0000FF"/>
          <w:szCs w:val="19"/>
          <w:lang w:val="ru-RU"/>
        </w:rPr>
        <w:t>，43-45页）。</w:t>
      </w:r>
    </w:p>
  </w:footnote>
  <w:footnote w:id="484">
    <w:p w14:paraId="5BF97B1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参见A. M.的《东正教神学导论》第127、132、134-137节。</w:t>
      </w:r>
    </w:p>
  </w:footnote>
  <w:footnote w:id="485">
    <w:p w14:paraId="0CF31B2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理性主义者的基本思想。</w:t>
      </w:r>
    </w:p>
  </w:footnote>
  <w:footnote w:id="486">
    <w:p w14:paraId="6565C18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w:t>
      </w:r>
      <w:r>
        <w:rPr>
          <w:noProof/>
          <w:color w:val="0000FF"/>
        </w:rPr>
        <w:t>使徒宪章</w:t>
      </w:r>
      <w:r w:rsidRPr="00C22215">
        <w:rPr>
          <w:noProof/>
          <w:color w:val="0000FF"/>
          <w:lang w:val="ru-RU"/>
        </w:rPr>
        <w:t>》</w:t>
      </w:r>
      <w:r>
        <w:rPr>
          <w:noProof/>
          <w:color w:val="0000FF"/>
        </w:rPr>
        <w:t>第七</w:t>
      </w:r>
      <w:r w:rsidRPr="00C22215">
        <w:rPr>
          <w:noProof/>
          <w:color w:val="0000FF"/>
          <w:lang w:val="ru-RU"/>
        </w:rPr>
        <w:t>卷，第四十一章。尽管第六次大公会议的教父们（在第二条规则中）指出</w:t>
      </w:r>
      <w:r w:rsidRPr="00C22215">
        <w:rPr>
          <w:i/>
          <w:iCs/>
          <w:noProof/>
          <w:color w:val="0000FF"/>
          <w:lang w:val="ru-RU"/>
        </w:rPr>
        <w:t>，</w:t>
      </w:r>
      <w:r w:rsidRPr="00C22215">
        <w:rPr>
          <w:noProof/>
          <w:color w:val="0000FF"/>
          <w:lang w:val="ru-RU"/>
        </w:rPr>
        <w:t>这些</w:t>
      </w:r>
      <w:r w:rsidRPr="00C22215">
        <w:rPr>
          <w:i/>
          <w:iCs/>
          <w:noProof/>
          <w:color w:val="0000FF"/>
          <w:lang w:val="ru-RU"/>
        </w:rPr>
        <w:t>决议</w:t>
      </w:r>
      <w:r w:rsidRPr="00C22215">
        <w:rPr>
          <w:noProof/>
          <w:color w:val="0000FF"/>
          <w:lang w:val="ru-RU"/>
        </w:rPr>
        <w:t>中“某些持不同意见者，为损害教会，引入了某些伪造且与虔诚相悖的内容”， 但所引用的信经，因其与早期教会的其他信经完全一致，且不包含任何异端内容，学者们理所当然地将其公认为正统信仰中最古老且最受尊崇的范本之一。 而且，由于其表述方式更接近东方教会的信经而非西方教会，因此人们推断它主要在东方使用</w:t>
      </w:r>
      <w:r>
        <w:rPr>
          <w:iCs/>
          <w:noProof/>
          <w:color w:val="0000FF"/>
        </w:rPr>
        <w:t>。</w:t>
      </w:r>
      <w:r>
        <w:rPr>
          <w:i/>
          <w:iCs/>
          <w:noProof/>
          <w:color w:val="0000FF"/>
        </w:rPr>
        <w:t>宾厄姆</w:t>
      </w:r>
      <w:r w:rsidRPr="00D06EEF">
        <w:rPr>
          <w:iCs/>
          <w:noProof/>
          <w:color w:val="0000FF"/>
          <w:lang w:val="ru-RU"/>
        </w:rPr>
        <w:t>（</w:t>
      </w:r>
      <w:r>
        <w:rPr>
          <w:iCs/>
          <w:noProof/>
          <w:color w:val="0000FF"/>
        </w:rPr>
        <w:t>Bingham</w:t>
      </w:r>
      <w:r w:rsidRPr="00D06EEF">
        <w:rPr>
          <w:iCs/>
          <w:noProof/>
          <w:color w:val="0000FF"/>
          <w:lang w:val="ru-RU"/>
        </w:rPr>
        <w:t>），</w:t>
      </w:r>
      <w:r>
        <w:rPr>
          <w:noProof/>
          <w:color w:val="0000FF"/>
        </w:rPr>
        <w:t>《教会起源》</w:t>
      </w:r>
      <w:r w:rsidRPr="00D06EEF">
        <w:rPr>
          <w:noProof/>
          <w:color w:val="0000FF"/>
          <w:lang w:val="ru-RU"/>
        </w:rPr>
        <w:t>（</w:t>
      </w:r>
      <w:r>
        <w:rPr>
          <w:noProof/>
          <w:color w:val="0000FF"/>
        </w:rPr>
        <w:t>Orig</w:t>
      </w:r>
      <w:r w:rsidRPr="00D06EEF">
        <w:rPr>
          <w:noProof/>
          <w:color w:val="0000FF"/>
          <w:lang w:val="ru-RU"/>
        </w:rPr>
        <w:t xml:space="preserve">. </w:t>
      </w:r>
      <w:r>
        <w:rPr>
          <w:noProof/>
          <w:color w:val="0000FF"/>
        </w:rPr>
        <w:t>Eccles</w:t>
      </w:r>
      <w:r w:rsidRPr="00D06EEF">
        <w:rPr>
          <w:noProof/>
          <w:color w:val="0000FF"/>
          <w:lang w:val="ru-RU"/>
        </w:rPr>
        <w:t>.）</w:t>
      </w:r>
      <w:r>
        <w:rPr>
          <w:noProof/>
          <w:color w:val="0000FF"/>
        </w:rPr>
        <w:t>第IV卷</w:t>
      </w:r>
      <w:r w:rsidRPr="00D06EEF">
        <w:rPr>
          <w:noProof/>
          <w:color w:val="0000FF"/>
          <w:lang w:val="ru-RU"/>
        </w:rPr>
        <w:t>，</w:t>
      </w:r>
      <w:r>
        <w:rPr>
          <w:noProof/>
          <w:color w:val="0000FF"/>
        </w:rPr>
        <w:t>第</w:t>
      </w:r>
      <w:r w:rsidRPr="00D06EEF">
        <w:rPr>
          <w:noProof/>
          <w:color w:val="0000FF"/>
          <w:lang w:val="ru-RU"/>
        </w:rPr>
        <w:t>92-95</w:t>
      </w:r>
      <w:r>
        <w:rPr>
          <w:noProof/>
          <w:color w:val="0000FF"/>
        </w:rPr>
        <w:t>页</w:t>
      </w:r>
      <w:r w:rsidRPr="00D06EEF">
        <w:rPr>
          <w:noProof/>
          <w:color w:val="0000FF"/>
          <w:lang w:val="ru-RU"/>
        </w:rPr>
        <w:t>，</w:t>
      </w:r>
      <w:r>
        <w:rPr>
          <w:noProof/>
          <w:color w:val="0000FF"/>
        </w:rPr>
        <w:t>哈勒</w:t>
      </w:r>
      <w:r w:rsidRPr="00D06EEF">
        <w:rPr>
          <w:noProof/>
          <w:color w:val="0000FF"/>
          <w:lang w:val="ru-RU"/>
        </w:rPr>
        <w:t>，1755</w:t>
      </w:r>
      <w:r>
        <w:rPr>
          <w:noProof/>
          <w:color w:val="0000FF"/>
        </w:rPr>
        <w:t>年</w:t>
      </w:r>
      <w:r w:rsidRPr="00D06EEF">
        <w:rPr>
          <w:noProof/>
          <w:color w:val="0000FF"/>
          <w:lang w:val="ru-RU"/>
        </w:rPr>
        <w:t xml:space="preserve">； </w:t>
      </w:r>
      <w:r>
        <w:rPr>
          <w:i/>
          <w:iCs/>
          <w:noProof/>
          <w:color w:val="0000FF"/>
        </w:rPr>
        <w:t>克拉贝</w:t>
      </w:r>
      <w:r w:rsidRPr="00D06EEF">
        <w:rPr>
          <w:i/>
          <w:iCs/>
          <w:noProof/>
          <w:color w:val="0000FF"/>
          <w:lang w:val="ru-RU"/>
        </w:rPr>
        <w:t>，</w:t>
      </w:r>
      <w:r>
        <w:rPr>
          <w:noProof/>
          <w:color w:val="0000FF"/>
        </w:rPr>
        <w:t>《论使徒宪章的起源与内容》</w:t>
      </w:r>
      <w:r w:rsidRPr="00D06EEF">
        <w:rPr>
          <w:noProof/>
          <w:color w:val="0000FF"/>
          <w:lang w:val="ru-RU"/>
        </w:rPr>
        <w:t>……</w:t>
      </w:r>
      <w:r>
        <w:rPr>
          <w:noProof/>
          <w:color w:val="0000FF"/>
        </w:rPr>
        <w:t>第</w:t>
      </w:r>
      <w:r w:rsidRPr="00D06EEF">
        <w:rPr>
          <w:noProof/>
          <w:color w:val="0000FF"/>
          <w:lang w:val="ru-RU"/>
        </w:rPr>
        <w:t>204</w:t>
      </w:r>
      <w:r>
        <w:rPr>
          <w:noProof/>
          <w:color w:val="0000FF"/>
        </w:rPr>
        <w:t>页</w:t>
      </w:r>
      <w:r w:rsidRPr="00D06EEF">
        <w:rPr>
          <w:noProof/>
          <w:color w:val="0000FF"/>
          <w:lang w:val="ru-RU"/>
        </w:rPr>
        <w:t>，</w:t>
      </w:r>
      <w:r>
        <w:rPr>
          <w:noProof/>
          <w:color w:val="0000FF"/>
        </w:rPr>
        <w:t>汉堡</w:t>
      </w:r>
      <w:r w:rsidRPr="00D06EEF">
        <w:rPr>
          <w:noProof/>
          <w:color w:val="0000FF"/>
          <w:lang w:val="ru-RU"/>
        </w:rPr>
        <w:t>，1829</w:t>
      </w:r>
      <w:r>
        <w:rPr>
          <w:noProof/>
          <w:color w:val="0000FF"/>
        </w:rPr>
        <w:t>年</w:t>
      </w:r>
      <w:r w:rsidRPr="00D06EEF">
        <w:rPr>
          <w:noProof/>
          <w:color w:val="0000FF"/>
          <w:lang w:val="ru-RU"/>
        </w:rPr>
        <w:t>；</w:t>
      </w:r>
      <w:r>
        <w:rPr>
          <w:i/>
          <w:iCs/>
          <w:noProof/>
          <w:color w:val="0000FF"/>
        </w:rPr>
        <w:t>哈恩</w:t>
      </w:r>
      <w:r w:rsidRPr="00D06EEF">
        <w:rPr>
          <w:i/>
          <w:iCs/>
          <w:noProof/>
          <w:color w:val="0000FF"/>
          <w:lang w:val="ru-RU"/>
        </w:rPr>
        <w:t>，</w:t>
      </w:r>
      <w:r>
        <w:rPr>
          <w:i/>
          <w:iCs/>
          <w:noProof/>
          <w:color w:val="0000FF"/>
        </w:rPr>
        <w:t>《</w:t>
      </w:r>
      <w:r>
        <w:rPr>
          <w:noProof/>
          <w:color w:val="0000FF"/>
        </w:rPr>
        <w:t>使徒天主教会信条与信仰规则文库</w:t>
      </w:r>
      <w:r w:rsidRPr="00C22215">
        <w:rPr>
          <w:noProof/>
          <w:color w:val="0000FF"/>
          <w:lang w:val="ru-RU"/>
        </w:rPr>
        <w:t>》第40-41页，布雷斯劳，1842年。</w:t>
      </w:r>
    </w:p>
  </w:footnote>
  <w:footnote w:id="487">
    <w:p w14:paraId="0BBDEC0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该信经通过圣基里尔·耶路撒冷的慕道者讲道传至今日，并构成了这些讲道的理论基础。</w:t>
      </w:r>
    </w:p>
  </w:footnote>
  <w:footnote w:id="488">
    <w:p w14:paraId="1015754F"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在尼西亚大公会议上，凯撒利亚主教优西比乌宣读了这一信条，将其作为从先辈传承下来的信仰准则：</w:t>
      </w:r>
      <w:r>
        <w:rPr>
          <w:noProof/>
          <w:color w:val="0000FF"/>
          <w:szCs w:val="18"/>
          <w:lang w:val="el-GR"/>
        </w:rPr>
        <w:t>正如</w:t>
      </w:r>
      <w:r w:rsidRPr="00C22215">
        <w:rPr>
          <w:noProof/>
          <w:color w:val="0000FF"/>
          <w:szCs w:val="18"/>
          <w:lang w:val="ru-RU"/>
        </w:rPr>
        <w:t>优西比乌所言，“正如</w:t>
      </w:r>
      <w:r>
        <w:rPr>
          <w:noProof/>
          <w:color w:val="0000FF"/>
          <w:szCs w:val="18"/>
          <w:lang w:val="el-GR"/>
        </w:rPr>
        <w:t>我们从先于我们的主教们那里所领受的</w:t>
      </w:r>
      <w:r w:rsidRPr="00C22215">
        <w:rPr>
          <w:noProof/>
          <w:color w:val="0000FF"/>
          <w:szCs w:val="18"/>
          <w:lang w:val="ru-RU"/>
        </w:rPr>
        <w:t>，</w:t>
      </w:r>
      <w:r>
        <w:rPr>
          <w:noProof/>
          <w:color w:val="0000FF"/>
          <w:szCs w:val="18"/>
        </w:rPr>
        <w:t>并在</w:t>
      </w:r>
      <w:r>
        <w:rPr>
          <w:noProof/>
          <w:color w:val="0000FF"/>
          <w:szCs w:val="18"/>
          <w:lang w:val="el-GR"/>
        </w:rPr>
        <w:t>最初的教理讲授</w:t>
      </w:r>
      <w:r>
        <w:rPr>
          <w:noProof/>
          <w:color w:val="0000FF"/>
          <w:szCs w:val="18"/>
        </w:rPr>
        <w:t>中所传授</w:t>
      </w:r>
      <w:r w:rsidRPr="00C22215">
        <w:rPr>
          <w:noProof/>
          <w:color w:val="0000FF"/>
          <w:szCs w:val="18"/>
          <w:lang w:val="ru-RU"/>
        </w:rPr>
        <w:t xml:space="preserve">的……”， </w:t>
      </w:r>
      <w:r w:rsidRPr="00D06EEF">
        <w:rPr>
          <w:noProof/>
          <w:color w:val="0000FF"/>
          <w:szCs w:val="18"/>
          <w:lang w:val="ru-RU"/>
        </w:rPr>
        <w:t>“</w:t>
      </w:r>
      <w:r>
        <w:rPr>
          <w:noProof/>
          <w:color w:val="0000FF"/>
          <w:szCs w:val="18"/>
        </w:rPr>
        <w:t>如今</w:t>
      </w:r>
      <w:r w:rsidRPr="00D06EEF">
        <w:rPr>
          <w:noProof/>
          <w:color w:val="0000FF"/>
          <w:szCs w:val="18"/>
          <w:lang w:val="ru-RU"/>
        </w:rPr>
        <w:t>，</w:t>
      </w:r>
      <w:r>
        <w:rPr>
          <w:noProof/>
          <w:color w:val="0000FF"/>
          <w:szCs w:val="18"/>
          <w:lang w:val="el-GR"/>
        </w:rPr>
        <w:t>我们作为信徒</w:t>
      </w:r>
      <w:r w:rsidRPr="00D06EEF">
        <w:rPr>
          <w:noProof/>
          <w:color w:val="0000FF"/>
          <w:szCs w:val="18"/>
          <w:lang w:val="ru-RU"/>
        </w:rPr>
        <w:t>，</w:t>
      </w:r>
      <w:r>
        <w:rPr>
          <w:noProof/>
          <w:color w:val="0000FF"/>
          <w:szCs w:val="18"/>
        </w:rPr>
        <w:t>也</w:t>
      </w:r>
      <w:r>
        <w:rPr>
          <w:noProof/>
          <w:color w:val="0000FF"/>
          <w:szCs w:val="18"/>
          <w:lang w:val="el-GR"/>
        </w:rPr>
        <w:t>以此方式阐述我们的信仰</w:t>
      </w:r>
      <w:r w:rsidRPr="00C22215">
        <w:rPr>
          <w:noProof/>
          <w:color w:val="0000FF"/>
          <w:szCs w:val="18"/>
          <w:lang w:val="ru-RU"/>
        </w:rPr>
        <w:t>。</w:t>
      </w:r>
      <w:r>
        <w:rPr>
          <w:noProof/>
          <w:color w:val="0000FF"/>
          <w:szCs w:val="18"/>
          <w:lang w:val="el-GR"/>
        </w:rPr>
        <w:t>即</w:t>
      </w:r>
      <w:r w:rsidRPr="00C22215">
        <w:rPr>
          <w:noProof/>
          <w:color w:val="0000FF"/>
          <w:szCs w:val="18"/>
          <w:lang w:val="ru-RU"/>
        </w:rPr>
        <w:t>：</w:t>
      </w:r>
      <w:r>
        <w:rPr>
          <w:noProof/>
          <w:color w:val="0000FF"/>
          <w:szCs w:val="18"/>
          <w:lang w:val="el-GR"/>
        </w:rPr>
        <w:t>我们</w:t>
      </w:r>
      <w:r w:rsidRPr="00C22215">
        <w:rPr>
          <w:noProof/>
          <w:color w:val="0000FF"/>
          <w:szCs w:val="18"/>
          <w:lang w:val="ru-RU"/>
        </w:rPr>
        <w:t>相信……”</w:t>
      </w:r>
      <w:r w:rsidRPr="00C22215">
        <w:rPr>
          <w:i/>
          <w:iCs/>
          <w:noProof/>
          <w:color w:val="0000FF"/>
          <w:szCs w:val="18"/>
          <w:lang w:val="ru-RU"/>
        </w:rPr>
        <w:t>。</w:t>
      </w:r>
      <w:r>
        <w:rPr>
          <w:i/>
          <w:iCs/>
          <w:noProof/>
          <w:color w:val="0000FF"/>
          <w:szCs w:val="18"/>
        </w:rPr>
        <w:t>索克拉底</w:t>
      </w:r>
      <w:r w:rsidRPr="00C22215">
        <w:rPr>
          <w:noProof/>
          <w:color w:val="0000FF"/>
          <w:szCs w:val="18"/>
          <w:lang w:val="ru-RU"/>
        </w:rPr>
        <w:t>《教会史》</w:t>
      </w:r>
      <w:r>
        <w:rPr>
          <w:noProof/>
          <w:color w:val="0000FF"/>
          <w:szCs w:val="18"/>
        </w:rPr>
        <w:t>第一卷</w:t>
      </w:r>
      <w:r w:rsidRPr="00C22215">
        <w:rPr>
          <w:noProof/>
          <w:color w:val="0000FF"/>
          <w:szCs w:val="18"/>
          <w:lang w:val="ru-RU"/>
        </w:rPr>
        <w:t>，第八章；</w:t>
      </w:r>
      <w:r>
        <w:rPr>
          <w:i/>
          <w:iCs/>
          <w:noProof/>
          <w:color w:val="0000FF"/>
          <w:szCs w:val="18"/>
        </w:rPr>
        <w:t>狄奥多雷</w:t>
      </w:r>
      <w:r>
        <w:rPr>
          <w:iCs/>
          <w:noProof/>
          <w:color w:val="0000FF"/>
          <w:szCs w:val="18"/>
        </w:rPr>
        <w:t>《</w:t>
      </w:r>
      <w:r>
        <w:rPr>
          <w:noProof/>
          <w:color w:val="0000FF"/>
          <w:szCs w:val="18"/>
        </w:rPr>
        <w:t>教会史》第一卷</w:t>
      </w:r>
      <w:r w:rsidRPr="00D06EEF">
        <w:rPr>
          <w:noProof/>
          <w:color w:val="0000FF"/>
          <w:szCs w:val="18"/>
          <w:lang w:val="ru-RU"/>
        </w:rPr>
        <w:t>，</w:t>
      </w:r>
      <w:r>
        <w:rPr>
          <w:noProof/>
          <w:color w:val="0000FF"/>
          <w:szCs w:val="18"/>
        </w:rPr>
        <w:t>第十二章</w:t>
      </w:r>
      <w:r w:rsidRPr="00D06EEF">
        <w:rPr>
          <w:noProof/>
          <w:color w:val="0000FF"/>
          <w:szCs w:val="18"/>
          <w:lang w:val="ru-RU"/>
        </w:rPr>
        <w:t>；</w:t>
      </w:r>
      <w:r>
        <w:rPr>
          <w:i/>
          <w:iCs/>
          <w:noProof/>
          <w:color w:val="0000FF"/>
          <w:szCs w:val="18"/>
        </w:rPr>
        <w:t>以及亚他那修</w:t>
      </w:r>
      <w:r w:rsidRPr="00D06EEF">
        <w:rPr>
          <w:i/>
          <w:iCs/>
          <w:noProof/>
          <w:color w:val="0000FF"/>
          <w:szCs w:val="18"/>
          <w:lang w:val="ru-RU"/>
        </w:rPr>
        <w:t xml:space="preserve"> </w:t>
      </w:r>
      <w:r>
        <w:rPr>
          <w:noProof/>
          <w:color w:val="0000FF"/>
          <w:szCs w:val="18"/>
        </w:rPr>
        <w:t>《论尼西亚大公会议决议书》</w:t>
      </w:r>
      <w:r w:rsidRPr="00D06EEF">
        <w:rPr>
          <w:noProof/>
          <w:color w:val="0000FF"/>
          <w:szCs w:val="18"/>
          <w:lang w:val="ru-RU"/>
        </w:rPr>
        <w:t>，</w:t>
      </w:r>
      <w:r>
        <w:rPr>
          <w:noProof/>
          <w:color w:val="0000FF"/>
          <w:szCs w:val="18"/>
        </w:rPr>
        <w:t>载于《文集》第一卷第</w:t>
      </w:r>
      <w:r w:rsidRPr="00D06EEF">
        <w:rPr>
          <w:noProof/>
          <w:color w:val="0000FF"/>
          <w:szCs w:val="18"/>
          <w:lang w:val="ru-RU"/>
        </w:rPr>
        <w:t>1</w:t>
      </w:r>
      <w:r>
        <w:rPr>
          <w:noProof/>
          <w:color w:val="0000FF"/>
          <w:szCs w:val="18"/>
        </w:rPr>
        <w:t>篇</w:t>
      </w:r>
      <w:r w:rsidRPr="00D06EEF">
        <w:rPr>
          <w:noProof/>
          <w:color w:val="0000FF"/>
          <w:szCs w:val="18"/>
          <w:lang w:val="ru-RU"/>
        </w:rPr>
        <w:t>，</w:t>
      </w:r>
      <w:r>
        <w:rPr>
          <w:noProof/>
          <w:color w:val="0000FF"/>
          <w:szCs w:val="18"/>
        </w:rPr>
        <w:t>第</w:t>
      </w:r>
      <w:r w:rsidRPr="00D06EEF">
        <w:rPr>
          <w:noProof/>
          <w:color w:val="0000FF"/>
          <w:szCs w:val="18"/>
          <w:lang w:val="ru-RU"/>
        </w:rPr>
        <w:t>1</w:t>
      </w:r>
      <w:r>
        <w:rPr>
          <w:noProof/>
          <w:color w:val="0000FF"/>
          <w:szCs w:val="18"/>
        </w:rPr>
        <w:t>部分</w:t>
      </w:r>
      <w:r w:rsidRPr="00D06EEF">
        <w:rPr>
          <w:noProof/>
          <w:color w:val="0000FF"/>
          <w:szCs w:val="18"/>
          <w:lang w:val="ru-RU"/>
        </w:rPr>
        <w:t>，</w:t>
      </w:r>
      <w:r>
        <w:rPr>
          <w:noProof/>
          <w:color w:val="0000FF"/>
          <w:szCs w:val="18"/>
        </w:rPr>
        <w:t>第</w:t>
      </w:r>
      <w:r w:rsidRPr="00D06EEF">
        <w:rPr>
          <w:noProof/>
          <w:color w:val="0000FF"/>
          <w:szCs w:val="18"/>
          <w:lang w:val="ru-RU"/>
        </w:rPr>
        <w:t>238</w:t>
      </w:r>
      <w:r>
        <w:rPr>
          <w:noProof/>
          <w:color w:val="0000FF"/>
          <w:szCs w:val="18"/>
        </w:rPr>
        <w:t>页</w:t>
      </w:r>
      <w:r w:rsidRPr="00D06EEF">
        <w:rPr>
          <w:noProof/>
          <w:color w:val="0000FF"/>
          <w:szCs w:val="18"/>
          <w:lang w:val="ru-RU"/>
        </w:rPr>
        <w:t>，</w:t>
      </w:r>
      <w:r>
        <w:rPr>
          <w:noProof/>
          <w:color w:val="0000FF"/>
          <w:szCs w:val="18"/>
        </w:rPr>
        <w:t>蒙福孔版。</w:t>
      </w:r>
    </w:p>
  </w:footnote>
  <w:footnote w:id="489">
    <w:p w14:paraId="22420F39"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noProof/>
          <w:color w:val="0000FF"/>
          <w:szCs w:val="18"/>
        </w:rPr>
        <w:t>爱任纽</w:t>
      </w:r>
      <w:r>
        <w:rPr>
          <w:noProof/>
          <w:color w:val="0000FF"/>
          <w:szCs w:val="18"/>
        </w:rPr>
        <w:t>《反异端》第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10</w:t>
      </w:r>
      <w:r>
        <w:rPr>
          <w:noProof/>
          <w:color w:val="0000FF"/>
          <w:szCs w:val="18"/>
        </w:rPr>
        <w:t>章</w:t>
      </w:r>
      <w:r w:rsidRPr="00D06EEF">
        <w:rPr>
          <w:noProof/>
          <w:color w:val="0000FF"/>
          <w:szCs w:val="18"/>
          <w:lang w:val="ru-RU"/>
        </w:rPr>
        <w:t>，</w:t>
      </w:r>
      <w:r>
        <w:rPr>
          <w:noProof/>
          <w:color w:val="0000FF"/>
          <w:szCs w:val="18"/>
        </w:rPr>
        <w:t>第</w:t>
      </w:r>
      <w:r w:rsidRPr="00D06EEF">
        <w:rPr>
          <w:noProof/>
          <w:color w:val="0000FF"/>
          <w:szCs w:val="18"/>
          <w:lang w:val="ru-RU"/>
        </w:rPr>
        <w:t>1</w:t>
      </w:r>
      <w:r>
        <w:rPr>
          <w:noProof/>
          <w:color w:val="0000FF"/>
          <w:szCs w:val="18"/>
        </w:rPr>
        <w:t>节。</w:t>
      </w:r>
    </w:p>
  </w:footnote>
  <w:footnote w:id="490">
    <w:p w14:paraId="5B4EC809"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特土良</w:t>
      </w:r>
      <w:r>
        <w:rPr>
          <w:noProof/>
          <w:color w:val="0000FF"/>
          <w:szCs w:val="18"/>
        </w:rPr>
        <w:t>《反普拉克斯》第</w:t>
      </w:r>
      <w:r w:rsidRPr="00D06EEF">
        <w:rPr>
          <w:noProof/>
          <w:color w:val="0000FF"/>
          <w:szCs w:val="18"/>
          <w:lang w:val="ru-RU"/>
        </w:rPr>
        <w:t>2</w:t>
      </w:r>
      <w:r>
        <w:rPr>
          <w:noProof/>
          <w:color w:val="0000FF"/>
          <w:szCs w:val="18"/>
        </w:rPr>
        <w:t>章。</w:t>
      </w:r>
    </w:p>
  </w:footnote>
  <w:footnote w:id="491">
    <w:p w14:paraId="785CE24C"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8"/>
        </w:rPr>
        <w:t>参见上文注</w:t>
      </w:r>
      <w:r w:rsidRPr="00D06EEF">
        <w:rPr>
          <w:noProof/>
          <w:color w:val="0000FF"/>
          <w:szCs w:val="18"/>
          <w:lang w:val="ru-RU"/>
        </w:rPr>
        <w:t>453</w:t>
      </w:r>
      <w:r>
        <w:rPr>
          <w:noProof/>
          <w:color w:val="0000FF"/>
          <w:szCs w:val="18"/>
        </w:rPr>
        <w:t>。</w:t>
      </w:r>
    </w:p>
  </w:footnote>
  <w:footnote w:id="492">
    <w:p w14:paraId="1E62866E" w14:textId="77777777" w:rsidR="008C6606" w:rsidRPr="00D06EEF" w:rsidRDefault="008C6606" w:rsidP="008C6606">
      <w:pPr>
        <w:pStyle w:val="FootnoteText"/>
        <w:rPr>
          <w:noProof/>
        </w:rPr>
      </w:pPr>
      <w:r>
        <w:rPr>
          <w:rStyle w:val="FootnoteReference"/>
          <w:noProof/>
        </w:rPr>
        <w:footnoteRef/>
      </w:r>
      <w:r w:rsidRPr="00D06EEF">
        <w:rPr>
          <w:noProof/>
          <w:lang w:val="ru-RU"/>
        </w:rPr>
        <w:t xml:space="preserve"> </w:t>
      </w:r>
      <w:r>
        <w:rPr>
          <w:i/>
          <w:iCs/>
          <w:noProof/>
          <w:color w:val="0000FF"/>
          <w:szCs w:val="19"/>
        </w:rPr>
        <w:t>特土良</w:t>
      </w:r>
      <w:r>
        <w:rPr>
          <w:noProof/>
          <w:color w:val="0000FF"/>
          <w:szCs w:val="19"/>
        </w:rPr>
        <w:t>《反普拉克斯》第</w:t>
      </w:r>
      <w:r w:rsidRPr="00D06EEF">
        <w:rPr>
          <w:noProof/>
          <w:color w:val="0000FF"/>
          <w:szCs w:val="19"/>
          <w:lang w:val="ru-RU"/>
        </w:rPr>
        <w:t>27</w:t>
      </w:r>
      <w:r>
        <w:rPr>
          <w:noProof/>
          <w:color w:val="0000FF"/>
          <w:szCs w:val="19"/>
        </w:rPr>
        <w:t>章</w:t>
      </w:r>
      <w:r w:rsidRPr="00D06EEF">
        <w:rPr>
          <w:noProof/>
          <w:color w:val="0000FF"/>
          <w:szCs w:val="19"/>
          <w:lang w:val="ru-RU"/>
        </w:rPr>
        <w:t>：“</w:t>
      </w:r>
      <w:r>
        <w:rPr>
          <w:noProof/>
          <w:color w:val="0000FF"/>
          <w:szCs w:val="19"/>
        </w:rPr>
        <w:t>最后</w:t>
      </w:r>
      <w:r w:rsidRPr="00D06EEF">
        <w:rPr>
          <w:noProof/>
          <w:color w:val="0000FF"/>
          <w:szCs w:val="19"/>
          <w:lang w:val="ru-RU"/>
        </w:rPr>
        <w:t>（</w:t>
      </w:r>
      <w:r>
        <w:rPr>
          <w:noProof/>
          <w:color w:val="0000FF"/>
          <w:szCs w:val="19"/>
        </w:rPr>
        <w:t>基督</w:t>
      </w:r>
      <w:r w:rsidRPr="00D06EEF">
        <w:rPr>
          <w:noProof/>
          <w:color w:val="0000FF"/>
          <w:szCs w:val="19"/>
          <w:lang w:val="ru-RU"/>
        </w:rPr>
        <w:t>）</w:t>
      </w:r>
      <w:r>
        <w:rPr>
          <w:noProof/>
          <w:color w:val="0000FF"/>
          <w:szCs w:val="19"/>
        </w:rPr>
        <w:t>吩咐</w:t>
      </w:r>
      <w:r w:rsidRPr="00D06EEF">
        <w:rPr>
          <w:noProof/>
          <w:color w:val="0000FF"/>
          <w:szCs w:val="19"/>
          <w:lang w:val="ru-RU"/>
        </w:rPr>
        <w:t>，</w:t>
      </w:r>
      <w:r>
        <w:rPr>
          <w:noProof/>
          <w:color w:val="0000FF"/>
          <w:szCs w:val="19"/>
        </w:rPr>
        <w:t xml:space="preserve">要为圣父、圣子和圣灵涂油。因为我们并非只涂一次，而是三次，针对每个圣名，为每位圣位涂油。” </w:t>
      </w:r>
      <w:r w:rsidRPr="00C22215">
        <w:rPr>
          <w:noProof/>
          <w:color w:val="0000FF"/>
          <w:szCs w:val="19"/>
          <w:lang w:val="ru-RU"/>
        </w:rPr>
        <w:t>《</w:t>
      </w:r>
      <w:r>
        <w:rPr>
          <w:noProof/>
          <w:color w:val="0000FF"/>
          <w:szCs w:val="19"/>
        </w:rPr>
        <w:t>论</w:t>
      </w:r>
      <w:r w:rsidRPr="00C22215">
        <w:rPr>
          <w:noProof/>
          <w:color w:val="0000FF"/>
          <w:szCs w:val="19"/>
          <w:lang w:val="ru-RU"/>
        </w:rPr>
        <w:t>军事</w:t>
      </w:r>
      <w:r>
        <w:rPr>
          <w:noProof/>
          <w:color w:val="0000FF"/>
          <w:szCs w:val="19"/>
        </w:rPr>
        <w:t>冠</w:t>
      </w:r>
      <w:r w:rsidRPr="00C22215">
        <w:rPr>
          <w:noProof/>
          <w:color w:val="0000FF"/>
          <w:szCs w:val="19"/>
          <w:lang w:val="ru-RU"/>
        </w:rPr>
        <w:t>冕》第</w:t>
      </w:r>
      <w:r w:rsidRPr="00D06EEF">
        <w:rPr>
          <w:noProof/>
          <w:color w:val="0000FF"/>
          <w:szCs w:val="19"/>
        </w:rPr>
        <w:t>3</w:t>
      </w:r>
      <w:r w:rsidRPr="00C22215">
        <w:rPr>
          <w:noProof/>
          <w:color w:val="0000FF"/>
          <w:szCs w:val="19"/>
          <w:lang w:val="ru-RU"/>
        </w:rPr>
        <w:t>章</w:t>
      </w:r>
      <w:r w:rsidRPr="00D06EEF">
        <w:rPr>
          <w:noProof/>
          <w:color w:val="0000FF"/>
          <w:szCs w:val="19"/>
        </w:rPr>
        <w:t>，</w:t>
      </w:r>
      <w:r w:rsidRPr="00C22215">
        <w:rPr>
          <w:noProof/>
          <w:color w:val="0000FF"/>
          <w:szCs w:val="19"/>
          <w:lang w:val="ru-RU"/>
        </w:rPr>
        <w:t>其中特土良明确将这一习俗归因于神圣传统</w:t>
      </w:r>
      <w:r w:rsidRPr="00D06EEF">
        <w:rPr>
          <w:noProof/>
          <w:color w:val="0000FF"/>
          <w:szCs w:val="19"/>
        </w:rPr>
        <w:t>；</w:t>
      </w:r>
      <w:r w:rsidRPr="00C22215">
        <w:rPr>
          <w:noProof/>
          <w:color w:val="0000FF"/>
          <w:szCs w:val="19"/>
          <w:lang w:val="ru-RU"/>
        </w:rPr>
        <w:t>另见</w:t>
      </w:r>
      <w:r>
        <w:rPr>
          <w:i/>
          <w:iCs/>
          <w:noProof/>
          <w:color w:val="0000FF"/>
          <w:szCs w:val="19"/>
        </w:rPr>
        <w:t>——巴西尔</w:t>
      </w:r>
      <w:r>
        <w:rPr>
          <w:noProof/>
          <w:color w:val="0000FF"/>
          <w:szCs w:val="19"/>
        </w:rPr>
        <w:t>《论圣</w:t>
      </w:r>
      <w:r w:rsidRPr="00C22215">
        <w:rPr>
          <w:noProof/>
          <w:color w:val="0000FF"/>
          <w:szCs w:val="19"/>
          <w:lang w:val="ru-RU"/>
        </w:rPr>
        <w:t>灵》第</w:t>
      </w:r>
      <w:r w:rsidRPr="00D06EEF">
        <w:rPr>
          <w:noProof/>
          <w:color w:val="0000FF"/>
          <w:szCs w:val="19"/>
        </w:rPr>
        <w:t>27</w:t>
      </w:r>
      <w:r w:rsidRPr="00C22215">
        <w:rPr>
          <w:noProof/>
          <w:color w:val="0000FF"/>
          <w:szCs w:val="19"/>
          <w:lang w:val="ru-RU"/>
        </w:rPr>
        <w:t>章</w:t>
      </w:r>
      <w:r w:rsidRPr="00D06EEF">
        <w:rPr>
          <w:noProof/>
          <w:color w:val="0000FF"/>
          <w:szCs w:val="19"/>
        </w:rPr>
        <w:t>（</w:t>
      </w:r>
      <w:r w:rsidRPr="00C22215">
        <w:rPr>
          <w:noProof/>
          <w:color w:val="0000FF"/>
          <w:szCs w:val="19"/>
          <w:lang w:val="ru-RU"/>
        </w:rPr>
        <w:t>载于《圣父著作集》</w:t>
      </w:r>
      <w:r>
        <w:rPr>
          <w:noProof/>
          <w:color w:val="0000FF"/>
          <w:szCs w:val="19"/>
        </w:rPr>
        <w:t>第七</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333</w:t>
      </w:r>
      <w:r w:rsidRPr="00C22215">
        <w:rPr>
          <w:noProof/>
          <w:color w:val="0000FF"/>
          <w:szCs w:val="19"/>
          <w:lang w:val="ru-RU"/>
        </w:rPr>
        <w:t>、</w:t>
      </w:r>
      <w:r w:rsidRPr="00D06EEF">
        <w:rPr>
          <w:noProof/>
          <w:color w:val="0000FF"/>
          <w:szCs w:val="19"/>
        </w:rPr>
        <w:t>336</w:t>
      </w:r>
      <w:r w:rsidRPr="00C22215">
        <w:rPr>
          <w:noProof/>
          <w:color w:val="0000FF"/>
          <w:szCs w:val="19"/>
          <w:lang w:val="ru-RU"/>
        </w:rPr>
        <w:t>页</w:t>
      </w:r>
      <w:r w:rsidRPr="00D06EEF">
        <w:rPr>
          <w:noProof/>
          <w:color w:val="0000FF"/>
          <w:szCs w:val="19"/>
        </w:rPr>
        <w:t>）；</w:t>
      </w:r>
      <w:r>
        <w:rPr>
          <w:i/>
          <w:iCs/>
          <w:noProof/>
          <w:color w:val="0000FF"/>
          <w:szCs w:val="19"/>
        </w:rPr>
        <w:t>耶罗尼莫</w:t>
      </w:r>
      <w:r w:rsidRPr="00C22215">
        <w:rPr>
          <w:noProof/>
          <w:color w:val="0000FF"/>
          <w:szCs w:val="19"/>
          <w:lang w:val="ru-RU"/>
        </w:rPr>
        <w:t>《</w:t>
      </w:r>
      <w:r>
        <w:rPr>
          <w:noProof/>
          <w:color w:val="0000FF"/>
          <w:szCs w:val="19"/>
        </w:rPr>
        <w:t>反路西弗</w:t>
      </w:r>
      <w:r w:rsidRPr="00C22215">
        <w:rPr>
          <w:noProof/>
          <w:color w:val="0000FF"/>
          <w:szCs w:val="19"/>
          <w:lang w:val="ru-RU"/>
        </w:rPr>
        <w:t>》第</w:t>
      </w:r>
      <w:r w:rsidRPr="00D06EEF">
        <w:rPr>
          <w:noProof/>
          <w:color w:val="0000FF"/>
          <w:szCs w:val="19"/>
        </w:rPr>
        <w:t>4</w:t>
      </w:r>
      <w:r w:rsidRPr="00C22215">
        <w:rPr>
          <w:noProof/>
          <w:color w:val="0000FF"/>
          <w:szCs w:val="19"/>
          <w:lang w:val="ru-RU"/>
        </w:rPr>
        <w:t>章。</w:t>
      </w:r>
    </w:p>
  </w:footnote>
  <w:footnote w:id="493">
    <w:p w14:paraId="44CBF783" w14:textId="77777777" w:rsidR="008C6606"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关于这些赞美形式的详细论述</w:t>
      </w:r>
      <w:r w:rsidRPr="00D06EEF">
        <w:rPr>
          <w:noProof/>
          <w:color w:val="0000FF"/>
          <w:szCs w:val="19"/>
        </w:rPr>
        <w:t>，</w:t>
      </w:r>
      <w:r w:rsidRPr="00C22215">
        <w:rPr>
          <w:noProof/>
          <w:color w:val="0000FF"/>
          <w:szCs w:val="19"/>
          <w:lang w:val="ru-RU"/>
        </w:rPr>
        <w:t>参见</w:t>
      </w:r>
      <w:r w:rsidRPr="00C22215">
        <w:rPr>
          <w:i/>
          <w:iCs/>
          <w:noProof/>
          <w:color w:val="0000FF"/>
          <w:szCs w:val="19"/>
          <w:lang w:val="ru-RU"/>
        </w:rPr>
        <w:t>圣大巴西略</w:t>
      </w:r>
      <w:r w:rsidRPr="00C22215">
        <w:rPr>
          <w:noProof/>
          <w:color w:val="0000FF"/>
          <w:szCs w:val="19"/>
          <w:lang w:val="ru-RU"/>
        </w:rPr>
        <w:t>《论圣灵》第</w:t>
      </w:r>
      <w:r w:rsidRPr="00D06EEF">
        <w:rPr>
          <w:noProof/>
          <w:color w:val="0000FF"/>
          <w:szCs w:val="19"/>
        </w:rPr>
        <w:t>25</w:t>
      </w:r>
      <w:r w:rsidRPr="00C22215">
        <w:rPr>
          <w:noProof/>
          <w:color w:val="0000FF"/>
          <w:szCs w:val="19"/>
          <w:lang w:val="ru-RU"/>
        </w:rPr>
        <w:t>、</w:t>
      </w:r>
      <w:r w:rsidRPr="00D06EEF">
        <w:rPr>
          <w:noProof/>
          <w:color w:val="0000FF"/>
          <w:szCs w:val="19"/>
        </w:rPr>
        <w:t>27</w:t>
      </w:r>
      <w:r w:rsidRPr="00C22215">
        <w:rPr>
          <w:noProof/>
          <w:color w:val="0000FF"/>
          <w:szCs w:val="19"/>
          <w:lang w:val="ru-RU"/>
        </w:rPr>
        <w:t>、</w:t>
      </w:r>
      <w:r w:rsidRPr="00D06EEF">
        <w:rPr>
          <w:noProof/>
          <w:color w:val="0000FF"/>
          <w:szCs w:val="19"/>
        </w:rPr>
        <w:t>29</w:t>
      </w:r>
      <w:r w:rsidRPr="00C22215">
        <w:rPr>
          <w:noProof/>
          <w:color w:val="0000FF"/>
          <w:szCs w:val="19"/>
          <w:lang w:val="ru-RU"/>
        </w:rPr>
        <w:t>章</w:t>
      </w:r>
      <w:r w:rsidRPr="00D06EEF">
        <w:rPr>
          <w:noProof/>
          <w:color w:val="0000FF"/>
          <w:szCs w:val="19"/>
        </w:rPr>
        <w:t>；</w:t>
      </w:r>
      <w:r w:rsidRPr="00C22215">
        <w:rPr>
          <w:i/>
          <w:iCs/>
          <w:noProof/>
          <w:color w:val="0000FF"/>
          <w:szCs w:val="19"/>
          <w:lang w:val="ru-RU"/>
        </w:rPr>
        <w:t>圣约翰</w:t>
      </w:r>
      <w:r w:rsidRPr="00D06EEF">
        <w:rPr>
          <w:i/>
          <w:iCs/>
          <w:noProof/>
          <w:color w:val="0000FF"/>
          <w:szCs w:val="19"/>
        </w:rPr>
        <w:t>·</w:t>
      </w:r>
      <w:r w:rsidRPr="00C22215">
        <w:rPr>
          <w:i/>
          <w:iCs/>
          <w:noProof/>
          <w:color w:val="0000FF"/>
          <w:szCs w:val="19"/>
          <w:lang w:val="ru-RU"/>
        </w:rPr>
        <w:t>达马斯库斯。</w:t>
      </w:r>
      <w:r w:rsidRPr="00D06EEF">
        <w:rPr>
          <w:i/>
          <w:iCs/>
          <w:noProof/>
          <w:color w:val="0000FF"/>
          <w:szCs w:val="19"/>
        </w:rPr>
        <w:t xml:space="preserve"> </w:t>
      </w:r>
      <w:r>
        <w:rPr>
          <w:noProof/>
          <w:color w:val="0000FF"/>
          <w:szCs w:val="19"/>
        </w:rPr>
        <w:t>《论三圣颂的书信》，第6节；</w:t>
      </w:r>
      <w:r>
        <w:rPr>
          <w:i/>
          <w:iCs/>
          <w:noProof/>
          <w:color w:val="0000FF"/>
          <w:szCs w:val="19"/>
        </w:rPr>
        <w:t>尤菲米亚·齐加布斯，</w:t>
      </w:r>
      <w:r>
        <w:rPr>
          <w:noProof/>
          <w:color w:val="0000FF"/>
          <w:szCs w:val="19"/>
        </w:rPr>
        <w:t>《全备之铠》，第II卷，第XII题，第29章，以及</w:t>
      </w:r>
      <w:r>
        <w:rPr>
          <w:i/>
          <w:iCs/>
          <w:noProof/>
          <w:color w:val="0000FF"/>
          <w:szCs w:val="19"/>
        </w:rPr>
        <w:t>宾厄姆，</w:t>
      </w:r>
      <w:r>
        <w:rPr>
          <w:noProof/>
          <w:color w:val="0000FF"/>
          <w:szCs w:val="19"/>
        </w:rPr>
        <w:t>《教会起源》，第V卷，第XIII卷，第2章。</w:t>
      </w:r>
    </w:p>
  </w:footnote>
  <w:footnote w:id="494">
    <w:p w14:paraId="5FE3365A" w14:textId="77777777" w:rsidR="008C6606" w:rsidRDefault="008C6606" w:rsidP="008C6606">
      <w:pPr>
        <w:pStyle w:val="FootnoteText"/>
        <w:rPr>
          <w:noProof/>
        </w:rPr>
      </w:pPr>
      <w:r>
        <w:rPr>
          <w:rStyle w:val="FootnoteReference"/>
          <w:noProof/>
        </w:rPr>
        <w:footnoteRef/>
      </w:r>
      <w:r w:rsidRPr="00D06EEF">
        <w:rPr>
          <w:noProof/>
          <w:color w:val="0000FF"/>
          <w:szCs w:val="17"/>
        </w:rPr>
        <w:t xml:space="preserve"> </w:t>
      </w:r>
      <w:r>
        <w:rPr>
          <w:noProof/>
          <w:color w:val="0000FF"/>
          <w:szCs w:val="17"/>
        </w:rPr>
        <w:t>《使徒宪章》第八卷第12章</w:t>
      </w:r>
      <w:r w:rsidRPr="00D06EEF">
        <w:rPr>
          <w:noProof/>
          <w:color w:val="0000FF"/>
          <w:szCs w:val="17"/>
        </w:rPr>
        <w:t>：</w:t>
      </w:r>
      <w:r>
        <w:rPr>
          <w:noProof/>
          <w:color w:val="0000FF"/>
          <w:szCs w:val="17"/>
          <w:lang w:val="el-GR"/>
        </w:rPr>
        <w:t>愿一切荣耀</w:t>
      </w:r>
      <w:r>
        <w:rPr>
          <w:noProof/>
          <w:color w:val="0000FF"/>
          <w:szCs w:val="17"/>
        </w:rPr>
        <w:t>、</w:t>
      </w:r>
      <w:r>
        <w:rPr>
          <w:noProof/>
          <w:color w:val="0000FF"/>
          <w:szCs w:val="17"/>
          <w:lang w:val="el-GR"/>
        </w:rPr>
        <w:t>敬拜</w:t>
      </w:r>
      <w:r>
        <w:rPr>
          <w:noProof/>
          <w:color w:val="0000FF"/>
          <w:szCs w:val="17"/>
        </w:rPr>
        <w:t>、</w:t>
      </w:r>
      <w:r>
        <w:rPr>
          <w:noProof/>
          <w:color w:val="0000FF"/>
          <w:szCs w:val="17"/>
          <w:lang w:val="el-GR"/>
        </w:rPr>
        <w:t>感谢、尊荣与敬拜</w:t>
      </w:r>
      <w:r w:rsidRPr="00D06EEF">
        <w:rPr>
          <w:noProof/>
          <w:color w:val="0000FF"/>
          <w:szCs w:val="17"/>
        </w:rPr>
        <w:t>，</w:t>
      </w:r>
      <w:r>
        <w:rPr>
          <w:noProof/>
          <w:color w:val="0000FF"/>
          <w:szCs w:val="17"/>
          <w:lang w:val="el-GR"/>
        </w:rPr>
        <w:t>都归于圣父</w:t>
      </w:r>
      <w:r>
        <w:rPr>
          <w:noProof/>
          <w:color w:val="0000FF"/>
          <w:szCs w:val="17"/>
        </w:rPr>
        <w:t>、</w:t>
      </w:r>
      <w:r>
        <w:rPr>
          <w:noProof/>
          <w:color w:val="0000FF"/>
          <w:szCs w:val="17"/>
          <w:lang w:val="el-GR"/>
        </w:rPr>
        <w:t>圣子及圣灵</w:t>
      </w:r>
      <w:r>
        <w:rPr>
          <w:noProof/>
          <w:color w:val="0000FF"/>
          <w:szCs w:val="17"/>
        </w:rPr>
        <w:t>，</w:t>
      </w:r>
      <w:r>
        <w:rPr>
          <w:noProof/>
          <w:color w:val="0000FF"/>
          <w:szCs w:val="17"/>
          <w:lang w:val="el-GR"/>
        </w:rPr>
        <w:t>如今</w:t>
      </w:r>
      <w:r>
        <w:rPr>
          <w:noProof/>
          <w:color w:val="0000FF"/>
          <w:szCs w:val="17"/>
        </w:rPr>
        <w:t xml:space="preserve">、永远，直到…… </w:t>
      </w:r>
      <w:r>
        <w:rPr>
          <w:noProof/>
          <w:color w:val="0000FF"/>
          <w:szCs w:val="17"/>
          <w:lang w:val="el-GR"/>
        </w:rPr>
        <w:t>世世代代</w:t>
      </w:r>
      <w:r>
        <w:rPr>
          <w:noProof/>
          <w:color w:val="0000FF"/>
          <w:szCs w:val="17"/>
        </w:rPr>
        <w:t>。</w:t>
      </w:r>
      <w:r>
        <w:rPr>
          <w:noProof/>
          <w:color w:val="0000FF"/>
          <w:szCs w:val="17"/>
          <w:lang w:val="el-GR"/>
        </w:rPr>
        <w:t>阿们</w:t>
      </w:r>
      <w:r>
        <w:rPr>
          <w:noProof/>
          <w:color w:val="0000FF"/>
          <w:szCs w:val="17"/>
        </w:rPr>
        <w:t>。</w:t>
      </w:r>
    </w:p>
  </w:footnote>
  <w:footnote w:id="495">
    <w:p w14:paraId="2AA90BC4" w14:textId="77777777" w:rsidR="008C6606" w:rsidRPr="00D06EEF" w:rsidRDefault="008C6606" w:rsidP="008C6606">
      <w:pPr>
        <w:pStyle w:val="FootnoteText"/>
        <w:rPr>
          <w:noProof/>
        </w:rPr>
      </w:pPr>
      <w:r>
        <w:rPr>
          <w:rStyle w:val="FootnoteReference"/>
          <w:noProof/>
        </w:rPr>
        <w:footnoteRef/>
      </w:r>
      <w:r>
        <w:rPr>
          <w:noProof/>
        </w:rPr>
        <w:t xml:space="preserve"> </w:t>
      </w:r>
      <w:r>
        <w:rPr>
          <w:i/>
          <w:iCs/>
          <w:noProof/>
          <w:color w:val="0000FF"/>
          <w:szCs w:val="17"/>
        </w:rPr>
        <w:t>《</w:t>
      </w:r>
      <w:r>
        <w:rPr>
          <w:noProof/>
          <w:color w:val="0000FF"/>
          <w:szCs w:val="17"/>
        </w:rPr>
        <w:t>士麦那殉道书》第24章：</w:t>
      </w:r>
      <w:r>
        <w:rPr>
          <w:noProof/>
          <w:color w:val="0000FF"/>
          <w:szCs w:val="17"/>
          <w:lang w:val="el-GR"/>
        </w:rPr>
        <w:t>愿</w:t>
      </w:r>
      <w:r>
        <w:rPr>
          <w:noProof/>
          <w:color w:val="0000FF"/>
          <w:szCs w:val="17"/>
        </w:rPr>
        <w:t>（</w:t>
      </w:r>
      <w:r>
        <w:rPr>
          <w:noProof/>
          <w:color w:val="0000FF"/>
          <w:szCs w:val="17"/>
          <w:lang w:val="el-GR"/>
        </w:rPr>
        <w:t>基督</w:t>
      </w:r>
      <w:r>
        <w:rPr>
          <w:noProof/>
          <w:color w:val="0000FF"/>
          <w:szCs w:val="17"/>
        </w:rPr>
        <w:t>）</w:t>
      </w:r>
      <w:r>
        <w:rPr>
          <w:noProof/>
          <w:color w:val="0000FF"/>
          <w:szCs w:val="17"/>
          <w:lang w:val="el-GR"/>
        </w:rPr>
        <w:t>与圣父及圣灵同得荣耀</w:t>
      </w:r>
      <w:r w:rsidRPr="00D06EEF">
        <w:rPr>
          <w:noProof/>
          <w:color w:val="0000FF"/>
          <w:szCs w:val="17"/>
        </w:rPr>
        <w:t>，</w:t>
      </w:r>
      <w:r>
        <w:rPr>
          <w:noProof/>
          <w:color w:val="0000FF"/>
          <w:szCs w:val="17"/>
          <w:lang w:val="el-GR"/>
        </w:rPr>
        <w:t>直到世世代代</w:t>
      </w:r>
      <w:r>
        <w:rPr>
          <w:noProof/>
          <w:color w:val="0000FF"/>
          <w:szCs w:val="17"/>
        </w:rPr>
        <w:t>（《</w:t>
      </w:r>
      <w:r>
        <w:rPr>
          <w:noProof/>
          <w:color w:val="0000FF"/>
          <w:szCs w:val="17"/>
          <w:lang w:val="el-GR"/>
        </w:rPr>
        <w:t>基督</w:t>
      </w:r>
      <w:r>
        <w:rPr>
          <w:noProof/>
          <w:color w:val="0000FF"/>
          <w:szCs w:val="17"/>
        </w:rPr>
        <w:t>读本》1821年版，</w:t>
      </w:r>
      <w:r>
        <w:rPr>
          <w:noProof/>
          <w:color w:val="0000FF"/>
          <w:szCs w:val="17"/>
          <w:lang w:val="el-GR"/>
        </w:rPr>
        <w:t>第</w:t>
      </w:r>
      <w:r w:rsidRPr="00D06EEF">
        <w:rPr>
          <w:noProof/>
          <w:color w:val="0000FF"/>
          <w:szCs w:val="17"/>
        </w:rPr>
        <w:t>I</w:t>
      </w:r>
      <w:r>
        <w:rPr>
          <w:noProof/>
          <w:color w:val="0000FF"/>
          <w:szCs w:val="17"/>
        </w:rPr>
        <w:t xml:space="preserve">卷，第141页）； </w:t>
      </w:r>
      <w:r>
        <w:rPr>
          <w:i/>
          <w:iCs/>
          <w:noProof/>
          <w:color w:val="0000FF"/>
          <w:szCs w:val="17"/>
        </w:rPr>
        <w:t>《</w:t>
      </w:r>
      <w:r>
        <w:rPr>
          <w:noProof/>
          <w:color w:val="0000FF"/>
          <w:szCs w:val="17"/>
        </w:rPr>
        <w:t>圣伊格纳提乌斯</w:t>
      </w:r>
      <w:r>
        <w:rPr>
          <w:i/>
          <w:iCs/>
          <w:noProof/>
          <w:color w:val="0000FF"/>
          <w:szCs w:val="17"/>
        </w:rPr>
        <w:t>殉道录》</w:t>
      </w:r>
      <w:r w:rsidRPr="00D06EEF">
        <w:rPr>
          <w:noProof/>
          <w:color w:val="0000FF"/>
          <w:szCs w:val="17"/>
        </w:rPr>
        <w:t>，</w:t>
      </w:r>
      <w:r w:rsidRPr="00C22215">
        <w:rPr>
          <w:noProof/>
          <w:color w:val="0000FF"/>
          <w:szCs w:val="17"/>
          <w:lang w:val="ru-RU"/>
        </w:rPr>
        <w:t>第</w:t>
      </w:r>
      <w:r w:rsidRPr="00D06EEF">
        <w:rPr>
          <w:noProof/>
          <w:color w:val="0000FF"/>
          <w:szCs w:val="17"/>
        </w:rPr>
        <w:t>7</w:t>
      </w:r>
      <w:r w:rsidRPr="00C22215">
        <w:rPr>
          <w:noProof/>
          <w:color w:val="0000FF"/>
          <w:szCs w:val="17"/>
          <w:lang w:val="ru-RU"/>
        </w:rPr>
        <w:t>章</w:t>
      </w:r>
      <w:r w:rsidRPr="00D06EEF">
        <w:rPr>
          <w:noProof/>
          <w:color w:val="0000FF"/>
          <w:szCs w:val="17"/>
        </w:rPr>
        <w:t>（</w:t>
      </w:r>
      <w:r>
        <w:rPr>
          <w:noProof/>
          <w:color w:val="0000FF"/>
          <w:szCs w:val="17"/>
        </w:rPr>
        <w:t>《</w:t>
      </w:r>
      <w:r w:rsidRPr="00C22215">
        <w:rPr>
          <w:noProof/>
          <w:color w:val="0000FF"/>
          <w:szCs w:val="17"/>
          <w:lang w:val="ru-RU"/>
        </w:rPr>
        <w:t>基督教周报》</w:t>
      </w:r>
      <w:r w:rsidRPr="00D06EEF">
        <w:rPr>
          <w:noProof/>
          <w:color w:val="0000FF"/>
          <w:szCs w:val="17"/>
        </w:rPr>
        <w:t>1822</w:t>
      </w:r>
      <w:r w:rsidRPr="00C22215">
        <w:rPr>
          <w:noProof/>
          <w:color w:val="0000FF"/>
          <w:szCs w:val="17"/>
          <w:lang w:val="ru-RU"/>
        </w:rPr>
        <w:t>年</w:t>
      </w:r>
      <w:r w:rsidRPr="00D06EEF">
        <w:rPr>
          <w:noProof/>
          <w:color w:val="0000FF"/>
          <w:szCs w:val="17"/>
        </w:rPr>
        <w:t>，</w:t>
      </w:r>
      <w:r>
        <w:rPr>
          <w:noProof/>
          <w:color w:val="0000FF"/>
          <w:szCs w:val="17"/>
        </w:rPr>
        <w:t>第VIII卷</w:t>
      </w:r>
      <w:r w:rsidRPr="00D06EEF">
        <w:rPr>
          <w:noProof/>
          <w:color w:val="0000FF"/>
          <w:szCs w:val="17"/>
        </w:rPr>
        <w:t>，</w:t>
      </w:r>
      <w:r w:rsidRPr="00C22215">
        <w:rPr>
          <w:noProof/>
          <w:color w:val="0000FF"/>
          <w:szCs w:val="17"/>
          <w:lang w:val="ru-RU"/>
        </w:rPr>
        <w:t>第</w:t>
      </w:r>
      <w:r w:rsidRPr="00D06EEF">
        <w:rPr>
          <w:noProof/>
          <w:color w:val="0000FF"/>
          <w:szCs w:val="17"/>
        </w:rPr>
        <w:t>356</w:t>
      </w:r>
      <w:r w:rsidRPr="00C22215">
        <w:rPr>
          <w:noProof/>
          <w:color w:val="0000FF"/>
          <w:szCs w:val="17"/>
          <w:lang w:val="ru-RU"/>
        </w:rPr>
        <w:t>页</w:t>
      </w:r>
      <w:r w:rsidRPr="00D06EEF">
        <w:rPr>
          <w:noProof/>
          <w:color w:val="0000FF"/>
          <w:szCs w:val="17"/>
        </w:rPr>
        <w:t>）</w:t>
      </w:r>
      <w:r w:rsidRPr="00C22215">
        <w:rPr>
          <w:noProof/>
          <w:color w:val="0000FF"/>
          <w:szCs w:val="17"/>
          <w:lang w:val="ru-RU"/>
        </w:rPr>
        <w:t>。</w:t>
      </w:r>
    </w:p>
  </w:footnote>
  <w:footnote w:id="496">
    <w:p w14:paraId="3235155A"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i/>
          <w:iCs/>
          <w:noProof/>
          <w:color w:val="0000FF"/>
          <w:szCs w:val="19"/>
          <w:lang w:val="ru-RU"/>
        </w:rPr>
        <w:t>大巴西略</w:t>
      </w:r>
      <w:r w:rsidRPr="00D06EEF">
        <w:rPr>
          <w:i/>
          <w:iCs/>
          <w:noProof/>
          <w:color w:val="0000FF"/>
          <w:szCs w:val="19"/>
        </w:rPr>
        <w:t>，</w:t>
      </w:r>
      <w:r w:rsidRPr="00C22215">
        <w:rPr>
          <w:noProof/>
          <w:color w:val="0000FF"/>
          <w:szCs w:val="19"/>
          <w:lang w:val="ru-RU"/>
        </w:rPr>
        <w:t>《论圣灵》</w:t>
      </w:r>
      <w:r w:rsidRPr="00D06EEF">
        <w:rPr>
          <w:noProof/>
          <w:color w:val="0000FF"/>
          <w:szCs w:val="19"/>
        </w:rPr>
        <w:t>，</w:t>
      </w:r>
      <w:r w:rsidRPr="00C22215">
        <w:rPr>
          <w:noProof/>
          <w:color w:val="0000FF"/>
          <w:szCs w:val="19"/>
          <w:lang w:val="ru-RU"/>
        </w:rPr>
        <w:t>载于《圣父著作集》</w:t>
      </w:r>
      <w:r>
        <w:rPr>
          <w:noProof/>
          <w:color w:val="0000FF"/>
          <w:szCs w:val="19"/>
        </w:rPr>
        <w:t>第七</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323</w:t>
      </w:r>
      <w:r w:rsidRPr="00C22215">
        <w:rPr>
          <w:noProof/>
          <w:color w:val="0000FF"/>
          <w:szCs w:val="19"/>
          <w:lang w:val="ru-RU"/>
        </w:rPr>
        <w:t>、</w:t>
      </w:r>
      <w:r w:rsidRPr="00D06EEF">
        <w:rPr>
          <w:noProof/>
          <w:color w:val="0000FF"/>
          <w:szCs w:val="19"/>
        </w:rPr>
        <w:t>336</w:t>
      </w:r>
      <w:r w:rsidRPr="00C22215">
        <w:rPr>
          <w:noProof/>
          <w:color w:val="0000FF"/>
          <w:szCs w:val="19"/>
          <w:lang w:val="ru-RU"/>
        </w:rPr>
        <w:t>、</w:t>
      </w:r>
      <w:r w:rsidRPr="00D06EEF">
        <w:rPr>
          <w:noProof/>
          <w:color w:val="0000FF"/>
          <w:szCs w:val="19"/>
        </w:rPr>
        <w:t>337</w:t>
      </w:r>
      <w:r w:rsidRPr="00C22215">
        <w:rPr>
          <w:noProof/>
          <w:color w:val="0000FF"/>
          <w:szCs w:val="19"/>
          <w:lang w:val="ru-RU"/>
        </w:rPr>
        <w:t>、</w:t>
      </w:r>
      <w:r w:rsidRPr="00D06EEF">
        <w:rPr>
          <w:noProof/>
          <w:color w:val="0000FF"/>
          <w:szCs w:val="19"/>
        </w:rPr>
        <w:t>349</w:t>
      </w:r>
      <w:r w:rsidRPr="00C22215">
        <w:rPr>
          <w:noProof/>
          <w:color w:val="0000FF"/>
          <w:szCs w:val="19"/>
          <w:lang w:val="ru-RU"/>
        </w:rPr>
        <w:t>页。</w:t>
      </w:r>
    </w:p>
  </w:footnote>
  <w:footnote w:id="497">
    <w:p w14:paraId="3980EB8C" w14:textId="77777777" w:rsidR="008C6606" w:rsidRPr="00C22215" w:rsidRDefault="008C6606" w:rsidP="008C6606">
      <w:pPr>
        <w:pStyle w:val="FootnoteText"/>
        <w:rPr>
          <w:noProof/>
          <w:lang w:val="ru-RU"/>
        </w:rPr>
      </w:pPr>
      <w:r>
        <w:rPr>
          <w:rStyle w:val="FootnoteReference"/>
          <w:noProof/>
        </w:rPr>
        <w:footnoteRef/>
      </w:r>
      <w:r w:rsidRPr="00D06EEF">
        <w:rPr>
          <w:noProof/>
        </w:rPr>
        <w:t xml:space="preserve"> </w:t>
      </w:r>
      <w:r w:rsidRPr="00C22215">
        <w:rPr>
          <w:noProof/>
          <w:color w:val="0000FF"/>
          <w:szCs w:val="19"/>
          <w:lang w:val="ru-RU"/>
        </w:rPr>
        <w:t>同上</w:t>
      </w:r>
      <w:r w:rsidRPr="00D06EEF">
        <w:rPr>
          <w:noProof/>
          <w:color w:val="0000FF"/>
          <w:szCs w:val="19"/>
        </w:rPr>
        <w:t>，</w:t>
      </w:r>
      <w:r w:rsidRPr="00C22215">
        <w:rPr>
          <w:noProof/>
          <w:color w:val="0000FF"/>
          <w:szCs w:val="19"/>
          <w:lang w:val="ru-RU"/>
        </w:rPr>
        <w:t>第</w:t>
      </w:r>
      <w:r w:rsidRPr="00D06EEF">
        <w:rPr>
          <w:noProof/>
          <w:color w:val="0000FF"/>
          <w:szCs w:val="19"/>
        </w:rPr>
        <w:t>345-346</w:t>
      </w:r>
      <w:r w:rsidRPr="00C22215">
        <w:rPr>
          <w:noProof/>
          <w:color w:val="0000FF"/>
          <w:szCs w:val="19"/>
          <w:lang w:val="ru-RU"/>
        </w:rPr>
        <w:t>页</w:t>
      </w:r>
      <w:r w:rsidRPr="00D06EEF">
        <w:rPr>
          <w:noProof/>
          <w:color w:val="0000FF"/>
          <w:szCs w:val="19"/>
        </w:rPr>
        <w:t>：“</w:t>
      </w:r>
      <w:r w:rsidRPr="00C22215">
        <w:rPr>
          <w:noProof/>
          <w:color w:val="0000FF"/>
          <w:szCs w:val="19"/>
          <w:lang w:val="ru-RU"/>
        </w:rPr>
        <w:t>我们的教父们蒙神恩典</w:t>
      </w:r>
      <w:r w:rsidRPr="00D06EEF">
        <w:rPr>
          <w:noProof/>
          <w:color w:val="0000FF"/>
          <w:szCs w:val="19"/>
        </w:rPr>
        <w:t>，</w:t>
      </w:r>
      <w:r w:rsidRPr="00C22215">
        <w:rPr>
          <w:noProof/>
          <w:color w:val="0000FF"/>
          <w:szCs w:val="19"/>
          <w:lang w:val="ru-RU"/>
        </w:rPr>
        <w:t>并非在沉默中领受晚祷之光</w:t>
      </w:r>
      <w:r w:rsidRPr="00D06EEF">
        <w:rPr>
          <w:noProof/>
          <w:color w:val="0000FF"/>
          <w:szCs w:val="19"/>
        </w:rPr>
        <w:t>，</w:t>
      </w:r>
      <w:r w:rsidRPr="00C22215">
        <w:rPr>
          <w:noProof/>
          <w:color w:val="0000FF"/>
          <w:szCs w:val="19"/>
          <w:lang w:val="ru-RU"/>
        </w:rPr>
        <w:t>而是在其显现时立即献上感谢。我们虽无法确定这些灯火感恩词的始作俑者是谁； 但至少民众高唱着古老的圣歌，而且没有人会认为那些诵念</w:t>
      </w:r>
      <w:r w:rsidRPr="00C22215">
        <w:rPr>
          <w:i/>
          <w:iCs/>
          <w:noProof/>
          <w:color w:val="0000FF"/>
          <w:szCs w:val="19"/>
          <w:lang w:val="ru-RU"/>
        </w:rPr>
        <w:t>‘我们赞美圣父、圣子和圣灵’的人</w:t>
      </w:r>
      <w:r w:rsidRPr="00C22215">
        <w:rPr>
          <w:noProof/>
          <w:color w:val="0000FF"/>
          <w:szCs w:val="19"/>
          <w:lang w:val="ru-RU"/>
        </w:rPr>
        <w:t>是不虔诚的（晚祷圣歌</w:t>
      </w:r>
      <w:r w:rsidRPr="00C22215">
        <w:rPr>
          <w:i/>
          <w:iCs/>
          <w:noProof/>
          <w:color w:val="0000FF"/>
          <w:szCs w:val="19"/>
          <w:lang w:val="ru-RU"/>
        </w:rPr>
        <w:t>《宁静之光》</w:t>
      </w:r>
      <w:r w:rsidRPr="00C22215">
        <w:rPr>
          <w:noProof/>
          <w:color w:val="0000FF"/>
          <w:szCs w:val="19"/>
          <w:lang w:val="ru-RU"/>
        </w:rPr>
        <w:t>的最后几句读作：</w:t>
      </w:r>
      <w:r w:rsidRPr="00C22215">
        <w:rPr>
          <w:i/>
          <w:iCs/>
          <w:noProof/>
          <w:color w:val="0000FF"/>
          <w:szCs w:val="19"/>
          <w:lang w:val="ru-RU"/>
        </w:rPr>
        <w:t>我们赞美圣父、圣子和圣灵）</w:t>
      </w:r>
      <w:r w:rsidRPr="00C22215">
        <w:rPr>
          <w:iCs/>
          <w:noProof/>
          <w:color w:val="0000FF"/>
          <w:szCs w:val="19"/>
          <w:lang w:val="ru-RU"/>
        </w:rPr>
        <w:t>。”</w:t>
      </w:r>
    </w:p>
  </w:footnote>
  <w:footnote w:id="498">
    <w:p w14:paraId="21D92923"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例如，特土良在将教会的教义与异端分子——尤其是</w:t>
      </w:r>
      <w:r w:rsidRPr="00C22215">
        <w:rPr>
          <w:i/>
          <w:iCs/>
          <w:noProof/>
          <w:color w:val="0000FF"/>
          <w:szCs w:val="19"/>
          <w:lang w:val="ru-RU"/>
        </w:rPr>
        <w:t>普拉克西阿斯</w:t>
      </w:r>
      <w:r w:rsidRPr="00C22215">
        <w:rPr>
          <w:noProof/>
          <w:color w:val="0000FF"/>
          <w:szCs w:val="19"/>
          <w:lang w:val="ru-RU"/>
        </w:rPr>
        <w:t>——的谬论相对立时，说道：</w:t>
      </w:r>
      <w:r>
        <w:rPr>
          <w:noProof/>
          <w:color w:val="0000FF"/>
          <w:szCs w:val="19"/>
        </w:rPr>
        <w:t>hanc</w:t>
      </w:r>
      <w:r w:rsidRPr="00C22215">
        <w:rPr>
          <w:noProof/>
          <w:color w:val="0000FF"/>
          <w:szCs w:val="19"/>
          <w:lang w:val="ru-RU"/>
        </w:rPr>
        <w:t xml:space="preserve"> （即教会）</w:t>
      </w:r>
      <w:r>
        <w:rPr>
          <w:noProof/>
          <w:color w:val="0000FF"/>
          <w:szCs w:val="19"/>
        </w:rPr>
        <w:t>准则自《福音》之初</w:t>
      </w:r>
      <w:r w:rsidRPr="00C22215">
        <w:rPr>
          <w:noProof/>
          <w:color w:val="0000FF"/>
          <w:szCs w:val="19"/>
          <w:lang w:val="ru-RU"/>
        </w:rPr>
        <w:t>便</w:t>
      </w:r>
      <w:r>
        <w:rPr>
          <w:noProof/>
          <w:color w:val="0000FF"/>
          <w:szCs w:val="19"/>
        </w:rPr>
        <w:t>已存在</w:t>
      </w:r>
      <w:r w:rsidRPr="00D06EEF">
        <w:rPr>
          <w:noProof/>
          <w:color w:val="0000FF"/>
          <w:szCs w:val="19"/>
          <w:lang w:val="ru-RU"/>
        </w:rPr>
        <w:t>，</w:t>
      </w:r>
      <w:r>
        <w:rPr>
          <w:noProof/>
          <w:color w:val="0000FF"/>
          <w:szCs w:val="19"/>
        </w:rPr>
        <w:t>甚至早于某些早期的异端分子</w:t>
      </w:r>
      <w:r w:rsidRPr="00C22215">
        <w:rPr>
          <w:noProof/>
          <w:color w:val="0000FF"/>
          <w:szCs w:val="19"/>
          <w:lang w:val="ru-RU"/>
        </w:rPr>
        <w:t>，</w:t>
      </w:r>
      <w:r>
        <w:rPr>
          <w:noProof/>
          <w:color w:val="0000FF"/>
          <w:szCs w:val="19"/>
        </w:rPr>
        <w:t>更不用说昨日才出现的普拉克西阿斯</w:t>
      </w:r>
      <w:r w:rsidRPr="00C22215">
        <w:rPr>
          <w:noProof/>
          <w:color w:val="0000FF"/>
          <w:szCs w:val="19"/>
          <w:lang w:val="ru-RU"/>
        </w:rPr>
        <w:t>了，</w:t>
      </w:r>
      <w:r>
        <w:rPr>
          <w:noProof/>
          <w:color w:val="0000FF"/>
          <w:szCs w:val="19"/>
        </w:rPr>
        <w:t>这一点不仅将由所有异端分子的</w:t>
      </w:r>
      <w:r>
        <w:rPr>
          <w:i/>
          <w:iCs/>
          <w:noProof/>
          <w:color w:val="0000FF"/>
          <w:szCs w:val="19"/>
        </w:rPr>
        <w:t>后世所证实</w:t>
      </w:r>
      <w:r w:rsidRPr="00D06EEF">
        <w:rPr>
          <w:noProof/>
          <w:color w:val="0000FF"/>
          <w:szCs w:val="19"/>
          <w:lang w:val="ru-RU"/>
        </w:rPr>
        <w:t>，</w:t>
      </w:r>
      <w:r>
        <w:rPr>
          <w:noProof/>
          <w:color w:val="0000FF"/>
          <w:szCs w:val="19"/>
        </w:rPr>
        <w:t>也将由昨日才出现的普拉克西阿斯</w:t>
      </w:r>
      <w:r>
        <w:rPr>
          <w:i/>
          <w:iCs/>
          <w:noProof/>
          <w:color w:val="0000FF"/>
          <w:szCs w:val="19"/>
        </w:rPr>
        <w:t>的新奇学说</w:t>
      </w:r>
      <w:r>
        <w:rPr>
          <w:noProof/>
          <w:color w:val="0000FF"/>
          <w:szCs w:val="19"/>
        </w:rPr>
        <w:t>本身</w:t>
      </w:r>
      <w:r w:rsidRPr="00C22215">
        <w:rPr>
          <w:noProof/>
          <w:color w:val="0000FF"/>
          <w:szCs w:val="19"/>
          <w:lang w:val="ru-RU"/>
        </w:rPr>
        <w:t>所证实……</w:t>
      </w:r>
      <w:r w:rsidRPr="00D06EEF">
        <w:rPr>
          <w:noProof/>
          <w:color w:val="0000FF"/>
          <w:szCs w:val="19"/>
          <w:lang w:val="ru-RU"/>
        </w:rPr>
        <w:t>（</w:t>
      </w:r>
      <w:r>
        <w:rPr>
          <w:noProof/>
          <w:color w:val="0000FF"/>
          <w:szCs w:val="19"/>
        </w:rPr>
        <w:t>《反普拉克西阿斯》第</w:t>
      </w:r>
      <w:r w:rsidRPr="00D06EEF">
        <w:rPr>
          <w:noProof/>
          <w:color w:val="0000FF"/>
          <w:szCs w:val="19"/>
          <w:lang w:val="ru-RU"/>
        </w:rPr>
        <w:t>2</w:t>
      </w:r>
      <w:r>
        <w:rPr>
          <w:noProof/>
          <w:color w:val="0000FF"/>
          <w:szCs w:val="19"/>
        </w:rPr>
        <w:t>章</w:t>
      </w:r>
      <w:r w:rsidRPr="00D06EEF">
        <w:rPr>
          <w:noProof/>
          <w:color w:val="0000FF"/>
          <w:szCs w:val="19"/>
          <w:lang w:val="ru-RU"/>
        </w:rPr>
        <w:t>）</w:t>
      </w:r>
      <w:r>
        <w:rPr>
          <w:noProof/>
          <w:color w:val="0000FF"/>
          <w:szCs w:val="19"/>
        </w:rPr>
        <w:t>。</w:t>
      </w:r>
    </w:p>
  </w:footnote>
  <w:footnote w:id="499">
    <w:p w14:paraId="230BDDF0"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优西比乌《教会史》</w:t>
      </w:r>
      <w:r>
        <w:rPr>
          <w:noProof/>
          <w:color w:val="0000FF"/>
          <w:szCs w:val="19"/>
        </w:rPr>
        <w:t>第三卷</w:t>
      </w:r>
      <w:r w:rsidRPr="00D06EEF">
        <w:rPr>
          <w:noProof/>
          <w:color w:val="0000FF"/>
          <w:szCs w:val="19"/>
          <w:lang w:val="ru-RU"/>
        </w:rPr>
        <w:t>，</w:t>
      </w:r>
      <w:r>
        <w:rPr>
          <w:noProof/>
          <w:color w:val="0000FF"/>
          <w:szCs w:val="19"/>
        </w:rPr>
        <w:t>第</w:t>
      </w:r>
      <w:r w:rsidRPr="00D06EEF">
        <w:rPr>
          <w:noProof/>
          <w:color w:val="0000FF"/>
          <w:szCs w:val="19"/>
          <w:lang w:val="ru-RU"/>
        </w:rPr>
        <w:t>27</w:t>
      </w:r>
      <w:r>
        <w:rPr>
          <w:noProof/>
          <w:color w:val="0000FF"/>
          <w:szCs w:val="19"/>
        </w:rPr>
        <w:t>、</w:t>
      </w:r>
      <w:r w:rsidRPr="00D06EEF">
        <w:rPr>
          <w:noProof/>
          <w:color w:val="0000FF"/>
          <w:szCs w:val="19"/>
          <w:lang w:val="ru-RU"/>
        </w:rPr>
        <w:t>28</w:t>
      </w:r>
      <w:r>
        <w:rPr>
          <w:noProof/>
          <w:color w:val="0000FF"/>
          <w:szCs w:val="19"/>
        </w:rPr>
        <w:t>章</w:t>
      </w:r>
      <w:r w:rsidRPr="00D06EEF">
        <w:rPr>
          <w:noProof/>
          <w:color w:val="0000FF"/>
          <w:szCs w:val="19"/>
          <w:lang w:val="ru-RU"/>
        </w:rPr>
        <w:t>；</w:t>
      </w:r>
      <w:r>
        <w:rPr>
          <w:i/>
          <w:iCs/>
          <w:noProof/>
          <w:color w:val="0000FF"/>
          <w:szCs w:val="19"/>
        </w:rPr>
        <w:t>提奥多雷特《</w:t>
      </w:r>
      <w:r>
        <w:rPr>
          <w:noProof/>
          <w:color w:val="0000FF"/>
          <w:szCs w:val="19"/>
        </w:rPr>
        <w:t>教会史》第一卷</w:t>
      </w:r>
      <w:r w:rsidRPr="00D06EEF">
        <w:rPr>
          <w:noProof/>
          <w:color w:val="0000FF"/>
          <w:szCs w:val="19"/>
          <w:lang w:val="ru-RU"/>
        </w:rPr>
        <w:t>，</w:t>
      </w:r>
      <w:r>
        <w:rPr>
          <w:noProof/>
          <w:color w:val="0000FF"/>
          <w:szCs w:val="19"/>
        </w:rPr>
        <w:t>第</w:t>
      </w:r>
      <w:r w:rsidRPr="00D06EEF">
        <w:rPr>
          <w:noProof/>
          <w:color w:val="0000FF"/>
          <w:szCs w:val="19"/>
          <w:lang w:val="ru-RU"/>
        </w:rPr>
        <w:t>3</w:t>
      </w:r>
      <w:r>
        <w:rPr>
          <w:noProof/>
          <w:color w:val="0000FF"/>
          <w:szCs w:val="19"/>
        </w:rPr>
        <w:t>章</w:t>
      </w:r>
      <w:r w:rsidRPr="00D06EEF">
        <w:rPr>
          <w:noProof/>
          <w:color w:val="0000FF"/>
          <w:szCs w:val="19"/>
          <w:lang w:val="ru-RU"/>
        </w:rPr>
        <w:t>；</w:t>
      </w:r>
      <w:r>
        <w:rPr>
          <w:i/>
          <w:iCs/>
          <w:noProof/>
          <w:color w:val="0000FF"/>
          <w:szCs w:val="19"/>
        </w:rPr>
        <w:t>杰罗姆</w:t>
      </w:r>
      <w:r>
        <w:rPr>
          <w:noProof/>
          <w:color w:val="0000FF"/>
          <w:szCs w:val="19"/>
        </w:rPr>
        <w:t>《马太福音导论</w:t>
      </w:r>
      <w:r w:rsidRPr="00C22215">
        <w:rPr>
          <w:noProof/>
          <w:color w:val="0000FF"/>
          <w:szCs w:val="19"/>
          <w:lang w:val="ru-RU"/>
        </w:rPr>
        <w:t>》</w:t>
      </w:r>
    </w:p>
  </w:footnote>
  <w:footnote w:id="500">
    <w:p w14:paraId="194DF8D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罗马的克利门特。</w:t>
      </w:r>
      <w:r w:rsidRPr="00C22215">
        <w:rPr>
          <w:noProof/>
          <w:color w:val="0000FF"/>
          <w:szCs w:val="19"/>
          <w:lang w:val="ru-RU"/>
        </w:rPr>
        <w:t>《致哥林多书》1，注释</w:t>
      </w:r>
      <w:r>
        <w:rPr>
          <w:noProof/>
          <w:color w:val="0000FF"/>
          <w:szCs w:val="19"/>
        </w:rPr>
        <w:t>XLVI</w:t>
      </w:r>
      <w:r w:rsidRPr="00C22215">
        <w:rPr>
          <w:noProof/>
          <w:color w:val="0000FF"/>
          <w:szCs w:val="19"/>
          <w:lang w:val="ru-RU"/>
        </w:rPr>
        <w:t>（载于《基督教读本》1824年版，第十四卷，第284页），以及</w:t>
      </w:r>
      <w:r w:rsidRPr="00C22215">
        <w:rPr>
          <w:i/>
          <w:iCs/>
          <w:noProof/>
          <w:color w:val="0000FF"/>
          <w:szCs w:val="19"/>
          <w:lang w:val="ru-RU"/>
        </w:rPr>
        <w:t>大巴西尔</w:t>
      </w:r>
      <w:r w:rsidRPr="00C22215">
        <w:rPr>
          <w:noProof/>
          <w:color w:val="0000FF"/>
          <w:szCs w:val="19"/>
          <w:lang w:val="ru-RU"/>
        </w:rPr>
        <w:t>关于圣灵的论述，第29章，注释72（载于《圣父著作集》</w:t>
      </w:r>
      <w:r>
        <w:rPr>
          <w:noProof/>
          <w:color w:val="0000FF"/>
          <w:szCs w:val="19"/>
        </w:rPr>
        <w:t>第七</w:t>
      </w:r>
      <w:r w:rsidRPr="00C22215">
        <w:rPr>
          <w:noProof/>
          <w:color w:val="0000FF"/>
          <w:szCs w:val="19"/>
          <w:lang w:val="ru-RU"/>
        </w:rPr>
        <w:t>卷，第344页）。</w:t>
      </w:r>
    </w:p>
  </w:footnote>
  <w:footnote w:id="501">
    <w:p w14:paraId="5F4FE981"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Cs/>
          <w:noProof/>
          <w:color w:val="0000FF"/>
          <w:szCs w:val="19"/>
        </w:rPr>
        <w:t>《</w:t>
      </w:r>
      <w:r>
        <w:rPr>
          <w:i/>
          <w:iCs/>
          <w:noProof/>
          <w:color w:val="0000FF"/>
          <w:szCs w:val="19"/>
        </w:rPr>
        <w:t>赫尔梅斯</w:t>
      </w:r>
      <w:r>
        <w:rPr>
          <w:noProof/>
          <w:color w:val="0000FF"/>
          <w:szCs w:val="19"/>
        </w:rPr>
        <w:t>牧人</w:t>
      </w:r>
      <w:r>
        <w:rPr>
          <w:iCs/>
          <w:noProof/>
          <w:color w:val="0000FF"/>
          <w:szCs w:val="19"/>
        </w:rPr>
        <w:t>》</w:t>
      </w:r>
      <w:r w:rsidRPr="00D06EEF">
        <w:rPr>
          <w:noProof/>
          <w:color w:val="0000FF"/>
          <w:szCs w:val="19"/>
          <w:lang w:val="ru-RU"/>
        </w:rPr>
        <w:t>，</w:t>
      </w:r>
      <w:r>
        <w:rPr>
          <w:noProof/>
          <w:color w:val="0000FF"/>
          <w:szCs w:val="19"/>
        </w:rPr>
        <w:t>第三卷</w:t>
      </w:r>
      <w:r w:rsidRPr="00D06EEF">
        <w:rPr>
          <w:noProof/>
          <w:color w:val="0000FF"/>
          <w:szCs w:val="19"/>
          <w:lang w:val="ru-RU"/>
        </w:rPr>
        <w:t>，</w:t>
      </w:r>
      <w:r>
        <w:rPr>
          <w:noProof/>
          <w:color w:val="0000FF"/>
          <w:szCs w:val="19"/>
        </w:rPr>
        <w:t>第九则</w:t>
      </w:r>
      <w:r w:rsidRPr="00D06EEF">
        <w:rPr>
          <w:noProof/>
          <w:color w:val="0000FF"/>
          <w:szCs w:val="19"/>
          <w:lang w:val="ru-RU"/>
        </w:rPr>
        <w:t>，</w:t>
      </w:r>
      <w:r>
        <w:rPr>
          <w:noProof/>
          <w:color w:val="0000FF"/>
          <w:szCs w:val="19"/>
        </w:rPr>
        <w:t>第</w:t>
      </w:r>
      <w:r w:rsidRPr="00D06EEF">
        <w:rPr>
          <w:noProof/>
          <w:color w:val="0000FF"/>
          <w:szCs w:val="19"/>
          <w:lang w:val="ru-RU"/>
        </w:rPr>
        <w:t>12</w:t>
      </w:r>
      <w:r>
        <w:rPr>
          <w:noProof/>
          <w:color w:val="0000FF"/>
          <w:szCs w:val="19"/>
        </w:rPr>
        <w:t>和</w:t>
      </w:r>
      <w:r w:rsidRPr="00D06EEF">
        <w:rPr>
          <w:noProof/>
          <w:color w:val="0000FF"/>
          <w:szCs w:val="19"/>
          <w:lang w:val="ru-RU"/>
        </w:rPr>
        <w:t>13</w:t>
      </w:r>
      <w:r>
        <w:rPr>
          <w:noProof/>
          <w:color w:val="0000FF"/>
          <w:szCs w:val="19"/>
        </w:rPr>
        <w:t>章</w:t>
      </w:r>
      <w:r w:rsidRPr="00D06EEF">
        <w:rPr>
          <w:noProof/>
          <w:color w:val="0000FF"/>
          <w:szCs w:val="19"/>
          <w:lang w:val="ru-RU"/>
        </w:rPr>
        <w:t>，</w:t>
      </w:r>
      <w:r>
        <w:rPr>
          <w:noProof/>
          <w:color w:val="0000FF"/>
          <w:szCs w:val="19"/>
        </w:rPr>
        <w:t>载于</w:t>
      </w:r>
      <w:r>
        <w:rPr>
          <w:i/>
          <w:iCs/>
          <w:noProof/>
          <w:color w:val="0000FF"/>
          <w:szCs w:val="19"/>
        </w:rPr>
        <w:t>加兰迪</w:t>
      </w:r>
      <w:r>
        <w:rPr>
          <w:noProof/>
          <w:color w:val="0000FF"/>
          <w:szCs w:val="19"/>
        </w:rPr>
        <w:t>《教父小图书馆》第</w:t>
      </w:r>
      <w:r w:rsidRPr="00D06EEF">
        <w:rPr>
          <w:noProof/>
          <w:color w:val="0000FF"/>
          <w:szCs w:val="19"/>
          <w:lang w:val="ru-RU"/>
        </w:rPr>
        <w:t>1</w:t>
      </w:r>
      <w:r>
        <w:rPr>
          <w:noProof/>
          <w:color w:val="0000FF"/>
          <w:szCs w:val="19"/>
        </w:rPr>
        <w:t>卷</w:t>
      </w:r>
      <w:r>
        <w:rPr>
          <w:i/>
          <w:iCs/>
          <w:noProof/>
          <w:color w:val="0000FF"/>
          <w:szCs w:val="19"/>
        </w:rPr>
        <w:t>。</w:t>
      </w:r>
    </w:p>
  </w:footnote>
  <w:footnote w:id="502">
    <w:p w14:paraId="17BDE9CF"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9"/>
        </w:rPr>
        <w:t>《致马格内西亚书》第</w:t>
      </w:r>
      <w:r w:rsidRPr="00D06EEF">
        <w:rPr>
          <w:noProof/>
          <w:color w:val="0000FF"/>
          <w:szCs w:val="19"/>
          <w:lang w:val="ru-RU"/>
        </w:rPr>
        <w:t>13</w:t>
      </w:r>
      <w:r>
        <w:rPr>
          <w:noProof/>
          <w:color w:val="0000FF"/>
          <w:szCs w:val="19"/>
        </w:rPr>
        <w:t>章</w:t>
      </w:r>
      <w:r w:rsidRPr="00D06EEF">
        <w:rPr>
          <w:noProof/>
          <w:color w:val="0000FF"/>
          <w:szCs w:val="19"/>
          <w:lang w:val="ru-RU"/>
        </w:rPr>
        <w:t>，</w:t>
      </w:r>
      <w:r>
        <w:rPr>
          <w:noProof/>
          <w:color w:val="0000FF"/>
          <w:szCs w:val="19"/>
        </w:rPr>
        <w:t>载于《基督教读物》</w:t>
      </w:r>
      <w:r w:rsidRPr="00D06EEF">
        <w:rPr>
          <w:noProof/>
          <w:color w:val="0000FF"/>
          <w:szCs w:val="19"/>
          <w:lang w:val="ru-RU"/>
        </w:rPr>
        <w:t>1830</w:t>
      </w:r>
      <w:r>
        <w:rPr>
          <w:noProof/>
          <w:color w:val="0000FF"/>
          <w:szCs w:val="19"/>
        </w:rPr>
        <w:t>年</w:t>
      </w:r>
      <w:r w:rsidRPr="00D06EEF">
        <w:rPr>
          <w:noProof/>
          <w:color w:val="0000FF"/>
          <w:szCs w:val="19"/>
          <w:lang w:val="ru-RU"/>
        </w:rPr>
        <w:t>，</w:t>
      </w:r>
      <w:r>
        <w:rPr>
          <w:noProof/>
          <w:color w:val="0000FF"/>
          <w:szCs w:val="19"/>
        </w:rPr>
        <w:t>第XXXVIII卷</w:t>
      </w:r>
      <w:r w:rsidRPr="00D06EEF">
        <w:rPr>
          <w:noProof/>
          <w:color w:val="0000FF"/>
          <w:szCs w:val="19"/>
          <w:lang w:val="ru-RU"/>
        </w:rPr>
        <w:t>，</w:t>
      </w:r>
      <w:r>
        <w:rPr>
          <w:noProof/>
          <w:color w:val="0000FF"/>
          <w:szCs w:val="19"/>
        </w:rPr>
        <w:t>第</w:t>
      </w:r>
      <w:r w:rsidRPr="00D06EEF">
        <w:rPr>
          <w:noProof/>
          <w:color w:val="0000FF"/>
          <w:szCs w:val="19"/>
          <w:lang w:val="ru-RU"/>
        </w:rPr>
        <w:t>3</w:t>
      </w:r>
      <w:r>
        <w:rPr>
          <w:noProof/>
          <w:color w:val="0000FF"/>
          <w:szCs w:val="19"/>
        </w:rPr>
        <w:t>页及后续。</w:t>
      </w:r>
    </w:p>
  </w:footnote>
  <w:footnote w:id="503">
    <w:p w14:paraId="6BBF6BE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w:t>
      </w:r>
      <w:r>
        <w:rPr>
          <w:noProof/>
          <w:color w:val="0000FF"/>
          <w:szCs w:val="18"/>
        </w:rPr>
        <w:t>辩护篇</w:t>
      </w:r>
      <w:r w:rsidRPr="00C22215">
        <w:rPr>
          <w:noProof/>
          <w:color w:val="0000FF"/>
          <w:szCs w:val="18"/>
          <w:lang w:val="ru-RU"/>
        </w:rPr>
        <w:t>》第1卷，第61、65、67条，载于《基督教读物》1825年版，</w:t>
      </w:r>
      <w:r>
        <w:rPr>
          <w:noProof/>
          <w:color w:val="0000FF"/>
          <w:szCs w:val="18"/>
        </w:rPr>
        <w:t>第XVII</w:t>
      </w:r>
      <w:r w:rsidRPr="00C22215">
        <w:rPr>
          <w:noProof/>
          <w:color w:val="0000FF"/>
          <w:szCs w:val="18"/>
          <w:lang w:val="ru-RU"/>
        </w:rPr>
        <w:t>卷，第92、98和100页；参见第27-28页。</w:t>
      </w:r>
    </w:p>
  </w:footnote>
  <w:footnote w:id="504">
    <w:p w14:paraId="299BAEF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w:t>
      </w:r>
      <w:r>
        <w:rPr>
          <w:noProof/>
          <w:color w:val="0000FF"/>
          <w:szCs w:val="18"/>
        </w:rPr>
        <w:t>致奥托利</w:t>
      </w:r>
      <w:r w:rsidRPr="00C22215">
        <w:rPr>
          <w:noProof/>
          <w:color w:val="0000FF"/>
          <w:szCs w:val="18"/>
          <w:lang w:val="ru-RU"/>
        </w:rPr>
        <w:t>》</w:t>
      </w:r>
      <w:r>
        <w:rPr>
          <w:noProof/>
          <w:color w:val="0000FF"/>
          <w:szCs w:val="18"/>
          <w:lang w:val="el-GR"/>
        </w:rPr>
        <w:t>第二</w:t>
      </w:r>
      <w:r w:rsidRPr="00C22215">
        <w:rPr>
          <w:noProof/>
          <w:color w:val="0000FF"/>
          <w:szCs w:val="18"/>
          <w:lang w:val="ru-RU"/>
        </w:rPr>
        <w:t>卷，第15节：</w:t>
      </w:r>
      <w:r>
        <w:rPr>
          <w:noProof/>
          <w:color w:val="0000FF"/>
          <w:szCs w:val="18"/>
          <w:lang w:val="el-GR"/>
        </w:rPr>
        <w:t>那在光之子出现之前的三日</w:t>
      </w:r>
      <w:r w:rsidRPr="00C22215">
        <w:rPr>
          <w:noProof/>
          <w:color w:val="0000FF"/>
          <w:szCs w:val="18"/>
          <w:lang w:val="ru-RU"/>
        </w:rPr>
        <w:t>，</w:t>
      </w:r>
      <w:r>
        <w:rPr>
          <w:noProof/>
          <w:color w:val="0000FF"/>
          <w:szCs w:val="18"/>
          <w:lang w:val="el-GR"/>
        </w:rPr>
        <w:t>是圣三一的预表</w:t>
      </w:r>
      <w:r w:rsidRPr="00C22215">
        <w:rPr>
          <w:noProof/>
          <w:color w:val="0000FF"/>
          <w:szCs w:val="18"/>
          <w:lang w:val="ru-RU"/>
        </w:rPr>
        <w:t>，即</w:t>
      </w:r>
      <w:r>
        <w:rPr>
          <w:noProof/>
          <w:color w:val="0000FF"/>
          <w:szCs w:val="18"/>
          <w:lang w:val="el-GR"/>
        </w:rPr>
        <w:t>上帝、祂的道以及祂的智慧</w:t>
      </w:r>
      <w:r w:rsidRPr="00C22215">
        <w:rPr>
          <w:noProof/>
          <w:color w:val="0000FF"/>
          <w:szCs w:val="18"/>
          <w:lang w:val="ru-RU"/>
        </w:rPr>
        <w:t>。 这里，西奥菲勒将圣灵称为</w:t>
      </w:r>
      <w:r w:rsidRPr="00C22215">
        <w:rPr>
          <w:i/>
          <w:iCs/>
          <w:noProof/>
          <w:color w:val="0000FF"/>
          <w:szCs w:val="18"/>
          <w:lang w:val="ru-RU"/>
        </w:rPr>
        <w:t>“智慧</w:t>
      </w:r>
      <w:r w:rsidRPr="00C22215">
        <w:rPr>
          <w:noProof/>
          <w:color w:val="0000FF"/>
          <w:szCs w:val="18"/>
          <w:lang w:val="ru-RU"/>
        </w:rPr>
        <w:t>”，正如圣伊雷奈乌斯经常使用这个词一样。</w:t>
      </w:r>
    </w:p>
  </w:footnote>
  <w:footnote w:id="505">
    <w:p w14:paraId="549369EE"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6"/>
          <w:lang w:val="ru-RU"/>
        </w:rPr>
        <w:t>《</w:t>
      </w:r>
      <w:r>
        <w:rPr>
          <w:noProof/>
          <w:color w:val="0000FF"/>
          <w:szCs w:val="16"/>
        </w:rPr>
        <w:t>为基督辩护</w:t>
      </w:r>
      <w:r w:rsidRPr="00C22215">
        <w:rPr>
          <w:noProof/>
          <w:color w:val="0000FF"/>
          <w:szCs w:val="16"/>
          <w:lang w:val="ru-RU"/>
        </w:rPr>
        <w:t>》（</w:t>
      </w:r>
      <w:r>
        <w:rPr>
          <w:noProof/>
          <w:color w:val="0000FF"/>
          <w:szCs w:val="16"/>
        </w:rPr>
        <w:t>Legat</w:t>
      </w:r>
      <w:r w:rsidRPr="00C22215">
        <w:rPr>
          <w:noProof/>
          <w:color w:val="0000FF"/>
          <w:szCs w:val="16"/>
          <w:lang w:val="ru-RU"/>
        </w:rPr>
        <w:t xml:space="preserve">. </w:t>
      </w:r>
      <w:r>
        <w:rPr>
          <w:noProof/>
          <w:color w:val="0000FF"/>
          <w:szCs w:val="16"/>
        </w:rPr>
        <w:t>pro</w:t>
      </w:r>
      <w:r w:rsidRPr="00D06EEF">
        <w:rPr>
          <w:noProof/>
          <w:color w:val="0000FF"/>
          <w:szCs w:val="16"/>
          <w:lang w:val="ru-RU"/>
        </w:rPr>
        <w:t xml:space="preserve"> </w:t>
      </w:r>
      <w:r>
        <w:rPr>
          <w:noProof/>
          <w:color w:val="0000FF"/>
          <w:szCs w:val="16"/>
        </w:rPr>
        <w:t>Christ</w:t>
      </w:r>
      <w:r w:rsidRPr="00C22215">
        <w:rPr>
          <w:noProof/>
          <w:color w:val="0000FF"/>
          <w:szCs w:val="16"/>
          <w:lang w:val="ru-RU"/>
        </w:rPr>
        <w:t>），第10</w:t>
      </w:r>
      <w:r>
        <w:rPr>
          <w:noProof/>
          <w:color w:val="0000FF"/>
          <w:szCs w:val="16"/>
        </w:rPr>
        <w:t>和</w:t>
      </w:r>
      <w:r w:rsidRPr="00C22215">
        <w:rPr>
          <w:noProof/>
          <w:color w:val="0000FF"/>
          <w:szCs w:val="16"/>
          <w:lang w:val="ru-RU"/>
        </w:rPr>
        <w:t>12节；</w:t>
      </w:r>
      <w:r>
        <w:rPr>
          <w:noProof/>
          <w:color w:val="0000FF"/>
          <w:szCs w:val="16"/>
        </w:rPr>
        <w:t>《辩护》</w:t>
      </w:r>
      <w:r w:rsidRPr="00D06EEF">
        <w:rPr>
          <w:noProof/>
          <w:color w:val="0000FF"/>
          <w:szCs w:val="16"/>
          <w:lang w:val="ru-RU"/>
        </w:rPr>
        <w:t>（</w:t>
      </w:r>
      <w:r>
        <w:rPr>
          <w:noProof/>
          <w:color w:val="0000FF"/>
          <w:szCs w:val="16"/>
        </w:rPr>
        <w:t>Conf</w:t>
      </w:r>
      <w:r w:rsidRPr="00C22215">
        <w:rPr>
          <w:noProof/>
          <w:color w:val="0000FF"/>
          <w:szCs w:val="16"/>
          <w:lang w:val="ru-RU"/>
        </w:rPr>
        <w:t>.），第24节</w:t>
      </w:r>
      <w:r w:rsidRPr="00D06EEF">
        <w:rPr>
          <w:noProof/>
          <w:color w:val="0000FF"/>
          <w:szCs w:val="16"/>
          <w:lang w:val="ru-RU"/>
        </w:rPr>
        <w:t>：</w:t>
      </w:r>
      <w:r>
        <w:rPr>
          <w:noProof/>
          <w:color w:val="0000FF"/>
          <w:szCs w:val="16"/>
          <w:lang w:val="el-GR"/>
        </w:rPr>
        <w:t>因为我们称道、圣子和圣灵为神</w:t>
      </w:r>
      <w:r w:rsidRPr="00C22215">
        <w:rPr>
          <w:noProof/>
          <w:color w:val="0000FF"/>
          <w:szCs w:val="16"/>
          <w:lang w:val="ru-RU"/>
        </w:rPr>
        <w:t>，</w:t>
      </w:r>
      <w:r>
        <w:rPr>
          <w:noProof/>
          <w:color w:val="0000FF"/>
          <w:szCs w:val="16"/>
          <w:lang w:val="el-GR"/>
        </w:rPr>
        <w:t>在能力上</w:t>
      </w:r>
      <w:r>
        <w:rPr>
          <w:noProof/>
          <w:color w:val="0000FF"/>
          <w:szCs w:val="16"/>
        </w:rPr>
        <w:t>将</w:t>
      </w:r>
      <w:r>
        <w:rPr>
          <w:noProof/>
          <w:color w:val="0000FF"/>
          <w:szCs w:val="16"/>
          <w:lang w:val="el-GR"/>
        </w:rPr>
        <w:t>圣父</w:t>
      </w:r>
      <w:r w:rsidRPr="00C22215">
        <w:rPr>
          <w:noProof/>
          <w:color w:val="0000FF"/>
          <w:szCs w:val="16"/>
          <w:lang w:val="ru-RU"/>
        </w:rPr>
        <w:t>、</w:t>
      </w:r>
      <w:r>
        <w:rPr>
          <w:noProof/>
          <w:color w:val="0000FF"/>
          <w:szCs w:val="16"/>
          <w:lang w:val="el-GR"/>
        </w:rPr>
        <w:t>圣子和圣灵合而为一</w:t>
      </w:r>
      <w:r w:rsidRPr="00C22215">
        <w:rPr>
          <w:noProof/>
          <w:color w:val="0000FF"/>
          <w:szCs w:val="16"/>
          <w:lang w:val="ru-RU"/>
        </w:rPr>
        <w:t>。</w:t>
      </w:r>
    </w:p>
  </w:footnote>
  <w:footnote w:id="506">
    <w:p w14:paraId="3653BE81"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8"/>
        </w:rPr>
        <w:t>《教导者》</w:t>
      </w:r>
      <w:r>
        <w:rPr>
          <w:noProof/>
          <w:color w:val="0000FF"/>
          <w:szCs w:val="18"/>
          <w:lang w:val="el-GR"/>
        </w:rPr>
        <w:t>第三</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6</w:t>
      </w:r>
      <w:r>
        <w:rPr>
          <w:noProof/>
          <w:color w:val="0000FF"/>
          <w:szCs w:val="18"/>
        </w:rPr>
        <w:t>章和第</w:t>
      </w:r>
      <w:r w:rsidRPr="00D06EEF">
        <w:rPr>
          <w:noProof/>
          <w:color w:val="0000FF"/>
          <w:szCs w:val="18"/>
          <w:lang w:val="ru-RU"/>
        </w:rPr>
        <w:t>12</w:t>
      </w:r>
      <w:r>
        <w:rPr>
          <w:noProof/>
          <w:color w:val="0000FF"/>
          <w:szCs w:val="18"/>
        </w:rPr>
        <w:t>章。</w:t>
      </w:r>
    </w:p>
  </w:footnote>
  <w:footnote w:id="507">
    <w:p w14:paraId="45C03C0C" w14:textId="77777777" w:rsidR="008C6606" w:rsidRPr="00D06EEF" w:rsidRDefault="008C6606" w:rsidP="008C6606">
      <w:pPr>
        <w:pStyle w:val="FootnoteText"/>
        <w:rPr>
          <w:noProof/>
          <w:lang w:val="el-GR"/>
        </w:rPr>
      </w:pPr>
      <w:r>
        <w:rPr>
          <w:rStyle w:val="FootnoteReference"/>
          <w:noProof/>
        </w:rPr>
        <w:footnoteRef/>
      </w:r>
      <w:r w:rsidRPr="00D06EEF">
        <w:rPr>
          <w:noProof/>
          <w:lang w:val="ru-RU"/>
        </w:rPr>
        <w:t xml:space="preserve"> </w:t>
      </w:r>
      <w:r>
        <w:rPr>
          <w:noProof/>
          <w:color w:val="0000FF"/>
          <w:szCs w:val="18"/>
          <w:lang w:val="el-GR"/>
        </w:rPr>
        <w:t>而我们则被引导去认识这三个位格</w:t>
      </w:r>
      <w:r w:rsidRPr="00D06EEF">
        <w:rPr>
          <w:noProof/>
          <w:color w:val="0000FF"/>
          <w:szCs w:val="18"/>
          <w:lang w:val="ru-RU"/>
        </w:rPr>
        <w:t>：</w:t>
      </w:r>
      <w:r>
        <w:rPr>
          <w:noProof/>
          <w:color w:val="0000FF"/>
          <w:szCs w:val="18"/>
          <w:lang w:val="el-GR"/>
        </w:rPr>
        <w:t>圣父、圣子和圣灵。</w:t>
      </w:r>
      <w:r>
        <w:rPr>
          <w:noProof/>
          <w:color w:val="0000FF"/>
          <w:szCs w:val="18"/>
        </w:rPr>
        <w:t>见《约翰</w:t>
      </w:r>
      <w:r>
        <w:rPr>
          <w:noProof/>
          <w:color w:val="0000FF"/>
          <w:szCs w:val="18"/>
          <w:lang w:val="el-GR"/>
        </w:rPr>
        <w:t>福音注释</w:t>
      </w:r>
      <w:r w:rsidRPr="00C22215">
        <w:rPr>
          <w:noProof/>
          <w:color w:val="0000FF"/>
          <w:szCs w:val="18"/>
          <w:lang w:val="ru-RU"/>
        </w:rPr>
        <w:t>》</w:t>
      </w:r>
      <w:r>
        <w:rPr>
          <w:noProof/>
          <w:color w:val="0000FF"/>
          <w:szCs w:val="18"/>
          <w:lang w:val="el-GR"/>
        </w:rPr>
        <w:t>第II卷</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6</w:t>
      </w:r>
      <w:r w:rsidRPr="00C22215">
        <w:rPr>
          <w:noProof/>
          <w:color w:val="0000FF"/>
          <w:szCs w:val="18"/>
          <w:lang w:val="ru-RU"/>
        </w:rPr>
        <w:t>节。</w:t>
      </w:r>
    </w:p>
  </w:footnote>
  <w:footnote w:id="508">
    <w:p w14:paraId="7ACC6263"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sidRPr="00C22215">
        <w:rPr>
          <w:noProof/>
          <w:color w:val="0000FF"/>
          <w:szCs w:val="18"/>
          <w:lang w:val="ru-RU"/>
        </w:rPr>
        <w:t>《论</w:t>
      </w:r>
      <w:r>
        <w:rPr>
          <w:noProof/>
          <w:color w:val="0000FF"/>
          <w:szCs w:val="18"/>
        </w:rPr>
        <w:t>原理</w:t>
      </w:r>
      <w:r w:rsidRPr="00C22215">
        <w:rPr>
          <w:noProof/>
          <w:color w:val="0000FF"/>
          <w:szCs w:val="18"/>
          <w:lang w:val="ru-RU"/>
        </w:rPr>
        <w:t>》</w:t>
      </w:r>
      <w:r>
        <w:rPr>
          <w:noProof/>
          <w:color w:val="0000FF"/>
          <w:szCs w:val="18"/>
        </w:rPr>
        <w:t>第四</w:t>
      </w:r>
      <w:r w:rsidRPr="00C22215">
        <w:rPr>
          <w:noProof/>
          <w:color w:val="0000FF"/>
          <w:szCs w:val="18"/>
          <w:lang w:val="ru-RU"/>
        </w:rPr>
        <w:t>卷</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28</w:t>
      </w:r>
      <w:r w:rsidRPr="00C22215">
        <w:rPr>
          <w:noProof/>
          <w:color w:val="0000FF"/>
          <w:szCs w:val="18"/>
          <w:lang w:val="ru-RU"/>
        </w:rPr>
        <w:t>节。此外：“如果你承认唯一的神，却同时不相信圣父、圣子和圣灵仅是唯一的神，那么这种信仰对不信者来说，岂不显得难以理解、难以参透且无法言喻吗？” （</w:t>
      </w:r>
      <w:r>
        <w:rPr>
          <w:noProof/>
          <w:color w:val="0000FF"/>
          <w:szCs w:val="18"/>
        </w:rPr>
        <w:t>《出埃及记讲道</w:t>
      </w:r>
      <w:r w:rsidRPr="00C22215">
        <w:rPr>
          <w:noProof/>
          <w:color w:val="0000FF"/>
          <w:szCs w:val="18"/>
          <w:lang w:val="ru-RU"/>
        </w:rPr>
        <w:t>集》第五篇，第3节）“上帝内三位格——圣父、圣子和圣灵——之间的这种区别，就像三条相互分离却同源而出的溪流”（</w:t>
      </w:r>
      <w:r>
        <w:rPr>
          <w:noProof/>
          <w:color w:val="0000FF"/>
          <w:szCs w:val="18"/>
        </w:rPr>
        <w:t>《民数记讲道</w:t>
      </w:r>
      <w:r w:rsidRPr="00C22215">
        <w:rPr>
          <w:noProof/>
          <w:color w:val="0000FF"/>
          <w:szCs w:val="18"/>
          <w:lang w:val="ru-RU"/>
        </w:rPr>
        <w:t>集》</w:t>
      </w:r>
      <w:r>
        <w:rPr>
          <w:noProof/>
          <w:color w:val="0000FF"/>
          <w:szCs w:val="18"/>
        </w:rPr>
        <w:t>第十二</w:t>
      </w:r>
      <w:r w:rsidRPr="004F3E70">
        <w:rPr>
          <w:noProof/>
          <w:color w:val="0000FF"/>
          <w:szCs w:val="18"/>
          <w:lang w:val="el-GR"/>
        </w:rPr>
        <w:t>篇</w:t>
      </w:r>
      <w:r w:rsidRPr="00D06EEF">
        <w:rPr>
          <w:noProof/>
          <w:color w:val="0000FF"/>
          <w:szCs w:val="18"/>
          <w:lang w:val="ru-RU"/>
        </w:rPr>
        <w:t>，</w:t>
      </w:r>
      <w:r w:rsidRPr="004F3E70">
        <w:rPr>
          <w:noProof/>
          <w:color w:val="0000FF"/>
          <w:szCs w:val="18"/>
          <w:lang w:val="el-GR"/>
        </w:rPr>
        <w:t>第</w:t>
      </w:r>
      <w:r w:rsidRPr="00D06EEF">
        <w:rPr>
          <w:noProof/>
          <w:color w:val="0000FF"/>
          <w:szCs w:val="18"/>
          <w:lang w:val="ru-RU"/>
        </w:rPr>
        <w:t>1</w:t>
      </w:r>
      <w:r w:rsidRPr="004F3E70">
        <w:rPr>
          <w:noProof/>
          <w:color w:val="0000FF"/>
          <w:szCs w:val="18"/>
          <w:lang w:val="el-GR"/>
        </w:rPr>
        <w:t>节</w:t>
      </w:r>
      <w:r w:rsidRPr="00D06EEF">
        <w:rPr>
          <w:noProof/>
          <w:color w:val="0000FF"/>
          <w:szCs w:val="18"/>
          <w:lang w:val="ru-RU"/>
        </w:rPr>
        <w:t>）</w:t>
      </w:r>
      <w:r w:rsidRPr="004F3E70">
        <w:rPr>
          <w:noProof/>
          <w:color w:val="0000FF"/>
          <w:szCs w:val="18"/>
          <w:lang w:val="el-GR"/>
        </w:rPr>
        <w:t>。</w:t>
      </w:r>
      <w:r w:rsidRPr="00D06EEF">
        <w:rPr>
          <w:noProof/>
          <w:color w:val="0000FF"/>
          <w:szCs w:val="18"/>
          <w:lang w:val="ru-RU"/>
        </w:rPr>
        <w:t xml:space="preserve"> “</w:t>
      </w:r>
      <w:r>
        <w:rPr>
          <w:noProof/>
          <w:color w:val="0000FF"/>
          <w:szCs w:val="18"/>
          <w:lang w:val="el-GR"/>
        </w:rPr>
        <w:t>那圣三一</w:t>
      </w:r>
      <w:r w:rsidRPr="00D06EEF">
        <w:rPr>
          <w:noProof/>
          <w:color w:val="0000FF"/>
          <w:szCs w:val="18"/>
          <w:lang w:val="ru-RU"/>
        </w:rPr>
        <w:t>，</w:t>
      </w:r>
      <w:r>
        <w:rPr>
          <w:noProof/>
          <w:color w:val="0000FF"/>
          <w:szCs w:val="18"/>
          <w:lang w:val="el-GR"/>
        </w:rPr>
        <w:t>万物的始源</w:t>
      </w:r>
      <w:r w:rsidRPr="00D06EEF">
        <w:rPr>
          <w:noProof/>
          <w:color w:val="0000FF"/>
          <w:szCs w:val="18"/>
          <w:lang w:val="ru-RU"/>
        </w:rPr>
        <w:t>”（</w:t>
      </w:r>
      <w:r>
        <w:rPr>
          <w:noProof/>
          <w:color w:val="0000FF"/>
          <w:szCs w:val="18"/>
          <w:lang w:val="el-GR"/>
        </w:rPr>
        <w:t>《</w:t>
      </w:r>
      <w:r>
        <w:rPr>
          <w:noProof/>
          <w:color w:val="0000FF"/>
          <w:szCs w:val="18"/>
        </w:rPr>
        <w:t>诗篇</w:t>
      </w:r>
      <w:r>
        <w:rPr>
          <w:noProof/>
          <w:color w:val="0000FF"/>
          <w:szCs w:val="18"/>
          <w:lang w:val="el-GR"/>
        </w:rPr>
        <w:t>》第</w:t>
      </w:r>
      <w:r>
        <w:rPr>
          <w:noProof/>
          <w:color w:val="0000FF"/>
          <w:szCs w:val="18"/>
        </w:rPr>
        <w:t>XVII</w:t>
      </w:r>
      <w:r>
        <w:rPr>
          <w:noProof/>
          <w:color w:val="0000FF"/>
          <w:szCs w:val="18"/>
          <w:lang w:val="el-GR"/>
        </w:rPr>
        <w:t>篇</w:t>
      </w:r>
      <w:r w:rsidRPr="00D06EEF">
        <w:rPr>
          <w:noProof/>
          <w:color w:val="0000FF"/>
          <w:szCs w:val="18"/>
          <w:lang w:val="ru-RU"/>
        </w:rPr>
        <w:t>，16</w:t>
      </w:r>
      <w:r>
        <w:rPr>
          <w:noProof/>
          <w:color w:val="0000FF"/>
          <w:szCs w:val="18"/>
          <w:lang w:val="el-GR"/>
        </w:rPr>
        <w:t>节</w:t>
      </w:r>
      <w:r w:rsidRPr="00D06EEF">
        <w:rPr>
          <w:noProof/>
          <w:color w:val="0000FF"/>
          <w:szCs w:val="18"/>
          <w:lang w:val="ru-RU"/>
        </w:rPr>
        <w:t>）</w:t>
      </w:r>
      <w:r>
        <w:rPr>
          <w:noProof/>
          <w:color w:val="0000FF"/>
          <w:szCs w:val="18"/>
          <w:lang w:val="el-GR"/>
        </w:rPr>
        <w:t>。“锡安的支柱，天上的教义，以及敬拜者对圣三一的正统信仰”</w:t>
      </w:r>
      <w:r w:rsidRPr="00D06EEF">
        <w:rPr>
          <w:noProof/>
          <w:color w:val="0000FF"/>
          <w:szCs w:val="18"/>
          <w:lang w:val="el-GR"/>
        </w:rPr>
        <w:t>（</w:t>
      </w:r>
      <w:r>
        <w:rPr>
          <w:noProof/>
          <w:color w:val="0000FF"/>
          <w:szCs w:val="18"/>
          <w:lang w:val="el-GR"/>
        </w:rPr>
        <w:t>《</w:t>
      </w:r>
      <w:r>
        <w:rPr>
          <w:noProof/>
          <w:color w:val="0000FF"/>
          <w:szCs w:val="18"/>
        </w:rPr>
        <w:t>诗篇</w:t>
      </w:r>
      <w:r>
        <w:rPr>
          <w:noProof/>
          <w:color w:val="0000FF"/>
          <w:szCs w:val="18"/>
          <w:lang w:val="el-GR"/>
        </w:rPr>
        <w:t>》</w:t>
      </w:r>
      <w:r>
        <w:rPr>
          <w:noProof/>
          <w:color w:val="0000FF"/>
          <w:szCs w:val="18"/>
        </w:rPr>
        <w:t>第CXLVII篇</w:t>
      </w:r>
      <w:r w:rsidRPr="00D06EEF">
        <w:rPr>
          <w:noProof/>
          <w:color w:val="0000FF"/>
          <w:szCs w:val="18"/>
          <w:lang w:val="el-GR"/>
        </w:rPr>
        <w:t>，13</w:t>
      </w:r>
      <w:r>
        <w:rPr>
          <w:noProof/>
          <w:color w:val="0000FF"/>
          <w:szCs w:val="18"/>
        </w:rPr>
        <w:t>节</w:t>
      </w:r>
      <w:r w:rsidRPr="00D06EEF">
        <w:rPr>
          <w:noProof/>
          <w:color w:val="0000FF"/>
          <w:szCs w:val="18"/>
          <w:lang w:val="el-GR"/>
        </w:rPr>
        <w:t>）</w:t>
      </w:r>
      <w:r>
        <w:rPr>
          <w:noProof/>
          <w:color w:val="0000FF"/>
          <w:szCs w:val="18"/>
        </w:rPr>
        <w:t>。</w:t>
      </w:r>
    </w:p>
  </w:footnote>
  <w:footnote w:id="509">
    <w:p w14:paraId="0DE75B7E"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梅瑟德</w:t>
      </w:r>
      <w:r w:rsidRPr="00D06EEF">
        <w:rPr>
          <w:i/>
          <w:iCs/>
          <w:noProof/>
          <w:color w:val="0000FF"/>
          <w:szCs w:val="18"/>
          <w:lang w:val="el-GR"/>
        </w:rPr>
        <w:t>，</w:t>
      </w:r>
      <w:r>
        <w:rPr>
          <w:noProof/>
          <w:color w:val="0000FF"/>
          <w:szCs w:val="18"/>
        </w:rPr>
        <w:t>《棕榈枝》</w:t>
      </w:r>
      <w:r w:rsidRPr="00D06EEF">
        <w:rPr>
          <w:noProof/>
          <w:color w:val="0000FF"/>
          <w:szCs w:val="18"/>
          <w:lang w:val="el-GR"/>
        </w:rPr>
        <w:t>，</w:t>
      </w:r>
      <w:r>
        <w:rPr>
          <w:noProof/>
          <w:color w:val="0000FF"/>
          <w:szCs w:val="18"/>
        </w:rPr>
        <w:t>第</w:t>
      </w:r>
      <w:r w:rsidRPr="00D06EEF">
        <w:rPr>
          <w:noProof/>
          <w:color w:val="0000FF"/>
          <w:szCs w:val="18"/>
          <w:lang w:val="el-GR"/>
        </w:rPr>
        <w:t>5</w:t>
      </w:r>
      <w:r>
        <w:rPr>
          <w:noProof/>
          <w:color w:val="0000FF"/>
          <w:szCs w:val="18"/>
        </w:rPr>
        <w:t>节。</w:t>
      </w:r>
    </w:p>
  </w:footnote>
  <w:footnote w:id="510">
    <w:p w14:paraId="7FAD970F" w14:textId="77777777" w:rsidR="008C6606" w:rsidRDefault="008C6606" w:rsidP="008C6606">
      <w:pPr>
        <w:pStyle w:val="FootnoteText"/>
        <w:rPr>
          <w:noProof/>
        </w:rPr>
      </w:pPr>
      <w:r>
        <w:rPr>
          <w:rStyle w:val="FootnoteReference"/>
          <w:noProof/>
        </w:rPr>
        <w:footnoteRef/>
      </w:r>
      <w:r w:rsidRPr="00D06EEF">
        <w:rPr>
          <w:noProof/>
          <w:lang w:val="el-GR"/>
        </w:rPr>
        <w:t xml:space="preserve"> </w:t>
      </w:r>
      <w:r>
        <w:rPr>
          <w:i/>
          <w:iCs/>
          <w:noProof/>
          <w:color w:val="0000FF"/>
          <w:szCs w:val="18"/>
        </w:rPr>
        <w:t>西普里安</w:t>
      </w:r>
      <w:r>
        <w:rPr>
          <w:noProof/>
          <w:color w:val="0000FF"/>
          <w:szCs w:val="18"/>
        </w:rPr>
        <w:t>致尤巴扬书</w:t>
      </w:r>
      <w:r w:rsidRPr="00D06EEF">
        <w:rPr>
          <w:noProof/>
          <w:color w:val="0000FF"/>
          <w:szCs w:val="18"/>
          <w:lang w:val="el-GR"/>
        </w:rPr>
        <w:t>，</w:t>
      </w:r>
      <w:r>
        <w:rPr>
          <w:noProof/>
          <w:color w:val="0000FF"/>
          <w:szCs w:val="18"/>
        </w:rPr>
        <w:t>第LXXI</w:t>
      </w:r>
      <w:r w:rsidRPr="00D06EEF">
        <w:rPr>
          <w:noProof/>
          <w:color w:val="0000FF"/>
          <w:szCs w:val="18"/>
          <w:lang w:val="el-GR"/>
        </w:rPr>
        <w:t>1</w:t>
      </w:r>
      <w:r>
        <w:rPr>
          <w:noProof/>
          <w:color w:val="0000FF"/>
          <w:szCs w:val="18"/>
        </w:rPr>
        <w:t>I封。参见注释467。</w:t>
      </w:r>
    </w:p>
  </w:footnote>
  <w:footnote w:id="511">
    <w:p w14:paraId="418913A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希波吕托斯</w:t>
      </w:r>
      <w:r>
        <w:rPr>
          <w:noProof/>
          <w:color w:val="0000FF"/>
          <w:szCs w:val="18"/>
        </w:rPr>
        <w:t>《反诺埃特论》第8和12节。</w:t>
      </w:r>
    </w:p>
  </w:footnote>
  <w:footnote w:id="512">
    <w:p w14:paraId="42C4F684"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8"/>
          <w:lang w:val="ru-RU"/>
        </w:rPr>
        <w:t>参见</w:t>
      </w:r>
      <w:r w:rsidRPr="00C22215">
        <w:rPr>
          <w:i/>
          <w:iCs/>
          <w:noProof/>
          <w:color w:val="0000FF"/>
          <w:szCs w:val="18"/>
          <w:lang w:val="ru-RU"/>
        </w:rPr>
        <w:t>大巴西略</w:t>
      </w:r>
      <w:r w:rsidRPr="00C22215">
        <w:rPr>
          <w:noProof/>
          <w:color w:val="0000FF"/>
          <w:szCs w:val="18"/>
          <w:lang w:val="ru-RU"/>
        </w:rPr>
        <w:t>《论圣灵》第</w:t>
      </w:r>
      <w:r w:rsidRPr="00D06EEF">
        <w:rPr>
          <w:noProof/>
          <w:color w:val="0000FF"/>
          <w:szCs w:val="18"/>
        </w:rPr>
        <w:t>29</w:t>
      </w:r>
      <w:r w:rsidRPr="00C22215">
        <w:rPr>
          <w:noProof/>
          <w:color w:val="0000FF"/>
          <w:szCs w:val="18"/>
          <w:lang w:val="ru-RU"/>
        </w:rPr>
        <w:t>章</w:t>
      </w:r>
      <w:r w:rsidRPr="00D06EEF">
        <w:rPr>
          <w:noProof/>
          <w:color w:val="0000FF"/>
          <w:szCs w:val="18"/>
        </w:rPr>
        <w:t>，</w:t>
      </w:r>
      <w:r w:rsidRPr="00C22215">
        <w:rPr>
          <w:noProof/>
          <w:color w:val="0000FF"/>
          <w:szCs w:val="18"/>
          <w:lang w:val="ru-RU"/>
        </w:rPr>
        <w:t>载于《圣父著作集》</w:t>
      </w:r>
      <w:r>
        <w:rPr>
          <w:noProof/>
          <w:color w:val="0000FF"/>
          <w:szCs w:val="18"/>
        </w:rPr>
        <w:t>第七</w:t>
      </w:r>
      <w:r w:rsidRPr="00C22215">
        <w:rPr>
          <w:noProof/>
          <w:color w:val="0000FF"/>
          <w:szCs w:val="18"/>
          <w:lang w:val="ru-RU"/>
        </w:rPr>
        <w:t>卷</w:t>
      </w:r>
      <w:r w:rsidRPr="00D06EEF">
        <w:rPr>
          <w:noProof/>
          <w:color w:val="0000FF"/>
          <w:szCs w:val="18"/>
        </w:rPr>
        <w:t>，</w:t>
      </w:r>
      <w:r w:rsidRPr="00C22215">
        <w:rPr>
          <w:noProof/>
          <w:color w:val="0000FF"/>
          <w:szCs w:val="18"/>
          <w:lang w:val="ru-RU"/>
        </w:rPr>
        <w:t>第</w:t>
      </w:r>
      <w:r w:rsidRPr="00D06EEF">
        <w:rPr>
          <w:noProof/>
          <w:color w:val="0000FF"/>
          <w:szCs w:val="18"/>
        </w:rPr>
        <w:t>344</w:t>
      </w:r>
      <w:r w:rsidRPr="00C22215">
        <w:rPr>
          <w:noProof/>
          <w:color w:val="0000FF"/>
          <w:szCs w:val="18"/>
          <w:lang w:val="ru-RU"/>
        </w:rPr>
        <w:t>页。</w:t>
      </w:r>
    </w:p>
  </w:footnote>
  <w:footnote w:id="513">
    <w:p w14:paraId="19320CE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《论三位一体》第一卷，第四章，第7节。</w:t>
      </w:r>
    </w:p>
  </w:footnote>
  <w:footnote w:id="514">
    <w:p w14:paraId="3025E9C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士麦那</w:t>
      </w:r>
      <w:r>
        <w:rPr>
          <w:noProof/>
          <w:color w:val="0000FF"/>
          <w:szCs w:val="18"/>
        </w:rPr>
        <w:t>教会《圣波利卡普殉道记》，</w:t>
      </w:r>
      <w:r>
        <w:rPr>
          <w:i/>
          <w:iCs/>
          <w:noProof/>
          <w:color w:val="0000FF"/>
          <w:szCs w:val="18"/>
        </w:rPr>
        <w:t>见于优西比乌</w:t>
      </w:r>
      <w:r>
        <w:rPr>
          <w:iCs/>
          <w:noProof/>
          <w:color w:val="0000FF"/>
          <w:szCs w:val="18"/>
        </w:rPr>
        <w:t>《</w:t>
      </w:r>
      <w:r>
        <w:rPr>
          <w:noProof/>
          <w:color w:val="0000FF"/>
          <w:szCs w:val="18"/>
          <w:lang w:val="el-GR"/>
        </w:rPr>
        <w:t>教会史</w:t>
      </w:r>
      <w:r>
        <w:rPr>
          <w:noProof/>
          <w:color w:val="0000FF"/>
          <w:szCs w:val="18"/>
        </w:rPr>
        <w:t>》第四卷第16章，载于《基督教读本》1821年版第一卷第135-136页，亦见1848年版第四卷第215页。</w:t>
      </w:r>
    </w:p>
  </w:footnote>
  <w:footnote w:id="515">
    <w:p w14:paraId="3986A521"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szCs w:val="18"/>
        </w:rPr>
        <w:t>《圣埃皮波迪乌斯与亚历山大的殉道记》，见于</w:t>
      </w:r>
      <w:r>
        <w:rPr>
          <w:i/>
          <w:iCs/>
          <w:noProof/>
          <w:color w:val="0000FF"/>
          <w:szCs w:val="18"/>
        </w:rPr>
        <w:t>鲁伊纳里《</w:t>
      </w:r>
      <w:r>
        <w:rPr>
          <w:noProof/>
          <w:color w:val="0000FF"/>
          <w:szCs w:val="18"/>
        </w:rPr>
        <w:t>早期殉道者真实行传》，第76页，阿姆斯特丹</w:t>
      </w:r>
      <w:r w:rsidRPr="00D06EEF">
        <w:rPr>
          <w:noProof/>
          <w:color w:val="0000FF"/>
          <w:szCs w:val="18"/>
        </w:rPr>
        <w:t>1713</w:t>
      </w:r>
      <w:r w:rsidRPr="00C22215">
        <w:rPr>
          <w:noProof/>
          <w:color w:val="0000FF"/>
          <w:szCs w:val="18"/>
          <w:lang w:val="ru-RU"/>
        </w:rPr>
        <w:t>年</w:t>
      </w:r>
      <w:r>
        <w:rPr>
          <w:noProof/>
          <w:color w:val="0000FF"/>
          <w:szCs w:val="18"/>
        </w:rPr>
        <w:t>版</w:t>
      </w:r>
      <w:r w:rsidRPr="00C22215">
        <w:rPr>
          <w:noProof/>
          <w:color w:val="0000FF"/>
          <w:szCs w:val="18"/>
          <w:lang w:val="ru-RU"/>
        </w:rPr>
        <w:t>。</w:t>
      </w:r>
    </w:p>
  </w:footnote>
  <w:footnote w:id="516">
    <w:p w14:paraId="7D79A60C" w14:textId="77777777" w:rsidR="008C6606" w:rsidRPr="00C22215" w:rsidRDefault="008C6606" w:rsidP="008C6606">
      <w:pPr>
        <w:pStyle w:val="FootnoteText"/>
        <w:rPr>
          <w:noProof/>
          <w:lang w:val="ru-RU"/>
        </w:rPr>
      </w:pPr>
      <w:r>
        <w:rPr>
          <w:rStyle w:val="FootnoteReference"/>
          <w:noProof/>
        </w:rPr>
        <w:footnoteRef/>
      </w:r>
      <w:r w:rsidRPr="00D06EEF">
        <w:rPr>
          <w:noProof/>
        </w:rPr>
        <w:t xml:space="preserve"> </w:t>
      </w:r>
      <w:r>
        <w:rPr>
          <w:noProof/>
          <w:color w:val="0000FF"/>
          <w:szCs w:val="18"/>
        </w:rPr>
        <w:t>同上</w:t>
      </w:r>
      <w:r w:rsidRPr="00D06EEF">
        <w:rPr>
          <w:noProof/>
          <w:color w:val="0000FF"/>
          <w:szCs w:val="18"/>
        </w:rPr>
        <w:t>，</w:t>
      </w:r>
      <w:r w:rsidRPr="00C22215">
        <w:rPr>
          <w:noProof/>
          <w:color w:val="0000FF"/>
          <w:szCs w:val="18"/>
          <w:lang w:val="ru-RU"/>
        </w:rPr>
        <w:t>《</w:t>
      </w:r>
      <w:r>
        <w:rPr>
          <w:noProof/>
          <w:color w:val="0000FF"/>
          <w:szCs w:val="18"/>
        </w:rPr>
        <w:t>圣文森特·莱维塔受难记</w:t>
      </w:r>
      <w:r w:rsidRPr="00C22215">
        <w:rPr>
          <w:noProof/>
          <w:color w:val="0000FF"/>
          <w:szCs w:val="18"/>
          <w:lang w:val="ru-RU"/>
        </w:rPr>
        <w:t>》</w:t>
      </w:r>
      <w:r w:rsidRPr="00D06EEF">
        <w:rPr>
          <w:noProof/>
          <w:color w:val="0000FF"/>
          <w:szCs w:val="18"/>
        </w:rPr>
        <w:t>，</w:t>
      </w:r>
      <w:r w:rsidRPr="00C22215">
        <w:rPr>
          <w:noProof/>
          <w:color w:val="0000FF"/>
          <w:szCs w:val="18"/>
          <w:lang w:val="ru-RU"/>
        </w:rPr>
        <w:t>第</w:t>
      </w:r>
      <w:r w:rsidRPr="00D06EEF">
        <w:rPr>
          <w:noProof/>
          <w:color w:val="0000FF"/>
          <w:szCs w:val="18"/>
        </w:rPr>
        <w:t>369</w:t>
      </w:r>
      <w:r>
        <w:rPr>
          <w:noProof/>
          <w:color w:val="0000FF"/>
          <w:szCs w:val="18"/>
        </w:rPr>
        <w:t>页</w:t>
      </w:r>
      <w:r w:rsidRPr="00C22215">
        <w:rPr>
          <w:noProof/>
          <w:color w:val="0000FF"/>
          <w:szCs w:val="18"/>
          <w:lang w:val="ru-RU"/>
        </w:rPr>
        <w:t>。东正教会于11月11日纪念圣殉道者文森特。</w:t>
      </w:r>
    </w:p>
  </w:footnote>
  <w:footnote w:id="517">
    <w:p w14:paraId="3EE40A01"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rPr>
        <w:t>同上</w:t>
      </w:r>
      <w:r w:rsidRPr="00C22215">
        <w:rPr>
          <w:noProof/>
          <w:color w:val="0000FF"/>
          <w:szCs w:val="18"/>
          <w:lang w:val="ru-RU"/>
        </w:rPr>
        <w:t>，第407</w:t>
      </w:r>
      <w:r w:rsidRPr="00D06EEF">
        <w:rPr>
          <w:noProof/>
          <w:color w:val="0000FF"/>
          <w:szCs w:val="18"/>
          <w:lang w:val="ru-RU"/>
        </w:rPr>
        <w:t>-</w:t>
      </w:r>
      <w:r w:rsidRPr="00C22215">
        <w:rPr>
          <w:noProof/>
          <w:color w:val="0000FF"/>
          <w:szCs w:val="18"/>
          <w:lang w:val="ru-RU"/>
        </w:rPr>
        <w:t>408页及第456页。东正教会于8月11日纪念圣殉道者埃夫普拉。参见殉道者尤利塔（</w:t>
      </w:r>
      <w:r>
        <w:rPr>
          <w:noProof/>
          <w:color w:val="0000FF"/>
          <w:szCs w:val="18"/>
        </w:rPr>
        <w:t>同上</w:t>
      </w:r>
      <w:r w:rsidRPr="00C22215">
        <w:rPr>
          <w:noProof/>
          <w:color w:val="0000FF"/>
          <w:szCs w:val="18"/>
          <w:lang w:val="ru-RU"/>
        </w:rPr>
        <w:t>，第480页）和殉道者</w:t>
      </w:r>
      <w:r>
        <w:rPr>
          <w:noProof/>
          <w:color w:val="0000FF"/>
          <w:szCs w:val="18"/>
        </w:rPr>
        <w:t>马尔齐亚尔</w:t>
      </w:r>
      <w:r w:rsidRPr="00D06EEF">
        <w:rPr>
          <w:noProof/>
          <w:color w:val="0000FF"/>
          <w:szCs w:val="18"/>
          <w:lang w:val="ru-RU"/>
        </w:rPr>
        <w:t>（</w:t>
      </w:r>
      <w:r>
        <w:rPr>
          <w:noProof/>
          <w:color w:val="0000FF"/>
          <w:szCs w:val="18"/>
        </w:rPr>
        <w:t>第</w:t>
      </w:r>
      <w:r w:rsidRPr="00D06EEF">
        <w:rPr>
          <w:noProof/>
          <w:color w:val="0000FF"/>
          <w:szCs w:val="18"/>
          <w:lang w:val="ru-RU"/>
        </w:rPr>
        <w:t>536</w:t>
      </w:r>
      <w:r>
        <w:rPr>
          <w:noProof/>
          <w:color w:val="0000FF"/>
          <w:szCs w:val="18"/>
        </w:rPr>
        <w:t>页</w:t>
      </w:r>
      <w:r w:rsidRPr="00D06EEF">
        <w:rPr>
          <w:noProof/>
          <w:color w:val="0000FF"/>
          <w:szCs w:val="18"/>
          <w:lang w:val="ru-RU"/>
        </w:rPr>
        <w:t>）</w:t>
      </w:r>
      <w:r w:rsidRPr="00C22215">
        <w:rPr>
          <w:noProof/>
          <w:color w:val="0000FF"/>
          <w:szCs w:val="18"/>
          <w:lang w:val="ru-RU"/>
        </w:rPr>
        <w:t>的类似殉道记述</w:t>
      </w:r>
      <w:r>
        <w:rPr>
          <w:noProof/>
          <w:color w:val="0000FF"/>
          <w:szCs w:val="18"/>
        </w:rPr>
        <w:t>。</w:t>
      </w:r>
    </w:p>
  </w:footnote>
  <w:footnote w:id="518">
    <w:p w14:paraId="4D6094B7"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8"/>
        </w:rPr>
        <w:t>参见</w:t>
      </w:r>
      <w:r>
        <w:rPr>
          <w:i/>
          <w:iCs/>
          <w:noProof/>
          <w:color w:val="0000FF"/>
          <w:szCs w:val="18"/>
        </w:rPr>
        <w:t>特里乌利乌斯</w:t>
      </w:r>
      <w:r>
        <w:rPr>
          <w:noProof/>
          <w:color w:val="0000FF"/>
          <w:szCs w:val="18"/>
        </w:rPr>
        <w:t>《反普拉克斯》第</w:t>
      </w:r>
      <w:r w:rsidRPr="00D06EEF">
        <w:rPr>
          <w:noProof/>
          <w:color w:val="0000FF"/>
          <w:szCs w:val="18"/>
          <w:lang w:val="ru-RU"/>
        </w:rPr>
        <w:t>3</w:t>
      </w:r>
      <w:r>
        <w:rPr>
          <w:noProof/>
          <w:color w:val="0000FF"/>
          <w:szCs w:val="18"/>
        </w:rPr>
        <w:t>章。</w:t>
      </w:r>
    </w:p>
  </w:footnote>
  <w:footnote w:id="519">
    <w:p w14:paraId="0D360DD8"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8"/>
        </w:rPr>
        <w:t>参见</w:t>
      </w:r>
      <w:r>
        <w:rPr>
          <w:i/>
          <w:iCs/>
          <w:noProof/>
          <w:color w:val="0000FF"/>
          <w:szCs w:val="18"/>
        </w:rPr>
        <w:t>科特勒</w:t>
      </w:r>
      <w:r w:rsidRPr="00D06EEF">
        <w:rPr>
          <w:i/>
          <w:iCs/>
          <w:noProof/>
          <w:color w:val="0000FF"/>
          <w:szCs w:val="18"/>
          <w:lang w:val="ru-RU"/>
        </w:rPr>
        <w:t>（</w:t>
      </w:r>
      <w:r>
        <w:rPr>
          <w:i/>
          <w:iCs/>
          <w:noProof/>
          <w:color w:val="0000FF"/>
          <w:szCs w:val="18"/>
        </w:rPr>
        <w:t>Coteler</w:t>
      </w:r>
      <w:r w:rsidRPr="00D06EEF">
        <w:rPr>
          <w:i/>
          <w:iCs/>
          <w:noProof/>
          <w:color w:val="0000FF"/>
          <w:szCs w:val="18"/>
          <w:lang w:val="ru-RU"/>
        </w:rPr>
        <w:t>）</w:t>
      </w:r>
      <w:r>
        <w:rPr>
          <w:noProof/>
          <w:color w:val="0000FF"/>
          <w:szCs w:val="18"/>
        </w:rPr>
        <w:t>所编《使徒教父集》</w:t>
      </w:r>
      <w:r w:rsidRPr="00D06EEF">
        <w:rPr>
          <w:noProof/>
          <w:color w:val="0000FF"/>
          <w:szCs w:val="18"/>
          <w:lang w:val="ru-RU"/>
        </w:rPr>
        <w:t>（</w:t>
      </w:r>
      <w:r>
        <w:rPr>
          <w:noProof/>
          <w:color w:val="0000FF"/>
          <w:szCs w:val="18"/>
        </w:rPr>
        <w:t>Patr</w:t>
      </w:r>
      <w:r w:rsidRPr="00D06EEF">
        <w:rPr>
          <w:noProof/>
          <w:color w:val="0000FF"/>
          <w:szCs w:val="18"/>
          <w:lang w:val="ru-RU"/>
        </w:rPr>
        <w:t xml:space="preserve">. </w:t>
      </w:r>
      <w:r>
        <w:rPr>
          <w:noProof/>
          <w:color w:val="0000FF"/>
          <w:szCs w:val="18"/>
        </w:rPr>
        <w:t>Apostol</w:t>
      </w:r>
      <w:r w:rsidRPr="00D06EEF">
        <w:rPr>
          <w:noProof/>
          <w:color w:val="0000FF"/>
          <w:szCs w:val="18"/>
          <w:lang w:val="ru-RU"/>
        </w:rPr>
        <w:t>.）</w:t>
      </w:r>
      <w:r>
        <w:rPr>
          <w:noProof/>
          <w:color w:val="0000FF"/>
          <w:szCs w:val="18"/>
        </w:rPr>
        <w:t>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克莱门特</w:t>
      </w:r>
      <w:r w:rsidRPr="00D06EEF">
        <w:rPr>
          <w:noProof/>
          <w:color w:val="0000FF"/>
          <w:szCs w:val="18"/>
          <w:lang w:val="ru-RU"/>
        </w:rPr>
        <w:t>（</w:t>
      </w:r>
      <w:r>
        <w:rPr>
          <w:noProof/>
          <w:color w:val="0000FF"/>
          <w:szCs w:val="18"/>
        </w:rPr>
        <w:t>Clementin</w:t>
      </w:r>
      <w:r w:rsidRPr="00D06EEF">
        <w:rPr>
          <w:noProof/>
          <w:color w:val="0000FF"/>
          <w:szCs w:val="18"/>
          <w:lang w:val="ru-RU"/>
        </w:rPr>
        <w:t>.）</w:t>
      </w:r>
      <w:r>
        <w:rPr>
          <w:noProof/>
          <w:color w:val="0000FF"/>
          <w:szCs w:val="18"/>
        </w:rPr>
        <w:t>《讲道集》第三卷</w:t>
      </w:r>
      <w:r w:rsidRPr="00D06EEF">
        <w:rPr>
          <w:noProof/>
          <w:color w:val="0000FF"/>
          <w:szCs w:val="18"/>
          <w:lang w:val="ru-RU"/>
        </w:rPr>
        <w:t>，</w:t>
      </w:r>
      <w:r>
        <w:rPr>
          <w:noProof/>
          <w:color w:val="0000FF"/>
          <w:szCs w:val="18"/>
        </w:rPr>
        <w:t>第</w:t>
      </w:r>
      <w:r w:rsidRPr="00D06EEF">
        <w:rPr>
          <w:noProof/>
          <w:color w:val="0000FF"/>
          <w:szCs w:val="18"/>
          <w:lang w:val="ru-RU"/>
        </w:rPr>
        <w:t>72</w:t>
      </w:r>
      <w:r>
        <w:rPr>
          <w:noProof/>
          <w:color w:val="0000FF"/>
          <w:szCs w:val="18"/>
        </w:rPr>
        <w:t>章</w:t>
      </w:r>
      <w:r w:rsidRPr="00D06EEF">
        <w:rPr>
          <w:noProof/>
          <w:color w:val="0000FF"/>
          <w:szCs w:val="18"/>
          <w:lang w:val="ru-RU"/>
        </w:rPr>
        <w:t>；</w:t>
      </w:r>
      <w:r>
        <w:rPr>
          <w:i/>
          <w:iCs/>
          <w:noProof/>
          <w:color w:val="0000FF"/>
          <w:szCs w:val="18"/>
        </w:rPr>
        <w:t>贝韦雷吉</w:t>
      </w:r>
      <w:r w:rsidRPr="00D06EEF">
        <w:rPr>
          <w:i/>
          <w:iCs/>
          <w:noProof/>
          <w:color w:val="0000FF"/>
          <w:szCs w:val="18"/>
          <w:lang w:val="ru-RU"/>
        </w:rPr>
        <w:t>（</w:t>
      </w:r>
      <w:r>
        <w:rPr>
          <w:i/>
          <w:iCs/>
          <w:noProof/>
          <w:color w:val="0000FF"/>
          <w:szCs w:val="18"/>
        </w:rPr>
        <w:t>Beveregii</w:t>
      </w:r>
      <w:r w:rsidRPr="00D06EEF">
        <w:rPr>
          <w:i/>
          <w:iCs/>
          <w:noProof/>
          <w:color w:val="0000FF"/>
          <w:szCs w:val="18"/>
          <w:lang w:val="ru-RU"/>
        </w:rPr>
        <w:t>）</w:t>
      </w:r>
      <w:r>
        <w:rPr>
          <w:noProof/>
          <w:color w:val="0000FF"/>
          <w:szCs w:val="18"/>
        </w:rPr>
        <w:t>《论三次浸礼》</w:t>
      </w:r>
      <w:r w:rsidRPr="00D06EEF">
        <w:rPr>
          <w:noProof/>
          <w:color w:val="0000FF"/>
          <w:szCs w:val="18"/>
          <w:lang w:val="ru-RU"/>
        </w:rPr>
        <w:t>；</w:t>
      </w:r>
      <w:r>
        <w:rPr>
          <w:i/>
          <w:iCs/>
          <w:noProof/>
          <w:color w:val="0000FF"/>
          <w:szCs w:val="18"/>
        </w:rPr>
        <w:t>勒</w:t>
      </w:r>
      <w:r w:rsidRPr="00D06EEF">
        <w:rPr>
          <w:i/>
          <w:iCs/>
          <w:noProof/>
          <w:color w:val="0000FF"/>
          <w:szCs w:val="18"/>
          <w:lang w:val="ru-RU"/>
        </w:rPr>
        <w:t>-</w:t>
      </w:r>
      <w:r>
        <w:rPr>
          <w:i/>
          <w:iCs/>
          <w:noProof/>
          <w:color w:val="0000FF"/>
          <w:szCs w:val="18"/>
        </w:rPr>
        <w:t>奎恩</w:t>
      </w:r>
      <w:r w:rsidRPr="00D06EEF">
        <w:rPr>
          <w:i/>
          <w:iCs/>
          <w:noProof/>
          <w:color w:val="0000FF"/>
          <w:szCs w:val="18"/>
          <w:lang w:val="ru-RU"/>
        </w:rPr>
        <w:t>（</w:t>
      </w:r>
      <w:r>
        <w:rPr>
          <w:i/>
          <w:iCs/>
          <w:noProof/>
          <w:color w:val="0000FF"/>
          <w:szCs w:val="18"/>
        </w:rPr>
        <w:t>Le</w:t>
      </w:r>
      <w:r w:rsidRPr="00D06EEF">
        <w:rPr>
          <w:i/>
          <w:iCs/>
          <w:noProof/>
          <w:color w:val="0000FF"/>
          <w:szCs w:val="18"/>
          <w:lang w:val="ru-RU"/>
        </w:rPr>
        <w:t>-</w:t>
      </w:r>
      <w:r>
        <w:rPr>
          <w:i/>
          <w:iCs/>
          <w:noProof/>
          <w:color w:val="0000FF"/>
          <w:szCs w:val="18"/>
        </w:rPr>
        <w:t>Quien</w:t>
      </w:r>
      <w:r w:rsidRPr="00D06EEF">
        <w:rPr>
          <w:i/>
          <w:iCs/>
          <w:noProof/>
          <w:color w:val="0000FF"/>
          <w:szCs w:val="18"/>
          <w:lang w:val="ru-RU"/>
        </w:rPr>
        <w:t>）</w:t>
      </w:r>
      <w:r>
        <w:rPr>
          <w:noProof/>
          <w:color w:val="0000FF"/>
          <w:szCs w:val="18"/>
        </w:rPr>
        <w:t>《论拿撒勒的基督》</w:t>
      </w:r>
      <w:r w:rsidRPr="00D06EEF">
        <w:rPr>
          <w:noProof/>
          <w:color w:val="0000FF"/>
          <w:szCs w:val="18"/>
          <w:lang w:val="ru-RU"/>
        </w:rPr>
        <w:t>，</w:t>
      </w:r>
      <w:r>
        <w:rPr>
          <w:noProof/>
          <w:color w:val="0000FF"/>
          <w:szCs w:val="18"/>
        </w:rPr>
        <w:t>达马斯库斯</w:t>
      </w:r>
      <w:r w:rsidRPr="00D06EEF">
        <w:rPr>
          <w:noProof/>
          <w:color w:val="0000FF"/>
          <w:szCs w:val="18"/>
          <w:lang w:val="ru-RU"/>
        </w:rPr>
        <w:t>（</w:t>
      </w:r>
      <w:r>
        <w:rPr>
          <w:noProof/>
          <w:color w:val="0000FF"/>
          <w:szCs w:val="18"/>
        </w:rPr>
        <w:t>Damascen</w:t>
      </w:r>
      <w:r w:rsidRPr="00D06EEF">
        <w:rPr>
          <w:noProof/>
          <w:color w:val="0000FF"/>
          <w:szCs w:val="18"/>
          <w:lang w:val="ru-RU"/>
        </w:rPr>
        <w:t>.）</w:t>
      </w:r>
      <w:r>
        <w:rPr>
          <w:noProof/>
          <w:color w:val="0000FF"/>
          <w:szCs w:val="18"/>
        </w:rPr>
        <w:t>论文集第七卷</w:t>
      </w:r>
      <w:r w:rsidRPr="00D06EEF">
        <w:rPr>
          <w:noProof/>
          <w:color w:val="0000FF"/>
          <w:szCs w:val="18"/>
          <w:lang w:val="ru-RU"/>
        </w:rPr>
        <w:t>，</w:t>
      </w:r>
      <w:r>
        <w:rPr>
          <w:noProof/>
          <w:color w:val="0000FF"/>
          <w:szCs w:val="18"/>
        </w:rPr>
        <w:t>第</w:t>
      </w:r>
      <w:r w:rsidRPr="00D06EEF">
        <w:rPr>
          <w:noProof/>
          <w:color w:val="0000FF"/>
          <w:szCs w:val="18"/>
          <w:lang w:val="ru-RU"/>
        </w:rPr>
        <w:t>12-16</w:t>
      </w:r>
      <w:r>
        <w:rPr>
          <w:noProof/>
          <w:color w:val="0000FF"/>
          <w:szCs w:val="18"/>
        </w:rPr>
        <w:t>条</w:t>
      </w:r>
      <w:r w:rsidRPr="00D06EEF">
        <w:rPr>
          <w:noProof/>
          <w:color w:val="0000FF"/>
          <w:szCs w:val="18"/>
          <w:lang w:val="ru-RU"/>
        </w:rPr>
        <w:t>；</w:t>
      </w:r>
      <w:r>
        <w:rPr>
          <w:noProof/>
          <w:color w:val="0000FF"/>
          <w:szCs w:val="18"/>
        </w:rPr>
        <w:t>以及</w:t>
      </w:r>
      <w:r>
        <w:rPr>
          <w:i/>
          <w:iCs/>
          <w:noProof/>
          <w:color w:val="0000FF"/>
          <w:szCs w:val="18"/>
        </w:rPr>
        <w:t>马兰</w:t>
      </w:r>
      <w:r w:rsidRPr="00D06EEF">
        <w:rPr>
          <w:i/>
          <w:iCs/>
          <w:noProof/>
          <w:color w:val="0000FF"/>
          <w:szCs w:val="18"/>
          <w:lang w:val="ru-RU"/>
        </w:rPr>
        <w:t>（</w:t>
      </w:r>
      <w:r>
        <w:rPr>
          <w:i/>
          <w:iCs/>
          <w:noProof/>
          <w:color w:val="0000FF"/>
          <w:szCs w:val="18"/>
        </w:rPr>
        <w:t>Maran</w:t>
      </w:r>
      <w:r w:rsidRPr="00D06EEF">
        <w:rPr>
          <w:i/>
          <w:iCs/>
          <w:noProof/>
          <w:color w:val="0000FF"/>
          <w:szCs w:val="18"/>
          <w:lang w:val="ru-RU"/>
        </w:rPr>
        <w:t>）</w:t>
      </w:r>
      <w:r>
        <w:rPr>
          <w:noProof/>
          <w:color w:val="0000FF"/>
          <w:szCs w:val="18"/>
        </w:rPr>
        <w:t>《论基督的神性》第二卷</w:t>
      </w:r>
      <w:r w:rsidRPr="00D06EEF">
        <w:rPr>
          <w:noProof/>
          <w:color w:val="0000FF"/>
          <w:szCs w:val="18"/>
          <w:lang w:val="ru-RU"/>
        </w:rPr>
        <w:t>，</w:t>
      </w:r>
      <w:r>
        <w:rPr>
          <w:noProof/>
          <w:color w:val="0000FF"/>
          <w:szCs w:val="18"/>
        </w:rPr>
        <w:t>第</w:t>
      </w:r>
      <w:r w:rsidRPr="00D06EEF">
        <w:rPr>
          <w:noProof/>
          <w:color w:val="0000FF"/>
          <w:szCs w:val="18"/>
          <w:lang w:val="ru-RU"/>
        </w:rPr>
        <w:t>7</w:t>
      </w:r>
      <w:r>
        <w:rPr>
          <w:noProof/>
          <w:color w:val="0000FF"/>
          <w:szCs w:val="18"/>
        </w:rPr>
        <w:t>章。</w:t>
      </w:r>
    </w:p>
  </w:footnote>
  <w:footnote w:id="520">
    <w:p w14:paraId="6DBDD761"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西普里安</w:t>
      </w:r>
      <w:r w:rsidRPr="00D06EEF">
        <w:rPr>
          <w:i/>
          <w:iCs/>
          <w:noProof/>
          <w:color w:val="0000FF"/>
          <w:szCs w:val="18"/>
          <w:lang w:val="ru-RU"/>
        </w:rPr>
        <w:t>，</w:t>
      </w:r>
      <w:r>
        <w:rPr>
          <w:noProof/>
          <w:color w:val="0000FF"/>
          <w:szCs w:val="18"/>
        </w:rPr>
        <w:t>《致马格努斯书信》第LXIX封</w:t>
      </w:r>
      <w:r w:rsidRPr="00D06EEF">
        <w:rPr>
          <w:noProof/>
          <w:color w:val="0000FF"/>
          <w:szCs w:val="18"/>
          <w:lang w:val="ru-RU"/>
        </w:rPr>
        <w:t>，</w:t>
      </w:r>
      <w:r>
        <w:rPr>
          <w:noProof/>
          <w:color w:val="0000FF"/>
          <w:szCs w:val="18"/>
        </w:rPr>
        <w:t>另见第LXXVI封</w:t>
      </w:r>
      <w:r w:rsidRPr="00D06EEF">
        <w:rPr>
          <w:noProof/>
          <w:color w:val="0000FF"/>
          <w:szCs w:val="18"/>
          <w:lang w:val="ru-RU"/>
        </w:rPr>
        <w:t>：“</w:t>
      </w:r>
      <w:r>
        <w:rPr>
          <w:noProof/>
          <w:color w:val="0000FF"/>
          <w:szCs w:val="18"/>
        </w:rPr>
        <w:t>倘若有人反驳道</w:t>
      </w:r>
      <w:r w:rsidRPr="00D06EEF">
        <w:rPr>
          <w:noProof/>
          <w:color w:val="0000FF"/>
          <w:szCs w:val="18"/>
          <w:lang w:val="ru-RU"/>
        </w:rPr>
        <w:t>，</w:t>
      </w:r>
      <w:r>
        <w:rPr>
          <w:noProof/>
          <w:color w:val="0000FF"/>
          <w:szCs w:val="18"/>
        </w:rPr>
        <w:t>诺瓦蒂安派遵循与天主教会相同的教义</w:t>
      </w:r>
      <w:r w:rsidRPr="00D06EEF">
        <w:rPr>
          <w:noProof/>
          <w:color w:val="0000FF"/>
          <w:szCs w:val="18"/>
          <w:lang w:val="ru-RU"/>
        </w:rPr>
        <w:t>，</w:t>
      </w:r>
      <w:r>
        <w:rPr>
          <w:noProof/>
          <w:color w:val="0000FF"/>
          <w:szCs w:val="18"/>
        </w:rPr>
        <w:t>持守与我们相同的信经</w:t>
      </w:r>
      <w:r w:rsidRPr="00D06EEF">
        <w:rPr>
          <w:noProof/>
          <w:color w:val="0000FF"/>
          <w:szCs w:val="18"/>
          <w:lang w:val="ru-RU"/>
        </w:rPr>
        <w:t>，</w:t>
      </w:r>
      <w:r>
        <w:rPr>
          <w:noProof/>
          <w:color w:val="0000FF"/>
          <w:szCs w:val="18"/>
        </w:rPr>
        <w:t>施洗</w:t>
      </w:r>
      <w:r>
        <w:rPr>
          <w:i/>
          <w:iCs/>
          <w:noProof/>
          <w:color w:val="0000FF"/>
          <w:szCs w:val="18"/>
        </w:rPr>
        <w:t>时所认的上帝圣父、基督圣子、圣灵也与我们相同</w:t>
      </w:r>
      <w:r w:rsidRPr="00D06EEF">
        <w:rPr>
          <w:i/>
          <w:iCs/>
          <w:noProof/>
          <w:color w:val="0000FF"/>
          <w:szCs w:val="18"/>
          <w:lang w:val="ru-RU"/>
        </w:rPr>
        <w:t xml:space="preserve">…… </w:t>
      </w:r>
      <w:r>
        <w:rPr>
          <w:noProof/>
          <w:color w:val="0000FF"/>
          <w:szCs w:val="18"/>
        </w:rPr>
        <w:t>等等</w:t>
      </w:r>
      <w:r w:rsidRPr="00D06EEF">
        <w:rPr>
          <w:noProof/>
          <w:color w:val="0000FF"/>
          <w:szCs w:val="18"/>
          <w:lang w:val="ru-RU"/>
        </w:rPr>
        <w:t>……”</w:t>
      </w:r>
      <w:r>
        <w:rPr>
          <w:noProof/>
          <w:color w:val="0000FF"/>
          <w:szCs w:val="18"/>
        </w:rPr>
        <w:t>《古教父文库汇编》</w:t>
      </w:r>
      <w:r w:rsidRPr="00D06EEF">
        <w:rPr>
          <w:noProof/>
          <w:color w:val="0000FF"/>
          <w:szCs w:val="18"/>
          <w:lang w:val="ru-RU"/>
        </w:rPr>
        <w:t>（</w:t>
      </w:r>
      <w:r>
        <w:rPr>
          <w:noProof/>
          <w:color w:val="0000FF"/>
          <w:szCs w:val="18"/>
        </w:rPr>
        <w:t>Conf</w:t>
      </w:r>
      <w:r w:rsidRPr="00D06EEF">
        <w:rPr>
          <w:noProof/>
          <w:color w:val="0000FF"/>
          <w:szCs w:val="18"/>
          <w:lang w:val="ru-RU"/>
        </w:rPr>
        <w:t xml:space="preserve">. </w:t>
      </w:r>
      <w:r>
        <w:rPr>
          <w:noProof/>
          <w:color w:val="0000FF"/>
          <w:szCs w:val="18"/>
        </w:rPr>
        <w:t>Biblioth</w:t>
      </w:r>
      <w:r w:rsidRPr="00D06EEF">
        <w:rPr>
          <w:noProof/>
          <w:color w:val="0000FF"/>
          <w:szCs w:val="18"/>
          <w:lang w:val="ru-RU"/>
        </w:rPr>
        <w:t xml:space="preserve">. </w:t>
      </w:r>
      <w:r>
        <w:rPr>
          <w:noProof/>
          <w:color w:val="0000FF"/>
          <w:szCs w:val="18"/>
        </w:rPr>
        <w:t>vet</w:t>
      </w:r>
      <w:r w:rsidRPr="00D06EEF">
        <w:rPr>
          <w:noProof/>
          <w:color w:val="0000FF"/>
          <w:szCs w:val="18"/>
          <w:lang w:val="ru-RU"/>
        </w:rPr>
        <w:t xml:space="preserve">. </w:t>
      </w:r>
      <w:r>
        <w:rPr>
          <w:noProof/>
          <w:color w:val="0000FF"/>
          <w:szCs w:val="18"/>
        </w:rPr>
        <w:t>Patr</w:t>
      </w:r>
      <w:r w:rsidRPr="00D06EEF">
        <w:rPr>
          <w:noProof/>
          <w:color w:val="0000FF"/>
          <w:szCs w:val="18"/>
          <w:lang w:val="ru-RU"/>
        </w:rPr>
        <w:t xml:space="preserve">. </w:t>
      </w:r>
      <w:r>
        <w:rPr>
          <w:noProof/>
          <w:color w:val="0000FF"/>
          <w:szCs w:val="18"/>
        </w:rPr>
        <w:t>Galland</w:t>
      </w:r>
      <w:r w:rsidRPr="00D06EEF">
        <w:rPr>
          <w:noProof/>
          <w:color w:val="0000FF"/>
          <w:szCs w:val="18"/>
          <w:lang w:val="ru-RU"/>
        </w:rPr>
        <w:t>.）</w:t>
      </w:r>
      <w:r>
        <w:rPr>
          <w:noProof/>
          <w:color w:val="0000FF"/>
          <w:szCs w:val="18"/>
        </w:rPr>
        <w:t>第三卷</w:t>
      </w:r>
      <w:r w:rsidRPr="00D06EEF">
        <w:rPr>
          <w:noProof/>
          <w:color w:val="0000FF"/>
          <w:szCs w:val="18"/>
          <w:lang w:val="ru-RU"/>
        </w:rPr>
        <w:t>，</w:t>
      </w:r>
      <w:r>
        <w:rPr>
          <w:noProof/>
          <w:color w:val="0000FF"/>
          <w:szCs w:val="18"/>
        </w:rPr>
        <w:t>导论第四章</w:t>
      </w:r>
      <w:r w:rsidRPr="00D06EEF">
        <w:rPr>
          <w:noProof/>
          <w:color w:val="0000FF"/>
          <w:szCs w:val="18"/>
          <w:lang w:val="ru-RU"/>
        </w:rPr>
        <w:t>：</w:t>
      </w:r>
      <w:r>
        <w:rPr>
          <w:noProof/>
          <w:color w:val="0000FF"/>
          <w:szCs w:val="18"/>
        </w:rPr>
        <w:t>关于罗马长老诺瓦蒂安。</w:t>
      </w:r>
    </w:p>
  </w:footnote>
  <w:footnote w:id="521">
    <w:p w14:paraId="26FCA21F"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奥利金《</w:t>
      </w:r>
      <w:r>
        <w:rPr>
          <w:noProof/>
          <w:color w:val="0000FF"/>
          <w:szCs w:val="18"/>
        </w:rPr>
        <w:t>反塞尔苏斯</w:t>
      </w:r>
      <w:r>
        <w:rPr>
          <w:i/>
          <w:iCs/>
          <w:noProof/>
          <w:color w:val="0000FF"/>
          <w:szCs w:val="18"/>
        </w:rPr>
        <w:t>》</w:t>
      </w:r>
      <w:r w:rsidRPr="00D06EEF">
        <w:rPr>
          <w:noProof/>
          <w:color w:val="0000FF"/>
          <w:szCs w:val="18"/>
          <w:lang w:val="ru-RU"/>
        </w:rPr>
        <w:t>，</w:t>
      </w:r>
      <w:r>
        <w:rPr>
          <w:noProof/>
          <w:color w:val="0000FF"/>
          <w:szCs w:val="18"/>
        </w:rPr>
        <w:t>第二卷。</w:t>
      </w:r>
    </w:p>
  </w:footnote>
  <w:footnote w:id="522">
    <w:p w14:paraId="44E438BB"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卢丹</w:t>
      </w:r>
      <w:r>
        <w:rPr>
          <w:noProof/>
          <w:color w:val="0000FF"/>
          <w:szCs w:val="18"/>
        </w:rPr>
        <w:t>文集</w:t>
      </w:r>
      <w:r w:rsidRPr="00D06EEF">
        <w:rPr>
          <w:noProof/>
          <w:color w:val="0000FF"/>
          <w:szCs w:val="18"/>
          <w:lang w:val="ru-RU"/>
        </w:rPr>
        <w:t>，</w:t>
      </w:r>
      <w:r>
        <w:rPr>
          <w:noProof/>
          <w:color w:val="0000FF"/>
          <w:szCs w:val="18"/>
        </w:rPr>
        <w:t>第IX卷</w:t>
      </w:r>
      <w:r w:rsidRPr="00D06EEF">
        <w:rPr>
          <w:noProof/>
          <w:color w:val="0000FF"/>
          <w:szCs w:val="18"/>
          <w:lang w:val="ru-RU"/>
        </w:rPr>
        <w:t>，</w:t>
      </w:r>
      <w:r>
        <w:rPr>
          <w:noProof/>
          <w:color w:val="0000FF"/>
          <w:szCs w:val="18"/>
        </w:rPr>
        <w:t>《爱父论》第</w:t>
      </w:r>
      <w:r w:rsidRPr="00D06EEF">
        <w:rPr>
          <w:noProof/>
          <w:color w:val="0000FF"/>
          <w:szCs w:val="18"/>
          <w:lang w:val="ru-RU"/>
        </w:rPr>
        <w:t>12</w:t>
      </w:r>
      <w:r>
        <w:rPr>
          <w:noProof/>
          <w:color w:val="0000FF"/>
          <w:szCs w:val="18"/>
        </w:rPr>
        <w:t>节</w:t>
      </w:r>
      <w:r w:rsidRPr="00D06EEF">
        <w:rPr>
          <w:noProof/>
          <w:color w:val="0000FF"/>
          <w:szCs w:val="18"/>
          <w:lang w:val="ru-RU"/>
        </w:rPr>
        <w:t>，</w:t>
      </w:r>
      <w:r>
        <w:rPr>
          <w:noProof/>
          <w:color w:val="0000FF"/>
          <w:szCs w:val="18"/>
        </w:rPr>
        <w:t>第</w:t>
      </w:r>
      <w:r w:rsidRPr="00D06EEF">
        <w:rPr>
          <w:noProof/>
          <w:color w:val="0000FF"/>
          <w:szCs w:val="18"/>
          <w:lang w:val="ru-RU"/>
        </w:rPr>
        <w:t>232</w:t>
      </w:r>
      <w:r>
        <w:rPr>
          <w:noProof/>
          <w:color w:val="0000FF"/>
          <w:szCs w:val="18"/>
        </w:rPr>
        <w:t>页</w:t>
      </w:r>
      <w:r w:rsidRPr="00D06EEF">
        <w:rPr>
          <w:noProof/>
          <w:color w:val="0000FF"/>
          <w:szCs w:val="18"/>
          <w:lang w:val="ru-RU"/>
        </w:rPr>
        <w:t>，</w:t>
      </w:r>
      <w:r>
        <w:rPr>
          <w:i/>
          <w:iCs/>
          <w:noProof/>
          <w:color w:val="0000FF"/>
          <w:szCs w:val="18"/>
        </w:rPr>
        <w:t>莱曼</w:t>
      </w:r>
      <w:r>
        <w:rPr>
          <w:noProof/>
          <w:color w:val="0000FF"/>
          <w:szCs w:val="18"/>
        </w:rPr>
        <w:t>校注</w:t>
      </w:r>
      <w:r w:rsidRPr="00D06EEF">
        <w:rPr>
          <w:i/>
          <w:iCs/>
          <w:noProof/>
          <w:color w:val="0000FF"/>
          <w:szCs w:val="18"/>
          <w:lang w:val="ru-RU"/>
        </w:rPr>
        <w:t>，</w:t>
      </w:r>
      <w:r>
        <w:rPr>
          <w:noProof/>
          <w:color w:val="0000FF"/>
          <w:szCs w:val="18"/>
        </w:rPr>
        <w:t>莱比锡</w:t>
      </w:r>
      <w:r w:rsidRPr="00D06EEF">
        <w:rPr>
          <w:noProof/>
          <w:color w:val="0000FF"/>
          <w:szCs w:val="18"/>
          <w:lang w:val="ru-RU"/>
        </w:rPr>
        <w:t>，1831</w:t>
      </w:r>
      <w:r>
        <w:rPr>
          <w:noProof/>
          <w:color w:val="0000FF"/>
          <w:szCs w:val="18"/>
        </w:rPr>
        <w:t>年。</w:t>
      </w:r>
    </w:p>
  </w:footnote>
  <w:footnote w:id="523">
    <w:p w14:paraId="026143FD"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i/>
          <w:iCs/>
          <w:noProof/>
          <w:color w:val="0000FF"/>
          <w:szCs w:val="19"/>
          <w:lang w:val="ru-RU"/>
        </w:rPr>
        <w:t>“</w:t>
      </w:r>
      <w:r>
        <w:rPr>
          <w:i/>
          <w:iCs/>
          <w:noProof/>
          <w:color w:val="0000FF"/>
          <w:szCs w:val="19"/>
        </w:rPr>
        <w:t>为了表达之便</w:t>
      </w:r>
      <w:r w:rsidRPr="00D06EEF">
        <w:rPr>
          <w:noProof/>
          <w:color w:val="0000FF"/>
          <w:szCs w:val="19"/>
          <w:lang w:val="ru-RU"/>
        </w:rPr>
        <w:t>，”</w:t>
      </w:r>
      <w:r>
        <w:rPr>
          <w:noProof/>
          <w:color w:val="0000FF"/>
          <w:szCs w:val="19"/>
        </w:rPr>
        <w:t>圣奥古斯丁在《</w:t>
      </w:r>
      <w:r>
        <w:rPr>
          <w:i/>
          <w:iCs/>
          <w:noProof/>
          <w:color w:val="0000FF"/>
          <w:szCs w:val="19"/>
        </w:rPr>
        <w:t>论不可言说之事</w:t>
      </w:r>
      <w:r>
        <w:rPr>
          <w:noProof/>
          <w:color w:val="0000FF"/>
          <w:szCs w:val="19"/>
        </w:rPr>
        <w:t>》中指出</w:t>
      </w:r>
      <w:r w:rsidRPr="00D06EEF">
        <w:rPr>
          <w:noProof/>
          <w:color w:val="0000FF"/>
          <w:szCs w:val="19"/>
          <w:lang w:val="ru-RU"/>
        </w:rPr>
        <w:t>，“</w:t>
      </w:r>
      <w:r>
        <w:rPr>
          <w:noProof/>
          <w:color w:val="0000FF"/>
          <w:szCs w:val="19"/>
        </w:rPr>
        <w:t>以便我们能以某种方式表述那些完全无法言说之事</w:t>
      </w:r>
      <w:r w:rsidRPr="00D06EEF">
        <w:rPr>
          <w:noProof/>
          <w:color w:val="0000FF"/>
          <w:szCs w:val="19"/>
          <w:lang w:val="ru-RU"/>
        </w:rPr>
        <w:t>，</w:t>
      </w:r>
      <w:r>
        <w:rPr>
          <w:noProof/>
          <w:color w:val="0000FF"/>
          <w:szCs w:val="19"/>
        </w:rPr>
        <w:t>我们的希腊前辈们说</w:t>
      </w:r>
      <w:r w:rsidRPr="00D06EEF">
        <w:rPr>
          <w:noProof/>
          <w:color w:val="0000FF"/>
          <w:szCs w:val="19"/>
          <w:lang w:val="ru-RU"/>
        </w:rPr>
        <w:t>：</w:t>
      </w:r>
      <w:r w:rsidRPr="00D06EEF">
        <w:rPr>
          <w:noProof/>
          <w:color w:val="0000FF"/>
          <w:szCs w:val="18"/>
          <w:lang w:val="ru-RU"/>
        </w:rPr>
        <w:t>‘</w:t>
      </w:r>
      <w:r>
        <w:rPr>
          <w:noProof/>
          <w:color w:val="0000FF"/>
          <w:szCs w:val="18"/>
        </w:rPr>
        <w:t>一个本质</w:t>
      </w:r>
      <w:r w:rsidRPr="00D06EEF">
        <w:rPr>
          <w:noProof/>
          <w:color w:val="0000FF"/>
          <w:szCs w:val="18"/>
          <w:lang w:val="ru-RU"/>
        </w:rPr>
        <w:t>，</w:t>
      </w:r>
      <w:r>
        <w:rPr>
          <w:noProof/>
          <w:color w:val="0000FF"/>
          <w:szCs w:val="18"/>
        </w:rPr>
        <w:t>三个位格</w:t>
      </w:r>
      <w:r w:rsidRPr="00D06EEF">
        <w:rPr>
          <w:noProof/>
          <w:color w:val="0000FF"/>
          <w:szCs w:val="18"/>
          <w:lang w:val="ru-RU"/>
        </w:rPr>
        <w:t>（</w:t>
      </w:r>
      <w:r>
        <w:rPr>
          <w:noProof/>
          <w:color w:val="0000FF"/>
          <w:szCs w:val="18"/>
          <w:lang w:val="el-GR"/>
        </w:rPr>
        <w:t>ύπόστασεις</w:t>
      </w:r>
      <w:r w:rsidRPr="00D06EEF">
        <w:rPr>
          <w:noProof/>
          <w:color w:val="0000FF"/>
          <w:szCs w:val="18"/>
          <w:lang w:val="ru-RU"/>
        </w:rPr>
        <w:t>）’；</w:t>
      </w:r>
      <w:r>
        <w:rPr>
          <w:noProof/>
          <w:color w:val="0000FF"/>
          <w:szCs w:val="18"/>
        </w:rPr>
        <w:t>而拉丁前辈们则说</w:t>
      </w:r>
      <w:r w:rsidRPr="00D06EEF">
        <w:rPr>
          <w:noProof/>
          <w:color w:val="0000FF"/>
          <w:szCs w:val="18"/>
          <w:lang w:val="ru-RU"/>
        </w:rPr>
        <w:t>：‘</w:t>
      </w:r>
      <w:r>
        <w:rPr>
          <w:noProof/>
          <w:color w:val="0000FF"/>
          <w:szCs w:val="18"/>
        </w:rPr>
        <w:t>一个本质或实体</w:t>
      </w:r>
      <w:r w:rsidRPr="00D06EEF">
        <w:rPr>
          <w:noProof/>
          <w:color w:val="0000FF"/>
          <w:szCs w:val="18"/>
          <w:lang w:val="ru-RU"/>
        </w:rPr>
        <w:t>，</w:t>
      </w:r>
      <w:r>
        <w:rPr>
          <w:noProof/>
          <w:color w:val="0000FF"/>
          <w:szCs w:val="18"/>
        </w:rPr>
        <w:t>三个位格</w:t>
      </w:r>
      <w:r w:rsidRPr="00D06EEF">
        <w:rPr>
          <w:noProof/>
          <w:color w:val="0000FF"/>
          <w:szCs w:val="18"/>
          <w:lang w:val="ru-RU"/>
        </w:rPr>
        <w:t xml:space="preserve">’…… </w:t>
      </w:r>
      <w:r>
        <w:rPr>
          <w:noProof/>
          <w:color w:val="0000FF"/>
          <w:szCs w:val="18"/>
        </w:rPr>
        <w:t>虽然人们对这一说法至少在某种程度上仍将其视为谜语</w:t>
      </w:r>
      <w:r w:rsidRPr="00D06EEF">
        <w:rPr>
          <w:noProof/>
          <w:color w:val="0000FF"/>
          <w:szCs w:val="18"/>
          <w:lang w:val="ru-RU"/>
        </w:rPr>
        <w:t>，</w:t>
      </w:r>
      <w:r>
        <w:rPr>
          <w:noProof/>
          <w:color w:val="0000FF"/>
          <w:szCs w:val="18"/>
        </w:rPr>
        <w:t>但为了在探讨</w:t>
      </w:r>
      <w:r w:rsidRPr="00D06EEF">
        <w:rPr>
          <w:noProof/>
          <w:color w:val="0000FF"/>
          <w:szCs w:val="18"/>
          <w:lang w:val="ru-RU"/>
        </w:rPr>
        <w:t>“</w:t>
      </w:r>
      <w:r>
        <w:rPr>
          <w:noProof/>
          <w:color w:val="0000FF"/>
          <w:szCs w:val="18"/>
        </w:rPr>
        <w:t>真正的信仰所宣称的这</w:t>
      </w:r>
      <w:r w:rsidRPr="00D06EEF">
        <w:rPr>
          <w:noProof/>
          <w:color w:val="0000FF"/>
          <w:szCs w:val="18"/>
          <w:lang w:val="ru-RU"/>
        </w:rPr>
        <w:t>‘</w:t>
      </w:r>
      <w:r>
        <w:rPr>
          <w:noProof/>
          <w:color w:val="0000FF"/>
          <w:szCs w:val="18"/>
        </w:rPr>
        <w:t>三者</w:t>
      </w:r>
      <w:r w:rsidRPr="00D06EEF">
        <w:rPr>
          <w:noProof/>
          <w:color w:val="0000FF"/>
          <w:szCs w:val="18"/>
          <w:lang w:val="ru-RU"/>
        </w:rPr>
        <w:t>’</w:t>
      </w:r>
      <w:r>
        <w:rPr>
          <w:noProof/>
          <w:color w:val="0000FF"/>
          <w:szCs w:val="18"/>
        </w:rPr>
        <w:t>究竟是什么</w:t>
      </w:r>
      <w:r w:rsidRPr="00D06EEF">
        <w:rPr>
          <w:noProof/>
          <w:color w:val="0000FF"/>
          <w:szCs w:val="18"/>
          <w:lang w:val="ru-RU"/>
        </w:rPr>
        <w:t>”</w:t>
      </w:r>
      <w:r>
        <w:rPr>
          <w:noProof/>
          <w:color w:val="0000FF"/>
          <w:szCs w:val="18"/>
        </w:rPr>
        <w:t>时能够有所表述</w:t>
      </w:r>
      <w:r w:rsidRPr="00D06EEF">
        <w:rPr>
          <w:noProof/>
          <w:color w:val="0000FF"/>
          <w:szCs w:val="18"/>
          <w:lang w:val="ru-RU"/>
        </w:rPr>
        <w:t>，</w:t>
      </w:r>
      <w:r>
        <w:rPr>
          <w:noProof/>
          <w:color w:val="0000FF"/>
          <w:szCs w:val="18"/>
        </w:rPr>
        <w:t>人们便采纳了这种说法</w:t>
      </w:r>
      <w:r w:rsidRPr="00D06EEF">
        <w:rPr>
          <w:noProof/>
          <w:color w:val="0000FF"/>
          <w:szCs w:val="18"/>
          <w:lang w:val="ru-RU"/>
        </w:rPr>
        <w:t>……（</w:t>
      </w:r>
      <w:r>
        <w:rPr>
          <w:noProof/>
          <w:color w:val="0000FF"/>
          <w:szCs w:val="18"/>
        </w:rPr>
        <w:t>《论三位一体》第七卷</w:t>
      </w:r>
      <w:r w:rsidRPr="00D06EEF">
        <w:rPr>
          <w:noProof/>
          <w:color w:val="0000FF"/>
          <w:szCs w:val="18"/>
          <w:lang w:val="ru-RU"/>
        </w:rPr>
        <w:t>，</w:t>
      </w:r>
      <w:r>
        <w:rPr>
          <w:noProof/>
          <w:color w:val="0000FF"/>
          <w:szCs w:val="18"/>
        </w:rPr>
        <w:t>第四章</w:t>
      </w:r>
      <w:r w:rsidRPr="00D06EEF">
        <w:rPr>
          <w:noProof/>
          <w:color w:val="0000FF"/>
          <w:szCs w:val="18"/>
          <w:lang w:val="ru-RU"/>
        </w:rPr>
        <w:t>，</w:t>
      </w:r>
      <w:r>
        <w:rPr>
          <w:noProof/>
          <w:color w:val="0000FF"/>
          <w:szCs w:val="18"/>
        </w:rPr>
        <w:t>第</w:t>
      </w:r>
      <w:r w:rsidRPr="00D06EEF">
        <w:rPr>
          <w:noProof/>
          <w:color w:val="0000FF"/>
          <w:szCs w:val="18"/>
          <w:lang w:val="ru-RU"/>
        </w:rPr>
        <w:t>7</w:t>
      </w:r>
      <w:r>
        <w:rPr>
          <w:noProof/>
          <w:color w:val="0000FF"/>
          <w:szCs w:val="18"/>
        </w:rPr>
        <w:t>节</w:t>
      </w:r>
      <w:r w:rsidRPr="00D06EEF">
        <w:rPr>
          <w:noProof/>
          <w:color w:val="0000FF"/>
          <w:szCs w:val="18"/>
          <w:lang w:val="ru-RU"/>
        </w:rPr>
        <w:t>）</w:t>
      </w:r>
      <w:r>
        <w:rPr>
          <w:noProof/>
          <w:color w:val="0000FF"/>
          <w:szCs w:val="18"/>
        </w:rPr>
        <w:t>。</w:t>
      </w:r>
      <w:r w:rsidRPr="00D06EEF">
        <w:rPr>
          <w:noProof/>
          <w:color w:val="0000FF"/>
          <w:szCs w:val="18"/>
          <w:lang w:val="ru-RU"/>
        </w:rPr>
        <w:t xml:space="preserve"> </w:t>
      </w:r>
      <w:r>
        <w:rPr>
          <w:noProof/>
          <w:color w:val="0000FF"/>
          <w:szCs w:val="18"/>
        </w:rPr>
        <w:t>那么</w:t>
      </w:r>
      <w:r w:rsidRPr="00D06EEF">
        <w:rPr>
          <w:noProof/>
          <w:color w:val="0000FF"/>
          <w:szCs w:val="18"/>
          <w:lang w:val="ru-RU"/>
        </w:rPr>
        <w:t>，</w:t>
      </w:r>
      <w:r>
        <w:rPr>
          <w:noProof/>
          <w:color w:val="0000FF"/>
          <w:szCs w:val="18"/>
        </w:rPr>
        <w:t>除了承认这些词语因言语的必要性而被划分开来</w:t>
      </w:r>
      <w:r w:rsidRPr="00D06EEF">
        <w:rPr>
          <w:noProof/>
          <w:color w:val="0000FF"/>
          <w:szCs w:val="18"/>
          <w:lang w:val="ru-RU"/>
        </w:rPr>
        <w:t>——</w:t>
      </w:r>
      <w:r>
        <w:rPr>
          <w:i/>
          <w:iCs/>
          <w:noProof/>
          <w:color w:val="0000FF"/>
          <w:szCs w:val="18"/>
        </w:rPr>
        <w:t>毕竟需要通过详尽的论辩来抵御异端分子的诡计或谬误</w:t>
      </w:r>
      <w:r w:rsidRPr="00D06EEF">
        <w:rPr>
          <w:i/>
          <w:iCs/>
          <w:noProof/>
          <w:color w:val="0000FF"/>
          <w:szCs w:val="18"/>
          <w:lang w:val="ru-RU"/>
        </w:rPr>
        <w:t>——</w:t>
      </w:r>
      <w:r>
        <w:rPr>
          <w:noProof/>
          <w:color w:val="0000FF"/>
          <w:szCs w:val="18"/>
        </w:rPr>
        <w:t>还能有什么别的解释</w:t>
      </w:r>
      <w:r>
        <w:rPr>
          <w:i/>
          <w:iCs/>
          <w:noProof/>
          <w:color w:val="0000FF"/>
          <w:szCs w:val="18"/>
        </w:rPr>
        <w:t>呢</w:t>
      </w:r>
      <w:r w:rsidRPr="00D06EEF">
        <w:rPr>
          <w:i/>
          <w:iCs/>
          <w:noProof/>
          <w:color w:val="0000FF"/>
          <w:szCs w:val="18"/>
          <w:lang w:val="ru-RU"/>
        </w:rPr>
        <w:t>？</w:t>
      </w:r>
      <w:r>
        <w:rPr>
          <w:noProof/>
          <w:color w:val="0000FF"/>
          <w:szCs w:val="18"/>
        </w:rPr>
        <w:t>因为</w:t>
      </w:r>
      <w:r>
        <w:rPr>
          <w:i/>
          <w:iCs/>
          <w:noProof/>
          <w:color w:val="0000FF"/>
          <w:szCs w:val="18"/>
        </w:rPr>
        <w:t>当人类的</w:t>
      </w:r>
      <w:r>
        <w:rPr>
          <w:noProof/>
          <w:color w:val="0000FF"/>
          <w:szCs w:val="18"/>
        </w:rPr>
        <w:t>言语</w:t>
      </w:r>
      <w:r>
        <w:rPr>
          <w:i/>
          <w:iCs/>
          <w:noProof/>
          <w:color w:val="0000FF"/>
          <w:szCs w:val="18"/>
        </w:rPr>
        <w:t>能力</w:t>
      </w:r>
      <w:r>
        <w:rPr>
          <w:noProof/>
          <w:color w:val="0000FF"/>
          <w:szCs w:val="18"/>
        </w:rPr>
        <w:t>试图将心中关于主上帝的领悟</w:t>
      </w:r>
      <w:r w:rsidRPr="00D06EEF">
        <w:rPr>
          <w:noProof/>
          <w:color w:val="0000FF"/>
          <w:szCs w:val="18"/>
          <w:lang w:val="ru-RU"/>
        </w:rPr>
        <w:t>，</w:t>
      </w:r>
      <w:r>
        <w:rPr>
          <w:noProof/>
          <w:color w:val="0000FF"/>
          <w:szCs w:val="18"/>
        </w:rPr>
        <w:t>以言语形式传达给世人时</w:t>
      </w:r>
      <w:r w:rsidRPr="00D06EEF">
        <w:rPr>
          <w:noProof/>
          <w:color w:val="0000FF"/>
          <w:szCs w:val="18"/>
          <w:lang w:val="ru-RU"/>
        </w:rPr>
        <w:t>……</w:t>
      </w:r>
      <w:r>
        <w:rPr>
          <w:noProof/>
          <w:color w:val="0000FF"/>
          <w:szCs w:val="18"/>
        </w:rPr>
        <w:t>等等</w:t>
      </w:r>
      <w:r w:rsidRPr="00D06EEF">
        <w:rPr>
          <w:noProof/>
          <w:color w:val="0000FF"/>
          <w:szCs w:val="18"/>
          <w:lang w:val="ru-RU"/>
        </w:rPr>
        <w:t>（</w:t>
      </w:r>
      <w:r>
        <w:rPr>
          <w:noProof/>
          <w:color w:val="0000FF"/>
          <w:szCs w:val="18"/>
        </w:rPr>
        <w:t>同上</w:t>
      </w:r>
      <w:r w:rsidRPr="00D06EEF">
        <w:rPr>
          <w:noProof/>
          <w:color w:val="0000FF"/>
          <w:szCs w:val="18"/>
          <w:lang w:val="ru-RU"/>
        </w:rPr>
        <w:t>，</w:t>
      </w:r>
      <w:r>
        <w:rPr>
          <w:iCs/>
          <w:noProof/>
          <w:color w:val="0000FF"/>
          <w:szCs w:val="18"/>
        </w:rPr>
        <w:t>第</w:t>
      </w:r>
      <w:r w:rsidRPr="00D06EEF">
        <w:rPr>
          <w:iCs/>
          <w:noProof/>
          <w:color w:val="0000FF"/>
          <w:szCs w:val="18"/>
          <w:lang w:val="ru-RU"/>
        </w:rPr>
        <w:t>9</w:t>
      </w:r>
      <w:r>
        <w:rPr>
          <w:iCs/>
          <w:noProof/>
          <w:color w:val="0000FF"/>
          <w:szCs w:val="18"/>
        </w:rPr>
        <w:t>条</w:t>
      </w:r>
      <w:r w:rsidRPr="00D06EEF">
        <w:rPr>
          <w:iCs/>
          <w:noProof/>
          <w:color w:val="0000FF"/>
          <w:szCs w:val="18"/>
          <w:lang w:val="ru-RU"/>
        </w:rPr>
        <w:t>）</w:t>
      </w:r>
      <w:r>
        <w:rPr>
          <w:iCs/>
          <w:noProof/>
          <w:color w:val="0000FF"/>
          <w:szCs w:val="18"/>
        </w:rPr>
        <w:t>。</w:t>
      </w:r>
    </w:p>
  </w:footnote>
  <w:footnote w:id="524">
    <w:p w14:paraId="687A0385"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关于这一主题，圣格里高利·神学家的一段教导也值得关注： “他说：‘如果你在神的道中，或在</w:t>
      </w:r>
      <w:r w:rsidRPr="00C22215">
        <w:rPr>
          <w:i/>
          <w:iCs/>
          <w:noProof/>
          <w:color w:val="0000FF"/>
          <w:szCs w:val="18"/>
          <w:lang w:val="ru-RU"/>
        </w:rPr>
        <w:t>敬虔之人的言论中</w:t>
      </w:r>
      <w:r w:rsidRPr="00C22215">
        <w:rPr>
          <w:noProof/>
          <w:color w:val="0000FF"/>
          <w:szCs w:val="18"/>
          <w:lang w:val="ru-RU"/>
        </w:rPr>
        <w:t>，听到关于圣子或圣灵的描述，仿佛他们在位格上次于天父（此类表述确实存在，例如在圣尤斯丁的 《</w:t>
      </w:r>
      <w:r>
        <w:rPr>
          <w:noProof/>
          <w:color w:val="0000FF"/>
          <w:szCs w:val="18"/>
        </w:rPr>
        <w:t>辩护</w:t>
      </w:r>
      <w:r w:rsidRPr="00C22215">
        <w:rPr>
          <w:noProof/>
          <w:color w:val="0000FF"/>
          <w:szCs w:val="18"/>
          <w:lang w:val="ru-RU"/>
        </w:rPr>
        <w:t>篇》1，第13节），那么我劝你，要从这些充满深邃智慧的话语中领会其真意：这并非将神性分割，而是追溯至唯一无始的根源，以便你看见权能的合一，而非尊荣的差异。</w:t>
      </w:r>
      <w:r w:rsidRPr="00D06EEF">
        <w:rPr>
          <w:noProof/>
          <w:color w:val="0000FF"/>
          <w:szCs w:val="18"/>
          <w:lang w:val="ru-RU"/>
        </w:rPr>
        <w:t>”</w:t>
      </w:r>
      <w:r>
        <w:rPr>
          <w:noProof/>
          <w:color w:val="0000FF"/>
          <w:szCs w:val="18"/>
        </w:rPr>
        <w:t>《圣父著作集》第四卷</w:t>
      </w:r>
      <w:r w:rsidRPr="00D06EEF">
        <w:rPr>
          <w:noProof/>
          <w:color w:val="0000FF"/>
          <w:szCs w:val="18"/>
          <w:lang w:val="ru-RU"/>
        </w:rPr>
        <w:t>，</w:t>
      </w:r>
      <w:r>
        <w:rPr>
          <w:noProof/>
          <w:color w:val="0000FF"/>
          <w:szCs w:val="18"/>
        </w:rPr>
        <w:t>第</w:t>
      </w:r>
      <w:r w:rsidRPr="00D06EEF">
        <w:rPr>
          <w:noProof/>
          <w:color w:val="0000FF"/>
          <w:szCs w:val="18"/>
          <w:lang w:val="ru-RU"/>
        </w:rPr>
        <w:t>223</w:t>
      </w:r>
      <w:r>
        <w:rPr>
          <w:noProof/>
          <w:color w:val="0000FF"/>
          <w:szCs w:val="18"/>
        </w:rPr>
        <w:t>页。</w:t>
      </w:r>
    </w:p>
  </w:footnote>
  <w:footnote w:id="525">
    <w:p w14:paraId="2BE5F184"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奥古斯丁</w:t>
      </w:r>
      <w:r w:rsidRPr="00D06EEF">
        <w:rPr>
          <w:i/>
          <w:iCs/>
          <w:noProof/>
          <w:color w:val="0000FF"/>
          <w:szCs w:val="18"/>
          <w:lang w:val="ru-RU"/>
        </w:rPr>
        <w:t>，</w:t>
      </w:r>
      <w:r>
        <w:rPr>
          <w:noProof/>
          <w:color w:val="0000FF"/>
          <w:szCs w:val="18"/>
        </w:rPr>
        <w:t>《论如何教导初学者》</w:t>
      </w:r>
      <w:r w:rsidRPr="00D06EEF">
        <w:rPr>
          <w:noProof/>
          <w:color w:val="0000FF"/>
          <w:szCs w:val="18"/>
          <w:lang w:val="ru-RU"/>
        </w:rPr>
        <w:t>，</w:t>
      </w:r>
      <w:r>
        <w:rPr>
          <w:noProof/>
          <w:color w:val="0000FF"/>
          <w:szCs w:val="18"/>
        </w:rPr>
        <w:t>第</w:t>
      </w:r>
      <w:r w:rsidRPr="00D06EEF">
        <w:rPr>
          <w:noProof/>
          <w:color w:val="0000FF"/>
          <w:szCs w:val="18"/>
          <w:lang w:val="ru-RU"/>
        </w:rPr>
        <w:t>8</w:t>
      </w:r>
      <w:r>
        <w:rPr>
          <w:noProof/>
          <w:color w:val="0000FF"/>
          <w:szCs w:val="18"/>
        </w:rPr>
        <w:t>章。</w:t>
      </w:r>
    </w:p>
  </w:footnote>
  <w:footnote w:id="526">
    <w:p w14:paraId="2F6F2A8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参见下文注释539。</w:t>
      </w:r>
    </w:p>
  </w:footnote>
  <w:footnote w:id="527">
    <w:p w14:paraId="56BF1AC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古时，反三位一体的异端分子就是这样说的；近代，索西尼派和所有理性主义者也是如此。</w:t>
      </w:r>
    </w:p>
  </w:footnote>
  <w:footnote w:id="528">
    <w:p w14:paraId="7C73957D"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这一思想曾由以下人物宣扬：五世纪时，一位名叫克劳迪安·马梅尔特的长老（《</w:t>
      </w:r>
      <w:r>
        <w:rPr>
          <w:noProof/>
          <w:color w:val="0000FF"/>
          <w:szCs w:val="19"/>
        </w:rPr>
        <w:t>论灵魂的状态</w:t>
      </w:r>
      <w:r w:rsidRPr="00C22215">
        <w:rPr>
          <w:noProof/>
          <w:color w:val="0000FF"/>
          <w:szCs w:val="19"/>
          <w:lang w:val="ru-RU"/>
        </w:rPr>
        <w:t>》</w:t>
      </w:r>
      <w:r>
        <w:rPr>
          <w:noProof/>
          <w:color w:val="0000FF"/>
          <w:szCs w:val="19"/>
        </w:rPr>
        <w:t>第二卷</w:t>
      </w:r>
      <w:r w:rsidRPr="00C22215">
        <w:rPr>
          <w:noProof/>
          <w:color w:val="0000FF"/>
          <w:szCs w:val="19"/>
          <w:lang w:val="ru-RU"/>
        </w:rPr>
        <w:t>，第7页</w:t>
      </w:r>
      <w:r w:rsidRPr="00D06EEF">
        <w:rPr>
          <w:noProof/>
          <w:color w:val="0000FF"/>
          <w:szCs w:val="19"/>
          <w:lang w:val="ru-RU"/>
        </w:rPr>
        <w:t>，</w:t>
      </w:r>
      <w:r>
        <w:rPr>
          <w:noProof/>
          <w:color w:val="0000FF"/>
          <w:szCs w:val="19"/>
        </w:rPr>
        <w:t>载于</w:t>
      </w:r>
      <w:r w:rsidRPr="00C22215">
        <w:rPr>
          <w:noProof/>
          <w:color w:val="0000FF"/>
          <w:szCs w:val="19"/>
          <w:lang w:val="ru-RU"/>
        </w:rPr>
        <w:t>《</w:t>
      </w:r>
      <w:r>
        <w:rPr>
          <w:noProof/>
          <w:color w:val="0000FF"/>
          <w:szCs w:val="19"/>
        </w:rPr>
        <w:t>教父文库</w:t>
      </w:r>
      <w:r w:rsidRPr="00C22215">
        <w:rPr>
          <w:noProof/>
          <w:color w:val="0000FF"/>
          <w:szCs w:val="19"/>
          <w:lang w:val="ru-RU"/>
        </w:rPr>
        <w:t>》，</w:t>
      </w:r>
      <w:r>
        <w:rPr>
          <w:noProof/>
          <w:color w:val="0000FF"/>
          <w:szCs w:val="19"/>
        </w:rPr>
        <w:t>里昂版</w:t>
      </w:r>
      <w:r w:rsidRPr="00C22215">
        <w:rPr>
          <w:noProof/>
          <w:color w:val="0000FF"/>
          <w:szCs w:val="19"/>
          <w:lang w:val="ru-RU"/>
        </w:rPr>
        <w:t>，</w:t>
      </w:r>
      <w:r>
        <w:rPr>
          <w:noProof/>
          <w:color w:val="0000FF"/>
          <w:szCs w:val="19"/>
        </w:rPr>
        <w:t>第六</w:t>
      </w:r>
      <w:r w:rsidRPr="00C22215">
        <w:rPr>
          <w:noProof/>
          <w:color w:val="0000FF"/>
          <w:szCs w:val="19"/>
          <w:lang w:val="ru-RU"/>
        </w:rPr>
        <w:t>卷，第1062页）；中世纪时，一些经院哲学家：彼得·阿贝拉尔、 理查德·维克托林（</w:t>
      </w:r>
      <w:r>
        <w:rPr>
          <w:noProof/>
          <w:color w:val="0000FF"/>
          <w:szCs w:val="19"/>
        </w:rPr>
        <w:t>《</w:t>
      </w:r>
      <w:r w:rsidRPr="00C22215">
        <w:rPr>
          <w:noProof/>
          <w:color w:val="0000FF"/>
          <w:szCs w:val="19"/>
          <w:lang w:val="ru-RU"/>
        </w:rPr>
        <w:t>论三位一体》</w:t>
      </w:r>
      <w:r>
        <w:rPr>
          <w:noProof/>
          <w:color w:val="0000FF"/>
          <w:szCs w:val="19"/>
        </w:rPr>
        <w:t>第一</w:t>
      </w:r>
      <w:r w:rsidRPr="00C22215">
        <w:rPr>
          <w:noProof/>
          <w:color w:val="0000FF"/>
          <w:szCs w:val="19"/>
          <w:lang w:val="ru-RU"/>
        </w:rPr>
        <w:t>卷，第4页；</w:t>
      </w:r>
      <w:r>
        <w:rPr>
          <w:noProof/>
          <w:color w:val="0000FF"/>
          <w:szCs w:val="19"/>
        </w:rPr>
        <w:t>第三</w:t>
      </w:r>
      <w:r w:rsidRPr="00C22215">
        <w:rPr>
          <w:noProof/>
          <w:color w:val="0000FF"/>
          <w:szCs w:val="19"/>
          <w:lang w:val="ru-RU"/>
        </w:rPr>
        <w:t>卷，第5页；</w:t>
      </w:r>
      <w:r>
        <w:rPr>
          <w:noProof/>
          <w:color w:val="0000FF"/>
          <w:szCs w:val="19"/>
        </w:rPr>
        <w:t>第九</w:t>
      </w:r>
      <w:r w:rsidRPr="00C22215">
        <w:rPr>
          <w:noProof/>
          <w:color w:val="0000FF"/>
          <w:szCs w:val="19"/>
          <w:lang w:val="ru-RU"/>
        </w:rPr>
        <w:t>卷，第1页）、亨利·甘达文（《问答集》</w:t>
      </w:r>
      <w:r>
        <w:rPr>
          <w:noProof/>
          <w:color w:val="0000FF"/>
          <w:szCs w:val="19"/>
        </w:rPr>
        <w:t>第八卷</w:t>
      </w:r>
      <w:r w:rsidRPr="00C22215">
        <w:rPr>
          <w:noProof/>
          <w:color w:val="0000FF"/>
          <w:szCs w:val="19"/>
          <w:lang w:val="ru-RU"/>
        </w:rPr>
        <w:t>，第18问），尤其是雷蒙德·卢尔（</w:t>
      </w:r>
      <w:r>
        <w:rPr>
          <w:noProof/>
          <w:color w:val="0000FF"/>
          <w:szCs w:val="19"/>
        </w:rPr>
        <w:t>《论等比证明</w:t>
      </w:r>
      <w:r w:rsidRPr="00C22215">
        <w:rPr>
          <w:noProof/>
          <w:color w:val="0000FF"/>
          <w:szCs w:val="19"/>
          <w:lang w:val="ru-RU"/>
        </w:rPr>
        <w:t>》）； 近代，许多谢林和黑格尔的追随者都宣扬这一观点（</w:t>
      </w:r>
      <w:r>
        <w:rPr>
          <w:noProof/>
          <w:color w:val="0000FF"/>
          <w:szCs w:val="19"/>
        </w:rPr>
        <w:t>参见N</w:t>
      </w:r>
      <w:r w:rsidRPr="00C22215">
        <w:rPr>
          <w:noProof/>
          <w:color w:val="0000FF"/>
          <w:szCs w:val="19"/>
          <w:lang w:val="ru-RU"/>
        </w:rPr>
        <w:t xml:space="preserve">. </w:t>
      </w:r>
      <w:r>
        <w:rPr>
          <w:i/>
          <w:iCs/>
          <w:noProof/>
          <w:color w:val="0000FF"/>
          <w:szCs w:val="19"/>
        </w:rPr>
        <w:t>M</w:t>
      </w:r>
      <w:r w:rsidRPr="00D06EEF">
        <w:rPr>
          <w:i/>
          <w:iCs/>
          <w:noProof/>
          <w:color w:val="0000FF"/>
          <w:szCs w:val="19"/>
          <w:lang w:val="ru-RU"/>
        </w:rPr>
        <w:t>ö</w:t>
      </w:r>
      <w:r>
        <w:rPr>
          <w:i/>
          <w:iCs/>
          <w:noProof/>
          <w:color w:val="0000FF"/>
          <w:szCs w:val="19"/>
        </w:rPr>
        <w:t>ller</w:t>
      </w:r>
      <w:r>
        <w:rPr>
          <w:noProof/>
          <w:color w:val="0000FF"/>
          <w:szCs w:val="19"/>
        </w:rPr>
        <w:t>所著《基督教的</w:t>
      </w:r>
      <w:r w:rsidRPr="00C22215">
        <w:rPr>
          <w:noProof/>
          <w:color w:val="0000FF"/>
          <w:szCs w:val="19"/>
          <w:lang w:val="ru-RU"/>
        </w:rPr>
        <w:t>思辨性</w:t>
      </w:r>
      <w:r>
        <w:rPr>
          <w:noProof/>
          <w:color w:val="0000FF"/>
          <w:szCs w:val="19"/>
        </w:rPr>
        <w:t>阐释》</w:t>
      </w:r>
      <w:r w:rsidRPr="00D06EEF">
        <w:rPr>
          <w:noProof/>
          <w:color w:val="0000FF"/>
          <w:szCs w:val="19"/>
          <w:lang w:val="ru-RU"/>
        </w:rPr>
        <w:t>，</w:t>
      </w:r>
      <w:r>
        <w:rPr>
          <w:noProof/>
          <w:color w:val="0000FF"/>
          <w:szCs w:val="19"/>
        </w:rPr>
        <w:t>莱比锡</w:t>
      </w:r>
      <w:r w:rsidRPr="00D06EEF">
        <w:rPr>
          <w:noProof/>
          <w:color w:val="0000FF"/>
          <w:szCs w:val="19"/>
          <w:lang w:val="ru-RU"/>
        </w:rPr>
        <w:t>，1834</w:t>
      </w:r>
      <w:r>
        <w:rPr>
          <w:noProof/>
          <w:color w:val="0000FF"/>
          <w:szCs w:val="19"/>
        </w:rPr>
        <w:t>年</w:t>
      </w:r>
      <w:r w:rsidRPr="00D06EEF">
        <w:rPr>
          <w:noProof/>
          <w:color w:val="0000FF"/>
          <w:szCs w:val="19"/>
          <w:lang w:val="ru-RU"/>
        </w:rPr>
        <w:t>）</w:t>
      </w:r>
      <w:r>
        <w:rPr>
          <w:noProof/>
          <w:color w:val="0000FF"/>
          <w:szCs w:val="19"/>
        </w:rPr>
        <w:t>。</w:t>
      </w:r>
    </w:p>
  </w:footnote>
  <w:footnote w:id="529">
    <w:p w14:paraId="793AE201"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9"/>
        </w:rPr>
        <w:t>参见上文注释</w:t>
      </w:r>
      <w:r w:rsidRPr="00D06EEF">
        <w:rPr>
          <w:noProof/>
          <w:color w:val="0000FF"/>
          <w:szCs w:val="19"/>
          <w:lang w:val="ru-RU"/>
        </w:rPr>
        <w:t>151</w:t>
      </w:r>
      <w:r>
        <w:rPr>
          <w:noProof/>
          <w:color w:val="0000FF"/>
          <w:szCs w:val="19"/>
        </w:rPr>
        <w:t>和</w:t>
      </w:r>
      <w:r w:rsidRPr="00D06EEF">
        <w:rPr>
          <w:noProof/>
          <w:color w:val="0000FF"/>
          <w:szCs w:val="19"/>
          <w:lang w:val="ru-RU"/>
        </w:rPr>
        <w:t>393</w:t>
      </w:r>
      <w:r>
        <w:rPr>
          <w:noProof/>
          <w:color w:val="0000FF"/>
          <w:szCs w:val="19"/>
        </w:rPr>
        <w:t>。</w:t>
      </w:r>
    </w:p>
  </w:footnote>
  <w:footnote w:id="530">
    <w:p w14:paraId="62FD3B78"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普范纳</w:t>
      </w:r>
      <w:r w:rsidRPr="00D06EEF">
        <w:rPr>
          <w:i/>
          <w:iCs/>
          <w:noProof/>
          <w:color w:val="0000FF"/>
          <w:szCs w:val="19"/>
          <w:lang w:val="ru-RU"/>
        </w:rPr>
        <w:t>（</w:t>
      </w:r>
      <w:r>
        <w:rPr>
          <w:i/>
          <w:iCs/>
          <w:noProof/>
          <w:color w:val="0000FF"/>
          <w:szCs w:val="19"/>
        </w:rPr>
        <w:t>Pfanner</w:t>
      </w:r>
      <w:r w:rsidRPr="00D06EEF">
        <w:rPr>
          <w:i/>
          <w:iCs/>
          <w:noProof/>
          <w:color w:val="0000FF"/>
          <w:szCs w:val="19"/>
          <w:lang w:val="ru-RU"/>
        </w:rPr>
        <w:t>），</w:t>
      </w:r>
      <w:r>
        <w:rPr>
          <w:noProof/>
          <w:color w:val="0000FF"/>
          <w:szCs w:val="19"/>
        </w:rPr>
        <w:t>《神学体系》</w:t>
      </w:r>
      <w:r w:rsidRPr="00D06EEF">
        <w:rPr>
          <w:noProof/>
          <w:color w:val="0000FF"/>
          <w:szCs w:val="19"/>
          <w:lang w:val="ru-RU"/>
        </w:rPr>
        <w:t>（</w:t>
      </w:r>
      <w:r>
        <w:rPr>
          <w:noProof/>
          <w:color w:val="0000FF"/>
          <w:szCs w:val="19"/>
        </w:rPr>
        <w:t>Syst</w:t>
      </w:r>
      <w:r w:rsidRPr="00D06EEF">
        <w:rPr>
          <w:noProof/>
          <w:color w:val="0000FF"/>
          <w:szCs w:val="19"/>
          <w:lang w:val="ru-RU"/>
        </w:rPr>
        <w:t xml:space="preserve">. </w:t>
      </w:r>
      <w:r>
        <w:rPr>
          <w:noProof/>
          <w:color w:val="0000FF"/>
          <w:szCs w:val="19"/>
        </w:rPr>
        <w:t>theolog</w:t>
      </w:r>
      <w:r w:rsidRPr="00D06EEF">
        <w:rPr>
          <w:noProof/>
          <w:color w:val="0000FF"/>
          <w:szCs w:val="19"/>
          <w:lang w:val="ru-RU"/>
        </w:rPr>
        <w:t xml:space="preserve">. </w:t>
      </w:r>
      <w:r>
        <w:rPr>
          <w:noProof/>
          <w:color w:val="0000FF"/>
          <w:szCs w:val="19"/>
        </w:rPr>
        <w:t>gont</w:t>
      </w:r>
      <w:r w:rsidRPr="00D06EEF">
        <w:rPr>
          <w:noProof/>
          <w:color w:val="0000FF"/>
          <w:szCs w:val="19"/>
          <w:lang w:val="ru-RU"/>
        </w:rPr>
        <w:t>.）</w:t>
      </w:r>
      <w:r>
        <w:rPr>
          <w:noProof/>
          <w:color w:val="0000FF"/>
          <w:szCs w:val="19"/>
        </w:rPr>
        <w:t>第</w:t>
      </w:r>
      <w:r w:rsidRPr="00D06EEF">
        <w:rPr>
          <w:noProof/>
          <w:color w:val="0000FF"/>
          <w:szCs w:val="19"/>
          <w:lang w:val="ru-RU"/>
        </w:rPr>
        <w:t>3</w:t>
      </w:r>
      <w:r>
        <w:rPr>
          <w:noProof/>
          <w:color w:val="0000FF"/>
          <w:szCs w:val="19"/>
        </w:rPr>
        <w:t>章</w:t>
      </w:r>
      <w:r w:rsidRPr="00D06EEF">
        <w:rPr>
          <w:noProof/>
          <w:color w:val="0000FF"/>
          <w:szCs w:val="19"/>
          <w:lang w:val="ru-RU"/>
        </w:rPr>
        <w:t>；</w:t>
      </w:r>
      <w:r>
        <w:rPr>
          <w:i/>
          <w:noProof/>
          <w:color w:val="0000FF"/>
          <w:szCs w:val="19"/>
        </w:rPr>
        <w:t>福格尔</w:t>
      </w:r>
      <w:r w:rsidRPr="00D06EEF">
        <w:rPr>
          <w:noProof/>
          <w:color w:val="0000FF"/>
          <w:szCs w:val="19"/>
          <w:lang w:val="ru-RU"/>
        </w:rPr>
        <w:t>（</w:t>
      </w:r>
      <w:r>
        <w:rPr>
          <w:i/>
          <w:noProof/>
          <w:color w:val="0000FF"/>
          <w:szCs w:val="19"/>
        </w:rPr>
        <w:t>Vogel</w:t>
      </w:r>
      <w:r w:rsidRPr="00D06EEF">
        <w:rPr>
          <w:noProof/>
          <w:color w:val="0000FF"/>
          <w:szCs w:val="19"/>
          <w:lang w:val="ru-RU"/>
        </w:rPr>
        <w:t>），</w:t>
      </w:r>
      <w:r>
        <w:rPr>
          <w:noProof/>
          <w:color w:val="0000FF"/>
          <w:szCs w:val="19"/>
        </w:rPr>
        <w:t>《古埃及与古希腊宗教》</w:t>
      </w:r>
      <w:r w:rsidRPr="00D06EEF">
        <w:rPr>
          <w:noProof/>
          <w:color w:val="0000FF"/>
          <w:szCs w:val="19"/>
          <w:lang w:val="ru-RU"/>
        </w:rPr>
        <w:t>（</w:t>
      </w:r>
      <w:r>
        <w:rPr>
          <w:noProof/>
          <w:color w:val="0000FF"/>
          <w:szCs w:val="19"/>
        </w:rPr>
        <w:t>die</w:t>
      </w:r>
      <w:r w:rsidRPr="00D06EEF">
        <w:rPr>
          <w:noProof/>
          <w:color w:val="0000FF"/>
          <w:szCs w:val="19"/>
          <w:lang w:val="ru-RU"/>
        </w:rPr>
        <w:t xml:space="preserve"> </w:t>
      </w:r>
      <w:r>
        <w:rPr>
          <w:noProof/>
          <w:color w:val="0000FF"/>
          <w:szCs w:val="19"/>
        </w:rPr>
        <w:t>relig</w:t>
      </w:r>
      <w:r w:rsidRPr="00D06EEF">
        <w:rPr>
          <w:noProof/>
          <w:color w:val="0000FF"/>
          <w:szCs w:val="19"/>
          <w:lang w:val="ru-RU"/>
        </w:rPr>
        <w:t xml:space="preserve">. </w:t>
      </w:r>
      <w:r>
        <w:rPr>
          <w:noProof/>
          <w:color w:val="0000FF"/>
          <w:szCs w:val="19"/>
        </w:rPr>
        <w:t>veter</w:t>
      </w:r>
      <w:r w:rsidRPr="00D06EEF">
        <w:rPr>
          <w:noProof/>
          <w:color w:val="0000FF"/>
          <w:szCs w:val="19"/>
          <w:lang w:val="ru-RU"/>
        </w:rPr>
        <w:t xml:space="preserve">. </w:t>
      </w:r>
      <w:r>
        <w:rPr>
          <w:noProof/>
          <w:color w:val="0000FF"/>
          <w:szCs w:val="19"/>
        </w:rPr>
        <w:t>Aegypt</w:t>
      </w:r>
      <w:r w:rsidRPr="00D06EEF">
        <w:rPr>
          <w:noProof/>
          <w:color w:val="0000FF"/>
          <w:szCs w:val="19"/>
          <w:lang w:val="ru-RU"/>
        </w:rPr>
        <w:t xml:space="preserve">. </w:t>
      </w:r>
      <w:r>
        <w:rPr>
          <w:noProof/>
          <w:color w:val="0000FF"/>
          <w:szCs w:val="19"/>
        </w:rPr>
        <w:t>et</w:t>
      </w:r>
      <w:r w:rsidRPr="00D06EEF">
        <w:rPr>
          <w:noProof/>
          <w:color w:val="0000FF"/>
          <w:szCs w:val="19"/>
          <w:lang w:val="ru-RU"/>
        </w:rPr>
        <w:t xml:space="preserve"> </w:t>
      </w:r>
      <w:r>
        <w:rPr>
          <w:noProof/>
          <w:color w:val="0000FF"/>
          <w:szCs w:val="19"/>
        </w:rPr>
        <w:t>Graec</w:t>
      </w:r>
      <w:r w:rsidRPr="00D06EEF">
        <w:rPr>
          <w:noProof/>
          <w:color w:val="0000FF"/>
          <w:szCs w:val="19"/>
          <w:lang w:val="ru-RU"/>
        </w:rPr>
        <w:t>...），</w:t>
      </w:r>
      <w:r>
        <w:rPr>
          <w:noProof/>
          <w:color w:val="0000FF"/>
          <w:szCs w:val="19"/>
        </w:rPr>
        <w:t>纽伦堡</w:t>
      </w:r>
      <w:r w:rsidRPr="00D06EEF">
        <w:rPr>
          <w:noProof/>
          <w:color w:val="0000FF"/>
          <w:szCs w:val="19"/>
          <w:lang w:val="ru-RU"/>
        </w:rPr>
        <w:t>，1793</w:t>
      </w:r>
      <w:r>
        <w:rPr>
          <w:noProof/>
          <w:color w:val="0000FF"/>
          <w:szCs w:val="19"/>
        </w:rPr>
        <w:t>年</w:t>
      </w:r>
      <w:r w:rsidRPr="00D06EEF">
        <w:rPr>
          <w:noProof/>
          <w:color w:val="0000FF"/>
          <w:szCs w:val="19"/>
          <w:lang w:val="ru-RU"/>
        </w:rPr>
        <w:t>；</w:t>
      </w:r>
      <w:r>
        <w:rPr>
          <w:i/>
          <w:iCs/>
          <w:noProof/>
          <w:color w:val="0000FF"/>
          <w:szCs w:val="19"/>
        </w:rPr>
        <w:t>迈耶</w:t>
      </w:r>
      <w:r w:rsidRPr="00D06EEF">
        <w:rPr>
          <w:i/>
          <w:iCs/>
          <w:noProof/>
          <w:color w:val="0000FF"/>
          <w:szCs w:val="19"/>
          <w:lang w:val="ru-RU"/>
        </w:rPr>
        <w:t>（</w:t>
      </w:r>
      <w:r>
        <w:rPr>
          <w:i/>
          <w:iCs/>
          <w:noProof/>
          <w:color w:val="0000FF"/>
          <w:szCs w:val="19"/>
        </w:rPr>
        <w:t>Mayer</w:t>
      </w:r>
      <w:r w:rsidRPr="00D06EEF">
        <w:rPr>
          <w:noProof/>
          <w:color w:val="0000FF"/>
          <w:szCs w:val="19"/>
          <w:lang w:val="ru-RU"/>
        </w:rPr>
        <w:t>），</w:t>
      </w:r>
      <w:r>
        <w:rPr>
          <w:noProof/>
          <w:color w:val="0000FF"/>
          <w:szCs w:val="19"/>
        </w:rPr>
        <w:t>《梵天</w:t>
      </w:r>
      <w:r w:rsidRPr="00D06EEF">
        <w:rPr>
          <w:noProof/>
          <w:color w:val="0000FF"/>
          <w:szCs w:val="19"/>
          <w:lang w:val="ru-RU"/>
        </w:rPr>
        <w:t>，</w:t>
      </w:r>
      <w:r>
        <w:rPr>
          <w:noProof/>
          <w:color w:val="0000FF"/>
          <w:szCs w:val="19"/>
        </w:rPr>
        <w:t>或印度的宗教》</w:t>
      </w:r>
      <w:r w:rsidRPr="00D06EEF">
        <w:rPr>
          <w:noProof/>
          <w:color w:val="0000FF"/>
          <w:szCs w:val="19"/>
          <w:lang w:val="ru-RU"/>
        </w:rPr>
        <w:t>（</w:t>
      </w:r>
      <w:r>
        <w:rPr>
          <w:noProof/>
          <w:color w:val="0000FF"/>
          <w:szCs w:val="19"/>
        </w:rPr>
        <w:t>Brahma</w:t>
      </w:r>
      <w:r w:rsidRPr="00D06EEF">
        <w:rPr>
          <w:noProof/>
          <w:color w:val="0000FF"/>
          <w:szCs w:val="19"/>
          <w:lang w:val="ru-RU"/>
        </w:rPr>
        <w:t xml:space="preserve">, </w:t>
      </w:r>
      <w:r>
        <w:rPr>
          <w:noProof/>
          <w:color w:val="0000FF"/>
          <w:szCs w:val="19"/>
        </w:rPr>
        <w:t>oder</w:t>
      </w:r>
      <w:r w:rsidRPr="00D06EEF">
        <w:rPr>
          <w:noProof/>
          <w:color w:val="0000FF"/>
          <w:szCs w:val="19"/>
          <w:lang w:val="ru-RU"/>
        </w:rPr>
        <w:t xml:space="preserve"> </w:t>
      </w:r>
      <w:r>
        <w:rPr>
          <w:noProof/>
          <w:color w:val="0000FF"/>
          <w:szCs w:val="19"/>
        </w:rPr>
        <w:t>die</w:t>
      </w:r>
      <w:r w:rsidRPr="00D06EEF">
        <w:rPr>
          <w:noProof/>
          <w:color w:val="0000FF"/>
          <w:szCs w:val="19"/>
          <w:lang w:val="ru-RU"/>
        </w:rPr>
        <w:t xml:space="preserve"> </w:t>
      </w:r>
      <w:r>
        <w:rPr>
          <w:noProof/>
          <w:color w:val="0000FF"/>
          <w:szCs w:val="19"/>
        </w:rPr>
        <w:t>Relig</w:t>
      </w:r>
      <w:r w:rsidRPr="00D06EEF">
        <w:rPr>
          <w:noProof/>
          <w:color w:val="0000FF"/>
          <w:szCs w:val="19"/>
          <w:lang w:val="ru-RU"/>
        </w:rPr>
        <w:t xml:space="preserve">. </w:t>
      </w:r>
      <w:r>
        <w:rPr>
          <w:noProof/>
          <w:color w:val="0000FF"/>
          <w:szCs w:val="19"/>
        </w:rPr>
        <w:t>der</w:t>
      </w:r>
      <w:r w:rsidRPr="00D06EEF">
        <w:rPr>
          <w:noProof/>
          <w:color w:val="0000FF"/>
          <w:szCs w:val="19"/>
          <w:lang w:val="ru-RU"/>
        </w:rPr>
        <w:t xml:space="preserve"> </w:t>
      </w:r>
      <w:r>
        <w:rPr>
          <w:noProof/>
          <w:color w:val="0000FF"/>
          <w:szCs w:val="19"/>
        </w:rPr>
        <w:t>Indier</w:t>
      </w:r>
      <w:r w:rsidRPr="00D06EEF">
        <w:rPr>
          <w:noProof/>
          <w:color w:val="0000FF"/>
          <w:szCs w:val="19"/>
          <w:lang w:val="ru-RU"/>
        </w:rPr>
        <w:t>），</w:t>
      </w:r>
      <w:r>
        <w:rPr>
          <w:noProof/>
          <w:color w:val="0000FF"/>
          <w:szCs w:val="19"/>
        </w:rPr>
        <w:t>莱比锡</w:t>
      </w:r>
      <w:r w:rsidRPr="00D06EEF">
        <w:rPr>
          <w:noProof/>
          <w:color w:val="0000FF"/>
          <w:szCs w:val="19"/>
          <w:lang w:val="ru-RU"/>
        </w:rPr>
        <w:t>，1818</w:t>
      </w:r>
      <w:r>
        <w:rPr>
          <w:noProof/>
          <w:color w:val="0000FF"/>
          <w:szCs w:val="19"/>
        </w:rPr>
        <w:t>年</w:t>
      </w:r>
      <w:r w:rsidRPr="00D06EEF">
        <w:rPr>
          <w:noProof/>
          <w:color w:val="0000FF"/>
          <w:szCs w:val="19"/>
          <w:lang w:val="ru-RU"/>
        </w:rPr>
        <w:t>，</w:t>
      </w:r>
      <w:r>
        <w:rPr>
          <w:noProof/>
          <w:color w:val="0000FF"/>
          <w:szCs w:val="19"/>
        </w:rPr>
        <w:t>第</w:t>
      </w:r>
      <w:r w:rsidRPr="00D06EEF">
        <w:rPr>
          <w:noProof/>
          <w:color w:val="0000FF"/>
          <w:szCs w:val="19"/>
          <w:lang w:val="ru-RU"/>
        </w:rPr>
        <w:t>37</w:t>
      </w:r>
      <w:r>
        <w:rPr>
          <w:noProof/>
          <w:color w:val="0000FF"/>
          <w:szCs w:val="19"/>
        </w:rPr>
        <w:t>页。</w:t>
      </w:r>
    </w:p>
  </w:footnote>
  <w:footnote w:id="531">
    <w:p w14:paraId="27DF5538" w14:textId="77777777" w:rsidR="008C6606" w:rsidRPr="00D06EEF" w:rsidRDefault="008C6606" w:rsidP="008C6606">
      <w:pPr>
        <w:pStyle w:val="FootnoteText"/>
        <w:rPr>
          <w:noProof/>
          <w:color w:val="0000FF"/>
          <w:lang w:val="ru-RU"/>
        </w:rPr>
      </w:pPr>
      <w:r>
        <w:rPr>
          <w:rStyle w:val="FootnoteReference"/>
          <w:noProof/>
        </w:rPr>
        <w:footnoteRef/>
      </w:r>
      <w:r w:rsidRPr="00D06EEF">
        <w:rPr>
          <w:noProof/>
          <w:lang w:val="ru-RU"/>
        </w:rPr>
        <w:t xml:space="preserve"> </w:t>
      </w:r>
      <w:r>
        <w:rPr>
          <w:noProof/>
          <w:color w:val="0000FF"/>
        </w:rPr>
        <w:t>参见</w:t>
      </w:r>
      <w:r>
        <w:rPr>
          <w:i/>
          <w:iCs/>
          <w:noProof/>
          <w:color w:val="0000FF"/>
        </w:rPr>
        <w:t>斯托尔贝格</w:t>
      </w:r>
      <w:r w:rsidRPr="00D06EEF">
        <w:rPr>
          <w:noProof/>
          <w:color w:val="0000FF"/>
          <w:lang w:val="ru-RU"/>
        </w:rPr>
        <w:t>（</w:t>
      </w:r>
      <w:r>
        <w:rPr>
          <w:i/>
          <w:iCs/>
          <w:noProof/>
          <w:color w:val="0000FF"/>
        </w:rPr>
        <w:t>Stolberg</w:t>
      </w:r>
      <w:r w:rsidRPr="00D06EEF">
        <w:rPr>
          <w:i/>
          <w:iCs/>
          <w:noProof/>
          <w:color w:val="0000FF"/>
          <w:lang w:val="ru-RU"/>
        </w:rPr>
        <w:t>）</w:t>
      </w:r>
      <w:r>
        <w:rPr>
          <w:noProof/>
          <w:color w:val="0000FF"/>
        </w:rPr>
        <w:t>所著《耶稣基督宗教史》第</w:t>
      </w:r>
      <w:r w:rsidRPr="00D06EEF">
        <w:rPr>
          <w:noProof/>
          <w:color w:val="0000FF"/>
          <w:lang w:val="ru-RU"/>
        </w:rPr>
        <w:t>1</w:t>
      </w:r>
      <w:r>
        <w:rPr>
          <w:noProof/>
          <w:color w:val="0000FF"/>
        </w:rPr>
        <w:t>卷</w:t>
      </w:r>
      <w:r w:rsidRPr="00D06EEF">
        <w:rPr>
          <w:noProof/>
          <w:color w:val="0000FF"/>
          <w:lang w:val="ru-RU"/>
        </w:rPr>
        <w:t>，</w:t>
      </w:r>
      <w:r>
        <w:rPr>
          <w:noProof/>
          <w:color w:val="0000FF"/>
        </w:rPr>
        <w:t>附录</w:t>
      </w:r>
      <w:r w:rsidRPr="00D06EEF">
        <w:rPr>
          <w:noProof/>
          <w:color w:val="0000FF"/>
          <w:lang w:val="ru-RU"/>
        </w:rPr>
        <w:t>5：</w:t>
      </w:r>
      <w:r>
        <w:rPr>
          <w:i/>
          <w:iCs/>
          <w:noProof/>
          <w:color w:val="0000FF"/>
        </w:rPr>
        <w:t>《各民族中关于我们宗教奥秘的早期传承痕迹》。</w:t>
      </w:r>
    </w:p>
  </w:footnote>
  <w:footnote w:id="532">
    <w:p w14:paraId="3DD50B07" w14:textId="77777777" w:rsidR="008C6606" w:rsidRPr="00D06EEF" w:rsidRDefault="008C6606" w:rsidP="008C6606">
      <w:pPr>
        <w:pStyle w:val="FootnoteText"/>
        <w:rPr>
          <w:noProof/>
          <w:lang w:val="ru-RU"/>
        </w:rPr>
      </w:pPr>
      <w:r>
        <w:rPr>
          <w:rStyle w:val="FootnoteReference"/>
          <w:noProof/>
        </w:rPr>
        <w:footnoteRef/>
      </w:r>
      <w:r w:rsidRPr="00D06EEF">
        <w:rPr>
          <w:noProof/>
          <w:color w:val="0000FF"/>
          <w:szCs w:val="19"/>
          <w:lang w:val="ru-RU"/>
        </w:rPr>
        <w:t xml:space="preserve"> </w:t>
      </w:r>
      <w:r w:rsidRPr="00C22215">
        <w:rPr>
          <w:i/>
          <w:iCs/>
          <w:noProof/>
          <w:color w:val="0000FF"/>
          <w:szCs w:val="19"/>
          <w:lang w:val="ru-RU"/>
        </w:rPr>
        <w:t>例如，波斯《赞达维斯塔》</w:t>
      </w:r>
      <w:r w:rsidRPr="00C22215">
        <w:rPr>
          <w:noProof/>
          <w:color w:val="0000FF"/>
          <w:szCs w:val="19"/>
          <w:lang w:val="ru-RU"/>
        </w:rPr>
        <w:t>首先宣扬至高神——塞鲁阿内-阿克雷内，它无非就是无始无终、无边无际的时间，永远沉浸在自己那不可测量的深渊中，既不可见，也无意识； 其次，还有另外两个本源：善的本源与恶</w:t>
      </w:r>
      <w:r w:rsidRPr="00C22215">
        <w:rPr>
          <w:i/>
          <w:iCs/>
          <w:noProof/>
          <w:color w:val="0000FF"/>
          <w:szCs w:val="19"/>
          <w:lang w:val="ru-RU"/>
        </w:rPr>
        <w:t>的本源，即奥尔穆兹德</w:t>
      </w:r>
      <w:r w:rsidRPr="00C22215">
        <w:rPr>
          <w:noProof/>
          <w:color w:val="0000FF"/>
          <w:szCs w:val="19"/>
          <w:lang w:val="ru-RU"/>
        </w:rPr>
        <w:t>和阿利曼，二者之间永恒敌对，前者是善之世界的创造者，后者则是恶之世界的创造者（</w:t>
      </w:r>
      <w:r>
        <w:rPr>
          <w:noProof/>
          <w:color w:val="0000FF"/>
          <w:szCs w:val="19"/>
        </w:rPr>
        <w:t>《赞达维斯塔》</w:t>
      </w:r>
      <w:r w:rsidRPr="00C22215">
        <w:rPr>
          <w:noProof/>
          <w:color w:val="0000FF"/>
          <w:szCs w:val="19"/>
          <w:lang w:val="ru-RU"/>
        </w:rPr>
        <w:t>，</w:t>
      </w:r>
      <w:r>
        <w:rPr>
          <w:noProof/>
          <w:color w:val="0000FF"/>
          <w:szCs w:val="19"/>
        </w:rPr>
        <w:t>《琐罗亚斯德的生之言》</w:t>
      </w:r>
      <w:r w:rsidRPr="00C22215">
        <w:rPr>
          <w:noProof/>
          <w:color w:val="0000FF"/>
          <w:szCs w:val="19"/>
          <w:lang w:val="ru-RU"/>
        </w:rPr>
        <w:t>，里加，1767年）。 同样，尽管印度宗教教义中也提到了神圣</w:t>
      </w:r>
      <w:r w:rsidRPr="00C22215">
        <w:rPr>
          <w:i/>
          <w:iCs/>
          <w:noProof/>
          <w:color w:val="0000FF"/>
          <w:szCs w:val="19"/>
          <w:lang w:val="ru-RU"/>
        </w:rPr>
        <w:t>的三位一体——梵天</w:t>
      </w:r>
      <w:r w:rsidRPr="00C22215">
        <w:rPr>
          <w:noProof/>
          <w:color w:val="0000FF"/>
          <w:szCs w:val="19"/>
          <w:lang w:val="ru-RU"/>
        </w:rPr>
        <w:t>、</w:t>
      </w:r>
      <w:r w:rsidRPr="00C22215">
        <w:rPr>
          <w:i/>
          <w:iCs/>
          <w:noProof/>
          <w:color w:val="0000FF"/>
          <w:szCs w:val="19"/>
          <w:lang w:val="ru-RU"/>
        </w:rPr>
        <w:t>毗湿奴和</w:t>
      </w:r>
      <w:r w:rsidRPr="00C22215">
        <w:rPr>
          <w:noProof/>
          <w:color w:val="0000FF"/>
          <w:szCs w:val="19"/>
          <w:lang w:val="ru-RU"/>
        </w:rPr>
        <w:t>湿婆，但这并非同一神明中的三个位格，而更准确地说，只是同一位至高</w:t>
      </w:r>
      <w:r w:rsidRPr="00C22215">
        <w:rPr>
          <w:i/>
          <w:iCs/>
          <w:noProof/>
          <w:color w:val="0000FF"/>
          <w:szCs w:val="19"/>
          <w:lang w:val="ru-RU"/>
        </w:rPr>
        <w:t>无上的帕拉-梵天（Parabrahma）</w:t>
      </w:r>
      <w:r w:rsidRPr="00C22215">
        <w:rPr>
          <w:noProof/>
          <w:color w:val="0000FF"/>
          <w:szCs w:val="19"/>
          <w:lang w:val="ru-RU"/>
        </w:rPr>
        <w:t xml:space="preserve">的三个属性、行为或表现形式，他从自身孕育万物，并以自身赋予万物生机： “印度人相信，世界由梵、毗湿奴和湿婆所统治；第一位是创造之力，第二位是维系的智慧，第三位是正义的毁灭之怒；第一位是万物由此诞生的物质，第二位是万物栖居其中的空间，第三位是摧毁一切的时间； 第一位是赋予生命的太阳，第二位是维系生命的水分，第三位是火焰；第一位是过去，第二位是现在，第三位是未来”（《东印度》，塞梅纳与斯托伊科维奇编，第40页，莫斯科，1846年）。 而在教义的其他部分，如果将梵天、毗湿奴和湿婆拟人化，则会将其描绘成三位独立的神明，且具有极为奇特的特性：每位神明都有数位配偶，并由此孕育出无数代神灵。 </w:t>
      </w:r>
      <w:r w:rsidRPr="007764AB">
        <w:rPr>
          <w:noProof/>
          <w:color w:val="0000FF"/>
          <w:szCs w:val="19"/>
          <w:lang w:val="ru-RU"/>
        </w:rPr>
        <w:t>例如，湿婆被描绘如下：“他四处奔走、东奔西走，被成群的恶魔和幽灵包围，神志不清，头发凌乱，身上覆盖着祭火的灰烬，装饰着颅骨和骨头，时而放声大笑，时而发出可怕的咆哮”，详见（同上，第45、</w:t>
      </w:r>
      <w:r w:rsidRPr="00D06EEF">
        <w:rPr>
          <w:noProof/>
          <w:color w:val="0000FF"/>
          <w:szCs w:val="19"/>
          <w:lang w:val="ru-RU"/>
        </w:rPr>
        <w:t>69</w:t>
      </w:r>
      <w:r>
        <w:rPr>
          <w:noProof/>
          <w:color w:val="0000FF"/>
          <w:szCs w:val="19"/>
        </w:rPr>
        <w:t>页及后续</w:t>
      </w:r>
      <w:r w:rsidRPr="00D06EEF">
        <w:rPr>
          <w:noProof/>
          <w:color w:val="0000FF"/>
          <w:szCs w:val="19"/>
          <w:lang w:val="ru-RU"/>
        </w:rPr>
        <w:t>）</w:t>
      </w:r>
      <w:r>
        <w:rPr>
          <w:noProof/>
          <w:color w:val="0000FF"/>
          <w:szCs w:val="19"/>
        </w:rPr>
        <w:t>。</w:t>
      </w:r>
    </w:p>
  </w:footnote>
  <w:footnote w:id="533">
    <w:p w14:paraId="3114E289"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柏拉图</w:t>
      </w:r>
      <w:r w:rsidRPr="00D06EEF">
        <w:rPr>
          <w:i/>
          <w:iCs/>
          <w:noProof/>
          <w:color w:val="0000FF"/>
          <w:szCs w:val="19"/>
          <w:lang w:val="ru-RU"/>
        </w:rPr>
        <w:t>，</w:t>
      </w:r>
      <w:r>
        <w:rPr>
          <w:noProof/>
          <w:color w:val="0000FF"/>
          <w:szCs w:val="19"/>
        </w:rPr>
        <w:t>《致狄奥尼修斯的第二封信》</w:t>
      </w:r>
      <w:r w:rsidRPr="00D06EEF">
        <w:rPr>
          <w:noProof/>
          <w:color w:val="0000FF"/>
          <w:szCs w:val="19"/>
          <w:lang w:val="ru-RU"/>
        </w:rPr>
        <w:t>（</w:t>
      </w:r>
      <w:r>
        <w:rPr>
          <w:noProof/>
          <w:color w:val="0000FF"/>
          <w:szCs w:val="19"/>
        </w:rPr>
        <w:t>引自</w:t>
      </w:r>
      <w:r>
        <w:rPr>
          <w:i/>
          <w:iCs/>
          <w:noProof/>
          <w:color w:val="0000FF"/>
          <w:szCs w:val="19"/>
        </w:rPr>
        <w:t>优西比乌</w:t>
      </w:r>
      <w:r>
        <w:rPr>
          <w:noProof/>
          <w:color w:val="0000FF"/>
          <w:szCs w:val="19"/>
        </w:rPr>
        <w:t>《福音准备论》第二卷第</w:t>
      </w:r>
      <w:r w:rsidRPr="00D06EEF">
        <w:rPr>
          <w:noProof/>
          <w:color w:val="0000FF"/>
          <w:szCs w:val="19"/>
          <w:lang w:val="ru-RU"/>
        </w:rPr>
        <w:t>20</w:t>
      </w:r>
      <w:r>
        <w:rPr>
          <w:noProof/>
          <w:color w:val="0000FF"/>
          <w:szCs w:val="19"/>
        </w:rPr>
        <w:t>章</w:t>
      </w:r>
      <w:r w:rsidRPr="00D06EEF">
        <w:rPr>
          <w:noProof/>
          <w:color w:val="0000FF"/>
          <w:szCs w:val="19"/>
          <w:lang w:val="ru-RU"/>
        </w:rPr>
        <w:t>）；</w:t>
      </w:r>
      <w:r>
        <w:rPr>
          <w:noProof/>
          <w:color w:val="0000FF"/>
          <w:szCs w:val="19"/>
        </w:rPr>
        <w:t>《致赫尔米亚、埃拉斯图斯和科里索斯的第六封信》。</w:t>
      </w:r>
    </w:p>
  </w:footnote>
  <w:footnote w:id="534">
    <w:p w14:paraId="09437731"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普罗提诺</w:t>
      </w:r>
      <w:r w:rsidRPr="00D06EEF">
        <w:rPr>
          <w:i/>
          <w:iCs/>
          <w:noProof/>
          <w:color w:val="0000FF"/>
          <w:szCs w:val="19"/>
          <w:lang w:val="ru-RU"/>
        </w:rPr>
        <w:t>，</w:t>
      </w:r>
      <w:r>
        <w:rPr>
          <w:noProof/>
          <w:color w:val="0000FF"/>
          <w:szCs w:val="19"/>
        </w:rPr>
        <w:t>《九章集》第五卷</w:t>
      </w:r>
      <w:r w:rsidRPr="00D06EEF">
        <w:rPr>
          <w:noProof/>
          <w:color w:val="0000FF"/>
          <w:szCs w:val="19"/>
          <w:lang w:val="ru-RU"/>
        </w:rPr>
        <w:t>，</w:t>
      </w:r>
      <w:r>
        <w:rPr>
          <w:noProof/>
          <w:color w:val="0000FF"/>
          <w:szCs w:val="19"/>
        </w:rPr>
        <w:t>第一册</w:t>
      </w:r>
      <w:r w:rsidRPr="00D06EEF">
        <w:rPr>
          <w:noProof/>
          <w:color w:val="0000FF"/>
          <w:szCs w:val="19"/>
          <w:lang w:val="ru-RU"/>
        </w:rPr>
        <w:t>，</w:t>
      </w:r>
      <w:r>
        <w:rPr>
          <w:noProof/>
          <w:color w:val="0000FF"/>
          <w:szCs w:val="19"/>
        </w:rPr>
        <w:t>第</w:t>
      </w:r>
      <w:r w:rsidRPr="00D06EEF">
        <w:rPr>
          <w:noProof/>
          <w:color w:val="0000FF"/>
          <w:szCs w:val="19"/>
          <w:lang w:val="ru-RU"/>
        </w:rPr>
        <w:t>3</w:t>
      </w:r>
      <w:r>
        <w:rPr>
          <w:noProof/>
          <w:color w:val="0000FF"/>
          <w:szCs w:val="19"/>
        </w:rPr>
        <w:t>、</w:t>
      </w:r>
      <w:r w:rsidRPr="00D06EEF">
        <w:rPr>
          <w:noProof/>
          <w:color w:val="0000FF"/>
          <w:szCs w:val="19"/>
          <w:lang w:val="ru-RU"/>
        </w:rPr>
        <w:t>8</w:t>
      </w:r>
      <w:r>
        <w:rPr>
          <w:noProof/>
          <w:color w:val="0000FF"/>
          <w:szCs w:val="19"/>
        </w:rPr>
        <w:t>、</w:t>
      </w:r>
      <w:r w:rsidRPr="00D06EEF">
        <w:rPr>
          <w:noProof/>
          <w:color w:val="0000FF"/>
          <w:szCs w:val="19"/>
          <w:lang w:val="ru-RU"/>
        </w:rPr>
        <w:t>13</w:t>
      </w:r>
      <w:r>
        <w:rPr>
          <w:noProof/>
          <w:color w:val="0000FF"/>
          <w:szCs w:val="19"/>
        </w:rPr>
        <w:t>章</w:t>
      </w:r>
      <w:r w:rsidRPr="00D06EEF">
        <w:rPr>
          <w:noProof/>
          <w:color w:val="0000FF"/>
          <w:szCs w:val="19"/>
          <w:lang w:val="ru-RU"/>
        </w:rPr>
        <w:t>；</w:t>
      </w:r>
      <w:r>
        <w:rPr>
          <w:noProof/>
          <w:color w:val="0000FF"/>
          <w:szCs w:val="19"/>
        </w:rPr>
        <w:t>努米尼乌斯</w:t>
      </w:r>
      <w:r w:rsidRPr="00D06EEF">
        <w:rPr>
          <w:noProof/>
          <w:color w:val="0000FF"/>
          <w:szCs w:val="19"/>
          <w:lang w:val="ru-RU"/>
        </w:rPr>
        <w:t>，</w:t>
      </w:r>
      <w:r>
        <w:rPr>
          <w:noProof/>
          <w:color w:val="0000FF"/>
          <w:szCs w:val="19"/>
        </w:rPr>
        <w:t>引自优西比乌《福音准备论》第二卷</w:t>
      </w:r>
      <w:r w:rsidRPr="00D06EEF">
        <w:rPr>
          <w:noProof/>
          <w:color w:val="0000FF"/>
          <w:szCs w:val="19"/>
          <w:lang w:val="ru-RU"/>
        </w:rPr>
        <w:t>，</w:t>
      </w:r>
      <w:r>
        <w:rPr>
          <w:noProof/>
          <w:color w:val="0000FF"/>
          <w:szCs w:val="19"/>
        </w:rPr>
        <w:t>第</w:t>
      </w:r>
      <w:r w:rsidRPr="00D06EEF">
        <w:rPr>
          <w:noProof/>
          <w:color w:val="0000FF"/>
          <w:szCs w:val="19"/>
          <w:lang w:val="ru-RU"/>
        </w:rPr>
        <w:t>20</w:t>
      </w:r>
      <w:r>
        <w:rPr>
          <w:noProof/>
          <w:color w:val="0000FF"/>
          <w:szCs w:val="19"/>
        </w:rPr>
        <w:t>章</w:t>
      </w:r>
      <w:r w:rsidRPr="00D06EEF">
        <w:rPr>
          <w:noProof/>
          <w:color w:val="0000FF"/>
          <w:szCs w:val="19"/>
          <w:lang w:val="ru-RU"/>
        </w:rPr>
        <w:t>；</w:t>
      </w:r>
      <w:r>
        <w:rPr>
          <w:i/>
          <w:iCs/>
          <w:noProof/>
          <w:color w:val="0000FF"/>
          <w:szCs w:val="19"/>
        </w:rPr>
        <w:t>马克罗比乌斯</w:t>
      </w:r>
      <w:r w:rsidRPr="00D06EEF">
        <w:rPr>
          <w:i/>
          <w:iCs/>
          <w:noProof/>
          <w:color w:val="0000FF"/>
          <w:szCs w:val="19"/>
          <w:lang w:val="ru-RU"/>
        </w:rPr>
        <w:t>，</w:t>
      </w:r>
      <w:r>
        <w:rPr>
          <w:noProof/>
          <w:color w:val="0000FF"/>
          <w:szCs w:val="19"/>
        </w:rPr>
        <w:t>《斯基皮奥之梦》第一卷</w:t>
      </w:r>
      <w:r w:rsidRPr="00D06EEF">
        <w:rPr>
          <w:noProof/>
          <w:color w:val="0000FF"/>
          <w:szCs w:val="19"/>
          <w:lang w:val="ru-RU"/>
        </w:rPr>
        <w:t>，</w:t>
      </w:r>
      <w:r>
        <w:rPr>
          <w:noProof/>
          <w:color w:val="0000FF"/>
          <w:szCs w:val="19"/>
        </w:rPr>
        <w:t>第</w:t>
      </w:r>
      <w:r w:rsidRPr="00D06EEF">
        <w:rPr>
          <w:noProof/>
          <w:color w:val="0000FF"/>
          <w:szCs w:val="19"/>
          <w:lang w:val="ru-RU"/>
        </w:rPr>
        <w:t>14</w:t>
      </w:r>
      <w:r>
        <w:rPr>
          <w:noProof/>
          <w:color w:val="0000FF"/>
          <w:szCs w:val="19"/>
        </w:rPr>
        <w:t>章。</w:t>
      </w:r>
    </w:p>
  </w:footnote>
  <w:footnote w:id="535">
    <w:p w14:paraId="7C4048F8"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6"/>
        </w:rPr>
        <w:t>普罗克洛斯</w:t>
      </w:r>
      <w:r w:rsidRPr="00D06EEF">
        <w:rPr>
          <w:noProof/>
          <w:color w:val="0000FF"/>
          <w:szCs w:val="16"/>
          <w:lang w:val="ru-RU"/>
        </w:rPr>
        <w:t>，</w:t>
      </w:r>
      <w:r>
        <w:rPr>
          <w:noProof/>
          <w:color w:val="0000FF"/>
          <w:szCs w:val="16"/>
        </w:rPr>
        <w:t>《蒂迈欧篇注释》卷二</w:t>
      </w:r>
      <w:r w:rsidRPr="00D06EEF">
        <w:rPr>
          <w:noProof/>
          <w:color w:val="0000FF"/>
          <w:szCs w:val="16"/>
          <w:lang w:val="ru-RU"/>
        </w:rPr>
        <w:t xml:space="preserve">； </w:t>
      </w:r>
      <w:r>
        <w:rPr>
          <w:i/>
          <w:iCs/>
          <w:noProof/>
          <w:color w:val="0000FF"/>
          <w:szCs w:val="16"/>
        </w:rPr>
        <w:t>尤斯林</w:t>
      </w:r>
      <w:r w:rsidRPr="00D06EEF">
        <w:rPr>
          <w:noProof/>
          <w:color w:val="0000FF"/>
          <w:szCs w:val="16"/>
          <w:lang w:val="ru-RU"/>
        </w:rPr>
        <w:t>·</w:t>
      </w:r>
      <w:r>
        <w:rPr>
          <w:noProof/>
          <w:color w:val="0000FF"/>
          <w:szCs w:val="16"/>
        </w:rPr>
        <w:t>科霍特致希腊人书</w:t>
      </w:r>
      <w:r w:rsidRPr="00D06EEF">
        <w:rPr>
          <w:noProof/>
          <w:color w:val="0000FF"/>
          <w:szCs w:val="16"/>
          <w:lang w:val="ru-RU"/>
        </w:rPr>
        <w:t>：</w:t>
      </w:r>
      <w:r>
        <w:rPr>
          <w:noProof/>
          <w:color w:val="0000FF"/>
          <w:szCs w:val="16"/>
          <w:lang w:val="el-GR"/>
        </w:rPr>
        <w:t>因此</w:t>
      </w:r>
      <w:r w:rsidRPr="00D06EEF">
        <w:rPr>
          <w:noProof/>
          <w:color w:val="0000FF"/>
          <w:szCs w:val="16"/>
          <w:lang w:val="ru-RU"/>
        </w:rPr>
        <w:t>，</w:t>
      </w:r>
      <w:r>
        <w:rPr>
          <w:noProof/>
          <w:color w:val="0000FF"/>
          <w:szCs w:val="16"/>
          <w:lang w:val="el-GR"/>
        </w:rPr>
        <w:t>柏拉图有时说万物有三个本源</w:t>
      </w:r>
      <w:r w:rsidRPr="00D06EEF">
        <w:rPr>
          <w:noProof/>
          <w:color w:val="0000FF"/>
          <w:szCs w:val="16"/>
          <w:lang w:val="ru-RU"/>
        </w:rPr>
        <w:t>，</w:t>
      </w:r>
      <w:r>
        <w:rPr>
          <w:noProof/>
          <w:color w:val="0000FF"/>
          <w:szCs w:val="16"/>
          <w:lang w:val="el-GR"/>
        </w:rPr>
        <w:t>即神、物质和形式</w:t>
      </w:r>
      <w:r w:rsidRPr="00D06EEF">
        <w:rPr>
          <w:noProof/>
          <w:color w:val="0000FF"/>
          <w:szCs w:val="16"/>
          <w:lang w:val="ru-RU"/>
        </w:rPr>
        <w:t>；</w:t>
      </w:r>
      <w:r>
        <w:rPr>
          <w:noProof/>
          <w:color w:val="0000FF"/>
          <w:szCs w:val="16"/>
          <w:lang w:val="el-GR"/>
        </w:rPr>
        <w:t>有时则说有四个</w:t>
      </w:r>
      <w:r w:rsidRPr="00D06EEF">
        <w:rPr>
          <w:noProof/>
          <w:color w:val="0000FF"/>
          <w:szCs w:val="16"/>
          <w:lang w:val="ru-RU"/>
        </w:rPr>
        <w:t>，</w:t>
      </w:r>
      <w:r>
        <w:rPr>
          <w:noProof/>
          <w:color w:val="0000FF"/>
          <w:szCs w:val="16"/>
          <w:lang w:val="el-GR"/>
        </w:rPr>
        <w:t>因为他还添加了</w:t>
      </w:r>
      <w:r w:rsidRPr="00D06EEF">
        <w:rPr>
          <w:noProof/>
          <w:color w:val="0000FF"/>
          <w:szCs w:val="16"/>
          <w:lang w:val="ru-RU"/>
        </w:rPr>
        <w:t>“</w:t>
      </w:r>
      <w:r>
        <w:rPr>
          <w:noProof/>
          <w:color w:val="0000FF"/>
          <w:szCs w:val="16"/>
          <w:lang w:val="el-GR"/>
        </w:rPr>
        <w:t>普遍的灵魂</w:t>
      </w:r>
      <w:r w:rsidRPr="00D06EEF">
        <w:rPr>
          <w:noProof/>
          <w:color w:val="0000FF"/>
          <w:szCs w:val="16"/>
          <w:lang w:val="ru-RU"/>
        </w:rPr>
        <w:t>”</w:t>
      </w:r>
      <w:r w:rsidRPr="004F3E70">
        <w:rPr>
          <w:noProof/>
          <w:color w:val="0000FF"/>
          <w:szCs w:val="16"/>
        </w:rPr>
        <w:t>。</w:t>
      </w:r>
    </w:p>
  </w:footnote>
  <w:footnote w:id="536">
    <w:p w14:paraId="493C5ECF" w14:textId="77777777" w:rsidR="008C6606" w:rsidRDefault="008C6606" w:rsidP="008C6606">
      <w:pPr>
        <w:pStyle w:val="FootnoteText"/>
        <w:rPr>
          <w:noProof/>
        </w:rPr>
      </w:pPr>
      <w:r>
        <w:rPr>
          <w:rStyle w:val="FootnoteReference"/>
          <w:noProof/>
        </w:rPr>
        <w:footnoteRef/>
      </w:r>
      <w:r w:rsidRPr="00D06EEF">
        <w:rPr>
          <w:noProof/>
          <w:lang w:val="ru-RU"/>
        </w:rPr>
        <w:t xml:space="preserve"> </w:t>
      </w:r>
      <w:r>
        <w:rPr>
          <w:i/>
          <w:iCs/>
          <w:noProof/>
          <w:color w:val="0000FF"/>
          <w:szCs w:val="19"/>
        </w:rPr>
        <w:t>西里尔</w:t>
      </w:r>
      <w:r>
        <w:rPr>
          <w:noProof/>
          <w:color w:val="0000FF"/>
          <w:szCs w:val="19"/>
        </w:rPr>
        <w:t>《反朱利安》第一卷。参见</w:t>
      </w:r>
      <w:r>
        <w:rPr>
          <w:i/>
          <w:iCs/>
          <w:noProof/>
          <w:color w:val="0000FF"/>
          <w:szCs w:val="19"/>
        </w:rPr>
        <w:t>巴尔图斯《</w:t>
      </w:r>
      <w:r>
        <w:rPr>
          <w:noProof/>
          <w:color w:val="0000FF"/>
          <w:szCs w:val="19"/>
        </w:rPr>
        <w:t>为被指控为柏拉图主义的圣父们辩护》第二卷，第三章。</w:t>
      </w:r>
    </w:p>
  </w:footnote>
  <w:footnote w:id="537">
    <w:p w14:paraId="2C0E09D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贾斯汀，</w:t>
      </w:r>
      <w:r>
        <w:rPr>
          <w:noProof/>
          <w:color w:val="0000FF"/>
          <w:szCs w:val="19"/>
        </w:rPr>
        <w:t>《护教论》第1卷，第59、60条； 《致外邦人劝诫》第3-6节；</w:t>
      </w:r>
      <w:r>
        <w:rPr>
          <w:i/>
          <w:iCs/>
          <w:noProof/>
          <w:color w:val="0000FF"/>
          <w:szCs w:val="19"/>
        </w:rPr>
        <w:t>亚历山大的克莱门特</w:t>
      </w:r>
      <w:r>
        <w:rPr>
          <w:noProof/>
          <w:color w:val="0000FF"/>
          <w:szCs w:val="19"/>
        </w:rPr>
        <w:t>《杂论》第V卷，第710页；</w:t>
      </w:r>
      <w:r>
        <w:rPr>
          <w:i/>
          <w:iCs/>
          <w:noProof/>
          <w:color w:val="0000FF"/>
          <w:szCs w:val="19"/>
        </w:rPr>
        <w:t>耶西布</w:t>
      </w:r>
      <w:r>
        <w:rPr>
          <w:noProof/>
          <w:color w:val="0000FF"/>
          <w:szCs w:val="19"/>
        </w:rPr>
        <w:t>《福音准备》第II卷，第20章；</w:t>
      </w:r>
      <w:r>
        <w:rPr>
          <w:i/>
          <w:iCs/>
          <w:noProof/>
          <w:color w:val="0000FF"/>
          <w:szCs w:val="19"/>
        </w:rPr>
        <w:t>提奥多雷特</w:t>
      </w:r>
      <w:r>
        <w:rPr>
          <w:noProof/>
          <w:color w:val="0000FF"/>
          <w:szCs w:val="19"/>
        </w:rPr>
        <w:t>《反希腊人讲道集</w:t>
      </w:r>
      <w:r>
        <w:rPr>
          <w:i/>
          <w:iCs/>
          <w:noProof/>
          <w:color w:val="0000FF"/>
          <w:szCs w:val="19"/>
        </w:rPr>
        <w:t>》</w:t>
      </w:r>
      <w:r>
        <w:rPr>
          <w:noProof/>
          <w:color w:val="0000FF"/>
          <w:szCs w:val="19"/>
        </w:rPr>
        <w:t>第2篇；</w:t>
      </w:r>
      <w:r>
        <w:rPr>
          <w:i/>
          <w:iCs/>
          <w:noProof/>
          <w:color w:val="0000FF"/>
          <w:szCs w:val="19"/>
        </w:rPr>
        <w:t>奥古斯丁</w:t>
      </w:r>
      <w:r>
        <w:rPr>
          <w:noProof/>
          <w:color w:val="0000FF"/>
          <w:szCs w:val="19"/>
        </w:rPr>
        <w:t>《论基督教义》第I卷，第28页。</w:t>
      </w:r>
    </w:p>
  </w:footnote>
  <w:footnote w:id="538">
    <w:p w14:paraId="319C1A07" w14:textId="77777777" w:rsidR="008C6606" w:rsidRPr="007764AB" w:rsidRDefault="008C6606" w:rsidP="008C6606">
      <w:pPr>
        <w:pStyle w:val="FootnoteText"/>
        <w:rPr>
          <w:noProof/>
          <w:lang w:val="pt-BR"/>
        </w:rPr>
      </w:pPr>
      <w:r>
        <w:rPr>
          <w:rStyle w:val="FootnoteReference"/>
          <w:noProof/>
        </w:rPr>
        <w:footnoteRef/>
      </w:r>
      <w:r>
        <w:rPr>
          <w:noProof/>
        </w:rPr>
        <w:t xml:space="preserve"> </w:t>
      </w:r>
      <w:r>
        <w:rPr>
          <w:noProof/>
          <w:color w:val="0000FF"/>
          <w:szCs w:val="19"/>
        </w:rPr>
        <w:t>参见</w:t>
      </w:r>
      <w:r>
        <w:rPr>
          <w:i/>
          <w:iCs/>
          <w:noProof/>
          <w:color w:val="0000FF"/>
          <w:szCs w:val="19"/>
        </w:rPr>
        <w:t>斯塔特勒（Stattler）</w:t>
      </w:r>
      <w:r>
        <w:rPr>
          <w:noProof/>
          <w:color w:val="0000FF"/>
          <w:szCs w:val="19"/>
        </w:rPr>
        <w:t>《理论神学论著》第V卷，</w:t>
      </w:r>
      <w:r>
        <w:rPr>
          <w:i/>
          <w:iCs/>
          <w:noProof/>
          <w:color w:val="0000FF"/>
          <w:szCs w:val="19"/>
        </w:rPr>
        <w:t>以及齐默尔（Zimmer）</w:t>
      </w:r>
      <w:r>
        <w:rPr>
          <w:noProof/>
          <w:color w:val="0000FF"/>
          <w:szCs w:val="19"/>
        </w:rPr>
        <w:t>《基督教神学》第III页</w:t>
      </w:r>
      <w:r w:rsidRPr="00D06EEF">
        <w:rPr>
          <w:noProof/>
          <w:color w:val="0000FF"/>
          <w:szCs w:val="19"/>
        </w:rPr>
        <w:t>，</w:t>
      </w:r>
      <w:r w:rsidRPr="00C22215">
        <w:rPr>
          <w:noProof/>
          <w:color w:val="0000FF"/>
          <w:szCs w:val="19"/>
          <w:lang w:val="ru-RU"/>
        </w:rPr>
        <w:t>第</w:t>
      </w:r>
      <w:r w:rsidRPr="00D06EEF">
        <w:rPr>
          <w:noProof/>
          <w:color w:val="0000FF"/>
          <w:szCs w:val="19"/>
        </w:rPr>
        <w:t>58</w:t>
      </w:r>
      <w:r w:rsidRPr="00C22215">
        <w:rPr>
          <w:noProof/>
          <w:color w:val="0000FF"/>
          <w:szCs w:val="19"/>
          <w:lang w:val="ru-RU"/>
        </w:rPr>
        <w:t xml:space="preserve">节。但更令人费解的是经院哲学家雷蒙德·卢尔（Raymund Lull）所提出的关于上帝三位一体的理性论证，他曾自诩这些论证具有无可辩驳的清晰性和说服力。例如，其中之一如下： </w:t>
      </w:r>
      <w:r w:rsidRPr="00D06EEF">
        <w:rPr>
          <w:noProof/>
          <w:color w:val="0000FF"/>
          <w:szCs w:val="19"/>
          <w:lang w:val="ru-RU"/>
        </w:rPr>
        <w:t>“</w:t>
      </w:r>
      <w:r>
        <w:rPr>
          <w:noProof/>
          <w:color w:val="0000FF"/>
          <w:szCs w:val="19"/>
        </w:rPr>
        <w:t>在神之内</w:t>
      </w:r>
      <w:r w:rsidRPr="00D06EEF">
        <w:rPr>
          <w:noProof/>
          <w:color w:val="0000FF"/>
          <w:szCs w:val="19"/>
          <w:lang w:val="ru-RU"/>
        </w:rPr>
        <w:t>，</w:t>
      </w:r>
      <w:r>
        <w:rPr>
          <w:noProof/>
          <w:color w:val="0000FF"/>
          <w:szCs w:val="19"/>
        </w:rPr>
        <w:t>必须存在</w:t>
      </w:r>
      <w:r>
        <w:rPr>
          <w:i/>
          <w:iCs/>
          <w:noProof/>
          <w:color w:val="0000FF"/>
          <w:szCs w:val="19"/>
        </w:rPr>
        <w:t>使之善者</w:t>
      </w:r>
      <w:r w:rsidRPr="00C22215">
        <w:rPr>
          <w:noProof/>
          <w:color w:val="0000FF"/>
          <w:szCs w:val="19"/>
          <w:lang w:val="ru-RU"/>
        </w:rPr>
        <w:t>、</w:t>
      </w:r>
      <w:r>
        <w:rPr>
          <w:i/>
          <w:iCs/>
          <w:noProof/>
          <w:color w:val="0000FF"/>
          <w:szCs w:val="19"/>
        </w:rPr>
        <w:t>可被使之</w:t>
      </w:r>
      <w:r>
        <w:rPr>
          <w:noProof/>
          <w:color w:val="0000FF"/>
          <w:szCs w:val="19"/>
        </w:rPr>
        <w:t>善者以及</w:t>
      </w:r>
      <w:r>
        <w:rPr>
          <w:i/>
          <w:iCs/>
          <w:noProof/>
          <w:color w:val="0000FF"/>
          <w:szCs w:val="19"/>
        </w:rPr>
        <w:t>使之善者</w:t>
      </w:r>
      <w:r w:rsidRPr="00C22215">
        <w:rPr>
          <w:i/>
          <w:iCs/>
          <w:noProof/>
          <w:color w:val="0000FF"/>
          <w:szCs w:val="19"/>
          <w:lang w:val="ru-RU"/>
        </w:rPr>
        <w:t>。</w:t>
      </w:r>
      <w:r>
        <w:rPr>
          <w:noProof/>
          <w:color w:val="0000FF"/>
          <w:szCs w:val="19"/>
        </w:rPr>
        <w:t>而使之善者即为圣父</w:t>
      </w:r>
      <w:r w:rsidRPr="00D06EEF">
        <w:rPr>
          <w:noProof/>
          <w:color w:val="0000FF"/>
          <w:szCs w:val="19"/>
          <w:lang w:val="ru-RU"/>
        </w:rPr>
        <w:t>，</w:t>
      </w:r>
      <w:r>
        <w:rPr>
          <w:noProof/>
          <w:color w:val="0000FF"/>
          <w:szCs w:val="19"/>
        </w:rPr>
        <w:t>可被使之善者即为圣子</w:t>
      </w:r>
      <w:r w:rsidRPr="00D06EEF">
        <w:rPr>
          <w:noProof/>
          <w:color w:val="0000FF"/>
          <w:szCs w:val="19"/>
          <w:lang w:val="ru-RU"/>
        </w:rPr>
        <w:t>，</w:t>
      </w:r>
      <w:r>
        <w:rPr>
          <w:noProof/>
          <w:color w:val="0000FF"/>
          <w:szCs w:val="19"/>
        </w:rPr>
        <w:t>使之善者即为圣灵。</w:t>
      </w:r>
      <w:r w:rsidRPr="007764AB">
        <w:rPr>
          <w:noProof/>
          <w:color w:val="0000FF"/>
          <w:szCs w:val="19"/>
          <w:lang w:val="pt-BR"/>
        </w:rPr>
        <w:t>因此，由此可见，必须承认神内有三位</w:t>
      </w:r>
      <w:r>
        <w:rPr>
          <w:noProof/>
          <w:color w:val="0000FF"/>
          <w:szCs w:val="19"/>
          <w:lang w:val="pt-BR"/>
        </w:rPr>
        <w:t>格……”（</w:t>
      </w:r>
      <w:r w:rsidRPr="007764AB">
        <w:rPr>
          <w:noProof/>
          <w:color w:val="0000FF"/>
          <w:szCs w:val="19"/>
          <w:lang w:val="pt-BR"/>
        </w:rPr>
        <w:t>《论证明》一书）。</w:t>
      </w:r>
    </w:p>
  </w:footnote>
  <w:footnote w:id="539">
    <w:p w14:paraId="4C9F5CBA"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特土良</w:t>
      </w:r>
      <w:r>
        <w:rPr>
          <w:noProof/>
          <w:color w:val="0000FF"/>
          <w:szCs w:val="19"/>
        </w:rPr>
        <w:t>《反普拉克斯》第八章；</w:t>
      </w:r>
      <w:r>
        <w:rPr>
          <w:i/>
          <w:iCs/>
          <w:noProof/>
          <w:color w:val="0000FF"/>
          <w:szCs w:val="19"/>
        </w:rPr>
        <w:t>亚他那修</w:t>
      </w:r>
      <w:r>
        <w:rPr>
          <w:noProof/>
          <w:color w:val="0000FF"/>
          <w:szCs w:val="19"/>
        </w:rPr>
        <w:t>《反阿里乌斯》第四篇；</w:t>
      </w:r>
      <w:r>
        <w:rPr>
          <w:i/>
          <w:iCs/>
          <w:noProof/>
          <w:color w:val="0000FF"/>
          <w:szCs w:val="19"/>
        </w:rPr>
        <w:t>格雷</w:t>
      </w:r>
      <w:r>
        <w:rPr>
          <w:iCs/>
          <w:noProof/>
          <w:color w:val="0000FF"/>
          <w:szCs w:val="19"/>
        </w:rPr>
        <w:t>戈里·纳齐安兹</w:t>
      </w:r>
      <w:r>
        <w:rPr>
          <w:noProof/>
          <w:color w:val="0000FF"/>
          <w:szCs w:val="19"/>
        </w:rPr>
        <w:t>《论神学》第五篇；</w:t>
      </w:r>
      <w:r>
        <w:rPr>
          <w:i/>
          <w:iCs/>
          <w:noProof/>
          <w:color w:val="0000FF"/>
          <w:szCs w:val="19"/>
        </w:rPr>
        <w:t>格雷戈里·尼西阿斯</w:t>
      </w:r>
      <w:r>
        <w:rPr>
          <w:noProof/>
          <w:color w:val="0000FF"/>
          <w:szCs w:val="19"/>
        </w:rPr>
        <w:t>《反埃夫诺米乌斯》第一卷；</w:t>
      </w:r>
      <w:r>
        <w:rPr>
          <w:i/>
          <w:iCs/>
          <w:noProof/>
          <w:color w:val="0000FF"/>
          <w:szCs w:val="19"/>
        </w:rPr>
        <w:t>奥古斯丁</w:t>
      </w:r>
      <w:r>
        <w:rPr>
          <w:noProof/>
          <w:color w:val="0000FF"/>
          <w:szCs w:val="19"/>
        </w:rPr>
        <w:t>《论信仰与信经》第九章，第17节；《论三位一体》第九卷</w:t>
      </w:r>
      <w:r w:rsidRPr="00D06EEF">
        <w:rPr>
          <w:noProof/>
          <w:color w:val="0000FF"/>
          <w:szCs w:val="19"/>
        </w:rPr>
        <w:t>，</w:t>
      </w:r>
      <w:r w:rsidRPr="00C22215">
        <w:rPr>
          <w:noProof/>
          <w:color w:val="0000FF"/>
          <w:szCs w:val="19"/>
          <w:lang w:val="ru-RU"/>
        </w:rPr>
        <w:t>第</w:t>
      </w:r>
      <w:r w:rsidRPr="00D06EEF">
        <w:rPr>
          <w:noProof/>
          <w:color w:val="0000FF"/>
          <w:szCs w:val="19"/>
        </w:rPr>
        <w:t>18</w:t>
      </w:r>
      <w:r w:rsidRPr="00C22215">
        <w:rPr>
          <w:noProof/>
          <w:color w:val="0000FF"/>
          <w:szCs w:val="19"/>
          <w:lang w:val="ru-RU"/>
        </w:rPr>
        <w:t>节</w:t>
      </w:r>
      <w:r w:rsidRPr="00D06EEF">
        <w:rPr>
          <w:noProof/>
          <w:color w:val="0000FF"/>
          <w:szCs w:val="19"/>
        </w:rPr>
        <w:t>；</w:t>
      </w:r>
      <w:r>
        <w:rPr>
          <w:noProof/>
          <w:color w:val="0000FF"/>
          <w:szCs w:val="19"/>
        </w:rPr>
        <w:t>第十</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19</w:t>
      </w:r>
      <w:r w:rsidRPr="00C22215">
        <w:rPr>
          <w:noProof/>
          <w:color w:val="0000FF"/>
          <w:szCs w:val="19"/>
          <w:lang w:val="ru-RU"/>
        </w:rPr>
        <w:t>节</w:t>
      </w:r>
      <w:r w:rsidRPr="00D06EEF">
        <w:rPr>
          <w:noProof/>
          <w:color w:val="0000FF"/>
          <w:szCs w:val="19"/>
        </w:rPr>
        <w:t xml:space="preserve">； </w:t>
      </w:r>
      <w:r>
        <w:rPr>
          <w:noProof/>
          <w:color w:val="0000FF"/>
          <w:szCs w:val="19"/>
        </w:rPr>
        <w:t>第十四</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8</w:t>
      </w:r>
      <w:r w:rsidRPr="00C22215">
        <w:rPr>
          <w:noProof/>
          <w:color w:val="0000FF"/>
          <w:szCs w:val="19"/>
          <w:lang w:val="ru-RU"/>
        </w:rPr>
        <w:t>、</w:t>
      </w:r>
      <w:r w:rsidRPr="00D06EEF">
        <w:rPr>
          <w:noProof/>
          <w:color w:val="0000FF"/>
          <w:szCs w:val="19"/>
        </w:rPr>
        <w:t>13</w:t>
      </w:r>
      <w:r w:rsidRPr="00C22215">
        <w:rPr>
          <w:noProof/>
          <w:color w:val="0000FF"/>
          <w:szCs w:val="19"/>
          <w:lang w:val="ru-RU"/>
        </w:rPr>
        <w:t>节</w:t>
      </w:r>
      <w:r w:rsidRPr="00D06EEF">
        <w:rPr>
          <w:noProof/>
          <w:color w:val="0000FF"/>
          <w:szCs w:val="19"/>
        </w:rPr>
        <w:t>；</w:t>
      </w:r>
      <w:r>
        <w:rPr>
          <w:noProof/>
          <w:color w:val="0000FF"/>
          <w:szCs w:val="19"/>
        </w:rPr>
        <w:t>第十五</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28</w:t>
      </w:r>
      <w:r w:rsidRPr="00C22215">
        <w:rPr>
          <w:noProof/>
          <w:color w:val="0000FF"/>
          <w:szCs w:val="19"/>
          <w:lang w:val="ru-RU"/>
        </w:rPr>
        <w:t>节</w:t>
      </w:r>
      <w:r w:rsidRPr="00D06EEF">
        <w:rPr>
          <w:noProof/>
          <w:color w:val="0000FF"/>
          <w:szCs w:val="19"/>
        </w:rPr>
        <w:t>；</w:t>
      </w:r>
      <w:r w:rsidRPr="00C22215">
        <w:rPr>
          <w:i/>
          <w:iCs/>
          <w:noProof/>
          <w:color w:val="0000FF"/>
          <w:szCs w:val="19"/>
          <w:lang w:val="ru-RU"/>
        </w:rPr>
        <w:t>罗斯托夫的圣迪米特里。</w:t>
      </w:r>
      <w:r w:rsidRPr="00C22215">
        <w:rPr>
          <w:noProof/>
          <w:color w:val="0000FF"/>
          <w:szCs w:val="19"/>
          <w:lang w:val="ru-RU"/>
        </w:rPr>
        <w:t>《探究》，第292页：“灵魂是上帝的形象，因为它具有三重能力，却只有一种本性。人类灵魂的这三重能力是：记忆、理智、意志。 记忆力类似于圣父，理智类似于圣子，意志类似于圣灵。正如在圣三一中，虽有三个位格，却不是三位神，而是一位神；同样，在人的灵魂中，虽有三种灵魂力量，却不是三个灵魂，而是一个灵魂……”</w:t>
      </w:r>
    </w:p>
  </w:footnote>
  <w:footnote w:id="540">
    <w:p w14:paraId="18B531C6"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第31篇，载于《圣父著作集》</w:t>
      </w:r>
      <w:r>
        <w:rPr>
          <w:noProof/>
          <w:color w:val="0000FF"/>
        </w:rPr>
        <w:t>第三</w:t>
      </w:r>
      <w:r w:rsidRPr="00C22215">
        <w:rPr>
          <w:noProof/>
          <w:color w:val="0000FF"/>
          <w:lang w:val="ru-RU"/>
        </w:rPr>
        <w:t>卷，第131-133页；</w:t>
      </w:r>
      <w:r>
        <w:rPr>
          <w:noProof/>
          <w:color w:val="0000FF"/>
        </w:rPr>
        <w:t>参见第四卷</w:t>
      </w:r>
      <w:r w:rsidRPr="00D06EEF">
        <w:rPr>
          <w:noProof/>
          <w:color w:val="0000FF"/>
          <w:lang w:val="ru-RU"/>
        </w:rPr>
        <w:t>，</w:t>
      </w:r>
      <w:r>
        <w:rPr>
          <w:noProof/>
          <w:color w:val="0000FF"/>
        </w:rPr>
        <w:t>第</w:t>
      </w:r>
      <w:r w:rsidRPr="00D06EEF">
        <w:rPr>
          <w:noProof/>
          <w:color w:val="0000FF"/>
          <w:lang w:val="ru-RU"/>
        </w:rPr>
        <w:t>223</w:t>
      </w:r>
      <w:r>
        <w:rPr>
          <w:noProof/>
          <w:color w:val="0000FF"/>
        </w:rPr>
        <w:t>页。伊拉里乌斯也作过类似的论述：Si qua nos, de natura Dei tractantes, comparationum exempla afferemus, nemo ea existimet absolutae in se rationis perfectionem contenere; 因为将尘世之物与上帝相比较是毫无意义的……因此，任何比较对人而言或许更有益，却未必适用于上帝：因为它更多是象征理解，而非完全阐明（《论三位一体》第1卷，第19节）。</w:t>
      </w:r>
    </w:p>
  </w:footnote>
  <w:footnote w:id="541">
    <w:p w14:paraId="7A434979"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rPr>
        <w:t>这些人包括：法乌斯特，一位最重要的摩尼教徒（</w:t>
      </w:r>
      <w:r>
        <w:rPr>
          <w:i/>
          <w:iCs/>
          <w:noProof/>
          <w:color w:val="0000FF"/>
        </w:rPr>
        <w:t>见奥古斯丁</w:t>
      </w:r>
      <w:r>
        <w:rPr>
          <w:noProof/>
          <w:color w:val="0000FF"/>
        </w:rPr>
        <w:t>《反〈论基础〉书信》第2章）；多纳图斯，多纳图斯派教派的创始人（见同上《论异端》第69章）；以及阿波利纳里乌斯（见</w:t>
      </w:r>
      <w:r>
        <w:rPr>
          <w:i/>
          <w:iCs/>
          <w:noProof/>
          <w:color w:val="0000FF"/>
        </w:rPr>
        <w:t>格雷戈里·纳齐安兹</w:t>
      </w:r>
      <w:r>
        <w:rPr>
          <w:noProof/>
          <w:color w:val="0000FF"/>
        </w:rPr>
        <w:t>《致克莱多尼乌斯书信</w:t>
      </w:r>
      <w:r w:rsidRPr="00C22215">
        <w:rPr>
          <w:noProof/>
          <w:color w:val="0000FF"/>
          <w:lang w:val="ru-RU"/>
        </w:rPr>
        <w:t>》第</w:t>
      </w:r>
      <w:r w:rsidRPr="00D06EEF">
        <w:rPr>
          <w:noProof/>
          <w:color w:val="0000FF"/>
        </w:rPr>
        <w:t>1</w:t>
      </w:r>
      <w:r w:rsidRPr="00C22215">
        <w:rPr>
          <w:noProof/>
          <w:color w:val="0000FF"/>
          <w:lang w:val="ru-RU"/>
        </w:rPr>
        <w:t>封</w:t>
      </w:r>
      <w:r w:rsidRPr="00D06EEF">
        <w:rPr>
          <w:noProof/>
          <w:color w:val="0000FF"/>
        </w:rPr>
        <w:t>）</w:t>
      </w:r>
      <w:r w:rsidRPr="00C22215">
        <w:rPr>
          <w:noProof/>
          <w:color w:val="0000FF"/>
          <w:lang w:val="ru-RU"/>
        </w:rPr>
        <w:t>。</w:t>
      </w:r>
    </w:p>
  </w:footnote>
  <w:footnote w:id="542">
    <w:p w14:paraId="0266B147" w14:textId="77777777" w:rsidR="008C6606" w:rsidRDefault="008C6606" w:rsidP="008C6606">
      <w:pPr>
        <w:pStyle w:val="FootnoteText"/>
        <w:rPr>
          <w:noProof/>
        </w:rPr>
      </w:pPr>
      <w:r>
        <w:rPr>
          <w:rStyle w:val="FootnoteReference"/>
          <w:noProof/>
        </w:rPr>
        <w:footnoteRef/>
      </w:r>
      <w:r w:rsidRPr="00D06EEF">
        <w:rPr>
          <w:noProof/>
        </w:rPr>
        <w:t xml:space="preserve"> </w:t>
      </w:r>
      <w:r w:rsidRPr="00C22215">
        <w:rPr>
          <w:noProof/>
          <w:color w:val="0000FF"/>
          <w:lang w:val="ru-RU"/>
        </w:rPr>
        <w:t>据圣巴西尔大帝所述</w:t>
      </w:r>
      <w:r w:rsidRPr="00D06EEF">
        <w:rPr>
          <w:noProof/>
          <w:color w:val="0000FF"/>
        </w:rPr>
        <w:t>，</w:t>
      </w:r>
      <w:r w:rsidRPr="00C22215">
        <w:rPr>
          <w:noProof/>
          <w:color w:val="0000FF"/>
          <w:lang w:val="ru-RU"/>
        </w:rPr>
        <w:t>在他那个时代</w:t>
      </w:r>
      <w:r w:rsidRPr="00D06EEF">
        <w:rPr>
          <w:noProof/>
          <w:color w:val="0000FF"/>
        </w:rPr>
        <w:t>，</w:t>
      </w:r>
      <w:r w:rsidRPr="00C22215">
        <w:rPr>
          <w:noProof/>
          <w:color w:val="0000FF"/>
          <w:lang w:val="ru-RU"/>
        </w:rPr>
        <w:t>持这种观点的人为数甚多</w:t>
      </w:r>
      <w:r w:rsidRPr="00D06EEF">
        <w:rPr>
          <w:noProof/>
          <w:color w:val="0000FF"/>
        </w:rPr>
        <w:t>（</w:t>
      </w:r>
      <w:r>
        <w:rPr>
          <w:noProof/>
          <w:color w:val="0000FF"/>
        </w:rPr>
        <w:t>《致高卢和意大利书信》第70</w:t>
      </w:r>
      <w:r w:rsidRPr="00C22215">
        <w:rPr>
          <w:noProof/>
          <w:color w:val="0000FF"/>
          <w:lang w:val="ru-RU"/>
        </w:rPr>
        <w:t>封</w:t>
      </w:r>
      <w:r>
        <w:rPr>
          <w:noProof/>
          <w:color w:val="0000FF"/>
        </w:rPr>
        <w:t>）。</w:t>
      </w:r>
    </w:p>
  </w:footnote>
  <w:footnote w:id="543">
    <w:p w14:paraId="38ABB042"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希拉里（《论三位一体》第6卷）和奥古斯丁（《论异端》第74章）曾匿名提及他们。</w:t>
      </w:r>
    </w:p>
  </w:footnote>
  <w:footnote w:id="544">
    <w:p w14:paraId="2D95A80D"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同上。尤其是</w:t>
      </w:r>
      <w:r>
        <w:rPr>
          <w:noProof/>
          <w:color w:val="0000FF"/>
          <w:lang w:val="el-GR"/>
        </w:rPr>
        <w:t>伊拉里乌斯</w:t>
      </w:r>
      <w:r>
        <w:rPr>
          <w:noProof/>
          <w:color w:val="0000FF"/>
        </w:rPr>
        <w:t>——见《反奥克森提乌斯论》。</w:t>
      </w:r>
    </w:p>
  </w:footnote>
  <w:footnote w:id="545">
    <w:p w14:paraId="615CBD8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伊雷内乌斯</w:t>
      </w:r>
      <w:r>
        <w:rPr>
          <w:noProof/>
          <w:color w:val="0000FF"/>
          <w:szCs w:val="19"/>
        </w:rPr>
        <w:t>《反异端》第1卷第26章；第3卷第2章第1节；第5卷第1章第3节；</w:t>
      </w:r>
      <w:r>
        <w:rPr>
          <w:i/>
          <w:iCs/>
          <w:noProof/>
          <w:color w:val="0000FF"/>
          <w:szCs w:val="19"/>
        </w:rPr>
        <w:t>杰罗姆</w:t>
      </w:r>
      <w:r>
        <w:rPr>
          <w:noProof/>
          <w:color w:val="0000FF"/>
          <w:szCs w:val="19"/>
        </w:rPr>
        <w:t>《著名人物传》第9章；</w:t>
      </w:r>
      <w:r>
        <w:rPr>
          <w:i/>
          <w:iCs/>
          <w:noProof/>
          <w:color w:val="0000FF"/>
          <w:szCs w:val="19"/>
        </w:rPr>
        <w:t>优西比乌</w:t>
      </w:r>
      <w:r>
        <w:rPr>
          <w:iCs/>
          <w:noProof/>
          <w:color w:val="0000FF"/>
          <w:szCs w:val="19"/>
        </w:rPr>
        <w:t>《</w:t>
      </w:r>
      <w:r>
        <w:rPr>
          <w:noProof/>
          <w:color w:val="0000FF"/>
          <w:szCs w:val="19"/>
          <w:lang w:val="el-GR"/>
        </w:rPr>
        <w:t>教会史</w:t>
      </w:r>
      <w:r>
        <w:rPr>
          <w:noProof/>
          <w:color w:val="0000FF"/>
          <w:szCs w:val="19"/>
        </w:rPr>
        <w:t>》第3卷第27和38节；</w:t>
      </w:r>
      <w:r>
        <w:rPr>
          <w:i/>
          <w:iCs/>
          <w:noProof/>
          <w:color w:val="0000FF"/>
          <w:szCs w:val="19"/>
        </w:rPr>
        <w:t>埃皮法尼乌斯</w:t>
      </w:r>
      <w:r>
        <w:rPr>
          <w:noProof/>
          <w:color w:val="0000FF"/>
          <w:szCs w:val="19"/>
        </w:rPr>
        <w:t>《异端论》第28章。</w:t>
      </w:r>
    </w:p>
  </w:footnote>
  <w:footnote w:id="546">
    <w:p w14:paraId="3DE0F1B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伊雷</w:t>
      </w:r>
      <w:r>
        <w:rPr>
          <w:noProof/>
          <w:color w:val="0000FF"/>
          <w:szCs w:val="19"/>
        </w:rPr>
        <w:t>内乌斯，《反异端》1, 25；</w:t>
      </w:r>
      <w:r>
        <w:rPr>
          <w:i/>
          <w:iCs/>
          <w:noProof/>
          <w:color w:val="0000FF"/>
          <w:szCs w:val="19"/>
        </w:rPr>
        <w:t>希波吕托斯</w:t>
      </w:r>
      <w:r>
        <w:rPr>
          <w:noProof/>
          <w:color w:val="0000FF"/>
          <w:szCs w:val="19"/>
        </w:rPr>
        <w:t>，《反诺埃特》第3章；</w:t>
      </w:r>
      <w:r>
        <w:rPr>
          <w:i/>
          <w:iCs/>
          <w:noProof/>
          <w:color w:val="0000FF"/>
          <w:szCs w:val="19"/>
        </w:rPr>
        <w:t>埃皮法尼乌斯</w:t>
      </w:r>
      <w:r>
        <w:rPr>
          <w:noProof/>
          <w:color w:val="0000FF"/>
          <w:szCs w:val="19"/>
        </w:rPr>
        <w:t>，《异端论》第54和55章；</w:t>
      </w:r>
      <w:r>
        <w:rPr>
          <w:iCs/>
          <w:noProof/>
          <w:color w:val="0000FF"/>
          <w:szCs w:val="19"/>
        </w:rPr>
        <w:t>优西比乌，《教会史》</w:t>
      </w:r>
      <w:r>
        <w:rPr>
          <w:noProof/>
          <w:color w:val="0000FF"/>
          <w:szCs w:val="19"/>
        </w:rPr>
        <w:t>IV, 7；V, 28；</w:t>
      </w:r>
      <w:r>
        <w:rPr>
          <w:i/>
          <w:iCs/>
          <w:noProof/>
          <w:color w:val="0000FF"/>
          <w:szCs w:val="19"/>
        </w:rPr>
        <w:t>提奥多雷特</w:t>
      </w:r>
      <w:r>
        <w:rPr>
          <w:iCs/>
          <w:noProof/>
          <w:color w:val="0000FF"/>
          <w:szCs w:val="19"/>
        </w:rPr>
        <w:t>，《教会史》</w:t>
      </w:r>
      <w:r>
        <w:rPr>
          <w:noProof/>
          <w:color w:val="0000FF"/>
          <w:szCs w:val="19"/>
        </w:rPr>
        <w:t>II, 4；</w:t>
      </w:r>
      <w:r>
        <w:rPr>
          <w:i/>
          <w:iCs/>
          <w:noProof/>
          <w:color w:val="0000FF"/>
          <w:szCs w:val="19"/>
        </w:rPr>
        <w:t>奥古斯丁，</w:t>
      </w:r>
      <w:r>
        <w:rPr>
          <w:noProof/>
          <w:color w:val="0000FF"/>
          <w:szCs w:val="19"/>
        </w:rPr>
        <w:t>《异端论》33。</w:t>
      </w:r>
    </w:p>
  </w:footnote>
  <w:footnote w:id="547">
    <w:p w14:paraId="79A4C58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同上，以及</w:t>
      </w:r>
      <w:r>
        <w:rPr>
          <w:i/>
          <w:iCs/>
          <w:noProof/>
          <w:color w:val="0000FF"/>
          <w:szCs w:val="19"/>
        </w:rPr>
        <w:t>特土良</w:t>
      </w:r>
      <w:r>
        <w:rPr>
          <w:noProof/>
          <w:color w:val="0000FF"/>
          <w:szCs w:val="19"/>
        </w:rPr>
        <w:t>《论异端概论》第54章。</w:t>
      </w:r>
    </w:p>
  </w:footnote>
  <w:footnote w:id="548">
    <w:p w14:paraId="4139B42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埃皮法尼乌斯</w:t>
      </w:r>
      <w:r>
        <w:rPr>
          <w:noProof/>
          <w:color w:val="0000FF"/>
          <w:szCs w:val="19"/>
        </w:rPr>
        <w:t>《异端论》第65章；</w:t>
      </w:r>
      <w:r>
        <w:rPr>
          <w:i/>
          <w:iCs/>
          <w:noProof/>
          <w:color w:val="0000FF"/>
          <w:szCs w:val="19"/>
        </w:rPr>
        <w:t>菲拉斯特</w:t>
      </w:r>
      <w:r>
        <w:rPr>
          <w:noProof/>
          <w:color w:val="0000FF"/>
          <w:szCs w:val="19"/>
        </w:rPr>
        <w:t>《异端论》第64章；</w:t>
      </w:r>
      <w:r>
        <w:rPr>
          <w:i/>
          <w:iCs/>
          <w:noProof/>
          <w:color w:val="0000FF"/>
          <w:szCs w:val="19"/>
        </w:rPr>
        <w:t>优西比乌</w:t>
      </w:r>
      <w:r>
        <w:rPr>
          <w:iCs/>
          <w:noProof/>
          <w:color w:val="0000FF"/>
          <w:szCs w:val="19"/>
        </w:rPr>
        <w:t>《教会史》</w:t>
      </w:r>
      <w:r>
        <w:rPr>
          <w:noProof/>
          <w:color w:val="0000FF"/>
          <w:szCs w:val="19"/>
        </w:rPr>
        <w:t>第V卷第28章；第VII卷第27章；</w:t>
      </w:r>
      <w:r>
        <w:rPr>
          <w:i/>
          <w:iCs/>
          <w:noProof/>
          <w:color w:val="0000FF"/>
          <w:szCs w:val="19"/>
        </w:rPr>
        <w:t>提奥多雷特</w:t>
      </w:r>
      <w:r>
        <w:rPr>
          <w:iCs/>
          <w:noProof/>
          <w:color w:val="0000FF"/>
          <w:szCs w:val="19"/>
        </w:rPr>
        <w:t>《教会史》</w:t>
      </w:r>
      <w:r>
        <w:rPr>
          <w:noProof/>
          <w:color w:val="0000FF"/>
          <w:szCs w:val="19"/>
        </w:rPr>
        <w:t>第1卷第4章；第II卷第8章。</w:t>
      </w:r>
    </w:p>
  </w:footnote>
  <w:footnote w:id="549">
    <w:p w14:paraId="5DC1820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优西比乌，</w:t>
      </w:r>
      <w:r>
        <w:rPr>
          <w:noProof/>
          <w:color w:val="0000FF"/>
          <w:szCs w:val="19"/>
        </w:rPr>
        <w:t>《教会史》第七卷，第28章及后续章节；</w:t>
      </w:r>
      <w:r>
        <w:rPr>
          <w:i/>
          <w:iCs/>
          <w:noProof/>
          <w:color w:val="0000FF"/>
          <w:szCs w:val="19"/>
        </w:rPr>
        <w:t>杰罗姆，</w:t>
      </w:r>
      <w:r>
        <w:rPr>
          <w:noProof/>
          <w:color w:val="0000FF"/>
          <w:szCs w:val="19"/>
        </w:rPr>
        <w:t>《著名人物传》第71章；</w:t>
      </w:r>
      <w:r>
        <w:rPr>
          <w:i/>
          <w:iCs/>
          <w:noProof/>
          <w:color w:val="0000FF"/>
          <w:szCs w:val="19"/>
        </w:rPr>
        <w:t>亚他那修，</w:t>
      </w:r>
      <w:r>
        <w:rPr>
          <w:noProof/>
          <w:color w:val="0000FF"/>
          <w:szCs w:val="19"/>
        </w:rPr>
        <w:t>《关于教会会议》。</w:t>
      </w:r>
    </w:p>
  </w:footnote>
  <w:footnote w:id="550">
    <w:p w14:paraId="63A721E9" w14:textId="77777777" w:rsidR="008C6606" w:rsidRPr="00D06EEF" w:rsidRDefault="008C6606" w:rsidP="008C6606">
      <w:pPr>
        <w:pStyle w:val="FootnoteText"/>
        <w:rPr>
          <w:noProof/>
        </w:rPr>
      </w:pPr>
      <w:r>
        <w:rPr>
          <w:rStyle w:val="FootnoteReference"/>
          <w:noProof/>
        </w:rPr>
        <w:footnoteRef/>
      </w:r>
      <w:r>
        <w:rPr>
          <w:noProof/>
        </w:rPr>
        <w:t xml:space="preserve"> </w:t>
      </w:r>
      <w:r>
        <w:rPr>
          <w:i/>
          <w:iCs/>
          <w:noProof/>
          <w:color w:val="0000FF"/>
          <w:szCs w:val="19"/>
        </w:rPr>
        <w:t>埃皮法尼乌斯，</w:t>
      </w:r>
      <w:r>
        <w:rPr>
          <w:noProof/>
          <w:color w:val="0000FF"/>
          <w:szCs w:val="19"/>
        </w:rPr>
        <w:t>《异端论》第69章，注12；</w:t>
      </w:r>
      <w:r>
        <w:rPr>
          <w:i/>
          <w:iCs/>
          <w:noProof/>
          <w:color w:val="0000FF"/>
          <w:szCs w:val="19"/>
        </w:rPr>
        <w:t>索克拉底，</w:t>
      </w:r>
      <w:r>
        <w:rPr>
          <w:noProof/>
          <w:color w:val="0000FF"/>
          <w:szCs w:val="19"/>
        </w:rPr>
        <w:t>《教会史》第1卷，第5、6章；</w:t>
      </w:r>
      <w:r>
        <w:rPr>
          <w:i/>
          <w:iCs/>
          <w:noProof/>
          <w:color w:val="0000FF"/>
          <w:szCs w:val="19"/>
        </w:rPr>
        <w:t>索佐门，</w:t>
      </w:r>
      <w:r>
        <w:rPr>
          <w:noProof/>
          <w:color w:val="0000FF"/>
          <w:szCs w:val="19"/>
        </w:rPr>
        <w:t>《教会史》第1卷，第15章；</w:t>
      </w:r>
      <w:r>
        <w:rPr>
          <w:i/>
          <w:iCs/>
          <w:noProof/>
          <w:color w:val="0000FF"/>
          <w:szCs w:val="19"/>
        </w:rPr>
        <w:t>提奥多雷特</w:t>
      </w:r>
      <w:r>
        <w:rPr>
          <w:noProof/>
          <w:color w:val="0000FF"/>
          <w:szCs w:val="19"/>
        </w:rPr>
        <w:t>，《教会史》第1卷，第4章；</w:t>
      </w:r>
      <w:r>
        <w:rPr>
          <w:i/>
          <w:iCs/>
          <w:noProof/>
          <w:color w:val="0000FF"/>
          <w:szCs w:val="19"/>
        </w:rPr>
        <w:t>希拉里，</w:t>
      </w:r>
      <w:r>
        <w:rPr>
          <w:noProof/>
          <w:color w:val="0000FF"/>
          <w:szCs w:val="19"/>
        </w:rPr>
        <w:t>《论三位一体》第4</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11</w:t>
      </w:r>
      <w:r w:rsidRPr="00C22215">
        <w:rPr>
          <w:noProof/>
          <w:color w:val="0000FF"/>
          <w:szCs w:val="19"/>
          <w:lang w:val="ru-RU"/>
        </w:rPr>
        <w:t>章。</w:t>
      </w:r>
    </w:p>
  </w:footnote>
  <w:footnote w:id="551">
    <w:p w14:paraId="1DCCC4C8" w14:textId="77777777" w:rsidR="008C6606" w:rsidRPr="00D06EEF" w:rsidRDefault="008C6606" w:rsidP="008C6606">
      <w:pPr>
        <w:pStyle w:val="FootnoteText"/>
        <w:tabs>
          <w:tab w:val="left" w:pos="8820"/>
        </w:tabs>
        <w:rPr>
          <w:noProof/>
          <w:lang w:val="ru-RU"/>
        </w:rPr>
      </w:pPr>
      <w:r>
        <w:rPr>
          <w:rStyle w:val="FootnoteReference"/>
          <w:noProof/>
        </w:rPr>
        <w:footnoteRef/>
      </w:r>
      <w:r w:rsidRPr="00D06EEF">
        <w:rPr>
          <w:noProof/>
        </w:rPr>
        <w:t xml:space="preserve"> </w:t>
      </w:r>
      <w:r w:rsidRPr="00C22215">
        <w:rPr>
          <w:noProof/>
          <w:color w:val="0000FF"/>
          <w:szCs w:val="19"/>
          <w:lang w:val="ru-RU"/>
        </w:rPr>
        <w:t>参见</w:t>
      </w:r>
      <w:r w:rsidRPr="00D06EEF">
        <w:rPr>
          <w:noProof/>
          <w:color w:val="0000FF"/>
          <w:szCs w:val="19"/>
        </w:rPr>
        <w:t>“</w:t>
      </w:r>
      <w:r w:rsidRPr="00C22215">
        <w:rPr>
          <w:noProof/>
          <w:color w:val="0000FF"/>
          <w:szCs w:val="19"/>
          <w:lang w:val="ru-RU"/>
        </w:rPr>
        <w:t>《规则》一书中</w:t>
      </w:r>
      <w:r w:rsidRPr="00D06EEF">
        <w:rPr>
          <w:noProof/>
          <w:color w:val="0000FF"/>
          <w:szCs w:val="19"/>
        </w:rPr>
        <w:t>……”——</w:t>
      </w:r>
      <w:r w:rsidRPr="00C22215">
        <w:rPr>
          <w:noProof/>
          <w:color w:val="0000FF"/>
          <w:szCs w:val="19"/>
          <w:lang w:val="ru-RU"/>
        </w:rPr>
        <w:t>这是第一次大公会议</w:t>
      </w:r>
      <w:r w:rsidRPr="00D06EEF">
        <w:rPr>
          <w:noProof/>
          <w:color w:val="0000FF"/>
          <w:szCs w:val="19"/>
        </w:rPr>
        <w:t>318</w:t>
      </w:r>
      <w:r w:rsidRPr="00C22215">
        <w:rPr>
          <w:noProof/>
          <w:color w:val="0000FF"/>
          <w:szCs w:val="19"/>
          <w:lang w:val="ru-RU"/>
        </w:rPr>
        <w:t>位圣父们所制定的信经。阿里乌派最无法接受的是</w:t>
      </w:r>
      <w:r>
        <w:rPr>
          <w:noProof/>
          <w:color w:val="0000FF"/>
          <w:szCs w:val="19"/>
          <w:lang w:val="el-GR"/>
        </w:rPr>
        <w:t>该信经中的</w:t>
      </w:r>
      <w:r w:rsidRPr="00D06EEF">
        <w:rPr>
          <w:noProof/>
          <w:color w:val="0000FF"/>
          <w:szCs w:val="19"/>
          <w:lang w:val="ru-RU"/>
        </w:rPr>
        <w:t>“</w:t>
      </w:r>
      <w:r>
        <w:rPr>
          <w:noProof/>
          <w:color w:val="0000FF"/>
          <w:szCs w:val="19"/>
          <w:lang w:val="el-GR"/>
        </w:rPr>
        <w:t>ομοούσιος</w:t>
      </w:r>
      <w:r w:rsidRPr="00C22215">
        <w:rPr>
          <w:noProof/>
          <w:color w:val="0000FF"/>
          <w:szCs w:val="19"/>
          <w:lang w:val="ru-RU"/>
        </w:rPr>
        <w:t>”</w:t>
      </w:r>
      <w:r w:rsidRPr="00C22215">
        <w:rPr>
          <w:i/>
          <w:iCs/>
          <w:noProof/>
          <w:color w:val="0000FF"/>
          <w:szCs w:val="19"/>
          <w:lang w:val="ru-RU"/>
        </w:rPr>
        <w:t>（同质）</w:t>
      </w:r>
      <w:r w:rsidRPr="00C22215">
        <w:rPr>
          <w:noProof/>
          <w:color w:val="0000FF"/>
          <w:szCs w:val="19"/>
          <w:lang w:val="ru-RU"/>
        </w:rPr>
        <w:t>一词，因为它直截了当地揭露了他们的谬误。 “这个词，”他们说，“在圣经中并不存在。”诚然，正统信仰的捍卫者们这样回应道，但圣经中确实有这一思想，有这一词所表达的明确教义；既然我们必须这样相信，为什么就不应该这样说呢（</w:t>
      </w:r>
      <w:r>
        <w:rPr>
          <w:i/>
          <w:iCs/>
          <w:noProof/>
          <w:color w:val="0000FF"/>
          <w:szCs w:val="19"/>
        </w:rPr>
        <w:t>Phaebad</w:t>
      </w:r>
      <w:r w:rsidRPr="00C22215">
        <w:rPr>
          <w:i/>
          <w:iCs/>
          <w:noProof/>
          <w:color w:val="0000FF"/>
          <w:szCs w:val="19"/>
          <w:lang w:val="ru-RU"/>
        </w:rPr>
        <w:t xml:space="preserve">. </w:t>
      </w:r>
      <w:r>
        <w:rPr>
          <w:noProof/>
          <w:color w:val="0000FF"/>
          <w:szCs w:val="19"/>
        </w:rPr>
        <w:t>Orthod</w:t>
      </w:r>
      <w:r w:rsidRPr="00D06EEF">
        <w:rPr>
          <w:noProof/>
          <w:color w:val="0000FF"/>
          <w:szCs w:val="19"/>
          <w:lang w:val="ru-RU"/>
        </w:rPr>
        <w:t xml:space="preserve">. </w:t>
      </w:r>
      <w:r>
        <w:rPr>
          <w:noProof/>
          <w:color w:val="0000FF"/>
          <w:szCs w:val="19"/>
        </w:rPr>
        <w:t>fid</w:t>
      </w:r>
      <w:r w:rsidRPr="00D06EEF">
        <w:rPr>
          <w:noProof/>
          <w:color w:val="0000FF"/>
          <w:szCs w:val="19"/>
          <w:lang w:val="ru-RU"/>
        </w:rPr>
        <w:t xml:space="preserve">. </w:t>
      </w:r>
      <w:r>
        <w:rPr>
          <w:noProof/>
          <w:color w:val="0000FF"/>
          <w:szCs w:val="19"/>
        </w:rPr>
        <w:t>cap</w:t>
      </w:r>
      <w:r w:rsidRPr="00D06EEF">
        <w:rPr>
          <w:noProof/>
          <w:color w:val="0000FF"/>
          <w:szCs w:val="19"/>
          <w:lang w:val="ru-RU"/>
        </w:rPr>
        <w:t xml:space="preserve">. </w:t>
      </w:r>
      <w:r>
        <w:rPr>
          <w:noProof/>
          <w:color w:val="0000FF"/>
          <w:szCs w:val="19"/>
        </w:rPr>
        <w:t>III</w:t>
      </w:r>
      <w:r w:rsidRPr="00D06EEF">
        <w:rPr>
          <w:noProof/>
          <w:color w:val="0000FF"/>
          <w:szCs w:val="19"/>
          <w:lang w:val="ru-RU"/>
        </w:rPr>
        <w:t xml:space="preserve">. </w:t>
      </w:r>
      <w:r>
        <w:rPr>
          <w:noProof/>
          <w:color w:val="0000FF"/>
          <w:szCs w:val="19"/>
        </w:rPr>
        <w:t>V</w:t>
      </w:r>
      <w:r w:rsidRPr="00D06EEF">
        <w:rPr>
          <w:noProof/>
          <w:color w:val="0000FF"/>
          <w:szCs w:val="19"/>
          <w:lang w:val="ru-RU"/>
        </w:rPr>
        <w:t>；</w:t>
      </w:r>
      <w:r>
        <w:rPr>
          <w:i/>
          <w:iCs/>
          <w:noProof/>
          <w:color w:val="0000FF"/>
          <w:szCs w:val="19"/>
        </w:rPr>
        <w:t>Athanas</w:t>
      </w:r>
      <w:r w:rsidRPr="00D06EEF">
        <w:rPr>
          <w:i/>
          <w:iCs/>
          <w:noProof/>
          <w:color w:val="0000FF"/>
          <w:szCs w:val="19"/>
          <w:lang w:val="ru-RU"/>
        </w:rPr>
        <w:t xml:space="preserve">. </w:t>
      </w:r>
      <w:r>
        <w:rPr>
          <w:noProof/>
          <w:color w:val="0000FF"/>
          <w:szCs w:val="19"/>
        </w:rPr>
        <w:t>《尼西亚大公会议法令》第</w:t>
      </w:r>
      <w:r w:rsidRPr="00D06EEF">
        <w:rPr>
          <w:noProof/>
          <w:color w:val="0000FF"/>
          <w:szCs w:val="19"/>
          <w:lang w:val="ru-RU"/>
        </w:rPr>
        <w:t>28</w:t>
      </w:r>
      <w:r>
        <w:rPr>
          <w:noProof/>
          <w:color w:val="0000FF"/>
          <w:szCs w:val="19"/>
        </w:rPr>
        <w:t>条</w:t>
      </w:r>
      <w:r w:rsidRPr="00D06EEF">
        <w:rPr>
          <w:noProof/>
          <w:color w:val="0000FF"/>
          <w:szCs w:val="19"/>
          <w:lang w:val="ru-RU"/>
        </w:rPr>
        <w:t>；</w:t>
      </w:r>
      <w:r>
        <w:rPr>
          <w:i/>
          <w:iCs/>
          <w:noProof/>
          <w:color w:val="0000FF"/>
          <w:szCs w:val="19"/>
        </w:rPr>
        <w:t>奥古斯丁</w:t>
      </w:r>
      <w:r>
        <w:rPr>
          <w:noProof/>
          <w:color w:val="0000FF"/>
          <w:szCs w:val="19"/>
        </w:rPr>
        <w:t>《书信》</w:t>
      </w:r>
      <w:r w:rsidRPr="00C22215">
        <w:rPr>
          <w:noProof/>
          <w:color w:val="0000FF"/>
          <w:szCs w:val="19"/>
          <w:lang w:val="ru-RU"/>
        </w:rPr>
        <w:t>第238封）。“先辈教师们曾使用过这个词，”还有人这样说。 这种说法并不公正：虽然使用得很少，但确实有人使用过，例如：圣格里高利·神迹者（</w:t>
      </w:r>
      <w:r>
        <w:rPr>
          <w:noProof/>
          <w:color w:val="0000FF"/>
          <w:szCs w:val="19"/>
        </w:rPr>
        <w:t>《论信仰</w:t>
      </w:r>
      <w:r w:rsidRPr="00C22215">
        <w:rPr>
          <w:noProof/>
          <w:color w:val="0000FF"/>
          <w:szCs w:val="19"/>
          <w:lang w:val="ru-RU"/>
        </w:rPr>
        <w:t>》</w:t>
      </w:r>
      <w:r>
        <w:rPr>
          <w:noProof/>
          <w:color w:val="0000FF"/>
          <w:szCs w:val="19"/>
        </w:rPr>
        <w:t>第二章</w:t>
      </w:r>
      <w:r w:rsidRPr="00C22215">
        <w:rPr>
          <w:noProof/>
          <w:color w:val="0000FF"/>
          <w:szCs w:val="19"/>
          <w:lang w:val="ru-RU"/>
        </w:rPr>
        <w:t>）、费奥格诺斯（</w:t>
      </w:r>
      <w:r>
        <w:rPr>
          <w:i/>
          <w:iCs/>
          <w:noProof/>
          <w:color w:val="0000FF"/>
          <w:szCs w:val="19"/>
        </w:rPr>
        <w:t>见亚他那修</w:t>
      </w:r>
      <w:r>
        <w:rPr>
          <w:noProof/>
          <w:color w:val="0000FF"/>
          <w:szCs w:val="19"/>
        </w:rPr>
        <w:t>《致非洲</w:t>
      </w:r>
      <w:r w:rsidRPr="00C22215">
        <w:rPr>
          <w:noProof/>
          <w:color w:val="0000FF"/>
          <w:szCs w:val="19"/>
          <w:lang w:val="ru-RU"/>
        </w:rPr>
        <w:t>主教书》）、圣狄奥尼修斯·亚历山大（《</w:t>
      </w:r>
      <w:r>
        <w:rPr>
          <w:noProof/>
          <w:color w:val="0000FF"/>
          <w:szCs w:val="19"/>
        </w:rPr>
        <w:t>致狄奥尼修斯</w:t>
      </w:r>
      <w:r w:rsidRPr="00C22215">
        <w:rPr>
          <w:noProof/>
          <w:color w:val="0000FF"/>
          <w:szCs w:val="19"/>
          <w:lang w:val="ru-RU"/>
        </w:rPr>
        <w:t xml:space="preserve">· </w:t>
      </w:r>
      <w:r>
        <w:rPr>
          <w:noProof/>
          <w:color w:val="0000FF"/>
          <w:szCs w:val="19"/>
        </w:rPr>
        <w:t>罗马</w:t>
      </w:r>
      <w:r w:rsidRPr="00C22215">
        <w:rPr>
          <w:noProof/>
          <w:color w:val="0000FF"/>
          <w:szCs w:val="19"/>
          <w:lang w:val="ru-RU"/>
        </w:rPr>
        <w:t>）以及其他人的著作中，这一点不仅有圣大亚他那修（《</w:t>
      </w:r>
      <w:r>
        <w:rPr>
          <w:noProof/>
          <w:color w:val="0000FF"/>
          <w:szCs w:val="19"/>
        </w:rPr>
        <w:t>致非洲主教</w:t>
      </w:r>
      <w:r w:rsidRPr="00C22215">
        <w:rPr>
          <w:noProof/>
          <w:color w:val="0000FF"/>
          <w:szCs w:val="19"/>
          <w:lang w:val="ru-RU"/>
        </w:rPr>
        <w:t>书》）的证言，还有凯撒利亚的优西比乌的证言——他本人曾反对该词，但后来承认曾在古代著名神学家的著作中见过它（《</w:t>
      </w:r>
      <w:r>
        <w:rPr>
          <w:noProof/>
          <w:color w:val="0000FF"/>
          <w:szCs w:val="19"/>
        </w:rPr>
        <w:t>论信仰书</w:t>
      </w:r>
      <w:r w:rsidRPr="00C22215">
        <w:rPr>
          <w:noProof/>
          <w:color w:val="0000FF"/>
          <w:szCs w:val="19"/>
          <w:lang w:val="ru-RU"/>
        </w:rPr>
        <w:t>》，</w:t>
      </w:r>
      <w:r>
        <w:rPr>
          <w:noProof/>
          <w:color w:val="0000FF"/>
          <w:szCs w:val="19"/>
        </w:rPr>
        <w:t>《尼西亚信经注释》</w:t>
      </w:r>
      <w:r w:rsidRPr="00D06EEF">
        <w:rPr>
          <w:noProof/>
          <w:color w:val="0000FF"/>
          <w:szCs w:val="19"/>
          <w:lang w:val="ru-RU"/>
        </w:rPr>
        <w:t>，</w:t>
      </w:r>
      <w:r>
        <w:rPr>
          <w:noProof/>
          <w:color w:val="0000FF"/>
          <w:szCs w:val="19"/>
        </w:rPr>
        <w:t>见于</w:t>
      </w:r>
      <w:r>
        <w:rPr>
          <w:i/>
          <w:iCs/>
          <w:noProof/>
          <w:color w:val="0000FF"/>
          <w:szCs w:val="19"/>
        </w:rPr>
        <w:t>提奥多雷特</w:t>
      </w:r>
      <w:r w:rsidRPr="00C22215">
        <w:rPr>
          <w:i/>
          <w:iCs/>
          <w:noProof/>
          <w:color w:val="0000FF"/>
          <w:szCs w:val="19"/>
          <w:lang w:val="ru-RU"/>
        </w:rPr>
        <w:t xml:space="preserve"> </w:t>
      </w:r>
      <w:r w:rsidRPr="00C22215">
        <w:rPr>
          <w:noProof/>
          <w:color w:val="0000FF"/>
          <w:szCs w:val="19"/>
          <w:lang w:val="ru-RU"/>
        </w:rPr>
        <w:t>《</w:t>
      </w:r>
      <w:r>
        <w:rPr>
          <w:noProof/>
          <w:color w:val="0000FF"/>
          <w:szCs w:val="19"/>
        </w:rPr>
        <w:t>教会史</w:t>
      </w:r>
      <w:r w:rsidRPr="00C22215">
        <w:rPr>
          <w:noProof/>
          <w:color w:val="0000FF"/>
          <w:szCs w:val="19"/>
          <w:lang w:val="ru-RU"/>
        </w:rPr>
        <w:t>》</w:t>
      </w:r>
      <w:r>
        <w:rPr>
          <w:noProof/>
          <w:color w:val="0000FF"/>
          <w:szCs w:val="19"/>
        </w:rPr>
        <w:t>I</w:t>
      </w:r>
      <w:r w:rsidRPr="00C22215">
        <w:rPr>
          <w:noProof/>
          <w:color w:val="0000FF"/>
          <w:szCs w:val="19"/>
          <w:lang w:val="ru-RU"/>
        </w:rPr>
        <w:t>、II，第12章；</w:t>
      </w:r>
      <w:r>
        <w:rPr>
          <w:i/>
          <w:iCs/>
          <w:noProof/>
          <w:color w:val="0000FF"/>
          <w:szCs w:val="19"/>
        </w:rPr>
        <w:t>索克拉底</w:t>
      </w:r>
      <w:r w:rsidRPr="00C22215">
        <w:rPr>
          <w:noProof/>
          <w:color w:val="0000FF"/>
          <w:szCs w:val="19"/>
          <w:lang w:val="ru-RU"/>
        </w:rPr>
        <w:t>《教会史》1，8），甚至连阿里乌派信徒菲洛斯托吉乌斯也承认这一点（</w:t>
      </w:r>
      <w:r>
        <w:rPr>
          <w:noProof/>
          <w:color w:val="0000FF"/>
          <w:szCs w:val="19"/>
          <w:lang w:val="el-GR"/>
        </w:rPr>
        <w:t>《教会史</w:t>
      </w:r>
      <w:r w:rsidRPr="00C22215">
        <w:rPr>
          <w:noProof/>
          <w:color w:val="0000FF"/>
          <w:szCs w:val="19"/>
          <w:lang w:val="ru-RU"/>
        </w:rPr>
        <w:t>》1，7）。至于为何在尼西亚大公会议之前</w:t>
      </w:r>
      <w:r w:rsidRPr="00D06EEF">
        <w:rPr>
          <w:noProof/>
          <w:color w:val="0000FF"/>
          <w:szCs w:val="19"/>
          <w:lang w:val="ru-RU"/>
        </w:rPr>
        <w:t>，“</w:t>
      </w:r>
      <w:r>
        <w:rPr>
          <w:noProof/>
          <w:color w:val="0000FF"/>
          <w:szCs w:val="19"/>
          <w:lang w:val="el-GR"/>
        </w:rPr>
        <w:t>同质</w:t>
      </w:r>
      <w:r w:rsidRPr="00D06EEF">
        <w:rPr>
          <w:noProof/>
          <w:color w:val="0000FF"/>
          <w:szCs w:val="19"/>
          <w:lang w:val="ru-RU"/>
        </w:rPr>
        <w:t>”（</w:t>
      </w:r>
      <w:r>
        <w:rPr>
          <w:noProof/>
          <w:color w:val="0000FF"/>
          <w:szCs w:val="19"/>
          <w:lang w:val="el-GR"/>
        </w:rPr>
        <w:t>ομοούσιος</w:t>
      </w:r>
      <w:r w:rsidRPr="00C22215">
        <w:rPr>
          <w:noProof/>
          <w:color w:val="0000FF"/>
          <w:szCs w:val="19"/>
          <w:lang w:val="ru-RU"/>
        </w:rPr>
        <w:t>）一词很少被使用，圣伊拉里乌斯解释道： 因为在教会尚未明确界定该词含义之前，它很容易被曲解，例如，马吉安派和瓦伦蒂尼安派曾将其用于主张神的“流溢论”，而萨维利安派则将其用于混淆神的位格（</w:t>
      </w:r>
      <w:r>
        <w:rPr>
          <w:i/>
          <w:iCs/>
          <w:noProof/>
          <w:color w:val="0000FF"/>
          <w:szCs w:val="19"/>
        </w:rPr>
        <w:t>希拉里</w:t>
      </w:r>
      <w:r>
        <w:rPr>
          <w:noProof/>
          <w:color w:val="0000FF"/>
          <w:szCs w:val="19"/>
        </w:rPr>
        <w:t>《论三位一体</w:t>
      </w:r>
      <w:r w:rsidRPr="00C22215">
        <w:rPr>
          <w:noProof/>
          <w:color w:val="0000FF"/>
          <w:szCs w:val="19"/>
          <w:lang w:val="ru-RU"/>
        </w:rPr>
        <w:t>》</w:t>
      </w:r>
      <w:r>
        <w:rPr>
          <w:noProof/>
          <w:color w:val="0000FF"/>
          <w:szCs w:val="19"/>
        </w:rPr>
        <w:t>IV</w:t>
      </w:r>
      <w:r w:rsidRPr="00D06EEF">
        <w:rPr>
          <w:noProof/>
          <w:color w:val="0000FF"/>
          <w:szCs w:val="19"/>
          <w:lang w:val="ru-RU"/>
        </w:rPr>
        <w:t>, 4）</w:t>
      </w:r>
      <w:r>
        <w:rPr>
          <w:noProof/>
          <w:color w:val="0000FF"/>
          <w:szCs w:val="19"/>
        </w:rPr>
        <w:t>。</w:t>
      </w:r>
    </w:p>
  </w:footnote>
  <w:footnote w:id="552">
    <w:p w14:paraId="53A5FE07"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埃皮法尼乌斯</w:t>
      </w:r>
      <w:r>
        <w:rPr>
          <w:noProof/>
          <w:color w:val="0000FF"/>
          <w:szCs w:val="19"/>
        </w:rPr>
        <w:t>《异端驳论》</w:t>
      </w:r>
      <w:r w:rsidRPr="00D06EEF">
        <w:rPr>
          <w:noProof/>
          <w:color w:val="0000FF"/>
          <w:szCs w:val="19"/>
          <w:lang w:val="ru-RU"/>
        </w:rPr>
        <w:t>73</w:t>
      </w:r>
      <w:r>
        <w:rPr>
          <w:noProof/>
          <w:color w:val="0000FF"/>
          <w:szCs w:val="19"/>
        </w:rPr>
        <w:t>和</w:t>
      </w:r>
      <w:r w:rsidRPr="00D06EEF">
        <w:rPr>
          <w:noProof/>
          <w:color w:val="0000FF"/>
          <w:szCs w:val="19"/>
          <w:lang w:val="ru-RU"/>
        </w:rPr>
        <w:t>74；</w:t>
      </w:r>
      <w:r>
        <w:rPr>
          <w:i/>
          <w:iCs/>
          <w:noProof/>
          <w:color w:val="0000FF"/>
          <w:szCs w:val="19"/>
        </w:rPr>
        <w:t>鲁菲努斯</w:t>
      </w:r>
      <w:r>
        <w:rPr>
          <w:noProof/>
          <w:color w:val="0000FF"/>
          <w:szCs w:val="19"/>
        </w:rPr>
        <w:t>《教会史》I</w:t>
      </w:r>
      <w:r w:rsidRPr="00D06EEF">
        <w:rPr>
          <w:noProof/>
          <w:color w:val="0000FF"/>
          <w:szCs w:val="19"/>
          <w:lang w:val="ru-RU"/>
        </w:rPr>
        <w:t>，25；</w:t>
      </w:r>
      <w:r>
        <w:rPr>
          <w:i/>
          <w:iCs/>
          <w:noProof/>
          <w:color w:val="0000FF"/>
          <w:szCs w:val="19"/>
        </w:rPr>
        <w:t>索克拉底</w:t>
      </w:r>
      <w:r>
        <w:rPr>
          <w:noProof/>
          <w:color w:val="0000FF"/>
          <w:szCs w:val="19"/>
        </w:rPr>
        <w:t>《教会史》II</w:t>
      </w:r>
      <w:r w:rsidRPr="00D06EEF">
        <w:rPr>
          <w:noProof/>
          <w:color w:val="0000FF"/>
          <w:szCs w:val="19"/>
          <w:lang w:val="ru-RU"/>
        </w:rPr>
        <w:t>，30</w:t>
      </w:r>
      <w:r>
        <w:rPr>
          <w:noProof/>
          <w:color w:val="0000FF"/>
          <w:szCs w:val="19"/>
        </w:rPr>
        <w:t>、</w:t>
      </w:r>
      <w:r w:rsidRPr="00C22215">
        <w:rPr>
          <w:noProof/>
          <w:color w:val="0000FF"/>
          <w:szCs w:val="19"/>
          <w:lang w:val="ru-RU"/>
        </w:rPr>
        <w:t>35、40；</w:t>
      </w:r>
      <w:r>
        <w:rPr>
          <w:i/>
          <w:iCs/>
          <w:noProof/>
          <w:color w:val="0000FF"/>
          <w:szCs w:val="19"/>
        </w:rPr>
        <w:t>索佐门</w:t>
      </w:r>
      <w:r w:rsidRPr="00C22215">
        <w:rPr>
          <w:noProof/>
          <w:color w:val="0000FF"/>
          <w:szCs w:val="19"/>
          <w:lang w:val="ru-RU"/>
        </w:rPr>
        <w:t>《</w:t>
      </w:r>
      <w:r>
        <w:rPr>
          <w:noProof/>
          <w:color w:val="0000FF"/>
          <w:szCs w:val="19"/>
        </w:rPr>
        <w:t>教会史</w:t>
      </w:r>
      <w:r w:rsidRPr="00C22215">
        <w:rPr>
          <w:noProof/>
          <w:color w:val="0000FF"/>
          <w:szCs w:val="19"/>
          <w:lang w:val="ru-RU"/>
        </w:rPr>
        <w:t>》</w:t>
      </w:r>
      <w:r>
        <w:rPr>
          <w:noProof/>
          <w:color w:val="0000FF"/>
          <w:szCs w:val="19"/>
        </w:rPr>
        <w:t>II</w:t>
      </w:r>
      <w:r w:rsidRPr="00C22215">
        <w:rPr>
          <w:noProof/>
          <w:color w:val="0000FF"/>
          <w:szCs w:val="19"/>
          <w:lang w:val="ru-RU"/>
        </w:rPr>
        <w:t>，33；</w:t>
      </w:r>
      <w:r>
        <w:rPr>
          <w:noProof/>
          <w:color w:val="0000FF"/>
          <w:szCs w:val="19"/>
        </w:rPr>
        <w:t>III</w:t>
      </w:r>
      <w:r w:rsidRPr="00C22215">
        <w:rPr>
          <w:noProof/>
          <w:color w:val="0000FF"/>
          <w:szCs w:val="19"/>
          <w:lang w:val="ru-RU"/>
        </w:rPr>
        <w:t>，15；</w:t>
      </w:r>
      <w:r>
        <w:rPr>
          <w:i/>
          <w:iCs/>
          <w:noProof/>
          <w:color w:val="0000FF"/>
          <w:szCs w:val="19"/>
        </w:rPr>
        <w:t>提奥多雷特</w:t>
      </w:r>
      <w:r>
        <w:rPr>
          <w:noProof/>
          <w:color w:val="0000FF"/>
          <w:szCs w:val="19"/>
        </w:rPr>
        <w:t>《教会史</w:t>
      </w:r>
      <w:r w:rsidRPr="00C22215">
        <w:rPr>
          <w:noProof/>
          <w:color w:val="0000FF"/>
          <w:szCs w:val="19"/>
          <w:lang w:val="ru-RU"/>
        </w:rPr>
        <w:t>》</w:t>
      </w:r>
      <w:r>
        <w:rPr>
          <w:noProof/>
          <w:color w:val="0000FF"/>
          <w:szCs w:val="19"/>
        </w:rPr>
        <w:t>II</w:t>
      </w:r>
      <w:r w:rsidRPr="00C22215">
        <w:rPr>
          <w:noProof/>
          <w:color w:val="0000FF"/>
          <w:szCs w:val="19"/>
          <w:lang w:val="ru-RU"/>
        </w:rPr>
        <w:t>，25。</w:t>
      </w:r>
    </w:p>
  </w:footnote>
  <w:footnote w:id="553">
    <w:p w14:paraId="220F366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在此一一列举这些数不胜数的著作实属多余：只需根据标题，便可轻松在某位教父的作品目录中找到它们。</w:t>
      </w:r>
    </w:p>
  </w:footnote>
  <w:footnote w:id="554">
    <w:p w14:paraId="3CA7ABF2"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莫内塔</w:t>
      </w:r>
      <w:r>
        <w:rPr>
          <w:noProof/>
          <w:color w:val="0000FF"/>
          <w:szCs w:val="19"/>
        </w:rPr>
        <w:t>《反卡特里派与瓦尔登派论著》第三卷</w:t>
      </w:r>
      <w:r w:rsidRPr="00D06EEF">
        <w:rPr>
          <w:noProof/>
          <w:color w:val="0000FF"/>
          <w:szCs w:val="19"/>
          <w:lang w:val="ru-RU"/>
        </w:rPr>
        <w:t>，</w:t>
      </w:r>
      <w:r>
        <w:rPr>
          <w:noProof/>
          <w:color w:val="0000FF"/>
          <w:szCs w:val="19"/>
        </w:rPr>
        <w:t>第三章</w:t>
      </w:r>
      <w:r w:rsidRPr="00D06EEF">
        <w:rPr>
          <w:noProof/>
          <w:color w:val="0000FF"/>
          <w:szCs w:val="19"/>
          <w:lang w:val="ru-RU"/>
        </w:rPr>
        <w:t>，</w:t>
      </w:r>
      <w:r>
        <w:rPr>
          <w:noProof/>
          <w:color w:val="0000FF"/>
          <w:szCs w:val="19"/>
        </w:rPr>
        <w:t>第一页</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节。</w:t>
      </w:r>
    </w:p>
  </w:footnote>
  <w:footnote w:id="555">
    <w:p w14:paraId="077C2D2C"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博克</w:t>
      </w:r>
      <w:r w:rsidRPr="00D06EEF">
        <w:rPr>
          <w:i/>
          <w:iCs/>
          <w:noProof/>
          <w:color w:val="0000FF"/>
          <w:szCs w:val="19"/>
          <w:lang w:val="ru-RU"/>
        </w:rPr>
        <w:t>（</w:t>
      </w:r>
      <w:r>
        <w:rPr>
          <w:i/>
          <w:iCs/>
          <w:noProof/>
          <w:color w:val="0000FF"/>
          <w:szCs w:val="19"/>
        </w:rPr>
        <w:t>Bock</w:t>
      </w:r>
      <w:r w:rsidRPr="00D06EEF">
        <w:rPr>
          <w:i/>
          <w:iCs/>
          <w:noProof/>
          <w:color w:val="0000FF"/>
          <w:szCs w:val="19"/>
          <w:lang w:val="ru-RU"/>
        </w:rPr>
        <w:t>）</w:t>
      </w:r>
      <w:r w:rsidRPr="00D06EEF">
        <w:rPr>
          <w:noProof/>
          <w:color w:val="0000FF"/>
          <w:szCs w:val="19"/>
          <w:lang w:val="ru-RU"/>
        </w:rPr>
        <w:t>，</w:t>
      </w:r>
      <w:r>
        <w:rPr>
          <w:noProof/>
          <w:color w:val="0000FF"/>
          <w:szCs w:val="19"/>
        </w:rPr>
        <w:t>《反三一论史》</w:t>
      </w:r>
      <w:r w:rsidRPr="00D06EEF">
        <w:rPr>
          <w:noProof/>
          <w:color w:val="0000FF"/>
          <w:szCs w:val="19"/>
          <w:lang w:val="ru-RU"/>
        </w:rPr>
        <w:t>（</w:t>
      </w:r>
      <w:r>
        <w:rPr>
          <w:noProof/>
          <w:color w:val="0000FF"/>
          <w:szCs w:val="19"/>
        </w:rPr>
        <w:t>Histor</w:t>
      </w:r>
      <w:r w:rsidRPr="00D06EEF">
        <w:rPr>
          <w:noProof/>
          <w:color w:val="0000FF"/>
          <w:szCs w:val="19"/>
          <w:lang w:val="ru-RU"/>
        </w:rPr>
        <w:t xml:space="preserve">. </w:t>
      </w:r>
      <w:r>
        <w:rPr>
          <w:noProof/>
          <w:color w:val="0000FF"/>
          <w:szCs w:val="19"/>
        </w:rPr>
        <w:t>Antitriuit</w:t>
      </w:r>
      <w:r w:rsidRPr="00D06EEF">
        <w:rPr>
          <w:noProof/>
          <w:color w:val="0000FF"/>
          <w:szCs w:val="19"/>
          <w:lang w:val="ru-RU"/>
        </w:rPr>
        <w:t>.），</w:t>
      </w:r>
      <w:r>
        <w:rPr>
          <w:noProof/>
          <w:color w:val="0000FF"/>
          <w:szCs w:val="19"/>
        </w:rPr>
        <w:t>第I卷</w:t>
      </w:r>
      <w:r w:rsidRPr="00D06EEF">
        <w:rPr>
          <w:noProof/>
          <w:color w:val="0000FF"/>
          <w:szCs w:val="19"/>
          <w:lang w:val="ru-RU"/>
        </w:rPr>
        <w:t>，</w:t>
      </w:r>
      <w:r>
        <w:rPr>
          <w:noProof/>
          <w:color w:val="0000FF"/>
          <w:szCs w:val="19"/>
        </w:rPr>
        <w:t>第I册</w:t>
      </w:r>
      <w:r w:rsidRPr="00D06EEF">
        <w:rPr>
          <w:noProof/>
          <w:color w:val="0000FF"/>
          <w:szCs w:val="19"/>
          <w:lang w:val="ru-RU"/>
        </w:rPr>
        <w:t>，</w:t>
      </w:r>
      <w:r>
        <w:rPr>
          <w:noProof/>
          <w:color w:val="0000FF"/>
          <w:szCs w:val="19"/>
        </w:rPr>
        <w:t>第</w:t>
      </w:r>
      <w:r w:rsidRPr="00D06EEF">
        <w:rPr>
          <w:noProof/>
          <w:color w:val="0000FF"/>
          <w:szCs w:val="19"/>
          <w:lang w:val="ru-RU"/>
        </w:rPr>
        <w:t>369</w:t>
      </w:r>
      <w:r>
        <w:rPr>
          <w:noProof/>
          <w:color w:val="0000FF"/>
          <w:szCs w:val="19"/>
        </w:rPr>
        <w:t>页</w:t>
      </w:r>
      <w:r w:rsidRPr="00D06EEF">
        <w:rPr>
          <w:noProof/>
          <w:color w:val="0000FF"/>
          <w:szCs w:val="19"/>
          <w:lang w:val="ru-RU"/>
        </w:rPr>
        <w:t>；</w:t>
      </w:r>
      <w:r>
        <w:rPr>
          <w:i/>
          <w:iCs/>
          <w:noProof/>
          <w:color w:val="0000FF"/>
          <w:szCs w:val="19"/>
        </w:rPr>
        <w:t>福斯特</w:t>
      </w:r>
      <w:r w:rsidRPr="00D06EEF">
        <w:rPr>
          <w:i/>
          <w:iCs/>
          <w:noProof/>
          <w:color w:val="0000FF"/>
          <w:szCs w:val="19"/>
          <w:lang w:val="ru-RU"/>
        </w:rPr>
        <w:t>（</w:t>
      </w:r>
      <w:r>
        <w:rPr>
          <w:i/>
          <w:iCs/>
          <w:noProof/>
          <w:color w:val="0000FF"/>
          <w:szCs w:val="19"/>
        </w:rPr>
        <w:t>Faust</w:t>
      </w:r>
      <w:r w:rsidRPr="00D06EEF">
        <w:rPr>
          <w:i/>
          <w:iCs/>
          <w:noProof/>
          <w:color w:val="0000FF"/>
          <w:szCs w:val="19"/>
          <w:lang w:val="ru-RU"/>
        </w:rPr>
        <w:t>），</w:t>
      </w:r>
      <w:r>
        <w:rPr>
          <w:noProof/>
          <w:color w:val="0000FF"/>
          <w:szCs w:val="19"/>
        </w:rPr>
        <w:t>《关于基督降生的辩论》</w:t>
      </w:r>
      <w:r w:rsidRPr="00D06EEF">
        <w:rPr>
          <w:noProof/>
          <w:color w:val="0000FF"/>
          <w:szCs w:val="19"/>
          <w:lang w:val="ru-RU"/>
        </w:rPr>
        <w:t>（</w:t>
      </w:r>
      <w:r>
        <w:rPr>
          <w:i/>
          <w:iCs/>
          <w:noProof/>
          <w:color w:val="0000FF"/>
          <w:szCs w:val="19"/>
        </w:rPr>
        <w:t>Socin</w:t>
      </w:r>
      <w:r w:rsidRPr="00D06EEF">
        <w:rPr>
          <w:i/>
          <w:iCs/>
          <w:noProof/>
          <w:color w:val="0000FF"/>
          <w:szCs w:val="19"/>
          <w:lang w:val="ru-RU"/>
        </w:rPr>
        <w:t xml:space="preserve">· </w:t>
      </w:r>
      <w:r>
        <w:rPr>
          <w:noProof/>
          <w:color w:val="0000FF"/>
          <w:szCs w:val="19"/>
        </w:rPr>
        <w:t>Disput</w:t>
      </w:r>
      <w:r w:rsidRPr="00D06EEF">
        <w:rPr>
          <w:noProof/>
          <w:color w:val="0000FF"/>
          <w:szCs w:val="19"/>
          <w:lang w:val="ru-RU"/>
        </w:rPr>
        <w:t xml:space="preserve">. </w:t>
      </w:r>
      <w:r>
        <w:rPr>
          <w:noProof/>
          <w:color w:val="0000FF"/>
          <w:szCs w:val="19"/>
        </w:rPr>
        <w:t>de</w:t>
      </w:r>
      <w:r w:rsidRPr="00D06EEF">
        <w:rPr>
          <w:noProof/>
          <w:color w:val="0000FF"/>
          <w:szCs w:val="19"/>
          <w:lang w:val="ru-RU"/>
        </w:rPr>
        <w:t xml:space="preserve"> </w:t>
      </w:r>
      <w:r>
        <w:rPr>
          <w:noProof/>
          <w:color w:val="0000FF"/>
          <w:szCs w:val="19"/>
        </w:rPr>
        <w:t>Cbristi</w:t>
      </w:r>
      <w:r w:rsidRPr="00D06EEF">
        <w:rPr>
          <w:noProof/>
          <w:color w:val="0000FF"/>
          <w:szCs w:val="19"/>
          <w:lang w:val="ru-RU"/>
        </w:rPr>
        <w:t xml:space="preserve"> </w:t>
      </w:r>
      <w:r>
        <w:rPr>
          <w:noProof/>
          <w:color w:val="0000FF"/>
          <w:szCs w:val="19"/>
        </w:rPr>
        <w:t>nat</w:t>
      </w:r>
      <w:r w:rsidRPr="00D06EEF">
        <w:rPr>
          <w:noProof/>
          <w:color w:val="0000FF"/>
          <w:szCs w:val="19"/>
          <w:lang w:val="ru-RU"/>
        </w:rPr>
        <w:t>.），</w:t>
      </w:r>
      <w:r>
        <w:rPr>
          <w:noProof/>
          <w:color w:val="0000FF"/>
          <w:szCs w:val="19"/>
        </w:rPr>
        <w:t>载于《波兰教父文集》</w:t>
      </w:r>
      <w:r w:rsidRPr="00D06EEF">
        <w:rPr>
          <w:noProof/>
          <w:color w:val="0000FF"/>
          <w:szCs w:val="19"/>
          <w:lang w:val="ru-RU"/>
        </w:rPr>
        <w:t>（</w:t>
      </w:r>
      <w:r w:rsidRPr="00D06EEF">
        <w:rPr>
          <w:i/>
          <w:iCs/>
          <w:noProof/>
          <w:color w:val="0000FF"/>
          <w:szCs w:val="19"/>
          <w:lang w:val="ru-RU"/>
        </w:rPr>
        <w:t>В</w:t>
      </w:r>
      <w:r w:rsidRPr="00D06EEF">
        <w:rPr>
          <w:noProof/>
          <w:color w:val="0000FF"/>
          <w:szCs w:val="19"/>
          <w:lang w:val="ru-RU"/>
        </w:rPr>
        <w:t xml:space="preserve">. </w:t>
      </w:r>
      <w:r>
        <w:rPr>
          <w:noProof/>
          <w:color w:val="0000FF"/>
          <w:szCs w:val="19"/>
        </w:rPr>
        <w:t>FF</w:t>
      </w:r>
      <w:r w:rsidRPr="00D06EEF">
        <w:rPr>
          <w:noProof/>
          <w:color w:val="0000FF"/>
          <w:szCs w:val="19"/>
          <w:lang w:val="ru-RU"/>
        </w:rPr>
        <w:t xml:space="preserve">. </w:t>
      </w:r>
      <w:r>
        <w:rPr>
          <w:noProof/>
          <w:color w:val="0000FF"/>
          <w:szCs w:val="19"/>
        </w:rPr>
        <w:t>Polon</w:t>
      </w:r>
      <w:r w:rsidRPr="00D06EEF">
        <w:rPr>
          <w:noProof/>
          <w:color w:val="0000FF"/>
          <w:szCs w:val="19"/>
          <w:lang w:val="ru-RU"/>
        </w:rPr>
        <w:t>.），</w:t>
      </w:r>
      <w:r>
        <w:rPr>
          <w:noProof/>
          <w:color w:val="0000FF"/>
          <w:szCs w:val="19"/>
        </w:rPr>
        <w:t>第I卷</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册</w:t>
      </w:r>
      <w:r w:rsidRPr="00D06EEF">
        <w:rPr>
          <w:noProof/>
          <w:color w:val="0000FF"/>
          <w:szCs w:val="19"/>
          <w:lang w:val="ru-RU"/>
        </w:rPr>
        <w:t>，</w:t>
      </w:r>
      <w:r>
        <w:rPr>
          <w:noProof/>
          <w:color w:val="0000FF"/>
          <w:szCs w:val="19"/>
        </w:rPr>
        <w:t>第</w:t>
      </w:r>
      <w:r w:rsidRPr="00D06EEF">
        <w:rPr>
          <w:noProof/>
          <w:color w:val="0000FF"/>
          <w:szCs w:val="19"/>
          <w:lang w:val="ru-RU"/>
        </w:rPr>
        <w:t>781</w:t>
      </w:r>
      <w:r>
        <w:rPr>
          <w:noProof/>
          <w:color w:val="0000FF"/>
          <w:szCs w:val="19"/>
        </w:rPr>
        <w:t>页</w:t>
      </w:r>
      <w:r w:rsidRPr="00D06EEF">
        <w:rPr>
          <w:noProof/>
          <w:color w:val="0000FF"/>
          <w:szCs w:val="19"/>
          <w:lang w:val="ru-RU"/>
        </w:rPr>
        <w:t>；</w:t>
      </w:r>
      <w:r>
        <w:rPr>
          <w:noProof/>
          <w:color w:val="0000FF"/>
          <w:szCs w:val="19"/>
        </w:rPr>
        <w:t>拉科夫教理问答</w:t>
      </w:r>
      <w:r w:rsidRPr="00D06EEF">
        <w:rPr>
          <w:noProof/>
          <w:color w:val="0000FF"/>
          <w:szCs w:val="19"/>
          <w:lang w:val="ru-RU"/>
        </w:rPr>
        <w:t>（</w:t>
      </w:r>
      <w:r>
        <w:rPr>
          <w:i/>
          <w:iCs/>
          <w:noProof/>
          <w:color w:val="0000FF"/>
          <w:szCs w:val="19"/>
        </w:rPr>
        <w:t>Cathech</w:t>
      </w:r>
      <w:r w:rsidRPr="00D06EEF">
        <w:rPr>
          <w:i/>
          <w:iCs/>
          <w:noProof/>
          <w:color w:val="0000FF"/>
          <w:szCs w:val="19"/>
          <w:lang w:val="ru-RU"/>
        </w:rPr>
        <w:t xml:space="preserve">. </w:t>
      </w:r>
      <w:r>
        <w:rPr>
          <w:i/>
          <w:iCs/>
          <w:noProof/>
          <w:color w:val="0000FF"/>
          <w:szCs w:val="19"/>
        </w:rPr>
        <w:t>Racov</w:t>
      </w:r>
      <w:r w:rsidRPr="00D06EEF">
        <w:rPr>
          <w:noProof/>
          <w:color w:val="0000FF"/>
          <w:szCs w:val="19"/>
          <w:lang w:val="ru-RU"/>
        </w:rPr>
        <w:t>.），</w:t>
      </w:r>
      <w:r>
        <w:rPr>
          <w:noProof/>
          <w:color w:val="0000FF"/>
          <w:szCs w:val="19"/>
        </w:rPr>
        <w:t>第</w:t>
      </w:r>
      <w:r w:rsidRPr="00D06EEF">
        <w:rPr>
          <w:noProof/>
          <w:color w:val="0000FF"/>
          <w:szCs w:val="19"/>
          <w:lang w:val="ru-RU"/>
        </w:rPr>
        <w:t>53</w:t>
      </w:r>
      <w:r>
        <w:rPr>
          <w:noProof/>
          <w:color w:val="0000FF"/>
          <w:szCs w:val="19"/>
        </w:rPr>
        <w:t>、</w:t>
      </w:r>
      <w:r w:rsidRPr="00D06EEF">
        <w:rPr>
          <w:noProof/>
          <w:color w:val="0000FF"/>
          <w:szCs w:val="19"/>
          <w:lang w:val="ru-RU"/>
        </w:rPr>
        <w:t>71</w:t>
      </w:r>
      <w:r>
        <w:rPr>
          <w:noProof/>
          <w:color w:val="0000FF"/>
          <w:szCs w:val="19"/>
        </w:rPr>
        <w:t>、</w:t>
      </w:r>
      <w:r w:rsidRPr="00D06EEF">
        <w:rPr>
          <w:noProof/>
          <w:color w:val="0000FF"/>
          <w:szCs w:val="19"/>
          <w:lang w:val="ru-RU"/>
        </w:rPr>
        <w:t>73</w:t>
      </w:r>
      <w:r>
        <w:rPr>
          <w:noProof/>
          <w:color w:val="0000FF"/>
          <w:szCs w:val="19"/>
        </w:rPr>
        <w:t>题。</w:t>
      </w:r>
    </w:p>
  </w:footnote>
  <w:footnote w:id="556">
    <w:p w14:paraId="41DDA4AF"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9"/>
        </w:rPr>
        <w:t>参见</w:t>
      </w:r>
      <w:r>
        <w:rPr>
          <w:i/>
          <w:iCs/>
          <w:noProof/>
          <w:color w:val="0000FF"/>
          <w:szCs w:val="19"/>
        </w:rPr>
        <w:t>亚他那修《</w:t>
      </w:r>
      <w:r>
        <w:rPr>
          <w:noProof/>
          <w:color w:val="0000FF"/>
          <w:szCs w:val="19"/>
        </w:rPr>
        <w:t>讲道集</w:t>
      </w:r>
      <w:r>
        <w:rPr>
          <w:i/>
          <w:iCs/>
          <w:noProof/>
          <w:color w:val="0000FF"/>
          <w:szCs w:val="19"/>
        </w:rPr>
        <w:t>》</w:t>
      </w:r>
      <w:r>
        <w:rPr>
          <w:noProof/>
          <w:color w:val="0000FF"/>
          <w:szCs w:val="19"/>
        </w:rPr>
        <w:t>第</w:t>
      </w:r>
      <w:r w:rsidRPr="00D06EEF">
        <w:rPr>
          <w:noProof/>
          <w:color w:val="0000FF"/>
          <w:szCs w:val="19"/>
          <w:lang w:val="ru-RU"/>
        </w:rPr>
        <w:t>2</w:t>
      </w:r>
      <w:r>
        <w:rPr>
          <w:noProof/>
          <w:color w:val="0000FF"/>
          <w:szCs w:val="19"/>
        </w:rPr>
        <w:t>篇</w:t>
      </w:r>
      <w:r w:rsidRPr="00D06EEF">
        <w:rPr>
          <w:noProof/>
          <w:color w:val="0000FF"/>
          <w:szCs w:val="19"/>
          <w:lang w:val="ru-RU"/>
        </w:rPr>
        <w:t>，</w:t>
      </w:r>
      <w:r>
        <w:rPr>
          <w:noProof/>
          <w:color w:val="0000FF"/>
          <w:szCs w:val="19"/>
        </w:rPr>
        <w:t>以及奥利金《论原理</w:t>
      </w:r>
      <w:r>
        <w:rPr>
          <w:i/>
          <w:iCs/>
          <w:noProof/>
          <w:color w:val="0000FF"/>
          <w:szCs w:val="19"/>
        </w:rPr>
        <w:t>》</w:t>
      </w:r>
      <w:r>
        <w:rPr>
          <w:noProof/>
          <w:color w:val="0000FF"/>
          <w:szCs w:val="19"/>
        </w:rPr>
        <w:t>第II卷第</w:t>
      </w:r>
      <w:r w:rsidRPr="00D06EEF">
        <w:rPr>
          <w:noProof/>
          <w:color w:val="0000FF"/>
          <w:szCs w:val="19"/>
          <w:lang w:val="ru-RU"/>
        </w:rPr>
        <w:t>7</w:t>
      </w:r>
      <w:r>
        <w:rPr>
          <w:noProof/>
          <w:color w:val="0000FF"/>
          <w:szCs w:val="19"/>
        </w:rPr>
        <w:t>章。</w:t>
      </w:r>
    </w:p>
  </w:footnote>
  <w:footnote w:id="557">
    <w:p w14:paraId="6F03B426"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埃皮法尼乌斯</w:t>
      </w:r>
      <w:r>
        <w:rPr>
          <w:noProof/>
          <w:color w:val="0000FF"/>
          <w:szCs w:val="19"/>
        </w:rPr>
        <w:t>《异端论》第</w:t>
      </w:r>
      <w:r w:rsidRPr="00D06EEF">
        <w:rPr>
          <w:noProof/>
          <w:color w:val="0000FF"/>
          <w:szCs w:val="19"/>
          <w:lang w:val="ru-RU"/>
        </w:rPr>
        <w:t>69</w:t>
      </w:r>
      <w:r>
        <w:rPr>
          <w:noProof/>
          <w:color w:val="0000FF"/>
          <w:szCs w:val="19"/>
        </w:rPr>
        <w:t>、</w:t>
      </w:r>
      <w:r w:rsidRPr="00D06EEF">
        <w:rPr>
          <w:noProof/>
          <w:color w:val="0000FF"/>
          <w:szCs w:val="19"/>
          <w:lang w:val="ru-RU"/>
        </w:rPr>
        <w:t>76</w:t>
      </w:r>
      <w:r>
        <w:rPr>
          <w:noProof/>
          <w:color w:val="0000FF"/>
          <w:szCs w:val="19"/>
        </w:rPr>
        <w:t>章</w:t>
      </w:r>
      <w:r w:rsidRPr="00D06EEF">
        <w:rPr>
          <w:noProof/>
          <w:color w:val="0000FF"/>
          <w:szCs w:val="19"/>
          <w:lang w:val="ru-RU"/>
        </w:rPr>
        <w:t>；</w:t>
      </w:r>
      <w:r>
        <w:rPr>
          <w:i/>
          <w:iCs/>
          <w:noProof/>
          <w:color w:val="0000FF"/>
          <w:szCs w:val="19"/>
        </w:rPr>
        <w:t>杰罗姆</w:t>
      </w:r>
      <w:r>
        <w:rPr>
          <w:noProof/>
          <w:color w:val="0000FF"/>
          <w:szCs w:val="19"/>
        </w:rPr>
        <w:t>《致帕马赫书》第</w:t>
      </w:r>
      <w:r w:rsidRPr="00D06EEF">
        <w:rPr>
          <w:noProof/>
          <w:color w:val="0000FF"/>
          <w:szCs w:val="19"/>
          <w:lang w:val="ru-RU"/>
        </w:rPr>
        <w:t>38</w:t>
      </w:r>
      <w:r>
        <w:rPr>
          <w:noProof/>
          <w:color w:val="0000FF"/>
          <w:szCs w:val="19"/>
        </w:rPr>
        <w:t>封。</w:t>
      </w:r>
    </w:p>
  </w:footnote>
  <w:footnote w:id="558">
    <w:p w14:paraId="7C230931" w14:textId="77777777" w:rsidR="008C6606" w:rsidRPr="00D06EEF" w:rsidRDefault="008C6606" w:rsidP="008C6606">
      <w:pPr>
        <w:pStyle w:val="FootnoteText"/>
        <w:rPr>
          <w:noProof/>
          <w:color w:val="0000FF"/>
          <w:lang w:val="ru-RU"/>
        </w:rPr>
      </w:pPr>
      <w:r>
        <w:rPr>
          <w:rStyle w:val="FootnoteReference"/>
          <w:noProof/>
        </w:rPr>
        <w:footnoteRef/>
      </w:r>
      <w:r w:rsidRPr="00D06EEF">
        <w:rPr>
          <w:noProof/>
          <w:lang w:val="ru-RU"/>
        </w:rPr>
        <w:t xml:space="preserve"> </w:t>
      </w:r>
      <w:r>
        <w:rPr>
          <w:i/>
          <w:iCs/>
          <w:noProof/>
          <w:color w:val="0000FF"/>
        </w:rPr>
        <w:t>埃皮法尼乌斯</w:t>
      </w:r>
      <w:r w:rsidRPr="00D06EEF">
        <w:rPr>
          <w:i/>
          <w:iCs/>
          <w:noProof/>
          <w:color w:val="0000FF"/>
          <w:lang w:val="ru-RU"/>
        </w:rPr>
        <w:t>，</w:t>
      </w:r>
      <w:r>
        <w:rPr>
          <w:i/>
          <w:iCs/>
          <w:noProof/>
          <w:color w:val="0000FF"/>
        </w:rPr>
        <w:t>《</w:t>
      </w:r>
      <w:r>
        <w:rPr>
          <w:noProof/>
          <w:color w:val="0000FF"/>
        </w:rPr>
        <w:t>异端论》第</w:t>
      </w:r>
      <w:r w:rsidRPr="00D06EEF">
        <w:rPr>
          <w:noProof/>
          <w:color w:val="0000FF"/>
          <w:lang w:val="ru-RU"/>
        </w:rPr>
        <w:t>73</w:t>
      </w:r>
      <w:r>
        <w:rPr>
          <w:noProof/>
          <w:color w:val="0000FF"/>
        </w:rPr>
        <w:t>章。</w:t>
      </w:r>
    </w:p>
  </w:footnote>
  <w:footnote w:id="559">
    <w:p w14:paraId="67249283"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rPr>
        <w:t>索克拉底</w:t>
      </w:r>
      <w:r w:rsidRPr="00D06EEF">
        <w:rPr>
          <w:i/>
          <w:iCs/>
          <w:noProof/>
          <w:color w:val="0000FF"/>
          <w:lang w:val="ru-RU"/>
        </w:rPr>
        <w:t>，</w:t>
      </w:r>
      <w:r>
        <w:rPr>
          <w:noProof/>
          <w:color w:val="0000FF"/>
        </w:rPr>
        <w:t>《教会史》第二卷</w:t>
      </w:r>
      <w:r w:rsidRPr="00D06EEF">
        <w:rPr>
          <w:noProof/>
          <w:color w:val="0000FF"/>
          <w:lang w:val="ru-RU"/>
        </w:rPr>
        <w:t>，</w:t>
      </w:r>
      <w:r>
        <w:rPr>
          <w:noProof/>
          <w:color w:val="0000FF"/>
        </w:rPr>
        <w:t>第</w:t>
      </w:r>
      <w:r w:rsidRPr="00D06EEF">
        <w:rPr>
          <w:noProof/>
          <w:color w:val="0000FF"/>
          <w:lang w:val="ru-RU"/>
        </w:rPr>
        <w:t>45</w:t>
      </w:r>
      <w:r>
        <w:rPr>
          <w:noProof/>
          <w:color w:val="0000FF"/>
        </w:rPr>
        <w:t>章</w:t>
      </w:r>
      <w:r w:rsidRPr="00D06EEF">
        <w:rPr>
          <w:noProof/>
          <w:color w:val="0000FF"/>
          <w:lang w:val="ru-RU"/>
        </w:rPr>
        <w:t>；</w:t>
      </w:r>
      <w:r>
        <w:rPr>
          <w:i/>
          <w:iCs/>
          <w:noProof/>
          <w:color w:val="0000FF"/>
        </w:rPr>
        <w:t>索佐门</w:t>
      </w:r>
      <w:r w:rsidRPr="00D06EEF">
        <w:rPr>
          <w:i/>
          <w:iCs/>
          <w:noProof/>
          <w:color w:val="0000FF"/>
          <w:lang w:val="ru-RU"/>
        </w:rPr>
        <w:t>，</w:t>
      </w:r>
      <w:r>
        <w:rPr>
          <w:i/>
          <w:iCs/>
          <w:noProof/>
          <w:color w:val="0000FF"/>
        </w:rPr>
        <w:t>《</w:t>
      </w:r>
      <w:r>
        <w:rPr>
          <w:noProof/>
          <w:color w:val="0000FF"/>
        </w:rPr>
        <w:t>教会史</w:t>
      </w:r>
      <w:r>
        <w:rPr>
          <w:i/>
          <w:iCs/>
          <w:noProof/>
          <w:color w:val="0000FF"/>
        </w:rPr>
        <w:t>》</w:t>
      </w:r>
      <w:r>
        <w:rPr>
          <w:noProof/>
          <w:color w:val="0000FF"/>
        </w:rPr>
        <w:t>第四卷</w:t>
      </w:r>
      <w:r w:rsidRPr="00D06EEF">
        <w:rPr>
          <w:noProof/>
          <w:color w:val="0000FF"/>
          <w:lang w:val="ru-RU"/>
        </w:rPr>
        <w:t>，</w:t>
      </w:r>
      <w:r>
        <w:rPr>
          <w:noProof/>
          <w:color w:val="0000FF"/>
        </w:rPr>
        <w:t>第</w:t>
      </w:r>
      <w:r w:rsidRPr="00D06EEF">
        <w:rPr>
          <w:noProof/>
          <w:color w:val="0000FF"/>
          <w:lang w:val="ru-RU"/>
        </w:rPr>
        <w:t>27</w:t>
      </w:r>
      <w:r>
        <w:rPr>
          <w:noProof/>
          <w:color w:val="0000FF"/>
        </w:rPr>
        <w:t>章</w:t>
      </w:r>
      <w:r w:rsidRPr="00D06EEF">
        <w:rPr>
          <w:noProof/>
          <w:color w:val="0000FF"/>
          <w:lang w:val="ru-RU"/>
        </w:rPr>
        <w:t>；</w:t>
      </w:r>
      <w:r>
        <w:rPr>
          <w:i/>
          <w:iCs/>
          <w:noProof/>
          <w:color w:val="0000FF"/>
        </w:rPr>
        <w:t>埃皮法尼乌斯</w:t>
      </w:r>
      <w:r w:rsidRPr="00D06EEF">
        <w:rPr>
          <w:i/>
          <w:iCs/>
          <w:noProof/>
          <w:color w:val="0000FF"/>
          <w:lang w:val="ru-RU"/>
        </w:rPr>
        <w:t>，</w:t>
      </w:r>
      <w:r>
        <w:rPr>
          <w:noProof/>
          <w:color w:val="0000FF"/>
        </w:rPr>
        <w:t>《异端论》第</w:t>
      </w:r>
      <w:r w:rsidRPr="00D06EEF">
        <w:rPr>
          <w:noProof/>
          <w:color w:val="0000FF"/>
          <w:lang w:val="ru-RU"/>
        </w:rPr>
        <w:t>74</w:t>
      </w:r>
      <w:r>
        <w:rPr>
          <w:noProof/>
          <w:color w:val="0000FF"/>
        </w:rPr>
        <w:t>章</w:t>
      </w:r>
      <w:r w:rsidRPr="00D06EEF">
        <w:rPr>
          <w:noProof/>
          <w:color w:val="0000FF"/>
          <w:lang w:val="ru-RU"/>
        </w:rPr>
        <w:t>；</w:t>
      </w:r>
      <w:r>
        <w:rPr>
          <w:i/>
          <w:iCs/>
          <w:noProof/>
          <w:color w:val="0000FF"/>
        </w:rPr>
        <w:t>奥古斯丁</w:t>
      </w:r>
      <w:r w:rsidRPr="00D06EEF">
        <w:rPr>
          <w:i/>
          <w:iCs/>
          <w:noProof/>
          <w:color w:val="0000FF"/>
          <w:lang w:val="ru-RU"/>
        </w:rPr>
        <w:t>，</w:t>
      </w:r>
      <w:r>
        <w:rPr>
          <w:noProof/>
          <w:color w:val="0000FF"/>
        </w:rPr>
        <w:t>《论异端》第</w:t>
      </w:r>
      <w:r w:rsidRPr="00D06EEF">
        <w:rPr>
          <w:noProof/>
          <w:color w:val="0000FF"/>
          <w:lang w:val="ru-RU"/>
        </w:rPr>
        <w:t>52</w:t>
      </w:r>
      <w:r>
        <w:rPr>
          <w:noProof/>
          <w:color w:val="0000FF"/>
        </w:rPr>
        <w:t>章。</w:t>
      </w:r>
    </w:p>
  </w:footnote>
  <w:footnote w:id="560">
    <w:p w14:paraId="01159338"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巴西尔</w:t>
      </w:r>
      <w:r>
        <w:rPr>
          <w:noProof/>
          <w:color w:val="0000FF"/>
          <w:szCs w:val="19"/>
        </w:rPr>
        <w:t>《论圣灵》</w:t>
      </w:r>
      <w:r w:rsidRPr="00D06EEF">
        <w:rPr>
          <w:noProof/>
          <w:color w:val="0000FF"/>
          <w:szCs w:val="19"/>
          <w:lang w:val="ru-RU"/>
        </w:rPr>
        <w:t>；</w:t>
      </w:r>
      <w:r>
        <w:rPr>
          <w:i/>
          <w:iCs/>
          <w:noProof/>
          <w:color w:val="0000FF"/>
          <w:szCs w:val="19"/>
        </w:rPr>
        <w:t>格雷戈里</w:t>
      </w:r>
      <w:r w:rsidRPr="00D06EEF">
        <w:rPr>
          <w:i/>
          <w:iCs/>
          <w:noProof/>
          <w:color w:val="0000FF"/>
          <w:szCs w:val="19"/>
          <w:lang w:val="ru-RU"/>
        </w:rPr>
        <w:t>·</w:t>
      </w:r>
      <w:r>
        <w:rPr>
          <w:i/>
          <w:iCs/>
          <w:noProof/>
          <w:color w:val="0000FF"/>
          <w:szCs w:val="19"/>
        </w:rPr>
        <w:t>纳西安《</w:t>
      </w:r>
      <w:r>
        <w:rPr>
          <w:noProof/>
          <w:color w:val="0000FF"/>
          <w:szCs w:val="19"/>
        </w:rPr>
        <w:t>讲道集》第</w:t>
      </w:r>
      <w:r w:rsidRPr="00D06EEF">
        <w:rPr>
          <w:noProof/>
          <w:color w:val="0000FF"/>
          <w:szCs w:val="19"/>
          <w:lang w:val="ru-RU"/>
        </w:rPr>
        <w:t>31</w:t>
      </w:r>
      <w:r>
        <w:rPr>
          <w:noProof/>
          <w:color w:val="0000FF"/>
          <w:szCs w:val="19"/>
        </w:rPr>
        <w:t>篇</w:t>
      </w:r>
      <w:r w:rsidRPr="00D06EEF">
        <w:rPr>
          <w:noProof/>
          <w:color w:val="0000FF"/>
          <w:szCs w:val="19"/>
          <w:lang w:val="ru-RU"/>
        </w:rPr>
        <w:t>；</w:t>
      </w:r>
      <w:r>
        <w:rPr>
          <w:i/>
          <w:iCs/>
          <w:noProof/>
          <w:color w:val="0000FF"/>
          <w:szCs w:val="19"/>
        </w:rPr>
        <w:t>亚他那修</w:t>
      </w:r>
      <w:r>
        <w:rPr>
          <w:noProof/>
          <w:color w:val="0000FF"/>
          <w:szCs w:val="19"/>
        </w:rPr>
        <w:t>《致塞拉皮翁书》</w:t>
      </w:r>
      <w:r w:rsidRPr="00D06EEF">
        <w:rPr>
          <w:noProof/>
          <w:color w:val="0000FF"/>
          <w:szCs w:val="19"/>
          <w:lang w:val="ru-RU"/>
        </w:rPr>
        <w:t xml:space="preserve">； </w:t>
      </w:r>
      <w:r>
        <w:rPr>
          <w:i/>
          <w:iCs/>
          <w:noProof/>
          <w:color w:val="0000FF"/>
          <w:szCs w:val="19"/>
        </w:rPr>
        <w:t>格雷戈里</w:t>
      </w:r>
      <w:r w:rsidRPr="00D06EEF">
        <w:rPr>
          <w:i/>
          <w:iCs/>
          <w:noProof/>
          <w:color w:val="0000FF"/>
          <w:szCs w:val="19"/>
          <w:lang w:val="ru-RU"/>
        </w:rPr>
        <w:t>·</w:t>
      </w:r>
      <w:r>
        <w:rPr>
          <w:i/>
          <w:iCs/>
          <w:noProof/>
          <w:color w:val="0000FF"/>
          <w:szCs w:val="19"/>
        </w:rPr>
        <w:t>尼西阿斯</w:t>
      </w:r>
      <w:r>
        <w:rPr>
          <w:noProof/>
          <w:color w:val="0000FF"/>
          <w:szCs w:val="19"/>
        </w:rPr>
        <w:t>《论三位一体与圣灵》</w:t>
      </w:r>
      <w:r w:rsidRPr="00D06EEF">
        <w:rPr>
          <w:noProof/>
          <w:color w:val="0000FF"/>
          <w:szCs w:val="19"/>
          <w:lang w:val="ru-RU"/>
        </w:rPr>
        <w:t>；</w:t>
      </w:r>
      <w:r>
        <w:rPr>
          <w:i/>
          <w:iCs/>
          <w:noProof/>
          <w:color w:val="0000FF"/>
          <w:szCs w:val="19"/>
        </w:rPr>
        <w:t>安菲洛基</w:t>
      </w:r>
      <w:r>
        <w:rPr>
          <w:noProof/>
          <w:color w:val="0000FF"/>
          <w:szCs w:val="19"/>
        </w:rPr>
        <w:t>《反圣灵论书信集》</w:t>
      </w:r>
      <w:r w:rsidRPr="00D06EEF">
        <w:rPr>
          <w:noProof/>
          <w:color w:val="0000FF"/>
          <w:szCs w:val="19"/>
          <w:lang w:val="ru-RU"/>
        </w:rPr>
        <w:t>，</w:t>
      </w:r>
      <w:r>
        <w:rPr>
          <w:noProof/>
          <w:color w:val="0000FF"/>
          <w:szCs w:val="19"/>
        </w:rPr>
        <w:t>载于科特勒《文献集》第二卷</w:t>
      </w:r>
      <w:r w:rsidRPr="00D06EEF">
        <w:rPr>
          <w:noProof/>
          <w:color w:val="0000FF"/>
          <w:szCs w:val="19"/>
          <w:lang w:val="ru-RU"/>
        </w:rPr>
        <w:t>，</w:t>
      </w:r>
      <w:r>
        <w:rPr>
          <w:noProof/>
          <w:color w:val="0000FF"/>
          <w:szCs w:val="19"/>
        </w:rPr>
        <w:t>第</w:t>
      </w:r>
      <w:r w:rsidRPr="00D06EEF">
        <w:rPr>
          <w:noProof/>
          <w:color w:val="0000FF"/>
          <w:szCs w:val="19"/>
          <w:lang w:val="ru-RU"/>
        </w:rPr>
        <w:t>99</w:t>
      </w:r>
      <w:r>
        <w:rPr>
          <w:noProof/>
          <w:color w:val="0000FF"/>
          <w:szCs w:val="19"/>
        </w:rPr>
        <w:t>页及以下</w:t>
      </w:r>
      <w:r w:rsidRPr="00D06EEF">
        <w:rPr>
          <w:noProof/>
          <w:color w:val="0000FF"/>
          <w:szCs w:val="19"/>
          <w:lang w:val="ru-RU"/>
        </w:rPr>
        <w:t>；</w:t>
      </w:r>
      <w:r>
        <w:rPr>
          <w:i/>
          <w:iCs/>
          <w:noProof/>
          <w:color w:val="0000FF"/>
          <w:szCs w:val="19"/>
        </w:rPr>
        <w:t>安布罗斯</w:t>
      </w:r>
      <w:r>
        <w:rPr>
          <w:noProof/>
          <w:color w:val="0000FF"/>
          <w:szCs w:val="19"/>
        </w:rPr>
        <w:t>《论圣灵》</w:t>
      </w:r>
      <w:r w:rsidRPr="00D06EEF">
        <w:rPr>
          <w:noProof/>
          <w:color w:val="0000FF"/>
          <w:szCs w:val="19"/>
          <w:lang w:val="ru-RU"/>
        </w:rPr>
        <w:t>；</w:t>
      </w:r>
      <w:r>
        <w:rPr>
          <w:i/>
          <w:iCs/>
          <w:noProof/>
          <w:color w:val="0000FF"/>
          <w:szCs w:val="19"/>
        </w:rPr>
        <w:t>迪奥多尔</w:t>
      </w:r>
      <w:r w:rsidRPr="00D06EEF">
        <w:rPr>
          <w:i/>
          <w:iCs/>
          <w:noProof/>
          <w:color w:val="0000FF"/>
          <w:szCs w:val="19"/>
          <w:lang w:val="ru-RU"/>
        </w:rPr>
        <w:t>，</w:t>
      </w:r>
      <w:r>
        <w:rPr>
          <w:noProof/>
          <w:color w:val="0000FF"/>
          <w:szCs w:val="19"/>
        </w:rPr>
        <w:t>见于福提乌斯《图书馆</w:t>
      </w:r>
      <w:r w:rsidRPr="00C22215">
        <w:rPr>
          <w:noProof/>
          <w:color w:val="0000FF"/>
          <w:szCs w:val="19"/>
          <w:lang w:val="ru-RU"/>
        </w:rPr>
        <w:t>》手稿</w:t>
      </w:r>
      <w:r>
        <w:rPr>
          <w:noProof/>
          <w:color w:val="0000FF"/>
          <w:szCs w:val="19"/>
        </w:rPr>
        <w:t>CII</w:t>
      </w:r>
      <w:r w:rsidRPr="00C22215">
        <w:rPr>
          <w:noProof/>
          <w:color w:val="0000FF"/>
          <w:szCs w:val="19"/>
          <w:lang w:val="ru-RU"/>
        </w:rPr>
        <w:t>。</w:t>
      </w:r>
    </w:p>
  </w:footnote>
  <w:footnote w:id="561">
    <w:p w14:paraId="33BD86D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或者，正如礼拜书中所载：“我以基路伯之歌颂扬你，圣洁的神性：光与光，生命与生命，生神的、由神所生的、从父而出、活着的圣灵”（《大斋期三圣咏集》，第228页背面）。 “我们所颂扬的并非三位神，而是唯一的神性；我们所敬拜的确实是三位位格：未受生的圣父，由圣父所生的圣子，以及从圣父发出的圣灵——三位一体的唯一神，尽管每位格各有其位格，但作为神，我们忠实地颂扬祂”（《斋期三圣咏集》，第 224页背面。莫斯科，1835年）。</w:t>
      </w:r>
    </w:p>
  </w:footnote>
  <w:footnote w:id="562">
    <w:p w14:paraId="08EAA22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《圣父著作集》俄文译本，</w:t>
      </w:r>
      <w:r>
        <w:rPr>
          <w:noProof/>
          <w:color w:val="0000FF"/>
        </w:rPr>
        <w:t>第三卷</w:t>
      </w:r>
      <w:r w:rsidRPr="00C22215">
        <w:rPr>
          <w:noProof/>
          <w:color w:val="0000FF"/>
          <w:lang w:val="ru-RU"/>
        </w:rPr>
        <w:t>，第315页和第115页；</w:t>
      </w:r>
      <w:r>
        <w:rPr>
          <w:noProof/>
          <w:color w:val="0000FF"/>
        </w:rPr>
        <w:t>第六卷</w:t>
      </w:r>
      <w:r w:rsidRPr="00C22215">
        <w:rPr>
          <w:noProof/>
          <w:color w:val="0000FF"/>
          <w:lang w:val="ru-RU"/>
        </w:rPr>
        <w:t>，第224页。</w:t>
      </w:r>
    </w:p>
  </w:footnote>
  <w:footnote w:id="563">
    <w:p w14:paraId="2C5A7790"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7"/>
          <w:lang w:val="el-GR"/>
        </w:rPr>
        <w:t>Αύτόθεος</w:t>
      </w:r>
      <w:r w:rsidRPr="00D06EEF">
        <w:rPr>
          <w:noProof/>
          <w:color w:val="0000FF"/>
          <w:szCs w:val="17"/>
          <w:lang w:val="ru-RU"/>
        </w:rPr>
        <w:t>（</w:t>
      </w:r>
      <w:r>
        <w:rPr>
          <w:i/>
          <w:iCs/>
          <w:noProof/>
          <w:color w:val="0000FF"/>
          <w:szCs w:val="17"/>
        </w:rPr>
        <w:t>奥利金</w:t>
      </w:r>
      <w:r>
        <w:rPr>
          <w:noProof/>
          <w:color w:val="0000FF"/>
          <w:szCs w:val="17"/>
        </w:rPr>
        <w:t>《约翰</w:t>
      </w:r>
      <w:r>
        <w:rPr>
          <w:noProof/>
          <w:color w:val="0000FF"/>
          <w:szCs w:val="17"/>
          <w:lang w:val="el-GR"/>
        </w:rPr>
        <w:t>福音注》</w:t>
      </w:r>
      <w:r>
        <w:rPr>
          <w:noProof/>
          <w:color w:val="0000FF"/>
          <w:szCs w:val="17"/>
        </w:rPr>
        <w:t>第II卷</w:t>
      </w:r>
      <w:r w:rsidRPr="00D06EEF">
        <w:rPr>
          <w:noProof/>
          <w:color w:val="0000FF"/>
          <w:szCs w:val="17"/>
          <w:lang w:val="ru-RU"/>
        </w:rPr>
        <w:t>，</w:t>
      </w:r>
      <w:r>
        <w:rPr>
          <w:noProof/>
          <w:color w:val="0000FF"/>
          <w:szCs w:val="17"/>
        </w:rPr>
        <w:t>第</w:t>
      </w:r>
      <w:r w:rsidRPr="00D06EEF">
        <w:rPr>
          <w:noProof/>
          <w:color w:val="0000FF"/>
          <w:szCs w:val="17"/>
          <w:lang w:val="ru-RU"/>
        </w:rPr>
        <w:t>2</w:t>
      </w:r>
      <w:r>
        <w:rPr>
          <w:noProof/>
          <w:color w:val="0000FF"/>
          <w:szCs w:val="17"/>
        </w:rPr>
        <w:t>、</w:t>
      </w:r>
      <w:r w:rsidRPr="00D06EEF">
        <w:rPr>
          <w:noProof/>
          <w:color w:val="0000FF"/>
          <w:szCs w:val="17"/>
          <w:lang w:val="ru-RU"/>
        </w:rPr>
        <w:t>3</w:t>
      </w:r>
      <w:r>
        <w:rPr>
          <w:noProof/>
          <w:color w:val="0000FF"/>
          <w:szCs w:val="17"/>
        </w:rPr>
        <w:t>节</w:t>
      </w:r>
      <w:r w:rsidRPr="00D06EEF">
        <w:rPr>
          <w:noProof/>
          <w:color w:val="0000FF"/>
          <w:szCs w:val="17"/>
          <w:lang w:val="ru-RU"/>
        </w:rPr>
        <w:t>）；</w:t>
      </w:r>
      <w:r>
        <w:rPr>
          <w:noProof/>
          <w:color w:val="0000FF"/>
          <w:szCs w:val="17"/>
          <w:lang w:val="el-GR"/>
        </w:rPr>
        <w:t>κάθολος</w:t>
      </w:r>
      <w:r w:rsidRPr="00D06EEF">
        <w:rPr>
          <w:noProof/>
          <w:color w:val="0000FF"/>
          <w:szCs w:val="17"/>
          <w:lang w:val="ru-RU"/>
        </w:rPr>
        <w:t xml:space="preserve"> </w:t>
      </w:r>
      <w:r>
        <w:rPr>
          <w:noProof/>
          <w:color w:val="0000FF"/>
          <w:szCs w:val="17"/>
          <w:lang w:val="el-GR"/>
        </w:rPr>
        <w:t>Θεός</w:t>
      </w:r>
      <w:r w:rsidRPr="00D06EEF">
        <w:rPr>
          <w:i/>
          <w:iCs/>
          <w:noProof/>
          <w:color w:val="0000FF"/>
          <w:szCs w:val="17"/>
          <w:lang w:val="ru-RU"/>
        </w:rPr>
        <w:t>（</w:t>
      </w:r>
      <w:r>
        <w:rPr>
          <w:i/>
          <w:iCs/>
          <w:noProof/>
          <w:color w:val="0000FF"/>
          <w:szCs w:val="17"/>
        </w:rPr>
        <w:t>优西比乌</w:t>
      </w:r>
      <w:r>
        <w:rPr>
          <w:noProof/>
          <w:color w:val="0000FF"/>
          <w:szCs w:val="17"/>
        </w:rPr>
        <w:t>《赞美演说》载于《教会史》第X卷</w:t>
      </w:r>
      <w:r w:rsidRPr="00D06EEF">
        <w:rPr>
          <w:noProof/>
          <w:color w:val="0000FF"/>
          <w:szCs w:val="17"/>
          <w:lang w:val="ru-RU"/>
        </w:rPr>
        <w:t>，</w:t>
      </w:r>
      <w:r>
        <w:rPr>
          <w:noProof/>
          <w:color w:val="0000FF"/>
          <w:szCs w:val="17"/>
        </w:rPr>
        <w:t>第</w:t>
      </w:r>
      <w:r w:rsidRPr="00D06EEF">
        <w:rPr>
          <w:noProof/>
          <w:color w:val="0000FF"/>
          <w:szCs w:val="17"/>
          <w:lang w:val="ru-RU"/>
        </w:rPr>
        <w:t>14</w:t>
      </w:r>
      <w:r>
        <w:rPr>
          <w:noProof/>
          <w:color w:val="0000FF"/>
          <w:szCs w:val="17"/>
        </w:rPr>
        <w:t>节</w:t>
      </w:r>
      <w:r w:rsidRPr="00D06EEF">
        <w:rPr>
          <w:noProof/>
          <w:color w:val="0000FF"/>
          <w:szCs w:val="17"/>
          <w:lang w:val="ru-RU"/>
        </w:rPr>
        <w:t>）；</w:t>
      </w:r>
      <w:r>
        <w:rPr>
          <w:noProof/>
          <w:color w:val="0000FF"/>
          <w:szCs w:val="17"/>
          <w:lang w:val="el-GR"/>
        </w:rPr>
        <w:t>ό</w:t>
      </w:r>
      <w:r w:rsidRPr="00D06EEF">
        <w:rPr>
          <w:noProof/>
          <w:color w:val="0000FF"/>
          <w:szCs w:val="17"/>
          <w:lang w:val="ru-RU"/>
        </w:rPr>
        <w:t xml:space="preserve"> </w:t>
      </w:r>
      <w:r>
        <w:rPr>
          <w:noProof/>
          <w:color w:val="0000FF"/>
          <w:szCs w:val="17"/>
          <w:lang w:val="el-GR"/>
        </w:rPr>
        <w:t>επί</w:t>
      </w:r>
      <w:r w:rsidRPr="00D06EEF">
        <w:rPr>
          <w:noProof/>
          <w:color w:val="0000FF"/>
          <w:szCs w:val="17"/>
          <w:lang w:val="ru-RU"/>
        </w:rPr>
        <w:t xml:space="preserve"> </w:t>
      </w:r>
      <w:r>
        <w:rPr>
          <w:noProof/>
          <w:color w:val="0000FF"/>
          <w:szCs w:val="17"/>
          <w:lang w:val="el-GR"/>
        </w:rPr>
        <w:t>πάντων</w:t>
      </w:r>
      <w:r w:rsidRPr="00D06EEF">
        <w:rPr>
          <w:noProof/>
          <w:color w:val="0000FF"/>
          <w:szCs w:val="17"/>
          <w:lang w:val="ru-RU"/>
        </w:rPr>
        <w:t xml:space="preserve"> </w:t>
      </w:r>
      <w:r>
        <w:rPr>
          <w:noProof/>
          <w:color w:val="0000FF"/>
          <w:szCs w:val="17"/>
          <w:lang w:val="el-GR"/>
        </w:rPr>
        <w:t>Θεός</w:t>
      </w:r>
      <w:r w:rsidRPr="00D06EEF">
        <w:rPr>
          <w:noProof/>
          <w:color w:val="0000FF"/>
          <w:szCs w:val="17"/>
          <w:lang w:val="ru-RU"/>
        </w:rPr>
        <w:t>（</w:t>
      </w:r>
      <w:r>
        <w:rPr>
          <w:noProof/>
          <w:color w:val="0000FF"/>
          <w:szCs w:val="17"/>
        </w:rPr>
        <w:t>《使徒宪章》第III卷</w:t>
      </w:r>
      <w:r w:rsidRPr="00D06EEF">
        <w:rPr>
          <w:noProof/>
          <w:color w:val="0000FF"/>
          <w:szCs w:val="17"/>
          <w:lang w:val="ru-RU"/>
        </w:rPr>
        <w:t>，</w:t>
      </w:r>
      <w:r>
        <w:rPr>
          <w:noProof/>
          <w:color w:val="0000FF"/>
          <w:szCs w:val="17"/>
        </w:rPr>
        <w:t>第</w:t>
      </w:r>
      <w:r w:rsidRPr="00D06EEF">
        <w:rPr>
          <w:noProof/>
          <w:color w:val="0000FF"/>
          <w:szCs w:val="17"/>
          <w:lang w:val="ru-RU"/>
        </w:rPr>
        <w:t>17</w:t>
      </w:r>
      <w:r>
        <w:rPr>
          <w:noProof/>
          <w:color w:val="0000FF"/>
          <w:szCs w:val="17"/>
        </w:rPr>
        <w:t>节</w:t>
      </w:r>
      <w:r w:rsidRPr="00D06EEF">
        <w:rPr>
          <w:noProof/>
          <w:color w:val="0000FF"/>
          <w:szCs w:val="17"/>
          <w:lang w:val="ru-RU"/>
        </w:rPr>
        <w:t>；</w:t>
      </w:r>
      <w:r>
        <w:rPr>
          <w:i/>
          <w:iCs/>
          <w:noProof/>
          <w:color w:val="0000FF"/>
          <w:szCs w:val="17"/>
        </w:rPr>
        <w:t>奥利金</w:t>
      </w:r>
      <w:r>
        <w:rPr>
          <w:noProof/>
          <w:color w:val="0000FF"/>
          <w:szCs w:val="17"/>
        </w:rPr>
        <w:t>《反塞尔苏斯论》第VI卷</w:t>
      </w:r>
      <w:r w:rsidRPr="00D06EEF">
        <w:rPr>
          <w:noProof/>
          <w:color w:val="0000FF"/>
          <w:szCs w:val="17"/>
          <w:lang w:val="ru-RU"/>
        </w:rPr>
        <w:t>，</w:t>
      </w:r>
      <w:r>
        <w:rPr>
          <w:noProof/>
          <w:color w:val="0000FF"/>
          <w:szCs w:val="17"/>
        </w:rPr>
        <w:t>第</w:t>
      </w:r>
      <w:r w:rsidRPr="00D06EEF">
        <w:rPr>
          <w:noProof/>
          <w:color w:val="0000FF"/>
          <w:szCs w:val="17"/>
          <w:lang w:val="ru-RU"/>
        </w:rPr>
        <w:t>47</w:t>
      </w:r>
      <w:r>
        <w:rPr>
          <w:noProof/>
          <w:color w:val="0000FF"/>
          <w:szCs w:val="17"/>
        </w:rPr>
        <w:t>节</w:t>
      </w:r>
      <w:r w:rsidRPr="00D06EEF">
        <w:rPr>
          <w:noProof/>
          <w:color w:val="0000FF"/>
          <w:szCs w:val="17"/>
          <w:lang w:val="ru-RU"/>
        </w:rPr>
        <w:t xml:space="preserve">； </w:t>
      </w:r>
      <w:r>
        <w:rPr>
          <w:i/>
          <w:iCs/>
          <w:noProof/>
          <w:color w:val="0000FF"/>
          <w:szCs w:val="17"/>
        </w:rPr>
        <w:t>巴西尔</w:t>
      </w:r>
      <w:r w:rsidRPr="00D06EEF">
        <w:rPr>
          <w:i/>
          <w:iCs/>
          <w:noProof/>
          <w:color w:val="0000FF"/>
          <w:szCs w:val="17"/>
          <w:lang w:val="ru-RU"/>
        </w:rPr>
        <w:t>，</w:t>
      </w:r>
      <w:r>
        <w:rPr>
          <w:noProof/>
          <w:color w:val="0000FF"/>
          <w:szCs w:val="17"/>
        </w:rPr>
        <w:t>《书信》第</w:t>
      </w:r>
      <w:r w:rsidRPr="00D06EEF">
        <w:rPr>
          <w:noProof/>
          <w:color w:val="0000FF"/>
          <w:szCs w:val="17"/>
          <w:lang w:val="ru-RU"/>
        </w:rPr>
        <w:t>38</w:t>
      </w:r>
      <w:r>
        <w:rPr>
          <w:noProof/>
          <w:color w:val="0000FF"/>
          <w:szCs w:val="17"/>
        </w:rPr>
        <w:t>封</w:t>
      </w:r>
      <w:r w:rsidRPr="00D06EEF">
        <w:rPr>
          <w:noProof/>
          <w:color w:val="0000FF"/>
          <w:szCs w:val="17"/>
          <w:lang w:val="ru-RU"/>
        </w:rPr>
        <w:t>，</w:t>
      </w:r>
      <w:r>
        <w:rPr>
          <w:noProof/>
          <w:color w:val="0000FF"/>
          <w:szCs w:val="17"/>
        </w:rPr>
        <w:t>注</w:t>
      </w:r>
      <w:r w:rsidRPr="00D06EEF">
        <w:rPr>
          <w:noProof/>
          <w:color w:val="0000FF"/>
          <w:szCs w:val="17"/>
          <w:lang w:val="ru-RU"/>
        </w:rPr>
        <w:t>4）</w:t>
      </w:r>
      <w:r>
        <w:rPr>
          <w:noProof/>
          <w:color w:val="0000FF"/>
          <w:szCs w:val="17"/>
        </w:rPr>
        <w:t>。</w:t>
      </w:r>
    </w:p>
  </w:footnote>
  <w:footnote w:id="564">
    <w:p w14:paraId="25A9878C"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7"/>
          <w:lang w:val="el-GR"/>
        </w:rPr>
        <w:t>万物的上帝</w:t>
      </w:r>
      <w:r w:rsidRPr="00D06EEF">
        <w:rPr>
          <w:i/>
          <w:iCs/>
          <w:noProof/>
          <w:color w:val="0000FF"/>
          <w:szCs w:val="17"/>
          <w:lang w:val="ru-RU"/>
        </w:rPr>
        <w:t>（</w:t>
      </w:r>
      <w:r>
        <w:rPr>
          <w:i/>
          <w:iCs/>
          <w:noProof/>
          <w:color w:val="0000FF"/>
          <w:szCs w:val="17"/>
        </w:rPr>
        <w:t>克莱门特《</w:t>
      </w:r>
      <w:r>
        <w:rPr>
          <w:noProof/>
          <w:color w:val="0000FF"/>
          <w:szCs w:val="17"/>
        </w:rPr>
        <w:t>杂论》II</w:t>
      </w:r>
      <w:r w:rsidRPr="00D06EEF">
        <w:rPr>
          <w:noProof/>
          <w:color w:val="0000FF"/>
          <w:szCs w:val="17"/>
          <w:lang w:val="ru-RU"/>
        </w:rPr>
        <w:t>，9；</w:t>
      </w:r>
      <w:r>
        <w:rPr>
          <w:i/>
          <w:iCs/>
          <w:noProof/>
          <w:color w:val="0000FF"/>
          <w:szCs w:val="17"/>
        </w:rPr>
        <w:t>优西比乌</w:t>
      </w:r>
      <w:r>
        <w:rPr>
          <w:noProof/>
          <w:color w:val="0000FF"/>
          <w:szCs w:val="17"/>
        </w:rPr>
        <w:t>《教会史》X</w:t>
      </w:r>
      <w:r w:rsidRPr="00D06EEF">
        <w:rPr>
          <w:noProof/>
          <w:color w:val="0000FF"/>
          <w:szCs w:val="17"/>
          <w:lang w:val="ru-RU"/>
        </w:rPr>
        <w:t>，4；</w:t>
      </w:r>
      <w:r>
        <w:rPr>
          <w:i/>
          <w:iCs/>
          <w:noProof/>
          <w:color w:val="0000FF"/>
          <w:szCs w:val="17"/>
        </w:rPr>
        <w:t>亚他那修</w:t>
      </w:r>
      <w:r>
        <w:rPr>
          <w:noProof/>
          <w:color w:val="0000FF"/>
          <w:szCs w:val="17"/>
        </w:rPr>
        <w:t>《反阿里乌派演说》II</w:t>
      </w:r>
      <w:r w:rsidRPr="00D06EEF">
        <w:rPr>
          <w:noProof/>
          <w:color w:val="0000FF"/>
          <w:szCs w:val="17"/>
          <w:lang w:val="ru-RU"/>
        </w:rPr>
        <w:t>，</w:t>
      </w:r>
      <w:r>
        <w:rPr>
          <w:noProof/>
          <w:color w:val="0000FF"/>
          <w:szCs w:val="17"/>
        </w:rPr>
        <w:t>第</w:t>
      </w:r>
      <w:r w:rsidRPr="00D06EEF">
        <w:rPr>
          <w:noProof/>
          <w:color w:val="0000FF"/>
          <w:szCs w:val="17"/>
          <w:lang w:val="ru-RU"/>
        </w:rPr>
        <w:t>75</w:t>
      </w:r>
      <w:r>
        <w:rPr>
          <w:noProof/>
          <w:color w:val="0000FF"/>
          <w:szCs w:val="17"/>
        </w:rPr>
        <w:t>段</w:t>
      </w:r>
      <w:r w:rsidRPr="00D06EEF">
        <w:rPr>
          <w:noProof/>
          <w:color w:val="0000FF"/>
          <w:szCs w:val="17"/>
          <w:lang w:val="ru-RU"/>
        </w:rPr>
        <w:t xml:space="preserve">）； </w:t>
      </w:r>
      <w:r>
        <w:rPr>
          <w:noProof/>
          <w:color w:val="0000FF"/>
          <w:szCs w:val="17"/>
          <w:lang w:val="el-GR"/>
        </w:rPr>
        <w:t>万物的父</w:t>
      </w:r>
      <w:r w:rsidRPr="00D06EEF">
        <w:rPr>
          <w:i/>
          <w:iCs/>
          <w:noProof/>
          <w:color w:val="0000FF"/>
          <w:szCs w:val="17"/>
          <w:lang w:val="ru-RU"/>
        </w:rPr>
        <w:t>（</w:t>
      </w:r>
      <w:r>
        <w:rPr>
          <w:i/>
          <w:iCs/>
          <w:noProof/>
          <w:color w:val="0000FF"/>
          <w:szCs w:val="17"/>
        </w:rPr>
        <w:t>贾斯汀</w:t>
      </w:r>
      <w:r w:rsidRPr="00D06EEF">
        <w:rPr>
          <w:i/>
          <w:iCs/>
          <w:noProof/>
          <w:color w:val="0000FF"/>
          <w:szCs w:val="17"/>
          <w:lang w:val="ru-RU"/>
        </w:rPr>
        <w:t>，</w:t>
      </w:r>
      <w:r>
        <w:rPr>
          <w:noProof/>
          <w:color w:val="0000FF"/>
          <w:szCs w:val="17"/>
        </w:rPr>
        <w:t>《护教辞》第</w:t>
      </w:r>
      <w:r w:rsidRPr="00D06EEF">
        <w:rPr>
          <w:noProof/>
          <w:color w:val="0000FF"/>
          <w:szCs w:val="17"/>
          <w:lang w:val="ru-RU"/>
        </w:rPr>
        <w:t>1</w:t>
      </w:r>
      <w:r>
        <w:rPr>
          <w:noProof/>
          <w:color w:val="0000FF"/>
          <w:szCs w:val="17"/>
        </w:rPr>
        <w:t>卷</w:t>
      </w:r>
      <w:r w:rsidRPr="00D06EEF">
        <w:rPr>
          <w:noProof/>
          <w:color w:val="0000FF"/>
          <w:szCs w:val="17"/>
          <w:lang w:val="ru-RU"/>
        </w:rPr>
        <w:t>，</w:t>
      </w:r>
      <w:r>
        <w:rPr>
          <w:noProof/>
          <w:color w:val="0000FF"/>
          <w:szCs w:val="17"/>
        </w:rPr>
        <w:t>第</w:t>
      </w:r>
      <w:r w:rsidRPr="00D06EEF">
        <w:rPr>
          <w:noProof/>
          <w:color w:val="0000FF"/>
          <w:szCs w:val="17"/>
          <w:lang w:val="ru-RU"/>
        </w:rPr>
        <w:t>45</w:t>
      </w:r>
      <w:r>
        <w:rPr>
          <w:noProof/>
          <w:color w:val="0000FF"/>
          <w:szCs w:val="17"/>
        </w:rPr>
        <w:t>、</w:t>
      </w:r>
      <w:r w:rsidRPr="00D06EEF">
        <w:rPr>
          <w:noProof/>
          <w:color w:val="0000FF"/>
          <w:szCs w:val="17"/>
          <w:lang w:val="ru-RU"/>
        </w:rPr>
        <w:t>61</w:t>
      </w:r>
      <w:r>
        <w:rPr>
          <w:noProof/>
          <w:color w:val="0000FF"/>
          <w:szCs w:val="17"/>
        </w:rPr>
        <w:t>、</w:t>
      </w:r>
      <w:r w:rsidRPr="00D06EEF">
        <w:rPr>
          <w:noProof/>
          <w:color w:val="0000FF"/>
          <w:szCs w:val="17"/>
          <w:lang w:val="ru-RU"/>
        </w:rPr>
        <w:t>63</w:t>
      </w:r>
      <w:r>
        <w:rPr>
          <w:noProof/>
          <w:color w:val="0000FF"/>
          <w:szCs w:val="17"/>
        </w:rPr>
        <w:t>节</w:t>
      </w:r>
      <w:r w:rsidRPr="00D06EEF">
        <w:rPr>
          <w:noProof/>
          <w:color w:val="0000FF"/>
          <w:szCs w:val="17"/>
          <w:lang w:val="ru-RU"/>
        </w:rPr>
        <w:t>；</w:t>
      </w:r>
      <w:r>
        <w:rPr>
          <w:i/>
          <w:noProof/>
          <w:color w:val="0000FF"/>
          <w:szCs w:val="17"/>
        </w:rPr>
        <w:t>爱任纽</w:t>
      </w:r>
      <w:r w:rsidRPr="00D06EEF">
        <w:rPr>
          <w:noProof/>
          <w:color w:val="0000FF"/>
          <w:szCs w:val="17"/>
          <w:lang w:val="ru-RU"/>
        </w:rPr>
        <w:t>，</w:t>
      </w:r>
      <w:r>
        <w:rPr>
          <w:noProof/>
          <w:color w:val="0000FF"/>
          <w:szCs w:val="17"/>
        </w:rPr>
        <w:t>《反异端》第</w:t>
      </w:r>
      <w:r w:rsidRPr="00D06EEF">
        <w:rPr>
          <w:noProof/>
          <w:color w:val="0000FF"/>
          <w:szCs w:val="17"/>
          <w:lang w:val="ru-RU"/>
        </w:rPr>
        <w:t>4</w:t>
      </w:r>
      <w:r>
        <w:rPr>
          <w:noProof/>
          <w:color w:val="0000FF"/>
          <w:szCs w:val="17"/>
        </w:rPr>
        <w:t>卷</w:t>
      </w:r>
      <w:r w:rsidRPr="00D06EEF">
        <w:rPr>
          <w:noProof/>
          <w:color w:val="0000FF"/>
          <w:szCs w:val="17"/>
          <w:lang w:val="ru-RU"/>
        </w:rPr>
        <w:t>，</w:t>
      </w:r>
      <w:r>
        <w:rPr>
          <w:noProof/>
          <w:color w:val="0000FF"/>
          <w:szCs w:val="17"/>
        </w:rPr>
        <w:t>第</w:t>
      </w:r>
      <w:r w:rsidRPr="00D06EEF">
        <w:rPr>
          <w:noProof/>
          <w:color w:val="0000FF"/>
          <w:szCs w:val="17"/>
          <w:lang w:val="ru-RU"/>
        </w:rPr>
        <w:t>20</w:t>
      </w:r>
      <w:r>
        <w:rPr>
          <w:noProof/>
          <w:color w:val="0000FF"/>
          <w:szCs w:val="17"/>
        </w:rPr>
        <w:t>章</w:t>
      </w:r>
      <w:r w:rsidRPr="00D06EEF">
        <w:rPr>
          <w:noProof/>
          <w:color w:val="0000FF"/>
          <w:szCs w:val="17"/>
          <w:lang w:val="ru-RU"/>
        </w:rPr>
        <w:t>，</w:t>
      </w:r>
      <w:r>
        <w:rPr>
          <w:noProof/>
          <w:color w:val="0000FF"/>
          <w:szCs w:val="17"/>
        </w:rPr>
        <w:t>第</w:t>
      </w:r>
      <w:r w:rsidRPr="00D06EEF">
        <w:rPr>
          <w:noProof/>
          <w:color w:val="0000FF"/>
          <w:szCs w:val="17"/>
          <w:lang w:val="ru-RU"/>
        </w:rPr>
        <w:t>1</w:t>
      </w:r>
      <w:r>
        <w:rPr>
          <w:noProof/>
          <w:color w:val="0000FF"/>
          <w:szCs w:val="17"/>
        </w:rPr>
        <w:t>节</w:t>
      </w:r>
      <w:r w:rsidRPr="00D06EEF">
        <w:rPr>
          <w:noProof/>
          <w:color w:val="0000FF"/>
          <w:szCs w:val="17"/>
          <w:lang w:val="ru-RU"/>
        </w:rPr>
        <w:t>）；</w:t>
      </w:r>
      <w:r>
        <w:rPr>
          <w:noProof/>
          <w:color w:val="0000FF"/>
          <w:szCs w:val="17"/>
          <w:lang w:val="el-GR"/>
        </w:rPr>
        <w:t>万物的创造者</w:t>
      </w:r>
      <w:r w:rsidRPr="00D06EEF">
        <w:rPr>
          <w:i/>
          <w:iCs/>
          <w:noProof/>
          <w:color w:val="0000FF"/>
          <w:szCs w:val="17"/>
          <w:lang w:val="ru-RU"/>
        </w:rPr>
        <w:t>（</w:t>
      </w:r>
      <w:r>
        <w:rPr>
          <w:i/>
          <w:iCs/>
          <w:noProof/>
          <w:color w:val="0000FF"/>
          <w:szCs w:val="17"/>
        </w:rPr>
        <w:t>贾斯汀</w:t>
      </w:r>
      <w:r w:rsidRPr="00D06EEF">
        <w:rPr>
          <w:noProof/>
          <w:color w:val="0000FF"/>
          <w:szCs w:val="17"/>
          <w:lang w:val="ru-RU"/>
        </w:rPr>
        <w:t>，</w:t>
      </w:r>
      <w:r>
        <w:rPr>
          <w:noProof/>
          <w:color w:val="0000FF"/>
          <w:szCs w:val="17"/>
        </w:rPr>
        <w:t>《与特里丰的对话》第XXXV、LVI节</w:t>
      </w:r>
      <w:r w:rsidRPr="00D06EEF">
        <w:rPr>
          <w:noProof/>
          <w:color w:val="0000FF"/>
          <w:szCs w:val="17"/>
          <w:lang w:val="ru-RU"/>
        </w:rPr>
        <w:t>）</w:t>
      </w:r>
      <w:r>
        <w:rPr>
          <w:noProof/>
          <w:color w:val="0000FF"/>
          <w:szCs w:val="17"/>
        </w:rPr>
        <w:t>。</w:t>
      </w:r>
    </w:p>
  </w:footnote>
  <w:footnote w:id="565">
    <w:p w14:paraId="73C1D8D7"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7"/>
          <w:lang w:val="el-GR"/>
        </w:rPr>
        <w:t>万王之王</w:t>
      </w:r>
      <w:r w:rsidRPr="00D06EEF">
        <w:rPr>
          <w:i/>
          <w:iCs/>
          <w:noProof/>
          <w:color w:val="0000FF"/>
          <w:szCs w:val="17"/>
          <w:lang w:val="ru-RU"/>
        </w:rPr>
        <w:t>（</w:t>
      </w:r>
      <w:r>
        <w:rPr>
          <w:i/>
          <w:iCs/>
          <w:noProof/>
          <w:color w:val="0000FF"/>
          <w:szCs w:val="17"/>
        </w:rPr>
        <w:t>波利卡普</w:t>
      </w:r>
      <w:r>
        <w:rPr>
          <w:noProof/>
          <w:color w:val="0000FF"/>
          <w:szCs w:val="17"/>
        </w:rPr>
        <w:t>《士麦那书信》第</w:t>
      </w:r>
      <w:r w:rsidRPr="00D06EEF">
        <w:rPr>
          <w:noProof/>
          <w:color w:val="0000FF"/>
          <w:szCs w:val="17"/>
          <w:lang w:val="ru-RU"/>
        </w:rPr>
        <w:t>14</w:t>
      </w:r>
      <w:r>
        <w:rPr>
          <w:noProof/>
          <w:color w:val="0000FF"/>
          <w:szCs w:val="17"/>
        </w:rPr>
        <w:t>节</w:t>
      </w:r>
      <w:r w:rsidRPr="00D06EEF">
        <w:rPr>
          <w:noProof/>
          <w:color w:val="0000FF"/>
          <w:szCs w:val="17"/>
          <w:lang w:val="ru-RU"/>
        </w:rPr>
        <w:t>；</w:t>
      </w:r>
      <w:r>
        <w:rPr>
          <w:noProof/>
          <w:color w:val="0000FF"/>
          <w:szCs w:val="17"/>
        </w:rPr>
        <w:t>爱任纽《反异端》第</w:t>
      </w:r>
      <w:r w:rsidRPr="00D06EEF">
        <w:rPr>
          <w:noProof/>
          <w:color w:val="0000FF"/>
          <w:szCs w:val="17"/>
          <w:lang w:val="ru-RU"/>
        </w:rPr>
        <w:t>1</w:t>
      </w:r>
      <w:r>
        <w:rPr>
          <w:noProof/>
          <w:color w:val="0000FF"/>
          <w:szCs w:val="17"/>
        </w:rPr>
        <w:t>卷第</w:t>
      </w:r>
      <w:r w:rsidRPr="00D06EEF">
        <w:rPr>
          <w:noProof/>
          <w:color w:val="0000FF"/>
          <w:szCs w:val="17"/>
          <w:lang w:val="ru-RU"/>
        </w:rPr>
        <w:t>10</w:t>
      </w:r>
      <w:r>
        <w:rPr>
          <w:noProof/>
          <w:color w:val="0000FF"/>
          <w:szCs w:val="17"/>
        </w:rPr>
        <w:t>节</w:t>
      </w:r>
      <w:r w:rsidRPr="00D06EEF">
        <w:rPr>
          <w:noProof/>
          <w:color w:val="0000FF"/>
          <w:szCs w:val="17"/>
          <w:lang w:val="ru-RU"/>
        </w:rPr>
        <w:t>；</w:t>
      </w:r>
      <w:r>
        <w:rPr>
          <w:noProof/>
          <w:color w:val="0000FF"/>
          <w:szCs w:val="17"/>
        </w:rPr>
        <w:t>第</w:t>
      </w:r>
      <w:r w:rsidRPr="00D06EEF">
        <w:rPr>
          <w:noProof/>
          <w:color w:val="0000FF"/>
          <w:szCs w:val="17"/>
          <w:lang w:val="ru-RU"/>
        </w:rPr>
        <w:t>3</w:t>
      </w:r>
      <w:r>
        <w:rPr>
          <w:noProof/>
          <w:color w:val="0000FF"/>
          <w:szCs w:val="17"/>
        </w:rPr>
        <w:t>卷</w:t>
      </w:r>
      <w:r w:rsidRPr="00D06EEF">
        <w:rPr>
          <w:noProof/>
          <w:color w:val="0000FF"/>
          <w:szCs w:val="17"/>
          <w:lang w:val="ru-RU"/>
        </w:rPr>
        <w:t>；</w:t>
      </w:r>
      <w:r>
        <w:rPr>
          <w:noProof/>
          <w:color w:val="0000FF"/>
          <w:szCs w:val="17"/>
        </w:rPr>
        <w:t>第</w:t>
      </w:r>
      <w:r w:rsidRPr="00D06EEF">
        <w:rPr>
          <w:noProof/>
          <w:color w:val="0000FF"/>
          <w:szCs w:val="17"/>
          <w:lang w:val="ru-RU"/>
        </w:rPr>
        <w:t>6</w:t>
      </w:r>
      <w:r>
        <w:rPr>
          <w:noProof/>
          <w:color w:val="0000FF"/>
          <w:szCs w:val="17"/>
        </w:rPr>
        <w:t>卷第</w:t>
      </w:r>
      <w:r w:rsidRPr="00D06EEF">
        <w:rPr>
          <w:noProof/>
          <w:color w:val="0000FF"/>
          <w:szCs w:val="17"/>
          <w:lang w:val="ru-RU"/>
        </w:rPr>
        <w:t>2</w:t>
      </w:r>
      <w:r>
        <w:rPr>
          <w:noProof/>
          <w:color w:val="0000FF"/>
          <w:szCs w:val="17"/>
        </w:rPr>
        <w:t>节</w:t>
      </w:r>
      <w:r w:rsidRPr="00D06EEF">
        <w:rPr>
          <w:noProof/>
          <w:color w:val="0000FF"/>
          <w:szCs w:val="17"/>
          <w:lang w:val="ru-RU"/>
        </w:rPr>
        <w:t>）；</w:t>
      </w:r>
      <w:r>
        <w:rPr>
          <w:noProof/>
          <w:color w:val="0000FF"/>
          <w:szCs w:val="17"/>
          <w:lang w:val="el-GR"/>
        </w:rPr>
        <w:t>万王之王</w:t>
      </w:r>
      <w:r w:rsidRPr="00D06EEF">
        <w:rPr>
          <w:noProof/>
          <w:color w:val="0000FF"/>
          <w:szCs w:val="17"/>
          <w:lang w:val="ru-RU"/>
        </w:rPr>
        <w:t>（</w:t>
      </w:r>
      <w:r>
        <w:rPr>
          <w:noProof/>
          <w:color w:val="0000FF"/>
          <w:szCs w:val="17"/>
        </w:rPr>
        <w:t>克莱门特《杂论》第VII</w:t>
      </w:r>
      <w:r w:rsidRPr="00C22215">
        <w:rPr>
          <w:noProof/>
          <w:color w:val="0000FF"/>
          <w:szCs w:val="17"/>
          <w:lang w:val="ru-RU"/>
        </w:rPr>
        <w:t>卷第5节；</w:t>
      </w:r>
      <w:r>
        <w:rPr>
          <w:i/>
          <w:iCs/>
          <w:noProof/>
          <w:color w:val="0000FF"/>
          <w:szCs w:val="17"/>
        </w:rPr>
        <w:t>优西比乌</w:t>
      </w:r>
      <w:r>
        <w:rPr>
          <w:noProof/>
          <w:color w:val="0000FF"/>
          <w:szCs w:val="17"/>
        </w:rPr>
        <w:t>《福音</w:t>
      </w:r>
      <w:r w:rsidRPr="00C22215">
        <w:rPr>
          <w:noProof/>
          <w:color w:val="0000FF"/>
          <w:szCs w:val="17"/>
          <w:lang w:val="ru-RU"/>
        </w:rPr>
        <w:t>论证》第1卷第5节）。</w:t>
      </w:r>
    </w:p>
  </w:footnote>
  <w:footnote w:id="566">
    <w:p w14:paraId="6EA8A388" w14:textId="77777777" w:rsidR="008C6606" w:rsidRPr="00A21127" w:rsidRDefault="008C6606" w:rsidP="008C6606">
      <w:pPr>
        <w:pStyle w:val="FootnoteText"/>
        <w:rPr>
          <w:noProof/>
          <w:lang w:val="ru-RU"/>
        </w:rPr>
      </w:pPr>
      <w:r>
        <w:rPr>
          <w:rStyle w:val="FootnoteReference"/>
          <w:noProof/>
        </w:rPr>
        <w:footnoteRef/>
      </w:r>
      <w:r w:rsidRPr="00A21127">
        <w:rPr>
          <w:noProof/>
          <w:lang w:val="ru-RU"/>
        </w:rPr>
        <w:t xml:space="preserve"> </w:t>
      </w:r>
      <w:r w:rsidRPr="00A21127">
        <w:rPr>
          <w:noProof/>
          <w:color w:val="0000FF"/>
          <w:szCs w:val="19"/>
          <w:lang w:val="ru-RU"/>
        </w:rPr>
        <w:t>在福音书作者的表述中：</w:t>
      </w:r>
      <w:r w:rsidRPr="00A21127">
        <w:rPr>
          <w:i/>
          <w:iCs/>
          <w:noProof/>
          <w:color w:val="0000FF"/>
          <w:szCs w:val="19"/>
          <w:lang w:val="ru-RU"/>
        </w:rPr>
        <w:t>“道就是神</w:t>
      </w:r>
      <w:r w:rsidRPr="00D06EEF">
        <w:rPr>
          <w:noProof/>
          <w:color w:val="0000FF"/>
          <w:szCs w:val="19"/>
          <w:lang w:val="ru-RU"/>
        </w:rPr>
        <w:t>，</w:t>
      </w:r>
      <w:r>
        <w:rPr>
          <w:noProof/>
          <w:color w:val="0000FF"/>
          <w:szCs w:val="19"/>
          <w:lang w:val="el-GR"/>
        </w:rPr>
        <w:t>Θεός</w:t>
      </w:r>
      <w:r w:rsidRPr="00A21127">
        <w:rPr>
          <w:i/>
          <w:iCs/>
          <w:noProof/>
          <w:color w:val="0000FF"/>
          <w:szCs w:val="19"/>
          <w:lang w:val="ru-RU"/>
        </w:rPr>
        <w:t xml:space="preserve"> </w:t>
      </w:r>
      <w:r>
        <w:rPr>
          <w:noProof/>
          <w:color w:val="0000FF"/>
          <w:szCs w:val="19"/>
          <w:lang w:val="el-GR"/>
        </w:rPr>
        <w:t>ήν</w:t>
      </w:r>
      <w:r w:rsidRPr="00D06EEF">
        <w:rPr>
          <w:noProof/>
          <w:color w:val="0000FF"/>
          <w:szCs w:val="19"/>
          <w:lang w:val="ru-RU"/>
        </w:rPr>
        <w:t xml:space="preserve"> </w:t>
      </w:r>
      <w:r>
        <w:rPr>
          <w:noProof/>
          <w:color w:val="0000FF"/>
          <w:szCs w:val="19"/>
          <w:lang w:val="el-GR"/>
        </w:rPr>
        <w:t>ό</w:t>
      </w:r>
      <w:r w:rsidRPr="00D06EEF">
        <w:rPr>
          <w:noProof/>
          <w:color w:val="0000FF"/>
          <w:szCs w:val="19"/>
          <w:lang w:val="ru-RU"/>
        </w:rPr>
        <w:t xml:space="preserve"> </w:t>
      </w:r>
      <w:r w:rsidRPr="00A21127">
        <w:rPr>
          <w:noProof/>
          <w:color w:val="0000FF"/>
          <w:szCs w:val="19"/>
          <w:lang w:val="ru-RU"/>
        </w:rPr>
        <w:t>Λόγος”——应</w:t>
      </w:r>
      <w:r>
        <w:rPr>
          <w:noProof/>
          <w:color w:val="0000FF"/>
          <w:szCs w:val="19"/>
          <w:lang w:val="el-GR"/>
        </w:rPr>
        <w:t>将</w:t>
      </w:r>
      <w:r w:rsidRPr="00D06EEF">
        <w:rPr>
          <w:noProof/>
          <w:color w:val="0000FF"/>
          <w:szCs w:val="19"/>
          <w:lang w:val="ru-RU"/>
        </w:rPr>
        <w:t>“</w:t>
      </w:r>
      <w:r>
        <w:rPr>
          <w:noProof/>
          <w:color w:val="0000FF"/>
          <w:szCs w:val="19"/>
          <w:lang w:val="el-GR"/>
        </w:rPr>
        <w:t>ό</w:t>
      </w:r>
      <w:r w:rsidRPr="00D06EEF">
        <w:rPr>
          <w:noProof/>
          <w:color w:val="0000FF"/>
          <w:szCs w:val="19"/>
          <w:lang w:val="ru-RU"/>
        </w:rPr>
        <w:t xml:space="preserve"> </w:t>
      </w:r>
      <w:r>
        <w:rPr>
          <w:noProof/>
          <w:color w:val="0000FF"/>
          <w:szCs w:val="19"/>
          <w:lang w:val="el-GR"/>
        </w:rPr>
        <w:t>Λόγος</w:t>
      </w:r>
      <w:r w:rsidRPr="00A21127">
        <w:rPr>
          <w:noProof/>
          <w:color w:val="0000FF"/>
          <w:szCs w:val="19"/>
          <w:lang w:val="ru-RU"/>
        </w:rPr>
        <w:t>”（道）视为主语，因其带有定冠词；</w:t>
      </w:r>
      <w:r>
        <w:rPr>
          <w:noProof/>
          <w:color w:val="0000FF"/>
          <w:szCs w:val="19"/>
          <w:lang w:val="el-GR"/>
        </w:rPr>
        <w:t>而</w:t>
      </w:r>
      <w:r w:rsidRPr="00D06EEF">
        <w:rPr>
          <w:noProof/>
          <w:color w:val="0000FF"/>
          <w:szCs w:val="19"/>
          <w:lang w:val="ru-RU"/>
        </w:rPr>
        <w:t>“</w:t>
      </w:r>
      <w:r>
        <w:rPr>
          <w:noProof/>
          <w:color w:val="0000FF"/>
          <w:szCs w:val="19"/>
          <w:lang w:val="el-GR"/>
        </w:rPr>
        <w:t>Θεός</w:t>
      </w:r>
      <w:r w:rsidRPr="00A21127">
        <w:rPr>
          <w:noProof/>
          <w:color w:val="0000FF"/>
          <w:szCs w:val="19"/>
          <w:lang w:val="ru-RU"/>
        </w:rPr>
        <w:t xml:space="preserve">”（神）则视为谓语，因其未带定冠词，这与救主的话语中的情况相似： </w:t>
      </w:r>
      <w:r w:rsidRPr="00A21127">
        <w:rPr>
          <w:i/>
          <w:iCs/>
          <w:noProof/>
          <w:color w:val="0000FF"/>
          <w:szCs w:val="19"/>
          <w:lang w:val="ru-RU"/>
        </w:rPr>
        <w:t>“神就是灵</w:t>
      </w:r>
      <w:r w:rsidRPr="00D06EEF">
        <w:rPr>
          <w:noProof/>
          <w:color w:val="0000FF"/>
          <w:szCs w:val="19"/>
          <w:lang w:val="ru-RU"/>
        </w:rPr>
        <w:t>，</w:t>
      </w:r>
      <w:r>
        <w:rPr>
          <w:noProof/>
          <w:color w:val="0000FF"/>
          <w:szCs w:val="19"/>
          <w:lang w:val="el-GR"/>
        </w:rPr>
        <w:t>πνεΰμα</w:t>
      </w:r>
      <w:r w:rsidRPr="00D06EEF">
        <w:rPr>
          <w:noProof/>
          <w:color w:val="0000FF"/>
          <w:szCs w:val="19"/>
          <w:lang w:val="ru-RU"/>
        </w:rPr>
        <w:t xml:space="preserve"> </w:t>
      </w:r>
      <w:r>
        <w:rPr>
          <w:noProof/>
          <w:color w:val="0000FF"/>
          <w:szCs w:val="19"/>
          <w:lang w:val="el-GR"/>
        </w:rPr>
        <w:t>ό</w:t>
      </w:r>
      <w:r w:rsidRPr="00D06EEF">
        <w:rPr>
          <w:noProof/>
          <w:color w:val="0000FF"/>
          <w:szCs w:val="19"/>
          <w:lang w:val="ru-RU"/>
        </w:rPr>
        <w:t xml:space="preserve"> </w:t>
      </w:r>
      <w:r>
        <w:rPr>
          <w:noProof/>
          <w:color w:val="0000FF"/>
          <w:szCs w:val="19"/>
          <w:lang w:val="el-GR"/>
        </w:rPr>
        <w:t>Θεός</w:t>
      </w:r>
      <w:r w:rsidRPr="00A21127">
        <w:rPr>
          <w:noProof/>
          <w:color w:val="0000FF"/>
          <w:szCs w:val="19"/>
          <w:lang w:val="ru-RU"/>
        </w:rPr>
        <w:t>”（约4:24），其中主语是</w:t>
      </w:r>
      <w:r w:rsidRPr="00D06EEF">
        <w:rPr>
          <w:noProof/>
          <w:color w:val="0000FF"/>
          <w:szCs w:val="19"/>
          <w:lang w:val="ru-RU"/>
        </w:rPr>
        <w:t>“</w:t>
      </w:r>
      <w:r>
        <w:rPr>
          <w:noProof/>
          <w:color w:val="0000FF"/>
          <w:szCs w:val="19"/>
          <w:lang w:val="el-GR"/>
        </w:rPr>
        <w:t>ό</w:t>
      </w:r>
      <w:r w:rsidRPr="00D06EEF">
        <w:rPr>
          <w:noProof/>
          <w:color w:val="0000FF"/>
          <w:szCs w:val="19"/>
          <w:lang w:val="ru-RU"/>
        </w:rPr>
        <w:t xml:space="preserve"> </w:t>
      </w:r>
      <w:r>
        <w:rPr>
          <w:noProof/>
          <w:color w:val="0000FF"/>
          <w:szCs w:val="19"/>
          <w:lang w:val="el-GR"/>
        </w:rPr>
        <w:t>Θεός</w:t>
      </w:r>
      <w:r w:rsidRPr="00A21127">
        <w:rPr>
          <w:noProof/>
          <w:color w:val="0000FF"/>
          <w:szCs w:val="19"/>
          <w:lang w:val="ru-RU"/>
        </w:rPr>
        <w:t>”，尽管它位于句子的第二位，而谓语则是</w:t>
      </w:r>
      <w:r w:rsidRPr="00D06EEF">
        <w:rPr>
          <w:noProof/>
          <w:color w:val="0000FF"/>
          <w:szCs w:val="19"/>
          <w:lang w:val="ru-RU"/>
        </w:rPr>
        <w:t>“</w:t>
      </w:r>
      <w:r>
        <w:rPr>
          <w:noProof/>
          <w:color w:val="0000FF"/>
          <w:szCs w:val="19"/>
          <w:lang w:val="el-GR"/>
        </w:rPr>
        <w:t>πνεΰμα</w:t>
      </w:r>
      <w:r w:rsidRPr="00A21127">
        <w:rPr>
          <w:noProof/>
          <w:color w:val="0000FF"/>
          <w:szCs w:val="19"/>
          <w:lang w:val="ru-RU"/>
        </w:rPr>
        <w:t>”。</w:t>
      </w:r>
    </w:p>
  </w:footnote>
  <w:footnote w:id="567">
    <w:p w14:paraId="56967E88" w14:textId="77777777" w:rsidR="008C6606" w:rsidRDefault="008C6606" w:rsidP="008C6606">
      <w:pPr>
        <w:pStyle w:val="FootnoteText"/>
        <w:rPr>
          <w:noProof/>
        </w:rPr>
      </w:pPr>
      <w:r>
        <w:rPr>
          <w:rStyle w:val="FootnoteReference"/>
          <w:noProof/>
        </w:rPr>
        <w:footnoteRef/>
      </w:r>
      <w:r w:rsidRPr="00176BF5">
        <w:rPr>
          <w:noProof/>
          <w:lang w:val="ru-RU"/>
        </w:rPr>
        <w:t xml:space="preserve"> </w:t>
      </w:r>
      <w:r w:rsidRPr="00176BF5">
        <w:rPr>
          <w:noProof/>
          <w:color w:val="0000FF"/>
          <w:szCs w:val="19"/>
          <w:lang w:val="ru-RU"/>
        </w:rPr>
        <w:t>在拉丁文《武加大译本》中，此处</w:t>
      </w:r>
      <w:r w:rsidRPr="00176BF5">
        <w:rPr>
          <w:i/>
          <w:iCs/>
          <w:noProof/>
          <w:color w:val="0000FF"/>
          <w:szCs w:val="19"/>
          <w:lang w:val="ru-RU"/>
        </w:rPr>
        <w:t>“上帝”一词</w:t>
      </w:r>
      <w:r w:rsidRPr="00176BF5">
        <w:rPr>
          <w:noProof/>
          <w:color w:val="0000FF"/>
          <w:szCs w:val="19"/>
          <w:lang w:val="ru-RU"/>
        </w:rPr>
        <w:t>不知为何被省略；但在原始文本，即希腊文抄本中，该词始终存在（</w:t>
      </w:r>
      <w:r>
        <w:rPr>
          <w:i/>
          <w:iCs/>
          <w:noProof/>
          <w:color w:val="0000FF"/>
          <w:szCs w:val="19"/>
        </w:rPr>
        <w:t>Scholz</w:t>
      </w:r>
      <w:r w:rsidRPr="00176BF5">
        <w:rPr>
          <w:i/>
          <w:iCs/>
          <w:noProof/>
          <w:color w:val="0000FF"/>
          <w:szCs w:val="19"/>
          <w:lang w:val="ru-RU"/>
        </w:rPr>
        <w:t xml:space="preserve">, </w:t>
      </w:r>
      <w:r>
        <w:rPr>
          <w:noProof/>
          <w:color w:val="0000FF"/>
          <w:szCs w:val="19"/>
        </w:rPr>
        <w:t>Nov</w:t>
      </w:r>
      <w:r w:rsidRPr="00176BF5">
        <w:rPr>
          <w:noProof/>
          <w:color w:val="0000FF"/>
          <w:szCs w:val="19"/>
          <w:lang w:val="ru-RU"/>
        </w:rPr>
        <w:t xml:space="preserve">. </w:t>
      </w:r>
      <w:r>
        <w:rPr>
          <w:noProof/>
          <w:color w:val="0000FF"/>
          <w:szCs w:val="19"/>
        </w:rPr>
        <w:t>Test</w:t>
      </w:r>
      <w:r w:rsidRPr="00D06EEF">
        <w:rPr>
          <w:noProof/>
          <w:color w:val="0000FF"/>
          <w:szCs w:val="19"/>
        </w:rPr>
        <w:t xml:space="preserve">, </w:t>
      </w:r>
      <w:r>
        <w:rPr>
          <w:noProof/>
          <w:color w:val="0000FF"/>
          <w:szCs w:val="19"/>
        </w:rPr>
        <w:t>graece ad fidem test</w:t>
      </w:r>
      <w:r w:rsidRPr="00D06EEF">
        <w:rPr>
          <w:noProof/>
          <w:color w:val="0000FF"/>
          <w:szCs w:val="19"/>
        </w:rPr>
        <w:t xml:space="preserve">, </w:t>
      </w:r>
      <w:r>
        <w:rPr>
          <w:noProof/>
          <w:color w:val="0000FF"/>
          <w:szCs w:val="19"/>
        </w:rPr>
        <w:t>critic</w:t>
      </w:r>
      <w:r w:rsidRPr="00D06EEF">
        <w:rPr>
          <w:noProof/>
          <w:color w:val="0000FF"/>
          <w:szCs w:val="19"/>
        </w:rPr>
        <w:t xml:space="preserve">, </w:t>
      </w:r>
      <w:r>
        <w:rPr>
          <w:noProof/>
          <w:color w:val="0000FF"/>
          <w:szCs w:val="19"/>
        </w:rPr>
        <w:t>vol</w:t>
      </w:r>
      <w:r w:rsidRPr="00D06EEF">
        <w:rPr>
          <w:noProof/>
          <w:color w:val="0000FF"/>
          <w:szCs w:val="19"/>
        </w:rPr>
        <w:t xml:space="preserve">. </w:t>
      </w:r>
      <w:r>
        <w:rPr>
          <w:noProof/>
          <w:color w:val="0000FF"/>
          <w:szCs w:val="19"/>
        </w:rPr>
        <w:t>II</w:t>
      </w:r>
      <w:r w:rsidRPr="00D06EEF">
        <w:rPr>
          <w:noProof/>
          <w:color w:val="0000FF"/>
          <w:szCs w:val="19"/>
        </w:rPr>
        <w:t xml:space="preserve">, </w:t>
      </w:r>
      <w:r>
        <w:rPr>
          <w:noProof/>
          <w:color w:val="0000FF"/>
          <w:szCs w:val="19"/>
        </w:rPr>
        <w:t>p</w:t>
      </w:r>
      <w:r w:rsidRPr="00D06EEF">
        <w:rPr>
          <w:noProof/>
          <w:color w:val="0000FF"/>
          <w:szCs w:val="19"/>
        </w:rPr>
        <w:t xml:space="preserve">. 33., </w:t>
      </w:r>
      <w:r>
        <w:rPr>
          <w:noProof/>
          <w:color w:val="0000FF"/>
          <w:szCs w:val="19"/>
        </w:rPr>
        <w:t>莱比锡</w:t>
      </w:r>
      <w:r w:rsidRPr="00D06EEF">
        <w:rPr>
          <w:noProof/>
          <w:color w:val="0000FF"/>
          <w:szCs w:val="19"/>
        </w:rPr>
        <w:t xml:space="preserve"> 1636</w:t>
      </w:r>
      <w:r w:rsidRPr="00C22215">
        <w:rPr>
          <w:noProof/>
          <w:color w:val="0000FF"/>
          <w:szCs w:val="19"/>
          <w:lang w:val="ru-RU"/>
        </w:rPr>
        <w:t>年</w:t>
      </w:r>
      <w:r w:rsidRPr="00D06EEF">
        <w:rPr>
          <w:noProof/>
          <w:color w:val="0000FF"/>
          <w:szCs w:val="19"/>
        </w:rPr>
        <w:t>），</w:t>
      </w:r>
      <w:r w:rsidRPr="00C22215">
        <w:rPr>
          <w:noProof/>
          <w:color w:val="0000FF"/>
          <w:szCs w:val="19"/>
          <w:lang w:val="ru-RU"/>
        </w:rPr>
        <w:t>古代教会导师们也是这样解读本段经文的</w:t>
      </w:r>
      <w:r w:rsidRPr="00D06EEF">
        <w:rPr>
          <w:noProof/>
          <w:color w:val="0000FF"/>
          <w:szCs w:val="19"/>
        </w:rPr>
        <w:t>：</w:t>
      </w:r>
      <w:r w:rsidRPr="00C22215">
        <w:rPr>
          <w:noProof/>
          <w:color w:val="0000FF"/>
          <w:szCs w:val="19"/>
          <w:lang w:val="ru-RU"/>
        </w:rPr>
        <w:t>圣约翰</w:t>
      </w:r>
      <w:r w:rsidRPr="00D06EEF">
        <w:rPr>
          <w:noProof/>
          <w:color w:val="0000FF"/>
          <w:szCs w:val="19"/>
        </w:rPr>
        <w:t>·</w:t>
      </w:r>
      <w:r w:rsidRPr="00C22215">
        <w:rPr>
          <w:noProof/>
          <w:color w:val="0000FF"/>
          <w:szCs w:val="19"/>
          <w:lang w:val="ru-RU"/>
        </w:rPr>
        <w:t>金口</w:t>
      </w:r>
      <w:r w:rsidRPr="00D06EEF">
        <w:rPr>
          <w:noProof/>
          <w:color w:val="0000FF"/>
          <w:szCs w:val="19"/>
        </w:rPr>
        <w:t>（</w:t>
      </w:r>
      <w:r>
        <w:rPr>
          <w:noProof/>
          <w:color w:val="0000FF"/>
          <w:szCs w:val="19"/>
        </w:rPr>
        <w:t>homil</w:t>
      </w:r>
      <w:r w:rsidRPr="00D06EEF">
        <w:rPr>
          <w:noProof/>
          <w:color w:val="0000FF"/>
          <w:szCs w:val="19"/>
        </w:rPr>
        <w:t xml:space="preserve">. </w:t>
      </w:r>
      <w:r>
        <w:rPr>
          <w:noProof/>
          <w:color w:val="0000FF"/>
          <w:szCs w:val="19"/>
        </w:rPr>
        <w:t>in hunc locum</w:t>
      </w:r>
      <w:r w:rsidRPr="00D06EEF">
        <w:rPr>
          <w:noProof/>
          <w:color w:val="0000FF"/>
          <w:szCs w:val="19"/>
        </w:rPr>
        <w:t>）</w:t>
      </w:r>
      <w:r w:rsidRPr="00C22215">
        <w:rPr>
          <w:noProof/>
          <w:color w:val="0000FF"/>
          <w:szCs w:val="19"/>
          <w:lang w:val="ru-RU"/>
        </w:rPr>
        <w:t>、大瓦西里</w:t>
      </w:r>
      <w:r w:rsidRPr="00D06EEF">
        <w:rPr>
          <w:noProof/>
          <w:color w:val="0000FF"/>
          <w:szCs w:val="19"/>
        </w:rPr>
        <w:t>（</w:t>
      </w:r>
      <w:r>
        <w:rPr>
          <w:noProof/>
          <w:color w:val="0000FF"/>
          <w:szCs w:val="19"/>
        </w:rPr>
        <w:t>Epist</w:t>
      </w:r>
      <w:r w:rsidRPr="00D06EEF">
        <w:rPr>
          <w:noProof/>
          <w:color w:val="0000FF"/>
          <w:szCs w:val="19"/>
        </w:rPr>
        <w:t>.</w:t>
      </w:r>
      <w:r>
        <w:rPr>
          <w:noProof/>
          <w:color w:val="0000FF"/>
          <w:szCs w:val="19"/>
        </w:rPr>
        <w:t xml:space="preserve"> 261, Opp. T. III, p. 401, ed. Benedict.）、迪迪莫斯（Tractat. de Trinit.）等人。</w:t>
      </w:r>
    </w:p>
  </w:footnote>
  <w:footnote w:id="568">
    <w:p w14:paraId="6681176C"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D33AA6">
        <w:rPr>
          <w:noProof/>
          <w:color w:val="0000FF"/>
          <w:szCs w:val="19"/>
          <w:lang w:val="ru-RU"/>
        </w:rPr>
        <w:t>上述文本中</w:t>
      </w:r>
      <w:r w:rsidRPr="00D06EEF">
        <w:rPr>
          <w:noProof/>
          <w:color w:val="0000FF"/>
          <w:szCs w:val="19"/>
        </w:rPr>
        <w:t>，</w:t>
      </w:r>
      <w:r w:rsidRPr="00D33AA6">
        <w:rPr>
          <w:noProof/>
          <w:color w:val="0000FF"/>
          <w:szCs w:val="19"/>
          <w:lang w:val="ru-RU"/>
        </w:rPr>
        <w:t>首先被用来反对阿里乌派的是圣约翰</w:t>
      </w:r>
      <w:r w:rsidRPr="00D06EEF">
        <w:rPr>
          <w:noProof/>
          <w:color w:val="0000FF"/>
          <w:szCs w:val="19"/>
        </w:rPr>
        <w:t>·</w:t>
      </w:r>
      <w:r w:rsidRPr="00D33AA6">
        <w:rPr>
          <w:noProof/>
          <w:color w:val="0000FF"/>
          <w:szCs w:val="19"/>
          <w:lang w:val="ru-RU"/>
        </w:rPr>
        <w:t>金口</w:t>
      </w:r>
      <w:r w:rsidRPr="00D06EEF">
        <w:rPr>
          <w:noProof/>
          <w:color w:val="0000FF"/>
          <w:szCs w:val="19"/>
        </w:rPr>
        <w:t>（</w:t>
      </w:r>
      <w:r>
        <w:rPr>
          <w:noProof/>
          <w:color w:val="0000FF"/>
          <w:szCs w:val="19"/>
        </w:rPr>
        <w:t>《反异端讲道集</w:t>
      </w:r>
      <w:r w:rsidRPr="00C22215">
        <w:rPr>
          <w:noProof/>
          <w:color w:val="0000FF"/>
          <w:szCs w:val="19"/>
          <w:lang w:val="ru-RU"/>
        </w:rPr>
        <w:t>》</w:t>
      </w:r>
      <w:r>
        <w:rPr>
          <w:noProof/>
          <w:color w:val="0000FF"/>
          <w:szCs w:val="19"/>
        </w:rPr>
        <w:t>第五篇</w:t>
      </w:r>
      <w:r w:rsidRPr="00D06EEF">
        <w:rPr>
          <w:noProof/>
          <w:color w:val="0000FF"/>
          <w:szCs w:val="19"/>
        </w:rPr>
        <w:t>）</w:t>
      </w:r>
      <w:r w:rsidRPr="00C22215">
        <w:rPr>
          <w:noProof/>
          <w:color w:val="0000FF"/>
          <w:szCs w:val="19"/>
          <w:lang w:val="ru-RU"/>
        </w:rPr>
        <w:t>、圣亚他那修</w:t>
      </w:r>
      <w:r w:rsidRPr="00D06EEF">
        <w:rPr>
          <w:noProof/>
          <w:color w:val="0000FF"/>
          <w:szCs w:val="19"/>
        </w:rPr>
        <w:t xml:space="preserve"> （</w:t>
      </w:r>
      <w:r w:rsidRPr="00C22215">
        <w:rPr>
          <w:noProof/>
          <w:color w:val="0000FF"/>
          <w:szCs w:val="19"/>
          <w:lang w:val="ru-RU"/>
        </w:rPr>
        <w:t>《</w:t>
      </w:r>
      <w:r>
        <w:rPr>
          <w:noProof/>
          <w:color w:val="0000FF"/>
          <w:szCs w:val="19"/>
        </w:rPr>
        <w:t>论尼西亚大公会议决议</w:t>
      </w:r>
      <w:r w:rsidRPr="00C22215">
        <w:rPr>
          <w:noProof/>
          <w:color w:val="0000FF"/>
          <w:szCs w:val="19"/>
          <w:lang w:val="ru-RU"/>
        </w:rPr>
        <w:t>》</w:t>
      </w:r>
      <w:r w:rsidRPr="00D06EEF">
        <w:rPr>
          <w:noProof/>
          <w:color w:val="0000FF"/>
          <w:szCs w:val="19"/>
        </w:rPr>
        <w:t>）</w:t>
      </w:r>
      <w:r w:rsidRPr="00C22215">
        <w:rPr>
          <w:noProof/>
          <w:color w:val="0000FF"/>
          <w:szCs w:val="19"/>
          <w:lang w:val="ru-RU"/>
        </w:rPr>
        <w:t>以及圣西里尔</w:t>
      </w:r>
      <w:r w:rsidRPr="00D06EEF">
        <w:rPr>
          <w:noProof/>
          <w:color w:val="0000FF"/>
          <w:szCs w:val="19"/>
        </w:rPr>
        <w:t>（</w:t>
      </w:r>
      <w:r w:rsidRPr="00C22215">
        <w:rPr>
          <w:noProof/>
          <w:color w:val="0000FF"/>
          <w:szCs w:val="19"/>
          <w:lang w:val="ru-RU"/>
        </w:rPr>
        <w:t>《</w:t>
      </w:r>
      <w:r>
        <w:rPr>
          <w:noProof/>
          <w:color w:val="0000FF"/>
          <w:szCs w:val="19"/>
        </w:rPr>
        <w:t>宝库</w:t>
      </w:r>
      <w:r w:rsidRPr="00C22215">
        <w:rPr>
          <w:noProof/>
          <w:color w:val="0000FF"/>
          <w:szCs w:val="19"/>
          <w:lang w:val="ru-RU"/>
        </w:rPr>
        <w:t>》第</w:t>
      </w:r>
      <w:r w:rsidRPr="00D06EEF">
        <w:rPr>
          <w:noProof/>
          <w:color w:val="0000FF"/>
          <w:szCs w:val="19"/>
        </w:rPr>
        <w:t>9</w:t>
      </w:r>
      <w:r w:rsidRPr="00C22215">
        <w:rPr>
          <w:noProof/>
          <w:color w:val="0000FF"/>
          <w:szCs w:val="19"/>
          <w:lang w:val="ru-RU"/>
        </w:rPr>
        <w:t>卷</w:t>
      </w:r>
      <w:r w:rsidRPr="00D06EEF">
        <w:rPr>
          <w:noProof/>
          <w:color w:val="0000FF"/>
          <w:szCs w:val="19"/>
        </w:rPr>
        <w:t>）；</w:t>
      </w:r>
      <w:r w:rsidRPr="00C22215">
        <w:rPr>
          <w:noProof/>
          <w:color w:val="0000FF"/>
          <w:szCs w:val="19"/>
          <w:lang w:val="ru-RU"/>
        </w:rPr>
        <w:t>第二和第三段则出自同一位圣西里尔</w:t>
      </w:r>
      <w:r w:rsidRPr="00D06EEF">
        <w:rPr>
          <w:noProof/>
          <w:color w:val="0000FF"/>
          <w:szCs w:val="19"/>
        </w:rPr>
        <w:t>（</w:t>
      </w:r>
      <w:r w:rsidRPr="00C22215">
        <w:rPr>
          <w:noProof/>
          <w:color w:val="0000FF"/>
          <w:szCs w:val="19"/>
          <w:lang w:val="ru-RU"/>
        </w:rPr>
        <w:t>《</w:t>
      </w:r>
      <w:r>
        <w:rPr>
          <w:noProof/>
          <w:color w:val="0000FF"/>
          <w:szCs w:val="19"/>
        </w:rPr>
        <w:t>宝库</w:t>
      </w:r>
      <w:r w:rsidRPr="00C22215">
        <w:rPr>
          <w:noProof/>
          <w:color w:val="0000FF"/>
          <w:szCs w:val="19"/>
          <w:lang w:val="ru-RU"/>
        </w:rPr>
        <w:t>》第</w:t>
      </w:r>
      <w:r w:rsidRPr="00D06EEF">
        <w:rPr>
          <w:noProof/>
          <w:color w:val="0000FF"/>
          <w:szCs w:val="19"/>
        </w:rPr>
        <w:t>32</w:t>
      </w:r>
      <w:r w:rsidRPr="00C22215">
        <w:rPr>
          <w:noProof/>
          <w:color w:val="0000FF"/>
          <w:szCs w:val="19"/>
          <w:lang w:val="ru-RU"/>
        </w:rPr>
        <w:t>卷</w:t>
      </w:r>
      <w:r w:rsidRPr="00D06EEF">
        <w:rPr>
          <w:noProof/>
          <w:color w:val="0000FF"/>
          <w:szCs w:val="19"/>
        </w:rPr>
        <w:t>）</w:t>
      </w:r>
      <w:r w:rsidRPr="00C22215">
        <w:rPr>
          <w:noProof/>
          <w:color w:val="0000FF"/>
          <w:szCs w:val="19"/>
          <w:lang w:val="ru-RU"/>
        </w:rPr>
        <w:t>。</w:t>
      </w:r>
    </w:p>
  </w:footnote>
  <w:footnote w:id="569">
    <w:p w14:paraId="016C7948"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圣巴西尔大帝</w:t>
      </w:r>
      <w:r w:rsidRPr="00D06EEF">
        <w:rPr>
          <w:noProof/>
          <w:color w:val="0000FF"/>
          <w:szCs w:val="19"/>
        </w:rPr>
        <w:t>（</w:t>
      </w:r>
      <w:r w:rsidRPr="00C22215">
        <w:rPr>
          <w:noProof/>
          <w:color w:val="0000FF"/>
          <w:szCs w:val="19"/>
          <w:lang w:val="ru-RU"/>
        </w:rPr>
        <w:t>《圣父著作集》</w:t>
      </w:r>
      <w:r>
        <w:rPr>
          <w:noProof/>
          <w:color w:val="0000FF"/>
          <w:szCs w:val="19"/>
        </w:rPr>
        <w:t>第七卷</w:t>
      </w:r>
      <w:r w:rsidRPr="00D06EEF">
        <w:rPr>
          <w:noProof/>
          <w:color w:val="0000FF"/>
          <w:szCs w:val="19"/>
        </w:rPr>
        <w:t>，</w:t>
      </w:r>
      <w:r w:rsidRPr="00C22215">
        <w:rPr>
          <w:noProof/>
          <w:color w:val="0000FF"/>
          <w:szCs w:val="19"/>
          <w:lang w:val="ru-RU"/>
        </w:rPr>
        <w:t>第</w:t>
      </w:r>
      <w:r w:rsidRPr="00D06EEF">
        <w:rPr>
          <w:noProof/>
          <w:color w:val="0000FF"/>
          <w:szCs w:val="19"/>
        </w:rPr>
        <w:t>175</w:t>
      </w:r>
      <w:r w:rsidRPr="00C22215">
        <w:rPr>
          <w:noProof/>
          <w:color w:val="0000FF"/>
          <w:szCs w:val="19"/>
          <w:lang w:val="ru-RU"/>
        </w:rPr>
        <w:t>页</w:t>
      </w:r>
      <w:r w:rsidRPr="00D06EEF">
        <w:rPr>
          <w:noProof/>
          <w:color w:val="0000FF"/>
          <w:szCs w:val="19"/>
        </w:rPr>
        <w:t>）</w:t>
      </w:r>
      <w:r w:rsidRPr="00C22215">
        <w:rPr>
          <w:noProof/>
          <w:color w:val="0000FF"/>
          <w:szCs w:val="19"/>
          <w:lang w:val="ru-RU"/>
        </w:rPr>
        <w:t>和圣西里尔</w:t>
      </w:r>
      <w:r w:rsidRPr="00D06EEF">
        <w:rPr>
          <w:noProof/>
          <w:color w:val="0000FF"/>
          <w:szCs w:val="19"/>
        </w:rPr>
        <w:t>（</w:t>
      </w:r>
      <w:r>
        <w:rPr>
          <w:noProof/>
          <w:color w:val="0000FF"/>
          <w:szCs w:val="19"/>
        </w:rPr>
        <w:t>《对话录</w:t>
      </w:r>
      <w:r w:rsidRPr="00C22215">
        <w:rPr>
          <w:noProof/>
          <w:color w:val="0000FF"/>
          <w:szCs w:val="19"/>
          <w:lang w:val="ru-RU"/>
        </w:rPr>
        <w:t>》</w:t>
      </w:r>
      <w:r>
        <w:rPr>
          <w:noProof/>
          <w:color w:val="0000FF"/>
          <w:szCs w:val="19"/>
        </w:rPr>
        <w:t>第四卷开篇</w:t>
      </w:r>
      <w:r w:rsidRPr="00D06EEF">
        <w:rPr>
          <w:noProof/>
          <w:color w:val="0000FF"/>
          <w:szCs w:val="19"/>
        </w:rPr>
        <w:t>）</w:t>
      </w:r>
      <w:r w:rsidRPr="00C22215">
        <w:rPr>
          <w:noProof/>
          <w:color w:val="0000FF"/>
          <w:szCs w:val="19"/>
          <w:lang w:val="ru-RU"/>
        </w:rPr>
        <w:t>均以这种含义引用了该文本。</w:t>
      </w:r>
    </w:p>
  </w:footnote>
  <w:footnote w:id="570">
    <w:p w14:paraId="397579FA"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因为在希腊语中</w:t>
      </w:r>
      <w:r w:rsidRPr="00D06EEF">
        <w:rPr>
          <w:i/>
          <w:iCs/>
          <w:noProof/>
          <w:color w:val="0000FF"/>
          <w:szCs w:val="19"/>
        </w:rPr>
        <w:t>，“</w:t>
      </w:r>
      <w:r w:rsidRPr="00C22215">
        <w:rPr>
          <w:i/>
          <w:iCs/>
          <w:noProof/>
          <w:color w:val="0000FF"/>
          <w:szCs w:val="19"/>
          <w:lang w:val="ru-RU"/>
        </w:rPr>
        <w:t>伟大的上帝</w:t>
      </w:r>
      <w:r w:rsidRPr="00D06EEF">
        <w:rPr>
          <w:i/>
          <w:iCs/>
          <w:noProof/>
          <w:color w:val="0000FF"/>
          <w:szCs w:val="19"/>
        </w:rPr>
        <w:t>”</w:t>
      </w:r>
      <w:r w:rsidRPr="00C22215">
        <w:rPr>
          <w:i/>
          <w:iCs/>
          <w:noProof/>
          <w:color w:val="0000FF"/>
          <w:szCs w:val="19"/>
          <w:lang w:val="ru-RU"/>
        </w:rPr>
        <w:t>和</w:t>
      </w:r>
      <w:r w:rsidRPr="00D06EEF">
        <w:rPr>
          <w:i/>
          <w:iCs/>
          <w:noProof/>
          <w:color w:val="0000FF"/>
          <w:szCs w:val="19"/>
        </w:rPr>
        <w:t>“</w:t>
      </w:r>
      <w:r w:rsidRPr="00C22215">
        <w:rPr>
          <w:i/>
          <w:iCs/>
          <w:noProof/>
          <w:color w:val="0000FF"/>
          <w:szCs w:val="19"/>
          <w:lang w:val="ru-RU"/>
        </w:rPr>
        <w:t>我们的救主</w:t>
      </w:r>
      <w:r w:rsidRPr="00D06EEF">
        <w:rPr>
          <w:i/>
          <w:iCs/>
          <w:noProof/>
          <w:color w:val="0000FF"/>
          <w:szCs w:val="19"/>
        </w:rPr>
        <w:t>”</w:t>
      </w:r>
      <w:r w:rsidRPr="00C22215">
        <w:rPr>
          <w:noProof/>
          <w:color w:val="0000FF"/>
          <w:szCs w:val="19"/>
          <w:lang w:val="ru-RU"/>
        </w:rPr>
        <w:t>这两个词</w:t>
      </w:r>
      <w:r>
        <w:rPr>
          <w:iCs/>
          <w:noProof/>
          <w:color w:val="0000FF"/>
          <w:szCs w:val="19"/>
        </w:rPr>
        <w:t xml:space="preserve">之前——τοΰ </w:t>
      </w:r>
      <w:r>
        <w:rPr>
          <w:noProof/>
          <w:color w:val="0000FF"/>
          <w:szCs w:val="19"/>
          <w:lang w:val="el-GR"/>
        </w:rPr>
        <w:t>μεγάλου</w:t>
      </w:r>
      <w:r w:rsidRPr="00D06EEF">
        <w:rPr>
          <w:noProof/>
          <w:color w:val="0000FF"/>
          <w:szCs w:val="19"/>
        </w:rPr>
        <w:t xml:space="preserve"> </w:t>
      </w:r>
      <w:r>
        <w:rPr>
          <w:noProof/>
          <w:color w:val="0000FF"/>
          <w:szCs w:val="19"/>
          <w:lang w:val="el-GR"/>
        </w:rPr>
        <w:t>Θεοΰ</w:t>
      </w:r>
      <w:r w:rsidRPr="00D06EEF">
        <w:rPr>
          <w:noProof/>
          <w:color w:val="0000FF"/>
          <w:szCs w:val="19"/>
        </w:rPr>
        <w:t xml:space="preserve"> </w:t>
      </w:r>
      <w:r>
        <w:rPr>
          <w:noProof/>
          <w:color w:val="0000FF"/>
          <w:szCs w:val="19"/>
          <w:lang w:val="el-GR"/>
        </w:rPr>
        <w:t>καί</w:t>
      </w:r>
      <w:r w:rsidRPr="00D06EEF">
        <w:rPr>
          <w:noProof/>
          <w:color w:val="0000FF"/>
          <w:szCs w:val="19"/>
        </w:rPr>
        <w:t xml:space="preserve"> </w:t>
      </w:r>
      <w:r>
        <w:rPr>
          <w:noProof/>
          <w:color w:val="0000FF"/>
          <w:szCs w:val="19"/>
          <w:lang w:val="el-GR"/>
        </w:rPr>
        <w:t>Σωτήρος</w:t>
      </w:r>
      <w:r w:rsidRPr="00D06EEF">
        <w:rPr>
          <w:noProof/>
          <w:color w:val="0000FF"/>
          <w:szCs w:val="19"/>
        </w:rPr>
        <w:t xml:space="preserve"> </w:t>
      </w:r>
      <w:r w:rsidRPr="00C22215">
        <w:rPr>
          <w:noProof/>
          <w:color w:val="0000FF"/>
          <w:szCs w:val="19"/>
          <w:lang w:val="ru-RU"/>
        </w:rPr>
        <w:t>ήμών</w:t>
      </w:r>
      <w:r w:rsidRPr="00D06EEF">
        <w:rPr>
          <w:noProof/>
          <w:color w:val="0000FF"/>
          <w:szCs w:val="19"/>
        </w:rPr>
        <w:t>——</w:t>
      </w:r>
      <w:r w:rsidRPr="00C22215">
        <w:rPr>
          <w:noProof/>
          <w:color w:val="0000FF"/>
          <w:szCs w:val="19"/>
          <w:lang w:val="ru-RU"/>
        </w:rPr>
        <w:t>仅有一个冠词</w:t>
      </w:r>
      <w:r w:rsidRPr="00D06EEF">
        <w:rPr>
          <w:noProof/>
          <w:color w:val="0000FF"/>
          <w:szCs w:val="19"/>
        </w:rPr>
        <w:t>，</w:t>
      </w:r>
      <w:r w:rsidRPr="00C22215">
        <w:rPr>
          <w:noProof/>
          <w:color w:val="0000FF"/>
          <w:szCs w:val="19"/>
          <w:lang w:val="ru-RU"/>
        </w:rPr>
        <w:t>因此这两个称谓都指同一位位格</w:t>
      </w:r>
      <w:r w:rsidRPr="00D06EEF">
        <w:rPr>
          <w:noProof/>
          <w:color w:val="0000FF"/>
          <w:szCs w:val="19"/>
        </w:rPr>
        <w:t>——</w:t>
      </w:r>
      <w:r w:rsidRPr="00C22215">
        <w:rPr>
          <w:noProof/>
          <w:color w:val="0000FF"/>
          <w:szCs w:val="19"/>
          <w:lang w:val="ru-RU"/>
        </w:rPr>
        <w:t>耶稣基督</w:t>
      </w:r>
      <w:r w:rsidRPr="00D06EEF">
        <w:rPr>
          <w:noProof/>
          <w:color w:val="0000FF"/>
          <w:szCs w:val="19"/>
        </w:rPr>
        <w:t>（</w:t>
      </w:r>
      <w:r>
        <w:rPr>
          <w:noProof/>
          <w:color w:val="0000FF"/>
          <w:szCs w:val="19"/>
          <w:lang w:val="el-GR"/>
        </w:rPr>
        <w:t>Ίησοΰ</w:t>
      </w:r>
      <w:r w:rsidRPr="00D06EEF">
        <w:rPr>
          <w:noProof/>
          <w:color w:val="0000FF"/>
          <w:szCs w:val="19"/>
        </w:rPr>
        <w:t xml:space="preserve"> </w:t>
      </w:r>
      <w:r>
        <w:rPr>
          <w:noProof/>
          <w:color w:val="0000FF"/>
          <w:szCs w:val="19"/>
          <w:lang w:val="el-GR"/>
        </w:rPr>
        <w:t>Χρίστοΰ</w:t>
      </w:r>
      <w:r w:rsidRPr="00D06EEF">
        <w:rPr>
          <w:noProof/>
          <w:color w:val="0000FF"/>
          <w:szCs w:val="19"/>
        </w:rPr>
        <w:t>）</w:t>
      </w:r>
      <w:r w:rsidRPr="00C22215">
        <w:rPr>
          <w:noProof/>
          <w:color w:val="0000FF"/>
          <w:szCs w:val="19"/>
          <w:lang w:val="ru-RU"/>
        </w:rPr>
        <w:t>。</w:t>
      </w:r>
      <w:r w:rsidRPr="00D06EEF">
        <w:rPr>
          <w:noProof/>
          <w:color w:val="0000FF"/>
          <w:szCs w:val="19"/>
        </w:rPr>
        <w:t xml:space="preserve"> </w:t>
      </w:r>
      <w:r w:rsidRPr="00C22215">
        <w:rPr>
          <w:noProof/>
          <w:color w:val="0000FF"/>
          <w:szCs w:val="19"/>
          <w:lang w:val="ru-RU"/>
        </w:rPr>
        <w:t>但如果</w:t>
      </w:r>
      <w:r w:rsidRPr="00D06EEF">
        <w:rPr>
          <w:i/>
          <w:iCs/>
          <w:noProof/>
          <w:color w:val="0000FF"/>
          <w:szCs w:val="19"/>
        </w:rPr>
        <w:t>“</w:t>
      </w:r>
      <w:r w:rsidRPr="00C22215">
        <w:rPr>
          <w:i/>
          <w:iCs/>
          <w:noProof/>
          <w:color w:val="0000FF"/>
          <w:szCs w:val="19"/>
          <w:lang w:val="ru-RU"/>
        </w:rPr>
        <w:t>伟大的上帝</w:t>
      </w:r>
      <w:r w:rsidRPr="00D06EEF">
        <w:rPr>
          <w:noProof/>
          <w:color w:val="0000FF"/>
          <w:szCs w:val="19"/>
        </w:rPr>
        <w:t>”</w:t>
      </w:r>
      <w:r w:rsidRPr="00C22215">
        <w:rPr>
          <w:noProof/>
          <w:color w:val="0000FF"/>
          <w:szCs w:val="19"/>
          <w:lang w:val="ru-RU"/>
        </w:rPr>
        <w:t>这一名称指代一位位格</w:t>
      </w:r>
      <w:r w:rsidRPr="00D06EEF">
        <w:rPr>
          <w:i/>
          <w:iCs/>
          <w:noProof/>
          <w:color w:val="0000FF"/>
          <w:szCs w:val="19"/>
        </w:rPr>
        <w:t>，“</w:t>
      </w:r>
      <w:r w:rsidRPr="00C22215">
        <w:rPr>
          <w:i/>
          <w:iCs/>
          <w:noProof/>
          <w:color w:val="0000FF"/>
          <w:szCs w:val="19"/>
          <w:lang w:val="ru-RU"/>
        </w:rPr>
        <w:t>我们的救主</w:t>
      </w:r>
      <w:r w:rsidRPr="00D06EEF">
        <w:rPr>
          <w:i/>
          <w:iCs/>
          <w:noProof/>
          <w:color w:val="0000FF"/>
          <w:szCs w:val="19"/>
        </w:rPr>
        <w:t>”</w:t>
      </w:r>
      <w:r w:rsidRPr="00C22215">
        <w:rPr>
          <w:noProof/>
          <w:color w:val="0000FF"/>
          <w:szCs w:val="19"/>
          <w:lang w:val="ru-RU"/>
        </w:rPr>
        <w:t>这一名称指代另一位位格</w:t>
      </w:r>
      <w:r w:rsidRPr="00D06EEF">
        <w:rPr>
          <w:noProof/>
          <w:color w:val="0000FF"/>
          <w:szCs w:val="19"/>
        </w:rPr>
        <w:t>，</w:t>
      </w:r>
      <w:r w:rsidRPr="00C22215">
        <w:rPr>
          <w:noProof/>
          <w:color w:val="0000FF"/>
          <w:szCs w:val="19"/>
          <w:lang w:val="ru-RU"/>
        </w:rPr>
        <w:t>那么根据希腊语的语法规则</w:t>
      </w:r>
      <w:r w:rsidRPr="00D06EEF">
        <w:rPr>
          <w:noProof/>
          <w:color w:val="0000FF"/>
          <w:szCs w:val="19"/>
        </w:rPr>
        <w:t>，</w:t>
      </w:r>
      <w:r w:rsidRPr="00C22215">
        <w:rPr>
          <w:noProof/>
          <w:color w:val="0000FF"/>
          <w:szCs w:val="19"/>
          <w:lang w:val="ru-RU"/>
        </w:rPr>
        <w:t>就应当有两个冠词</w:t>
      </w:r>
      <w:r w:rsidRPr="00D06EEF">
        <w:rPr>
          <w:noProof/>
          <w:color w:val="0000FF"/>
          <w:szCs w:val="19"/>
        </w:rPr>
        <w:t>：</w:t>
      </w:r>
      <w:r w:rsidRPr="00C22215">
        <w:rPr>
          <w:noProof/>
          <w:color w:val="0000FF"/>
          <w:szCs w:val="19"/>
          <w:lang w:val="ru-RU"/>
        </w:rPr>
        <w:t>一个置于</w:t>
      </w:r>
      <w:r w:rsidRPr="00D06EEF">
        <w:rPr>
          <w:i/>
          <w:iCs/>
          <w:noProof/>
          <w:color w:val="0000FF"/>
          <w:szCs w:val="19"/>
        </w:rPr>
        <w:t>“</w:t>
      </w:r>
      <w:r w:rsidRPr="00C22215">
        <w:rPr>
          <w:i/>
          <w:iCs/>
          <w:noProof/>
          <w:color w:val="0000FF"/>
          <w:szCs w:val="19"/>
          <w:lang w:val="ru-RU"/>
        </w:rPr>
        <w:t>伟大的上帝</w:t>
      </w:r>
      <w:r w:rsidRPr="00D06EEF">
        <w:rPr>
          <w:noProof/>
          <w:color w:val="0000FF"/>
          <w:szCs w:val="19"/>
        </w:rPr>
        <w:t>”</w:t>
      </w:r>
      <w:r w:rsidRPr="00C22215">
        <w:rPr>
          <w:noProof/>
          <w:color w:val="0000FF"/>
          <w:szCs w:val="19"/>
          <w:lang w:val="ru-RU"/>
        </w:rPr>
        <w:t>之前</w:t>
      </w:r>
      <w:r w:rsidRPr="00D06EEF">
        <w:rPr>
          <w:noProof/>
          <w:color w:val="0000FF"/>
          <w:szCs w:val="19"/>
        </w:rPr>
        <w:t>，</w:t>
      </w:r>
      <w:r w:rsidRPr="00C22215">
        <w:rPr>
          <w:noProof/>
          <w:color w:val="0000FF"/>
          <w:szCs w:val="19"/>
          <w:lang w:val="ru-RU"/>
        </w:rPr>
        <w:t>另一个置于</w:t>
      </w:r>
      <w:r w:rsidRPr="00D06EEF">
        <w:rPr>
          <w:i/>
          <w:iCs/>
          <w:noProof/>
          <w:color w:val="0000FF"/>
          <w:szCs w:val="19"/>
        </w:rPr>
        <w:t>“</w:t>
      </w:r>
      <w:r w:rsidRPr="00C22215">
        <w:rPr>
          <w:i/>
          <w:iCs/>
          <w:noProof/>
          <w:color w:val="0000FF"/>
          <w:szCs w:val="19"/>
          <w:lang w:val="ru-RU"/>
        </w:rPr>
        <w:t>我们的救主</w:t>
      </w:r>
      <w:r w:rsidRPr="00D06EEF">
        <w:rPr>
          <w:noProof/>
          <w:color w:val="0000FF"/>
          <w:szCs w:val="19"/>
        </w:rPr>
        <w:t>”</w:t>
      </w:r>
      <w:r w:rsidRPr="00C22215">
        <w:rPr>
          <w:noProof/>
          <w:color w:val="0000FF"/>
          <w:szCs w:val="19"/>
          <w:lang w:val="ru-RU"/>
        </w:rPr>
        <w:t>之前</w:t>
      </w:r>
      <w:r w:rsidRPr="00C22215">
        <w:rPr>
          <w:i/>
          <w:iCs/>
          <w:noProof/>
          <w:color w:val="0000FF"/>
          <w:szCs w:val="19"/>
          <w:lang w:val="ru-RU"/>
        </w:rPr>
        <w:t>。</w:t>
      </w:r>
    </w:p>
  </w:footnote>
  <w:footnote w:id="571">
    <w:p w14:paraId="6AD535D9" w14:textId="77777777" w:rsidR="008C6606" w:rsidRPr="00D06EEF" w:rsidRDefault="008C6606" w:rsidP="008C6606">
      <w:pPr>
        <w:pStyle w:val="FootnoteText"/>
        <w:rPr>
          <w:noProof/>
          <w:color w:val="0000FF"/>
        </w:rPr>
      </w:pPr>
      <w:r>
        <w:rPr>
          <w:rStyle w:val="FootnoteReference"/>
          <w:noProof/>
        </w:rPr>
        <w:footnoteRef/>
      </w:r>
      <w:r w:rsidRPr="00D06EEF">
        <w:rPr>
          <w:noProof/>
        </w:rPr>
        <w:t xml:space="preserve"> </w:t>
      </w:r>
      <w:r w:rsidRPr="00D33AA6">
        <w:rPr>
          <w:noProof/>
          <w:color w:val="0000FF"/>
          <w:szCs w:val="19"/>
          <w:lang w:val="ru-RU"/>
        </w:rPr>
        <w:t>圣亚他那修</w:t>
      </w:r>
      <w:r w:rsidRPr="00D06EEF">
        <w:rPr>
          <w:noProof/>
          <w:color w:val="0000FF"/>
          <w:szCs w:val="19"/>
        </w:rPr>
        <w:t>（</w:t>
      </w:r>
      <w:r w:rsidRPr="00D33AA6">
        <w:rPr>
          <w:noProof/>
          <w:color w:val="0000FF"/>
          <w:szCs w:val="19"/>
          <w:lang w:val="ru-RU"/>
        </w:rPr>
        <w:t>《</w:t>
      </w:r>
      <w:r>
        <w:rPr>
          <w:noProof/>
          <w:color w:val="0000FF"/>
          <w:szCs w:val="19"/>
        </w:rPr>
        <w:t>论圣父与圣子共同本质</w:t>
      </w:r>
      <w:r w:rsidRPr="00C22215">
        <w:rPr>
          <w:noProof/>
          <w:color w:val="0000FF"/>
          <w:szCs w:val="19"/>
          <w:lang w:val="ru-RU"/>
        </w:rPr>
        <w:t>》</w:t>
      </w:r>
      <w:r w:rsidRPr="00D06EEF">
        <w:rPr>
          <w:noProof/>
          <w:color w:val="0000FF"/>
          <w:szCs w:val="19"/>
        </w:rPr>
        <w:t>）</w:t>
      </w:r>
      <w:r w:rsidRPr="00C22215">
        <w:rPr>
          <w:noProof/>
          <w:color w:val="0000FF"/>
          <w:szCs w:val="19"/>
          <w:lang w:val="ru-RU"/>
        </w:rPr>
        <w:t>、圣大巴西勒</w:t>
      </w:r>
      <w:r w:rsidRPr="00D06EEF">
        <w:rPr>
          <w:noProof/>
          <w:color w:val="0000FF"/>
          <w:szCs w:val="19"/>
        </w:rPr>
        <w:t>（</w:t>
      </w:r>
      <w:r w:rsidRPr="00C22215">
        <w:rPr>
          <w:noProof/>
          <w:color w:val="0000FF"/>
          <w:szCs w:val="19"/>
          <w:lang w:val="ru-RU"/>
        </w:rPr>
        <w:t>《圣父著作集》</w:t>
      </w:r>
      <w:r>
        <w:rPr>
          <w:noProof/>
          <w:color w:val="0000FF"/>
          <w:szCs w:val="19"/>
        </w:rPr>
        <w:t>第七</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176</w:t>
      </w:r>
      <w:r w:rsidRPr="00C22215">
        <w:rPr>
          <w:noProof/>
          <w:color w:val="0000FF"/>
          <w:szCs w:val="19"/>
          <w:lang w:val="ru-RU"/>
        </w:rPr>
        <w:t>页</w:t>
      </w:r>
      <w:r w:rsidRPr="00D06EEF">
        <w:rPr>
          <w:noProof/>
          <w:color w:val="0000FF"/>
          <w:szCs w:val="19"/>
        </w:rPr>
        <w:t>）</w:t>
      </w:r>
      <w:r w:rsidRPr="00C22215">
        <w:rPr>
          <w:noProof/>
          <w:color w:val="0000FF"/>
          <w:szCs w:val="19"/>
          <w:lang w:val="ru-RU"/>
        </w:rPr>
        <w:t>以及圣西里尔</w:t>
      </w:r>
      <w:r w:rsidRPr="00D06EEF">
        <w:rPr>
          <w:noProof/>
          <w:color w:val="0000FF"/>
          <w:szCs w:val="19"/>
        </w:rPr>
        <w:t>（</w:t>
      </w:r>
      <w:r w:rsidRPr="00C22215">
        <w:rPr>
          <w:noProof/>
          <w:color w:val="0000FF"/>
          <w:szCs w:val="19"/>
          <w:lang w:val="ru-RU"/>
        </w:rPr>
        <w:t>《</w:t>
      </w:r>
      <w:r>
        <w:rPr>
          <w:noProof/>
          <w:color w:val="0000FF"/>
          <w:szCs w:val="19"/>
        </w:rPr>
        <w:t>宝库</w:t>
      </w:r>
      <w:r w:rsidRPr="00C22215">
        <w:rPr>
          <w:noProof/>
          <w:color w:val="0000FF"/>
          <w:szCs w:val="19"/>
          <w:lang w:val="ru-RU"/>
        </w:rPr>
        <w:t>》第</w:t>
      </w:r>
      <w:r w:rsidRPr="00D06EEF">
        <w:rPr>
          <w:noProof/>
          <w:color w:val="0000FF"/>
          <w:szCs w:val="19"/>
        </w:rPr>
        <w:t>32</w:t>
      </w:r>
      <w:r w:rsidRPr="00C22215">
        <w:rPr>
          <w:noProof/>
          <w:color w:val="0000FF"/>
          <w:szCs w:val="19"/>
          <w:lang w:val="ru-RU"/>
        </w:rPr>
        <w:t>卷</w:t>
      </w:r>
      <w:r w:rsidRPr="00D06EEF">
        <w:rPr>
          <w:noProof/>
          <w:color w:val="0000FF"/>
          <w:szCs w:val="19"/>
        </w:rPr>
        <w:t>）</w:t>
      </w:r>
      <w:r w:rsidRPr="00D33AA6">
        <w:rPr>
          <w:noProof/>
          <w:color w:val="0000FF"/>
          <w:szCs w:val="19"/>
          <w:lang w:val="ru-RU"/>
        </w:rPr>
        <w:t>都将我们所探讨的使徒的话</w:t>
      </w:r>
      <w:r w:rsidRPr="00D06EEF">
        <w:rPr>
          <w:noProof/>
          <w:color w:val="0000FF"/>
          <w:szCs w:val="19"/>
        </w:rPr>
        <w:t>（</w:t>
      </w:r>
      <w:r w:rsidRPr="00D33AA6">
        <w:rPr>
          <w:noProof/>
          <w:color w:val="0000FF"/>
          <w:szCs w:val="19"/>
          <w:lang w:val="ru-RU"/>
        </w:rPr>
        <w:t>提多书</w:t>
      </w:r>
      <w:r w:rsidRPr="00D06EEF">
        <w:rPr>
          <w:noProof/>
          <w:color w:val="0000FF"/>
          <w:szCs w:val="19"/>
        </w:rPr>
        <w:t>2:13）</w:t>
      </w:r>
      <w:r w:rsidRPr="00D33AA6">
        <w:rPr>
          <w:noProof/>
          <w:color w:val="0000FF"/>
          <w:szCs w:val="19"/>
          <w:lang w:val="ru-RU"/>
        </w:rPr>
        <w:t>理解为指圣子</w:t>
      </w:r>
      <w:r w:rsidRPr="00C22215">
        <w:rPr>
          <w:noProof/>
          <w:color w:val="0000FF"/>
          <w:szCs w:val="19"/>
          <w:lang w:val="ru-RU"/>
        </w:rPr>
        <w:t>。</w:t>
      </w:r>
    </w:p>
  </w:footnote>
  <w:footnote w:id="572">
    <w:p w14:paraId="107FBCD2" w14:textId="77777777" w:rsidR="008C6606" w:rsidRDefault="008C6606" w:rsidP="008C6606">
      <w:pPr>
        <w:pStyle w:val="FootnoteText"/>
        <w:rPr>
          <w:noProof/>
        </w:rPr>
      </w:pPr>
      <w:r>
        <w:rPr>
          <w:rStyle w:val="FootnoteReference"/>
          <w:noProof/>
        </w:rPr>
        <w:footnoteRef/>
      </w:r>
      <w:r w:rsidRPr="00D06EEF">
        <w:rPr>
          <w:noProof/>
          <w:color w:val="0000FF"/>
        </w:rPr>
        <w:t xml:space="preserve"> </w:t>
      </w:r>
      <w:r w:rsidRPr="00C22215">
        <w:rPr>
          <w:noProof/>
          <w:color w:val="0000FF"/>
          <w:szCs w:val="19"/>
          <w:lang w:val="ru-RU"/>
        </w:rPr>
        <w:t>将这些话语归于圣子的还有</w:t>
      </w:r>
      <w:r w:rsidRPr="00D06EEF">
        <w:rPr>
          <w:noProof/>
          <w:color w:val="0000FF"/>
          <w:szCs w:val="19"/>
        </w:rPr>
        <w:t>：</w:t>
      </w:r>
      <w:r w:rsidRPr="00C22215">
        <w:rPr>
          <w:noProof/>
          <w:color w:val="0000FF"/>
          <w:szCs w:val="19"/>
          <w:lang w:val="ru-RU"/>
        </w:rPr>
        <w:t>爱任纽</w:t>
      </w:r>
      <w:r w:rsidRPr="00D06EEF">
        <w:rPr>
          <w:noProof/>
          <w:color w:val="0000FF"/>
          <w:szCs w:val="19"/>
        </w:rPr>
        <w:t>（</w:t>
      </w:r>
      <w:r>
        <w:rPr>
          <w:noProof/>
          <w:color w:val="0000FF"/>
          <w:szCs w:val="19"/>
        </w:rPr>
        <w:t>《反异端</w:t>
      </w:r>
      <w:r w:rsidRPr="00C22215">
        <w:rPr>
          <w:noProof/>
          <w:color w:val="0000FF"/>
          <w:szCs w:val="19"/>
          <w:lang w:val="ru-RU"/>
        </w:rPr>
        <w:t>》</w:t>
      </w:r>
      <w:r>
        <w:rPr>
          <w:noProof/>
          <w:color w:val="0000FF"/>
          <w:szCs w:val="19"/>
        </w:rPr>
        <w:t>第三</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18</w:t>
      </w:r>
      <w:r w:rsidRPr="00C22215">
        <w:rPr>
          <w:noProof/>
          <w:color w:val="0000FF"/>
          <w:szCs w:val="19"/>
          <w:lang w:val="ru-RU"/>
        </w:rPr>
        <w:t>章</w:t>
      </w:r>
      <w:r w:rsidRPr="00D06EEF">
        <w:rPr>
          <w:noProof/>
          <w:color w:val="0000FF"/>
          <w:szCs w:val="19"/>
        </w:rPr>
        <w:t>）</w:t>
      </w:r>
      <w:r w:rsidRPr="00C22215">
        <w:rPr>
          <w:noProof/>
          <w:color w:val="0000FF"/>
          <w:szCs w:val="19"/>
          <w:lang w:val="ru-RU"/>
        </w:rPr>
        <w:t>、特土良</w:t>
      </w:r>
      <w:r w:rsidRPr="00D06EEF">
        <w:rPr>
          <w:noProof/>
          <w:color w:val="0000FF"/>
          <w:szCs w:val="19"/>
        </w:rPr>
        <w:t>（</w:t>
      </w:r>
      <w:r w:rsidRPr="00C22215">
        <w:rPr>
          <w:noProof/>
          <w:color w:val="0000FF"/>
          <w:szCs w:val="19"/>
          <w:lang w:val="ru-RU"/>
        </w:rPr>
        <w:t>《反异端》第</w:t>
      </w:r>
      <w:r w:rsidRPr="00D06EEF">
        <w:rPr>
          <w:noProof/>
          <w:color w:val="0000FF"/>
          <w:szCs w:val="19"/>
        </w:rPr>
        <w:t>13</w:t>
      </w:r>
      <w:r w:rsidRPr="00C22215">
        <w:rPr>
          <w:noProof/>
          <w:color w:val="0000FF"/>
          <w:szCs w:val="19"/>
          <w:lang w:val="ru-RU"/>
        </w:rPr>
        <w:t>和</w:t>
      </w:r>
      <w:r w:rsidRPr="00D06EEF">
        <w:rPr>
          <w:noProof/>
          <w:color w:val="0000FF"/>
          <w:szCs w:val="19"/>
        </w:rPr>
        <w:t>16</w:t>
      </w:r>
      <w:r w:rsidRPr="00C22215">
        <w:rPr>
          <w:noProof/>
          <w:color w:val="0000FF"/>
          <w:szCs w:val="19"/>
          <w:lang w:val="ru-RU"/>
        </w:rPr>
        <w:t>章</w:t>
      </w:r>
      <w:r w:rsidRPr="00D06EEF">
        <w:rPr>
          <w:noProof/>
          <w:color w:val="0000FF"/>
          <w:szCs w:val="19"/>
        </w:rPr>
        <w:t>）</w:t>
      </w:r>
      <w:r w:rsidRPr="00C22215">
        <w:rPr>
          <w:noProof/>
          <w:color w:val="0000FF"/>
          <w:szCs w:val="19"/>
          <w:lang w:val="ru-RU"/>
        </w:rPr>
        <w:t>、大亚他那修</w:t>
      </w:r>
      <w:r w:rsidRPr="00D06EEF">
        <w:rPr>
          <w:noProof/>
          <w:color w:val="0000FF"/>
          <w:szCs w:val="19"/>
        </w:rPr>
        <w:t>（</w:t>
      </w:r>
      <w:r>
        <w:rPr>
          <w:noProof/>
          <w:color w:val="0000FF"/>
          <w:szCs w:val="19"/>
        </w:rPr>
        <w:t>《反阿里乌派讲道集》第2和5篇）、尼西亚的格里高利（《反尤诺米乌斯》第十卷）、安布罗斯 （《论圣灵》第1卷，第3章；《论信仰》第4卷，第6章）、奥古斯丁（《论三位一体》第2卷，第13章）等人。</w:t>
      </w:r>
    </w:p>
  </w:footnote>
  <w:footnote w:id="573">
    <w:p w14:paraId="0F7B88DA"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D06EEF">
        <w:rPr>
          <w:noProof/>
          <w:color w:val="0000FF"/>
          <w:szCs w:val="19"/>
        </w:rPr>
        <w:t>“</w:t>
      </w:r>
      <w:r w:rsidRPr="00C22215">
        <w:rPr>
          <w:noProof/>
          <w:color w:val="0000FF"/>
          <w:szCs w:val="19"/>
          <w:lang w:val="ru-RU"/>
        </w:rPr>
        <w:t>我断言</w:t>
      </w:r>
      <w:r w:rsidRPr="00D06EEF">
        <w:rPr>
          <w:noProof/>
          <w:color w:val="0000FF"/>
          <w:szCs w:val="19"/>
        </w:rPr>
        <w:t>，”</w:t>
      </w:r>
      <w:r w:rsidRPr="00C22215">
        <w:rPr>
          <w:noProof/>
          <w:color w:val="0000FF"/>
          <w:szCs w:val="19"/>
          <w:lang w:val="ru-RU"/>
        </w:rPr>
        <w:t>圣大巴西勒说</w:t>
      </w:r>
      <w:r w:rsidRPr="00D06EEF">
        <w:rPr>
          <w:i/>
          <w:iCs/>
          <w:noProof/>
          <w:color w:val="0000FF"/>
          <w:szCs w:val="19"/>
        </w:rPr>
        <w:t>，“‘</w:t>
      </w:r>
      <w:r w:rsidRPr="00C22215">
        <w:rPr>
          <w:i/>
          <w:iCs/>
          <w:noProof/>
          <w:color w:val="0000FF"/>
          <w:szCs w:val="19"/>
          <w:lang w:val="ru-RU"/>
        </w:rPr>
        <w:t>本为神的形像</w:t>
      </w:r>
      <w:r w:rsidRPr="00D06EEF">
        <w:rPr>
          <w:noProof/>
          <w:color w:val="0000FF"/>
          <w:szCs w:val="19"/>
        </w:rPr>
        <w:t>’（</w:t>
      </w:r>
      <w:r w:rsidRPr="00C22215">
        <w:rPr>
          <w:noProof/>
          <w:color w:val="0000FF"/>
          <w:szCs w:val="19"/>
          <w:lang w:val="ru-RU"/>
        </w:rPr>
        <w:t>腓立比书</w:t>
      </w:r>
      <w:r w:rsidRPr="00D06EEF">
        <w:rPr>
          <w:noProof/>
          <w:color w:val="0000FF"/>
          <w:szCs w:val="19"/>
        </w:rPr>
        <w:t xml:space="preserve"> 2:6）</w:t>
      </w:r>
      <w:r w:rsidRPr="00C22215">
        <w:rPr>
          <w:noProof/>
          <w:color w:val="0000FF"/>
          <w:szCs w:val="19"/>
          <w:lang w:val="ru-RU"/>
        </w:rPr>
        <w:t>这一表述</w:t>
      </w:r>
      <w:r w:rsidRPr="00D06EEF">
        <w:rPr>
          <w:noProof/>
          <w:color w:val="0000FF"/>
          <w:szCs w:val="19"/>
        </w:rPr>
        <w:t>，</w:t>
      </w:r>
      <w:r w:rsidRPr="00C22215">
        <w:rPr>
          <w:noProof/>
          <w:color w:val="0000FF"/>
          <w:szCs w:val="19"/>
          <w:lang w:val="ru-RU"/>
        </w:rPr>
        <w:t>等同于</w:t>
      </w:r>
      <w:r w:rsidRPr="00D06EEF">
        <w:rPr>
          <w:noProof/>
          <w:color w:val="0000FF"/>
          <w:szCs w:val="19"/>
        </w:rPr>
        <w:t>‘</w:t>
      </w:r>
      <w:r w:rsidRPr="00C22215">
        <w:rPr>
          <w:noProof/>
          <w:color w:val="0000FF"/>
          <w:szCs w:val="19"/>
          <w:lang w:val="ru-RU"/>
        </w:rPr>
        <w:t>在神的本体中</w:t>
      </w:r>
      <w:r w:rsidRPr="00D06EEF">
        <w:rPr>
          <w:noProof/>
          <w:color w:val="0000FF"/>
          <w:szCs w:val="19"/>
        </w:rPr>
        <w:t>’</w:t>
      </w:r>
      <w:r w:rsidRPr="00C22215">
        <w:rPr>
          <w:noProof/>
          <w:color w:val="0000FF"/>
          <w:szCs w:val="19"/>
          <w:lang w:val="ru-RU"/>
        </w:rPr>
        <w:t>这一表述。</w:t>
      </w:r>
      <w:r w:rsidRPr="00D06EEF">
        <w:rPr>
          <w:noProof/>
          <w:color w:val="0000FF"/>
          <w:szCs w:val="19"/>
        </w:rPr>
        <w:t xml:space="preserve"> </w:t>
      </w:r>
      <w:r w:rsidRPr="00C22215">
        <w:rPr>
          <w:noProof/>
          <w:color w:val="0000FF"/>
          <w:szCs w:val="19"/>
          <w:lang w:val="ru-RU"/>
        </w:rPr>
        <w:t>因为</w:t>
      </w:r>
      <w:r w:rsidRPr="00C22215">
        <w:rPr>
          <w:i/>
          <w:iCs/>
          <w:noProof/>
          <w:color w:val="0000FF"/>
          <w:szCs w:val="19"/>
          <w:lang w:val="ru-RU"/>
        </w:rPr>
        <w:t>正如</w:t>
      </w:r>
      <w:r w:rsidRPr="00D06EEF">
        <w:rPr>
          <w:i/>
          <w:iCs/>
          <w:noProof/>
          <w:color w:val="0000FF"/>
          <w:szCs w:val="19"/>
        </w:rPr>
        <w:t>‘</w:t>
      </w:r>
      <w:r w:rsidRPr="00C22215">
        <w:rPr>
          <w:i/>
          <w:iCs/>
          <w:noProof/>
          <w:color w:val="0000FF"/>
          <w:szCs w:val="19"/>
          <w:lang w:val="ru-RU"/>
        </w:rPr>
        <w:t>取了奴仆的形像</w:t>
      </w:r>
      <w:r w:rsidRPr="00D06EEF">
        <w:rPr>
          <w:noProof/>
          <w:color w:val="0000FF"/>
          <w:szCs w:val="19"/>
        </w:rPr>
        <w:t>（</w:t>
      </w:r>
      <w:r w:rsidRPr="00C22215">
        <w:rPr>
          <w:noProof/>
          <w:color w:val="0000FF"/>
          <w:szCs w:val="19"/>
          <w:lang w:val="ru-RU"/>
        </w:rPr>
        <w:t>第</w:t>
      </w:r>
      <w:r w:rsidRPr="00D06EEF">
        <w:rPr>
          <w:noProof/>
          <w:color w:val="0000FF"/>
          <w:szCs w:val="19"/>
        </w:rPr>
        <w:t>7</w:t>
      </w:r>
      <w:r w:rsidRPr="00C22215">
        <w:rPr>
          <w:noProof/>
          <w:color w:val="0000FF"/>
          <w:szCs w:val="19"/>
          <w:lang w:val="ru-RU"/>
        </w:rPr>
        <w:t>节</w:t>
      </w:r>
      <w:r w:rsidRPr="00D06EEF">
        <w:rPr>
          <w:noProof/>
          <w:color w:val="0000FF"/>
          <w:szCs w:val="19"/>
        </w:rPr>
        <w:t>）’</w:t>
      </w:r>
      <w:r w:rsidRPr="00C22215">
        <w:rPr>
          <w:noProof/>
          <w:color w:val="0000FF"/>
          <w:szCs w:val="19"/>
          <w:lang w:val="ru-RU"/>
        </w:rPr>
        <w:t>这句话</w:t>
      </w:r>
      <w:r w:rsidRPr="00D06EEF">
        <w:rPr>
          <w:noProof/>
          <w:color w:val="0000FF"/>
          <w:szCs w:val="19"/>
        </w:rPr>
        <w:t>，</w:t>
      </w:r>
      <w:r w:rsidRPr="00C22215">
        <w:rPr>
          <w:noProof/>
          <w:color w:val="0000FF"/>
          <w:szCs w:val="19"/>
          <w:lang w:val="ru-RU"/>
        </w:rPr>
        <w:t>意味着我们的主诞生于人的本性之中</w:t>
      </w:r>
      <w:r w:rsidRPr="00D06EEF">
        <w:rPr>
          <w:noProof/>
          <w:color w:val="0000FF"/>
          <w:szCs w:val="19"/>
        </w:rPr>
        <w:t>；</w:t>
      </w:r>
      <w:r w:rsidRPr="00C22215">
        <w:rPr>
          <w:noProof/>
          <w:color w:val="0000FF"/>
          <w:szCs w:val="19"/>
          <w:lang w:val="ru-RU"/>
        </w:rPr>
        <w:t>同样</w:t>
      </w:r>
      <w:r w:rsidRPr="00D06EEF">
        <w:rPr>
          <w:i/>
          <w:iCs/>
          <w:noProof/>
          <w:color w:val="0000FF"/>
          <w:szCs w:val="19"/>
        </w:rPr>
        <w:t>，‘</w:t>
      </w:r>
      <w:r w:rsidRPr="00C22215">
        <w:rPr>
          <w:i/>
          <w:iCs/>
          <w:noProof/>
          <w:color w:val="0000FF"/>
          <w:szCs w:val="19"/>
          <w:lang w:val="ru-RU"/>
        </w:rPr>
        <w:t>本为神的形像</w:t>
      </w:r>
      <w:r w:rsidRPr="00D06EEF">
        <w:rPr>
          <w:noProof/>
          <w:color w:val="0000FF"/>
          <w:szCs w:val="19"/>
        </w:rPr>
        <w:t>’</w:t>
      </w:r>
      <w:r w:rsidRPr="00C22215">
        <w:rPr>
          <w:noProof/>
          <w:color w:val="0000FF"/>
          <w:szCs w:val="19"/>
          <w:lang w:val="ru-RU"/>
        </w:rPr>
        <w:t>这句话</w:t>
      </w:r>
      <w:r w:rsidRPr="00D06EEF">
        <w:rPr>
          <w:noProof/>
          <w:color w:val="0000FF"/>
          <w:szCs w:val="19"/>
        </w:rPr>
        <w:t>，</w:t>
      </w:r>
      <w:r w:rsidRPr="00C22215">
        <w:rPr>
          <w:noProof/>
          <w:color w:val="0000FF"/>
          <w:szCs w:val="19"/>
          <w:lang w:val="ru-RU"/>
        </w:rPr>
        <w:t>当然也表明了神本性的属性</w:t>
      </w:r>
      <w:r w:rsidRPr="00D06EEF">
        <w:rPr>
          <w:noProof/>
          <w:color w:val="0000FF"/>
          <w:szCs w:val="19"/>
        </w:rPr>
        <w:t>”（</w:t>
      </w:r>
      <w:r w:rsidRPr="00C22215">
        <w:rPr>
          <w:noProof/>
          <w:color w:val="0000FF"/>
          <w:szCs w:val="19"/>
          <w:lang w:val="ru-RU"/>
        </w:rPr>
        <w:t>《圣父著作集》第七卷</w:t>
      </w:r>
      <w:r w:rsidRPr="00D06EEF">
        <w:rPr>
          <w:noProof/>
          <w:color w:val="0000FF"/>
          <w:szCs w:val="19"/>
        </w:rPr>
        <w:t>，</w:t>
      </w:r>
      <w:r w:rsidRPr="00C22215">
        <w:rPr>
          <w:noProof/>
          <w:color w:val="0000FF"/>
          <w:szCs w:val="19"/>
          <w:lang w:val="ru-RU"/>
        </w:rPr>
        <w:t>第</w:t>
      </w:r>
      <w:r w:rsidRPr="00D06EEF">
        <w:rPr>
          <w:noProof/>
          <w:color w:val="0000FF"/>
          <w:szCs w:val="19"/>
        </w:rPr>
        <w:t>45</w:t>
      </w:r>
      <w:r w:rsidRPr="00C22215">
        <w:rPr>
          <w:noProof/>
          <w:color w:val="0000FF"/>
          <w:szCs w:val="19"/>
          <w:lang w:val="ru-RU"/>
        </w:rPr>
        <w:t>页</w:t>
      </w:r>
      <w:r w:rsidRPr="00D06EEF">
        <w:rPr>
          <w:noProof/>
          <w:color w:val="0000FF"/>
          <w:szCs w:val="19"/>
        </w:rPr>
        <w:t>）</w:t>
      </w:r>
      <w:r w:rsidRPr="00C22215">
        <w:rPr>
          <w:noProof/>
          <w:color w:val="0000FF"/>
          <w:szCs w:val="19"/>
          <w:lang w:val="ru-RU"/>
        </w:rPr>
        <w:t>。</w:t>
      </w:r>
    </w:p>
  </w:footnote>
  <w:footnote w:id="574">
    <w:p w14:paraId="113DCE64" w14:textId="77777777" w:rsidR="008C6606" w:rsidRPr="00C22215" w:rsidRDefault="008C6606" w:rsidP="008C6606">
      <w:pPr>
        <w:pStyle w:val="FootnoteText"/>
        <w:rPr>
          <w:noProof/>
          <w:lang w:val="ru-RU"/>
        </w:rPr>
      </w:pPr>
      <w:r>
        <w:rPr>
          <w:rStyle w:val="FootnoteReference"/>
          <w:noProof/>
        </w:rPr>
        <w:footnoteRef/>
      </w:r>
      <w:r w:rsidRPr="00D06EEF">
        <w:rPr>
          <w:noProof/>
        </w:rPr>
        <w:t xml:space="preserve"> </w:t>
      </w:r>
      <w:r w:rsidRPr="00C22215">
        <w:rPr>
          <w:noProof/>
          <w:color w:val="0000FF"/>
          <w:szCs w:val="19"/>
          <w:lang w:val="ru-RU"/>
        </w:rPr>
        <w:t>亚历山大的圣西里尔正是通过所有这些经文来证明圣父与圣子之间的平等</w:t>
      </w:r>
      <w:r w:rsidRPr="00D06EEF">
        <w:rPr>
          <w:noProof/>
          <w:color w:val="0000FF"/>
          <w:szCs w:val="19"/>
        </w:rPr>
        <w:t>（</w:t>
      </w:r>
      <w:r w:rsidRPr="00C22215">
        <w:rPr>
          <w:noProof/>
          <w:color w:val="0000FF"/>
          <w:szCs w:val="19"/>
          <w:lang w:val="ru-RU"/>
        </w:rPr>
        <w:t>《论圣而赐生命的三一》第</w:t>
      </w:r>
      <w:r w:rsidRPr="00D06EEF">
        <w:rPr>
          <w:noProof/>
          <w:color w:val="0000FF"/>
          <w:szCs w:val="19"/>
        </w:rPr>
        <w:t>12</w:t>
      </w:r>
      <w:r w:rsidRPr="00C22215">
        <w:rPr>
          <w:noProof/>
          <w:color w:val="0000FF"/>
          <w:szCs w:val="19"/>
          <w:lang w:val="ru-RU"/>
        </w:rPr>
        <w:t>、</w:t>
      </w:r>
      <w:r w:rsidRPr="00D06EEF">
        <w:rPr>
          <w:noProof/>
          <w:color w:val="0000FF"/>
          <w:szCs w:val="19"/>
        </w:rPr>
        <w:t>13</w:t>
      </w:r>
      <w:r w:rsidRPr="00C22215">
        <w:rPr>
          <w:noProof/>
          <w:color w:val="0000FF"/>
          <w:szCs w:val="19"/>
          <w:lang w:val="ru-RU"/>
        </w:rPr>
        <w:t>章</w:t>
      </w:r>
      <w:r w:rsidRPr="00D06EEF">
        <w:rPr>
          <w:noProof/>
          <w:color w:val="0000FF"/>
          <w:szCs w:val="19"/>
        </w:rPr>
        <w:t>，</w:t>
      </w:r>
      <w:r w:rsidRPr="00C22215">
        <w:rPr>
          <w:noProof/>
          <w:color w:val="0000FF"/>
          <w:szCs w:val="19"/>
          <w:lang w:val="ru-RU"/>
        </w:rPr>
        <w:t>载于《基督教读本》</w:t>
      </w:r>
      <w:r w:rsidRPr="00D06EEF">
        <w:rPr>
          <w:noProof/>
          <w:color w:val="0000FF"/>
          <w:szCs w:val="19"/>
        </w:rPr>
        <w:t>1847</w:t>
      </w:r>
      <w:r w:rsidRPr="00C22215">
        <w:rPr>
          <w:noProof/>
          <w:color w:val="0000FF"/>
          <w:szCs w:val="19"/>
          <w:lang w:val="ru-RU"/>
        </w:rPr>
        <w:t>年版</w:t>
      </w:r>
      <w:r w:rsidRPr="00D06EEF">
        <w:rPr>
          <w:noProof/>
          <w:color w:val="0000FF"/>
          <w:szCs w:val="19"/>
        </w:rPr>
        <w:t>，</w:t>
      </w:r>
      <w:r>
        <w:rPr>
          <w:noProof/>
          <w:color w:val="0000FF"/>
          <w:szCs w:val="19"/>
        </w:rPr>
        <w:t>第三</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23-26</w:t>
      </w:r>
      <w:r w:rsidRPr="00C22215">
        <w:rPr>
          <w:noProof/>
          <w:color w:val="0000FF"/>
          <w:szCs w:val="19"/>
          <w:lang w:val="ru-RU"/>
        </w:rPr>
        <w:t>页</w:t>
      </w:r>
      <w:r w:rsidRPr="00D06EEF">
        <w:rPr>
          <w:noProof/>
          <w:color w:val="0000FF"/>
          <w:szCs w:val="19"/>
        </w:rPr>
        <w:t>）</w:t>
      </w:r>
      <w:r w:rsidRPr="00C22215">
        <w:rPr>
          <w:noProof/>
          <w:color w:val="0000FF"/>
          <w:szCs w:val="19"/>
          <w:lang w:val="ru-RU"/>
        </w:rPr>
        <w:t>。</w:t>
      </w:r>
      <w:r w:rsidRPr="00D06EEF">
        <w:rPr>
          <w:noProof/>
          <w:color w:val="0000FF"/>
          <w:szCs w:val="19"/>
        </w:rPr>
        <w:t xml:space="preserve"> </w:t>
      </w:r>
      <w:r w:rsidRPr="00A21127">
        <w:rPr>
          <w:noProof/>
          <w:color w:val="0000FF"/>
          <w:szCs w:val="19"/>
          <w:lang w:val="ru-RU"/>
        </w:rPr>
        <w:t>他以下的话语也值得特别关注</w:t>
      </w:r>
      <w:r w:rsidRPr="00D06EEF">
        <w:rPr>
          <w:noProof/>
          <w:color w:val="0000FF"/>
          <w:szCs w:val="19"/>
        </w:rPr>
        <w:t>：“</w:t>
      </w:r>
      <w:r w:rsidRPr="00A21127">
        <w:rPr>
          <w:noProof/>
          <w:color w:val="0000FF"/>
          <w:szCs w:val="19"/>
          <w:lang w:val="ru-RU"/>
        </w:rPr>
        <w:t>关于这种明确的平等</w:t>
      </w:r>
      <w:r w:rsidRPr="00D06EEF">
        <w:rPr>
          <w:noProof/>
          <w:color w:val="0000FF"/>
          <w:szCs w:val="19"/>
        </w:rPr>
        <w:t>，</w:t>
      </w:r>
      <w:r w:rsidRPr="00A21127">
        <w:rPr>
          <w:noProof/>
          <w:color w:val="0000FF"/>
          <w:szCs w:val="19"/>
          <w:lang w:val="ru-RU"/>
        </w:rPr>
        <w:t>主基督本人在另一处也向我们宣告道</w:t>
      </w:r>
      <w:r w:rsidRPr="00D06EEF">
        <w:rPr>
          <w:noProof/>
          <w:color w:val="0000FF"/>
          <w:szCs w:val="19"/>
        </w:rPr>
        <w:t>：</w:t>
      </w:r>
      <w:r w:rsidRPr="00D06EEF">
        <w:rPr>
          <w:i/>
          <w:iCs/>
          <w:noProof/>
          <w:color w:val="0000FF"/>
          <w:szCs w:val="19"/>
        </w:rPr>
        <w:t>‘</w:t>
      </w:r>
      <w:r w:rsidRPr="00A21127">
        <w:rPr>
          <w:i/>
          <w:iCs/>
          <w:noProof/>
          <w:color w:val="0000FF"/>
          <w:szCs w:val="19"/>
          <w:lang w:val="ru-RU"/>
        </w:rPr>
        <w:t>父怎样认识我</w:t>
      </w:r>
      <w:r w:rsidRPr="00D06EEF">
        <w:rPr>
          <w:i/>
          <w:iCs/>
          <w:noProof/>
          <w:color w:val="0000FF"/>
          <w:szCs w:val="19"/>
        </w:rPr>
        <w:t>，</w:t>
      </w:r>
      <w:r w:rsidRPr="00A21127">
        <w:rPr>
          <w:i/>
          <w:iCs/>
          <w:noProof/>
          <w:color w:val="0000FF"/>
          <w:szCs w:val="19"/>
          <w:lang w:val="ru-RU"/>
        </w:rPr>
        <w:t>我也怎样认识父</w:t>
      </w:r>
      <w:r w:rsidRPr="00D06EEF">
        <w:rPr>
          <w:noProof/>
          <w:color w:val="0000FF"/>
          <w:szCs w:val="19"/>
        </w:rPr>
        <w:t>’（</w:t>
      </w:r>
      <w:r w:rsidRPr="00A21127">
        <w:rPr>
          <w:noProof/>
          <w:color w:val="0000FF"/>
          <w:szCs w:val="19"/>
          <w:lang w:val="ru-RU"/>
        </w:rPr>
        <w:t>《约翰福音》</w:t>
      </w:r>
      <w:r w:rsidRPr="00D06EEF">
        <w:rPr>
          <w:noProof/>
          <w:color w:val="0000FF"/>
          <w:szCs w:val="19"/>
        </w:rPr>
        <w:t xml:space="preserve">10:15）； </w:t>
      </w:r>
      <w:r w:rsidRPr="00A21127">
        <w:rPr>
          <w:noProof/>
          <w:color w:val="0000FF"/>
          <w:szCs w:val="19"/>
          <w:lang w:val="ru-RU"/>
        </w:rPr>
        <w:t>还有在另一处</w:t>
      </w:r>
      <w:r w:rsidRPr="00D06EEF">
        <w:rPr>
          <w:noProof/>
          <w:color w:val="0000FF"/>
          <w:szCs w:val="19"/>
        </w:rPr>
        <w:t>：</w:t>
      </w:r>
      <w:r w:rsidRPr="00D06EEF">
        <w:rPr>
          <w:i/>
          <w:iCs/>
          <w:noProof/>
          <w:color w:val="0000FF"/>
          <w:szCs w:val="19"/>
        </w:rPr>
        <w:t>‘</w:t>
      </w:r>
      <w:r w:rsidRPr="00A21127">
        <w:rPr>
          <w:i/>
          <w:iCs/>
          <w:noProof/>
          <w:color w:val="0000FF"/>
          <w:szCs w:val="19"/>
          <w:lang w:val="ru-RU"/>
        </w:rPr>
        <w:t>若不是差我来的父吸引他</w:t>
      </w:r>
      <w:r w:rsidRPr="00D06EEF">
        <w:rPr>
          <w:i/>
          <w:iCs/>
          <w:noProof/>
          <w:color w:val="0000FF"/>
          <w:szCs w:val="19"/>
        </w:rPr>
        <w:t>，</w:t>
      </w:r>
      <w:r w:rsidRPr="00A21127">
        <w:rPr>
          <w:i/>
          <w:iCs/>
          <w:noProof/>
          <w:color w:val="0000FF"/>
          <w:szCs w:val="19"/>
          <w:lang w:val="ru-RU"/>
        </w:rPr>
        <w:t>就没有人能到我这里来</w:t>
      </w:r>
      <w:r w:rsidRPr="00D06EEF">
        <w:rPr>
          <w:noProof/>
          <w:color w:val="0000FF"/>
          <w:szCs w:val="19"/>
        </w:rPr>
        <w:t>（6:44）</w:t>
      </w:r>
      <w:r w:rsidRPr="00A21127">
        <w:rPr>
          <w:noProof/>
          <w:color w:val="0000FF"/>
          <w:szCs w:val="19"/>
          <w:lang w:val="ru-RU"/>
        </w:rPr>
        <w:t>。</w:t>
      </w:r>
      <w:r w:rsidRPr="00C22215">
        <w:rPr>
          <w:noProof/>
          <w:color w:val="0000FF"/>
          <w:szCs w:val="19"/>
          <w:lang w:val="ru-RU"/>
        </w:rPr>
        <w:t>’由此我们得知，圣子向圣父引领得救之人，正如圣父向圣子引领得救之人一样。这里哪里</w:t>
      </w:r>
      <w:r w:rsidRPr="00C22215">
        <w:rPr>
          <w:noProof/>
          <w:color w:val="0000FF"/>
          <w:lang w:val="ru-RU"/>
        </w:rPr>
        <w:t>还有异端所说的</w:t>
      </w:r>
      <w:r w:rsidRPr="00C22215">
        <w:rPr>
          <w:noProof/>
          <w:color w:val="0000FF"/>
          <w:szCs w:val="19"/>
          <w:lang w:val="ru-RU"/>
        </w:rPr>
        <w:t>卑躬屈膝</w:t>
      </w:r>
      <w:r w:rsidRPr="00C22215">
        <w:rPr>
          <w:noProof/>
          <w:color w:val="0000FF"/>
          <w:lang w:val="ru-RU"/>
        </w:rPr>
        <w:t>的侍奉？ 哪里有什么适合受造之物的侍奉？哪里能看出父的权柄与（子）的顺服之间存在不平等呢”（同上，第27页）？</w:t>
      </w:r>
    </w:p>
  </w:footnote>
  <w:footnote w:id="575">
    <w:p w14:paraId="0B2398D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参见上文第27节及注释481。</w:t>
      </w:r>
    </w:p>
  </w:footnote>
  <w:footnote w:id="576">
    <w:p w14:paraId="6FAB20A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同上§及注447。</w:t>
      </w:r>
    </w:p>
  </w:footnote>
  <w:footnote w:id="577">
    <w:p w14:paraId="1310C1D9" w14:textId="77777777" w:rsidR="008C6606" w:rsidRPr="00A21127"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“看啊，”亚历山大的圣西里尔指出，“在这里，圣子同样表明了同质性：</w:t>
      </w:r>
      <w:r w:rsidRPr="00C22215">
        <w:rPr>
          <w:i/>
          <w:iCs/>
          <w:noProof/>
          <w:color w:val="0000FF"/>
          <w:szCs w:val="24"/>
          <w:lang w:val="ru-RU"/>
        </w:rPr>
        <w:t>‘你们若认识我，</w:t>
      </w:r>
      <w:r w:rsidRPr="00C22215">
        <w:rPr>
          <w:noProof/>
          <w:color w:val="0000FF"/>
          <w:lang w:val="ru-RU"/>
        </w:rPr>
        <w:t>’他说</w:t>
      </w:r>
      <w:r w:rsidRPr="00C22215">
        <w:rPr>
          <w:i/>
          <w:iCs/>
          <w:noProof/>
          <w:color w:val="0000FF"/>
          <w:szCs w:val="24"/>
          <w:lang w:val="ru-RU"/>
        </w:rPr>
        <w:t>，‘也就认识我的父</w:t>
      </w:r>
      <w:r w:rsidRPr="00C22215">
        <w:rPr>
          <w:noProof/>
          <w:color w:val="0000FF"/>
          <w:lang w:val="ru-RU"/>
        </w:rPr>
        <w:t>；因为同质的不能从异质的被认识。性质不同且彼此陌生的存在无法相互阐明；但具有同一本性的，则能彼此认识’ （《基督教读本》</w:t>
      </w:r>
      <w:r w:rsidRPr="00D06EEF">
        <w:rPr>
          <w:noProof/>
          <w:color w:val="0000FF"/>
          <w:lang w:val="ru-RU"/>
        </w:rPr>
        <w:t>1847</w:t>
      </w:r>
      <w:r>
        <w:rPr>
          <w:noProof/>
          <w:color w:val="0000FF"/>
        </w:rPr>
        <w:t>年</w:t>
      </w:r>
      <w:r w:rsidRPr="00C22215">
        <w:rPr>
          <w:noProof/>
          <w:color w:val="0000FF"/>
          <w:lang w:val="ru-RU"/>
        </w:rPr>
        <w:t>，</w:t>
      </w:r>
      <w:r>
        <w:rPr>
          <w:noProof/>
          <w:color w:val="0000FF"/>
        </w:rPr>
        <w:t>第三</w:t>
      </w:r>
      <w:r w:rsidRPr="00C22215">
        <w:rPr>
          <w:noProof/>
          <w:color w:val="0000FF"/>
          <w:lang w:val="ru-RU"/>
        </w:rPr>
        <w:t>卷，第31页）。</w:t>
      </w:r>
      <w:r w:rsidRPr="00A21127">
        <w:rPr>
          <w:noProof/>
          <w:color w:val="0000FF"/>
          <w:lang w:val="ru-RU"/>
        </w:rPr>
        <w:t>“圣大巴西勒也这样思考：‘凡按本质认识圣子的人，也就认识了圣父（因为经上说：</w:t>
      </w:r>
      <w:r w:rsidRPr="00A21127">
        <w:rPr>
          <w:i/>
          <w:iCs/>
          <w:noProof/>
          <w:color w:val="0000FF"/>
          <w:szCs w:val="24"/>
          <w:lang w:val="ru-RU"/>
        </w:rPr>
        <w:t>你们若认识我，也就认识我的父</w:t>
      </w:r>
      <w:r w:rsidRPr="00A21127">
        <w:rPr>
          <w:noProof/>
          <w:color w:val="0000FF"/>
          <w:lang w:val="ru-RU"/>
        </w:rPr>
        <w:t>——《约翰福音》14:7）； 也就是说，圣子与圣父同质，因为任何无形之物都无法从异质的本性中被认识”（《圣父著作集》</w:t>
      </w:r>
      <w:r>
        <w:rPr>
          <w:noProof/>
          <w:color w:val="0000FF"/>
        </w:rPr>
        <w:t>第七</w:t>
      </w:r>
      <w:r w:rsidRPr="00A21127">
        <w:rPr>
          <w:noProof/>
          <w:color w:val="0000FF"/>
          <w:lang w:val="ru-RU"/>
        </w:rPr>
        <w:t>卷，第146页）。</w:t>
      </w:r>
    </w:p>
  </w:footnote>
  <w:footnote w:id="578">
    <w:p w14:paraId="04E95C3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A21127">
        <w:rPr>
          <w:noProof/>
          <w:color w:val="0000FF"/>
          <w:lang w:val="ru-RU"/>
        </w:rPr>
        <w:t>参见上文注450。“圣大巴西勒推论道：倘若唯有圣子是圣父所造，而其余一切皆为圣子所造？那么那位曾说</w:t>
      </w:r>
      <w:r w:rsidRPr="00A21127">
        <w:rPr>
          <w:i/>
          <w:iCs/>
          <w:noProof/>
          <w:color w:val="0000FF"/>
          <w:lang w:val="ru-RU"/>
        </w:rPr>
        <w:t xml:space="preserve">‘我的一切都是你的’的主， </w:t>
      </w:r>
      <w:r w:rsidRPr="00A21127">
        <w:rPr>
          <w:noProof/>
          <w:color w:val="0000FF"/>
          <w:lang w:val="ru-RU"/>
        </w:rPr>
        <w:t>本可如此说；但若依据优诺米乌斯的观点，祂就不该补充说：</w:t>
      </w:r>
      <w:r w:rsidRPr="00A21127">
        <w:rPr>
          <w:i/>
          <w:iCs/>
          <w:noProof/>
          <w:color w:val="0000FF"/>
          <w:lang w:val="ru-RU"/>
        </w:rPr>
        <w:t>‘你的也是我的</w:t>
      </w:r>
      <w:r w:rsidRPr="00A21127">
        <w:rPr>
          <w:noProof/>
          <w:color w:val="0000FF"/>
          <w:lang w:val="ru-RU"/>
        </w:rPr>
        <w:t xml:space="preserve">’（约17:10），因为圣子本身不可能属于自己。 </w:t>
      </w:r>
      <w:r w:rsidRPr="00C22215">
        <w:rPr>
          <w:noProof/>
          <w:color w:val="0000FF"/>
          <w:lang w:val="ru-RU"/>
        </w:rPr>
        <w:t>由此可见，祂所言的是祂与圣父的相似之处，以及祂在本质上与圣父本质在各方面都毫无保留地一致，而非指受造物”（《圣父著作集》</w:t>
      </w:r>
      <w:r>
        <w:rPr>
          <w:noProof/>
          <w:color w:val="0000FF"/>
        </w:rPr>
        <w:t>第七</w:t>
      </w:r>
      <w:r w:rsidRPr="00C22215">
        <w:rPr>
          <w:noProof/>
          <w:color w:val="0000FF"/>
          <w:lang w:val="ru-RU"/>
        </w:rPr>
        <w:t>卷，第161页）。</w:t>
      </w:r>
    </w:p>
  </w:footnote>
  <w:footnote w:id="579">
    <w:p w14:paraId="0782FD7A"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22"/>
          <w:lang w:val="ru-RU"/>
        </w:rPr>
        <w:t>“圣子创造任何圣父未曾创造之物，这种可能性既不存在，也与任何事物不相容</w:t>
      </w:r>
      <w:r w:rsidRPr="00C22215">
        <w:rPr>
          <w:noProof/>
          <w:color w:val="0000FF"/>
          <w:szCs w:val="19"/>
          <w:lang w:val="ru-RU"/>
        </w:rPr>
        <w:t>。</w:t>
      </w:r>
      <w:r w:rsidRPr="00C22215">
        <w:rPr>
          <w:noProof/>
          <w:color w:val="0000FF"/>
          <w:szCs w:val="22"/>
          <w:lang w:val="ru-RU"/>
        </w:rPr>
        <w:t>因为圣父所拥有的一切都属于圣子；</w:t>
      </w:r>
      <w:r w:rsidRPr="00C22215">
        <w:rPr>
          <w:noProof/>
          <w:color w:val="0000FF"/>
          <w:szCs w:val="19"/>
          <w:lang w:val="ru-RU"/>
        </w:rPr>
        <w:t>反之，属于圣子的一切也属于圣父。 因此，祂们没有任何独有的东西；因为一切都是共有的。就连祂们的存在本身也是共有的且同等尊贵，尽管圣子的存在源于圣父”（</w:t>
      </w:r>
      <w:r w:rsidRPr="00C22215">
        <w:rPr>
          <w:i/>
          <w:iCs/>
          <w:noProof/>
          <w:color w:val="0000FF"/>
          <w:szCs w:val="19"/>
          <w:lang w:val="ru-RU"/>
        </w:rPr>
        <w:t>圣格里高利，</w:t>
      </w:r>
      <w:r w:rsidRPr="00C22215">
        <w:rPr>
          <w:noProof/>
          <w:color w:val="0000FF"/>
          <w:szCs w:val="19"/>
          <w:lang w:val="ru-RU"/>
        </w:rPr>
        <w:t>讲道30，载于《圣父著作集》</w:t>
      </w:r>
      <w:r>
        <w:rPr>
          <w:noProof/>
          <w:color w:val="0000FF"/>
          <w:szCs w:val="19"/>
        </w:rPr>
        <w:t>第三卷</w:t>
      </w:r>
      <w:r w:rsidRPr="00C22215">
        <w:rPr>
          <w:noProof/>
          <w:color w:val="0000FF"/>
          <w:szCs w:val="19"/>
          <w:lang w:val="ru-RU"/>
        </w:rPr>
        <w:t xml:space="preserve">，第88页）。 </w:t>
      </w:r>
      <w:r w:rsidRPr="00A21127">
        <w:rPr>
          <w:i/>
          <w:iCs/>
          <w:noProof/>
          <w:color w:val="0000FF"/>
          <w:szCs w:val="19"/>
          <w:lang w:val="ru-RU"/>
        </w:rPr>
        <w:t>“子若不看见父在创造，就不能凭自己创造任何事物；因为父所创造的，子也</w:t>
      </w:r>
      <w:r w:rsidRPr="00A21127">
        <w:rPr>
          <w:noProof/>
          <w:color w:val="0000FF"/>
          <w:szCs w:val="19"/>
          <w:lang w:val="ru-RU"/>
        </w:rPr>
        <w:t xml:space="preserve">照样创造”（约5:19）。 </w:t>
      </w:r>
      <w:r w:rsidRPr="00C22215">
        <w:rPr>
          <w:noProof/>
          <w:color w:val="0000FF"/>
          <w:szCs w:val="19"/>
          <w:lang w:val="ru-RU"/>
        </w:rPr>
        <w:t>在另一处经文中也提到：“（圣子）所创造的，是源于圣父并与圣父同在：因为圣父、圣子和圣灵的意愿、作为和能力，不仅相似，而且完全相同”（</w:t>
      </w:r>
      <w:r w:rsidRPr="00C22215">
        <w:rPr>
          <w:i/>
          <w:iCs/>
          <w:noProof/>
          <w:color w:val="0000FF"/>
          <w:szCs w:val="19"/>
          <w:lang w:val="ru-RU"/>
        </w:rPr>
        <w:t>圣约翰</w:t>
      </w:r>
      <w:r w:rsidRPr="00C22215">
        <w:rPr>
          <w:noProof/>
          <w:color w:val="0000FF"/>
          <w:szCs w:val="19"/>
          <w:lang w:val="ru-RU"/>
        </w:rPr>
        <w:t>·达马斯库斯，《正统信仰论》， 《正统信仰论述》</w:t>
      </w:r>
      <w:r>
        <w:rPr>
          <w:noProof/>
          <w:color w:val="0000FF"/>
          <w:szCs w:val="19"/>
        </w:rPr>
        <w:t>第一</w:t>
      </w:r>
      <w:r w:rsidRPr="00C22215">
        <w:rPr>
          <w:noProof/>
          <w:color w:val="0000FF"/>
          <w:szCs w:val="19"/>
          <w:lang w:val="ru-RU"/>
        </w:rPr>
        <w:t>卷，第13章，第45-46页，以及</w:t>
      </w:r>
      <w:r>
        <w:rPr>
          <w:noProof/>
          <w:color w:val="0000FF"/>
          <w:szCs w:val="19"/>
        </w:rPr>
        <w:t>第四</w:t>
      </w:r>
      <w:r w:rsidRPr="00C22215">
        <w:rPr>
          <w:noProof/>
          <w:color w:val="0000FF"/>
          <w:szCs w:val="19"/>
          <w:lang w:val="ru-RU"/>
        </w:rPr>
        <w:t>卷，第18章，第274页）。</w:t>
      </w:r>
    </w:p>
  </w:footnote>
  <w:footnote w:id="580">
    <w:p w14:paraId="4742E8D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“这里</w:t>
      </w:r>
      <w:r w:rsidRPr="00C22215">
        <w:rPr>
          <w:i/>
          <w:iCs/>
          <w:noProof/>
          <w:color w:val="0000FF"/>
          <w:szCs w:val="19"/>
          <w:lang w:val="ru-RU"/>
        </w:rPr>
        <w:t>‘更’</w:t>
      </w:r>
      <w:r w:rsidRPr="00C22215">
        <w:rPr>
          <w:noProof/>
          <w:color w:val="0000FF"/>
          <w:szCs w:val="19"/>
          <w:lang w:val="ru-RU"/>
        </w:rPr>
        <w:t>字更多是表示‘原因’之意。既然圣子源于圣父，因此圣父作为原因和源头，</w:t>
      </w:r>
      <w:r w:rsidRPr="00C22215">
        <w:rPr>
          <w:i/>
          <w:iCs/>
          <w:noProof/>
          <w:color w:val="0000FF"/>
          <w:szCs w:val="19"/>
          <w:lang w:val="ru-RU"/>
        </w:rPr>
        <w:t>便‘更’胜于圣子</w:t>
      </w:r>
      <w:r w:rsidRPr="00C22215">
        <w:rPr>
          <w:noProof/>
          <w:color w:val="0000FF"/>
          <w:szCs w:val="19"/>
          <w:lang w:val="ru-RU"/>
        </w:rPr>
        <w:t>。</w:t>
      </w:r>
      <w:r w:rsidRPr="00176BF5">
        <w:rPr>
          <w:noProof/>
          <w:color w:val="0000FF"/>
          <w:szCs w:val="19"/>
          <w:lang w:val="ru-RU"/>
        </w:rPr>
        <w:t>正因如此，主才如此说：</w:t>
      </w:r>
      <w:r w:rsidRPr="00176BF5">
        <w:rPr>
          <w:i/>
          <w:iCs/>
          <w:noProof/>
          <w:color w:val="0000FF"/>
          <w:szCs w:val="24"/>
          <w:lang w:val="ru-RU"/>
        </w:rPr>
        <w:t>‘我的父比我大</w:t>
      </w:r>
      <w:r w:rsidRPr="00176BF5">
        <w:rPr>
          <w:noProof/>
          <w:color w:val="0000FF"/>
          <w:szCs w:val="19"/>
          <w:lang w:val="ru-RU"/>
        </w:rPr>
        <w:t xml:space="preserve">’，即因为祂是父。 </w:t>
      </w:r>
      <w:r w:rsidRPr="00C22215">
        <w:rPr>
          <w:noProof/>
          <w:color w:val="0000FF"/>
          <w:szCs w:val="19"/>
          <w:lang w:val="ru-RU"/>
        </w:rPr>
        <w:t>但‘父’这个词，除了指祂是那由祂所生之子的起因和源头之外，还能有什么别的含义呢？”（</w:t>
      </w:r>
      <w:r w:rsidRPr="00C22215">
        <w:rPr>
          <w:i/>
          <w:iCs/>
          <w:noProof/>
          <w:color w:val="0000FF"/>
          <w:szCs w:val="19"/>
          <w:lang w:val="ru-RU"/>
        </w:rPr>
        <w:t>圣巴西尔大帝</w:t>
      </w:r>
      <w:r w:rsidRPr="00C22215">
        <w:rPr>
          <w:noProof/>
          <w:color w:val="0000FF"/>
          <w:szCs w:val="19"/>
          <w:lang w:val="ru-RU"/>
        </w:rPr>
        <w:t>，《反埃夫诺米乌斯论》</w:t>
      </w:r>
      <w:r>
        <w:rPr>
          <w:noProof/>
          <w:color w:val="0000FF"/>
          <w:szCs w:val="19"/>
        </w:rPr>
        <w:t>第一</w:t>
      </w:r>
      <w:r w:rsidRPr="00C22215">
        <w:rPr>
          <w:noProof/>
          <w:color w:val="0000FF"/>
          <w:szCs w:val="19"/>
          <w:lang w:val="ru-RU"/>
        </w:rPr>
        <w:t>卷，载于《圣父著作集》</w:t>
      </w:r>
      <w:r>
        <w:rPr>
          <w:noProof/>
          <w:color w:val="0000FF"/>
          <w:szCs w:val="19"/>
        </w:rPr>
        <w:t>第七卷</w:t>
      </w:r>
      <w:r w:rsidRPr="00C22215">
        <w:rPr>
          <w:noProof/>
          <w:color w:val="0000FF"/>
          <w:szCs w:val="19"/>
          <w:lang w:val="ru-RU"/>
        </w:rPr>
        <w:t>，第56页）。 同样这样说的还有：</w:t>
      </w:r>
      <w:r w:rsidRPr="00C22215">
        <w:rPr>
          <w:i/>
          <w:iCs/>
          <w:noProof/>
          <w:color w:val="0000FF"/>
          <w:szCs w:val="19"/>
          <w:lang w:val="ru-RU"/>
        </w:rPr>
        <w:t>圣格里高利·神学家</w:t>
      </w:r>
      <w:r w:rsidRPr="00C22215">
        <w:rPr>
          <w:noProof/>
          <w:color w:val="0000FF"/>
          <w:szCs w:val="19"/>
          <w:lang w:val="ru-RU"/>
        </w:rPr>
        <w:t>（见《圣父著作集》</w:t>
      </w:r>
      <w:r>
        <w:rPr>
          <w:noProof/>
          <w:color w:val="0000FF"/>
          <w:szCs w:val="19"/>
        </w:rPr>
        <w:t>第三卷</w:t>
      </w:r>
      <w:r w:rsidRPr="00C22215">
        <w:rPr>
          <w:noProof/>
          <w:color w:val="0000FF"/>
          <w:szCs w:val="19"/>
          <w:lang w:val="ru-RU"/>
        </w:rPr>
        <w:t>，第85页）、</w:t>
      </w:r>
      <w:r w:rsidRPr="00C22215">
        <w:rPr>
          <w:i/>
          <w:iCs/>
          <w:noProof/>
          <w:color w:val="0000FF"/>
          <w:szCs w:val="19"/>
          <w:lang w:val="ru-RU"/>
        </w:rPr>
        <w:t>萨尔迪斯大公会议的教父们</w:t>
      </w:r>
      <w:r w:rsidRPr="00C22215">
        <w:rPr>
          <w:noProof/>
          <w:color w:val="0000FF"/>
          <w:szCs w:val="19"/>
          <w:lang w:val="ru-RU"/>
        </w:rPr>
        <w:t>（</w:t>
      </w:r>
      <w:r>
        <w:rPr>
          <w:i/>
          <w:iCs/>
          <w:noProof/>
          <w:color w:val="0000FF"/>
          <w:szCs w:val="19"/>
        </w:rPr>
        <w:t>见提奥多雷特</w:t>
      </w:r>
      <w:r>
        <w:rPr>
          <w:iCs/>
          <w:noProof/>
          <w:color w:val="0000FF"/>
          <w:szCs w:val="19"/>
        </w:rPr>
        <w:t>《教会史》</w:t>
      </w:r>
      <w:r w:rsidRPr="004F3E70">
        <w:rPr>
          <w:noProof/>
          <w:color w:val="0000FF"/>
          <w:szCs w:val="19"/>
        </w:rPr>
        <w:t>第二卷</w:t>
      </w:r>
      <w:r w:rsidRPr="00D06EEF">
        <w:rPr>
          <w:noProof/>
          <w:color w:val="0000FF"/>
          <w:szCs w:val="19"/>
          <w:lang w:val="ru-RU"/>
        </w:rPr>
        <w:t>，</w:t>
      </w:r>
      <w:r>
        <w:rPr>
          <w:noProof/>
          <w:color w:val="0000FF"/>
          <w:szCs w:val="19"/>
        </w:rPr>
        <w:t>第八章</w:t>
      </w:r>
      <w:r w:rsidRPr="00D06EEF">
        <w:rPr>
          <w:noProof/>
          <w:color w:val="0000FF"/>
          <w:szCs w:val="19"/>
          <w:lang w:val="ru-RU"/>
        </w:rPr>
        <w:t>）</w:t>
      </w:r>
      <w:r>
        <w:rPr>
          <w:noProof/>
          <w:color w:val="0000FF"/>
          <w:szCs w:val="19"/>
        </w:rPr>
        <w:t>、</w:t>
      </w:r>
      <w:r>
        <w:rPr>
          <w:i/>
          <w:iCs/>
          <w:noProof/>
          <w:color w:val="0000FF"/>
          <w:szCs w:val="19"/>
        </w:rPr>
        <w:t>圣约翰</w:t>
      </w:r>
      <w:r w:rsidRPr="00D06EEF">
        <w:rPr>
          <w:i/>
          <w:iCs/>
          <w:noProof/>
          <w:color w:val="0000FF"/>
          <w:szCs w:val="19"/>
          <w:lang w:val="ru-RU"/>
        </w:rPr>
        <w:t>·</w:t>
      </w:r>
      <w:r>
        <w:rPr>
          <w:i/>
          <w:iCs/>
          <w:noProof/>
          <w:color w:val="0000FF"/>
          <w:szCs w:val="19"/>
        </w:rPr>
        <w:t>金口</w:t>
      </w:r>
      <w:r w:rsidRPr="00D06EEF">
        <w:rPr>
          <w:noProof/>
          <w:color w:val="0000FF"/>
          <w:szCs w:val="19"/>
          <w:lang w:val="ru-RU"/>
        </w:rPr>
        <w:t>（</w:t>
      </w:r>
      <w:r>
        <w:rPr>
          <w:noProof/>
          <w:color w:val="0000FF"/>
          <w:szCs w:val="19"/>
        </w:rPr>
        <w:t>《约翰福音讲道集》</w:t>
      </w:r>
      <w:r w:rsidRPr="00D06EEF">
        <w:rPr>
          <w:noProof/>
          <w:color w:val="0000FF"/>
          <w:szCs w:val="19"/>
          <w:lang w:val="ru-RU"/>
        </w:rPr>
        <w:t xml:space="preserve"> </w:t>
      </w:r>
      <w:r>
        <w:rPr>
          <w:noProof/>
          <w:color w:val="0000FF"/>
          <w:szCs w:val="19"/>
        </w:rPr>
        <w:t>LXXV</w:t>
      </w:r>
      <w:r w:rsidRPr="00D06EEF">
        <w:rPr>
          <w:noProof/>
          <w:color w:val="0000FF"/>
          <w:szCs w:val="19"/>
          <w:lang w:val="ru-RU"/>
        </w:rPr>
        <w:t xml:space="preserve"> </w:t>
      </w:r>
      <w:r>
        <w:rPr>
          <w:noProof/>
          <w:color w:val="0000FF"/>
          <w:szCs w:val="19"/>
        </w:rPr>
        <w:t>in</w:t>
      </w:r>
      <w:r w:rsidRPr="00D06EEF">
        <w:rPr>
          <w:noProof/>
          <w:color w:val="0000FF"/>
          <w:szCs w:val="19"/>
          <w:lang w:val="ru-RU"/>
        </w:rPr>
        <w:t xml:space="preserve"> </w:t>
      </w:r>
      <w:r>
        <w:rPr>
          <w:noProof/>
          <w:color w:val="0000FF"/>
          <w:szCs w:val="19"/>
        </w:rPr>
        <w:t>Joan</w:t>
      </w:r>
      <w:r w:rsidRPr="00D06EEF">
        <w:rPr>
          <w:noProof/>
          <w:color w:val="0000FF"/>
          <w:szCs w:val="19"/>
          <w:lang w:val="ru-RU"/>
        </w:rPr>
        <w:t xml:space="preserve">. </w:t>
      </w:r>
      <w:r>
        <w:rPr>
          <w:noProof/>
          <w:color w:val="0000FF"/>
          <w:szCs w:val="19"/>
        </w:rPr>
        <w:t>ad</w:t>
      </w:r>
      <w:r w:rsidRPr="00D06EEF">
        <w:rPr>
          <w:noProof/>
          <w:color w:val="0000FF"/>
          <w:szCs w:val="19"/>
          <w:lang w:val="ru-RU"/>
        </w:rPr>
        <w:t xml:space="preserve"> </w:t>
      </w:r>
      <w:r>
        <w:rPr>
          <w:noProof/>
          <w:color w:val="0000FF"/>
          <w:szCs w:val="19"/>
        </w:rPr>
        <w:t>cap</w:t>
      </w:r>
      <w:r w:rsidRPr="00D06EEF">
        <w:rPr>
          <w:noProof/>
          <w:color w:val="0000FF"/>
          <w:szCs w:val="19"/>
          <w:lang w:val="ru-RU"/>
        </w:rPr>
        <w:t xml:space="preserve">. 14, </w:t>
      </w:r>
      <w:r>
        <w:rPr>
          <w:noProof/>
          <w:color w:val="0000FF"/>
          <w:szCs w:val="19"/>
        </w:rPr>
        <w:t>vers</w:t>
      </w:r>
      <w:r w:rsidRPr="00D06EEF">
        <w:rPr>
          <w:noProof/>
          <w:color w:val="0000FF"/>
          <w:szCs w:val="19"/>
          <w:lang w:val="ru-RU"/>
        </w:rPr>
        <w:t>.</w:t>
      </w:r>
      <w:r w:rsidRPr="00C22215">
        <w:rPr>
          <w:noProof/>
          <w:color w:val="0000FF"/>
          <w:szCs w:val="19"/>
          <w:lang w:val="ru-RU"/>
        </w:rPr>
        <w:t xml:space="preserve"> 29）、</w:t>
      </w:r>
      <w:r w:rsidRPr="00C22215">
        <w:rPr>
          <w:i/>
          <w:iCs/>
          <w:noProof/>
          <w:color w:val="0000FF"/>
          <w:szCs w:val="19"/>
          <w:lang w:val="ru-RU"/>
        </w:rPr>
        <w:t>圣埃皮法尼乌斯</w:t>
      </w:r>
      <w:r w:rsidRPr="00C22215">
        <w:rPr>
          <w:noProof/>
          <w:color w:val="0000FF"/>
          <w:szCs w:val="19"/>
          <w:lang w:val="ru-RU"/>
        </w:rPr>
        <w:t>（</w:t>
      </w:r>
      <w:r>
        <w:rPr>
          <w:noProof/>
          <w:color w:val="0000FF"/>
          <w:szCs w:val="19"/>
        </w:rPr>
        <w:t>haeres</w:t>
      </w:r>
      <w:r w:rsidRPr="00C22215">
        <w:rPr>
          <w:noProof/>
          <w:color w:val="0000FF"/>
          <w:szCs w:val="19"/>
          <w:lang w:val="ru-RU"/>
        </w:rPr>
        <w:t>. 69）、</w:t>
      </w:r>
      <w:r w:rsidRPr="00C22215">
        <w:rPr>
          <w:i/>
          <w:iCs/>
          <w:noProof/>
          <w:color w:val="0000FF"/>
          <w:szCs w:val="19"/>
          <w:lang w:val="ru-RU"/>
        </w:rPr>
        <w:t>圣伊西多尔·佩鲁西奥</w:t>
      </w:r>
      <w:r w:rsidRPr="00C22215">
        <w:rPr>
          <w:noProof/>
          <w:color w:val="0000FF"/>
          <w:szCs w:val="19"/>
          <w:lang w:val="ru-RU"/>
        </w:rPr>
        <w:t>（</w:t>
      </w:r>
      <w:r>
        <w:rPr>
          <w:noProof/>
          <w:color w:val="0000FF"/>
          <w:szCs w:val="19"/>
        </w:rPr>
        <w:t>lib</w:t>
      </w:r>
      <w:r w:rsidRPr="00C22215">
        <w:rPr>
          <w:noProof/>
          <w:color w:val="0000FF"/>
          <w:szCs w:val="19"/>
          <w:lang w:val="ru-RU"/>
        </w:rPr>
        <w:t xml:space="preserve">. </w:t>
      </w:r>
      <w:r>
        <w:rPr>
          <w:noProof/>
          <w:color w:val="0000FF"/>
          <w:szCs w:val="19"/>
        </w:rPr>
        <w:t>III</w:t>
      </w:r>
      <w:r w:rsidRPr="00C22215">
        <w:rPr>
          <w:noProof/>
          <w:color w:val="0000FF"/>
          <w:szCs w:val="19"/>
          <w:lang w:val="ru-RU"/>
        </w:rPr>
        <w:t xml:space="preserve">, </w:t>
      </w:r>
      <w:r>
        <w:rPr>
          <w:noProof/>
          <w:color w:val="0000FF"/>
          <w:szCs w:val="19"/>
        </w:rPr>
        <w:t>epist</w:t>
      </w:r>
      <w:r w:rsidRPr="00C22215">
        <w:rPr>
          <w:noProof/>
          <w:color w:val="0000FF"/>
          <w:szCs w:val="19"/>
          <w:lang w:val="ru-RU"/>
        </w:rPr>
        <w:t>. 334）</w:t>
      </w:r>
      <w:r w:rsidRPr="00C22215">
        <w:rPr>
          <w:i/>
          <w:iCs/>
          <w:noProof/>
          <w:color w:val="0000FF"/>
          <w:szCs w:val="19"/>
          <w:lang w:val="ru-RU"/>
        </w:rPr>
        <w:t>以及圣约翰·达马斯库斯</w:t>
      </w:r>
      <w:r w:rsidRPr="00C22215">
        <w:rPr>
          <w:noProof/>
          <w:color w:val="0000FF"/>
          <w:szCs w:val="19"/>
          <w:lang w:val="ru-RU"/>
        </w:rPr>
        <w:t>（《正统信仰精确阐述》1, 8, 第23页）也持此观点。</w:t>
      </w:r>
    </w:p>
  </w:footnote>
  <w:footnote w:id="581">
    <w:p w14:paraId="6CEB70CC" w14:textId="77777777" w:rsidR="008C6606" w:rsidRPr="00D06EEF" w:rsidRDefault="008C6606" w:rsidP="008C6606">
      <w:pPr>
        <w:pStyle w:val="FootnoteText"/>
        <w:rPr>
          <w:noProof/>
          <w:lang w:val="ru-RU"/>
        </w:rPr>
      </w:pPr>
      <w:r>
        <w:rPr>
          <w:rStyle w:val="FootnoteReference"/>
          <w:noProof/>
        </w:rPr>
        <w:footnoteRef/>
      </w:r>
      <w:r w:rsidRPr="00A21127">
        <w:rPr>
          <w:noProof/>
          <w:lang w:val="ru-RU"/>
        </w:rPr>
        <w:t xml:space="preserve"> </w:t>
      </w:r>
      <w:r w:rsidRPr="00A21127">
        <w:rPr>
          <w:noProof/>
          <w:color w:val="0000FF"/>
          <w:szCs w:val="19"/>
          <w:lang w:val="ru-RU"/>
        </w:rPr>
        <w:t>“当祂说：‘差我来的</w:t>
      </w:r>
      <w:r w:rsidRPr="00A21127">
        <w:rPr>
          <w:i/>
          <w:iCs/>
          <w:noProof/>
          <w:color w:val="0000FF"/>
          <w:szCs w:val="19"/>
          <w:lang w:val="ru-RU"/>
        </w:rPr>
        <w:t>父比我</w:t>
      </w:r>
      <w:r w:rsidRPr="00A21127">
        <w:rPr>
          <w:noProof/>
          <w:color w:val="0000FF"/>
          <w:szCs w:val="19"/>
          <w:lang w:val="ru-RU"/>
        </w:rPr>
        <w:t>大（约14:28）’时，之所以称父比自己大，是因为祂自己成了人；但作为父的道，祂与父平等”（</w:t>
      </w:r>
      <w:r w:rsidRPr="00A21127">
        <w:rPr>
          <w:i/>
          <w:iCs/>
          <w:noProof/>
          <w:color w:val="0000FF"/>
          <w:szCs w:val="19"/>
          <w:lang w:val="ru-RU"/>
        </w:rPr>
        <w:t>圣亚他那修大主教</w:t>
      </w:r>
      <w:r w:rsidRPr="00A21127">
        <w:rPr>
          <w:noProof/>
          <w:color w:val="0000FF"/>
          <w:szCs w:val="19"/>
          <w:lang w:val="ru-RU"/>
        </w:rPr>
        <w:t xml:space="preserve">，关于道成肉身 </w:t>
      </w:r>
      <w:r w:rsidRPr="00C22215">
        <w:rPr>
          <w:noProof/>
          <w:color w:val="0000FF"/>
          <w:szCs w:val="19"/>
          <w:lang w:val="ru-RU"/>
        </w:rPr>
        <w:t>神之道，反对阿里乌斯，载于《基督教读本》1840年版，</w:t>
      </w:r>
      <w:r>
        <w:rPr>
          <w:noProof/>
          <w:color w:val="0000FF"/>
          <w:szCs w:val="19"/>
        </w:rPr>
        <w:t>第三</w:t>
      </w:r>
      <w:r w:rsidRPr="00C22215">
        <w:rPr>
          <w:noProof/>
          <w:color w:val="0000FF"/>
          <w:szCs w:val="19"/>
          <w:lang w:val="ru-RU"/>
        </w:rPr>
        <w:t xml:space="preserve">卷，第171-172页）。 </w:t>
      </w:r>
      <w:r w:rsidRPr="00C22215">
        <w:rPr>
          <w:i/>
          <w:iCs/>
          <w:noProof/>
          <w:color w:val="0000FF"/>
          <w:szCs w:val="19"/>
          <w:lang w:val="ru-RU"/>
        </w:rPr>
        <w:t>圣安布罗斯</w:t>
      </w:r>
      <w:r w:rsidRPr="00C22215">
        <w:rPr>
          <w:noProof/>
          <w:color w:val="0000FF"/>
          <w:szCs w:val="19"/>
          <w:lang w:val="ru-RU"/>
        </w:rPr>
        <w:t>（</w:t>
      </w:r>
      <w:r>
        <w:rPr>
          <w:noProof/>
          <w:color w:val="0000FF"/>
          <w:szCs w:val="19"/>
        </w:rPr>
        <w:t>《论信仰》第三</w:t>
      </w:r>
      <w:r w:rsidRPr="00C22215">
        <w:rPr>
          <w:noProof/>
          <w:color w:val="0000FF"/>
          <w:szCs w:val="19"/>
          <w:lang w:val="ru-RU"/>
        </w:rPr>
        <w:t>卷，第4章）、</w:t>
      </w:r>
      <w:r w:rsidRPr="00C22215">
        <w:rPr>
          <w:i/>
          <w:iCs/>
          <w:noProof/>
          <w:color w:val="0000FF"/>
          <w:szCs w:val="19"/>
          <w:lang w:val="ru-RU"/>
        </w:rPr>
        <w:t>圣西里尔</w:t>
      </w:r>
      <w:r w:rsidRPr="00C22215">
        <w:rPr>
          <w:noProof/>
          <w:color w:val="0000FF"/>
          <w:szCs w:val="19"/>
          <w:lang w:val="ru-RU"/>
        </w:rPr>
        <w:t>（《</w:t>
      </w:r>
      <w:r>
        <w:rPr>
          <w:noProof/>
          <w:color w:val="0000FF"/>
          <w:szCs w:val="19"/>
        </w:rPr>
        <w:t>约翰福音注释</w:t>
      </w:r>
      <w:r w:rsidRPr="00C22215">
        <w:rPr>
          <w:noProof/>
          <w:color w:val="0000FF"/>
          <w:szCs w:val="19"/>
          <w:lang w:val="ru-RU"/>
        </w:rPr>
        <w:t>》</w:t>
      </w:r>
      <w:r>
        <w:rPr>
          <w:noProof/>
          <w:color w:val="0000FF"/>
          <w:szCs w:val="19"/>
        </w:rPr>
        <w:t>第十卷</w:t>
      </w:r>
      <w:r w:rsidRPr="00D06EEF">
        <w:rPr>
          <w:noProof/>
          <w:color w:val="0000FF"/>
          <w:szCs w:val="19"/>
          <w:lang w:val="ru-RU"/>
        </w:rPr>
        <w:t>）</w:t>
      </w:r>
      <w:r>
        <w:rPr>
          <w:noProof/>
          <w:color w:val="0000FF"/>
          <w:szCs w:val="19"/>
        </w:rPr>
        <w:t>、</w:t>
      </w:r>
      <w:r>
        <w:rPr>
          <w:i/>
          <w:iCs/>
          <w:noProof/>
          <w:color w:val="0000FF"/>
          <w:szCs w:val="19"/>
        </w:rPr>
        <w:t>蒙福的奥古斯丁</w:t>
      </w:r>
      <w:r w:rsidRPr="00D06EEF">
        <w:rPr>
          <w:noProof/>
          <w:color w:val="0000FF"/>
          <w:szCs w:val="19"/>
          <w:lang w:val="ru-RU"/>
        </w:rPr>
        <w:t>（</w:t>
      </w:r>
      <w:r>
        <w:rPr>
          <w:noProof/>
          <w:color w:val="0000FF"/>
          <w:szCs w:val="19"/>
        </w:rPr>
        <w:t>《论三位一体》第</w:t>
      </w:r>
      <w:r w:rsidRPr="00D06EEF">
        <w:rPr>
          <w:noProof/>
          <w:color w:val="0000FF"/>
          <w:szCs w:val="19"/>
          <w:lang w:val="ru-RU"/>
        </w:rPr>
        <w:t>15</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7</w:t>
      </w:r>
      <w:r>
        <w:rPr>
          <w:noProof/>
          <w:color w:val="0000FF"/>
          <w:szCs w:val="19"/>
        </w:rPr>
        <w:t>、</w:t>
      </w:r>
      <w:r w:rsidRPr="00D06EEF">
        <w:rPr>
          <w:noProof/>
          <w:color w:val="0000FF"/>
          <w:szCs w:val="19"/>
          <w:lang w:val="ru-RU"/>
        </w:rPr>
        <w:t>9</w:t>
      </w:r>
      <w:r>
        <w:rPr>
          <w:noProof/>
          <w:color w:val="0000FF"/>
          <w:szCs w:val="19"/>
        </w:rPr>
        <w:t>、</w:t>
      </w:r>
      <w:r w:rsidRPr="00D06EEF">
        <w:rPr>
          <w:noProof/>
          <w:color w:val="0000FF"/>
          <w:szCs w:val="19"/>
          <w:lang w:val="ru-RU"/>
        </w:rPr>
        <w:t>11</w:t>
      </w:r>
      <w:r>
        <w:rPr>
          <w:noProof/>
          <w:color w:val="0000FF"/>
          <w:szCs w:val="19"/>
        </w:rPr>
        <w:t>节</w:t>
      </w:r>
      <w:r w:rsidRPr="00D06EEF">
        <w:rPr>
          <w:noProof/>
          <w:color w:val="0000FF"/>
          <w:szCs w:val="19"/>
          <w:lang w:val="ru-RU"/>
        </w:rPr>
        <w:t>）</w:t>
      </w:r>
      <w:r>
        <w:rPr>
          <w:noProof/>
          <w:color w:val="0000FF"/>
          <w:szCs w:val="19"/>
        </w:rPr>
        <w:t>、</w:t>
      </w:r>
      <w:r>
        <w:rPr>
          <w:i/>
          <w:iCs/>
          <w:noProof/>
          <w:color w:val="0000FF"/>
          <w:szCs w:val="19"/>
        </w:rPr>
        <w:t>教宗利奥</w:t>
      </w:r>
      <w:r w:rsidRPr="00D06EEF">
        <w:rPr>
          <w:noProof/>
          <w:color w:val="0000FF"/>
          <w:szCs w:val="19"/>
          <w:lang w:val="ru-RU"/>
        </w:rPr>
        <w:t>（</w:t>
      </w:r>
      <w:r>
        <w:rPr>
          <w:noProof/>
          <w:color w:val="0000FF"/>
          <w:szCs w:val="19"/>
        </w:rPr>
        <w:t>《致弗拉维安书》第</w:t>
      </w:r>
      <w:r w:rsidRPr="00D06EEF">
        <w:rPr>
          <w:noProof/>
          <w:color w:val="0000FF"/>
          <w:szCs w:val="19"/>
          <w:lang w:val="ru-RU"/>
        </w:rPr>
        <w:t>4</w:t>
      </w:r>
      <w:r>
        <w:rPr>
          <w:noProof/>
          <w:color w:val="0000FF"/>
          <w:szCs w:val="19"/>
        </w:rPr>
        <w:t>章</w:t>
      </w:r>
      <w:r w:rsidRPr="00D06EEF">
        <w:rPr>
          <w:noProof/>
          <w:color w:val="0000FF"/>
          <w:szCs w:val="19"/>
          <w:lang w:val="ru-RU"/>
        </w:rPr>
        <w:t>）</w:t>
      </w:r>
      <w:r>
        <w:rPr>
          <w:noProof/>
          <w:color w:val="0000FF"/>
          <w:szCs w:val="19"/>
        </w:rPr>
        <w:t>等人也对此处</w:t>
      </w:r>
      <w:r w:rsidRPr="00C22215">
        <w:rPr>
          <w:noProof/>
          <w:color w:val="0000FF"/>
          <w:szCs w:val="19"/>
          <w:lang w:val="ru-RU"/>
        </w:rPr>
        <w:t>作了</w:t>
      </w:r>
      <w:r>
        <w:rPr>
          <w:noProof/>
          <w:color w:val="0000FF"/>
          <w:szCs w:val="19"/>
        </w:rPr>
        <w:t>同样的</w:t>
      </w:r>
      <w:r w:rsidRPr="00C22215">
        <w:rPr>
          <w:noProof/>
          <w:color w:val="0000FF"/>
          <w:szCs w:val="19"/>
          <w:lang w:val="ru-RU"/>
        </w:rPr>
        <w:t>解释</w:t>
      </w:r>
      <w:r>
        <w:rPr>
          <w:noProof/>
          <w:color w:val="0000FF"/>
          <w:szCs w:val="19"/>
        </w:rPr>
        <w:t>。</w:t>
      </w:r>
    </w:p>
  </w:footnote>
  <w:footnote w:id="582">
    <w:p w14:paraId="1F532325" w14:textId="77777777" w:rsidR="008C6606" w:rsidRPr="00C22215" w:rsidRDefault="008C6606" w:rsidP="008C6606">
      <w:pPr>
        <w:pStyle w:val="FootnoteText"/>
        <w:rPr>
          <w:noProof/>
          <w:lang w:val="ru-RU"/>
        </w:rPr>
      </w:pPr>
      <w:r>
        <w:rPr>
          <w:rStyle w:val="FootnoteReference"/>
          <w:noProof/>
        </w:rPr>
        <w:footnoteRef/>
      </w:r>
      <w:r w:rsidRPr="00A21127">
        <w:rPr>
          <w:noProof/>
          <w:lang w:val="ru-RU"/>
        </w:rPr>
        <w:t xml:space="preserve"> </w:t>
      </w:r>
      <w:r w:rsidRPr="00A21127">
        <w:rPr>
          <w:noProof/>
          <w:color w:val="0000FF"/>
          <w:szCs w:val="19"/>
          <w:lang w:val="ru-RU"/>
        </w:rPr>
        <w:t>“祂说：</w:t>
      </w:r>
      <w:r w:rsidRPr="00A21127">
        <w:rPr>
          <w:i/>
          <w:iCs/>
          <w:noProof/>
          <w:color w:val="0000FF"/>
          <w:szCs w:val="19"/>
          <w:lang w:val="ru-RU"/>
        </w:rPr>
        <w:t>‘我要升到我的父那里去，也是你们的父那里去；到我的神那里去，也是你们的神那里去</w:t>
      </w:r>
      <w:r w:rsidRPr="00A21127">
        <w:rPr>
          <w:noProof/>
          <w:color w:val="0000FF"/>
          <w:szCs w:val="19"/>
          <w:lang w:val="ru-RU"/>
        </w:rPr>
        <w:t xml:space="preserve">。’（《约翰福音》20:17） </w:t>
      </w:r>
      <w:r w:rsidRPr="00C22215">
        <w:rPr>
          <w:noProof/>
          <w:color w:val="0000FF"/>
          <w:szCs w:val="19"/>
          <w:lang w:val="ru-RU"/>
        </w:rPr>
        <w:t>因为神按本性是祂的父，按恩典是我们的父；祂因道成肉身而成为祂的神；而祂按本性是我们的大能者与神”</w:t>
      </w:r>
      <w:r w:rsidRPr="00C22215">
        <w:rPr>
          <w:i/>
          <w:iCs/>
          <w:noProof/>
          <w:color w:val="0000FF"/>
          <w:szCs w:val="19"/>
          <w:lang w:val="ru-RU"/>
        </w:rPr>
        <w:t>（圣亚他那修，</w:t>
      </w:r>
      <w:r w:rsidRPr="00C22215">
        <w:rPr>
          <w:noProof/>
          <w:color w:val="0000FF"/>
          <w:szCs w:val="19"/>
          <w:lang w:val="ru-RU"/>
        </w:rPr>
        <w:t>《反阿里乌斯讲道集》， 《基督教读本》1840年版，</w:t>
      </w:r>
      <w:r>
        <w:rPr>
          <w:noProof/>
          <w:color w:val="0000FF"/>
          <w:szCs w:val="19"/>
        </w:rPr>
        <w:t>第三</w:t>
      </w:r>
      <w:r w:rsidRPr="00C22215">
        <w:rPr>
          <w:noProof/>
          <w:color w:val="0000FF"/>
          <w:szCs w:val="19"/>
          <w:lang w:val="ru-RU"/>
        </w:rPr>
        <w:t>卷，第178页）。</w:t>
      </w:r>
      <w:r w:rsidRPr="00C22215">
        <w:rPr>
          <w:i/>
          <w:iCs/>
          <w:noProof/>
          <w:color w:val="0000FF"/>
          <w:szCs w:val="19"/>
          <w:lang w:val="ru-RU"/>
        </w:rPr>
        <w:t>圣基里尔·耶路撒冷</w:t>
      </w:r>
      <w:r w:rsidRPr="00C22215">
        <w:rPr>
          <w:noProof/>
          <w:color w:val="0000FF"/>
          <w:szCs w:val="19"/>
          <w:lang w:val="ru-RU"/>
        </w:rPr>
        <w:t>（《讲道集》</w:t>
      </w:r>
      <w:r>
        <w:rPr>
          <w:noProof/>
          <w:color w:val="0000FF"/>
          <w:szCs w:val="19"/>
        </w:rPr>
        <w:t>第十一</w:t>
      </w:r>
      <w:r w:rsidRPr="00C22215">
        <w:rPr>
          <w:noProof/>
          <w:color w:val="0000FF"/>
          <w:szCs w:val="19"/>
          <w:lang w:val="ru-RU"/>
        </w:rPr>
        <w:t>卷，第二篇第19章，俄文译本第200页）</w:t>
      </w:r>
      <w:r w:rsidRPr="00C22215">
        <w:rPr>
          <w:i/>
          <w:iCs/>
          <w:noProof/>
          <w:color w:val="0000FF"/>
          <w:szCs w:val="19"/>
          <w:lang w:val="ru-RU"/>
        </w:rPr>
        <w:t>和圣格里高利·神学家</w:t>
      </w:r>
      <w:r w:rsidRPr="00C22215">
        <w:rPr>
          <w:noProof/>
          <w:color w:val="0000FF"/>
          <w:szCs w:val="19"/>
          <w:lang w:val="ru-RU"/>
        </w:rPr>
        <w:t>（《圣父著作集》</w:t>
      </w:r>
      <w:r>
        <w:rPr>
          <w:noProof/>
          <w:color w:val="0000FF"/>
          <w:szCs w:val="19"/>
        </w:rPr>
        <w:t>第三</w:t>
      </w:r>
      <w:r w:rsidRPr="00C22215">
        <w:rPr>
          <w:noProof/>
          <w:color w:val="0000FF"/>
          <w:szCs w:val="19"/>
          <w:lang w:val="ru-RU"/>
        </w:rPr>
        <w:t>卷，第86页）也表达了同样的观点，</w:t>
      </w:r>
    </w:p>
  </w:footnote>
  <w:footnote w:id="583">
    <w:p w14:paraId="5377FE9C"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 xml:space="preserve">“对任何人来说都很明显，圣子如同上帝一样通晓一切，却像人一样自称无知，因为唯有可见之物才能与心智所想象的区分开来。 </w:t>
      </w:r>
      <w:r w:rsidRPr="00176BF5">
        <w:rPr>
          <w:noProof/>
          <w:color w:val="0000FF"/>
          <w:lang w:val="ru-RU"/>
        </w:rPr>
        <w:t>同样的思想还体现在：此处对‘圣子’的称谓是超然且不带限定性的，即未附加任何修饰——祂是誰的儿子，这样我们才能以更符合虔诚的方式理解这一论证，并将之归于人性，而非神性” （</w:t>
      </w:r>
      <w:r w:rsidRPr="00176BF5">
        <w:rPr>
          <w:i/>
          <w:iCs/>
          <w:noProof/>
          <w:color w:val="0000FF"/>
          <w:lang w:val="ru-RU"/>
        </w:rPr>
        <w:t>圣格里高利·神学家</w:t>
      </w:r>
      <w:r w:rsidRPr="00176BF5">
        <w:rPr>
          <w:noProof/>
          <w:color w:val="0000FF"/>
          <w:lang w:val="ru-RU"/>
        </w:rPr>
        <w:t>，载于《圣父著作集》</w:t>
      </w:r>
      <w:r>
        <w:rPr>
          <w:noProof/>
          <w:color w:val="0000FF"/>
        </w:rPr>
        <w:t>第三卷</w:t>
      </w:r>
      <w:r w:rsidRPr="00176BF5">
        <w:rPr>
          <w:noProof/>
          <w:color w:val="0000FF"/>
          <w:lang w:val="ru-RU"/>
        </w:rPr>
        <w:t xml:space="preserve">，第94页）。 </w:t>
      </w:r>
      <w:r w:rsidRPr="00C22215">
        <w:rPr>
          <w:noProof/>
          <w:color w:val="0000FF"/>
          <w:lang w:val="ru-RU"/>
        </w:rPr>
        <w:t>同样这样说的还有</w:t>
      </w:r>
      <w:r w:rsidRPr="00C22215">
        <w:rPr>
          <w:i/>
          <w:iCs/>
          <w:noProof/>
          <w:color w:val="0000FF"/>
          <w:lang w:val="ru-RU"/>
        </w:rPr>
        <w:t>——圣亚他那修</w:t>
      </w:r>
      <w:r w:rsidRPr="00C22215">
        <w:rPr>
          <w:noProof/>
          <w:color w:val="0000FF"/>
          <w:lang w:val="ru-RU"/>
        </w:rPr>
        <w:t>（《</w:t>
      </w:r>
      <w:r>
        <w:rPr>
          <w:noProof/>
          <w:color w:val="0000FF"/>
        </w:rPr>
        <w:t>反阿里乌派讲道集</w:t>
      </w:r>
      <w:r w:rsidRPr="00C22215">
        <w:rPr>
          <w:noProof/>
          <w:color w:val="0000FF"/>
          <w:lang w:val="ru-RU"/>
        </w:rPr>
        <w:t>》第4篇）、</w:t>
      </w:r>
      <w:r w:rsidRPr="00C22215">
        <w:rPr>
          <w:i/>
          <w:iCs/>
          <w:noProof/>
          <w:color w:val="0000FF"/>
          <w:lang w:val="ru-RU"/>
        </w:rPr>
        <w:t>安提阿的尤斯塔修</w:t>
      </w:r>
      <w:r w:rsidRPr="00C22215">
        <w:rPr>
          <w:noProof/>
          <w:color w:val="0000FF"/>
          <w:lang w:val="ru-RU"/>
        </w:rPr>
        <w:t>（《</w:t>
      </w:r>
      <w:r>
        <w:rPr>
          <w:noProof/>
          <w:color w:val="0000FF"/>
        </w:rPr>
        <w:t>反阿里乌派论著</w:t>
      </w:r>
      <w:r w:rsidRPr="00C22215">
        <w:rPr>
          <w:noProof/>
          <w:color w:val="0000FF"/>
          <w:lang w:val="ru-RU"/>
        </w:rPr>
        <w:t>》第6卷）、</w:t>
      </w:r>
      <w:r w:rsidRPr="00C22215">
        <w:rPr>
          <w:i/>
          <w:iCs/>
          <w:noProof/>
          <w:color w:val="0000FF"/>
          <w:lang w:val="ru-RU"/>
        </w:rPr>
        <w:t>亚历山大的圣西里尔</w:t>
      </w:r>
      <w:r w:rsidRPr="00C22215">
        <w:rPr>
          <w:noProof/>
          <w:color w:val="0000FF"/>
          <w:lang w:val="ru-RU"/>
        </w:rPr>
        <w:t>（《</w:t>
      </w:r>
      <w:r>
        <w:rPr>
          <w:noProof/>
          <w:color w:val="0000FF"/>
        </w:rPr>
        <w:t>对话录</w:t>
      </w:r>
      <w:r w:rsidRPr="00C22215">
        <w:rPr>
          <w:noProof/>
          <w:color w:val="0000FF"/>
          <w:lang w:val="ru-RU"/>
        </w:rPr>
        <w:t>》第6卷）等人。</w:t>
      </w:r>
    </w:p>
  </w:footnote>
  <w:footnote w:id="584">
    <w:p w14:paraId="3D6F7B0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lang w:val="ru-RU"/>
        </w:rPr>
        <w:t>“总之——连天使</w:t>
      </w:r>
      <w:r w:rsidRPr="00C22215">
        <w:rPr>
          <w:noProof/>
          <w:color w:val="0000FF"/>
          <w:lang w:val="ru-RU"/>
        </w:rPr>
        <w:t xml:space="preserve">也不行——耶稣基督教导门徒，不要试图去了解连天使自己都不了解的事情。 </w:t>
      </w:r>
      <w:r w:rsidRPr="00C22215">
        <w:rPr>
          <w:i/>
          <w:iCs/>
          <w:noProof/>
          <w:color w:val="0000FF"/>
          <w:lang w:val="ru-RU"/>
        </w:rPr>
        <w:t>简而言</w:t>
      </w:r>
      <w:r w:rsidRPr="00C22215">
        <w:rPr>
          <w:noProof/>
          <w:color w:val="0000FF"/>
          <w:lang w:val="ru-RU"/>
        </w:rPr>
        <w:t>之——连圣子——不仅禁止他们知晓此事，甚至禁止他们询问此事。要明白祂说这话正是出于此意，可从复活后祂更严厉地制止了门徒的好奇心这一事实中看出，当时祂察觉到他们过分沉溺于此。” 接着说：“如果你问那日那时，你将从我这里得不到任何回答，”祂说，“但如果你问的是时间本身及其先兆，我将毫无保留地向你详细解释。关于那日必将到来，我已通过说明时间间隔提供了许多证据。 我预言了所有未来将发生的事，甚至指明了从现在到那一天还剩下多少时间（无花果树的比喻就是向你解释这一点的），并以此将你引到了那一天的门槛前。 至于我为何没有为你敞开大门，那也是为了你自己的益处”（</w:t>
      </w:r>
      <w:r w:rsidRPr="00C22215">
        <w:rPr>
          <w:i/>
          <w:iCs/>
          <w:noProof/>
          <w:color w:val="0000FF"/>
          <w:lang w:val="ru-RU"/>
        </w:rPr>
        <w:t>圣约翰·金口，</w:t>
      </w:r>
      <w:r w:rsidRPr="00C22215">
        <w:rPr>
          <w:noProof/>
          <w:color w:val="0000FF"/>
          <w:lang w:val="ru-RU"/>
        </w:rPr>
        <w:t>《讲道集》第76篇，论《马太福音》第二</w:t>
      </w:r>
      <w:r w:rsidRPr="00C22215">
        <w:rPr>
          <w:iCs/>
          <w:noProof/>
          <w:color w:val="0000FF"/>
          <w:lang w:val="ru-RU"/>
        </w:rPr>
        <w:t>章1</w:t>
      </w:r>
      <w:r w:rsidRPr="00C22215">
        <w:rPr>
          <w:noProof/>
          <w:color w:val="0000FF"/>
          <w:lang w:val="ru-RU"/>
        </w:rPr>
        <w:t>-2节，俄文译本</w:t>
      </w:r>
      <w:r>
        <w:rPr>
          <w:noProof/>
          <w:color w:val="0000FF"/>
        </w:rPr>
        <w:t>第三</w:t>
      </w:r>
      <w:r w:rsidRPr="00C22215">
        <w:rPr>
          <w:noProof/>
          <w:color w:val="0000FF"/>
          <w:lang w:val="ru-RU"/>
        </w:rPr>
        <w:t>卷，第321、322-323页）。</w:t>
      </w:r>
      <w:r w:rsidRPr="00C22215">
        <w:rPr>
          <w:noProof/>
          <w:color w:val="000000"/>
          <w:lang w:val="ru-RU"/>
        </w:rPr>
        <w:t xml:space="preserve"> </w:t>
      </w:r>
      <w:r w:rsidRPr="00C22215">
        <w:rPr>
          <w:noProof/>
          <w:color w:val="0000FF"/>
          <w:lang w:val="ru-RU"/>
        </w:rPr>
        <w:t>“祂之所以对审判之时保持沉默，仅仅是因为让人听闻此事并无益处；因为时刻的期待会使人更加虔诚，而若知晓审判尚远，便会因寄希望于日后悔改仍可得救，而在虔诚上变得更加懈怠。 况且，那位预知那时刻之前一切将要发生之事（因为祂已将这一切都预言了）的主，岂可能不知道那个时刻呢？”（</w:t>
      </w:r>
      <w:r w:rsidRPr="00C22215">
        <w:rPr>
          <w:i/>
          <w:iCs/>
          <w:noProof/>
          <w:color w:val="0000FF"/>
          <w:lang w:val="ru-RU"/>
        </w:rPr>
        <w:t>圣巴西尔大帝</w:t>
      </w:r>
      <w:r w:rsidRPr="00C22215">
        <w:rPr>
          <w:noProof/>
          <w:color w:val="0000FF"/>
          <w:lang w:val="ru-RU"/>
        </w:rPr>
        <w:t>，载于《圣父著作集》</w:t>
      </w:r>
      <w:r>
        <w:rPr>
          <w:noProof/>
          <w:color w:val="0000FF"/>
        </w:rPr>
        <w:t>第七卷</w:t>
      </w:r>
      <w:r w:rsidRPr="00C22215">
        <w:rPr>
          <w:noProof/>
          <w:color w:val="0000FF"/>
          <w:lang w:val="ru-RU"/>
        </w:rPr>
        <w:t>，第166页）。</w:t>
      </w:r>
    </w:p>
  </w:footnote>
  <w:footnote w:id="585">
    <w:p w14:paraId="78D01CB3" w14:textId="77777777" w:rsidR="008C6606" w:rsidRPr="00D33AA6"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“作为成为人样的人，祂祈求免去苦难；而作为按神性本性本不参与苦难的神，祂却准备好承受苦难与死亡。”（</w:t>
      </w:r>
      <w:r w:rsidRPr="00D33AA6">
        <w:rPr>
          <w:i/>
          <w:iCs/>
          <w:noProof/>
          <w:color w:val="0000FF"/>
          <w:lang w:val="ru-RU"/>
        </w:rPr>
        <w:t>圣亚他那修，</w:t>
      </w:r>
      <w:r w:rsidRPr="00D33AA6">
        <w:rPr>
          <w:noProof/>
          <w:color w:val="0000FF"/>
          <w:lang w:val="ru-RU"/>
        </w:rPr>
        <w:t>《反阿里乌派讲道集》1840年版，</w:t>
      </w:r>
      <w:r>
        <w:rPr>
          <w:noProof/>
          <w:color w:val="0000FF"/>
        </w:rPr>
        <w:t>第三</w:t>
      </w:r>
      <w:r w:rsidRPr="00D33AA6">
        <w:rPr>
          <w:noProof/>
          <w:color w:val="0000FF"/>
          <w:lang w:val="ru-RU"/>
        </w:rPr>
        <w:t>卷，第207页）。</w:t>
      </w:r>
    </w:p>
  </w:footnote>
  <w:footnote w:id="586">
    <w:p w14:paraId="62E9F8B6" w14:textId="77777777" w:rsidR="008C6606" w:rsidRPr="00C22215" w:rsidRDefault="008C6606" w:rsidP="008C6606">
      <w:pPr>
        <w:pStyle w:val="FootnoteText"/>
        <w:rPr>
          <w:noProof/>
          <w:lang w:val="ru-RU"/>
        </w:rPr>
      </w:pPr>
      <w:r>
        <w:rPr>
          <w:rStyle w:val="FootnoteReference"/>
          <w:noProof/>
        </w:rPr>
        <w:footnoteRef/>
      </w:r>
      <w:r w:rsidRPr="007764AB">
        <w:rPr>
          <w:noProof/>
          <w:lang w:val="ru-RU"/>
        </w:rPr>
        <w:t xml:space="preserve"> </w:t>
      </w:r>
      <w:r w:rsidRPr="007764AB">
        <w:rPr>
          <w:i/>
          <w:iCs/>
          <w:noProof/>
          <w:color w:val="0000FF"/>
          <w:szCs w:val="19"/>
          <w:lang w:val="ru-RU"/>
        </w:rPr>
        <w:t>圣格里高利·神学家，</w:t>
      </w:r>
      <w:r w:rsidRPr="007764AB">
        <w:rPr>
          <w:noProof/>
          <w:color w:val="0000FF"/>
          <w:szCs w:val="19"/>
          <w:lang w:val="ru-RU"/>
        </w:rPr>
        <w:t>《讲道集》第80篇，载于《圣父著作集》</w:t>
      </w:r>
      <w:r>
        <w:rPr>
          <w:noProof/>
          <w:color w:val="0000FF"/>
          <w:szCs w:val="19"/>
        </w:rPr>
        <w:t>第三卷</w:t>
      </w:r>
      <w:r w:rsidRPr="007764AB">
        <w:rPr>
          <w:noProof/>
          <w:color w:val="0000FF"/>
          <w:szCs w:val="19"/>
          <w:lang w:val="ru-RU"/>
        </w:rPr>
        <w:t xml:space="preserve">，第82-83页； </w:t>
      </w:r>
      <w:r w:rsidRPr="007764AB">
        <w:rPr>
          <w:i/>
          <w:iCs/>
          <w:noProof/>
          <w:color w:val="0000FF"/>
          <w:szCs w:val="19"/>
          <w:lang w:val="ru-RU"/>
        </w:rPr>
        <w:t>圣亚他那修</w:t>
      </w:r>
      <w:r w:rsidRPr="007764AB">
        <w:rPr>
          <w:noProof/>
          <w:color w:val="0000FF"/>
          <w:szCs w:val="19"/>
          <w:lang w:val="ru-RU"/>
        </w:rPr>
        <w:t>：“当祂说：</w:t>
      </w:r>
      <w:r w:rsidRPr="007764AB">
        <w:rPr>
          <w:i/>
          <w:iCs/>
          <w:noProof/>
          <w:color w:val="0000FF"/>
          <w:szCs w:val="19"/>
          <w:lang w:val="ru-RU"/>
        </w:rPr>
        <w:t>‘我的神，我的神！你为什么离弃我</w:t>
      </w:r>
      <w:r w:rsidRPr="007764AB">
        <w:rPr>
          <w:noProof/>
          <w:color w:val="0000FF"/>
          <w:szCs w:val="19"/>
          <w:lang w:val="ru-RU"/>
        </w:rPr>
        <w:t>？’时，祂是代表我们这样说的，因为祂</w:t>
      </w:r>
      <w:r w:rsidRPr="007764AB">
        <w:rPr>
          <w:i/>
          <w:iCs/>
          <w:noProof/>
          <w:color w:val="0000FF"/>
          <w:szCs w:val="19"/>
          <w:lang w:val="ru-RU"/>
        </w:rPr>
        <w:t>取了奴仆的形像，成为与人相似，外貌也像人； 谦卑自己，甚至顺服至死，</w:t>
      </w:r>
      <w:r w:rsidRPr="007764AB">
        <w:rPr>
          <w:noProof/>
          <w:color w:val="0000FF"/>
          <w:szCs w:val="19"/>
          <w:lang w:val="ru-RU"/>
        </w:rPr>
        <w:t>且</w:t>
      </w:r>
      <w:r w:rsidRPr="007764AB">
        <w:rPr>
          <w:i/>
          <w:iCs/>
          <w:noProof/>
          <w:color w:val="0000FF"/>
          <w:szCs w:val="19"/>
          <w:lang w:val="ru-RU"/>
        </w:rPr>
        <w:t>死在十字</w:t>
      </w:r>
      <w:r w:rsidRPr="007764AB">
        <w:rPr>
          <w:noProof/>
          <w:color w:val="0000FF"/>
          <w:szCs w:val="19"/>
          <w:lang w:val="ru-RU"/>
        </w:rPr>
        <w:t>架上，等等（腓立比书</w:t>
      </w:r>
      <w:r w:rsidRPr="00C22215">
        <w:rPr>
          <w:noProof/>
          <w:color w:val="0000FF"/>
          <w:szCs w:val="19"/>
          <w:lang w:val="ru-RU"/>
        </w:rPr>
        <w:t xml:space="preserve"> 2:7-8）；正如以赛亚所言</w:t>
      </w:r>
      <w:r w:rsidRPr="00C22215">
        <w:rPr>
          <w:i/>
          <w:iCs/>
          <w:noProof/>
          <w:color w:val="0000FF"/>
          <w:szCs w:val="19"/>
          <w:lang w:val="ru-RU"/>
        </w:rPr>
        <w:t>，祂担当了我们的软弱，背负了我们的疾病</w:t>
      </w:r>
      <w:r w:rsidRPr="00C22215">
        <w:rPr>
          <w:noProof/>
          <w:color w:val="0000FF"/>
          <w:szCs w:val="19"/>
          <w:lang w:val="ru-RU"/>
        </w:rPr>
        <w:t>（以赛亚书 53:4）； 因此，祂所受的苦不是为自己，而是为我们；被神离弃的也不是祂自己，而是我们——正是为了这些被离弃的人，祂才来到世上”（亚里安神父在《基督教读本》1840年版，</w:t>
      </w:r>
      <w:r>
        <w:rPr>
          <w:noProof/>
          <w:color w:val="0000FF"/>
          <w:szCs w:val="19"/>
        </w:rPr>
        <w:t>第三</w:t>
      </w:r>
      <w:r w:rsidRPr="00C22215">
        <w:rPr>
          <w:noProof/>
          <w:color w:val="0000FF"/>
          <w:szCs w:val="19"/>
          <w:lang w:val="ru-RU"/>
        </w:rPr>
        <w:t xml:space="preserve">卷，第169-170页中的话）。 </w:t>
      </w:r>
      <w:r w:rsidRPr="00C22215">
        <w:rPr>
          <w:i/>
          <w:iCs/>
          <w:noProof/>
          <w:color w:val="0000FF"/>
          <w:szCs w:val="19"/>
          <w:lang w:val="ru-RU"/>
        </w:rPr>
        <w:t>圣约翰·达马斯库斯</w:t>
      </w:r>
      <w:r w:rsidRPr="00C22215">
        <w:rPr>
          <w:noProof/>
          <w:color w:val="0000FF"/>
          <w:szCs w:val="19"/>
          <w:lang w:val="ru-RU"/>
        </w:rPr>
        <w:t>：“基督从未被圣父离弃…… 因此，祂之所以这样说，是因为祂取了我们的形像，并将自己置于我们之中；因为我们作为悖逆和犯罪之人，理应承受罪孽与咒诅，因而被上帝弃绝”（《正统信仰精确阐述》</w:t>
      </w:r>
      <w:r>
        <w:rPr>
          <w:noProof/>
          <w:color w:val="0000FF"/>
          <w:szCs w:val="19"/>
        </w:rPr>
        <w:t>第四卷</w:t>
      </w:r>
      <w:r w:rsidRPr="00C22215">
        <w:rPr>
          <w:noProof/>
          <w:color w:val="0000FF"/>
          <w:szCs w:val="19"/>
          <w:lang w:val="ru-RU"/>
        </w:rPr>
        <w:t>，第18章，第278页）。</w:t>
      </w:r>
    </w:p>
  </w:footnote>
  <w:footnote w:id="587">
    <w:p w14:paraId="44F7375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第30篇，载于《圣父著作集》</w:t>
      </w:r>
      <w:r>
        <w:rPr>
          <w:noProof/>
          <w:color w:val="0000FF"/>
          <w:szCs w:val="19"/>
        </w:rPr>
        <w:t>第三卷</w:t>
      </w:r>
      <w:r w:rsidRPr="00C22215">
        <w:rPr>
          <w:noProof/>
          <w:color w:val="0000FF"/>
          <w:szCs w:val="19"/>
          <w:lang w:val="ru-RU"/>
        </w:rPr>
        <w:t>，第83页。</w:t>
      </w:r>
    </w:p>
  </w:footnote>
  <w:footnote w:id="588">
    <w:p w14:paraId="5B1384B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不过，有兴趣者</w:t>
      </w:r>
      <w:r w:rsidRPr="00C22215">
        <w:rPr>
          <w:i/>
          <w:iCs/>
          <w:noProof/>
          <w:color w:val="0000FF"/>
          <w:szCs w:val="19"/>
          <w:lang w:val="ru-RU"/>
        </w:rPr>
        <w:t>可以在圣亚法纳西</w:t>
      </w:r>
      <w:r w:rsidRPr="00C22215">
        <w:rPr>
          <w:noProof/>
          <w:color w:val="0000FF"/>
          <w:szCs w:val="19"/>
          <w:lang w:val="ru-RU"/>
        </w:rPr>
        <w:t>（在《反阿里乌斯论》中）、</w:t>
      </w:r>
      <w:r w:rsidRPr="00C22215">
        <w:rPr>
          <w:i/>
          <w:iCs/>
          <w:noProof/>
          <w:color w:val="0000FF"/>
          <w:szCs w:val="19"/>
          <w:lang w:val="ru-RU"/>
        </w:rPr>
        <w:t>圣大巴西尔</w:t>
      </w:r>
      <w:r w:rsidRPr="00C22215">
        <w:rPr>
          <w:noProof/>
          <w:color w:val="0000FF"/>
          <w:szCs w:val="19"/>
          <w:lang w:val="ru-RU"/>
        </w:rPr>
        <w:t>（在《反欧诺米乌斯论》第四卷中，《圣父著作集》</w:t>
      </w:r>
      <w:r>
        <w:rPr>
          <w:noProof/>
          <w:color w:val="0000FF"/>
          <w:szCs w:val="19"/>
        </w:rPr>
        <w:t>第七</w:t>
      </w:r>
      <w:r w:rsidRPr="00C22215">
        <w:rPr>
          <w:noProof/>
          <w:color w:val="0000FF"/>
          <w:szCs w:val="19"/>
          <w:lang w:val="ru-RU"/>
        </w:rPr>
        <w:t>卷，第144-178页）</w:t>
      </w:r>
      <w:r w:rsidRPr="00C22215">
        <w:rPr>
          <w:i/>
          <w:iCs/>
          <w:noProof/>
          <w:color w:val="0000FF"/>
          <w:szCs w:val="19"/>
          <w:lang w:val="ru-RU"/>
        </w:rPr>
        <w:t>以及圣格里高利·神学家</w:t>
      </w:r>
      <w:r w:rsidRPr="00C22215">
        <w:rPr>
          <w:noProof/>
          <w:color w:val="0000FF"/>
          <w:szCs w:val="19"/>
          <w:lang w:val="ru-RU"/>
        </w:rPr>
        <w:t xml:space="preserve"> （第29和30篇，《圣父著作集》</w:t>
      </w:r>
      <w:r>
        <w:rPr>
          <w:noProof/>
          <w:color w:val="0000FF"/>
          <w:szCs w:val="19"/>
        </w:rPr>
        <w:t>第三</w:t>
      </w:r>
      <w:r w:rsidRPr="00C22215">
        <w:rPr>
          <w:noProof/>
          <w:color w:val="0000FF"/>
          <w:szCs w:val="19"/>
          <w:lang w:val="ru-RU"/>
        </w:rPr>
        <w:t>卷，第72-95页）以及其他反对阿里乌主义的圣父著作中，都能找到对这些经文的详尽探讨。 而</w:t>
      </w:r>
      <w:r w:rsidRPr="00C22215">
        <w:rPr>
          <w:i/>
          <w:iCs/>
          <w:noProof/>
          <w:color w:val="0000FF"/>
          <w:szCs w:val="19"/>
          <w:lang w:val="ru-RU"/>
        </w:rPr>
        <w:t>圣约翰·达马斯库斯</w:t>
      </w:r>
      <w:r w:rsidRPr="00C22215">
        <w:rPr>
          <w:noProof/>
          <w:color w:val="0000FF"/>
          <w:szCs w:val="19"/>
          <w:lang w:val="ru-RU"/>
        </w:rPr>
        <w:t>还详细阐述了如何理解此类经文的准则（《正统信仰精确阐述》</w:t>
      </w:r>
      <w:r>
        <w:rPr>
          <w:noProof/>
          <w:color w:val="0000FF"/>
          <w:szCs w:val="19"/>
        </w:rPr>
        <w:t>第四</w:t>
      </w:r>
      <w:r w:rsidRPr="00C22215">
        <w:rPr>
          <w:noProof/>
          <w:color w:val="0000FF"/>
          <w:szCs w:val="19"/>
          <w:lang w:val="ru-RU"/>
        </w:rPr>
        <w:t>卷，第18章：</w:t>
      </w:r>
      <w:r w:rsidRPr="00C22215">
        <w:rPr>
          <w:i/>
          <w:iCs/>
          <w:noProof/>
          <w:color w:val="0000FF"/>
          <w:szCs w:val="19"/>
          <w:lang w:val="ru-RU"/>
        </w:rPr>
        <w:t>关于基督的表述</w:t>
      </w:r>
      <w:r w:rsidRPr="00C22215">
        <w:rPr>
          <w:noProof/>
          <w:color w:val="0000FF"/>
          <w:szCs w:val="19"/>
          <w:lang w:val="ru-RU"/>
        </w:rPr>
        <w:t>）。</w:t>
      </w:r>
    </w:p>
  </w:footnote>
  <w:footnote w:id="589">
    <w:p w14:paraId="16D70E1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参见上文第28节及注释486-487。</w:t>
      </w:r>
    </w:p>
  </w:footnote>
  <w:footnote w:id="590">
    <w:p w14:paraId="534539C3"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参见该信经及</w:t>
      </w:r>
      <w:r w:rsidRPr="00C22215">
        <w:rPr>
          <w:i/>
          <w:iCs/>
          <w:noProof/>
          <w:color w:val="0000FF"/>
          <w:szCs w:val="19"/>
          <w:lang w:val="ru-RU"/>
        </w:rPr>
        <w:t>圣格里高利·尼西阿斯关于</w:t>
      </w:r>
      <w:r w:rsidRPr="00C22215">
        <w:rPr>
          <w:noProof/>
          <w:color w:val="0000FF"/>
          <w:szCs w:val="19"/>
          <w:lang w:val="ru-RU"/>
        </w:rPr>
        <w:t>它的历史记载，见于《东正教、信经、教义及东方使徒教会》一书末尾。 “圣格里高利（奇迹制造者），”叙述者说，“将这神赐的教义（信经）作为一种遗产，以手稿形式留给了他的继任者。 居住在该国的人民，每日按照这一教义学习，至今未曾染上任何异端。”</w:t>
      </w:r>
      <w:r w:rsidRPr="00D06EEF">
        <w:rPr>
          <w:noProof/>
          <w:color w:val="0000FF"/>
          <w:szCs w:val="19"/>
          <w:lang w:val="ru-RU"/>
        </w:rPr>
        <w:t>（</w:t>
      </w:r>
      <w:r>
        <w:rPr>
          <w:noProof/>
          <w:color w:val="0000FF"/>
          <w:szCs w:val="19"/>
        </w:rPr>
        <w:t>第</w:t>
      </w:r>
      <w:r w:rsidRPr="00D06EEF">
        <w:rPr>
          <w:noProof/>
          <w:color w:val="0000FF"/>
          <w:szCs w:val="19"/>
          <w:lang w:val="ru-RU"/>
        </w:rPr>
        <w:t>232-233</w:t>
      </w:r>
      <w:r>
        <w:rPr>
          <w:noProof/>
          <w:color w:val="0000FF"/>
          <w:szCs w:val="19"/>
        </w:rPr>
        <w:t>页</w:t>
      </w:r>
      <w:r w:rsidRPr="00D06EEF">
        <w:rPr>
          <w:noProof/>
          <w:color w:val="0000FF"/>
          <w:szCs w:val="19"/>
          <w:lang w:val="ru-RU"/>
        </w:rPr>
        <w:t>，</w:t>
      </w:r>
      <w:r>
        <w:rPr>
          <w:noProof/>
          <w:color w:val="0000FF"/>
          <w:szCs w:val="19"/>
        </w:rPr>
        <w:t>莫斯科</w:t>
      </w:r>
      <w:r w:rsidRPr="00D06EEF">
        <w:rPr>
          <w:noProof/>
          <w:color w:val="0000FF"/>
          <w:szCs w:val="19"/>
          <w:lang w:val="ru-RU"/>
        </w:rPr>
        <w:t>，1838</w:t>
      </w:r>
      <w:r>
        <w:rPr>
          <w:noProof/>
          <w:color w:val="0000FF"/>
          <w:szCs w:val="19"/>
        </w:rPr>
        <w:t>年</w:t>
      </w:r>
      <w:r w:rsidRPr="00D06EEF">
        <w:rPr>
          <w:noProof/>
          <w:color w:val="0000FF"/>
          <w:szCs w:val="19"/>
          <w:lang w:val="ru-RU"/>
        </w:rPr>
        <w:t>）</w:t>
      </w:r>
      <w:r>
        <w:rPr>
          <w:noProof/>
          <w:color w:val="0000FF"/>
          <w:szCs w:val="19"/>
        </w:rPr>
        <w:t>。</w:t>
      </w:r>
    </w:p>
  </w:footnote>
  <w:footnote w:id="591">
    <w:p w14:paraId="21C5D5C4"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9"/>
        </w:rPr>
        <w:t>《古教父文库》</w:t>
      </w:r>
      <w:r w:rsidRPr="00D06EEF">
        <w:rPr>
          <w:noProof/>
          <w:color w:val="0000FF"/>
          <w:szCs w:val="19"/>
          <w:lang w:val="ru-RU"/>
        </w:rPr>
        <w:t>（</w:t>
      </w:r>
      <w:r>
        <w:rPr>
          <w:noProof/>
          <w:color w:val="0000FF"/>
          <w:szCs w:val="19"/>
        </w:rPr>
        <w:t>Biblioth</w:t>
      </w:r>
      <w:r w:rsidRPr="00D06EEF">
        <w:rPr>
          <w:noProof/>
          <w:color w:val="0000FF"/>
          <w:szCs w:val="19"/>
          <w:lang w:val="ru-RU"/>
        </w:rPr>
        <w:t xml:space="preserve">. </w:t>
      </w:r>
      <w:r>
        <w:rPr>
          <w:noProof/>
          <w:color w:val="0000FF"/>
          <w:szCs w:val="19"/>
        </w:rPr>
        <w:t>Vet</w:t>
      </w:r>
      <w:r w:rsidRPr="00D06EEF">
        <w:rPr>
          <w:noProof/>
          <w:color w:val="0000FF"/>
          <w:szCs w:val="19"/>
          <w:lang w:val="ru-RU"/>
        </w:rPr>
        <w:t xml:space="preserve">. </w:t>
      </w:r>
      <w:r>
        <w:rPr>
          <w:noProof/>
          <w:color w:val="0000FF"/>
          <w:szCs w:val="19"/>
        </w:rPr>
        <w:t>Patr</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273-278</w:t>
      </w:r>
      <w:r>
        <w:rPr>
          <w:noProof/>
          <w:color w:val="0000FF"/>
          <w:szCs w:val="19"/>
        </w:rPr>
        <w:t>页</w:t>
      </w:r>
      <w:r w:rsidRPr="00D06EEF">
        <w:rPr>
          <w:noProof/>
          <w:color w:val="0000FF"/>
          <w:szCs w:val="19"/>
          <w:lang w:val="ru-RU"/>
        </w:rPr>
        <w:t>，</w:t>
      </w:r>
      <w:r>
        <w:rPr>
          <w:noProof/>
          <w:color w:val="0000FF"/>
          <w:szCs w:val="19"/>
        </w:rPr>
        <w:t>巴黎</w:t>
      </w:r>
      <w:r w:rsidRPr="00D06EEF">
        <w:rPr>
          <w:noProof/>
          <w:color w:val="0000FF"/>
          <w:szCs w:val="19"/>
          <w:lang w:val="ru-RU"/>
        </w:rPr>
        <w:t>，1624</w:t>
      </w:r>
      <w:r>
        <w:rPr>
          <w:noProof/>
          <w:color w:val="0000FF"/>
          <w:szCs w:val="19"/>
        </w:rPr>
        <w:t>年</w:t>
      </w:r>
      <w:r w:rsidRPr="00D06EEF">
        <w:rPr>
          <w:noProof/>
          <w:color w:val="0000FF"/>
          <w:szCs w:val="19"/>
          <w:lang w:val="ru-RU"/>
        </w:rPr>
        <w:t>，</w:t>
      </w:r>
      <w:r>
        <w:rPr>
          <w:noProof/>
          <w:color w:val="0000FF"/>
          <w:szCs w:val="19"/>
        </w:rPr>
        <w:t>以及《基督教读本》</w:t>
      </w:r>
      <w:r w:rsidRPr="00D06EEF">
        <w:rPr>
          <w:noProof/>
          <w:color w:val="0000FF"/>
          <w:szCs w:val="19"/>
          <w:lang w:val="ru-RU"/>
        </w:rPr>
        <w:t>（Хр. Чт.）1840</w:t>
      </w:r>
      <w:r>
        <w:rPr>
          <w:noProof/>
          <w:color w:val="0000FF"/>
          <w:szCs w:val="19"/>
        </w:rPr>
        <w:t>年版</w:t>
      </w:r>
      <w:r w:rsidRPr="00D06EEF">
        <w:rPr>
          <w:noProof/>
          <w:color w:val="0000FF"/>
          <w:szCs w:val="19"/>
          <w:lang w:val="ru-RU"/>
        </w:rPr>
        <w:t>，</w:t>
      </w:r>
      <w:r>
        <w:rPr>
          <w:noProof/>
          <w:color w:val="0000FF"/>
          <w:szCs w:val="19"/>
        </w:rPr>
        <w:t>第IV卷</w:t>
      </w:r>
      <w:r w:rsidRPr="00D06EEF">
        <w:rPr>
          <w:noProof/>
          <w:color w:val="0000FF"/>
          <w:szCs w:val="19"/>
          <w:lang w:val="ru-RU"/>
        </w:rPr>
        <w:t>，</w:t>
      </w:r>
      <w:r>
        <w:rPr>
          <w:noProof/>
          <w:color w:val="0000FF"/>
          <w:szCs w:val="19"/>
        </w:rPr>
        <w:t>第</w:t>
      </w:r>
      <w:r w:rsidRPr="00D06EEF">
        <w:rPr>
          <w:noProof/>
          <w:color w:val="0000FF"/>
          <w:szCs w:val="19"/>
          <w:lang w:val="ru-RU"/>
        </w:rPr>
        <w:t>10</w:t>
      </w:r>
      <w:r>
        <w:rPr>
          <w:noProof/>
          <w:color w:val="0000FF"/>
          <w:szCs w:val="19"/>
        </w:rPr>
        <w:t>、</w:t>
      </w:r>
      <w:r w:rsidRPr="00D06EEF">
        <w:rPr>
          <w:noProof/>
          <w:color w:val="0000FF"/>
          <w:szCs w:val="19"/>
          <w:lang w:val="ru-RU"/>
        </w:rPr>
        <w:t>12</w:t>
      </w:r>
      <w:r>
        <w:rPr>
          <w:noProof/>
          <w:color w:val="0000FF"/>
          <w:szCs w:val="19"/>
        </w:rPr>
        <w:t>、</w:t>
      </w:r>
      <w:r w:rsidRPr="00D06EEF">
        <w:rPr>
          <w:noProof/>
          <w:color w:val="0000FF"/>
          <w:szCs w:val="19"/>
          <w:lang w:val="ru-RU"/>
        </w:rPr>
        <w:t>14</w:t>
      </w:r>
      <w:r>
        <w:rPr>
          <w:noProof/>
          <w:color w:val="0000FF"/>
          <w:szCs w:val="19"/>
        </w:rPr>
        <w:t>页。</w:t>
      </w:r>
    </w:p>
  </w:footnote>
  <w:footnote w:id="592">
    <w:p w14:paraId="3DA69792"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拉贝教</w:t>
      </w:r>
      <w:r>
        <w:rPr>
          <w:noProof/>
          <w:color w:val="0000FF"/>
          <w:szCs w:val="19"/>
        </w:rPr>
        <w:t xml:space="preserve">会议集》（Collect. Concilior. </w:t>
      </w:r>
      <w:r>
        <w:rPr>
          <w:i/>
          <w:iCs/>
          <w:noProof/>
          <w:color w:val="0000FF"/>
          <w:szCs w:val="19"/>
        </w:rPr>
        <w:t>Labbei</w:t>
      </w:r>
      <w:r>
        <w:rPr>
          <w:noProof/>
          <w:color w:val="0000FF"/>
          <w:szCs w:val="19"/>
        </w:rPr>
        <w:t>）第1卷，第844页，巴黎，1671年，以及《基督教读本》（Хр. Чт.）1840年版，第I卷，第238-239、241页。</w:t>
      </w:r>
    </w:p>
  </w:footnote>
  <w:footnote w:id="593">
    <w:p w14:paraId="3B118DF0"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szCs w:val="19"/>
        </w:rPr>
        <w:t>参见上文注499；另</w:t>
      </w:r>
      <w:r>
        <w:rPr>
          <w:i/>
          <w:iCs/>
          <w:noProof/>
          <w:color w:val="0000FF"/>
          <w:szCs w:val="19"/>
        </w:rPr>
        <w:t>见——爱任纽</w:t>
      </w:r>
      <w:r>
        <w:rPr>
          <w:noProof/>
          <w:color w:val="0000FF"/>
          <w:szCs w:val="19"/>
        </w:rPr>
        <w:t>《反异端》第三卷，第19章；</w:t>
      </w:r>
      <w:r>
        <w:rPr>
          <w:i/>
          <w:iCs/>
          <w:noProof/>
          <w:color w:val="0000FF"/>
          <w:szCs w:val="19"/>
        </w:rPr>
        <w:t>优西比乌</w:t>
      </w:r>
      <w:r w:rsidRPr="00C22215">
        <w:rPr>
          <w:iCs/>
          <w:noProof/>
          <w:color w:val="0000FF"/>
          <w:szCs w:val="19"/>
          <w:lang w:val="ru-RU"/>
        </w:rPr>
        <w:t>《</w:t>
      </w:r>
      <w:r>
        <w:rPr>
          <w:iCs/>
          <w:noProof/>
          <w:color w:val="0000FF"/>
          <w:szCs w:val="19"/>
        </w:rPr>
        <w:t>教会史</w:t>
      </w:r>
      <w:r w:rsidRPr="00C22215">
        <w:rPr>
          <w:iCs/>
          <w:noProof/>
          <w:color w:val="0000FF"/>
          <w:szCs w:val="19"/>
          <w:lang w:val="ru-RU"/>
        </w:rPr>
        <w:t>》</w:t>
      </w:r>
      <w:r>
        <w:rPr>
          <w:noProof/>
          <w:color w:val="0000FF"/>
          <w:szCs w:val="19"/>
        </w:rPr>
        <w:t>第五</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28</w:t>
      </w:r>
      <w:r w:rsidRPr="00C22215">
        <w:rPr>
          <w:noProof/>
          <w:color w:val="0000FF"/>
          <w:szCs w:val="19"/>
          <w:lang w:val="ru-RU"/>
        </w:rPr>
        <w:t>章</w:t>
      </w:r>
      <w:r w:rsidRPr="00D06EEF">
        <w:rPr>
          <w:noProof/>
          <w:color w:val="0000FF"/>
          <w:szCs w:val="19"/>
        </w:rPr>
        <w:t>，</w:t>
      </w:r>
      <w:r w:rsidRPr="00C22215">
        <w:rPr>
          <w:noProof/>
          <w:color w:val="0000FF"/>
          <w:szCs w:val="19"/>
          <w:lang w:val="ru-RU"/>
        </w:rPr>
        <w:t>第</w:t>
      </w:r>
      <w:r w:rsidRPr="00D06EEF">
        <w:rPr>
          <w:noProof/>
          <w:color w:val="0000FF"/>
          <w:szCs w:val="19"/>
        </w:rPr>
        <w:t>315</w:t>
      </w:r>
      <w:r w:rsidRPr="00C22215">
        <w:rPr>
          <w:noProof/>
          <w:color w:val="0000FF"/>
          <w:szCs w:val="19"/>
          <w:lang w:val="ru-RU"/>
        </w:rPr>
        <w:t>页</w:t>
      </w:r>
      <w:r w:rsidRPr="00D06EEF">
        <w:rPr>
          <w:noProof/>
          <w:color w:val="0000FF"/>
          <w:szCs w:val="19"/>
        </w:rPr>
        <w:t>，</w:t>
      </w:r>
      <w:r w:rsidRPr="00C22215">
        <w:rPr>
          <w:noProof/>
          <w:color w:val="0000FF"/>
          <w:szCs w:val="19"/>
          <w:lang w:val="ru-RU"/>
        </w:rPr>
        <w:t>俄文译本</w:t>
      </w:r>
      <w:r w:rsidRPr="00D06EEF">
        <w:rPr>
          <w:noProof/>
          <w:color w:val="0000FF"/>
          <w:szCs w:val="19"/>
        </w:rPr>
        <w:t>，</w:t>
      </w:r>
      <w:r w:rsidRPr="00C22215">
        <w:rPr>
          <w:noProof/>
          <w:color w:val="0000FF"/>
          <w:szCs w:val="19"/>
          <w:lang w:val="ru-RU"/>
        </w:rPr>
        <w:t>圣彼得堡</w:t>
      </w:r>
      <w:r w:rsidRPr="00D06EEF">
        <w:rPr>
          <w:noProof/>
          <w:color w:val="0000FF"/>
          <w:szCs w:val="19"/>
        </w:rPr>
        <w:t xml:space="preserve"> 1848</w:t>
      </w:r>
      <w:r w:rsidRPr="00C22215">
        <w:rPr>
          <w:noProof/>
          <w:color w:val="0000FF"/>
          <w:szCs w:val="19"/>
          <w:lang w:val="ru-RU"/>
        </w:rPr>
        <w:t>年出版的俄文译本</w:t>
      </w:r>
      <w:r w:rsidRPr="00D06EEF">
        <w:rPr>
          <w:noProof/>
          <w:color w:val="0000FF"/>
          <w:szCs w:val="19"/>
        </w:rPr>
        <w:t>：“</w:t>
      </w:r>
      <w:r w:rsidRPr="00C22215">
        <w:rPr>
          <w:noProof/>
          <w:color w:val="0000FF"/>
          <w:szCs w:val="19"/>
          <w:lang w:val="ru-RU"/>
        </w:rPr>
        <w:t>他们</w:t>
      </w:r>
      <w:r w:rsidRPr="00D06EEF">
        <w:rPr>
          <w:noProof/>
          <w:color w:val="0000FF"/>
          <w:szCs w:val="19"/>
        </w:rPr>
        <w:t>（</w:t>
      </w:r>
      <w:r w:rsidRPr="00C22215">
        <w:rPr>
          <w:noProof/>
          <w:color w:val="0000FF"/>
          <w:szCs w:val="19"/>
          <w:lang w:val="ru-RU"/>
        </w:rPr>
        <w:t>异端分子</w:t>
      </w:r>
      <w:r w:rsidRPr="00D06EEF">
        <w:rPr>
          <w:noProof/>
          <w:color w:val="0000FF"/>
          <w:szCs w:val="19"/>
        </w:rPr>
        <w:t>）</w:t>
      </w:r>
      <w:r w:rsidRPr="00C22215">
        <w:rPr>
          <w:noProof/>
          <w:color w:val="0000FF"/>
          <w:szCs w:val="19"/>
          <w:lang w:val="ru-RU"/>
        </w:rPr>
        <w:t>明知教宗维克多曾将制革匠狄奥多特逐出教会</w:t>
      </w:r>
      <w:r w:rsidRPr="00D06EEF">
        <w:rPr>
          <w:noProof/>
          <w:color w:val="0000FF"/>
          <w:szCs w:val="19"/>
        </w:rPr>
        <w:t>——</w:t>
      </w:r>
      <w:r w:rsidRPr="00C22215">
        <w:rPr>
          <w:noProof/>
          <w:color w:val="0000FF"/>
          <w:szCs w:val="19"/>
          <w:lang w:val="ru-RU"/>
        </w:rPr>
        <w:t>此人正是这一亵渎神明的背教行为的首领和始作俑者</w:t>
      </w:r>
      <w:r w:rsidRPr="00D06EEF">
        <w:rPr>
          <w:noProof/>
          <w:color w:val="0000FF"/>
          <w:szCs w:val="19"/>
        </w:rPr>
        <w:t>，</w:t>
      </w:r>
      <w:r w:rsidRPr="00C22215">
        <w:rPr>
          <w:noProof/>
          <w:color w:val="0000FF"/>
          <w:szCs w:val="19"/>
          <w:lang w:val="ru-RU"/>
        </w:rPr>
        <w:t>且最先宣称基督仅仅是凡人</w:t>
      </w:r>
      <w:r w:rsidRPr="00D06EEF">
        <w:rPr>
          <w:noProof/>
          <w:color w:val="0000FF"/>
          <w:szCs w:val="19"/>
        </w:rPr>
        <w:t>——</w:t>
      </w:r>
      <w:r w:rsidRPr="00C22215">
        <w:rPr>
          <w:noProof/>
          <w:color w:val="0000FF"/>
          <w:szCs w:val="19"/>
          <w:lang w:val="ru-RU"/>
        </w:rPr>
        <w:t>却仍如此诬蔑维克多</w:t>
      </w:r>
      <w:r w:rsidRPr="00D06EEF">
        <w:rPr>
          <w:noProof/>
          <w:color w:val="0000FF"/>
          <w:szCs w:val="19"/>
        </w:rPr>
        <w:t>，</w:t>
      </w:r>
      <w:r w:rsidRPr="00C22215">
        <w:rPr>
          <w:noProof/>
          <w:color w:val="0000FF"/>
          <w:szCs w:val="19"/>
          <w:lang w:val="ru-RU"/>
        </w:rPr>
        <w:t>难道不感到羞耻吗</w:t>
      </w:r>
      <w:r w:rsidRPr="00D06EEF">
        <w:rPr>
          <w:noProof/>
          <w:color w:val="0000FF"/>
          <w:szCs w:val="19"/>
        </w:rPr>
        <w:t xml:space="preserve">？ </w:t>
      </w:r>
      <w:r w:rsidRPr="00C22215">
        <w:rPr>
          <w:noProof/>
          <w:color w:val="0000FF"/>
          <w:szCs w:val="19"/>
          <w:lang w:val="ru-RU"/>
        </w:rPr>
        <w:t>如果维克多</w:t>
      </w:r>
      <w:r w:rsidRPr="00D06EEF">
        <w:rPr>
          <w:noProof/>
          <w:color w:val="0000FF"/>
          <w:szCs w:val="19"/>
        </w:rPr>
        <w:t>，</w:t>
      </w:r>
      <w:r w:rsidRPr="00C22215">
        <w:rPr>
          <w:noProof/>
          <w:color w:val="0000FF"/>
          <w:szCs w:val="19"/>
          <w:lang w:val="ru-RU"/>
        </w:rPr>
        <w:t>按照他们所说</w:t>
      </w:r>
      <w:r w:rsidRPr="00D06EEF">
        <w:rPr>
          <w:noProof/>
          <w:color w:val="0000FF"/>
          <w:szCs w:val="19"/>
        </w:rPr>
        <w:t>，</w:t>
      </w:r>
      <w:r w:rsidRPr="00C22215">
        <w:rPr>
          <w:noProof/>
          <w:color w:val="0000FF"/>
          <w:szCs w:val="19"/>
          <w:lang w:val="ru-RU"/>
        </w:rPr>
        <w:t>思想上与这种亵渎之说一致</w:t>
      </w:r>
      <w:r w:rsidRPr="00D06EEF">
        <w:rPr>
          <w:noProof/>
          <w:color w:val="0000FF"/>
          <w:szCs w:val="19"/>
        </w:rPr>
        <w:t>，</w:t>
      </w:r>
      <w:r w:rsidRPr="00C22215">
        <w:rPr>
          <w:noProof/>
          <w:color w:val="0000FF"/>
          <w:szCs w:val="19"/>
          <w:lang w:val="ru-RU"/>
        </w:rPr>
        <w:t>那么他为何要将费奥多特</w:t>
      </w:r>
      <w:r w:rsidRPr="00D06EEF">
        <w:rPr>
          <w:noProof/>
          <w:color w:val="0000FF"/>
          <w:szCs w:val="19"/>
        </w:rPr>
        <w:t>——</w:t>
      </w:r>
      <w:r w:rsidRPr="00C22215">
        <w:rPr>
          <w:noProof/>
          <w:color w:val="0000FF"/>
          <w:szCs w:val="19"/>
          <w:lang w:val="ru-RU"/>
        </w:rPr>
        <w:t>这种异端的始作俑者</w:t>
      </w:r>
      <w:r w:rsidRPr="00D06EEF">
        <w:rPr>
          <w:noProof/>
          <w:color w:val="0000FF"/>
          <w:szCs w:val="19"/>
        </w:rPr>
        <w:t>——</w:t>
      </w:r>
      <w:r w:rsidRPr="00C22215">
        <w:rPr>
          <w:noProof/>
          <w:color w:val="0000FF"/>
          <w:szCs w:val="19"/>
          <w:lang w:val="ru-RU"/>
        </w:rPr>
        <w:t>逐出教会呢</w:t>
      </w:r>
      <w:r w:rsidRPr="00D06EEF">
        <w:rPr>
          <w:noProof/>
          <w:color w:val="0000FF"/>
          <w:szCs w:val="19"/>
        </w:rPr>
        <w:t>？”</w:t>
      </w:r>
    </w:p>
  </w:footnote>
  <w:footnote w:id="594">
    <w:p w14:paraId="2B7EF81F" w14:textId="77777777" w:rsidR="008C6606" w:rsidRPr="004F3E70" w:rsidRDefault="008C6606" w:rsidP="008C6606">
      <w:pPr>
        <w:pStyle w:val="FootnoteText"/>
        <w:rPr>
          <w:noProof/>
          <w:lang w:val="ru-RU"/>
        </w:rPr>
      </w:pPr>
      <w:r>
        <w:rPr>
          <w:rStyle w:val="FootnoteReference"/>
          <w:noProof/>
        </w:rPr>
        <w:footnoteRef/>
      </w:r>
      <w:r w:rsidRPr="00D06EEF">
        <w:rPr>
          <w:noProof/>
        </w:rPr>
        <w:t xml:space="preserve"> </w:t>
      </w:r>
      <w:r w:rsidRPr="00D06EEF">
        <w:rPr>
          <w:noProof/>
          <w:color w:val="0000FF"/>
          <w:szCs w:val="17"/>
        </w:rPr>
        <w:t xml:space="preserve">.... </w:t>
      </w:r>
      <w:r>
        <w:rPr>
          <w:noProof/>
          <w:color w:val="0000FF"/>
          <w:szCs w:val="17"/>
          <w:lang w:val="el-GR"/>
        </w:rPr>
        <w:t>你们倚靠上帝的恩典</w:t>
      </w:r>
      <w:r w:rsidRPr="00D06EEF">
        <w:rPr>
          <w:noProof/>
          <w:color w:val="0000FF"/>
          <w:szCs w:val="17"/>
        </w:rPr>
        <w:t>，</w:t>
      </w:r>
      <w:r>
        <w:rPr>
          <w:noProof/>
          <w:color w:val="0000FF"/>
          <w:szCs w:val="17"/>
          <w:lang w:val="el-GR"/>
        </w:rPr>
        <w:t>仔细聆听他的话语</w:t>
      </w:r>
      <w:r w:rsidRPr="00D06EEF">
        <w:rPr>
          <w:noProof/>
          <w:color w:val="0000FF"/>
          <w:szCs w:val="17"/>
        </w:rPr>
        <w:t>，</w:t>
      </w:r>
      <w:r>
        <w:rPr>
          <w:noProof/>
          <w:color w:val="0000FF"/>
          <w:szCs w:val="17"/>
          <w:lang w:val="el-GR"/>
        </w:rPr>
        <w:t>内心深受触动</w:t>
      </w:r>
      <w:r w:rsidRPr="00D06EEF">
        <w:rPr>
          <w:noProof/>
          <w:color w:val="0000FF"/>
          <w:szCs w:val="17"/>
        </w:rPr>
        <w:t>，</w:t>
      </w:r>
      <w:r>
        <w:rPr>
          <w:noProof/>
          <w:color w:val="0000FF"/>
          <w:szCs w:val="17"/>
          <w:lang w:val="el-GR"/>
        </w:rPr>
        <w:t>他的苦难就在你们眼前</w:t>
      </w:r>
      <w:r w:rsidRPr="004F3E70">
        <w:rPr>
          <w:noProof/>
          <w:color w:val="0000FF"/>
          <w:szCs w:val="17"/>
          <w:lang w:val="ru-RU"/>
        </w:rPr>
        <w:t>。</w:t>
      </w:r>
      <w:r>
        <w:rPr>
          <w:noProof/>
          <w:color w:val="0000FF"/>
          <w:szCs w:val="17"/>
        </w:rPr>
        <w:t>哥林多前书</w:t>
      </w:r>
      <w:r w:rsidRPr="004F3E70">
        <w:rPr>
          <w:noProof/>
          <w:color w:val="0000FF"/>
          <w:szCs w:val="17"/>
          <w:lang w:val="ru-RU"/>
        </w:rPr>
        <w:t>第1</w:t>
      </w:r>
      <w:r>
        <w:rPr>
          <w:noProof/>
          <w:color w:val="0000FF"/>
          <w:szCs w:val="17"/>
        </w:rPr>
        <w:t>章</w:t>
      </w:r>
      <w:r w:rsidRPr="004F3E70">
        <w:rPr>
          <w:noProof/>
          <w:color w:val="0000FF"/>
          <w:szCs w:val="17"/>
          <w:lang w:val="ru-RU"/>
        </w:rPr>
        <w:t xml:space="preserve"> 2.</w:t>
      </w:r>
    </w:p>
  </w:footnote>
  <w:footnote w:id="595">
    <w:p w14:paraId="41017F20" w14:textId="77777777" w:rsidR="008C6606" w:rsidRPr="00C22215" w:rsidRDefault="008C6606" w:rsidP="008C6606">
      <w:pPr>
        <w:pStyle w:val="FootnoteText"/>
        <w:rPr>
          <w:noProof/>
          <w:lang w:val="ru-RU"/>
        </w:rPr>
      </w:pPr>
      <w:r>
        <w:rPr>
          <w:rStyle w:val="FootnoteReference"/>
          <w:noProof/>
        </w:rPr>
        <w:footnoteRef/>
      </w:r>
      <w:r w:rsidRPr="004F3E70">
        <w:rPr>
          <w:noProof/>
          <w:lang w:val="ru-RU"/>
        </w:rPr>
        <w:t xml:space="preserve"> </w:t>
      </w:r>
      <w:r>
        <w:rPr>
          <w:noProof/>
          <w:color w:val="0000FF"/>
          <w:szCs w:val="17"/>
          <w:lang w:val="el-GR"/>
        </w:rPr>
        <w:t>弟兄</w:t>
      </w:r>
      <w:r w:rsidRPr="004F3E70">
        <w:rPr>
          <w:noProof/>
          <w:color w:val="0000FF"/>
          <w:szCs w:val="17"/>
          <w:lang w:val="ru-RU"/>
        </w:rPr>
        <w:t>们</w:t>
      </w:r>
      <w:r w:rsidRPr="00D06EEF">
        <w:rPr>
          <w:noProof/>
          <w:color w:val="0000FF"/>
          <w:szCs w:val="17"/>
          <w:lang w:val="ru-RU"/>
        </w:rPr>
        <w:t>，</w:t>
      </w:r>
      <w:r>
        <w:rPr>
          <w:noProof/>
          <w:color w:val="0000FF"/>
          <w:szCs w:val="17"/>
          <w:lang w:val="el-GR"/>
        </w:rPr>
        <w:t>我愿你们这样看待耶稣基督</w:t>
      </w:r>
      <w:r w:rsidRPr="004F3E70">
        <w:rPr>
          <w:noProof/>
          <w:color w:val="0000FF"/>
          <w:szCs w:val="17"/>
          <w:lang w:val="ru-RU"/>
        </w:rPr>
        <w:t>，</w:t>
      </w:r>
      <w:r>
        <w:rPr>
          <w:noProof/>
          <w:color w:val="0000FF"/>
          <w:szCs w:val="17"/>
          <w:lang w:val="el-GR"/>
        </w:rPr>
        <w:t>如同看待神</w:t>
      </w:r>
      <w:r w:rsidRPr="004F3E70">
        <w:rPr>
          <w:noProof/>
          <w:color w:val="0000FF"/>
          <w:szCs w:val="17"/>
          <w:lang w:val="ru-RU"/>
        </w:rPr>
        <w:t>一样……</w:t>
      </w:r>
      <w:r>
        <w:rPr>
          <w:noProof/>
          <w:color w:val="0000FF"/>
          <w:szCs w:val="17"/>
        </w:rPr>
        <w:t>《哥林多后书》</w:t>
      </w:r>
      <w:r w:rsidRPr="00C22215">
        <w:rPr>
          <w:noProof/>
          <w:color w:val="0000FF"/>
          <w:szCs w:val="17"/>
          <w:lang w:val="ru-RU"/>
        </w:rPr>
        <w:t>第2章第1节。</w:t>
      </w:r>
    </w:p>
  </w:footnote>
  <w:footnote w:id="596">
    <w:p w14:paraId="7176BB8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“我赞美基督耶稣——我的神（</w:t>
      </w:r>
      <w:r>
        <w:rPr>
          <w:noProof/>
          <w:color w:val="0000FF"/>
          <w:szCs w:val="19"/>
          <w:lang w:val="el-GR"/>
        </w:rPr>
        <w:t>τόν</w:t>
      </w:r>
      <w:r w:rsidRPr="00D06EEF">
        <w:rPr>
          <w:noProof/>
          <w:color w:val="0000FF"/>
          <w:szCs w:val="19"/>
          <w:lang w:val="ru-RU"/>
        </w:rPr>
        <w:t xml:space="preserve"> </w:t>
      </w:r>
      <w:r>
        <w:rPr>
          <w:noProof/>
          <w:color w:val="0000FF"/>
          <w:szCs w:val="19"/>
          <w:lang w:val="el-GR"/>
        </w:rPr>
        <w:t>θεόν</w:t>
      </w:r>
      <w:r w:rsidRPr="00C22215">
        <w:rPr>
          <w:noProof/>
          <w:color w:val="0000FF"/>
          <w:szCs w:val="19"/>
          <w:lang w:val="ru-RU"/>
        </w:rPr>
        <w:t>），他使你们如此有智慧；因为我知道你们……满有对我们主的信心，他按肉体说确实是大卫的后裔，按神性（</w:t>
      </w:r>
      <w:r>
        <w:rPr>
          <w:noProof/>
          <w:color w:val="0000FF"/>
          <w:szCs w:val="19"/>
          <w:lang w:val="el-GR"/>
        </w:rPr>
        <w:t>θεότητα</w:t>
      </w:r>
      <w:r w:rsidRPr="00C22215">
        <w:rPr>
          <w:noProof/>
          <w:color w:val="0000FF"/>
          <w:szCs w:val="19"/>
          <w:lang w:val="ru-RU"/>
        </w:rPr>
        <w:t>）说是神的儿子” （《</w:t>
      </w:r>
      <w:r>
        <w:rPr>
          <w:noProof/>
          <w:color w:val="0000FF"/>
          <w:szCs w:val="19"/>
        </w:rPr>
        <w:t>致士每拿书</w:t>
      </w:r>
      <w:r w:rsidRPr="00C22215">
        <w:rPr>
          <w:noProof/>
          <w:color w:val="0000FF"/>
          <w:szCs w:val="19"/>
          <w:lang w:val="ru-RU"/>
        </w:rPr>
        <w:t>》第二卷第1节）。“我们自己的神（</w:t>
      </w:r>
      <w:r>
        <w:rPr>
          <w:noProof/>
          <w:color w:val="0000FF"/>
          <w:szCs w:val="19"/>
        </w:rPr>
        <w:t>ό</w:t>
      </w:r>
      <w:r w:rsidRPr="00D06EEF">
        <w:rPr>
          <w:noProof/>
          <w:color w:val="0000FF"/>
          <w:szCs w:val="19"/>
          <w:lang w:val="ru-RU"/>
        </w:rPr>
        <w:t xml:space="preserve"> </w:t>
      </w:r>
      <w:r>
        <w:rPr>
          <w:noProof/>
          <w:color w:val="0000FF"/>
          <w:szCs w:val="19"/>
          <w:lang w:val="el-GR"/>
        </w:rPr>
        <w:t>Θεός</w:t>
      </w:r>
      <w:r w:rsidRPr="00C22215">
        <w:rPr>
          <w:noProof/>
          <w:color w:val="0000FF"/>
          <w:szCs w:val="19"/>
          <w:lang w:val="ru-RU"/>
        </w:rPr>
        <w:t>）耶稣基督，更多地显明祂是存于父之中的”（</w:t>
      </w:r>
      <w:r>
        <w:rPr>
          <w:noProof/>
          <w:color w:val="0000FF"/>
          <w:szCs w:val="19"/>
        </w:rPr>
        <w:t>《致罗马人书</w:t>
      </w:r>
      <w:r w:rsidRPr="00C22215">
        <w:rPr>
          <w:noProof/>
          <w:color w:val="0000FF"/>
          <w:szCs w:val="19"/>
          <w:lang w:val="ru-RU"/>
        </w:rPr>
        <w:t>》第3节；</w:t>
      </w:r>
      <w:r>
        <w:rPr>
          <w:noProof/>
          <w:color w:val="0000FF"/>
          <w:szCs w:val="19"/>
        </w:rPr>
        <w:t>《致特拉勒书</w:t>
      </w:r>
      <w:r w:rsidRPr="00C22215">
        <w:rPr>
          <w:noProof/>
          <w:color w:val="0000FF"/>
          <w:szCs w:val="19"/>
          <w:lang w:val="ru-RU"/>
        </w:rPr>
        <w:t>》第7节；《</w:t>
      </w:r>
      <w:r>
        <w:rPr>
          <w:noProof/>
          <w:color w:val="0000FF"/>
          <w:szCs w:val="19"/>
        </w:rPr>
        <w:t>致波利克勒托斯</w:t>
      </w:r>
      <w:r w:rsidRPr="00C22215">
        <w:rPr>
          <w:noProof/>
          <w:color w:val="0000FF"/>
          <w:szCs w:val="19"/>
          <w:lang w:val="ru-RU"/>
        </w:rPr>
        <w:t>书》第8节）。 “唯有那位既是</w:t>
      </w:r>
      <w:r w:rsidRPr="00C22215">
        <w:rPr>
          <w:i/>
          <w:iCs/>
          <w:noProof/>
          <w:color w:val="0000FF"/>
          <w:szCs w:val="19"/>
          <w:lang w:val="ru-RU"/>
        </w:rPr>
        <w:t>肉体之医，又是灵性之医，在肉身中显现</w:t>
      </w:r>
      <w:r w:rsidRPr="00C22215">
        <w:rPr>
          <w:noProof/>
          <w:color w:val="0000FF"/>
          <w:szCs w:val="19"/>
          <w:lang w:val="ru-RU"/>
        </w:rPr>
        <w:t>、未曾受生（</w:t>
      </w:r>
      <w:r>
        <w:rPr>
          <w:noProof/>
          <w:color w:val="0000FF"/>
          <w:szCs w:val="19"/>
          <w:lang w:val="el-GR"/>
        </w:rPr>
        <w:t>άγέννητος</w:t>
      </w:r>
      <w:r w:rsidRPr="00C22215">
        <w:rPr>
          <w:noProof/>
          <w:color w:val="0000FF"/>
          <w:szCs w:val="19"/>
          <w:lang w:val="ru-RU"/>
        </w:rPr>
        <w:t>）</w:t>
      </w:r>
      <w:r w:rsidRPr="00C22215">
        <w:rPr>
          <w:i/>
          <w:iCs/>
          <w:noProof/>
          <w:color w:val="0000FF"/>
          <w:szCs w:val="19"/>
          <w:lang w:val="ru-RU"/>
        </w:rPr>
        <w:t>的上帝</w:t>
      </w:r>
      <w:r w:rsidRPr="00C22215">
        <w:rPr>
          <w:noProof/>
          <w:color w:val="0000FF"/>
          <w:szCs w:val="19"/>
          <w:lang w:val="ru-RU"/>
        </w:rPr>
        <w:t>（</w:t>
      </w:r>
      <w:r>
        <w:rPr>
          <w:noProof/>
          <w:color w:val="0000FF"/>
          <w:szCs w:val="19"/>
        </w:rPr>
        <w:t>ό</w:t>
      </w:r>
      <w:r w:rsidRPr="00D06EEF">
        <w:rPr>
          <w:noProof/>
          <w:color w:val="0000FF"/>
          <w:szCs w:val="19"/>
          <w:lang w:val="ru-RU"/>
        </w:rPr>
        <w:t xml:space="preserve"> </w:t>
      </w:r>
      <w:r>
        <w:rPr>
          <w:noProof/>
          <w:color w:val="0000FF"/>
          <w:szCs w:val="19"/>
          <w:lang w:val="el-GR"/>
        </w:rPr>
        <w:t>Θεός</w:t>
      </w:r>
      <w:r w:rsidRPr="00C22215">
        <w:rPr>
          <w:noProof/>
          <w:color w:val="0000FF"/>
          <w:szCs w:val="19"/>
          <w:lang w:val="ru-RU"/>
        </w:rPr>
        <w:t>）……我们的主耶稣基督”（致以弗所人书，第7节）。“我们的上帝（</w:t>
      </w:r>
      <w:r>
        <w:rPr>
          <w:noProof/>
          <w:color w:val="0000FF"/>
          <w:szCs w:val="19"/>
        </w:rPr>
        <w:t>ό</w:t>
      </w:r>
      <w:r w:rsidRPr="00D06EEF">
        <w:rPr>
          <w:noProof/>
          <w:color w:val="0000FF"/>
          <w:szCs w:val="19"/>
          <w:lang w:val="ru-RU"/>
        </w:rPr>
        <w:t xml:space="preserve"> </w:t>
      </w:r>
      <w:r>
        <w:rPr>
          <w:noProof/>
          <w:color w:val="0000FF"/>
          <w:szCs w:val="19"/>
          <w:lang w:val="el-GR"/>
        </w:rPr>
        <w:t>Θεός</w:t>
      </w:r>
      <w:r w:rsidRPr="00C22215">
        <w:rPr>
          <w:noProof/>
          <w:color w:val="0000FF"/>
          <w:szCs w:val="19"/>
          <w:lang w:val="ru-RU"/>
        </w:rPr>
        <w:t>）耶稣基督曾在马利亚的腹中” （同上，第18节；《</w:t>
      </w:r>
      <w:r>
        <w:rPr>
          <w:noProof/>
          <w:color w:val="0000FF"/>
          <w:szCs w:val="19"/>
        </w:rPr>
        <w:t>忏悔录</w:t>
      </w:r>
      <w:r w:rsidRPr="00C22215">
        <w:rPr>
          <w:noProof/>
          <w:color w:val="0000FF"/>
          <w:szCs w:val="19"/>
          <w:lang w:val="ru-RU"/>
        </w:rPr>
        <w:t>》，第19、20节）。“唯有独一真神，祂藉着祂的儿子耶稣基督</w:t>
      </w:r>
      <w:r w:rsidRPr="00C22215">
        <w:rPr>
          <w:i/>
          <w:iCs/>
          <w:noProof/>
          <w:color w:val="0000FF"/>
          <w:szCs w:val="19"/>
          <w:lang w:val="ru-RU"/>
        </w:rPr>
        <w:t>——即祂永恒的道</w:t>
      </w:r>
      <w:r w:rsidRPr="00C22215">
        <w:rPr>
          <w:noProof/>
          <w:color w:val="0000FF"/>
          <w:szCs w:val="19"/>
          <w:lang w:val="ru-RU"/>
        </w:rPr>
        <w:t>（</w:t>
      </w:r>
      <w:r>
        <w:rPr>
          <w:noProof/>
          <w:color w:val="0000FF"/>
          <w:szCs w:val="19"/>
          <w:lang w:val="el-GR"/>
        </w:rPr>
        <w:t>Λόγος</w:t>
      </w:r>
      <w:r w:rsidRPr="00D06EEF">
        <w:rPr>
          <w:noProof/>
          <w:color w:val="0000FF"/>
          <w:szCs w:val="19"/>
          <w:lang w:val="ru-RU"/>
        </w:rPr>
        <w:t xml:space="preserve"> </w:t>
      </w:r>
      <w:r>
        <w:rPr>
          <w:noProof/>
          <w:color w:val="0000FF"/>
          <w:szCs w:val="19"/>
          <w:lang w:val="el-GR"/>
        </w:rPr>
        <w:t>άΐδιος</w:t>
      </w:r>
      <w:r w:rsidRPr="00C22215">
        <w:rPr>
          <w:noProof/>
          <w:color w:val="0000FF"/>
          <w:szCs w:val="19"/>
          <w:lang w:val="ru-RU"/>
        </w:rPr>
        <w:t>）——向世人显明自己”（</w:t>
      </w:r>
      <w:r>
        <w:rPr>
          <w:noProof/>
          <w:color w:val="0000FF"/>
          <w:szCs w:val="19"/>
        </w:rPr>
        <w:t>致马格内西亚</w:t>
      </w:r>
      <w:r w:rsidRPr="00C22215">
        <w:rPr>
          <w:noProof/>
          <w:color w:val="0000FF"/>
          <w:szCs w:val="19"/>
          <w:lang w:val="ru-RU"/>
        </w:rPr>
        <w:t>书，第8节）。</w:t>
      </w:r>
    </w:p>
  </w:footnote>
  <w:footnote w:id="597">
    <w:p w14:paraId="73040546" w14:textId="77777777" w:rsidR="008C6606" w:rsidRPr="004F3E70" w:rsidRDefault="008C6606" w:rsidP="008C6606">
      <w:pPr>
        <w:pStyle w:val="FootnoteText"/>
        <w:rPr>
          <w:noProof/>
          <w:color w:val="FF0000"/>
          <w:lang w:val="ru-RU"/>
        </w:rPr>
      </w:pPr>
      <w:r>
        <w:rPr>
          <w:rStyle w:val="FootnoteReference"/>
          <w:noProof/>
        </w:rPr>
        <w:footnoteRef/>
      </w:r>
      <w:r w:rsidRPr="00C22215">
        <w:rPr>
          <w:noProof/>
          <w:lang w:val="ru-RU"/>
        </w:rPr>
        <w:t xml:space="preserve"> </w:t>
      </w:r>
      <w:r w:rsidRPr="00C22215">
        <w:rPr>
          <w:noProof/>
          <w:color w:val="0000FF"/>
          <w:szCs w:val="19"/>
          <w:lang w:val="ru-RU"/>
        </w:rPr>
        <w:t>“你们作为上帝的效法者，</w:t>
      </w:r>
      <w:r w:rsidRPr="00C22215">
        <w:rPr>
          <w:i/>
          <w:iCs/>
          <w:noProof/>
          <w:color w:val="0000FF"/>
          <w:szCs w:val="19"/>
          <w:lang w:val="ru-RU"/>
        </w:rPr>
        <w:t>因上帝的宝血</w:t>
      </w:r>
      <w:r w:rsidRPr="00C22215">
        <w:rPr>
          <w:noProof/>
          <w:color w:val="0000FF"/>
          <w:szCs w:val="19"/>
          <w:lang w:val="ru-RU"/>
        </w:rPr>
        <w:t>（</w:t>
      </w:r>
      <w:r>
        <w:rPr>
          <w:noProof/>
          <w:color w:val="0000FF"/>
          <w:szCs w:val="19"/>
          <w:lang w:val="el-GR"/>
        </w:rPr>
        <w:t>έν</w:t>
      </w:r>
      <w:r w:rsidRPr="00D06EEF">
        <w:rPr>
          <w:noProof/>
          <w:color w:val="0000FF"/>
          <w:szCs w:val="19"/>
          <w:lang w:val="ru-RU"/>
        </w:rPr>
        <w:t xml:space="preserve"> </w:t>
      </w:r>
      <w:r>
        <w:rPr>
          <w:noProof/>
          <w:color w:val="0000FF"/>
          <w:szCs w:val="19"/>
          <w:lang w:val="el-GR"/>
        </w:rPr>
        <w:t>αϊματι</w:t>
      </w:r>
      <w:r w:rsidRPr="00D06EEF">
        <w:rPr>
          <w:noProof/>
          <w:color w:val="0000FF"/>
          <w:szCs w:val="19"/>
          <w:lang w:val="ru-RU"/>
        </w:rPr>
        <w:t xml:space="preserve"> </w:t>
      </w:r>
      <w:r>
        <w:rPr>
          <w:noProof/>
          <w:color w:val="0000FF"/>
          <w:szCs w:val="19"/>
          <w:lang w:val="el-GR"/>
        </w:rPr>
        <w:t>Θεοϋ</w:t>
      </w:r>
      <w:r w:rsidRPr="00C22215">
        <w:rPr>
          <w:noProof/>
          <w:color w:val="0000FF"/>
          <w:szCs w:val="19"/>
          <w:lang w:val="ru-RU"/>
        </w:rPr>
        <w:t>）而复活，已完全成就了与此相称的事……”</w:t>
      </w:r>
      <w:r w:rsidRPr="004F3E70">
        <w:rPr>
          <w:noProof/>
          <w:color w:val="0000FF"/>
          <w:szCs w:val="19"/>
          <w:lang w:val="ru-RU"/>
        </w:rPr>
        <w:t>（</w:t>
      </w:r>
      <w:r>
        <w:rPr>
          <w:noProof/>
          <w:color w:val="0000FF"/>
          <w:szCs w:val="19"/>
        </w:rPr>
        <w:t>致</w:t>
      </w:r>
      <w:r w:rsidRPr="004F3E70">
        <w:rPr>
          <w:noProof/>
          <w:color w:val="0000FF"/>
          <w:szCs w:val="19"/>
          <w:lang w:val="ru-RU"/>
        </w:rPr>
        <w:t>以弗所人书，第1节）。</w:t>
      </w:r>
      <w:r w:rsidRPr="00D06EEF">
        <w:rPr>
          <w:noProof/>
          <w:color w:val="0000FF"/>
          <w:szCs w:val="19"/>
          <w:lang w:val="ru-RU"/>
        </w:rPr>
        <w:t>“</w:t>
      </w:r>
      <w:r>
        <w:rPr>
          <w:noProof/>
          <w:color w:val="0000FF"/>
          <w:szCs w:val="19"/>
          <w:lang w:val="el-GR"/>
        </w:rPr>
        <w:t>你们当效法我</w:t>
      </w:r>
      <w:r w:rsidRPr="00D06EEF">
        <w:rPr>
          <w:noProof/>
          <w:color w:val="0000FF"/>
          <w:szCs w:val="19"/>
          <w:lang w:val="ru-RU"/>
        </w:rPr>
        <w:t>，</w:t>
      </w:r>
      <w:r>
        <w:rPr>
          <w:noProof/>
          <w:color w:val="0000FF"/>
          <w:szCs w:val="19"/>
          <w:lang w:val="el-GR"/>
        </w:rPr>
        <w:t>效法我上帝的受难</w:t>
      </w:r>
      <w:r w:rsidRPr="004F3E70">
        <w:rPr>
          <w:noProof/>
          <w:color w:val="0000FF"/>
          <w:szCs w:val="19"/>
          <w:lang w:val="ru-RU"/>
        </w:rPr>
        <w:t>”（</w:t>
      </w:r>
      <w:r>
        <w:rPr>
          <w:noProof/>
          <w:color w:val="0000FF"/>
          <w:szCs w:val="19"/>
        </w:rPr>
        <w:t>致罗马人</w:t>
      </w:r>
      <w:r w:rsidRPr="004F3E70">
        <w:rPr>
          <w:noProof/>
          <w:color w:val="0000FF"/>
          <w:szCs w:val="19"/>
          <w:lang w:val="ru-RU"/>
        </w:rPr>
        <w:t>书，第14节）。</w:t>
      </w:r>
    </w:p>
  </w:footnote>
  <w:footnote w:id="598">
    <w:p w14:paraId="7C4B3E4B"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这位发表上述言论的使徒时代圣徒，仅以《致迪奥格内图书信》的作者而闻名，我们正是从该书信中引用的这些话语</w:t>
      </w:r>
      <w:r>
        <w:rPr>
          <w:noProof/>
          <w:color w:val="0000FF"/>
          <w:szCs w:val="19"/>
        </w:rPr>
        <w:t>。参见《致迪奥格内图书信》第7章和第11章，载于《使徒教父文集》第312-314页及第320页。图宾根，1847年。</w:t>
      </w:r>
    </w:p>
  </w:footnote>
  <w:footnote w:id="599">
    <w:p w14:paraId="6DA1CAC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《士麦那教会书信·论圣波利卡普之死》第14节。</w:t>
      </w:r>
    </w:p>
  </w:footnote>
  <w:footnote w:id="600">
    <w:p w14:paraId="72ED97D9"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noProof/>
          <w:color w:val="0000FF"/>
          <w:szCs w:val="16"/>
          <w:lang w:val="el-GR"/>
        </w:rPr>
        <w:t>万有</w:t>
      </w:r>
      <w:r w:rsidRPr="00D06EEF">
        <w:rPr>
          <w:noProof/>
          <w:color w:val="0000FF"/>
          <w:szCs w:val="16"/>
        </w:rPr>
        <w:t>——</w:t>
      </w:r>
      <w:r>
        <w:rPr>
          <w:noProof/>
          <w:color w:val="0000FF"/>
          <w:szCs w:val="16"/>
          <w:lang w:val="el-GR"/>
        </w:rPr>
        <w:t>无论是天上的还是地上的</w:t>
      </w:r>
      <w:r w:rsidRPr="004F3E70">
        <w:rPr>
          <w:noProof/>
          <w:color w:val="0000FF"/>
          <w:szCs w:val="16"/>
        </w:rPr>
        <w:t>——</w:t>
      </w:r>
      <w:r>
        <w:rPr>
          <w:noProof/>
          <w:color w:val="0000FF"/>
          <w:szCs w:val="16"/>
          <w:lang w:val="el-GR"/>
        </w:rPr>
        <w:t>都服从于祂</w:t>
      </w:r>
      <w:r w:rsidRPr="004F3E70">
        <w:rPr>
          <w:noProof/>
          <w:color w:val="0000FF"/>
          <w:szCs w:val="16"/>
        </w:rPr>
        <w:t>。</w:t>
      </w:r>
      <w:r>
        <w:rPr>
          <w:noProof/>
          <w:color w:val="0000FF"/>
          <w:szCs w:val="16"/>
          <w:lang w:val="el-GR"/>
        </w:rPr>
        <w:t>一切有气息的都敬拜祂</w:t>
      </w:r>
      <w:r w:rsidRPr="004F3E70">
        <w:rPr>
          <w:noProof/>
          <w:color w:val="0000FF"/>
          <w:szCs w:val="16"/>
        </w:rPr>
        <w:t>。《</w:t>
      </w:r>
      <w:r>
        <w:rPr>
          <w:noProof/>
          <w:color w:val="0000FF"/>
          <w:szCs w:val="16"/>
        </w:rPr>
        <w:t>圣波利卡普致腓立比人书</w:t>
      </w:r>
      <w:r w:rsidRPr="004F3E70">
        <w:rPr>
          <w:noProof/>
          <w:color w:val="0000FF"/>
          <w:szCs w:val="16"/>
        </w:rPr>
        <w:t>》第11节。</w:t>
      </w:r>
    </w:p>
  </w:footnote>
  <w:footnote w:id="601">
    <w:p w14:paraId="1FE75266"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sidRPr="00D06EEF">
        <w:rPr>
          <w:iCs/>
          <w:noProof/>
          <w:color w:val="0000FF"/>
          <w:szCs w:val="16"/>
        </w:rPr>
        <w:t>“</w:t>
      </w:r>
      <w:r>
        <w:rPr>
          <w:noProof/>
          <w:color w:val="0000FF"/>
          <w:szCs w:val="16"/>
          <w:lang w:val="el-GR"/>
        </w:rPr>
        <w:t>那道是神的长子</w:t>
      </w:r>
      <w:r w:rsidRPr="00D06EEF">
        <w:rPr>
          <w:noProof/>
          <w:color w:val="0000FF"/>
          <w:szCs w:val="16"/>
        </w:rPr>
        <w:t>，</w:t>
      </w:r>
      <w:r>
        <w:rPr>
          <w:noProof/>
          <w:color w:val="0000FF"/>
          <w:szCs w:val="16"/>
          <w:lang w:val="el-GR"/>
        </w:rPr>
        <w:t>也是神本身</w:t>
      </w:r>
      <w:r w:rsidRPr="004F3E70">
        <w:rPr>
          <w:noProof/>
          <w:color w:val="0000FF"/>
          <w:szCs w:val="16"/>
        </w:rPr>
        <w:t>。</w:t>
      </w:r>
      <w:r w:rsidRPr="00D06EEF">
        <w:rPr>
          <w:iCs/>
          <w:noProof/>
          <w:color w:val="0000FF"/>
          <w:szCs w:val="16"/>
        </w:rPr>
        <w:t>”</w:t>
      </w:r>
      <w:r>
        <w:rPr>
          <w:noProof/>
          <w:color w:val="0000FF"/>
          <w:szCs w:val="16"/>
        </w:rPr>
        <w:t>《辩护书</w:t>
      </w:r>
      <w:r w:rsidRPr="004F3E70">
        <w:rPr>
          <w:noProof/>
          <w:color w:val="0000FF"/>
          <w:szCs w:val="16"/>
        </w:rPr>
        <w:t>》</w:t>
      </w:r>
      <w:r>
        <w:rPr>
          <w:noProof/>
          <w:color w:val="0000FF"/>
          <w:szCs w:val="16"/>
        </w:rPr>
        <w:t>第一卷</w:t>
      </w:r>
      <w:r w:rsidRPr="004F3E70">
        <w:rPr>
          <w:noProof/>
          <w:color w:val="0000FF"/>
          <w:szCs w:val="16"/>
        </w:rPr>
        <w:t>，第63节。</w:t>
      </w:r>
    </w:p>
  </w:footnote>
  <w:footnote w:id="602">
    <w:p w14:paraId="0850E28F" w14:textId="77777777" w:rsidR="008C6606" w:rsidRDefault="008C6606" w:rsidP="008C6606">
      <w:pPr>
        <w:pStyle w:val="FootnoteText"/>
        <w:rPr>
          <w:noProof/>
        </w:rPr>
      </w:pPr>
      <w:r>
        <w:rPr>
          <w:rStyle w:val="FootnoteReference"/>
          <w:noProof/>
        </w:rPr>
        <w:footnoteRef/>
      </w:r>
      <w:r w:rsidRPr="004F3E70">
        <w:rPr>
          <w:noProof/>
        </w:rPr>
        <w:t xml:space="preserve"> </w:t>
      </w:r>
      <w:r>
        <w:rPr>
          <w:noProof/>
          <w:color w:val="0000FF"/>
          <w:szCs w:val="19"/>
          <w:lang w:val="el-GR"/>
        </w:rPr>
        <w:t>我虽将祂视为另一位神</w:t>
      </w:r>
      <w:r w:rsidRPr="004F3E70">
        <w:rPr>
          <w:noProof/>
          <w:color w:val="0000FF"/>
          <w:szCs w:val="19"/>
        </w:rPr>
        <w:t>，但</w:t>
      </w:r>
      <w:r>
        <w:rPr>
          <w:noProof/>
          <w:color w:val="0000FF"/>
          <w:szCs w:val="19"/>
          <w:lang w:val="el-GR"/>
        </w:rPr>
        <w:t>并非指其本质</w:t>
      </w:r>
      <w:r w:rsidRPr="004F3E70">
        <w:rPr>
          <w:noProof/>
          <w:color w:val="0000FF"/>
          <w:szCs w:val="19"/>
        </w:rPr>
        <w:t>。见</w:t>
      </w:r>
      <w:r>
        <w:rPr>
          <w:noProof/>
          <w:color w:val="0000FF"/>
          <w:szCs w:val="19"/>
        </w:rPr>
        <w:t>《与特里丰的对话》第56章。</w:t>
      </w:r>
    </w:p>
  </w:footnote>
  <w:footnote w:id="603">
    <w:p w14:paraId="221030B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塔提安《</w:t>
      </w:r>
      <w:r>
        <w:rPr>
          <w:noProof/>
          <w:color w:val="0000FF"/>
          <w:szCs w:val="19"/>
        </w:rPr>
        <w:t>反希腊人论》第 XXI 和 XIII 节。</w:t>
      </w:r>
    </w:p>
  </w:footnote>
  <w:footnote w:id="604">
    <w:p w14:paraId="622988C3"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见</w:t>
      </w:r>
      <w:r>
        <w:rPr>
          <w:i/>
          <w:iCs/>
          <w:noProof/>
          <w:color w:val="0000FF"/>
        </w:rPr>
        <w:t>优西比乌</w:t>
      </w:r>
      <w:r>
        <w:rPr>
          <w:iCs/>
          <w:noProof/>
          <w:color w:val="0000FF"/>
        </w:rPr>
        <w:t>《教会史》</w:t>
      </w:r>
      <w:r>
        <w:rPr>
          <w:noProof/>
          <w:color w:val="0000FF"/>
        </w:rPr>
        <w:t>第5卷，第28章。</w:t>
      </w:r>
    </w:p>
  </w:footnote>
  <w:footnote w:id="605">
    <w:p w14:paraId="6E70881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《复活节编年史》中的《辩护书》片段，见于加兰德编，第1卷，第678页。</w:t>
      </w:r>
    </w:p>
  </w:footnote>
  <w:footnote w:id="606">
    <w:p w14:paraId="6E21BFB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基督是万有的神和主（《反犹太人论》，第7章）。神出于神，正如光从光中发出（《辩护书》，第21章）。 “我并非从别处推导出圣子，而是从圣父的本体中推导出来的”（《反普拉克斯》第4章）。“圣子与圣灵同为圣父本体的同质者”（同上，第3章）。</w:t>
      </w:r>
    </w:p>
  </w:footnote>
  <w:footnote w:id="607">
    <w:p w14:paraId="1FC55FF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《反马吉安论》第二卷，第16章；第三卷，第12章；《论基督的肉身》，第3、4章。</w:t>
      </w:r>
    </w:p>
  </w:footnote>
  <w:footnote w:id="608">
    <w:p w14:paraId="7200853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基督徒还相信神虽然死了，却在永恒之中活着（《反马吉安》第二卷第16章）。我们不属于自己，而是被赎买的，用什么赎价？用神的宝血（《反乌克索尔》第二卷第3章）。被钉十字架的神……（《反马吉安》第二卷第27章）。</w:t>
      </w:r>
    </w:p>
  </w:footnote>
  <w:footnote w:id="609">
    <w:p w14:paraId="19045991" w14:textId="77777777" w:rsidR="008C6606" w:rsidRPr="00D06EEF" w:rsidRDefault="008C6606" w:rsidP="008C6606">
      <w:pPr>
        <w:pStyle w:val="FootnoteText"/>
        <w:rPr>
          <w:noProof/>
        </w:rPr>
      </w:pPr>
      <w:r>
        <w:rPr>
          <w:rStyle w:val="FootnoteReference"/>
          <w:noProof/>
        </w:rPr>
        <w:footnoteRef/>
      </w:r>
      <w:r w:rsidRPr="00D06EEF">
        <w:rPr>
          <w:noProof/>
          <w:color w:val="0000FF"/>
        </w:rPr>
        <w:t xml:space="preserve"> </w:t>
      </w:r>
      <w:r>
        <w:rPr>
          <w:noProof/>
          <w:color w:val="0000FF"/>
          <w:szCs w:val="18"/>
          <w:lang w:val="el-GR"/>
        </w:rPr>
        <w:t>这位道</w:t>
      </w:r>
      <w:r w:rsidRPr="00D06EEF">
        <w:rPr>
          <w:noProof/>
          <w:color w:val="0000FF"/>
          <w:szCs w:val="18"/>
        </w:rPr>
        <w:t>，</w:t>
      </w:r>
      <w:r>
        <w:rPr>
          <w:noProof/>
          <w:color w:val="0000FF"/>
          <w:szCs w:val="18"/>
          <w:lang w:val="el-GR"/>
        </w:rPr>
        <w:t>唯一既是神又是人</w:t>
      </w:r>
      <w:r w:rsidRPr="00D06EEF">
        <w:rPr>
          <w:noProof/>
          <w:color w:val="0000FF"/>
          <w:szCs w:val="18"/>
        </w:rPr>
        <w:t>……</w:t>
      </w:r>
      <w:r>
        <w:rPr>
          <w:noProof/>
          <w:color w:val="0000FF"/>
          <w:szCs w:val="18"/>
        </w:rPr>
        <w:t>《集论》第一卷；《斯特罗马》第二卷，第9章；《论救赎者是谁》第六卷</w:t>
      </w:r>
      <w:r w:rsidRPr="00D06EEF">
        <w:rPr>
          <w:noProof/>
          <w:color w:val="0000FF"/>
          <w:szCs w:val="18"/>
        </w:rPr>
        <w:t>；</w:t>
      </w:r>
      <w:r>
        <w:rPr>
          <w:noProof/>
          <w:color w:val="0000FF"/>
          <w:szCs w:val="18"/>
          <w:lang w:val="el-GR"/>
        </w:rPr>
        <w:t>《教导》第一卷</w:t>
      </w:r>
      <w:r w:rsidRPr="00D06EEF">
        <w:rPr>
          <w:noProof/>
          <w:color w:val="0000FF"/>
          <w:szCs w:val="18"/>
        </w:rPr>
        <w:t>，</w:t>
      </w:r>
      <w:r>
        <w:rPr>
          <w:noProof/>
          <w:color w:val="0000FF"/>
          <w:szCs w:val="18"/>
          <w:lang w:val="el-GR"/>
        </w:rPr>
        <w:t>第</w:t>
      </w:r>
      <w:r w:rsidRPr="00D06EEF">
        <w:rPr>
          <w:noProof/>
          <w:color w:val="0000FF"/>
          <w:szCs w:val="18"/>
        </w:rPr>
        <w:t>8</w:t>
      </w:r>
      <w:r>
        <w:rPr>
          <w:noProof/>
          <w:color w:val="0000FF"/>
          <w:szCs w:val="18"/>
          <w:lang w:val="el-GR"/>
        </w:rPr>
        <w:t>章。</w:t>
      </w:r>
    </w:p>
  </w:footnote>
  <w:footnote w:id="610">
    <w:p w14:paraId="56ECD270" w14:textId="77777777" w:rsidR="008C6606" w:rsidRDefault="008C6606" w:rsidP="008C6606">
      <w:pPr>
        <w:pStyle w:val="FootnoteText"/>
        <w:rPr>
          <w:noProof/>
          <w:lang w:val="el-GR"/>
        </w:rPr>
      </w:pPr>
      <w:r>
        <w:rPr>
          <w:rStyle w:val="FootnoteReference"/>
          <w:noProof/>
        </w:rPr>
        <w:footnoteRef/>
      </w:r>
      <w:r w:rsidRPr="00D06EEF">
        <w:rPr>
          <w:noProof/>
        </w:rPr>
        <w:t xml:space="preserve"> </w:t>
      </w:r>
      <w:r>
        <w:rPr>
          <w:noProof/>
          <w:color w:val="0000FF"/>
          <w:szCs w:val="18"/>
          <w:lang w:val="el-GR"/>
        </w:rPr>
        <w:t>人啊</w:t>
      </w:r>
      <w:r w:rsidRPr="00D06EEF">
        <w:rPr>
          <w:noProof/>
          <w:color w:val="0000FF"/>
          <w:szCs w:val="18"/>
        </w:rPr>
        <w:t>，</w:t>
      </w:r>
      <w:r>
        <w:rPr>
          <w:noProof/>
          <w:color w:val="0000FF"/>
          <w:szCs w:val="18"/>
          <w:lang w:val="el-GR"/>
        </w:rPr>
        <w:t>你要信靠那既是人又是神、受苦并受人敬拜的活神。</w:t>
      </w:r>
      <w:r>
        <w:rPr>
          <w:noProof/>
          <w:color w:val="0000FF"/>
          <w:szCs w:val="18"/>
        </w:rPr>
        <w:t>《集论</w:t>
      </w:r>
      <w:r>
        <w:rPr>
          <w:noProof/>
          <w:color w:val="0000FF"/>
          <w:szCs w:val="18"/>
          <w:lang w:val="el-GR"/>
        </w:rPr>
        <w:t>》第X卷。</w:t>
      </w:r>
    </w:p>
  </w:footnote>
  <w:footnote w:id="611">
    <w:p w14:paraId="5651E675" w14:textId="77777777" w:rsidR="008C6606" w:rsidRPr="00D06EEF"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8"/>
          <w:lang w:val="el-GR"/>
        </w:rPr>
        <w:t>耶稣是神（《</w:t>
      </w:r>
      <w:r>
        <w:rPr>
          <w:noProof/>
          <w:color w:val="0000FF"/>
          <w:szCs w:val="18"/>
        </w:rPr>
        <w:t>反塞尔苏斯</w:t>
      </w:r>
      <w:r>
        <w:rPr>
          <w:noProof/>
          <w:color w:val="0000FF"/>
          <w:szCs w:val="18"/>
          <w:lang w:val="el-GR"/>
        </w:rPr>
        <w:t>》</w:t>
      </w:r>
      <w:r>
        <w:rPr>
          <w:noProof/>
          <w:color w:val="0000FF"/>
          <w:szCs w:val="18"/>
        </w:rPr>
        <w:t>第五</w:t>
      </w:r>
      <w:r>
        <w:rPr>
          <w:noProof/>
          <w:color w:val="0000FF"/>
          <w:szCs w:val="18"/>
          <w:lang w:val="el-GR"/>
        </w:rPr>
        <w:t>卷，66）。耶稣是神（</w:t>
      </w:r>
      <w:r>
        <w:rPr>
          <w:noProof/>
          <w:color w:val="0000FF"/>
          <w:szCs w:val="18"/>
        </w:rPr>
        <w:t>同上</w:t>
      </w:r>
      <w:r>
        <w:rPr>
          <w:noProof/>
          <w:color w:val="0000FF"/>
          <w:szCs w:val="18"/>
          <w:lang w:val="el-GR"/>
        </w:rPr>
        <w:t>，</w:t>
      </w:r>
      <w:r>
        <w:rPr>
          <w:noProof/>
          <w:color w:val="0000FF"/>
          <w:szCs w:val="18"/>
        </w:rPr>
        <w:t>第五</w:t>
      </w:r>
      <w:r>
        <w:rPr>
          <w:noProof/>
          <w:color w:val="0000FF"/>
          <w:szCs w:val="18"/>
          <w:lang w:val="el-GR"/>
        </w:rPr>
        <w:t>卷，51）。因此，根据经文，救主也是神（</w:t>
      </w:r>
      <w:r>
        <w:rPr>
          <w:noProof/>
          <w:color w:val="0000FF"/>
          <w:szCs w:val="18"/>
        </w:rPr>
        <w:t>《创世记选编</w:t>
      </w:r>
      <w:r>
        <w:rPr>
          <w:noProof/>
          <w:color w:val="0000FF"/>
          <w:szCs w:val="18"/>
          <w:lang w:val="el-GR"/>
        </w:rPr>
        <w:t>》</w:t>
      </w:r>
      <w:r>
        <w:rPr>
          <w:noProof/>
          <w:color w:val="0000FF"/>
          <w:szCs w:val="18"/>
        </w:rPr>
        <w:t>第九卷</w:t>
      </w:r>
      <w:r w:rsidRPr="00D06EEF">
        <w:rPr>
          <w:noProof/>
          <w:color w:val="0000FF"/>
          <w:szCs w:val="18"/>
          <w:lang w:val="el-GR"/>
        </w:rPr>
        <w:t>，6）</w:t>
      </w:r>
      <w:r>
        <w:rPr>
          <w:noProof/>
          <w:color w:val="0000FF"/>
          <w:szCs w:val="18"/>
        </w:rPr>
        <w:t>。</w:t>
      </w:r>
    </w:p>
  </w:footnote>
  <w:footnote w:id="612">
    <w:p w14:paraId="1F02F331"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noProof/>
          <w:color w:val="0000FF"/>
          <w:szCs w:val="17"/>
        </w:rPr>
        <w:t>为了让你认识到圣父与圣子拥有同一位全能者</w:t>
      </w:r>
      <w:r w:rsidRPr="00D06EEF">
        <w:rPr>
          <w:i/>
          <w:iCs/>
          <w:noProof/>
          <w:color w:val="0000FF"/>
          <w:szCs w:val="17"/>
          <w:lang w:val="el-GR"/>
        </w:rPr>
        <w:t>——</w:t>
      </w:r>
      <w:r>
        <w:rPr>
          <w:i/>
          <w:iCs/>
          <w:noProof/>
          <w:color w:val="0000FF"/>
          <w:szCs w:val="17"/>
        </w:rPr>
        <w:t>正如神和主与圣父同为一位</w:t>
      </w:r>
      <w:r w:rsidRPr="00D06EEF">
        <w:rPr>
          <w:noProof/>
          <w:color w:val="0000FF"/>
          <w:szCs w:val="17"/>
          <w:lang w:val="el-GR"/>
        </w:rPr>
        <w:t>——</w:t>
      </w:r>
      <w:r>
        <w:rPr>
          <w:noProof/>
          <w:color w:val="0000FF"/>
          <w:szCs w:val="17"/>
        </w:rPr>
        <w:t>请听约翰在《启示录》中如此说</w:t>
      </w:r>
      <w:r w:rsidRPr="00D06EEF">
        <w:rPr>
          <w:noProof/>
          <w:color w:val="0000FF"/>
          <w:szCs w:val="17"/>
          <w:lang w:val="el-GR"/>
        </w:rPr>
        <w:t>：</w:t>
      </w:r>
      <w:r>
        <w:rPr>
          <w:i/>
          <w:iCs/>
          <w:noProof/>
          <w:color w:val="0000FF"/>
          <w:szCs w:val="17"/>
        </w:rPr>
        <w:t>全能的主神</w:t>
      </w:r>
      <w:r w:rsidRPr="00D06EEF">
        <w:rPr>
          <w:i/>
          <w:iCs/>
          <w:noProof/>
          <w:color w:val="0000FF"/>
          <w:szCs w:val="17"/>
          <w:lang w:val="el-GR"/>
        </w:rPr>
        <w:t>——</w:t>
      </w:r>
      <w:r>
        <w:rPr>
          <w:i/>
          <w:iCs/>
          <w:noProof/>
          <w:color w:val="0000FF"/>
          <w:szCs w:val="17"/>
        </w:rPr>
        <w:t>那位本是、曾是、将来要来的</w:t>
      </w:r>
      <w:r w:rsidRPr="00D06EEF">
        <w:rPr>
          <w:i/>
          <w:iCs/>
          <w:noProof/>
          <w:color w:val="0000FF"/>
          <w:szCs w:val="17"/>
          <w:lang w:val="el-GR"/>
        </w:rPr>
        <w:t>——</w:t>
      </w:r>
      <w:r>
        <w:rPr>
          <w:i/>
          <w:iCs/>
          <w:noProof/>
          <w:color w:val="0000FF"/>
          <w:szCs w:val="17"/>
        </w:rPr>
        <w:t>如此说。</w:t>
      </w:r>
      <w:r w:rsidRPr="00D06EEF">
        <w:rPr>
          <w:i/>
          <w:iCs/>
          <w:noProof/>
          <w:color w:val="0000FF"/>
          <w:szCs w:val="17"/>
          <w:lang w:val="el-GR"/>
        </w:rPr>
        <w:t xml:space="preserve"> </w:t>
      </w:r>
      <w:r>
        <w:rPr>
          <w:noProof/>
          <w:color w:val="0000FF"/>
          <w:szCs w:val="17"/>
        </w:rPr>
        <w:t>因为那位将要来的</w:t>
      </w:r>
      <w:r w:rsidRPr="00D06EEF">
        <w:rPr>
          <w:noProof/>
          <w:color w:val="0000FF"/>
          <w:szCs w:val="17"/>
          <w:lang w:val="el-GR"/>
        </w:rPr>
        <w:t>，</w:t>
      </w:r>
      <w:r>
        <w:rPr>
          <w:noProof/>
          <w:color w:val="0000FF"/>
          <w:szCs w:val="17"/>
        </w:rPr>
        <w:t>除了基督</w:t>
      </w:r>
      <w:r w:rsidRPr="00D06EEF">
        <w:rPr>
          <w:noProof/>
          <w:color w:val="0000FF"/>
          <w:szCs w:val="17"/>
          <w:lang w:val="el-GR"/>
        </w:rPr>
        <w:t>，</w:t>
      </w:r>
      <w:r>
        <w:rPr>
          <w:noProof/>
          <w:color w:val="0000FF"/>
          <w:szCs w:val="17"/>
        </w:rPr>
        <w:t>还能是谁呢</w:t>
      </w:r>
      <w:r w:rsidRPr="00D06EEF">
        <w:rPr>
          <w:noProof/>
          <w:color w:val="0000FF"/>
          <w:szCs w:val="17"/>
          <w:lang w:val="el-GR"/>
        </w:rPr>
        <w:t>？（</w:t>
      </w:r>
      <w:r>
        <w:rPr>
          <w:noProof/>
          <w:color w:val="0000FF"/>
          <w:szCs w:val="17"/>
        </w:rPr>
        <w:t>《论原理》</w:t>
      </w:r>
      <w:r>
        <w:rPr>
          <w:noProof/>
          <w:color w:val="0000FF"/>
          <w:szCs w:val="17"/>
          <w:lang w:val="el-GR"/>
        </w:rPr>
        <w:t xml:space="preserve">1, 2. </w:t>
      </w:r>
      <w:r>
        <w:rPr>
          <w:noProof/>
          <w:color w:val="0000FF"/>
          <w:szCs w:val="17"/>
        </w:rPr>
        <w:t>n</w:t>
      </w:r>
      <w:r>
        <w:rPr>
          <w:noProof/>
          <w:color w:val="0000FF"/>
          <w:szCs w:val="17"/>
          <w:lang w:val="el-GR"/>
        </w:rPr>
        <w:t>. 10）。因此，正如我们所证明的，我们敬拜一位神，即圣父与圣子（《</w:t>
      </w:r>
      <w:r>
        <w:rPr>
          <w:noProof/>
          <w:color w:val="0000FF"/>
          <w:szCs w:val="17"/>
        </w:rPr>
        <w:t>反塞尔苏斯》VIII</w:t>
      </w:r>
      <w:r w:rsidRPr="00D06EEF">
        <w:rPr>
          <w:noProof/>
          <w:color w:val="0000FF"/>
          <w:szCs w:val="17"/>
          <w:lang w:val="el-GR"/>
        </w:rPr>
        <w:t>, 12）</w:t>
      </w:r>
      <w:r>
        <w:rPr>
          <w:noProof/>
          <w:color w:val="0000FF"/>
          <w:szCs w:val="17"/>
        </w:rPr>
        <w:t>。</w:t>
      </w:r>
    </w:p>
  </w:footnote>
  <w:footnote w:id="613">
    <w:p w14:paraId="4F386CBA" w14:textId="77777777" w:rsidR="008C6606" w:rsidRDefault="008C6606" w:rsidP="008C6606">
      <w:pPr>
        <w:pStyle w:val="FootnoteText"/>
        <w:rPr>
          <w:noProof/>
        </w:rPr>
      </w:pPr>
      <w:r>
        <w:rPr>
          <w:rStyle w:val="FootnoteReference"/>
          <w:noProof/>
        </w:rPr>
        <w:footnoteRef/>
      </w:r>
      <w:r w:rsidRPr="00D06EEF">
        <w:rPr>
          <w:noProof/>
          <w:lang w:val="el-GR"/>
        </w:rPr>
        <w:t xml:space="preserve"> </w:t>
      </w:r>
      <w:r>
        <w:rPr>
          <w:noProof/>
          <w:color w:val="0000FF"/>
          <w:szCs w:val="17"/>
        </w:rPr>
        <w:t>《反诺埃提乌斯》第</w:t>
      </w:r>
      <w:r w:rsidRPr="00D06EEF">
        <w:rPr>
          <w:noProof/>
          <w:color w:val="0000FF"/>
          <w:szCs w:val="17"/>
          <w:lang w:val="el-GR"/>
        </w:rPr>
        <w:t>6</w:t>
      </w:r>
      <w:r>
        <w:rPr>
          <w:noProof/>
          <w:color w:val="0000FF"/>
          <w:szCs w:val="17"/>
        </w:rPr>
        <w:t>章。</w:t>
      </w:r>
      <w:r>
        <w:rPr>
          <w:noProof/>
          <w:color w:val="0000FF"/>
          <w:szCs w:val="17"/>
          <w:lang w:val="el-GR"/>
        </w:rPr>
        <w:t>《真神</w:t>
      </w:r>
      <w:r>
        <w:rPr>
          <w:noProof/>
          <w:color w:val="0000FF"/>
          <w:szCs w:val="17"/>
        </w:rPr>
        <w:t>》。《反犹太人》第4章。《反贝罗尼乌斯与赫利西乌斯辩论集》第2条，以及《圣西奥菲勒讲道集》第10条。</w:t>
      </w:r>
    </w:p>
  </w:footnote>
  <w:footnote w:id="614">
    <w:p w14:paraId="42AFF1D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《致罗马的狄奥尼修斯的书信》：</w:t>
      </w:r>
      <w:r>
        <w:rPr>
          <w:noProof/>
          <w:color w:val="0000FF"/>
          <w:szCs w:val="17"/>
          <w:lang w:val="el-GR"/>
        </w:rPr>
        <w:t>正如我在另一封信中写给你的那样</w:t>
      </w:r>
      <w:r w:rsidRPr="00D06EEF">
        <w:rPr>
          <w:noProof/>
          <w:color w:val="0000FF"/>
          <w:szCs w:val="17"/>
        </w:rPr>
        <w:t>，</w:t>
      </w:r>
      <w:r>
        <w:rPr>
          <w:noProof/>
          <w:color w:val="0000FF"/>
          <w:szCs w:val="17"/>
          <w:lang w:val="el-GR"/>
        </w:rPr>
        <w:t>我在信中驳斥了</w:t>
      </w:r>
      <w:r>
        <w:rPr>
          <w:noProof/>
          <w:color w:val="0000FF"/>
          <w:szCs w:val="17"/>
        </w:rPr>
        <w:t>那些</w:t>
      </w:r>
      <w:r>
        <w:rPr>
          <w:noProof/>
          <w:color w:val="0000FF"/>
          <w:szCs w:val="17"/>
          <w:lang w:val="el-GR"/>
        </w:rPr>
        <w:t>对我提出的指控</w:t>
      </w:r>
      <w:r w:rsidRPr="00D06EEF">
        <w:rPr>
          <w:noProof/>
          <w:color w:val="0000FF"/>
          <w:szCs w:val="17"/>
        </w:rPr>
        <w:t>——</w:t>
      </w:r>
      <w:r>
        <w:rPr>
          <w:noProof/>
          <w:color w:val="0000FF"/>
          <w:szCs w:val="17"/>
          <w:lang w:val="el-GR"/>
        </w:rPr>
        <w:t>即我曾声称基督与上帝同质</w:t>
      </w:r>
      <w:r w:rsidRPr="00D06EEF">
        <w:rPr>
          <w:noProof/>
          <w:color w:val="0000FF"/>
          <w:szCs w:val="17"/>
        </w:rPr>
        <w:t>，</w:t>
      </w:r>
      <w:r>
        <w:rPr>
          <w:noProof/>
          <w:color w:val="0000FF"/>
          <w:szCs w:val="17"/>
          <w:lang w:val="el-GR"/>
        </w:rPr>
        <w:t>这纯属谎言</w:t>
      </w:r>
      <w:r>
        <w:rPr>
          <w:noProof/>
          <w:color w:val="0000FF"/>
          <w:szCs w:val="17"/>
        </w:rPr>
        <w:t>，</w:t>
      </w:r>
      <w:r>
        <w:rPr>
          <w:noProof/>
          <w:color w:val="0000FF"/>
          <w:szCs w:val="17"/>
          <w:lang w:val="el-GR"/>
        </w:rPr>
        <w:t>我从未说过</w:t>
      </w:r>
      <w:r>
        <w:rPr>
          <w:noProof/>
          <w:color w:val="0000FF"/>
          <w:szCs w:val="17"/>
        </w:rPr>
        <w:t>这样的话 （见</w:t>
      </w:r>
      <w:r>
        <w:rPr>
          <w:i/>
          <w:iCs/>
          <w:noProof/>
          <w:color w:val="0000FF"/>
          <w:szCs w:val="17"/>
        </w:rPr>
        <w:t>阿塔纳修斯</w:t>
      </w:r>
      <w:r>
        <w:rPr>
          <w:iCs/>
          <w:noProof/>
          <w:color w:val="0000FF"/>
          <w:szCs w:val="17"/>
        </w:rPr>
        <w:t>《</w:t>
      </w:r>
      <w:r>
        <w:rPr>
          <w:noProof/>
          <w:color w:val="0000FF"/>
          <w:szCs w:val="17"/>
          <w:lang w:val="el-GR"/>
        </w:rPr>
        <w:t>论教义</w:t>
      </w:r>
      <w:r>
        <w:rPr>
          <w:noProof/>
          <w:color w:val="0000FF"/>
          <w:szCs w:val="17"/>
        </w:rPr>
        <w:t>》第1卷，第255</w:t>
      </w:r>
      <w:r w:rsidRPr="004F3E70">
        <w:rPr>
          <w:noProof/>
          <w:color w:val="0000FF"/>
          <w:szCs w:val="17"/>
        </w:rPr>
        <w:t>页</w:t>
      </w:r>
      <w:r>
        <w:rPr>
          <w:noProof/>
          <w:color w:val="0000FF"/>
          <w:szCs w:val="17"/>
        </w:rPr>
        <w:t>）。</w:t>
      </w:r>
    </w:p>
  </w:footnote>
  <w:footnote w:id="615">
    <w:p w14:paraId="72DC9505"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szCs w:val="19"/>
        </w:rPr>
        <w:t>因此，基督——尽管你们不愿承认祂是神——我再说一遍，基督就是神，因为这一点必须反复强调，以使不信者的听觉被震散并瓦解……</w:t>
      </w:r>
      <w:r w:rsidRPr="00C22215">
        <w:rPr>
          <w:noProof/>
          <w:color w:val="0000FF"/>
          <w:szCs w:val="19"/>
          <w:lang w:val="ru-RU"/>
        </w:rPr>
        <w:t>《</w:t>
      </w:r>
      <w:r>
        <w:rPr>
          <w:noProof/>
          <w:color w:val="0000FF"/>
          <w:szCs w:val="19"/>
        </w:rPr>
        <w:t>反异教论</w:t>
      </w:r>
      <w:r w:rsidRPr="00C22215">
        <w:rPr>
          <w:noProof/>
          <w:color w:val="0000FF"/>
          <w:szCs w:val="19"/>
          <w:lang w:val="ru-RU"/>
        </w:rPr>
        <w:t>》</w:t>
      </w:r>
      <w:r>
        <w:rPr>
          <w:noProof/>
          <w:color w:val="0000FF"/>
          <w:szCs w:val="19"/>
          <w:lang w:val="el-GR"/>
        </w:rPr>
        <w:t>第二</w:t>
      </w:r>
      <w:r w:rsidRPr="00C22215">
        <w:rPr>
          <w:noProof/>
          <w:color w:val="0000FF"/>
          <w:szCs w:val="19"/>
          <w:lang w:val="ru-RU"/>
        </w:rPr>
        <w:t>卷</w:t>
      </w:r>
      <w:r w:rsidRPr="00D06EEF">
        <w:rPr>
          <w:noProof/>
          <w:color w:val="0000FF"/>
          <w:szCs w:val="19"/>
        </w:rPr>
        <w:t>，60</w:t>
      </w:r>
      <w:r w:rsidRPr="00C22215">
        <w:rPr>
          <w:noProof/>
          <w:color w:val="0000FF"/>
          <w:szCs w:val="19"/>
          <w:lang w:val="ru-RU"/>
        </w:rPr>
        <w:t>。</w:t>
      </w:r>
    </w:p>
  </w:footnote>
  <w:footnote w:id="616">
    <w:p w14:paraId="134DE691"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D06EEF">
        <w:rPr>
          <w:noProof/>
          <w:color w:val="0000FF"/>
          <w:szCs w:val="19"/>
        </w:rPr>
        <w:t>“</w:t>
      </w:r>
      <w:r w:rsidRPr="00C22215">
        <w:rPr>
          <w:noProof/>
          <w:color w:val="0000FF"/>
          <w:szCs w:val="19"/>
          <w:lang w:val="ru-RU"/>
        </w:rPr>
        <w:t>我们相信</w:t>
      </w:r>
      <w:r w:rsidRPr="00D06EEF">
        <w:rPr>
          <w:noProof/>
          <w:color w:val="0000FF"/>
          <w:szCs w:val="19"/>
        </w:rPr>
        <w:t>，</w:t>
      </w:r>
      <w:r w:rsidRPr="00C22215">
        <w:rPr>
          <w:noProof/>
          <w:color w:val="0000FF"/>
          <w:szCs w:val="19"/>
          <w:lang w:val="ru-RU"/>
        </w:rPr>
        <w:t>在圣子</w:t>
      </w:r>
      <w:r w:rsidRPr="00C22215">
        <w:rPr>
          <w:i/>
          <w:iCs/>
          <w:noProof/>
          <w:color w:val="0000FF"/>
          <w:szCs w:val="19"/>
          <w:lang w:val="ru-RU"/>
        </w:rPr>
        <w:t>里面</w:t>
      </w:r>
      <w:r w:rsidRPr="00D06EEF">
        <w:rPr>
          <w:i/>
          <w:iCs/>
          <w:noProof/>
          <w:color w:val="0000FF"/>
          <w:szCs w:val="19"/>
        </w:rPr>
        <w:t>——</w:t>
      </w:r>
      <w:r w:rsidRPr="00C22215">
        <w:rPr>
          <w:i/>
          <w:iCs/>
          <w:noProof/>
          <w:color w:val="0000FF"/>
          <w:szCs w:val="19"/>
          <w:lang w:val="ru-RU"/>
        </w:rPr>
        <w:t>因祂美意的旨意</w:t>
      </w:r>
      <w:r w:rsidRPr="00D06EEF">
        <w:rPr>
          <w:noProof/>
          <w:color w:val="0000FF"/>
          <w:szCs w:val="19"/>
        </w:rPr>
        <w:t>（</w:t>
      </w:r>
      <w:r w:rsidRPr="00C22215">
        <w:rPr>
          <w:noProof/>
          <w:color w:val="0000FF"/>
          <w:szCs w:val="19"/>
          <w:lang w:val="ru-RU"/>
        </w:rPr>
        <w:t>以弗所书</w:t>
      </w:r>
      <w:r w:rsidRPr="00D06EEF">
        <w:rPr>
          <w:noProof/>
          <w:color w:val="0000FF"/>
          <w:szCs w:val="19"/>
        </w:rPr>
        <w:t xml:space="preserve"> 1:5），</w:t>
      </w:r>
      <w:r w:rsidRPr="00C22215">
        <w:rPr>
          <w:noProof/>
          <w:color w:val="0000FF"/>
          <w:szCs w:val="19"/>
          <w:lang w:val="ru-RU"/>
        </w:rPr>
        <w:t>祂为我们成了人</w:t>
      </w:r>
      <w:r w:rsidRPr="00D06EEF">
        <w:rPr>
          <w:noProof/>
          <w:color w:val="0000FF"/>
          <w:szCs w:val="19"/>
        </w:rPr>
        <w:t>——</w:t>
      </w:r>
      <w:r w:rsidRPr="00C22215">
        <w:rPr>
          <w:noProof/>
          <w:color w:val="0000FF"/>
          <w:szCs w:val="19"/>
          <w:lang w:val="ru-RU"/>
        </w:rPr>
        <w:t>圣父与圣灵同为一质</w:t>
      </w:r>
      <w:r w:rsidRPr="00D06EEF">
        <w:rPr>
          <w:noProof/>
          <w:color w:val="0000FF"/>
          <w:szCs w:val="19"/>
        </w:rPr>
        <w:t>，</w:t>
      </w:r>
      <w:r w:rsidRPr="00C22215">
        <w:rPr>
          <w:noProof/>
          <w:color w:val="0000FF"/>
          <w:szCs w:val="19"/>
          <w:lang w:val="ru-RU"/>
        </w:rPr>
        <w:t>与祂同在</w:t>
      </w:r>
      <w:r w:rsidRPr="00D06EEF">
        <w:rPr>
          <w:noProof/>
          <w:color w:val="0000FF"/>
          <w:szCs w:val="19"/>
        </w:rPr>
        <w:t>”（</w:t>
      </w:r>
      <w:r>
        <w:rPr>
          <w:i/>
          <w:iCs/>
          <w:noProof/>
          <w:color w:val="0000FF"/>
          <w:szCs w:val="19"/>
        </w:rPr>
        <w:t>梅瑟迪乌斯</w:t>
      </w:r>
      <w:r>
        <w:rPr>
          <w:noProof/>
          <w:color w:val="0000FF"/>
          <w:szCs w:val="19"/>
        </w:rPr>
        <w:t>《论西缅与安娜》</w:t>
      </w:r>
      <w:r w:rsidRPr="00D06EEF">
        <w:rPr>
          <w:noProof/>
          <w:color w:val="0000FF"/>
          <w:szCs w:val="19"/>
        </w:rPr>
        <w:t>，</w:t>
      </w:r>
      <w:r w:rsidRPr="00C22215">
        <w:rPr>
          <w:noProof/>
          <w:color w:val="0000FF"/>
          <w:szCs w:val="19"/>
          <w:lang w:val="ru-RU"/>
        </w:rPr>
        <w:t>第</w:t>
      </w:r>
      <w:r w:rsidRPr="00D06EEF">
        <w:rPr>
          <w:noProof/>
          <w:color w:val="0000FF"/>
          <w:szCs w:val="19"/>
        </w:rPr>
        <w:t xml:space="preserve"> 6 </w:t>
      </w:r>
      <w:r w:rsidRPr="00C22215">
        <w:rPr>
          <w:noProof/>
          <w:color w:val="0000FF"/>
          <w:szCs w:val="19"/>
          <w:lang w:val="ru-RU"/>
        </w:rPr>
        <w:t>节</w:t>
      </w:r>
      <w:r w:rsidRPr="00D06EEF">
        <w:rPr>
          <w:noProof/>
          <w:color w:val="0000FF"/>
          <w:szCs w:val="19"/>
        </w:rPr>
        <w:t>）</w:t>
      </w:r>
      <w:r w:rsidRPr="00C22215">
        <w:rPr>
          <w:noProof/>
          <w:color w:val="0000FF"/>
          <w:szCs w:val="19"/>
          <w:lang w:val="ru-RU"/>
        </w:rPr>
        <w:t>。</w:t>
      </w:r>
    </w:p>
  </w:footnote>
  <w:footnote w:id="617">
    <w:p w14:paraId="2E9304F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祂是永恒的上帝之子与道，而非被上帝接纳的人……但祂既是完全的神，同时也成了完全的人（《致亚历山大主教及教士马克西姆书》）。</w:t>
      </w:r>
    </w:p>
  </w:footnote>
  <w:footnote w:id="618">
    <w:p w14:paraId="59336694" w14:textId="77777777" w:rsidR="008C6606" w:rsidRPr="00D06EEF" w:rsidRDefault="008C6606" w:rsidP="008C6606">
      <w:pPr>
        <w:pStyle w:val="FootnoteText"/>
        <w:rPr>
          <w:noProof/>
        </w:rPr>
      </w:pPr>
      <w:r>
        <w:rPr>
          <w:rStyle w:val="FootnoteReference"/>
          <w:noProof/>
        </w:rPr>
        <w:footnoteRef/>
      </w:r>
      <w:r>
        <w:rPr>
          <w:noProof/>
        </w:rPr>
        <w:t xml:space="preserve"> </w:t>
      </w:r>
      <w:r w:rsidRPr="00D06EEF">
        <w:rPr>
          <w:noProof/>
          <w:color w:val="0000FF"/>
          <w:szCs w:val="17"/>
        </w:rPr>
        <w:t>……</w:t>
      </w:r>
      <w:r>
        <w:rPr>
          <w:noProof/>
          <w:color w:val="0000FF"/>
          <w:szCs w:val="17"/>
          <w:lang w:val="el-GR"/>
        </w:rPr>
        <w:t>祂本性是神</w:t>
      </w:r>
      <w:r>
        <w:rPr>
          <w:noProof/>
          <w:color w:val="0000FF"/>
          <w:szCs w:val="17"/>
        </w:rPr>
        <w:t>，</w:t>
      </w:r>
      <w:r>
        <w:rPr>
          <w:noProof/>
          <w:color w:val="0000FF"/>
          <w:szCs w:val="17"/>
          <w:lang w:val="el-GR"/>
        </w:rPr>
        <w:t>且按人的本性成了人</w:t>
      </w:r>
      <w:r>
        <w:rPr>
          <w:noProof/>
          <w:color w:val="0000FF"/>
          <w:szCs w:val="17"/>
        </w:rPr>
        <w:t>（《论主的降临》片段，</w:t>
      </w:r>
      <w:r>
        <w:rPr>
          <w:i/>
          <w:iCs/>
          <w:noProof/>
          <w:color w:val="0000FF"/>
          <w:szCs w:val="17"/>
        </w:rPr>
        <w:t>载于Routh</w:t>
      </w:r>
      <w:r w:rsidRPr="00C22215">
        <w:rPr>
          <w:noProof/>
          <w:color w:val="0000FF"/>
          <w:szCs w:val="17"/>
          <w:lang w:val="ru-RU"/>
        </w:rPr>
        <w:t>《</w:t>
      </w:r>
      <w:r>
        <w:rPr>
          <w:noProof/>
          <w:color w:val="0000FF"/>
          <w:szCs w:val="17"/>
        </w:rPr>
        <w:t>遗</w:t>
      </w:r>
      <w:r w:rsidRPr="00C22215">
        <w:rPr>
          <w:noProof/>
          <w:color w:val="0000FF"/>
          <w:szCs w:val="17"/>
          <w:lang w:val="ru-RU"/>
        </w:rPr>
        <w:t>著》</w:t>
      </w:r>
      <w:r>
        <w:rPr>
          <w:noProof/>
          <w:color w:val="0000FF"/>
          <w:szCs w:val="17"/>
        </w:rPr>
        <w:t>第三卷</w:t>
      </w:r>
      <w:r w:rsidRPr="00D06EEF">
        <w:rPr>
          <w:noProof/>
          <w:color w:val="0000FF"/>
          <w:szCs w:val="17"/>
        </w:rPr>
        <w:t>，346</w:t>
      </w:r>
      <w:r w:rsidRPr="00C22215">
        <w:rPr>
          <w:noProof/>
          <w:color w:val="0000FF"/>
          <w:szCs w:val="17"/>
          <w:lang w:val="ru-RU"/>
        </w:rPr>
        <w:t>页</w:t>
      </w:r>
      <w:r w:rsidRPr="00D06EEF">
        <w:rPr>
          <w:noProof/>
          <w:color w:val="0000FF"/>
          <w:szCs w:val="17"/>
        </w:rPr>
        <w:t>）</w:t>
      </w:r>
      <w:r w:rsidRPr="00C22215">
        <w:rPr>
          <w:noProof/>
          <w:color w:val="0000FF"/>
          <w:szCs w:val="17"/>
          <w:lang w:val="ru-RU"/>
        </w:rPr>
        <w:t>。</w:t>
      </w:r>
    </w:p>
  </w:footnote>
  <w:footnote w:id="619">
    <w:p w14:paraId="23F32198" w14:textId="77777777" w:rsidR="008C6606" w:rsidRDefault="008C6606" w:rsidP="008C6606">
      <w:pPr>
        <w:pStyle w:val="FootnoteText"/>
        <w:rPr>
          <w:noProof/>
        </w:rPr>
      </w:pPr>
      <w:r>
        <w:rPr>
          <w:rStyle w:val="FootnoteReference"/>
          <w:noProof/>
        </w:rPr>
        <w:footnoteRef/>
      </w:r>
      <w:r w:rsidRPr="00D06EEF">
        <w:rPr>
          <w:noProof/>
        </w:rPr>
        <w:t xml:space="preserve"> </w:t>
      </w:r>
      <w:r w:rsidRPr="00C22215">
        <w:rPr>
          <w:i/>
          <w:iCs/>
          <w:noProof/>
          <w:color w:val="0000FF"/>
          <w:lang w:val="ru-RU"/>
        </w:rPr>
        <w:t>优西比乌</w:t>
      </w:r>
      <w:r w:rsidRPr="00C22215">
        <w:rPr>
          <w:noProof/>
          <w:color w:val="0000FF"/>
          <w:lang w:val="ru-RU"/>
        </w:rPr>
        <w:t>《教会史》</w:t>
      </w:r>
      <w:r>
        <w:rPr>
          <w:noProof/>
          <w:color w:val="0000FF"/>
        </w:rPr>
        <w:t>第五</w:t>
      </w:r>
      <w:r w:rsidRPr="00C22215">
        <w:rPr>
          <w:noProof/>
          <w:color w:val="0000FF"/>
          <w:lang w:val="ru-RU"/>
        </w:rPr>
        <w:t>卷</w:t>
      </w:r>
      <w:r w:rsidRPr="00D06EEF">
        <w:rPr>
          <w:noProof/>
          <w:color w:val="0000FF"/>
        </w:rPr>
        <w:t>，</w:t>
      </w:r>
      <w:r w:rsidRPr="00C22215">
        <w:rPr>
          <w:noProof/>
          <w:color w:val="0000FF"/>
          <w:lang w:val="ru-RU"/>
        </w:rPr>
        <w:t>第</w:t>
      </w:r>
      <w:r w:rsidRPr="00D06EEF">
        <w:rPr>
          <w:noProof/>
          <w:color w:val="0000FF"/>
        </w:rPr>
        <w:t>28</w:t>
      </w:r>
      <w:r w:rsidRPr="00C22215">
        <w:rPr>
          <w:noProof/>
          <w:color w:val="0000FF"/>
          <w:lang w:val="ru-RU"/>
        </w:rPr>
        <w:t>章</w:t>
      </w:r>
      <w:r w:rsidRPr="00D06EEF">
        <w:rPr>
          <w:noProof/>
          <w:color w:val="0000FF"/>
        </w:rPr>
        <w:t>，</w:t>
      </w:r>
      <w:r w:rsidRPr="00C22215">
        <w:rPr>
          <w:noProof/>
          <w:color w:val="0000FF"/>
          <w:lang w:val="ru-RU"/>
        </w:rPr>
        <w:t>第</w:t>
      </w:r>
      <w:r w:rsidRPr="00D06EEF">
        <w:rPr>
          <w:noProof/>
          <w:color w:val="0000FF"/>
        </w:rPr>
        <w:t>314</w:t>
      </w:r>
      <w:r w:rsidRPr="00C22215">
        <w:rPr>
          <w:noProof/>
          <w:color w:val="0000FF"/>
          <w:lang w:val="ru-RU"/>
        </w:rPr>
        <w:t>、</w:t>
      </w:r>
      <w:r w:rsidRPr="00D06EEF">
        <w:rPr>
          <w:noProof/>
          <w:color w:val="0000FF"/>
        </w:rPr>
        <w:t>315</w:t>
      </w:r>
      <w:r w:rsidRPr="00C22215">
        <w:rPr>
          <w:noProof/>
          <w:color w:val="0000FF"/>
          <w:lang w:val="ru-RU"/>
        </w:rPr>
        <w:t>页</w:t>
      </w:r>
      <w:r w:rsidRPr="00D06EEF">
        <w:rPr>
          <w:noProof/>
          <w:color w:val="0000FF"/>
        </w:rPr>
        <w:t>，</w:t>
      </w:r>
      <w:r w:rsidRPr="00C22215">
        <w:rPr>
          <w:noProof/>
          <w:color w:val="0000FF"/>
          <w:lang w:val="ru-RU"/>
        </w:rPr>
        <w:t>据</w:t>
      </w:r>
      <w:r>
        <w:rPr>
          <w:noProof/>
          <w:color w:val="0000FF"/>
        </w:rPr>
        <w:t>1848年</w:t>
      </w:r>
      <w:r w:rsidRPr="00C22215">
        <w:rPr>
          <w:noProof/>
          <w:color w:val="0000FF"/>
          <w:lang w:val="ru-RU"/>
        </w:rPr>
        <w:t>俄文译本</w:t>
      </w:r>
      <w:r>
        <w:rPr>
          <w:noProof/>
          <w:color w:val="0000FF"/>
        </w:rPr>
        <w:t>。</w:t>
      </w:r>
    </w:p>
  </w:footnote>
  <w:footnote w:id="620">
    <w:p w14:paraId="415C984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鲁伊纳尔特。</w:t>
      </w:r>
      <w:r>
        <w:rPr>
          <w:noProof/>
          <w:color w:val="0000FF"/>
        </w:rPr>
        <w:t>《早期殉道者行传》，受难记</w:t>
      </w:r>
      <w:r>
        <w:rPr>
          <w:i/>
          <w:iCs/>
          <w:noProof/>
          <w:color w:val="0000FF"/>
        </w:rPr>
        <w:t>第8章·辛福里乌斯</w:t>
      </w:r>
      <w:r>
        <w:rPr>
          <w:noProof/>
          <w:color w:val="0000FF"/>
        </w:rPr>
        <w:t>，第24页，第2版。</w:t>
      </w:r>
    </w:p>
  </w:footnote>
  <w:footnote w:id="621">
    <w:p w14:paraId="184B2115"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同上，《圣</w:t>
      </w:r>
      <w:r>
        <w:rPr>
          <w:i/>
          <w:iCs/>
          <w:noProof/>
          <w:color w:val="0000FF"/>
        </w:rPr>
        <w:t>费利西塔斯</w:t>
      </w:r>
      <w:r>
        <w:rPr>
          <w:noProof/>
          <w:color w:val="0000FF"/>
        </w:rPr>
        <w:t>殉道记</w:t>
      </w:r>
      <w:r>
        <w:rPr>
          <w:i/>
          <w:iCs/>
          <w:noProof/>
          <w:color w:val="0000FF"/>
        </w:rPr>
        <w:t>》，</w:t>
      </w:r>
      <w:r>
        <w:rPr>
          <w:noProof/>
          <w:color w:val="0000FF"/>
        </w:rPr>
        <w:t>第27页。</w:t>
      </w:r>
    </w:p>
  </w:footnote>
  <w:footnote w:id="622">
    <w:p w14:paraId="1540E013"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同上，《总督殉道录</w:t>
      </w:r>
      <w:r>
        <w:rPr>
          <w:i/>
          <w:iCs/>
          <w:noProof/>
          <w:color w:val="0000FF"/>
        </w:rPr>
        <w:t>·斯基利坦篇</w:t>
      </w:r>
      <w:r>
        <w:rPr>
          <w:noProof/>
          <w:color w:val="0000FF"/>
        </w:rPr>
        <w:t>》</w:t>
      </w:r>
      <w:r>
        <w:rPr>
          <w:i/>
          <w:iCs/>
          <w:noProof/>
          <w:color w:val="0000FF"/>
        </w:rPr>
        <w:t>，</w:t>
      </w:r>
      <w:r>
        <w:rPr>
          <w:noProof/>
          <w:color w:val="0000FF"/>
        </w:rPr>
        <w:t>第87页。</w:t>
      </w:r>
    </w:p>
  </w:footnote>
  <w:footnote w:id="623">
    <w:p w14:paraId="74E0EA47"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同上。《</w:t>
      </w:r>
      <w:r>
        <w:rPr>
          <w:i/>
          <w:iCs/>
          <w:noProof/>
          <w:color w:val="0000FF"/>
        </w:rPr>
        <w:t>彼得、安德烈</w:t>
      </w:r>
      <w:r>
        <w:rPr>
          <w:noProof/>
          <w:color w:val="0000FF"/>
        </w:rPr>
        <w:t>等殉道录》，第159页。</w:t>
      </w:r>
    </w:p>
  </w:footnote>
  <w:footnote w:id="624">
    <w:p w14:paraId="73889A8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……他们习惯于</w:t>
      </w:r>
      <w:r w:rsidRPr="007764AB">
        <w:rPr>
          <w:noProof/>
          <w:color w:val="0000FF"/>
          <w:szCs w:val="19"/>
          <w:lang w:val="pt-BR"/>
        </w:rPr>
        <w:t>每天黎明前聚集，彼此吟诵颂歌</w:t>
      </w:r>
      <w:r w:rsidRPr="007764AB">
        <w:rPr>
          <w:i/>
          <w:iCs/>
          <w:noProof/>
          <w:color w:val="0000FF"/>
          <w:szCs w:val="19"/>
          <w:lang w:val="pt-BR"/>
        </w:rPr>
        <w:t>，</w:t>
      </w:r>
      <w:r w:rsidRPr="007764AB">
        <w:rPr>
          <w:noProof/>
          <w:color w:val="0000FF"/>
          <w:szCs w:val="19"/>
          <w:lang w:val="pt-BR"/>
        </w:rPr>
        <w:t>将</w:t>
      </w:r>
      <w:r w:rsidRPr="007764AB">
        <w:rPr>
          <w:i/>
          <w:iCs/>
          <w:noProof/>
          <w:color w:val="0000FF"/>
          <w:szCs w:val="19"/>
          <w:lang w:val="pt-BR"/>
        </w:rPr>
        <w:t>基督视为神明</w:t>
      </w:r>
      <w:r>
        <w:rPr>
          <w:noProof/>
          <w:color w:val="0000FF"/>
          <w:szCs w:val="19"/>
          <w:lang w:val="pt-BR"/>
        </w:rPr>
        <w:t>……（</w:t>
      </w:r>
      <w:r w:rsidRPr="007764AB">
        <w:rPr>
          <w:noProof/>
          <w:color w:val="0000FF"/>
          <w:szCs w:val="19"/>
          <w:lang w:val="pt-BR"/>
        </w:rPr>
        <w:t>第十卷，</w:t>
      </w:r>
      <w:r>
        <w:rPr>
          <w:noProof/>
          <w:color w:val="0000FF"/>
          <w:szCs w:val="19"/>
        </w:rPr>
        <w:t>第97封</w:t>
      </w:r>
      <w:r w:rsidRPr="007764AB">
        <w:rPr>
          <w:noProof/>
          <w:color w:val="0000FF"/>
          <w:szCs w:val="19"/>
          <w:lang w:val="pt-BR"/>
        </w:rPr>
        <w:t>书信</w:t>
      </w:r>
      <w:r>
        <w:rPr>
          <w:noProof/>
          <w:color w:val="0000FF"/>
          <w:szCs w:val="19"/>
        </w:rPr>
        <w:t>）。</w:t>
      </w:r>
    </w:p>
  </w:footnote>
  <w:footnote w:id="625">
    <w:p w14:paraId="5A9D2D3E" w14:textId="77777777" w:rsidR="008C6606" w:rsidRPr="004F3E70" w:rsidRDefault="008C6606" w:rsidP="008C6606">
      <w:pPr>
        <w:pStyle w:val="FootnoteText"/>
        <w:rPr>
          <w:noProof/>
        </w:rPr>
      </w:pPr>
      <w:r>
        <w:rPr>
          <w:rStyle w:val="FootnoteReference"/>
          <w:noProof/>
        </w:rPr>
        <w:footnoteRef/>
      </w:r>
      <w:r>
        <w:rPr>
          <w:noProof/>
        </w:rPr>
        <w:t xml:space="preserve"> </w:t>
      </w:r>
      <w:r w:rsidRPr="007764AB">
        <w:rPr>
          <w:noProof/>
          <w:color w:val="0000FF"/>
          <w:szCs w:val="19"/>
          <w:lang w:val="pt-BR"/>
        </w:rPr>
        <w:t>……有人称他为塞拉皮德，有人则将他奉</w:t>
      </w:r>
      <w:r>
        <w:rPr>
          <w:noProof/>
          <w:color w:val="0000FF"/>
          <w:szCs w:val="19"/>
          <w:lang w:val="pt-BR"/>
        </w:rPr>
        <w:t>为基督……（</w:t>
      </w:r>
      <w:r>
        <w:rPr>
          <w:noProof/>
          <w:color w:val="0000FF"/>
          <w:szCs w:val="19"/>
        </w:rPr>
        <w:t>参见</w:t>
      </w:r>
      <w:r>
        <w:rPr>
          <w:i/>
          <w:iCs/>
          <w:noProof/>
          <w:color w:val="0000FF"/>
          <w:szCs w:val="19"/>
        </w:rPr>
        <w:t>兰普里迪乌斯</w:t>
      </w:r>
      <w:r>
        <w:rPr>
          <w:noProof/>
          <w:color w:val="0000FF"/>
          <w:szCs w:val="19"/>
        </w:rPr>
        <w:t>所著《亚历山大·塞维鲁传</w:t>
      </w:r>
      <w:r w:rsidRPr="004F3E70">
        <w:rPr>
          <w:noProof/>
          <w:color w:val="0000FF"/>
          <w:szCs w:val="19"/>
        </w:rPr>
        <w:t>》）。</w:t>
      </w:r>
    </w:p>
  </w:footnote>
  <w:footnote w:id="626">
    <w:p w14:paraId="5ADD9BA2" w14:textId="77777777" w:rsidR="008C6606" w:rsidRPr="00D06EEF" w:rsidRDefault="008C6606" w:rsidP="008C6606">
      <w:pPr>
        <w:pStyle w:val="FootnoteText"/>
        <w:rPr>
          <w:noProof/>
        </w:rPr>
      </w:pPr>
      <w:r>
        <w:rPr>
          <w:rStyle w:val="FootnoteReference"/>
          <w:noProof/>
        </w:rPr>
        <w:footnoteRef/>
      </w:r>
      <w:r w:rsidRPr="004F3E70">
        <w:rPr>
          <w:noProof/>
        </w:rPr>
        <w:t xml:space="preserve"> </w:t>
      </w:r>
      <w:r>
        <w:rPr>
          <w:noProof/>
          <w:color w:val="0000FF"/>
          <w:szCs w:val="17"/>
        </w:rPr>
        <w:t>《论朝圣者的死亡</w:t>
      </w:r>
      <w:r w:rsidRPr="004F3E70">
        <w:rPr>
          <w:noProof/>
          <w:color w:val="0000FF"/>
          <w:szCs w:val="17"/>
        </w:rPr>
        <w:t>》</w:t>
      </w:r>
      <w:r>
        <w:rPr>
          <w:noProof/>
          <w:color w:val="0000FF"/>
          <w:szCs w:val="17"/>
          <w:lang w:val="el-GR"/>
        </w:rPr>
        <w:t>第Π条</w:t>
      </w:r>
      <w:r w:rsidRPr="004F3E70">
        <w:rPr>
          <w:noProof/>
          <w:color w:val="0000FF"/>
          <w:szCs w:val="17"/>
        </w:rPr>
        <w:t>：</w:t>
      </w:r>
      <w:r>
        <w:rPr>
          <w:noProof/>
          <w:color w:val="0000FF"/>
          <w:szCs w:val="17"/>
          <w:lang w:val="el-GR"/>
        </w:rPr>
        <w:t>人们至今仍敬奉那位伟人</w:t>
      </w:r>
      <w:r w:rsidRPr="004F3E70">
        <w:rPr>
          <w:noProof/>
          <w:color w:val="0000FF"/>
          <w:szCs w:val="17"/>
        </w:rPr>
        <w:t>，</w:t>
      </w:r>
      <w:r>
        <w:rPr>
          <w:noProof/>
          <w:color w:val="0000FF"/>
          <w:szCs w:val="17"/>
          <w:lang w:val="el-GR"/>
        </w:rPr>
        <w:t>即在巴勒斯坦被钉死在十字架上的人</w:t>
      </w:r>
      <w:r w:rsidRPr="004F3E70">
        <w:rPr>
          <w:noProof/>
          <w:color w:val="0000FF"/>
          <w:szCs w:val="17"/>
        </w:rPr>
        <w:t xml:space="preserve">。 </w:t>
      </w:r>
      <w:r>
        <w:rPr>
          <w:noProof/>
          <w:color w:val="0000FF"/>
          <w:szCs w:val="17"/>
        </w:rPr>
        <w:t>参见同上</w:t>
      </w:r>
      <w:r w:rsidRPr="00D06EEF">
        <w:rPr>
          <w:noProof/>
          <w:color w:val="0000FF"/>
          <w:szCs w:val="17"/>
        </w:rPr>
        <w:t>，</w:t>
      </w:r>
      <w:r>
        <w:rPr>
          <w:noProof/>
          <w:color w:val="0000FF"/>
          <w:szCs w:val="17"/>
          <w:lang w:val="el-GR"/>
        </w:rPr>
        <w:t>第</w:t>
      </w:r>
      <w:r w:rsidRPr="00D06EEF">
        <w:rPr>
          <w:noProof/>
          <w:color w:val="0000FF"/>
          <w:szCs w:val="17"/>
        </w:rPr>
        <w:t>13</w:t>
      </w:r>
      <w:r>
        <w:rPr>
          <w:noProof/>
          <w:color w:val="0000FF"/>
          <w:szCs w:val="17"/>
          <w:lang w:val="el-GR"/>
        </w:rPr>
        <w:t>条</w:t>
      </w:r>
      <w:r w:rsidRPr="00D06EEF">
        <w:rPr>
          <w:noProof/>
          <w:color w:val="0000FF"/>
          <w:szCs w:val="17"/>
        </w:rPr>
        <w:t>：</w:t>
      </w:r>
      <w:r>
        <w:rPr>
          <w:noProof/>
          <w:color w:val="0000FF"/>
          <w:szCs w:val="17"/>
          <w:lang w:val="el-GR"/>
        </w:rPr>
        <w:t>他们虽否认希腊诸神</w:t>
      </w:r>
      <w:r w:rsidRPr="00D06EEF">
        <w:rPr>
          <w:noProof/>
          <w:color w:val="0000FF"/>
          <w:szCs w:val="17"/>
        </w:rPr>
        <w:t>，</w:t>
      </w:r>
      <w:r>
        <w:rPr>
          <w:noProof/>
          <w:color w:val="0000FF"/>
          <w:szCs w:val="17"/>
          <w:lang w:val="el-GR"/>
        </w:rPr>
        <w:t>却敬拜那位在巴勒斯坦被钉死在十字架上的智者。</w:t>
      </w:r>
    </w:p>
  </w:footnote>
  <w:footnote w:id="627">
    <w:p w14:paraId="02A8763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见</w:t>
      </w:r>
      <w:r>
        <w:rPr>
          <w:i/>
          <w:iCs/>
          <w:noProof/>
          <w:color w:val="0000FF"/>
          <w:szCs w:val="19"/>
        </w:rPr>
        <w:t>奥利金《</w:t>
      </w:r>
      <w:r>
        <w:rPr>
          <w:noProof/>
          <w:color w:val="0000FF"/>
          <w:szCs w:val="19"/>
        </w:rPr>
        <w:t>反塞尔苏斯》第四卷第二章第5、7、8、10节；第七卷第二章第13节；第八卷第二章第12、15、41节。</w:t>
      </w:r>
    </w:p>
  </w:footnote>
  <w:footnote w:id="628">
    <w:p w14:paraId="13CBBFB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参见</w:t>
      </w:r>
      <w:r>
        <w:rPr>
          <w:i/>
          <w:iCs/>
          <w:noProof/>
          <w:color w:val="0000FF"/>
          <w:szCs w:val="19"/>
        </w:rPr>
        <w:t>特土良</w:t>
      </w:r>
      <w:r>
        <w:rPr>
          <w:noProof/>
          <w:color w:val="0000FF"/>
          <w:szCs w:val="19"/>
        </w:rPr>
        <w:t>《反犹太人论》第7、9、11章，以及</w:t>
      </w:r>
      <w:r>
        <w:rPr>
          <w:i/>
          <w:iCs/>
          <w:noProof/>
          <w:color w:val="0000FF"/>
          <w:szCs w:val="19"/>
        </w:rPr>
        <w:t>阿诺德</w:t>
      </w:r>
      <w:r>
        <w:rPr>
          <w:noProof/>
          <w:color w:val="0000FF"/>
          <w:szCs w:val="19"/>
        </w:rPr>
        <w:t>《反异教论》第1卷，第23、24条。</w:t>
      </w:r>
    </w:p>
  </w:footnote>
  <w:footnote w:id="629">
    <w:p w14:paraId="0A86E857" w14:textId="77777777" w:rsidR="008C6606" w:rsidRDefault="008C6606" w:rsidP="008C6606">
      <w:pPr>
        <w:pStyle w:val="FootnoteText"/>
        <w:rPr>
          <w:noProof/>
        </w:rPr>
      </w:pPr>
      <w:r>
        <w:rPr>
          <w:rStyle w:val="FootnoteReference"/>
          <w:noProof/>
        </w:rPr>
        <w:footnoteRef/>
      </w:r>
      <w:r w:rsidRPr="00D06EEF">
        <w:rPr>
          <w:noProof/>
        </w:rPr>
        <w:t xml:space="preserve"> </w:t>
      </w:r>
      <w:r w:rsidRPr="00D06EEF">
        <w:rPr>
          <w:noProof/>
          <w:color w:val="0000FF"/>
          <w:szCs w:val="19"/>
        </w:rPr>
        <w:t>……</w:t>
      </w:r>
      <w:r>
        <w:rPr>
          <w:noProof/>
          <w:color w:val="0000FF"/>
          <w:szCs w:val="19"/>
          <w:lang w:val="el-GR"/>
        </w:rPr>
        <w:t>因为神绝不会因死亡而畏惧</w:t>
      </w:r>
      <w:r w:rsidRPr="00D06EEF">
        <w:rPr>
          <w:noProof/>
          <w:color w:val="0000FF"/>
          <w:szCs w:val="19"/>
        </w:rPr>
        <w:t>……</w:t>
      </w:r>
      <w:r w:rsidRPr="004F3E70">
        <w:rPr>
          <w:noProof/>
          <w:color w:val="0000FF"/>
          <w:szCs w:val="19"/>
        </w:rPr>
        <w:t>（</w:t>
      </w:r>
      <w:r>
        <w:rPr>
          <w:noProof/>
          <w:color w:val="0000FF"/>
          <w:szCs w:val="19"/>
        </w:rPr>
        <w:t>《反塞尔苏斯》，第1卷，第II章，第66节）。</w:t>
      </w:r>
    </w:p>
  </w:footnote>
  <w:footnote w:id="630">
    <w:p w14:paraId="748C0AB3"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szCs w:val="19"/>
        </w:rPr>
        <w:t>见</w:t>
      </w:r>
      <w:r>
        <w:rPr>
          <w:i/>
          <w:iCs/>
          <w:noProof/>
          <w:color w:val="0000FF"/>
          <w:szCs w:val="19"/>
        </w:rPr>
        <w:t>优西比乌</w:t>
      </w:r>
      <w:r>
        <w:rPr>
          <w:iCs/>
          <w:noProof/>
          <w:color w:val="0000FF"/>
          <w:szCs w:val="19"/>
        </w:rPr>
        <w:t>《教会史</w:t>
      </w:r>
      <w:r w:rsidRPr="00C22215">
        <w:rPr>
          <w:iCs/>
          <w:noProof/>
          <w:color w:val="0000FF"/>
          <w:szCs w:val="19"/>
          <w:lang w:val="ru-RU"/>
        </w:rPr>
        <w:t>》</w:t>
      </w:r>
      <w:r>
        <w:rPr>
          <w:noProof/>
          <w:color w:val="0000FF"/>
          <w:szCs w:val="19"/>
        </w:rPr>
        <w:t>第四</w:t>
      </w:r>
      <w:r w:rsidRPr="00C22215">
        <w:rPr>
          <w:noProof/>
          <w:color w:val="0000FF"/>
          <w:szCs w:val="19"/>
          <w:lang w:val="ru-RU"/>
        </w:rPr>
        <w:t>卷第</w:t>
      </w:r>
      <w:r w:rsidRPr="00D06EEF">
        <w:rPr>
          <w:noProof/>
          <w:color w:val="0000FF"/>
          <w:szCs w:val="19"/>
        </w:rPr>
        <w:t>15</w:t>
      </w:r>
      <w:r w:rsidRPr="00C22215">
        <w:rPr>
          <w:noProof/>
          <w:color w:val="0000FF"/>
          <w:szCs w:val="19"/>
          <w:lang w:val="ru-RU"/>
        </w:rPr>
        <w:t>章</w:t>
      </w:r>
      <w:r w:rsidRPr="00D06EEF">
        <w:rPr>
          <w:noProof/>
          <w:color w:val="0000FF"/>
          <w:szCs w:val="19"/>
        </w:rPr>
        <w:t>，</w:t>
      </w:r>
      <w:r w:rsidRPr="00C22215">
        <w:rPr>
          <w:noProof/>
          <w:color w:val="0000FF"/>
          <w:szCs w:val="19"/>
          <w:lang w:val="ru-RU"/>
        </w:rPr>
        <w:t>第</w:t>
      </w:r>
      <w:r w:rsidRPr="00D06EEF">
        <w:rPr>
          <w:noProof/>
          <w:color w:val="0000FF"/>
          <w:szCs w:val="19"/>
        </w:rPr>
        <w:t>217</w:t>
      </w:r>
      <w:r w:rsidRPr="00C22215">
        <w:rPr>
          <w:noProof/>
          <w:color w:val="0000FF"/>
          <w:szCs w:val="19"/>
          <w:lang w:val="ru-RU"/>
        </w:rPr>
        <w:t>页</w:t>
      </w:r>
      <w:r w:rsidRPr="00D06EEF">
        <w:rPr>
          <w:noProof/>
          <w:color w:val="0000FF"/>
          <w:szCs w:val="19"/>
        </w:rPr>
        <w:t>，</w:t>
      </w:r>
      <w:r w:rsidRPr="00C22215">
        <w:rPr>
          <w:noProof/>
          <w:color w:val="0000FF"/>
          <w:szCs w:val="19"/>
          <w:lang w:val="ru-RU"/>
        </w:rPr>
        <w:t>根据</w:t>
      </w:r>
      <w:r w:rsidRPr="00D06EEF">
        <w:rPr>
          <w:noProof/>
          <w:color w:val="0000FF"/>
          <w:szCs w:val="19"/>
        </w:rPr>
        <w:t>1848</w:t>
      </w:r>
      <w:r w:rsidRPr="00C22215">
        <w:rPr>
          <w:noProof/>
          <w:color w:val="0000FF"/>
          <w:szCs w:val="19"/>
          <w:lang w:val="ru-RU"/>
        </w:rPr>
        <w:t>年俄文译本。</w:t>
      </w:r>
    </w:p>
  </w:footnote>
  <w:footnote w:id="631">
    <w:p w14:paraId="3B835E9A" w14:textId="77777777" w:rsidR="008C6606" w:rsidRPr="00D06EEF" w:rsidRDefault="008C6606" w:rsidP="008C6606">
      <w:pPr>
        <w:pStyle w:val="FootnoteText"/>
        <w:rPr>
          <w:noProof/>
          <w:lang w:val="ru-RU"/>
        </w:rPr>
      </w:pPr>
      <w:r>
        <w:rPr>
          <w:rStyle w:val="FootnoteReference"/>
          <w:noProof/>
        </w:rPr>
        <w:footnoteRef/>
      </w:r>
      <w:r w:rsidRPr="00D06EEF">
        <w:rPr>
          <w:noProof/>
        </w:rPr>
        <w:t xml:space="preserve"> </w:t>
      </w:r>
      <w:r w:rsidRPr="00C22215">
        <w:rPr>
          <w:noProof/>
          <w:color w:val="0000FF"/>
          <w:lang w:val="ru-RU"/>
        </w:rPr>
        <w:t>关于拿撒勒人相信耶稣基督的神性</w:t>
      </w:r>
      <w:r w:rsidRPr="00D06EEF">
        <w:rPr>
          <w:noProof/>
          <w:color w:val="0000FF"/>
        </w:rPr>
        <w:t>，</w:t>
      </w:r>
      <w:r w:rsidRPr="00C22215">
        <w:rPr>
          <w:noProof/>
          <w:color w:val="0000FF"/>
          <w:lang w:val="ru-RU"/>
        </w:rPr>
        <w:t>有</w:t>
      </w:r>
      <w:r w:rsidRPr="00C22215">
        <w:rPr>
          <w:i/>
          <w:iCs/>
          <w:noProof/>
          <w:color w:val="0000FF"/>
          <w:lang w:val="ru-RU"/>
        </w:rPr>
        <w:t>殉道者尤斯丁</w:t>
      </w:r>
      <w:r w:rsidRPr="00C22215">
        <w:rPr>
          <w:noProof/>
          <w:color w:val="0000FF"/>
          <w:lang w:val="ru-RU"/>
        </w:rPr>
        <w:t>、</w:t>
      </w:r>
      <w:r w:rsidRPr="00C22215">
        <w:rPr>
          <w:i/>
          <w:iCs/>
          <w:noProof/>
          <w:color w:val="0000FF"/>
          <w:lang w:val="ru-RU"/>
        </w:rPr>
        <w:t>福者杰罗姆和奥古斯丁的</w:t>
      </w:r>
      <w:r w:rsidRPr="00C22215">
        <w:rPr>
          <w:noProof/>
          <w:color w:val="0000FF"/>
          <w:lang w:val="ru-RU"/>
        </w:rPr>
        <w:t>见证</w:t>
      </w:r>
      <w:r w:rsidRPr="00D06EEF">
        <w:rPr>
          <w:noProof/>
          <w:color w:val="0000FF"/>
        </w:rPr>
        <w:t>（</w:t>
      </w:r>
      <w:r>
        <w:rPr>
          <w:i/>
          <w:iCs/>
          <w:noProof/>
          <w:color w:val="0000FF"/>
        </w:rPr>
        <w:t>见Le Quien所引</w:t>
      </w:r>
      <w:r w:rsidRPr="00C22215">
        <w:rPr>
          <w:noProof/>
          <w:color w:val="0000FF"/>
          <w:lang w:val="ru-RU"/>
        </w:rPr>
        <w:t>《</w:t>
      </w:r>
      <w:r>
        <w:rPr>
          <w:noProof/>
          <w:color w:val="0000FF"/>
        </w:rPr>
        <w:t>大马士革人</w:t>
      </w:r>
      <w:r w:rsidRPr="00C22215">
        <w:rPr>
          <w:noProof/>
          <w:color w:val="0000FF"/>
          <w:lang w:val="ru-RU"/>
        </w:rPr>
        <w:t>论著》</w:t>
      </w:r>
      <w:r>
        <w:rPr>
          <w:noProof/>
          <w:color w:val="0000FF"/>
        </w:rPr>
        <w:t>第七卷</w:t>
      </w:r>
      <w:r w:rsidRPr="00D06EEF">
        <w:rPr>
          <w:noProof/>
          <w:color w:val="0000FF"/>
        </w:rPr>
        <w:t>）</w:t>
      </w:r>
      <w:r w:rsidRPr="00C22215">
        <w:rPr>
          <w:noProof/>
          <w:color w:val="0000FF"/>
          <w:lang w:val="ru-RU"/>
        </w:rPr>
        <w:t>。至于多凯派，则</w:t>
      </w:r>
      <w:r w:rsidRPr="00C22215">
        <w:rPr>
          <w:i/>
          <w:iCs/>
          <w:noProof/>
          <w:color w:val="0000FF"/>
          <w:lang w:val="ru-RU"/>
        </w:rPr>
        <w:t>有伊雷奈乌斯</w:t>
      </w:r>
      <w:r w:rsidRPr="00C22215">
        <w:rPr>
          <w:noProof/>
          <w:color w:val="0000FF"/>
          <w:lang w:val="ru-RU"/>
        </w:rPr>
        <w:t>（《</w:t>
      </w:r>
      <w:r>
        <w:rPr>
          <w:noProof/>
          <w:color w:val="0000FF"/>
        </w:rPr>
        <w:t>反异端</w:t>
      </w:r>
      <w:r w:rsidRPr="00C22215">
        <w:rPr>
          <w:noProof/>
          <w:color w:val="0000FF"/>
          <w:lang w:val="ru-RU"/>
        </w:rPr>
        <w:t>》 III，17、18）、</w:t>
      </w:r>
      <w:r w:rsidRPr="00C22215">
        <w:rPr>
          <w:i/>
          <w:iCs/>
          <w:noProof/>
          <w:color w:val="0000FF"/>
          <w:lang w:val="ru-RU"/>
        </w:rPr>
        <w:t>亚历山大的克利门特</w:t>
      </w:r>
      <w:r w:rsidRPr="00C22215">
        <w:rPr>
          <w:noProof/>
          <w:color w:val="0000FF"/>
          <w:lang w:val="ru-RU"/>
        </w:rPr>
        <w:t>（《教导》</w:t>
      </w:r>
      <w:r>
        <w:rPr>
          <w:noProof/>
          <w:color w:val="0000FF"/>
        </w:rPr>
        <w:t>II</w:t>
      </w:r>
      <w:r w:rsidRPr="00C22215">
        <w:rPr>
          <w:noProof/>
          <w:color w:val="0000FF"/>
          <w:lang w:val="ru-RU"/>
        </w:rPr>
        <w:t>，8）、</w:t>
      </w:r>
      <w:r w:rsidRPr="00C22215">
        <w:rPr>
          <w:i/>
          <w:iCs/>
          <w:noProof/>
          <w:color w:val="0000FF"/>
          <w:lang w:val="ru-RU"/>
        </w:rPr>
        <w:t>奥利金</w:t>
      </w:r>
      <w:r w:rsidRPr="00C22215">
        <w:rPr>
          <w:noProof/>
          <w:color w:val="0000FF"/>
          <w:lang w:val="ru-RU"/>
        </w:rPr>
        <w:t>（《</w:t>
      </w:r>
      <w:r>
        <w:rPr>
          <w:noProof/>
          <w:color w:val="0000FF"/>
        </w:rPr>
        <w:t>约翰</w:t>
      </w:r>
      <w:r w:rsidRPr="00C22215">
        <w:rPr>
          <w:noProof/>
          <w:color w:val="0000FF"/>
          <w:lang w:val="ru-RU"/>
        </w:rPr>
        <w:t>福音注》</w:t>
      </w:r>
      <w:r>
        <w:rPr>
          <w:noProof/>
          <w:color w:val="0000FF"/>
        </w:rPr>
        <w:t>第IV卷</w:t>
      </w:r>
      <w:r w:rsidRPr="00C22215">
        <w:rPr>
          <w:noProof/>
          <w:color w:val="0000FF"/>
          <w:lang w:val="ru-RU"/>
        </w:rPr>
        <w:t>，第165页，巴黎1759年版）、</w:t>
      </w:r>
      <w:r w:rsidRPr="00C22215">
        <w:rPr>
          <w:i/>
          <w:iCs/>
          <w:noProof/>
          <w:color w:val="0000FF"/>
          <w:lang w:val="ru-RU"/>
        </w:rPr>
        <w:t>潘菲尔</w:t>
      </w:r>
      <w:r w:rsidRPr="00C22215">
        <w:rPr>
          <w:noProof/>
          <w:color w:val="0000FF"/>
          <w:lang w:val="ru-RU"/>
        </w:rPr>
        <w:t>（</w:t>
      </w:r>
      <w:r>
        <w:rPr>
          <w:i/>
          <w:noProof/>
          <w:color w:val="0000FF"/>
        </w:rPr>
        <w:t>见加兰迪</w:t>
      </w:r>
      <w:r w:rsidRPr="00C22215">
        <w:rPr>
          <w:noProof/>
          <w:color w:val="0000FF"/>
          <w:lang w:val="ru-RU"/>
        </w:rPr>
        <w:t>《</w:t>
      </w:r>
      <w:r>
        <w:rPr>
          <w:noProof/>
          <w:color w:val="0000FF"/>
        </w:rPr>
        <w:t>教父文库》第IV卷</w:t>
      </w:r>
      <w:r w:rsidRPr="00D06EEF">
        <w:rPr>
          <w:noProof/>
          <w:color w:val="0000FF"/>
          <w:lang w:val="ru-RU"/>
        </w:rPr>
        <w:t>，</w:t>
      </w:r>
      <w:r>
        <w:rPr>
          <w:noProof/>
          <w:color w:val="0000FF"/>
        </w:rPr>
        <w:t>第</w:t>
      </w:r>
      <w:r w:rsidRPr="00D06EEF">
        <w:rPr>
          <w:noProof/>
          <w:color w:val="0000FF"/>
          <w:lang w:val="ru-RU"/>
        </w:rPr>
        <w:t>23</w:t>
      </w:r>
      <w:r>
        <w:rPr>
          <w:noProof/>
          <w:color w:val="0000FF"/>
        </w:rPr>
        <w:t>页</w:t>
      </w:r>
      <w:r w:rsidRPr="00D06EEF">
        <w:rPr>
          <w:noProof/>
          <w:color w:val="0000FF"/>
          <w:lang w:val="ru-RU"/>
        </w:rPr>
        <w:t>）</w:t>
      </w:r>
      <w:r>
        <w:rPr>
          <w:noProof/>
          <w:color w:val="0000FF"/>
        </w:rPr>
        <w:t>等人。</w:t>
      </w:r>
    </w:p>
  </w:footnote>
  <w:footnote w:id="632">
    <w:p w14:paraId="39D1113D"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rPr>
        <w:t>《致君士坦丁堡亚历山大的书信》</w:t>
      </w:r>
      <w:r w:rsidRPr="00D06EEF">
        <w:rPr>
          <w:noProof/>
          <w:color w:val="0000FF"/>
          <w:lang w:val="ru-RU"/>
        </w:rPr>
        <w:t>，</w:t>
      </w:r>
      <w:r>
        <w:rPr>
          <w:noProof/>
          <w:color w:val="0000FF"/>
        </w:rPr>
        <w:t>载于</w:t>
      </w:r>
      <w:r>
        <w:rPr>
          <w:i/>
          <w:iCs/>
          <w:noProof/>
          <w:color w:val="0000FF"/>
        </w:rPr>
        <w:t>狄奥多雷特</w:t>
      </w:r>
      <w:r>
        <w:rPr>
          <w:iCs/>
          <w:noProof/>
          <w:color w:val="0000FF"/>
        </w:rPr>
        <w:t>《教会史》</w:t>
      </w:r>
      <w:r>
        <w:rPr>
          <w:noProof/>
          <w:color w:val="0000FF"/>
        </w:rPr>
        <w:t>第一卷</w:t>
      </w:r>
      <w:r w:rsidRPr="00D06EEF">
        <w:rPr>
          <w:noProof/>
          <w:color w:val="0000FF"/>
          <w:lang w:val="ru-RU"/>
        </w:rPr>
        <w:t>，</w:t>
      </w:r>
      <w:r>
        <w:rPr>
          <w:noProof/>
          <w:color w:val="0000FF"/>
        </w:rPr>
        <w:t>第四章。</w:t>
      </w:r>
    </w:p>
  </w:footnote>
  <w:footnote w:id="633">
    <w:p w14:paraId="248F1C17"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rPr>
        <w:t>亚他那修</w:t>
      </w:r>
      <w:r w:rsidRPr="00D06EEF">
        <w:rPr>
          <w:i/>
          <w:iCs/>
          <w:noProof/>
          <w:color w:val="0000FF"/>
          <w:lang w:val="ru-RU"/>
        </w:rPr>
        <w:t>，</w:t>
      </w:r>
      <w:r>
        <w:rPr>
          <w:noProof/>
          <w:color w:val="0000FF"/>
        </w:rPr>
        <w:t>《尼西亚大公会议决议》</w:t>
      </w:r>
      <w:r w:rsidRPr="00D06EEF">
        <w:rPr>
          <w:noProof/>
          <w:color w:val="0000FF"/>
          <w:lang w:val="ru-RU"/>
        </w:rPr>
        <w:t>，</w:t>
      </w:r>
      <w:r>
        <w:rPr>
          <w:noProof/>
          <w:color w:val="0000FF"/>
        </w:rPr>
        <w:t>第</w:t>
      </w:r>
      <w:r w:rsidRPr="00D06EEF">
        <w:rPr>
          <w:noProof/>
          <w:color w:val="0000FF"/>
          <w:lang w:val="ru-RU"/>
        </w:rPr>
        <w:t>27</w:t>
      </w:r>
      <w:r>
        <w:rPr>
          <w:noProof/>
          <w:color w:val="0000FF"/>
        </w:rPr>
        <w:t>条</w:t>
      </w:r>
      <w:r w:rsidRPr="00D06EEF">
        <w:rPr>
          <w:noProof/>
          <w:color w:val="0000FF"/>
          <w:lang w:val="ru-RU"/>
        </w:rPr>
        <w:t>，</w:t>
      </w:r>
      <w:r>
        <w:rPr>
          <w:noProof/>
          <w:color w:val="0000FF"/>
        </w:rPr>
        <w:t>第</w:t>
      </w:r>
      <w:r w:rsidRPr="00D06EEF">
        <w:rPr>
          <w:noProof/>
          <w:color w:val="0000FF"/>
          <w:lang w:val="ru-RU"/>
        </w:rPr>
        <w:t>233</w:t>
      </w:r>
      <w:r>
        <w:rPr>
          <w:noProof/>
          <w:color w:val="0000FF"/>
        </w:rPr>
        <w:t>页</w:t>
      </w:r>
      <w:r w:rsidRPr="00D06EEF">
        <w:rPr>
          <w:noProof/>
          <w:color w:val="0000FF"/>
          <w:lang w:val="ru-RU"/>
        </w:rPr>
        <w:t>，</w:t>
      </w:r>
      <w:r>
        <w:rPr>
          <w:noProof/>
          <w:color w:val="0000FF"/>
        </w:rPr>
        <w:t>本尼迪克特版。</w:t>
      </w:r>
    </w:p>
  </w:footnote>
  <w:footnote w:id="634">
    <w:p w14:paraId="21356A69"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rPr>
        <w:t>索克拉底</w:t>
      </w:r>
      <w:r w:rsidRPr="00D06EEF">
        <w:rPr>
          <w:i/>
          <w:iCs/>
          <w:noProof/>
          <w:color w:val="0000FF"/>
          <w:lang w:val="ru-RU"/>
        </w:rPr>
        <w:t>，</w:t>
      </w:r>
      <w:r>
        <w:rPr>
          <w:noProof/>
          <w:color w:val="0000FF"/>
        </w:rPr>
        <w:t>《教会史》第V卷</w:t>
      </w:r>
      <w:r w:rsidRPr="00D06EEF">
        <w:rPr>
          <w:noProof/>
          <w:color w:val="0000FF"/>
          <w:lang w:val="ru-RU"/>
        </w:rPr>
        <w:t>，</w:t>
      </w:r>
      <w:r>
        <w:rPr>
          <w:noProof/>
          <w:color w:val="0000FF"/>
        </w:rPr>
        <w:t>第</w:t>
      </w:r>
      <w:r w:rsidRPr="00D06EEF">
        <w:rPr>
          <w:noProof/>
          <w:color w:val="0000FF"/>
          <w:lang w:val="ru-RU"/>
        </w:rPr>
        <w:t>10</w:t>
      </w:r>
      <w:r>
        <w:rPr>
          <w:noProof/>
          <w:color w:val="0000FF"/>
        </w:rPr>
        <w:t>章</w:t>
      </w:r>
      <w:r w:rsidRPr="00D06EEF">
        <w:rPr>
          <w:noProof/>
          <w:color w:val="0000FF"/>
          <w:lang w:val="ru-RU"/>
        </w:rPr>
        <w:t>；</w:t>
      </w:r>
      <w:r>
        <w:rPr>
          <w:i/>
          <w:iCs/>
          <w:noProof/>
          <w:color w:val="0000FF"/>
        </w:rPr>
        <w:t>索佐门</w:t>
      </w:r>
      <w:r w:rsidRPr="00D06EEF">
        <w:rPr>
          <w:iCs/>
          <w:noProof/>
          <w:color w:val="0000FF"/>
          <w:lang w:val="ru-RU"/>
        </w:rPr>
        <w:t>，</w:t>
      </w:r>
      <w:r>
        <w:rPr>
          <w:noProof/>
          <w:color w:val="0000FF"/>
        </w:rPr>
        <w:t>《</w:t>
      </w:r>
      <w:r>
        <w:rPr>
          <w:iCs/>
          <w:noProof/>
          <w:color w:val="0000FF"/>
        </w:rPr>
        <w:t>教会史</w:t>
      </w:r>
      <w:r>
        <w:rPr>
          <w:noProof/>
          <w:color w:val="0000FF"/>
        </w:rPr>
        <w:t>》第VII卷</w:t>
      </w:r>
      <w:r w:rsidRPr="00C22215">
        <w:rPr>
          <w:noProof/>
          <w:color w:val="0000FF"/>
          <w:lang w:val="ru-RU"/>
        </w:rPr>
        <w:t>，第12</w:t>
      </w:r>
      <w:r>
        <w:rPr>
          <w:noProof/>
          <w:color w:val="0000FF"/>
        </w:rPr>
        <w:t>章</w:t>
      </w:r>
      <w:r w:rsidRPr="00C22215">
        <w:rPr>
          <w:noProof/>
          <w:color w:val="0000FF"/>
          <w:lang w:val="ru-RU"/>
        </w:rPr>
        <w:t>。</w:t>
      </w:r>
    </w:p>
  </w:footnote>
  <w:footnote w:id="635">
    <w:p w14:paraId="193FFFA2" w14:textId="77777777" w:rsidR="008C6606" w:rsidRPr="00C22215" w:rsidRDefault="008C6606" w:rsidP="008C6606">
      <w:pPr>
        <w:pStyle w:val="FootnoteText"/>
        <w:rPr>
          <w:noProof/>
          <w:color w:val="0000FF"/>
          <w:lang w:val="ru-RU"/>
        </w:rPr>
      </w:pPr>
      <w:r>
        <w:rPr>
          <w:rStyle w:val="FootnoteReference"/>
          <w:noProof/>
        </w:rPr>
        <w:footnoteRef/>
      </w:r>
      <w:r w:rsidRPr="00C22215">
        <w:rPr>
          <w:noProof/>
          <w:lang w:val="ru-RU"/>
        </w:rPr>
        <w:t xml:space="preserve"> </w:t>
      </w:r>
      <w:r w:rsidRPr="00C22215">
        <w:rPr>
          <w:noProof/>
          <w:color w:val="0000FF"/>
          <w:szCs w:val="19"/>
          <w:lang w:val="ru-RU"/>
        </w:rPr>
        <w:t>许多古代教父都援引了这段经文来证明圣灵的神性：</w:t>
      </w:r>
      <w:r w:rsidRPr="00C22215">
        <w:rPr>
          <w:i/>
          <w:iCs/>
          <w:noProof/>
          <w:color w:val="0000FF"/>
          <w:szCs w:val="19"/>
          <w:lang w:val="ru-RU"/>
        </w:rPr>
        <w:t>大巴西勒，</w:t>
      </w:r>
      <w:r w:rsidRPr="00C22215">
        <w:rPr>
          <w:noProof/>
          <w:color w:val="0000FF"/>
          <w:szCs w:val="19"/>
          <w:lang w:val="ru-RU"/>
        </w:rPr>
        <w:t>《论圣灵》第16章，载于《圣父著作集》</w:t>
      </w:r>
      <w:r>
        <w:rPr>
          <w:noProof/>
          <w:color w:val="0000FF"/>
          <w:szCs w:val="19"/>
        </w:rPr>
        <w:t>第七</w:t>
      </w:r>
      <w:r w:rsidRPr="00C22215">
        <w:rPr>
          <w:noProof/>
          <w:color w:val="0000FF"/>
          <w:szCs w:val="19"/>
          <w:lang w:val="ru-RU"/>
        </w:rPr>
        <w:t xml:space="preserve">卷，第287页； </w:t>
      </w:r>
      <w:r w:rsidRPr="00C22215">
        <w:rPr>
          <w:i/>
          <w:iCs/>
          <w:noProof/>
          <w:color w:val="0000FF"/>
          <w:szCs w:val="19"/>
          <w:lang w:val="ru-RU"/>
        </w:rPr>
        <w:t>埃皮法尼乌斯，</w:t>
      </w:r>
      <w:r w:rsidRPr="00C22215">
        <w:rPr>
          <w:noProof/>
          <w:color w:val="0000FF"/>
          <w:szCs w:val="19"/>
          <w:lang w:val="ru-RU"/>
        </w:rPr>
        <w:t>《</w:t>
      </w:r>
      <w:r>
        <w:rPr>
          <w:noProof/>
          <w:color w:val="0000FF"/>
          <w:szCs w:val="19"/>
        </w:rPr>
        <w:t>异端</w:t>
      </w:r>
      <w:r w:rsidRPr="00C22215">
        <w:rPr>
          <w:noProof/>
          <w:color w:val="0000FF"/>
          <w:szCs w:val="19"/>
          <w:lang w:val="ru-RU"/>
        </w:rPr>
        <w:t>论》</w:t>
      </w:r>
      <w:r>
        <w:rPr>
          <w:noProof/>
          <w:color w:val="0000FF"/>
          <w:szCs w:val="19"/>
        </w:rPr>
        <w:t>第</w:t>
      </w:r>
      <w:r w:rsidRPr="00D06EEF">
        <w:rPr>
          <w:noProof/>
          <w:color w:val="0000FF"/>
          <w:szCs w:val="19"/>
          <w:lang w:val="ru-RU"/>
        </w:rPr>
        <w:t>74</w:t>
      </w:r>
      <w:r>
        <w:rPr>
          <w:noProof/>
          <w:color w:val="0000FF"/>
          <w:szCs w:val="19"/>
        </w:rPr>
        <w:t>章</w:t>
      </w:r>
      <w:r w:rsidRPr="00D06EEF">
        <w:rPr>
          <w:noProof/>
          <w:color w:val="0000FF"/>
          <w:szCs w:val="19"/>
          <w:lang w:val="ru-RU"/>
        </w:rPr>
        <w:t>；</w:t>
      </w:r>
      <w:r>
        <w:rPr>
          <w:i/>
          <w:iCs/>
          <w:noProof/>
          <w:color w:val="0000FF"/>
          <w:szCs w:val="19"/>
        </w:rPr>
        <w:t>安布罗斯</w:t>
      </w:r>
      <w:r w:rsidRPr="00D06EEF">
        <w:rPr>
          <w:i/>
          <w:iCs/>
          <w:noProof/>
          <w:color w:val="0000FF"/>
          <w:szCs w:val="19"/>
          <w:lang w:val="ru-RU"/>
        </w:rPr>
        <w:t>，</w:t>
      </w:r>
      <w:r>
        <w:rPr>
          <w:noProof/>
          <w:color w:val="0000FF"/>
          <w:szCs w:val="19"/>
        </w:rPr>
        <w:t>《论圣灵》第</w:t>
      </w:r>
      <w:r w:rsidRPr="00D06EEF">
        <w:rPr>
          <w:noProof/>
          <w:color w:val="0000FF"/>
          <w:szCs w:val="19"/>
          <w:lang w:val="ru-RU"/>
        </w:rPr>
        <w:t>1</w:t>
      </w:r>
      <w:r>
        <w:rPr>
          <w:noProof/>
          <w:color w:val="0000FF"/>
          <w:szCs w:val="19"/>
        </w:rPr>
        <w:t>卷第</w:t>
      </w:r>
      <w:r w:rsidRPr="00D06EEF">
        <w:rPr>
          <w:noProof/>
          <w:color w:val="0000FF"/>
          <w:szCs w:val="19"/>
          <w:lang w:val="ru-RU"/>
        </w:rPr>
        <w:t>4</w:t>
      </w:r>
      <w:r>
        <w:rPr>
          <w:noProof/>
          <w:color w:val="0000FF"/>
          <w:szCs w:val="19"/>
        </w:rPr>
        <w:t>章</w:t>
      </w:r>
      <w:r w:rsidRPr="00D06EEF">
        <w:rPr>
          <w:noProof/>
          <w:color w:val="0000FF"/>
          <w:szCs w:val="19"/>
          <w:lang w:val="ru-RU"/>
        </w:rPr>
        <w:t>，</w:t>
      </w:r>
      <w:r>
        <w:rPr>
          <w:noProof/>
          <w:color w:val="0000FF"/>
          <w:szCs w:val="19"/>
        </w:rPr>
        <w:t>及第</w:t>
      </w:r>
      <w:r w:rsidRPr="00D06EEF">
        <w:rPr>
          <w:noProof/>
          <w:color w:val="0000FF"/>
          <w:szCs w:val="19"/>
          <w:lang w:val="ru-RU"/>
        </w:rPr>
        <w:t>3</w:t>
      </w:r>
      <w:r>
        <w:rPr>
          <w:noProof/>
          <w:color w:val="0000FF"/>
          <w:szCs w:val="19"/>
        </w:rPr>
        <w:t>卷第</w:t>
      </w:r>
      <w:r w:rsidRPr="00D06EEF">
        <w:rPr>
          <w:noProof/>
          <w:color w:val="0000FF"/>
          <w:szCs w:val="19"/>
          <w:lang w:val="ru-RU"/>
        </w:rPr>
        <w:t>10</w:t>
      </w:r>
      <w:r>
        <w:rPr>
          <w:noProof/>
          <w:color w:val="0000FF"/>
          <w:szCs w:val="19"/>
        </w:rPr>
        <w:t>章</w:t>
      </w:r>
      <w:r w:rsidRPr="00D06EEF">
        <w:rPr>
          <w:noProof/>
          <w:color w:val="0000FF"/>
          <w:szCs w:val="19"/>
          <w:lang w:val="ru-RU"/>
        </w:rPr>
        <w:t xml:space="preserve">； </w:t>
      </w:r>
      <w:r>
        <w:rPr>
          <w:i/>
          <w:iCs/>
          <w:noProof/>
          <w:color w:val="0000FF"/>
          <w:szCs w:val="19"/>
        </w:rPr>
        <w:t>亚历山大的西里尔</w:t>
      </w:r>
      <w:r w:rsidRPr="00D06EEF">
        <w:rPr>
          <w:noProof/>
          <w:color w:val="0000FF"/>
          <w:szCs w:val="19"/>
          <w:lang w:val="ru-RU"/>
        </w:rPr>
        <w:t>，</w:t>
      </w:r>
      <w:r>
        <w:rPr>
          <w:noProof/>
          <w:color w:val="0000FF"/>
          <w:szCs w:val="19"/>
        </w:rPr>
        <w:t>《论三位一体》第二卷第</w:t>
      </w:r>
      <w:r w:rsidRPr="00D06EEF">
        <w:rPr>
          <w:noProof/>
          <w:color w:val="0000FF"/>
          <w:szCs w:val="19"/>
          <w:lang w:val="ru-RU"/>
        </w:rPr>
        <w:t>25</w:t>
      </w:r>
      <w:r>
        <w:rPr>
          <w:noProof/>
          <w:color w:val="0000FF"/>
          <w:szCs w:val="19"/>
        </w:rPr>
        <w:t>章</w:t>
      </w:r>
      <w:r w:rsidRPr="00D06EEF">
        <w:rPr>
          <w:noProof/>
          <w:color w:val="0000FF"/>
          <w:szCs w:val="19"/>
          <w:lang w:val="ru-RU"/>
        </w:rPr>
        <w:t>，</w:t>
      </w:r>
      <w:r>
        <w:rPr>
          <w:noProof/>
          <w:color w:val="0000FF"/>
          <w:szCs w:val="19"/>
        </w:rPr>
        <w:t>载于《基督教读物》</w:t>
      </w:r>
      <w:r w:rsidRPr="00D06EEF">
        <w:rPr>
          <w:noProof/>
          <w:color w:val="0000FF"/>
          <w:szCs w:val="19"/>
          <w:lang w:val="ru-RU"/>
        </w:rPr>
        <w:t>1847</w:t>
      </w:r>
      <w:r>
        <w:rPr>
          <w:noProof/>
          <w:color w:val="0000FF"/>
          <w:szCs w:val="19"/>
        </w:rPr>
        <w:t>年版</w:t>
      </w:r>
      <w:r w:rsidRPr="00D06EEF">
        <w:rPr>
          <w:noProof/>
          <w:color w:val="0000FF"/>
          <w:szCs w:val="19"/>
          <w:lang w:val="ru-RU"/>
        </w:rPr>
        <w:t>，</w:t>
      </w:r>
      <w:r>
        <w:rPr>
          <w:noProof/>
          <w:color w:val="0000FF"/>
          <w:szCs w:val="19"/>
        </w:rPr>
        <w:t>第三卷</w:t>
      </w:r>
      <w:r w:rsidRPr="00D06EEF">
        <w:rPr>
          <w:noProof/>
          <w:color w:val="0000FF"/>
          <w:szCs w:val="19"/>
          <w:lang w:val="ru-RU"/>
        </w:rPr>
        <w:t>，</w:t>
      </w:r>
      <w:r>
        <w:rPr>
          <w:noProof/>
          <w:color w:val="0000FF"/>
          <w:szCs w:val="19"/>
        </w:rPr>
        <w:t>第</w:t>
      </w:r>
      <w:r w:rsidRPr="00D06EEF">
        <w:rPr>
          <w:noProof/>
          <w:color w:val="0000FF"/>
          <w:szCs w:val="19"/>
          <w:lang w:val="ru-RU"/>
        </w:rPr>
        <w:t>47</w:t>
      </w:r>
      <w:r>
        <w:rPr>
          <w:noProof/>
          <w:color w:val="0000FF"/>
          <w:szCs w:val="19"/>
        </w:rPr>
        <w:t>页</w:t>
      </w:r>
      <w:r w:rsidRPr="00D06EEF">
        <w:rPr>
          <w:noProof/>
          <w:color w:val="0000FF"/>
          <w:szCs w:val="19"/>
          <w:lang w:val="ru-RU"/>
        </w:rPr>
        <w:t>；</w:t>
      </w:r>
      <w:r>
        <w:rPr>
          <w:i/>
          <w:iCs/>
          <w:noProof/>
          <w:color w:val="0000FF"/>
          <w:szCs w:val="19"/>
        </w:rPr>
        <w:t>奥古斯丁</w:t>
      </w:r>
      <w:r w:rsidRPr="00D06EEF">
        <w:rPr>
          <w:i/>
          <w:iCs/>
          <w:noProof/>
          <w:color w:val="0000FF"/>
          <w:szCs w:val="19"/>
          <w:lang w:val="ru-RU"/>
        </w:rPr>
        <w:t>，</w:t>
      </w:r>
      <w:r>
        <w:rPr>
          <w:noProof/>
          <w:color w:val="0000FF"/>
          <w:szCs w:val="19"/>
        </w:rPr>
        <w:t>《反马克西穆斯》第三卷第</w:t>
      </w:r>
      <w:r w:rsidRPr="00D06EEF">
        <w:rPr>
          <w:noProof/>
          <w:color w:val="0000FF"/>
          <w:szCs w:val="19"/>
          <w:lang w:val="ru-RU"/>
        </w:rPr>
        <w:t>21</w:t>
      </w:r>
      <w:r>
        <w:rPr>
          <w:noProof/>
          <w:color w:val="0000FF"/>
          <w:szCs w:val="19"/>
        </w:rPr>
        <w:t>章</w:t>
      </w:r>
      <w:r w:rsidRPr="00D06EEF">
        <w:rPr>
          <w:noProof/>
          <w:color w:val="0000FF"/>
          <w:szCs w:val="19"/>
          <w:lang w:val="ru-RU"/>
        </w:rPr>
        <w:t>；</w:t>
      </w:r>
      <w:r>
        <w:rPr>
          <w:i/>
          <w:iCs/>
          <w:noProof/>
          <w:color w:val="0000FF"/>
          <w:szCs w:val="19"/>
        </w:rPr>
        <w:t>提奥多雷特</w:t>
      </w:r>
      <w:r w:rsidRPr="00D06EEF">
        <w:rPr>
          <w:i/>
          <w:iCs/>
          <w:noProof/>
          <w:color w:val="0000FF"/>
          <w:szCs w:val="19"/>
          <w:lang w:val="ru-RU"/>
        </w:rPr>
        <w:t>，</w:t>
      </w:r>
      <w:r>
        <w:rPr>
          <w:noProof/>
          <w:color w:val="0000FF"/>
          <w:szCs w:val="19"/>
        </w:rPr>
        <w:t>《反异端》第五卷</w:t>
      </w:r>
      <w:r w:rsidRPr="00D06EEF">
        <w:rPr>
          <w:noProof/>
          <w:color w:val="0000FF"/>
          <w:szCs w:val="19"/>
          <w:lang w:val="ru-RU"/>
        </w:rPr>
        <w:t>“</w:t>
      </w:r>
      <w:r>
        <w:rPr>
          <w:noProof/>
          <w:color w:val="0000FF"/>
          <w:szCs w:val="19"/>
        </w:rPr>
        <w:t>论圣灵</w:t>
      </w:r>
      <w:r w:rsidRPr="00D06EEF">
        <w:rPr>
          <w:noProof/>
          <w:color w:val="0000FF"/>
          <w:szCs w:val="19"/>
          <w:lang w:val="ru-RU"/>
        </w:rPr>
        <w:t>”</w:t>
      </w:r>
      <w:r>
        <w:rPr>
          <w:noProof/>
          <w:color w:val="0000FF"/>
          <w:szCs w:val="19"/>
        </w:rPr>
        <w:t>一章</w:t>
      </w:r>
      <w:r w:rsidRPr="00C22215">
        <w:rPr>
          <w:noProof/>
          <w:color w:val="0000FF"/>
          <w:szCs w:val="19"/>
          <w:lang w:val="ru-RU"/>
        </w:rPr>
        <w:t>，载于《基督教读物》1844年版，</w:t>
      </w:r>
      <w:r>
        <w:rPr>
          <w:noProof/>
          <w:color w:val="0000FF"/>
          <w:szCs w:val="19"/>
        </w:rPr>
        <w:t>第四</w:t>
      </w:r>
      <w:r w:rsidRPr="00C22215">
        <w:rPr>
          <w:noProof/>
          <w:color w:val="0000FF"/>
          <w:szCs w:val="19"/>
          <w:lang w:val="ru-RU"/>
        </w:rPr>
        <w:t>卷，第193页。</w:t>
      </w:r>
    </w:p>
  </w:footnote>
  <w:footnote w:id="636">
    <w:p w14:paraId="473EBA4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此外，将圣灵称为“主”的类似经文还包括——《帖撒罗尼迦前书》3:11,13；</w:t>
      </w:r>
      <w:r w:rsidRPr="00C22215">
        <w:rPr>
          <w:i/>
          <w:iCs/>
          <w:noProof/>
          <w:color w:val="0000FF"/>
          <w:szCs w:val="19"/>
          <w:lang w:val="ru-RU"/>
        </w:rPr>
        <w:t>参见圣巴西尔大帝，</w:t>
      </w:r>
      <w:r w:rsidRPr="00C22215">
        <w:rPr>
          <w:noProof/>
          <w:color w:val="0000FF"/>
          <w:szCs w:val="19"/>
          <w:lang w:val="ru-RU"/>
        </w:rPr>
        <w:t>《反欧诺米乌斯》</w:t>
      </w:r>
      <w:r>
        <w:rPr>
          <w:noProof/>
          <w:color w:val="0000FF"/>
          <w:szCs w:val="19"/>
        </w:rPr>
        <w:t>第五</w:t>
      </w:r>
      <w:r w:rsidRPr="00C22215">
        <w:rPr>
          <w:noProof/>
          <w:color w:val="0000FF"/>
          <w:szCs w:val="19"/>
          <w:lang w:val="ru-RU"/>
        </w:rPr>
        <w:t>卷及《论圣灵》第21章，载于《圣父著作集》</w:t>
      </w:r>
      <w:r>
        <w:rPr>
          <w:noProof/>
          <w:color w:val="0000FF"/>
          <w:szCs w:val="19"/>
        </w:rPr>
        <w:t>第七</w:t>
      </w:r>
      <w:r w:rsidRPr="00C22215">
        <w:rPr>
          <w:noProof/>
          <w:color w:val="0000FF"/>
          <w:szCs w:val="19"/>
          <w:lang w:val="ru-RU"/>
        </w:rPr>
        <w:t>卷，第191、311、312页。</w:t>
      </w:r>
    </w:p>
  </w:footnote>
  <w:footnote w:id="637">
    <w:p w14:paraId="4C7BFF4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自古以来，人们就凭借这些文本来论证圣灵的神性：</w:t>
      </w:r>
      <w:r w:rsidRPr="00C22215">
        <w:rPr>
          <w:i/>
          <w:iCs/>
          <w:noProof/>
          <w:color w:val="0000FF"/>
          <w:szCs w:val="19"/>
          <w:lang w:val="ru-RU"/>
        </w:rPr>
        <w:t>大瓦西里，</w:t>
      </w:r>
      <w:r w:rsidRPr="00C22215">
        <w:rPr>
          <w:noProof/>
          <w:color w:val="0000FF"/>
          <w:szCs w:val="19"/>
          <w:lang w:val="ru-RU"/>
        </w:rPr>
        <w:t>《反埃夫诺米乌斯》</w:t>
      </w:r>
      <w:r>
        <w:rPr>
          <w:noProof/>
          <w:color w:val="0000FF"/>
          <w:szCs w:val="19"/>
        </w:rPr>
        <w:t>第三</w:t>
      </w:r>
      <w:r w:rsidRPr="00C22215">
        <w:rPr>
          <w:noProof/>
          <w:color w:val="0000FF"/>
          <w:szCs w:val="19"/>
          <w:lang w:val="ru-RU"/>
        </w:rPr>
        <w:t>卷，载于《圣父著作集》</w:t>
      </w:r>
      <w:r>
        <w:rPr>
          <w:noProof/>
          <w:color w:val="0000FF"/>
          <w:szCs w:val="19"/>
        </w:rPr>
        <w:t>第七</w:t>
      </w:r>
      <w:r w:rsidRPr="00C22215">
        <w:rPr>
          <w:noProof/>
          <w:color w:val="0000FF"/>
          <w:szCs w:val="19"/>
          <w:lang w:val="ru-RU"/>
        </w:rPr>
        <w:t xml:space="preserve">卷，第139页； </w:t>
      </w:r>
      <w:r w:rsidRPr="00C22215">
        <w:rPr>
          <w:i/>
          <w:iCs/>
          <w:noProof/>
          <w:color w:val="0000FF"/>
          <w:szCs w:val="19"/>
          <w:lang w:val="ru-RU"/>
        </w:rPr>
        <w:t>狄奥多里特</w:t>
      </w:r>
      <w:r w:rsidRPr="00C22215">
        <w:rPr>
          <w:noProof/>
          <w:color w:val="0000FF"/>
          <w:szCs w:val="19"/>
          <w:lang w:val="ru-RU"/>
        </w:rPr>
        <w:t>，《反异端》</w:t>
      </w:r>
      <w:r>
        <w:rPr>
          <w:noProof/>
          <w:color w:val="0000FF"/>
          <w:szCs w:val="19"/>
        </w:rPr>
        <w:t>第五</w:t>
      </w:r>
      <w:r w:rsidRPr="00C22215">
        <w:rPr>
          <w:noProof/>
          <w:color w:val="0000FF"/>
          <w:szCs w:val="19"/>
          <w:lang w:val="ru-RU"/>
        </w:rPr>
        <w:t>卷，载于《基督教读物》1844年版，</w:t>
      </w:r>
      <w:r>
        <w:rPr>
          <w:noProof/>
          <w:color w:val="0000FF"/>
          <w:szCs w:val="19"/>
        </w:rPr>
        <w:t>第四</w:t>
      </w:r>
      <w:r w:rsidRPr="00C22215">
        <w:rPr>
          <w:noProof/>
          <w:color w:val="0000FF"/>
          <w:szCs w:val="19"/>
          <w:lang w:val="ru-RU"/>
        </w:rPr>
        <w:t>卷，第193页；</w:t>
      </w:r>
      <w:r w:rsidRPr="00C22215">
        <w:rPr>
          <w:i/>
          <w:iCs/>
          <w:noProof/>
          <w:color w:val="0000FF"/>
          <w:szCs w:val="19"/>
          <w:lang w:val="ru-RU"/>
        </w:rPr>
        <w:t>亚历山大的圣西里尔</w:t>
      </w:r>
      <w:r w:rsidRPr="00C22215">
        <w:rPr>
          <w:noProof/>
          <w:color w:val="0000FF"/>
          <w:szCs w:val="19"/>
          <w:lang w:val="ru-RU"/>
        </w:rPr>
        <w:t>，《论圣三一》</w:t>
      </w:r>
      <w:r>
        <w:rPr>
          <w:noProof/>
          <w:color w:val="0000FF"/>
          <w:szCs w:val="19"/>
        </w:rPr>
        <w:t>第二</w:t>
      </w:r>
      <w:r w:rsidRPr="00C22215">
        <w:rPr>
          <w:noProof/>
          <w:color w:val="0000FF"/>
          <w:szCs w:val="19"/>
          <w:lang w:val="ru-RU"/>
        </w:rPr>
        <w:t>卷第24章，载于《基督教读物》1847年版，</w:t>
      </w:r>
      <w:r>
        <w:rPr>
          <w:noProof/>
          <w:color w:val="0000FF"/>
          <w:szCs w:val="19"/>
        </w:rPr>
        <w:t>第三</w:t>
      </w:r>
      <w:r w:rsidRPr="00C22215">
        <w:rPr>
          <w:noProof/>
          <w:color w:val="0000FF"/>
          <w:szCs w:val="19"/>
          <w:lang w:val="ru-RU"/>
        </w:rPr>
        <w:t>卷，第46页。</w:t>
      </w:r>
    </w:p>
  </w:footnote>
  <w:footnote w:id="638">
    <w:p w14:paraId="4BFCC19F"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《反埃夫诺米乌斯》</w:t>
      </w:r>
      <w:r>
        <w:rPr>
          <w:noProof/>
          <w:color w:val="0000FF"/>
          <w:szCs w:val="19"/>
        </w:rPr>
        <w:t>第五</w:t>
      </w:r>
      <w:r w:rsidRPr="00C22215">
        <w:rPr>
          <w:noProof/>
          <w:color w:val="0000FF"/>
          <w:szCs w:val="19"/>
          <w:lang w:val="ru-RU"/>
        </w:rPr>
        <w:t>卷，载于《圣父著作集》</w:t>
      </w:r>
      <w:r>
        <w:rPr>
          <w:noProof/>
          <w:color w:val="0000FF"/>
          <w:szCs w:val="19"/>
        </w:rPr>
        <w:t>第七卷</w:t>
      </w:r>
      <w:r w:rsidRPr="00C22215">
        <w:rPr>
          <w:noProof/>
          <w:color w:val="0000FF"/>
          <w:szCs w:val="19"/>
          <w:lang w:val="ru-RU"/>
        </w:rPr>
        <w:t>，第188页。</w:t>
      </w:r>
    </w:p>
  </w:footnote>
  <w:footnote w:id="639">
    <w:p w14:paraId="3A9CDC8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《神学信条简明论述》，摘自《反异端》</w:t>
      </w:r>
      <w:r>
        <w:rPr>
          <w:noProof/>
          <w:color w:val="0000FF"/>
          <w:szCs w:val="19"/>
        </w:rPr>
        <w:t>第五卷</w:t>
      </w:r>
      <w:r w:rsidRPr="00C22215">
        <w:rPr>
          <w:noProof/>
          <w:color w:val="0000FF"/>
          <w:szCs w:val="19"/>
          <w:lang w:val="ru-RU"/>
        </w:rPr>
        <w:t>，载于《基督教读本》1844年版，</w:t>
      </w:r>
      <w:r>
        <w:rPr>
          <w:noProof/>
          <w:color w:val="0000FF"/>
          <w:szCs w:val="19"/>
        </w:rPr>
        <w:t>第四</w:t>
      </w:r>
      <w:r w:rsidRPr="00C22215">
        <w:rPr>
          <w:noProof/>
          <w:color w:val="0000FF"/>
          <w:szCs w:val="19"/>
          <w:lang w:val="ru-RU"/>
        </w:rPr>
        <w:t>卷，第190页；</w:t>
      </w:r>
      <w:r>
        <w:rPr>
          <w:i/>
          <w:iCs/>
          <w:noProof/>
          <w:color w:val="0000FF"/>
          <w:szCs w:val="19"/>
        </w:rPr>
        <w:t>安布罗斯</w:t>
      </w:r>
      <w:r>
        <w:rPr>
          <w:noProof/>
          <w:color w:val="0000FF"/>
          <w:szCs w:val="19"/>
        </w:rPr>
        <w:t>《论圣灵》第一卷</w:t>
      </w:r>
      <w:r w:rsidRPr="00D06EEF">
        <w:rPr>
          <w:noProof/>
          <w:color w:val="0000FF"/>
          <w:szCs w:val="19"/>
          <w:lang w:val="ru-RU"/>
        </w:rPr>
        <w:t>，</w:t>
      </w:r>
      <w:r>
        <w:rPr>
          <w:noProof/>
          <w:color w:val="0000FF"/>
          <w:szCs w:val="19"/>
        </w:rPr>
        <w:t>第一、七章</w:t>
      </w:r>
      <w:r w:rsidRPr="00D06EEF">
        <w:rPr>
          <w:noProof/>
          <w:color w:val="0000FF"/>
          <w:szCs w:val="19"/>
          <w:lang w:val="ru-RU"/>
        </w:rPr>
        <w:t>；</w:t>
      </w:r>
      <w:r>
        <w:rPr>
          <w:i/>
          <w:iCs/>
          <w:noProof/>
          <w:color w:val="0000FF"/>
          <w:szCs w:val="19"/>
        </w:rPr>
        <w:t>帕斯卡斯</w:t>
      </w:r>
      <w:r>
        <w:rPr>
          <w:noProof/>
          <w:color w:val="0000FF"/>
          <w:szCs w:val="19"/>
        </w:rPr>
        <w:t>《论圣灵》第一卷</w:t>
      </w:r>
      <w:r w:rsidRPr="00C22215">
        <w:rPr>
          <w:noProof/>
          <w:color w:val="0000FF"/>
          <w:szCs w:val="19"/>
          <w:lang w:val="ru-RU"/>
        </w:rPr>
        <w:t>，第十二章。</w:t>
      </w:r>
    </w:p>
  </w:footnote>
  <w:footnote w:id="640">
    <w:p w14:paraId="2EC448B6"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“根据洗礼中所传授的措辞，正如圣子与圣父的关系，圣灵与圣子的关系亦然。 </w:t>
      </w:r>
      <w:r w:rsidRPr="00C22215">
        <w:rPr>
          <w:noProof/>
          <w:color w:val="0000FF"/>
          <w:szCs w:val="19"/>
          <w:lang w:val="ru-RU"/>
        </w:rPr>
        <w:t>既然圣灵与圣子并列，而圣子又与圣父并列，那么显然，圣灵也与圣父并列”（</w:t>
      </w:r>
      <w:r w:rsidRPr="00C22215">
        <w:rPr>
          <w:i/>
          <w:iCs/>
          <w:noProof/>
          <w:color w:val="0000FF"/>
          <w:szCs w:val="19"/>
          <w:lang w:val="ru-RU"/>
        </w:rPr>
        <w:t>大巴西勒</w:t>
      </w:r>
      <w:r w:rsidRPr="00C22215">
        <w:rPr>
          <w:noProof/>
          <w:color w:val="0000FF"/>
          <w:szCs w:val="19"/>
          <w:lang w:val="ru-RU"/>
        </w:rPr>
        <w:t>，《论圣灵》第17章，载于《圣教父著作集》</w:t>
      </w:r>
      <w:r>
        <w:rPr>
          <w:noProof/>
          <w:color w:val="0000FF"/>
          <w:szCs w:val="19"/>
        </w:rPr>
        <w:t>第七</w:t>
      </w:r>
      <w:r w:rsidRPr="00C22215">
        <w:rPr>
          <w:noProof/>
          <w:color w:val="0000FF"/>
          <w:szCs w:val="19"/>
          <w:lang w:val="ru-RU"/>
        </w:rPr>
        <w:t>卷，第297-298页）。 同样持此观点的还有：</w:t>
      </w:r>
      <w:r w:rsidRPr="00C22215">
        <w:rPr>
          <w:i/>
          <w:iCs/>
          <w:noProof/>
          <w:color w:val="0000FF"/>
          <w:szCs w:val="19"/>
          <w:lang w:val="ru-RU"/>
        </w:rPr>
        <w:t>伊西多尔·佩卢西奥特</w:t>
      </w:r>
      <w:r w:rsidRPr="00C22215">
        <w:rPr>
          <w:noProof/>
          <w:color w:val="0000FF"/>
          <w:szCs w:val="19"/>
          <w:lang w:val="ru-RU"/>
        </w:rPr>
        <w:t>（</w:t>
      </w:r>
      <w:r>
        <w:rPr>
          <w:noProof/>
          <w:color w:val="0000FF"/>
          <w:szCs w:val="19"/>
        </w:rPr>
        <w:t>第一</w:t>
      </w:r>
      <w:r w:rsidRPr="00C22215">
        <w:rPr>
          <w:noProof/>
          <w:color w:val="0000FF"/>
          <w:szCs w:val="19"/>
          <w:lang w:val="ru-RU"/>
        </w:rPr>
        <w:t>卷，第109封书信）、</w:t>
      </w:r>
      <w:r w:rsidRPr="00C22215">
        <w:rPr>
          <w:i/>
          <w:iCs/>
          <w:noProof/>
          <w:color w:val="0000FF"/>
          <w:szCs w:val="19"/>
          <w:lang w:val="ru-RU"/>
        </w:rPr>
        <w:t>亚历山大的西里尔</w:t>
      </w:r>
      <w:r w:rsidRPr="00C22215">
        <w:rPr>
          <w:noProof/>
          <w:color w:val="0000FF"/>
          <w:szCs w:val="19"/>
          <w:lang w:val="ru-RU"/>
        </w:rPr>
        <w:t>（</w:t>
      </w:r>
      <w:r>
        <w:rPr>
          <w:noProof/>
          <w:color w:val="0000FF"/>
          <w:szCs w:val="19"/>
          <w:lang w:val="el-GR"/>
        </w:rPr>
        <w:t>《</w:t>
      </w:r>
      <w:r w:rsidRPr="00C22215">
        <w:rPr>
          <w:noProof/>
          <w:color w:val="0000FF"/>
          <w:szCs w:val="19"/>
          <w:lang w:val="ru-RU"/>
        </w:rPr>
        <w:t>论圣三一</w:t>
      </w:r>
      <w:r>
        <w:rPr>
          <w:noProof/>
          <w:color w:val="0000FF"/>
          <w:szCs w:val="19"/>
          <w:lang w:val="el-GR"/>
        </w:rPr>
        <w:t>》</w:t>
      </w:r>
      <w:r w:rsidRPr="00C22215">
        <w:rPr>
          <w:noProof/>
          <w:color w:val="0000FF"/>
          <w:szCs w:val="19"/>
          <w:lang w:val="ru-RU"/>
        </w:rPr>
        <w:t>，载于《基督教读本》1847年版，</w:t>
      </w:r>
      <w:r>
        <w:rPr>
          <w:noProof/>
          <w:color w:val="0000FF"/>
          <w:szCs w:val="19"/>
          <w:lang w:val="el-GR"/>
        </w:rPr>
        <w:t>第三</w:t>
      </w:r>
      <w:r w:rsidRPr="00C22215">
        <w:rPr>
          <w:noProof/>
          <w:color w:val="0000FF"/>
          <w:szCs w:val="19"/>
          <w:lang w:val="ru-RU"/>
        </w:rPr>
        <w:t>卷，第40页）</w:t>
      </w:r>
      <w:r w:rsidRPr="00C22215">
        <w:rPr>
          <w:i/>
          <w:iCs/>
          <w:noProof/>
          <w:color w:val="0000FF"/>
          <w:szCs w:val="19"/>
          <w:lang w:val="ru-RU"/>
        </w:rPr>
        <w:t>以及狄奥多里特</w:t>
      </w:r>
      <w:r w:rsidRPr="00C22215">
        <w:rPr>
          <w:noProof/>
          <w:color w:val="0000FF"/>
          <w:szCs w:val="19"/>
          <w:lang w:val="ru-RU"/>
        </w:rPr>
        <w:t>（载于《基督教读本》1844年版，</w:t>
      </w:r>
      <w:r>
        <w:rPr>
          <w:noProof/>
          <w:color w:val="0000FF"/>
          <w:szCs w:val="19"/>
        </w:rPr>
        <w:t>第四卷</w:t>
      </w:r>
      <w:r w:rsidRPr="00C22215">
        <w:rPr>
          <w:noProof/>
          <w:color w:val="0000FF"/>
          <w:szCs w:val="19"/>
          <w:lang w:val="ru-RU"/>
        </w:rPr>
        <w:t>，第193页）。</w:t>
      </w:r>
    </w:p>
  </w:footnote>
  <w:footnote w:id="641">
    <w:p w14:paraId="3B262DA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大巴西尔，</w:t>
      </w:r>
      <w:r w:rsidRPr="00C22215">
        <w:rPr>
          <w:noProof/>
          <w:color w:val="0000FF"/>
          <w:szCs w:val="19"/>
          <w:lang w:val="ru-RU"/>
        </w:rPr>
        <w:t>《反埃夫诺米乌斯》，</w:t>
      </w:r>
      <w:r>
        <w:rPr>
          <w:noProof/>
          <w:color w:val="0000FF"/>
          <w:szCs w:val="19"/>
        </w:rPr>
        <w:t>第三</w:t>
      </w:r>
      <w:r w:rsidRPr="00C22215">
        <w:rPr>
          <w:noProof/>
          <w:color w:val="0000FF"/>
          <w:szCs w:val="19"/>
          <w:lang w:val="ru-RU"/>
        </w:rPr>
        <w:t>卷，载于《圣父著作集》</w:t>
      </w:r>
      <w:r>
        <w:rPr>
          <w:noProof/>
          <w:color w:val="0000FF"/>
          <w:szCs w:val="19"/>
        </w:rPr>
        <w:t>第七</w:t>
      </w:r>
      <w:r w:rsidRPr="00C22215">
        <w:rPr>
          <w:noProof/>
          <w:color w:val="0000FF"/>
          <w:szCs w:val="19"/>
          <w:lang w:val="ru-RU"/>
        </w:rPr>
        <w:t>卷，第137页；</w:t>
      </w:r>
      <w:r>
        <w:rPr>
          <w:i/>
          <w:iCs/>
          <w:noProof/>
          <w:color w:val="0000FF"/>
          <w:szCs w:val="19"/>
        </w:rPr>
        <w:t>亚历山大里亚的西里尔</w:t>
      </w:r>
      <w:r w:rsidRPr="00D06EEF">
        <w:rPr>
          <w:i/>
          <w:iCs/>
          <w:noProof/>
          <w:color w:val="0000FF"/>
          <w:szCs w:val="19"/>
          <w:lang w:val="ru-RU"/>
        </w:rPr>
        <w:t>，</w:t>
      </w:r>
      <w:r>
        <w:rPr>
          <w:noProof/>
          <w:color w:val="0000FF"/>
          <w:szCs w:val="19"/>
        </w:rPr>
        <w:t>《宝库》</w:t>
      </w:r>
      <w:r w:rsidRPr="00D06EEF">
        <w:rPr>
          <w:noProof/>
          <w:color w:val="0000FF"/>
          <w:szCs w:val="19"/>
          <w:lang w:val="ru-RU"/>
        </w:rPr>
        <w:t>，</w:t>
      </w:r>
      <w:r>
        <w:rPr>
          <w:noProof/>
          <w:color w:val="0000FF"/>
          <w:szCs w:val="19"/>
        </w:rPr>
        <w:t>第十三卷</w:t>
      </w:r>
      <w:r w:rsidRPr="00D06EEF">
        <w:rPr>
          <w:noProof/>
          <w:color w:val="0000FF"/>
          <w:szCs w:val="19"/>
          <w:lang w:val="ru-RU"/>
        </w:rPr>
        <w:t>，</w:t>
      </w:r>
      <w:r>
        <w:rPr>
          <w:noProof/>
          <w:color w:val="0000FF"/>
          <w:szCs w:val="19"/>
        </w:rPr>
        <w:t>第</w:t>
      </w:r>
      <w:r w:rsidRPr="00D06EEF">
        <w:rPr>
          <w:noProof/>
          <w:color w:val="0000FF"/>
          <w:szCs w:val="19"/>
          <w:lang w:val="ru-RU"/>
        </w:rPr>
        <w:t>3</w:t>
      </w:r>
      <w:r>
        <w:rPr>
          <w:noProof/>
          <w:color w:val="0000FF"/>
          <w:szCs w:val="19"/>
        </w:rPr>
        <w:t>页及第十四卷</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页</w:t>
      </w:r>
      <w:r w:rsidRPr="00D06EEF">
        <w:rPr>
          <w:noProof/>
          <w:color w:val="0000FF"/>
          <w:szCs w:val="19"/>
          <w:lang w:val="ru-RU"/>
        </w:rPr>
        <w:t xml:space="preserve">； </w:t>
      </w:r>
      <w:r>
        <w:rPr>
          <w:i/>
          <w:iCs/>
          <w:noProof/>
          <w:color w:val="0000FF"/>
          <w:szCs w:val="19"/>
        </w:rPr>
        <w:t>《</w:t>
      </w:r>
      <w:r>
        <w:rPr>
          <w:noProof/>
          <w:color w:val="0000FF"/>
          <w:szCs w:val="19"/>
        </w:rPr>
        <w:t>复活节书》第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第II章</w:t>
      </w:r>
      <w:r w:rsidRPr="00C22215">
        <w:rPr>
          <w:noProof/>
          <w:color w:val="0000FF"/>
          <w:szCs w:val="19"/>
          <w:lang w:val="ru-RU"/>
        </w:rPr>
        <w:t>；</w:t>
      </w:r>
      <w:r w:rsidRPr="00C22215">
        <w:rPr>
          <w:i/>
          <w:iCs/>
          <w:noProof/>
          <w:color w:val="0000FF"/>
          <w:szCs w:val="19"/>
          <w:lang w:val="ru-RU"/>
        </w:rPr>
        <w:t>狄奥多里特</w:t>
      </w:r>
      <w:r w:rsidRPr="00C22215">
        <w:rPr>
          <w:noProof/>
          <w:color w:val="0000FF"/>
          <w:szCs w:val="19"/>
          <w:lang w:val="ru-RU"/>
        </w:rPr>
        <w:t>，《反异端论》</w:t>
      </w:r>
      <w:r>
        <w:rPr>
          <w:noProof/>
          <w:color w:val="0000FF"/>
          <w:szCs w:val="19"/>
        </w:rPr>
        <w:t>第V</w:t>
      </w:r>
      <w:r w:rsidRPr="00C22215">
        <w:rPr>
          <w:noProof/>
          <w:color w:val="0000FF"/>
          <w:szCs w:val="19"/>
          <w:lang w:val="ru-RU"/>
        </w:rPr>
        <w:t>卷，载于《基督教读物》1844年版，</w:t>
      </w:r>
      <w:r>
        <w:rPr>
          <w:noProof/>
          <w:color w:val="0000FF"/>
          <w:szCs w:val="19"/>
        </w:rPr>
        <w:t>第IV</w:t>
      </w:r>
      <w:r w:rsidRPr="00C22215">
        <w:rPr>
          <w:noProof/>
          <w:color w:val="0000FF"/>
          <w:szCs w:val="19"/>
          <w:lang w:val="ru-RU"/>
        </w:rPr>
        <w:t>卷，第191页。</w:t>
      </w:r>
    </w:p>
  </w:footnote>
  <w:footnote w:id="642">
    <w:p w14:paraId="42B26112"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“有时他（使徒保罗）会列举这三个位格，而且方式各异，并不遵循固定的顺序，而是将同一个位格时置于开头，时置于中间，时置于结尾，这究竟是为了什么？是为了彰显本性的同等尊荣”（</w:t>
      </w:r>
      <w:r w:rsidRPr="00D33AA6">
        <w:rPr>
          <w:i/>
          <w:iCs/>
          <w:noProof/>
          <w:color w:val="0000FF"/>
          <w:szCs w:val="19"/>
          <w:lang w:val="ru-RU"/>
        </w:rPr>
        <w:t>格里高利</w:t>
      </w:r>
      <w:r w:rsidRPr="00D33AA6">
        <w:rPr>
          <w:noProof/>
          <w:color w:val="0000FF"/>
          <w:szCs w:val="19"/>
          <w:lang w:val="ru-RU"/>
        </w:rPr>
        <w:t xml:space="preserve">·神学家，《词汇》 </w:t>
      </w:r>
      <w:r w:rsidRPr="00C22215">
        <w:rPr>
          <w:noProof/>
          <w:color w:val="0000FF"/>
          <w:szCs w:val="19"/>
          <w:lang w:val="ru-RU"/>
        </w:rPr>
        <w:t>34，载于《圣父著作集》</w:t>
      </w:r>
      <w:r>
        <w:rPr>
          <w:noProof/>
          <w:color w:val="0000FF"/>
          <w:szCs w:val="19"/>
        </w:rPr>
        <w:t>第三卷</w:t>
      </w:r>
      <w:r w:rsidRPr="00C22215">
        <w:rPr>
          <w:noProof/>
          <w:color w:val="0000FF"/>
          <w:szCs w:val="19"/>
          <w:lang w:val="ru-RU"/>
        </w:rPr>
        <w:t>，第193页）。 “在第一封书信（林前12:4-6）中，他（使徒保罗）将圣灵列在首位，而在这里（林后13:13）则列在末位，以此表明名称的顺序并不意味着尊荣上的差异。 因此，他甚至将圣子置于圣父之前，这并非颠覆了主所确立的次序（马太福音28:19），而是彰显了圣三一中尊荣的平等”（</w:t>
      </w:r>
      <w:r w:rsidRPr="00C22215">
        <w:rPr>
          <w:i/>
          <w:iCs/>
          <w:noProof/>
          <w:color w:val="0000FF"/>
          <w:szCs w:val="19"/>
          <w:lang w:val="ru-RU"/>
        </w:rPr>
        <w:t>狄奥多里特</w:t>
      </w:r>
      <w:r w:rsidRPr="00C22215">
        <w:rPr>
          <w:noProof/>
          <w:color w:val="0000FF"/>
          <w:szCs w:val="19"/>
          <w:lang w:val="ru-RU"/>
        </w:rPr>
        <w:t>，《反异端论》</w:t>
      </w:r>
      <w:r>
        <w:rPr>
          <w:noProof/>
          <w:color w:val="0000FF"/>
          <w:szCs w:val="19"/>
        </w:rPr>
        <w:t>第五</w:t>
      </w:r>
      <w:r w:rsidRPr="00C22215">
        <w:rPr>
          <w:noProof/>
          <w:color w:val="0000FF"/>
          <w:szCs w:val="19"/>
          <w:lang w:val="ru-RU"/>
        </w:rPr>
        <w:t>卷，载于《基督教读本》，1844年，</w:t>
      </w:r>
      <w:r>
        <w:rPr>
          <w:noProof/>
          <w:color w:val="0000FF"/>
          <w:szCs w:val="19"/>
        </w:rPr>
        <w:t>第四</w:t>
      </w:r>
      <w:r w:rsidRPr="00C22215">
        <w:rPr>
          <w:noProof/>
          <w:color w:val="0000FF"/>
          <w:szCs w:val="19"/>
          <w:lang w:val="ru-RU"/>
        </w:rPr>
        <w:t>卷，第192页）。</w:t>
      </w:r>
    </w:p>
  </w:footnote>
  <w:footnote w:id="643">
    <w:p w14:paraId="5042BD9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“证明圣灵与圣父、圣子联合的最重要依据，在于经上所言：祂与上帝的关系，正如每个人体内的灵与该人之间的关系。因为经上说：</w:t>
      </w:r>
      <w:r w:rsidRPr="00C22215">
        <w:rPr>
          <w:i/>
          <w:iCs/>
          <w:noProof/>
          <w:color w:val="0000FF"/>
          <w:szCs w:val="19"/>
          <w:lang w:val="ru-RU"/>
        </w:rPr>
        <w:t>‘除了住在人里面的人的灵，谁知道人里面有什么呢？’ 同样，除了神的灵，也没有人知道神的事</w:t>
      </w:r>
      <w:r w:rsidRPr="00C22215">
        <w:rPr>
          <w:noProof/>
          <w:color w:val="0000FF"/>
          <w:szCs w:val="19"/>
          <w:lang w:val="ru-RU"/>
        </w:rPr>
        <w:t>（林前2:11）。仅此便已足够。”</w:t>
      </w:r>
      <w:r w:rsidRPr="00C22215">
        <w:rPr>
          <w:i/>
          <w:iCs/>
          <w:noProof/>
          <w:color w:val="0000FF"/>
          <w:szCs w:val="19"/>
          <w:lang w:val="ru-RU"/>
        </w:rPr>
        <w:t>（</w:t>
      </w:r>
      <w:r w:rsidRPr="00C22215">
        <w:rPr>
          <w:noProof/>
          <w:color w:val="0000FF"/>
          <w:szCs w:val="19"/>
          <w:lang w:val="ru-RU"/>
        </w:rPr>
        <w:t>大瓦西里，《论圣灵》第16章，载于《圣父著作集》第七卷，第294页，参见第138页）。</w:t>
      </w:r>
    </w:p>
  </w:footnote>
  <w:footnote w:id="644">
    <w:p w14:paraId="2B71143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“祂也被称为基督的圣灵，因为祂在本性上与基督联合”（</w:t>
      </w:r>
      <w:r w:rsidRPr="00C22215">
        <w:rPr>
          <w:i/>
          <w:iCs/>
          <w:noProof/>
          <w:color w:val="0000FF"/>
          <w:lang w:val="ru-RU"/>
        </w:rPr>
        <w:t>大瓦西里，</w:t>
      </w:r>
      <w:r w:rsidRPr="00C22215">
        <w:rPr>
          <w:noProof/>
          <w:color w:val="0000FF"/>
          <w:lang w:val="ru-RU"/>
        </w:rPr>
        <w:t>《论圣灵》第18章，载于《圣父著作集》第</w:t>
      </w:r>
      <w:r>
        <w:rPr>
          <w:noProof/>
          <w:color w:val="0000FF"/>
        </w:rPr>
        <w:t>七</w:t>
      </w:r>
      <w:r w:rsidRPr="00C22215">
        <w:rPr>
          <w:noProof/>
          <w:color w:val="0000FF"/>
          <w:lang w:val="ru-RU"/>
        </w:rPr>
        <w:t xml:space="preserve">卷，第301页）。“圣灵被称为基督和主，因为使徒说： </w:t>
      </w:r>
      <w:r w:rsidRPr="00C22215">
        <w:rPr>
          <w:i/>
          <w:iCs/>
          <w:noProof/>
          <w:color w:val="0000FF"/>
          <w:lang w:val="ru-RU"/>
        </w:rPr>
        <w:t>‘若有人没有基督的圣灵，就不是属基督的。基督若在你们心里，身体就因罪而死</w:t>
      </w:r>
      <w:r w:rsidRPr="00C22215">
        <w:rPr>
          <w:noProof/>
          <w:color w:val="0000FF"/>
          <w:lang w:val="ru-RU"/>
        </w:rPr>
        <w:t>，</w:t>
      </w:r>
      <w:r w:rsidRPr="00C22215">
        <w:rPr>
          <w:i/>
          <w:iCs/>
          <w:noProof/>
          <w:color w:val="0000FF"/>
          <w:lang w:val="ru-RU"/>
        </w:rPr>
        <w:t>但灵因义而活</w:t>
      </w:r>
      <w:r w:rsidRPr="00C22215">
        <w:rPr>
          <w:noProof/>
          <w:color w:val="0000FF"/>
          <w:lang w:val="ru-RU"/>
        </w:rPr>
        <w:t>（罗马书 8:9,10）’——由此可知，圣灵的居所就是基督的居所”（《反埃夫诺米乌斯》</w:t>
      </w:r>
      <w:r w:rsidRPr="00C22215">
        <w:rPr>
          <w:i/>
          <w:iCs/>
          <w:noProof/>
          <w:color w:val="0000FF"/>
          <w:lang w:val="ru-RU"/>
        </w:rPr>
        <w:t>，</w:t>
      </w:r>
      <w:r>
        <w:rPr>
          <w:noProof/>
          <w:color w:val="0000FF"/>
        </w:rPr>
        <w:t>第五</w:t>
      </w:r>
      <w:r w:rsidRPr="00C22215">
        <w:rPr>
          <w:noProof/>
          <w:color w:val="0000FF"/>
          <w:lang w:val="ru-RU"/>
        </w:rPr>
        <w:t>卷，同上，第191页）。</w:t>
      </w:r>
    </w:p>
  </w:footnote>
  <w:footnote w:id="645">
    <w:p w14:paraId="2C215634"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第31篇讲道，载于《圣父著作集》</w:t>
      </w:r>
      <w:r>
        <w:rPr>
          <w:noProof/>
          <w:color w:val="0000FF"/>
        </w:rPr>
        <w:t>第三</w:t>
      </w:r>
      <w:r w:rsidRPr="00D33AA6">
        <w:rPr>
          <w:noProof/>
          <w:color w:val="0000FF"/>
          <w:lang w:val="ru-RU"/>
        </w:rPr>
        <w:t>卷，第130页。</w:t>
      </w:r>
      <w:r w:rsidRPr="00C22215">
        <w:rPr>
          <w:noProof/>
          <w:color w:val="0000FF"/>
          <w:lang w:val="ru-RU"/>
        </w:rPr>
        <w:t>参见</w:t>
      </w:r>
      <w:r w:rsidRPr="00C22215">
        <w:rPr>
          <w:i/>
          <w:iCs/>
          <w:noProof/>
          <w:color w:val="0000FF"/>
          <w:lang w:val="ru-RU"/>
        </w:rPr>
        <w:t>大瓦西里，</w:t>
      </w:r>
      <w:r w:rsidRPr="00C22215">
        <w:rPr>
          <w:noProof/>
          <w:color w:val="0000FF"/>
          <w:lang w:val="ru-RU"/>
        </w:rPr>
        <w:t>《论圣灵》第23章。</w:t>
      </w:r>
    </w:p>
  </w:footnote>
  <w:footnote w:id="646">
    <w:p w14:paraId="15F4C2AA" w14:textId="77777777" w:rsidR="008C6606" w:rsidRPr="00D33AA6"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《反埃夫诺米乌斯论》</w:t>
      </w:r>
      <w:r>
        <w:rPr>
          <w:noProof/>
          <w:color w:val="0000FF"/>
          <w:szCs w:val="19"/>
        </w:rPr>
        <w:t>第五</w:t>
      </w:r>
      <w:r w:rsidRPr="00D33AA6">
        <w:rPr>
          <w:noProof/>
          <w:color w:val="0000FF"/>
          <w:szCs w:val="19"/>
          <w:lang w:val="ru-RU"/>
        </w:rPr>
        <w:t>卷，载于《圣父著作集》</w:t>
      </w:r>
      <w:r>
        <w:rPr>
          <w:noProof/>
          <w:color w:val="0000FF"/>
          <w:szCs w:val="19"/>
        </w:rPr>
        <w:t>第七卷</w:t>
      </w:r>
      <w:r w:rsidRPr="00D33AA6">
        <w:rPr>
          <w:noProof/>
          <w:color w:val="0000FF"/>
          <w:szCs w:val="19"/>
          <w:lang w:val="ru-RU"/>
        </w:rPr>
        <w:t>，第183-184页。</w:t>
      </w:r>
    </w:p>
  </w:footnote>
  <w:footnote w:id="647">
    <w:p w14:paraId="69DCA8F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同上，</w:t>
      </w:r>
      <w:r>
        <w:rPr>
          <w:noProof/>
          <w:color w:val="0000FF"/>
          <w:szCs w:val="19"/>
        </w:rPr>
        <w:t>第三</w:t>
      </w:r>
      <w:r w:rsidRPr="00C22215">
        <w:rPr>
          <w:noProof/>
          <w:color w:val="0000FF"/>
          <w:szCs w:val="19"/>
          <w:lang w:val="ru-RU"/>
        </w:rPr>
        <w:t>卷，第139页，及</w:t>
      </w:r>
      <w:r>
        <w:rPr>
          <w:noProof/>
          <w:color w:val="0000FF"/>
          <w:szCs w:val="19"/>
        </w:rPr>
        <w:t>第五</w:t>
      </w:r>
      <w:r w:rsidRPr="00C22215">
        <w:rPr>
          <w:noProof/>
          <w:color w:val="0000FF"/>
          <w:szCs w:val="19"/>
          <w:lang w:val="ru-RU"/>
        </w:rPr>
        <w:t>卷，第195页。</w:t>
      </w:r>
    </w:p>
  </w:footnote>
  <w:footnote w:id="648">
    <w:p w14:paraId="514A977E" w14:textId="77777777" w:rsidR="008C6606" w:rsidRPr="00D33AA6"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第31篇讲道，载于《圣父著作集》</w:t>
      </w:r>
      <w:r>
        <w:rPr>
          <w:noProof/>
          <w:color w:val="0000FF"/>
          <w:szCs w:val="19"/>
        </w:rPr>
        <w:t>第三卷</w:t>
      </w:r>
      <w:r w:rsidRPr="00D33AA6">
        <w:rPr>
          <w:noProof/>
          <w:color w:val="0000FF"/>
          <w:szCs w:val="19"/>
          <w:lang w:val="ru-RU"/>
        </w:rPr>
        <w:t>，第128页。</w:t>
      </w:r>
    </w:p>
  </w:footnote>
  <w:footnote w:id="649">
    <w:p w14:paraId="35A2AA7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《反埃夫诺米乌斯论》</w:t>
      </w:r>
      <w:r>
        <w:rPr>
          <w:noProof/>
          <w:color w:val="0000FF"/>
          <w:szCs w:val="19"/>
        </w:rPr>
        <w:t>第五</w:t>
      </w:r>
      <w:r w:rsidRPr="00C22215">
        <w:rPr>
          <w:noProof/>
          <w:color w:val="0000FF"/>
          <w:szCs w:val="19"/>
          <w:lang w:val="ru-RU"/>
        </w:rPr>
        <w:t>卷，载于《圣父著作集》</w:t>
      </w:r>
      <w:r>
        <w:rPr>
          <w:noProof/>
          <w:color w:val="0000FF"/>
          <w:szCs w:val="19"/>
        </w:rPr>
        <w:t>第七卷</w:t>
      </w:r>
      <w:r w:rsidRPr="00C22215">
        <w:rPr>
          <w:noProof/>
          <w:color w:val="0000FF"/>
          <w:szCs w:val="19"/>
          <w:lang w:val="ru-RU"/>
        </w:rPr>
        <w:t>，第223-224页。</w:t>
      </w:r>
    </w:p>
  </w:footnote>
  <w:footnote w:id="650">
    <w:p w14:paraId="3C729470" w14:textId="77777777" w:rsidR="008C6606" w:rsidRDefault="008C6606" w:rsidP="008C6606">
      <w:pPr>
        <w:pStyle w:val="FootnoteText"/>
        <w:rPr>
          <w:noProof/>
        </w:rPr>
      </w:pPr>
      <w:r>
        <w:rPr>
          <w:rStyle w:val="FootnoteReference"/>
          <w:noProof/>
        </w:rPr>
        <w:footnoteRef/>
      </w:r>
      <w:r w:rsidRPr="00D06EEF">
        <w:rPr>
          <w:noProof/>
          <w:lang w:val="ru-RU"/>
        </w:rPr>
        <w:t xml:space="preserve"> </w:t>
      </w:r>
      <w:r>
        <w:rPr>
          <w:i/>
          <w:iCs/>
          <w:noProof/>
          <w:color w:val="0000FF"/>
          <w:szCs w:val="19"/>
        </w:rPr>
        <w:t>金口</w:t>
      </w:r>
      <w:r>
        <w:rPr>
          <w:noProof/>
          <w:color w:val="0000FF"/>
          <w:szCs w:val="19"/>
        </w:rPr>
        <w:t>若望《罗马书讲道集》第十四篇</w:t>
      </w:r>
      <w:r w:rsidRPr="00D06EEF">
        <w:rPr>
          <w:noProof/>
          <w:color w:val="0000FF"/>
          <w:szCs w:val="19"/>
          <w:lang w:val="ru-RU"/>
        </w:rPr>
        <w:t>；</w:t>
      </w:r>
      <w:r>
        <w:rPr>
          <w:i/>
          <w:iCs/>
          <w:noProof/>
          <w:color w:val="0000FF"/>
          <w:szCs w:val="19"/>
        </w:rPr>
        <w:t>奥古斯丁</w:t>
      </w:r>
      <w:r>
        <w:rPr>
          <w:noProof/>
          <w:color w:val="0000FF"/>
          <w:szCs w:val="19"/>
        </w:rPr>
        <w:t>《反马克西米努斯论》第一卷开篇不久处</w:t>
      </w:r>
      <w:r w:rsidRPr="00D06EEF">
        <w:rPr>
          <w:noProof/>
          <w:color w:val="0000FF"/>
          <w:szCs w:val="19"/>
          <w:lang w:val="ru-RU"/>
        </w:rPr>
        <w:t>：</w:t>
      </w:r>
      <w:r>
        <w:rPr>
          <w:noProof/>
          <w:color w:val="0000FF"/>
          <w:szCs w:val="19"/>
        </w:rPr>
        <w:t>若能领会这句言辞</w:t>
      </w:r>
      <w:r w:rsidRPr="00D06EEF">
        <w:rPr>
          <w:noProof/>
          <w:color w:val="0000FF"/>
          <w:szCs w:val="19"/>
          <w:lang w:val="ru-RU"/>
        </w:rPr>
        <w:t>，</w:t>
      </w:r>
      <w:r>
        <w:rPr>
          <w:noProof/>
          <w:color w:val="0000FF"/>
          <w:szCs w:val="19"/>
        </w:rPr>
        <w:t>便可避免亵渎。</w:t>
      </w:r>
      <w:r w:rsidRPr="00D06EEF">
        <w:rPr>
          <w:noProof/>
          <w:color w:val="0000FF"/>
          <w:szCs w:val="19"/>
          <w:lang w:val="ru-RU"/>
        </w:rPr>
        <w:t xml:space="preserve"> </w:t>
      </w:r>
      <w:r>
        <w:rPr>
          <w:noProof/>
          <w:color w:val="0000FF"/>
          <w:szCs w:val="19"/>
        </w:rPr>
        <w:t>因为经上这样说</w:t>
      </w:r>
      <w:r w:rsidRPr="00D06EEF">
        <w:rPr>
          <w:noProof/>
          <w:color w:val="0000FF"/>
          <w:szCs w:val="19"/>
          <w:lang w:val="ru-RU"/>
        </w:rPr>
        <w:t>：</w:t>
      </w:r>
      <w:r w:rsidRPr="00D06EEF">
        <w:rPr>
          <w:i/>
          <w:iCs/>
          <w:noProof/>
          <w:color w:val="0000FF"/>
          <w:szCs w:val="19"/>
          <w:lang w:val="ru-RU"/>
        </w:rPr>
        <w:t>‘</w:t>
      </w:r>
      <w:r>
        <w:rPr>
          <w:i/>
          <w:iCs/>
          <w:noProof/>
          <w:color w:val="0000FF"/>
          <w:szCs w:val="19"/>
        </w:rPr>
        <w:t>他以叹息呼求</w:t>
      </w:r>
      <w:r w:rsidRPr="00D06EEF">
        <w:rPr>
          <w:noProof/>
          <w:color w:val="0000FF"/>
          <w:szCs w:val="19"/>
          <w:lang w:val="ru-RU"/>
        </w:rPr>
        <w:t>，</w:t>
      </w:r>
      <w:r>
        <w:rPr>
          <w:noProof/>
          <w:color w:val="0000FF"/>
          <w:szCs w:val="19"/>
        </w:rPr>
        <w:t>为要我们明白</w:t>
      </w:r>
      <w:r w:rsidRPr="00D06EEF">
        <w:rPr>
          <w:noProof/>
          <w:color w:val="0000FF"/>
          <w:szCs w:val="19"/>
          <w:lang w:val="ru-RU"/>
        </w:rPr>
        <w:t>’，</w:t>
      </w:r>
      <w:r>
        <w:rPr>
          <w:noProof/>
          <w:color w:val="0000FF"/>
          <w:szCs w:val="19"/>
        </w:rPr>
        <w:t>这正是他使我们以叹息呼求。最后，使徒在另一处说他（圣灵）在呼喊：</w:t>
      </w:r>
      <w:r>
        <w:rPr>
          <w:i/>
          <w:iCs/>
          <w:noProof/>
          <w:color w:val="0000FF"/>
          <w:szCs w:val="19"/>
        </w:rPr>
        <w:t>‘阿爸，父啊’；在</w:t>
      </w:r>
      <w:r>
        <w:rPr>
          <w:noProof/>
          <w:color w:val="0000FF"/>
          <w:szCs w:val="19"/>
        </w:rPr>
        <w:t>另一处又说：</w:t>
      </w:r>
      <w:r>
        <w:rPr>
          <w:i/>
          <w:iCs/>
          <w:noProof/>
          <w:color w:val="0000FF"/>
          <w:szCs w:val="19"/>
        </w:rPr>
        <w:t>‘我们呼喊：阿爸，父啊</w:t>
      </w:r>
      <w:r>
        <w:rPr>
          <w:noProof/>
          <w:color w:val="0000FF"/>
          <w:szCs w:val="19"/>
        </w:rPr>
        <w:t>’——那么，所谓‘呼喊’，岂不是指‘使人呼喊’吗？</w:t>
      </w:r>
    </w:p>
  </w:footnote>
  <w:footnote w:id="651">
    <w:p w14:paraId="12B5542C"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D33AA6">
        <w:rPr>
          <w:noProof/>
          <w:color w:val="0000FF"/>
          <w:szCs w:val="19"/>
          <w:lang w:val="ru-RU"/>
        </w:rPr>
        <w:t>还有其他一些针对圣灵神性的异议</w:t>
      </w:r>
      <w:r w:rsidRPr="00D06EEF">
        <w:rPr>
          <w:noProof/>
          <w:color w:val="0000FF"/>
          <w:szCs w:val="19"/>
        </w:rPr>
        <w:t>，</w:t>
      </w:r>
      <w:r w:rsidRPr="00D33AA6">
        <w:rPr>
          <w:noProof/>
          <w:color w:val="0000FF"/>
          <w:szCs w:val="19"/>
          <w:lang w:val="ru-RU"/>
        </w:rPr>
        <w:t>这些异议完全微不足道</w:t>
      </w:r>
      <w:r w:rsidRPr="00D06EEF">
        <w:rPr>
          <w:noProof/>
          <w:color w:val="0000FF"/>
          <w:szCs w:val="19"/>
        </w:rPr>
        <w:t>，</w:t>
      </w:r>
      <w:r w:rsidRPr="00D33AA6">
        <w:rPr>
          <w:noProof/>
          <w:color w:val="0000FF"/>
          <w:szCs w:val="19"/>
          <w:lang w:val="ru-RU"/>
        </w:rPr>
        <w:t>仅基于上帝之道在论及圣灵的教义中使用的某些词素</w:t>
      </w:r>
      <w:r w:rsidRPr="00D06EEF">
        <w:rPr>
          <w:noProof/>
          <w:color w:val="0000FF"/>
          <w:szCs w:val="19"/>
        </w:rPr>
        <w:t>（</w:t>
      </w:r>
      <w:r w:rsidRPr="00D33AA6">
        <w:rPr>
          <w:noProof/>
          <w:color w:val="0000FF"/>
          <w:szCs w:val="19"/>
          <w:lang w:val="ru-RU"/>
        </w:rPr>
        <w:t>例如</w:t>
      </w:r>
      <w:r w:rsidRPr="00D06EEF">
        <w:rPr>
          <w:noProof/>
          <w:color w:val="0000FF"/>
          <w:szCs w:val="19"/>
        </w:rPr>
        <w:t>：</w:t>
      </w:r>
      <w:r>
        <w:rPr>
          <w:noProof/>
          <w:color w:val="0000FF"/>
          <w:szCs w:val="19"/>
        </w:rPr>
        <w:t>έν</w:t>
      </w:r>
      <w:r w:rsidRPr="00D06EEF">
        <w:rPr>
          <w:noProof/>
          <w:color w:val="0000FF"/>
          <w:szCs w:val="19"/>
        </w:rPr>
        <w:t>——“</w:t>
      </w:r>
      <w:r w:rsidRPr="00D33AA6">
        <w:rPr>
          <w:noProof/>
          <w:color w:val="0000FF"/>
          <w:szCs w:val="19"/>
          <w:lang w:val="ru-RU"/>
        </w:rPr>
        <w:t>在</w:t>
      </w:r>
      <w:r w:rsidRPr="00D06EEF">
        <w:rPr>
          <w:noProof/>
          <w:color w:val="0000FF"/>
          <w:szCs w:val="19"/>
        </w:rPr>
        <w:t>”，</w:t>
      </w:r>
      <w:r>
        <w:rPr>
          <w:noProof/>
          <w:color w:val="0000FF"/>
          <w:szCs w:val="19"/>
          <w:lang w:val="el-GR"/>
        </w:rPr>
        <w:t>σύν</w:t>
      </w:r>
      <w:r w:rsidRPr="00D06EEF">
        <w:rPr>
          <w:noProof/>
          <w:color w:val="0000FF"/>
          <w:szCs w:val="19"/>
        </w:rPr>
        <w:t>——“</w:t>
      </w:r>
      <w:r w:rsidRPr="00D33AA6">
        <w:rPr>
          <w:noProof/>
          <w:color w:val="0000FF"/>
          <w:szCs w:val="19"/>
          <w:lang w:val="ru-RU"/>
        </w:rPr>
        <w:t>与</w:t>
      </w:r>
      <w:r w:rsidRPr="00D06EEF">
        <w:rPr>
          <w:noProof/>
          <w:color w:val="0000FF"/>
          <w:szCs w:val="19"/>
        </w:rPr>
        <w:t>”），</w:t>
      </w:r>
      <w:r w:rsidRPr="00D33AA6">
        <w:rPr>
          <w:noProof/>
          <w:color w:val="0000FF"/>
          <w:szCs w:val="19"/>
          <w:lang w:val="ru-RU"/>
        </w:rPr>
        <w:t>圣巴西尔大帝在其关于圣灵的著作中已对此进行了详细探讨</w:t>
      </w:r>
      <w:r w:rsidRPr="00D06EEF">
        <w:rPr>
          <w:noProof/>
          <w:color w:val="0000FF"/>
          <w:szCs w:val="19"/>
        </w:rPr>
        <w:t>（</w:t>
      </w:r>
      <w:r w:rsidRPr="00D33AA6">
        <w:rPr>
          <w:noProof/>
          <w:color w:val="0000FF"/>
          <w:szCs w:val="19"/>
          <w:lang w:val="ru-RU"/>
        </w:rPr>
        <w:t>参见第</w:t>
      </w:r>
      <w:r w:rsidRPr="00D06EEF">
        <w:rPr>
          <w:noProof/>
          <w:color w:val="0000FF"/>
          <w:szCs w:val="19"/>
        </w:rPr>
        <w:t>25-28</w:t>
      </w:r>
      <w:r w:rsidRPr="00D33AA6">
        <w:rPr>
          <w:noProof/>
          <w:color w:val="0000FF"/>
          <w:szCs w:val="19"/>
          <w:lang w:val="ru-RU"/>
        </w:rPr>
        <w:t>章</w:t>
      </w:r>
      <w:r w:rsidRPr="00D06EEF">
        <w:rPr>
          <w:noProof/>
          <w:color w:val="0000FF"/>
          <w:szCs w:val="19"/>
        </w:rPr>
        <w:t>）</w:t>
      </w:r>
      <w:r w:rsidRPr="00D33AA6">
        <w:rPr>
          <w:noProof/>
          <w:color w:val="0000FF"/>
          <w:szCs w:val="19"/>
          <w:lang w:val="ru-RU"/>
        </w:rPr>
        <w:t>。</w:t>
      </w:r>
    </w:p>
  </w:footnote>
  <w:footnote w:id="652">
    <w:p w14:paraId="516ADA66" w14:textId="77777777" w:rsidR="008C6606" w:rsidRPr="004F3E70" w:rsidRDefault="008C6606" w:rsidP="008C6606">
      <w:pPr>
        <w:pStyle w:val="FootnoteText"/>
        <w:rPr>
          <w:noProof/>
        </w:rPr>
      </w:pPr>
      <w:r>
        <w:rPr>
          <w:rStyle w:val="FootnoteReference"/>
          <w:noProof/>
        </w:rPr>
        <w:footnoteRef/>
      </w:r>
      <w:r w:rsidRPr="00D06EEF">
        <w:rPr>
          <w:noProof/>
        </w:rPr>
        <w:t xml:space="preserve"> </w:t>
      </w:r>
      <w:r>
        <w:rPr>
          <w:noProof/>
          <w:color w:val="0000FF"/>
          <w:szCs w:val="17"/>
          <w:lang w:val="el-GR"/>
        </w:rPr>
        <w:t>因此</w:t>
      </w:r>
      <w:r w:rsidRPr="00D06EEF">
        <w:rPr>
          <w:noProof/>
          <w:color w:val="0000FF"/>
          <w:szCs w:val="17"/>
        </w:rPr>
        <w:t>，</w:t>
      </w:r>
      <w:r>
        <w:rPr>
          <w:noProof/>
          <w:color w:val="0000FF"/>
          <w:szCs w:val="17"/>
          <w:lang w:val="el-GR"/>
        </w:rPr>
        <w:t>这圣灵是神圣且真实的</w:t>
      </w:r>
      <w:r w:rsidRPr="00D06EEF">
        <w:rPr>
          <w:noProof/>
          <w:color w:val="0000FF"/>
          <w:szCs w:val="17"/>
        </w:rPr>
        <w:t>，</w:t>
      </w:r>
      <w:r>
        <w:rPr>
          <w:noProof/>
          <w:color w:val="0000FF"/>
          <w:szCs w:val="17"/>
          <w:lang w:val="el-GR"/>
        </w:rPr>
        <w:t>是从</w:t>
      </w:r>
      <w:r w:rsidRPr="00D06EEF">
        <w:rPr>
          <w:noProof/>
          <w:color w:val="0000FF"/>
          <w:szCs w:val="17"/>
        </w:rPr>
        <w:t>（</w:t>
      </w:r>
      <w:r>
        <w:rPr>
          <w:noProof/>
          <w:color w:val="0000FF"/>
          <w:szCs w:val="17"/>
          <w:lang w:val="el-GR"/>
        </w:rPr>
        <w:t>圣父</w:t>
      </w:r>
      <w:r w:rsidRPr="00D06EEF">
        <w:rPr>
          <w:noProof/>
          <w:color w:val="0000FF"/>
          <w:szCs w:val="17"/>
        </w:rPr>
        <w:t>）</w:t>
      </w:r>
      <w:r>
        <w:rPr>
          <w:noProof/>
          <w:color w:val="0000FF"/>
          <w:szCs w:val="17"/>
          <w:lang w:val="el-GR"/>
        </w:rPr>
        <w:t>那里</w:t>
      </w:r>
      <w:r>
        <w:rPr>
          <w:i/>
          <w:noProof/>
          <w:color w:val="0000FF"/>
          <w:szCs w:val="17"/>
        </w:rPr>
        <w:t>出来的……加兰德</w:t>
      </w:r>
      <w:r>
        <w:rPr>
          <w:noProof/>
          <w:color w:val="0000FF"/>
          <w:szCs w:val="17"/>
        </w:rPr>
        <w:t>。</w:t>
      </w:r>
      <w:r w:rsidRPr="004F3E70">
        <w:rPr>
          <w:noProof/>
          <w:color w:val="0000FF"/>
          <w:szCs w:val="17"/>
        </w:rPr>
        <w:t>《</w:t>
      </w:r>
      <w:r>
        <w:rPr>
          <w:noProof/>
          <w:color w:val="0000FF"/>
          <w:szCs w:val="17"/>
        </w:rPr>
        <w:t>教父文库</w:t>
      </w:r>
      <w:r w:rsidRPr="004F3E70">
        <w:rPr>
          <w:noProof/>
          <w:color w:val="0000FF"/>
          <w:szCs w:val="17"/>
        </w:rPr>
        <w:t>》</w:t>
      </w:r>
      <w:r>
        <w:rPr>
          <w:noProof/>
          <w:color w:val="0000FF"/>
          <w:szCs w:val="17"/>
        </w:rPr>
        <w:t>第I卷</w:t>
      </w:r>
      <w:r w:rsidRPr="004F3E70">
        <w:rPr>
          <w:noProof/>
          <w:color w:val="0000FF"/>
          <w:szCs w:val="17"/>
        </w:rPr>
        <w:t>，第44页。</w:t>
      </w:r>
    </w:p>
  </w:footnote>
  <w:footnote w:id="653">
    <w:p w14:paraId="0B4960A9"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i/>
          <w:iCs/>
          <w:noProof/>
          <w:color w:val="0000FF"/>
          <w:szCs w:val="17"/>
        </w:rPr>
        <w:t>贾斯汀</w:t>
      </w:r>
      <w:r w:rsidRPr="004F3E70">
        <w:rPr>
          <w:i/>
          <w:iCs/>
          <w:noProof/>
          <w:color w:val="0000FF"/>
          <w:szCs w:val="17"/>
        </w:rPr>
        <w:t>。</w:t>
      </w:r>
      <w:r w:rsidRPr="004F3E70">
        <w:rPr>
          <w:noProof/>
          <w:color w:val="0000FF"/>
          <w:szCs w:val="17"/>
        </w:rPr>
        <w:t>《</w:t>
      </w:r>
      <w:r>
        <w:rPr>
          <w:noProof/>
          <w:color w:val="0000FF"/>
          <w:szCs w:val="17"/>
        </w:rPr>
        <w:t>护教辞</w:t>
      </w:r>
      <w:r w:rsidRPr="004F3E70">
        <w:rPr>
          <w:noProof/>
          <w:color w:val="0000FF"/>
          <w:szCs w:val="17"/>
        </w:rPr>
        <w:t>》第1卷，第6节。</w:t>
      </w:r>
    </w:p>
  </w:footnote>
  <w:footnote w:id="654">
    <w:p w14:paraId="190DF290" w14:textId="77777777" w:rsidR="008C6606" w:rsidRDefault="008C6606" w:rsidP="008C6606">
      <w:pPr>
        <w:pStyle w:val="FootnoteText"/>
        <w:rPr>
          <w:noProof/>
          <w:lang w:val="el-GR"/>
        </w:rPr>
      </w:pPr>
      <w:r>
        <w:rPr>
          <w:rStyle w:val="FootnoteReference"/>
          <w:noProof/>
        </w:rPr>
        <w:footnoteRef/>
      </w:r>
      <w:r w:rsidRPr="004F3E70">
        <w:rPr>
          <w:noProof/>
        </w:rPr>
        <w:t xml:space="preserve"> </w:t>
      </w:r>
      <w:r w:rsidRPr="004F3E70">
        <w:rPr>
          <w:noProof/>
          <w:color w:val="0000FF"/>
          <w:szCs w:val="17"/>
        </w:rPr>
        <w:t>圣子</w:t>
      </w:r>
      <w:r w:rsidRPr="00D06EEF">
        <w:rPr>
          <w:noProof/>
          <w:color w:val="0000FF"/>
          <w:szCs w:val="17"/>
        </w:rPr>
        <w:t>……</w:t>
      </w:r>
      <w:r>
        <w:rPr>
          <w:noProof/>
          <w:color w:val="0000FF"/>
          <w:szCs w:val="17"/>
          <w:lang w:val="el-GR"/>
        </w:rPr>
        <w:t>处于第二位</w:t>
      </w:r>
      <w:r w:rsidRPr="00D06EEF">
        <w:rPr>
          <w:noProof/>
          <w:color w:val="0000FF"/>
          <w:szCs w:val="17"/>
        </w:rPr>
        <w:t>，</w:t>
      </w:r>
      <w:r>
        <w:rPr>
          <w:noProof/>
          <w:color w:val="0000FF"/>
          <w:szCs w:val="17"/>
          <w:lang w:val="el-GR"/>
        </w:rPr>
        <w:t>先知之灵处于第三位</w:t>
      </w:r>
      <w:r w:rsidRPr="00D06EEF">
        <w:rPr>
          <w:noProof/>
          <w:color w:val="0000FF"/>
          <w:szCs w:val="17"/>
        </w:rPr>
        <w:t>，</w:t>
      </w:r>
      <w:r>
        <w:rPr>
          <w:noProof/>
          <w:color w:val="0000FF"/>
          <w:szCs w:val="17"/>
          <w:lang w:val="el-GR"/>
        </w:rPr>
        <w:t>因为我们因言语而受尊崇</w:t>
      </w:r>
      <w:r w:rsidRPr="00D06EEF">
        <w:rPr>
          <w:noProof/>
          <w:color w:val="0000FF"/>
          <w:szCs w:val="17"/>
        </w:rPr>
        <w:t>，</w:t>
      </w:r>
      <w:r>
        <w:rPr>
          <w:noProof/>
          <w:color w:val="0000FF"/>
          <w:szCs w:val="17"/>
          <w:lang w:val="el-GR"/>
        </w:rPr>
        <w:t>我们将证明这一点。</w:t>
      </w:r>
      <w:r>
        <w:rPr>
          <w:noProof/>
          <w:color w:val="0000FF"/>
          <w:szCs w:val="17"/>
        </w:rPr>
        <w:t>《护教辞</w:t>
      </w:r>
      <w:r>
        <w:rPr>
          <w:noProof/>
          <w:color w:val="0000FF"/>
          <w:szCs w:val="17"/>
          <w:lang w:val="el-GR"/>
        </w:rPr>
        <w:t>》</w:t>
      </w:r>
      <w:r>
        <w:rPr>
          <w:noProof/>
          <w:color w:val="0000FF"/>
          <w:szCs w:val="17"/>
        </w:rPr>
        <w:t>第</w:t>
      </w:r>
      <w:r w:rsidRPr="00D06EEF">
        <w:rPr>
          <w:noProof/>
          <w:color w:val="0000FF"/>
          <w:szCs w:val="17"/>
          <w:lang w:val="el-GR"/>
        </w:rPr>
        <w:t>1</w:t>
      </w:r>
      <w:r>
        <w:rPr>
          <w:noProof/>
          <w:color w:val="0000FF"/>
          <w:szCs w:val="17"/>
          <w:lang w:val="el-GR"/>
        </w:rPr>
        <w:t>卷，第13节。</w:t>
      </w:r>
    </w:p>
  </w:footnote>
  <w:footnote w:id="655">
    <w:p w14:paraId="471F3682" w14:textId="77777777" w:rsidR="008C6606" w:rsidRPr="00D06EEF"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7"/>
          <w:lang w:val="el-GR"/>
        </w:rPr>
        <w:t>因为圣灵通过物质而运行，其存在程度低于更神圣的圣灵——后者被比作灵魂，其尊荣仅次于至高的上帝。</w:t>
      </w:r>
      <w:r>
        <w:rPr>
          <w:noProof/>
          <w:color w:val="0000FF"/>
          <w:szCs w:val="17"/>
        </w:rPr>
        <w:t>《反希腊人演说》第</w:t>
      </w:r>
      <w:r w:rsidRPr="00D06EEF">
        <w:rPr>
          <w:noProof/>
          <w:color w:val="0000FF"/>
          <w:szCs w:val="17"/>
          <w:lang w:val="el-GR"/>
        </w:rPr>
        <w:t>4</w:t>
      </w:r>
      <w:r>
        <w:rPr>
          <w:noProof/>
          <w:color w:val="0000FF"/>
          <w:szCs w:val="17"/>
        </w:rPr>
        <w:t>段。</w:t>
      </w:r>
    </w:p>
  </w:footnote>
  <w:footnote w:id="656">
    <w:p w14:paraId="137AFBE9"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noProof/>
          <w:color w:val="0000FF"/>
          <w:szCs w:val="19"/>
        </w:rPr>
        <w:t>《反异端论》第四卷</w:t>
      </w:r>
      <w:r w:rsidRPr="00D06EEF">
        <w:rPr>
          <w:noProof/>
          <w:color w:val="0000FF"/>
          <w:szCs w:val="19"/>
          <w:lang w:val="el-GR"/>
        </w:rPr>
        <w:t>，</w:t>
      </w:r>
      <w:r>
        <w:rPr>
          <w:noProof/>
          <w:color w:val="0000FF"/>
          <w:szCs w:val="19"/>
        </w:rPr>
        <w:t>第</w:t>
      </w:r>
      <w:r w:rsidRPr="00D06EEF">
        <w:rPr>
          <w:noProof/>
          <w:color w:val="0000FF"/>
          <w:szCs w:val="19"/>
          <w:lang w:val="el-GR"/>
        </w:rPr>
        <w:t>20</w:t>
      </w:r>
      <w:r>
        <w:rPr>
          <w:noProof/>
          <w:color w:val="0000FF"/>
          <w:szCs w:val="19"/>
        </w:rPr>
        <w:t>章</w:t>
      </w:r>
      <w:r w:rsidRPr="00D06EEF">
        <w:rPr>
          <w:noProof/>
          <w:color w:val="0000FF"/>
          <w:szCs w:val="19"/>
          <w:lang w:val="el-GR"/>
        </w:rPr>
        <w:t>，</w:t>
      </w:r>
      <w:r>
        <w:rPr>
          <w:noProof/>
          <w:color w:val="0000FF"/>
          <w:szCs w:val="19"/>
        </w:rPr>
        <w:t>第</w:t>
      </w:r>
      <w:r w:rsidRPr="00D06EEF">
        <w:rPr>
          <w:noProof/>
          <w:color w:val="0000FF"/>
          <w:szCs w:val="19"/>
          <w:lang w:val="el-GR"/>
        </w:rPr>
        <w:t>1</w:t>
      </w:r>
      <w:r>
        <w:rPr>
          <w:noProof/>
          <w:color w:val="0000FF"/>
          <w:szCs w:val="19"/>
        </w:rPr>
        <w:t>节。</w:t>
      </w:r>
    </w:p>
  </w:footnote>
  <w:footnote w:id="657">
    <w:p w14:paraId="701ED596"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noProof/>
          <w:color w:val="0000FF"/>
          <w:szCs w:val="19"/>
        </w:rPr>
        <w:t>正因如此</w:t>
      </w:r>
      <w:r w:rsidRPr="00D06EEF">
        <w:rPr>
          <w:noProof/>
          <w:color w:val="0000FF"/>
          <w:szCs w:val="19"/>
          <w:lang w:val="el-GR"/>
        </w:rPr>
        <w:t>，</w:t>
      </w:r>
      <w:r>
        <w:rPr>
          <w:noProof/>
          <w:color w:val="0000FF"/>
          <w:szCs w:val="19"/>
        </w:rPr>
        <w:t>神的圣灵是神</w:t>
      </w:r>
      <w:r w:rsidRPr="00D06EEF">
        <w:rPr>
          <w:noProof/>
          <w:color w:val="0000FF"/>
          <w:szCs w:val="19"/>
          <w:lang w:val="el-GR"/>
        </w:rPr>
        <w:t>，</w:t>
      </w:r>
      <w:r>
        <w:rPr>
          <w:noProof/>
          <w:color w:val="0000FF"/>
          <w:szCs w:val="19"/>
        </w:rPr>
        <w:t>神的道是神</w:t>
      </w:r>
      <w:r w:rsidRPr="00D06EEF">
        <w:rPr>
          <w:noProof/>
          <w:color w:val="0000FF"/>
          <w:szCs w:val="19"/>
          <w:lang w:val="el-GR"/>
        </w:rPr>
        <w:t>，</w:t>
      </w:r>
      <w:r>
        <w:rPr>
          <w:noProof/>
          <w:color w:val="0000FF"/>
          <w:szCs w:val="19"/>
        </w:rPr>
        <w:t>因为它们源于神</w:t>
      </w:r>
      <w:r w:rsidRPr="00D06EEF">
        <w:rPr>
          <w:noProof/>
          <w:color w:val="0000FF"/>
          <w:szCs w:val="19"/>
          <w:lang w:val="el-GR"/>
        </w:rPr>
        <w:t>……</w:t>
      </w:r>
      <w:r>
        <w:rPr>
          <w:noProof/>
          <w:color w:val="0000FF"/>
          <w:szCs w:val="19"/>
        </w:rPr>
        <w:t>《反普拉克斯》第</w:t>
      </w:r>
      <w:r w:rsidRPr="00D06EEF">
        <w:rPr>
          <w:noProof/>
          <w:color w:val="0000FF"/>
          <w:szCs w:val="19"/>
          <w:lang w:val="el-GR"/>
        </w:rPr>
        <w:t>26</w:t>
      </w:r>
      <w:r>
        <w:rPr>
          <w:noProof/>
          <w:color w:val="0000FF"/>
          <w:szCs w:val="19"/>
        </w:rPr>
        <w:t>章</w:t>
      </w:r>
      <w:r w:rsidRPr="00D06EEF">
        <w:rPr>
          <w:noProof/>
          <w:color w:val="0000FF"/>
          <w:szCs w:val="19"/>
          <w:lang w:val="el-GR"/>
        </w:rPr>
        <w:t>；</w:t>
      </w:r>
      <w:r>
        <w:rPr>
          <w:noProof/>
          <w:color w:val="0000FF"/>
          <w:szCs w:val="19"/>
        </w:rPr>
        <w:t>《论信仰》第</w:t>
      </w:r>
      <w:r w:rsidRPr="00D06EEF">
        <w:rPr>
          <w:noProof/>
          <w:color w:val="0000FF"/>
          <w:szCs w:val="19"/>
          <w:lang w:val="el-GR"/>
        </w:rPr>
        <w:t>13</w:t>
      </w:r>
      <w:r>
        <w:rPr>
          <w:noProof/>
          <w:color w:val="0000FF"/>
          <w:szCs w:val="19"/>
        </w:rPr>
        <w:t>章</w:t>
      </w:r>
      <w:r w:rsidRPr="00D06EEF">
        <w:rPr>
          <w:noProof/>
          <w:color w:val="0000FF"/>
          <w:szCs w:val="19"/>
          <w:lang w:val="el-GR"/>
        </w:rPr>
        <w:t>：</w:t>
      </w:r>
      <w:r>
        <w:rPr>
          <w:noProof/>
          <w:color w:val="0000FF"/>
          <w:szCs w:val="19"/>
        </w:rPr>
        <w:t>圣父是神</w:t>
      </w:r>
      <w:r w:rsidRPr="00D06EEF">
        <w:rPr>
          <w:noProof/>
          <w:color w:val="0000FF"/>
          <w:szCs w:val="19"/>
          <w:lang w:val="el-GR"/>
        </w:rPr>
        <w:t>，</w:t>
      </w:r>
      <w:r>
        <w:rPr>
          <w:noProof/>
          <w:color w:val="0000FF"/>
          <w:szCs w:val="19"/>
        </w:rPr>
        <w:t>圣子是神</w:t>
      </w:r>
      <w:r w:rsidRPr="00D06EEF">
        <w:rPr>
          <w:noProof/>
          <w:color w:val="0000FF"/>
          <w:szCs w:val="19"/>
          <w:lang w:val="el-GR"/>
        </w:rPr>
        <w:t>，</w:t>
      </w:r>
      <w:r>
        <w:rPr>
          <w:noProof/>
          <w:color w:val="0000FF"/>
          <w:szCs w:val="19"/>
        </w:rPr>
        <w:t>圣灵是神</w:t>
      </w:r>
      <w:r w:rsidRPr="00D06EEF">
        <w:rPr>
          <w:noProof/>
          <w:color w:val="0000FF"/>
          <w:szCs w:val="19"/>
          <w:lang w:val="el-GR"/>
        </w:rPr>
        <w:t>，</w:t>
      </w:r>
      <w:r>
        <w:rPr>
          <w:noProof/>
          <w:color w:val="0000FF"/>
          <w:szCs w:val="19"/>
        </w:rPr>
        <w:t>而每位都是神。</w:t>
      </w:r>
    </w:p>
  </w:footnote>
  <w:footnote w:id="658">
    <w:p w14:paraId="69F4C151"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希波吕托斯</w:t>
      </w:r>
      <w:r>
        <w:rPr>
          <w:noProof/>
          <w:color w:val="0000FF"/>
          <w:szCs w:val="18"/>
        </w:rPr>
        <w:t>《反诺埃提乌斯论》第</w:t>
      </w:r>
      <w:r w:rsidRPr="00D06EEF">
        <w:rPr>
          <w:noProof/>
          <w:color w:val="0000FF"/>
          <w:szCs w:val="18"/>
          <w:lang w:val="el-GR"/>
        </w:rPr>
        <w:t>14</w:t>
      </w:r>
      <w:r>
        <w:rPr>
          <w:noProof/>
          <w:color w:val="0000FF"/>
          <w:szCs w:val="18"/>
        </w:rPr>
        <w:t>章</w:t>
      </w:r>
      <w:r w:rsidRPr="00D06EEF">
        <w:rPr>
          <w:noProof/>
          <w:color w:val="0000FF"/>
          <w:szCs w:val="18"/>
          <w:lang w:val="el-GR"/>
        </w:rPr>
        <w:t>；</w:t>
      </w:r>
      <w:r>
        <w:rPr>
          <w:noProof/>
          <w:color w:val="0000FF"/>
          <w:szCs w:val="18"/>
        </w:rPr>
        <w:t>《信条》第</w:t>
      </w:r>
      <w:r w:rsidRPr="00D06EEF">
        <w:rPr>
          <w:noProof/>
          <w:color w:val="0000FF"/>
          <w:szCs w:val="18"/>
          <w:lang w:val="el-GR"/>
        </w:rPr>
        <w:t>8</w:t>
      </w:r>
      <w:r>
        <w:rPr>
          <w:noProof/>
          <w:color w:val="0000FF"/>
          <w:szCs w:val="18"/>
        </w:rPr>
        <w:t>章。</w:t>
      </w:r>
    </w:p>
  </w:footnote>
  <w:footnote w:id="659">
    <w:p w14:paraId="6DA93AEE"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noProof/>
          <w:color w:val="0000FF"/>
          <w:szCs w:val="18"/>
          <w:lang w:val="el-GR"/>
        </w:rPr>
        <w:t>我们向圣灵下拜</w:t>
      </w:r>
      <w:r>
        <w:rPr>
          <w:noProof/>
          <w:color w:val="0000FF"/>
          <w:szCs w:val="18"/>
        </w:rPr>
        <w:t>。《反诺埃特》第</w:t>
      </w:r>
      <w:r w:rsidRPr="00D06EEF">
        <w:rPr>
          <w:noProof/>
          <w:color w:val="0000FF"/>
          <w:szCs w:val="18"/>
          <w:lang w:val="el-GR"/>
        </w:rPr>
        <w:t>12</w:t>
      </w:r>
      <w:r>
        <w:rPr>
          <w:noProof/>
          <w:color w:val="0000FF"/>
          <w:szCs w:val="18"/>
        </w:rPr>
        <w:t>章。</w:t>
      </w:r>
    </w:p>
  </w:footnote>
  <w:footnote w:id="660">
    <w:p w14:paraId="1046BBFE"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noProof/>
          <w:color w:val="0000FF"/>
          <w:szCs w:val="18"/>
        </w:rPr>
        <w:t>《论原理》第一卷</w:t>
      </w:r>
      <w:r w:rsidRPr="00D06EEF">
        <w:rPr>
          <w:noProof/>
          <w:color w:val="0000FF"/>
          <w:szCs w:val="18"/>
          <w:lang w:val="el-GR"/>
        </w:rPr>
        <w:t>，</w:t>
      </w:r>
      <w:r>
        <w:rPr>
          <w:noProof/>
          <w:color w:val="0000FF"/>
          <w:szCs w:val="18"/>
        </w:rPr>
        <w:t>第</w:t>
      </w:r>
      <w:r w:rsidRPr="00D06EEF">
        <w:rPr>
          <w:noProof/>
          <w:color w:val="0000FF"/>
          <w:szCs w:val="18"/>
          <w:lang w:val="el-GR"/>
        </w:rPr>
        <w:t>3</w:t>
      </w:r>
      <w:r>
        <w:rPr>
          <w:noProof/>
          <w:color w:val="0000FF"/>
          <w:szCs w:val="18"/>
        </w:rPr>
        <w:t>章。</w:t>
      </w:r>
    </w:p>
  </w:footnote>
  <w:footnote w:id="661">
    <w:p w14:paraId="04A6B8BF"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noProof/>
          <w:color w:val="0000FF"/>
          <w:szCs w:val="18"/>
        </w:rPr>
        <w:t>随后</w:t>
      </w:r>
      <w:r w:rsidRPr="00D06EEF">
        <w:rPr>
          <w:noProof/>
          <w:color w:val="0000FF"/>
          <w:szCs w:val="18"/>
          <w:lang w:val="el-GR"/>
        </w:rPr>
        <w:t>，</w:t>
      </w:r>
      <w:r>
        <w:rPr>
          <w:noProof/>
          <w:color w:val="0000FF"/>
          <w:szCs w:val="18"/>
        </w:rPr>
        <w:t>他们将圣灵与圣父和圣子同享的尊荣与尊严联系在一起</w:t>
      </w:r>
      <w:r w:rsidRPr="00D06EEF">
        <w:rPr>
          <w:noProof/>
          <w:color w:val="0000FF"/>
          <w:szCs w:val="18"/>
          <w:lang w:val="el-GR"/>
        </w:rPr>
        <w:t>……（</w:t>
      </w:r>
      <w:r>
        <w:rPr>
          <w:noProof/>
          <w:color w:val="0000FF"/>
          <w:szCs w:val="18"/>
        </w:rPr>
        <w:t>《使徒与教会讲道集》</w:t>
      </w:r>
      <w:r w:rsidRPr="00D06EEF">
        <w:rPr>
          <w:noProof/>
          <w:color w:val="0000FF"/>
          <w:szCs w:val="18"/>
          <w:lang w:val="el-GR"/>
        </w:rPr>
        <w:t>）</w:t>
      </w:r>
      <w:r>
        <w:rPr>
          <w:noProof/>
          <w:color w:val="0000FF"/>
          <w:szCs w:val="18"/>
        </w:rPr>
        <w:t>。</w:t>
      </w:r>
    </w:p>
  </w:footnote>
  <w:footnote w:id="662">
    <w:p w14:paraId="0B0A3714"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noProof/>
          <w:color w:val="0000FF"/>
          <w:szCs w:val="18"/>
        </w:rPr>
        <w:t>祂始终与圣父和圣子同在</w:t>
      </w:r>
      <w:r w:rsidRPr="00D06EEF">
        <w:rPr>
          <w:noProof/>
          <w:color w:val="0000FF"/>
          <w:szCs w:val="18"/>
          <w:lang w:val="el-GR"/>
        </w:rPr>
        <w:t>，</w:t>
      </w:r>
      <w:r>
        <w:rPr>
          <w:noProof/>
          <w:color w:val="0000FF"/>
          <w:szCs w:val="18"/>
        </w:rPr>
        <w:t>并且始终存在</w:t>
      </w:r>
      <w:r w:rsidRPr="00D06EEF">
        <w:rPr>
          <w:noProof/>
          <w:color w:val="0000FF"/>
          <w:szCs w:val="18"/>
          <w:lang w:val="el-GR"/>
        </w:rPr>
        <w:t>，</w:t>
      </w:r>
      <w:r>
        <w:rPr>
          <w:noProof/>
          <w:color w:val="0000FF"/>
          <w:szCs w:val="18"/>
        </w:rPr>
        <w:t>曾存在</w:t>
      </w:r>
      <w:r w:rsidRPr="00D06EEF">
        <w:rPr>
          <w:noProof/>
          <w:color w:val="0000FF"/>
          <w:szCs w:val="18"/>
          <w:lang w:val="el-GR"/>
        </w:rPr>
        <w:t>，</w:t>
      </w:r>
      <w:r>
        <w:rPr>
          <w:noProof/>
          <w:color w:val="0000FF"/>
          <w:szCs w:val="18"/>
        </w:rPr>
        <w:t>并将存在</w:t>
      </w:r>
      <w:r w:rsidRPr="00D06EEF">
        <w:rPr>
          <w:noProof/>
          <w:color w:val="0000FF"/>
          <w:szCs w:val="18"/>
          <w:lang w:val="el-GR"/>
        </w:rPr>
        <w:t>，</w:t>
      </w:r>
      <w:r>
        <w:rPr>
          <w:noProof/>
          <w:color w:val="0000FF"/>
          <w:szCs w:val="18"/>
        </w:rPr>
        <w:t>正如圣父和圣子一样</w:t>
      </w:r>
      <w:r w:rsidRPr="00D06EEF">
        <w:rPr>
          <w:noProof/>
          <w:color w:val="0000FF"/>
          <w:szCs w:val="18"/>
          <w:lang w:val="el-GR"/>
        </w:rPr>
        <w:t>（</w:t>
      </w:r>
      <w:r>
        <w:rPr>
          <w:noProof/>
          <w:color w:val="0000FF"/>
          <w:szCs w:val="18"/>
        </w:rPr>
        <w:t>见《罗马书》第一卷、第六卷</w:t>
      </w:r>
      <w:r w:rsidRPr="00D06EEF">
        <w:rPr>
          <w:noProof/>
          <w:color w:val="0000FF"/>
          <w:szCs w:val="18"/>
          <w:lang w:val="el-GR"/>
        </w:rPr>
        <w:t>，</w:t>
      </w:r>
      <w:r>
        <w:rPr>
          <w:noProof/>
          <w:color w:val="0000FF"/>
          <w:szCs w:val="18"/>
        </w:rPr>
        <w:t>第</w:t>
      </w:r>
      <w:r w:rsidRPr="00D06EEF">
        <w:rPr>
          <w:noProof/>
          <w:color w:val="0000FF"/>
          <w:szCs w:val="18"/>
          <w:lang w:val="el-GR"/>
        </w:rPr>
        <w:t>7</w:t>
      </w:r>
      <w:r>
        <w:rPr>
          <w:noProof/>
          <w:color w:val="0000FF"/>
          <w:szCs w:val="18"/>
        </w:rPr>
        <w:t>节</w:t>
      </w:r>
      <w:r w:rsidRPr="00D06EEF">
        <w:rPr>
          <w:noProof/>
          <w:color w:val="0000FF"/>
          <w:szCs w:val="18"/>
          <w:lang w:val="el-GR"/>
        </w:rPr>
        <w:t>；</w:t>
      </w:r>
      <w:r>
        <w:rPr>
          <w:noProof/>
          <w:color w:val="0000FF"/>
          <w:szCs w:val="18"/>
        </w:rPr>
        <w:t>参见《耶利米书讲道集》第八篇</w:t>
      </w:r>
      <w:r w:rsidRPr="00D06EEF">
        <w:rPr>
          <w:noProof/>
          <w:color w:val="0000FF"/>
          <w:szCs w:val="18"/>
          <w:lang w:val="el-GR"/>
        </w:rPr>
        <w:t>，</w:t>
      </w:r>
      <w:r>
        <w:rPr>
          <w:noProof/>
          <w:color w:val="0000FF"/>
          <w:szCs w:val="18"/>
        </w:rPr>
        <w:t>第</w:t>
      </w:r>
      <w:r w:rsidRPr="00D06EEF">
        <w:rPr>
          <w:noProof/>
          <w:color w:val="0000FF"/>
          <w:szCs w:val="18"/>
          <w:lang w:val="el-GR"/>
        </w:rPr>
        <w:t>1</w:t>
      </w:r>
      <w:r>
        <w:rPr>
          <w:noProof/>
          <w:color w:val="0000FF"/>
          <w:szCs w:val="18"/>
        </w:rPr>
        <w:t>节</w:t>
      </w:r>
      <w:r w:rsidRPr="00D06EEF">
        <w:rPr>
          <w:noProof/>
          <w:color w:val="0000FF"/>
          <w:szCs w:val="18"/>
          <w:lang w:val="el-GR"/>
        </w:rPr>
        <w:t>）</w:t>
      </w:r>
      <w:r>
        <w:rPr>
          <w:noProof/>
          <w:color w:val="0000FF"/>
          <w:szCs w:val="18"/>
        </w:rPr>
        <w:t>。</w:t>
      </w:r>
    </w:p>
  </w:footnote>
  <w:footnote w:id="663">
    <w:p w14:paraId="21EFBCE1"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noProof/>
          <w:color w:val="0000FF"/>
          <w:szCs w:val="17"/>
        </w:rPr>
        <w:t>狄奥尼修斯</w:t>
      </w:r>
      <w:r>
        <w:rPr>
          <w:noProof/>
          <w:color w:val="0000FF"/>
          <w:szCs w:val="18"/>
        </w:rPr>
        <w:t>《对保罗</w:t>
      </w:r>
      <w:r w:rsidRPr="00D06EEF">
        <w:rPr>
          <w:noProof/>
          <w:color w:val="0000FF"/>
          <w:szCs w:val="18"/>
          <w:lang w:val="el-GR"/>
        </w:rPr>
        <w:t>·</w:t>
      </w:r>
      <w:r>
        <w:rPr>
          <w:noProof/>
          <w:color w:val="0000FF"/>
          <w:szCs w:val="18"/>
        </w:rPr>
        <w:t>萨莫萨塔斯命题的答复》</w:t>
      </w:r>
      <w:r w:rsidRPr="00D06EEF">
        <w:rPr>
          <w:noProof/>
          <w:color w:val="0000FF"/>
          <w:szCs w:val="18"/>
          <w:lang w:val="el-GR"/>
        </w:rPr>
        <w:t>，</w:t>
      </w:r>
      <w:r>
        <w:rPr>
          <w:noProof/>
          <w:color w:val="0000FF"/>
          <w:szCs w:val="18"/>
        </w:rPr>
        <w:t>收录于《</w:t>
      </w:r>
      <w:r>
        <w:rPr>
          <w:i/>
          <w:iCs/>
          <w:noProof/>
          <w:color w:val="0000FF"/>
          <w:szCs w:val="18"/>
        </w:rPr>
        <w:t>亚他那修</w:t>
      </w:r>
      <w:r>
        <w:rPr>
          <w:noProof/>
          <w:color w:val="0000FF"/>
          <w:szCs w:val="18"/>
        </w:rPr>
        <w:t>文集》第一卷</w:t>
      </w:r>
      <w:r w:rsidRPr="00D06EEF">
        <w:rPr>
          <w:noProof/>
          <w:color w:val="0000FF"/>
          <w:szCs w:val="18"/>
          <w:lang w:val="el-GR"/>
        </w:rPr>
        <w:t>，</w:t>
      </w:r>
      <w:r>
        <w:rPr>
          <w:noProof/>
          <w:color w:val="0000FF"/>
          <w:szCs w:val="18"/>
        </w:rPr>
        <w:t>第一章</w:t>
      </w:r>
      <w:r w:rsidRPr="00D06EEF">
        <w:rPr>
          <w:noProof/>
          <w:color w:val="0000FF"/>
          <w:szCs w:val="18"/>
          <w:lang w:val="el-GR"/>
        </w:rPr>
        <w:t>，</w:t>
      </w:r>
      <w:r>
        <w:rPr>
          <w:noProof/>
          <w:color w:val="0000FF"/>
          <w:szCs w:val="18"/>
        </w:rPr>
        <w:t>第</w:t>
      </w:r>
      <w:r w:rsidRPr="00D06EEF">
        <w:rPr>
          <w:noProof/>
          <w:color w:val="0000FF"/>
          <w:szCs w:val="18"/>
          <w:lang w:val="el-GR"/>
        </w:rPr>
        <w:t>12</w:t>
      </w:r>
      <w:r>
        <w:rPr>
          <w:noProof/>
          <w:color w:val="0000FF"/>
          <w:szCs w:val="18"/>
        </w:rPr>
        <w:t>页</w:t>
      </w:r>
      <w:r w:rsidRPr="00D06EEF">
        <w:rPr>
          <w:noProof/>
          <w:color w:val="0000FF"/>
          <w:szCs w:val="18"/>
          <w:lang w:val="el-GR"/>
        </w:rPr>
        <w:t>，</w:t>
      </w:r>
      <w:r>
        <w:rPr>
          <w:noProof/>
          <w:color w:val="0000FF"/>
          <w:szCs w:val="18"/>
        </w:rPr>
        <w:t>毛里版</w:t>
      </w:r>
      <w:r w:rsidRPr="00C22215">
        <w:rPr>
          <w:noProof/>
          <w:color w:val="0000FF"/>
          <w:szCs w:val="18"/>
          <w:lang w:val="ru-RU"/>
        </w:rPr>
        <w:t>。</w:t>
      </w:r>
    </w:p>
  </w:footnote>
  <w:footnote w:id="664">
    <w:p w14:paraId="052DC993"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sidRPr="00C22215">
        <w:rPr>
          <w:noProof/>
          <w:color w:val="0000FF"/>
          <w:lang w:val="ru-RU"/>
        </w:rPr>
        <w:t>参见其信经或《信仰告白》</w:t>
      </w:r>
      <w:r w:rsidRPr="00D06EEF">
        <w:rPr>
          <w:noProof/>
          <w:color w:val="0000FF"/>
          <w:lang w:val="el-GR"/>
        </w:rPr>
        <w:t>，</w:t>
      </w:r>
      <w:r w:rsidRPr="00C22215">
        <w:rPr>
          <w:noProof/>
          <w:color w:val="0000FF"/>
          <w:lang w:val="ru-RU"/>
        </w:rPr>
        <w:t>载于《东正教信经</w:t>
      </w:r>
      <w:r w:rsidRPr="00D06EEF">
        <w:rPr>
          <w:noProof/>
          <w:color w:val="0000FF"/>
          <w:lang w:val="el-GR"/>
        </w:rPr>
        <w:t>……</w:t>
      </w:r>
      <w:r>
        <w:rPr>
          <w:noProof/>
          <w:color w:val="0000FF"/>
        </w:rPr>
        <w:t>》</w:t>
      </w:r>
      <w:r w:rsidRPr="00C22215">
        <w:rPr>
          <w:noProof/>
          <w:color w:val="0000FF"/>
          <w:lang w:val="ru-RU"/>
        </w:rPr>
        <w:t>末尾</w:t>
      </w:r>
    </w:p>
  </w:footnote>
  <w:footnote w:id="665">
    <w:p w14:paraId="489ACAF8"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梅瑟迪乌斯</w:t>
      </w:r>
      <w:r>
        <w:rPr>
          <w:noProof/>
          <w:color w:val="0000FF"/>
          <w:szCs w:val="18"/>
        </w:rPr>
        <w:t>《论西缅与安娜》</w:t>
      </w:r>
      <w:r w:rsidRPr="00D06EEF">
        <w:rPr>
          <w:noProof/>
          <w:color w:val="0000FF"/>
          <w:szCs w:val="18"/>
          <w:lang w:val="el-GR"/>
        </w:rPr>
        <w:t>，</w:t>
      </w:r>
      <w:r>
        <w:rPr>
          <w:noProof/>
          <w:color w:val="0000FF"/>
          <w:szCs w:val="18"/>
        </w:rPr>
        <w:t>注</w:t>
      </w:r>
      <w:r w:rsidRPr="00D06EEF">
        <w:rPr>
          <w:noProof/>
          <w:color w:val="0000FF"/>
          <w:szCs w:val="18"/>
          <w:lang w:val="el-GR"/>
        </w:rPr>
        <w:t>6，</w:t>
      </w:r>
      <w:r>
        <w:rPr>
          <w:noProof/>
          <w:color w:val="0000FF"/>
          <w:szCs w:val="18"/>
        </w:rPr>
        <w:t>第</w:t>
      </w:r>
      <w:r w:rsidRPr="00D06EEF">
        <w:rPr>
          <w:noProof/>
          <w:color w:val="0000FF"/>
          <w:szCs w:val="18"/>
          <w:lang w:val="el-GR"/>
        </w:rPr>
        <w:t>401</w:t>
      </w:r>
      <w:r>
        <w:rPr>
          <w:noProof/>
          <w:color w:val="0000FF"/>
          <w:szCs w:val="18"/>
        </w:rPr>
        <w:t>页</w:t>
      </w:r>
      <w:r w:rsidRPr="00D06EEF">
        <w:rPr>
          <w:noProof/>
          <w:color w:val="0000FF"/>
          <w:szCs w:val="18"/>
          <w:lang w:val="el-GR"/>
        </w:rPr>
        <w:t>，</w:t>
      </w:r>
      <w:r>
        <w:rPr>
          <w:noProof/>
          <w:color w:val="0000FF"/>
          <w:szCs w:val="18"/>
        </w:rPr>
        <w:t>巴黎</w:t>
      </w:r>
      <w:r w:rsidRPr="00D06EEF">
        <w:rPr>
          <w:noProof/>
          <w:color w:val="0000FF"/>
          <w:szCs w:val="18"/>
          <w:lang w:val="el-GR"/>
        </w:rPr>
        <w:t>1644</w:t>
      </w:r>
      <w:r>
        <w:rPr>
          <w:noProof/>
          <w:color w:val="0000FF"/>
          <w:szCs w:val="18"/>
        </w:rPr>
        <w:t>年版。</w:t>
      </w:r>
    </w:p>
  </w:footnote>
  <w:footnote w:id="666">
    <w:p w14:paraId="75695944"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noProof/>
          <w:color w:val="0000FF"/>
          <w:szCs w:val="18"/>
        </w:rPr>
        <w:t>同上</w:t>
      </w:r>
      <w:r w:rsidRPr="00D06EEF">
        <w:rPr>
          <w:noProof/>
          <w:color w:val="0000FF"/>
          <w:szCs w:val="18"/>
          <w:lang w:val="el-GR"/>
        </w:rPr>
        <w:t>，</w:t>
      </w:r>
      <w:r>
        <w:rPr>
          <w:noProof/>
          <w:color w:val="0000FF"/>
          <w:szCs w:val="18"/>
        </w:rPr>
        <w:t>见拉莫斯</w:t>
      </w:r>
      <w:r w:rsidRPr="00D06EEF">
        <w:rPr>
          <w:noProof/>
          <w:color w:val="0000FF"/>
          <w:szCs w:val="18"/>
          <w:lang w:val="el-GR"/>
        </w:rPr>
        <w:t>·</w:t>
      </w:r>
      <w:r>
        <w:rPr>
          <w:noProof/>
          <w:color w:val="0000FF"/>
          <w:szCs w:val="18"/>
        </w:rPr>
        <w:t>帕尔马尔</w:t>
      </w:r>
      <w:r w:rsidRPr="00D06EEF">
        <w:rPr>
          <w:noProof/>
          <w:color w:val="0000FF"/>
          <w:szCs w:val="18"/>
          <w:lang w:val="el-GR"/>
        </w:rPr>
        <w:t>，</w:t>
      </w:r>
      <w:r>
        <w:rPr>
          <w:noProof/>
          <w:color w:val="0000FF"/>
          <w:szCs w:val="18"/>
        </w:rPr>
        <w:t>第</w:t>
      </w:r>
      <w:r w:rsidRPr="00D06EEF">
        <w:rPr>
          <w:noProof/>
          <w:color w:val="0000FF"/>
          <w:szCs w:val="18"/>
          <w:lang w:val="el-GR"/>
        </w:rPr>
        <w:t>10</w:t>
      </w:r>
      <w:r>
        <w:rPr>
          <w:noProof/>
          <w:color w:val="0000FF"/>
          <w:szCs w:val="18"/>
        </w:rPr>
        <w:t>和</w:t>
      </w:r>
      <w:r w:rsidRPr="00D06EEF">
        <w:rPr>
          <w:noProof/>
          <w:color w:val="0000FF"/>
          <w:szCs w:val="18"/>
          <w:lang w:val="el-GR"/>
        </w:rPr>
        <w:t>11</w:t>
      </w:r>
      <w:r>
        <w:rPr>
          <w:noProof/>
          <w:color w:val="0000FF"/>
          <w:szCs w:val="18"/>
        </w:rPr>
        <w:t>条</w:t>
      </w:r>
      <w:r w:rsidRPr="00D06EEF">
        <w:rPr>
          <w:noProof/>
          <w:color w:val="0000FF"/>
          <w:szCs w:val="18"/>
          <w:lang w:val="el-GR"/>
        </w:rPr>
        <w:t>，</w:t>
      </w:r>
      <w:r>
        <w:rPr>
          <w:noProof/>
          <w:color w:val="0000FF"/>
          <w:szCs w:val="18"/>
        </w:rPr>
        <w:t>第</w:t>
      </w:r>
      <w:r w:rsidRPr="00D06EEF">
        <w:rPr>
          <w:noProof/>
          <w:color w:val="0000FF"/>
          <w:szCs w:val="18"/>
          <w:lang w:val="el-GR"/>
        </w:rPr>
        <w:t>439</w:t>
      </w:r>
      <w:r>
        <w:rPr>
          <w:noProof/>
          <w:color w:val="0000FF"/>
          <w:szCs w:val="18"/>
        </w:rPr>
        <w:t>页。</w:t>
      </w:r>
    </w:p>
  </w:footnote>
  <w:footnote w:id="667">
    <w:p w14:paraId="6592895A"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7"/>
        </w:rPr>
        <w:t>爱任纽</w:t>
      </w:r>
      <w:r>
        <w:rPr>
          <w:noProof/>
          <w:color w:val="0000FF"/>
          <w:szCs w:val="17"/>
        </w:rPr>
        <w:t>《反异端》第五卷</w:t>
      </w:r>
      <w:r w:rsidRPr="00D06EEF">
        <w:rPr>
          <w:noProof/>
          <w:color w:val="0000FF"/>
          <w:szCs w:val="17"/>
          <w:lang w:val="el-GR"/>
        </w:rPr>
        <w:t>，</w:t>
      </w:r>
      <w:r>
        <w:rPr>
          <w:noProof/>
          <w:color w:val="0000FF"/>
          <w:szCs w:val="17"/>
        </w:rPr>
        <w:t>第</w:t>
      </w:r>
      <w:r w:rsidRPr="00D06EEF">
        <w:rPr>
          <w:noProof/>
          <w:color w:val="0000FF"/>
          <w:szCs w:val="17"/>
          <w:lang w:val="el-GR"/>
        </w:rPr>
        <w:t>12</w:t>
      </w:r>
      <w:r>
        <w:rPr>
          <w:noProof/>
          <w:color w:val="0000FF"/>
          <w:szCs w:val="17"/>
        </w:rPr>
        <w:t>章</w:t>
      </w:r>
      <w:r w:rsidRPr="00D06EEF">
        <w:rPr>
          <w:noProof/>
          <w:color w:val="0000FF"/>
          <w:szCs w:val="17"/>
          <w:lang w:val="el-GR"/>
        </w:rPr>
        <w:t>，</w:t>
      </w:r>
      <w:r>
        <w:rPr>
          <w:noProof/>
          <w:color w:val="0000FF"/>
          <w:szCs w:val="17"/>
        </w:rPr>
        <w:t>第</w:t>
      </w:r>
      <w:r w:rsidRPr="00D06EEF">
        <w:rPr>
          <w:noProof/>
          <w:color w:val="0000FF"/>
          <w:szCs w:val="17"/>
          <w:lang w:val="el-GR"/>
        </w:rPr>
        <w:t>2</w:t>
      </w:r>
      <w:r>
        <w:rPr>
          <w:noProof/>
          <w:color w:val="0000FF"/>
          <w:szCs w:val="17"/>
        </w:rPr>
        <w:t>条</w:t>
      </w:r>
      <w:r w:rsidRPr="00D06EEF">
        <w:rPr>
          <w:noProof/>
          <w:color w:val="0000FF"/>
          <w:szCs w:val="17"/>
          <w:lang w:val="el-GR"/>
        </w:rPr>
        <w:t>；</w:t>
      </w:r>
      <w:r>
        <w:rPr>
          <w:noProof/>
          <w:color w:val="0000FF"/>
          <w:szCs w:val="17"/>
          <w:lang w:val="el-GR"/>
        </w:rPr>
        <w:t>“那圣灵是永恒的吗</w:t>
      </w:r>
      <w:r w:rsidRPr="00D06EEF">
        <w:rPr>
          <w:noProof/>
          <w:color w:val="0000FF"/>
          <w:szCs w:val="17"/>
          <w:lang w:val="el-GR"/>
        </w:rPr>
        <w:t>？</w:t>
      </w:r>
      <w:r w:rsidRPr="00D06EEF">
        <w:rPr>
          <w:i/>
          <w:iCs/>
          <w:noProof/>
          <w:color w:val="0000FF"/>
          <w:szCs w:val="17"/>
          <w:lang w:val="el-GR"/>
        </w:rPr>
        <w:t>”</w:t>
      </w:r>
      <w:r>
        <w:rPr>
          <w:i/>
          <w:iCs/>
          <w:noProof/>
          <w:color w:val="0000FF"/>
          <w:szCs w:val="17"/>
        </w:rPr>
        <w:t>奥利金</w:t>
      </w:r>
      <w:r>
        <w:rPr>
          <w:noProof/>
          <w:color w:val="0000FF"/>
          <w:szCs w:val="17"/>
        </w:rPr>
        <w:t>《论原理》第</w:t>
      </w:r>
      <w:r w:rsidRPr="00D06EEF">
        <w:rPr>
          <w:noProof/>
          <w:color w:val="0000FF"/>
          <w:szCs w:val="17"/>
          <w:lang w:val="el-GR"/>
        </w:rPr>
        <w:t>1</w:t>
      </w:r>
      <w:r>
        <w:rPr>
          <w:noProof/>
          <w:color w:val="0000FF"/>
          <w:szCs w:val="17"/>
        </w:rPr>
        <w:t>卷</w:t>
      </w:r>
      <w:r w:rsidRPr="00D06EEF">
        <w:rPr>
          <w:noProof/>
          <w:color w:val="0000FF"/>
          <w:szCs w:val="17"/>
          <w:lang w:val="el-GR"/>
        </w:rPr>
        <w:t>，</w:t>
      </w:r>
      <w:r>
        <w:rPr>
          <w:noProof/>
          <w:color w:val="0000FF"/>
          <w:szCs w:val="17"/>
        </w:rPr>
        <w:t>第</w:t>
      </w:r>
      <w:r w:rsidRPr="00D06EEF">
        <w:rPr>
          <w:noProof/>
          <w:color w:val="0000FF"/>
          <w:szCs w:val="17"/>
          <w:lang w:val="el-GR"/>
        </w:rPr>
        <w:t>3</w:t>
      </w:r>
      <w:r>
        <w:rPr>
          <w:noProof/>
          <w:color w:val="0000FF"/>
          <w:szCs w:val="17"/>
        </w:rPr>
        <w:t>章</w:t>
      </w:r>
      <w:r w:rsidRPr="00D06EEF">
        <w:rPr>
          <w:noProof/>
          <w:color w:val="0000FF"/>
          <w:szCs w:val="17"/>
          <w:lang w:val="el-GR"/>
        </w:rPr>
        <w:t>，</w:t>
      </w:r>
      <w:r>
        <w:rPr>
          <w:noProof/>
          <w:color w:val="0000FF"/>
          <w:szCs w:val="17"/>
        </w:rPr>
        <w:t>第</w:t>
      </w:r>
      <w:r w:rsidRPr="00D06EEF">
        <w:rPr>
          <w:noProof/>
          <w:color w:val="0000FF"/>
          <w:szCs w:val="17"/>
          <w:lang w:val="el-GR"/>
        </w:rPr>
        <w:t>3</w:t>
      </w:r>
      <w:r>
        <w:rPr>
          <w:noProof/>
          <w:color w:val="0000FF"/>
          <w:szCs w:val="17"/>
        </w:rPr>
        <w:t>、</w:t>
      </w:r>
      <w:r w:rsidRPr="00D06EEF">
        <w:rPr>
          <w:noProof/>
          <w:color w:val="0000FF"/>
          <w:szCs w:val="17"/>
          <w:lang w:val="el-GR"/>
        </w:rPr>
        <w:t>4</w:t>
      </w:r>
      <w:r>
        <w:rPr>
          <w:noProof/>
          <w:color w:val="0000FF"/>
          <w:szCs w:val="17"/>
        </w:rPr>
        <w:t>条</w:t>
      </w:r>
      <w:r w:rsidRPr="00D06EEF">
        <w:rPr>
          <w:noProof/>
          <w:color w:val="0000FF"/>
          <w:szCs w:val="17"/>
          <w:lang w:val="el-GR"/>
        </w:rPr>
        <w:t>；</w:t>
      </w:r>
      <w:r>
        <w:rPr>
          <w:noProof/>
          <w:color w:val="0000FF"/>
          <w:szCs w:val="17"/>
        </w:rPr>
        <w:t>《创世记》注释第</w:t>
      </w:r>
      <w:r w:rsidRPr="00D06EEF">
        <w:rPr>
          <w:noProof/>
          <w:color w:val="0000FF"/>
          <w:szCs w:val="17"/>
          <w:lang w:val="el-GR"/>
        </w:rPr>
        <w:t>1</w:t>
      </w:r>
      <w:r>
        <w:rPr>
          <w:noProof/>
          <w:color w:val="0000FF"/>
          <w:szCs w:val="17"/>
        </w:rPr>
        <w:t>章</w:t>
      </w:r>
      <w:r w:rsidRPr="00D06EEF">
        <w:rPr>
          <w:noProof/>
          <w:color w:val="0000FF"/>
          <w:szCs w:val="17"/>
          <w:lang w:val="el-GR"/>
        </w:rPr>
        <w:t>，</w:t>
      </w:r>
      <w:r>
        <w:rPr>
          <w:noProof/>
          <w:color w:val="0000FF"/>
          <w:szCs w:val="17"/>
        </w:rPr>
        <w:t>第</w:t>
      </w:r>
      <w:r w:rsidRPr="00D06EEF">
        <w:rPr>
          <w:noProof/>
          <w:color w:val="0000FF"/>
          <w:szCs w:val="17"/>
          <w:lang w:val="el-GR"/>
        </w:rPr>
        <w:t>1</w:t>
      </w:r>
      <w:r>
        <w:rPr>
          <w:noProof/>
          <w:color w:val="0000FF"/>
          <w:szCs w:val="17"/>
        </w:rPr>
        <w:t>节。</w:t>
      </w:r>
    </w:p>
  </w:footnote>
  <w:footnote w:id="668">
    <w:p w14:paraId="41AC2114"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阿提纳戈斯</w:t>
      </w:r>
      <w:r w:rsidRPr="00D06EEF">
        <w:rPr>
          <w:i/>
          <w:iCs/>
          <w:noProof/>
          <w:color w:val="0000FF"/>
          <w:szCs w:val="19"/>
          <w:lang w:val="el-GR"/>
        </w:rPr>
        <w:t>，</w:t>
      </w:r>
      <w:r>
        <w:rPr>
          <w:noProof/>
          <w:color w:val="0000FF"/>
          <w:szCs w:val="19"/>
        </w:rPr>
        <w:t>《使节》</w:t>
      </w:r>
      <w:r w:rsidRPr="00D06EEF">
        <w:rPr>
          <w:noProof/>
          <w:color w:val="0000FF"/>
          <w:szCs w:val="19"/>
          <w:lang w:val="el-GR"/>
        </w:rPr>
        <w:t>，</w:t>
      </w:r>
      <w:r>
        <w:rPr>
          <w:noProof/>
          <w:color w:val="0000FF"/>
          <w:szCs w:val="19"/>
        </w:rPr>
        <w:t>第六卷</w:t>
      </w:r>
      <w:r w:rsidRPr="00D06EEF">
        <w:rPr>
          <w:noProof/>
          <w:color w:val="0000FF"/>
          <w:szCs w:val="19"/>
          <w:lang w:val="el-GR"/>
        </w:rPr>
        <w:t>；</w:t>
      </w:r>
      <w:r>
        <w:rPr>
          <w:i/>
          <w:iCs/>
          <w:noProof/>
          <w:color w:val="0000FF"/>
          <w:szCs w:val="19"/>
        </w:rPr>
        <w:t>克莱门特</w:t>
      </w:r>
      <w:r w:rsidRPr="00D06EEF">
        <w:rPr>
          <w:i/>
          <w:iCs/>
          <w:noProof/>
          <w:color w:val="0000FF"/>
          <w:szCs w:val="19"/>
          <w:lang w:val="el-GR"/>
        </w:rPr>
        <w:t>·</w:t>
      </w:r>
      <w:r>
        <w:rPr>
          <w:i/>
          <w:iCs/>
          <w:noProof/>
          <w:color w:val="0000FF"/>
          <w:szCs w:val="19"/>
        </w:rPr>
        <w:t>亚历山大</w:t>
      </w:r>
      <w:r w:rsidRPr="00D06EEF">
        <w:rPr>
          <w:i/>
          <w:iCs/>
          <w:noProof/>
          <w:color w:val="0000FF"/>
          <w:szCs w:val="19"/>
          <w:lang w:val="el-GR"/>
        </w:rPr>
        <w:t>，</w:t>
      </w:r>
      <w:r>
        <w:rPr>
          <w:noProof/>
          <w:color w:val="0000FF"/>
          <w:szCs w:val="19"/>
        </w:rPr>
        <w:t>《教育》</w:t>
      </w:r>
      <w:r w:rsidRPr="00D06EEF">
        <w:rPr>
          <w:noProof/>
          <w:color w:val="0000FF"/>
          <w:szCs w:val="19"/>
          <w:lang w:val="el-GR"/>
        </w:rPr>
        <w:t>，1，6；</w:t>
      </w:r>
      <w:r>
        <w:rPr>
          <w:i/>
          <w:iCs/>
          <w:noProof/>
          <w:color w:val="0000FF"/>
          <w:szCs w:val="19"/>
        </w:rPr>
        <w:t>奥利金</w:t>
      </w:r>
      <w:r w:rsidRPr="00D06EEF">
        <w:rPr>
          <w:i/>
          <w:iCs/>
          <w:noProof/>
          <w:color w:val="0000FF"/>
          <w:szCs w:val="19"/>
          <w:lang w:val="el-GR"/>
        </w:rPr>
        <w:t>，</w:t>
      </w:r>
      <w:r>
        <w:rPr>
          <w:noProof/>
          <w:color w:val="0000FF"/>
          <w:szCs w:val="19"/>
        </w:rPr>
        <w:t>见于</w:t>
      </w:r>
      <w:r>
        <w:rPr>
          <w:i/>
          <w:iCs/>
          <w:noProof/>
          <w:color w:val="0000FF"/>
          <w:szCs w:val="19"/>
        </w:rPr>
        <w:t>亚他那修</w:t>
      </w:r>
      <w:r>
        <w:rPr>
          <w:noProof/>
          <w:color w:val="0000FF"/>
          <w:szCs w:val="19"/>
        </w:rPr>
        <w:t>《致塞拉皮翁书》</w:t>
      </w:r>
      <w:r w:rsidRPr="00D06EEF">
        <w:rPr>
          <w:noProof/>
          <w:color w:val="0000FF"/>
          <w:szCs w:val="19"/>
          <w:lang w:val="el-GR"/>
        </w:rPr>
        <w:t>，</w:t>
      </w:r>
      <w:r>
        <w:rPr>
          <w:noProof/>
          <w:color w:val="0000FF"/>
          <w:szCs w:val="19"/>
        </w:rPr>
        <w:t>第四卷</w:t>
      </w:r>
      <w:r w:rsidRPr="00D06EEF">
        <w:rPr>
          <w:noProof/>
          <w:color w:val="0000FF"/>
          <w:szCs w:val="19"/>
          <w:lang w:val="el-GR"/>
        </w:rPr>
        <w:t>，</w:t>
      </w:r>
      <w:r>
        <w:rPr>
          <w:noProof/>
          <w:color w:val="0000FF"/>
          <w:szCs w:val="19"/>
        </w:rPr>
        <w:t>注</w:t>
      </w:r>
      <w:r w:rsidRPr="00D06EEF">
        <w:rPr>
          <w:noProof/>
          <w:color w:val="0000FF"/>
          <w:szCs w:val="19"/>
          <w:lang w:val="el-GR"/>
        </w:rPr>
        <w:t>10</w:t>
      </w:r>
      <w:r>
        <w:rPr>
          <w:noProof/>
          <w:color w:val="0000FF"/>
          <w:szCs w:val="19"/>
        </w:rPr>
        <w:t>。</w:t>
      </w:r>
    </w:p>
  </w:footnote>
  <w:footnote w:id="669">
    <w:p w14:paraId="037DDEE0"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巴拿巴</w:t>
      </w:r>
      <w:r w:rsidRPr="00D06EEF">
        <w:rPr>
          <w:i/>
          <w:iCs/>
          <w:noProof/>
          <w:color w:val="0000FF"/>
          <w:szCs w:val="19"/>
          <w:lang w:val="el-GR"/>
        </w:rPr>
        <w:t>，</w:t>
      </w:r>
      <w:r>
        <w:rPr>
          <w:noProof/>
          <w:color w:val="0000FF"/>
          <w:szCs w:val="19"/>
        </w:rPr>
        <w:t>《通函》</w:t>
      </w:r>
      <w:r w:rsidRPr="00D06EEF">
        <w:rPr>
          <w:noProof/>
          <w:color w:val="0000FF"/>
          <w:szCs w:val="19"/>
          <w:lang w:val="el-GR"/>
        </w:rPr>
        <w:t>，</w:t>
      </w:r>
      <w:r>
        <w:rPr>
          <w:noProof/>
          <w:color w:val="0000FF"/>
          <w:szCs w:val="19"/>
        </w:rPr>
        <w:t>注</w:t>
      </w:r>
      <w:r w:rsidRPr="00D06EEF">
        <w:rPr>
          <w:noProof/>
          <w:color w:val="0000FF"/>
          <w:szCs w:val="19"/>
          <w:lang w:val="el-GR"/>
        </w:rPr>
        <w:t>6；</w:t>
      </w:r>
      <w:r>
        <w:rPr>
          <w:i/>
          <w:iCs/>
          <w:noProof/>
          <w:color w:val="0000FF"/>
          <w:szCs w:val="19"/>
        </w:rPr>
        <w:t>塔提安</w:t>
      </w:r>
      <w:r w:rsidRPr="00D06EEF">
        <w:rPr>
          <w:i/>
          <w:iCs/>
          <w:noProof/>
          <w:color w:val="0000FF"/>
          <w:szCs w:val="19"/>
          <w:lang w:val="el-GR"/>
        </w:rPr>
        <w:t>，</w:t>
      </w:r>
      <w:r>
        <w:rPr>
          <w:noProof/>
          <w:color w:val="0000FF"/>
          <w:szCs w:val="19"/>
        </w:rPr>
        <w:t>《反希腊人演说》</w:t>
      </w:r>
      <w:r w:rsidRPr="00D06EEF">
        <w:rPr>
          <w:noProof/>
          <w:color w:val="0000FF"/>
          <w:szCs w:val="19"/>
          <w:lang w:val="el-GR"/>
        </w:rPr>
        <w:t>，</w:t>
      </w:r>
      <w:r>
        <w:rPr>
          <w:noProof/>
          <w:color w:val="0000FF"/>
          <w:szCs w:val="19"/>
        </w:rPr>
        <w:t>第十三章</w:t>
      </w:r>
      <w:r w:rsidRPr="00D06EEF">
        <w:rPr>
          <w:noProof/>
          <w:color w:val="0000FF"/>
          <w:szCs w:val="19"/>
          <w:lang w:val="el-GR"/>
        </w:rPr>
        <w:t>；</w:t>
      </w:r>
      <w:r>
        <w:rPr>
          <w:i/>
          <w:iCs/>
          <w:noProof/>
          <w:color w:val="0000FF"/>
          <w:szCs w:val="19"/>
        </w:rPr>
        <w:t>奥利金</w:t>
      </w:r>
      <w:r w:rsidRPr="00D06EEF">
        <w:rPr>
          <w:i/>
          <w:iCs/>
          <w:noProof/>
          <w:color w:val="0000FF"/>
          <w:szCs w:val="19"/>
          <w:lang w:val="el-GR"/>
        </w:rPr>
        <w:t>，</w:t>
      </w:r>
      <w:r>
        <w:rPr>
          <w:noProof/>
          <w:color w:val="0000FF"/>
          <w:szCs w:val="19"/>
        </w:rPr>
        <w:t>《论原理》</w:t>
      </w:r>
      <w:r w:rsidRPr="00D06EEF">
        <w:rPr>
          <w:noProof/>
          <w:color w:val="0000FF"/>
          <w:szCs w:val="19"/>
          <w:lang w:val="el-GR"/>
        </w:rPr>
        <w:t>，</w:t>
      </w:r>
      <w:r>
        <w:rPr>
          <w:noProof/>
          <w:color w:val="0000FF"/>
          <w:szCs w:val="19"/>
        </w:rPr>
        <w:t>第</w:t>
      </w:r>
      <w:r w:rsidRPr="00D06EEF">
        <w:rPr>
          <w:noProof/>
          <w:color w:val="0000FF"/>
          <w:szCs w:val="19"/>
          <w:lang w:val="el-GR"/>
        </w:rPr>
        <w:t>1</w:t>
      </w:r>
      <w:r>
        <w:rPr>
          <w:noProof/>
          <w:color w:val="0000FF"/>
          <w:szCs w:val="19"/>
        </w:rPr>
        <w:t>卷</w:t>
      </w:r>
      <w:r w:rsidRPr="00D06EEF">
        <w:rPr>
          <w:noProof/>
          <w:color w:val="0000FF"/>
          <w:szCs w:val="19"/>
          <w:lang w:val="el-GR"/>
        </w:rPr>
        <w:t>，</w:t>
      </w:r>
      <w:r>
        <w:rPr>
          <w:noProof/>
          <w:color w:val="0000FF"/>
          <w:szCs w:val="19"/>
        </w:rPr>
        <w:t>第</w:t>
      </w:r>
      <w:r w:rsidRPr="00D06EEF">
        <w:rPr>
          <w:noProof/>
          <w:color w:val="0000FF"/>
          <w:szCs w:val="19"/>
          <w:lang w:val="el-GR"/>
        </w:rPr>
        <w:t>3</w:t>
      </w:r>
      <w:r>
        <w:rPr>
          <w:noProof/>
          <w:color w:val="0000FF"/>
          <w:szCs w:val="19"/>
        </w:rPr>
        <w:t>章</w:t>
      </w:r>
      <w:r w:rsidRPr="00D06EEF">
        <w:rPr>
          <w:noProof/>
          <w:color w:val="0000FF"/>
          <w:szCs w:val="19"/>
          <w:lang w:val="el-GR"/>
        </w:rPr>
        <w:t>，</w:t>
      </w:r>
      <w:r>
        <w:rPr>
          <w:noProof/>
          <w:color w:val="0000FF"/>
          <w:szCs w:val="19"/>
        </w:rPr>
        <w:t>注</w:t>
      </w:r>
      <w:r w:rsidRPr="00D06EEF">
        <w:rPr>
          <w:noProof/>
          <w:color w:val="0000FF"/>
          <w:szCs w:val="19"/>
          <w:lang w:val="el-GR"/>
        </w:rPr>
        <w:t>1</w:t>
      </w:r>
      <w:r>
        <w:rPr>
          <w:noProof/>
          <w:color w:val="0000FF"/>
          <w:szCs w:val="19"/>
        </w:rPr>
        <w:t>。</w:t>
      </w:r>
    </w:p>
  </w:footnote>
  <w:footnote w:id="670">
    <w:p w14:paraId="0EDBEC5A"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奥利金</w:t>
      </w:r>
      <w:r w:rsidRPr="00D06EEF">
        <w:rPr>
          <w:i/>
          <w:iCs/>
          <w:noProof/>
          <w:color w:val="0000FF"/>
          <w:szCs w:val="19"/>
          <w:lang w:val="el-GR"/>
        </w:rPr>
        <w:t>，</w:t>
      </w:r>
      <w:r>
        <w:rPr>
          <w:noProof/>
          <w:color w:val="0000FF"/>
          <w:szCs w:val="19"/>
        </w:rPr>
        <w:t>《民数记讲道集》第十一讲</w:t>
      </w:r>
      <w:r w:rsidRPr="00D06EEF">
        <w:rPr>
          <w:noProof/>
          <w:color w:val="0000FF"/>
          <w:szCs w:val="19"/>
          <w:lang w:val="el-GR"/>
        </w:rPr>
        <w:t>，</w:t>
      </w:r>
      <w:r>
        <w:rPr>
          <w:noProof/>
          <w:color w:val="0000FF"/>
          <w:szCs w:val="19"/>
        </w:rPr>
        <w:t>注</w:t>
      </w:r>
      <w:r w:rsidRPr="00D06EEF">
        <w:rPr>
          <w:noProof/>
          <w:color w:val="0000FF"/>
          <w:szCs w:val="19"/>
          <w:lang w:val="el-GR"/>
        </w:rPr>
        <w:t>8</w:t>
      </w:r>
      <w:r>
        <w:rPr>
          <w:noProof/>
          <w:color w:val="0000FF"/>
          <w:szCs w:val="19"/>
        </w:rPr>
        <w:t>。</w:t>
      </w:r>
    </w:p>
  </w:footnote>
  <w:footnote w:id="671">
    <w:p w14:paraId="2606FC48"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西奥菲勒斯</w:t>
      </w:r>
      <w:r>
        <w:rPr>
          <w:noProof/>
          <w:color w:val="0000FF"/>
          <w:szCs w:val="19"/>
        </w:rPr>
        <w:t>《致奥托利库斯书》</w:t>
      </w:r>
      <w:r w:rsidRPr="00D06EEF">
        <w:rPr>
          <w:noProof/>
          <w:color w:val="0000FF"/>
          <w:szCs w:val="19"/>
          <w:lang w:val="el-GR"/>
        </w:rPr>
        <w:t>1，</w:t>
      </w:r>
      <w:r>
        <w:rPr>
          <w:noProof/>
          <w:color w:val="0000FF"/>
          <w:szCs w:val="19"/>
        </w:rPr>
        <w:t>注</w:t>
      </w:r>
      <w:r w:rsidRPr="00D06EEF">
        <w:rPr>
          <w:noProof/>
          <w:color w:val="0000FF"/>
          <w:szCs w:val="19"/>
          <w:lang w:val="el-GR"/>
        </w:rPr>
        <w:t>7；</w:t>
      </w:r>
      <w:r>
        <w:rPr>
          <w:i/>
          <w:iCs/>
          <w:noProof/>
          <w:color w:val="0000FF"/>
          <w:szCs w:val="19"/>
        </w:rPr>
        <w:t>爱任纽</w:t>
      </w:r>
      <w:r>
        <w:rPr>
          <w:noProof/>
          <w:color w:val="0000FF"/>
          <w:szCs w:val="19"/>
        </w:rPr>
        <w:t>《反异端》IV</w:t>
      </w:r>
      <w:r w:rsidRPr="00D06EEF">
        <w:rPr>
          <w:noProof/>
          <w:color w:val="0000FF"/>
          <w:szCs w:val="19"/>
          <w:lang w:val="el-GR"/>
        </w:rPr>
        <w:t>，</w:t>
      </w:r>
      <w:r>
        <w:rPr>
          <w:noProof/>
          <w:color w:val="0000FF"/>
          <w:szCs w:val="19"/>
        </w:rPr>
        <w:t>第</w:t>
      </w:r>
      <w:r w:rsidRPr="00D06EEF">
        <w:rPr>
          <w:noProof/>
          <w:color w:val="0000FF"/>
          <w:szCs w:val="19"/>
          <w:lang w:val="el-GR"/>
        </w:rPr>
        <w:t>20</w:t>
      </w:r>
      <w:r>
        <w:rPr>
          <w:noProof/>
          <w:color w:val="0000FF"/>
          <w:szCs w:val="19"/>
        </w:rPr>
        <w:t>章</w:t>
      </w:r>
      <w:r w:rsidRPr="00D06EEF">
        <w:rPr>
          <w:noProof/>
          <w:color w:val="0000FF"/>
          <w:szCs w:val="19"/>
          <w:lang w:val="el-GR"/>
        </w:rPr>
        <w:t>，</w:t>
      </w:r>
      <w:r>
        <w:rPr>
          <w:noProof/>
          <w:color w:val="0000FF"/>
          <w:szCs w:val="19"/>
        </w:rPr>
        <w:t>注</w:t>
      </w:r>
      <w:r w:rsidRPr="00D06EEF">
        <w:rPr>
          <w:noProof/>
          <w:color w:val="0000FF"/>
          <w:szCs w:val="19"/>
          <w:lang w:val="el-GR"/>
        </w:rPr>
        <w:t>1</w:t>
      </w:r>
      <w:r>
        <w:rPr>
          <w:noProof/>
          <w:color w:val="0000FF"/>
          <w:szCs w:val="19"/>
        </w:rPr>
        <w:t>。</w:t>
      </w:r>
    </w:p>
  </w:footnote>
  <w:footnote w:id="672">
    <w:p w14:paraId="750929D9"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7"/>
        </w:rPr>
        <w:t>希波吕托斯</w:t>
      </w:r>
      <w:r>
        <w:rPr>
          <w:noProof/>
          <w:color w:val="0000FF"/>
          <w:szCs w:val="17"/>
        </w:rPr>
        <w:t>《反诺埃特斯》第九章</w:t>
      </w:r>
      <w:r w:rsidRPr="00D06EEF">
        <w:rPr>
          <w:noProof/>
          <w:color w:val="0000FF"/>
          <w:szCs w:val="17"/>
          <w:lang w:val="el-GR"/>
        </w:rPr>
        <w:t>：</w:t>
      </w:r>
      <w:r>
        <w:rPr>
          <w:noProof/>
          <w:color w:val="0000FF"/>
          <w:szCs w:val="17"/>
          <w:lang w:val="el-GR"/>
        </w:rPr>
        <w:t>dι'οΰ κόσμος κινεΐται</w:t>
      </w:r>
      <w:r w:rsidRPr="00D06EEF">
        <w:rPr>
          <w:noProof/>
          <w:color w:val="0000FF"/>
          <w:szCs w:val="17"/>
          <w:lang w:val="el-GR"/>
        </w:rPr>
        <w:t xml:space="preserve">, </w:t>
      </w:r>
      <w:r>
        <w:rPr>
          <w:noProof/>
          <w:color w:val="0000FF"/>
          <w:szCs w:val="17"/>
          <w:lang w:val="el-GR"/>
        </w:rPr>
        <w:t xml:space="preserve">δι'oΰ κτισις ϊσταται καί </w:t>
      </w:r>
      <w:r>
        <w:rPr>
          <w:iCs/>
          <w:noProof/>
          <w:color w:val="0000FF"/>
          <w:szCs w:val="17"/>
          <w:lang w:val="el-GR"/>
        </w:rPr>
        <w:t xml:space="preserve">τά </w:t>
      </w:r>
      <w:r>
        <w:rPr>
          <w:noProof/>
          <w:color w:val="0000FF"/>
          <w:szCs w:val="17"/>
          <w:lang w:val="el-GR"/>
        </w:rPr>
        <w:t>σύμπαντα ζωογονεϊται</w:t>
      </w:r>
      <w:r w:rsidRPr="004F3E70">
        <w:rPr>
          <w:noProof/>
          <w:color w:val="0000FF"/>
          <w:szCs w:val="17"/>
        </w:rPr>
        <w:t>。</w:t>
      </w:r>
    </w:p>
  </w:footnote>
  <w:footnote w:id="673">
    <w:p w14:paraId="7B9765E9"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克莱门特</w:t>
      </w:r>
      <w:r w:rsidRPr="00D06EEF">
        <w:rPr>
          <w:i/>
          <w:iCs/>
          <w:noProof/>
          <w:color w:val="0000FF"/>
          <w:szCs w:val="19"/>
          <w:lang w:val="el-GR"/>
        </w:rPr>
        <w:t>·</w:t>
      </w:r>
      <w:r>
        <w:rPr>
          <w:i/>
          <w:iCs/>
          <w:noProof/>
          <w:color w:val="0000FF"/>
          <w:szCs w:val="19"/>
        </w:rPr>
        <w:t>罗马人</w:t>
      </w:r>
      <w:r w:rsidRPr="00D06EEF">
        <w:rPr>
          <w:i/>
          <w:iCs/>
          <w:noProof/>
          <w:color w:val="0000FF"/>
          <w:szCs w:val="19"/>
          <w:lang w:val="el-GR"/>
        </w:rPr>
        <w:t>，</w:t>
      </w:r>
      <w:r>
        <w:rPr>
          <w:noProof/>
          <w:color w:val="0000FF"/>
          <w:szCs w:val="19"/>
        </w:rPr>
        <w:t>《致哥林多前书》第</w:t>
      </w:r>
      <w:r w:rsidRPr="00D06EEF">
        <w:rPr>
          <w:noProof/>
          <w:color w:val="0000FF"/>
          <w:szCs w:val="19"/>
          <w:lang w:val="el-GR"/>
        </w:rPr>
        <w:t>1</w:t>
      </w:r>
      <w:r>
        <w:rPr>
          <w:noProof/>
          <w:color w:val="0000FF"/>
          <w:szCs w:val="19"/>
        </w:rPr>
        <w:t>卷</w:t>
      </w:r>
      <w:r w:rsidRPr="00D06EEF">
        <w:rPr>
          <w:noProof/>
          <w:color w:val="0000FF"/>
          <w:szCs w:val="19"/>
          <w:lang w:val="el-GR"/>
        </w:rPr>
        <w:t>，</w:t>
      </w:r>
      <w:r>
        <w:rPr>
          <w:noProof/>
          <w:color w:val="0000FF"/>
          <w:szCs w:val="19"/>
        </w:rPr>
        <w:t>注</w:t>
      </w:r>
      <w:r w:rsidRPr="00D06EEF">
        <w:rPr>
          <w:noProof/>
          <w:color w:val="0000FF"/>
          <w:szCs w:val="19"/>
          <w:lang w:val="el-GR"/>
        </w:rPr>
        <w:t>45；</w:t>
      </w:r>
      <w:r>
        <w:rPr>
          <w:i/>
          <w:iCs/>
          <w:noProof/>
          <w:color w:val="0000FF"/>
          <w:szCs w:val="19"/>
        </w:rPr>
        <w:t>贾斯汀</w:t>
      </w:r>
      <w:r w:rsidRPr="00D06EEF">
        <w:rPr>
          <w:i/>
          <w:iCs/>
          <w:noProof/>
          <w:color w:val="0000FF"/>
          <w:szCs w:val="19"/>
          <w:lang w:val="el-GR"/>
        </w:rPr>
        <w:t>，</w:t>
      </w:r>
      <w:r>
        <w:rPr>
          <w:noProof/>
          <w:color w:val="0000FF"/>
          <w:szCs w:val="19"/>
        </w:rPr>
        <w:t>《护教辞》第</w:t>
      </w:r>
      <w:r w:rsidRPr="00D06EEF">
        <w:rPr>
          <w:noProof/>
          <w:color w:val="0000FF"/>
          <w:szCs w:val="19"/>
          <w:lang w:val="el-GR"/>
        </w:rPr>
        <w:t>1</w:t>
      </w:r>
      <w:r>
        <w:rPr>
          <w:noProof/>
          <w:color w:val="0000FF"/>
          <w:szCs w:val="19"/>
        </w:rPr>
        <w:t>卷</w:t>
      </w:r>
      <w:r w:rsidRPr="00D06EEF">
        <w:rPr>
          <w:noProof/>
          <w:color w:val="0000FF"/>
          <w:szCs w:val="19"/>
          <w:lang w:val="el-GR"/>
        </w:rPr>
        <w:t>，</w:t>
      </w:r>
      <w:r>
        <w:rPr>
          <w:noProof/>
          <w:color w:val="0000FF"/>
          <w:szCs w:val="19"/>
        </w:rPr>
        <w:t>注</w:t>
      </w:r>
      <w:r w:rsidRPr="00D06EEF">
        <w:rPr>
          <w:noProof/>
          <w:color w:val="0000FF"/>
          <w:szCs w:val="19"/>
          <w:lang w:val="el-GR"/>
        </w:rPr>
        <w:t>31</w:t>
      </w:r>
      <w:r>
        <w:rPr>
          <w:noProof/>
          <w:color w:val="0000FF"/>
          <w:szCs w:val="19"/>
        </w:rPr>
        <w:t>、</w:t>
      </w:r>
      <w:r w:rsidRPr="00D06EEF">
        <w:rPr>
          <w:noProof/>
          <w:color w:val="0000FF"/>
          <w:szCs w:val="19"/>
          <w:lang w:val="el-GR"/>
        </w:rPr>
        <w:t>32</w:t>
      </w:r>
      <w:r>
        <w:rPr>
          <w:noProof/>
          <w:color w:val="0000FF"/>
          <w:szCs w:val="19"/>
        </w:rPr>
        <w:t>、</w:t>
      </w:r>
      <w:r w:rsidRPr="00D06EEF">
        <w:rPr>
          <w:noProof/>
          <w:color w:val="0000FF"/>
          <w:szCs w:val="19"/>
          <w:lang w:val="el-GR"/>
        </w:rPr>
        <w:t>63；</w:t>
      </w:r>
      <w:r>
        <w:rPr>
          <w:i/>
          <w:iCs/>
          <w:noProof/>
          <w:color w:val="0000FF"/>
          <w:szCs w:val="19"/>
        </w:rPr>
        <w:t>阿提纳格拉斯</w:t>
      </w:r>
      <w:r w:rsidRPr="00D06EEF">
        <w:rPr>
          <w:noProof/>
          <w:color w:val="0000FF"/>
          <w:szCs w:val="19"/>
          <w:lang w:val="el-GR"/>
        </w:rPr>
        <w:t>，</w:t>
      </w:r>
      <w:r>
        <w:rPr>
          <w:noProof/>
          <w:color w:val="0000FF"/>
          <w:szCs w:val="19"/>
        </w:rPr>
        <w:t>《法律》第</w:t>
      </w:r>
      <w:r w:rsidRPr="00D06EEF">
        <w:rPr>
          <w:noProof/>
          <w:color w:val="0000FF"/>
          <w:szCs w:val="19"/>
          <w:lang w:val="el-GR"/>
        </w:rPr>
        <w:t>10</w:t>
      </w:r>
      <w:r>
        <w:rPr>
          <w:noProof/>
          <w:color w:val="0000FF"/>
          <w:szCs w:val="19"/>
        </w:rPr>
        <w:t>卷</w:t>
      </w:r>
      <w:r w:rsidRPr="00D06EEF">
        <w:rPr>
          <w:noProof/>
          <w:color w:val="0000FF"/>
          <w:szCs w:val="19"/>
          <w:lang w:val="el-GR"/>
        </w:rPr>
        <w:t>；</w:t>
      </w:r>
      <w:r>
        <w:rPr>
          <w:i/>
          <w:iCs/>
          <w:noProof/>
          <w:color w:val="0000FF"/>
          <w:szCs w:val="19"/>
        </w:rPr>
        <w:t>希波吕托斯</w:t>
      </w:r>
      <w:r w:rsidRPr="00D06EEF">
        <w:rPr>
          <w:i/>
          <w:iCs/>
          <w:noProof/>
          <w:color w:val="0000FF"/>
          <w:szCs w:val="19"/>
          <w:lang w:val="el-GR"/>
        </w:rPr>
        <w:t>，</w:t>
      </w:r>
      <w:r>
        <w:rPr>
          <w:noProof/>
          <w:color w:val="0000FF"/>
          <w:szCs w:val="19"/>
        </w:rPr>
        <w:t>《反诺埃特派》第</w:t>
      </w:r>
      <w:r w:rsidRPr="00D06EEF">
        <w:rPr>
          <w:noProof/>
          <w:color w:val="0000FF"/>
          <w:szCs w:val="19"/>
          <w:lang w:val="el-GR"/>
        </w:rPr>
        <w:t>9</w:t>
      </w:r>
      <w:r>
        <w:rPr>
          <w:noProof/>
          <w:color w:val="0000FF"/>
          <w:szCs w:val="19"/>
        </w:rPr>
        <w:t>章。</w:t>
      </w:r>
    </w:p>
  </w:footnote>
  <w:footnote w:id="674">
    <w:p w14:paraId="7A2D940D"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爱任纽</w:t>
      </w:r>
      <w:r>
        <w:rPr>
          <w:noProof/>
          <w:color w:val="0000FF"/>
          <w:szCs w:val="19"/>
        </w:rPr>
        <w:t>《反异端》第三卷</w:t>
      </w:r>
      <w:r w:rsidRPr="00D06EEF">
        <w:rPr>
          <w:noProof/>
          <w:color w:val="0000FF"/>
          <w:szCs w:val="19"/>
          <w:lang w:val="el-GR"/>
        </w:rPr>
        <w:t>，17，</w:t>
      </w:r>
      <w:r>
        <w:rPr>
          <w:noProof/>
          <w:color w:val="0000FF"/>
          <w:szCs w:val="19"/>
        </w:rPr>
        <w:t>第</w:t>
      </w:r>
      <w:r w:rsidRPr="00D06EEF">
        <w:rPr>
          <w:noProof/>
          <w:color w:val="0000FF"/>
          <w:szCs w:val="19"/>
          <w:lang w:val="el-GR"/>
        </w:rPr>
        <w:t>3</w:t>
      </w:r>
      <w:r>
        <w:rPr>
          <w:noProof/>
          <w:color w:val="0000FF"/>
          <w:szCs w:val="19"/>
        </w:rPr>
        <w:t>节。</w:t>
      </w:r>
    </w:p>
  </w:footnote>
  <w:footnote w:id="675">
    <w:p w14:paraId="4195B307"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21"/>
        </w:rPr>
        <w:t>《罗马的克莱门特</w:t>
      </w:r>
      <w:r>
        <w:rPr>
          <w:noProof/>
          <w:color w:val="0000FF"/>
          <w:szCs w:val="21"/>
        </w:rPr>
        <w:t>致哥林多前书</w:t>
      </w:r>
      <w:r>
        <w:rPr>
          <w:i/>
          <w:iCs/>
          <w:noProof/>
          <w:color w:val="0000FF"/>
          <w:szCs w:val="21"/>
        </w:rPr>
        <w:t>》</w:t>
      </w:r>
      <w:r>
        <w:rPr>
          <w:noProof/>
          <w:color w:val="0000FF"/>
          <w:szCs w:val="21"/>
        </w:rPr>
        <w:t>第</w:t>
      </w:r>
      <w:r w:rsidRPr="00D06EEF">
        <w:rPr>
          <w:noProof/>
          <w:color w:val="0000FF"/>
          <w:szCs w:val="21"/>
          <w:lang w:val="el-GR"/>
        </w:rPr>
        <w:t>1</w:t>
      </w:r>
      <w:r>
        <w:rPr>
          <w:noProof/>
          <w:color w:val="0000FF"/>
          <w:szCs w:val="21"/>
        </w:rPr>
        <w:t>卷</w:t>
      </w:r>
      <w:r w:rsidRPr="00D06EEF">
        <w:rPr>
          <w:noProof/>
          <w:color w:val="0000FF"/>
          <w:szCs w:val="21"/>
          <w:lang w:val="el-GR"/>
        </w:rPr>
        <w:t>，</w:t>
      </w:r>
      <w:r>
        <w:rPr>
          <w:noProof/>
          <w:color w:val="0000FF"/>
          <w:szCs w:val="21"/>
        </w:rPr>
        <w:t>第</w:t>
      </w:r>
      <w:r w:rsidRPr="00D06EEF">
        <w:rPr>
          <w:noProof/>
          <w:color w:val="0000FF"/>
          <w:szCs w:val="21"/>
          <w:lang w:val="el-GR"/>
        </w:rPr>
        <w:t>46</w:t>
      </w:r>
      <w:r>
        <w:rPr>
          <w:noProof/>
          <w:color w:val="0000FF"/>
          <w:szCs w:val="21"/>
        </w:rPr>
        <w:t>节。</w:t>
      </w:r>
    </w:p>
  </w:footnote>
  <w:footnote w:id="676">
    <w:p w14:paraId="2701FA92"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塔提安</w:t>
      </w:r>
      <w:r>
        <w:rPr>
          <w:noProof/>
          <w:color w:val="0000FF"/>
          <w:szCs w:val="19"/>
        </w:rPr>
        <w:t>《反希腊人论》第</w:t>
      </w:r>
      <w:r w:rsidRPr="00D06EEF">
        <w:rPr>
          <w:noProof/>
          <w:color w:val="0000FF"/>
          <w:szCs w:val="19"/>
          <w:lang w:val="el-GR"/>
        </w:rPr>
        <w:t>13</w:t>
      </w:r>
      <w:r>
        <w:rPr>
          <w:noProof/>
          <w:color w:val="0000FF"/>
          <w:szCs w:val="19"/>
        </w:rPr>
        <w:t>章第</w:t>
      </w:r>
      <w:r w:rsidRPr="00D06EEF">
        <w:rPr>
          <w:noProof/>
          <w:color w:val="0000FF"/>
          <w:szCs w:val="19"/>
          <w:lang w:val="el-GR"/>
        </w:rPr>
        <w:t>15</w:t>
      </w:r>
      <w:r>
        <w:rPr>
          <w:noProof/>
          <w:color w:val="0000FF"/>
          <w:szCs w:val="19"/>
        </w:rPr>
        <w:t>节。</w:t>
      </w:r>
    </w:p>
  </w:footnote>
  <w:footnote w:id="677">
    <w:p w14:paraId="11F68384"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贾斯汀</w:t>
      </w:r>
      <w:r w:rsidRPr="00D06EEF">
        <w:rPr>
          <w:i/>
          <w:iCs/>
          <w:noProof/>
          <w:color w:val="0000FF"/>
          <w:szCs w:val="19"/>
          <w:lang w:val="el-GR"/>
        </w:rPr>
        <w:t>，</w:t>
      </w:r>
      <w:r>
        <w:rPr>
          <w:noProof/>
          <w:color w:val="0000FF"/>
          <w:szCs w:val="19"/>
        </w:rPr>
        <w:t>《护教辞》第</w:t>
      </w:r>
      <w:r w:rsidRPr="00D06EEF">
        <w:rPr>
          <w:noProof/>
          <w:color w:val="0000FF"/>
          <w:szCs w:val="19"/>
          <w:lang w:val="el-GR"/>
        </w:rPr>
        <w:t>1</w:t>
      </w:r>
      <w:r>
        <w:rPr>
          <w:noProof/>
          <w:color w:val="0000FF"/>
          <w:szCs w:val="19"/>
        </w:rPr>
        <w:t>卷</w:t>
      </w:r>
      <w:r w:rsidRPr="00D06EEF">
        <w:rPr>
          <w:noProof/>
          <w:color w:val="0000FF"/>
          <w:szCs w:val="19"/>
          <w:lang w:val="el-GR"/>
        </w:rPr>
        <w:t>，</w:t>
      </w:r>
      <w:r>
        <w:rPr>
          <w:noProof/>
          <w:color w:val="0000FF"/>
          <w:szCs w:val="19"/>
        </w:rPr>
        <w:t>第</w:t>
      </w:r>
      <w:r w:rsidRPr="00D06EEF">
        <w:rPr>
          <w:noProof/>
          <w:color w:val="0000FF"/>
          <w:szCs w:val="19"/>
          <w:lang w:val="el-GR"/>
        </w:rPr>
        <w:t>32</w:t>
      </w:r>
      <w:r>
        <w:rPr>
          <w:noProof/>
          <w:color w:val="0000FF"/>
          <w:szCs w:val="19"/>
        </w:rPr>
        <w:t>章</w:t>
      </w:r>
      <w:r w:rsidRPr="00D06EEF">
        <w:rPr>
          <w:noProof/>
          <w:color w:val="0000FF"/>
          <w:szCs w:val="19"/>
          <w:lang w:val="el-GR"/>
        </w:rPr>
        <w:t>；</w:t>
      </w:r>
      <w:r>
        <w:rPr>
          <w:i/>
          <w:iCs/>
          <w:noProof/>
          <w:color w:val="0000FF"/>
          <w:szCs w:val="19"/>
        </w:rPr>
        <w:t>塔提安</w:t>
      </w:r>
      <w:r w:rsidRPr="00D06EEF">
        <w:rPr>
          <w:i/>
          <w:iCs/>
          <w:noProof/>
          <w:color w:val="0000FF"/>
          <w:szCs w:val="19"/>
          <w:lang w:val="el-GR"/>
        </w:rPr>
        <w:t>，</w:t>
      </w:r>
      <w:r>
        <w:rPr>
          <w:noProof/>
          <w:color w:val="0000FF"/>
          <w:szCs w:val="19"/>
        </w:rPr>
        <w:t>《反希腊人论》第</w:t>
      </w:r>
      <w:r w:rsidRPr="00D06EEF">
        <w:rPr>
          <w:noProof/>
          <w:color w:val="0000FF"/>
          <w:szCs w:val="19"/>
          <w:lang w:val="el-GR"/>
        </w:rPr>
        <w:t>7</w:t>
      </w:r>
      <w:r>
        <w:rPr>
          <w:noProof/>
          <w:color w:val="0000FF"/>
          <w:szCs w:val="19"/>
        </w:rPr>
        <w:t>章</w:t>
      </w:r>
      <w:r w:rsidRPr="00D06EEF">
        <w:rPr>
          <w:noProof/>
          <w:color w:val="0000FF"/>
          <w:szCs w:val="19"/>
          <w:lang w:val="el-GR"/>
        </w:rPr>
        <w:t>；</w:t>
      </w:r>
      <w:r>
        <w:rPr>
          <w:i/>
          <w:iCs/>
          <w:noProof/>
          <w:color w:val="0000FF"/>
          <w:szCs w:val="19"/>
        </w:rPr>
        <w:t>特土良</w:t>
      </w:r>
      <w:r w:rsidRPr="00D06EEF">
        <w:rPr>
          <w:i/>
          <w:iCs/>
          <w:noProof/>
          <w:color w:val="0000FF"/>
          <w:szCs w:val="19"/>
          <w:lang w:val="el-GR"/>
        </w:rPr>
        <w:t>，</w:t>
      </w:r>
      <w:r>
        <w:rPr>
          <w:noProof/>
          <w:color w:val="0000FF"/>
          <w:szCs w:val="19"/>
        </w:rPr>
        <w:t>《反普拉克西阿斯论》第</w:t>
      </w:r>
      <w:r w:rsidRPr="00D06EEF">
        <w:rPr>
          <w:noProof/>
          <w:color w:val="0000FF"/>
          <w:szCs w:val="19"/>
          <w:lang w:val="el-GR"/>
        </w:rPr>
        <w:t>9</w:t>
      </w:r>
      <w:r>
        <w:rPr>
          <w:noProof/>
          <w:color w:val="0000FF"/>
          <w:szCs w:val="19"/>
        </w:rPr>
        <w:t>章</w:t>
      </w:r>
      <w:r w:rsidRPr="00D06EEF">
        <w:rPr>
          <w:noProof/>
          <w:color w:val="0000FF"/>
          <w:szCs w:val="19"/>
          <w:lang w:val="el-GR"/>
        </w:rPr>
        <w:t>；</w:t>
      </w:r>
      <w:r>
        <w:rPr>
          <w:i/>
          <w:iCs/>
          <w:noProof/>
          <w:color w:val="0000FF"/>
          <w:szCs w:val="19"/>
        </w:rPr>
        <w:t>阿提纳格拉斯</w:t>
      </w:r>
      <w:r w:rsidRPr="00D06EEF">
        <w:rPr>
          <w:i/>
          <w:iCs/>
          <w:noProof/>
          <w:color w:val="0000FF"/>
          <w:szCs w:val="19"/>
          <w:lang w:val="el-GR"/>
        </w:rPr>
        <w:t>，</w:t>
      </w:r>
      <w:r>
        <w:rPr>
          <w:noProof/>
          <w:color w:val="0000FF"/>
          <w:szCs w:val="19"/>
        </w:rPr>
        <w:t>《使节录》第X卷</w:t>
      </w:r>
      <w:r w:rsidRPr="00D06EEF">
        <w:rPr>
          <w:noProof/>
          <w:color w:val="0000FF"/>
          <w:szCs w:val="19"/>
          <w:lang w:val="el-GR"/>
        </w:rPr>
        <w:t>；</w:t>
      </w:r>
      <w:r>
        <w:rPr>
          <w:i/>
          <w:iCs/>
          <w:noProof/>
          <w:color w:val="0000FF"/>
          <w:szCs w:val="19"/>
        </w:rPr>
        <w:t>西普里安</w:t>
      </w:r>
      <w:r w:rsidRPr="00D06EEF">
        <w:rPr>
          <w:i/>
          <w:iCs/>
          <w:noProof/>
          <w:color w:val="0000FF"/>
          <w:szCs w:val="19"/>
          <w:lang w:val="el-GR"/>
        </w:rPr>
        <w:t>，</w:t>
      </w:r>
      <w:r>
        <w:rPr>
          <w:noProof/>
          <w:color w:val="0000FF"/>
          <w:szCs w:val="19"/>
        </w:rPr>
        <w:t>《书信集》第</w:t>
      </w:r>
      <w:r w:rsidRPr="00D06EEF">
        <w:rPr>
          <w:noProof/>
          <w:color w:val="0000FF"/>
          <w:szCs w:val="19"/>
          <w:lang w:val="el-GR"/>
        </w:rPr>
        <w:t>73</w:t>
      </w:r>
      <w:r>
        <w:rPr>
          <w:noProof/>
          <w:color w:val="0000FF"/>
          <w:szCs w:val="19"/>
        </w:rPr>
        <w:t>封。</w:t>
      </w:r>
    </w:p>
  </w:footnote>
  <w:footnote w:id="678">
    <w:p w14:paraId="39201594"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奥利金</w:t>
      </w:r>
      <w:r w:rsidRPr="00D06EEF">
        <w:rPr>
          <w:i/>
          <w:iCs/>
          <w:noProof/>
          <w:color w:val="0000FF"/>
          <w:szCs w:val="19"/>
          <w:lang w:val="el-GR"/>
        </w:rPr>
        <w:t>，</w:t>
      </w:r>
      <w:r>
        <w:rPr>
          <w:noProof/>
          <w:color w:val="0000FF"/>
          <w:szCs w:val="19"/>
        </w:rPr>
        <w:t>《约翰福音注》</w:t>
      </w:r>
      <w:r w:rsidRPr="00D06EEF">
        <w:rPr>
          <w:noProof/>
          <w:color w:val="0000FF"/>
          <w:szCs w:val="19"/>
          <w:lang w:val="el-GR"/>
        </w:rPr>
        <w:t>，</w:t>
      </w:r>
      <w:r>
        <w:rPr>
          <w:noProof/>
          <w:color w:val="0000FF"/>
          <w:szCs w:val="19"/>
        </w:rPr>
        <w:t>第XXXVIII卷</w:t>
      </w:r>
      <w:r w:rsidRPr="00D06EEF">
        <w:rPr>
          <w:noProof/>
          <w:color w:val="0000FF"/>
          <w:szCs w:val="19"/>
          <w:lang w:val="el-GR"/>
        </w:rPr>
        <w:t>，</w:t>
      </w:r>
      <w:r>
        <w:rPr>
          <w:noProof/>
          <w:color w:val="0000FF"/>
          <w:szCs w:val="19"/>
        </w:rPr>
        <w:t>第</w:t>
      </w:r>
      <w:r w:rsidRPr="00D06EEF">
        <w:rPr>
          <w:noProof/>
          <w:color w:val="0000FF"/>
          <w:szCs w:val="19"/>
          <w:lang w:val="el-GR"/>
        </w:rPr>
        <w:t>9</w:t>
      </w:r>
      <w:r>
        <w:rPr>
          <w:noProof/>
          <w:color w:val="0000FF"/>
          <w:szCs w:val="19"/>
        </w:rPr>
        <w:t>号</w:t>
      </w:r>
      <w:r w:rsidRPr="00D06EEF">
        <w:rPr>
          <w:noProof/>
          <w:color w:val="0000FF"/>
          <w:szCs w:val="19"/>
          <w:lang w:val="el-GR"/>
        </w:rPr>
        <w:t>；</w:t>
      </w:r>
      <w:r>
        <w:rPr>
          <w:noProof/>
          <w:color w:val="0000FF"/>
          <w:szCs w:val="19"/>
        </w:rPr>
        <w:t>《耶利米书讲道集》</w:t>
      </w:r>
      <w:r w:rsidRPr="00D06EEF">
        <w:rPr>
          <w:noProof/>
          <w:color w:val="0000FF"/>
          <w:szCs w:val="19"/>
          <w:lang w:val="el-GR"/>
        </w:rPr>
        <w:t>，</w:t>
      </w:r>
      <w:r>
        <w:rPr>
          <w:noProof/>
          <w:color w:val="0000FF"/>
          <w:szCs w:val="19"/>
        </w:rPr>
        <w:t>第VIII</w:t>
      </w:r>
      <w:r w:rsidRPr="00C22215">
        <w:rPr>
          <w:noProof/>
          <w:color w:val="0000FF"/>
          <w:szCs w:val="19"/>
          <w:lang w:val="ru-RU"/>
        </w:rPr>
        <w:t>篇</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1</w:t>
      </w:r>
      <w:r w:rsidRPr="00C22215">
        <w:rPr>
          <w:noProof/>
          <w:color w:val="0000FF"/>
          <w:szCs w:val="19"/>
          <w:lang w:val="ru-RU"/>
        </w:rPr>
        <w:t>号。</w:t>
      </w:r>
    </w:p>
  </w:footnote>
  <w:footnote w:id="679">
    <w:p w14:paraId="1EE89234"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sidRPr="00C22215">
        <w:rPr>
          <w:noProof/>
          <w:color w:val="0000FF"/>
          <w:szCs w:val="19"/>
          <w:lang w:val="ru-RU"/>
        </w:rPr>
        <w:t>《论圣灵》</w:t>
      </w:r>
      <w:r>
        <w:rPr>
          <w:noProof/>
          <w:color w:val="0000FF"/>
          <w:szCs w:val="19"/>
        </w:rPr>
        <w:t>第II</w:t>
      </w:r>
      <w:r w:rsidRPr="00C22215">
        <w:rPr>
          <w:noProof/>
          <w:color w:val="0000FF"/>
          <w:szCs w:val="19"/>
          <w:lang w:val="ru-RU"/>
        </w:rPr>
        <w:t>章</w:t>
      </w:r>
      <w:r w:rsidRPr="00D06EEF">
        <w:rPr>
          <w:noProof/>
          <w:color w:val="0000FF"/>
          <w:szCs w:val="19"/>
          <w:lang w:val="el-GR"/>
        </w:rPr>
        <w:t>，</w:t>
      </w:r>
      <w:r w:rsidRPr="00C22215">
        <w:rPr>
          <w:noProof/>
          <w:color w:val="0000FF"/>
          <w:szCs w:val="19"/>
          <w:lang w:val="ru-RU"/>
        </w:rPr>
        <w:t>载于《圣父著作集》</w:t>
      </w:r>
      <w:r>
        <w:rPr>
          <w:noProof/>
          <w:color w:val="0000FF"/>
          <w:szCs w:val="19"/>
        </w:rPr>
        <w:t>第七卷</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271</w:t>
      </w:r>
      <w:r w:rsidRPr="00C22215">
        <w:rPr>
          <w:noProof/>
          <w:color w:val="0000FF"/>
          <w:szCs w:val="19"/>
          <w:lang w:val="ru-RU"/>
        </w:rPr>
        <w:t>页。</w:t>
      </w:r>
    </w:p>
  </w:footnote>
  <w:footnote w:id="680">
    <w:p w14:paraId="5B3D9AA6"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sidRPr="00C22215">
        <w:rPr>
          <w:i/>
          <w:iCs/>
          <w:noProof/>
          <w:color w:val="0000FF"/>
          <w:szCs w:val="19"/>
          <w:lang w:val="ru-RU"/>
        </w:rPr>
        <w:t>格里高利</w:t>
      </w:r>
      <w:r w:rsidRPr="00D06EEF">
        <w:rPr>
          <w:i/>
          <w:iCs/>
          <w:noProof/>
          <w:color w:val="0000FF"/>
          <w:szCs w:val="19"/>
          <w:lang w:val="el-GR"/>
        </w:rPr>
        <w:t>·</w:t>
      </w:r>
      <w:r w:rsidRPr="00C22215">
        <w:rPr>
          <w:i/>
          <w:iCs/>
          <w:noProof/>
          <w:color w:val="0000FF"/>
          <w:szCs w:val="19"/>
          <w:lang w:val="ru-RU"/>
        </w:rPr>
        <w:t>神学家</w:t>
      </w:r>
      <w:r w:rsidRPr="00D06EEF">
        <w:rPr>
          <w:i/>
          <w:iCs/>
          <w:noProof/>
          <w:color w:val="0000FF"/>
          <w:szCs w:val="19"/>
          <w:lang w:val="el-GR"/>
        </w:rPr>
        <w:t>，</w:t>
      </w:r>
      <w:r w:rsidRPr="00C22215">
        <w:rPr>
          <w:noProof/>
          <w:color w:val="0000FF"/>
          <w:szCs w:val="19"/>
          <w:lang w:val="ru-RU"/>
        </w:rPr>
        <w:t>《讲道集</w:t>
      </w:r>
      <w:r w:rsidRPr="00C22215">
        <w:rPr>
          <w:i/>
          <w:iCs/>
          <w:noProof/>
          <w:color w:val="0000FF"/>
          <w:szCs w:val="19"/>
          <w:lang w:val="ru-RU"/>
        </w:rPr>
        <w:t>》</w:t>
      </w:r>
      <w:r w:rsidRPr="00C22215">
        <w:rPr>
          <w:noProof/>
          <w:color w:val="0000FF"/>
          <w:szCs w:val="19"/>
          <w:lang w:val="ru-RU"/>
        </w:rPr>
        <w:t>第</w:t>
      </w:r>
      <w:r w:rsidRPr="00D06EEF">
        <w:rPr>
          <w:noProof/>
          <w:color w:val="0000FF"/>
          <w:szCs w:val="19"/>
          <w:lang w:val="el-GR"/>
        </w:rPr>
        <w:t>37</w:t>
      </w:r>
      <w:r w:rsidRPr="00C22215">
        <w:rPr>
          <w:noProof/>
          <w:color w:val="0000FF"/>
          <w:szCs w:val="19"/>
          <w:lang w:val="ru-RU"/>
        </w:rPr>
        <w:t>篇</w:t>
      </w:r>
      <w:r w:rsidRPr="00D06EEF">
        <w:rPr>
          <w:noProof/>
          <w:color w:val="0000FF"/>
          <w:szCs w:val="19"/>
          <w:lang w:val="el-GR"/>
        </w:rPr>
        <w:t>，</w:t>
      </w:r>
      <w:r w:rsidRPr="00C22215">
        <w:rPr>
          <w:noProof/>
          <w:color w:val="0000FF"/>
          <w:szCs w:val="19"/>
          <w:lang w:val="ru-RU"/>
        </w:rPr>
        <w:t>载于《圣父著作集》</w:t>
      </w:r>
      <w:r>
        <w:rPr>
          <w:noProof/>
          <w:color w:val="0000FF"/>
          <w:szCs w:val="19"/>
        </w:rPr>
        <w:t>第三卷</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228</w:t>
      </w:r>
      <w:r w:rsidRPr="00C22215">
        <w:rPr>
          <w:noProof/>
          <w:color w:val="0000FF"/>
          <w:szCs w:val="19"/>
          <w:lang w:val="ru-RU"/>
        </w:rPr>
        <w:t>页。</w:t>
      </w:r>
    </w:p>
  </w:footnote>
  <w:footnote w:id="681">
    <w:p w14:paraId="6562B043"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sidRPr="00C22215">
        <w:rPr>
          <w:noProof/>
          <w:color w:val="0000FF"/>
          <w:szCs w:val="19"/>
          <w:lang w:val="ru-RU"/>
        </w:rPr>
        <w:t>讲道第</w:t>
      </w:r>
      <w:r w:rsidRPr="00D06EEF">
        <w:rPr>
          <w:noProof/>
          <w:color w:val="0000FF"/>
          <w:szCs w:val="19"/>
          <w:lang w:val="el-GR"/>
        </w:rPr>
        <w:t>3</w:t>
      </w:r>
      <w:r w:rsidRPr="00C22215">
        <w:rPr>
          <w:noProof/>
          <w:color w:val="0000FF"/>
          <w:szCs w:val="19"/>
          <w:lang w:val="ru-RU"/>
        </w:rPr>
        <w:t>篇</w:t>
      </w:r>
      <w:r w:rsidRPr="00D06EEF">
        <w:rPr>
          <w:noProof/>
          <w:color w:val="0000FF"/>
          <w:szCs w:val="19"/>
          <w:lang w:val="el-GR"/>
        </w:rPr>
        <w:t>，</w:t>
      </w:r>
      <w:r w:rsidRPr="00C22215">
        <w:rPr>
          <w:noProof/>
          <w:color w:val="0000FF"/>
          <w:szCs w:val="19"/>
          <w:lang w:val="ru-RU"/>
        </w:rPr>
        <w:t>载于《圣父著作集》</w:t>
      </w:r>
      <w:r>
        <w:rPr>
          <w:noProof/>
          <w:color w:val="0000FF"/>
          <w:szCs w:val="19"/>
        </w:rPr>
        <w:t>第I卷</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37-38</w:t>
      </w:r>
      <w:r w:rsidRPr="00C22215">
        <w:rPr>
          <w:noProof/>
          <w:color w:val="0000FF"/>
          <w:szCs w:val="19"/>
          <w:lang w:val="ru-RU"/>
        </w:rPr>
        <w:t>页。</w:t>
      </w:r>
    </w:p>
  </w:footnote>
  <w:footnote w:id="682">
    <w:p w14:paraId="1610F201" w14:textId="77777777" w:rsidR="008C6606" w:rsidRPr="00D06EEF"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7"/>
          <w:lang w:val="el-GR"/>
        </w:rPr>
        <w:t>位格的认识论属性。</w:t>
      </w:r>
      <w:r>
        <w:rPr>
          <w:i/>
          <w:iCs/>
          <w:noProof/>
          <w:color w:val="0000FF"/>
          <w:szCs w:val="17"/>
        </w:rPr>
        <w:t>格雷戈里</w:t>
      </w:r>
      <w:r w:rsidRPr="00D06EEF">
        <w:rPr>
          <w:i/>
          <w:iCs/>
          <w:noProof/>
          <w:color w:val="0000FF"/>
          <w:szCs w:val="17"/>
          <w:lang w:val="el-GR"/>
        </w:rPr>
        <w:t>·</w:t>
      </w:r>
      <w:r>
        <w:rPr>
          <w:i/>
          <w:iCs/>
          <w:noProof/>
          <w:color w:val="0000FF"/>
          <w:szCs w:val="17"/>
        </w:rPr>
        <w:t>尼西阿斯</w:t>
      </w:r>
      <w:r>
        <w:rPr>
          <w:noProof/>
          <w:color w:val="0000FF"/>
          <w:szCs w:val="17"/>
          <w:lang w:val="el-GR"/>
        </w:rPr>
        <w:t>《</w:t>
      </w:r>
      <w:r>
        <w:rPr>
          <w:noProof/>
          <w:color w:val="0000FF"/>
          <w:szCs w:val="17"/>
        </w:rPr>
        <w:t>反尤诺米乌斯论》第II卷</w:t>
      </w:r>
      <w:r w:rsidRPr="00D06EEF">
        <w:rPr>
          <w:noProof/>
          <w:color w:val="0000FF"/>
          <w:szCs w:val="17"/>
          <w:lang w:val="el-GR"/>
        </w:rPr>
        <w:t>，</w:t>
      </w:r>
      <w:r>
        <w:rPr>
          <w:noProof/>
          <w:color w:val="0000FF"/>
          <w:szCs w:val="17"/>
        </w:rPr>
        <w:t>第II册</w:t>
      </w:r>
      <w:r w:rsidRPr="00D06EEF">
        <w:rPr>
          <w:noProof/>
          <w:color w:val="0000FF"/>
          <w:szCs w:val="17"/>
          <w:lang w:val="el-GR"/>
        </w:rPr>
        <w:t>，</w:t>
      </w:r>
      <w:r>
        <w:rPr>
          <w:noProof/>
          <w:color w:val="0000FF"/>
          <w:szCs w:val="17"/>
        </w:rPr>
        <w:t>第</w:t>
      </w:r>
      <w:r w:rsidRPr="00D06EEF">
        <w:rPr>
          <w:noProof/>
          <w:color w:val="0000FF"/>
          <w:szCs w:val="17"/>
          <w:lang w:val="el-GR"/>
        </w:rPr>
        <w:t>435</w:t>
      </w:r>
      <w:r>
        <w:rPr>
          <w:noProof/>
          <w:color w:val="0000FF"/>
          <w:szCs w:val="17"/>
        </w:rPr>
        <w:t>页</w:t>
      </w:r>
      <w:r w:rsidRPr="00D06EEF">
        <w:rPr>
          <w:noProof/>
          <w:color w:val="0000FF"/>
          <w:szCs w:val="17"/>
          <w:lang w:val="el-GR"/>
        </w:rPr>
        <w:t>，</w:t>
      </w:r>
      <w:r>
        <w:rPr>
          <w:noProof/>
          <w:color w:val="0000FF"/>
          <w:szCs w:val="17"/>
        </w:rPr>
        <w:t>莫雷尔校注本。</w:t>
      </w:r>
    </w:p>
  </w:footnote>
  <w:footnote w:id="683">
    <w:p w14:paraId="2320C6EA"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noProof/>
          <w:color w:val="0000FF"/>
        </w:rPr>
        <w:t>《</w:t>
      </w:r>
      <w:r>
        <w:rPr>
          <w:i/>
          <w:iCs/>
          <w:noProof/>
          <w:color w:val="0000FF"/>
        </w:rPr>
        <w:t>使徒宪章</w:t>
      </w:r>
      <w:r>
        <w:rPr>
          <w:noProof/>
          <w:color w:val="0000FF"/>
        </w:rPr>
        <w:t>》第八章</w:t>
      </w:r>
      <w:r w:rsidRPr="00D06EEF">
        <w:rPr>
          <w:noProof/>
          <w:color w:val="0000FF"/>
          <w:lang w:val="el-GR"/>
        </w:rPr>
        <w:t>，</w:t>
      </w:r>
      <w:r>
        <w:rPr>
          <w:noProof/>
          <w:color w:val="0000FF"/>
        </w:rPr>
        <w:t>第</w:t>
      </w:r>
      <w:r w:rsidRPr="00D06EEF">
        <w:rPr>
          <w:noProof/>
          <w:color w:val="0000FF"/>
          <w:lang w:val="el-GR"/>
        </w:rPr>
        <w:t>41</w:t>
      </w:r>
      <w:r>
        <w:rPr>
          <w:noProof/>
          <w:color w:val="0000FF"/>
        </w:rPr>
        <w:t>节</w:t>
      </w:r>
      <w:r w:rsidRPr="00D06EEF">
        <w:rPr>
          <w:noProof/>
          <w:color w:val="0000FF"/>
          <w:lang w:val="el-GR"/>
        </w:rPr>
        <w:t>；</w:t>
      </w:r>
      <w:r>
        <w:rPr>
          <w:i/>
          <w:iCs/>
          <w:noProof/>
          <w:color w:val="0000FF"/>
        </w:rPr>
        <w:t>贾斯汀</w:t>
      </w:r>
      <w:r>
        <w:rPr>
          <w:noProof/>
          <w:color w:val="0000FF"/>
        </w:rPr>
        <w:t>《护教论》第一卷</w:t>
      </w:r>
      <w:r w:rsidRPr="00D06EEF">
        <w:rPr>
          <w:noProof/>
          <w:color w:val="0000FF"/>
          <w:lang w:val="el-GR"/>
        </w:rPr>
        <w:t>，</w:t>
      </w:r>
      <w:r>
        <w:rPr>
          <w:noProof/>
          <w:color w:val="0000FF"/>
        </w:rPr>
        <w:t>第</w:t>
      </w:r>
      <w:r w:rsidRPr="00D06EEF">
        <w:rPr>
          <w:noProof/>
          <w:color w:val="0000FF"/>
          <w:lang w:val="el-GR"/>
        </w:rPr>
        <w:t>49</w:t>
      </w:r>
      <w:r>
        <w:rPr>
          <w:noProof/>
          <w:color w:val="0000FF"/>
        </w:rPr>
        <w:t>条</w:t>
      </w:r>
      <w:r w:rsidRPr="00D06EEF">
        <w:rPr>
          <w:noProof/>
          <w:color w:val="0000FF"/>
          <w:lang w:val="el-GR"/>
        </w:rPr>
        <w:t>；</w:t>
      </w:r>
      <w:r>
        <w:rPr>
          <w:noProof/>
          <w:color w:val="0000FF"/>
        </w:rPr>
        <w:t>第二卷</w:t>
      </w:r>
      <w:r w:rsidRPr="00D06EEF">
        <w:rPr>
          <w:noProof/>
          <w:color w:val="0000FF"/>
          <w:lang w:val="el-GR"/>
        </w:rPr>
        <w:t>，</w:t>
      </w:r>
      <w:r>
        <w:rPr>
          <w:noProof/>
          <w:color w:val="0000FF"/>
        </w:rPr>
        <w:t>第</w:t>
      </w:r>
      <w:r w:rsidRPr="00D06EEF">
        <w:rPr>
          <w:noProof/>
          <w:color w:val="0000FF"/>
          <w:lang w:val="el-GR"/>
        </w:rPr>
        <w:t>6</w:t>
      </w:r>
      <w:r>
        <w:rPr>
          <w:noProof/>
          <w:color w:val="0000FF"/>
        </w:rPr>
        <w:t>条</w:t>
      </w:r>
      <w:r w:rsidRPr="00D06EEF">
        <w:rPr>
          <w:noProof/>
          <w:color w:val="0000FF"/>
          <w:lang w:val="el-GR"/>
        </w:rPr>
        <w:t>；</w:t>
      </w:r>
      <w:r>
        <w:rPr>
          <w:i/>
          <w:iCs/>
          <w:noProof/>
          <w:color w:val="0000FF"/>
        </w:rPr>
        <w:t>亚历山大的</w:t>
      </w:r>
      <w:r>
        <w:rPr>
          <w:i/>
          <w:noProof/>
          <w:color w:val="0000FF"/>
        </w:rPr>
        <w:t>克莱门特</w:t>
      </w:r>
      <w:r>
        <w:rPr>
          <w:noProof/>
          <w:color w:val="0000FF"/>
        </w:rPr>
        <w:t>《杂论》第六卷</w:t>
      </w:r>
      <w:r w:rsidRPr="00D06EEF">
        <w:rPr>
          <w:noProof/>
          <w:color w:val="0000FF"/>
          <w:lang w:val="el-GR"/>
        </w:rPr>
        <w:t>，</w:t>
      </w:r>
      <w:r>
        <w:rPr>
          <w:noProof/>
          <w:color w:val="0000FF"/>
        </w:rPr>
        <w:t>第</w:t>
      </w:r>
      <w:r w:rsidRPr="00D06EEF">
        <w:rPr>
          <w:noProof/>
          <w:color w:val="0000FF"/>
          <w:lang w:val="el-GR"/>
        </w:rPr>
        <w:t>7</w:t>
      </w:r>
      <w:r>
        <w:rPr>
          <w:noProof/>
          <w:color w:val="0000FF"/>
        </w:rPr>
        <w:t>章</w:t>
      </w:r>
      <w:r w:rsidRPr="00D06EEF">
        <w:rPr>
          <w:noProof/>
          <w:color w:val="0000FF"/>
          <w:lang w:val="el-GR"/>
        </w:rPr>
        <w:t>；</w:t>
      </w:r>
      <w:r>
        <w:rPr>
          <w:i/>
          <w:iCs/>
          <w:noProof/>
          <w:color w:val="0000FF"/>
        </w:rPr>
        <w:t>格雷戈里</w:t>
      </w:r>
      <w:r w:rsidRPr="00D06EEF">
        <w:rPr>
          <w:i/>
          <w:iCs/>
          <w:noProof/>
          <w:color w:val="0000FF"/>
          <w:lang w:val="el-GR"/>
        </w:rPr>
        <w:t>·</w:t>
      </w:r>
      <w:r>
        <w:rPr>
          <w:i/>
          <w:iCs/>
          <w:noProof/>
          <w:color w:val="0000FF"/>
        </w:rPr>
        <w:t>尼西阿斯</w:t>
      </w:r>
      <w:r>
        <w:rPr>
          <w:noProof/>
          <w:color w:val="0000FF"/>
        </w:rPr>
        <w:t>《反尤诺米乌斯论》第一卷</w:t>
      </w:r>
      <w:r w:rsidRPr="00D06EEF">
        <w:rPr>
          <w:noProof/>
          <w:color w:val="0000FF"/>
          <w:lang w:val="el-GR"/>
        </w:rPr>
        <w:t>，</w:t>
      </w:r>
      <w:r>
        <w:rPr>
          <w:noProof/>
          <w:color w:val="0000FF"/>
        </w:rPr>
        <w:t>第二卷</w:t>
      </w:r>
      <w:r w:rsidRPr="00D06EEF">
        <w:rPr>
          <w:noProof/>
          <w:color w:val="0000FF"/>
          <w:lang w:val="el-GR"/>
        </w:rPr>
        <w:t>，</w:t>
      </w:r>
      <w:r>
        <w:rPr>
          <w:noProof/>
          <w:color w:val="0000FF"/>
        </w:rPr>
        <w:t>第</w:t>
      </w:r>
      <w:r w:rsidRPr="00D06EEF">
        <w:rPr>
          <w:noProof/>
          <w:color w:val="0000FF"/>
          <w:lang w:val="el-GR"/>
        </w:rPr>
        <w:t>342</w:t>
      </w:r>
      <w:r>
        <w:rPr>
          <w:noProof/>
          <w:color w:val="0000FF"/>
        </w:rPr>
        <w:t>页</w:t>
      </w:r>
      <w:r w:rsidRPr="00D06EEF">
        <w:rPr>
          <w:noProof/>
          <w:color w:val="0000FF"/>
          <w:lang w:val="el-GR"/>
        </w:rPr>
        <w:t>，</w:t>
      </w:r>
      <w:r>
        <w:rPr>
          <w:noProof/>
          <w:color w:val="0000FF"/>
        </w:rPr>
        <w:t>莫雷尔校注</w:t>
      </w:r>
      <w:r w:rsidRPr="00D06EEF">
        <w:rPr>
          <w:noProof/>
          <w:color w:val="0000FF"/>
          <w:lang w:val="el-GR"/>
        </w:rPr>
        <w:t xml:space="preserve">； </w:t>
      </w:r>
      <w:r>
        <w:rPr>
          <w:i/>
          <w:iCs/>
          <w:noProof/>
          <w:color w:val="0000FF"/>
        </w:rPr>
        <w:t>优西比乌</w:t>
      </w:r>
      <w:r>
        <w:rPr>
          <w:noProof/>
          <w:color w:val="0000FF"/>
        </w:rPr>
        <w:t>《福音论证》第一卷</w:t>
      </w:r>
      <w:r w:rsidRPr="00D06EEF">
        <w:rPr>
          <w:noProof/>
          <w:color w:val="0000FF"/>
          <w:lang w:val="el-GR"/>
        </w:rPr>
        <w:t>，</w:t>
      </w:r>
      <w:r>
        <w:rPr>
          <w:noProof/>
          <w:color w:val="0000FF"/>
        </w:rPr>
        <w:t>第</w:t>
      </w:r>
      <w:r w:rsidRPr="00D06EEF">
        <w:rPr>
          <w:noProof/>
          <w:color w:val="0000FF"/>
          <w:lang w:val="el-GR"/>
        </w:rPr>
        <w:t>5</w:t>
      </w:r>
      <w:r>
        <w:rPr>
          <w:noProof/>
          <w:color w:val="0000FF"/>
        </w:rPr>
        <w:t>章</w:t>
      </w:r>
      <w:r w:rsidRPr="00D06EEF">
        <w:rPr>
          <w:noProof/>
          <w:color w:val="0000FF"/>
          <w:lang w:val="el-GR"/>
        </w:rPr>
        <w:t>；</w:t>
      </w:r>
      <w:r>
        <w:rPr>
          <w:noProof/>
          <w:color w:val="0000FF"/>
        </w:rPr>
        <w:t>第四卷</w:t>
      </w:r>
      <w:r w:rsidRPr="00D06EEF">
        <w:rPr>
          <w:noProof/>
          <w:color w:val="0000FF"/>
          <w:lang w:val="el-GR"/>
        </w:rPr>
        <w:t>，</w:t>
      </w:r>
      <w:r>
        <w:rPr>
          <w:noProof/>
          <w:color w:val="0000FF"/>
        </w:rPr>
        <w:t>第</w:t>
      </w:r>
      <w:r w:rsidRPr="00D06EEF">
        <w:rPr>
          <w:noProof/>
          <w:color w:val="0000FF"/>
          <w:lang w:val="el-GR"/>
        </w:rPr>
        <w:t>1</w:t>
      </w:r>
      <w:r>
        <w:rPr>
          <w:noProof/>
          <w:color w:val="0000FF"/>
        </w:rPr>
        <w:t>章</w:t>
      </w:r>
      <w:r w:rsidRPr="00D06EEF">
        <w:rPr>
          <w:noProof/>
          <w:color w:val="0000FF"/>
          <w:lang w:val="el-GR"/>
        </w:rPr>
        <w:t>；</w:t>
      </w:r>
      <w:r>
        <w:rPr>
          <w:i/>
          <w:iCs/>
          <w:noProof/>
          <w:color w:val="0000FF"/>
        </w:rPr>
        <w:t>格尔米尼乌斯</w:t>
      </w:r>
      <w:r w:rsidRPr="00D06EEF">
        <w:rPr>
          <w:noProof/>
          <w:color w:val="0000FF"/>
          <w:lang w:val="el-GR"/>
        </w:rPr>
        <w:t>，</w:t>
      </w:r>
      <w:r>
        <w:rPr>
          <w:noProof/>
          <w:color w:val="0000FF"/>
        </w:rPr>
        <w:t>见于</w:t>
      </w:r>
      <w:r>
        <w:rPr>
          <w:i/>
          <w:iCs/>
          <w:noProof/>
          <w:color w:val="0000FF"/>
        </w:rPr>
        <w:t>希拉里</w:t>
      </w:r>
      <w:r>
        <w:rPr>
          <w:noProof/>
          <w:color w:val="0000FF"/>
        </w:rPr>
        <w:t>《历史著作残篇》第十五章</w:t>
      </w:r>
      <w:r w:rsidRPr="00D06EEF">
        <w:rPr>
          <w:noProof/>
          <w:color w:val="0000FF"/>
          <w:lang w:val="el-GR"/>
        </w:rPr>
        <w:t>，</w:t>
      </w:r>
      <w:r w:rsidRPr="00C22215">
        <w:rPr>
          <w:noProof/>
          <w:color w:val="0000FF"/>
          <w:lang w:val="ru-RU"/>
        </w:rPr>
        <w:t>注</w:t>
      </w:r>
      <w:r w:rsidRPr="00D06EEF">
        <w:rPr>
          <w:noProof/>
          <w:color w:val="0000FF"/>
          <w:lang w:val="el-GR"/>
        </w:rPr>
        <w:t>3</w:t>
      </w:r>
      <w:r w:rsidRPr="00C22215">
        <w:rPr>
          <w:noProof/>
          <w:color w:val="0000FF"/>
          <w:lang w:val="ru-RU"/>
        </w:rPr>
        <w:t>。</w:t>
      </w:r>
    </w:p>
  </w:footnote>
  <w:footnote w:id="684">
    <w:p w14:paraId="3B7BBB7A"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sidRPr="00C22215">
        <w:rPr>
          <w:i/>
          <w:iCs/>
          <w:noProof/>
          <w:color w:val="0000FF"/>
          <w:lang w:val="ru-RU"/>
        </w:rPr>
        <w:t>大巴西略</w:t>
      </w:r>
      <w:r w:rsidRPr="00D06EEF">
        <w:rPr>
          <w:i/>
          <w:iCs/>
          <w:noProof/>
          <w:color w:val="0000FF"/>
          <w:lang w:val="el-GR"/>
        </w:rPr>
        <w:t>，</w:t>
      </w:r>
      <w:r w:rsidRPr="00C22215">
        <w:rPr>
          <w:noProof/>
          <w:color w:val="0000FF"/>
          <w:lang w:val="ru-RU"/>
        </w:rPr>
        <w:t>《论圣灵》第</w:t>
      </w:r>
      <w:r w:rsidRPr="00D06EEF">
        <w:rPr>
          <w:noProof/>
          <w:color w:val="0000FF"/>
          <w:lang w:val="el-GR"/>
        </w:rPr>
        <w:t>8</w:t>
      </w:r>
      <w:r w:rsidRPr="00C22215">
        <w:rPr>
          <w:noProof/>
          <w:color w:val="0000FF"/>
          <w:lang w:val="ru-RU"/>
        </w:rPr>
        <w:t>章</w:t>
      </w:r>
      <w:r w:rsidRPr="00D06EEF">
        <w:rPr>
          <w:noProof/>
          <w:color w:val="0000FF"/>
          <w:lang w:val="el-GR"/>
        </w:rPr>
        <w:t>；</w:t>
      </w:r>
      <w:r w:rsidRPr="00C22215">
        <w:rPr>
          <w:i/>
          <w:iCs/>
          <w:noProof/>
          <w:color w:val="0000FF"/>
          <w:lang w:val="ru-RU"/>
        </w:rPr>
        <w:t>格雷戈里</w:t>
      </w:r>
      <w:r w:rsidRPr="00D06EEF">
        <w:rPr>
          <w:i/>
          <w:iCs/>
          <w:noProof/>
          <w:color w:val="0000FF"/>
          <w:lang w:val="el-GR"/>
        </w:rPr>
        <w:t>·</w:t>
      </w:r>
      <w:r w:rsidRPr="00C22215">
        <w:rPr>
          <w:i/>
          <w:iCs/>
          <w:noProof/>
          <w:color w:val="0000FF"/>
          <w:lang w:val="ru-RU"/>
        </w:rPr>
        <w:t>神学家</w:t>
      </w:r>
      <w:r w:rsidRPr="00D06EEF">
        <w:rPr>
          <w:i/>
          <w:iCs/>
          <w:noProof/>
          <w:color w:val="0000FF"/>
          <w:lang w:val="el-GR"/>
        </w:rPr>
        <w:t>，</w:t>
      </w:r>
      <w:r w:rsidRPr="00C22215">
        <w:rPr>
          <w:noProof/>
          <w:color w:val="0000FF"/>
          <w:lang w:val="ru-RU"/>
        </w:rPr>
        <w:t>《圣礼赞歌》第</w:t>
      </w:r>
      <w:r w:rsidRPr="00D06EEF">
        <w:rPr>
          <w:noProof/>
          <w:color w:val="0000FF"/>
          <w:lang w:val="el-GR"/>
        </w:rPr>
        <w:t>2</w:t>
      </w:r>
      <w:r w:rsidRPr="00C22215">
        <w:rPr>
          <w:noProof/>
          <w:color w:val="0000FF"/>
          <w:lang w:val="ru-RU"/>
        </w:rPr>
        <w:t>节</w:t>
      </w:r>
      <w:r w:rsidRPr="00D06EEF">
        <w:rPr>
          <w:noProof/>
          <w:color w:val="0000FF"/>
          <w:lang w:val="el-GR"/>
        </w:rPr>
        <w:t>，</w:t>
      </w:r>
      <w:r w:rsidRPr="00C22215">
        <w:rPr>
          <w:noProof/>
          <w:color w:val="0000FF"/>
          <w:lang w:val="ru-RU"/>
        </w:rPr>
        <w:t>载于《圣父著作集》</w:t>
      </w:r>
      <w:r>
        <w:rPr>
          <w:noProof/>
          <w:color w:val="0000FF"/>
        </w:rPr>
        <w:t>第IV</w:t>
      </w:r>
      <w:r w:rsidRPr="00C22215">
        <w:rPr>
          <w:noProof/>
          <w:color w:val="0000FF"/>
          <w:lang w:val="ru-RU"/>
        </w:rPr>
        <w:t>卷</w:t>
      </w:r>
      <w:r w:rsidRPr="00D06EEF">
        <w:rPr>
          <w:noProof/>
          <w:color w:val="0000FF"/>
          <w:lang w:val="el-GR"/>
        </w:rPr>
        <w:t>，</w:t>
      </w:r>
      <w:r w:rsidRPr="00C22215">
        <w:rPr>
          <w:noProof/>
          <w:color w:val="0000FF"/>
          <w:lang w:val="ru-RU"/>
        </w:rPr>
        <w:t>第</w:t>
      </w:r>
      <w:r w:rsidRPr="00D06EEF">
        <w:rPr>
          <w:noProof/>
          <w:color w:val="0000FF"/>
          <w:lang w:val="el-GR"/>
        </w:rPr>
        <w:t>218</w:t>
      </w:r>
      <w:r w:rsidRPr="00C22215">
        <w:rPr>
          <w:noProof/>
          <w:color w:val="0000FF"/>
          <w:lang w:val="ru-RU"/>
        </w:rPr>
        <w:t>页</w:t>
      </w:r>
      <w:r w:rsidRPr="00D06EEF">
        <w:rPr>
          <w:noProof/>
          <w:color w:val="0000FF"/>
          <w:lang w:val="el-GR"/>
        </w:rPr>
        <w:t>；</w:t>
      </w:r>
      <w:r>
        <w:rPr>
          <w:i/>
          <w:iCs/>
          <w:noProof/>
          <w:color w:val="0000FF"/>
        </w:rPr>
        <w:t>埃皮法尼乌斯</w:t>
      </w:r>
      <w:r w:rsidRPr="00D06EEF">
        <w:rPr>
          <w:i/>
          <w:iCs/>
          <w:noProof/>
          <w:color w:val="0000FF"/>
          <w:lang w:val="el-GR"/>
        </w:rPr>
        <w:t>，</w:t>
      </w:r>
      <w:r w:rsidRPr="00C22215">
        <w:rPr>
          <w:noProof/>
          <w:color w:val="0000FF"/>
          <w:lang w:val="ru-RU"/>
        </w:rPr>
        <w:t>《</w:t>
      </w:r>
      <w:r>
        <w:rPr>
          <w:noProof/>
          <w:color w:val="0000FF"/>
        </w:rPr>
        <w:t>异端</w:t>
      </w:r>
      <w:r w:rsidRPr="00C22215">
        <w:rPr>
          <w:noProof/>
          <w:color w:val="0000FF"/>
          <w:lang w:val="ru-RU"/>
        </w:rPr>
        <w:t>驳论》第</w:t>
      </w:r>
      <w:r w:rsidRPr="00D06EEF">
        <w:rPr>
          <w:noProof/>
          <w:color w:val="0000FF"/>
          <w:lang w:val="el-GR"/>
        </w:rPr>
        <w:t>73</w:t>
      </w:r>
      <w:r w:rsidRPr="00C22215">
        <w:rPr>
          <w:noProof/>
          <w:color w:val="0000FF"/>
          <w:lang w:val="ru-RU"/>
        </w:rPr>
        <w:t>章</w:t>
      </w:r>
      <w:r w:rsidRPr="00D06EEF">
        <w:rPr>
          <w:noProof/>
          <w:color w:val="0000FF"/>
          <w:lang w:val="el-GR"/>
        </w:rPr>
        <w:t>，</w:t>
      </w:r>
      <w:r>
        <w:rPr>
          <w:noProof/>
          <w:color w:val="0000FF"/>
        </w:rPr>
        <w:t>第I</w:t>
      </w:r>
      <w:r w:rsidRPr="00C22215">
        <w:rPr>
          <w:noProof/>
          <w:color w:val="0000FF"/>
          <w:lang w:val="ru-RU"/>
        </w:rPr>
        <w:t>卷</w:t>
      </w:r>
      <w:r w:rsidRPr="00D06EEF">
        <w:rPr>
          <w:noProof/>
          <w:color w:val="0000FF"/>
          <w:lang w:val="el-GR"/>
        </w:rPr>
        <w:t>，</w:t>
      </w:r>
      <w:r w:rsidRPr="00C22215">
        <w:rPr>
          <w:noProof/>
          <w:color w:val="0000FF"/>
          <w:lang w:val="ru-RU"/>
        </w:rPr>
        <w:t>第</w:t>
      </w:r>
      <w:r w:rsidRPr="00D06EEF">
        <w:rPr>
          <w:noProof/>
          <w:color w:val="0000FF"/>
          <w:lang w:val="el-GR"/>
        </w:rPr>
        <w:t>878</w:t>
      </w:r>
      <w:r w:rsidRPr="00C22215">
        <w:rPr>
          <w:noProof/>
          <w:color w:val="0000FF"/>
          <w:lang w:val="ru-RU"/>
        </w:rPr>
        <w:t>页</w:t>
      </w:r>
      <w:r w:rsidRPr="00D06EEF">
        <w:rPr>
          <w:noProof/>
          <w:color w:val="0000FF"/>
          <w:lang w:val="el-GR"/>
        </w:rPr>
        <w:t>，</w:t>
      </w:r>
      <w:r>
        <w:rPr>
          <w:noProof/>
          <w:color w:val="0000FF"/>
        </w:rPr>
        <w:t>佩塔维乌斯</w:t>
      </w:r>
      <w:r w:rsidRPr="00C22215">
        <w:rPr>
          <w:noProof/>
          <w:color w:val="0000FF"/>
          <w:lang w:val="ru-RU"/>
        </w:rPr>
        <w:t>校注</w:t>
      </w:r>
      <w:r w:rsidRPr="00D06EEF">
        <w:rPr>
          <w:noProof/>
          <w:color w:val="0000FF"/>
          <w:lang w:val="el-GR"/>
        </w:rPr>
        <w:t>；</w:t>
      </w:r>
    </w:p>
  </w:footnote>
  <w:footnote w:id="685">
    <w:p w14:paraId="14D40134"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sidRPr="00C22215">
        <w:rPr>
          <w:i/>
          <w:iCs/>
          <w:noProof/>
          <w:color w:val="0000FF"/>
          <w:lang w:val="ru-RU"/>
        </w:rPr>
        <w:t>格里高利</w:t>
      </w:r>
      <w:r w:rsidRPr="00D06EEF">
        <w:rPr>
          <w:i/>
          <w:iCs/>
          <w:noProof/>
          <w:color w:val="0000FF"/>
          <w:lang w:val="el-GR"/>
        </w:rPr>
        <w:t>·</w:t>
      </w:r>
      <w:r w:rsidRPr="00C22215">
        <w:rPr>
          <w:i/>
          <w:iCs/>
          <w:noProof/>
          <w:color w:val="0000FF"/>
          <w:lang w:val="ru-RU"/>
        </w:rPr>
        <w:t>神学家</w:t>
      </w:r>
      <w:r w:rsidRPr="00D06EEF">
        <w:rPr>
          <w:i/>
          <w:iCs/>
          <w:noProof/>
          <w:color w:val="0000FF"/>
          <w:lang w:val="el-GR"/>
        </w:rPr>
        <w:t>，</w:t>
      </w:r>
      <w:r w:rsidRPr="00C22215">
        <w:rPr>
          <w:noProof/>
          <w:color w:val="0000FF"/>
          <w:lang w:val="ru-RU"/>
        </w:rPr>
        <w:t>《圣礼赞词》</w:t>
      </w:r>
      <w:r w:rsidRPr="00D06EEF">
        <w:rPr>
          <w:noProof/>
          <w:color w:val="0000FF"/>
          <w:lang w:val="el-GR"/>
        </w:rPr>
        <w:t>，</w:t>
      </w:r>
      <w:r w:rsidRPr="00C22215">
        <w:rPr>
          <w:noProof/>
          <w:color w:val="0000FF"/>
          <w:lang w:val="ru-RU"/>
        </w:rPr>
        <w:t>第</w:t>
      </w:r>
      <w:r w:rsidRPr="00D06EEF">
        <w:rPr>
          <w:noProof/>
          <w:color w:val="0000FF"/>
          <w:lang w:val="el-GR"/>
        </w:rPr>
        <w:t>1</w:t>
      </w:r>
      <w:r w:rsidRPr="00C22215">
        <w:rPr>
          <w:noProof/>
          <w:color w:val="0000FF"/>
          <w:lang w:val="ru-RU"/>
        </w:rPr>
        <w:t>卷</w:t>
      </w:r>
      <w:r w:rsidRPr="00D06EEF">
        <w:rPr>
          <w:noProof/>
          <w:color w:val="0000FF"/>
          <w:lang w:val="el-GR"/>
        </w:rPr>
        <w:t>，</w:t>
      </w:r>
      <w:r w:rsidRPr="00C22215">
        <w:rPr>
          <w:noProof/>
          <w:color w:val="0000FF"/>
          <w:lang w:val="ru-RU"/>
        </w:rPr>
        <w:t>载于《圣父著作集》</w:t>
      </w:r>
      <w:r>
        <w:rPr>
          <w:noProof/>
          <w:color w:val="0000FF"/>
        </w:rPr>
        <w:t>第IV</w:t>
      </w:r>
      <w:r w:rsidRPr="00C22215">
        <w:rPr>
          <w:noProof/>
          <w:color w:val="0000FF"/>
          <w:lang w:val="ru-RU"/>
        </w:rPr>
        <w:t>卷</w:t>
      </w:r>
      <w:r w:rsidRPr="00D06EEF">
        <w:rPr>
          <w:noProof/>
          <w:color w:val="0000FF"/>
          <w:lang w:val="el-GR"/>
        </w:rPr>
        <w:t>，</w:t>
      </w:r>
      <w:r w:rsidRPr="00C22215">
        <w:rPr>
          <w:noProof/>
          <w:color w:val="0000FF"/>
          <w:lang w:val="ru-RU"/>
        </w:rPr>
        <w:t>第</w:t>
      </w:r>
      <w:r w:rsidRPr="00D06EEF">
        <w:rPr>
          <w:noProof/>
          <w:color w:val="0000FF"/>
          <w:lang w:val="el-GR"/>
        </w:rPr>
        <w:t>216</w:t>
      </w:r>
      <w:r w:rsidRPr="00C22215">
        <w:rPr>
          <w:noProof/>
          <w:color w:val="0000FF"/>
          <w:lang w:val="ru-RU"/>
        </w:rPr>
        <w:t>页</w:t>
      </w:r>
      <w:r w:rsidRPr="00D06EEF">
        <w:rPr>
          <w:noProof/>
          <w:color w:val="0000FF"/>
          <w:lang w:val="el-GR"/>
        </w:rPr>
        <w:t>；</w:t>
      </w:r>
      <w:r w:rsidRPr="00C22215">
        <w:rPr>
          <w:i/>
          <w:iCs/>
          <w:noProof/>
          <w:color w:val="0000FF"/>
          <w:lang w:val="ru-RU"/>
        </w:rPr>
        <w:t>约翰</w:t>
      </w:r>
      <w:r w:rsidRPr="00D06EEF">
        <w:rPr>
          <w:i/>
          <w:iCs/>
          <w:noProof/>
          <w:color w:val="0000FF"/>
          <w:lang w:val="el-GR"/>
        </w:rPr>
        <w:t>·</w:t>
      </w:r>
      <w:r w:rsidRPr="00C22215">
        <w:rPr>
          <w:i/>
          <w:iCs/>
          <w:noProof/>
          <w:color w:val="0000FF"/>
          <w:lang w:val="ru-RU"/>
        </w:rPr>
        <w:t>达马斯库斯</w:t>
      </w:r>
      <w:r w:rsidRPr="00D06EEF">
        <w:rPr>
          <w:i/>
          <w:iCs/>
          <w:noProof/>
          <w:color w:val="0000FF"/>
          <w:lang w:val="el-GR"/>
        </w:rPr>
        <w:t>，</w:t>
      </w:r>
      <w:r>
        <w:rPr>
          <w:noProof/>
          <w:color w:val="0000FF"/>
        </w:rPr>
        <w:t>《正统信仰精确阐述》第</w:t>
      </w:r>
      <w:r w:rsidRPr="00D06EEF">
        <w:rPr>
          <w:noProof/>
          <w:color w:val="0000FF"/>
          <w:lang w:val="el-GR"/>
        </w:rPr>
        <w:t>1</w:t>
      </w:r>
      <w:r>
        <w:rPr>
          <w:noProof/>
          <w:color w:val="0000FF"/>
        </w:rPr>
        <w:t>卷</w:t>
      </w:r>
      <w:r w:rsidRPr="00D06EEF">
        <w:rPr>
          <w:noProof/>
          <w:color w:val="0000FF"/>
          <w:lang w:val="el-GR"/>
        </w:rPr>
        <w:t>，</w:t>
      </w:r>
      <w:r>
        <w:rPr>
          <w:noProof/>
          <w:color w:val="0000FF"/>
        </w:rPr>
        <w:t>第</w:t>
      </w:r>
      <w:r w:rsidRPr="00D06EEF">
        <w:rPr>
          <w:noProof/>
          <w:color w:val="0000FF"/>
          <w:lang w:val="el-GR"/>
        </w:rPr>
        <w:t>13</w:t>
      </w:r>
      <w:r>
        <w:rPr>
          <w:noProof/>
          <w:color w:val="0000FF"/>
        </w:rPr>
        <w:t>章</w:t>
      </w:r>
      <w:r w:rsidRPr="00D06EEF">
        <w:rPr>
          <w:noProof/>
          <w:color w:val="0000FF"/>
          <w:lang w:val="el-GR"/>
        </w:rPr>
        <w:t>；</w:t>
      </w:r>
      <w:r>
        <w:rPr>
          <w:i/>
          <w:iCs/>
          <w:noProof/>
          <w:color w:val="0000FF"/>
        </w:rPr>
        <w:t>尼西福鲁斯</w:t>
      </w:r>
      <w:r w:rsidRPr="00D06EEF">
        <w:rPr>
          <w:i/>
          <w:iCs/>
          <w:noProof/>
          <w:color w:val="0000FF"/>
          <w:lang w:val="el-GR"/>
        </w:rPr>
        <w:t>·</w:t>
      </w:r>
      <w:r>
        <w:rPr>
          <w:i/>
          <w:iCs/>
          <w:noProof/>
          <w:color w:val="0000FF"/>
        </w:rPr>
        <w:t>君士坦丁堡</w:t>
      </w:r>
      <w:r w:rsidRPr="00D06EEF">
        <w:rPr>
          <w:i/>
          <w:iCs/>
          <w:noProof/>
          <w:color w:val="0000FF"/>
          <w:lang w:val="el-GR"/>
        </w:rPr>
        <w:t>，</w:t>
      </w:r>
      <w:r>
        <w:rPr>
          <w:noProof/>
          <w:color w:val="0000FF"/>
        </w:rPr>
        <w:t>《致利奥三世书》。</w:t>
      </w:r>
    </w:p>
  </w:footnote>
  <w:footnote w:id="686">
    <w:p w14:paraId="243EDF1D"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亚他那修</w:t>
      </w:r>
      <w:r w:rsidRPr="00D06EEF">
        <w:rPr>
          <w:i/>
          <w:iCs/>
          <w:noProof/>
          <w:color w:val="0000FF"/>
          <w:szCs w:val="18"/>
          <w:lang w:val="el-GR"/>
        </w:rPr>
        <w:t>，</w:t>
      </w:r>
      <w:r>
        <w:rPr>
          <w:noProof/>
          <w:color w:val="0000FF"/>
          <w:szCs w:val="18"/>
        </w:rPr>
        <w:t>《论大公会议》</w:t>
      </w:r>
      <w:r w:rsidRPr="00D06EEF">
        <w:rPr>
          <w:noProof/>
          <w:color w:val="0000FF"/>
          <w:szCs w:val="18"/>
          <w:lang w:val="el-GR"/>
        </w:rPr>
        <w:t>，</w:t>
      </w:r>
      <w:r>
        <w:rPr>
          <w:noProof/>
          <w:color w:val="0000FF"/>
          <w:szCs w:val="18"/>
        </w:rPr>
        <w:t>第</w:t>
      </w:r>
      <w:r w:rsidRPr="00D06EEF">
        <w:rPr>
          <w:noProof/>
          <w:color w:val="0000FF"/>
          <w:szCs w:val="18"/>
          <w:lang w:val="el-GR"/>
        </w:rPr>
        <w:t>50</w:t>
      </w:r>
      <w:r>
        <w:rPr>
          <w:noProof/>
          <w:color w:val="0000FF"/>
          <w:szCs w:val="18"/>
        </w:rPr>
        <w:t>条</w:t>
      </w:r>
      <w:r w:rsidRPr="00D06EEF">
        <w:rPr>
          <w:noProof/>
          <w:color w:val="0000FF"/>
          <w:szCs w:val="18"/>
          <w:lang w:val="el-GR"/>
        </w:rPr>
        <w:t>；</w:t>
      </w:r>
      <w:r>
        <w:rPr>
          <w:noProof/>
          <w:color w:val="0000FF"/>
          <w:szCs w:val="18"/>
        </w:rPr>
        <w:t>《反阿里乌派演说》第IV卷</w:t>
      </w:r>
      <w:r w:rsidRPr="00D06EEF">
        <w:rPr>
          <w:noProof/>
          <w:color w:val="0000FF"/>
          <w:szCs w:val="18"/>
          <w:lang w:val="el-GR"/>
        </w:rPr>
        <w:t>，</w:t>
      </w:r>
      <w:r>
        <w:rPr>
          <w:noProof/>
          <w:color w:val="0000FF"/>
          <w:szCs w:val="18"/>
        </w:rPr>
        <w:t>第II篇</w:t>
      </w:r>
      <w:r w:rsidRPr="00D06EEF">
        <w:rPr>
          <w:noProof/>
          <w:color w:val="0000FF"/>
          <w:szCs w:val="18"/>
          <w:lang w:val="el-GR"/>
        </w:rPr>
        <w:t>，</w:t>
      </w:r>
      <w:r>
        <w:rPr>
          <w:noProof/>
          <w:color w:val="0000FF"/>
          <w:szCs w:val="18"/>
        </w:rPr>
        <w:t>第</w:t>
      </w:r>
      <w:r w:rsidRPr="00D06EEF">
        <w:rPr>
          <w:noProof/>
          <w:color w:val="0000FF"/>
          <w:szCs w:val="18"/>
          <w:lang w:val="el-GR"/>
        </w:rPr>
        <w:t>1</w:t>
      </w:r>
      <w:r>
        <w:rPr>
          <w:noProof/>
          <w:color w:val="0000FF"/>
          <w:szCs w:val="18"/>
        </w:rPr>
        <w:t>章</w:t>
      </w:r>
      <w:r w:rsidRPr="00D06EEF">
        <w:rPr>
          <w:noProof/>
          <w:color w:val="0000FF"/>
          <w:szCs w:val="18"/>
          <w:lang w:val="el-GR"/>
        </w:rPr>
        <w:t>；</w:t>
      </w:r>
      <w:r>
        <w:rPr>
          <w:i/>
          <w:iCs/>
          <w:noProof/>
          <w:color w:val="0000FF"/>
          <w:szCs w:val="18"/>
        </w:rPr>
        <w:t>奥古斯丁</w:t>
      </w:r>
      <w:r w:rsidRPr="00D06EEF">
        <w:rPr>
          <w:i/>
          <w:iCs/>
          <w:noProof/>
          <w:color w:val="0000FF"/>
          <w:szCs w:val="18"/>
          <w:lang w:val="el-GR"/>
        </w:rPr>
        <w:t>，</w:t>
      </w:r>
      <w:r>
        <w:rPr>
          <w:noProof/>
          <w:color w:val="0000FF"/>
          <w:szCs w:val="18"/>
        </w:rPr>
        <w:t>《约翰福音注》第I卷</w:t>
      </w:r>
      <w:r w:rsidRPr="00D06EEF">
        <w:rPr>
          <w:noProof/>
          <w:color w:val="0000FF"/>
          <w:szCs w:val="18"/>
          <w:lang w:val="el-GR"/>
        </w:rPr>
        <w:t>，</w:t>
      </w:r>
      <w:r>
        <w:rPr>
          <w:noProof/>
          <w:color w:val="0000FF"/>
          <w:szCs w:val="18"/>
        </w:rPr>
        <w:t>第</w:t>
      </w:r>
      <w:r w:rsidRPr="00D06EEF">
        <w:rPr>
          <w:noProof/>
          <w:color w:val="0000FF"/>
          <w:szCs w:val="18"/>
          <w:lang w:val="el-GR"/>
        </w:rPr>
        <w:t>1</w:t>
      </w:r>
      <w:r>
        <w:rPr>
          <w:noProof/>
          <w:color w:val="0000FF"/>
          <w:szCs w:val="18"/>
        </w:rPr>
        <w:t>章</w:t>
      </w:r>
      <w:r w:rsidRPr="00D06EEF">
        <w:rPr>
          <w:noProof/>
          <w:color w:val="0000FF"/>
          <w:szCs w:val="18"/>
          <w:lang w:val="el-GR"/>
        </w:rPr>
        <w:t>；</w:t>
      </w:r>
      <w:r>
        <w:rPr>
          <w:i/>
          <w:iCs/>
          <w:noProof/>
          <w:color w:val="0000FF"/>
          <w:szCs w:val="18"/>
        </w:rPr>
        <w:t>约翰</w:t>
      </w:r>
      <w:r w:rsidRPr="00D06EEF">
        <w:rPr>
          <w:i/>
          <w:iCs/>
          <w:noProof/>
          <w:color w:val="0000FF"/>
          <w:szCs w:val="18"/>
          <w:lang w:val="el-GR"/>
        </w:rPr>
        <w:t>·</w:t>
      </w:r>
      <w:r>
        <w:rPr>
          <w:i/>
          <w:iCs/>
          <w:noProof/>
          <w:color w:val="0000FF"/>
          <w:szCs w:val="18"/>
        </w:rPr>
        <w:t>达马斯库斯</w:t>
      </w:r>
      <w:r w:rsidRPr="00D06EEF">
        <w:rPr>
          <w:i/>
          <w:iCs/>
          <w:noProof/>
          <w:color w:val="0000FF"/>
          <w:szCs w:val="18"/>
          <w:lang w:val="el-GR"/>
        </w:rPr>
        <w:t>，</w:t>
      </w:r>
      <w:r>
        <w:rPr>
          <w:noProof/>
          <w:color w:val="0000FF"/>
          <w:szCs w:val="18"/>
        </w:rPr>
        <w:t>《论正统信仰》第I卷</w:t>
      </w:r>
      <w:r w:rsidRPr="00D06EEF">
        <w:rPr>
          <w:noProof/>
          <w:color w:val="0000FF"/>
          <w:szCs w:val="18"/>
          <w:lang w:val="el-GR"/>
        </w:rPr>
        <w:t>，</w:t>
      </w:r>
      <w:r>
        <w:rPr>
          <w:noProof/>
          <w:color w:val="0000FF"/>
          <w:szCs w:val="18"/>
        </w:rPr>
        <w:t>第</w:t>
      </w:r>
      <w:r w:rsidRPr="00D06EEF">
        <w:rPr>
          <w:noProof/>
          <w:color w:val="0000FF"/>
          <w:szCs w:val="18"/>
          <w:lang w:val="el-GR"/>
        </w:rPr>
        <w:t>13</w:t>
      </w:r>
      <w:r>
        <w:rPr>
          <w:noProof/>
          <w:color w:val="0000FF"/>
          <w:szCs w:val="18"/>
        </w:rPr>
        <w:t>章</w:t>
      </w:r>
      <w:r>
        <w:rPr>
          <w:noProof/>
          <w:color w:val="000000"/>
          <w:szCs w:val="18"/>
        </w:rPr>
        <w:t>。</w:t>
      </w:r>
    </w:p>
  </w:footnote>
  <w:footnote w:id="687">
    <w:p w14:paraId="1B02305B"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巴西尔</w:t>
      </w:r>
      <w:r w:rsidRPr="00D06EEF">
        <w:rPr>
          <w:i/>
          <w:iCs/>
          <w:noProof/>
          <w:color w:val="0000FF"/>
          <w:szCs w:val="18"/>
          <w:lang w:val="el-GR"/>
        </w:rPr>
        <w:t>，</w:t>
      </w:r>
      <w:r>
        <w:rPr>
          <w:noProof/>
          <w:color w:val="0000FF"/>
          <w:szCs w:val="18"/>
        </w:rPr>
        <w:t>《反尤诺米乌斯》第</w:t>
      </w:r>
      <w:r w:rsidRPr="00D06EEF">
        <w:rPr>
          <w:noProof/>
          <w:color w:val="0000FF"/>
          <w:szCs w:val="18"/>
          <w:lang w:val="el-GR"/>
        </w:rPr>
        <w:t>1</w:t>
      </w:r>
      <w:r>
        <w:rPr>
          <w:noProof/>
          <w:color w:val="0000FF"/>
          <w:szCs w:val="18"/>
        </w:rPr>
        <w:t>卷</w:t>
      </w:r>
      <w:r w:rsidRPr="00D06EEF">
        <w:rPr>
          <w:noProof/>
          <w:color w:val="0000FF"/>
          <w:szCs w:val="18"/>
          <w:lang w:val="el-GR"/>
        </w:rPr>
        <w:t>；</w:t>
      </w:r>
      <w:r>
        <w:rPr>
          <w:i/>
          <w:iCs/>
          <w:noProof/>
          <w:color w:val="0000FF"/>
          <w:szCs w:val="18"/>
        </w:rPr>
        <w:t>希拉里</w:t>
      </w:r>
      <w:r w:rsidRPr="00D06EEF">
        <w:rPr>
          <w:i/>
          <w:iCs/>
          <w:noProof/>
          <w:color w:val="0000FF"/>
          <w:szCs w:val="18"/>
          <w:lang w:val="el-GR"/>
        </w:rPr>
        <w:t>，</w:t>
      </w:r>
      <w:r>
        <w:rPr>
          <w:noProof/>
          <w:color w:val="0000FF"/>
          <w:szCs w:val="18"/>
        </w:rPr>
        <w:t>《论三位一体》第</w:t>
      </w:r>
      <w:r w:rsidRPr="00D06EEF">
        <w:rPr>
          <w:noProof/>
          <w:color w:val="0000FF"/>
          <w:szCs w:val="18"/>
          <w:lang w:val="el-GR"/>
        </w:rPr>
        <w:t>11</w:t>
      </w:r>
      <w:r>
        <w:rPr>
          <w:noProof/>
          <w:color w:val="0000FF"/>
          <w:szCs w:val="18"/>
        </w:rPr>
        <w:t>卷和第</w:t>
      </w:r>
      <w:r w:rsidRPr="00D06EEF">
        <w:rPr>
          <w:noProof/>
          <w:color w:val="0000FF"/>
          <w:szCs w:val="18"/>
          <w:lang w:val="el-GR"/>
        </w:rPr>
        <w:t>12</w:t>
      </w:r>
      <w:r>
        <w:rPr>
          <w:noProof/>
          <w:color w:val="0000FF"/>
          <w:szCs w:val="18"/>
        </w:rPr>
        <w:t>卷</w:t>
      </w:r>
      <w:r w:rsidRPr="00D06EEF">
        <w:rPr>
          <w:noProof/>
          <w:color w:val="0000FF"/>
          <w:szCs w:val="18"/>
          <w:lang w:val="el-GR"/>
        </w:rPr>
        <w:t>；</w:t>
      </w:r>
      <w:r>
        <w:rPr>
          <w:i/>
          <w:iCs/>
          <w:noProof/>
          <w:color w:val="0000FF"/>
          <w:szCs w:val="18"/>
        </w:rPr>
        <w:t>奥古斯丁</w:t>
      </w:r>
      <w:r w:rsidRPr="00D06EEF">
        <w:rPr>
          <w:i/>
          <w:iCs/>
          <w:noProof/>
          <w:color w:val="0000FF"/>
          <w:szCs w:val="18"/>
          <w:lang w:val="el-GR"/>
        </w:rPr>
        <w:t>，</w:t>
      </w:r>
      <w:r>
        <w:rPr>
          <w:noProof/>
          <w:color w:val="0000FF"/>
          <w:szCs w:val="18"/>
        </w:rPr>
        <w:t>《第</w:t>
      </w:r>
      <w:r w:rsidRPr="00D06EEF">
        <w:rPr>
          <w:noProof/>
          <w:color w:val="0000FF"/>
          <w:szCs w:val="18"/>
          <w:lang w:val="el-GR"/>
        </w:rPr>
        <w:t>83</w:t>
      </w:r>
      <w:r>
        <w:rPr>
          <w:noProof/>
          <w:color w:val="0000FF"/>
          <w:szCs w:val="18"/>
        </w:rPr>
        <w:t>卷问题集》第</w:t>
      </w:r>
      <w:r w:rsidRPr="00D06EEF">
        <w:rPr>
          <w:noProof/>
          <w:color w:val="0000FF"/>
          <w:szCs w:val="18"/>
          <w:lang w:val="el-GR"/>
        </w:rPr>
        <w:t>16</w:t>
      </w:r>
      <w:r>
        <w:rPr>
          <w:noProof/>
          <w:color w:val="0000FF"/>
          <w:szCs w:val="18"/>
        </w:rPr>
        <w:t>条。</w:t>
      </w:r>
    </w:p>
  </w:footnote>
  <w:footnote w:id="688">
    <w:p w14:paraId="3E05DE36"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希拉里</w:t>
      </w:r>
      <w:r>
        <w:rPr>
          <w:noProof/>
          <w:color w:val="0000FF"/>
          <w:szCs w:val="18"/>
        </w:rPr>
        <w:t>《论三位一体》第九卷</w:t>
      </w:r>
      <w:r w:rsidRPr="00D06EEF">
        <w:rPr>
          <w:noProof/>
          <w:color w:val="0000FF"/>
          <w:szCs w:val="18"/>
          <w:lang w:val="el-GR"/>
        </w:rPr>
        <w:t>；</w:t>
      </w:r>
      <w:r>
        <w:rPr>
          <w:i/>
          <w:iCs/>
          <w:noProof/>
          <w:color w:val="0000FF"/>
          <w:szCs w:val="18"/>
        </w:rPr>
        <w:t>奥古斯丁</w:t>
      </w:r>
      <w:r>
        <w:rPr>
          <w:noProof/>
          <w:color w:val="0000FF"/>
          <w:szCs w:val="18"/>
        </w:rPr>
        <w:t>《反马克西姆》第三卷</w:t>
      </w:r>
      <w:r w:rsidRPr="00D06EEF">
        <w:rPr>
          <w:noProof/>
          <w:color w:val="0000FF"/>
          <w:szCs w:val="18"/>
          <w:lang w:val="el-GR"/>
        </w:rPr>
        <w:t>，</w:t>
      </w:r>
      <w:r>
        <w:rPr>
          <w:noProof/>
          <w:color w:val="0000FF"/>
          <w:szCs w:val="18"/>
        </w:rPr>
        <w:t>第</w:t>
      </w:r>
      <w:r w:rsidRPr="00D06EEF">
        <w:rPr>
          <w:noProof/>
          <w:color w:val="0000FF"/>
          <w:szCs w:val="18"/>
          <w:lang w:val="el-GR"/>
        </w:rPr>
        <w:t>5</w:t>
      </w:r>
      <w:r>
        <w:rPr>
          <w:noProof/>
          <w:color w:val="0000FF"/>
          <w:szCs w:val="18"/>
        </w:rPr>
        <w:t>章和第</w:t>
      </w:r>
      <w:r w:rsidRPr="00D06EEF">
        <w:rPr>
          <w:noProof/>
          <w:color w:val="0000FF"/>
          <w:szCs w:val="18"/>
          <w:lang w:val="el-GR"/>
        </w:rPr>
        <w:t>4</w:t>
      </w:r>
      <w:r>
        <w:rPr>
          <w:noProof/>
          <w:color w:val="0000FF"/>
          <w:szCs w:val="18"/>
        </w:rPr>
        <w:t>章。</w:t>
      </w:r>
    </w:p>
  </w:footnote>
  <w:footnote w:id="689">
    <w:p w14:paraId="022A9E94"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亚他那修</w:t>
      </w:r>
      <w:r>
        <w:rPr>
          <w:noProof/>
          <w:color w:val="0000FF"/>
          <w:szCs w:val="18"/>
        </w:rPr>
        <w:t>《反阿里乌派演说》第</w:t>
      </w:r>
      <w:r w:rsidRPr="00D06EEF">
        <w:rPr>
          <w:noProof/>
          <w:color w:val="0000FF"/>
          <w:szCs w:val="18"/>
          <w:lang w:val="el-GR"/>
        </w:rPr>
        <w:t>2</w:t>
      </w:r>
      <w:r>
        <w:rPr>
          <w:noProof/>
          <w:color w:val="0000FF"/>
          <w:szCs w:val="18"/>
        </w:rPr>
        <w:t>篇</w:t>
      </w:r>
      <w:r w:rsidRPr="00D06EEF">
        <w:rPr>
          <w:noProof/>
          <w:color w:val="0000FF"/>
          <w:szCs w:val="18"/>
          <w:lang w:val="el-GR"/>
        </w:rPr>
        <w:t>；</w:t>
      </w:r>
      <w:r>
        <w:rPr>
          <w:i/>
          <w:iCs/>
          <w:noProof/>
          <w:color w:val="0000FF"/>
          <w:szCs w:val="18"/>
        </w:rPr>
        <w:t>尼西的格雷戈里</w:t>
      </w:r>
      <w:r>
        <w:rPr>
          <w:noProof/>
          <w:color w:val="0000FF"/>
          <w:szCs w:val="18"/>
        </w:rPr>
        <w:t>《反尤诺米乌斯</w:t>
      </w:r>
      <w:r w:rsidRPr="00C22215">
        <w:rPr>
          <w:noProof/>
          <w:color w:val="0000FF"/>
          <w:szCs w:val="18"/>
          <w:lang w:val="ru-RU"/>
        </w:rPr>
        <w:t>》第</w:t>
      </w:r>
      <w:r w:rsidRPr="00D06EEF">
        <w:rPr>
          <w:noProof/>
          <w:color w:val="0000FF"/>
          <w:szCs w:val="18"/>
          <w:lang w:val="el-GR"/>
        </w:rPr>
        <w:t>1</w:t>
      </w:r>
      <w:r w:rsidRPr="00C22215">
        <w:rPr>
          <w:noProof/>
          <w:color w:val="0000FF"/>
          <w:szCs w:val="18"/>
          <w:lang w:val="ru-RU"/>
        </w:rPr>
        <w:t>卷</w:t>
      </w:r>
      <w:r w:rsidRPr="00D06EEF">
        <w:rPr>
          <w:noProof/>
          <w:color w:val="0000FF"/>
          <w:szCs w:val="18"/>
          <w:lang w:val="el-GR"/>
        </w:rPr>
        <w:t>；</w:t>
      </w:r>
      <w:r w:rsidRPr="00C22215">
        <w:rPr>
          <w:i/>
          <w:iCs/>
          <w:noProof/>
          <w:color w:val="0000FF"/>
          <w:szCs w:val="18"/>
          <w:lang w:val="ru-RU"/>
        </w:rPr>
        <w:t>约翰</w:t>
      </w:r>
      <w:r w:rsidRPr="00D06EEF">
        <w:rPr>
          <w:i/>
          <w:iCs/>
          <w:noProof/>
          <w:color w:val="0000FF"/>
          <w:szCs w:val="18"/>
          <w:lang w:val="el-GR"/>
        </w:rPr>
        <w:t>·</w:t>
      </w:r>
      <w:r w:rsidRPr="00C22215">
        <w:rPr>
          <w:i/>
          <w:iCs/>
          <w:noProof/>
          <w:color w:val="0000FF"/>
          <w:szCs w:val="18"/>
          <w:lang w:val="ru-RU"/>
        </w:rPr>
        <w:t>达马斯库斯</w:t>
      </w:r>
      <w:r w:rsidRPr="00D06EEF">
        <w:rPr>
          <w:noProof/>
          <w:color w:val="0000FF"/>
          <w:szCs w:val="18"/>
          <w:lang w:val="el-GR"/>
        </w:rPr>
        <w:t>，</w:t>
      </w:r>
      <w:r w:rsidRPr="00C22215">
        <w:rPr>
          <w:noProof/>
          <w:color w:val="0000FF"/>
          <w:szCs w:val="18"/>
          <w:lang w:val="ru-RU"/>
        </w:rPr>
        <w:t>《正统信仰精要》第</w:t>
      </w:r>
      <w:r w:rsidRPr="00D06EEF">
        <w:rPr>
          <w:noProof/>
          <w:color w:val="0000FF"/>
          <w:szCs w:val="18"/>
          <w:lang w:val="el-GR"/>
        </w:rPr>
        <w:t>1</w:t>
      </w:r>
      <w:r w:rsidRPr="00C22215">
        <w:rPr>
          <w:noProof/>
          <w:color w:val="0000FF"/>
          <w:szCs w:val="18"/>
          <w:lang w:val="ru-RU"/>
        </w:rPr>
        <w:t>卷</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8</w:t>
      </w:r>
      <w:r w:rsidRPr="00C22215">
        <w:rPr>
          <w:noProof/>
          <w:color w:val="0000FF"/>
          <w:szCs w:val="18"/>
          <w:lang w:val="ru-RU"/>
        </w:rPr>
        <w:t>章和第</w:t>
      </w:r>
      <w:r w:rsidRPr="00D06EEF">
        <w:rPr>
          <w:noProof/>
          <w:color w:val="0000FF"/>
          <w:szCs w:val="18"/>
          <w:lang w:val="el-GR"/>
        </w:rPr>
        <w:t>12</w:t>
      </w:r>
      <w:r w:rsidRPr="00C22215">
        <w:rPr>
          <w:noProof/>
          <w:color w:val="0000FF"/>
          <w:szCs w:val="18"/>
          <w:lang w:val="ru-RU"/>
        </w:rPr>
        <w:t>章。</w:t>
      </w:r>
    </w:p>
  </w:footnote>
  <w:footnote w:id="690">
    <w:p w14:paraId="381248E4"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希波吕托斯</w:t>
      </w:r>
      <w:r w:rsidRPr="00C22215">
        <w:rPr>
          <w:noProof/>
          <w:color w:val="0000FF"/>
          <w:szCs w:val="18"/>
          <w:lang w:val="ru-RU"/>
        </w:rPr>
        <w:t>《反</w:t>
      </w:r>
      <w:r>
        <w:rPr>
          <w:noProof/>
          <w:color w:val="0000FF"/>
          <w:szCs w:val="18"/>
        </w:rPr>
        <w:t>诺埃特</w:t>
      </w:r>
      <w:r w:rsidRPr="00C22215">
        <w:rPr>
          <w:noProof/>
          <w:color w:val="0000FF"/>
          <w:szCs w:val="18"/>
          <w:lang w:val="ru-RU"/>
        </w:rPr>
        <w:t>》</w:t>
      </w:r>
      <w:r>
        <w:rPr>
          <w:noProof/>
          <w:color w:val="0000FF"/>
          <w:szCs w:val="18"/>
        </w:rPr>
        <w:t>第十六章</w:t>
      </w:r>
      <w:r w:rsidRPr="00D06EEF">
        <w:rPr>
          <w:noProof/>
          <w:color w:val="0000FF"/>
          <w:szCs w:val="18"/>
          <w:lang w:val="el-GR"/>
        </w:rPr>
        <w:t>；</w:t>
      </w:r>
      <w:r w:rsidRPr="00C22215">
        <w:rPr>
          <w:i/>
          <w:iCs/>
          <w:noProof/>
          <w:color w:val="0000FF"/>
          <w:szCs w:val="18"/>
          <w:lang w:val="ru-RU"/>
        </w:rPr>
        <w:t>格雷戈里</w:t>
      </w:r>
      <w:r w:rsidRPr="00D06EEF">
        <w:rPr>
          <w:noProof/>
          <w:color w:val="0000FF"/>
          <w:szCs w:val="18"/>
          <w:lang w:val="el-GR"/>
        </w:rPr>
        <w:t>·</w:t>
      </w:r>
      <w:r w:rsidRPr="00C22215">
        <w:rPr>
          <w:i/>
          <w:iCs/>
          <w:noProof/>
          <w:color w:val="0000FF"/>
          <w:szCs w:val="18"/>
          <w:lang w:val="ru-RU"/>
        </w:rPr>
        <w:t>神学家</w:t>
      </w:r>
      <w:r w:rsidRPr="00D06EEF">
        <w:rPr>
          <w:noProof/>
          <w:color w:val="0000FF"/>
          <w:szCs w:val="18"/>
          <w:lang w:val="el-GR"/>
        </w:rPr>
        <w:t>，</w:t>
      </w:r>
      <w:r w:rsidRPr="00C22215">
        <w:rPr>
          <w:noProof/>
          <w:color w:val="0000FF"/>
          <w:szCs w:val="18"/>
          <w:lang w:val="ru-RU"/>
        </w:rPr>
        <w:t>见《圣父著作集》</w:t>
      </w:r>
      <w:r>
        <w:rPr>
          <w:noProof/>
          <w:color w:val="0000FF"/>
          <w:szCs w:val="18"/>
        </w:rPr>
        <w:t>第三</w:t>
      </w:r>
      <w:r w:rsidRPr="00C22215">
        <w:rPr>
          <w:noProof/>
          <w:color w:val="0000FF"/>
          <w:szCs w:val="18"/>
          <w:lang w:val="ru-RU"/>
        </w:rPr>
        <w:t>卷</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54</w:t>
      </w:r>
      <w:r w:rsidRPr="00C22215">
        <w:rPr>
          <w:noProof/>
          <w:color w:val="0000FF"/>
          <w:szCs w:val="18"/>
          <w:lang w:val="ru-RU"/>
        </w:rPr>
        <w:t>页</w:t>
      </w:r>
      <w:r w:rsidRPr="00D06EEF">
        <w:rPr>
          <w:noProof/>
          <w:color w:val="0000FF"/>
          <w:szCs w:val="18"/>
          <w:lang w:val="el-GR"/>
        </w:rPr>
        <w:t>；</w:t>
      </w:r>
      <w:r>
        <w:rPr>
          <w:noProof/>
          <w:color w:val="0000FF"/>
          <w:szCs w:val="18"/>
        </w:rPr>
        <w:t>第四卷</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15</w:t>
      </w:r>
      <w:r w:rsidRPr="00C22215">
        <w:rPr>
          <w:noProof/>
          <w:color w:val="0000FF"/>
          <w:szCs w:val="18"/>
          <w:lang w:val="ru-RU"/>
        </w:rPr>
        <w:t>页</w:t>
      </w:r>
      <w:r w:rsidRPr="00D06EEF">
        <w:rPr>
          <w:noProof/>
          <w:color w:val="0000FF"/>
          <w:szCs w:val="18"/>
          <w:lang w:val="el-GR"/>
        </w:rPr>
        <w:t>；</w:t>
      </w:r>
      <w:r w:rsidRPr="00C22215">
        <w:rPr>
          <w:i/>
          <w:iCs/>
          <w:noProof/>
          <w:color w:val="0000FF"/>
          <w:szCs w:val="18"/>
          <w:lang w:val="ru-RU"/>
        </w:rPr>
        <w:t>大巴西尔</w:t>
      </w:r>
      <w:r w:rsidRPr="00D06EEF">
        <w:rPr>
          <w:noProof/>
          <w:color w:val="0000FF"/>
          <w:szCs w:val="18"/>
          <w:lang w:val="el-GR"/>
        </w:rPr>
        <w:t>，</w:t>
      </w:r>
      <w:r w:rsidRPr="00C22215">
        <w:rPr>
          <w:noProof/>
          <w:color w:val="0000FF"/>
          <w:szCs w:val="18"/>
          <w:lang w:val="ru-RU"/>
        </w:rPr>
        <w:t>同上</w:t>
      </w:r>
      <w:r w:rsidRPr="00D06EEF">
        <w:rPr>
          <w:noProof/>
          <w:color w:val="0000FF"/>
          <w:szCs w:val="18"/>
          <w:lang w:val="el-GR"/>
        </w:rPr>
        <w:t>，</w:t>
      </w:r>
      <w:r>
        <w:rPr>
          <w:noProof/>
          <w:color w:val="0000FF"/>
          <w:szCs w:val="18"/>
        </w:rPr>
        <w:t>第七卷</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68</w:t>
      </w:r>
      <w:r w:rsidRPr="00C22215">
        <w:rPr>
          <w:noProof/>
          <w:color w:val="0000FF"/>
          <w:szCs w:val="18"/>
          <w:lang w:val="ru-RU"/>
        </w:rPr>
        <w:t>、</w:t>
      </w:r>
      <w:r w:rsidRPr="00D06EEF">
        <w:rPr>
          <w:noProof/>
          <w:color w:val="0000FF"/>
          <w:szCs w:val="18"/>
          <w:lang w:val="el-GR"/>
        </w:rPr>
        <w:t>82</w:t>
      </w:r>
      <w:r>
        <w:rPr>
          <w:noProof/>
          <w:color w:val="0000FF"/>
          <w:szCs w:val="18"/>
        </w:rPr>
        <w:t>、</w:t>
      </w:r>
      <w:r w:rsidRPr="00D06EEF">
        <w:rPr>
          <w:noProof/>
          <w:color w:val="0000FF"/>
          <w:szCs w:val="18"/>
          <w:lang w:val="el-GR"/>
        </w:rPr>
        <w:t>199</w:t>
      </w:r>
      <w:r>
        <w:rPr>
          <w:noProof/>
          <w:color w:val="0000FF"/>
          <w:szCs w:val="18"/>
        </w:rPr>
        <w:t>页等。</w:t>
      </w:r>
    </w:p>
  </w:footnote>
  <w:footnote w:id="691">
    <w:p w14:paraId="3083245B"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爱任纽</w:t>
      </w:r>
      <w:r>
        <w:rPr>
          <w:noProof/>
          <w:color w:val="0000FF"/>
          <w:szCs w:val="18"/>
        </w:rPr>
        <w:t>《反异端》第II卷</w:t>
      </w:r>
      <w:r w:rsidRPr="00D06EEF">
        <w:rPr>
          <w:noProof/>
          <w:color w:val="0000FF"/>
          <w:szCs w:val="18"/>
          <w:lang w:val="el-GR"/>
        </w:rPr>
        <w:t>，</w:t>
      </w:r>
      <w:r>
        <w:rPr>
          <w:noProof/>
          <w:color w:val="0000FF"/>
          <w:szCs w:val="18"/>
        </w:rPr>
        <w:t>第</w:t>
      </w:r>
      <w:r w:rsidRPr="00D06EEF">
        <w:rPr>
          <w:noProof/>
          <w:color w:val="0000FF"/>
          <w:szCs w:val="18"/>
          <w:lang w:val="el-GR"/>
        </w:rPr>
        <w:t>28</w:t>
      </w:r>
      <w:r>
        <w:rPr>
          <w:noProof/>
          <w:color w:val="0000FF"/>
          <w:szCs w:val="18"/>
        </w:rPr>
        <w:t>章</w:t>
      </w:r>
      <w:r w:rsidRPr="00D06EEF">
        <w:rPr>
          <w:noProof/>
          <w:color w:val="0000FF"/>
          <w:szCs w:val="18"/>
          <w:lang w:val="el-GR"/>
        </w:rPr>
        <w:t>，</w:t>
      </w:r>
      <w:r>
        <w:rPr>
          <w:noProof/>
          <w:color w:val="0000FF"/>
          <w:szCs w:val="18"/>
        </w:rPr>
        <w:t>注</w:t>
      </w:r>
      <w:r w:rsidRPr="00D06EEF">
        <w:rPr>
          <w:noProof/>
          <w:color w:val="0000FF"/>
          <w:szCs w:val="18"/>
          <w:lang w:val="el-GR"/>
        </w:rPr>
        <w:t>6；</w:t>
      </w:r>
      <w:r>
        <w:rPr>
          <w:i/>
          <w:iCs/>
          <w:noProof/>
          <w:color w:val="0000FF"/>
          <w:szCs w:val="18"/>
        </w:rPr>
        <w:t>特土良</w:t>
      </w:r>
      <w:r>
        <w:rPr>
          <w:noProof/>
          <w:color w:val="0000FF"/>
          <w:szCs w:val="18"/>
        </w:rPr>
        <w:t>《辩护书》第XXI章</w:t>
      </w:r>
      <w:r w:rsidRPr="00D06EEF">
        <w:rPr>
          <w:noProof/>
          <w:color w:val="0000FF"/>
          <w:szCs w:val="18"/>
          <w:lang w:val="el-GR"/>
        </w:rPr>
        <w:t>；</w:t>
      </w:r>
      <w:r>
        <w:rPr>
          <w:noProof/>
          <w:color w:val="0000FF"/>
          <w:szCs w:val="18"/>
        </w:rPr>
        <w:t>《反异端》第III、VII、IX卷</w:t>
      </w:r>
      <w:r w:rsidRPr="00D06EEF">
        <w:rPr>
          <w:noProof/>
          <w:color w:val="0000FF"/>
          <w:szCs w:val="18"/>
          <w:lang w:val="el-GR"/>
        </w:rPr>
        <w:t>，</w:t>
      </w:r>
      <w:r>
        <w:rPr>
          <w:noProof/>
          <w:color w:val="0000FF"/>
          <w:szCs w:val="18"/>
        </w:rPr>
        <w:t>注</w:t>
      </w:r>
      <w:r w:rsidRPr="00D06EEF">
        <w:rPr>
          <w:noProof/>
          <w:color w:val="0000FF"/>
          <w:szCs w:val="18"/>
          <w:lang w:val="el-GR"/>
        </w:rPr>
        <w:t>14；</w:t>
      </w:r>
      <w:r>
        <w:rPr>
          <w:i/>
          <w:iCs/>
          <w:noProof/>
          <w:color w:val="0000FF"/>
          <w:szCs w:val="18"/>
        </w:rPr>
        <w:t>阿提纳格拉斯</w:t>
      </w:r>
      <w:r>
        <w:rPr>
          <w:noProof/>
          <w:color w:val="0000FF"/>
          <w:szCs w:val="18"/>
        </w:rPr>
        <w:t>《论法》第X卷</w:t>
      </w:r>
      <w:r w:rsidRPr="00D06EEF">
        <w:rPr>
          <w:noProof/>
          <w:color w:val="0000FF"/>
          <w:szCs w:val="18"/>
          <w:lang w:val="el-GR"/>
        </w:rPr>
        <w:t>；</w:t>
      </w:r>
      <w:r>
        <w:rPr>
          <w:i/>
          <w:iCs/>
          <w:noProof/>
          <w:color w:val="0000FF"/>
          <w:szCs w:val="18"/>
        </w:rPr>
        <w:t>优西比乌</w:t>
      </w:r>
      <w:r>
        <w:rPr>
          <w:noProof/>
          <w:color w:val="0000FF"/>
          <w:szCs w:val="18"/>
        </w:rPr>
        <w:t>《福音论证》第IV卷</w:t>
      </w:r>
      <w:r w:rsidRPr="00D06EEF">
        <w:rPr>
          <w:noProof/>
          <w:color w:val="0000FF"/>
          <w:szCs w:val="18"/>
          <w:lang w:val="el-GR"/>
        </w:rPr>
        <w:t>，</w:t>
      </w:r>
      <w:r>
        <w:rPr>
          <w:noProof/>
          <w:color w:val="0000FF"/>
          <w:szCs w:val="18"/>
        </w:rPr>
        <w:t>第</w:t>
      </w:r>
      <w:r w:rsidRPr="00D06EEF">
        <w:rPr>
          <w:noProof/>
          <w:color w:val="0000FF"/>
          <w:szCs w:val="18"/>
          <w:lang w:val="el-GR"/>
        </w:rPr>
        <w:t>3</w:t>
      </w:r>
      <w:r>
        <w:rPr>
          <w:noProof/>
          <w:color w:val="0000FF"/>
          <w:szCs w:val="18"/>
        </w:rPr>
        <w:t>章</w:t>
      </w:r>
      <w:r w:rsidRPr="00D06EEF">
        <w:rPr>
          <w:noProof/>
          <w:color w:val="0000FF"/>
          <w:szCs w:val="18"/>
          <w:lang w:val="el-GR"/>
        </w:rPr>
        <w:t>；</w:t>
      </w:r>
      <w:r>
        <w:rPr>
          <w:i/>
          <w:iCs/>
          <w:noProof/>
          <w:color w:val="0000FF"/>
          <w:szCs w:val="18"/>
        </w:rPr>
        <w:t>希拉里</w:t>
      </w:r>
      <w:r>
        <w:rPr>
          <w:noProof/>
          <w:color w:val="0000FF"/>
          <w:szCs w:val="18"/>
        </w:rPr>
        <w:t>《论三位一体》第VIII卷</w:t>
      </w:r>
      <w:r w:rsidRPr="00D06EEF">
        <w:rPr>
          <w:noProof/>
          <w:color w:val="0000FF"/>
          <w:szCs w:val="18"/>
          <w:lang w:val="el-GR"/>
        </w:rPr>
        <w:t>，</w:t>
      </w:r>
      <w:r>
        <w:rPr>
          <w:noProof/>
          <w:color w:val="0000FF"/>
          <w:szCs w:val="18"/>
        </w:rPr>
        <w:t>第</w:t>
      </w:r>
      <w:r w:rsidRPr="00D06EEF">
        <w:rPr>
          <w:noProof/>
          <w:color w:val="0000FF"/>
          <w:szCs w:val="18"/>
          <w:lang w:val="el-GR"/>
        </w:rPr>
        <w:t>46</w:t>
      </w:r>
      <w:r>
        <w:rPr>
          <w:noProof/>
          <w:color w:val="0000FF"/>
          <w:szCs w:val="18"/>
        </w:rPr>
        <w:t>章。</w:t>
      </w:r>
    </w:p>
  </w:footnote>
  <w:footnote w:id="692">
    <w:p w14:paraId="32167327"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塔提安</w:t>
      </w:r>
      <w:r>
        <w:rPr>
          <w:noProof/>
          <w:color w:val="0000FF"/>
          <w:szCs w:val="18"/>
        </w:rPr>
        <w:t>《反希腊人》第五卷</w:t>
      </w:r>
      <w:r w:rsidRPr="00D06EEF">
        <w:rPr>
          <w:noProof/>
          <w:color w:val="0000FF"/>
          <w:szCs w:val="18"/>
          <w:lang w:val="el-GR"/>
        </w:rPr>
        <w:t>；</w:t>
      </w:r>
      <w:r>
        <w:rPr>
          <w:i/>
          <w:iCs/>
          <w:noProof/>
          <w:color w:val="0000FF"/>
          <w:szCs w:val="18"/>
        </w:rPr>
        <w:t>提奥菲勒</w:t>
      </w:r>
      <w:r>
        <w:rPr>
          <w:noProof/>
          <w:color w:val="0000FF"/>
          <w:szCs w:val="18"/>
        </w:rPr>
        <w:t>《致奥托利库斯书》第</w:t>
      </w:r>
      <w:r w:rsidRPr="00D06EEF">
        <w:rPr>
          <w:noProof/>
          <w:color w:val="0000FF"/>
          <w:szCs w:val="18"/>
          <w:lang w:val="el-GR"/>
        </w:rPr>
        <w:t>11</w:t>
      </w:r>
      <w:r>
        <w:rPr>
          <w:noProof/>
          <w:color w:val="0000FF"/>
          <w:szCs w:val="18"/>
        </w:rPr>
        <w:t>、</w:t>
      </w:r>
      <w:r w:rsidRPr="00D06EEF">
        <w:rPr>
          <w:noProof/>
          <w:color w:val="0000FF"/>
          <w:szCs w:val="18"/>
          <w:lang w:val="el-GR"/>
        </w:rPr>
        <w:t>14</w:t>
      </w:r>
      <w:r>
        <w:rPr>
          <w:noProof/>
          <w:color w:val="0000FF"/>
          <w:szCs w:val="18"/>
        </w:rPr>
        <w:t>节</w:t>
      </w:r>
      <w:r w:rsidRPr="00D06EEF">
        <w:rPr>
          <w:noProof/>
          <w:color w:val="0000FF"/>
          <w:szCs w:val="18"/>
          <w:lang w:val="el-GR"/>
        </w:rPr>
        <w:t>；</w:t>
      </w:r>
      <w:r>
        <w:rPr>
          <w:i/>
          <w:iCs/>
          <w:noProof/>
          <w:color w:val="0000FF"/>
          <w:szCs w:val="18"/>
        </w:rPr>
        <w:t>贾斯汀</w:t>
      </w:r>
      <w:r>
        <w:rPr>
          <w:noProof/>
          <w:color w:val="0000FF"/>
          <w:szCs w:val="18"/>
        </w:rPr>
        <w:t>《与提丰的对话》第CXXVIII章</w:t>
      </w:r>
      <w:r w:rsidRPr="00D06EEF">
        <w:rPr>
          <w:noProof/>
          <w:color w:val="0000FF"/>
          <w:szCs w:val="18"/>
          <w:lang w:val="el-GR"/>
        </w:rPr>
        <w:t>；</w:t>
      </w:r>
      <w:r>
        <w:rPr>
          <w:i/>
          <w:iCs/>
          <w:noProof/>
          <w:color w:val="0000FF"/>
          <w:szCs w:val="18"/>
        </w:rPr>
        <w:t>希波吕托斯</w:t>
      </w:r>
      <w:r>
        <w:rPr>
          <w:noProof/>
          <w:color w:val="0000FF"/>
          <w:szCs w:val="18"/>
        </w:rPr>
        <w:t>《反诺埃特派》第十一章。</w:t>
      </w:r>
    </w:p>
  </w:footnote>
  <w:footnote w:id="693">
    <w:p w14:paraId="224C6C92"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希波吕托斯</w:t>
      </w:r>
      <w:r>
        <w:rPr>
          <w:noProof/>
          <w:color w:val="0000FF"/>
          <w:szCs w:val="18"/>
        </w:rPr>
        <w:t>《反诺埃特》第XI章</w:t>
      </w:r>
      <w:r w:rsidRPr="00D06EEF">
        <w:rPr>
          <w:noProof/>
          <w:color w:val="0000FF"/>
          <w:szCs w:val="18"/>
          <w:lang w:val="el-GR"/>
        </w:rPr>
        <w:t>；</w:t>
      </w:r>
      <w:r>
        <w:rPr>
          <w:i/>
          <w:iCs/>
          <w:noProof/>
          <w:color w:val="0000FF"/>
          <w:szCs w:val="18"/>
        </w:rPr>
        <w:t>梅瑟迪乌斯</w:t>
      </w:r>
      <w:r>
        <w:rPr>
          <w:noProof/>
          <w:color w:val="0000FF"/>
          <w:szCs w:val="18"/>
        </w:rPr>
        <w:t>《论基督与敌基督》第III章</w:t>
      </w:r>
      <w:r w:rsidRPr="00D06EEF">
        <w:rPr>
          <w:noProof/>
          <w:color w:val="0000FF"/>
          <w:szCs w:val="18"/>
          <w:lang w:val="el-GR"/>
        </w:rPr>
        <w:t>；</w:t>
      </w:r>
      <w:r>
        <w:rPr>
          <w:i/>
          <w:iCs/>
          <w:noProof/>
          <w:color w:val="0000FF"/>
          <w:szCs w:val="18"/>
        </w:rPr>
        <w:t>特土良</w:t>
      </w:r>
      <w:r>
        <w:rPr>
          <w:noProof/>
          <w:color w:val="0000FF"/>
          <w:szCs w:val="18"/>
        </w:rPr>
        <w:t>《</w:t>
      </w:r>
      <w:r>
        <w:rPr>
          <w:iCs/>
          <w:noProof/>
          <w:color w:val="0000FF"/>
          <w:szCs w:val="18"/>
        </w:rPr>
        <w:t>反</w:t>
      </w:r>
      <w:r>
        <w:rPr>
          <w:noProof/>
          <w:color w:val="0000FF"/>
          <w:szCs w:val="18"/>
        </w:rPr>
        <w:t>马吉安》第三卷第</w:t>
      </w:r>
      <w:r w:rsidRPr="00D06EEF">
        <w:rPr>
          <w:noProof/>
          <w:color w:val="0000FF"/>
          <w:szCs w:val="18"/>
          <w:lang w:val="el-GR"/>
        </w:rPr>
        <w:t>16</w:t>
      </w:r>
      <w:r>
        <w:rPr>
          <w:noProof/>
          <w:color w:val="0000FF"/>
          <w:szCs w:val="18"/>
        </w:rPr>
        <w:t>章</w:t>
      </w:r>
      <w:r w:rsidRPr="00D06EEF">
        <w:rPr>
          <w:noProof/>
          <w:color w:val="0000FF"/>
          <w:szCs w:val="18"/>
          <w:lang w:val="el-GR"/>
        </w:rPr>
        <w:t>；</w:t>
      </w:r>
      <w:r>
        <w:rPr>
          <w:noProof/>
          <w:color w:val="0000FF"/>
          <w:szCs w:val="18"/>
        </w:rPr>
        <w:t>《论祈祷》第四卷</w:t>
      </w:r>
      <w:r w:rsidRPr="00D06EEF">
        <w:rPr>
          <w:noProof/>
          <w:color w:val="0000FF"/>
          <w:szCs w:val="18"/>
          <w:lang w:val="el-GR"/>
        </w:rPr>
        <w:t>；</w:t>
      </w:r>
      <w:r>
        <w:rPr>
          <w:i/>
          <w:iCs/>
          <w:noProof/>
          <w:color w:val="0000FF"/>
          <w:szCs w:val="18"/>
        </w:rPr>
        <w:t>阿提纳格拉斯</w:t>
      </w:r>
      <w:r>
        <w:rPr>
          <w:noProof/>
          <w:color w:val="0000FF"/>
          <w:szCs w:val="18"/>
        </w:rPr>
        <w:t>《法律》第十卷</w:t>
      </w:r>
      <w:r w:rsidRPr="00D06EEF">
        <w:rPr>
          <w:noProof/>
          <w:color w:val="0000FF"/>
          <w:szCs w:val="18"/>
          <w:lang w:val="el-GR"/>
        </w:rPr>
        <w:t>；</w:t>
      </w:r>
      <w:r>
        <w:rPr>
          <w:i/>
          <w:iCs/>
          <w:noProof/>
          <w:color w:val="0000FF"/>
          <w:szCs w:val="18"/>
        </w:rPr>
        <w:t>亚历山大的克莱门特</w:t>
      </w:r>
      <w:r>
        <w:rPr>
          <w:noProof/>
          <w:color w:val="0000FF"/>
          <w:szCs w:val="18"/>
        </w:rPr>
        <w:t>《杂论》第二卷第</w:t>
      </w:r>
      <w:r w:rsidRPr="00D06EEF">
        <w:rPr>
          <w:noProof/>
          <w:color w:val="0000FF"/>
          <w:szCs w:val="18"/>
          <w:lang w:val="el-GR"/>
        </w:rPr>
        <w:t>4</w:t>
      </w:r>
      <w:r>
        <w:rPr>
          <w:noProof/>
          <w:color w:val="0000FF"/>
          <w:szCs w:val="18"/>
        </w:rPr>
        <w:t>章</w:t>
      </w:r>
      <w:r w:rsidRPr="00D06EEF">
        <w:rPr>
          <w:noProof/>
          <w:color w:val="0000FF"/>
          <w:szCs w:val="18"/>
          <w:lang w:val="el-GR"/>
        </w:rPr>
        <w:t>；</w:t>
      </w:r>
      <w:r>
        <w:rPr>
          <w:i/>
          <w:iCs/>
          <w:noProof/>
          <w:color w:val="0000FF"/>
          <w:szCs w:val="18"/>
        </w:rPr>
        <w:t>西奥菲勒斯</w:t>
      </w:r>
      <w:r>
        <w:rPr>
          <w:noProof/>
          <w:color w:val="0000FF"/>
          <w:szCs w:val="18"/>
        </w:rPr>
        <w:t>《致奥托利库斯书》第</w:t>
      </w:r>
      <w:r w:rsidRPr="00D06EEF">
        <w:rPr>
          <w:noProof/>
          <w:color w:val="0000FF"/>
          <w:szCs w:val="18"/>
          <w:lang w:val="el-GR"/>
        </w:rPr>
        <w:t>11</w:t>
      </w:r>
      <w:r>
        <w:rPr>
          <w:noProof/>
          <w:color w:val="0000FF"/>
          <w:szCs w:val="18"/>
        </w:rPr>
        <w:t>章第</w:t>
      </w:r>
      <w:r w:rsidRPr="00D06EEF">
        <w:rPr>
          <w:noProof/>
          <w:color w:val="0000FF"/>
          <w:szCs w:val="18"/>
          <w:lang w:val="el-GR"/>
        </w:rPr>
        <w:t>10</w:t>
      </w:r>
      <w:r>
        <w:rPr>
          <w:noProof/>
          <w:color w:val="0000FF"/>
          <w:szCs w:val="18"/>
        </w:rPr>
        <w:t>节</w:t>
      </w:r>
      <w:r w:rsidRPr="00D06EEF">
        <w:rPr>
          <w:noProof/>
          <w:color w:val="0000FF"/>
          <w:szCs w:val="18"/>
          <w:lang w:val="el-GR"/>
        </w:rPr>
        <w:t>；</w:t>
      </w:r>
      <w:r>
        <w:rPr>
          <w:i/>
          <w:iCs/>
          <w:noProof/>
          <w:color w:val="0000FF"/>
          <w:szCs w:val="18"/>
        </w:rPr>
        <w:t>奥利金</w:t>
      </w:r>
      <w:r>
        <w:rPr>
          <w:noProof/>
          <w:color w:val="0000FF"/>
          <w:szCs w:val="18"/>
        </w:rPr>
        <w:t>《诗篇注释》</w:t>
      </w:r>
      <w:r w:rsidRPr="00D06EEF">
        <w:rPr>
          <w:noProof/>
          <w:color w:val="0000FF"/>
          <w:szCs w:val="18"/>
          <w:lang w:val="el-GR"/>
        </w:rPr>
        <w:t>16:8</w:t>
      </w:r>
      <w:r>
        <w:rPr>
          <w:noProof/>
          <w:color w:val="0000FF"/>
          <w:szCs w:val="18"/>
        </w:rPr>
        <w:t>。</w:t>
      </w:r>
    </w:p>
  </w:footnote>
  <w:footnote w:id="694">
    <w:p w14:paraId="68EDE8DD"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克莱门特</w:t>
      </w:r>
      <w:r w:rsidRPr="00D06EEF">
        <w:rPr>
          <w:i/>
          <w:iCs/>
          <w:noProof/>
          <w:color w:val="0000FF"/>
          <w:szCs w:val="18"/>
          <w:lang w:val="el-GR"/>
        </w:rPr>
        <w:t>·</w:t>
      </w:r>
      <w:r>
        <w:rPr>
          <w:i/>
          <w:iCs/>
          <w:noProof/>
          <w:color w:val="0000FF"/>
          <w:szCs w:val="18"/>
        </w:rPr>
        <w:t>罗马</w:t>
      </w:r>
      <w:r>
        <w:rPr>
          <w:noProof/>
          <w:color w:val="0000FF"/>
          <w:szCs w:val="18"/>
        </w:rPr>
        <w:t>的残篇</w:t>
      </w:r>
      <w:r w:rsidRPr="00D06EEF">
        <w:rPr>
          <w:noProof/>
          <w:color w:val="0000FF"/>
          <w:szCs w:val="18"/>
          <w:lang w:val="el-GR"/>
        </w:rPr>
        <w:t>（</w:t>
      </w:r>
      <w:r>
        <w:rPr>
          <w:i/>
          <w:iCs/>
          <w:noProof/>
          <w:color w:val="0000FF"/>
          <w:szCs w:val="18"/>
        </w:rPr>
        <w:t>见加兰德</w:t>
      </w:r>
      <w:r w:rsidRPr="00D06EEF">
        <w:rPr>
          <w:noProof/>
          <w:color w:val="0000FF"/>
          <w:szCs w:val="18"/>
          <w:lang w:val="el-GR"/>
        </w:rPr>
        <w:t xml:space="preserve"> 1, 44）；</w:t>
      </w:r>
      <w:r>
        <w:rPr>
          <w:i/>
          <w:iCs/>
          <w:noProof/>
          <w:color w:val="0000FF"/>
          <w:szCs w:val="18"/>
        </w:rPr>
        <w:t>亚他那修</w:t>
      </w:r>
      <w:r w:rsidRPr="00D06EEF">
        <w:rPr>
          <w:i/>
          <w:iCs/>
          <w:noProof/>
          <w:color w:val="0000FF"/>
          <w:szCs w:val="18"/>
          <w:lang w:val="el-GR"/>
        </w:rPr>
        <w:t>，</w:t>
      </w:r>
      <w:r>
        <w:rPr>
          <w:noProof/>
          <w:color w:val="0000FF"/>
          <w:szCs w:val="18"/>
        </w:rPr>
        <w:t>《信仰阐释》第</w:t>
      </w:r>
      <w:r w:rsidRPr="00D06EEF">
        <w:rPr>
          <w:noProof/>
          <w:color w:val="0000FF"/>
          <w:szCs w:val="18"/>
          <w:lang w:val="el-GR"/>
        </w:rPr>
        <w:t>4</w:t>
      </w:r>
      <w:r>
        <w:rPr>
          <w:noProof/>
          <w:color w:val="0000FF"/>
          <w:szCs w:val="18"/>
        </w:rPr>
        <w:t>节</w:t>
      </w:r>
      <w:r w:rsidRPr="00D06EEF">
        <w:rPr>
          <w:noProof/>
          <w:color w:val="0000FF"/>
          <w:szCs w:val="18"/>
          <w:lang w:val="el-GR"/>
        </w:rPr>
        <w:t>；</w:t>
      </w:r>
      <w:r>
        <w:rPr>
          <w:i/>
          <w:iCs/>
          <w:noProof/>
          <w:color w:val="0000FF"/>
          <w:szCs w:val="18"/>
        </w:rPr>
        <w:t>格雷戈里</w:t>
      </w:r>
      <w:r w:rsidRPr="00D06EEF">
        <w:rPr>
          <w:i/>
          <w:iCs/>
          <w:noProof/>
          <w:color w:val="0000FF"/>
          <w:szCs w:val="18"/>
          <w:lang w:val="el-GR"/>
        </w:rPr>
        <w:t>·</w:t>
      </w:r>
      <w:r>
        <w:rPr>
          <w:i/>
          <w:iCs/>
          <w:noProof/>
          <w:color w:val="0000FF"/>
          <w:szCs w:val="18"/>
        </w:rPr>
        <w:t>大教父</w:t>
      </w:r>
      <w:r w:rsidRPr="00D06EEF">
        <w:rPr>
          <w:i/>
          <w:iCs/>
          <w:noProof/>
          <w:color w:val="0000FF"/>
          <w:szCs w:val="18"/>
          <w:lang w:val="el-GR"/>
        </w:rPr>
        <w:t>，</w:t>
      </w:r>
      <w:r>
        <w:rPr>
          <w:noProof/>
          <w:color w:val="0000FF"/>
          <w:szCs w:val="18"/>
        </w:rPr>
        <w:t>《讲道集》第XX、XLII篇</w:t>
      </w:r>
      <w:r w:rsidRPr="00D06EEF">
        <w:rPr>
          <w:noProof/>
          <w:color w:val="0000FF"/>
          <w:szCs w:val="18"/>
          <w:lang w:val="el-GR"/>
        </w:rPr>
        <w:t>；</w:t>
      </w:r>
      <w:r>
        <w:rPr>
          <w:i/>
          <w:iCs/>
          <w:noProof/>
          <w:color w:val="0000FF"/>
          <w:szCs w:val="18"/>
        </w:rPr>
        <w:t>大马士革的</w:t>
      </w:r>
      <w:r>
        <w:rPr>
          <w:noProof/>
          <w:color w:val="0000FF"/>
          <w:szCs w:val="18"/>
        </w:rPr>
        <w:t>约翰</w:t>
      </w:r>
      <w:r w:rsidRPr="00D06EEF">
        <w:rPr>
          <w:noProof/>
          <w:color w:val="0000FF"/>
          <w:szCs w:val="18"/>
          <w:lang w:val="el-GR"/>
        </w:rPr>
        <w:t>，</w:t>
      </w:r>
      <w:r>
        <w:rPr>
          <w:noProof/>
          <w:color w:val="0000FF"/>
          <w:szCs w:val="18"/>
        </w:rPr>
        <w:t>《论三圣颂书信》第</w:t>
      </w:r>
      <w:r w:rsidRPr="00D06EEF">
        <w:rPr>
          <w:noProof/>
          <w:color w:val="0000FF"/>
          <w:szCs w:val="18"/>
          <w:lang w:val="el-GR"/>
        </w:rPr>
        <w:t>28</w:t>
      </w:r>
      <w:r>
        <w:rPr>
          <w:noProof/>
          <w:color w:val="0000FF"/>
          <w:szCs w:val="18"/>
        </w:rPr>
        <w:t>章。</w:t>
      </w:r>
    </w:p>
  </w:footnote>
  <w:footnote w:id="695">
    <w:p w14:paraId="0A0B5F99"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西里尔</w:t>
      </w:r>
      <w:r>
        <w:rPr>
          <w:noProof/>
          <w:color w:val="0000FF"/>
          <w:szCs w:val="18"/>
        </w:rPr>
        <w:t>《反朱利安》第一卷及《约翰福音注释》第十五章</w:t>
      </w:r>
      <w:r w:rsidRPr="00D06EEF">
        <w:rPr>
          <w:noProof/>
          <w:color w:val="0000FF"/>
          <w:szCs w:val="18"/>
          <w:lang w:val="el-GR"/>
        </w:rPr>
        <w:t>27</w:t>
      </w:r>
      <w:r>
        <w:rPr>
          <w:noProof/>
          <w:color w:val="0000FF"/>
          <w:szCs w:val="18"/>
        </w:rPr>
        <w:t>节</w:t>
      </w:r>
      <w:r w:rsidRPr="00D06EEF">
        <w:rPr>
          <w:noProof/>
          <w:color w:val="0000FF"/>
          <w:szCs w:val="18"/>
          <w:lang w:val="el-GR"/>
        </w:rPr>
        <w:t>；</w:t>
      </w:r>
      <w:r>
        <w:rPr>
          <w:i/>
          <w:noProof/>
          <w:color w:val="0000FF"/>
          <w:szCs w:val="18"/>
        </w:rPr>
        <w:t>巴西尔</w:t>
      </w:r>
      <w:r>
        <w:rPr>
          <w:noProof/>
          <w:color w:val="0000FF"/>
          <w:szCs w:val="18"/>
        </w:rPr>
        <w:t>《论圣灵》第十八章</w:t>
      </w:r>
      <w:r w:rsidRPr="00D06EEF">
        <w:rPr>
          <w:noProof/>
          <w:color w:val="0000FF"/>
          <w:szCs w:val="18"/>
          <w:lang w:val="el-GR"/>
        </w:rPr>
        <w:t>，</w:t>
      </w:r>
      <w:r>
        <w:rPr>
          <w:noProof/>
          <w:color w:val="0000FF"/>
          <w:szCs w:val="18"/>
        </w:rPr>
        <w:t>第</w:t>
      </w:r>
      <w:r w:rsidRPr="00D06EEF">
        <w:rPr>
          <w:noProof/>
          <w:color w:val="0000FF"/>
          <w:szCs w:val="18"/>
          <w:lang w:val="el-GR"/>
        </w:rPr>
        <w:t>46</w:t>
      </w:r>
      <w:r>
        <w:rPr>
          <w:noProof/>
          <w:color w:val="0000FF"/>
          <w:szCs w:val="18"/>
        </w:rPr>
        <w:t>节及《书信》第三十八卷</w:t>
      </w:r>
      <w:r w:rsidRPr="00D06EEF">
        <w:rPr>
          <w:noProof/>
          <w:color w:val="0000FF"/>
          <w:szCs w:val="18"/>
          <w:lang w:val="el-GR"/>
        </w:rPr>
        <w:t>，</w:t>
      </w:r>
      <w:r>
        <w:rPr>
          <w:noProof/>
          <w:color w:val="0000FF"/>
          <w:szCs w:val="18"/>
        </w:rPr>
        <w:t>第</w:t>
      </w:r>
      <w:r w:rsidRPr="00D06EEF">
        <w:rPr>
          <w:noProof/>
          <w:color w:val="0000FF"/>
          <w:szCs w:val="18"/>
          <w:lang w:val="el-GR"/>
        </w:rPr>
        <w:t>4</w:t>
      </w:r>
      <w:r>
        <w:rPr>
          <w:noProof/>
          <w:color w:val="0000FF"/>
          <w:szCs w:val="18"/>
        </w:rPr>
        <w:t>节。</w:t>
      </w:r>
    </w:p>
  </w:footnote>
  <w:footnote w:id="696">
    <w:p w14:paraId="715F26FA"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爱任纽</w:t>
      </w:r>
      <w:r>
        <w:rPr>
          <w:noProof/>
          <w:color w:val="0000FF"/>
          <w:szCs w:val="18"/>
        </w:rPr>
        <w:t>《反异端》第IV卷</w:t>
      </w:r>
      <w:r w:rsidRPr="00D06EEF">
        <w:rPr>
          <w:noProof/>
          <w:color w:val="0000FF"/>
          <w:szCs w:val="18"/>
          <w:lang w:val="el-GR"/>
        </w:rPr>
        <w:t>，</w:t>
      </w:r>
      <w:r>
        <w:rPr>
          <w:noProof/>
          <w:color w:val="0000FF"/>
          <w:szCs w:val="18"/>
        </w:rPr>
        <w:t>第</w:t>
      </w:r>
      <w:r w:rsidRPr="00D06EEF">
        <w:rPr>
          <w:noProof/>
          <w:color w:val="0000FF"/>
          <w:szCs w:val="18"/>
          <w:lang w:val="el-GR"/>
        </w:rPr>
        <w:t>7</w:t>
      </w:r>
      <w:r>
        <w:rPr>
          <w:noProof/>
          <w:color w:val="0000FF"/>
          <w:szCs w:val="18"/>
        </w:rPr>
        <w:t>章</w:t>
      </w:r>
      <w:r w:rsidRPr="00D06EEF">
        <w:rPr>
          <w:noProof/>
          <w:color w:val="0000FF"/>
          <w:szCs w:val="18"/>
          <w:lang w:val="el-GR"/>
        </w:rPr>
        <w:t>；</w:t>
      </w:r>
      <w:r>
        <w:rPr>
          <w:i/>
          <w:iCs/>
          <w:noProof/>
          <w:color w:val="0000FF"/>
          <w:szCs w:val="18"/>
        </w:rPr>
        <w:t>西奥菲勒斯</w:t>
      </w:r>
      <w:r>
        <w:rPr>
          <w:noProof/>
          <w:color w:val="0000FF"/>
          <w:szCs w:val="18"/>
        </w:rPr>
        <w:t>《致奥托利乌斯书》第</w:t>
      </w:r>
      <w:r w:rsidRPr="00D06EEF">
        <w:rPr>
          <w:noProof/>
          <w:color w:val="0000FF"/>
          <w:szCs w:val="18"/>
          <w:lang w:val="el-GR"/>
        </w:rPr>
        <w:t>11</w:t>
      </w:r>
      <w:r>
        <w:rPr>
          <w:noProof/>
          <w:color w:val="0000FF"/>
          <w:szCs w:val="18"/>
        </w:rPr>
        <w:t>、</w:t>
      </w:r>
      <w:r w:rsidRPr="00D06EEF">
        <w:rPr>
          <w:noProof/>
          <w:color w:val="0000FF"/>
          <w:szCs w:val="18"/>
          <w:lang w:val="el-GR"/>
        </w:rPr>
        <w:t>15</w:t>
      </w:r>
      <w:r>
        <w:rPr>
          <w:noProof/>
          <w:color w:val="0000FF"/>
          <w:szCs w:val="18"/>
        </w:rPr>
        <w:t>章</w:t>
      </w:r>
      <w:r w:rsidRPr="00D06EEF">
        <w:rPr>
          <w:noProof/>
          <w:color w:val="0000FF"/>
          <w:szCs w:val="18"/>
          <w:lang w:val="el-GR"/>
        </w:rPr>
        <w:t>；</w:t>
      </w:r>
      <w:r>
        <w:rPr>
          <w:i/>
          <w:iCs/>
          <w:noProof/>
          <w:color w:val="0000FF"/>
          <w:szCs w:val="18"/>
        </w:rPr>
        <w:t>奥古斯丁</w:t>
      </w:r>
      <w:r>
        <w:rPr>
          <w:noProof/>
          <w:color w:val="0000FF"/>
          <w:szCs w:val="18"/>
        </w:rPr>
        <w:t>《反法乌斯图斯</w:t>
      </w:r>
      <w:r w:rsidRPr="00C22215">
        <w:rPr>
          <w:noProof/>
          <w:color w:val="0000FF"/>
          <w:szCs w:val="18"/>
          <w:lang w:val="ru-RU"/>
        </w:rPr>
        <w:t>》</w:t>
      </w:r>
      <w:r>
        <w:rPr>
          <w:noProof/>
          <w:color w:val="0000FF"/>
          <w:szCs w:val="18"/>
        </w:rPr>
        <w:t>第XXXII卷</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12</w:t>
      </w:r>
      <w:r w:rsidRPr="00C22215">
        <w:rPr>
          <w:noProof/>
          <w:color w:val="0000FF"/>
          <w:szCs w:val="18"/>
          <w:lang w:val="ru-RU"/>
        </w:rPr>
        <w:t>章。</w:t>
      </w:r>
    </w:p>
  </w:footnote>
  <w:footnote w:id="697">
    <w:p w14:paraId="6A674013"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爱任纽</w:t>
      </w:r>
      <w:r w:rsidRPr="00D06EEF">
        <w:rPr>
          <w:noProof/>
          <w:color w:val="0000FF"/>
          <w:szCs w:val="18"/>
          <w:lang w:val="el-GR"/>
        </w:rPr>
        <w:t>，</w:t>
      </w:r>
      <w:r w:rsidRPr="00C22215">
        <w:rPr>
          <w:noProof/>
          <w:color w:val="0000FF"/>
          <w:szCs w:val="18"/>
          <w:lang w:val="ru-RU"/>
        </w:rPr>
        <w:t>《反异端》</w:t>
      </w:r>
      <w:r>
        <w:rPr>
          <w:noProof/>
          <w:color w:val="0000FF"/>
          <w:szCs w:val="18"/>
        </w:rPr>
        <w:t>第二</w:t>
      </w:r>
      <w:r w:rsidRPr="00C22215">
        <w:rPr>
          <w:noProof/>
          <w:color w:val="0000FF"/>
          <w:szCs w:val="18"/>
          <w:lang w:val="ru-RU"/>
        </w:rPr>
        <w:t>卷</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28</w:t>
      </w:r>
      <w:r w:rsidRPr="00C22215">
        <w:rPr>
          <w:noProof/>
          <w:color w:val="0000FF"/>
          <w:szCs w:val="18"/>
          <w:lang w:val="ru-RU"/>
        </w:rPr>
        <w:t>章</w:t>
      </w:r>
      <w:r w:rsidRPr="00D06EEF">
        <w:rPr>
          <w:noProof/>
          <w:color w:val="0000FF"/>
          <w:szCs w:val="18"/>
          <w:lang w:val="el-GR"/>
        </w:rPr>
        <w:t>，</w:t>
      </w:r>
      <w:r w:rsidRPr="00C22215">
        <w:rPr>
          <w:noProof/>
          <w:color w:val="0000FF"/>
          <w:szCs w:val="18"/>
          <w:lang w:val="ru-RU"/>
        </w:rPr>
        <w:t>注</w:t>
      </w:r>
      <w:r w:rsidRPr="00D06EEF">
        <w:rPr>
          <w:noProof/>
          <w:color w:val="0000FF"/>
          <w:szCs w:val="18"/>
          <w:lang w:val="el-GR"/>
        </w:rPr>
        <w:t>6；</w:t>
      </w:r>
      <w:r w:rsidRPr="00C22215">
        <w:rPr>
          <w:i/>
          <w:iCs/>
          <w:noProof/>
          <w:color w:val="0000FF"/>
          <w:szCs w:val="18"/>
          <w:lang w:val="ru-RU"/>
        </w:rPr>
        <w:t>迪迪莫</w:t>
      </w:r>
      <w:r w:rsidRPr="00D06EEF">
        <w:rPr>
          <w:i/>
          <w:iCs/>
          <w:noProof/>
          <w:color w:val="0000FF"/>
          <w:szCs w:val="18"/>
          <w:lang w:val="el-GR"/>
        </w:rPr>
        <w:t>，</w:t>
      </w:r>
      <w:r>
        <w:rPr>
          <w:noProof/>
          <w:color w:val="0000FF"/>
          <w:szCs w:val="18"/>
        </w:rPr>
        <w:t>《论三位一体</w:t>
      </w:r>
      <w:r w:rsidRPr="00C22215">
        <w:rPr>
          <w:noProof/>
          <w:color w:val="0000FF"/>
          <w:szCs w:val="18"/>
          <w:lang w:val="ru-RU"/>
        </w:rPr>
        <w:t>》第</w:t>
      </w:r>
      <w:r w:rsidRPr="00D06EEF">
        <w:rPr>
          <w:noProof/>
          <w:color w:val="0000FF"/>
          <w:szCs w:val="18"/>
          <w:lang w:val="el-GR"/>
        </w:rPr>
        <w:t>1</w:t>
      </w:r>
      <w:r w:rsidRPr="00C22215">
        <w:rPr>
          <w:noProof/>
          <w:color w:val="0000FF"/>
          <w:szCs w:val="18"/>
          <w:lang w:val="ru-RU"/>
        </w:rPr>
        <w:t>卷</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9</w:t>
      </w:r>
      <w:r w:rsidRPr="00C22215">
        <w:rPr>
          <w:noProof/>
          <w:color w:val="0000FF"/>
          <w:szCs w:val="18"/>
          <w:lang w:val="ru-RU"/>
        </w:rPr>
        <w:t>章</w:t>
      </w:r>
      <w:r w:rsidRPr="00D06EEF">
        <w:rPr>
          <w:noProof/>
          <w:color w:val="0000FF"/>
          <w:szCs w:val="18"/>
          <w:lang w:val="el-GR"/>
        </w:rPr>
        <w:t>；</w:t>
      </w:r>
      <w:r w:rsidRPr="00C22215">
        <w:rPr>
          <w:i/>
          <w:iCs/>
          <w:noProof/>
          <w:color w:val="0000FF"/>
          <w:szCs w:val="18"/>
          <w:lang w:val="ru-RU"/>
        </w:rPr>
        <w:t>格里高利</w:t>
      </w:r>
      <w:r w:rsidRPr="00D06EEF">
        <w:rPr>
          <w:i/>
          <w:iCs/>
          <w:noProof/>
          <w:color w:val="0000FF"/>
          <w:szCs w:val="18"/>
          <w:lang w:val="el-GR"/>
        </w:rPr>
        <w:t>·</w:t>
      </w:r>
      <w:r w:rsidRPr="00C22215">
        <w:rPr>
          <w:i/>
          <w:iCs/>
          <w:noProof/>
          <w:color w:val="0000FF"/>
          <w:szCs w:val="18"/>
          <w:lang w:val="ru-RU"/>
        </w:rPr>
        <w:t>神学家</w:t>
      </w:r>
      <w:r w:rsidRPr="00D06EEF">
        <w:rPr>
          <w:noProof/>
          <w:color w:val="0000FF"/>
          <w:szCs w:val="18"/>
          <w:lang w:val="el-GR"/>
        </w:rPr>
        <w:t>，</w:t>
      </w:r>
      <w:r w:rsidRPr="00C22215">
        <w:rPr>
          <w:noProof/>
          <w:color w:val="0000FF"/>
          <w:szCs w:val="18"/>
          <w:lang w:val="ru-RU"/>
        </w:rPr>
        <w:t>见《圣父著作集》第I卷</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173</w:t>
      </w:r>
      <w:r w:rsidRPr="00C22215">
        <w:rPr>
          <w:noProof/>
          <w:color w:val="0000FF"/>
          <w:szCs w:val="18"/>
          <w:lang w:val="ru-RU"/>
        </w:rPr>
        <w:t>和</w:t>
      </w:r>
      <w:r w:rsidRPr="00D06EEF">
        <w:rPr>
          <w:noProof/>
          <w:color w:val="0000FF"/>
          <w:szCs w:val="18"/>
          <w:lang w:val="el-GR"/>
        </w:rPr>
        <w:t>288</w:t>
      </w:r>
      <w:r w:rsidRPr="00C22215">
        <w:rPr>
          <w:noProof/>
          <w:color w:val="0000FF"/>
          <w:szCs w:val="18"/>
          <w:lang w:val="ru-RU"/>
        </w:rPr>
        <w:t>页</w:t>
      </w:r>
      <w:r w:rsidRPr="00D06EEF">
        <w:rPr>
          <w:noProof/>
          <w:color w:val="0000FF"/>
          <w:szCs w:val="18"/>
          <w:lang w:val="el-GR"/>
        </w:rPr>
        <w:t>；</w:t>
      </w:r>
      <w:r>
        <w:rPr>
          <w:noProof/>
          <w:color w:val="0000FF"/>
          <w:szCs w:val="18"/>
        </w:rPr>
        <w:t>第III卷</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59-60</w:t>
      </w:r>
      <w:r w:rsidRPr="00C22215">
        <w:rPr>
          <w:noProof/>
          <w:color w:val="0000FF"/>
          <w:szCs w:val="18"/>
          <w:lang w:val="ru-RU"/>
        </w:rPr>
        <w:t>页等。</w:t>
      </w:r>
    </w:p>
  </w:footnote>
  <w:footnote w:id="698">
    <w:p w14:paraId="16121177"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希波吕托斯</w:t>
      </w:r>
      <w:r>
        <w:rPr>
          <w:noProof/>
          <w:color w:val="0000FF"/>
          <w:szCs w:val="18"/>
        </w:rPr>
        <w:t>《反诺埃特论》第十六章</w:t>
      </w:r>
      <w:r w:rsidRPr="00D06EEF">
        <w:rPr>
          <w:noProof/>
          <w:color w:val="0000FF"/>
          <w:szCs w:val="18"/>
          <w:lang w:val="el-GR"/>
        </w:rPr>
        <w:t>；</w:t>
      </w:r>
      <w:r>
        <w:rPr>
          <w:i/>
          <w:iCs/>
          <w:noProof/>
          <w:color w:val="0000FF"/>
          <w:szCs w:val="18"/>
        </w:rPr>
        <w:t>特土良</w:t>
      </w:r>
      <w:r>
        <w:rPr>
          <w:noProof/>
          <w:color w:val="0000FF"/>
          <w:szCs w:val="18"/>
        </w:rPr>
        <w:t>《反普拉克斯论》第十九章</w:t>
      </w:r>
      <w:r w:rsidRPr="00D06EEF">
        <w:rPr>
          <w:noProof/>
          <w:color w:val="0000FF"/>
          <w:szCs w:val="18"/>
          <w:lang w:val="el-GR"/>
        </w:rPr>
        <w:t>；</w:t>
      </w:r>
      <w:r>
        <w:rPr>
          <w:i/>
          <w:iCs/>
          <w:noProof/>
          <w:color w:val="0000FF"/>
          <w:szCs w:val="18"/>
        </w:rPr>
        <w:t>优西比乌</w:t>
      </w:r>
      <w:r>
        <w:rPr>
          <w:noProof/>
          <w:color w:val="0000FF"/>
          <w:szCs w:val="18"/>
        </w:rPr>
        <w:t>《论福音的证明》第四</w:t>
      </w:r>
      <w:r w:rsidRPr="00C22215">
        <w:rPr>
          <w:noProof/>
          <w:color w:val="0000FF"/>
          <w:szCs w:val="18"/>
          <w:lang w:val="ru-RU"/>
        </w:rPr>
        <w:t>卷</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15</w:t>
      </w:r>
      <w:r w:rsidRPr="00C22215">
        <w:rPr>
          <w:noProof/>
          <w:color w:val="0000FF"/>
          <w:szCs w:val="18"/>
          <w:lang w:val="ru-RU"/>
        </w:rPr>
        <w:t>章</w:t>
      </w:r>
      <w:r w:rsidRPr="00D06EEF">
        <w:rPr>
          <w:noProof/>
          <w:color w:val="0000FF"/>
          <w:szCs w:val="18"/>
          <w:lang w:val="el-GR"/>
        </w:rPr>
        <w:t>；</w:t>
      </w:r>
      <w:r w:rsidRPr="00C22215">
        <w:rPr>
          <w:i/>
          <w:iCs/>
          <w:noProof/>
          <w:color w:val="0000FF"/>
          <w:szCs w:val="18"/>
          <w:lang w:val="ru-RU"/>
        </w:rPr>
        <w:t>大瓦西里</w:t>
      </w:r>
      <w:r w:rsidRPr="00D06EEF">
        <w:rPr>
          <w:i/>
          <w:iCs/>
          <w:noProof/>
          <w:color w:val="0000FF"/>
          <w:szCs w:val="18"/>
          <w:lang w:val="el-GR"/>
        </w:rPr>
        <w:t>，</w:t>
      </w:r>
      <w:r w:rsidRPr="00C22215">
        <w:rPr>
          <w:noProof/>
          <w:color w:val="0000FF"/>
          <w:szCs w:val="18"/>
          <w:lang w:val="ru-RU"/>
        </w:rPr>
        <w:t>见《圣父著作集》</w:t>
      </w:r>
      <w:r>
        <w:rPr>
          <w:noProof/>
          <w:color w:val="0000FF"/>
          <w:szCs w:val="18"/>
        </w:rPr>
        <w:t>第七卷</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68</w:t>
      </w:r>
      <w:r w:rsidRPr="00C22215">
        <w:rPr>
          <w:noProof/>
          <w:color w:val="0000FF"/>
          <w:szCs w:val="18"/>
          <w:lang w:val="ru-RU"/>
        </w:rPr>
        <w:t>、</w:t>
      </w:r>
      <w:r w:rsidRPr="00D06EEF">
        <w:rPr>
          <w:noProof/>
          <w:color w:val="0000FF"/>
          <w:szCs w:val="18"/>
          <w:lang w:val="el-GR"/>
        </w:rPr>
        <w:t>82</w:t>
      </w:r>
      <w:r w:rsidRPr="00C22215">
        <w:rPr>
          <w:noProof/>
          <w:color w:val="0000FF"/>
          <w:szCs w:val="18"/>
          <w:lang w:val="ru-RU"/>
        </w:rPr>
        <w:t>、</w:t>
      </w:r>
      <w:r w:rsidRPr="00D06EEF">
        <w:rPr>
          <w:noProof/>
          <w:color w:val="0000FF"/>
          <w:szCs w:val="18"/>
          <w:lang w:val="el-GR"/>
        </w:rPr>
        <w:t>87</w:t>
      </w:r>
      <w:r w:rsidRPr="00C22215">
        <w:rPr>
          <w:noProof/>
          <w:color w:val="0000FF"/>
          <w:szCs w:val="18"/>
          <w:lang w:val="ru-RU"/>
        </w:rPr>
        <w:t>页</w:t>
      </w:r>
      <w:r w:rsidRPr="00D06EEF">
        <w:rPr>
          <w:noProof/>
          <w:color w:val="0000FF"/>
          <w:szCs w:val="18"/>
          <w:lang w:val="el-GR"/>
        </w:rPr>
        <w:t>；</w:t>
      </w:r>
      <w:r w:rsidRPr="00C22215">
        <w:rPr>
          <w:i/>
          <w:iCs/>
          <w:noProof/>
          <w:color w:val="0000FF"/>
          <w:szCs w:val="18"/>
          <w:lang w:val="ru-RU"/>
        </w:rPr>
        <w:t>格里高利</w:t>
      </w:r>
      <w:r w:rsidRPr="00D06EEF">
        <w:rPr>
          <w:i/>
          <w:iCs/>
          <w:noProof/>
          <w:color w:val="0000FF"/>
          <w:szCs w:val="18"/>
          <w:lang w:val="el-GR"/>
        </w:rPr>
        <w:t>·</w:t>
      </w:r>
      <w:r w:rsidRPr="00C22215">
        <w:rPr>
          <w:i/>
          <w:iCs/>
          <w:noProof/>
          <w:color w:val="0000FF"/>
          <w:szCs w:val="18"/>
          <w:lang w:val="ru-RU"/>
        </w:rPr>
        <w:t>神学家</w:t>
      </w:r>
      <w:r w:rsidRPr="00D06EEF">
        <w:rPr>
          <w:i/>
          <w:iCs/>
          <w:noProof/>
          <w:color w:val="0000FF"/>
          <w:szCs w:val="18"/>
          <w:lang w:val="el-GR"/>
        </w:rPr>
        <w:t>，</w:t>
      </w:r>
      <w:r w:rsidRPr="00C22215">
        <w:rPr>
          <w:noProof/>
          <w:color w:val="0000FF"/>
          <w:szCs w:val="18"/>
          <w:lang w:val="ru-RU"/>
        </w:rPr>
        <w:t>同上</w:t>
      </w:r>
      <w:r w:rsidRPr="00D06EEF">
        <w:rPr>
          <w:noProof/>
          <w:color w:val="0000FF"/>
          <w:szCs w:val="18"/>
          <w:lang w:val="el-GR"/>
        </w:rPr>
        <w:t>，</w:t>
      </w:r>
      <w:r>
        <w:rPr>
          <w:noProof/>
          <w:color w:val="0000FF"/>
          <w:szCs w:val="18"/>
        </w:rPr>
        <w:t>第二卷</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222</w:t>
      </w:r>
      <w:r w:rsidRPr="00C22215">
        <w:rPr>
          <w:noProof/>
          <w:color w:val="0000FF"/>
          <w:szCs w:val="18"/>
          <w:lang w:val="ru-RU"/>
        </w:rPr>
        <w:t>页</w:t>
      </w:r>
      <w:r w:rsidRPr="00D06EEF">
        <w:rPr>
          <w:noProof/>
          <w:color w:val="0000FF"/>
          <w:szCs w:val="18"/>
          <w:lang w:val="el-GR"/>
        </w:rPr>
        <w:t>；</w:t>
      </w:r>
      <w:r>
        <w:rPr>
          <w:noProof/>
          <w:color w:val="0000FF"/>
          <w:szCs w:val="18"/>
        </w:rPr>
        <w:t>第三</w:t>
      </w:r>
      <w:r w:rsidRPr="00C22215">
        <w:rPr>
          <w:noProof/>
          <w:color w:val="0000FF"/>
          <w:szCs w:val="18"/>
          <w:lang w:val="ru-RU"/>
        </w:rPr>
        <w:t>卷</w:t>
      </w:r>
      <w:r w:rsidRPr="00D06EEF">
        <w:rPr>
          <w:noProof/>
          <w:color w:val="0000FF"/>
          <w:szCs w:val="18"/>
          <w:lang w:val="el-GR"/>
        </w:rPr>
        <w:t>，</w:t>
      </w:r>
      <w:r w:rsidRPr="00C22215">
        <w:rPr>
          <w:noProof/>
          <w:color w:val="0000FF"/>
          <w:szCs w:val="18"/>
          <w:lang w:val="ru-RU"/>
        </w:rPr>
        <w:t>第</w:t>
      </w:r>
      <w:r w:rsidRPr="00D06EEF">
        <w:rPr>
          <w:noProof/>
          <w:color w:val="0000FF"/>
          <w:szCs w:val="18"/>
          <w:lang w:val="el-GR"/>
        </w:rPr>
        <w:t>55-56</w:t>
      </w:r>
      <w:r w:rsidRPr="00C22215">
        <w:rPr>
          <w:noProof/>
          <w:color w:val="0000FF"/>
          <w:szCs w:val="18"/>
          <w:lang w:val="ru-RU"/>
        </w:rPr>
        <w:t>页。</w:t>
      </w:r>
    </w:p>
  </w:footnote>
  <w:footnote w:id="699">
    <w:p w14:paraId="4E34BFAC" w14:textId="77777777" w:rsidR="008C6606" w:rsidRPr="00C22215" w:rsidRDefault="008C6606" w:rsidP="008C6606">
      <w:pPr>
        <w:pStyle w:val="FootnoteText"/>
        <w:rPr>
          <w:noProof/>
          <w:lang w:val="ru-RU"/>
        </w:rPr>
      </w:pPr>
      <w:r>
        <w:rPr>
          <w:rStyle w:val="FootnoteReference"/>
          <w:noProof/>
        </w:rPr>
        <w:footnoteRef/>
      </w:r>
      <w:r w:rsidRPr="00D06EEF">
        <w:rPr>
          <w:noProof/>
          <w:lang w:val="el-GR"/>
        </w:rPr>
        <w:t xml:space="preserve"> </w:t>
      </w:r>
      <w:r>
        <w:rPr>
          <w:noProof/>
          <w:color w:val="0000FF"/>
          <w:szCs w:val="19"/>
        </w:rPr>
        <w:t>格里高利</w:t>
      </w:r>
      <w:r w:rsidRPr="00D06EEF">
        <w:rPr>
          <w:noProof/>
          <w:color w:val="0000FF"/>
          <w:szCs w:val="19"/>
          <w:lang w:val="el-GR"/>
        </w:rPr>
        <w:t>·</w:t>
      </w:r>
      <w:r w:rsidRPr="00C22215">
        <w:rPr>
          <w:noProof/>
          <w:color w:val="0000FF"/>
          <w:szCs w:val="19"/>
          <w:lang w:val="ru-RU"/>
        </w:rPr>
        <w:t>神学家</w:t>
      </w:r>
      <w:r w:rsidRPr="00D06EEF">
        <w:rPr>
          <w:noProof/>
          <w:color w:val="0000FF"/>
          <w:szCs w:val="19"/>
          <w:lang w:val="el-GR"/>
        </w:rPr>
        <w:t>，</w:t>
      </w:r>
      <w:r w:rsidRPr="00C22215">
        <w:rPr>
          <w:noProof/>
          <w:color w:val="0000FF"/>
          <w:szCs w:val="19"/>
          <w:lang w:val="ru-RU"/>
        </w:rPr>
        <w:t>同上</w:t>
      </w:r>
      <w:r w:rsidRPr="00D06EEF">
        <w:rPr>
          <w:noProof/>
          <w:color w:val="0000FF"/>
          <w:szCs w:val="19"/>
          <w:lang w:val="el-GR"/>
        </w:rPr>
        <w:t>，</w:t>
      </w:r>
      <w:r w:rsidRPr="00C22215">
        <w:rPr>
          <w:noProof/>
          <w:color w:val="0000FF"/>
          <w:szCs w:val="19"/>
          <w:lang w:val="ru-RU"/>
        </w:rPr>
        <w:t>II</w:t>
      </w:r>
      <w:r w:rsidRPr="00D06EEF">
        <w:rPr>
          <w:noProof/>
          <w:color w:val="0000FF"/>
          <w:szCs w:val="19"/>
          <w:lang w:val="el-GR"/>
        </w:rPr>
        <w:t>，173；</w:t>
      </w:r>
      <w:r w:rsidRPr="00C22215">
        <w:rPr>
          <w:noProof/>
          <w:color w:val="0000FF"/>
          <w:szCs w:val="19"/>
          <w:lang w:val="ru-RU"/>
        </w:rPr>
        <w:t>III</w:t>
      </w:r>
      <w:r w:rsidRPr="00D06EEF">
        <w:rPr>
          <w:noProof/>
          <w:color w:val="0000FF"/>
          <w:szCs w:val="19"/>
          <w:lang w:val="el-GR"/>
        </w:rPr>
        <w:t>，109</w:t>
      </w:r>
      <w:r w:rsidRPr="00C22215">
        <w:rPr>
          <w:noProof/>
          <w:color w:val="0000FF"/>
          <w:szCs w:val="19"/>
          <w:lang w:val="ru-RU"/>
        </w:rPr>
        <w:t>、</w:t>
      </w:r>
      <w:r w:rsidRPr="00D06EEF">
        <w:rPr>
          <w:noProof/>
          <w:color w:val="0000FF"/>
          <w:szCs w:val="19"/>
          <w:lang w:val="el-GR"/>
        </w:rPr>
        <w:t>110</w:t>
      </w:r>
      <w:r w:rsidRPr="00D06EEF">
        <w:rPr>
          <w:i/>
          <w:iCs/>
          <w:noProof/>
          <w:color w:val="0000FF"/>
          <w:szCs w:val="19"/>
          <w:lang w:val="el-GR"/>
        </w:rPr>
        <w:t>；</w:t>
      </w:r>
      <w:r w:rsidRPr="00C22215">
        <w:rPr>
          <w:noProof/>
          <w:color w:val="0000FF"/>
          <w:szCs w:val="19"/>
          <w:lang w:val="ru-RU"/>
        </w:rPr>
        <w:t>大瓦西里</w:t>
      </w:r>
      <w:r w:rsidRPr="00D06EEF">
        <w:rPr>
          <w:noProof/>
          <w:color w:val="0000FF"/>
          <w:szCs w:val="19"/>
          <w:lang w:val="el-GR"/>
        </w:rPr>
        <w:t>，</w:t>
      </w:r>
      <w:r w:rsidRPr="00C22215">
        <w:rPr>
          <w:noProof/>
          <w:color w:val="0000FF"/>
          <w:szCs w:val="19"/>
          <w:lang w:val="ru-RU"/>
        </w:rPr>
        <w:t>同上</w:t>
      </w:r>
      <w:r w:rsidRPr="00D06EEF">
        <w:rPr>
          <w:noProof/>
          <w:color w:val="0000FF"/>
          <w:szCs w:val="19"/>
          <w:lang w:val="el-GR"/>
        </w:rPr>
        <w:t>，</w:t>
      </w:r>
      <w:r w:rsidRPr="00C22215">
        <w:rPr>
          <w:noProof/>
          <w:color w:val="0000FF"/>
          <w:szCs w:val="19"/>
          <w:lang w:val="ru-RU"/>
        </w:rPr>
        <w:t>VII</w:t>
      </w:r>
      <w:r w:rsidRPr="00D06EEF">
        <w:rPr>
          <w:noProof/>
          <w:color w:val="0000FF"/>
          <w:szCs w:val="19"/>
          <w:lang w:val="el-GR"/>
        </w:rPr>
        <w:t>，301；</w:t>
      </w:r>
      <w:r w:rsidRPr="00C22215">
        <w:rPr>
          <w:noProof/>
          <w:color w:val="0000FF"/>
          <w:szCs w:val="19"/>
          <w:lang w:val="ru-RU"/>
        </w:rPr>
        <w:t>埃皮法尼乌斯</w:t>
      </w:r>
      <w:r w:rsidRPr="00D06EEF">
        <w:rPr>
          <w:noProof/>
          <w:color w:val="0000FF"/>
          <w:szCs w:val="19"/>
          <w:lang w:val="el-GR"/>
        </w:rPr>
        <w:t>，</w:t>
      </w:r>
      <w:r w:rsidRPr="00C22215">
        <w:rPr>
          <w:noProof/>
          <w:color w:val="0000FF"/>
          <w:szCs w:val="19"/>
          <w:lang w:val="ru-RU"/>
        </w:rPr>
        <w:t>《异端驳论</w:t>
      </w:r>
      <w:r>
        <w:rPr>
          <w:noProof/>
          <w:color w:val="0000FF"/>
          <w:szCs w:val="19"/>
        </w:rPr>
        <w:t>》LXIX</w:t>
      </w:r>
      <w:r w:rsidRPr="00D06EEF">
        <w:rPr>
          <w:noProof/>
          <w:color w:val="0000FF"/>
          <w:szCs w:val="19"/>
          <w:lang w:val="el-GR"/>
        </w:rPr>
        <w:t>，</w:t>
      </w:r>
      <w:r>
        <w:rPr>
          <w:noProof/>
          <w:color w:val="0000FF"/>
          <w:szCs w:val="19"/>
        </w:rPr>
        <w:t>第</w:t>
      </w:r>
      <w:r w:rsidRPr="00D06EEF">
        <w:rPr>
          <w:noProof/>
          <w:color w:val="0000FF"/>
          <w:szCs w:val="19"/>
          <w:lang w:val="el-GR"/>
        </w:rPr>
        <w:t>18</w:t>
      </w:r>
      <w:r>
        <w:rPr>
          <w:noProof/>
          <w:color w:val="0000FF"/>
          <w:szCs w:val="19"/>
        </w:rPr>
        <w:t>条</w:t>
      </w:r>
      <w:r w:rsidRPr="00D06EEF">
        <w:rPr>
          <w:noProof/>
          <w:color w:val="0000FF"/>
          <w:szCs w:val="19"/>
          <w:lang w:val="el-GR"/>
        </w:rPr>
        <w:t>；</w:t>
      </w:r>
      <w:r>
        <w:rPr>
          <w:i/>
          <w:iCs/>
          <w:noProof/>
          <w:color w:val="0000FF"/>
          <w:szCs w:val="19"/>
        </w:rPr>
        <w:t>奥古斯丁</w:t>
      </w:r>
      <w:r w:rsidRPr="00D06EEF">
        <w:rPr>
          <w:i/>
          <w:iCs/>
          <w:noProof/>
          <w:color w:val="0000FF"/>
          <w:szCs w:val="19"/>
          <w:lang w:val="el-GR"/>
        </w:rPr>
        <w:t>，</w:t>
      </w:r>
      <w:r>
        <w:rPr>
          <w:noProof/>
          <w:color w:val="0000FF"/>
          <w:szCs w:val="19"/>
        </w:rPr>
        <w:t>《反马克西姆》III</w:t>
      </w:r>
      <w:r w:rsidRPr="00D06EEF">
        <w:rPr>
          <w:noProof/>
          <w:color w:val="0000FF"/>
          <w:szCs w:val="19"/>
          <w:lang w:val="el-GR"/>
        </w:rPr>
        <w:t>，</w:t>
      </w:r>
      <w:r>
        <w:rPr>
          <w:noProof/>
          <w:color w:val="0000FF"/>
          <w:szCs w:val="19"/>
        </w:rPr>
        <w:t>第</w:t>
      </w:r>
      <w:r w:rsidRPr="00D06EEF">
        <w:rPr>
          <w:noProof/>
          <w:color w:val="0000FF"/>
          <w:szCs w:val="19"/>
          <w:lang w:val="el-GR"/>
        </w:rPr>
        <w:t>14</w:t>
      </w:r>
      <w:r>
        <w:rPr>
          <w:noProof/>
          <w:color w:val="0000FF"/>
          <w:szCs w:val="19"/>
        </w:rPr>
        <w:t>章</w:t>
      </w:r>
      <w:r w:rsidRPr="00D06EEF">
        <w:rPr>
          <w:noProof/>
          <w:color w:val="0000FF"/>
          <w:szCs w:val="19"/>
          <w:lang w:val="el-GR"/>
        </w:rPr>
        <w:t>：“</w:t>
      </w:r>
      <w:r>
        <w:rPr>
          <w:noProof/>
          <w:color w:val="0000FF"/>
          <w:szCs w:val="19"/>
        </w:rPr>
        <w:t>出生与发源之间有何区别</w:t>
      </w:r>
      <w:r w:rsidRPr="00D06EEF">
        <w:rPr>
          <w:noProof/>
          <w:color w:val="0000FF"/>
          <w:szCs w:val="19"/>
          <w:lang w:val="el-GR"/>
        </w:rPr>
        <w:t>……</w:t>
      </w:r>
      <w:r>
        <w:rPr>
          <w:noProof/>
          <w:color w:val="0000FF"/>
          <w:szCs w:val="19"/>
        </w:rPr>
        <w:t>谁能解释清楚呢</w:t>
      </w:r>
      <w:r w:rsidRPr="00D06EEF">
        <w:rPr>
          <w:noProof/>
          <w:color w:val="0000FF"/>
          <w:szCs w:val="19"/>
          <w:lang w:val="el-GR"/>
        </w:rPr>
        <w:t>？…… ‘</w:t>
      </w:r>
      <w:r>
        <w:rPr>
          <w:noProof/>
          <w:color w:val="0000FF"/>
          <w:szCs w:val="19"/>
        </w:rPr>
        <w:t>这一点我明白</w:t>
      </w:r>
      <w:r w:rsidRPr="00D06EEF">
        <w:rPr>
          <w:noProof/>
          <w:color w:val="0000FF"/>
          <w:szCs w:val="19"/>
          <w:lang w:val="el-GR"/>
        </w:rPr>
        <w:t>；</w:t>
      </w:r>
      <w:r>
        <w:rPr>
          <w:noProof/>
          <w:color w:val="0000FF"/>
          <w:szCs w:val="19"/>
        </w:rPr>
        <w:t>但要区分那种</w:t>
      </w:r>
      <w:r w:rsidRPr="00D06EEF">
        <w:rPr>
          <w:noProof/>
          <w:color w:val="0000FF"/>
          <w:szCs w:val="19"/>
          <w:lang w:val="el-GR"/>
        </w:rPr>
        <w:t>‘</w:t>
      </w:r>
      <w:r>
        <w:rPr>
          <w:noProof/>
          <w:color w:val="0000FF"/>
          <w:szCs w:val="19"/>
        </w:rPr>
        <w:t>生成</w:t>
      </w:r>
      <w:r w:rsidRPr="00D06EEF">
        <w:rPr>
          <w:noProof/>
          <w:color w:val="0000FF"/>
          <w:szCs w:val="19"/>
          <w:lang w:val="el-GR"/>
        </w:rPr>
        <w:t>’</w:t>
      </w:r>
      <w:r>
        <w:rPr>
          <w:noProof/>
          <w:color w:val="0000FF"/>
          <w:szCs w:val="19"/>
        </w:rPr>
        <w:t>与这种</w:t>
      </w:r>
      <w:r w:rsidRPr="00D06EEF">
        <w:rPr>
          <w:noProof/>
          <w:color w:val="0000FF"/>
          <w:szCs w:val="19"/>
          <w:lang w:val="el-GR"/>
        </w:rPr>
        <w:t>‘</w:t>
      </w:r>
      <w:r>
        <w:rPr>
          <w:noProof/>
          <w:color w:val="0000FF"/>
          <w:szCs w:val="19"/>
        </w:rPr>
        <w:t>发出</w:t>
      </w:r>
      <w:r w:rsidRPr="00D06EEF">
        <w:rPr>
          <w:noProof/>
          <w:color w:val="0000FF"/>
          <w:szCs w:val="19"/>
          <w:lang w:val="el-GR"/>
        </w:rPr>
        <w:t>’，</w:t>
      </w:r>
      <w:r>
        <w:rPr>
          <w:noProof/>
          <w:color w:val="0000FF"/>
          <w:szCs w:val="19"/>
        </w:rPr>
        <w:t>我却不知道</w:t>
      </w:r>
      <w:r w:rsidRPr="00D06EEF">
        <w:rPr>
          <w:noProof/>
          <w:color w:val="0000FF"/>
          <w:szCs w:val="19"/>
          <w:lang w:val="el-GR"/>
        </w:rPr>
        <w:t>，</w:t>
      </w:r>
      <w:r>
        <w:rPr>
          <w:noProof/>
          <w:color w:val="0000FF"/>
          <w:szCs w:val="19"/>
        </w:rPr>
        <w:t>也做不到</w:t>
      </w:r>
      <w:r w:rsidRPr="00D06EEF">
        <w:rPr>
          <w:noProof/>
          <w:color w:val="0000FF"/>
          <w:szCs w:val="19"/>
          <w:lang w:val="el-GR"/>
        </w:rPr>
        <w:t>，</w:t>
      </w:r>
      <w:r>
        <w:rPr>
          <w:noProof/>
          <w:color w:val="0000FF"/>
          <w:szCs w:val="19"/>
        </w:rPr>
        <w:t>甚至力有未逮</w:t>
      </w:r>
      <w:r w:rsidRPr="00D06EEF">
        <w:rPr>
          <w:noProof/>
          <w:color w:val="0000FF"/>
          <w:szCs w:val="19"/>
          <w:lang w:val="el-GR"/>
        </w:rPr>
        <w:t>；</w:t>
      </w:r>
      <w:r w:rsidRPr="00D06EEF">
        <w:rPr>
          <w:i/>
          <w:iCs/>
          <w:noProof/>
          <w:color w:val="0000FF"/>
          <w:szCs w:val="19"/>
          <w:lang w:val="el-GR"/>
        </w:rPr>
        <w:t>’”</w:t>
      </w:r>
      <w:r>
        <w:rPr>
          <w:i/>
          <w:iCs/>
          <w:noProof/>
          <w:color w:val="0000FF"/>
          <w:szCs w:val="19"/>
        </w:rPr>
        <w:t>约翰</w:t>
      </w:r>
      <w:r w:rsidRPr="00D06EEF">
        <w:rPr>
          <w:i/>
          <w:iCs/>
          <w:noProof/>
          <w:color w:val="0000FF"/>
          <w:szCs w:val="19"/>
          <w:lang w:val="el-GR"/>
        </w:rPr>
        <w:t>·</w:t>
      </w:r>
      <w:r>
        <w:rPr>
          <w:i/>
          <w:iCs/>
          <w:noProof/>
          <w:color w:val="0000FF"/>
          <w:szCs w:val="19"/>
        </w:rPr>
        <w:t>达马斯库斯</w:t>
      </w:r>
      <w:r w:rsidRPr="00D06EEF">
        <w:rPr>
          <w:i/>
          <w:iCs/>
          <w:noProof/>
          <w:color w:val="0000FF"/>
          <w:szCs w:val="19"/>
          <w:lang w:val="el-GR"/>
        </w:rPr>
        <w:t>，</w:t>
      </w:r>
      <w:r w:rsidRPr="00C22215">
        <w:rPr>
          <w:noProof/>
          <w:color w:val="0000FF"/>
          <w:szCs w:val="19"/>
          <w:lang w:val="ru-RU"/>
        </w:rPr>
        <w:t>《正统信仰的精确阐述》</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1</w:t>
      </w:r>
      <w:r w:rsidRPr="00C22215">
        <w:rPr>
          <w:noProof/>
          <w:color w:val="0000FF"/>
          <w:szCs w:val="19"/>
          <w:lang w:val="ru-RU"/>
        </w:rPr>
        <w:t>卷</w:t>
      </w:r>
      <w:r w:rsidRPr="00D06EEF">
        <w:rPr>
          <w:noProof/>
          <w:color w:val="0000FF"/>
          <w:szCs w:val="19"/>
          <w:lang w:val="el-GR"/>
        </w:rPr>
        <w:t>，</w:t>
      </w:r>
      <w:r w:rsidRPr="00C22215">
        <w:rPr>
          <w:noProof/>
          <w:color w:val="0000FF"/>
          <w:szCs w:val="19"/>
          <w:lang w:val="ru-RU"/>
        </w:rPr>
        <w:t>第</w:t>
      </w:r>
      <w:r w:rsidRPr="00D06EEF">
        <w:rPr>
          <w:noProof/>
          <w:color w:val="0000FF"/>
          <w:szCs w:val="19"/>
          <w:lang w:val="el-GR"/>
        </w:rPr>
        <w:t>8</w:t>
      </w:r>
      <w:r w:rsidRPr="00C22215">
        <w:rPr>
          <w:noProof/>
          <w:color w:val="0000FF"/>
          <w:szCs w:val="19"/>
          <w:lang w:val="ru-RU"/>
        </w:rPr>
        <w:t>章</w:t>
      </w:r>
      <w:r w:rsidRPr="00D06EEF">
        <w:rPr>
          <w:noProof/>
          <w:color w:val="0000FF"/>
          <w:szCs w:val="19"/>
          <w:lang w:val="el-GR"/>
        </w:rPr>
        <w:t>：“</w:t>
      </w:r>
      <w:r w:rsidRPr="00C22215">
        <w:rPr>
          <w:noProof/>
          <w:color w:val="0000FF"/>
          <w:szCs w:val="19"/>
          <w:lang w:val="ru-RU"/>
        </w:rPr>
        <w:t>圣灵虽源于圣父</w:t>
      </w:r>
      <w:r w:rsidRPr="00D06EEF">
        <w:rPr>
          <w:noProof/>
          <w:color w:val="0000FF"/>
          <w:szCs w:val="19"/>
          <w:lang w:val="el-GR"/>
        </w:rPr>
        <w:t>，</w:t>
      </w:r>
      <w:r w:rsidRPr="00C22215">
        <w:rPr>
          <w:noProof/>
          <w:color w:val="0000FF"/>
          <w:szCs w:val="19"/>
          <w:lang w:val="ru-RU"/>
        </w:rPr>
        <w:t>但并非以</w:t>
      </w:r>
      <w:r w:rsidRPr="00D06EEF">
        <w:rPr>
          <w:noProof/>
          <w:color w:val="0000FF"/>
          <w:szCs w:val="19"/>
          <w:lang w:val="el-GR"/>
        </w:rPr>
        <w:t>‘</w:t>
      </w:r>
      <w:r w:rsidRPr="00C22215">
        <w:rPr>
          <w:noProof/>
          <w:color w:val="0000FF"/>
          <w:szCs w:val="19"/>
          <w:lang w:val="ru-RU"/>
        </w:rPr>
        <w:t>生成</w:t>
      </w:r>
      <w:r w:rsidRPr="00D06EEF">
        <w:rPr>
          <w:noProof/>
          <w:color w:val="0000FF"/>
          <w:szCs w:val="19"/>
          <w:lang w:val="el-GR"/>
        </w:rPr>
        <w:t>’</w:t>
      </w:r>
      <w:r w:rsidRPr="00C22215">
        <w:rPr>
          <w:noProof/>
          <w:color w:val="0000FF"/>
          <w:szCs w:val="19"/>
          <w:lang w:val="ru-RU"/>
        </w:rPr>
        <w:t>的方式</w:t>
      </w:r>
      <w:r w:rsidRPr="00D06EEF">
        <w:rPr>
          <w:noProof/>
          <w:color w:val="0000FF"/>
          <w:szCs w:val="19"/>
          <w:lang w:val="el-GR"/>
        </w:rPr>
        <w:t>，</w:t>
      </w:r>
      <w:r w:rsidRPr="00C22215">
        <w:rPr>
          <w:noProof/>
          <w:color w:val="0000FF"/>
          <w:szCs w:val="19"/>
          <w:lang w:val="ru-RU"/>
        </w:rPr>
        <w:t>而是以</w:t>
      </w:r>
      <w:r w:rsidRPr="00D06EEF">
        <w:rPr>
          <w:noProof/>
          <w:color w:val="0000FF"/>
          <w:szCs w:val="19"/>
          <w:lang w:val="el-GR"/>
        </w:rPr>
        <w:t>‘</w:t>
      </w:r>
      <w:r w:rsidRPr="00C22215">
        <w:rPr>
          <w:noProof/>
          <w:color w:val="0000FF"/>
          <w:szCs w:val="19"/>
          <w:lang w:val="ru-RU"/>
        </w:rPr>
        <w:t>发出</w:t>
      </w:r>
      <w:r w:rsidRPr="00D06EEF">
        <w:rPr>
          <w:noProof/>
          <w:color w:val="0000FF"/>
          <w:szCs w:val="19"/>
          <w:lang w:val="el-GR"/>
        </w:rPr>
        <w:t>’（</w:t>
      </w:r>
      <w:r>
        <w:rPr>
          <w:noProof/>
          <w:color w:val="0000FF"/>
          <w:szCs w:val="19"/>
          <w:lang w:val="el-GR"/>
        </w:rPr>
        <w:t>έκπορευτώς</w:t>
      </w:r>
      <w:r w:rsidRPr="00D06EEF">
        <w:rPr>
          <w:noProof/>
          <w:color w:val="0000FF"/>
          <w:szCs w:val="19"/>
          <w:lang w:val="el-GR"/>
        </w:rPr>
        <w:t>）</w:t>
      </w:r>
      <w:r w:rsidRPr="00C22215">
        <w:rPr>
          <w:noProof/>
          <w:color w:val="0000FF"/>
          <w:szCs w:val="19"/>
          <w:lang w:val="ru-RU"/>
        </w:rPr>
        <w:t>的方式。</w:t>
      </w:r>
      <w:r w:rsidRPr="00D06EEF">
        <w:rPr>
          <w:noProof/>
          <w:color w:val="0000FF"/>
          <w:szCs w:val="19"/>
          <w:lang w:val="el-GR"/>
        </w:rPr>
        <w:t xml:space="preserve"> </w:t>
      </w:r>
      <w:r w:rsidRPr="00C22215">
        <w:rPr>
          <w:noProof/>
          <w:color w:val="0000FF"/>
          <w:szCs w:val="19"/>
          <w:lang w:val="ru-RU"/>
        </w:rPr>
        <w:t>这是一种不同的存在方式</w:t>
      </w:r>
      <w:r w:rsidRPr="00D06EEF">
        <w:rPr>
          <w:noProof/>
          <w:color w:val="0000FF"/>
          <w:szCs w:val="19"/>
          <w:lang w:val="el-GR"/>
        </w:rPr>
        <w:t>，</w:t>
      </w:r>
      <w:r w:rsidRPr="00C22215">
        <w:rPr>
          <w:noProof/>
          <w:color w:val="0000FF"/>
          <w:szCs w:val="19"/>
          <w:lang w:val="ru-RU"/>
        </w:rPr>
        <w:t>与圣子的诞生一样</w:t>
      </w:r>
      <w:r w:rsidRPr="00D06EEF">
        <w:rPr>
          <w:noProof/>
          <w:color w:val="0000FF"/>
          <w:szCs w:val="19"/>
          <w:lang w:val="el-GR"/>
        </w:rPr>
        <w:t>，</w:t>
      </w:r>
      <w:r w:rsidRPr="00C22215">
        <w:rPr>
          <w:noProof/>
          <w:color w:val="0000FF"/>
          <w:szCs w:val="19"/>
          <w:lang w:val="ru-RU"/>
        </w:rPr>
        <w:t>同样不可测度、不可知</w:t>
      </w:r>
      <w:r w:rsidRPr="00D06EEF">
        <w:rPr>
          <w:noProof/>
          <w:color w:val="0000FF"/>
          <w:szCs w:val="19"/>
          <w:lang w:val="el-GR"/>
        </w:rPr>
        <w:t>……”</w:t>
      </w:r>
      <w:r w:rsidRPr="00C22215">
        <w:rPr>
          <w:noProof/>
          <w:color w:val="0000FF"/>
          <w:szCs w:val="19"/>
          <w:lang w:val="ru-RU"/>
        </w:rPr>
        <w:t>接着又说</w:t>
      </w:r>
      <w:r w:rsidRPr="00D06EEF">
        <w:rPr>
          <w:noProof/>
          <w:color w:val="0000FF"/>
          <w:szCs w:val="19"/>
          <w:lang w:val="el-GR"/>
        </w:rPr>
        <w:t>：“</w:t>
      </w:r>
      <w:r w:rsidRPr="00C22215">
        <w:rPr>
          <w:noProof/>
          <w:color w:val="0000FF"/>
          <w:szCs w:val="19"/>
          <w:lang w:val="ru-RU"/>
        </w:rPr>
        <w:t>圣子是因诞生而来自圣父</w:t>
      </w:r>
      <w:r w:rsidRPr="00D06EEF">
        <w:rPr>
          <w:noProof/>
          <w:color w:val="0000FF"/>
          <w:szCs w:val="19"/>
          <w:lang w:val="el-GR"/>
        </w:rPr>
        <w:t xml:space="preserve">； </w:t>
      </w:r>
      <w:r w:rsidRPr="00C22215">
        <w:rPr>
          <w:noProof/>
          <w:color w:val="0000FF"/>
          <w:szCs w:val="19"/>
          <w:lang w:val="ru-RU"/>
        </w:rPr>
        <w:t>圣灵虽也源于圣父</w:t>
      </w:r>
      <w:r w:rsidRPr="00D06EEF">
        <w:rPr>
          <w:noProof/>
          <w:color w:val="0000FF"/>
          <w:szCs w:val="19"/>
          <w:lang w:val="el-GR"/>
        </w:rPr>
        <w:t>，</w:t>
      </w:r>
      <w:r w:rsidRPr="00C22215">
        <w:rPr>
          <w:noProof/>
          <w:color w:val="0000FF"/>
          <w:szCs w:val="19"/>
          <w:lang w:val="ru-RU"/>
        </w:rPr>
        <w:t>但并非通过</w:t>
      </w:r>
      <w:r w:rsidRPr="00D06EEF">
        <w:rPr>
          <w:noProof/>
          <w:color w:val="0000FF"/>
          <w:szCs w:val="19"/>
          <w:lang w:val="el-GR"/>
        </w:rPr>
        <w:t>‘</w:t>
      </w:r>
      <w:r w:rsidRPr="00C22215">
        <w:rPr>
          <w:noProof/>
          <w:color w:val="0000FF"/>
          <w:szCs w:val="19"/>
          <w:lang w:val="ru-RU"/>
        </w:rPr>
        <w:t>诞生</w:t>
      </w:r>
      <w:r w:rsidRPr="00D06EEF">
        <w:rPr>
          <w:noProof/>
          <w:color w:val="0000FF"/>
          <w:szCs w:val="19"/>
          <w:lang w:val="el-GR"/>
        </w:rPr>
        <w:t>’，</w:t>
      </w:r>
      <w:r w:rsidRPr="00C22215">
        <w:rPr>
          <w:noProof/>
          <w:color w:val="0000FF"/>
          <w:szCs w:val="19"/>
          <w:lang w:val="ru-RU"/>
        </w:rPr>
        <w:t>而是通过</w:t>
      </w:r>
      <w:r w:rsidRPr="00D06EEF">
        <w:rPr>
          <w:noProof/>
          <w:color w:val="0000FF"/>
          <w:szCs w:val="19"/>
          <w:lang w:val="el-GR"/>
        </w:rPr>
        <w:t>‘</w:t>
      </w:r>
      <w:r w:rsidRPr="00C22215">
        <w:rPr>
          <w:noProof/>
          <w:color w:val="0000FF"/>
          <w:szCs w:val="19"/>
          <w:lang w:val="ru-RU"/>
        </w:rPr>
        <w:t>发出</w:t>
      </w:r>
      <w:r w:rsidRPr="00D06EEF">
        <w:rPr>
          <w:noProof/>
          <w:color w:val="0000FF"/>
          <w:szCs w:val="19"/>
          <w:lang w:val="el-GR"/>
        </w:rPr>
        <w:t>’</w:t>
      </w:r>
      <w:r w:rsidRPr="00C22215">
        <w:rPr>
          <w:noProof/>
          <w:color w:val="0000FF"/>
          <w:szCs w:val="19"/>
          <w:lang w:val="ru-RU"/>
        </w:rPr>
        <w:t>。尽管我们已知‘诞生’与‘发出’之间存在区别，但这种区别究竟何在，以及圣子由圣父‘诞生’、圣灵由圣父‘发出’究竟意味着什么，我们却无从知晓”（第21、25页）。</w:t>
      </w:r>
    </w:p>
  </w:footnote>
  <w:footnote w:id="700">
    <w:p w14:paraId="58AA013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拉丁教徒还特别指出</w:t>
      </w:r>
      <w:r>
        <w:rPr>
          <w:noProof/>
          <w:color w:val="0000FF"/>
          <w:szCs w:val="19"/>
        </w:rPr>
        <w:t>第一届</w:t>
      </w:r>
      <w:r w:rsidRPr="00C22215">
        <w:rPr>
          <w:noProof/>
          <w:color w:val="0000FF"/>
          <w:szCs w:val="19"/>
          <w:lang w:val="ru-RU"/>
        </w:rPr>
        <w:t>托莱多大公会议（400年）以及5世纪在西班牙举行的其他大公会议，声称这些会议在其地方信条中加入了</w:t>
      </w:r>
      <w:r w:rsidRPr="00D06EEF">
        <w:rPr>
          <w:noProof/>
          <w:color w:val="0000FF"/>
          <w:szCs w:val="19"/>
          <w:lang w:val="ru-RU"/>
        </w:rPr>
        <w:t>“</w:t>
      </w:r>
      <w:r>
        <w:rPr>
          <w:noProof/>
          <w:color w:val="0000FF"/>
          <w:szCs w:val="19"/>
        </w:rPr>
        <w:t>Filioque</w:t>
      </w:r>
      <w:r w:rsidRPr="00D06EEF">
        <w:rPr>
          <w:noProof/>
          <w:color w:val="0000FF"/>
          <w:szCs w:val="19"/>
          <w:lang w:val="ru-RU"/>
        </w:rPr>
        <w:t>”</w:t>
      </w:r>
      <w:r w:rsidRPr="00C22215">
        <w:rPr>
          <w:noProof/>
          <w:color w:val="0000FF"/>
          <w:szCs w:val="19"/>
          <w:lang w:val="ru-RU"/>
        </w:rPr>
        <w:t>一词，同时也指出被视为其教义主要捍卫者的圣 奥古斯丁（†430），他们视其为该教义的主要倡导者（《神学</w:t>
      </w:r>
      <w:r>
        <w:rPr>
          <w:noProof/>
          <w:color w:val="0000FF"/>
          <w:szCs w:val="19"/>
        </w:rPr>
        <w:t>讲义全集</w:t>
      </w:r>
      <w:r w:rsidRPr="00C22215">
        <w:rPr>
          <w:noProof/>
          <w:color w:val="0000FF"/>
          <w:szCs w:val="19"/>
          <w:lang w:val="ru-RU"/>
        </w:rPr>
        <w:t>》</w:t>
      </w:r>
      <w:r>
        <w:rPr>
          <w:noProof/>
          <w:color w:val="0000FF"/>
          <w:szCs w:val="19"/>
        </w:rPr>
        <w:t>第八</w:t>
      </w:r>
      <w:r w:rsidRPr="00C22215">
        <w:rPr>
          <w:noProof/>
          <w:color w:val="0000FF"/>
          <w:szCs w:val="19"/>
          <w:lang w:val="ru-RU"/>
        </w:rPr>
        <w:t>卷，第652页，巴黎1841年）。但这些西方作家的证词究竟可信到何种程度——我们将在下文（第44和46节）中探讨。</w:t>
      </w:r>
    </w:p>
  </w:footnote>
  <w:footnote w:id="701">
    <w:p w14:paraId="0CFDDC73"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“在援引罗马教父们以及亚历山大的西里尔在其《约翰福音注释》中的证词时，他们（拉丁派）绝不承认圣子是圣灵的源头（</w:t>
      </w:r>
      <w:r>
        <w:rPr>
          <w:noProof/>
          <w:color w:val="0000FF"/>
          <w:szCs w:val="19"/>
          <w:lang w:val="el-GR"/>
        </w:rPr>
        <w:t>ούκ</w:t>
      </w:r>
      <w:r w:rsidRPr="00D06EEF">
        <w:rPr>
          <w:noProof/>
          <w:color w:val="0000FF"/>
          <w:szCs w:val="19"/>
          <w:lang w:val="ru-RU"/>
        </w:rPr>
        <w:t xml:space="preserve"> </w:t>
      </w:r>
      <w:r>
        <w:rPr>
          <w:noProof/>
          <w:color w:val="0000FF"/>
          <w:szCs w:val="19"/>
          <w:lang w:val="el-GR"/>
        </w:rPr>
        <w:t>αίτιον</w:t>
      </w:r>
      <w:r w:rsidRPr="00D06EEF">
        <w:rPr>
          <w:noProof/>
          <w:color w:val="0000FF"/>
          <w:szCs w:val="19"/>
          <w:lang w:val="ru-RU"/>
        </w:rPr>
        <w:t xml:space="preserve"> </w:t>
      </w:r>
      <w:r>
        <w:rPr>
          <w:noProof/>
          <w:color w:val="0000FF"/>
          <w:szCs w:val="19"/>
        </w:rPr>
        <w:t>τόν</w:t>
      </w:r>
      <w:r w:rsidRPr="00D06EEF">
        <w:rPr>
          <w:noProof/>
          <w:color w:val="0000FF"/>
          <w:szCs w:val="19"/>
          <w:lang w:val="ru-RU"/>
        </w:rPr>
        <w:t xml:space="preserve"> </w:t>
      </w:r>
      <w:r>
        <w:rPr>
          <w:noProof/>
          <w:color w:val="0000FF"/>
          <w:szCs w:val="19"/>
          <w:lang w:val="el-GR"/>
        </w:rPr>
        <w:t>Ύιόν</w:t>
      </w:r>
      <w:r w:rsidRPr="00D06EEF">
        <w:rPr>
          <w:noProof/>
          <w:color w:val="0000FF"/>
          <w:szCs w:val="19"/>
          <w:lang w:val="ru-RU"/>
        </w:rPr>
        <w:t xml:space="preserve"> </w:t>
      </w:r>
      <w:r>
        <w:rPr>
          <w:noProof/>
          <w:color w:val="0000FF"/>
          <w:szCs w:val="19"/>
          <w:lang w:val="el-GR"/>
        </w:rPr>
        <w:t>ποιούντας</w:t>
      </w:r>
      <w:r w:rsidRPr="00D06EEF">
        <w:rPr>
          <w:noProof/>
          <w:color w:val="0000FF"/>
          <w:szCs w:val="19"/>
          <w:lang w:val="ru-RU"/>
        </w:rPr>
        <w:t xml:space="preserve"> </w:t>
      </w:r>
      <w:r>
        <w:rPr>
          <w:noProof/>
          <w:color w:val="0000FF"/>
          <w:szCs w:val="19"/>
          <w:lang w:val="el-GR"/>
        </w:rPr>
        <w:t>τοΰ</w:t>
      </w:r>
      <w:r w:rsidRPr="00D06EEF">
        <w:rPr>
          <w:noProof/>
          <w:color w:val="0000FF"/>
          <w:szCs w:val="19"/>
          <w:lang w:val="ru-RU"/>
        </w:rPr>
        <w:t xml:space="preserve"> </w:t>
      </w:r>
      <w:r>
        <w:rPr>
          <w:noProof/>
          <w:color w:val="0000FF"/>
          <w:szCs w:val="19"/>
          <w:lang w:val="el-GR"/>
        </w:rPr>
        <w:t>Πνεύματος</w:t>
      </w:r>
      <w:r w:rsidRPr="00C22215">
        <w:rPr>
          <w:noProof/>
          <w:color w:val="0000FF"/>
          <w:szCs w:val="19"/>
          <w:lang w:val="ru-RU"/>
        </w:rPr>
        <w:t>）： 因为他们知道，圣子与圣灵</w:t>
      </w:r>
      <w:r w:rsidRPr="00C22215">
        <w:rPr>
          <w:i/>
          <w:iCs/>
          <w:noProof/>
          <w:color w:val="0000FF"/>
          <w:szCs w:val="19"/>
          <w:lang w:val="ru-RU"/>
        </w:rPr>
        <w:t>只有</w:t>
      </w:r>
      <w:r w:rsidRPr="00C22215">
        <w:rPr>
          <w:noProof/>
          <w:color w:val="0000FF"/>
          <w:szCs w:val="19"/>
          <w:lang w:val="ru-RU"/>
        </w:rPr>
        <w:t>一个源头（</w:t>
      </w:r>
      <w:r>
        <w:rPr>
          <w:noProof/>
          <w:color w:val="0000FF"/>
          <w:szCs w:val="19"/>
          <w:lang w:val="el-GR"/>
        </w:rPr>
        <w:t>μίαν</w:t>
      </w:r>
      <w:r w:rsidRPr="00D06EEF">
        <w:rPr>
          <w:noProof/>
          <w:color w:val="0000FF"/>
          <w:szCs w:val="19"/>
          <w:lang w:val="ru-RU"/>
        </w:rPr>
        <w:t xml:space="preserve"> </w:t>
      </w:r>
      <w:r>
        <w:rPr>
          <w:noProof/>
          <w:color w:val="0000FF"/>
          <w:szCs w:val="19"/>
        </w:rPr>
        <w:t>γάρ</w:t>
      </w:r>
      <w:r w:rsidRPr="00D06EEF">
        <w:rPr>
          <w:noProof/>
          <w:color w:val="0000FF"/>
          <w:szCs w:val="19"/>
          <w:lang w:val="ru-RU"/>
        </w:rPr>
        <w:t xml:space="preserve"> </w:t>
      </w:r>
      <w:r>
        <w:rPr>
          <w:noProof/>
          <w:color w:val="0000FF"/>
          <w:szCs w:val="19"/>
          <w:lang w:val="el-GR"/>
        </w:rPr>
        <w:t>ΐσασιν</w:t>
      </w:r>
      <w:r w:rsidRPr="00D06EEF">
        <w:rPr>
          <w:noProof/>
          <w:color w:val="0000FF"/>
          <w:szCs w:val="19"/>
          <w:lang w:val="ru-RU"/>
        </w:rPr>
        <w:t xml:space="preserve"> </w:t>
      </w:r>
      <w:r>
        <w:rPr>
          <w:noProof/>
          <w:color w:val="0000FF"/>
          <w:szCs w:val="19"/>
          <w:lang w:val="el-GR"/>
        </w:rPr>
        <w:t>οΐτίαν</w:t>
      </w:r>
      <w:r w:rsidRPr="00C22215">
        <w:rPr>
          <w:noProof/>
          <w:color w:val="0000FF"/>
          <w:szCs w:val="19"/>
          <w:lang w:val="ru-RU"/>
        </w:rPr>
        <w:t>）——即圣父，前者通过诞生，后者通过降临； 但他们仅表明圣灵是通过圣子被差遣的（</w:t>
      </w:r>
      <w:r>
        <w:rPr>
          <w:noProof/>
          <w:color w:val="0000FF"/>
          <w:szCs w:val="19"/>
          <w:lang w:val="el-GR"/>
        </w:rPr>
        <w:t>δι</w:t>
      </w:r>
      <w:r w:rsidRPr="00D06EEF">
        <w:rPr>
          <w:noProof/>
          <w:color w:val="0000FF"/>
          <w:szCs w:val="19"/>
          <w:lang w:val="ru-RU"/>
        </w:rPr>
        <w:t>'</w:t>
      </w:r>
      <w:r>
        <w:rPr>
          <w:noProof/>
          <w:color w:val="0000FF"/>
          <w:szCs w:val="19"/>
          <w:lang w:val="el-GR"/>
        </w:rPr>
        <w:t>αύτοΰ</w:t>
      </w:r>
      <w:r w:rsidRPr="00D06EEF">
        <w:rPr>
          <w:noProof/>
          <w:color w:val="0000FF"/>
          <w:szCs w:val="19"/>
          <w:lang w:val="ru-RU"/>
        </w:rPr>
        <w:t xml:space="preserve"> </w:t>
      </w:r>
      <w:r>
        <w:rPr>
          <w:noProof/>
          <w:color w:val="0000FF"/>
          <w:szCs w:val="19"/>
          <w:lang w:val="el-GR"/>
        </w:rPr>
        <w:t>χροϊέναι</w:t>
      </w:r>
      <w:r w:rsidRPr="00C22215">
        <w:rPr>
          <w:noProof/>
          <w:color w:val="0000FF"/>
          <w:szCs w:val="19"/>
          <w:lang w:val="ru-RU"/>
        </w:rPr>
        <w:t>），并以此表明二者本质的亲缘关系与无差别性。”</w:t>
      </w:r>
      <w:r>
        <w:rPr>
          <w:noProof/>
          <w:color w:val="0000FF"/>
          <w:szCs w:val="19"/>
        </w:rPr>
        <w:t>《致塞浦路斯长老马里努斯的书信》</w:t>
      </w:r>
      <w:r w:rsidRPr="00D06EEF">
        <w:rPr>
          <w:noProof/>
          <w:color w:val="0000FF"/>
          <w:szCs w:val="19"/>
          <w:lang w:val="ru-RU"/>
        </w:rPr>
        <w:t>，</w:t>
      </w:r>
      <w:r>
        <w:rPr>
          <w:noProof/>
          <w:color w:val="0000FF"/>
          <w:szCs w:val="19"/>
        </w:rPr>
        <w:t>载于</w:t>
      </w:r>
      <w:r>
        <w:rPr>
          <w:i/>
          <w:iCs/>
          <w:noProof/>
          <w:color w:val="0000FF"/>
          <w:szCs w:val="19"/>
        </w:rPr>
        <w:t>《圣马克西姆文集》</w:t>
      </w:r>
      <w:r>
        <w:rPr>
          <w:noProof/>
          <w:color w:val="0000FF"/>
          <w:szCs w:val="19"/>
        </w:rPr>
        <w:t>第II卷</w:t>
      </w:r>
      <w:r w:rsidRPr="00D06EEF">
        <w:rPr>
          <w:noProof/>
          <w:color w:val="0000FF"/>
          <w:szCs w:val="19"/>
          <w:lang w:val="ru-RU"/>
        </w:rPr>
        <w:t>，</w:t>
      </w:r>
      <w:r>
        <w:rPr>
          <w:noProof/>
          <w:color w:val="0000FF"/>
          <w:szCs w:val="19"/>
        </w:rPr>
        <w:t>第</w:t>
      </w:r>
      <w:r w:rsidRPr="00D06EEF">
        <w:rPr>
          <w:noProof/>
          <w:color w:val="0000FF"/>
          <w:szCs w:val="19"/>
          <w:lang w:val="ru-RU"/>
        </w:rPr>
        <w:t>69</w:t>
      </w:r>
      <w:r>
        <w:rPr>
          <w:noProof/>
          <w:color w:val="0000FF"/>
          <w:szCs w:val="19"/>
        </w:rPr>
        <w:t>页</w:t>
      </w:r>
      <w:r w:rsidRPr="00D06EEF">
        <w:rPr>
          <w:noProof/>
          <w:color w:val="0000FF"/>
          <w:szCs w:val="19"/>
          <w:lang w:val="ru-RU"/>
        </w:rPr>
        <w:t>，</w:t>
      </w:r>
      <w:r>
        <w:rPr>
          <w:noProof/>
          <w:color w:val="0000FF"/>
          <w:szCs w:val="19"/>
        </w:rPr>
        <w:t>巴黎</w:t>
      </w:r>
      <w:r w:rsidRPr="00D06EEF">
        <w:rPr>
          <w:noProof/>
          <w:color w:val="0000FF"/>
          <w:szCs w:val="19"/>
          <w:lang w:val="ru-RU"/>
        </w:rPr>
        <w:t>1675</w:t>
      </w:r>
      <w:r>
        <w:rPr>
          <w:noProof/>
          <w:color w:val="0000FF"/>
          <w:szCs w:val="19"/>
        </w:rPr>
        <w:t>年版。</w:t>
      </w:r>
    </w:p>
  </w:footnote>
  <w:footnote w:id="702">
    <w:p w14:paraId="01FEDB1B" w14:textId="77777777" w:rsidR="008C6606" w:rsidRDefault="008C6606" w:rsidP="008C6606">
      <w:pPr>
        <w:pStyle w:val="FootnoteText"/>
        <w:rPr>
          <w:noProof/>
        </w:rPr>
      </w:pPr>
      <w:r>
        <w:rPr>
          <w:rStyle w:val="FootnoteReference"/>
          <w:noProof/>
        </w:rPr>
        <w:footnoteRef/>
      </w:r>
      <w:r w:rsidRPr="00D06EEF">
        <w:rPr>
          <w:noProof/>
          <w:lang w:val="ru-RU"/>
        </w:rPr>
        <w:t xml:space="preserve"> </w:t>
      </w:r>
      <w:r w:rsidRPr="00D06EEF">
        <w:rPr>
          <w:noProof/>
          <w:color w:val="0000FF"/>
          <w:szCs w:val="19"/>
          <w:lang w:val="ru-RU"/>
        </w:rPr>
        <w:t>“</w:t>
      </w:r>
      <w:r>
        <w:rPr>
          <w:noProof/>
          <w:color w:val="0000FF"/>
          <w:szCs w:val="19"/>
        </w:rPr>
        <w:t>此外</w:t>
      </w:r>
      <w:r w:rsidRPr="00D06EEF">
        <w:rPr>
          <w:noProof/>
          <w:color w:val="0000FF"/>
          <w:szCs w:val="19"/>
          <w:lang w:val="ru-RU"/>
        </w:rPr>
        <w:t>，</w:t>
      </w:r>
      <w:r>
        <w:rPr>
          <w:noProof/>
          <w:color w:val="0000FF"/>
          <w:szCs w:val="19"/>
        </w:rPr>
        <w:t>根据圣马克西姆致马里努斯长老的书信</w:t>
      </w:r>
      <w:r w:rsidRPr="00D06EEF">
        <w:rPr>
          <w:noProof/>
          <w:color w:val="0000FF"/>
          <w:szCs w:val="19"/>
          <w:lang w:val="ru-RU"/>
        </w:rPr>
        <w:t>——</w:t>
      </w:r>
      <w:r>
        <w:rPr>
          <w:noProof/>
          <w:color w:val="0000FF"/>
          <w:szCs w:val="19"/>
        </w:rPr>
        <w:t>该信论及圣灵的发出</w:t>
      </w:r>
      <w:r w:rsidRPr="00D06EEF">
        <w:rPr>
          <w:noProof/>
          <w:color w:val="0000FF"/>
          <w:szCs w:val="19"/>
          <w:lang w:val="ru-RU"/>
        </w:rPr>
        <w:t>——</w:t>
      </w:r>
      <w:r>
        <w:rPr>
          <w:noProof/>
          <w:color w:val="0000FF"/>
          <w:szCs w:val="19"/>
        </w:rPr>
        <w:t>我们对此进行了阐释。信中暗示希腊人徒劳地反对我们，因为我们</w:t>
      </w:r>
      <w:r>
        <w:rPr>
          <w:i/>
          <w:iCs/>
          <w:noProof/>
          <w:color w:val="0000FF"/>
          <w:szCs w:val="19"/>
        </w:rPr>
        <w:t>称圣灵的缘由或源头为圣子</w:t>
      </w:r>
      <w:r>
        <w:rPr>
          <w:noProof/>
          <w:color w:val="0000FF"/>
          <w:szCs w:val="19"/>
        </w:rPr>
        <w:t>，正如他们所宣称的那样； 但他们并不了解圣父与圣子在本质上的合一，既然圣灵是从圣父发出的，我们就承认祂也是从圣子发出的，因为我们理解‘发出’即指‘差遣’； 虔诚地诠释两种语言；引导通晓语言者走向和解，即教导我们和希腊人，圣灵在某些方面从圣子发出，而在某些方面则不从圣子发出，以此表明在两种语言之间表达其特性的困难。”</w:t>
      </w:r>
      <w:r>
        <w:rPr>
          <w:i/>
          <w:iCs/>
          <w:noProof/>
          <w:color w:val="0000FF"/>
          <w:szCs w:val="19"/>
        </w:rPr>
        <w:t xml:space="preserve"> 阿纳斯塔西乌斯，</w:t>
      </w:r>
      <w:r>
        <w:rPr>
          <w:noProof/>
          <w:color w:val="0000FF"/>
          <w:szCs w:val="19"/>
        </w:rPr>
        <w:t xml:space="preserve">《致约翰执事的书信集》。 T. V. Concil. </w:t>
      </w:r>
      <w:r>
        <w:rPr>
          <w:i/>
          <w:iCs/>
          <w:noProof/>
          <w:color w:val="0000FF"/>
          <w:szCs w:val="19"/>
        </w:rPr>
        <w:t xml:space="preserve">Labbei. </w:t>
      </w:r>
      <w:r>
        <w:rPr>
          <w:noProof/>
          <w:color w:val="0000FF"/>
          <w:szCs w:val="19"/>
        </w:rPr>
        <w:t>第1771页。</w:t>
      </w:r>
    </w:p>
  </w:footnote>
  <w:footnote w:id="703">
    <w:p w14:paraId="29285E8C"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通常认为</w:t>
      </w:r>
      <w:r w:rsidRPr="00D06EEF">
        <w:rPr>
          <w:noProof/>
          <w:color w:val="0000FF"/>
          <w:szCs w:val="19"/>
        </w:rPr>
        <w:t>，</w:t>
      </w:r>
      <w:r w:rsidRPr="00C22215">
        <w:rPr>
          <w:noProof/>
          <w:color w:val="0000FF"/>
          <w:szCs w:val="19"/>
          <w:lang w:val="ru-RU"/>
        </w:rPr>
        <w:t>这一增补最初是在公元</w:t>
      </w:r>
      <w:r w:rsidRPr="00D06EEF">
        <w:rPr>
          <w:noProof/>
          <w:color w:val="0000FF"/>
          <w:szCs w:val="19"/>
        </w:rPr>
        <w:t>589</w:t>
      </w:r>
      <w:r w:rsidRPr="00C22215">
        <w:rPr>
          <w:noProof/>
          <w:color w:val="0000FF"/>
          <w:szCs w:val="19"/>
          <w:lang w:val="ru-RU"/>
        </w:rPr>
        <w:t>年举行的第三次托莱多</w:t>
      </w:r>
      <w:r w:rsidRPr="00D06EEF">
        <w:rPr>
          <w:noProof/>
          <w:color w:val="0000FF"/>
          <w:szCs w:val="19"/>
        </w:rPr>
        <w:t>（</w:t>
      </w:r>
      <w:r w:rsidRPr="00C22215">
        <w:rPr>
          <w:noProof/>
          <w:color w:val="0000FF"/>
          <w:szCs w:val="19"/>
          <w:lang w:val="ru-RU"/>
        </w:rPr>
        <w:t>西班牙</w:t>
      </w:r>
      <w:r w:rsidRPr="00D06EEF">
        <w:rPr>
          <w:noProof/>
          <w:color w:val="0000FF"/>
          <w:szCs w:val="19"/>
        </w:rPr>
        <w:t>）</w:t>
      </w:r>
      <w:r w:rsidRPr="00C22215">
        <w:rPr>
          <w:noProof/>
          <w:color w:val="0000FF"/>
          <w:szCs w:val="19"/>
          <w:lang w:val="ru-RU"/>
        </w:rPr>
        <w:t>大公会议上</w:t>
      </w:r>
      <w:r w:rsidRPr="00D06EEF">
        <w:rPr>
          <w:noProof/>
          <w:color w:val="0000FF"/>
          <w:szCs w:val="19"/>
        </w:rPr>
        <w:t>，</w:t>
      </w:r>
      <w:r w:rsidRPr="00C22215">
        <w:rPr>
          <w:noProof/>
          <w:color w:val="0000FF"/>
          <w:szCs w:val="19"/>
          <w:lang w:val="ru-RU"/>
        </w:rPr>
        <w:t>被纳入《尼西亚</w:t>
      </w:r>
      <w:r w:rsidRPr="00D06EEF">
        <w:rPr>
          <w:noProof/>
          <w:color w:val="0000FF"/>
          <w:szCs w:val="19"/>
        </w:rPr>
        <w:t>-</w:t>
      </w:r>
      <w:r w:rsidRPr="00C22215">
        <w:rPr>
          <w:noProof/>
          <w:color w:val="0000FF"/>
          <w:szCs w:val="19"/>
          <w:lang w:val="ru-RU"/>
        </w:rPr>
        <w:t>君士坦丁堡信经》的。</w:t>
      </w:r>
      <w:r w:rsidRPr="00D06EEF">
        <w:rPr>
          <w:noProof/>
          <w:color w:val="0000FF"/>
          <w:szCs w:val="19"/>
        </w:rPr>
        <w:t xml:space="preserve"> </w:t>
      </w:r>
      <w:r w:rsidRPr="00C22215">
        <w:rPr>
          <w:noProof/>
          <w:color w:val="0000FF"/>
          <w:szCs w:val="19"/>
          <w:lang w:val="ru-RU"/>
        </w:rPr>
        <w:t>但在第三次托莱多大公会议记录的最古老版本中</w:t>
      </w:r>
      <w:r w:rsidRPr="00D06EEF">
        <w:rPr>
          <w:noProof/>
          <w:color w:val="0000FF"/>
          <w:szCs w:val="19"/>
        </w:rPr>
        <w:t>，</w:t>
      </w:r>
      <w:r w:rsidRPr="00C22215">
        <w:rPr>
          <w:noProof/>
          <w:color w:val="0000FF"/>
          <w:szCs w:val="19"/>
          <w:lang w:val="ru-RU"/>
        </w:rPr>
        <w:t>如</w:t>
      </w:r>
      <w:r w:rsidRPr="00D06EEF">
        <w:rPr>
          <w:noProof/>
          <w:color w:val="0000FF"/>
          <w:szCs w:val="19"/>
        </w:rPr>
        <w:t>1530</w:t>
      </w:r>
      <w:r w:rsidRPr="00C22215">
        <w:rPr>
          <w:noProof/>
          <w:color w:val="0000FF"/>
          <w:szCs w:val="19"/>
          <w:lang w:val="ru-RU"/>
        </w:rPr>
        <w:t>年的科隆版、</w:t>
      </w:r>
      <w:r w:rsidRPr="00D06EEF">
        <w:rPr>
          <w:noProof/>
          <w:color w:val="0000FF"/>
          <w:szCs w:val="19"/>
        </w:rPr>
        <w:t>1535</w:t>
      </w:r>
      <w:r w:rsidRPr="00C22215">
        <w:rPr>
          <w:noProof/>
          <w:color w:val="0000FF"/>
          <w:szCs w:val="19"/>
          <w:lang w:val="ru-RU"/>
        </w:rPr>
        <w:t>年的巴黎版以及</w:t>
      </w:r>
      <w:r w:rsidRPr="00D06EEF">
        <w:rPr>
          <w:noProof/>
          <w:color w:val="0000FF"/>
          <w:szCs w:val="19"/>
        </w:rPr>
        <w:t>1593</w:t>
      </w:r>
      <w:r w:rsidRPr="00C22215">
        <w:rPr>
          <w:noProof/>
          <w:color w:val="0000FF"/>
          <w:szCs w:val="19"/>
          <w:lang w:val="ru-RU"/>
        </w:rPr>
        <w:t>年的马德里版</w:t>
      </w:r>
      <w:r w:rsidRPr="00D06EEF">
        <w:rPr>
          <w:noProof/>
          <w:color w:val="0000FF"/>
          <w:szCs w:val="19"/>
        </w:rPr>
        <w:t xml:space="preserve">， </w:t>
      </w:r>
      <w:r w:rsidRPr="00C22215">
        <w:rPr>
          <w:noProof/>
          <w:color w:val="0000FF"/>
          <w:szCs w:val="19"/>
          <w:lang w:val="ru-RU"/>
        </w:rPr>
        <w:t>均未收录这一增补内容</w:t>
      </w:r>
      <w:r w:rsidRPr="00D06EEF">
        <w:rPr>
          <w:noProof/>
          <w:color w:val="0000FF"/>
          <w:szCs w:val="19"/>
        </w:rPr>
        <w:t>，</w:t>
      </w:r>
      <w:r w:rsidRPr="00C22215">
        <w:rPr>
          <w:noProof/>
          <w:color w:val="0000FF"/>
          <w:szCs w:val="19"/>
          <w:lang w:val="ru-RU"/>
        </w:rPr>
        <w:t>正如贝尔纳尔丁</w:t>
      </w:r>
      <w:r w:rsidRPr="00D06EEF">
        <w:rPr>
          <w:noProof/>
          <w:color w:val="0000FF"/>
          <w:szCs w:val="19"/>
        </w:rPr>
        <w:t>·</w:t>
      </w:r>
      <w:r w:rsidRPr="00C22215">
        <w:rPr>
          <w:noProof/>
          <w:color w:val="0000FF"/>
          <w:szCs w:val="19"/>
          <w:lang w:val="ru-RU"/>
        </w:rPr>
        <w:t>贝尔纳尔迪诺</w:t>
      </w:r>
      <w:r w:rsidRPr="00D06EEF">
        <w:rPr>
          <w:noProof/>
          <w:color w:val="0000FF"/>
          <w:szCs w:val="19"/>
        </w:rPr>
        <w:t>·</w:t>
      </w:r>
      <w:r w:rsidRPr="00C22215">
        <w:rPr>
          <w:noProof/>
          <w:color w:val="0000FF"/>
          <w:szCs w:val="19"/>
          <w:lang w:val="ru-RU"/>
        </w:rPr>
        <w:t>贝尔纳尔迪尼所承认的那样</w:t>
      </w:r>
      <w:r w:rsidRPr="00D06EEF">
        <w:rPr>
          <w:noProof/>
          <w:color w:val="0000FF"/>
          <w:szCs w:val="19"/>
        </w:rPr>
        <w:t>，</w:t>
      </w:r>
      <w:r w:rsidRPr="00C22215">
        <w:rPr>
          <w:noProof/>
          <w:color w:val="0000FF"/>
          <w:szCs w:val="19"/>
          <w:lang w:val="ru-RU"/>
        </w:rPr>
        <w:t>一些近代西方学者也持相同观点</w:t>
      </w:r>
      <w:r w:rsidRPr="00D06EEF">
        <w:rPr>
          <w:noProof/>
          <w:color w:val="0000FF"/>
          <w:szCs w:val="19"/>
        </w:rPr>
        <w:t>（</w:t>
      </w:r>
      <w:r>
        <w:rPr>
          <w:noProof/>
          <w:color w:val="0000FF"/>
          <w:szCs w:val="19"/>
        </w:rPr>
        <w:t>参见</w:t>
      </w:r>
      <w:r>
        <w:rPr>
          <w:i/>
          <w:iCs/>
          <w:noProof/>
          <w:color w:val="0000FF"/>
          <w:szCs w:val="19"/>
        </w:rPr>
        <w:t>Zoernicav</w:t>
      </w:r>
      <w:r>
        <w:rPr>
          <w:noProof/>
          <w:color w:val="0000FF"/>
          <w:szCs w:val="19"/>
        </w:rPr>
        <w:t>所引</w:t>
      </w:r>
      <w:r w:rsidRPr="00D06EEF">
        <w:rPr>
          <w:i/>
          <w:iCs/>
          <w:noProof/>
          <w:color w:val="0000FF"/>
          <w:szCs w:val="19"/>
        </w:rPr>
        <w:t>，</w:t>
      </w:r>
      <w:r>
        <w:rPr>
          <w:noProof/>
          <w:color w:val="0000FF"/>
          <w:szCs w:val="19"/>
        </w:rPr>
        <w:t>《论圣灵的进程</w:t>
      </w:r>
      <w:r w:rsidRPr="00C22215">
        <w:rPr>
          <w:noProof/>
          <w:color w:val="0000FF"/>
          <w:szCs w:val="19"/>
          <w:lang w:val="ru-RU"/>
        </w:rPr>
        <w:t>》</w:t>
      </w:r>
      <w:r w:rsidRPr="00D06EEF">
        <w:rPr>
          <w:noProof/>
          <w:color w:val="0000FF"/>
          <w:szCs w:val="19"/>
        </w:rPr>
        <w:t xml:space="preserve"> </w:t>
      </w:r>
      <w:r>
        <w:rPr>
          <w:noProof/>
          <w:color w:val="0000FF"/>
          <w:szCs w:val="19"/>
        </w:rPr>
        <w:t>Spirit. S. solо Patre, tract, III. pag. 288-269, ed. Region.. 1774, et Curs. Theolog</w:t>
      </w:r>
      <w:r w:rsidRPr="00D06EEF">
        <w:rPr>
          <w:noProof/>
          <w:color w:val="0000FF"/>
          <w:szCs w:val="19"/>
        </w:rPr>
        <w:t xml:space="preserve">. </w:t>
      </w:r>
      <w:r>
        <w:rPr>
          <w:noProof/>
          <w:color w:val="0000FF"/>
          <w:szCs w:val="19"/>
        </w:rPr>
        <w:t>Compl</w:t>
      </w:r>
      <w:r w:rsidRPr="00D06EEF">
        <w:rPr>
          <w:noProof/>
          <w:color w:val="0000FF"/>
          <w:szCs w:val="19"/>
        </w:rPr>
        <w:t xml:space="preserve">. </w:t>
      </w:r>
      <w:r>
        <w:rPr>
          <w:noProof/>
          <w:color w:val="0000FF"/>
          <w:szCs w:val="19"/>
        </w:rPr>
        <w:t>tom</w:t>
      </w:r>
      <w:r w:rsidRPr="00D06EEF">
        <w:rPr>
          <w:noProof/>
          <w:color w:val="0000FF"/>
          <w:szCs w:val="19"/>
        </w:rPr>
        <w:t xml:space="preserve">. </w:t>
      </w:r>
      <w:r>
        <w:rPr>
          <w:noProof/>
          <w:color w:val="0000FF"/>
          <w:szCs w:val="19"/>
        </w:rPr>
        <w:t>V</w:t>
      </w:r>
      <w:r w:rsidRPr="00D06EEF">
        <w:rPr>
          <w:noProof/>
          <w:color w:val="0000FF"/>
          <w:szCs w:val="19"/>
        </w:rPr>
        <w:t xml:space="preserve">, </w:t>
      </w:r>
      <w:r>
        <w:rPr>
          <w:noProof/>
          <w:color w:val="0000FF"/>
          <w:szCs w:val="19"/>
        </w:rPr>
        <w:t>pag</w:t>
      </w:r>
      <w:r w:rsidRPr="00D06EEF">
        <w:rPr>
          <w:noProof/>
          <w:color w:val="0000FF"/>
          <w:szCs w:val="19"/>
        </w:rPr>
        <w:t xml:space="preserve">. 406, </w:t>
      </w:r>
      <w:r>
        <w:rPr>
          <w:noProof/>
          <w:color w:val="0000FF"/>
          <w:szCs w:val="19"/>
        </w:rPr>
        <w:t>Paris</w:t>
      </w:r>
      <w:r w:rsidRPr="00D06EEF">
        <w:rPr>
          <w:noProof/>
          <w:color w:val="0000FF"/>
          <w:szCs w:val="19"/>
        </w:rPr>
        <w:t>. 1841）</w:t>
      </w:r>
      <w:r w:rsidRPr="00C22215">
        <w:rPr>
          <w:noProof/>
          <w:color w:val="0000FF"/>
          <w:szCs w:val="19"/>
          <w:lang w:val="ru-RU"/>
        </w:rPr>
        <w:t>。因此</w:t>
      </w:r>
      <w:r w:rsidRPr="00D06EEF">
        <w:rPr>
          <w:noProof/>
          <w:color w:val="0000FF"/>
          <w:szCs w:val="19"/>
        </w:rPr>
        <w:t>，</w:t>
      </w:r>
      <w:r w:rsidRPr="00C22215">
        <w:rPr>
          <w:noProof/>
          <w:color w:val="0000FF"/>
          <w:szCs w:val="19"/>
          <w:lang w:val="ru-RU"/>
        </w:rPr>
        <w:t>该增补内容是被有意插入到后来的会议记录版本中的。</w:t>
      </w:r>
    </w:p>
  </w:footnote>
  <w:footnote w:id="704">
    <w:p w14:paraId="0CBFDC22"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szCs w:val="19"/>
        </w:rPr>
        <w:t>亲爱的弟兄们，要全心全意警惕西班牙异端教派的种种谬误，在信仰上追随圣父们的足迹，并加入普世教会至圣的合一之中。经上记着说：“不可越过你列祖的界限。” 切勿在天主教信仰的信经中增添新内容，也切勿在教会礼仪中推崇那些在古时未曾听闻的传统（《书信集》</w:t>
      </w:r>
      <w:r w:rsidRPr="00C22215">
        <w:rPr>
          <w:noProof/>
          <w:color w:val="0000FF"/>
          <w:szCs w:val="19"/>
          <w:lang w:val="ru-RU"/>
        </w:rPr>
        <w:t>第</w:t>
      </w:r>
      <w:r w:rsidRPr="00D06EEF">
        <w:rPr>
          <w:noProof/>
          <w:color w:val="0000FF"/>
          <w:szCs w:val="19"/>
        </w:rPr>
        <w:t>69</w:t>
      </w:r>
      <w:r>
        <w:rPr>
          <w:noProof/>
          <w:color w:val="0000FF"/>
          <w:szCs w:val="19"/>
        </w:rPr>
        <w:t>封，载于</w:t>
      </w:r>
      <w:r w:rsidRPr="00C22215">
        <w:rPr>
          <w:noProof/>
          <w:color w:val="0000FF"/>
          <w:szCs w:val="19"/>
          <w:lang w:val="ru-RU"/>
        </w:rPr>
        <w:t>《</w:t>
      </w:r>
      <w:r>
        <w:rPr>
          <w:i/>
          <w:iCs/>
          <w:noProof/>
          <w:color w:val="0000FF"/>
          <w:szCs w:val="19"/>
        </w:rPr>
        <w:t>阿尔昆文</w:t>
      </w:r>
      <w:r>
        <w:rPr>
          <w:noProof/>
          <w:color w:val="0000FF"/>
          <w:szCs w:val="19"/>
        </w:rPr>
        <w:t>集</w:t>
      </w:r>
      <w:r w:rsidRPr="00C22215">
        <w:rPr>
          <w:noProof/>
          <w:color w:val="0000FF"/>
          <w:szCs w:val="19"/>
          <w:lang w:val="ru-RU"/>
        </w:rPr>
        <w:t>》第</w:t>
      </w:r>
      <w:r w:rsidRPr="00D06EEF">
        <w:rPr>
          <w:noProof/>
          <w:color w:val="0000FF"/>
          <w:szCs w:val="19"/>
        </w:rPr>
        <w:t>1587</w:t>
      </w:r>
      <w:r w:rsidRPr="00C22215">
        <w:rPr>
          <w:noProof/>
          <w:color w:val="0000FF"/>
          <w:szCs w:val="19"/>
          <w:lang w:val="ru-RU"/>
        </w:rPr>
        <w:t>页</w:t>
      </w:r>
      <w:r w:rsidRPr="00D06EEF">
        <w:rPr>
          <w:noProof/>
          <w:color w:val="0000FF"/>
          <w:szCs w:val="19"/>
        </w:rPr>
        <w:t>，</w:t>
      </w:r>
      <w:r>
        <w:rPr>
          <w:noProof/>
          <w:color w:val="0000FF"/>
          <w:szCs w:val="19"/>
        </w:rPr>
        <w:t>巴黎</w:t>
      </w:r>
      <w:r w:rsidRPr="00D06EEF">
        <w:rPr>
          <w:noProof/>
          <w:color w:val="0000FF"/>
          <w:szCs w:val="19"/>
        </w:rPr>
        <w:t>1617</w:t>
      </w:r>
      <w:r w:rsidRPr="00C22215">
        <w:rPr>
          <w:noProof/>
          <w:color w:val="0000FF"/>
          <w:szCs w:val="19"/>
          <w:lang w:val="ru-RU"/>
        </w:rPr>
        <w:t>年版</w:t>
      </w:r>
      <w:r w:rsidRPr="00D06EEF">
        <w:rPr>
          <w:noProof/>
          <w:color w:val="0000FF"/>
          <w:szCs w:val="19"/>
        </w:rPr>
        <w:t>）</w:t>
      </w:r>
      <w:r w:rsidRPr="00C22215">
        <w:rPr>
          <w:noProof/>
          <w:color w:val="0000FF"/>
          <w:szCs w:val="19"/>
          <w:lang w:val="ru-RU"/>
        </w:rPr>
        <w:t>。</w:t>
      </w:r>
      <w:r w:rsidRPr="00D06EEF">
        <w:rPr>
          <w:noProof/>
          <w:color w:val="0000FF"/>
          <w:szCs w:val="19"/>
        </w:rPr>
        <w:t xml:space="preserve"> </w:t>
      </w:r>
      <w:r w:rsidRPr="00C22215">
        <w:rPr>
          <w:noProof/>
          <w:color w:val="0000FF"/>
          <w:szCs w:val="19"/>
          <w:lang w:val="ru-RU"/>
        </w:rPr>
        <w:t>阿尔昆在此并未指明他所提及的具体增补内容</w:t>
      </w:r>
      <w:r w:rsidRPr="00D06EEF">
        <w:rPr>
          <w:noProof/>
          <w:color w:val="0000FF"/>
          <w:szCs w:val="19"/>
        </w:rPr>
        <w:t>；</w:t>
      </w:r>
      <w:r w:rsidRPr="00C22215">
        <w:rPr>
          <w:noProof/>
          <w:color w:val="0000FF"/>
          <w:szCs w:val="19"/>
          <w:lang w:val="ru-RU"/>
        </w:rPr>
        <w:t>但众所周知</w:t>
      </w:r>
      <w:r w:rsidRPr="00D06EEF">
        <w:rPr>
          <w:noProof/>
          <w:color w:val="0000FF"/>
          <w:szCs w:val="19"/>
        </w:rPr>
        <w:t>，</w:t>
      </w:r>
      <w:r w:rsidRPr="00C22215">
        <w:rPr>
          <w:noProof/>
          <w:color w:val="0000FF"/>
          <w:szCs w:val="19"/>
          <w:lang w:val="ru-RU"/>
        </w:rPr>
        <w:t>在西方教会中</w:t>
      </w:r>
      <w:r w:rsidRPr="00D06EEF">
        <w:rPr>
          <w:noProof/>
          <w:color w:val="0000FF"/>
          <w:szCs w:val="19"/>
        </w:rPr>
        <w:t>，</w:t>
      </w:r>
      <w:r w:rsidRPr="00C22215">
        <w:rPr>
          <w:noProof/>
          <w:color w:val="0000FF"/>
          <w:szCs w:val="19"/>
          <w:lang w:val="ru-RU"/>
        </w:rPr>
        <w:t>除了</w:t>
      </w:r>
      <w:r>
        <w:rPr>
          <w:noProof/>
          <w:color w:val="0000FF"/>
          <w:szCs w:val="19"/>
        </w:rPr>
        <w:t>“</w:t>
      </w:r>
      <w:r w:rsidRPr="00D06EEF">
        <w:rPr>
          <w:noProof/>
          <w:color w:val="0000FF"/>
          <w:szCs w:val="19"/>
        </w:rPr>
        <w:t>Filioque”</w:t>
      </w:r>
      <w:r w:rsidRPr="00C22215">
        <w:rPr>
          <w:noProof/>
          <w:color w:val="0000FF"/>
          <w:szCs w:val="19"/>
          <w:lang w:val="ru-RU"/>
        </w:rPr>
        <w:t>这一增补之外</w:t>
      </w:r>
      <w:r w:rsidRPr="00D06EEF">
        <w:rPr>
          <w:noProof/>
          <w:color w:val="0000FF"/>
          <w:szCs w:val="19"/>
        </w:rPr>
        <w:t>，</w:t>
      </w:r>
      <w:r w:rsidRPr="00C22215">
        <w:rPr>
          <w:noProof/>
          <w:color w:val="0000FF"/>
          <w:szCs w:val="19"/>
          <w:lang w:val="ru-RU"/>
        </w:rPr>
        <w:t>从未有过关于尼西亚</w:t>
      </w:r>
      <w:r w:rsidRPr="00D06EEF">
        <w:rPr>
          <w:noProof/>
          <w:color w:val="0000FF"/>
          <w:szCs w:val="19"/>
        </w:rPr>
        <w:t>-</w:t>
      </w:r>
      <w:r w:rsidRPr="00C22215">
        <w:rPr>
          <w:noProof/>
          <w:color w:val="0000FF"/>
          <w:szCs w:val="19"/>
          <w:lang w:val="ru-RU"/>
        </w:rPr>
        <w:t>君士坦丁堡信经的其他任何增补的争议</w:t>
      </w:r>
      <w:r w:rsidRPr="00D06EEF">
        <w:rPr>
          <w:noProof/>
          <w:color w:val="0000FF"/>
          <w:szCs w:val="19"/>
        </w:rPr>
        <w:t>……</w:t>
      </w:r>
    </w:p>
  </w:footnote>
  <w:footnote w:id="705">
    <w:p w14:paraId="376CC278"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szCs w:val="18"/>
        </w:rPr>
        <w:t>愿我们远离，也愿所有虔诚之人的心中远离，去制定或传授另一种信经或信仰，或以不同于他们所确立的方式来制定或传授……事实上，在信仰的问题上，不应增减那些已被圣父们明确而纯正地颁布的内容：应当按照他们的本意正确理解，并以精妙的智慧补充他们的阐述； 但增减内容，便是狡猾地违背他们神圣的意旨；以与他们不同的方式，通过狡诈的曲解来表达不同的观点，并以混乱的文风编造歪曲的教义，从而用这不虔敬的嘴巴，与其说是教导，不如说是自以为是地夸夸其谈。 参见佐尔尼克（</w:t>
      </w:r>
      <w:r>
        <w:rPr>
          <w:i/>
          <w:iCs/>
          <w:noProof/>
          <w:color w:val="0000FF"/>
          <w:szCs w:val="18"/>
        </w:rPr>
        <w:t>Zoernic）</w:t>
      </w:r>
      <w:r>
        <w:rPr>
          <w:noProof/>
          <w:color w:val="0000FF"/>
          <w:szCs w:val="18"/>
        </w:rPr>
        <w:t>所著《关于圣灵的论战》第369-370页，</w:t>
      </w:r>
      <w:r>
        <w:rPr>
          <w:i/>
          <w:iCs/>
          <w:noProof/>
          <w:color w:val="0000FF"/>
          <w:szCs w:val="18"/>
        </w:rPr>
        <w:t>以及西奥菲勒斯·普罗科普（Theoph. Procopow）</w:t>
      </w:r>
      <w:r>
        <w:rPr>
          <w:noProof/>
          <w:color w:val="0000FF"/>
          <w:szCs w:val="18"/>
        </w:rPr>
        <w:t>在《神学》第一卷</w:t>
      </w:r>
      <w:r w:rsidRPr="00C22215">
        <w:rPr>
          <w:noProof/>
          <w:color w:val="0000FF"/>
          <w:szCs w:val="18"/>
          <w:lang w:val="ru-RU"/>
        </w:rPr>
        <w:t>第</w:t>
      </w:r>
      <w:r w:rsidRPr="00D06EEF">
        <w:rPr>
          <w:noProof/>
          <w:color w:val="0000FF"/>
          <w:szCs w:val="18"/>
        </w:rPr>
        <w:t>836-838</w:t>
      </w:r>
      <w:r w:rsidRPr="00C22215">
        <w:rPr>
          <w:noProof/>
          <w:color w:val="0000FF"/>
          <w:szCs w:val="18"/>
          <w:lang w:val="ru-RU"/>
        </w:rPr>
        <w:t>页</w:t>
      </w:r>
      <w:r>
        <w:rPr>
          <w:noProof/>
          <w:color w:val="0000FF"/>
          <w:szCs w:val="18"/>
        </w:rPr>
        <w:t>收录的《关于圣灵论战的历史争论》</w:t>
      </w:r>
      <w:r w:rsidRPr="00D06EEF">
        <w:rPr>
          <w:noProof/>
          <w:color w:val="0000FF"/>
          <w:szCs w:val="18"/>
        </w:rPr>
        <w:t>（</w:t>
      </w:r>
      <w:r>
        <w:rPr>
          <w:noProof/>
          <w:color w:val="0000FF"/>
          <w:szCs w:val="18"/>
        </w:rPr>
        <w:t>莱比锡</w:t>
      </w:r>
      <w:r w:rsidRPr="00D06EEF">
        <w:rPr>
          <w:noProof/>
          <w:color w:val="0000FF"/>
          <w:szCs w:val="18"/>
        </w:rPr>
        <w:t>，1782</w:t>
      </w:r>
      <w:r w:rsidRPr="00C22215">
        <w:rPr>
          <w:noProof/>
          <w:color w:val="0000FF"/>
          <w:szCs w:val="18"/>
          <w:lang w:val="ru-RU"/>
        </w:rPr>
        <w:t>年</w:t>
      </w:r>
      <w:r w:rsidRPr="00D06EEF">
        <w:rPr>
          <w:noProof/>
          <w:color w:val="0000FF"/>
          <w:szCs w:val="18"/>
        </w:rPr>
        <w:t>）</w:t>
      </w:r>
      <w:r w:rsidRPr="00C22215">
        <w:rPr>
          <w:noProof/>
          <w:color w:val="0000FF"/>
          <w:szCs w:val="18"/>
          <w:lang w:val="ru-RU"/>
        </w:rPr>
        <w:t>。</w:t>
      </w:r>
    </w:p>
  </w:footnote>
  <w:footnote w:id="706">
    <w:p w14:paraId="626D3F52" w14:textId="77777777" w:rsidR="008C6606"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8"/>
          <w:lang w:val="ru-RU"/>
        </w:rPr>
        <w:t>关于该大公会议的真实性</w:t>
      </w:r>
      <w:r w:rsidRPr="00D06EEF">
        <w:rPr>
          <w:noProof/>
          <w:color w:val="0000FF"/>
          <w:szCs w:val="18"/>
        </w:rPr>
        <w:t>，</w:t>
      </w:r>
      <w:r w:rsidRPr="00C22215">
        <w:rPr>
          <w:noProof/>
          <w:color w:val="0000FF"/>
          <w:szCs w:val="18"/>
          <w:lang w:val="ru-RU"/>
        </w:rPr>
        <w:t>同时代的作家们提供了佐证</w:t>
      </w:r>
      <w:r w:rsidRPr="00D06EEF">
        <w:rPr>
          <w:noProof/>
          <w:color w:val="0000FF"/>
          <w:szCs w:val="18"/>
        </w:rPr>
        <w:t>：</w:t>
      </w:r>
      <w:r>
        <w:rPr>
          <w:i/>
          <w:iCs/>
          <w:noProof/>
          <w:color w:val="0000FF"/>
          <w:szCs w:val="18"/>
        </w:rPr>
        <w:t>阿多（Ado）</w:t>
      </w:r>
      <w:r>
        <w:rPr>
          <w:noProof/>
          <w:color w:val="0000FF"/>
          <w:szCs w:val="18"/>
        </w:rPr>
        <w:t>在《编年史》（Chronic</w:t>
      </w:r>
      <w:r w:rsidRPr="00D06EEF">
        <w:rPr>
          <w:noProof/>
          <w:color w:val="0000FF"/>
          <w:szCs w:val="18"/>
        </w:rPr>
        <w:t>）</w:t>
      </w:r>
      <w:r>
        <w:rPr>
          <w:noProof/>
          <w:color w:val="0000FF"/>
          <w:szCs w:val="18"/>
        </w:rPr>
        <w:t>中</w:t>
      </w:r>
      <w:r w:rsidRPr="00C22215">
        <w:rPr>
          <w:noProof/>
          <w:color w:val="0000FF"/>
          <w:szCs w:val="18"/>
          <w:lang w:val="ru-RU"/>
        </w:rPr>
        <w:t>记载于</w:t>
      </w:r>
      <w:r w:rsidRPr="00D06EEF">
        <w:rPr>
          <w:noProof/>
          <w:color w:val="0000FF"/>
          <w:szCs w:val="18"/>
        </w:rPr>
        <w:t>809</w:t>
      </w:r>
      <w:r w:rsidRPr="00C22215">
        <w:rPr>
          <w:noProof/>
          <w:color w:val="0000FF"/>
          <w:szCs w:val="18"/>
          <w:lang w:val="ru-RU"/>
        </w:rPr>
        <w:t>年</w:t>
      </w:r>
      <w:r w:rsidRPr="00D06EEF">
        <w:rPr>
          <w:noProof/>
          <w:color w:val="0000FF"/>
          <w:szCs w:val="18"/>
        </w:rPr>
        <w:t>；</w:t>
      </w:r>
      <w:r>
        <w:rPr>
          <w:i/>
          <w:iCs/>
          <w:noProof/>
          <w:color w:val="0000FF"/>
          <w:szCs w:val="18"/>
        </w:rPr>
        <w:t>阿托尼乌斯（Aitonius）</w:t>
      </w:r>
      <w:r>
        <w:rPr>
          <w:noProof/>
          <w:color w:val="0000FF"/>
          <w:szCs w:val="18"/>
        </w:rPr>
        <w:t>在</w:t>
      </w:r>
      <w:r w:rsidRPr="00C22215">
        <w:rPr>
          <w:noProof/>
          <w:color w:val="0000FF"/>
          <w:szCs w:val="18"/>
          <w:lang w:val="ru-RU"/>
        </w:rPr>
        <w:t>《</w:t>
      </w:r>
      <w:r>
        <w:rPr>
          <w:noProof/>
          <w:color w:val="0000FF"/>
          <w:szCs w:val="18"/>
        </w:rPr>
        <w:t>法兰克人事迹</w:t>
      </w:r>
      <w:r w:rsidRPr="00C22215">
        <w:rPr>
          <w:noProof/>
          <w:color w:val="0000FF"/>
          <w:szCs w:val="18"/>
          <w:lang w:val="ru-RU"/>
        </w:rPr>
        <w:t>》</w:t>
      </w:r>
      <w:r w:rsidRPr="00D06EEF">
        <w:rPr>
          <w:noProof/>
          <w:color w:val="0000FF"/>
          <w:szCs w:val="18"/>
        </w:rPr>
        <w:t>（</w:t>
      </w:r>
      <w:r>
        <w:rPr>
          <w:noProof/>
          <w:color w:val="0000FF"/>
          <w:szCs w:val="18"/>
        </w:rPr>
        <w:t>de gestis Francorum</w:t>
      </w:r>
      <w:r w:rsidRPr="00D06EEF">
        <w:rPr>
          <w:noProof/>
          <w:color w:val="0000FF"/>
          <w:szCs w:val="18"/>
        </w:rPr>
        <w:t>）</w:t>
      </w:r>
      <w:r>
        <w:rPr>
          <w:noProof/>
          <w:color w:val="0000FF"/>
          <w:szCs w:val="18"/>
        </w:rPr>
        <w:t>第四卷第97章中提及；</w:t>
      </w:r>
      <w:r>
        <w:rPr>
          <w:i/>
          <w:iCs/>
          <w:noProof/>
          <w:color w:val="0000FF"/>
          <w:szCs w:val="18"/>
        </w:rPr>
        <w:t>埃金哈德（Eginhardus）</w:t>
      </w:r>
      <w:r>
        <w:rPr>
          <w:noProof/>
          <w:color w:val="0000FF"/>
          <w:szCs w:val="18"/>
        </w:rPr>
        <w:t>在《法兰克史》（hist. Francorum scriptor）第二卷第255页（巴黎1636年版）等。</w:t>
      </w:r>
    </w:p>
  </w:footnote>
  <w:footnote w:id="707">
    <w:p w14:paraId="142322CE"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szCs w:val="18"/>
        </w:rPr>
        <w:t>除了仅存的标题：《于DCCCIX年，在教皇利奥三世任期内召开的关于在《信经》中增补</w:t>
      </w:r>
      <w:r>
        <w:rPr>
          <w:i/>
          <w:iCs/>
          <w:noProof/>
          <w:color w:val="0000FF"/>
          <w:szCs w:val="18"/>
        </w:rPr>
        <w:t>“及子</w:t>
      </w:r>
      <w:r>
        <w:rPr>
          <w:noProof/>
          <w:color w:val="0000FF"/>
          <w:szCs w:val="18"/>
        </w:rPr>
        <w:t xml:space="preserve">”一词的亚琛大公会议》（Concilium Aquisgranense de addita ad Symbolum voce </w:t>
      </w:r>
      <w:r>
        <w:rPr>
          <w:i/>
          <w:iCs/>
          <w:noProof/>
          <w:color w:val="0000FF"/>
          <w:szCs w:val="18"/>
        </w:rPr>
        <w:t xml:space="preserve">Filioque </w:t>
      </w:r>
      <w:r>
        <w:rPr>
          <w:noProof/>
          <w:color w:val="0000FF"/>
          <w:szCs w:val="18"/>
        </w:rPr>
        <w:t>celebratum an DCCCIX tenpore Leonis Papae III）</w:t>
      </w:r>
      <w:r w:rsidRPr="00C22215">
        <w:rPr>
          <w:noProof/>
          <w:color w:val="0000FF"/>
          <w:szCs w:val="18"/>
          <w:lang w:val="ru-RU"/>
        </w:rPr>
        <w:t>之外</w:t>
      </w:r>
      <w:r w:rsidRPr="00D06EEF">
        <w:rPr>
          <w:noProof/>
          <w:color w:val="0000FF"/>
          <w:szCs w:val="18"/>
        </w:rPr>
        <w:t>，</w:t>
      </w:r>
      <w:r w:rsidRPr="00C22215">
        <w:rPr>
          <w:noProof/>
          <w:color w:val="0000FF"/>
          <w:szCs w:val="18"/>
          <w:lang w:val="ru-RU"/>
        </w:rPr>
        <w:t>其余资料为何未能保存下来</w:t>
      </w:r>
      <w:r w:rsidRPr="00D06EEF">
        <w:rPr>
          <w:noProof/>
          <w:color w:val="0000FF"/>
          <w:szCs w:val="18"/>
        </w:rPr>
        <w:t xml:space="preserve">？ </w:t>
      </w:r>
      <w:r w:rsidRPr="00C22215">
        <w:rPr>
          <w:noProof/>
          <w:color w:val="0000FF"/>
          <w:szCs w:val="18"/>
          <w:lang w:val="ru-RU"/>
        </w:rPr>
        <w:t>难道完全只是偶然吗</w:t>
      </w:r>
      <w:r w:rsidRPr="00D06EEF">
        <w:rPr>
          <w:noProof/>
          <w:color w:val="0000FF"/>
          <w:szCs w:val="18"/>
        </w:rPr>
        <w:t>？</w:t>
      </w:r>
      <w:r w:rsidRPr="00C22215">
        <w:rPr>
          <w:noProof/>
          <w:color w:val="0000FF"/>
          <w:szCs w:val="18"/>
          <w:lang w:val="ru-RU"/>
        </w:rPr>
        <w:t>难道它们后来不是被蓄意销毁的吗</w:t>
      </w:r>
      <w:r w:rsidRPr="00D06EEF">
        <w:rPr>
          <w:noProof/>
          <w:color w:val="0000FF"/>
          <w:szCs w:val="18"/>
        </w:rPr>
        <w:t>？</w:t>
      </w:r>
      <w:r w:rsidRPr="00C22215">
        <w:rPr>
          <w:noProof/>
          <w:color w:val="0000FF"/>
          <w:szCs w:val="18"/>
          <w:lang w:val="ru-RU"/>
        </w:rPr>
        <w:t>因为它们既是对罗马伪教义的严厉谴责</w:t>
      </w:r>
      <w:r w:rsidRPr="00D06EEF">
        <w:rPr>
          <w:noProof/>
          <w:color w:val="0000FF"/>
          <w:szCs w:val="18"/>
        </w:rPr>
        <w:t>，</w:t>
      </w:r>
      <w:r w:rsidRPr="00C22215">
        <w:rPr>
          <w:noProof/>
          <w:color w:val="0000FF"/>
          <w:szCs w:val="18"/>
          <w:lang w:val="ru-RU"/>
        </w:rPr>
        <w:t>也是无可辩驳的证据</w:t>
      </w:r>
      <w:r w:rsidRPr="00D06EEF">
        <w:rPr>
          <w:noProof/>
          <w:color w:val="0000FF"/>
          <w:szCs w:val="18"/>
        </w:rPr>
        <w:t>——</w:t>
      </w:r>
      <w:r w:rsidRPr="00C22215">
        <w:rPr>
          <w:noProof/>
          <w:color w:val="0000FF"/>
          <w:szCs w:val="18"/>
          <w:lang w:val="ru-RU"/>
        </w:rPr>
        <w:t>证明当时出席大公会议的西方主教们</w:t>
      </w:r>
      <w:r w:rsidRPr="00D06EEF">
        <w:rPr>
          <w:noProof/>
          <w:color w:val="0000FF"/>
          <w:szCs w:val="18"/>
        </w:rPr>
        <w:t>，</w:t>
      </w:r>
      <w:r w:rsidRPr="00C22215">
        <w:rPr>
          <w:noProof/>
          <w:color w:val="0000FF"/>
          <w:szCs w:val="18"/>
          <w:lang w:val="ru-RU"/>
        </w:rPr>
        <w:t>至少其中许多人</w:t>
      </w:r>
      <w:r w:rsidRPr="00D06EEF">
        <w:rPr>
          <w:noProof/>
          <w:color w:val="0000FF"/>
          <w:szCs w:val="18"/>
        </w:rPr>
        <w:t>，</w:t>
      </w:r>
      <w:r w:rsidRPr="00C22215">
        <w:rPr>
          <w:noProof/>
          <w:color w:val="0000FF"/>
          <w:szCs w:val="18"/>
          <w:lang w:val="ru-RU"/>
        </w:rPr>
        <w:t>曾强烈反对这一伪教义。</w:t>
      </w:r>
      <w:r w:rsidRPr="00D06EEF">
        <w:rPr>
          <w:noProof/>
          <w:color w:val="0000FF"/>
          <w:szCs w:val="18"/>
        </w:rPr>
        <w:t xml:space="preserve"> </w:t>
      </w:r>
      <w:r w:rsidRPr="00C22215">
        <w:rPr>
          <w:noProof/>
          <w:color w:val="0000FF"/>
          <w:szCs w:val="18"/>
          <w:lang w:val="ru-RU"/>
        </w:rPr>
        <w:t>他们将此视为教会前所未闻的新教义</w:t>
      </w:r>
      <w:r w:rsidRPr="00D06EEF">
        <w:rPr>
          <w:noProof/>
          <w:color w:val="0000FF"/>
          <w:szCs w:val="18"/>
        </w:rPr>
        <w:t>，</w:t>
      </w:r>
      <w:r w:rsidRPr="00C22215">
        <w:rPr>
          <w:noProof/>
          <w:color w:val="0000FF"/>
          <w:szCs w:val="18"/>
          <w:lang w:val="ru-RU"/>
        </w:rPr>
        <w:t>并坚决拒绝接受它</w:t>
      </w:r>
      <w:r w:rsidRPr="00D06EEF">
        <w:rPr>
          <w:noProof/>
          <w:color w:val="0000FF"/>
          <w:szCs w:val="18"/>
        </w:rPr>
        <w:t>？</w:t>
      </w:r>
      <w:r w:rsidRPr="00C22215">
        <w:rPr>
          <w:noProof/>
          <w:color w:val="0000FF"/>
          <w:szCs w:val="18"/>
          <w:lang w:val="ru-RU"/>
        </w:rPr>
        <w:t>大公会议后续的种种情况</w:t>
      </w:r>
      <w:r w:rsidRPr="00D06EEF">
        <w:rPr>
          <w:noProof/>
          <w:color w:val="0000FF"/>
          <w:szCs w:val="18"/>
        </w:rPr>
        <w:t>，</w:t>
      </w:r>
      <w:r w:rsidRPr="00C22215">
        <w:rPr>
          <w:noProof/>
          <w:color w:val="0000FF"/>
          <w:szCs w:val="18"/>
          <w:lang w:val="ru-RU"/>
        </w:rPr>
        <w:t>使得这一推测显得极具可能性。</w:t>
      </w:r>
    </w:p>
  </w:footnote>
  <w:footnote w:id="708">
    <w:p w14:paraId="22FAEF89"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lang w:val="ru-RU"/>
        </w:rPr>
        <w:t>上述目击者</w:t>
      </w:r>
      <w:r w:rsidRPr="00D06EEF">
        <w:rPr>
          <w:noProof/>
          <w:color w:val="0000FF"/>
        </w:rPr>
        <w:t>——</w:t>
      </w:r>
      <w:r w:rsidRPr="00C22215">
        <w:rPr>
          <w:noProof/>
          <w:color w:val="0000FF"/>
          <w:lang w:val="ru-RU"/>
        </w:rPr>
        <w:t>即亲历大使与教皇对话现场的人</w:t>
      </w:r>
      <w:r w:rsidRPr="00D06EEF">
        <w:rPr>
          <w:noProof/>
          <w:color w:val="0000FF"/>
        </w:rPr>
        <w:t>——</w:t>
      </w:r>
      <w:r w:rsidRPr="00C22215">
        <w:rPr>
          <w:noProof/>
          <w:color w:val="0000FF"/>
          <w:lang w:val="ru-RU"/>
        </w:rPr>
        <w:t>是斯玛拉格德</w:t>
      </w:r>
      <w:r w:rsidRPr="00D06EEF">
        <w:rPr>
          <w:noProof/>
          <w:color w:val="0000FF"/>
        </w:rPr>
        <w:t>（</w:t>
      </w:r>
      <w:r>
        <w:rPr>
          <w:noProof/>
          <w:color w:val="0000FF"/>
        </w:rPr>
        <w:t>Abbas Virdunensis</w:t>
      </w:r>
      <w:r w:rsidRPr="00D06EEF">
        <w:rPr>
          <w:noProof/>
          <w:color w:val="0000FF"/>
        </w:rPr>
        <w:t>），</w:t>
      </w:r>
      <w:r w:rsidRPr="00C22215">
        <w:rPr>
          <w:noProof/>
          <w:color w:val="0000FF"/>
          <w:lang w:val="ru-RU"/>
        </w:rPr>
        <w:t>他将</w:t>
      </w:r>
      <w:r w:rsidRPr="00C22215">
        <w:rPr>
          <w:noProof/>
          <w:color w:val="0000FF"/>
          <w:szCs w:val="19"/>
          <w:lang w:val="ru-RU"/>
        </w:rPr>
        <w:t>这场具有历史意义的对话</w:t>
      </w:r>
      <w:r w:rsidRPr="00C22215">
        <w:rPr>
          <w:noProof/>
          <w:color w:val="0000FF"/>
          <w:lang w:val="ru-RU"/>
        </w:rPr>
        <w:t>完整记录下来</w:t>
      </w:r>
      <w:r w:rsidRPr="00D06EEF">
        <w:rPr>
          <w:noProof/>
          <w:color w:val="0000FF"/>
          <w:szCs w:val="19"/>
        </w:rPr>
        <w:t>，</w:t>
      </w:r>
      <w:r w:rsidRPr="00C22215">
        <w:rPr>
          <w:noProof/>
          <w:color w:val="0000FF"/>
          <w:szCs w:val="19"/>
          <w:lang w:val="ru-RU"/>
        </w:rPr>
        <w:t>留传后世。</w:t>
      </w:r>
      <w:r w:rsidRPr="00D06EEF">
        <w:rPr>
          <w:noProof/>
          <w:color w:val="0000FF"/>
          <w:szCs w:val="19"/>
        </w:rPr>
        <w:t xml:space="preserve"> </w:t>
      </w:r>
      <w:r>
        <w:rPr>
          <w:noProof/>
          <w:color w:val="0000FF"/>
          <w:szCs w:val="19"/>
        </w:rPr>
        <w:t>参见拉布（</w:t>
      </w:r>
      <w:r>
        <w:rPr>
          <w:i/>
          <w:iCs/>
          <w:noProof/>
          <w:color w:val="0000FF"/>
          <w:szCs w:val="19"/>
        </w:rPr>
        <w:t>Labb.）</w:t>
      </w:r>
      <w:r>
        <w:rPr>
          <w:noProof/>
          <w:color w:val="0000FF"/>
          <w:szCs w:val="19"/>
        </w:rPr>
        <w:t>所编《教会会议集》（Concilior.）第VII卷，第1195-1198页，</w:t>
      </w:r>
      <w:r>
        <w:rPr>
          <w:i/>
          <w:noProof/>
          <w:color w:val="0000FF"/>
          <w:szCs w:val="19"/>
        </w:rPr>
        <w:t>以及巴伦</w:t>
      </w:r>
      <w:r>
        <w:rPr>
          <w:noProof/>
          <w:color w:val="0000FF"/>
          <w:szCs w:val="19"/>
        </w:rPr>
        <w:t>（</w:t>
      </w:r>
      <w:r>
        <w:rPr>
          <w:i/>
          <w:noProof/>
          <w:color w:val="0000FF"/>
          <w:szCs w:val="19"/>
        </w:rPr>
        <w:t>Barón</w:t>
      </w:r>
      <w:r>
        <w:rPr>
          <w:noProof/>
          <w:color w:val="0000FF"/>
          <w:szCs w:val="19"/>
        </w:rPr>
        <w:t>）所著《教会编年史》（Annal. Eccles</w:t>
      </w:r>
      <w:r w:rsidRPr="00D06EEF">
        <w:rPr>
          <w:noProof/>
          <w:color w:val="0000FF"/>
          <w:szCs w:val="19"/>
        </w:rPr>
        <w:t>.）</w:t>
      </w:r>
      <w:r>
        <w:rPr>
          <w:noProof/>
          <w:color w:val="0000FF"/>
          <w:szCs w:val="19"/>
        </w:rPr>
        <w:t>第IX卷</w:t>
      </w:r>
      <w:r w:rsidRPr="00D06EEF">
        <w:rPr>
          <w:noProof/>
          <w:color w:val="0000FF"/>
          <w:szCs w:val="19"/>
        </w:rPr>
        <w:t>，</w:t>
      </w:r>
      <w:r w:rsidRPr="00C22215">
        <w:rPr>
          <w:noProof/>
          <w:color w:val="0000FF"/>
          <w:szCs w:val="19"/>
          <w:lang w:val="ru-RU"/>
        </w:rPr>
        <w:t>第</w:t>
      </w:r>
      <w:r w:rsidRPr="00D06EEF">
        <w:rPr>
          <w:noProof/>
          <w:color w:val="0000FF"/>
          <w:szCs w:val="19"/>
        </w:rPr>
        <w:t>552</w:t>
      </w:r>
      <w:r w:rsidRPr="00C22215">
        <w:rPr>
          <w:noProof/>
          <w:color w:val="0000FF"/>
          <w:szCs w:val="19"/>
          <w:lang w:val="ru-RU"/>
        </w:rPr>
        <w:t>页</w:t>
      </w:r>
      <w:r>
        <w:rPr>
          <w:noProof/>
          <w:color w:val="0000FF"/>
          <w:szCs w:val="19"/>
        </w:rPr>
        <w:t>（</w:t>
      </w:r>
      <w:r w:rsidRPr="00C22215">
        <w:rPr>
          <w:noProof/>
          <w:color w:val="0000FF"/>
          <w:szCs w:val="19"/>
          <w:lang w:val="ru-RU"/>
        </w:rPr>
        <w:t>记载于公元</w:t>
      </w:r>
      <w:r w:rsidRPr="00D06EEF">
        <w:rPr>
          <w:noProof/>
          <w:color w:val="0000FF"/>
          <w:szCs w:val="19"/>
        </w:rPr>
        <w:t>809</w:t>
      </w:r>
      <w:r w:rsidRPr="00C22215">
        <w:rPr>
          <w:noProof/>
          <w:color w:val="0000FF"/>
          <w:szCs w:val="19"/>
          <w:lang w:val="ru-RU"/>
        </w:rPr>
        <w:t>年</w:t>
      </w:r>
      <w:r w:rsidRPr="00D06EEF">
        <w:rPr>
          <w:noProof/>
          <w:color w:val="0000FF"/>
          <w:szCs w:val="19"/>
        </w:rPr>
        <w:t>）</w:t>
      </w:r>
      <w:r w:rsidRPr="00C22215">
        <w:rPr>
          <w:noProof/>
          <w:color w:val="0000FF"/>
          <w:szCs w:val="19"/>
          <w:lang w:val="ru-RU"/>
        </w:rPr>
        <w:t>。</w:t>
      </w:r>
    </w:p>
  </w:footnote>
  <w:footnote w:id="709">
    <w:p w14:paraId="0FC4252D"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古代西方作家们证实了这一事件的真实性</w:t>
      </w:r>
      <w:r w:rsidRPr="00D06EEF">
        <w:rPr>
          <w:noProof/>
          <w:color w:val="0000FF"/>
          <w:szCs w:val="19"/>
        </w:rPr>
        <w:t>：</w:t>
      </w:r>
      <w:r w:rsidRPr="00C22215">
        <w:rPr>
          <w:noProof/>
          <w:color w:val="0000FF"/>
          <w:szCs w:val="19"/>
          <w:lang w:val="ru-RU"/>
        </w:rPr>
        <w:t>图书馆员阿纳斯塔西乌斯在《</w:t>
      </w:r>
      <w:r>
        <w:rPr>
          <w:noProof/>
          <w:color w:val="0000FF"/>
          <w:szCs w:val="19"/>
        </w:rPr>
        <w:t>教宗利奥三世传》</w:t>
      </w:r>
      <w:r w:rsidRPr="00D06EEF">
        <w:rPr>
          <w:noProof/>
          <w:color w:val="0000FF"/>
          <w:szCs w:val="19"/>
        </w:rPr>
        <w:t>（</w:t>
      </w:r>
      <w:r>
        <w:rPr>
          <w:noProof/>
          <w:color w:val="0000FF"/>
          <w:szCs w:val="19"/>
        </w:rPr>
        <w:t>Vit</w:t>
      </w:r>
      <w:r w:rsidRPr="00D06EEF">
        <w:rPr>
          <w:noProof/>
          <w:color w:val="0000FF"/>
          <w:szCs w:val="19"/>
        </w:rPr>
        <w:t xml:space="preserve">. </w:t>
      </w:r>
      <w:r>
        <w:rPr>
          <w:noProof/>
          <w:color w:val="0000FF"/>
          <w:szCs w:val="19"/>
        </w:rPr>
        <w:t>Roman. Pontif., ed. Romae 1752, § 84, p. 297）</w:t>
      </w:r>
      <w:r>
        <w:rPr>
          <w:i/>
          <w:iCs/>
          <w:noProof/>
          <w:color w:val="0000FF"/>
          <w:szCs w:val="19"/>
        </w:rPr>
        <w:t>中，彼得·阿贝拉尔</w:t>
      </w:r>
      <w:r>
        <w:rPr>
          <w:noProof/>
          <w:color w:val="0000FF"/>
          <w:szCs w:val="19"/>
        </w:rPr>
        <w:t>（《神学导论》第二卷第14章， 巴黎1616年，第1089页），</w:t>
      </w:r>
      <w:r>
        <w:rPr>
          <w:i/>
          <w:iCs/>
          <w:noProof/>
          <w:color w:val="0000FF"/>
          <w:szCs w:val="19"/>
        </w:rPr>
        <w:t>彼得·隆巴德</w:t>
      </w:r>
      <w:r>
        <w:rPr>
          <w:noProof/>
          <w:color w:val="0000FF"/>
          <w:szCs w:val="19"/>
        </w:rPr>
        <w:t>（《教义论》第1卷</w:t>
      </w:r>
      <w:r w:rsidRPr="00D06EEF">
        <w:rPr>
          <w:noProof/>
          <w:color w:val="0000FF"/>
          <w:szCs w:val="19"/>
        </w:rPr>
        <w:t>，</w:t>
      </w:r>
      <w:r>
        <w:rPr>
          <w:noProof/>
          <w:color w:val="0000FF"/>
          <w:szCs w:val="19"/>
        </w:rPr>
        <w:t>第II章，</w:t>
      </w:r>
      <w:r w:rsidRPr="00C22215">
        <w:rPr>
          <w:noProof/>
          <w:color w:val="0000FF"/>
          <w:szCs w:val="19"/>
          <w:lang w:val="ru-RU"/>
        </w:rPr>
        <w:t>科隆</w:t>
      </w:r>
      <w:r w:rsidRPr="00D06EEF">
        <w:rPr>
          <w:noProof/>
          <w:color w:val="0000FF"/>
          <w:szCs w:val="19"/>
        </w:rPr>
        <w:t>1576</w:t>
      </w:r>
      <w:r w:rsidRPr="00C22215">
        <w:rPr>
          <w:noProof/>
          <w:color w:val="0000FF"/>
          <w:szCs w:val="19"/>
          <w:lang w:val="ru-RU"/>
        </w:rPr>
        <w:t>年</w:t>
      </w:r>
      <w:r w:rsidRPr="00D06EEF">
        <w:rPr>
          <w:noProof/>
          <w:color w:val="0000FF"/>
          <w:szCs w:val="19"/>
        </w:rPr>
        <w:t>），</w:t>
      </w:r>
      <w:r w:rsidRPr="00C22215">
        <w:rPr>
          <w:i/>
          <w:iCs/>
          <w:noProof/>
          <w:color w:val="0000FF"/>
          <w:szCs w:val="19"/>
          <w:lang w:val="ru-RU"/>
        </w:rPr>
        <w:t>彼得</w:t>
      </w:r>
      <w:r w:rsidRPr="00D06EEF">
        <w:rPr>
          <w:i/>
          <w:iCs/>
          <w:noProof/>
          <w:color w:val="0000FF"/>
          <w:szCs w:val="19"/>
        </w:rPr>
        <w:t>·</w:t>
      </w:r>
      <w:r w:rsidRPr="00C22215">
        <w:rPr>
          <w:i/>
          <w:iCs/>
          <w:noProof/>
          <w:color w:val="0000FF"/>
          <w:szCs w:val="19"/>
          <w:lang w:val="ru-RU"/>
        </w:rPr>
        <w:t>达米亚尼</w:t>
      </w:r>
      <w:r w:rsidRPr="00D06EEF">
        <w:rPr>
          <w:noProof/>
          <w:color w:val="0000FF"/>
          <w:szCs w:val="19"/>
        </w:rPr>
        <w:t>（</w:t>
      </w:r>
      <w:r w:rsidRPr="00C22215">
        <w:rPr>
          <w:noProof/>
          <w:color w:val="0000FF"/>
          <w:szCs w:val="19"/>
          <w:lang w:val="ru-RU"/>
        </w:rPr>
        <w:t>《全集》</w:t>
      </w:r>
      <w:r>
        <w:rPr>
          <w:noProof/>
          <w:color w:val="0000FF"/>
          <w:szCs w:val="19"/>
        </w:rPr>
        <w:t>第III卷</w:t>
      </w:r>
      <w:r w:rsidRPr="00D06EEF">
        <w:rPr>
          <w:noProof/>
          <w:color w:val="0000FF"/>
          <w:szCs w:val="19"/>
        </w:rPr>
        <w:t>，</w:t>
      </w:r>
      <w:r w:rsidRPr="00C22215">
        <w:rPr>
          <w:noProof/>
          <w:color w:val="0000FF"/>
          <w:szCs w:val="19"/>
          <w:lang w:val="ru-RU"/>
        </w:rPr>
        <w:t>巴黎</w:t>
      </w:r>
      <w:r w:rsidRPr="00D06EEF">
        <w:rPr>
          <w:noProof/>
          <w:color w:val="0000FF"/>
          <w:szCs w:val="19"/>
        </w:rPr>
        <w:t>1743</w:t>
      </w:r>
      <w:r w:rsidRPr="00C22215">
        <w:rPr>
          <w:noProof/>
          <w:color w:val="0000FF"/>
          <w:szCs w:val="19"/>
          <w:lang w:val="ru-RU"/>
        </w:rPr>
        <w:t>年</w:t>
      </w:r>
      <w:r w:rsidRPr="00D06EEF">
        <w:rPr>
          <w:noProof/>
          <w:color w:val="0000FF"/>
          <w:szCs w:val="19"/>
        </w:rPr>
        <w:t>，</w:t>
      </w:r>
      <w:r w:rsidRPr="00C22215">
        <w:rPr>
          <w:noProof/>
          <w:color w:val="0000FF"/>
          <w:szCs w:val="19"/>
          <w:lang w:val="ru-RU"/>
        </w:rPr>
        <w:t>第</w:t>
      </w:r>
      <w:r w:rsidRPr="00D06EEF">
        <w:rPr>
          <w:noProof/>
          <w:color w:val="0000FF"/>
          <w:szCs w:val="19"/>
        </w:rPr>
        <w:t>329</w:t>
      </w:r>
      <w:r w:rsidRPr="00C22215">
        <w:rPr>
          <w:noProof/>
          <w:color w:val="0000FF"/>
          <w:szCs w:val="19"/>
          <w:lang w:val="ru-RU"/>
        </w:rPr>
        <w:t>页</w:t>
      </w:r>
      <w:r w:rsidRPr="00D06EEF">
        <w:rPr>
          <w:noProof/>
          <w:color w:val="0000FF"/>
          <w:szCs w:val="19"/>
        </w:rPr>
        <w:t>）—</w:t>
      </w:r>
      <w:r w:rsidRPr="00D06EEF">
        <w:rPr>
          <w:i/>
          <w:iCs/>
          <w:noProof/>
          <w:color w:val="0000FF"/>
          <w:szCs w:val="19"/>
        </w:rPr>
        <w:t>—</w:t>
      </w:r>
      <w:r w:rsidRPr="00C22215">
        <w:rPr>
          <w:i/>
          <w:iCs/>
          <w:noProof/>
          <w:color w:val="0000FF"/>
          <w:szCs w:val="19"/>
          <w:lang w:val="ru-RU"/>
        </w:rPr>
        <w:t>近代学者如巴罗尼</w:t>
      </w:r>
      <w:r w:rsidRPr="00C22215">
        <w:rPr>
          <w:noProof/>
          <w:color w:val="0000FF"/>
          <w:szCs w:val="19"/>
          <w:lang w:val="ru-RU"/>
        </w:rPr>
        <w:t>、</w:t>
      </w:r>
      <w:r w:rsidRPr="00C22215">
        <w:rPr>
          <w:i/>
          <w:iCs/>
          <w:noProof/>
          <w:color w:val="0000FF"/>
          <w:szCs w:val="19"/>
          <w:lang w:val="ru-RU"/>
        </w:rPr>
        <w:t>贝拉米特</w:t>
      </w:r>
      <w:r w:rsidRPr="00C22215">
        <w:rPr>
          <w:noProof/>
          <w:color w:val="0000FF"/>
          <w:szCs w:val="19"/>
          <w:lang w:val="ru-RU"/>
        </w:rPr>
        <w:t>、宾特等人也对此深信不疑。</w:t>
      </w:r>
    </w:p>
  </w:footnote>
  <w:footnote w:id="710">
    <w:p w14:paraId="72D2F0F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《通谕书》，收录于《</w:t>
      </w:r>
      <w:r>
        <w:rPr>
          <w:i/>
          <w:iCs/>
          <w:noProof/>
          <w:color w:val="0000FF"/>
          <w:szCs w:val="19"/>
        </w:rPr>
        <w:t>福提乌书</w:t>
      </w:r>
      <w:r>
        <w:rPr>
          <w:noProof/>
          <w:color w:val="0000FF"/>
          <w:szCs w:val="19"/>
        </w:rPr>
        <w:t>信集</w:t>
      </w:r>
      <w:r>
        <w:rPr>
          <w:i/>
          <w:iCs/>
          <w:noProof/>
          <w:color w:val="0000FF"/>
          <w:szCs w:val="19"/>
        </w:rPr>
        <w:t>》，</w:t>
      </w:r>
      <w:r>
        <w:rPr>
          <w:noProof/>
          <w:color w:val="0000FF"/>
          <w:szCs w:val="19"/>
        </w:rPr>
        <w:t>伦敦1651年版，第二卷。参见</w:t>
      </w:r>
      <w:r>
        <w:rPr>
          <w:i/>
          <w:iCs/>
          <w:noProof/>
          <w:color w:val="0000FF"/>
          <w:szCs w:val="19"/>
        </w:rPr>
        <w:t>巴罗尼</w:t>
      </w:r>
      <w:r>
        <w:rPr>
          <w:noProof/>
          <w:color w:val="0000FF"/>
          <w:szCs w:val="19"/>
        </w:rPr>
        <w:t>《教会编年史》中关于埃利亚的记载，DCCCLIII年条目，第X卷，第33号。 参见：至圣</w:t>
      </w:r>
      <w:r>
        <w:rPr>
          <w:i/>
          <w:iCs/>
          <w:noProof/>
          <w:color w:val="0000FF"/>
          <w:szCs w:val="19"/>
        </w:rPr>
        <w:t>英诺森</w:t>
      </w:r>
      <w:r>
        <w:rPr>
          <w:noProof/>
          <w:color w:val="0000FF"/>
          <w:szCs w:val="19"/>
        </w:rPr>
        <w:t>《教会史纲要》</w:t>
      </w:r>
      <w:r>
        <w:rPr>
          <w:i/>
          <w:iCs/>
          <w:noProof/>
          <w:color w:val="0000FF"/>
          <w:szCs w:val="19"/>
        </w:rPr>
        <w:t>，</w:t>
      </w:r>
      <w:r>
        <w:rPr>
          <w:noProof/>
          <w:color w:val="0000FF"/>
          <w:szCs w:val="19"/>
        </w:rPr>
        <w:t>第二</w:t>
      </w:r>
      <w:r>
        <w:rPr>
          <w:iCs/>
          <w:noProof/>
          <w:color w:val="0000FF"/>
          <w:szCs w:val="19"/>
        </w:rPr>
        <w:t>卷</w:t>
      </w:r>
      <w:r>
        <w:rPr>
          <w:noProof/>
          <w:color w:val="0000FF"/>
          <w:szCs w:val="19"/>
        </w:rPr>
        <w:t>，第19、27、32页。莫斯科，1834年。</w:t>
      </w:r>
    </w:p>
  </w:footnote>
  <w:footnote w:id="711">
    <w:p w14:paraId="2173D1E2"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尼古拉</w:t>
      </w:r>
      <w:r>
        <w:rPr>
          <w:noProof/>
          <w:color w:val="0000FF"/>
          <w:szCs w:val="19"/>
        </w:rPr>
        <w:t>一世致兰斯大主教欣克马尔的书信，见于</w:t>
      </w:r>
      <w:r>
        <w:rPr>
          <w:i/>
          <w:iCs/>
          <w:noProof/>
          <w:color w:val="0000FF"/>
          <w:szCs w:val="19"/>
        </w:rPr>
        <w:t>拉布</w:t>
      </w:r>
      <w:r>
        <w:rPr>
          <w:iCs/>
          <w:noProof/>
          <w:color w:val="0000FF"/>
          <w:szCs w:val="19"/>
        </w:rPr>
        <w:t>（</w:t>
      </w:r>
      <w:r>
        <w:rPr>
          <w:i/>
          <w:iCs/>
          <w:noProof/>
          <w:color w:val="0000FF"/>
          <w:szCs w:val="19"/>
        </w:rPr>
        <w:t>Labb</w:t>
      </w:r>
      <w:r>
        <w:rPr>
          <w:iCs/>
          <w:noProof/>
          <w:color w:val="0000FF"/>
          <w:szCs w:val="19"/>
        </w:rPr>
        <w:t>.）所编</w:t>
      </w:r>
      <w:r>
        <w:rPr>
          <w:noProof/>
          <w:color w:val="0000FF"/>
          <w:szCs w:val="19"/>
        </w:rPr>
        <w:t xml:space="preserve">《教会会议集》第VIII卷，第468页。 </w:t>
      </w:r>
      <w:r w:rsidRPr="00C22215">
        <w:rPr>
          <w:noProof/>
          <w:color w:val="0000FF"/>
          <w:szCs w:val="19"/>
          <w:lang w:val="ru-RU"/>
        </w:rPr>
        <w:t>欣克马尔收到这封信</w:t>
      </w:r>
      <w:r w:rsidRPr="00D06EEF">
        <w:rPr>
          <w:noProof/>
          <w:color w:val="0000FF"/>
          <w:szCs w:val="19"/>
        </w:rPr>
        <w:t>（867</w:t>
      </w:r>
      <w:r w:rsidRPr="00C22215">
        <w:rPr>
          <w:noProof/>
          <w:color w:val="0000FF"/>
          <w:szCs w:val="19"/>
          <w:lang w:val="ru-RU"/>
        </w:rPr>
        <w:t>年底</w:t>
      </w:r>
      <w:r w:rsidRPr="00D06EEF">
        <w:rPr>
          <w:noProof/>
          <w:color w:val="0000FF"/>
          <w:szCs w:val="19"/>
        </w:rPr>
        <w:t>）</w:t>
      </w:r>
      <w:r w:rsidRPr="00C22215">
        <w:rPr>
          <w:noProof/>
          <w:color w:val="0000FF"/>
          <w:szCs w:val="19"/>
          <w:lang w:val="ru-RU"/>
        </w:rPr>
        <w:t>后</w:t>
      </w:r>
      <w:r w:rsidRPr="00D06EEF">
        <w:rPr>
          <w:noProof/>
          <w:color w:val="0000FF"/>
          <w:szCs w:val="19"/>
        </w:rPr>
        <w:t>，</w:t>
      </w:r>
      <w:r w:rsidRPr="00C22215">
        <w:rPr>
          <w:noProof/>
          <w:color w:val="0000FF"/>
          <w:szCs w:val="19"/>
          <w:lang w:val="ru-RU"/>
        </w:rPr>
        <w:t>在众多主教的见证下</w:t>
      </w:r>
      <w:r w:rsidRPr="00D06EEF">
        <w:rPr>
          <w:noProof/>
          <w:color w:val="0000FF"/>
          <w:szCs w:val="19"/>
        </w:rPr>
        <w:t>，</w:t>
      </w:r>
      <w:r w:rsidRPr="00C22215">
        <w:rPr>
          <w:noProof/>
          <w:color w:val="0000FF"/>
          <w:szCs w:val="19"/>
          <w:lang w:val="ru-RU"/>
        </w:rPr>
        <w:t>当着法国国王的面宣读了它</w:t>
      </w:r>
      <w:r w:rsidRPr="00D06EEF">
        <w:rPr>
          <w:noProof/>
          <w:color w:val="0000FF"/>
          <w:szCs w:val="19"/>
        </w:rPr>
        <w:t>；</w:t>
      </w:r>
      <w:r w:rsidRPr="00C22215">
        <w:rPr>
          <w:noProof/>
          <w:color w:val="0000FF"/>
          <w:szCs w:val="19"/>
          <w:lang w:val="ru-RU"/>
        </w:rPr>
        <w:t>此后</w:t>
      </w:r>
      <w:r w:rsidRPr="00D06EEF">
        <w:rPr>
          <w:noProof/>
          <w:color w:val="0000FF"/>
          <w:szCs w:val="19"/>
        </w:rPr>
        <w:t>，</w:t>
      </w:r>
      <w:r w:rsidRPr="00C22215">
        <w:rPr>
          <w:noProof/>
          <w:color w:val="0000FF"/>
          <w:szCs w:val="19"/>
          <w:lang w:val="ru-RU"/>
        </w:rPr>
        <w:t>经共同商议</w:t>
      </w:r>
      <w:r w:rsidRPr="00D06EEF">
        <w:rPr>
          <w:noProof/>
          <w:color w:val="0000FF"/>
          <w:szCs w:val="19"/>
        </w:rPr>
        <w:t>，</w:t>
      </w:r>
      <w:r w:rsidRPr="00C22215">
        <w:rPr>
          <w:noProof/>
          <w:color w:val="0000FF"/>
          <w:szCs w:val="19"/>
          <w:lang w:val="ru-RU"/>
        </w:rPr>
        <w:t>委托两位以学识著称的</w:t>
      </w:r>
      <w:r w:rsidRPr="00C22215">
        <w:rPr>
          <w:i/>
          <w:iCs/>
          <w:noProof/>
          <w:color w:val="0000FF"/>
          <w:szCs w:val="19"/>
          <w:lang w:val="ru-RU"/>
        </w:rPr>
        <w:t>学者</w:t>
      </w:r>
      <w:r w:rsidRPr="00D06EEF">
        <w:rPr>
          <w:i/>
          <w:iCs/>
          <w:noProof/>
          <w:color w:val="0000FF"/>
          <w:szCs w:val="19"/>
        </w:rPr>
        <w:t>——</w:t>
      </w:r>
      <w:r w:rsidRPr="00C22215">
        <w:rPr>
          <w:i/>
          <w:iCs/>
          <w:noProof/>
          <w:color w:val="0000FF"/>
          <w:szCs w:val="19"/>
          <w:lang w:val="ru-RU"/>
        </w:rPr>
        <w:t>博韦主教奥登</w:t>
      </w:r>
      <w:r w:rsidRPr="00D06EEF">
        <w:rPr>
          <w:noProof/>
          <w:color w:val="0000FF"/>
          <w:szCs w:val="19"/>
        </w:rPr>
        <w:t>（</w:t>
      </w:r>
      <w:r>
        <w:rPr>
          <w:noProof/>
          <w:color w:val="0000FF"/>
          <w:szCs w:val="19"/>
        </w:rPr>
        <w:t>Evêque de Beauvais</w:t>
      </w:r>
      <w:r w:rsidRPr="00D06EEF">
        <w:rPr>
          <w:noProof/>
          <w:color w:val="0000FF"/>
          <w:szCs w:val="19"/>
        </w:rPr>
        <w:t>）</w:t>
      </w:r>
      <w:r w:rsidRPr="00C22215">
        <w:rPr>
          <w:i/>
          <w:iCs/>
          <w:noProof/>
          <w:color w:val="0000FF"/>
          <w:szCs w:val="19"/>
          <w:lang w:val="ru-RU"/>
        </w:rPr>
        <w:t>和科尔比修道士拉特拉姆</w:t>
      </w:r>
      <w:r w:rsidRPr="00D06EEF">
        <w:rPr>
          <w:noProof/>
          <w:color w:val="0000FF"/>
          <w:szCs w:val="19"/>
        </w:rPr>
        <w:t>（</w:t>
      </w:r>
      <w:r>
        <w:rPr>
          <w:noProof/>
          <w:color w:val="0000FF"/>
          <w:szCs w:val="19"/>
        </w:rPr>
        <w:t>Moine de Corbie</w:t>
      </w:r>
      <w:r w:rsidRPr="00D06EEF">
        <w:rPr>
          <w:noProof/>
          <w:color w:val="0000FF"/>
          <w:szCs w:val="19"/>
        </w:rPr>
        <w:t>）——</w:t>
      </w:r>
      <w:r w:rsidRPr="00C22215">
        <w:rPr>
          <w:noProof/>
          <w:color w:val="0000FF"/>
          <w:szCs w:val="19"/>
          <w:lang w:val="ru-RU"/>
        </w:rPr>
        <w:t>就希腊人的异议撰写答复。</w:t>
      </w:r>
      <w:r w:rsidRPr="00D06EEF">
        <w:rPr>
          <w:noProof/>
          <w:color w:val="0000FF"/>
          <w:szCs w:val="19"/>
        </w:rPr>
        <w:t xml:space="preserve"> </w:t>
      </w:r>
      <w:r w:rsidRPr="00C22215">
        <w:rPr>
          <w:noProof/>
          <w:color w:val="0000FF"/>
          <w:szCs w:val="19"/>
          <w:lang w:val="ru-RU"/>
        </w:rPr>
        <w:t>后者的答复流传至今</w:t>
      </w:r>
      <w:r w:rsidRPr="00D06EEF">
        <w:rPr>
          <w:noProof/>
          <w:color w:val="0000FF"/>
          <w:szCs w:val="19"/>
        </w:rPr>
        <w:t>；</w:t>
      </w:r>
      <w:r w:rsidRPr="00C22215">
        <w:rPr>
          <w:noProof/>
          <w:color w:val="0000FF"/>
          <w:szCs w:val="19"/>
          <w:lang w:val="ru-RU"/>
        </w:rPr>
        <w:t>但前者经金克马尔修订的答复则已失传。</w:t>
      </w:r>
      <w:r>
        <w:rPr>
          <w:noProof/>
          <w:color w:val="0000FF"/>
          <w:szCs w:val="19"/>
        </w:rPr>
        <w:t>参见</w:t>
      </w:r>
      <w:r>
        <w:rPr>
          <w:i/>
          <w:iCs/>
          <w:noProof/>
          <w:color w:val="0000FF"/>
          <w:szCs w:val="19"/>
        </w:rPr>
        <w:t>塞耶尔（Seiller），</w:t>
      </w:r>
      <w:r>
        <w:rPr>
          <w:noProof/>
          <w:color w:val="0000FF"/>
          <w:szCs w:val="19"/>
        </w:rPr>
        <w:t>《圣经与教会作者通史》（Hist. general. des Auteurs sacr. et eccl.），第十九卷，第150-155页及第282页，巴黎，1754年。</w:t>
      </w:r>
    </w:p>
  </w:footnote>
  <w:footnote w:id="712">
    <w:p w14:paraId="734798F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见</w:t>
      </w:r>
      <w:r>
        <w:rPr>
          <w:i/>
          <w:iCs/>
          <w:noProof/>
          <w:color w:val="0000FF"/>
          <w:szCs w:val="18"/>
        </w:rPr>
        <w:t>拉布（Labb.）</w:t>
      </w:r>
      <w:r>
        <w:rPr>
          <w:noProof/>
          <w:color w:val="0000FF"/>
          <w:szCs w:val="18"/>
        </w:rPr>
        <w:t>《教会会议集》（Concil.），第VIII卷，第1084-1087页及后续页。</w:t>
      </w:r>
    </w:p>
  </w:footnote>
  <w:footnote w:id="713">
    <w:p w14:paraId="1CC397E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“因此，鉴于你对我们的敬意，”教皇在致福提乌斯的信中写道，“我们再次表明，关于这一条目——正是它导致了上帝的教会之间出现纷争——请你对我们抱有信心，因为我们不仅不持此说， 而且，我们谴责那些最初胆敢宣称此说的人，视其为违背神圣话语的罪人，视其为颠覆基督主的神学、使徒以及其余圣父们教义的异端——这些圣父们曾通过主教会议，将神圣的信经传授给我们；我们将他们与犹大归为一类。参见</w:t>
      </w:r>
      <w:r>
        <w:rPr>
          <w:i/>
          <w:iCs/>
          <w:noProof/>
          <w:color w:val="0000FF"/>
          <w:szCs w:val="18"/>
        </w:rPr>
        <w:t xml:space="preserve">拉布（Labb.） </w:t>
      </w:r>
      <w:r>
        <w:rPr>
          <w:noProof/>
          <w:color w:val="0000FF"/>
          <w:szCs w:val="18"/>
        </w:rPr>
        <w:t>Concil. 第九卷，第235页，以及</w:t>
      </w:r>
      <w:r>
        <w:rPr>
          <w:i/>
          <w:iCs/>
          <w:noProof/>
          <w:color w:val="0000FF"/>
          <w:szCs w:val="18"/>
        </w:rPr>
        <w:t>贝韦雷格《</w:t>
      </w:r>
      <w:r>
        <w:rPr>
          <w:noProof/>
          <w:color w:val="0000FF"/>
          <w:szCs w:val="18"/>
        </w:rPr>
        <w:t>法典大全》，教会法卷</w:t>
      </w:r>
      <w:r w:rsidRPr="00D06EEF">
        <w:rPr>
          <w:noProof/>
          <w:color w:val="0000FF"/>
          <w:szCs w:val="18"/>
        </w:rPr>
        <w:t>，</w:t>
      </w:r>
      <w:r>
        <w:rPr>
          <w:noProof/>
          <w:color w:val="0000FF"/>
          <w:szCs w:val="18"/>
        </w:rPr>
        <w:t>第二</w:t>
      </w:r>
      <w:r w:rsidRPr="00C22215">
        <w:rPr>
          <w:noProof/>
          <w:color w:val="0000FF"/>
          <w:szCs w:val="18"/>
          <w:lang w:val="ru-RU"/>
        </w:rPr>
        <w:t>卷</w:t>
      </w:r>
      <w:r w:rsidRPr="00D06EEF">
        <w:rPr>
          <w:noProof/>
          <w:color w:val="0000FF"/>
          <w:szCs w:val="18"/>
        </w:rPr>
        <w:t>，</w:t>
      </w:r>
      <w:r w:rsidRPr="00C22215">
        <w:rPr>
          <w:noProof/>
          <w:color w:val="0000FF"/>
          <w:szCs w:val="18"/>
          <w:lang w:val="ru-RU"/>
        </w:rPr>
        <w:t>第</w:t>
      </w:r>
      <w:r w:rsidRPr="00D06EEF">
        <w:rPr>
          <w:noProof/>
          <w:color w:val="0000FF"/>
          <w:szCs w:val="18"/>
        </w:rPr>
        <w:t>306</w:t>
      </w:r>
      <w:r>
        <w:rPr>
          <w:noProof/>
          <w:color w:val="0000FF"/>
          <w:szCs w:val="18"/>
        </w:rPr>
        <w:t>页</w:t>
      </w:r>
      <w:r w:rsidRPr="00D06EEF">
        <w:rPr>
          <w:noProof/>
          <w:color w:val="0000FF"/>
          <w:szCs w:val="18"/>
        </w:rPr>
        <w:t>，</w:t>
      </w:r>
      <w:r>
        <w:rPr>
          <w:noProof/>
          <w:color w:val="0000FF"/>
          <w:szCs w:val="18"/>
        </w:rPr>
        <w:t>牛津</w:t>
      </w:r>
      <w:r w:rsidRPr="00D06EEF">
        <w:rPr>
          <w:noProof/>
          <w:color w:val="0000FF"/>
          <w:szCs w:val="18"/>
        </w:rPr>
        <w:t>，1672</w:t>
      </w:r>
      <w:r w:rsidRPr="00C22215">
        <w:rPr>
          <w:noProof/>
          <w:color w:val="0000FF"/>
          <w:szCs w:val="18"/>
          <w:lang w:val="ru-RU"/>
        </w:rPr>
        <w:t>年。</w:t>
      </w:r>
      <w:r w:rsidRPr="00D06EEF">
        <w:rPr>
          <w:noProof/>
          <w:color w:val="0000FF"/>
          <w:szCs w:val="18"/>
        </w:rPr>
        <w:t xml:space="preserve"> </w:t>
      </w:r>
      <w:r w:rsidRPr="00C22215">
        <w:rPr>
          <w:noProof/>
          <w:color w:val="0000FF"/>
          <w:szCs w:val="18"/>
          <w:lang w:val="ru-RU"/>
        </w:rPr>
        <w:t>关于此信件真实性的论据</w:t>
      </w:r>
      <w:r w:rsidRPr="00D06EEF">
        <w:rPr>
          <w:noProof/>
          <w:color w:val="0000FF"/>
          <w:szCs w:val="18"/>
        </w:rPr>
        <w:t>，</w:t>
      </w:r>
      <w:r>
        <w:rPr>
          <w:i/>
          <w:iCs/>
          <w:noProof/>
          <w:color w:val="0000FF"/>
          <w:szCs w:val="18"/>
        </w:rPr>
        <w:t>参见佐尔尼卡夫——</w:t>
      </w:r>
      <w:r>
        <w:rPr>
          <w:iCs/>
          <w:noProof/>
          <w:color w:val="0000FF"/>
          <w:szCs w:val="18"/>
        </w:rPr>
        <w:t>《</w:t>
      </w:r>
      <w:r>
        <w:rPr>
          <w:noProof/>
          <w:color w:val="0000FF"/>
          <w:szCs w:val="18"/>
        </w:rPr>
        <w:t>论圣灵之争》，第415-420页，以及</w:t>
      </w:r>
      <w:r>
        <w:rPr>
          <w:i/>
          <w:iCs/>
          <w:noProof/>
          <w:color w:val="0000FF"/>
          <w:szCs w:val="18"/>
        </w:rPr>
        <w:t>特奥弗斯·普罗科皮维奇，</w:t>
      </w:r>
      <w:r>
        <w:rPr>
          <w:noProof/>
          <w:color w:val="0000FF"/>
          <w:szCs w:val="18"/>
        </w:rPr>
        <w:t>《神学》第852-853页，同上版。</w:t>
      </w:r>
    </w:p>
  </w:footnote>
  <w:footnote w:id="714">
    <w:p w14:paraId="16A7CCBE" w14:textId="77777777" w:rsidR="008C6606"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8"/>
          <w:lang w:val="ru-RU"/>
        </w:rPr>
        <w:t>关于该大公会议的真实性</w:t>
      </w:r>
      <w:r w:rsidRPr="00D06EEF">
        <w:rPr>
          <w:noProof/>
          <w:color w:val="0000FF"/>
          <w:szCs w:val="18"/>
        </w:rPr>
        <w:t>，</w:t>
      </w:r>
      <w:r w:rsidRPr="00C22215">
        <w:rPr>
          <w:noProof/>
          <w:color w:val="0000FF"/>
          <w:szCs w:val="18"/>
          <w:lang w:val="ru-RU"/>
        </w:rPr>
        <w:t>与拉丁学派观点相反</w:t>
      </w:r>
      <w:r w:rsidRPr="00D06EEF">
        <w:rPr>
          <w:noProof/>
          <w:color w:val="0000FF"/>
          <w:szCs w:val="18"/>
        </w:rPr>
        <w:t>，</w:t>
      </w:r>
      <w:r w:rsidRPr="00C22215">
        <w:rPr>
          <w:noProof/>
          <w:color w:val="0000FF"/>
          <w:szCs w:val="18"/>
          <w:lang w:val="ru-RU"/>
        </w:rPr>
        <w:t>参见同上泽尔尼卡夫第</w:t>
      </w:r>
      <w:r w:rsidRPr="00D06EEF">
        <w:rPr>
          <w:noProof/>
          <w:color w:val="0000FF"/>
          <w:szCs w:val="18"/>
        </w:rPr>
        <w:t>164-170</w:t>
      </w:r>
      <w:r w:rsidRPr="00C22215">
        <w:rPr>
          <w:noProof/>
          <w:color w:val="0000FF"/>
          <w:szCs w:val="18"/>
          <w:lang w:val="ru-RU"/>
        </w:rPr>
        <w:t>页及费奥夫</w:t>
      </w:r>
      <w:r>
        <w:rPr>
          <w:noProof/>
          <w:color w:val="0000FF"/>
          <w:szCs w:val="18"/>
        </w:rPr>
        <w:t>·普罗科波维奇第851-852页。</w:t>
      </w:r>
    </w:p>
  </w:footnote>
  <w:footnote w:id="715">
    <w:p w14:paraId="3E665B9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神学讲义全集》（Curs. Theolog. Compl.）第八卷，第664页，巴黎，1841年；</w:t>
      </w:r>
      <w:r>
        <w:rPr>
          <w:i/>
          <w:iCs/>
          <w:noProof/>
          <w:color w:val="0000FF"/>
          <w:szCs w:val="18"/>
        </w:rPr>
        <w:t>佩罗内（Perrone），《</w:t>
      </w:r>
      <w:r>
        <w:rPr>
          <w:noProof/>
          <w:color w:val="0000FF"/>
          <w:szCs w:val="18"/>
        </w:rPr>
        <w:t>神学讲义》（Praelect. Theol.）第二卷，第448页，洛扎乌，1839年。</w:t>
      </w:r>
    </w:p>
  </w:footnote>
  <w:footnote w:id="716">
    <w:p w14:paraId="77D52731"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szCs w:val="18"/>
        </w:rPr>
        <w:t>这正是——普雷波西图斯、格雷戈里乌斯·阿里米嫩西斯和约翰·德·里皮斯（见</w:t>
      </w:r>
      <w:r>
        <w:rPr>
          <w:i/>
          <w:iCs/>
          <w:noProof/>
          <w:color w:val="0000FF"/>
          <w:szCs w:val="18"/>
        </w:rPr>
        <w:t>托马斯·阿奎那</w:t>
      </w:r>
      <w:r w:rsidRPr="00C22215">
        <w:rPr>
          <w:i/>
          <w:iCs/>
          <w:noProof/>
          <w:color w:val="0000FF"/>
          <w:szCs w:val="18"/>
          <w:lang w:val="ru-RU"/>
        </w:rPr>
        <w:t>《</w:t>
      </w:r>
      <w:r>
        <w:rPr>
          <w:noProof/>
          <w:color w:val="0000FF"/>
          <w:szCs w:val="18"/>
        </w:rPr>
        <w:t>神学问答</w:t>
      </w:r>
      <w:r w:rsidRPr="00C22215">
        <w:rPr>
          <w:noProof/>
          <w:color w:val="0000FF"/>
          <w:szCs w:val="18"/>
          <w:lang w:val="ru-RU"/>
        </w:rPr>
        <w:t>》</w:t>
      </w:r>
      <w:r>
        <w:rPr>
          <w:noProof/>
          <w:color w:val="0000FF"/>
          <w:szCs w:val="18"/>
        </w:rPr>
        <w:t>第XXII</w:t>
      </w:r>
      <w:r w:rsidRPr="00C22215">
        <w:rPr>
          <w:noProof/>
          <w:color w:val="0000FF"/>
          <w:szCs w:val="18"/>
          <w:lang w:val="ru-RU"/>
        </w:rPr>
        <w:t>问第</w:t>
      </w:r>
      <w:r w:rsidRPr="00D06EEF">
        <w:rPr>
          <w:noProof/>
          <w:color w:val="0000FF"/>
          <w:szCs w:val="18"/>
        </w:rPr>
        <w:t>2</w:t>
      </w:r>
      <w:r>
        <w:rPr>
          <w:noProof/>
          <w:color w:val="0000FF"/>
          <w:szCs w:val="18"/>
        </w:rPr>
        <w:t>条及第XL问</w:t>
      </w:r>
      <w:r w:rsidRPr="00C22215">
        <w:rPr>
          <w:noProof/>
          <w:color w:val="0000FF"/>
          <w:szCs w:val="18"/>
          <w:lang w:val="ru-RU"/>
        </w:rPr>
        <w:t>第</w:t>
      </w:r>
      <w:r w:rsidRPr="00D06EEF">
        <w:rPr>
          <w:noProof/>
          <w:color w:val="0000FF"/>
          <w:szCs w:val="18"/>
        </w:rPr>
        <w:t>1</w:t>
      </w:r>
      <w:r w:rsidRPr="00C22215">
        <w:rPr>
          <w:noProof/>
          <w:color w:val="0000FF"/>
          <w:szCs w:val="18"/>
          <w:lang w:val="ru-RU"/>
        </w:rPr>
        <w:t>条</w:t>
      </w:r>
      <w:r w:rsidRPr="00D06EEF">
        <w:rPr>
          <w:noProof/>
          <w:color w:val="0000FF"/>
          <w:szCs w:val="18"/>
        </w:rPr>
        <w:t>）</w:t>
      </w:r>
      <w:r w:rsidRPr="00C22215">
        <w:rPr>
          <w:noProof/>
          <w:color w:val="0000FF"/>
          <w:szCs w:val="18"/>
          <w:lang w:val="ru-RU"/>
        </w:rPr>
        <w:t>。</w:t>
      </w:r>
    </w:p>
  </w:footnote>
  <w:footnote w:id="717">
    <w:p w14:paraId="474D737E" w14:textId="77777777" w:rsidR="008C6606" w:rsidRDefault="008C6606" w:rsidP="008C6606">
      <w:pPr>
        <w:pStyle w:val="FootnoteText"/>
        <w:rPr>
          <w:noProof/>
        </w:rPr>
      </w:pPr>
      <w:r>
        <w:rPr>
          <w:rStyle w:val="FootnoteReference"/>
          <w:noProof/>
        </w:rPr>
        <w:footnoteRef/>
      </w:r>
      <w:r w:rsidRPr="00D06EEF">
        <w:rPr>
          <w:noProof/>
        </w:rPr>
        <w:t xml:space="preserve"> </w:t>
      </w:r>
      <w:r w:rsidRPr="00C22215">
        <w:rPr>
          <w:noProof/>
          <w:color w:val="0000FF"/>
          <w:lang w:val="ru-RU"/>
        </w:rPr>
        <w:t>这几乎是经院哲学家们的普遍观点。</w:t>
      </w:r>
      <w:r>
        <w:rPr>
          <w:noProof/>
          <w:color w:val="0000FF"/>
        </w:rPr>
        <w:t>参见：</w:t>
      </w:r>
      <w:r>
        <w:rPr>
          <w:i/>
          <w:iCs/>
          <w:noProof/>
          <w:color w:val="0000FF"/>
        </w:rPr>
        <w:t>Theoph. Procopow.</w:t>
      </w:r>
      <w:r>
        <w:rPr>
          <w:noProof/>
          <w:color w:val="0000FF"/>
        </w:rPr>
        <w:t>《神学》第1卷，第1229页，引述版本。</w:t>
      </w:r>
    </w:p>
  </w:footnote>
  <w:footnote w:id="718">
    <w:p w14:paraId="015489C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理查德·维克托里尼</w:t>
      </w:r>
      <w:r>
        <w:rPr>
          <w:noProof/>
          <w:color w:val="0000FF"/>
        </w:rPr>
        <w:t>《论三位一体》第六卷，第18章；</w:t>
      </w:r>
      <w:r>
        <w:rPr>
          <w:i/>
          <w:iCs/>
          <w:noProof/>
          <w:color w:val="0000FF"/>
        </w:rPr>
        <w:t>博纳文图拉</w:t>
      </w:r>
      <w:r>
        <w:rPr>
          <w:noProof/>
          <w:color w:val="0000FF"/>
        </w:rPr>
        <w:t>《论第一句箴言》第13区分，第2问；</w:t>
      </w:r>
      <w:r>
        <w:rPr>
          <w:i/>
          <w:iCs/>
          <w:noProof/>
          <w:color w:val="0000FF"/>
        </w:rPr>
        <w:t>苏亚雷斯</w:t>
      </w:r>
      <w:r>
        <w:rPr>
          <w:noProof/>
          <w:color w:val="0000FF"/>
        </w:rPr>
        <w:t>《论三位一体》第十一卷，第6章，第11条等。</w:t>
      </w:r>
    </w:p>
  </w:footnote>
  <w:footnote w:id="719">
    <w:p w14:paraId="2337864B"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lang w:val="ru-RU"/>
        </w:rPr>
        <w:t>以下还有几个问题</w:t>
      </w:r>
      <w:r w:rsidRPr="00D06EEF">
        <w:rPr>
          <w:noProof/>
          <w:color w:val="0000FF"/>
        </w:rPr>
        <w:t>，</w:t>
      </w:r>
      <w:r w:rsidRPr="00C22215">
        <w:rPr>
          <w:noProof/>
          <w:color w:val="0000FF"/>
          <w:lang w:val="ru-RU"/>
        </w:rPr>
        <w:t>经院哲学家们在关于至圣三位一体的论著中也曾探讨过</w:t>
      </w:r>
      <w:r w:rsidRPr="00D06EEF">
        <w:rPr>
          <w:noProof/>
          <w:color w:val="0000FF"/>
        </w:rPr>
        <w:t>：</w:t>
      </w:r>
      <w:r>
        <w:rPr>
          <w:noProof/>
          <w:color w:val="0000FF"/>
        </w:rPr>
        <w:t>天主圣父是否曾生出圣子</w:t>
      </w:r>
      <w:r w:rsidRPr="00D06EEF">
        <w:rPr>
          <w:noProof/>
          <w:color w:val="0000FF"/>
        </w:rPr>
        <w:t>？</w:t>
      </w:r>
      <w:r>
        <w:rPr>
          <w:noProof/>
          <w:color w:val="0000FF"/>
        </w:rPr>
        <w:t xml:space="preserve">神圣本性是否生出了圣子，抑或圣子是由圣父所生，抑或圣子是从神圣本性本身诞生的？圣父是否能够或愿意生出圣子？ </w:t>
      </w:r>
      <w:r w:rsidRPr="007764AB">
        <w:rPr>
          <w:noProof/>
          <w:color w:val="0000FF"/>
          <w:lang w:val="fr-FR"/>
        </w:rPr>
        <w:t>圣子并非从无中而生，而是从某种存在中而生，但并非从</w:t>
      </w:r>
      <w:r>
        <w:rPr>
          <w:noProof/>
          <w:color w:val="0000FF"/>
          <w:lang w:val="fr-FR"/>
        </w:rPr>
        <w:t>物质中……等等……（</w:t>
      </w:r>
      <w:r w:rsidRPr="00C22215">
        <w:rPr>
          <w:noProof/>
          <w:color w:val="0000FF"/>
          <w:lang w:val="ru-RU"/>
        </w:rPr>
        <w:t>参</w:t>
      </w:r>
      <w:r>
        <w:rPr>
          <w:i/>
          <w:iCs/>
          <w:noProof/>
          <w:color w:val="0000FF"/>
        </w:rPr>
        <w:t>见彼得·隆巴尔迪</w:t>
      </w:r>
      <w:r w:rsidRPr="00C22215">
        <w:rPr>
          <w:noProof/>
          <w:color w:val="0000FF"/>
          <w:lang w:val="ru-RU"/>
        </w:rPr>
        <w:t>《格言集》第</w:t>
      </w:r>
      <w:r w:rsidRPr="00D06EEF">
        <w:rPr>
          <w:noProof/>
          <w:color w:val="0000FF"/>
        </w:rPr>
        <w:t>1</w:t>
      </w:r>
      <w:r w:rsidRPr="00C22215">
        <w:rPr>
          <w:noProof/>
          <w:color w:val="0000FF"/>
          <w:lang w:val="ru-RU"/>
        </w:rPr>
        <w:t>卷</w:t>
      </w:r>
      <w:r w:rsidRPr="00D06EEF">
        <w:rPr>
          <w:noProof/>
          <w:color w:val="0000FF"/>
        </w:rPr>
        <w:t>，</w:t>
      </w:r>
      <w:r w:rsidRPr="00C22215">
        <w:rPr>
          <w:noProof/>
          <w:color w:val="0000FF"/>
          <w:lang w:val="ru-RU"/>
        </w:rPr>
        <w:t>第</w:t>
      </w:r>
      <w:r w:rsidRPr="00D06EEF">
        <w:rPr>
          <w:noProof/>
          <w:color w:val="0000FF"/>
        </w:rPr>
        <w:t>4</w:t>
      </w:r>
      <w:r w:rsidRPr="00C22215">
        <w:rPr>
          <w:noProof/>
          <w:color w:val="0000FF"/>
          <w:lang w:val="ru-RU"/>
        </w:rPr>
        <w:t>、</w:t>
      </w:r>
      <w:r w:rsidRPr="00D06EEF">
        <w:rPr>
          <w:noProof/>
          <w:color w:val="0000FF"/>
        </w:rPr>
        <w:t>5</w:t>
      </w:r>
      <w:r>
        <w:rPr>
          <w:noProof/>
          <w:color w:val="0000FF"/>
        </w:rPr>
        <w:t>、</w:t>
      </w:r>
      <w:r w:rsidRPr="00D06EEF">
        <w:rPr>
          <w:noProof/>
          <w:color w:val="0000FF"/>
        </w:rPr>
        <w:t>6</w:t>
      </w:r>
      <w:r w:rsidRPr="00C22215">
        <w:rPr>
          <w:noProof/>
          <w:color w:val="0000FF"/>
          <w:lang w:val="ru-RU"/>
        </w:rPr>
        <w:t>和</w:t>
      </w:r>
      <w:r w:rsidRPr="00D06EEF">
        <w:rPr>
          <w:noProof/>
          <w:color w:val="0000FF"/>
        </w:rPr>
        <w:t>7</w:t>
      </w:r>
      <w:r w:rsidRPr="00C22215">
        <w:rPr>
          <w:noProof/>
          <w:color w:val="0000FF"/>
          <w:lang w:val="ru-RU"/>
        </w:rPr>
        <w:t>区分</w:t>
      </w:r>
      <w:r w:rsidRPr="00D06EEF">
        <w:rPr>
          <w:noProof/>
          <w:color w:val="0000FF"/>
        </w:rPr>
        <w:t>）</w:t>
      </w:r>
      <w:r w:rsidRPr="00C22215">
        <w:rPr>
          <w:noProof/>
          <w:color w:val="0000FF"/>
          <w:lang w:val="ru-RU"/>
        </w:rPr>
        <w:t>。</w:t>
      </w:r>
    </w:p>
  </w:footnote>
  <w:footnote w:id="720">
    <w:p w14:paraId="2427B8A6"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lang w:val="ru-RU"/>
        </w:rPr>
        <w:t>同样</w:t>
      </w:r>
      <w:r w:rsidRPr="00D06EEF">
        <w:rPr>
          <w:noProof/>
          <w:color w:val="0000FF"/>
        </w:rPr>
        <w:t>，</w:t>
      </w:r>
      <w:r w:rsidRPr="00C22215">
        <w:rPr>
          <w:noProof/>
          <w:color w:val="0000FF"/>
          <w:lang w:val="ru-RU"/>
        </w:rPr>
        <w:t>在礼拜书中也有记载</w:t>
      </w:r>
      <w:r w:rsidRPr="00D06EEF">
        <w:rPr>
          <w:noProof/>
          <w:color w:val="0000FF"/>
        </w:rPr>
        <w:t>：“</w:t>
      </w:r>
      <w:r w:rsidRPr="00C22215">
        <w:rPr>
          <w:noProof/>
          <w:color w:val="0000FF"/>
          <w:lang w:val="ru-RU"/>
        </w:rPr>
        <w:t>我以基路伯之声三唱</w:t>
      </w:r>
      <w:r w:rsidRPr="00D06EEF">
        <w:rPr>
          <w:noProof/>
          <w:color w:val="0000FF"/>
        </w:rPr>
        <w:t>，</w:t>
      </w:r>
      <w:r w:rsidRPr="00C22215">
        <w:rPr>
          <w:noProof/>
          <w:color w:val="0000FF"/>
          <w:lang w:val="ru-RU"/>
        </w:rPr>
        <w:t>圣哉</w:t>
      </w:r>
      <w:r w:rsidRPr="00D06EEF">
        <w:rPr>
          <w:noProof/>
          <w:color w:val="0000FF"/>
        </w:rPr>
        <w:t>，</w:t>
      </w:r>
      <w:r w:rsidRPr="00C22215">
        <w:rPr>
          <w:noProof/>
          <w:color w:val="0000FF"/>
          <w:lang w:val="ru-RU"/>
        </w:rPr>
        <w:t>圣哉</w:t>
      </w:r>
      <w:r w:rsidRPr="00D06EEF">
        <w:rPr>
          <w:noProof/>
          <w:color w:val="0000FF"/>
        </w:rPr>
        <w:t>，</w:t>
      </w:r>
      <w:r w:rsidRPr="00C22215">
        <w:rPr>
          <w:noProof/>
          <w:color w:val="0000FF"/>
          <w:lang w:val="ru-RU"/>
        </w:rPr>
        <w:t>圣哉</w:t>
      </w:r>
      <w:r w:rsidRPr="00D06EEF">
        <w:rPr>
          <w:noProof/>
          <w:color w:val="0000FF"/>
        </w:rPr>
        <w:t>，</w:t>
      </w:r>
      <w:r w:rsidRPr="00C22215">
        <w:rPr>
          <w:noProof/>
          <w:color w:val="0000FF"/>
          <w:lang w:val="ru-RU"/>
        </w:rPr>
        <w:t>神性</w:t>
      </w:r>
      <w:r w:rsidRPr="00D06EEF">
        <w:rPr>
          <w:noProof/>
          <w:color w:val="0000FF"/>
        </w:rPr>
        <w:t>：</w:t>
      </w:r>
      <w:r w:rsidRPr="00C22215">
        <w:rPr>
          <w:noProof/>
          <w:color w:val="0000FF"/>
          <w:lang w:val="ru-RU"/>
        </w:rPr>
        <w:t>光中之光</w:t>
      </w:r>
      <w:r w:rsidRPr="00D06EEF">
        <w:rPr>
          <w:noProof/>
          <w:color w:val="0000FF"/>
        </w:rPr>
        <w:t>，</w:t>
      </w:r>
      <w:r w:rsidRPr="00C22215">
        <w:rPr>
          <w:noProof/>
          <w:color w:val="0000FF"/>
          <w:lang w:val="ru-RU"/>
        </w:rPr>
        <w:t>生命中之生命</w:t>
      </w:r>
      <w:r w:rsidRPr="00D06EEF">
        <w:rPr>
          <w:noProof/>
          <w:color w:val="0000FF"/>
        </w:rPr>
        <w:t>，</w:t>
      </w:r>
      <w:r w:rsidRPr="00C22215">
        <w:rPr>
          <w:noProof/>
          <w:color w:val="0000FF"/>
          <w:lang w:val="ru-RU"/>
        </w:rPr>
        <w:t>生神者之神</w:t>
      </w:r>
      <w:r w:rsidRPr="00D06EEF">
        <w:rPr>
          <w:noProof/>
          <w:color w:val="0000FF"/>
        </w:rPr>
        <w:t>，</w:t>
      </w:r>
      <w:r w:rsidRPr="00C22215">
        <w:rPr>
          <w:noProof/>
          <w:color w:val="0000FF"/>
          <w:lang w:val="ru-RU"/>
        </w:rPr>
        <w:t>受生者之神</w:t>
      </w:r>
      <w:r w:rsidRPr="00D06EEF">
        <w:rPr>
          <w:noProof/>
          <w:color w:val="0000FF"/>
        </w:rPr>
        <w:t>，</w:t>
      </w:r>
      <w:r w:rsidRPr="00C22215">
        <w:rPr>
          <w:noProof/>
          <w:color w:val="0000FF"/>
          <w:lang w:val="ru-RU"/>
        </w:rPr>
        <w:t>由父而出之神</w:t>
      </w:r>
      <w:r w:rsidRPr="00D06EEF">
        <w:rPr>
          <w:noProof/>
          <w:color w:val="0000FF"/>
        </w:rPr>
        <w:t>，</w:t>
      </w:r>
      <w:r w:rsidRPr="00C22215">
        <w:rPr>
          <w:noProof/>
          <w:color w:val="0000FF"/>
          <w:lang w:val="ru-RU"/>
        </w:rPr>
        <w:t>活着的圣灵</w:t>
      </w:r>
      <w:r w:rsidRPr="00D06EEF">
        <w:rPr>
          <w:noProof/>
          <w:color w:val="0000FF"/>
        </w:rPr>
        <w:t>”（</w:t>
      </w:r>
      <w:r w:rsidRPr="00C22215">
        <w:rPr>
          <w:noProof/>
          <w:color w:val="0000FF"/>
          <w:lang w:val="ru-RU"/>
        </w:rPr>
        <w:t>《大斋期三圣咏集》</w:t>
      </w:r>
      <w:r w:rsidRPr="00D06EEF">
        <w:rPr>
          <w:noProof/>
          <w:color w:val="0000FF"/>
        </w:rPr>
        <w:t>，</w:t>
      </w:r>
      <w:r w:rsidRPr="00C22215">
        <w:rPr>
          <w:noProof/>
          <w:color w:val="0000FF"/>
          <w:lang w:val="ru-RU"/>
        </w:rPr>
        <w:t>第</w:t>
      </w:r>
      <w:r w:rsidRPr="00D06EEF">
        <w:rPr>
          <w:noProof/>
          <w:color w:val="0000FF"/>
        </w:rPr>
        <w:t>228</w:t>
      </w:r>
      <w:r w:rsidRPr="00C22215">
        <w:rPr>
          <w:noProof/>
          <w:color w:val="0000FF"/>
          <w:lang w:val="ru-RU"/>
        </w:rPr>
        <w:t>页背面</w:t>
      </w:r>
      <w:r w:rsidRPr="00D06EEF">
        <w:rPr>
          <w:noProof/>
          <w:color w:val="0000FF"/>
        </w:rPr>
        <w:t>，</w:t>
      </w:r>
      <w:r w:rsidRPr="00C22215">
        <w:rPr>
          <w:noProof/>
          <w:color w:val="0000FF"/>
          <w:lang w:val="ru-RU"/>
        </w:rPr>
        <w:t>莫斯科</w:t>
      </w:r>
      <w:r w:rsidRPr="00D06EEF">
        <w:rPr>
          <w:noProof/>
          <w:color w:val="0000FF"/>
        </w:rPr>
        <w:t>，1835</w:t>
      </w:r>
      <w:r w:rsidRPr="00C22215">
        <w:rPr>
          <w:noProof/>
          <w:color w:val="0000FF"/>
          <w:lang w:val="ru-RU"/>
        </w:rPr>
        <w:t>年</w:t>
      </w:r>
      <w:r w:rsidRPr="00D06EEF">
        <w:rPr>
          <w:noProof/>
          <w:color w:val="0000FF"/>
        </w:rPr>
        <w:t>）</w:t>
      </w:r>
      <w:r w:rsidRPr="00C22215">
        <w:rPr>
          <w:noProof/>
          <w:color w:val="0000FF"/>
          <w:lang w:val="ru-RU"/>
        </w:rPr>
        <w:t>。</w:t>
      </w:r>
      <w:r w:rsidRPr="00D06EEF">
        <w:rPr>
          <w:noProof/>
          <w:color w:val="0000FF"/>
        </w:rPr>
        <w:t xml:space="preserve"> “</w:t>
      </w:r>
      <w:r w:rsidRPr="00C22215">
        <w:rPr>
          <w:noProof/>
          <w:color w:val="0000FF"/>
          <w:lang w:val="ru-RU"/>
        </w:rPr>
        <w:t>未曾受生的圣父</w:t>
      </w:r>
      <w:r w:rsidRPr="00D06EEF">
        <w:rPr>
          <w:noProof/>
          <w:color w:val="0000FF"/>
        </w:rPr>
        <w:t>，</w:t>
      </w:r>
      <w:r w:rsidRPr="00C22215">
        <w:rPr>
          <w:noProof/>
          <w:color w:val="0000FF"/>
          <w:lang w:val="ru-RU"/>
        </w:rPr>
        <w:t>从祢所生的圣言</w:t>
      </w:r>
      <w:r w:rsidRPr="00D06EEF">
        <w:rPr>
          <w:noProof/>
          <w:color w:val="0000FF"/>
        </w:rPr>
        <w:t>，</w:t>
      </w:r>
      <w:r w:rsidRPr="00C22215">
        <w:rPr>
          <w:noProof/>
          <w:color w:val="0000FF"/>
          <w:lang w:val="ru-RU"/>
        </w:rPr>
        <w:t>以及不可测度的圣灵</w:t>
      </w:r>
      <w:r w:rsidRPr="00D06EEF">
        <w:rPr>
          <w:noProof/>
          <w:color w:val="0000FF"/>
        </w:rPr>
        <w:t>，</w:t>
      </w:r>
      <w:r w:rsidRPr="00C22215">
        <w:rPr>
          <w:noProof/>
          <w:color w:val="0000FF"/>
          <w:lang w:val="ru-RU"/>
        </w:rPr>
        <w:t>独一源头的上帝</w:t>
      </w:r>
      <w:r w:rsidRPr="00D06EEF">
        <w:rPr>
          <w:noProof/>
          <w:color w:val="0000FF"/>
        </w:rPr>
        <w:t>，</w:t>
      </w:r>
      <w:r w:rsidRPr="00C22215">
        <w:rPr>
          <w:noProof/>
          <w:color w:val="0000FF"/>
          <w:lang w:val="ru-RU"/>
        </w:rPr>
        <w:t>三一之光</w:t>
      </w:r>
      <w:r w:rsidRPr="00D06EEF">
        <w:rPr>
          <w:noProof/>
          <w:color w:val="0000FF"/>
        </w:rPr>
        <w:t>，</w:t>
      </w:r>
      <w:r w:rsidRPr="00C22215">
        <w:rPr>
          <w:noProof/>
          <w:color w:val="0000FF"/>
          <w:lang w:val="ru-RU"/>
        </w:rPr>
        <w:t>我向祢歌颂</w:t>
      </w:r>
      <w:r w:rsidRPr="00D06EEF">
        <w:rPr>
          <w:noProof/>
          <w:color w:val="0000FF"/>
        </w:rPr>
        <w:t>”（</w:t>
      </w:r>
      <w:r w:rsidRPr="00C22215">
        <w:rPr>
          <w:noProof/>
          <w:color w:val="0000FF"/>
          <w:lang w:val="ru-RU"/>
        </w:rPr>
        <w:t>《八音集》第</w:t>
      </w:r>
      <w:r w:rsidRPr="00D06EEF">
        <w:rPr>
          <w:noProof/>
          <w:color w:val="0000FF"/>
        </w:rPr>
        <w:t>2</w:t>
      </w:r>
      <w:r w:rsidRPr="00C22215">
        <w:rPr>
          <w:noProof/>
          <w:color w:val="0000FF"/>
          <w:lang w:val="ru-RU"/>
        </w:rPr>
        <w:t>卷</w:t>
      </w:r>
      <w:r w:rsidRPr="00D06EEF">
        <w:rPr>
          <w:noProof/>
          <w:color w:val="0000FF"/>
        </w:rPr>
        <w:t>，</w:t>
      </w:r>
      <w:r w:rsidRPr="00C22215">
        <w:rPr>
          <w:noProof/>
          <w:color w:val="0000FF"/>
          <w:lang w:val="ru-RU"/>
        </w:rPr>
        <w:t>第</w:t>
      </w:r>
      <w:r w:rsidRPr="00D06EEF">
        <w:rPr>
          <w:noProof/>
          <w:color w:val="0000FF"/>
        </w:rPr>
        <w:t>212</w:t>
      </w:r>
      <w:r w:rsidRPr="00C22215">
        <w:rPr>
          <w:noProof/>
          <w:color w:val="0000FF"/>
          <w:lang w:val="ru-RU"/>
        </w:rPr>
        <w:t>页背面</w:t>
      </w:r>
      <w:r w:rsidRPr="00D06EEF">
        <w:rPr>
          <w:noProof/>
          <w:color w:val="0000FF"/>
        </w:rPr>
        <w:t>，</w:t>
      </w:r>
      <w:r w:rsidRPr="00C22215">
        <w:rPr>
          <w:noProof/>
          <w:color w:val="0000FF"/>
          <w:lang w:val="ru-RU"/>
        </w:rPr>
        <w:t>莫斯科</w:t>
      </w:r>
      <w:r w:rsidRPr="00D06EEF">
        <w:rPr>
          <w:noProof/>
          <w:color w:val="0000FF"/>
        </w:rPr>
        <w:t>，1838</w:t>
      </w:r>
      <w:r w:rsidRPr="00C22215">
        <w:rPr>
          <w:noProof/>
          <w:color w:val="0000FF"/>
          <w:lang w:val="ru-RU"/>
        </w:rPr>
        <w:t>年</w:t>
      </w:r>
      <w:r w:rsidRPr="00D06EEF">
        <w:rPr>
          <w:noProof/>
          <w:color w:val="0000FF"/>
        </w:rPr>
        <w:t>）</w:t>
      </w:r>
      <w:r w:rsidRPr="00C22215">
        <w:rPr>
          <w:noProof/>
          <w:color w:val="0000FF"/>
          <w:lang w:val="ru-RU"/>
        </w:rPr>
        <w:t>。</w:t>
      </w:r>
      <w:r w:rsidRPr="00D06EEF">
        <w:rPr>
          <w:noProof/>
          <w:color w:val="0000FF"/>
        </w:rPr>
        <w:t xml:space="preserve"> “</w:t>
      </w:r>
      <w:r w:rsidRPr="00C22215">
        <w:rPr>
          <w:noProof/>
          <w:color w:val="0000FF"/>
          <w:lang w:val="ru-RU"/>
        </w:rPr>
        <w:t>荣耀归于祢</w:t>
      </w:r>
      <w:r w:rsidRPr="00D06EEF">
        <w:rPr>
          <w:noProof/>
          <w:color w:val="0000FF"/>
        </w:rPr>
        <w:t>，</w:t>
      </w:r>
      <w:r w:rsidRPr="00C22215">
        <w:rPr>
          <w:noProof/>
          <w:color w:val="0000FF"/>
          <w:lang w:val="ru-RU"/>
        </w:rPr>
        <w:t>圣父</w:t>
      </w:r>
      <w:r w:rsidRPr="00D06EEF">
        <w:rPr>
          <w:noProof/>
          <w:color w:val="0000FF"/>
        </w:rPr>
        <w:t>，</w:t>
      </w:r>
      <w:r w:rsidRPr="00C22215">
        <w:rPr>
          <w:noProof/>
          <w:color w:val="0000FF"/>
          <w:lang w:val="ru-RU"/>
        </w:rPr>
        <w:t>未曾受生的神</w:t>
      </w:r>
      <w:r w:rsidRPr="00D06EEF">
        <w:rPr>
          <w:noProof/>
          <w:color w:val="0000FF"/>
        </w:rPr>
        <w:t>；</w:t>
      </w:r>
      <w:r w:rsidRPr="00C22215">
        <w:rPr>
          <w:noProof/>
          <w:color w:val="0000FF"/>
          <w:lang w:val="ru-RU"/>
        </w:rPr>
        <w:t>荣耀归于祢</w:t>
      </w:r>
      <w:r w:rsidRPr="00D06EEF">
        <w:rPr>
          <w:noProof/>
          <w:color w:val="0000FF"/>
        </w:rPr>
        <w:t>，</w:t>
      </w:r>
      <w:r w:rsidRPr="00C22215">
        <w:rPr>
          <w:noProof/>
          <w:color w:val="0000FF"/>
          <w:lang w:val="ru-RU"/>
        </w:rPr>
        <w:t>无龄的独生子</w:t>
      </w:r>
      <w:r w:rsidRPr="00D06EEF">
        <w:rPr>
          <w:noProof/>
          <w:color w:val="0000FF"/>
        </w:rPr>
        <w:t>；</w:t>
      </w:r>
      <w:r w:rsidRPr="00C22215">
        <w:rPr>
          <w:noProof/>
          <w:color w:val="0000FF"/>
          <w:lang w:val="ru-RU"/>
        </w:rPr>
        <w:t>荣耀归于祢</w:t>
      </w:r>
      <w:r w:rsidRPr="00D06EEF">
        <w:rPr>
          <w:noProof/>
          <w:color w:val="0000FF"/>
        </w:rPr>
        <w:t>，</w:t>
      </w:r>
      <w:r w:rsidRPr="00C22215">
        <w:rPr>
          <w:noProof/>
          <w:color w:val="0000FF"/>
          <w:lang w:val="ru-RU"/>
        </w:rPr>
        <w:t>神圣的圣灵</w:t>
      </w:r>
      <w:r w:rsidRPr="00D06EEF">
        <w:rPr>
          <w:noProof/>
          <w:color w:val="0000FF"/>
        </w:rPr>
        <w:t>，</w:t>
      </w:r>
      <w:r w:rsidRPr="00C22215">
        <w:rPr>
          <w:noProof/>
          <w:color w:val="0000FF"/>
          <w:lang w:val="ru-RU"/>
        </w:rPr>
        <w:t>与圣父同座</w:t>
      </w:r>
      <w:r w:rsidRPr="00D06EEF">
        <w:rPr>
          <w:noProof/>
          <w:color w:val="0000FF"/>
        </w:rPr>
        <w:t>，</w:t>
      </w:r>
      <w:r w:rsidRPr="00C22215">
        <w:rPr>
          <w:noProof/>
          <w:color w:val="0000FF"/>
          <w:lang w:val="ru-RU"/>
        </w:rPr>
        <w:t>从圣父而出</w:t>
      </w:r>
      <w:r w:rsidRPr="00D06EEF">
        <w:rPr>
          <w:noProof/>
          <w:color w:val="0000FF"/>
        </w:rPr>
        <w:t>，</w:t>
      </w:r>
      <w:r w:rsidRPr="00C22215">
        <w:rPr>
          <w:noProof/>
          <w:color w:val="0000FF"/>
          <w:lang w:val="ru-RU"/>
        </w:rPr>
        <w:t>住在圣子之中</w:t>
      </w:r>
      <w:r w:rsidRPr="00D06EEF">
        <w:rPr>
          <w:noProof/>
          <w:color w:val="0000FF"/>
        </w:rPr>
        <w:t>”（</w:t>
      </w:r>
      <w:r w:rsidRPr="00C22215">
        <w:rPr>
          <w:noProof/>
          <w:color w:val="0000FF"/>
          <w:lang w:val="ru-RU"/>
        </w:rPr>
        <w:t>《圣徒纪念日礼仪书》第</w:t>
      </w:r>
      <w:r w:rsidRPr="00D06EEF">
        <w:rPr>
          <w:noProof/>
          <w:color w:val="0000FF"/>
        </w:rPr>
        <w:t>70</w:t>
      </w:r>
      <w:r w:rsidRPr="00C22215">
        <w:rPr>
          <w:noProof/>
          <w:color w:val="0000FF"/>
          <w:lang w:val="ru-RU"/>
        </w:rPr>
        <w:t>页</w:t>
      </w:r>
      <w:r w:rsidRPr="00D06EEF">
        <w:rPr>
          <w:noProof/>
          <w:color w:val="0000FF"/>
        </w:rPr>
        <w:t>，</w:t>
      </w:r>
      <w:r w:rsidRPr="00C22215">
        <w:rPr>
          <w:noProof/>
          <w:color w:val="0000FF"/>
          <w:lang w:val="ru-RU"/>
        </w:rPr>
        <w:t>莫斯科</w:t>
      </w:r>
      <w:r w:rsidRPr="00D06EEF">
        <w:rPr>
          <w:noProof/>
          <w:color w:val="0000FF"/>
        </w:rPr>
        <w:t>，1837</w:t>
      </w:r>
      <w:r w:rsidRPr="00C22215">
        <w:rPr>
          <w:noProof/>
          <w:color w:val="0000FF"/>
          <w:lang w:val="ru-RU"/>
        </w:rPr>
        <w:t>年</w:t>
      </w:r>
      <w:r w:rsidRPr="00D06EEF">
        <w:rPr>
          <w:noProof/>
          <w:color w:val="0000FF"/>
        </w:rPr>
        <w:t>）</w:t>
      </w:r>
      <w:r w:rsidRPr="00C22215">
        <w:rPr>
          <w:noProof/>
          <w:color w:val="0000FF"/>
          <w:lang w:val="ru-RU"/>
        </w:rPr>
        <w:t>。</w:t>
      </w:r>
    </w:p>
  </w:footnote>
  <w:footnote w:id="721">
    <w:p w14:paraId="22E38FA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lang w:val="el-GR"/>
        </w:rPr>
        <w:t>Αΰτόθεος</w:t>
      </w:r>
      <w:r>
        <w:rPr>
          <w:i/>
          <w:iCs/>
          <w:noProof/>
          <w:color w:val="0000FF"/>
          <w:szCs w:val="18"/>
        </w:rPr>
        <w:t>（奥利金</w:t>
      </w:r>
      <w:r>
        <w:rPr>
          <w:noProof/>
          <w:color w:val="0000FF"/>
          <w:szCs w:val="18"/>
        </w:rPr>
        <w:t>《约翰福音注》第II卷，第2、3节）</w:t>
      </w:r>
      <w:r w:rsidRPr="00D06EEF">
        <w:rPr>
          <w:noProof/>
          <w:color w:val="0000FF"/>
          <w:szCs w:val="18"/>
        </w:rPr>
        <w:t>，</w:t>
      </w:r>
      <w:r>
        <w:rPr>
          <w:noProof/>
          <w:color w:val="0000FF"/>
          <w:szCs w:val="18"/>
          <w:lang w:val="el-GR"/>
        </w:rPr>
        <w:t>πρώτος</w:t>
      </w:r>
      <w:r w:rsidRPr="00D06EEF">
        <w:rPr>
          <w:noProof/>
          <w:color w:val="0000FF"/>
          <w:szCs w:val="18"/>
        </w:rPr>
        <w:t xml:space="preserve"> </w:t>
      </w:r>
      <w:r>
        <w:rPr>
          <w:noProof/>
          <w:color w:val="0000FF"/>
          <w:szCs w:val="18"/>
          <w:lang w:val="el-GR"/>
        </w:rPr>
        <w:t>Θεός</w:t>
      </w:r>
      <w:r>
        <w:rPr>
          <w:i/>
          <w:iCs/>
          <w:noProof/>
          <w:color w:val="0000FF"/>
          <w:szCs w:val="18"/>
        </w:rPr>
        <w:t>（奥利金</w:t>
      </w:r>
      <w:r>
        <w:rPr>
          <w:noProof/>
          <w:color w:val="0000FF"/>
          <w:szCs w:val="18"/>
        </w:rPr>
        <w:t>《反塞尔苏斯》第VI卷，第47、61节），Deus princeps</w:t>
      </w:r>
      <w:r>
        <w:rPr>
          <w:i/>
          <w:iCs/>
          <w:noProof/>
          <w:color w:val="0000FF"/>
          <w:szCs w:val="18"/>
        </w:rPr>
        <w:t>（阿诺德</w:t>
      </w:r>
      <w:r>
        <w:rPr>
          <w:noProof/>
          <w:color w:val="0000FF"/>
          <w:szCs w:val="18"/>
        </w:rPr>
        <w:t>著作各处）。</w:t>
      </w:r>
    </w:p>
  </w:footnote>
  <w:footnote w:id="722">
    <w:p w14:paraId="0F0A1B7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8"/>
        </w:rPr>
        <w:t>狄奥尼修斯·阿雷奥帕戈斯，</w:t>
      </w:r>
      <w:r>
        <w:rPr>
          <w:noProof/>
          <w:color w:val="0000FF"/>
          <w:szCs w:val="18"/>
        </w:rPr>
        <w:t>《论天界等级》，</w:t>
      </w:r>
      <w:r>
        <w:rPr>
          <w:i/>
          <w:iCs/>
          <w:noProof/>
          <w:color w:val="0000FF"/>
          <w:szCs w:val="18"/>
          <w:lang w:val="el-GR"/>
        </w:rPr>
        <w:t>第</w:t>
      </w:r>
      <w:r w:rsidRPr="00D06EEF">
        <w:rPr>
          <w:i/>
          <w:iCs/>
          <w:noProof/>
          <w:color w:val="0000FF"/>
          <w:szCs w:val="18"/>
        </w:rPr>
        <w:t>I</w:t>
      </w:r>
      <w:r>
        <w:rPr>
          <w:noProof/>
          <w:color w:val="0000FF"/>
          <w:szCs w:val="18"/>
        </w:rPr>
        <w:t>章</w:t>
      </w:r>
      <w:r>
        <w:rPr>
          <w:i/>
          <w:iCs/>
          <w:noProof/>
          <w:color w:val="0000FF"/>
          <w:szCs w:val="18"/>
        </w:rPr>
        <w:t>：</w:t>
      </w:r>
      <w:r>
        <w:rPr>
          <w:noProof/>
          <w:color w:val="0000FF"/>
          <w:szCs w:val="18"/>
          <w:lang w:val="el-GR"/>
        </w:rPr>
        <w:t>至光之父</w:t>
      </w:r>
      <w:r>
        <w:rPr>
          <w:noProof/>
          <w:color w:val="0000FF"/>
          <w:szCs w:val="18"/>
        </w:rPr>
        <w:t>作为</w:t>
      </w:r>
      <w:r>
        <w:rPr>
          <w:noProof/>
          <w:color w:val="0000FF"/>
          <w:szCs w:val="18"/>
          <w:lang w:val="el-GR"/>
        </w:rPr>
        <w:t>圣子与圣灵之光的</w:t>
      </w:r>
      <w:r>
        <w:rPr>
          <w:noProof/>
          <w:color w:val="0000FF"/>
          <w:szCs w:val="18"/>
        </w:rPr>
        <w:t>源</w:t>
      </w:r>
      <w:r>
        <w:rPr>
          <w:noProof/>
          <w:color w:val="0000FF"/>
          <w:szCs w:val="18"/>
          <w:lang w:val="el-GR"/>
        </w:rPr>
        <w:t>头与根源</w:t>
      </w:r>
      <w:r>
        <w:rPr>
          <w:noProof/>
          <w:color w:val="0000FF"/>
          <w:szCs w:val="18"/>
        </w:rPr>
        <w:t>？</w:t>
      </w:r>
      <w:r w:rsidRPr="00C22215">
        <w:rPr>
          <w:i/>
          <w:iCs/>
          <w:noProof/>
          <w:color w:val="0000FF"/>
          <w:szCs w:val="18"/>
          <w:lang w:val="ru-RU"/>
        </w:rPr>
        <w:t>格雷戈里</w:t>
      </w:r>
      <w:r w:rsidRPr="00D06EEF">
        <w:rPr>
          <w:i/>
          <w:iCs/>
          <w:noProof/>
          <w:color w:val="0000FF"/>
          <w:szCs w:val="18"/>
        </w:rPr>
        <w:t>·</w:t>
      </w:r>
      <w:r w:rsidRPr="00C22215">
        <w:rPr>
          <w:i/>
          <w:iCs/>
          <w:noProof/>
          <w:color w:val="0000FF"/>
          <w:szCs w:val="18"/>
          <w:lang w:val="ru-RU"/>
        </w:rPr>
        <w:t>神学家</w:t>
      </w:r>
      <w:r w:rsidRPr="00D06EEF">
        <w:rPr>
          <w:noProof/>
          <w:color w:val="0000FF"/>
          <w:szCs w:val="18"/>
        </w:rPr>
        <w:t>，</w:t>
      </w:r>
      <w:r w:rsidRPr="00C22215">
        <w:rPr>
          <w:noProof/>
          <w:color w:val="0000FF"/>
          <w:szCs w:val="18"/>
          <w:lang w:val="ru-RU"/>
        </w:rPr>
        <w:t>见《圣父著作集》</w:t>
      </w:r>
      <w:r>
        <w:rPr>
          <w:noProof/>
          <w:color w:val="0000FF"/>
          <w:szCs w:val="18"/>
        </w:rPr>
        <w:t>第I</w:t>
      </w:r>
      <w:r w:rsidRPr="00C22215">
        <w:rPr>
          <w:noProof/>
          <w:color w:val="0000FF"/>
          <w:szCs w:val="18"/>
          <w:lang w:val="ru-RU"/>
        </w:rPr>
        <w:t>卷</w:t>
      </w:r>
      <w:r w:rsidRPr="00D06EEF">
        <w:rPr>
          <w:noProof/>
          <w:color w:val="0000FF"/>
          <w:szCs w:val="18"/>
        </w:rPr>
        <w:t>，</w:t>
      </w:r>
      <w:r w:rsidRPr="00C22215">
        <w:rPr>
          <w:noProof/>
          <w:color w:val="0000FF"/>
          <w:szCs w:val="18"/>
          <w:lang w:val="ru-RU"/>
        </w:rPr>
        <w:t>第</w:t>
      </w:r>
      <w:r w:rsidRPr="00D06EEF">
        <w:rPr>
          <w:noProof/>
          <w:color w:val="0000FF"/>
          <w:szCs w:val="18"/>
        </w:rPr>
        <w:t>39</w:t>
      </w:r>
      <w:r w:rsidRPr="00C22215">
        <w:rPr>
          <w:noProof/>
          <w:color w:val="0000FF"/>
          <w:szCs w:val="18"/>
          <w:lang w:val="ru-RU"/>
        </w:rPr>
        <w:t>页</w:t>
      </w:r>
      <w:r w:rsidRPr="00D06EEF">
        <w:rPr>
          <w:noProof/>
          <w:color w:val="0000FF"/>
          <w:szCs w:val="18"/>
        </w:rPr>
        <w:t>；</w:t>
      </w:r>
      <w:r>
        <w:rPr>
          <w:noProof/>
          <w:color w:val="0000FF"/>
          <w:szCs w:val="18"/>
        </w:rPr>
        <w:t>第II</w:t>
      </w:r>
      <w:r w:rsidRPr="00C22215">
        <w:rPr>
          <w:noProof/>
          <w:color w:val="0000FF"/>
          <w:szCs w:val="18"/>
          <w:lang w:val="ru-RU"/>
        </w:rPr>
        <w:t>卷</w:t>
      </w:r>
      <w:r w:rsidRPr="00D06EEF">
        <w:rPr>
          <w:noProof/>
          <w:color w:val="0000FF"/>
          <w:szCs w:val="18"/>
        </w:rPr>
        <w:t>，</w:t>
      </w:r>
      <w:r w:rsidRPr="00C22215">
        <w:rPr>
          <w:noProof/>
          <w:color w:val="0000FF"/>
          <w:szCs w:val="18"/>
          <w:lang w:val="ru-RU"/>
        </w:rPr>
        <w:t>第</w:t>
      </w:r>
      <w:r w:rsidRPr="00D06EEF">
        <w:rPr>
          <w:noProof/>
          <w:color w:val="0000FF"/>
          <w:szCs w:val="18"/>
        </w:rPr>
        <w:t>168</w:t>
      </w:r>
      <w:r w:rsidRPr="00C22215">
        <w:rPr>
          <w:noProof/>
          <w:color w:val="0000FF"/>
          <w:szCs w:val="18"/>
          <w:lang w:val="ru-RU"/>
        </w:rPr>
        <w:t>页</w:t>
      </w:r>
      <w:r w:rsidRPr="00D06EEF">
        <w:rPr>
          <w:noProof/>
          <w:color w:val="0000FF"/>
          <w:szCs w:val="18"/>
        </w:rPr>
        <w:t xml:space="preserve">； </w:t>
      </w:r>
      <w:r>
        <w:rPr>
          <w:i/>
          <w:iCs/>
          <w:noProof/>
          <w:color w:val="0000FF"/>
          <w:szCs w:val="18"/>
        </w:rPr>
        <w:t>亚他那修</w:t>
      </w:r>
      <w:r w:rsidRPr="00D06EEF">
        <w:rPr>
          <w:i/>
          <w:iCs/>
          <w:noProof/>
          <w:color w:val="0000FF"/>
          <w:szCs w:val="18"/>
        </w:rPr>
        <w:t>，</w:t>
      </w:r>
      <w:r>
        <w:rPr>
          <w:noProof/>
          <w:color w:val="0000FF"/>
          <w:szCs w:val="18"/>
        </w:rPr>
        <w:t>《论大公会议</w:t>
      </w:r>
      <w:r w:rsidRPr="00C22215">
        <w:rPr>
          <w:noProof/>
          <w:color w:val="0000FF"/>
          <w:szCs w:val="18"/>
          <w:lang w:val="ru-RU"/>
        </w:rPr>
        <w:t>》</w:t>
      </w:r>
      <w:r w:rsidRPr="00D06EEF">
        <w:rPr>
          <w:noProof/>
          <w:color w:val="0000FF"/>
          <w:szCs w:val="18"/>
        </w:rPr>
        <w:t>，</w:t>
      </w:r>
      <w:r w:rsidRPr="00C22215">
        <w:rPr>
          <w:noProof/>
          <w:color w:val="0000FF"/>
          <w:szCs w:val="18"/>
          <w:lang w:val="ru-RU"/>
        </w:rPr>
        <w:t>第</w:t>
      </w:r>
      <w:r w:rsidRPr="00D06EEF">
        <w:rPr>
          <w:noProof/>
          <w:color w:val="0000FF"/>
          <w:szCs w:val="18"/>
        </w:rPr>
        <w:t>26</w:t>
      </w:r>
      <w:r w:rsidRPr="00C22215">
        <w:rPr>
          <w:noProof/>
          <w:color w:val="0000FF"/>
          <w:szCs w:val="18"/>
          <w:lang w:val="ru-RU"/>
        </w:rPr>
        <w:t>、</w:t>
      </w:r>
      <w:r w:rsidRPr="00D06EEF">
        <w:rPr>
          <w:noProof/>
          <w:color w:val="0000FF"/>
          <w:szCs w:val="18"/>
        </w:rPr>
        <w:t>50</w:t>
      </w:r>
      <w:r w:rsidRPr="00C22215">
        <w:rPr>
          <w:noProof/>
          <w:color w:val="0000FF"/>
          <w:szCs w:val="18"/>
          <w:lang w:val="ru-RU"/>
        </w:rPr>
        <w:t>节</w:t>
      </w:r>
      <w:r w:rsidRPr="00D06EEF">
        <w:rPr>
          <w:noProof/>
          <w:color w:val="0000FF"/>
          <w:szCs w:val="18"/>
        </w:rPr>
        <w:t>；</w:t>
      </w:r>
      <w:r>
        <w:rPr>
          <w:noProof/>
          <w:color w:val="0000FF"/>
          <w:szCs w:val="18"/>
        </w:rPr>
        <w:t>《反阿里乌派》，第四篇，第1节；《反格雷戈里·萨贝利乌斯》，全集第1卷，第508页，科梅尔版；</w:t>
      </w:r>
      <w:r>
        <w:rPr>
          <w:i/>
          <w:iCs/>
          <w:noProof/>
          <w:color w:val="0000FF"/>
          <w:szCs w:val="18"/>
        </w:rPr>
        <w:t>埃皮法尼乌斯，</w:t>
      </w:r>
      <w:r>
        <w:rPr>
          <w:noProof/>
          <w:color w:val="0000FF"/>
          <w:szCs w:val="18"/>
        </w:rPr>
        <w:t>《天主教信仰阐释》，第14节；《异端论》，第LXV章</w:t>
      </w:r>
      <w:r>
        <w:rPr>
          <w:i/>
          <w:iCs/>
          <w:noProof/>
          <w:color w:val="0000FF"/>
          <w:szCs w:val="18"/>
        </w:rPr>
        <w:t>；格雷戈里· 尼西阿斯</w:t>
      </w:r>
      <w:r>
        <w:rPr>
          <w:noProof/>
          <w:color w:val="0000FF"/>
          <w:szCs w:val="18"/>
        </w:rPr>
        <w:t>，《论圣餐》论述，文集第I卷</w:t>
      </w:r>
      <w:r w:rsidRPr="00D06EEF">
        <w:rPr>
          <w:noProof/>
          <w:color w:val="0000FF"/>
          <w:szCs w:val="18"/>
        </w:rPr>
        <w:t>，</w:t>
      </w:r>
      <w:r w:rsidRPr="00C22215">
        <w:rPr>
          <w:noProof/>
          <w:color w:val="0000FF"/>
          <w:szCs w:val="18"/>
          <w:lang w:val="ru-RU"/>
        </w:rPr>
        <w:t>第</w:t>
      </w:r>
      <w:r w:rsidRPr="00D06EEF">
        <w:rPr>
          <w:noProof/>
          <w:color w:val="0000FF"/>
          <w:szCs w:val="18"/>
        </w:rPr>
        <w:t>917</w:t>
      </w:r>
      <w:r w:rsidRPr="00C22215">
        <w:rPr>
          <w:noProof/>
          <w:color w:val="0000FF"/>
          <w:szCs w:val="18"/>
          <w:lang w:val="ru-RU"/>
        </w:rPr>
        <w:t>页</w:t>
      </w:r>
      <w:r w:rsidRPr="00D06EEF">
        <w:rPr>
          <w:noProof/>
          <w:color w:val="0000FF"/>
          <w:szCs w:val="18"/>
        </w:rPr>
        <w:t>，</w:t>
      </w:r>
      <w:r>
        <w:rPr>
          <w:noProof/>
          <w:color w:val="0000FF"/>
          <w:szCs w:val="18"/>
        </w:rPr>
        <w:t>巴黎</w:t>
      </w:r>
      <w:r w:rsidRPr="00D06EEF">
        <w:rPr>
          <w:noProof/>
          <w:color w:val="0000FF"/>
          <w:szCs w:val="18"/>
        </w:rPr>
        <w:t>1615</w:t>
      </w:r>
      <w:r w:rsidRPr="00C22215">
        <w:rPr>
          <w:noProof/>
          <w:color w:val="0000FF"/>
          <w:szCs w:val="18"/>
          <w:lang w:val="ru-RU"/>
        </w:rPr>
        <w:t>年版等。“正如从同一根茎上长出的神圣枝条，圣子和圣灵照耀着：因为圣父是唯一的源头”（7月讲道集，第140页）。 “太阳之太阳格外地照耀，圣子和圣灵源自圣父，未被创造，同为至高者：</w:t>
      </w:r>
      <w:r w:rsidRPr="00C22215">
        <w:rPr>
          <w:i/>
          <w:iCs/>
          <w:noProof/>
          <w:color w:val="0000FF"/>
          <w:szCs w:val="18"/>
          <w:lang w:val="ru-RU"/>
        </w:rPr>
        <w:t>圣父被信奉为二者的唯一</w:t>
      </w:r>
      <w:r w:rsidRPr="00C22215">
        <w:rPr>
          <w:noProof/>
          <w:color w:val="0000FF"/>
          <w:szCs w:val="18"/>
          <w:lang w:val="ru-RU"/>
        </w:rPr>
        <w:t>源头”（《共同祈祷书》，第32和33页，莫斯科，1834年）。</w:t>
      </w:r>
    </w:p>
  </w:footnote>
  <w:footnote w:id="723">
    <w:p w14:paraId="11CBC19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第42篇讲道，载于《圣父著作集》</w:t>
      </w:r>
      <w:r>
        <w:rPr>
          <w:noProof/>
          <w:color w:val="0000FF"/>
          <w:szCs w:val="18"/>
        </w:rPr>
        <w:t>第四</w:t>
      </w:r>
      <w:r w:rsidRPr="00C22215">
        <w:rPr>
          <w:noProof/>
          <w:color w:val="0000FF"/>
          <w:szCs w:val="18"/>
          <w:lang w:val="ru-RU"/>
        </w:rPr>
        <w:t>卷，第38页；参见</w:t>
      </w:r>
      <w:r>
        <w:rPr>
          <w:noProof/>
          <w:color w:val="0000FF"/>
          <w:szCs w:val="18"/>
        </w:rPr>
        <w:t>第二</w:t>
      </w:r>
      <w:r w:rsidRPr="00C22215">
        <w:rPr>
          <w:noProof/>
          <w:color w:val="0000FF"/>
          <w:szCs w:val="18"/>
          <w:lang w:val="ru-RU"/>
        </w:rPr>
        <w:t>卷，第168页： “依我之见，若将圣子和圣灵归于同一本源（但不可将其与圣父混为一谈或混杂）——既因其源于同一（姑且如此称呼）的神性运动与意志，亦因其本质相同——则便持守了对唯一神的信仰。”</w:t>
      </w:r>
    </w:p>
  </w:footnote>
  <w:footnote w:id="724">
    <w:p w14:paraId="50CE7F88"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参见上文注释698，另见：</w:t>
      </w:r>
      <w:r w:rsidRPr="00C22215">
        <w:rPr>
          <w:i/>
          <w:iCs/>
          <w:noProof/>
          <w:color w:val="0000FF"/>
          <w:szCs w:val="18"/>
          <w:lang w:val="ru-RU"/>
        </w:rPr>
        <w:t>亚历山</w:t>
      </w:r>
      <w:r>
        <w:rPr>
          <w:i/>
          <w:iCs/>
          <w:noProof/>
          <w:color w:val="0000FF"/>
          <w:szCs w:val="18"/>
        </w:rPr>
        <w:t>大</w:t>
      </w:r>
      <w:r w:rsidRPr="00C22215">
        <w:rPr>
          <w:i/>
          <w:iCs/>
          <w:noProof/>
          <w:color w:val="0000FF"/>
          <w:szCs w:val="18"/>
          <w:lang w:val="ru-RU"/>
        </w:rPr>
        <w:t>主教</w:t>
      </w:r>
      <w:r>
        <w:rPr>
          <w:noProof/>
          <w:color w:val="0000FF"/>
          <w:szCs w:val="18"/>
        </w:rPr>
        <w:t>致拜占庭亚历山</w:t>
      </w:r>
      <w:r>
        <w:rPr>
          <w:i/>
          <w:iCs/>
          <w:noProof/>
          <w:color w:val="0000FF"/>
          <w:szCs w:val="18"/>
        </w:rPr>
        <w:t>大的</w:t>
      </w:r>
      <w:r>
        <w:rPr>
          <w:noProof/>
          <w:color w:val="0000FF"/>
          <w:szCs w:val="18"/>
        </w:rPr>
        <w:t>书信</w:t>
      </w:r>
      <w:r w:rsidRPr="00D06EEF">
        <w:rPr>
          <w:noProof/>
          <w:color w:val="0000FF"/>
          <w:szCs w:val="18"/>
          <w:lang w:val="ru-RU"/>
        </w:rPr>
        <w:t>，</w:t>
      </w:r>
      <w:r>
        <w:rPr>
          <w:noProof/>
          <w:color w:val="0000FF"/>
          <w:szCs w:val="18"/>
        </w:rPr>
        <w:t>载于提奥多雷特《教会史》第</w:t>
      </w:r>
      <w:r w:rsidRPr="00D06EEF">
        <w:rPr>
          <w:noProof/>
          <w:color w:val="0000FF"/>
          <w:szCs w:val="18"/>
          <w:lang w:val="ru-RU"/>
        </w:rPr>
        <w:t>1</w:t>
      </w:r>
      <w:r>
        <w:rPr>
          <w:noProof/>
          <w:color w:val="0000FF"/>
          <w:szCs w:val="18"/>
        </w:rPr>
        <w:t>卷第</w:t>
      </w:r>
      <w:r w:rsidRPr="00D06EEF">
        <w:rPr>
          <w:noProof/>
          <w:color w:val="0000FF"/>
          <w:szCs w:val="18"/>
          <w:lang w:val="ru-RU"/>
        </w:rPr>
        <w:t>4</w:t>
      </w:r>
      <w:r>
        <w:rPr>
          <w:noProof/>
          <w:color w:val="0000FF"/>
          <w:szCs w:val="18"/>
        </w:rPr>
        <w:t>章</w:t>
      </w:r>
      <w:r w:rsidRPr="00D06EEF">
        <w:rPr>
          <w:noProof/>
          <w:color w:val="0000FF"/>
          <w:szCs w:val="18"/>
          <w:lang w:val="ru-RU"/>
        </w:rPr>
        <w:t>；</w:t>
      </w:r>
      <w:r>
        <w:rPr>
          <w:iCs/>
          <w:noProof/>
          <w:color w:val="0000FF"/>
          <w:szCs w:val="18"/>
        </w:rPr>
        <w:t>亚历山大</w:t>
      </w:r>
      <w:r w:rsidRPr="00D06EEF">
        <w:rPr>
          <w:iCs/>
          <w:noProof/>
          <w:color w:val="0000FF"/>
          <w:szCs w:val="18"/>
          <w:lang w:val="ru-RU"/>
        </w:rPr>
        <w:t>·</w:t>
      </w:r>
      <w:r>
        <w:rPr>
          <w:iCs/>
          <w:noProof/>
          <w:color w:val="0000FF"/>
          <w:szCs w:val="18"/>
        </w:rPr>
        <w:t>西</w:t>
      </w:r>
      <w:r>
        <w:rPr>
          <w:i/>
          <w:iCs/>
          <w:noProof/>
          <w:color w:val="0000FF"/>
          <w:szCs w:val="18"/>
        </w:rPr>
        <w:t>里</w:t>
      </w:r>
      <w:r>
        <w:rPr>
          <w:iCs/>
          <w:noProof/>
          <w:color w:val="0000FF"/>
          <w:szCs w:val="18"/>
        </w:rPr>
        <w:t>尔</w:t>
      </w:r>
      <w:r>
        <w:rPr>
          <w:noProof/>
          <w:color w:val="0000FF"/>
          <w:szCs w:val="18"/>
        </w:rPr>
        <w:t>《宝库》第VI卷</w:t>
      </w:r>
      <w:r w:rsidRPr="00D06EEF">
        <w:rPr>
          <w:noProof/>
          <w:color w:val="0000FF"/>
          <w:szCs w:val="18"/>
          <w:lang w:val="ru-RU"/>
        </w:rPr>
        <w:t>；</w:t>
      </w:r>
      <w:r>
        <w:rPr>
          <w:i/>
          <w:iCs/>
          <w:noProof/>
          <w:color w:val="0000FF"/>
          <w:szCs w:val="18"/>
        </w:rPr>
        <w:t>约翰</w:t>
      </w:r>
      <w:r w:rsidRPr="00D06EEF">
        <w:rPr>
          <w:i/>
          <w:iCs/>
          <w:noProof/>
          <w:color w:val="0000FF"/>
          <w:szCs w:val="18"/>
          <w:lang w:val="ru-RU"/>
        </w:rPr>
        <w:t>·</w:t>
      </w:r>
      <w:r>
        <w:rPr>
          <w:i/>
          <w:iCs/>
          <w:noProof/>
          <w:color w:val="0000FF"/>
          <w:szCs w:val="18"/>
        </w:rPr>
        <w:t>达马斯库斯</w:t>
      </w:r>
      <w:r>
        <w:rPr>
          <w:noProof/>
          <w:color w:val="0000FF"/>
          <w:szCs w:val="18"/>
        </w:rPr>
        <w:t>《正统信仰精确阐述》第</w:t>
      </w:r>
      <w:r w:rsidRPr="00D06EEF">
        <w:rPr>
          <w:noProof/>
          <w:color w:val="0000FF"/>
          <w:szCs w:val="18"/>
          <w:lang w:val="ru-RU"/>
        </w:rPr>
        <w:t>1</w:t>
      </w:r>
      <w:r>
        <w:rPr>
          <w:noProof/>
          <w:color w:val="0000FF"/>
          <w:szCs w:val="18"/>
        </w:rPr>
        <w:t>卷第</w:t>
      </w:r>
      <w:r w:rsidRPr="00D06EEF">
        <w:rPr>
          <w:noProof/>
          <w:color w:val="0000FF"/>
          <w:szCs w:val="18"/>
          <w:lang w:val="ru-RU"/>
        </w:rPr>
        <w:t>8</w:t>
      </w:r>
      <w:r>
        <w:rPr>
          <w:noProof/>
          <w:color w:val="0000FF"/>
          <w:szCs w:val="18"/>
        </w:rPr>
        <w:t>章。</w:t>
      </w:r>
    </w:p>
  </w:footnote>
  <w:footnote w:id="725">
    <w:p w14:paraId="1CFF530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8"/>
          <w:lang w:val="ru-RU"/>
        </w:rPr>
        <w:t>格里高利·神学家，</w:t>
      </w:r>
      <w:r w:rsidRPr="00C22215">
        <w:rPr>
          <w:noProof/>
          <w:color w:val="0000FF"/>
          <w:szCs w:val="18"/>
          <w:lang w:val="ru-RU"/>
        </w:rPr>
        <w:t>《讲道集》第29篇，载于《圣父著作集》</w:t>
      </w:r>
      <w:r>
        <w:rPr>
          <w:noProof/>
          <w:color w:val="0000FF"/>
          <w:szCs w:val="18"/>
        </w:rPr>
        <w:t>第三</w:t>
      </w:r>
      <w:r w:rsidRPr="00C22215">
        <w:rPr>
          <w:noProof/>
          <w:color w:val="0000FF"/>
          <w:szCs w:val="18"/>
          <w:lang w:val="ru-RU"/>
        </w:rPr>
        <w:t>卷，第54页：“何时</w:t>
      </w:r>
      <w:r>
        <w:rPr>
          <w:noProof/>
          <w:color w:val="0000FF"/>
          <w:szCs w:val="18"/>
        </w:rPr>
        <w:t>是这</w:t>
      </w:r>
      <w:r w:rsidRPr="00C22215">
        <w:rPr>
          <w:noProof/>
          <w:color w:val="0000FF"/>
          <w:szCs w:val="18"/>
          <w:lang w:val="ru-RU"/>
        </w:rPr>
        <w:t>诞生与发源？——</w:t>
      </w:r>
      <w:r w:rsidRPr="00C22215">
        <w:rPr>
          <w:i/>
          <w:iCs/>
          <w:noProof/>
          <w:color w:val="0000FF"/>
          <w:szCs w:val="18"/>
          <w:lang w:val="ru-RU"/>
        </w:rPr>
        <w:t>早在‘何时’</w:t>
      </w:r>
      <w:r w:rsidRPr="00C22215">
        <w:rPr>
          <w:noProof/>
          <w:color w:val="0000FF"/>
          <w:szCs w:val="18"/>
          <w:lang w:val="ru-RU"/>
        </w:rPr>
        <w:t>之前。若要更直白地表达：那便是与圣父同时。但圣父何时存在？——从未有过圣父不存在的时刻。 同样，也从未有过圣子不存在、圣灵不存在的时刻：”</w:t>
      </w:r>
      <w:r w:rsidRPr="00C22215">
        <w:rPr>
          <w:i/>
          <w:iCs/>
          <w:noProof/>
          <w:color w:val="0000FF"/>
          <w:szCs w:val="18"/>
          <w:lang w:val="ru-RU"/>
        </w:rPr>
        <w:t xml:space="preserve"> 安布罗斯</w:t>
      </w:r>
      <w:r>
        <w:rPr>
          <w:noProof/>
          <w:color w:val="0000FF"/>
          <w:szCs w:val="18"/>
        </w:rPr>
        <w:t>《论信经</w:t>
      </w:r>
      <w:r w:rsidRPr="00C22215">
        <w:rPr>
          <w:noProof/>
          <w:color w:val="0000FF"/>
          <w:szCs w:val="18"/>
          <w:lang w:val="ru-RU"/>
        </w:rPr>
        <w:t>》第4章：</w:t>
      </w:r>
      <w:r w:rsidRPr="00D06EEF">
        <w:rPr>
          <w:noProof/>
          <w:color w:val="0000FF"/>
          <w:szCs w:val="18"/>
          <w:lang w:val="ru-RU"/>
        </w:rPr>
        <w:t>“</w:t>
      </w:r>
      <w:r>
        <w:rPr>
          <w:noProof/>
          <w:color w:val="0000FF"/>
          <w:szCs w:val="18"/>
        </w:rPr>
        <w:t>圣父的存在并非始于某时</w:t>
      </w:r>
      <w:r w:rsidRPr="00D06EEF">
        <w:rPr>
          <w:noProof/>
          <w:color w:val="0000FF"/>
          <w:szCs w:val="18"/>
          <w:lang w:val="ru-RU"/>
        </w:rPr>
        <w:t>；</w:t>
      </w:r>
      <w:r>
        <w:rPr>
          <w:noProof/>
          <w:color w:val="0000FF"/>
          <w:szCs w:val="18"/>
        </w:rPr>
        <w:t>既然并非始于</w:t>
      </w:r>
      <w:r w:rsidRPr="00C22215">
        <w:rPr>
          <w:noProof/>
          <w:color w:val="0000FF"/>
          <w:szCs w:val="18"/>
          <w:lang w:val="ru-RU"/>
        </w:rPr>
        <w:t>某时</w:t>
      </w:r>
      <w:r w:rsidRPr="00D06EEF">
        <w:rPr>
          <w:noProof/>
          <w:color w:val="0000FF"/>
          <w:szCs w:val="18"/>
          <w:lang w:val="ru-RU"/>
        </w:rPr>
        <w:t>，</w:t>
      </w:r>
      <w:r>
        <w:rPr>
          <w:noProof/>
          <w:color w:val="0000FF"/>
          <w:szCs w:val="18"/>
        </w:rPr>
        <w:t>那么圣子也</w:t>
      </w:r>
      <w:r w:rsidRPr="00C22215">
        <w:rPr>
          <w:noProof/>
          <w:color w:val="0000FF"/>
          <w:szCs w:val="18"/>
          <w:lang w:val="ru-RU"/>
        </w:rPr>
        <w:t>并非始于某时”（参见第5章）；</w:t>
      </w:r>
      <w:r>
        <w:rPr>
          <w:i/>
          <w:iCs/>
          <w:noProof/>
          <w:color w:val="0000FF"/>
          <w:szCs w:val="18"/>
        </w:rPr>
        <w:t>奥古斯丁</w:t>
      </w:r>
      <w:r>
        <w:rPr>
          <w:noProof/>
          <w:color w:val="0000FF"/>
          <w:szCs w:val="18"/>
        </w:rPr>
        <w:t>《论时间》</w:t>
      </w:r>
      <w:r w:rsidRPr="00C22215">
        <w:rPr>
          <w:noProof/>
          <w:color w:val="0000FF"/>
          <w:szCs w:val="18"/>
          <w:lang w:val="ru-RU"/>
        </w:rPr>
        <w:t>第191篇讲道；</w:t>
      </w:r>
      <w:r w:rsidRPr="00C22215">
        <w:rPr>
          <w:noProof/>
          <w:color w:val="0000FF"/>
          <w:szCs w:val="19"/>
          <w:lang w:val="ru-RU"/>
        </w:rPr>
        <w:t>约翰·达马斯库斯，《正信论》 《正统信仰论》；第1卷，第8章：“（圣父）无止无休（</w:t>
      </w:r>
      <w:r>
        <w:rPr>
          <w:noProof/>
          <w:color w:val="0000FF"/>
          <w:szCs w:val="19"/>
          <w:lang w:val="el-GR"/>
        </w:rPr>
        <w:t>άκαταπαύστως</w:t>
      </w:r>
      <w:r w:rsidRPr="00C22215">
        <w:rPr>
          <w:noProof/>
          <w:color w:val="0000FF"/>
          <w:szCs w:val="19"/>
          <w:lang w:val="ru-RU"/>
        </w:rPr>
        <w:t>）地生育，因为祂是无始的，不受时间限制，是无止无休的，且永远不变。因为无始之物，便是无止无休的”（第20页）。</w:t>
      </w:r>
    </w:p>
  </w:footnote>
  <w:footnote w:id="726">
    <w:p w14:paraId="0A21ABD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参见上文注697，另见</w:t>
      </w:r>
      <w:r w:rsidRPr="00C22215">
        <w:rPr>
          <w:i/>
          <w:iCs/>
          <w:noProof/>
          <w:color w:val="0000FF"/>
          <w:szCs w:val="19"/>
          <w:lang w:val="ru-RU"/>
        </w:rPr>
        <w:t>——基里尔·耶路撒冷，</w:t>
      </w:r>
      <w:r w:rsidRPr="00C22215">
        <w:rPr>
          <w:noProof/>
          <w:color w:val="0000FF"/>
          <w:szCs w:val="19"/>
          <w:lang w:val="ru-RU"/>
        </w:rPr>
        <w:t>《慕道者教义》</w:t>
      </w:r>
      <w:r>
        <w:rPr>
          <w:noProof/>
          <w:color w:val="0000FF"/>
          <w:szCs w:val="19"/>
        </w:rPr>
        <w:t>第十一</w:t>
      </w:r>
      <w:r w:rsidRPr="00C22215">
        <w:rPr>
          <w:noProof/>
          <w:color w:val="0000FF"/>
          <w:szCs w:val="19"/>
          <w:lang w:val="ru-RU"/>
        </w:rPr>
        <w:t xml:space="preserve">卷，第二部分，第8、11节，第191和193页，俄文译本； </w:t>
      </w:r>
      <w:r w:rsidRPr="00C22215">
        <w:rPr>
          <w:i/>
          <w:iCs/>
          <w:noProof/>
          <w:color w:val="0000FF"/>
          <w:szCs w:val="19"/>
          <w:lang w:val="ru-RU"/>
        </w:rPr>
        <w:t>格里高利·神学家，</w:t>
      </w:r>
      <w:r w:rsidRPr="00C22215">
        <w:rPr>
          <w:noProof/>
          <w:color w:val="0000FF"/>
          <w:szCs w:val="19"/>
          <w:lang w:val="ru-RU"/>
        </w:rPr>
        <w:t>《讲道集》第20篇：“你听闻了关于诞生的事；不要深究诞生的方式。你听闻圣灵从圣父而出；不要好奇祂是如何出来的”（见《圣父著作集》</w:t>
      </w:r>
      <w:r>
        <w:rPr>
          <w:noProof/>
          <w:color w:val="0000FF"/>
          <w:szCs w:val="19"/>
        </w:rPr>
        <w:t>第二</w:t>
      </w:r>
      <w:r w:rsidRPr="00C22215">
        <w:rPr>
          <w:noProof/>
          <w:color w:val="0000FF"/>
          <w:szCs w:val="19"/>
          <w:lang w:val="ru-RU"/>
        </w:rPr>
        <w:t>卷，第173页）。 “你愿意吗？我来向你解释他是如何诞生的？</w:t>
      </w:r>
      <w:r w:rsidRPr="00D06EEF">
        <w:rPr>
          <w:noProof/>
          <w:color w:val="0000FF"/>
          <w:szCs w:val="19"/>
          <w:lang w:val="ru-RU"/>
        </w:rPr>
        <w:t>——</w:t>
      </w:r>
      <w:r>
        <w:rPr>
          <w:noProof/>
          <w:color w:val="0000FF"/>
          <w:szCs w:val="19"/>
        </w:rPr>
        <w:t>这</w:t>
      </w:r>
      <w:r w:rsidRPr="00C22215">
        <w:rPr>
          <w:noProof/>
          <w:color w:val="0000FF"/>
          <w:szCs w:val="19"/>
          <w:lang w:val="ru-RU"/>
        </w:rPr>
        <w:t>唯有诞生的圣父与被生的圣子才知晓”（同上，</w:t>
      </w:r>
      <w:r>
        <w:rPr>
          <w:noProof/>
          <w:color w:val="0000FF"/>
          <w:szCs w:val="19"/>
        </w:rPr>
        <w:t>第三卷</w:t>
      </w:r>
      <w:r w:rsidRPr="00C22215">
        <w:rPr>
          <w:noProof/>
          <w:color w:val="0000FF"/>
          <w:szCs w:val="19"/>
          <w:lang w:val="ru-RU"/>
        </w:rPr>
        <w:t>，第60页）。</w:t>
      </w:r>
    </w:p>
  </w:footnote>
  <w:footnote w:id="727">
    <w:p w14:paraId="48CAC8C0"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亚历山大主教</w:t>
      </w:r>
      <w:r>
        <w:rPr>
          <w:noProof/>
          <w:color w:val="0000FF"/>
          <w:szCs w:val="19"/>
        </w:rPr>
        <w:t>致拜占庭的亚历山大的书信</w:t>
      </w:r>
      <w:r w:rsidRPr="00D06EEF">
        <w:rPr>
          <w:noProof/>
          <w:color w:val="0000FF"/>
          <w:szCs w:val="19"/>
          <w:lang w:val="ru-RU"/>
        </w:rPr>
        <w:t>，</w:t>
      </w:r>
      <w:r>
        <w:rPr>
          <w:noProof/>
          <w:color w:val="0000FF"/>
          <w:szCs w:val="19"/>
        </w:rPr>
        <w:t>见于提奥多雷特《教会史》第</w:t>
      </w:r>
      <w:r w:rsidRPr="00D06EEF">
        <w:rPr>
          <w:noProof/>
          <w:color w:val="0000FF"/>
          <w:szCs w:val="19"/>
          <w:lang w:val="ru-RU"/>
        </w:rPr>
        <w:t>1</w:t>
      </w:r>
      <w:r>
        <w:rPr>
          <w:noProof/>
          <w:color w:val="0000FF"/>
          <w:szCs w:val="19"/>
        </w:rPr>
        <w:t>卷第</w:t>
      </w:r>
      <w:r w:rsidRPr="00D06EEF">
        <w:rPr>
          <w:noProof/>
          <w:color w:val="0000FF"/>
          <w:szCs w:val="19"/>
          <w:lang w:val="ru-RU"/>
        </w:rPr>
        <w:t>4</w:t>
      </w:r>
      <w:r>
        <w:rPr>
          <w:noProof/>
          <w:color w:val="0000FF"/>
          <w:szCs w:val="19"/>
        </w:rPr>
        <w:t>章</w:t>
      </w:r>
      <w:r w:rsidRPr="00D06EEF">
        <w:rPr>
          <w:noProof/>
          <w:color w:val="0000FF"/>
          <w:szCs w:val="19"/>
          <w:lang w:val="ru-RU"/>
        </w:rPr>
        <w:t>；</w:t>
      </w:r>
      <w:r>
        <w:rPr>
          <w:i/>
          <w:iCs/>
          <w:noProof/>
          <w:color w:val="0000FF"/>
          <w:szCs w:val="19"/>
        </w:rPr>
        <w:t>优西比乌</w:t>
      </w:r>
      <w:r w:rsidRPr="00C22215">
        <w:rPr>
          <w:noProof/>
          <w:color w:val="0000FF"/>
          <w:szCs w:val="19"/>
          <w:lang w:val="ru-RU"/>
        </w:rPr>
        <w:t>《</w:t>
      </w:r>
      <w:r>
        <w:rPr>
          <w:noProof/>
          <w:color w:val="0000FF"/>
          <w:szCs w:val="19"/>
        </w:rPr>
        <w:t>论</w:t>
      </w:r>
      <w:r w:rsidRPr="00C22215">
        <w:rPr>
          <w:noProof/>
          <w:color w:val="0000FF"/>
          <w:szCs w:val="19"/>
          <w:lang w:val="ru-RU"/>
        </w:rPr>
        <w:t>福音的证明》</w:t>
      </w:r>
      <w:r>
        <w:rPr>
          <w:noProof/>
          <w:color w:val="0000FF"/>
          <w:szCs w:val="19"/>
        </w:rPr>
        <w:t>第IV卷</w:t>
      </w:r>
      <w:r w:rsidRPr="00C22215">
        <w:rPr>
          <w:noProof/>
          <w:color w:val="0000FF"/>
          <w:szCs w:val="19"/>
          <w:lang w:val="ru-RU"/>
        </w:rPr>
        <w:t>；</w:t>
      </w:r>
      <w:r w:rsidRPr="00C22215">
        <w:rPr>
          <w:i/>
          <w:iCs/>
          <w:noProof/>
          <w:color w:val="0000FF"/>
          <w:szCs w:val="19"/>
          <w:lang w:val="ru-RU"/>
        </w:rPr>
        <w:t>格里高利·神学家</w:t>
      </w:r>
      <w:r w:rsidRPr="00C22215">
        <w:rPr>
          <w:noProof/>
          <w:color w:val="0000FF"/>
          <w:szCs w:val="19"/>
          <w:lang w:val="ru-RU"/>
        </w:rPr>
        <w:t>，《讲道集》第29篇，载于《圣父著作集》</w:t>
      </w:r>
      <w:r>
        <w:rPr>
          <w:noProof/>
          <w:color w:val="0000FF"/>
          <w:szCs w:val="19"/>
        </w:rPr>
        <w:t>第III</w:t>
      </w:r>
      <w:r w:rsidRPr="00C22215">
        <w:rPr>
          <w:noProof/>
          <w:color w:val="0000FF"/>
          <w:szCs w:val="19"/>
          <w:lang w:val="ru-RU"/>
        </w:rPr>
        <w:t>卷，第55页。</w:t>
      </w:r>
    </w:p>
  </w:footnote>
  <w:footnote w:id="728">
    <w:p w14:paraId="26843F93"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希拉里</w:t>
      </w:r>
      <w:r>
        <w:rPr>
          <w:noProof/>
          <w:color w:val="0000FF"/>
          <w:szCs w:val="19"/>
        </w:rPr>
        <w:t>《论三位一体》第六卷</w:t>
      </w:r>
      <w:r w:rsidRPr="00D06EEF">
        <w:rPr>
          <w:noProof/>
          <w:color w:val="0000FF"/>
          <w:szCs w:val="19"/>
          <w:lang w:val="ru-RU"/>
        </w:rPr>
        <w:t>：</w:t>
      </w:r>
      <w:r>
        <w:rPr>
          <w:noProof/>
          <w:color w:val="0000FF"/>
          <w:szCs w:val="19"/>
        </w:rPr>
        <w:t>因此</w:t>
      </w:r>
      <w:r w:rsidRPr="00D06EEF">
        <w:rPr>
          <w:noProof/>
          <w:color w:val="0000FF"/>
          <w:szCs w:val="19"/>
          <w:lang w:val="ru-RU"/>
        </w:rPr>
        <w:t>，</w:t>
      </w:r>
      <w:r>
        <w:rPr>
          <w:noProof/>
          <w:color w:val="0000FF"/>
          <w:szCs w:val="19"/>
        </w:rPr>
        <w:t>这位在万世之前未曾受生者</w:t>
      </w:r>
      <w:r w:rsidRPr="00D06EEF">
        <w:rPr>
          <w:noProof/>
          <w:color w:val="0000FF"/>
          <w:szCs w:val="19"/>
          <w:lang w:val="ru-RU"/>
        </w:rPr>
        <w:t>，</w:t>
      </w:r>
      <w:r>
        <w:rPr>
          <w:noProof/>
          <w:color w:val="0000FF"/>
          <w:szCs w:val="19"/>
        </w:rPr>
        <w:t>是从自身生出圣子</w:t>
      </w:r>
      <w:r w:rsidRPr="00D06EEF">
        <w:rPr>
          <w:noProof/>
          <w:color w:val="0000FF"/>
          <w:szCs w:val="19"/>
          <w:lang w:val="ru-RU"/>
        </w:rPr>
        <w:t>，</w:t>
      </w:r>
      <w:r>
        <w:rPr>
          <w:noProof/>
          <w:color w:val="0000FF"/>
          <w:szCs w:val="19"/>
        </w:rPr>
        <w:t>并非源于任何外在的物质</w:t>
      </w:r>
      <w:r w:rsidRPr="00D06EEF">
        <w:rPr>
          <w:noProof/>
          <w:color w:val="0000FF"/>
          <w:szCs w:val="19"/>
          <w:lang w:val="ru-RU"/>
        </w:rPr>
        <w:t>，</w:t>
      </w:r>
      <w:r>
        <w:rPr>
          <w:noProof/>
          <w:color w:val="0000FF"/>
          <w:szCs w:val="19"/>
        </w:rPr>
        <w:t>因为万物都是藉着圣子而有的</w:t>
      </w:r>
      <w:r w:rsidRPr="00D06EEF">
        <w:rPr>
          <w:noProof/>
          <w:color w:val="0000FF"/>
          <w:szCs w:val="19"/>
          <w:lang w:val="ru-RU"/>
        </w:rPr>
        <w:t>；</w:t>
      </w:r>
      <w:r>
        <w:rPr>
          <w:noProof/>
          <w:color w:val="0000FF"/>
          <w:szCs w:val="19"/>
        </w:rPr>
        <w:t>也非从无中创造</w:t>
      </w:r>
      <w:r w:rsidRPr="00D06EEF">
        <w:rPr>
          <w:noProof/>
          <w:color w:val="0000FF"/>
          <w:szCs w:val="19"/>
          <w:lang w:val="ru-RU"/>
        </w:rPr>
        <w:t>，</w:t>
      </w:r>
      <w:r>
        <w:rPr>
          <w:noProof/>
          <w:color w:val="0000FF"/>
          <w:szCs w:val="19"/>
        </w:rPr>
        <w:t>因为圣子是从祂自身</w:t>
      </w:r>
      <w:r w:rsidRPr="00D06EEF">
        <w:rPr>
          <w:noProof/>
          <w:color w:val="0000FF"/>
          <w:szCs w:val="19"/>
          <w:lang w:val="ru-RU"/>
        </w:rPr>
        <w:t>……</w:t>
      </w:r>
      <w:r>
        <w:rPr>
          <w:noProof/>
          <w:color w:val="0000FF"/>
          <w:szCs w:val="19"/>
        </w:rPr>
        <w:t>等</w:t>
      </w:r>
      <w:r w:rsidRPr="00D06EEF">
        <w:rPr>
          <w:noProof/>
          <w:color w:val="0000FF"/>
          <w:szCs w:val="19"/>
          <w:lang w:val="ru-RU"/>
        </w:rPr>
        <w:t>；</w:t>
      </w:r>
      <w:r>
        <w:rPr>
          <w:i/>
          <w:iCs/>
          <w:noProof/>
          <w:color w:val="0000FF"/>
          <w:szCs w:val="19"/>
        </w:rPr>
        <w:t>奥古斯丁</w:t>
      </w:r>
      <w:r>
        <w:rPr>
          <w:noProof/>
          <w:color w:val="0000FF"/>
          <w:szCs w:val="19"/>
        </w:rPr>
        <w:t>《书信》第</w:t>
      </w:r>
      <w:r w:rsidRPr="00D06EEF">
        <w:rPr>
          <w:noProof/>
          <w:color w:val="0000FF"/>
          <w:szCs w:val="19"/>
          <w:lang w:val="ru-RU"/>
        </w:rPr>
        <w:t>66</w:t>
      </w:r>
      <w:r>
        <w:rPr>
          <w:noProof/>
          <w:color w:val="0000FF"/>
          <w:szCs w:val="19"/>
        </w:rPr>
        <w:t>封</w:t>
      </w:r>
      <w:r w:rsidRPr="00D06EEF">
        <w:rPr>
          <w:noProof/>
          <w:color w:val="0000FF"/>
          <w:szCs w:val="19"/>
          <w:lang w:val="ru-RU"/>
        </w:rPr>
        <w:t>：</w:t>
      </w:r>
      <w:r>
        <w:rPr>
          <w:noProof/>
          <w:color w:val="0000FF"/>
          <w:szCs w:val="19"/>
        </w:rPr>
        <w:t>祂是从自己的本体生出圣子</w:t>
      </w:r>
      <w:r w:rsidRPr="00D06EEF">
        <w:rPr>
          <w:noProof/>
          <w:color w:val="0000FF"/>
          <w:szCs w:val="19"/>
          <w:lang w:val="ru-RU"/>
        </w:rPr>
        <w:t>，</w:t>
      </w:r>
      <w:r>
        <w:rPr>
          <w:noProof/>
          <w:color w:val="0000FF"/>
          <w:szCs w:val="19"/>
        </w:rPr>
        <w:t>并非从无中创造</w:t>
      </w:r>
      <w:r w:rsidRPr="00D06EEF">
        <w:rPr>
          <w:noProof/>
          <w:color w:val="0000FF"/>
          <w:szCs w:val="19"/>
          <w:lang w:val="ru-RU"/>
        </w:rPr>
        <w:t>……</w:t>
      </w:r>
    </w:p>
  </w:footnote>
  <w:footnote w:id="729">
    <w:p w14:paraId="3A87AB5E"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约翰</w:t>
      </w:r>
      <w:r w:rsidRPr="00D06EEF">
        <w:rPr>
          <w:i/>
          <w:iCs/>
          <w:noProof/>
          <w:color w:val="0000FF"/>
          <w:szCs w:val="19"/>
          <w:lang w:val="ru-RU"/>
        </w:rPr>
        <w:t>·</w:t>
      </w:r>
      <w:r>
        <w:rPr>
          <w:i/>
          <w:iCs/>
          <w:noProof/>
          <w:color w:val="0000FF"/>
          <w:szCs w:val="19"/>
        </w:rPr>
        <w:t>达马斯库斯</w:t>
      </w:r>
      <w:r w:rsidRPr="00D06EEF">
        <w:rPr>
          <w:i/>
          <w:iCs/>
          <w:noProof/>
          <w:color w:val="0000FF"/>
          <w:szCs w:val="19"/>
          <w:lang w:val="ru-RU"/>
        </w:rPr>
        <w:t>，</w:t>
      </w:r>
      <w:r>
        <w:rPr>
          <w:noProof/>
          <w:color w:val="0000FF"/>
          <w:szCs w:val="19"/>
        </w:rPr>
        <w:t>《正统信仰精确阐述》第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8</w:t>
      </w:r>
      <w:r>
        <w:rPr>
          <w:noProof/>
          <w:color w:val="0000FF"/>
          <w:szCs w:val="19"/>
        </w:rPr>
        <w:t>章</w:t>
      </w:r>
      <w:r w:rsidRPr="00D06EEF">
        <w:rPr>
          <w:noProof/>
          <w:color w:val="0000FF"/>
          <w:szCs w:val="19"/>
          <w:lang w:val="ru-RU"/>
        </w:rPr>
        <w:t>；</w:t>
      </w:r>
      <w:r>
        <w:rPr>
          <w:i/>
          <w:iCs/>
          <w:noProof/>
          <w:color w:val="0000FF"/>
          <w:szCs w:val="19"/>
        </w:rPr>
        <w:t>亚他那修</w:t>
      </w:r>
      <w:r w:rsidRPr="00D06EEF">
        <w:rPr>
          <w:i/>
          <w:iCs/>
          <w:noProof/>
          <w:color w:val="0000FF"/>
          <w:szCs w:val="19"/>
          <w:lang w:val="ru-RU"/>
        </w:rPr>
        <w:t>，</w:t>
      </w:r>
      <w:r>
        <w:rPr>
          <w:noProof/>
          <w:color w:val="0000FF"/>
          <w:szCs w:val="19"/>
        </w:rPr>
        <w:t>《论尼西亚大公会议决议》第</w:t>
      </w:r>
      <w:r w:rsidRPr="00D06EEF">
        <w:rPr>
          <w:noProof/>
          <w:color w:val="0000FF"/>
          <w:szCs w:val="19"/>
          <w:lang w:val="ru-RU"/>
        </w:rPr>
        <w:t>6</w:t>
      </w:r>
      <w:r>
        <w:rPr>
          <w:noProof/>
          <w:color w:val="0000FF"/>
          <w:szCs w:val="19"/>
        </w:rPr>
        <w:t>条。</w:t>
      </w:r>
    </w:p>
  </w:footnote>
  <w:footnote w:id="730">
    <w:p w14:paraId="01C5FB23"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9"/>
        </w:rPr>
        <w:t>《论圣三一》第六卷。</w:t>
      </w:r>
      <w:r>
        <w:rPr>
          <w:i/>
          <w:iCs/>
          <w:noProof/>
          <w:color w:val="0000FF"/>
          <w:szCs w:val="19"/>
        </w:rPr>
        <w:t>亚他那修《</w:t>
      </w:r>
      <w:r>
        <w:rPr>
          <w:noProof/>
          <w:color w:val="0000FF"/>
          <w:szCs w:val="19"/>
        </w:rPr>
        <w:t>反阿里乌派辩论集</w:t>
      </w:r>
      <w:r w:rsidRPr="00C22215">
        <w:rPr>
          <w:noProof/>
          <w:color w:val="0000FF"/>
          <w:szCs w:val="19"/>
          <w:lang w:val="ru-RU"/>
        </w:rPr>
        <w:t>》</w:t>
      </w:r>
      <w:r>
        <w:rPr>
          <w:noProof/>
          <w:color w:val="0000FF"/>
          <w:szCs w:val="19"/>
        </w:rPr>
        <w:t>第三篇</w:t>
      </w:r>
      <w:r w:rsidRPr="00C22215">
        <w:rPr>
          <w:noProof/>
          <w:color w:val="0000FF"/>
          <w:szCs w:val="19"/>
          <w:lang w:val="ru-RU"/>
        </w:rPr>
        <w:t>，第27节。</w:t>
      </w:r>
    </w:p>
  </w:footnote>
  <w:footnote w:id="731">
    <w:p w14:paraId="234013D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大巴西略，</w:t>
      </w:r>
      <w:r w:rsidRPr="00C22215">
        <w:rPr>
          <w:noProof/>
          <w:color w:val="0000FF"/>
          <w:szCs w:val="19"/>
          <w:lang w:val="ru-RU"/>
        </w:rPr>
        <w:t>《反埃夫诺米乌斯论》</w:t>
      </w:r>
      <w:r>
        <w:rPr>
          <w:noProof/>
          <w:color w:val="0000FF"/>
          <w:szCs w:val="19"/>
        </w:rPr>
        <w:t>第一</w:t>
      </w:r>
      <w:r w:rsidRPr="00C22215">
        <w:rPr>
          <w:noProof/>
          <w:color w:val="0000FF"/>
          <w:szCs w:val="19"/>
          <w:lang w:val="ru-RU"/>
        </w:rPr>
        <w:t>卷，载于《圣教父著作集》</w:t>
      </w:r>
      <w:r>
        <w:rPr>
          <w:noProof/>
          <w:color w:val="0000FF"/>
          <w:szCs w:val="19"/>
        </w:rPr>
        <w:t>第七卷</w:t>
      </w:r>
      <w:r w:rsidRPr="00C22215">
        <w:rPr>
          <w:noProof/>
          <w:color w:val="0000FF"/>
          <w:szCs w:val="19"/>
          <w:lang w:val="ru-RU"/>
        </w:rPr>
        <w:t>，第182-183页。</w:t>
      </w:r>
    </w:p>
  </w:footnote>
  <w:footnote w:id="732">
    <w:p w14:paraId="6C467D7E" w14:textId="77777777" w:rsidR="008C6606" w:rsidRPr="004F3E70"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6"/>
        </w:rPr>
        <w:t>至于</w:t>
      </w:r>
      <w:r>
        <w:rPr>
          <w:noProof/>
          <w:color w:val="0000FF"/>
          <w:szCs w:val="16"/>
          <w:lang w:val="el-GR"/>
        </w:rPr>
        <w:t>上帝</w:t>
      </w:r>
      <w:r w:rsidRPr="00D06EEF">
        <w:rPr>
          <w:noProof/>
          <w:color w:val="0000FF"/>
          <w:szCs w:val="16"/>
          <w:lang w:val="ru-RU"/>
        </w:rPr>
        <w:t>，</w:t>
      </w:r>
      <w:r>
        <w:rPr>
          <w:noProof/>
          <w:color w:val="0000FF"/>
          <w:szCs w:val="16"/>
          <w:lang w:val="el-GR"/>
        </w:rPr>
        <w:t>祂是不可分割的</w:t>
      </w:r>
      <w:r w:rsidRPr="00C22215">
        <w:rPr>
          <w:noProof/>
          <w:color w:val="0000FF"/>
          <w:szCs w:val="16"/>
          <w:lang w:val="ru-RU"/>
        </w:rPr>
        <w:t>，</w:t>
      </w:r>
      <w:r>
        <w:rPr>
          <w:noProof/>
          <w:color w:val="0000FF"/>
          <w:szCs w:val="16"/>
          <w:lang w:val="el-GR"/>
        </w:rPr>
        <w:t>且完全无分</w:t>
      </w:r>
      <w:r w:rsidRPr="00C22215">
        <w:rPr>
          <w:noProof/>
          <w:color w:val="0000FF"/>
          <w:szCs w:val="16"/>
          <w:lang w:val="ru-RU"/>
        </w:rPr>
        <w:t>，也是</w:t>
      </w:r>
      <w:r>
        <w:rPr>
          <w:noProof/>
          <w:color w:val="0000FF"/>
          <w:szCs w:val="16"/>
          <w:lang w:val="el-GR"/>
        </w:rPr>
        <w:t>无受难的</w:t>
      </w:r>
      <w:r w:rsidRPr="00C22215">
        <w:rPr>
          <w:noProof/>
          <w:color w:val="0000FF"/>
          <w:szCs w:val="16"/>
          <w:lang w:val="ru-RU"/>
        </w:rPr>
        <w:t>，</w:t>
      </w:r>
      <w:r>
        <w:rPr>
          <w:noProof/>
          <w:color w:val="0000FF"/>
          <w:szCs w:val="16"/>
          <w:lang w:val="el-GR"/>
        </w:rPr>
        <w:t>是圣子的父</w:t>
      </w:r>
      <w:r w:rsidRPr="00C22215">
        <w:rPr>
          <w:iCs/>
          <w:noProof/>
          <w:color w:val="0000FF"/>
          <w:szCs w:val="16"/>
          <w:lang w:val="ru-RU"/>
        </w:rPr>
        <w:t>（</w:t>
      </w:r>
      <w:r>
        <w:rPr>
          <w:i/>
          <w:iCs/>
          <w:noProof/>
          <w:color w:val="0000FF"/>
          <w:szCs w:val="16"/>
        </w:rPr>
        <w:t>亚他那修</w:t>
      </w:r>
      <w:r w:rsidRPr="00C22215">
        <w:rPr>
          <w:i/>
          <w:iCs/>
          <w:noProof/>
          <w:color w:val="0000FF"/>
          <w:szCs w:val="16"/>
          <w:lang w:val="ru-RU"/>
        </w:rPr>
        <w:t>，</w:t>
      </w:r>
      <w:r>
        <w:rPr>
          <w:noProof/>
          <w:color w:val="0000FF"/>
          <w:szCs w:val="16"/>
        </w:rPr>
        <w:t>《论尼西亚大公会议的决议</w:t>
      </w:r>
      <w:r w:rsidRPr="00C22215">
        <w:rPr>
          <w:noProof/>
          <w:color w:val="0000FF"/>
          <w:szCs w:val="16"/>
          <w:lang w:val="ru-RU"/>
        </w:rPr>
        <w:t>》</w:t>
      </w:r>
      <w:r w:rsidRPr="004F3E70">
        <w:rPr>
          <w:noProof/>
          <w:color w:val="0000FF"/>
          <w:szCs w:val="16"/>
          <w:lang w:val="ru-RU"/>
        </w:rPr>
        <w:t xml:space="preserve">，第409页）。 </w:t>
      </w:r>
      <w:r>
        <w:rPr>
          <w:noProof/>
          <w:color w:val="0000FF"/>
          <w:szCs w:val="16"/>
          <w:lang w:val="el-GR"/>
        </w:rPr>
        <w:t>祂在生育时并未分割本性</w:t>
      </w:r>
      <w:r w:rsidRPr="004F3E70">
        <w:rPr>
          <w:noProof/>
          <w:color w:val="0000FF"/>
          <w:szCs w:val="16"/>
          <w:lang w:val="ru-RU"/>
        </w:rPr>
        <w:t>（</w:t>
      </w:r>
      <w:r>
        <w:rPr>
          <w:i/>
          <w:iCs/>
          <w:noProof/>
          <w:color w:val="0000FF"/>
          <w:szCs w:val="16"/>
        </w:rPr>
        <w:t>格雷戈里</w:t>
      </w:r>
      <w:r w:rsidRPr="00D06EEF">
        <w:rPr>
          <w:i/>
          <w:iCs/>
          <w:noProof/>
          <w:color w:val="0000FF"/>
          <w:szCs w:val="16"/>
          <w:lang w:val="ru-RU"/>
        </w:rPr>
        <w:t>·</w:t>
      </w:r>
      <w:r>
        <w:rPr>
          <w:i/>
          <w:iCs/>
          <w:noProof/>
          <w:color w:val="0000FF"/>
          <w:szCs w:val="16"/>
        </w:rPr>
        <w:t>尼西阿斯</w:t>
      </w:r>
      <w:r w:rsidRPr="004F3E70">
        <w:rPr>
          <w:i/>
          <w:iCs/>
          <w:noProof/>
          <w:color w:val="0000FF"/>
          <w:szCs w:val="16"/>
          <w:lang w:val="ru-RU"/>
        </w:rPr>
        <w:t>《</w:t>
      </w:r>
      <w:r>
        <w:rPr>
          <w:noProof/>
          <w:color w:val="0000FF"/>
          <w:szCs w:val="16"/>
        </w:rPr>
        <w:t>反优诺米乌斯论</w:t>
      </w:r>
      <w:r w:rsidRPr="004F3E70">
        <w:rPr>
          <w:noProof/>
          <w:color w:val="0000FF"/>
          <w:szCs w:val="16"/>
          <w:lang w:val="ru-RU"/>
        </w:rPr>
        <w:t>》第1卷，第18章）。</w:t>
      </w:r>
    </w:p>
  </w:footnote>
  <w:footnote w:id="733">
    <w:p w14:paraId="67493FCF" w14:textId="77777777" w:rsidR="008C6606" w:rsidRPr="004F3E70" w:rsidRDefault="008C6606" w:rsidP="008C6606">
      <w:pPr>
        <w:pStyle w:val="FootnoteText"/>
        <w:rPr>
          <w:noProof/>
          <w:lang w:val="ru-RU"/>
        </w:rPr>
      </w:pPr>
      <w:r>
        <w:rPr>
          <w:rStyle w:val="FootnoteReference"/>
          <w:noProof/>
        </w:rPr>
        <w:footnoteRef/>
      </w:r>
      <w:r w:rsidRPr="004F3E70">
        <w:rPr>
          <w:noProof/>
          <w:lang w:val="ru-RU"/>
        </w:rPr>
        <w:t xml:space="preserve"> </w:t>
      </w:r>
      <w:r w:rsidRPr="00C22215">
        <w:rPr>
          <w:i/>
          <w:iCs/>
          <w:noProof/>
          <w:color w:val="0000FF"/>
          <w:szCs w:val="19"/>
          <w:lang w:val="ru-RU"/>
        </w:rPr>
        <w:t>耶路撒冷的西里尔</w:t>
      </w:r>
      <w:r w:rsidRPr="004F3E70">
        <w:rPr>
          <w:i/>
          <w:iCs/>
          <w:noProof/>
          <w:color w:val="0000FF"/>
          <w:szCs w:val="19"/>
          <w:lang w:val="ru-RU"/>
        </w:rPr>
        <w:t>，</w:t>
      </w:r>
      <w:r w:rsidRPr="004F3E70">
        <w:rPr>
          <w:noProof/>
          <w:color w:val="0000FF"/>
          <w:szCs w:val="19"/>
          <w:lang w:val="ru-RU"/>
        </w:rPr>
        <w:t>《</w:t>
      </w:r>
      <w:r w:rsidRPr="00C22215">
        <w:rPr>
          <w:noProof/>
          <w:color w:val="0000FF"/>
          <w:szCs w:val="19"/>
          <w:lang w:val="ru-RU"/>
        </w:rPr>
        <w:t>公开讲道集</w:t>
      </w:r>
      <w:r w:rsidRPr="004F3E70">
        <w:rPr>
          <w:noProof/>
          <w:color w:val="0000FF"/>
          <w:szCs w:val="19"/>
          <w:lang w:val="ru-RU"/>
        </w:rPr>
        <w:t>》</w:t>
      </w:r>
      <w:r>
        <w:rPr>
          <w:noProof/>
          <w:color w:val="0000FF"/>
          <w:szCs w:val="19"/>
        </w:rPr>
        <w:t>第十一卷</w:t>
      </w:r>
      <w:r w:rsidRPr="004F3E70">
        <w:rPr>
          <w:noProof/>
          <w:color w:val="0000FF"/>
          <w:szCs w:val="19"/>
          <w:lang w:val="ru-RU"/>
        </w:rPr>
        <w:t>，</w:t>
      </w:r>
      <w:r>
        <w:rPr>
          <w:noProof/>
          <w:color w:val="0000FF"/>
          <w:szCs w:val="19"/>
        </w:rPr>
        <w:t>第二</w:t>
      </w:r>
      <w:r w:rsidRPr="004F3E70">
        <w:rPr>
          <w:noProof/>
          <w:color w:val="0000FF"/>
          <w:szCs w:val="19"/>
          <w:lang w:val="ru-RU"/>
        </w:rPr>
        <w:t>篇，第18章，第200页，</w:t>
      </w:r>
      <w:r w:rsidRPr="00C22215">
        <w:rPr>
          <w:noProof/>
          <w:color w:val="0000FF"/>
          <w:szCs w:val="19"/>
          <w:lang w:val="ru-RU"/>
        </w:rPr>
        <w:t>据俄文译本</w:t>
      </w:r>
      <w:r w:rsidRPr="004F3E70">
        <w:rPr>
          <w:noProof/>
          <w:color w:val="0000FF"/>
          <w:szCs w:val="19"/>
          <w:lang w:val="ru-RU"/>
        </w:rPr>
        <w:t>，第190页</w:t>
      </w:r>
      <w:r w:rsidRPr="00C22215">
        <w:rPr>
          <w:noProof/>
          <w:color w:val="0000FF"/>
          <w:szCs w:val="19"/>
          <w:lang w:val="ru-RU"/>
        </w:rPr>
        <w:t>和</w:t>
      </w:r>
      <w:r w:rsidRPr="004F3E70">
        <w:rPr>
          <w:noProof/>
          <w:color w:val="0000FF"/>
          <w:szCs w:val="19"/>
          <w:lang w:val="ru-RU"/>
        </w:rPr>
        <w:t>第195页。</w:t>
      </w:r>
    </w:p>
  </w:footnote>
  <w:footnote w:id="734">
    <w:p w14:paraId="0021DDEA"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7"/>
          <w:lang w:val="el-GR"/>
        </w:rPr>
        <w:t>光从光</w:t>
      </w:r>
      <w:r w:rsidRPr="004F3E70">
        <w:rPr>
          <w:noProof/>
          <w:color w:val="0000FF"/>
          <w:szCs w:val="17"/>
        </w:rPr>
        <w:t>而生</w:t>
      </w:r>
      <w:r>
        <w:rPr>
          <w:i/>
          <w:iCs/>
          <w:noProof/>
          <w:color w:val="0000FF"/>
          <w:szCs w:val="17"/>
        </w:rPr>
        <w:t>。贾斯汀</w:t>
      </w:r>
      <w:r w:rsidRPr="00D06EEF">
        <w:rPr>
          <w:i/>
          <w:iCs/>
          <w:noProof/>
          <w:color w:val="0000FF"/>
          <w:szCs w:val="17"/>
          <w:lang w:val="ru-RU"/>
        </w:rPr>
        <w:t>，</w:t>
      </w:r>
      <w:r>
        <w:rPr>
          <w:noProof/>
          <w:color w:val="0000FF"/>
          <w:szCs w:val="17"/>
        </w:rPr>
        <w:t>《与特里丰的对话》第CXXVIII章</w:t>
      </w:r>
      <w:r w:rsidRPr="00D06EEF">
        <w:rPr>
          <w:noProof/>
          <w:color w:val="0000FF"/>
          <w:szCs w:val="17"/>
          <w:lang w:val="ru-RU"/>
        </w:rPr>
        <w:t>；</w:t>
      </w:r>
      <w:r>
        <w:rPr>
          <w:i/>
          <w:iCs/>
          <w:noProof/>
          <w:color w:val="0000FF"/>
          <w:szCs w:val="17"/>
        </w:rPr>
        <w:t>希波吕托斯</w:t>
      </w:r>
      <w:r w:rsidRPr="00D06EEF">
        <w:rPr>
          <w:noProof/>
          <w:color w:val="0000FF"/>
          <w:szCs w:val="17"/>
          <w:lang w:val="ru-RU"/>
        </w:rPr>
        <w:t>，</w:t>
      </w:r>
      <w:r>
        <w:rPr>
          <w:noProof/>
          <w:color w:val="0000FF"/>
          <w:szCs w:val="17"/>
        </w:rPr>
        <w:t>《反诺埃特论》第XI章</w:t>
      </w:r>
      <w:r w:rsidRPr="00D06EEF">
        <w:rPr>
          <w:noProof/>
          <w:color w:val="0000FF"/>
          <w:szCs w:val="17"/>
          <w:lang w:val="ru-RU"/>
        </w:rPr>
        <w:t>；</w:t>
      </w:r>
      <w:r>
        <w:rPr>
          <w:i/>
          <w:iCs/>
          <w:noProof/>
          <w:color w:val="0000FF"/>
          <w:szCs w:val="17"/>
        </w:rPr>
        <w:t>耶路撒冷的西里尔</w:t>
      </w:r>
      <w:r w:rsidRPr="00D06EEF">
        <w:rPr>
          <w:i/>
          <w:iCs/>
          <w:noProof/>
          <w:color w:val="0000FF"/>
          <w:szCs w:val="17"/>
          <w:lang w:val="ru-RU"/>
        </w:rPr>
        <w:t>，</w:t>
      </w:r>
      <w:r>
        <w:rPr>
          <w:noProof/>
          <w:color w:val="0000FF"/>
          <w:szCs w:val="17"/>
        </w:rPr>
        <w:t>《</w:t>
      </w:r>
      <w:r w:rsidRPr="00C22215">
        <w:rPr>
          <w:noProof/>
          <w:color w:val="0000FF"/>
          <w:szCs w:val="17"/>
          <w:lang w:val="ru-RU"/>
        </w:rPr>
        <w:t>讲道集》第XI</w:t>
      </w:r>
      <w:r>
        <w:rPr>
          <w:noProof/>
          <w:color w:val="0000FF"/>
          <w:szCs w:val="17"/>
        </w:rPr>
        <w:t>卷</w:t>
      </w:r>
      <w:r w:rsidRPr="00C22215">
        <w:rPr>
          <w:noProof/>
          <w:color w:val="0000FF"/>
          <w:szCs w:val="17"/>
          <w:lang w:val="ru-RU"/>
        </w:rPr>
        <w:t>，第4节；“他从生命中诞生，如同生命从生命中诞生；从光中诞生，如同光从光中诞生；从真理中诞生，如同真理从真理中诞生；从智慧中诞生，</w:t>
      </w:r>
      <w:r w:rsidRPr="00C22215">
        <w:rPr>
          <w:i/>
          <w:iCs/>
          <w:noProof/>
          <w:color w:val="0000FF"/>
          <w:szCs w:val="17"/>
          <w:lang w:val="ru-RU"/>
        </w:rPr>
        <w:t xml:space="preserve">如同智慧从智慧中诞生……”亚历山大的西里尔。 </w:t>
      </w:r>
      <w:r w:rsidRPr="00C22215">
        <w:rPr>
          <w:noProof/>
          <w:color w:val="0000FF"/>
          <w:szCs w:val="17"/>
          <w:lang w:val="ru-RU"/>
        </w:rPr>
        <w:t>《</w:t>
      </w:r>
      <w:r>
        <w:rPr>
          <w:noProof/>
          <w:color w:val="0000FF"/>
          <w:szCs w:val="17"/>
        </w:rPr>
        <w:t>宝库</w:t>
      </w:r>
      <w:r w:rsidRPr="00C22215">
        <w:rPr>
          <w:noProof/>
          <w:color w:val="0000FF"/>
          <w:szCs w:val="17"/>
          <w:lang w:val="ru-RU"/>
        </w:rPr>
        <w:t>》</w:t>
      </w:r>
      <w:r>
        <w:rPr>
          <w:noProof/>
          <w:color w:val="0000FF"/>
          <w:szCs w:val="17"/>
        </w:rPr>
        <w:t>第六</w:t>
      </w:r>
      <w:r w:rsidRPr="00C22215">
        <w:rPr>
          <w:noProof/>
          <w:color w:val="0000FF"/>
          <w:szCs w:val="17"/>
          <w:lang w:val="ru-RU"/>
        </w:rPr>
        <w:t>卷：</w:t>
      </w:r>
      <w:r>
        <w:rPr>
          <w:noProof/>
          <w:color w:val="0000FF"/>
          <w:szCs w:val="17"/>
          <w:lang w:val="el-GR"/>
        </w:rPr>
        <w:t>父从自身毫无保留、毫无隔阂地放射出圣子</w:t>
      </w:r>
      <w:r w:rsidRPr="00D06EEF">
        <w:rPr>
          <w:noProof/>
          <w:color w:val="0000FF"/>
          <w:szCs w:val="17"/>
          <w:lang w:val="ru-RU"/>
        </w:rPr>
        <w:t>，</w:t>
      </w:r>
      <w:r>
        <w:rPr>
          <w:noProof/>
          <w:color w:val="0000FF"/>
          <w:szCs w:val="17"/>
          <w:lang w:val="el-GR"/>
        </w:rPr>
        <w:t>正如太阳从自身放射出光芒一样</w:t>
      </w:r>
      <w:r w:rsidRPr="00C22215">
        <w:rPr>
          <w:noProof/>
          <w:color w:val="0000FF"/>
          <w:szCs w:val="17"/>
          <w:lang w:val="ru-RU"/>
        </w:rPr>
        <w:t>。</w:t>
      </w:r>
    </w:p>
  </w:footnote>
  <w:footnote w:id="735">
    <w:p w14:paraId="2E4B1B32"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7"/>
          <w:lang w:val="ru-RU"/>
        </w:rPr>
        <w:t>参见上文注释725，</w:t>
      </w:r>
      <w:r>
        <w:rPr>
          <w:i/>
          <w:iCs/>
          <w:noProof/>
          <w:color w:val="0000FF"/>
          <w:szCs w:val="17"/>
        </w:rPr>
        <w:t>以及奥古斯丁</w:t>
      </w:r>
      <w:r w:rsidRPr="00C22215">
        <w:rPr>
          <w:i/>
          <w:iCs/>
          <w:noProof/>
          <w:color w:val="0000FF"/>
          <w:szCs w:val="17"/>
          <w:lang w:val="ru-RU"/>
        </w:rPr>
        <w:t>《</w:t>
      </w:r>
      <w:r w:rsidRPr="00C22215">
        <w:rPr>
          <w:noProof/>
          <w:color w:val="0000FF"/>
          <w:szCs w:val="17"/>
          <w:lang w:val="ru-RU"/>
        </w:rPr>
        <w:t>书信集</w:t>
      </w:r>
      <w:r>
        <w:rPr>
          <w:noProof/>
          <w:color w:val="0000FF"/>
          <w:szCs w:val="17"/>
        </w:rPr>
        <w:t>》第</w:t>
      </w:r>
      <w:r w:rsidRPr="00D06EEF">
        <w:rPr>
          <w:noProof/>
          <w:color w:val="0000FF"/>
          <w:szCs w:val="17"/>
          <w:lang w:val="ru-RU"/>
        </w:rPr>
        <w:t>174</w:t>
      </w:r>
      <w:r>
        <w:rPr>
          <w:noProof/>
          <w:color w:val="0000FF"/>
          <w:szCs w:val="17"/>
        </w:rPr>
        <w:t>封</w:t>
      </w:r>
      <w:r w:rsidRPr="00D06EEF">
        <w:rPr>
          <w:noProof/>
          <w:color w:val="0000FF"/>
          <w:szCs w:val="17"/>
          <w:lang w:val="ru-RU"/>
        </w:rPr>
        <w:t>：</w:t>
      </w:r>
      <w:r>
        <w:rPr>
          <w:noProof/>
          <w:color w:val="0000FF"/>
          <w:szCs w:val="17"/>
        </w:rPr>
        <w:t>那么我们该怎么说呢</w:t>
      </w:r>
      <w:r w:rsidRPr="00D06EEF">
        <w:rPr>
          <w:noProof/>
          <w:color w:val="0000FF"/>
          <w:szCs w:val="17"/>
          <w:lang w:val="ru-RU"/>
        </w:rPr>
        <w:t>？</w:t>
      </w:r>
      <w:r>
        <w:rPr>
          <w:noProof/>
          <w:color w:val="0000FF"/>
          <w:szCs w:val="17"/>
        </w:rPr>
        <w:t>如果神的儿子是从圣父所生</w:t>
      </w:r>
      <w:r w:rsidRPr="00D06EEF">
        <w:rPr>
          <w:noProof/>
          <w:color w:val="0000FF"/>
          <w:szCs w:val="17"/>
          <w:lang w:val="ru-RU"/>
        </w:rPr>
        <w:t>，</w:t>
      </w:r>
      <w:r>
        <w:rPr>
          <w:noProof/>
          <w:color w:val="0000FF"/>
          <w:szCs w:val="17"/>
        </w:rPr>
        <w:t>那么圣父就已经停止了生育</w:t>
      </w:r>
      <w:r w:rsidRPr="00D06EEF">
        <w:rPr>
          <w:noProof/>
          <w:color w:val="0000FF"/>
          <w:szCs w:val="17"/>
          <w:lang w:val="ru-RU"/>
        </w:rPr>
        <w:t>；</w:t>
      </w:r>
      <w:r>
        <w:rPr>
          <w:noProof/>
          <w:color w:val="0000FF"/>
          <w:szCs w:val="17"/>
        </w:rPr>
        <w:t>如果停止了</w:t>
      </w:r>
      <w:r w:rsidRPr="00D06EEF">
        <w:rPr>
          <w:noProof/>
          <w:color w:val="0000FF"/>
          <w:szCs w:val="17"/>
          <w:lang w:val="ru-RU"/>
        </w:rPr>
        <w:t>，</w:t>
      </w:r>
      <w:r>
        <w:rPr>
          <w:noProof/>
          <w:color w:val="0000FF"/>
          <w:szCs w:val="17"/>
        </w:rPr>
        <w:t>就意味着他曾开始过。但如果他曾开始生育，就意味着他曾经在没有圣子的时候。 但他从未没有过圣子……</w:t>
      </w:r>
      <w:r>
        <w:rPr>
          <w:i/>
          <w:iCs/>
          <w:noProof/>
          <w:color w:val="0000FF"/>
          <w:szCs w:val="17"/>
        </w:rPr>
        <w:t>因此，圣父始终在生，圣子始终在受生。</w:t>
      </w:r>
    </w:p>
  </w:footnote>
  <w:footnote w:id="736">
    <w:p w14:paraId="125F280F" w14:textId="77777777" w:rsidR="008C6606" w:rsidRPr="00D06EEF" w:rsidRDefault="008C6606" w:rsidP="008C6606">
      <w:pPr>
        <w:pStyle w:val="FootnoteText"/>
        <w:rPr>
          <w:noProof/>
        </w:rPr>
      </w:pPr>
      <w:r>
        <w:rPr>
          <w:rStyle w:val="FootnoteReference"/>
          <w:noProof/>
        </w:rPr>
        <w:footnoteRef/>
      </w:r>
      <w:r>
        <w:rPr>
          <w:noProof/>
        </w:rPr>
        <w:t xml:space="preserve"> </w:t>
      </w:r>
      <w:r>
        <w:rPr>
          <w:i/>
          <w:iCs/>
          <w:noProof/>
          <w:color w:val="0000FF"/>
          <w:szCs w:val="17"/>
        </w:rPr>
        <w:t>奥古斯丁，</w:t>
      </w:r>
      <w:r>
        <w:rPr>
          <w:noProof/>
          <w:color w:val="0000FF"/>
          <w:szCs w:val="17"/>
        </w:rPr>
        <w:t>《关于五旬节的讲道》第43篇，第3章：</w:t>
      </w:r>
      <w:r>
        <w:rPr>
          <w:i/>
          <w:iCs/>
          <w:noProof/>
          <w:color w:val="0000FF"/>
          <w:szCs w:val="17"/>
        </w:rPr>
        <w:t>“‘在路西弗之前’是什么意思？</w:t>
      </w:r>
      <w:r>
        <w:rPr>
          <w:noProof/>
          <w:color w:val="0000FF"/>
          <w:szCs w:val="17"/>
        </w:rPr>
        <w:t xml:space="preserve">‘路西弗’一词象征着时代。因此，是指在时代之前，在一切被称为‘之前’的事物之前，在一切不存在的事物之前，或在一切存在的事物之前……等等…… </w:t>
      </w:r>
      <w:r w:rsidRPr="00C22215">
        <w:rPr>
          <w:noProof/>
          <w:color w:val="0000FF"/>
          <w:szCs w:val="17"/>
          <w:lang w:val="ru-RU"/>
        </w:rPr>
        <w:t>《</w:t>
      </w:r>
      <w:r>
        <w:rPr>
          <w:i/>
          <w:iCs/>
          <w:noProof/>
          <w:color w:val="0000FF"/>
          <w:szCs w:val="17"/>
        </w:rPr>
        <w:t>亚他那修</w:t>
      </w:r>
      <w:r>
        <w:rPr>
          <w:noProof/>
          <w:color w:val="0000FF"/>
          <w:szCs w:val="17"/>
        </w:rPr>
        <w:t>反阿里乌派论集</w:t>
      </w:r>
      <w:r w:rsidRPr="00C22215">
        <w:rPr>
          <w:noProof/>
          <w:color w:val="0000FF"/>
          <w:szCs w:val="17"/>
          <w:lang w:val="ru-RU"/>
        </w:rPr>
        <w:t>》</w:t>
      </w:r>
      <w:r>
        <w:rPr>
          <w:noProof/>
          <w:color w:val="0000FF"/>
          <w:szCs w:val="17"/>
        </w:rPr>
        <w:t>第三篇</w:t>
      </w:r>
      <w:r w:rsidRPr="00D06EEF">
        <w:rPr>
          <w:noProof/>
          <w:color w:val="0000FF"/>
          <w:szCs w:val="17"/>
        </w:rPr>
        <w:t>，</w:t>
      </w:r>
      <w:r w:rsidRPr="00C22215">
        <w:rPr>
          <w:noProof/>
          <w:color w:val="0000FF"/>
          <w:szCs w:val="17"/>
          <w:lang w:val="ru-RU"/>
        </w:rPr>
        <w:t>第</w:t>
      </w:r>
      <w:r w:rsidRPr="00D06EEF">
        <w:rPr>
          <w:noProof/>
          <w:color w:val="0000FF"/>
          <w:szCs w:val="17"/>
        </w:rPr>
        <w:t>28</w:t>
      </w:r>
      <w:r w:rsidRPr="00C22215">
        <w:rPr>
          <w:noProof/>
          <w:color w:val="0000FF"/>
          <w:szCs w:val="17"/>
          <w:lang w:val="ru-RU"/>
        </w:rPr>
        <w:t>节。</w:t>
      </w:r>
    </w:p>
  </w:footnote>
  <w:footnote w:id="737">
    <w:p w14:paraId="67906F9C" w14:textId="77777777" w:rsidR="008C6606" w:rsidRDefault="008C6606" w:rsidP="008C6606">
      <w:pPr>
        <w:pStyle w:val="FootnoteText"/>
        <w:rPr>
          <w:noProof/>
        </w:rPr>
      </w:pPr>
      <w:r>
        <w:rPr>
          <w:rStyle w:val="FootnoteReference"/>
          <w:noProof/>
        </w:rPr>
        <w:footnoteRef/>
      </w:r>
      <w:r w:rsidRPr="00D06EEF">
        <w:rPr>
          <w:noProof/>
        </w:rPr>
        <w:t xml:space="preserve"> </w:t>
      </w:r>
      <w:r w:rsidRPr="00D06EEF">
        <w:rPr>
          <w:noProof/>
          <w:color w:val="0000FF"/>
        </w:rPr>
        <w:t>“</w:t>
      </w:r>
      <w:r w:rsidRPr="00C22215">
        <w:rPr>
          <w:noProof/>
          <w:color w:val="0000FF"/>
          <w:lang w:val="ru-RU"/>
        </w:rPr>
        <w:t>圣子自己论及圣父时说</w:t>
      </w:r>
      <w:r w:rsidRPr="00D06EEF">
        <w:rPr>
          <w:noProof/>
          <w:color w:val="0000FF"/>
        </w:rPr>
        <w:t>：</w:t>
      </w:r>
      <w:r w:rsidRPr="00D06EEF">
        <w:rPr>
          <w:i/>
          <w:iCs/>
          <w:noProof/>
          <w:color w:val="0000FF"/>
        </w:rPr>
        <w:t>‘</w:t>
      </w:r>
      <w:r w:rsidRPr="00C22215">
        <w:rPr>
          <w:i/>
          <w:iCs/>
          <w:noProof/>
          <w:color w:val="0000FF"/>
          <w:lang w:val="ru-RU"/>
        </w:rPr>
        <w:t>主对我说</w:t>
      </w:r>
      <w:r w:rsidRPr="00D06EEF">
        <w:rPr>
          <w:i/>
          <w:iCs/>
          <w:noProof/>
          <w:color w:val="0000FF"/>
        </w:rPr>
        <w:t>：</w:t>
      </w:r>
      <w:r w:rsidRPr="00C22215">
        <w:rPr>
          <w:i/>
          <w:iCs/>
          <w:noProof/>
          <w:color w:val="0000FF"/>
          <w:lang w:val="ru-RU"/>
        </w:rPr>
        <w:t>你是我的儿子</w:t>
      </w:r>
      <w:r w:rsidRPr="00D06EEF">
        <w:rPr>
          <w:i/>
          <w:iCs/>
          <w:noProof/>
          <w:color w:val="0000FF"/>
        </w:rPr>
        <w:t xml:space="preserve">； </w:t>
      </w:r>
      <w:r w:rsidRPr="00C22215">
        <w:rPr>
          <w:i/>
          <w:iCs/>
          <w:noProof/>
          <w:color w:val="0000FF"/>
          <w:lang w:val="ru-RU"/>
        </w:rPr>
        <w:t>我如今生了你</w:t>
      </w:r>
      <w:r w:rsidRPr="00D06EEF">
        <w:rPr>
          <w:noProof/>
          <w:color w:val="0000FF"/>
        </w:rPr>
        <w:t>（</w:t>
      </w:r>
      <w:r w:rsidRPr="00C22215">
        <w:rPr>
          <w:noProof/>
          <w:color w:val="0000FF"/>
          <w:lang w:val="ru-RU"/>
        </w:rPr>
        <w:t>《诗篇》</w:t>
      </w:r>
      <w:r w:rsidRPr="00D06EEF">
        <w:rPr>
          <w:noProof/>
          <w:color w:val="0000FF"/>
        </w:rPr>
        <w:t>2:7）—</w:t>
      </w:r>
      <w:r w:rsidRPr="00D06EEF">
        <w:rPr>
          <w:i/>
          <w:iCs/>
          <w:noProof/>
          <w:color w:val="0000FF"/>
        </w:rPr>
        <w:t>—‘</w:t>
      </w:r>
      <w:r w:rsidRPr="00C22215">
        <w:rPr>
          <w:i/>
          <w:iCs/>
          <w:noProof/>
          <w:color w:val="0000FF"/>
          <w:lang w:val="ru-RU"/>
        </w:rPr>
        <w:t>如今</w:t>
      </w:r>
      <w:r w:rsidRPr="00D06EEF">
        <w:rPr>
          <w:noProof/>
          <w:color w:val="0000FF"/>
        </w:rPr>
        <w:t>’</w:t>
      </w:r>
      <w:r w:rsidRPr="00C22215">
        <w:rPr>
          <w:noProof/>
          <w:color w:val="0000FF"/>
          <w:lang w:val="ru-RU"/>
        </w:rPr>
        <w:t>并非指近期之事</w:t>
      </w:r>
      <w:r w:rsidRPr="00D06EEF">
        <w:rPr>
          <w:noProof/>
          <w:color w:val="0000FF"/>
        </w:rPr>
        <w:t>，</w:t>
      </w:r>
      <w:r w:rsidRPr="00C22215">
        <w:rPr>
          <w:noProof/>
          <w:color w:val="0000FF"/>
          <w:lang w:val="ru-RU"/>
        </w:rPr>
        <w:t>而是指永恒的、无时间的</w:t>
      </w:r>
      <w:r w:rsidRPr="00D06EEF">
        <w:rPr>
          <w:i/>
          <w:iCs/>
          <w:noProof/>
          <w:color w:val="0000FF"/>
        </w:rPr>
        <w:t>‘</w:t>
      </w:r>
      <w:r w:rsidRPr="00C22215">
        <w:rPr>
          <w:i/>
          <w:iCs/>
          <w:noProof/>
          <w:color w:val="0000FF"/>
          <w:lang w:val="ru-RU"/>
        </w:rPr>
        <w:t>如今</w:t>
      </w:r>
      <w:r w:rsidRPr="00D06EEF">
        <w:rPr>
          <w:noProof/>
          <w:color w:val="0000FF"/>
        </w:rPr>
        <w:t>’，</w:t>
      </w:r>
      <w:r w:rsidRPr="00C22215">
        <w:rPr>
          <w:noProof/>
          <w:color w:val="0000FF"/>
          <w:lang w:val="ru-RU"/>
        </w:rPr>
        <w:t>即在万世之前</w:t>
      </w:r>
      <w:r w:rsidRPr="00D06EEF">
        <w:rPr>
          <w:noProof/>
          <w:color w:val="0000FF"/>
        </w:rPr>
        <w:t>”</w:t>
      </w:r>
      <w:r w:rsidRPr="00D06EEF">
        <w:rPr>
          <w:i/>
          <w:iCs/>
          <w:noProof/>
          <w:color w:val="0000FF"/>
        </w:rPr>
        <w:t>（</w:t>
      </w:r>
      <w:r w:rsidRPr="00C22215">
        <w:rPr>
          <w:i/>
          <w:iCs/>
          <w:noProof/>
          <w:color w:val="0000FF"/>
          <w:lang w:val="ru-RU"/>
        </w:rPr>
        <w:t>耶路撒冷的西里尔</w:t>
      </w:r>
      <w:r w:rsidRPr="00D06EEF">
        <w:rPr>
          <w:i/>
          <w:iCs/>
          <w:noProof/>
          <w:color w:val="0000FF"/>
        </w:rPr>
        <w:t>，</w:t>
      </w:r>
      <w:r w:rsidRPr="00C22215">
        <w:rPr>
          <w:noProof/>
          <w:color w:val="0000FF"/>
          <w:lang w:val="ru-RU"/>
        </w:rPr>
        <w:t>《主要教义》</w:t>
      </w:r>
      <w:r>
        <w:rPr>
          <w:noProof/>
          <w:color w:val="0000FF"/>
        </w:rPr>
        <w:t>第十一卷，第二章第5节，第18页）。</w:t>
      </w:r>
    </w:p>
  </w:footnote>
  <w:footnote w:id="738">
    <w:p w14:paraId="2B169B4D"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因为独生子既是父的道，又因完全而被称为“生”，并因永恒的本质被描述为“永远被生”；圣经习惯于自由地论及神，因为祂曾说话，也正在说话。 因为，在生出完美道这一事上，圣父曾说话；而在永恒地生出这一事上，祂无疑也在说话</w:t>
      </w:r>
      <w:r>
        <w:rPr>
          <w:i/>
          <w:iCs/>
          <w:noProof/>
          <w:color w:val="0000FF"/>
        </w:rPr>
        <w:t>（教宗格雷戈里，</w:t>
      </w:r>
      <w:r>
        <w:rPr>
          <w:noProof/>
          <w:color w:val="0000FF"/>
        </w:rPr>
        <w:t>《道德论》第XXIII卷）。</w:t>
      </w:r>
    </w:p>
  </w:footnote>
  <w:footnote w:id="739">
    <w:p w14:paraId="1D50947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“永远已生的，</w:t>
      </w:r>
      <w:r>
        <w:rPr>
          <w:noProof/>
          <w:color w:val="0000FF"/>
          <w:szCs w:val="19"/>
        </w:rPr>
        <w:t>总比</w:t>
      </w:r>
      <w:r>
        <w:rPr>
          <w:i/>
          <w:iCs/>
          <w:noProof/>
          <w:color w:val="0000FF"/>
          <w:szCs w:val="19"/>
        </w:rPr>
        <w:t>永远在生的</w:t>
      </w:r>
      <w:r>
        <w:rPr>
          <w:noProof/>
          <w:color w:val="0000FF"/>
          <w:szCs w:val="19"/>
        </w:rPr>
        <w:t>更好</w:t>
      </w:r>
      <w:r>
        <w:rPr>
          <w:i/>
          <w:iCs/>
          <w:noProof/>
          <w:color w:val="0000FF"/>
          <w:szCs w:val="19"/>
        </w:rPr>
        <w:t>；</w:t>
      </w:r>
      <w:r>
        <w:rPr>
          <w:noProof/>
          <w:color w:val="0000FF"/>
          <w:szCs w:val="19"/>
        </w:rPr>
        <w:t>因为永远在生的，尚未出生，且若永远在生，便永远不会成为已生的。毕竟，‘在生’与‘已生’是两回事。因此，若从未</w:t>
      </w:r>
      <w:r>
        <w:rPr>
          <w:noProof/>
          <w:color w:val="0000FF"/>
          <w:szCs w:val="18"/>
        </w:rPr>
        <w:t>出生</w:t>
      </w:r>
      <w:r>
        <w:rPr>
          <w:noProof/>
          <w:color w:val="0000FF"/>
          <w:szCs w:val="19"/>
        </w:rPr>
        <w:t>，便永远不会是圣子</w:t>
      </w:r>
      <w:r>
        <w:rPr>
          <w:noProof/>
          <w:color w:val="0000FF"/>
          <w:szCs w:val="18"/>
        </w:rPr>
        <w:t>； 然而，圣子既然已经诞生，便永远是圣子，因此永远是已诞生的</w:t>
      </w:r>
      <w:r>
        <w:rPr>
          <w:i/>
          <w:iCs/>
          <w:noProof/>
          <w:color w:val="0000FF"/>
          <w:szCs w:val="18"/>
        </w:rPr>
        <w:t>（奥古斯丁，</w:t>
      </w:r>
      <w:r>
        <w:rPr>
          <w:noProof/>
          <w:color w:val="0000FF"/>
          <w:szCs w:val="18"/>
        </w:rPr>
        <w:t>《问题集》第LXXXIII卷，第37问）。更准确地说，应称其为</w:t>
      </w:r>
      <w:r>
        <w:rPr>
          <w:i/>
          <w:iCs/>
          <w:noProof/>
          <w:color w:val="0000FF"/>
          <w:szCs w:val="18"/>
        </w:rPr>
        <w:t>“永远已诞生的”。</w:t>
      </w:r>
      <w:r>
        <w:rPr>
          <w:noProof/>
          <w:color w:val="0000FF"/>
          <w:szCs w:val="18"/>
        </w:rPr>
        <w:t>但我们不能说</w:t>
      </w:r>
      <w:r>
        <w:rPr>
          <w:i/>
          <w:iCs/>
          <w:noProof/>
          <w:color w:val="0000FF"/>
          <w:szCs w:val="18"/>
        </w:rPr>
        <w:t>“永远在诞生”，</w:t>
      </w:r>
      <w:r>
        <w:rPr>
          <w:noProof/>
          <w:color w:val="0000FF"/>
          <w:szCs w:val="18"/>
        </w:rPr>
        <w:t>以免显得不完善（格雷戈里，《道德论》第XXIX卷，第1章）。</w:t>
      </w:r>
    </w:p>
  </w:footnote>
  <w:footnote w:id="740">
    <w:p w14:paraId="375C7B9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约翰·达马斯库斯</w:t>
      </w:r>
      <w:r>
        <w:rPr>
          <w:noProof/>
          <w:color w:val="0000FF"/>
          <w:szCs w:val="18"/>
        </w:rPr>
        <w:t>，第1卷，第8章，第20-21页；参见第13章，第46页。</w:t>
      </w:r>
    </w:p>
  </w:footnote>
  <w:footnote w:id="741">
    <w:p w14:paraId="71FEFC77"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D06EEF">
        <w:rPr>
          <w:noProof/>
          <w:color w:val="0000FF"/>
          <w:szCs w:val="19"/>
        </w:rPr>
        <w:t>“</w:t>
      </w:r>
      <w:r w:rsidRPr="00C22215">
        <w:rPr>
          <w:noProof/>
          <w:color w:val="0000FF"/>
          <w:szCs w:val="19"/>
          <w:lang w:val="ru-RU"/>
        </w:rPr>
        <w:t>基督啊</w:t>
      </w:r>
      <w:r w:rsidRPr="00D06EEF">
        <w:rPr>
          <w:noProof/>
          <w:color w:val="0000FF"/>
          <w:szCs w:val="19"/>
        </w:rPr>
        <w:t>，</w:t>
      </w:r>
      <w:r w:rsidRPr="00C22215">
        <w:rPr>
          <w:noProof/>
          <w:color w:val="0000FF"/>
          <w:szCs w:val="19"/>
          <w:lang w:val="ru-RU"/>
        </w:rPr>
        <w:t>祢赐予我们一位无愧的代祷者</w:t>
      </w:r>
      <w:r w:rsidRPr="00D06EEF">
        <w:rPr>
          <w:noProof/>
          <w:color w:val="0000FF"/>
          <w:szCs w:val="19"/>
        </w:rPr>
        <w:t>——</w:t>
      </w:r>
      <w:r w:rsidRPr="00C22215">
        <w:rPr>
          <w:noProof/>
          <w:color w:val="0000FF"/>
          <w:szCs w:val="19"/>
          <w:lang w:val="ru-RU"/>
        </w:rPr>
        <w:t>祢的独生女</w:t>
      </w:r>
      <w:r w:rsidRPr="00D06EEF">
        <w:rPr>
          <w:noProof/>
          <w:color w:val="0000FF"/>
          <w:szCs w:val="19"/>
        </w:rPr>
        <w:t>；</w:t>
      </w:r>
      <w:r w:rsidRPr="00C22215">
        <w:rPr>
          <w:noProof/>
          <w:color w:val="0000FF"/>
          <w:szCs w:val="19"/>
          <w:lang w:val="ru-RU"/>
        </w:rPr>
        <w:t>藉着她的恳求</w:t>
      </w:r>
      <w:r w:rsidRPr="00D06EEF">
        <w:rPr>
          <w:noProof/>
          <w:color w:val="0000FF"/>
          <w:szCs w:val="19"/>
        </w:rPr>
        <w:t>，</w:t>
      </w:r>
      <w:r w:rsidRPr="00C22215">
        <w:rPr>
          <w:noProof/>
          <w:color w:val="0000FF"/>
          <w:szCs w:val="19"/>
          <w:lang w:val="ru-RU"/>
        </w:rPr>
        <w:t>祢仁慈地将圣灵赐予我们</w:t>
      </w:r>
      <w:r w:rsidRPr="00D06EEF">
        <w:rPr>
          <w:noProof/>
          <w:color w:val="0000FF"/>
          <w:szCs w:val="19"/>
        </w:rPr>
        <w:t>，</w:t>
      </w:r>
      <w:r w:rsidRPr="00C22215">
        <w:rPr>
          <w:i/>
          <w:iCs/>
          <w:noProof/>
          <w:color w:val="0000FF"/>
          <w:szCs w:val="19"/>
          <w:lang w:val="ru-RU"/>
        </w:rPr>
        <w:t>这位从父那里藉着祢而来的</w:t>
      </w:r>
      <w:r w:rsidRPr="00D06EEF">
        <w:rPr>
          <w:noProof/>
          <w:color w:val="0000FF"/>
          <w:szCs w:val="19"/>
        </w:rPr>
        <w:t>（</w:t>
      </w:r>
      <w:r>
        <w:rPr>
          <w:noProof/>
          <w:color w:val="0000FF"/>
          <w:szCs w:val="19"/>
          <w:lang w:val="el-GR"/>
        </w:rPr>
        <w:t>διά</w:t>
      </w:r>
      <w:r w:rsidRPr="00D06EEF">
        <w:rPr>
          <w:noProof/>
          <w:color w:val="0000FF"/>
          <w:szCs w:val="19"/>
        </w:rPr>
        <w:t xml:space="preserve"> </w:t>
      </w:r>
      <w:r>
        <w:rPr>
          <w:noProof/>
          <w:color w:val="0000FF"/>
          <w:szCs w:val="19"/>
          <w:lang w:val="el-GR"/>
        </w:rPr>
        <w:t>σοϋ</w:t>
      </w:r>
      <w:r w:rsidRPr="00D06EEF">
        <w:rPr>
          <w:noProof/>
          <w:color w:val="0000FF"/>
          <w:szCs w:val="19"/>
        </w:rPr>
        <w:t xml:space="preserve"> </w:t>
      </w:r>
      <w:r>
        <w:rPr>
          <w:noProof/>
          <w:color w:val="0000FF"/>
          <w:szCs w:val="19"/>
          <w:lang w:val="el-GR"/>
        </w:rPr>
        <w:t>προερχόμενον</w:t>
      </w:r>
      <w:r w:rsidRPr="00D06EEF">
        <w:rPr>
          <w:noProof/>
          <w:color w:val="0000FF"/>
          <w:szCs w:val="19"/>
        </w:rPr>
        <w:t>）</w:t>
      </w:r>
      <w:r w:rsidRPr="00C22215">
        <w:rPr>
          <w:noProof/>
          <w:color w:val="0000FF"/>
          <w:szCs w:val="19"/>
          <w:lang w:val="ru-RU"/>
        </w:rPr>
        <w:t>恩典的赐予者</w:t>
      </w:r>
      <w:r w:rsidRPr="00D06EEF">
        <w:rPr>
          <w:noProof/>
          <w:color w:val="0000FF"/>
          <w:szCs w:val="19"/>
        </w:rPr>
        <w:t>”（</w:t>
      </w:r>
      <w:r w:rsidRPr="00C22215">
        <w:rPr>
          <w:noProof/>
          <w:color w:val="0000FF"/>
          <w:szCs w:val="19"/>
          <w:lang w:val="ru-RU"/>
        </w:rPr>
        <w:t>《八日祷书》</w:t>
      </w:r>
      <w:r w:rsidRPr="00D06EEF">
        <w:rPr>
          <w:noProof/>
          <w:color w:val="0000FF"/>
          <w:szCs w:val="19"/>
        </w:rPr>
        <w:t>，</w:t>
      </w:r>
      <w:r w:rsidRPr="00C22215">
        <w:rPr>
          <w:noProof/>
          <w:color w:val="0000FF"/>
          <w:szCs w:val="19"/>
          <w:lang w:val="ru-RU"/>
        </w:rPr>
        <w:t>第</w:t>
      </w:r>
      <w:r w:rsidRPr="00D06EEF">
        <w:rPr>
          <w:noProof/>
          <w:color w:val="0000FF"/>
          <w:szCs w:val="19"/>
        </w:rPr>
        <w:t>1</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171</w:t>
      </w:r>
      <w:r w:rsidRPr="00C22215">
        <w:rPr>
          <w:noProof/>
          <w:color w:val="0000FF"/>
          <w:szCs w:val="19"/>
          <w:lang w:val="ru-RU"/>
        </w:rPr>
        <w:t>页</w:t>
      </w:r>
      <w:r w:rsidRPr="00D06EEF">
        <w:rPr>
          <w:noProof/>
          <w:color w:val="0000FF"/>
          <w:szCs w:val="19"/>
        </w:rPr>
        <w:t>，</w:t>
      </w:r>
      <w:r w:rsidRPr="00C22215">
        <w:rPr>
          <w:noProof/>
          <w:color w:val="0000FF"/>
          <w:szCs w:val="19"/>
          <w:lang w:val="ru-RU"/>
        </w:rPr>
        <w:t>莫斯科</w:t>
      </w:r>
      <w:r w:rsidRPr="00D06EEF">
        <w:rPr>
          <w:noProof/>
          <w:color w:val="0000FF"/>
          <w:szCs w:val="19"/>
        </w:rPr>
        <w:t>，1838</w:t>
      </w:r>
      <w:r w:rsidRPr="00C22215">
        <w:rPr>
          <w:noProof/>
          <w:color w:val="0000FF"/>
          <w:szCs w:val="19"/>
          <w:lang w:val="ru-RU"/>
        </w:rPr>
        <w:t>年</w:t>
      </w:r>
      <w:r w:rsidRPr="00D06EEF">
        <w:rPr>
          <w:noProof/>
          <w:color w:val="0000FF"/>
          <w:szCs w:val="19"/>
        </w:rPr>
        <w:t>）</w:t>
      </w:r>
      <w:r w:rsidRPr="00C22215">
        <w:rPr>
          <w:noProof/>
          <w:color w:val="0000FF"/>
          <w:szCs w:val="19"/>
          <w:lang w:val="ru-RU"/>
        </w:rPr>
        <w:t>。</w:t>
      </w:r>
      <w:r w:rsidRPr="00D06EEF">
        <w:rPr>
          <w:noProof/>
          <w:color w:val="0000FF"/>
          <w:szCs w:val="19"/>
        </w:rPr>
        <w:t xml:space="preserve"> “</w:t>
      </w:r>
      <w:r w:rsidRPr="00C22215">
        <w:rPr>
          <w:noProof/>
          <w:color w:val="0000FF"/>
          <w:szCs w:val="19"/>
          <w:lang w:val="ru-RU"/>
        </w:rPr>
        <w:t>你领受了安慰者的光</w:t>
      </w:r>
      <w:r w:rsidRPr="00D06EEF">
        <w:rPr>
          <w:noProof/>
          <w:color w:val="0000FF"/>
          <w:szCs w:val="19"/>
        </w:rPr>
        <w:t>，</w:t>
      </w:r>
      <w:r w:rsidRPr="00C22215">
        <w:rPr>
          <w:noProof/>
          <w:color w:val="0000FF"/>
          <w:szCs w:val="19"/>
          <w:lang w:val="ru-RU"/>
        </w:rPr>
        <w:t>借此光照亮我们</w:t>
      </w:r>
      <w:r w:rsidRPr="00D06EEF">
        <w:rPr>
          <w:noProof/>
          <w:color w:val="0000FF"/>
          <w:szCs w:val="19"/>
        </w:rPr>
        <w:t>；</w:t>
      </w:r>
      <w:r w:rsidRPr="00C22215">
        <w:rPr>
          <w:noProof/>
          <w:color w:val="0000FF"/>
          <w:szCs w:val="19"/>
          <w:lang w:val="ru-RU"/>
        </w:rPr>
        <w:t>你颂扬了</w:t>
      </w:r>
      <w:r w:rsidRPr="00C22215">
        <w:rPr>
          <w:i/>
          <w:iCs/>
          <w:noProof/>
          <w:color w:val="0000FF"/>
          <w:szCs w:val="19"/>
          <w:lang w:val="ru-RU"/>
        </w:rPr>
        <w:t>从父而出、借着子向人类显现</w:t>
      </w:r>
      <w:r w:rsidRPr="00C22215">
        <w:rPr>
          <w:noProof/>
          <w:color w:val="0000FF"/>
          <w:szCs w:val="19"/>
          <w:lang w:val="ru-RU"/>
        </w:rPr>
        <w:t>的圣灵</w:t>
      </w:r>
      <w:r w:rsidRPr="00D06EEF">
        <w:rPr>
          <w:noProof/>
          <w:color w:val="0000FF"/>
          <w:szCs w:val="19"/>
        </w:rPr>
        <w:t>——</w:t>
      </w:r>
      <w:r w:rsidRPr="00C22215">
        <w:rPr>
          <w:noProof/>
          <w:color w:val="0000FF"/>
          <w:szCs w:val="19"/>
          <w:lang w:val="ru-RU"/>
        </w:rPr>
        <w:t>祂与无始之父同尊、同座、同质</w:t>
      </w:r>
      <w:r w:rsidRPr="00D06EEF">
        <w:rPr>
          <w:noProof/>
          <w:color w:val="0000FF"/>
          <w:szCs w:val="19"/>
        </w:rPr>
        <w:t>，</w:t>
      </w:r>
      <w:r w:rsidRPr="00C22215">
        <w:rPr>
          <w:noProof/>
          <w:color w:val="0000FF"/>
          <w:szCs w:val="19"/>
          <w:lang w:val="ru-RU"/>
        </w:rPr>
        <w:t>并向众人宣讲了蒙爱的上帝之道</w:t>
      </w:r>
      <w:r w:rsidRPr="00D06EEF">
        <w:rPr>
          <w:noProof/>
          <w:color w:val="0000FF"/>
          <w:szCs w:val="19"/>
        </w:rPr>
        <w:t>” （</w:t>
      </w:r>
      <w:r w:rsidRPr="00C22215">
        <w:rPr>
          <w:noProof/>
          <w:color w:val="0000FF"/>
          <w:szCs w:val="19"/>
          <w:lang w:val="ru-RU"/>
        </w:rPr>
        <w:t>《九月殉道者纪念文集》第</w:t>
      </w:r>
      <w:r w:rsidRPr="00D06EEF">
        <w:rPr>
          <w:noProof/>
          <w:color w:val="0000FF"/>
          <w:szCs w:val="19"/>
        </w:rPr>
        <w:t>229</w:t>
      </w:r>
      <w:r w:rsidRPr="00C22215">
        <w:rPr>
          <w:noProof/>
          <w:color w:val="0000FF"/>
          <w:szCs w:val="19"/>
          <w:lang w:val="ru-RU"/>
        </w:rPr>
        <w:t>页背面</w:t>
      </w:r>
      <w:r w:rsidRPr="00D06EEF">
        <w:rPr>
          <w:noProof/>
          <w:color w:val="0000FF"/>
          <w:szCs w:val="19"/>
        </w:rPr>
        <w:t>，</w:t>
      </w:r>
      <w:r w:rsidRPr="00C22215">
        <w:rPr>
          <w:noProof/>
          <w:color w:val="0000FF"/>
          <w:szCs w:val="19"/>
          <w:lang w:val="ru-RU"/>
        </w:rPr>
        <w:t>莫斯科</w:t>
      </w:r>
      <w:r w:rsidRPr="00D06EEF">
        <w:rPr>
          <w:noProof/>
          <w:color w:val="0000FF"/>
          <w:szCs w:val="19"/>
        </w:rPr>
        <w:t>，1837</w:t>
      </w:r>
      <w:r w:rsidRPr="00C22215">
        <w:rPr>
          <w:noProof/>
          <w:color w:val="0000FF"/>
          <w:szCs w:val="19"/>
          <w:lang w:val="ru-RU"/>
        </w:rPr>
        <w:t>年</w:t>
      </w:r>
      <w:r w:rsidRPr="00D06EEF">
        <w:rPr>
          <w:noProof/>
          <w:color w:val="0000FF"/>
          <w:szCs w:val="19"/>
        </w:rPr>
        <w:t>；</w:t>
      </w:r>
      <w:r w:rsidRPr="00C22215">
        <w:rPr>
          <w:noProof/>
          <w:color w:val="0000FF"/>
          <w:szCs w:val="19"/>
          <w:lang w:val="ru-RU"/>
        </w:rPr>
        <w:t>参见《大斋期三圣节礼仪书》第</w:t>
      </w:r>
      <w:r w:rsidRPr="00D06EEF">
        <w:rPr>
          <w:noProof/>
          <w:color w:val="0000FF"/>
          <w:szCs w:val="19"/>
        </w:rPr>
        <w:t>22</w:t>
      </w:r>
      <w:r w:rsidRPr="00C22215">
        <w:rPr>
          <w:noProof/>
          <w:color w:val="0000FF"/>
          <w:szCs w:val="19"/>
          <w:lang w:val="ru-RU"/>
        </w:rPr>
        <w:t>页及第</w:t>
      </w:r>
      <w:r w:rsidRPr="00D06EEF">
        <w:rPr>
          <w:noProof/>
          <w:color w:val="0000FF"/>
          <w:szCs w:val="19"/>
        </w:rPr>
        <w:t>75</w:t>
      </w:r>
      <w:r w:rsidRPr="00C22215">
        <w:rPr>
          <w:noProof/>
          <w:color w:val="0000FF"/>
          <w:szCs w:val="19"/>
          <w:lang w:val="ru-RU"/>
        </w:rPr>
        <w:t>页背面</w:t>
      </w:r>
      <w:r w:rsidRPr="00D06EEF">
        <w:rPr>
          <w:noProof/>
          <w:color w:val="0000FF"/>
          <w:szCs w:val="19"/>
        </w:rPr>
        <w:t>，</w:t>
      </w:r>
      <w:r w:rsidRPr="00C22215">
        <w:rPr>
          <w:noProof/>
          <w:color w:val="0000FF"/>
          <w:szCs w:val="19"/>
          <w:lang w:val="ru-RU"/>
        </w:rPr>
        <w:t>莫斯科</w:t>
      </w:r>
      <w:r w:rsidRPr="00D06EEF">
        <w:rPr>
          <w:noProof/>
          <w:color w:val="0000FF"/>
          <w:szCs w:val="19"/>
        </w:rPr>
        <w:t>，1835</w:t>
      </w:r>
      <w:r w:rsidRPr="00C22215">
        <w:rPr>
          <w:noProof/>
          <w:color w:val="0000FF"/>
          <w:szCs w:val="19"/>
          <w:lang w:val="ru-RU"/>
        </w:rPr>
        <w:t>年</w:t>
      </w:r>
      <w:r w:rsidRPr="00D06EEF">
        <w:rPr>
          <w:noProof/>
          <w:color w:val="0000FF"/>
          <w:szCs w:val="19"/>
        </w:rPr>
        <w:t>）</w:t>
      </w:r>
      <w:r w:rsidRPr="00C22215">
        <w:rPr>
          <w:noProof/>
          <w:color w:val="0000FF"/>
          <w:szCs w:val="19"/>
          <w:lang w:val="ru-RU"/>
        </w:rPr>
        <w:t>。</w:t>
      </w:r>
    </w:p>
  </w:footnote>
  <w:footnote w:id="742">
    <w:p w14:paraId="5E28578A"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176BF5">
        <w:rPr>
          <w:noProof/>
          <w:color w:val="0000FF"/>
          <w:szCs w:val="19"/>
          <w:lang w:val="ru-RU"/>
        </w:rPr>
        <w:t>关于《诗篇》第</w:t>
      </w:r>
      <w:r w:rsidRPr="00D06EEF">
        <w:rPr>
          <w:noProof/>
          <w:color w:val="0000FF"/>
          <w:szCs w:val="19"/>
        </w:rPr>
        <w:t>32</w:t>
      </w:r>
      <w:r w:rsidRPr="00176BF5">
        <w:rPr>
          <w:noProof/>
          <w:color w:val="0000FF"/>
          <w:szCs w:val="19"/>
          <w:lang w:val="ru-RU"/>
        </w:rPr>
        <w:t>篇的讲道</w:t>
      </w:r>
      <w:r w:rsidRPr="00D06EEF">
        <w:rPr>
          <w:noProof/>
          <w:color w:val="0000FF"/>
          <w:szCs w:val="19"/>
        </w:rPr>
        <w:t xml:space="preserve">， </w:t>
      </w:r>
      <w:r w:rsidRPr="00176BF5">
        <w:rPr>
          <w:noProof/>
          <w:color w:val="0000FF"/>
          <w:szCs w:val="19"/>
          <w:lang w:val="ru-RU"/>
        </w:rPr>
        <w:t>第</w:t>
      </w:r>
      <w:r w:rsidRPr="00D06EEF">
        <w:rPr>
          <w:noProof/>
          <w:color w:val="0000FF"/>
          <w:szCs w:val="19"/>
        </w:rPr>
        <w:t>6</w:t>
      </w:r>
      <w:r w:rsidRPr="00176BF5">
        <w:rPr>
          <w:noProof/>
          <w:color w:val="0000FF"/>
          <w:szCs w:val="19"/>
          <w:lang w:val="ru-RU"/>
        </w:rPr>
        <w:t>页</w:t>
      </w:r>
      <w:r w:rsidRPr="00D06EEF">
        <w:rPr>
          <w:noProof/>
          <w:color w:val="0000FF"/>
          <w:szCs w:val="19"/>
        </w:rPr>
        <w:t>：“</w:t>
      </w:r>
      <w:r w:rsidRPr="00176BF5">
        <w:rPr>
          <w:noProof/>
          <w:color w:val="0000FF"/>
          <w:szCs w:val="19"/>
          <w:lang w:val="ru-RU"/>
        </w:rPr>
        <w:t>正如创造之言奠定了诸天</w:t>
      </w:r>
      <w:r w:rsidRPr="00D06EEF">
        <w:rPr>
          <w:noProof/>
          <w:color w:val="0000FF"/>
          <w:szCs w:val="19"/>
        </w:rPr>
        <w:t>，</w:t>
      </w:r>
      <w:r w:rsidRPr="00176BF5">
        <w:rPr>
          <w:noProof/>
          <w:color w:val="0000FF"/>
          <w:szCs w:val="19"/>
          <w:lang w:val="ru-RU"/>
        </w:rPr>
        <w:t>那从神而来、从父而出</w:t>
      </w:r>
      <w:r w:rsidRPr="00D06EEF">
        <w:rPr>
          <w:noProof/>
          <w:color w:val="0000FF"/>
          <w:szCs w:val="19"/>
        </w:rPr>
        <w:t>（</w:t>
      </w:r>
      <w:r w:rsidRPr="00176BF5">
        <w:rPr>
          <w:i/>
          <w:iCs/>
          <w:noProof/>
          <w:color w:val="0000FF"/>
          <w:szCs w:val="19"/>
          <w:lang w:val="ru-RU"/>
        </w:rPr>
        <w:t>即从祂</w:t>
      </w:r>
      <w:r w:rsidRPr="00176BF5">
        <w:rPr>
          <w:noProof/>
          <w:color w:val="0000FF"/>
          <w:szCs w:val="19"/>
          <w:lang w:val="ru-RU"/>
        </w:rPr>
        <w:t>的口中</w:t>
      </w:r>
      <w:r w:rsidRPr="00D06EEF">
        <w:rPr>
          <w:noProof/>
          <w:color w:val="0000FF"/>
          <w:szCs w:val="19"/>
        </w:rPr>
        <w:t>，</w:t>
      </w:r>
      <w:r w:rsidRPr="00176BF5">
        <w:rPr>
          <w:noProof/>
          <w:color w:val="0000FF"/>
          <w:szCs w:val="19"/>
          <w:lang w:val="ru-RU"/>
        </w:rPr>
        <w:t>以免你将其视为任何外在或受造之物</w:t>
      </w:r>
      <w:r w:rsidRPr="00D06EEF">
        <w:rPr>
          <w:noProof/>
          <w:color w:val="0000FF"/>
          <w:szCs w:val="19"/>
        </w:rPr>
        <w:t>，</w:t>
      </w:r>
      <w:r w:rsidRPr="00176BF5">
        <w:rPr>
          <w:noProof/>
          <w:color w:val="0000FF"/>
          <w:szCs w:val="19"/>
          <w:lang w:val="ru-RU"/>
        </w:rPr>
        <w:t>而应尊崇祂为从神而具有位格者</w:t>
      </w:r>
      <w:r w:rsidRPr="00D06EEF">
        <w:rPr>
          <w:noProof/>
          <w:color w:val="0000FF"/>
          <w:szCs w:val="19"/>
        </w:rPr>
        <w:t>）</w:t>
      </w:r>
      <w:r w:rsidRPr="00176BF5">
        <w:rPr>
          <w:noProof/>
          <w:color w:val="0000FF"/>
          <w:szCs w:val="19"/>
          <w:lang w:val="ru-RU"/>
        </w:rPr>
        <w:t>的圣灵</w:t>
      </w:r>
      <w:r w:rsidRPr="00D06EEF">
        <w:rPr>
          <w:noProof/>
          <w:color w:val="0000FF"/>
          <w:szCs w:val="19"/>
        </w:rPr>
        <w:t>，</w:t>
      </w:r>
      <w:r w:rsidRPr="00176BF5">
        <w:rPr>
          <w:noProof/>
          <w:color w:val="0000FF"/>
          <w:szCs w:val="19"/>
          <w:lang w:val="ru-RU"/>
        </w:rPr>
        <w:t>也从祂自己那里带来了祂所拥有的一切能力</w:t>
      </w:r>
      <w:r w:rsidRPr="00D06EEF">
        <w:rPr>
          <w:noProof/>
          <w:color w:val="0000FF"/>
          <w:szCs w:val="19"/>
        </w:rPr>
        <w:t>” （</w:t>
      </w:r>
      <w:r w:rsidRPr="00176BF5">
        <w:rPr>
          <w:noProof/>
          <w:color w:val="0000FF"/>
          <w:szCs w:val="19"/>
          <w:lang w:val="ru-RU"/>
        </w:rPr>
        <w:t>见《圣父著作集》</w:t>
      </w:r>
      <w:r>
        <w:rPr>
          <w:noProof/>
          <w:color w:val="0000FF"/>
          <w:szCs w:val="19"/>
        </w:rPr>
        <w:t>第五</w:t>
      </w:r>
      <w:r w:rsidRPr="00176BF5">
        <w:rPr>
          <w:noProof/>
          <w:color w:val="0000FF"/>
          <w:szCs w:val="19"/>
          <w:lang w:val="ru-RU"/>
        </w:rPr>
        <w:t>卷</w:t>
      </w:r>
      <w:r w:rsidRPr="00D06EEF">
        <w:rPr>
          <w:noProof/>
          <w:color w:val="0000FF"/>
          <w:szCs w:val="19"/>
        </w:rPr>
        <w:t>，</w:t>
      </w:r>
      <w:r w:rsidRPr="00176BF5">
        <w:rPr>
          <w:noProof/>
          <w:color w:val="0000FF"/>
          <w:szCs w:val="19"/>
          <w:lang w:val="ru-RU"/>
        </w:rPr>
        <w:t>第</w:t>
      </w:r>
      <w:r w:rsidRPr="00D06EEF">
        <w:rPr>
          <w:noProof/>
          <w:color w:val="0000FF"/>
          <w:szCs w:val="19"/>
        </w:rPr>
        <w:t>271</w:t>
      </w:r>
      <w:r w:rsidRPr="00176BF5">
        <w:rPr>
          <w:noProof/>
          <w:color w:val="0000FF"/>
          <w:szCs w:val="19"/>
          <w:lang w:val="ru-RU"/>
        </w:rPr>
        <w:t>页</w:t>
      </w:r>
      <w:r w:rsidRPr="00D06EEF">
        <w:rPr>
          <w:noProof/>
          <w:color w:val="0000FF"/>
          <w:szCs w:val="19"/>
        </w:rPr>
        <w:t>；</w:t>
      </w:r>
      <w:r w:rsidRPr="00176BF5">
        <w:rPr>
          <w:noProof/>
          <w:color w:val="0000FF"/>
          <w:szCs w:val="19"/>
          <w:lang w:val="ru-RU"/>
        </w:rPr>
        <w:t>以及第</w:t>
      </w:r>
      <w:r w:rsidRPr="00D06EEF">
        <w:rPr>
          <w:noProof/>
          <w:color w:val="0000FF"/>
          <w:szCs w:val="19"/>
        </w:rPr>
        <w:t>24</w:t>
      </w:r>
      <w:r w:rsidRPr="00176BF5">
        <w:rPr>
          <w:noProof/>
          <w:color w:val="0000FF"/>
          <w:szCs w:val="19"/>
          <w:lang w:val="ru-RU"/>
        </w:rPr>
        <w:t>篇反萨维利安主义讲道</w:t>
      </w:r>
      <w:r w:rsidRPr="00D06EEF">
        <w:rPr>
          <w:noProof/>
          <w:color w:val="0000FF"/>
          <w:szCs w:val="19"/>
        </w:rPr>
        <w:t>）； “</w:t>
      </w:r>
      <w:r w:rsidRPr="00176BF5">
        <w:rPr>
          <w:noProof/>
          <w:color w:val="0000FF"/>
          <w:szCs w:val="19"/>
          <w:lang w:val="ru-RU"/>
        </w:rPr>
        <w:t>虽然一切都被说成是源于上帝</w:t>
      </w:r>
      <w:r w:rsidRPr="00D06EEF">
        <w:rPr>
          <w:noProof/>
          <w:color w:val="0000FF"/>
          <w:szCs w:val="19"/>
        </w:rPr>
        <w:t>，</w:t>
      </w:r>
      <w:r w:rsidRPr="00176BF5">
        <w:rPr>
          <w:noProof/>
          <w:color w:val="0000FF"/>
          <w:szCs w:val="19"/>
          <w:lang w:val="ru-RU"/>
        </w:rPr>
        <w:t>但严格来说</w:t>
      </w:r>
      <w:r w:rsidRPr="00D06EEF">
        <w:rPr>
          <w:noProof/>
          <w:color w:val="0000FF"/>
          <w:szCs w:val="19"/>
        </w:rPr>
        <w:t>，</w:t>
      </w:r>
      <w:r w:rsidRPr="00176BF5">
        <w:rPr>
          <w:noProof/>
          <w:color w:val="0000FF"/>
          <w:szCs w:val="19"/>
          <w:lang w:val="ru-RU"/>
        </w:rPr>
        <w:t>圣子源于上帝</w:t>
      </w:r>
      <w:r w:rsidRPr="00D06EEF">
        <w:rPr>
          <w:noProof/>
          <w:color w:val="0000FF"/>
          <w:szCs w:val="19"/>
        </w:rPr>
        <w:t>，</w:t>
      </w:r>
      <w:r w:rsidRPr="00176BF5">
        <w:rPr>
          <w:noProof/>
          <w:color w:val="0000FF"/>
          <w:szCs w:val="19"/>
          <w:lang w:val="ru-RU"/>
        </w:rPr>
        <w:t>圣灵也源于上帝</w:t>
      </w:r>
      <w:r w:rsidRPr="00D06EEF">
        <w:rPr>
          <w:noProof/>
          <w:color w:val="0000FF"/>
          <w:szCs w:val="19"/>
        </w:rPr>
        <w:t>，</w:t>
      </w:r>
      <w:r w:rsidRPr="00176BF5">
        <w:rPr>
          <w:noProof/>
          <w:color w:val="0000FF"/>
          <w:szCs w:val="19"/>
          <w:lang w:val="ru-RU"/>
        </w:rPr>
        <w:t>因为圣子是从圣父而出</w:t>
      </w:r>
      <w:r w:rsidRPr="00D06EEF">
        <w:rPr>
          <w:noProof/>
          <w:color w:val="0000FF"/>
          <w:szCs w:val="19"/>
        </w:rPr>
        <w:t>，</w:t>
      </w:r>
      <w:r w:rsidRPr="00176BF5">
        <w:rPr>
          <w:noProof/>
          <w:color w:val="0000FF"/>
          <w:szCs w:val="19"/>
          <w:lang w:val="ru-RU"/>
        </w:rPr>
        <w:t>圣灵也是从圣父而出</w:t>
      </w:r>
      <w:r w:rsidRPr="00D06EEF">
        <w:rPr>
          <w:noProof/>
          <w:color w:val="0000FF"/>
          <w:szCs w:val="19"/>
        </w:rPr>
        <w:t>；</w:t>
      </w:r>
      <w:r w:rsidRPr="00176BF5">
        <w:rPr>
          <w:noProof/>
          <w:color w:val="0000FF"/>
          <w:szCs w:val="19"/>
          <w:lang w:val="ru-RU"/>
        </w:rPr>
        <w:t>但圣子是通过诞生从圣父而出</w:t>
      </w:r>
      <w:r w:rsidRPr="00D06EEF">
        <w:rPr>
          <w:noProof/>
          <w:color w:val="0000FF"/>
          <w:szCs w:val="19"/>
        </w:rPr>
        <w:t>，</w:t>
      </w:r>
      <w:r w:rsidRPr="00176BF5">
        <w:rPr>
          <w:noProof/>
          <w:color w:val="0000FF"/>
          <w:szCs w:val="19"/>
          <w:lang w:val="ru-RU"/>
        </w:rPr>
        <w:t>而圣灵则是从上帝那里以不可言喻的方式而出</w:t>
      </w:r>
      <w:r w:rsidRPr="00D06EEF">
        <w:rPr>
          <w:noProof/>
          <w:color w:val="0000FF"/>
          <w:szCs w:val="19"/>
        </w:rPr>
        <w:t>（</w:t>
      </w:r>
      <w:r w:rsidRPr="00176BF5">
        <w:rPr>
          <w:noProof/>
          <w:color w:val="0000FF"/>
          <w:szCs w:val="19"/>
          <w:lang w:val="ru-RU"/>
        </w:rPr>
        <w:t>见《圣父著作集》</w:t>
      </w:r>
      <w:r>
        <w:rPr>
          <w:noProof/>
          <w:color w:val="0000FF"/>
          <w:szCs w:val="19"/>
          <w:lang w:val="el-GR"/>
        </w:rPr>
        <w:t>第八卷</w:t>
      </w:r>
      <w:r w:rsidRPr="00D06EEF">
        <w:rPr>
          <w:noProof/>
          <w:color w:val="0000FF"/>
          <w:szCs w:val="19"/>
        </w:rPr>
        <w:t>，</w:t>
      </w:r>
      <w:r w:rsidRPr="00176BF5">
        <w:rPr>
          <w:noProof/>
          <w:color w:val="0000FF"/>
          <w:szCs w:val="19"/>
          <w:lang w:val="ru-RU"/>
        </w:rPr>
        <w:t>第</w:t>
      </w:r>
      <w:r w:rsidRPr="00D06EEF">
        <w:rPr>
          <w:noProof/>
          <w:color w:val="0000FF"/>
          <w:szCs w:val="19"/>
        </w:rPr>
        <w:t>389</w:t>
      </w:r>
      <w:r w:rsidRPr="00176BF5">
        <w:rPr>
          <w:noProof/>
          <w:color w:val="0000FF"/>
          <w:szCs w:val="19"/>
          <w:lang w:val="ru-RU"/>
        </w:rPr>
        <w:t>页</w:t>
      </w:r>
      <w:r w:rsidRPr="00D06EEF">
        <w:rPr>
          <w:noProof/>
          <w:color w:val="0000FF"/>
          <w:szCs w:val="19"/>
        </w:rPr>
        <w:t>）</w:t>
      </w:r>
      <w:r w:rsidRPr="00176BF5">
        <w:rPr>
          <w:noProof/>
          <w:color w:val="0000FF"/>
          <w:szCs w:val="19"/>
          <w:lang w:val="ru-RU"/>
        </w:rPr>
        <w:t>。</w:t>
      </w:r>
    </w:p>
  </w:footnote>
  <w:footnote w:id="743">
    <w:p w14:paraId="4CB34224" w14:textId="77777777" w:rsidR="008C6606" w:rsidRPr="00C22215" w:rsidRDefault="008C6606" w:rsidP="008C6606">
      <w:pPr>
        <w:pStyle w:val="FootnoteText"/>
        <w:rPr>
          <w:noProof/>
          <w:lang w:val="ru-RU"/>
        </w:rPr>
      </w:pPr>
      <w:r>
        <w:rPr>
          <w:rStyle w:val="FootnoteReference"/>
          <w:noProof/>
        </w:rPr>
        <w:footnoteRef/>
      </w:r>
      <w:r w:rsidRPr="00D06EEF">
        <w:rPr>
          <w:noProof/>
        </w:rPr>
        <w:t xml:space="preserve"> </w:t>
      </w:r>
      <w:r w:rsidRPr="00C22215">
        <w:rPr>
          <w:noProof/>
          <w:color w:val="0000FF"/>
          <w:szCs w:val="19"/>
          <w:lang w:val="ru-RU"/>
        </w:rPr>
        <w:t>第</w:t>
      </w:r>
      <w:r w:rsidRPr="00D06EEF">
        <w:rPr>
          <w:noProof/>
          <w:color w:val="0000FF"/>
          <w:szCs w:val="19"/>
        </w:rPr>
        <w:t>29</w:t>
      </w:r>
      <w:r w:rsidRPr="00C22215">
        <w:rPr>
          <w:noProof/>
          <w:color w:val="0000FF"/>
          <w:szCs w:val="19"/>
          <w:lang w:val="ru-RU"/>
        </w:rPr>
        <w:t>篇</w:t>
      </w:r>
      <w:r w:rsidRPr="00D06EEF">
        <w:rPr>
          <w:noProof/>
          <w:color w:val="0000FF"/>
          <w:szCs w:val="19"/>
        </w:rPr>
        <w:t>，</w:t>
      </w:r>
      <w:r w:rsidRPr="00C22215">
        <w:rPr>
          <w:noProof/>
          <w:color w:val="0000FF"/>
          <w:szCs w:val="19"/>
          <w:lang w:val="ru-RU"/>
        </w:rPr>
        <w:t>论第三位格</w:t>
      </w:r>
      <w:r w:rsidRPr="00D06EEF">
        <w:rPr>
          <w:noProof/>
          <w:color w:val="0000FF"/>
          <w:szCs w:val="19"/>
        </w:rPr>
        <w:t>：‘</w:t>
      </w:r>
      <w:r w:rsidRPr="00C22215">
        <w:rPr>
          <w:noProof/>
          <w:color w:val="0000FF"/>
          <w:szCs w:val="19"/>
          <w:lang w:val="ru-RU"/>
        </w:rPr>
        <w:t>那从起初就化为二性的唯一者</w:t>
      </w:r>
      <w:r w:rsidRPr="00D06EEF">
        <w:rPr>
          <w:noProof/>
          <w:color w:val="0000FF"/>
          <w:szCs w:val="19"/>
        </w:rPr>
        <w:t>，</w:t>
      </w:r>
      <w:r w:rsidRPr="00C22215">
        <w:rPr>
          <w:noProof/>
          <w:color w:val="0000FF"/>
          <w:szCs w:val="19"/>
          <w:lang w:val="ru-RU"/>
        </w:rPr>
        <w:t xml:space="preserve">最终定于三位一体。这三位就是我们的圣父、圣子和圣灵。圣父是生者与发者，祂无情地、超脱时间且无形地生育并发出； 圣子是被生的；圣灵是被发出的，或者，我不知道那些将目光从一切可见之物上移开的人会如何称呼这…… </w:t>
      </w:r>
      <w:r w:rsidRPr="00A21127">
        <w:rPr>
          <w:noProof/>
          <w:color w:val="0000FF"/>
          <w:szCs w:val="19"/>
          <w:lang w:val="ru-RU"/>
        </w:rPr>
        <w:t>在不超出所给定界限的前提下，我们引入“未被生者”、“被生者”以及</w:t>
      </w:r>
      <w:r w:rsidRPr="00A21127">
        <w:rPr>
          <w:i/>
          <w:iCs/>
          <w:noProof/>
          <w:color w:val="0000FF"/>
          <w:szCs w:val="19"/>
          <w:lang w:val="ru-RU"/>
        </w:rPr>
        <w:t>“从父而出者”，</w:t>
      </w:r>
      <w:r w:rsidRPr="00A21127">
        <w:rPr>
          <w:noProof/>
          <w:color w:val="0000FF"/>
          <w:szCs w:val="19"/>
          <w:lang w:val="ru-RU"/>
        </w:rPr>
        <w:t>正如神之道本人在某处所言”（约15:26）（见《圣父著作集》</w:t>
      </w:r>
      <w:r>
        <w:rPr>
          <w:noProof/>
          <w:color w:val="0000FF"/>
          <w:szCs w:val="19"/>
        </w:rPr>
        <w:t>第三卷</w:t>
      </w:r>
      <w:r w:rsidRPr="00A21127">
        <w:rPr>
          <w:noProof/>
          <w:color w:val="0000FF"/>
          <w:szCs w:val="19"/>
          <w:lang w:val="ru-RU"/>
        </w:rPr>
        <w:t>，第53-54页；参见</w:t>
      </w:r>
      <w:r w:rsidRPr="00C22215">
        <w:rPr>
          <w:noProof/>
          <w:color w:val="0000FF"/>
          <w:szCs w:val="19"/>
          <w:lang w:val="ru-RU"/>
        </w:rPr>
        <w:t>《道</w:t>
      </w:r>
      <w:r w:rsidRPr="00A21127">
        <w:rPr>
          <w:noProof/>
          <w:color w:val="0000FF"/>
          <w:szCs w:val="19"/>
          <w:lang w:val="ru-RU"/>
        </w:rPr>
        <w:t>》</w:t>
      </w:r>
      <w:r w:rsidRPr="00C22215">
        <w:rPr>
          <w:noProof/>
          <w:color w:val="0000FF"/>
          <w:szCs w:val="19"/>
          <w:lang w:val="ru-RU"/>
        </w:rPr>
        <w:t>第31篇，第109页）。</w:t>
      </w:r>
    </w:p>
  </w:footnote>
  <w:footnote w:id="744">
    <w:p w14:paraId="13FD4655" w14:textId="77777777" w:rsidR="008C6606" w:rsidRDefault="008C6606" w:rsidP="008C6606">
      <w:pPr>
        <w:pStyle w:val="FootnoteText"/>
        <w:rPr>
          <w:noProof/>
        </w:rPr>
      </w:pPr>
      <w:r>
        <w:rPr>
          <w:rStyle w:val="FootnoteReference"/>
          <w:noProof/>
        </w:rPr>
        <w:footnoteRef/>
      </w:r>
      <w:r w:rsidRPr="00A21127">
        <w:rPr>
          <w:noProof/>
          <w:lang w:val="ru-RU"/>
        </w:rPr>
        <w:t xml:space="preserve"> </w:t>
      </w:r>
      <w:r w:rsidRPr="00A21127">
        <w:rPr>
          <w:noProof/>
          <w:color w:val="0000FF"/>
          <w:szCs w:val="19"/>
          <w:lang w:val="ru-RU"/>
        </w:rPr>
        <w:t>“正如所言：</w:t>
      </w:r>
      <w:r w:rsidRPr="00A21127">
        <w:rPr>
          <w:i/>
          <w:iCs/>
          <w:noProof/>
          <w:color w:val="0000FF"/>
          <w:szCs w:val="19"/>
          <w:lang w:val="ru-RU"/>
        </w:rPr>
        <w:t>‘神的灵</w:t>
      </w:r>
      <w:r w:rsidRPr="00A21127">
        <w:rPr>
          <w:noProof/>
          <w:color w:val="0000FF"/>
          <w:szCs w:val="19"/>
          <w:lang w:val="ru-RU"/>
        </w:rPr>
        <w:t>（</w:t>
      </w:r>
      <w:r>
        <w:rPr>
          <w:noProof/>
          <w:color w:val="0000FF"/>
          <w:szCs w:val="19"/>
          <w:lang w:val="el-GR"/>
        </w:rPr>
        <w:t>Θεοΰ</w:t>
      </w:r>
      <w:r w:rsidRPr="00A21127">
        <w:rPr>
          <w:noProof/>
          <w:color w:val="0000FF"/>
          <w:szCs w:val="19"/>
          <w:lang w:val="ru-RU"/>
        </w:rPr>
        <w:t>）’（马太福音 12:28），随后经文又补充道：</w:t>
      </w:r>
      <w:r w:rsidRPr="00A21127">
        <w:rPr>
          <w:i/>
          <w:iCs/>
          <w:noProof/>
          <w:color w:val="0000FF"/>
          <w:szCs w:val="19"/>
          <w:lang w:val="ru-RU"/>
        </w:rPr>
        <w:t>‘从神而来的灵’</w:t>
      </w:r>
      <w:r w:rsidRPr="00A21127">
        <w:rPr>
          <w:noProof/>
          <w:color w:val="0000FF"/>
          <w:szCs w:val="19"/>
          <w:lang w:val="ru-RU"/>
        </w:rPr>
        <w:t xml:space="preserve">（哥林多前书 2:12）；同样，经文也明确指出： </w:t>
      </w:r>
      <w:r w:rsidRPr="00A21127">
        <w:rPr>
          <w:i/>
          <w:iCs/>
          <w:noProof/>
          <w:color w:val="0000FF"/>
          <w:szCs w:val="19"/>
          <w:lang w:val="ru-RU"/>
        </w:rPr>
        <w:t>‘父的圣灵</w:t>
      </w:r>
      <w:r w:rsidRPr="00A21127">
        <w:rPr>
          <w:noProof/>
          <w:color w:val="0000FF"/>
          <w:szCs w:val="19"/>
          <w:lang w:val="ru-RU"/>
        </w:rPr>
        <w:t>’（马太福音 10:20），为了不让你以为这是指‘归属’（</w:t>
      </w:r>
      <w:r>
        <w:rPr>
          <w:noProof/>
          <w:color w:val="0000FF"/>
          <w:szCs w:val="19"/>
          <w:lang w:val="el-GR"/>
        </w:rPr>
        <w:t>οίκείωσιν</w:t>
      </w:r>
      <w:r w:rsidRPr="00A21127">
        <w:rPr>
          <w:noProof/>
          <w:color w:val="0000FF"/>
          <w:szCs w:val="19"/>
          <w:lang w:val="ru-RU"/>
        </w:rPr>
        <w:t>），救主又申明：</w:t>
      </w:r>
      <w:r w:rsidRPr="00A21127">
        <w:rPr>
          <w:i/>
          <w:iCs/>
          <w:noProof/>
          <w:color w:val="0000FF"/>
          <w:szCs w:val="19"/>
          <w:lang w:val="ru-RU"/>
        </w:rPr>
        <w:t>‘但保惠师来了……就是从父出来的真理的圣灵’</w:t>
      </w:r>
      <w:r w:rsidRPr="00A21127">
        <w:rPr>
          <w:noProof/>
          <w:color w:val="0000FF"/>
          <w:szCs w:val="19"/>
          <w:lang w:val="ru-RU"/>
        </w:rPr>
        <w:t xml:space="preserve">（约翰福音 15:26）。那里说是‘从神’，这里说是‘从父’。 </w:t>
      </w:r>
      <w:r w:rsidRPr="00A21127">
        <w:rPr>
          <w:i/>
          <w:iCs/>
          <w:noProof/>
          <w:color w:val="0000FF"/>
          <w:szCs w:val="19"/>
          <w:lang w:val="ru-RU"/>
        </w:rPr>
        <w:t>正如祂将“我从神出来</w:t>
      </w:r>
      <w:r w:rsidRPr="00A21127">
        <w:rPr>
          <w:noProof/>
          <w:color w:val="0000FF"/>
          <w:szCs w:val="19"/>
          <w:lang w:val="ru-RU"/>
        </w:rPr>
        <w:t>”（约16:27）归于自己一样，祂也将</w:t>
      </w:r>
      <w:r w:rsidRPr="00A21127">
        <w:rPr>
          <w:i/>
          <w:iCs/>
          <w:noProof/>
          <w:color w:val="0000FF"/>
          <w:szCs w:val="19"/>
          <w:lang w:val="ru-RU"/>
        </w:rPr>
        <w:t>“从父</w:t>
      </w:r>
      <w:r w:rsidRPr="00A21127">
        <w:rPr>
          <w:noProof/>
          <w:color w:val="0000FF"/>
          <w:szCs w:val="19"/>
          <w:lang w:val="ru-RU"/>
        </w:rPr>
        <w:t>而出”归于圣灵</w:t>
      </w:r>
      <w:r w:rsidRPr="00A21127">
        <w:rPr>
          <w:i/>
          <w:iCs/>
          <w:noProof/>
          <w:color w:val="0000FF"/>
          <w:szCs w:val="19"/>
          <w:lang w:val="ru-RU"/>
        </w:rPr>
        <w:t>。</w:t>
      </w:r>
      <w:r w:rsidRPr="00C22215">
        <w:rPr>
          <w:noProof/>
          <w:color w:val="0000FF"/>
          <w:szCs w:val="19"/>
          <w:lang w:val="ru-RU"/>
        </w:rPr>
        <w:t xml:space="preserve">因此，圣灵既是神的灵，也是从神父而来的灵，并且是从父而出的。那么，“而出”是什么意思呢？祂没有说“被生”…… 子是从父所生的，圣灵则是从父出来的。‘出来’一词蕴含着怎样的力量？为了避免将圣灵误认为子，圣经并未使用‘生’这个词，而是说祂是从父出来的——将祂描绘成如同泉水从泉源涌出一般……什么从父出来？是圣灵。如何出来？如同水从泉源涌出一般。 </w:t>
      </w:r>
      <w:r w:rsidRPr="00A21127">
        <w:rPr>
          <w:noProof/>
          <w:color w:val="0000FF"/>
          <w:szCs w:val="19"/>
          <w:lang w:val="ru-RU"/>
        </w:rPr>
        <w:t>因此，如果约翰在为圣灵作见证</w:t>
      </w:r>
      <w:r w:rsidRPr="00A21127">
        <w:rPr>
          <w:i/>
          <w:iCs/>
          <w:noProof/>
          <w:color w:val="0000FF"/>
          <w:szCs w:val="19"/>
          <w:lang w:val="ru-RU"/>
        </w:rPr>
        <w:t>时称祂为“活水</w:t>
      </w:r>
      <w:r w:rsidRPr="00A21127">
        <w:rPr>
          <w:noProof/>
          <w:color w:val="0000FF"/>
          <w:szCs w:val="19"/>
          <w:lang w:val="ru-RU"/>
        </w:rPr>
        <w:t>”（约7:38），而父神论及自己时说：</w:t>
      </w:r>
      <w:r w:rsidRPr="00A21127">
        <w:rPr>
          <w:i/>
          <w:iCs/>
          <w:noProof/>
          <w:color w:val="0000FF"/>
          <w:szCs w:val="19"/>
          <w:lang w:val="ru-RU"/>
        </w:rPr>
        <w:t>“他们离弃了我——这活水的泉源”</w:t>
      </w:r>
      <w:r w:rsidRPr="00A21127">
        <w:rPr>
          <w:noProof/>
          <w:color w:val="0000FF"/>
          <w:szCs w:val="19"/>
          <w:lang w:val="ru-RU"/>
        </w:rPr>
        <w:t xml:space="preserve">（耶2:13），那么父神就是圣灵的泉源——因为圣灵正是从父神而来的……” </w:t>
      </w:r>
      <w:r w:rsidRPr="00D06EEF">
        <w:rPr>
          <w:noProof/>
          <w:color w:val="0000FF"/>
          <w:szCs w:val="19"/>
          <w:lang w:val="ru-RU"/>
        </w:rPr>
        <w:t>（</w:t>
      </w:r>
      <w:r>
        <w:rPr>
          <w:noProof/>
          <w:color w:val="0000FF"/>
          <w:szCs w:val="19"/>
        </w:rPr>
        <w:t>《论圣灵的讲道集》。</w:t>
      </w:r>
      <w:r>
        <w:rPr>
          <w:i/>
          <w:iCs/>
          <w:noProof/>
          <w:color w:val="0000FF"/>
          <w:szCs w:val="19"/>
        </w:rPr>
        <w:t>金口若望</w:t>
      </w:r>
      <w:r>
        <w:rPr>
          <w:noProof/>
          <w:color w:val="0000FF"/>
          <w:szCs w:val="19"/>
        </w:rPr>
        <w:t>《著作集》第三卷</w:t>
      </w:r>
      <w:r w:rsidRPr="00D06EEF">
        <w:rPr>
          <w:noProof/>
          <w:color w:val="0000FF"/>
          <w:szCs w:val="19"/>
          <w:lang w:val="ru-RU"/>
        </w:rPr>
        <w:t>，</w:t>
      </w:r>
      <w:r>
        <w:rPr>
          <w:noProof/>
          <w:color w:val="0000FF"/>
          <w:szCs w:val="19"/>
        </w:rPr>
        <w:t>第</w:t>
      </w:r>
      <w:r w:rsidRPr="00D06EEF">
        <w:rPr>
          <w:noProof/>
          <w:color w:val="0000FF"/>
          <w:szCs w:val="19"/>
          <w:lang w:val="ru-RU"/>
        </w:rPr>
        <w:t>797</w:t>
      </w:r>
      <w:r>
        <w:rPr>
          <w:noProof/>
          <w:color w:val="0000FF"/>
          <w:szCs w:val="19"/>
        </w:rPr>
        <w:t>页</w:t>
      </w:r>
      <w:r w:rsidRPr="00D06EEF">
        <w:rPr>
          <w:noProof/>
          <w:color w:val="0000FF"/>
          <w:szCs w:val="19"/>
          <w:lang w:val="ru-RU"/>
        </w:rPr>
        <w:t>，</w:t>
      </w:r>
      <w:r>
        <w:rPr>
          <w:noProof/>
          <w:color w:val="0000FF"/>
          <w:szCs w:val="19"/>
        </w:rPr>
        <w:t>德</w:t>
      </w:r>
      <w:r w:rsidRPr="00D06EEF">
        <w:rPr>
          <w:noProof/>
          <w:color w:val="0000FF"/>
          <w:szCs w:val="19"/>
          <w:lang w:val="ru-RU"/>
        </w:rPr>
        <w:t>·</w:t>
      </w:r>
      <w:r>
        <w:rPr>
          <w:noProof/>
          <w:color w:val="0000FF"/>
          <w:szCs w:val="19"/>
        </w:rPr>
        <w:t>蒙福克版</w:t>
      </w:r>
      <w:r w:rsidRPr="00D06EEF">
        <w:rPr>
          <w:noProof/>
          <w:color w:val="0000FF"/>
          <w:szCs w:val="19"/>
          <w:lang w:val="ru-RU"/>
        </w:rPr>
        <w:t>，</w:t>
      </w:r>
      <w:r>
        <w:rPr>
          <w:noProof/>
          <w:color w:val="0000FF"/>
          <w:szCs w:val="19"/>
        </w:rPr>
        <w:t>威尼斯</w:t>
      </w:r>
      <w:r w:rsidRPr="00D06EEF">
        <w:rPr>
          <w:noProof/>
          <w:color w:val="0000FF"/>
          <w:szCs w:val="19"/>
          <w:lang w:val="ru-RU"/>
        </w:rPr>
        <w:t>，1734</w:t>
      </w:r>
      <w:r>
        <w:rPr>
          <w:noProof/>
          <w:color w:val="0000FF"/>
          <w:szCs w:val="19"/>
        </w:rPr>
        <w:t>年</w:t>
      </w:r>
      <w:r w:rsidRPr="00D06EEF">
        <w:rPr>
          <w:noProof/>
          <w:color w:val="0000FF"/>
          <w:szCs w:val="19"/>
          <w:lang w:val="ru-RU"/>
        </w:rPr>
        <w:t>）</w:t>
      </w:r>
      <w:r>
        <w:rPr>
          <w:noProof/>
          <w:color w:val="0000FF"/>
          <w:szCs w:val="19"/>
        </w:rPr>
        <w:t xml:space="preserve">。福提乌斯对这篇金口若望著作的真实性毫不怀疑（《图书馆》第841页）； 尽管一些近代学者对此存疑——但缺乏充分依据，而且他们自己也承认：vel Chrysostomi, vel quod potius reor, alterius alicujus ex </w:t>
      </w:r>
      <w:r>
        <w:rPr>
          <w:i/>
          <w:iCs/>
          <w:noProof/>
          <w:color w:val="0000FF"/>
          <w:szCs w:val="19"/>
        </w:rPr>
        <w:t xml:space="preserve">illa erudita </w:t>
      </w:r>
      <w:r>
        <w:rPr>
          <w:noProof/>
          <w:color w:val="0000FF"/>
          <w:szCs w:val="19"/>
        </w:rPr>
        <w:t xml:space="preserve">antiquitate，或者：scriptor isle </w:t>
      </w:r>
      <w:r>
        <w:rPr>
          <w:i/>
          <w:iCs/>
          <w:noProof/>
          <w:color w:val="0000FF"/>
          <w:szCs w:val="19"/>
        </w:rPr>
        <w:t xml:space="preserve">non multo inferior </w:t>
      </w:r>
      <w:r>
        <w:rPr>
          <w:noProof/>
          <w:color w:val="0000FF"/>
          <w:szCs w:val="19"/>
        </w:rPr>
        <w:t>aetate Chrysostomo（同上，第795-796页）。至于我们，仅此便已足够。</w:t>
      </w:r>
    </w:p>
  </w:footnote>
  <w:footnote w:id="745">
    <w:p w14:paraId="767FE9E4" w14:textId="77777777" w:rsidR="008C6606" w:rsidRPr="00D06EEF" w:rsidRDefault="008C6606" w:rsidP="008C6606">
      <w:pPr>
        <w:pStyle w:val="FootnoteText"/>
        <w:rPr>
          <w:noProof/>
        </w:rPr>
      </w:pPr>
      <w:r>
        <w:rPr>
          <w:rStyle w:val="FootnoteReference"/>
          <w:noProof/>
        </w:rPr>
        <w:footnoteRef/>
      </w:r>
      <w:r>
        <w:rPr>
          <w:noProof/>
        </w:rPr>
        <w:t xml:space="preserve"> </w:t>
      </w:r>
      <w:r>
        <w:rPr>
          <w:i/>
          <w:iCs/>
          <w:noProof/>
          <w:color w:val="0000FF"/>
          <w:szCs w:val="19"/>
        </w:rPr>
        <w:t>贝拉明，</w:t>
      </w:r>
      <w:r>
        <w:rPr>
          <w:noProof/>
          <w:color w:val="0000FF"/>
          <w:szCs w:val="19"/>
        </w:rPr>
        <w:t>《论基督》第二卷，第27章；</w:t>
      </w:r>
      <w:r>
        <w:rPr>
          <w:i/>
          <w:iCs/>
          <w:noProof/>
          <w:color w:val="0000FF"/>
          <w:szCs w:val="19"/>
        </w:rPr>
        <w:t>格哈德，</w:t>
      </w:r>
      <w:r>
        <w:rPr>
          <w:noProof/>
          <w:color w:val="0000FF"/>
          <w:szCs w:val="19"/>
        </w:rPr>
        <w:t>《神学论著》第一卷，第五篇，第三部分，第4章，第88节；</w:t>
      </w:r>
      <w:r>
        <w:rPr>
          <w:i/>
          <w:iCs/>
          <w:noProof/>
          <w:color w:val="0000FF"/>
          <w:szCs w:val="19"/>
        </w:rPr>
        <w:t>佩罗内</w:t>
      </w:r>
      <w:r>
        <w:rPr>
          <w:noProof/>
          <w:color w:val="0000FF"/>
          <w:szCs w:val="19"/>
        </w:rPr>
        <w:t>，《神学讲义》 神学讲义》，《论圣三一》篇，第5章，命题1，第429页，第II卷，洛桑1839年版：</w:t>
      </w:r>
      <w:r>
        <w:rPr>
          <w:i/>
          <w:iCs/>
          <w:noProof/>
          <w:color w:val="0000FF"/>
          <w:szCs w:val="19"/>
        </w:rPr>
        <w:t>“基督以包含圣子在内的意义，</w:t>
      </w:r>
      <w:r>
        <w:rPr>
          <w:noProof/>
          <w:color w:val="0000FF"/>
          <w:szCs w:val="19"/>
        </w:rPr>
        <w:t>宣称圣灵由圣父发出……”</w:t>
      </w:r>
      <w:r>
        <w:rPr>
          <w:i/>
          <w:iCs/>
          <w:noProof/>
          <w:color w:val="000000"/>
          <w:szCs w:val="19"/>
        </w:rPr>
        <w:t xml:space="preserve"> </w:t>
      </w:r>
      <w:r w:rsidRPr="00C22215">
        <w:rPr>
          <w:noProof/>
          <w:color w:val="0000FF"/>
          <w:szCs w:val="19"/>
          <w:lang w:val="ru-RU"/>
        </w:rPr>
        <w:t>拉丁人对我们所讨论的教义提出的异议自古以来始终如一</w:t>
      </w:r>
      <w:r w:rsidRPr="00D06EEF">
        <w:rPr>
          <w:noProof/>
          <w:color w:val="0000FF"/>
          <w:szCs w:val="19"/>
        </w:rPr>
        <w:t>，</w:t>
      </w:r>
      <w:r w:rsidRPr="00C22215">
        <w:rPr>
          <w:noProof/>
          <w:color w:val="0000FF"/>
          <w:szCs w:val="19"/>
          <w:lang w:val="ru-RU"/>
        </w:rPr>
        <w:t>因此</w:t>
      </w:r>
      <w:r w:rsidRPr="00D06EEF">
        <w:rPr>
          <w:noProof/>
          <w:color w:val="0000FF"/>
          <w:szCs w:val="19"/>
        </w:rPr>
        <w:t>，</w:t>
      </w:r>
      <w:r w:rsidRPr="00C22215">
        <w:rPr>
          <w:noProof/>
          <w:color w:val="0000FF"/>
          <w:szCs w:val="19"/>
          <w:lang w:val="ru-RU"/>
        </w:rPr>
        <w:t>为了避免从不同来源逐一查阅</w:t>
      </w:r>
      <w:r w:rsidRPr="00D06EEF">
        <w:rPr>
          <w:noProof/>
          <w:color w:val="0000FF"/>
          <w:szCs w:val="19"/>
        </w:rPr>
        <w:t>，</w:t>
      </w:r>
      <w:r w:rsidRPr="00C22215">
        <w:rPr>
          <w:noProof/>
          <w:color w:val="0000FF"/>
          <w:szCs w:val="19"/>
          <w:lang w:val="ru-RU"/>
        </w:rPr>
        <w:t>我们将主要从上述最后一本书中引用这些异议</w:t>
      </w:r>
      <w:r w:rsidRPr="00D06EEF">
        <w:rPr>
          <w:noProof/>
          <w:color w:val="0000FF"/>
          <w:szCs w:val="19"/>
        </w:rPr>
        <w:t>，</w:t>
      </w:r>
      <w:r w:rsidRPr="00C22215">
        <w:rPr>
          <w:noProof/>
          <w:color w:val="0000FF"/>
          <w:szCs w:val="19"/>
          <w:lang w:val="ru-RU"/>
        </w:rPr>
        <w:t>一方面是因为该书的作者</w:t>
      </w:r>
      <w:r w:rsidRPr="00D06EEF">
        <w:rPr>
          <w:noProof/>
          <w:color w:val="0000FF"/>
          <w:szCs w:val="19"/>
        </w:rPr>
        <w:t>——</w:t>
      </w:r>
      <w:r w:rsidRPr="00C22215">
        <w:rPr>
          <w:noProof/>
          <w:color w:val="0000FF"/>
          <w:szCs w:val="19"/>
          <w:lang w:val="ru-RU"/>
        </w:rPr>
        <w:t>耶稣会士佩罗内</w:t>
      </w:r>
      <w:r w:rsidRPr="00D06EEF">
        <w:rPr>
          <w:noProof/>
          <w:color w:val="0000FF"/>
          <w:szCs w:val="19"/>
        </w:rPr>
        <w:t xml:space="preserve">—— </w:t>
      </w:r>
      <w:r w:rsidRPr="00C22215">
        <w:rPr>
          <w:noProof/>
          <w:color w:val="0000FF"/>
          <w:szCs w:val="19"/>
          <w:lang w:val="ru-RU"/>
        </w:rPr>
        <w:t>是当代罗马神学家之一</w:t>
      </w:r>
      <w:r w:rsidRPr="00D06EEF">
        <w:rPr>
          <w:noProof/>
          <w:color w:val="0000FF"/>
          <w:szCs w:val="19"/>
        </w:rPr>
        <w:t>，</w:t>
      </w:r>
      <w:r w:rsidRPr="00C22215">
        <w:rPr>
          <w:noProof/>
          <w:color w:val="0000FF"/>
          <w:szCs w:val="19"/>
          <w:lang w:val="ru-RU"/>
        </w:rPr>
        <w:t>且被公认为同辈中最博学者之一</w:t>
      </w:r>
      <w:r w:rsidRPr="00D06EEF">
        <w:rPr>
          <w:noProof/>
          <w:color w:val="0000FF"/>
          <w:szCs w:val="19"/>
        </w:rPr>
        <w:t>，</w:t>
      </w:r>
      <w:r w:rsidRPr="00C22215">
        <w:rPr>
          <w:noProof/>
          <w:color w:val="0000FF"/>
          <w:szCs w:val="19"/>
          <w:lang w:val="ru-RU"/>
        </w:rPr>
        <w:t>更是罗马伪教义最狂热的捍卫者</w:t>
      </w:r>
      <w:r w:rsidRPr="00D06EEF">
        <w:rPr>
          <w:noProof/>
          <w:color w:val="0000FF"/>
          <w:szCs w:val="19"/>
        </w:rPr>
        <w:t>，</w:t>
      </w:r>
      <w:r w:rsidRPr="00C22215">
        <w:rPr>
          <w:noProof/>
          <w:color w:val="0000FF"/>
          <w:szCs w:val="19"/>
          <w:lang w:val="ru-RU"/>
        </w:rPr>
        <w:t>对东正教信仰及教会怀有赤裸裸的敌意。</w:t>
      </w:r>
    </w:p>
  </w:footnote>
  <w:footnote w:id="746">
    <w:p w14:paraId="243CC6D1" w14:textId="77777777" w:rsidR="008C6606" w:rsidRPr="00C22215" w:rsidRDefault="008C6606" w:rsidP="008C6606">
      <w:pPr>
        <w:pStyle w:val="FootnoteText"/>
        <w:rPr>
          <w:noProof/>
          <w:lang w:val="ru-RU"/>
        </w:rPr>
      </w:pPr>
      <w:r>
        <w:rPr>
          <w:rStyle w:val="FootnoteReference"/>
          <w:noProof/>
        </w:rPr>
        <w:footnoteRef/>
      </w:r>
      <w:r w:rsidRPr="00D06EEF">
        <w:rPr>
          <w:noProof/>
        </w:rPr>
        <w:t xml:space="preserve"> </w:t>
      </w:r>
      <w:r w:rsidRPr="00C22215">
        <w:rPr>
          <w:noProof/>
          <w:color w:val="0000FF"/>
          <w:szCs w:val="19"/>
          <w:lang w:val="ru-RU"/>
        </w:rPr>
        <w:t>圣父们对此的论述如下</w:t>
      </w:r>
      <w:r w:rsidRPr="00D06EEF">
        <w:rPr>
          <w:noProof/>
          <w:color w:val="0000FF"/>
          <w:szCs w:val="19"/>
        </w:rPr>
        <w:t>，</w:t>
      </w:r>
      <w:r w:rsidRPr="00C22215">
        <w:rPr>
          <w:noProof/>
          <w:color w:val="0000FF"/>
          <w:szCs w:val="19"/>
          <w:lang w:val="ru-RU"/>
        </w:rPr>
        <w:t>例如</w:t>
      </w:r>
      <w:r w:rsidRPr="00D06EEF">
        <w:rPr>
          <w:noProof/>
          <w:color w:val="0000FF"/>
          <w:szCs w:val="19"/>
        </w:rPr>
        <w:t xml:space="preserve">， </w:t>
      </w:r>
      <w:r w:rsidRPr="00C22215">
        <w:rPr>
          <w:i/>
          <w:iCs/>
          <w:noProof/>
          <w:color w:val="0000FF"/>
          <w:szCs w:val="19"/>
          <w:lang w:val="ru-RU"/>
        </w:rPr>
        <w:t>尼西亚的格里高利</w:t>
      </w:r>
      <w:r>
        <w:rPr>
          <w:noProof/>
          <w:color w:val="0000FF"/>
          <w:szCs w:val="19"/>
        </w:rPr>
        <w:t>曾这样论述</w:t>
      </w:r>
      <w:r w:rsidRPr="00D06EEF">
        <w:rPr>
          <w:noProof/>
          <w:color w:val="0000FF"/>
          <w:szCs w:val="19"/>
        </w:rPr>
        <w:t>：</w:t>
      </w:r>
      <w:r>
        <w:rPr>
          <w:noProof/>
          <w:color w:val="0000FF"/>
          <w:szCs w:val="19"/>
        </w:rPr>
        <w:t>‘因为圣父的</w:t>
      </w:r>
      <w:r>
        <w:rPr>
          <w:noProof/>
          <w:color w:val="0000FF"/>
          <w:szCs w:val="19"/>
          <w:lang w:val="el-GR"/>
        </w:rPr>
        <w:t>同一位格</w:t>
      </w:r>
      <w:r w:rsidRPr="00D06EEF">
        <w:rPr>
          <w:noProof/>
          <w:color w:val="0000FF"/>
          <w:szCs w:val="19"/>
        </w:rPr>
        <w:t>，</w:t>
      </w:r>
      <w:r>
        <w:rPr>
          <w:noProof/>
          <w:color w:val="0000FF"/>
          <w:szCs w:val="19"/>
          <w:lang w:val="el-GR"/>
        </w:rPr>
        <w:t>既生出圣子</w:t>
      </w:r>
      <w:r w:rsidRPr="00D06EEF">
        <w:rPr>
          <w:noProof/>
          <w:color w:val="0000FF"/>
          <w:szCs w:val="19"/>
        </w:rPr>
        <w:t>，</w:t>
      </w:r>
      <w:r>
        <w:rPr>
          <w:noProof/>
          <w:color w:val="0000FF"/>
          <w:szCs w:val="19"/>
          <w:lang w:val="el-GR"/>
        </w:rPr>
        <w:t>又发出圣灵</w:t>
      </w:r>
      <w:r w:rsidRPr="00D06EEF">
        <w:rPr>
          <w:noProof/>
          <w:color w:val="0000FF"/>
          <w:szCs w:val="19"/>
        </w:rPr>
        <w:t>，</w:t>
      </w:r>
      <w:r>
        <w:rPr>
          <w:noProof/>
          <w:color w:val="0000FF"/>
          <w:szCs w:val="19"/>
          <w:lang w:val="el-GR"/>
        </w:rPr>
        <w:t>因此</w:t>
      </w:r>
      <w:r w:rsidRPr="00D06EEF">
        <w:rPr>
          <w:noProof/>
          <w:color w:val="0000FF"/>
          <w:szCs w:val="19"/>
        </w:rPr>
        <w:t>，</w:t>
      </w:r>
      <w:r>
        <w:rPr>
          <w:noProof/>
          <w:color w:val="0000FF"/>
          <w:szCs w:val="19"/>
          <w:lang w:val="el-GR"/>
        </w:rPr>
        <w:t>作为这些本源之本源的唯一原因</w:t>
      </w:r>
      <w:r w:rsidRPr="00D06EEF">
        <w:rPr>
          <w:noProof/>
          <w:color w:val="0000FF"/>
          <w:szCs w:val="19"/>
        </w:rPr>
        <w:t>，</w:t>
      </w:r>
      <w:r>
        <w:rPr>
          <w:noProof/>
          <w:color w:val="0000FF"/>
          <w:szCs w:val="19"/>
          <w:lang w:val="el-GR"/>
        </w:rPr>
        <w:t>我们称祂为唯一的神</w:t>
      </w:r>
      <w:r w:rsidRPr="00D06EEF">
        <w:rPr>
          <w:noProof/>
          <w:color w:val="0000FF"/>
          <w:szCs w:val="19"/>
        </w:rPr>
        <w:t>’（</w:t>
      </w:r>
      <w:r w:rsidRPr="00C22215">
        <w:rPr>
          <w:noProof/>
          <w:color w:val="0000FF"/>
          <w:szCs w:val="19"/>
          <w:lang w:val="ru-RU"/>
        </w:rPr>
        <w:t>《</w:t>
      </w:r>
      <w:r>
        <w:rPr>
          <w:noProof/>
          <w:color w:val="0000FF"/>
          <w:szCs w:val="19"/>
        </w:rPr>
        <w:t>反希腊人论</w:t>
      </w:r>
      <w:r w:rsidRPr="00C22215">
        <w:rPr>
          <w:noProof/>
          <w:color w:val="0000FF"/>
          <w:szCs w:val="19"/>
          <w:lang w:val="ru-RU"/>
        </w:rPr>
        <w:t>》</w:t>
      </w:r>
      <w:r w:rsidRPr="00D06EEF">
        <w:rPr>
          <w:noProof/>
          <w:color w:val="0000FF"/>
          <w:szCs w:val="19"/>
        </w:rPr>
        <w:t xml:space="preserve">， </w:t>
      </w:r>
      <w:r>
        <w:rPr>
          <w:noProof/>
          <w:color w:val="0000FF"/>
          <w:szCs w:val="19"/>
        </w:rPr>
        <w:t>Graecos ex commun. notion. T. II, p. 85, cd. Morel. Paris.</w:t>
      </w:r>
      <w:r w:rsidRPr="00D06EEF">
        <w:rPr>
          <w:noProof/>
          <w:color w:val="0000FF"/>
          <w:szCs w:val="19"/>
        </w:rPr>
        <w:t xml:space="preserve"> 1638）；</w:t>
      </w:r>
      <w:r w:rsidRPr="00C22215">
        <w:rPr>
          <w:i/>
          <w:iCs/>
          <w:noProof/>
          <w:color w:val="0000FF"/>
          <w:szCs w:val="19"/>
          <w:lang w:val="ru-RU"/>
        </w:rPr>
        <w:t>格里高利</w:t>
      </w:r>
      <w:r w:rsidRPr="00D06EEF">
        <w:rPr>
          <w:i/>
          <w:iCs/>
          <w:noProof/>
          <w:color w:val="0000FF"/>
          <w:szCs w:val="19"/>
        </w:rPr>
        <w:t>·</w:t>
      </w:r>
      <w:r w:rsidRPr="00C22215">
        <w:rPr>
          <w:i/>
          <w:iCs/>
          <w:noProof/>
          <w:color w:val="0000FF"/>
          <w:szCs w:val="19"/>
          <w:lang w:val="ru-RU"/>
        </w:rPr>
        <w:t>神学家</w:t>
      </w:r>
      <w:r w:rsidRPr="00D06EEF">
        <w:rPr>
          <w:noProof/>
          <w:color w:val="0000FF"/>
          <w:szCs w:val="19"/>
        </w:rPr>
        <w:t>：“</w:t>
      </w:r>
      <w:r w:rsidRPr="00C22215">
        <w:rPr>
          <w:noProof/>
          <w:color w:val="0000FF"/>
          <w:szCs w:val="19"/>
          <w:lang w:val="ru-RU"/>
        </w:rPr>
        <w:t>圣父、圣子和圣灵都具有存在无始性和神性</w:t>
      </w:r>
      <w:r w:rsidRPr="00D06EEF">
        <w:rPr>
          <w:noProof/>
          <w:color w:val="0000FF"/>
          <w:szCs w:val="19"/>
        </w:rPr>
        <w:t>；</w:t>
      </w:r>
      <w:r w:rsidRPr="00C22215">
        <w:rPr>
          <w:noProof/>
          <w:color w:val="0000FF"/>
          <w:szCs w:val="19"/>
          <w:lang w:val="ru-RU"/>
        </w:rPr>
        <w:t>但圣子和圣灵的存在源于圣父。</w:t>
      </w:r>
      <w:r w:rsidRPr="00D06EEF">
        <w:rPr>
          <w:noProof/>
          <w:color w:val="0000FF"/>
          <w:szCs w:val="19"/>
        </w:rPr>
        <w:t xml:space="preserve"> </w:t>
      </w:r>
      <w:r w:rsidRPr="00C22215">
        <w:rPr>
          <w:noProof/>
          <w:color w:val="0000FF"/>
          <w:szCs w:val="19"/>
          <w:lang w:val="ru-RU"/>
        </w:rPr>
        <w:t>圣父的独特属性是未被生</w:t>
      </w:r>
      <w:r w:rsidRPr="00D06EEF">
        <w:rPr>
          <w:noProof/>
          <w:color w:val="0000FF"/>
          <w:szCs w:val="19"/>
        </w:rPr>
        <w:t>，</w:t>
      </w:r>
      <w:r w:rsidRPr="00C22215">
        <w:rPr>
          <w:noProof/>
          <w:color w:val="0000FF"/>
          <w:szCs w:val="19"/>
          <w:lang w:val="ru-RU"/>
        </w:rPr>
        <w:t>圣子的独特属性是被生</w:t>
      </w:r>
      <w:r w:rsidRPr="00D06EEF">
        <w:rPr>
          <w:noProof/>
          <w:color w:val="0000FF"/>
          <w:szCs w:val="19"/>
        </w:rPr>
        <w:t>，</w:t>
      </w:r>
      <w:r w:rsidRPr="00C22215">
        <w:rPr>
          <w:noProof/>
          <w:color w:val="0000FF"/>
          <w:szCs w:val="19"/>
          <w:lang w:val="ru-RU"/>
        </w:rPr>
        <w:t>圣灵的独特属性是发自圣父</w:t>
      </w:r>
      <w:r w:rsidRPr="00D06EEF">
        <w:rPr>
          <w:noProof/>
          <w:color w:val="0000FF"/>
          <w:szCs w:val="19"/>
        </w:rPr>
        <w:t>”（</w:t>
      </w:r>
      <w:r w:rsidRPr="00C22215">
        <w:rPr>
          <w:noProof/>
          <w:color w:val="0000FF"/>
          <w:szCs w:val="19"/>
          <w:lang w:val="ru-RU"/>
        </w:rPr>
        <w:t>《讲道集》第</w:t>
      </w:r>
      <w:r w:rsidRPr="00D06EEF">
        <w:rPr>
          <w:noProof/>
          <w:color w:val="0000FF"/>
          <w:szCs w:val="19"/>
        </w:rPr>
        <w:t>25</w:t>
      </w:r>
      <w:r w:rsidRPr="00C22215">
        <w:rPr>
          <w:noProof/>
          <w:color w:val="0000FF"/>
          <w:szCs w:val="19"/>
          <w:lang w:val="ru-RU"/>
        </w:rPr>
        <w:t>篇</w:t>
      </w:r>
      <w:r w:rsidRPr="00D06EEF">
        <w:rPr>
          <w:noProof/>
          <w:color w:val="0000FF"/>
          <w:szCs w:val="19"/>
        </w:rPr>
        <w:t>，</w:t>
      </w:r>
      <w:r w:rsidRPr="00C22215">
        <w:rPr>
          <w:noProof/>
          <w:color w:val="0000FF"/>
          <w:szCs w:val="19"/>
          <w:lang w:val="ru-RU"/>
        </w:rPr>
        <w:t>载于《圣父著作集》</w:t>
      </w:r>
      <w:r>
        <w:rPr>
          <w:noProof/>
          <w:color w:val="0000FF"/>
          <w:szCs w:val="19"/>
        </w:rPr>
        <w:t>第二卷</w:t>
      </w:r>
      <w:r w:rsidRPr="00D06EEF">
        <w:rPr>
          <w:noProof/>
          <w:color w:val="0000FF"/>
          <w:szCs w:val="19"/>
        </w:rPr>
        <w:t>，</w:t>
      </w:r>
      <w:r w:rsidRPr="00C22215">
        <w:rPr>
          <w:noProof/>
          <w:color w:val="0000FF"/>
          <w:szCs w:val="19"/>
          <w:lang w:val="ru-RU"/>
        </w:rPr>
        <w:t>第</w:t>
      </w:r>
      <w:r w:rsidRPr="00D06EEF">
        <w:rPr>
          <w:noProof/>
          <w:color w:val="0000FF"/>
          <w:szCs w:val="19"/>
        </w:rPr>
        <w:t>288</w:t>
      </w:r>
      <w:r w:rsidRPr="00C22215">
        <w:rPr>
          <w:noProof/>
          <w:color w:val="0000FF"/>
          <w:szCs w:val="19"/>
          <w:lang w:val="ru-RU"/>
        </w:rPr>
        <w:t>页</w:t>
      </w:r>
      <w:r w:rsidRPr="00D06EEF">
        <w:rPr>
          <w:noProof/>
          <w:color w:val="0000FF"/>
          <w:szCs w:val="19"/>
        </w:rPr>
        <w:t>）；</w:t>
      </w:r>
      <w:r w:rsidRPr="00C22215">
        <w:rPr>
          <w:noProof/>
          <w:color w:val="0000FF"/>
          <w:szCs w:val="19"/>
          <w:lang w:val="ru-RU"/>
        </w:rPr>
        <w:t>或者</w:t>
      </w:r>
      <w:r w:rsidRPr="00D06EEF">
        <w:rPr>
          <w:noProof/>
          <w:color w:val="0000FF"/>
          <w:szCs w:val="19"/>
        </w:rPr>
        <w:t>：“</w:t>
      </w:r>
      <w:r w:rsidRPr="00C22215">
        <w:rPr>
          <w:noProof/>
          <w:color w:val="0000FF"/>
          <w:szCs w:val="19"/>
          <w:lang w:val="ru-RU"/>
        </w:rPr>
        <w:t>如果圣子和圣灵与圣父同源</w:t>
      </w:r>
      <w:r w:rsidRPr="00D06EEF">
        <w:rPr>
          <w:noProof/>
          <w:color w:val="0000FF"/>
          <w:szCs w:val="19"/>
        </w:rPr>
        <w:t>，</w:t>
      </w:r>
      <w:r w:rsidRPr="00C22215">
        <w:rPr>
          <w:noProof/>
          <w:color w:val="0000FF"/>
          <w:szCs w:val="19"/>
          <w:lang w:val="ru-RU"/>
        </w:rPr>
        <w:t>那么为什么他们不是同源的呢</w:t>
      </w:r>
      <w:r w:rsidRPr="00D06EEF">
        <w:rPr>
          <w:noProof/>
          <w:color w:val="0000FF"/>
          <w:szCs w:val="19"/>
        </w:rPr>
        <w:t xml:space="preserve">？ </w:t>
      </w:r>
      <w:r w:rsidRPr="00C22215">
        <w:rPr>
          <w:noProof/>
          <w:color w:val="0000FF"/>
          <w:szCs w:val="19"/>
          <w:lang w:val="ru-RU"/>
        </w:rPr>
        <w:t>因为他们源于圣父</w:t>
      </w:r>
      <w:r w:rsidRPr="00D06EEF">
        <w:rPr>
          <w:noProof/>
          <w:color w:val="0000FF"/>
          <w:szCs w:val="19"/>
        </w:rPr>
        <w:t>，</w:t>
      </w:r>
      <w:r w:rsidRPr="00C22215">
        <w:rPr>
          <w:noProof/>
          <w:color w:val="0000FF"/>
          <w:szCs w:val="19"/>
          <w:lang w:val="ru-RU"/>
        </w:rPr>
        <w:t>尽管并非在圣父之后</w:t>
      </w:r>
      <w:r w:rsidRPr="00D06EEF">
        <w:rPr>
          <w:noProof/>
          <w:color w:val="0000FF"/>
          <w:szCs w:val="19"/>
        </w:rPr>
        <w:t>……</w:t>
      </w:r>
      <w:r w:rsidRPr="00C22215">
        <w:rPr>
          <w:noProof/>
          <w:color w:val="0000FF"/>
          <w:szCs w:val="19"/>
          <w:lang w:val="ru-RU"/>
        </w:rPr>
        <w:t>就其本源而言</w:t>
      </w:r>
      <w:r w:rsidRPr="00D06EEF">
        <w:rPr>
          <w:noProof/>
          <w:color w:val="0000FF"/>
          <w:szCs w:val="19"/>
        </w:rPr>
        <w:t>，</w:t>
      </w:r>
      <w:r w:rsidRPr="00C22215">
        <w:rPr>
          <w:noProof/>
          <w:color w:val="0000FF"/>
          <w:szCs w:val="19"/>
          <w:lang w:val="ru-RU"/>
        </w:rPr>
        <w:t>圣子和圣灵并非无始的</w:t>
      </w:r>
      <w:r w:rsidRPr="00D06EEF">
        <w:rPr>
          <w:noProof/>
          <w:color w:val="0000FF"/>
          <w:szCs w:val="19"/>
        </w:rPr>
        <w:t>”（</w:t>
      </w:r>
      <w:r w:rsidRPr="00C22215">
        <w:rPr>
          <w:noProof/>
          <w:color w:val="0000FF"/>
          <w:szCs w:val="19"/>
          <w:lang w:val="ru-RU"/>
        </w:rPr>
        <w:t>《讲道集》第</w:t>
      </w:r>
      <w:r w:rsidRPr="00D06EEF">
        <w:rPr>
          <w:noProof/>
          <w:color w:val="0000FF"/>
          <w:szCs w:val="19"/>
        </w:rPr>
        <w:t>29</w:t>
      </w:r>
      <w:r w:rsidRPr="00C22215">
        <w:rPr>
          <w:noProof/>
          <w:color w:val="0000FF"/>
          <w:szCs w:val="19"/>
          <w:lang w:val="ru-RU"/>
        </w:rPr>
        <w:t>篇</w:t>
      </w:r>
      <w:r w:rsidRPr="00D06EEF">
        <w:rPr>
          <w:noProof/>
          <w:color w:val="0000FF"/>
          <w:szCs w:val="19"/>
        </w:rPr>
        <w:t>，</w:t>
      </w:r>
      <w:r w:rsidRPr="00C22215">
        <w:rPr>
          <w:noProof/>
          <w:color w:val="0000FF"/>
          <w:szCs w:val="19"/>
          <w:lang w:val="ru-RU"/>
        </w:rPr>
        <w:t>同上卷</w:t>
      </w:r>
      <w:r w:rsidRPr="00D06EEF">
        <w:rPr>
          <w:noProof/>
          <w:color w:val="0000FF"/>
          <w:szCs w:val="19"/>
        </w:rPr>
        <w:t>III，</w:t>
      </w:r>
      <w:r w:rsidRPr="00C22215">
        <w:rPr>
          <w:noProof/>
          <w:color w:val="0000FF"/>
          <w:szCs w:val="19"/>
          <w:lang w:val="ru-RU"/>
        </w:rPr>
        <w:t>第</w:t>
      </w:r>
      <w:r w:rsidRPr="00D06EEF">
        <w:rPr>
          <w:noProof/>
          <w:color w:val="0000FF"/>
          <w:szCs w:val="19"/>
        </w:rPr>
        <w:t>55</w:t>
      </w:r>
      <w:r w:rsidRPr="00C22215">
        <w:rPr>
          <w:noProof/>
          <w:color w:val="0000FF"/>
          <w:szCs w:val="19"/>
          <w:lang w:val="ru-RU"/>
        </w:rPr>
        <w:t>页</w:t>
      </w:r>
      <w:r w:rsidRPr="00D06EEF">
        <w:rPr>
          <w:noProof/>
          <w:color w:val="0000FF"/>
          <w:szCs w:val="19"/>
        </w:rPr>
        <w:t>）</w:t>
      </w:r>
      <w:r w:rsidRPr="00C22215">
        <w:rPr>
          <w:noProof/>
          <w:color w:val="0000FF"/>
          <w:szCs w:val="19"/>
          <w:lang w:val="ru-RU"/>
        </w:rPr>
        <w:t>。接下来我们将看到圣父们的许多其他箴言。</w:t>
      </w:r>
    </w:p>
  </w:footnote>
  <w:footnote w:id="747">
    <w:p w14:paraId="4AA4047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但“据说，圣灵在三位一体的位格中位列第三，因此在发源顺序上居于第二；正因如此，圣灵绝不可能生出那位在位格顺序和发源</w:t>
      </w:r>
      <w:r w:rsidRPr="00C22215">
        <w:rPr>
          <w:i/>
          <w:iCs/>
          <w:noProof/>
          <w:color w:val="0000FF"/>
          <w:szCs w:val="19"/>
          <w:lang w:val="ru-RU"/>
        </w:rPr>
        <w:t>上先于祂的圣</w:t>
      </w:r>
      <w:r w:rsidRPr="00C22215">
        <w:rPr>
          <w:noProof/>
          <w:color w:val="0000FF"/>
          <w:szCs w:val="19"/>
          <w:lang w:val="ru-RU"/>
        </w:rPr>
        <w:t>子（</w:t>
      </w:r>
      <w:r>
        <w:rPr>
          <w:noProof/>
          <w:color w:val="0000FF"/>
          <w:szCs w:val="19"/>
        </w:rPr>
        <w:t>qui</w:t>
      </w:r>
      <w:r w:rsidRPr="00D06EEF">
        <w:rPr>
          <w:noProof/>
          <w:color w:val="0000FF"/>
          <w:szCs w:val="19"/>
          <w:lang w:val="ru-RU"/>
        </w:rPr>
        <w:t xml:space="preserve"> </w:t>
      </w:r>
      <w:r>
        <w:rPr>
          <w:noProof/>
          <w:color w:val="0000FF"/>
          <w:szCs w:val="19"/>
        </w:rPr>
        <w:t>ordine</w:t>
      </w:r>
      <w:r w:rsidRPr="00D06EEF">
        <w:rPr>
          <w:noProof/>
          <w:color w:val="0000FF"/>
          <w:szCs w:val="19"/>
          <w:lang w:val="ru-RU"/>
        </w:rPr>
        <w:t xml:space="preserve"> </w:t>
      </w:r>
      <w:r w:rsidRPr="00C22215">
        <w:rPr>
          <w:noProof/>
          <w:color w:val="0000FF"/>
          <w:szCs w:val="19"/>
          <w:lang w:val="ru-RU"/>
        </w:rPr>
        <w:t xml:space="preserve">et </w:t>
      </w:r>
      <w:r>
        <w:rPr>
          <w:noProof/>
          <w:color w:val="0000FF"/>
          <w:szCs w:val="19"/>
        </w:rPr>
        <w:t>processione</w:t>
      </w:r>
      <w:r w:rsidRPr="00D06EEF">
        <w:rPr>
          <w:noProof/>
          <w:color w:val="0000FF"/>
          <w:szCs w:val="19"/>
          <w:lang w:val="ru-RU"/>
        </w:rPr>
        <w:t xml:space="preserve"> </w:t>
      </w:r>
      <w:r>
        <w:rPr>
          <w:i/>
          <w:iCs/>
          <w:noProof/>
          <w:color w:val="0000FF"/>
          <w:szCs w:val="19"/>
        </w:rPr>
        <w:t>anterior</w:t>
      </w:r>
      <w:r w:rsidRPr="00D06EEF">
        <w:rPr>
          <w:i/>
          <w:iCs/>
          <w:noProof/>
          <w:color w:val="0000FF"/>
          <w:szCs w:val="19"/>
          <w:lang w:val="ru-RU"/>
        </w:rPr>
        <w:t xml:space="preserve"> </w:t>
      </w:r>
      <w:r>
        <w:rPr>
          <w:noProof/>
          <w:color w:val="0000FF"/>
          <w:szCs w:val="19"/>
        </w:rPr>
        <w:t>est</w:t>
      </w:r>
      <w:r w:rsidRPr="00D06EEF">
        <w:rPr>
          <w:noProof/>
          <w:color w:val="0000FF"/>
          <w:szCs w:val="19"/>
          <w:lang w:val="ru-RU"/>
        </w:rPr>
        <w:t xml:space="preserve"> </w:t>
      </w:r>
      <w:r>
        <w:rPr>
          <w:noProof/>
          <w:color w:val="0000FF"/>
          <w:szCs w:val="19"/>
        </w:rPr>
        <w:t>ipso</w:t>
      </w:r>
      <w:r w:rsidRPr="00C22215">
        <w:rPr>
          <w:noProof/>
          <w:color w:val="0000FF"/>
          <w:szCs w:val="19"/>
          <w:lang w:val="ru-RU"/>
        </w:rPr>
        <w:t>）</w:t>
      </w:r>
      <w:r w:rsidRPr="00C22215">
        <w:rPr>
          <w:i/>
          <w:iCs/>
          <w:noProof/>
          <w:color w:val="0000FF"/>
          <w:szCs w:val="19"/>
          <w:lang w:val="ru-RU"/>
        </w:rPr>
        <w:t>”（</w:t>
      </w:r>
      <w:r>
        <w:rPr>
          <w:i/>
          <w:iCs/>
          <w:noProof/>
          <w:color w:val="0000FF"/>
          <w:szCs w:val="19"/>
        </w:rPr>
        <w:t>佩罗内</w:t>
      </w:r>
      <w:r w:rsidRPr="00C22215">
        <w:rPr>
          <w:i/>
          <w:iCs/>
          <w:noProof/>
          <w:color w:val="0000FF"/>
          <w:szCs w:val="19"/>
          <w:lang w:val="ru-RU"/>
        </w:rPr>
        <w:t>，</w:t>
      </w:r>
      <w:r w:rsidRPr="00C22215">
        <w:rPr>
          <w:noProof/>
          <w:color w:val="0000FF"/>
          <w:szCs w:val="19"/>
          <w:lang w:val="ru-RU"/>
        </w:rPr>
        <w:t>《神学</w:t>
      </w:r>
      <w:r>
        <w:rPr>
          <w:noProof/>
          <w:color w:val="0000FF"/>
          <w:szCs w:val="19"/>
        </w:rPr>
        <w:t>导论</w:t>
      </w:r>
      <w:r w:rsidRPr="00C22215">
        <w:rPr>
          <w:noProof/>
          <w:color w:val="0000FF"/>
          <w:szCs w:val="19"/>
          <w:lang w:val="ru-RU"/>
        </w:rPr>
        <w:t>》</w:t>
      </w:r>
      <w:r>
        <w:rPr>
          <w:noProof/>
          <w:color w:val="0000FF"/>
          <w:szCs w:val="19"/>
        </w:rPr>
        <w:t>第II</w:t>
      </w:r>
      <w:r w:rsidRPr="00C22215">
        <w:rPr>
          <w:noProof/>
          <w:color w:val="0000FF"/>
          <w:szCs w:val="19"/>
          <w:lang w:val="ru-RU"/>
        </w:rPr>
        <w:t>卷， 第432</w:t>
      </w:r>
      <w:r>
        <w:rPr>
          <w:noProof/>
          <w:color w:val="0000FF"/>
          <w:szCs w:val="19"/>
        </w:rPr>
        <w:t>页</w:t>
      </w:r>
      <w:r w:rsidRPr="00C22215">
        <w:rPr>
          <w:noProof/>
          <w:color w:val="0000FF"/>
          <w:szCs w:val="19"/>
          <w:lang w:val="ru-RU"/>
        </w:rPr>
        <w:t>，同上版）。多么可悲的辩护！这位辩护者——a）回避了反驳：问题在于，如果圣子在本质上与圣父同体，并同圣父一同发出圣灵，那么圣灵——同样在本质上与圣父同体——也就同圣父一同生出圣子： 而这位辩护者却忽略了三位一体神性位格在本质上的合一，直接强调他们作为位格的差异……；但——b）即便在此，他也陷入了谬误： 难道仅仅因为圣子在至圣三一的位格顺序中被视为第二位，圣灵被视为第三位，就意味着圣子与圣灵并非同源，仿佛圣子先由圣父所生，而圣灵随后才发出，并且正因如此，圣灵才无法与圣父一同参与圣子的诞生吗？ 不，圣子与圣灵，正如圣父一样，是同源的； 圣子由圣父所生，圣灵由圣父所发，两者自亘古以来便同时发生，且是共同发生的，而非一者先、一者后；因此，如果圣子能够与圣父一同参与圣灵的发出，那么圣灵同样也能参与圣子的诞生。</w:t>
      </w:r>
    </w:p>
  </w:footnote>
  <w:footnote w:id="748">
    <w:p w14:paraId="114CEA9B" w14:textId="77777777" w:rsidR="008C6606" w:rsidRPr="00C22215" w:rsidRDefault="008C6606" w:rsidP="008C6606">
      <w:pPr>
        <w:pStyle w:val="FootnoteText"/>
        <w:rPr>
          <w:noProof/>
          <w:color w:val="0000FF"/>
          <w:lang w:val="ru-RU"/>
        </w:rPr>
      </w:pPr>
      <w:r>
        <w:rPr>
          <w:rStyle w:val="FootnoteReference"/>
          <w:noProof/>
        </w:rPr>
        <w:footnoteRef/>
      </w:r>
      <w:r w:rsidRPr="00D06EEF">
        <w:rPr>
          <w:noProof/>
          <w:lang w:val="ru-RU"/>
        </w:rPr>
        <w:t xml:space="preserve"> </w:t>
      </w:r>
      <w:r>
        <w:rPr>
          <w:noProof/>
          <w:color w:val="0000FF"/>
          <w:szCs w:val="19"/>
        </w:rPr>
        <w:t>参见《佛罗伦萨大公会议记录》第XXIII次会议</w:t>
      </w:r>
      <w:r w:rsidRPr="00D06EEF">
        <w:rPr>
          <w:noProof/>
          <w:color w:val="0000FF"/>
          <w:szCs w:val="19"/>
          <w:lang w:val="ru-RU"/>
        </w:rPr>
        <w:t>，</w:t>
      </w:r>
      <w:r>
        <w:rPr>
          <w:noProof/>
          <w:color w:val="0000FF"/>
          <w:szCs w:val="19"/>
        </w:rPr>
        <w:t>载于</w:t>
      </w:r>
      <w:r>
        <w:rPr>
          <w:i/>
          <w:iCs/>
          <w:noProof/>
          <w:color w:val="0000FF"/>
          <w:szCs w:val="19"/>
        </w:rPr>
        <w:t>拉贝编</w:t>
      </w:r>
      <w:r>
        <w:rPr>
          <w:noProof/>
          <w:color w:val="0000FF"/>
          <w:szCs w:val="19"/>
        </w:rPr>
        <w:t>《大公会议集》第十三卷及</w:t>
      </w:r>
      <w:r>
        <w:rPr>
          <w:i/>
          <w:iCs/>
          <w:noProof/>
          <w:color w:val="0000FF"/>
          <w:szCs w:val="19"/>
        </w:rPr>
        <w:t>哈杜因</w:t>
      </w:r>
      <w:r>
        <w:rPr>
          <w:noProof/>
          <w:color w:val="0000FF"/>
          <w:szCs w:val="19"/>
        </w:rPr>
        <w:t>编《大公会议集》第九卷</w:t>
      </w:r>
      <w:r w:rsidRPr="00C22215">
        <w:rPr>
          <w:i/>
          <w:iCs/>
          <w:noProof/>
          <w:color w:val="0000FF"/>
          <w:szCs w:val="19"/>
          <w:lang w:val="ru-RU"/>
        </w:rPr>
        <w:t>。</w:t>
      </w:r>
    </w:p>
  </w:footnote>
  <w:footnote w:id="749">
    <w:p w14:paraId="4ED102D1" w14:textId="77777777" w:rsidR="008C6606" w:rsidRPr="00D06EEF"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最后，佩罗内诉诸拉丁派在关于圣灵发出的争论中的最后避难所——即圣奥古斯丁的权威，据称他也认为，</w:t>
      </w:r>
      <w:r w:rsidRPr="00C22215">
        <w:rPr>
          <w:i/>
          <w:iCs/>
          <w:noProof/>
          <w:color w:val="0000FF"/>
          <w:szCs w:val="19"/>
          <w:lang w:val="ru-RU"/>
        </w:rPr>
        <w:t>在“从父发出”</w:t>
      </w:r>
      <w:r w:rsidRPr="00C22215">
        <w:rPr>
          <w:noProof/>
          <w:color w:val="0000FF"/>
          <w:szCs w:val="19"/>
          <w:lang w:val="ru-RU"/>
        </w:rPr>
        <w:t>这句话</w:t>
      </w:r>
      <w:r w:rsidRPr="00C22215">
        <w:rPr>
          <w:i/>
          <w:iCs/>
          <w:noProof/>
          <w:color w:val="0000FF"/>
          <w:szCs w:val="19"/>
          <w:lang w:val="ru-RU"/>
        </w:rPr>
        <w:t>中，</w:t>
      </w:r>
      <w:r w:rsidRPr="00C22215">
        <w:rPr>
          <w:noProof/>
          <w:color w:val="0000FF"/>
          <w:szCs w:val="19"/>
          <w:lang w:val="ru-RU"/>
        </w:rPr>
        <w:t>应当隐含圣子（同上，第429页）。 但是——a) 谁能向我们保证，引自奥古斯丁的这段话（《</w:t>
      </w:r>
      <w:r>
        <w:rPr>
          <w:noProof/>
          <w:color w:val="0000FF"/>
          <w:szCs w:val="19"/>
        </w:rPr>
        <w:t>反阿里乌斯派</w:t>
      </w:r>
      <w:r w:rsidRPr="00C22215">
        <w:rPr>
          <w:noProof/>
          <w:color w:val="0000FF"/>
          <w:szCs w:val="19"/>
          <w:lang w:val="ru-RU"/>
        </w:rPr>
        <w:t>马克西姆》</w:t>
      </w:r>
      <w:r>
        <w:rPr>
          <w:noProof/>
          <w:color w:val="0000FF"/>
          <w:szCs w:val="19"/>
        </w:rPr>
        <w:t>第二卷</w:t>
      </w:r>
      <w:r w:rsidRPr="00C22215">
        <w:rPr>
          <w:noProof/>
          <w:color w:val="0000FF"/>
          <w:szCs w:val="19"/>
          <w:lang w:val="ru-RU"/>
        </w:rPr>
        <w:t>，第14章，注1）没有被篡改？毕竟我们确切地知道，正如我们将看到的，奥古斯丁著作中许多此类段落已被蓄意篡改。 只需——b）仔细阅读这一段，就足以让人对其完整性产生怀疑。</w:t>
      </w:r>
      <w:r>
        <w:rPr>
          <w:noProof/>
          <w:color w:val="0000FF"/>
          <w:szCs w:val="19"/>
        </w:rPr>
        <w:t>原文如下</w:t>
      </w:r>
      <w:r w:rsidRPr="00D06EEF">
        <w:rPr>
          <w:noProof/>
          <w:color w:val="0000FF"/>
          <w:szCs w:val="19"/>
          <w:lang w:val="ru-RU"/>
        </w:rPr>
        <w:t>：</w:t>
      </w:r>
      <w:r>
        <w:rPr>
          <w:noProof/>
          <w:color w:val="0000FF"/>
          <w:szCs w:val="19"/>
        </w:rPr>
        <w:t>你问我</w:t>
      </w:r>
      <w:r w:rsidRPr="00D06EEF">
        <w:rPr>
          <w:i/>
          <w:iCs/>
          <w:noProof/>
          <w:color w:val="0000FF"/>
          <w:szCs w:val="19"/>
          <w:lang w:val="ru-RU"/>
        </w:rPr>
        <w:t>，</w:t>
      </w:r>
      <w:r>
        <w:rPr>
          <w:i/>
          <w:iCs/>
          <w:noProof/>
          <w:color w:val="0000FF"/>
          <w:szCs w:val="19"/>
        </w:rPr>
        <w:t>如果圣子源于圣父的本体</w:t>
      </w:r>
      <w:r w:rsidRPr="00D06EEF">
        <w:rPr>
          <w:i/>
          <w:iCs/>
          <w:noProof/>
          <w:color w:val="0000FF"/>
          <w:szCs w:val="19"/>
          <w:lang w:val="ru-RU"/>
        </w:rPr>
        <w:t>，</w:t>
      </w:r>
      <w:r>
        <w:rPr>
          <w:i/>
          <w:iCs/>
          <w:noProof/>
          <w:color w:val="0000FF"/>
          <w:szCs w:val="19"/>
        </w:rPr>
        <w:t>那么圣灵是否也源于圣父的本体</w:t>
      </w:r>
      <w:r w:rsidRPr="00D06EEF">
        <w:rPr>
          <w:i/>
          <w:iCs/>
          <w:noProof/>
          <w:color w:val="0000FF"/>
          <w:szCs w:val="19"/>
          <w:lang w:val="ru-RU"/>
        </w:rPr>
        <w:t>；</w:t>
      </w:r>
      <w:r>
        <w:rPr>
          <w:i/>
          <w:iCs/>
          <w:noProof/>
          <w:color w:val="0000FF"/>
          <w:szCs w:val="19"/>
        </w:rPr>
        <w:t>为何一个是圣子</w:t>
      </w:r>
      <w:r w:rsidRPr="00D06EEF">
        <w:rPr>
          <w:i/>
          <w:iCs/>
          <w:noProof/>
          <w:color w:val="0000FF"/>
          <w:szCs w:val="19"/>
          <w:lang w:val="ru-RU"/>
        </w:rPr>
        <w:t>，</w:t>
      </w:r>
      <w:r>
        <w:rPr>
          <w:i/>
          <w:iCs/>
          <w:noProof/>
          <w:color w:val="0000FF"/>
          <w:szCs w:val="19"/>
        </w:rPr>
        <w:t>另一个却不是圣子</w:t>
      </w:r>
      <w:r w:rsidRPr="00D06EEF">
        <w:rPr>
          <w:noProof/>
          <w:color w:val="0000FF"/>
          <w:szCs w:val="19"/>
          <w:lang w:val="ru-RU"/>
        </w:rPr>
        <w:t>（</w:t>
      </w:r>
      <w:r>
        <w:rPr>
          <w:noProof/>
          <w:color w:val="0000FF"/>
          <w:szCs w:val="19"/>
        </w:rPr>
        <w:t>请注意问题的本质和形式</w:t>
      </w:r>
      <w:r w:rsidRPr="00D06EEF">
        <w:rPr>
          <w:noProof/>
          <w:color w:val="0000FF"/>
          <w:szCs w:val="19"/>
          <w:lang w:val="ru-RU"/>
        </w:rPr>
        <w:t>）</w:t>
      </w:r>
      <w:r>
        <w:rPr>
          <w:noProof/>
          <w:color w:val="0000FF"/>
          <w:szCs w:val="19"/>
        </w:rPr>
        <w:t>。</w:t>
      </w:r>
      <w:r w:rsidRPr="00D06EEF">
        <w:rPr>
          <w:noProof/>
          <w:color w:val="0000FF"/>
          <w:szCs w:val="19"/>
          <w:lang w:val="ru-RU"/>
        </w:rPr>
        <w:t xml:space="preserve"> </w:t>
      </w:r>
      <w:r>
        <w:rPr>
          <w:noProof/>
          <w:color w:val="0000FF"/>
          <w:szCs w:val="19"/>
        </w:rPr>
        <w:t>看</w:t>
      </w:r>
      <w:r w:rsidRPr="00D06EEF">
        <w:rPr>
          <w:noProof/>
          <w:color w:val="0000FF"/>
          <w:szCs w:val="19"/>
          <w:lang w:val="ru-RU"/>
        </w:rPr>
        <w:t>，</w:t>
      </w:r>
      <w:r>
        <w:rPr>
          <w:noProof/>
          <w:color w:val="0000FF"/>
          <w:szCs w:val="19"/>
        </w:rPr>
        <w:t>我这就回答</w:t>
      </w:r>
      <w:r w:rsidRPr="00D06EEF">
        <w:rPr>
          <w:noProof/>
          <w:color w:val="0000FF"/>
          <w:szCs w:val="19"/>
          <w:lang w:val="ru-RU"/>
        </w:rPr>
        <w:t>，</w:t>
      </w:r>
      <w:r>
        <w:rPr>
          <w:noProof/>
          <w:color w:val="0000FF"/>
          <w:szCs w:val="19"/>
        </w:rPr>
        <w:t>无论你是否能理解。圣子源于圣父</w:t>
      </w:r>
      <w:r w:rsidRPr="00D06EEF">
        <w:rPr>
          <w:noProof/>
          <w:color w:val="0000FF"/>
          <w:szCs w:val="19"/>
          <w:lang w:val="ru-RU"/>
        </w:rPr>
        <w:t>，</w:t>
      </w:r>
      <w:r>
        <w:rPr>
          <w:noProof/>
          <w:color w:val="0000FF"/>
          <w:szCs w:val="19"/>
        </w:rPr>
        <w:t>圣灵也源于圣父</w:t>
      </w:r>
      <w:r w:rsidRPr="00D06EEF">
        <w:rPr>
          <w:noProof/>
          <w:color w:val="0000FF"/>
          <w:szCs w:val="19"/>
          <w:lang w:val="ru-RU"/>
        </w:rPr>
        <w:t>：</w:t>
      </w:r>
      <w:r>
        <w:rPr>
          <w:noProof/>
          <w:color w:val="0000FF"/>
          <w:szCs w:val="19"/>
        </w:rPr>
        <w:t>但前者是被生的</w:t>
      </w:r>
      <w:r w:rsidRPr="00D06EEF">
        <w:rPr>
          <w:noProof/>
          <w:color w:val="0000FF"/>
          <w:szCs w:val="19"/>
          <w:lang w:val="ru-RU"/>
        </w:rPr>
        <w:t>，</w:t>
      </w:r>
      <w:r>
        <w:rPr>
          <w:noProof/>
          <w:color w:val="0000FF"/>
          <w:szCs w:val="19"/>
        </w:rPr>
        <w:t>后者是由圣父所发出的</w:t>
      </w:r>
      <w:r w:rsidRPr="00D06EEF">
        <w:rPr>
          <w:noProof/>
          <w:color w:val="0000FF"/>
          <w:szCs w:val="19"/>
          <w:lang w:val="ru-RU"/>
        </w:rPr>
        <w:t>；</w:t>
      </w:r>
      <w:r>
        <w:rPr>
          <w:i/>
          <w:iCs/>
          <w:noProof/>
          <w:color w:val="0000FF"/>
          <w:szCs w:val="19"/>
        </w:rPr>
        <w:t>因此</w:t>
      </w:r>
      <w:r w:rsidRPr="00D06EEF">
        <w:rPr>
          <w:noProof/>
          <w:color w:val="0000FF"/>
          <w:szCs w:val="19"/>
          <w:lang w:val="ru-RU"/>
        </w:rPr>
        <w:t>，</w:t>
      </w:r>
      <w:r>
        <w:rPr>
          <w:noProof/>
          <w:color w:val="0000FF"/>
          <w:szCs w:val="19"/>
        </w:rPr>
        <w:t>前者是那位生他的圣父的圣子</w:t>
      </w:r>
      <w:r w:rsidRPr="00D06EEF">
        <w:rPr>
          <w:noProof/>
          <w:color w:val="0000FF"/>
          <w:szCs w:val="19"/>
          <w:lang w:val="ru-RU"/>
        </w:rPr>
        <w:t xml:space="preserve">； </w:t>
      </w:r>
      <w:r>
        <w:rPr>
          <w:noProof/>
          <w:color w:val="0000FF"/>
          <w:szCs w:val="19"/>
        </w:rPr>
        <w:t>而圣灵则源自二者</w:t>
      </w:r>
      <w:r w:rsidRPr="00D06EEF">
        <w:rPr>
          <w:noProof/>
          <w:color w:val="0000FF"/>
          <w:szCs w:val="19"/>
          <w:lang w:val="ru-RU"/>
        </w:rPr>
        <w:t>，</w:t>
      </w:r>
      <w:r>
        <w:rPr>
          <w:noProof/>
          <w:color w:val="0000FF"/>
          <w:szCs w:val="19"/>
        </w:rPr>
        <w:t>因祂由二者发出</w:t>
      </w:r>
      <w:r w:rsidRPr="00D06EEF">
        <w:rPr>
          <w:noProof/>
          <w:color w:val="0000FF"/>
          <w:szCs w:val="19"/>
          <w:lang w:val="ru-RU"/>
        </w:rPr>
        <w:t>（</w:t>
      </w:r>
      <w:r>
        <w:rPr>
          <w:noProof/>
          <w:color w:val="0000FF"/>
          <w:szCs w:val="19"/>
        </w:rPr>
        <w:t>请看</w:t>
      </w:r>
      <w:r w:rsidRPr="00D06EEF">
        <w:rPr>
          <w:noProof/>
          <w:color w:val="0000FF"/>
          <w:szCs w:val="19"/>
          <w:lang w:val="ru-RU"/>
        </w:rPr>
        <w:t>，</w:t>
      </w:r>
      <w:r>
        <w:rPr>
          <w:noProof/>
          <w:color w:val="0000FF"/>
          <w:szCs w:val="19"/>
        </w:rPr>
        <w:t>这一最后的想法是如何从既定的基础中推导出来的</w:t>
      </w:r>
      <w:r w:rsidRPr="00D06EEF">
        <w:rPr>
          <w:noProof/>
          <w:color w:val="0000FF"/>
          <w:szCs w:val="19"/>
          <w:lang w:val="ru-RU"/>
        </w:rPr>
        <w:t>，</w:t>
      </w:r>
      <w:r>
        <w:rPr>
          <w:noProof/>
          <w:color w:val="0000FF"/>
          <w:szCs w:val="19"/>
        </w:rPr>
        <w:t>它是否显然被扭曲了</w:t>
      </w:r>
      <w:r w:rsidRPr="00D06EEF">
        <w:rPr>
          <w:noProof/>
          <w:color w:val="0000FF"/>
          <w:szCs w:val="19"/>
          <w:lang w:val="ru-RU"/>
        </w:rPr>
        <w:t>？）</w:t>
      </w:r>
      <w:r>
        <w:rPr>
          <w:noProof/>
          <w:color w:val="0000FF"/>
          <w:szCs w:val="19"/>
        </w:rPr>
        <w:t>。但正因如此，当论及那位圣子时，祂说：</w:t>
      </w:r>
      <w:r>
        <w:rPr>
          <w:i/>
          <w:iCs/>
          <w:noProof/>
          <w:color w:val="0000FF"/>
          <w:szCs w:val="19"/>
        </w:rPr>
        <w:t>祂由父发出</w:t>
      </w:r>
      <w:r>
        <w:rPr>
          <w:noProof/>
          <w:color w:val="0000FF"/>
          <w:szCs w:val="19"/>
        </w:rPr>
        <w:t>（约翰福音15:26）； 因为圣父是祂发出的源头，祂生了这样的圣子，并在生祂之时，使圣灵也从祂而出（请思考这一切与奥古斯丁试图回答的问题有何关联）。 因为如果……，等等（参见《教父文集》全集第XLII卷，</w:t>
      </w:r>
      <w:r>
        <w:rPr>
          <w:i/>
          <w:iCs/>
          <w:noProof/>
          <w:color w:val="0000FF"/>
          <w:szCs w:val="19"/>
        </w:rPr>
        <w:t>奥古斯丁</w:t>
      </w:r>
      <w:r>
        <w:rPr>
          <w:noProof/>
          <w:color w:val="0000FF"/>
          <w:szCs w:val="19"/>
        </w:rPr>
        <w:t>卷VIII，第770页，巴黎</w:t>
      </w:r>
      <w:r w:rsidRPr="00D06EEF">
        <w:rPr>
          <w:noProof/>
          <w:color w:val="0000FF"/>
          <w:szCs w:val="19"/>
        </w:rPr>
        <w:t>1841</w:t>
      </w:r>
      <w:r w:rsidRPr="00C22215">
        <w:rPr>
          <w:noProof/>
          <w:color w:val="0000FF"/>
          <w:szCs w:val="19"/>
          <w:lang w:val="ru-RU"/>
        </w:rPr>
        <w:t>年</w:t>
      </w:r>
      <w:r>
        <w:rPr>
          <w:noProof/>
          <w:color w:val="0000FF"/>
          <w:szCs w:val="19"/>
        </w:rPr>
        <w:t>版</w:t>
      </w:r>
      <w:r w:rsidRPr="00D06EEF">
        <w:rPr>
          <w:noProof/>
          <w:color w:val="0000FF"/>
          <w:szCs w:val="19"/>
        </w:rPr>
        <w:t>）</w:t>
      </w:r>
      <w:r w:rsidRPr="00C22215">
        <w:rPr>
          <w:noProof/>
          <w:color w:val="0000FF"/>
          <w:szCs w:val="19"/>
          <w:lang w:val="ru-RU"/>
        </w:rPr>
        <w:t>。</w:t>
      </w:r>
      <w:r w:rsidRPr="00D06EEF">
        <w:rPr>
          <w:noProof/>
          <w:color w:val="0000FF"/>
          <w:szCs w:val="19"/>
        </w:rPr>
        <w:t xml:space="preserve"> </w:t>
      </w:r>
      <w:r w:rsidRPr="00C22215">
        <w:rPr>
          <w:noProof/>
          <w:color w:val="0000FF"/>
          <w:szCs w:val="19"/>
          <w:lang w:val="ru-RU"/>
        </w:rPr>
        <w:t>最后</w:t>
      </w:r>
      <w:r w:rsidRPr="00D06EEF">
        <w:rPr>
          <w:noProof/>
          <w:color w:val="0000FF"/>
          <w:szCs w:val="19"/>
        </w:rPr>
        <w:t xml:space="preserve">，——c) </w:t>
      </w:r>
      <w:r w:rsidRPr="00C22215">
        <w:rPr>
          <w:noProof/>
          <w:color w:val="0000FF"/>
          <w:szCs w:val="19"/>
          <w:lang w:val="ru-RU"/>
        </w:rPr>
        <w:t>即使圣奥古斯丁的证言并未被篡改</w:t>
      </w:r>
      <w:r w:rsidRPr="00D06EEF">
        <w:rPr>
          <w:noProof/>
          <w:color w:val="0000FF"/>
          <w:szCs w:val="19"/>
        </w:rPr>
        <w:t>，</w:t>
      </w:r>
      <w:r w:rsidRPr="00C22215">
        <w:rPr>
          <w:noProof/>
          <w:color w:val="0000FF"/>
          <w:szCs w:val="19"/>
          <w:lang w:val="ru-RU"/>
        </w:rPr>
        <w:t>那么一位教师的权威与整个教会的权威相比</w:t>
      </w:r>
      <w:r w:rsidRPr="00D06EEF">
        <w:rPr>
          <w:noProof/>
          <w:color w:val="0000FF"/>
          <w:szCs w:val="19"/>
        </w:rPr>
        <w:t>，</w:t>
      </w:r>
      <w:r w:rsidRPr="00C22215">
        <w:rPr>
          <w:noProof/>
          <w:color w:val="0000FF"/>
          <w:szCs w:val="19"/>
          <w:lang w:val="ru-RU"/>
        </w:rPr>
        <w:t>又算得了什么</w:t>
      </w:r>
      <w:r w:rsidRPr="00D06EEF">
        <w:rPr>
          <w:noProof/>
          <w:color w:val="0000FF"/>
          <w:szCs w:val="19"/>
        </w:rPr>
        <w:t>？</w:t>
      </w:r>
      <w:r w:rsidRPr="00C22215">
        <w:rPr>
          <w:noProof/>
          <w:color w:val="0000FF"/>
          <w:szCs w:val="19"/>
          <w:lang w:val="ru-RU"/>
        </w:rPr>
        <w:t>随后佩罗内引用的亚历山大的西里尔和亚他那修的话</w:t>
      </w:r>
      <w:r w:rsidRPr="00D06EEF">
        <w:rPr>
          <w:noProof/>
          <w:color w:val="0000FF"/>
          <w:szCs w:val="19"/>
        </w:rPr>
        <w:t>，</w:t>
      </w:r>
      <w:r w:rsidRPr="00C22215">
        <w:rPr>
          <w:noProof/>
          <w:color w:val="0000FF"/>
          <w:szCs w:val="19"/>
          <w:lang w:val="ru-RU"/>
        </w:rPr>
        <w:t>根本不包含他所期望的那种思想</w:t>
      </w:r>
      <w:r w:rsidRPr="00D06EEF">
        <w:rPr>
          <w:noProof/>
          <w:color w:val="0000FF"/>
          <w:szCs w:val="19"/>
        </w:rPr>
        <w:t>，</w:t>
      </w:r>
      <w:r w:rsidRPr="00C22215">
        <w:rPr>
          <w:noProof/>
          <w:color w:val="0000FF"/>
          <w:szCs w:val="19"/>
          <w:lang w:val="ru-RU"/>
        </w:rPr>
        <w:t>而且这些引文的拉丁文版本与原文并不完全一致。</w:t>
      </w:r>
    </w:p>
  </w:footnote>
  <w:footnote w:id="750">
    <w:p w14:paraId="4365E2D8"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参见</w:t>
      </w:r>
      <w:r>
        <w:rPr>
          <w:i/>
          <w:iCs/>
          <w:noProof/>
          <w:color w:val="0000FF"/>
          <w:szCs w:val="19"/>
        </w:rPr>
        <w:t>佩罗内</w:t>
      </w:r>
      <w:r w:rsidRPr="00D06EEF">
        <w:rPr>
          <w:i/>
          <w:iCs/>
          <w:noProof/>
          <w:color w:val="0000FF"/>
          <w:szCs w:val="19"/>
        </w:rPr>
        <w:t>，</w:t>
      </w:r>
      <w:r>
        <w:rPr>
          <w:noProof/>
          <w:color w:val="0000FF"/>
          <w:szCs w:val="19"/>
        </w:rPr>
        <w:t>同上</w:t>
      </w:r>
      <w:r w:rsidRPr="00D06EEF">
        <w:rPr>
          <w:noProof/>
          <w:color w:val="0000FF"/>
          <w:szCs w:val="19"/>
        </w:rPr>
        <w:t>，</w:t>
      </w:r>
      <w:r w:rsidRPr="00C22215">
        <w:rPr>
          <w:noProof/>
          <w:color w:val="0000FF"/>
          <w:szCs w:val="19"/>
          <w:lang w:val="ru-RU"/>
        </w:rPr>
        <w:t>第</w:t>
      </w:r>
      <w:r w:rsidRPr="00D06EEF">
        <w:rPr>
          <w:noProof/>
          <w:color w:val="0000FF"/>
          <w:szCs w:val="19"/>
        </w:rPr>
        <w:t>422</w:t>
      </w:r>
      <w:r w:rsidRPr="00C22215">
        <w:rPr>
          <w:noProof/>
          <w:color w:val="0000FF"/>
          <w:szCs w:val="19"/>
          <w:lang w:val="ru-RU"/>
        </w:rPr>
        <w:t>页</w:t>
      </w:r>
      <w:r w:rsidRPr="00D06EEF">
        <w:rPr>
          <w:noProof/>
          <w:color w:val="0000FF"/>
          <w:szCs w:val="19"/>
        </w:rPr>
        <w:t>，</w:t>
      </w:r>
      <w:r w:rsidRPr="00C22215">
        <w:rPr>
          <w:noProof/>
          <w:color w:val="0000FF"/>
          <w:szCs w:val="19"/>
          <w:lang w:val="ru-RU"/>
        </w:rPr>
        <w:t>以及其他西方神学家关于圣灵的论著。</w:t>
      </w:r>
    </w:p>
  </w:footnote>
  <w:footnote w:id="751">
    <w:p w14:paraId="36BC46EB" w14:textId="77777777" w:rsidR="008C6606" w:rsidRPr="00D06EEF" w:rsidRDefault="008C6606" w:rsidP="008C6606">
      <w:pPr>
        <w:pStyle w:val="FootnoteText"/>
        <w:rPr>
          <w:noProof/>
          <w:color w:val="0000FF"/>
        </w:rPr>
      </w:pPr>
      <w:r>
        <w:rPr>
          <w:rStyle w:val="FootnoteReference"/>
          <w:noProof/>
        </w:rPr>
        <w:footnoteRef/>
      </w:r>
      <w:r w:rsidRPr="00D06EEF">
        <w:rPr>
          <w:noProof/>
        </w:rPr>
        <w:t xml:space="preserve"> </w:t>
      </w:r>
      <w:r w:rsidRPr="00C22215">
        <w:rPr>
          <w:noProof/>
          <w:color w:val="0000FF"/>
          <w:szCs w:val="19"/>
          <w:lang w:val="ru-RU"/>
        </w:rPr>
        <w:t>关于以赛亚书中所提到的圣子由圣灵所差遣</w:t>
      </w:r>
      <w:r w:rsidRPr="00D06EEF">
        <w:rPr>
          <w:noProof/>
          <w:color w:val="0000FF"/>
          <w:szCs w:val="19"/>
        </w:rPr>
        <w:t>，</w:t>
      </w:r>
      <w:r w:rsidRPr="00C22215">
        <w:rPr>
          <w:noProof/>
          <w:color w:val="0000FF"/>
          <w:szCs w:val="19"/>
          <w:lang w:val="ru-RU"/>
        </w:rPr>
        <w:t>这一点得到了古代教会导师们的一致认可</w:t>
      </w:r>
      <w:r w:rsidRPr="00D06EEF">
        <w:rPr>
          <w:noProof/>
          <w:color w:val="0000FF"/>
          <w:szCs w:val="19"/>
        </w:rPr>
        <w:t xml:space="preserve">： </w:t>
      </w:r>
      <w:r w:rsidRPr="00C22215">
        <w:rPr>
          <w:noProof/>
          <w:color w:val="0000FF"/>
          <w:szCs w:val="19"/>
          <w:lang w:val="ru-RU"/>
        </w:rPr>
        <w:t>奥利金、大瓦西里、约翰</w:t>
      </w:r>
      <w:r w:rsidRPr="00D06EEF">
        <w:rPr>
          <w:noProof/>
          <w:color w:val="0000FF"/>
          <w:szCs w:val="19"/>
        </w:rPr>
        <w:t>·</w:t>
      </w:r>
      <w:r w:rsidRPr="00C22215">
        <w:rPr>
          <w:noProof/>
          <w:color w:val="0000FF"/>
          <w:szCs w:val="19"/>
          <w:lang w:val="ru-RU"/>
        </w:rPr>
        <w:t>金口、安布罗斯、伊达提乌斯、杰罗姆、奥古斯丁、富尔根提乌斯、埃米西斯的优西比乌、西奈的阿纳斯塔西乌斯等人</w:t>
      </w:r>
      <w:r w:rsidRPr="00D06EEF">
        <w:rPr>
          <w:noProof/>
          <w:color w:val="0000FF"/>
          <w:szCs w:val="19"/>
        </w:rPr>
        <w:t>（</w:t>
      </w:r>
      <w:r w:rsidRPr="00C22215">
        <w:rPr>
          <w:noProof/>
          <w:color w:val="0000FF"/>
          <w:szCs w:val="19"/>
          <w:lang w:val="ru-RU"/>
        </w:rPr>
        <w:t>关于他们的所有</w:t>
      </w:r>
      <w:r>
        <w:rPr>
          <w:noProof/>
          <w:color w:val="0000FF"/>
          <w:szCs w:val="19"/>
        </w:rPr>
        <w:t xml:space="preserve">摘录，参见 </w:t>
      </w:r>
      <w:r>
        <w:rPr>
          <w:i/>
          <w:iCs/>
          <w:noProof/>
          <w:color w:val="0000FF"/>
          <w:szCs w:val="19"/>
        </w:rPr>
        <w:t xml:space="preserve">Zoernicaw </w:t>
      </w:r>
      <w:r>
        <w:rPr>
          <w:noProof/>
          <w:color w:val="0000FF"/>
          <w:szCs w:val="19"/>
        </w:rPr>
        <w:t>de process</w:t>
      </w:r>
      <w:r w:rsidRPr="00D06EEF">
        <w:rPr>
          <w:noProof/>
          <w:color w:val="0000FF"/>
          <w:szCs w:val="19"/>
        </w:rPr>
        <w:t xml:space="preserve">. </w:t>
      </w:r>
      <w:r>
        <w:rPr>
          <w:noProof/>
          <w:color w:val="0000FF"/>
          <w:szCs w:val="19"/>
        </w:rPr>
        <w:t>Sp</w:t>
      </w:r>
      <w:r w:rsidRPr="00D06EEF">
        <w:rPr>
          <w:noProof/>
          <w:color w:val="0000FF"/>
          <w:szCs w:val="19"/>
        </w:rPr>
        <w:t xml:space="preserve">. </w:t>
      </w:r>
      <w:r>
        <w:rPr>
          <w:noProof/>
          <w:color w:val="0000FF"/>
          <w:szCs w:val="19"/>
        </w:rPr>
        <w:t>S</w:t>
      </w:r>
      <w:r w:rsidRPr="00D06EEF">
        <w:rPr>
          <w:noProof/>
          <w:color w:val="0000FF"/>
          <w:szCs w:val="19"/>
        </w:rPr>
        <w:t xml:space="preserve">. </w:t>
      </w:r>
      <w:r>
        <w:rPr>
          <w:noProof/>
          <w:color w:val="0000FF"/>
          <w:szCs w:val="19"/>
        </w:rPr>
        <w:t>tract</w:t>
      </w:r>
      <w:r w:rsidRPr="00D06EEF">
        <w:rPr>
          <w:noProof/>
          <w:color w:val="0000FF"/>
          <w:szCs w:val="19"/>
        </w:rPr>
        <w:t xml:space="preserve">. </w:t>
      </w:r>
      <w:r>
        <w:rPr>
          <w:noProof/>
          <w:color w:val="0000FF"/>
          <w:szCs w:val="19"/>
        </w:rPr>
        <w:t>VIII</w:t>
      </w:r>
      <w:r w:rsidRPr="00D06EEF">
        <w:rPr>
          <w:noProof/>
          <w:color w:val="0000FF"/>
          <w:szCs w:val="19"/>
        </w:rPr>
        <w:t xml:space="preserve">, </w:t>
      </w:r>
      <w:r>
        <w:rPr>
          <w:noProof/>
          <w:color w:val="0000FF"/>
          <w:szCs w:val="19"/>
        </w:rPr>
        <w:t>resp</w:t>
      </w:r>
      <w:r w:rsidRPr="00D06EEF">
        <w:rPr>
          <w:noProof/>
          <w:color w:val="0000FF"/>
          <w:szCs w:val="19"/>
        </w:rPr>
        <w:t xml:space="preserve">. 7, </w:t>
      </w:r>
      <w:r>
        <w:rPr>
          <w:noProof/>
          <w:color w:val="0000FF"/>
          <w:szCs w:val="19"/>
        </w:rPr>
        <w:t>ed</w:t>
      </w:r>
      <w:r w:rsidRPr="00D06EEF">
        <w:rPr>
          <w:noProof/>
          <w:color w:val="0000FF"/>
          <w:szCs w:val="19"/>
        </w:rPr>
        <w:t xml:space="preserve">. </w:t>
      </w:r>
      <w:r>
        <w:rPr>
          <w:noProof/>
          <w:color w:val="0000FF"/>
          <w:szCs w:val="19"/>
        </w:rPr>
        <w:t>Regiom</w:t>
      </w:r>
      <w:r w:rsidRPr="00D06EEF">
        <w:rPr>
          <w:noProof/>
          <w:color w:val="0000FF"/>
          <w:szCs w:val="19"/>
        </w:rPr>
        <w:t>. 1774）</w:t>
      </w:r>
      <w:r w:rsidRPr="00C22215">
        <w:rPr>
          <w:noProof/>
          <w:color w:val="0000FF"/>
          <w:szCs w:val="19"/>
          <w:lang w:val="ru-RU"/>
        </w:rPr>
        <w:t>。对此</w:t>
      </w:r>
      <w:r w:rsidRPr="00D06EEF">
        <w:rPr>
          <w:noProof/>
          <w:color w:val="0000FF"/>
          <w:szCs w:val="19"/>
        </w:rPr>
        <w:t>，</w:t>
      </w:r>
      <w:r w:rsidRPr="00C22215">
        <w:rPr>
          <w:noProof/>
          <w:color w:val="0000FF"/>
          <w:szCs w:val="19"/>
          <w:lang w:val="ru-RU"/>
        </w:rPr>
        <w:t>通常的反驳意见是</w:t>
      </w:r>
      <w:r w:rsidRPr="00D06EEF">
        <w:rPr>
          <w:noProof/>
          <w:color w:val="0000FF"/>
          <w:szCs w:val="19"/>
        </w:rPr>
        <w:t>：</w:t>
      </w:r>
      <w:r w:rsidRPr="00C22215">
        <w:rPr>
          <w:noProof/>
          <w:color w:val="0000FF"/>
          <w:szCs w:val="19"/>
          <w:lang w:val="ru-RU"/>
        </w:rPr>
        <w:t>在上述文本中</w:t>
      </w:r>
      <w:r w:rsidRPr="00D06EEF">
        <w:rPr>
          <w:noProof/>
          <w:color w:val="0000FF"/>
          <w:szCs w:val="19"/>
        </w:rPr>
        <w:t>，</w:t>
      </w:r>
      <w:r w:rsidRPr="00C22215">
        <w:rPr>
          <w:noProof/>
          <w:color w:val="0000FF"/>
          <w:szCs w:val="19"/>
          <w:lang w:val="ru-RU"/>
        </w:rPr>
        <w:t>圣子即使被描述为由圣灵差遣</w:t>
      </w:r>
      <w:r w:rsidRPr="00D06EEF">
        <w:rPr>
          <w:noProof/>
          <w:color w:val="0000FF"/>
          <w:szCs w:val="19"/>
        </w:rPr>
        <w:t>，</w:t>
      </w:r>
      <w:r w:rsidRPr="00C22215">
        <w:rPr>
          <w:noProof/>
          <w:color w:val="0000FF"/>
          <w:szCs w:val="19"/>
          <w:lang w:val="ru-RU"/>
        </w:rPr>
        <w:t>但并非因其神性</w:t>
      </w:r>
      <w:r w:rsidRPr="00D06EEF">
        <w:rPr>
          <w:noProof/>
          <w:color w:val="0000FF"/>
          <w:szCs w:val="19"/>
        </w:rPr>
        <w:t>，</w:t>
      </w:r>
      <w:r w:rsidRPr="00C22215">
        <w:rPr>
          <w:noProof/>
          <w:color w:val="0000FF"/>
          <w:szCs w:val="19"/>
          <w:lang w:val="ru-RU"/>
        </w:rPr>
        <w:t>而是因其人性</w:t>
      </w:r>
      <w:r w:rsidRPr="00D06EEF">
        <w:rPr>
          <w:noProof/>
          <w:color w:val="0000FF"/>
          <w:szCs w:val="19"/>
        </w:rPr>
        <w:t>，</w:t>
      </w:r>
      <w:r w:rsidRPr="00C22215">
        <w:rPr>
          <w:noProof/>
          <w:color w:val="0000FF"/>
          <w:szCs w:val="19"/>
          <w:lang w:val="ru-RU"/>
        </w:rPr>
        <w:t>作为世界的救赎主被差遣。</w:t>
      </w:r>
      <w:r w:rsidRPr="00D06EEF">
        <w:rPr>
          <w:noProof/>
          <w:color w:val="0000FF"/>
          <w:szCs w:val="19"/>
        </w:rPr>
        <w:t xml:space="preserve"> </w:t>
      </w:r>
      <w:r w:rsidRPr="00C22215">
        <w:rPr>
          <w:noProof/>
          <w:color w:val="0000FF"/>
          <w:szCs w:val="19"/>
          <w:lang w:val="ru-RU"/>
        </w:rPr>
        <w:t>但是</w:t>
      </w:r>
      <w:r w:rsidRPr="00D06EEF">
        <w:rPr>
          <w:noProof/>
          <w:color w:val="0000FF"/>
          <w:szCs w:val="19"/>
        </w:rPr>
        <w:t xml:space="preserve">——a) </w:t>
      </w:r>
      <w:r w:rsidRPr="00C22215">
        <w:rPr>
          <w:noProof/>
          <w:color w:val="0000FF"/>
          <w:szCs w:val="19"/>
          <w:lang w:val="ru-RU"/>
        </w:rPr>
        <w:t>圣子从父那里被差遣到世上</w:t>
      </w:r>
      <w:r w:rsidRPr="00D06EEF">
        <w:rPr>
          <w:noProof/>
          <w:color w:val="0000FF"/>
          <w:szCs w:val="19"/>
        </w:rPr>
        <w:t>，</w:t>
      </w:r>
      <w:r w:rsidRPr="00C22215">
        <w:rPr>
          <w:noProof/>
          <w:color w:val="0000FF"/>
          <w:szCs w:val="19"/>
          <w:lang w:val="ru-RU"/>
        </w:rPr>
        <w:t>也不是凭着他的神性</w:t>
      </w:r>
      <w:r w:rsidRPr="00D06EEF">
        <w:rPr>
          <w:noProof/>
          <w:color w:val="0000FF"/>
          <w:szCs w:val="19"/>
        </w:rPr>
        <w:t>，</w:t>
      </w:r>
      <w:r w:rsidRPr="00C22215">
        <w:rPr>
          <w:noProof/>
          <w:color w:val="0000FF"/>
          <w:szCs w:val="19"/>
          <w:lang w:val="ru-RU"/>
        </w:rPr>
        <w:t>而是仅作为</w:t>
      </w:r>
      <w:r w:rsidRPr="00C22215">
        <w:rPr>
          <w:i/>
          <w:iCs/>
          <w:noProof/>
          <w:color w:val="0000FF"/>
          <w:szCs w:val="19"/>
          <w:lang w:val="ru-RU"/>
        </w:rPr>
        <w:t>由妇人所生的</w:t>
      </w:r>
      <w:r w:rsidRPr="00D06EEF">
        <w:rPr>
          <w:noProof/>
          <w:color w:val="0000FF"/>
          <w:szCs w:val="19"/>
        </w:rPr>
        <w:t>（</w:t>
      </w:r>
      <w:r w:rsidRPr="00C22215">
        <w:rPr>
          <w:noProof/>
          <w:color w:val="0000FF"/>
          <w:szCs w:val="19"/>
          <w:lang w:val="ru-RU"/>
        </w:rPr>
        <w:t>加拉太书</w:t>
      </w:r>
      <w:r w:rsidRPr="00D06EEF">
        <w:rPr>
          <w:noProof/>
          <w:color w:val="0000FF"/>
          <w:szCs w:val="19"/>
        </w:rPr>
        <w:t xml:space="preserve"> 4:4），</w:t>
      </w:r>
      <w:r w:rsidRPr="00C22215">
        <w:rPr>
          <w:noProof/>
          <w:color w:val="0000FF"/>
          <w:szCs w:val="19"/>
          <w:lang w:val="ru-RU"/>
        </w:rPr>
        <w:t>作为人类的救赎主</w:t>
      </w:r>
      <w:r w:rsidRPr="00D06EEF">
        <w:rPr>
          <w:noProof/>
          <w:color w:val="0000FF"/>
          <w:szCs w:val="19"/>
        </w:rPr>
        <w:t>；</w:t>
      </w:r>
      <w:r w:rsidRPr="00C22215">
        <w:rPr>
          <w:noProof/>
          <w:color w:val="0000FF"/>
          <w:szCs w:val="19"/>
          <w:lang w:val="ru-RU"/>
        </w:rPr>
        <w:t>因为就神性而言</w:t>
      </w:r>
      <w:r w:rsidRPr="00D06EEF">
        <w:rPr>
          <w:noProof/>
          <w:color w:val="0000FF"/>
          <w:szCs w:val="19"/>
        </w:rPr>
        <w:t>，</w:t>
      </w:r>
      <w:r w:rsidRPr="00C22215">
        <w:rPr>
          <w:noProof/>
          <w:color w:val="0000FF"/>
          <w:szCs w:val="19"/>
          <w:lang w:val="ru-RU"/>
        </w:rPr>
        <w:t>他与父同在</w:t>
      </w:r>
      <w:r w:rsidRPr="00D06EEF">
        <w:rPr>
          <w:noProof/>
          <w:color w:val="0000FF"/>
          <w:szCs w:val="19"/>
        </w:rPr>
        <w:t>，</w:t>
      </w:r>
      <w:r w:rsidRPr="00C22215">
        <w:rPr>
          <w:noProof/>
          <w:color w:val="0000FF"/>
          <w:szCs w:val="19"/>
          <w:lang w:val="ru-RU"/>
        </w:rPr>
        <w:t>充满万有</w:t>
      </w:r>
      <w:r w:rsidRPr="00D06EEF">
        <w:rPr>
          <w:noProof/>
          <w:color w:val="0000FF"/>
          <w:szCs w:val="19"/>
        </w:rPr>
        <w:t>，</w:t>
      </w:r>
      <w:r w:rsidRPr="00C22215">
        <w:rPr>
          <w:noProof/>
          <w:color w:val="0000FF"/>
          <w:szCs w:val="19"/>
          <w:lang w:val="ru-RU"/>
        </w:rPr>
        <w:t>始终在世上</w:t>
      </w:r>
      <w:r w:rsidRPr="00D06EEF">
        <w:rPr>
          <w:noProof/>
          <w:color w:val="0000FF"/>
          <w:szCs w:val="19"/>
        </w:rPr>
        <w:t>，</w:t>
      </w:r>
      <w:r w:rsidRPr="00C22215">
        <w:rPr>
          <w:noProof/>
          <w:color w:val="0000FF"/>
          <w:szCs w:val="19"/>
          <w:lang w:val="ru-RU"/>
        </w:rPr>
        <w:t>不可能被差遣</w:t>
      </w:r>
      <w:r w:rsidRPr="00D06EEF">
        <w:rPr>
          <w:noProof/>
          <w:color w:val="0000FF"/>
          <w:szCs w:val="19"/>
        </w:rPr>
        <w:t>，</w:t>
      </w:r>
      <w:r w:rsidRPr="00C22215">
        <w:rPr>
          <w:noProof/>
          <w:color w:val="0000FF"/>
          <w:szCs w:val="19"/>
          <w:lang w:val="ru-RU"/>
        </w:rPr>
        <w:t>或从一处移往另一处。</w:t>
      </w:r>
      <w:r w:rsidRPr="00D06EEF">
        <w:rPr>
          <w:noProof/>
          <w:color w:val="0000FF"/>
          <w:szCs w:val="19"/>
        </w:rPr>
        <w:t xml:space="preserve"> </w:t>
      </w:r>
      <w:r w:rsidRPr="00C22215">
        <w:rPr>
          <w:noProof/>
          <w:color w:val="0000FF"/>
          <w:szCs w:val="19"/>
          <w:lang w:val="ru-RU"/>
        </w:rPr>
        <w:t>自古以来</w:t>
      </w:r>
      <w:r w:rsidRPr="00D06EEF">
        <w:rPr>
          <w:noProof/>
          <w:color w:val="0000FF"/>
          <w:szCs w:val="19"/>
        </w:rPr>
        <w:t>，</w:t>
      </w:r>
      <w:r w:rsidRPr="00C22215">
        <w:rPr>
          <w:noProof/>
          <w:color w:val="0000FF"/>
          <w:szCs w:val="19"/>
          <w:lang w:val="ru-RU"/>
        </w:rPr>
        <w:t>人们正是这样解释圣子被差遣到世上的</w:t>
      </w:r>
      <w:r w:rsidRPr="00D06EEF">
        <w:rPr>
          <w:noProof/>
          <w:color w:val="0000FF"/>
          <w:szCs w:val="19"/>
        </w:rPr>
        <w:t xml:space="preserve">： </w:t>
      </w:r>
      <w:r w:rsidRPr="00C22215">
        <w:rPr>
          <w:noProof/>
          <w:color w:val="0000FF"/>
          <w:szCs w:val="19"/>
          <w:lang w:val="ru-RU"/>
        </w:rPr>
        <w:t>奥利金、大瓦西里、格里高利</w:t>
      </w:r>
      <w:r w:rsidRPr="00D06EEF">
        <w:rPr>
          <w:noProof/>
          <w:color w:val="0000FF"/>
          <w:szCs w:val="19"/>
        </w:rPr>
        <w:t>·</w:t>
      </w:r>
      <w:r w:rsidRPr="00C22215">
        <w:rPr>
          <w:noProof/>
          <w:color w:val="0000FF"/>
          <w:szCs w:val="19"/>
          <w:lang w:val="ru-RU"/>
        </w:rPr>
        <w:t>神学家、约翰</w:t>
      </w:r>
      <w:r w:rsidRPr="00D06EEF">
        <w:rPr>
          <w:noProof/>
          <w:color w:val="0000FF"/>
          <w:szCs w:val="19"/>
        </w:rPr>
        <w:t>·</w:t>
      </w:r>
      <w:r w:rsidRPr="00C22215">
        <w:rPr>
          <w:noProof/>
          <w:color w:val="0000FF"/>
          <w:szCs w:val="19"/>
          <w:lang w:val="ru-RU"/>
        </w:rPr>
        <w:t>金口、第一届大公会议的教父们、尼西亚的格里高利、杰罗姆、奥古斯丁、苦修者尼尔、亚历山大的西里尔、教宗利奥以及许多其他人</w:t>
      </w:r>
      <w:r w:rsidRPr="00D06EEF">
        <w:rPr>
          <w:noProof/>
          <w:color w:val="0000FF"/>
          <w:szCs w:val="19"/>
        </w:rPr>
        <w:t>（</w:t>
      </w:r>
      <w:r w:rsidRPr="00C22215">
        <w:rPr>
          <w:noProof/>
          <w:color w:val="0000FF"/>
          <w:szCs w:val="19"/>
          <w:lang w:val="ru-RU"/>
        </w:rPr>
        <w:t>参见泽尔尼卡夫在上述著作《论</w:t>
      </w:r>
      <w:r w:rsidRPr="00D06EEF">
        <w:rPr>
          <w:noProof/>
          <w:color w:val="0000FF"/>
          <w:szCs w:val="19"/>
        </w:rPr>
        <w:t xml:space="preserve"> </w:t>
      </w:r>
      <w:r w:rsidRPr="00C22215">
        <w:rPr>
          <w:noProof/>
          <w:color w:val="0000FF"/>
          <w:szCs w:val="19"/>
          <w:lang w:val="ru-RU"/>
        </w:rPr>
        <w:t>第</w:t>
      </w:r>
      <w:r w:rsidRPr="00D06EEF">
        <w:rPr>
          <w:noProof/>
          <w:color w:val="0000FF"/>
          <w:szCs w:val="19"/>
        </w:rPr>
        <w:t>VIII</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7</w:t>
      </w:r>
      <w:r w:rsidRPr="00C22215">
        <w:rPr>
          <w:noProof/>
          <w:color w:val="0000FF"/>
          <w:szCs w:val="19"/>
          <w:lang w:val="ru-RU"/>
        </w:rPr>
        <w:t>篇</w:t>
      </w:r>
      <w:r w:rsidRPr="00D06EEF">
        <w:rPr>
          <w:noProof/>
          <w:color w:val="0000FF"/>
          <w:szCs w:val="19"/>
        </w:rPr>
        <w:t>，</w:t>
      </w:r>
      <w:r w:rsidRPr="00C22215">
        <w:rPr>
          <w:noProof/>
          <w:color w:val="0000FF"/>
          <w:szCs w:val="19"/>
          <w:lang w:val="ru-RU"/>
        </w:rPr>
        <w:t>第</w:t>
      </w:r>
      <w:r w:rsidRPr="00D06EEF">
        <w:rPr>
          <w:noProof/>
          <w:color w:val="0000FF"/>
          <w:szCs w:val="19"/>
        </w:rPr>
        <w:t>505-513</w:t>
      </w:r>
      <w:r w:rsidRPr="00C22215">
        <w:rPr>
          <w:noProof/>
          <w:color w:val="0000FF"/>
          <w:szCs w:val="19"/>
          <w:lang w:val="ru-RU"/>
        </w:rPr>
        <w:t>页</w:t>
      </w:r>
      <w:r w:rsidRPr="00D06EEF">
        <w:rPr>
          <w:noProof/>
          <w:color w:val="0000FF"/>
          <w:szCs w:val="19"/>
        </w:rPr>
        <w:t xml:space="preserve">）；b) </w:t>
      </w:r>
      <w:r w:rsidRPr="00C22215">
        <w:rPr>
          <w:noProof/>
          <w:color w:val="0000FF"/>
          <w:szCs w:val="19"/>
          <w:lang w:val="ru-RU"/>
        </w:rPr>
        <w:t>圣灵被差遣到世上</w:t>
      </w:r>
      <w:r w:rsidRPr="00D06EEF">
        <w:rPr>
          <w:noProof/>
          <w:color w:val="0000FF"/>
          <w:szCs w:val="19"/>
        </w:rPr>
        <w:t>，</w:t>
      </w:r>
      <w:r w:rsidRPr="00C22215">
        <w:rPr>
          <w:noProof/>
          <w:color w:val="0000FF"/>
          <w:szCs w:val="19"/>
          <w:lang w:val="ru-RU"/>
        </w:rPr>
        <w:t>并由圣父和圣子差遣</w:t>
      </w:r>
      <w:r w:rsidRPr="00D06EEF">
        <w:rPr>
          <w:noProof/>
          <w:color w:val="0000FF"/>
          <w:szCs w:val="19"/>
        </w:rPr>
        <w:t>，</w:t>
      </w:r>
      <w:r w:rsidRPr="00C22215">
        <w:rPr>
          <w:noProof/>
          <w:color w:val="0000FF"/>
          <w:szCs w:val="19"/>
          <w:lang w:val="ru-RU"/>
        </w:rPr>
        <w:t>同样并非基于神性</w:t>
      </w:r>
      <w:r w:rsidRPr="00D06EEF">
        <w:rPr>
          <w:noProof/>
          <w:color w:val="0000FF"/>
          <w:szCs w:val="19"/>
        </w:rPr>
        <w:t>：</w:t>
      </w:r>
      <w:r w:rsidRPr="00C22215">
        <w:rPr>
          <w:noProof/>
          <w:color w:val="0000FF"/>
          <w:szCs w:val="19"/>
          <w:lang w:val="ru-RU"/>
        </w:rPr>
        <w:t>因为就其神性而言</w:t>
      </w:r>
      <w:r w:rsidRPr="00D06EEF">
        <w:rPr>
          <w:noProof/>
          <w:color w:val="0000FF"/>
          <w:szCs w:val="19"/>
        </w:rPr>
        <w:t>，</w:t>
      </w:r>
      <w:r w:rsidRPr="00C22215">
        <w:rPr>
          <w:noProof/>
          <w:color w:val="0000FF"/>
          <w:szCs w:val="19"/>
          <w:lang w:val="ru-RU"/>
        </w:rPr>
        <w:t>祂与圣父、圣子同在</w:t>
      </w:r>
      <w:r w:rsidRPr="00D06EEF">
        <w:rPr>
          <w:noProof/>
          <w:color w:val="0000FF"/>
          <w:szCs w:val="19"/>
        </w:rPr>
        <w:t>，</w:t>
      </w:r>
      <w:r w:rsidRPr="00C22215">
        <w:rPr>
          <w:noProof/>
          <w:color w:val="0000FF"/>
          <w:szCs w:val="19"/>
          <w:lang w:val="ru-RU"/>
        </w:rPr>
        <w:t>无处不在</w:t>
      </w:r>
      <w:r w:rsidRPr="00D06EEF">
        <w:rPr>
          <w:noProof/>
          <w:color w:val="0000FF"/>
          <w:szCs w:val="19"/>
        </w:rPr>
        <w:t>，</w:t>
      </w:r>
      <w:r w:rsidRPr="00C22215">
        <w:rPr>
          <w:noProof/>
          <w:color w:val="0000FF"/>
          <w:szCs w:val="19"/>
          <w:lang w:val="ru-RU"/>
        </w:rPr>
        <w:t>无时不在。</w:t>
      </w:r>
      <w:r w:rsidRPr="00D06EEF">
        <w:rPr>
          <w:noProof/>
          <w:color w:val="0000FF"/>
          <w:szCs w:val="19"/>
        </w:rPr>
        <w:t xml:space="preserve"> “</w:t>
      </w:r>
      <w:r w:rsidRPr="00C22215">
        <w:rPr>
          <w:noProof/>
          <w:color w:val="0000FF"/>
          <w:szCs w:val="19"/>
          <w:lang w:val="ru-RU"/>
        </w:rPr>
        <w:t>当你听到基督说</w:t>
      </w:r>
      <w:r w:rsidRPr="00D06EEF">
        <w:rPr>
          <w:noProof/>
          <w:color w:val="0000FF"/>
          <w:szCs w:val="19"/>
        </w:rPr>
        <w:t>：</w:t>
      </w:r>
      <w:r w:rsidRPr="00D06EEF">
        <w:rPr>
          <w:i/>
          <w:iCs/>
          <w:noProof/>
          <w:color w:val="0000FF"/>
          <w:szCs w:val="19"/>
        </w:rPr>
        <w:t>‘</w:t>
      </w:r>
      <w:r w:rsidRPr="00C22215">
        <w:rPr>
          <w:i/>
          <w:iCs/>
          <w:noProof/>
          <w:color w:val="0000FF"/>
          <w:szCs w:val="19"/>
          <w:lang w:val="ru-RU"/>
        </w:rPr>
        <w:t>我要</w:t>
      </w:r>
      <w:r w:rsidRPr="00C22215">
        <w:rPr>
          <w:noProof/>
          <w:color w:val="0000FF"/>
          <w:szCs w:val="19"/>
          <w:lang w:val="ru-RU"/>
        </w:rPr>
        <w:t>将圣灵</w:t>
      </w:r>
      <w:r w:rsidRPr="00C22215">
        <w:rPr>
          <w:i/>
          <w:iCs/>
          <w:noProof/>
          <w:color w:val="0000FF"/>
          <w:szCs w:val="19"/>
          <w:lang w:val="ru-RU"/>
        </w:rPr>
        <w:t>赐给你们</w:t>
      </w:r>
      <w:r w:rsidRPr="00D06EEF">
        <w:rPr>
          <w:noProof/>
          <w:color w:val="0000FF"/>
          <w:szCs w:val="19"/>
        </w:rPr>
        <w:t>’</w:t>
      </w:r>
      <w:r w:rsidRPr="00C22215">
        <w:rPr>
          <w:noProof/>
          <w:color w:val="0000FF"/>
          <w:szCs w:val="19"/>
          <w:lang w:val="ru-RU"/>
        </w:rPr>
        <w:t>时</w:t>
      </w:r>
      <w:r w:rsidRPr="00D06EEF">
        <w:rPr>
          <w:noProof/>
          <w:color w:val="0000FF"/>
          <w:szCs w:val="19"/>
        </w:rPr>
        <w:t>，”</w:t>
      </w:r>
      <w:r w:rsidRPr="00C22215">
        <w:rPr>
          <w:noProof/>
          <w:color w:val="0000FF"/>
          <w:szCs w:val="19"/>
          <w:lang w:val="ru-RU"/>
        </w:rPr>
        <w:t>金口若望指出</w:t>
      </w:r>
      <w:r w:rsidRPr="00D06EEF">
        <w:rPr>
          <w:noProof/>
          <w:color w:val="0000FF"/>
          <w:szCs w:val="19"/>
        </w:rPr>
        <w:t>，“</w:t>
      </w:r>
      <w:r w:rsidRPr="00C22215">
        <w:rPr>
          <w:noProof/>
          <w:color w:val="0000FF"/>
          <w:szCs w:val="19"/>
          <w:lang w:val="ru-RU"/>
        </w:rPr>
        <w:t>不要从神性角度理解这句话</w:t>
      </w:r>
      <w:r w:rsidRPr="00D06EEF">
        <w:rPr>
          <w:noProof/>
          <w:color w:val="0000FF"/>
          <w:szCs w:val="19"/>
        </w:rPr>
        <w:t>，</w:t>
      </w:r>
      <w:r w:rsidRPr="00C22215">
        <w:rPr>
          <w:noProof/>
          <w:color w:val="0000FF"/>
          <w:szCs w:val="19"/>
          <w:lang w:val="ru-RU"/>
        </w:rPr>
        <w:t>因为神是不会被差遣的</w:t>
      </w:r>
      <w:r w:rsidRPr="00D06EEF">
        <w:rPr>
          <w:noProof/>
          <w:color w:val="0000FF"/>
          <w:szCs w:val="19"/>
        </w:rPr>
        <w:t>”（</w:t>
      </w:r>
      <w:r w:rsidRPr="00C22215">
        <w:rPr>
          <w:noProof/>
          <w:color w:val="0000FF"/>
          <w:szCs w:val="19"/>
          <w:lang w:val="ru-RU"/>
        </w:rPr>
        <w:t>参见泽尔尼卡夫同上</w:t>
      </w:r>
      <w:r w:rsidRPr="00D06EEF">
        <w:rPr>
          <w:noProof/>
          <w:color w:val="0000FF"/>
          <w:szCs w:val="19"/>
        </w:rPr>
        <w:t>，</w:t>
      </w:r>
      <w:r w:rsidRPr="00C22215">
        <w:rPr>
          <w:noProof/>
          <w:color w:val="0000FF"/>
          <w:szCs w:val="19"/>
          <w:lang w:val="ru-RU"/>
        </w:rPr>
        <w:t>第</w:t>
      </w:r>
      <w:r w:rsidRPr="00D06EEF">
        <w:rPr>
          <w:noProof/>
          <w:color w:val="0000FF"/>
          <w:szCs w:val="19"/>
        </w:rPr>
        <w:t>514-517</w:t>
      </w:r>
      <w:r w:rsidRPr="00C22215">
        <w:rPr>
          <w:noProof/>
          <w:color w:val="0000FF"/>
          <w:szCs w:val="19"/>
          <w:lang w:val="ru-RU"/>
        </w:rPr>
        <w:t>页</w:t>
      </w:r>
      <w:r w:rsidRPr="00D06EEF">
        <w:rPr>
          <w:noProof/>
          <w:color w:val="0000FF"/>
          <w:szCs w:val="19"/>
        </w:rPr>
        <w:t>，</w:t>
      </w:r>
      <w:r w:rsidRPr="00C22215">
        <w:rPr>
          <w:noProof/>
          <w:color w:val="0000FF"/>
          <w:szCs w:val="19"/>
          <w:lang w:val="ru-RU"/>
        </w:rPr>
        <w:t>以及其他类似的教父箴言</w:t>
      </w:r>
      <w:r w:rsidRPr="00D06EEF">
        <w:rPr>
          <w:noProof/>
          <w:color w:val="0000FF"/>
          <w:szCs w:val="19"/>
        </w:rPr>
        <w:t>）</w:t>
      </w:r>
      <w:r w:rsidRPr="00C22215">
        <w:rPr>
          <w:noProof/>
          <w:color w:val="0000FF"/>
          <w:szCs w:val="19"/>
          <w:lang w:val="ru-RU"/>
        </w:rPr>
        <w:t>。</w:t>
      </w:r>
      <w:r w:rsidRPr="00D06EEF">
        <w:rPr>
          <w:noProof/>
          <w:color w:val="0000FF"/>
          <w:szCs w:val="19"/>
        </w:rPr>
        <w:t xml:space="preserve"> </w:t>
      </w:r>
      <w:r w:rsidRPr="00C22215">
        <w:rPr>
          <w:noProof/>
          <w:color w:val="0000FF"/>
          <w:szCs w:val="19"/>
          <w:lang w:val="ru-RU"/>
        </w:rPr>
        <w:t>至于圣灵由圣父和圣子</w:t>
      </w:r>
      <w:r w:rsidRPr="00D06EEF">
        <w:rPr>
          <w:noProof/>
          <w:color w:val="0000FF"/>
          <w:szCs w:val="19"/>
        </w:rPr>
        <w:t>“</w:t>
      </w:r>
      <w:r w:rsidRPr="00C22215">
        <w:rPr>
          <w:noProof/>
          <w:color w:val="0000FF"/>
          <w:szCs w:val="19"/>
          <w:lang w:val="ru-RU"/>
        </w:rPr>
        <w:t>降临</w:t>
      </w:r>
      <w:r w:rsidRPr="00D06EEF">
        <w:rPr>
          <w:noProof/>
          <w:color w:val="0000FF"/>
          <w:szCs w:val="19"/>
        </w:rPr>
        <w:t>”</w:t>
      </w:r>
      <w:r w:rsidRPr="00C22215">
        <w:rPr>
          <w:noProof/>
          <w:color w:val="0000FF"/>
          <w:szCs w:val="19"/>
          <w:lang w:val="ru-RU"/>
        </w:rPr>
        <w:t>世间这一说法</w:t>
      </w:r>
      <w:r w:rsidRPr="00D06EEF">
        <w:rPr>
          <w:noProof/>
          <w:color w:val="0000FF"/>
          <w:szCs w:val="19"/>
        </w:rPr>
        <w:t>，</w:t>
      </w:r>
      <w:r w:rsidRPr="00C22215">
        <w:rPr>
          <w:noProof/>
          <w:color w:val="0000FF"/>
          <w:szCs w:val="19"/>
          <w:lang w:val="ru-RU"/>
        </w:rPr>
        <w:t>我们应当遵循古代教会导师们的观点</w:t>
      </w:r>
      <w:r w:rsidRPr="00D06EEF">
        <w:rPr>
          <w:noProof/>
          <w:color w:val="0000FF"/>
          <w:szCs w:val="19"/>
        </w:rPr>
        <w:t>，</w:t>
      </w:r>
      <w:r w:rsidRPr="00C22215">
        <w:rPr>
          <w:noProof/>
          <w:color w:val="0000FF"/>
          <w:szCs w:val="19"/>
          <w:lang w:val="ru-RU"/>
        </w:rPr>
        <w:t>将其理解为</w:t>
      </w:r>
      <w:r w:rsidRPr="00D06EEF">
        <w:rPr>
          <w:noProof/>
          <w:color w:val="0000FF"/>
          <w:szCs w:val="19"/>
        </w:rPr>
        <w:t>：</w:t>
      </w:r>
      <w:r w:rsidRPr="00C22215">
        <w:rPr>
          <w:noProof/>
          <w:color w:val="0000FF"/>
          <w:szCs w:val="19"/>
          <w:lang w:val="ru-RU"/>
        </w:rPr>
        <w:t>首先</w:t>
      </w:r>
      <w:r w:rsidRPr="00D06EEF">
        <w:rPr>
          <w:noProof/>
          <w:color w:val="0000FF"/>
          <w:szCs w:val="19"/>
        </w:rPr>
        <w:t xml:space="preserve">， </w:t>
      </w:r>
      <w:r w:rsidRPr="00C22215">
        <w:rPr>
          <w:noProof/>
          <w:color w:val="0000FF"/>
          <w:szCs w:val="19"/>
          <w:lang w:val="ru-RU"/>
        </w:rPr>
        <w:t>祂在五旬节那天以可见形式降临在使徒们身上的那些感官形象</w:t>
      </w:r>
      <w:r w:rsidRPr="00D06EEF">
        <w:rPr>
          <w:noProof/>
          <w:color w:val="0000FF"/>
          <w:szCs w:val="19"/>
        </w:rPr>
        <w:t>；</w:t>
      </w:r>
      <w:r w:rsidRPr="00C22215">
        <w:rPr>
          <w:noProof/>
          <w:color w:val="0000FF"/>
          <w:szCs w:val="19"/>
          <w:lang w:val="ru-RU"/>
        </w:rPr>
        <w:t>其次</w:t>
      </w:r>
      <w:r w:rsidRPr="00D06EEF">
        <w:rPr>
          <w:noProof/>
          <w:color w:val="0000FF"/>
          <w:szCs w:val="19"/>
        </w:rPr>
        <w:t>，</w:t>
      </w:r>
      <w:r w:rsidRPr="00C22215">
        <w:rPr>
          <w:noProof/>
          <w:color w:val="0000FF"/>
          <w:szCs w:val="19"/>
          <w:lang w:val="ru-RU"/>
        </w:rPr>
        <w:t>指祂的恩赐倾注在信徒的灵魂中</w:t>
      </w:r>
      <w:r w:rsidRPr="00D06EEF">
        <w:rPr>
          <w:noProof/>
          <w:color w:val="0000FF"/>
          <w:szCs w:val="19"/>
        </w:rPr>
        <w:t>，</w:t>
      </w:r>
      <w:r w:rsidRPr="00C22215">
        <w:rPr>
          <w:noProof/>
          <w:color w:val="0000FF"/>
          <w:szCs w:val="19"/>
          <w:lang w:val="ru-RU"/>
        </w:rPr>
        <w:t>以及祂在某地或某处所显明的特殊恩典作为</w:t>
      </w:r>
      <w:r w:rsidRPr="00D06EEF">
        <w:rPr>
          <w:noProof/>
          <w:color w:val="0000FF"/>
          <w:szCs w:val="19"/>
        </w:rPr>
        <w:t>——</w:t>
      </w:r>
      <w:r w:rsidRPr="00C22215">
        <w:rPr>
          <w:noProof/>
          <w:color w:val="0000FF"/>
          <w:szCs w:val="19"/>
          <w:lang w:val="ru-RU"/>
        </w:rPr>
        <w:t>尽管作为上帝</w:t>
      </w:r>
      <w:r w:rsidRPr="00D06EEF">
        <w:rPr>
          <w:noProof/>
          <w:color w:val="0000FF"/>
          <w:szCs w:val="19"/>
        </w:rPr>
        <w:t>，</w:t>
      </w:r>
      <w:r w:rsidRPr="00C22215">
        <w:rPr>
          <w:noProof/>
          <w:color w:val="0000FF"/>
          <w:szCs w:val="19"/>
          <w:lang w:val="ru-RU"/>
        </w:rPr>
        <w:t>祂始终都在那些地方</w:t>
      </w:r>
      <w:r w:rsidRPr="00D06EEF">
        <w:rPr>
          <w:noProof/>
          <w:color w:val="0000FF"/>
          <w:szCs w:val="19"/>
        </w:rPr>
        <w:t>（</w:t>
      </w:r>
      <w:r w:rsidRPr="00C22215">
        <w:rPr>
          <w:noProof/>
          <w:color w:val="0000FF"/>
          <w:szCs w:val="19"/>
          <w:lang w:val="ru-RU"/>
        </w:rPr>
        <w:t>教父们的原文摘录见同上</w:t>
      </w:r>
      <w:r w:rsidRPr="00D06EEF">
        <w:rPr>
          <w:noProof/>
          <w:color w:val="0000FF"/>
          <w:szCs w:val="19"/>
        </w:rPr>
        <w:t>，</w:t>
      </w:r>
      <w:r w:rsidRPr="00C22215">
        <w:rPr>
          <w:noProof/>
          <w:color w:val="0000FF"/>
          <w:szCs w:val="19"/>
          <w:lang w:val="ru-RU"/>
        </w:rPr>
        <w:t>第</w:t>
      </w:r>
      <w:r w:rsidRPr="00D06EEF">
        <w:rPr>
          <w:noProof/>
          <w:color w:val="0000FF"/>
          <w:szCs w:val="19"/>
        </w:rPr>
        <w:t xml:space="preserve"> 517-524</w:t>
      </w:r>
      <w:r w:rsidRPr="00C22215">
        <w:rPr>
          <w:noProof/>
          <w:color w:val="0000FF"/>
          <w:szCs w:val="19"/>
          <w:lang w:val="ru-RU"/>
        </w:rPr>
        <w:t>页</w:t>
      </w:r>
      <w:r w:rsidRPr="00D06EEF">
        <w:rPr>
          <w:noProof/>
          <w:color w:val="0000FF"/>
          <w:szCs w:val="19"/>
        </w:rPr>
        <w:t>）</w:t>
      </w:r>
      <w:r w:rsidRPr="00C22215">
        <w:rPr>
          <w:noProof/>
          <w:color w:val="0000FF"/>
          <w:szCs w:val="19"/>
          <w:lang w:val="ru-RU"/>
        </w:rPr>
        <w:t>。</w:t>
      </w:r>
    </w:p>
  </w:footnote>
  <w:footnote w:id="752">
    <w:p w14:paraId="6FF98607" w14:textId="77777777" w:rsidR="008C6606" w:rsidRDefault="008C6606" w:rsidP="008C6606">
      <w:pPr>
        <w:pStyle w:val="FootnoteText"/>
        <w:rPr>
          <w:noProof/>
          <w:color w:val="FF0000"/>
        </w:rPr>
      </w:pPr>
      <w:r>
        <w:rPr>
          <w:rStyle w:val="FootnoteReference"/>
          <w:noProof/>
        </w:rPr>
        <w:footnoteRef/>
      </w:r>
      <w:r w:rsidRPr="00D06EEF">
        <w:rPr>
          <w:noProof/>
          <w:color w:val="0000FF"/>
        </w:rPr>
        <w:t xml:space="preserve"> </w:t>
      </w:r>
      <w:r w:rsidRPr="00C22215">
        <w:rPr>
          <w:i/>
          <w:iCs/>
          <w:noProof/>
          <w:color w:val="0000FF"/>
          <w:szCs w:val="19"/>
          <w:lang w:val="ru-RU"/>
        </w:rPr>
        <w:t>安布罗斯</w:t>
      </w:r>
      <w:r w:rsidRPr="00D06EEF">
        <w:rPr>
          <w:noProof/>
          <w:color w:val="0000FF"/>
          <w:szCs w:val="19"/>
        </w:rPr>
        <w:t>：“</w:t>
      </w:r>
      <w:r w:rsidRPr="00C22215">
        <w:rPr>
          <w:noProof/>
          <w:color w:val="0000FF"/>
          <w:szCs w:val="19"/>
          <w:lang w:val="ru-RU"/>
        </w:rPr>
        <w:t>圣父差遣圣子</w:t>
      </w:r>
      <w:r w:rsidRPr="00D06EEF">
        <w:rPr>
          <w:noProof/>
          <w:color w:val="0000FF"/>
          <w:szCs w:val="19"/>
        </w:rPr>
        <w:t>，</w:t>
      </w:r>
      <w:r w:rsidRPr="00C22215">
        <w:rPr>
          <w:noProof/>
          <w:color w:val="0000FF"/>
          <w:szCs w:val="19"/>
          <w:lang w:val="ru-RU"/>
        </w:rPr>
        <w:t>也差遣圣灵</w:t>
      </w:r>
      <w:r w:rsidRPr="00D06EEF">
        <w:rPr>
          <w:noProof/>
          <w:color w:val="0000FF"/>
          <w:szCs w:val="19"/>
        </w:rPr>
        <w:t>；</w:t>
      </w:r>
      <w:r w:rsidRPr="00C22215">
        <w:rPr>
          <w:noProof/>
          <w:color w:val="0000FF"/>
          <w:szCs w:val="19"/>
          <w:lang w:val="ru-RU"/>
        </w:rPr>
        <w:t>同样</w:t>
      </w:r>
      <w:r w:rsidRPr="00D06EEF">
        <w:rPr>
          <w:noProof/>
          <w:color w:val="0000FF"/>
          <w:szCs w:val="19"/>
        </w:rPr>
        <w:t>，</w:t>
      </w:r>
      <w:r w:rsidRPr="00C22215">
        <w:rPr>
          <w:noProof/>
          <w:color w:val="0000FF"/>
          <w:szCs w:val="19"/>
          <w:lang w:val="ru-RU"/>
        </w:rPr>
        <w:t>圣父和圣子也都差遣圣灵</w:t>
      </w:r>
      <w:r w:rsidRPr="00D06EEF">
        <w:rPr>
          <w:noProof/>
          <w:color w:val="0000FF"/>
          <w:szCs w:val="19"/>
        </w:rPr>
        <w:t>——</w:t>
      </w:r>
      <w:r w:rsidRPr="00C22215">
        <w:rPr>
          <w:noProof/>
          <w:color w:val="0000FF"/>
          <w:szCs w:val="19"/>
          <w:lang w:val="ru-RU"/>
        </w:rPr>
        <w:t>因此</w:t>
      </w:r>
      <w:r w:rsidRPr="00D06EEF">
        <w:rPr>
          <w:noProof/>
          <w:color w:val="0000FF"/>
          <w:szCs w:val="19"/>
        </w:rPr>
        <w:t>，</w:t>
      </w:r>
      <w:r w:rsidRPr="00C22215">
        <w:rPr>
          <w:noProof/>
          <w:color w:val="0000FF"/>
          <w:szCs w:val="19"/>
          <w:lang w:val="ru-RU"/>
        </w:rPr>
        <w:t>如果圣子和圣灵彼此差遣</w:t>
      </w:r>
      <w:r w:rsidRPr="00D06EEF">
        <w:rPr>
          <w:noProof/>
          <w:color w:val="0000FF"/>
          <w:szCs w:val="19"/>
        </w:rPr>
        <w:t>，</w:t>
      </w:r>
      <w:r w:rsidRPr="00C22215">
        <w:rPr>
          <w:noProof/>
          <w:color w:val="0000FF"/>
          <w:szCs w:val="19"/>
          <w:lang w:val="ru-RU"/>
        </w:rPr>
        <w:t>如同圣父差遣他们一样</w:t>
      </w:r>
      <w:r w:rsidRPr="00D06EEF">
        <w:rPr>
          <w:noProof/>
          <w:color w:val="0000FF"/>
          <w:szCs w:val="19"/>
        </w:rPr>
        <w:t>，</w:t>
      </w:r>
      <w:r w:rsidRPr="00C22215">
        <w:rPr>
          <w:noProof/>
          <w:color w:val="0000FF"/>
          <w:szCs w:val="19"/>
          <w:lang w:val="ru-RU"/>
        </w:rPr>
        <w:t>那并非出于从属关系</w:t>
      </w:r>
      <w:r w:rsidRPr="00D06EEF">
        <w:rPr>
          <w:noProof/>
          <w:color w:val="0000FF"/>
          <w:szCs w:val="19"/>
        </w:rPr>
        <w:t>，</w:t>
      </w:r>
      <w:r w:rsidRPr="00C22215">
        <w:rPr>
          <w:noProof/>
          <w:color w:val="0000FF"/>
          <w:szCs w:val="19"/>
          <w:lang w:val="ru-RU"/>
        </w:rPr>
        <w:t>而是出于共同的权能</w:t>
      </w:r>
      <w:r w:rsidRPr="00D06EEF">
        <w:rPr>
          <w:noProof/>
          <w:color w:val="0000FF"/>
          <w:szCs w:val="19"/>
        </w:rPr>
        <w:t>” （</w:t>
      </w:r>
      <w:r w:rsidRPr="00C22215">
        <w:rPr>
          <w:noProof/>
          <w:color w:val="0000FF"/>
          <w:szCs w:val="19"/>
          <w:lang w:val="ru-RU"/>
        </w:rPr>
        <w:t>《</w:t>
      </w:r>
      <w:r>
        <w:rPr>
          <w:noProof/>
          <w:color w:val="0000FF"/>
          <w:szCs w:val="19"/>
        </w:rPr>
        <w:t>论圣</w:t>
      </w:r>
      <w:r w:rsidRPr="00C22215">
        <w:rPr>
          <w:noProof/>
          <w:color w:val="0000FF"/>
          <w:szCs w:val="19"/>
          <w:lang w:val="ru-RU"/>
        </w:rPr>
        <w:t>灵》</w:t>
      </w:r>
      <w:r>
        <w:rPr>
          <w:noProof/>
          <w:color w:val="0000FF"/>
          <w:szCs w:val="19"/>
        </w:rPr>
        <w:t>第三卷</w:t>
      </w:r>
      <w:r w:rsidRPr="00D06EEF">
        <w:rPr>
          <w:noProof/>
          <w:color w:val="0000FF"/>
          <w:szCs w:val="19"/>
        </w:rPr>
        <w:t>，</w:t>
      </w:r>
      <w:r w:rsidRPr="00C22215">
        <w:rPr>
          <w:noProof/>
          <w:color w:val="0000FF"/>
          <w:szCs w:val="19"/>
          <w:lang w:val="ru-RU"/>
        </w:rPr>
        <w:t>第一章</w:t>
      </w:r>
      <w:r w:rsidRPr="00D06EEF">
        <w:rPr>
          <w:noProof/>
          <w:color w:val="0000FF"/>
          <w:szCs w:val="19"/>
        </w:rPr>
        <w:t>）；</w:t>
      </w:r>
      <w:r w:rsidRPr="00C22215">
        <w:rPr>
          <w:noProof/>
          <w:color w:val="0000FF"/>
          <w:szCs w:val="19"/>
          <w:lang w:val="ru-RU"/>
        </w:rPr>
        <w:t>另处亦言</w:t>
      </w:r>
      <w:r w:rsidRPr="00D06EEF">
        <w:rPr>
          <w:noProof/>
          <w:color w:val="0000FF"/>
          <w:szCs w:val="19"/>
        </w:rPr>
        <w:t>：“</w:t>
      </w:r>
      <w:r w:rsidRPr="00C22215">
        <w:rPr>
          <w:noProof/>
          <w:color w:val="0000FF"/>
          <w:szCs w:val="19"/>
          <w:lang w:val="ru-RU"/>
        </w:rPr>
        <w:t>圣子说</w:t>
      </w:r>
      <w:r w:rsidRPr="00D06EEF">
        <w:rPr>
          <w:i/>
          <w:iCs/>
          <w:noProof/>
          <w:color w:val="0000FF"/>
          <w:szCs w:val="19"/>
        </w:rPr>
        <w:t>：‘</w:t>
      </w:r>
      <w:r w:rsidRPr="00C22215">
        <w:rPr>
          <w:i/>
          <w:iCs/>
          <w:noProof/>
          <w:color w:val="0000FF"/>
          <w:szCs w:val="19"/>
          <w:lang w:val="ru-RU"/>
        </w:rPr>
        <w:t>从圣父而出</w:t>
      </w:r>
      <w:r w:rsidRPr="00D06EEF">
        <w:rPr>
          <w:noProof/>
          <w:color w:val="0000FF"/>
          <w:szCs w:val="19"/>
        </w:rPr>
        <w:t>’，</w:t>
      </w:r>
      <w:r w:rsidRPr="00C22215">
        <w:rPr>
          <w:noProof/>
          <w:color w:val="0000FF"/>
          <w:szCs w:val="19"/>
          <w:lang w:val="ru-RU"/>
        </w:rPr>
        <w:t>这是基于本源</w:t>
      </w:r>
      <w:r w:rsidRPr="00D06EEF">
        <w:rPr>
          <w:noProof/>
          <w:color w:val="0000FF"/>
          <w:szCs w:val="19"/>
        </w:rPr>
        <w:t>（</w:t>
      </w:r>
      <w:r>
        <w:rPr>
          <w:noProof/>
          <w:color w:val="0000FF"/>
          <w:szCs w:val="19"/>
        </w:rPr>
        <w:t>propter originem</w:t>
      </w:r>
      <w:r w:rsidRPr="00D06EEF">
        <w:rPr>
          <w:noProof/>
          <w:color w:val="0000FF"/>
          <w:szCs w:val="19"/>
        </w:rPr>
        <w:t>）；</w:t>
      </w:r>
      <w:r w:rsidRPr="00C22215">
        <w:rPr>
          <w:noProof/>
          <w:color w:val="0000FF"/>
          <w:szCs w:val="19"/>
          <w:lang w:val="ru-RU"/>
        </w:rPr>
        <w:t>圣子说</w:t>
      </w:r>
      <w:r w:rsidRPr="00D06EEF">
        <w:rPr>
          <w:noProof/>
          <w:color w:val="0000FF"/>
          <w:szCs w:val="19"/>
        </w:rPr>
        <w:t>：</w:t>
      </w:r>
      <w:r w:rsidRPr="00D06EEF">
        <w:rPr>
          <w:i/>
          <w:iCs/>
          <w:noProof/>
          <w:color w:val="0000FF"/>
          <w:szCs w:val="19"/>
        </w:rPr>
        <w:t>‘</w:t>
      </w:r>
      <w:r w:rsidRPr="00C22215">
        <w:rPr>
          <w:i/>
          <w:iCs/>
          <w:noProof/>
          <w:color w:val="0000FF"/>
          <w:szCs w:val="19"/>
          <w:lang w:val="ru-RU"/>
        </w:rPr>
        <w:t>我将差遣祂</w:t>
      </w:r>
      <w:r w:rsidRPr="00D06EEF">
        <w:rPr>
          <w:noProof/>
          <w:color w:val="0000FF"/>
          <w:szCs w:val="19"/>
        </w:rPr>
        <w:t>’，</w:t>
      </w:r>
      <w:r w:rsidRPr="00C22215">
        <w:rPr>
          <w:noProof/>
          <w:color w:val="0000FF"/>
          <w:szCs w:val="19"/>
          <w:lang w:val="ru-RU"/>
        </w:rPr>
        <w:t>这是基于本性的共融与合一</w:t>
      </w:r>
      <w:r w:rsidRPr="00D06EEF">
        <w:rPr>
          <w:noProof/>
          <w:color w:val="0000FF"/>
          <w:szCs w:val="19"/>
        </w:rPr>
        <w:t>”（</w:t>
      </w:r>
      <w:r w:rsidRPr="00C22215">
        <w:rPr>
          <w:noProof/>
          <w:color w:val="0000FF"/>
          <w:szCs w:val="19"/>
          <w:lang w:val="ru-RU"/>
        </w:rPr>
        <w:t>《</w:t>
      </w:r>
      <w:r>
        <w:rPr>
          <w:noProof/>
          <w:color w:val="0000FF"/>
          <w:szCs w:val="19"/>
        </w:rPr>
        <w:t>论信经</w:t>
      </w:r>
      <w:r w:rsidRPr="00C22215">
        <w:rPr>
          <w:noProof/>
          <w:color w:val="0000FF"/>
          <w:szCs w:val="19"/>
          <w:lang w:val="ru-RU"/>
        </w:rPr>
        <w:t>》第十章</w:t>
      </w:r>
      <w:r w:rsidRPr="00D06EEF">
        <w:rPr>
          <w:noProof/>
          <w:color w:val="0000FF"/>
          <w:szCs w:val="19"/>
        </w:rPr>
        <w:t>，</w:t>
      </w:r>
      <w:r w:rsidRPr="00C22215">
        <w:rPr>
          <w:noProof/>
          <w:color w:val="0000FF"/>
          <w:szCs w:val="19"/>
          <w:lang w:val="ru-RU"/>
        </w:rPr>
        <w:t>参见下文注释</w:t>
      </w:r>
      <w:r w:rsidRPr="00D06EEF">
        <w:rPr>
          <w:noProof/>
          <w:color w:val="0000FF"/>
          <w:szCs w:val="19"/>
        </w:rPr>
        <w:t xml:space="preserve">51）； </w:t>
      </w:r>
      <w:r w:rsidRPr="00C22215">
        <w:rPr>
          <w:i/>
          <w:iCs/>
          <w:noProof/>
          <w:color w:val="0000FF"/>
          <w:szCs w:val="19"/>
          <w:lang w:val="ru-RU"/>
        </w:rPr>
        <w:t>杰罗姆</w:t>
      </w:r>
      <w:r w:rsidRPr="00D06EEF">
        <w:rPr>
          <w:i/>
          <w:iCs/>
          <w:noProof/>
          <w:color w:val="0000FF"/>
          <w:szCs w:val="19"/>
        </w:rPr>
        <w:t>：</w:t>
      </w:r>
      <w:r w:rsidRPr="00D06EEF">
        <w:rPr>
          <w:noProof/>
          <w:color w:val="0000FF"/>
          <w:szCs w:val="19"/>
        </w:rPr>
        <w:t>“</w:t>
      </w:r>
      <w:r w:rsidRPr="00C22215">
        <w:rPr>
          <w:noProof/>
          <w:color w:val="0000FF"/>
          <w:szCs w:val="19"/>
          <w:lang w:val="ru-RU"/>
        </w:rPr>
        <w:t>圣灵从父而出</w:t>
      </w:r>
      <w:r w:rsidRPr="00D06EEF">
        <w:rPr>
          <w:noProof/>
          <w:color w:val="0000FF"/>
          <w:szCs w:val="19"/>
        </w:rPr>
        <w:t>，</w:t>
      </w:r>
      <w:r w:rsidRPr="00C22215">
        <w:rPr>
          <w:noProof/>
          <w:color w:val="0000FF"/>
          <w:szCs w:val="19"/>
          <w:lang w:val="ru-RU"/>
        </w:rPr>
        <w:t>并因本性的共融而被圣子差遣</w:t>
      </w:r>
      <w:r w:rsidRPr="00D06EEF">
        <w:rPr>
          <w:noProof/>
          <w:color w:val="0000FF"/>
          <w:szCs w:val="19"/>
        </w:rPr>
        <w:t>……”（</w:t>
      </w:r>
      <w:r>
        <w:rPr>
          <w:noProof/>
          <w:color w:val="0000FF"/>
          <w:szCs w:val="19"/>
        </w:rPr>
        <w:t>《以赛亚书</w:t>
      </w:r>
      <w:r w:rsidRPr="00C22215">
        <w:rPr>
          <w:noProof/>
          <w:color w:val="0000FF"/>
          <w:szCs w:val="19"/>
          <w:lang w:val="ru-RU"/>
        </w:rPr>
        <w:t>注释》</w:t>
      </w:r>
      <w:r>
        <w:rPr>
          <w:noProof/>
          <w:color w:val="0000FF"/>
          <w:szCs w:val="19"/>
        </w:rPr>
        <w:t>第十六</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57</w:t>
      </w:r>
      <w:r w:rsidRPr="00C22215">
        <w:rPr>
          <w:noProof/>
          <w:color w:val="0000FF"/>
          <w:szCs w:val="19"/>
          <w:lang w:val="ru-RU"/>
        </w:rPr>
        <w:t>章</w:t>
      </w:r>
      <w:r w:rsidRPr="00D06EEF">
        <w:rPr>
          <w:noProof/>
          <w:color w:val="0000FF"/>
          <w:szCs w:val="19"/>
        </w:rPr>
        <w:t xml:space="preserve">）； </w:t>
      </w:r>
      <w:r w:rsidRPr="00C22215">
        <w:rPr>
          <w:i/>
          <w:iCs/>
          <w:noProof/>
          <w:color w:val="0000FF"/>
          <w:szCs w:val="19"/>
          <w:lang w:val="ru-RU"/>
        </w:rPr>
        <w:t>亚历山大的西里尔</w:t>
      </w:r>
      <w:r w:rsidRPr="00D06EEF">
        <w:rPr>
          <w:noProof/>
          <w:color w:val="0000FF"/>
          <w:szCs w:val="19"/>
        </w:rPr>
        <w:t>：</w:t>
      </w:r>
      <w:r>
        <w:rPr>
          <w:noProof/>
          <w:color w:val="0000FF"/>
          <w:szCs w:val="19"/>
        </w:rPr>
        <w:t>“</w:t>
      </w:r>
      <w:r w:rsidRPr="00C22215">
        <w:rPr>
          <w:noProof/>
          <w:color w:val="0000FF"/>
          <w:szCs w:val="19"/>
          <w:lang w:val="ru-RU"/>
        </w:rPr>
        <w:t>圣子因祂的本质与</w:t>
      </w:r>
      <w:r>
        <w:rPr>
          <w:noProof/>
          <w:color w:val="0000FF"/>
          <w:szCs w:val="19"/>
        </w:rPr>
        <w:t>圣父的</w:t>
      </w:r>
      <w:r w:rsidRPr="00C22215">
        <w:rPr>
          <w:noProof/>
          <w:color w:val="0000FF"/>
          <w:szCs w:val="19"/>
          <w:lang w:val="ru-RU"/>
        </w:rPr>
        <w:t>本质合而为一</w:t>
      </w:r>
      <w:r w:rsidRPr="00D06EEF">
        <w:rPr>
          <w:noProof/>
          <w:color w:val="0000FF"/>
          <w:szCs w:val="19"/>
        </w:rPr>
        <w:t>，</w:t>
      </w:r>
      <w:r w:rsidRPr="00C22215">
        <w:rPr>
          <w:noProof/>
          <w:color w:val="0000FF"/>
          <w:szCs w:val="19"/>
          <w:lang w:val="ru-RU"/>
        </w:rPr>
        <w:t>便将祂</w:t>
      </w:r>
      <w:r w:rsidRPr="00D06EEF">
        <w:rPr>
          <w:noProof/>
          <w:color w:val="0000FF"/>
          <w:szCs w:val="19"/>
        </w:rPr>
        <w:t>（</w:t>
      </w:r>
      <w:r w:rsidRPr="00C22215">
        <w:rPr>
          <w:noProof/>
          <w:color w:val="0000FF"/>
          <w:szCs w:val="19"/>
          <w:lang w:val="ru-RU"/>
        </w:rPr>
        <w:t>圣灵</w:t>
      </w:r>
      <w:r w:rsidRPr="00D06EEF">
        <w:rPr>
          <w:noProof/>
          <w:color w:val="0000FF"/>
          <w:szCs w:val="19"/>
        </w:rPr>
        <w:t>）</w:t>
      </w:r>
      <w:r w:rsidRPr="00C22215">
        <w:rPr>
          <w:noProof/>
          <w:color w:val="0000FF"/>
          <w:szCs w:val="19"/>
          <w:lang w:val="ru-RU"/>
        </w:rPr>
        <w:t>作为自己的</w:t>
      </w:r>
      <w:r>
        <w:rPr>
          <w:noProof/>
          <w:color w:val="0000FF"/>
          <w:szCs w:val="19"/>
        </w:rPr>
        <w:t>赐予”（《约翰福音注释》第10章）。</w:t>
      </w:r>
    </w:p>
  </w:footnote>
  <w:footnote w:id="753">
    <w:p w14:paraId="5297A08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当某项作为被归于圣父、圣子或圣灵时：不仅指向圣灵，也指向圣父和圣子；不仅指向圣父，也指向圣子和圣灵。</w:t>
      </w:r>
      <w:r>
        <w:rPr>
          <w:i/>
          <w:iCs/>
          <w:noProof/>
          <w:color w:val="0000FF"/>
          <w:szCs w:val="19"/>
        </w:rPr>
        <w:t>安布罗斯</w:t>
      </w:r>
      <w:r>
        <w:rPr>
          <w:noProof/>
          <w:color w:val="0000FF"/>
          <w:szCs w:val="19"/>
        </w:rPr>
        <w:t>《论圣灵</w:t>
      </w:r>
      <w:r w:rsidRPr="00C22215">
        <w:rPr>
          <w:noProof/>
          <w:color w:val="0000FF"/>
          <w:szCs w:val="19"/>
          <w:lang w:val="ru-RU"/>
        </w:rPr>
        <w:t>》第</w:t>
      </w:r>
      <w:r w:rsidRPr="00D06EEF">
        <w:rPr>
          <w:noProof/>
          <w:color w:val="0000FF"/>
          <w:szCs w:val="19"/>
        </w:rPr>
        <w:t>1</w:t>
      </w:r>
      <w:r w:rsidRPr="00C22215">
        <w:rPr>
          <w:noProof/>
          <w:color w:val="0000FF"/>
          <w:szCs w:val="19"/>
          <w:lang w:val="ru-RU"/>
        </w:rPr>
        <w:t>卷第</w:t>
      </w:r>
      <w:r w:rsidRPr="00D06EEF">
        <w:rPr>
          <w:noProof/>
          <w:color w:val="0000FF"/>
          <w:szCs w:val="19"/>
        </w:rPr>
        <w:t>3</w:t>
      </w:r>
      <w:r w:rsidRPr="00C22215">
        <w:rPr>
          <w:noProof/>
          <w:color w:val="0000FF"/>
          <w:szCs w:val="19"/>
          <w:lang w:val="ru-RU"/>
        </w:rPr>
        <w:t>章。</w:t>
      </w:r>
      <w:r w:rsidRPr="00D06EEF">
        <w:rPr>
          <w:noProof/>
          <w:color w:val="0000FF"/>
          <w:szCs w:val="19"/>
        </w:rPr>
        <w:t xml:space="preserve"> </w:t>
      </w:r>
      <w:r w:rsidRPr="00C22215">
        <w:rPr>
          <w:noProof/>
          <w:color w:val="0000FF"/>
          <w:szCs w:val="19"/>
          <w:lang w:val="ru-RU"/>
        </w:rPr>
        <w:t>关于其他许多教父的类似论述</w:t>
      </w:r>
      <w:r w:rsidRPr="00D06EEF">
        <w:rPr>
          <w:noProof/>
          <w:color w:val="0000FF"/>
          <w:szCs w:val="19"/>
        </w:rPr>
        <w:t>，</w:t>
      </w:r>
      <w:r w:rsidRPr="00C22215">
        <w:rPr>
          <w:noProof/>
          <w:color w:val="0000FF"/>
          <w:szCs w:val="19"/>
          <w:lang w:val="ru-RU"/>
        </w:rPr>
        <w:t>参见泽尔尼卡瓦</w:t>
      </w:r>
      <w:r w:rsidRPr="00D06EEF">
        <w:rPr>
          <w:noProof/>
          <w:color w:val="0000FF"/>
          <w:szCs w:val="19"/>
        </w:rPr>
        <w:t>，</w:t>
      </w:r>
      <w:r w:rsidRPr="00C22215">
        <w:rPr>
          <w:noProof/>
          <w:color w:val="0000FF"/>
          <w:szCs w:val="19"/>
          <w:lang w:val="ru-RU"/>
        </w:rPr>
        <w:t>《论述》</w:t>
      </w:r>
      <w:r>
        <w:rPr>
          <w:noProof/>
          <w:color w:val="0000FF"/>
          <w:szCs w:val="19"/>
        </w:rPr>
        <w:t>第八卷，第五问，第486-489页。</w:t>
      </w:r>
    </w:p>
  </w:footnote>
  <w:footnote w:id="754">
    <w:p w14:paraId="1DF5F066" w14:textId="77777777" w:rsidR="008C6606" w:rsidRPr="00D06EEF" w:rsidRDefault="008C6606" w:rsidP="008C6606">
      <w:pPr>
        <w:pStyle w:val="FootnoteText"/>
        <w:rPr>
          <w:noProof/>
        </w:rPr>
      </w:pPr>
      <w:r>
        <w:rPr>
          <w:rStyle w:val="FootnoteReference"/>
          <w:noProof/>
        </w:rPr>
        <w:footnoteRef/>
      </w:r>
      <w:r w:rsidRPr="007764AB">
        <w:rPr>
          <w:noProof/>
          <w:lang w:val="fr-FR"/>
        </w:rPr>
        <w:t xml:space="preserve"> </w:t>
      </w:r>
      <w:r w:rsidRPr="007764AB">
        <w:rPr>
          <w:noProof/>
          <w:color w:val="0000FF"/>
          <w:szCs w:val="19"/>
          <w:lang w:val="fr-FR"/>
        </w:rPr>
        <w:t>我们不应认为圣子是受父所差遣的，以至于他并非由圣灵所差遣……也不应认为他是受父和圣灵所差遣的，以至于他自己并未</w:t>
      </w:r>
      <w:r>
        <w:rPr>
          <w:noProof/>
          <w:color w:val="0000FF"/>
          <w:szCs w:val="19"/>
          <w:lang w:val="fr-FR"/>
        </w:rPr>
        <w:t>差遣自己……（</w:t>
      </w:r>
      <w:r>
        <w:rPr>
          <w:i/>
          <w:iCs/>
          <w:noProof/>
          <w:color w:val="0000FF"/>
          <w:szCs w:val="19"/>
        </w:rPr>
        <w:t>奥古斯丁</w:t>
      </w:r>
      <w:r>
        <w:rPr>
          <w:noProof/>
          <w:color w:val="0000FF"/>
          <w:szCs w:val="19"/>
        </w:rPr>
        <w:t>《反阿里乌派马克西米努斯论》第二卷，第二十章，第4节，载于《教父集》 《罗马大学神学文库》第XLII卷，第790页）。并非因为他们（圣父与圣子）施予，圣灵才被赐予，因此圣灵就比他们低微。因为圣灵作为上帝的恩赐被赐予，正是为了像上帝一样，将自己赐予世人。 因为不能说祂不拥有自己的权能，正如经上所言：</w:t>
      </w:r>
      <w:r>
        <w:rPr>
          <w:i/>
          <w:iCs/>
          <w:noProof/>
          <w:color w:val="0000FF"/>
          <w:szCs w:val="19"/>
        </w:rPr>
        <w:t>“圣灵随己意吹拂”</w:t>
      </w:r>
      <w:r>
        <w:rPr>
          <w:noProof/>
          <w:color w:val="0000FF"/>
          <w:szCs w:val="19"/>
        </w:rPr>
        <w:t xml:space="preserve">（约翰福音3:8）（奥古斯丁《论三位一体》第十五卷，第19章，注36，载于《教父集》前引卷，第1086页）。 </w:t>
      </w:r>
      <w:r w:rsidRPr="00C22215">
        <w:rPr>
          <w:noProof/>
          <w:color w:val="0000FF"/>
          <w:szCs w:val="19"/>
          <w:lang w:val="ru-RU"/>
        </w:rPr>
        <w:t>其他类似的论述</w:t>
      </w:r>
      <w:r w:rsidRPr="00D06EEF">
        <w:rPr>
          <w:noProof/>
          <w:color w:val="0000FF"/>
          <w:szCs w:val="19"/>
        </w:rPr>
        <w:t>，</w:t>
      </w:r>
      <w:r w:rsidRPr="00C22215">
        <w:rPr>
          <w:noProof/>
          <w:color w:val="0000FF"/>
          <w:szCs w:val="19"/>
          <w:lang w:val="ru-RU"/>
        </w:rPr>
        <w:t>参见泽尔尼卡瓦</w:t>
      </w:r>
      <w:r w:rsidRPr="00D06EEF">
        <w:rPr>
          <w:noProof/>
          <w:color w:val="0000FF"/>
          <w:szCs w:val="19"/>
        </w:rPr>
        <w:t>，</w:t>
      </w:r>
      <w:r w:rsidRPr="00C22215">
        <w:rPr>
          <w:noProof/>
          <w:color w:val="0000FF"/>
          <w:szCs w:val="19"/>
          <w:lang w:val="ru-RU"/>
        </w:rPr>
        <w:t>第</w:t>
      </w:r>
      <w:r w:rsidRPr="00D06EEF">
        <w:rPr>
          <w:noProof/>
          <w:color w:val="0000FF"/>
          <w:szCs w:val="19"/>
        </w:rPr>
        <w:t>489-494</w:t>
      </w:r>
      <w:r w:rsidRPr="00C22215">
        <w:rPr>
          <w:noProof/>
          <w:color w:val="0000FF"/>
          <w:szCs w:val="19"/>
          <w:lang w:val="ru-RU"/>
        </w:rPr>
        <w:t>页。</w:t>
      </w:r>
    </w:p>
  </w:footnote>
  <w:footnote w:id="755">
    <w:p w14:paraId="7F1449F9" w14:textId="77777777" w:rsidR="008C6606" w:rsidRDefault="008C6606" w:rsidP="008C6606">
      <w:pPr>
        <w:pStyle w:val="FootnoteText"/>
        <w:rPr>
          <w:noProof/>
          <w:color w:val="0000FF"/>
        </w:rPr>
      </w:pPr>
      <w:r>
        <w:rPr>
          <w:rStyle w:val="FootnoteReference"/>
          <w:noProof/>
        </w:rPr>
        <w:footnoteRef/>
      </w:r>
      <w:r w:rsidRPr="00D06EEF">
        <w:rPr>
          <w:noProof/>
        </w:rPr>
        <w:t xml:space="preserve"> </w:t>
      </w:r>
      <w:r>
        <w:rPr>
          <w:i/>
          <w:iCs/>
          <w:noProof/>
          <w:color w:val="0000FF"/>
          <w:szCs w:val="18"/>
        </w:rPr>
        <w:t>佩罗内</w:t>
      </w:r>
      <w:r w:rsidRPr="00D06EEF">
        <w:rPr>
          <w:noProof/>
          <w:color w:val="0000FF"/>
          <w:szCs w:val="18"/>
        </w:rPr>
        <w:t>，</w:t>
      </w:r>
      <w:r w:rsidRPr="00C22215">
        <w:rPr>
          <w:noProof/>
          <w:color w:val="0000FF"/>
          <w:szCs w:val="18"/>
          <w:lang w:val="ru-RU"/>
        </w:rPr>
        <w:t>《</w:t>
      </w:r>
      <w:r>
        <w:rPr>
          <w:noProof/>
          <w:color w:val="0000FF"/>
          <w:szCs w:val="18"/>
        </w:rPr>
        <w:t>神学导论</w:t>
      </w:r>
      <w:r w:rsidRPr="00C22215">
        <w:rPr>
          <w:noProof/>
          <w:color w:val="0000FF"/>
          <w:szCs w:val="18"/>
          <w:lang w:val="ru-RU"/>
        </w:rPr>
        <w:t>》</w:t>
      </w:r>
      <w:r>
        <w:rPr>
          <w:noProof/>
          <w:color w:val="0000FF"/>
          <w:szCs w:val="18"/>
        </w:rPr>
        <w:t>第II卷，第421页，洛桑版；</w:t>
      </w:r>
      <w:r>
        <w:rPr>
          <w:i/>
          <w:iCs/>
          <w:noProof/>
          <w:color w:val="0000FF"/>
          <w:szCs w:val="18"/>
        </w:rPr>
        <w:t>费尔，</w:t>
      </w:r>
      <w:r>
        <w:rPr>
          <w:noProof/>
          <w:color w:val="0000FF"/>
          <w:szCs w:val="18"/>
        </w:rPr>
        <w:t>《神学原理》第1卷，第294页，维也纳，1819年。</w:t>
      </w:r>
    </w:p>
  </w:footnote>
  <w:footnote w:id="756">
    <w:p w14:paraId="4866DC41" w14:textId="77777777" w:rsidR="008C6606"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8"/>
          <w:lang w:val="ru-RU"/>
        </w:rPr>
        <w:t>不仅古代著名的教会导师们如此理解这一段经文</w:t>
      </w:r>
      <w:r w:rsidRPr="00D06EEF">
        <w:rPr>
          <w:noProof/>
          <w:color w:val="0000FF"/>
          <w:szCs w:val="18"/>
        </w:rPr>
        <w:t>：</w:t>
      </w:r>
      <w:r w:rsidRPr="00C22215">
        <w:rPr>
          <w:i/>
          <w:iCs/>
          <w:noProof/>
          <w:color w:val="0000FF"/>
          <w:szCs w:val="18"/>
          <w:lang w:val="ru-RU"/>
        </w:rPr>
        <w:t>约翰</w:t>
      </w:r>
      <w:r w:rsidRPr="00D06EEF">
        <w:rPr>
          <w:i/>
          <w:iCs/>
          <w:noProof/>
          <w:color w:val="0000FF"/>
          <w:szCs w:val="18"/>
        </w:rPr>
        <w:t>·</w:t>
      </w:r>
      <w:r w:rsidRPr="00C22215">
        <w:rPr>
          <w:i/>
          <w:iCs/>
          <w:noProof/>
          <w:color w:val="0000FF"/>
          <w:szCs w:val="18"/>
          <w:lang w:val="ru-RU"/>
        </w:rPr>
        <w:t>金口</w:t>
      </w:r>
      <w:r w:rsidRPr="00D06EEF">
        <w:rPr>
          <w:noProof/>
          <w:color w:val="0000FF"/>
          <w:szCs w:val="18"/>
        </w:rPr>
        <w:t>（</w:t>
      </w:r>
      <w:r w:rsidRPr="00C22215">
        <w:rPr>
          <w:noProof/>
          <w:color w:val="0000FF"/>
          <w:szCs w:val="18"/>
          <w:lang w:val="ru-RU"/>
        </w:rPr>
        <w:t>《</w:t>
      </w:r>
      <w:r>
        <w:rPr>
          <w:noProof/>
          <w:color w:val="0000FF"/>
          <w:szCs w:val="18"/>
        </w:rPr>
        <w:t>约翰福音</w:t>
      </w:r>
      <w:r w:rsidRPr="00C22215">
        <w:rPr>
          <w:noProof/>
          <w:color w:val="0000FF"/>
          <w:szCs w:val="18"/>
          <w:lang w:val="ru-RU"/>
        </w:rPr>
        <w:t>讲道集》</w:t>
      </w:r>
      <w:r>
        <w:rPr>
          <w:noProof/>
          <w:color w:val="0000FF"/>
          <w:szCs w:val="18"/>
        </w:rPr>
        <w:t>第LXXVIII篇，或第LXXVII篇，第2号，第460-461页，载于第VIII卷，威尼斯1741年版），</w:t>
      </w:r>
      <w:r>
        <w:rPr>
          <w:i/>
          <w:iCs/>
          <w:noProof/>
          <w:color w:val="0000FF"/>
          <w:szCs w:val="18"/>
        </w:rPr>
        <w:t>优西比乌·凯撒利亚</w:t>
      </w:r>
      <w:r>
        <w:rPr>
          <w:noProof/>
          <w:color w:val="0000FF"/>
          <w:szCs w:val="18"/>
        </w:rPr>
        <w:t>（《论教会》 神学论著第三卷，第五章）、</w:t>
      </w:r>
      <w:r>
        <w:rPr>
          <w:i/>
          <w:iCs/>
          <w:noProof/>
          <w:color w:val="0000FF"/>
          <w:szCs w:val="18"/>
        </w:rPr>
        <w:t>亚历山大的西里尔</w:t>
      </w:r>
      <w:r>
        <w:rPr>
          <w:noProof/>
          <w:color w:val="0000FF"/>
          <w:szCs w:val="18"/>
        </w:rPr>
        <w:t>（《论三位一体对话录》第六篇，开篇之后</w:t>
      </w:r>
      <w:r w:rsidRPr="00D06EEF">
        <w:rPr>
          <w:noProof/>
          <w:color w:val="0000FF"/>
          <w:szCs w:val="18"/>
        </w:rPr>
        <w:t>），</w:t>
      </w:r>
      <w:r w:rsidRPr="00C22215">
        <w:rPr>
          <w:noProof/>
          <w:color w:val="0000FF"/>
          <w:szCs w:val="18"/>
          <w:lang w:val="ru-RU"/>
        </w:rPr>
        <w:t>不仅如此</w:t>
      </w:r>
      <w:r w:rsidRPr="00D06EEF">
        <w:rPr>
          <w:noProof/>
          <w:color w:val="0000FF"/>
          <w:szCs w:val="18"/>
        </w:rPr>
        <w:t>，</w:t>
      </w:r>
      <w:r w:rsidRPr="00C22215">
        <w:rPr>
          <w:noProof/>
          <w:color w:val="0000FF"/>
          <w:szCs w:val="18"/>
          <w:lang w:val="ru-RU"/>
        </w:rPr>
        <w:t>一些隶属于罗马天主教会和新教教会的现代圣经注释家</w:t>
      </w:r>
      <w:r w:rsidRPr="00D06EEF">
        <w:rPr>
          <w:noProof/>
          <w:color w:val="0000FF"/>
          <w:szCs w:val="18"/>
        </w:rPr>
        <w:t>——</w:t>
      </w:r>
      <w:r w:rsidRPr="00C22215">
        <w:rPr>
          <w:noProof/>
          <w:color w:val="0000FF"/>
          <w:szCs w:val="18"/>
          <w:lang w:val="ru-RU"/>
        </w:rPr>
        <w:t>他们自然没有动机将这一有争议的经文解释得对我们有利</w:t>
      </w:r>
      <w:r w:rsidRPr="00D06EEF">
        <w:rPr>
          <w:noProof/>
          <w:color w:val="0000FF"/>
          <w:szCs w:val="18"/>
        </w:rPr>
        <w:t>——</w:t>
      </w:r>
      <w:r w:rsidRPr="00C22215">
        <w:rPr>
          <w:noProof/>
          <w:color w:val="0000FF"/>
          <w:szCs w:val="18"/>
          <w:lang w:val="ru-RU"/>
        </w:rPr>
        <w:t>也持同样观点</w:t>
      </w:r>
      <w:r w:rsidRPr="00D06EEF">
        <w:rPr>
          <w:noProof/>
          <w:color w:val="0000FF"/>
          <w:szCs w:val="18"/>
        </w:rPr>
        <w:t>，</w:t>
      </w:r>
      <w:r w:rsidRPr="00C22215">
        <w:rPr>
          <w:noProof/>
          <w:color w:val="0000FF"/>
          <w:szCs w:val="18"/>
          <w:lang w:val="ru-RU"/>
        </w:rPr>
        <w:t>例如</w:t>
      </w:r>
      <w:r w:rsidRPr="00D06EEF">
        <w:rPr>
          <w:noProof/>
          <w:color w:val="0000FF"/>
          <w:szCs w:val="18"/>
        </w:rPr>
        <w:t>：</w:t>
      </w:r>
      <w:r w:rsidRPr="00C22215">
        <w:rPr>
          <w:noProof/>
          <w:color w:val="0000FF"/>
          <w:szCs w:val="18"/>
          <w:lang w:val="ru-RU"/>
        </w:rPr>
        <w:t>马尔多纳特、兰佩</w:t>
      </w:r>
      <w:r w:rsidRPr="00D06EEF">
        <w:rPr>
          <w:noProof/>
          <w:color w:val="0000FF"/>
          <w:szCs w:val="18"/>
        </w:rPr>
        <w:t xml:space="preserve"> （</w:t>
      </w:r>
      <w:r w:rsidRPr="00C22215">
        <w:rPr>
          <w:noProof/>
          <w:color w:val="0000FF"/>
          <w:szCs w:val="18"/>
          <w:lang w:val="ru-RU"/>
        </w:rPr>
        <w:t>《</w:t>
      </w:r>
      <w:r>
        <w:rPr>
          <w:noProof/>
          <w:color w:val="0000FF"/>
          <w:szCs w:val="18"/>
        </w:rPr>
        <w:t>约翰福音注释》第III卷，阿姆斯特丹，1726年）、内塞尔特（《文集》第II册，第53页，哈勒，1787年）、罗森米勒（《约翰福音注释》 第十六章第13-15节），吕克（</w:t>
      </w:r>
      <w:r>
        <w:rPr>
          <w:i/>
          <w:iCs/>
          <w:noProof/>
          <w:color w:val="0000FF"/>
          <w:szCs w:val="18"/>
        </w:rPr>
        <w:t>Lükke</w:t>
      </w:r>
      <w:r>
        <w:rPr>
          <w:noProof/>
          <w:color w:val="0000FF"/>
          <w:szCs w:val="18"/>
        </w:rPr>
        <w:t>，《约翰福音注释》，博纳，1820年），库伊诺尔</w:t>
      </w:r>
      <w:r>
        <w:rPr>
          <w:i/>
          <w:iCs/>
          <w:noProof/>
          <w:color w:val="0000FF"/>
          <w:szCs w:val="18"/>
        </w:rPr>
        <w:t>（Kuinol，</w:t>
      </w:r>
      <w:r>
        <w:rPr>
          <w:noProof/>
          <w:color w:val="0000FF"/>
          <w:szCs w:val="18"/>
        </w:rPr>
        <w:t>《约翰福音注释》，莱比锡，1825年）等人。</w:t>
      </w:r>
    </w:p>
  </w:footnote>
  <w:footnote w:id="757">
    <w:p w14:paraId="2D1C7AC3" w14:textId="77777777" w:rsidR="008C6606" w:rsidRPr="00C22215" w:rsidRDefault="008C6606" w:rsidP="008C6606">
      <w:pPr>
        <w:pStyle w:val="FootnoteText"/>
        <w:rPr>
          <w:noProof/>
          <w:lang w:val="ru-RU"/>
        </w:rPr>
      </w:pPr>
      <w:r>
        <w:rPr>
          <w:rStyle w:val="FootnoteReference"/>
          <w:noProof/>
        </w:rPr>
        <w:footnoteRef/>
      </w:r>
      <w:r w:rsidRPr="00D06EEF">
        <w:rPr>
          <w:noProof/>
        </w:rPr>
        <w:t xml:space="preserve"> </w:t>
      </w:r>
      <w:r w:rsidRPr="00D06EEF">
        <w:rPr>
          <w:noProof/>
          <w:color w:val="0000FF"/>
          <w:szCs w:val="18"/>
        </w:rPr>
        <w:t>“</w:t>
      </w:r>
      <w:r w:rsidRPr="00C22215">
        <w:rPr>
          <w:noProof/>
          <w:color w:val="0000FF"/>
          <w:szCs w:val="18"/>
          <w:lang w:val="ru-RU"/>
        </w:rPr>
        <w:t>这里</w:t>
      </w:r>
      <w:r w:rsidRPr="00D06EEF">
        <w:rPr>
          <w:i/>
          <w:iCs/>
          <w:noProof/>
          <w:color w:val="0000FF"/>
          <w:szCs w:val="18"/>
        </w:rPr>
        <w:t>‘</w:t>
      </w:r>
      <w:r w:rsidRPr="00C22215">
        <w:rPr>
          <w:i/>
          <w:iCs/>
          <w:noProof/>
          <w:color w:val="0000FF"/>
          <w:szCs w:val="18"/>
          <w:lang w:val="ru-RU"/>
        </w:rPr>
        <w:t>接受</w:t>
      </w:r>
      <w:r w:rsidRPr="00D06EEF">
        <w:rPr>
          <w:i/>
          <w:iCs/>
          <w:noProof/>
          <w:color w:val="0000FF"/>
          <w:szCs w:val="18"/>
        </w:rPr>
        <w:t>’</w:t>
      </w:r>
      <w:r w:rsidRPr="00C22215">
        <w:rPr>
          <w:noProof/>
          <w:color w:val="0000FF"/>
          <w:szCs w:val="18"/>
          <w:lang w:val="ru-RU"/>
        </w:rPr>
        <w:t>一词</w:t>
      </w:r>
      <w:r w:rsidRPr="00D06EEF">
        <w:rPr>
          <w:noProof/>
          <w:color w:val="0000FF"/>
          <w:szCs w:val="18"/>
        </w:rPr>
        <w:t>，</w:t>
      </w:r>
      <w:r w:rsidRPr="00C22215">
        <w:rPr>
          <w:noProof/>
          <w:color w:val="0000FF"/>
          <w:szCs w:val="18"/>
          <w:lang w:val="ru-RU"/>
        </w:rPr>
        <w:t>应当理解为符合神性的方式。因此，正如圣子在传递时并未丧失所传达的内容，圣灵也不会接受其原本不具备的事物”</w:t>
      </w:r>
      <w:r w:rsidRPr="00C22215">
        <w:rPr>
          <w:i/>
          <w:iCs/>
          <w:noProof/>
          <w:color w:val="0000FF"/>
          <w:szCs w:val="18"/>
          <w:lang w:val="ru-RU"/>
        </w:rPr>
        <w:t>（</w:t>
      </w:r>
      <w:r>
        <w:rPr>
          <w:i/>
          <w:iCs/>
          <w:noProof/>
          <w:color w:val="0000FF"/>
          <w:szCs w:val="18"/>
        </w:rPr>
        <w:t>亚历山大的迪迪摩斯</w:t>
      </w:r>
      <w:r w:rsidRPr="00C22215">
        <w:rPr>
          <w:noProof/>
          <w:color w:val="0000FF"/>
          <w:szCs w:val="18"/>
          <w:lang w:val="ru-RU"/>
        </w:rPr>
        <w:t>，</w:t>
      </w:r>
      <w:r>
        <w:rPr>
          <w:noProof/>
          <w:color w:val="0000FF"/>
          <w:szCs w:val="18"/>
        </w:rPr>
        <w:t>《论圣灵</w:t>
      </w:r>
      <w:r w:rsidRPr="00C22215">
        <w:rPr>
          <w:noProof/>
          <w:color w:val="0000FF"/>
          <w:szCs w:val="18"/>
          <w:lang w:val="ru-RU"/>
        </w:rPr>
        <w:t>》</w:t>
      </w:r>
      <w:r>
        <w:rPr>
          <w:noProof/>
          <w:color w:val="0000FF"/>
          <w:szCs w:val="18"/>
        </w:rPr>
        <w:t>第二</w:t>
      </w:r>
      <w:r w:rsidRPr="00C22215">
        <w:rPr>
          <w:noProof/>
          <w:color w:val="0000FF"/>
          <w:szCs w:val="18"/>
          <w:lang w:val="ru-RU"/>
        </w:rPr>
        <w:t>卷，</w:t>
      </w:r>
      <w:r>
        <w:rPr>
          <w:noProof/>
          <w:color w:val="0000FF"/>
          <w:szCs w:val="18"/>
        </w:rPr>
        <w:t>收录于</w:t>
      </w:r>
      <w:r w:rsidRPr="00C22215">
        <w:rPr>
          <w:noProof/>
          <w:color w:val="0000FF"/>
          <w:szCs w:val="18"/>
          <w:lang w:val="ru-RU"/>
        </w:rPr>
        <w:t>《</w:t>
      </w:r>
      <w:r>
        <w:rPr>
          <w:noProof/>
          <w:color w:val="0000FF"/>
          <w:szCs w:val="18"/>
        </w:rPr>
        <w:t>圣杰罗姆</w:t>
      </w:r>
      <w:r w:rsidRPr="00C22215">
        <w:rPr>
          <w:noProof/>
          <w:color w:val="0000FF"/>
          <w:szCs w:val="18"/>
          <w:lang w:val="ru-RU"/>
        </w:rPr>
        <w:t>文集》</w:t>
      </w:r>
      <w:r>
        <w:rPr>
          <w:noProof/>
          <w:color w:val="0000FF"/>
          <w:szCs w:val="18"/>
        </w:rPr>
        <w:t>第六</w:t>
      </w:r>
      <w:r w:rsidRPr="00C22215">
        <w:rPr>
          <w:noProof/>
          <w:color w:val="0000FF"/>
          <w:szCs w:val="18"/>
          <w:lang w:val="ru-RU"/>
        </w:rPr>
        <w:t>卷）。 “愿无人</w:t>
      </w:r>
      <w:r w:rsidRPr="00C22215">
        <w:rPr>
          <w:i/>
          <w:iCs/>
          <w:noProof/>
          <w:color w:val="0000FF"/>
          <w:szCs w:val="18"/>
          <w:lang w:val="ru-RU"/>
        </w:rPr>
        <w:t>因‘领受</w:t>
      </w:r>
      <w:r w:rsidRPr="00C22215">
        <w:rPr>
          <w:noProof/>
          <w:color w:val="0000FF"/>
          <w:szCs w:val="18"/>
          <w:lang w:val="ru-RU"/>
        </w:rPr>
        <w:t>’一词</w:t>
      </w:r>
      <w:r w:rsidRPr="00C22215">
        <w:rPr>
          <w:i/>
          <w:iCs/>
          <w:noProof/>
          <w:color w:val="0000FF"/>
          <w:szCs w:val="18"/>
          <w:lang w:val="ru-RU"/>
        </w:rPr>
        <w:t>而</w:t>
      </w:r>
      <w:r w:rsidRPr="00C22215">
        <w:rPr>
          <w:noProof/>
          <w:color w:val="0000FF"/>
          <w:szCs w:val="18"/>
          <w:lang w:val="ru-RU"/>
        </w:rPr>
        <w:t xml:space="preserve">产生误解，而应深入领会其真意，以便正确理解：因为在我们人类的语言中，常如此谈论上帝，但不应按此理解…… </w:t>
      </w:r>
      <w:r>
        <w:rPr>
          <w:noProof/>
          <w:color w:val="0000FF"/>
          <w:szCs w:val="18"/>
          <w:lang w:val="el-GR"/>
        </w:rPr>
        <w:t>我们说圣灵既从圣父又</w:t>
      </w:r>
      <w:r>
        <w:rPr>
          <w:noProof/>
          <w:color w:val="0000FF"/>
          <w:szCs w:val="18"/>
        </w:rPr>
        <w:t>从</w:t>
      </w:r>
      <w:r>
        <w:rPr>
          <w:noProof/>
          <w:color w:val="0000FF"/>
          <w:szCs w:val="18"/>
          <w:lang w:val="el-GR"/>
        </w:rPr>
        <w:t>圣子而出</w:t>
      </w:r>
      <w:r w:rsidRPr="00C22215">
        <w:rPr>
          <w:noProof/>
          <w:color w:val="0000FF"/>
          <w:szCs w:val="18"/>
          <w:lang w:val="ru-RU"/>
        </w:rPr>
        <w:t>，</w:t>
      </w:r>
      <w:r>
        <w:rPr>
          <w:noProof/>
          <w:color w:val="0000FF"/>
          <w:szCs w:val="18"/>
          <w:lang w:val="el-GR"/>
        </w:rPr>
        <w:t>是作为他们本体的</w:t>
      </w:r>
      <w:r w:rsidRPr="00C22215">
        <w:rPr>
          <w:noProof/>
          <w:color w:val="0000FF"/>
          <w:szCs w:val="18"/>
          <w:lang w:val="ru-RU"/>
        </w:rPr>
        <w:t>部分</w:t>
      </w:r>
      <w:r w:rsidRPr="00D06EEF">
        <w:rPr>
          <w:noProof/>
          <w:color w:val="0000FF"/>
          <w:szCs w:val="18"/>
          <w:lang w:val="ru-RU"/>
        </w:rPr>
        <w:t>，</w:t>
      </w:r>
      <w:r>
        <w:rPr>
          <w:noProof/>
          <w:color w:val="0000FF"/>
          <w:szCs w:val="18"/>
        </w:rPr>
        <w:t>绝非指圣灵曾</w:t>
      </w:r>
      <w:r>
        <w:rPr>
          <w:noProof/>
          <w:color w:val="0000FF"/>
          <w:szCs w:val="18"/>
          <w:lang w:val="el-GR"/>
        </w:rPr>
        <w:t>不具备与他们合一的认知与能力</w:t>
      </w:r>
      <w:r w:rsidRPr="00C22215">
        <w:rPr>
          <w:noProof/>
          <w:color w:val="0000FF"/>
          <w:szCs w:val="18"/>
          <w:lang w:val="ru-RU"/>
        </w:rPr>
        <w:t>。 ——“</w:t>
      </w:r>
      <w:r>
        <w:rPr>
          <w:noProof/>
          <w:color w:val="0000FF"/>
          <w:szCs w:val="18"/>
        </w:rPr>
        <w:t>因为</w:t>
      </w:r>
      <w:r>
        <w:rPr>
          <w:noProof/>
          <w:color w:val="0000FF"/>
          <w:szCs w:val="18"/>
          <w:lang w:val="el-GR"/>
        </w:rPr>
        <w:t>圣灵永远是智慧的</w:t>
      </w:r>
      <w:r w:rsidRPr="00D06EEF">
        <w:rPr>
          <w:noProof/>
          <w:color w:val="0000FF"/>
          <w:szCs w:val="18"/>
          <w:lang w:val="ru-RU"/>
        </w:rPr>
        <w:t>，</w:t>
      </w:r>
      <w:r>
        <w:rPr>
          <w:noProof/>
          <w:color w:val="0000FF"/>
          <w:szCs w:val="18"/>
          <w:lang w:val="el-GR"/>
        </w:rPr>
        <w:t>也是有能力的</w:t>
      </w:r>
      <w:r w:rsidRPr="00C22215">
        <w:rPr>
          <w:noProof/>
          <w:color w:val="0000FF"/>
          <w:szCs w:val="18"/>
          <w:lang w:val="ru-RU"/>
        </w:rPr>
        <w:t>”</w:t>
      </w:r>
      <w:r w:rsidRPr="00C22215">
        <w:rPr>
          <w:i/>
          <w:iCs/>
          <w:noProof/>
          <w:color w:val="0000FF"/>
          <w:szCs w:val="18"/>
          <w:lang w:val="ru-RU"/>
        </w:rPr>
        <w:t>（</w:t>
      </w:r>
      <w:r>
        <w:rPr>
          <w:i/>
          <w:iCs/>
          <w:noProof/>
          <w:color w:val="0000FF"/>
          <w:szCs w:val="18"/>
        </w:rPr>
        <w:t>亚历山大的西里尔</w:t>
      </w:r>
      <w:r w:rsidRPr="00D06EEF">
        <w:rPr>
          <w:i/>
          <w:iCs/>
          <w:noProof/>
          <w:color w:val="0000FF"/>
          <w:szCs w:val="18"/>
          <w:lang w:val="ru-RU"/>
        </w:rPr>
        <w:t>，</w:t>
      </w:r>
      <w:r>
        <w:rPr>
          <w:noProof/>
          <w:color w:val="0000FF"/>
          <w:szCs w:val="18"/>
        </w:rPr>
        <w:t>《约翰福音注释》第十一卷</w:t>
      </w:r>
      <w:r w:rsidRPr="00D06EEF">
        <w:rPr>
          <w:noProof/>
          <w:color w:val="0000FF"/>
          <w:szCs w:val="18"/>
          <w:lang w:val="ru-RU"/>
        </w:rPr>
        <w:t>，</w:t>
      </w:r>
      <w:r>
        <w:rPr>
          <w:noProof/>
          <w:color w:val="0000FF"/>
          <w:szCs w:val="18"/>
        </w:rPr>
        <w:t>第二章</w:t>
      </w:r>
      <w:r w:rsidRPr="00D06EEF">
        <w:rPr>
          <w:noProof/>
          <w:color w:val="0000FF"/>
          <w:szCs w:val="18"/>
          <w:lang w:val="ru-RU"/>
        </w:rPr>
        <w:t>，</w:t>
      </w:r>
      <w:r>
        <w:rPr>
          <w:i/>
          <w:iCs/>
          <w:noProof/>
          <w:color w:val="0000FF"/>
          <w:szCs w:val="18"/>
        </w:rPr>
        <w:t>关于</w:t>
      </w:r>
      <w:r w:rsidRPr="00D06EEF">
        <w:rPr>
          <w:i/>
          <w:iCs/>
          <w:noProof/>
          <w:color w:val="0000FF"/>
          <w:szCs w:val="18"/>
          <w:lang w:val="ru-RU"/>
        </w:rPr>
        <w:t>“</w:t>
      </w:r>
      <w:r>
        <w:rPr>
          <w:i/>
          <w:iCs/>
          <w:noProof/>
          <w:color w:val="0000FF"/>
          <w:szCs w:val="18"/>
        </w:rPr>
        <w:t>从我这里领受</w:t>
      </w:r>
      <w:r w:rsidRPr="00D06EEF">
        <w:rPr>
          <w:i/>
          <w:iCs/>
          <w:noProof/>
          <w:color w:val="0000FF"/>
          <w:szCs w:val="18"/>
          <w:lang w:val="ru-RU"/>
        </w:rPr>
        <w:t>”</w:t>
      </w:r>
      <w:r>
        <w:rPr>
          <w:noProof/>
          <w:color w:val="0000FF"/>
          <w:szCs w:val="18"/>
        </w:rPr>
        <w:t>一语的</w:t>
      </w:r>
      <w:r>
        <w:rPr>
          <w:i/>
          <w:iCs/>
          <w:noProof/>
          <w:color w:val="0000FF"/>
          <w:szCs w:val="18"/>
        </w:rPr>
        <w:t>注释</w:t>
      </w:r>
      <w:r w:rsidRPr="00D06EEF">
        <w:rPr>
          <w:i/>
          <w:iCs/>
          <w:noProof/>
          <w:color w:val="0000FF"/>
          <w:szCs w:val="18"/>
          <w:lang w:val="ru-RU"/>
        </w:rPr>
        <w:t>）</w:t>
      </w:r>
      <w:r>
        <w:rPr>
          <w:i/>
          <w:iCs/>
          <w:noProof/>
          <w:color w:val="0000FF"/>
          <w:szCs w:val="18"/>
        </w:rPr>
        <w:t>。</w:t>
      </w:r>
      <w:r w:rsidRPr="00D06EEF">
        <w:rPr>
          <w:i/>
          <w:iCs/>
          <w:noProof/>
          <w:color w:val="0000FF"/>
          <w:szCs w:val="18"/>
          <w:lang w:val="ru-RU"/>
        </w:rPr>
        <w:t xml:space="preserve"> </w:t>
      </w:r>
      <w:r w:rsidRPr="00C22215">
        <w:rPr>
          <w:noProof/>
          <w:color w:val="0000FF"/>
          <w:szCs w:val="18"/>
          <w:lang w:val="ru-RU"/>
        </w:rPr>
        <w:t>由此可见，天主教徒的推论是多么有道理：即使</w:t>
      </w:r>
      <w:r w:rsidRPr="00C22215">
        <w:rPr>
          <w:i/>
          <w:iCs/>
          <w:noProof/>
          <w:color w:val="0000FF"/>
          <w:szCs w:val="18"/>
          <w:lang w:val="ru-RU"/>
        </w:rPr>
        <w:t>“从我这里领受</w:t>
      </w:r>
      <w:r w:rsidRPr="00C22215">
        <w:rPr>
          <w:noProof/>
          <w:color w:val="0000FF"/>
          <w:szCs w:val="18"/>
          <w:lang w:val="ru-RU"/>
        </w:rPr>
        <w:t>”这句话意味着“从我这里领受教义或知识”，那么在这种情况下，必然可以推断出圣灵从圣子那里领受的正是其本体；因为在神里面，知识与本体是不可分割的 （</w:t>
      </w:r>
      <w:r>
        <w:rPr>
          <w:i/>
          <w:iCs/>
          <w:noProof/>
          <w:color w:val="0000FF"/>
          <w:szCs w:val="18"/>
        </w:rPr>
        <w:t>佩罗内</w:t>
      </w:r>
      <w:r w:rsidRPr="00C22215">
        <w:rPr>
          <w:i/>
          <w:iCs/>
          <w:noProof/>
          <w:color w:val="0000FF"/>
          <w:szCs w:val="18"/>
          <w:lang w:val="ru-RU"/>
        </w:rPr>
        <w:t>，</w:t>
      </w:r>
      <w:r>
        <w:rPr>
          <w:noProof/>
          <w:color w:val="0000FF"/>
          <w:szCs w:val="18"/>
        </w:rPr>
        <w:t>同上著作</w:t>
      </w:r>
      <w:r w:rsidRPr="00C22215">
        <w:rPr>
          <w:noProof/>
          <w:color w:val="0000FF"/>
          <w:szCs w:val="18"/>
          <w:lang w:val="ru-RU"/>
        </w:rPr>
        <w:t>，第431</w:t>
      </w:r>
      <w:r>
        <w:rPr>
          <w:noProof/>
          <w:color w:val="0000FF"/>
          <w:szCs w:val="18"/>
        </w:rPr>
        <w:t>页</w:t>
      </w:r>
      <w:r w:rsidRPr="00C22215">
        <w:rPr>
          <w:noProof/>
          <w:color w:val="0000FF"/>
          <w:szCs w:val="18"/>
          <w:lang w:val="ru-RU"/>
        </w:rPr>
        <w:t>）。</w:t>
      </w:r>
    </w:p>
  </w:footnote>
  <w:footnote w:id="758">
    <w:p w14:paraId="389E59D1" w14:textId="77777777" w:rsidR="008C6606" w:rsidRPr="00C22215" w:rsidRDefault="008C6606" w:rsidP="008C6606">
      <w:pPr>
        <w:pStyle w:val="FootnoteText"/>
        <w:rPr>
          <w:noProof/>
          <w:color w:val="0000FF"/>
          <w:lang w:val="ru-RU"/>
        </w:rPr>
      </w:pPr>
      <w:r>
        <w:rPr>
          <w:rStyle w:val="FootnoteReference"/>
          <w:noProof/>
        </w:rPr>
        <w:footnoteRef/>
      </w:r>
      <w:r w:rsidRPr="00176BF5">
        <w:rPr>
          <w:noProof/>
          <w:lang w:val="ru-RU"/>
        </w:rPr>
        <w:t xml:space="preserve"> </w:t>
      </w:r>
      <w:r w:rsidRPr="00176BF5">
        <w:rPr>
          <w:noProof/>
          <w:color w:val="0000FF"/>
          <w:szCs w:val="18"/>
          <w:lang w:val="ru-RU"/>
        </w:rPr>
        <w:t>“他说：</w:t>
      </w:r>
      <w:r w:rsidRPr="00176BF5">
        <w:rPr>
          <w:i/>
          <w:iCs/>
          <w:noProof/>
          <w:color w:val="0000FF"/>
          <w:szCs w:val="18"/>
          <w:lang w:val="ru-RU"/>
        </w:rPr>
        <w:t>‘他要从</w:t>
      </w:r>
      <w:r w:rsidRPr="00176BF5">
        <w:rPr>
          <w:noProof/>
          <w:color w:val="0000FF"/>
          <w:szCs w:val="18"/>
          <w:lang w:val="ru-RU"/>
        </w:rPr>
        <w:t>我</w:t>
      </w:r>
      <w:r w:rsidRPr="00176BF5">
        <w:rPr>
          <w:i/>
          <w:iCs/>
          <w:noProof/>
          <w:color w:val="0000FF"/>
          <w:szCs w:val="18"/>
          <w:lang w:val="ru-RU"/>
        </w:rPr>
        <w:t>这里领受，</w:t>
      </w:r>
      <w:r w:rsidRPr="00176BF5">
        <w:rPr>
          <w:noProof/>
          <w:color w:val="0000FF"/>
          <w:szCs w:val="18"/>
          <w:lang w:val="ru-RU"/>
        </w:rPr>
        <w:t xml:space="preserve">’也就是说，我所说的，他也要说。 </w:t>
      </w:r>
      <w:r w:rsidRPr="00C22215">
        <w:rPr>
          <w:noProof/>
          <w:color w:val="0000FF"/>
          <w:szCs w:val="18"/>
          <w:lang w:val="ru-RU"/>
        </w:rPr>
        <w:t>当祂说话时，不会凭自己说什么，不会说任何相悖的话，不会说任何属于祂自己的话，而只会说我的话</w:t>
      </w:r>
      <w:r w:rsidRPr="00176BF5">
        <w:rPr>
          <w:noProof/>
          <w:color w:val="0000FF"/>
          <w:szCs w:val="18"/>
          <w:lang w:val="ru-RU"/>
        </w:rPr>
        <w:t>。正如（基督）在为自己作见证时所指出的</w:t>
      </w:r>
      <w:r w:rsidRPr="00176BF5">
        <w:rPr>
          <w:i/>
          <w:iCs/>
          <w:noProof/>
          <w:color w:val="0000FF"/>
          <w:szCs w:val="24"/>
          <w:lang w:val="ru-RU"/>
        </w:rPr>
        <w:t>，祂不会凭自己说话</w:t>
      </w:r>
      <w:r w:rsidRPr="00176BF5">
        <w:rPr>
          <w:noProof/>
          <w:color w:val="0000FF"/>
          <w:szCs w:val="18"/>
          <w:lang w:val="ru-RU"/>
        </w:rPr>
        <w:t xml:space="preserve">，即除了属于父的以外，祂不讲任何话，既没有属于祂自己的，也没有与父相悖的——关于圣灵也应当如此理解。 </w:t>
      </w:r>
      <w:r w:rsidRPr="00C22215">
        <w:rPr>
          <w:noProof/>
          <w:color w:val="0000FF"/>
          <w:szCs w:val="18"/>
          <w:lang w:val="ru-RU"/>
        </w:rPr>
        <w:t>“出于我的”这一表述，意指“源于我所知道的，源于我的知识”：因为我的知识与圣灵的知识本为一体</w:t>
      </w:r>
      <w:r w:rsidRPr="00176BF5">
        <w:rPr>
          <w:i/>
          <w:iCs/>
          <w:noProof/>
          <w:color w:val="0000FF"/>
          <w:szCs w:val="18"/>
          <w:lang w:val="ru-RU"/>
        </w:rPr>
        <w:t>……圣灵将从我这里领受</w:t>
      </w:r>
      <w:r w:rsidRPr="00176BF5">
        <w:rPr>
          <w:noProof/>
          <w:color w:val="0000FF"/>
          <w:szCs w:val="18"/>
          <w:lang w:val="ru-RU"/>
        </w:rPr>
        <w:t>，即祂所说的将与我的相契合（</w:t>
      </w:r>
      <w:r>
        <w:rPr>
          <w:noProof/>
          <w:color w:val="0000FF"/>
          <w:szCs w:val="18"/>
          <w:lang w:val="el-GR"/>
        </w:rPr>
        <w:t>συνωδά</w:t>
      </w:r>
      <w:r w:rsidRPr="00D06EEF">
        <w:rPr>
          <w:noProof/>
          <w:color w:val="0000FF"/>
          <w:szCs w:val="18"/>
          <w:lang w:val="ru-RU"/>
        </w:rPr>
        <w:t xml:space="preserve"> </w:t>
      </w:r>
      <w:r>
        <w:rPr>
          <w:noProof/>
          <w:color w:val="0000FF"/>
          <w:szCs w:val="18"/>
          <w:lang w:val="el-GR"/>
        </w:rPr>
        <w:t>τοΐς</w:t>
      </w:r>
      <w:r w:rsidRPr="00D06EEF">
        <w:rPr>
          <w:noProof/>
          <w:color w:val="0000FF"/>
          <w:szCs w:val="18"/>
          <w:lang w:val="ru-RU"/>
        </w:rPr>
        <w:t xml:space="preserve"> </w:t>
      </w:r>
      <w:r>
        <w:rPr>
          <w:noProof/>
          <w:color w:val="0000FF"/>
          <w:szCs w:val="18"/>
          <w:lang w:val="el-GR"/>
        </w:rPr>
        <w:t>έμοΐς</w:t>
      </w:r>
      <w:r w:rsidRPr="00176BF5">
        <w:rPr>
          <w:noProof/>
          <w:color w:val="0000FF"/>
          <w:szCs w:val="18"/>
          <w:lang w:val="ru-RU"/>
        </w:rPr>
        <w:t xml:space="preserve">）。 </w:t>
      </w:r>
      <w:r w:rsidRPr="007764AB">
        <w:rPr>
          <w:i/>
          <w:iCs/>
          <w:noProof/>
          <w:color w:val="0000FF"/>
          <w:szCs w:val="24"/>
          <w:lang w:val="ru-RU"/>
        </w:rPr>
        <w:t>“父所拥有的一切都是我的</w:t>
      </w:r>
      <w:r w:rsidRPr="007764AB">
        <w:rPr>
          <w:noProof/>
          <w:color w:val="0000FF"/>
          <w:szCs w:val="18"/>
          <w:lang w:val="ru-RU"/>
        </w:rPr>
        <w:t>；</w:t>
      </w:r>
      <w:r w:rsidRPr="007764AB">
        <w:rPr>
          <w:i/>
          <w:iCs/>
          <w:noProof/>
          <w:color w:val="0000FF"/>
          <w:szCs w:val="18"/>
          <w:lang w:val="ru-RU"/>
        </w:rPr>
        <w:t>既然是</w:t>
      </w:r>
      <w:r w:rsidRPr="007764AB">
        <w:rPr>
          <w:noProof/>
          <w:color w:val="0000FF"/>
          <w:szCs w:val="18"/>
          <w:lang w:val="ru-RU"/>
        </w:rPr>
        <w:t>我的，而圣灵将从那些属于父的事物中说话，那么，他自然也会从我的事物中</w:t>
      </w:r>
      <w:r>
        <w:rPr>
          <w:noProof/>
          <w:color w:val="0000FF"/>
          <w:szCs w:val="18"/>
          <w:lang w:val="ru-RU"/>
        </w:rPr>
        <w:t>说话”……（</w:t>
      </w:r>
      <w:r w:rsidRPr="00C22215">
        <w:rPr>
          <w:i/>
          <w:iCs/>
          <w:noProof/>
          <w:color w:val="0000FF"/>
          <w:szCs w:val="18"/>
          <w:lang w:val="ru-RU"/>
        </w:rPr>
        <w:t>圣约翰</w:t>
      </w:r>
      <w:r w:rsidRPr="00C22215">
        <w:rPr>
          <w:noProof/>
          <w:color w:val="0000FF"/>
          <w:szCs w:val="18"/>
          <w:lang w:val="ru-RU"/>
        </w:rPr>
        <w:t>·金口，同上，见注释756）。</w:t>
      </w:r>
    </w:p>
  </w:footnote>
  <w:footnote w:id="759">
    <w:p w14:paraId="2DE86BA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rPr>
        <w:t>安布罗斯</w:t>
      </w:r>
      <w:r>
        <w:rPr>
          <w:noProof/>
          <w:color w:val="0000FF"/>
        </w:rPr>
        <w:t>《论圣</w:t>
      </w:r>
      <w:r w:rsidRPr="00C22215">
        <w:rPr>
          <w:noProof/>
          <w:color w:val="0000FF"/>
          <w:lang w:val="ru-RU"/>
        </w:rPr>
        <w:t>灵》</w:t>
      </w:r>
      <w:r>
        <w:rPr>
          <w:noProof/>
          <w:color w:val="0000FF"/>
        </w:rPr>
        <w:t>第二卷</w:t>
      </w:r>
      <w:r w:rsidRPr="00D06EEF">
        <w:rPr>
          <w:noProof/>
          <w:color w:val="0000FF"/>
          <w:lang w:val="ru-RU"/>
        </w:rPr>
        <w:t>，</w:t>
      </w:r>
      <w:r>
        <w:rPr>
          <w:noProof/>
          <w:color w:val="0000FF"/>
          <w:szCs w:val="18"/>
        </w:rPr>
        <w:t>第</w:t>
      </w:r>
      <w:r w:rsidRPr="00D06EEF">
        <w:rPr>
          <w:noProof/>
          <w:color w:val="0000FF"/>
          <w:szCs w:val="18"/>
          <w:lang w:val="ru-RU"/>
        </w:rPr>
        <w:t>12</w:t>
      </w:r>
      <w:r>
        <w:rPr>
          <w:noProof/>
          <w:color w:val="0000FF"/>
        </w:rPr>
        <w:t>章</w:t>
      </w:r>
      <w:r w:rsidRPr="00D06EEF">
        <w:rPr>
          <w:noProof/>
          <w:color w:val="0000FF"/>
          <w:szCs w:val="18"/>
          <w:lang w:val="ru-RU"/>
        </w:rPr>
        <w:t>：</w:t>
      </w:r>
      <w:r>
        <w:rPr>
          <w:noProof/>
          <w:color w:val="0000FF"/>
          <w:szCs w:val="18"/>
        </w:rPr>
        <w:t>若你想了解</w:t>
      </w:r>
      <w:r w:rsidRPr="00D06EEF">
        <w:rPr>
          <w:noProof/>
          <w:color w:val="0000FF"/>
          <w:szCs w:val="18"/>
          <w:lang w:val="ru-RU"/>
        </w:rPr>
        <w:t>，</w:t>
      </w:r>
      <w:r>
        <w:rPr>
          <w:noProof/>
          <w:color w:val="0000FF"/>
          <w:szCs w:val="18"/>
        </w:rPr>
        <w:t>正因神的儿子通晓万事并预知未来一切</w:t>
      </w:r>
      <w:r w:rsidRPr="00D06EEF">
        <w:rPr>
          <w:noProof/>
          <w:color w:val="0000FF"/>
          <w:szCs w:val="18"/>
          <w:lang w:val="ru-RU"/>
        </w:rPr>
        <w:t>，</w:t>
      </w:r>
      <w:r>
        <w:rPr>
          <w:noProof/>
          <w:color w:val="0000FF"/>
          <w:szCs w:val="18"/>
        </w:rPr>
        <w:t>那些你以为儿子所不知</w:t>
      </w:r>
      <w:r>
        <w:rPr>
          <w:noProof/>
          <w:color w:val="0000FF"/>
          <w:szCs w:val="19"/>
        </w:rPr>
        <w:t>的事</w:t>
      </w:r>
      <w:r w:rsidRPr="00D06EEF">
        <w:rPr>
          <w:noProof/>
          <w:color w:val="0000FF"/>
          <w:szCs w:val="19"/>
          <w:lang w:val="ru-RU"/>
        </w:rPr>
        <w:t>，</w:t>
      </w:r>
      <w:r>
        <w:rPr>
          <w:noProof/>
          <w:color w:val="0000FF"/>
          <w:szCs w:val="19"/>
        </w:rPr>
        <w:t>圣灵是从儿子那里领受的</w:t>
      </w:r>
      <w:r w:rsidRPr="00D06EEF">
        <w:rPr>
          <w:noProof/>
          <w:color w:val="0000FF"/>
          <w:szCs w:val="19"/>
          <w:lang w:val="ru-RU"/>
        </w:rPr>
        <w:t>；</w:t>
      </w:r>
      <w:r>
        <w:rPr>
          <w:noProof/>
          <w:color w:val="0000FF"/>
          <w:szCs w:val="19"/>
        </w:rPr>
        <w:t>而</w:t>
      </w:r>
      <w:r>
        <w:rPr>
          <w:i/>
          <w:iCs/>
          <w:noProof/>
          <w:color w:val="0000FF"/>
          <w:szCs w:val="19"/>
        </w:rPr>
        <w:t>圣灵是通过本体的合一领</w:t>
      </w:r>
      <w:r>
        <w:rPr>
          <w:i/>
          <w:noProof/>
          <w:color w:val="0000FF"/>
          <w:szCs w:val="19"/>
        </w:rPr>
        <w:t>受</w:t>
      </w:r>
      <w:r>
        <w:rPr>
          <w:i/>
          <w:iCs/>
          <w:noProof/>
          <w:color w:val="0000FF"/>
          <w:szCs w:val="19"/>
        </w:rPr>
        <w:t>的</w:t>
      </w:r>
      <w:r w:rsidRPr="00D06EEF">
        <w:rPr>
          <w:i/>
          <w:iCs/>
          <w:noProof/>
          <w:color w:val="0000FF"/>
          <w:szCs w:val="19"/>
          <w:lang w:val="ru-RU"/>
        </w:rPr>
        <w:t>，</w:t>
      </w:r>
      <w:r>
        <w:rPr>
          <w:noProof/>
          <w:color w:val="0000FF"/>
          <w:szCs w:val="19"/>
        </w:rPr>
        <w:t>正如儿子从父那里领受的一样。</w:t>
      </w:r>
      <w:r w:rsidRPr="00D06EEF">
        <w:rPr>
          <w:noProof/>
          <w:color w:val="0000FF"/>
          <w:szCs w:val="19"/>
          <w:lang w:val="ru-RU"/>
        </w:rPr>
        <w:t xml:space="preserve"> </w:t>
      </w:r>
      <w:r w:rsidRPr="00C22215">
        <w:rPr>
          <w:i/>
          <w:iCs/>
          <w:noProof/>
          <w:color w:val="0000FF"/>
          <w:szCs w:val="19"/>
          <w:lang w:val="ru-RU"/>
        </w:rPr>
        <w:t>约翰·金口，</w:t>
      </w:r>
      <w:r w:rsidRPr="00C22215">
        <w:rPr>
          <w:noProof/>
          <w:color w:val="0000FF"/>
          <w:szCs w:val="19"/>
          <w:lang w:val="ru-RU"/>
        </w:rPr>
        <w:t>《约翰福音讲道集》第78篇，注3：“无论是出于我的恩典——即降临在我肉身上的恩典，还是出于我自身所拥有的知识——祂的领受并非出于需要，也非受他人教导，而是因为我们</w:t>
      </w:r>
      <w:r w:rsidRPr="00C22215">
        <w:rPr>
          <w:i/>
          <w:iCs/>
          <w:noProof/>
          <w:color w:val="0000FF"/>
          <w:szCs w:val="19"/>
          <w:lang w:val="ru-RU"/>
        </w:rPr>
        <w:t xml:space="preserve">拥有同一种知识…… </w:t>
      </w:r>
      <w:r w:rsidRPr="00C22215">
        <w:rPr>
          <w:noProof/>
          <w:color w:val="0000FF"/>
          <w:szCs w:val="19"/>
          <w:lang w:val="ru-RU"/>
        </w:rPr>
        <w:t>我的教导与祂的教导本为一体，我若还有什么要对你们说的，祂也必照样对你们说……因为圣父、圣子和圣灵的意志本为一体”（第462-463页，</w:t>
      </w:r>
      <w:r>
        <w:rPr>
          <w:noProof/>
          <w:color w:val="0000FF"/>
          <w:szCs w:val="19"/>
        </w:rPr>
        <w:t>第VIII卷</w:t>
      </w:r>
      <w:r w:rsidRPr="00C22215">
        <w:rPr>
          <w:noProof/>
          <w:color w:val="0000FF"/>
          <w:szCs w:val="19"/>
          <w:lang w:val="ru-RU"/>
        </w:rPr>
        <w:t>，</w:t>
      </w:r>
      <w:r>
        <w:rPr>
          <w:noProof/>
          <w:color w:val="0000FF"/>
          <w:szCs w:val="19"/>
        </w:rPr>
        <w:t>威尼斯</w:t>
      </w:r>
      <w:r w:rsidRPr="00C22215">
        <w:rPr>
          <w:noProof/>
          <w:color w:val="0000FF"/>
          <w:szCs w:val="19"/>
          <w:lang w:val="ru-RU"/>
        </w:rPr>
        <w:t xml:space="preserve">版，1741年）。 </w:t>
      </w:r>
      <w:r w:rsidRPr="00C22215">
        <w:rPr>
          <w:i/>
          <w:iCs/>
          <w:noProof/>
          <w:color w:val="0000FF"/>
          <w:szCs w:val="19"/>
          <w:lang w:val="ru-RU"/>
        </w:rPr>
        <w:t>亚历山大的西里尔</w:t>
      </w:r>
      <w:r w:rsidRPr="00C22215">
        <w:rPr>
          <w:noProof/>
          <w:color w:val="0000FF"/>
          <w:szCs w:val="19"/>
          <w:lang w:val="ru-RU"/>
        </w:rPr>
        <w:t>关于圣三一的</w:t>
      </w:r>
      <w:r>
        <w:rPr>
          <w:noProof/>
          <w:color w:val="0000FF"/>
          <w:szCs w:val="19"/>
        </w:rPr>
        <w:t>对话第六篇</w:t>
      </w:r>
      <w:r w:rsidRPr="00C22215">
        <w:rPr>
          <w:noProof/>
          <w:color w:val="0000FF"/>
          <w:szCs w:val="19"/>
          <w:lang w:val="ru-RU"/>
        </w:rPr>
        <w:t>：“当祂补充说：</w:t>
      </w:r>
      <w:r w:rsidRPr="00C22215">
        <w:rPr>
          <w:i/>
          <w:iCs/>
          <w:noProof/>
          <w:color w:val="0000FF"/>
          <w:szCs w:val="19"/>
          <w:lang w:val="ru-RU"/>
        </w:rPr>
        <w:t>‘从我那里领受</w:t>
      </w:r>
      <w:r w:rsidRPr="00C22215">
        <w:rPr>
          <w:noProof/>
          <w:color w:val="0000FF"/>
          <w:szCs w:val="19"/>
          <w:lang w:val="ru-RU"/>
        </w:rPr>
        <w:t>’时，这显然表明了一种本质上和自然上的联系，借此圣灵与祂合而为一”（《论著》</w:t>
      </w:r>
      <w:r>
        <w:rPr>
          <w:noProof/>
          <w:color w:val="0000FF"/>
          <w:szCs w:val="19"/>
        </w:rPr>
        <w:t>第V</w:t>
      </w:r>
      <w:r w:rsidRPr="00C22215">
        <w:rPr>
          <w:noProof/>
          <w:color w:val="0000FF"/>
          <w:szCs w:val="19"/>
          <w:lang w:val="ru-RU"/>
        </w:rPr>
        <w:t>卷，第1部分）。</w:t>
      </w:r>
    </w:p>
  </w:footnote>
  <w:footnote w:id="760">
    <w:p w14:paraId="48761558" w14:textId="77777777" w:rsidR="008C6606" w:rsidRDefault="008C6606" w:rsidP="008C6606">
      <w:pPr>
        <w:pStyle w:val="FootnoteText"/>
        <w:rPr>
          <w:noProof/>
        </w:rPr>
      </w:pPr>
      <w:r>
        <w:rPr>
          <w:rStyle w:val="FootnoteReference"/>
          <w:noProof/>
        </w:rPr>
        <w:footnoteRef/>
      </w:r>
      <w:r w:rsidRPr="00D06EEF">
        <w:rPr>
          <w:noProof/>
          <w:lang w:val="ru-RU"/>
        </w:rPr>
        <w:t xml:space="preserve"> </w:t>
      </w:r>
      <w:r>
        <w:rPr>
          <w:i/>
          <w:iCs/>
          <w:noProof/>
          <w:color w:val="0000FF"/>
          <w:szCs w:val="19"/>
        </w:rPr>
        <w:t>亚他那修</w:t>
      </w:r>
      <w:r>
        <w:rPr>
          <w:noProof/>
          <w:color w:val="0000FF"/>
          <w:szCs w:val="19"/>
        </w:rPr>
        <w:t>《反马其顿对话录》第</w:t>
      </w:r>
      <w:r w:rsidRPr="00D06EEF">
        <w:rPr>
          <w:noProof/>
          <w:color w:val="0000FF"/>
          <w:szCs w:val="19"/>
          <w:lang w:val="ru-RU"/>
        </w:rPr>
        <w:t>1</w:t>
      </w:r>
      <w:r>
        <w:rPr>
          <w:noProof/>
          <w:color w:val="0000FF"/>
          <w:szCs w:val="19"/>
        </w:rPr>
        <w:t>篇</w:t>
      </w:r>
      <w:r w:rsidRPr="00D06EEF">
        <w:rPr>
          <w:noProof/>
          <w:color w:val="0000FF"/>
          <w:szCs w:val="19"/>
          <w:lang w:val="ru-RU"/>
        </w:rPr>
        <w:t>，</w:t>
      </w:r>
      <w:r>
        <w:rPr>
          <w:noProof/>
          <w:color w:val="0000FF"/>
          <w:szCs w:val="19"/>
        </w:rPr>
        <w:t>第</w:t>
      </w:r>
      <w:r w:rsidRPr="00D06EEF">
        <w:rPr>
          <w:noProof/>
          <w:color w:val="0000FF"/>
          <w:szCs w:val="19"/>
          <w:lang w:val="ru-RU"/>
        </w:rPr>
        <w:t>16</w:t>
      </w:r>
      <w:r>
        <w:rPr>
          <w:noProof/>
          <w:color w:val="0000FF"/>
          <w:szCs w:val="19"/>
        </w:rPr>
        <w:t>节。</w:t>
      </w:r>
      <w:r w:rsidRPr="00C22215">
        <w:rPr>
          <w:noProof/>
          <w:color w:val="0000FF"/>
          <w:szCs w:val="19"/>
          <w:lang w:val="ru-RU"/>
        </w:rPr>
        <w:t>不过</w:t>
      </w:r>
      <w:r w:rsidRPr="00D06EEF">
        <w:rPr>
          <w:noProof/>
          <w:color w:val="0000FF"/>
          <w:szCs w:val="19"/>
        </w:rPr>
        <w:t>，</w:t>
      </w:r>
      <w:r w:rsidRPr="00C22215">
        <w:rPr>
          <w:noProof/>
          <w:color w:val="0000FF"/>
          <w:szCs w:val="19"/>
          <w:lang w:val="ru-RU"/>
        </w:rPr>
        <w:t>有些人将这篇以及另一篇圣亚他那修反对马其顿派追随者</w:t>
      </w:r>
      <w:r>
        <w:rPr>
          <w:noProof/>
          <w:color w:val="0000FF"/>
          <w:szCs w:val="19"/>
        </w:rPr>
        <w:t>——蒙福的狄奥多里图的</w:t>
      </w:r>
      <w:r w:rsidRPr="00C22215">
        <w:rPr>
          <w:noProof/>
          <w:color w:val="0000FF"/>
          <w:szCs w:val="19"/>
          <w:lang w:val="ru-RU"/>
        </w:rPr>
        <w:t>对话归于后者</w:t>
      </w:r>
      <w:r>
        <w:rPr>
          <w:i/>
          <w:iCs/>
          <w:noProof/>
          <w:color w:val="0000FF"/>
          <w:szCs w:val="19"/>
        </w:rPr>
        <w:t>（加内里乌斯</w:t>
      </w:r>
      <w:r>
        <w:rPr>
          <w:noProof/>
          <w:color w:val="0000FF"/>
          <w:szCs w:val="19"/>
        </w:rPr>
        <w:t>，见《</w:t>
      </w:r>
      <w:r>
        <w:rPr>
          <w:i/>
          <w:iCs/>
          <w:noProof/>
          <w:color w:val="0000FF"/>
          <w:szCs w:val="19"/>
        </w:rPr>
        <w:t>狄奥多里图文集</w:t>
      </w:r>
      <w:r>
        <w:rPr>
          <w:noProof/>
          <w:color w:val="0000FF"/>
          <w:szCs w:val="19"/>
        </w:rPr>
        <w:t>》第V卷，《异端谬说》第V卷，第3章）。</w:t>
      </w:r>
    </w:p>
  </w:footnote>
  <w:footnote w:id="761">
    <w:p w14:paraId="751DB59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奥古斯丁</w:t>
      </w:r>
      <w:r>
        <w:rPr>
          <w:noProof/>
          <w:color w:val="0000FF"/>
          <w:szCs w:val="19"/>
        </w:rPr>
        <w:t>《反阿里乌派讲道集》第23章。奥古斯丁在其他地方也经常重复这一点，例如：“他说：‘父所拥有的一切，都是我的；因此我说，</w:t>
      </w:r>
      <w:r>
        <w:rPr>
          <w:i/>
          <w:iCs/>
          <w:noProof/>
          <w:color w:val="0000FF"/>
          <w:szCs w:val="19"/>
        </w:rPr>
        <w:t xml:space="preserve">圣灵将从我那里领受。’ </w:t>
      </w:r>
      <w:r>
        <w:rPr>
          <w:noProof/>
          <w:color w:val="0000FF"/>
          <w:szCs w:val="19"/>
        </w:rPr>
        <w:t>“你们还想要什么呢？因此，圣灵是从父那里领受的，而圣子则源自圣灵：因为在这三位一体中，圣子是由父所生，圣灵是从父所发；而那未曾由任何人所生、也未曾由任何人所发的，唯有父”（《约翰福音讲义》 C），或者：他阐明了为何说</w:t>
      </w:r>
      <w:r>
        <w:rPr>
          <w:i/>
          <w:iCs/>
          <w:noProof/>
          <w:color w:val="0000FF"/>
          <w:szCs w:val="19"/>
        </w:rPr>
        <w:t>“他将从我这里领受</w:t>
      </w:r>
      <w:r>
        <w:rPr>
          <w:noProof/>
          <w:color w:val="0000FF"/>
          <w:szCs w:val="19"/>
        </w:rPr>
        <w:t>”——因为他说：</w:t>
      </w:r>
      <w:r>
        <w:rPr>
          <w:i/>
          <w:iCs/>
          <w:noProof/>
          <w:color w:val="0000FF"/>
          <w:szCs w:val="19"/>
        </w:rPr>
        <w:t>“父所拥有的一切都是我的，所以我才说，他将从我这里领受”；</w:t>
      </w:r>
      <w:r>
        <w:rPr>
          <w:noProof/>
          <w:color w:val="0000FF"/>
          <w:szCs w:val="19"/>
        </w:rPr>
        <w:t>因此，必须理解圣灵也是从父那里领受的，正如圣子一样（《论三位一体》第二卷，第三章； 《反帕尔梅尼安书信辩护》第二卷第15章，以及《约翰福音讲义》第CVII章）所言。）</w:t>
      </w:r>
    </w:p>
  </w:footnote>
  <w:footnote w:id="762">
    <w:p w14:paraId="0FCC864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“他将从我这里领受，并向你们宣告</w:t>
      </w:r>
      <w:r>
        <w:rPr>
          <w:noProof/>
          <w:color w:val="0000FF"/>
          <w:szCs w:val="19"/>
        </w:rPr>
        <w:t>”，即指我的父：圣灵是从父那里领受的，因为圣灵由父而出，而子也是由父所生</w:t>
      </w:r>
      <w:r>
        <w:rPr>
          <w:iCs/>
          <w:noProof/>
          <w:color w:val="0000FF"/>
          <w:szCs w:val="19"/>
        </w:rPr>
        <w:t>（</w:t>
      </w:r>
      <w:r>
        <w:rPr>
          <w:i/>
          <w:iCs/>
          <w:noProof/>
          <w:color w:val="0000FF"/>
          <w:szCs w:val="19"/>
        </w:rPr>
        <w:t>阿尔宾努斯</w:t>
      </w:r>
      <w:r>
        <w:rPr>
          <w:noProof/>
          <w:color w:val="0000FF"/>
          <w:szCs w:val="19"/>
        </w:rPr>
        <w:t>《约翰福音注释》中关于</w:t>
      </w:r>
      <w:r>
        <w:rPr>
          <w:i/>
          <w:iCs/>
          <w:noProof/>
          <w:color w:val="0000FF"/>
          <w:szCs w:val="19"/>
        </w:rPr>
        <w:t>“他将从我这里领受”</w:t>
      </w:r>
      <w:r>
        <w:rPr>
          <w:noProof/>
          <w:color w:val="0000FF"/>
          <w:szCs w:val="19"/>
        </w:rPr>
        <w:t>一语的</w:t>
      </w:r>
      <w:r>
        <w:rPr>
          <w:i/>
          <w:iCs/>
          <w:noProof/>
          <w:color w:val="0000FF"/>
          <w:szCs w:val="19"/>
        </w:rPr>
        <w:t>注解</w:t>
      </w:r>
      <w:r>
        <w:rPr>
          <w:iCs/>
          <w:noProof/>
          <w:color w:val="0000FF"/>
          <w:szCs w:val="19"/>
        </w:rPr>
        <w:t>）。</w:t>
      </w:r>
    </w:p>
  </w:footnote>
  <w:footnote w:id="763">
    <w:p w14:paraId="34470CCF" w14:textId="77777777" w:rsidR="008C6606" w:rsidRPr="00D06EEF" w:rsidRDefault="008C6606" w:rsidP="008C6606">
      <w:pPr>
        <w:pStyle w:val="FootnoteText"/>
        <w:rPr>
          <w:noProof/>
        </w:rPr>
      </w:pPr>
      <w:r>
        <w:rPr>
          <w:rStyle w:val="FootnoteReference"/>
          <w:noProof/>
        </w:rPr>
        <w:footnoteRef/>
      </w:r>
      <w:r>
        <w:rPr>
          <w:noProof/>
        </w:rPr>
        <w:t xml:space="preserve"> </w:t>
      </w:r>
      <w:r>
        <w:rPr>
          <w:i/>
          <w:iCs/>
          <w:noProof/>
          <w:color w:val="0000FF"/>
          <w:szCs w:val="19"/>
        </w:rPr>
        <w:t>苏里尔·亚历山大，</w:t>
      </w:r>
      <w:r>
        <w:rPr>
          <w:noProof/>
          <w:color w:val="0000FF"/>
          <w:szCs w:val="19"/>
        </w:rPr>
        <w:t>《论三位一体》第六卷，对话，第一部分，载于《文集》第五卷；</w:t>
      </w:r>
      <w:r>
        <w:rPr>
          <w:i/>
          <w:iCs/>
          <w:noProof/>
          <w:color w:val="0000FF"/>
          <w:szCs w:val="19"/>
        </w:rPr>
        <w:t>诺努斯·帕诺波利斯，</w:t>
      </w:r>
      <w:r>
        <w:rPr>
          <w:noProof/>
          <w:color w:val="0000FF"/>
          <w:szCs w:val="19"/>
        </w:rPr>
        <w:t>《约翰福音注释》，载于《希腊教父文库》附录；</w:t>
      </w:r>
      <w:r>
        <w:rPr>
          <w:i/>
          <w:iCs/>
          <w:noProof/>
          <w:color w:val="0000FF"/>
          <w:szCs w:val="19"/>
        </w:rPr>
        <w:t>维希利乌斯，</w:t>
      </w:r>
      <w:r>
        <w:rPr>
          <w:noProof/>
          <w:color w:val="0000FF"/>
          <w:szCs w:val="18"/>
        </w:rPr>
        <w:t>《与撒伯流、福提诺和阿里乌斯的辩论</w:t>
      </w:r>
      <w:r>
        <w:rPr>
          <w:noProof/>
          <w:color w:val="0000FF"/>
          <w:szCs w:val="19"/>
        </w:rPr>
        <w:t>》</w:t>
      </w:r>
      <w:r>
        <w:rPr>
          <w:noProof/>
          <w:color w:val="0000FF"/>
          <w:szCs w:val="18"/>
        </w:rPr>
        <w:t>；</w:t>
      </w:r>
      <w:r>
        <w:rPr>
          <w:i/>
          <w:iCs/>
          <w:noProof/>
          <w:color w:val="0000FF"/>
          <w:szCs w:val="18"/>
        </w:rPr>
        <w:t>阿波利纳里乌斯，</w:t>
      </w:r>
      <w:r>
        <w:rPr>
          <w:noProof/>
          <w:color w:val="0000FF"/>
          <w:szCs w:val="18"/>
        </w:rPr>
        <w:t xml:space="preserve">《希腊教父注释集》中《约翰福音》第十六章注释； </w:t>
      </w:r>
      <w:r>
        <w:rPr>
          <w:i/>
          <w:iCs/>
          <w:noProof/>
          <w:color w:val="0000FF"/>
          <w:szCs w:val="18"/>
        </w:rPr>
        <w:t>扎卡里亚·克里索波利特</w:t>
      </w:r>
      <w:r>
        <w:rPr>
          <w:noProof/>
          <w:color w:val="0000FF"/>
          <w:szCs w:val="18"/>
        </w:rPr>
        <w:t>，《福音书注释》，针对经文：</w:t>
      </w:r>
      <w:r>
        <w:rPr>
          <w:i/>
          <w:iCs/>
          <w:noProof/>
          <w:color w:val="0000FF"/>
          <w:szCs w:val="18"/>
        </w:rPr>
        <w:t>“他将从我这里领受”，</w:t>
      </w:r>
      <w:r>
        <w:rPr>
          <w:noProof/>
          <w:color w:val="0000FF"/>
          <w:szCs w:val="18"/>
        </w:rPr>
        <w:t>第XII卷，第1部分，《教父图书馆》，科隆版；</w:t>
      </w:r>
      <w:r>
        <w:rPr>
          <w:i/>
          <w:iCs/>
          <w:noProof/>
          <w:color w:val="0000FF"/>
          <w:szCs w:val="18"/>
        </w:rPr>
        <w:t>海莫</w:t>
      </w:r>
      <w:r>
        <w:rPr>
          <w:noProof/>
          <w:color w:val="0000FF"/>
          <w:szCs w:val="18"/>
        </w:rPr>
        <w:t>，《复活节后第四个主日夏季讲道集》，第127页，科隆，</w:t>
      </w:r>
      <w:r w:rsidRPr="00D06EEF">
        <w:rPr>
          <w:noProof/>
          <w:color w:val="0000FF"/>
          <w:szCs w:val="18"/>
        </w:rPr>
        <w:t>1539</w:t>
      </w:r>
      <w:r w:rsidRPr="00C22215">
        <w:rPr>
          <w:noProof/>
          <w:color w:val="0000FF"/>
          <w:szCs w:val="18"/>
          <w:lang w:val="ru-RU"/>
        </w:rPr>
        <w:t>年。</w:t>
      </w:r>
    </w:p>
  </w:footnote>
  <w:footnote w:id="764">
    <w:p w14:paraId="24C32696" w14:textId="77777777" w:rsidR="008C6606" w:rsidRPr="00C22215" w:rsidRDefault="008C6606" w:rsidP="008C6606">
      <w:pPr>
        <w:pStyle w:val="FootnoteText"/>
        <w:rPr>
          <w:noProof/>
          <w:color w:val="0000FF"/>
          <w:lang w:val="ru-RU"/>
        </w:rPr>
      </w:pPr>
      <w:r>
        <w:rPr>
          <w:rStyle w:val="FootnoteReference"/>
          <w:noProof/>
        </w:rPr>
        <w:footnoteRef/>
      </w:r>
      <w:r w:rsidRPr="00D06EEF">
        <w:rPr>
          <w:noProof/>
        </w:rPr>
        <w:t xml:space="preserve"> </w:t>
      </w:r>
      <w:r w:rsidRPr="00C22215">
        <w:rPr>
          <w:noProof/>
          <w:color w:val="0000FF"/>
          <w:szCs w:val="18"/>
          <w:lang w:val="ru-RU"/>
        </w:rPr>
        <w:t>持不同见解的神学家通常在此指出</w:t>
      </w:r>
      <w:r w:rsidRPr="00D06EEF">
        <w:rPr>
          <w:noProof/>
          <w:color w:val="0000FF"/>
          <w:szCs w:val="18"/>
        </w:rPr>
        <w:t>，</w:t>
      </w:r>
      <w:r w:rsidRPr="00C22215">
        <w:rPr>
          <w:noProof/>
          <w:color w:val="0000FF"/>
          <w:szCs w:val="18"/>
          <w:lang w:val="ru-RU"/>
        </w:rPr>
        <w:t>圣经中对永恒的表述不分现在、过去和未来时态</w:t>
      </w:r>
      <w:r w:rsidRPr="00D06EEF">
        <w:rPr>
          <w:i/>
          <w:iCs/>
          <w:noProof/>
          <w:color w:val="0000FF"/>
          <w:szCs w:val="18"/>
        </w:rPr>
        <w:t>（</w:t>
      </w:r>
      <w:r>
        <w:rPr>
          <w:i/>
          <w:iCs/>
          <w:noProof/>
          <w:color w:val="0000FF"/>
          <w:szCs w:val="18"/>
        </w:rPr>
        <w:t>佩罗内</w:t>
      </w:r>
      <w:r w:rsidRPr="00D06EEF">
        <w:rPr>
          <w:i/>
          <w:iCs/>
          <w:noProof/>
          <w:color w:val="0000FF"/>
          <w:szCs w:val="18"/>
        </w:rPr>
        <w:t>，</w:t>
      </w:r>
      <w:r>
        <w:rPr>
          <w:noProof/>
          <w:color w:val="0000FF"/>
          <w:szCs w:val="18"/>
        </w:rPr>
        <w:t>同上</w:t>
      </w:r>
      <w:r w:rsidRPr="00D06EEF">
        <w:rPr>
          <w:noProof/>
          <w:color w:val="0000FF"/>
          <w:szCs w:val="18"/>
        </w:rPr>
        <w:t>，</w:t>
      </w:r>
      <w:r>
        <w:rPr>
          <w:noProof/>
          <w:color w:val="0000FF"/>
          <w:szCs w:val="18"/>
        </w:rPr>
        <w:t>第II</w:t>
      </w:r>
      <w:r w:rsidRPr="00C22215">
        <w:rPr>
          <w:noProof/>
          <w:color w:val="0000FF"/>
          <w:szCs w:val="18"/>
          <w:lang w:val="ru-RU"/>
        </w:rPr>
        <w:t>卷</w:t>
      </w:r>
      <w:r w:rsidRPr="00D06EEF">
        <w:rPr>
          <w:noProof/>
          <w:color w:val="0000FF"/>
          <w:szCs w:val="18"/>
        </w:rPr>
        <w:t>，</w:t>
      </w:r>
      <w:r w:rsidRPr="00C22215">
        <w:rPr>
          <w:noProof/>
          <w:color w:val="0000FF"/>
          <w:szCs w:val="18"/>
          <w:lang w:val="ru-RU"/>
        </w:rPr>
        <w:t>第</w:t>
      </w:r>
      <w:r w:rsidRPr="00D06EEF">
        <w:rPr>
          <w:noProof/>
          <w:color w:val="0000FF"/>
          <w:szCs w:val="18"/>
        </w:rPr>
        <w:t>431</w:t>
      </w:r>
      <w:r w:rsidRPr="00C22215">
        <w:rPr>
          <w:noProof/>
          <w:color w:val="0000FF"/>
          <w:szCs w:val="18"/>
          <w:lang w:val="ru-RU"/>
        </w:rPr>
        <w:t>页</w:t>
      </w:r>
      <w:r w:rsidRPr="00D06EEF">
        <w:rPr>
          <w:noProof/>
          <w:color w:val="0000FF"/>
          <w:szCs w:val="18"/>
        </w:rPr>
        <w:t>）</w:t>
      </w:r>
      <w:r w:rsidRPr="00C22215">
        <w:rPr>
          <w:noProof/>
          <w:color w:val="0000FF"/>
          <w:szCs w:val="18"/>
          <w:lang w:val="ru-RU"/>
        </w:rPr>
        <w:t>。</w:t>
      </w:r>
      <w:r w:rsidRPr="00D06EEF">
        <w:rPr>
          <w:noProof/>
          <w:color w:val="0000FF"/>
          <w:szCs w:val="18"/>
        </w:rPr>
        <w:t xml:space="preserve"> </w:t>
      </w:r>
      <w:r w:rsidRPr="00C22215">
        <w:rPr>
          <w:noProof/>
          <w:color w:val="0000FF"/>
          <w:szCs w:val="18"/>
          <w:lang w:val="ru-RU"/>
        </w:rPr>
        <w:t>但这一假设早已被其中一位持不同见解的作家本人所驳斥</w:t>
      </w:r>
      <w:r w:rsidRPr="00D06EEF">
        <w:rPr>
          <w:i/>
          <w:iCs/>
          <w:noProof/>
          <w:color w:val="0000FF"/>
          <w:szCs w:val="18"/>
        </w:rPr>
        <w:t>（</w:t>
      </w:r>
      <w:r>
        <w:rPr>
          <w:i/>
          <w:iCs/>
          <w:noProof/>
          <w:color w:val="0000FF"/>
          <w:szCs w:val="18"/>
        </w:rPr>
        <w:t>兰佩</w:t>
      </w:r>
      <w:r w:rsidRPr="00D06EEF">
        <w:rPr>
          <w:i/>
          <w:iCs/>
          <w:noProof/>
          <w:color w:val="0000FF"/>
          <w:szCs w:val="18"/>
        </w:rPr>
        <w:t>，</w:t>
      </w:r>
      <w:r>
        <w:rPr>
          <w:noProof/>
          <w:color w:val="0000FF"/>
          <w:szCs w:val="18"/>
        </w:rPr>
        <w:t>《约翰</w:t>
      </w:r>
      <w:r w:rsidRPr="00C22215">
        <w:rPr>
          <w:noProof/>
          <w:color w:val="0000FF"/>
          <w:szCs w:val="18"/>
          <w:lang w:val="ru-RU"/>
        </w:rPr>
        <w:t>福音</w:t>
      </w:r>
      <w:r>
        <w:rPr>
          <w:noProof/>
          <w:color w:val="0000FF"/>
          <w:szCs w:val="18"/>
        </w:rPr>
        <w:t>注释</w:t>
      </w:r>
      <w:r w:rsidRPr="00C22215">
        <w:rPr>
          <w:noProof/>
          <w:color w:val="0000FF"/>
          <w:szCs w:val="18"/>
          <w:lang w:val="ru-RU"/>
        </w:rPr>
        <w:t>》</w:t>
      </w:r>
      <w:r w:rsidRPr="00D06EEF">
        <w:rPr>
          <w:noProof/>
          <w:color w:val="0000FF"/>
          <w:szCs w:val="18"/>
        </w:rPr>
        <w:t>，</w:t>
      </w:r>
      <w:r>
        <w:rPr>
          <w:noProof/>
          <w:color w:val="0000FF"/>
          <w:szCs w:val="18"/>
        </w:rPr>
        <w:t>第III</w:t>
      </w:r>
      <w:r w:rsidRPr="00C22215">
        <w:rPr>
          <w:noProof/>
          <w:color w:val="0000FF"/>
          <w:szCs w:val="18"/>
          <w:lang w:val="ru-RU"/>
        </w:rPr>
        <w:t>卷</w:t>
      </w:r>
      <w:r w:rsidRPr="00D06EEF">
        <w:rPr>
          <w:noProof/>
          <w:color w:val="0000FF"/>
          <w:szCs w:val="18"/>
        </w:rPr>
        <w:t>，</w:t>
      </w:r>
      <w:r w:rsidRPr="00C22215">
        <w:rPr>
          <w:noProof/>
          <w:color w:val="0000FF"/>
          <w:szCs w:val="18"/>
          <w:lang w:val="ru-RU"/>
        </w:rPr>
        <w:t>第</w:t>
      </w:r>
      <w:r w:rsidRPr="00D06EEF">
        <w:rPr>
          <w:noProof/>
          <w:color w:val="0000FF"/>
          <w:szCs w:val="18"/>
        </w:rPr>
        <w:t>321</w:t>
      </w:r>
      <w:r w:rsidRPr="00C22215">
        <w:rPr>
          <w:noProof/>
          <w:color w:val="0000FF"/>
          <w:szCs w:val="18"/>
          <w:lang w:val="ru-RU"/>
        </w:rPr>
        <w:t>页</w:t>
      </w:r>
      <w:r w:rsidRPr="00D06EEF">
        <w:rPr>
          <w:noProof/>
          <w:color w:val="0000FF"/>
          <w:szCs w:val="18"/>
        </w:rPr>
        <w:t>，</w:t>
      </w:r>
      <w:r>
        <w:rPr>
          <w:noProof/>
          <w:color w:val="0000FF"/>
          <w:szCs w:val="18"/>
        </w:rPr>
        <w:t>阿姆斯特丹</w:t>
      </w:r>
      <w:r w:rsidRPr="00D06EEF">
        <w:rPr>
          <w:noProof/>
          <w:color w:val="0000FF"/>
          <w:szCs w:val="18"/>
        </w:rPr>
        <w:t>，1726</w:t>
      </w:r>
      <w:r w:rsidRPr="00C22215">
        <w:rPr>
          <w:noProof/>
          <w:color w:val="0000FF"/>
          <w:szCs w:val="18"/>
          <w:lang w:val="ru-RU"/>
        </w:rPr>
        <w:t>年</w:t>
      </w:r>
      <w:r w:rsidRPr="00D06EEF">
        <w:rPr>
          <w:noProof/>
          <w:color w:val="0000FF"/>
          <w:szCs w:val="18"/>
        </w:rPr>
        <w:t>）</w:t>
      </w:r>
      <w:r w:rsidRPr="00C22215">
        <w:rPr>
          <w:noProof/>
          <w:color w:val="0000FF"/>
          <w:szCs w:val="18"/>
          <w:lang w:val="ru-RU"/>
        </w:rPr>
        <w:t>。</w:t>
      </w:r>
      <w:r w:rsidRPr="00D06EEF">
        <w:rPr>
          <w:noProof/>
          <w:color w:val="0000FF"/>
          <w:szCs w:val="18"/>
        </w:rPr>
        <w:t xml:space="preserve"> </w:t>
      </w:r>
      <w:r w:rsidRPr="00176BF5">
        <w:rPr>
          <w:noProof/>
          <w:color w:val="0000FF"/>
          <w:szCs w:val="18"/>
          <w:lang w:val="ru-RU"/>
        </w:rPr>
        <w:t>其次</w:t>
      </w:r>
      <w:r w:rsidRPr="00D06EEF">
        <w:rPr>
          <w:noProof/>
          <w:color w:val="0000FF"/>
          <w:szCs w:val="18"/>
        </w:rPr>
        <w:t>，</w:t>
      </w:r>
      <w:r w:rsidRPr="00176BF5">
        <w:rPr>
          <w:noProof/>
          <w:color w:val="0000FF"/>
          <w:szCs w:val="18"/>
          <w:lang w:val="ru-RU"/>
        </w:rPr>
        <w:t>有人认为</w:t>
      </w:r>
      <w:r w:rsidRPr="00D06EEF">
        <w:rPr>
          <w:noProof/>
          <w:color w:val="0000FF"/>
          <w:szCs w:val="18"/>
        </w:rPr>
        <w:t>，</w:t>
      </w:r>
      <w:r w:rsidRPr="00176BF5">
        <w:rPr>
          <w:noProof/>
          <w:color w:val="0000FF"/>
          <w:szCs w:val="18"/>
          <w:lang w:val="ru-RU"/>
        </w:rPr>
        <w:t>基督之所以使用将来时态</w:t>
      </w:r>
      <w:r w:rsidRPr="00D06EEF">
        <w:rPr>
          <w:i/>
          <w:iCs/>
          <w:noProof/>
          <w:color w:val="0000FF"/>
          <w:szCs w:val="18"/>
        </w:rPr>
        <w:t>“</w:t>
      </w:r>
      <w:r w:rsidRPr="00176BF5">
        <w:rPr>
          <w:i/>
          <w:iCs/>
          <w:noProof/>
          <w:color w:val="0000FF"/>
          <w:szCs w:val="18"/>
          <w:lang w:val="ru-RU"/>
        </w:rPr>
        <w:t>将要领受</w:t>
      </w:r>
      <w:r w:rsidRPr="00D06EEF">
        <w:rPr>
          <w:noProof/>
          <w:color w:val="0000FF"/>
          <w:szCs w:val="18"/>
        </w:rPr>
        <w:t>”，</w:t>
      </w:r>
      <w:r w:rsidRPr="00176BF5">
        <w:rPr>
          <w:noProof/>
          <w:color w:val="0000FF"/>
          <w:szCs w:val="18"/>
          <w:lang w:val="ru-RU"/>
        </w:rPr>
        <w:t>是因为</w:t>
      </w:r>
      <w:r w:rsidRPr="00176BF5">
        <w:rPr>
          <w:i/>
          <w:iCs/>
          <w:noProof/>
          <w:color w:val="0000FF"/>
          <w:szCs w:val="18"/>
          <w:lang w:val="ru-RU"/>
        </w:rPr>
        <w:t>他主要</w:t>
      </w:r>
      <w:r w:rsidRPr="00D06EEF">
        <w:rPr>
          <w:i/>
          <w:iCs/>
          <w:noProof/>
          <w:color w:val="0000FF"/>
          <w:szCs w:val="18"/>
        </w:rPr>
        <w:t>（</w:t>
      </w:r>
      <w:r>
        <w:rPr>
          <w:i/>
          <w:iCs/>
          <w:noProof/>
          <w:color w:val="0000FF"/>
          <w:szCs w:val="18"/>
        </w:rPr>
        <w:t>potissimum</w:t>
      </w:r>
      <w:r w:rsidRPr="00D06EEF">
        <w:rPr>
          <w:i/>
          <w:iCs/>
          <w:noProof/>
          <w:color w:val="0000FF"/>
          <w:szCs w:val="18"/>
        </w:rPr>
        <w:t>）</w:t>
      </w:r>
      <w:r w:rsidRPr="00176BF5">
        <w:rPr>
          <w:noProof/>
          <w:color w:val="0000FF"/>
          <w:szCs w:val="18"/>
          <w:lang w:val="ru-RU"/>
        </w:rPr>
        <w:t>指的是基于内在发出的圣灵的外在发出</w:t>
      </w:r>
      <w:r w:rsidRPr="00D06EEF">
        <w:rPr>
          <w:noProof/>
          <w:color w:val="0000FF"/>
          <w:szCs w:val="18"/>
        </w:rPr>
        <w:t>，</w:t>
      </w:r>
      <w:r w:rsidRPr="00176BF5">
        <w:rPr>
          <w:noProof/>
          <w:color w:val="0000FF"/>
          <w:szCs w:val="18"/>
          <w:lang w:val="ru-RU"/>
        </w:rPr>
        <w:t>即圣灵向世界派遣的使命</w:t>
      </w:r>
      <w:r w:rsidRPr="00D06EEF">
        <w:rPr>
          <w:noProof/>
          <w:color w:val="0000FF"/>
          <w:szCs w:val="18"/>
        </w:rPr>
        <w:t>，</w:t>
      </w:r>
      <w:r w:rsidRPr="00176BF5">
        <w:rPr>
          <w:noProof/>
          <w:color w:val="0000FF"/>
          <w:szCs w:val="18"/>
          <w:lang w:val="ru-RU"/>
        </w:rPr>
        <w:t>而这一使命尚未发生</w:t>
      </w:r>
      <w:r w:rsidRPr="00D06EEF">
        <w:rPr>
          <w:noProof/>
          <w:color w:val="0000FF"/>
          <w:szCs w:val="18"/>
        </w:rPr>
        <w:t>（</w:t>
      </w:r>
      <w:r>
        <w:rPr>
          <w:i/>
          <w:iCs/>
          <w:noProof/>
          <w:color w:val="0000FF"/>
          <w:szCs w:val="18"/>
        </w:rPr>
        <w:t>Perrone</w:t>
      </w:r>
      <w:r w:rsidRPr="00D06EEF">
        <w:rPr>
          <w:noProof/>
          <w:color w:val="0000FF"/>
          <w:szCs w:val="18"/>
        </w:rPr>
        <w:t>，</w:t>
      </w:r>
      <w:r w:rsidRPr="00176BF5">
        <w:rPr>
          <w:noProof/>
          <w:color w:val="0000FF"/>
          <w:szCs w:val="18"/>
          <w:lang w:val="ru-RU"/>
        </w:rPr>
        <w:t>同上</w:t>
      </w:r>
      <w:r w:rsidRPr="00D06EEF">
        <w:rPr>
          <w:noProof/>
          <w:color w:val="0000FF"/>
          <w:szCs w:val="18"/>
        </w:rPr>
        <w:t>）</w:t>
      </w:r>
      <w:r w:rsidRPr="00176BF5">
        <w:rPr>
          <w:noProof/>
          <w:color w:val="0000FF"/>
          <w:szCs w:val="18"/>
          <w:lang w:val="ru-RU"/>
        </w:rPr>
        <w:t xml:space="preserve">。多么令人欣慰的承认啊！ </w:t>
      </w:r>
      <w:r w:rsidRPr="00C22215">
        <w:rPr>
          <w:noProof/>
          <w:color w:val="0000FF"/>
          <w:szCs w:val="18"/>
          <w:lang w:val="ru-RU"/>
        </w:rPr>
        <w:t>那么，这里所说的并非直接指圣灵的内在或永恒发源，而是仅因它被假定为基于外在发源而存在，因此必须通过推论来推知其存在吗？ 但我们已经看到，圣灵从圣子而出的外在发源或向世界派遣，绝不预设永恒的发源，而且这两种发源之间存在着完全的区别。因此……</w:t>
      </w:r>
    </w:p>
  </w:footnote>
  <w:footnote w:id="765">
    <w:p w14:paraId="6DAC039C" w14:textId="77777777" w:rsidR="008C6606" w:rsidRPr="00D06EEF"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“当他说：</w:t>
      </w:r>
      <w:r w:rsidRPr="00C22215">
        <w:rPr>
          <w:i/>
          <w:iCs/>
          <w:noProof/>
          <w:color w:val="0000FF"/>
          <w:szCs w:val="24"/>
          <w:lang w:val="ru-RU"/>
        </w:rPr>
        <w:t>‘父一切所有的，都是我的</w:t>
      </w:r>
      <w:r w:rsidRPr="00C22215">
        <w:rPr>
          <w:noProof/>
          <w:color w:val="0000FF"/>
          <w:szCs w:val="19"/>
          <w:lang w:val="ru-RU"/>
        </w:rPr>
        <w:t>’，接着又说：</w:t>
      </w:r>
      <w:r w:rsidRPr="00C22215">
        <w:rPr>
          <w:i/>
          <w:iCs/>
          <w:noProof/>
          <w:color w:val="0000FF"/>
          <w:szCs w:val="19"/>
          <w:lang w:val="ru-RU"/>
        </w:rPr>
        <w:t>‘我的一切都是你的，你的一切都是我的</w:t>
      </w:r>
      <w:r w:rsidRPr="00C22215">
        <w:rPr>
          <w:noProof/>
          <w:color w:val="0000FF"/>
          <w:szCs w:val="19"/>
          <w:lang w:val="ru-RU"/>
        </w:rPr>
        <w:t>’时，便表明了这种合一”</w:t>
      </w:r>
      <w:r w:rsidRPr="00C22215">
        <w:rPr>
          <w:i/>
          <w:iCs/>
          <w:noProof/>
          <w:color w:val="0000FF"/>
          <w:szCs w:val="19"/>
          <w:lang w:val="ru-RU"/>
        </w:rPr>
        <w:t>（</w:t>
      </w:r>
      <w:r>
        <w:rPr>
          <w:i/>
          <w:iCs/>
          <w:noProof/>
          <w:color w:val="0000FF"/>
          <w:szCs w:val="19"/>
        </w:rPr>
        <w:t>安布罗斯</w:t>
      </w:r>
      <w:r>
        <w:rPr>
          <w:noProof/>
          <w:color w:val="0000FF"/>
          <w:szCs w:val="19"/>
        </w:rPr>
        <w:t>《论主道</w:t>
      </w:r>
      <w:r w:rsidRPr="00C22215">
        <w:rPr>
          <w:noProof/>
          <w:color w:val="0000FF"/>
          <w:szCs w:val="19"/>
          <w:lang w:val="ru-RU"/>
        </w:rPr>
        <w:t>成肉身的圣事》第8章）。 “既然父所拥有的一切，本质上也属于祂（圣子），那么按理祂应被尊为与父同质。基于这一理解，教父们在尼西亚大公会议上宣认：圣子与父同质，且源于父的本体”</w:t>
      </w:r>
      <w:r w:rsidRPr="00C22215">
        <w:rPr>
          <w:i/>
          <w:iCs/>
          <w:noProof/>
          <w:color w:val="0000FF"/>
          <w:szCs w:val="19"/>
          <w:lang w:val="ru-RU"/>
        </w:rPr>
        <w:t>（</w:t>
      </w:r>
      <w:r>
        <w:rPr>
          <w:i/>
          <w:iCs/>
          <w:noProof/>
          <w:color w:val="0000FF"/>
          <w:szCs w:val="19"/>
        </w:rPr>
        <w:t>亚他那修</w:t>
      </w:r>
      <w:r w:rsidRPr="00C22215">
        <w:rPr>
          <w:i/>
          <w:iCs/>
          <w:noProof/>
          <w:color w:val="0000FF"/>
          <w:szCs w:val="19"/>
          <w:lang w:val="ru-RU"/>
        </w:rPr>
        <w:t xml:space="preserve"> </w:t>
      </w:r>
      <w:r>
        <w:rPr>
          <w:noProof/>
          <w:color w:val="0000FF"/>
          <w:szCs w:val="19"/>
        </w:rPr>
        <w:t>《致塞拉皮翁书》第二卷</w:t>
      </w:r>
      <w:r w:rsidRPr="00D06EEF">
        <w:rPr>
          <w:noProof/>
          <w:color w:val="0000FF"/>
          <w:szCs w:val="19"/>
          <w:lang w:val="ru-RU"/>
        </w:rPr>
        <w:t>，</w:t>
      </w:r>
      <w:r>
        <w:rPr>
          <w:noProof/>
          <w:color w:val="0000FF"/>
          <w:szCs w:val="19"/>
        </w:rPr>
        <w:t>第</w:t>
      </w:r>
      <w:r w:rsidRPr="00D06EEF">
        <w:rPr>
          <w:noProof/>
          <w:color w:val="0000FF"/>
          <w:szCs w:val="19"/>
          <w:lang w:val="ru-RU"/>
        </w:rPr>
        <w:t>5</w:t>
      </w:r>
      <w:r>
        <w:rPr>
          <w:noProof/>
          <w:color w:val="0000FF"/>
          <w:szCs w:val="19"/>
        </w:rPr>
        <w:t>节</w:t>
      </w:r>
      <w:r w:rsidRPr="00D06EEF">
        <w:rPr>
          <w:noProof/>
          <w:color w:val="0000FF"/>
          <w:szCs w:val="19"/>
          <w:lang w:val="ru-RU"/>
        </w:rPr>
        <w:t>，</w:t>
      </w:r>
      <w:r>
        <w:rPr>
          <w:noProof/>
          <w:color w:val="0000FF"/>
          <w:szCs w:val="19"/>
        </w:rPr>
        <w:t>参见第</w:t>
      </w:r>
      <w:r w:rsidRPr="00D06EEF">
        <w:rPr>
          <w:noProof/>
          <w:color w:val="0000FF"/>
          <w:szCs w:val="19"/>
          <w:lang w:val="ru-RU"/>
        </w:rPr>
        <w:t>2</w:t>
      </w:r>
      <w:r>
        <w:rPr>
          <w:noProof/>
          <w:color w:val="0000FF"/>
          <w:szCs w:val="19"/>
        </w:rPr>
        <w:t>节</w:t>
      </w:r>
      <w:r w:rsidRPr="00D06EEF">
        <w:rPr>
          <w:noProof/>
          <w:color w:val="0000FF"/>
          <w:szCs w:val="19"/>
          <w:lang w:val="ru-RU"/>
        </w:rPr>
        <w:t>）</w:t>
      </w:r>
      <w:r>
        <w:rPr>
          <w:noProof/>
          <w:color w:val="0000FF"/>
          <w:szCs w:val="19"/>
        </w:rPr>
        <w:t>。“那句</w:t>
      </w:r>
      <w:r>
        <w:rPr>
          <w:i/>
          <w:iCs/>
          <w:noProof/>
          <w:color w:val="0000FF"/>
          <w:szCs w:val="19"/>
        </w:rPr>
        <w:t>‘父所拥有的一切都是我的’，</w:t>
      </w:r>
      <w:r>
        <w:rPr>
          <w:noProof/>
          <w:color w:val="0000FF"/>
          <w:szCs w:val="19"/>
        </w:rPr>
        <w:t>是指那些属于父之神性本身的事物，在这些事物上，子与父平等，拥有父所拥有的一切</w:t>
      </w:r>
      <w:r>
        <w:rPr>
          <w:i/>
          <w:iCs/>
          <w:noProof/>
          <w:color w:val="0000FF"/>
          <w:szCs w:val="19"/>
        </w:rPr>
        <w:t>”（奥古斯丁</w:t>
      </w:r>
      <w:r>
        <w:rPr>
          <w:noProof/>
          <w:color w:val="0000FF"/>
          <w:szCs w:val="19"/>
        </w:rPr>
        <w:t>《约翰福音讲义》第CVII章）。 持相同观点的还有：狄奥尼修斯·阿雷奥帕吉特（《论神圣名称》第2章）、特普图利安（《反普拉克西阿斯</w:t>
      </w:r>
      <w:r w:rsidRPr="00C22215">
        <w:rPr>
          <w:noProof/>
          <w:color w:val="0000FF"/>
          <w:szCs w:val="19"/>
          <w:lang w:val="ru-RU"/>
        </w:rPr>
        <w:t>》第</w:t>
      </w:r>
      <w:r w:rsidRPr="00D06EEF">
        <w:rPr>
          <w:noProof/>
          <w:color w:val="0000FF"/>
          <w:szCs w:val="19"/>
        </w:rPr>
        <w:t>17</w:t>
      </w:r>
      <w:r w:rsidRPr="00C22215">
        <w:rPr>
          <w:noProof/>
          <w:color w:val="0000FF"/>
          <w:szCs w:val="19"/>
          <w:lang w:val="ru-RU"/>
        </w:rPr>
        <w:t>章</w:t>
      </w:r>
      <w:r w:rsidRPr="00D06EEF">
        <w:rPr>
          <w:noProof/>
          <w:color w:val="0000FF"/>
          <w:szCs w:val="19"/>
        </w:rPr>
        <w:t>）</w:t>
      </w:r>
      <w:r w:rsidRPr="00C22215">
        <w:rPr>
          <w:noProof/>
          <w:color w:val="0000FF"/>
          <w:szCs w:val="19"/>
          <w:lang w:val="ru-RU"/>
        </w:rPr>
        <w:t>、大巴西勒</w:t>
      </w:r>
      <w:r w:rsidRPr="00D06EEF">
        <w:rPr>
          <w:noProof/>
          <w:color w:val="0000FF"/>
          <w:szCs w:val="19"/>
        </w:rPr>
        <w:t>（</w:t>
      </w:r>
      <w:r w:rsidRPr="00C22215">
        <w:rPr>
          <w:noProof/>
          <w:color w:val="0000FF"/>
          <w:szCs w:val="19"/>
          <w:lang w:val="ru-RU"/>
        </w:rPr>
        <w:t>《论圣灵》第</w:t>
      </w:r>
      <w:r w:rsidRPr="00D06EEF">
        <w:rPr>
          <w:noProof/>
          <w:color w:val="0000FF"/>
          <w:szCs w:val="19"/>
        </w:rPr>
        <w:t>8</w:t>
      </w:r>
      <w:r w:rsidRPr="00C22215">
        <w:rPr>
          <w:noProof/>
          <w:color w:val="0000FF"/>
          <w:szCs w:val="19"/>
          <w:lang w:val="ru-RU"/>
        </w:rPr>
        <w:t>章</w:t>
      </w:r>
      <w:r w:rsidRPr="00D06EEF">
        <w:rPr>
          <w:noProof/>
          <w:color w:val="0000FF"/>
          <w:szCs w:val="19"/>
        </w:rPr>
        <w:t>）</w:t>
      </w:r>
      <w:r w:rsidRPr="00C22215">
        <w:rPr>
          <w:noProof/>
          <w:color w:val="0000FF"/>
          <w:szCs w:val="19"/>
          <w:lang w:val="ru-RU"/>
        </w:rPr>
        <w:t>、埃皮法尼乌斯</w:t>
      </w:r>
      <w:r w:rsidRPr="00D06EEF">
        <w:rPr>
          <w:noProof/>
          <w:color w:val="0000FF"/>
          <w:szCs w:val="19"/>
        </w:rPr>
        <w:t>（</w:t>
      </w:r>
      <w:r w:rsidRPr="00C22215">
        <w:rPr>
          <w:noProof/>
          <w:color w:val="0000FF"/>
          <w:szCs w:val="19"/>
          <w:lang w:val="ru-RU"/>
        </w:rPr>
        <w:t>《</w:t>
      </w:r>
      <w:r>
        <w:rPr>
          <w:noProof/>
          <w:color w:val="0000FF"/>
          <w:szCs w:val="19"/>
        </w:rPr>
        <w:t>异端</w:t>
      </w:r>
      <w:r w:rsidRPr="00C22215">
        <w:rPr>
          <w:noProof/>
          <w:color w:val="0000FF"/>
          <w:szCs w:val="19"/>
          <w:lang w:val="ru-RU"/>
        </w:rPr>
        <w:t>论》第</w:t>
      </w:r>
      <w:r w:rsidRPr="00D06EEF">
        <w:rPr>
          <w:noProof/>
          <w:color w:val="0000FF"/>
          <w:szCs w:val="19"/>
        </w:rPr>
        <w:t>67</w:t>
      </w:r>
      <w:r w:rsidRPr="00C22215">
        <w:rPr>
          <w:noProof/>
          <w:color w:val="0000FF"/>
          <w:szCs w:val="19"/>
          <w:lang w:val="ru-RU"/>
        </w:rPr>
        <w:t>章</w:t>
      </w:r>
      <w:r w:rsidRPr="00D06EEF">
        <w:rPr>
          <w:noProof/>
          <w:color w:val="0000FF"/>
          <w:szCs w:val="19"/>
        </w:rPr>
        <w:t>）</w:t>
      </w:r>
      <w:r w:rsidRPr="00C22215">
        <w:rPr>
          <w:noProof/>
          <w:color w:val="0000FF"/>
          <w:szCs w:val="19"/>
          <w:lang w:val="ru-RU"/>
        </w:rPr>
        <w:t>、</w:t>
      </w:r>
      <w:r w:rsidRPr="00D06EEF">
        <w:rPr>
          <w:noProof/>
          <w:color w:val="0000FF"/>
          <w:szCs w:val="19"/>
        </w:rPr>
        <w:t xml:space="preserve"> </w:t>
      </w:r>
      <w:r w:rsidRPr="00C22215">
        <w:rPr>
          <w:noProof/>
          <w:color w:val="0000FF"/>
          <w:szCs w:val="19"/>
          <w:lang w:val="ru-RU"/>
        </w:rPr>
        <w:t>金口</w:t>
      </w:r>
      <w:r w:rsidRPr="00D06EEF">
        <w:rPr>
          <w:noProof/>
          <w:color w:val="0000FF"/>
          <w:szCs w:val="19"/>
        </w:rPr>
        <w:t>（</w:t>
      </w:r>
      <w:r>
        <w:rPr>
          <w:noProof/>
          <w:color w:val="0000FF"/>
          <w:szCs w:val="19"/>
        </w:rPr>
        <w:t>《论三位一体的讲道</w:t>
      </w:r>
      <w:r w:rsidRPr="00C22215">
        <w:rPr>
          <w:noProof/>
          <w:color w:val="0000FF"/>
          <w:szCs w:val="19"/>
          <w:lang w:val="ru-RU"/>
        </w:rPr>
        <w:t>》</w:t>
      </w:r>
      <w:r w:rsidRPr="00D06EEF">
        <w:rPr>
          <w:noProof/>
          <w:color w:val="0000FF"/>
          <w:szCs w:val="19"/>
        </w:rPr>
        <w:t>）</w:t>
      </w:r>
      <w:r w:rsidRPr="00C22215">
        <w:rPr>
          <w:noProof/>
          <w:color w:val="0000FF"/>
          <w:szCs w:val="19"/>
          <w:lang w:val="ru-RU"/>
        </w:rPr>
        <w:t>、耶罗尼姆</w:t>
      </w:r>
      <w:r w:rsidRPr="00D06EEF">
        <w:rPr>
          <w:noProof/>
          <w:color w:val="0000FF"/>
          <w:szCs w:val="19"/>
        </w:rPr>
        <w:t>（</w:t>
      </w:r>
      <w:r w:rsidRPr="00C22215">
        <w:rPr>
          <w:noProof/>
          <w:color w:val="0000FF"/>
          <w:szCs w:val="19"/>
          <w:lang w:val="ru-RU"/>
        </w:rPr>
        <w:t>《</w:t>
      </w:r>
      <w:r>
        <w:rPr>
          <w:noProof/>
          <w:color w:val="0000FF"/>
          <w:szCs w:val="19"/>
        </w:rPr>
        <w:t>致西里尔的信仰</w:t>
      </w:r>
      <w:r w:rsidRPr="00C22215">
        <w:rPr>
          <w:noProof/>
          <w:color w:val="0000FF"/>
          <w:szCs w:val="19"/>
          <w:lang w:val="ru-RU"/>
        </w:rPr>
        <w:t>阐释》</w:t>
      </w:r>
      <w:r w:rsidRPr="00D06EEF">
        <w:rPr>
          <w:noProof/>
          <w:color w:val="0000FF"/>
          <w:szCs w:val="19"/>
        </w:rPr>
        <w:t>）</w:t>
      </w:r>
      <w:r w:rsidRPr="00C22215">
        <w:rPr>
          <w:noProof/>
          <w:color w:val="0000FF"/>
          <w:szCs w:val="19"/>
          <w:lang w:val="ru-RU"/>
        </w:rPr>
        <w:t>、亚历山大的西里尔</w:t>
      </w:r>
      <w:r w:rsidRPr="00D06EEF">
        <w:rPr>
          <w:noProof/>
          <w:color w:val="0000FF"/>
          <w:szCs w:val="19"/>
        </w:rPr>
        <w:t>（</w:t>
      </w:r>
      <w:r>
        <w:rPr>
          <w:noProof/>
          <w:color w:val="0000FF"/>
          <w:szCs w:val="19"/>
        </w:rPr>
        <w:t>《约翰福音注释</w:t>
      </w:r>
      <w:r w:rsidRPr="00C22215">
        <w:rPr>
          <w:noProof/>
          <w:color w:val="0000FF"/>
          <w:szCs w:val="19"/>
          <w:lang w:val="ru-RU"/>
        </w:rPr>
        <w:t>》</w:t>
      </w:r>
      <w:r>
        <w:rPr>
          <w:noProof/>
          <w:color w:val="0000FF"/>
          <w:szCs w:val="19"/>
        </w:rPr>
        <w:t>第十二</w:t>
      </w:r>
      <w:r w:rsidRPr="00C22215">
        <w:rPr>
          <w:noProof/>
          <w:color w:val="0000FF"/>
          <w:szCs w:val="19"/>
          <w:lang w:val="ru-RU"/>
        </w:rPr>
        <w:t>卷</w:t>
      </w:r>
      <w:r w:rsidRPr="00D06EEF">
        <w:rPr>
          <w:noProof/>
          <w:color w:val="0000FF"/>
          <w:szCs w:val="19"/>
        </w:rPr>
        <w:t>，</w:t>
      </w:r>
      <w:r w:rsidRPr="00C22215">
        <w:rPr>
          <w:noProof/>
          <w:color w:val="0000FF"/>
          <w:szCs w:val="19"/>
          <w:lang w:val="ru-RU"/>
        </w:rPr>
        <w:t>第二章</w:t>
      </w:r>
      <w:r w:rsidRPr="00D06EEF">
        <w:rPr>
          <w:noProof/>
          <w:color w:val="0000FF"/>
          <w:szCs w:val="19"/>
        </w:rPr>
        <w:t>）</w:t>
      </w:r>
      <w:r w:rsidRPr="00C22215">
        <w:rPr>
          <w:noProof/>
          <w:color w:val="0000FF"/>
          <w:szCs w:val="19"/>
          <w:lang w:val="ru-RU"/>
        </w:rPr>
        <w:t>等人。</w:t>
      </w:r>
    </w:p>
  </w:footnote>
  <w:footnote w:id="766">
    <w:p w14:paraId="7B135D92" w14:textId="77777777" w:rsidR="008C6606" w:rsidRPr="00D06EEF" w:rsidRDefault="008C6606" w:rsidP="008C6606">
      <w:pPr>
        <w:pStyle w:val="FootnoteText"/>
        <w:rPr>
          <w:noProof/>
          <w:lang w:val="ru-RU"/>
        </w:rPr>
      </w:pPr>
      <w:r>
        <w:rPr>
          <w:rStyle w:val="FootnoteReference"/>
          <w:noProof/>
        </w:rPr>
        <w:footnoteRef/>
      </w:r>
      <w:r w:rsidRPr="00D06EEF">
        <w:rPr>
          <w:noProof/>
        </w:rPr>
        <w:t xml:space="preserve"> </w:t>
      </w:r>
      <w:r w:rsidRPr="00D06EEF">
        <w:rPr>
          <w:noProof/>
          <w:color w:val="0000FF"/>
          <w:szCs w:val="19"/>
        </w:rPr>
        <w:t>“</w:t>
      </w:r>
      <w:r w:rsidRPr="00C22215">
        <w:rPr>
          <w:noProof/>
          <w:color w:val="0000FF"/>
          <w:szCs w:val="19"/>
          <w:lang w:val="ru-RU"/>
        </w:rPr>
        <w:t>父所拥有</w:t>
      </w:r>
      <w:r>
        <w:rPr>
          <w:noProof/>
          <w:color w:val="0000FF"/>
          <w:szCs w:val="19"/>
        </w:rPr>
        <w:t>的一切</w:t>
      </w:r>
      <w:r w:rsidRPr="00D06EEF">
        <w:rPr>
          <w:noProof/>
          <w:color w:val="0000FF"/>
          <w:szCs w:val="19"/>
        </w:rPr>
        <w:t>，</w:t>
      </w:r>
      <w:r w:rsidRPr="00C22215">
        <w:rPr>
          <w:noProof/>
          <w:color w:val="0000FF"/>
          <w:szCs w:val="19"/>
          <w:lang w:val="ru-RU"/>
        </w:rPr>
        <w:t>子也都拥有</w:t>
      </w:r>
      <w:r w:rsidRPr="00D06EEF">
        <w:rPr>
          <w:noProof/>
          <w:color w:val="0000FF"/>
          <w:szCs w:val="19"/>
        </w:rPr>
        <w:t>，</w:t>
      </w:r>
      <w:r w:rsidRPr="00C22215">
        <w:rPr>
          <w:noProof/>
          <w:color w:val="0000FF"/>
          <w:szCs w:val="19"/>
          <w:lang w:val="ru-RU"/>
        </w:rPr>
        <w:t>唯独罪孽除外</w:t>
      </w:r>
      <w:r w:rsidRPr="00D06EEF">
        <w:rPr>
          <w:noProof/>
          <w:color w:val="0000FF"/>
          <w:szCs w:val="19"/>
        </w:rPr>
        <w:t>”</w:t>
      </w:r>
      <w:r w:rsidRPr="00D06EEF">
        <w:rPr>
          <w:iCs/>
          <w:noProof/>
          <w:color w:val="0000FF"/>
          <w:szCs w:val="19"/>
        </w:rPr>
        <w:t>（</w:t>
      </w:r>
      <w:r w:rsidRPr="00C22215">
        <w:rPr>
          <w:i/>
          <w:noProof/>
          <w:color w:val="0000FF"/>
          <w:szCs w:val="19"/>
          <w:lang w:val="ru-RU"/>
        </w:rPr>
        <w:t>格里</w:t>
      </w:r>
      <w:r w:rsidRPr="00C22215">
        <w:rPr>
          <w:i/>
          <w:iCs/>
          <w:noProof/>
          <w:color w:val="0000FF"/>
          <w:szCs w:val="19"/>
          <w:lang w:val="ru-RU"/>
        </w:rPr>
        <w:t>高利</w:t>
      </w:r>
      <w:r w:rsidRPr="00D06EEF">
        <w:rPr>
          <w:i/>
          <w:iCs/>
          <w:noProof/>
          <w:color w:val="0000FF"/>
          <w:szCs w:val="19"/>
        </w:rPr>
        <w:t>·</w:t>
      </w:r>
      <w:r w:rsidRPr="00C22215">
        <w:rPr>
          <w:i/>
          <w:iCs/>
          <w:noProof/>
          <w:color w:val="0000FF"/>
          <w:szCs w:val="19"/>
          <w:lang w:val="ru-RU"/>
        </w:rPr>
        <w:t>神学家</w:t>
      </w:r>
      <w:r w:rsidRPr="00D06EEF">
        <w:rPr>
          <w:i/>
          <w:iCs/>
          <w:noProof/>
          <w:color w:val="0000FF"/>
          <w:szCs w:val="19"/>
        </w:rPr>
        <w:t>，</w:t>
      </w:r>
      <w:r w:rsidRPr="00C22215">
        <w:rPr>
          <w:noProof/>
          <w:color w:val="0000FF"/>
          <w:szCs w:val="19"/>
          <w:lang w:val="ru-RU"/>
        </w:rPr>
        <w:t>《讲道集》第</w:t>
      </w:r>
      <w:r w:rsidRPr="00D06EEF">
        <w:rPr>
          <w:noProof/>
          <w:color w:val="0000FF"/>
          <w:szCs w:val="19"/>
        </w:rPr>
        <w:t>34</w:t>
      </w:r>
      <w:r w:rsidRPr="00C22215">
        <w:rPr>
          <w:noProof/>
          <w:color w:val="0000FF"/>
          <w:szCs w:val="19"/>
          <w:lang w:val="ru-RU"/>
        </w:rPr>
        <w:t>篇</w:t>
      </w:r>
      <w:r w:rsidRPr="00D06EEF">
        <w:rPr>
          <w:noProof/>
          <w:color w:val="0000FF"/>
          <w:szCs w:val="19"/>
        </w:rPr>
        <w:t>，</w:t>
      </w:r>
      <w:r w:rsidRPr="00C22215">
        <w:rPr>
          <w:noProof/>
          <w:color w:val="0000FF"/>
          <w:szCs w:val="19"/>
          <w:lang w:val="ru-RU"/>
        </w:rPr>
        <w:t>载于《圣父著作集》</w:t>
      </w:r>
      <w:r>
        <w:rPr>
          <w:noProof/>
          <w:color w:val="0000FF"/>
          <w:szCs w:val="19"/>
        </w:rPr>
        <w:t>第三</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190</w:t>
      </w:r>
      <w:r w:rsidRPr="00C22215">
        <w:rPr>
          <w:noProof/>
          <w:color w:val="0000FF"/>
          <w:szCs w:val="19"/>
          <w:lang w:val="ru-RU"/>
        </w:rPr>
        <w:t>页</w:t>
      </w:r>
      <w:r w:rsidRPr="00D06EEF">
        <w:rPr>
          <w:noProof/>
          <w:color w:val="0000FF"/>
          <w:szCs w:val="19"/>
        </w:rPr>
        <w:t>）</w:t>
      </w:r>
      <w:r w:rsidRPr="00C22215">
        <w:rPr>
          <w:noProof/>
          <w:color w:val="0000FF"/>
          <w:szCs w:val="19"/>
          <w:lang w:val="ru-RU"/>
        </w:rPr>
        <w:t>。“我们相信，子与父同体，在一切事上与父平等，唯独一件事除外：</w:t>
      </w:r>
      <w:r w:rsidRPr="00C22215">
        <w:rPr>
          <w:i/>
          <w:iCs/>
          <w:noProof/>
          <w:color w:val="0000FF"/>
          <w:szCs w:val="19"/>
          <w:lang w:val="ru-RU"/>
        </w:rPr>
        <w:t>生育” （</w:t>
      </w:r>
      <w:r>
        <w:rPr>
          <w:i/>
          <w:iCs/>
          <w:noProof/>
          <w:color w:val="0000FF"/>
          <w:szCs w:val="19"/>
        </w:rPr>
        <w:t>西里尔</w:t>
      </w:r>
      <w:r w:rsidRPr="00C22215">
        <w:rPr>
          <w:i/>
          <w:iCs/>
          <w:noProof/>
          <w:color w:val="0000FF"/>
          <w:szCs w:val="19"/>
          <w:lang w:val="ru-RU"/>
        </w:rPr>
        <w:t>，</w:t>
      </w:r>
      <w:r w:rsidRPr="00C22215">
        <w:rPr>
          <w:noProof/>
          <w:color w:val="0000FF"/>
          <w:szCs w:val="19"/>
          <w:lang w:val="ru-RU"/>
        </w:rPr>
        <w:t>《</w:t>
      </w:r>
      <w:r>
        <w:rPr>
          <w:noProof/>
          <w:color w:val="0000FF"/>
          <w:szCs w:val="19"/>
        </w:rPr>
        <w:t>对话录</w:t>
      </w:r>
      <w:r w:rsidRPr="00C22215">
        <w:rPr>
          <w:noProof/>
          <w:color w:val="0000FF"/>
          <w:szCs w:val="19"/>
          <w:lang w:val="ru-RU"/>
        </w:rPr>
        <w:t>》</w:t>
      </w:r>
      <w:r>
        <w:rPr>
          <w:noProof/>
          <w:color w:val="0000FF"/>
          <w:szCs w:val="19"/>
        </w:rPr>
        <w:t>第二卷致赫尔米亚</w:t>
      </w:r>
      <w:r w:rsidRPr="00C22215">
        <w:rPr>
          <w:noProof/>
          <w:color w:val="0000FF"/>
          <w:szCs w:val="19"/>
          <w:lang w:val="ru-RU"/>
        </w:rPr>
        <w:t>）。“（圣子）作为与圣父同质者，拥有圣父所拥有</w:t>
      </w:r>
      <w:r>
        <w:rPr>
          <w:noProof/>
          <w:color w:val="0000FF"/>
          <w:szCs w:val="19"/>
        </w:rPr>
        <w:t>的一切</w:t>
      </w:r>
      <w:r w:rsidRPr="00C22215">
        <w:rPr>
          <w:noProof/>
          <w:color w:val="0000FF"/>
          <w:szCs w:val="19"/>
          <w:lang w:val="ru-RU"/>
        </w:rPr>
        <w:t>，但在诞生方式和关系上与圣父的位格有所不同”</w:t>
      </w:r>
      <w:r w:rsidRPr="00C22215">
        <w:rPr>
          <w:i/>
          <w:iCs/>
          <w:noProof/>
          <w:color w:val="0000FF"/>
          <w:szCs w:val="19"/>
          <w:lang w:val="ru-RU"/>
        </w:rPr>
        <w:t>（约翰</w:t>
      </w:r>
      <w:r w:rsidRPr="00C22215">
        <w:rPr>
          <w:noProof/>
          <w:color w:val="0000FF"/>
          <w:szCs w:val="19"/>
          <w:lang w:val="ru-RU"/>
        </w:rPr>
        <w:t>·达马斯库斯，《正统信仰精确阐述》</w:t>
      </w:r>
      <w:r>
        <w:rPr>
          <w:noProof/>
          <w:color w:val="0000FF"/>
          <w:szCs w:val="19"/>
        </w:rPr>
        <w:t>第三</w:t>
      </w:r>
      <w:r w:rsidRPr="00C22215">
        <w:rPr>
          <w:noProof/>
          <w:color w:val="0000FF"/>
          <w:szCs w:val="19"/>
          <w:lang w:val="ru-RU"/>
        </w:rPr>
        <w:t>卷</w:t>
      </w:r>
      <w:r w:rsidRPr="00D06EEF">
        <w:rPr>
          <w:noProof/>
          <w:color w:val="0000FF"/>
          <w:szCs w:val="19"/>
          <w:lang w:val="ru-RU"/>
        </w:rPr>
        <w:t>，</w:t>
      </w:r>
      <w:r>
        <w:rPr>
          <w:noProof/>
          <w:color w:val="0000FF"/>
          <w:szCs w:val="19"/>
        </w:rPr>
        <w:t>第七章</w:t>
      </w:r>
      <w:r w:rsidRPr="00D06EEF">
        <w:rPr>
          <w:noProof/>
          <w:color w:val="0000FF"/>
          <w:szCs w:val="19"/>
          <w:lang w:val="ru-RU"/>
        </w:rPr>
        <w:t>）</w:t>
      </w:r>
      <w:r>
        <w:rPr>
          <w:noProof/>
          <w:color w:val="0000FF"/>
          <w:szCs w:val="19"/>
        </w:rPr>
        <w:t>。</w:t>
      </w:r>
      <w:r w:rsidRPr="00D06EEF">
        <w:rPr>
          <w:noProof/>
          <w:color w:val="0000FF"/>
          <w:szCs w:val="19"/>
          <w:lang w:val="ru-RU"/>
        </w:rPr>
        <w:t xml:space="preserve"> </w:t>
      </w:r>
      <w:r>
        <w:rPr>
          <w:noProof/>
          <w:color w:val="0000FF"/>
          <w:szCs w:val="19"/>
        </w:rPr>
        <w:t>同上</w:t>
      </w:r>
      <w:r w:rsidRPr="00D06EEF">
        <w:rPr>
          <w:noProof/>
          <w:color w:val="0000FF"/>
          <w:szCs w:val="19"/>
          <w:lang w:val="ru-RU"/>
        </w:rPr>
        <w:t>——</w:t>
      </w:r>
      <w:r>
        <w:rPr>
          <w:noProof/>
          <w:color w:val="0000FF"/>
          <w:szCs w:val="19"/>
        </w:rPr>
        <w:t>金口若望</w:t>
      </w:r>
      <w:r w:rsidRPr="00D06EEF">
        <w:rPr>
          <w:noProof/>
          <w:color w:val="0000FF"/>
          <w:szCs w:val="19"/>
          <w:lang w:val="ru-RU"/>
        </w:rPr>
        <w:t>（</w:t>
      </w:r>
      <w:r>
        <w:rPr>
          <w:noProof/>
          <w:color w:val="0000FF"/>
          <w:szCs w:val="19"/>
        </w:rPr>
        <w:t>《论信仰的讲道》</w:t>
      </w:r>
      <w:r w:rsidRPr="00D06EEF">
        <w:rPr>
          <w:noProof/>
          <w:color w:val="0000FF"/>
          <w:szCs w:val="19"/>
          <w:lang w:val="ru-RU"/>
        </w:rPr>
        <w:t>）</w:t>
      </w:r>
      <w:r>
        <w:rPr>
          <w:noProof/>
          <w:color w:val="0000FF"/>
          <w:szCs w:val="19"/>
        </w:rPr>
        <w:t>、尼西亚的格里高利</w:t>
      </w:r>
      <w:r w:rsidRPr="00D06EEF">
        <w:rPr>
          <w:noProof/>
          <w:color w:val="0000FF"/>
          <w:szCs w:val="19"/>
          <w:lang w:val="ru-RU"/>
        </w:rPr>
        <w:t>（</w:t>
      </w:r>
      <w:r>
        <w:rPr>
          <w:noProof/>
          <w:color w:val="0000FF"/>
          <w:szCs w:val="19"/>
        </w:rPr>
        <w:t>《致西姆普利修斯的论信仰》</w:t>
      </w:r>
      <w:r w:rsidRPr="00D06EEF">
        <w:rPr>
          <w:noProof/>
          <w:color w:val="0000FF"/>
          <w:szCs w:val="19"/>
          <w:lang w:val="ru-RU"/>
        </w:rPr>
        <w:t>，</w:t>
      </w:r>
      <w:r>
        <w:rPr>
          <w:noProof/>
          <w:color w:val="0000FF"/>
          <w:szCs w:val="19"/>
        </w:rPr>
        <w:t>第II卷</w:t>
      </w:r>
      <w:r w:rsidRPr="00D06EEF">
        <w:rPr>
          <w:noProof/>
          <w:color w:val="0000FF"/>
          <w:szCs w:val="19"/>
          <w:lang w:val="ru-RU"/>
        </w:rPr>
        <w:t>，</w:t>
      </w:r>
      <w:r>
        <w:rPr>
          <w:noProof/>
          <w:color w:val="0000FF"/>
          <w:szCs w:val="19"/>
        </w:rPr>
        <w:t>第</w:t>
      </w:r>
      <w:r w:rsidRPr="00D06EEF">
        <w:rPr>
          <w:noProof/>
          <w:color w:val="0000FF"/>
          <w:szCs w:val="19"/>
          <w:lang w:val="ru-RU"/>
        </w:rPr>
        <w:t>472</w:t>
      </w:r>
      <w:r>
        <w:rPr>
          <w:noProof/>
          <w:color w:val="0000FF"/>
          <w:szCs w:val="19"/>
        </w:rPr>
        <w:t>页</w:t>
      </w:r>
      <w:r w:rsidRPr="00D06EEF">
        <w:rPr>
          <w:noProof/>
          <w:color w:val="0000FF"/>
          <w:szCs w:val="19"/>
          <w:lang w:val="ru-RU"/>
        </w:rPr>
        <w:t>，</w:t>
      </w:r>
      <w:r>
        <w:rPr>
          <w:noProof/>
          <w:color w:val="0000FF"/>
          <w:szCs w:val="19"/>
        </w:rPr>
        <w:t>巴黎</w:t>
      </w:r>
      <w:r w:rsidRPr="00D06EEF">
        <w:rPr>
          <w:noProof/>
          <w:color w:val="0000FF"/>
          <w:szCs w:val="19"/>
          <w:lang w:val="ru-RU"/>
        </w:rPr>
        <w:t>1615</w:t>
      </w:r>
      <w:r>
        <w:rPr>
          <w:noProof/>
          <w:color w:val="0000FF"/>
          <w:szCs w:val="19"/>
        </w:rPr>
        <w:t>年</w:t>
      </w:r>
      <w:r w:rsidRPr="00D06EEF">
        <w:rPr>
          <w:noProof/>
          <w:color w:val="0000FF"/>
          <w:szCs w:val="19"/>
          <w:lang w:val="ru-RU"/>
        </w:rPr>
        <w:t>）</w:t>
      </w:r>
      <w:r>
        <w:rPr>
          <w:noProof/>
          <w:color w:val="0000FF"/>
          <w:szCs w:val="19"/>
        </w:rPr>
        <w:t>等人。</w:t>
      </w:r>
    </w:p>
  </w:footnote>
  <w:footnote w:id="767">
    <w:p w14:paraId="30F9AB71" w14:textId="77777777" w:rsidR="008C6606" w:rsidRPr="00D06EEF" w:rsidRDefault="008C6606" w:rsidP="008C6606">
      <w:pPr>
        <w:pStyle w:val="FootnoteText"/>
        <w:rPr>
          <w:noProof/>
        </w:rPr>
      </w:pPr>
      <w:r>
        <w:rPr>
          <w:rStyle w:val="FootnoteReference"/>
          <w:noProof/>
        </w:rPr>
        <w:footnoteRef/>
      </w:r>
      <w:r w:rsidRPr="00D06EEF">
        <w:rPr>
          <w:noProof/>
          <w:lang w:val="ru-RU"/>
        </w:rPr>
        <w:t xml:space="preserve"> </w:t>
      </w:r>
      <w:r>
        <w:rPr>
          <w:noProof/>
          <w:color w:val="0000FF"/>
          <w:szCs w:val="17"/>
          <w:lang w:val="el-GR"/>
        </w:rPr>
        <w:t>父</w:t>
      </w:r>
      <w:r>
        <w:rPr>
          <w:noProof/>
          <w:color w:val="0000FF"/>
          <w:szCs w:val="17"/>
        </w:rPr>
        <w:t>所拥有的</w:t>
      </w:r>
      <w:r w:rsidRPr="00D06EEF">
        <w:rPr>
          <w:noProof/>
          <w:color w:val="0000FF"/>
          <w:szCs w:val="17"/>
          <w:lang w:val="ru-RU"/>
        </w:rPr>
        <w:t>，</w:t>
      </w:r>
      <w:r>
        <w:rPr>
          <w:noProof/>
          <w:color w:val="0000FF"/>
          <w:szCs w:val="17"/>
          <w:lang w:val="el-GR"/>
        </w:rPr>
        <w:t>子也拥有</w:t>
      </w:r>
      <w:r w:rsidRPr="00D06EEF">
        <w:rPr>
          <w:noProof/>
          <w:color w:val="0000FF"/>
          <w:szCs w:val="17"/>
          <w:lang w:val="ru-RU"/>
        </w:rPr>
        <w:t>；</w:t>
      </w:r>
      <w:r>
        <w:rPr>
          <w:noProof/>
          <w:color w:val="0000FF"/>
          <w:szCs w:val="17"/>
          <w:lang w:val="el-GR"/>
        </w:rPr>
        <w:t>子</w:t>
      </w:r>
      <w:r>
        <w:rPr>
          <w:noProof/>
          <w:color w:val="0000FF"/>
          <w:szCs w:val="17"/>
        </w:rPr>
        <w:t>所拥有的</w:t>
      </w:r>
      <w:r w:rsidRPr="00D06EEF">
        <w:rPr>
          <w:noProof/>
          <w:color w:val="0000FF"/>
          <w:szCs w:val="17"/>
          <w:lang w:val="ru-RU"/>
        </w:rPr>
        <w:t>，</w:t>
      </w:r>
      <w:r>
        <w:rPr>
          <w:noProof/>
          <w:color w:val="0000FF"/>
          <w:szCs w:val="17"/>
          <w:lang w:val="el-GR"/>
        </w:rPr>
        <w:t>圣灵也拥有</w:t>
      </w:r>
      <w:r w:rsidRPr="00D06EEF">
        <w:rPr>
          <w:i/>
          <w:iCs/>
          <w:noProof/>
          <w:color w:val="0000FF"/>
          <w:szCs w:val="17"/>
          <w:lang w:val="ru-RU"/>
        </w:rPr>
        <w:t>（</w:t>
      </w:r>
      <w:r>
        <w:rPr>
          <w:i/>
          <w:iCs/>
          <w:noProof/>
          <w:color w:val="0000FF"/>
          <w:szCs w:val="17"/>
        </w:rPr>
        <w:t>金口若望</w:t>
      </w:r>
      <w:r>
        <w:rPr>
          <w:noProof/>
          <w:color w:val="0000FF"/>
          <w:szCs w:val="17"/>
        </w:rPr>
        <w:t>《约翰福音讲道集》第LXVIII篇</w:t>
      </w:r>
      <w:r w:rsidRPr="00D06EEF">
        <w:rPr>
          <w:noProof/>
          <w:color w:val="0000FF"/>
          <w:szCs w:val="17"/>
          <w:lang w:val="ru-RU"/>
        </w:rPr>
        <w:t>，</w:t>
      </w:r>
      <w:r>
        <w:rPr>
          <w:noProof/>
          <w:color w:val="0000FF"/>
          <w:szCs w:val="17"/>
        </w:rPr>
        <w:t>另见第LVII篇</w:t>
      </w:r>
      <w:r w:rsidRPr="00D06EEF">
        <w:rPr>
          <w:noProof/>
          <w:color w:val="0000FF"/>
          <w:szCs w:val="17"/>
          <w:lang w:val="ru-RU"/>
        </w:rPr>
        <w:t>，</w:t>
      </w:r>
      <w:r>
        <w:rPr>
          <w:noProof/>
          <w:color w:val="0000FF"/>
          <w:szCs w:val="17"/>
        </w:rPr>
        <w:t>注</w:t>
      </w:r>
      <w:r w:rsidRPr="00D06EEF">
        <w:rPr>
          <w:noProof/>
          <w:color w:val="0000FF"/>
          <w:szCs w:val="17"/>
          <w:lang w:val="ru-RU"/>
        </w:rPr>
        <w:t>2，</w:t>
      </w:r>
      <w:r>
        <w:rPr>
          <w:noProof/>
          <w:color w:val="0000FF"/>
          <w:szCs w:val="17"/>
        </w:rPr>
        <w:t>载于第VIII卷</w:t>
      </w:r>
      <w:r w:rsidRPr="00D06EEF">
        <w:rPr>
          <w:noProof/>
          <w:color w:val="0000FF"/>
          <w:szCs w:val="17"/>
          <w:lang w:val="ru-RU"/>
        </w:rPr>
        <w:t>，</w:t>
      </w:r>
      <w:r>
        <w:rPr>
          <w:noProof/>
          <w:color w:val="0000FF"/>
          <w:szCs w:val="17"/>
        </w:rPr>
        <w:t>第</w:t>
      </w:r>
      <w:r w:rsidRPr="00D06EEF">
        <w:rPr>
          <w:noProof/>
          <w:color w:val="0000FF"/>
          <w:szCs w:val="17"/>
          <w:lang w:val="ru-RU"/>
        </w:rPr>
        <w:t>407</w:t>
      </w:r>
      <w:r>
        <w:rPr>
          <w:noProof/>
          <w:color w:val="0000FF"/>
          <w:szCs w:val="17"/>
        </w:rPr>
        <w:t>页。巴黎，1741年）。 圣父所拥有的一切，圣子也拥有，圣灵也拥有，在圣三之中，这种共融从未缺失</w:t>
      </w:r>
      <w:r>
        <w:rPr>
          <w:i/>
          <w:iCs/>
          <w:noProof/>
          <w:color w:val="0000FF"/>
          <w:szCs w:val="17"/>
        </w:rPr>
        <w:t>（利奥大帝</w:t>
      </w:r>
      <w:r>
        <w:rPr>
          <w:noProof/>
          <w:color w:val="0000FF"/>
          <w:szCs w:val="17"/>
        </w:rPr>
        <w:t>《五旬节讲道》第1篇）。 圣父所拥有的一切，圣子也拥有；圣子所拥有的一切，圣灵也拥有</w:t>
      </w:r>
      <w:r>
        <w:rPr>
          <w:i/>
          <w:iCs/>
          <w:noProof/>
          <w:color w:val="0000FF"/>
          <w:szCs w:val="17"/>
        </w:rPr>
        <w:t>（圣杰罗姆</w:t>
      </w:r>
      <w:r>
        <w:rPr>
          <w:noProof/>
          <w:color w:val="0000FF"/>
          <w:szCs w:val="17"/>
        </w:rPr>
        <w:t>《致西里尔的信仰阐释》）。圣父所拥有的一切，不仅属于圣子，也属于圣灵</w:t>
      </w:r>
      <w:r>
        <w:rPr>
          <w:i/>
          <w:iCs/>
          <w:noProof/>
          <w:color w:val="0000FF"/>
          <w:szCs w:val="17"/>
        </w:rPr>
        <w:t>（奥古斯丁</w:t>
      </w:r>
      <w:r>
        <w:rPr>
          <w:noProof/>
          <w:color w:val="0000FF"/>
          <w:szCs w:val="17"/>
        </w:rPr>
        <w:t>《论三位一体》第十卷</w:t>
      </w:r>
      <w:r w:rsidRPr="00D06EEF">
        <w:rPr>
          <w:noProof/>
          <w:color w:val="0000FF"/>
          <w:szCs w:val="17"/>
        </w:rPr>
        <w:t>，</w:t>
      </w:r>
      <w:r w:rsidRPr="00C22215">
        <w:rPr>
          <w:noProof/>
          <w:color w:val="0000FF"/>
          <w:szCs w:val="17"/>
          <w:lang w:val="ru-RU"/>
        </w:rPr>
        <w:t>第四章</w:t>
      </w:r>
      <w:r w:rsidRPr="00D06EEF">
        <w:rPr>
          <w:noProof/>
          <w:color w:val="0000FF"/>
          <w:szCs w:val="17"/>
        </w:rPr>
        <w:t>）</w:t>
      </w:r>
      <w:r w:rsidRPr="00C22215">
        <w:rPr>
          <w:noProof/>
          <w:color w:val="0000FF"/>
          <w:szCs w:val="17"/>
          <w:lang w:val="ru-RU"/>
        </w:rPr>
        <w:t>。</w:t>
      </w:r>
    </w:p>
  </w:footnote>
  <w:footnote w:id="768">
    <w:p w14:paraId="7532DC33" w14:textId="77777777" w:rsidR="008C6606" w:rsidRDefault="008C6606" w:rsidP="008C6606">
      <w:pPr>
        <w:pStyle w:val="FootnoteText"/>
        <w:rPr>
          <w:noProof/>
        </w:rPr>
      </w:pPr>
      <w:r>
        <w:rPr>
          <w:rStyle w:val="FootnoteReference"/>
          <w:noProof/>
        </w:rPr>
        <w:footnoteRef/>
      </w:r>
      <w:r w:rsidRPr="00D06EEF">
        <w:rPr>
          <w:noProof/>
        </w:rPr>
        <w:t xml:space="preserve"> </w:t>
      </w:r>
      <w:r w:rsidRPr="00D06EEF">
        <w:rPr>
          <w:noProof/>
          <w:color w:val="0000FF"/>
          <w:szCs w:val="19"/>
        </w:rPr>
        <w:t>“</w:t>
      </w:r>
      <w:r w:rsidRPr="00D33AA6">
        <w:rPr>
          <w:noProof/>
          <w:color w:val="0000FF"/>
          <w:szCs w:val="19"/>
          <w:lang w:val="ru-RU"/>
        </w:rPr>
        <w:t>当圣灵时而被称为圣子的圣灵</w:t>
      </w:r>
      <w:r w:rsidRPr="00D06EEF">
        <w:rPr>
          <w:noProof/>
          <w:color w:val="0000FF"/>
          <w:szCs w:val="19"/>
        </w:rPr>
        <w:t>，</w:t>
      </w:r>
      <w:r w:rsidRPr="00D33AA6">
        <w:rPr>
          <w:noProof/>
          <w:color w:val="0000FF"/>
          <w:szCs w:val="19"/>
          <w:lang w:val="ru-RU"/>
        </w:rPr>
        <w:t>时而被称为圣父的圣灵时</w:t>
      </w:r>
      <w:r w:rsidRPr="00D06EEF">
        <w:rPr>
          <w:noProof/>
          <w:color w:val="0000FF"/>
          <w:szCs w:val="19"/>
        </w:rPr>
        <w:t>——</w:t>
      </w:r>
      <w:r w:rsidRPr="00D33AA6">
        <w:rPr>
          <w:noProof/>
          <w:color w:val="0000FF"/>
          <w:szCs w:val="19"/>
          <w:lang w:val="ru-RU"/>
        </w:rPr>
        <w:t>这并非出于混淆</w:t>
      </w:r>
      <w:r w:rsidRPr="00D06EEF">
        <w:rPr>
          <w:noProof/>
          <w:color w:val="0000FF"/>
          <w:szCs w:val="19"/>
        </w:rPr>
        <w:t>（</w:t>
      </w:r>
      <w:r>
        <w:rPr>
          <w:noProof/>
          <w:color w:val="0000FF"/>
          <w:szCs w:val="19"/>
          <w:lang w:val="el-GR"/>
        </w:rPr>
        <w:t>ούκ</w:t>
      </w:r>
      <w:r w:rsidRPr="00D06EEF">
        <w:rPr>
          <w:noProof/>
          <w:color w:val="0000FF"/>
          <w:szCs w:val="19"/>
        </w:rPr>
        <w:t xml:space="preserve"> </w:t>
      </w:r>
      <w:r>
        <w:rPr>
          <w:noProof/>
          <w:color w:val="0000FF"/>
          <w:szCs w:val="19"/>
        </w:rPr>
        <w:t xml:space="preserve">έν </w:t>
      </w:r>
      <w:r>
        <w:rPr>
          <w:noProof/>
          <w:color w:val="0000FF"/>
          <w:szCs w:val="19"/>
          <w:lang w:val="el-GR"/>
        </w:rPr>
        <w:t>συγχύσει</w:t>
      </w:r>
      <w:r w:rsidRPr="00D06EEF">
        <w:rPr>
          <w:noProof/>
          <w:color w:val="0000FF"/>
          <w:szCs w:val="19"/>
        </w:rPr>
        <w:t>）</w:t>
      </w:r>
      <w:r w:rsidRPr="00D33AA6">
        <w:rPr>
          <w:noProof/>
          <w:color w:val="0000FF"/>
          <w:szCs w:val="19"/>
          <w:lang w:val="ru-RU"/>
        </w:rPr>
        <w:t>而宣讲</w:t>
      </w:r>
      <w:r w:rsidRPr="00D06EEF">
        <w:rPr>
          <w:noProof/>
          <w:color w:val="0000FF"/>
          <w:szCs w:val="19"/>
        </w:rPr>
        <w:t>，</w:t>
      </w:r>
      <w:r w:rsidRPr="00D33AA6">
        <w:rPr>
          <w:noProof/>
          <w:color w:val="0000FF"/>
          <w:szCs w:val="19"/>
          <w:lang w:val="ru-RU"/>
        </w:rPr>
        <w:t>而是表明神性本质的不可分割性</w:t>
      </w:r>
      <w:r w:rsidRPr="00D06EEF">
        <w:rPr>
          <w:noProof/>
          <w:color w:val="0000FF"/>
          <w:szCs w:val="19"/>
        </w:rPr>
        <w:t>”</w:t>
      </w:r>
      <w:r w:rsidRPr="00D06EEF">
        <w:rPr>
          <w:i/>
          <w:iCs/>
          <w:noProof/>
          <w:color w:val="0000FF"/>
          <w:szCs w:val="19"/>
        </w:rPr>
        <w:t>（</w:t>
      </w:r>
      <w:r w:rsidRPr="00D33AA6">
        <w:rPr>
          <w:i/>
          <w:iCs/>
          <w:noProof/>
          <w:color w:val="0000FF"/>
          <w:szCs w:val="19"/>
          <w:lang w:val="ru-RU"/>
        </w:rPr>
        <w:t>金口若望</w:t>
      </w:r>
      <w:r w:rsidRPr="00D06EEF">
        <w:rPr>
          <w:i/>
          <w:iCs/>
          <w:noProof/>
          <w:color w:val="0000FF"/>
          <w:szCs w:val="19"/>
        </w:rPr>
        <w:t>，</w:t>
      </w:r>
      <w:r w:rsidRPr="00D33AA6">
        <w:rPr>
          <w:noProof/>
          <w:color w:val="0000FF"/>
          <w:szCs w:val="19"/>
          <w:lang w:val="ru-RU"/>
        </w:rPr>
        <w:t>《</w:t>
      </w:r>
      <w:r>
        <w:rPr>
          <w:noProof/>
          <w:color w:val="0000FF"/>
          <w:szCs w:val="19"/>
        </w:rPr>
        <w:t>五旬节讲道</w:t>
      </w:r>
      <w:r w:rsidRPr="00D33AA6">
        <w:rPr>
          <w:noProof/>
          <w:color w:val="0000FF"/>
          <w:szCs w:val="19"/>
          <w:lang w:val="ru-RU"/>
        </w:rPr>
        <w:t>集》</w:t>
      </w:r>
      <w:r w:rsidRPr="00D06EEF">
        <w:rPr>
          <w:noProof/>
          <w:color w:val="0000FF"/>
          <w:szCs w:val="19"/>
        </w:rPr>
        <w:t>，</w:t>
      </w:r>
      <w:r>
        <w:rPr>
          <w:noProof/>
          <w:color w:val="0000FF"/>
          <w:szCs w:val="19"/>
        </w:rPr>
        <w:t>第XII卷</w:t>
      </w:r>
      <w:r w:rsidRPr="00D06EEF">
        <w:rPr>
          <w:noProof/>
          <w:color w:val="0000FF"/>
          <w:szCs w:val="19"/>
        </w:rPr>
        <w:t>，</w:t>
      </w:r>
      <w:r w:rsidRPr="00D33AA6">
        <w:rPr>
          <w:noProof/>
          <w:color w:val="0000FF"/>
          <w:szCs w:val="19"/>
          <w:lang w:val="ru-RU"/>
        </w:rPr>
        <w:t>第</w:t>
      </w:r>
      <w:r w:rsidRPr="00D06EEF">
        <w:rPr>
          <w:noProof/>
          <w:color w:val="0000FF"/>
          <w:szCs w:val="19"/>
        </w:rPr>
        <w:t>814</w:t>
      </w:r>
      <w:r w:rsidRPr="00D33AA6">
        <w:rPr>
          <w:noProof/>
          <w:color w:val="0000FF"/>
          <w:szCs w:val="19"/>
          <w:lang w:val="ru-RU"/>
        </w:rPr>
        <w:t>页</w:t>
      </w:r>
      <w:r>
        <w:rPr>
          <w:noProof/>
          <w:color w:val="0000FF"/>
          <w:szCs w:val="19"/>
        </w:rPr>
        <w:t>，蒙福克版，巴黎）。 由于本性的联合，同一位圣灵有时被称为父的圣灵，有时被称为子的圣灵</w:t>
      </w:r>
      <w:r>
        <w:rPr>
          <w:iCs/>
          <w:noProof/>
          <w:color w:val="0000FF"/>
          <w:szCs w:val="19"/>
        </w:rPr>
        <w:t>（</w:t>
      </w:r>
      <w:r>
        <w:rPr>
          <w:i/>
          <w:iCs/>
          <w:noProof/>
          <w:color w:val="0000FF"/>
          <w:szCs w:val="19"/>
        </w:rPr>
        <w:t>圣杰罗姆</w:t>
      </w:r>
      <w:r>
        <w:rPr>
          <w:noProof/>
          <w:color w:val="0000FF"/>
          <w:szCs w:val="19"/>
        </w:rPr>
        <w:t>《加拉太书注释》卷二，第4章）。</w:t>
      </w:r>
      <w:r>
        <w:rPr>
          <w:i/>
          <w:iCs/>
          <w:noProof/>
          <w:color w:val="0000FF"/>
          <w:szCs w:val="19"/>
        </w:rPr>
        <w:t>迪迪莫斯</w:t>
      </w:r>
      <w:r>
        <w:rPr>
          <w:noProof/>
          <w:color w:val="0000FF"/>
          <w:szCs w:val="19"/>
        </w:rPr>
        <w:t>（《论圣灵》卷二，载于《</w:t>
      </w:r>
      <w:r>
        <w:rPr>
          <w:i/>
          <w:iCs/>
          <w:noProof/>
          <w:color w:val="0000FF"/>
          <w:szCs w:val="19"/>
        </w:rPr>
        <w:t>圣杰罗姆文集</w:t>
      </w:r>
      <w:r>
        <w:rPr>
          <w:noProof/>
          <w:color w:val="0000FF"/>
          <w:szCs w:val="19"/>
        </w:rPr>
        <w:t>》第六卷）、</w:t>
      </w:r>
      <w:r>
        <w:rPr>
          <w:i/>
          <w:iCs/>
          <w:noProof/>
          <w:color w:val="0000FF"/>
          <w:szCs w:val="19"/>
        </w:rPr>
        <w:t>亚历山大的西里尔</w:t>
      </w:r>
      <w:r>
        <w:rPr>
          <w:noProof/>
          <w:color w:val="0000FF"/>
          <w:szCs w:val="19"/>
        </w:rPr>
        <w:t>（《论三位一体》卷七）等人也持此观点。</w:t>
      </w:r>
    </w:p>
  </w:footnote>
  <w:footnote w:id="769">
    <w:p w14:paraId="3B367BAD"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szCs w:val="19"/>
        </w:rPr>
        <w:t>基督徒只需相信：圣父、由圣父所生的圣子，以及</w:t>
      </w:r>
      <w:r>
        <w:rPr>
          <w:i/>
          <w:iCs/>
          <w:noProof/>
          <w:color w:val="0000FF"/>
          <w:szCs w:val="19"/>
        </w:rPr>
        <w:t>由同</w:t>
      </w:r>
      <w:r>
        <w:rPr>
          <w:noProof/>
          <w:color w:val="0000FF"/>
          <w:szCs w:val="19"/>
        </w:rPr>
        <w:t>一位圣父所发出的圣灵，但圣父与圣子所拥有的圣灵是同一位</w:t>
      </w:r>
      <w:r>
        <w:rPr>
          <w:iCs/>
          <w:noProof/>
          <w:color w:val="0000FF"/>
          <w:szCs w:val="19"/>
        </w:rPr>
        <w:t>（</w:t>
      </w:r>
      <w:r>
        <w:rPr>
          <w:i/>
          <w:iCs/>
          <w:noProof/>
          <w:color w:val="0000FF"/>
          <w:szCs w:val="19"/>
        </w:rPr>
        <w:t>奥古斯丁</w:t>
      </w:r>
      <w:r w:rsidRPr="00C22215">
        <w:rPr>
          <w:noProof/>
          <w:color w:val="0000FF"/>
          <w:szCs w:val="19"/>
          <w:lang w:val="ru-RU"/>
        </w:rPr>
        <w:t>《</w:t>
      </w:r>
      <w:r>
        <w:rPr>
          <w:noProof/>
          <w:color w:val="0000FF"/>
          <w:szCs w:val="19"/>
        </w:rPr>
        <w:t>致劳伦斯手册</w:t>
      </w:r>
      <w:r w:rsidRPr="00C22215">
        <w:rPr>
          <w:noProof/>
          <w:color w:val="0000FF"/>
          <w:szCs w:val="19"/>
          <w:lang w:val="ru-RU"/>
        </w:rPr>
        <w:t>》第</w:t>
      </w:r>
      <w:r w:rsidRPr="00D06EEF">
        <w:rPr>
          <w:noProof/>
          <w:color w:val="0000FF"/>
          <w:szCs w:val="19"/>
        </w:rPr>
        <w:t>9</w:t>
      </w:r>
      <w:r w:rsidRPr="00C22215">
        <w:rPr>
          <w:noProof/>
          <w:color w:val="0000FF"/>
          <w:szCs w:val="19"/>
          <w:lang w:val="ru-RU"/>
        </w:rPr>
        <w:t>章</w:t>
      </w:r>
      <w:r w:rsidRPr="00D06EEF">
        <w:rPr>
          <w:noProof/>
          <w:color w:val="0000FF"/>
          <w:szCs w:val="19"/>
        </w:rPr>
        <w:t>）</w:t>
      </w:r>
      <w:r w:rsidRPr="00C22215">
        <w:rPr>
          <w:noProof/>
          <w:color w:val="0000FF"/>
          <w:szCs w:val="19"/>
          <w:lang w:val="ru-RU"/>
        </w:rPr>
        <w:t>。</w:t>
      </w:r>
      <w:r w:rsidRPr="00D06EEF">
        <w:rPr>
          <w:noProof/>
          <w:color w:val="0000FF"/>
          <w:szCs w:val="19"/>
        </w:rPr>
        <w:t xml:space="preserve"> </w:t>
      </w:r>
      <w:r w:rsidRPr="00C22215">
        <w:rPr>
          <w:noProof/>
          <w:color w:val="0000FF"/>
          <w:szCs w:val="19"/>
          <w:lang w:val="ru-RU"/>
        </w:rPr>
        <w:t>狄奥多里特、亚历山大的西里尔、达马斯库斯的约翰的证言更为有力</w:t>
      </w:r>
      <w:r w:rsidRPr="00D06EEF">
        <w:rPr>
          <w:noProof/>
          <w:color w:val="0000FF"/>
          <w:szCs w:val="19"/>
        </w:rPr>
        <w:t>，</w:t>
      </w:r>
      <w:r w:rsidRPr="00C22215">
        <w:rPr>
          <w:noProof/>
          <w:color w:val="0000FF"/>
          <w:szCs w:val="19"/>
          <w:lang w:val="ru-RU"/>
        </w:rPr>
        <w:t>我们将在下文中看到。</w:t>
      </w:r>
    </w:p>
  </w:footnote>
  <w:footnote w:id="770">
    <w:p w14:paraId="34336C19" w14:textId="77777777" w:rsidR="008C6606" w:rsidRDefault="008C6606" w:rsidP="008C6606">
      <w:pPr>
        <w:pStyle w:val="FootnoteText"/>
        <w:rPr>
          <w:noProof/>
        </w:rPr>
      </w:pPr>
      <w:r>
        <w:rPr>
          <w:rStyle w:val="FootnoteReference"/>
          <w:noProof/>
        </w:rPr>
        <w:footnoteRef/>
      </w:r>
      <w:r w:rsidRPr="00D06EEF">
        <w:rPr>
          <w:noProof/>
        </w:rPr>
        <w:t xml:space="preserve"> </w:t>
      </w:r>
      <w:r w:rsidRPr="00D06EEF">
        <w:rPr>
          <w:noProof/>
          <w:color w:val="0000FF"/>
          <w:szCs w:val="19"/>
        </w:rPr>
        <w:t>“</w:t>
      </w:r>
      <w:r w:rsidRPr="00C22215">
        <w:rPr>
          <w:noProof/>
          <w:color w:val="0000FF"/>
          <w:szCs w:val="19"/>
          <w:lang w:val="ru-RU"/>
        </w:rPr>
        <w:t>圣灵源于上帝</w:t>
      </w:r>
      <w:r w:rsidRPr="00D06EEF">
        <w:rPr>
          <w:noProof/>
          <w:color w:val="0000FF"/>
          <w:szCs w:val="19"/>
        </w:rPr>
        <w:t>，</w:t>
      </w:r>
      <w:r w:rsidRPr="00C22215">
        <w:rPr>
          <w:noProof/>
          <w:color w:val="0000FF"/>
          <w:szCs w:val="19"/>
          <w:lang w:val="ru-RU"/>
        </w:rPr>
        <w:t>使徒对此已有明确宣讲</w:t>
      </w:r>
      <w:r w:rsidRPr="00D06EEF">
        <w:rPr>
          <w:noProof/>
          <w:color w:val="0000FF"/>
          <w:szCs w:val="19"/>
        </w:rPr>
        <w:t>，</w:t>
      </w:r>
      <w:r w:rsidRPr="00C22215">
        <w:rPr>
          <w:noProof/>
          <w:color w:val="0000FF"/>
          <w:szCs w:val="19"/>
          <w:lang w:val="ru-RU"/>
        </w:rPr>
        <w:t>他说</w:t>
      </w:r>
      <w:r w:rsidRPr="00D06EEF">
        <w:rPr>
          <w:noProof/>
          <w:color w:val="0000FF"/>
          <w:szCs w:val="19"/>
        </w:rPr>
        <w:t>：</w:t>
      </w:r>
      <w:r w:rsidRPr="00D06EEF">
        <w:rPr>
          <w:i/>
          <w:iCs/>
          <w:noProof/>
          <w:color w:val="0000FF"/>
          <w:szCs w:val="19"/>
        </w:rPr>
        <w:t>‘</w:t>
      </w:r>
      <w:r w:rsidRPr="00C22215">
        <w:rPr>
          <w:i/>
          <w:iCs/>
          <w:noProof/>
          <w:color w:val="0000FF"/>
          <w:szCs w:val="19"/>
          <w:lang w:val="ru-RU"/>
        </w:rPr>
        <w:t>我们领受了</w:t>
      </w:r>
      <w:r w:rsidRPr="00D06EEF">
        <w:rPr>
          <w:i/>
          <w:iCs/>
          <w:noProof/>
          <w:color w:val="0000FF"/>
          <w:szCs w:val="19"/>
        </w:rPr>
        <w:t xml:space="preserve">…… </w:t>
      </w:r>
      <w:r w:rsidRPr="00C22215">
        <w:rPr>
          <w:i/>
          <w:iCs/>
          <w:noProof/>
          <w:color w:val="0000FF"/>
          <w:szCs w:val="19"/>
          <w:lang w:val="ru-RU"/>
        </w:rPr>
        <w:t>从神而来的圣灵</w:t>
      </w:r>
      <w:r w:rsidRPr="00D06EEF">
        <w:rPr>
          <w:noProof/>
          <w:color w:val="0000FF"/>
          <w:szCs w:val="19"/>
        </w:rPr>
        <w:t>（</w:t>
      </w:r>
      <w:r w:rsidRPr="00C22215">
        <w:rPr>
          <w:noProof/>
          <w:color w:val="0000FF"/>
          <w:szCs w:val="19"/>
          <w:lang w:val="ru-RU"/>
        </w:rPr>
        <w:t>林前</w:t>
      </w:r>
      <w:r w:rsidRPr="00D06EEF">
        <w:rPr>
          <w:noProof/>
          <w:color w:val="0000FF"/>
          <w:szCs w:val="19"/>
        </w:rPr>
        <w:t>2:12）”，</w:t>
      </w:r>
      <w:r w:rsidRPr="00C22215">
        <w:rPr>
          <w:noProof/>
          <w:color w:val="0000FF"/>
          <w:szCs w:val="19"/>
          <w:lang w:val="ru-RU"/>
        </w:rPr>
        <w:t>至于圣灵是通过圣子显现的</w:t>
      </w:r>
      <w:r w:rsidRPr="00D06EEF">
        <w:rPr>
          <w:noProof/>
          <w:color w:val="0000FF"/>
          <w:szCs w:val="19"/>
        </w:rPr>
        <w:t>，</w:t>
      </w:r>
      <w:r w:rsidRPr="00C22215">
        <w:rPr>
          <w:noProof/>
          <w:color w:val="0000FF"/>
          <w:szCs w:val="19"/>
          <w:lang w:val="ru-RU"/>
        </w:rPr>
        <w:t>使徒则通过称祂为</w:t>
      </w:r>
      <w:r w:rsidRPr="00D06EEF">
        <w:rPr>
          <w:noProof/>
          <w:color w:val="0000FF"/>
          <w:szCs w:val="19"/>
        </w:rPr>
        <w:t>‘</w:t>
      </w:r>
      <w:r w:rsidRPr="00C22215">
        <w:rPr>
          <w:noProof/>
          <w:color w:val="0000FF"/>
          <w:szCs w:val="19"/>
          <w:lang w:val="ru-RU"/>
        </w:rPr>
        <w:t>圣子的圣灵</w:t>
      </w:r>
      <w:r w:rsidRPr="00D06EEF">
        <w:rPr>
          <w:noProof/>
          <w:color w:val="0000FF"/>
          <w:szCs w:val="19"/>
        </w:rPr>
        <w:t>’</w:t>
      </w:r>
      <w:r w:rsidRPr="00C22215">
        <w:rPr>
          <w:noProof/>
          <w:color w:val="0000FF"/>
          <w:szCs w:val="19"/>
          <w:lang w:val="ru-RU"/>
        </w:rPr>
        <w:t>而阐明了这一点</w:t>
      </w:r>
      <w:r w:rsidRPr="00D06EEF">
        <w:rPr>
          <w:noProof/>
          <w:color w:val="0000FF"/>
          <w:szCs w:val="19"/>
        </w:rPr>
        <w:t>”</w:t>
      </w:r>
      <w:r w:rsidRPr="00D06EEF">
        <w:rPr>
          <w:i/>
          <w:iCs/>
          <w:noProof/>
          <w:color w:val="0000FF"/>
          <w:szCs w:val="19"/>
        </w:rPr>
        <w:t>（</w:t>
      </w:r>
      <w:r w:rsidRPr="00C22215">
        <w:rPr>
          <w:i/>
          <w:iCs/>
          <w:noProof/>
          <w:color w:val="0000FF"/>
          <w:szCs w:val="19"/>
          <w:lang w:val="ru-RU"/>
        </w:rPr>
        <w:t>大巴西略</w:t>
      </w:r>
      <w:r w:rsidRPr="00D06EEF">
        <w:rPr>
          <w:i/>
          <w:iCs/>
          <w:noProof/>
          <w:color w:val="0000FF"/>
          <w:szCs w:val="19"/>
        </w:rPr>
        <w:t>，</w:t>
      </w:r>
      <w:r w:rsidRPr="00C22215">
        <w:rPr>
          <w:noProof/>
          <w:color w:val="0000FF"/>
          <w:szCs w:val="19"/>
          <w:lang w:val="ru-RU"/>
        </w:rPr>
        <w:t>《反埃夫诺米乌斯》第</w:t>
      </w:r>
      <w:r w:rsidRPr="00D06EEF">
        <w:rPr>
          <w:noProof/>
          <w:color w:val="0000FF"/>
          <w:szCs w:val="19"/>
        </w:rPr>
        <w:t>5</w:t>
      </w:r>
      <w:r w:rsidRPr="00C22215">
        <w:rPr>
          <w:noProof/>
          <w:color w:val="0000FF"/>
          <w:szCs w:val="19"/>
          <w:lang w:val="ru-RU"/>
        </w:rPr>
        <w:t>卷</w:t>
      </w:r>
      <w:r w:rsidRPr="00D06EEF">
        <w:rPr>
          <w:noProof/>
          <w:color w:val="0000FF"/>
          <w:szCs w:val="19"/>
        </w:rPr>
        <w:t>，</w:t>
      </w:r>
      <w:r w:rsidRPr="00C22215">
        <w:rPr>
          <w:noProof/>
          <w:color w:val="0000FF"/>
          <w:szCs w:val="19"/>
          <w:lang w:val="ru-RU"/>
        </w:rPr>
        <w:t>载于《圣教父著作集》</w:t>
      </w:r>
      <w:r>
        <w:rPr>
          <w:noProof/>
          <w:color w:val="0000FF"/>
          <w:szCs w:val="19"/>
        </w:rPr>
        <w:t>第七卷</w:t>
      </w:r>
      <w:r w:rsidRPr="00D06EEF">
        <w:rPr>
          <w:noProof/>
          <w:color w:val="0000FF"/>
          <w:szCs w:val="19"/>
        </w:rPr>
        <w:t>，</w:t>
      </w:r>
      <w:r w:rsidRPr="00C22215">
        <w:rPr>
          <w:noProof/>
          <w:color w:val="0000FF"/>
          <w:szCs w:val="19"/>
          <w:lang w:val="ru-RU"/>
        </w:rPr>
        <w:t>第</w:t>
      </w:r>
      <w:r w:rsidRPr="00D06EEF">
        <w:rPr>
          <w:noProof/>
          <w:color w:val="0000FF"/>
          <w:szCs w:val="19"/>
        </w:rPr>
        <w:t>197-198</w:t>
      </w:r>
      <w:r w:rsidRPr="00C22215">
        <w:rPr>
          <w:noProof/>
          <w:color w:val="0000FF"/>
          <w:szCs w:val="19"/>
          <w:lang w:val="ru-RU"/>
        </w:rPr>
        <w:t>页</w:t>
      </w:r>
      <w:r w:rsidRPr="00D06EEF">
        <w:rPr>
          <w:noProof/>
          <w:color w:val="0000FF"/>
          <w:szCs w:val="19"/>
        </w:rPr>
        <w:t>）</w:t>
      </w:r>
      <w:r w:rsidRPr="00C22215">
        <w:rPr>
          <w:noProof/>
          <w:color w:val="0000FF"/>
          <w:szCs w:val="19"/>
          <w:lang w:val="ru-RU"/>
        </w:rPr>
        <w:t>。</w:t>
      </w:r>
      <w:r w:rsidRPr="00D06EEF">
        <w:rPr>
          <w:noProof/>
          <w:color w:val="0000FF"/>
          <w:szCs w:val="19"/>
        </w:rPr>
        <w:t xml:space="preserve"> “</w:t>
      </w:r>
      <w:r w:rsidRPr="00176BF5">
        <w:rPr>
          <w:noProof/>
          <w:color w:val="0000FF"/>
          <w:szCs w:val="19"/>
          <w:lang w:val="ru-RU"/>
        </w:rPr>
        <w:t>我们尊崇圣灵</w:t>
      </w:r>
      <w:r w:rsidRPr="00D06EEF">
        <w:rPr>
          <w:noProof/>
          <w:color w:val="0000FF"/>
          <w:szCs w:val="19"/>
        </w:rPr>
        <w:t>，</w:t>
      </w:r>
      <w:r w:rsidRPr="00176BF5">
        <w:rPr>
          <w:noProof/>
          <w:color w:val="0000FF"/>
          <w:szCs w:val="19"/>
          <w:lang w:val="ru-RU"/>
        </w:rPr>
        <w:t>视其为上帝和圣父的圣灵</w:t>
      </w:r>
      <w:r w:rsidRPr="00D06EEF">
        <w:rPr>
          <w:noProof/>
          <w:color w:val="0000FF"/>
          <w:szCs w:val="19"/>
        </w:rPr>
        <w:t>，</w:t>
      </w:r>
      <w:r w:rsidRPr="00176BF5">
        <w:rPr>
          <w:noProof/>
          <w:color w:val="0000FF"/>
          <w:szCs w:val="19"/>
          <w:lang w:val="ru-RU"/>
        </w:rPr>
        <w:t>即源于祂的圣灵</w:t>
      </w:r>
      <w:r w:rsidRPr="00D06EEF">
        <w:rPr>
          <w:noProof/>
          <w:color w:val="0000FF"/>
          <w:szCs w:val="19"/>
        </w:rPr>
        <w:t>；</w:t>
      </w:r>
      <w:r w:rsidRPr="00176BF5">
        <w:rPr>
          <w:noProof/>
          <w:color w:val="0000FF"/>
          <w:szCs w:val="19"/>
          <w:lang w:val="ru-RU"/>
        </w:rPr>
        <w:t>祂同时也是圣子的圣灵</w:t>
      </w:r>
      <w:r w:rsidRPr="00D06EEF">
        <w:rPr>
          <w:noProof/>
          <w:color w:val="0000FF"/>
          <w:szCs w:val="19"/>
        </w:rPr>
        <w:t>，</w:t>
      </w:r>
      <w:r w:rsidRPr="00176BF5">
        <w:rPr>
          <w:noProof/>
          <w:color w:val="0000FF"/>
          <w:szCs w:val="19"/>
          <w:lang w:val="ru-RU"/>
        </w:rPr>
        <w:t>因为祂是借着圣子显现并赐予受造之物的</w:t>
      </w:r>
      <w:r w:rsidRPr="00D06EEF">
        <w:rPr>
          <w:noProof/>
          <w:color w:val="0000FF"/>
          <w:szCs w:val="19"/>
        </w:rPr>
        <w:t>，</w:t>
      </w:r>
      <w:r w:rsidRPr="00176BF5">
        <w:rPr>
          <w:noProof/>
          <w:color w:val="0000FF"/>
          <w:szCs w:val="19"/>
          <w:lang w:val="ru-RU"/>
        </w:rPr>
        <w:t>而非因为祂从圣子那里获得位格或存在</w:t>
      </w:r>
      <w:r w:rsidRPr="00D06EEF">
        <w:rPr>
          <w:noProof/>
          <w:color w:val="0000FF"/>
          <w:szCs w:val="19"/>
        </w:rPr>
        <w:t>”</w:t>
      </w:r>
      <w:r w:rsidRPr="00D06EEF">
        <w:rPr>
          <w:i/>
          <w:iCs/>
          <w:noProof/>
          <w:color w:val="0000FF"/>
          <w:szCs w:val="19"/>
        </w:rPr>
        <w:t>（</w:t>
      </w:r>
      <w:r>
        <w:rPr>
          <w:i/>
          <w:iCs/>
          <w:noProof/>
          <w:color w:val="0000FF"/>
          <w:szCs w:val="19"/>
        </w:rPr>
        <w:t>达马斯库斯</w:t>
      </w:r>
      <w:r w:rsidRPr="00D06EEF">
        <w:rPr>
          <w:i/>
          <w:iCs/>
          <w:noProof/>
          <w:color w:val="0000FF"/>
          <w:szCs w:val="19"/>
        </w:rPr>
        <w:t>，</w:t>
      </w:r>
      <w:r>
        <w:rPr>
          <w:noProof/>
          <w:color w:val="0000FF"/>
          <w:szCs w:val="19"/>
        </w:rPr>
        <w:t>《论安息日的讲道》）。</w:t>
      </w:r>
    </w:p>
  </w:footnote>
  <w:footnote w:id="771">
    <w:p w14:paraId="33C6C32A"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szCs w:val="19"/>
        </w:rPr>
        <w:t>基督之灵，即父神之灵，赐予我们。因为在二者之中存在着同一本性的统一，彼此同为一体</w:t>
      </w:r>
      <w:r>
        <w:rPr>
          <w:iCs/>
          <w:noProof/>
          <w:color w:val="0000FF"/>
          <w:szCs w:val="19"/>
        </w:rPr>
        <w:t>（</w:t>
      </w:r>
      <w:r>
        <w:rPr>
          <w:i/>
          <w:iCs/>
          <w:noProof/>
          <w:color w:val="0000FF"/>
          <w:szCs w:val="19"/>
        </w:rPr>
        <w:t>安布罗斯</w:t>
      </w:r>
      <w:r>
        <w:rPr>
          <w:noProof/>
          <w:color w:val="0000FF"/>
          <w:szCs w:val="19"/>
        </w:rPr>
        <w:t>《以弗所书注释</w:t>
      </w:r>
      <w:r w:rsidRPr="00C22215">
        <w:rPr>
          <w:noProof/>
          <w:color w:val="0000FF"/>
          <w:szCs w:val="19"/>
          <w:lang w:val="ru-RU"/>
        </w:rPr>
        <w:t>》第</w:t>
      </w:r>
      <w:r w:rsidRPr="00D06EEF">
        <w:rPr>
          <w:noProof/>
          <w:color w:val="0000FF"/>
          <w:szCs w:val="19"/>
        </w:rPr>
        <w:t>3</w:t>
      </w:r>
      <w:r w:rsidRPr="00C22215">
        <w:rPr>
          <w:noProof/>
          <w:color w:val="0000FF"/>
          <w:szCs w:val="19"/>
          <w:lang w:val="ru-RU"/>
        </w:rPr>
        <w:t>章</w:t>
      </w:r>
      <w:r w:rsidRPr="00D06EEF">
        <w:rPr>
          <w:noProof/>
          <w:color w:val="0000FF"/>
          <w:szCs w:val="19"/>
        </w:rPr>
        <w:t>）</w:t>
      </w:r>
      <w:r w:rsidRPr="00C22215">
        <w:rPr>
          <w:noProof/>
          <w:color w:val="0000FF"/>
          <w:szCs w:val="19"/>
          <w:lang w:val="ru-RU"/>
        </w:rPr>
        <w:t>。</w:t>
      </w:r>
      <w:r w:rsidRPr="00D06EEF">
        <w:rPr>
          <w:noProof/>
          <w:color w:val="0000FF"/>
          <w:szCs w:val="19"/>
        </w:rPr>
        <w:t xml:space="preserve"> “</w:t>
      </w:r>
      <w:r w:rsidRPr="00C22215">
        <w:rPr>
          <w:noProof/>
          <w:color w:val="0000FF"/>
          <w:szCs w:val="19"/>
          <w:lang w:val="ru-RU"/>
        </w:rPr>
        <w:t>祂也被称为基督的圣灵</w:t>
      </w:r>
      <w:r w:rsidRPr="00D06EEF">
        <w:rPr>
          <w:noProof/>
          <w:color w:val="0000FF"/>
          <w:szCs w:val="19"/>
        </w:rPr>
        <w:t>，</w:t>
      </w:r>
      <w:r w:rsidRPr="00C22215">
        <w:rPr>
          <w:noProof/>
          <w:color w:val="0000FF"/>
          <w:szCs w:val="19"/>
          <w:lang w:val="ru-RU"/>
        </w:rPr>
        <w:t>因为祂在本性上与基督联合</w:t>
      </w:r>
      <w:r w:rsidRPr="00D06EEF">
        <w:rPr>
          <w:noProof/>
          <w:color w:val="0000FF"/>
          <w:szCs w:val="19"/>
        </w:rPr>
        <w:t>”（</w:t>
      </w:r>
      <w:r w:rsidRPr="00C22215">
        <w:rPr>
          <w:noProof/>
          <w:color w:val="0000FF"/>
          <w:szCs w:val="19"/>
          <w:lang w:val="ru-RU"/>
        </w:rPr>
        <w:t>大巴西略</w:t>
      </w:r>
      <w:r w:rsidRPr="00D06EEF">
        <w:rPr>
          <w:noProof/>
          <w:color w:val="0000FF"/>
          <w:szCs w:val="19"/>
        </w:rPr>
        <w:t>，</w:t>
      </w:r>
      <w:r w:rsidRPr="00C22215">
        <w:rPr>
          <w:noProof/>
          <w:color w:val="0000FF"/>
          <w:szCs w:val="19"/>
          <w:lang w:val="ru-RU"/>
        </w:rPr>
        <w:t>《论圣灵》第</w:t>
      </w:r>
      <w:r w:rsidRPr="00D06EEF">
        <w:rPr>
          <w:noProof/>
          <w:color w:val="0000FF"/>
          <w:szCs w:val="19"/>
        </w:rPr>
        <w:t>18</w:t>
      </w:r>
      <w:r w:rsidRPr="00C22215">
        <w:rPr>
          <w:noProof/>
          <w:color w:val="0000FF"/>
          <w:szCs w:val="19"/>
          <w:lang w:val="ru-RU"/>
        </w:rPr>
        <w:t>章</w:t>
      </w:r>
      <w:r w:rsidRPr="00D06EEF">
        <w:rPr>
          <w:noProof/>
          <w:color w:val="0000FF"/>
          <w:szCs w:val="19"/>
        </w:rPr>
        <w:t>，</w:t>
      </w:r>
      <w:r w:rsidRPr="00C22215">
        <w:rPr>
          <w:noProof/>
          <w:color w:val="0000FF"/>
          <w:szCs w:val="19"/>
          <w:lang w:val="ru-RU"/>
        </w:rPr>
        <w:t>载于《圣教父著作集》</w:t>
      </w:r>
      <w:r>
        <w:rPr>
          <w:noProof/>
          <w:color w:val="0000FF"/>
          <w:szCs w:val="19"/>
        </w:rPr>
        <w:t>第七</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301</w:t>
      </w:r>
      <w:r w:rsidRPr="00C22215">
        <w:rPr>
          <w:noProof/>
          <w:color w:val="0000FF"/>
          <w:szCs w:val="19"/>
          <w:lang w:val="ru-RU"/>
        </w:rPr>
        <w:t>页</w:t>
      </w:r>
      <w:r w:rsidRPr="00D06EEF">
        <w:rPr>
          <w:noProof/>
          <w:color w:val="0000FF"/>
          <w:szCs w:val="19"/>
        </w:rPr>
        <w:t>）</w:t>
      </w:r>
      <w:r w:rsidRPr="00C22215">
        <w:rPr>
          <w:noProof/>
          <w:color w:val="0000FF"/>
          <w:szCs w:val="19"/>
          <w:lang w:val="ru-RU"/>
        </w:rPr>
        <w:t>。</w:t>
      </w:r>
      <w:r w:rsidRPr="00D06EEF">
        <w:rPr>
          <w:noProof/>
          <w:color w:val="0000FF"/>
          <w:szCs w:val="19"/>
        </w:rPr>
        <w:t xml:space="preserve"> “</w:t>
      </w:r>
      <w:r w:rsidRPr="00C22215">
        <w:rPr>
          <w:noProof/>
          <w:color w:val="0000FF"/>
          <w:szCs w:val="19"/>
          <w:lang w:val="ru-RU"/>
        </w:rPr>
        <w:t>他说</w:t>
      </w:r>
      <w:r w:rsidRPr="00D06EEF">
        <w:rPr>
          <w:noProof/>
          <w:color w:val="0000FF"/>
          <w:szCs w:val="19"/>
        </w:rPr>
        <w:t>，</w:t>
      </w:r>
      <w:r w:rsidRPr="00C22215">
        <w:rPr>
          <w:noProof/>
          <w:color w:val="0000FF"/>
          <w:szCs w:val="19"/>
          <w:lang w:val="ru-RU"/>
        </w:rPr>
        <w:t>当神的圣灵住在我们里面时</w:t>
      </w:r>
      <w:r w:rsidRPr="00D06EEF">
        <w:rPr>
          <w:noProof/>
          <w:color w:val="0000FF"/>
          <w:szCs w:val="19"/>
        </w:rPr>
        <w:t>，</w:t>
      </w:r>
      <w:r w:rsidRPr="00C22215">
        <w:rPr>
          <w:noProof/>
          <w:color w:val="0000FF"/>
          <w:szCs w:val="19"/>
          <w:lang w:val="ru-RU"/>
        </w:rPr>
        <w:t>基督本人也就住在我们里面</w:t>
      </w:r>
      <w:r w:rsidRPr="00D06EEF">
        <w:rPr>
          <w:noProof/>
          <w:color w:val="0000FF"/>
          <w:szCs w:val="19"/>
        </w:rPr>
        <w:t>（</w:t>
      </w:r>
      <w:r w:rsidRPr="00C22215">
        <w:rPr>
          <w:noProof/>
          <w:color w:val="0000FF"/>
          <w:szCs w:val="19"/>
          <w:lang w:val="ru-RU"/>
        </w:rPr>
        <w:t>罗</w:t>
      </w:r>
      <w:r w:rsidRPr="00D06EEF">
        <w:rPr>
          <w:noProof/>
          <w:color w:val="0000FF"/>
          <w:szCs w:val="19"/>
        </w:rPr>
        <w:t>8:9-10）</w:t>
      </w:r>
      <w:r w:rsidRPr="00C22215">
        <w:rPr>
          <w:noProof/>
          <w:color w:val="0000FF"/>
          <w:szCs w:val="19"/>
          <w:lang w:val="ru-RU"/>
        </w:rPr>
        <w:t>。因为圣灵虽确实具有自己的位格</w:t>
      </w:r>
      <w:r w:rsidRPr="00D06EEF">
        <w:rPr>
          <w:noProof/>
          <w:color w:val="0000FF"/>
          <w:szCs w:val="19"/>
        </w:rPr>
        <w:t>，</w:t>
      </w:r>
      <w:r w:rsidRPr="00C22215">
        <w:rPr>
          <w:noProof/>
          <w:color w:val="0000FF"/>
          <w:szCs w:val="19"/>
          <w:lang w:val="ru-RU"/>
        </w:rPr>
        <w:t>但因本性相同</w:t>
      </w:r>
      <w:r w:rsidRPr="00D06EEF">
        <w:rPr>
          <w:noProof/>
          <w:color w:val="0000FF"/>
          <w:szCs w:val="19"/>
        </w:rPr>
        <w:t>，</w:t>
      </w:r>
      <w:r w:rsidRPr="00C22215">
        <w:rPr>
          <w:noProof/>
          <w:color w:val="0000FF"/>
          <w:szCs w:val="19"/>
          <w:lang w:val="ru-RU"/>
        </w:rPr>
        <w:t>并不与圣子分离</w:t>
      </w:r>
      <w:r w:rsidRPr="00D06EEF">
        <w:rPr>
          <w:noProof/>
          <w:color w:val="0000FF"/>
          <w:szCs w:val="19"/>
        </w:rPr>
        <w:t>”</w:t>
      </w:r>
      <w:r w:rsidRPr="00D06EEF">
        <w:rPr>
          <w:i/>
          <w:iCs/>
          <w:noProof/>
          <w:color w:val="0000FF"/>
          <w:szCs w:val="19"/>
        </w:rPr>
        <w:t>（</w:t>
      </w:r>
      <w:r>
        <w:rPr>
          <w:i/>
          <w:iCs/>
          <w:noProof/>
          <w:color w:val="0000FF"/>
          <w:szCs w:val="19"/>
        </w:rPr>
        <w:t>亚历山大的西里尔</w:t>
      </w:r>
      <w:r w:rsidRPr="00D06EEF">
        <w:rPr>
          <w:i/>
          <w:iCs/>
          <w:noProof/>
          <w:color w:val="0000FF"/>
          <w:szCs w:val="19"/>
        </w:rPr>
        <w:t>，</w:t>
      </w:r>
      <w:r>
        <w:rPr>
          <w:noProof/>
          <w:color w:val="0000FF"/>
          <w:szCs w:val="19"/>
        </w:rPr>
        <w:t>《约翰福音注</w:t>
      </w:r>
      <w:r w:rsidRPr="00C22215">
        <w:rPr>
          <w:noProof/>
          <w:color w:val="0000FF"/>
          <w:szCs w:val="19"/>
          <w:lang w:val="ru-RU"/>
        </w:rPr>
        <w:t>释》</w:t>
      </w:r>
      <w:r>
        <w:rPr>
          <w:noProof/>
          <w:color w:val="0000FF"/>
          <w:szCs w:val="19"/>
        </w:rPr>
        <w:t>第四</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3</w:t>
      </w:r>
      <w:r w:rsidRPr="00C22215">
        <w:rPr>
          <w:noProof/>
          <w:color w:val="0000FF"/>
          <w:szCs w:val="19"/>
          <w:lang w:val="ru-RU"/>
        </w:rPr>
        <w:t>章</w:t>
      </w:r>
      <w:r w:rsidRPr="00D06EEF">
        <w:rPr>
          <w:noProof/>
          <w:color w:val="0000FF"/>
          <w:szCs w:val="19"/>
        </w:rPr>
        <w:t>）</w:t>
      </w:r>
      <w:r w:rsidRPr="00C22215">
        <w:rPr>
          <w:noProof/>
          <w:color w:val="0000FF"/>
          <w:szCs w:val="19"/>
          <w:lang w:val="ru-RU"/>
        </w:rPr>
        <w:t>。</w:t>
      </w:r>
    </w:p>
  </w:footnote>
  <w:footnote w:id="772">
    <w:p w14:paraId="6B39F20E" w14:textId="77777777" w:rsidR="008C6606"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值得注意的是</w:t>
      </w:r>
      <w:r w:rsidRPr="00D06EEF">
        <w:rPr>
          <w:noProof/>
          <w:color w:val="0000FF"/>
          <w:szCs w:val="19"/>
        </w:rPr>
        <w:t>，</w:t>
      </w:r>
      <w:r w:rsidRPr="00C22215">
        <w:rPr>
          <w:noProof/>
          <w:color w:val="0000FF"/>
          <w:szCs w:val="19"/>
          <w:lang w:val="ru-RU"/>
        </w:rPr>
        <w:t>就连一些持不同见解的注释家也与我们持相同观点</w:t>
      </w:r>
      <w:r w:rsidRPr="00D06EEF">
        <w:rPr>
          <w:noProof/>
          <w:color w:val="0000FF"/>
          <w:szCs w:val="19"/>
        </w:rPr>
        <w:t>，</w:t>
      </w:r>
      <w:r w:rsidRPr="00C22215">
        <w:rPr>
          <w:noProof/>
          <w:color w:val="0000FF"/>
          <w:szCs w:val="19"/>
          <w:lang w:val="ru-RU"/>
        </w:rPr>
        <w:t>例如</w:t>
      </w:r>
      <w:r w:rsidRPr="00D06EEF">
        <w:rPr>
          <w:noProof/>
          <w:color w:val="0000FF"/>
          <w:szCs w:val="19"/>
        </w:rPr>
        <w:t>：</w:t>
      </w:r>
      <w:r>
        <w:rPr>
          <w:i/>
          <w:iCs/>
          <w:noProof/>
          <w:color w:val="0000FF"/>
          <w:szCs w:val="19"/>
        </w:rPr>
        <w:t>科佩（Koppe</w:t>
      </w:r>
      <w:r w:rsidRPr="00D06EEF">
        <w:rPr>
          <w:i/>
          <w:iCs/>
          <w:noProof/>
          <w:color w:val="0000FF"/>
          <w:szCs w:val="19"/>
        </w:rPr>
        <w:t>），</w:t>
      </w:r>
      <w:r>
        <w:rPr>
          <w:noProof/>
          <w:color w:val="0000FF"/>
          <w:szCs w:val="19"/>
        </w:rPr>
        <w:t>《新约永恒注释与图解》</w:t>
      </w:r>
      <w:r w:rsidRPr="00D06EEF">
        <w:rPr>
          <w:noProof/>
          <w:color w:val="0000FF"/>
          <w:szCs w:val="19"/>
        </w:rPr>
        <w:t>（</w:t>
      </w:r>
      <w:r>
        <w:rPr>
          <w:noProof/>
          <w:color w:val="0000FF"/>
          <w:szCs w:val="19"/>
        </w:rPr>
        <w:t>N</w:t>
      </w:r>
      <w:r w:rsidRPr="00D06EEF">
        <w:rPr>
          <w:noProof/>
          <w:color w:val="0000FF"/>
          <w:szCs w:val="19"/>
        </w:rPr>
        <w:t xml:space="preserve">. </w:t>
      </w:r>
      <w:r>
        <w:rPr>
          <w:noProof/>
          <w:color w:val="0000FF"/>
          <w:szCs w:val="19"/>
        </w:rPr>
        <w:t>Test</w:t>
      </w:r>
      <w:r w:rsidRPr="00D06EEF">
        <w:rPr>
          <w:noProof/>
          <w:color w:val="0000FF"/>
          <w:szCs w:val="19"/>
        </w:rPr>
        <w:t xml:space="preserve">. perpet. </w:t>
      </w:r>
      <w:r>
        <w:rPr>
          <w:noProof/>
          <w:color w:val="0000FF"/>
          <w:szCs w:val="19"/>
        </w:rPr>
        <w:t>annot</w:t>
      </w:r>
      <w:r w:rsidRPr="00D06EEF">
        <w:rPr>
          <w:noProof/>
          <w:color w:val="0000FF"/>
          <w:szCs w:val="19"/>
        </w:rPr>
        <w:t xml:space="preserve">. </w:t>
      </w:r>
      <w:r>
        <w:rPr>
          <w:noProof/>
          <w:color w:val="0000FF"/>
          <w:szCs w:val="19"/>
        </w:rPr>
        <w:t>illustratum</w:t>
      </w:r>
      <w:r w:rsidRPr="00D06EEF">
        <w:rPr>
          <w:noProof/>
          <w:color w:val="0000FF"/>
          <w:szCs w:val="19"/>
        </w:rPr>
        <w:t>），</w:t>
      </w:r>
      <w:r w:rsidRPr="00C22215">
        <w:rPr>
          <w:noProof/>
          <w:color w:val="0000FF"/>
          <w:szCs w:val="19"/>
          <w:lang w:val="ru-RU"/>
        </w:rPr>
        <w:t>第</w:t>
      </w:r>
      <w:r w:rsidRPr="00D06EEF">
        <w:rPr>
          <w:noProof/>
          <w:color w:val="0000FF"/>
          <w:szCs w:val="19"/>
        </w:rPr>
        <w:t>1</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104</w:t>
      </w:r>
      <w:r w:rsidRPr="00C22215">
        <w:rPr>
          <w:noProof/>
          <w:color w:val="0000FF"/>
          <w:szCs w:val="19"/>
          <w:lang w:val="ru-RU"/>
        </w:rPr>
        <w:t>页</w:t>
      </w:r>
      <w:r>
        <w:rPr>
          <w:noProof/>
          <w:color w:val="0000FF"/>
          <w:szCs w:val="19"/>
        </w:rPr>
        <w:t>，哥廷根，1778年；</w:t>
      </w:r>
      <w:r>
        <w:rPr>
          <w:i/>
          <w:iCs/>
          <w:noProof/>
          <w:color w:val="0000FF"/>
          <w:szCs w:val="19"/>
        </w:rPr>
        <w:t>罗森穆勒（Rosenmüller），</w:t>
      </w:r>
      <w:r>
        <w:rPr>
          <w:noProof/>
          <w:color w:val="0000FF"/>
          <w:szCs w:val="19"/>
        </w:rPr>
        <w:t>《新约注释》（Schol. in N. Test.），第IV卷，第441页，纽伦堡，1806年。</w:t>
      </w:r>
    </w:p>
  </w:footnote>
  <w:footnote w:id="773">
    <w:p w14:paraId="2907EE1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金口若望</w:t>
      </w:r>
      <w:r>
        <w:rPr>
          <w:noProof/>
          <w:color w:val="0000FF"/>
          <w:szCs w:val="18"/>
        </w:rPr>
        <w:t>，《讲道集》第LXXXVI篇及第LXXXV篇后半部分；</w:t>
      </w:r>
      <w:r>
        <w:rPr>
          <w:i/>
          <w:iCs/>
          <w:noProof/>
          <w:color w:val="0000FF"/>
          <w:szCs w:val="18"/>
        </w:rPr>
        <w:t>西里尔·耶路撒冷</w:t>
      </w:r>
      <w:r>
        <w:rPr>
          <w:noProof/>
          <w:color w:val="0000FF"/>
          <w:szCs w:val="18"/>
        </w:rPr>
        <w:t>，《教理问答》第XIV和XVII篇；</w:t>
      </w:r>
      <w:r>
        <w:rPr>
          <w:i/>
          <w:iCs/>
          <w:noProof/>
          <w:color w:val="0000FF"/>
          <w:szCs w:val="18"/>
        </w:rPr>
        <w:t>亚他那修，</w:t>
      </w:r>
      <w:r>
        <w:rPr>
          <w:noProof/>
          <w:color w:val="0000FF"/>
          <w:szCs w:val="18"/>
        </w:rPr>
        <w:t>《论福音比喻》第29问；</w:t>
      </w:r>
      <w:r>
        <w:rPr>
          <w:i/>
          <w:iCs/>
          <w:noProof/>
          <w:color w:val="0000FF"/>
          <w:szCs w:val="18"/>
        </w:rPr>
        <w:t>耶罗尼姆</w:t>
      </w:r>
      <w:r>
        <w:rPr>
          <w:noProof/>
          <w:color w:val="0000FF"/>
          <w:szCs w:val="18"/>
        </w:rPr>
        <w:t>，《致赫比德书》第9问；</w:t>
      </w:r>
      <w:r>
        <w:rPr>
          <w:i/>
          <w:iCs/>
          <w:noProof/>
          <w:color w:val="0000FF"/>
          <w:szCs w:val="18"/>
        </w:rPr>
        <w:t>西奥菲拉克特，</w:t>
      </w:r>
      <w:r>
        <w:rPr>
          <w:noProof/>
          <w:color w:val="0000FF"/>
          <w:szCs w:val="18"/>
        </w:rPr>
        <w:t>《约翰福音注释》第3章和第20章。</w:t>
      </w:r>
    </w:p>
  </w:footnote>
  <w:footnote w:id="774">
    <w:p w14:paraId="30458428"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sidRPr="00D06EEF">
        <w:rPr>
          <w:noProof/>
          <w:color w:val="0000FF"/>
          <w:szCs w:val="16"/>
        </w:rPr>
        <w:t>“</w:t>
      </w:r>
      <w:r>
        <w:rPr>
          <w:noProof/>
          <w:color w:val="0000FF"/>
          <w:szCs w:val="16"/>
          <w:lang w:val="el-GR"/>
        </w:rPr>
        <w:t>并有圣灵</w:t>
      </w:r>
      <w:r w:rsidRPr="004F3E70">
        <w:rPr>
          <w:noProof/>
          <w:color w:val="0000FF"/>
          <w:szCs w:val="16"/>
        </w:rPr>
        <w:t>，</w:t>
      </w:r>
      <w:r>
        <w:rPr>
          <w:noProof/>
          <w:color w:val="0000FF"/>
          <w:szCs w:val="16"/>
          <w:lang w:val="el-GR"/>
        </w:rPr>
        <w:t>其存在源于上帝</w:t>
      </w:r>
      <w:r w:rsidRPr="00D06EEF">
        <w:rPr>
          <w:noProof/>
          <w:color w:val="0000FF"/>
          <w:szCs w:val="16"/>
        </w:rPr>
        <w:t>，</w:t>
      </w:r>
      <w:r>
        <w:rPr>
          <w:noProof/>
          <w:color w:val="0000FF"/>
          <w:szCs w:val="16"/>
          <w:lang w:val="el-GR"/>
        </w:rPr>
        <w:t>且借由圣子降临于世</w:t>
      </w:r>
      <w:r w:rsidRPr="004F3E70">
        <w:rPr>
          <w:noProof/>
          <w:color w:val="0000FF"/>
          <w:szCs w:val="16"/>
        </w:rPr>
        <w:t>，</w:t>
      </w:r>
      <w:r>
        <w:rPr>
          <w:noProof/>
          <w:color w:val="0000FF"/>
          <w:szCs w:val="16"/>
          <w:lang w:val="el-GR"/>
        </w:rPr>
        <w:t>即</w:t>
      </w:r>
      <w:r>
        <w:rPr>
          <w:noProof/>
          <w:color w:val="0000FF"/>
          <w:szCs w:val="15"/>
          <w:lang w:val="el-GR"/>
        </w:rPr>
        <w:t>降临于</w:t>
      </w:r>
      <w:r>
        <w:rPr>
          <w:noProof/>
          <w:color w:val="0000FF"/>
          <w:szCs w:val="16"/>
          <w:lang w:val="el-GR"/>
        </w:rPr>
        <w:t>世人之中</w:t>
      </w:r>
      <w:r w:rsidRPr="004F3E70">
        <w:rPr>
          <w:noProof/>
          <w:color w:val="0000FF"/>
          <w:szCs w:val="16"/>
        </w:rPr>
        <w:t>。”</w:t>
      </w:r>
    </w:p>
  </w:footnote>
  <w:footnote w:id="775">
    <w:p w14:paraId="75EBB4EA"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sidRPr="00D06EEF">
        <w:rPr>
          <w:noProof/>
          <w:color w:val="0000FF"/>
          <w:szCs w:val="16"/>
        </w:rPr>
        <w:t>“</w:t>
      </w:r>
      <w:r>
        <w:rPr>
          <w:noProof/>
          <w:color w:val="0000FF"/>
          <w:szCs w:val="16"/>
          <w:lang w:val="el-GR"/>
        </w:rPr>
        <w:t>至于那圣灵</w:t>
      </w:r>
      <w:r w:rsidRPr="004F3E70">
        <w:rPr>
          <w:noProof/>
          <w:color w:val="0000FF"/>
          <w:szCs w:val="16"/>
        </w:rPr>
        <w:t>，</w:t>
      </w:r>
      <w:r>
        <w:rPr>
          <w:noProof/>
          <w:color w:val="0000FF"/>
          <w:szCs w:val="16"/>
          <w:lang w:val="el-GR"/>
        </w:rPr>
        <w:t>即主与赐生命者</w:t>
      </w:r>
      <w:r w:rsidRPr="004F3E70">
        <w:rPr>
          <w:noProof/>
          <w:color w:val="0000FF"/>
          <w:szCs w:val="16"/>
        </w:rPr>
        <w:t>，</w:t>
      </w:r>
      <w:r>
        <w:rPr>
          <w:noProof/>
          <w:color w:val="0000FF"/>
          <w:szCs w:val="16"/>
          <w:lang w:val="el-GR"/>
        </w:rPr>
        <w:t>由父所出</w:t>
      </w:r>
      <w:r w:rsidRPr="004F3E70">
        <w:rPr>
          <w:noProof/>
          <w:color w:val="0000FF"/>
          <w:szCs w:val="16"/>
        </w:rPr>
        <w:t>，</w:t>
      </w:r>
      <w:r>
        <w:rPr>
          <w:noProof/>
          <w:color w:val="0000FF"/>
          <w:szCs w:val="16"/>
          <w:lang w:val="el-GR"/>
        </w:rPr>
        <w:t>与父及子一同受敬拜</w:t>
      </w:r>
      <w:r w:rsidRPr="004F3E70">
        <w:rPr>
          <w:i/>
          <w:iCs/>
          <w:noProof/>
          <w:color w:val="0000FF"/>
          <w:szCs w:val="16"/>
        </w:rPr>
        <w:t>。”</w:t>
      </w:r>
      <w:r>
        <w:rPr>
          <w:i/>
          <w:iCs/>
          <w:noProof/>
          <w:color w:val="0000FF"/>
          <w:szCs w:val="16"/>
        </w:rPr>
        <w:t>埃皮法尼乌斯</w:t>
      </w:r>
      <w:r>
        <w:rPr>
          <w:noProof/>
          <w:color w:val="0000FF"/>
          <w:szCs w:val="16"/>
        </w:rPr>
        <w:t>《安科拉托讲道集》第CXX</w:t>
      </w:r>
      <w:r w:rsidRPr="004F3E70">
        <w:rPr>
          <w:noProof/>
          <w:color w:val="0000FF"/>
          <w:szCs w:val="16"/>
        </w:rPr>
        <w:t>篇</w:t>
      </w:r>
      <w:r>
        <w:rPr>
          <w:noProof/>
          <w:color w:val="0000FF"/>
          <w:szCs w:val="16"/>
        </w:rPr>
        <w:t>，第II</w:t>
      </w:r>
      <w:r w:rsidRPr="004F3E70">
        <w:rPr>
          <w:noProof/>
          <w:color w:val="0000FF"/>
          <w:szCs w:val="16"/>
        </w:rPr>
        <w:t>卷，第122页。</w:t>
      </w:r>
    </w:p>
  </w:footnote>
  <w:footnote w:id="776">
    <w:p w14:paraId="6E8872A9" w14:textId="77777777" w:rsidR="008C6606" w:rsidRPr="00D06EEF" w:rsidRDefault="008C6606" w:rsidP="008C6606">
      <w:pPr>
        <w:pStyle w:val="FootnoteText"/>
        <w:rPr>
          <w:noProof/>
        </w:rPr>
      </w:pPr>
      <w:r>
        <w:rPr>
          <w:rStyle w:val="FootnoteReference"/>
          <w:noProof/>
        </w:rPr>
        <w:footnoteRef/>
      </w:r>
      <w:r w:rsidRPr="004F3E70">
        <w:rPr>
          <w:noProof/>
        </w:rPr>
        <w:t xml:space="preserve"> </w:t>
      </w:r>
      <w:r>
        <w:rPr>
          <w:noProof/>
          <w:color w:val="0000FF"/>
          <w:szCs w:val="16"/>
          <w:lang w:val="el-GR"/>
        </w:rPr>
        <w:t>因为祂是圣灵</w:t>
      </w:r>
      <w:r w:rsidRPr="004F3E70">
        <w:rPr>
          <w:noProof/>
          <w:color w:val="0000FF"/>
          <w:szCs w:val="16"/>
        </w:rPr>
        <w:t>，</w:t>
      </w:r>
      <w:r>
        <w:rPr>
          <w:noProof/>
          <w:color w:val="0000FF"/>
          <w:szCs w:val="16"/>
          <w:lang w:val="el-GR"/>
        </w:rPr>
        <w:t>是神的灵</w:t>
      </w:r>
      <w:r w:rsidRPr="004F3E70">
        <w:rPr>
          <w:noProof/>
          <w:color w:val="0000FF"/>
          <w:szCs w:val="16"/>
        </w:rPr>
        <w:t>，</w:t>
      </w:r>
      <w:r>
        <w:rPr>
          <w:noProof/>
          <w:color w:val="0000FF"/>
          <w:szCs w:val="16"/>
          <w:lang w:val="el-GR"/>
        </w:rPr>
        <w:t>是完美的灵</w:t>
      </w:r>
      <w:r w:rsidRPr="004F3E70">
        <w:rPr>
          <w:noProof/>
          <w:color w:val="0000FF"/>
          <w:szCs w:val="16"/>
        </w:rPr>
        <w:t>，</w:t>
      </w:r>
      <w:r>
        <w:rPr>
          <w:noProof/>
          <w:color w:val="0000FF"/>
          <w:szCs w:val="16"/>
          <w:lang w:val="el-GR"/>
        </w:rPr>
        <w:t>是保惠师</w:t>
      </w:r>
      <w:r w:rsidRPr="004F3E70">
        <w:rPr>
          <w:noProof/>
          <w:color w:val="0000FF"/>
          <w:szCs w:val="16"/>
        </w:rPr>
        <w:t>，</w:t>
      </w:r>
      <w:r>
        <w:rPr>
          <w:noProof/>
          <w:color w:val="0000FF"/>
          <w:szCs w:val="16"/>
          <w:lang w:val="el-GR"/>
        </w:rPr>
        <w:t>是未受造的</w:t>
      </w:r>
      <w:r w:rsidRPr="004F3E70">
        <w:rPr>
          <w:noProof/>
          <w:color w:val="0000FF"/>
          <w:szCs w:val="16"/>
        </w:rPr>
        <w:t>，</w:t>
      </w:r>
      <w:r>
        <w:rPr>
          <w:noProof/>
          <w:color w:val="0000FF"/>
          <w:szCs w:val="16"/>
          <w:lang w:val="el-GR"/>
        </w:rPr>
        <w:t>从父而出</w:t>
      </w:r>
      <w:r w:rsidRPr="004F3E70">
        <w:rPr>
          <w:noProof/>
          <w:color w:val="0000FF"/>
          <w:szCs w:val="16"/>
        </w:rPr>
        <w:t>，</w:t>
      </w:r>
      <w:r>
        <w:rPr>
          <w:noProof/>
          <w:color w:val="0000FF"/>
          <w:szCs w:val="16"/>
          <w:lang w:val="el-GR"/>
        </w:rPr>
        <w:t>并从子而受</w:t>
      </w:r>
      <w:r w:rsidRPr="004F3E70">
        <w:rPr>
          <w:noProof/>
          <w:color w:val="0000FF"/>
          <w:szCs w:val="16"/>
        </w:rPr>
        <w:t>（</w:t>
      </w:r>
      <w:r>
        <w:rPr>
          <w:noProof/>
          <w:color w:val="0000FF"/>
          <w:szCs w:val="16"/>
        </w:rPr>
        <w:t>另</w:t>
      </w:r>
      <w:r w:rsidRPr="004F3E70">
        <w:rPr>
          <w:noProof/>
          <w:color w:val="0000FF"/>
          <w:szCs w:val="16"/>
        </w:rPr>
        <w:t>译：</w:t>
      </w:r>
      <w:r>
        <w:rPr>
          <w:noProof/>
          <w:color w:val="0000FF"/>
          <w:szCs w:val="16"/>
          <w:lang w:val="el-GR"/>
        </w:rPr>
        <w:t>从子而领受</w:t>
      </w:r>
      <w:r w:rsidRPr="004F3E70">
        <w:rPr>
          <w:noProof/>
          <w:color w:val="0000FF"/>
          <w:szCs w:val="16"/>
        </w:rPr>
        <w:t xml:space="preserve">）。 </w:t>
      </w:r>
      <w:r>
        <w:rPr>
          <w:i/>
          <w:iCs/>
          <w:noProof/>
          <w:color w:val="0000FF"/>
          <w:szCs w:val="16"/>
        </w:rPr>
        <w:t>埃皮法尼乌斯</w:t>
      </w:r>
      <w:r w:rsidRPr="00C22215">
        <w:rPr>
          <w:i/>
          <w:iCs/>
          <w:noProof/>
          <w:color w:val="0000FF"/>
          <w:szCs w:val="16"/>
          <w:lang w:val="ru-RU"/>
        </w:rPr>
        <w:t>。</w:t>
      </w:r>
      <w:r>
        <w:rPr>
          <w:noProof/>
          <w:color w:val="0000FF"/>
          <w:szCs w:val="16"/>
        </w:rPr>
        <w:t>同上</w:t>
      </w:r>
      <w:r w:rsidRPr="00D06EEF">
        <w:rPr>
          <w:noProof/>
          <w:color w:val="0000FF"/>
          <w:szCs w:val="16"/>
        </w:rPr>
        <w:t>，</w:t>
      </w:r>
      <w:r w:rsidRPr="00C22215">
        <w:rPr>
          <w:noProof/>
          <w:color w:val="0000FF"/>
          <w:szCs w:val="16"/>
          <w:lang w:val="ru-RU"/>
        </w:rPr>
        <w:t>第</w:t>
      </w:r>
      <w:r w:rsidRPr="00D06EEF">
        <w:rPr>
          <w:noProof/>
          <w:color w:val="0000FF"/>
          <w:szCs w:val="16"/>
        </w:rPr>
        <w:t>123</w:t>
      </w:r>
      <w:r>
        <w:rPr>
          <w:noProof/>
          <w:color w:val="0000FF"/>
          <w:szCs w:val="16"/>
        </w:rPr>
        <w:t>页</w:t>
      </w:r>
      <w:r w:rsidRPr="00C22215">
        <w:rPr>
          <w:noProof/>
          <w:color w:val="0000FF"/>
          <w:szCs w:val="16"/>
          <w:lang w:val="ru-RU"/>
        </w:rPr>
        <w:t>。</w:t>
      </w:r>
    </w:p>
  </w:footnote>
  <w:footnote w:id="777">
    <w:p w14:paraId="03A3AEC4" w14:textId="77777777" w:rsidR="008C6606" w:rsidRPr="00C22215" w:rsidRDefault="008C6606" w:rsidP="008C6606">
      <w:pPr>
        <w:pStyle w:val="FootnoteText"/>
        <w:rPr>
          <w:noProof/>
          <w:lang w:val="ru-RU"/>
        </w:rPr>
      </w:pPr>
      <w:r>
        <w:rPr>
          <w:rStyle w:val="FootnoteReference"/>
          <w:noProof/>
        </w:rPr>
        <w:footnoteRef/>
      </w:r>
      <w:r w:rsidRPr="00D06EEF">
        <w:rPr>
          <w:noProof/>
        </w:rPr>
        <w:t xml:space="preserve"> </w:t>
      </w:r>
      <w:r w:rsidRPr="00D06EEF">
        <w:rPr>
          <w:noProof/>
          <w:color w:val="0000FF"/>
          <w:szCs w:val="19"/>
        </w:rPr>
        <w:t>“</w:t>
      </w:r>
      <w:r w:rsidRPr="00C22215">
        <w:rPr>
          <w:noProof/>
          <w:color w:val="0000FF"/>
          <w:szCs w:val="19"/>
          <w:lang w:val="ru-RU"/>
        </w:rPr>
        <w:t>因此</w:t>
      </w:r>
      <w:r w:rsidRPr="00D06EEF">
        <w:rPr>
          <w:noProof/>
          <w:color w:val="0000FF"/>
          <w:szCs w:val="19"/>
        </w:rPr>
        <w:t>，</w:t>
      </w:r>
      <w:r w:rsidRPr="00C22215">
        <w:rPr>
          <w:noProof/>
          <w:color w:val="0000FF"/>
          <w:szCs w:val="19"/>
          <w:lang w:val="ru-RU"/>
        </w:rPr>
        <w:t>西方学者解释道</w:t>
      </w:r>
      <w:r w:rsidRPr="00D06EEF">
        <w:rPr>
          <w:noProof/>
          <w:color w:val="0000FF"/>
          <w:szCs w:val="19"/>
        </w:rPr>
        <w:t>，</w:t>
      </w:r>
      <w:r w:rsidRPr="00C22215">
        <w:rPr>
          <w:noProof/>
          <w:color w:val="0000FF"/>
          <w:szCs w:val="19"/>
          <w:lang w:val="ru-RU"/>
        </w:rPr>
        <w:t>教父们在表述中使用了</w:t>
      </w:r>
      <w:r w:rsidRPr="00D06EEF">
        <w:rPr>
          <w:i/>
          <w:noProof/>
          <w:color w:val="0000FF"/>
          <w:szCs w:val="19"/>
        </w:rPr>
        <w:t>‘</w:t>
      </w:r>
      <w:r w:rsidRPr="00C22215">
        <w:rPr>
          <w:i/>
          <w:noProof/>
          <w:color w:val="0000FF"/>
          <w:szCs w:val="19"/>
          <w:lang w:val="ru-RU"/>
        </w:rPr>
        <w:t>由</w:t>
      </w:r>
      <w:r w:rsidRPr="00C22215">
        <w:rPr>
          <w:i/>
          <w:iCs/>
          <w:noProof/>
          <w:color w:val="0000FF"/>
          <w:szCs w:val="19"/>
          <w:lang w:val="ru-RU"/>
        </w:rPr>
        <w:t>父而出</w:t>
      </w:r>
      <w:r w:rsidRPr="00D06EEF">
        <w:rPr>
          <w:i/>
          <w:iCs/>
          <w:noProof/>
          <w:color w:val="0000FF"/>
          <w:szCs w:val="19"/>
        </w:rPr>
        <w:t>’</w:t>
      </w:r>
      <w:r w:rsidRPr="00C22215">
        <w:rPr>
          <w:noProof/>
          <w:color w:val="0000FF"/>
          <w:szCs w:val="19"/>
          <w:lang w:val="ru-RU"/>
        </w:rPr>
        <w:t>这一表述</w:t>
      </w:r>
      <w:r w:rsidRPr="00D06EEF">
        <w:rPr>
          <w:noProof/>
          <w:color w:val="0000FF"/>
          <w:szCs w:val="19"/>
        </w:rPr>
        <w:t>，</w:t>
      </w:r>
      <w:r w:rsidRPr="00C22215">
        <w:rPr>
          <w:noProof/>
          <w:color w:val="0000FF"/>
          <w:szCs w:val="19"/>
          <w:lang w:val="ru-RU"/>
        </w:rPr>
        <w:t>而没有加上</w:t>
      </w:r>
      <w:r w:rsidRPr="00D06EEF">
        <w:rPr>
          <w:i/>
          <w:iCs/>
          <w:noProof/>
          <w:color w:val="0000FF"/>
          <w:szCs w:val="19"/>
        </w:rPr>
        <w:t>‘</w:t>
      </w:r>
      <w:r w:rsidRPr="00C22215">
        <w:rPr>
          <w:i/>
          <w:iCs/>
          <w:noProof/>
          <w:color w:val="0000FF"/>
          <w:szCs w:val="19"/>
          <w:lang w:val="ru-RU"/>
        </w:rPr>
        <w:t>由子而出</w:t>
      </w:r>
      <w:r w:rsidRPr="00D06EEF">
        <w:rPr>
          <w:noProof/>
          <w:color w:val="0000FF"/>
          <w:szCs w:val="19"/>
        </w:rPr>
        <w:t>’，</w:t>
      </w:r>
      <w:r w:rsidRPr="00C22215">
        <w:rPr>
          <w:noProof/>
          <w:color w:val="0000FF"/>
          <w:szCs w:val="19"/>
          <w:lang w:val="ru-RU"/>
        </w:rPr>
        <w:t>一是为了直接排除马其顿派的谬论</w:t>
      </w:r>
      <w:r w:rsidRPr="00D06EEF">
        <w:rPr>
          <w:noProof/>
          <w:color w:val="0000FF"/>
          <w:szCs w:val="19"/>
        </w:rPr>
        <w:t>——</w:t>
      </w:r>
      <w:r w:rsidRPr="00C22215">
        <w:rPr>
          <w:noProof/>
          <w:color w:val="0000FF"/>
          <w:szCs w:val="19"/>
          <w:lang w:val="ru-RU"/>
        </w:rPr>
        <w:t>该派声称圣灵</w:t>
      </w:r>
      <w:r w:rsidRPr="00C22215">
        <w:rPr>
          <w:i/>
          <w:iCs/>
          <w:noProof/>
          <w:color w:val="0000FF"/>
          <w:szCs w:val="19"/>
          <w:lang w:val="ru-RU"/>
        </w:rPr>
        <w:t>是由子</w:t>
      </w:r>
      <w:r w:rsidRPr="00C22215">
        <w:rPr>
          <w:noProof/>
          <w:color w:val="0000FF"/>
          <w:szCs w:val="19"/>
          <w:lang w:val="ru-RU"/>
        </w:rPr>
        <w:t>所创造的</w:t>
      </w:r>
      <w:r w:rsidRPr="00D06EEF">
        <w:rPr>
          <w:noProof/>
          <w:color w:val="0000FF"/>
          <w:szCs w:val="19"/>
        </w:rPr>
        <w:t>；</w:t>
      </w:r>
      <w:r w:rsidRPr="00C22215">
        <w:rPr>
          <w:noProof/>
          <w:color w:val="0000FF"/>
          <w:szCs w:val="19"/>
          <w:lang w:val="ru-RU"/>
        </w:rPr>
        <w:t>二是因为当时没有人对圣灵由子而出这一点表示怀疑</w:t>
      </w:r>
      <w:r w:rsidRPr="00D06EEF">
        <w:rPr>
          <w:noProof/>
          <w:color w:val="0000FF"/>
          <w:szCs w:val="19"/>
        </w:rPr>
        <w:t xml:space="preserve">” </w:t>
      </w:r>
      <w:r w:rsidRPr="00D06EEF">
        <w:rPr>
          <w:i/>
          <w:iCs/>
          <w:noProof/>
          <w:color w:val="0000FF"/>
          <w:szCs w:val="19"/>
        </w:rPr>
        <w:t>（</w:t>
      </w:r>
      <w:r>
        <w:rPr>
          <w:i/>
          <w:iCs/>
          <w:noProof/>
          <w:color w:val="0000FF"/>
          <w:szCs w:val="19"/>
        </w:rPr>
        <w:t>佩罗内</w:t>
      </w:r>
      <w:r>
        <w:rPr>
          <w:noProof/>
          <w:color w:val="0000FF"/>
          <w:szCs w:val="19"/>
        </w:rPr>
        <w:t>，同上</w:t>
      </w:r>
      <w:r w:rsidRPr="00D06EEF">
        <w:rPr>
          <w:noProof/>
          <w:color w:val="0000FF"/>
          <w:szCs w:val="19"/>
        </w:rPr>
        <w:t>，</w:t>
      </w:r>
      <w:r>
        <w:rPr>
          <w:noProof/>
          <w:color w:val="0000FF"/>
          <w:szCs w:val="19"/>
        </w:rPr>
        <w:t>第</w:t>
      </w:r>
      <w:r w:rsidRPr="00D06EEF">
        <w:rPr>
          <w:noProof/>
          <w:color w:val="0000FF"/>
          <w:szCs w:val="19"/>
        </w:rPr>
        <w:t>434</w:t>
      </w:r>
      <w:r>
        <w:rPr>
          <w:noProof/>
          <w:color w:val="0000FF"/>
          <w:szCs w:val="19"/>
        </w:rPr>
        <w:t>页</w:t>
      </w:r>
      <w:r w:rsidRPr="00D06EEF">
        <w:rPr>
          <w:noProof/>
          <w:color w:val="0000FF"/>
          <w:szCs w:val="19"/>
        </w:rPr>
        <w:t>）</w:t>
      </w:r>
      <w:r w:rsidRPr="00C22215">
        <w:rPr>
          <w:noProof/>
          <w:color w:val="0000FF"/>
          <w:szCs w:val="19"/>
          <w:lang w:val="ru-RU"/>
        </w:rPr>
        <w:t>。但这两种理由都完全站不住脚。 首先，“圣灵</w:t>
      </w:r>
      <w:r w:rsidRPr="00C22215">
        <w:rPr>
          <w:i/>
          <w:iCs/>
          <w:noProof/>
          <w:color w:val="0000FF"/>
          <w:szCs w:val="19"/>
          <w:lang w:val="ru-RU"/>
        </w:rPr>
        <w:t>由圣子发出</w:t>
      </w:r>
      <w:r w:rsidRPr="00C22215">
        <w:rPr>
          <w:noProof/>
          <w:color w:val="0000FF"/>
          <w:szCs w:val="19"/>
          <w:lang w:val="ru-RU"/>
        </w:rPr>
        <w:t>”与</w:t>
      </w:r>
      <w:r w:rsidRPr="00C22215">
        <w:rPr>
          <w:i/>
          <w:iCs/>
          <w:noProof/>
          <w:color w:val="0000FF"/>
          <w:szCs w:val="19"/>
          <w:lang w:val="ru-RU"/>
        </w:rPr>
        <w:t>“圣灵由圣子所造</w:t>
      </w:r>
      <w:r w:rsidRPr="00C22215">
        <w:rPr>
          <w:noProof/>
          <w:color w:val="0000FF"/>
          <w:szCs w:val="19"/>
          <w:lang w:val="ru-RU"/>
        </w:rPr>
        <w:t>”这两种表述难道是同义的，而非相互排斥的吗？而且，教父们既然声明：“不，圣灵并非圣子的创造物，而是如同从圣父发出一样，永远从圣子发出”，难道这不正是对异端邪说中不敬之念的有力驳斥吗？ 当他们在信经中写下：“我们信……并信圣灵</w:t>
      </w:r>
      <w:r w:rsidRPr="00C22215">
        <w:rPr>
          <w:i/>
          <w:iCs/>
          <w:noProof/>
          <w:color w:val="0000FF"/>
          <w:szCs w:val="19"/>
          <w:lang w:val="ru-RU"/>
        </w:rPr>
        <w:t>，赐生命的主</w:t>
      </w:r>
      <w:r w:rsidRPr="00C22215">
        <w:rPr>
          <w:noProof/>
          <w:color w:val="0000FF"/>
          <w:szCs w:val="19"/>
          <w:lang w:val="ru-RU"/>
        </w:rPr>
        <w:t>”，以及随后“与父、子同受敬拜、同受荣耀”时，难道他们不是已经击退了这种思想吗？ 既然如此，为何还要对圣灵从子而发这一教义保持沉默呢？其次，当异端分子称圣灵是“子所造”时，当时为何无人对圣灵从子而发这一教义产生怀疑？ 倘若我们主张圣灵是父所创造的，难道还能说我们不否认圣灵从父永恒发出吗？因此，为了驳斥那位宣称圣灵是由子所创造的异端——此人显然是在动摇圣灵从子永恒发出的教义—— ——为此，不仅不应在信经中对这种发源于子一事保持沉默，相反，如果当时教会中确实存在这种信仰，就应当特意且明确地阐明这一点。 西方作家们自己也完全意识到并乐于承认这一切的真实性，只是在另一种情况下，即当他们解释为何西班牙在信经中加入了</w:t>
      </w:r>
      <w:r w:rsidRPr="00D06EEF">
        <w:rPr>
          <w:noProof/>
          <w:color w:val="0000FF"/>
          <w:szCs w:val="19"/>
          <w:lang w:val="ru-RU"/>
        </w:rPr>
        <w:t>“</w:t>
      </w:r>
      <w:r>
        <w:rPr>
          <w:noProof/>
          <w:color w:val="0000FF"/>
          <w:szCs w:val="19"/>
        </w:rPr>
        <w:t>Filioque</w:t>
      </w:r>
      <w:r w:rsidRPr="00D06EEF">
        <w:rPr>
          <w:noProof/>
          <w:color w:val="0000FF"/>
          <w:szCs w:val="19"/>
          <w:lang w:val="ru-RU"/>
        </w:rPr>
        <w:t>”</w:t>
      </w:r>
      <w:r w:rsidRPr="00C22215">
        <w:rPr>
          <w:noProof/>
          <w:color w:val="0000FF"/>
          <w:szCs w:val="19"/>
          <w:lang w:val="ru-RU"/>
        </w:rPr>
        <w:t>这一补充时。</w:t>
      </w:r>
      <w:r w:rsidRPr="007764AB">
        <w:rPr>
          <w:noProof/>
          <w:color w:val="0000FF"/>
          <w:szCs w:val="19"/>
          <w:lang w:val="ru-RU"/>
        </w:rPr>
        <w:t>以下是一位作家的原话： “众所周知，自六世纪起，随着哥特人皈依天主教信仰——他们从东方带来了阿里乌派、马其顿派和优诺米派等异端学说，这些学派认为圣灵低于圣父和圣子</w:t>
      </w:r>
      <w:r w:rsidRPr="007764AB">
        <w:rPr>
          <w:i/>
          <w:iCs/>
          <w:noProof/>
          <w:color w:val="0000FF"/>
          <w:szCs w:val="19"/>
          <w:lang w:val="ru-RU"/>
        </w:rPr>
        <w:t>，是由圣子所创造的，</w:t>
      </w:r>
      <w:r w:rsidRPr="007764AB">
        <w:rPr>
          <w:noProof/>
          <w:color w:val="0000FF"/>
          <w:szCs w:val="19"/>
          <w:lang w:val="ru-RU"/>
        </w:rPr>
        <w:t>因此（</w:t>
      </w:r>
      <w:r>
        <w:rPr>
          <w:noProof/>
          <w:color w:val="0000FF"/>
          <w:szCs w:val="19"/>
        </w:rPr>
        <w:t>propterea</w:t>
      </w:r>
      <w:r w:rsidRPr="007764AB">
        <w:rPr>
          <w:noProof/>
          <w:color w:val="0000FF"/>
          <w:szCs w:val="19"/>
          <w:lang w:val="ru-RU"/>
        </w:rPr>
        <w:t>）</w:t>
      </w:r>
      <w:r w:rsidRPr="007764AB">
        <w:rPr>
          <w:i/>
          <w:iCs/>
          <w:noProof/>
          <w:color w:val="0000FF"/>
          <w:szCs w:val="19"/>
          <w:lang w:val="ru-RU"/>
        </w:rPr>
        <w:t xml:space="preserve">否认圣灵从圣子发出—— </w:t>
      </w:r>
      <w:r w:rsidRPr="007764AB">
        <w:rPr>
          <w:noProof/>
          <w:color w:val="0000FF"/>
          <w:szCs w:val="19"/>
          <w:lang w:val="ru-RU"/>
        </w:rPr>
        <w:t>西班牙的教会便决定，在圣体礼仪中庄严诵念《信经》时，须</w:t>
      </w:r>
      <w:r>
        <w:rPr>
          <w:i/>
          <w:iCs/>
          <w:noProof/>
          <w:color w:val="0000FF"/>
          <w:szCs w:val="19"/>
        </w:rPr>
        <w:t>添加</w:t>
      </w:r>
      <w:r w:rsidRPr="00D06EEF">
        <w:rPr>
          <w:i/>
          <w:iCs/>
          <w:noProof/>
          <w:color w:val="0000FF"/>
          <w:szCs w:val="19"/>
          <w:lang w:val="ru-RU"/>
        </w:rPr>
        <w:t>‘</w:t>
      </w:r>
      <w:r>
        <w:rPr>
          <w:i/>
          <w:iCs/>
          <w:noProof/>
          <w:color w:val="0000FF"/>
          <w:szCs w:val="19"/>
        </w:rPr>
        <w:t>Filioque</w:t>
      </w:r>
      <w:r w:rsidRPr="00D06EEF">
        <w:rPr>
          <w:i/>
          <w:iCs/>
          <w:noProof/>
          <w:color w:val="0000FF"/>
          <w:szCs w:val="19"/>
          <w:lang w:val="ru-RU"/>
        </w:rPr>
        <w:t>’</w:t>
      </w:r>
      <w:r>
        <w:rPr>
          <w:i/>
          <w:iCs/>
          <w:noProof/>
          <w:color w:val="0000FF"/>
          <w:szCs w:val="19"/>
        </w:rPr>
        <w:t>一词</w:t>
      </w:r>
      <w:r w:rsidRPr="007764AB">
        <w:rPr>
          <w:i/>
          <w:iCs/>
          <w:noProof/>
          <w:color w:val="0000FF"/>
          <w:szCs w:val="19"/>
          <w:lang w:val="ru-RU"/>
        </w:rPr>
        <w:t>，</w:t>
      </w:r>
      <w:r w:rsidRPr="007764AB">
        <w:rPr>
          <w:noProof/>
          <w:color w:val="0000FF"/>
          <w:szCs w:val="19"/>
          <w:lang w:val="ru-RU"/>
        </w:rPr>
        <w:t>从而使真道获得公开的见证”</w:t>
      </w:r>
      <w:r w:rsidRPr="007764AB">
        <w:rPr>
          <w:i/>
          <w:iCs/>
          <w:noProof/>
          <w:color w:val="0000FF"/>
          <w:szCs w:val="19"/>
          <w:lang w:val="ru-RU"/>
        </w:rPr>
        <w:t>（</w:t>
      </w:r>
      <w:r>
        <w:rPr>
          <w:i/>
          <w:iCs/>
          <w:noProof/>
          <w:color w:val="0000FF"/>
          <w:szCs w:val="19"/>
        </w:rPr>
        <w:t>佩罗内</w:t>
      </w:r>
      <w:r w:rsidRPr="007764AB">
        <w:rPr>
          <w:i/>
          <w:iCs/>
          <w:noProof/>
          <w:color w:val="0000FF"/>
          <w:szCs w:val="19"/>
          <w:lang w:val="ru-RU"/>
        </w:rPr>
        <w:t>，</w:t>
      </w:r>
      <w:r>
        <w:rPr>
          <w:noProof/>
          <w:color w:val="0000FF"/>
          <w:szCs w:val="19"/>
        </w:rPr>
        <w:t>同上</w:t>
      </w:r>
      <w:r w:rsidRPr="007764AB">
        <w:rPr>
          <w:noProof/>
          <w:color w:val="0000FF"/>
          <w:szCs w:val="19"/>
          <w:lang w:val="ru-RU"/>
        </w:rPr>
        <w:t xml:space="preserve">，第447页）。 </w:t>
      </w:r>
      <w:r w:rsidRPr="00C22215">
        <w:rPr>
          <w:noProof/>
          <w:color w:val="0000FF"/>
          <w:szCs w:val="19"/>
          <w:lang w:val="ru-RU"/>
        </w:rPr>
        <w:t>这究竟是怎么回事？第二次大公会议的教父们正是为了直接排除“圣灵由子所造”这一异端思想，</w:t>
      </w:r>
      <w:r>
        <w:rPr>
          <w:noProof/>
          <w:color w:val="0000FF"/>
          <w:szCs w:val="19"/>
        </w:rPr>
        <w:t>才有意未将</w:t>
      </w:r>
      <w:r w:rsidRPr="00D06EEF">
        <w:rPr>
          <w:noProof/>
          <w:color w:val="0000FF"/>
          <w:szCs w:val="19"/>
          <w:lang w:val="ru-RU"/>
        </w:rPr>
        <w:t>“</w:t>
      </w:r>
      <w:r>
        <w:rPr>
          <w:noProof/>
          <w:color w:val="0000FF"/>
          <w:szCs w:val="19"/>
        </w:rPr>
        <w:t>Filioque</w:t>
      </w:r>
      <w:r w:rsidRPr="00D06EEF">
        <w:rPr>
          <w:noProof/>
          <w:color w:val="0000FF"/>
          <w:szCs w:val="19"/>
          <w:lang w:val="ru-RU"/>
        </w:rPr>
        <w:t>”</w:t>
      </w:r>
      <w:r>
        <w:rPr>
          <w:noProof/>
          <w:color w:val="0000FF"/>
          <w:szCs w:val="19"/>
        </w:rPr>
        <w:t>一词</w:t>
      </w:r>
      <w:r w:rsidRPr="00C22215">
        <w:rPr>
          <w:noProof/>
          <w:color w:val="0000FF"/>
          <w:szCs w:val="19"/>
          <w:lang w:val="ru-RU"/>
        </w:rPr>
        <w:t>纳入信经；而西班牙各教会却恰恰出于同样的</w:t>
      </w:r>
      <w:r>
        <w:rPr>
          <w:noProof/>
          <w:color w:val="0000FF"/>
          <w:szCs w:val="19"/>
        </w:rPr>
        <w:t>目的</w:t>
      </w:r>
      <w:r w:rsidRPr="00D06EEF">
        <w:rPr>
          <w:noProof/>
          <w:color w:val="0000FF"/>
          <w:szCs w:val="19"/>
          <w:lang w:val="ru-RU"/>
        </w:rPr>
        <w:t>，</w:t>
      </w:r>
      <w:r>
        <w:rPr>
          <w:noProof/>
          <w:color w:val="0000FF"/>
          <w:szCs w:val="19"/>
        </w:rPr>
        <w:t>将</w:t>
      </w:r>
      <w:r w:rsidRPr="00D06EEF">
        <w:rPr>
          <w:noProof/>
          <w:color w:val="0000FF"/>
          <w:szCs w:val="19"/>
          <w:lang w:val="ru-RU"/>
        </w:rPr>
        <w:t>“</w:t>
      </w:r>
      <w:r>
        <w:rPr>
          <w:noProof/>
          <w:color w:val="0000FF"/>
          <w:szCs w:val="19"/>
        </w:rPr>
        <w:t>Filioque</w:t>
      </w:r>
      <w:r w:rsidRPr="00D06EEF">
        <w:rPr>
          <w:noProof/>
          <w:color w:val="0000FF"/>
          <w:szCs w:val="19"/>
          <w:lang w:val="ru-RU"/>
        </w:rPr>
        <w:t>”</w:t>
      </w:r>
      <w:r w:rsidRPr="00C22215">
        <w:rPr>
          <w:noProof/>
          <w:color w:val="0000FF"/>
          <w:szCs w:val="19"/>
          <w:lang w:val="ru-RU"/>
        </w:rPr>
        <w:t>纳入了信经！ 一方面声称无人怀疑圣灵源于圣子，尽管异端分子到处宣扬圣灵是由圣子所造； 而在另一种情况下，则断言异端分子承认圣灵是圣子的创造物，由此显然否认了圣灵从圣子而出的事实：还有比这更明显的自相矛盾吗？</w:t>
      </w:r>
    </w:p>
  </w:footnote>
  <w:footnote w:id="778">
    <w:p w14:paraId="397441F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西方作家马克·安托什·德·多米尼斯也曾承认这一点：</w:t>
      </w:r>
      <w:r w:rsidRPr="00D06EEF">
        <w:rPr>
          <w:noProof/>
          <w:color w:val="0000FF"/>
          <w:szCs w:val="19"/>
          <w:lang w:val="ru-RU"/>
        </w:rPr>
        <w:t>“</w:t>
      </w:r>
      <w:r>
        <w:rPr>
          <w:noProof/>
          <w:color w:val="0000FF"/>
          <w:szCs w:val="19"/>
        </w:rPr>
        <w:t>就我所见</w:t>
      </w:r>
      <w:r w:rsidRPr="00C22215">
        <w:rPr>
          <w:noProof/>
          <w:color w:val="0000FF"/>
          <w:szCs w:val="19"/>
          <w:lang w:val="ru-RU"/>
        </w:rPr>
        <w:t>，</w:t>
      </w:r>
      <w:r>
        <w:rPr>
          <w:noProof/>
          <w:color w:val="0000FF"/>
          <w:szCs w:val="19"/>
        </w:rPr>
        <w:t>亚他那修信经的希腊文抄本均未包含</w:t>
      </w:r>
      <w:r w:rsidRPr="00D06EEF">
        <w:rPr>
          <w:noProof/>
          <w:color w:val="0000FF"/>
          <w:szCs w:val="19"/>
          <w:lang w:val="ru-RU"/>
        </w:rPr>
        <w:t>‘</w:t>
      </w:r>
      <w:r>
        <w:rPr>
          <w:noProof/>
          <w:color w:val="0000FF"/>
          <w:szCs w:val="19"/>
        </w:rPr>
        <w:t>从父</w:t>
      </w:r>
      <w:r w:rsidRPr="00C22215">
        <w:rPr>
          <w:noProof/>
          <w:color w:val="0000FF"/>
          <w:szCs w:val="19"/>
          <w:lang w:val="ru-RU"/>
        </w:rPr>
        <w:t>、</w:t>
      </w:r>
      <w:r>
        <w:rPr>
          <w:noProof/>
          <w:color w:val="0000FF"/>
          <w:szCs w:val="19"/>
        </w:rPr>
        <w:t>子及圣灵</w:t>
      </w:r>
      <w:r w:rsidRPr="00D06EEF">
        <w:rPr>
          <w:noProof/>
          <w:color w:val="0000FF"/>
          <w:szCs w:val="19"/>
          <w:lang w:val="ru-RU"/>
        </w:rPr>
        <w:t>’</w:t>
      </w:r>
      <w:r>
        <w:rPr>
          <w:noProof/>
          <w:color w:val="0000FF"/>
          <w:szCs w:val="19"/>
        </w:rPr>
        <w:t>这一表述</w:t>
      </w:r>
      <w:r w:rsidRPr="00C22215">
        <w:rPr>
          <w:noProof/>
          <w:color w:val="0000FF"/>
          <w:szCs w:val="19"/>
          <w:lang w:val="ru-RU"/>
        </w:rPr>
        <w:t>，</w:t>
      </w:r>
      <w:r>
        <w:rPr>
          <w:noProof/>
          <w:color w:val="0000FF"/>
          <w:szCs w:val="19"/>
        </w:rPr>
        <w:t>而是仅写</w:t>
      </w:r>
      <w:r w:rsidRPr="00D06EEF">
        <w:rPr>
          <w:noProof/>
          <w:color w:val="0000FF"/>
          <w:szCs w:val="19"/>
          <w:lang w:val="ru-RU"/>
        </w:rPr>
        <w:t>‘</w:t>
      </w:r>
      <w:r>
        <w:rPr>
          <w:noProof/>
          <w:color w:val="0000FF"/>
          <w:szCs w:val="19"/>
        </w:rPr>
        <w:t>从父</w:t>
      </w:r>
      <w:r w:rsidRPr="00C22215">
        <w:rPr>
          <w:noProof/>
          <w:color w:val="0000FF"/>
          <w:szCs w:val="19"/>
          <w:lang w:val="ru-RU"/>
        </w:rPr>
        <w:t>’（《</w:t>
      </w:r>
      <w:r>
        <w:rPr>
          <w:noProof/>
          <w:color w:val="0000FF"/>
          <w:szCs w:val="19"/>
        </w:rPr>
        <w:t>论</w:t>
      </w:r>
      <w:r w:rsidRPr="00C22215">
        <w:rPr>
          <w:noProof/>
          <w:color w:val="0000FF"/>
          <w:szCs w:val="19"/>
          <w:lang w:val="ru-RU"/>
        </w:rPr>
        <w:t>教会</w:t>
      </w:r>
      <w:r>
        <w:rPr>
          <w:noProof/>
          <w:color w:val="0000FF"/>
          <w:szCs w:val="19"/>
        </w:rPr>
        <w:t>共和国</w:t>
      </w:r>
      <w:r w:rsidRPr="00C22215">
        <w:rPr>
          <w:noProof/>
          <w:color w:val="0000FF"/>
          <w:szCs w:val="19"/>
          <w:lang w:val="ru-RU"/>
        </w:rPr>
        <w:t>》</w:t>
      </w:r>
      <w:r>
        <w:rPr>
          <w:noProof/>
          <w:color w:val="0000FF"/>
          <w:szCs w:val="19"/>
        </w:rPr>
        <w:t>第七</w:t>
      </w:r>
      <w:r w:rsidRPr="00C22215">
        <w:rPr>
          <w:noProof/>
          <w:color w:val="0000FF"/>
          <w:szCs w:val="19"/>
          <w:lang w:val="ru-RU"/>
        </w:rPr>
        <w:t>卷，第十章，第124条）。” 但在冈德林格（Gundling）刊行的六份希腊文抄本中（见其所编《</w:t>
      </w:r>
      <w:r>
        <w:rPr>
          <w:i/>
          <w:iCs/>
          <w:noProof/>
          <w:color w:val="0000FF"/>
          <w:szCs w:val="19"/>
        </w:rPr>
        <w:t>尤斯特拉提乌斯</w:t>
      </w:r>
      <w:r w:rsidRPr="00C22215">
        <w:rPr>
          <w:noProof/>
          <w:color w:val="0000FF"/>
          <w:szCs w:val="19"/>
          <w:lang w:val="ru-RU"/>
        </w:rPr>
        <w:t>·齐亚洛夫斯基〈希腊教会简明纲要〉》（</w:t>
      </w:r>
      <w:r>
        <w:rPr>
          <w:i/>
          <w:iCs/>
          <w:noProof/>
          <w:color w:val="0000FF"/>
          <w:szCs w:val="19"/>
        </w:rPr>
        <w:t>Eustratii</w:t>
      </w:r>
      <w:r w:rsidRPr="00D06EEF">
        <w:rPr>
          <w:i/>
          <w:iCs/>
          <w:noProof/>
          <w:color w:val="0000FF"/>
          <w:szCs w:val="19"/>
          <w:lang w:val="ru-RU"/>
        </w:rPr>
        <w:t xml:space="preserve"> </w:t>
      </w:r>
      <w:r>
        <w:rPr>
          <w:i/>
          <w:iCs/>
          <w:noProof/>
          <w:color w:val="0000FF"/>
          <w:szCs w:val="19"/>
        </w:rPr>
        <w:t>Zialowsky</w:t>
      </w:r>
      <w:r w:rsidRPr="00C22215">
        <w:rPr>
          <w:i/>
          <w:iCs/>
          <w:noProof/>
          <w:color w:val="0000FF"/>
          <w:szCs w:val="19"/>
          <w:lang w:val="ru-RU"/>
        </w:rPr>
        <w:t xml:space="preserve">, </w:t>
      </w:r>
      <w:r>
        <w:rPr>
          <w:noProof/>
          <w:color w:val="0000FF"/>
          <w:szCs w:val="19"/>
        </w:rPr>
        <w:t>Brev</w:t>
      </w:r>
      <w:r w:rsidRPr="00C22215">
        <w:rPr>
          <w:noProof/>
          <w:color w:val="0000FF"/>
          <w:szCs w:val="19"/>
          <w:lang w:val="ru-RU"/>
        </w:rPr>
        <w:t>. delineat. eccl. Graecæ, Norimb. 1681）一书的注释），以及蒙福孔（Monfocon）刊行的四份抄本中，有两份包含这一补充内容 所刊行的四份希腊文抄本中的两份中（</w:t>
      </w:r>
      <w:r>
        <w:rPr>
          <w:noProof/>
          <w:color w:val="0000FF"/>
          <w:szCs w:val="19"/>
        </w:rPr>
        <w:t>见</w:t>
      </w:r>
      <w:r w:rsidRPr="00C22215">
        <w:rPr>
          <w:noProof/>
          <w:color w:val="0000FF"/>
          <w:szCs w:val="19"/>
          <w:lang w:val="ru-RU"/>
        </w:rPr>
        <w:t>《</w:t>
      </w:r>
      <w:r>
        <w:rPr>
          <w:i/>
          <w:iCs/>
          <w:noProof/>
          <w:color w:val="0000FF"/>
          <w:szCs w:val="19"/>
        </w:rPr>
        <w:t>阿塔纳修斯</w:t>
      </w:r>
      <w:r w:rsidRPr="00C22215">
        <w:rPr>
          <w:noProof/>
          <w:color w:val="0000FF"/>
          <w:szCs w:val="19"/>
          <w:lang w:val="ru-RU"/>
        </w:rPr>
        <w:t>文集》</w:t>
      </w:r>
      <w:r>
        <w:rPr>
          <w:noProof/>
          <w:color w:val="0000FF"/>
          <w:szCs w:val="19"/>
        </w:rPr>
        <w:t>第II</w:t>
      </w:r>
      <w:r w:rsidRPr="00C22215">
        <w:rPr>
          <w:noProof/>
          <w:color w:val="0000FF"/>
          <w:szCs w:val="19"/>
          <w:lang w:val="ru-RU"/>
        </w:rPr>
        <w:t>卷，第728页）。</w:t>
      </w:r>
    </w:p>
  </w:footnote>
  <w:footnote w:id="779">
    <w:p w14:paraId="3C12588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正是——雅各·德·维特里亚戈，12世纪生活在叙利亚阿科尼的主教（《</w:t>
      </w:r>
      <w:r>
        <w:rPr>
          <w:noProof/>
          <w:color w:val="0000FF"/>
          <w:szCs w:val="19"/>
        </w:rPr>
        <w:t>耶路撒冷史</w:t>
      </w:r>
      <w:r w:rsidRPr="00C22215">
        <w:rPr>
          <w:noProof/>
          <w:color w:val="0000FF"/>
          <w:szCs w:val="19"/>
          <w:lang w:val="ru-RU"/>
        </w:rPr>
        <w:t>》第74</w:t>
      </w:r>
      <w:r>
        <w:rPr>
          <w:noProof/>
          <w:color w:val="0000FF"/>
          <w:szCs w:val="19"/>
        </w:rPr>
        <w:t>章</w:t>
      </w:r>
      <w:r w:rsidRPr="00D06EEF">
        <w:rPr>
          <w:noProof/>
          <w:color w:val="0000FF"/>
          <w:szCs w:val="19"/>
          <w:lang w:val="ru-RU"/>
        </w:rPr>
        <w:t>，</w:t>
      </w:r>
      <w:r>
        <w:rPr>
          <w:noProof/>
          <w:color w:val="0000FF"/>
          <w:szCs w:val="19"/>
        </w:rPr>
        <w:t>载于</w:t>
      </w:r>
      <w:r w:rsidRPr="00C22215">
        <w:rPr>
          <w:noProof/>
          <w:color w:val="0000FF"/>
          <w:szCs w:val="19"/>
          <w:lang w:val="ru-RU"/>
        </w:rPr>
        <w:t>《</w:t>
      </w:r>
      <w:r>
        <w:rPr>
          <w:noProof/>
          <w:color w:val="0000FF"/>
          <w:szCs w:val="19"/>
        </w:rPr>
        <w:t>东方史</w:t>
      </w:r>
      <w:r w:rsidRPr="00C22215">
        <w:rPr>
          <w:noProof/>
          <w:color w:val="0000FF"/>
          <w:szCs w:val="19"/>
          <w:lang w:val="ru-RU"/>
        </w:rPr>
        <w:t>》 第1卷，第1090页，</w:t>
      </w:r>
      <w:r>
        <w:rPr>
          <w:noProof/>
          <w:color w:val="0000FF"/>
          <w:szCs w:val="19"/>
        </w:rPr>
        <w:t>汉农校注</w:t>
      </w:r>
      <w:r w:rsidRPr="00C22215">
        <w:rPr>
          <w:noProof/>
          <w:color w:val="0000FF"/>
          <w:szCs w:val="19"/>
          <w:lang w:val="ru-RU"/>
        </w:rPr>
        <w:t>，1611年），冈德林吉（</w:t>
      </w:r>
      <w:r>
        <w:rPr>
          <w:noProof/>
          <w:color w:val="0000FF"/>
          <w:szCs w:val="19"/>
        </w:rPr>
        <w:t>Op</w:t>
      </w:r>
      <w:r w:rsidRPr="00C22215">
        <w:rPr>
          <w:noProof/>
          <w:color w:val="0000FF"/>
          <w:szCs w:val="19"/>
          <w:lang w:val="ru-RU"/>
        </w:rPr>
        <w:t xml:space="preserve">. </w:t>
      </w:r>
      <w:r>
        <w:rPr>
          <w:noProof/>
          <w:color w:val="0000FF"/>
          <w:szCs w:val="19"/>
        </w:rPr>
        <w:t>citat</w:t>
      </w:r>
      <w:r w:rsidRPr="00C22215">
        <w:rPr>
          <w:noProof/>
          <w:color w:val="0000FF"/>
          <w:szCs w:val="19"/>
          <w:lang w:val="ru-RU"/>
        </w:rPr>
        <w:t>. 第83页）、沃西乌斯（</w:t>
      </w:r>
      <w:r>
        <w:rPr>
          <w:noProof/>
          <w:color w:val="0000FF"/>
          <w:szCs w:val="19"/>
        </w:rPr>
        <w:t>diss</w:t>
      </w:r>
      <w:r w:rsidRPr="00C22215">
        <w:rPr>
          <w:noProof/>
          <w:color w:val="0000FF"/>
          <w:szCs w:val="19"/>
          <w:lang w:val="ru-RU"/>
        </w:rPr>
        <w:t xml:space="preserve">. </w:t>
      </w:r>
      <w:r>
        <w:rPr>
          <w:noProof/>
          <w:color w:val="0000FF"/>
          <w:szCs w:val="19"/>
        </w:rPr>
        <w:t>de</w:t>
      </w:r>
      <w:r w:rsidRPr="00D06EEF">
        <w:rPr>
          <w:noProof/>
          <w:color w:val="0000FF"/>
          <w:szCs w:val="19"/>
          <w:lang w:val="ru-RU"/>
        </w:rPr>
        <w:t xml:space="preserve"> </w:t>
      </w:r>
      <w:r>
        <w:rPr>
          <w:noProof/>
          <w:color w:val="0000FF"/>
          <w:szCs w:val="19"/>
        </w:rPr>
        <w:t>tribus</w:t>
      </w:r>
      <w:r w:rsidRPr="00D06EEF">
        <w:rPr>
          <w:noProof/>
          <w:color w:val="0000FF"/>
          <w:szCs w:val="19"/>
          <w:lang w:val="ru-RU"/>
        </w:rPr>
        <w:t xml:space="preserve"> </w:t>
      </w:r>
      <w:r>
        <w:rPr>
          <w:noProof/>
          <w:color w:val="0000FF"/>
          <w:szCs w:val="19"/>
        </w:rPr>
        <w:t>symbol</w:t>
      </w:r>
      <w:r w:rsidRPr="00C22215">
        <w:rPr>
          <w:noProof/>
          <w:color w:val="0000FF"/>
          <w:szCs w:val="19"/>
          <w:lang w:val="ru-RU"/>
        </w:rPr>
        <w:t>. 第51页）等人已在前一注中提及。</w:t>
      </w:r>
    </w:p>
  </w:footnote>
  <w:footnote w:id="780">
    <w:p w14:paraId="26DAD95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参见冈德林吉和沃西乌斯著作中相关处。</w:t>
      </w:r>
    </w:p>
  </w:footnote>
  <w:footnote w:id="781">
    <w:p w14:paraId="34D064C0" w14:textId="77777777" w:rsidR="008C6606" w:rsidRPr="00D06EEF" w:rsidRDefault="008C6606" w:rsidP="008C6606">
      <w:pPr>
        <w:pStyle w:val="FootnoteText"/>
        <w:rPr>
          <w:noProof/>
        </w:rPr>
      </w:pPr>
      <w:r>
        <w:rPr>
          <w:rStyle w:val="FootnoteReference"/>
          <w:noProof/>
        </w:rPr>
        <w:footnoteRef/>
      </w:r>
      <w:r w:rsidRPr="00D06EEF">
        <w:rPr>
          <w:noProof/>
          <w:lang w:val="ru-RU"/>
        </w:rPr>
        <w:t xml:space="preserve"> </w:t>
      </w:r>
      <w:r>
        <w:rPr>
          <w:i/>
          <w:iCs/>
          <w:noProof/>
          <w:color w:val="0000FF"/>
          <w:szCs w:val="19"/>
        </w:rPr>
        <w:t>宾厄姆</w:t>
      </w:r>
      <w:r w:rsidRPr="00D06EEF">
        <w:rPr>
          <w:i/>
          <w:iCs/>
          <w:noProof/>
          <w:color w:val="0000FF"/>
          <w:szCs w:val="19"/>
          <w:lang w:val="ru-RU"/>
        </w:rPr>
        <w:t>（</w:t>
      </w:r>
      <w:r>
        <w:rPr>
          <w:i/>
          <w:iCs/>
          <w:noProof/>
          <w:color w:val="0000FF"/>
          <w:szCs w:val="19"/>
        </w:rPr>
        <w:t>Bingham</w:t>
      </w:r>
      <w:r w:rsidRPr="00D06EEF">
        <w:rPr>
          <w:i/>
          <w:iCs/>
          <w:noProof/>
          <w:color w:val="0000FF"/>
          <w:szCs w:val="19"/>
          <w:lang w:val="ru-RU"/>
        </w:rPr>
        <w:t>）</w:t>
      </w:r>
      <w:r w:rsidRPr="00D06EEF">
        <w:rPr>
          <w:noProof/>
          <w:color w:val="0000FF"/>
          <w:szCs w:val="19"/>
          <w:lang w:val="ru-RU"/>
        </w:rPr>
        <w:t>，</w:t>
      </w:r>
      <w:r>
        <w:rPr>
          <w:noProof/>
          <w:color w:val="0000FF"/>
          <w:szCs w:val="19"/>
        </w:rPr>
        <w:t>《教会起源》</w:t>
      </w:r>
      <w:r w:rsidRPr="00D06EEF">
        <w:rPr>
          <w:noProof/>
          <w:color w:val="0000FF"/>
          <w:szCs w:val="19"/>
          <w:lang w:val="ru-RU"/>
        </w:rPr>
        <w:t>（</w:t>
      </w:r>
      <w:r>
        <w:rPr>
          <w:noProof/>
          <w:color w:val="0000FF"/>
          <w:szCs w:val="19"/>
        </w:rPr>
        <w:t>Orig</w:t>
      </w:r>
      <w:r w:rsidRPr="00D06EEF">
        <w:rPr>
          <w:noProof/>
          <w:color w:val="0000FF"/>
          <w:szCs w:val="19"/>
          <w:lang w:val="ru-RU"/>
        </w:rPr>
        <w:t xml:space="preserve">. </w:t>
      </w:r>
      <w:r>
        <w:rPr>
          <w:noProof/>
          <w:color w:val="0000FF"/>
          <w:szCs w:val="19"/>
        </w:rPr>
        <w:t>eccles</w:t>
      </w:r>
      <w:r w:rsidRPr="00D06EEF">
        <w:rPr>
          <w:noProof/>
          <w:color w:val="0000FF"/>
          <w:szCs w:val="19"/>
          <w:lang w:val="ru-RU"/>
        </w:rPr>
        <w:t>.）</w:t>
      </w:r>
      <w:r>
        <w:rPr>
          <w:noProof/>
          <w:color w:val="0000FF"/>
          <w:szCs w:val="19"/>
        </w:rPr>
        <w:t>第X卷</w:t>
      </w:r>
      <w:r w:rsidRPr="00D06EEF">
        <w:rPr>
          <w:noProof/>
          <w:color w:val="0000FF"/>
          <w:szCs w:val="19"/>
          <w:lang w:val="ru-RU"/>
        </w:rPr>
        <w:t>，</w:t>
      </w:r>
      <w:r>
        <w:rPr>
          <w:noProof/>
          <w:color w:val="0000FF"/>
          <w:szCs w:val="19"/>
        </w:rPr>
        <w:t>第</w:t>
      </w:r>
      <w:r w:rsidRPr="00D06EEF">
        <w:rPr>
          <w:noProof/>
          <w:color w:val="0000FF"/>
          <w:szCs w:val="19"/>
          <w:lang w:val="ru-RU"/>
        </w:rPr>
        <w:t>4</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18</w:t>
      </w:r>
      <w:r>
        <w:rPr>
          <w:noProof/>
          <w:color w:val="0000FF"/>
          <w:szCs w:val="19"/>
        </w:rPr>
        <w:t>节</w:t>
      </w:r>
      <w:r w:rsidRPr="00D06EEF">
        <w:rPr>
          <w:noProof/>
          <w:color w:val="0000FF"/>
          <w:szCs w:val="19"/>
          <w:lang w:val="ru-RU"/>
        </w:rPr>
        <w:t>，</w:t>
      </w:r>
      <w:r>
        <w:rPr>
          <w:noProof/>
          <w:color w:val="0000FF"/>
          <w:szCs w:val="19"/>
        </w:rPr>
        <w:t>以及《神学课程全集》</w:t>
      </w:r>
      <w:r w:rsidRPr="00D06EEF">
        <w:rPr>
          <w:noProof/>
          <w:color w:val="0000FF"/>
          <w:szCs w:val="19"/>
          <w:lang w:val="ru-RU"/>
        </w:rPr>
        <w:t>（</w:t>
      </w:r>
      <w:r>
        <w:rPr>
          <w:noProof/>
          <w:color w:val="0000FF"/>
          <w:szCs w:val="19"/>
        </w:rPr>
        <w:t>Theolog</w:t>
      </w:r>
      <w:r w:rsidRPr="00D06EEF">
        <w:rPr>
          <w:noProof/>
          <w:color w:val="0000FF"/>
          <w:szCs w:val="19"/>
          <w:lang w:val="ru-RU"/>
        </w:rPr>
        <w:t xml:space="preserve">. </w:t>
      </w:r>
      <w:r>
        <w:rPr>
          <w:noProof/>
          <w:color w:val="0000FF"/>
          <w:szCs w:val="19"/>
        </w:rPr>
        <w:t>Curs. Compl.）第VI卷，第423-425页，巴黎，</w:t>
      </w:r>
      <w:r w:rsidRPr="00D06EEF">
        <w:rPr>
          <w:noProof/>
          <w:color w:val="0000FF"/>
          <w:szCs w:val="19"/>
        </w:rPr>
        <w:t>1841</w:t>
      </w:r>
      <w:r w:rsidRPr="00C22215">
        <w:rPr>
          <w:noProof/>
          <w:color w:val="0000FF"/>
          <w:szCs w:val="19"/>
          <w:lang w:val="ru-RU"/>
        </w:rPr>
        <w:t>年。</w:t>
      </w:r>
    </w:p>
  </w:footnote>
  <w:footnote w:id="782">
    <w:p w14:paraId="39B5EF8B" w14:textId="77777777" w:rsidR="008C6606"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例如</w:t>
      </w:r>
      <w:r w:rsidRPr="00D06EEF">
        <w:rPr>
          <w:noProof/>
          <w:color w:val="0000FF"/>
          <w:szCs w:val="19"/>
        </w:rPr>
        <w:t>，</w:t>
      </w:r>
      <w:r w:rsidRPr="00C22215">
        <w:rPr>
          <w:noProof/>
          <w:color w:val="0000FF"/>
          <w:szCs w:val="19"/>
          <w:lang w:val="ru-RU"/>
        </w:rPr>
        <w:t>在佛罗伦萨大公会议上</w:t>
      </w:r>
      <w:r w:rsidRPr="00D06EEF">
        <w:rPr>
          <w:noProof/>
          <w:color w:val="0000FF"/>
          <w:szCs w:val="19"/>
        </w:rPr>
        <w:t>，</w:t>
      </w:r>
      <w:r w:rsidRPr="00C22215">
        <w:rPr>
          <w:noProof/>
          <w:color w:val="0000FF"/>
          <w:szCs w:val="19"/>
          <w:lang w:val="ru-RU"/>
        </w:rPr>
        <w:t>朱利安枢机主教及其随行的拉丁人便是如此行事的</w:t>
      </w:r>
      <w:r w:rsidRPr="00D06EEF">
        <w:rPr>
          <w:noProof/>
          <w:color w:val="0000FF"/>
          <w:szCs w:val="19"/>
        </w:rPr>
        <w:t>（</w:t>
      </w:r>
      <w:r w:rsidRPr="00C22215">
        <w:rPr>
          <w:noProof/>
          <w:color w:val="0000FF"/>
          <w:szCs w:val="19"/>
          <w:lang w:val="ru-RU"/>
        </w:rPr>
        <w:t>《</w:t>
      </w:r>
      <w:r>
        <w:rPr>
          <w:noProof/>
          <w:color w:val="0000FF"/>
          <w:szCs w:val="19"/>
        </w:rPr>
        <w:t>佛罗伦萨大公会议》第五次会议，见《</w:t>
      </w:r>
      <w:r>
        <w:rPr>
          <w:i/>
          <w:iCs/>
          <w:noProof/>
          <w:color w:val="0000FF"/>
          <w:szCs w:val="19"/>
        </w:rPr>
        <w:t>哈杜伊尼大公</w:t>
      </w:r>
      <w:r>
        <w:rPr>
          <w:noProof/>
          <w:color w:val="0000FF"/>
          <w:szCs w:val="19"/>
        </w:rPr>
        <w:t>会议集》第IX卷，第66页）。</w:t>
      </w:r>
    </w:p>
  </w:footnote>
  <w:footnote w:id="783">
    <w:p w14:paraId="13B3808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《神学课程全集》第VIII卷，第651-652页，巴黎，1841年。参见</w:t>
      </w:r>
      <w:r>
        <w:rPr>
          <w:i/>
          <w:iCs/>
          <w:noProof/>
          <w:color w:val="0000FF"/>
          <w:szCs w:val="19"/>
        </w:rPr>
        <w:t>西奥菲·普罗科普维奇</w:t>
      </w:r>
      <w:r>
        <w:rPr>
          <w:noProof/>
          <w:color w:val="0000FF"/>
          <w:szCs w:val="19"/>
        </w:rPr>
        <w:t>《神学》第1卷，第1072-1073页。</w:t>
      </w:r>
    </w:p>
  </w:footnote>
  <w:footnote w:id="784">
    <w:p w14:paraId="6855F356"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szCs w:val="19"/>
        </w:rPr>
        <w:t>参见</w:t>
      </w:r>
      <w:r>
        <w:rPr>
          <w:i/>
          <w:iCs/>
          <w:noProof/>
          <w:color w:val="0000FF"/>
          <w:szCs w:val="19"/>
        </w:rPr>
        <w:t>盖拉斯·吉齐切尼——</w:t>
      </w:r>
      <w:r>
        <w:rPr>
          <w:noProof/>
          <w:color w:val="0000FF"/>
          <w:szCs w:val="19"/>
        </w:rPr>
        <w:t>《尼西亚大公会议记录注释》第二卷，第20章，载于</w:t>
      </w:r>
      <w:r>
        <w:rPr>
          <w:i/>
          <w:iCs/>
          <w:noProof/>
          <w:color w:val="0000FF"/>
          <w:szCs w:val="19"/>
        </w:rPr>
        <w:t>拉贝编</w:t>
      </w:r>
      <w:r>
        <w:rPr>
          <w:noProof/>
          <w:color w:val="0000FF"/>
          <w:szCs w:val="19"/>
        </w:rPr>
        <w:t>《大公会议集》第二卷</w:t>
      </w:r>
      <w:r w:rsidRPr="00C22215">
        <w:rPr>
          <w:noProof/>
          <w:color w:val="0000FF"/>
          <w:szCs w:val="19"/>
          <w:lang w:val="ru-RU"/>
        </w:rPr>
        <w:t>第</w:t>
      </w:r>
      <w:r w:rsidRPr="00D06EEF">
        <w:rPr>
          <w:noProof/>
          <w:color w:val="0000FF"/>
          <w:szCs w:val="19"/>
        </w:rPr>
        <w:t>207</w:t>
      </w:r>
      <w:r>
        <w:rPr>
          <w:noProof/>
          <w:color w:val="0000FF"/>
          <w:szCs w:val="19"/>
        </w:rPr>
        <w:t>页</w:t>
      </w:r>
      <w:r w:rsidRPr="00C22215">
        <w:rPr>
          <w:noProof/>
          <w:color w:val="0000FF"/>
          <w:szCs w:val="19"/>
          <w:lang w:val="ru-RU"/>
        </w:rPr>
        <w:t>。</w:t>
      </w:r>
    </w:p>
  </w:footnote>
  <w:footnote w:id="785">
    <w:p w14:paraId="44650A9A"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参见上文注</w:t>
      </w:r>
      <w:r w:rsidRPr="00D06EEF">
        <w:rPr>
          <w:noProof/>
          <w:color w:val="0000FF"/>
          <w:szCs w:val="19"/>
        </w:rPr>
        <w:t>771</w:t>
      </w:r>
      <w:r w:rsidRPr="00C22215">
        <w:rPr>
          <w:noProof/>
          <w:color w:val="0000FF"/>
          <w:szCs w:val="19"/>
          <w:lang w:val="ru-RU"/>
        </w:rPr>
        <w:t>。</w:t>
      </w:r>
    </w:p>
  </w:footnote>
  <w:footnote w:id="786">
    <w:p w14:paraId="7354800C" w14:textId="77777777" w:rsidR="008C6606" w:rsidRPr="00C22215" w:rsidRDefault="008C6606" w:rsidP="008C6606">
      <w:pPr>
        <w:pStyle w:val="FootnoteText"/>
        <w:rPr>
          <w:noProof/>
          <w:lang w:val="ru-RU"/>
        </w:rPr>
      </w:pPr>
      <w:r>
        <w:rPr>
          <w:rStyle w:val="FootnoteReference"/>
          <w:noProof/>
        </w:rPr>
        <w:footnoteRef/>
      </w:r>
      <w:r w:rsidRPr="00D06EEF">
        <w:rPr>
          <w:noProof/>
        </w:rPr>
        <w:t xml:space="preserve"> </w:t>
      </w:r>
      <w:r w:rsidRPr="00C22215">
        <w:rPr>
          <w:noProof/>
          <w:color w:val="0000FF"/>
          <w:szCs w:val="19"/>
          <w:lang w:val="ru-RU"/>
        </w:rPr>
        <w:t>例如</w:t>
      </w:r>
      <w:r w:rsidRPr="00D06EEF">
        <w:rPr>
          <w:noProof/>
          <w:color w:val="0000FF"/>
          <w:szCs w:val="19"/>
        </w:rPr>
        <w:t>，</w:t>
      </w:r>
      <w:r w:rsidRPr="00C22215">
        <w:rPr>
          <w:noProof/>
          <w:color w:val="0000FF"/>
          <w:szCs w:val="19"/>
          <w:lang w:val="ru-RU"/>
        </w:rPr>
        <w:t>耶路撒冷宗主教索弗罗尼乌斯在致君士坦丁堡宗主教塞尔吉乌斯的信中</w:t>
      </w:r>
      <w:r w:rsidRPr="00D06EEF">
        <w:rPr>
          <w:noProof/>
          <w:color w:val="0000FF"/>
          <w:szCs w:val="19"/>
        </w:rPr>
        <w:t>——</w:t>
      </w:r>
      <w:r w:rsidRPr="00C22215">
        <w:rPr>
          <w:noProof/>
          <w:color w:val="0000FF"/>
          <w:szCs w:val="19"/>
          <w:lang w:val="ru-RU"/>
        </w:rPr>
        <w:t>该信于第六次大公会议上宣读</w:t>
      </w:r>
      <w:r w:rsidRPr="00D06EEF">
        <w:rPr>
          <w:noProof/>
          <w:color w:val="0000FF"/>
          <w:szCs w:val="19"/>
        </w:rPr>
        <w:t>——</w:t>
      </w:r>
      <w:r w:rsidRPr="00C22215">
        <w:rPr>
          <w:noProof/>
          <w:color w:val="0000FF"/>
          <w:szCs w:val="19"/>
          <w:lang w:val="ru-RU"/>
        </w:rPr>
        <w:t>曾提及</w:t>
      </w:r>
      <w:r w:rsidRPr="00D06EEF">
        <w:rPr>
          <w:noProof/>
          <w:color w:val="0000FF"/>
          <w:szCs w:val="19"/>
        </w:rPr>
        <w:t>： “</w:t>
      </w:r>
      <w:r w:rsidRPr="00C22215">
        <w:rPr>
          <w:noProof/>
          <w:color w:val="0000FF"/>
          <w:szCs w:val="19"/>
          <w:lang w:val="ru-RU"/>
        </w:rPr>
        <w:t>遵循五次蒙福且神圣的大公会议</w:t>
      </w:r>
      <w:r w:rsidRPr="00D06EEF">
        <w:rPr>
          <w:noProof/>
          <w:color w:val="0000FF"/>
          <w:szCs w:val="19"/>
        </w:rPr>
        <w:t>，</w:t>
      </w:r>
      <w:r w:rsidRPr="00C22215">
        <w:rPr>
          <w:noProof/>
          <w:color w:val="0000FF"/>
          <w:szCs w:val="19"/>
          <w:lang w:val="ru-RU"/>
        </w:rPr>
        <w:t>我仅承认一种信仰宣言、一种教义、</w:t>
      </w:r>
      <w:r w:rsidRPr="00C22215">
        <w:rPr>
          <w:i/>
          <w:iCs/>
          <w:noProof/>
          <w:color w:val="0000FF"/>
          <w:szCs w:val="19"/>
          <w:lang w:val="ru-RU"/>
        </w:rPr>
        <w:t>一种信经</w:t>
      </w:r>
      <w:r w:rsidRPr="00D06EEF">
        <w:rPr>
          <w:noProof/>
          <w:color w:val="0000FF"/>
          <w:szCs w:val="19"/>
        </w:rPr>
        <w:t>，</w:t>
      </w:r>
      <w:r w:rsidRPr="00C22215">
        <w:rPr>
          <w:noProof/>
          <w:color w:val="0000FF"/>
          <w:szCs w:val="19"/>
          <w:lang w:val="ru-RU"/>
        </w:rPr>
        <w:t>即由</w:t>
      </w:r>
      <w:r w:rsidRPr="00D06EEF">
        <w:rPr>
          <w:noProof/>
          <w:color w:val="0000FF"/>
          <w:szCs w:val="19"/>
        </w:rPr>
        <w:t>318</w:t>
      </w:r>
      <w:r w:rsidRPr="00C22215">
        <w:rPr>
          <w:noProof/>
          <w:color w:val="0000FF"/>
          <w:szCs w:val="19"/>
          <w:lang w:val="ru-RU"/>
        </w:rPr>
        <w:t>位在尼西亚聚集的圣父们在圣灵的启示下所宣示的</w:t>
      </w:r>
      <w:r w:rsidRPr="00D06EEF">
        <w:rPr>
          <w:noProof/>
          <w:color w:val="0000FF"/>
          <w:szCs w:val="19"/>
        </w:rPr>
        <w:t xml:space="preserve">， </w:t>
      </w:r>
      <w:r w:rsidRPr="00C22215">
        <w:rPr>
          <w:noProof/>
          <w:color w:val="0000FF"/>
          <w:szCs w:val="19"/>
          <w:lang w:val="ru-RU"/>
        </w:rPr>
        <w:t>由</w:t>
      </w:r>
      <w:r w:rsidRPr="00D06EEF">
        <w:rPr>
          <w:noProof/>
          <w:color w:val="0000FF"/>
          <w:szCs w:val="19"/>
        </w:rPr>
        <w:t>150</w:t>
      </w:r>
      <w:r w:rsidRPr="00C22215">
        <w:rPr>
          <w:noProof/>
          <w:color w:val="0000FF"/>
          <w:szCs w:val="19"/>
          <w:lang w:val="ru-RU"/>
        </w:rPr>
        <w:t>位蒙神启示的教父在君士坦丁堡阐明</w:t>
      </w:r>
      <w:r w:rsidRPr="00D06EEF">
        <w:rPr>
          <w:noProof/>
          <w:color w:val="0000FF"/>
          <w:szCs w:val="19"/>
        </w:rPr>
        <w:t>，</w:t>
      </w:r>
      <w:r w:rsidRPr="00C22215">
        <w:rPr>
          <w:noProof/>
          <w:color w:val="0000FF"/>
          <w:szCs w:val="19"/>
          <w:lang w:val="ru-RU"/>
        </w:rPr>
        <w:t>并由</w:t>
      </w:r>
      <w:r w:rsidRPr="00D06EEF">
        <w:rPr>
          <w:noProof/>
          <w:color w:val="0000FF"/>
          <w:szCs w:val="19"/>
        </w:rPr>
        <w:t>200</w:t>
      </w:r>
      <w:r w:rsidRPr="00C22215">
        <w:rPr>
          <w:noProof/>
          <w:color w:val="0000FF"/>
          <w:szCs w:val="19"/>
          <w:lang w:val="ru-RU"/>
        </w:rPr>
        <w:t>位神圣的教父在以弗所</w:t>
      </w:r>
      <w:r w:rsidRPr="00C22215">
        <w:rPr>
          <w:i/>
          <w:iCs/>
          <w:noProof/>
          <w:color w:val="0000FF"/>
          <w:szCs w:val="19"/>
          <w:lang w:val="ru-RU"/>
        </w:rPr>
        <w:t>确认</w:t>
      </w:r>
      <w:r w:rsidRPr="00D06EEF">
        <w:rPr>
          <w:noProof/>
          <w:color w:val="0000FF"/>
          <w:szCs w:val="19"/>
        </w:rPr>
        <w:t>（</w:t>
      </w:r>
      <w:r>
        <w:rPr>
          <w:noProof/>
          <w:color w:val="0000FF"/>
          <w:szCs w:val="19"/>
          <w:lang w:val="el-GR"/>
        </w:rPr>
        <w:t>έβεβαίωσε</w:t>
      </w:r>
      <w:r w:rsidRPr="00D06EEF">
        <w:rPr>
          <w:noProof/>
          <w:color w:val="0000FF"/>
          <w:szCs w:val="19"/>
        </w:rPr>
        <w:t>）”（</w:t>
      </w:r>
      <w:r w:rsidRPr="00C22215">
        <w:rPr>
          <w:noProof/>
          <w:color w:val="0000FF"/>
          <w:szCs w:val="19"/>
          <w:lang w:val="ru-RU"/>
        </w:rPr>
        <w:t>《</w:t>
      </w:r>
      <w:r>
        <w:rPr>
          <w:noProof/>
          <w:color w:val="0000FF"/>
          <w:szCs w:val="19"/>
        </w:rPr>
        <w:t>第六次大公会议记录</w:t>
      </w:r>
      <w:r w:rsidRPr="00C22215">
        <w:rPr>
          <w:noProof/>
          <w:color w:val="0000FF"/>
          <w:szCs w:val="19"/>
          <w:lang w:val="ru-RU"/>
        </w:rPr>
        <w:t>》第</w:t>
      </w:r>
      <w:r w:rsidRPr="00D06EEF">
        <w:rPr>
          <w:noProof/>
          <w:color w:val="0000FF"/>
          <w:szCs w:val="19"/>
        </w:rPr>
        <w:t>12</w:t>
      </w:r>
      <w:r>
        <w:rPr>
          <w:noProof/>
          <w:color w:val="0000FF"/>
          <w:szCs w:val="19"/>
        </w:rPr>
        <w:t>章，引自</w:t>
      </w:r>
      <w:r>
        <w:rPr>
          <w:i/>
          <w:iCs/>
          <w:noProof/>
          <w:color w:val="0000FF"/>
          <w:szCs w:val="19"/>
        </w:rPr>
        <w:t>哈杜因</w:t>
      </w:r>
      <w:r w:rsidRPr="00C22215">
        <w:rPr>
          <w:noProof/>
          <w:color w:val="0000FF"/>
          <w:szCs w:val="19"/>
          <w:lang w:val="ru-RU"/>
        </w:rPr>
        <w:t>《</w:t>
      </w:r>
      <w:r>
        <w:rPr>
          <w:noProof/>
          <w:color w:val="0000FF"/>
          <w:szCs w:val="19"/>
        </w:rPr>
        <w:t>大公会议集</w:t>
      </w:r>
      <w:r w:rsidRPr="00C22215">
        <w:rPr>
          <w:noProof/>
          <w:color w:val="0000FF"/>
          <w:szCs w:val="19"/>
          <w:lang w:val="ru-RU"/>
        </w:rPr>
        <w:t>》</w:t>
      </w:r>
      <w:r>
        <w:rPr>
          <w:noProof/>
          <w:color w:val="0000FF"/>
          <w:szCs w:val="19"/>
        </w:rPr>
        <w:t>第III卷</w:t>
      </w:r>
      <w:r w:rsidRPr="00D06EEF">
        <w:rPr>
          <w:noProof/>
          <w:color w:val="0000FF"/>
          <w:szCs w:val="19"/>
        </w:rPr>
        <w:t>，</w:t>
      </w:r>
      <w:r w:rsidRPr="00C22215">
        <w:rPr>
          <w:noProof/>
          <w:color w:val="0000FF"/>
          <w:szCs w:val="19"/>
          <w:lang w:val="ru-RU"/>
        </w:rPr>
        <w:t>第</w:t>
      </w:r>
      <w:r w:rsidRPr="00D06EEF">
        <w:rPr>
          <w:noProof/>
          <w:color w:val="0000FF"/>
          <w:szCs w:val="19"/>
        </w:rPr>
        <w:t>1285</w:t>
      </w:r>
      <w:r w:rsidRPr="00C22215">
        <w:rPr>
          <w:noProof/>
          <w:color w:val="0000FF"/>
          <w:szCs w:val="19"/>
          <w:lang w:val="ru-RU"/>
        </w:rPr>
        <w:t>页</w:t>
      </w:r>
      <w:r w:rsidRPr="00D06EEF">
        <w:rPr>
          <w:noProof/>
          <w:color w:val="0000FF"/>
          <w:szCs w:val="19"/>
        </w:rPr>
        <w:t>）</w:t>
      </w:r>
      <w:r w:rsidRPr="00C22215">
        <w:rPr>
          <w:noProof/>
          <w:color w:val="0000FF"/>
          <w:szCs w:val="19"/>
          <w:lang w:val="ru-RU"/>
        </w:rPr>
        <w:t>。</w:t>
      </w:r>
      <w:r w:rsidRPr="00D06EEF">
        <w:rPr>
          <w:noProof/>
          <w:color w:val="0000FF"/>
          <w:szCs w:val="19"/>
        </w:rPr>
        <w:t xml:space="preserve"> </w:t>
      </w:r>
      <w:r w:rsidRPr="00C22215">
        <w:rPr>
          <w:noProof/>
          <w:color w:val="0000FF"/>
          <w:szCs w:val="19"/>
          <w:lang w:val="ru-RU"/>
        </w:rPr>
        <w:t>同样</w:t>
      </w:r>
      <w:r w:rsidRPr="00D06EEF">
        <w:rPr>
          <w:noProof/>
          <w:color w:val="0000FF"/>
          <w:szCs w:val="19"/>
        </w:rPr>
        <w:t>，</w:t>
      </w:r>
      <w:r w:rsidRPr="00C22215">
        <w:rPr>
          <w:noProof/>
          <w:color w:val="0000FF"/>
          <w:szCs w:val="19"/>
          <w:lang w:val="ru-RU"/>
        </w:rPr>
        <w:t>查士丁尼皇帝在其反对</w:t>
      </w:r>
      <w:r w:rsidRPr="00D06EEF">
        <w:rPr>
          <w:i/>
          <w:iCs/>
          <w:noProof/>
          <w:color w:val="0000FF"/>
          <w:szCs w:val="19"/>
        </w:rPr>
        <w:t>“</w:t>
      </w:r>
      <w:r w:rsidRPr="00C22215">
        <w:rPr>
          <w:i/>
          <w:iCs/>
          <w:noProof/>
          <w:color w:val="0000FF"/>
          <w:szCs w:val="19"/>
          <w:lang w:val="ru-RU"/>
        </w:rPr>
        <w:t>三章派</w:t>
      </w:r>
      <w:r w:rsidRPr="00D06EEF">
        <w:rPr>
          <w:i/>
          <w:iCs/>
          <w:noProof/>
          <w:color w:val="0000FF"/>
          <w:szCs w:val="19"/>
        </w:rPr>
        <w:t>”</w:t>
      </w:r>
      <w:r w:rsidRPr="00C22215">
        <w:rPr>
          <w:noProof/>
          <w:color w:val="0000FF"/>
          <w:szCs w:val="19"/>
          <w:lang w:val="ru-RU"/>
        </w:rPr>
        <w:t>的信条中</w:t>
      </w:r>
      <w:r w:rsidRPr="00D06EEF">
        <w:rPr>
          <w:i/>
          <w:iCs/>
          <w:noProof/>
          <w:color w:val="0000FF"/>
          <w:szCs w:val="19"/>
        </w:rPr>
        <w:t>（</w:t>
      </w:r>
      <w:r>
        <w:rPr>
          <w:i/>
          <w:iCs/>
          <w:noProof/>
          <w:color w:val="0000FF"/>
          <w:szCs w:val="19"/>
        </w:rPr>
        <w:t>Labb</w:t>
      </w:r>
      <w:r w:rsidRPr="00D06EEF">
        <w:rPr>
          <w:i/>
          <w:iCs/>
          <w:noProof/>
          <w:color w:val="0000FF"/>
          <w:szCs w:val="19"/>
        </w:rPr>
        <w:t xml:space="preserve">. </w:t>
      </w:r>
      <w:r>
        <w:rPr>
          <w:noProof/>
          <w:color w:val="0000FF"/>
          <w:szCs w:val="19"/>
        </w:rPr>
        <w:t>Concil</w:t>
      </w:r>
      <w:r w:rsidRPr="00D06EEF">
        <w:rPr>
          <w:noProof/>
          <w:color w:val="0000FF"/>
          <w:szCs w:val="19"/>
        </w:rPr>
        <w:t xml:space="preserve">. </w:t>
      </w:r>
      <w:r>
        <w:rPr>
          <w:noProof/>
          <w:color w:val="0000FF"/>
          <w:szCs w:val="19"/>
        </w:rPr>
        <w:t>第V卷</w:t>
      </w:r>
      <w:r w:rsidRPr="00D06EEF">
        <w:rPr>
          <w:noProof/>
          <w:color w:val="0000FF"/>
          <w:szCs w:val="19"/>
        </w:rPr>
        <w:t>，</w:t>
      </w:r>
      <w:r w:rsidRPr="007764AB">
        <w:rPr>
          <w:noProof/>
          <w:color w:val="0000FF"/>
          <w:szCs w:val="19"/>
          <w:lang w:val="ru-RU"/>
        </w:rPr>
        <w:t>第</w:t>
      </w:r>
      <w:r w:rsidRPr="00D06EEF">
        <w:rPr>
          <w:noProof/>
          <w:color w:val="0000FF"/>
          <w:szCs w:val="19"/>
        </w:rPr>
        <w:t>702</w:t>
      </w:r>
      <w:r w:rsidRPr="007764AB">
        <w:rPr>
          <w:noProof/>
          <w:color w:val="0000FF"/>
          <w:szCs w:val="19"/>
          <w:lang w:val="ru-RU"/>
        </w:rPr>
        <w:t>页</w:t>
      </w:r>
      <w:r w:rsidRPr="00D06EEF">
        <w:rPr>
          <w:noProof/>
          <w:color w:val="0000FF"/>
          <w:szCs w:val="19"/>
        </w:rPr>
        <w:t>），</w:t>
      </w:r>
      <w:r w:rsidRPr="007764AB">
        <w:rPr>
          <w:noProof/>
          <w:color w:val="0000FF"/>
          <w:szCs w:val="19"/>
          <w:lang w:val="ru-RU"/>
        </w:rPr>
        <w:t>以及君士坦丁堡牧首约翰在</w:t>
      </w:r>
      <w:r w:rsidRPr="00D06EEF">
        <w:rPr>
          <w:noProof/>
          <w:color w:val="0000FF"/>
          <w:szCs w:val="19"/>
        </w:rPr>
        <w:t>518</w:t>
      </w:r>
      <w:r w:rsidRPr="007764AB">
        <w:rPr>
          <w:noProof/>
          <w:color w:val="0000FF"/>
          <w:szCs w:val="19"/>
          <w:lang w:val="ru-RU"/>
        </w:rPr>
        <w:t>年君士坦丁堡大公会议上宣读的致民众檄文中</w:t>
      </w:r>
      <w:r w:rsidRPr="00D06EEF">
        <w:rPr>
          <w:noProof/>
          <w:color w:val="0000FF"/>
          <w:szCs w:val="19"/>
        </w:rPr>
        <w:t>，</w:t>
      </w:r>
      <w:r w:rsidRPr="007764AB">
        <w:rPr>
          <w:noProof/>
          <w:color w:val="0000FF"/>
          <w:szCs w:val="19"/>
          <w:lang w:val="ru-RU"/>
        </w:rPr>
        <w:t>也</w:t>
      </w:r>
      <w:r w:rsidRPr="00C22215">
        <w:rPr>
          <w:noProof/>
          <w:color w:val="0000FF"/>
          <w:szCs w:val="19"/>
          <w:lang w:val="ru-RU"/>
        </w:rPr>
        <w:t>表达了类似的观点</w:t>
      </w:r>
      <w:r w:rsidRPr="00D06EEF">
        <w:rPr>
          <w:noProof/>
          <w:color w:val="0000FF"/>
          <w:szCs w:val="19"/>
        </w:rPr>
        <w:t xml:space="preserve"> （</w:t>
      </w:r>
      <w:r>
        <w:rPr>
          <w:i/>
          <w:iCs/>
          <w:noProof/>
          <w:color w:val="0000FF"/>
          <w:szCs w:val="19"/>
        </w:rPr>
        <w:t>比尼</w:t>
      </w:r>
      <w:r w:rsidRPr="007764AB">
        <w:rPr>
          <w:noProof/>
          <w:color w:val="0000FF"/>
          <w:szCs w:val="19"/>
          <w:lang w:val="ru-RU"/>
        </w:rPr>
        <w:t>《</w:t>
      </w:r>
      <w:r>
        <w:rPr>
          <w:noProof/>
          <w:color w:val="0000FF"/>
          <w:szCs w:val="19"/>
        </w:rPr>
        <w:t>大公会议集</w:t>
      </w:r>
      <w:r w:rsidRPr="007764AB">
        <w:rPr>
          <w:noProof/>
          <w:color w:val="0000FF"/>
          <w:szCs w:val="19"/>
          <w:lang w:val="ru-RU"/>
        </w:rPr>
        <w:t>》</w:t>
      </w:r>
      <w:r>
        <w:rPr>
          <w:noProof/>
          <w:color w:val="0000FF"/>
          <w:szCs w:val="19"/>
        </w:rPr>
        <w:t>第II卷</w:t>
      </w:r>
      <w:r w:rsidRPr="00D06EEF">
        <w:rPr>
          <w:noProof/>
          <w:color w:val="0000FF"/>
          <w:szCs w:val="19"/>
        </w:rPr>
        <w:t>，</w:t>
      </w:r>
      <w:r>
        <w:rPr>
          <w:noProof/>
          <w:color w:val="0000FF"/>
          <w:szCs w:val="19"/>
        </w:rPr>
        <w:t>第I</w:t>
      </w:r>
      <w:r w:rsidRPr="00C22215">
        <w:rPr>
          <w:noProof/>
          <w:color w:val="0000FF"/>
          <w:szCs w:val="19"/>
          <w:lang w:val="ru-RU"/>
        </w:rPr>
        <w:t>部分</w:t>
      </w:r>
      <w:r w:rsidRPr="00D06EEF">
        <w:rPr>
          <w:noProof/>
          <w:color w:val="0000FF"/>
          <w:szCs w:val="19"/>
        </w:rPr>
        <w:t>，</w:t>
      </w:r>
      <w:r w:rsidRPr="00C22215">
        <w:rPr>
          <w:noProof/>
          <w:color w:val="0000FF"/>
          <w:szCs w:val="19"/>
          <w:lang w:val="ru-RU"/>
        </w:rPr>
        <w:t>第</w:t>
      </w:r>
      <w:r w:rsidRPr="00D06EEF">
        <w:rPr>
          <w:noProof/>
          <w:color w:val="0000FF"/>
          <w:szCs w:val="19"/>
        </w:rPr>
        <w:t>732</w:t>
      </w:r>
      <w:r w:rsidRPr="00C22215">
        <w:rPr>
          <w:noProof/>
          <w:color w:val="0000FF"/>
          <w:szCs w:val="19"/>
          <w:lang w:val="ru-RU"/>
        </w:rPr>
        <w:t>页</w:t>
      </w:r>
      <w:r w:rsidRPr="00D06EEF">
        <w:rPr>
          <w:noProof/>
          <w:color w:val="0000FF"/>
          <w:szCs w:val="19"/>
        </w:rPr>
        <w:t>）</w:t>
      </w:r>
      <w:r w:rsidRPr="00C22215">
        <w:rPr>
          <w:noProof/>
          <w:color w:val="0000FF"/>
          <w:szCs w:val="19"/>
          <w:lang w:val="ru-RU"/>
        </w:rPr>
        <w:t xml:space="preserve">。接下来我们将看到，从以弗所大公会议开始，各大公会议本身都将尼西亚信经和君士坦丁堡信经视为同一信经，并且为了确认这两部信经作为整体的不可侵犯性，它们几乎逐字逐句地重复了以弗所决议的措辞。 倘若尽管如此，西方学者仍坚持认为以弗所大公会议仅批准了尼西亚信经，而非尼西亚-君士坦丁堡信经 </w:t>
      </w:r>
      <w:r w:rsidRPr="00C22215">
        <w:rPr>
          <w:i/>
          <w:iCs/>
          <w:noProof/>
          <w:color w:val="0000FF"/>
          <w:szCs w:val="19"/>
          <w:lang w:val="ru-RU"/>
        </w:rPr>
        <w:t>（</w:t>
      </w:r>
      <w:r>
        <w:rPr>
          <w:noProof/>
          <w:color w:val="0000FF"/>
          <w:szCs w:val="19"/>
        </w:rPr>
        <w:t>Per</w:t>
      </w:r>
      <w:r w:rsidRPr="00C22215">
        <w:rPr>
          <w:noProof/>
          <w:color w:val="0000FF"/>
          <w:szCs w:val="19"/>
          <w:lang w:val="ru-RU"/>
        </w:rPr>
        <w:t>rone，同上，第446页），那么我们要指出：毫无疑问，关于公共信仰范式的不可侵犯性，哈尔基顿大公会议及后续各次大公会议的决议同样具有同等重要性——而这些决议无疑是针对尼西亚信经和君士坦丁堡信经这两者合而为一的， 即《尼西亚信经》和《君士坦丁堡信经》，视其为一体；而且教皇</w:t>
      </w:r>
      <w:r>
        <w:rPr>
          <w:noProof/>
          <w:color w:val="0000FF"/>
          <w:szCs w:val="19"/>
        </w:rPr>
        <w:t>利奥三世</w:t>
      </w:r>
      <w:r w:rsidRPr="00C22215">
        <w:rPr>
          <w:noProof/>
          <w:color w:val="0000FF"/>
          <w:szCs w:val="19"/>
          <w:lang w:val="ru-RU"/>
        </w:rPr>
        <w:t>正是遵从了大公会议的这些决议，才坚决拒绝在《尼西亚-君士坦丁堡信经》中添加</w:t>
      </w:r>
      <w:r w:rsidRPr="00D06EEF">
        <w:rPr>
          <w:noProof/>
          <w:color w:val="0000FF"/>
          <w:szCs w:val="19"/>
          <w:lang w:val="ru-RU"/>
        </w:rPr>
        <w:t>“</w:t>
      </w:r>
      <w:r>
        <w:rPr>
          <w:noProof/>
          <w:color w:val="0000FF"/>
          <w:szCs w:val="19"/>
        </w:rPr>
        <w:t>Filioque</w:t>
      </w:r>
      <w:r w:rsidRPr="00C22215">
        <w:rPr>
          <w:noProof/>
          <w:color w:val="0000FF"/>
          <w:szCs w:val="19"/>
          <w:lang w:val="ru-RU"/>
        </w:rPr>
        <w:t>”条款，尽管亚琛使节们一再坚持</w:t>
      </w:r>
      <w:r w:rsidRPr="00C22215">
        <w:rPr>
          <w:i/>
          <w:iCs/>
          <w:noProof/>
          <w:color w:val="0000FF"/>
          <w:szCs w:val="19"/>
          <w:lang w:val="ru-RU"/>
        </w:rPr>
        <w:t>（</w:t>
      </w:r>
      <w:r>
        <w:rPr>
          <w:i/>
          <w:iCs/>
          <w:noProof/>
          <w:color w:val="0000FF"/>
          <w:szCs w:val="19"/>
        </w:rPr>
        <w:t>Smaragdus</w:t>
      </w:r>
      <w:r w:rsidRPr="00D06EEF">
        <w:rPr>
          <w:i/>
          <w:iCs/>
          <w:noProof/>
          <w:color w:val="0000FF"/>
          <w:szCs w:val="19"/>
          <w:lang w:val="ru-RU"/>
        </w:rPr>
        <w:t xml:space="preserve"> </w:t>
      </w:r>
      <w:r>
        <w:rPr>
          <w:noProof/>
          <w:color w:val="0000FF"/>
          <w:szCs w:val="19"/>
        </w:rPr>
        <w:t>in</w:t>
      </w:r>
      <w:r w:rsidRPr="00D06EEF">
        <w:rPr>
          <w:noProof/>
          <w:color w:val="0000FF"/>
          <w:szCs w:val="19"/>
          <w:lang w:val="ru-RU"/>
        </w:rPr>
        <w:t xml:space="preserve"> </w:t>
      </w:r>
      <w:r w:rsidRPr="00C22215">
        <w:rPr>
          <w:noProof/>
          <w:color w:val="0000FF"/>
          <w:szCs w:val="19"/>
          <w:lang w:val="ru-RU"/>
        </w:rPr>
        <w:t xml:space="preserve">T. </w:t>
      </w:r>
      <w:r>
        <w:rPr>
          <w:noProof/>
          <w:color w:val="0000FF"/>
          <w:szCs w:val="19"/>
        </w:rPr>
        <w:t>VII</w:t>
      </w:r>
      <w:r w:rsidRPr="00D06EEF">
        <w:rPr>
          <w:noProof/>
          <w:color w:val="0000FF"/>
          <w:szCs w:val="19"/>
          <w:lang w:val="ru-RU"/>
        </w:rPr>
        <w:t xml:space="preserve"> </w:t>
      </w:r>
      <w:r>
        <w:rPr>
          <w:noProof/>
          <w:color w:val="0000FF"/>
          <w:szCs w:val="19"/>
        </w:rPr>
        <w:t>Concil</w:t>
      </w:r>
      <w:r w:rsidRPr="00C22215">
        <w:rPr>
          <w:noProof/>
          <w:color w:val="0000FF"/>
          <w:szCs w:val="19"/>
          <w:lang w:val="ru-RU"/>
        </w:rPr>
        <w:t xml:space="preserve">. </w:t>
      </w:r>
      <w:r>
        <w:rPr>
          <w:i/>
          <w:iCs/>
          <w:noProof/>
          <w:color w:val="0000FF"/>
          <w:szCs w:val="19"/>
        </w:rPr>
        <w:t>Labbei</w:t>
      </w:r>
      <w:r w:rsidRPr="00D06EEF">
        <w:rPr>
          <w:i/>
          <w:iCs/>
          <w:noProof/>
          <w:color w:val="0000FF"/>
          <w:szCs w:val="19"/>
          <w:lang w:val="ru-RU"/>
        </w:rPr>
        <w:t xml:space="preserve"> </w:t>
      </w:r>
      <w:r>
        <w:rPr>
          <w:noProof/>
          <w:color w:val="0000FF"/>
          <w:szCs w:val="19"/>
        </w:rPr>
        <w:t>第</w:t>
      </w:r>
      <w:r w:rsidRPr="00D06EEF">
        <w:rPr>
          <w:noProof/>
          <w:color w:val="0000FF"/>
          <w:szCs w:val="19"/>
          <w:lang w:val="ru-RU"/>
        </w:rPr>
        <w:t>1199</w:t>
      </w:r>
      <w:r>
        <w:rPr>
          <w:noProof/>
          <w:color w:val="0000FF"/>
          <w:szCs w:val="19"/>
        </w:rPr>
        <w:t>页</w:t>
      </w:r>
      <w:r w:rsidRPr="00C22215">
        <w:rPr>
          <w:noProof/>
          <w:color w:val="0000FF"/>
          <w:szCs w:val="19"/>
          <w:lang w:val="ru-RU"/>
        </w:rPr>
        <w:t>）。 因此，如果你认为以弗所大公会议的规则——该规则字面意思仅</w:t>
      </w:r>
      <w:r w:rsidRPr="00C22215">
        <w:rPr>
          <w:i/>
          <w:iCs/>
          <w:noProof/>
          <w:color w:val="0000FF"/>
          <w:szCs w:val="19"/>
          <w:lang w:val="ru-RU"/>
        </w:rPr>
        <w:t>涉及</w:t>
      </w:r>
      <w:r w:rsidRPr="00C22215">
        <w:rPr>
          <w:noProof/>
          <w:color w:val="0000FF"/>
          <w:szCs w:val="19"/>
          <w:lang w:val="ru-RU"/>
        </w:rPr>
        <w:t>尼西亚信经——对你而言并非强制性的，那么，既然受人尊敬的教皇本人曾恪守这些规则，你为何不遵守后续普世大公会议的决议呢？这些决议明确禁止对《尼西亚-君士坦丁堡信经》进行任何修改。</w:t>
      </w:r>
    </w:p>
  </w:footnote>
  <w:footnote w:id="787">
    <w:p w14:paraId="0BC13ED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埃弗索斯大公会议主席亚历山大的西里尔本人以及其他古代神学家确实是这样理解这一规则的——作为证明，请参阅他们在《正统神学导论》第143节（第565-570页，圣彼得堡，1847年）中的明确证言。</w:t>
      </w:r>
    </w:p>
  </w:footnote>
  <w:footnote w:id="788">
    <w:p w14:paraId="0F94F9A7" w14:textId="77777777" w:rsidR="008C6606" w:rsidRPr="00D06EEF" w:rsidRDefault="008C6606" w:rsidP="008C6606">
      <w:pPr>
        <w:pStyle w:val="FootnoteText"/>
        <w:rPr>
          <w:noProof/>
          <w:color w:val="0000FF"/>
          <w:lang w:val="ru-RU"/>
        </w:rPr>
      </w:pPr>
      <w:r>
        <w:rPr>
          <w:rStyle w:val="FootnoteReference"/>
          <w:noProof/>
        </w:rPr>
        <w:footnoteRef/>
      </w:r>
      <w:r w:rsidRPr="00C22215">
        <w:rPr>
          <w:noProof/>
          <w:lang w:val="ru-RU"/>
        </w:rPr>
        <w:t xml:space="preserve"> </w:t>
      </w:r>
      <w:r>
        <w:rPr>
          <w:i/>
          <w:iCs/>
          <w:noProof/>
          <w:color w:val="0000FF"/>
          <w:szCs w:val="19"/>
        </w:rPr>
        <w:t>《Binii</w:t>
      </w:r>
      <w:r w:rsidRPr="00D06EEF">
        <w:rPr>
          <w:i/>
          <w:iCs/>
          <w:noProof/>
          <w:color w:val="0000FF"/>
          <w:szCs w:val="19"/>
          <w:lang w:val="ru-RU"/>
        </w:rPr>
        <w:t xml:space="preserve"> </w:t>
      </w:r>
      <w:r>
        <w:rPr>
          <w:noProof/>
          <w:color w:val="0000FF"/>
          <w:szCs w:val="19"/>
        </w:rPr>
        <w:t>Concil</w:t>
      </w:r>
      <w:r w:rsidRPr="00C22215">
        <w:rPr>
          <w:noProof/>
          <w:color w:val="0000FF"/>
          <w:szCs w:val="19"/>
          <w:lang w:val="ru-RU"/>
        </w:rPr>
        <w:t>.》</w:t>
      </w:r>
      <w:r>
        <w:rPr>
          <w:noProof/>
          <w:color w:val="0000FF"/>
          <w:szCs w:val="19"/>
        </w:rPr>
        <w:t>第III</w:t>
      </w:r>
      <w:r w:rsidRPr="00C22215">
        <w:rPr>
          <w:noProof/>
          <w:color w:val="0000FF"/>
          <w:szCs w:val="19"/>
          <w:lang w:val="ru-RU"/>
        </w:rPr>
        <w:t>卷，第337页</w:t>
      </w:r>
      <w:r>
        <w:rPr>
          <w:noProof/>
          <w:color w:val="0000FF"/>
          <w:szCs w:val="19"/>
        </w:rPr>
        <w:t>及</w:t>
      </w:r>
      <w:r w:rsidRPr="00C22215">
        <w:rPr>
          <w:noProof/>
          <w:color w:val="0000FF"/>
          <w:szCs w:val="19"/>
          <w:lang w:val="ru-RU"/>
        </w:rPr>
        <w:t>后续，</w:t>
      </w:r>
      <w:r>
        <w:rPr>
          <w:noProof/>
          <w:color w:val="0000FF"/>
          <w:szCs w:val="19"/>
        </w:rPr>
        <w:t>巴黎</w:t>
      </w:r>
      <w:r w:rsidRPr="00D06EEF">
        <w:rPr>
          <w:noProof/>
          <w:color w:val="0000FF"/>
          <w:szCs w:val="19"/>
          <w:lang w:val="ru-RU"/>
        </w:rPr>
        <w:t>1636</w:t>
      </w:r>
      <w:r>
        <w:rPr>
          <w:noProof/>
          <w:color w:val="0000FF"/>
          <w:szCs w:val="19"/>
        </w:rPr>
        <w:t>年</w:t>
      </w:r>
      <w:r w:rsidRPr="00C22215">
        <w:rPr>
          <w:noProof/>
          <w:color w:val="0000FF"/>
          <w:szCs w:val="19"/>
          <w:lang w:val="ru-RU"/>
        </w:rPr>
        <w:t>版</w:t>
      </w:r>
      <w:r w:rsidRPr="00D06EEF">
        <w:rPr>
          <w:noProof/>
          <w:color w:val="0000FF"/>
          <w:szCs w:val="19"/>
          <w:lang w:val="ru-RU"/>
        </w:rPr>
        <w:t>；</w:t>
      </w:r>
      <w:r>
        <w:rPr>
          <w:i/>
          <w:iCs/>
          <w:noProof/>
          <w:color w:val="0000FF"/>
          <w:szCs w:val="19"/>
        </w:rPr>
        <w:t>《Labbei</w:t>
      </w:r>
      <w:r w:rsidRPr="00D06EEF">
        <w:rPr>
          <w:i/>
          <w:iCs/>
          <w:noProof/>
          <w:color w:val="0000FF"/>
          <w:szCs w:val="19"/>
          <w:lang w:val="ru-RU"/>
        </w:rPr>
        <w:t xml:space="preserve"> </w:t>
      </w:r>
      <w:r>
        <w:rPr>
          <w:noProof/>
          <w:color w:val="0000FF"/>
          <w:szCs w:val="19"/>
        </w:rPr>
        <w:t>Concil</w:t>
      </w:r>
      <w:r w:rsidRPr="00D06EEF">
        <w:rPr>
          <w:noProof/>
          <w:color w:val="0000FF"/>
          <w:szCs w:val="19"/>
          <w:lang w:val="ru-RU"/>
        </w:rPr>
        <w:t>.</w:t>
      </w:r>
      <w:r>
        <w:rPr>
          <w:noProof/>
          <w:color w:val="0000FF"/>
          <w:szCs w:val="19"/>
        </w:rPr>
        <w:t>》第IV卷</w:t>
      </w:r>
      <w:r w:rsidRPr="00D06EEF">
        <w:rPr>
          <w:noProof/>
          <w:color w:val="0000FF"/>
          <w:szCs w:val="19"/>
          <w:lang w:val="ru-RU"/>
        </w:rPr>
        <w:t>，</w:t>
      </w:r>
      <w:r>
        <w:rPr>
          <w:noProof/>
          <w:color w:val="0000FF"/>
          <w:szCs w:val="19"/>
        </w:rPr>
        <w:t>第</w:t>
      </w:r>
      <w:r w:rsidRPr="00D06EEF">
        <w:rPr>
          <w:noProof/>
          <w:color w:val="0000FF"/>
          <w:szCs w:val="19"/>
          <w:lang w:val="ru-RU"/>
        </w:rPr>
        <w:t>567</w:t>
      </w:r>
      <w:r>
        <w:rPr>
          <w:noProof/>
          <w:color w:val="0000FF"/>
          <w:szCs w:val="19"/>
        </w:rPr>
        <w:t>页及后续。</w:t>
      </w:r>
    </w:p>
  </w:footnote>
  <w:footnote w:id="789">
    <w:p w14:paraId="613A47F1"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9"/>
        </w:rPr>
        <w:t>见</w:t>
      </w:r>
      <w:r>
        <w:rPr>
          <w:i/>
          <w:iCs/>
          <w:noProof/>
          <w:color w:val="0000FF"/>
          <w:szCs w:val="19"/>
        </w:rPr>
        <w:t>比尼乌斯</w:t>
      </w:r>
      <w:r>
        <w:rPr>
          <w:noProof/>
          <w:color w:val="0000FF"/>
          <w:szCs w:val="19"/>
        </w:rPr>
        <w:t>同上</w:t>
      </w:r>
      <w:r w:rsidRPr="00D06EEF">
        <w:rPr>
          <w:noProof/>
          <w:color w:val="0000FF"/>
          <w:szCs w:val="19"/>
          <w:lang w:val="ru-RU"/>
        </w:rPr>
        <w:t>，</w:t>
      </w:r>
      <w:r>
        <w:rPr>
          <w:noProof/>
          <w:color w:val="0000FF"/>
          <w:szCs w:val="19"/>
        </w:rPr>
        <w:t>第</w:t>
      </w:r>
      <w:r w:rsidRPr="00D06EEF">
        <w:rPr>
          <w:noProof/>
          <w:color w:val="0000FF"/>
          <w:szCs w:val="19"/>
          <w:lang w:val="ru-RU"/>
        </w:rPr>
        <w:t>465-472</w:t>
      </w:r>
      <w:r>
        <w:rPr>
          <w:noProof/>
          <w:color w:val="0000FF"/>
          <w:szCs w:val="19"/>
        </w:rPr>
        <w:t>页。</w:t>
      </w:r>
    </w:p>
  </w:footnote>
  <w:footnote w:id="790">
    <w:p w14:paraId="13E6E54F"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拉贝</w:t>
      </w:r>
      <w:r>
        <w:rPr>
          <w:noProof/>
          <w:color w:val="0000FF"/>
          <w:szCs w:val="19"/>
        </w:rPr>
        <w:t>《教会会议集》第V卷</w:t>
      </w:r>
      <w:r w:rsidRPr="00D06EEF">
        <w:rPr>
          <w:noProof/>
          <w:color w:val="0000FF"/>
          <w:szCs w:val="19"/>
          <w:lang w:val="ru-RU"/>
        </w:rPr>
        <w:t>，</w:t>
      </w:r>
      <w:r>
        <w:rPr>
          <w:noProof/>
          <w:color w:val="0000FF"/>
          <w:szCs w:val="19"/>
        </w:rPr>
        <w:t>第</w:t>
      </w:r>
      <w:r w:rsidRPr="00D06EEF">
        <w:rPr>
          <w:noProof/>
          <w:color w:val="0000FF"/>
          <w:szCs w:val="19"/>
          <w:lang w:val="ru-RU"/>
        </w:rPr>
        <w:t>455</w:t>
      </w:r>
      <w:r>
        <w:rPr>
          <w:noProof/>
          <w:color w:val="0000FF"/>
          <w:szCs w:val="19"/>
        </w:rPr>
        <w:t>、</w:t>
      </w:r>
      <w:r w:rsidRPr="00D06EEF">
        <w:rPr>
          <w:noProof/>
          <w:color w:val="0000FF"/>
          <w:szCs w:val="19"/>
          <w:lang w:val="ru-RU"/>
        </w:rPr>
        <w:t>544</w:t>
      </w:r>
      <w:r>
        <w:rPr>
          <w:noProof/>
          <w:color w:val="0000FF"/>
          <w:szCs w:val="19"/>
        </w:rPr>
        <w:t>页等。</w:t>
      </w:r>
    </w:p>
  </w:footnote>
  <w:footnote w:id="791">
    <w:p w14:paraId="1BF7CBBD"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比尼乌斯</w:t>
      </w:r>
      <w:r>
        <w:rPr>
          <w:noProof/>
          <w:color w:val="0000FF"/>
          <w:szCs w:val="19"/>
        </w:rPr>
        <w:t>《第五卷》</w:t>
      </w:r>
      <w:r w:rsidRPr="00D06EEF">
        <w:rPr>
          <w:noProof/>
          <w:color w:val="0000FF"/>
          <w:szCs w:val="19"/>
          <w:lang w:val="ru-RU"/>
        </w:rPr>
        <w:t>，</w:t>
      </w:r>
      <w:r>
        <w:rPr>
          <w:noProof/>
          <w:color w:val="0000FF"/>
          <w:szCs w:val="19"/>
        </w:rPr>
        <w:t>第</w:t>
      </w:r>
      <w:r w:rsidRPr="00D06EEF">
        <w:rPr>
          <w:noProof/>
          <w:color w:val="0000FF"/>
          <w:szCs w:val="19"/>
          <w:lang w:val="ru-RU"/>
        </w:rPr>
        <w:t>260</w:t>
      </w:r>
      <w:r>
        <w:rPr>
          <w:noProof/>
          <w:color w:val="0000FF"/>
          <w:szCs w:val="19"/>
        </w:rPr>
        <w:t>页</w:t>
      </w:r>
      <w:r w:rsidRPr="00D06EEF">
        <w:rPr>
          <w:noProof/>
          <w:color w:val="0000FF"/>
          <w:szCs w:val="19"/>
          <w:lang w:val="ru-RU"/>
        </w:rPr>
        <w:t>；</w:t>
      </w:r>
      <w:r>
        <w:rPr>
          <w:i/>
          <w:iCs/>
          <w:noProof/>
          <w:color w:val="0000FF"/>
          <w:szCs w:val="19"/>
        </w:rPr>
        <w:t>拉贝</w:t>
      </w:r>
      <w:r>
        <w:rPr>
          <w:noProof/>
          <w:color w:val="0000FF"/>
          <w:szCs w:val="19"/>
        </w:rPr>
        <w:t>《第六卷》</w:t>
      </w:r>
      <w:r w:rsidRPr="00D06EEF">
        <w:rPr>
          <w:noProof/>
          <w:color w:val="0000FF"/>
          <w:szCs w:val="19"/>
          <w:lang w:val="ru-RU"/>
        </w:rPr>
        <w:t>，</w:t>
      </w:r>
      <w:r>
        <w:rPr>
          <w:noProof/>
          <w:color w:val="0000FF"/>
          <w:szCs w:val="19"/>
        </w:rPr>
        <w:t>第</w:t>
      </w:r>
      <w:r w:rsidRPr="00D06EEF">
        <w:rPr>
          <w:noProof/>
          <w:color w:val="0000FF"/>
          <w:szCs w:val="19"/>
          <w:lang w:val="ru-RU"/>
        </w:rPr>
        <w:t>1024</w:t>
      </w:r>
      <w:r>
        <w:rPr>
          <w:noProof/>
          <w:color w:val="0000FF"/>
          <w:szCs w:val="19"/>
        </w:rPr>
        <w:t>页和第</w:t>
      </w:r>
      <w:r w:rsidRPr="00D06EEF">
        <w:rPr>
          <w:noProof/>
          <w:color w:val="0000FF"/>
          <w:szCs w:val="19"/>
          <w:lang w:val="ru-RU"/>
        </w:rPr>
        <w:t>1028</w:t>
      </w:r>
      <w:r>
        <w:rPr>
          <w:noProof/>
          <w:color w:val="0000FF"/>
          <w:szCs w:val="19"/>
        </w:rPr>
        <w:t>页。</w:t>
      </w:r>
    </w:p>
  </w:footnote>
  <w:footnote w:id="792">
    <w:p w14:paraId="0C4FC27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《普世及地方大公会议与圣父们的规则集》，第62页，圣彼得堡，1843年。</w:t>
      </w:r>
    </w:p>
  </w:footnote>
  <w:footnote w:id="793">
    <w:p w14:paraId="6AE3260A"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拉贝</w:t>
      </w:r>
      <w:r>
        <w:rPr>
          <w:noProof/>
          <w:color w:val="0000FF"/>
          <w:szCs w:val="19"/>
        </w:rPr>
        <w:t>《教会会议集》第VI卷</w:t>
      </w:r>
      <w:r w:rsidRPr="00D06EEF">
        <w:rPr>
          <w:noProof/>
          <w:color w:val="0000FF"/>
          <w:szCs w:val="19"/>
          <w:lang w:val="ru-RU"/>
        </w:rPr>
        <w:t>，</w:t>
      </w:r>
      <w:r>
        <w:rPr>
          <w:noProof/>
          <w:color w:val="0000FF"/>
          <w:szCs w:val="19"/>
        </w:rPr>
        <w:t>第</w:t>
      </w:r>
      <w:r w:rsidRPr="00D06EEF">
        <w:rPr>
          <w:noProof/>
          <w:color w:val="0000FF"/>
          <w:szCs w:val="19"/>
          <w:lang w:val="ru-RU"/>
        </w:rPr>
        <w:t>856</w:t>
      </w:r>
      <w:r>
        <w:rPr>
          <w:noProof/>
          <w:color w:val="0000FF"/>
          <w:szCs w:val="19"/>
        </w:rPr>
        <w:t>页。</w:t>
      </w:r>
    </w:p>
  </w:footnote>
  <w:footnote w:id="794">
    <w:p w14:paraId="2737484B"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9"/>
        </w:rPr>
        <w:t>同上</w:t>
      </w:r>
      <w:r w:rsidRPr="00D06EEF">
        <w:rPr>
          <w:noProof/>
          <w:color w:val="0000FF"/>
          <w:szCs w:val="19"/>
          <w:lang w:val="ru-RU"/>
        </w:rPr>
        <w:t>，</w:t>
      </w:r>
      <w:r>
        <w:rPr>
          <w:noProof/>
          <w:color w:val="0000FF"/>
          <w:szCs w:val="19"/>
        </w:rPr>
        <w:t>第</w:t>
      </w:r>
      <w:r w:rsidRPr="00D06EEF">
        <w:rPr>
          <w:noProof/>
          <w:color w:val="0000FF"/>
          <w:szCs w:val="19"/>
          <w:lang w:val="ru-RU"/>
        </w:rPr>
        <w:t>633</w:t>
      </w:r>
      <w:r>
        <w:rPr>
          <w:noProof/>
          <w:color w:val="0000FF"/>
          <w:szCs w:val="19"/>
        </w:rPr>
        <w:t>页。</w:t>
      </w:r>
      <w:r w:rsidRPr="00D06EEF">
        <w:rPr>
          <w:noProof/>
          <w:color w:val="0000FF"/>
          <w:szCs w:val="19"/>
          <w:lang w:val="ru-RU"/>
        </w:rPr>
        <w:t xml:space="preserve"> </w:t>
      </w:r>
      <w:r>
        <w:rPr>
          <w:noProof/>
          <w:color w:val="0000FF"/>
          <w:szCs w:val="19"/>
        </w:rPr>
        <w:t>那些由圣先辈及宗座先驱</w:t>
      </w:r>
      <w:r w:rsidRPr="00D06EEF">
        <w:rPr>
          <w:noProof/>
          <w:color w:val="0000FF"/>
          <w:szCs w:val="19"/>
          <w:lang w:val="ru-RU"/>
        </w:rPr>
        <w:t>，</w:t>
      </w:r>
      <w:r>
        <w:rPr>
          <w:noProof/>
          <w:color w:val="0000FF"/>
          <w:szCs w:val="19"/>
        </w:rPr>
        <w:t>以及五次可敬的大公会议所正规界定的教义</w:t>
      </w:r>
      <w:r w:rsidRPr="00D06EEF">
        <w:rPr>
          <w:noProof/>
          <w:color w:val="0000FF"/>
          <w:szCs w:val="19"/>
          <w:lang w:val="ru-RU"/>
        </w:rPr>
        <w:t>，</w:t>
      </w:r>
      <w:r>
        <w:rPr>
          <w:noProof/>
          <w:color w:val="0000FF"/>
          <w:szCs w:val="19"/>
        </w:rPr>
        <w:t>我们怀着纯朴的心</w:t>
      </w:r>
      <w:r w:rsidRPr="00D06EEF">
        <w:rPr>
          <w:noProof/>
          <w:color w:val="0000FF"/>
          <w:szCs w:val="19"/>
          <w:lang w:val="ru-RU"/>
        </w:rPr>
        <w:t>，</w:t>
      </w:r>
      <w:r>
        <w:rPr>
          <w:noProof/>
          <w:color w:val="0000FF"/>
          <w:szCs w:val="19"/>
        </w:rPr>
        <w:t>毫无含糊地恪守着由圣父们传承下来的信仰</w:t>
      </w:r>
      <w:r w:rsidRPr="00D06EEF">
        <w:rPr>
          <w:noProof/>
          <w:color w:val="0000FF"/>
          <w:szCs w:val="19"/>
          <w:lang w:val="ru-RU"/>
        </w:rPr>
        <w:t>，</w:t>
      </w:r>
      <w:r>
        <w:rPr>
          <w:noProof/>
          <w:color w:val="0000FF"/>
          <w:szCs w:val="19"/>
        </w:rPr>
        <w:t>始终渴望并致力于将此视为唯一且至高的善</w:t>
      </w:r>
      <w:r w:rsidRPr="00D06EEF">
        <w:rPr>
          <w:noProof/>
          <w:color w:val="0000FF"/>
          <w:szCs w:val="19"/>
          <w:lang w:val="ru-RU"/>
        </w:rPr>
        <w:t>，</w:t>
      </w:r>
      <w:r>
        <w:rPr>
          <w:noProof/>
          <w:color w:val="0000FF"/>
          <w:szCs w:val="19"/>
        </w:rPr>
        <w:t>确保那些已被正规界定的内容绝不被削减、</w:t>
      </w:r>
      <w:r w:rsidRPr="00D06EEF">
        <w:rPr>
          <w:noProof/>
          <w:color w:val="0000FF"/>
          <w:szCs w:val="19"/>
          <w:lang w:val="ru-RU"/>
        </w:rPr>
        <w:t xml:space="preserve"> </w:t>
      </w:r>
      <w:r>
        <w:rPr>
          <w:noProof/>
          <w:color w:val="0000FF"/>
          <w:szCs w:val="19"/>
        </w:rPr>
        <w:t>不被增减</w:t>
      </w:r>
      <w:r w:rsidRPr="00D06EEF">
        <w:rPr>
          <w:noProof/>
          <w:color w:val="0000FF"/>
          <w:szCs w:val="19"/>
          <w:lang w:val="ru-RU"/>
        </w:rPr>
        <w:t>，</w:t>
      </w:r>
      <w:r>
        <w:rPr>
          <w:noProof/>
          <w:color w:val="0000FF"/>
          <w:szCs w:val="19"/>
        </w:rPr>
        <w:t>而是以原有的措辞和含义完好无损地予以保存。</w:t>
      </w:r>
    </w:p>
  </w:footnote>
  <w:footnote w:id="795">
    <w:p w14:paraId="0EDD2610"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9"/>
        </w:rPr>
        <w:t>见</w:t>
      </w:r>
      <w:r>
        <w:rPr>
          <w:i/>
          <w:iCs/>
          <w:noProof/>
          <w:color w:val="0000FF"/>
          <w:szCs w:val="19"/>
        </w:rPr>
        <w:t>拉布</w:t>
      </w:r>
      <w:r w:rsidRPr="00D06EEF">
        <w:rPr>
          <w:i/>
          <w:iCs/>
          <w:noProof/>
          <w:color w:val="0000FF"/>
          <w:szCs w:val="19"/>
          <w:lang w:val="ru-RU"/>
        </w:rPr>
        <w:t>（</w:t>
      </w:r>
      <w:r>
        <w:rPr>
          <w:i/>
          <w:iCs/>
          <w:noProof/>
          <w:color w:val="0000FF"/>
          <w:szCs w:val="19"/>
        </w:rPr>
        <w:t>Labb</w:t>
      </w:r>
      <w:r w:rsidRPr="00D06EEF">
        <w:rPr>
          <w:i/>
          <w:iCs/>
          <w:noProof/>
          <w:color w:val="0000FF"/>
          <w:szCs w:val="19"/>
          <w:lang w:val="ru-RU"/>
        </w:rPr>
        <w:t>.）</w:t>
      </w:r>
      <w:r>
        <w:rPr>
          <w:noProof/>
          <w:color w:val="0000FF"/>
          <w:szCs w:val="19"/>
        </w:rPr>
        <w:t>同上</w:t>
      </w:r>
      <w:r w:rsidRPr="00D06EEF">
        <w:rPr>
          <w:noProof/>
          <w:color w:val="0000FF"/>
          <w:szCs w:val="19"/>
          <w:lang w:val="ru-RU"/>
        </w:rPr>
        <w:t>，</w:t>
      </w:r>
      <w:r>
        <w:rPr>
          <w:noProof/>
          <w:color w:val="0000FF"/>
          <w:szCs w:val="19"/>
        </w:rPr>
        <w:t>第</w:t>
      </w:r>
      <w:r w:rsidRPr="00D06EEF">
        <w:rPr>
          <w:noProof/>
          <w:color w:val="0000FF"/>
          <w:szCs w:val="19"/>
          <w:lang w:val="ru-RU"/>
        </w:rPr>
        <w:t>682</w:t>
      </w:r>
      <w:r>
        <w:rPr>
          <w:noProof/>
          <w:color w:val="0000FF"/>
          <w:szCs w:val="19"/>
        </w:rPr>
        <w:t>页。</w:t>
      </w:r>
    </w:p>
  </w:footnote>
  <w:footnote w:id="796">
    <w:p w14:paraId="5509EBDC"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拉布</w:t>
      </w:r>
      <w:r w:rsidRPr="00D06EEF">
        <w:rPr>
          <w:i/>
          <w:iCs/>
          <w:noProof/>
          <w:color w:val="0000FF"/>
          <w:szCs w:val="19"/>
          <w:lang w:val="ru-RU"/>
        </w:rPr>
        <w:t>（</w:t>
      </w:r>
      <w:r>
        <w:rPr>
          <w:i/>
          <w:iCs/>
          <w:noProof/>
          <w:color w:val="0000FF"/>
          <w:szCs w:val="19"/>
        </w:rPr>
        <w:t>Labb</w:t>
      </w:r>
      <w:r w:rsidRPr="00D06EEF">
        <w:rPr>
          <w:i/>
          <w:iCs/>
          <w:noProof/>
          <w:color w:val="0000FF"/>
          <w:szCs w:val="19"/>
          <w:lang w:val="ru-RU"/>
        </w:rPr>
        <w:t>.）</w:t>
      </w:r>
      <w:r>
        <w:rPr>
          <w:noProof/>
          <w:color w:val="0000FF"/>
          <w:szCs w:val="19"/>
        </w:rPr>
        <w:t>第VII卷</w:t>
      </w:r>
      <w:r w:rsidRPr="00D06EEF">
        <w:rPr>
          <w:noProof/>
          <w:color w:val="0000FF"/>
          <w:szCs w:val="19"/>
          <w:lang w:val="ru-RU"/>
        </w:rPr>
        <w:t>，</w:t>
      </w:r>
      <w:r>
        <w:rPr>
          <w:noProof/>
          <w:color w:val="0000FF"/>
          <w:szCs w:val="19"/>
        </w:rPr>
        <w:t>第</w:t>
      </w:r>
      <w:r w:rsidRPr="00D06EEF">
        <w:rPr>
          <w:noProof/>
          <w:color w:val="0000FF"/>
          <w:szCs w:val="19"/>
          <w:lang w:val="ru-RU"/>
        </w:rPr>
        <w:t>176</w:t>
      </w:r>
      <w:r>
        <w:rPr>
          <w:noProof/>
          <w:color w:val="0000FF"/>
          <w:szCs w:val="19"/>
        </w:rPr>
        <w:t>页及后续。</w:t>
      </w:r>
    </w:p>
  </w:footnote>
  <w:footnote w:id="797">
    <w:p w14:paraId="78AA2BAA"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9"/>
        </w:rPr>
        <w:t>见</w:t>
      </w:r>
      <w:r>
        <w:rPr>
          <w:i/>
          <w:iCs/>
          <w:noProof/>
          <w:color w:val="0000FF"/>
          <w:szCs w:val="19"/>
        </w:rPr>
        <w:t>狄奥多雷特《</w:t>
      </w:r>
      <w:r>
        <w:rPr>
          <w:noProof/>
          <w:color w:val="0000FF"/>
          <w:szCs w:val="19"/>
        </w:rPr>
        <w:t>教会史》第五卷</w:t>
      </w:r>
      <w:r w:rsidRPr="00C22215">
        <w:rPr>
          <w:noProof/>
          <w:color w:val="0000FF"/>
          <w:szCs w:val="19"/>
          <w:lang w:val="ru-RU"/>
        </w:rPr>
        <w:t>，</w:t>
      </w:r>
      <w:r>
        <w:rPr>
          <w:noProof/>
          <w:color w:val="0000FF"/>
          <w:szCs w:val="19"/>
        </w:rPr>
        <w:t>第二章</w:t>
      </w:r>
      <w:r w:rsidRPr="00C22215">
        <w:rPr>
          <w:noProof/>
          <w:color w:val="0000FF"/>
          <w:szCs w:val="19"/>
          <w:lang w:val="ru-RU"/>
        </w:rPr>
        <w:t>。 “但据说教宗达马斯在此处所言，圣灵由父而出，绝非为了排除祂由子而出的可能性，而是为了与父一同宣认祂的神性（</w:t>
      </w:r>
      <w:r>
        <w:rPr>
          <w:noProof/>
          <w:color w:val="0000FF"/>
          <w:szCs w:val="19"/>
        </w:rPr>
        <w:t>sed</w:t>
      </w:r>
      <w:r w:rsidRPr="00D06EEF">
        <w:rPr>
          <w:noProof/>
          <w:color w:val="0000FF"/>
          <w:szCs w:val="19"/>
          <w:lang w:val="ru-RU"/>
        </w:rPr>
        <w:t xml:space="preserve"> </w:t>
      </w:r>
      <w:r>
        <w:rPr>
          <w:noProof/>
          <w:color w:val="0000FF"/>
          <w:szCs w:val="19"/>
        </w:rPr>
        <w:t>ad</w:t>
      </w:r>
      <w:r w:rsidRPr="00D06EEF">
        <w:rPr>
          <w:noProof/>
          <w:color w:val="0000FF"/>
          <w:szCs w:val="19"/>
          <w:lang w:val="ru-RU"/>
        </w:rPr>
        <w:t xml:space="preserve"> </w:t>
      </w:r>
      <w:r>
        <w:rPr>
          <w:noProof/>
          <w:color w:val="0000FF"/>
          <w:szCs w:val="19"/>
        </w:rPr>
        <w:t>profitendam</w:t>
      </w:r>
      <w:r w:rsidRPr="00D06EEF">
        <w:rPr>
          <w:noProof/>
          <w:color w:val="0000FF"/>
          <w:szCs w:val="19"/>
          <w:lang w:val="ru-RU"/>
        </w:rPr>
        <w:t xml:space="preserve"> </w:t>
      </w:r>
      <w:r>
        <w:rPr>
          <w:noProof/>
          <w:color w:val="0000FF"/>
          <w:szCs w:val="19"/>
        </w:rPr>
        <w:t>ejusdem</w:t>
      </w:r>
      <w:r w:rsidRPr="00D06EEF">
        <w:rPr>
          <w:noProof/>
          <w:color w:val="0000FF"/>
          <w:szCs w:val="19"/>
          <w:lang w:val="ru-RU"/>
        </w:rPr>
        <w:t xml:space="preserve"> </w:t>
      </w:r>
      <w:r>
        <w:rPr>
          <w:noProof/>
          <w:color w:val="0000FF"/>
          <w:szCs w:val="19"/>
        </w:rPr>
        <w:t>cum</w:t>
      </w:r>
      <w:r w:rsidRPr="00D06EEF">
        <w:rPr>
          <w:noProof/>
          <w:color w:val="0000FF"/>
          <w:szCs w:val="19"/>
          <w:lang w:val="ru-RU"/>
        </w:rPr>
        <w:t xml:space="preserve"> </w:t>
      </w:r>
      <w:r>
        <w:rPr>
          <w:noProof/>
          <w:color w:val="0000FF"/>
          <w:szCs w:val="19"/>
        </w:rPr>
        <w:t>Patre</w:t>
      </w:r>
      <w:r w:rsidRPr="00D06EEF">
        <w:rPr>
          <w:noProof/>
          <w:color w:val="0000FF"/>
          <w:szCs w:val="19"/>
          <w:lang w:val="ru-RU"/>
        </w:rPr>
        <w:t xml:space="preserve"> </w:t>
      </w:r>
      <w:r>
        <w:rPr>
          <w:noProof/>
          <w:color w:val="0000FF"/>
          <w:szCs w:val="19"/>
        </w:rPr>
        <w:t>divinitatem</w:t>
      </w:r>
      <w:r w:rsidRPr="00C22215">
        <w:rPr>
          <w:noProof/>
          <w:color w:val="0000FF"/>
          <w:szCs w:val="19"/>
          <w:lang w:val="ru-RU"/>
        </w:rPr>
        <w:t>），以对抗麦加多尼派的谬见”</w:t>
      </w:r>
      <w:r w:rsidRPr="00C22215">
        <w:rPr>
          <w:i/>
          <w:iCs/>
          <w:noProof/>
          <w:color w:val="0000FF"/>
          <w:szCs w:val="19"/>
          <w:lang w:val="ru-RU"/>
        </w:rPr>
        <w:t>（</w:t>
      </w:r>
      <w:r>
        <w:rPr>
          <w:i/>
          <w:iCs/>
          <w:noProof/>
          <w:color w:val="0000FF"/>
          <w:szCs w:val="19"/>
        </w:rPr>
        <w:t>佩罗内</w:t>
      </w:r>
      <w:r w:rsidRPr="00C22215">
        <w:rPr>
          <w:noProof/>
          <w:color w:val="0000FF"/>
          <w:szCs w:val="19"/>
          <w:lang w:val="ru-RU"/>
        </w:rPr>
        <w:t>，</w:t>
      </w:r>
      <w:r>
        <w:rPr>
          <w:noProof/>
          <w:color w:val="0000FF"/>
          <w:szCs w:val="19"/>
        </w:rPr>
        <w:t>同上</w:t>
      </w:r>
      <w:r w:rsidRPr="00C22215">
        <w:rPr>
          <w:noProof/>
          <w:color w:val="0000FF"/>
          <w:szCs w:val="19"/>
          <w:lang w:val="ru-RU"/>
        </w:rPr>
        <w:t>，第434页）。仿佛达马斯若说圣灵既从圣父又从圣子发出，就等于没有承认圣灵与圣父同为神一样！…… 更重要的是，正如我们已经指出的，马其顿派的谬误——他们主张圣灵是圣子的创造物，并因此否认圣灵从圣子永恒地发出——恰恰相反，如果正统派确实持有这种信仰，就必然会要求他们在信经中刻意</w:t>
      </w:r>
      <w:r>
        <w:rPr>
          <w:noProof/>
          <w:color w:val="0000FF"/>
          <w:szCs w:val="19"/>
        </w:rPr>
        <w:t>加入</w:t>
      </w:r>
      <w:r w:rsidRPr="00D06EEF">
        <w:rPr>
          <w:noProof/>
          <w:color w:val="0000FF"/>
          <w:szCs w:val="19"/>
          <w:lang w:val="ru-RU"/>
        </w:rPr>
        <w:t>“</w:t>
      </w:r>
      <w:r>
        <w:rPr>
          <w:noProof/>
          <w:color w:val="0000FF"/>
          <w:szCs w:val="19"/>
        </w:rPr>
        <w:t>Filioque</w:t>
      </w:r>
      <w:r w:rsidRPr="00D06EEF">
        <w:rPr>
          <w:noProof/>
          <w:color w:val="0000FF"/>
          <w:szCs w:val="19"/>
          <w:lang w:val="ru-RU"/>
        </w:rPr>
        <w:t>”</w:t>
      </w:r>
      <w:r>
        <w:rPr>
          <w:noProof/>
          <w:color w:val="0000FF"/>
          <w:szCs w:val="19"/>
        </w:rPr>
        <w:t>一词</w:t>
      </w:r>
      <w:r w:rsidRPr="00C22215">
        <w:rPr>
          <w:noProof/>
          <w:color w:val="0000FF"/>
          <w:szCs w:val="19"/>
          <w:lang w:val="ru-RU"/>
        </w:rPr>
        <w:t>（</w:t>
      </w:r>
      <w:r>
        <w:rPr>
          <w:noProof/>
          <w:color w:val="0000FF"/>
          <w:szCs w:val="19"/>
        </w:rPr>
        <w:t>参见注</w:t>
      </w:r>
      <w:r w:rsidRPr="00D06EEF">
        <w:rPr>
          <w:noProof/>
          <w:color w:val="0000FF"/>
          <w:szCs w:val="19"/>
          <w:lang w:val="ru-RU"/>
        </w:rPr>
        <w:t>777）</w:t>
      </w:r>
      <w:r>
        <w:rPr>
          <w:noProof/>
          <w:color w:val="0000FF"/>
          <w:szCs w:val="19"/>
        </w:rPr>
        <w:t>。</w:t>
      </w:r>
    </w:p>
  </w:footnote>
  <w:footnote w:id="798">
    <w:p w14:paraId="335A034F"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8"/>
        </w:rPr>
        <w:t>见</w:t>
      </w:r>
      <w:r>
        <w:rPr>
          <w:i/>
          <w:iCs/>
          <w:noProof/>
          <w:color w:val="0000FF"/>
          <w:szCs w:val="18"/>
        </w:rPr>
        <w:t>于乌蒂卡主教维克托</w:t>
      </w:r>
      <w:r>
        <w:rPr>
          <w:noProof/>
          <w:color w:val="0000FF"/>
          <w:szCs w:val="18"/>
        </w:rPr>
        <w:t>所著《反汪达尔派论著》第二卷</w:t>
      </w:r>
      <w:r w:rsidRPr="00D06EEF">
        <w:rPr>
          <w:noProof/>
          <w:color w:val="0000FF"/>
          <w:szCs w:val="18"/>
          <w:lang w:val="ru-RU"/>
        </w:rPr>
        <w:t>，</w:t>
      </w:r>
      <w:r>
        <w:rPr>
          <w:noProof/>
          <w:color w:val="0000FF"/>
          <w:szCs w:val="18"/>
        </w:rPr>
        <w:t>载于《科隆教父文库》第五卷第三部分</w:t>
      </w:r>
      <w:r w:rsidRPr="00D06EEF">
        <w:rPr>
          <w:noProof/>
          <w:color w:val="0000FF"/>
          <w:szCs w:val="18"/>
          <w:lang w:val="ru-RU"/>
        </w:rPr>
        <w:t>，</w:t>
      </w:r>
      <w:r>
        <w:rPr>
          <w:noProof/>
          <w:color w:val="0000FF"/>
          <w:szCs w:val="18"/>
        </w:rPr>
        <w:t>第</w:t>
      </w:r>
      <w:r w:rsidRPr="00D06EEF">
        <w:rPr>
          <w:noProof/>
          <w:color w:val="0000FF"/>
          <w:szCs w:val="18"/>
          <w:lang w:val="ru-RU"/>
        </w:rPr>
        <w:t>638</w:t>
      </w:r>
      <w:r>
        <w:rPr>
          <w:noProof/>
          <w:color w:val="0000FF"/>
          <w:szCs w:val="18"/>
        </w:rPr>
        <w:t>页</w:t>
      </w:r>
      <w:r w:rsidRPr="00D06EEF">
        <w:rPr>
          <w:noProof/>
          <w:color w:val="0000FF"/>
          <w:szCs w:val="18"/>
          <w:lang w:val="ru-RU"/>
        </w:rPr>
        <w:t>；</w:t>
      </w:r>
      <w:r>
        <w:rPr>
          <w:noProof/>
          <w:color w:val="0000FF"/>
          <w:szCs w:val="18"/>
        </w:rPr>
        <w:t>以及《反各种异端论》</w:t>
      </w:r>
      <w:r w:rsidRPr="00D06EEF">
        <w:rPr>
          <w:noProof/>
          <w:color w:val="0000FF"/>
          <w:szCs w:val="18"/>
          <w:lang w:val="ru-RU"/>
        </w:rPr>
        <w:t>，</w:t>
      </w:r>
      <w:r>
        <w:rPr>
          <w:noProof/>
          <w:color w:val="0000FF"/>
          <w:szCs w:val="18"/>
        </w:rPr>
        <w:t>巴塞尔</w:t>
      </w:r>
      <w:r w:rsidRPr="00D06EEF">
        <w:rPr>
          <w:noProof/>
          <w:color w:val="0000FF"/>
          <w:szCs w:val="18"/>
          <w:lang w:val="ru-RU"/>
        </w:rPr>
        <w:t>1528</w:t>
      </w:r>
      <w:r>
        <w:rPr>
          <w:noProof/>
          <w:color w:val="0000FF"/>
          <w:szCs w:val="18"/>
        </w:rPr>
        <w:t>年版</w:t>
      </w:r>
      <w:r w:rsidRPr="00D06EEF">
        <w:rPr>
          <w:noProof/>
          <w:color w:val="0000FF"/>
          <w:szCs w:val="18"/>
          <w:lang w:val="ru-RU"/>
        </w:rPr>
        <w:t>，</w:t>
      </w:r>
      <w:r>
        <w:rPr>
          <w:noProof/>
          <w:color w:val="0000FF"/>
          <w:szCs w:val="18"/>
        </w:rPr>
        <w:t>第</w:t>
      </w:r>
      <w:r w:rsidRPr="00D06EEF">
        <w:rPr>
          <w:noProof/>
          <w:color w:val="0000FF"/>
          <w:szCs w:val="18"/>
          <w:lang w:val="ru-RU"/>
        </w:rPr>
        <w:t>221-225</w:t>
      </w:r>
      <w:r>
        <w:rPr>
          <w:noProof/>
          <w:color w:val="0000FF"/>
          <w:szCs w:val="18"/>
        </w:rPr>
        <w:t>页。</w:t>
      </w:r>
    </w:p>
  </w:footnote>
  <w:footnote w:id="799">
    <w:p w14:paraId="1F3DAC91"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拉贝</w:t>
      </w:r>
      <w:r>
        <w:rPr>
          <w:noProof/>
          <w:color w:val="0000FF"/>
          <w:szCs w:val="18"/>
        </w:rPr>
        <w:t>《教会会议集》第VI卷</w:t>
      </w:r>
      <w:r w:rsidRPr="00D06EEF">
        <w:rPr>
          <w:noProof/>
          <w:color w:val="0000FF"/>
          <w:szCs w:val="18"/>
          <w:lang w:val="ru-RU"/>
        </w:rPr>
        <w:t>，</w:t>
      </w:r>
      <w:r>
        <w:rPr>
          <w:noProof/>
          <w:color w:val="0000FF"/>
          <w:szCs w:val="18"/>
        </w:rPr>
        <w:t>第</w:t>
      </w:r>
      <w:r w:rsidRPr="00D06EEF">
        <w:rPr>
          <w:noProof/>
          <w:color w:val="0000FF"/>
          <w:szCs w:val="18"/>
          <w:lang w:val="ru-RU"/>
        </w:rPr>
        <w:t>241</w:t>
      </w:r>
      <w:r>
        <w:rPr>
          <w:noProof/>
          <w:color w:val="0000FF"/>
          <w:szCs w:val="18"/>
        </w:rPr>
        <w:t>页和第</w:t>
      </w:r>
      <w:r w:rsidRPr="00D06EEF">
        <w:rPr>
          <w:noProof/>
          <w:color w:val="0000FF"/>
          <w:szCs w:val="18"/>
          <w:lang w:val="ru-RU"/>
        </w:rPr>
        <w:t>248</w:t>
      </w:r>
      <w:r>
        <w:rPr>
          <w:noProof/>
          <w:color w:val="0000FF"/>
          <w:szCs w:val="18"/>
        </w:rPr>
        <w:t>页。</w:t>
      </w:r>
    </w:p>
  </w:footnote>
  <w:footnote w:id="800">
    <w:p w14:paraId="1C11F95D"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7"/>
          <w:lang w:val="ru-RU"/>
        </w:rPr>
        <w:t>……</w:t>
      </w:r>
      <w:r>
        <w:rPr>
          <w:noProof/>
          <w:color w:val="0000FF"/>
          <w:szCs w:val="17"/>
          <w:lang w:val="el-GR"/>
        </w:rPr>
        <w:t>我们既不认为他是儿子</w:t>
      </w:r>
      <w:r w:rsidRPr="00D06EEF">
        <w:rPr>
          <w:noProof/>
          <w:color w:val="0000FF"/>
          <w:szCs w:val="17"/>
          <w:lang w:val="ru-RU"/>
        </w:rPr>
        <w:t>，</w:t>
      </w:r>
      <w:r>
        <w:rPr>
          <w:noProof/>
          <w:color w:val="0000FF"/>
          <w:szCs w:val="17"/>
          <w:lang w:val="el-GR"/>
        </w:rPr>
        <w:t>也不认为他是通过儿子而获得存在的</w:t>
      </w:r>
      <w:r w:rsidRPr="004F3E70">
        <w:rPr>
          <w:noProof/>
          <w:color w:val="0000FF"/>
          <w:szCs w:val="17"/>
        </w:rPr>
        <w:t>。</w:t>
      </w:r>
      <w:r>
        <w:rPr>
          <w:i/>
          <w:iCs/>
          <w:noProof/>
          <w:color w:val="0000FF"/>
          <w:szCs w:val="17"/>
        </w:rPr>
        <w:t>拉贝</w:t>
      </w:r>
      <w:r>
        <w:rPr>
          <w:noProof/>
          <w:color w:val="0000FF"/>
          <w:szCs w:val="17"/>
        </w:rPr>
        <w:t>《教会会议集</w:t>
      </w:r>
      <w:r w:rsidRPr="00C22215">
        <w:rPr>
          <w:noProof/>
          <w:color w:val="0000FF"/>
          <w:szCs w:val="17"/>
          <w:lang w:val="ru-RU"/>
        </w:rPr>
        <w:t>》</w:t>
      </w:r>
      <w:r>
        <w:rPr>
          <w:noProof/>
          <w:color w:val="0000FF"/>
          <w:szCs w:val="17"/>
          <w:lang w:val="el-GR"/>
        </w:rPr>
        <w:t>第III</w:t>
      </w:r>
      <w:r w:rsidRPr="00C22215">
        <w:rPr>
          <w:noProof/>
          <w:color w:val="0000FF"/>
          <w:szCs w:val="17"/>
          <w:lang w:val="ru-RU"/>
        </w:rPr>
        <w:t>卷，第677</w:t>
      </w:r>
      <w:r w:rsidRPr="004F3E70">
        <w:rPr>
          <w:noProof/>
          <w:color w:val="0000FF"/>
          <w:szCs w:val="17"/>
          <w:lang w:val="ru-RU"/>
        </w:rPr>
        <w:t>页</w:t>
      </w:r>
      <w:r w:rsidRPr="00C22215">
        <w:rPr>
          <w:noProof/>
          <w:color w:val="0000FF"/>
          <w:szCs w:val="17"/>
          <w:lang w:val="ru-RU"/>
        </w:rPr>
        <w:t>。</w:t>
      </w:r>
    </w:p>
  </w:footnote>
  <w:footnote w:id="801">
    <w:p w14:paraId="7898319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以弗所大公会议第七条规则。总体</w:t>
      </w:r>
      <w:r w:rsidRPr="00C22215">
        <w:rPr>
          <w:noProof/>
          <w:color w:val="0000FF"/>
          <w:szCs w:val="19"/>
          <w:lang w:val="ru-RU"/>
        </w:rPr>
        <w:t>而言，某些天主教徒（如托马斯·阿奎那等人）声称是聂斯托里乌斯最先开始否认圣灵由圣子发出，这种说法</w:t>
      </w:r>
      <w:r w:rsidRPr="00C22215">
        <w:rPr>
          <w:noProof/>
          <w:color w:val="0000FF"/>
          <w:szCs w:val="18"/>
          <w:lang w:val="ru-RU"/>
        </w:rPr>
        <w:t>完全是错误的</w:t>
      </w:r>
      <w:r w:rsidRPr="00C22215">
        <w:rPr>
          <w:noProof/>
          <w:color w:val="0000FF"/>
          <w:szCs w:val="19"/>
          <w:lang w:val="ru-RU"/>
        </w:rPr>
        <w:t xml:space="preserve">。聂斯托里乌斯的异端实际上涉及神人二性本身以及圣母玛利亚的位格，其核心内容简要如下： “由至圣童贞女所生的耶稣基督，仅仅是一个普通人，神之圣言仅与他进行了道德上的结合；他只是‘神之承载者’，他所行的神迹是借着圣灵的力量，并非出于自身，而是借外力而行；因此，至圣童贞女并非‘圣母’，而是‘基督之母’。” 这一点众所周知，既可从涅斯托里乌斯本人的书信中得知， 这些书信附于第三次大公会议记录的出版物中；同时也源于该会议为驳斥涅斯托里乌斯的异端，援引了大量出自《圣经》及教会圣父们的摘录，这些内容无一例外地都涉及道成肉身的奥秘以及神人二性在位格上的结合 </w:t>
      </w:r>
      <w:r w:rsidRPr="00C22215">
        <w:rPr>
          <w:i/>
          <w:iCs/>
          <w:noProof/>
          <w:color w:val="0000FF"/>
          <w:szCs w:val="19"/>
          <w:lang w:val="ru-RU"/>
        </w:rPr>
        <w:t>（</w:t>
      </w:r>
      <w:r>
        <w:rPr>
          <w:i/>
          <w:iCs/>
          <w:noProof/>
          <w:color w:val="0000FF"/>
          <w:szCs w:val="19"/>
        </w:rPr>
        <w:t>Binii</w:t>
      </w:r>
      <w:r w:rsidRPr="00C22215">
        <w:rPr>
          <w:i/>
          <w:iCs/>
          <w:noProof/>
          <w:color w:val="0000FF"/>
          <w:szCs w:val="19"/>
          <w:lang w:val="ru-RU"/>
        </w:rPr>
        <w:t>，</w:t>
      </w:r>
      <w:r>
        <w:rPr>
          <w:noProof/>
          <w:color w:val="0000FF"/>
          <w:szCs w:val="19"/>
        </w:rPr>
        <w:t>《以弗所</w:t>
      </w:r>
      <w:r w:rsidRPr="00C22215">
        <w:rPr>
          <w:noProof/>
          <w:color w:val="0000FF"/>
          <w:szCs w:val="19"/>
          <w:lang w:val="ru-RU"/>
        </w:rPr>
        <w:t>大公</w:t>
      </w:r>
      <w:r>
        <w:rPr>
          <w:noProof/>
          <w:color w:val="0000FF"/>
          <w:szCs w:val="19"/>
        </w:rPr>
        <w:t>会议》</w:t>
      </w:r>
      <w:r w:rsidRPr="00D06EEF">
        <w:rPr>
          <w:noProof/>
          <w:color w:val="0000FF"/>
          <w:szCs w:val="19"/>
          <w:lang w:val="ru-RU"/>
        </w:rPr>
        <w:t>，</w:t>
      </w:r>
      <w:r>
        <w:rPr>
          <w:noProof/>
          <w:color w:val="0000FF"/>
          <w:szCs w:val="19"/>
        </w:rPr>
        <w:t>第I卷</w:t>
      </w:r>
      <w:r w:rsidRPr="00D06EEF">
        <w:rPr>
          <w:iCs/>
          <w:noProof/>
          <w:color w:val="0000FF"/>
          <w:szCs w:val="19"/>
          <w:lang w:val="ru-RU"/>
        </w:rPr>
        <w:t>，</w:t>
      </w:r>
      <w:r>
        <w:rPr>
          <w:noProof/>
          <w:color w:val="0000FF"/>
          <w:szCs w:val="19"/>
        </w:rPr>
        <w:t>第</w:t>
      </w:r>
      <w:r w:rsidRPr="00D06EEF">
        <w:rPr>
          <w:iCs/>
          <w:noProof/>
          <w:color w:val="0000FF"/>
          <w:szCs w:val="19"/>
          <w:lang w:val="ru-RU"/>
        </w:rPr>
        <w:t>1</w:t>
      </w:r>
      <w:r>
        <w:rPr>
          <w:noProof/>
          <w:color w:val="0000FF"/>
          <w:szCs w:val="19"/>
        </w:rPr>
        <w:t>号议定书</w:t>
      </w:r>
      <w:r w:rsidRPr="00D06EEF">
        <w:rPr>
          <w:noProof/>
          <w:color w:val="0000FF"/>
          <w:szCs w:val="19"/>
          <w:lang w:val="ru-RU"/>
        </w:rPr>
        <w:t>，</w:t>
      </w:r>
      <w:r>
        <w:rPr>
          <w:iCs/>
          <w:noProof/>
          <w:color w:val="0000FF"/>
          <w:szCs w:val="19"/>
        </w:rPr>
        <w:t>第</w:t>
      </w:r>
      <w:r w:rsidRPr="00D06EEF">
        <w:rPr>
          <w:iCs/>
          <w:noProof/>
          <w:color w:val="0000FF"/>
          <w:szCs w:val="19"/>
          <w:lang w:val="ru-RU"/>
        </w:rPr>
        <w:t>193</w:t>
      </w:r>
      <w:r>
        <w:rPr>
          <w:noProof/>
          <w:color w:val="0000FF"/>
          <w:szCs w:val="19"/>
        </w:rPr>
        <w:t>页及后续</w:t>
      </w:r>
      <w:r w:rsidRPr="00D06EEF">
        <w:rPr>
          <w:noProof/>
          <w:color w:val="0000FF"/>
          <w:szCs w:val="19"/>
          <w:lang w:val="ru-RU"/>
        </w:rPr>
        <w:t>，</w:t>
      </w:r>
      <w:r>
        <w:rPr>
          <w:noProof/>
          <w:color w:val="0000FF"/>
          <w:szCs w:val="19"/>
        </w:rPr>
        <w:t>科隆</w:t>
      </w:r>
      <w:r w:rsidRPr="00D06EEF">
        <w:rPr>
          <w:noProof/>
          <w:color w:val="0000FF"/>
          <w:szCs w:val="19"/>
          <w:lang w:val="ru-RU"/>
        </w:rPr>
        <w:t>，</w:t>
      </w:r>
      <w:r w:rsidRPr="00C22215">
        <w:rPr>
          <w:noProof/>
          <w:color w:val="0000FF"/>
          <w:szCs w:val="19"/>
          <w:lang w:val="ru-RU"/>
        </w:rPr>
        <w:t xml:space="preserve">1618年）。 至于圣灵的永恒发源，聂斯托里在其伪教义中根本未曾提及；因此，无论是以弗所大公会议，还是任何曾撰文反驳该异端谬误的个别神学家，都未曾指责他所谓关于圣灵发源的错误教导。 </w:t>
      </w:r>
    </w:p>
  </w:footnote>
  <w:footnote w:id="802">
    <w:p w14:paraId="01B3284E"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Labbei</w:t>
      </w:r>
      <w:r w:rsidRPr="00D06EEF">
        <w:rPr>
          <w:i/>
          <w:iCs/>
          <w:noProof/>
          <w:color w:val="0000FF"/>
          <w:szCs w:val="19"/>
          <w:lang w:val="ru-RU"/>
        </w:rPr>
        <w:t xml:space="preserve">, </w:t>
      </w:r>
      <w:r>
        <w:rPr>
          <w:noProof/>
          <w:color w:val="0000FF"/>
          <w:szCs w:val="19"/>
        </w:rPr>
        <w:t>《教会会议集》第III卷</w:t>
      </w:r>
      <w:r w:rsidRPr="00D06EEF">
        <w:rPr>
          <w:noProof/>
          <w:color w:val="0000FF"/>
          <w:szCs w:val="19"/>
          <w:lang w:val="ru-RU"/>
        </w:rPr>
        <w:t>，</w:t>
      </w:r>
      <w:r>
        <w:rPr>
          <w:noProof/>
          <w:color w:val="0000FF"/>
          <w:szCs w:val="19"/>
        </w:rPr>
        <w:t>第</w:t>
      </w:r>
      <w:r w:rsidRPr="00D06EEF">
        <w:rPr>
          <w:noProof/>
          <w:color w:val="0000FF"/>
          <w:szCs w:val="19"/>
          <w:lang w:val="ru-RU"/>
        </w:rPr>
        <w:t>677</w:t>
      </w:r>
      <w:r>
        <w:rPr>
          <w:noProof/>
          <w:color w:val="0000FF"/>
          <w:szCs w:val="19"/>
        </w:rPr>
        <w:t>页。</w:t>
      </w:r>
    </w:p>
  </w:footnote>
  <w:footnote w:id="803">
    <w:p w14:paraId="511DDF86" w14:textId="77777777" w:rsidR="008C6606" w:rsidRPr="00D06EEF" w:rsidRDefault="008C6606" w:rsidP="008C6606">
      <w:pPr>
        <w:pStyle w:val="FootnoteText"/>
        <w:rPr>
          <w:noProof/>
          <w:lang w:val="el-GR"/>
        </w:rPr>
      </w:pPr>
      <w:r>
        <w:rPr>
          <w:rStyle w:val="FootnoteReference"/>
          <w:noProof/>
        </w:rPr>
        <w:footnoteRef/>
      </w:r>
      <w:r w:rsidRPr="00D06EEF">
        <w:rPr>
          <w:noProof/>
          <w:lang w:val="ru-RU"/>
        </w:rPr>
        <w:t xml:space="preserve"> </w:t>
      </w:r>
      <w:r>
        <w:rPr>
          <w:noProof/>
          <w:color w:val="0000FF"/>
          <w:lang w:val="el-GR"/>
        </w:rPr>
        <w:t>καί</w:t>
      </w:r>
      <w:r w:rsidRPr="00D06EEF">
        <w:rPr>
          <w:noProof/>
          <w:color w:val="0000FF"/>
          <w:lang w:val="ru-RU"/>
        </w:rPr>
        <w:t xml:space="preserve"> </w:t>
      </w:r>
      <w:r>
        <w:rPr>
          <w:noProof/>
          <w:color w:val="0000FF"/>
          <w:szCs w:val="17"/>
          <w:lang w:val="el-GR"/>
        </w:rPr>
        <w:t>ίδιον</w:t>
      </w:r>
      <w:r w:rsidRPr="00D06EEF">
        <w:rPr>
          <w:noProof/>
          <w:color w:val="0000FF"/>
          <w:szCs w:val="17"/>
          <w:lang w:val="ru-RU"/>
        </w:rPr>
        <w:t xml:space="preserve"> </w:t>
      </w:r>
      <w:r>
        <w:rPr>
          <w:noProof/>
          <w:color w:val="0000FF"/>
          <w:szCs w:val="17"/>
          <w:lang w:val="el-GR"/>
        </w:rPr>
        <w:t>έχων</w:t>
      </w:r>
      <w:r w:rsidRPr="00D06EEF">
        <w:rPr>
          <w:noProof/>
          <w:color w:val="0000FF"/>
          <w:szCs w:val="17"/>
          <w:lang w:val="ru-RU"/>
        </w:rPr>
        <w:t xml:space="preserve"> </w:t>
      </w:r>
      <w:r>
        <w:rPr>
          <w:noProof/>
          <w:color w:val="0000FF"/>
          <w:szCs w:val="17"/>
          <w:lang w:val="el-GR"/>
        </w:rPr>
        <w:t>τό</w:t>
      </w:r>
      <w:r w:rsidRPr="00D06EEF">
        <w:rPr>
          <w:noProof/>
          <w:color w:val="0000FF"/>
          <w:szCs w:val="17"/>
          <w:lang w:val="ru-RU"/>
        </w:rPr>
        <w:t xml:space="preserve"> </w:t>
      </w:r>
      <w:r>
        <w:rPr>
          <w:noProof/>
          <w:color w:val="0000FF"/>
          <w:szCs w:val="17"/>
          <w:lang w:val="el-GR"/>
        </w:rPr>
        <w:t>εξ</w:t>
      </w:r>
      <w:r w:rsidRPr="00D06EEF">
        <w:rPr>
          <w:noProof/>
          <w:color w:val="0000FF"/>
          <w:szCs w:val="17"/>
          <w:lang w:val="ru-RU"/>
        </w:rPr>
        <w:t xml:space="preserve"> </w:t>
      </w:r>
      <w:r>
        <w:rPr>
          <w:noProof/>
          <w:color w:val="0000FF"/>
          <w:szCs w:val="17"/>
          <w:lang w:val="el-GR"/>
        </w:rPr>
        <w:t>αότοϋ</w:t>
      </w:r>
      <w:r w:rsidRPr="00D06EEF">
        <w:rPr>
          <w:noProof/>
          <w:color w:val="0000FF"/>
          <w:szCs w:val="17"/>
          <w:lang w:val="ru-RU"/>
        </w:rPr>
        <w:t xml:space="preserve"> </w:t>
      </w:r>
      <w:r>
        <w:rPr>
          <w:noProof/>
          <w:color w:val="0000FF"/>
          <w:szCs w:val="17"/>
          <w:lang w:val="el-GR"/>
        </w:rPr>
        <w:t>καί</w:t>
      </w:r>
      <w:r w:rsidRPr="00D06EEF">
        <w:rPr>
          <w:noProof/>
          <w:color w:val="0000FF"/>
          <w:szCs w:val="17"/>
          <w:lang w:val="ru-RU"/>
        </w:rPr>
        <w:t xml:space="preserve"> </w:t>
      </w:r>
      <w:r>
        <w:rPr>
          <w:noProof/>
          <w:color w:val="0000FF"/>
          <w:szCs w:val="17"/>
          <w:lang w:val="el-GR"/>
        </w:rPr>
        <w:t>ούσιωδώς</w:t>
      </w:r>
      <w:r w:rsidRPr="00D06EEF">
        <w:rPr>
          <w:noProof/>
          <w:color w:val="0000FF"/>
          <w:szCs w:val="17"/>
          <w:lang w:val="ru-RU"/>
        </w:rPr>
        <w:t xml:space="preserve"> </w:t>
      </w:r>
      <w:r>
        <w:rPr>
          <w:noProof/>
          <w:color w:val="0000FF"/>
          <w:szCs w:val="17"/>
          <w:lang w:val="el-GR"/>
        </w:rPr>
        <w:t>έμπεφοκός</w:t>
      </w:r>
      <w:r w:rsidRPr="00D06EEF">
        <w:rPr>
          <w:noProof/>
          <w:color w:val="0000FF"/>
          <w:szCs w:val="17"/>
          <w:lang w:val="ru-RU"/>
        </w:rPr>
        <w:t xml:space="preserve"> </w:t>
      </w:r>
      <w:r>
        <w:rPr>
          <w:noProof/>
          <w:color w:val="0000FF"/>
          <w:szCs w:val="17"/>
          <w:lang w:val="el-GR"/>
        </w:rPr>
        <w:t>αότώ</w:t>
      </w:r>
      <w:r w:rsidRPr="00D06EEF">
        <w:rPr>
          <w:noProof/>
          <w:color w:val="0000FF"/>
          <w:szCs w:val="17"/>
          <w:lang w:val="ru-RU"/>
        </w:rPr>
        <w:t xml:space="preserve"> </w:t>
      </w:r>
      <w:r>
        <w:rPr>
          <w:noProof/>
          <w:color w:val="0000FF"/>
          <w:szCs w:val="17"/>
          <w:lang w:val="el-GR"/>
        </w:rPr>
        <w:t>πνεύμα</w:t>
      </w:r>
      <w:r w:rsidRPr="00D06EEF">
        <w:rPr>
          <w:noProof/>
          <w:color w:val="0000FF"/>
          <w:szCs w:val="17"/>
          <w:lang w:val="ru-RU"/>
        </w:rPr>
        <w:t xml:space="preserve"> </w:t>
      </w:r>
      <w:r>
        <w:rPr>
          <w:noProof/>
          <w:color w:val="0000FF"/>
          <w:szCs w:val="17"/>
          <w:lang w:val="el-GR"/>
        </w:rPr>
        <w:t>άγιον。</w:t>
      </w:r>
      <w:r>
        <w:rPr>
          <w:noProof/>
          <w:color w:val="0000FF"/>
          <w:szCs w:val="17"/>
        </w:rPr>
        <w:t>同上</w:t>
      </w:r>
      <w:r w:rsidRPr="00D06EEF">
        <w:rPr>
          <w:noProof/>
          <w:color w:val="0000FF"/>
          <w:szCs w:val="17"/>
          <w:lang w:val="el-GR"/>
        </w:rPr>
        <w:t>，</w:t>
      </w:r>
      <w:r w:rsidRPr="00C22215">
        <w:rPr>
          <w:noProof/>
          <w:color w:val="0000FF"/>
          <w:szCs w:val="17"/>
          <w:lang w:val="ru-RU"/>
        </w:rPr>
        <w:t>第</w:t>
      </w:r>
      <w:r w:rsidRPr="00D06EEF">
        <w:rPr>
          <w:noProof/>
          <w:color w:val="0000FF"/>
          <w:szCs w:val="17"/>
          <w:lang w:val="el-GR"/>
        </w:rPr>
        <w:t>823</w:t>
      </w:r>
      <w:r w:rsidRPr="00C22215">
        <w:rPr>
          <w:noProof/>
          <w:color w:val="0000FF"/>
          <w:szCs w:val="17"/>
          <w:lang w:val="ru-RU"/>
        </w:rPr>
        <w:t>页。</w:t>
      </w:r>
    </w:p>
  </w:footnote>
  <w:footnote w:id="804">
    <w:p w14:paraId="0214F173"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sidRPr="00C22215">
        <w:rPr>
          <w:noProof/>
          <w:color w:val="0000FF"/>
          <w:lang w:val="ru-RU"/>
        </w:rPr>
        <w:t>参见上文注释</w:t>
      </w:r>
      <w:r w:rsidRPr="00D06EEF">
        <w:rPr>
          <w:noProof/>
          <w:color w:val="0000FF"/>
          <w:lang w:val="el-GR"/>
        </w:rPr>
        <w:t>801</w:t>
      </w:r>
      <w:r w:rsidRPr="00C22215">
        <w:rPr>
          <w:noProof/>
          <w:color w:val="0000FF"/>
          <w:lang w:val="ru-RU"/>
        </w:rPr>
        <w:t>。</w:t>
      </w:r>
    </w:p>
  </w:footnote>
  <w:footnote w:id="805">
    <w:p w14:paraId="787F841E"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sidRPr="00D06EEF">
        <w:rPr>
          <w:noProof/>
          <w:color w:val="0000FF"/>
          <w:lang w:val="el-GR"/>
        </w:rPr>
        <w:t>“</w:t>
      </w:r>
      <w:r w:rsidRPr="00C22215">
        <w:rPr>
          <w:noProof/>
          <w:color w:val="0000FF"/>
          <w:lang w:val="ru-RU"/>
        </w:rPr>
        <w:t>耶稣仅仅披戴了独生子之荣耀</w:t>
      </w:r>
      <w:r w:rsidRPr="00D06EEF">
        <w:rPr>
          <w:noProof/>
          <w:color w:val="0000FF"/>
          <w:lang w:val="el-GR"/>
        </w:rPr>
        <w:t>，</w:t>
      </w:r>
      <w:r w:rsidRPr="00C22215">
        <w:rPr>
          <w:noProof/>
          <w:color w:val="0000FF"/>
          <w:lang w:val="ru-RU"/>
        </w:rPr>
        <w:t>并借着圣灵的大能行神迹</w:t>
      </w:r>
      <w:r w:rsidRPr="00D06EEF">
        <w:rPr>
          <w:noProof/>
          <w:color w:val="0000FF"/>
          <w:lang w:val="el-GR"/>
        </w:rPr>
        <w:t>，</w:t>
      </w:r>
      <w:r w:rsidRPr="00C22215">
        <w:rPr>
          <w:noProof/>
          <w:color w:val="0000FF"/>
          <w:lang w:val="ru-RU"/>
        </w:rPr>
        <w:t>并非凭自身之力</w:t>
      </w:r>
      <w:r w:rsidRPr="00D06EEF">
        <w:rPr>
          <w:noProof/>
          <w:color w:val="0000FF"/>
          <w:lang w:val="el-GR"/>
        </w:rPr>
        <w:t>，</w:t>
      </w:r>
      <w:r w:rsidRPr="00C22215">
        <w:rPr>
          <w:noProof/>
          <w:color w:val="0000FF"/>
          <w:lang w:val="ru-RU"/>
        </w:rPr>
        <w:t>而是凭于己之外的力量</w:t>
      </w:r>
      <w:r w:rsidRPr="00D06EEF">
        <w:rPr>
          <w:noProof/>
          <w:color w:val="0000FF"/>
          <w:lang w:val="el-GR"/>
        </w:rPr>
        <w:t>”（</w:t>
      </w:r>
      <w:r w:rsidRPr="00C22215">
        <w:rPr>
          <w:noProof/>
          <w:color w:val="0000FF"/>
          <w:lang w:val="ru-RU"/>
        </w:rPr>
        <w:t>《</w:t>
      </w:r>
      <w:r>
        <w:rPr>
          <w:i/>
          <w:iCs/>
          <w:noProof/>
          <w:color w:val="0000FF"/>
        </w:rPr>
        <w:t>聂斯托里</w:t>
      </w:r>
      <w:r>
        <w:rPr>
          <w:noProof/>
          <w:color w:val="0000FF"/>
        </w:rPr>
        <w:t>致西里尔书》</w:t>
      </w:r>
      <w:r w:rsidRPr="00D06EEF">
        <w:rPr>
          <w:noProof/>
          <w:color w:val="0000FF"/>
          <w:lang w:val="el-GR"/>
        </w:rPr>
        <w:t>，</w:t>
      </w:r>
      <w:r>
        <w:rPr>
          <w:noProof/>
          <w:color w:val="0000FF"/>
        </w:rPr>
        <w:t>载于</w:t>
      </w:r>
      <w:r>
        <w:rPr>
          <w:i/>
          <w:iCs/>
          <w:noProof/>
          <w:color w:val="0000FF"/>
        </w:rPr>
        <w:t>比尼乌斯</w:t>
      </w:r>
      <w:r>
        <w:rPr>
          <w:noProof/>
          <w:color w:val="0000FF"/>
        </w:rPr>
        <w:t>《以弗所大公会议》第一卷</w:t>
      </w:r>
      <w:r w:rsidRPr="00D06EEF">
        <w:rPr>
          <w:noProof/>
          <w:color w:val="0000FF"/>
          <w:lang w:val="el-GR"/>
        </w:rPr>
        <w:t>，</w:t>
      </w:r>
      <w:r>
        <w:rPr>
          <w:noProof/>
          <w:color w:val="0000FF"/>
        </w:rPr>
        <w:t>科隆</w:t>
      </w:r>
      <w:r w:rsidRPr="00D06EEF">
        <w:rPr>
          <w:noProof/>
          <w:color w:val="0000FF"/>
          <w:lang w:val="el-GR"/>
        </w:rPr>
        <w:t>，1618</w:t>
      </w:r>
      <w:r w:rsidRPr="00C22215">
        <w:rPr>
          <w:noProof/>
          <w:color w:val="0000FF"/>
          <w:lang w:val="ru-RU"/>
        </w:rPr>
        <w:t>年</w:t>
      </w:r>
      <w:r w:rsidRPr="00D06EEF">
        <w:rPr>
          <w:noProof/>
          <w:color w:val="0000FF"/>
          <w:lang w:val="el-GR"/>
        </w:rPr>
        <w:t>）</w:t>
      </w:r>
      <w:r w:rsidRPr="00C22215">
        <w:rPr>
          <w:noProof/>
          <w:color w:val="0000FF"/>
          <w:lang w:val="ru-RU"/>
        </w:rPr>
        <w:t>。</w:t>
      </w:r>
      <w:r w:rsidRPr="00D06EEF">
        <w:rPr>
          <w:noProof/>
          <w:color w:val="0000FF"/>
          <w:lang w:val="el-GR"/>
        </w:rPr>
        <w:t xml:space="preserve"> </w:t>
      </w:r>
      <w:r w:rsidRPr="00176BF5">
        <w:rPr>
          <w:noProof/>
          <w:color w:val="0000FF"/>
          <w:lang w:val="ru-RU"/>
        </w:rPr>
        <w:t>或者</w:t>
      </w:r>
      <w:r w:rsidRPr="00D06EEF">
        <w:rPr>
          <w:noProof/>
          <w:color w:val="0000FF"/>
          <w:lang w:val="el-GR"/>
        </w:rPr>
        <w:t>，</w:t>
      </w:r>
      <w:r w:rsidRPr="00176BF5">
        <w:rPr>
          <w:noProof/>
          <w:color w:val="0000FF"/>
          <w:lang w:val="ru-RU"/>
        </w:rPr>
        <w:t>不如引用那份针对涅斯托里乌斯的谴责书中的话</w:t>
      </w:r>
      <w:r w:rsidRPr="00D06EEF">
        <w:rPr>
          <w:noProof/>
          <w:color w:val="0000FF"/>
          <w:lang w:val="el-GR"/>
        </w:rPr>
        <w:t>，</w:t>
      </w:r>
      <w:r w:rsidRPr="00176BF5">
        <w:rPr>
          <w:noProof/>
          <w:color w:val="0000FF"/>
          <w:lang w:val="ru-RU"/>
        </w:rPr>
        <w:t>圣西里尔的第九条谴责正是针对该书而提出的</w:t>
      </w:r>
      <w:r w:rsidRPr="00D06EEF">
        <w:rPr>
          <w:noProof/>
          <w:color w:val="0000FF"/>
          <w:lang w:val="el-GR"/>
        </w:rPr>
        <w:t>： “</w:t>
      </w:r>
      <w:r w:rsidRPr="00176BF5">
        <w:rPr>
          <w:noProof/>
          <w:color w:val="0000FF"/>
          <w:lang w:val="ru-RU"/>
        </w:rPr>
        <w:t>若有人断言</w:t>
      </w:r>
      <w:r w:rsidRPr="00D06EEF">
        <w:rPr>
          <w:noProof/>
          <w:color w:val="0000FF"/>
          <w:lang w:val="el-GR"/>
        </w:rPr>
        <w:t>，</w:t>
      </w:r>
      <w:r w:rsidRPr="00176BF5">
        <w:rPr>
          <w:noProof/>
          <w:color w:val="0000FF"/>
          <w:lang w:val="ru-RU"/>
        </w:rPr>
        <w:t>仆人的形象</w:t>
      </w:r>
      <w:r w:rsidRPr="00D06EEF">
        <w:rPr>
          <w:noProof/>
          <w:color w:val="0000FF"/>
          <w:lang w:val="el-GR"/>
        </w:rPr>
        <w:t>（</w:t>
      </w:r>
      <w:r w:rsidRPr="00176BF5">
        <w:rPr>
          <w:noProof/>
          <w:color w:val="0000FF"/>
          <w:lang w:val="ru-RU"/>
        </w:rPr>
        <w:t>即耶稣基督</w:t>
      </w:r>
      <w:r w:rsidRPr="00D06EEF">
        <w:rPr>
          <w:noProof/>
          <w:color w:val="0000FF"/>
          <w:lang w:val="el-GR"/>
        </w:rPr>
        <w:t>）</w:t>
      </w:r>
      <w:r w:rsidRPr="00176BF5">
        <w:rPr>
          <w:noProof/>
          <w:color w:val="0000FF"/>
          <w:lang w:val="ru-RU"/>
        </w:rPr>
        <w:t>与圣灵同质</w:t>
      </w:r>
      <w:r w:rsidRPr="00D06EEF">
        <w:rPr>
          <w:noProof/>
          <w:color w:val="0000FF"/>
          <w:lang w:val="el-GR"/>
        </w:rPr>
        <w:t>，</w:t>
      </w:r>
      <w:r w:rsidRPr="00176BF5">
        <w:rPr>
          <w:noProof/>
          <w:color w:val="0000FF"/>
          <w:lang w:val="ru-RU"/>
        </w:rPr>
        <w:t>而非仅通过圣灵作为中介与道成肉身的上帝相通</w:t>
      </w:r>
      <w:r w:rsidRPr="00D06EEF">
        <w:rPr>
          <w:noProof/>
          <w:color w:val="0000FF"/>
          <w:lang w:val="el-GR"/>
        </w:rPr>
        <w:t>——</w:t>
      </w:r>
      <w:r w:rsidRPr="00176BF5">
        <w:rPr>
          <w:noProof/>
          <w:color w:val="0000FF"/>
          <w:lang w:val="ru-RU"/>
        </w:rPr>
        <w:t>正因如此</w:t>
      </w:r>
      <w:r w:rsidRPr="00D06EEF">
        <w:rPr>
          <w:noProof/>
          <w:color w:val="0000FF"/>
          <w:lang w:val="el-GR"/>
        </w:rPr>
        <w:t>，</w:t>
      </w:r>
      <w:r w:rsidRPr="00176BF5">
        <w:rPr>
          <w:noProof/>
          <w:color w:val="0000FF"/>
          <w:lang w:val="ru-RU"/>
        </w:rPr>
        <w:t>祂才有时在世人中施行奇妙的医治</w:t>
      </w:r>
      <w:r w:rsidRPr="00D06EEF">
        <w:rPr>
          <w:noProof/>
          <w:color w:val="0000FF"/>
          <w:lang w:val="el-GR"/>
        </w:rPr>
        <w:t>，</w:t>
      </w:r>
      <w:r w:rsidRPr="00176BF5">
        <w:rPr>
          <w:noProof/>
          <w:color w:val="0000FF"/>
          <w:lang w:val="ru-RU"/>
        </w:rPr>
        <w:t>并掌管邪灵</w:t>
      </w:r>
      <w:r w:rsidRPr="00D06EEF">
        <w:rPr>
          <w:noProof/>
          <w:color w:val="0000FF"/>
          <w:lang w:val="el-GR"/>
        </w:rPr>
        <w:t>：</w:t>
      </w:r>
      <w:r w:rsidRPr="00176BF5">
        <w:rPr>
          <w:noProof/>
          <w:color w:val="0000FF"/>
          <w:lang w:val="ru-RU"/>
        </w:rPr>
        <w:t>此人当受绝罚</w:t>
      </w:r>
      <w:r w:rsidRPr="00D06EEF">
        <w:rPr>
          <w:noProof/>
          <w:color w:val="0000FF"/>
          <w:lang w:val="el-GR"/>
        </w:rPr>
        <w:t>” （</w:t>
      </w:r>
      <w:r>
        <w:rPr>
          <w:noProof/>
          <w:color w:val="0000FF"/>
        </w:rPr>
        <w:t>见</w:t>
      </w:r>
      <w:r>
        <w:rPr>
          <w:i/>
          <w:iCs/>
          <w:noProof/>
          <w:color w:val="0000FF"/>
        </w:rPr>
        <w:t>拉布《</w:t>
      </w:r>
      <w:r>
        <w:rPr>
          <w:noProof/>
          <w:color w:val="0000FF"/>
        </w:rPr>
        <w:t>教会会议集》</w:t>
      </w:r>
      <w:r>
        <w:rPr>
          <w:noProof/>
          <w:color w:val="0000FF"/>
          <w:lang w:val="el-GR"/>
        </w:rPr>
        <w:t>第III卷</w:t>
      </w:r>
      <w:r w:rsidRPr="00D06EEF">
        <w:rPr>
          <w:noProof/>
          <w:color w:val="0000FF"/>
          <w:lang w:val="el-GR"/>
        </w:rPr>
        <w:t>，</w:t>
      </w:r>
      <w:r>
        <w:rPr>
          <w:noProof/>
          <w:color w:val="0000FF"/>
        </w:rPr>
        <w:t>第</w:t>
      </w:r>
      <w:r w:rsidRPr="00D06EEF">
        <w:rPr>
          <w:noProof/>
          <w:color w:val="0000FF"/>
          <w:lang w:val="el-GR"/>
        </w:rPr>
        <w:t>424</w:t>
      </w:r>
      <w:r w:rsidRPr="004F3E70">
        <w:rPr>
          <w:noProof/>
          <w:color w:val="0000FF"/>
        </w:rPr>
        <w:t>页</w:t>
      </w:r>
      <w:r w:rsidRPr="00D06EEF">
        <w:rPr>
          <w:noProof/>
          <w:color w:val="0000FF"/>
          <w:lang w:val="el-GR"/>
        </w:rPr>
        <w:t>）</w:t>
      </w:r>
      <w:r>
        <w:rPr>
          <w:noProof/>
          <w:color w:val="0000FF"/>
        </w:rPr>
        <w:t>。</w:t>
      </w:r>
    </w:p>
  </w:footnote>
  <w:footnote w:id="806">
    <w:p w14:paraId="4EFC6DB5"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Pr>
          <w:noProof/>
          <w:color w:val="0000FF"/>
          <w:szCs w:val="17"/>
        </w:rPr>
        <w:t>引自</w:t>
      </w:r>
      <w:r>
        <w:rPr>
          <w:i/>
          <w:iCs/>
          <w:noProof/>
          <w:color w:val="0000FF"/>
          <w:szCs w:val="17"/>
        </w:rPr>
        <w:t>拉布《</w:t>
      </w:r>
      <w:r>
        <w:rPr>
          <w:noProof/>
          <w:color w:val="0000FF"/>
          <w:szCs w:val="17"/>
        </w:rPr>
        <w:t>教会会议集》</w:t>
      </w:r>
      <w:r>
        <w:rPr>
          <w:noProof/>
          <w:color w:val="0000FF"/>
          <w:szCs w:val="17"/>
          <w:lang w:val="el-GR"/>
        </w:rPr>
        <w:t>第III</w:t>
      </w:r>
      <w:r>
        <w:rPr>
          <w:noProof/>
          <w:color w:val="0000FF"/>
          <w:szCs w:val="17"/>
        </w:rPr>
        <w:t>卷</w:t>
      </w:r>
      <w:r w:rsidRPr="00D06EEF">
        <w:rPr>
          <w:noProof/>
          <w:color w:val="0000FF"/>
          <w:szCs w:val="17"/>
          <w:lang w:val="el-GR"/>
        </w:rPr>
        <w:t>，</w:t>
      </w:r>
      <w:r>
        <w:rPr>
          <w:noProof/>
          <w:color w:val="0000FF"/>
          <w:szCs w:val="17"/>
        </w:rPr>
        <w:t>第</w:t>
      </w:r>
      <w:r w:rsidRPr="00D06EEF">
        <w:rPr>
          <w:noProof/>
          <w:color w:val="0000FF"/>
          <w:szCs w:val="17"/>
          <w:lang w:val="el-GR"/>
        </w:rPr>
        <w:t>824</w:t>
      </w:r>
      <w:r>
        <w:rPr>
          <w:noProof/>
          <w:color w:val="0000FF"/>
          <w:szCs w:val="17"/>
        </w:rPr>
        <w:t>页。</w:t>
      </w:r>
    </w:p>
  </w:footnote>
  <w:footnote w:id="807">
    <w:p w14:paraId="45099E6E" w14:textId="77777777" w:rsidR="008C6606"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6"/>
          <w:lang w:val="el-GR"/>
        </w:rPr>
        <w:t>……倘若有人主张圣子具有独立于圣父或通过圣子而存在的本体，我们将以此为亵渎之言并视为不敬之举予以驳斥。</w:t>
      </w:r>
      <w:r>
        <w:rPr>
          <w:i/>
          <w:iCs/>
          <w:noProof/>
          <w:color w:val="0000FF"/>
          <w:szCs w:val="16"/>
        </w:rPr>
        <w:t>见拉布</w:t>
      </w:r>
      <w:r>
        <w:rPr>
          <w:i/>
          <w:iCs/>
          <w:noProof/>
          <w:color w:val="0000FF"/>
          <w:szCs w:val="16"/>
          <w:lang w:val="el-GR"/>
        </w:rPr>
        <w:t>《</w:t>
      </w:r>
      <w:r>
        <w:rPr>
          <w:noProof/>
          <w:color w:val="0000FF"/>
          <w:szCs w:val="16"/>
        </w:rPr>
        <w:t>教会</w:t>
      </w:r>
      <w:r>
        <w:rPr>
          <w:noProof/>
          <w:color w:val="0000FF"/>
          <w:szCs w:val="16"/>
          <w:lang w:val="el-GR"/>
        </w:rPr>
        <w:t>会议集》</w:t>
      </w:r>
      <w:r>
        <w:rPr>
          <w:noProof/>
          <w:color w:val="0000FF"/>
          <w:szCs w:val="16"/>
        </w:rPr>
        <w:t>第III卷</w:t>
      </w:r>
      <w:r>
        <w:rPr>
          <w:noProof/>
          <w:color w:val="0000FF"/>
          <w:szCs w:val="16"/>
          <w:lang w:val="el-GR"/>
        </w:rPr>
        <w:t>，第928页。</w:t>
      </w:r>
    </w:p>
  </w:footnote>
  <w:footnote w:id="808">
    <w:p w14:paraId="1D0FCE76" w14:textId="77777777" w:rsidR="008C6606" w:rsidRPr="00D06EEF"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6"/>
          <w:lang w:val="el-GR"/>
        </w:rPr>
        <w:t>.... 但这并非与圣子异质....</w:t>
      </w:r>
      <w:r w:rsidRPr="00D06EEF">
        <w:rPr>
          <w:noProof/>
          <w:color w:val="0000FF"/>
          <w:szCs w:val="16"/>
          <w:lang w:val="el-GR"/>
        </w:rPr>
        <w:t xml:space="preserve"> </w:t>
      </w:r>
      <w:r>
        <w:rPr>
          <w:noProof/>
          <w:color w:val="0000FF"/>
          <w:szCs w:val="16"/>
        </w:rPr>
        <w:t>同上</w:t>
      </w:r>
      <w:r w:rsidRPr="00D06EEF">
        <w:rPr>
          <w:noProof/>
          <w:color w:val="0000FF"/>
          <w:szCs w:val="16"/>
          <w:lang w:val="el-GR"/>
        </w:rPr>
        <w:t>，</w:t>
      </w:r>
      <w:r>
        <w:rPr>
          <w:noProof/>
          <w:color w:val="0000FF"/>
          <w:szCs w:val="16"/>
        </w:rPr>
        <w:t>第</w:t>
      </w:r>
      <w:r w:rsidRPr="00D06EEF">
        <w:rPr>
          <w:noProof/>
          <w:color w:val="0000FF"/>
          <w:szCs w:val="16"/>
          <w:lang w:val="el-GR"/>
        </w:rPr>
        <w:t>864</w:t>
      </w:r>
      <w:r>
        <w:rPr>
          <w:noProof/>
          <w:color w:val="0000FF"/>
          <w:szCs w:val="16"/>
        </w:rPr>
        <w:t>页及第XIII卷</w:t>
      </w:r>
      <w:r w:rsidRPr="00D06EEF">
        <w:rPr>
          <w:noProof/>
          <w:color w:val="0000FF"/>
          <w:szCs w:val="16"/>
          <w:lang w:val="el-GR"/>
        </w:rPr>
        <w:t>，</w:t>
      </w:r>
      <w:r>
        <w:rPr>
          <w:noProof/>
          <w:color w:val="0000FF"/>
          <w:szCs w:val="16"/>
        </w:rPr>
        <w:t>载于《佛罗伦萨大公会议记录</w:t>
      </w:r>
      <w:r w:rsidRPr="004F3E70">
        <w:rPr>
          <w:noProof/>
          <w:color w:val="0000FF"/>
          <w:szCs w:val="16"/>
        </w:rPr>
        <w:t>》</w:t>
      </w:r>
      <w:r>
        <w:rPr>
          <w:noProof/>
          <w:color w:val="0000FF"/>
          <w:szCs w:val="16"/>
        </w:rPr>
        <w:t>第XXIII次会议</w:t>
      </w:r>
      <w:r w:rsidRPr="004F3E70">
        <w:rPr>
          <w:noProof/>
          <w:color w:val="0000FF"/>
          <w:szCs w:val="16"/>
        </w:rPr>
        <w:t>。</w:t>
      </w:r>
    </w:p>
  </w:footnote>
  <w:footnote w:id="809">
    <w:p w14:paraId="027038F2" w14:textId="77777777" w:rsidR="008C6606" w:rsidRPr="00D06EEF" w:rsidRDefault="008C6606" w:rsidP="008C6606">
      <w:pPr>
        <w:pStyle w:val="FootnoteText"/>
        <w:rPr>
          <w:noProof/>
          <w:lang w:val="el-GR"/>
        </w:rPr>
      </w:pPr>
      <w:r>
        <w:rPr>
          <w:rStyle w:val="FootnoteReference"/>
          <w:noProof/>
        </w:rPr>
        <w:footnoteRef/>
      </w:r>
      <w:r w:rsidRPr="00D06EEF">
        <w:rPr>
          <w:noProof/>
          <w:lang w:val="el-GR"/>
        </w:rPr>
        <w:t xml:space="preserve"> </w:t>
      </w:r>
      <w:r w:rsidRPr="00D06EEF">
        <w:rPr>
          <w:noProof/>
          <w:color w:val="0000FF"/>
          <w:szCs w:val="16"/>
          <w:lang w:val="el-GR"/>
        </w:rPr>
        <w:t>....</w:t>
      </w:r>
      <w:r>
        <w:rPr>
          <w:noProof/>
          <w:color w:val="0000FF"/>
          <w:szCs w:val="16"/>
          <w:lang w:val="el-GR"/>
        </w:rPr>
        <w:t xml:space="preserve"> 根据本质的论点</w:t>
      </w:r>
      <w:r w:rsidRPr="00D06EEF">
        <w:rPr>
          <w:noProof/>
          <w:color w:val="0000FF"/>
          <w:szCs w:val="16"/>
          <w:lang w:val="el-GR"/>
        </w:rPr>
        <w:t>，</w:t>
      </w:r>
      <w:r>
        <w:rPr>
          <w:noProof/>
          <w:color w:val="0000FF"/>
          <w:szCs w:val="16"/>
          <w:lang w:val="el-GR"/>
        </w:rPr>
        <w:t>圣子并非来自别处</w:t>
      </w:r>
      <w:r w:rsidRPr="004F3E70">
        <w:rPr>
          <w:noProof/>
          <w:color w:val="0000FF"/>
          <w:szCs w:val="16"/>
        </w:rPr>
        <w:t>。</w:t>
      </w:r>
      <w:r>
        <w:rPr>
          <w:noProof/>
          <w:color w:val="0000FF"/>
          <w:szCs w:val="16"/>
        </w:rPr>
        <w:t>见《</w:t>
      </w:r>
      <w:r>
        <w:rPr>
          <w:i/>
          <w:iCs/>
          <w:noProof/>
          <w:color w:val="0000FF"/>
          <w:szCs w:val="16"/>
        </w:rPr>
        <w:t>西里尔文集》</w:t>
      </w:r>
      <w:r>
        <w:rPr>
          <w:noProof/>
          <w:color w:val="0000FF"/>
          <w:szCs w:val="16"/>
        </w:rPr>
        <w:t>第V卷</w:t>
      </w:r>
      <w:r w:rsidRPr="00D06EEF">
        <w:rPr>
          <w:noProof/>
          <w:color w:val="0000FF"/>
          <w:szCs w:val="16"/>
          <w:lang w:val="el-GR"/>
        </w:rPr>
        <w:t>，</w:t>
      </w:r>
      <w:r>
        <w:rPr>
          <w:noProof/>
          <w:color w:val="0000FF"/>
          <w:szCs w:val="16"/>
        </w:rPr>
        <w:t>第二部分</w:t>
      </w:r>
      <w:r w:rsidRPr="00D06EEF">
        <w:rPr>
          <w:noProof/>
          <w:color w:val="0000FF"/>
          <w:szCs w:val="16"/>
          <w:lang w:val="el-GR"/>
        </w:rPr>
        <w:t>，</w:t>
      </w:r>
      <w:r>
        <w:rPr>
          <w:noProof/>
          <w:color w:val="0000FF"/>
          <w:szCs w:val="16"/>
        </w:rPr>
        <w:t>第</w:t>
      </w:r>
      <w:r w:rsidRPr="00D06EEF">
        <w:rPr>
          <w:noProof/>
          <w:color w:val="0000FF"/>
          <w:szCs w:val="16"/>
          <w:lang w:val="el-GR"/>
        </w:rPr>
        <w:t>108</w:t>
      </w:r>
      <w:r w:rsidRPr="004F3E70">
        <w:rPr>
          <w:noProof/>
          <w:color w:val="0000FF"/>
          <w:szCs w:val="16"/>
        </w:rPr>
        <w:t>页</w:t>
      </w:r>
      <w:r w:rsidRPr="00D06EEF">
        <w:rPr>
          <w:noProof/>
          <w:color w:val="0000FF"/>
          <w:szCs w:val="16"/>
          <w:lang w:val="el-GR"/>
        </w:rPr>
        <w:t>，</w:t>
      </w:r>
      <w:r>
        <w:rPr>
          <w:noProof/>
          <w:color w:val="0000FF"/>
          <w:szCs w:val="16"/>
        </w:rPr>
        <w:t>巴黎</w:t>
      </w:r>
      <w:r w:rsidRPr="00D06EEF">
        <w:rPr>
          <w:noProof/>
          <w:color w:val="0000FF"/>
          <w:szCs w:val="16"/>
          <w:lang w:val="el-GR"/>
        </w:rPr>
        <w:t>1638</w:t>
      </w:r>
      <w:r>
        <w:rPr>
          <w:noProof/>
          <w:color w:val="0000FF"/>
          <w:szCs w:val="16"/>
        </w:rPr>
        <w:t>年版</w:t>
      </w:r>
      <w:r w:rsidRPr="00D06EEF">
        <w:rPr>
          <w:noProof/>
          <w:color w:val="0000FF"/>
          <w:szCs w:val="16"/>
          <w:lang w:val="el-GR"/>
        </w:rPr>
        <w:t>；</w:t>
      </w:r>
      <w:r>
        <w:rPr>
          <w:noProof/>
          <w:color w:val="0000FF"/>
          <w:szCs w:val="16"/>
        </w:rPr>
        <w:t>另见</w:t>
      </w:r>
      <w:r>
        <w:rPr>
          <w:i/>
          <w:iCs/>
          <w:noProof/>
          <w:color w:val="0000FF"/>
          <w:szCs w:val="16"/>
        </w:rPr>
        <w:t>哈杜因</w:t>
      </w:r>
      <w:r>
        <w:rPr>
          <w:noProof/>
          <w:color w:val="0000FF"/>
          <w:szCs w:val="16"/>
        </w:rPr>
        <w:t>在《以弗所大公会议记录》第I卷第</w:t>
      </w:r>
      <w:r w:rsidRPr="00D06EEF">
        <w:rPr>
          <w:noProof/>
          <w:color w:val="0000FF"/>
          <w:szCs w:val="16"/>
          <w:lang w:val="el-GR"/>
        </w:rPr>
        <w:t>1706</w:t>
      </w:r>
      <w:r>
        <w:rPr>
          <w:noProof/>
          <w:color w:val="0000FF"/>
          <w:szCs w:val="16"/>
        </w:rPr>
        <w:t>页的引文</w:t>
      </w:r>
      <w:r w:rsidRPr="00D06EEF">
        <w:rPr>
          <w:noProof/>
          <w:color w:val="0000FF"/>
          <w:szCs w:val="16"/>
          <w:lang w:val="el-GR"/>
        </w:rPr>
        <w:t>，</w:t>
      </w:r>
      <w:r>
        <w:rPr>
          <w:noProof/>
          <w:color w:val="0000FF"/>
          <w:szCs w:val="16"/>
        </w:rPr>
        <w:t>以及</w:t>
      </w:r>
      <w:r>
        <w:rPr>
          <w:i/>
          <w:iCs/>
          <w:noProof/>
          <w:color w:val="0000FF"/>
          <w:szCs w:val="16"/>
        </w:rPr>
        <w:t>拉布所引。</w:t>
      </w:r>
      <w:r w:rsidRPr="00D06EEF">
        <w:rPr>
          <w:i/>
          <w:iCs/>
          <w:noProof/>
          <w:color w:val="0000FF"/>
          <w:szCs w:val="16"/>
          <w:lang w:val="el-GR"/>
        </w:rPr>
        <w:t xml:space="preserve"> </w:t>
      </w:r>
      <w:r>
        <w:rPr>
          <w:noProof/>
          <w:color w:val="0000FF"/>
          <w:szCs w:val="16"/>
        </w:rPr>
        <w:t>《大公会议集》第XIII卷</w:t>
      </w:r>
      <w:r w:rsidRPr="00D06EEF">
        <w:rPr>
          <w:noProof/>
          <w:color w:val="0000FF"/>
          <w:szCs w:val="16"/>
          <w:lang w:val="el-GR"/>
        </w:rPr>
        <w:t>，</w:t>
      </w:r>
      <w:r>
        <w:rPr>
          <w:noProof/>
          <w:color w:val="0000FF"/>
          <w:szCs w:val="16"/>
        </w:rPr>
        <w:t>第</w:t>
      </w:r>
      <w:r w:rsidRPr="00D06EEF">
        <w:rPr>
          <w:noProof/>
          <w:color w:val="0000FF"/>
          <w:szCs w:val="16"/>
          <w:lang w:val="el-GR"/>
        </w:rPr>
        <w:t>103</w:t>
      </w:r>
      <w:r>
        <w:rPr>
          <w:noProof/>
          <w:color w:val="0000FF"/>
          <w:szCs w:val="16"/>
        </w:rPr>
        <w:t>页。</w:t>
      </w:r>
    </w:p>
  </w:footnote>
  <w:footnote w:id="810">
    <w:p w14:paraId="2645589C" w14:textId="77777777" w:rsidR="008C6606" w:rsidRDefault="008C6606" w:rsidP="008C6606">
      <w:pPr>
        <w:pStyle w:val="FootnoteText"/>
        <w:rPr>
          <w:noProof/>
        </w:rPr>
      </w:pPr>
      <w:r>
        <w:rPr>
          <w:rStyle w:val="FootnoteReference"/>
          <w:noProof/>
        </w:rPr>
        <w:footnoteRef/>
      </w:r>
      <w:r w:rsidRPr="00D06EEF">
        <w:rPr>
          <w:noProof/>
          <w:lang w:val="el-GR"/>
        </w:rPr>
        <w:t xml:space="preserve"> </w:t>
      </w:r>
      <w:r>
        <w:rPr>
          <w:noProof/>
          <w:color w:val="0000FF"/>
          <w:szCs w:val="16"/>
          <w:lang w:val="el-GR"/>
        </w:rPr>
        <w:t>……至于圣灵，其存在并非源于圣子或通过圣子</w:t>
      </w:r>
      <w:r w:rsidRPr="00D06EEF">
        <w:rPr>
          <w:noProof/>
          <w:color w:val="0000FF"/>
          <w:szCs w:val="16"/>
          <w:lang w:val="el-GR"/>
        </w:rPr>
        <w:t>，</w:t>
      </w:r>
      <w:r>
        <w:rPr>
          <w:noProof/>
          <w:color w:val="0000FF"/>
          <w:szCs w:val="16"/>
          <w:lang w:val="el-GR"/>
        </w:rPr>
        <w:t>而是</w:t>
      </w:r>
      <w:r>
        <w:rPr>
          <w:noProof/>
          <w:color w:val="0000FF"/>
          <w:szCs w:val="17"/>
          <w:lang w:val="el-GR"/>
        </w:rPr>
        <w:t>从圣父</w:t>
      </w:r>
      <w:r w:rsidRPr="004F3E70">
        <w:rPr>
          <w:noProof/>
          <w:color w:val="0000FF"/>
          <w:szCs w:val="17"/>
        </w:rPr>
        <w:t>而出</w:t>
      </w:r>
      <w:r w:rsidRPr="00D06EEF">
        <w:rPr>
          <w:noProof/>
          <w:color w:val="0000FF"/>
          <w:szCs w:val="17"/>
          <w:lang w:val="el-GR"/>
        </w:rPr>
        <w:t>，</w:t>
      </w:r>
      <w:r>
        <w:rPr>
          <w:noProof/>
          <w:color w:val="0000FF"/>
          <w:szCs w:val="17"/>
          <w:lang w:val="el-GR"/>
        </w:rPr>
        <w:t>我们却称其为圣子的</w:t>
      </w:r>
      <w:r>
        <w:rPr>
          <w:noProof/>
          <w:color w:val="0000FF"/>
          <w:szCs w:val="17"/>
        </w:rPr>
        <w:t>。参见《行传》 《佛罗伦萨大公会议》载于</w:t>
      </w:r>
      <w:r>
        <w:rPr>
          <w:i/>
          <w:iCs/>
          <w:noProof/>
          <w:color w:val="0000FF"/>
          <w:szCs w:val="17"/>
        </w:rPr>
        <w:t>拉布（Labb.）</w:t>
      </w:r>
      <w:r>
        <w:rPr>
          <w:noProof/>
          <w:color w:val="0000FF"/>
          <w:szCs w:val="17"/>
        </w:rPr>
        <w:t>第十三卷，第366页，以及</w:t>
      </w:r>
      <w:r>
        <w:rPr>
          <w:i/>
          <w:iCs/>
          <w:noProof/>
          <w:color w:val="0000FF"/>
          <w:szCs w:val="17"/>
        </w:rPr>
        <w:t>哈杜因（Harduin）</w:t>
      </w:r>
      <w:r>
        <w:rPr>
          <w:noProof/>
          <w:color w:val="0000FF"/>
          <w:szCs w:val="17"/>
        </w:rPr>
        <w:t>第九卷，第298页。至于这封狄奥多里图斯书信的真伪，参见加尔内里乌斯（</w:t>
      </w:r>
      <w:r>
        <w:rPr>
          <w:i/>
          <w:iCs/>
          <w:noProof/>
          <w:color w:val="0000FF"/>
          <w:szCs w:val="17"/>
        </w:rPr>
        <w:t>Garnerium）</w:t>
      </w:r>
      <w:r>
        <w:rPr>
          <w:noProof/>
          <w:color w:val="0000FF"/>
          <w:szCs w:val="17"/>
        </w:rPr>
        <w:t>在《狄奥多里图斯著作补编》第93页。</w:t>
      </w:r>
    </w:p>
  </w:footnote>
  <w:footnote w:id="811">
    <w:p w14:paraId="4D651118" w14:textId="77777777" w:rsidR="008C6606" w:rsidRPr="00C22215" w:rsidRDefault="008C6606" w:rsidP="008C6606">
      <w:pPr>
        <w:pStyle w:val="FootnoteText"/>
        <w:rPr>
          <w:noProof/>
          <w:lang w:val="ru-RU"/>
        </w:rPr>
      </w:pPr>
      <w:r>
        <w:rPr>
          <w:rStyle w:val="FootnoteReference"/>
          <w:noProof/>
        </w:rPr>
        <w:footnoteRef/>
      </w:r>
      <w:r w:rsidRPr="00D06EEF">
        <w:rPr>
          <w:noProof/>
        </w:rPr>
        <w:t xml:space="preserve"> </w:t>
      </w:r>
      <w:r w:rsidRPr="00C22215">
        <w:rPr>
          <w:noProof/>
          <w:color w:val="0000FF"/>
          <w:szCs w:val="17"/>
          <w:lang w:val="ru-RU"/>
        </w:rPr>
        <w:t>深知上述论述的说服力</w:t>
      </w:r>
      <w:r w:rsidRPr="00D06EEF">
        <w:rPr>
          <w:noProof/>
          <w:color w:val="0000FF"/>
          <w:szCs w:val="17"/>
        </w:rPr>
        <w:t>，</w:t>
      </w:r>
      <w:r w:rsidRPr="00C22215">
        <w:rPr>
          <w:noProof/>
          <w:color w:val="0000FF"/>
          <w:szCs w:val="17"/>
          <w:lang w:val="ru-RU"/>
        </w:rPr>
        <w:t>西方作家们自古以来便试图通过大量反驳来混淆这一对他们极为不利的论点</w:t>
      </w:r>
      <w:r w:rsidRPr="00D06EEF">
        <w:rPr>
          <w:noProof/>
          <w:color w:val="0000FF"/>
          <w:szCs w:val="17"/>
        </w:rPr>
        <w:t>，</w:t>
      </w:r>
      <w:r w:rsidRPr="00C22215">
        <w:rPr>
          <w:noProof/>
          <w:color w:val="0000FF"/>
          <w:szCs w:val="17"/>
          <w:lang w:val="ru-RU"/>
        </w:rPr>
        <w:t>然而这些反驳均已被东正教教义的捍卫者们驳斥</w:t>
      </w:r>
      <w:r w:rsidRPr="00D06EEF">
        <w:rPr>
          <w:noProof/>
          <w:color w:val="0000FF"/>
          <w:szCs w:val="17"/>
        </w:rPr>
        <w:t>（</w:t>
      </w:r>
      <w:r>
        <w:rPr>
          <w:i/>
          <w:iCs/>
          <w:noProof/>
          <w:color w:val="0000FF"/>
          <w:szCs w:val="17"/>
        </w:rPr>
        <w:t>参见佐尔尼卡夫</w:t>
      </w:r>
      <w:r>
        <w:rPr>
          <w:noProof/>
          <w:color w:val="0000FF"/>
          <w:szCs w:val="17"/>
        </w:rPr>
        <w:t>《论教义争论》 Sp. S. 论著第1卷，第74-81页、第89-96页，以及</w:t>
      </w:r>
      <w:r>
        <w:rPr>
          <w:i/>
          <w:iCs/>
          <w:noProof/>
          <w:color w:val="0000FF"/>
          <w:szCs w:val="17"/>
        </w:rPr>
        <w:t>Th. Procopovics的</w:t>
      </w:r>
      <w:r>
        <w:rPr>
          <w:noProof/>
          <w:color w:val="0000FF"/>
          <w:szCs w:val="17"/>
        </w:rPr>
        <w:t>《神学》第826-831页）。</w:t>
      </w:r>
      <w:r w:rsidRPr="00C22215">
        <w:rPr>
          <w:noProof/>
          <w:color w:val="0000FF"/>
          <w:szCs w:val="17"/>
          <w:lang w:val="ru-RU"/>
        </w:rPr>
        <w:t>如今他们又补充说</w:t>
      </w:r>
      <w:r w:rsidRPr="00D06EEF">
        <w:rPr>
          <w:noProof/>
          <w:color w:val="0000FF"/>
          <w:szCs w:val="17"/>
        </w:rPr>
        <w:t>，</w:t>
      </w:r>
      <w:r w:rsidRPr="00C22215">
        <w:rPr>
          <w:noProof/>
          <w:color w:val="0000FF"/>
          <w:szCs w:val="17"/>
          <w:lang w:val="ru-RU"/>
        </w:rPr>
        <w:t>福者</w:t>
      </w:r>
      <w:r w:rsidRPr="00D06EEF">
        <w:rPr>
          <w:noProof/>
          <w:color w:val="0000FF"/>
          <w:szCs w:val="17"/>
        </w:rPr>
        <w:t xml:space="preserve"> </w:t>
      </w:r>
      <w:r w:rsidRPr="00C22215">
        <w:rPr>
          <w:noProof/>
          <w:color w:val="0000FF"/>
          <w:szCs w:val="17"/>
          <w:lang w:val="ru-RU"/>
        </w:rPr>
        <w:t>狄奥多里特绝非否认圣灵由圣子发出</w:t>
      </w:r>
      <w:r w:rsidRPr="00D06EEF">
        <w:rPr>
          <w:noProof/>
          <w:color w:val="0000FF"/>
          <w:szCs w:val="17"/>
        </w:rPr>
        <w:t>，</w:t>
      </w:r>
      <w:r w:rsidRPr="00C22215">
        <w:rPr>
          <w:noProof/>
          <w:color w:val="0000FF"/>
          <w:szCs w:val="17"/>
          <w:lang w:val="ru-RU"/>
        </w:rPr>
        <w:t>而是仅因怀疑圣西里尔信奉马其顿和阿波林纳里乌斯的异端</w:t>
      </w:r>
      <w:r w:rsidRPr="00D06EEF">
        <w:rPr>
          <w:noProof/>
          <w:color w:val="0000FF"/>
          <w:szCs w:val="17"/>
        </w:rPr>
        <w:t>——</w:t>
      </w:r>
      <w:r w:rsidRPr="00C22215">
        <w:rPr>
          <w:noProof/>
          <w:color w:val="0000FF"/>
          <w:szCs w:val="17"/>
          <w:lang w:val="ru-RU"/>
        </w:rPr>
        <w:t>他们宣称圣灵是由圣子所造或通过圣子所造</w:t>
      </w:r>
      <w:r w:rsidRPr="00D06EEF">
        <w:rPr>
          <w:noProof/>
          <w:color w:val="0000FF"/>
          <w:szCs w:val="17"/>
        </w:rPr>
        <w:t>——</w:t>
      </w:r>
      <w:r w:rsidRPr="00C22215">
        <w:rPr>
          <w:noProof/>
          <w:color w:val="0000FF"/>
          <w:szCs w:val="17"/>
          <w:lang w:val="ru-RU"/>
        </w:rPr>
        <w:t>才对他发起攻击</w:t>
      </w:r>
      <w:r w:rsidRPr="00D06EEF">
        <w:rPr>
          <w:noProof/>
          <w:color w:val="0000FF"/>
          <w:szCs w:val="17"/>
        </w:rPr>
        <w:t>（</w:t>
      </w:r>
      <w:r>
        <w:rPr>
          <w:i/>
          <w:noProof/>
          <w:color w:val="0000FF"/>
          <w:szCs w:val="17"/>
        </w:rPr>
        <w:t>Perrone</w:t>
      </w:r>
      <w:r>
        <w:rPr>
          <w:noProof/>
          <w:color w:val="0000FF"/>
          <w:szCs w:val="17"/>
        </w:rPr>
        <w:t>，同上</w:t>
      </w:r>
      <w:r w:rsidRPr="00D06EEF">
        <w:rPr>
          <w:noProof/>
          <w:color w:val="0000FF"/>
          <w:szCs w:val="17"/>
        </w:rPr>
        <w:t>，</w:t>
      </w:r>
      <w:r w:rsidRPr="00C22215">
        <w:rPr>
          <w:noProof/>
          <w:color w:val="0000FF"/>
          <w:szCs w:val="17"/>
          <w:lang w:val="ru-RU"/>
        </w:rPr>
        <w:t>第</w:t>
      </w:r>
      <w:r w:rsidRPr="00D06EEF">
        <w:rPr>
          <w:noProof/>
          <w:color w:val="0000FF"/>
          <w:szCs w:val="17"/>
        </w:rPr>
        <w:t>435</w:t>
      </w:r>
      <w:r w:rsidRPr="00C22215">
        <w:rPr>
          <w:noProof/>
          <w:color w:val="0000FF"/>
          <w:szCs w:val="17"/>
          <w:lang w:val="ru-RU"/>
        </w:rPr>
        <w:t>页</w:t>
      </w:r>
      <w:r w:rsidRPr="00D06EEF">
        <w:rPr>
          <w:noProof/>
          <w:color w:val="0000FF"/>
          <w:szCs w:val="17"/>
        </w:rPr>
        <w:t>）</w:t>
      </w:r>
      <w:r w:rsidRPr="00C22215">
        <w:rPr>
          <w:noProof/>
          <w:color w:val="0000FF"/>
          <w:szCs w:val="17"/>
          <w:lang w:val="ru-RU"/>
        </w:rPr>
        <w:t>。</w:t>
      </w:r>
      <w:r w:rsidRPr="00D06EEF">
        <w:rPr>
          <w:noProof/>
          <w:color w:val="0000FF"/>
          <w:szCs w:val="17"/>
        </w:rPr>
        <w:t xml:space="preserve"> </w:t>
      </w:r>
      <w:r w:rsidRPr="00C22215">
        <w:rPr>
          <w:noProof/>
          <w:color w:val="0000FF"/>
          <w:szCs w:val="17"/>
          <w:lang w:val="ru-RU"/>
        </w:rPr>
        <w:t>但是</w:t>
      </w:r>
      <w:r w:rsidRPr="00D06EEF">
        <w:rPr>
          <w:noProof/>
          <w:color w:val="0000FF"/>
          <w:szCs w:val="17"/>
        </w:rPr>
        <w:t xml:space="preserve">——a) </w:t>
      </w:r>
      <w:r w:rsidRPr="00C22215">
        <w:rPr>
          <w:noProof/>
          <w:color w:val="0000FF"/>
          <w:szCs w:val="17"/>
          <w:lang w:val="ru-RU"/>
        </w:rPr>
        <w:t>作为佐证而引用的狄奥多里特的话却表达了另一种意思</w:t>
      </w:r>
      <w:r w:rsidRPr="00D06EEF">
        <w:rPr>
          <w:noProof/>
          <w:color w:val="0000FF"/>
          <w:szCs w:val="17"/>
        </w:rPr>
        <w:t xml:space="preserve">： </w:t>
      </w:r>
      <w:r w:rsidRPr="00C22215">
        <w:rPr>
          <w:noProof/>
          <w:color w:val="0000FF"/>
          <w:szCs w:val="17"/>
          <w:lang w:val="ru-RU"/>
        </w:rPr>
        <w:t>狄奥多里特将他所反对的</w:t>
      </w:r>
      <w:r w:rsidRPr="00D06EEF">
        <w:rPr>
          <w:noProof/>
          <w:color w:val="0000FF"/>
          <w:szCs w:val="17"/>
        </w:rPr>
        <w:t>“</w:t>
      </w:r>
      <w:r w:rsidRPr="00C22215">
        <w:rPr>
          <w:noProof/>
          <w:color w:val="0000FF"/>
          <w:szCs w:val="17"/>
          <w:lang w:val="ru-RU"/>
        </w:rPr>
        <w:t>圣灵由圣子或通过圣子而存在</w:t>
      </w:r>
      <w:r w:rsidRPr="00D06EEF">
        <w:rPr>
          <w:noProof/>
          <w:color w:val="0000FF"/>
          <w:szCs w:val="17"/>
        </w:rPr>
        <w:t>”</w:t>
      </w:r>
      <w:r w:rsidRPr="00C22215">
        <w:rPr>
          <w:noProof/>
          <w:color w:val="0000FF"/>
          <w:szCs w:val="17"/>
          <w:lang w:val="ru-RU"/>
        </w:rPr>
        <w:t>这一观点</w:t>
      </w:r>
      <w:r w:rsidRPr="00D06EEF">
        <w:rPr>
          <w:noProof/>
          <w:color w:val="0000FF"/>
          <w:szCs w:val="17"/>
        </w:rPr>
        <w:t>，</w:t>
      </w:r>
      <w:r w:rsidRPr="00C22215">
        <w:rPr>
          <w:noProof/>
          <w:color w:val="0000FF"/>
          <w:szCs w:val="17"/>
          <w:lang w:val="ru-RU"/>
        </w:rPr>
        <w:t>仅视为接近马其顿的谬论</w:t>
      </w:r>
      <w:r w:rsidRPr="00D06EEF">
        <w:rPr>
          <w:noProof/>
          <w:color w:val="0000FF"/>
          <w:szCs w:val="17"/>
        </w:rPr>
        <w:t>，</w:t>
      </w:r>
      <w:r w:rsidRPr="00C22215">
        <w:rPr>
          <w:noProof/>
          <w:color w:val="0000FF"/>
          <w:szCs w:val="17"/>
          <w:lang w:val="ru-RU"/>
        </w:rPr>
        <w:t>且仅是源自阿波利纳里乌斯谬论的变种</w:t>
      </w:r>
      <w:r w:rsidRPr="00D06EEF">
        <w:rPr>
          <w:noProof/>
          <w:color w:val="0000FF"/>
          <w:szCs w:val="17"/>
        </w:rPr>
        <w:t>，</w:t>
      </w:r>
      <w:r w:rsidRPr="00C22215">
        <w:rPr>
          <w:noProof/>
          <w:color w:val="0000FF"/>
          <w:szCs w:val="17"/>
          <w:lang w:val="ru-RU"/>
        </w:rPr>
        <w:t>但绝非与它们完全相同</w:t>
      </w:r>
      <w:r w:rsidRPr="00D06EEF">
        <w:rPr>
          <w:noProof/>
          <w:color w:val="0000FF"/>
          <w:szCs w:val="17"/>
        </w:rPr>
        <w:t>：</w:t>
      </w:r>
      <w:r>
        <w:rPr>
          <w:noProof/>
          <w:color w:val="0000FF"/>
          <w:szCs w:val="17"/>
        </w:rPr>
        <w:t>iste Apollinaris seminum fructus est</w:t>
      </w:r>
      <w:r w:rsidRPr="00D06EEF">
        <w:rPr>
          <w:noProof/>
          <w:color w:val="0000FF"/>
          <w:szCs w:val="17"/>
        </w:rPr>
        <w:t xml:space="preserve">, </w:t>
      </w:r>
      <w:r>
        <w:rPr>
          <w:noProof/>
          <w:color w:val="0000FF"/>
          <w:szCs w:val="17"/>
        </w:rPr>
        <w:t>propinquat vero et Macedonii malignae culturae</w:t>
      </w:r>
      <w:r w:rsidRPr="00D06EEF">
        <w:rPr>
          <w:noProof/>
          <w:color w:val="0000FF"/>
          <w:szCs w:val="17"/>
        </w:rPr>
        <w:t xml:space="preserve"> （</w:t>
      </w:r>
      <w:r>
        <w:rPr>
          <w:noProof/>
          <w:color w:val="0000FF"/>
          <w:szCs w:val="17"/>
        </w:rPr>
        <w:t>见</w:t>
      </w:r>
      <w:r>
        <w:rPr>
          <w:i/>
          <w:iCs/>
          <w:noProof/>
          <w:color w:val="0000FF"/>
          <w:szCs w:val="17"/>
        </w:rPr>
        <w:t>拉布</w:t>
      </w:r>
      <w:r w:rsidRPr="00C22215">
        <w:rPr>
          <w:i/>
          <w:iCs/>
          <w:noProof/>
          <w:color w:val="0000FF"/>
          <w:szCs w:val="17"/>
          <w:lang w:val="ru-RU"/>
        </w:rPr>
        <w:t>《</w:t>
      </w:r>
      <w:r>
        <w:rPr>
          <w:noProof/>
          <w:color w:val="0000FF"/>
          <w:szCs w:val="17"/>
        </w:rPr>
        <w:t>教会</w:t>
      </w:r>
      <w:r w:rsidRPr="00C22215">
        <w:rPr>
          <w:noProof/>
          <w:color w:val="0000FF"/>
          <w:szCs w:val="17"/>
          <w:lang w:val="ru-RU"/>
        </w:rPr>
        <w:t>会议集》</w:t>
      </w:r>
      <w:r>
        <w:rPr>
          <w:noProof/>
          <w:color w:val="0000FF"/>
          <w:szCs w:val="17"/>
        </w:rPr>
        <w:t>第V</w:t>
      </w:r>
      <w:r w:rsidRPr="00C22215">
        <w:rPr>
          <w:noProof/>
          <w:color w:val="0000FF"/>
          <w:szCs w:val="17"/>
          <w:lang w:val="ru-RU"/>
        </w:rPr>
        <w:t>卷</w:t>
      </w:r>
      <w:r w:rsidRPr="00D06EEF">
        <w:rPr>
          <w:noProof/>
          <w:color w:val="0000FF"/>
          <w:szCs w:val="17"/>
        </w:rPr>
        <w:t>，</w:t>
      </w:r>
      <w:r w:rsidRPr="00C22215">
        <w:rPr>
          <w:noProof/>
          <w:color w:val="0000FF"/>
          <w:szCs w:val="17"/>
          <w:lang w:val="ru-RU"/>
        </w:rPr>
        <w:t>第</w:t>
      </w:r>
      <w:r w:rsidRPr="00D06EEF">
        <w:rPr>
          <w:noProof/>
          <w:color w:val="0000FF"/>
          <w:szCs w:val="17"/>
        </w:rPr>
        <w:t>506</w:t>
      </w:r>
      <w:r w:rsidRPr="00C22215">
        <w:rPr>
          <w:noProof/>
          <w:color w:val="0000FF"/>
          <w:szCs w:val="17"/>
          <w:lang w:val="ru-RU"/>
        </w:rPr>
        <w:t>页</w:t>
      </w:r>
      <w:r w:rsidRPr="00D06EEF">
        <w:rPr>
          <w:noProof/>
          <w:color w:val="0000FF"/>
          <w:szCs w:val="17"/>
        </w:rPr>
        <w:t>）——</w:t>
      </w:r>
      <w:r w:rsidRPr="00C22215">
        <w:rPr>
          <w:noProof/>
          <w:color w:val="0000FF"/>
          <w:szCs w:val="17"/>
          <w:lang w:val="ru-RU"/>
        </w:rPr>
        <w:t>这一论断完全正确且公正</w:t>
      </w:r>
      <w:r w:rsidRPr="00D06EEF">
        <w:rPr>
          <w:noProof/>
          <w:color w:val="0000FF"/>
          <w:szCs w:val="17"/>
        </w:rPr>
        <w:t>；b）</w:t>
      </w:r>
      <w:r w:rsidRPr="00C22215">
        <w:rPr>
          <w:noProof/>
          <w:color w:val="0000FF"/>
          <w:szCs w:val="17"/>
          <w:lang w:val="ru-RU"/>
        </w:rPr>
        <w:t>倘若福者</w:t>
      </w:r>
      <w:r w:rsidRPr="00D06EEF">
        <w:rPr>
          <w:noProof/>
          <w:color w:val="0000FF"/>
          <w:szCs w:val="17"/>
        </w:rPr>
        <w:t xml:space="preserve"> </w:t>
      </w:r>
      <w:r w:rsidRPr="00C22215">
        <w:rPr>
          <w:noProof/>
          <w:color w:val="0000FF"/>
          <w:szCs w:val="17"/>
          <w:lang w:val="ru-RU"/>
        </w:rPr>
        <w:t>狄奥多里特确信圣灵永恒地从圣子发出</w:t>
      </w:r>
      <w:r w:rsidRPr="00D06EEF">
        <w:rPr>
          <w:noProof/>
          <w:color w:val="0000FF"/>
          <w:szCs w:val="17"/>
        </w:rPr>
        <w:t>，</w:t>
      </w:r>
      <w:r w:rsidRPr="00C22215">
        <w:rPr>
          <w:noProof/>
          <w:color w:val="0000FF"/>
          <w:szCs w:val="17"/>
          <w:lang w:val="ru-RU"/>
        </w:rPr>
        <w:t>他就不会要求解释圣西里尔的第九条诅咒</w:t>
      </w:r>
      <w:r w:rsidRPr="00D06EEF">
        <w:rPr>
          <w:noProof/>
          <w:color w:val="0000FF"/>
          <w:szCs w:val="17"/>
        </w:rPr>
        <w:t>：“</w:t>
      </w:r>
      <w:r w:rsidRPr="00C22215">
        <w:rPr>
          <w:noProof/>
          <w:color w:val="0000FF"/>
          <w:szCs w:val="17"/>
          <w:lang w:val="ru-RU"/>
        </w:rPr>
        <w:t>如果</w:t>
      </w:r>
      <w:r w:rsidRPr="00D06EEF">
        <w:rPr>
          <w:noProof/>
          <w:color w:val="0000FF"/>
          <w:szCs w:val="17"/>
        </w:rPr>
        <w:t>（</w:t>
      </w:r>
      <w:r w:rsidRPr="00C22215">
        <w:rPr>
          <w:noProof/>
          <w:color w:val="0000FF"/>
          <w:szCs w:val="17"/>
          <w:lang w:val="ru-RU"/>
        </w:rPr>
        <w:t>西里尔</w:t>
      </w:r>
      <w:r w:rsidRPr="00D06EEF">
        <w:rPr>
          <w:noProof/>
          <w:color w:val="0000FF"/>
          <w:szCs w:val="17"/>
        </w:rPr>
        <w:t>）</w:t>
      </w:r>
      <w:r w:rsidRPr="00C22215">
        <w:rPr>
          <w:noProof/>
          <w:color w:val="0000FF"/>
          <w:szCs w:val="17"/>
          <w:lang w:val="ru-RU"/>
        </w:rPr>
        <w:t>将圣灵称为圣子所独有的</w:t>
      </w:r>
      <w:r w:rsidRPr="00D06EEF">
        <w:rPr>
          <w:noProof/>
          <w:color w:val="0000FF"/>
          <w:szCs w:val="17"/>
        </w:rPr>
        <w:t>，</w:t>
      </w:r>
      <w:r w:rsidRPr="00C22215">
        <w:rPr>
          <w:noProof/>
          <w:color w:val="0000FF"/>
          <w:szCs w:val="17"/>
          <w:lang w:val="ru-RU"/>
        </w:rPr>
        <w:t>意指祂与圣子同质且从圣父发出</w:t>
      </w:r>
      <w:r w:rsidRPr="00D06EEF">
        <w:rPr>
          <w:noProof/>
          <w:color w:val="0000FF"/>
          <w:szCs w:val="17"/>
        </w:rPr>
        <w:t>：</w:t>
      </w:r>
      <w:r w:rsidRPr="00C22215">
        <w:rPr>
          <w:noProof/>
          <w:color w:val="0000FF"/>
          <w:szCs w:val="17"/>
          <w:lang w:val="ru-RU"/>
        </w:rPr>
        <w:t>那么我们与他意见一致</w:t>
      </w:r>
      <w:r w:rsidRPr="00D06EEF">
        <w:rPr>
          <w:noProof/>
          <w:color w:val="0000FF"/>
          <w:szCs w:val="17"/>
        </w:rPr>
        <w:t xml:space="preserve">……； </w:t>
      </w:r>
      <w:r w:rsidRPr="00C22215">
        <w:rPr>
          <w:noProof/>
          <w:color w:val="0000FF"/>
          <w:szCs w:val="17"/>
          <w:lang w:val="ru-RU"/>
        </w:rPr>
        <w:t>但若是指圣灵由圣子或通过圣子而存在</w:t>
      </w:r>
      <w:r w:rsidRPr="00D06EEF">
        <w:rPr>
          <w:noProof/>
          <w:color w:val="0000FF"/>
          <w:szCs w:val="17"/>
        </w:rPr>
        <w:t>，</w:t>
      </w:r>
      <w:r w:rsidRPr="00C22215">
        <w:rPr>
          <w:noProof/>
          <w:color w:val="0000FF"/>
          <w:szCs w:val="17"/>
          <w:lang w:val="ru-RU"/>
        </w:rPr>
        <w:t>则我们予以驳斥</w:t>
      </w:r>
      <w:r w:rsidRPr="00D06EEF">
        <w:rPr>
          <w:noProof/>
          <w:color w:val="0000FF"/>
          <w:szCs w:val="17"/>
        </w:rPr>
        <w:t xml:space="preserve">”…… </w:t>
      </w:r>
      <w:r w:rsidRPr="00C22215">
        <w:rPr>
          <w:noProof/>
          <w:color w:val="0000FF"/>
          <w:szCs w:val="17"/>
          <w:lang w:val="ru-RU"/>
        </w:rPr>
        <w:t>而他必定会说</w:t>
      </w:r>
      <w:r w:rsidRPr="00D06EEF">
        <w:rPr>
          <w:noProof/>
          <w:color w:val="0000FF"/>
          <w:szCs w:val="17"/>
        </w:rPr>
        <w:t>：“</w:t>
      </w:r>
      <w:r w:rsidRPr="00C22215">
        <w:rPr>
          <w:noProof/>
          <w:color w:val="0000FF"/>
          <w:szCs w:val="17"/>
          <w:lang w:val="ru-RU"/>
        </w:rPr>
        <w:t>如果西里尔将圣灵称为</w:t>
      </w:r>
      <w:r w:rsidRPr="00D06EEF">
        <w:rPr>
          <w:noProof/>
          <w:color w:val="0000FF"/>
          <w:szCs w:val="17"/>
        </w:rPr>
        <w:t>‘</w:t>
      </w:r>
      <w:r w:rsidRPr="00C22215">
        <w:rPr>
          <w:noProof/>
          <w:color w:val="0000FF"/>
          <w:szCs w:val="17"/>
          <w:lang w:val="ru-RU"/>
        </w:rPr>
        <w:t>属于圣子的</w:t>
      </w:r>
      <w:r w:rsidRPr="00D06EEF">
        <w:rPr>
          <w:noProof/>
          <w:color w:val="0000FF"/>
          <w:szCs w:val="17"/>
        </w:rPr>
        <w:t>’，</w:t>
      </w:r>
      <w:r w:rsidRPr="00C22215">
        <w:rPr>
          <w:noProof/>
          <w:color w:val="0000FF"/>
          <w:szCs w:val="17"/>
          <w:lang w:val="ru-RU"/>
        </w:rPr>
        <w:t>意指圣灵与圣子同质</w:t>
      </w:r>
      <w:r w:rsidRPr="00D06EEF">
        <w:rPr>
          <w:noProof/>
          <w:color w:val="0000FF"/>
          <w:szCs w:val="17"/>
        </w:rPr>
        <w:t>，</w:t>
      </w:r>
      <w:r w:rsidRPr="00C22215">
        <w:rPr>
          <w:noProof/>
          <w:color w:val="0000FF"/>
          <w:szCs w:val="17"/>
          <w:lang w:val="ru-RU"/>
        </w:rPr>
        <w:t>且既从圣子也从圣父发出</w:t>
      </w:r>
      <w:r w:rsidRPr="00D06EEF">
        <w:rPr>
          <w:noProof/>
          <w:color w:val="0000FF"/>
          <w:szCs w:val="17"/>
        </w:rPr>
        <w:t>，</w:t>
      </w:r>
      <w:r w:rsidRPr="00C22215">
        <w:rPr>
          <w:noProof/>
          <w:color w:val="0000FF"/>
          <w:szCs w:val="17"/>
          <w:lang w:val="ru-RU"/>
        </w:rPr>
        <w:t>那么</w:t>
      </w:r>
      <w:r w:rsidRPr="00D06EEF">
        <w:rPr>
          <w:noProof/>
          <w:color w:val="0000FF"/>
          <w:szCs w:val="17"/>
        </w:rPr>
        <w:t>……；</w:t>
      </w:r>
      <w:r w:rsidRPr="00C22215">
        <w:rPr>
          <w:noProof/>
          <w:color w:val="0000FF"/>
          <w:szCs w:val="17"/>
          <w:lang w:val="ru-RU"/>
        </w:rPr>
        <w:t>但如果意指圣灵是由圣子或通过圣子被创造的</w:t>
      </w:r>
      <w:r w:rsidRPr="00D06EEF">
        <w:rPr>
          <w:noProof/>
          <w:color w:val="0000FF"/>
          <w:szCs w:val="17"/>
        </w:rPr>
        <w:t>，</w:t>
      </w:r>
      <w:r w:rsidRPr="00C22215">
        <w:rPr>
          <w:noProof/>
          <w:color w:val="0000FF"/>
          <w:szCs w:val="17"/>
          <w:lang w:val="ru-RU"/>
        </w:rPr>
        <w:t>那么</w:t>
      </w:r>
      <w:r w:rsidRPr="00D06EEF">
        <w:rPr>
          <w:noProof/>
          <w:color w:val="0000FF"/>
          <w:szCs w:val="17"/>
        </w:rPr>
        <w:t xml:space="preserve">……”； c) </w:t>
      </w:r>
      <w:r w:rsidRPr="00C22215">
        <w:rPr>
          <w:noProof/>
          <w:color w:val="0000FF"/>
          <w:szCs w:val="17"/>
          <w:lang w:val="ru-RU"/>
        </w:rPr>
        <w:t>最后</w:t>
      </w:r>
      <w:r w:rsidRPr="00D06EEF">
        <w:rPr>
          <w:noProof/>
          <w:color w:val="0000FF"/>
          <w:szCs w:val="17"/>
        </w:rPr>
        <w:t>，</w:t>
      </w:r>
      <w:r w:rsidRPr="00C22215">
        <w:rPr>
          <w:noProof/>
          <w:color w:val="0000FF"/>
          <w:szCs w:val="17"/>
          <w:lang w:val="ru-RU"/>
        </w:rPr>
        <w:t>为什么圣西里尔在回应狄奥多里特的评论时</w:t>
      </w:r>
      <w:r w:rsidRPr="00D06EEF">
        <w:rPr>
          <w:noProof/>
          <w:color w:val="0000FF"/>
          <w:szCs w:val="17"/>
        </w:rPr>
        <w:t>，</w:t>
      </w:r>
      <w:r w:rsidRPr="00C22215">
        <w:rPr>
          <w:noProof/>
          <w:color w:val="0000FF"/>
          <w:szCs w:val="17"/>
          <w:lang w:val="ru-RU"/>
        </w:rPr>
        <w:t>却从未说过</w:t>
      </w:r>
      <w:r w:rsidRPr="00D06EEF">
        <w:rPr>
          <w:noProof/>
          <w:color w:val="0000FF"/>
          <w:szCs w:val="17"/>
        </w:rPr>
        <w:t>：“</w:t>
      </w:r>
      <w:r w:rsidRPr="00C22215">
        <w:rPr>
          <w:noProof/>
          <w:color w:val="0000FF"/>
          <w:szCs w:val="17"/>
          <w:lang w:val="ru-RU"/>
        </w:rPr>
        <w:t>不</w:t>
      </w:r>
      <w:r w:rsidRPr="00D06EEF">
        <w:rPr>
          <w:noProof/>
          <w:color w:val="0000FF"/>
          <w:szCs w:val="17"/>
        </w:rPr>
        <w:t>，</w:t>
      </w:r>
      <w:r w:rsidRPr="00C22215">
        <w:rPr>
          <w:noProof/>
          <w:color w:val="0000FF"/>
          <w:szCs w:val="17"/>
          <w:lang w:val="ru-RU"/>
        </w:rPr>
        <w:t>我绝不认为圣灵是由子或通过子所创造的</w:t>
      </w:r>
      <w:r w:rsidRPr="00D06EEF">
        <w:rPr>
          <w:noProof/>
          <w:color w:val="0000FF"/>
          <w:szCs w:val="17"/>
        </w:rPr>
        <w:t>，</w:t>
      </w:r>
      <w:r w:rsidRPr="00C22215">
        <w:rPr>
          <w:noProof/>
          <w:color w:val="0000FF"/>
          <w:szCs w:val="17"/>
          <w:lang w:val="ru-RU"/>
        </w:rPr>
        <w:t>正如狄奥多里特所怀疑的那样</w:t>
      </w:r>
      <w:r w:rsidRPr="00D06EEF">
        <w:rPr>
          <w:noProof/>
          <w:color w:val="0000FF"/>
          <w:szCs w:val="17"/>
        </w:rPr>
        <w:t>，</w:t>
      </w:r>
      <w:r w:rsidRPr="00C22215">
        <w:rPr>
          <w:noProof/>
          <w:color w:val="0000FF"/>
          <w:szCs w:val="17"/>
          <w:lang w:val="ru-RU"/>
        </w:rPr>
        <w:t>而是正因为圣灵从子而出</w:t>
      </w:r>
      <w:r w:rsidRPr="00D06EEF">
        <w:rPr>
          <w:noProof/>
          <w:color w:val="0000FF"/>
          <w:szCs w:val="17"/>
        </w:rPr>
        <w:t>，</w:t>
      </w:r>
      <w:r w:rsidRPr="00C22215">
        <w:rPr>
          <w:noProof/>
          <w:color w:val="0000FF"/>
          <w:szCs w:val="17"/>
          <w:lang w:val="ru-RU"/>
        </w:rPr>
        <w:t>所以我才称圣灵为子所独有的</w:t>
      </w:r>
      <w:r w:rsidRPr="00D06EEF">
        <w:rPr>
          <w:noProof/>
          <w:color w:val="0000FF"/>
          <w:szCs w:val="17"/>
        </w:rPr>
        <w:t xml:space="preserve">”？ </w:t>
      </w:r>
      <w:r w:rsidRPr="00C22215">
        <w:rPr>
          <w:noProof/>
          <w:color w:val="0000FF"/>
          <w:szCs w:val="17"/>
          <w:lang w:val="ru-RU"/>
        </w:rPr>
        <w:t>如果圣西里尔采纳了这一观点</w:t>
      </w:r>
      <w:r w:rsidRPr="00D06EEF">
        <w:rPr>
          <w:noProof/>
          <w:color w:val="0000FF"/>
          <w:szCs w:val="17"/>
        </w:rPr>
        <w:t>，</w:t>
      </w:r>
      <w:r w:rsidRPr="00C22215">
        <w:rPr>
          <w:noProof/>
          <w:color w:val="0000FF"/>
          <w:szCs w:val="17"/>
          <w:lang w:val="ru-RU"/>
        </w:rPr>
        <w:t>那么他在解释中的这一最后论点将极为重要</w:t>
      </w:r>
      <w:r w:rsidRPr="00D06EEF">
        <w:rPr>
          <w:noProof/>
          <w:color w:val="0000FF"/>
          <w:szCs w:val="17"/>
        </w:rPr>
        <w:t>——</w:t>
      </w:r>
      <w:r w:rsidRPr="00C22215">
        <w:rPr>
          <w:noProof/>
          <w:color w:val="0000FF"/>
          <w:szCs w:val="17"/>
          <w:lang w:val="ru-RU"/>
        </w:rPr>
        <w:t>然而他并未利用这一点</w:t>
      </w:r>
      <w:r w:rsidRPr="00D06EEF">
        <w:rPr>
          <w:noProof/>
          <w:color w:val="0000FF"/>
          <w:szCs w:val="17"/>
        </w:rPr>
        <w:t>，</w:t>
      </w:r>
      <w:r w:rsidRPr="00C22215">
        <w:rPr>
          <w:noProof/>
          <w:color w:val="0000FF"/>
          <w:szCs w:val="17"/>
          <w:lang w:val="ru-RU"/>
        </w:rPr>
        <w:t>而只是说</w:t>
      </w:r>
      <w:r w:rsidRPr="00D06EEF">
        <w:rPr>
          <w:noProof/>
          <w:color w:val="0000FF"/>
          <w:szCs w:val="17"/>
        </w:rPr>
        <w:t>：“</w:t>
      </w:r>
      <w:r w:rsidRPr="00C22215">
        <w:rPr>
          <w:noProof/>
          <w:color w:val="0000FF"/>
          <w:szCs w:val="17"/>
          <w:lang w:val="ru-RU"/>
        </w:rPr>
        <w:t>我之所以称圣灵为圣子的</w:t>
      </w:r>
      <w:r w:rsidRPr="00D06EEF">
        <w:rPr>
          <w:noProof/>
          <w:color w:val="0000FF"/>
          <w:szCs w:val="17"/>
        </w:rPr>
        <w:t>‘</w:t>
      </w:r>
      <w:r w:rsidRPr="00C22215">
        <w:rPr>
          <w:noProof/>
          <w:color w:val="0000FF"/>
          <w:szCs w:val="17"/>
          <w:lang w:val="ru-RU"/>
        </w:rPr>
        <w:t>自有之灵</w:t>
      </w:r>
      <w:r w:rsidRPr="00D06EEF">
        <w:rPr>
          <w:noProof/>
          <w:color w:val="0000FF"/>
          <w:szCs w:val="17"/>
        </w:rPr>
        <w:t>’，</w:t>
      </w:r>
      <w:r w:rsidRPr="00C22215">
        <w:rPr>
          <w:noProof/>
          <w:color w:val="0000FF"/>
          <w:szCs w:val="17"/>
          <w:lang w:val="ru-RU"/>
        </w:rPr>
        <w:t>是因为祂虽然从圣父发出</w:t>
      </w:r>
      <w:r w:rsidRPr="00D06EEF">
        <w:rPr>
          <w:noProof/>
          <w:color w:val="0000FF"/>
          <w:szCs w:val="17"/>
        </w:rPr>
        <w:t>，</w:t>
      </w:r>
      <w:r w:rsidRPr="00C22215">
        <w:rPr>
          <w:noProof/>
          <w:color w:val="0000FF"/>
          <w:szCs w:val="17"/>
          <w:lang w:val="ru-RU"/>
        </w:rPr>
        <w:t>但在本质上与圣子并非异己。”</w:t>
      </w:r>
    </w:p>
  </w:footnote>
  <w:footnote w:id="812">
    <w:p w14:paraId="394DADF2"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7"/>
          <w:lang w:val="ru-RU"/>
        </w:rPr>
        <w:t>……</w:t>
      </w:r>
      <w:r>
        <w:rPr>
          <w:noProof/>
          <w:color w:val="0000FF"/>
          <w:szCs w:val="17"/>
          <w:lang w:val="el-GR"/>
        </w:rPr>
        <w:t>这源于他自身</w:t>
      </w:r>
      <w:r w:rsidRPr="00D06EEF">
        <w:rPr>
          <w:noProof/>
          <w:color w:val="0000FF"/>
          <w:szCs w:val="17"/>
          <w:lang w:val="ru-RU"/>
        </w:rPr>
        <w:t>，</w:t>
      </w:r>
      <w:r>
        <w:rPr>
          <w:noProof/>
          <w:color w:val="0000FF"/>
          <w:szCs w:val="17"/>
          <w:lang w:val="el-GR"/>
        </w:rPr>
        <w:t>正如他既疏忽了上帝</w:t>
      </w:r>
      <w:r w:rsidRPr="00D06EEF">
        <w:rPr>
          <w:noProof/>
          <w:color w:val="0000FF"/>
          <w:szCs w:val="17"/>
          <w:lang w:val="ru-RU"/>
        </w:rPr>
        <w:t>，</w:t>
      </w:r>
      <w:r>
        <w:rPr>
          <w:noProof/>
          <w:color w:val="0000FF"/>
          <w:szCs w:val="17"/>
          <w:lang w:val="el-GR"/>
        </w:rPr>
        <w:t>也疏忽了天父一样。</w:t>
      </w:r>
      <w:r>
        <w:rPr>
          <w:i/>
          <w:iCs/>
          <w:noProof/>
          <w:color w:val="0000FF"/>
          <w:szCs w:val="17"/>
        </w:rPr>
        <w:t>Labbei</w:t>
      </w:r>
      <w:r w:rsidRPr="00D06EEF">
        <w:rPr>
          <w:i/>
          <w:iCs/>
          <w:noProof/>
          <w:color w:val="0000FF"/>
          <w:szCs w:val="17"/>
          <w:lang w:val="ru-RU"/>
        </w:rPr>
        <w:t xml:space="preserve"> </w:t>
      </w:r>
      <w:r>
        <w:rPr>
          <w:noProof/>
          <w:color w:val="0000FF"/>
          <w:szCs w:val="17"/>
        </w:rPr>
        <w:t>Concil</w:t>
      </w:r>
      <w:r w:rsidRPr="00D06EEF">
        <w:rPr>
          <w:noProof/>
          <w:color w:val="0000FF"/>
          <w:szCs w:val="17"/>
          <w:lang w:val="ru-RU"/>
        </w:rPr>
        <w:t xml:space="preserve">. </w:t>
      </w:r>
      <w:r>
        <w:rPr>
          <w:noProof/>
          <w:color w:val="0000FF"/>
          <w:szCs w:val="17"/>
        </w:rPr>
        <w:t>第III</w:t>
      </w:r>
      <w:r>
        <w:rPr>
          <w:noProof/>
          <w:color w:val="0000FF"/>
          <w:szCs w:val="17"/>
          <w:lang w:val="el-GR"/>
        </w:rPr>
        <w:t>卷</w:t>
      </w:r>
      <w:r w:rsidRPr="00D06EEF">
        <w:rPr>
          <w:noProof/>
          <w:color w:val="0000FF"/>
          <w:szCs w:val="17"/>
          <w:lang w:val="ru-RU"/>
        </w:rPr>
        <w:t>，</w:t>
      </w:r>
      <w:r>
        <w:rPr>
          <w:noProof/>
          <w:color w:val="0000FF"/>
          <w:szCs w:val="17"/>
          <w:lang w:val="el-GR"/>
        </w:rPr>
        <w:t>第</w:t>
      </w:r>
      <w:r w:rsidRPr="00D06EEF">
        <w:rPr>
          <w:noProof/>
          <w:color w:val="0000FF"/>
          <w:szCs w:val="17"/>
          <w:lang w:val="ru-RU"/>
        </w:rPr>
        <w:t>406</w:t>
      </w:r>
      <w:r>
        <w:rPr>
          <w:noProof/>
          <w:color w:val="0000FF"/>
          <w:szCs w:val="17"/>
        </w:rPr>
        <w:t>页</w:t>
      </w:r>
      <w:r>
        <w:rPr>
          <w:noProof/>
          <w:color w:val="0000FF"/>
          <w:szCs w:val="17"/>
          <w:lang w:val="el-GR"/>
        </w:rPr>
        <w:t>。</w:t>
      </w:r>
    </w:p>
  </w:footnote>
  <w:footnote w:id="813">
    <w:p w14:paraId="7416E9CA" w14:textId="77777777" w:rsidR="008C6606" w:rsidRPr="00C22215" w:rsidRDefault="008C6606" w:rsidP="008C6606">
      <w:pPr>
        <w:pStyle w:val="FootnoteText"/>
        <w:rPr>
          <w:noProof/>
          <w:color w:val="0000FF"/>
          <w:lang w:val="ru-RU"/>
        </w:rPr>
      </w:pPr>
      <w:r>
        <w:rPr>
          <w:rStyle w:val="FootnoteReference"/>
          <w:noProof/>
        </w:rPr>
        <w:footnoteRef/>
      </w:r>
      <w:r w:rsidRPr="00D06EEF">
        <w:rPr>
          <w:noProof/>
          <w:lang w:val="ru-RU"/>
        </w:rPr>
        <w:t xml:space="preserve"> </w:t>
      </w:r>
      <w:r w:rsidRPr="00D06EEF">
        <w:rPr>
          <w:noProof/>
          <w:color w:val="0000FF"/>
          <w:szCs w:val="18"/>
          <w:lang w:val="ru-RU"/>
        </w:rPr>
        <w:t>（</w:t>
      </w:r>
      <w:r>
        <w:rPr>
          <w:noProof/>
          <w:color w:val="0000FF"/>
          <w:szCs w:val="18"/>
          <w:lang w:val="el-GR"/>
        </w:rPr>
        <w:t>圣灵</w:t>
      </w:r>
      <w:r w:rsidRPr="00D06EEF">
        <w:rPr>
          <w:noProof/>
          <w:color w:val="0000FF"/>
          <w:szCs w:val="18"/>
          <w:lang w:val="ru-RU"/>
        </w:rPr>
        <w:t>）</w:t>
      </w:r>
      <w:r>
        <w:rPr>
          <w:noProof/>
          <w:color w:val="0000FF"/>
          <w:szCs w:val="18"/>
          <w:lang w:val="el-GR"/>
        </w:rPr>
        <w:t>借着耶稣基督丰丰富富地倾注在我们身上</w:t>
      </w:r>
      <w:r w:rsidRPr="00D06EEF">
        <w:rPr>
          <w:noProof/>
          <w:color w:val="0000FF"/>
          <w:szCs w:val="18"/>
          <w:lang w:val="ru-RU"/>
        </w:rPr>
        <w:t xml:space="preserve">…… </w:t>
      </w:r>
      <w:r w:rsidRPr="00C22215">
        <w:rPr>
          <w:noProof/>
          <w:color w:val="0000FF"/>
          <w:szCs w:val="18"/>
          <w:lang w:val="ru-RU"/>
        </w:rPr>
        <w:t>此外，在上述致涅斯托里乌斯的公会议书信中，用来指代圣灵从圣子倾注而出的动词（</w:t>
      </w:r>
      <w:r>
        <w:rPr>
          <w:noProof/>
          <w:color w:val="0000FF"/>
          <w:szCs w:val="18"/>
          <w:lang w:val="el-GR"/>
        </w:rPr>
        <w:t>προ</w:t>
      </w:r>
      <w:r w:rsidRPr="00D06EEF">
        <w:rPr>
          <w:noProof/>
          <w:color w:val="0000FF"/>
          <w:szCs w:val="18"/>
          <w:lang w:val="ru-RU"/>
        </w:rPr>
        <w:t>-</w:t>
      </w:r>
      <w:r>
        <w:rPr>
          <w:noProof/>
          <w:color w:val="0000FF"/>
          <w:szCs w:val="18"/>
          <w:lang w:val="el-GR"/>
        </w:rPr>
        <w:t>χέω</w:t>
      </w:r>
      <w:r w:rsidRPr="00C22215">
        <w:rPr>
          <w:noProof/>
          <w:color w:val="0000FF"/>
          <w:szCs w:val="18"/>
          <w:lang w:val="ru-RU"/>
        </w:rPr>
        <w:t>），几乎与使徒所用的（</w:t>
      </w:r>
      <w:r>
        <w:rPr>
          <w:noProof/>
          <w:color w:val="0000FF"/>
          <w:szCs w:val="18"/>
          <w:lang w:val="el-GR"/>
        </w:rPr>
        <w:t>έκ</w:t>
      </w:r>
      <w:r w:rsidRPr="00D06EEF">
        <w:rPr>
          <w:noProof/>
          <w:color w:val="0000FF"/>
          <w:szCs w:val="18"/>
          <w:lang w:val="ru-RU"/>
        </w:rPr>
        <w:t>-</w:t>
      </w:r>
      <w:r>
        <w:rPr>
          <w:noProof/>
          <w:color w:val="0000FF"/>
          <w:szCs w:val="18"/>
          <w:lang w:val="el-GR"/>
        </w:rPr>
        <w:t>χέω</w:t>
      </w:r>
      <w:r w:rsidRPr="00C22215">
        <w:rPr>
          <w:noProof/>
          <w:color w:val="0000FF"/>
          <w:szCs w:val="18"/>
          <w:lang w:val="ru-RU"/>
        </w:rPr>
        <w:t>）相同，或者说完全源自同一个词根。</w:t>
      </w:r>
    </w:p>
  </w:footnote>
  <w:footnote w:id="814">
    <w:p w14:paraId="2E13D229" w14:textId="77777777" w:rsidR="008C6606" w:rsidRDefault="008C6606" w:rsidP="008C6606">
      <w:pPr>
        <w:pStyle w:val="FootnoteText"/>
        <w:rPr>
          <w:noProof/>
        </w:rPr>
      </w:pPr>
      <w:r>
        <w:rPr>
          <w:rStyle w:val="FootnoteReference"/>
          <w:noProof/>
        </w:rPr>
        <w:footnoteRef/>
      </w:r>
      <w:r w:rsidRPr="00C22215">
        <w:rPr>
          <w:noProof/>
          <w:color w:val="0000FF"/>
          <w:lang w:val="ru-RU"/>
        </w:rPr>
        <w:t xml:space="preserve"> </w:t>
      </w:r>
      <w:r w:rsidRPr="00C22215">
        <w:rPr>
          <w:noProof/>
          <w:color w:val="0000FF"/>
          <w:szCs w:val="18"/>
          <w:lang w:val="ru-RU"/>
        </w:rPr>
        <w:t>例如，在638年托莱多大公会议的信条中，除其他内容外，这样写道：</w:t>
      </w:r>
      <w:r>
        <w:rPr>
          <w:noProof/>
          <w:color w:val="0000FF"/>
          <w:szCs w:val="18"/>
        </w:rPr>
        <w:t>credimus</w:t>
      </w:r>
      <w:r w:rsidRPr="00D06EEF">
        <w:rPr>
          <w:noProof/>
          <w:color w:val="0000FF"/>
          <w:szCs w:val="18"/>
          <w:lang w:val="ru-RU"/>
        </w:rPr>
        <w:t xml:space="preserve"> </w:t>
      </w:r>
      <w:r>
        <w:rPr>
          <w:noProof/>
          <w:color w:val="0000FF"/>
          <w:szCs w:val="18"/>
        </w:rPr>
        <w:t>Patrem</w:t>
      </w:r>
      <w:r w:rsidRPr="00D06EEF">
        <w:rPr>
          <w:noProof/>
          <w:color w:val="0000FF"/>
          <w:szCs w:val="18"/>
          <w:lang w:val="ru-RU"/>
        </w:rPr>
        <w:t xml:space="preserve"> </w:t>
      </w:r>
      <w:r>
        <w:rPr>
          <w:noProof/>
          <w:color w:val="0000FF"/>
          <w:szCs w:val="18"/>
        </w:rPr>
        <w:t>ingenitum</w:t>
      </w:r>
      <w:r w:rsidRPr="00C22215">
        <w:rPr>
          <w:noProof/>
          <w:color w:val="0000FF"/>
          <w:szCs w:val="18"/>
          <w:lang w:val="ru-RU"/>
        </w:rPr>
        <w:t xml:space="preserve">, </w:t>
      </w:r>
      <w:r>
        <w:rPr>
          <w:noProof/>
          <w:color w:val="0000FF"/>
          <w:szCs w:val="18"/>
        </w:rPr>
        <w:t>increatum</w:t>
      </w:r>
      <w:r w:rsidRPr="00C22215">
        <w:rPr>
          <w:noProof/>
          <w:color w:val="0000FF"/>
          <w:szCs w:val="18"/>
          <w:lang w:val="ru-RU"/>
        </w:rPr>
        <w:t xml:space="preserve">, </w:t>
      </w:r>
      <w:r>
        <w:rPr>
          <w:noProof/>
          <w:color w:val="0000FF"/>
          <w:szCs w:val="18"/>
        </w:rPr>
        <w:t>fontem</w:t>
      </w:r>
      <w:r w:rsidRPr="00D06EEF">
        <w:rPr>
          <w:noProof/>
          <w:color w:val="0000FF"/>
          <w:szCs w:val="18"/>
          <w:lang w:val="ru-RU"/>
        </w:rPr>
        <w:t xml:space="preserve"> </w:t>
      </w:r>
      <w:r>
        <w:rPr>
          <w:noProof/>
          <w:color w:val="0000FF"/>
          <w:szCs w:val="18"/>
        </w:rPr>
        <w:t>et</w:t>
      </w:r>
      <w:r w:rsidRPr="00D06EEF">
        <w:rPr>
          <w:noProof/>
          <w:color w:val="0000FF"/>
          <w:szCs w:val="18"/>
          <w:lang w:val="ru-RU"/>
        </w:rPr>
        <w:t xml:space="preserve"> </w:t>
      </w:r>
      <w:r>
        <w:rPr>
          <w:noProof/>
          <w:color w:val="0000FF"/>
          <w:szCs w:val="18"/>
        </w:rPr>
        <w:t>originem</w:t>
      </w:r>
      <w:r w:rsidRPr="00D06EEF">
        <w:rPr>
          <w:noProof/>
          <w:color w:val="0000FF"/>
          <w:szCs w:val="18"/>
          <w:lang w:val="ru-RU"/>
        </w:rPr>
        <w:t xml:space="preserve"> </w:t>
      </w:r>
      <w:r>
        <w:rPr>
          <w:noProof/>
          <w:color w:val="0000FF"/>
          <w:szCs w:val="18"/>
        </w:rPr>
        <w:t>totius</w:t>
      </w:r>
      <w:r w:rsidRPr="00D06EEF">
        <w:rPr>
          <w:noProof/>
          <w:color w:val="0000FF"/>
          <w:szCs w:val="18"/>
          <w:lang w:val="ru-RU"/>
        </w:rPr>
        <w:t xml:space="preserve"> </w:t>
      </w:r>
      <w:r>
        <w:rPr>
          <w:noProof/>
          <w:color w:val="0000FF"/>
          <w:szCs w:val="18"/>
        </w:rPr>
        <w:t>Divinitatis</w:t>
      </w:r>
      <w:r w:rsidRPr="00D06EEF">
        <w:rPr>
          <w:noProof/>
          <w:color w:val="0000FF"/>
          <w:szCs w:val="18"/>
          <w:lang w:val="ru-RU"/>
        </w:rPr>
        <w:t>（</w:t>
      </w:r>
      <w:r>
        <w:rPr>
          <w:i/>
          <w:iCs/>
          <w:noProof/>
          <w:color w:val="0000FF"/>
          <w:szCs w:val="18"/>
        </w:rPr>
        <w:t>哈杜伊尼</w:t>
      </w:r>
      <w:r w:rsidRPr="00C22215">
        <w:rPr>
          <w:noProof/>
          <w:color w:val="0000FF"/>
          <w:szCs w:val="18"/>
          <w:lang w:val="ru-RU"/>
        </w:rPr>
        <w:t>《</w:t>
      </w:r>
      <w:r>
        <w:rPr>
          <w:noProof/>
          <w:color w:val="0000FF"/>
          <w:szCs w:val="18"/>
        </w:rPr>
        <w:t>大公会议集</w:t>
      </w:r>
      <w:r w:rsidRPr="00C22215">
        <w:rPr>
          <w:noProof/>
          <w:color w:val="0000FF"/>
          <w:szCs w:val="18"/>
          <w:lang w:val="ru-RU"/>
        </w:rPr>
        <w:t>》</w:t>
      </w:r>
      <w:r>
        <w:rPr>
          <w:noProof/>
          <w:color w:val="0000FF"/>
          <w:szCs w:val="18"/>
        </w:rPr>
        <w:t>第III卷</w:t>
      </w:r>
      <w:r w:rsidRPr="00D06EEF">
        <w:rPr>
          <w:noProof/>
          <w:color w:val="0000FF"/>
          <w:szCs w:val="18"/>
          <w:lang w:val="ru-RU"/>
        </w:rPr>
        <w:t>，</w:t>
      </w:r>
      <w:r>
        <w:rPr>
          <w:noProof/>
          <w:color w:val="0000FF"/>
          <w:szCs w:val="18"/>
        </w:rPr>
        <w:t>第</w:t>
      </w:r>
      <w:r w:rsidRPr="00D06EEF">
        <w:rPr>
          <w:noProof/>
          <w:color w:val="0000FF"/>
          <w:szCs w:val="18"/>
          <w:lang w:val="ru-RU"/>
        </w:rPr>
        <w:t>602</w:t>
      </w:r>
      <w:r>
        <w:rPr>
          <w:noProof/>
          <w:color w:val="0000FF"/>
          <w:szCs w:val="18"/>
        </w:rPr>
        <w:t>页</w:t>
      </w:r>
      <w:r w:rsidRPr="00D06EEF">
        <w:rPr>
          <w:noProof/>
          <w:color w:val="0000FF"/>
          <w:szCs w:val="18"/>
          <w:lang w:val="ru-RU"/>
        </w:rPr>
        <w:t>；</w:t>
      </w:r>
      <w:r>
        <w:rPr>
          <w:i/>
          <w:iCs/>
          <w:noProof/>
          <w:color w:val="0000FF"/>
          <w:szCs w:val="18"/>
        </w:rPr>
        <w:t>拉贝</w:t>
      </w:r>
      <w:r>
        <w:rPr>
          <w:noProof/>
          <w:color w:val="0000FF"/>
          <w:szCs w:val="18"/>
        </w:rPr>
        <w:t>《大公会议集》第V卷</w:t>
      </w:r>
      <w:r w:rsidRPr="00D06EEF">
        <w:rPr>
          <w:noProof/>
          <w:color w:val="0000FF"/>
          <w:szCs w:val="18"/>
          <w:lang w:val="ru-RU"/>
        </w:rPr>
        <w:t>，</w:t>
      </w:r>
      <w:r>
        <w:rPr>
          <w:noProof/>
          <w:color w:val="0000FF"/>
          <w:szCs w:val="18"/>
        </w:rPr>
        <w:t>第</w:t>
      </w:r>
      <w:r w:rsidRPr="00D06EEF">
        <w:rPr>
          <w:noProof/>
          <w:color w:val="0000FF"/>
          <w:szCs w:val="18"/>
          <w:lang w:val="ru-RU"/>
        </w:rPr>
        <w:t>1741</w:t>
      </w:r>
      <w:r>
        <w:rPr>
          <w:noProof/>
          <w:color w:val="0000FF"/>
          <w:szCs w:val="18"/>
        </w:rPr>
        <w:t>页</w:t>
      </w:r>
      <w:r w:rsidRPr="00D06EEF">
        <w:rPr>
          <w:noProof/>
          <w:color w:val="0000FF"/>
          <w:szCs w:val="18"/>
          <w:lang w:val="ru-RU"/>
        </w:rPr>
        <w:t xml:space="preserve">）； </w:t>
      </w:r>
      <w:r>
        <w:rPr>
          <w:noProof/>
          <w:color w:val="0000FF"/>
          <w:szCs w:val="18"/>
        </w:rPr>
        <w:t>而在</w:t>
      </w:r>
      <w:r w:rsidRPr="00D06EEF">
        <w:rPr>
          <w:noProof/>
          <w:color w:val="0000FF"/>
          <w:szCs w:val="18"/>
          <w:lang w:val="ru-RU"/>
        </w:rPr>
        <w:t>675</w:t>
      </w:r>
      <w:r>
        <w:rPr>
          <w:noProof/>
          <w:color w:val="0000FF"/>
          <w:szCs w:val="18"/>
        </w:rPr>
        <w:t>年托莱多大公会议的信条中</w:t>
      </w:r>
      <w:r w:rsidRPr="00D06EEF">
        <w:rPr>
          <w:noProof/>
          <w:color w:val="0000FF"/>
          <w:szCs w:val="18"/>
          <w:lang w:val="ru-RU"/>
        </w:rPr>
        <w:t>，</w:t>
      </w:r>
      <w:r>
        <w:rPr>
          <w:noProof/>
          <w:color w:val="0000FF"/>
          <w:szCs w:val="18"/>
        </w:rPr>
        <w:t>表述更为强烈</w:t>
      </w:r>
      <w:r w:rsidRPr="00D06EEF">
        <w:rPr>
          <w:noProof/>
          <w:color w:val="0000FF"/>
          <w:szCs w:val="18"/>
          <w:lang w:val="ru-RU"/>
        </w:rPr>
        <w:t>：“</w:t>
      </w:r>
      <w:r>
        <w:rPr>
          <w:noProof/>
          <w:color w:val="0000FF"/>
          <w:szCs w:val="18"/>
        </w:rPr>
        <w:t>我们宣认圣父非受生、非受造</w:t>
      </w:r>
      <w:r w:rsidRPr="00D06EEF">
        <w:rPr>
          <w:noProof/>
          <w:color w:val="0000FF"/>
          <w:szCs w:val="18"/>
          <w:lang w:val="ru-RU"/>
        </w:rPr>
        <w:t>，</w:t>
      </w:r>
      <w:r>
        <w:rPr>
          <w:noProof/>
          <w:color w:val="0000FF"/>
          <w:szCs w:val="18"/>
        </w:rPr>
        <w:t>而是未受生</w:t>
      </w:r>
      <w:r w:rsidRPr="00D06EEF">
        <w:rPr>
          <w:noProof/>
          <w:color w:val="0000FF"/>
          <w:szCs w:val="18"/>
          <w:lang w:val="ru-RU"/>
        </w:rPr>
        <w:t>：</w:t>
      </w:r>
      <w:r>
        <w:rPr>
          <w:noProof/>
          <w:color w:val="0000FF"/>
          <w:szCs w:val="18"/>
        </w:rPr>
        <w:t>祂自身不源于任何人</w:t>
      </w:r>
      <w:r w:rsidRPr="00D06EEF">
        <w:rPr>
          <w:noProof/>
          <w:color w:val="0000FF"/>
          <w:szCs w:val="18"/>
          <w:lang w:val="ru-RU"/>
        </w:rPr>
        <w:t>，</w:t>
      </w:r>
      <w:r>
        <w:rPr>
          <w:noProof/>
          <w:color w:val="0000FF"/>
          <w:szCs w:val="18"/>
        </w:rPr>
        <w:t>圣子由此获得受生</w:t>
      </w:r>
      <w:r w:rsidRPr="00D06EEF">
        <w:rPr>
          <w:noProof/>
          <w:color w:val="0000FF"/>
          <w:szCs w:val="18"/>
          <w:lang w:val="ru-RU"/>
        </w:rPr>
        <w:t>，</w:t>
      </w:r>
      <w:r>
        <w:rPr>
          <w:noProof/>
          <w:color w:val="0000FF"/>
          <w:szCs w:val="18"/>
        </w:rPr>
        <w:t>圣灵由此获得发源。” 因此，祂本身就是整个神性的源泉与起源（同上，</w:t>
      </w:r>
      <w:r>
        <w:rPr>
          <w:i/>
          <w:iCs/>
          <w:noProof/>
          <w:color w:val="0000FF"/>
          <w:szCs w:val="18"/>
        </w:rPr>
        <w:t>哈德温版</w:t>
      </w:r>
      <w:r>
        <w:rPr>
          <w:noProof/>
          <w:color w:val="0000FF"/>
          <w:szCs w:val="18"/>
        </w:rPr>
        <w:t>第1018页及</w:t>
      </w:r>
      <w:r>
        <w:rPr>
          <w:i/>
          <w:iCs/>
          <w:noProof/>
          <w:color w:val="0000FF"/>
          <w:szCs w:val="18"/>
        </w:rPr>
        <w:t>拉贝</w:t>
      </w:r>
      <w:r>
        <w:rPr>
          <w:noProof/>
          <w:color w:val="0000FF"/>
          <w:szCs w:val="18"/>
        </w:rPr>
        <w:t>第VI卷，第541页）。</w:t>
      </w:r>
    </w:p>
  </w:footnote>
  <w:footnote w:id="815">
    <w:p w14:paraId="49723866"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szCs w:val="18"/>
        </w:rPr>
        <w:t>参见</w:t>
      </w:r>
      <w:r>
        <w:rPr>
          <w:i/>
          <w:iCs/>
          <w:noProof/>
          <w:color w:val="0000FF"/>
          <w:szCs w:val="18"/>
        </w:rPr>
        <w:t>佐埃米卡夫</w:t>
      </w:r>
      <w:r>
        <w:rPr>
          <w:noProof/>
          <w:color w:val="0000FF"/>
          <w:szCs w:val="18"/>
        </w:rPr>
        <w:t>《论圣灵的发出》第三篇</w:t>
      </w:r>
      <w:r w:rsidRPr="00D06EEF">
        <w:rPr>
          <w:noProof/>
          <w:color w:val="0000FF"/>
          <w:szCs w:val="18"/>
        </w:rPr>
        <w:t>，</w:t>
      </w:r>
      <w:r>
        <w:rPr>
          <w:noProof/>
          <w:color w:val="0000FF"/>
          <w:szCs w:val="18"/>
        </w:rPr>
        <w:t>第</w:t>
      </w:r>
      <w:r w:rsidRPr="00D06EEF">
        <w:rPr>
          <w:noProof/>
          <w:color w:val="0000FF"/>
          <w:szCs w:val="18"/>
        </w:rPr>
        <w:t>288-289</w:t>
      </w:r>
      <w:r w:rsidRPr="00C22215">
        <w:rPr>
          <w:noProof/>
          <w:color w:val="0000FF"/>
          <w:szCs w:val="18"/>
          <w:lang w:val="ru-RU"/>
        </w:rPr>
        <w:t>页。</w:t>
      </w:r>
    </w:p>
  </w:footnote>
  <w:footnote w:id="816">
    <w:p w14:paraId="3DEA822A" w14:textId="77777777" w:rsidR="008C6606" w:rsidRDefault="008C6606" w:rsidP="008C6606">
      <w:pPr>
        <w:pStyle w:val="FootnoteText"/>
        <w:rPr>
          <w:noProof/>
        </w:rPr>
      </w:pPr>
      <w:r>
        <w:rPr>
          <w:rStyle w:val="FootnoteReference"/>
          <w:noProof/>
        </w:rPr>
        <w:footnoteRef/>
      </w:r>
      <w:r w:rsidRPr="00D06EEF">
        <w:rPr>
          <w:noProof/>
        </w:rPr>
        <w:t xml:space="preserve"> </w:t>
      </w:r>
      <w:r w:rsidRPr="00C22215">
        <w:rPr>
          <w:noProof/>
          <w:color w:val="0000FF"/>
          <w:lang w:val="ru-RU"/>
        </w:rPr>
        <w:t>参见上文注</w:t>
      </w:r>
      <w:r>
        <w:rPr>
          <w:noProof/>
          <w:color w:val="0000FF"/>
        </w:rPr>
        <w:t>701。</w:t>
      </w:r>
    </w:p>
  </w:footnote>
  <w:footnote w:id="817">
    <w:p w14:paraId="6890485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参见上文注释702。</w:t>
      </w:r>
    </w:p>
  </w:footnote>
  <w:footnote w:id="818">
    <w:p w14:paraId="02333B13" w14:textId="77777777" w:rsidR="008C6606" w:rsidRPr="00D06EEF" w:rsidRDefault="008C6606" w:rsidP="008C6606">
      <w:pPr>
        <w:pStyle w:val="FootnoteText"/>
        <w:rPr>
          <w:noProof/>
        </w:rPr>
      </w:pPr>
      <w:r>
        <w:rPr>
          <w:rStyle w:val="FootnoteReference"/>
          <w:noProof/>
        </w:rPr>
        <w:footnoteRef/>
      </w:r>
      <w:r>
        <w:rPr>
          <w:noProof/>
        </w:rPr>
        <w:t xml:space="preserve"> </w:t>
      </w:r>
      <w:r>
        <w:rPr>
          <w:i/>
          <w:iCs/>
          <w:noProof/>
          <w:color w:val="0000FF"/>
          <w:szCs w:val="19"/>
        </w:rPr>
        <w:t>艾米尼乌斯</w:t>
      </w:r>
      <w:r>
        <w:rPr>
          <w:noProof/>
          <w:color w:val="0000FF"/>
          <w:szCs w:val="19"/>
        </w:rPr>
        <w:t xml:space="preserve">《法兰克人史》第四卷，第97章：“阿杜埃纳的皇帝于11月返回亚琛，就圣灵的发源问题召开了会议，该问题最初是由耶路撒冷的一位名叫约翰的修士提出的”（第232页，巴黎，1602年）； </w:t>
      </w:r>
      <w:r>
        <w:rPr>
          <w:i/>
          <w:iCs/>
          <w:noProof/>
          <w:color w:val="0000FF"/>
          <w:szCs w:val="19"/>
        </w:rPr>
        <w:t>阿多</w:t>
      </w:r>
      <w:r>
        <w:rPr>
          <w:noProof/>
          <w:color w:val="0000FF"/>
          <w:szCs w:val="19"/>
        </w:rPr>
        <w:t xml:space="preserve">在《编年史》809年条目中写道：“在此次大公会议上，关于圣灵的‘过程’——即圣灵是否像从圣父而出那样也从圣子而出——这一议题被提了出来。该问题是由耶路撒冷的约翰修士提出的。” </w:t>
      </w:r>
      <w:r w:rsidRPr="007764AB">
        <w:rPr>
          <w:noProof/>
          <w:color w:val="0000FF"/>
          <w:szCs w:val="19"/>
          <w:lang w:val="ru-RU"/>
        </w:rPr>
        <w:t>以下几位也几乎逐字重复了</w:t>
      </w:r>
      <w:r w:rsidRPr="00C22215">
        <w:rPr>
          <w:noProof/>
          <w:color w:val="0000FF"/>
          <w:szCs w:val="19"/>
        </w:rPr>
        <w:t>这一</w:t>
      </w:r>
      <w:r w:rsidRPr="007764AB">
        <w:rPr>
          <w:noProof/>
          <w:color w:val="0000FF"/>
          <w:szCs w:val="19"/>
          <w:lang w:val="ru-RU"/>
        </w:rPr>
        <w:t>说法</w:t>
      </w:r>
      <w:r w:rsidRPr="00D06EEF">
        <w:rPr>
          <w:noProof/>
          <w:color w:val="0000FF"/>
          <w:szCs w:val="19"/>
        </w:rPr>
        <w:t>——741</w:t>
      </w:r>
      <w:r w:rsidRPr="007764AB">
        <w:rPr>
          <w:noProof/>
          <w:color w:val="0000FF"/>
          <w:szCs w:val="19"/>
          <w:lang w:val="ru-RU"/>
        </w:rPr>
        <w:t>至</w:t>
      </w:r>
      <w:r w:rsidRPr="00D06EEF">
        <w:rPr>
          <w:noProof/>
          <w:color w:val="0000FF"/>
          <w:szCs w:val="19"/>
        </w:rPr>
        <w:t>814</w:t>
      </w:r>
      <w:r w:rsidRPr="007764AB">
        <w:rPr>
          <w:noProof/>
          <w:color w:val="0000FF"/>
          <w:szCs w:val="19"/>
          <w:lang w:val="ru-RU"/>
        </w:rPr>
        <w:t>年法兰克编年史的编纂者</w:t>
      </w:r>
      <w:r w:rsidRPr="00C22215">
        <w:rPr>
          <w:noProof/>
          <w:color w:val="0000FF"/>
          <w:szCs w:val="19"/>
        </w:rPr>
        <w:t>（第46</w:t>
      </w:r>
      <w:r>
        <w:rPr>
          <w:noProof/>
          <w:color w:val="0000FF"/>
          <w:szCs w:val="19"/>
        </w:rPr>
        <w:t>页</w:t>
      </w:r>
      <w:r w:rsidRPr="00C22215">
        <w:rPr>
          <w:noProof/>
          <w:color w:val="0000FF"/>
          <w:szCs w:val="19"/>
        </w:rPr>
        <w:t>，</w:t>
      </w:r>
      <w:r>
        <w:rPr>
          <w:noProof/>
          <w:color w:val="0000FF"/>
          <w:szCs w:val="19"/>
        </w:rPr>
        <w:t>第二</w:t>
      </w:r>
      <w:r w:rsidRPr="00C22215">
        <w:rPr>
          <w:noProof/>
          <w:color w:val="0000FF"/>
          <w:szCs w:val="19"/>
        </w:rPr>
        <w:t>卷《</w:t>
      </w:r>
      <w:r>
        <w:rPr>
          <w:noProof/>
          <w:color w:val="0000FF"/>
          <w:szCs w:val="19"/>
        </w:rPr>
        <w:t>法兰克</w:t>
      </w:r>
      <w:r w:rsidRPr="00C22215">
        <w:rPr>
          <w:noProof/>
          <w:color w:val="0000FF"/>
          <w:szCs w:val="19"/>
        </w:rPr>
        <w:t>历史</w:t>
      </w:r>
      <w:r>
        <w:rPr>
          <w:noProof/>
          <w:color w:val="0000FF"/>
          <w:szCs w:val="19"/>
        </w:rPr>
        <w:t>文献集</w:t>
      </w:r>
      <w:r w:rsidRPr="007764AB">
        <w:rPr>
          <w:noProof/>
          <w:color w:val="0000FF"/>
          <w:szCs w:val="19"/>
          <w:lang w:val="ru-RU"/>
        </w:rPr>
        <w:t>》</w:t>
      </w:r>
      <w:r w:rsidRPr="00D06EEF">
        <w:rPr>
          <w:noProof/>
          <w:color w:val="0000FF"/>
          <w:szCs w:val="19"/>
        </w:rPr>
        <w:t>，</w:t>
      </w:r>
      <w:r w:rsidRPr="007764AB">
        <w:rPr>
          <w:noProof/>
          <w:color w:val="0000FF"/>
          <w:szCs w:val="19"/>
          <w:lang w:val="ru-RU"/>
        </w:rPr>
        <w:t>巴黎</w:t>
      </w:r>
      <w:r w:rsidRPr="00D06EEF">
        <w:rPr>
          <w:noProof/>
          <w:color w:val="0000FF"/>
          <w:szCs w:val="19"/>
        </w:rPr>
        <w:t>1636</w:t>
      </w:r>
      <w:r w:rsidRPr="007764AB">
        <w:rPr>
          <w:noProof/>
          <w:color w:val="0000FF"/>
          <w:szCs w:val="19"/>
          <w:lang w:val="ru-RU"/>
        </w:rPr>
        <w:t>年</w:t>
      </w:r>
      <w:r w:rsidRPr="00D06EEF">
        <w:rPr>
          <w:noProof/>
          <w:color w:val="0000FF"/>
          <w:szCs w:val="19"/>
        </w:rPr>
        <w:t>），</w:t>
      </w:r>
      <w:r w:rsidRPr="007764AB">
        <w:rPr>
          <w:noProof/>
          <w:color w:val="0000FF"/>
          <w:szCs w:val="19"/>
          <w:lang w:val="ru-RU"/>
        </w:rPr>
        <w:t>查理大帝的传记作者</w:t>
      </w:r>
      <w:r w:rsidRPr="00D06EEF">
        <w:rPr>
          <w:noProof/>
          <w:color w:val="0000FF"/>
          <w:szCs w:val="19"/>
        </w:rPr>
        <w:t>（</w:t>
      </w:r>
      <w:r>
        <w:rPr>
          <w:noProof/>
          <w:color w:val="0000FF"/>
          <w:szCs w:val="19"/>
        </w:rPr>
        <w:t>同上</w:t>
      </w:r>
      <w:r w:rsidRPr="00D06EEF">
        <w:rPr>
          <w:noProof/>
          <w:color w:val="0000FF"/>
          <w:szCs w:val="19"/>
        </w:rPr>
        <w:t>，</w:t>
      </w:r>
      <w:r w:rsidRPr="007764AB">
        <w:rPr>
          <w:noProof/>
          <w:color w:val="0000FF"/>
          <w:szCs w:val="19"/>
          <w:lang w:val="ru-RU"/>
        </w:rPr>
        <w:t>第</w:t>
      </w:r>
      <w:r w:rsidRPr="00D06EEF">
        <w:rPr>
          <w:noProof/>
          <w:color w:val="0000FF"/>
          <w:szCs w:val="19"/>
        </w:rPr>
        <w:t>64</w:t>
      </w:r>
      <w:r w:rsidRPr="007764AB">
        <w:rPr>
          <w:noProof/>
          <w:color w:val="0000FF"/>
          <w:szCs w:val="19"/>
          <w:lang w:val="ru-RU"/>
        </w:rPr>
        <w:t>页</w:t>
      </w:r>
      <w:r w:rsidRPr="00D06EEF">
        <w:rPr>
          <w:noProof/>
          <w:color w:val="0000FF"/>
          <w:szCs w:val="19"/>
        </w:rPr>
        <w:t>），</w:t>
      </w:r>
      <w:r w:rsidRPr="007764AB">
        <w:rPr>
          <w:noProof/>
          <w:color w:val="0000FF"/>
          <w:szCs w:val="19"/>
          <w:lang w:val="ru-RU"/>
        </w:rPr>
        <w:t>另一位同样为查理大帝撰写传记的作者</w:t>
      </w:r>
      <w:r w:rsidRPr="00D06EEF">
        <w:rPr>
          <w:noProof/>
          <w:color w:val="0000FF"/>
          <w:szCs w:val="19"/>
        </w:rPr>
        <w:t xml:space="preserve"> （</w:t>
      </w:r>
      <w:r>
        <w:rPr>
          <w:noProof/>
          <w:color w:val="0000FF"/>
          <w:szCs w:val="19"/>
        </w:rPr>
        <w:t>同上</w:t>
      </w:r>
      <w:r w:rsidRPr="00D06EEF">
        <w:rPr>
          <w:noProof/>
          <w:color w:val="0000FF"/>
          <w:szCs w:val="19"/>
        </w:rPr>
        <w:t>，</w:t>
      </w:r>
      <w:r w:rsidRPr="007764AB">
        <w:rPr>
          <w:noProof/>
          <w:color w:val="0000FF"/>
          <w:szCs w:val="19"/>
          <w:lang w:val="ru-RU"/>
        </w:rPr>
        <w:t>第</w:t>
      </w:r>
      <w:r w:rsidRPr="00D06EEF">
        <w:rPr>
          <w:noProof/>
          <w:color w:val="0000FF"/>
          <w:szCs w:val="19"/>
        </w:rPr>
        <w:t>84</w:t>
      </w:r>
      <w:r w:rsidRPr="007764AB">
        <w:rPr>
          <w:noProof/>
          <w:color w:val="0000FF"/>
          <w:szCs w:val="19"/>
          <w:lang w:val="ru-RU"/>
        </w:rPr>
        <w:t>页</w:t>
      </w:r>
      <w:r w:rsidRPr="00D06EEF">
        <w:rPr>
          <w:noProof/>
          <w:color w:val="0000FF"/>
          <w:szCs w:val="19"/>
        </w:rPr>
        <w:t>）</w:t>
      </w:r>
      <w:r w:rsidRPr="007764AB">
        <w:rPr>
          <w:noProof/>
          <w:color w:val="0000FF"/>
          <w:szCs w:val="19"/>
          <w:lang w:val="ru-RU"/>
        </w:rPr>
        <w:t>、埃金哈德</w:t>
      </w:r>
      <w:r w:rsidRPr="00D06EEF">
        <w:rPr>
          <w:noProof/>
          <w:color w:val="0000FF"/>
          <w:szCs w:val="19"/>
        </w:rPr>
        <w:t>（</w:t>
      </w:r>
      <w:r>
        <w:rPr>
          <w:noProof/>
          <w:color w:val="0000FF"/>
          <w:szCs w:val="19"/>
        </w:rPr>
        <w:t>同上</w:t>
      </w:r>
      <w:r w:rsidRPr="00D06EEF">
        <w:rPr>
          <w:noProof/>
          <w:color w:val="0000FF"/>
          <w:szCs w:val="19"/>
        </w:rPr>
        <w:t>，</w:t>
      </w:r>
      <w:r w:rsidRPr="007764AB">
        <w:rPr>
          <w:noProof/>
          <w:color w:val="0000FF"/>
          <w:szCs w:val="19"/>
          <w:lang w:val="ru-RU"/>
        </w:rPr>
        <w:t>第</w:t>
      </w:r>
      <w:r w:rsidRPr="00D06EEF">
        <w:rPr>
          <w:noProof/>
          <w:color w:val="0000FF"/>
          <w:szCs w:val="19"/>
        </w:rPr>
        <w:t>225</w:t>
      </w:r>
      <w:r w:rsidRPr="007764AB">
        <w:rPr>
          <w:noProof/>
          <w:color w:val="0000FF"/>
          <w:szCs w:val="19"/>
          <w:lang w:val="ru-RU"/>
        </w:rPr>
        <w:t>页</w:t>
      </w:r>
      <w:r w:rsidRPr="00D06EEF">
        <w:rPr>
          <w:noProof/>
          <w:color w:val="0000FF"/>
          <w:szCs w:val="19"/>
        </w:rPr>
        <w:t>）</w:t>
      </w:r>
      <w:r w:rsidRPr="007764AB">
        <w:rPr>
          <w:noProof/>
          <w:color w:val="0000FF"/>
          <w:szCs w:val="19"/>
          <w:lang w:val="ru-RU"/>
        </w:rPr>
        <w:t>、富尔德编年史</w:t>
      </w:r>
      <w:r w:rsidRPr="00D06EEF">
        <w:rPr>
          <w:noProof/>
          <w:color w:val="0000FF"/>
          <w:szCs w:val="19"/>
        </w:rPr>
        <w:t>（</w:t>
      </w:r>
      <w:r>
        <w:rPr>
          <w:noProof/>
          <w:color w:val="0000FF"/>
          <w:szCs w:val="19"/>
        </w:rPr>
        <w:t>同上</w:t>
      </w:r>
      <w:r w:rsidRPr="00D06EEF">
        <w:rPr>
          <w:noProof/>
          <w:color w:val="0000FF"/>
          <w:szCs w:val="19"/>
        </w:rPr>
        <w:t>，</w:t>
      </w:r>
      <w:r w:rsidRPr="007764AB">
        <w:rPr>
          <w:noProof/>
          <w:color w:val="0000FF"/>
          <w:szCs w:val="19"/>
          <w:lang w:val="ru-RU"/>
        </w:rPr>
        <w:t>第</w:t>
      </w:r>
      <w:r w:rsidRPr="00D06EEF">
        <w:rPr>
          <w:noProof/>
          <w:color w:val="0000FF"/>
          <w:szCs w:val="19"/>
        </w:rPr>
        <w:t>541</w:t>
      </w:r>
      <w:r w:rsidRPr="007764AB">
        <w:rPr>
          <w:noProof/>
          <w:color w:val="0000FF"/>
          <w:szCs w:val="19"/>
          <w:lang w:val="ru-RU"/>
        </w:rPr>
        <w:t>页</w:t>
      </w:r>
      <w:r w:rsidRPr="00D06EEF">
        <w:rPr>
          <w:noProof/>
          <w:color w:val="0000FF"/>
          <w:szCs w:val="19"/>
        </w:rPr>
        <w:t>）</w:t>
      </w:r>
      <w:r w:rsidRPr="007764AB">
        <w:rPr>
          <w:noProof/>
          <w:color w:val="0000FF"/>
          <w:szCs w:val="19"/>
          <w:lang w:val="ru-RU"/>
        </w:rPr>
        <w:t>、</w:t>
      </w:r>
      <w:r w:rsidRPr="00D06EEF">
        <w:rPr>
          <w:noProof/>
          <w:color w:val="0000FF"/>
          <w:szCs w:val="19"/>
        </w:rPr>
        <w:t>741</w:t>
      </w:r>
      <w:r w:rsidRPr="007764AB">
        <w:rPr>
          <w:noProof/>
          <w:color w:val="0000FF"/>
          <w:szCs w:val="19"/>
          <w:lang w:val="ru-RU"/>
        </w:rPr>
        <w:t>年至</w:t>
      </w:r>
      <w:r w:rsidRPr="00D06EEF">
        <w:rPr>
          <w:noProof/>
          <w:color w:val="0000FF"/>
          <w:szCs w:val="19"/>
        </w:rPr>
        <w:t>882</w:t>
      </w:r>
      <w:r w:rsidRPr="007764AB">
        <w:rPr>
          <w:noProof/>
          <w:color w:val="0000FF"/>
          <w:szCs w:val="19"/>
          <w:lang w:val="ru-RU"/>
        </w:rPr>
        <w:t>年法兰克编年史的作者</w:t>
      </w:r>
      <w:r w:rsidRPr="00D06EEF">
        <w:rPr>
          <w:noProof/>
          <w:color w:val="0000FF"/>
          <w:szCs w:val="19"/>
        </w:rPr>
        <w:t>（</w:t>
      </w:r>
      <w:r>
        <w:rPr>
          <w:noProof/>
          <w:color w:val="0000FF"/>
          <w:szCs w:val="19"/>
        </w:rPr>
        <w:t>同上</w:t>
      </w:r>
      <w:r w:rsidRPr="00D06EEF">
        <w:rPr>
          <w:noProof/>
          <w:color w:val="0000FF"/>
          <w:szCs w:val="19"/>
        </w:rPr>
        <w:t>，</w:t>
      </w:r>
      <w:r>
        <w:rPr>
          <w:noProof/>
          <w:color w:val="0000FF"/>
          <w:szCs w:val="19"/>
        </w:rPr>
        <w:t>第III</w:t>
      </w:r>
      <w:r w:rsidRPr="007764AB">
        <w:rPr>
          <w:noProof/>
          <w:color w:val="0000FF"/>
          <w:szCs w:val="19"/>
          <w:lang w:val="ru-RU"/>
        </w:rPr>
        <w:t>卷</w:t>
      </w:r>
      <w:r w:rsidRPr="00D06EEF">
        <w:rPr>
          <w:noProof/>
          <w:color w:val="0000FF"/>
          <w:szCs w:val="19"/>
        </w:rPr>
        <w:t>，</w:t>
      </w:r>
      <w:r w:rsidRPr="007764AB">
        <w:rPr>
          <w:noProof/>
          <w:color w:val="0000FF"/>
          <w:szCs w:val="19"/>
          <w:lang w:val="ru-RU"/>
        </w:rPr>
        <w:t>第</w:t>
      </w:r>
      <w:r w:rsidRPr="00D06EEF">
        <w:rPr>
          <w:noProof/>
          <w:color w:val="0000FF"/>
          <w:szCs w:val="19"/>
        </w:rPr>
        <w:t>169</w:t>
      </w:r>
      <w:r w:rsidRPr="007764AB">
        <w:rPr>
          <w:noProof/>
          <w:color w:val="0000FF"/>
          <w:szCs w:val="19"/>
          <w:lang w:val="ru-RU"/>
        </w:rPr>
        <w:t>页</w:t>
      </w:r>
      <w:r w:rsidRPr="00D06EEF">
        <w:rPr>
          <w:noProof/>
          <w:color w:val="0000FF"/>
          <w:szCs w:val="19"/>
        </w:rPr>
        <w:t>）</w:t>
      </w:r>
      <w:r w:rsidRPr="007764AB">
        <w:rPr>
          <w:noProof/>
          <w:color w:val="0000FF"/>
          <w:szCs w:val="19"/>
          <w:lang w:val="ru-RU"/>
        </w:rPr>
        <w:t>等人。</w:t>
      </w:r>
    </w:p>
  </w:footnote>
  <w:footnote w:id="819">
    <w:p w14:paraId="026DEDBF" w14:textId="77777777" w:rsidR="008C6606"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8"/>
          <w:lang w:val="ru-RU"/>
        </w:rPr>
        <w:t>这一结论可基于以下几点得出</w:t>
      </w:r>
      <w:r w:rsidRPr="00D06EEF">
        <w:rPr>
          <w:noProof/>
          <w:color w:val="0000FF"/>
          <w:szCs w:val="18"/>
        </w:rPr>
        <w:t xml:space="preserve">：a) </w:t>
      </w:r>
      <w:r w:rsidRPr="00C22215">
        <w:rPr>
          <w:noProof/>
          <w:color w:val="0000FF"/>
          <w:szCs w:val="18"/>
          <w:lang w:val="ru-RU"/>
        </w:rPr>
        <w:t>上述艾莫尼乌斯所言</w:t>
      </w:r>
      <w:r w:rsidRPr="00D06EEF">
        <w:rPr>
          <w:noProof/>
          <w:color w:val="0000FF"/>
          <w:szCs w:val="18"/>
        </w:rPr>
        <w:t>，</w:t>
      </w:r>
      <w:r w:rsidRPr="00C22215">
        <w:rPr>
          <w:noProof/>
          <w:color w:val="0000FF"/>
          <w:szCs w:val="18"/>
          <w:lang w:val="ru-RU"/>
        </w:rPr>
        <w:t>即尽管大公会议上进行了大量讨论</w:t>
      </w:r>
      <w:r w:rsidRPr="00D06EEF">
        <w:rPr>
          <w:noProof/>
          <w:color w:val="0000FF"/>
          <w:szCs w:val="18"/>
        </w:rPr>
        <w:t>，</w:t>
      </w:r>
      <w:r>
        <w:rPr>
          <w:noProof/>
          <w:color w:val="0000FF"/>
          <w:szCs w:val="18"/>
        </w:rPr>
        <w:t>但“nec aliquid tamen definitum est</w:t>
      </w:r>
      <w:r w:rsidRPr="00D06EEF">
        <w:rPr>
          <w:noProof/>
          <w:color w:val="0000FF"/>
          <w:szCs w:val="18"/>
        </w:rPr>
        <w:t xml:space="preserve">, </w:t>
      </w:r>
      <w:r>
        <w:rPr>
          <w:noProof/>
          <w:color w:val="0000FF"/>
          <w:szCs w:val="18"/>
        </w:rPr>
        <w:t>propter rerum</w:t>
      </w:r>
      <w:r w:rsidRPr="00D06EEF">
        <w:rPr>
          <w:noProof/>
          <w:color w:val="0000FF"/>
          <w:szCs w:val="18"/>
        </w:rPr>
        <w:t xml:space="preserve">, </w:t>
      </w:r>
      <w:r>
        <w:rPr>
          <w:noProof/>
          <w:color w:val="0000FF"/>
          <w:szCs w:val="18"/>
        </w:rPr>
        <w:t>ut videbatur</w:t>
      </w:r>
      <w:r w:rsidRPr="00D06EEF">
        <w:rPr>
          <w:noProof/>
          <w:color w:val="0000FF"/>
          <w:szCs w:val="18"/>
        </w:rPr>
        <w:t xml:space="preserve">, </w:t>
      </w:r>
      <w:r>
        <w:rPr>
          <w:noProof/>
          <w:color w:val="0000FF"/>
          <w:szCs w:val="18"/>
        </w:rPr>
        <w:t>magnitudinem</w:t>
      </w:r>
      <w:r w:rsidRPr="00D06EEF">
        <w:rPr>
          <w:i/>
          <w:iCs/>
          <w:noProof/>
          <w:color w:val="0000FF"/>
          <w:szCs w:val="18"/>
        </w:rPr>
        <w:t>”（</w:t>
      </w:r>
      <w:r>
        <w:rPr>
          <w:i/>
          <w:iCs/>
          <w:noProof/>
          <w:color w:val="0000FF"/>
          <w:szCs w:val="18"/>
        </w:rPr>
        <w:t>艾莫尼乌斯</w:t>
      </w:r>
      <w:r w:rsidRPr="00D06EEF">
        <w:rPr>
          <w:noProof/>
          <w:color w:val="0000FF"/>
          <w:szCs w:val="18"/>
        </w:rPr>
        <w:t>，</w:t>
      </w:r>
      <w:r w:rsidRPr="00C22215">
        <w:rPr>
          <w:noProof/>
          <w:color w:val="0000FF"/>
          <w:szCs w:val="18"/>
          <w:lang w:val="ru-RU"/>
        </w:rPr>
        <w:t>同上引文</w:t>
      </w:r>
      <w:r w:rsidRPr="00D06EEF">
        <w:rPr>
          <w:noProof/>
          <w:color w:val="0000FF"/>
          <w:szCs w:val="18"/>
        </w:rPr>
        <w:t xml:space="preserve">）， </w:t>
      </w:r>
      <w:r w:rsidRPr="00C22215">
        <w:rPr>
          <w:noProof/>
          <w:color w:val="0000FF"/>
          <w:szCs w:val="18"/>
          <w:lang w:val="ru-RU"/>
        </w:rPr>
        <w:t>以及</w:t>
      </w:r>
      <w:r w:rsidRPr="00D06EEF">
        <w:rPr>
          <w:noProof/>
          <w:color w:val="0000FF"/>
          <w:szCs w:val="18"/>
        </w:rPr>
        <w:t>——b）</w:t>
      </w:r>
      <w:r w:rsidRPr="00C22215">
        <w:rPr>
          <w:noProof/>
          <w:color w:val="0000FF"/>
          <w:szCs w:val="18"/>
          <w:lang w:val="ru-RU"/>
        </w:rPr>
        <w:t>部分依据奥吉恩修道士赫尔曼在</w:t>
      </w:r>
      <w:r w:rsidRPr="00D06EEF">
        <w:rPr>
          <w:noProof/>
          <w:color w:val="0000FF"/>
          <w:szCs w:val="18"/>
        </w:rPr>
        <w:t>809</w:t>
      </w:r>
      <w:r w:rsidRPr="00C22215">
        <w:rPr>
          <w:noProof/>
          <w:color w:val="0000FF"/>
          <w:szCs w:val="18"/>
          <w:lang w:val="ru-RU"/>
        </w:rPr>
        <w:t>年编年史中的记载</w:t>
      </w:r>
      <w:r w:rsidRPr="00D06EEF">
        <w:rPr>
          <w:noProof/>
          <w:color w:val="0000FF"/>
          <w:szCs w:val="18"/>
        </w:rPr>
        <w:t>：</w:t>
      </w:r>
      <w:r>
        <w:rPr>
          <w:noProof/>
          <w:color w:val="0000FF"/>
          <w:szCs w:val="18"/>
        </w:rPr>
        <w:t>“关于圣灵位格</w:t>
      </w:r>
      <w:r w:rsidRPr="00C22215">
        <w:rPr>
          <w:noProof/>
          <w:color w:val="0000FF"/>
          <w:szCs w:val="18"/>
          <w:lang w:val="ru-RU"/>
        </w:rPr>
        <w:t>的</w:t>
      </w:r>
      <w:r>
        <w:rPr>
          <w:noProof/>
          <w:color w:val="0000FF"/>
          <w:szCs w:val="18"/>
        </w:rPr>
        <w:t>议题在主教会议上</w:t>
      </w:r>
      <w:r>
        <w:rPr>
          <w:i/>
          <w:iCs/>
          <w:noProof/>
          <w:color w:val="0000FF"/>
          <w:szCs w:val="18"/>
        </w:rPr>
        <w:t>进行了讨论</w:t>
      </w:r>
      <w:r w:rsidRPr="00D06EEF">
        <w:rPr>
          <w:noProof/>
          <w:color w:val="0000FF"/>
          <w:szCs w:val="18"/>
        </w:rPr>
        <w:t>”（</w:t>
      </w:r>
      <w:r>
        <w:rPr>
          <w:noProof/>
          <w:color w:val="0000FF"/>
          <w:szCs w:val="18"/>
        </w:rPr>
        <w:t>见《科隆教父图书馆》第十一卷，第295页）。</w:t>
      </w:r>
    </w:p>
  </w:footnote>
  <w:footnote w:id="820">
    <w:p w14:paraId="4E46617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拉贝</w:t>
      </w:r>
      <w:r>
        <w:rPr>
          <w:noProof/>
          <w:color w:val="0000FF"/>
          <w:szCs w:val="18"/>
        </w:rPr>
        <w:t>《教会会议集》第VII卷，第1199页。</w:t>
      </w:r>
    </w:p>
  </w:footnote>
  <w:footnote w:id="821">
    <w:p w14:paraId="7D1557EE" w14:textId="77777777" w:rsidR="008C6606"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8"/>
          <w:lang w:val="ru-RU"/>
        </w:rPr>
        <w:t>通过阅读该演讲本身</w:t>
      </w:r>
      <w:r w:rsidRPr="00D06EEF">
        <w:rPr>
          <w:noProof/>
          <w:color w:val="0000FF"/>
          <w:szCs w:val="18"/>
        </w:rPr>
        <w:t>，</w:t>
      </w:r>
      <w:r w:rsidRPr="00C22215">
        <w:rPr>
          <w:noProof/>
          <w:color w:val="0000FF"/>
          <w:szCs w:val="18"/>
          <w:lang w:val="ru-RU"/>
        </w:rPr>
        <w:t>并将其中引用的证据与原始资料进行对比</w:t>
      </w:r>
      <w:r>
        <w:rPr>
          <w:noProof/>
          <w:color w:val="0000FF"/>
          <w:szCs w:val="18"/>
        </w:rPr>
        <w:t>，便可</w:t>
      </w:r>
      <w:r w:rsidRPr="00C22215">
        <w:rPr>
          <w:noProof/>
          <w:color w:val="0000FF"/>
          <w:szCs w:val="18"/>
          <w:lang w:val="ru-RU"/>
        </w:rPr>
        <w:t>轻易证实这一点</w:t>
      </w:r>
      <w:r>
        <w:rPr>
          <w:noProof/>
          <w:color w:val="0000FF"/>
          <w:szCs w:val="18"/>
        </w:rPr>
        <w:t>。参见</w:t>
      </w:r>
      <w:r>
        <w:rPr>
          <w:i/>
          <w:iCs/>
          <w:noProof/>
          <w:color w:val="0000FF"/>
          <w:szCs w:val="18"/>
        </w:rPr>
        <w:t>拉贝《</w:t>
      </w:r>
      <w:r>
        <w:rPr>
          <w:noProof/>
          <w:color w:val="0000FF"/>
          <w:szCs w:val="18"/>
        </w:rPr>
        <w:t>教会会议集》第七</w:t>
      </w:r>
      <w:r w:rsidRPr="004F3E70">
        <w:rPr>
          <w:noProof/>
          <w:color w:val="0000FF"/>
          <w:szCs w:val="18"/>
        </w:rPr>
        <w:t>卷，</w:t>
      </w:r>
      <w:r>
        <w:rPr>
          <w:noProof/>
          <w:color w:val="0000FF"/>
          <w:szCs w:val="18"/>
        </w:rPr>
        <w:t>第1199页及后续内容；另参见</w:t>
      </w:r>
      <w:r>
        <w:rPr>
          <w:i/>
          <w:iCs/>
          <w:noProof/>
          <w:color w:val="0000FF"/>
          <w:szCs w:val="18"/>
        </w:rPr>
        <w:t>佐尔尼卡夫</w:t>
      </w:r>
      <w:r>
        <w:rPr>
          <w:noProof/>
          <w:color w:val="0000FF"/>
          <w:szCs w:val="18"/>
        </w:rPr>
        <w:t>《论圣灵的位格》第304-308页及第373页及后续内容，同上版。</w:t>
      </w:r>
    </w:p>
  </w:footnote>
  <w:footnote w:id="822">
    <w:p w14:paraId="36DB31E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参见上文注709。</w:t>
      </w:r>
    </w:p>
  </w:footnote>
  <w:footnote w:id="823">
    <w:p w14:paraId="12157EA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在与使节们的谈话结束时，利奥三世据称说道：sic fiat……，ut quod jam nunc a quibusque prius nescientibus recte creditur, credatur。</w:t>
      </w:r>
      <w:r>
        <w:rPr>
          <w:i/>
          <w:iCs/>
          <w:noProof/>
          <w:color w:val="0000FF"/>
          <w:szCs w:val="19"/>
        </w:rPr>
        <w:t>见拉贝</w:t>
      </w:r>
      <w:r>
        <w:rPr>
          <w:noProof/>
          <w:color w:val="0000FF"/>
          <w:szCs w:val="19"/>
        </w:rPr>
        <w:t>《教会会议集》第VII卷，第194-198页。</w:t>
      </w:r>
    </w:p>
  </w:footnote>
  <w:footnote w:id="824">
    <w:p w14:paraId="5DA86E1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我对此深有同感，并完全赞同这些作者以及圣经权威的观点。同上。</w:t>
      </w:r>
    </w:p>
  </w:footnote>
  <w:footnote w:id="825">
    <w:p w14:paraId="21941C4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凡能领会此深奥含义并知晓此事者，若明知如此却不愿相信，便无法得救。因为在神圣信仰的更高奥秘中——此乃其中之一——有许多奥秘，虽有许多人能探究其中奥秘，但也有许多人……却无能为力。 因此，正如我们先前所言</w:t>
      </w:r>
      <w:r>
        <w:rPr>
          <w:i/>
          <w:iCs/>
          <w:noProof/>
          <w:color w:val="0000FF"/>
          <w:szCs w:val="19"/>
        </w:rPr>
        <w:t>，凡是领悟了却不愿相信</w:t>
      </w:r>
      <w:r>
        <w:rPr>
          <w:noProof/>
          <w:color w:val="0000FF"/>
          <w:szCs w:val="19"/>
        </w:rPr>
        <w:t>的人，都无法得救。此外：这无疑是一件美善之事，甚至是一件极美的善事，因为作为一项</w:t>
      </w:r>
      <w:r>
        <w:rPr>
          <w:i/>
          <w:iCs/>
          <w:noProof/>
          <w:color w:val="0000FF"/>
          <w:szCs w:val="19"/>
        </w:rPr>
        <w:t>不可不信的</w:t>
      </w:r>
      <w:r>
        <w:rPr>
          <w:noProof/>
          <w:color w:val="0000FF"/>
          <w:szCs w:val="19"/>
        </w:rPr>
        <w:t>伟大信仰圣事</w:t>
      </w:r>
      <w:r>
        <w:rPr>
          <w:i/>
          <w:iCs/>
          <w:noProof/>
          <w:color w:val="0000FF"/>
          <w:szCs w:val="19"/>
        </w:rPr>
        <w:t>，凡有能力</w:t>
      </w:r>
      <w:r>
        <w:rPr>
          <w:noProof/>
          <w:color w:val="0000FF"/>
          <w:szCs w:val="19"/>
        </w:rPr>
        <w:t>领悟此道者，</w:t>
      </w:r>
      <w:r>
        <w:rPr>
          <w:i/>
          <w:iCs/>
          <w:noProof/>
          <w:color w:val="0000FF"/>
          <w:szCs w:val="19"/>
        </w:rPr>
        <w:t>都应当如此</w:t>
      </w:r>
      <w:r>
        <w:rPr>
          <w:noProof/>
          <w:color w:val="0000FF"/>
          <w:szCs w:val="19"/>
        </w:rPr>
        <w:t>。同上。</w:t>
      </w:r>
    </w:p>
  </w:footnote>
  <w:footnote w:id="826">
    <w:p w14:paraId="4A0DCB46"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……并非受人类智慧的启迪，而是受神圣智慧的启迪……；我不敢说，他们对此的理解比我们更浅薄。同上</w:t>
      </w:r>
      <w:r w:rsidRPr="00C22215">
        <w:rPr>
          <w:noProof/>
          <w:color w:val="0000FF"/>
          <w:szCs w:val="19"/>
          <w:lang w:val="ru-RU"/>
        </w:rPr>
        <w:t>。关于此处所述案例的所有异议及其反驳，参见泽尔尼卡夫第393-398页。</w:t>
      </w:r>
    </w:p>
  </w:footnote>
  <w:footnote w:id="827">
    <w:p w14:paraId="0E3C2376"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例如，众所周知，亚当·泽尔尼卡夫在其著名著作中，从前十个世纪的57位东方作家和前八个世纪的45位西方作家那里，列举了</w:t>
      </w:r>
      <w:r w:rsidRPr="00C22215">
        <w:rPr>
          <w:i/>
          <w:iCs/>
          <w:noProof/>
          <w:color w:val="0000FF"/>
          <w:szCs w:val="19"/>
          <w:lang w:val="ru-RU"/>
        </w:rPr>
        <w:t>近一千条</w:t>
      </w:r>
      <w:r w:rsidRPr="00C22215">
        <w:rPr>
          <w:noProof/>
          <w:color w:val="0000FF"/>
          <w:szCs w:val="19"/>
          <w:lang w:val="ru-RU"/>
        </w:rPr>
        <w:t xml:space="preserve">此类证据，尽管他仍未穷尽所有，因为他并未参考某些古代文献，尤其是那些在他去世后出版的文献。 </w:t>
      </w:r>
      <w:r>
        <w:rPr>
          <w:noProof/>
          <w:color w:val="0000FF"/>
          <w:szCs w:val="19"/>
        </w:rPr>
        <w:t>V</w:t>
      </w:r>
      <w:r w:rsidRPr="00D06EEF">
        <w:rPr>
          <w:noProof/>
          <w:color w:val="0000FF"/>
          <w:szCs w:val="19"/>
          <w:lang w:val="ru-RU"/>
        </w:rPr>
        <w:t>.</w:t>
      </w:r>
      <w:r w:rsidRPr="00D06EEF">
        <w:rPr>
          <w:i/>
          <w:iCs/>
          <w:noProof/>
          <w:color w:val="0000FF"/>
          <w:szCs w:val="19"/>
          <w:lang w:val="ru-RU"/>
        </w:rPr>
        <w:t xml:space="preserve"> </w:t>
      </w:r>
      <w:r>
        <w:rPr>
          <w:i/>
          <w:iCs/>
          <w:noProof/>
          <w:color w:val="0000FF"/>
          <w:szCs w:val="19"/>
        </w:rPr>
        <w:t>泽尔尼卡夫</w:t>
      </w:r>
      <w:r w:rsidRPr="00D06EEF">
        <w:rPr>
          <w:i/>
          <w:iCs/>
          <w:noProof/>
          <w:color w:val="0000FF"/>
          <w:szCs w:val="19"/>
          <w:lang w:val="ru-RU"/>
        </w:rPr>
        <w:t>，</w:t>
      </w:r>
      <w:r>
        <w:rPr>
          <w:noProof/>
          <w:color w:val="0000FF"/>
          <w:szCs w:val="19"/>
        </w:rPr>
        <w:t>《论圣灵的运作》</w:t>
      </w:r>
      <w:r w:rsidRPr="00D06EEF">
        <w:rPr>
          <w:noProof/>
          <w:color w:val="0000FF"/>
          <w:szCs w:val="19"/>
          <w:lang w:val="ru-RU"/>
        </w:rPr>
        <w:t>，</w:t>
      </w:r>
      <w:r>
        <w:rPr>
          <w:noProof/>
          <w:color w:val="0000FF"/>
          <w:szCs w:val="19"/>
        </w:rPr>
        <w:t>第一、四、五、八至十三卷。</w:t>
      </w:r>
    </w:p>
  </w:footnote>
  <w:footnote w:id="828">
    <w:p w14:paraId="34290FF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参见上文注释742。</w:t>
      </w:r>
    </w:p>
  </w:footnote>
  <w:footnote w:id="829">
    <w:p w14:paraId="2656C6CF"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第39篇讲道——论主显现的圣光，载于《圣父著作集》</w:t>
      </w:r>
      <w:r>
        <w:rPr>
          <w:noProof/>
          <w:color w:val="0000FF"/>
          <w:szCs w:val="19"/>
        </w:rPr>
        <w:t>第三卷</w:t>
      </w:r>
      <w:r w:rsidRPr="00C22215">
        <w:rPr>
          <w:noProof/>
          <w:color w:val="0000FF"/>
          <w:szCs w:val="19"/>
          <w:lang w:val="ru-RU"/>
        </w:rPr>
        <w:t>，第262页。</w:t>
      </w:r>
    </w:p>
  </w:footnote>
  <w:footnote w:id="830">
    <w:p w14:paraId="6A15B6A2"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9"/>
        </w:rPr>
        <w:t>《诗篇第</w:t>
      </w:r>
      <w:r w:rsidRPr="00D06EEF">
        <w:rPr>
          <w:noProof/>
          <w:color w:val="0000FF"/>
          <w:szCs w:val="19"/>
          <w:lang w:val="ru-RU"/>
        </w:rPr>
        <w:t>115</w:t>
      </w:r>
      <w:r>
        <w:rPr>
          <w:noProof/>
          <w:color w:val="0000FF"/>
          <w:szCs w:val="19"/>
        </w:rPr>
        <w:t>篇讲道集》</w:t>
      </w:r>
      <w:r w:rsidRPr="00D06EEF">
        <w:rPr>
          <w:noProof/>
          <w:color w:val="0000FF"/>
          <w:szCs w:val="19"/>
          <w:lang w:val="ru-RU"/>
        </w:rPr>
        <w:t>，</w:t>
      </w:r>
      <w:r>
        <w:rPr>
          <w:noProof/>
          <w:color w:val="0000FF"/>
          <w:szCs w:val="19"/>
          <w:lang w:val="el-GR"/>
        </w:rPr>
        <w:t>第I卷</w:t>
      </w:r>
      <w:r w:rsidRPr="00D06EEF">
        <w:rPr>
          <w:noProof/>
          <w:color w:val="0000FF"/>
          <w:szCs w:val="19"/>
          <w:lang w:val="ru-RU"/>
        </w:rPr>
        <w:t>，</w:t>
      </w:r>
      <w:r w:rsidRPr="004F3E70">
        <w:rPr>
          <w:noProof/>
          <w:color w:val="0000FF"/>
          <w:szCs w:val="19"/>
        </w:rPr>
        <w:t>第</w:t>
      </w:r>
      <w:r w:rsidRPr="00D06EEF">
        <w:rPr>
          <w:noProof/>
          <w:color w:val="0000FF"/>
          <w:szCs w:val="19"/>
          <w:lang w:val="ru-RU"/>
        </w:rPr>
        <w:t>977</w:t>
      </w:r>
      <w:r w:rsidRPr="004F3E70">
        <w:rPr>
          <w:noProof/>
          <w:color w:val="0000FF"/>
          <w:szCs w:val="19"/>
        </w:rPr>
        <w:t>页</w:t>
      </w:r>
      <w:r w:rsidRPr="00D06EEF">
        <w:rPr>
          <w:noProof/>
          <w:color w:val="0000FF"/>
          <w:szCs w:val="19"/>
          <w:lang w:val="ru-RU"/>
        </w:rPr>
        <w:t>，</w:t>
      </w:r>
      <w:r>
        <w:rPr>
          <w:noProof/>
          <w:color w:val="0000FF"/>
          <w:szCs w:val="19"/>
        </w:rPr>
        <w:t>巴黎</w:t>
      </w:r>
      <w:r w:rsidRPr="00D06EEF">
        <w:rPr>
          <w:noProof/>
          <w:color w:val="0000FF"/>
          <w:szCs w:val="19"/>
          <w:lang w:val="ru-RU"/>
        </w:rPr>
        <w:t>，1588</w:t>
      </w:r>
      <w:r>
        <w:rPr>
          <w:noProof/>
          <w:color w:val="0000FF"/>
          <w:szCs w:val="19"/>
        </w:rPr>
        <w:t>年。</w:t>
      </w:r>
    </w:p>
  </w:footnote>
  <w:footnote w:id="831">
    <w:p w14:paraId="5E0C50F9"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9"/>
        </w:rPr>
        <w:t>《论忏悔与自我谴责的讲道》</w:t>
      </w:r>
      <w:r w:rsidRPr="00D06EEF">
        <w:rPr>
          <w:noProof/>
          <w:color w:val="0000FF"/>
          <w:szCs w:val="19"/>
          <w:lang w:val="ru-RU"/>
        </w:rPr>
        <w:t>，</w:t>
      </w:r>
      <w:r>
        <w:rPr>
          <w:noProof/>
          <w:color w:val="0000FF"/>
          <w:szCs w:val="19"/>
        </w:rPr>
        <w:t>第III卷</w:t>
      </w:r>
      <w:r w:rsidRPr="00D06EEF">
        <w:rPr>
          <w:noProof/>
          <w:color w:val="0000FF"/>
          <w:szCs w:val="19"/>
          <w:lang w:val="ru-RU"/>
        </w:rPr>
        <w:t>，</w:t>
      </w:r>
      <w:r>
        <w:rPr>
          <w:noProof/>
          <w:color w:val="0000FF"/>
          <w:szCs w:val="19"/>
        </w:rPr>
        <w:t>第</w:t>
      </w:r>
      <w:r w:rsidRPr="00D06EEF">
        <w:rPr>
          <w:noProof/>
          <w:color w:val="0000FF"/>
          <w:szCs w:val="19"/>
          <w:lang w:val="ru-RU"/>
        </w:rPr>
        <w:t>104</w:t>
      </w:r>
      <w:r>
        <w:rPr>
          <w:noProof/>
          <w:color w:val="0000FF"/>
          <w:szCs w:val="19"/>
        </w:rPr>
        <w:t>页</w:t>
      </w:r>
      <w:r w:rsidRPr="00D06EEF">
        <w:rPr>
          <w:noProof/>
          <w:color w:val="0000FF"/>
          <w:szCs w:val="19"/>
          <w:lang w:val="ru-RU"/>
        </w:rPr>
        <w:t>，</w:t>
      </w:r>
      <w:r>
        <w:rPr>
          <w:noProof/>
          <w:color w:val="0000FF"/>
          <w:szCs w:val="19"/>
        </w:rPr>
        <w:t>罗马</w:t>
      </w:r>
      <w:r w:rsidRPr="00D06EEF">
        <w:rPr>
          <w:noProof/>
          <w:color w:val="0000FF"/>
          <w:szCs w:val="19"/>
          <w:lang w:val="ru-RU"/>
        </w:rPr>
        <w:t>，1589</w:t>
      </w:r>
      <w:r>
        <w:rPr>
          <w:noProof/>
          <w:color w:val="0000FF"/>
          <w:szCs w:val="19"/>
        </w:rPr>
        <w:t>年。</w:t>
      </w:r>
    </w:p>
  </w:footnote>
  <w:footnote w:id="832">
    <w:p w14:paraId="198B3E6B" w14:textId="77777777" w:rsidR="008C6606" w:rsidRPr="00D06EEF" w:rsidRDefault="008C6606" w:rsidP="008C6606">
      <w:pPr>
        <w:pStyle w:val="FootnoteText"/>
        <w:rPr>
          <w:noProof/>
        </w:rPr>
      </w:pPr>
      <w:r>
        <w:rPr>
          <w:rStyle w:val="FootnoteReference"/>
          <w:noProof/>
        </w:rPr>
        <w:footnoteRef/>
      </w:r>
      <w:r w:rsidRPr="00D06EEF">
        <w:rPr>
          <w:noProof/>
          <w:lang w:val="ru-RU"/>
        </w:rPr>
        <w:t xml:space="preserve"> </w:t>
      </w:r>
      <w:r>
        <w:rPr>
          <w:noProof/>
          <w:color w:val="0000FF"/>
          <w:szCs w:val="17"/>
        </w:rPr>
        <w:t>《论异端》第LXXIV篇</w:t>
      </w:r>
      <w:r w:rsidRPr="00D06EEF">
        <w:rPr>
          <w:noProof/>
          <w:color w:val="0000FF"/>
          <w:szCs w:val="17"/>
          <w:lang w:val="ru-RU"/>
        </w:rPr>
        <w:t>，</w:t>
      </w:r>
      <w:r>
        <w:rPr>
          <w:noProof/>
          <w:color w:val="0000FF"/>
          <w:szCs w:val="17"/>
        </w:rPr>
        <w:t>收录于《</w:t>
      </w:r>
      <w:r>
        <w:rPr>
          <w:i/>
          <w:noProof/>
          <w:color w:val="0000FF"/>
          <w:szCs w:val="17"/>
        </w:rPr>
        <w:t>埃里尔汉文集</w:t>
      </w:r>
      <w:r>
        <w:rPr>
          <w:noProof/>
          <w:color w:val="0000FF"/>
          <w:szCs w:val="17"/>
        </w:rPr>
        <w:t>》第</w:t>
      </w:r>
      <w:r w:rsidRPr="00D06EEF">
        <w:rPr>
          <w:noProof/>
          <w:color w:val="0000FF"/>
          <w:szCs w:val="17"/>
          <w:lang w:val="ru-RU"/>
        </w:rPr>
        <w:t>1</w:t>
      </w:r>
      <w:r>
        <w:rPr>
          <w:noProof/>
          <w:color w:val="0000FF"/>
          <w:szCs w:val="17"/>
        </w:rPr>
        <w:t>卷</w:t>
      </w:r>
      <w:r w:rsidRPr="00D06EEF">
        <w:rPr>
          <w:noProof/>
          <w:color w:val="0000FF"/>
          <w:szCs w:val="17"/>
          <w:lang w:val="ru-RU"/>
        </w:rPr>
        <w:t>，</w:t>
      </w:r>
      <w:r>
        <w:rPr>
          <w:noProof/>
          <w:color w:val="0000FF"/>
          <w:szCs w:val="17"/>
        </w:rPr>
        <w:t>第</w:t>
      </w:r>
      <w:r w:rsidRPr="00D06EEF">
        <w:rPr>
          <w:noProof/>
          <w:color w:val="0000FF"/>
          <w:szCs w:val="17"/>
          <w:lang w:val="ru-RU"/>
        </w:rPr>
        <w:t>900-901</w:t>
      </w:r>
      <w:r>
        <w:rPr>
          <w:noProof/>
          <w:color w:val="0000FF"/>
          <w:szCs w:val="17"/>
        </w:rPr>
        <w:t>页</w:t>
      </w:r>
      <w:r w:rsidRPr="00D06EEF">
        <w:rPr>
          <w:noProof/>
          <w:color w:val="0000FF"/>
          <w:szCs w:val="17"/>
          <w:lang w:val="ru-RU"/>
        </w:rPr>
        <w:t>，1822</w:t>
      </w:r>
      <w:r>
        <w:rPr>
          <w:noProof/>
          <w:color w:val="0000FF"/>
          <w:szCs w:val="17"/>
        </w:rPr>
        <w:t>年版。</w:t>
      </w:r>
      <w:r>
        <w:rPr>
          <w:noProof/>
          <w:color w:val="0000FF"/>
          <w:szCs w:val="17"/>
          <w:lang w:val="el-GR"/>
        </w:rPr>
        <w:t>圣子与圣灵同属同一神性</w:t>
      </w:r>
      <w:r w:rsidRPr="00D06EEF">
        <w:rPr>
          <w:noProof/>
          <w:color w:val="0000FF"/>
          <w:szCs w:val="17"/>
        </w:rPr>
        <w:t>……</w:t>
      </w:r>
      <w:r>
        <w:rPr>
          <w:noProof/>
          <w:color w:val="0000FF"/>
          <w:szCs w:val="17"/>
          <w:lang w:val="el-GR"/>
        </w:rPr>
        <w:t>圣子由圣父所生</w:t>
      </w:r>
      <w:r w:rsidRPr="00D06EEF">
        <w:rPr>
          <w:noProof/>
          <w:color w:val="0000FF"/>
          <w:szCs w:val="17"/>
        </w:rPr>
        <w:t>，</w:t>
      </w:r>
      <w:r>
        <w:rPr>
          <w:noProof/>
          <w:color w:val="0000FF"/>
          <w:szCs w:val="17"/>
          <w:lang w:val="el-GR"/>
        </w:rPr>
        <w:t>圣灵则由圣父发出。</w:t>
      </w:r>
    </w:p>
  </w:footnote>
  <w:footnote w:id="833">
    <w:p w14:paraId="0DE6602C"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《论圣三一》第</w:t>
      </w:r>
      <w:r w:rsidRPr="00D06EEF">
        <w:rPr>
          <w:noProof/>
          <w:color w:val="0000FF"/>
          <w:szCs w:val="19"/>
        </w:rPr>
        <w:t>19</w:t>
      </w:r>
      <w:r w:rsidRPr="00C22215">
        <w:rPr>
          <w:noProof/>
          <w:color w:val="0000FF"/>
          <w:szCs w:val="19"/>
          <w:lang w:val="ru-RU"/>
        </w:rPr>
        <w:t>章</w:t>
      </w:r>
      <w:r w:rsidRPr="00D06EEF">
        <w:rPr>
          <w:noProof/>
          <w:color w:val="0000FF"/>
          <w:szCs w:val="19"/>
        </w:rPr>
        <w:t>，</w:t>
      </w:r>
      <w:r w:rsidRPr="00C22215">
        <w:rPr>
          <w:noProof/>
          <w:color w:val="0000FF"/>
          <w:szCs w:val="19"/>
          <w:lang w:val="ru-RU"/>
        </w:rPr>
        <w:t>载于《基督教读本》</w:t>
      </w:r>
      <w:r w:rsidRPr="00D06EEF">
        <w:rPr>
          <w:noProof/>
          <w:color w:val="0000FF"/>
          <w:szCs w:val="19"/>
        </w:rPr>
        <w:t>1847</w:t>
      </w:r>
      <w:r w:rsidRPr="00C22215">
        <w:rPr>
          <w:noProof/>
          <w:color w:val="0000FF"/>
          <w:szCs w:val="19"/>
          <w:lang w:val="ru-RU"/>
        </w:rPr>
        <w:t>年版</w:t>
      </w:r>
      <w:r w:rsidRPr="00D06EEF">
        <w:rPr>
          <w:noProof/>
          <w:color w:val="0000FF"/>
          <w:szCs w:val="19"/>
        </w:rPr>
        <w:t>，</w:t>
      </w:r>
      <w:r>
        <w:rPr>
          <w:noProof/>
          <w:color w:val="0000FF"/>
          <w:szCs w:val="19"/>
        </w:rPr>
        <w:t>第III卷</w:t>
      </w:r>
      <w:r w:rsidRPr="00D06EEF">
        <w:rPr>
          <w:noProof/>
          <w:color w:val="0000FF"/>
          <w:szCs w:val="19"/>
        </w:rPr>
        <w:t>，</w:t>
      </w:r>
      <w:r w:rsidRPr="00C22215">
        <w:rPr>
          <w:noProof/>
          <w:color w:val="0000FF"/>
          <w:szCs w:val="19"/>
          <w:lang w:val="ru-RU"/>
        </w:rPr>
        <w:t>第</w:t>
      </w:r>
      <w:r w:rsidRPr="00D06EEF">
        <w:rPr>
          <w:noProof/>
          <w:color w:val="0000FF"/>
          <w:szCs w:val="19"/>
        </w:rPr>
        <w:t>39</w:t>
      </w:r>
      <w:r w:rsidRPr="00C22215">
        <w:rPr>
          <w:noProof/>
          <w:color w:val="0000FF"/>
          <w:szCs w:val="19"/>
          <w:lang w:val="ru-RU"/>
        </w:rPr>
        <w:t>页。</w:t>
      </w:r>
    </w:p>
  </w:footnote>
  <w:footnote w:id="834">
    <w:p w14:paraId="5A042E8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《论圣灵》第1卷，第3章，第44节，载于《教父全集》第XVI卷，第715页，巴黎，1845年。</w:t>
      </w:r>
    </w:p>
  </w:footnote>
  <w:footnote w:id="835">
    <w:p w14:paraId="6D79FA3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《论圣三》第VIII卷，第19条，载于《完整教父文库》第X卷，第250页，同上版。</w:t>
      </w:r>
    </w:p>
  </w:footnote>
  <w:footnote w:id="836">
    <w:p w14:paraId="7B81C00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《反阿里乌派讲道集》，第21和29章，载于《完整教父文库》第XLI卷，第698和703页。</w:t>
      </w:r>
    </w:p>
  </w:footnote>
  <w:footnote w:id="837">
    <w:p w14:paraId="3BB11D5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《论圣灵》第1卷，第10章，载于《教父文库》第IX卷，第188页，德拉比涅版，巴黎，1644年。</w:t>
      </w:r>
    </w:p>
  </w:footnote>
  <w:footnote w:id="838">
    <w:p w14:paraId="14C081F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哈伊莫（Haymo），哈尔伯施塔特主教——</w:t>
      </w:r>
      <w:r>
        <w:rPr>
          <w:noProof/>
          <w:color w:val="0000FF"/>
          <w:szCs w:val="17"/>
        </w:rPr>
        <w:t>《复活节后第四个主日的夏季讲道》</w:t>
      </w:r>
      <w:r>
        <w:rPr>
          <w:noProof/>
          <w:color w:val="0000FF"/>
        </w:rPr>
        <w:t>，</w:t>
      </w:r>
      <w:r>
        <w:rPr>
          <w:noProof/>
          <w:color w:val="0000FF"/>
          <w:szCs w:val="17"/>
        </w:rPr>
        <w:t>第125页，科隆版，1535年。</w:t>
      </w:r>
    </w:p>
  </w:footnote>
  <w:footnote w:id="839">
    <w:p w14:paraId="3847441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拉巴努斯·毛鲁斯——</w:t>
      </w:r>
      <w:r>
        <w:rPr>
          <w:noProof/>
          <w:color w:val="0000FF"/>
          <w:szCs w:val="17"/>
        </w:rPr>
        <w:t>《讲道集》第105篇，载于《全集》第V卷，第653页，科隆版，1626年。 另见：圣父是神性的源头，正如圣子由圣父所生，圣灵亦由圣父发出（见《教会书》第六卷第二章，第三卷，第456页）。</w:t>
      </w:r>
    </w:p>
  </w:footnote>
  <w:footnote w:id="840">
    <w:p w14:paraId="210AF76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参见上文注释745。</w:t>
      </w:r>
    </w:p>
  </w:footnote>
  <w:footnote w:id="841">
    <w:p w14:paraId="3CC1D8E0" w14:textId="77777777" w:rsidR="008C6606" w:rsidRPr="00C22215" w:rsidRDefault="008C6606" w:rsidP="008C6606">
      <w:pPr>
        <w:pStyle w:val="FootnoteText"/>
        <w:rPr>
          <w:noProof/>
          <w:lang w:val="ru-RU"/>
        </w:rPr>
      </w:pPr>
      <w:r>
        <w:rPr>
          <w:rStyle w:val="FootnoteReference"/>
          <w:noProof/>
        </w:rPr>
        <w:footnoteRef/>
      </w:r>
      <w:r>
        <w:rPr>
          <w:noProof/>
        </w:rPr>
        <w:t xml:space="preserve"> </w:t>
      </w:r>
      <w:r w:rsidRPr="00D06EEF">
        <w:rPr>
          <w:noProof/>
          <w:color w:val="0000FF"/>
          <w:szCs w:val="18"/>
        </w:rPr>
        <w:t>……</w:t>
      </w:r>
      <w:r>
        <w:rPr>
          <w:noProof/>
          <w:color w:val="0000FF"/>
          <w:szCs w:val="18"/>
          <w:lang w:val="el-GR"/>
        </w:rPr>
        <w:t>那从父而出、与子同质的</w:t>
      </w:r>
      <w:r w:rsidRPr="00D06EEF">
        <w:rPr>
          <w:noProof/>
          <w:color w:val="0000FF"/>
          <w:szCs w:val="18"/>
        </w:rPr>
        <w:t>，</w:t>
      </w:r>
      <w:r>
        <w:rPr>
          <w:noProof/>
          <w:color w:val="0000FF"/>
          <w:szCs w:val="18"/>
          <w:lang w:val="el-GR"/>
        </w:rPr>
        <w:t>是由父所</w:t>
      </w:r>
      <w:r w:rsidRPr="004F3E70">
        <w:rPr>
          <w:noProof/>
          <w:color w:val="0000FF"/>
          <w:szCs w:val="18"/>
        </w:rPr>
        <w:t>赐予的……</w:t>
      </w:r>
      <w:r w:rsidRPr="00D06EEF">
        <w:rPr>
          <w:noProof/>
          <w:color w:val="0000FF"/>
          <w:szCs w:val="18"/>
        </w:rPr>
        <w:t>（</w:t>
      </w:r>
      <w:r w:rsidRPr="00C22215">
        <w:rPr>
          <w:noProof/>
          <w:color w:val="0000FF"/>
          <w:szCs w:val="18"/>
          <w:lang w:val="ru-RU"/>
        </w:rPr>
        <w:t>《</w:t>
      </w:r>
      <w:r>
        <w:rPr>
          <w:noProof/>
          <w:color w:val="0000FF"/>
          <w:szCs w:val="18"/>
        </w:rPr>
        <w:t>致塞拉皮昂</w:t>
      </w:r>
      <w:r w:rsidRPr="00C22215">
        <w:rPr>
          <w:noProof/>
          <w:color w:val="0000FF"/>
          <w:szCs w:val="18"/>
          <w:lang w:val="ru-RU"/>
        </w:rPr>
        <w:t>书信》第</w:t>
      </w:r>
      <w:r w:rsidRPr="00D06EEF">
        <w:rPr>
          <w:noProof/>
          <w:color w:val="0000FF"/>
          <w:szCs w:val="18"/>
        </w:rPr>
        <w:t>1</w:t>
      </w:r>
      <w:r w:rsidRPr="00C22215">
        <w:rPr>
          <w:noProof/>
          <w:color w:val="0000FF"/>
          <w:szCs w:val="18"/>
          <w:lang w:val="ru-RU"/>
        </w:rPr>
        <w:t>封</w:t>
      </w:r>
      <w:r w:rsidRPr="00D06EEF">
        <w:rPr>
          <w:noProof/>
          <w:color w:val="0000FF"/>
          <w:szCs w:val="18"/>
        </w:rPr>
        <w:t>，</w:t>
      </w:r>
      <w:r w:rsidRPr="00C22215">
        <w:rPr>
          <w:noProof/>
          <w:color w:val="0000FF"/>
          <w:szCs w:val="18"/>
          <w:lang w:val="ru-RU"/>
        </w:rPr>
        <w:t>第</w:t>
      </w:r>
      <w:r w:rsidRPr="00D06EEF">
        <w:rPr>
          <w:noProof/>
          <w:color w:val="0000FF"/>
          <w:szCs w:val="18"/>
        </w:rPr>
        <w:t>2</w:t>
      </w:r>
      <w:r w:rsidRPr="00C22215">
        <w:rPr>
          <w:noProof/>
          <w:color w:val="0000FF"/>
          <w:szCs w:val="18"/>
          <w:lang w:val="ru-RU"/>
        </w:rPr>
        <w:t>段</w:t>
      </w:r>
      <w:r w:rsidRPr="00D06EEF">
        <w:rPr>
          <w:noProof/>
          <w:color w:val="0000FF"/>
          <w:szCs w:val="18"/>
        </w:rPr>
        <w:t>，</w:t>
      </w:r>
      <w:r w:rsidRPr="00C22215">
        <w:rPr>
          <w:noProof/>
          <w:color w:val="0000FF"/>
          <w:szCs w:val="18"/>
          <w:lang w:val="ru-RU"/>
        </w:rPr>
        <w:t>第</w:t>
      </w:r>
      <w:r w:rsidRPr="00D06EEF">
        <w:rPr>
          <w:noProof/>
          <w:color w:val="0000FF"/>
          <w:szCs w:val="18"/>
        </w:rPr>
        <w:t>649</w:t>
      </w:r>
      <w:r w:rsidRPr="00C22215">
        <w:rPr>
          <w:noProof/>
          <w:color w:val="0000FF"/>
          <w:szCs w:val="18"/>
          <w:lang w:val="ru-RU"/>
        </w:rPr>
        <w:t>页</w:t>
      </w:r>
      <w:r w:rsidRPr="00D06EEF">
        <w:rPr>
          <w:noProof/>
          <w:color w:val="0000FF"/>
          <w:szCs w:val="18"/>
        </w:rPr>
        <w:t>，</w:t>
      </w:r>
      <w:r w:rsidRPr="00C22215">
        <w:rPr>
          <w:noProof/>
          <w:color w:val="0000FF"/>
          <w:szCs w:val="18"/>
          <w:lang w:val="ru-RU"/>
        </w:rPr>
        <w:t>全集第</w:t>
      </w:r>
      <w:r w:rsidRPr="00D06EEF">
        <w:rPr>
          <w:noProof/>
          <w:color w:val="0000FF"/>
          <w:szCs w:val="18"/>
        </w:rPr>
        <w:t>1</w:t>
      </w:r>
      <w:r w:rsidRPr="00C22215">
        <w:rPr>
          <w:noProof/>
          <w:color w:val="0000FF"/>
          <w:szCs w:val="18"/>
          <w:lang w:val="ru-RU"/>
        </w:rPr>
        <w:t>卷</w:t>
      </w:r>
      <w:r w:rsidRPr="00D06EEF">
        <w:rPr>
          <w:noProof/>
          <w:color w:val="0000FF"/>
          <w:szCs w:val="18"/>
        </w:rPr>
        <w:t>，</w:t>
      </w:r>
      <w:r w:rsidRPr="00C22215">
        <w:rPr>
          <w:noProof/>
          <w:color w:val="0000FF"/>
          <w:szCs w:val="18"/>
          <w:lang w:val="ru-RU"/>
        </w:rPr>
        <w:t>巴黎</w:t>
      </w:r>
      <w:r w:rsidRPr="00D06EEF">
        <w:rPr>
          <w:noProof/>
          <w:color w:val="0000FF"/>
          <w:szCs w:val="18"/>
        </w:rPr>
        <w:t>1698</w:t>
      </w:r>
      <w:r w:rsidRPr="00C22215">
        <w:rPr>
          <w:noProof/>
          <w:color w:val="0000FF"/>
          <w:szCs w:val="18"/>
          <w:lang w:val="ru-RU"/>
        </w:rPr>
        <w:t>年版</w:t>
      </w:r>
      <w:r w:rsidRPr="00D06EEF">
        <w:rPr>
          <w:noProof/>
          <w:color w:val="0000FF"/>
          <w:szCs w:val="18"/>
        </w:rPr>
        <w:t>）</w:t>
      </w:r>
      <w:r w:rsidRPr="00C22215">
        <w:rPr>
          <w:noProof/>
          <w:color w:val="0000FF"/>
          <w:szCs w:val="18"/>
          <w:lang w:val="ru-RU"/>
        </w:rPr>
        <w:t>。</w:t>
      </w:r>
      <w:r w:rsidRPr="00D06EEF">
        <w:rPr>
          <w:noProof/>
          <w:color w:val="0000FF"/>
          <w:szCs w:val="18"/>
        </w:rPr>
        <w:t xml:space="preserve"> </w:t>
      </w:r>
      <w:r w:rsidRPr="00C22215">
        <w:rPr>
          <w:noProof/>
          <w:color w:val="0000FF"/>
          <w:szCs w:val="18"/>
          <w:lang w:val="ru-RU"/>
        </w:rPr>
        <w:t>至于圣灵在何种意义上被称为与圣子同质</w:t>
      </w:r>
      <w:r w:rsidRPr="00D06EEF">
        <w:rPr>
          <w:noProof/>
          <w:color w:val="0000FF"/>
          <w:szCs w:val="18"/>
        </w:rPr>
        <w:t>，</w:t>
      </w:r>
      <w:r w:rsidRPr="00C22215">
        <w:rPr>
          <w:noProof/>
          <w:color w:val="0000FF"/>
          <w:szCs w:val="18"/>
          <w:lang w:val="ru-RU"/>
        </w:rPr>
        <w:t>圣亚他那修在同一封书信的后续部分</w:t>
      </w:r>
      <w:r w:rsidRPr="00D06EEF">
        <w:rPr>
          <w:noProof/>
          <w:color w:val="0000FF"/>
          <w:szCs w:val="18"/>
        </w:rPr>
        <w:t>（</w:t>
      </w:r>
      <w:r w:rsidRPr="00C22215">
        <w:rPr>
          <w:noProof/>
          <w:color w:val="0000FF"/>
          <w:szCs w:val="18"/>
          <w:lang w:val="ru-RU"/>
        </w:rPr>
        <w:t>第</w:t>
      </w:r>
      <w:r w:rsidRPr="00D06EEF">
        <w:rPr>
          <w:noProof/>
          <w:color w:val="0000FF"/>
          <w:szCs w:val="18"/>
        </w:rPr>
        <w:t>25</w:t>
      </w:r>
      <w:r>
        <w:rPr>
          <w:noProof/>
          <w:color w:val="0000FF"/>
          <w:szCs w:val="18"/>
        </w:rPr>
        <w:t>段</w:t>
      </w:r>
      <w:r w:rsidRPr="00D06EEF">
        <w:rPr>
          <w:noProof/>
          <w:color w:val="0000FF"/>
          <w:szCs w:val="18"/>
        </w:rPr>
        <w:t>，</w:t>
      </w:r>
      <w:r w:rsidRPr="00C22215">
        <w:rPr>
          <w:noProof/>
          <w:color w:val="0000FF"/>
          <w:szCs w:val="18"/>
          <w:lang w:val="ru-RU"/>
        </w:rPr>
        <w:t>第</w:t>
      </w:r>
      <w:r w:rsidRPr="00D06EEF">
        <w:rPr>
          <w:noProof/>
          <w:color w:val="0000FF"/>
          <w:szCs w:val="18"/>
        </w:rPr>
        <w:t>673</w:t>
      </w:r>
      <w:r w:rsidRPr="00C22215">
        <w:rPr>
          <w:noProof/>
          <w:color w:val="0000FF"/>
          <w:szCs w:val="18"/>
          <w:lang w:val="ru-RU"/>
        </w:rPr>
        <w:t>页</w:t>
      </w:r>
      <w:r w:rsidRPr="00D06EEF">
        <w:rPr>
          <w:noProof/>
          <w:color w:val="0000FF"/>
          <w:szCs w:val="18"/>
        </w:rPr>
        <w:t>）</w:t>
      </w:r>
      <w:r w:rsidRPr="00C22215">
        <w:rPr>
          <w:noProof/>
          <w:color w:val="0000FF"/>
          <w:szCs w:val="18"/>
          <w:lang w:val="ru-RU"/>
        </w:rPr>
        <w:t>中解释道</w:t>
      </w:r>
      <w:r w:rsidRPr="00D06EEF">
        <w:rPr>
          <w:noProof/>
          <w:color w:val="0000FF"/>
          <w:szCs w:val="18"/>
        </w:rPr>
        <w:t>：“</w:t>
      </w:r>
      <w:r w:rsidRPr="00C22215">
        <w:rPr>
          <w:noProof/>
          <w:color w:val="0000FF"/>
          <w:szCs w:val="18"/>
          <w:lang w:val="ru-RU"/>
        </w:rPr>
        <w:t>如果圣子作为从上帝</w:t>
      </w:r>
      <w:r w:rsidRPr="00D06EEF">
        <w:rPr>
          <w:noProof/>
          <w:color w:val="0000FF"/>
          <w:szCs w:val="18"/>
        </w:rPr>
        <w:t>（</w:t>
      </w:r>
      <w:r w:rsidRPr="00C22215">
        <w:rPr>
          <w:noProof/>
          <w:color w:val="0000FF"/>
          <w:szCs w:val="18"/>
          <w:lang w:val="ru-RU"/>
        </w:rPr>
        <w:t>圣父</w:t>
      </w:r>
      <w:r w:rsidRPr="00D06EEF">
        <w:rPr>
          <w:noProof/>
          <w:color w:val="0000FF"/>
          <w:szCs w:val="18"/>
        </w:rPr>
        <w:t>）</w:t>
      </w:r>
      <w:r w:rsidRPr="00C22215">
        <w:rPr>
          <w:noProof/>
          <w:color w:val="0000FF"/>
          <w:szCs w:val="18"/>
          <w:lang w:val="ru-RU"/>
        </w:rPr>
        <w:t>所出的</w:t>
      </w:r>
      <w:r w:rsidRPr="00D06EEF">
        <w:rPr>
          <w:noProof/>
          <w:color w:val="0000FF"/>
          <w:szCs w:val="18"/>
        </w:rPr>
        <w:t>，</w:t>
      </w:r>
      <w:r w:rsidRPr="00C22215">
        <w:rPr>
          <w:noProof/>
          <w:color w:val="0000FF"/>
          <w:szCs w:val="18"/>
          <w:lang w:val="ru-RU"/>
        </w:rPr>
        <w:t>在本体上与祂同质</w:t>
      </w:r>
      <w:r w:rsidRPr="00D06EEF">
        <w:rPr>
          <w:noProof/>
          <w:color w:val="0000FF"/>
          <w:szCs w:val="18"/>
        </w:rPr>
        <w:t>（</w:t>
      </w:r>
      <w:r>
        <w:rPr>
          <w:noProof/>
          <w:color w:val="0000FF"/>
          <w:szCs w:val="18"/>
          <w:lang w:val="el-GR"/>
        </w:rPr>
        <w:t>ίδιος</w:t>
      </w:r>
      <w:r w:rsidRPr="00D06EEF">
        <w:rPr>
          <w:noProof/>
          <w:color w:val="0000FF"/>
          <w:szCs w:val="18"/>
        </w:rPr>
        <w:t xml:space="preserve"> </w:t>
      </w:r>
      <w:r>
        <w:rPr>
          <w:noProof/>
          <w:color w:val="0000FF"/>
          <w:szCs w:val="18"/>
          <w:lang w:val="el-GR"/>
        </w:rPr>
        <w:t>τής</w:t>
      </w:r>
      <w:r w:rsidRPr="00D06EEF">
        <w:rPr>
          <w:noProof/>
          <w:color w:val="0000FF"/>
          <w:szCs w:val="18"/>
        </w:rPr>
        <w:t xml:space="preserve"> </w:t>
      </w:r>
      <w:r>
        <w:rPr>
          <w:noProof/>
          <w:color w:val="0000FF"/>
          <w:szCs w:val="18"/>
          <w:lang w:val="el-GR"/>
        </w:rPr>
        <w:t>ούσίας</w:t>
      </w:r>
      <w:r w:rsidRPr="00D06EEF">
        <w:rPr>
          <w:noProof/>
          <w:color w:val="0000FF"/>
          <w:szCs w:val="18"/>
        </w:rPr>
        <w:t xml:space="preserve"> </w:t>
      </w:r>
      <w:r>
        <w:rPr>
          <w:noProof/>
          <w:color w:val="0000FF"/>
          <w:szCs w:val="18"/>
          <w:lang w:val="el-GR"/>
        </w:rPr>
        <w:t>αύτοΰ</w:t>
      </w:r>
      <w:r w:rsidRPr="00D06EEF">
        <w:rPr>
          <w:noProof/>
          <w:color w:val="0000FF"/>
          <w:szCs w:val="18"/>
        </w:rPr>
        <w:t xml:space="preserve"> </w:t>
      </w:r>
      <w:r>
        <w:rPr>
          <w:noProof/>
          <w:color w:val="0000FF"/>
          <w:szCs w:val="18"/>
          <w:lang w:val="el-GR"/>
        </w:rPr>
        <w:t>έστί</w:t>
      </w:r>
      <w:r w:rsidRPr="00D06EEF">
        <w:rPr>
          <w:noProof/>
          <w:color w:val="0000FF"/>
          <w:szCs w:val="18"/>
        </w:rPr>
        <w:t xml:space="preserve">）； </w:t>
      </w:r>
      <w:r w:rsidRPr="00C22215">
        <w:rPr>
          <w:noProof/>
          <w:color w:val="0000FF"/>
          <w:szCs w:val="18"/>
          <w:lang w:val="ru-RU"/>
        </w:rPr>
        <w:t>那么</w:t>
      </w:r>
      <w:r w:rsidRPr="00D06EEF">
        <w:rPr>
          <w:noProof/>
          <w:color w:val="0000FF"/>
          <w:szCs w:val="18"/>
        </w:rPr>
        <w:t>，</w:t>
      </w:r>
      <w:r w:rsidRPr="00C22215">
        <w:rPr>
          <w:noProof/>
          <w:color w:val="0000FF"/>
          <w:szCs w:val="18"/>
          <w:lang w:val="ru-RU"/>
        </w:rPr>
        <w:t>同样出于上帝的圣灵</w:t>
      </w:r>
      <w:r w:rsidRPr="00D06EEF">
        <w:rPr>
          <w:noProof/>
          <w:color w:val="0000FF"/>
          <w:szCs w:val="18"/>
        </w:rPr>
        <w:t>，</w:t>
      </w:r>
      <w:r w:rsidRPr="00C22215">
        <w:rPr>
          <w:i/>
          <w:iCs/>
          <w:noProof/>
          <w:color w:val="0000FF"/>
          <w:szCs w:val="18"/>
          <w:lang w:val="ru-RU"/>
        </w:rPr>
        <w:t>必然在位格</w:t>
      </w:r>
      <w:r w:rsidRPr="00C22215">
        <w:rPr>
          <w:noProof/>
          <w:color w:val="0000FF"/>
          <w:szCs w:val="18"/>
          <w:lang w:val="ru-RU"/>
        </w:rPr>
        <w:t>上与圣子同源</w:t>
      </w:r>
      <w:r w:rsidRPr="00D06EEF">
        <w:rPr>
          <w:noProof/>
          <w:color w:val="0000FF"/>
          <w:szCs w:val="18"/>
        </w:rPr>
        <w:t>（</w:t>
      </w:r>
      <w:r>
        <w:rPr>
          <w:noProof/>
          <w:color w:val="0000FF"/>
          <w:szCs w:val="18"/>
          <w:lang w:val="el-GR"/>
        </w:rPr>
        <w:t>ίδιον</w:t>
      </w:r>
      <w:r w:rsidRPr="00D06EEF">
        <w:rPr>
          <w:noProof/>
          <w:color w:val="0000FF"/>
          <w:szCs w:val="18"/>
        </w:rPr>
        <w:t xml:space="preserve"> </w:t>
      </w:r>
      <w:r>
        <w:rPr>
          <w:noProof/>
          <w:color w:val="0000FF"/>
          <w:szCs w:val="18"/>
          <w:lang w:val="el-GR"/>
        </w:rPr>
        <w:t>κατ</w:t>
      </w:r>
      <w:r w:rsidRPr="00D06EEF">
        <w:rPr>
          <w:noProof/>
          <w:color w:val="0000FF"/>
          <w:szCs w:val="18"/>
        </w:rPr>
        <w:t>'</w:t>
      </w:r>
      <w:r>
        <w:rPr>
          <w:noProof/>
          <w:color w:val="0000FF"/>
          <w:szCs w:val="18"/>
          <w:lang w:val="el-GR"/>
        </w:rPr>
        <w:t>οΰσίαν</w:t>
      </w:r>
      <w:r w:rsidRPr="00D06EEF">
        <w:rPr>
          <w:noProof/>
          <w:color w:val="0000FF"/>
          <w:szCs w:val="18"/>
        </w:rPr>
        <w:t xml:space="preserve"> </w:t>
      </w:r>
      <w:r>
        <w:rPr>
          <w:noProof/>
          <w:color w:val="0000FF"/>
          <w:szCs w:val="18"/>
          <w:lang w:val="el-GR"/>
        </w:rPr>
        <w:t>τοϋ</w:t>
      </w:r>
      <w:r w:rsidRPr="00D06EEF">
        <w:rPr>
          <w:noProof/>
          <w:color w:val="0000FF"/>
          <w:szCs w:val="18"/>
        </w:rPr>
        <w:t xml:space="preserve"> </w:t>
      </w:r>
      <w:r>
        <w:rPr>
          <w:noProof/>
          <w:color w:val="0000FF"/>
          <w:szCs w:val="18"/>
          <w:lang w:val="el-GR"/>
        </w:rPr>
        <w:t>Ύιοΰ</w:t>
      </w:r>
      <w:r w:rsidRPr="00D06EEF">
        <w:rPr>
          <w:noProof/>
          <w:color w:val="0000FF"/>
          <w:szCs w:val="18"/>
        </w:rPr>
        <w:t>）</w:t>
      </w:r>
      <w:r w:rsidRPr="004F3E70">
        <w:rPr>
          <w:noProof/>
          <w:color w:val="0000FF"/>
          <w:szCs w:val="18"/>
          <w:lang w:val="ru-RU"/>
        </w:rPr>
        <w:t>。”</w:t>
      </w:r>
    </w:p>
  </w:footnote>
  <w:footnote w:id="842">
    <w:p w14:paraId="73A9D486"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w:t>
      </w:r>
      <w:r>
        <w:rPr>
          <w:noProof/>
          <w:color w:val="0000FF"/>
          <w:szCs w:val="18"/>
          <w:lang w:val="el-GR"/>
        </w:rPr>
        <w:t>并且他通过称其为</w:t>
      </w:r>
      <w:r w:rsidRPr="00D06EEF">
        <w:rPr>
          <w:noProof/>
          <w:color w:val="0000FF"/>
          <w:szCs w:val="18"/>
          <w:lang w:val="ru-RU"/>
        </w:rPr>
        <w:t>‘</w:t>
      </w:r>
      <w:r>
        <w:rPr>
          <w:noProof/>
          <w:color w:val="0000FF"/>
          <w:szCs w:val="18"/>
          <w:lang w:val="el-GR"/>
        </w:rPr>
        <w:t>圣子之灵</w:t>
      </w:r>
      <w:r w:rsidRPr="00D06EEF">
        <w:rPr>
          <w:noProof/>
          <w:color w:val="0000FF"/>
          <w:szCs w:val="18"/>
          <w:lang w:val="ru-RU"/>
        </w:rPr>
        <w:t>’（</w:t>
      </w:r>
      <w:r>
        <w:rPr>
          <w:noProof/>
          <w:color w:val="0000FF"/>
          <w:szCs w:val="18"/>
          <w:lang w:val="el-GR"/>
        </w:rPr>
        <w:t>ύιοΰ</w:t>
      </w:r>
      <w:r w:rsidRPr="00D06EEF">
        <w:rPr>
          <w:noProof/>
          <w:color w:val="0000FF"/>
          <w:szCs w:val="18"/>
          <w:lang w:val="ru-RU"/>
        </w:rPr>
        <w:t xml:space="preserve"> </w:t>
      </w:r>
      <w:r>
        <w:rPr>
          <w:noProof/>
          <w:color w:val="0000FF"/>
          <w:szCs w:val="18"/>
          <w:lang w:val="el-GR"/>
        </w:rPr>
        <w:t>πνεύμα</w:t>
      </w:r>
      <w:r w:rsidRPr="00D06EEF">
        <w:rPr>
          <w:noProof/>
          <w:color w:val="0000FF"/>
          <w:szCs w:val="18"/>
          <w:lang w:val="ru-RU"/>
        </w:rPr>
        <w:t>），</w:t>
      </w:r>
      <w:r>
        <w:rPr>
          <w:noProof/>
          <w:color w:val="0000FF"/>
          <w:szCs w:val="18"/>
          <w:lang w:val="el-GR"/>
        </w:rPr>
        <w:t>明确表明了这一点</w:t>
      </w:r>
      <w:r w:rsidRPr="00D06EEF">
        <w:rPr>
          <w:noProof/>
          <w:color w:val="0000FF"/>
          <w:szCs w:val="18"/>
          <w:lang w:val="ru-RU"/>
        </w:rPr>
        <w:t>…… （</w:t>
      </w:r>
      <w:r w:rsidRPr="00C22215">
        <w:rPr>
          <w:noProof/>
          <w:color w:val="0000FF"/>
          <w:szCs w:val="18"/>
          <w:lang w:val="el-GR"/>
        </w:rPr>
        <w:t>《</w:t>
      </w:r>
      <w:r>
        <w:rPr>
          <w:noProof/>
          <w:color w:val="0000FF"/>
          <w:szCs w:val="18"/>
        </w:rPr>
        <w:t>反尤诺米乌斯</w:t>
      </w:r>
      <w:r w:rsidRPr="00C22215">
        <w:rPr>
          <w:noProof/>
          <w:color w:val="0000FF"/>
          <w:szCs w:val="18"/>
          <w:lang w:val="el-GR"/>
        </w:rPr>
        <w:t>论》</w:t>
      </w:r>
      <w:r>
        <w:rPr>
          <w:noProof/>
          <w:color w:val="0000FF"/>
          <w:szCs w:val="18"/>
        </w:rPr>
        <w:t>第五</w:t>
      </w:r>
      <w:r w:rsidRPr="00C22215">
        <w:rPr>
          <w:noProof/>
          <w:color w:val="0000FF"/>
          <w:szCs w:val="18"/>
          <w:lang w:val="el-GR"/>
        </w:rPr>
        <w:t>卷</w:t>
      </w:r>
      <w:r w:rsidRPr="00D06EEF">
        <w:rPr>
          <w:noProof/>
          <w:color w:val="0000FF"/>
          <w:szCs w:val="18"/>
          <w:lang w:val="ru-RU"/>
        </w:rPr>
        <w:t>，</w:t>
      </w:r>
      <w:r>
        <w:rPr>
          <w:noProof/>
          <w:color w:val="0000FF"/>
          <w:szCs w:val="18"/>
        </w:rPr>
        <w:t>收录于</w:t>
      </w:r>
      <w:r>
        <w:rPr>
          <w:noProof/>
          <w:color w:val="0000FF"/>
          <w:szCs w:val="18"/>
          <w:lang w:val="el-GR"/>
        </w:rPr>
        <w:t>《著作集》</w:t>
      </w:r>
      <w:r w:rsidRPr="00C22215">
        <w:rPr>
          <w:noProof/>
          <w:color w:val="0000FF"/>
          <w:szCs w:val="18"/>
          <w:lang w:val="el-GR"/>
        </w:rPr>
        <w:t>第</w:t>
      </w:r>
      <w:r w:rsidRPr="00D06EEF">
        <w:rPr>
          <w:noProof/>
          <w:color w:val="0000FF"/>
          <w:szCs w:val="18"/>
          <w:lang w:val="ru-RU"/>
        </w:rPr>
        <w:t>1</w:t>
      </w:r>
      <w:r w:rsidRPr="00C22215">
        <w:rPr>
          <w:noProof/>
          <w:color w:val="0000FF"/>
          <w:szCs w:val="18"/>
          <w:lang w:val="el-GR"/>
        </w:rPr>
        <w:t>卷</w:t>
      </w:r>
      <w:r w:rsidRPr="00D06EEF">
        <w:rPr>
          <w:noProof/>
          <w:color w:val="0000FF"/>
          <w:szCs w:val="18"/>
          <w:lang w:val="ru-RU"/>
        </w:rPr>
        <w:t>，</w:t>
      </w:r>
      <w:r w:rsidRPr="00C22215">
        <w:rPr>
          <w:noProof/>
          <w:color w:val="0000FF"/>
          <w:szCs w:val="18"/>
          <w:lang w:val="el-GR"/>
        </w:rPr>
        <w:t>第</w:t>
      </w:r>
      <w:r w:rsidRPr="00D06EEF">
        <w:rPr>
          <w:noProof/>
          <w:color w:val="0000FF"/>
          <w:szCs w:val="18"/>
          <w:lang w:val="ru-RU"/>
        </w:rPr>
        <w:t>305</w:t>
      </w:r>
      <w:r w:rsidRPr="00C22215">
        <w:rPr>
          <w:noProof/>
          <w:color w:val="0000FF"/>
          <w:szCs w:val="18"/>
          <w:lang w:val="el-GR"/>
        </w:rPr>
        <w:t>页</w:t>
      </w:r>
      <w:r w:rsidRPr="00D06EEF">
        <w:rPr>
          <w:noProof/>
          <w:color w:val="0000FF"/>
          <w:szCs w:val="18"/>
          <w:lang w:val="ru-RU"/>
        </w:rPr>
        <w:t>，</w:t>
      </w:r>
      <w:r>
        <w:rPr>
          <w:noProof/>
          <w:color w:val="0000FF"/>
          <w:szCs w:val="18"/>
        </w:rPr>
        <w:t>巴黎</w:t>
      </w:r>
      <w:r w:rsidRPr="00D06EEF">
        <w:rPr>
          <w:noProof/>
          <w:color w:val="0000FF"/>
          <w:szCs w:val="18"/>
          <w:lang w:val="ru-RU"/>
        </w:rPr>
        <w:t>，1721</w:t>
      </w:r>
      <w:r w:rsidRPr="00C22215">
        <w:rPr>
          <w:noProof/>
          <w:color w:val="0000FF"/>
          <w:szCs w:val="18"/>
          <w:lang w:val="el-GR"/>
        </w:rPr>
        <w:t>年</w:t>
      </w:r>
      <w:r w:rsidRPr="00D06EEF">
        <w:rPr>
          <w:noProof/>
          <w:color w:val="0000FF"/>
          <w:szCs w:val="18"/>
          <w:lang w:val="ru-RU"/>
        </w:rPr>
        <w:t>；</w:t>
      </w:r>
      <w:r>
        <w:rPr>
          <w:noProof/>
          <w:color w:val="0000FF"/>
          <w:szCs w:val="18"/>
        </w:rPr>
        <w:t>见</w:t>
      </w:r>
      <w:r w:rsidRPr="00C22215">
        <w:rPr>
          <w:noProof/>
          <w:color w:val="0000FF"/>
          <w:szCs w:val="18"/>
          <w:lang w:val="el-GR"/>
        </w:rPr>
        <w:t>《</w:t>
      </w:r>
      <w:r>
        <w:rPr>
          <w:noProof/>
          <w:color w:val="0000FF"/>
          <w:szCs w:val="18"/>
        </w:rPr>
        <w:t>圣父著作集</w:t>
      </w:r>
      <w:r w:rsidRPr="00C22215">
        <w:rPr>
          <w:noProof/>
          <w:color w:val="0000FF"/>
          <w:szCs w:val="18"/>
          <w:lang w:val="el-GR"/>
        </w:rPr>
        <w:t>》</w:t>
      </w:r>
      <w:r>
        <w:rPr>
          <w:noProof/>
          <w:color w:val="0000FF"/>
          <w:szCs w:val="18"/>
        </w:rPr>
        <w:t>第七卷</w:t>
      </w:r>
      <w:r w:rsidRPr="00D06EEF">
        <w:rPr>
          <w:noProof/>
          <w:color w:val="0000FF"/>
          <w:szCs w:val="18"/>
          <w:lang w:val="ru-RU"/>
        </w:rPr>
        <w:t>，</w:t>
      </w:r>
      <w:r w:rsidRPr="00C22215">
        <w:rPr>
          <w:noProof/>
          <w:color w:val="0000FF"/>
          <w:szCs w:val="18"/>
          <w:lang w:val="el-GR"/>
        </w:rPr>
        <w:t>第</w:t>
      </w:r>
      <w:r w:rsidRPr="00D06EEF">
        <w:rPr>
          <w:noProof/>
          <w:color w:val="0000FF"/>
          <w:szCs w:val="18"/>
          <w:lang w:val="ru-RU"/>
        </w:rPr>
        <w:t>197-198</w:t>
      </w:r>
      <w:r w:rsidRPr="00C22215">
        <w:rPr>
          <w:noProof/>
          <w:color w:val="0000FF"/>
          <w:szCs w:val="18"/>
          <w:lang w:val="el-GR"/>
        </w:rPr>
        <w:t>页</w:t>
      </w:r>
      <w:r w:rsidRPr="00D06EEF">
        <w:rPr>
          <w:noProof/>
          <w:color w:val="0000FF"/>
          <w:szCs w:val="18"/>
          <w:lang w:val="ru-RU"/>
        </w:rPr>
        <w:t>）</w:t>
      </w:r>
      <w:r w:rsidRPr="00C22215">
        <w:rPr>
          <w:noProof/>
          <w:color w:val="0000FF"/>
          <w:szCs w:val="18"/>
          <w:lang w:val="el-GR"/>
        </w:rPr>
        <w:t>。</w:t>
      </w:r>
    </w:p>
  </w:footnote>
  <w:footnote w:id="843">
    <w:p w14:paraId="554B2000"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w:t>
      </w:r>
      <w:r>
        <w:rPr>
          <w:noProof/>
          <w:color w:val="0000FF"/>
          <w:szCs w:val="18"/>
          <w:lang w:val="el-GR"/>
        </w:rPr>
        <w:t>此外</w:t>
      </w:r>
      <w:r w:rsidRPr="00D06EEF">
        <w:rPr>
          <w:noProof/>
          <w:color w:val="0000FF"/>
          <w:szCs w:val="18"/>
          <w:lang w:val="ru-RU"/>
        </w:rPr>
        <w:t>，</w:t>
      </w:r>
      <w:r>
        <w:rPr>
          <w:noProof/>
          <w:color w:val="0000FF"/>
          <w:szCs w:val="18"/>
          <w:lang w:val="el-GR"/>
        </w:rPr>
        <w:t>基督的圣灵也被称为与祂本性相契合的</w:t>
      </w:r>
      <w:r w:rsidRPr="00D06EEF">
        <w:rPr>
          <w:noProof/>
          <w:color w:val="0000FF"/>
          <w:szCs w:val="18"/>
          <w:lang w:val="ru-RU"/>
        </w:rPr>
        <w:t>（</w:t>
      </w:r>
      <w:r>
        <w:rPr>
          <w:noProof/>
          <w:color w:val="0000FF"/>
          <w:szCs w:val="18"/>
          <w:lang w:val="el-GR"/>
        </w:rPr>
        <w:t>《论圣灵》第</w:t>
      </w:r>
      <w:r w:rsidRPr="00D06EEF">
        <w:rPr>
          <w:noProof/>
          <w:color w:val="0000FF"/>
          <w:szCs w:val="18"/>
          <w:lang w:val="ru-RU"/>
        </w:rPr>
        <w:t>18</w:t>
      </w:r>
      <w:r>
        <w:rPr>
          <w:noProof/>
          <w:color w:val="0000FF"/>
          <w:szCs w:val="18"/>
          <w:lang w:val="el-GR"/>
        </w:rPr>
        <w:t>章</w:t>
      </w:r>
      <w:r w:rsidRPr="00D06EEF">
        <w:rPr>
          <w:noProof/>
          <w:color w:val="0000FF"/>
          <w:szCs w:val="18"/>
          <w:lang w:val="ru-RU"/>
        </w:rPr>
        <w:t>，</w:t>
      </w:r>
      <w:r>
        <w:rPr>
          <w:noProof/>
          <w:color w:val="0000FF"/>
          <w:szCs w:val="18"/>
        </w:rPr>
        <w:t>见</w:t>
      </w:r>
      <w:r>
        <w:rPr>
          <w:noProof/>
          <w:color w:val="0000FF"/>
          <w:szCs w:val="18"/>
          <w:lang w:val="el-GR"/>
        </w:rPr>
        <w:t>《著作集》第III卷</w:t>
      </w:r>
      <w:r w:rsidRPr="00D06EEF">
        <w:rPr>
          <w:noProof/>
          <w:color w:val="0000FF"/>
          <w:szCs w:val="18"/>
          <w:lang w:val="ru-RU"/>
        </w:rPr>
        <w:t>，</w:t>
      </w:r>
      <w:r>
        <w:rPr>
          <w:noProof/>
          <w:color w:val="0000FF"/>
          <w:szCs w:val="18"/>
          <w:lang w:val="el-GR"/>
        </w:rPr>
        <w:t>第</w:t>
      </w:r>
      <w:r w:rsidRPr="00D06EEF">
        <w:rPr>
          <w:noProof/>
          <w:color w:val="0000FF"/>
          <w:szCs w:val="18"/>
          <w:lang w:val="ru-RU"/>
        </w:rPr>
        <w:t>38—39</w:t>
      </w:r>
      <w:r>
        <w:rPr>
          <w:noProof/>
          <w:color w:val="0000FF"/>
          <w:szCs w:val="18"/>
          <w:lang w:val="el-GR"/>
        </w:rPr>
        <w:t>页</w:t>
      </w:r>
      <w:r w:rsidRPr="00D06EEF">
        <w:rPr>
          <w:noProof/>
          <w:color w:val="0000FF"/>
          <w:szCs w:val="18"/>
          <w:lang w:val="ru-RU"/>
        </w:rPr>
        <w:t>，</w:t>
      </w:r>
      <w:r>
        <w:rPr>
          <w:noProof/>
          <w:color w:val="0000FF"/>
          <w:szCs w:val="18"/>
          <w:lang w:val="el-GR"/>
        </w:rPr>
        <w:t>同上版</w:t>
      </w:r>
      <w:r w:rsidRPr="00D06EEF">
        <w:rPr>
          <w:noProof/>
          <w:color w:val="0000FF"/>
          <w:szCs w:val="18"/>
          <w:lang w:val="ru-RU"/>
        </w:rPr>
        <w:t>；</w:t>
      </w:r>
      <w:r>
        <w:rPr>
          <w:noProof/>
          <w:color w:val="0000FF"/>
          <w:szCs w:val="18"/>
        </w:rPr>
        <w:t>载于</w:t>
      </w:r>
      <w:r>
        <w:rPr>
          <w:noProof/>
          <w:color w:val="0000FF"/>
          <w:szCs w:val="18"/>
          <w:lang w:val="el-GR"/>
        </w:rPr>
        <w:t>《</w:t>
      </w:r>
      <w:r>
        <w:rPr>
          <w:noProof/>
          <w:color w:val="0000FF"/>
          <w:szCs w:val="18"/>
        </w:rPr>
        <w:t>圣父著作集</w:t>
      </w:r>
      <w:r>
        <w:rPr>
          <w:noProof/>
          <w:color w:val="0000FF"/>
          <w:szCs w:val="18"/>
          <w:lang w:val="el-GR"/>
        </w:rPr>
        <w:t>》</w:t>
      </w:r>
      <w:r>
        <w:rPr>
          <w:noProof/>
          <w:color w:val="0000FF"/>
          <w:szCs w:val="18"/>
        </w:rPr>
        <w:t>第VII卷</w:t>
      </w:r>
      <w:r w:rsidRPr="00D06EEF">
        <w:rPr>
          <w:noProof/>
          <w:color w:val="0000FF"/>
          <w:szCs w:val="18"/>
          <w:lang w:val="ru-RU"/>
        </w:rPr>
        <w:t>，</w:t>
      </w:r>
      <w:r>
        <w:rPr>
          <w:noProof/>
          <w:color w:val="0000FF"/>
          <w:szCs w:val="18"/>
          <w:lang w:val="el-GR"/>
        </w:rPr>
        <w:t>第</w:t>
      </w:r>
      <w:r w:rsidRPr="00D06EEF">
        <w:rPr>
          <w:noProof/>
          <w:color w:val="0000FF"/>
          <w:szCs w:val="18"/>
          <w:lang w:val="ru-RU"/>
        </w:rPr>
        <w:t>301</w:t>
      </w:r>
      <w:r>
        <w:rPr>
          <w:noProof/>
          <w:color w:val="0000FF"/>
          <w:szCs w:val="18"/>
          <w:lang w:val="el-GR"/>
        </w:rPr>
        <w:t>页</w:t>
      </w:r>
      <w:r w:rsidRPr="00D06EEF">
        <w:rPr>
          <w:noProof/>
          <w:color w:val="0000FF"/>
          <w:szCs w:val="18"/>
          <w:lang w:val="ru-RU"/>
        </w:rPr>
        <w:t>）</w:t>
      </w:r>
      <w:r>
        <w:rPr>
          <w:noProof/>
          <w:color w:val="0000FF"/>
          <w:szCs w:val="18"/>
          <w:lang w:val="el-GR"/>
        </w:rPr>
        <w:t>。</w:t>
      </w:r>
    </w:p>
  </w:footnote>
  <w:footnote w:id="844">
    <w:p w14:paraId="3E177BA3"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7"/>
          <w:lang w:val="ru-RU"/>
        </w:rPr>
        <w:t>……</w:t>
      </w:r>
      <w:r>
        <w:rPr>
          <w:noProof/>
          <w:color w:val="0000FF"/>
          <w:szCs w:val="17"/>
          <w:lang w:val="el-GR"/>
        </w:rPr>
        <w:t>但它本身虽发光</w:t>
      </w:r>
      <w:r w:rsidRPr="00D06EEF">
        <w:rPr>
          <w:noProof/>
          <w:color w:val="0000FF"/>
          <w:szCs w:val="17"/>
          <w:lang w:val="ru-RU"/>
        </w:rPr>
        <w:t>，</w:t>
      </w:r>
      <w:r>
        <w:rPr>
          <w:noProof/>
          <w:color w:val="0000FF"/>
          <w:szCs w:val="17"/>
          <w:lang w:val="el-GR"/>
        </w:rPr>
        <w:t>其存在的根源却源于那原始之光</w:t>
      </w:r>
      <w:r w:rsidRPr="00D06EEF">
        <w:rPr>
          <w:noProof/>
          <w:color w:val="0000FF"/>
          <w:szCs w:val="17"/>
          <w:lang w:val="ru-RU"/>
        </w:rPr>
        <w:t>（</w:t>
      </w:r>
      <w:r>
        <w:rPr>
          <w:noProof/>
          <w:color w:val="0000FF"/>
          <w:szCs w:val="17"/>
          <w:lang w:val="el-GR"/>
        </w:rPr>
        <w:t>《</w:t>
      </w:r>
      <w:r>
        <w:rPr>
          <w:noProof/>
          <w:color w:val="0000FF"/>
          <w:szCs w:val="17"/>
        </w:rPr>
        <w:t>反埃伊蒙</w:t>
      </w:r>
      <w:r>
        <w:rPr>
          <w:noProof/>
          <w:color w:val="0000FF"/>
          <w:szCs w:val="17"/>
          <w:lang w:val="el-GR"/>
        </w:rPr>
        <w:t>》第</w:t>
      </w:r>
      <w:r w:rsidRPr="00D06EEF">
        <w:rPr>
          <w:noProof/>
          <w:color w:val="0000FF"/>
          <w:szCs w:val="17"/>
          <w:lang w:val="ru-RU"/>
        </w:rPr>
        <w:t>1</w:t>
      </w:r>
      <w:r>
        <w:rPr>
          <w:noProof/>
          <w:color w:val="0000FF"/>
          <w:szCs w:val="17"/>
          <w:lang w:val="el-GR"/>
        </w:rPr>
        <w:t>卷</w:t>
      </w:r>
      <w:r w:rsidRPr="00D06EEF">
        <w:rPr>
          <w:noProof/>
          <w:color w:val="0000FF"/>
          <w:szCs w:val="17"/>
          <w:lang w:val="ru-RU"/>
        </w:rPr>
        <w:t>，</w:t>
      </w:r>
      <w:r>
        <w:rPr>
          <w:noProof/>
          <w:color w:val="0000FF"/>
          <w:szCs w:val="17"/>
        </w:rPr>
        <w:t>收录于</w:t>
      </w:r>
      <w:r>
        <w:rPr>
          <w:noProof/>
          <w:color w:val="0000FF"/>
          <w:szCs w:val="17"/>
          <w:lang w:val="el-GR"/>
        </w:rPr>
        <w:t>《全集》第II卷</w:t>
      </w:r>
      <w:r w:rsidRPr="00D06EEF">
        <w:rPr>
          <w:noProof/>
          <w:color w:val="0000FF"/>
          <w:szCs w:val="17"/>
          <w:lang w:val="ru-RU"/>
        </w:rPr>
        <w:t>，</w:t>
      </w:r>
      <w:r>
        <w:rPr>
          <w:noProof/>
          <w:color w:val="0000FF"/>
          <w:szCs w:val="17"/>
          <w:lang w:val="el-GR"/>
        </w:rPr>
        <w:t>第</w:t>
      </w:r>
      <w:r w:rsidRPr="00D06EEF">
        <w:rPr>
          <w:noProof/>
          <w:color w:val="0000FF"/>
          <w:szCs w:val="17"/>
          <w:lang w:val="ru-RU"/>
        </w:rPr>
        <w:t>396</w:t>
      </w:r>
      <w:r>
        <w:rPr>
          <w:noProof/>
          <w:color w:val="0000FF"/>
          <w:szCs w:val="17"/>
          <w:lang w:val="el-GR"/>
        </w:rPr>
        <w:t>页</w:t>
      </w:r>
      <w:r w:rsidRPr="00D06EEF">
        <w:rPr>
          <w:noProof/>
          <w:color w:val="0000FF"/>
          <w:szCs w:val="17"/>
          <w:lang w:val="ru-RU"/>
        </w:rPr>
        <w:t>，</w:t>
      </w:r>
      <w:r>
        <w:rPr>
          <w:i/>
          <w:iCs/>
          <w:noProof/>
          <w:color w:val="0000FF"/>
          <w:szCs w:val="17"/>
        </w:rPr>
        <w:t>莫雷尔</w:t>
      </w:r>
      <w:r>
        <w:rPr>
          <w:noProof/>
          <w:color w:val="0000FF"/>
          <w:szCs w:val="17"/>
          <w:lang w:val="el-GR"/>
        </w:rPr>
        <w:t>版</w:t>
      </w:r>
      <w:r w:rsidRPr="00D06EEF">
        <w:rPr>
          <w:iCs/>
          <w:noProof/>
          <w:color w:val="0000FF"/>
          <w:szCs w:val="17"/>
          <w:lang w:val="ru-RU"/>
        </w:rPr>
        <w:t>，</w:t>
      </w:r>
      <w:r>
        <w:rPr>
          <w:noProof/>
          <w:color w:val="0000FF"/>
          <w:szCs w:val="17"/>
        </w:rPr>
        <w:t>巴黎</w:t>
      </w:r>
      <w:r w:rsidRPr="00D06EEF">
        <w:rPr>
          <w:noProof/>
          <w:color w:val="0000FF"/>
          <w:szCs w:val="17"/>
          <w:lang w:val="ru-RU"/>
        </w:rPr>
        <w:t>，1638</w:t>
      </w:r>
      <w:r>
        <w:rPr>
          <w:noProof/>
          <w:color w:val="0000FF"/>
          <w:szCs w:val="17"/>
          <w:lang w:val="el-GR"/>
        </w:rPr>
        <w:t>年</w:t>
      </w:r>
      <w:r w:rsidRPr="00D06EEF">
        <w:rPr>
          <w:noProof/>
          <w:color w:val="0000FF"/>
          <w:szCs w:val="17"/>
          <w:lang w:val="ru-RU"/>
        </w:rPr>
        <w:t>）</w:t>
      </w:r>
      <w:r>
        <w:rPr>
          <w:noProof/>
          <w:color w:val="0000FF"/>
          <w:szCs w:val="17"/>
          <w:lang w:val="el-GR"/>
        </w:rPr>
        <w:t>。</w:t>
      </w:r>
    </w:p>
  </w:footnote>
  <w:footnote w:id="845">
    <w:p w14:paraId="25EEFBAD"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7"/>
          <w:lang w:val="ru-RU"/>
        </w:rPr>
        <w:t>……</w:t>
      </w:r>
      <w:r>
        <w:rPr>
          <w:noProof/>
          <w:color w:val="0000FF"/>
          <w:szCs w:val="17"/>
          <w:lang w:val="el-GR"/>
        </w:rPr>
        <w:t>但它源于万物的神</w:t>
      </w:r>
      <w:r w:rsidRPr="00D06EEF">
        <w:rPr>
          <w:noProof/>
          <w:color w:val="0000FF"/>
          <w:szCs w:val="17"/>
          <w:lang w:val="ru-RU"/>
        </w:rPr>
        <w:t>，</w:t>
      </w:r>
      <w:r>
        <w:rPr>
          <w:noProof/>
          <w:color w:val="0000FF"/>
          <w:szCs w:val="17"/>
          <w:lang w:val="el-GR"/>
        </w:rPr>
        <w:t>而神本身即是存在的根源</w:t>
      </w:r>
      <w:r w:rsidRPr="00D06EEF">
        <w:rPr>
          <w:noProof/>
          <w:color w:val="0000FF"/>
          <w:szCs w:val="17"/>
          <w:lang w:val="ru-RU"/>
        </w:rPr>
        <w:t>，</w:t>
      </w:r>
      <w:r>
        <w:rPr>
          <w:noProof/>
          <w:color w:val="0000FF"/>
          <w:szCs w:val="17"/>
          <w:lang w:val="el-GR"/>
        </w:rPr>
        <w:t>因此</w:t>
      </w:r>
      <w:r w:rsidRPr="00D06EEF">
        <w:rPr>
          <w:noProof/>
          <w:color w:val="0000FF"/>
          <w:szCs w:val="17"/>
          <w:lang w:val="ru-RU"/>
        </w:rPr>
        <w:t>，</w:t>
      </w:r>
      <w:r>
        <w:rPr>
          <w:noProof/>
          <w:color w:val="0000FF"/>
          <w:szCs w:val="17"/>
          <w:lang w:val="el-GR"/>
        </w:rPr>
        <w:t>它作为独生之光</w:t>
      </w:r>
      <w:r w:rsidRPr="00D06EEF">
        <w:rPr>
          <w:noProof/>
          <w:color w:val="0000FF"/>
          <w:szCs w:val="17"/>
          <w:lang w:val="ru-RU"/>
        </w:rPr>
        <w:t>，</w:t>
      </w:r>
      <w:r>
        <w:rPr>
          <w:noProof/>
          <w:color w:val="0000FF"/>
          <w:szCs w:val="17"/>
          <w:lang w:val="el-GR"/>
        </w:rPr>
        <w:t>正是因真光而发光</w:t>
      </w:r>
      <w:r w:rsidRPr="00D06EEF">
        <w:rPr>
          <w:noProof/>
          <w:color w:val="0000FF"/>
          <w:szCs w:val="17"/>
          <w:lang w:val="ru-RU"/>
        </w:rPr>
        <w:t>…… （</w:t>
      </w:r>
      <w:r>
        <w:rPr>
          <w:noProof/>
          <w:color w:val="0000FF"/>
          <w:szCs w:val="17"/>
        </w:rPr>
        <w:t>《反尤诺米乌斯</w:t>
      </w:r>
      <w:r w:rsidRPr="00C22215">
        <w:rPr>
          <w:noProof/>
          <w:color w:val="0000FF"/>
          <w:szCs w:val="17"/>
          <w:lang w:val="el-GR"/>
        </w:rPr>
        <w:t>论</w:t>
      </w:r>
      <w:r>
        <w:rPr>
          <w:noProof/>
          <w:color w:val="0000FF"/>
          <w:szCs w:val="17"/>
        </w:rPr>
        <w:t>》</w:t>
      </w:r>
      <w:r w:rsidRPr="00C22215">
        <w:rPr>
          <w:noProof/>
          <w:color w:val="0000FF"/>
          <w:szCs w:val="17"/>
          <w:lang w:val="el-GR"/>
        </w:rPr>
        <w:t>第</w:t>
      </w:r>
      <w:r w:rsidRPr="00D06EEF">
        <w:rPr>
          <w:noProof/>
          <w:color w:val="0000FF"/>
          <w:szCs w:val="17"/>
          <w:lang w:val="ru-RU"/>
        </w:rPr>
        <w:t>1</w:t>
      </w:r>
      <w:r w:rsidRPr="00C22215">
        <w:rPr>
          <w:noProof/>
          <w:color w:val="0000FF"/>
          <w:szCs w:val="17"/>
          <w:lang w:val="el-GR"/>
        </w:rPr>
        <w:t>卷</w:t>
      </w:r>
      <w:r w:rsidRPr="00D06EEF">
        <w:rPr>
          <w:noProof/>
          <w:color w:val="0000FF"/>
          <w:szCs w:val="17"/>
          <w:lang w:val="ru-RU"/>
        </w:rPr>
        <w:t>，</w:t>
      </w:r>
      <w:r w:rsidRPr="00C22215">
        <w:rPr>
          <w:noProof/>
          <w:color w:val="0000FF"/>
          <w:szCs w:val="17"/>
          <w:lang w:val="el-GR"/>
        </w:rPr>
        <w:t>第</w:t>
      </w:r>
      <w:r w:rsidRPr="00D06EEF">
        <w:rPr>
          <w:noProof/>
          <w:color w:val="0000FF"/>
          <w:szCs w:val="17"/>
          <w:lang w:val="ru-RU"/>
        </w:rPr>
        <w:t>364</w:t>
      </w:r>
      <w:r w:rsidRPr="00C22215">
        <w:rPr>
          <w:noProof/>
          <w:color w:val="0000FF"/>
          <w:szCs w:val="17"/>
          <w:lang w:val="el-GR"/>
        </w:rPr>
        <w:t>页</w:t>
      </w:r>
      <w:r w:rsidRPr="00D06EEF">
        <w:rPr>
          <w:noProof/>
          <w:color w:val="0000FF"/>
          <w:szCs w:val="17"/>
          <w:lang w:val="ru-RU"/>
        </w:rPr>
        <w:t>，</w:t>
      </w:r>
      <w:r>
        <w:rPr>
          <w:noProof/>
          <w:color w:val="0000FF"/>
          <w:szCs w:val="17"/>
        </w:rPr>
        <w:t>第II</w:t>
      </w:r>
      <w:r>
        <w:rPr>
          <w:noProof/>
          <w:color w:val="0000FF"/>
          <w:szCs w:val="17"/>
          <w:lang w:val="el-GR"/>
        </w:rPr>
        <w:t>卷</w:t>
      </w:r>
      <w:r w:rsidRPr="00D06EEF">
        <w:rPr>
          <w:noProof/>
          <w:color w:val="0000FF"/>
          <w:szCs w:val="17"/>
          <w:lang w:val="ru-RU"/>
        </w:rPr>
        <w:t>，</w:t>
      </w:r>
      <w:r>
        <w:rPr>
          <w:noProof/>
          <w:color w:val="0000FF"/>
          <w:szCs w:val="17"/>
        </w:rPr>
        <w:t>同上</w:t>
      </w:r>
      <w:r w:rsidRPr="00C22215">
        <w:rPr>
          <w:noProof/>
          <w:color w:val="0000FF"/>
          <w:szCs w:val="17"/>
          <w:lang w:val="el-GR"/>
        </w:rPr>
        <w:t>版</w:t>
      </w:r>
      <w:r w:rsidRPr="00D06EEF">
        <w:rPr>
          <w:noProof/>
          <w:color w:val="0000FF"/>
          <w:szCs w:val="17"/>
          <w:lang w:val="ru-RU"/>
        </w:rPr>
        <w:t>）</w:t>
      </w:r>
      <w:r w:rsidRPr="00C22215">
        <w:rPr>
          <w:noProof/>
          <w:color w:val="0000FF"/>
          <w:szCs w:val="17"/>
          <w:lang w:val="el-GR"/>
        </w:rPr>
        <w:t>。</w:t>
      </w:r>
    </w:p>
  </w:footnote>
  <w:footnote w:id="846">
    <w:p w14:paraId="5C39DF0F"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7"/>
          <w:lang w:val="ru-RU"/>
        </w:rPr>
        <w:t>……</w:t>
      </w:r>
      <w:r>
        <w:rPr>
          <w:noProof/>
          <w:color w:val="0000FF"/>
          <w:szCs w:val="17"/>
          <w:lang w:val="el-GR"/>
        </w:rPr>
        <w:t>圣灵虽源于父</w:t>
      </w:r>
      <w:r w:rsidRPr="00D06EEF">
        <w:rPr>
          <w:noProof/>
          <w:color w:val="0000FF"/>
          <w:szCs w:val="17"/>
          <w:lang w:val="ru-RU"/>
        </w:rPr>
        <w:t>，</w:t>
      </w:r>
      <w:r>
        <w:rPr>
          <w:noProof/>
          <w:color w:val="0000FF"/>
          <w:szCs w:val="17"/>
          <w:lang w:val="el-GR"/>
        </w:rPr>
        <w:t>却通过圣子</w:t>
      </w:r>
      <w:r w:rsidRPr="00C22215">
        <w:rPr>
          <w:noProof/>
          <w:color w:val="0000FF"/>
          <w:szCs w:val="17"/>
          <w:lang w:val="el-GR"/>
        </w:rPr>
        <w:t>赐予</w:t>
      </w:r>
      <w:r>
        <w:rPr>
          <w:noProof/>
          <w:color w:val="0000FF"/>
          <w:szCs w:val="17"/>
          <w:lang w:val="el-GR"/>
        </w:rPr>
        <w:t>受造之物</w:t>
      </w:r>
      <w:r w:rsidRPr="00D06EEF">
        <w:rPr>
          <w:noProof/>
          <w:color w:val="0000FF"/>
          <w:szCs w:val="17"/>
          <w:lang w:val="ru-RU"/>
        </w:rPr>
        <w:t>（</w:t>
      </w:r>
      <w:r>
        <w:rPr>
          <w:noProof/>
          <w:color w:val="0000FF"/>
          <w:szCs w:val="17"/>
        </w:rPr>
        <w:t>《反朱利安》</w:t>
      </w:r>
      <w:r w:rsidRPr="00D06EEF">
        <w:rPr>
          <w:noProof/>
          <w:color w:val="0000FF"/>
          <w:szCs w:val="17"/>
          <w:lang w:val="ru-RU"/>
        </w:rPr>
        <w:t>，</w:t>
      </w:r>
      <w:r>
        <w:rPr>
          <w:noProof/>
          <w:color w:val="0000FF"/>
          <w:szCs w:val="17"/>
        </w:rPr>
        <w:t>第</w:t>
      </w:r>
      <w:r w:rsidRPr="00D06EEF">
        <w:rPr>
          <w:noProof/>
          <w:color w:val="0000FF"/>
          <w:szCs w:val="17"/>
          <w:lang w:val="ru-RU"/>
        </w:rPr>
        <w:t>4</w:t>
      </w:r>
      <w:r>
        <w:rPr>
          <w:noProof/>
          <w:color w:val="0000FF"/>
          <w:szCs w:val="17"/>
        </w:rPr>
        <w:t>卷末尾</w:t>
      </w:r>
      <w:r w:rsidRPr="00D06EEF">
        <w:rPr>
          <w:noProof/>
          <w:color w:val="0000FF"/>
          <w:szCs w:val="17"/>
          <w:lang w:val="ru-RU"/>
        </w:rPr>
        <w:t>，</w:t>
      </w:r>
      <w:r>
        <w:rPr>
          <w:noProof/>
          <w:color w:val="0000FF"/>
          <w:szCs w:val="17"/>
        </w:rPr>
        <w:t>载于</w:t>
      </w:r>
      <w:r>
        <w:rPr>
          <w:i/>
          <w:iCs/>
          <w:noProof/>
          <w:color w:val="0000FF"/>
          <w:szCs w:val="17"/>
        </w:rPr>
        <w:t>《西里尔</w:t>
      </w:r>
      <w:r>
        <w:rPr>
          <w:noProof/>
          <w:color w:val="0000FF"/>
          <w:szCs w:val="17"/>
        </w:rPr>
        <w:t>文集</w:t>
      </w:r>
      <w:r>
        <w:rPr>
          <w:i/>
          <w:iCs/>
          <w:noProof/>
          <w:color w:val="0000FF"/>
          <w:szCs w:val="17"/>
        </w:rPr>
        <w:t>》</w:t>
      </w:r>
      <w:r>
        <w:rPr>
          <w:noProof/>
          <w:color w:val="0000FF"/>
          <w:szCs w:val="17"/>
        </w:rPr>
        <w:t>第VI卷</w:t>
      </w:r>
      <w:r w:rsidRPr="00D06EEF">
        <w:rPr>
          <w:noProof/>
          <w:color w:val="0000FF"/>
          <w:szCs w:val="17"/>
          <w:lang w:val="ru-RU"/>
        </w:rPr>
        <w:t>，</w:t>
      </w:r>
      <w:r>
        <w:rPr>
          <w:noProof/>
          <w:color w:val="0000FF"/>
          <w:szCs w:val="17"/>
        </w:rPr>
        <w:t>第</w:t>
      </w:r>
      <w:r w:rsidRPr="00D06EEF">
        <w:rPr>
          <w:noProof/>
          <w:color w:val="0000FF"/>
          <w:szCs w:val="17"/>
          <w:lang w:val="ru-RU"/>
        </w:rPr>
        <w:t>147</w:t>
      </w:r>
      <w:r>
        <w:rPr>
          <w:noProof/>
          <w:color w:val="0000FF"/>
          <w:szCs w:val="17"/>
        </w:rPr>
        <w:t>页</w:t>
      </w:r>
      <w:r w:rsidRPr="00D06EEF">
        <w:rPr>
          <w:noProof/>
          <w:color w:val="0000FF"/>
          <w:szCs w:val="17"/>
          <w:lang w:val="ru-RU"/>
        </w:rPr>
        <w:t>，</w:t>
      </w:r>
      <w:r>
        <w:rPr>
          <w:noProof/>
          <w:color w:val="0000FF"/>
          <w:szCs w:val="17"/>
        </w:rPr>
        <w:t>巴黎</w:t>
      </w:r>
      <w:r w:rsidRPr="00D06EEF">
        <w:rPr>
          <w:noProof/>
          <w:color w:val="0000FF"/>
          <w:szCs w:val="17"/>
          <w:lang w:val="ru-RU"/>
        </w:rPr>
        <w:t>，1638</w:t>
      </w:r>
      <w:r>
        <w:rPr>
          <w:noProof/>
          <w:color w:val="0000FF"/>
          <w:szCs w:val="17"/>
        </w:rPr>
        <w:t>年</w:t>
      </w:r>
      <w:r w:rsidRPr="00D06EEF">
        <w:rPr>
          <w:noProof/>
          <w:color w:val="0000FF"/>
          <w:szCs w:val="17"/>
          <w:lang w:val="ru-RU"/>
        </w:rPr>
        <w:t>）</w:t>
      </w:r>
      <w:r>
        <w:rPr>
          <w:noProof/>
          <w:color w:val="0000FF"/>
          <w:szCs w:val="17"/>
        </w:rPr>
        <w:t>。</w:t>
      </w:r>
    </w:p>
  </w:footnote>
  <w:footnote w:id="847">
    <w:p w14:paraId="332F19AB"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7"/>
          <w:lang w:val="ru-RU"/>
        </w:rPr>
        <w:t>……</w:t>
      </w:r>
      <w:r>
        <w:rPr>
          <w:noProof/>
          <w:color w:val="0000FF"/>
          <w:szCs w:val="17"/>
          <w:lang w:val="el-GR"/>
        </w:rPr>
        <w:t>圣灵</w:t>
      </w:r>
      <w:r w:rsidRPr="00D06EEF">
        <w:rPr>
          <w:noProof/>
          <w:color w:val="0000FF"/>
          <w:szCs w:val="17"/>
          <w:lang w:val="ru-RU"/>
        </w:rPr>
        <w:t>，</w:t>
      </w:r>
      <w:r>
        <w:rPr>
          <w:noProof/>
          <w:color w:val="0000FF"/>
          <w:szCs w:val="17"/>
          <w:lang w:val="el-GR"/>
        </w:rPr>
        <w:t>虽源于圣父</w:t>
      </w:r>
      <w:r w:rsidRPr="00D06EEF">
        <w:rPr>
          <w:noProof/>
          <w:color w:val="0000FF"/>
          <w:szCs w:val="17"/>
          <w:lang w:val="ru-RU"/>
        </w:rPr>
        <w:t>，</w:t>
      </w:r>
      <w:r>
        <w:rPr>
          <w:noProof/>
          <w:color w:val="0000FF"/>
          <w:szCs w:val="17"/>
          <w:lang w:val="el-GR"/>
        </w:rPr>
        <w:t>其本源虽在圣父</w:t>
      </w:r>
      <w:r w:rsidRPr="00D06EEF">
        <w:rPr>
          <w:noProof/>
          <w:color w:val="0000FF"/>
          <w:szCs w:val="17"/>
          <w:lang w:val="ru-RU"/>
        </w:rPr>
        <w:t>，</w:t>
      </w:r>
      <w:r>
        <w:rPr>
          <w:noProof/>
          <w:color w:val="0000FF"/>
          <w:szCs w:val="17"/>
          <w:lang w:val="el-GR"/>
        </w:rPr>
        <w:t>却借由圣子降临于受造界</w:t>
      </w:r>
      <w:r w:rsidRPr="00D06EEF">
        <w:rPr>
          <w:noProof/>
          <w:color w:val="0000FF"/>
          <w:szCs w:val="17"/>
          <w:lang w:val="ru-RU"/>
        </w:rPr>
        <w:t>，</w:t>
      </w:r>
      <w:r>
        <w:rPr>
          <w:noProof/>
          <w:color w:val="0000FF"/>
          <w:szCs w:val="17"/>
          <w:lang w:val="el-GR"/>
        </w:rPr>
        <w:t>为接受者带来恩惠</w:t>
      </w:r>
      <w:r w:rsidRPr="00D06EEF">
        <w:rPr>
          <w:noProof/>
          <w:color w:val="0000FF"/>
          <w:szCs w:val="17"/>
          <w:lang w:val="ru-RU"/>
        </w:rPr>
        <w:t xml:space="preserve"> （</w:t>
      </w:r>
      <w:r>
        <w:rPr>
          <w:noProof/>
          <w:color w:val="0000FF"/>
          <w:szCs w:val="17"/>
        </w:rPr>
        <w:t>第五篇讲道词</w:t>
      </w:r>
      <w:r w:rsidRPr="00D06EEF">
        <w:rPr>
          <w:noProof/>
          <w:color w:val="0000FF"/>
          <w:szCs w:val="17"/>
          <w:lang w:val="ru-RU"/>
        </w:rPr>
        <w:t>，</w:t>
      </w:r>
      <w:r>
        <w:rPr>
          <w:noProof/>
          <w:color w:val="0000FF"/>
          <w:szCs w:val="17"/>
        </w:rPr>
        <w:t>见于</w:t>
      </w:r>
      <w:r>
        <w:rPr>
          <w:i/>
          <w:iCs/>
          <w:noProof/>
          <w:color w:val="0000FF"/>
          <w:szCs w:val="17"/>
        </w:rPr>
        <w:t>福提乌斯</w:t>
      </w:r>
      <w:r w:rsidRPr="00D06EEF">
        <w:rPr>
          <w:i/>
          <w:iCs/>
          <w:noProof/>
          <w:color w:val="0000FF"/>
          <w:szCs w:val="17"/>
          <w:lang w:val="ru-RU"/>
        </w:rPr>
        <w:t>——</w:t>
      </w:r>
      <w:r w:rsidRPr="00C22215">
        <w:rPr>
          <w:noProof/>
          <w:color w:val="0000FF"/>
          <w:szCs w:val="17"/>
          <w:lang w:val="el-GR"/>
        </w:rPr>
        <w:t>《</w:t>
      </w:r>
      <w:r>
        <w:rPr>
          <w:noProof/>
          <w:color w:val="0000FF"/>
          <w:szCs w:val="17"/>
        </w:rPr>
        <w:t>图书馆</w:t>
      </w:r>
      <w:r w:rsidRPr="00C22215">
        <w:rPr>
          <w:noProof/>
          <w:color w:val="0000FF"/>
          <w:szCs w:val="17"/>
          <w:lang w:val="el-GR"/>
        </w:rPr>
        <w:t>》</w:t>
      </w:r>
      <w:r>
        <w:rPr>
          <w:noProof/>
          <w:color w:val="0000FF"/>
          <w:szCs w:val="17"/>
        </w:rPr>
        <w:t>手稿</w:t>
      </w:r>
      <w:r w:rsidRPr="00D06EEF">
        <w:rPr>
          <w:noProof/>
          <w:color w:val="0000FF"/>
          <w:szCs w:val="17"/>
          <w:lang w:val="ru-RU"/>
        </w:rPr>
        <w:t>230，</w:t>
      </w:r>
      <w:r w:rsidRPr="00C22215">
        <w:rPr>
          <w:noProof/>
          <w:color w:val="0000FF"/>
          <w:szCs w:val="17"/>
          <w:lang w:val="el-GR"/>
        </w:rPr>
        <w:t>第</w:t>
      </w:r>
      <w:r w:rsidRPr="00D06EEF">
        <w:rPr>
          <w:noProof/>
          <w:color w:val="0000FF"/>
          <w:szCs w:val="17"/>
          <w:lang w:val="ru-RU"/>
        </w:rPr>
        <w:t>866</w:t>
      </w:r>
      <w:r w:rsidRPr="00C22215">
        <w:rPr>
          <w:noProof/>
          <w:color w:val="0000FF"/>
          <w:szCs w:val="17"/>
          <w:lang w:val="el-GR"/>
        </w:rPr>
        <w:t>页</w:t>
      </w:r>
      <w:r w:rsidRPr="00D06EEF">
        <w:rPr>
          <w:noProof/>
          <w:color w:val="0000FF"/>
          <w:szCs w:val="17"/>
          <w:lang w:val="ru-RU"/>
        </w:rPr>
        <w:t>，</w:t>
      </w:r>
      <w:r>
        <w:rPr>
          <w:noProof/>
          <w:color w:val="0000FF"/>
          <w:szCs w:val="17"/>
        </w:rPr>
        <w:t>奥雷利乌斯</w:t>
      </w:r>
      <w:r w:rsidRPr="00D06EEF">
        <w:rPr>
          <w:noProof/>
          <w:color w:val="0000FF"/>
          <w:szCs w:val="17"/>
          <w:lang w:val="ru-RU"/>
        </w:rPr>
        <w:t>·</w:t>
      </w:r>
      <w:r>
        <w:rPr>
          <w:noProof/>
          <w:color w:val="0000FF"/>
          <w:szCs w:val="17"/>
        </w:rPr>
        <w:t>阿洛布罗格版</w:t>
      </w:r>
      <w:r w:rsidRPr="00D06EEF">
        <w:rPr>
          <w:noProof/>
          <w:color w:val="0000FF"/>
          <w:szCs w:val="17"/>
          <w:lang w:val="ru-RU"/>
        </w:rPr>
        <w:t>，1611</w:t>
      </w:r>
      <w:r w:rsidRPr="00C22215">
        <w:rPr>
          <w:noProof/>
          <w:color w:val="0000FF"/>
          <w:szCs w:val="17"/>
          <w:lang w:val="el-GR"/>
        </w:rPr>
        <w:t>年</w:t>
      </w:r>
      <w:r w:rsidRPr="00D06EEF">
        <w:rPr>
          <w:noProof/>
          <w:color w:val="0000FF"/>
          <w:szCs w:val="17"/>
          <w:lang w:val="ru-RU"/>
        </w:rPr>
        <w:t>）</w:t>
      </w:r>
      <w:r w:rsidRPr="00C22215">
        <w:rPr>
          <w:noProof/>
          <w:color w:val="0000FF"/>
          <w:szCs w:val="17"/>
          <w:lang w:val="el-GR"/>
        </w:rPr>
        <w:t>。</w:t>
      </w:r>
    </w:p>
  </w:footnote>
  <w:footnote w:id="848">
    <w:p w14:paraId="30F87915"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9"/>
          <w:lang w:val="ru-RU"/>
        </w:rPr>
        <w:t>……</w:t>
      </w:r>
      <w:r>
        <w:rPr>
          <w:noProof/>
          <w:color w:val="0000FF"/>
          <w:szCs w:val="19"/>
          <w:lang w:val="el-GR"/>
        </w:rPr>
        <w:t>至于圣灵</w:t>
      </w:r>
      <w:r w:rsidRPr="00D06EEF">
        <w:rPr>
          <w:noProof/>
          <w:color w:val="0000FF"/>
          <w:szCs w:val="19"/>
          <w:lang w:val="ru-RU"/>
        </w:rPr>
        <w:t>，</w:t>
      </w:r>
      <w:r>
        <w:rPr>
          <w:noProof/>
          <w:color w:val="0000FF"/>
          <w:szCs w:val="19"/>
          <w:lang w:val="el-GR"/>
        </w:rPr>
        <w:t>是从圣父发出</w:t>
      </w:r>
      <w:r w:rsidRPr="00D06EEF">
        <w:rPr>
          <w:noProof/>
          <w:color w:val="0000FF"/>
          <w:szCs w:val="19"/>
          <w:lang w:val="ru-RU"/>
        </w:rPr>
        <w:t>，</w:t>
      </w:r>
      <w:r>
        <w:rPr>
          <w:noProof/>
          <w:color w:val="0000FF"/>
          <w:szCs w:val="19"/>
          <w:lang w:val="el-GR"/>
        </w:rPr>
        <w:t>借着圣子传播并显明出来的</w:t>
      </w:r>
      <w:r w:rsidRPr="00D06EEF">
        <w:rPr>
          <w:noProof/>
          <w:color w:val="0000FF"/>
          <w:szCs w:val="19"/>
          <w:lang w:val="ru-RU"/>
        </w:rPr>
        <w:t>（</w:t>
      </w:r>
      <w:r w:rsidRPr="00C22215">
        <w:rPr>
          <w:noProof/>
          <w:color w:val="0000FF"/>
          <w:szCs w:val="19"/>
          <w:lang w:val="el-GR"/>
        </w:rPr>
        <w:t>《</w:t>
      </w:r>
      <w:r>
        <w:rPr>
          <w:noProof/>
          <w:color w:val="0000FF"/>
          <w:szCs w:val="19"/>
        </w:rPr>
        <w:t>论神圣之事</w:t>
      </w:r>
      <w:r w:rsidRPr="00C22215">
        <w:rPr>
          <w:noProof/>
          <w:color w:val="0000FF"/>
          <w:szCs w:val="19"/>
          <w:lang w:val="el-GR"/>
        </w:rPr>
        <w:t>》</w:t>
      </w:r>
      <w:r w:rsidRPr="00D06EEF">
        <w:rPr>
          <w:noProof/>
          <w:color w:val="0000FF"/>
          <w:szCs w:val="19"/>
          <w:lang w:val="ru-RU"/>
        </w:rPr>
        <w:t>，</w:t>
      </w:r>
      <w:r>
        <w:rPr>
          <w:noProof/>
          <w:color w:val="0000FF"/>
          <w:szCs w:val="19"/>
        </w:rPr>
        <w:t>载于</w:t>
      </w:r>
      <w:r w:rsidRPr="00C22215">
        <w:rPr>
          <w:noProof/>
          <w:color w:val="0000FF"/>
          <w:szCs w:val="19"/>
          <w:lang w:val="el-GR"/>
        </w:rPr>
        <w:t>《</w:t>
      </w:r>
      <w:r>
        <w:rPr>
          <w:noProof/>
          <w:color w:val="0000FF"/>
          <w:szCs w:val="19"/>
        </w:rPr>
        <w:t>希腊教</w:t>
      </w:r>
      <w:r w:rsidRPr="00C22215">
        <w:rPr>
          <w:noProof/>
          <w:color w:val="0000FF"/>
          <w:szCs w:val="19"/>
          <w:lang w:val="el-GR"/>
        </w:rPr>
        <w:t>父</w:t>
      </w:r>
      <w:r w:rsidRPr="00C22215">
        <w:rPr>
          <w:noProof/>
          <w:color w:val="0000FF"/>
          <w:szCs w:val="19"/>
          <w:lang w:val="ru-RU"/>
        </w:rPr>
        <w:t>集》</w:t>
      </w:r>
      <w:r>
        <w:rPr>
          <w:noProof/>
          <w:color w:val="0000FF"/>
          <w:szCs w:val="19"/>
        </w:rPr>
        <w:t>第二卷</w:t>
      </w:r>
      <w:r w:rsidRPr="00C22215">
        <w:rPr>
          <w:noProof/>
          <w:color w:val="0000FF"/>
          <w:szCs w:val="19"/>
          <w:lang w:val="ru-RU"/>
        </w:rPr>
        <w:t>，</w:t>
      </w:r>
      <w:r>
        <w:rPr>
          <w:noProof/>
          <w:color w:val="0000FF"/>
          <w:szCs w:val="19"/>
        </w:rPr>
        <w:t>巴黎</w:t>
      </w:r>
      <w:r w:rsidRPr="00C22215">
        <w:rPr>
          <w:noProof/>
          <w:color w:val="0000FF"/>
          <w:szCs w:val="19"/>
          <w:lang w:val="ru-RU"/>
        </w:rPr>
        <w:t>1624年版，第155页）。 关于该著作的真伪问题，参</w:t>
      </w:r>
      <w:r w:rsidRPr="00C22215">
        <w:rPr>
          <w:i/>
          <w:iCs/>
          <w:noProof/>
          <w:color w:val="0000FF"/>
          <w:szCs w:val="19"/>
          <w:lang w:val="ru-RU"/>
        </w:rPr>
        <w:t>见泽尔尼卡瓦所著</w:t>
      </w:r>
      <w:r w:rsidRPr="00C22215">
        <w:rPr>
          <w:noProof/>
          <w:color w:val="0000FF"/>
          <w:szCs w:val="19"/>
          <w:lang w:val="ru-RU"/>
        </w:rPr>
        <w:t>《论圣灵》（由</w:t>
      </w:r>
      <w:r w:rsidRPr="00C22215">
        <w:rPr>
          <w:i/>
          <w:iCs/>
          <w:noProof/>
          <w:color w:val="0000FF"/>
          <w:szCs w:val="19"/>
          <w:lang w:val="ru-RU"/>
        </w:rPr>
        <w:t>叶夫根尼·布尔加尔</w:t>
      </w:r>
      <w:r w:rsidRPr="00C22215">
        <w:rPr>
          <w:noProof/>
          <w:color w:val="0000FF"/>
          <w:szCs w:val="19"/>
          <w:lang w:val="ru-RU"/>
        </w:rPr>
        <w:t>编辑，希腊文版，</w:t>
      </w:r>
      <w:r>
        <w:rPr>
          <w:noProof/>
          <w:color w:val="0000FF"/>
          <w:szCs w:val="19"/>
        </w:rPr>
        <w:t>第I</w:t>
      </w:r>
      <w:r w:rsidRPr="00C22215">
        <w:rPr>
          <w:noProof/>
          <w:color w:val="0000FF"/>
          <w:szCs w:val="19"/>
          <w:lang w:val="ru-RU"/>
        </w:rPr>
        <w:t>卷，第141页，</w:t>
      </w:r>
      <w:r>
        <w:rPr>
          <w:noProof/>
          <w:color w:val="0000FF"/>
          <w:szCs w:val="19"/>
        </w:rPr>
        <w:t>注</w:t>
      </w:r>
      <w:r w:rsidRPr="00D06EEF">
        <w:rPr>
          <w:noProof/>
          <w:color w:val="0000FF"/>
          <w:szCs w:val="19"/>
          <w:lang w:val="ru-RU"/>
        </w:rPr>
        <w:t>22</w:t>
      </w:r>
      <w:r w:rsidRPr="00C22215">
        <w:rPr>
          <w:noProof/>
          <w:color w:val="0000FF"/>
          <w:szCs w:val="19"/>
          <w:lang w:val="ru-RU"/>
        </w:rPr>
        <w:t>）</w:t>
      </w:r>
      <w:r>
        <w:rPr>
          <w:noProof/>
          <w:color w:val="0000FF"/>
          <w:szCs w:val="19"/>
        </w:rPr>
        <w:t>。</w:t>
      </w:r>
    </w:p>
  </w:footnote>
  <w:footnote w:id="849">
    <w:p w14:paraId="4749EACD"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9"/>
        </w:rPr>
        <w:t>因为真理之灵虽源于圣父</w:t>
      </w:r>
      <w:r w:rsidRPr="00D06EEF">
        <w:rPr>
          <w:noProof/>
          <w:color w:val="0000FF"/>
          <w:szCs w:val="19"/>
          <w:lang w:val="ru-RU"/>
        </w:rPr>
        <w:t>，</w:t>
      </w:r>
      <w:r>
        <w:rPr>
          <w:noProof/>
          <w:color w:val="0000FF"/>
          <w:szCs w:val="19"/>
        </w:rPr>
        <w:t>但是由圣子从圣父那里差遣出来的</w:t>
      </w:r>
      <w:r w:rsidRPr="00D06EEF">
        <w:rPr>
          <w:noProof/>
          <w:color w:val="0000FF"/>
          <w:szCs w:val="19"/>
          <w:lang w:val="ru-RU"/>
        </w:rPr>
        <w:t>（</w:t>
      </w:r>
      <w:r>
        <w:rPr>
          <w:noProof/>
          <w:color w:val="0000FF"/>
          <w:szCs w:val="19"/>
        </w:rPr>
        <w:t>《论三位一体》第八卷</w:t>
      </w:r>
      <w:r w:rsidRPr="00D06EEF">
        <w:rPr>
          <w:noProof/>
          <w:color w:val="0000FF"/>
          <w:szCs w:val="19"/>
          <w:lang w:val="ru-RU"/>
        </w:rPr>
        <w:t>，</w:t>
      </w:r>
      <w:r>
        <w:rPr>
          <w:noProof/>
          <w:color w:val="0000FF"/>
          <w:szCs w:val="19"/>
        </w:rPr>
        <w:t>第</w:t>
      </w:r>
      <w:r w:rsidRPr="00D06EEF">
        <w:rPr>
          <w:noProof/>
          <w:color w:val="0000FF"/>
          <w:szCs w:val="19"/>
          <w:lang w:val="ru-RU"/>
        </w:rPr>
        <w:t>20</w:t>
      </w:r>
      <w:r>
        <w:rPr>
          <w:noProof/>
          <w:color w:val="0000FF"/>
          <w:szCs w:val="19"/>
        </w:rPr>
        <w:t>节</w:t>
      </w:r>
      <w:r w:rsidRPr="00D06EEF">
        <w:rPr>
          <w:noProof/>
          <w:color w:val="0000FF"/>
          <w:szCs w:val="19"/>
          <w:lang w:val="ru-RU"/>
        </w:rPr>
        <w:t>，</w:t>
      </w:r>
      <w:r>
        <w:rPr>
          <w:noProof/>
          <w:color w:val="0000FF"/>
          <w:szCs w:val="19"/>
        </w:rPr>
        <w:t>载于《完整教父文库》第十卷</w:t>
      </w:r>
      <w:r w:rsidRPr="00D06EEF">
        <w:rPr>
          <w:noProof/>
          <w:color w:val="0000FF"/>
          <w:szCs w:val="19"/>
          <w:lang w:val="ru-RU"/>
        </w:rPr>
        <w:t>，</w:t>
      </w:r>
      <w:r>
        <w:rPr>
          <w:noProof/>
          <w:color w:val="0000FF"/>
          <w:szCs w:val="19"/>
        </w:rPr>
        <w:t>第</w:t>
      </w:r>
      <w:r w:rsidRPr="00D06EEF">
        <w:rPr>
          <w:noProof/>
          <w:color w:val="0000FF"/>
          <w:szCs w:val="19"/>
          <w:lang w:val="ru-RU"/>
        </w:rPr>
        <w:t>251</w:t>
      </w:r>
      <w:r>
        <w:rPr>
          <w:noProof/>
          <w:color w:val="0000FF"/>
          <w:szCs w:val="19"/>
        </w:rPr>
        <w:t>页</w:t>
      </w:r>
      <w:r w:rsidRPr="00D06EEF">
        <w:rPr>
          <w:noProof/>
          <w:color w:val="0000FF"/>
          <w:szCs w:val="19"/>
          <w:lang w:val="ru-RU"/>
        </w:rPr>
        <w:t>，</w:t>
      </w:r>
      <w:r>
        <w:rPr>
          <w:noProof/>
          <w:color w:val="0000FF"/>
          <w:szCs w:val="19"/>
        </w:rPr>
        <w:t>巴黎</w:t>
      </w:r>
      <w:r w:rsidRPr="00D06EEF">
        <w:rPr>
          <w:noProof/>
          <w:color w:val="0000FF"/>
          <w:szCs w:val="19"/>
          <w:lang w:val="ru-RU"/>
        </w:rPr>
        <w:t>，1845</w:t>
      </w:r>
      <w:r>
        <w:rPr>
          <w:noProof/>
          <w:color w:val="0000FF"/>
          <w:szCs w:val="19"/>
        </w:rPr>
        <w:t>年</w:t>
      </w:r>
      <w:r w:rsidRPr="00D06EEF">
        <w:rPr>
          <w:noProof/>
          <w:color w:val="0000FF"/>
          <w:szCs w:val="19"/>
          <w:lang w:val="ru-RU"/>
        </w:rPr>
        <w:t>）</w:t>
      </w:r>
      <w:r>
        <w:rPr>
          <w:noProof/>
          <w:color w:val="0000FF"/>
          <w:szCs w:val="19"/>
        </w:rPr>
        <w:t>。</w:t>
      </w:r>
    </w:p>
  </w:footnote>
  <w:footnote w:id="850">
    <w:p w14:paraId="79C1A1F2"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9"/>
        </w:rPr>
        <w:t>因此</w:t>
      </w:r>
      <w:r w:rsidRPr="00D06EEF">
        <w:rPr>
          <w:noProof/>
          <w:color w:val="0000FF"/>
          <w:szCs w:val="19"/>
          <w:lang w:val="ru-RU"/>
        </w:rPr>
        <w:t>，</w:t>
      </w:r>
      <w:r>
        <w:rPr>
          <w:noProof/>
          <w:color w:val="0000FF"/>
          <w:szCs w:val="19"/>
        </w:rPr>
        <w:t>圣灵既从圣父发出</w:t>
      </w:r>
      <w:r w:rsidRPr="00D06EEF">
        <w:rPr>
          <w:noProof/>
          <w:color w:val="0000FF"/>
          <w:szCs w:val="19"/>
          <w:lang w:val="ru-RU"/>
        </w:rPr>
        <w:t>，</w:t>
      </w:r>
      <w:r>
        <w:rPr>
          <w:noProof/>
          <w:color w:val="0000FF"/>
          <w:szCs w:val="19"/>
        </w:rPr>
        <w:t>又为圣子作见证</w:t>
      </w:r>
      <w:r w:rsidRPr="00D06EEF">
        <w:rPr>
          <w:noProof/>
          <w:color w:val="0000FF"/>
          <w:szCs w:val="19"/>
          <w:lang w:val="ru-RU"/>
        </w:rPr>
        <w:t>（</w:t>
      </w:r>
      <w:r>
        <w:rPr>
          <w:noProof/>
          <w:color w:val="0000FF"/>
          <w:szCs w:val="19"/>
        </w:rPr>
        <w:t>《论圣灵》第一卷</w:t>
      </w:r>
      <w:r w:rsidRPr="00D06EEF">
        <w:rPr>
          <w:noProof/>
          <w:color w:val="0000FF"/>
          <w:szCs w:val="19"/>
          <w:lang w:val="ru-RU"/>
        </w:rPr>
        <w:t>，</w:t>
      </w:r>
      <w:r>
        <w:rPr>
          <w:noProof/>
          <w:color w:val="0000FF"/>
          <w:szCs w:val="19"/>
        </w:rPr>
        <w:t>第一章</w:t>
      </w:r>
      <w:r w:rsidRPr="00D06EEF">
        <w:rPr>
          <w:noProof/>
          <w:color w:val="0000FF"/>
          <w:szCs w:val="19"/>
          <w:lang w:val="ru-RU"/>
        </w:rPr>
        <w:t>，</w:t>
      </w:r>
      <w:r>
        <w:rPr>
          <w:noProof/>
          <w:color w:val="0000FF"/>
          <w:szCs w:val="19"/>
        </w:rPr>
        <w:t>第</w:t>
      </w:r>
      <w:r w:rsidRPr="00D06EEF">
        <w:rPr>
          <w:noProof/>
          <w:color w:val="0000FF"/>
          <w:szCs w:val="19"/>
          <w:lang w:val="ru-RU"/>
        </w:rPr>
        <w:t>25</w:t>
      </w:r>
      <w:r>
        <w:rPr>
          <w:noProof/>
          <w:color w:val="0000FF"/>
          <w:szCs w:val="19"/>
        </w:rPr>
        <w:t>节</w:t>
      </w:r>
      <w:r w:rsidRPr="00D06EEF">
        <w:rPr>
          <w:noProof/>
          <w:color w:val="0000FF"/>
          <w:szCs w:val="19"/>
          <w:lang w:val="ru-RU"/>
        </w:rPr>
        <w:t>，</w:t>
      </w:r>
      <w:r>
        <w:rPr>
          <w:noProof/>
          <w:color w:val="0000FF"/>
          <w:szCs w:val="19"/>
        </w:rPr>
        <w:t>载于《教父全集》第十六卷</w:t>
      </w:r>
      <w:r w:rsidRPr="00D06EEF">
        <w:rPr>
          <w:noProof/>
          <w:color w:val="0000FF"/>
          <w:szCs w:val="19"/>
          <w:lang w:val="ru-RU"/>
        </w:rPr>
        <w:t>，</w:t>
      </w:r>
      <w:r>
        <w:rPr>
          <w:noProof/>
          <w:color w:val="0000FF"/>
          <w:szCs w:val="19"/>
        </w:rPr>
        <w:t>第</w:t>
      </w:r>
      <w:r w:rsidRPr="00D06EEF">
        <w:rPr>
          <w:noProof/>
          <w:color w:val="0000FF"/>
          <w:szCs w:val="19"/>
          <w:lang w:val="ru-RU"/>
        </w:rPr>
        <w:t>710</w:t>
      </w:r>
      <w:r>
        <w:rPr>
          <w:noProof/>
          <w:color w:val="0000FF"/>
          <w:szCs w:val="19"/>
        </w:rPr>
        <w:t>页</w:t>
      </w:r>
      <w:r w:rsidRPr="00D06EEF">
        <w:rPr>
          <w:noProof/>
          <w:color w:val="0000FF"/>
          <w:szCs w:val="19"/>
          <w:lang w:val="ru-RU"/>
        </w:rPr>
        <w:t>）</w:t>
      </w:r>
      <w:r>
        <w:rPr>
          <w:noProof/>
          <w:color w:val="0000FF"/>
          <w:szCs w:val="19"/>
        </w:rPr>
        <w:t>。</w:t>
      </w:r>
    </w:p>
  </w:footnote>
  <w:footnote w:id="851">
    <w:p w14:paraId="146EBB33"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根据罗马版圣安布罗斯著作集（</w:t>
      </w:r>
      <w:r>
        <w:rPr>
          <w:noProof/>
          <w:color w:val="0000FF"/>
          <w:szCs w:val="19"/>
        </w:rPr>
        <w:t>第IV卷</w:t>
      </w:r>
      <w:r w:rsidRPr="00C22215">
        <w:rPr>
          <w:noProof/>
          <w:color w:val="0000FF"/>
          <w:szCs w:val="19"/>
          <w:lang w:val="ru-RU"/>
        </w:rPr>
        <w:t>，第94页），该段落的原文如此；而在最新的巴黎版中则略有不同，具体为：</w:t>
      </w:r>
      <w:r>
        <w:rPr>
          <w:noProof/>
          <w:color w:val="0000FF"/>
          <w:szCs w:val="19"/>
        </w:rPr>
        <w:t>圣子说</w:t>
      </w:r>
      <w:r w:rsidRPr="00C22215">
        <w:rPr>
          <w:noProof/>
          <w:color w:val="0000FF"/>
          <w:szCs w:val="19"/>
          <w:lang w:val="ru-RU"/>
        </w:rPr>
        <w:t>：</w:t>
      </w:r>
      <w:r w:rsidRPr="00C22215">
        <w:rPr>
          <w:i/>
          <w:iCs/>
          <w:noProof/>
          <w:color w:val="0000FF"/>
          <w:szCs w:val="19"/>
          <w:lang w:val="ru-RU"/>
        </w:rPr>
        <w:t>“圣灵</w:t>
      </w:r>
      <w:r>
        <w:rPr>
          <w:i/>
          <w:iCs/>
          <w:noProof/>
          <w:color w:val="0000FF"/>
          <w:szCs w:val="19"/>
        </w:rPr>
        <w:t>由圣父发出</w:t>
      </w:r>
      <w:r w:rsidRPr="00C22215">
        <w:rPr>
          <w:noProof/>
          <w:color w:val="0000FF"/>
          <w:szCs w:val="19"/>
          <w:lang w:val="ru-RU"/>
        </w:rPr>
        <w:t>”（《</w:t>
      </w:r>
      <w:r>
        <w:rPr>
          <w:noProof/>
          <w:color w:val="0000FF"/>
          <w:szCs w:val="19"/>
        </w:rPr>
        <w:t>约翰</w:t>
      </w:r>
      <w:r w:rsidRPr="00C22215">
        <w:rPr>
          <w:noProof/>
          <w:color w:val="0000FF"/>
          <w:szCs w:val="19"/>
          <w:lang w:val="ru-RU"/>
        </w:rPr>
        <w:t>福音》</w:t>
      </w:r>
      <w:r>
        <w:rPr>
          <w:noProof/>
          <w:color w:val="0000FF"/>
          <w:szCs w:val="19"/>
        </w:rPr>
        <w:t>第</w:t>
      </w:r>
      <w:r w:rsidRPr="00D06EEF">
        <w:rPr>
          <w:noProof/>
          <w:color w:val="0000FF"/>
          <w:szCs w:val="19"/>
          <w:lang w:val="ru-RU"/>
        </w:rPr>
        <w:t>15</w:t>
      </w:r>
      <w:r>
        <w:rPr>
          <w:noProof/>
          <w:color w:val="0000FF"/>
          <w:szCs w:val="19"/>
        </w:rPr>
        <w:t>章第</w:t>
      </w:r>
      <w:r w:rsidRPr="00D06EEF">
        <w:rPr>
          <w:noProof/>
          <w:color w:val="0000FF"/>
          <w:szCs w:val="19"/>
          <w:lang w:val="ru-RU"/>
        </w:rPr>
        <w:t>26</w:t>
      </w:r>
      <w:r>
        <w:rPr>
          <w:noProof/>
          <w:color w:val="0000FF"/>
          <w:szCs w:val="19"/>
        </w:rPr>
        <w:t>节</w:t>
      </w:r>
      <w:r w:rsidRPr="00D06EEF">
        <w:rPr>
          <w:noProof/>
          <w:color w:val="0000FF"/>
          <w:szCs w:val="19"/>
          <w:lang w:val="ru-RU"/>
        </w:rPr>
        <w:t>）； “</w:t>
      </w:r>
      <w:r>
        <w:rPr>
          <w:noProof/>
          <w:color w:val="0000FF"/>
          <w:szCs w:val="19"/>
        </w:rPr>
        <w:t>然而</w:t>
      </w:r>
      <w:r w:rsidRPr="00D06EEF">
        <w:rPr>
          <w:noProof/>
          <w:color w:val="0000FF"/>
          <w:szCs w:val="19"/>
          <w:lang w:val="ru-RU"/>
        </w:rPr>
        <w:t>，</w:t>
      </w:r>
      <w:r>
        <w:rPr>
          <w:noProof/>
          <w:color w:val="0000FF"/>
          <w:szCs w:val="19"/>
        </w:rPr>
        <w:t>由于本性的共融与合一</w:t>
      </w:r>
      <w:r w:rsidRPr="00D06EEF">
        <w:rPr>
          <w:noProof/>
          <w:color w:val="0000FF"/>
          <w:szCs w:val="19"/>
          <w:lang w:val="ru-RU"/>
        </w:rPr>
        <w:t>，</w:t>
      </w:r>
      <w:r>
        <w:rPr>
          <w:noProof/>
          <w:color w:val="0000FF"/>
          <w:szCs w:val="19"/>
        </w:rPr>
        <w:t>圣灵是由圣子所差遣的</w:t>
      </w:r>
      <w:r w:rsidRPr="00D06EEF">
        <w:rPr>
          <w:noProof/>
          <w:color w:val="0000FF"/>
          <w:szCs w:val="19"/>
          <w:lang w:val="ru-RU"/>
        </w:rPr>
        <w:t>”（</w:t>
      </w:r>
      <w:r>
        <w:rPr>
          <w:noProof/>
          <w:color w:val="0000FF"/>
          <w:szCs w:val="19"/>
        </w:rPr>
        <w:t>《论三位一体》</w:t>
      </w:r>
      <w:r w:rsidRPr="00D06EEF">
        <w:rPr>
          <w:noProof/>
          <w:color w:val="0000FF"/>
          <w:szCs w:val="19"/>
          <w:lang w:val="ru-RU"/>
        </w:rPr>
        <w:t>，</w:t>
      </w:r>
      <w:r>
        <w:rPr>
          <w:noProof/>
          <w:color w:val="0000FF"/>
          <w:szCs w:val="19"/>
        </w:rPr>
        <w:t>另见《使徒信经》第十章</w:t>
      </w:r>
      <w:r w:rsidRPr="00D06EEF">
        <w:rPr>
          <w:noProof/>
          <w:color w:val="0000FF"/>
          <w:szCs w:val="19"/>
          <w:lang w:val="ru-RU"/>
        </w:rPr>
        <w:t>，</w:t>
      </w:r>
      <w:r>
        <w:rPr>
          <w:noProof/>
          <w:color w:val="0000FF"/>
          <w:szCs w:val="19"/>
        </w:rPr>
        <w:t>载于《完整教父文集》第十七卷</w:t>
      </w:r>
      <w:r w:rsidRPr="00D06EEF">
        <w:rPr>
          <w:noProof/>
          <w:color w:val="0000FF"/>
          <w:szCs w:val="19"/>
          <w:lang w:val="ru-RU"/>
        </w:rPr>
        <w:t>，</w:t>
      </w:r>
      <w:r>
        <w:rPr>
          <w:noProof/>
          <w:color w:val="0000FF"/>
          <w:szCs w:val="19"/>
        </w:rPr>
        <w:t>第</w:t>
      </w:r>
      <w:r w:rsidRPr="00D06EEF">
        <w:rPr>
          <w:noProof/>
          <w:color w:val="0000FF"/>
          <w:szCs w:val="19"/>
          <w:lang w:val="ru-RU"/>
        </w:rPr>
        <w:t>520</w:t>
      </w:r>
      <w:r>
        <w:rPr>
          <w:noProof/>
          <w:color w:val="0000FF"/>
          <w:szCs w:val="19"/>
        </w:rPr>
        <w:t>页</w:t>
      </w:r>
      <w:r w:rsidRPr="00D06EEF">
        <w:rPr>
          <w:noProof/>
          <w:color w:val="0000FF"/>
          <w:szCs w:val="19"/>
          <w:lang w:val="ru-RU"/>
        </w:rPr>
        <w:t>，</w:t>
      </w:r>
      <w:r>
        <w:rPr>
          <w:noProof/>
          <w:color w:val="0000FF"/>
          <w:szCs w:val="19"/>
        </w:rPr>
        <w:t>同上版</w:t>
      </w:r>
      <w:r w:rsidRPr="00D06EEF">
        <w:rPr>
          <w:noProof/>
          <w:color w:val="0000FF"/>
          <w:szCs w:val="19"/>
          <w:lang w:val="ru-RU"/>
        </w:rPr>
        <w:t>）</w:t>
      </w:r>
      <w:r>
        <w:rPr>
          <w:noProof/>
          <w:color w:val="0000FF"/>
          <w:szCs w:val="19"/>
        </w:rPr>
        <w:t>。</w:t>
      </w:r>
      <w:r w:rsidRPr="00D06EEF">
        <w:rPr>
          <w:noProof/>
          <w:color w:val="0000FF"/>
          <w:szCs w:val="19"/>
          <w:lang w:val="ru-RU"/>
        </w:rPr>
        <w:t xml:space="preserve"> </w:t>
      </w:r>
      <w:r w:rsidRPr="00C22215">
        <w:rPr>
          <w:noProof/>
          <w:color w:val="0000FF"/>
          <w:szCs w:val="19"/>
          <w:lang w:val="ru-RU"/>
        </w:rPr>
        <w:t>罗马的出版商们承认这部著作是圣安布罗斯的真迹；而近代学者虽不认同这一观点，但仍将其归入六世纪（</w:t>
      </w:r>
      <w:r>
        <w:rPr>
          <w:noProof/>
          <w:color w:val="0000FF"/>
          <w:szCs w:val="19"/>
        </w:rPr>
        <w:t>同上</w:t>
      </w:r>
      <w:r w:rsidRPr="00C22215">
        <w:rPr>
          <w:noProof/>
          <w:color w:val="0000FF"/>
          <w:szCs w:val="19"/>
          <w:lang w:val="ru-RU"/>
        </w:rPr>
        <w:t>，第507页）。</w:t>
      </w:r>
      <w:r>
        <w:rPr>
          <w:noProof/>
          <w:color w:val="0000FF"/>
          <w:szCs w:val="19"/>
        </w:rPr>
        <w:t>参见注释</w:t>
      </w:r>
      <w:r w:rsidRPr="00D06EEF">
        <w:rPr>
          <w:noProof/>
          <w:color w:val="0000FF"/>
          <w:szCs w:val="19"/>
          <w:lang w:val="ru-RU"/>
        </w:rPr>
        <w:t>752</w:t>
      </w:r>
      <w:r>
        <w:rPr>
          <w:noProof/>
          <w:color w:val="0000FF"/>
          <w:szCs w:val="19"/>
        </w:rPr>
        <w:t>。</w:t>
      </w:r>
    </w:p>
  </w:footnote>
  <w:footnote w:id="852">
    <w:p w14:paraId="771057C9"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9"/>
          <w:lang w:val="ru-RU"/>
        </w:rPr>
        <w:t>……</w:t>
      </w:r>
      <w:r>
        <w:rPr>
          <w:noProof/>
          <w:color w:val="0000FF"/>
          <w:szCs w:val="19"/>
        </w:rPr>
        <w:t>祂由圣父发出</w:t>
      </w:r>
      <w:r w:rsidRPr="00D06EEF">
        <w:rPr>
          <w:noProof/>
          <w:color w:val="0000FF"/>
          <w:szCs w:val="19"/>
          <w:lang w:val="ru-RU"/>
        </w:rPr>
        <w:t>，</w:t>
      </w:r>
      <w:r>
        <w:rPr>
          <w:noProof/>
          <w:color w:val="0000FF"/>
          <w:szCs w:val="19"/>
        </w:rPr>
        <w:t>并因本性的共融而由圣子差遣</w:t>
      </w:r>
      <w:r w:rsidRPr="00D06EEF">
        <w:rPr>
          <w:noProof/>
          <w:color w:val="0000FF"/>
          <w:szCs w:val="19"/>
          <w:lang w:val="ru-RU"/>
        </w:rPr>
        <w:t>……（</w:t>
      </w:r>
      <w:r>
        <w:rPr>
          <w:noProof/>
          <w:color w:val="0000FF"/>
          <w:szCs w:val="19"/>
        </w:rPr>
        <w:t>《以赛亚书注释》第十六卷</w:t>
      </w:r>
      <w:r w:rsidRPr="00D06EEF">
        <w:rPr>
          <w:noProof/>
          <w:color w:val="0000FF"/>
          <w:szCs w:val="19"/>
          <w:lang w:val="ru-RU"/>
        </w:rPr>
        <w:t>，</w:t>
      </w:r>
      <w:r>
        <w:rPr>
          <w:noProof/>
          <w:color w:val="0000FF"/>
          <w:szCs w:val="19"/>
        </w:rPr>
        <w:t>第五十七章</w:t>
      </w:r>
      <w:r w:rsidRPr="00D06EEF">
        <w:rPr>
          <w:noProof/>
          <w:color w:val="0000FF"/>
          <w:szCs w:val="19"/>
          <w:lang w:val="ru-RU"/>
        </w:rPr>
        <w:t>，</w:t>
      </w:r>
      <w:r>
        <w:rPr>
          <w:noProof/>
          <w:color w:val="0000FF"/>
          <w:szCs w:val="19"/>
        </w:rPr>
        <w:t>载于《完整教父文库》第XXIV卷</w:t>
      </w:r>
      <w:r w:rsidRPr="00D06EEF">
        <w:rPr>
          <w:noProof/>
          <w:color w:val="0000FF"/>
          <w:szCs w:val="19"/>
          <w:lang w:val="ru-RU"/>
        </w:rPr>
        <w:t>，</w:t>
      </w:r>
      <w:r>
        <w:rPr>
          <w:noProof/>
          <w:color w:val="0000FF"/>
          <w:szCs w:val="19"/>
        </w:rPr>
        <w:t>第</w:t>
      </w:r>
      <w:r w:rsidRPr="00D06EEF">
        <w:rPr>
          <w:noProof/>
          <w:color w:val="0000FF"/>
          <w:szCs w:val="19"/>
          <w:lang w:val="ru-RU"/>
        </w:rPr>
        <w:t>558</w:t>
      </w:r>
      <w:r>
        <w:rPr>
          <w:noProof/>
          <w:color w:val="0000FF"/>
          <w:szCs w:val="19"/>
        </w:rPr>
        <w:t>页</w:t>
      </w:r>
      <w:r w:rsidRPr="00D06EEF">
        <w:rPr>
          <w:noProof/>
          <w:color w:val="0000FF"/>
          <w:szCs w:val="19"/>
          <w:lang w:val="ru-RU"/>
        </w:rPr>
        <w:t>）</w:t>
      </w:r>
      <w:r>
        <w:rPr>
          <w:noProof/>
          <w:color w:val="0000FF"/>
          <w:szCs w:val="19"/>
        </w:rPr>
        <w:t>。</w:t>
      </w:r>
    </w:p>
  </w:footnote>
  <w:footnote w:id="853">
    <w:p w14:paraId="4904A611"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9"/>
          <w:lang w:val="ru-RU"/>
        </w:rPr>
        <w:t>……</w:t>
      </w:r>
      <w:r>
        <w:rPr>
          <w:noProof/>
          <w:color w:val="0000FF"/>
          <w:szCs w:val="19"/>
        </w:rPr>
        <w:t>以及圣灵</w:t>
      </w:r>
      <w:r w:rsidRPr="00D06EEF">
        <w:rPr>
          <w:noProof/>
          <w:color w:val="0000FF"/>
          <w:szCs w:val="19"/>
          <w:lang w:val="ru-RU"/>
        </w:rPr>
        <w:t>，</w:t>
      </w:r>
      <w:r>
        <w:rPr>
          <w:noProof/>
          <w:color w:val="0000FF"/>
          <w:szCs w:val="19"/>
        </w:rPr>
        <w:t>虽由同一位圣父发出</w:t>
      </w:r>
      <w:r w:rsidRPr="00D06EEF">
        <w:rPr>
          <w:noProof/>
          <w:color w:val="0000FF"/>
          <w:szCs w:val="19"/>
          <w:lang w:val="ru-RU"/>
        </w:rPr>
        <w:t>，</w:t>
      </w:r>
      <w:r>
        <w:rPr>
          <w:noProof/>
          <w:color w:val="0000FF"/>
          <w:szCs w:val="19"/>
        </w:rPr>
        <w:t>但圣父与圣子所拥有的却是同一位圣灵</w:t>
      </w:r>
      <w:r w:rsidRPr="00D06EEF">
        <w:rPr>
          <w:noProof/>
          <w:color w:val="0000FF"/>
          <w:szCs w:val="19"/>
          <w:lang w:val="ru-RU"/>
        </w:rPr>
        <w:t>（</w:t>
      </w:r>
      <w:r>
        <w:rPr>
          <w:noProof/>
          <w:color w:val="0000FF"/>
          <w:szCs w:val="19"/>
        </w:rPr>
        <w:t>《致劳伦斯手册》第</w:t>
      </w:r>
      <w:r w:rsidRPr="00D06EEF">
        <w:rPr>
          <w:noProof/>
          <w:color w:val="0000FF"/>
          <w:szCs w:val="19"/>
          <w:lang w:val="ru-RU"/>
        </w:rPr>
        <w:t>9</w:t>
      </w:r>
      <w:r>
        <w:rPr>
          <w:noProof/>
          <w:color w:val="0000FF"/>
          <w:szCs w:val="19"/>
        </w:rPr>
        <w:t>章</w:t>
      </w:r>
      <w:r w:rsidRPr="00D06EEF">
        <w:rPr>
          <w:noProof/>
          <w:color w:val="0000FF"/>
          <w:szCs w:val="19"/>
          <w:lang w:val="ru-RU"/>
        </w:rPr>
        <w:t>，</w:t>
      </w:r>
      <w:r>
        <w:rPr>
          <w:noProof/>
          <w:color w:val="0000FF"/>
          <w:szCs w:val="19"/>
        </w:rPr>
        <w:t>载于前引《教父集》第VI卷</w:t>
      </w:r>
      <w:r w:rsidRPr="00D06EEF">
        <w:rPr>
          <w:noProof/>
          <w:color w:val="0000FF"/>
          <w:szCs w:val="19"/>
          <w:lang w:val="ru-RU"/>
        </w:rPr>
        <w:t>，</w:t>
      </w:r>
      <w:r>
        <w:rPr>
          <w:noProof/>
          <w:color w:val="0000FF"/>
          <w:szCs w:val="19"/>
        </w:rPr>
        <w:t>第</w:t>
      </w:r>
      <w:r w:rsidRPr="00D06EEF">
        <w:rPr>
          <w:noProof/>
          <w:color w:val="0000FF"/>
          <w:szCs w:val="19"/>
          <w:lang w:val="ru-RU"/>
        </w:rPr>
        <w:t>236</w:t>
      </w:r>
      <w:r>
        <w:rPr>
          <w:noProof/>
          <w:color w:val="0000FF"/>
          <w:szCs w:val="19"/>
        </w:rPr>
        <w:t>页</w:t>
      </w:r>
      <w:r w:rsidRPr="00D06EEF">
        <w:rPr>
          <w:noProof/>
          <w:color w:val="0000FF"/>
          <w:szCs w:val="19"/>
          <w:lang w:val="ru-RU"/>
        </w:rPr>
        <w:t>）</w:t>
      </w:r>
      <w:r>
        <w:rPr>
          <w:noProof/>
          <w:color w:val="0000FF"/>
          <w:szCs w:val="19"/>
        </w:rPr>
        <w:t>。</w:t>
      </w:r>
    </w:p>
  </w:footnote>
  <w:footnote w:id="854">
    <w:p w14:paraId="5263B151"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9"/>
          <w:lang w:val="ru-RU"/>
        </w:rPr>
        <w:t>……</w:t>
      </w:r>
      <w:r>
        <w:rPr>
          <w:noProof/>
          <w:color w:val="0000FF"/>
          <w:szCs w:val="19"/>
        </w:rPr>
        <w:t>祂自圣父永恒地发出</w:t>
      </w:r>
      <w:r w:rsidRPr="00D06EEF">
        <w:rPr>
          <w:noProof/>
          <w:color w:val="0000FF"/>
          <w:szCs w:val="19"/>
          <w:lang w:val="ru-RU"/>
        </w:rPr>
        <w:t>，</w:t>
      </w:r>
      <w:r>
        <w:rPr>
          <w:noProof/>
          <w:color w:val="0000FF"/>
          <w:szCs w:val="19"/>
        </w:rPr>
        <w:t>是圣父与圣子的圣灵</w:t>
      </w:r>
      <w:r w:rsidRPr="00D06EEF">
        <w:rPr>
          <w:noProof/>
          <w:color w:val="0000FF"/>
          <w:szCs w:val="19"/>
          <w:lang w:val="ru-RU"/>
        </w:rPr>
        <w:t>（</w:t>
      </w:r>
      <w:r>
        <w:rPr>
          <w:noProof/>
          <w:color w:val="0000FF"/>
          <w:szCs w:val="19"/>
        </w:rPr>
        <w:t>《致吉尔德伯特国王书》</w:t>
      </w:r>
      <w:r w:rsidRPr="00D06EEF">
        <w:rPr>
          <w:noProof/>
          <w:color w:val="0000FF"/>
          <w:szCs w:val="19"/>
          <w:lang w:val="ru-RU"/>
        </w:rPr>
        <w:t>，</w:t>
      </w:r>
      <w:r>
        <w:rPr>
          <w:noProof/>
          <w:color w:val="0000FF"/>
          <w:szCs w:val="19"/>
        </w:rPr>
        <w:t>见于</w:t>
      </w:r>
      <w:r>
        <w:rPr>
          <w:i/>
          <w:iCs/>
          <w:noProof/>
          <w:color w:val="0000FF"/>
          <w:szCs w:val="19"/>
        </w:rPr>
        <w:t>哈杜因</w:t>
      </w:r>
      <w:r>
        <w:rPr>
          <w:noProof/>
          <w:color w:val="0000FF"/>
          <w:szCs w:val="19"/>
        </w:rPr>
        <w:t>《教会会议集》第III卷</w:t>
      </w:r>
      <w:r w:rsidRPr="00D06EEF">
        <w:rPr>
          <w:noProof/>
          <w:color w:val="0000FF"/>
          <w:szCs w:val="19"/>
          <w:lang w:val="ru-RU"/>
        </w:rPr>
        <w:t>，</w:t>
      </w:r>
      <w:r>
        <w:rPr>
          <w:noProof/>
          <w:color w:val="0000FF"/>
          <w:szCs w:val="19"/>
        </w:rPr>
        <w:t>第</w:t>
      </w:r>
      <w:r w:rsidRPr="00D06EEF">
        <w:rPr>
          <w:noProof/>
          <w:color w:val="0000FF"/>
          <w:szCs w:val="19"/>
          <w:lang w:val="ru-RU"/>
        </w:rPr>
        <w:t>332</w:t>
      </w:r>
      <w:r>
        <w:rPr>
          <w:noProof/>
          <w:color w:val="0000FF"/>
          <w:szCs w:val="19"/>
        </w:rPr>
        <w:t>页</w:t>
      </w:r>
      <w:r w:rsidRPr="00D06EEF">
        <w:rPr>
          <w:noProof/>
          <w:color w:val="0000FF"/>
          <w:szCs w:val="19"/>
          <w:lang w:val="ru-RU"/>
        </w:rPr>
        <w:t>，</w:t>
      </w:r>
      <w:r>
        <w:rPr>
          <w:noProof/>
          <w:color w:val="0000FF"/>
          <w:szCs w:val="19"/>
        </w:rPr>
        <w:t>以及《完整教父文库》第L</w:t>
      </w:r>
      <w:r w:rsidRPr="00D06EEF">
        <w:rPr>
          <w:noProof/>
          <w:color w:val="0000FF"/>
          <w:szCs w:val="19"/>
          <w:lang w:val="ru-RU"/>
        </w:rPr>
        <w:t>-</w:t>
      </w:r>
      <w:r>
        <w:rPr>
          <w:noProof/>
          <w:color w:val="0000FF"/>
          <w:szCs w:val="19"/>
        </w:rPr>
        <w:t>XIX卷</w:t>
      </w:r>
      <w:r w:rsidRPr="00D06EEF">
        <w:rPr>
          <w:noProof/>
          <w:color w:val="0000FF"/>
          <w:szCs w:val="19"/>
          <w:lang w:val="ru-RU"/>
        </w:rPr>
        <w:t>，</w:t>
      </w:r>
      <w:r>
        <w:rPr>
          <w:noProof/>
          <w:color w:val="0000FF"/>
          <w:szCs w:val="19"/>
        </w:rPr>
        <w:t>第</w:t>
      </w:r>
      <w:r w:rsidRPr="00D06EEF">
        <w:rPr>
          <w:noProof/>
          <w:color w:val="0000FF"/>
          <w:szCs w:val="19"/>
          <w:lang w:val="ru-RU"/>
        </w:rPr>
        <w:t>409</w:t>
      </w:r>
      <w:r>
        <w:rPr>
          <w:noProof/>
          <w:color w:val="0000FF"/>
          <w:szCs w:val="19"/>
        </w:rPr>
        <w:t>页</w:t>
      </w:r>
      <w:r w:rsidRPr="00D06EEF">
        <w:rPr>
          <w:noProof/>
          <w:color w:val="0000FF"/>
          <w:szCs w:val="19"/>
          <w:lang w:val="ru-RU"/>
        </w:rPr>
        <w:t>；</w:t>
      </w:r>
      <w:r>
        <w:rPr>
          <w:noProof/>
          <w:color w:val="0000FF"/>
          <w:szCs w:val="19"/>
        </w:rPr>
        <w:t>参见</w:t>
      </w:r>
      <w:r>
        <w:rPr>
          <w:i/>
          <w:iCs/>
          <w:noProof/>
          <w:color w:val="0000FF"/>
          <w:szCs w:val="19"/>
        </w:rPr>
        <w:t>加纳</w:t>
      </w:r>
      <w:r>
        <w:rPr>
          <w:noProof/>
          <w:color w:val="0000FF"/>
          <w:szCs w:val="19"/>
        </w:rPr>
        <w:t>里在《狄奥多雷特文集》第五篇论文第</w:t>
      </w:r>
      <w:r w:rsidRPr="00D06EEF">
        <w:rPr>
          <w:noProof/>
          <w:color w:val="0000FF"/>
          <w:szCs w:val="19"/>
          <w:lang w:val="ru-RU"/>
        </w:rPr>
        <w:t>539</w:t>
      </w:r>
      <w:r>
        <w:rPr>
          <w:noProof/>
          <w:color w:val="0000FF"/>
          <w:szCs w:val="19"/>
        </w:rPr>
        <w:t>页</w:t>
      </w:r>
      <w:r w:rsidRPr="00D06EEF">
        <w:rPr>
          <w:noProof/>
          <w:color w:val="0000FF"/>
          <w:szCs w:val="19"/>
          <w:lang w:val="ru-RU"/>
        </w:rPr>
        <w:t>）</w:t>
      </w:r>
      <w:r>
        <w:rPr>
          <w:noProof/>
          <w:color w:val="0000FF"/>
          <w:szCs w:val="19"/>
        </w:rPr>
        <w:t>。</w:t>
      </w:r>
    </w:p>
  </w:footnote>
  <w:footnote w:id="855">
    <w:p w14:paraId="559653C8"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7764AB">
        <w:rPr>
          <w:noProof/>
          <w:color w:val="0000FF"/>
          <w:szCs w:val="18"/>
          <w:lang w:val="fr-FR"/>
        </w:rPr>
        <w:t>……由圣父发出，并常存于圣子</w:t>
      </w:r>
      <w:r>
        <w:rPr>
          <w:noProof/>
          <w:color w:val="0000FF"/>
          <w:szCs w:val="18"/>
          <w:lang w:val="fr-FR"/>
        </w:rPr>
        <w:t>之中……（</w:t>
      </w:r>
      <w:r>
        <w:rPr>
          <w:noProof/>
          <w:color w:val="0000FF"/>
          <w:szCs w:val="18"/>
        </w:rPr>
        <w:t>《对话录》第二卷</w:t>
      </w:r>
      <w:r w:rsidRPr="00D06EEF">
        <w:rPr>
          <w:noProof/>
          <w:color w:val="0000FF"/>
          <w:szCs w:val="18"/>
          <w:lang w:val="ru-RU"/>
        </w:rPr>
        <w:t>，</w:t>
      </w:r>
      <w:r>
        <w:rPr>
          <w:noProof/>
          <w:color w:val="0000FF"/>
          <w:szCs w:val="18"/>
        </w:rPr>
        <w:t>最后一章</w:t>
      </w:r>
      <w:r w:rsidRPr="00D06EEF">
        <w:rPr>
          <w:noProof/>
          <w:color w:val="0000FF"/>
          <w:szCs w:val="18"/>
          <w:lang w:val="ru-RU"/>
        </w:rPr>
        <w:t>，</w:t>
      </w:r>
      <w:r>
        <w:rPr>
          <w:noProof/>
          <w:color w:val="0000FF"/>
          <w:szCs w:val="18"/>
        </w:rPr>
        <w:t>根据希腊文版本</w:t>
      </w:r>
      <w:r w:rsidRPr="00D06EEF">
        <w:rPr>
          <w:noProof/>
          <w:color w:val="0000FF"/>
          <w:szCs w:val="18"/>
          <w:lang w:val="ru-RU"/>
        </w:rPr>
        <w:t>；</w:t>
      </w:r>
      <w:r>
        <w:rPr>
          <w:noProof/>
          <w:color w:val="0000FF"/>
          <w:szCs w:val="18"/>
        </w:rPr>
        <w:t>参见</w:t>
      </w:r>
      <w:r>
        <w:rPr>
          <w:i/>
          <w:iCs/>
          <w:noProof/>
          <w:color w:val="0000FF"/>
          <w:szCs w:val="18"/>
        </w:rPr>
        <w:t>西奥菲勒斯</w:t>
      </w:r>
      <w:r w:rsidRPr="00D06EEF">
        <w:rPr>
          <w:i/>
          <w:iCs/>
          <w:noProof/>
          <w:color w:val="0000FF"/>
          <w:szCs w:val="18"/>
          <w:lang w:val="ru-RU"/>
        </w:rPr>
        <w:t>·</w:t>
      </w:r>
      <w:r>
        <w:rPr>
          <w:i/>
          <w:iCs/>
          <w:noProof/>
          <w:color w:val="0000FF"/>
          <w:szCs w:val="18"/>
        </w:rPr>
        <w:t>普罗科普维奇</w:t>
      </w:r>
      <w:r>
        <w:rPr>
          <w:noProof/>
          <w:color w:val="0000FF"/>
          <w:szCs w:val="18"/>
        </w:rPr>
        <w:t>《神学论著》第一卷</w:t>
      </w:r>
      <w:r w:rsidRPr="00D06EEF">
        <w:rPr>
          <w:noProof/>
          <w:color w:val="0000FF"/>
          <w:szCs w:val="18"/>
          <w:lang w:val="ru-RU"/>
        </w:rPr>
        <w:t>，</w:t>
      </w:r>
      <w:r>
        <w:rPr>
          <w:noProof/>
          <w:color w:val="0000FF"/>
          <w:szCs w:val="18"/>
        </w:rPr>
        <w:t>第</w:t>
      </w:r>
      <w:r w:rsidRPr="00D06EEF">
        <w:rPr>
          <w:noProof/>
          <w:color w:val="0000FF"/>
          <w:szCs w:val="18"/>
          <w:lang w:val="ru-RU"/>
        </w:rPr>
        <w:t>1010</w:t>
      </w:r>
      <w:r>
        <w:rPr>
          <w:noProof/>
          <w:color w:val="0000FF"/>
          <w:szCs w:val="18"/>
        </w:rPr>
        <w:t>页</w:t>
      </w:r>
      <w:r w:rsidRPr="00D06EEF">
        <w:rPr>
          <w:noProof/>
          <w:color w:val="0000FF"/>
          <w:szCs w:val="18"/>
          <w:lang w:val="ru-RU"/>
        </w:rPr>
        <w:t>）</w:t>
      </w:r>
      <w:r>
        <w:rPr>
          <w:noProof/>
          <w:color w:val="0000FF"/>
          <w:szCs w:val="18"/>
        </w:rPr>
        <w:t>。</w:t>
      </w:r>
    </w:p>
  </w:footnote>
  <w:footnote w:id="856">
    <w:p w14:paraId="0318F3F4"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w:t>
      </w:r>
      <w:r>
        <w:rPr>
          <w:noProof/>
          <w:color w:val="0000FF"/>
          <w:szCs w:val="18"/>
          <w:lang w:val="el-GR"/>
        </w:rPr>
        <w:t>至高神性的唯一源泉</w:t>
      </w:r>
      <w:r w:rsidRPr="00D06EEF">
        <w:rPr>
          <w:noProof/>
          <w:color w:val="0000FF"/>
          <w:szCs w:val="18"/>
          <w:lang w:val="ru-RU"/>
        </w:rPr>
        <w:t>……</w:t>
      </w:r>
      <w:r>
        <w:rPr>
          <w:noProof/>
          <w:color w:val="0000FF"/>
          <w:szCs w:val="18"/>
          <w:lang w:val="el-GR"/>
        </w:rPr>
        <w:t>父确系</w:t>
      </w:r>
      <w:r w:rsidRPr="004F3E70">
        <w:rPr>
          <w:noProof/>
          <w:color w:val="0000FF"/>
          <w:szCs w:val="18"/>
        </w:rPr>
        <w:t>源头之神</w:t>
      </w:r>
      <w:r w:rsidRPr="00D06EEF">
        <w:rPr>
          <w:noProof/>
          <w:color w:val="0000FF"/>
          <w:szCs w:val="18"/>
          <w:lang w:val="ru-RU"/>
        </w:rPr>
        <w:t>……”</w:t>
      </w:r>
      <w:r w:rsidRPr="007764AB">
        <w:rPr>
          <w:noProof/>
          <w:color w:val="0000FF"/>
          <w:szCs w:val="18"/>
          <w:lang w:val="fr-FR"/>
        </w:rPr>
        <w:t>（《论神圣名称》第2章，第5和7节，载于《全集》第I卷，第495和498页，安特卫普，</w:t>
      </w:r>
      <w:r w:rsidRPr="00C22215">
        <w:rPr>
          <w:noProof/>
          <w:color w:val="0000FF"/>
          <w:szCs w:val="18"/>
          <w:lang w:val="ru-RU"/>
        </w:rPr>
        <w:t>1634年）。 无论如何看待圣迪奥尼修斯·阿雷奥帕吉塔的著作，人们都必须承认，它们属于基督教初期的作品。</w:t>
      </w:r>
    </w:p>
  </w:footnote>
  <w:footnote w:id="857">
    <w:p w14:paraId="6F539860" w14:textId="77777777" w:rsidR="008C6606" w:rsidRDefault="008C6606" w:rsidP="008C6606">
      <w:pPr>
        <w:pStyle w:val="FootnoteText"/>
        <w:rPr>
          <w:noProof/>
        </w:rPr>
      </w:pPr>
      <w:r>
        <w:rPr>
          <w:rStyle w:val="FootnoteReference"/>
          <w:noProof/>
        </w:rPr>
        <w:footnoteRef/>
      </w:r>
      <w:r w:rsidRPr="00D06EEF">
        <w:rPr>
          <w:noProof/>
          <w:lang w:val="ru-RU"/>
        </w:rPr>
        <w:t xml:space="preserve"> </w:t>
      </w:r>
      <w:r w:rsidRPr="007764AB">
        <w:rPr>
          <w:noProof/>
          <w:color w:val="0000FF"/>
          <w:szCs w:val="18"/>
          <w:lang w:val="fr-FR"/>
        </w:rPr>
        <w:t>……应从父性神性的同一源头理解圣子和圣灵（《</w:t>
      </w:r>
      <w:r>
        <w:rPr>
          <w:noProof/>
          <w:color w:val="0000FF"/>
          <w:szCs w:val="18"/>
        </w:rPr>
        <w:t>罗马书注释》第四卷</w:t>
      </w:r>
      <w:r w:rsidRPr="00D06EEF">
        <w:rPr>
          <w:noProof/>
          <w:color w:val="0000FF"/>
          <w:szCs w:val="18"/>
          <w:lang w:val="ru-RU"/>
        </w:rPr>
        <w:t>，</w:t>
      </w:r>
      <w:r>
        <w:rPr>
          <w:noProof/>
          <w:color w:val="0000FF"/>
          <w:szCs w:val="18"/>
        </w:rPr>
        <w:t>第五章中段。参见奥利金《全集》罗马1759年版）。</w:t>
      </w:r>
    </w:p>
  </w:footnote>
  <w:footnote w:id="858">
    <w:p w14:paraId="750998AE"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……在那源头之中，圣子由此诞生，圣灵由此发出（《论原理》第一卷</w:t>
      </w:r>
      <w:r w:rsidRPr="00D06EEF">
        <w:rPr>
          <w:noProof/>
          <w:color w:val="0000FF"/>
          <w:szCs w:val="18"/>
        </w:rPr>
        <w:t>，</w:t>
      </w:r>
      <w:r w:rsidRPr="00C22215">
        <w:rPr>
          <w:noProof/>
          <w:color w:val="0000FF"/>
          <w:szCs w:val="18"/>
          <w:lang w:val="ru-RU"/>
        </w:rPr>
        <w:t>第二</w:t>
      </w:r>
      <w:r>
        <w:rPr>
          <w:noProof/>
          <w:color w:val="0000FF"/>
          <w:szCs w:val="18"/>
        </w:rPr>
        <w:t>章末尾</w:t>
      </w:r>
      <w:r w:rsidRPr="00D06EEF">
        <w:rPr>
          <w:noProof/>
          <w:color w:val="0000FF"/>
          <w:szCs w:val="18"/>
        </w:rPr>
        <w:t>）</w:t>
      </w:r>
      <w:r w:rsidRPr="00C22215">
        <w:rPr>
          <w:noProof/>
          <w:color w:val="0000FF"/>
          <w:szCs w:val="18"/>
          <w:lang w:val="ru-RU"/>
        </w:rPr>
        <w:t>。无需赘言，为何奥利金在上述著作中的言论引用的是拉丁文而非希腊文。</w:t>
      </w:r>
    </w:p>
  </w:footnote>
  <w:footnote w:id="859">
    <w:p w14:paraId="0C333B15"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w:t>
      </w:r>
      <w:r>
        <w:rPr>
          <w:noProof/>
          <w:color w:val="0000FF"/>
          <w:szCs w:val="18"/>
          <w:lang w:val="el-GR"/>
        </w:rPr>
        <w:t>三位一体中的一位</w:t>
      </w:r>
      <w:r w:rsidRPr="00D06EEF">
        <w:rPr>
          <w:noProof/>
          <w:color w:val="0000FF"/>
          <w:szCs w:val="18"/>
          <w:lang w:val="ru-RU"/>
        </w:rPr>
        <w:t>，</w:t>
      </w:r>
      <w:r>
        <w:rPr>
          <w:noProof/>
          <w:color w:val="0000FF"/>
          <w:szCs w:val="18"/>
          <w:lang w:val="el-GR"/>
        </w:rPr>
        <w:t>即神性</w:t>
      </w:r>
      <w:r w:rsidRPr="00D06EEF">
        <w:rPr>
          <w:noProof/>
          <w:color w:val="0000FF"/>
          <w:szCs w:val="18"/>
          <w:lang w:val="ru-RU"/>
        </w:rPr>
        <w:t>，</w:t>
      </w:r>
      <w:r>
        <w:rPr>
          <w:noProof/>
          <w:color w:val="0000FF"/>
          <w:szCs w:val="18"/>
          <w:lang w:val="el-GR"/>
        </w:rPr>
        <w:t>是从唯一的天父那里被认识的</w:t>
      </w:r>
      <w:r w:rsidRPr="00D06EEF">
        <w:rPr>
          <w:noProof/>
          <w:color w:val="0000FF"/>
          <w:szCs w:val="18"/>
          <w:lang w:val="ru-RU"/>
        </w:rPr>
        <w:t>（</w:t>
      </w:r>
      <w:r w:rsidRPr="004F3E70">
        <w:rPr>
          <w:noProof/>
          <w:color w:val="0000FF"/>
          <w:szCs w:val="18"/>
          <w:lang w:val="el-GR"/>
        </w:rPr>
        <w:t>《</w:t>
      </w:r>
      <w:r>
        <w:rPr>
          <w:noProof/>
          <w:color w:val="0000FF"/>
          <w:szCs w:val="18"/>
        </w:rPr>
        <w:t>致塞拉皮昂</w:t>
      </w:r>
      <w:r w:rsidRPr="004F3E70">
        <w:rPr>
          <w:noProof/>
          <w:color w:val="0000FF"/>
          <w:szCs w:val="18"/>
          <w:lang w:val="el-GR"/>
        </w:rPr>
        <w:t>书信》</w:t>
      </w:r>
      <w:r>
        <w:rPr>
          <w:noProof/>
          <w:color w:val="0000FF"/>
          <w:szCs w:val="18"/>
        </w:rPr>
        <w:t>第三</w:t>
      </w:r>
      <w:r w:rsidRPr="004F3E70">
        <w:rPr>
          <w:noProof/>
          <w:color w:val="0000FF"/>
          <w:szCs w:val="18"/>
          <w:lang w:val="ru-RU"/>
        </w:rPr>
        <w:t>封</w:t>
      </w:r>
      <w:r w:rsidRPr="00C22215">
        <w:rPr>
          <w:noProof/>
          <w:color w:val="0000FF"/>
          <w:szCs w:val="18"/>
          <w:lang w:val="ru-RU"/>
        </w:rPr>
        <w:t>，注6，第695页</w:t>
      </w:r>
      <w:r w:rsidRPr="00D06EEF">
        <w:rPr>
          <w:noProof/>
          <w:color w:val="0000FF"/>
          <w:szCs w:val="18"/>
          <w:lang w:val="ru-RU"/>
        </w:rPr>
        <w:t>，</w:t>
      </w:r>
      <w:r>
        <w:rPr>
          <w:noProof/>
          <w:color w:val="0000FF"/>
          <w:szCs w:val="18"/>
        </w:rPr>
        <w:t>载于</w:t>
      </w:r>
      <w:r w:rsidRPr="00C22215">
        <w:rPr>
          <w:noProof/>
          <w:color w:val="0000FF"/>
          <w:szCs w:val="18"/>
          <w:lang w:val="ru-RU"/>
        </w:rPr>
        <w:t>《全集》</w:t>
      </w:r>
      <w:r>
        <w:rPr>
          <w:noProof/>
          <w:color w:val="0000FF"/>
          <w:szCs w:val="18"/>
        </w:rPr>
        <w:t>第一卷</w:t>
      </w:r>
      <w:r w:rsidRPr="00C22215">
        <w:rPr>
          <w:noProof/>
          <w:color w:val="0000FF"/>
          <w:szCs w:val="18"/>
          <w:lang w:val="ru-RU"/>
        </w:rPr>
        <w:t>，巴黎1698年）。</w:t>
      </w:r>
      <w:r w:rsidRPr="007764AB">
        <w:rPr>
          <w:noProof/>
          <w:color w:val="0000FF"/>
          <w:szCs w:val="18"/>
          <w:lang w:val="ru-RU"/>
        </w:rPr>
        <w:t>圣亚他那修在其他地方也重申了这一思想，例如： “</w:t>
      </w:r>
      <w:r>
        <w:rPr>
          <w:noProof/>
          <w:color w:val="0000FF"/>
          <w:szCs w:val="18"/>
          <w:lang w:val="el-GR"/>
        </w:rPr>
        <w:t>圣父</w:t>
      </w:r>
      <w:r w:rsidRPr="007764AB">
        <w:rPr>
          <w:noProof/>
          <w:color w:val="0000FF"/>
          <w:szCs w:val="18"/>
          <w:lang w:val="ru-RU"/>
        </w:rPr>
        <w:t>，</w:t>
      </w:r>
      <w:r>
        <w:rPr>
          <w:noProof/>
          <w:color w:val="0000FF"/>
          <w:szCs w:val="18"/>
          <w:lang w:val="el-GR"/>
        </w:rPr>
        <w:t>作为起始与</w:t>
      </w:r>
      <w:r>
        <w:rPr>
          <w:noProof/>
          <w:color w:val="0000FF"/>
          <w:szCs w:val="18"/>
          <w:lang w:val="ru-RU"/>
        </w:rPr>
        <w:t>源头……”（</w:t>
      </w:r>
      <w:r>
        <w:rPr>
          <w:noProof/>
          <w:color w:val="0000FF"/>
          <w:szCs w:val="18"/>
        </w:rPr>
        <w:t>同上</w:t>
      </w:r>
      <w:r w:rsidRPr="00D06EEF">
        <w:rPr>
          <w:noProof/>
          <w:color w:val="0000FF"/>
          <w:szCs w:val="18"/>
          <w:lang w:val="ru-RU"/>
        </w:rPr>
        <w:t>，</w:t>
      </w:r>
      <w:r>
        <w:rPr>
          <w:noProof/>
          <w:color w:val="0000FF"/>
          <w:szCs w:val="18"/>
        </w:rPr>
        <w:t>致塞拉皮昂</w:t>
      </w:r>
      <w:r w:rsidRPr="00C22215">
        <w:rPr>
          <w:noProof/>
          <w:color w:val="0000FF"/>
          <w:szCs w:val="18"/>
          <w:lang w:val="ru-RU"/>
        </w:rPr>
        <w:t>书信第一封，第28段，第677页），并且表述得更为有力：“神性只有一个起始</w:t>
      </w:r>
      <w:r w:rsidRPr="004F3E70">
        <w:rPr>
          <w:noProof/>
          <w:color w:val="0000FF"/>
          <w:szCs w:val="18"/>
          <w:lang w:val="ru-RU"/>
        </w:rPr>
        <w:t>，</w:t>
      </w:r>
      <w:r w:rsidRPr="00C22215">
        <w:rPr>
          <w:noProof/>
          <w:color w:val="0000FF"/>
          <w:szCs w:val="18"/>
          <w:lang w:val="ru-RU"/>
        </w:rPr>
        <w:t>而非两个起始</w:t>
      </w:r>
      <w:r w:rsidRPr="004F3E70">
        <w:rPr>
          <w:noProof/>
          <w:color w:val="0000FF"/>
          <w:szCs w:val="18"/>
          <w:lang w:val="ru-RU"/>
        </w:rPr>
        <w:t>（</w:t>
      </w:r>
      <w:r>
        <w:rPr>
          <w:noProof/>
          <w:color w:val="0000FF"/>
          <w:szCs w:val="18"/>
          <w:lang w:val="el-GR"/>
        </w:rPr>
        <w:t>ού</w:t>
      </w:r>
      <w:r w:rsidRPr="00D06EEF">
        <w:rPr>
          <w:noProof/>
          <w:color w:val="0000FF"/>
          <w:szCs w:val="18"/>
          <w:lang w:val="ru-RU"/>
        </w:rPr>
        <w:t xml:space="preserve"> </w:t>
      </w:r>
      <w:r>
        <w:rPr>
          <w:noProof/>
          <w:color w:val="0000FF"/>
          <w:szCs w:val="18"/>
          <w:lang w:val="el-GR"/>
        </w:rPr>
        <w:t>δύω</w:t>
      </w:r>
      <w:r w:rsidRPr="00D06EEF">
        <w:rPr>
          <w:noProof/>
          <w:color w:val="0000FF"/>
          <w:szCs w:val="18"/>
          <w:lang w:val="ru-RU"/>
        </w:rPr>
        <w:t xml:space="preserve"> </w:t>
      </w:r>
      <w:r>
        <w:rPr>
          <w:noProof/>
          <w:color w:val="0000FF"/>
          <w:szCs w:val="18"/>
          <w:lang w:val="el-GR"/>
        </w:rPr>
        <w:t>άρχαί</w:t>
      </w:r>
      <w:r w:rsidRPr="004F3E70">
        <w:rPr>
          <w:noProof/>
          <w:color w:val="0000FF"/>
          <w:szCs w:val="18"/>
          <w:lang w:val="ru-RU"/>
        </w:rPr>
        <w:t>）</w:t>
      </w:r>
      <w:r w:rsidRPr="00C22215">
        <w:rPr>
          <w:noProof/>
          <w:color w:val="0000FF"/>
          <w:szCs w:val="18"/>
          <w:lang w:val="ru-RU"/>
        </w:rPr>
        <w:t>——这正是所谓‘独一统治’</w:t>
      </w:r>
      <w:r w:rsidRPr="004F3E70">
        <w:rPr>
          <w:noProof/>
          <w:color w:val="0000FF"/>
          <w:szCs w:val="18"/>
          <w:lang w:val="ru-RU"/>
        </w:rPr>
        <w:t>（</w:t>
      </w:r>
      <w:r>
        <w:rPr>
          <w:noProof/>
          <w:color w:val="0000FF"/>
          <w:szCs w:val="18"/>
          <w:lang w:val="el-GR"/>
        </w:rPr>
        <w:t>μοναρχία</w:t>
      </w:r>
      <w:r w:rsidRPr="004F3E70">
        <w:rPr>
          <w:noProof/>
          <w:color w:val="0000FF"/>
          <w:szCs w:val="18"/>
          <w:lang w:val="ru-RU"/>
        </w:rPr>
        <w:t>）</w:t>
      </w:r>
      <w:r w:rsidRPr="00C22215">
        <w:rPr>
          <w:noProof/>
          <w:color w:val="0000FF"/>
          <w:szCs w:val="18"/>
          <w:lang w:val="ru-RU"/>
        </w:rPr>
        <w:t>的缘由</w:t>
      </w:r>
      <w:r w:rsidRPr="004F3E70">
        <w:rPr>
          <w:noProof/>
          <w:color w:val="0000FF"/>
          <w:szCs w:val="18"/>
          <w:lang w:val="ru-RU"/>
        </w:rPr>
        <w:t xml:space="preserve">。 </w:t>
      </w:r>
      <w:r w:rsidRPr="00C22215">
        <w:rPr>
          <w:noProof/>
          <w:color w:val="0000FF"/>
          <w:szCs w:val="18"/>
          <w:lang w:val="ru-RU"/>
        </w:rPr>
        <w:t>正源于这一本源，圣子——道——才按其本性存在，而非作为另一个独立存在的本源……以免产生双本源论和多本源论…… 唯一本源——正因如此</w:t>
      </w:r>
      <w:r w:rsidRPr="004F3E70">
        <w:rPr>
          <w:noProof/>
          <w:color w:val="0000FF"/>
          <w:szCs w:val="18"/>
          <w:lang w:val="ru-RU"/>
        </w:rPr>
        <w:t>（</w:t>
      </w:r>
      <w:r>
        <w:rPr>
          <w:noProof/>
          <w:color w:val="0000FF"/>
          <w:szCs w:val="18"/>
          <w:lang w:val="el-GR"/>
        </w:rPr>
        <w:t>κατά</w:t>
      </w:r>
      <w:r w:rsidRPr="00D06EEF">
        <w:rPr>
          <w:noProof/>
          <w:color w:val="0000FF"/>
          <w:szCs w:val="18"/>
          <w:lang w:val="ru-RU"/>
        </w:rPr>
        <w:t xml:space="preserve"> </w:t>
      </w:r>
      <w:r>
        <w:rPr>
          <w:noProof/>
          <w:color w:val="0000FF"/>
          <w:szCs w:val="18"/>
          <w:lang w:val="el-GR"/>
        </w:rPr>
        <w:t>τοΰτο</w:t>
      </w:r>
      <w:r w:rsidRPr="004F3E70">
        <w:rPr>
          <w:noProof/>
          <w:color w:val="0000FF"/>
          <w:szCs w:val="18"/>
          <w:lang w:val="ru-RU"/>
        </w:rPr>
        <w:t>）</w:t>
      </w:r>
      <w:r w:rsidRPr="00C22215">
        <w:rPr>
          <w:noProof/>
          <w:color w:val="0000FF"/>
          <w:szCs w:val="18"/>
          <w:lang w:val="ru-RU"/>
        </w:rPr>
        <w:t>，才有一位上帝”（</w:t>
      </w:r>
      <w:r>
        <w:rPr>
          <w:noProof/>
          <w:color w:val="0000FF"/>
          <w:szCs w:val="18"/>
        </w:rPr>
        <w:t>同</w:t>
      </w:r>
      <w:r w:rsidRPr="00C22215">
        <w:rPr>
          <w:noProof/>
          <w:color w:val="0000FF"/>
          <w:szCs w:val="18"/>
          <w:lang w:val="ru-RU"/>
        </w:rPr>
        <w:t>上，</w:t>
      </w:r>
      <w:r>
        <w:rPr>
          <w:noProof/>
          <w:color w:val="0000FF"/>
          <w:szCs w:val="18"/>
        </w:rPr>
        <w:t>《反阿里乌斯讲道</w:t>
      </w:r>
      <w:r w:rsidRPr="00C22215">
        <w:rPr>
          <w:noProof/>
          <w:color w:val="0000FF"/>
          <w:szCs w:val="18"/>
          <w:lang w:val="ru-RU"/>
        </w:rPr>
        <w:t>集》</w:t>
      </w:r>
      <w:r>
        <w:rPr>
          <w:noProof/>
          <w:color w:val="0000FF"/>
          <w:szCs w:val="18"/>
        </w:rPr>
        <w:t>第四</w:t>
      </w:r>
      <w:r w:rsidRPr="00C22215">
        <w:rPr>
          <w:noProof/>
          <w:color w:val="0000FF"/>
          <w:szCs w:val="18"/>
          <w:lang w:val="ru-RU"/>
        </w:rPr>
        <w:t>卷，第1节，第617页；参见第619页）。</w:t>
      </w:r>
    </w:p>
  </w:footnote>
  <w:footnote w:id="860">
    <w:p w14:paraId="246E4F7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D06EEF">
        <w:rPr>
          <w:noProof/>
          <w:color w:val="0000FF"/>
          <w:szCs w:val="18"/>
          <w:lang w:val="ru-RU"/>
        </w:rPr>
        <w:t>“</w:t>
      </w:r>
      <w:r>
        <w:rPr>
          <w:noProof/>
          <w:color w:val="0000FF"/>
          <w:szCs w:val="18"/>
          <w:lang w:val="el-GR"/>
        </w:rPr>
        <w:t>圣父确然存在</w:t>
      </w:r>
      <w:r w:rsidRPr="00D06EEF">
        <w:rPr>
          <w:noProof/>
          <w:color w:val="0000FF"/>
          <w:szCs w:val="18"/>
          <w:lang w:val="ru-RU"/>
        </w:rPr>
        <w:t>，</w:t>
      </w:r>
      <w:r>
        <w:rPr>
          <w:noProof/>
          <w:color w:val="0000FF"/>
          <w:szCs w:val="18"/>
          <w:lang w:val="el-GR"/>
        </w:rPr>
        <w:t>其存在完美无缺且无所欠缺</w:t>
      </w:r>
      <w:r w:rsidRPr="004F3E70">
        <w:rPr>
          <w:noProof/>
          <w:color w:val="0000FF"/>
          <w:szCs w:val="18"/>
          <w:lang w:val="ru-RU"/>
        </w:rPr>
        <w:t>，</w:t>
      </w:r>
      <w:r>
        <w:rPr>
          <w:noProof/>
          <w:color w:val="0000FF"/>
          <w:szCs w:val="18"/>
          <w:lang w:val="el-GR"/>
        </w:rPr>
        <w:t>是圣子与圣灵的根源与源头</w:t>
      </w:r>
      <w:r w:rsidRPr="00C22215">
        <w:rPr>
          <w:noProof/>
          <w:color w:val="0000FF"/>
          <w:szCs w:val="18"/>
          <w:lang w:val="ru-RU"/>
        </w:rPr>
        <w:t>”（《</w:t>
      </w:r>
      <w:r>
        <w:rPr>
          <w:noProof/>
          <w:color w:val="0000FF"/>
          <w:szCs w:val="18"/>
        </w:rPr>
        <w:t>反撒伯流</w:t>
      </w:r>
      <w:r w:rsidRPr="00C22215">
        <w:rPr>
          <w:noProof/>
          <w:color w:val="0000FF"/>
          <w:szCs w:val="18"/>
          <w:lang w:val="ru-RU"/>
        </w:rPr>
        <w:t>讲道集》， 《</w:t>
      </w:r>
      <w:r>
        <w:rPr>
          <w:noProof/>
          <w:color w:val="0000FF"/>
          <w:szCs w:val="18"/>
        </w:rPr>
        <w:t>反阿里乌斯与异端论</w:t>
      </w:r>
      <w:r w:rsidRPr="00C22215">
        <w:rPr>
          <w:noProof/>
          <w:color w:val="0000FF"/>
          <w:szCs w:val="18"/>
          <w:lang w:val="ru-RU"/>
        </w:rPr>
        <w:t>》第4篇，第193页，《文集》</w:t>
      </w:r>
      <w:r>
        <w:rPr>
          <w:noProof/>
          <w:color w:val="0000FF"/>
          <w:szCs w:val="18"/>
          <w:lang w:val="el-GR"/>
        </w:rPr>
        <w:t>第II卷</w:t>
      </w:r>
      <w:r w:rsidRPr="004F3E70">
        <w:rPr>
          <w:noProof/>
          <w:color w:val="0000FF"/>
          <w:szCs w:val="18"/>
          <w:lang w:val="ru-RU"/>
        </w:rPr>
        <w:t>，</w:t>
      </w:r>
      <w:r w:rsidRPr="00C22215">
        <w:rPr>
          <w:noProof/>
          <w:color w:val="0000FF"/>
          <w:szCs w:val="18"/>
          <w:lang w:val="ru-RU"/>
        </w:rPr>
        <w:t>巴黎1722年；见《圣父著作集》</w:t>
      </w:r>
      <w:r>
        <w:rPr>
          <w:noProof/>
          <w:color w:val="0000FF"/>
          <w:szCs w:val="18"/>
        </w:rPr>
        <w:t>第VIII</w:t>
      </w:r>
      <w:r w:rsidRPr="00C22215">
        <w:rPr>
          <w:noProof/>
          <w:color w:val="0000FF"/>
          <w:szCs w:val="18"/>
          <w:lang w:val="ru-RU"/>
        </w:rPr>
        <w:t>卷，第383-384页）。</w:t>
      </w:r>
    </w:p>
  </w:footnote>
  <w:footnote w:id="861">
    <w:p w14:paraId="36EAB8CF"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w:t>
      </w:r>
      <w:r>
        <w:rPr>
          <w:noProof/>
          <w:color w:val="0000FF"/>
          <w:szCs w:val="18"/>
          <w:lang w:val="el-GR"/>
        </w:rPr>
        <w:t>但最重要的是</w:t>
      </w:r>
      <w:r w:rsidRPr="004F3E70">
        <w:rPr>
          <w:noProof/>
          <w:color w:val="0000FF"/>
          <w:szCs w:val="18"/>
          <w:lang w:val="ru-RU"/>
        </w:rPr>
        <w:t>，</w:t>
      </w:r>
      <w:r>
        <w:rPr>
          <w:noProof/>
          <w:color w:val="0000FF"/>
          <w:szCs w:val="18"/>
          <w:lang w:val="el-GR"/>
        </w:rPr>
        <w:t>圣子源于神</w:t>
      </w:r>
      <w:r w:rsidRPr="00D06EEF">
        <w:rPr>
          <w:noProof/>
          <w:color w:val="0000FF"/>
          <w:szCs w:val="18"/>
          <w:lang w:val="ru-RU"/>
        </w:rPr>
        <w:t>，</w:t>
      </w:r>
      <w:r>
        <w:rPr>
          <w:noProof/>
          <w:color w:val="0000FF"/>
          <w:szCs w:val="18"/>
          <w:lang w:val="el-GR"/>
        </w:rPr>
        <w:t>圣灵也源于神</w:t>
      </w:r>
      <w:r w:rsidRPr="00D06EEF">
        <w:rPr>
          <w:noProof/>
          <w:color w:val="0000FF"/>
          <w:szCs w:val="18"/>
          <w:lang w:val="ru-RU"/>
        </w:rPr>
        <w:t>……</w:t>
      </w:r>
      <w:r w:rsidRPr="004F3E70">
        <w:rPr>
          <w:noProof/>
          <w:color w:val="0000FF"/>
          <w:szCs w:val="18"/>
          <w:lang w:val="ru-RU"/>
        </w:rPr>
        <w:t>（</w:t>
      </w:r>
      <w:r>
        <w:rPr>
          <w:noProof/>
          <w:color w:val="0000FF"/>
          <w:szCs w:val="18"/>
        </w:rPr>
        <w:t>同上</w:t>
      </w:r>
      <w:r w:rsidRPr="004F3E70">
        <w:rPr>
          <w:noProof/>
          <w:color w:val="0000FF"/>
          <w:szCs w:val="18"/>
          <w:lang w:val="ru-RU"/>
        </w:rPr>
        <w:t>，第7篇，第196页；</w:t>
      </w:r>
      <w:r w:rsidRPr="00C22215">
        <w:rPr>
          <w:noProof/>
          <w:color w:val="0000FF"/>
          <w:szCs w:val="18"/>
          <w:lang w:val="ru-RU"/>
        </w:rPr>
        <w:t>见《圣父著作集》，</w:t>
      </w:r>
      <w:r>
        <w:rPr>
          <w:noProof/>
          <w:color w:val="0000FF"/>
          <w:szCs w:val="18"/>
        </w:rPr>
        <w:t>第八</w:t>
      </w:r>
      <w:r w:rsidRPr="00C22215">
        <w:rPr>
          <w:noProof/>
          <w:color w:val="0000FF"/>
          <w:szCs w:val="18"/>
          <w:lang w:val="ru-RU"/>
        </w:rPr>
        <w:t>卷</w:t>
      </w:r>
      <w:r w:rsidRPr="004F3E70">
        <w:rPr>
          <w:noProof/>
          <w:color w:val="0000FF"/>
          <w:szCs w:val="18"/>
          <w:lang w:val="ru-RU"/>
        </w:rPr>
        <w:t xml:space="preserve">，第389页）。 </w:t>
      </w:r>
      <w:r w:rsidRPr="00C22215">
        <w:rPr>
          <w:noProof/>
          <w:color w:val="0000FF"/>
          <w:szCs w:val="18"/>
          <w:lang w:val="ru-RU"/>
        </w:rPr>
        <w:t>圣巴西尔在以下段落中也表达了类似的观点：“我们既不称圣灵为‘未受生者’——因为我们知道唯一未受生的，也是万有唯一的源头，就是我们主耶稣基督的父；也不称祂为‘受生者’——因为根据信仰的传承，我们知道唯一独生子； 至于真理之灵，既然我们受教知晓祂从父而出，我们就承认祂非由神所造”（《信经》……，载于《圣父著作集》，</w:t>
      </w:r>
      <w:r>
        <w:rPr>
          <w:noProof/>
          <w:color w:val="0000FF"/>
          <w:szCs w:val="18"/>
        </w:rPr>
        <w:t>第十</w:t>
      </w:r>
      <w:r w:rsidRPr="00C22215">
        <w:rPr>
          <w:noProof/>
          <w:color w:val="0000FF"/>
          <w:szCs w:val="18"/>
          <w:lang w:val="ru-RU"/>
        </w:rPr>
        <w:t>卷，第274页）。</w:t>
      </w:r>
    </w:p>
  </w:footnote>
  <w:footnote w:id="862">
    <w:p w14:paraId="65C0A25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D06EEF">
        <w:rPr>
          <w:noProof/>
          <w:color w:val="0000FF"/>
          <w:szCs w:val="18"/>
          <w:lang w:val="ru-RU"/>
        </w:rPr>
        <w:t>……</w:t>
      </w:r>
      <w:r>
        <w:rPr>
          <w:noProof/>
          <w:color w:val="0000FF"/>
          <w:szCs w:val="18"/>
        </w:rPr>
        <w:t>καί</w:t>
      </w:r>
      <w:r w:rsidRPr="00D06EEF">
        <w:rPr>
          <w:noProof/>
          <w:color w:val="0000FF"/>
          <w:szCs w:val="18"/>
          <w:lang w:val="ru-RU"/>
        </w:rPr>
        <w:t xml:space="preserve"> </w:t>
      </w:r>
      <w:r>
        <w:rPr>
          <w:noProof/>
          <w:color w:val="0000FF"/>
          <w:szCs w:val="18"/>
        </w:rPr>
        <w:t>πρός</w:t>
      </w:r>
      <w:r w:rsidRPr="00D06EEF">
        <w:rPr>
          <w:noProof/>
          <w:color w:val="0000FF"/>
          <w:szCs w:val="18"/>
          <w:lang w:val="ru-RU"/>
        </w:rPr>
        <w:t xml:space="preserve"> </w:t>
      </w:r>
      <w:r>
        <w:rPr>
          <w:noProof/>
          <w:color w:val="0000FF"/>
          <w:szCs w:val="18"/>
          <w:lang w:val="el-GR"/>
        </w:rPr>
        <w:t>τό</w:t>
      </w:r>
      <w:r w:rsidRPr="00D06EEF">
        <w:rPr>
          <w:noProof/>
          <w:color w:val="0000FF"/>
          <w:szCs w:val="18"/>
          <w:lang w:val="ru-RU"/>
        </w:rPr>
        <w:t xml:space="preserve"> </w:t>
      </w:r>
      <w:r>
        <w:rPr>
          <w:noProof/>
          <w:color w:val="0000FF"/>
          <w:szCs w:val="18"/>
          <w:lang w:val="el-GR"/>
        </w:rPr>
        <w:t>έν</w:t>
      </w:r>
      <w:r w:rsidRPr="00D06EEF">
        <w:rPr>
          <w:noProof/>
          <w:color w:val="0000FF"/>
          <w:szCs w:val="18"/>
          <w:lang w:val="ru-RU"/>
        </w:rPr>
        <w:t xml:space="preserve"> </w:t>
      </w:r>
      <w:r>
        <w:rPr>
          <w:noProof/>
          <w:color w:val="0000FF"/>
          <w:szCs w:val="18"/>
          <w:lang w:val="el-GR"/>
        </w:rPr>
        <w:t>τών</w:t>
      </w:r>
      <w:r w:rsidRPr="00D06EEF">
        <w:rPr>
          <w:noProof/>
          <w:color w:val="0000FF"/>
          <w:szCs w:val="18"/>
          <w:lang w:val="ru-RU"/>
        </w:rPr>
        <w:t xml:space="preserve"> </w:t>
      </w:r>
      <w:r>
        <w:rPr>
          <w:noProof/>
          <w:color w:val="0000FF"/>
          <w:szCs w:val="18"/>
          <w:lang w:val="el-GR"/>
        </w:rPr>
        <w:t>έξ</w:t>
      </w:r>
      <w:r w:rsidRPr="00D06EEF">
        <w:rPr>
          <w:noProof/>
          <w:color w:val="0000FF"/>
          <w:szCs w:val="18"/>
          <w:lang w:val="ru-RU"/>
        </w:rPr>
        <w:t xml:space="preserve"> </w:t>
      </w:r>
      <w:r>
        <w:rPr>
          <w:noProof/>
          <w:color w:val="0000FF"/>
          <w:szCs w:val="18"/>
          <w:lang w:val="el-GR"/>
        </w:rPr>
        <w:t>άυτοΰ</w:t>
      </w:r>
      <w:r w:rsidRPr="00D06EEF">
        <w:rPr>
          <w:noProof/>
          <w:color w:val="0000FF"/>
          <w:szCs w:val="18"/>
          <w:lang w:val="ru-RU"/>
        </w:rPr>
        <w:t xml:space="preserve"> </w:t>
      </w:r>
      <w:r>
        <w:rPr>
          <w:noProof/>
          <w:color w:val="0000FF"/>
          <w:szCs w:val="18"/>
          <w:lang w:val="el-GR"/>
        </w:rPr>
        <w:t>σύννευσίς</w:t>
      </w:r>
      <w:r w:rsidRPr="00C22215">
        <w:rPr>
          <w:noProof/>
          <w:color w:val="0000FF"/>
          <w:szCs w:val="18"/>
          <w:lang w:val="ru-RU"/>
        </w:rPr>
        <w:t>（《论神学》第三篇，载于《圣父著作集》</w:t>
      </w:r>
      <w:r>
        <w:rPr>
          <w:noProof/>
          <w:color w:val="0000FF"/>
          <w:szCs w:val="18"/>
        </w:rPr>
        <w:t>第三</w:t>
      </w:r>
      <w:r w:rsidRPr="00C22215">
        <w:rPr>
          <w:noProof/>
          <w:color w:val="0000FF"/>
          <w:szCs w:val="18"/>
          <w:lang w:val="ru-RU"/>
        </w:rPr>
        <w:t>卷，第53页）。 接着说：“如果圣子和圣灵与圣父同源，那么为什么他们不是同本源的呢？因为他们虽非在圣父之后，却源自圣父……就本源而言，圣子和圣灵并非无始”（第55页）。</w:t>
      </w:r>
    </w:p>
  </w:footnote>
  <w:footnote w:id="863">
    <w:p w14:paraId="2A217000"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w:t>
      </w:r>
      <w:r>
        <w:rPr>
          <w:noProof/>
          <w:color w:val="0000FF"/>
          <w:szCs w:val="18"/>
          <w:lang w:val="el-GR"/>
        </w:rPr>
        <w:t>καί</w:t>
      </w:r>
      <w:r w:rsidRPr="00D06EEF">
        <w:rPr>
          <w:noProof/>
          <w:color w:val="0000FF"/>
          <w:szCs w:val="18"/>
          <w:lang w:val="ru-RU"/>
        </w:rPr>
        <w:t xml:space="preserve"> </w:t>
      </w:r>
      <w:r>
        <w:rPr>
          <w:noProof/>
          <w:color w:val="0000FF"/>
          <w:szCs w:val="18"/>
          <w:lang w:val="el-GR"/>
        </w:rPr>
        <w:t>πρός</w:t>
      </w:r>
      <w:r w:rsidRPr="00D06EEF">
        <w:rPr>
          <w:noProof/>
          <w:color w:val="0000FF"/>
          <w:szCs w:val="18"/>
          <w:lang w:val="ru-RU"/>
        </w:rPr>
        <w:t xml:space="preserve"> </w:t>
      </w:r>
      <w:r>
        <w:rPr>
          <w:noProof/>
          <w:color w:val="0000FF"/>
          <w:szCs w:val="18"/>
          <w:lang w:val="el-GR"/>
        </w:rPr>
        <w:t>έν</w:t>
      </w:r>
      <w:r w:rsidRPr="00D06EEF">
        <w:rPr>
          <w:noProof/>
          <w:color w:val="0000FF"/>
          <w:szCs w:val="18"/>
          <w:lang w:val="ru-RU"/>
        </w:rPr>
        <w:t xml:space="preserve"> </w:t>
      </w:r>
      <w:r>
        <w:rPr>
          <w:noProof/>
          <w:color w:val="0000FF"/>
          <w:szCs w:val="18"/>
          <w:lang w:val="el-GR"/>
        </w:rPr>
        <w:t>τά</w:t>
      </w:r>
      <w:r w:rsidRPr="00D06EEF">
        <w:rPr>
          <w:noProof/>
          <w:color w:val="0000FF"/>
          <w:szCs w:val="18"/>
          <w:lang w:val="ru-RU"/>
        </w:rPr>
        <w:t xml:space="preserve"> </w:t>
      </w:r>
      <w:r>
        <w:rPr>
          <w:noProof/>
          <w:color w:val="0000FF"/>
          <w:szCs w:val="18"/>
          <w:lang w:val="el-GR"/>
        </w:rPr>
        <w:t>έξ</w:t>
      </w:r>
      <w:r w:rsidRPr="00D06EEF">
        <w:rPr>
          <w:noProof/>
          <w:color w:val="0000FF"/>
          <w:szCs w:val="18"/>
          <w:lang w:val="ru-RU"/>
        </w:rPr>
        <w:t xml:space="preserve"> </w:t>
      </w:r>
      <w:r>
        <w:rPr>
          <w:noProof/>
          <w:color w:val="0000FF"/>
          <w:szCs w:val="18"/>
          <w:lang w:val="el-GR"/>
        </w:rPr>
        <w:t>αύτού</w:t>
      </w:r>
      <w:r w:rsidRPr="00D06EEF">
        <w:rPr>
          <w:noProof/>
          <w:color w:val="0000FF"/>
          <w:szCs w:val="18"/>
          <w:lang w:val="ru-RU"/>
        </w:rPr>
        <w:t xml:space="preserve"> </w:t>
      </w:r>
      <w:r>
        <w:rPr>
          <w:noProof/>
          <w:color w:val="0000FF"/>
          <w:szCs w:val="18"/>
          <w:lang w:val="el-GR"/>
        </w:rPr>
        <w:t>τήν</w:t>
      </w:r>
      <w:r w:rsidRPr="00D06EEF">
        <w:rPr>
          <w:noProof/>
          <w:color w:val="0000FF"/>
          <w:szCs w:val="18"/>
          <w:lang w:val="ru-RU"/>
        </w:rPr>
        <w:t xml:space="preserve"> </w:t>
      </w:r>
      <w:r>
        <w:rPr>
          <w:noProof/>
          <w:color w:val="0000FF"/>
          <w:szCs w:val="18"/>
          <w:lang w:val="el-GR"/>
        </w:rPr>
        <w:t>άναφοράν</w:t>
      </w:r>
      <w:r w:rsidRPr="00D06EEF">
        <w:rPr>
          <w:noProof/>
          <w:color w:val="0000FF"/>
          <w:szCs w:val="18"/>
          <w:lang w:val="ru-RU"/>
        </w:rPr>
        <w:t xml:space="preserve"> </w:t>
      </w:r>
      <w:r>
        <w:rPr>
          <w:noProof/>
          <w:color w:val="0000FF"/>
          <w:szCs w:val="18"/>
          <w:lang w:val="el-GR"/>
        </w:rPr>
        <w:t>έχει</w:t>
      </w:r>
      <w:r w:rsidRPr="00D06EEF">
        <w:rPr>
          <w:noProof/>
          <w:color w:val="0000FF"/>
          <w:szCs w:val="18"/>
          <w:lang w:val="ru-RU"/>
        </w:rPr>
        <w:t>……</w:t>
      </w:r>
      <w:r w:rsidRPr="007764AB">
        <w:rPr>
          <w:noProof/>
          <w:color w:val="0000FF"/>
          <w:szCs w:val="18"/>
          <w:lang w:val="ru-RU"/>
        </w:rPr>
        <w:t>（《论神学》第五篇，载于《圣父著作集》第三卷，第115-116页）。</w:t>
      </w:r>
      <w:r w:rsidRPr="00C22215">
        <w:rPr>
          <w:noProof/>
          <w:color w:val="0000FF"/>
          <w:szCs w:val="18"/>
          <w:lang w:val="ru-RU"/>
        </w:rPr>
        <w:t xml:space="preserve">以下段落亦是如此： </w:t>
      </w:r>
      <w:r w:rsidRPr="00C22215">
        <w:rPr>
          <w:noProof/>
          <w:color w:val="0000FF"/>
          <w:szCs w:val="19"/>
          <w:lang w:val="ru-RU"/>
        </w:rPr>
        <w:t>“倘若圣父不是神性与良善的源头——这种神性与良善在圣子和圣灵中得以彰显，前者作为圣子和道，后者作为发出且不可分割的圣灵——那么，</w:t>
      </w:r>
      <w:r w:rsidRPr="00C22215">
        <w:rPr>
          <w:noProof/>
          <w:color w:val="0000FF"/>
          <w:szCs w:val="18"/>
          <w:lang w:val="ru-RU"/>
        </w:rPr>
        <w:t>圣父</w:t>
      </w:r>
      <w:r w:rsidRPr="00C22215">
        <w:rPr>
          <w:noProof/>
          <w:color w:val="0000FF"/>
          <w:szCs w:val="19"/>
          <w:lang w:val="ru-RU"/>
        </w:rPr>
        <w:t>就会成为某种卑微且不配之物的开端，或者更确切地说，成为在卑微且不配意义上的开端” （《讲道集》第3篇，载于《圣父著作集》</w:t>
      </w:r>
      <w:r>
        <w:rPr>
          <w:noProof/>
          <w:color w:val="0000FF"/>
          <w:szCs w:val="19"/>
        </w:rPr>
        <w:t>第一</w:t>
      </w:r>
      <w:r w:rsidRPr="00C22215">
        <w:rPr>
          <w:noProof/>
          <w:color w:val="0000FF"/>
          <w:szCs w:val="19"/>
          <w:lang w:val="ru-RU"/>
        </w:rPr>
        <w:t>卷，第39页）；还有：“教导我们不要使圣父处于从属地位（以免引入某种比最初者更早的存在，从而扭曲最初者的本质），也不要使圣子或圣灵处于无始状态 （以免剥夺圣父固有的属性）。因为祂们并非无始，但在某种意义上（这正是难点所在）又是无始的。 就“原因”而言，祂们并非无始；因为正如光来自太阳，祂们也来自上帝，尽管并非在祂之后。但在时间层面，祂们却是无始的”（《赞美希罗纳的讲道》第25篇，载于《圣父著作集》</w:t>
      </w:r>
      <w:r>
        <w:rPr>
          <w:noProof/>
          <w:color w:val="0000FF"/>
          <w:szCs w:val="19"/>
        </w:rPr>
        <w:t>第二卷</w:t>
      </w:r>
      <w:r w:rsidRPr="00C22215">
        <w:rPr>
          <w:noProof/>
          <w:color w:val="0000FF"/>
          <w:szCs w:val="19"/>
          <w:lang w:val="ru-RU"/>
        </w:rPr>
        <w:t>，第286页）。</w:t>
      </w:r>
    </w:p>
  </w:footnote>
  <w:footnote w:id="864">
    <w:p w14:paraId="5FD27BE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D06EEF">
        <w:rPr>
          <w:noProof/>
          <w:color w:val="0000FF"/>
          <w:szCs w:val="19"/>
          <w:lang w:val="ru-RU"/>
        </w:rPr>
        <w:t>……</w:t>
      </w:r>
      <w:r w:rsidRPr="00C22215">
        <w:rPr>
          <w:noProof/>
          <w:color w:val="0000FF"/>
          <w:szCs w:val="19"/>
          <w:lang w:val="ru-RU"/>
        </w:rPr>
        <w:t>至于</w:t>
      </w:r>
      <w:r>
        <w:rPr>
          <w:noProof/>
          <w:color w:val="0000FF"/>
          <w:szCs w:val="19"/>
          <w:lang w:val="el-GR"/>
        </w:rPr>
        <w:t>圣父</w:t>
      </w:r>
      <w:r w:rsidRPr="00C22215">
        <w:rPr>
          <w:noProof/>
          <w:color w:val="0000FF"/>
          <w:szCs w:val="19"/>
          <w:lang w:val="ru-RU"/>
        </w:rPr>
        <w:t>，</w:t>
      </w:r>
      <w:r>
        <w:rPr>
          <w:noProof/>
          <w:color w:val="0000FF"/>
          <w:szCs w:val="19"/>
          <w:lang w:val="el-GR"/>
        </w:rPr>
        <w:t>以下内容皆源于祂并归向祂</w:t>
      </w:r>
      <w:r w:rsidRPr="00C22215">
        <w:rPr>
          <w:noProof/>
          <w:color w:val="0000FF"/>
          <w:szCs w:val="19"/>
          <w:lang w:val="ru-RU"/>
        </w:rPr>
        <w:t>（《致主教书》，收录于第二次大公会议，《圣父著作集》</w:t>
      </w:r>
      <w:r>
        <w:rPr>
          <w:noProof/>
          <w:color w:val="0000FF"/>
          <w:szCs w:val="19"/>
        </w:rPr>
        <w:t>第四</w:t>
      </w:r>
      <w:r w:rsidRPr="00C22215">
        <w:rPr>
          <w:noProof/>
          <w:color w:val="0000FF"/>
          <w:szCs w:val="19"/>
          <w:lang w:val="ru-RU"/>
        </w:rPr>
        <w:t>卷，第38页）。 参见第二卷，第168页：“不应贬低圣父的尊严——即作为圣父与生父，祂是属于祂的一切之源。因为若祂不是在圣子和圣灵中被观照的神性的源头，祂就将成为某种卑微且不配之物的源头。 ——当既需持守对唯一神的信仰，又需信奉三位位格（或称三位格），且每位格均具有其独特的属性时，便无需上述种种论述。 依我之见，若我们将圣子和圣灵都归于同一本源，却不将祂们与祂合并或混为一谈，便算持守了对唯一神的信仰”（《论主教的任命及圣三一教义》）。</w:t>
      </w:r>
    </w:p>
  </w:footnote>
  <w:footnote w:id="865">
    <w:p w14:paraId="28E826D5" w14:textId="77777777" w:rsidR="008C6606" w:rsidRPr="00C22215" w:rsidRDefault="008C6606" w:rsidP="008C6606">
      <w:pPr>
        <w:pStyle w:val="FootnoteText"/>
        <w:rPr>
          <w:noProof/>
          <w:lang w:val="ru-RU"/>
        </w:rPr>
      </w:pPr>
      <w:r>
        <w:rPr>
          <w:rStyle w:val="FootnoteReference"/>
          <w:noProof/>
        </w:rPr>
        <w:footnoteRef/>
      </w:r>
      <w:r w:rsidRPr="004F3E70">
        <w:rPr>
          <w:noProof/>
          <w:lang w:val="ru-RU"/>
        </w:rPr>
        <w:t xml:space="preserve"> </w:t>
      </w:r>
      <w:r w:rsidRPr="00D06EEF">
        <w:rPr>
          <w:noProof/>
          <w:color w:val="0000FF"/>
          <w:szCs w:val="19"/>
          <w:lang w:val="ru-RU"/>
        </w:rPr>
        <w:t>……</w:t>
      </w:r>
      <w:r>
        <w:rPr>
          <w:noProof/>
          <w:color w:val="0000FF"/>
          <w:szCs w:val="19"/>
          <w:lang w:val="el-GR"/>
        </w:rPr>
        <w:t>因此</w:t>
      </w:r>
      <w:r w:rsidRPr="00D06EEF">
        <w:rPr>
          <w:noProof/>
          <w:color w:val="0000FF"/>
          <w:szCs w:val="19"/>
          <w:lang w:val="ru-RU"/>
        </w:rPr>
        <w:t>，‘</w:t>
      </w:r>
      <w:r>
        <w:rPr>
          <w:noProof/>
          <w:color w:val="0000FF"/>
          <w:szCs w:val="19"/>
          <w:lang w:val="el-GR"/>
        </w:rPr>
        <w:t>存在</w:t>
      </w:r>
      <w:r w:rsidRPr="00D06EEF">
        <w:rPr>
          <w:noProof/>
          <w:color w:val="0000FF"/>
          <w:szCs w:val="19"/>
          <w:lang w:val="ru-RU"/>
        </w:rPr>
        <w:t>’</w:t>
      </w:r>
      <w:r>
        <w:rPr>
          <w:noProof/>
          <w:color w:val="0000FF"/>
          <w:szCs w:val="19"/>
          <w:lang w:val="el-GR"/>
        </w:rPr>
        <w:t>对</w:t>
      </w:r>
      <w:r w:rsidRPr="00D06EEF">
        <w:rPr>
          <w:noProof/>
          <w:color w:val="0000FF"/>
          <w:szCs w:val="19"/>
          <w:lang w:val="ru-RU"/>
        </w:rPr>
        <w:t>‘</w:t>
      </w:r>
      <w:r>
        <w:rPr>
          <w:noProof/>
          <w:color w:val="0000FF"/>
          <w:szCs w:val="19"/>
          <w:lang w:val="el-GR"/>
        </w:rPr>
        <w:t>平等者</w:t>
      </w:r>
      <w:r w:rsidRPr="00D06EEF">
        <w:rPr>
          <w:noProof/>
          <w:color w:val="0000FF"/>
          <w:szCs w:val="19"/>
          <w:lang w:val="ru-RU"/>
        </w:rPr>
        <w:t>’</w:t>
      </w:r>
      <w:r>
        <w:rPr>
          <w:noProof/>
          <w:color w:val="0000FF"/>
          <w:szCs w:val="19"/>
          <w:lang w:val="el-GR"/>
        </w:rPr>
        <w:t>而言即是</w:t>
      </w:r>
      <w:r w:rsidRPr="00D06EEF">
        <w:rPr>
          <w:noProof/>
          <w:color w:val="0000FF"/>
          <w:szCs w:val="19"/>
          <w:lang w:val="ru-RU"/>
        </w:rPr>
        <w:t>‘</w:t>
      </w:r>
      <w:r>
        <w:rPr>
          <w:noProof/>
          <w:color w:val="0000FF"/>
          <w:szCs w:val="19"/>
          <w:lang w:val="el-GR"/>
        </w:rPr>
        <w:t>平等</w:t>
      </w:r>
      <w:r w:rsidRPr="00D06EEF">
        <w:rPr>
          <w:noProof/>
          <w:color w:val="0000FF"/>
          <w:szCs w:val="19"/>
          <w:lang w:val="ru-RU"/>
        </w:rPr>
        <w:t>’，</w:t>
      </w:r>
      <w:r>
        <w:rPr>
          <w:noProof/>
          <w:color w:val="0000FF"/>
          <w:szCs w:val="19"/>
          <w:lang w:val="el-GR"/>
        </w:rPr>
        <w:t>而</w:t>
      </w:r>
      <w:r w:rsidRPr="00D06EEF">
        <w:rPr>
          <w:noProof/>
          <w:color w:val="0000FF"/>
          <w:szCs w:val="19"/>
          <w:lang w:val="ru-RU"/>
        </w:rPr>
        <w:t>‘</w:t>
      </w:r>
      <w:r>
        <w:rPr>
          <w:noProof/>
          <w:color w:val="0000FF"/>
          <w:szCs w:val="19"/>
          <w:lang w:val="el-GR"/>
        </w:rPr>
        <w:t>存在</w:t>
      </w:r>
      <w:r w:rsidRPr="00D06EEF">
        <w:rPr>
          <w:noProof/>
          <w:color w:val="0000FF"/>
          <w:szCs w:val="19"/>
          <w:lang w:val="ru-RU"/>
        </w:rPr>
        <w:t>’</w:t>
      </w:r>
      <w:r>
        <w:rPr>
          <w:noProof/>
          <w:color w:val="0000FF"/>
          <w:szCs w:val="19"/>
          <w:lang w:val="el-GR"/>
        </w:rPr>
        <w:t>本身</w:t>
      </w:r>
      <w:r w:rsidRPr="004F3E70">
        <w:rPr>
          <w:noProof/>
          <w:color w:val="0000FF"/>
          <w:szCs w:val="19"/>
          <w:lang w:val="ru-RU"/>
        </w:rPr>
        <w:t>……</w:t>
      </w:r>
      <w:r w:rsidRPr="007764AB">
        <w:rPr>
          <w:noProof/>
          <w:color w:val="0000FF"/>
          <w:szCs w:val="19"/>
          <w:lang w:val="ru-RU"/>
        </w:rPr>
        <w:t>（《论圣洗礼的讲道》，载于《圣父著作集》</w:t>
      </w:r>
      <w:r>
        <w:rPr>
          <w:noProof/>
          <w:color w:val="0000FF"/>
          <w:szCs w:val="19"/>
        </w:rPr>
        <w:t>第三</w:t>
      </w:r>
      <w:r w:rsidRPr="007764AB">
        <w:rPr>
          <w:noProof/>
          <w:color w:val="0000FF"/>
          <w:szCs w:val="19"/>
          <w:lang w:val="ru-RU"/>
        </w:rPr>
        <w:t xml:space="preserve">卷，第317页）。 </w:t>
      </w:r>
      <w:r w:rsidRPr="00C22215">
        <w:rPr>
          <w:noProof/>
          <w:color w:val="0000FF"/>
          <w:szCs w:val="19"/>
          <w:lang w:val="ru-RU"/>
        </w:rPr>
        <w:t>参见</w:t>
      </w:r>
      <w:r>
        <w:rPr>
          <w:noProof/>
          <w:color w:val="0000FF"/>
          <w:szCs w:val="19"/>
        </w:rPr>
        <w:t>第二</w:t>
      </w:r>
      <w:r w:rsidRPr="00C22215">
        <w:rPr>
          <w:noProof/>
          <w:color w:val="0000FF"/>
          <w:szCs w:val="19"/>
          <w:lang w:val="ru-RU"/>
        </w:rPr>
        <w:t>卷，第220-221页：“我要问你，这位崇尚‘非生’与‘无始’的人： 究竟谁更亵渎上帝——是那位将祂尊为那样的圣子和圣灵之源的人（正如你所承认的那样），还是那位宣认祂并非那样的圣子和圣灵之源，而是本性与祂相似、在荣耀上与祂平等的圣子和圣灵之源的人（正如我们的教义所宣认的那样）？…… 难道对上帝而言，还有什么比作为圣子的父更崇高的荣耀吗？这荣耀不仅不会削弱，反而会增进祂的荣耀；同样，作为圣灵的源头，难道不是如此吗？ 难道你不知道，若将“本源”（我指的是圣子与圣灵的本源）视为受造物的本源，你就没有尊崇本源本身，反而亵渎了从本源发出的圣子与圣灵吗？你之所以不尊崇本源，是因为你认为祂是某种微不足道、不配称为神性的事物的本源。 你诋毁从“起初”所发出的两位，是因为你将他们贬为渺小之物，不仅视作受造物，甚至视作比受造物本身更卑微的存在……但我，通过引入那无始、无离、无边的神性“起初”，既尊崇“起初”，也尊崇从“起初”所发出的两位， ——前者，因为祂是这些“从本源发出者”的源头；后者，因为他们</w:t>
      </w:r>
      <w:r w:rsidRPr="00C22215">
        <w:rPr>
          <w:noProof/>
          <w:color w:val="0000FF"/>
          <w:lang w:val="ru-RU"/>
        </w:rPr>
        <w:t>正是如此、以这样的形态、从这样的本源发出，无论在时间、本质，还是应得的敬拜上，都与祂不可分离，本质上与祂合而为一”（《论世界之言》，在同信者集会中宣讲）。</w:t>
      </w:r>
    </w:p>
  </w:footnote>
  <w:footnote w:id="866">
    <w:p w14:paraId="6D269204"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8"/>
          <w:lang w:val="el-GR"/>
        </w:rPr>
        <w:t>因为祂在</w:t>
      </w:r>
      <w:r w:rsidRPr="00D06EEF">
        <w:rPr>
          <w:noProof/>
          <w:color w:val="0000FF"/>
          <w:szCs w:val="18"/>
          <w:lang w:val="ru-RU"/>
        </w:rPr>
        <w:t>“</w:t>
      </w:r>
      <w:r>
        <w:rPr>
          <w:noProof/>
          <w:color w:val="0000FF"/>
          <w:szCs w:val="18"/>
          <w:lang w:val="el-GR"/>
        </w:rPr>
        <w:t>一</w:t>
      </w:r>
      <w:r w:rsidRPr="00D06EEF">
        <w:rPr>
          <w:noProof/>
          <w:color w:val="0000FF"/>
          <w:szCs w:val="18"/>
          <w:lang w:val="ru-RU"/>
        </w:rPr>
        <w:t>”</w:t>
      </w:r>
      <w:r>
        <w:rPr>
          <w:noProof/>
          <w:color w:val="0000FF"/>
          <w:szCs w:val="18"/>
          <w:lang w:val="el-GR"/>
        </w:rPr>
        <w:t>之上承载着三位一体的一切联结</w:t>
      </w:r>
      <w:r w:rsidRPr="00D06EEF">
        <w:rPr>
          <w:noProof/>
          <w:color w:val="0000FF"/>
          <w:szCs w:val="18"/>
          <w:lang w:val="ru-RU"/>
        </w:rPr>
        <w:t>，</w:t>
      </w:r>
      <w:r>
        <w:rPr>
          <w:noProof/>
          <w:color w:val="0000FF"/>
          <w:szCs w:val="18"/>
          <w:lang w:val="el-GR"/>
        </w:rPr>
        <w:t>并且从圣父</w:t>
      </w:r>
      <w:r w:rsidRPr="00D06EEF">
        <w:rPr>
          <w:noProof/>
          <w:color w:val="0000FF"/>
          <w:szCs w:val="18"/>
          <w:lang w:val="ru-RU"/>
        </w:rPr>
        <w:t>…… （</w:t>
      </w:r>
      <w:r>
        <w:rPr>
          <w:noProof/>
          <w:color w:val="0000FF"/>
          <w:szCs w:val="18"/>
        </w:rPr>
        <w:t>《Ancorat</w:t>
      </w:r>
      <w:r w:rsidRPr="00D06EEF">
        <w:rPr>
          <w:noProof/>
          <w:color w:val="0000FF"/>
          <w:szCs w:val="18"/>
          <w:lang w:val="ru-RU"/>
        </w:rPr>
        <w:t>.</w:t>
      </w:r>
      <w:r>
        <w:rPr>
          <w:noProof/>
          <w:color w:val="0000FF"/>
          <w:szCs w:val="18"/>
        </w:rPr>
        <w:t>》第IV号</w:t>
      </w:r>
      <w:r w:rsidRPr="00D06EEF">
        <w:rPr>
          <w:noProof/>
          <w:color w:val="0000FF"/>
          <w:szCs w:val="18"/>
          <w:lang w:val="ru-RU"/>
        </w:rPr>
        <w:t>，</w:t>
      </w:r>
      <w:r>
        <w:rPr>
          <w:noProof/>
          <w:color w:val="0000FF"/>
          <w:szCs w:val="18"/>
        </w:rPr>
        <w:t>第</w:t>
      </w:r>
      <w:r w:rsidRPr="00D06EEF">
        <w:rPr>
          <w:noProof/>
          <w:color w:val="0000FF"/>
          <w:szCs w:val="18"/>
          <w:lang w:val="ru-RU"/>
        </w:rPr>
        <w:t>9</w:t>
      </w:r>
      <w:r>
        <w:rPr>
          <w:noProof/>
          <w:color w:val="0000FF"/>
          <w:szCs w:val="18"/>
        </w:rPr>
        <w:t>页</w:t>
      </w:r>
      <w:r w:rsidRPr="00D06EEF">
        <w:rPr>
          <w:noProof/>
          <w:color w:val="0000FF"/>
          <w:szCs w:val="18"/>
          <w:lang w:val="ru-RU"/>
        </w:rPr>
        <w:t>，</w:t>
      </w:r>
      <w:r>
        <w:rPr>
          <w:noProof/>
          <w:color w:val="0000FF"/>
          <w:szCs w:val="18"/>
        </w:rPr>
        <w:t>载于《Opp</w:t>
      </w:r>
      <w:r w:rsidRPr="00D06EEF">
        <w:rPr>
          <w:noProof/>
          <w:color w:val="0000FF"/>
          <w:szCs w:val="18"/>
          <w:lang w:val="ru-RU"/>
        </w:rPr>
        <w:t>.</w:t>
      </w:r>
      <w:r>
        <w:rPr>
          <w:noProof/>
          <w:color w:val="0000FF"/>
          <w:szCs w:val="18"/>
        </w:rPr>
        <w:t>》</w:t>
      </w:r>
      <w:r w:rsidRPr="004F3E70">
        <w:rPr>
          <w:noProof/>
          <w:color w:val="0000FF"/>
          <w:szCs w:val="18"/>
        </w:rPr>
        <w:t>第II卷</w:t>
      </w:r>
      <w:r w:rsidRPr="00D06EEF">
        <w:rPr>
          <w:noProof/>
          <w:color w:val="0000FF"/>
          <w:szCs w:val="18"/>
          <w:lang w:val="ru-RU"/>
        </w:rPr>
        <w:t>，</w:t>
      </w:r>
      <w:r>
        <w:rPr>
          <w:i/>
          <w:noProof/>
          <w:color w:val="0000FF"/>
          <w:szCs w:val="18"/>
        </w:rPr>
        <w:t>Petavii校</w:t>
      </w:r>
      <w:r>
        <w:rPr>
          <w:noProof/>
          <w:color w:val="0000FF"/>
          <w:szCs w:val="18"/>
        </w:rPr>
        <w:t>注</w:t>
      </w:r>
      <w:r w:rsidRPr="00D06EEF">
        <w:rPr>
          <w:noProof/>
          <w:color w:val="0000FF"/>
          <w:szCs w:val="18"/>
          <w:lang w:val="ru-RU"/>
        </w:rPr>
        <w:t>，</w:t>
      </w:r>
      <w:r>
        <w:rPr>
          <w:noProof/>
          <w:color w:val="0000FF"/>
          <w:szCs w:val="18"/>
        </w:rPr>
        <w:t>巴黎</w:t>
      </w:r>
      <w:r w:rsidRPr="00D06EEF">
        <w:rPr>
          <w:noProof/>
          <w:color w:val="0000FF"/>
          <w:szCs w:val="18"/>
          <w:lang w:val="ru-RU"/>
        </w:rPr>
        <w:t>，1622</w:t>
      </w:r>
      <w:r>
        <w:rPr>
          <w:noProof/>
          <w:color w:val="0000FF"/>
          <w:szCs w:val="18"/>
        </w:rPr>
        <w:t>年</w:t>
      </w:r>
      <w:r w:rsidRPr="00D06EEF">
        <w:rPr>
          <w:noProof/>
          <w:color w:val="0000FF"/>
          <w:szCs w:val="18"/>
          <w:lang w:val="ru-RU"/>
        </w:rPr>
        <w:t>；</w:t>
      </w:r>
      <w:r>
        <w:rPr>
          <w:noProof/>
          <w:color w:val="0000FF"/>
          <w:szCs w:val="18"/>
        </w:rPr>
        <w:t>参见《haeres</w:t>
      </w:r>
      <w:r w:rsidRPr="00D06EEF">
        <w:rPr>
          <w:noProof/>
          <w:color w:val="0000FF"/>
          <w:szCs w:val="18"/>
          <w:lang w:val="ru-RU"/>
        </w:rPr>
        <w:t>.</w:t>
      </w:r>
      <w:r>
        <w:rPr>
          <w:noProof/>
          <w:color w:val="0000FF"/>
          <w:szCs w:val="18"/>
        </w:rPr>
        <w:t>》第</w:t>
      </w:r>
      <w:r w:rsidRPr="00D06EEF">
        <w:rPr>
          <w:noProof/>
          <w:color w:val="0000FF"/>
          <w:szCs w:val="18"/>
          <w:lang w:val="ru-RU"/>
        </w:rPr>
        <w:t>74</w:t>
      </w:r>
      <w:r>
        <w:rPr>
          <w:noProof/>
          <w:color w:val="0000FF"/>
          <w:szCs w:val="18"/>
        </w:rPr>
        <w:t>条</w:t>
      </w:r>
      <w:r w:rsidRPr="00D06EEF">
        <w:rPr>
          <w:noProof/>
          <w:color w:val="0000FF"/>
          <w:szCs w:val="18"/>
          <w:lang w:val="ru-RU"/>
        </w:rPr>
        <w:t>，</w:t>
      </w:r>
      <w:r>
        <w:rPr>
          <w:noProof/>
          <w:color w:val="0000FF"/>
          <w:szCs w:val="18"/>
        </w:rPr>
        <w:t>载于第I卷</w:t>
      </w:r>
      <w:r w:rsidRPr="00D06EEF">
        <w:rPr>
          <w:noProof/>
          <w:color w:val="0000FF"/>
          <w:szCs w:val="18"/>
          <w:lang w:val="ru-RU"/>
        </w:rPr>
        <w:t>，</w:t>
      </w:r>
      <w:r>
        <w:rPr>
          <w:noProof/>
          <w:color w:val="0000FF"/>
          <w:szCs w:val="18"/>
        </w:rPr>
        <w:t>第</w:t>
      </w:r>
      <w:r w:rsidRPr="00D06EEF">
        <w:rPr>
          <w:noProof/>
          <w:color w:val="0000FF"/>
          <w:szCs w:val="18"/>
          <w:lang w:val="ru-RU"/>
        </w:rPr>
        <w:t>901</w:t>
      </w:r>
      <w:r>
        <w:rPr>
          <w:noProof/>
          <w:color w:val="0000FF"/>
          <w:szCs w:val="18"/>
        </w:rPr>
        <w:t>页</w:t>
      </w:r>
      <w:r w:rsidRPr="00D06EEF">
        <w:rPr>
          <w:noProof/>
          <w:color w:val="0000FF"/>
          <w:szCs w:val="18"/>
          <w:lang w:val="ru-RU"/>
        </w:rPr>
        <w:t>）</w:t>
      </w:r>
      <w:r>
        <w:rPr>
          <w:noProof/>
          <w:color w:val="0000FF"/>
          <w:szCs w:val="18"/>
        </w:rPr>
        <w:t>。</w:t>
      </w:r>
    </w:p>
  </w:footnote>
  <w:footnote w:id="867">
    <w:p w14:paraId="7BBC9F15"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w:t>
      </w:r>
      <w:r>
        <w:rPr>
          <w:noProof/>
          <w:color w:val="0000FF"/>
          <w:szCs w:val="18"/>
          <w:lang w:val="el-GR"/>
        </w:rPr>
        <w:t>圣父既是圣子的生父</w:t>
      </w:r>
      <w:r w:rsidRPr="00D06EEF">
        <w:rPr>
          <w:noProof/>
          <w:color w:val="0000FF"/>
          <w:szCs w:val="18"/>
          <w:lang w:val="ru-RU"/>
        </w:rPr>
        <w:t>，</w:t>
      </w:r>
      <w:r>
        <w:rPr>
          <w:noProof/>
          <w:color w:val="0000FF"/>
          <w:szCs w:val="18"/>
          <w:lang w:val="el-GR"/>
        </w:rPr>
        <w:t>也是圣灵按其本性所发出的</w:t>
      </w:r>
      <w:r w:rsidRPr="00D06EEF">
        <w:rPr>
          <w:noProof/>
          <w:color w:val="0000FF"/>
          <w:szCs w:val="18"/>
          <w:lang w:val="ru-RU"/>
        </w:rPr>
        <w:t>（</w:t>
      </w:r>
      <w:r>
        <w:rPr>
          <w:noProof/>
          <w:color w:val="0000FF"/>
          <w:szCs w:val="18"/>
        </w:rPr>
        <w:t>《对话录》第</w:t>
      </w:r>
      <w:r w:rsidRPr="00D06EEF">
        <w:rPr>
          <w:noProof/>
          <w:color w:val="0000FF"/>
          <w:szCs w:val="18"/>
          <w:lang w:val="ru-RU"/>
        </w:rPr>
        <w:t>1</w:t>
      </w:r>
      <w:r>
        <w:rPr>
          <w:noProof/>
          <w:color w:val="0000FF"/>
          <w:szCs w:val="18"/>
        </w:rPr>
        <w:t>篇开篇之后</w:t>
      </w:r>
      <w:r w:rsidRPr="00D06EEF">
        <w:rPr>
          <w:noProof/>
          <w:color w:val="0000FF"/>
          <w:szCs w:val="18"/>
          <w:lang w:val="ru-RU"/>
        </w:rPr>
        <w:t>，</w:t>
      </w:r>
      <w:r>
        <w:rPr>
          <w:noProof/>
          <w:color w:val="0000FF"/>
          <w:szCs w:val="18"/>
        </w:rPr>
        <w:t>载于《希腊教父集》第I卷</w:t>
      </w:r>
      <w:r w:rsidRPr="00D06EEF">
        <w:rPr>
          <w:noProof/>
          <w:color w:val="0000FF"/>
          <w:szCs w:val="18"/>
          <w:lang w:val="ru-RU"/>
        </w:rPr>
        <w:t>，</w:t>
      </w:r>
      <w:r>
        <w:rPr>
          <w:noProof/>
          <w:color w:val="0000FF"/>
          <w:szCs w:val="18"/>
        </w:rPr>
        <w:t>第</w:t>
      </w:r>
      <w:r w:rsidRPr="00D06EEF">
        <w:rPr>
          <w:noProof/>
          <w:color w:val="0000FF"/>
          <w:szCs w:val="18"/>
          <w:lang w:val="ru-RU"/>
        </w:rPr>
        <w:t>549-550</w:t>
      </w:r>
      <w:r>
        <w:rPr>
          <w:noProof/>
          <w:color w:val="0000FF"/>
          <w:szCs w:val="18"/>
        </w:rPr>
        <w:t>页</w:t>
      </w:r>
      <w:r w:rsidRPr="00D06EEF">
        <w:rPr>
          <w:noProof/>
          <w:color w:val="0000FF"/>
          <w:szCs w:val="18"/>
          <w:lang w:val="ru-RU"/>
        </w:rPr>
        <w:t>）</w:t>
      </w:r>
      <w:r>
        <w:rPr>
          <w:noProof/>
          <w:color w:val="0000FF"/>
          <w:szCs w:val="18"/>
        </w:rPr>
        <w:t>。</w:t>
      </w:r>
    </w:p>
  </w:footnote>
  <w:footnote w:id="868">
    <w:p w14:paraId="0E2FDDBF"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 “</w:t>
      </w:r>
      <w:r>
        <w:rPr>
          <w:noProof/>
          <w:color w:val="0000FF"/>
          <w:szCs w:val="18"/>
          <w:lang w:val="el-GR"/>
        </w:rPr>
        <w:t>他指明圣灵的源头是圣父</w:t>
      </w:r>
      <w:r w:rsidRPr="00D06EEF">
        <w:rPr>
          <w:noProof/>
          <w:color w:val="0000FF"/>
          <w:szCs w:val="18"/>
          <w:lang w:val="ru-RU"/>
        </w:rPr>
        <w:t>”（</w:t>
      </w:r>
      <w:r>
        <w:rPr>
          <w:noProof/>
          <w:color w:val="0000FF"/>
          <w:szCs w:val="18"/>
        </w:rPr>
        <w:t>《神学决议概要》第</w:t>
      </w:r>
      <w:r w:rsidRPr="00D06EEF">
        <w:rPr>
          <w:noProof/>
          <w:color w:val="0000FF"/>
          <w:szCs w:val="18"/>
          <w:lang w:val="ru-RU"/>
        </w:rPr>
        <w:t>3</w:t>
      </w:r>
      <w:r>
        <w:rPr>
          <w:noProof/>
          <w:color w:val="0000FF"/>
          <w:szCs w:val="18"/>
        </w:rPr>
        <w:t>章</w:t>
      </w:r>
      <w:r w:rsidRPr="00D06EEF">
        <w:rPr>
          <w:noProof/>
          <w:color w:val="0000FF"/>
          <w:szCs w:val="18"/>
          <w:lang w:val="ru-RU"/>
        </w:rPr>
        <w:t>，</w:t>
      </w:r>
      <w:r>
        <w:rPr>
          <w:noProof/>
          <w:color w:val="0000FF"/>
          <w:szCs w:val="18"/>
        </w:rPr>
        <w:t>载于《基督教读本》</w:t>
      </w:r>
      <w:r w:rsidRPr="00D06EEF">
        <w:rPr>
          <w:noProof/>
          <w:color w:val="0000FF"/>
          <w:szCs w:val="18"/>
          <w:lang w:val="ru-RU"/>
        </w:rPr>
        <w:t>1844</w:t>
      </w:r>
      <w:r>
        <w:rPr>
          <w:noProof/>
          <w:color w:val="0000FF"/>
          <w:szCs w:val="18"/>
        </w:rPr>
        <w:t>年版</w:t>
      </w:r>
      <w:r w:rsidRPr="00D06EEF">
        <w:rPr>
          <w:noProof/>
          <w:color w:val="0000FF"/>
          <w:szCs w:val="18"/>
          <w:lang w:val="ru-RU"/>
        </w:rPr>
        <w:t>，</w:t>
      </w:r>
      <w:r>
        <w:rPr>
          <w:noProof/>
          <w:color w:val="0000FF"/>
          <w:szCs w:val="18"/>
        </w:rPr>
        <w:t>第IV卷</w:t>
      </w:r>
      <w:r w:rsidRPr="00D06EEF">
        <w:rPr>
          <w:noProof/>
          <w:color w:val="0000FF"/>
          <w:szCs w:val="18"/>
          <w:lang w:val="ru-RU"/>
        </w:rPr>
        <w:t>，</w:t>
      </w:r>
      <w:r>
        <w:rPr>
          <w:noProof/>
          <w:color w:val="0000FF"/>
          <w:szCs w:val="18"/>
        </w:rPr>
        <w:t>第</w:t>
      </w:r>
      <w:r w:rsidRPr="00D06EEF">
        <w:rPr>
          <w:noProof/>
          <w:color w:val="0000FF"/>
          <w:szCs w:val="18"/>
          <w:lang w:val="ru-RU"/>
        </w:rPr>
        <w:t>190</w:t>
      </w:r>
      <w:r>
        <w:rPr>
          <w:noProof/>
          <w:color w:val="0000FF"/>
          <w:szCs w:val="18"/>
        </w:rPr>
        <w:t>页</w:t>
      </w:r>
      <w:r w:rsidRPr="00D06EEF">
        <w:rPr>
          <w:noProof/>
          <w:color w:val="0000FF"/>
          <w:szCs w:val="18"/>
          <w:lang w:val="ru-RU"/>
        </w:rPr>
        <w:t>）</w:t>
      </w:r>
      <w:r>
        <w:rPr>
          <w:noProof/>
          <w:color w:val="0000FF"/>
          <w:szCs w:val="18"/>
        </w:rPr>
        <w:t>。</w:t>
      </w:r>
    </w:p>
  </w:footnote>
  <w:footnote w:id="869">
    <w:p w14:paraId="5D5A9844"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w:t>
      </w:r>
      <w:r>
        <w:rPr>
          <w:noProof/>
          <w:color w:val="0000FF"/>
          <w:szCs w:val="18"/>
          <w:lang w:val="el-GR"/>
        </w:rPr>
        <w:t>据称是从圣父</w:t>
      </w:r>
      <w:r w:rsidRPr="004F3E70">
        <w:rPr>
          <w:noProof/>
          <w:color w:val="0000FF"/>
          <w:szCs w:val="18"/>
        </w:rPr>
        <w:t>而出</w:t>
      </w:r>
      <w:r w:rsidRPr="00D06EEF">
        <w:rPr>
          <w:noProof/>
          <w:color w:val="0000FF"/>
          <w:szCs w:val="18"/>
          <w:lang w:val="ru-RU"/>
        </w:rPr>
        <w:t>……（</w:t>
      </w:r>
      <w:r>
        <w:rPr>
          <w:noProof/>
          <w:color w:val="0000FF"/>
          <w:szCs w:val="18"/>
        </w:rPr>
        <w:t>《正统信仰论》第一卷</w:t>
      </w:r>
      <w:r w:rsidRPr="00D06EEF">
        <w:rPr>
          <w:noProof/>
          <w:color w:val="0000FF"/>
          <w:szCs w:val="18"/>
          <w:lang w:val="ru-RU"/>
        </w:rPr>
        <w:t>，</w:t>
      </w:r>
      <w:r>
        <w:rPr>
          <w:noProof/>
          <w:color w:val="0000FF"/>
          <w:szCs w:val="18"/>
        </w:rPr>
        <w:t>载于《科隆</w:t>
      </w:r>
      <w:r w:rsidRPr="00C22215">
        <w:rPr>
          <w:noProof/>
          <w:color w:val="0000FF"/>
          <w:szCs w:val="18"/>
          <w:lang w:val="ru-RU"/>
        </w:rPr>
        <w:t>教父文库</w:t>
      </w:r>
      <w:r>
        <w:rPr>
          <w:noProof/>
          <w:color w:val="0000FF"/>
          <w:szCs w:val="18"/>
        </w:rPr>
        <w:t>》第六卷</w:t>
      </w:r>
      <w:r w:rsidRPr="00C22215">
        <w:rPr>
          <w:noProof/>
          <w:color w:val="0000FF"/>
          <w:szCs w:val="18"/>
          <w:lang w:val="ru-RU"/>
        </w:rPr>
        <w:t xml:space="preserve">，第693页）。 </w:t>
      </w:r>
      <w:r w:rsidRPr="007764AB">
        <w:rPr>
          <w:noProof/>
          <w:color w:val="0000FF"/>
          <w:szCs w:val="18"/>
          <w:lang w:val="ru-RU"/>
        </w:rPr>
        <w:t>不过，法布里奇奥将这部著作归于安纳斯塔西乌斯·西奈特，而是归于另一位安纳斯塔西乌斯——安提阿主教，他于599年去世（</w:t>
      </w:r>
      <w:r w:rsidRPr="00C22215">
        <w:rPr>
          <w:noProof/>
          <w:color w:val="0000FF"/>
          <w:szCs w:val="18"/>
          <w:lang w:val="ru-RU"/>
        </w:rPr>
        <w:t>《希腊</w:t>
      </w:r>
      <w:r>
        <w:rPr>
          <w:noProof/>
          <w:color w:val="0000FF"/>
          <w:szCs w:val="18"/>
        </w:rPr>
        <w:t>文库</w:t>
      </w:r>
      <w:r w:rsidRPr="00C22215">
        <w:rPr>
          <w:noProof/>
          <w:color w:val="0000FF"/>
          <w:szCs w:val="18"/>
          <w:lang w:val="ru-RU"/>
        </w:rPr>
        <w:t>》</w:t>
      </w:r>
      <w:r>
        <w:rPr>
          <w:noProof/>
          <w:color w:val="0000FF"/>
          <w:szCs w:val="18"/>
        </w:rPr>
        <w:t>第V卷</w:t>
      </w:r>
      <w:r w:rsidRPr="00C22215">
        <w:rPr>
          <w:noProof/>
          <w:color w:val="0000FF"/>
          <w:szCs w:val="18"/>
          <w:lang w:val="ru-RU"/>
        </w:rPr>
        <w:t>，第35章，</w:t>
      </w:r>
      <w:r>
        <w:rPr>
          <w:noProof/>
          <w:color w:val="0000FF"/>
          <w:szCs w:val="18"/>
        </w:rPr>
        <w:t>第IX</w:t>
      </w:r>
      <w:r w:rsidRPr="00C22215">
        <w:rPr>
          <w:noProof/>
          <w:color w:val="0000FF"/>
          <w:szCs w:val="18"/>
          <w:lang w:val="ru-RU"/>
        </w:rPr>
        <w:t>卷，第312页</w:t>
      </w:r>
      <w:r>
        <w:rPr>
          <w:noProof/>
          <w:color w:val="0000FF"/>
          <w:szCs w:val="18"/>
        </w:rPr>
        <w:t>和</w:t>
      </w:r>
      <w:r w:rsidRPr="00C22215">
        <w:rPr>
          <w:noProof/>
          <w:color w:val="0000FF"/>
          <w:szCs w:val="18"/>
          <w:lang w:val="ru-RU"/>
        </w:rPr>
        <w:t>第332页）。</w:t>
      </w:r>
    </w:p>
  </w:footnote>
  <w:footnote w:id="870">
    <w:p w14:paraId="77904529"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sidRPr="00D06EEF">
        <w:rPr>
          <w:noProof/>
          <w:color w:val="0000FF"/>
          <w:szCs w:val="18"/>
          <w:lang w:val="ru-RU"/>
        </w:rPr>
        <w:t>……“</w:t>
      </w:r>
      <w:r>
        <w:rPr>
          <w:noProof/>
          <w:color w:val="0000FF"/>
          <w:szCs w:val="18"/>
          <w:lang w:val="el-GR"/>
        </w:rPr>
        <w:t>唯有祂是本源</w:t>
      </w:r>
      <w:r w:rsidRPr="00D06EEF">
        <w:rPr>
          <w:noProof/>
          <w:color w:val="0000FF"/>
          <w:szCs w:val="18"/>
          <w:lang w:val="ru-RU"/>
        </w:rPr>
        <w:t>”</w:t>
      </w:r>
      <w:r w:rsidRPr="00C22215">
        <w:rPr>
          <w:noProof/>
          <w:color w:val="0000FF"/>
          <w:szCs w:val="18"/>
          <w:lang w:val="ru-RU"/>
        </w:rPr>
        <w:t>（</w:t>
      </w:r>
      <w:r>
        <w:rPr>
          <w:noProof/>
          <w:color w:val="0000FF"/>
          <w:szCs w:val="18"/>
        </w:rPr>
        <w:t>《正统信仰</w:t>
      </w:r>
      <w:r w:rsidRPr="00C22215">
        <w:rPr>
          <w:noProof/>
          <w:color w:val="0000FF"/>
          <w:szCs w:val="18"/>
          <w:lang w:val="ru-RU"/>
        </w:rPr>
        <w:t>论》</w:t>
      </w:r>
      <w:r>
        <w:rPr>
          <w:noProof/>
          <w:color w:val="0000FF"/>
          <w:szCs w:val="18"/>
        </w:rPr>
        <w:t>第一卷</w:t>
      </w:r>
      <w:r w:rsidRPr="00D06EEF">
        <w:rPr>
          <w:noProof/>
          <w:color w:val="0000FF"/>
          <w:szCs w:val="18"/>
          <w:lang w:val="ru-RU"/>
        </w:rPr>
        <w:t>，</w:t>
      </w:r>
      <w:r>
        <w:rPr>
          <w:noProof/>
          <w:color w:val="0000FF"/>
          <w:szCs w:val="18"/>
        </w:rPr>
        <w:t>同上</w:t>
      </w:r>
      <w:r w:rsidRPr="00D06EEF">
        <w:rPr>
          <w:noProof/>
          <w:color w:val="0000FF"/>
          <w:szCs w:val="18"/>
          <w:lang w:val="ru-RU"/>
        </w:rPr>
        <w:t>，</w:t>
      </w:r>
      <w:r>
        <w:rPr>
          <w:noProof/>
          <w:color w:val="0000FF"/>
          <w:szCs w:val="18"/>
        </w:rPr>
        <w:t>第</w:t>
      </w:r>
      <w:r w:rsidRPr="00D06EEF">
        <w:rPr>
          <w:noProof/>
          <w:color w:val="0000FF"/>
          <w:szCs w:val="18"/>
          <w:lang w:val="ru-RU"/>
        </w:rPr>
        <w:t>694</w:t>
      </w:r>
      <w:r>
        <w:rPr>
          <w:noProof/>
          <w:color w:val="0000FF"/>
          <w:szCs w:val="18"/>
        </w:rPr>
        <w:t>页</w:t>
      </w:r>
      <w:r w:rsidRPr="00D06EEF">
        <w:rPr>
          <w:noProof/>
          <w:color w:val="0000FF"/>
          <w:szCs w:val="18"/>
          <w:lang w:val="ru-RU"/>
        </w:rPr>
        <w:t>）</w:t>
      </w:r>
      <w:r>
        <w:rPr>
          <w:noProof/>
          <w:color w:val="0000FF"/>
          <w:szCs w:val="18"/>
        </w:rPr>
        <w:t>。</w:t>
      </w:r>
    </w:p>
  </w:footnote>
  <w:footnote w:id="871">
    <w:p w14:paraId="74BA3BA3"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8"/>
        </w:rPr>
        <w:t>《论三位一体对话录》第三卷</w:t>
      </w:r>
      <w:r w:rsidRPr="00D06EEF">
        <w:rPr>
          <w:noProof/>
          <w:color w:val="0000FF"/>
          <w:szCs w:val="18"/>
          <w:lang w:val="ru-RU"/>
        </w:rPr>
        <w:t>，</w:t>
      </w:r>
      <w:r>
        <w:rPr>
          <w:noProof/>
          <w:color w:val="0000FF"/>
          <w:szCs w:val="18"/>
        </w:rPr>
        <w:t>第</w:t>
      </w:r>
      <w:r w:rsidRPr="00D06EEF">
        <w:rPr>
          <w:noProof/>
          <w:color w:val="0000FF"/>
          <w:szCs w:val="18"/>
          <w:lang w:val="ru-RU"/>
        </w:rPr>
        <w:t>437</w:t>
      </w:r>
      <w:r>
        <w:rPr>
          <w:noProof/>
          <w:color w:val="0000FF"/>
          <w:szCs w:val="18"/>
        </w:rPr>
        <w:t>页</w:t>
      </w:r>
      <w:r w:rsidRPr="00D06EEF">
        <w:rPr>
          <w:noProof/>
          <w:color w:val="0000FF"/>
          <w:szCs w:val="18"/>
          <w:lang w:val="ru-RU"/>
        </w:rPr>
        <w:t>，</w:t>
      </w:r>
      <w:r>
        <w:rPr>
          <w:noProof/>
          <w:color w:val="0000FF"/>
          <w:szCs w:val="18"/>
        </w:rPr>
        <w:t>载于《全集》第一卷</w:t>
      </w:r>
      <w:r w:rsidRPr="00D06EEF">
        <w:rPr>
          <w:noProof/>
          <w:color w:val="0000FF"/>
          <w:szCs w:val="18"/>
          <w:lang w:val="ru-RU"/>
        </w:rPr>
        <w:t>，</w:t>
      </w:r>
      <w:r>
        <w:rPr>
          <w:noProof/>
          <w:color w:val="0000FF"/>
          <w:szCs w:val="18"/>
        </w:rPr>
        <w:t>巴黎</w:t>
      </w:r>
      <w:r w:rsidRPr="00C22215">
        <w:rPr>
          <w:noProof/>
          <w:color w:val="0000FF"/>
          <w:szCs w:val="18"/>
          <w:lang w:val="ru-RU"/>
        </w:rPr>
        <w:t>1675年</w:t>
      </w:r>
      <w:r>
        <w:rPr>
          <w:noProof/>
          <w:color w:val="0000FF"/>
          <w:szCs w:val="18"/>
        </w:rPr>
        <w:t>版</w:t>
      </w:r>
      <w:r w:rsidRPr="00C22215">
        <w:rPr>
          <w:noProof/>
          <w:color w:val="0000FF"/>
          <w:szCs w:val="18"/>
          <w:lang w:val="ru-RU"/>
        </w:rPr>
        <w:t>。另见上文注释</w:t>
      </w:r>
      <w:r w:rsidRPr="00D06EEF">
        <w:rPr>
          <w:noProof/>
          <w:color w:val="0000FF"/>
          <w:szCs w:val="18"/>
          <w:lang w:val="ru-RU"/>
        </w:rPr>
        <w:t>701</w:t>
      </w:r>
      <w:r w:rsidRPr="004F3E70">
        <w:rPr>
          <w:noProof/>
          <w:color w:val="0000FF"/>
          <w:szCs w:val="18"/>
          <w:lang w:val="el-GR"/>
        </w:rPr>
        <w:t>。</w:t>
      </w:r>
    </w:p>
  </w:footnote>
  <w:footnote w:id="872">
    <w:p w14:paraId="278EE543"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6"/>
          <w:lang w:val="ru-RU"/>
        </w:rPr>
        <w:t>……</w:t>
      </w:r>
      <w:r>
        <w:rPr>
          <w:noProof/>
          <w:color w:val="0000FF"/>
          <w:szCs w:val="16"/>
          <w:lang w:val="el-GR"/>
        </w:rPr>
        <w:t>既然圣子由圣父所生</w:t>
      </w:r>
      <w:r w:rsidRPr="00D06EEF">
        <w:rPr>
          <w:noProof/>
          <w:color w:val="0000FF"/>
          <w:szCs w:val="16"/>
          <w:lang w:val="ru-RU"/>
        </w:rPr>
        <w:t>，</w:t>
      </w:r>
      <w:r>
        <w:rPr>
          <w:noProof/>
          <w:color w:val="0000FF"/>
          <w:szCs w:val="16"/>
          <w:lang w:val="el-GR"/>
        </w:rPr>
        <w:t>圣灵由圣父所发</w:t>
      </w:r>
      <w:r w:rsidRPr="00D06EEF">
        <w:rPr>
          <w:noProof/>
          <w:color w:val="0000FF"/>
          <w:szCs w:val="16"/>
          <w:lang w:val="ru-RU"/>
        </w:rPr>
        <w:t>，</w:t>
      </w:r>
      <w:r>
        <w:rPr>
          <w:noProof/>
          <w:color w:val="0000FF"/>
          <w:szCs w:val="16"/>
          <w:lang w:val="el-GR"/>
        </w:rPr>
        <w:t>那么圣子所拥有的一切</w:t>
      </w:r>
      <w:r w:rsidRPr="00D06EEF">
        <w:rPr>
          <w:noProof/>
          <w:color w:val="0000FF"/>
          <w:szCs w:val="16"/>
          <w:lang w:val="ru-RU"/>
        </w:rPr>
        <w:t>，</w:t>
      </w:r>
      <w:r>
        <w:rPr>
          <w:noProof/>
          <w:color w:val="0000FF"/>
          <w:szCs w:val="16"/>
          <w:lang w:val="el-GR"/>
        </w:rPr>
        <w:t>圣灵也从圣父那里拥有</w:t>
      </w:r>
      <w:r w:rsidRPr="00D06EEF">
        <w:rPr>
          <w:noProof/>
          <w:color w:val="0000FF"/>
          <w:szCs w:val="16"/>
          <w:lang w:val="ru-RU"/>
        </w:rPr>
        <w:t>，</w:t>
      </w:r>
      <w:r>
        <w:rPr>
          <w:noProof/>
          <w:color w:val="0000FF"/>
          <w:szCs w:val="16"/>
          <w:lang w:val="el-GR"/>
        </w:rPr>
        <w:t>而这正是其本质</w:t>
      </w:r>
      <w:r w:rsidRPr="00D06EEF">
        <w:rPr>
          <w:noProof/>
          <w:color w:val="0000FF"/>
          <w:szCs w:val="16"/>
          <w:lang w:val="ru-RU"/>
        </w:rPr>
        <w:t>…… （</w:t>
      </w:r>
      <w:r>
        <w:rPr>
          <w:noProof/>
          <w:color w:val="0000FF"/>
          <w:szCs w:val="16"/>
        </w:rPr>
        <w:t>《正统信仰论》第</w:t>
      </w:r>
      <w:r w:rsidRPr="00D06EEF">
        <w:rPr>
          <w:noProof/>
          <w:color w:val="0000FF"/>
          <w:szCs w:val="16"/>
          <w:lang w:val="ru-RU"/>
        </w:rPr>
        <w:t>1</w:t>
      </w:r>
      <w:r>
        <w:rPr>
          <w:noProof/>
          <w:color w:val="0000FF"/>
          <w:szCs w:val="16"/>
        </w:rPr>
        <w:t>卷</w:t>
      </w:r>
      <w:r w:rsidRPr="00D06EEF">
        <w:rPr>
          <w:noProof/>
          <w:color w:val="0000FF"/>
          <w:szCs w:val="16"/>
          <w:lang w:val="ru-RU"/>
        </w:rPr>
        <w:t>，</w:t>
      </w:r>
      <w:r>
        <w:rPr>
          <w:noProof/>
          <w:color w:val="0000FF"/>
          <w:szCs w:val="16"/>
        </w:rPr>
        <w:t>第</w:t>
      </w:r>
      <w:r w:rsidRPr="00D06EEF">
        <w:rPr>
          <w:noProof/>
          <w:color w:val="0000FF"/>
          <w:szCs w:val="16"/>
          <w:lang w:val="ru-RU"/>
        </w:rPr>
        <w:t>8</w:t>
      </w:r>
      <w:r>
        <w:rPr>
          <w:noProof/>
          <w:color w:val="0000FF"/>
          <w:szCs w:val="16"/>
        </w:rPr>
        <w:t>章</w:t>
      </w:r>
      <w:r w:rsidRPr="00D06EEF">
        <w:rPr>
          <w:noProof/>
          <w:color w:val="0000FF"/>
          <w:szCs w:val="16"/>
          <w:lang w:val="ru-RU"/>
        </w:rPr>
        <w:t>，</w:t>
      </w:r>
      <w:r>
        <w:rPr>
          <w:noProof/>
          <w:color w:val="0000FF"/>
          <w:szCs w:val="16"/>
        </w:rPr>
        <w:t>第</w:t>
      </w:r>
      <w:r w:rsidRPr="00D06EEF">
        <w:rPr>
          <w:noProof/>
          <w:color w:val="0000FF"/>
          <w:szCs w:val="16"/>
          <w:lang w:val="ru-RU"/>
        </w:rPr>
        <w:t>136-140</w:t>
      </w:r>
      <w:r>
        <w:rPr>
          <w:noProof/>
          <w:color w:val="0000FF"/>
          <w:szCs w:val="16"/>
        </w:rPr>
        <w:t>页</w:t>
      </w:r>
      <w:r w:rsidRPr="00D06EEF">
        <w:rPr>
          <w:noProof/>
          <w:color w:val="0000FF"/>
          <w:szCs w:val="16"/>
          <w:lang w:val="ru-RU"/>
        </w:rPr>
        <w:t>，</w:t>
      </w:r>
      <w:r>
        <w:rPr>
          <w:noProof/>
          <w:color w:val="0000FF"/>
          <w:szCs w:val="16"/>
        </w:rPr>
        <w:t>载于《全集》第I卷</w:t>
      </w:r>
      <w:r w:rsidRPr="00D06EEF">
        <w:rPr>
          <w:noProof/>
          <w:color w:val="0000FF"/>
          <w:szCs w:val="16"/>
          <w:lang w:val="ru-RU"/>
        </w:rPr>
        <w:t>，</w:t>
      </w:r>
      <w:r>
        <w:rPr>
          <w:noProof/>
          <w:color w:val="0000FF"/>
          <w:szCs w:val="16"/>
        </w:rPr>
        <w:t>巴黎</w:t>
      </w:r>
      <w:r w:rsidRPr="00D06EEF">
        <w:rPr>
          <w:noProof/>
          <w:color w:val="0000FF"/>
          <w:szCs w:val="16"/>
          <w:lang w:val="ru-RU"/>
        </w:rPr>
        <w:t>1712</w:t>
      </w:r>
      <w:r>
        <w:rPr>
          <w:noProof/>
          <w:color w:val="0000FF"/>
          <w:szCs w:val="16"/>
        </w:rPr>
        <w:t>年版</w:t>
      </w:r>
      <w:r w:rsidRPr="00D06EEF">
        <w:rPr>
          <w:noProof/>
          <w:color w:val="0000FF"/>
          <w:szCs w:val="16"/>
          <w:lang w:val="ru-RU"/>
        </w:rPr>
        <w:t>；</w:t>
      </w:r>
      <w:r>
        <w:rPr>
          <w:noProof/>
          <w:color w:val="0000FF"/>
          <w:szCs w:val="16"/>
        </w:rPr>
        <w:t>俄文译本第</w:t>
      </w:r>
      <w:r w:rsidRPr="00D06EEF">
        <w:rPr>
          <w:noProof/>
          <w:color w:val="0000FF"/>
          <w:szCs w:val="16"/>
          <w:lang w:val="ru-RU"/>
        </w:rPr>
        <w:t>22-23</w:t>
      </w:r>
      <w:r>
        <w:rPr>
          <w:noProof/>
          <w:color w:val="0000FF"/>
          <w:szCs w:val="16"/>
        </w:rPr>
        <w:t>、</w:t>
      </w:r>
      <w:r w:rsidRPr="00D06EEF">
        <w:rPr>
          <w:noProof/>
          <w:color w:val="0000FF"/>
          <w:szCs w:val="16"/>
          <w:lang w:val="ru-RU"/>
        </w:rPr>
        <w:t>25-26</w:t>
      </w:r>
      <w:r>
        <w:rPr>
          <w:noProof/>
          <w:color w:val="0000FF"/>
          <w:szCs w:val="16"/>
        </w:rPr>
        <w:t>、</w:t>
      </w:r>
      <w:r w:rsidRPr="00D06EEF">
        <w:rPr>
          <w:noProof/>
          <w:color w:val="0000FF"/>
          <w:szCs w:val="16"/>
          <w:lang w:val="ru-RU"/>
        </w:rPr>
        <w:t>29</w:t>
      </w:r>
      <w:r>
        <w:rPr>
          <w:noProof/>
          <w:color w:val="0000FF"/>
          <w:szCs w:val="16"/>
        </w:rPr>
        <w:t>及</w:t>
      </w:r>
      <w:r w:rsidRPr="00D06EEF">
        <w:rPr>
          <w:noProof/>
          <w:color w:val="0000FF"/>
          <w:szCs w:val="16"/>
          <w:lang w:val="ru-RU"/>
        </w:rPr>
        <w:t>30</w:t>
      </w:r>
      <w:r>
        <w:rPr>
          <w:noProof/>
          <w:color w:val="0000FF"/>
          <w:szCs w:val="16"/>
        </w:rPr>
        <w:t>页</w:t>
      </w:r>
      <w:r w:rsidRPr="00D06EEF">
        <w:rPr>
          <w:noProof/>
          <w:color w:val="0000FF"/>
          <w:szCs w:val="16"/>
          <w:lang w:val="ru-RU"/>
        </w:rPr>
        <w:t>，</w:t>
      </w:r>
      <w:r>
        <w:rPr>
          <w:noProof/>
          <w:color w:val="0000FF"/>
          <w:szCs w:val="16"/>
        </w:rPr>
        <w:t>莫斯科</w:t>
      </w:r>
      <w:r w:rsidRPr="00D06EEF">
        <w:rPr>
          <w:noProof/>
          <w:color w:val="0000FF"/>
          <w:szCs w:val="16"/>
          <w:lang w:val="ru-RU"/>
        </w:rPr>
        <w:t>1844</w:t>
      </w:r>
      <w:r>
        <w:rPr>
          <w:noProof/>
          <w:color w:val="0000FF"/>
          <w:szCs w:val="16"/>
        </w:rPr>
        <w:t>年版</w:t>
      </w:r>
      <w:r w:rsidRPr="00D06EEF">
        <w:rPr>
          <w:noProof/>
          <w:color w:val="0000FF"/>
          <w:szCs w:val="16"/>
          <w:lang w:val="ru-RU"/>
        </w:rPr>
        <w:t>）</w:t>
      </w:r>
      <w:r>
        <w:rPr>
          <w:noProof/>
          <w:color w:val="0000FF"/>
          <w:szCs w:val="16"/>
        </w:rPr>
        <w:t>。</w:t>
      </w:r>
    </w:p>
  </w:footnote>
  <w:footnote w:id="873">
    <w:p w14:paraId="2FFDF75C"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w:t>
      </w:r>
      <w:r>
        <w:rPr>
          <w:noProof/>
          <w:color w:val="0000FF"/>
          <w:szCs w:val="18"/>
        </w:rPr>
        <w:t>然而</w:t>
      </w:r>
      <w:r w:rsidRPr="00D06EEF">
        <w:rPr>
          <w:noProof/>
          <w:color w:val="0000FF"/>
          <w:szCs w:val="18"/>
          <w:lang w:val="ru-RU"/>
        </w:rPr>
        <w:t>，</w:t>
      </w:r>
      <w:r>
        <w:rPr>
          <w:noProof/>
          <w:color w:val="0000FF"/>
          <w:szCs w:val="18"/>
        </w:rPr>
        <w:t>圣子和圣灵确实源自圣父</w:t>
      </w:r>
      <w:r w:rsidRPr="00D06EEF">
        <w:rPr>
          <w:noProof/>
          <w:color w:val="0000FF"/>
          <w:szCs w:val="18"/>
          <w:lang w:val="ru-RU"/>
        </w:rPr>
        <w:t>（</w:t>
      </w:r>
      <w:r>
        <w:rPr>
          <w:noProof/>
          <w:color w:val="0000FF"/>
          <w:szCs w:val="18"/>
        </w:rPr>
        <w:t>《异端论》第</w:t>
      </w:r>
      <w:r w:rsidRPr="00D06EEF">
        <w:rPr>
          <w:noProof/>
          <w:color w:val="0000FF"/>
          <w:szCs w:val="18"/>
          <w:lang w:val="ru-RU"/>
        </w:rPr>
        <w:t>51</w:t>
      </w:r>
      <w:r>
        <w:rPr>
          <w:noProof/>
          <w:color w:val="0000FF"/>
          <w:szCs w:val="18"/>
        </w:rPr>
        <w:t>条</w:t>
      </w:r>
      <w:r w:rsidRPr="00D06EEF">
        <w:rPr>
          <w:noProof/>
          <w:color w:val="0000FF"/>
          <w:szCs w:val="18"/>
          <w:lang w:val="ru-RU"/>
        </w:rPr>
        <w:t>，</w:t>
      </w:r>
      <w:r>
        <w:rPr>
          <w:noProof/>
          <w:color w:val="0000FF"/>
          <w:szCs w:val="18"/>
        </w:rPr>
        <w:t>载于《教父文集》第XII卷</w:t>
      </w:r>
      <w:r w:rsidRPr="00D06EEF">
        <w:rPr>
          <w:noProof/>
          <w:color w:val="0000FF"/>
          <w:szCs w:val="18"/>
          <w:lang w:val="ru-RU"/>
        </w:rPr>
        <w:t>，</w:t>
      </w:r>
      <w:r>
        <w:rPr>
          <w:noProof/>
          <w:color w:val="0000FF"/>
          <w:szCs w:val="18"/>
        </w:rPr>
        <w:t>第</w:t>
      </w:r>
      <w:r w:rsidRPr="00D06EEF">
        <w:rPr>
          <w:noProof/>
          <w:color w:val="0000FF"/>
          <w:szCs w:val="18"/>
          <w:lang w:val="ru-RU"/>
        </w:rPr>
        <w:t>1168</w:t>
      </w:r>
      <w:r>
        <w:rPr>
          <w:noProof/>
          <w:color w:val="0000FF"/>
          <w:szCs w:val="18"/>
        </w:rPr>
        <w:t>页</w:t>
      </w:r>
      <w:r w:rsidRPr="00D06EEF">
        <w:rPr>
          <w:noProof/>
          <w:color w:val="0000FF"/>
          <w:szCs w:val="18"/>
          <w:lang w:val="ru-RU"/>
        </w:rPr>
        <w:t>）</w:t>
      </w:r>
      <w:r>
        <w:rPr>
          <w:noProof/>
          <w:color w:val="0000FF"/>
          <w:szCs w:val="18"/>
        </w:rPr>
        <w:t>。</w:t>
      </w:r>
    </w:p>
  </w:footnote>
  <w:footnote w:id="874">
    <w:p w14:paraId="3D074ADB" w14:textId="77777777" w:rsidR="008C6606" w:rsidRPr="00D06EEF" w:rsidRDefault="008C6606" w:rsidP="008C6606">
      <w:pPr>
        <w:pStyle w:val="FootnoteText"/>
        <w:rPr>
          <w:noProof/>
          <w:lang w:val="ru-RU"/>
        </w:rPr>
      </w:pPr>
      <w:r>
        <w:rPr>
          <w:rStyle w:val="FootnoteReference"/>
          <w:noProof/>
        </w:rPr>
        <w:footnoteRef/>
      </w:r>
      <w:r w:rsidRPr="007764AB">
        <w:rPr>
          <w:noProof/>
          <w:lang w:val="fr-FR"/>
        </w:rPr>
        <w:t xml:space="preserve"> </w:t>
      </w:r>
      <w:r w:rsidRPr="007764AB">
        <w:rPr>
          <w:noProof/>
          <w:color w:val="0000FF"/>
          <w:szCs w:val="18"/>
          <w:lang w:val="fr-FR"/>
        </w:rPr>
        <w:t>圣灵从圣父那里领受，圣子亦由此</w:t>
      </w:r>
      <w:r>
        <w:rPr>
          <w:noProof/>
          <w:color w:val="0000FF"/>
          <w:szCs w:val="18"/>
          <w:lang w:val="fr-FR"/>
        </w:rPr>
        <w:t>领受……（</w:t>
      </w:r>
      <w:r>
        <w:rPr>
          <w:noProof/>
          <w:color w:val="0000FF"/>
          <w:szCs w:val="18"/>
        </w:rPr>
        <w:t>《约翰福音讲义》C篇</w:t>
      </w:r>
      <w:r w:rsidRPr="00D06EEF">
        <w:rPr>
          <w:noProof/>
          <w:color w:val="0000FF"/>
          <w:szCs w:val="18"/>
          <w:lang w:val="ru-RU"/>
        </w:rPr>
        <w:t>，</w:t>
      </w:r>
      <w:r>
        <w:rPr>
          <w:noProof/>
          <w:color w:val="0000FF"/>
          <w:szCs w:val="18"/>
        </w:rPr>
        <w:t>载于《教父文集》第XXXV卷</w:t>
      </w:r>
      <w:r w:rsidRPr="00D06EEF">
        <w:rPr>
          <w:noProof/>
          <w:color w:val="0000FF"/>
          <w:szCs w:val="18"/>
          <w:lang w:val="ru-RU"/>
        </w:rPr>
        <w:t>，</w:t>
      </w:r>
      <w:r>
        <w:rPr>
          <w:noProof/>
          <w:color w:val="0000FF"/>
          <w:szCs w:val="18"/>
        </w:rPr>
        <w:t>第</w:t>
      </w:r>
      <w:r w:rsidRPr="00D06EEF">
        <w:rPr>
          <w:noProof/>
          <w:color w:val="0000FF"/>
          <w:szCs w:val="18"/>
          <w:lang w:val="ru-RU"/>
        </w:rPr>
        <w:t>1893</w:t>
      </w:r>
      <w:r>
        <w:rPr>
          <w:noProof/>
          <w:color w:val="0000FF"/>
          <w:szCs w:val="18"/>
        </w:rPr>
        <w:t>页</w:t>
      </w:r>
      <w:r w:rsidRPr="00D06EEF">
        <w:rPr>
          <w:noProof/>
          <w:color w:val="0000FF"/>
          <w:szCs w:val="18"/>
          <w:lang w:val="ru-RU"/>
        </w:rPr>
        <w:t>）</w:t>
      </w:r>
      <w:r>
        <w:rPr>
          <w:noProof/>
          <w:color w:val="0000FF"/>
          <w:szCs w:val="18"/>
        </w:rPr>
        <w:t>。</w:t>
      </w:r>
    </w:p>
  </w:footnote>
  <w:footnote w:id="875">
    <w:p w14:paraId="5BCF8381"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 xml:space="preserve">.... </w:t>
      </w:r>
      <w:r>
        <w:rPr>
          <w:noProof/>
          <w:color w:val="0000FF"/>
          <w:szCs w:val="18"/>
        </w:rPr>
        <w:t>圣父是整个神性</w:t>
      </w:r>
      <w:r w:rsidRPr="00D06EEF">
        <w:rPr>
          <w:noProof/>
          <w:color w:val="0000FF"/>
          <w:szCs w:val="18"/>
          <w:lang w:val="ru-RU"/>
        </w:rPr>
        <w:t>——</w:t>
      </w:r>
      <w:r>
        <w:rPr>
          <w:noProof/>
          <w:color w:val="0000FF"/>
          <w:szCs w:val="18"/>
        </w:rPr>
        <w:t>或者更准确地说</w:t>
      </w:r>
      <w:r w:rsidRPr="00D06EEF">
        <w:rPr>
          <w:noProof/>
          <w:color w:val="0000FF"/>
          <w:szCs w:val="18"/>
          <w:lang w:val="ru-RU"/>
        </w:rPr>
        <w:t>，</w:t>
      </w:r>
      <w:r>
        <w:rPr>
          <w:noProof/>
          <w:color w:val="0000FF"/>
          <w:szCs w:val="18"/>
        </w:rPr>
        <w:t>是神性的源头</w:t>
      </w:r>
      <w:r w:rsidRPr="00D06EEF">
        <w:rPr>
          <w:noProof/>
          <w:color w:val="0000FF"/>
          <w:szCs w:val="18"/>
          <w:lang w:val="ru-RU"/>
        </w:rPr>
        <w:t>（</w:t>
      </w:r>
      <w:r>
        <w:rPr>
          <w:noProof/>
          <w:color w:val="0000FF"/>
          <w:szCs w:val="18"/>
        </w:rPr>
        <w:t>《论三位一体》第四卷</w:t>
      </w:r>
      <w:r w:rsidRPr="00D06EEF">
        <w:rPr>
          <w:noProof/>
          <w:color w:val="0000FF"/>
          <w:szCs w:val="18"/>
          <w:lang w:val="ru-RU"/>
        </w:rPr>
        <w:t>，</w:t>
      </w:r>
      <w:r>
        <w:rPr>
          <w:noProof/>
          <w:color w:val="0000FF"/>
          <w:szCs w:val="18"/>
        </w:rPr>
        <w:t>第</w:t>
      </w:r>
      <w:r w:rsidRPr="00D06EEF">
        <w:rPr>
          <w:noProof/>
          <w:color w:val="0000FF"/>
          <w:szCs w:val="18"/>
          <w:lang w:val="ru-RU"/>
        </w:rPr>
        <w:t>20</w:t>
      </w:r>
      <w:r>
        <w:rPr>
          <w:noProof/>
          <w:color w:val="0000FF"/>
          <w:szCs w:val="18"/>
        </w:rPr>
        <w:t>章</w:t>
      </w:r>
      <w:r w:rsidRPr="00D06EEF">
        <w:rPr>
          <w:noProof/>
          <w:color w:val="0000FF"/>
          <w:szCs w:val="18"/>
          <w:lang w:val="ru-RU"/>
        </w:rPr>
        <w:t>，</w:t>
      </w:r>
      <w:r>
        <w:rPr>
          <w:noProof/>
          <w:color w:val="0000FF"/>
          <w:szCs w:val="18"/>
        </w:rPr>
        <w:t>第</w:t>
      </w:r>
      <w:r w:rsidRPr="00D06EEF">
        <w:rPr>
          <w:noProof/>
          <w:color w:val="0000FF"/>
          <w:szCs w:val="18"/>
          <w:lang w:val="ru-RU"/>
        </w:rPr>
        <w:t>29</w:t>
      </w:r>
      <w:r>
        <w:rPr>
          <w:noProof/>
          <w:color w:val="0000FF"/>
          <w:szCs w:val="18"/>
        </w:rPr>
        <w:t>节</w:t>
      </w:r>
      <w:r w:rsidRPr="00D06EEF">
        <w:rPr>
          <w:noProof/>
          <w:color w:val="0000FF"/>
          <w:szCs w:val="18"/>
          <w:lang w:val="ru-RU"/>
        </w:rPr>
        <w:t>）</w:t>
      </w:r>
      <w:r>
        <w:rPr>
          <w:noProof/>
          <w:color w:val="0000FF"/>
          <w:szCs w:val="18"/>
        </w:rPr>
        <w:t>。</w:t>
      </w:r>
    </w:p>
  </w:footnote>
  <w:footnote w:id="876">
    <w:p w14:paraId="42F4E4CC"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8"/>
        </w:rPr>
        <w:t>《反马克西米努斯》第二卷</w:t>
      </w:r>
      <w:r w:rsidRPr="00D06EEF">
        <w:rPr>
          <w:noProof/>
          <w:color w:val="0000FF"/>
          <w:szCs w:val="18"/>
          <w:lang w:val="ru-RU"/>
        </w:rPr>
        <w:t>，</w:t>
      </w:r>
      <w:r>
        <w:rPr>
          <w:noProof/>
          <w:color w:val="0000FF"/>
          <w:szCs w:val="18"/>
        </w:rPr>
        <w:t>第十四章</w:t>
      </w:r>
      <w:r w:rsidRPr="00D06EEF">
        <w:rPr>
          <w:noProof/>
          <w:color w:val="0000FF"/>
          <w:szCs w:val="18"/>
          <w:lang w:val="ru-RU"/>
        </w:rPr>
        <w:t>，</w:t>
      </w:r>
      <w:r>
        <w:rPr>
          <w:noProof/>
          <w:color w:val="0000FF"/>
          <w:szCs w:val="18"/>
        </w:rPr>
        <w:t>第</w:t>
      </w:r>
      <w:r w:rsidRPr="00D06EEF">
        <w:rPr>
          <w:noProof/>
          <w:color w:val="0000FF"/>
          <w:szCs w:val="18"/>
          <w:lang w:val="ru-RU"/>
        </w:rPr>
        <w:t>1</w:t>
      </w:r>
      <w:r>
        <w:rPr>
          <w:noProof/>
          <w:color w:val="0000FF"/>
          <w:szCs w:val="18"/>
        </w:rPr>
        <w:t>条</w:t>
      </w:r>
      <w:r w:rsidRPr="00D06EEF">
        <w:rPr>
          <w:noProof/>
          <w:color w:val="0000FF"/>
          <w:szCs w:val="18"/>
          <w:lang w:val="ru-RU"/>
        </w:rPr>
        <w:t>：……</w:t>
      </w:r>
      <w:r>
        <w:rPr>
          <w:i/>
          <w:iCs/>
          <w:noProof/>
          <w:color w:val="0000FF"/>
          <w:szCs w:val="18"/>
        </w:rPr>
        <w:t>而是从那一位</w:t>
      </w:r>
      <w:r w:rsidRPr="00D06EEF">
        <w:rPr>
          <w:i/>
          <w:iCs/>
          <w:noProof/>
          <w:color w:val="0000FF"/>
          <w:szCs w:val="18"/>
          <w:lang w:val="ru-RU"/>
        </w:rPr>
        <w:t>——</w:t>
      </w:r>
      <w:r>
        <w:rPr>
          <w:i/>
          <w:iCs/>
          <w:noProof/>
          <w:color w:val="0000FF"/>
          <w:szCs w:val="18"/>
        </w:rPr>
        <w:t>圣子由</w:t>
      </w:r>
      <w:r>
        <w:rPr>
          <w:noProof/>
          <w:color w:val="0000FF"/>
          <w:szCs w:val="18"/>
        </w:rPr>
        <w:t>祂发出。</w:t>
      </w:r>
    </w:p>
  </w:footnote>
  <w:footnote w:id="877">
    <w:p w14:paraId="47FA4664"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w:t>
      </w:r>
      <w:r>
        <w:rPr>
          <w:noProof/>
          <w:color w:val="0000FF"/>
          <w:szCs w:val="18"/>
        </w:rPr>
        <w:t>常存于同一本源</w:t>
      </w:r>
      <w:r w:rsidRPr="00D06EEF">
        <w:rPr>
          <w:noProof/>
          <w:color w:val="0000FF"/>
          <w:szCs w:val="18"/>
          <w:lang w:val="ru-RU"/>
        </w:rPr>
        <w:t>，</w:t>
      </w:r>
      <w:r>
        <w:rPr>
          <w:noProof/>
          <w:color w:val="0000FF"/>
          <w:szCs w:val="18"/>
        </w:rPr>
        <w:t>源自</w:t>
      </w:r>
      <w:r>
        <w:rPr>
          <w:i/>
          <w:iCs/>
          <w:noProof/>
          <w:color w:val="0000FF"/>
          <w:szCs w:val="18"/>
        </w:rPr>
        <w:t>圣父的同一泉源</w:t>
      </w:r>
      <w:r w:rsidRPr="00D06EEF">
        <w:rPr>
          <w:noProof/>
          <w:color w:val="0000FF"/>
          <w:szCs w:val="18"/>
          <w:lang w:val="ru-RU"/>
        </w:rPr>
        <w:t>，</w:t>
      </w:r>
      <w:r>
        <w:rPr>
          <w:noProof/>
          <w:color w:val="0000FF"/>
          <w:szCs w:val="18"/>
        </w:rPr>
        <w:t>但圣子通过诞生</w:t>
      </w:r>
      <w:r w:rsidRPr="00D06EEF">
        <w:rPr>
          <w:noProof/>
          <w:color w:val="0000FF"/>
          <w:szCs w:val="18"/>
          <w:lang w:val="ru-RU"/>
        </w:rPr>
        <w:t>，</w:t>
      </w:r>
      <w:r>
        <w:rPr>
          <w:noProof/>
          <w:color w:val="0000FF"/>
          <w:szCs w:val="18"/>
        </w:rPr>
        <w:t>圣灵通过发出</w:t>
      </w:r>
      <w:r w:rsidRPr="00D06EEF">
        <w:rPr>
          <w:noProof/>
          <w:color w:val="0000FF"/>
          <w:szCs w:val="18"/>
          <w:lang w:val="ru-RU"/>
        </w:rPr>
        <w:t>……（</w:t>
      </w:r>
      <w:r>
        <w:rPr>
          <w:noProof/>
          <w:color w:val="0000FF"/>
          <w:szCs w:val="18"/>
        </w:rPr>
        <w:t>《致阿曼德第三书信》</w:t>
      </w:r>
      <w:r w:rsidRPr="00D06EEF">
        <w:rPr>
          <w:noProof/>
          <w:color w:val="0000FF"/>
          <w:szCs w:val="18"/>
          <w:lang w:val="ru-RU"/>
        </w:rPr>
        <w:t>，</w:t>
      </w:r>
      <w:r>
        <w:rPr>
          <w:noProof/>
          <w:color w:val="0000FF"/>
          <w:szCs w:val="18"/>
        </w:rPr>
        <w:t>载于《</w:t>
      </w:r>
      <w:r>
        <w:rPr>
          <w:i/>
          <w:iCs/>
          <w:noProof/>
          <w:color w:val="0000FF"/>
          <w:szCs w:val="18"/>
        </w:rPr>
        <w:t>保利尼文集</w:t>
      </w:r>
      <w:r>
        <w:rPr>
          <w:noProof/>
          <w:color w:val="0000FF"/>
          <w:szCs w:val="18"/>
        </w:rPr>
        <w:t>》第I卷</w:t>
      </w:r>
      <w:r w:rsidRPr="00D06EEF">
        <w:rPr>
          <w:noProof/>
          <w:color w:val="0000FF"/>
          <w:szCs w:val="18"/>
          <w:lang w:val="ru-RU"/>
        </w:rPr>
        <w:t>，</w:t>
      </w:r>
      <w:r>
        <w:rPr>
          <w:noProof/>
          <w:color w:val="0000FF"/>
          <w:szCs w:val="18"/>
        </w:rPr>
        <w:t>第</w:t>
      </w:r>
      <w:r w:rsidRPr="00D06EEF">
        <w:rPr>
          <w:noProof/>
          <w:color w:val="0000FF"/>
          <w:szCs w:val="18"/>
          <w:lang w:val="ru-RU"/>
        </w:rPr>
        <w:t>113</w:t>
      </w:r>
      <w:r>
        <w:rPr>
          <w:noProof/>
          <w:color w:val="0000FF"/>
          <w:szCs w:val="18"/>
        </w:rPr>
        <w:t>页</w:t>
      </w:r>
      <w:r w:rsidRPr="00D06EEF">
        <w:rPr>
          <w:noProof/>
          <w:color w:val="0000FF"/>
          <w:szCs w:val="18"/>
          <w:lang w:val="ru-RU"/>
        </w:rPr>
        <w:t>，</w:t>
      </w:r>
      <w:r>
        <w:rPr>
          <w:noProof/>
          <w:color w:val="0000FF"/>
          <w:szCs w:val="18"/>
        </w:rPr>
        <w:t>巴黎</w:t>
      </w:r>
      <w:r w:rsidRPr="00D06EEF">
        <w:rPr>
          <w:noProof/>
          <w:color w:val="0000FF"/>
          <w:szCs w:val="18"/>
          <w:lang w:val="ru-RU"/>
        </w:rPr>
        <w:t>1685</w:t>
      </w:r>
      <w:r>
        <w:rPr>
          <w:noProof/>
          <w:color w:val="0000FF"/>
          <w:szCs w:val="18"/>
        </w:rPr>
        <w:t>年版</w:t>
      </w:r>
      <w:r w:rsidRPr="00D06EEF">
        <w:rPr>
          <w:noProof/>
          <w:color w:val="0000FF"/>
          <w:szCs w:val="18"/>
          <w:lang w:val="ru-RU"/>
        </w:rPr>
        <w:t>，</w:t>
      </w:r>
      <w:r>
        <w:rPr>
          <w:noProof/>
          <w:color w:val="0000FF"/>
          <w:szCs w:val="18"/>
        </w:rPr>
        <w:t>以及《马克西姆教父文库》第VI卷</w:t>
      </w:r>
      <w:r w:rsidRPr="00D06EEF">
        <w:rPr>
          <w:noProof/>
          <w:color w:val="0000FF"/>
          <w:szCs w:val="18"/>
          <w:lang w:val="ru-RU"/>
        </w:rPr>
        <w:t>，</w:t>
      </w:r>
      <w:r>
        <w:rPr>
          <w:noProof/>
          <w:color w:val="0000FF"/>
          <w:szCs w:val="18"/>
        </w:rPr>
        <w:t>里昂版</w:t>
      </w:r>
      <w:r w:rsidRPr="00D06EEF">
        <w:rPr>
          <w:noProof/>
          <w:color w:val="0000FF"/>
          <w:szCs w:val="18"/>
          <w:lang w:val="ru-RU"/>
        </w:rPr>
        <w:t>）</w:t>
      </w:r>
      <w:r>
        <w:rPr>
          <w:noProof/>
          <w:color w:val="0000FF"/>
          <w:szCs w:val="18"/>
        </w:rPr>
        <w:t>。</w:t>
      </w:r>
    </w:p>
  </w:footnote>
  <w:footnote w:id="878">
    <w:p w14:paraId="676B53D3"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7764AB">
        <w:rPr>
          <w:noProof/>
          <w:color w:val="0000FF"/>
          <w:szCs w:val="18"/>
          <w:lang w:val="fr-FR"/>
        </w:rPr>
        <w:t>……正如圣子由圣父而出，圣灵亦由圣父</w:t>
      </w:r>
      <w:r>
        <w:rPr>
          <w:noProof/>
          <w:color w:val="0000FF"/>
          <w:szCs w:val="18"/>
          <w:lang w:val="fr-FR"/>
        </w:rPr>
        <w:t>发出……（</w:t>
      </w:r>
      <w:r>
        <w:rPr>
          <w:noProof/>
          <w:color w:val="0000FF"/>
          <w:szCs w:val="18"/>
        </w:rPr>
        <w:t>《信经注释》</w:t>
      </w:r>
      <w:r w:rsidRPr="00D06EEF">
        <w:rPr>
          <w:noProof/>
          <w:color w:val="0000FF"/>
          <w:szCs w:val="18"/>
          <w:lang w:val="ru-RU"/>
        </w:rPr>
        <w:t>，</w:t>
      </w:r>
      <w:r>
        <w:rPr>
          <w:noProof/>
          <w:color w:val="0000FF"/>
          <w:szCs w:val="18"/>
        </w:rPr>
        <w:t>载于《科隆教父文库》第V卷第</w:t>
      </w:r>
      <w:r w:rsidRPr="00D06EEF">
        <w:rPr>
          <w:noProof/>
          <w:color w:val="0000FF"/>
          <w:szCs w:val="18"/>
          <w:lang w:val="ru-RU"/>
        </w:rPr>
        <w:t>1</w:t>
      </w:r>
      <w:r>
        <w:rPr>
          <w:noProof/>
          <w:color w:val="0000FF"/>
          <w:szCs w:val="18"/>
        </w:rPr>
        <w:t>部分</w:t>
      </w:r>
      <w:r w:rsidRPr="00D06EEF">
        <w:rPr>
          <w:noProof/>
          <w:color w:val="0000FF"/>
          <w:szCs w:val="18"/>
          <w:lang w:val="ru-RU"/>
        </w:rPr>
        <w:t>，</w:t>
      </w:r>
      <w:r>
        <w:rPr>
          <w:noProof/>
          <w:color w:val="0000FF"/>
          <w:szCs w:val="18"/>
        </w:rPr>
        <w:t>第</w:t>
      </w:r>
      <w:r w:rsidRPr="00D06EEF">
        <w:rPr>
          <w:noProof/>
          <w:color w:val="0000FF"/>
          <w:szCs w:val="18"/>
          <w:lang w:val="ru-RU"/>
        </w:rPr>
        <w:t>40</w:t>
      </w:r>
      <w:r>
        <w:rPr>
          <w:noProof/>
          <w:color w:val="0000FF"/>
          <w:szCs w:val="18"/>
        </w:rPr>
        <w:t>页</w:t>
      </w:r>
      <w:r w:rsidRPr="00D06EEF">
        <w:rPr>
          <w:noProof/>
          <w:color w:val="0000FF"/>
          <w:szCs w:val="18"/>
          <w:lang w:val="ru-RU"/>
        </w:rPr>
        <w:t>）</w:t>
      </w:r>
      <w:r>
        <w:rPr>
          <w:noProof/>
          <w:color w:val="0000FF"/>
          <w:szCs w:val="18"/>
        </w:rPr>
        <w:t>。</w:t>
      </w:r>
    </w:p>
  </w:footnote>
  <w:footnote w:id="879">
    <w:p w14:paraId="1B7BBC44" w14:textId="77777777" w:rsidR="008C6606" w:rsidRPr="00D06EEF" w:rsidRDefault="008C6606" w:rsidP="008C6606">
      <w:pPr>
        <w:pStyle w:val="FootnoteText"/>
        <w:rPr>
          <w:noProof/>
          <w:lang w:val="ru-RU"/>
        </w:rPr>
      </w:pPr>
      <w:r>
        <w:rPr>
          <w:rStyle w:val="FootnoteReference"/>
          <w:noProof/>
        </w:rPr>
        <w:footnoteRef/>
      </w:r>
      <w:r w:rsidRPr="007764AB">
        <w:rPr>
          <w:noProof/>
          <w:lang w:val="fr-FR"/>
        </w:rPr>
        <w:t xml:space="preserve"> </w:t>
      </w:r>
      <w:r w:rsidRPr="007764AB">
        <w:rPr>
          <w:noProof/>
          <w:color w:val="0000FF"/>
          <w:szCs w:val="18"/>
          <w:lang w:val="fr-FR"/>
        </w:rPr>
        <w:t>关于祂本身，即祂的本质，除了圣子和圣灵之外，别无其他（《</w:t>
      </w:r>
      <w:r>
        <w:rPr>
          <w:noProof/>
          <w:color w:val="0000FF"/>
          <w:szCs w:val="18"/>
        </w:rPr>
        <w:t>致图里比乌斯</w:t>
      </w:r>
      <w:r w:rsidRPr="007764AB">
        <w:rPr>
          <w:noProof/>
          <w:color w:val="0000FF"/>
          <w:szCs w:val="18"/>
          <w:lang w:val="fr-FR"/>
        </w:rPr>
        <w:t>书信》</w:t>
      </w:r>
      <w:r>
        <w:rPr>
          <w:noProof/>
          <w:color w:val="0000FF"/>
          <w:szCs w:val="18"/>
        </w:rPr>
        <w:t>第十五封</w:t>
      </w:r>
      <w:r w:rsidRPr="00D06EEF">
        <w:rPr>
          <w:noProof/>
          <w:color w:val="0000FF"/>
          <w:szCs w:val="18"/>
          <w:lang w:val="ru-RU"/>
        </w:rPr>
        <w:t>，</w:t>
      </w:r>
      <w:r>
        <w:rPr>
          <w:noProof/>
          <w:color w:val="0000FF"/>
          <w:szCs w:val="18"/>
        </w:rPr>
        <w:t>第五章</w:t>
      </w:r>
      <w:r w:rsidRPr="00D06EEF">
        <w:rPr>
          <w:noProof/>
          <w:color w:val="0000FF"/>
          <w:szCs w:val="18"/>
          <w:lang w:val="ru-RU"/>
        </w:rPr>
        <w:t>，</w:t>
      </w:r>
      <w:r>
        <w:rPr>
          <w:noProof/>
          <w:color w:val="0000FF"/>
          <w:szCs w:val="18"/>
        </w:rPr>
        <w:t>载于《教父文库》第LIV卷</w:t>
      </w:r>
      <w:r w:rsidRPr="00D06EEF">
        <w:rPr>
          <w:noProof/>
          <w:color w:val="0000FF"/>
          <w:szCs w:val="18"/>
          <w:lang w:val="ru-RU"/>
        </w:rPr>
        <w:t>，</w:t>
      </w:r>
      <w:r>
        <w:rPr>
          <w:noProof/>
          <w:color w:val="0000FF"/>
          <w:szCs w:val="18"/>
        </w:rPr>
        <w:t>第</w:t>
      </w:r>
      <w:r w:rsidRPr="00D06EEF">
        <w:rPr>
          <w:noProof/>
          <w:color w:val="0000FF"/>
          <w:szCs w:val="18"/>
          <w:lang w:val="ru-RU"/>
        </w:rPr>
        <w:t>682</w:t>
      </w:r>
      <w:r>
        <w:rPr>
          <w:noProof/>
          <w:color w:val="0000FF"/>
          <w:szCs w:val="18"/>
        </w:rPr>
        <w:t>页</w:t>
      </w:r>
      <w:r w:rsidRPr="00D06EEF">
        <w:rPr>
          <w:noProof/>
          <w:color w:val="0000FF"/>
          <w:szCs w:val="18"/>
          <w:lang w:val="ru-RU"/>
        </w:rPr>
        <w:t>）</w:t>
      </w:r>
      <w:r>
        <w:rPr>
          <w:noProof/>
          <w:color w:val="0000FF"/>
          <w:szCs w:val="18"/>
        </w:rPr>
        <w:t>。</w:t>
      </w:r>
    </w:p>
  </w:footnote>
  <w:footnote w:id="880">
    <w:p w14:paraId="74F244C8"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w:t>
      </w:r>
      <w:r>
        <w:rPr>
          <w:noProof/>
          <w:color w:val="0000FF"/>
          <w:szCs w:val="18"/>
        </w:rPr>
        <w:t>圣灵</w:t>
      </w:r>
      <w:r>
        <w:rPr>
          <w:i/>
          <w:iCs/>
          <w:noProof/>
          <w:color w:val="0000FF"/>
          <w:szCs w:val="18"/>
        </w:rPr>
        <w:t>与祂</w:t>
      </w:r>
      <w:r>
        <w:rPr>
          <w:noProof/>
          <w:color w:val="0000FF"/>
          <w:szCs w:val="18"/>
        </w:rPr>
        <w:t>同等</w:t>
      </w:r>
      <w:r w:rsidRPr="00D06EEF">
        <w:rPr>
          <w:noProof/>
          <w:color w:val="0000FF"/>
          <w:szCs w:val="18"/>
          <w:lang w:val="ru-RU"/>
        </w:rPr>
        <w:t>，</w:t>
      </w:r>
      <w:r>
        <w:rPr>
          <w:i/>
          <w:iCs/>
          <w:noProof/>
          <w:color w:val="0000FF"/>
          <w:szCs w:val="18"/>
        </w:rPr>
        <w:t>因圣</w:t>
      </w:r>
      <w:r>
        <w:rPr>
          <w:noProof/>
          <w:color w:val="0000FF"/>
          <w:szCs w:val="18"/>
        </w:rPr>
        <w:t>灵由祂发出</w:t>
      </w:r>
      <w:r w:rsidRPr="00D06EEF">
        <w:rPr>
          <w:noProof/>
          <w:color w:val="0000FF"/>
          <w:szCs w:val="18"/>
          <w:lang w:val="ru-RU"/>
        </w:rPr>
        <w:t>（</w:t>
      </w:r>
      <w:r>
        <w:rPr>
          <w:noProof/>
          <w:color w:val="0000FF"/>
          <w:szCs w:val="18"/>
        </w:rPr>
        <w:t>《奥古斯丁格言集》</w:t>
      </w:r>
      <w:r w:rsidRPr="00D06EEF">
        <w:rPr>
          <w:noProof/>
          <w:color w:val="0000FF"/>
          <w:szCs w:val="18"/>
          <w:lang w:val="ru-RU"/>
        </w:rPr>
        <w:t>，</w:t>
      </w:r>
      <w:r>
        <w:rPr>
          <w:noProof/>
          <w:color w:val="0000FF"/>
          <w:szCs w:val="18"/>
        </w:rPr>
        <w:t>第</w:t>
      </w:r>
      <w:r w:rsidRPr="00D06EEF">
        <w:rPr>
          <w:noProof/>
          <w:color w:val="0000FF"/>
          <w:szCs w:val="18"/>
          <w:lang w:val="ru-RU"/>
        </w:rPr>
        <w:t>370</w:t>
      </w:r>
      <w:r>
        <w:rPr>
          <w:noProof/>
          <w:color w:val="0000FF"/>
          <w:szCs w:val="18"/>
        </w:rPr>
        <w:t>条</w:t>
      </w:r>
      <w:r w:rsidRPr="00D06EEF">
        <w:rPr>
          <w:noProof/>
          <w:color w:val="0000FF"/>
          <w:szCs w:val="18"/>
          <w:lang w:val="ru-RU"/>
        </w:rPr>
        <w:t>，</w:t>
      </w:r>
      <w:r>
        <w:rPr>
          <w:noProof/>
          <w:color w:val="0000FF"/>
          <w:szCs w:val="18"/>
        </w:rPr>
        <w:t>载于《教父全集》第LI卷</w:t>
      </w:r>
      <w:r w:rsidRPr="00D06EEF">
        <w:rPr>
          <w:noProof/>
          <w:color w:val="0000FF"/>
          <w:szCs w:val="18"/>
          <w:lang w:val="ru-RU"/>
        </w:rPr>
        <w:t>，</w:t>
      </w:r>
      <w:r>
        <w:rPr>
          <w:noProof/>
          <w:color w:val="0000FF"/>
          <w:szCs w:val="18"/>
        </w:rPr>
        <w:t>第</w:t>
      </w:r>
      <w:r w:rsidRPr="00D06EEF">
        <w:rPr>
          <w:noProof/>
          <w:color w:val="0000FF"/>
          <w:szCs w:val="18"/>
          <w:lang w:val="ru-RU"/>
        </w:rPr>
        <w:t>488</w:t>
      </w:r>
      <w:r>
        <w:rPr>
          <w:noProof/>
          <w:color w:val="0000FF"/>
          <w:szCs w:val="18"/>
        </w:rPr>
        <w:t>页</w:t>
      </w:r>
      <w:r w:rsidRPr="00D06EEF">
        <w:rPr>
          <w:noProof/>
          <w:color w:val="0000FF"/>
          <w:szCs w:val="18"/>
          <w:lang w:val="ru-RU"/>
        </w:rPr>
        <w:t>）</w:t>
      </w:r>
      <w:r>
        <w:rPr>
          <w:noProof/>
          <w:color w:val="0000FF"/>
          <w:szCs w:val="18"/>
        </w:rPr>
        <w:t>。</w:t>
      </w:r>
    </w:p>
  </w:footnote>
  <w:footnote w:id="881">
    <w:p w14:paraId="0D45A2D2"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w:t>
      </w:r>
      <w:r>
        <w:rPr>
          <w:noProof/>
          <w:color w:val="0000FF"/>
          <w:szCs w:val="18"/>
        </w:rPr>
        <w:t>但我们承认圣子和圣灵的源头</w:t>
      </w:r>
      <w:r w:rsidRPr="00D06EEF">
        <w:rPr>
          <w:i/>
          <w:iCs/>
          <w:noProof/>
          <w:color w:val="0000FF"/>
          <w:szCs w:val="18"/>
          <w:lang w:val="ru-RU"/>
        </w:rPr>
        <w:t>，</w:t>
      </w:r>
      <w:r>
        <w:rPr>
          <w:noProof/>
          <w:color w:val="0000FF"/>
          <w:szCs w:val="18"/>
        </w:rPr>
        <w:t>圣灵由此而得</w:t>
      </w:r>
      <w:r w:rsidRPr="00D06EEF">
        <w:rPr>
          <w:noProof/>
          <w:color w:val="0000FF"/>
          <w:szCs w:val="18"/>
          <w:lang w:val="ru-RU"/>
        </w:rPr>
        <w:t>……</w:t>
      </w:r>
      <w:r>
        <w:rPr>
          <w:noProof/>
          <w:color w:val="0000FF"/>
          <w:szCs w:val="18"/>
        </w:rPr>
        <w:t>并作为永恒发出的源头</w:t>
      </w:r>
      <w:r w:rsidRPr="00D06EEF">
        <w:rPr>
          <w:noProof/>
          <w:color w:val="0000FF"/>
          <w:szCs w:val="18"/>
          <w:lang w:val="ru-RU"/>
        </w:rPr>
        <w:t>（</w:t>
      </w:r>
      <w:r>
        <w:rPr>
          <w:noProof/>
          <w:color w:val="0000FF"/>
          <w:szCs w:val="18"/>
        </w:rPr>
        <w:t>《反法比安论》</w:t>
      </w:r>
      <w:r w:rsidRPr="00D06EEF">
        <w:rPr>
          <w:noProof/>
          <w:color w:val="0000FF"/>
          <w:szCs w:val="18"/>
          <w:lang w:val="ru-RU"/>
        </w:rPr>
        <w:t>，</w:t>
      </w:r>
      <w:r>
        <w:rPr>
          <w:noProof/>
          <w:color w:val="0000FF"/>
          <w:szCs w:val="18"/>
        </w:rPr>
        <w:t>第八卷</w:t>
      </w:r>
      <w:r w:rsidRPr="00D06EEF">
        <w:rPr>
          <w:noProof/>
          <w:color w:val="0000FF"/>
          <w:szCs w:val="18"/>
          <w:lang w:val="ru-RU"/>
        </w:rPr>
        <w:t>，</w:t>
      </w:r>
      <w:r>
        <w:rPr>
          <w:noProof/>
          <w:color w:val="0000FF"/>
          <w:szCs w:val="18"/>
        </w:rPr>
        <w:t>载于《科隆帕伊图书馆》第六卷</w:t>
      </w:r>
      <w:r w:rsidRPr="00D06EEF">
        <w:rPr>
          <w:noProof/>
          <w:color w:val="0000FF"/>
          <w:szCs w:val="18"/>
          <w:lang w:val="ru-RU"/>
        </w:rPr>
        <w:t>，</w:t>
      </w:r>
      <w:r>
        <w:rPr>
          <w:noProof/>
          <w:color w:val="0000FF"/>
          <w:szCs w:val="18"/>
        </w:rPr>
        <w:t>第一部分</w:t>
      </w:r>
      <w:r w:rsidRPr="00D06EEF">
        <w:rPr>
          <w:noProof/>
          <w:color w:val="0000FF"/>
          <w:szCs w:val="18"/>
          <w:lang w:val="ru-RU"/>
        </w:rPr>
        <w:t>，</w:t>
      </w:r>
      <w:r>
        <w:rPr>
          <w:noProof/>
          <w:color w:val="0000FF"/>
          <w:szCs w:val="18"/>
        </w:rPr>
        <w:t>第</w:t>
      </w:r>
      <w:r w:rsidRPr="00D06EEF">
        <w:rPr>
          <w:noProof/>
          <w:color w:val="0000FF"/>
          <w:szCs w:val="18"/>
          <w:lang w:val="ru-RU"/>
        </w:rPr>
        <w:t>191</w:t>
      </w:r>
      <w:r>
        <w:rPr>
          <w:noProof/>
          <w:color w:val="0000FF"/>
          <w:szCs w:val="18"/>
        </w:rPr>
        <w:t>页</w:t>
      </w:r>
      <w:r w:rsidRPr="00D06EEF">
        <w:rPr>
          <w:noProof/>
          <w:color w:val="0000FF"/>
          <w:szCs w:val="18"/>
          <w:lang w:val="ru-RU"/>
        </w:rPr>
        <w:t>）</w:t>
      </w:r>
      <w:r>
        <w:rPr>
          <w:noProof/>
          <w:color w:val="0000FF"/>
          <w:szCs w:val="18"/>
        </w:rPr>
        <w:t>。</w:t>
      </w:r>
    </w:p>
  </w:footnote>
  <w:footnote w:id="882">
    <w:p w14:paraId="43841700"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8"/>
        </w:rPr>
        <w:t>我们知道</w:t>
      </w:r>
      <w:r w:rsidRPr="00D06EEF">
        <w:rPr>
          <w:noProof/>
          <w:color w:val="0000FF"/>
          <w:szCs w:val="18"/>
          <w:lang w:val="ru-RU"/>
        </w:rPr>
        <w:t>，</w:t>
      </w:r>
      <w:r>
        <w:rPr>
          <w:noProof/>
          <w:color w:val="0000FF"/>
          <w:szCs w:val="18"/>
        </w:rPr>
        <w:t>万物的唯一本源就是圣父</w:t>
      </w:r>
      <w:r w:rsidRPr="00D06EEF">
        <w:rPr>
          <w:noProof/>
          <w:color w:val="0000FF"/>
          <w:szCs w:val="18"/>
          <w:lang w:val="ru-RU"/>
        </w:rPr>
        <w:t>，</w:t>
      </w:r>
      <w:r>
        <w:rPr>
          <w:noProof/>
          <w:color w:val="0000FF"/>
          <w:szCs w:val="18"/>
        </w:rPr>
        <w:t>他也是圣子和圣灵的源头</w:t>
      </w:r>
      <w:r w:rsidRPr="00D06EEF">
        <w:rPr>
          <w:noProof/>
          <w:color w:val="0000FF"/>
          <w:szCs w:val="18"/>
          <w:lang w:val="ru-RU"/>
        </w:rPr>
        <w:t>，</w:t>
      </w:r>
      <w:r>
        <w:rPr>
          <w:noProof/>
          <w:color w:val="0000FF"/>
          <w:szCs w:val="18"/>
        </w:rPr>
        <w:t>既是他们的生父</w:t>
      </w:r>
      <w:r w:rsidRPr="00D06EEF">
        <w:rPr>
          <w:noProof/>
          <w:color w:val="0000FF"/>
          <w:szCs w:val="18"/>
          <w:lang w:val="ru-RU"/>
        </w:rPr>
        <w:t>，</w:t>
      </w:r>
      <w:r>
        <w:rPr>
          <w:noProof/>
          <w:color w:val="0000FF"/>
          <w:szCs w:val="18"/>
        </w:rPr>
        <w:t>也是永恒的泉源</w:t>
      </w:r>
      <w:r w:rsidRPr="00D06EEF">
        <w:rPr>
          <w:noProof/>
          <w:color w:val="0000FF"/>
          <w:szCs w:val="18"/>
          <w:lang w:val="ru-RU"/>
        </w:rPr>
        <w:t>（</w:t>
      </w:r>
      <w:r>
        <w:rPr>
          <w:noProof/>
          <w:color w:val="0000FF"/>
          <w:szCs w:val="18"/>
        </w:rPr>
        <w:t>《百篇集》第四卷</w:t>
      </w:r>
      <w:r w:rsidRPr="00D06EEF">
        <w:rPr>
          <w:noProof/>
          <w:color w:val="0000FF"/>
          <w:szCs w:val="18"/>
          <w:lang w:val="ru-RU"/>
        </w:rPr>
        <w:t>，</w:t>
      </w:r>
      <w:r>
        <w:rPr>
          <w:noProof/>
          <w:color w:val="0000FF"/>
          <w:szCs w:val="18"/>
        </w:rPr>
        <w:t>第</w:t>
      </w:r>
      <w:r w:rsidRPr="00D06EEF">
        <w:rPr>
          <w:noProof/>
          <w:color w:val="0000FF"/>
          <w:szCs w:val="18"/>
          <w:lang w:val="ru-RU"/>
        </w:rPr>
        <w:t>92</w:t>
      </w:r>
      <w:r>
        <w:rPr>
          <w:noProof/>
          <w:color w:val="0000FF"/>
          <w:szCs w:val="18"/>
        </w:rPr>
        <w:t>和</w:t>
      </w:r>
      <w:r w:rsidRPr="00D06EEF">
        <w:rPr>
          <w:noProof/>
          <w:color w:val="0000FF"/>
          <w:szCs w:val="18"/>
          <w:lang w:val="ru-RU"/>
        </w:rPr>
        <w:t>99</w:t>
      </w:r>
      <w:r>
        <w:rPr>
          <w:noProof/>
          <w:color w:val="0000FF"/>
          <w:szCs w:val="18"/>
        </w:rPr>
        <w:t>条</w:t>
      </w:r>
      <w:r w:rsidRPr="00D06EEF">
        <w:rPr>
          <w:noProof/>
          <w:color w:val="0000FF"/>
          <w:szCs w:val="18"/>
          <w:lang w:val="ru-RU"/>
        </w:rPr>
        <w:t>，</w:t>
      </w:r>
      <w:r>
        <w:rPr>
          <w:noProof/>
          <w:color w:val="0000FF"/>
          <w:szCs w:val="18"/>
        </w:rPr>
        <w:t>载于《希腊教父文库》第II卷</w:t>
      </w:r>
      <w:r w:rsidRPr="00D06EEF">
        <w:rPr>
          <w:noProof/>
          <w:color w:val="0000FF"/>
          <w:szCs w:val="18"/>
          <w:lang w:val="ru-RU"/>
        </w:rPr>
        <w:t>，</w:t>
      </w:r>
      <w:r>
        <w:rPr>
          <w:noProof/>
          <w:color w:val="0000FF"/>
          <w:szCs w:val="18"/>
        </w:rPr>
        <w:t>第</w:t>
      </w:r>
      <w:r w:rsidRPr="00D06EEF">
        <w:rPr>
          <w:noProof/>
          <w:color w:val="0000FF"/>
          <w:szCs w:val="18"/>
          <w:lang w:val="ru-RU"/>
        </w:rPr>
        <w:t>1199</w:t>
      </w:r>
      <w:r>
        <w:rPr>
          <w:noProof/>
          <w:color w:val="0000FF"/>
          <w:szCs w:val="18"/>
        </w:rPr>
        <w:t>和</w:t>
      </w:r>
      <w:r w:rsidRPr="00D06EEF">
        <w:rPr>
          <w:noProof/>
          <w:color w:val="0000FF"/>
          <w:szCs w:val="18"/>
          <w:lang w:val="ru-RU"/>
        </w:rPr>
        <w:t>1200</w:t>
      </w:r>
      <w:r>
        <w:rPr>
          <w:noProof/>
          <w:color w:val="0000FF"/>
          <w:szCs w:val="18"/>
        </w:rPr>
        <w:t>页</w:t>
      </w:r>
      <w:r w:rsidRPr="00D06EEF">
        <w:rPr>
          <w:noProof/>
          <w:color w:val="0000FF"/>
          <w:szCs w:val="18"/>
          <w:lang w:val="ru-RU"/>
        </w:rPr>
        <w:t>）</w:t>
      </w:r>
      <w:r>
        <w:rPr>
          <w:noProof/>
          <w:color w:val="0000FF"/>
          <w:szCs w:val="18"/>
        </w:rPr>
        <w:t>。</w:t>
      </w:r>
    </w:p>
  </w:footnote>
  <w:footnote w:id="883">
    <w:p w14:paraId="3D732421"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7"/>
          <w:lang w:val="ru-RU"/>
        </w:rPr>
        <w:t>……</w:t>
      </w:r>
      <w:r>
        <w:rPr>
          <w:noProof/>
          <w:color w:val="0000FF"/>
          <w:szCs w:val="17"/>
          <w:lang w:val="el-GR"/>
        </w:rPr>
        <w:t>圣子的存在已然确立</w:t>
      </w:r>
      <w:r w:rsidRPr="00D06EEF">
        <w:rPr>
          <w:noProof/>
          <w:color w:val="0000FF"/>
          <w:szCs w:val="17"/>
          <w:lang w:val="ru-RU"/>
        </w:rPr>
        <w:t>……</w:t>
      </w:r>
      <w:r>
        <w:rPr>
          <w:noProof/>
          <w:color w:val="0000FF"/>
          <w:szCs w:val="17"/>
          <w:lang w:val="el-GR"/>
        </w:rPr>
        <w:t>而圣父的存在则源于其本源</w:t>
      </w:r>
      <w:r w:rsidRPr="00D06EEF">
        <w:rPr>
          <w:noProof/>
          <w:color w:val="0000FF"/>
          <w:szCs w:val="17"/>
          <w:lang w:val="ru-RU"/>
        </w:rPr>
        <w:t>，</w:t>
      </w:r>
      <w:r>
        <w:rPr>
          <w:noProof/>
          <w:color w:val="0000FF"/>
          <w:szCs w:val="17"/>
          <w:lang w:val="el-GR"/>
        </w:rPr>
        <w:t>因此圣子亦由此发出</w:t>
      </w:r>
      <w:r w:rsidRPr="00D06EEF">
        <w:rPr>
          <w:noProof/>
          <w:color w:val="0000FF"/>
          <w:szCs w:val="17"/>
          <w:lang w:val="ru-RU"/>
        </w:rPr>
        <w:t>（</w:t>
      </w:r>
      <w:r>
        <w:rPr>
          <w:noProof/>
          <w:color w:val="0000FF"/>
          <w:szCs w:val="17"/>
        </w:rPr>
        <w:t>致格雷戈里兄弟书第</w:t>
      </w:r>
      <w:r w:rsidRPr="00D06EEF">
        <w:rPr>
          <w:noProof/>
          <w:color w:val="0000FF"/>
          <w:szCs w:val="17"/>
          <w:lang w:val="ru-RU"/>
        </w:rPr>
        <w:t>38</w:t>
      </w:r>
      <w:r>
        <w:rPr>
          <w:noProof/>
          <w:color w:val="0000FF"/>
          <w:szCs w:val="17"/>
        </w:rPr>
        <w:t>封</w:t>
      </w:r>
      <w:r w:rsidRPr="00D06EEF">
        <w:rPr>
          <w:noProof/>
          <w:color w:val="0000FF"/>
          <w:szCs w:val="17"/>
          <w:lang w:val="ru-RU"/>
        </w:rPr>
        <w:t>，</w:t>
      </w:r>
      <w:r>
        <w:rPr>
          <w:noProof/>
          <w:color w:val="0000FF"/>
          <w:szCs w:val="17"/>
        </w:rPr>
        <w:t>第</w:t>
      </w:r>
      <w:r w:rsidRPr="00D06EEF">
        <w:rPr>
          <w:noProof/>
          <w:color w:val="0000FF"/>
          <w:szCs w:val="17"/>
          <w:lang w:val="ru-RU"/>
        </w:rPr>
        <w:t>4</w:t>
      </w:r>
      <w:r>
        <w:rPr>
          <w:noProof/>
          <w:color w:val="0000FF"/>
          <w:szCs w:val="17"/>
        </w:rPr>
        <w:t>段</w:t>
      </w:r>
      <w:r w:rsidRPr="00D06EEF">
        <w:rPr>
          <w:noProof/>
          <w:color w:val="0000FF"/>
          <w:szCs w:val="17"/>
          <w:lang w:val="ru-RU"/>
        </w:rPr>
        <w:t>，</w:t>
      </w:r>
      <w:r>
        <w:rPr>
          <w:noProof/>
          <w:color w:val="0000FF"/>
          <w:szCs w:val="17"/>
        </w:rPr>
        <w:t>第</w:t>
      </w:r>
      <w:r w:rsidRPr="00D06EEF">
        <w:rPr>
          <w:noProof/>
          <w:color w:val="0000FF"/>
          <w:szCs w:val="17"/>
          <w:lang w:val="ru-RU"/>
        </w:rPr>
        <w:t>117</w:t>
      </w:r>
      <w:r>
        <w:rPr>
          <w:noProof/>
          <w:color w:val="0000FF"/>
          <w:szCs w:val="17"/>
        </w:rPr>
        <w:t>页</w:t>
      </w:r>
      <w:r w:rsidRPr="00D06EEF">
        <w:rPr>
          <w:noProof/>
          <w:color w:val="0000FF"/>
          <w:szCs w:val="17"/>
          <w:lang w:val="ru-RU"/>
        </w:rPr>
        <w:t>，</w:t>
      </w:r>
      <w:r>
        <w:rPr>
          <w:noProof/>
          <w:color w:val="0000FF"/>
          <w:szCs w:val="17"/>
        </w:rPr>
        <w:t>载于《著作集》第III卷</w:t>
      </w:r>
      <w:r w:rsidRPr="00D06EEF">
        <w:rPr>
          <w:noProof/>
          <w:color w:val="0000FF"/>
          <w:szCs w:val="17"/>
          <w:lang w:val="ru-RU"/>
        </w:rPr>
        <w:t>，</w:t>
      </w:r>
      <w:r>
        <w:rPr>
          <w:noProof/>
          <w:color w:val="0000FF"/>
          <w:szCs w:val="17"/>
        </w:rPr>
        <w:t>第</w:t>
      </w:r>
      <w:r w:rsidRPr="00D06EEF">
        <w:rPr>
          <w:noProof/>
          <w:color w:val="0000FF"/>
          <w:szCs w:val="17"/>
          <w:lang w:val="ru-RU"/>
        </w:rPr>
        <w:t>117</w:t>
      </w:r>
      <w:r>
        <w:rPr>
          <w:noProof/>
          <w:color w:val="0000FF"/>
          <w:szCs w:val="17"/>
        </w:rPr>
        <w:t>页</w:t>
      </w:r>
      <w:r w:rsidRPr="00D06EEF">
        <w:rPr>
          <w:noProof/>
          <w:color w:val="0000FF"/>
          <w:szCs w:val="17"/>
          <w:lang w:val="ru-RU"/>
        </w:rPr>
        <w:t>，</w:t>
      </w:r>
      <w:r>
        <w:rPr>
          <w:noProof/>
          <w:color w:val="0000FF"/>
          <w:szCs w:val="17"/>
        </w:rPr>
        <w:t>巴黎。</w:t>
      </w:r>
      <w:r w:rsidRPr="00D06EEF">
        <w:rPr>
          <w:noProof/>
          <w:color w:val="0000FF"/>
          <w:szCs w:val="17"/>
          <w:lang w:val="ru-RU"/>
        </w:rPr>
        <w:t xml:space="preserve"> 1730；</w:t>
      </w:r>
      <w:r>
        <w:rPr>
          <w:noProof/>
          <w:color w:val="0000FF"/>
          <w:szCs w:val="17"/>
        </w:rPr>
        <w:t>见《圣父著作集》</w:t>
      </w:r>
      <w:r w:rsidRPr="00D06EEF">
        <w:rPr>
          <w:noProof/>
          <w:color w:val="0000FF"/>
          <w:szCs w:val="17"/>
          <w:lang w:val="ru-RU"/>
        </w:rPr>
        <w:t>，</w:t>
      </w:r>
      <w:r>
        <w:rPr>
          <w:noProof/>
          <w:color w:val="0000FF"/>
          <w:szCs w:val="17"/>
        </w:rPr>
        <w:t>X卷</w:t>
      </w:r>
      <w:r w:rsidRPr="00D06EEF">
        <w:rPr>
          <w:noProof/>
          <w:color w:val="0000FF"/>
          <w:szCs w:val="17"/>
          <w:lang w:val="ru-RU"/>
        </w:rPr>
        <w:t>，</w:t>
      </w:r>
      <w:r>
        <w:rPr>
          <w:noProof/>
          <w:color w:val="0000FF"/>
          <w:szCs w:val="17"/>
        </w:rPr>
        <w:t>第</w:t>
      </w:r>
      <w:r w:rsidRPr="00D06EEF">
        <w:rPr>
          <w:noProof/>
          <w:color w:val="0000FF"/>
          <w:szCs w:val="17"/>
          <w:lang w:val="ru-RU"/>
        </w:rPr>
        <w:t>96</w:t>
      </w:r>
      <w:r>
        <w:rPr>
          <w:noProof/>
          <w:color w:val="0000FF"/>
          <w:szCs w:val="17"/>
        </w:rPr>
        <w:t>页</w:t>
      </w:r>
      <w:r w:rsidRPr="00D06EEF">
        <w:rPr>
          <w:noProof/>
          <w:color w:val="0000FF"/>
          <w:szCs w:val="17"/>
          <w:lang w:val="ru-RU"/>
        </w:rPr>
        <w:t>）</w:t>
      </w:r>
      <w:r>
        <w:rPr>
          <w:noProof/>
          <w:color w:val="0000FF"/>
          <w:szCs w:val="17"/>
        </w:rPr>
        <w:t>。</w:t>
      </w:r>
    </w:p>
  </w:footnote>
  <w:footnote w:id="884">
    <w:p w14:paraId="053DEA9F" w14:textId="77777777" w:rsidR="008C6606" w:rsidRPr="007764AB" w:rsidRDefault="008C6606" w:rsidP="008C6606">
      <w:pPr>
        <w:pStyle w:val="FootnoteText"/>
        <w:rPr>
          <w:noProof/>
          <w:lang w:val="pt-BR"/>
        </w:rPr>
      </w:pPr>
      <w:r>
        <w:rPr>
          <w:rStyle w:val="FootnoteReference"/>
          <w:noProof/>
        </w:rPr>
        <w:footnoteRef/>
      </w:r>
      <w:r w:rsidRPr="00D06EEF">
        <w:rPr>
          <w:noProof/>
          <w:lang w:val="ru-RU"/>
        </w:rPr>
        <w:t xml:space="preserve"> </w:t>
      </w:r>
      <w:r w:rsidRPr="00D06EEF">
        <w:rPr>
          <w:noProof/>
          <w:color w:val="0000FF"/>
          <w:szCs w:val="17"/>
          <w:lang w:val="ru-RU"/>
        </w:rPr>
        <w:t>……</w:t>
      </w:r>
      <w:r>
        <w:rPr>
          <w:noProof/>
          <w:color w:val="0000FF"/>
          <w:szCs w:val="17"/>
          <w:lang w:val="el-GR"/>
        </w:rPr>
        <w:t>但我认为</w:t>
      </w:r>
      <w:r w:rsidRPr="00D06EEF">
        <w:rPr>
          <w:noProof/>
          <w:color w:val="0000FF"/>
          <w:szCs w:val="17"/>
          <w:lang w:val="ru-RU"/>
        </w:rPr>
        <w:t>，</w:t>
      </w:r>
      <w:r>
        <w:rPr>
          <w:noProof/>
          <w:color w:val="0000FF"/>
          <w:szCs w:val="17"/>
          <w:lang w:val="el-GR"/>
        </w:rPr>
        <w:t>祂与圣父的亲密关系源于祂由圣父发出</w:t>
      </w:r>
      <w:r w:rsidRPr="00D06EEF">
        <w:rPr>
          <w:noProof/>
          <w:color w:val="0000FF"/>
          <w:szCs w:val="17"/>
          <w:lang w:val="ru-RU"/>
        </w:rPr>
        <w:t>；</w:t>
      </w:r>
      <w:r>
        <w:rPr>
          <w:noProof/>
          <w:color w:val="0000FF"/>
          <w:szCs w:val="17"/>
          <w:lang w:val="el-GR"/>
        </w:rPr>
        <w:t>而与圣子的亲密关系</w:t>
      </w:r>
      <w:r w:rsidRPr="00D06EEF">
        <w:rPr>
          <w:noProof/>
          <w:color w:val="0000FF"/>
          <w:szCs w:val="17"/>
          <w:lang w:val="ru-RU"/>
        </w:rPr>
        <w:t>，</w:t>
      </w:r>
      <w:r>
        <w:rPr>
          <w:noProof/>
          <w:color w:val="0000FF"/>
          <w:szCs w:val="17"/>
          <w:lang w:val="el-GR"/>
        </w:rPr>
        <w:t>则</w:t>
      </w:r>
      <w:r w:rsidRPr="004F3E70">
        <w:rPr>
          <w:noProof/>
          <w:color w:val="0000FF"/>
          <w:szCs w:val="17"/>
        </w:rPr>
        <w:t>源于我听见</w:t>
      </w:r>
      <w:r w:rsidRPr="00D06EEF">
        <w:rPr>
          <w:noProof/>
          <w:color w:val="0000FF"/>
          <w:szCs w:val="17"/>
          <w:lang w:val="ru-RU"/>
        </w:rPr>
        <w:t>……</w:t>
      </w:r>
      <w:r w:rsidRPr="007764AB">
        <w:rPr>
          <w:noProof/>
          <w:color w:val="0000FF"/>
          <w:szCs w:val="17"/>
          <w:lang w:val="pt-BR"/>
        </w:rPr>
        <w:t>（《反撒伯流讲道集》…… Ar. et Anom. n. 6，载于《全集》第II卷，第194页，同上版，</w:t>
      </w:r>
      <w:r>
        <w:rPr>
          <w:noProof/>
          <w:color w:val="0000FF"/>
          <w:szCs w:val="17"/>
        </w:rPr>
        <w:t>见</w:t>
      </w:r>
      <w:r w:rsidRPr="007764AB">
        <w:rPr>
          <w:noProof/>
          <w:color w:val="0000FF"/>
          <w:szCs w:val="17"/>
          <w:lang w:val="pt-BR"/>
        </w:rPr>
        <w:t>《</w:t>
      </w:r>
      <w:r>
        <w:rPr>
          <w:noProof/>
          <w:color w:val="0000FF"/>
          <w:szCs w:val="17"/>
        </w:rPr>
        <w:t>圣父著作集</w:t>
      </w:r>
      <w:r w:rsidRPr="007764AB">
        <w:rPr>
          <w:noProof/>
          <w:color w:val="0000FF"/>
          <w:szCs w:val="17"/>
          <w:lang w:val="pt-BR"/>
        </w:rPr>
        <w:t>》，第VIII</w:t>
      </w:r>
      <w:r>
        <w:rPr>
          <w:noProof/>
          <w:color w:val="0000FF"/>
          <w:szCs w:val="17"/>
        </w:rPr>
        <w:t>卷</w:t>
      </w:r>
      <w:r w:rsidRPr="007764AB">
        <w:rPr>
          <w:noProof/>
          <w:color w:val="0000FF"/>
          <w:szCs w:val="17"/>
          <w:lang w:val="pt-BR"/>
        </w:rPr>
        <w:t>，第385-386页）。</w:t>
      </w:r>
    </w:p>
  </w:footnote>
  <w:footnote w:id="885">
    <w:p w14:paraId="335E8711" w14:textId="77777777" w:rsidR="008C6606" w:rsidRPr="00D06EEF" w:rsidRDefault="008C6606" w:rsidP="008C6606">
      <w:pPr>
        <w:pStyle w:val="FootnoteText"/>
        <w:rPr>
          <w:noProof/>
          <w:lang w:val="pt-BR"/>
        </w:rPr>
      </w:pPr>
      <w:r>
        <w:rPr>
          <w:rStyle w:val="FootnoteReference"/>
          <w:noProof/>
        </w:rPr>
        <w:footnoteRef/>
      </w:r>
      <w:r w:rsidRPr="00D06EEF">
        <w:rPr>
          <w:noProof/>
          <w:lang w:val="pt-BR"/>
        </w:rPr>
        <w:t xml:space="preserve"> </w:t>
      </w:r>
      <w:r>
        <w:rPr>
          <w:noProof/>
          <w:color w:val="0000FF"/>
          <w:szCs w:val="17"/>
          <w:lang w:val="el-GR"/>
        </w:rPr>
        <w:t>因为圣父、圣子和圣灵有共同之处</w:t>
      </w:r>
      <w:r w:rsidRPr="00D06EEF">
        <w:rPr>
          <w:noProof/>
          <w:color w:val="0000FF"/>
          <w:szCs w:val="17"/>
          <w:lang w:val="pt-BR"/>
        </w:rPr>
        <w:t>，</w:t>
      </w:r>
      <w:r>
        <w:rPr>
          <w:noProof/>
          <w:color w:val="0000FF"/>
          <w:szCs w:val="17"/>
          <w:lang w:val="el-GR"/>
        </w:rPr>
        <w:t>即</w:t>
      </w:r>
      <w:r w:rsidRPr="00D06EEF">
        <w:rPr>
          <w:noProof/>
          <w:color w:val="0000FF"/>
          <w:szCs w:val="17"/>
          <w:lang w:val="pt-BR"/>
        </w:rPr>
        <w:t>“</w:t>
      </w:r>
      <w:r>
        <w:rPr>
          <w:noProof/>
          <w:color w:val="0000FF"/>
          <w:szCs w:val="17"/>
          <w:lang w:val="el-GR"/>
        </w:rPr>
        <w:t>非受造</w:t>
      </w:r>
      <w:r w:rsidRPr="00D06EEF">
        <w:rPr>
          <w:noProof/>
          <w:color w:val="0000FF"/>
          <w:szCs w:val="17"/>
          <w:lang w:val="pt-BR"/>
        </w:rPr>
        <w:t>”</w:t>
      </w:r>
      <w:r>
        <w:rPr>
          <w:noProof/>
          <w:color w:val="0000FF"/>
          <w:szCs w:val="17"/>
          <w:lang w:val="el-GR"/>
        </w:rPr>
        <w:t>这一属性</w:t>
      </w:r>
      <w:r w:rsidRPr="00D06EEF">
        <w:rPr>
          <w:noProof/>
          <w:color w:val="0000FF"/>
          <w:szCs w:val="17"/>
          <w:lang w:val="pt-BR"/>
        </w:rPr>
        <w:t>；</w:t>
      </w:r>
      <w:r>
        <w:rPr>
          <w:noProof/>
          <w:color w:val="0000FF"/>
          <w:szCs w:val="17"/>
          <w:lang w:val="el-GR"/>
        </w:rPr>
        <w:t>而神性则属于圣子和圣灵</w:t>
      </w:r>
      <w:r w:rsidRPr="00D06EEF">
        <w:rPr>
          <w:noProof/>
          <w:color w:val="0000FF"/>
          <w:szCs w:val="17"/>
          <w:lang w:val="pt-BR"/>
        </w:rPr>
        <w:t>——</w:t>
      </w:r>
      <w:r>
        <w:rPr>
          <w:noProof/>
          <w:color w:val="0000FF"/>
          <w:szCs w:val="17"/>
          <w:lang w:val="el-GR"/>
        </w:rPr>
        <w:t>这神性源自圣父</w:t>
      </w:r>
      <w:r w:rsidRPr="00D06EEF">
        <w:rPr>
          <w:noProof/>
          <w:color w:val="0000FF"/>
          <w:szCs w:val="17"/>
          <w:lang w:val="pt-BR"/>
        </w:rPr>
        <w:t>，</w:t>
      </w:r>
      <w:r>
        <w:rPr>
          <w:noProof/>
          <w:color w:val="0000FF"/>
          <w:szCs w:val="17"/>
          <w:lang w:val="el-GR"/>
        </w:rPr>
        <w:t>且与圣父同质</w:t>
      </w:r>
      <w:r w:rsidRPr="00D06EEF">
        <w:rPr>
          <w:noProof/>
          <w:color w:val="0000FF"/>
          <w:szCs w:val="17"/>
          <w:lang w:val="pt-BR"/>
        </w:rPr>
        <w:t>……（</w:t>
      </w:r>
      <w:r>
        <w:rPr>
          <w:noProof/>
          <w:color w:val="0000FF"/>
          <w:szCs w:val="17"/>
        </w:rPr>
        <w:t>《针对赫罗尼姆的讲道》第</w:t>
      </w:r>
      <w:r w:rsidRPr="00D06EEF">
        <w:rPr>
          <w:noProof/>
          <w:color w:val="0000FF"/>
          <w:szCs w:val="17"/>
          <w:lang w:val="pt-BR"/>
        </w:rPr>
        <w:t>32</w:t>
      </w:r>
      <w:r>
        <w:rPr>
          <w:noProof/>
          <w:color w:val="0000FF"/>
          <w:szCs w:val="17"/>
        </w:rPr>
        <w:t>段</w:t>
      </w:r>
      <w:r w:rsidRPr="00D06EEF">
        <w:rPr>
          <w:noProof/>
          <w:color w:val="0000FF"/>
          <w:szCs w:val="17"/>
          <w:lang w:val="pt-BR"/>
        </w:rPr>
        <w:t>，</w:t>
      </w:r>
      <w:r>
        <w:rPr>
          <w:noProof/>
          <w:color w:val="0000FF"/>
          <w:szCs w:val="17"/>
        </w:rPr>
        <w:t>载于《著作集》</w:t>
      </w:r>
      <w:r w:rsidRPr="00D06EEF">
        <w:rPr>
          <w:noProof/>
          <w:color w:val="0000FF"/>
          <w:szCs w:val="17"/>
          <w:lang w:val="pt-BR"/>
        </w:rPr>
        <w:t xml:space="preserve"> </w:t>
      </w:r>
      <w:r>
        <w:rPr>
          <w:noProof/>
          <w:color w:val="0000FF"/>
          <w:szCs w:val="17"/>
        </w:rPr>
        <w:t>第</w:t>
      </w:r>
      <w:r w:rsidRPr="00D06EEF">
        <w:rPr>
          <w:noProof/>
          <w:color w:val="0000FF"/>
          <w:szCs w:val="17"/>
          <w:lang w:val="pt-BR"/>
        </w:rPr>
        <w:t>I</w:t>
      </w:r>
      <w:r w:rsidRPr="007764AB">
        <w:rPr>
          <w:noProof/>
          <w:color w:val="0000FF"/>
          <w:szCs w:val="17"/>
        </w:rPr>
        <w:t>卷</w:t>
      </w:r>
      <w:r w:rsidRPr="00D06EEF">
        <w:rPr>
          <w:noProof/>
          <w:color w:val="0000FF"/>
          <w:szCs w:val="17"/>
          <w:lang w:val="pt-BR"/>
        </w:rPr>
        <w:t>，</w:t>
      </w:r>
      <w:r>
        <w:rPr>
          <w:noProof/>
          <w:color w:val="0000FF"/>
          <w:szCs w:val="17"/>
        </w:rPr>
        <w:t>第</w:t>
      </w:r>
      <w:r w:rsidRPr="00D06EEF">
        <w:rPr>
          <w:noProof/>
          <w:color w:val="0000FF"/>
          <w:szCs w:val="17"/>
          <w:lang w:val="pt-BR"/>
        </w:rPr>
        <w:t>422</w:t>
      </w:r>
      <w:r>
        <w:rPr>
          <w:noProof/>
          <w:color w:val="0000FF"/>
          <w:szCs w:val="17"/>
        </w:rPr>
        <w:t>页</w:t>
      </w:r>
      <w:r w:rsidRPr="00D06EEF">
        <w:rPr>
          <w:noProof/>
          <w:color w:val="0000FF"/>
          <w:szCs w:val="17"/>
          <w:lang w:val="pt-BR"/>
        </w:rPr>
        <w:t>，</w:t>
      </w:r>
      <w:r>
        <w:rPr>
          <w:noProof/>
          <w:color w:val="0000FF"/>
          <w:szCs w:val="17"/>
        </w:rPr>
        <w:t>巴黎</w:t>
      </w:r>
      <w:r w:rsidRPr="00D06EEF">
        <w:rPr>
          <w:noProof/>
          <w:color w:val="0000FF"/>
          <w:szCs w:val="17"/>
          <w:lang w:val="pt-BR"/>
        </w:rPr>
        <w:t>，1630</w:t>
      </w:r>
      <w:r>
        <w:rPr>
          <w:noProof/>
          <w:color w:val="0000FF"/>
          <w:szCs w:val="17"/>
        </w:rPr>
        <w:t>年</w:t>
      </w:r>
      <w:r w:rsidRPr="00D06EEF">
        <w:rPr>
          <w:noProof/>
          <w:color w:val="0000FF"/>
          <w:szCs w:val="17"/>
          <w:lang w:val="pt-BR"/>
        </w:rPr>
        <w:t>，</w:t>
      </w:r>
      <w:r>
        <w:rPr>
          <w:noProof/>
          <w:color w:val="0000FF"/>
          <w:szCs w:val="17"/>
        </w:rPr>
        <w:t>载于《圣父著作集》</w:t>
      </w:r>
      <w:r w:rsidRPr="00D06EEF">
        <w:rPr>
          <w:noProof/>
          <w:color w:val="0000FF"/>
          <w:szCs w:val="17"/>
          <w:lang w:val="pt-BR"/>
        </w:rPr>
        <w:t>，</w:t>
      </w:r>
      <w:r>
        <w:rPr>
          <w:noProof/>
          <w:color w:val="0000FF"/>
          <w:szCs w:val="17"/>
        </w:rPr>
        <w:t>第</w:t>
      </w:r>
      <w:r w:rsidRPr="00D06EEF">
        <w:rPr>
          <w:noProof/>
          <w:color w:val="0000FF"/>
          <w:szCs w:val="17"/>
          <w:lang w:val="pt-BR"/>
        </w:rPr>
        <w:t>II</w:t>
      </w:r>
      <w:r>
        <w:rPr>
          <w:noProof/>
          <w:color w:val="0000FF"/>
          <w:szCs w:val="17"/>
        </w:rPr>
        <w:t>卷</w:t>
      </w:r>
      <w:r w:rsidRPr="00D06EEF">
        <w:rPr>
          <w:noProof/>
          <w:color w:val="0000FF"/>
          <w:szCs w:val="17"/>
          <w:lang w:val="pt-BR"/>
        </w:rPr>
        <w:t>，</w:t>
      </w:r>
      <w:r>
        <w:rPr>
          <w:noProof/>
          <w:color w:val="0000FF"/>
          <w:szCs w:val="17"/>
        </w:rPr>
        <w:t>第</w:t>
      </w:r>
      <w:r w:rsidRPr="00D06EEF">
        <w:rPr>
          <w:noProof/>
          <w:color w:val="0000FF"/>
          <w:szCs w:val="17"/>
          <w:lang w:val="pt-BR"/>
        </w:rPr>
        <w:t>288</w:t>
      </w:r>
      <w:r>
        <w:rPr>
          <w:noProof/>
          <w:color w:val="0000FF"/>
          <w:szCs w:val="17"/>
        </w:rPr>
        <w:t>页</w:t>
      </w:r>
      <w:r w:rsidRPr="00D06EEF">
        <w:rPr>
          <w:noProof/>
          <w:color w:val="0000FF"/>
          <w:szCs w:val="17"/>
          <w:lang w:val="pt-BR"/>
        </w:rPr>
        <w:t>）</w:t>
      </w:r>
      <w:r>
        <w:rPr>
          <w:noProof/>
          <w:color w:val="0000FF"/>
          <w:szCs w:val="17"/>
        </w:rPr>
        <w:t>。</w:t>
      </w:r>
    </w:p>
  </w:footnote>
  <w:footnote w:id="886">
    <w:p w14:paraId="4C705E95" w14:textId="77777777" w:rsidR="008C6606" w:rsidRPr="00D06EEF" w:rsidRDefault="008C6606" w:rsidP="008C6606">
      <w:pPr>
        <w:pStyle w:val="FootnoteText"/>
        <w:rPr>
          <w:noProof/>
          <w:lang w:val="pt-BR"/>
        </w:rPr>
      </w:pPr>
      <w:r>
        <w:rPr>
          <w:rStyle w:val="FootnoteReference"/>
          <w:noProof/>
        </w:rPr>
        <w:footnoteRef/>
      </w:r>
      <w:r w:rsidRPr="00D06EEF">
        <w:rPr>
          <w:noProof/>
          <w:lang w:val="pt-BR"/>
        </w:rPr>
        <w:t xml:space="preserve"> </w:t>
      </w:r>
      <w:r w:rsidRPr="00D06EEF">
        <w:rPr>
          <w:noProof/>
          <w:color w:val="0000FF"/>
          <w:szCs w:val="18"/>
          <w:lang w:val="pt-BR"/>
        </w:rPr>
        <w:t>“</w:t>
      </w:r>
      <w:r>
        <w:rPr>
          <w:noProof/>
          <w:color w:val="0000FF"/>
          <w:szCs w:val="18"/>
          <w:lang w:val="el-GR"/>
        </w:rPr>
        <w:t>父所拥有的一切</w:t>
      </w:r>
      <w:r w:rsidRPr="00D06EEF">
        <w:rPr>
          <w:noProof/>
          <w:color w:val="0000FF"/>
          <w:szCs w:val="18"/>
          <w:lang w:val="pt-BR"/>
        </w:rPr>
        <w:t>，</w:t>
      </w:r>
      <w:r>
        <w:rPr>
          <w:noProof/>
          <w:color w:val="0000FF"/>
          <w:szCs w:val="18"/>
          <w:lang w:val="el-GR"/>
        </w:rPr>
        <w:t>都属于子</w:t>
      </w:r>
      <w:r w:rsidRPr="00D06EEF">
        <w:rPr>
          <w:noProof/>
          <w:color w:val="0000FF"/>
          <w:szCs w:val="18"/>
          <w:lang w:val="pt-BR"/>
        </w:rPr>
        <w:t>，</w:t>
      </w:r>
      <w:r>
        <w:rPr>
          <w:noProof/>
          <w:color w:val="0000FF"/>
          <w:szCs w:val="18"/>
          <w:lang w:val="el-GR"/>
        </w:rPr>
        <w:t>唯独</w:t>
      </w:r>
      <w:r w:rsidRPr="00D06EEF">
        <w:rPr>
          <w:noProof/>
          <w:color w:val="0000FF"/>
          <w:szCs w:val="18"/>
          <w:lang w:val="pt-BR"/>
        </w:rPr>
        <w:t>‘</w:t>
      </w:r>
      <w:r>
        <w:rPr>
          <w:noProof/>
          <w:color w:val="0000FF"/>
          <w:szCs w:val="18"/>
          <w:lang w:val="el-GR"/>
        </w:rPr>
        <w:t>起因</w:t>
      </w:r>
      <w:r w:rsidRPr="00D06EEF">
        <w:rPr>
          <w:noProof/>
          <w:color w:val="0000FF"/>
          <w:szCs w:val="18"/>
          <w:lang w:val="pt-BR"/>
        </w:rPr>
        <w:t>’</w:t>
      </w:r>
      <w:r w:rsidRPr="004F3E70">
        <w:rPr>
          <w:noProof/>
          <w:color w:val="0000FF"/>
          <w:szCs w:val="18"/>
        </w:rPr>
        <w:t>除外</w:t>
      </w:r>
      <w:r w:rsidRPr="00D06EEF">
        <w:rPr>
          <w:noProof/>
          <w:color w:val="0000FF"/>
          <w:szCs w:val="18"/>
          <w:lang w:val="pt-BR"/>
        </w:rPr>
        <w:t>……”（</w:t>
      </w:r>
      <w:r>
        <w:rPr>
          <w:noProof/>
          <w:color w:val="0000FF"/>
          <w:szCs w:val="18"/>
        </w:rPr>
        <w:t>同</w:t>
      </w:r>
      <w:r w:rsidRPr="004F3E70">
        <w:rPr>
          <w:noProof/>
          <w:color w:val="0000FF"/>
          <w:szCs w:val="18"/>
          <w:lang w:val="ru-RU"/>
        </w:rPr>
        <w:t>上</w:t>
      </w:r>
      <w:r w:rsidRPr="00D06EEF">
        <w:rPr>
          <w:noProof/>
          <w:color w:val="0000FF"/>
          <w:szCs w:val="18"/>
          <w:lang w:val="pt-BR"/>
        </w:rPr>
        <w:t>，</w:t>
      </w:r>
      <w:r>
        <w:rPr>
          <w:noProof/>
          <w:color w:val="0000FF"/>
          <w:szCs w:val="18"/>
        </w:rPr>
        <w:t>《论圣灵降临埃及的</w:t>
      </w:r>
      <w:r w:rsidRPr="004F3E70">
        <w:rPr>
          <w:noProof/>
          <w:color w:val="0000FF"/>
          <w:szCs w:val="18"/>
          <w:lang w:val="ru-RU"/>
        </w:rPr>
        <w:t>讲道》</w:t>
      </w:r>
      <w:r w:rsidRPr="00D06EEF">
        <w:rPr>
          <w:noProof/>
          <w:color w:val="0000FF"/>
          <w:szCs w:val="18"/>
          <w:lang w:val="pt-BR"/>
        </w:rPr>
        <w:t>，</w:t>
      </w:r>
      <w:r w:rsidRPr="004F3E70">
        <w:rPr>
          <w:noProof/>
          <w:color w:val="0000FF"/>
          <w:szCs w:val="18"/>
          <w:lang w:val="ru-RU"/>
        </w:rPr>
        <w:t>第</w:t>
      </w:r>
      <w:r w:rsidRPr="00D06EEF">
        <w:rPr>
          <w:noProof/>
          <w:color w:val="0000FF"/>
          <w:szCs w:val="18"/>
          <w:lang w:val="pt-BR"/>
        </w:rPr>
        <w:t>15</w:t>
      </w:r>
      <w:r w:rsidRPr="004F3E70">
        <w:rPr>
          <w:noProof/>
          <w:color w:val="0000FF"/>
          <w:szCs w:val="18"/>
          <w:lang w:val="ru-RU"/>
        </w:rPr>
        <w:t>段</w:t>
      </w:r>
      <w:r w:rsidRPr="00D06EEF">
        <w:rPr>
          <w:noProof/>
          <w:color w:val="0000FF"/>
          <w:szCs w:val="18"/>
          <w:lang w:val="pt-BR"/>
        </w:rPr>
        <w:t>，</w:t>
      </w:r>
      <w:r w:rsidRPr="004F3E70">
        <w:rPr>
          <w:noProof/>
          <w:color w:val="0000FF"/>
          <w:szCs w:val="18"/>
          <w:lang w:val="ru-RU"/>
        </w:rPr>
        <w:t>第</w:t>
      </w:r>
      <w:r w:rsidRPr="00D06EEF">
        <w:rPr>
          <w:noProof/>
          <w:color w:val="0000FF"/>
          <w:szCs w:val="18"/>
          <w:lang w:val="pt-BR"/>
        </w:rPr>
        <w:t>429</w:t>
      </w:r>
      <w:r w:rsidRPr="004F3E70">
        <w:rPr>
          <w:noProof/>
          <w:color w:val="0000FF"/>
          <w:szCs w:val="18"/>
          <w:lang w:val="ru-RU"/>
        </w:rPr>
        <w:t>页</w:t>
      </w:r>
      <w:r w:rsidRPr="00D06EEF">
        <w:rPr>
          <w:noProof/>
          <w:color w:val="0000FF"/>
          <w:szCs w:val="18"/>
          <w:lang w:val="pt-BR"/>
        </w:rPr>
        <w:t>，</w:t>
      </w:r>
      <w:r w:rsidRPr="00C22215">
        <w:rPr>
          <w:noProof/>
          <w:color w:val="0000FF"/>
          <w:szCs w:val="18"/>
          <w:lang w:val="ru-RU"/>
        </w:rPr>
        <w:t>载于</w:t>
      </w:r>
      <w:r w:rsidRPr="004F3E70">
        <w:rPr>
          <w:noProof/>
          <w:color w:val="0000FF"/>
          <w:szCs w:val="18"/>
          <w:lang w:val="ru-RU"/>
        </w:rPr>
        <w:t>《</w:t>
      </w:r>
      <w:r w:rsidRPr="00C22215">
        <w:rPr>
          <w:noProof/>
          <w:color w:val="0000FF"/>
          <w:szCs w:val="18"/>
          <w:lang w:val="ru-RU"/>
        </w:rPr>
        <w:t>圣父著作集</w:t>
      </w:r>
      <w:r w:rsidRPr="004F3E70">
        <w:rPr>
          <w:noProof/>
          <w:color w:val="0000FF"/>
          <w:szCs w:val="18"/>
          <w:lang w:val="ru-RU"/>
        </w:rPr>
        <w:t>》</w:t>
      </w:r>
      <w:r w:rsidRPr="00D06EEF">
        <w:rPr>
          <w:noProof/>
          <w:color w:val="0000FF"/>
          <w:szCs w:val="18"/>
          <w:lang w:val="pt-BR"/>
        </w:rPr>
        <w:t>，</w:t>
      </w:r>
      <w:r>
        <w:rPr>
          <w:noProof/>
          <w:color w:val="0000FF"/>
          <w:szCs w:val="18"/>
        </w:rPr>
        <w:t>第三</w:t>
      </w:r>
      <w:r w:rsidRPr="004F3E70">
        <w:rPr>
          <w:noProof/>
          <w:color w:val="0000FF"/>
          <w:szCs w:val="18"/>
          <w:lang w:val="ru-RU"/>
        </w:rPr>
        <w:t>卷</w:t>
      </w:r>
      <w:r w:rsidRPr="00D06EEF">
        <w:rPr>
          <w:noProof/>
          <w:color w:val="0000FF"/>
          <w:szCs w:val="18"/>
          <w:lang w:val="pt-BR"/>
        </w:rPr>
        <w:t>，</w:t>
      </w:r>
      <w:r w:rsidRPr="004F3E70">
        <w:rPr>
          <w:noProof/>
          <w:color w:val="0000FF"/>
          <w:szCs w:val="18"/>
          <w:lang w:val="ru-RU"/>
        </w:rPr>
        <w:t>第</w:t>
      </w:r>
      <w:r w:rsidRPr="00D06EEF">
        <w:rPr>
          <w:noProof/>
          <w:color w:val="0000FF"/>
          <w:szCs w:val="18"/>
          <w:lang w:val="pt-BR"/>
        </w:rPr>
        <w:t>190</w:t>
      </w:r>
      <w:r w:rsidRPr="004F3E70">
        <w:rPr>
          <w:noProof/>
          <w:color w:val="0000FF"/>
          <w:szCs w:val="18"/>
          <w:lang w:val="ru-RU"/>
        </w:rPr>
        <w:t>页</w:t>
      </w:r>
      <w:r w:rsidRPr="00D06EEF">
        <w:rPr>
          <w:noProof/>
          <w:color w:val="0000FF"/>
          <w:szCs w:val="18"/>
          <w:lang w:val="pt-BR"/>
        </w:rPr>
        <w:t>）</w:t>
      </w:r>
      <w:r w:rsidRPr="004F3E70">
        <w:rPr>
          <w:noProof/>
          <w:color w:val="0000FF"/>
          <w:szCs w:val="18"/>
          <w:lang w:val="ru-RU"/>
        </w:rPr>
        <w:t>。</w:t>
      </w:r>
      <w:r w:rsidRPr="00D06EEF">
        <w:rPr>
          <w:noProof/>
          <w:color w:val="0000FF"/>
          <w:szCs w:val="18"/>
          <w:lang w:val="pt-BR"/>
        </w:rPr>
        <w:t xml:space="preserve"> </w:t>
      </w:r>
      <w:r w:rsidRPr="003B736E">
        <w:rPr>
          <w:noProof/>
          <w:color w:val="0000FF"/>
          <w:szCs w:val="18"/>
          <w:lang w:val="ru-RU"/>
        </w:rPr>
        <w:t>因此</w:t>
      </w:r>
      <w:r w:rsidRPr="00D06EEF">
        <w:rPr>
          <w:noProof/>
          <w:color w:val="0000FF"/>
          <w:szCs w:val="18"/>
          <w:lang w:val="pt-BR"/>
        </w:rPr>
        <w:t>，</w:t>
      </w:r>
      <w:r w:rsidRPr="003B736E">
        <w:rPr>
          <w:noProof/>
          <w:color w:val="0000FF"/>
          <w:szCs w:val="18"/>
          <w:lang w:val="ru-RU"/>
        </w:rPr>
        <w:t>根据圣格里高利所言</w:t>
      </w:r>
      <w:r w:rsidRPr="00D06EEF">
        <w:rPr>
          <w:noProof/>
          <w:color w:val="0000FF"/>
          <w:szCs w:val="18"/>
          <w:lang w:val="pt-BR"/>
        </w:rPr>
        <w:t>，</w:t>
      </w:r>
      <w:r w:rsidRPr="003B736E">
        <w:rPr>
          <w:noProof/>
          <w:color w:val="0000FF"/>
          <w:szCs w:val="18"/>
          <w:lang w:val="ru-RU"/>
        </w:rPr>
        <w:t>圣子在任何意义上都不能被视为圣灵的</w:t>
      </w:r>
      <w:r w:rsidRPr="003B736E">
        <w:rPr>
          <w:i/>
          <w:iCs/>
          <w:noProof/>
          <w:color w:val="0000FF"/>
          <w:szCs w:val="18"/>
          <w:lang w:val="ru-RU"/>
        </w:rPr>
        <w:t>起因</w:t>
      </w:r>
      <w:r w:rsidRPr="003B736E">
        <w:rPr>
          <w:noProof/>
          <w:color w:val="0000FF"/>
          <w:szCs w:val="18"/>
          <w:lang w:val="ru-RU"/>
        </w:rPr>
        <w:t>或源头</w:t>
      </w:r>
      <w:r w:rsidRPr="00D06EEF">
        <w:rPr>
          <w:noProof/>
          <w:color w:val="0000FF"/>
          <w:szCs w:val="18"/>
          <w:lang w:val="pt-BR"/>
        </w:rPr>
        <w:t>：</w:t>
      </w:r>
      <w:r w:rsidRPr="003B736E">
        <w:rPr>
          <w:noProof/>
          <w:color w:val="0000FF"/>
          <w:szCs w:val="18"/>
          <w:lang w:val="ru-RU"/>
        </w:rPr>
        <w:t>这完全属于圣父一人。</w:t>
      </w:r>
    </w:p>
  </w:footnote>
  <w:footnote w:id="887">
    <w:p w14:paraId="0DE957F1" w14:textId="77777777" w:rsidR="008C6606" w:rsidRPr="00D06EEF" w:rsidRDefault="008C6606" w:rsidP="008C6606">
      <w:pPr>
        <w:pStyle w:val="FootnoteText"/>
        <w:rPr>
          <w:noProof/>
          <w:lang w:val="pt-BR"/>
        </w:rPr>
      </w:pPr>
      <w:r>
        <w:rPr>
          <w:rStyle w:val="FootnoteReference"/>
          <w:noProof/>
        </w:rPr>
        <w:footnoteRef/>
      </w:r>
      <w:r w:rsidRPr="00D06EEF">
        <w:rPr>
          <w:noProof/>
          <w:lang w:val="pt-BR"/>
        </w:rPr>
        <w:t xml:space="preserve"> </w:t>
      </w:r>
      <w:r w:rsidRPr="004F3E70">
        <w:rPr>
          <w:noProof/>
          <w:color w:val="0000FF"/>
          <w:szCs w:val="18"/>
          <w:lang w:val="el-GR"/>
        </w:rPr>
        <w:t>参</w:t>
      </w:r>
      <w:r w:rsidRPr="00C22215">
        <w:rPr>
          <w:noProof/>
          <w:color w:val="0000FF"/>
          <w:szCs w:val="18"/>
          <w:lang w:val="ru-RU"/>
        </w:rPr>
        <w:t>见上文</w:t>
      </w:r>
      <w:r w:rsidRPr="004F3E70">
        <w:rPr>
          <w:noProof/>
          <w:color w:val="0000FF"/>
          <w:szCs w:val="18"/>
          <w:lang w:val="el-GR"/>
        </w:rPr>
        <w:t>注</w:t>
      </w:r>
      <w:r w:rsidRPr="00D06EEF">
        <w:rPr>
          <w:noProof/>
          <w:color w:val="0000FF"/>
          <w:szCs w:val="18"/>
          <w:lang w:val="pt-BR"/>
        </w:rPr>
        <w:t>746</w:t>
      </w:r>
      <w:r w:rsidRPr="004F3E70">
        <w:rPr>
          <w:noProof/>
          <w:color w:val="0000FF"/>
          <w:szCs w:val="18"/>
          <w:lang w:val="el-GR"/>
        </w:rPr>
        <w:t>。</w:t>
      </w:r>
    </w:p>
  </w:footnote>
  <w:footnote w:id="888">
    <w:p w14:paraId="4BDF7BE9" w14:textId="77777777" w:rsidR="008C6606" w:rsidRPr="00D06EEF" w:rsidRDefault="008C6606" w:rsidP="008C6606">
      <w:pPr>
        <w:pStyle w:val="FootnoteText"/>
        <w:rPr>
          <w:noProof/>
          <w:lang w:val="pt-BR"/>
        </w:rPr>
      </w:pPr>
      <w:r>
        <w:rPr>
          <w:rStyle w:val="FootnoteReference"/>
          <w:noProof/>
        </w:rPr>
        <w:footnoteRef/>
      </w:r>
      <w:r w:rsidRPr="00D06EEF">
        <w:rPr>
          <w:noProof/>
          <w:lang w:val="pt-BR"/>
        </w:rPr>
        <w:t xml:space="preserve"> </w:t>
      </w:r>
      <w:r w:rsidRPr="00D06EEF">
        <w:rPr>
          <w:noProof/>
          <w:color w:val="0000FF"/>
          <w:szCs w:val="18"/>
          <w:lang w:val="pt-BR"/>
        </w:rPr>
        <w:t>……</w:t>
      </w:r>
      <w:r>
        <w:rPr>
          <w:noProof/>
          <w:color w:val="0000FF"/>
          <w:szCs w:val="18"/>
          <w:lang w:val="el-GR"/>
        </w:rPr>
        <w:t>与圣子在非受造性上的关联</w:t>
      </w:r>
      <w:r w:rsidRPr="00D06EEF">
        <w:rPr>
          <w:noProof/>
          <w:color w:val="0000FF"/>
          <w:szCs w:val="18"/>
          <w:lang w:val="pt-BR"/>
        </w:rPr>
        <w:t>，</w:t>
      </w:r>
      <w:r>
        <w:rPr>
          <w:noProof/>
          <w:color w:val="0000FF"/>
          <w:szCs w:val="18"/>
          <w:lang w:val="el-GR"/>
        </w:rPr>
        <w:t>以及在存在之因上源于万有的神</w:t>
      </w:r>
      <w:r w:rsidRPr="00D06EEF">
        <w:rPr>
          <w:noProof/>
          <w:color w:val="0000FF"/>
          <w:szCs w:val="18"/>
          <w:lang w:val="pt-BR"/>
        </w:rPr>
        <w:t>……（</w:t>
      </w:r>
      <w:r>
        <w:rPr>
          <w:noProof/>
          <w:color w:val="0000FF"/>
          <w:szCs w:val="18"/>
        </w:rPr>
        <w:t>《反尤诺米乌斯论》第一卷</w:t>
      </w:r>
      <w:r w:rsidRPr="00D06EEF">
        <w:rPr>
          <w:noProof/>
          <w:color w:val="0000FF"/>
          <w:szCs w:val="18"/>
          <w:lang w:val="pt-BR"/>
        </w:rPr>
        <w:t>，</w:t>
      </w:r>
      <w:r>
        <w:rPr>
          <w:noProof/>
          <w:color w:val="0000FF"/>
          <w:szCs w:val="18"/>
        </w:rPr>
        <w:t>第</w:t>
      </w:r>
      <w:r w:rsidRPr="00D06EEF">
        <w:rPr>
          <w:noProof/>
          <w:color w:val="0000FF"/>
          <w:szCs w:val="18"/>
          <w:lang w:val="pt-BR"/>
        </w:rPr>
        <w:t>342-343</w:t>
      </w:r>
      <w:r>
        <w:rPr>
          <w:noProof/>
          <w:color w:val="0000FF"/>
          <w:szCs w:val="18"/>
        </w:rPr>
        <w:t>页</w:t>
      </w:r>
      <w:r w:rsidRPr="00D06EEF">
        <w:rPr>
          <w:noProof/>
          <w:color w:val="0000FF"/>
          <w:szCs w:val="18"/>
          <w:lang w:val="pt-BR"/>
        </w:rPr>
        <w:t>，</w:t>
      </w:r>
      <w:r>
        <w:rPr>
          <w:noProof/>
          <w:color w:val="0000FF"/>
          <w:szCs w:val="18"/>
        </w:rPr>
        <w:t>载于《著作集》第</w:t>
      </w:r>
      <w:r w:rsidRPr="00D06EEF">
        <w:rPr>
          <w:noProof/>
          <w:color w:val="0000FF"/>
          <w:szCs w:val="18"/>
          <w:lang w:val="pt-BR"/>
        </w:rPr>
        <w:t>II</w:t>
      </w:r>
      <w:r>
        <w:rPr>
          <w:noProof/>
          <w:color w:val="0000FF"/>
          <w:szCs w:val="18"/>
        </w:rPr>
        <w:t>卷</w:t>
      </w:r>
      <w:r w:rsidRPr="00D06EEF">
        <w:rPr>
          <w:noProof/>
          <w:color w:val="0000FF"/>
          <w:szCs w:val="18"/>
          <w:lang w:val="pt-BR"/>
        </w:rPr>
        <w:t>，</w:t>
      </w:r>
      <w:r>
        <w:rPr>
          <w:noProof/>
          <w:color w:val="0000FF"/>
          <w:szCs w:val="18"/>
        </w:rPr>
        <w:t>巴黎</w:t>
      </w:r>
      <w:r w:rsidRPr="00D06EEF">
        <w:rPr>
          <w:noProof/>
          <w:color w:val="0000FF"/>
          <w:szCs w:val="18"/>
          <w:lang w:val="pt-BR"/>
        </w:rPr>
        <w:t>，1638</w:t>
      </w:r>
      <w:r w:rsidRPr="004F3E70">
        <w:rPr>
          <w:noProof/>
          <w:color w:val="0000FF"/>
          <w:szCs w:val="18"/>
          <w:lang w:val="el-GR"/>
        </w:rPr>
        <w:t>年</w:t>
      </w:r>
      <w:r w:rsidRPr="00D06EEF">
        <w:rPr>
          <w:noProof/>
          <w:color w:val="0000FF"/>
          <w:szCs w:val="18"/>
          <w:lang w:val="pt-BR"/>
        </w:rPr>
        <w:t>）</w:t>
      </w:r>
      <w:r w:rsidRPr="004F3E70">
        <w:rPr>
          <w:noProof/>
          <w:color w:val="0000FF"/>
          <w:szCs w:val="18"/>
          <w:lang w:val="el-GR"/>
        </w:rPr>
        <w:t>。</w:t>
      </w:r>
    </w:p>
  </w:footnote>
  <w:footnote w:id="889">
    <w:p w14:paraId="57A17ECC" w14:textId="77777777" w:rsidR="008C6606" w:rsidRPr="00D06EEF" w:rsidRDefault="008C6606" w:rsidP="008C6606">
      <w:pPr>
        <w:pStyle w:val="FootnoteText"/>
        <w:rPr>
          <w:noProof/>
          <w:lang w:val="pt-BR"/>
        </w:rPr>
      </w:pPr>
      <w:r>
        <w:rPr>
          <w:rStyle w:val="FootnoteReference"/>
          <w:noProof/>
        </w:rPr>
        <w:footnoteRef/>
      </w:r>
      <w:r w:rsidRPr="00D06EEF">
        <w:rPr>
          <w:noProof/>
          <w:lang w:val="pt-BR"/>
        </w:rPr>
        <w:t xml:space="preserve"> </w:t>
      </w:r>
      <w:r w:rsidRPr="00D06EEF">
        <w:rPr>
          <w:noProof/>
          <w:color w:val="0000FF"/>
          <w:szCs w:val="18"/>
          <w:lang w:val="pt-BR"/>
        </w:rPr>
        <w:t>……</w:t>
      </w:r>
      <w:r>
        <w:rPr>
          <w:noProof/>
          <w:color w:val="0000FF"/>
          <w:szCs w:val="18"/>
          <w:lang w:val="el-GR"/>
        </w:rPr>
        <w:t>因为唯有圣子是独生子</w:t>
      </w:r>
      <w:r w:rsidRPr="00D06EEF">
        <w:rPr>
          <w:noProof/>
          <w:color w:val="0000FF"/>
          <w:szCs w:val="18"/>
          <w:lang w:val="pt-BR"/>
        </w:rPr>
        <w:t>，</w:t>
      </w:r>
      <w:r>
        <w:rPr>
          <w:noProof/>
          <w:color w:val="0000FF"/>
          <w:szCs w:val="18"/>
          <w:lang w:val="el-GR"/>
        </w:rPr>
        <w:t>唯有圣灵</w:t>
      </w:r>
      <w:r w:rsidRPr="00D06EEF">
        <w:rPr>
          <w:noProof/>
          <w:color w:val="0000FF"/>
          <w:szCs w:val="18"/>
          <w:lang w:val="pt-BR"/>
        </w:rPr>
        <w:t>（</w:t>
      </w:r>
      <w:r>
        <w:rPr>
          <w:noProof/>
          <w:color w:val="0000FF"/>
          <w:szCs w:val="18"/>
        </w:rPr>
        <w:t>《锚定论</w:t>
      </w:r>
      <w:r w:rsidRPr="004F3E70">
        <w:rPr>
          <w:noProof/>
          <w:color w:val="0000FF"/>
          <w:szCs w:val="18"/>
          <w:lang w:val="el-GR"/>
        </w:rPr>
        <w:t>》</w:t>
      </w:r>
      <w:r>
        <w:rPr>
          <w:noProof/>
          <w:color w:val="0000FF"/>
          <w:szCs w:val="18"/>
          <w:lang w:val="el-GR"/>
        </w:rPr>
        <w:t>第</w:t>
      </w:r>
      <w:r w:rsidRPr="00D06EEF">
        <w:rPr>
          <w:noProof/>
          <w:color w:val="0000FF"/>
          <w:szCs w:val="18"/>
          <w:lang w:val="pt-BR"/>
        </w:rPr>
        <w:t>II</w:t>
      </w:r>
      <w:r>
        <w:rPr>
          <w:noProof/>
          <w:color w:val="0000FF"/>
          <w:szCs w:val="18"/>
          <w:lang w:val="el-GR"/>
        </w:rPr>
        <w:t>篇</w:t>
      </w:r>
      <w:r w:rsidRPr="00D06EEF">
        <w:rPr>
          <w:noProof/>
          <w:color w:val="0000FF"/>
          <w:szCs w:val="18"/>
          <w:lang w:val="pt-BR"/>
        </w:rPr>
        <w:t>，</w:t>
      </w:r>
      <w:r w:rsidRPr="004F3E70">
        <w:rPr>
          <w:noProof/>
          <w:color w:val="0000FF"/>
          <w:szCs w:val="18"/>
          <w:lang w:val="el-GR"/>
        </w:rPr>
        <w:t>第</w:t>
      </w:r>
      <w:r w:rsidRPr="00D06EEF">
        <w:rPr>
          <w:noProof/>
          <w:color w:val="0000FF"/>
          <w:szCs w:val="18"/>
          <w:lang w:val="pt-BR"/>
        </w:rPr>
        <w:t>7</w:t>
      </w:r>
      <w:r>
        <w:rPr>
          <w:noProof/>
          <w:color w:val="0000FF"/>
          <w:szCs w:val="18"/>
          <w:lang w:val="el-GR"/>
        </w:rPr>
        <w:t>页</w:t>
      </w:r>
      <w:r w:rsidRPr="00D06EEF">
        <w:rPr>
          <w:noProof/>
          <w:color w:val="0000FF"/>
          <w:szCs w:val="18"/>
          <w:lang w:val="pt-BR"/>
        </w:rPr>
        <w:t>，</w:t>
      </w:r>
      <w:r>
        <w:rPr>
          <w:noProof/>
          <w:color w:val="0000FF"/>
          <w:szCs w:val="18"/>
        </w:rPr>
        <w:t>载于</w:t>
      </w:r>
      <w:r w:rsidRPr="004F3E70">
        <w:rPr>
          <w:noProof/>
          <w:color w:val="0000FF"/>
          <w:szCs w:val="18"/>
          <w:lang w:val="el-GR"/>
        </w:rPr>
        <w:t>《全集</w:t>
      </w:r>
      <w:r>
        <w:rPr>
          <w:noProof/>
          <w:color w:val="0000FF"/>
          <w:szCs w:val="18"/>
          <w:lang w:val="el-GR"/>
        </w:rPr>
        <w:t>》</w:t>
      </w:r>
      <w:r>
        <w:rPr>
          <w:noProof/>
          <w:color w:val="0000FF"/>
          <w:szCs w:val="18"/>
        </w:rPr>
        <w:t>第</w:t>
      </w:r>
      <w:r w:rsidRPr="00D06EEF">
        <w:rPr>
          <w:noProof/>
          <w:color w:val="0000FF"/>
          <w:szCs w:val="18"/>
          <w:lang w:val="pt-BR"/>
        </w:rPr>
        <w:t>II</w:t>
      </w:r>
      <w:r>
        <w:rPr>
          <w:noProof/>
          <w:color w:val="0000FF"/>
          <w:szCs w:val="18"/>
        </w:rPr>
        <w:t>卷</w:t>
      </w:r>
      <w:r w:rsidRPr="00D06EEF">
        <w:rPr>
          <w:noProof/>
          <w:color w:val="0000FF"/>
          <w:szCs w:val="18"/>
          <w:lang w:val="pt-BR"/>
        </w:rPr>
        <w:t>，</w:t>
      </w:r>
      <w:r>
        <w:rPr>
          <w:i/>
          <w:iCs/>
          <w:noProof/>
          <w:color w:val="0000FF"/>
          <w:szCs w:val="18"/>
        </w:rPr>
        <w:t>佩塔维乌斯校注</w:t>
      </w:r>
      <w:r w:rsidRPr="00D06EEF">
        <w:rPr>
          <w:i/>
          <w:iCs/>
          <w:noProof/>
          <w:color w:val="0000FF"/>
          <w:szCs w:val="18"/>
          <w:lang w:val="pt-BR"/>
        </w:rPr>
        <w:t>）</w:t>
      </w:r>
      <w:r w:rsidRPr="004F3E70">
        <w:rPr>
          <w:i/>
          <w:iCs/>
          <w:noProof/>
          <w:color w:val="0000FF"/>
          <w:szCs w:val="18"/>
          <w:lang w:val="el-GR"/>
        </w:rPr>
        <w:t>。</w:t>
      </w:r>
    </w:p>
  </w:footnote>
  <w:footnote w:id="890">
    <w:p w14:paraId="698A3A30" w14:textId="77777777" w:rsidR="008C6606" w:rsidRPr="00D06EEF" w:rsidRDefault="008C6606" w:rsidP="008C6606">
      <w:pPr>
        <w:pStyle w:val="FootnoteText"/>
        <w:rPr>
          <w:noProof/>
          <w:lang w:val="pt-BR"/>
        </w:rPr>
      </w:pPr>
      <w:r>
        <w:rPr>
          <w:rStyle w:val="FootnoteReference"/>
          <w:noProof/>
        </w:rPr>
        <w:footnoteRef/>
      </w:r>
      <w:r w:rsidRPr="00D06EEF">
        <w:rPr>
          <w:noProof/>
          <w:lang w:val="pt-BR"/>
        </w:rPr>
        <w:t xml:space="preserve"> </w:t>
      </w:r>
      <w:r w:rsidRPr="00D06EEF">
        <w:rPr>
          <w:noProof/>
          <w:color w:val="0000FF"/>
          <w:szCs w:val="18"/>
          <w:lang w:val="pt-BR"/>
        </w:rPr>
        <w:t>……</w:t>
      </w:r>
      <w:r w:rsidRPr="004F3E70">
        <w:rPr>
          <w:noProof/>
          <w:color w:val="0000FF"/>
          <w:szCs w:val="18"/>
          <w:lang w:val="el-GR"/>
        </w:rPr>
        <w:t>以及</w:t>
      </w:r>
      <w:r>
        <w:rPr>
          <w:noProof/>
          <w:color w:val="0000FF"/>
          <w:szCs w:val="18"/>
          <w:lang w:val="el-GR"/>
        </w:rPr>
        <w:t>圣灵</w:t>
      </w:r>
      <w:r w:rsidRPr="00D06EEF">
        <w:rPr>
          <w:noProof/>
          <w:color w:val="0000FF"/>
          <w:szCs w:val="18"/>
          <w:lang w:val="pt-BR"/>
        </w:rPr>
        <w:t>，</w:t>
      </w:r>
      <w:r>
        <w:rPr>
          <w:noProof/>
          <w:color w:val="0000FF"/>
          <w:szCs w:val="18"/>
          <w:lang w:val="el-GR"/>
        </w:rPr>
        <w:t>由祂发出</w:t>
      </w:r>
      <w:r w:rsidRPr="00D06EEF">
        <w:rPr>
          <w:noProof/>
          <w:color w:val="0000FF"/>
          <w:szCs w:val="18"/>
          <w:lang w:val="pt-BR"/>
        </w:rPr>
        <w:t>（</w:t>
      </w:r>
      <w:r w:rsidRPr="004F3E70">
        <w:rPr>
          <w:noProof/>
          <w:color w:val="0000FF"/>
          <w:szCs w:val="18"/>
          <w:lang w:val="el-GR"/>
        </w:rPr>
        <w:t>《</w:t>
      </w:r>
      <w:r>
        <w:rPr>
          <w:noProof/>
          <w:color w:val="0000FF"/>
          <w:szCs w:val="18"/>
        </w:rPr>
        <w:t>反埃提乌斯</w:t>
      </w:r>
      <w:r w:rsidRPr="004F3E70">
        <w:rPr>
          <w:noProof/>
          <w:color w:val="0000FF"/>
          <w:szCs w:val="18"/>
          <w:lang w:val="el-GR"/>
        </w:rPr>
        <w:t>论》</w:t>
      </w:r>
      <w:r>
        <w:rPr>
          <w:noProof/>
          <w:color w:val="0000FF"/>
          <w:szCs w:val="18"/>
        </w:rPr>
        <w:t>第八</w:t>
      </w:r>
      <w:r w:rsidRPr="004F3E70">
        <w:rPr>
          <w:noProof/>
          <w:color w:val="0000FF"/>
          <w:szCs w:val="18"/>
          <w:lang w:val="el-GR"/>
        </w:rPr>
        <w:t>章</w:t>
      </w:r>
      <w:r w:rsidRPr="00D06EEF">
        <w:rPr>
          <w:noProof/>
          <w:color w:val="0000FF"/>
          <w:szCs w:val="18"/>
          <w:lang w:val="pt-BR"/>
        </w:rPr>
        <w:t>，</w:t>
      </w:r>
      <w:r>
        <w:rPr>
          <w:noProof/>
          <w:color w:val="0000FF"/>
          <w:szCs w:val="18"/>
        </w:rPr>
        <w:t>同上</w:t>
      </w:r>
      <w:r w:rsidRPr="00D06EEF">
        <w:rPr>
          <w:noProof/>
          <w:color w:val="0000FF"/>
          <w:szCs w:val="18"/>
          <w:lang w:val="pt-BR"/>
        </w:rPr>
        <w:t xml:space="preserve">， </w:t>
      </w:r>
      <w:r>
        <w:rPr>
          <w:noProof/>
          <w:color w:val="0000FF"/>
          <w:szCs w:val="18"/>
          <w:lang w:val="el-GR"/>
        </w:rPr>
        <w:t>第</w:t>
      </w:r>
      <w:r w:rsidRPr="00D06EEF">
        <w:rPr>
          <w:noProof/>
          <w:color w:val="0000FF"/>
          <w:szCs w:val="18"/>
          <w:lang w:val="pt-BR"/>
        </w:rPr>
        <w:t>I</w:t>
      </w:r>
      <w:r w:rsidRPr="004F3E70">
        <w:rPr>
          <w:noProof/>
          <w:color w:val="0000FF"/>
          <w:szCs w:val="18"/>
        </w:rPr>
        <w:t>卷</w:t>
      </w:r>
      <w:r w:rsidRPr="00D06EEF">
        <w:rPr>
          <w:noProof/>
          <w:color w:val="0000FF"/>
          <w:szCs w:val="18"/>
          <w:lang w:val="pt-BR"/>
        </w:rPr>
        <w:t>，</w:t>
      </w:r>
      <w:r>
        <w:rPr>
          <w:noProof/>
          <w:color w:val="0000FF"/>
          <w:szCs w:val="18"/>
        </w:rPr>
        <w:t>第</w:t>
      </w:r>
      <w:r w:rsidRPr="00D06EEF">
        <w:rPr>
          <w:noProof/>
          <w:color w:val="0000FF"/>
          <w:szCs w:val="18"/>
          <w:lang w:val="pt-BR"/>
        </w:rPr>
        <w:t>944</w:t>
      </w:r>
      <w:r w:rsidRPr="004F3E70">
        <w:rPr>
          <w:noProof/>
          <w:color w:val="0000FF"/>
          <w:szCs w:val="18"/>
        </w:rPr>
        <w:t>页</w:t>
      </w:r>
      <w:r w:rsidRPr="00D06EEF">
        <w:rPr>
          <w:noProof/>
          <w:color w:val="0000FF"/>
          <w:szCs w:val="18"/>
          <w:lang w:val="pt-BR"/>
        </w:rPr>
        <w:t>；</w:t>
      </w:r>
      <w:r>
        <w:rPr>
          <w:noProof/>
          <w:color w:val="0000FF"/>
          <w:szCs w:val="18"/>
        </w:rPr>
        <w:t>参见《反第十四章》</w:t>
      </w:r>
      <w:r w:rsidRPr="00D06EEF">
        <w:rPr>
          <w:noProof/>
          <w:color w:val="0000FF"/>
          <w:szCs w:val="18"/>
          <w:lang w:val="pt-BR"/>
        </w:rPr>
        <w:t>，</w:t>
      </w:r>
      <w:r>
        <w:rPr>
          <w:noProof/>
          <w:color w:val="0000FF"/>
          <w:szCs w:val="18"/>
        </w:rPr>
        <w:t>第</w:t>
      </w:r>
      <w:r w:rsidRPr="00D06EEF">
        <w:rPr>
          <w:noProof/>
          <w:color w:val="0000FF"/>
          <w:szCs w:val="18"/>
          <w:lang w:val="pt-BR"/>
        </w:rPr>
        <w:t>2</w:t>
      </w:r>
      <w:r>
        <w:rPr>
          <w:noProof/>
          <w:color w:val="0000FF"/>
          <w:szCs w:val="18"/>
        </w:rPr>
        <w:t>条</w:t>
      </w:r>
      <w:r w:rsidRPr="00D06EEF">
        <w:rPr>
          <w:noProof/>
          <w:color w:val="0000FF"/>
          <w:szCs w:val="18"/>
          <w:lang w:val="pt-BR"/>
        </w:rPr>
        <w:t>，</w:t>
      </w:r>
      <w:r>
        <w:rPr>
          <w:noProof/>
          <w:color w:val="0000FF"/>
          <w:szCs w:val="18"/>
        </w:rPr>
        <w:t>第</w:t>
      </w:r>
      <w:r w:rsidRPr="00D06EEF">
        <w:rPr>
          <w:noProof/>
          <w:color w:val="0000FF"/>
          <w:szCs w:val="18"/>
          <w:lang w:val="pt-BR"/>
        </w:rPr>
        <w:t>954</w:t>
      </w:r>
      <w:r>
        <w:rPr>
          <w:noProof/>
          <w:color w:val="0000FF"/>
          <w:szCs w:val="18"/>
        </w:rPr>
        <w:t>页</w:t>
      </w:r>
      <w:r w:rsidRPr="00D06EEF">
        <w:rPr>
          <w:noProof/>
          <w:color w:val="0000FF"/>
          <w:szCs w:val="18"/>
          <w:lang w:val="pt-BR"/>
        </w:rPr>
        <w:t>，</w:t>
      </w:r>
      <w:r>
        <w:rPr>
          <w:noProof/>
          <w:color w:val="0000FF"/>
          <w:szCs w:val="18"/>
        </w:rPr>
        <w:t>《反第二十二章》</w:t>
      </w:r>
      <w:r w:rsidRPr="00D06EEF">
        <w:rPr>
          <w:noProof/>
          <w:color w:val="0000FF"/>
          <w:szCs w:val="18"/>
          <w:lang w:val="pt-BR"/>
        </w:rPr>
        <w:t>，</w:t>
      </w:r>
      <w:r>
        <w:rPr>
          <w:noProof/>
          <w:color w:val="0000FF"/>
          <w:szCs w:val="18"/>
        </w:rPr>
        <w:t>第</w:t>
      </w:r>
      <w:r w:rsidRPr="00D06EEF">
        <w:rPr>
          <w:noProof/>
          <w:color w:val="0000FF"/>
          <w:szCs w:val="18"/>
          <w:lang w:val="pt-BR"/>
        </w:rPr>
        <w:t>967</w:t>
      </w:r>
      <w:r>
        <w:rPr>
          <w:noProof/>
          <w:color w:val="0000FF"/>
          <w:szCs w:val="18"/>
        </w:rPr>
        <w:t>页</w:t>
      </w:r>
      <w:r w:rsidRPr="00D06EEF">
        <w:rPr>
          <w:noProof/>
          <w:color w:val="0000FF"/>
          <w:szCs w:val="18"/>
          <w:lang w:val="pt-BR"/>
        </w:rPr>
        <w:t>，</w:t>
      </w:r>
      <w:r>
        <w:rPr>
          <w:noProof/>
          <w:color w:val="0000FF"/>
          <w:szCs w:val="18"/>
        </w:rPr>
        <w:t>《反第二十二章》</w:t>
      </w:r>
      <w:r w:rsidRPr="00D06EEF">
        <w:rPr>
          <w:noProof/>
          <w:color w:val="0000FF"/>
          <w:szCs w:val="18"/>
          <w:lang w:val="pt-BR"/>
        </w:rPr>
        <w:t>，</w:t>
      </w:r>
      <w:r>
        <w:rPr>
          <w:noProof/>
          <w:color w:val="0000FF"/>
          <w:szCs w:val="18"/>
        </w:rPr>
        <w:t>第</w:t>
      </w:r>
      <w:r w:rsidRPr="00D06EEF">
        <w:rPr>
          <w:noProof/>
          <w:color w:val="0000FF"/>
          <w:szCs w:val="18"/>
          <w:lang w:val="pt-BR"/>
        </w:rPr>
        <w:t>974</w:t>
      </w:r>
      <w:r>
        <w:rPr>
          <w:noProof/>
          <w:color w:val="0000FF"/>
          <w:szCs w:val="18"/>
        </w:rPr>
        <w:t>页</w:t>
      </w:r>
      <w:r w:rsidRPr="00D06EEF">
        <w:rPr>
          <w:noProof/>
          <w:color w:val="0000FF"/>
          <w:szCs w:val="18"/>
          <w:lang w:val="pt-BR"/>
        </w:rPr>
        <w:t>）</w:t>
      </w:r>
      <w:r>
        <w:rPr>
          <w:noProof/>
          <w:color w:val="0000FF"/>
          <w:szCs w:val="18"/>
        </w:rPr>
        <w:t>。</w:t>
      </w:r>
    </w:p>
  </w:footnote>
  <w:footnote w:id="891">
    <w:p w14:paraId="76E73AB8" w14:textId="77777777" w:rsidR="008C6606" w:rsidRPr="00D06EEF" w:rsidRDefault="008C6606" w:rsidP="008C6606">
      <w:pPr>
        <w:pStyle w:val="FootnoteText"/>
        <w:rPr>
          <w:noProof/>
          <w:lang w:val="pt-BR"/>
        </w:rPr>
      </w:pPr>
      <w:r>
        <w:rPr>
          <w:rStyle w:val="FootnoteReference"/>
          <w:noProof/>
        </w:rPr>
        <w:footnoteRef/>
      </w:r>
      <w:r w:rsidRPr="00D06EEF">
        <w:rPr>
          <w:noProof/>
          <w:lang w:val="pt-BR"/>
        </w:rPr>
        <w:t xml:space="preserve"> </w:t>
      </w:r>
      <w:r w:rsidRPr="00D06EEF">
        <w:rPr>
          <w:noProof/>
          <w:color w:val="0000FF"/>
          <w:szCs w:val="18"/>
          <w:lang w:val="pt-BR"/>
        </w:rPr>
        <w:t>……</w:t>
      </w:r>
      <w:r>
        <w:rPr>
          <w:noProof/>
          <w:color w:val="0000FF"/>
          <w:szCs w:val="18"/>
        </w:rPr>
        <w:t>圣灵与圣子合而为一</w:t>
      </w:r>
      <w:r w:rsidRPr="00D06EEF">
        <w:rPr>
          <w:noProof/>
          <w:color w:val="0000FF"/>
          <w:szCs w:val="18"/>
          <w:lang w:val="pt-BR"/>
        </w:rPr>
        <w:t>，</w:t>
      </w:r>
      <w:r>
        <w:rPr>
          <w:noProof/>
          <w:color w:val="0000FF"/>
          <w:szCs w:val="18"/>
        </w:rPr>
        <w:t>尽管祂从天父而出。</w:t>
      </w:r>
      <w:r w:rsidRPr="00C22215">
        <w:rPr>
          <w:noProof/>
          <w:color w:val="0000FF"/>
          <w:szCs w:val="18"/>
          <w:lang w:val="ru-RU"/>
        </w:rPr>
        <w:t>圣西里尔的这段话如此记载</w:t>
      </w:r>
      <w:r w:rsidRPr="00D06EEF">
        <w:rPr>
          <w:noProof/>
          <w:color w:val="0000FF"/>
          <w:szCs w:val="18"/>
          <w:lang w:val="pt-BR"/>
        </w:rPr>
        <w:t>——</w:t>
      </w:r>
      <w:r>
        <w:rPr>
          <w:noProof/>
          <w:color w:val="0000FF"/>
          <w:szCs w:val="18"/>
        </w:rPr>
        <w:t>见</w:t>
      </w:r>
      <w:r w:rsidRPr="00C22215">
        <w:rPr>
          <w:noProof/>
          <w:color w:val="0000FF"/>
          <w:szCs w:val="18"/>
          <w:lang w:val="ru-RU"/>
        </w:rPr>
        <w:t>《</w:t>
      </w:r>
      <w:r>
        <w:rPr>
          <w:noProof/>
          <w:color w:val="0000FF"/>
          <w:szCs w:val="18"/>
        </w:rPr>
        <w:t>希腊教父注释集</w:t>
      </w:r>
      <w:r w:rsidRPr="00C22215">
        <w:rPr>
          <w:noProof/>
          <w:color w:val="0000FF"/>
          <w:szCs w:val="18"/>
          <w:lang w:val="ru-RU"/>
        </w:rPr>
        <w:t>》</w:t>
      </w:r>
      <w:r w:rsidRPr="00D06EEF">
        <w:rPr>
          <w:noProof/>
          <w:color w:val="0000FF"/>
          <w:szCs w:val="18"/>
          <w:lang w:val="pt-BR"/>
        </w:rPr>
        <w:t>（in Catena graecor. Patr.），</w:t>
      </w:r>
      <w:r>
        <w:rPr>
          <w:noProof/>
          <w:color w:val="0000FF"/>
          <w:szCs w:val="18"/>
        </w:rPr>
        <w:t>拉丁文版</w:t>
      </w:r>
      <w:r>
        <w:rPr>
          <w:i/>
          <w:iCs/>
          <w:noProof/>
          <w:color w:val="0000FF"/>
          <w:szCs w:val="18"/>
        </w:rPr>
        <w:t>由科尔德里奥</w:t>
      </w:r>
      <w:r>
        <w:rPr>
          <w:noProof/>
          <w:color w:val="0000FF"/>
          <w:szCs w:val="18"/>
        </w:rPr>
        <w:t>于</w:t>
      </w:r>
      <w:r w:rsidRPr="00D06EEF">
        <w:rPr>
          <w:noProof/>
          <w:color w:val="0000FF"/>
          <w:szCs w:val="18"/>
          <w:lang w:val="pt-BR"/>
        </w:rPr>
        <w:t>1628</w:t>
      </w:r>
      <w:r>
        <w:rPr>
          <w:noProof/>
          <w:color w:val="0000FF"/>
          <w:szCs w:val="18"/>
        </w:rPr>
        <w:t>年在安特卫普出版</w:t>
      </w:r>
      <w:r w:rsidRPr="00D06EEF">
        <w:rPr>
          <w:noProof/>
          <w:color w:val="0000FF"/>
          <w:szCs w:val="18"/>
          <w:lang w:val="pt-BR"/>
        </w:rPr>
        <w:t>，</w:t>
      </w:r>
      <w:r>
        <w:rPr>
          <w:noProof/>
          <w:color w:val="0000FF"/>
          <w:szCs w:val="18"/>
        </w:rPr>
        <w:t>第</w:t>
      </w:r>
      <w:r w:rsidRPr="00D06EEF">
        <w:rPr>
          <w:noProof/>
          <w:color w:val="0000FF"/>
          <w:szCs w:val="18"/>
          <w:lang w:val="pt-BR"/>
        </w:rPr>
        <w:t>324</w:t>
      </w:r>
      <w:r>
        <w:rPr>
          <w:noProof/>
          <w:color w:val="0000FF"/>
          <w:szCs w:val="18"/>
        </w:rPr>
        <w:t>页。</w:t>
      </w:r>
    </w:p>
  </w:footnote>
  <w:footnote w:id="892">
    <w:p w14:paraId="1FC4ABA4" w14:textId="77777777" w:rsidR="008C6606" w:rsidRPr="00D06EEF" w:rsidRDefault="008C6606" w:rsidP="008C6606">
      <w:pPr>
        <w:pStyle w:val="FootnoteText"/>
        <w:rPr>
          <w:noProof/>
          <w:lang w:val="ru-RU"/>
        </w:rPr>
      </w:pPr>
      <w:r>
        <w:rPr>
          <w:rStyle w:val="FootnoteReference"/>
          <w:noProof/>
        </w:rPr>
        <w:footnoteRef/>
      </w:r>
      <w:r w:rsidRPr="00D06EEF">
        <w:rPr>
          <w:noProof/>
          <w:lang w:val="pt-BR"/>
        </w:rPr>
        <w:t xml:space="preserve"> </w:t>
      </w:r>
      <w:r>
        <w:rPr>
          <w:noProof/>
          <w:color w:val="0000FF"/>
        </w:rPr>
        <w:t>参见上文</w:t>
      </w:r>
      <w:r w:rsidRPr="00C22215">
        <w:rPr>
          <w:noProof/>
          <w:color w:val="0000FF"/>
          <w:lang w:val="ru-RU"/>
        </w:rPr>
        <w:t>注释</w:t>
      </w:r>
      <w:r w:rsidRPr="00D06EEF">
        <w:rPr>
          <w:noProof/>
          <w:color w:val="0000FF"/>
          <w:lang w:val="pt-BR"/>
        </w:rPr>
        <w:t>807</w:t>
      </w:r>
      <w:r w:rsidRPr="00C22215">
        <w:rPr>
          <w:noProof/>
          <w:color w:val="0000FF"/>
          <w:lang w:val="ru-RU"/>
        </w:rPr>
        <w:t>和</w:t>
      </w:r>
      <w:r w:rsidRPr="00D06EEF">
        <w:rPr>
          <w:noProof/>
          <w:color w:val="0000FF"/>
          <w:lang w:val="pt-BR"/>
        </w:rPr>
        <w:t>810</w:t>
      </w:r>
      <w:r w:rsidRPr="00C22215">
        <w:rPr>
          <w:noProof/>
          <w:color w:val="0000FF"/>
          <w:lang w:val="ru-RU"/>
        </w:rPr>
        <w:t>。关于福者狄</w:t>
      </w:r>
      <w:r w:rsidRPr="00C22215">
        <w:rPr>
          <w:noProof/>
          <w:color w:val="0000FF"/>
          <w:szCs w:val="19"/>
          <w:lang w:val="ru-RU"/>
        </w:rPr>
        <w:t>奥多里特仅承认圣灵由圣父独一发出这一观点，西方作家们也一致认同，甚至常将其称为该教义的首倡者（</w:t>
      </w:r>
      <w:r>
        <w:rPr>
          <w:noProof/>
          <w:color w:val="0000FF"/>
          <w:szCs w:val="19"/>
        </w:rPr>
        <w:t>参</w:t>
      </w:r>
      <w:r w:rsidRPr="00C22215">
        <w:rPr>
          <w:noProof/>
          <w:color w:val="0000FF"/>
          <w:szCs w:val="19"/>
          <w:lang w:val="ru-RU"/>
        </w:rPr>
        <w:t>见加纳</w:t>
      </w:r>
      <w:r w:rsidRPr="00D06EEF">
        <w:rPr>
          <w:i/>
          <w:iCs/>
          <w:noProof/>
          <w:color w:val="0000FF"/>
          <w:szCs w:val="19"/>
          <w:lang w:val="ru-RU"/>
        </w:rPr>
        <w:t>（</w:t>
      </w:r>
      <w:r>
        <w:rPr>
          <w:i/>
          <w:iCs/>
          <w:noProof/>
          <w:color w:val="0000FF"/>
          <w:szCs w:val="19"/>
        </w:rPr>
        <w:t>Garner</w:t>
      </w:r>
      <w:r w:rsidRPr="00D06EEF">
        <w:rPr>
          <w:i/>
          <w:iCs/>
          <w:noProof/>
          <w:color w:val="0000FF"/>
          <w:szCs w:val="19"/>
          <w:lang w:val="ru-RU"/>
        </w:rPr>
        <w:t>）</w:t>
      </w:r>
      <w:r>
        <w:rPr>
          <w:noProof/>
          <w:color w:val="0000FF"/>
          <w:szCs w:val="19"/>
        </w:rPr>
        <w:t>在《狄奥多里特增补集》</w:t>
      </w:r>
      <w:r w:rsidRPr="00D06EEF">
        <w:rPr>
          <w:noProof/>
          <w:color w:val="0000FF"/>
          <w:szCs w:val="19"/>
          <w:lang w:val="ru-RU"/>
        </w:rPr>
        <w:t>（</w:t>
      </w:r>
      <w:r>
        <w:rPr>
          <w:noProof/>
          <w:color w:val="0000FF"/>
          <w:szCs w:val="19"/>
        </w:rPr>
        <w:t>Auctario</w:t>
      </w:r>
      <w:r w:rsidRPr="00D06EEF">
        <w:rPr>
          <w:noProof/>
          <w:color w:val="0000FF"/>
          <w:szCs w:val="19"/>
          <w:lang w:val="ru-RU"/>
        </w:rPr>
        <w:t xml:space="preserve"> </w:t>
      </w:r>
      <w:r>
        <w:rPr>
          <w:noProof/>
          <w:color w:val="0000FF"/>
          <w:szCs w:val="19"/>
        </w:rPr>
        <w:t>Theodoreti</w:t>
      </w:r>
      <w:r w:rsidRPr="00D06EEF">
        <w:rPr>
          <w:noProof/>
          <w:color w:val="0000FF"/>
          <w:szCs w:val="19"/>
          <w:lang w:val="ru-RU"/>
        </w:rPr>
        <w:t>）</w:t>
      </w:r>
      <w:r>
        <w:rPr>
          <w:noProof/>
          <w:color w:val="0000FF"/>
          <w:szCs w:val="19"/>
        </w:rPr>
        <w:t>第</w:t>
      </w:r>
      <w:r w:rsidRPr="00D06EEF">
        <w:rPr>
          <w:noProof/>
          <w:color w:val="0000FF"/>
          <w:szCs w:val="19"/>
          <w:lang w:val="ru-RU"/>
        </w:rPr>
        <w:t>194</w:t>
      </w:r>
      <w:r>
        <w:rPr>
          <w:noProof/>
          <w:color w:val="0000FF"/>
          <w:szCs w:val="19"/>
        </w:rPr>
        <w:t>页</w:t>
      </w:r>
      <w:r w:rsidRPr="00D06EEF">
        <w:rPr>
          <w:noProof/>
          <w:color w:val="0000FF"/>
          <w:szCs w:val="19"/>
          <w:lang w:val="ru-RU"/>
        </w:rPr>
        <w:t>，</w:t>
      </w:r>
      <w:r>
        <w:rPr>
          <w:noProof/>
          <w:color w:val="0000FF"/>
          <w:szCs w:val="19"/>
        </w:rPr>
        <w:t>巴黎版</w:t>
      </w:r>
      <w:r w:rsidRPr="00D06EEF">
        <w:rPr>
          <w:noProof/>
          <w:color w:val="0000FF"/>
          <w:szCs w:val="19"/>
          <w:lang w:val="ru-RU"/>
        </w:rPr>
        <w:t>， 1684</w:t>
      </w:r>
      <w:r>
        <w:rPr>
          <w:noProof/>
          <w:color w:val="0000FF"/>
          <w:szCs w:val="19"/>
        </w:rPr>
        <w:t>年</w:t>
      </w:r>
      <w:r w:rsidRPr="00D06EEF">
        <w:rPr>
          <w:noProof/>
          <w:color w:val="0000FF"/>
          <w:szCs w:val="19"/>
          <w:lang w:val="ru-RU"/>
        </w:rPr>
        <w:t>；</w:t>
      </w:r>
      <w:r>
        <w:rPr>
          <w:i/>
          <w:iCs/>
          <w:noProof/>
          <w:color w:val="0000FF"/>
          <w:szCs w:val="19"/>
        </w:rPr>
        <w:t>Fabric</w:t>
      </w:r>
      <w:r w:rsidRPr="00D06EEF">
        <w:rPr>
          <w:i/>
          <w:iCs/>
          <w:noProof/>
          <w:color w:val="0000FF"/>
          <w:szCs w:val="19"/>
          <w:lang w:val="ru-RU"/>
        </w:rPr>
        <w:t>.</w:t>
      </w:r>
      <w:r>
        <w:rPr>
          <w:noProof/>
          <w:color w:val="0000FF"/>
          <w:szCs w:val="19"/>
        </w:rPr>
        <w:t>《希腊文献目录》第V卷</w:t>
      </w:r>
      <w:r w:rsidRPr="00D06EEF">
        <w:rPr>
          <w:noProof/>
          <w:color w:val="0000FF"/>
          <w:szCs w:val="19"/>
          <w:lang w:val="ru-RU"/>
        </w:rPr>
        <w:t>，</w:t>
      </w:r>
      <w:r>
        <w:rPr>
          <w:noProof/>
          <w:color w:val="0000FF"/>
          <w:szCs w:val="19"/>
        </w:rPr>
        <w:t>第VII册</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441</w:t>
      </w:r>
      <w:r>
        <w:rPr>
          <w:noProof/>
          <w:color w:val="0000FF"/>
          <w:szCs w:val="19"/>
        </w:rPr>
        <w:t>页</w:t>
      </w:r>
      <w:r w:rsidRPr="00D06EEF">
        <w:rPr>
          <w:noProof/>
          <w:color w:val="0000FF"/>
          <w:szCs w:val="19"/>
          <w:lang w:val="ru-RU"/>
        </w:rPr>
        <w:t>）</w:t>
      </w:r>
      <w:r>
        <w:rPr>
          <w:noProof/>
          <w:color w:val="0000FF"/>
          <w:szCs w:val="19"/>
        </w:rPr>
        <w:t>。</w:t>
      </w:r>
    </w:p>
  </w:footnote>
  <w:footnote w:id="893">
    <w:p w14:paraId="56F983B9"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7"/>
          <w:lang w:val="ru-RU"/>
        </w:rPr>
        <w:t>……</w:t>
      </w:r>
      <w:r>
        <w:rPr>
          <w:noProof/>
          <w:color w:val="0000FF"/>
          <w:szCs w:val="17"/>
          <w:lang w:val="el-GR"/>
        </w:rPr>
        <w:t>以及由此而</w:t>
      </w:r>
      <w:r w:rsidRPr="004F3E70">
        <w:rPr>
          <w:noProof/>
          <w:color w:val="0000FF"/>
          <w:szCs w:val="17"/>
        </w:rPr>
        <w:t>出的</w:t>
      </w:r>
      <w:r w:rsidRPr="00D06EEF">
        <w:rPr>
          <w:noProof/>
          <w:color w:val="0000FF"/>
          <w:szCs w:val="17"/>
          <w:lang w:val="ru-RU"/>
        </w:rPr>
        <w:t>，</w:t>
      </w:r>
      <w:r>
        <w:rPr>
          <w:noProof/>
          <w:color w:val="0000FF"/>
          <w:szCs w:val="17"/>
          <w:lang w:val="el-GR"/>
        </w:rPr>
        <w:t>以及由此产生的</w:t>
      </w:r>
      <w:r w:rsidRPr="00D06EEF">
        <w:rPr>
          <w:noProof/>
          <w:color w:val="0000FF"/>
          <w:szCs w:val="17"/>
          <w:lang w:val="ru-RU"/>
        </w:rPr>
        <w:t>……</w:t>
      </w:r>
      <w:r>
        <w:rPr>
          <w:noProof/>
          <w:color w:val="0000FF"/>
          <w:szCs w:val="17"/>
          <w:lang w:val="el-GR"/>
        </w:rPr>
        <w:t>因为它源于</w:t>
      </w:r>
      <w:r w:rsidRPr="004F3E70">
        <w:rPr>
          <w:noProof/>
          <w:color w:val="0000FF"/>
          <w:szCs w:val="17"/>
        </w:rPr>
        <w:t>同</w:t>
      </w:r>
      <w:r>
        <w:rPr>
          <w:noProof/>
          <w:color w:val="0000FF"/>
          <w:szCs w:val="17"/>
          <w:lang w:val="el-GR"/>
        </w:rPr>
        <w:t>一位</w:t>
      </w:r>
      <w:r w:rsidRPr="00D06EEF">
        <w:rPr>
          <w:noProof/>
          <w:color w:val="0000FF"/>
          <w:szCs w:val="17"/>
          <w:lang w:val="ru-RU"/>
        </w:rPr>
        <w:t>，</w:t>
      </w:r>
      <w:r>
        <w:rPr>
          <w:noProof/>
          <w:color w:val="0000FF"/>
          <w:szCs w:val="17"/>
          <w:lang w:val="el-GR"/>
        </w:rPr>
        <w:t>无论是否完全相同</w:t>
      </w:r>
      <w:r w:rsidRPr="00D06EEF">
        <w:rPr>
          <w:noProof/>
          <w:color w:val="0000FF"/>
          <w:szCs w:val="17"/>
          <w:lang w:val="ru-RU"/>
        </w:rPr>
        <w:t>，</w:t>
      </w:r>
      <w:r>
        <w:rPr>
          <w:noProof/>
          <w:color w:val="0000FF"/>
          <w:szCs w:val="17"/>
          <w:lang w:val="el-GR"/>
        </w:rPr>
        <w:t>我们都不应因此</w:t>
      </w:r>
      <w:r w:rsidRPr="004F3E70">
        <w:rPr>
          <w:noProof/>
          <w:color w:val="0000FF"/>
          <w:szCs w:val="17"/>
        </w:rPr>
        <w:t>而</w:t>
      </w:r>
      <w:r>
        <w:rPr>
          <w:noProof/>
          <w:color w:val="0000FF"/>
          <w:szCs w:val="17"/>
          <w:lang w:val="el-GR"/>
        </w:rPr>
        <w:t>感到惊奇</w:t>
      </w:r>
      <w:r w:rsidRPr="00D06EEF">
        <w:rPr>
          <w:noProof/>
          <w:color w:val="0000FF"/>
          <w:szCs w:val="17"/>
          <w:lang w:val="ru-RU"/>
        </w:rPr>
        <w:t>，</w:t>
      </w:r>
      <w:r>
        <w:rPr>
          <w:noProof/>
          <w:color w:val="0000FF"/>
          <w:szCs w:val="17"/>
          <w:lang w:val="el-GR"/>
        </w:rPr>
        <w:t>当他将二者从圣父而出的过程都称为</w:t>
      </w:r>
      <w:r w:rsidRPr="00D06EEF">
        <w:rPr>
          <w:noProof/>
          <w:color w:val="0000FF"/>
          <w:szCs w:val="17"/>
          <w:lang w:val="ru-RU"/>
        </w:rPr>
        <w:t>…… （</w:t>
      </w:r>
      <w:r>
        <w:rPr>
          <w:noProof/>
          <w:color w:val="0000FF"/>
          <w:szCs w:val="17"/>
        </w:rPr>
        <w:t>《</w:t>
      </w:r>
      <w:r w:rsidRPr="004F3E70">
        <w:rPr>
          <w:noProof/>
          <w:color w:val="0000FF"/>
          <w:szCs w:val="17"/>
        </w:rPr>
        <w:t>正统</w:t>
      </w:r>
      <w:r>
        <w:rPr>
          <w:noProof/>
          <w:color w:val="0000FF"/>
          <w:szCs w:val="17"/>
        </w:rPr>
        <w:t>信仰论</w:t>
      </w:r>
      <w:r w:rsidRPr="004F3E70">
        <w:rPr>
          <w:noProof/>
          <w:color w:val="0000FF"/>
          <w:szCs w:val="17"/>
        </w:rPr>
        <w:t>》</w:t>
      </w:r>
      <w:r>
        <w:rPr>
          <w:noProof/>
          <w:color w:val="0000FF"/>
          <w:szCs w:val="17"/>
        </w:rPr>
        <w:t>第一卷</w:t>
      </w:r>
      <w:r w:rsidRPr="00D06EEF">
        <w:rPr>
          <w:noProof/>
          <w:color w:val="0000FF"/>
          <w:szCs w:val="17"/>
          <w:lang w:val="ru-RU"/>
        </w:rPr>
        <w:t>，</w:t>
      </w:r>
      <w:r>
        <w:rPr>
          <w:noProof/>
          <w:color w:val="0000FF"/>
          <w:szCs w:val="17"/>
        </w:rPr>
        <w:t>载于《科隆教父文库》第六卷</w:t>
      </w:r>
      <w:r w:rsidRPr="00D06EEF">
        <w:rPr>
          <w:noProof/>
          <w:color w:val="0000FF"/>
          <w:szCs w:val="17"/>
          <w:lang w:val="ru-RU"/>
        </w:rPr>
        <w:t>，</w:t>
      </w:r>
      <w:r>
        <w:rPr>
          <w:noProof/>
          <w:color w:val="0000FF"/>
          <w:szCs w:val="17"/>
        </w:rPr>
        <w:t>第</w:t>
      </w:r>
      <w:r w:rsidRPr="00D06EEF">
        <w:rPr>
          <w:noProof/>
          <w:color w:val="0000FF"/>
          <w:szCs w:val="17"/>
          <w:lang w:val="ru-RU"/>
        </w:rPr>
        <w:t>693</w:t>
      </w:r>
      <w:r>
        <w:rPr>
          <w:noProof/>
          <w:color w:val="0000FF"/>
          <w:szCs w:val="17"/>
        </w:rPr>
        <w:t>页</w:t>
      </w:r>
      <w:r w:rsidRPr="00D06EEF">
        <w:rPr>
          <w:noProof/>
          <w:color w:val="0000FF"/>
          <w:szCs w:val="17"/>
          <w:lang w:val="ru-RU"/>
        </w:rPr>
        <w:t>；</w:t>
      </w:r>
      <w:r>
        <w:rPr>
          <w:noProof/>
          <w:color w:val="0000FF"/>
          <w:szCs w:val="17"/>
        </w:rPr>
        <w:t>参见注释</w:t>
      </w:r>
      <w:r w:rsidRPr="00D06EEF">
        <w:rPr>
          <w:noProof/>
          <w:color w:val="0000FF"/>
          <w:szCs w:val="17"/>
          <w:lang w:val="ru-RU"/>
        </w:rPr>
        <w:t>869）</w:t>
      </w:r>
      <w:r>
        <w:rPr>
          <w:noProof/>
          <w:color w:val="0000FF"/>
          <w:szCs w:val="17"/>
        </w:rPr>
        <w:t>。</w:t>
      </w:r>
    </w:p>
  </w:footnote>
  <w:footnote w:id="894">
    <w:p w14:paraId="3D3F458C"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7"/>
          <w:lang w:val="ru-RU"/>
        </w:rPr>
        <w:t>……</w:t>
      </w:r>
      <w:r>
        <w:rPr>
          <w:noProof/>
          <w:color w:val="0000FF"/>
          <w:szCs w:val="17"/>
          <w:lang w:val="el-GR"/>
        </w:rPr>
        <w:t>也是永恒生命的唯一源泉</w:t>
      </w:r>
      <w:r w:rsidRPr="00D06EEF">
        <w:rPr>
          <w:noProof/>
          <w:color w:val="0000FF"/>
          <w:szCs w:val="17"/>
          <w:lang w:val="ru-RU"/>
        </w:rPr>
        <w:t>，</w:t>
      </w:r>
      <w:r>
        <w:rPr>
          <w:noProof/>
          <w:color w:val="0000FF"/>
          <w:szCs w:val="17"/>
          <w:lang w:val="el-GR"/>
        </w:rPr>
        <w:t>即圣灵的源泉</w:t>
      </w:r>
      <w:r w:rsidRPr="00D06EEF">
        <w:rPr>
          <w:noProof/>
          <w:color w:val="0000FF"/>
          <w:szCs w:val="17"/>
          <w:lang w:val="ru-RU"/>
        </w:rPr>
        <w:t>（</w:t>
      </w:r>
      <w:r>
        <w:rPr>
          <w:noProof/>
          <w:color w:val="0000FF"/>
          <w:szCs w:val="17"/>
        </w:rPr>
        <w:t>《神学百篇》第</w:t>
      </w:r>
      <w:r w:rsidRPr="00D06EEF">
        <w:rPr>
          <w:noProof/>
          <w:color w:val="0000FF"/>
          <w:szCs w:val="17"/>
          <w:lang w:val="ru-RU"/>
        </w:rPr>
        <w:t>1</w:t>
      </w:r>
      <w:r>
        <w:rPr>
          <w:noProof/>
          <w:color w:val="0000FF"/>
          <w:szCs w:val="17"/>
        </w:rPr>
        <w:t>卷第</w:t>
      </w:r>
      <w:r w:rsidRPr="00D06EEF">
        <w:rPr>
          <w:noProof/>
          <w:color w:val="0000FF"/>
          <w:szCs w:val="17"/>
          <w:lang w:val="ru-RU"/>
        </w:rPr>
        <w:t>4</w:t>
      </w:r>
      <w:r>
        <w:rPr>
          <w:noProof/>
          <w:color w:val="0000FF"/>
          <w:szCs w:val="17"/>
        </w:rPr>
        <w:t>章</w:t>
      </w:r>
      <w:r w:rsidRPr="00D06EEF">
        <w:rPr>
          <w:noProof/>
          <w:color w:val="0000FF"/>
          <w:szCs w:val="17"/>
          <w:lang w:val="ru-RU"/>
        </w:rPr>
        <w:t>，</w:t>
      </w:r>
      <w:r>
        <w:rPr>
          <w:noProof/>
          <w:color w:val="0000FF"/>
          <w:szCs w:val="17"/>
        </w:rPr>
        <w:t>载于《</w:t>
      </w:r>
      <w:r>
        <w:rPr>
          <w:i/>
          <w:iCs/>
          <w:noProof/>
          <w:color w:val="0000FF"/>
          <w:szCs w:val="17"/>
        </w:rPr>
        <w:t>马克西姆文集</w:t>
      </w:r>
      <w:r>
        <w:rPr>
          <w:noProof/>
          <w:color w:val="0000FF"/>
          <w:szCs w:val="17"/>
        </w:rPr>
        <w:t>》第I卷</w:t>
      </w:r>
      <w:r w:rsidRPr="00D06EEF">
        <w:rPr>
          <w:noProof/>
          <w:color w:val="0000FF"/>
          <w:szCs w:val="17"/>
          <w:lang w:val="ru-RU"/>
        </w:rPr>
        <w:t>，</w:t>
      </w:r>
      <w:r>
        <w:rPr>
          <w:noProof/>
          <w:color w:val="0000FF"/>
          <w:szCs w:val="17"/>
        </w:rPr>
        <w:t>巴黎</w:t>
      </w:r>
      <w:r w:rsidRPr="00D06EEF">
        <w:rPr>
          <w:noProof/>
          <w:color w:val="0000FF"/>
          <w:szCs w:val="17"/>
          <w:lang w:val="ru-RU"/>
        </w:rPr>
        <w:t>1675</w:t>
      </w:r>
      <w:r>
        <w:rPr>
          <w:noProof/>
          <w:color w:val="0000FF"/>
          <w:szCs w:val="17"/>
        </w:rPr>
        <w:t>年版</w:t>
      </w:r>
      <w:r w:rsidRPr="00D06EEF">
        <w:rPr>
          <w:noProof/>
          <w:color w:val="0000FF"/>
          <w:szCs w:val="17"/>
          <w:lang w:val="ru-RU"/>
        </w:rPr>
        <w:t>）</w:t>
      </w:r>
      <w:r>
        <w:rPr>
          <w:noProof/>
          <w:color w:val="0000FF"/>
          <w:szCs w:val="17"/>
        </w:rPr>
        <w:t>。</w:t>
      </w:r>
    </w:p>
  </w:footnote>
  <w:footnote w:id="895">
    <w:p w14:paraId="3F5BD092"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7"/>
          <w:lang w:val="ru-RU"/>
        </w:rPr>
        <w:t>……</w:t>
      </w:r>
      <w:r>
        <w:rPr>
          <w:noProof/>
          <w:color w:val="0000FF"/>
          <w:szCs w:val="17"/>
          <w:lang w:val="el-GR"/>
        </w:rPr>
        <w:t>我们并不说圣灵源于圣子</w:t>
      </w:r>
      <w:r w:rsidRPr="00D06EEF">
        <w:rPr>
          <w:noProof/>
          <w:color w:val="0000FF"/>
          <w:szCs w:val="17"/>
          <w:lang w:val="ru-RU"/>
        </w:rPr>
        <w:t>（</w:t>
      </w:r>
      <w:r>
        <w:rPr>
          <w:noProof/>
          <w:color w:val="0000FF"/>
          <w:szCs w:val="17"/>
        </w:rPr>
        <w:t>《正统信仰论》第</w:t>
      </w:r>
      <w:r w:rsidRPr="00D06EEF">
        <w:rPr>
          <w:noProof/>
          <w:color w:val="0000FF"/>
          <w:szCs w:val="17"/>
          <w:lang w:val="ru-RU"/>
        </w:rPr>
        <w:t>1</w:t>
      </w:r>
      <w:r>
        <w:rPr>
          <w:noProof/>
          <w:color w:val="0000FF"/>
          <w:szCs w:val="17"/>
        </w:rPr>
        <w:t>卷</w:t>
      </w:r>
      <w:r w:rsidRPr="00D06EEF">
        <w:rPr>
          <w:noProof/>
          <w:color w:val="0000FF"/>
          <w:szCs w:val="17"/>
          <w:lang w:val="ru-RU"/>
        </w:rPr>
        <w:t>，</w:t>
      </w:r>
      <w:r>
        <w:rPr>
          <w:noProof/>
          <w:color w:val="0000FF"/>
          <w:szCs w:val="17"/>
        </w:rPr>
        <w:t>第</w:t>
      </w:r>
      <w:r w:rsidRPr="00D06EEF">
        <w:rPr>
          <w:noProof/>
          <w:color w:val="0000FF"/>
          <w:szCs w:val="17"/>
          <w:lang w:val="ru-RU"/>
        </w:rPr>
        <w:t>8</w:t>
      </w:r>
      <w:r>
        <w:rPr>
          <w:noProof/>
          <w:color w:val="0000FF"/>
          <w:szCs w:val="17"/>
        </w:rPr>
        <w:t>章</w:t>
      </w:r>
      <w:r w:rsidRPr="00D06EEF">
        <w:rPr>
          <w:noProof/>
          <w:color w:val="0000FF"/>
          <w:szCs w:val="17"/>
          <w:lang w:val="ru-RU"/>
        </w:rPr>
        <w:t>，</w:t>
      </w:r>
      <w:r>
        <w:rPr>
          <w:noProof/>
          <w:color w:val="0000FF"/>
          <w:szCs w:val="17"/>
        </w:rPr>
        <w:t>第</w:t>
      </w:r>
      <w:r w:rsidRPr="00D06EEF">
        <w:rPr>
          <w:noProof/>
          <w:color w:val="0000FF"/>
          <w:szCs w:val="17"/>
          <w:lang w:val="ru-RU"/>
        </w:rPr>
        <w:t>141</w:t>
      </w:r>
      <w:r>
        <w:rPr>
          <w:noProof/>
          <w:color w:val="0000FF"/>
          <w:szCs w:val="17"/>
        </w:rPr>
        <w:t>页</w:t>
      </w:r>
      <w:r w:rsidRPr="00D06EEF">
        <w:rPr>
          <w:noProof/>
          <w:color w:val="0000FF"/>
          <w:szCs w:val="17"/>
          <w:lang w:val="ru-RU"/>
        </w:rPr>
        <w:t>，</w:t>
      </w:r>
      <w:r>
        <w:rPr>
          <w:noProof/>
          <w:color w:val="0000FF"/>
          <w:szCs w:val="17"/>
        </w:rPr>
        <w:t>载于《文集》第I卷</w:t>
      </w:r>
      <w:r w:rsidRPr="00D06EEF">
        <w:rPr>
          <w:noProof/>
          <w:color w:val="0000FF"/>
          <w:szCs w:val="17"/>
          <w:lang w:val="ru-RU"/>
        </w:rPr>
        <w:t>，</w:t>
      </w:r>
      <w:r>
        <w:rPr>
          <w:noProof/>
          <w:color w:val="0000FF"/>
          <w:szCs w:val="17"/>
        </w:rPr>
        <w:t>巴黎</w:t>
      </w:r>
      <w:r w:rsidRPr="00D06EEF">
        <w:rPr>
          <w:noProof/>
          <w:color w:val="0000FF"/>
          <w:szCs w:val="17"/>
          <w:lang w:val="ru-RU"/>
        </w:rPr>
        <w:t>，1721</w:t>
      </w:r>
      <w:r>
        <w:rPr>
          <w:noProof/>
          <w:color w:val="0000FF"/>
          <w:szCs w:val="17"/>
        </w:rPr>
        <w:t>年</w:t>
      </w:r>
      <w:r w:rsidRPr="00D06EEF">
        <w:rPr>
          <w:noProof/>
          <w:color w:val="0000FF"/>
          <w:szCs w:val="17"/>
          <w:lang w:val="ru-RU"/>
        </w:rPr>
        <w:t>，</w:t>
      </w:r>
      <w:r>
        <w:rPr>
          <w:noProof/>
          <w:color w:val="0000FF"/>
          <w:szCs w:val="17"/>
        </w:rPr>
        <w:t>俄文译本</w:t>
      </w:r>
      <w:r w:rsidRPr="00D06EEF">
        <w:rPr>
          <w:noProof/>
          <w:color w:val="0000FF"/>
          <w:szCs w:val="17"/>
          <w:lang w:val="ru-RU"/>
        </w:rPr>
        <w:t>1844</w:t>
      </w:r>
      <w:r>
        <w:rPr>
          <w:noProof/>
          <w:color w:val="0000FF"/>
          <w:szCs w:val="17"/>
        </w:rPr>
        <w:t>年</w:t>
      </w:r>
      <w:r w:rsidRPr="00D06EEF">
        <w:rPr>
          <w:noProof/>
          <w:color w:val="0000FF"/>
          <w:szCs w:val="17"/>
          <w:lang w:val="ru-RU"/>
        </w:rPr>
        <w:t>，</w:t>
      </w:r>
      <w:r>
        <w:rPr>
          <w:noProof/>
          <w:color w:val="0000FF"/>
          <w:szCs w:val="17"/>
        </w:rPr>
        <w:t>第</w:t>
      </w:r>
      <w:r w:rsidRPr="00D06EEF">
        <w:rPr>
          <w:noProof/>
          <w:color w:val="0000FF"/>
          <w:szCs w:val="17"/>
          <w:lang w:val="ru-RU"/>
        </w:rPr>
        <w:t>31</w:t>
      </w:r>
      <w:r>
        <w:rPr>
          <w:noProof/>
          <w:color w:val="0000FF"/>
          <w:szCs w:val="17"/>
        </w:rPr>
        <w:t>页</w:t>
      </w:r>
      <w:r w:rsidRPr="00D06EEF">
        <w:rPr>
          <w:noProof/>
          <w:color w:val="0000FF"/>
          <w:szCs w:val="17"/>
          <w:lang w:val="ru-RU"/>
        </w:rPr>
        <w:t>）</w:t>
      </w:r>
      <w:r>
        <w:rPr>
          <w:noProof/>
          <w:color w:val="0000FF"/>
          <w:szCs w:val="17"/>
        </w:rPr>
        <w:t>。</w:t>
      </w:r>
    </w:p>
  </w:footnote>
  <w:footnote w:id="896">
    <w:p w14:paraId="405D3A2B"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7"/>
          <w:lang w:val="ru-RU"/>
        </w:rPr>
        <w:t>……</w:t>
      </w:r>
      <w:r>
        <w:rPr>
          <w:noProof/>
          <w:color w:val="0000FF"/>
          <w:szCs w:val="17"/>
          <w:lang w:val="el-GR"/>
        </w:rPr>
        <w:t>圣子之灵</w:t>
      </w:r>
      <w:r w:rsidRPr="00D06EEF">
        <w:rPr>
          <w:noProof/>
          <w:color w:val="0000FF"/>
          <w:szCs w:val="17"/>
          <w:lang w:val="ru-RU"/>
        </w:rPr>
        <w:t>，</w:t>
      </w:r>
      <w:r>
        <w:rPr>
          <w:noProof/>
          <w:color w:val="0000FF"/>
          <w:szCs w:val="17"/>
        </w:rPr>
        <w:t>并非</w:t>
      </w:r>
      <w:r>
        <w:rPr>
          <w:noProof/>
          <w:color w:val="0000FF"/>
          <w:szCs w:val="17"/>
          <w:lang w:val="el-GR"/>
        </w:rPr>
        <w:t>源于圣子自身</w:t>
      </w:r>
      <w:r w:rsidRPr="00D06EEF">
        <w:rPr>
          <w:noProof/>
          <w:color w:val="0000FF"/>
          <w:szCs w:val="17"/>
          <w:lang w:val="ru-RU"/>
        </w:rPr>
        <w:t>，</w:t>
      </w:r>
      <w:r>
        <w:rPr>
          <w:noProof/>
          <w:color w:val="0000FF"/>
          <w:szCs w:val="17"/>
        </w:rPr>
        <w:t>而是</w:t>
      </w:r>
      <w:r>
        <w:rPr>
          <w:noProof/>
          <w:color w:val="0000FF"/>
          <w:szCs w:val="17"/>
          <w:lang w:val="el-GR"/>
        </w:rPr>
        <w:t>藉着圣子从圣</w:t>
      </w:r>
      <w:r>
        <w:rPr>
          <w:noProof/>
          <w:color w:val="0000FF"/>
          <w:szCs w:val="17"/>
        </w:rPr>
        <w:t>父而出</w:t>
      </w:r>
      <w:r w:rsidRPr="00D06EEF">
        <w:rPr>
          <w:noProof/>
          <w:color w:val="0000FF"/>
          <w:szCs w:val="17"/>
          <w:lang w:val="ru-RU"/>
        </w:rPr>
        <w:t>……</w:t>
      </w:r>
      <w:r w:rsidRPr="00C22215">
        <w:rPr>
          <w:noProof/>
          <w:color w:val="0000FF"/>
          <w:szCs w:val="17"/>
          <w:lang w:val="ru-RU"/>
        </w:rPr>
        <w:t>（同上，第12章，第148页；俄文译本第41-42页）。 不过，这一段在最古老的希腊文抄本《圣约翰·达马斯库斯神学》中并不存在，而仅见于某些较晚期的抄本（</w:t>
      </w:r>
      <w:r>
        <w:rPr>
          <w:noProof/>
          <w:color w:val="0000FF"/>
          <w:szCs w:val="17"/>
        </w:rPr>
        <w:t>参见同上</w:t>
      </w:r>
      <w:r w:rsidRPr="00C22215">
        <w:rPr>
          <w:noProof/>
          <w:color w:val="0000FF"/>
          <w:szCs w:val="17"/>
          <w:lang w:val="ru-RU"/>
        </w:rPr>
        <w:t>，第146页）。</w:t>
      </w:r>
    </w:p>
  </w:footnote>
  <w:footnote w:id="897">
    <w:p w14:paraId="538D684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D06EEF">
        <w:rPr>
          <w:noProof/>
          <w:color w:val="0000FF"/>
          <w:szCs w:val="17"/>
          <w:lang w:val="ru-RU"/>
        </w:rPr>
        <w:t>……</w:t>
      </w:r>
      <w:r>
        <w:rPr>
          <w:noProof/>
          <w:color w:val="0000FF"/>
          <w:szCs w:val="17"/>
          <w:lang w:val="el-GR"/>
        </w:rPr>
        <w:t>虽源于圣父</w:t>
      </w:r>
      <w:r w:rsidRPr="00C22215">
        <w:rPr>
          <w:noProof/>
          <w:color w:val="0000FF"/>
          <w:szCs w:val="17"/>
          <w:lang w:val="ru-RU"/>
        </w:rPr>
        <w:t>，</w:t>
      </w:r>
      <w:r>
        <w:rPr>
          <w:noProof/>
          <w:color w:val="0000FF"/>
          <w:szCs w:val="17"/>
          <w:lang w:val="el-GR"/>
        </w:rPr>
        <w:t>却源于圣子</w:t>
      </w:r>
      <w:r w:rsidRPr="00D06EEF">
        <w:rPr>
          <w:noProof/>
          <w:color w:val="0000FF"/>
          <w:szCs w:val="17"/>
          <w:lang w:val="ru-RU"/>
        </w:rPr>
        <w:t>，</w:t>
      </w:r>
      <w:r>
        <w:rPr>
          <w:noProof/>
          <w:color w:val="0000FF"/>
          <w:szCs w:val="17"/>
          <w:lang w:val="el-GR"/>
        </w:rPr>
        <w:t>而非源于圣子</w:t>
      </w:r>
      <w:r w:rsidRPr="00C22215">
        <w:rPr>
          <w:noProof/>
          <w:color w:val="0000FF"/>
          <w:szCs w:val="17"/>
          <w:lang w:val="ru-RU"/>
        </w:rPr>
        <w:t>（</w:t>
      </w:r>
      <w:r>
        <w:rPr>
          <w:noProof/>
          <w:color w:val="0000FF"/>
          <w:szCs w:val="17"/>
        </w:rPr>
        <w:t>《论三圣颂的书信》</w:t>
      </w:r>
      <w:r w:rsidRPr="00C22215">
        <w:rPr>
          <w:noProof/>
          <w:color w:val="0000FF"/>
          <w:szCs w:val="17"/>
          <w:lang w:val="ru-RU"/>
        </w:rPr>
        <w:t>，第28条，第497页</w:t>
      </w:r>
      <w:r w:rsidRPr="00D06EEF">
        <w:rPr>
          <w:noProof/>
          <w:color w:val="0000FF"/>
          <w:szCs w:val="17"/>
          <w:lang w:val="ru-RU"/>
        </w:rPr>
        <w:t>，</w:t>
      </w:r>
      <w:r>
        <w:rPr>
          <w:noProof/>
          <w:color w:val="0000FF"/>
          <w:szCs w:val="17"/>
        </w:rPr>
        <w:t>见第一</w:t>
      </w:r>
      <w:r w:rsidRPr="00C22215">
        <w:rPr>
          <w:noProof/>
          <w:color w:val="0000FF"/>
          <w:szCs w:val="17"/>
          <w:lang w:val="ru-RU"/>
        </w:rPr>
        <w:t>卷，同上版）。</w:t>
      </w:r>
    </w:p>
  </w:footnote>
  <w:footnote w:id="898">
    <w:p w14:paraId="72E536E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D06EEF">
        <w:rPr>
          <w:noProof/>
          <w:color w:val="0000FF"/>
          <w:szCs w:val="17"/>
          <w:lang w:val="ru-RU"/>
        </w:rPr>
        <w:t>……</w:t>
      </w:r>
      <w:r>
        <w:rPr>
          <w:noProof/>
          <w:color w:val="0000FF"/>
          <w:szCs w:val="17"/>
          <w:lang w:val="el-GR"/>
        </w:rPr>
        <w:t>这也被称为</w:t>
      </w:r>
      <w:r w:rsidRPr="00D06EEF">
        <w:rPr>
          <w:noProof/>
          <w:color w:val="0000FF"/>
          <w:szCs w:val="17"/>
          <w:lang w:val="ru-RU"/>
        </w:rPr>
        <w:t>“</w:t>
      </w:r>
      <w:r>
        <w:rPr>
          <w:noProof/>
          <w:color w:val="0000FF"/>
          <w:szCs w:val="17"/>
          <w:lang w:val="el-GR"/>
        </w:rPr>
        <w:t>圣子</w:t>
      </w:r>
      <w:r w:rsidRPr="004F3E70">
        <w:rPr>
          <w:noProof/>
          <w:color w:val="0000FF"/>
          <w:szCs w:val="17"/>
          <w:lang w:val="ru-RU"/>
        </w:rPr>
        <w:t>”，</w:t>
      </w:r>
      <w:r>
        <w:rPr>
          <w:noProof/>
          <w:color w:val="0000FF"/>
          <w:szCs w:val="17"/>
          <w:lang w:val="el-GR"/>
        </w:rPr>
        <w:t>因其借此显现</w:t>
      </w:r>
      <w:r w:rsidRPr="00D06EEF">
        <w:rPr>
          <w:noProof/>
          <w:color w:val="0000FF"/>
          <w:szCs w:val="17"/>
          <w:lang w:val="ru-RU"/>
        </w:rPr>
        <w:t>，</w:t>
      </w:r>
      <w:r>
        <w:rPr>
          <w:noProof/>
          <w:color w:val="0000FF"/>
          <w:szCs w:val="17"/>
          <w:lang w:val="el-GR"/>
        </w:rPr>
        <w:t>并将存在传递给受造物</w:t>
      </w:r>
      <w:r w:rsidRPr="00D06EEF">
        <w:rPr>
          <w:noProof/>
          <w:color w:val="0000FF"/>
          <w:szCs w:val="17"/>
          <w:lang w:val="ru-RU"/>
        </w:rPr>
        <w:t>，</w:t>
      </w:r>
      <w:r w:rsidRPr="004F3E70">
        <w:rPr>
          <w:noProof/>
          <w:color w:val="0000FF"/>
          <w:szCs w:val="17"/>
          <w:lang w:val="ru-RU"/>
        </w:rPr>
        <w:t>但</w:t>
      </w:r>
      <w:r>
        <w:rPr>
          <w:noProof/>
          <w:color w:val="0000FF"/>
          <w:szCs w:val="17"/>
          <w:lang w:val="el-GR"/>
        </w:rPr>
        <w:t>受造物并非由此而存在</w:t>
      </w:r>
      <w:r w:rsidRPr="00C22215">
        <w:rPr>
          <w:noProof/>
          <w:color w:val="0000FF"/>
          <w:szCs w:val="17"/>
          <w:lang w:val="ru-RU"/>
        </w:rPr>
        <w:t>（</w:t>
      </w:r>
      <w:r>
        <w:rPr>
          <w:noProof/>
          <w:color w:val="0000FF"/>
          <w:szCs w:val="17"/>
        </w:rPr>
        <w:t>《圣安息日讲道集》</w:t>
      </w:r>
      <w:r w:rsidRPr="00C22215">
        <w:rPr>
          <w:noProof/>
          <w:color w:val="0000FF"/>
          <w:szCs w:val="17"/>
          <w:lang w:val="ru-RU"/>
        </w:rPr>
        <w:t xml:space="preserve">，第4段， </w:t>
      </w:r>
      <w:r>
        <w:rPr>
          <w:noProof/>
          <w:color w:val="0000FF"/>
          <w:szCs w:val="17"/>
        </w:rPr>
        <w:t>第</w:t>
      </w:r>
      <w:r w:rsidRPr="00C22215">
        <w:rPr>
          <w:noProof/>
          <w:color w:val="0000FF"/>
          <w:szCs w:val="17"/>
          <w:lang w:val="ru-RU"/>
        </w:rPr>
        <w:t>817</w:t>
      </w:r>
      <w:r>
        <w:rPr>
          <w:noProof/>
          <w:color w:val="0000FF"/>
          <w:szCs w:val="17"/>
        </w:rPr>
        <w:t>页</w:t>
      </w:r>
      <w:r w:rsidRPr="00C22215">
        <w:rPr>
          <w:noProof/>
          <w:color w:val="0000FF"/>
          <w:szCs w:val="17"/>
          <w:lang w:val="ru-RU"/>
        </w:rPr>
        <w:t>，</w:t>
      </w:r>
      <w:r>
        <w:rPr>
          <w:noProof/>
          <w:color w:val="0000FF"/>
          <w:szCs w:val="17"/>
        </w:rPr>
        <w:t>载于第二</w:t>
      </w:r>
      <w:r w:rsidRPr="00C22215">
        <w:rPr>
          <w:noProof/>
          <w:color w:val="0000FF"/>
          <w:szCs w:val="17"/>
          <w:lang w:val="ru-RU"/>
        </w:rPr>
        <w:t>卷，</w:t>
      </w:r>
      <w:r>
        <w:rPr>
          <w:noProof/>
          <w:color w:val="0000FF"/>
          <w:szCs w:val="17"/>
        </w:rPr>
        <w:t>同上版</w:t>
      </w:r>
      <w:r w:rsidRPr="00C22215">
        <w:rPr>
          <w:noProof/>
          <w:color w:val="0000FF"/>
          <w:szCs w:val="17"/>
          <w:lang w:val="ru-RU"/>
        </w:rPr>
        <w:t>）。</w:t>
      </w:r>
    </w:p>
  </w:footnote>
  <w:footnote w:id="899">
    <w:p w14:paraId="5E789CC7"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9"/>
          <w:lang w:val="ru-RU"/>
        </w:rPr>
        <w:t>……</w:t>
      </w:r>
      <w:r>
        <w:rPr>
          <w:noProof/>
          <w:color w:val="0000FF"/>
          <w:szCs w:val="19"/>
        </w:rPr>
        <w:t>同样</w:t>
      </w:r>
      <w:r w:rsidRPr="00D06EEF">
        <w:rPr>
          <w:noProof/>
          <w:color w:val="0000FF"/>
          <w:szCs w:val="19"/>
          <w:lang w:val="ru-RU"/>
        </w:rPr>
        <w:t>，</w:t>
      </w:r>
      <w:r>
        <w:rPr>
          <w:noProof/>
          <w:color w:val="0000FF"/>
          <w:szCs w:val="19"/>
        </w:rPr>
        <w:t>圣灵也是</w:t>
      </w:r>
      <w:r w:rsidRPr="00D06EEF">
        <w:rPr>
          <w:i/>
          <w:iCs/>
          <w:noProof/>
          <w:color w:val="0000FF"/>
          <w:szCs w:val="19"/>
          <w:lang w:val="ru-RU"/>
        </w:rPr>
        <w:t>“</w:t>
      </w:r>
      <w:r>
        <w:rPr>
          <w:i/>
          <w:iCs/>
          <w:noProof/>
          <w:color w:val="0000FF"/>
          <w:szCs w:val="19"/>
        </w:rPr>
        <w:t>完整出于完整</w:t>
      </w:r>
      <w:r w:rsidRPr="00D06EEF">
        <w:rPr>
          <w:i/>
          <w:iCs/>
          <w:noProof/>
          <w:color w:val="0000FF"/>
          <w:szCs w:val="19"/>
          <w:lang w:val="ru-RU"/>
        </w:rPr>
        <w:t>”，</w:t>
      </w:r>
      <w:r>
        <w:rPr>
          <w:noProof/>
          <w:color w:val="0000FF"/>
          <w:szCs w:val="19"/>
        </w:rPr>
        <w:t>并非先于其所发出的源头</w:t>
      </w:r>
      <w:r>
        <w:rPr>
          <w:i/>
          <w:iCs/>
          <w:noProof/>
          <w:color w:val="0000FF"/>
          <w:szCs w:val="19"/>
        </w:rPr>
        <w:t>而存在</w:t>
      </w:r>
      <w:r w:rsidRPr="00D06EEF">
        <w:rPr>
          <w:noProof/>
          <w:color w:val="0000FF"/>
          <w:szCs w:val="19"/>
          <w:lang w:val="ru-RU"/>
        </w:rPr>
        <w:t>，</w:t>
      </w:r>
      <w:r>
        <w:rPr>
          <w:noProof/>
          <w:color w:val="0000FF"/>
          <w:szCs w:val="19"/>
        </w:rPr>
        <w:t>而是</w:t>
      </w:r>
      <w:r>
        <w:rPr>
          <w:i/>
          <w:iCs/>
          <w:noProof/>
          <w:color w:val="0000FF"/>
          <w:szCs w:val="19"/>
        </w:rPr>
        <w:t>与源头同等伟大</w:t>
      </w:r>
      <w:r w:rsidRPr="00D06EEF">
        <w:rPr>
          <w:noProof/>
          <w:color w:val="0000FF"/>
          <w:szCs w:val="19"/>
          <w:lang w:val="ru-RU"/>
        </w:rPr>
        <w:t>，</w:t>
      </w:r>
      <w:r>
        <w:rPr>
          <w:noProof/>
          <w:color w:val="0000FF"/>
          <w:szCs w:val="19"/>
        </w:rPr>
        <w:t>正如我们</w:t>
      </w:r>
      <w:r>
        <w:rPr>
          <w:i/>
          <w:iCs/>
          <w:noProof/>
          <w:color w:val="0000FF"/>
          <w:szCs w:val="19"/>
        </w:rPr>
        <w:t>从源头而来的</w:t>
      </w:r>
      <w:r>
        <w:rPr>
          <w:noProof/>
          <w:color w:val="0000FF"/>
          <w:szCs w:val="19"/>
        </w:rPr>
        <w:t>分量</w:t>
      </w:r>
      <w:r w:rsidRPr="00D06EEF">
        <w:rPr>
          <w:noProof/>
          <w:color w:val="0000FF"/>
          <w:szCs w:val="19"/>
          <w:lang w:val="ru-RU"/>
        </w:rPr>
        <w:t>；</w:t>
      </w:r>
      <w:r>
        <w:rPr>
          <w:noProof/>
          <w:color w:val="0000FF"/>
          <w:szCs w:val="19"/>
        </w:rPr>
        <w:t>圣灵既不会因发出而使源头减少</w:t>
      </w:r>
      <w:r w:rsidRPr="00D06EEF">
        <w:rPr>
          <w:noProof/>
          <w:color w:val="0000FF"/>
          <w:szCs w:val="19"/>
          <w:lang w:val="ru-RU"/>
        </w:rPr>
        <w:t>，</w:t>
      </w:r>
      <w:r>
        <w:rPr>
          <w:noProof/>
          <w:color w:val="0000FF"/>
          <w:szCs w:val="19"/>
        </w:rPr>
        <w:t>也不会因存留而使源头增加</w:t>
      </w:r>
      <w:r w:rsidRPr="00D06EEF">
        <w:rPr>
          <w:noProof/>
          <w:color w:val="0000FF"/>
          <w:szCs w:val="19"/>
          <w:lang w:val="ru-RU"/>
        </w:rPr>
        <w:t>（</w:t>
      </w:r>
      <w:r>
        <w:rPr>
          <w:noProof/>
          <w:color w:val="0000FF"/>
          <w:szCs w:val="19"/>
        </w:rPr>
        <w:t>《书信集》第</w:t>
      </w:r>
      <w:r w:rsidRPr="00D06EEF">
        <w:rPr>
          <w:noProof/>
          <w:color w:val="0000FF"/>
          <w:szCs w:val="19"/>
          <w:lang w:val="ru-RU"/>
        </w:rPr>
        <w:t>170</w:t>
      </w:r>
      <w:r>
        <w:rPr>
          <w:noProof/>
          <w:color w:val="0000FF"/>
          <w:szCs w:val="19"/>
        </w:rPr>
        <w:t>封</w:t>
      </w:r>
      <w:r w:rsidRPr="00D06EEF">
        <w:rPr>
          <w:noProof/>
          <w:color w:val="0000FF"/>
          <w:szCs w:val="19"/>
          <w:lang w:val="ru-RU"/>
        </w:rPr>
        <w:t>，</w:t>
      </w:r>
      <w:r>
        <w:rPr>
          <w:noProof/>
          <w:color w:val="0000FF"/>
          <w:szCs w:val="19"/>
        </w:rPr>
        <w:t>另见第</w:t>
      </w:r>
      <w:r w:rsidRPr="00D06EEF">
        <w:rPr>
          <w:noProof/>
          <w:color w:val="0000FF"/>
          <w:szCs w:val="19"/>
          <w:lang w:val="ru-RU"/>
        </w:rPr>
        <w:t>66</w:t>
      </w:r>
      <w:r>
        <w:rPr>
          <w:noProof/>
          <w:color w:val="0000FF"/>
          <w:szCs w:val="19"/>
        </w:rPr>
        <w:t>封</w:t>
      </w:r>
      <w:r w:rsidRPr="00D06EEF">
        <w:rPr>
          <w:noProof/>
          <w:color w:val="0000FF"/>
          <w:szCs w:val="19"/>
          <w:lang w:val="ru-RU"/>
        </w:rPr>
        <w:t>，</w:t>
      </w:r>
      <w:r>
        <w:rPr>
          <w:noProof/>
          <w:color w:val="0000FF"/>
          <w:szCs w:val="19"/>
        </w:rPr>
        <w:t>第</w:t>
      </w:r>
      <w:r w:rsidRPr="00D06EEF">
        <w:rPr>
          <w:noProof/>
          <w:color w:val="0000FF"/>
          <w:szCs w:val="19"/>
          <w:lang w:val="ru-RU"/>
        </w:rPr>
        <w:t>5</w:t>
      </w:r>
      <w:r>
        <w:rPr>
          <w:noProof/>
          <w:color w:val="0000FF"/>
          <w:szCs w:val="19"/>
        </w:rPr>
        <w:t>段</w:t>
      </w:r>
      <w:r w:rsidRPr="00D06EEF">
        <w:rPr>
          <w:noProof/>
          <w:color w:val="0000FF"/>
          <w:szCs w:val="19"/>
          <w:lang w:val="ru-RU"/>
        </w:rPr>
        <w:t>，</w:t>
      </w:r>
      <w:r>
        <w:rPr>
          <w:noProof/>
          <w:color w:val="0000FF"/>
          <w:szCs w:val="19"/>
        </w:rPr>
        <w:t>载于《教父全集》第XXXIII卷</w:t>
      </w:r>
      <w:r w:rsidRPr="00D06EEF">
        <w:rPr>
          <w:noProof/>
          <w:color w:val="0000FF"/>
          <w:szCs w:val="19"/>
          <w:lang w:val="ru-RU"/>
        </w:rPr>
        <w:t>，</w:t>
      </w:r>
      <w:r>
        <w:rPr>
          <w:noProof/>
          <w:color w:val="0000FF"/>
          <w:szCs w:val="19"/>
        </w:rPr>
        <w:t>第</w:t>
      </w:r>
      <w:r w:rsidRPr="00D06EEF">
        <w:rPr>
          <w:noProof/>
          <w:color w:val="0000FF"/>
          <w:szCs w:val="19"/>
          <w:lang w:val="ru-RU"/>
        </w:rPr>
        <w:t>750</w:t>
      </w:r>
      <w:r>
        <w:rPr>
          <w:noProof/>
          <w:color w:val="0000FF"/>
          <w:szCs w:val="19"/>
        </w:rPr>
        <w:t>页</w:t>
      </w:r>
      <w:r w:rsidRPr="00D06EEF">
        <w:rPr>
          <w:noProof/>
          <w:color w:val="0000FF"/>
          <w:szCs w:val="19"/>
          <w:lang w:val="ru-RU"/>
        </w:rPr>
        <w:t>）</w:t>
      </w:r>
      <w:r>
        <w:rPr>
          <w:noProof/>
          <w:color w:val="0000FF"/>
          <w:szCs w:val="19"/>
        </w:rPr>
        <w:t>。</w:t>
      </w:r>
    </w:p>
  </w:footnote>
  <w:footnote w:id="900">
    <w:p w14:paraId="54235C2D" w14:textId="77777777" w:rsidR="008C6606" w:rsidRDefault="008C6606" w:rsidP="008C6606">
      <w:pPr>
        <w:pStyle w:val="FootnoteText"/>
        <w:rPr>
          <w:noProof/>
        </w:rPr>
      </w:pPr>
      <w:r>
        <w:rPr>
          <w:rStyle w:val="FootnoteReference"/>
          <w:noProof/>
        </w:rPr>
        <w:footnoteRef/>
      </w:r>
      <w:r w:rsidRPr="00D06EEF">
        <w:rPr>
          <w:noProof/>
          <w:lang w:val="ru-RU"/>
        </w:rPr>
        <w:t xml:space="preserve"> </w:t>
      </w:r>
      <w:r w:rsidRPr="00D06EEF">
        <w:rPr>
          <w:noProof/>
          <w:color w:val="0000FF"/>
          <w:szCs w:val="19"/>
          <w:lang w:val="ru-RU"/>
        </w:rPr>
        <w:t>……</w:t>
      </w:r>
      <w:r>
        <w:rPr>
          <w:noProof/>
          <w:color w:val="0000FF"/>
          <w:szCs w:val="19"/>
        </w:rPr>
        <w:t>既然</w:t>
      </w:r>
      <w:r>
        <w:rPr>
          <w:i/>
          <w:iCs/>
          <w:noProof/>
          <w:color w:val="0000FF"/>
          <w:szCs w:val="19"/>
        </w:rPr>
        <w:t>二者皆源于圣父</w:t>
      </w:r>
      <w:r w:rsidRPr="00D06EEF">
        <w:rPr>
          <w:noProof/>
          <w:color w:val="0000FF"/>
          <w:szCs w:val="19"/>
          <w:lang w:val="ru-RU"/>
        </w:rPr>
        <w:t>——</w:t>
      </w:r>
      <w:r>
        <w:rPr>
          <w:noProof/>
          <w:color w:val="0000FF"/>
          <w:szCs w:val="19"/>
        </w:rPr>
        <w:t>圣子由圣父所生</w:t>
      </w:r>
      <w:r w:rsidRPr="00D06EEF">
        <w:rPr>
          <w:noProof/>
          <w:color w:val="0000FF"/>
          <w:szCs w:val="19"/>
          <w:lang w:val="ru-RU"/>
        </w:rPr>
        <w:t>，</w:t>
      </w:r>
      <w:r>
        <w:rPr>
          <w:noProof/>
          <w:color w:val="0000FF"/>
          <w:szCs w:val="19"/>
        </w:rPr>
        <w:t>圣灵则由圣父发出</w:t>
      </w:r>
      <w:r w:rsidRPr="00D06EEF">
        <w:rPr>
          <w:noProof/>
          <w:color w:val="0000FF"/>
          <w:szCs w:val="19"/>
          <w:lang w:val="ru-RU"/>
        </w:rPr>
        <w:t>——</w:t>
      </w:r>
      <w:r>
        <w:rPr>
          <w:noProof/>
          <w:color w:val="0000FF"/>
          <w:szCs w:val="19"/>
        </w:rPr>
        <w:t>要在圣子本性的崇高境界中区分这两者</w:t>
      </w:r>
      <w:r w:rsidRPr="00D06EEF">
        <w:rPr>
          <w:noProof/>
          <w:color w:val="0000FF"/>
          <w:szCs w:val="19"/>
          <w:lang w:val="ru-RU"/>
        </w:rPr>
        <w:t>，</w:t>
      </w:r>
      <w:r>
        <w:rPr>
          <w:noProof/>
          <w:color w:val="0000FF"/>
          <w:szCs w:val="19"/>
        </w:rPr>
        <w:t>实属极其困难</w:t>
      </w:r>
      <w:r w:rsidRPr="00D06EEF">
        <w:rPr>
          <w:noProof/>
          <w:color w:val="0000FF"/>
          <w:szCs w:val="19"/>
          <w:lang w:val="ru-RU"/>
        </w:rPr>
        <w:t>（</w:t>
      </w:r>
      <w:r>
        <w:rPr>
          <w:noProof/>
          <w:color w:val="0000FF"/>
          <w:szCs w:val="19"/>
        </w:rPr>
        <w:t>《反阿里乌派讲道集》第</w:t>
      </w:r>
      <w:r w:rsidRPr="00D06EEF">
        <w:rPr>
          <w:noProof/>
          <w:color w:val="0000FF"/>
          <w:szCs w:val="19"/>
          <w:lang w:val="ru-RU"/>
        </w:rPr>
        <w:t>23</w:t>
      </w:r>
      <w:r>
        <w:rPr>
          <w:noProof/>
          <w:color w:val="0000FF"/>
          <w:szCs w:val="19"/>
        </w:rPr>
        <w:t>章</w:t>
      </w:r>
      <w:r w:rsidRPr="00D06EEF">
        <w:rPr>
          <w:noProof/>
          <w:color w:val="0000FF"/>
          <w:szCs w:val="19"/>
          <w:lang w:val="ru-RU"/>
        </w:rPr>
        <w:t>，</w:t>
      </w:r>
      <w:r>
        <w:rPr>
          <w:noProof/>
          <w:color w:val="0000FF"/>
          <w:szCs w:val="19"/>
        </w:rPr>
        <w:t>注</w:t>
      </w:r>
      <w:r w:rsidRPr="00D06EEF">
        <w:rPr>
          <w:noProof/>
          <w:color w:val="0000FF"/>
          <w:szCs w:val="19"/>
          <w:lang w:val="ru-RU"/>
        </w:rPr>
        <w:t>19，</w:t>
      </w:r>
      <w:r>
        <w:rPr>
          <w:noProof/>
          <w:color w:val="0000FF"/>
          <w:szCs w:val="19"/>
        </w:rPr>
        <w:t>载于《教父文集》第XLII卷</w:t>
      </w:r>
      <w:r w:rsidRPr="00D06EEF">
        <w:rPr>
          <w:noProof/>
          <w:color w:val="0000FF"/>
          <w:szCs w:val="19"/>
          <w:lang w:val="ru-RU"/>
        </w:rPr>
        <w:t>，</w:t>
      </w:r>
      <w:r>
        <w:rPr>
          <w:noProof/>
          <w:color w:val="0000FF"/>
          <w:szCs w:val="19"/>
        </w:rPr>
        <w:t>奥古斯丁卷VIII</w:t>
      </w:r>
      <w:r w:rsidRPr="00D06EEF">
        <w:rPr>
          <w:noProof/>
          <w:color w:val="0000FF"/>
          <w:szCs w:val="19"/>
          <w:lang w:val="ru-RU"/>
        </w:rPr>
        <w:t>，</w:t>
      </w:r>
      <w:r>
        <w:rPr>
          <w:noProof/>
          <w:color w:val="0000FF"/>
          <w:szCs w:val="19"/>
        </w:rPr>
        <w:t>第</w:t>
      </w:r>
      <w:r w:rsidRPr="00D06EEF">
        <w:rPr>
          <w:noProof/>
          <w:color w:val="0000FF"/>
          <w:szCs w:val="19"/>
          <w:lang w:val="ru-RU"/>
        </w:rPr>
        <w:t>700</w:t>
      </w:r>
      <w:r>
        <w:rPr>
          <w:noProof/>
          <w:color w:val="0000FF"/>
          <w:szCs w:val="19"/>
        </w:rPr>
        <w:t>页</w:t>
      </w:r>
      <w:r w:rsidRPr="00D06EEF">
        <w:rPr>
          <w:noProof/>
          <w:color w:val="0000FF"/>
          <w:szCs w:val="19"/>
          <w:lang w:val="ru-RU"/>
        </w:rPr>
        <w:t>）</w:t>
      </w:r>
      <w:r>
        <w:rPr>
          <w:noProof/>
          <w:color w:val="0000FF"/>
          <w:szCs w:val="19"/>
        </w:rPr>
        <w:t>。参见注761。</w:t>
      </w:r>
    </w:p>
  </w:footnote>
  <w:footnote w:id="901">
    <w:p w14:paraId="6B941B0A" w14:textId="77777777" w:rsidR="008C6606" w:rsidRPr="00011952" w:rsidRDefault="008C6606" w:rsidP="008C6606">
      <w:pPr>
        <w:pStyle w:val="FootnoteText"/>
        <w:rPr>
          <w:noProof/>
          <w:color w:val="0000FF"/>
        </w:rPr>
      </w:pPr>
      <w:r w:rsidRPr="00011952">
        <w:rPr>
          <w:rStyle w:val="FootnoteReference"/>
          <w:noProof/>
        </w:rPr>
        <w:footnoteRef/>
      </w:r>
      <w:r w:rsidRPr="00011952">
        <w:rPr>
          <w:noProof/>
          <w:color w:val="0000FF"/>
        </w:rPr>
        <w:t xml:space="preserve"> </w:t>
      </w:r>
      <w:r w:rsidRPr="00011952">
        <w:rPr>
          <w:noProof/>
          <w:color w:val="0000FF"/>
          <w:szCs w:val="19"/>
        </w:rPr>
        <w:t>……还需理解，圣灵也像圣子一样源自圣父</w:t>
      </w:r>
      <w:r w:rsidRPr="007764AB">
        <w:rPr>
          <w:noProof/>
          <w:color w:val="0000FF"/>
          <w:szCs w:val="19"/>
          <w:lang w:val="fr-FR"/>
        </w:rPr>
        <w:t>……既然圣子源自圣父，圣灵也由圣父发出，为何不能说二者都是“子”，都是“所生</w:t>
      </w:r>
      <w:r>
        <w:rPr>
          <w:noProof/>
          <w:color w:val="0000FF"/>
          <w:szCs w:val="19"/>
          <w:lang w:val="fr-FR"/>
        </w:rPr>
        <w:t>”呢……（</w:t>
      </w:r>
      <w:r w:rsidRPr="00011952">
        <w:rPr>
          <w:noProof/>
          <w:color w:val="0000FF"/>
          <w:szCs w:val="19"/>
        </w:rPr>
        <w:t>《论三位一体》第二卷，第3章，见同上《教父文集》卷，第848页）。</w:t>
      </w:r>
    </w:p>
  </w:footnote>
  <w:footnote w:id="902">
    <w:p w14:paraId="2BDE2FA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……并非无中生有，亦</w:t>
      </w:r>
      <w:r>
        <w:rPr>
          <w:i/>
          <w:iCs/>
          <w:noProof/>
          <w:color w:val="0000FF"/>
          <w:szCs w:val="19"/>
        </w:rPr>
        <w:t>非源于任何事物，</w:t>
      </w:r>
      <w:r>
        <w:rPr>
          <w:noProof/>
          <w:color w:val="0000FF"/>
          <w:szCs w:val="19"/>
        </w:rPr>
        <w:t>而是圣子由圣父所生，圣灵由圣父发出……（《与阿里乌斯的辩论》第1卷，第5节，载于《</w:t>
      </w:r>
      <w:r>
        <w:rPr>
          <w:i/>
          <w:iCs/>
          <w:noProof/>
          <w:color w:val="0000FF"/>
          <w:szCs w:val="19"/>
        </w:rPr>
        <w:t>亚他那修文集</w:t>
      </w:r>
      <w:r>
        <w:rPr>
          <w:noProof/>
          <w:color w:val="0000FF"/>
          <w:szCs w:val="19"/>
        </w:rPr>
        <w:t>》第II卷，第644页，巴黎1698年版）。</w:t>
      </w:r>
    </w:p>
  </w:footnote>
  <w:footnote w:id="903">
    <w:p w14:paraId="05D76F4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……全然由圣父发出，</w:t>
      </w:r>
      <w:r>
        <w:rPr>
          <w:noProof/>
          <w:color w:val="0000FF"/>
          <w:szCs w:val="19"/>
        </w:rPr>
        <w:t>全然存于二者之中（《对阿里乌派异议的答复》，载于《</w:t>
      </w:r>
      <w:r>
        <w:rPr>
          <w:i/>
          <w:iCs/>
          <w:noProof/>
          <w:color w:val="0000FF"/>
          <w:szCs w:val="19"/>
        </w:rPr>
        <w:t>富尔根提乌斯文</w:t>
      </w:r>
      <w:r>
        <w:rPr>
          <w:noProof/>
          <w:color w:val="0000FF"/>
          <w:szCs w:val="19"/>
        </w:rPr>
        <w:t>集》</w:t>
      </w:r>
      <w:r>
        <w:rPr>
          <w:i/>
          <w:iCs/>
          <w:noProof/>
          <w:color w:val="0000FF"/>
          <w:szCs w:val="19"/>
        </w:rPr>
        <w:t>，</w:t>
      </w:r>
      <w:r>
        <w:rPr>
          <w:noProof/>
          <w:color w:val="0000FF"/>
          <w:szCs w:val="19"/>
        </w:rPr>
        <w:t>威尼斯1742年版，第32页）。</w:t>
      </w:r>
    </w:p>
  </w:footnote>
  <w:footnote w:id="904">
    <w:p w14:paraId="34D53E41" w14:textId="77777777" w:rsidR="008C6606" w:rsidRPr="00D06EEF" w:rsidRDefault="008C6606" w:rsidP="008C6606">
      <w:pPr>
        <w:pStyle w:val="FootnoteText"/>
        <w:rPr>
          <w:noProof/>
          <w:lang w:val="ru-RU"/>
        </w:rPr>
      </w:pPr>
      <w:r>
        <w:rPr>
          <w:rStyle w:val="FootnoteReference"/>
          <w:noProof/>
        </w:rPr>
        <w:footnoteRef/>
      </w:r>
      <w:r>
        <w:rPr>
          <w:noProof/>
        </w:rPr>
        <w:t xml:space="preserve"> </w:t>
      </w:r>
      <w:r>
        <w:rPr>
          <w:noProof/>
          <w:color w:val="0000FF"/>
          <w:szCs w:val="19"/>
        </w:rPr>
        <w:t>……不过，某些</w:t>
      </w:r>
      <w:r>
        <w:rPr>
          <w:i/>
          <w:iCs/>
          <w:noProof/>
          <w:color w:val="0000FF"/>
          <w:szCs w:val="19"/>
        </w:rPr>
        <w:t>古代神学家</w:t>
      </w:r>
      <w:r>
        <w:rPr>
          <w:noProof/>
          <w:color w:val="0000FF"/>
          <w:szCs w:val="19"/>
        </w:rPr>
        <w:t>还补充了以下观点：正如圣灵与圣父一同永恒地未曾生出圣子，</w:t>
      </w:r>
      <w:r>
        <w:rPr>
          <w:i/>
          <w:iCs/>
          <w:noProof/>
          <w:color w:val="0000FF"/>
          <w:szCs w:val="19"/>
        </w:rPr>
        <w:t>圣灵</w:t>
      </w:r>
      <w:r>
        <w:rPr>
          <w:noProof/>
          <w:color w:val="0000FF"/>
          <w:szCs w:val="19"/>
        </w:rPr>
        <w:t>也未曾像从圣父那里一样</w:t>
      </w:r>
      <w:r>
        <w:rPr>
          <w:i/>
          <w:iCs/>
          <w:noProof/>
          <w:color w:val="0000FF"/>
          <w:szCs w:val="19"/>
        </w:rPr>
        <w:t>从圣子那里发出</w:t>
      </w:r>
      <w:r>
        <w:rPr>
          <w:noProof/>
          <w:color w:val="0000FF"/>
          <w:szCs w:val="19"/>
        </w:rPr>
        <w:t>（《反无首论》，载于《教父学全集》第LXVII卷</w:t>
      </w:r>
      <w:r w:rsidRPr="00D06EEF">
        <w:rPr>
          <w:noProof/>
          <w:color w:val="0000FF"/>
          <w:szCs w:val="19"/>
        </w:rPr>
        <w:t>，</w:t>
      </w:r>
      <w:r w:rsidRPr="00C22215">
        <w:rPr>
          <w:noProof/>
          <w:color w:val="0000FF"/>
          <w:szCs w:val="19"/>
          <w:lang w:val="ru-RU"/>
        </w:rPr>
        <w:t>第</w:t>
      </w:r>
      <w:r w:rsidRPr="00D06EEF">
        <w:rPr>
          <w:noProof/>
          <w:color w:val="0000FF"/>
          <w:szCs w:val="19"/>
        </w:rPr>
        <w:t>1237</w:t>
      </w:r>
      <w:r w:rsidRPr="00C22215">
        <w:rPr>
          <w:noProof/>
          <w:color w:val="0000FF"/>
          <w:szCs w:val="19"/>
          <w:lang w:val="ru-RU"/>
        </w:rPr>
        <w:t>页</w:t>
      </w:r>
      <w:r w:rsidRPr="00D06EEF">
        <w:rPr>
          <w:noProof/>
          <w:color w:val="0000FF"/>
          <w:szCs w:val="19"/>
        </w:rPr>
        <w:t>）</w:t>
      </w:r>
      <w:r w:rsidRPr="00C22215">
        <w:rPr>
          <w:noProof/>
          <w:color w:val="0000FF"/>
          <w:szCs w:val="19"/>
          <w:lang w:val="ru-RU"/>
        </w:rPr>
        <w:t>。</w:t>
      </w:r>
      <w:r w:rsidRPr="00D06EEF">
        <w:rPr>
          <w:noProof/>
          <w:color w:val="0000FF"/>
          <w:szCs w:val="19"/>
        </w:rPr>
        <w:t xml:space="preserve"> “</w:t>
      </w:r>
      <w:r w:rsidRPr="00C22215">
        <w:rPr>
          <w:noProof/>
          <w:color w:val="0000FF"/>
          <w:szCs w:val="19"/>
          <w:lang w:val="ru-RU"/>
        </w:rPr>
        <w:t>但我</w:t>
      </w:r>
      <w:r w:rsidRPr="00D06EEF">
        <w:rPr>
          <w:noProof/>
          <w:color w:val="0000FF"/>
          <w:szCs w:val="19"/>
        </w:rPr>
        <w:t>，”</w:t>
      </w:r>
      <w:r w:rsidRPr="00C22215">
        <w:rPr>
          <w:noProof/>
          <w:color w:val="0000FF"/>
          <w:szCs w:val="19"/>
          <w:lang w:val="ru-RU"/>
        </w:rPr>
        <w:t>鲁斯蒂库斯紧接着说道</w:t>
      </w:r>
      <w:r w:rsidRPr="00D06EEF">
        <w:rPr>
          <w:noProof/>
          <w:color w:val="0000FF"/>
          <w:szCs w:val="19"/>
        </w:rPr>
        <w:t>，“</w:t>
      </w:r>
      <w:r w:rsidRPr="00C22215">
        <w:rPr>
          <w:noProof/>
          <w:color w:val="0000FF"/>
          <w:szCs w:val="19"/>
          <w:lang w:val="ru-RU"/>
        </w:rPr>
        <w:t>我承认圣灵自古以来并未生出圣子</w:t>
      </w:r>
      <w:r w:rsidRPr="00D06EEF">
        <w:rPr>
          <w:noProof/>
          <w:color w:val="0000FF"/>
          <w:szCs w:val="19"/>
        </w:rPr>
        <w:t>（</w:t>
      </w:r>
      <w:r w:rsidRPr="00C22215">
        <w:rPr>
          <w:noProof/>
          <w:color w:val="0000FF"/>
          <w:szCs w:val="19"/>
          <w:lang w:val="ru-RU"/>
        </w:rPr>
        <w:t>因为我不承认有两位父</w:t>
      </w:r>
      <w:r w:rsidRPr="00D06EEF">
        <w:rPr>
          <w:noProof/>
          <w:color w:val="0000FF"/>
          <w:szCs w:val="19"/>
        </w:rPr>
        <w:t>）；</w:t>
      </w:r>
      <w:r w:rsidRPr="00C22215">
        <w:rPr>
          <w:noProof/>
          <w:color w:val="0000FF"/>
          <w:szCs w:val="19"/>
          <w:lang w:val="ru-RU"/>
        </w:rPr>
        <w:t>至于祂是否像从圣父发出那样从圣子发出</w:t>
      </w:r>
      <w:r w:rsidRPr="00D06EEF">
        <w:rPr>
          <w:noProof/>
          <w:color w:val="0000FF"/>
          <w:szCs w:val="19"/>
        </w:rPr>
        <w:t>，</w:t>
      </w:r>
      <w:r w:rsidRPr="00C22215">
        <w:rPr>
          <w:noProof/>
          <w:color w:val="0000FF"/>
          <w:szCs w:val="19"/>
          <w:lang w:val="ru-RU"/>
        </w:rPr>
        <w:t>我至今仍认为这个问题尚未得到充分解决</w:t>
      </w:r>
      <w:r w:rsidRPr="00D06EEF">
        <w:rPr>
          <w:noProof/>
          <w:color w:val="0000FF"/>
          <w:szCs w:val="19"/>
        </w:rPr>
        <w:t>（</w:t>
      </w:r>
      <w:r>
        <w:rPr>
          <w:noProof/>
          <w:color w:val="0000FF"/>
          <w:szCs w:val="19"/>
        </w:rPr>
        <w:t>nondum perfecte habeo satisfactum</w:t>
      </w:r>
      <w:r w:rsidRPr="00D06EEF">
        <w:rPr>
          <w:noProof/>
          <w:color w:val="0000FF"/>
          <w:szCs w:val="19"/>
        </w:rPr>
        <w:t>）</w:t>
      </w:r>
      <w:r w:rsidRPr="00C22215">
        <w:rPr>
          <w:noProof/>
          <w:color w:val="0000FF"/>
          <w:szCs w:val="19"/>
          <w:lang w:val="ru-RU"/>
        </w:rPr>
        <w:t>。”.. 倘若连六世纪罗马教会中最博学的枢机执事之一都不承认圣灵从圣子发出是毋庸置疑的真理，那么显然，就连当时的西方也不将这一教义视为信仰的教义，不是吗？又怎能断言，教会自古以来便是如此信仰的呢？…… 关于鲁斯蒂库斯对圣灵由圣子发出持怀疑态度，而承认</w:t>
      </w:r>
      <w:r w:rsidRPr="00C22215">
        <w:rPr>
          <w:i/>
          <w:iCs/>
          <w:noProof/>
          <w:color w:val="0000FF"/>
          <w:szCs w:val="19"/>
          <w:lang w:val="ru-RU"/>
        </w:rPr>
        <w:t>圣灵仅</w:t>
      </w:r>
      <w:r w:rsidRPr="00C22215">
        <w:rPr>
          <w:noProof/>
          <w:color w:val="0000FF"/>
          <w:szCs w:val="19"/>
          <w:lang w:val="ru-RU"/>
        </w:rPr>
        <w:t>由圣父发出这一点，西方作家们也予以承认（</w:t>
      </w:r>
      <w:r>
        <w:rPr>
          <w:noProof/>
          <w:color w:val="0000FF"/>
          <w:szCs w:val="19"/>
        </w:rPr>
        <w:t>参见</w:t>
      </w:r>
      <w:r>
        <w:rPr>
          <w:i/>
          <w:iCs/>
          <w:noProof/>
          <w:color w:val="0000FF"/>
          <w:szCs w:val="19"/>
        </w:rPr>
        <w:t>佩塔维乌斯</w:t>
      </w:r>
      <w:r>
        <w:rPr>
          <w:noProof/>
          <w:color w:val="0000FF"/>
          <w:szCs w:val="19"/>
        </w:rPr>
        <w:t>《论三位一体》第七卷</w:t>
      </w:r>
      <w:r w:rsidRPr="00D06EEF">
        <w:rPr>
          <w:noProof/>
          <w:color w:val="0000FF"/>
          <w:szCs w:val="19"/>
          <w:lang w:val="ru-RU"/>
        </w:rPr>
        <w:t>，</w:t>
      </w:r>
      <w:r>
        <w:rPr>
          <w:noProof/>
          <w:color w:val="0000FF"/>
          <w:szCs w:val="19"/>
        </w:rPr>
        <w:t>第八章</w:t>
      </w:r>
      <w:r w:rsidRPr="00D06EEF">
        <w:rPr>
          <w:noProof/>
          <w:color w:val="0000FF"/>
          <w:szCs w:val="19"/>
          <w:lang w:val="ru-RU"/>
        </w:rPr>
        <w:t>；</w:t>
      </w:r>
      <w:r>
        <w:rPr>
          <w:i/>
          <w:iCs/>
          <w:noProof/>
          <w:color w:val="0000FF"/>
          <w:szCs w:val="19"/>
        </w:rPr>
        <w:t>佐尔尼卡乌斯</w:t>
      </w:r>
      <w:r>
        <w:rPr>
          <w:noProof/>
          <w:color w:val="0000FF"/>
          <w:szCs w:val="19"/>
        </w:rPr>
        <w:t>《论圣灵的发出》第四篇</w:t>
      </w:r>
      <w:r w:rsidRPr="00D06EEF">
        <w:rPr>
          <w:noProof/>
          <w:color w:val="0000FF"/>
          <w:szCs w:val="19"/>
          <w:lang w:val="ru-RU"/>
        </w:rPr>
        <w:t>，</w:t>
      </w:r>
      <w:r>
        <w:rPr>
          <w:noProof/>
          <w:color w:val="0000FF"/>
          <w:szCs w:val="19"/>
        </w:rPr>
        <w:t>第</w:t>
      </w:r>
      <w:r w:rsidRPr="00D06EEF">
        <w:rPr>
          <w:noProof/>
          <w:color w:val="0000FF"/>
          <w:szCs w:val="19"/>
          <w:lang w:val="ru-RU"/>
        </w:rPr>
        <w:t>355-357</w:t>
      </w:r>
      <w:r>
        <w:rPr>
          <w:noProof/>
          <w:color w:val="0000FF"/>
          <w:szCs w:val="19"/>
        </w:rPr>
        <w:t>页</w:t>
      </w:r>
      <w:r w:rsidRPr="00D06EEF">
        <w:rPr>
          <w:noProof/>
          <w:color w:val="0000FF"/>
          <w:szCs w:val="19"/>
          <w:lang w:val="ru-RU"/>
        </w:rPr>
        <w:t>）</w:t>
      </w:r>
      <w:r>
        <w:rPr>
          <w:noProof/>
          <w:color w:val="0000FF"/>
          <w:szCs w:val="19"/>
        </w:rPr>
        <w:t>。</w:t>
      </w:r>
    </w:p>
  </w:footnote>
  <w:footnote w:id="905">
    <w:p w14:paraId="73C20B51"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9"/>
          <w:lang w:val="ru-RU"/>
        </w:rPr>
        <w:t>……</w:t>
      </w:r>
      <w:r>
        <w:rPr>
          <w:noProof/>
          <w:color w:val="0000FF"/>
          <w:szCs w:val="19"/>
        </w:rPr>
        <w:t>当我们称圣灵时</w:t>
      </w:r>
      <w:r w:rsidRPr="00D06EEF">
        <w:rPr>
          <w:noProof/>
          <w:color w:val="0000FF"/>
          <w:szCs w:val="19"/>
          <w:lang w:val="ru-RU"/>
        </w:rPr>
        <w:t>，</w:t>
      </w:r>
      <w:r>
        <w:rPr>
          <w:noProof/>
          <w:color w:val="0000FF"/>
          <w:szCs w:val="19"/>
        </w:rPr>
        <w:t>便表明祂是从永恒之父</w:t>
      </w:r>
      <w:r>
        <w:rPr>
          <w:i/>
          <w:iCs/>
          <w:noProof/>
          <w:color w:val="0000FF"/>
          <w:szCs w:val="19"/>
        </w:rPr>
        <w:t>的位格</w:t>
      </w:r>
      <w:r>
        <w:rPr>
          <w:noProof/>
          <w:color w:val="0000FF"/>
          <w:szCs w:val="19"/>
        </w:rPr>
        <w:t>中发出的</w:t>
      </w:r>
      <w:r w:rsidRPr="00D06EEF">
        <w:rPr>
          <w:noProof/>
          <w:color w:val="0000FF"/>
          <w:szCs w:val="19"/>
          <w:lang w:val="ru-RU"/>
        </w:rPr>
        <w:t>（</w:t>
      </w:r>
      <w:r>
        <w:rPr>
          <w:noProof/>
          <w:color w:val="0000FF"/>
          <w:szCs w:val="19"/>
        </w:rPr>
        <w:t>见</w:t>
      </w:r>
      <w:r>
        <w:rPr>
          <w:i/>
          <w:iCs/>
          <w:noProof/>
          <w:color w:val="0000FF"/>
          <w:szCs w:val="19"/>
        </w:rPr>
        <w:t>拉贝乌斯</w:t>
      </w:r>
      <w:r>
        <w:rPr>
          <w:noProof/>
          <w:color w:val="0000FF"/>
          <w:szCs w:val="19"/>
        </w:rPr>
        <w:t>《教会会议集》第VI</w:t>
      </w:r>
      <w:r w:rsidRPr="00C22215">
        <w:rPr>
          <w:noProof/>
          <w:color w:val="0000FF"/>
          <w:szCs w:val="19"/>
          <w:lang w:val="ru-RU"/>
        </w:rPr>
        <w:t>卷，第604</w:t>
      </w:r>
      <w:r>
        <w:rPr>
          <w:noProof/>
          <w:color w:val="0000FF"/>
          <w:szCs w:val="19"/>
        </w:rPr>
        <w:t>页</w:t>
      </w:r>
      <w:r w:rsidRPr="00C22215">
        <w:rPr>
          <w:noProof/>
          <w:color w:val="0000FF"/>
          <w:szCs w:val="19"/>
          <w:lang w:val="ru-RU"/>
        </w:rPr>
        <w:t>）。 倘若圣灵是从永恒之父的位格中发出的，而父的位格与子的位格虽在本质上合而为一，却完全不同且彼此独立；那么这就意味着圣灵并非从子发出：否则，父与子的位格便会混为一谈。</w:t>
      </w:r>
    </w:p>
  </w:footnote>
  <w:footnote w:id="906">
    <w:p w14:paraId="76391C1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正如该论述本身所示，“发出”一词在此特指向受造物</w:t>
      </w:r>
      <w:r w:rsidRPr="00C22215">
        <w:rPr>
          <w:i/>
          <w:noProof/>
          <w:color w:val="0000FF"/>
          <w:szCs w:val="19"/>
          <w:lang w:val="ru-RU"/>
        </w:rPr>
        <w:t>暂时</w:t>
      </w:r>
      <w:r w:rsidRPr="00C22215">
        <w:rPr>
          <w:noProof/>
          <w:color w:val="0000FF"/>
          <w:szCs w:val="19"/>
          <w:lang w:val="ru-RU"/>
        </w:rPr>
        <w:t>发出或派遣至世间之意，而非指从圣父那里</w:t>
      </w:r>
      <w:r w:rsidRPr="00C22215">
        <w:rPr>
          <w:i/>
          <w:iCs/>
          <w:noProof/>
          <w:color w:val="0000FF"/>
          <w:szCs w:val="19"/>
          <w:lang w:val="ru-RU"/>
        </w:rPr>
        <w:t>永恒</w:t>
      </w:r>
      <w:r w:rsidRPr="00C22215">
        <w:rPr>
          <w:noProof/>
          <w:color w:val="0000FF"/>
          <w:szCs w:val="19"/>
          <w:lang w:val="ru-RU"/>
        </w:rPr>
        <w:t>发出的意义——唯有圣父才是圣灵的根源或起始（安纳斯塔西乌斯·比布利奥图斯的原文，参见上文注释702）。</w:t>
      </w:r>
    </w:p>
  </w:footnote>
  <w:footnote w:id="907">
    <w:p w14:paraId="07F8376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9"/>
        </w:rPr>
        <w:t>佩罗内</w:t>
      </w:r>
      <w:r w:rsidRPr="00D06EEF">
        <w:rPr>
          <w:i/>
          <w:iCs/>
          <w:noProof/>
          <w:color w:val="0000FF"/>
          <w:szCs w:val="19"/>
          <w:lang w:val="ru-RU"/>
        </w:rPr>
        <w:t>（</w:t>
      </w:r>
      <w:r>
        <w:rPr>
          <w:i/>
          <w:iCs/>
          <w:noProof/>
          <w:color w:val="0000FF"/>
          <w:szCs w:val="19"/>
        </w:rPr>
        <w:t>Perrone</w:t>
      </w:r>
      <w:r w:rsidRPr="00D06EEF">
        <w:rPr>
          <w:i/>
          <w:iCs/>
          <w:noProof/>
          <w:color w:val="0000FF"/>
          <w:szCs w:val="19"/>
          <w:lang w:val="ru-RU"/>
        </w:rPr>
        <w:t>）</w:t>
      </w:r>
      <w:r w:rsidRPr="00C22215">
        <w:rPr>
          <w:i/>
          <w:iCs/>
          <w:noProof/>
          <w:color w:val="0000FF"/>
          <w:szCs w:val="19"/>
          <w:lang w:val="ru-RU"/>
        </w:rPr>
        <w:t>——《</w:t>
      </w:r>
      <w:r>
        <w:rPr>
          <w:noProof/>
          <w:color w:val="0000FF"/>
          <w:szCs w:val="19"/>
        </w:rPr>
        <w:t>神学讲义》</w:t>
      </w:r>
      <w:r w:rsidRPr="00C22215">
        <w:rPr>
          <w:noProof/>
          <w:color w:val="0000FF"/>
          <w:szCs w:val="19"/>
          <w:lang w:val="ru-RU"/>
        </w:rPr>
        <w:t>（</w:t>
      </w:r>
      <w:r>
        <w:rPr>
          <w:noProof/>
          <w:color w:val="0000FF"/>
          <w:szCs w:val="19"/>
        </w:rPr>
        <w:t>Praelect</w:t>
      </w:r>
      <w:r w:rsidRPr="00C22215">
        <w:rPr>
          <w:noProof/>
          <w:color w:val="0000FF"/>
          <w:szCs w:val="19"/>
          <w:lang w:val="ru-RU"/>
        </w:rPr>
        <w:t xml:space="preserve">. </w:t>
      </w:r>
      <w:r>
        <w:rPr>
          <w:noProof/>
          <w:color w:val="0000FF"/>
          <w:szCs w:val="19"/>
        </w:rPr>
        <w:t>Theolog</w:t>
      </w:r>
      <w:r w:rsidRPr="00C22215">
        <w:rPr>
          <w:noProof/>
          <w:color w:val="0000FF"/>
          <w:szCs w:val="19"/>
          <w:lang w:val="ru-RU"/>
        </w:rPr>
        <w:t>.）</w:t>
      </w:r>
      <w:r>
        <w:rPr>
          <w:noProof/>
          <w:color w:val="0000FF"/>
          <w:szCs w:val="19"/>
        </w:rPr>
        <w:t>第II</w:t>
      </w:r>
      <w:r w:rsidRPr="00C22215">
        <w:rPr>
          <w:noProof/>
          <w:color w:val="0000FF"/>
          <w:szCs w:val="19"/>
          <w:lang w:val="ru-RU"/>
        </w:rPr>
        <w:t>卷，第473页，</w:t>
      </w:r>
      <w:r>
        <w:rPr>
          <w:noProof/>
          <w:color w:val="0000FF"/>
          <w:szCs w:val="19"/>
        </w:rPr>
        <w:t>引文所载版本</w:t>
      </w:r>
      <w:r w:rsidRPr="00C22215">
        <w:rPr>
          <w:noProof/>
          <w:color w:val="0000FF"/>
          <w:szCs w:val="19"/>
          <w:lang w:val="ru-RU"/>
        </w:rPr>
        <w:t>。其他西方神学家亦持相同观点。</w:t>
      </w:r>
    </w:p>
  </w:footnote>
  <w:footnote w:id="908">
    <w:p w14:paraId="401F4EF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9"/>
        </w:rPr>
        <w:t>佩罗内</w:t>
      </w:r>
      <w:r w:rsidRPr="00C22215">
        <w:rPr>
          <w:i/>
          <w:iCs/>
          <w:noProof/>
          <w:color w:val="0000FF"/>
          <w:szCs w:val="19"/>
          <w:lang w:val="ru-RU"/>
        </w:rPr>
        <w:t>——</w:t>
      </w:r>
      <w:r>
        <w:rPr>
          <w:noProof/>
          <w:color w:val="0000FF"/>
          <w:szCs w:val="19"/>
        </w:rPr>
        <w:t>同上</w:t>
      </w:r>
      <w:r w:rsidRPr="00C22215">
        <w:rPr>
          <w:noProof/>
          <w:color w:val="0000FF"/>
          <w:szCs w:val="19"/>
          <w:lang w:val="ru-RU"/>
        </w:rPr>
        <w:t>。</w:t>
      </w:r>
    </w:p>
  </w:footnote>
  <w:footnote w:id="909">
    <w:p w14:paraId="58729DDF"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佩罗内</w:t>
      </w:r>
      <w:r w:rsidRPr="00D06EEF">
        <w:rPr>
          <w:i/>
          <w:iCs/>
          <w:noProof/>
          <w:color w:val="0000FF"/>
          <w:szCs w:val="19"/>
          <w:lang w:val="ru-RU"/>
        </w:rPr>
        <w:t>，</w:t>
      </w:r>
      <w:r>
        <w:rPr>
          <w:noProof/>
          <w:color w:val="0000FF"/>
          <w:szCs w:val="19"/>
        </w:rPr>
        <w:t>《神学讲义》</w:t>
      </w:r>
      <w:r w:rsidRPr="00D06EEF">
        <w:rPr>
          <w:noProof/>
          <w:color w:val="0000FF"/>
          <w:szCs w:val="19"/>
          <w:lang w:val="ru-RU"/>
        </w:rPr>
        <w:t>，</w:t>
      </w:r>
      <w:r>
        <w:rPr>
          <w:noProof/>
          <w:color w:val="0000FF"/>
          <w:szCs w:val="19"/>
        </w:rPr>
        <w:t>同上。</w:t>
      </w:r>
    </w:p>
  </w:footnote>
  <w:footnote w:id="910">
    <w:p w14:paraId="0C2593EE"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使节们的这篇演讲收录</w:t>
      </w:r>
      <w:r w:rsidRPr="00C22215">
        <w:rPr>
          <w:i/>
          <w:iCs/>
          <w:noProof/>
          <w:color w:val="0000FF"/>
          <w:lang w:val="ru-RU"/>
        </w:rPr>
        <w:t>于利亚贝的《</w:t>
      </w:r>
      <w:r>
        <w:rPr>
          <w:noProof/>
          <w:color w:val="0000FF"/>
        </w:rPr>
        <w:t>Concil</w:t>
      </w:r>
      <w:r w:rsidRPr="00C22215">
        <w:rPr>
          <w:noProof/>
          <w:color w:val="0000FF"/>
          <w:lang w:val="ru-RU"/>
        </w:rPr>
        <w:t>.</w:t>
      </w:r>
      <w:r>
        <w:rPr>
          <w:noProof/>
          <w:color w:val="0000FF"/>
        </w:rPr>
        <w:t>》第VII卷</w:t>
      </w:r>
      <w:r w:rsidRPr="00D06EEF">
        <w:rPr>
          <w:noProof/>
          <w:color w:val="0000FF"/>
          <w:lang w:val="ru-RU"/>
        </w:rPr>
        <w:t>，</w:t>
      </w:r>
      <w:r>
        <w:rPr>
          <w:noProof/>
          <w:color w:val="0000FF"/>
        </w:rPr>
        <w:t>第</w:t>
      </w:r>
      <w:r w:rsidRPr="00D06EEF">
        <w:rPr>
          <w:noProof/>
          <w:color w:val="0000FF"/>
          <w:lang w:val="ru-RU"/>
        </w:rPr>
        <w:t>1199</w:t>
      </w:r>
      <w:r>
        <w:rPr>
          <w:noProof/>
          <w:color w:val="0000FF"/>
        </w:rPr>
        <w:t>页及以下。</w:t>
      </w:r>
      <w:r w:rsidRPr="00C22215">
        <w:rPr>
          <w:noProof/>
          <w:color w:val="0000FF"/>
          <w:lang w:val="ru-RU"/>
        </w:rPr>
        <w:t>后来</w:t>
      </w:r>
      <w:r w:rsidRPr="00D06EEF">
        <w:rPr>
          <w:i/>
          <w:iCs/>
          <w:noProof/>
          <w:color w:val="0000FF"/>
        </w:rPr>
        <w:t>，</w:t>
      </w:r>
      <w:r w:rsidRPr="00C22215">
        <w:rPr>
          <w:i/>
          <w:iCs/>
          <w:noProof/>
          <w:color w:val="0000FF"/>
          <w:lang w:val="ru-RU"/>
        </w:rPr>
        <w:t>雨果</w:t>
      </w:r>
      <w:r w:rsidRPr="00D06EEF">
        <w:rPr>
          <w:i/>
          <w:iCs/>
          <w:noProof/>
          <w:color w:val="0000FF"/>
        </w:rPr>
        <w:t>·</w:t>
      </w:r>
      <w:r w:rsidRPr="00C22215">
        <w:rPr>
          <w:i/>
          <w:iCs/>
          <w:noProof/>
          <w:color w:val="0000FF"/>
          <w:lang w:val="ru-RU"/>
        </w:rPr>
        <w:t>埃特里安</w:t>
      </w:r>
      <w:r w:rsidRPr="00D06EEF">
        <w:rPr>
          <w:noProof/>
          <w:color w:val="0000FF"/>
        </w:rPr>
        <w:t>（</w:t>
      </w:r>
      <w:r>
        <w:rPr>
          <w:noProof/>
          <w:color w:val="0000FF"/>
        </w:rPr>
        <w:t>lib</w:t>
      </w:r>
      <w:r w:rsidRPr="00D06EEF">
        <w:rPr>
          <w:noProof/>
          <w:color w:val="0000FF"/>
        </w:rPr>
        <w:t xml:space="preserve">. </w:t>
      </w:r>
      <w:r>
        <w:rPr>
          <w:noProof/>
          <w:color w:val="0000FF"/>
        </w:rPr>
        <w:t>III</w:t>
      </w:r>
      <w:r w:rsidRPr="004F3E70">
        <w:rPr>
          <w:noProof/>
          <w:color w:val="0000FF"/>
        </w:rPr>
        <w:t xml:space="preserve">, </w:t>
      </w:r>
      <w:r>
        <w:rPr>
          <w:noProof/>
          <w:color w:val="0000FF"/>
        </w:rPr>
        <w:t xml:space="preserve">cap. 17, in </w:t>
      </w:r>
      <w:r>
        <w:rPr>
          <w:noProof/>
          <w:color w:val="0000FF"/>
          <w:lang w:val="el-GR"/>
        </w:rPr>
        <w:t>Τ</w:t>
      </w:r>
      <w:r w:rsidRPr="004F3E70">
        <w:rPr>
          <w:noProof/>
          <w:color w:val="0000FF"/>
        </w:rPr>
        <w:t xml:space="preserve">. </w:t>
      </w:r>
      <w:r>
        <w:rPr>
          <w:noProof/>
          <w:color w:val="0000FF"/>
        </w:rPr>
        <w:t xml:space="preserve">XII Bibl. Part. Coloniens. Part. </w:t>
      </w:r>
      <w:r w:rsidRPr="004F3E70">
        <w:rPr>
          <w:noProof/>
          <w:color w:val="0000FF"/>
        </w:rPr>
        <w:t>II，</w:t>
      </w:r>
      <w:r>
        <w:rPr>
          <w:noProof/>
          <w:color w:val="0000FF"/>
        </w:rPr>
        <w:t>第412</w:t>
      </w:r>
      <w:r w:rsidRPr="004F3E70">
        <w:rPr>
          <w:noProof/>
          <w:color w:val="0000FF"/>
        </w:rPr>
        <w:t>页</w:t>
      </w:r>
      <w:r>
        <w:rPr>
          <w:noProof/>
          <w:color w:val="0000FF"/>
        </w:rPr>
        <w:t>）</w:t>
      </w:r>
      <w:r>
        <w:rPr>
          <w:i/>
          <w:iCs/>
          <w:noProof/>
          <w:color w:val="0000FF"/>
        </w:rPr>
        <w:t>和卡莱卡</w:t>
      </w:r>
      <w:r>
        <w:rPr>
          <w:noProof/>
          <w:color w:val="0000FF"/>
        </w:rPr>
        <w:t>（</w:t>
      </w:r>
      <w:r w:rsidRPr="004F3E70">
        <w:rPr>
          <w:noProof/>
          <w:color w:val="0000FF"/>
        </w:rPr>
        <w:t>第二</w:t>
      </w:r>
      <w:r>
        <w:rPr>
          <w:noProof/>
          <w:color w:val="0000FF"/>
        </w:rPr>
        <w:t>卷</w:t>
      </w:r>
      <w:r w:rsidRPr="004F3E70">
        <w:rPr>
          <w:noProof/>
          <w:color w:val="0000FF"/>
        </w:rPr>
        <w:t>，</w:t>
      </w:r>
      <w:r>
        <w:rPr>
          <w:noProof/>
          <w:color w:val="0000FF"/>
        </w:rPr>
        <w:t>第288页，第十四</w:t>
      </w:r>
      <w:r w:rsidRPr="004F3E70">
        <w:rPr>
          <w:noProof/>
          <w:color w:val="0000FF"/>
        </w:rPr>
        <w:t>卷</w:t>
      </w:r>
      <w:r>
        <w:rPr>
          <w:noProof/>
          <w:color w:val="0000FF"/>
        </w:rPr>
        <w:t>《科隆神学文库》）也以耶罗尼姆的名义引用了这些话。</w:t>
      </w:r>
    </w:p>
  </w:footnote>
  <w:footnote w:id="911">
    <w:p w14:paraId="18A8D36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彼得·达米亚尼——</w:t>
      </w:r>
      <w:r>
        <w:rPr>
          <w:noProof/>
          <w:color w:val="0000FF"/>
          <w:szCs w:val="19"/>
        </w:rPr>
        <w:t>《论圣灵的运行</w:t>
      </w:r>
      <w:r>
        <w:rPr>
          <w:i/>
          <w:iCs/>
          <w:noProof/>
          <w:color w:val="0000FF"/>
          <w:szCs w:val="19"/>
        </w:rPr>
        <w:t>》（</w:t>
      </w:r>
      <w:r>
        <w:rPr>
          <w:noProof/>
          <w:color w:val="0000FF"/>
          <w:szCs w:val="19"/>
        </w:rPr>
        <w:t>Tract. de process. Spirit. S.）第5章，载于《文集》（Opp.）第III卷，第288页。</w:t>
      </w:r>
    </w:p>
  </w:footnote>
  <w:footnote w:id="912">
    <w:p w14:paraId="1FC2C3E7"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szCs w:val="19"/>
        </w:rPr>
        <w:t>参见《佛罗伦萨第十三届大公会议汇编》，载于</w:t>
      </w:r>
      <w:r>
        <w:rPr>
          <w:i/>
          <w:iCs/>
          <w:noProof/>
          <w:color w:val="0000FF"/>
          <w:szCs w:val="19"/>
        </w:rPr>
        <w:t>拉布《</w:t>
      </w:r>
      <w:r>
        <w:rPr>
          <w:noProof/>
          <w:color w:val="0000FF"/>
          <w:szCs w:val="19"/>
        </w:rPr>
        <w:t>大公会议集</w:t>
      </w:r>
      <w:r w:rsidRPr="00C22215">
        <w:rPr>
          <w:noProof/>
          <w:color w:val="0000FF"/>
          <w:szCs w:val="19"/>
          <w:lang w:val="ru-RU"/>
        </w:rPr>
        <w:t>》</w:t>
      </w:r>
      <w:r>
        <w:rPr>
          <w:noProof/>
          <w:color w:val="0000FF"/>
          <w:szCs w:val="19"/>
        </w:rPr>
        <w:t>第XIII</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1108</w:t>
      </w:r>
      <w:r w:rsidRPr="00C22215">
        <w:rPr>
          <w:noProof/>
          <w:color w:val="0000FF"/>
          <w:szCs w:val="19"/>
          <w:lang w:val="ru-RU"/>
        </w:rPr>
        <w:t>页。</w:t>
      </w:r>
    </w:p>
  </w:footnote>
  <w:footnote w:id="913">
    <w:p w14:paraId="0DE23236"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该信条收录于狄奥多里特所著《</w:t>
      </w:r>
      <w:r>
        <w:rPr>
          <w:noProof/>
          <w:color w:val="0000FF"/>
          <w:szCs w:val="19"/>
        </w:rPr>
        <w:t>新教义</w:t>
      </w:r>
      <w:r w:rsidRPr="004F3E70">
        <w:rPr>
          <w:noProof/>
          <w:color w:val="0000FF"/>
          <w:szCs w:val="19"/>
          <w:lang w:val="ru-RU"/>
        </w:rPr>
        <w:t>》</w:t>
      </w:r>
      <w:r>
        <w:rPr>
          <w:noProof/>
          <w:color w:val="0000FF"/>
          <w:szCs w:val="19"/>
        </w:rPr>
        <w:t>第五卷第二章，以及《教父全集》第十三</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358-364</w:t>
      </w:r>
      <w:r w:rsidRPr="00C22215">
        <w:rPr>
          <w:noProof/>
          <w:color w:val="0000FF"/>
          <w:szCs w:val="19"/>
          <w:lang w:val="ru-RU"/>
        </w:rPr>
        <w:t>页。</w:t>
      </w:r>
    </w:p>
  </w:footnote>
  <w:footnote w:id="914">
    <w:p w14:paraId="39AD0B6C"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参见上文注</w:t>
      </w:r>
      <w:r w:rsidRPr="00D06EEF">
        <w:rPr>
          <w:noProof/>
          <w:color w:val="0000FF"/>
          <w:szCs w:val="19"/>
        </w:rPr>
        <w:t>797</w:t>
      </w:r>
      <w:r w:rsidRPr="00C22215">
        <w:rPr>
          <w:noProof/>
          <w:color w:val="0000FF"/>
          <w:szCs w:val="19"/>
          <w:lang w:val="ru-RU"/>
        </w:rPr>
        <w:t>。</w:t>
      </w:r>
    </w:p>
  </w:footnote>
  <w:footnote w:id="915">
    <w:p w14:paraId="3E9C04DA" w14:textId="77777777" w:rsidR="008C6606"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这些段落由费奥凡</w:t>
      </w:r>
      <w:r w:rsidRPr="00D06EEF">
        <w:rPr>
          <w:noProof/>
          <w:color w:val="0000FF"/>
          <w:szCs w:val="19"/>
        </w:rPr>
        <w:t>·</w:t>
      </w:r>
      <w:r w:rsidRPr="00C22215">
        <w:rPr>
          <w:noProof/>
          <w:color w:val="0000FF"/>
          <w:szCs w:val="19"/>
          <w:lang w:val="ru-RU"/>
        </w:rPr>
        <w:t>普罗科波维奇</w:t>
      </w:r>
      <w:r>
        <w:rPr>
          <w:noProof/>
          <w:color w:val="0000FF"/>
          <w:szCs w:val="19"/>
        </w:rPr>
        <w:t>收录于</w:t>
      </w:r>
      <w:r w:rsidRPr="00C22215">
        <w:rPr>
          <w:noProof/>
          <w:color w:val="0000FF"/>
          <w:szCs w:val="19"/>
          <w:lang w:val="ru-RU"/>
        </w:rPr>
        <w:t>《</w:t>
      </w:r>
      <w:r>
        <w:rPr>
          <w:noProof/>
          <w:color w:val="0000FF"/>
          <w:szCs w:val="19"/>
        </w:rPr>
        <w:t>神学</w:t>
      </w:r>
      <w:r w:rsidRPr="00C22215">
        <w:rPr>
          <w:noProof/>
          <w:color w:val="0000FF"/>
          <w:szCs w:val="19"/>
          <w:lang w:val="ru-RU"/>
        </w:rPr>
        <w:t>》第</w:t>
      </w:r>
      <w:r w:rsidRPr="00D06EEF">
        <w:rPr>
          <w:noProof/>
          <w:color w:val="0000FF"/>
          <w:szCs w:val="19"/>
        </w:rPr>
        <w:t>1</w:t>
      </w:r>
      <w:r>
        <w:rPr>
          <w:noProof/>
          <w:color w:val="0000FF"/>
          <w:szCs w:val="19"/>
        </w:rPr>
        <w:t>卷</w:t>
      </w:r>
      <w:r w:rsidRPr="00D06EEF">
        <w:rPr>
          <w:noProof/>
          <w:color w:val="0000FF"/>
          <w:szCs w:val="19"/>
        </w:rPr>
        <w:t>，</w:t>
      </w:r>
      <w:r w:rsidRPr="00C22215">
        <w:rPr>
          <w:noProof/>
          <w:color w:val="0000FF"/>
          <w:szCs w:val="19"/>
          <w:lang w:val="ru-RU"/>
        </w:rPr>
        <w:t>第</w:t>
      </w:r>
      <w:r w:rsidRPr="00D06EEF">
        <w:rPr>
          <w:noProof/>
          <w:color w:val="0000FF"/>
          <w:szCs w:val="19"/>
        </w:rPr>
        <w:t>1081-1083</w:t>
      </w:r>
      <w:r>
        <w:rPr>
          <w:noProof/>
          <w:color w:val="0000FF"/>
          <w:szCs w:val="19"/>
        </w:rPr>
        <w:t>页</w:t>
      </w:r>
      <w:r w:rsidRPr="00C22215">
        <w:rPr>
          <w:noProof/>
          <w:color w:val="0000FF"/>
          <w:szCs w:val="19"/>
          <w:lang w:val="ru-RU"/>
        </w:rPr>
        <w:t>。</w:t>
      </w:r>
      <w:r w:rsidRPr="00D06EEF">
        <w:rPr>
          <w:noProof/>
          <w:color w:val="0000FF"/>
          <w:szCs w:val="19"/>
        </w:rPr>
        <w:t xml:space="preserve"> </w:t>
      </w:r>
      <w:r w:rsidRPr="00C22215">
        <w:rPr>
          <w:noProof/>
          <w:color w:val="0000FF"/>
          <w:szCs w:val="19"/>
          <w:lang w:val="ru-RU"/>
        </w:rPr>
        <w:t>至于托马斯</w:t>
      </w:r>
      <w:r w:rsidRPr="00D06EEF">
        <w:rPr>
          <w:noProof/>
          <w:color w:val="0000FF"/>
          <w:szCs w:val="19"/>
        </w:rPr>
        <w:t>·</w:t>
      </w:r>
      <w:r w:rsidRPr="00C22215">
        <w:rPr>
          <w:noProof/>
          <w:color w:val="0000FF"/>
          <w:szCs w:val="19"/>
          <w:lang w:val="ru-RU"/>
        </w:rPr>
        <w:t>阿奎那是否确实曾完全歪曲地引用教父们的证言</w:t>
      </w:r>
      <w:r w:rsidRPr="00D06EEF">
        <w:rPr>
          <w:noProof/>
          <w:color w:val="0000FF"/>
          <w:szCs w:val="19"/>
        </w:rPr>
        <w:t>——</w:t>
      </w:r>
      <w:r w:rsidRPr="00C22215">
        <w:rPr>
          <w:noProof/>
          <w:color w:val="0000FF"/>
          <w:szCs w:val="19"/>
          <w:lang w:val="ru-RU"/>
        </w:rPr>
        <w:t>特别是在前述那部反对希腊人的著作中</w:t>
      </w:r>
      <w:r w:rsidRPr="00D06EEF">
        <w:rPr>
          <w:noProof/>
          <w:color w:val="0000FF"/>
          <w:szCs w:val="19"/>
        </w:rPr>
        <w:t>——</w:t>
      </w:r>
      <w:r w:rsidRPr="00C22215">
        <w:rPr>
          <w:noProof/>
          <w:color w:val="0000FF"/>
          <w:szCs w:val="19"/>
          <w:lang w:val="ru-RU"/>
        </w:rPr>
        <w:t>这一点也已被其他学者所证实</w:t>
      </w:r>
      <w:r w:rsidRPr="00D06EEF">
        <w:rPr>
          <w:noProof/>
          <w:color w:val="0000FF"/>
          <w:szCs w:val="19"/>
        </w:rPr>
        <w:t>（</w:t>
      </w:r>
      <w:r w:rsidRPr="00C22215">
        <w:rPr>
          <w:noProof/>
          <w:color w:val="0000FF"/>
          <w:szCs w:val="19"/>
          <w:lang w:val="ru-RU"/>
        </w:rPr>
        <w:t>参见</w:t>
      </w:r>
      <w:r>
        <w:rPr>
          <w:i/>
          <w:iCs/>
          <w:noProof/>
          <w:color w:val="0000FF"/>
          <w:szCs w:val="19"/>
        </w:rPr>
        <w:t>卡西米尔</w:t>
      </w:r>
      <w:r>
        <w:rPr>
          <w:noProof/>
          <w:color w:val="0000FF"/>
          <w:szCs w:val="19"/>
        </w:rPr>
        <w:t>·</w:t>
      </w:r>
      <w:r>
        <w:rPr>
          <w:i/>
          <w:iCs/>
          <w:noProof/>
          <w:color w:val="0000FF"/>
          <w:szCs w:val="19"/>
        </w:rPr>
        <w:t>奥迪尼</w:t>
      </w:r>
      <w:r>
        <w:rPr>
          <w:noProof/>
          <w:color w:val="0000FF"/>
          <w:szCs w:val="19"/>
        </w:rPr>
        <w:t>——《论托马斯·阿奎那著作的论文》第21章）。</w:t>
      </w:r>
    </w:p>
  </w:footnote>
  <w:footnote w:id="916">
    <w:p w14:paraId="0272F82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托马斯·阿奎那，</w:t>
      </w:r>
      <w:r>
        <w:rPr>
          <w:noProof/>
          <w:color w:val="0000FF"/>
          <w:szCs w:val="19"/>
        </w:rPr>
        <w:t>《反希腊人小论》第32章；</w:t>
      </w:r>
      <w:r>
        <w:rPr>
          <w:i/>
          <w:iCs/>
          <w:noProof/>
          <w:color w:val="0000FF"/>
          <w:szCs w:val="19"/>
        </w:rPr>
        <w:t>贝拉明，</w:t>
      </w:r>
      <w:r>
        <w:rPr>
          <w:noProof/>
          <w:color w:val="0000FF"/>
          <w:szCs w:val="19"/>
        </w:rPr>
        <w:t>《论基督》第二卷第28章；</w:t>
      </w:r>
      <w:r>
        <w:rPr>
          <w:i/>
          <w:iCs/>
          <w:noProof/>
          <w:color w:val="0000FF"/>
          <w:szCs w:val="19"/>
        </w:rPr>
        <w:t>瓦斯奎兹——</w:t>
      </w:r>
      <w:r>
        <w:rPr>
          <w:noProof/>
          <w:color w:val="0000FF"/>
          <w:szCs w:val="19"/>
        </w:rPr>
        <w:t>《关于托马斯第一部分的辩论》第146篇，第5章。</w:t>
      </w:r>
    </w:p>
  </w:footnote>
  <w:footnote w:id="917">
    <w:p w14:paraId="0FA6217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例如：</w:t>
      </w:r>
      <w:r>
        <w:rPr>
          <w:i/>
          <w:iCs/>
          <w:noProof/>
          <w:color w:val="0000FF"/>
          <w:szCs w:val="18"/>
        </w:rPr>
        <w:t>弗朗西斯·尤尼乌斯（Franciscus Junius）</w:t>
      </w:r>
      <w:r>
        <w:rPr>
          <w:noProof/>
          <w:color w:val="0000FF"/>
          <w:szCs w:val="18"/>
        </w:rPr>
        <w:t>在《比利时禁书目录序言》（in praefat. ad indicem expurgator. Belgicum）中，海德堡，1584年；</w:t>
      </w:r>
      <w:r>
        <w:rPr>
          <w:i/>
          <w:iCs/>
          <w:noProof/>
          <w:color w:val="0000FF"/>
          <w:szCs w:val="18"/>
        </w:rPr>
        <w:t>丹尼尔·弗朗库斯（Daniel Francus）</w:t>
      </w:r>
      <w:r>
        <w:rPr>
          <w:noProof/>
          <w:color w:val="0000FF"/>
          <w:szCs w:val="18"/>
        </w:rPr>
        <w:t xml:space="preserve">——在《关于教廷禁书及删节目录的学术探讨》（in Disquisit. Academica de papistarum indicibus librorum prohibit, et expurg...）中，莱比锡，1684年（该著作尤为出色）； </w:t>
      </w:r>
      <w:r>
        <w:rPr>
          <w:i/>
          <w:iCs/>
          <w:noProof/>
          <w:color w:val="0000FF"/>
          <w:szCs w:val="18"/>
        </w:rPr>
        <w:t>卡斯帕·洛舍尔（Caspar Loescherus）</w:t>
      </w:r>
      <w:r>
        <w:rPr>
          <w:noProof/>
          <w:color w:val="0000FF"/>
          <w:szCs w:val="18"/>
        </w:rPr>
        <w:t>在《论教廷对公共作家——尤其是教父们——惯常实施的盗窃行为》一文中，维滕贝格，1674年；</w:t>
      </w:r>
      <w:r>
        <w:rPr>
          <w:i/>
          <w:iCs/>
          <w:noProof/>
          <w:color w:val="0000FF"/>
          <w:szCs w:val="18"/>
        </w:rPr>
        <w:t>吉尔伯特·卡维乌斯（Guil. Caveus）</w:t>
      </w:r>
      <w:r>
        <w:rPr>
          <w:noProof/>
          <w:color w:val="0000FF"/>
          <w:szCs w:val="18"/>
        </w:rPr>
        <w:t>在《教会作家文学史》第一卷序言第21页及后续部分。</w:t>
      </w:r>
    </w:p>
  </w:footnote>
  <w:footnote w:id="918">
    <w:p w14:paraId="735FC34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亚当·泽尔尼卡夫——</w:t>
      </w:r>
      <w:r>
        <w:rPr>
          <w:noProof/>
          <w:color w:val="0000FF"/>
          <w:szCs w:val="18"/>
        </w:rPr>
        <w:t>《论圣灵的运行》第二、三篇，论教父著作中的讹误，第198-309页，以及</w:t>
      </w:r>
      <w:r>
        <w:rPr>
          <w:i/>
          <w:iCs/>
          <w:noProof/>
          <w:color w:val="0000FF"/>
          <w:szCs w:val="18"/>
        </w:rPr>
        <w:t>费奥凡·普罗科波维奇</w:t>
      </w:r>
      <w:r>
        <w:rPr>
          <w:noProof/>
          <w:color w:val="0000FF"/>
          <w:szCs w:val="18"/>
        </w:rPr>
        <w:t>在《神学》第1071-1147页：教父著作中的讹误。</w:t>
      </w:r>
    </w:p>
  </w:footnote>
  <w:footnote w:id="919">
    <w:p w14:paraId="3BD27559" w14:textId="77777777" w:rsidR="008C6606" w:rsidRPr="00C22215" w:rsidRDefault="008C6606" w:rsidP="008C6606">
      <w:pPr>
        <w:pStyle w:val="FootnoteText"/>
        <w:rPr>
          <w:noProof/>
          <w:lang w:val="ru-RU"/>
        </w:rPr>
      </w:pPr>
      <w:r>
        <w:rPr>
          <w:rStyle w:val="FootnoteReference"/>
          <w:noProof/>
        </w:rPr>
        <w:footnoteRef/>
      </w:r>
      <w:r w:rsidRPr="00D06EEF">
        <w:rPr>
          <w:noProof/>
        </w:rPr>
        <w:t xml:space="preserve"> </w:t>
      </w:r>
      <w:r w:rsidRPr="00C22215">
        <w:rPr>
          <w:noProof/>
          <w:color w:val="0000FF"/>
          <w:lang w:val="ru-RU"/>
        </w:rPr>
        <w:t>这些篡改很可能早在教父著作出版之前就已发生</w:t>
      </w:r>
      <w:r w:rsidRPr="00D06EEF">
        <w:rPr>
          <w:noProof/>
          <w:color w:val="0000FF"/>
        </w:rPr>
        <w:t>，</w:t>
      </w:r>
      <w:r w:rsidRPr="00C22215">
        <w:rPr>
          <w:noProof/>
          <w:color w:val="0000FF"/>
          <w:lang w:val="ru-RU"/>
        </w:rPr>
        <w:t>自关于圣灵源头的激烈争论开始之时起</w:t>
      </w:r>
      <w:r w:rsidRPr="00D06EEF">
        <w:rPr>
          <w:noProof/>
          <w:color w:val="0000FF"/>
        </w:rPr>
        <w:t>，</w:t>
      </w:r>
      <w:r w:rsidRPr="00C22215">
        <w:rPr>
          <w:noProof/>
          <w:color w:val="0000FF"/>
          <w:lang w:val="ru-RU"/>
        </w:rPr>
        <w:t>尤其是在由西方学者主导的出版过程中。参见丹尼尔·弗兰克在其前述研究</w:t>
      </w:r>
      <w:r>
        <w:rPr>
          <w:noProof/>
          <w:color w:val="0000FF"/>
        </w:rPr>
        <w:t>《论天主教的禁书目录》</w:t>
      </w:r>
      <w:r w:rsidRPr="00C22215">
        <w:rPr>
          <w:noProof/>
          <w:color w:val="0000FF"/>
          <w:lang w:val="ru-RU"/>
        </w:rPr>
        <w:t>（</w:t>
      </w:r>
      <w:r>
        <w:rPr>
          <w:noProof/>
          <w:color w:val="0000FF"/>
        </w:rPr>
        <w:t>de</w:t>
      </w:r>
      <w:r w:rsidRPr="00D06EEF">
        <w:rPr>
          <w:noProof/>
          <w:color w:val="0000FF"/>
          <w:lang w:val="ru-RU"/>
        </w:rPr>
        <w:t xml:space="preserve"> </w:t>
      </w:r>
      <w:r>
        <w:rPr>
          <w:noProof/>
          <w:color w:val="0000FF"/>
        </w:rPr>
        <w:t>papistarum</w:t>
      </w:r>
      <w:r w:rsidRPr="00D06EEF">
        <w:rPr>
          <w:noProof/>
          <w:color w:val="0000FF"/>
          <w:lang w:val="ru-RU"/>
        </w:rPr>
        <w:t xml:space="preserve"> </w:t>
      </w:r>
      <w:r>
        <w:rPr>
          <w:noProof/>
          <w:color w:val="0000FF"/>
        </w:rPr>
        <w:t>indicibus</w:t>
      </w:r>
      <w:r w:rsidRPr="00C22215">
        <w:rPr>
          <w:noProof/>
          <w:color w:val="0000FF"/>
          <w:lang w:val="ru-RU"/>
        </w:rPr>
        <w:t>）第10</w:t>
      </w:r>
      <w:r>
        <w:rPr>
          <w:noProof/>
          <w:color w:val="0000FF"/>
        </w:rPr>
        <w:t>章</w:t>
      </w:r>
      <w:r w:rsidRPr="00C22215">
        <w:rPr>
          <w:noProof/>
          <w:color w:val="0000FF"/>
          <w:lang w:val="ru-RU"/>
        </w:rPr>
        <w:t>第145页中的证词。</w:t>
      </w:r>
    </w:p>
  </w:footnote>
  <w:footnote w:id="920">
    <w:p w14:paraId="13EC9DFE"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确切地说，见于1564年巴塞尔版第233页、1581年巴黎版第155页以及另一部1608年巴黎版第118页。</w:t>
      </w:r>
    </w:p>
  </w:footnote>
  <w:footnote w:id="921">
    <w:p w14:paraId="7775D7C3" w14:textId="77777777" w:rsidR="008C6606" w:rsidRDefault="008C6606" w:rsidP="008C6606">
      <w:pPr>
        <w:pStyle w:val="FootnoteText"/>
        <w:rPr>
          <w:noProof/>
        </w:rPr>
      </w:pPr>
      <w:r>
        <w:rPr>
          <w:rStyle w:val="FootnoteReference"/>
          <w:noProof/>
        </w:rPr>
        <w:footnoteRef/>
      </w:r>
      <w:r w:rsidRPr="00D06EEF">
        <w:rPr>
          <w:noProof/>
          <w:lang w:val="ru-RU"/>
        </w:rPr>
        <w:t xml:space="preserve"> </w:t>
      </w:r>
      <w:r>
        <w:rPr>
          <w:i/>
          <w:iCs/>
          <w:noProof/>
          <w:color w:val="0000FF"/>
          <w:szCs w:val="19"/>
        </w:rPr>
        <w:t>贝拉明</w:t>
      </w:r>
      <w:r>
        <w:rPr>
          <w:noProof/>
          <w:color w:val="0000FF"/>
          <w:szCs w:val="19"/>
        </w:rPr>
        <w:t>《论基督》第二卷</w:t>
      </w:r>
      <w:r w:rsidRPr="00D06EEF">
        <w:rPr>
          <w:noProof/>
          <w:color w:val="0000FF"/>
          <w:szCs w:val="19"/>
          <w:lang w:val="ru-RU"/>
        </w:rPr>
        <w:t>，</w:t>
      </w:r>
      <w:r>
        <w:rPr>
          <w:noProof/>
          <w:color w:val="0000FF"/>
          <w:szCs w:val="19"/>
        </w:rPr>
        <w:t>第</w:t>
      </w:r>
      <w:r w:rsidRPr="00D06EEF">
        <w:rPr>
          <w:noProof/>
          <w:color w:val="0000FF"/>
          <w:szCs w:val="19"/>
          <w:lang w:val="ru-RU"/>
        </w:rPr>
        <w:t>25</w:t>
      </w:r>
      <w:r>
        <w:rPr>
          <w:noProof/>
          <w:color w:val="0000FF"/>
          <w:szCs w:val="19"/>
        </w:rPr>
        <w:t>章</w:t>
      </w:r>
      <w:r w:rsidRPr="00D06EEF">
        <w:rPr>
          <w:noProof/>
          <w:color w:val="0000FF"/>
          <w:szCs w:val="19"/>
          <w:lang w:val="ru-RU"/>
        </w:rPr>
        <w:t>：</w:t>
      </w:r>
      <w:r>
        <w:rPr>
          <w:noProof/>
          <w:color w:val="0000FF"/>
          <w:szCs w:val="19"/>
        </w:rPr>
        <w:t>你可曾注意到这里有三个最清晰的事物</w:t>
      </w:r>
      <w:r w:rsidRPr="00D06EEF">
        <w:rPr>
          <w:noProof/>
          <w:color w:val="0000FF"/>
          <w:szCs w:val="19"/>
          <w:lang w:val="ru-RU"/>
        </w:rPr>
        <w:t>：</w:t>
      </w:r>
      <w:r>
        <w:rPr>
          <w:noProof/>
          <w:color w:val="0000FF"/>
          <w:szCs w:val="19"/>
        </w:rPr>
        <w:t>太阳、光辉以及从二者中发出的光</w:t>
      </w:r>
      <w:r w:rsidRPr="00D06EEF">
        <w:rPr>
          <w:noProof/>
          <w:color w:val="0000FF"/>
          <w:szCs w:val="19"/>
          <w:lang w:val="ru-RU"/>
        </w:rPr>
        <w:t>？</w:t>
      </w:r>
      <w:r>
        <w:rPr>
          <w:noProof/>
          <w:color w:val="0000FF"/>
          <w:szCs w:val="19"/>
        </w:rPr>
        <w:t>我认为毫无疑问</w:t>
      </w:r>
      <w:r w:rsidRPr="00D06EEF">
        <w:rPr>
          <w:noProof/>
          <w:color w:val="0000FF"/>
          <w:szCs w:val="19"/>
          <w:lang w:val="ru-RU"/>
        </w:rPr>
        <w:t>，</w:t>
      </w:r>
      <w:r>
        <w:rPr>
          <w:noProof/>
          <w:color w:val="0000FF"/>
          <w:szCs w:val="19"/>
        </w:rPr>
        <w:t>亚他那修所指的正是</w:t>
      </w:r>
      <w:r w:rsidRPr="00D06EEF">
        <w:rPr>
          <w:noProof/>
          <w:color w:val="0000FF"/>
          <w:szCs w:val="19"/>
          <w:lang w:val="ru-RU"/>
        </w:rPr>
        <w:t>：</w:t>
      </w:r>
      <w:r>
        <w:rPr>
          <w:noProof/>
          <w:color w:val="0000FF"/>
          <w:szCs w:val="19"/>
        </w:rPr>
        <w:t>太阳代表圣父</w:t>
      </w:r>
      <w:r w:rsidRPr="00D06EEF">
        <w:rPr>
          <w:noProof/>
          <w:color w:val="0000FF"/>
          <w:szCs w:val="19"/>
          <w:lang w:val="ru-RU"/>
        </w:rPr>
        <w:t>，</w:t>
      </w:r>
      <w:r>
        <w:rPr>
          <w:noProof/>
          <w:color w:val="0000FF"/>
          <w:szCs w:val="19"/>
        </w:rPr>
        <w:t>光辉代表圣子</w:t>
      </w:r>
      <w:r w:rsidRPr="00D06EEF">
        <w:rPr>
          <w:noProof/>
          <w:color w:val="0000FF"/>
          <w:szCs w:val="19"/>
          <w:lang w:val="ru-RU"/>
        </w:rPr>
        <w:t>，</w:t>
      </w:r>
      <w:r>
        <w:rPr>
          <w:noProof/>
          <w:color w:val="0000FF"/>
          <w:szCs w:val="19"/>
        </w:rPr>
        <w:t>光代表圣灵。</w:t>
      </w:r>
      <w:r>
        <w:rPr>
          <w:i/>
          <w:iCs/>
          <w:noProof/>
          <w:color w:val="0000FF"/>
          <w:szCs w:val="19"/>
        </w:rPr>
        <w:t>请问，对此还能作何回应？</w:t>
      </w:r>
    </w:p>
  </w:footnote>
  <w:footnote w:id="922">
    <w:p w14:paraId="7EE34068" w14:textId="77777777" w:rsidR="008C6606" w:rsidRDefault="008C6606" w:rsidP="008C6606">
      <w:pPr>
        <w:pStyle w:val="FootnoteText"/>
        <w:rPr>
          <w:noProof/>
        </w:rPr>
      </w:pPr>
      <w:r>
        <w:rPr>
          <w:rStyle w:val="FootnoteReference"/>
          <w:noProof/>
        </w:rPr>
        <w:footnoteRef/>
      </w:r>
      <w:r w:rsidRPr="004F3E70">
        <w:rPr>
          <w:noProof/>
        </w:rPr>
        <w:t xml:space="preserve"> </w:t>
      </w:r>
      <w:r w:rsidRPr="00D06EEF">
        <w:rPr>
          <w:noProof/>
          <w:color w:val="0000FF"/>
          <w:szCs w:val="17"/>
        </w:rPr>
        <w:t>……</w:t>
      </w:r>
      <w:r>
        <w:rPr>
          <w:noProof/>
          <w:color w:val="0000FF"/>
          <w:szCs w:val="17"/>
          <w:lang w:val="el-GR"/>
        </w:rPr>
        <w:t>以及从太阳和光辉中发出的</w:t>
      </w:r>
      <w:r w:rsidRPr="004F3E70">
        <w:rPr>
          <w:noProof/>
          <w:color w:val="0000FF"/>
          <w:szCs w:val="17"/>
        </w:rPr>
        <w:t>光</w:t>
      </w:r>
      <w:r>
        <w:rPr>
          <w:noProof/>
          <w:color w:val="0000FF"/>
          <w:szCs w:val="17"/>
        </w:rPr>
        <w:t>……参见《</w:t>
      </w:r>
      <w:r>
        <w:rPr>
          <w:i/>
          <w:iCs/>
          <w:noProof/>
          <w:color w:val="0000FF"/>
          <w:szCs w:val="17"/>
        </w:rPr>
        <w:t>亚他那修</w:t>
      </w:r>
      <w:r>
        <w:rPr>
          <w:noProof/>
          <w:color w:val="0000FF"/>
          <w:szCs w:val="17"/>
        </w:rPr>
        <w:t>文集》（海德堡版，1601年），第262页；巴黎版，1627年，第467页；以及巴黎版，1698年，第1卷，第564页。</w:t>
      </w:r>
    </w:p>
  </w:footnote>
  <w:footnote w:id="923">
    <w:p w14:paraId="6F2ADDA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《反希腊人小论》第32章，载于《</w:t>
      </w:r>
      <w:r>
        <w:rPr>
          <w:i/>
          <w:iCs/>
          <w:noProof/>
          <w:color w:val="0000FF"/>
          <w:szCs w:val="17"/>
        </w:rPr>
        <w:t>阿奎那</w:t>
      </w:r>
      <w:r>
        <w:rPr>
          <w:noProof/>
          <w:color w:val="0000FF"/>
          <w:szCs w:val="17"/>
        </w:rPr>
        <w:t>全集》第XIX卷，第21页，威尼斯版，1754年。</w:t>
      </w:r>
    </w:p>
  </w:footnote>
  <w:footnote w:id="924">
    <w:p w14:paraId="5A85291A" w14:textId="77777777" w:rsidR="008C6606" w:rsidRDefault="008C6606" w:rsidP="008C6606">
      <w:pPr>
        <w:pStyle w:val="FootnoteText"/>
        <w:rPr>
          <w:noProof/>
        </w:rPr>
      </w:pPr>
      <w:r>
        <w:rPr>
          <w:rStyle w:val="FootnoteReference"/>
          <w:noProof/>
        </w:rPr>
        <w:footnoteRef/>
      </w:r>
      <w:r w:rsidRPr="004F3E70">
        <w:rPr>
          <w:noProof/>
        </w:rPr>
        <w:t xml:space="preserve"> </w:t>
      </w:r>
      <w:r>
        <w:rPr>
          <w:noProof/>
          <w:color w:val="0000FF"/>
          <w:szCs w:val="17"/>
          <w:lang w:val="el-GR"/>
        </w:rPr>
        <w:t>正如那儿子</w:t>
      </w:r>
      <w:r w:rsidRPr="00D06EEF">
        <w:rPr>
          <w:noProof/>
          <w:color w:val="0000FF"/>
          <w:szCs w:val="17"/>
        </w:rPr>
        <w:t>，</w:t>
      </w:r>
      <w:r>
        <w:rPr>
          <w:noProof/>
          <w:color w:val="0000FF"/>
          <w:szCs w:val="17"/>
          <w:lang w:val="el-GR"/>
        </w:rPr>
        <w:t>每当他行神迹</w:t>
      </w:r>
      <w:r w:rsidRPr="004F3E70">
        <w:rPr>
          <w:noProof/>
          <w:color w:val="0000FF"/>
          <w:szCs w:val="17"/>
        </w:rPr>
        <w:t>时，</w:t>
      </w:r>
      <w:r>
        <w:rPr>
          <w:noProof/>
          <w:color w:val="0000FF"/>
          <w:szCs w:val="17"/>
          <w:lang w:val="el-GR"/>
        </w:rPr>
        <w:t>便说这是医者所为</w:t>
      </w:r>
      <w:r w:rsidRPr="004F3E70">
        <w:rPr>
          <w:noProof/>
          <w:color w:val="0000FF"/>
          <w:szCs w:val="17"/>
        </w:rPr>
        <w:t>；同样</w:t>
      </w:r>
      <w:r w:rsidRPr="00D06EEF">
        <w:rPr>
          <w:noProof/>
          <w:color w:val="0000FF"/>
          <w:szCs w:val="17"/>
        </w:rPr>
        <w:t>，</w:t>
      </w:r>
      <w:r>
        <w:rPr>
          <w:noProof/>
          <w:color w:val="0000FF"/>
          <w:szCs w:val="17"/>
          <w:lang w:val="el-GR"/>
        </w:rPr>
        <w:t>保罗每当凭着圣灵的大能行事</w:t>
      </w:r>
      <w:r w:rsidRPr="004F3E70">
        <w:rPr>
          <w:noProof/>
          <w:color w:val="0000FF"/>
          <w:szCs w:val="17"/>
        </w:rPr>
        <w:t>时，</w:t>
      </w:r>
      <w:r>
        <w:rPr>
          <w:noProof/>
          <w:color w:val="0000FF"/>
          <w:szCs w:val="17"/>
          <w:lang w:val="el-GR"/>
        </w:rPr>
        <w:t>便说这些神迹是基督所行的</w:t>
      </w:r>
      <w:r w:rsidRPr="004F3E70">
        <w:rPr>
          <w:noProof/>
          <w:color w:val="0000FF"/>
          <w:szCs w:val="17"/>
        </w:rPr>
        <w:t xml:space="preserve">。 </w:t>
      </w:r>
      <w:r>
        <w:rPr>
          <w:noProof/>
          <w:color w:val="0000FF"/>
          <w:szCs w:val="17"/>
        </w:rPr>
        <w:t>《致塞拉皮翁书》1，注19，载于《</w:t>
      </w:r>
      <w:r>
        <w:rPr>
          <w:i/>
          <w:iCs/>
          <w:noProof/>
          <w:color w:val="0000FF"/>
          <w:szCs w:val="17"/>
        </w:rPr>
        <w:t>亚他那修文集</w:t>
      </w:r>
      <w:r>
        <w:rPr>
          <w:noProof/>
          <w:color w:val="0000FF"/>
          <w:szCs w:val="17"/>
        </w:rPr>
        <w:t>》第1卷，第668页。巴黎，1698年。</w:t>
      </w:r>
    </w:p>
  </w:footnote>
  <w:footnote w:id="925">
    <w:p w14:paraId="4186AC8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彼得·隆巴德——《神学论</w:t>
      </w:r>
      <w:r>
        <w:rPr>
          <w:noProof/>
          <w:color w:val="0000FF"/>
          <w:szCs w:val="19"/>
        </w:rPr>
        <w:t>》第三卷，第四区分；</w:t>
      </w:r>
      <w:r>
        <w:rPr>
          <w:i/>
          <w:iCs/>
          <w:noProof/>
          <w:color w:val="0000FF"/>
          <w:szCs w:val="19"/>
        </w:rPr>
        <w:t>雨果·埃特里亚努斯</w:t>
      </w:r>
      <w:r>
        <w:rPr>
          <w:noProof/>
          <w:color w:val="0000FF"/>
          <w:szCs w:val="19"/>
        </w:rPr>
        <w:t>，第三卷第17章，载于《科隆教父文库》第十二卷，第二部分，第412页；</w:t>
      </w:r>
      <w:r>
        <w:rPr>
          <w:i/>
          <w:iCs/>
          <w:noProof/>
          <w:color w:val="0000FF"/>
          <w:szCs w:val="19"/>
        </w:rPr>
        <w:t>卡莱卡斯</w:t>
      </w:r>
      <w:r>
        <w:rPr>
          <w:noProof/>
          <w:color w:val="0000FF"/>
          <w:szCs w:val="19"/>
        </w:rPr>
        <w:t>，第二卷，第288页，载于同上文库第十四卷。</w:t>
      </w:r>
    </w:p>
  </w:footnote>
  <w:footnote w:id="926">
    <w:p w14:paraId="669587F7" w14:textId="77777777" w:rsidR="008C6606" w:rsidRDefault="008C6606" w:rsidP="008C6606">
      <w:pPr>
        <w:pStyle w:val="FootnoteText"/>
        <w:rPr>
          <w:noProof/>
        </w:rPr>
      </w:pPr>
      <w:r>
        <w:rPr>
          <w:rStyle w:val="FootnoteReference"/>
          <w:noProof/>
        </w:rPr>
        <w:footnoteRef/>
      </w:r>
      <w:r>
        <w:rPr>
          <w:noProof/>
        </w:rPr>
        <w:t xml:space="preserve"> </w:t>
      </w:r>
      <w:r w:rsidRPr="007764AB">
        <w:rPr>
          <w:noProof/>
          <w:color w:val="0000FF"/>
          <w:szCs w:val="18"/>
          <w:lang w:val="fr-FR"/>
        </w:rPr>
        <w:t>……正如圣神，祂由父所发，圣子曾论及祂说：</w:t>
      </w:r>
      <w:r w:rsidRPr="007764AB">
        <w:rPr>
          <w:i/>
          <w:iCs/>
          <w:noProof/>
          <w:color w:val="0000FF"/>
          <w:szCs w:val="18"/>
          <w:lang w:val="fr-FR"/>
        </w:rPr>
        <w:t>“祂要荣耀</w:t>
      </w:r>
      <w:r>
        <w:rPr>
          <w:i/>
          <w:iCs/>
          <w:noProof/>
          <w:color w:val="0000FF"/>
          <w:szCs w:val="18"/>
          <w:lang w:val="fr-FR"/>
        </w:rPr>
        <w:t>我……”（</w:t>
      </w:r>
      <w:r>
        <w:rPr>
          <w:noProof/>
          <w:color w:val="0000FF"/>
          <w:szCs w:val="18"/>
        </w:rPr>
        <w:t>安布罗斯《论圣神》卷二，第5章，第42节，载于《教父全集》第十六卷，第751页）。</w:t>
      </w:r>
    </w:p>
  </w:footnote>
  <w:footnote w:id="927">
    <w:p w14:paraId="118DEF2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贝库斯</w:t>
      </w:r>
      <w:r>
        <w:rPr>
          <w:noProof/>
          <w:color w:val="0000FF"/>
          <w:szCs w:val="18"/>
        </w:rPr>
        <w:t>在《关于圣灵本源的格言集》中，罗马1630年版，第141页；</w:t>
      </w:r>
      <w:r>
        <w:rPr>
          <w:i/>
          <w:iCs/>
          <w:noProof/>
          <w:color w:val="0000FF"/>
          <w:szCs w:val="18"/>
        </w:rPr>
        <w:t>卡莱卡斯</w:t>
      </w:r>
      <w:r>
        <w:rPr>
          <w:noProof/>
          <w:color w:val="0000FF"/>
          <w:szCs w:val="18"/>
        </w:rPr>
        <w:t>第二卷，载于《科隆教父文库》第十四卷，第275页。</w:t>
      </w:r>
    </w:p>
  </w:footnote>
  <w:footnote w:id="928">
    <w:p w14:paraId="0D1CEF55"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佩塔维乌斯</w:t>
      </w:r>
      <w:r>
        <w:rPr>
          <w:noProof/>
          <w:color w:val="0000FF"/>
          <w:szCs w:val="18"/>
        </w:rPr>
        <w:t>《论三位一体》第七卷，第三章，注14。</w:t>
      </w:r>
    </w:p>
  </w:footnote>
  <w:footnote w:id="929">
    <w:p w14:paraId="2A1657E3"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szCs w:val="18"/>
        </w:rPr>
        <w:t>参见，例如，《教父全集》（Patrolog. curs. compl.）第XXX卷</w:t>
      </w:r>
      <w:r>
        <w:rPr>
          <w:i/>
          <w:iCs/>
          <w:noProof/>
          <w:color w:val="0000FF"/>
          <w:szCs w:val="18"/>
        </w:rPr>
        <w:t>，圣杰罗姆</w:t>
      </w:r>
      <w:r>
        <w:rPr>
          <w:noProof/>
          <w:color w:val="0000FF"/>
          <w:szCs w:val="18"/>
        </w:rPr>
        <w:t>卷XI，第179页。</w:t>
      </w:r>
      <w:r w:rsidRPr="00C22215">
        <w:rPr>
          <w:noProof/>
          <w:color w:val="0000FF"/>
          <w:szCs w:val="18"/>
          <w:lang w:val="ru-RU"/>
        </w:rPr>
        <w:t>不过</w:t>
      </w:r>
      <w:r w:rsidRPr="00D06EEF">
        <w:rPr>
          <w:noProof/>
          <w:color w:val="0000FF"/>
          <w:szCs w:val="18"/>
        </w:rPr>
        <w:t>，</w:t>
      </w:r>
      <w:r w:rsidRPr="00C22215">
        <w:rPr>
          <w:noProof/>
          <w:color w:val="0000FF"/>
          <w:szCs w:val="18"/>
          <w:lang w:val="ru-RU"/>
        </w:rPr>
        <w:t>编者承认这部作品是伪作</w:t>
      </w:r>
      <w:r w:rsidRPr="00D06EEF">
        <w:rPr>
          <w:noProof/>
          <w:color w:val="0000FF"/>
          <w:szCs w:val="18"/>
        </w:rPr>
        <w:t>，</w:t>
      </w:r>
      <w:r w:rsidRPr="00C22215">
        <w:rPr>
          <w:noProof/>
          <w:color w:val="0000FF"/>
          <w:szCs w:val="18"/>
          <w:lang w:val="ru-RU"/>
        </w:rPr>
        <w:t>归于圣杰罗姆名下。</w:t>
      </w:r>
    </w:p>
  </w:footnote>
  <w:footnote w:id="930">
    <w:p w14:paraId="3636684C" w14:textId="77777777" w:rsidR="008C6606" w:rsidRPr="00D06EEF" w:rsidRDefault="008C6606" w:rsidP="008C6606">
      <w:pPr>
        <w:pStyle w:val="FootnoteText"/>
        <w:rPr>
          <w:noProof/>
          <w:lang w:val="ru-RU"/>
        </w:rPr>
      </w:pPr>
      <w:r>
        <w:rPr>
          <w:rStyle w:val="FootnoteReference"/>
          <w:noProof/>
        </w:rPr>
        <w:footnoteRef/>
      </w:r>
      <w:r w:rsidRPr="00D06EEF">
        <w:rPr>
          <w:noProof/>
        </w:rPr>
        <w:t xml:space="preserve"> </w:t>
      </w:r>
      <w:r>
        <w:rPr>
          <w:i/>
          <w:iCs/>
          <w:noProof/>
          <w:color w:val="0000FF"/>
          <w:szCs w:val="18"/>
        </w:rPr>
        <w:t>彼得</w:t>
      </w:r>
      <w:r w:rsidRPr="00D06EEF">
        <w:rPr>
          <w:noProof/>
          <w:color w:val="0000FF"/>
          <w:szCs w:val="18"/>
        </w:rPr>
        <w:t>·</w:t>
      </w:r>
      <w:r w:rsidRPr="00C22215">
        <w:rPr>
          <w:noProof/>
          <w:color w:val="0000FF"/>
          <w:szCs w:val="18"/>
          <w:lang w:val="ru-RU"/>
        </w:rPr>
        <w:t>达米亚尼</w:t>
      </w:r>
      <w:r w:rsidRPr="00D06EEF">
        <w:rPr>
          <w:noProof/>
          <w:color w:val="0000FF"/>
          <w:szCs w:val="18"/>
        </w:rPr>
        <w:t>——</w:t>
      </w:r>
      <w:r>
        <w:rPr>
          <w:noProof/>
          <w:color w:val="0000FF"/>
          <w:szCs w:val="18"/>
        </w:rPr>
        <w:t>《论圣</w:t>
      </w:r>
      <w:r w:rsidRPr="00C22215">
        <w:rPr>
          <w:noProof/>
          <w:color w:val="0000FF"/>
          <w:szCs w:val="18"/>
          <w:lang w:val="ru-RU"/>
        </w:rPr>
        <w:t>灵》第</w:t>
      </w:r>
      <w:r w:rsidRPr="00D06EEF">
        <w:rPr>
          <w:noProof/>
          <w:color w:val="0000FF"/>
          <w:szCs w:val="18"/>
        </w:rPr>
        <w:t>2</w:t>
      </w:r>
      <w:r w:rsidRPr="00C22215">
        <w:rPr>
          <w:noProof/>
          <w:color w:val="0000FF"/>
          <w:szCs w:val="18"/>
          <w:lang w:val="ru-RU"/>
        </w:rPr>
        <w:t>章</w:t>
      </w:r>
      <w:r>
        <w:rPr>
          <w:noProof/>
          <w:color w:val="0000FF"/>
          <w:szCs w:val="18"/>
        </w:rPr>
        <w:t>，载于</w:t>
      </w:r>
      <w:r w:rsidRPr="00C22215">
        <w:rPr>
          <w:noProof/>
          <w:color w:val="0000FF"/>
          <w:szCs w:val="18"/>
          <w:lang w:val="ru-RU"/>
        </w:rPr>
        <w:t>《作品集》</w:t>
      </w:r>
      <w:r>
        <w:rPr>
          <w:noProof/>
          <w:color w:val="0000FF"/>
          <w:szCs w:val="18"/>
        </w:rPr>
        <w:t>第III卷</w:t>
      </w:r>
      <w:r w:rsidRPr="00D06EEF">
        <w:rPr>
          <w:noProof/>
          <w:color w:val="0000FF"/>
          <w:szCs w:val="18"/>
        </w:rPr>
        <w:t>，</w:t>
      </w:r>
      <w:r w:rsidRPr="00C22215">
        <w:rPr>
          <w:noProof/>
          <w:color w:val="0000FF"/>
          <w:szCs w:val="18"/>
          <w:lang w:val="ru-RU"/>
        </w:rPr>
        <w:t>第</w:t>
      </w:r>
      <w:r w:rsidRPr="00D06EEF">
        <w:rPr>
          <w:noProof/>
          <w:color w:val="0000FF"/>
          <w:szCs w:val="18"/>
        </w:rPr>
        <w:t>287</w:t>
      </w:r>
      <w:r w:rsidRPr="00C22215">
        <w:rPr>
          <w:noProof/>
          <w:color w:val="0000FF"/>
          <w:szCs w:val="18"/>
          <w:lang w:val="ru-RU"/>
        </w:rPr>
        <w:t>页。</w:t>
      </w:r>
      <w:r>
        <w:rPr>
          <w:noProof/>
          <w:color w:val="0000FF"/>
          <w:szCs w:val="18"/>
        </w:rPr>
        <w:t>巴黎</w:t>
      </w:r>
      <w:r w:rsidRPr="00D06EEF">
        <w:rPr>
          <w:noProof/>
          <w:color w:val="0000FF"/>
          <w:szCs w:val="18"/>
          <w:lang w:val="ru-RU"/>
        </w:rPr>
        <w:t>，1642</w:t>
      </w:r>
      <w:r>
        <w:rPr>
          <w:noProof/>
          <w:color w:val="0000FF"/>
          <w:szCs w:val="18"/>
        </w:rPr>
        <w:t>年</w:t>
      </w:r>
      <w:r w:rsidRPr="00D06EEF">
        <w:rPr>
          <w:noProof/>
          <w:color w:val="0000FF"/>
          <w:szCs w:val="18"/>
          <w:lang w:val="ru-RU"/>
        </w:rPr>
        <w:t>；</w:t>
      </w:r>
      <w:r>
        <w:rPr>
          <w:i/>
          <w:iCs/>
          <w:noProof/>
          <w:color w:val="0000FF"/>
          <w:szCs w:val="18"/>
        </w:rPr>
        <w:t>彼得</w:t>
      </w:r>
      <w:r w:rsidRPr="00D06EEF">
        <w:rPr>
          <w:iCs/>
          <w:noProof/>
          <w:color w:val="0000FF"/>
          <w:szCs w:val="18"/>
          <w:lang w:val="ru-RU"/>
        </w:rPr>
        <w:t>·</w:t>
      </w:r>
      <w:r>
        <w:rPr>
          <w:i/>
          <w:iCs/>
          <w:noProof/>
          <w:color w:val="0000FF"/>
          <w:szCs w:val="18"/>
        </w:rPr>
        <w:t>阿贝拉尔</w:t>
      </w:r>
      <w:r w:rsidRPr="00D06EEF">
        <w:rPr>
          <w:iCs/>
          <w:noProof/>
          <w:color w:val="0000FF"/>
          <w:szCs w:val="18"/>
          <w:lang w:val="ru-RU"/>
        </w:rPr>
        <w:t>——</w:t>
      </w:r>
      <w:r>
        <w:rPr>
          <w:noProof/>
          <w:color w:val="0000FF"/>
          <w:szCs w:val="18"/>
        </w:rPr>
        <w:t>《神学</w:t>
      </w:r>
      <w:r>
        <w:rPr>
          <w:iCs/>
          <w:noProof/>
          <w:color w:val="0000FF"/>
          <w:szCs w:val="18"/>
        </w:rPr>
        <w:t>导论</w:t>
      </w:r>
      <w:r>
        <w:rPr>
          <w:noProof/>
          <w:color w:val="0000FF"/>
          <w:szCs w:val="18"/>
        </w:rPr>
        <w:t>》第II卷</w:t>
      </w:r>
      <w:r w:rsidRPr="00D06EEF">
        <w:rPr>
          <w:noProof/>
          <w:color w:val="0000FF"/>
          <w:szCs w:val="18"/>
          <w:lang w:val="ru-RU"/>
        </w:rPr>
        <w:t>，</w:t>
      </w:r>
      <w:r>
        <w:rPr>
          <w:noProof/>
          <w:color w:val="0000FF"/>
          <w:szCs w:val="18"/>
        </w:rPr>
        <w:t>第</w:t>
      </w:r>
      <w:r w:rsidRPr="00D06EEF">
        <w:rPr>
          <w:noProof/>
          <w:color w:val="0000FF"/>
          <w:szCs w:val="18"/>
          <w:lang w:val="ru-RU"/>
        </w:rPr>
        <w:t>14</w:t>
      </w:r>
      <w:r>
        <w:rPr>
          <w:noProof/>
          <w:color w:val="0000FF"/>
          <w:szCs w:val="18"/>
        </w:rPr>
        <w:t>章。</w:t>
      </w:r>
    </w:p>
  </w:footnote>
  <w:footnote w:id="931">
    <w:p w14:paraId="604BF45D"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w:t>
      </w:r>
      <w:r>
        <w:rPr>
          <w:noProof/>
          <w:color w:val="0000FF"/>
          <w:szCs w:val="18"/>
        </w:rPr>
        <w:t>圣杰罗姆为何说圣神从圣父发出</w:t>
      </w:r>
      <w:r w:rsidRPr="00D06EEF">
        <w:rPr>
          <w:noProof/>
          <w:color w:val="0000FF"/>
          <w:szCs w:val="18"/>
          <w:lang w:val="ru-RU"/>
        </w:rPr>
        <w:t>，</w:t>
      </w:r>
      <w:r>
        <w:rPr>
          <w:i/>
          <w:iCs/>
          <w:noProof/>
          <w:color w:val="0000FF"/>
          <w:szCs w:val="18"/>
        </w:rPr>
        <w:t>却未提及圣子</w:t>
      </w:r>
      <w:r w:rsidRPr="00D06EEF">
        <w:rPr>
          <w:i/>
          <w:iCs/>
          <w:noProof/>
          <w:color w:val="0000FF"/>
          <w:szCs w:val="18"/>
          <w:lang w:val="ru-RU"/>
        </w:rPr>
        <w:t>？</w:t>
      </w:r>
      <w:r w:rsidRPr="00D06EEF">
        <w:rPr>
          <w:noProof/>
          <w:color w:val="0000FF"/>
          <w:szCs w:val="18"/>
          <w:lang w:val="ru-RU"/>
        </w:rPr>
        <w:t>”（</w:t>
      </w:r>
      <w:r>
        <w:rPr>
          <w:noProof/>
          <w:color w:val="0000FF"/>
          <w:szCs w:val="18"/>
        </w:rPr>
        <w:t>《格言集》第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12</w:t>
      </w:r>
      <w:r>
        <w:rPr>
          <w:noProof/>
          <w:color w:val="0000FF"/>
          <w:szCs w:val="18"/>
        </w:rPr>
        <w:t>区分</w:t>
      </w:r>
      <w:r w:rsidRPr="00D06EEF">
        <w:rPr>
          <w:noProof/>
          <w:color w:val="0000FF"/>
          <w:szCs w:val="18"/>
          <w:lang w:val="ru-RU"/>
        </w:rPr>
        <w:t>）</w:t>
      </w:r>
      <w:r>
        <w:rPr>
          <w:noProof/>
          <w:color w:val="0000FF"/>
          <w:szCs w:val="18"/>
        </w:rPr>
        <w:t>。</w:t>
      </w:r>
    </w:p>
  </w:footnote>
  <w:footnote w:id="932">
    <w:p w14:paraId="5CEA7BEF"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隆巴德</w:t>
      </w:r>
      <w:r>
        <w:rPr>
          <w:noProof/>
          <w:color w:val="0000FF"/>
          <w:szCs w:val="18"/>
        </w:rPr>
        <w:t>《论断》第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18</w:t>
      </w:r>
      <w:r>
        <w:rPr>
          <w:noProof/>
          <w:color w:val="0000FF"/>
          <w:szCs w:val="18"/>
        </w:rPr>
        <w:t>区分。</w:t>
      </w:r>
    </w:p>
  </w:footnote>
  <w:footnote w:id="933">
    <w:p w14:paraId="2AA16C19" w14:textId="77777777" w:rsidR="008C6606" w:rsidRDefault="008C6606" w:rsidP="008C6606">
      <w:pPr>
        <w:pStyle w:val="FootnoteText"/>
        <w:rPr>
          <w:noProof/>
        </w:rPr>
      </w:pPr>
      <w:r>
        <w:rPr>
          <w:rStyle w:val="FootnoteReference"/>
          <w:noProof/>
        </w:rPr>
        <w:footnoteRef/>
      </w:r>
      <w:r w:rsidRPr="00D06EEF">
        <w:rPr>
          <w:noProof/>
          <w:lang w:val="ru-RU"/>
        </w:rPr>
        <w:t xml:space="preserve"> </w:t>
      </w:r>
      <w:r>
        <w:rPr>
          <w:noProof/>
          <w:color w:val="0000FF"/>
          <w:szCs w:val="19"/>
        </w:rPr>
        <w:t>《论三位一体》第五卷</w:t>
      </w:r>
      <w:r w:rsidRPr="00D06EEF">
        <w:rPr>
          <w:noProof/>
          <w:color w:val="0000FF"/>
          <w:szCs w:val="19"/>
          <w:lang w:val="ru-RU"/>
        </w:rPr>
        <w:t>，</w:t>
      </w:r>
      <w:r>
        <w:rPr>
          <w:noProof/>
          <w:color w:val="0000FF"/>
          <w:szCs w:val="19"/>
        </w:rPr>
        <w:t>第二章</w:t>
      </w:r>
      <w:r w:rsidRPr="00D06EEF">
        <w:rPr>
          <w:noProof/>
          <w:color w:val="0000FF"/>
          <w:szCs w:val="19"/>
          <w:lang w:val="ru-RU"/>
        </w:rPr>
        <w:t>，</w:t>
      </w:r>
      <w:r>
        <w:rPr>
          <w:noProof/>
          <w:color w:val="0000FF"/>
          <w:szCs w:val="19"/>
        </w:rPr>
        <w:t>第</w:t>
      </w:r>
      <w:r w:rsidRPr="00D06EEF">
        <w:rPr>
          <w:noProof/>
          <w:color w:val="0000FF"/>
          <w:szCs w:val="19"/>
          <w:lang w:val="ru-RU"/>
        </w:rPr>
        <w:t>12</w:t>
      </w:r>
      <w:r>
        <w:rPr>
          <w:noProof/>
          <w:color w:val="0000FF"/>
          <w:szCs w:val="19"/>
        </w:rPr>
        <w:t>节</w:t>
      </w:r>
      <w:r w:rsidRPr="00D06EEF">
        <w:rPr>
          <w:noProof/>
          <w:color w:val="0000FF"/>
          <w:szCs w:val="19"/>
          <w:lang w:val="ru-RU"/>
        </w:rPr>
        <w:t>，</w:t>
      </w:r>
      <w:r>
        <w:rPr>
          <w:noProof/>
          <w:color w:val="0000FF"/>
          <w:szCs w:val="19"/>
        </w:rPr>
        <w:t>载于《教父全集》第XLII卷</w:t>
      </w:r>
      <w:r w:rsidRPr="00D06EEF">
        <w:rPr>
          <w:i/>
          <w:noProof/>
          <w:color w:val="0000FF"/>
          <w:szCs w:val="19"/>
          <w:lang w:val="ru-RU"/>
        </w:rPr>
        <w:t>，</w:t>
      </w:r>
      <w:r>
        <w:rPr>
          <w:i/>
          <w:noProof/>
          <w:color w:val="0000FF"/>
          <w:szCs w:val="19"/>
        </w:rPr>
        <w:t>奥古斯丁</w:t>
      </w:r>
      <w:r>
        <w:rPr>
          <w:noProof/>
          <w:color w:val="0000FF"/>
          <w:szCs w:val="19"/>
        </w:rPr>
        <w:t>卷VIII</w:t>
      </w:r>
      <w:r w:rsidRPr="00D06EEF">
        <w:rPr>
          <w:noProof/>
          <w:color w:val="0000FF"/>
          <w:szCs w:val="19"/>
          <w:lang w:val="ru-RU"/>
        </w:rPr>
        <w:t>，</w:t>
      </w:r>
      <w:r>
        <w:rPr>
          <w:noProof/>
          <w:color w:val="0000FF"/>
          <w:szCs w:val="19"/>
        </w:rPr>
        <w:t>第</w:t>
      </w:r>
      <w:r w:rsidRPr="00D06EEF">
        <w:rPr>
          <w:noProof/>
          <w:color w:val="0000FF"/>
          <w:szCs w:val="19"/>
          <w:lang w:val="ru-RU"/>
        </w:rPr>
        <w:t>919</w:t>
      </w:r>
      <w:r>
        <w:rPr>
          <w:noProof/>
          <w:color w:val="0000FF"/>
          <w:szCs w:val="19"/>
        </w:rPr>
        <w:t>页。</w:t>
      </w:r>
      <w:r w:rsidRPr="00C22215">
        <w:rPr>
          <w:noProof/>
          <w:color w:val="0000FF"/>
          <w:szCs w:val="19"/>
          <w:lang w:val="ru-RU"/>
        </w:rPr>
        <w:t>总体而言</w:t>
      </w:r>
      <w:r w:rsidRPr="00D06EEF">
        <w:rPr>
          <w:noProof/>
          <w:color w:val="0000FF"/>
          <w:szCs w:val="19"/>
        </w:rPr>
        <w:t>，</w:t>
      </w:r>
      <w:r w:rsidRPr="00C22215">
        <w:rPr>
          <w:noProof/>
          <w:color w:val="0000FF"/>
          <w:szCs w:val="19"/>
          <w:lang w:val="ru-RU"/>
        </w:rPr>
        <w:t>在圣奥古斯丁的著作中</w:t>
      </w:r>
      <w:r w:rsidRPr="00D06EEF">
        <w:rPr>
          <w:noProof/>
          <w:color w:val="0000FF"/>
          <w:szCs w:val="19"/>
        </w:rPr>
        <w:t>，</w:t>
      </w:r>
      <w:r w:rsidRPr="00C22215">
        <w:rPr>
          <w:noProof/>
          <w:color w:val="0000FF"/>
          <w:szCs w:val="19"/>
          <w:lang w:val="ru-RU"/>
        </w:rPr>
        <w:t>亚当</w:t>
      </w:r>
      <w:r w:rsidRPr="00D06EEF">
        <w:rPr>
          <w:noProof/>
          <w:color w:val="0000FF"/>
          <w:szCs w:val="19"/>
        </w:rPr>
        <w:t>·</w:t>
      </w:r>
      <w:r w:rsidRPr="00C22215">
        <w:rPr>
          <w:noProof/>
          <w:color w:val="0000FF"/>
          <w:szCs w:val="19"/>
          <w:lang w:val="ru-RU"/>
        </w:rPr>
        <w:t>泽尔尼亚卡夫和费奥凡</w:t>
      </w:r>
      <w:r w:rsidRPr="00D06EEF">
        <w:rPr>
          <w:noProof/>
          <w:color w:val="0000FF"/>
          <w:szCs w:val="19"/>
        </w:rPr>
        <w:t>·</w:t>
      </w:r>
      <w:r w:rsidRPr="00C22215">
        <w:rPr>
          <w:noProof/>
          <w:color w:val="0000FF"/>
          <w:szCs w:val="19"/>
          <w:lang w:val="ru-RU"/>
        </w:rPr>
        <w:t>普罗科波维奇指出了</w:t>
      </w:r>
      <w:r w:rsidRPr="00C22215">
        <w:rPr>
          <w:i/>
          <w:iCs/>
          <w:noProof/>
          <w:color w:val="0000FF"/>
          <w:szCs w:val="19"/>
          <w:lang w:val="ru-RU"/>
        </w:rPr>
        <w:t>多达</w:t>
      </w:r>
      <w:r w:rsidRPr="00C22215">
        <w:rPr>
          <w:noProof/>
          <w:color w:val="0000FF"/>
          <w:szCs w:val="19"/>
          <w:lang w:val="ru-RU"/>
        </w:rPr>
        <w:t>十处残缺之处</w:t>
      </w:r>
      <w:r w:rsidRPr="00D06EEF">
        <w:rPr>
          <w:noProof/>
          <w:color w:val="0000FF"/>
          <w:szCs w:val="19"/>
        </w:rPr>
        <w:t>（</w:t>
      </w:r>
      <w:r>
        <w:rPr>
          <w:noProof/>
          <w:color w:val="0000FF"/>
          <w:szCs w:val="19"/>
        </w:rPr>
        <w:t>参见二人所指出的</w:t>
      </w:r>
      <w:r w:rsidRPr="00C22215">
        <w:rPr>
          <w:noProof/>
          <w:color w:val="0000FF"/>
          <w:szCs w:val="19"/>
          <w:lang w:val="ru-RU"/>
        </w:rPr>
        <w:t>残缺</w:t>
      </w:r>
      <w:r>
        <w:rPr>
          <w:noProof/>
          <w:color w:val="0000FF"/>
          <w:szCs w:val="19"/>
        </w:rPr>
        <w:t>之处</w:t>
      </w:r>
      <w:r w:rsidRPr="00D06EEF">
        <w:rPr>
          <w:noProof/>
          <w:color w:val="0000FF"/>
          <w:szCs w:val="19"/>
        </w:rPr>
        <w:t>，</w:t>
      </w:r>
      <w:r w:rsidRPr="00C22215">
        <w:rPr>
          <w:noProof/>
          <w:color w:val="0000FF"/>
          <w:szCs w:val="19"/>
          <w:lang w:val="ru-RU"/>
        </w:rPr>
        <w:t>见</w:t>
      </w:r>
      <w:r w:rsidRPr="00D06EEF">
        <w:rPr>
          <w:noProof/>
          <w:color w:val="0000FF"/>
          <w:szCs w:val="19"/>
        </w:rPr>
        <w:t xml:space="preserve"> </w:t>
      </w:r>
      <w:r>
        <w:rPr>
          <w:noProof/>
          <w:color w:val="0000FF"/>
          <w:szCs w:val="19"/>
        </w:rPr>
        <w:t>《西方教父文集》第十三至二十二卷）。</w:t>
      </w:r>
    </w:p>
  </w:footnote>
  <w:footnote w:id="934">
    <w:p w14:paraId="0DBCC09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w:t>
      </w:r>
      <w:r>
        <w:rPr>
          <w:i/>
          <w:iCs/>
          <w:noProof/>
          <w:color w:val="0000FF"/>
          <w:szCs w:val="19"/>
        </w:rPr>
        <w:t>达马斯库斯</w:t>
      </w:r>
      <w:r>
        <w:rPr>
          <w:noProof/>
          <w:color w:val="0000FF"/>
          <w:szCs w:val="19"/>
        </w:rPr>
        <w:t>文集》，科隆1546年版，第319页；巴塞尔1559年版，第607页。参见</w:t>
      </w:r>
      <w:r>
        <w:rPr>
          <w:i/>
          <w:iCs/>
          <w:noProof/>
          <w:color w:val="0000FF"/>
          <w:szCs w:val="19"/>
        </w:rPr>
        <w:t>波塞维尼——</w:t>
      </w:r>
      <w:r>
        <w:rPr>
          <w:noProof/>
          <w:color w:val="0000FF"/>
          <w:szCs w:val="19"/>
        </w:rPr>
        <w:t>《圣经注释集》第II卷。</w:t>
      </w:r>
    </w:p>
  </w:footnote>
  <w:footnote w:id="935">
    <w:p w14:paraId="1D36367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巴黎版，1577年，第584页。</w:t>
      </w:r>
    </w:p>
  </w:footnote>
  <w:footnote w:id="936">
    <w:p w14:paraId="43D3DDC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贝拉明，</w:t>
      </w:r>
      <w:r>
        <w:rPr>
          <w:noProof/>
          <w:color w:val="0000FF"/>
          <w:szCs w:val="19"/>
        </w:rPr>
        <w:t>《论教会作家》；</w:t>
      </w:r>
      <w:r>
        <w:rPr>
          <w:i/>
          <w:iCs/>
          <w:noProof/>
          <w:color w:val="0000FF"/>
          <w:szCs w:val="19"/>
        </w:rPr>
        <w:t>利奥·阿拉蒂乌斯</w:t>
      </w:r>
      <w:r>
        <w:rPr>
          <w:noProof/>
          <w:color w:val="0000FF"/>
          <w:szCs w:val="19"/>
        </w:rPr>
        <w:t>，《论东方与西方教会的共识》第2章，第8节。</w:t>
      </w:r>
    </w:p>
  </w:footnote>
  <w:footnote w:id="937">
    <w:p w14:paraId="31F0DD43"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rPr>
        <w:t>参见</w:t>
      </w:r>
      <w:r>
        <w:rPr>
          <w:i/>
          <w:iCs/>
          <w:noProof/>
          <w:color w:val="0000FF"/>
          <w:szCs w:val="19"/>
        </w:rPr>
        <w:t>卡尼西乌斯——</w:t>
      </w:r>
      <w:r>
        <w:rPr>
          <w:noProof/>
          <w:color w:val="0000FF"/>
          <w:szCs w:val="19"/>
        </w:rPr>
        <w:t>《古代读本》第V卷，第1部分，第184页，因戈尔施塔特，</w:t>
      </w:r>
      <w:r w:rsidRPr="00D06EEF">
        <w:rPr>
          <w:noProof/>
          <w:color w:val="0000FF"/>
          <w:szCs w:val="19"/>
        </w:rPr>
        <w:t>1604</w:t>
      </w:r>
      <w:r w:rsidRPr="00C22215">
        <w:rPr>
          <w:noProof/>
          <w:color w:val="0000FF"/>
          <w:szCs w:val="19"/>
          <w:lang w:val="ru-RU"/>
        </w:rPr>
        <w:t>年。</w:t>
      </w:r>
      <w:r w:rsidRPr="00D06EEF">
        <w:rPr>
          <w:noProof/>
          <w:color w:val="0000FF"/>
          <w:szCs w:val="19"/>
        </w:rPr>
        <w:t xml:space="preserve"> </w:t>
      </w:r>
      <w:r w:rsidRPr="00C22215">
        <w:rPr>
          <w:noProof/>
          <w:color w:val="0000FF"/>
          <w:szCs w:val="19"/>
          <w:lang w:val="ru-RU"/>
        </w:rPr>
        <w:t>正如卡尼西乌斯所指出的</w:t>
      </w:r>
      <w:r w:rsidRPr="00D06EEF">
        <w:rPr>
          <w:noProof/>
          <w:color w:val="0000FF"/>
          <w:szCs w:val="19"/>
        </w:rPr>
        <w:t>，</w:t>
      </w:r>
      <w:r w:rsidRPr="00C22215">
        <w:rPr>
          <w:noProof/>
          <w:color w:val="0000FF"/>
          <w:szCs w:val="19"/>
          <w:lang w:val="ru-RU"/>
        </w:rPr>
        <w:t>这一篡改早在他用于出版的那份手稿中就已经存在。此后</w:t>
      </w:r>
      <w:r w:rsidRPr="00D06EEF">
        <w:rPr>
          <w:noProof/>
          <w:color w:val="0000FF"/>
          <w:szCs w:val="19"/>
        </w:rPr>
        <w:t>，</w:t>
      </w:r>
      <w:r w:rsidRPr="00C22215">
        <w:rPr>
          <w:noProof/>
          <w:color w:val="0000FF"/>
          <w:szCs w:val="19"/>
          <w:lang w:val="ru-RU"/>
        </w:rPr>
        <w:t>福提乌斯所写的这封信在出版时已不再包含</w:t>
      </w:r>
      <w:r>
        <w:rPr>
          <w:noProof/>
          <w:color w:val="0000FF"/>
          <w:szCs w:val="19"/>
        </w:rPr>
        <w:t>“Filioque”一词</w:t>
      </w:r>
      <w:r w:rsidRPr="00D06EEF">
        <w:rPr>
          <w:noProof/>
          <w:color w:val="0000FF"/>
          <w:szCs w:val="19"/>
        </w:rPr>
        <w:t>（</w:t>
      </w:r>
      <w:r>
        <w:rPr>
          <w:noProof/>
          <w:color w:val="0000FF"/>
          <w:szCs w:val="19"/>
        </w:rPr>
        <w:t>参见</w:t>
      </w:r>
      <w:r>
        <w:rPr>
          <w:i/>
          <w:iCs/>
          <w:noProof/>
          <w:color w:val="0000FF"/>
          <w:szCs w:val="19"/>
        </w:rPr>
        <w:t>蒙塔库蒂</w:t>
      </w:r>
      <w:r>
        <w:rPr>
          <w:noProof/>
          <w:color w:val="0000FF"/>
          <w:szCs w:val="19"/>
        </w:rPr>
        <w:t>编辑的</w:t>
      </w:r>
      <w:r w:rsidRPr="00C22215">
        <w:rPr>
          <w:noProof/>
          <w:color w:val="0000FF"/>
          <w:szCs w:val="19"/>
          <w:lang w:val="ru-RU"/>
        </w:rPr>
        <w:t>《</w:t>
      </w:r>
      <w:r>
        <w:rPr>
          <w:noProof/>
          <w:color w:val="0000FF"/>
          <w:szCs w:val="19"/>
        </w:rPr>
        <w:t>福提乌斯书信集</w:t>
      </w:r>
      <w:r w:rsidRPr="00C22215">
        <w:rPr>
          <w:noProof/>
          <w:color w:val="0000FF"/>
          <w:szCs w:val="19"/>
          <w:lang w:val="ru-RU"/>
        </w:rPr>
        <w:t>》</w:t>
      </w:r>
      <w:r w:rsidRPr="00D06EEF">
        <w:rPr>
          <w:noProof/>
          <w:color w:val="0000FF"/>
          <w:szCs w:val="19"/>
        </w:rPr>
        <w:t>，</w:t>
      </w:r>
      <w:r>
        <w:rPr>
          <w:noProof/>
          <w:color w:val="0000FF"/>
          <w:szCs w:val="19"/>
        </w:rPr>
        <w:t>伦敦</w:t>
      </w:r>
      <w:r w:rsidRPr="00D06EEF">
        <w:rPr>
          <w:noProof/>
          <w:color w:val="0000FF"/>
          <w:szCs w:val="19"/>
        </w:rPr>
        <w:t>，1651</w:t>
      </w:r>
      <w:r w:rsidRPr="00C22215">
        <w:rPr>
          <w:noProof/>
          <w:color w:val="0000FF"/>
          <w:szCs w:val="19"/>
          <w:lang w:val="ru-RU"/>
        </w:rPr>
        <w:t>年</w:t>
      </w:r>
      <w:r w:rsidRPr="00D06EEF">
        <w:rPr>
          <w:noProof/>
          <w:color w:val="0000FF"/>
          <w:szCs w:val="19"/>
        </w:rPr>
        <w:t>）</w:t>
      </w:r>
      <w:r w:rsidRPr="00C22215">
        <w:rPr>
          <w:noProof/>
          <w:color w:val="0000FF"/>
          <w:szCs w:val="19"/>
          <w:lang w:val="ru-RU"/>
        </w:rPr>
        <w:t>。</w:t>
      </w:r>
    </w:p>
  </w:footnote>
  <w:footnote w:id="938">
    <w:p w14:paraId="00651A60"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佩罗内</w:t>
      </w:r>
      <w:r w:rsidRPr="00D06EEF">
        <w:rPr>
          <w:noProof/>
          <w:color w:val="0000FF"/>
          <w:szCs w:val="19"/>
        </w:rPr>
        <w:t>（Perrone）</w:t>
      </w:r>
      <w:r w:rsidRPr="00C22215">
        <w:rPr>
          <w:noProof/>
          <w:color w:val="0000FF"/>
          <w:szCs w:val="19"/>
          <w:lang w:val="ru-RU"/>
        </w:rPr>
        <w:t>追随勒肯</w:t>
      </w:r>
      <w:r w:rsidRPr="00D06EEF">
        <w:rPr>
          <w:noProof/>
          <w:color w:val="0000FF"/>
          <w:szCs w:val="19"/>
        </w:rPr>
        <w:t>（Löcken）</w:t>
      </w:r>
      <w:r w:rsidRPr="00C22215">
        <w:rPr>
          <w:noProof/>
          <w:color w:val="0000FF"/>
          <w:szCs w:val="19"/>
          <w:lang w:val="ru-RU"/>
        </w:rPr>
        <w:t>的观点</w:t>
      </w:r>
      <w:r w:rsidRPr="00D06EEF">
        <w:rPr>
          <w:noProof/>
          <w:color w:val="0000FF"/>
          <w:szCs w:val="19"/>
        </w:rPr>
        <w:t>，</w:t>
      </w:r>
      <w:r w:rsidRPr="00C22215">
        <w:rPr>
          <w:noProof/>
          <w:color w:val="0000FF"/>
          <w:szCs w:val="19"/>
          <w:lang w:val="ru-RU"/>
        </w:rPr>
        <w:t>提到了我们已知的圣马克西姆</w:t>
      </w:r>
      <w:r w:rsidRPr="00D06EEF">
        <w:rPr>
          <w:noProof/>
          <w:color w:val="0000FF"/>
          <w:szCs w:val="19"/>
        </w:rPr>
        <w:t>·</w:t>
      </w:r>
      <w:r w:rsidRPr="00C22215">
        <w:rPr>
          <w:noProof/>
          <w:color w:val="0000FF"/>
          <w:szCs w:val="19"/>
          <w:lang w:val="ru-RU"/>
        </w:rPr>
        <w:t>殉道者致塞浦路斯长老马里努斯的书信</w:t>
      </w:r>
      <w:r w:rsidRPr="00D06EEF">
        <w:rPr>
          <w:noProof/>
          <w:color w:val="0000FF"/>
          <w:szCs w:val="19"/>
        </w:rPr>
        <w:t>（</w:t>
      </w:r>
      <w:r>
        <w:rPr>
          <w:i/>
          <w:iCs/>
          <w:noProof/>
          <w:color w:val="0000FF"/>
          <w:szCs w:val="19"/>
        </w:rPr>
        <w:t>Perrone</w:t>
      </w:r>
      <w:r w:rsidRPr="00D06EEF">
        <w:rPr>
          <w:noProof/>
          <w:color w:val="0000FF"/>
          <w:szCs w:val="19"/>
        </w:rPr>
        <w:t xml:space="preserve">, </w:t>
      </w:r>
      <w:r>
        <w:rPr>
          <w:noProof/>
          <w:color w:val="0000FF"/>
          <w:szCs w:val="19"/>
        </w:rPr>
        <w:t>《神学讲义</w:t>
      </w:r>
      <w:r w:rsidRPr="00C22215">
        <w:rPr>
          <w:noProof/>
          <w:color w:val="0000FF"/>
          <w:szCs w:val="19"/>
          <w:lang w:val="ru-RU"/>
        </w:rPr>
        <w:t>》</w:t>
      </w:r>
      <w:r w:rsidRPr="00D06EEF">
        <w:rPr>
          <w:noProof/>
          <w:color w:val="0000FF"/>
          <w:szCs w:val="19"/>
        </w:rPr>
        <w:t>（</w:t>
      </w:r>
      <w:r>
        <w:rPr>
          <w:noProof/>
          <w:color w:val="0000FF"/>
          <w:szCs w:val="19"/>
        </w:rPr>
        <w:t>Praelect</w:t>
      </w:r>
      <w:r w:rsidRPr="00D06EEF">
        <w:rPr>
          <w:noProof/>
          <w:color w:val="0000FF"/>
          <w:szCs w:val="19"/>
        </w:rPr>
        <w:t xml:space="preserve">. </w:t>
      </w:r>
      <w:r>
        <w:rPr>
          <w:noProof/>
          <w:color w:val="0000FF"/>
          <w:szCs w:val="19"/>
        </w:rPr>
        <w:t>Theolog</w:t>
      </w:r>
      <w:r w:rsidRPr="00D06EEF">
        <w:rPr>
          <w:noProof/>
          <w:color w:val="0000FF"/>
          <w:szCs w:val="19"/>
        </w:rPr>
        <w:t>.）</w:t>
      </w:r>
      <w:r w:rsidRPr="00C22215">
        <w:rPr>
          <w:noProof/>
          <w:color w:val="0000FF"/>
          <w:szCs w:val="19"/>
          <w:lang w:val="ru-RU"/>
        </w:rPr>
        <w:t>第</w:t>
      </w:r>
      <w:r w:rsidRPr="00D06EEF">
        <w:rPr>
          <w:noProof/>
          <w:color w:val="0000FF"/>
          <w:szCs w:val="19"/>
        </w:rPr>
        <w:t>1</w:t>
      </w:r>
      <w:r w:rsidRPr="00C22215">
        <w:rPr>
          <w:noProof/>
          <w:color w:val="0000FF"/>
          <w:szCs w:val="19"/>
          <w:lang w:val="ru-RU"/>
        </w:rPr>
        <w:t>卷</w:t>
      </w:r>
      <w:r w:rsidRPr="00D06EEF">
        <w:rPr>
          <w:noProof/>
          <w:color w:val="0000FF"/>
          <w:szCs w:val="19"/>
        </w:rPr>
        <w:t xml:space="preserve">， </w:t>
      </w:r>
      <w:r w:rsidRPr="00C22215">
        <w:rPr>
          <w:noProof/>
          <w:color w:val="0000FF"/>
          <w:szCs w:val="19"/>
          <w:lang w:val="ru-RU"/>
        </w:rPr>
        <w:t>第</w:t>
      </w:r>
      <w:r w:rsidRPr="00D06EEF">
        <w:rPr>
          <w:noProof/>
          <w:color w:val="0000FF"/>
          <w:szCs w:val="19"/>
        </w:rPr>
        <w:t>418</w:t>
      </w:r>
      <w:r>
        <w:rPr>
          <w:noProof/>
          <w:color w:val="0000FF"/>
          <w:szCs w:val="19"/>
        </w:rPr>
        <w:t>页及第422</w:t>
      </w:r>
      <w:r w:rsidRPr="00C22215">
        <w:rPr>
          <w:noProof/>
          <w:color w:val="0000FF"/>
          <w:szCs w:val="19"/>
          <w:lang w:val="ru-RU"/>
        </w:rPr>
        <w:t>页</w:t>
      </w:r>
      <w:r w:rsidRPr="00D06EEF">
        <w:rPr>
          <w:noProof/>
          <w:color w:val="0000FF"/>
          <w:szCs w:val="19"/>
        </w:rPr>
        <w:t>，</w:t>
      </w:r>
      <w:r w:rsidRPr="00C22215">
        <w:rPr>
          <w:noProof/>
          <w:color w:val="0000FF"/>
          <w:szCs w:val="19"/>
          <w:lang w:val="ru-RU"/>
        </w:rPr>
        <w:t>同上版</w:t>
      </w:r>
      <w:r w:rsidRPr="00D06EEF">
        <w:rPr>
          <w:noProof/>
          <w:color w:val="0000FF"/>
          <w:szCs w:val="19"/>
        </w:rPr>
        <w:t>）；</w:t>
      </w:r>
      <w:r w:rsidRPr="00C22215">
        <w:rPr>
          <w:noProof/>
          <w:color w:val="0000FF"/>
          <w:szCs w:val="19"/>
          <w:lang w:val="ru-RU"/>
        </w:rPr>
        <w:t>但圣马克西姆在此处根本没有称希腊</w:t>
      </w:r>
      <w:r w:rsidRPr="00C22215">
        <w:rPr>
          <w:i/>
          <w:iCs/>
          <w:noProof/>
          <w:color w:val="0000FF"/>
          <w:szCs w:val="19"/>
          <w:lang w:val="ru-RU"/>
        </w:rPr>
        <w:t>人为</w:t>
      </w:r>
      <w:r w:rsidRPr="00D06EEF">
        <w:rPr>
          <w:i/>
          <w:iCs/>
          <w:noProof/>
          <w:color w:val="0000FF"/>
          <w:szCs w:val="19"/>
        </w:rPr>
        <w:t>“</w:t>
      </w:r>
      <w:r w:rsidRPr="00C22215">
        <w:rPr>
          <w:i/>
          <w:iCs/>
          <w:noProof/>
          <w:color w:val="0000FF"/>
          <w:szCs w:val="19"/>
          <w:lang w:val="ru-RU"/>
        </w:rPr>
        <w:t>一志论者</w:t>
      </w:r>
      <w:r w:rsidRPr="00D06EEF">
        <w:rPr>
          <w:i/>
          <w:iCs/>
          <w:noProof/>
          <w:color w:val="0000FF"/>
          <w:szCs w:val="19"/>
        </w:rPr>
        <w:t>”，</w:t>
      </w:r>
      <w:r w:rsidRPr="00C22215">
        <w:rPr>
          <w:noProof/>
          <w:color w:val="0000FF"/>
          <w:szCs w:val="19"/>
          <w:lang w:val="ru-RU"/>
        </w:rPr>
        <w:t>而是说</w:t>
      </w:r>
      <w:r w:rsidRPr="00D06EEF">
        <w:rPr>
          <w:noProof/>
          <w:color w:val="0000FF"/>
          <w:szCs w:val="19"/>
        </w:rPr>
        <w:t>，</w:t>
      </w:r>
      <w:r w:rsidRPr="00C22215">
        <w:rPr>
          <w:noProof/>
          <w:color w:val="0000FF"/>
          <w:szCs w:val="19"/>
          <w:lang w:val="ru-RU"/>
        </w:rPr>
        <w:t>总体而言</w:t>
      </w:r>
      <w:r w:rsidRPr="00D06EEF">
        <w:rPr>
          <w:i/>
          <w:iCs/>
          <w:noProof/>
          <w:color w:val="0000FF"/>
          <w:szCs w:val="19"/>
        </w:rPr>
        <w:t>，“</w:t>
      </w:r>
      <w:r w:rsidRPr="00C22215">
        <w:rPr>
          <w:i/>
          <w:iCs/>
          <w:noProof/>
          <w:color w:val="0000FF"/>
          <w:szCs w:val="19"/>
          <w:lang w:val="ru-RU"/>
        </w:rPr>
        <w:t>王城</w:t>
      </w:r>
      <w:r w:rsidRPr="00D06EEF">
        <w:rPr>
          <w:i/>
          <w:iCs/>
          <w:noProof/>
          <w:color w:val="0000FF"/>
          <w:szCs w:val="19"/>
        </w:rPr>
        <w:t>”</w:t>
      </w:r>
      <w:r w:rsidRPr="00C22215">
        <w:rPr>
          <w:i/>
          <w:iCs/>
          <w:noProof/>
          <w:color w:val="0000FF"/>
          <w:szCs w:val="19"/>
          <w:lang w:val="ru-RU"/>
        </w:rPr>
        <w:t>的居民</w:t>
      </w:r>
      <w:r w:rsidRPr="00D06EEF">
        <w:rPr>
          <w:noProof/>
          <w:color w:val="0000FF"/>
          <w:szCs w:val="19"/>
        </w:rPr>
        <w:t>（</w:t>
      </w:r>
      <w:r>
        <w:rPr>
          <w:noProof/>
          <w:color w:val="0000FF"/>
          <w:szCs w:val="19"/>
          <w:lang w:val="el-GR"/>
        </w:rPr>
        <w:t>οί</w:t>
      </w:r>
      <w:r w:rsidRPr="00D06EEF">
        <w:rPr>
          <w:noProof/>
          <w:color w:val="0000FF"/>
          <w:szCs w:val="19"/>
        </w:rPr>
        <w:t xml:space="preserve"> </w:t>
      </w:r>
      <w:r>
        <w:rPr>
          <w:noProof/>
          <w:color w:val="0000FF"/>
          <w:szCs w:val="19"/>
          <w:lang w:val="el-GR"/>
        </w:rPr>
        <w:t>τής</w:t>
      </w:r>
      <w:r w:rsidRPr="00D06EEF">
        <w:rPr>
          <w:noProof/>
          <w:color w:val="0000FF"/>
          <w:szCs w:val="19"/>
        </w:rPr>
        <w:t xml:space="preserve"> </w:t>
      </w:r>
      <w:r>
        <w:rPr>
          <w:noProof/>
          <w:color w:val="0000FF"/>
          <w:szCs w:val="19"/>
          <w:lang w:val="el-GR"/>
        </w:rPr>
        <w:t>Βασιλίδος</w:t>
      </w:r>
      <w:r w:rsidRPr="00D06EEF">
        <w:rPr>
          <w:noProof/>
          <w:color w:val="0000FF"/>
          <w:szCs w:val="19"/>
        </w:rPr>
        <w:t>）</w:t>
      </w:r>
      <w:r w:rsidRPr="00C22215">
        <w:rPr>
          <w:noProof/>
          <w:color w:val="0000FF"/>
          <w:szCs w:val="19"/>
          <w:lang w:val="ru-RU"/>
        </w:rPr>
        <w:t>曾因</w:t>
      </w:r>
      <w:r w:rsidRPr="00D06EEF">
        <w:rPr>
          <w:noProof/>
          <w:color w:val="0000FF"/>
          <w:szCs w:val="19"/>
        </w:rPr>
        <w:t>“</w:t>
      </w:r>
      <w:r w:rsidRPr="00C22215">
        <w:rPr>
          <w:noProof/>
          <w:color w:val="0000FF"/>
          <w:szCs w:val="19"/>
          <w:lang w:val="ru-RU"/>
        </w:rPr>
        <w:t>圣灵由圣子发出</w:t>
      </w:r>
      <w:r w:rsidRPr="00D06EEF">
        <w:rPr>
          <w:noProof/>
          <w:color w:val="0000FF"/>
          <w:szCs w:val="19"/>
        </w:rPr>
        <w:t>”</w:t>
      </w:r>
      <w:r w:rsidRPr="00C22215">
        <w:rPr>
          <w:noProof/>
          <w:color w:val="0000FF"/>
          <w:szCs w:val="19"/>
          <w:lang w:val="ru-RU"/>
        </w:rPr>
        <w:t>的教义而谴责拉丁人</w:t>
      </w:r>
      <w:r w:rsidRPr="00D06EEF">
        <w:rPr>
          <w:noProof/>
          <w:color w:val="0000FF"/>
          <w:szCs w:val="19"/>
        </w:rPr>
        <w:t>（</w:t>
      </w:r>
      <w:r w:rsidRPr="00C22215">
        <w:rPr>
          <w:noProof/>
          <w:color w:val="0000FF"/>
          <w:szCs w:val="19"/>
          <w:lang w:val="ru-RU"/>
        </w:rPr>
        <w:t>参见上文注</w:t>
      </w:r>
      <w:r>
        <w:rPr>
          <w:noProof/>
          <w:color w:val="0000FF"/>
          <w:szCs w:val="19"/>
        </w:rPr>
        <w:t>701。 参</w:t>
      </w:r>
      <w:r>
        <w:rPr>
          <w:i/>
          <w:iCs/>
          <w:noProof/>
          <w:color w:val="0000FF"/>
          <w:szCs w:val="19"/>
        </w:rPr>
        <w:t>见Labbei</w:t>
      </w:r>
      <w:r>
        <w:rPr>
          <w:noProof/>
          <w:color w:val="0000FF"/>
          <w:szCs w:val="19"/>
        </w:rPr>
        <w:t>《教会会议集》第V卷，第1772页及第XIII卷，第376页）。</w:t>
      </w:r>
      <w:r w:rsidRPr="00C22215">
        <w:rPr>
          <w:noProof/>
          <w:color w:val="0000FF"/>
          <w:szCs w:val="19"/>
          <w:lang w:val="ru-RU"/>
        </w:rPr>
        <w:t>既然如此</w:t>
      </w:r>
      <w:r w:rsidRPr="00D06EEF">
        <w:rPr>
          <w:noProof/>
          <w:color w:val="0000FF"/>
          <w:szCs w:val="19"/>
        </w:rPr>
        <w:t>，</w:t>
      </w:r>
      <w:r w:rsidRPr="00C22215">
        <w:rPr>
          <w:noProof/>
          <w:color w:val="0000FF"/>
          <w:szCs w:val="19"/>
          <w:lang w:val="ru-RU"/>
        </w:rPr>
        <w:t>为何还要自行添油加醋</w:t>
      </w:r>
      <w:r w:rsidRPr="00D06EEF">
        <w:rPr>
          <w:noProof/>
          <w:color w:val="0000FF"/>
          <w:szCs w:val="19"/>
        </w:rPr>
        <w:t>，</w:t>
      </w:r>
      <w:r w:rsidRPr="00C22215">
        <w:rPr>
          <w:noProof/>
          <w:color w:val="0000FF"/>
          <w:szCs w:val="19"/>
          <w:lang w:val="ru-RU"/>
        </w:rPr>
        <w:t>声称他们是单性论异端</w:t>
      </w:r>
      <w:r w:rsidRPr="00D06EEF">
        <w:rPr>
          <w:noProof/>
          <w:color w:val="0000FF"/>
          <w:szCs w:val="19"/>
        </w:rPr>
        <w:t>，</w:t>
      </w:r>
      <w:r w:rsidRPr="00C22215">
        <w:rPr>
          <w:noProof/>
          <w:color w:val="0000FF"/>
          <w:szCs w:val="19"/>
          <w:lang w:val="ru-RU"/>
        </w:rPr>
        <w:t>仅仅是为了指责我们</w:t>
      </w:r>
      <w:r w:rsidRPr="00D06EEF">
        <w:rPr>
          <w:noProof/>
          <w:color w:val="0000FF"/>
          <w:szCs w:val="19"/>
        </w:rPr>
        <w:t>——</w:t>
      </w:r>
      <w:r w:rsidRPr="00C22215">
        <w:rPr>
          <w:noProof/>
          <w:color w:val="0000FF"/>
          <w:szCs w:val="19"/>
          <w:lang w:val="ru-RU"/>
        </w:rPr>
        <w:t>东正教徒</w:t>
      </w:r>
      <w:r w:rsidRPr="00D06EEF">
        <w:rPr>
          <w:noProof/>
          <w:color w:val="0000FF"/>
          <w:szCs w:val="19"/>
        </w:rPr>
        <w:t>，</w:t>
      </w:r>
      <w:r w:rsidRPr="00C22215">
        <w:rPr>
          <w:noProof/>
          <w:color w:val="0000FF"/>
          <w:szCs w:val="19"/>
          <w:lang w:val="ru-RU"/>
        </w:rPr>
        <w:t>仿佛我们与异端持有相同的信仰</w:t>
      </w:r>
      <w:r w:rsidRPr="00D06EEF">
        <w:rPr>
          <w:noProof/>
          <w:color w:val="0000FF"/>
          <w:szCs w:val="19"/>
        </w:rPr>
        <w:t>？</w:t>
      </w:r>
      <w:r w:rsidRPr="00C22215">
        <w:rPr>
          <w:noProof/>
          <w:color w:val="0000FF"/>
          <w:szCs w:val="19"/>
          <w:lang w:val="ru-RU"/>
        </w:rPr>
        <w:t>这纯属徒劳</w:t>
      </w:r>
      <w:r w:rsidRPr="00D06EEF">
        <w:rPr>
          <w:noProof/>
          <w:color w:val="0000FF"/>
          <w:szCs w:val="19"/>
        </w:rPr>
        <w:t xml:space="preserve">！ </w:t>
      </w:r>
      <w:r w:rsidRPr="00C22215">
        <w:rPr>
          <w:noProof/>
          <w:color w:val="0000FF"/>
          <w:szCs w:val="19"/>
          <w:lang w:val="ru-RU"/>
        </w:rPr>
        <w:t>如果单意论者确实如此信仰</w:t>
      </w:r>
      <w:r w:rsidRPr="00D06EEF">
        <w:rPr>
          <w:noProof/>
          <w:color w:val="0000FF"/>
          <w:szCs w:val="19"/>
        </w:rPr>
        <w:t>，</w:t>
      </w:r>
      <w:r w:rsidRPr="00C22215">
        <w:rPr>
          <w:noProof/>
          <w:color w:val="0000FF"/>
          <w:szCs w:val="19"/>
          <w:lang w:val="ru-RU"/>
        </w:rPr>
        <w:t>且这种信仰确实是异端的</w:t>
      </w:r>
      <w:r w:rsidRPr="00D06EEF">
        <w:rPr>
          <w:noProof/>
          <w:color w:val="0000FF"/>
          <w:szCs w:val="19"/>
        </w:rPr>
        <w:t>，</w:t>
      </w:r>
      <w:r w:rsidRPr="00C22215">
        <w:rPr>
          <w:noProof/>
          <w:color w:val="0000FF"/>
          <w:szCs w:val="19"/>
          <w:lang w:val="ru-RU"/>
        </w:rPr>
        <w:t>那么既然整个基督教会</w:t>
      </w:r>
      <w:r w:rsidRPr="00D06EEF">
        <w:rPr>
          <w:noProof/>
          <w:color w:val="0000FF"/>
          <w:szCs w:val="19"/>
        </w:rPr>
        <w:t>——</w:t>
      </w:r>
      <w:r w:rsidRPr="00C22215">
        <w:rPr>
          <w:noProof/>
          <w:color w:val="0000FF"/>
          <w:szCs w:val="19"/>
          <w:lang w:val="ru-RU"/>
        </w:rPr>
        <w:t>无论东方还是西方</w:t>
      </w:r>
      <w:r w:rsidRPr="00D06EEF">
        <w:rPr>
          <w:noProof/>
          <w:color w:val="0000FF"/>
          <w:szCs w:val="19"/>
        </w:rPr>
        <w:t>——</w:t>
      </w:r>
      <w:r w:rsidRPr="00C22215">
        <w:rPr>
          <w:noProof/>
          <w:color w:val="0000FF"/>
          <w:szCs w:val="19"/>
          <w:lang w:val="ru-RU"/>
        </w:rPr>
        <w:t>都相信圣灵也从圣子发出</w:t>
      </w:r>
      <w:r w:rsidRPr="00D06EEF">
        <w:rPr>
          <w:noProof/>
          <w:color w:val="0000FF"/>
          <w:szCs w:val="19"/>
        </w:rPr>
        <w:t>，</w:t>
      </w:r>
      <w:r w:rsidRPr="00C22215">
        <w:rPr>
          <w:noProof/>
          <w:color w:val="0000FF"/>
          <w:szCs w:val="19"/>
          <w:lang w:val="ru-RU"/>
        </w:rPr>
        <w:t>我们不禁要问</w:t>
      </w:r>
      <w:r w:rsidRPr="00D06EEF">
        <w:rPr>
          <w:noProof/>
          <w:color w:val="0000FF"/>
          <w:szCs w:val="19"/>
        </w:rPr>
        <w:t xml:space="preserve">： </w:t>
      </w:r>
      <w:r w:rsidRPr="00C22215">
        <w:rPr>
          <w:noProof/>
          <w:color w:val="0000FF"/>
          <w:szCs w:val="19"/>
          <w:lang w:val="ru-RU"/>
        </w:rPr>
        <w:t>我们不禁要问</w:t>
      </w:r>
      <w:r w:rsidRPr="00D06EEF">
        <w:rPr>
          <w:noProof/>
          <w:color w:val="0000FF"/>
          <w:szCs w:val="19"/>
        </w:rPr>
        <w:t>，</w:t>
      </w:r>
      <w:r w:rsidRPr="00C22215">
        <w:rPr>
          <w:noProof/>
          <w:color w:val="0000FF"/>
          <w:szCs w:val="19"/>
          <w:lang w:val="ru-RU"/>
        </w:rPr>
        <w:t>无论是审议并谴责了他们所有伪教义的普世大公会议</w:t>
      </w:r>
      <w:r w:rsidRPr="00D06EEF">
        <w:rPr>
          <w:noProof/>
          <w:color w:val="0000FF"/>
          <w:szCs w:val="19"/>
        </w:rPr>
        <w:t>（</w:t>
      </w:r>
      <w:r w:rsidRPr="00C22215">
        <w:rPr>
          <w:noProof/>
          <w:color w:val="0000FF"/>
          <w:szCs w:val="19"/>
          <w:lang w:val="ru-RU"/>
        </w:rPr>
        <w:t>第六次</w:t>
      </w:r>
      <w:r w:rsidRPr="00D06EEF">
        <w:rPr>
          <w:noProof/>
          <w:color w:val="0000FF"/>
          <w:szCs w:val="19"/>
        </w:rPr>
        <w:t>），</w:t>
      </w:r>
      <w:r w:rsidRPr="00C22215">
        <w:rPr>
          <w:noProof/>
          <w:color w:val="0000FF"/>
          <w:szCs w:val="19"/>
          <w:lang w:val="ru-RU"/>
        </w:rPr>
        <w:t>还是其他同样致力于此的大公会议及个别神学家</w:t>
      </w:r>
      <w:r w:rsidRPr="00D06EEF">
        <w:rPr>
          <w:noProof/>
          <w:color w:val="0000FF"/>
          <w:szCs w:val="19"/>
        </w:rPr>
        <w:t>，</w:t>
      </w:r>
      <w:r w:rsidRPr="00C22215">
        <w:rPr>
          <w:noProof/>
          <w:color w:val="0000FF"/>
          <w:szCs w:val="19"/>
          <w:lang w:val="ru-RU"/>
        </w:rPr>
        <w:t>为何都没有因此事谴责单性论者呢</w:t>
      </w:r>
      <w:r w:rsidRPr="00D06EEF">
        <w:rPr>
          <w:noProof/>
          <w:color w:val="0000FF"/>
          <w:szCs w:val="19"/>
        </w:rPr>
        <w:t xml:space="preserve">？…… </w:t>
      </w:r>
      <w:r w:rsidRPr="00C22215">
        <w:rPr>
          <w:noProof/>
          <w:color w:val="0000FF"/>
          <w:szCs w:val="19"/>
          <w:lang w:val="ru-RU"/>
        </w:rPr>
        <w:t>君士坦丁堡的单性论者又凭什么偏偏指责西方基督徒关于圣灵由圣子所出的教义</w:t>
      </w:r>
      <w:r w:rsidRPr="00D06EEF">
        <w:rPr>
          <w:noProof/>
          <w:color w:val="0000FF"/>
          <w:szCs w:val="19"/>
        </w:rPr>
        <w:t>，</w:t>
      </w:r>
      <w:r w:rsidRPr="00C22215">
        <w:rPr>
          <w:noProof/>
          <w:color w:val="0000FF"/>
          <w:szCs w:val="19"/>
          <w:lang w:val="ru-RU"/>
        </w:rPr>
        <w:t>却不指责他们自己的东方同道呢</w:t>
      </w:r>
      <w:r w:rsidRPr="00D06EEF">
        <w:rPr>
          <w:noProof/>
          <w:color w:val="0000FF"/>
          <w:szCs w:val="19"/>
        </w:rPr>
        <w:t>？……</w:t>
      </w:r>
      <w:r w:rsidRPr="00C22215">
        <w:rPr>
          <w:noProof/>
          <w:color w:val="0000FF"/>
          <w:szCs w:val="19"/>
          <w:lang w:val="ru-RU"/>
        </w:rPr>
        <w:t>难道这里的人全都是单性论者了吗</w:t>
      </w:r>
      <w:r w:rsidRPr="00D06EEF">
        <w:rPr>
          <w:noProof/>
          <w:color w:val="0000FF"/>
          <w:szCs w:val="19"/>
        </w:rPr>
        <w:t>？！</w:t>
      </w:r>
    </w:p>
  </w:footnote>
  <w:footnote w:id="939">
    <w:p w14:paraId="41B18FD8"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佩罗内也跟随勒肯</w:t>
      </w:r>
      <w:r w:rsidRPr="00D06EEF">
        <w:rPr>
          <w:noProof/>
          <w:color w:val="0000FF"/>
          <w:szCs w:val="19"/>
        </w:rPr>
        <w:t>（</w:t>
      </w:r>
      <w:r>
        <w:rPr>
          <w:noProof/>
          <w:color w:val="0000FF"/>
          <w:szCs w:val="19"/>
        </w:rPr>
        <w:t>同</w:t>
      </w:r>
      <w:r w:rsidRPr="00C22215">
        <w:rPr>
          <w:noProof/>
          <w:color w:val="0000FF"/>
          <w:szCs w:val="19"/>
          <w:lang w:val="ru-RU"/>
        </w:rPr>
        <w:t>上</w:t>
      </w:r>
      <w:r w:rsidRPr="00D06EEF">
        <w:rPr>
          <w:noProof/>
          <w:color w:val="0000FF"/>
          <w:szCs w:val="19"/>
        </w:rPr>
        <w:t>）</w:t>
      </w:r>
      <w:r w:rsidRPr="00C22215">
        <w:rPr>
          <w:noProof/>
          <w:color w:val="0000FF"/>
          <w:szCs w:val="19"/>
          <w:lang w:val="ru-RU"/>
        </w:rPr>
        <w:t>重复了这些话</w:t>
      </w:r>
      <w:r w:rsidRPr="00D06EEF">
        <w:rPr>
          <w:noProof/>
          <w:color w:val="0000FF"/>
          <w:szCs w:val="19"/>
        </w:rPr>
        <w:t>，</w:t>
      </w:r>
      <w:r w:rsidRPr="00C22215">
        <w:rPr>
          <w:noProof/>
          <w:color w:val="0000FF"/>
          <w:szCs w:val="19"/>
          <w:lang w:val="ru-RU"/>
        </w:rPr>
        <w:t>并援引编年</w:t>
      </w:r>
      <w:r w:rsidRPr="00C22215">
        <w:rPr>
          <w:i/>
          <w:iCs/>
          <w:noProof/>
          <w:color w:val="0000FF"/>
          <w:szCs w:val="19"/>
          <w:lang w:val="ru-RU"/>
        </w:rPr>
        <w:t>史家阿多的</w:t>
      </w:r>
      <w:r w:rsidRPr="00C22215">
        <w:rPr>
          <w:noProof/>
          <w:color w:val="0000FF"/>
          <w:szCs w:val="19"/>
          <w:lang w:val="ru-RU"/>
        </w:rPr>
        <w:t>记载作为证据</w:t>
      </w:r>
      <w:r w:rsidRPr="00D06EEF">
        <w:rPr>
          <w:noProof/>
          <w:color w:val="0000FF"/>
          <w:szCs w:val="19"/>
        </w:rPr>
        <w:t>：</w:t>
      </w:r>
      <w:r>
        <w:rPr>
          <w:noProof/>
          <w:color w:val="0000FF"/>
          <w:szCs w:val="19"/>
        </w:rPr>
        <w:t>此时召开了教会会议，希腊人与罗马人就圣三一</w:t>
      </w:r>
      <w:r w:rsidRPr="00C22215">
        <w:rPr>
          <w:noProof/>
          <w:color w:val="0000FF"/>
          <w:szCs w:val="19"/>
          <w:lang w:val="ru-RU"/>
        </w:rPr>
        <w:t>、圣灵</w:t>
      </w:r>
      <w:r>
        <w:rPr>
          <w:noProof/>
          <w:color w:val="0000FF"/>
          <w:szCs w:val="19"/>
        </w:rPr>
        <w:t>是否既从圣父发出也从圣子发出</w:t>
      </w:r>
      <w:r w:rsidRPr="00D06EEF">
        <w:rPr>
          <w:noProof/>
          <w:color w:val="0000FF"/>
          <w:szCs w:val="19"/>
        </w:rPr>
        <w:t>，</w:t>
      </w:r>
      <w:r>
        <w:rPr>
          <w:noProof/>
          <w:color w:val="0000FF"/>
          <w:szCs w:val="19"/>
        </w:rPr>
        <w:t>以及圣像崇拜等问题进行了讨论</w:t>
      </w:r>
      <w:r w:rsidRPr="00C22215">
        <w:rPr>
          <w:noProof/>
          <w:color w:val="0000FF"/>
          <w:szCs w:val="19"/>
          <w:lang w:val="ru-RU"/>
        </w:rPr>
        <w:t>。</w:t>
      </w:r>
      <w:r w:rsidRPr="00D06EEF">
        <w:rPr>
          <w:noProof/>
          <w:color w:val="0000FF"/>
          <w:szCs w:val="19"/>
        </w:rPr>
        <w:t xml:space="preserve"> </w:t>
      </w:r>
      <w:r w:rsidRPr="00C22215">
        <w:rPr>
          <w:noProof/>
          <w:color w:val="0000FF"/>
          <w:szCs w:val="19"/>
          <w:lang w:val="ru-RU"/>
        </w:rPr>
        <w:t>然而</w:t>
      </w:r>
      <w:r w:rsidRPr="00D06EEF">
        <w:rPr>
          <w:noProof/>
          <w:color w:val="0000FF"/>
          <w:szCs w:val="19"/>
        </w:rPr>
        <w:t>，</w:t>
      </w:r>
      <w:r w:rsidRPr="00C22215">
        <w:rPr>
          <w:noProof/>
          <w:color w:val="0000FF"/>
          <w:szCs w:val="19"/>
          <w:lang w:val="ru-RU"/>
        </w:rPr>
        <w:t>这里何处提到</w:t>
      </w:r>
      <w:r w:rsidRPr="00C22215">
        <w:rPr>
          <w:i/>
          <w:iCs/>
          <w:noProof/>
          <w:color w:val="0000FF"/>
          <w:szCs w:val="19"/>
          <w:lang w:val="ru-RU"/>
        </w:rPr>
        <w:t>希腊人是</w:t>
      </w:r>
      <w:r w:rsidRPr="00D06EEF">
        <w:rPr>
          <w:i/>
          <w:iCs/>
          <w:noProof/>
          <w:color w:val="0000FF"/>
          <w:szCs w:val="19"/>
        </w:rPr>
        <w:t>“</w:t>
      </w:r>
      <w:r w:rsidRPr="00C22215">
        <w:rPr>
          <w:i/>
          <w:iCs/>
          <w:noProof/>
          <w:color w:val="0000FF"/>
          <w:szCs w:val="19"/>
          <w:lang w:val="ru-RU"/>
        </w:rPr>
        <w:t>偶像破坏者</w:t>
      </w:r>
      <w:r w:rsidRPr="00D06EEF">
        <w:rPr>
          <w:i/>
          <w:iCs/>
          <w:noProof/>
          <w:color w:val="0000FF"/>
          <w:szCs w:val="19"/>
        </w:rPr>
        <w:t>”？</w:t>
      </w:r>
      <w:r w:rsidRPr="00C22215">
        <w:rPr>
          <w:noProof/>
          <w:color w:val="0000FF"/>
          <w:szCs w:val="19"/>
          <w:lang w:val="ru-RU"/>
        </w:rPr>
        <w:t>由此能否看出</w:t>
      </w:r>
      <w:r w:rsidRPr="00D06EEF">
        <w:rPr>
          <w:noProof/>
          <w:color w:val="0000FF"/>
          <w:szCs w:val="19"/>
        </w:rPr>
        <w:t>，</w:t>
      </w:r>
      <w:r w:rsidRPr="00C22215">
        <w:rPr>
          <w:noProof/>
          <w:color w:val="0000FF"/>
          <w:szCs w:val="19"/>
          <w:lang w:val="ru-RU"/>
        </w:rPr>
        <w:t>正是希腊人在高卢大公会议上拒绝了圣像崇拜</w:t>
      </w:r>
      <w:r w:rsidRPr="00D06EEF">
        <w:rPr>
          <w:noProof/>
          <w:color w:val="0000FF"/>
          <w:szCs w:val="19"/>
        </w:rPr>
        <w:t>？</w:t>
      </w:r>
      <w:r w:rsidRPr="00C22215">
        <w:rPr>
          <w:noProof/>
          <w:color w:val="0000FF"/>
          <w:szCs w:val="19"/>
          <w:lang w:val="ru-RU"/>
        </w:rPr>
        <w:t>而佩罗内所引用的勒肯本人却承认</w:t>
      </w:r>
      <w:r w:rsidRPr="00D06EEF">
        <w:rPr>
          <w:noProof/>
          <w:color w:val="0000FF"/>
          <w:szCs w:val="19"/>
        </w:rPr>
        <w:t>，</w:t>
      </w:r>
      <w:r w:rsidRPr="00C22215">
        <w:rPr>
          <w:noProof/>
          <w:color w:val="0000FF"/>
          <w:szCs w:val="19"/>
          <w:lang w:val="ru-RU"/>
        </w:rPr>
        <w:t>当时高卢人其实并不倾向于圣像崇拜</w:t>
      </w:r>
      <w:r w:rsidRPr="00D06EEF">
        <w:rPr>
          <w:noProof/>
          <w:color w:val="0000FF"/>
          <w:szCs w:val="19"/>
        </w:rPr>
        <w:t xml:space="preserve"> （</w:t>
      </w:r>
      <w:r w:rsidRPr="00C22215">
        <w:rPr>
          <w:noProof/>
          <w:color w:val="0000FF"/>
          <w:szCs w:val="19"/>
          <w:lang w:val="ru-RU"/>
        </w:rPr>
        <w:t>《</w:t>
      </w:r>
      <w:r>
        <w:rPr>
          <w:noProof/>
          <w:color w:val="0000FF"/>
          <w:szCs w:val="19"/>
        </w:rPr>
        <w:t>大马士革论著</w:t>
      </w:r>
      <w:r w:rsidRPr="00C22215">
        <w:rPr>
          <w:noProof/>
          <w:color w:val="0000FF"/>
          <w:szCs w:val="19"/>
          <w:lang w:val="ru-RU"/>
        </w:rPr>
        <w:t>》</w:t>
      </w:r>
      <w:r>
        <w:rPr>
          <w:noProof/>
          <w:color w:val="0000FF"/>
          <w:szCs w:val="19"/>
        </w:rPr>
        <w:t>第1</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12</w:t>
      </w:r>
      <w:r w:rsidRPr="00C22215">
        <w:rPr>
          <w:noProof/>
          <w:color w:val="0000FF"/>
          <w:szCs w:val="19"/>
          <w:lang w:val="ru-RU"/>
        </w:rPr>
        <w:t>条</w:t>
      </w:r>
      <w:r w:rsidRPr="00D06EEF">
        <w:rPr>
          <w:noProof/>
          <w:color w:val="0000FF"/>
          <w:szCs w:val="19"/>
        </w:rPr>
        <w:t>）？</w:t>
      </w:r>
      <w:r w:rsidRPr="00C22215">
        <w:rPr>
          <w:noProof/>
          <w:color w:val="0000FF"/>
          <w:szCs w:val="19"/>
          <w:lang w:val="ru-RU"/>
        </w:rPr>
        <w:t>我们不禁要问</w:t>
      </w:r>
      <w:r w:rsidRPr="00D06EEF">
        <w:rPr>
          <w:noProof/>
          <w:color w:val="0000FF"/>
          <w:szCs w:val="19"/>
        </w:rPr>
        <w:t>，</w:t>
      </w:r>
      <w:r w:rsidRPr="00C22215">
        <w:rPr>
          <w:noProof/>
          <w:color w:val="0000FF"/>
          <w:szCs w:val="19"/>
          <w:lang w:val="ru-RU"/>
        </w:rPr>
        <w:t>既然如此</w:t>
      </w:r>
      <w:r w:rsidRPr="00D06EEF">
        <w:rPr>
          <w:noProof/>
          <w:color w:val="0000FF"/>
          <w:szCs w:val="19"/>
        </w:rPr>
        <w:t>，</w:t>
      </w:r>
      <w:r w:rsidRPr="00C22215">
        <w:rPr>
          <w:noProof/>
          <w:color w:val="0000FF"/>
          <w:szCs w:val="19"/>
          <w:lang w:val="ru-RU"/>
        </w:rPr>
        <w:t>为何在此情况下</w:t>
      </w:r>
      <w:r w:rsidRPr="00D06EEF">
        <w:rPr>
          <w:noProof/>
          <w:color w:val="0000FF"/>
          <w:szCs w:val="19"/>
        </w:rPr>
        <w:t>，</w:t>
      </w:r>
      <w:r w:rsidRPr="00C22215">
        <w:rPr>
          <w:noProof/>
          <w:color w:val="0000FF"/>
          <w:szCs w:val="19"/>
          <w:lang w:val="ru-RU"/>
        </w:rPr>
        <w:t>那些否认圣灵由圣子发出的希腊人</w:t>
      </w:r>
      <w:r w:rsidRPr="00D06EEF">
        <w:rPr>
          <w:noProof/>
          <w:color w:val="0000FF"/>
          <w:szCs w:val="19"/>
        </w:rPr>
        <w:t>，</w:t>
      </w:r>
      <w:r w:rsidRPr="00C22215">
        <w:rPr>
          <w:noProof/>
          <w:color w:val="0000FF"/>
          <w:szCs w:val="19"/>
          <w:lang w:val="ru-RU"/>
        </w:rPr>
        <w:t>竟毫无理由地被冠以</w:t>
      </w:r>
      <w:r w:rsidRPr="00D06EEF">
        <w:rPr>
          <w:noProof/>
          <w:color w:val="0000FF"/>
          <w:szCs w:val="19"/>
        </w:rPr>
        <w:t>“</w:t>
      </w:r>
      <w:r w:rsidRPr="00C22215">
        <w:rPr>
          <w:noProof/>
          <w:color w:val="0000FF"/>
          <w:szCs w:val="19"/>
          <w:lang w:val="ru-RU"/>
        </w:rPr>
        <w:t>异端分子</w:t>
      </w:r>
      <w:r w:rsidRPr="00D06EEF">
        <w:rPr>
          <w:noProof/>
          <w:color w:val="0000FF"/>
          <w:szCs w:val="19"/>
        </w:rPr>
        <w:t>——</w:t>
      </w:r>
      <w:r w:rsidRPr="00C22215">
        <w:rPr>
          <w:noProof/>
          <w:color w:val="0000FF"/>
          <w:szCs w:val="19"/>
          <w:lang w:val="ru-RU"/>
        </w:rPr>
        <w:t>偶像破坏者</w:t>
      </w:r>
      <w:r w:rsidRPr="00D06EEF">
        <w:rPr>
          <w:noProof/>
          <w:color w:val="0000FF"/>
          <w:szCs w:val="19"/>
        </w:rPr>
        <w:t>”</w:t>
      </w:r>
      <w:r w:rsidRPr="00C22215">
        <w:rPr>
          <w:noProof/>
          <w:color w:val="0000FF"/>
          <w:szCs w:val="19"/>
          <w:lang w:val="ru-RU"/>
        </w:rPr>
        <w:t>之名</w:t>
      </w:r>
      <w:r w:rsidRPr="00D06EEF">
        <w:rPr>
          <w:noProof/>
          <w:color w:val="0000FF"/>
          <w:szCs w:val="19"/>
        </w:rPr>
        <w:t xml:space="preserve">？ </w:t>
      </w:r>
      <w:r w:rsidRPr="00C22215">
        <w:rPr>
          <w:noProof/>
          <w:color w:val="0000FF"/>
          <w:szCs w:val="19"/>
          <w:lang w:val="ru-RU"/>
        </w:rPr>
        <w:t>如果这种否定确实构成异端</w:t>
      </w:r>
      <w:r w:rsidRPr="00D06EEF">
        <w:rPr>
          <w:noProof/>
          <w:color w:val="0000FF"/>
          <w:szCs w:val="19"/>
        </w:rPr>
        <w:t>，</w:t>
      </w:r>
      <w:r w:rsidRPr="00C22215">
        <w:rPr>
          <w:noProof/>
          <w:color w:val="0000FF"/>
          <w:szCs w:val="19"/>
          <w:lang w:val="ru-RU"/>
        </w:rPr>
        <w:t>那么为什么大公会议</w:t>
      </w:r>
      <w:r w:rsidRPr="00D06EEF">
        <w:rPr>
          <w:noProof/>
          <w:color w:val="0000FF"/>
          <w:szCs w:val="19"/>
        </w:rPr>
        <w:t>（</w:t>
      </w:r>
      <w:r w:rsidRPr="00C22215">
        <w:rPr>
          <w:noProof/>
          <w:color w:val="0000FF"/>
          <w:szCs w:val="19"/>
          <w:lang w:val="ru-RU"/>
        </w:rPr>
        <w:t>第七次</w:t>
      </w:r>
      <w:r w:rsidRPr="00D06EEF">
        <w:rPr>
          <w:noProof/>
          <w:color w:val="0000FF"/>
          <w:szCs w:val="19"/>
        </w:rPr>
        <w:t>）</w:t>
      </w:r>
      <w:r w:rsidRPr="00C22215">
        <w:rPr>
          <w:noProof/>
          <w:color w:val="0000FF"/>
          <w:szCs w:val="19"/>
          <w:lang w:val="ru-RU"/>
        </w:rPr>
        <w:t>以及其他谴责偶像破坏者的会议</w:t>
      </w:r>
      <w:r w:rsidRPr="00D06EEF">
        <w:rPr>
          <w:noProof/>
          <w:color w:val="0000FF"/>
          <w:szCs w:val="19"/>
        </w:rPr>
        <w:t>，</w:t>
      </w:r>
      <w:r w:rsidRPr="00C22215">
        <w:rPr>
          <w:noProof/>
          <w:color w:val="0000FF"/>
          <w:szCs w:val="19"/>
          <w:lang w:val="ru-RU"/>
        </w:rPr>
        <w:t>都没有以此作为对他们的指控呢</w:t>
      </w:r>
      <w:r w:rsidRPr="00D06EEF">
        <w:rPr>
          <w:noProof/>
          <w:color w:val="0000FF"/>
          <w:szCs w:val="19"/>
        </w:rPr>
        <w:t>？</w:t>
      </w:r>
    </w:p>
  </w:footnote>
  <w:footnote w:id="940">
    <w:p w14:paraId="53E8296F"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参见上文注释</w:t>
      </w:r>
      <w:r w:rsidRPr="00D06EEF">
        <w:rPr>
          <w:noProof/>
          <w:color w:val="0000FF"/>
          <w:szCs w:val="19"/>
        </w:rPr>
        <w:t>814-826</w:t>
      </w:r>
      <w:r w:rsidRPr="00C22215">
        <w:rPr>
          <w:noProof/>
          <w:color w:val="0000FF"/>
          <w:szCs w:val="19"/>
          <w:lang w:val="ru-RU"/>
        </w:rPr>
        <w:t>及其所指的原文。</w:t>
      </w:r>
    </w:p>
  </w:footnote>
  <w:footnote w:id="941">
    <w:p w14:paraId="0C8A78FE" w14:textId="77777777" w:rsidR="008C6606"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同上</w:t>
      </w:r>
      <w:r w:rsidRPr="00D06EEF">
        <w:rPr>
          <w:noProof/>
          <w:color w:val="0000FF"/>
          <w:szCs w:val="19"/>
        </w:rPr>
        <w:t>，</w:t>
      </w:r>
      <w:r w:rsidRPr="00C22215">
        <w:rPr>
          <w:noProof/>
          <w:color w:val="0000FF"/>
          <w:szCs w:val="19"/>
          <w:lang w:val="ru-RU"/>
        </w:rPr>
        <w:t>第</w:t>
      </w:r>
      <w:r w:rsidRPr="00D06EEF">
        <w:rPr>
          <w:noProof/>
          <w:color w:val="0000FF"/>
          <w:szCs w:val="19"/>
        </w:rPr>
        <w:t>423</w:t>
      </w:r>
      <w:r w:rsidRPr="00C22215">
        <w:rPr>
          <w:noProof/>
          <w:color w:val="0000FF"/>
          <w:szCs w:val="19"/>
          <w:lang w:val="ru-RU"/>
        </w:rPr>
        <w:t>页。佩罗内在此引用的戈尔米兹达书信内容，依据的是</w:t>
      </w:r>
      <w:r>
        <w:rPr>
          <w:noProof/>
          <w:color w:val="0000FF"/>
          <w:szCs w:val="19"/>
        </w:rPr>
        <w:t>刊载于《</w:t>
      </w:r>
      <w:r>
        <w:rPr>
          <w:i/>
          <w:iCs/>
          <w:noProof/>
          <w:color w:val="0000FF"/>
          <w:szCs w:val="19"/>
        </w:rPr>
        <w:t>拉贝教会</w:t>
      </w:r>
      <w:r>
        <w:rPr>
          <w:noProof/>
          <w:color w:val="0000FF"/>
          <w:szCs w:val="19"/>
        </w:rPr>
        <w:t>会议集》</w:t>
      </w:r>
      <w:r w:rsidRPr="00D06EEF">
        <w:rPr>
          <w:noProof/>
          <w:color w:val="0000FF"/>
          <w:szCs w:val="19"/>
          <w:lang w:val="ru-RU"/>
        </w:rPr>
        <w:t>（</w:t>
      </w:r>
      <w:r>
        <w:rPr>
          <w:noProof/>
          <w:color w:val="0000FF"/>
          <w:szCs w:val="19"/>
        </w:rPr>
        <w:t>Collect</w:t>
      </w:r>
      <w:r w:rsidRPr="00C22215">
        <w:rPr>
          <w:noProof/>
          <w:color w:val="0000FF"/>
          <w:szCs w:val="19"/>
          <w:lang w:val="ru-RU"/>
        </w:rPr>
        <w:t xml:space="preserve">. </w:t>
      </w:r>
      <w:r>
        <w:rPr>
          <w:noProof/>
          <w:color w:val="0000FF"/>
          <w:szCs w:val="19"/>
        </w:rPr>
        <w:t xml:space="preserve">Concil. </w:t>
      </w:r>
      <w:r>
        <w:rPr>
          <w:i/>
          <w:iCs/>
          <w:noProof/>
          <w:color w:val="0000FF"/>
          <w:szCs w:val="19"/>
        </w:rPr>
        <w:t>Labbei</w:t>
      </w:r>
      <w:r>
        <w:rPr>
          <w:noProof/>
          <w:color w:val="0000FF"/>
          <w:szCs w:val="19"/>
        </w:rPr>
        <w:t>）第IV卷第1553页的</w:t>
      </w:r>
      <w:r w:rsidRPr="00C22215">
        <w:rPr>
          <w:noProof/>
          <w:color w:val="0000FF"/>
          <w:szCs w:val="19"/>
          <w:lang w:val="ru-RU"/>
        </w:rPr>
        <w:t>文本</w:t>
      </w:r>
      <w:r>
        <w:rPr>
          <w:noProof/>
          <w:color w:val="0000FF"/>
          <w:szCs w:val="19"/>
        </w:rPr>
        <w:t>。</w:t>
      </w:r>
    </w:p>
  </w:footnote>
  <w:footnote w:id="942">
    <w:p w14:paraId="375070C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曼西</w:t>
      </w:r>
      <w:r>
        <w:rPr>
          <w:noProof/>
          <w:color w:val="0000FF"/>
          <w:szCs w:val="19"/>
        </w:rPr>
        <w:t>——见《Collect. Conciliorum amplissima》第VIII卷，第521页，正文下方注释：</w:t>
      </w:r>
      <w:r>
        <w:rPr>
          <w:i/>
          <w:iCs/>
          <w:noProof/>
          <w:color w:val="0000FF"/>
          <w:szCs w:val="19"/>
        </w:rPr>
        <w:t>原始</w:t>
      </w:r>
      <w:r>
        <w:rPr>
          <w:noProof/>
          <w:color w:val="0000FF"/>
          <w:szCs w:val="19"/>
        </w:rPr>
        <w:t>手稿如此记载此段文字：亦须知，此乃圣灵所特有的。 “而圣子所特有的，正如……等。”一份古老且几乎与之相当的手稿将该读法</w:t>
      </w:r>
      <w:r>
        <w:rPr>
          <w:i/>
          <w:iCs/>
          <w:noProof/>
          <w:color w:val="0000FF"/>
          <w:szCs w:val="19"/>
        </w:rPr>
        <w:t>修正为</w:t>
      </w:r>
      <w:r>
        <w:rPr>
          <w:noProof/>
          <w:color w:val="0000FF"/>
          <w:szCs w:val="19"/>
        </w:rPr>
        <w:t>：亦已知，圣灵乃是从圣父和圣子所发出的！……</w:t>
      </w:r>
    </w:p>
  </w:footnote>
  <w:footnote w:id="943">
    <w:p w14:paraId="24046215" w14:textId="77777777" w:rsidR="008C6606" w:rsidRPr="00D06EEF" w:rsidRDefault="008C6606" w:rsidP="008C6606">
      <w:pPr>
        <w:pStyle w:val="FootnoteText"/>
        <w:rPr>
          <w:noProof/>
        </w:rPr>
      </w:pPr>
      <w:r>
        <w:rPr>
          <w:rStyle w:val="FootnoteReference"/>
          <w:noProof/>
        </w:rPr>
        <w:footnoteRef/>
      </w:r>
      <w:r>
        <w:rPr>
          <w:noProof/>
        </w:rPr>
        <w:t xml:space="preserve"> </w:t>
      </w:r>
      <w:r>
        <w:rPr>
          <w:i/>
          <w:iCs/>
          <w:noProof/>
          <w:color w:val="0000FF"/>
          <w:szCs w:val="19"/>
        </w:rPr>
        <w:t>佐尔尼卡夫</w:t>
      </w:r>
      <w:r>
        <w:rPr>
          <w:noProof/>
          <w:color w:val="0000FF"/>
          <w:szCs w:val="19"/>
        </w:rPr>
        <w:t>——《论圣灵的发源》，第288页，西方教父著作中的第XXIX处讹误</w:t>
      </w:r>
      <w:r w:rsidRPr="00C22215">
        <w:rPr>
          <w:noProof/>
          <w:color w:val="0000FF"/>
          <w:szCs w:val="19"/>
          <w:lang w:val="ru-RU"/>
        </w:rPr>
        <w:t>。</w:t>
      </w:r>
    </w:p>
  </w:footnote>
  <w:footnote w:id="944">
    <w:p w14:paraId="573391E6" w14:textId="77777777" w:rsidR="008C6606" w:rsidRPr="00D06EEF" w:rsidRDefault="008C6606" w:rsidP="008C6606">
      <w:pPr>
        <w:pStyle w:val="FootnoteText"/>
        <w:rPr>
          <w:noProof/>
          <w:lang w:val="ru-RU"/>
        </w:rPr>
      </w:pPr>
      <w:r>
        <w:rPr>
          <w:rStyle w:val="FootnoteReference"/>
          <w:noProof/>
        </w:rPr>
        <w:footnoteRef/>
      </w:r>
      <w:r w:rsidRPr="00D06EEF">
        <w:rPr>
          <w:noProof/>
        </w:rPr>
        <w:t xml:space="preserve"> </w:t>
      </w:r>
      <w:r>
        <w:rPr>
          <w:i/>
          <w:iCs/>
          <w:noProof/>
          <w:color w:val="0000FF"/>
          <w:szCs w:val="19"/>
        </w:rPr>
        <w:t xml:space="preserve">Perrone </w:t>
      </w:r>
      <w:r>
        <w:rPr>
          <w:noProof/>
          <w:color w:val="0000FF"/>
          <w:szCs w:val="19"/>
        </w:rPr>
        <w:t>Op</w:t>
      </w:r>
      <w:r w:rsidRPr="00D06EEF">
        <w:rPr>
          <w:noProof/>
          <w:color w:val="0000FF"/>
          <w:szCs w:val="19"/>
        </w:rPr>
        <w:t xml:space="preserve">. </w:t>
      </w:r>
      <w:r>
        <w:rPr>
          <w:noProof/>
          <w:color w:val="0000FF"/>
          <w:szCs w:val="19"/>
        </w:rPr>
        <w:t>cit</w:t>
      </w:r>
      <w:r w:rsidRPr="00D06EEF">
        <w:rPr>
          <w:noProof/>
          <w:color w:val="0000FF"/>
          <w:szCs w:val="19"/>
        </w:rPr>
        <w:t xml:space="preserve">., </w:t>
      </w:r>
      <w:r w:rsidRPr="00C22215">
        <w:rPr>
          <w:noProof/>
          <w:color w:val="0000FF"/>
          <w:szCs w:val="19"/>
          <w:lang w:val="ru-RU"/>
        </w:rPr>
        <w:t>第</w:t>
      </w:r>
      <w:r w:rsidRPr="00D06EEF">
        <w:rPr>
          <w:noProof/>
          <w:color w:val="0000FF"/>
          <w:szCs w:val="19"/>
        </w:rPr>
        <w:t>426</w:t>
      </w:r>
      <w:r w:rsidRPr="00C22215">
        <w:rPr>
          <w:noProof/>
          <w:color w:val="0000FF"/>
          <w:szCs w:val="19"/>
          <w:lang w:val="ru-RU"/>
        </w:rPr>
        <w:t>页。迪迪莫夫著作的最新版本中，该处亦按此刊印</w:t>
      </w:r>
      <w:r w:rsidRPr="00D06EEF">
        <w:rPr>
          <w:noProof/>
          <w:color w:val="0000FF"/>
          <w:szCs w:val="19"/>
          <w:lang w:val="ru-RU"/>
        </w:rPr>
        <w:t>，</w:t>
      </w:r>
      <w:r>
        <w:rPr>
          <w:noProof/>
          <w:color w:val="0000FF"/>
          <w:szCs w:val="19"/>
        </w:rPr>
        <w:t>见于《Patrolog</w:t>
      </w:r>
      <w:r w:rsidRPr="00C22215">
        <w:rPr>
          <w:noProof/>
          <w:color w:val="0000FF"/>
          <w:szCs w:val="19"/>
          <w:lang w:val="ru-RU"/>
        </w:rPr>
        <w:t xml:space="preserve">. </w:t>
      </w:r>
      <w:r>
        <w:rPr>
          <w:noProof/>
          <w:color w:val="0000FF"/>
          <w:szCs w:val="19"/>
        </w:rPr>
        <w:t>curs</w:t>
      </w:r>
      <w:r w:rsidRPr="00C22215">
        <w:rPr>
          <w:noProof/>
          <w:color w:val="0000FF"/>
          <w:szCs w:val="19"/>
          <w:lang w:val="ru-RU"/>
        </w:rPr>
        <w:t xml:space="preserve">. </w:t>
      </w:r>
      <w:r>
        <w:rPr>
          <w:noProof/>
          <w:color w:val="0000FF"/>
          <w:szCs w:val="19"/>
        </w:rPr>
        <w:t>compl</w:t>
      </w:r>
      <w:r w:rsidRPr="00C22215">
        <w:rPr>
          <w:noProof/>
          <w:color w:val="0000FF"/>
          <w:szCs w:val="19"/>
          <w:lang w:val="ru-RU"/>
        </w:rPr>
        <w:t>.》</w:t>
      </w:r>
      <w:r>
        <w:rPr>
          <w:noProof/>
          <w:color w:val="0000FF"/>
          <w:szCs w:val="19"/>
        </w:rPr>
        <w:t>第XXIII卷</w:t>
      </w:r>
      <w:r w:rsidRPr="00D06EEF">
        <w:rPr>
          <w:noProof/>
          <w:color w:val="0000FF"/>
          <w:szCs w:val="19"/>
          <w:lang w:val="ru-RU"/>
        </w:rPr>
        <w:t>，</w:t>
      </w:r>
      <w:r>
        <w:rPr>
          <w:noProof/>
          <w:color w:val="0000FF"/>
          <w:szCs w:val="19"/>
        </w:rPr>
        <w:t>第</w:t>
      </w:r>
      <w:r w:rsidRPr="00D06EEF">
        <w:rPr>
          <w:noProof/>
          <w:color w:val="0000FF"/>
          <w:szCs w:val="19"/>
          <w:lang w:val="ru-RU"/>
        </w:rPr>
        <w:t>133</w:t>
      </w:r>
      <w:r>
        <w:rPr>
          <w:noProof/>
          <w:color w:val="0000FF"/>
          <w:szCs w:val="19"/>
        </w:rPr>
        <w:t>页。</w:t>
      </w:r>
    </w:p>
  </w:footnote>
  <w:footnote w:id="945">
    <w:p w14:paraId="70710F53" w14:textId="77777777" w:rsidR="008C6606" w:rsidRDefault="008C6606" w:rsidP="008C6606">
      <w:pPr>
        <w:pStyle w:val="FootnoteText"/>
        <w:rPr>
          <w:noProof/>
        </w:rPr>
      </w:pPr>
      <w:r>
        <w:rPr>
          <w:rStyle w:val="FootnoteReference"/>
          <w:noProof/>
        </w:rPr>
        <w:footnoteRef/>
      </w:r>
      <w:r w:rsidRPr="00D06EEF">
        <w:rPr>
          <w:noProof/>
          <w:lang w:val="ru-RU"/>
        </w:rPr>
        <w:t xml:space="preserve"> </w:t>
      </w:r>
      <w:r>
        <w:rPr>
          <w:i/>
          <w:iCs/>
          <w:noProof/>
          <w:color w:val="0000FF"/>
          <w:szCs w:val="19"/>
        </w:rPr>
        <w:t>拉特拉姆努斯</w:t>
      </w:r>
      <w:r w:rsidRPr="00D06EEF">
        <w:rPr>
          <w:i/>
          <w:iCs/>
          <w:noProof/>
          <w:color w:val="0000FF"/>
          <w:szCs w:val="19"/>
          <w:lang w:val="ru-RU"/>
        </w:rPr>
        <w:t>——</w:t>
      </w:r>
      <w:r>
        <w:rPr>
          <w:noProof/>
          <w:color w:val="0000FF"/>
          <w:szCs w:val="19"/>
        </w:rPr>
        <w:t>《反希腊人小论》第二卷</w:t>
      </w:r>
      <w:r>
        <w:rPr>
          <w:iCs/>
          <w:noProof/>
          <w:color w:val="0000FF"/>
          <w:szCs w:val="19"/>
        </w:rPr>
        <w:t>第五</w:t>
      </w:r>
      <w:r>
        <w:rPr>
          <w:noProof/>
          <w:color w:val="0000FF"/>
          <w:szCs w:val="19"/>
        </w:rPr>
        <w:t>章</w:t>
      </w:r>
      <w:r w:rsidRPr="00D06EEF">
        <w:rPr>
          <w:noProof/>
          <w:color w:val="0000FF"/>
          <w:szCs w:val="19"/>
          <w:lang w:val="ru-RU"/>
        </w:rPr>
        <w:t>，</w:t>
      </w:r>
      <w:r>
        <w:rPr>
          <w:noProof/>
          <w:color w:val="0000FF"/>
          <w:szCs w:val="19"/>
        </w:rPr>
        <w:t>载于</w:t>
      </w:r>
      <w:r>
        <w:rPr>
          <w:i/>
          <w:iCs/>
          <w:noProof/>
          <w:color w:val="0000FF"/>
          <w:szCs w:val="19"/>
        </w:rPr>
        <w:t>达切里</w:t>
      </w:r>
      <w:r>
        <w:rPr>
          <w:noProof/>
          <w:color w:val="0000FF"/>
          <w:szCs w:val="19"/>
        </w:rPr>
        <w:t>《古代作家文集》第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78</w:t>
      </w:r>
      <w:r>
        <w:rPr>
          <w:noProof/>
          <w:color w:val="0000FF"/>
          <w:szCs w:val="19"/>
        </w:rPr>
        <w:t>页</w:t>
      </w:r>
      <w:r w:rsidRPr="00D06EEF">
        <w:rPr>
          <w:noProof/>
          <w:color w:val="0000FF"/>
          <w:szCs w:val="19"/>
          <w:lang w:val="ru-RU"/>
        </w:rPr>
        <w:t>，</w:t>
      </w:r>
      <w:r>
        <w:rPr>
          <w:noProof/>
          <w:color w:val="0000FF"/>
          <w:szCs w:val="19"/>
        </w:rPr>
        <w:t>巴黎</w:t>
      </w:r>
      <w:r w:rsidRPr="00D06EEF">
        <w:rPr>
          <w:noProof/>
          <w:color w:val="0000FF"/>
          <w:szCs w:val="19"/>
          <w:lang w:val="ru-RU"/>
        </w:rPr>
        <w:t>1723</w:t>
      </w:r>
      <w:r>
        <w:rPr>
          <w:noProof/>
          <w:color w:val="0000FF"/>
          <w:szCs w:val="19"/>
        </w:rPr>
        <w:t>年版。</w:t>
      </w:r>
      <w:r w:rsidRPr="00D06EEF">
        <w:rPr>
          <w:noProof/>
          <w:color w:val="0000FF"/>
          <w:szCs w:val="19"/>
          <w:lang w:val="ru-RU"/>
        </w:rPr>
        <w:t xml:space="preserve"> </w:t>
      </w:r>
      <w:r>
        <w:rPr>
          <w:noProof/>
          <w:color w:val="0000FF"/>
          <w:szCs w:val="19"/>
        </w:rPr>
        <w:t>此处该段落的原文如下</w:t>
      </w:r>
      <w:r w:rsidRPr="00D06EEF">
        <w:rPr>
          <w:noProof/>
          <w:color w:val="0000FF"/>
          <w:szCs w:val="19"/>
          <w:lang w:val="ru-RU"/>
        </w:rPr>
        <w:t>：</w:t>
      </w:r>
      <w:r>
        <w:rPr>
          <w:noProof/>
          <w:color w:val="0000FF"/>
          <w:szCs w:val="19"/>
        </w:rPr>
        <w:t>救主说</w:t>
      </w:r>
      <w:r w:rsidRPr="00D06EEF">
        <w:rPr>
          <w:noProof/>
          <w:color w:val="0000FF"/>
          <w:szCs w:val="19"/>
          <w:lang w:val="ru-RU"/>
        </w:rPr>
        <w:t>：“</w:t>
      </w:r>
      <w:r>
        <w:rPr>
          <w:noProof/>
          <w:color w:val="0000FF"/>
          <w:szCs w:val="19"/>
        </w:rPr>
        <w:t>他并非凭自己说话</w:t>
      </w:r>
      <w:r w:rsidRPr="00D06EEF">
        <w:rPr>
          <w:noProof/>
          <w:color w:val="0000FF"/>
          <w:szCs w:val="19"/>
          <w:lang w:val="ru-RU"/>
        </w:rPr>
        <w:t>，</w:t>
      </w:r>
      <w:r>
        <w:rPr>
          <w:noProof/>
          <w:color w:val="0000FF"/>
          <w:szCs w:val="19"/>
        </w:rPr>
        <w:t>即不凭我</w:t>
      </w:r>
      <w:r w:rsidRPr="00D06EEF">
        <w:rPr>
          <w:noProof/>
          <w:color w:val="0000FF"/>
          <w:szCs w:val="19"/>
          <w:lang w:val="ru-RU"/>
        </w:rPr>
        <w:t>，</w:t>
      </w:r>
      <w:r>
        <w:rPr>
          <w:noProof/>
          <w:color w:val="0000FF"/>
          <w:szCs w:val="19"/>
        </w:rPr>
        <w:t>也不凭我与圣父的旨意</w:t>
      </w:r>
      <w:r w:rsidRPr="00D06EEF">
        <w:rPr>
          <w:noProof/>
          <w:color w:val="0000FF"/>
          <w:szCs w:val="19"/>
          <w:lang w:val="ru-RU"/>
        </w:rPr>
        <w:t>，</w:t>
      </w:r>
      <w:r>
        <w:rPr>
          <w:noProof/>
          <w:color w:val="0000FF"/>
          <w:szCs w:val="19"/>
        </w:rPr>
        <w:t>因为他与我的旨意及圣父的旨意不可分离</w:t>
      </w:r>
      <w:r w:rsidRPr="00D06EEF">
        <w:rPr>
          <w:noProof/>
          <w:color w:val="0000FF"/>
          <w:szCs w:val="19"/>
          <w:lang w:val="ru-RU"/>
        </w:rPr>
        <w:t>：</w:t>
      </w:r>
      <w:r>
        <w:rPr>
          <w:noProof/>
          <w:color w:val="0000FF"/>
          <w:szCs w:val="19"/>
        </w:rPr>
        <w:t>因为我</w:t>
      </w:r>
      <w:r w:rsidRPr="00D06EEF">
        <w:rPr>
          <w:noProof/>
          <w:color w:val="0000FF"/>
          <w:szCs w:val="19"/>
          <w:lang w:val="ru-RU"/>
        </w:rPr>
        <w:t>——</w:t>
      </w:r>
      <w:r>
        <w:rPr>
          <w:noProof/>
          <w:color w:val="0000FF"/>
          <w:szCs w:val="19"/>
        </w:rPr>
        <w:t>真理</w:t>
      </w:r>
      <w:r w:rsidRPr="00D06EEF">
        <w:rPr>
          <w:noProof/>
          <w:color w:val="0000FF"/>
          <w:szCs w:val="19"/>
          <w:lang w:val="ru-RU"/>
        </w:rPr>
        <w:t>——</w:t>
      </w:r>
      <w:r>
        <w:rPr>
          <w:noProof/>
          <w:color w:val="0000FF"/>
          <w:szCs w:val="19"/>
        </w:rPr>
        <w:t>所说的</w:t>
      </w:r>
      <w:r w:rsidRPr="00D06EEF">
        <w:rPr>
          <w:noProof/>
          <w:color w:val="0000FF"/>
          <w:szCs w:val="19"/>
          <w:lang w:val="ru-RU"/>
        </w:rPr>
        <w:t>，</w:t>
      </w:r>
      <w:r>
        <w:rPr>
          <w:noProof/>
          <w:color w:val="0000FF"/>
          <w:szCs w:val="19"/>
        </w:rPr>
        <w:t>正是那位存有并说话者本身</w:t>
      </w:r>
      <w:r w:rsidRPr="00D06EEF">
        <w:rPr>
          <w:noProof/>
          <w:color w:val="0000FF"/>
          <w:szCs w:val="19"/>
          <w:lang w:val="ru-RU"/>
        </w:rPr>
        <w:t>，</w:t>
      </w:r>
      <w:r>
        <w:rPr>
          <w:noProof/>
          <w:color w:val="0000FF"/>
          <w:szCs w:val="19"/>
        </w:rPr>
        <w:t>毕竟圣灵就是真理。”</w:t>
      </w:r>
    </w:p>
  </w:footnote>
  <w:footnote w:id="946">
    <w:p w14:paraId="3C65DD23"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szCs w:val="19"/>
        </w:rPr>
        <w:t>参见</w:t>
      </w:r>
      <w:r>
        <w:rPr>
          <w:i/>
          <w:iCs/>
          <w:noProof/>
          <w:color w:val="0000FF"/>
          <w:szCs w:val="19"/>
        </w:rPr>
        <w:t>佐尔尼卡夫</w:t>
      </w:r>
      <w:r>
        <w:rPr>
          <w:noProof/>
          <w:color w:val="0000FF"/>
          <w:szCs w:val="19"/>
        </w:rPr>
        <w:t>（</w:t>
      </w:r>
      <w:r>
        <w:rPr>
          <w:i/>
          <w:iCs/>
          <w:noProof/>
          <w:color w:val="0000FF"/>
          <w:szCs w:val="19"/>
        </w:rPr>
        <w:t>Zoernicaw</w:t>
      </w:r>
      <w:r>
        <w:rPr>
          <w:noProof/>
          <w:color w:val="0000FF"/>
          <w:szCs w:val="19"/>
        </w:rPr>
        <w:t>）——《论圣灵的进程》（de process. Spir. S.）第213页，</w:t>
      </w:r>
      <w:r>
        <w:rPr>
          <w:i/>
          <w:iCs/>
          <w:noProof/>
          <w:color w:val="0000FF"/>
          <w:szCs w:val="19"/>
        </w:rPr>
        <w:t>以及西奥法尼·普罗科普维奇（Theophan. Procopowicz</w:t>
      </w:r>
      <w:r w:rsidRPr="00D06EEF">
        <w:rPr>
          <w:i/>
          <w:iCs/>
          <w:noProof/>
          <w:color w:val="0000FF"/>
          <w:szCs w:val="19"/>
        </w:rPr>
        <w:t>）——</w:t>
      </w:r>
      <w:r>
        <w:rPr>
          <w:noProof/>
          <w:color w:val="0000FF"/>
          <w:szCs w:val="19"/>
        </w:rPr>
        <w:t>《神学</w:t>
      </w:r>
      <w:r w:rsidRPr="00C22215">
        <w:rPr>
          <w:noProof/>
          <w:color w:val="0000FF"/>
          <w:szCs w:val="19"/>
          <w:lang w:val="ru-RU"/>
        </w:rPr>
        <w:t>》</w:t>
      </w:r>
      <w:r w:rsidRPr="00D06EEF">
        <w:rPr>
          <w:noProof/>
          <w:color w:val="0000FF"/>
          <w:szCs w:val="19"/>
        </w:rPr>
        <w:t>（</w:t>
      </w:r>
      <w:r>
        <w:rPr>
          <w:noProof/>
          <w:color w:val="0000FF"/>
          <w:szCs w:val="19"/>
        </w:rPr>
        <w:t>Theolog</w:t>
      </w:r>
      <w:r w:rsidRPr="00D06EEF">
        <w:rPr>
          <w:noProof/>
          <w:color w:val="0000FF"/>
          <w:szCs w:val="19"/>
        </w:rPr>
        <w:t>.）</w:t>
      </w:r>
      <w:r w:rsidRPr="00C22215">
        <w:rPr>
          <w:noProof/>
          <w:color w:val="0000FF"/>
          <w:szCs w:val="19"/>
          <w:lang w:val="ru-RU"/>
        </w:rPr>
        <w:t>第</w:t>
      </w:r>
      <w:r w:rsidRPr="00D06EEF">
        <w:rPr>
          <w:noProof/>
          <w:color w:val="0000FF"/>
          <w:szCs w:val="19"/>
        </w:rPr>
        <w:t>1</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1085-1086</w:t>
      </w:r>
      <w:r w:rsidRPr="00C22215">
        <w:rPr>
          <w:noProof/>
          <w:color w:val="0000FF"/>
          <w:szCs w:val="19"/>
          <w:lang w:val="ru-RU"/>
        </w:rPr>
        <w:t>页。</w:t>
      </w:r>
    </w:p>
  </w:footnote>
  <w:footnote w:id="947">
    <w:p w14:paraId="2AE15677"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Pr>
          <w:i/>
          <w:iCs/>
          <w:noProof/>
          <w:color w:val="0000FF"/>
          <w:szCs w:val="19"/>
        </w:rPr>
        <w:t>佩罗内（Perrone）</w:t>
      </w:r>
      <w:r w:rsidRPr="00D06EEF">
        <w:rPr>
          <w:noProof/>
          <w:color w:val="0000FF"/>
          <w:szCs w:val="19"/>
        </w:rPr>
        <w:t>，</w:t>
      </w:r>
      <w:r>
        <w:rPr>
          <w:noProof/>
          <w:color w:val="0000FF"/>
          <w:szCs w:val="19"/>
        </w:rPr>
        <w:t>同上</w:t>
      </w:r>
      <w:r w:rsidRPr="00D06EEF">
        <w:rPr>
          <w:noProof/>
          <w:color w:val="0000FF"/>
          <w:szCs w:val="19"/>
        </w:rPr>
        <w:t>，</w:t>
      </w:r>
      <w:r>
        <w:rPr>
          <w:noProof/>
          <w:color w:val="0000FF"/>
          <w:szCs w:val="19"/>
        </w:rPr>
        <w:t>第</w:t>
      </w:r>
      <w:r w:rsidRPr="00D06EEF">
        <w:rPr>
          <w:noProof/>
          <w:color w:val="0000FF"/>
          <w:szCs w:val="19"/>
        </w:rPr>
        <w:t>427</w:t>
      </w:r>
      <w:r>
        <w:rPr>
          <w:noProof/>
          <w:color w:val="0000FF"/>
          <w:szCs w:val="19"/>
        </w:rPr>
        <w:t>页</w:t>
      </w:r>
      <w:r w:rsidRPr="00C22215">
        <w:rPr>
          <w:noProof/>
          <w:color w:val="0000FF"/>
          <w:szCs w:val="19"/>
          <w:lang w:val="ru-RU"/>
        </w:rPr>
        <w:t>。</w:t>
      </w:r>
    </w:p>
  </w:footnote>
  <w:footnote w:id="948">
    <w:p w14:paraId="21BEE966"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泽尔尼卡夫对此进行了极其详尽而扎实的论述。参见</w:t>
      </w:r>
      <w:r>
        <w:rPr>
          <w:noProof/>
          <w:color w:val="0000FF"/>
          <w:szCs w:val="19"/>
        </w:rPr>
        <w:t>《论集</w:t>
      </w:r>
      <w:r w:rsidRPr="00C22215">
        <w:rPr>
          <w:noProof/>
          <w:color w:val="0000FF"/>
          <w:szCs w:val="19"/>
          <w:lang w:val="ru-RU"/>
        </w:rPr>
        <w:t>》</w:t>
      </w:r>
      <w:r>
        <w:rPr>
          <w:noProof/>
          <w:color w:val="0000FF"/>
          <w:szCs w:val="19"/>
        </w:rPr>
        <w:t>第二卷</w:t>
      </w:r>
      <w:r w:rsidRPr="00D06EEF">
        <w:rPr>
          <w:noProof/>
          <w:color w:val="0000FF"/>
          <w:szCs w:val="19"/>
        </w:rPr>
        <w:t>，</w:t>
      </w:r>
      <w:r>
        <w:rPr>
          <w:noProof/>
          <w:color w:val="0000FF"/>
          <w:szCs w:val="19"/>
        </w:rPr>
        <w:t>第十二篇《东方教父</w:t>
      </w:r>
      <w:r w:rsidRPr="00C22215">
        <w:rPr>
          <w:noProof/>
          <w:color w:val="0000FF"/>
          <w:szCs w:val="19"/>
          <w:lang w:val="ru-RU"/>
        </w:rPr>
        <w:t>著作注释》</w:t>
      </w:r>
      <w:r w:rsidRPr="00D06EEF">
        <w:rPr>
          <w:noProof/>
          <w:color w:val="0000FF"/>
          <w:szCs w:val="19"/>
        </w:rPr>
        <w:t>，</w:t>
      </w:r>
      <w:r w:rsidRPr="00C22215">
        <w:rPr>
          <w:noProof/>
          <w:color w:val="0000FF"/>
          <w:szCs w:val="19"/>
          <w:lang w:val="ru-RU"/>
        </w:rPr>
        <w:t>特别是尤金</w:t>
      </w:r>
      <w:r w:rsidRPr="00D06EEF">
        <w:rPr>
          <w:noProof/>
          <w:color w:val="0000FF"/>
          <w:szCs w:val="19"/>
        </w:rPr>
        <w:t>·</w:t>
      </w:r>
      <w:r w:rsidRPr="00C22215">
        <w:rPr>
          <w:noProof/>
          <w:color w:val="0000FF"/>
          <w:szCs w:val="19"/>
          <w:lang w:val="ru-RU"/>
        </w:rPr>
        <w:t>布尔加尔的希腊文版第</w:t>
      </w:r>
      <w:r w:rsidRPr="00D06EEF">
        <w:rPr>
          <w:noProof/>
          <w:color w:val="0000FF"/>
          <w:szCs w:val="19"/>
        </w:rPr>
        <w:t>233</w:t>
      </w:r>
      <w:r w:rsidRPr="00C22215">
        <w:rPr>
          <w:noProof/>
          <w:color w:val="0000FF"/>
          <w:szCs w:val="19"/>
          <w:lang w:val="ru-RU"/>
        </w:rPr>
        <w:t>至</w:t>
      </w:r>
      <w:r w:rsidRPr="00D06EEF">
        <w:rPr>
          <w:noProof/>
          <w:color w:val="0000FF"/>
          <w:szCs w:val="19"/>
        </w:rPr>
        <w:t>261</w:t>
      </w:r>
      <w:r w:rsidRPr="00C22215">
        <w:rPr>
          <w:noProof/>
          <w:color w:val="0000FF"/>
          <w:szCs w:val="19"/>
          <w:lang w:val="ru-RU"/>
        </w:rPr>
        <w:t>页。</w:t>
      </w:r>
    </w:p>
  </w:footnote>
  <w:footnote w:id="949">
    <w:p w14:paraId="340CC38D"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具体见以下版本</w:t>
      </w:r>
      <w:r w:rsidRPr="00D06EEF">
        <w:rPr>
          <w:noProof/>
          <w:color w:val="0000FF"/>
          <w:szCs w:val="19"/>
        </w:rPr>
        <w:t>：</w:t>
      </w:r>
      <w:r>
        <w:rPr>
          <w:noProof/>
          <w:color w:val="0000FF"/>
          <w:szCs w:val="19"/>
        </w:rPr>
        <w:t>威尼斯</w:t>
      </w:r>
      <w:r w:rsidRPr="00D06EEF">
        <w:rPr>
          <w:noProof/>
          <w:color w:val="0000FF"/>
          <w:szCs w:val="19"/>
        </w:rPr>
        <w:t>1535</w:t>
      </w:r>
      <w:r w:rsidRPr="00C22215">
        <w:rPr>
          <w:noProof/>
          <w:color w:val="0000FF"/>
          <w:szCs w:val="19"/>
          <w:lang w:val="ru-RU"/>
        </w:rPr>
        <w:t>年版</w:t>
      </w:r>
      <w:r w:rsidRPr="00D06EEF">
        <w:rPr>
          <w:noProof/>
          <w:color w:val="0000FF"/>
          <w:szCs w:val="19"/>
        </w:rPr>
        <w:t>，</w:t>
      </w:r>
      <w:r w:rsidRPr="00C22215">
        <w:rPr>
          <w:noProof/>
          <w:color w:val="0000FF"/>
          <w:szCs w:val="19"/>
          <w:lang w:val="ru-RU"/>
        </w:rPr>
        <w:t>第</w:t>
      </w:r>
      <w:r w:rsidRPr="00D06EEF">
        <w:rPr>
          <w:noProof/>
          <w:color w:val="0000FF"/>
          <w:szCs w:val="19"/>
        </w:rPr>
        <w:t>87</w:t>
      </w:r>
      <w:r w:rsidRPr="00C22215">
        <w:rPr>
          <w:noProof/>
          <w:color w:val="0000FF"/>
          <w:szCs w:val="19"/>
          <w:lang w:val="ru-RU"/>
        </w:rPr>
        <w:t>页</w:t>
      </w:r>
      <w:r w:rsidRPr="00D06EEF">
        <w:rPr>
          <w:noProof/>
          <w:color w:val="0000FF"/>
          <w:szCs w:val="19"/>
        </w:rPr>
        <w:t>；</w:t>
      </w:r>
      <w:r>
        <w:rPr>
          <w:noProof/>
          <w:color w:val="0000FF"/>
          <w:szCs w:val="19"/>
        </w:rPr>
        <w:t>巴塞尔1551年版，第676页；1565年版，第I卷，第139页；1566年版，第339页；巴黎</w:t>
      </w:r>
      <w:r w:rsidRPr="00D06EEF">
        <w:rPr>
          <w:noProof/>
          <w:color w:val="0000FF"/>
          <w:szCs w:val="19"/>
        </w:rPr>
        <w:t>1618</w:t>
      </w:r>
      <w:r w:rsidRPr="00C22215">
        <w:rPr>
          <w:noProof/>
          <w:color w:val="0000FF"/>
          <w:szCs w:val="19"/>
          <w:lang w:val="ru-RU"/>
        </w:rPr>
        <w:t>年版</w:t>
      </w:r>
      <w:r w:rsidRPr="00D06EEF">
        <w:rPr>
          <w:noProof/>
          <w:color w:val="0000FF"/>
          <w:szCs w:val="19"/>
        </w:rPr>
        <w:t>，</w:t>
      </w:r>
      <w:r>
        <w:rPr>
          <w:noProof/>
          <w:color w:val="0000FF"/>
          <w:szCs w:val="19"/>
        </w:rPr>
        <w:t>第II</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78</w:t>
      </w:r>
      <w:r w:rsidRPr="00C22215">
        <w:rPr>
          <w:noProof/>
          <w:color w:val="0000FF"/>
          <w:szCs w:val="19"/>
          <w:lang w:val="ru-RU"/>
        </w:rPr>
        <w:t>页</w:t>
      </w:r>
      <w:r w:rsidRPr="00D06EEF">
        <w:rPr>
          <w:noProof/>
          <w:color w:val="0000FF"/>
          <w:szCs w:val="19"/>
        </w:rPr>
        <w:t>； 1566</w:t>
      </w:r>
      <w:r w:rsidRPr="00C22215">
        <w:rPr>
          <w:noProof/>
          <w:color w:val="0000FF"/>
          <w:szCs w:val="19"/>
          <w:lang w:val="ru-RU"/>
        </w:rPr>
        <w:t>年</w:t>
      </w:r>
      <w:r w:rsidRPr="00D06EEF">
        <w:rPr>
          <w:noProof/>
          <w:color w:val="0000FF"/>
          <w:szCs w:val="19"/>
        </w:rPr>
        <w:t>，</w:t>
      </w:r>
      <w:r w:rsidRPr="00C22215">
        <w:rPr>
          <w:noProof/>
          <w:color w:val="0000FF"/>
          <w:szCs w:val="19"/>
          <w:lang w:val="ru-RU"/>
        </w:rPr>
        <w:t>第</w:t>
      </w:r>
      <w:r w:rsidRPr="00D06EEF">
        <w:rPr>
          <w:noProof/>
          <w:color w:val="0000FF"/>
          <w:szCs w:val="19"/>
        </w:rPr>
        <w:t>280</w:t>
      </w:r>
      <w:r w:rsidRPr="00C22215">
        <w:rPr>
          <w:noProof/>
          <w:color w:val="0000FF"/>
          <w:szCs w:val="19"/>
          <w:lang w:val="ru-RU"/>
        </w:rPr>
        <w:t>页</w:t>
      </w:r>
      <w:r w:rsidRPr="00D06EEF">
        <w:rPr>
          <w:noProof/>
          <w:color w:val="0000FF"/>
          <w:szCs w:val="19"/>
        </w:rPr>
        <w:t>；</w:t>
      </w:r>
      <w:r w:rsidRPr="00C22215">
        <w:rPr>
          <w:noProof/>
          <w:color w:val="0000FF"/>
          <w:szCs w:val="19"/>
          <w:lang w:val="ru-RU"/>
        </w:rPr>
        <w:t>最后在</w:t>
      </w:r>
      <w:r>
        <w:rPr>
          <w:noProof/>
          <w:color w:val="0000FF"/>
          <w:szCs w:val="19"/>
        </w:rPr>
        <w:t>巴黎</w:t>
      </w:r>
      <w:r w:rsidRPr="00C22215">
        <w:rPr>
          <w:noProof/>
          <w:color w:val="0000FF"/>
          <w:szCs w:val="19"/>
          <w:lang w:val="ru-RU"/>
        </w:rPr>
        <w:t>本笃会</w:t>
      </w:r>
      <w:r w:rsidRPr="00D06EEF">
        <w:rPr>
          <w:noProof/>
          <w:color w:val="0000FF"/>
          <w:szCs w:val="19"/>
        </w:rPr>
        <w:t>1730</w:t>
      </w:r>
      <w:r w:rsidRPr="00C22215">
        <w:rPr>
          <w:noProof/>
          <w:color w:val="0000FF"/>
          <w:szCs w:val="19"/>
          <w:lang w:val="ru-RU"/>
        </w:rPr>
        <w:t>年和</w:t>
      </w:r>
      <w:r w:rsidRPr="00D06EEF">
        <w:rPr>
          <w:noProof/>
          <w:color w:val="0000FF"/>
          <w:szCs w:val="19"/>
        </w:rPr>
        <w:t>1839</w:t>
      </w:r>
      <w:r w:rsidRPr="00C22215">
        <w:rPr>
          <w:noProof/>
          <w:color w:val="0000FF"/>
          <w:szCs w:val="19"/>
          <w:lang w:val="ru-RU"/>
        </w:rPr>
        <w:t>年的版本中。</w:t>
      </w:r>
    </w:p>
  </w:footnote>
  <w:footnote w:id="950">
    <w:p w14:paraId="68B6B55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以下是他们的原话：eaque（有争议的词）hodie etiani in editis et in septem MSS. desnnt... Consentit cum libro Latinorum（关于</w:t>
      </w:r>
      <w:r>
        <w:rPr>
          <w:noProof/>
          <w:color w:val="0000FF"/>
          <w:szCs w:val="19"/>
          <w:lang w:val="el-GR"/>
        </w:rPr>
        <w:t>助词</w:t>
      </w:r>
      <w:r w:rsidRPr="00D06EEF">
        <w:rPr>
          <w:noProof/>
          <w:color w:val="0000FF"/>
          <w:szCs w:val="19"/>
        </w:rPr>
        <w:t>—</w:t>
      </w:r>
      <w:r>
        <w:rPr>
          <w:noProof/>
          <w:color w:val="0000FF"/>
          <w:szCs w:val="19"/>
          <w:lang w:val="el-GR"/>
        </w:rPr>
        <w:t>ίσως</w:t>
      </w:r>
      <w:r>
        <w:rPr>
          <w:noProof/>
          <w:color w:val="0000FF"/>
          <w:szCs w:val="19"/>
        </w:rPr>
        <w:t>）onus tantum regius；consentiunt vero cum libro Graecorum tum editi, tum reliqui sex MSS.，in quibus omnibus haec vox</w:t>
      </w:r>
      <w:r w:rsidRPr="00D06EEF">
        <w:rPr>
          <w:noProof/>
          <w:color w:val="0000FF"/>
          <w:szCs w:val="19"/>
        </w:rPr>
        <w:t xml:space="preserve"> </w:t>
      </w:r>
      <w:r>
        <w:rPr>
          <w:noProof/>
          <w:color w:val="0000FF"/>
          <w:szCs w:val="19"/>
          <w:lang w:val="el-GR"/>
        </w:rPr>
        <w:t>ίσως</w:t>
      </w:r>
      <w:r w:rsidRPr="00D06EEF">
        <w:rPr>
          <w:noProof/>
          <w:color w:val="0000FF"/>
          <w:szCs w:val="19"/>
        </w:rPr>
        <w:t xml:space="preserve"> </w:t>
      </w:r>
      <w:r>
        <w:rPr>
          <w:noProof/>
          <w:color w:val="0000FF"/>
          <w:szCs w:val="19"/>
        </w:rPr>
        <w:t>invenitur。</w:t>
      </w:r>
    </w:p>
  </w:footnote>
  <w:footnote w:id="951">
    <w:p w14:paraId="44589304"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见马太目录第</w:t>
      </w:r>
      <w:r>
        <w:rPr>
          <w:noProof/>
          <w:color w:val="0000FF"/>
          <w:szCs w:val="19"/>
        </w:rPr>
        <w:t>XXIII</w:t>
      </w:r>
      <w:r w:rsidRPr="00C22215">
        <w:rPr>
          <w:noProof/>
          <w:color w:val="0000FF"/>
          <w:szCs w:val="19"/>
          <w:lang w:val="ru-RU"/>
        </w:rPr>
        <w:t>号。</w:t>
      </w:r>
    </w:p>
  </w:footnote>
  <w:footnote w:id="952">
    <w:p w14:paraId="150CDF51" w14:textId="77777777" w:rsidR="008C6606"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尼尔</w:t>
      </w:r>
      <w:r w:rsidRPr="00D06EEF">
        <w:rPr>
          <w:noProof/>
          <w:color w:val="0000FF"/>
          <w:szCs w:val="19"/>
        </w:rPr>
        <w:t>·</w:t>
      </w:r>
      <w:r w:rsidRPr="00C22215">
        <w:rPr>
          <w:noProof/>
          <w:color w:val="0000FF"/>
          <w:szCs w:val="19"/>
          <w:lang w:val="ru-RU"/>
        </w:rPr>
        <w:t>卡瓦西拉对此两点均有论述</w:t>
      </w:r>
      <w:r w:rsidRPr="00D06EEF">
        <w:rPr>
          <w:noProof/>
          <w:color w:val="0000FF"/>
          <w:szCs w:val="19"/>
        </w:rPr>
        <w:t>（</w:t>
      </w:r>
      <w:r>
        <w:rPr>
          <w:noProof/>
          <w:color w:val="0000FF"/>
          <w:szCs w:val="19"/>
        </w:rPr>
        <w:t>参见</w:t>
      </w:r>
      <w:r>
        <w:rPr>
          <w:i/>
          <w:iCs/>
          <w:noProof/>
          <w:color w:val="0000FF"/>
          <w:szCs w:val="19"/>
        </w:rPr>
        <w:t>阿拉提乌斯</w:t>
      </w:r>
      <w:r>
        <w:rPr>
          <w:noProof/>
          <w:color w:val="0000FF"/>
          <w:szCs w:val="19"/>
        </w:rPr>
        <w:t>《论尼罗河</w:t>
      </w:r>
      <w:r w:rsidRPr="00C22215">
        <w:rPr>
          <w:noProof/>
          <w:color w:val="0000FF"/>
          <w:szCs w:val="19"/>
          <w:lang w:val="ru-RU"/>
        </w:rPr>
        <w:t>》</w:t>
      </w:r>
      <w:r w:rsidRPr="00D06EEF">
        <w:rPr>
          <w:noProof/>
          <w:color w:val="0000FF"/>
          <w:szCs w:val="19"/>
        </w:rPr>
        <w:t>：</w:t>
      </w:r>
      <w:r>
        <w:rPr>
          <w:noProof/>
          <w:color w:val="0000FF"/>
          <w:szCs w:val="19"/>
          <w:lang w:val="el-GR"/>
        </w:rPr>
        <w:t>拉丁人关于圣灵的论述</w:t>
      </w:r>
      <w:r w:rsidRPr="00D06EEF">
        <w:rPr>
          <w:noProof/>
          <w:color w:val="0000FF"/>
          <w:szCs w:val="19"/>
        </w:rPr>
        <w:t>，</w:t>
      </w:r>
      <w:r>
        <w:rPr>
          <w:noProof/>
          <w:color w:val="0000FF"/>
          <w:szCs w:val="19"/>
        </w:rPr>
        <w:t>并参</w:t>
      </w:r>
      <w:r w:rsidRPr="00C22215">
        <w:rPr>
          <w:noProof/>
          <w:color w:val="0000FF"/>
          <w:szCs w:val="19"/>
          <w:lang w:val="ru-RU"/>
        </w:rPr>
        <w:t>见</w:t>
      </w:r>
      <w:r>
        <w:rPr>
          <w:i/>
          <w:iCs/>
          <w:noProof/>
          <w:color w:val="0000FF"/>
          <w:szCs w:val="19"/>
        </w:rPr>
        <w:t>法布里奇</w:t>
      </w:r>
      <w:r>
        <w:rPr>
          <w:noProof/>
          <w:color w:val="0000FF"/>
          <w:szCs w:val="19"/>
        </w:rPr>
        <w:t>《希腊文库》旧版卷五末尾，第65页）。</w:t>
      </w:r>
    </w:p>
  </w:footnote>
  <w:footnote w:id="953">
    <w:p w14:paraId="29DFD841"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参见尼西亚的维萨里昂对此的记载</w:t>
      </w:r>
      <w:r>
        <w:rPr>
          <w:noProof/>
          <w:color w:val="0000FF"/>
          <w:szCs w:val="19"/>
        </w:rPr>
        <w:t>——引自</w:t>
      </w:r>
      <w:r w:rsidRPr="00C22215">
        <w:rPr>
          <w:i/>
          <w:iCs/>
          <w:noProof/>
          <w:color w:val="0000FF"/>
          <w:szCs w:val="19"/>
          <w:lang w:val="ru-RU"/>
        </w:rPr>
        <w:t>阿拉提乌斯</w:t>
      </w:r>
      <w:r>
        <w:rPr>
          <w:noProof/>
          <w:color w:val="0000FF"/>
          <w:szCs w:val="19"/>
        </w:rPr>
        <w:t>《论东方与西方教会</w:t>
      </w:r>
      <w:r w:rsidRPr="00C22215">
        <w:rPr>
          <w:noProof/>
          <w:color w:val="0000FF"/>
          <w:szCs w:val="19"/>
          <w:lang w:val="ru-RU"/>
        </w:rPr>
        <w:t>的一致》第</w:t>
      </w:r>
      <w:r w:rsidRPr="00D06EEF">
        <w:rPr>
          <w:noProof/>
          <w:color w:val="0000FF"/>
          <w:szCs w:val="19"/>
        </w:rPr>
        <w:t>654</w:t>
      </w:r>
      <w:r w:rsidRPr="00C22215">
        <w:rPr>
          <w:noProof/>
          <w:color w:val="0000FF"/>
          <w:szCs w:val="19"/>
          <w:lang w:val="ru-RU"/>
        </w:rPr>
        <w:t>页</w:t>
      </w:r>
      <w:r w:rsidRPr="00D06EEF">
        <w:rPr>
          <w:noProof/>
          <w:color w:val="0000FF"/>
          <w:szCs w:val="19"/>
        </w:rPr>
        <w:t>，</w:t>
      </w:r>
      <w:r w:rsidRPr="00C22215">
        <w:rPr>
          <w:noProof/>
          <w:color w:val="0000FF"/>
          <w:szCs w:val="19"/>
          <w:lang w:val="ru-RU"/>
        </w:rPr>
        <w:t>以及埃特里亚诺本人所著</w:t>
      </w:r>
      <w:r>
        <w:rPr>
          <w:noProof/>
          <w:color w:val="0000FF"/>
          <w:szCs w:val="19"/>
        </w:rPr>
        <w:t>的</w:t>
      </w:r>
      <w:r w:rsidRPr="00C22215">
        <w:rPr>
          <w:noProof/>
          <w:color w:val="0000FF"/>
          <w:szCs w:val="19"/>
          <w:lang w:val="ru-RU"/>
        </w:rPr>
        <w:t>《</w:t>
      </w:r>
      <w:r>
        <w:rPr>
          <w:noProof/>
          <w:color w:val="0000FF"/>
          <w:szCs w:val="19"/>
        </w:rPr>
        <w:t>教父全集</w:t>
      </w:r>
      <w:r w:rsidRPr="00C22215">
        <w:rPr>
          <w:noProof/>
          <w:color w:val="0000FF"/>
          <w:szCs w:val="19"/>
          <w:lang w:val="ru-RU"/>
        </w:rPr>
        <w:t>》</w:t>
      </w:r>
      <w:r>
        <w:rPr>
          <w:noProof/>
          <w:color w:val="0000FF"/>
          <w:szCs w:val="19"/>
        </w:rPr>
        <w:t>第XXII</w:t>
      </w:r>
      <w:r w:rsidRPr="00C22215">
        <w:rPr>
          <w:noProof/>
          <w:color w:val="0000FF"/>
          <w:szCs w:val="19"/>
          <w:lang w:val="ru-RU"/>
        </w:rPr>
        <w:t>卷。</w:t>
      </w:r>
    </w:p>
  </w:footnote>
  <w:footnote w:id="954">
    <w:p w14:paraId="0B780770" w14:textId="77777777" w:rsidR="008C6606" w:rsidRDefault="008C6606" w:rsidP="008C6606">
      <w:pPr>
        <w:pStyle w:val="FootnoteText"/>
        <w:rPr>
          <w:noProof/>
        </w:rPr>
      </w:pPr>
      <w:r>
        <w:rPr>
          <w:rStyle w:val="FootnoteReference"/>
          <w:noProof/>
        </w:rPr>
        <w:footnoteRef/>
      </w:r>
      <w:r w:rsidRPr="00D06EEF">
        <w:rPr>
          <w:noProof/>
        </w:rPr>
        <w:t xml:space="preserve"> </w:t>
      </w:r>
      <w:r w:rsidRPr="00D06EEF">
        <w:rPr>
          <w:noProof/>
          <w:color w:val="0000FF"/>
          <w:szCs w:val="17"/>
        </w:rPr>
        <w:t>……</w:t>
      </w:r>
      <w:r>
        <w:rPr>
          <w:noProof/>
          <w:color w:val="0000FF"/>
          <w:szCs w:val="17"/>
          <w:lang w:val="el-GR"/>
        </w:rPr>
        <w:t>圣灵的源头</w:t>
      </w:r>
      <w:r w:rsidRPr="004F3E70">
        <w:rPr>
          <w:noProof/>
          <w:color w:val="0000FF"/>
          <w:szCs w:val="17"/>
          <w:lang w:val="ru-RU"/>
        </w:rPr>
        <w:t>。</w:t>
      </w:r>
      <w:r w:rsidRPr="00C22215">
        <w:rPr>
          <w:noProof/>
          <w:color w:val="0000FF"/>
          <w:szCs w:val="17"/>
          <w:lang w:val="ru-RU"/>
        </w:rPr>
        <w:t>参见</w:t>
      </w:r>
      <w:r>
        <w:rPr>
          <w:i/>
          <w:iCs/>
          <w:noProof/>
          <w:color w:val="0000FF"/>
          <w:szCs w:val="17"/>
        </w:rPr>
        <w:t>海因里希·克莱</w:t>
      </w:r>
      <w:r w:rsidRPr="00D06EEF">
        <w:rPr>
          <w:noProof/>
          <w:color w:val="0000FF"/>
          <w:szCs w:val="17"/>
        </w:rPr>
        <w:t>（</w:t>
      </w:r>
      <w:r>
        <w:rPr>
          <w:i/>
          <w:iCs/>
          <w:noProof/>
          <w:color w:val="0000FF"/>
          <w:szCs w:val="17"/>
        </w:rPr>
        <w:t>Heinrich Klée</w:t>
      </w:r>
      <w:r w:rsidRPr="00D06EEF">
        <w:rPr>
          <w:i/>
          <w:iCs/>
          <w:noProof/>
          <w:color w:val="0000FF"/>
          <w:szCs w:val="17"/>
        </w:rPr>
        <w:t>）——</w:t>
      </w:r>
      <w:r>
        <w:rPr>
          <w:noProof/>
          <w:color w:val="0000FF"/>
          <w:szCs w:val="17"/>
        </w:rPr>
        <w:t>《天主教教义学</w:t>
      </w:r>
      <w:r w:rsidRPr="00C22215">
        <w:rPr>
          <w:noProof/>
          <w:color w:val="0000FF"/>
          <w:szCs w:val="17"/>
          <w:lang w:val="ru-RU"/>
        </w:rPr>
        <w:t>》</w:t>
      </w:r>
      <w:r w:rsidRPr="00D06EEF">
        <w:rPr>
          <w:noProof/>
          <w:color w:val="0000FF"/>
          <w:szCs w:val="17"/>
        </w:rPr>
        <w:t>（</w:t>
      </w:r>
      <w:r>
        <w:rPr>
          <w:noProof/>
          <w:color w:val="0000FF"/>
          <w:szCs w:val="17"/>
        </w:rPr>
        <w:t>Kathol</w:t>
      </w:r>
      <w:r w:rsidRPr="00D06EEF">
        <w:rPr>
          <w:noProof/>
          <w:color w:val="0000FF"/>
          <w:szCs w:val="17"/>
        </w:rPr>
        <w:t xml:space="preserve">. </w:t>
      </w:r>
      <w:r>
        <w:rPr>
          <w:noProof/>
          <w:color w:val="0000FF"/>
          <w:szCs w:val="17"/>
        </w:rPr>
        <w:t>Dogmatik），第II卷，第185页，美因茨，1835年；</w:t>
      </w:r>
      <w:r>
        <w:rPr>
          <w:i/>
          <w:iCs/>
          <w:noProof/>
          <w:color w:val="0000FF"/>
          <w:szCs w:val="17"/>
        </w:rPr>
        <w:t>以及佩诺内（Penone</w:t>
      </w:r>
      <w:r>
        <w:rPr>
          <w:iCs/>
          <w:noProof/>
          <w:color w:val="0000FF"/>
          <w:szCs w:val="17"/>
        </w:rPr>
        <w:t>）</w:t>
      </w:r>
      <w:r>
        <w:rPr>
          <w:noProof/>
          <w:color w:val="0000FF"/>
          <w:szCs w:val="17"/>
        </w:rPr>
        <w:t>——同上，第425页。</w:t>
      </w:r>
    </w:p>
  </w:footnote>
  <w:footnote w:id="955">
    <w:p w14:paraId="16C214A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亚他那修——</w:t>
      </w:r>
      <w:r>
        <w:rPr>
          <w:noProof/>
          <w:color w:val="0000FF"/>
          <w:szCs w:val="17"/>
        </w:rPr>
        <w:t>《论道成肉身及反阿里乌派》第9章，载于《文集》第1卷，第877页，巴黎，1698年；以及《论三位一体与圣灵》第19章，同上，第978-979页。</w:t>
      </w:r>
    </w:p>
  </w:footnote>
  <w:footnote w:id="956">
    <w:p w14:paraId="2E9F10A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佩罗内</w:t>
      </w:r>
      <w:r>
        <w:rPr>
          <w:iCs/>
          <w:noProof/>
          <w:color w:val="0000FF"/>
          <w:szCs w:val="19"/>
        </w:rPr>
        <w:t>——同</w:t>
      </w:r>
      <w:r>
        <w:rPr>
          <w:i/>
          <w:iCs/>
          <w:noProof/>
          <w:color w:val="0000FF"/>
          <w:szCs w:val="19"/>
        </w:rPr>
        <w:t>上</w:t>
      </w:r>
      <w:r>
        <w:rPr>
          <w:iCs/>
          <w:noProof/>
          <w:color w:val="0000FF"/>
          <w:szCs w:val="19"/>
        </w:rPr>
        <w:t>，</w:t>
      </w:r>
      <w:r>
        <w:rPr>
          <w:noProof/>
          <w:color w:val="0000FF"/>
          <w:szCs w:val="19"/>
        </w:rPr>
        <w:t>第425页。</w:t>
      </w:r>
    </w:p>
  </w:footnote>
  <w:footnote w:id="957">
    <w:p w14:paraId="274EA32C" w14:textId="77777777" w:rsidR="008C6606" w:rsidRPr="00D06EEF" w:rsidRDefault="008C6606" w:rsidP="008C6606">
      <w:pPr>
        <w:pStyle w:val="FootnoteText"/>
        <w:rPr>
          <w:noProof/>
          <w:color w:val="0000FF"/>
        </w:rPr>
      </w:pPr>
      <w:r>
        <w:rPr>
          <w:rStyle w:val="FootnoteReference"/>
          <w:noProof/>
        </w:rPr>
        <w:footnoteRef/>
      </w:r>
      <w:r>
        <w:rPr>
          <w:noProof/>
        </w:rPr>
        <w:t xml:space="preserve"> </w:t>
      </w:r>
      <w:r>
        <w:rPr>
          <w:noProof/>
          <w:color w:val="0000FF"/>
          <w:szCs w:val="19"/>
        </w:rPr>
        <w:t>《论圣灵</w:t>
      </w:r>
      <w:r w:rsidRPr="00C22215">
        <w:rPr>
          <w:noProof/>
          <w:color w:val="0000FF"/>
          <w:szCs w:val="19"/>
          <w:lang w:val="ru-RU"/>
        </w:rPr>
        <w:t>》第</w:t>
      </w:r>
      <w:r w:rsidRPr="00D06EEF">
        <w:rPr>
          <w:noProof/>
          <w:color w:val="0000FF"/>
          <w:szCs w:val="19"/>
        </w:rPr>
        <w:t>17</w:t>
      </w:r>
      <w:r w:rsidRPr="00C22215">
        <w:rPr>
          <w:noProof/>
          <w:color w:val="0000FF"/>
          <w:szCs w:val="19"/>
          <w:lang w:val="ru-RU"/>
        </w:rPr>
        <w:t>章</w:t>
      </w:r>
      <w:r w:rsidRPr="00D06EEF">
        <w:rPr>
          <w:noProof/>
          <w:color w:val="0000FF"/>
          <w:szCs w:val="19"/>
        </w:rPr>
        <w:t>，</w:t>
      </w:r>
      <w:r w:rsidRPr="00C22215">
        <w:rPr>
          <w:noProof/>
          <w:color w:val="0000FF"/>
          <w:szCs w:val="19"/>
          <w:lang w:val="ru-RU"/>
        </w:rPr>
        <w:t>第</w:t>
      </w:r>
      <w:r w:rsidRPr="00D06EEF">
        <w:rPr>
          <w:noProof/>
          <w:color w:val="0000FF"/>
          <w:szCs w:val="19"/>
        </w:rPr>
        <w:t>43</w:t>
      </w:r>
      <w:r w:rsidRPr="00C22215">
        <w:rPr>
          <w:noProof/>
          <w:color w:val="0000FF"/>
          <w:szCs w:val="19"/>
          <w:lang w:val="ru-RU"/>
        </w:rPr>
        <w:t>节</w:t>
      </w:r>
      <w:r w:rsidRPr="00D06EEF">
        <w:rPr>
          <w:noProof/>
          <w:color w:val="0000FF"/>
          <w:szCs w:val="19"/>
        </w:rPr>
        <w:t>；</w:t>
      </w:r>
      <w:r w:rsidRPr="00C22215">
        <w:rPr>
          <w:noProof/>
          <w:color w:val="0000FF"/>
          <w:szCs w:val="19"/>
          <w:lang w:val="ru-RU"/>
        </w:rPr>
        <w:t>见《圣父著作集》</w:t>
      </w:r>
      <w:r>
        <w:rPr>
          <w:noProof/>
          <w:color w:val="0000FF"/>
          <w:szCs w:val="19"/>
        </w:rPr>
        <w:t>第VII</w:t>
      </w:r>
      <w:r w:rsidRPr="00C22215">
        <w:rPr>
          <w:noProof/>
          <w:color w:val="0000FF"/>
          <w:szCs w:val="19"/>
          <w:lang w:val="ru-RU"/>
        </w:rPr>
        <w:t>卷</w:t>
      </w:r>
      <w:r w:rsidRPr="00D06EEF">
        <w:rPr>
          <w:noProof/>
          <w:color w:val="0000FF"/>
          <w:szCs w:val="19"/>
        </w:rPr>
        <w:t>，</w:t>
      </w:r>
      <w:r w:rsidRPr="00C22215">
        <w:rPr>
          <w:noProof/>
          <w:color w:val="0000FF"/>
          <w:szCs w:val="19"/>
          <w:lang w:val="ru-RU"/>
        </w:rPr>
        <w:t>第</w:t>
      </w:r>
      <w:r w:rsidRPr="00D06EEF">
        <w:rPr>
          <w:noProof/>
          <w:color w:val="0000FF"/>
          <w:szCs w:val="19"/>
        </w:rPr>
        <w:t>297-298</w:t>
      </w:r>
      <w:r w:rsidRPr="00C22215">
        <w:rPr>
          <w:noProof/>
          <w:color w:val="0000FF"/>
          <w:szCs w:val="19"/>
          <w:lang w:val="ru-RU"/>
        </w:rPr>
        <w:t>页。</w:t>
      </w:r>
    </w:p>
  </w:footnote>
  <w:footnote w:id="958">
    <w:p w14:paraId="0ED693EC"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9"/>
          <w:lang w:val="ru-RU"/>
        </w:rPr>
        <w:t>克莱奥</w:t>
      </w:r>
      <w:r w:rsidRPr="00D06EEF">
        <w:rPr>
          <w:noProof/>
          <w:color w:val="0000FF"/>
          <w:szCs w:val="19"/>
        </w:rPr>
        <w:t>（</w:t>
      </w:r>
      <w:r>
        <w:rPr>
          <w:noProof/>
          <w:color w:val="0000FF"/>
          <w:szCs w:val="19"/>
        </w:rPr>
        <w:t>同上</w:t>
      </w:r>
      <w:r w:rsidRPr="00D06EEF">
        <w:rPr>
          <w:noProof/>
          <w:color w:val="0000FF"/>
          <w:szCs w:val="19"/>
        </w:rPr>
        <w:t>，</w:t>
      </w:r>
      <w:r w:rsidRPr="00C22215">
        <w:rPr>
          <w:noProof/>
          <w:color w:val="0000FF"/>
          <w:szCs w:val="19"/>
          <w:lang w:val="ru-RU"/>
        </w:rPr>
        <w:t>第</w:t>
      </w:r>
      <w:r w:rsidRPr="00D06EEF">
        <w:rPr>
          <w:noProof/>
          <w:color w:val="0000FF"/>
          <w:szCs w:val="19"/>
        </w:rPr>
        <w:t>185-186</w:t>
      </w:r>
      <w:r w:rsidRPr="00C22215">
        <w:rPr>
          <w:noProof/>
          <w:color w:val="0000FF"/>
          <w:szCs w:val="19"/>
          <w:lang w:val="ru-RU"/>
        </w:rPr>
        <w:t>页</w:t>
      </w:r>
      <w:r w:rsidRPr="00D06EEF">
        <w:rPr>
          <w:noProof/>
          <w:color w:val="0000FF"/>
          <w:szCs w:val="19"/>
        </w:rPr>
        <w:t>）</w:t>
      </w:r>
      <w:r w:rsidRPr="00C22215">
        <w:rPr>
          <w:noProof/>
          <w:color w:val="0000FF"/>
          <w:szCs w:val="19"/>
          <w:lang w:val="ru-RU"/>
        </w:rPr>
        <w:t>、佩罗内</w:t>
      </w:r>
      <w:r w:rsidRPr="00D06EEF">
        <w:rPr>
          <w:noProof/>
          <w:color w:val="0000FF"/>
          <w:szCs w:val="19"/>
        </w:rPr>
        <w:t>（</w:t>
      </w:r>
      <w:r>
        <w:rPr>
          <w:noProof/>
          <w:color w:val="0000FF"/>
          <w:szCs w:val="19"/>
        </w:rPr>
        <w:t>同上</w:t>
      </w:r>
      <w:r w:rsidRPr="00D06EEF">
        <w:rPr>
          <w:noProof/>
          <w:color w:val="0000FF"/>
          <w:szCs w:val="19"/>
        </w:rPr>
        <w:t>，</w:t>
      </w:r>
      <w:r w:rsidRPr="00C22215">
        <w:rPr>
          <w:noProof/>
          <w:color w:val="0000FF"/>
          <w:szCs w:val="19"/>
          <w:lang w:val="ru-RU"/>
        </w:rPr>
        <w:t>第</w:t>
      </w:r>
      <w:r w:rsidRPr="00D06EEF">
        <w:rPr>
          <w:noProof/>
          <w:color w:val="0000FF"/>
          <w:szCs w:val="19"/>
        </w:rPr>
        <w:t>424-426</w:t>
      </w:r>
      <w:r w:rsidRPr="00C22215">
        <w:rPr>
          <w:noProof/>
          <w:color w:val="0000FF"/>
          <w:szCs w:val="19"/>
          <w:lang w:val="ru-RU"/>
        </w:rPr>
        <w:t>页</w:t>
      </w:r>
      <w:r w:rsidRPr="00D06EEF">
        <w:rPr>
          <w:noProof/>
          <w:color w:val="0000FF"/>
          <w:szCs w:val="19"/>
        </w:rPr>
        <w:t>）</w:t>
      </w:r>
      <w:r w:rsidRPr="00C22215">
        <w:rPr>
          <w:noProof/>
          <w:color w:val="0000FF"/>
          <w:szCs w:val="19"/>
          <w:lang w:val="ru-RU"/>
        </w:rPr>
        <w:t>等人均指出了这些段落。</w:t>
      </w:r>
    </w:p>
  </w:footnote>
  <w:footnote w:id="959">
    <w:p w14:paraId="58F57C68"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C22215">
        <w:rPr>
          <w:noProof/>
          <w:color w:val="0000FF"/>
          <w:szCs w:val="18"/>
          <w:lang w:val="ru-RU"/>
        </w:rPr>
        <w:t>《</w:t>
      </w:r>
      <w:r>
        <w:rPr>
          <w:noProof/>
          <w:color w:val="0000FF"/>
          <w:szCs w:val="18"/>
        </w:rPr>
        <w:t>佛罗伦萨大公会议</w:t>
      </w:r>
      <w:r w:rsidRPr="00C22215">
        <w:rPr>
          <w:noProof/>
          <w:color w:val="0000FF"/>
          <w:szCs w:val="18"/>
          <w:lang w:val="ru-RU"/>
        </w:rPr>
        <w:t>》</w:t>
      </w:r>
      <w:r>
        <w:rPr>
          <w:noProof/>
          <w:color w:val="0000FF"/>
          <w:szCs w:val="18"/>
        </w:rPr>
        <w:t>第十八次会议</w:t>
      </w:r>
      <w:r w:rsidRPr="00C22215">
        <w:rPr>
          <w:noProof/>
          <w:color w:val="0000FF"/>
          <w:szCs w:val="18"/>
          <w:lang w:val="ru-RU"/>
        </w:rPr>
        <w:t>。</w:t>
      </w:r>
    </w:p>
  </w:footnote>
  <w:footnote w:id="960">
    <w:p w14:paraId="5CB27A0C"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Pr>
          <w:noProof/>
          <w:color w:val="0000FF"/>
          <w:szCs w:val="18"/>
          <w:lang w:val="el-GR"/>
        </w:rPr>
        <w:t>圣灵确系出于圣父与圣子</w:t>
      </w:r>
      <w:r w:rsidRPr="00D06EEF">
        <w:rPr>
          <w:noProof/>
          <w:color w:val="0000FF"/>
          <w:szCs w:val="18"/>
        </w:rPr>
        <w:t>，</w:t>
      </w:r>
      <w:r>
        <w:rPr>
          <w:noProof/>
          <w:color w:val="0000FF"/>
          <w:szCs w:val="18"/>
          <w:lang w:val="el-GR"/>
        </w:rPr>
        <w:t>同为一位神性</w:t>
      </w:r>
      <w:r w:rsidRPr="00D06EEF">
        <w:rPr>
          <w:noProof/>
          <w:color w:val="0000FF"/>
          <w:szCs w:val="18"/>
        </w:rPr>
        <w:t>；</w:t>
      </w:r>
      <w:r>
        <w:rPr>
          <w:noProof/>
          <w:color w:val="0000FF"/>
          <w:szCs w:val="18"/>
          <w:lang w:val="el-GR"/>
        </w:rPr>
        <w:t>祂从圣父发出</w:t>
      </w:r>
      <w:r w:rsidRPr="00D06EEF">
        <w:rPr>
          <w:noProof/>
          <w:color w:val="0000FF"/>
          <w:szCs w:val="18"/>
        </w:rPr>
        <w:t>，</w:t>
      </w:r>
      <w:r>
        <w:rPr>
          <w:noProof/>
          <w:color w:val="0000FF"/>
          <w:szCs w:val="18"/>
          <w:lang w:val="el-GR"/>
        </w:rPr>
        <w:t>并永远从圣子领受</w:t>
      </w:r>
      <w:r w:rsidRPr="00D06EEF">
        <w:rPr>
          <w:noProof/>
          <w:color w:val="0000FF"/>
          <w:szCs w:val="18"/>
        </w:rPr>
        <w:t>（</w:t>
      </w:r>
      <w:r w:rsidRPr="00C22215">
        <w:rPr>
          <w:noProof/>
          <w:color w:val="0000FF"/>
          <w:szCs w:val="18"/>
          <w:lang w:val="ru-RU"/>
        </w:rPr>
        <w:t>《</w:t>
      </w:r>
      <w:r>
        <w:rPr>
          <w:noProof/>
          <w:color w:val="0000FF"/>
          <w:szCs w:val="18"/>
        </w:rPr>
        <w:t>异端</w:t>
      </w:r>
      <w:r w:rsidRPr="00C22215">
        <w:rPr>
          <w:noProof/>
          <w:color w:val="0000FF"/>
          <w:szCs w:val="18"/>
          <w:lang w:val="ru-RU"/>
        </w:rPr>
        <w:t>论》</w:t>
      </w:r>
      <w:r>
        <w:rPr>
          <w:noProof/>
          <w:color w:val="0000FF"/>
          <w:szCs w:val="18"/>
        </w:rPr>
        <w:t>LXII</w:t>
      </w:r>
      <w:r w:rsidRPr="00D06EEF">
        <w:rPr>
          <w:noProof/>
          <w:color w:val="0000FF"/>
          <w:szCs w:val="18"/>
        </w:rPr>
        <w:t>，</w:t>
      </w:r>
      <w:r>
        <w:rPr>
          <w:noProof/>
          <w:color w:val="0000FF"/>
          <w:szCs w:val="18"/>
        </w:rPr>
        <w:t>萨贝利派</w:t>
      </w:r>
      <w:r w:rsidRPr="00D06EEF">
        <w:rPr>
          <w:noProof/>
          <w:color w:val="0000FF"/>
          <w:szCs w:val="18"/>
        </w:rPr>
        <w:t>，</w:t>
      </w:r>
      <w:r w:rsidRPr="00C22215">
        <w:rPr>
          <w:noProof/>
          <w:color w:val="0000FF"/>
          <w:szCs w:val="18"/>
          <w:lang w:val="ru-RU"/>
        </w:rPr>
        <w:t>第</w:t>
      </w:r>
      <w:r w:rsidRPr="00D06EEF">
        <w:rPr>
          <w:noProof/>
          <w:color w:val="0000FF"/>
          <w:szCs w:val="18"/>
        </w:rPr>
        <w:t>7</w:t>
      </w:r>
      <w:r w:rsidRPr="00C22215">
        <w:rPr>
          <w:noProof/>
          <w:color w:val="0000FF"/>
          <w:szCs w:val="18"/>
          <w:lang w:val="ru-RU"/>
        </w:rPr>
        <w:t>章</w:t>
      </w:r>
      <w:r w:rsidRPr="00D06EEF">
        <w:rPr>
          <w:noProof/>
          <w:color w:val="0000FF"/>
          <w:szCs w:val="18"/>
        </w:rPr>
        <w:t>；</w:t>
      </w:r>
      <w:r>
        <w:rPr>
          <w:noProof/>
          <w:color w:val="0000FF"/>
          <w:szCs w:val="18"/>
        </w:rPr>
        <w:t>参见</w:t>
      </w:r>
      <w:r w:rsidRPr="00C22215">
        <w:rPr>
          <w:noProof/>
          <w:color w:val="0000FF"/>
          <w:szCs w:val="18"/>
          <w:lang w:val="ru-RU"/>
        </w:rPr>
        <w:t>《</w:t>
      </w:r>
      <w:r>
        <w:rPr>
          <w:noProof/>
          <w:color w:val="0000FF"/>
          <w:szCs w:val="18"/>
        </w:rPr>
        <w:t>异端论</w:t>
      </w:r>
      <w:r w:rsidRPr="00C22215">
        <w:rPr>
          <w:noProof/>
          <w:color w:val="0000FF"/>
          <w:szCs w:val="18"/>
          <w:lang w:val="ru-RU"/>
        </w:rPr>
        <w:t>》</w:t>
      </w:r>
      <w:r>
        <w:rPr>
          <w:noProof/>
          <w:color w:val="0000FF"/>
          <w:szCs w:val="18"/>
        </w:rPr>
        <w:t>LXXIV</w:t>
      </w:r>
      <w:r w:rsidRPr="00D06EEF">
        <w:rPr>
          <w:noProof/>
          <w:color w:val="0000FF"/>
          <w:szCs w:val="18"/>
        </w:rPr>
        <w:t>，</w:t>
      </w:r>
      <w:r>
        <w:rPr>
          <w:noProof/>
          <w:color w:val="0000FF"/>
          <w:szCs w:val="18"/>
        </w:rPr>
        <w:t>反</w:t>
      </w:r>
      <w:r w:rsidRPr="00C22215">
        <w:rPr>
          <w:noProof/>
          <w:color w:val="0000FF"/>
          <w:szCs w:val="18"/>
          <w:lang w:val="ru-RU"/>
        </w:rPr>
        <w:t>圣灵论</w:t>
      </w:r>
      <w:r w:rsidRPr="00D06EEF">
        <w:rPr>
          <w:noProof/>
          <w:color w:val="0000FF"/>
          <w:szCs w:val="18"/>
        </w:rPr>
        <w:t>，</w:t>
      </w:r>
      <w:r w:rsidRPr="00C22215">
        <w:rPr>
          <w:noProof/>
          <w:color w:val="0000FF"/>
          <w:szCs w:val="18"/>
          <w:lang w:val="ru-RU"/>
        </w:rPr>
        <w:t>第</w:t>
      </w:r>
      <w:r w:rsidRPr="00D06EEF">
        <w:rPr>
          <w:noProof/>
          <w:color w:val="0000FF"/>
          <w:szCs w:val="18"/>
        </w:rPr>
        <w:t>10</w:t>
      </w:r>
      <w:r w:rsidRPr="00C22215">
        <w:rPr>
          <w:noProof/>
          <w:color w:val="0000FF"/>
          <w:szCs w:val="18"/>
          <w:lang w:val="ru-RU"/>
        </w:rPr>
        <w:t>章</w:t>
      </w:r>
      <w:r w:rsidRPr="00D06EEF">
        <w:rPr>
          <w:noProof/>
          <w:color w:val="0000FF"/>
          <w:szCs w:val="18"/>
        </w:rPr>
        <w:t>）</w:t>
      </w:r>
      <w:r w:rsidRPr="00C22215">
        <w:rPr>
          <w:noProof/>
          <w:color w:val="0000FF"/>
          <w:szCs w:val="18"/>
          <w:lang w:val="ru-RU"/>
        </w:rPr>
        <w:t>。</w:t>
      </w:r>
    </w:p>
  </w:footnote>
  <w:footnote w:id="961">
    <w:p w14:paraId="4600F726"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sidRPr="00D06EEF">
        <w:rPr>
          <w:noProof/>
          <w:color w:val="0000FF"/>
          <w:szCs w:val="18"/>
        </w:rPr>
        <w:t>……</w:t>
      </w:r>
      <w:r>
        <w:rPr>
          <w:noProof/>
          <w:color w:val="0000FF"/>
          <w:szCs w:val="18"/>
          <w:lang w:val="el-GR"/>
        </w:rPr>
        <w:t>圣灵是从基督而来的</w:t>
      </w:r>
      <w:r w:rsidRPr="00D06EEF">
        <w:rPr>
          <w:noProof/>
          <w:color w:val="0000FF"/>
          <w:szCs w:val="18"/>
        </w:rPr>
        <w:t>，</w:t>
      </w:r>
      <w:r>
        <w:rPr>
          <w:noProof/>
          <w:color w:val="0000FF"/>
          <w:szCs w:val="18"/>
          <w:lang w:val="el-GR"/>
        </w:rPr>
        <w:t>或是从二者</w:t>
      </w:r>
      <w:r w:rsidRPr="004F3E70">
        <w:rPr>
          <w:noProof/>
          <w:color w:val="0000FF"/>
          <w:szCs w:val="18"/>
          <w:lang w:val="ru-RU"/>
        </w:rPr>
        <w:t>同源</w:t>
      </w:r>
      <w:r w:rsidRPr="00D06EEF">
        <w:rPr>
          <w:noProof/>
          <w:color w:val="0000FF"/>
          <w:szCs w:val="18"/>
        </w:rPr>
        <w:t>，</w:t>
      </w:r>
      <w:r>
        <w:rPr>
          <w:noProof/>
          <w:color w:val="0000FF"/>
          <w:szCs w:val="18"/>
          <w:lang w:val="el-GR"/>
        </w:rPr>
        <w:t>正如基督所言</w:t>
      </w:r>
      <w:r w:rsidRPr="00D06EEF">
        <w:rPr>
          <w:noProof/>
          <w:color w:val="0000FF"/>
          <w:szCs w:val="18"/>
        </w:rPr>
        <w:t>：</w:t>
      </w:r>
      <w:r>
        <w:rPr>
          <w:noProof/>
          <w:color w:val="0000FF"/>
          <w:szCs w:val="18"/>
          <w:lang w:val="el-GR"/>
        </w:rPr>
        <w:t>圣灵由父而出</w:t>
      </w:r>
      <w:r w:rsidRPr="00D06EEF">
        <w:rPr>
          <w:noProof/>
          <w:color w:val="0000FF"/>
          <w:szCs w:val="18"/>
        </w:rPr>
        <w:t>，</w:t>
      </w:r>
      <w:r>
        <w:rPr>
          <w:noProof/>
          <w:color w:val="0000FF"/>
          <w:szCs w:val="18"/>
          <w:lang w:val="el-GR"/>
        </w:rPr>
        <w:t>而圣灵也将从我这里领受</w:t>
      </w:r>
      <w:r w:rsidRPr="00D06EEF">
        <w:rPr>
          <w:noProof/>
          <w:color w:val="0000FF"/>
          <w:szCs w:val="18"/>
        </w:rPr>
        <w:t>（</w:t>
      </w:r>
      <w:r>
        <w:rPr>
          <w:noProof/>
          <w:color w:val="0000FF"/>
          <w:szCs w:val="18"/>
        </w:rPr>
        <w:t>见《安科拉托》</w:t>
      </w:r>
      <w:r w:rsidRPr="00C22215">
        <w:rPr>
          <w:noProof/>
          <w:color w:val="0000FF"/>
          <w:szCs w:val="18"/>
          <w:lang w:val="ru-RU"/>
        </w:rPr>
        <w:t>第</w:t>
      </w:r>
      <w:r w:rsidRPr="00D06EEF">
        <w:rPr>
          <w:noProof/>
          <w:color w:val="0000FF"/>
          <w:szCs w:val="18"/>
        </w:rPr>
        <w:t>67</w:t>
      </w:r>
      <w:r w:rsidRPr="00C22215">
        <w:rPr>
          <w:noProof/>
          <w:color w:val="0000FF"/>
          <w:szCs w:val="18"/>
          <w:lang w:val="ru-RU"/>
        </w:rPr>
        <w:t>条</w:t>
      </w:r>
      <w:r w:rsidRPr="00D06EEF">
        <w:rPr>
          <w:noProof/>
          <w:color w:val="0000FF"/>
          <w:szCs w:val="18"/>
        </w:rPr>
        <w:t>）</w:t>
      </w:r>
      <w:r w:rsidRPr="00C22215">
        <w:rPr>
          <w:noProof/>
          <w:color w:val="0000FF"/>
          <w:szCs w:val="18"/>
          <w:lang w:val="ru-RU"/>
        </w:rPr>
        <w:t>。</w:t>
      </w:r>
    </w:p>
  </w:footnote>
  <w:footnote w:id="962">
    <w:p w14:paraId="2E16500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“关于这一点无需多言，因为必须承认</w:t>
      </w:r>
      <w:r>
        <w:rPr>
          <w:i/>
          <w:iCs/>
          <w:noProof/>
          <w:color w:val="0000FF"/>
          <w:szCs w:val="18"/>
        </w:rPr>
        <w:t>圣父与圣子</w:t>
      </w:r>
      <w:r>
        <w:rPr>
          <w:noProof/>
          <w:color w:val="0000FF"/>
          <w:szCs w:val="18"/>
        </w:rPr>
        <w:t>是其源头”（《论三位一体》第二卷</w:t>
      </w:r>
      <w:r w:rsidRPr="00D06EEF">
        <w:rPr>
          <w:noProof/>
          <w:color w:val="0000FF"/>
          <w:szCs w:val="18"/>
        </w:rPr>
        <w:t>，</w:t>
      </w:r>
      <w:r w:rsidRPr="00C22215">
        <w:rPr>
          <w:noProof/>
          <w:color w:val="0000FF"/>
          <w:szCs w:val="18"/>
          <w:lang w:val="ru-RU"/>
        </w:rPr>
        <w:t>第</w:t>
      </w:r>
      <w:r w:rsidRPr="00D06EEF">
        <w:rPr>
          <w:noProof/>
          <w:color w:val="0000FF"/>
          <w:szCs w:val="18"/>
        </w:rPr>
        <w:t>29</w:t>
      </w:r>
      <w:r w:rsidRPr="00C22215">
        <w:rPr>
          <w:noProof/>
          <w:color w:val="0000FF"/>
          <w:szCs w:val="18"/>
          <w:lang w:val="ru-RU"/>
        </w:rPr>
        <w:t>节</w:t>
      </w:r>
      <w:r w:rsidRPr="00D06EEF">
        <w:rPr>
          <w:noProof/>
          <w:color w:val="0000FF"/>
          <w:szCs w:val="18"/>
        </w:rPr>
        <w:t>）</w:t>
      </w:r>
      <w:r w:rsidRPr="00C22215">
        <w:rPr>
          <w:noProof/>
          <w:color w:val="0000FF"/>
          <w:szCs w:val="18"/>
          <w:lang w:val="ru-RU"/>
        </w:rPr>
        <w:t>。这是最新版本的编辑者根据古抄本印制的（《</w:t>
      </w:r>
      <w:r>
        <w:rPr>
          <w:noProof/>
          <w:color w:val="0000FF"/>
          <w:szCs w:val="18"/>
        </w:rPr>
        <w:t>教父文集</w:t>
      </w:r>
      <w:r w:rsidRPr="00C22215">
        <w:rPr>
          <w:noProof/>
          <w:color w:val="0000FF"/>
          <w:szCs w:val="18"/>
          <w:lang w:val="ru-RU"/>
        </w:rPr>
        <w:t xml:space="preserve">》全集…… </w:t>
      </w:r>
      <w:r>
        <w:rPr>
          <w:noProof/>
          <w:color w:val="0000FF"/>
          <w:szCs w:val="18"/>
        </w:rPr>
        <w:t>第X</w:t>
      </w:r>
      <w:r w:rsidRPr="00C22215">
        <w:rPr>
          <w:noProof/>
          <w:color w:val="0000FF"/>
          <w:szCs w:val="18"/>
          <w:lang w:val="ru-RU"/>
        </w:rPr>
        <w:t>卷</w:t>
      </w:r>
      <w:r w:rsidRPr="00D06EEF">
        <w:rPr>
          <w:noProof/>
          <w:color w:val="0000FF"/>
          <w:szCs w:val="18"/>
        </w:rPr>
        <w:t>，</w:t>
      </w:r>
      <w:r w:rsidRPr="00C22215">
        <w:rPr>
          <w:noProof/>
          <w:color w:val="0000FF"/>
          <w:szCs w:val="18"/>
          <w:lang w:val="ru-RU"/>
        </w:rPr>
        <w:t>第</w:t>
      </w:r>
      <w:r w:rsidRPr="00D06EEF">
        <w:rPr>
          <w:noProof/>
          <w:color w:val="0000FF"/>
          <w:szCs w:val="18"/>
        </w:rPr>
        <w:t>69</w:t>
      </w:r>
      <w:r w:rsidRPr="00C22215">
        <w:rPr>
          <w:noProof/>
          <w:color w:val="0000FF"/>
          <w:szCs w:val="18"/>
          <w:lang w:val="ru-RU"/>
        </w:rPr>
        <w:t>页</w:t>
      </w:r>
      <w:r w:rsidRPr="00D06EEF">
        <w:rPr>
          <w:noProof/>
          <w:color w:val="0000FF"/>
          <w:szCs w:val="18"/>
        </w:rPr>
        <w:t>），</w:t>
      </w:r>
      <w:r w:rsidRPr="00C22215">
        <w:rPr>
          <w:noProof/>
          <w:color w:val="0000FF"/>
          <w:szCs w:val="18"/>
          <w:lang w:val="ru-RU"/>
        </w:rPr>
        <w:t>而在早先的版本中</w:t>
      </w:r>
      <w:r w:rsidRPr="00D06EEF">
        <w:rPr>
          <w:noProof/>
          <w:color w:val="0000FF"/>
          <w:szCs w:val="18"/>
        </w:rPr>
        <w:t>，</w:t>
      </w:r>
      <w:r w:rsidRPr="00C22215">
        <w:rPr>
          <w:noProof/>
          <w:color w:val="0000FF"/>
          <w:szCs w:val="18"/>
          <w:lang w:val="ru-RU"/>
        </w:rPr>
        <w:t>有的写作</w:t>
      </w:r>
      <w:r w:rsidRPr="00D06EEF">
        <w:rPr>
          <w:noProof/>
          <w:color w:val="0000FF"/>
          <w:szCs w:val="18"/>
        </w:rPr>
        <w:t>：</w:t>
      </w:r>
      <w:r>
        <w:rPr>
          <w:noProof/>
          <w:color w:val="0000FF"/>
          <w:szCs w:val="18"/>
        </w:rPr>
        <w:t>quia de Patre et Filio</w:t>
      </w:r>
      <w:r w:rsidRPr="00D06EEF">
        <w:rPr>
          <w:noProof/>
          <w:color w:val="0000FF"/>
          <w:szCs w:val="18"/>
        </w:rPr>
        <w:t>，</w:t>
      </w:r>
      <w:r w:rsidRPr="00C22215">
        <w:rPr>
          <w:noProof/>
          <w:color w:val="0000FF"/>
          <w:szCs w:val="18"/>
          <w:lang w:val="ru-RU"/>
        </w:rPr>
        <w:t>有的写作</w:t>
      </w:r>
      <w:r w:rsidRPr="00D06EEF">
        <w:rPr>
          <w:noProof/>
          <w:color w:val="0000FF"/>
          <w:szCs w:val="18"/>
        </w:rPr>
        <w:t>：</w:t>
      </w:r>
      <w:r>
        <w:rPr>
          <w:noProof/>
          <w:color w:val="0000FF"/>
          <w:szCs w:val="18"/>
        </w:rPr>
        <w:t>qui a Patre et Filio</w:t>
      </w:r>
      <w:r w:rsidRPr="00C22215">
        <w:rPr>
          <w:noProof/>
          <w:color w:val="0000FF"/>
          <w:szCs w:val="18"/>
          <w:lang w:val="ru-RU"/>
        </w:rPr>
        <w:t>。最新版本的编辑者在此隐含了介词</w:t>
      </w:r>
      <w:r w:rsidRPr="00D06EEF">
        <w:rPr>
          <w:noProof/>
          <w:color w:val="0000FF"/>
          <w:szCs w:val="18"/>
          <w:lang w:val="ru-RU"/>
        </w:rPr>
        <w:t>——</w:t>
      </w:r>
      <w:r>
        <w:rPr>
          <w:noProof/>
          <w:color w:val="0000FF"/>
          <w:szCs w:val="18"/>
        </w:rPr>
        <w:t>cum</w:t>
      </w:r>
      <w:r w:rsidRPr="00C22215">
        <w:rPr>
          <w:noProof/>
          <w:color w:val="0000FF"/>
          <w:szCs w:val="18"/>
          <w:lang w:val="ru-RU"/>
        </w:rPr>
        <w:t>。但无论是否使用该介词，这一思想依然模糊不清。</w:t>
      </w:r>
    </w:p>
  </w:footnote>
  <w:footnote w:id="963">
    <w:p w14:paraId="29084973"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8"/>
          <w:lang w:val="ru-RU"/>
        </w:rPr>
        <w:t>……（</w:t>
      </w:r>
      <w:r>
        <w:rPr>
          <w:noProof/>
          <w:color w:val="0000FF"/>
          <w:szCs w:val="18"/>
        </w:rPr>
        <w:t>阿里乌派</w:t>
      </w:r>
      <w:r w:rsidRPr="00D06EEF">
        <w:rPr>
          <w:noProof/>
          <w:color w:val="0000FF"/>
          <w:szCs w:val="18"/>
          <w:lang w:val="ru-RU"/>
        </w:rPr>
        <w:t>）</w:t>
      </w:r>
      <w:r>
        <w:rPr>
          <w:noProof/>
          <w:color w:val="0000FF"/>
          <w:szCs w:val="18"/>
        </w:rPr>
        <w:t>在圣子的创造中协助上帝</w:t>
      </w:r>
      <w:r w:rsidRPr="00D06EEF">
        <w:rPr>
          <w:noProof/>
          <w:color w:val="0000FF"/>
          <w:szCs w:val="18"/>
          <w:lang w:val="ru-RU"/>
        </w:rPr>
        <w:t>……</w:t>
      </w:r>
      <w:r>
        <w:rPr>
          <w:noProof/>
          <w:color w:val="0000FF"/>
          <w:szCs w:val="18"/>
        </w:rPr>
        <w:t>那么</w:t>
      </w:r>
      <w:r w:rsidRPr="00D06EEF">
        <w:rPr>
          <w:noProof/>
          <w:color w:val="0000FF"/>
          <w:szCs w:val="18"/>
          <w:lang w:val="ru-RU"/>
        </w:rPr>
        <w:t>，</w:t>
      </w:r>
      <w:r>
        <w:rPr>
          <w:noProof/>
          <w:color w:val="0000FF"/>
          <w:szCs w:val="18"/>
        </w:rPr>
        <w:t>那些在创造圣灵时作为施予者的</w:t>
      </w:r>
      <w:r w:rsidRPr="00D06EEF">
        <w:rPr>
          <w:noProof/>
          <w:color w:val="0000FF"/>
          <w:szCs w:val="18"/>
          <w:lang w:val="ru-RU"/>
        </w:rPr>
        <w:t xml:space="preserve">…… </w:t>
      </w:r>
      <w:r>
        <w:rPr>
          <w:noProof/>
          <w:color w:val="0000FF"/>
          <w:szCs w:val="18"/>
        </w:rPr>
        <w:t>这些作者竟如此鲁莽</w:t>
      </w:r>
      <w:r w:rsidRPr="00D06EEF">
        <w:rPr>
          <w:noProof/>
          <w:color w:val="0000FF"/>
          <w:szCs w:val="18"/>
          <w:lang w:val="ru-RU"/>
        </w:rPr>
        <w:t>？</w:t>
      </w:r>
      <w:r>
        <w:rPr>
          <w:noProof/>
          <w:color w:val="0000FF"/>
          <w:szCs w:val="18"/>
        </w:rPr>
        <w:t>竟以此方式瓦解了这一圣事完美的真理</w:t>
      </w:r>
      <w:r w:rsidRPr="00D06EEF">
        <w:rPr>
          <w:noProof/>
          <w:color w:val="0000FF"/>
          <w:szCs w:val="18"/>
          <w:lang w:val="ru-RU"/>
        </w:rPr>
        <w:t>：</w:t>
      </w:r>
      <w:r>
        <w:rPr>
          <w:noProof/>
          <w:color w:val="0000FF"/>
          <w:szCs w:val="18"/>
        </w:rPr>
        <w:t>他们否认圣父</w:t>
      </w:r>
      <w:r w:rsidRPr="00D06EEF">
        <w:rPr>
          <w:noProof/>
          <w:color w:val="0000FF"/>
          <w:szCs w:val="18"/>
          <w:lang w:val="ru-RU"/>
        </w:rPr>
        <w:t>，</w:t>
      </w:r>
      <w:r>
        <w:rPr>
          <w:noProof/>
          <w:color w:val="0000FF"/>
          <w:szCs w:val="18"/>
        </w:rPr>
        <w:t>同时剥夺了圣子作为圣子的身份</w:t>
      </w:r>
      <w:r w:rsidRPr="00D06EEF">
        <w:rPr>
          <w:noProof/>
          <w:color w:val="0000FF"/>
          <w:szCs w:val="18"/>
          <w:lang w:val="ru-RU"/>
        </w:rPr>
        <w:t>；</w:t>
      </w:r>
      <w:r>
        <w:rPr>
          <w:noProof/>
          <w:color w:val="0000FF"/>
          <w:szCs w:val="18"/>
        </w:rPr>
        <w:t>他们否认圣灵</w:t>
      </w:r>
      <w:r w:rsidRPr="00D06EEF">
        <w:rPr>
          <w:noProof/>
          <w:color w:val="0000FF"/>
          <w:szCs w:val="18"/>
          <w:lang w:val="ru-RU"/>
        </w:rPr>
        <w:t>，</w:t>
      </w:r>
      <w:r>
        <w:rPr>
          <w:noProof/>
          <w:color w:val="0000FF"/>
          <w:szCs w:val="18"/>
        </w:rPr>
        <w:t>同时既不了解圣灵的用途</w:t>
      </w:r>
      <w:r w:rsidRPr="00D06EEF">
        <w:rPr>
          <w:noProof/>
          <w:color w:val="0000FF"/>
          <w:szCs w:val="18"/>
          <w:lang w:val="ru-RU"/>
        </w:rPr>
        <w:t>，</w:t>
      </w:r>
      <w:r>
        <w:rPr>
          <w:noProof/>
          <w:color w:val="0000FF"/>
          <w:szCs w:val="18"/>
        </w:rPr>
        <w:t>也不认识其</w:t>
      </w:r>
      <w:r>
        <w:rPr>
          <w:i/>
          <w:iCs/>
          <w:noProof/>
          <w:color w:val="0000FF"/>
          <w:szCs w:val="18"/>
        </w:rPr>
        <w:t>源头</w:t>
      </w:r>
      <w:r w:rsidRPr="00D06EEF">
        <w:rPr>
          <w:noProof/>
          <w:color w:val="0000FF"/>
          <w:szCs w:val="18"/>
          <w:lang w:val="ru-RU"/>
        </w:rPr>
        <w:t>（</w:t>
      </w:r>
      <w:r>
        <w:rPr>
          <w:noProof/>
          <w:color w:val="0000FF"/>
          <w:szCs w:val="18"/>
        </w:rPr>
        <w:t>《论三位一体》第二卷</w:t>
      </w:r>
      <w:r w:rsidRPr="00D06EEF">
        <w:rPr>
          <w:noProof/>
          <w:color w:val="0000FF"/>
          <w:szCs w:val="18"/>
          <w:lang w:val="ru-RU"/>
        </w:rPr>
        <w:t>，</w:t>
      </w:r>
      <w:r>
        <w:rPr>
          <w:noProof/>
          <w:color w:val="0000FF"/>
          <w:szCs w:val="18"/>
        </w:rPr>
        <w:t>第</w:t>
      </w:r>
      <w:r w:rsidRPr="00D06EEF">
        <w:rPr>
          <w:noProof/>
          <w:color w:val="0000FF"/>
          <w:szCs w:val="18"/>
          <w:lang w:val="ru-RU"/>
        </w:rPr>
        <w:t>4</w:t>
      </w:r>
      <w:r>
        <w:rPr>
          <w:noProof/>
          <w:color w:val="0000FF"/>
          <w:szCs w:val="18"/>
        </w:rPr>
        <w:t>节</w:t>
      </w:r>
      <w:r w:rsidRPr="00D06EEF">
        <w:rPr>
          <w:noProof/>
          <w:color w:val="0000FF"/>
          <w:szCs w:val="18"/>
          <w:lang w:val="ru-RU"/>
        </w:rPr>
        <w:t>，</w:t>
      </w:r>
      <w:r>
        <w:rPr>
          <w:noProof/>
          <w:color w:val="0000FF"/>
          <w:szCs w:val="18"/>
        </w:rPr>
        <w:t>引自《教父集》第T卷</w:t>
      </w:r>
      <w:r w:rsidRPr="00D06EEF">
        <w:rPr>
          <w:noProof/>
          <w:color w:val="0000FF"/>
          <w:szCs w:val="18"/>
          <w:lang w:val="ru-RU"/>
        </w:rPr>
        <w:t>，</w:t>
      </w:r>
      <w:r>
        <w:rPr>
          <w:noProof/>
          <w:color w:val="0000FF"/>
          <w:szCs w:val="18"/>
        </w:rPr>
        <w:t>第</w:t>
      </w:r>
      <w:r w:rsidRPr="00D06EEF">
        <w:rPr>
          <w:noProof/>
          <w:color w:val="0000FF"/>
          <w:szCs w:val="18"/>
          <w:lang w:val="ru-RU"/>
        </w:rPr>
        <w:t>53</w:t>
      </w:r>
      <w:r>
        <w:rPr>
          <w:noProof/>
          <w:color w:val="0000FF"/>
          <w:szCs w:val="18"/>
        </w:rPr>
        <w:t>页</w:t>
      </w:r>
      <w:r w:rsidRPr="00D06EEF">
        <w:rPr>
          <w:noProof/>
          <w:color w:val="0000FF"/>
          <w:szCs w:val="18"/>
          <w:lang w:val="ru-RU"/>
        </w:rPr>
        <w:t>）</w:t>
      </w:r>
      <w:r>
        <w:rPr>
          <w:noProof/>
          <w:color w:val="0000FF"/>
          <w:szCs w:val="18"/>
        </w:rPr>
        <w:t>。</w:t>
      </w:r>
    </w:p>
  </w:footnote>
  <w:footnote w:id="964">
    <w:p w14:paraId="3DF689C2"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Pr>
          <w:noProof/>
          <w:color w:val="0000FF"/>
          <w:szCs w:val="18"/>
        </w:rPr>
        <w:t>我在此发问</w:t>
      </w:r>
      <w:r w:rsidRPr="00D06EEF">
        <w:rPr>
          <w:noProof/>
          <w:color w:val="0000FF"/>
          <w:szCs w:val="18"/>
          <w:lang w:val="ru-RU"/>
        </w:rPr>
        <w:t>：</w:t>
      </w:r>
      <w:r>
        <w:rPr>
          <w:noProof/>
          <w:color w:val="0000FF"/>
          <w:szCs w:val="18"/>
        </w:rPr>
        <w:t>从圣子那里领受的</w:t>
      </w:r>
      <w:r w:rsidRPr="00D06EEF">
        <w:rPr>
          <w:noProof/>
          <w:color w:val="0000FF"/>
          <w:szCs w:val="18"/>
          <w:lang w:val="ru-RU"/>
        </w:rPr>
        <w:t>，</w:t>
      </w:r>
      <w:r>
        <w:rPr>
          <w:noProof/>
          <w:color w:val="0000FF"/>
          <w:szCs w:val="18"/>
        </w:rPr>
        <w:t>是否正是从圣父那里发出的</w:t>
      </w:r>
      <w:r w:rsidRPr="00D06EEF">
        <w:rPr>
          <w:noProof/>
          <w:color w:val="0000FF"/>
          <w:szCs w:val="18"/>
          <w:lang w:val="ru-RU"/>
        </w:rPr>
        <w:t>？</w:t>
      </w:r>
      <w:r>
        <w:rPr>
          <w:noProof/>
          <w:color w:val="0000FF"/>
          <w:szCs w:val="18"/>
        </w:rPr>
        <w:t>倘若认为</w:t>
      </w:r>
      <w:r w:rsidRPr="00D06EEF">
        <w:rPr>
          <w:noProof/>
          <w:color w:val="0000FF"/>
          <w:szCs w:val="18"/>
          <w:lang w:val="ru-RU"/>
        </w:rPr>
        <w:t>“</w:t>
      </w:r>
      <w:r>
        <w:rPr>
          <w:noProof/>
          <w:color w:val="0000FF"/>
          <w:szCs w:val="18"/>
        </w:rPr>
        <w:t>从圣子那里领受</w:t>
      </w:r>
      <w:r w:rsidRPr="00D06EEF">
        <w:rPr>
          <w:noProof/>
          <w:color w:val="0000FF"/>
          <w:szCs w:val="18"/>
          <w:lang w:val="ru-RU"/>
        </w:rPr>
        <w:t>”</w:t>
      </w:r>
      <w:r>
        <w:rPr>
          <w:noProof/>
          <w:color w:val="0000FF"/>
          <w:szCs w:val="18"/>
        </w:rPr>
        <w:t>与</w:t>
      </w:r>
      <w:r w:rsidRPr="00D06EEF">
        <w:rPr>
          <w:noProof/>
          <w:color w:val="0000FF"/>
          <w:szCs w:val="18"/>
          <w:lang w:val="ru-RU"/>
        </w:rPr>
        <w:t>“</w:t>
      </w:r>
      <w:r>
        <w:rPr>
          <w:noProof/>
          <w:color w:val="0000FF"/>
          <w:szCs w:val="18"/>
        </w:rPr>
        <w:t>从圣父那里发出</w:t>
      </w:r>
      <w:r w:rsidRPr="00D06EEF">
        <w:rPr>
          <w:noProof/>
          <w:color w:val="0000FF"/>
          <w:szCs w:val="18"/>
          <w:lang w:val="ru-RU"/>
        </w:rPr>
        <w:t>”</w:t>
      </w:r>
      <w:r>
        <w:rPr>
          <w:noProof/>
          <w:color w:val="0000FF"/>
          <w:szCs w:val="18"/>
        </w:rPr>
        <w:t>有所区别</w:t>
      </w:r>
      <w:r w:rsidRPr="00D06EEF">
        <w:rPr>
          <w:noProof/>
          <w:color w:val="0000FF"/>
          <w:szCs w:val="18"/>
          <w:lang w:val="ru-RU"/>
        </w:rPr>
        <w:t>；</w:t>
      </w:r>
      <w:r>
        <w:rPr>
          <w:noProof/>
          <w:color w:val="0000FF"/>
          <w:szCs w:val="18"/>
        </w:rPr>
        <w:t>那么</w:t>
      </w:r>
      <w:r w:rsidRPr="00D06EEF">
        <w:rPr>
          <w:noProof/>
          <w:color w:val="0000FF"/>
          <w:szCs w:val="18"/>
          <w:lang w:val="ru-RU"/>
        </w:rPr>
        <w:t>，</w:t>
      </w:r>
      <w:r>
        <w:rPr>
          <w:noProof/>
          <w:color w:val="0000FF"/>
          <w:szCs w:val="18"/>
        </w:rPr>
        <w:t>从圣子那里领受的</w:t>
      </w:r>
      <w:r w:rsidRPr="00D06EEF">
        <w:rPr>
          <w:noProof/>
          <w:color w:val="0000FF"/>
          <w:szCs w:val="18"/>
          <w:lang w:val="ru-RU"/>
        </w:rPr>
        <w:t>，</w:t>
      </w:r>
      <w:r>
        <w:rPr>
          <w:noProof/>
          <w:color w:val="0000FF"/>
          <w:szCs w:val="18"/>
        </w:rPr>
        <w:t>必然被视为与从圣父那里领受的同一件事。因为主自己曾说：……《约翰福音》16:14,15。 圣子说，他将从自己那里领受的（无论是权柄、</w:t>
      </w:r>
      <w:r>
        <w:rPr>
          <w:i/>
          <w:iCs/>
          <w:noProof/>
          <w:color w:val="0000FF"/>
          <w:szCs w:val="18"/>
        </w:rPr>
        <w:t>能力</w:t>
      </w:r>
      <w:r>
        <w:rPr>
          <w:noProof/>
          <w:color w:val="0000FF"/>
          <w:szCs w:val="18"/>
        </w:rPr>
        <w:t>还是教导），同时也表明这正是从圣父那里领受的……随后他又重申：真理之灵从圣父而出；但圣子是奉圣父之命差遣的（《论三位一体》 第八</w:t>
      </w:r>
      <w:r w:rsidRPr="00C22215">
        <w:rPr>
          <w:noProof/>
          <w:color w:val="0000FF"/>
          <w:szCs w:val="18"/>
          <w:lang w:val="ru-RU"/>
        </w:rPr>
        <w:t>卷</w:t>
      </w:r>
      <w:r w:rsidRPr="00D06EEF">
        <w:rPr>
          <w:noProof/>
          <w:color w:val="0000FF"/>
          <w:szCs w:val="18"/>
        </w:rPr>
        <w:t>，</w:t>
      </w:r>
      <w:r w:rsidRPr="00C22215">
        <w:rPr>
          <w:noProof/>
          <w:color w:val="0000FF"/>
          <w:szCs w:val="18"/>
          <w:lang w:val="ru-RU"/>
        </w:rPr>
        <w:t>第</w:t>
      </w:r>
      <w:r w:rsidRPr="00D06EEF">
        <w:rPr>
          <w:noProof/>
          <w:color w:val="0000FF"/>
          <w:szCs w:val="18"/>
        </w:rPr>
        <w:t>20</w:t>
      </w:r>
      <w:r>
        <w:rPr>
          <w:noProof/>
          <w:color w:val="0000FF"/>
          <w:szCs w:val="18"/>
        </w:rPr>
        <w:t>节，载于</w:t>
      </w:r>
      <w:r w:rsidRPr="00C22215">
        <w:rPr>
          <w:noProof/>
          <w:color w:val="0000FF"/>
          <w:szCs w:val="18"/>
          <w:lang w:val="ru-RU"/>
        </w:rPr>
        <w:t>《</w:t>
      </w:r>
      <w:r>
        <w:rPr>
          <w:noProof/>
          <w:color w:val="0000FF"/>
          <w:szCs w:val="18"/>
        </w:rPr>
        <w:t>教父集</w:t>
      </w:r>
      <w:r w:rsidRPr="00C22215">
        <w:rPr>
          <w:noProof/>
          <w:color w:val="0000FF"/>
          <w:szCs w:val="18"/>
          <w:lang w:val="ru-RU"/>
        </w:rPr>
        <w:t>》同上</w:t>
      </w:r>
      <w:r w:rsidRPr="00D06EEF">
        <w:rPr>
          <w:noProof/>
          <w:color w:val="0000FF"/>
          <w:szCs w:val="18"/>
        </w:rPr>
        <w:t>，</w:t>
      </w:r>
      <w:r w:rsidRPr="00C22215">
        <w:rPr>
          <w:noProof/>
          <w:color w:val="0000FF"/>
          <w:szCs w:val="18"/>
          <w:lang w:val="ru-RU"/>
        </w:rPr>
        <w:t>第</w:t>
      </w:r>
      <w:r w:rsidRPr="00D06EEF">
        <w:rPr>
          <w:noProof/>
          <w:color w:val="0000FF"/>
          <w:szCs w:val="18"/>
        </w:rPr>
        <w:t>251</w:t>
      </w:r>
      <w:r w:rsidRPr="00C22215">
        <w:rPr>
          <w:noProof/>
          <w:color w:val="0000FF"/>
          <w:szCs w:val="18"/>
          <w:lang w:val="ru-RU"/>
        </w:rPr>
        <w:t>页</w:t>
      </w:r>
      <w:r w:rsidRPr="00D06EEF">
        <w:rPr>
          <w:noProof/>
          <w:color w:val="0000FF"/>
          <w:szCs w:val="18"/>
        </w:rPr>
        <w:t>）</w:t>
      </w:r>
      <w:r w:rsidRPr="00C22215">
        <w:rPr>
          <w:noProof/>
          <w:color w:val="0000FF"/>
          <w:szCs w:val="18"/>
          <w:lang w:val="ru-RU"/>
        </w:rPr>
        <w:t>。迄今为止</w:t>
      </w:r>
      <w:r w:rsidRPr="00C22215">
        <w:rPr>
          <w:iCs/>
          <w:noProof/>
          <w:color w:val="0000FF"/>
          <w:szCs w:val="18"/>
          <w:lang w:val="ru-RU"/>
        </w:rPr>
        <w:t>，</w:t>
      </w:r>
      <w:r w:rsidRPr="00C22215">
        <w:rPr>
          <w:noProof/>
          <w:color w:val="0000FF"/>
          <w:szCs w:val="18"/>
          <w:lang w:val="ru-RU"/>
        </w:rPr>
        <w:t>人们仍以此处为依据</w:t>
      </w:r>
      <w:r w:rsidRPr="00C22215">
        <w:rPr>
          <w:iCs/>
          <w:noProof/>
          <w:color w:val="0000FF"/>
          <w:szCs w:val="18"/>
          <w:lang w:val="ru-RU"/>
        </w:rPr>
        <w:t>（</w:t>
      </w:r>
      <w:r>
        <w:rPr>
          <w:i/>
          <w:iCs/>
          <w:noProof/>
          <w:color w:val="0000FF"/>
          <w:szCs w:val="18"/>
        </w:rPr>
        <w:t>佩罗内</w:t>
      </w:r>
      <w:r w:rsidRPr="00C22215">
        <w:rPr>
          <w:i/>
          <w:iCs/>
          <w:noProof/>
          <w:color w:val="0000FF"/>
          <w:szCs w:val="18"/>
          <w:lang w:val="ru-RU"/>
        </w:rPr>
        <w:t>，</w:t>
      </w:r>
      <w:r>
        <w:rPr>
          <w:noProof/>
          <w:color w:val="0000FF"/>
          <w:szCs w:val="18"/>
        </w:rPr>
        <w:t>同上</w:t>
      </w:r>
      <w:r w:rsidRPr="00C22215">
        <w:rPr>
          <w:noProof/>
          <w:color w:val="0000FF"/>
          <w:szCs w:val="18"/>
          <w:lang w:val="ru-RU"/>
        </w:rPr>
        <w:t>，第424页），作为证明，似乎希拉里承认“圣灵由父</w:t>
      </w:r>
      <w:r w:rsidRPr="00C22215">
        <w:rPr>
          <w:i/>
          <w:iCs/>
          <w:noProof/>
          <w:color w:val="0000FF"/>
          <w:szCs w:val="18"/>
          <w:lang w:val="ru-RU"/>
        </w:rPr>
        <w:t>发出</w:t>
      </w:r>
      <w:r w:rsidRPr="00C22215">
        <w:rPr>
          <w:noProof/>
          <w:color w:val="0000FF"/>
          <w:szCs w:val="18"/>
          <w:lang w:val="ru-RU"/>
        </w:rPr>
        <w:t>，并从子</w:t>
      </w:r>
      <w:r w:rsidRPr="00C22215">
        <w:rPr>
          <w:i/>
          <w:iCs/>
          <w:noProof/>
          <w:color w:val="0000FF"/>
          <w:szCs w:val="18"/>
          <w:lang w:val="ru-RU"/>
        </w:rPr>
        <w:t>领受</w:t>
      </w:r>
      <w:r w:rsidRPr="00C22215">
        <w:rPr>
          <w:noProof/>
          <w:color w:val="0000FF"/>
          <w:szCs w:val="18"/>
          <w:lang w:val="ru-RU"/>
        </w:rPr>
        <w:t>”这两种表述是同义的，而希拉里所言恰恰相反！ 问题在于，在早期的版本中，在</w:t>
      </w:r>
      <w:r w:rsidRPr="00D06EEF">
        <w:rPr>
          <w:noProof/>
          <w:color w:val="0000FF"/>
          <w:szCs w:val="18"/>
          <w:lang w:val="ru-RU"/>
        </w:rPr>
        <w:t>“</w:t>
      </w:r>
      <w:r>
        <w:rPr>
          <w:noProof/>
          <w:color w:val="0000FF"/>
          <w:szCs w:val="18"/>
        </w:rPr>
        <w:t>differre</w:t>
      </w:r>
      <w:r w:rsidRPr="00D06EEF">
        <w:rPr>
          <w:noProof/>
          <w:color w:val="0000FF"/>
          <w:szCs w:val="18"/>
          <w:lang w:val="ru-RU"/>
        </w:rPr>
        <w:t>”</w:t>
      </w:r>
      <w:r w:rsidRPr="00C22215">
        <w:rPr>
          <w:noProof/>
          <w:color w:val="0000FF"/>
          <w:szCs w:val="18"/>
          <w:lang w:val="ru-RU"/>
        </w:rPr>
        <w:t>一词之前曾有人故意自行添加了</w:t>
      </w:r>
      <w:r w:rsidRPr="00D06EEF">
        <w:rPr>
          <w:i/>
          <w:iCs/>
          <w:noProof/>
          <w:color w:val="0000FF"/>
          <w:szCs w:val="18"/>
          <w:lang w:val="ru-RU"/>
        </w:rPr>
        <w:t>“</w:t>
      </w:r>
      <w:r>
        <w:rPr>
          <w:i/>
          <w:iCs/>
          <w:noProof/>
          <w:color w:val="0000FF"/>
          <w:szCs w:val="18"/>
        </w:rPr>
        <w:t>nihil</w:t>
      </w:r>
      <w:r w:rsidRPr="00C22215">
        <w:rPr>
          <w:noProof/>
          <w:color w:val="0000FF"/>
          <w:szCs w:val="18"/>
          <w:lang w:val="ru-RU"/>
        </w:rPr>
        <w:t>”，尽管随后的全部论述都完全反对这种非法的增补；而最新的出版者则根据古抄本删除了这一插入语。</w:t>
      </w:r>
    </w:p>
  </w:footnote>
  <w:footnote w:id="965">
    <w:p w14:paraId="360FAE2B"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“圣灵即</w:t>
      </w:r>
      <w:r>
        <w:rPr>
          <w:noProof/>
          <w:color w:val="0000FF"/>
          <w:szCs w:val="18"/>
          <w:lang w:val="el-GR"/>
        </w:rPr>
        <w:t>属于上帝、圣父、圣母及圣</w:t>
      </w:r>
      <w:r w:rsidRPr="004F3E70">
        <w:rPr>
          <w:noProof/>
          <w:color w:val="0000FF"/>
          <w:szCs w:val="18"/>
          <w:lang w:val="ru-RU"/>
        </w:rPr>
        <w:t>子，</w:t>
      </w:r>
      <w:r>
        <w:rPr>
          <w:noProof/>
          <w:color w:val="0000FF"/>
          <w:szCs w:val="18"/>
          <w:lang w:val="el-GR"/>
        </w:rPr>
        <w:t>本质上源自二者</w:t>
      </w:r>
      <w:r w:rsidRPr="00C22215">
        <w:rPr>
          <w:noProof/>
          <w:color w:val="0000FF"/>
          <w:szCs w:val="18"/>
          <w:lang w:val="ru-RU"/>
        </w:rPr>
        <w:t>，</w:t>
      </w:r>
      <w:r>
        <w:rPr>
          <w:noProof/>
          <w:color w:val="0000FF"/>
          <w:szCs w:val="18"/>
          <w:lang w:val="el-GR"/>
        </w:rPr>
        <w:t>即由圣父</w:t>
      </w:r>
      <w:r w:rsidRPr="004F3E70">
        <w:rPr>
          <w:noProof/>
          <w:color w:val="0000FF"/>
          <w:szCs w:val="18"/>
          <w:lang w:val="ru-RU"/>
        </w:rPr>
        <w:t>经由</w:t>
      </w:r>
      <w:r>
        <w:rPr>
          <w:noProof/>
          <w:color w:val="0000FF"/>
          <w:szCs w:val="18"/>
          <w:lang w:val="el-GR"/>
        </w:rPr>
        <w:t>圣子流出的圣灵</w:t>
      </w:r>
      <w:r w:rsidRPr="00C22215">
        <w:rPr>
          <w:noProof/>
          <w:color w:val="0000FF"/>
          <w:szCs w:val="18"/>
          <w:lang w:val="ru-RU"/>
        </w:rPr>
        <w:t>”（</w:t>
      </w:r>
      <w:r>
        <w:rPr>
          <w:noProof/>
          <w:color w:val="0000FF"/>
          <w:szCs w:val="18"/>
        </w:rPr>
        <w:t>《论在圣灵与</w:t>
      </w:r>
      <w:r w:rsidRPr="00C22215">
        <w:rPr>
          <w:noProof/>
          <w:color w:val="0000FF"/>
          <w:szCs w:val="18"/>
          <w:lang w:val="ru-RU"/>
        </w:rPr>
        <w:t>真理中的敬拜》第1卷，第9页，</w:t>
      </w:r>
      <w:r>
        <w:rPr>
          <w:noProof/>
          <w:color w:val="0000FF"/>
          <w:szCs w:val="18"/>
        </w:rPr>
        <w:t>收录于</w:t>
      </w:r>
      <w:r w:rsidRPr="00C22215">
        <w:rPr>
          <w:noProof/>
          <w:color w:val="0000FF"/>
          <w:szCs w:val="18"/>
          <w:lang w:val="ru-RU"/>
        </w:rPr>
        <w:t xml:space="preserve">《文集》 </w:t>
      </w:r>
      <w:r>
        <w:rPr>
          <w:noProof/>
          <w:color w:val="0000FF"/>
          <w:szCs w:val="18"/>
        </w:rPr>
        <w:t>第</w:t>
      </w:r>
      <w:r w:rsidRPr="00C22215">
        <w:rPr>
          <w:noProof/>
          <w:color w:val="0000FF"/>
          <w:szCs w:val="18"/>
          <w:lang w:val="ru-RU"/>
        </w:rPr>
        <w:t>1卷，</w:t>
      </w:r>
      <w:r>
        <w:rPr>
          <w:noProof/>
          <w:color w:val="0000FF"/>
          <w:szCs w:val="18"/>
        </w:rPr>
        <w:t>奥贝蒂校注</w:t>
      </w:r>
      <w:r w:rsidRPr="00D06EEF">
        <w:rPr>
          <w:noProof/>
          <w:color w:val="0000FF"/>
          <w:szCs w:val="18"/>
          <w:lang w:val="ru-RU"/>
        </w:rPr>
        <w:t>，</w:t>
      </w:r>
      <w:r>
        <w:rPr>
          <w:noProof/>
          <w:color w:val="0000FF"/>
          <w:szCs w:val="18"/>
        </w:rPr>
        <w:t>卢泰西亚</w:t>
      </w:r>
      <w:r w:rsidRPr="00D06EEF">
        <w:rPr>
          <w:noProof/>
          <w:color w:val="0000FF"/>
          <w:szCs w:val="18"/>
          <w:lang w:val="ru-RU"/>
        </w:rPr>
        <w:t>，1638</w:t>
      </w:r>
      <w:r>
        <w:rPr>
          <w:noProof/>
          <w:color w:val="0000FF"/>
          <w:szCs w:val="18"/>
        </w:rPr>
        <w:t>年</w:t>
      </w:r>
      <w:r w:rsidRPr="00D06EEF">
        <w:rPr>
          <w:noProof/>
          <w:color w:val="0000FF"/>
          <w:szCs w:val="18"/>
          <w:lang w:val="ru-RU"/>
        </w:rPr>
        <w:t>）</w:t>
      </w:r>
      <w:r>
        <w:rPr>
          <w:noProof/>
          <w:color w:val="0000FF"/>
          <w:szCs w:val="18"/>
        </w:rPr>
        <w:t>。</w:t>
      </w:r>
    </w:p>
  </w:footnote>
  <w:footnote w:id="966">
    <w:p w14:paraId="12998788"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佩罗内</w:t>
      </w:r>
      <w:r w:rsidRPr="00D06EEF">
        <w:rPr>
          <w:noProof/>
          <w:color w:val="0000FF"/>
          <w:szCs w:val="19"/>
          <w:lang w:val="ru-RU"/>
        </w:rPr>
        <w:t>，</w:t>
      </w:r>
      <w:r>
        <w:rPr>
          <w:noProof/>
          <w:color w:val="0000FF"/>
          <w:szCs w:val="19"/>
        </w:rPr>
        <w:t>同上</w:t>
      </w:r>
      <w:r w:rsidRPr="00D06EEF">
        <w:rPr>
          <w:noProof/>
          <w:color w:val="0000FF"/>
          <w:szCs w:val="19"/>
          <w:lang w:val="ru-RU"/>
        </w:rPr>
        <w:t>，</w:t>
      </w:r>
      <w:r>
        <w:rPr>
          <w:noProof/>
          <w:color w:val="0000FF"/>
          <w:szCs w:val="19"/>
        </w:rPr>
        <w:t>第</w:t>
      </w:r>
      <w:r w:rsidRPr="00D06EEF">
        <w:rPr>
          <w:noProof/>
          <w:color w:val="0000FF"/>
          <w:szCs w:val="19"/>
          <w:lang w:val="ru-RU"/>
        </w:rPr>
        <w:t>436</w:t>
      </w:r>
      <w:r>
        <w:rPr>
          <w:noProof/>
          <w:color w:val="0000FF"/>
          <w:szCs w:val="19"/>
        </w:rPr>
        <w:t>页</w:t>
      </w:r>
      <w:r w:rsidRPr="00D06EEF">
        <w:rPr>
          <w:noProof/>
          <w:color w:val="0000FF"/>
          <w:szCs w:val="19"/>
          <w:lang w:val="ru-RU"/>
        </w:rPr>
        <w:t>；</w:t>
      </w:r>
      <w:r>
        <w:rPr>
          <w:i/>
          <w:iCs/>
          <w:noProof/>
          <w:color w:val="0000FF"/>
          <w:szCs w:val="19"/>
        </w:rPr>
        <w:t>克莱</w:t>
      </w:r>
      <w:r w:rsidRPr="00D06EEF">
        <w:rPr>
          <w:noProof/>
          <w:color w:val="0000FF"/>
          <w:szCs w:val="19"/>
          <w:lang w:val="ru-RU"/>
        </w:rPr>
        <w:t>，</w:t>
      </w:r>
      <w:r>
        <w:rPr>
          <w:noProof/>
          <w:color w:val="0000FF"/>
          <w:szCs w:val="19"/>
        </w:rPr>
        <w:t>同上</w:t>
      </w:r>
      <w:r w:rsidRPr="00D06EEF">
        <w:rPr>
          <w:noProof/>
          <w:color w:val="0000FF"/>
          <w:szCs w:val="19"/>
          <w:lang w:val="ru-RU"/>
        </w:rPr>
        <w:t>，</w:t>
      </w:r>
      <w:r>
        <w:rPr>
          <w:noProof/>
          <w:color w:val="0000FF"/>
          <w:szCs w:val="19"/>
        </w:rPr>
        <w:t>第</w:t>
      </w:r>
      <w:r w:rsidRPr="00D06EEF">
        <w:rPr>
          <w:noProof/>
          <w:color w:val="0000FF"/>
          <w:szCs w:val="19"/>
          <w:lang w:val="ru-RU"/>
        </w:rPr>
        <w:t>184</w:t>
      </w:r>
      <w:r>
        <w:rPr>
          <w:noProof/>
          <w:color w:val="0000FF"/>
          <w:szCs w:val="19"/>
        </w:rPr>
        <w:t>页。</w:t>
      </w:r>
    </w:p>
  </w:footnote>
  <w:footnote w:id="967">
    <w:p w14:paraId="26F1331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参见上文注释 844。</w:t>
      </w:r>
    </w:p>
  </w:footnote>
  <w:footnote w:id="968">
    <w:p w14:paraId="0E40D1A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参见上文注释 701、894-898。</w:t>
      </w:r>
    </w:p>
  </w:footnote>
  <w:footnote w:id="969">
    <w:p w14:paraId="67B8535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参见上文注释807。</w:t>
      </w:r>
    </w:p>
  </w:footnote>
  <w:footnote w:id="970">
    <w:p w14:paraId="25619EE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马克·以弗所正是在其《在佛罗伦萨撰写的正统信仰告白》中如此解释这一表述的（参见《复活节读本》第V卷，第412-416页，该文系根据莫斯科 参见上文注释807。</w:t>
      </w:r>
      <w:r>
        <w:rPr>
          <w:noProof/>
          <w:color w:val="0000FF"/>
          <w:szCs w:val="19"/>
          <w:lang w:val="el-GR"/>
        </w:rPr>
        <w:t>而</w:t>
      </w:r>
      <w:r w:rsidRPr="004F3E70">
        <w:rPr>
          <w:noProof/>
          <w:color w:val="0000FF"/>
          <w:szCs w:val="19"/>
          <w:lang w:val="ru-RU"/>
        </w:rPr>
        <w:t>介词</w:t>
      </w:r>
      <w:r w:rsidRPr="00C22215">
        <w:rPr>
          <w:noProof/>
          <w:color w:val="0000FF"/>
          <w:szCs w:val="19"/>
          <w:lang w:val="ru-RU"/>
        </w:rPr>
        <w:t>διά在诸多含义中，确实包含上述所指的含义（参见例如《</w:t>
      </w:r>
      <w:r>
        <w:rPr>
          <w:noProof/>
          <w:color w:val="0000FF"/>
          <w:szCs w:val="19"/>
        </w:rPr>
        <w:t>希腊语</w:t>
      </w:r>
      <w:r w:rsidRPr="00D06EEF">
        <w:rPr>
          <w:noProof/>
          <w:color w:val="0000FF"/>
          <w:szCs w:val="19"/>
          <w:lang w:val="ru-RU"/>
        </w:rPr>
        <w:t>-</w:t>
      </w:r>
      <w:r>
        <w:rPr>
          <w:noProof/>
          <w:color w:val="0000FF"/>
          <w:szCs w:val="19"/>
        </w:rPr>
        <w:t>法语词典</w:t>
      </w:r>
      <w:r w:rsidRPr="00C22215">
        <w:rPr>
          <w:noProof/>
          <w:color w:val="0000FF"/>
          <w:szCs w:val="19"/>
          <w:lang w:val="ru-RU"/>
        </w:rPr>
        <w:t>》</w:t>
      </w:r>
      <w:r w:rsidRPr="00D06EEF">
        <w:rPr>
          <w:i/>
          <w:iCs/>
          <w:noProof/>
          <w:color w:val="0000FF"/>
          <w:szCs w:val="19"/>
          <w:lang w:val="ru-RU"/>
        </w:rPr>
        <w:t>……</w:t>
      </w:r>
      <w:r>
        <w:rPr>
          <w:i/>
          <w:iCs/>
          <w:noProof/>
          <w:color w:val="0000FF"/>
          <w:szCs w:val="19"/>
        </w:rPr>
        <w:t>亚历山大著</w:t>
      </w:r>
      <w:r w:rsidRPr="00C22215">
        <w:rPr>
          <w:iCs/>
          <w:noProof/>
          <w:color w:val="0000FF"/>
          <w:szCs w:val="19"/>
          <w:lang w:val="ru-RU"/>
        </w:rPr>
        <w:t>。</w:t>
      </w:r>
      <w:r>
        <w:rPr>
          <w:noProof/>
          <w:color w:val="0000FF"/>
          <w:szCs w:val="19"/>
        </w:rPr>
        <w:t>巴黎</w:t>
      </w:r>
      <w:r w:rsidRPr="00C22215">
        <w:rPr>
          <w:noProof/>
          <w:color w:val="0000FF"/>
          <w:szCs w:val="19"/>
          <w:lang w:val="ru-RU"/>
        </w:rPr>
        <w:t>。1846年）。</w:t>
      </w:r>
    </w:p>
  </w:footnote>
  <w:footnote w:id="971">
    <w:p w14:paraId="2D1AA2A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见上文注释883。</w:t>
      </w:r>
    </w:p>
  </w:footnote>
  <w:footnote w:id="972">
    <w:p w14:paraId="71DF5947" w14:textId="77777777" w:rsidR="008C6606" w:rsidRPr="00D06EEF"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参见上文注释845。特土良的以下言论——天主教徒常援引此处——也可作相同理解：</w:t>
      </w:r>
      <w:r w:rsidRPr="00D06EEF">
        <w:rPr>
          <w:noProof/>
          <w:color w:val="0000FF"/>
          <w:szCs w:val="18"/>
          <w:lang w:val="ru-RU"/>
        </w:rPr>
        <w:t>“</w:t>
      </w:r>
      <w:r>
        <w:rPr>
          <w:noProof/>
          <w:color w:val="0000FF"/>
          <w:szCs w:val="18"/>
        </w:rPr>
        <w:t>我并非从别处推导出圣子</w:t>
      </w:r>
      <w:r w:rsidRPr="00D06EEF">
        <w:rPr>
          <w:noProof/>
          <w:color w:val="0000FF"/>
          <w:szCs w:val="18"/>
          <w:lang w:val="ru-RU"/>
        </w:rPr>
        <w:t>，</w:t>
      </w:r>
      <w:r>
        <w:rPr>
          <w:noProof/>
          <w:color w:val="0000FF"/>
          <w:szCs w:val="18"/>
        </w:rPr>
        <w:t>而是将其视为圣父的本体</w:t>
      </w:r>
      <w:r w:rsidRPr="00D06EEF">
        <w:rPr>
          <w:noProof/>
          <w:color w:val="0000FF"/>
          <w:szCs w:val="18"/>
          <w:lang w:val="ru-RU"/>
        </w:rPr>
        <w:t>……</w:t>
      </w:r>
      <w:r>
        <w:rPr>
          <w:noProof/>
          <w:color w:val="0000FF"/>
          <w:szCs w:val="18"/>
        </w:rPr>
        <w:t>请允许我将此作为</w:t>
      </w:r>
      <w:r>
        <w:rPr>
          <w:i/>
          <w:iCs/>
          <w:noProof/>
          <w:color w:val="0000FF"/>
          <w:szCs w:val="18"/>
        </w:rPr>
        <w:t>第三点</w:t>
      </w:r>
      <w:r>
        <w:rPr>
          <w:noProof/>
          <w:color w:val="0000FF"/>
          <w:szCs w:val="18"/>
        </w:rPr>
        <w:t>补充说明</w:t>
      </w:r>
      <w:r w:rsidRPr="00D06EEF">
        <w:rPr>
          <w:noProof/>
          <w:color w:val="0000FF"/>
          <w:szCs w:val="18"/>
          <w:lang w:val="ru-RU"/>
        </w:rPr>
        <w:t>，</w:t>
      </w:r>
      <w:r>
        <w:rPr>
          <w:noProof/>
          <w:color w:val="0000FF"/>
          <w:szCs w:val="18"/>
        </w:rPr>
        <w:t>因为我认为圣灵并非来自别处</w:t>
      </w:r>
      <w:r w:rsidRPr="00D06EEF">
        <w:rPr>
          <w:noProof/>
          <w:color w:val="0000FF"/>
          <w:szCs w:val="18"/>
          <w:lang w:val="ru-RU"/>
        </w:rPr>
        <w:t>，</w:t>
      </w:r>
      <w:r>
        <w:rPr>
          <w:noProof/>
          <w:color w:val="0000FF"/>
          <w:szCs w:val="18"/>
        </w:rPr>
        <w:t>而是来自圣父</w:t>
      </w:r>
      <w:r w:rsidRPr="00D06EEF">
        <w:rPr>
          <w:noProof/>
          <w:color w:val="0000FF"/>
          <w:szCs w:val="18"/>
          <w:lang w:val="ru-RU"/>
        </w:rPr>
        <w:t>（</w:t>
      </w:r>
      <w:r>
        <w:rPr>
          <w:noProof/>
          <w:color w:val="0000FF"/>
          <w:szCs w:val="18"/>
        </w:rPr>
        <w:t>难道不是</w:t>
      </w:r>
      <w:r w:rsidRPr="00D06EEF">
        <w:rPr>
          <w:noProof/>
          <w:color w:val="0000FF"/>
          <w:szCs w:val="18"/>
          <w:lang w:val="ru-RU"/>
        </w:rPr>
        <w:t>‘</w:t>
      </w:r>
      <w:r>
        <w:rPr>
          <w:noProof/>
          <w:color w:val="0000FF"/>
          <w:szCs w:val="18"/>
        </w:rPr>
        <w:t>通过</w:t>
      </w:r>
      <w:r w:rsidRPr="00D06EEF">
        <w:rPr>
          <w:noProof/>
          <w:color w:val="0000FF"/>
          <w:szCs w:val="18"/>
          <w:lang w:val="ru-RU"/>
        </w:rPr>
        <w:t>’</w:t>
      </w:r>
      <w:r>
        <w:rPr>
          <w:noProof/>
          <w:color w:val="0000FF"/>
          <w:szCs w:val="18"/>
        </w:rPr>
        <w:t>而非</w:t>
      </w:r>
      <w:r w:rsidRPr="00D06EEF">
        <w:rPr>
          <w:noProof/>
          <w:color w:val="0000FF"/>
          <w:szCs w:val="18"/>
          <w:lang w:val="ru-RU"/>
        </w:rPr>
        <w:t>‘</w:t>
      </w:r>
      <w:r>
        <w:rPr>
          <w:noProof/>
          <w:color w:val="0000FF"/>
          <w:szCs w:val="18"/>
        </w:rPr>
        <w:t>之后</w:t>
      </w:r>
      <w:r w:rsidRPr="00D06EEF">
        <w:rPr>
          <w:noProof/>
          <w:color w:val="0000FF"/>
          <w:szCs w:val="18"/>
          <w:lang w:val="ru-RU"/>
        </w:rPr>
        <w:t>’</w:t>
      </w:r>
      <w:r>
        <w:rPr>
          <w:noProof/>
          <w:color w:val="0000FF"/>
          <w:szCs w:val="18"/>
        </w:rPr>
        <w:t>吗</w:t>
      </w:r>
      <w:r w:rsidRPr="00D06EEF">
        <w:rPr>
          <w:noProof/>
          <w:color w:val="0000FF"/>
          <w:szCs w:val="18"/>
          <w:lang w:val="ru-RU"/>
        </w:rPr>
        <w:t>）？” “</w:t>
      </w:r>
      <w:r>
        <w:rPr>
          <w:noProof/>
          <w:color w:val="0000FF"/>
          <w:szCs w:val="18"/>
        </w:rPr>
        <w:t>圣子</w:t>
      </w:r>
      <w:r w:rsidRPr="00D06EEF">
        <w:rPr>
          <w:noProof/>
          <w:color w:val="0000FF"/>
          <w:szCs w:val="18"/>
          <w:lang w:val="ru-RU"/>
        </w:rPr>
        <w:t>”</w:t>
      </w:r>
      <w:r>
        <w:rPr>
          <w:noProof/>
          <w:color w:val="0000FF"/>
          <w:szCs w:val="18"/>
        </w:rPr>
        <w:t>。因此</w:t>
      </w:r>
      <w:r w:rsidRPr="00D06EEF">
        <w:rPr>
          <w:noProof/>
          <w:color w:val="0000FF"/>
          <w:szCs w:val="18"/>
          <w:lang w:val="ru-RU"/>
        </w:rPr>
        <w:t>，</w:t>
      </w:r>
      <w:r>
        <w:rPr>
          <w:noProof/>
          <w:color w:val="0000FF"/>
          <w:szCs w:val="18"/>
        </w:rPr>
        <w:t>你要小心</w:t>
      </w:r>
      <w:r w:rsidRPr="00D06EEF">
        <w:rPr>
          <w:noProof/>
          <w:color w:val="0000FF"/>
          <w:szCs w:val="18"/>
          <w:lang w:val="ru-RU"/>
        </w:rPr>
        <w:t>，</w:t>
      </w:r>
      <w:r>
        <w:rPr>
          <w:noProof/>
          <w:color w:val="0000FF"/>
          <w:szCs w:val="18"/>
        </w:rPr>
        <w:t>别反而破坏了</w:t>
      </w:r>
      <w:r>
        <w:rPr>
          <w:i/>
          <w:iCs/>
          <w:noProof/>
          <w:color w:val="0000FF"/>
          <w:szCs w:val="18"/>
        </w:rPr>
        <w:t>神格的</w:t>
      </w:r>
      <w:r>
        <w:rPr>
          <w:noProof/>
          <w:color w:val="0000FF"/>
          <w:szCs w:val="18"/>
        </w:rPr>
        <w:t>统一</w:t>
      </w:r>
      <w:r w:rsidRPr="00D06EEF">
        <w:rPr>
          <w:noProof/>
          <w:color w:val="0000FF"/>
          <w:szCs w:val="18"/>
          <w:lang w:val="ru-RU"/>
        </w:rPr>
        <w:t>……（</w:t>
      </w:r>
      <w:r>
        <w:rPr>
          <w:noProof/>
          <w:color w:val="0000FF"/>
          <w:szCs w:val="18"/>
        </w:rPr>
        <w:t>《反普拉克斯》</w:t>
      </w:r>
      <w:r w:rsidRPr="00D06EEF">
        <w:rPr>
          <w:noProof/>
          <w:color w:val="0000FF"/>
          <w:szCs w:val="18"/>
          <w:lang w:val="ru-RU"/>
        </w:rPr>
        <w:t>，</w:t>
      </w:r>
      <w:r>
        <w:rPr>
          <w:noProof/>
          <w:color w:val="0000FF"/>
          <w:szCs w:val="18"/>
        </w:rPr>
        <w:t>第四章</w:t>
      </w:r>
      <w:r w:rsidRPr="00D06EEF">
        <w:rPr>
          <w:noProof/>
          <w:color w:val="0000FF"/>
          <w:szCs w:val="18"/>
          <w:lang w:val="ru-RU"/>
        </w:rPr>
        <w:t>，</w:t>
      </w:r>
      <w:r>
        <w:rPr>
          <w:noProof/>
          <w:color w:val="0000FF"/>
          <w:szCs w:val="18"/>
        </w:rPr>
        <w:t>载于《教父文集全集》第二卷</w:t>
      </w:r>
      <w:r w:rsidRPr="00D06EEF">
        <w:rPr>
          <w:noProof/>
          <w:color w:val="0000FF"/>
          <w:szCs w:val="18"/>
          <w:lang w:val="ru-RU"/>
        </w:rPr>
        <w:t>，</w:t>
      </w:r>
      <w:r>
        <w:rPr>
          <w:noProof/>
          <w:color w:val="0000FF"/>
          <w:szCs w:val="18"/>
        </w:rPr>
        <w:t>第</w:t>
      </w:r>
      <w:r w:rsidRPr="00D06EEF">
        <w:rPr>
          <w:noProof/>
          <w:color w:val="0000FF"/>
          <w:szCs w:val="18"/>
          <w:lang w:val="ru-RU"/>
        </w:rPr>
        <w:t>159</w:t>
      </w:r>
      <w:r>
        <w:rPr>
          <w:noProof/>
          <w:color w:val="0000FF"/>
          <w:szCs w:val="18"/>
        </w:rPr>
        <w:t>页</w:t>
      </w:r>
      <w:r w:rsidRPr="00D06EEF">
        <w:rPr>
          <w:noProof/>
          <w:color w:val="0000FF"/>
          <w:szCs w:val="18"/>
          <w:lang w:val="ru-RU"/>
        </w:rPr>
        <w:t>）</w:t>
      </w:r>
      <w:r>
        <w:rPr>
          <w:noProof/>
          <w:color w:val="0000FF"/>
          <w:szCs w:val="18"/>
        </w:rPr>
        <w:t>。</w:t>
      </w:r>
    </w:p>
  </w:footnote>
  <w:footnote w:id="973">
    <w:p w14:paraId="2070ECDC" w14:textId="77777777" w:rsidR="008C6606" w:rsidRPr="00C22215" w:rsidRDefault="008C6606" w:rsidP="008C660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7"/>
          <w:lang w:val="ru-RU"/>
        </w:rPr>
        <w:t>……</w:t>
      </w:r>
      <w:r>
        <w:rPr>
          <w:noProof/>
          <w:color w:val="0000FF"/>
          <w:szCs w:val="17"/>
          <w:lang w:val="el-GR"/>
        </w:rPr>
        <w:t>圣灵由活</w:t>
      </w:r>
      <w:r w:rsidRPr="004F3E70">
        <w:rPr>
          <w:noProof/>
          <w:color w:val="0000FF"/>
          <w:szCs w:val="17"/>
        </w:rPr>
        <w:t>着的</w:t>
      </w:r>
      <w:r>
        <w:rPr>
          <w:noProof/>
          <w:color w:val="0000FF"/>
          <w:szCs w:val="17"/>
          <w:lang w:val="el-GR"/>
        </w:rPr>
        <w:t>圣父通过圣子发出</w:t>
      </w:r>
      <w:r w:rsidRPr="00D06EEF">
        <w:rPr>
          <w:noProof/>
          <w:color w:val="0000FF"/>
          <w:szCs w:val="17"/>
          <w:lang w:val="ru-RU"/>
        </w:rPr>
        <w:t>……</w:t>
      </w:r>
      <w:r>
        <w:rPr>
          <w:noProof/>
          <w:color w:val="0000FF"/>
          <w:szCs w:val="17"/>
          <w:lang w:val="el-GR"/>
        </w:rPr>
        <w:t>因为圣灵按其本性</w:t>
      </w:r>
      <w:r w:rsidRPr="004F3E70">
        <w:rPr>
          <w:noProof/>
          <w:color w:val="0000FF"/>
          <w:szCs w:val="17"/>
        </w:rPr>
        <w:t>由圣父自身</w:t>
      </w:r>
      <w:r>
        <w:rPr>
          <w:noProof/>
          <w:color w:val="0000FF"/>
          <w:szCs w:val="17"/>
          <w:lang w:val="el-GR"/>
        </w:rPr>
        <w:t>发出</w:t>
      </w:r>
      <w:r w:rsidRPr="00D06EEF">
        <w:rPr>
          <w:noProof/>
          <w:color w:val="0000FF"/>
          <w:szCs w:val="17"/>
          <w:lang w:val="ru-RU"/>
        </w:rPr>
        <w:t>，</w:t>
      </w:r>
      <w:r>
        <w:rPr>
          <w:noProof/>
          <w:color w:val="0000FF"/>
          <w:szCs w:val="17"/>
          <w:lang w:val="el-GR"/>
        </w:rPr>
        <w:t>并通过圣子赐予受造界</w:t>
      </w:r>
      <w:r w:rsidRPr="00D06EEF">
        <w:rPr>
          <w:noProof/>
          <w:color w:val="0000FF"/>
          <w:szCs w:val="17"/>
          <w:lang w:val="ru-RU"/>
        </w:rPr>
        <w:t>（</w:t>
      </w:r>
      <w:r>
        <w:rPr>
          <w:noProof/>
          <w:color w:val="0000FF"/>
          <w:szCs w:val="17"/>
        </w:rPr>
        <w:t>《反朱利安》</w:t>
      </w:r>
      <w:r w:rsidRPr="00D06EEF">
        <w:rPr>
          <w:noProof/>
          <w:color w:val="0000FF"/>
          <w:szCs w:val="17"/>
          <w:lang w:val="ru-RU"/>
        </w:rPr>
        <w:t>，</w:t>
      </w:r>
      <w:r w:rsidRPr="004F3E70">
        <w:rPr>
          <w:noProof/>
          <w:color w:val="0000FF"/>
          <w:szCs w:val="17"/>
        </w:rPr>
        <w:t>第</w:t>
      </w:r>
      <w:r w:rsidRPr="00D06EEF">
        <w:rPr>
          <w:noProof/>
          <w:color w:val="0000FF"/>
          <w:szCs w:val="17"/>
          <w:lang w:val="ru-RU"/>
        </w:rPr>
        <w:t>1</w:t>
      </w:r>
      <w:r>
        <w:rPr>
          <w:noProof/>
          <w:color w:val="0000FF"/>
          <w:szCs w:val="17"/>
        </w:rPr>
        <w:t>卷</w:t>
      </w:r>
      <w:r w:rsidRPr="00D06EEF">
        <w:rPr>
          <w:noProof/>
          <w:color w:val="0000FF"/>
          <w:szCs w:val="17"/>
          <w:lang w:val="ru-RU"/>
        </w:rPr>
        <w:t>，</w:t>
      </w:r>
      <w:r>
        <w:rPr>
          <w:noProof/>
          <w:color w:val="0000FF"/>
          <w:szCs w:val="17"/>
        </w:rPr>
        <w:t>第</w:t>
      </w:r>
      <w:r w:rsidRPr="00D06EEF">
        <w:rPr>
          <w:noProof/>
          <w:color w:val="0000FF"/>
          <w:szCs w:val="17"/>
          <w:lang w:val="ru-RU"/>
        </w:rPr>
        <w:t>34-35</w:t>
      </w:r>
      <w:r>
        <w:rPr>
          <w:noProof/>
          <w:color w:val="0000FF"/>
          <w:szCs w:val="17"/>
        </w:rPr>
        <w:t>页</w:t>
      </w:r>
      <w:r w:rsidRPr="00D06EEF">
        <w:rPr>
          <w:noProof/>
          <w:color w:val="0000FF"/>
          <w:szCs w:val="17"/>
          <w:lang w:val="ru-RU"/>
        </w:rPr>
        <w:t>，</w:t>
      </w:r>
      <w:r>
        <w:rPr>
          <w:noProof/>
          <w:color w:val="0000FF"/>
          <w:szCs w:val="17"/>
        </w:rPr>
        <w:t>载于</w:t>
      </w:r>
      <w:r w:rsidRPr="004F3E70">
        <w:rPr>
          <w:noProof/>
          <w:color w:val="0000FF"/>
          <w:szCs w:val="17"/>
        </w:rPr>
        <w:t>《全集》</w:t>
      </w:r>
      <w:r w:rsidRPr="00D06EEF">
        <w:rPr>
          <w:noProof/>
          <w:color w:val="0000FF"/>
          <w:szCs w:val="17"/>
          <w:lang w:val="ru-RU"/>
        </w:rPr>
        <w:t xml:space="preserve"> </w:t>
      </w:r>
      <w:r>
        <w:rPr>
          <w:noProof/>
          <w:color w:val="0000FF"/>
          <w:szCs w:val="17"/>
        </w:rPr>
        <w:t>第I</w:t>
      </w:r>
      <w:r w:rsidRPr="004F3E70">
        <w:rPr>
          <w:noProof/>
          <w:color w:val="0000FF"/>
          <w:szCs w:val="17"/>
        </w:rPr>
        <w:t>卷</w:t>
      </w:r>
      <w:r w:rsidRPr="00D06EEF">
        <w:rPr>
          <w:noProof/>
          <w:color w:val="0000FF"/>
          <w:szCs w:val="17"/>
          <w:lang w:val="ru-RU"/>
        </w:rPr>
        <w:t>，</w:t>
      </w:r>
      <w:r>
        <w:rPr>
          <w:i/>
          <w:iCs/>
          <w:noProof/>
          <w:color w:val="0000FF"/>
          <w:szCs w:val="17"/>
        </w:rPr>
        <w:t>奥贝蒂</w:t>
      </w:r>
      <w:r w:rsidRPr="004F3E70">
        <w:rPr>
          <w:noProof/>
          <w:color w:val="0000FF"/>
          <w:szCs w:val="17"/>
        </w:rPr>
        <w:t>校注</w:t>
      </w:r>
      <w:r w:rsidRPr="00D06EEF">
        <w:rPr>
          <w:noProof/>
          <w:color w:val="0000FF"/>
          <w:szCs w:val="17"/>
          <w:lang w:val="ru-RU"/>
        </w:rPr>
        <w:t>，</w:t>
      </w:r>
      <w:r>
        <w:rPr>
          <w:noProof/>
          <w:color w:val="0000FF"/>
          <w:szCs w:val="17"/>
        </w:rPr>
        <w:t>卢泰克</w:t>
      </w:r>
      <w:r w:rsidRPr="004F3E70">
        <w:rPr>
          <w:noProof/>
          <w:color w:val="0000FF"/>
          <w:szCs w:val="17"/>
          <w:lang w:val="ru-RU"/>
        </w:rPr>
        <w:t>，1638年）。</w:t>
      </w:r>
      <w:r w:rsidRPr="00C22215">
        <w:rPr>
          <w:noProof/>
          <w:color w:val="0000FF"/>
          <w:szCs w:val="17"/>
          <w:lang w:val="ru-RU"/>
        </w:rPr>
        <w:t>这位圣父在后文中也重申了这一点</w:t>
      </w:r>
      <w:r w:rsidRPr="004F3E70">
        <w:rPr>
          <w:noProof/>
          <w:color w:val="0000FF"/>
          <w:szCs w:val="17"/>
          <w:lang w:val="ru-RU"/>
        </w:rPr>
        <w:t>（</w:t>
      </w:r>
      <w:r>
        <w:rPr>
          <w:noProof/>
          <w:color w:val="0000FF"/>
          <w:szCs w:val="17"/>
        </w:rPr>
        <w:t>《反朱利安》</w:t>
      </w:r>
      <w:r w:rsidRPr="00C22215">
        <w:rPr>
          <w:noProof/>
          <w:color w:val="0000FF"/>
          <w:szCs w:val="17"/>
          <w:lang w:val="ru-RU"/>
        </w:rPr>
        <w:t>，</w:t>
      </w:r>
      <w:r>
        <w:rPr>
          <w:noProof/>
          <w:color w:val="0000FF"/>
          <w:szCs w:val="17"/>
        </w:rPr>
        <w:t>第IV</w:t>
      </w:r>
      <w:r w:rsidRPr="004F3E70">
        <w:rPr>
          <w:noProof/>
          <w:color w:val="0000FF"/>
          <w:szCs w:val="17"/>
          <w:lang w:val="ru-RU"/>
        </w:rPr>
        <w:t>卷</w:t>
      </w:r>
      <w:r w:rsidRPr="00C22215">
        <w:rPr>
          <w:noProof/>
          <w:color w:val="0000FF"/>
          <w:szCs w:val="17"/>
          <w:lang w:val="ru-RU"/>
        </w:rPr>
        <w:t>，第147页，</w:t>
      </w:r>
      <w:r>
        <w:rPr>
          <w:noProof/>
          <w:color w:val="0000FF"/>
          <w:szCs w:val="17"/>
        </w:rPr>
        <w:t>同上版</w:t>
      </w:r>
      <w:r w:rsidRPr="00C22215">
        <w:rPr>
          <w:noProof/>
          <w:color w:val="0000FF"/>
          <w:szCs w:val="17"/>
          <w:lang w:val="ru-RU"/>
        </w:rPr>
        <w:t>）。</w:t>
      </w:r>
    </w:p>
  </w:footnote>
  <w:footnote w:id="974">
    <w:p w14:paraId="273B755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见上文注898。</w:t>
      </w:r>
    </w:p>
  </w:footnote>
  <w:footnote w:id="975">
    <w:p w14:paraId="2F112DA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上文注774、842、847、848等。</w:t>
      </w:r>
    </w:p>
  </w:footnote>
  <w:footnote w:id="976">
    <w:p w14:paraId="4111F9A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克莱指出了这些论述（《</w:t>
      </w:r>
      <w:r>
        <w:rPr>
          <w:noProof/>
          <w:color w:val="0000FF"/>
          <w:szCs w:val="18"/>
        </w:rPr>
        <w:t>教义学</w:t>
      </w:r>
      <w:r w:rsidRPr="00C22215">
        <w:rPr>
          <w:noProof/>
          <w:color w:val="0000FF"/>
          <w:szCs w:val="18"/>
          <w:lang w:val="ru-RU"/>
        </w:rPr>
        <w:t>》</w:t>
      </w:r>
      <w:r>
        <w:rPr>
          <w:noProof/>
          <w:color w:val="0000FF"/>
          <w:szCs w:val="18"/>
        </w:rPr>
        <w:t>第二卷</w:t>
      </w:r>
      <w:r w:rsidRPr="00D06EEF">
        <w:rPr>
          <w:noProof/>
          <w:color w:val="0000FF"/>
          <w:szCs w:val="18"/>
          <w:lang w:val="ru-RU"/>
        </w:rPr>
        <w:t>，</w:t>
      </w:r>
      <w:r>
        <w:rPr>
          <w:noProof/>
          <w:color w:val="0000FF"/>
          <w:szCs w:val="18"/>
        </w:rPr>
        <w:t>第</w:t>
      </w:r>
      <w:r w:rsidRPr="00D06EEF">
        <w:rPr>
          <w:noProof/>
          <w:color w:val="0000FF"/>
          <w:szCs w:val="18"/>
          <w:lang w:val="ru-RU"/>
        </w:rPr>
        <w:t>183-184</w:t>
      </w:r>
      <w:r>
        <w:rPr>
          <w:noProof/>
          <w:color w:val="0000FF"/>
          <w:szCs w:val="18"/>
        </w:rPr>
        <w:t>页</w:t>
      </w:r>
      <w:r w:rsidRPr="00D06EEF">
        <w:rPr>
          <w:noProof/>
          <w:color w:val="0000FF"/>
          <w:szCs w:val="18"/>
          <w:lang w:val="ru-RU"/>
        </w:rPr>
        <w:t>；</w:t>
      </w:r>
      <w:r>
        <w:rPr>
          <w:noProof/>
          <w:color w:val="0000FF"/>
          <w:szCs w:val="18"/>
        </w:rPr>
        <w:t>《教义史》第一卷</w:t>
      </w:r>
      <w:r w:rsidRPr="00D06EEF">
        <w:rPr>
          <w:noProof/>
          <w:color w:val="0000FF"/>
          <w:szCs w:val="18"/>
          <w:lang w:val="ru-RU"/>
        </w:rPr>
        <w:t>，</w:t>
      </w:r>
      <w:r>
        <w:rPr>
          <w:noProof/>
          <w:color w:val="0000FF"/>
          <w:szCs w:val="18"/>
        </w:rPr>
        <w:t>第</w:t>
      </w:r>
      <w:r w:rsidRPr="00D06EEF">
        <w:rPr>
          <w:noProof/>
          <w:color w:val="0000FF"/>
          <w:szCs w:val="18"/>
          <w:lang w:val="ru-RU"/>
        </w:rPr>
        <w:t>217-218</w:t>
      </w:r>
      <w:r>
        <w:rPr>
          <w:noProof/>
          <w:color w:val="0000FF"/>
          <w:szCs w:val="18"/>
        </w:rPr>
        <w:t>页</w:t>
      </w:r>
      <w:r w:rsidRPr="00D06EEF">
        <w:rPr>
          <w:noProof/>
          <w:color w:val="0000FF"/>
          <w:szCs w:val="18"/>
          <w:lang w:val="ru-RU"/>
        </w:rPr>
        <w:t>，</w:t>
      </w:r>
      <w:r>
        <w:rPr>
          <w:noProof/>
          <w:color w:val="0000FF"/>
          <w:szCs w:val="18"/>
        </w:rPr>
        <w:t>美因茨</w:t>
      </w:r>
      <w:r w:rsidRPr="00C22215">
        <w:rPr>
          <w:noProof/>
          <w:color w:val="0000FF"/>
          <w:szCs w:val="18"/>
          <w:lang w:val="ru-RU"/>
        </w:rPr>
        <w:t>，1837年）。</w:t>
      </w:r>
    </w:p>
  </w:footnote>
  <w:footnote w:id="977">
    <w:p w14:paraId="69A2364E"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圣巴西尔大帝也是这样理解的，他说：“神的形像就是基督，正如经上所说，</w:t>
      </w:r>
      <w:r w:rsidRPr="00C22215">
        <w:rPr>
          <w:i/>
          <w:iCs/>
          <w:noProof/>
          <w:color w:val="0000FF"/>
          <w:szCs w:val="19"/>
          <w:lang w:val="ru-RU"/>
        </w:rPr>
        <w:t>祂是那不可见之神的形像</w:t>
      </w:r>
      <w:r w:rsidRPr="00C22215">
        <w:rPr>
          <w:noProof/>
          <w:color w:val="0000FF"/>
          <w:szCs w:val="19"/>
          <w:lang w:val="ru-RU"/>
        </w:rPr>
        <w:t>（歌罗西书 1:15）； 而圣子的形像就是圣灵，那些与圣灵有份的人便成为与圣子相似的儿女，正如经上所记：</w:t>
      </w:r>
      <w:r w:rsidRPr="00C22215">
        <w:rPr>
          <w:i/>
          <w:iCs/>
          <w:noProof/>
          <w:color w:val="0000FF"/>
          <w:szCs w:val="19"/>
          <w:lang w:val="ru-RU"/>
        </w:rPr>
        <w:t>‘神所预知的人，祂就预定他们效法祂儿子的形像，使祂在许多弟兄中作长子</w:t>
      </w:r>
      <w:r w:rsidRPr="00C22215">
        <w:rPr>
          <w:noProof/>
          <w:color w:val="0000FF"/>
          <w:szCs w:val="19"/>
          <w:lang w:val="ru-RU"/>
        </w:rPr>
        <w:t xml:space="preserve">（罗8:29）。’” </w:t>
      </w:r>
      <w:r w:rsidRPr="00A21127">
        <w:rPr>
          <w:noProof/>
          <w:color w:val="0000FF"/>
          <w:szCs w:val="19"/>
          <w:lang w:val="ru-RU"/>
        </w:rPr>
        <w:t>接着说：“受造之物不能使受造之物成圣，而是万物都由那位独一的圣者所成圣，祂论到自己说</w:t>
      </w:r>
      <w:r w:rsidRPr="00C22215">
        <w:rPr>
          <w:noProof/>
          <w:color w:val="0000FF"/>
          <w:szCs w:val="19"/>
          <w:lang w:val="ru-RU"/>
        </w:rPr>
        <w:t>：</w:t>
      </w:r>
      <w:r w:rsidRPr="00A21127">
        <w:rPr>
          <w:i/>
          <w:iCs/>
          <w:noProof/>
          <w:color w:val="0000FF"/>
          <w:szCs w:val="19"/>
          <w:lang w:val="ru-RU"/>
        </w:rPr>
        <w:t>‘我为他们成圣</w:t>
      </w:r>
      <w:r w:rsidRPr="00C22215">
        <w:rPr>
          <w:noProof/>
          <w:color w:val="0000FF"/>
          <w:szCs w:val="19"/>
          <w:lang w:val="ru-RU"/>
        </w:rPr>
        <w:t>’（约17:19）。祂是藉着圣灵使人成圣的。因此，圣灵并非受造之物，而是上帝圣洁的形像，也是众人圣洁的源头。 正如使徒所教导的，我们被召入圣灵的圣所（《帖撒罗尼迦后书》2:13）。祂更新我们，并再次将我们造就成神的形像”（《反埃夫诺米乌斯》</w:t>
      </w:r>
      <w:r>
        <w:rPr>
          <w:noProof/>
          <w:color w:val="0000FF"/>
          <w:szCs w:val="19"/>
        </w:rPr>
        <w:t>第五</w:t>
      </w:r>
      <w:r w:rsidRPr="00C22215">
        <w:rPr>
          <w:noProof/>
          <w:color w:val="0000FF"/>
          <w:szCs w:val="19"/>
          <w:lang w:val="ru-RU"/>
        </w:rPr>
        <w:t>卷，载于《圣父著作集》</w:t>
      </w:r>
      <w:r>
        <w:rPr>
          <w:noProof/>
          <w:color w:val="0000FF"/>
          <w:szCs w:val="19"/>
        </w:rPr>
        <w:t>第七</w:t>
      </w:r>
      <w:r w:rsidRPr="00C22215">
        <w:rPr>
          <w:noProof/>
          <w:color w:val="0000FF"/>
          <w:szCs w:val="19"/>
          <w:lang w:val="ru-RU"/>
        </w:rPr>
        <w:t>卷，第190页和192页）。</w:t>
      </w:r>
    </w:p>
  </w:footnote>
  <w:footnote w:id="978">
    <w:p w14:paraId="0F0A3D9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我们已经探讨了其中较为重要的表述或见证；至于其他同样引自东方教会教师、却被异端分子曲解的内容，其详细探讨可参见泽尔尼卡夫的《</w:t>
      </w:r>
      <w:r>
        <w:rPr>
          <w:noProof/>
          <w:color w:val="0000FF"/>
          <w:szCs w:val="19"/>
        </w:rPr>
        <w:t>论圣灵的进程</w:t>
      </w:r>
      <w:r w:rsidRPr="00C22215">
        <w:rPr>
          <w:noProof/>
          <w:color w:val="0000FF"/>
          <w:szCs w:val="19"/>
          <w:lang w:val="ru-RU"/>
        </w:rPr>
        <w:t>》（</w:t>
      </w:r>
      <w:r>
        <w:rPr>
          <w:noProof/>
          <w:color w:val="0000FF"/>
          <w:szCs w:val="19"/>
        </w:rPr>
        <w:t>De</w:t>
      </w:r>
      <w:r w:rsidRPr="00D06EEF">
        <w:rPr>
          <w:noProof/>
          <w:color w:val="0000FF"/>
          <w:szCs w:val="19"/>
          <w:lang w:val="ru-RU"/>
        </w:rPr>
        <w:t xml:space="preserve"> </w:t>
      </w:r>
      <w:r>
        <w:rPr>
          <w:noProof/>
          <w:color w:val="0000FF"/>
          <w:szCs w:val="19"/>
        </w:rPr>
        <w:t>process</w:t>
      </w:r>
      <w:r w:rsidRPr="00C22215">
        <w:rPr>
          <w:noProof/>
          <w:color w:val="0000FF"/>
          <w:szCs w:val="19"/>
          <w:lang w:val="ru-RU"/>
        </w:rPr>
        <w:t xml:space="preserve">. </w:t>
      </w:r>
      <w:r>
        <w:rPr>
          <w:noProof/>
          <w:color w:val="0000FF"/>
          <w:szCs w:val="19"/>
        </w:rPr>
        <w:t>Spir</w:t>
      </w:r>
      <w:r w:rsidRPr="00C22215">
        <w:rPr>
          <w:noProof/>
          <w:color w:val="0000FF"/>
          <w:szCs w:val="19"/>
          <w:lang w:val="ru-RU"/>
        </w:rPr>
        <w:t xml:space="preserve">. I. </w:t>
      </w:r>
      <w:r>
        <w:rPr>
          <w:noProof/>
          <w:color w:val="0000FF"/>
          <w:szCs w:val="19"/>
        </w:rPr>
        <w:t>Tract</w:t>
      </w:r>
      <w:r w:rsidRPr="00C22215">
        <w:rPr>
          <w:noProof/>
          <w:color w:val="0000FF"/>
          <w:szCs w:val="19"/>
          <w:lang w:val="ru-RU"/>
        </w:rPr>
        <w:t>. XV，第693-856页）。</w:t>
      </w:r>
    </w:p>
  </w:footnote>
  <w:footnote w:id="979">
    <w:p w14:paraId="16EA330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通常会引用特土良、伊拉里乌斯和安布罗斯的证言。但前两位教父证言的意义我们已经探讨过（参见注释962-964、972）。至于安布罗斯证言的意义，我们将在下文探讨，参见注释987）。</w:t>
      </w:r>
    </w:p>
  </w:footnote>
  <w:footnote w:id="980">
    <w:p w14:paraId="31B49DF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9"/>
        </w:rPr>
        <w:t>《论信仰与信经</w:t>
      </w:r>
      <w:r w:rsidRPr="00C22215">
        <w:rPr>
          <w:noProof/>
          <w:color w:val="0000FF"/>
          <w:szCs w:val="19"/>
          <w:lang w:val="ru-RU"/>
        </w:rPr>
        <w:t>》</w:t>
      </w:r>
      <w:r>
        <w:rPr>
          <w:noProof/>
          <w:color w:val="0000FF"/>
          <w:szCs w:val="19"/>
        </w:rPr>
        <w:t>第九章</w:t>
      </w:r>
      <w:r w:rsidRPr="00D06EEF">
        <w:rPr>
          <w:noProof/>
          <w:color w:val="0000FF"/>
          <w:szCs w:val="19"/>
          <w:lang w:val="ru-RU"/>
        </w:rPr>
        <w:t>，</w:t>
      </w:r>
      <w:r>
        <w:rPr>
          <w:noProof/>
          <w:color w:val="0000FF"/>
          <w:szCs w:val="19"/>
        </w:rPr>
        <w:t>第</w:t>
      </w:r>
      <w:r w:rsidRPr="00D06EEF">
        <w:rPr>
          <w:noProof/>
          <w:color w:val="0000FF"/>
          <w:szCs w:val="19"/>
          <w:lang w:val="ru-RU"/>
        </w:rPr>
        <w:t>19</w:t>
      </w:r>
      <w:r>
        <w:rPr>
          <w:noProof/>
          <w:color w:val="0000FF"/>
          <w:szCs w:val="19"/>
        </w:rPr>
        <w:t>节</w:t>
      </w:r>
      <w:r w:rsidRPr="00D06EEF">
        <w:rPr>
          <w:noProof/>
          <w:color w:val="0000FF"/>
          <w:szCs w:val="19"/>
          <w:lang w:val="ru-RU"/>
        </w:rPr>
        <w:t>，</w:t>
      </w:r>
      <w:r>
        <w:rPr>
          <w:noProof/>
          <w:color w:val="0000FF"/>
          <w:szCs w:val="19"/>
        </w:rPr>
        <w:t>载于《教父全集》第XXXVI卷</w:t>
      </w:r>
      <w:r w:rsidRPr="00C22215">
        <w:rPr>
          <w:noProof/>
          <w:color w:val="0000FF"/>
          <w:szCs w:val="19"/>
          <w:lang w:val="ru-RU"/>
        </w:rPr>
        <w:t>，第191页。可以补充说明的是，圣奥古斯丁的这番话不仅针对西方教父，也针对东方教父。</w:t>
      </w:r>
    </w:p>
  </w:footnote>
  <w:footnote w:id="981">
    <w:p w14:paraId="791BC678" w14:textId="77777777" w:rsidR="008C6606" w:rsidRPr="00D06EEF" w:rsidRDefault="008C6606" w:rsidP="008C660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佩塔维乌斯</w:t>
      </w:r>
      <w:r w:rsidRPr="00D06EEF">
        <w:rPr>
          <w:i/>
          <w:iCs/>
          <w:noProof/>
          <w:color w:val="0000FF"/>
          <w:szCs w:val="19"/>
          <w:lang w:val="ru-RU"/>
        </w:rPr>
        <w:t>——</w:t>
      </w:r>
      <w:r>
        <w:rPr>
          <w:noProof/>
          <w:color w:val="0000FF"/>
          <w:szCs w:val="19"/>
        </w:rPr>
        <w:t>《论三位一体》第七卷</w:t>
      </w:r>
      <w:r w:rsidRPr="00D06EEF">
        <w:rPr>
          <w:noProof/>
          <w:color w:val="0000FF"/>
          <w:szCs w:val="19"/>
          <w:lang w:val="ru-RU"/>
        </w:rPr>
        <w:t>，</w:t>
      </w:r>
      <w:r>
        <w:rPr>
          <w:noProof/>
          <w:color w:val="0000FF"/>
          <w:szCs w:val="19"/>
        </w:rPr>
        <w:t>第八章</w:t>
      </w:r>
      <w:r w:rsidRPr="00D06EEF">
        <w:rPr>
          <w:noProof/>
          <w:color w:val="0000FF"/>
          <w:szCs w:val="19"/>
          <w:lang w:val="ru-RU"/>
        </w:rPr>
        <w:t>；</w:t>
      </w:r>
      <w:r>
        <w:rPr>
          <w:noProof/>
          <w:color w:val="0000FF"/>
          <w:szCs w:val="19"/>
        </w:rPr>
        <w:t>《神学全集》第VIII卷</w:t>
      </w:r>
      <w:r w:rsidRPr="00D06EEF">
        <w:rPr>
          <w:noProof/>
          <w:color w:val="0000FF"/>
          <w:szCs w:val="19"/>
          <w:lang w:val="ru-RU"/>
        </w:rPr>
        <w:t>，</w:t>
      </w:r>
      <w:r>
        <w:rPr>
          <w:noProof/>
          <w:color w:val="0000FF"/>
          <w:szCs w:val="19"/>
        </w:rPr>
        <w:t>第</w:t>
      </w:r>
      <w:r w:rsidRPr="00D06EEF">
        <w:rPr>
          <w:noProof/>
          <w:color w:val="0000FF"/>
          <w:szCs w:val="19"/>
          <w:lang w:val="ru-RU"/>
        </w:rPr>
        <w:t>635-637</w:t>
      </w:r>
      <w:r>
        <w:rPr>
          <w:noProof/>
          <w:color w:val="0000FF"/>
          <w:szCs w:val="19"/>
        </w:rPr>
        <w:t>页</w:t>
      </w:r>
      <w:r w:rsidRPr="00D06EEF">
        <w:rPr>
          <w:noProof/>
          <w:color w:val="0000FF"/>
          <w:szCs w:val="19"/>
          <w:lang w:val="ru-RU"/>
        </w:rPr>
        <w:t>；</w:t>
      </w:r>
      <w:r>
        <w:rPr>
          <w:i/>
          <w:iCs/>
          <w:noProof/>
          <w:color w:val="0000FF"/>
          <w:szCs w:val="19"/>
        </w:rPr>
        <w:t>克莱</w:t>
      </w:r>
      <w:r w:rsidRPr="00D06EEF">
        <w:rPr>
          <w:i/>
          <w:iCs/>
          <w:noProof/>
          <w:color w:val="0000FF"/>
          <w:szCs w:val="19"/>
          <w:lang w:val="ru-RU"/>
        </w:rPr>
        <w:t>——</w:t>
      </w:r>
      <w:r>
        <w:rPr>
          <w:noProof/>
          <w:color w:val="0000FF"/>
          <w:szCs w:val="19"/>
        </w:rPr>
        <w:t>《教义学》第</w:t>
      </w:r>
      <w:r w:rsidRPr="00D06EEF">
        <w:rPr>
          <w:noProof/>
          <w:color w:val="0000FF"/>
          <w:szCs w:val="19"/>
          <w:lang w:val="ru-RU"/>
        </w:rPr>
        <w:t>11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184—186</w:t>
      </w:r>
      <w:r>
        <w:rPr>
          <w:noProof/>
          <w:color w:val="0000FF"/>
          <w:szCs w:val="19"/>
        </w:rPr>
        <w:t>页</w:t>
      </w:r>
      <w:r w:rsidRPr="00D06EEF">
        <w:rPr>
          <w:noProof/>
          <w:color w:val="0000FF"/>
          <w:szCs w:val="19"/>
          <w:lang w:val="ru-RU"/>
        </w:rPr>
        <w:t>；</w:t>
      </w:r>
      <w:r>
        <w:rPr>
          <w:i/>
          <w:iCs/>
          <w:noProof/>
          <w:color w:val="0000FF"/>
          <w:szCs w:val="19"/>
        </w:rPr>
        <w:t>佩罗内</w:t>
      </w:r>
      <w:r w:rsidRPr="00D06EEF">
        <w:rPr>
          <w:noProof/>
          <w:color w:val="0000FF"/>
          <w:szCs w:val="19"/>
          <w:lang w:val="ru-RU"/>
        </w:rPr>
        <w:t>，</w:t>
      </w:r>
      <w:r>
        <w:rPr>
          <w:noProof/>
          <w:color w:val="0000FF"/>
          <w:szCs w:val="19"/>
        </w:rPr>
        <w:t>同上</w:t>
      </w:r>
      <w:r w:rsidRPr="00D06EEF">
        <w:rPr>
          <w:noProof/>
          <w:color w:val="0000FF"/>
          <w:szCs w:val="19"/>
          <w:lang w:val="ru-RU"/>
        </w:rPr>
        <w:t>，</w:t>
      </w:r>
      <w:r>
        <w:rPr>
          <w:noProof/>
          <w:color w:val="0000FF"/>
          <w:szCs w:val="19"/>
        </w:rPr>
        <w:t>第</w:t>
      </w:r>
      <w:r w:rsidRPr="00D06EEF">
        <w:rPr>
          <w:noProof/>
          <w:color w:val="0000FF"/>
          <w:szCs w:val="19"/>
          <w:lang w:val="ru-RU"/>
        </w:rPr>
        <w:t>424</w:t>
      </w:r>
      <w:r>
        <w:rPr>
          <w:noProof/>
          <w:color w:val="0000FF"/>
          <w:szCs w:val="19"/>
        </w:rPr>
        <w:t>页。</w:t>
      </w:r>
    </w:p>
  </w:footnote>
  <w:footnote w:id="982">
    <w:p w14:paraId="3999D1F8" w14:textId="77777777" w:rsidR="008C6606" w:rsidRDefault="008C6606" w:rsidP="008C6606">
      <w:pPr>
        <w:pStyle w:val="FootnoteText"/>
        <w:rPr>
          <w:noProof/>
        </w:rPr>
      </w:pPr>
      <w:r>
        <w:rPr>
          <w:rStyle w:val="FootnoteReference"/>
          <w:noProof/>
        </w:rPr>
        <w:footnoteRef/>
      </w:r>
      <w:r w:rsidRPr="00D06EEF">
        <w:rPr>
          <w:noProof/>
          <w:lang w:val="ru-RU"/>
        </w:rPr>
        <w:t xml:space="preserve"> </w:t>
      </w:r>
      <w:r>
        <w:rPr>
          <w:noProof/>
          <w:color w:val="0000FF"/>
          <w:szCs w:val="19"/>
        </w:rPr>
        <w:t>《论三位一体》第IV卷</w:t>
      </w:r>
      <w:r w:rsidRPr="00D06EEF">
        <w:rPr>
          <w:noProof/>
          <w:color w:val="0000FF"/>
          <w:szCs w:val="19"/>
          <w:lang w:val="ru-RU"/>
        </w:rPr>
        <w:t>，</w:t>
      </w:r>
      <w:r>
        <w:rPr>
          <w:noProof/>
          <w:color w:val="0000FF"/>
          <w:szCs w:val="19"/>
        </w:rPr>
        <w:t>第</w:t>
      </w:r>
      <w:r w:rsidRPr="00D06EEF">
        <w:rPr>
          <w:noProof/>
          <w:color w:val="0000FF"/>
          <w:szCs w:val="19"/>
          <w:lang w:val="ru-RU"/>
        </w:rPr>
        <w:t>20</w:t>
      </w:r>
      <w:r>
        <w:rPr>
          <w:noProof/>
          <w:color w:val="0000FF"/>
          <w:szCs w:val="19"/>
        </w:rPr>
        <w:t>章</w:t>
      </w:r>
      <w:r w:rsidRPr="00D06EEF">
        <w:rPr>
          <w:noProof/>
          <w:color w:val="0000FF"/>
          <w:szCs w:val="19"/>
          <w:lang w:val="ru-RU"/>
        </w:rPr>
        <w:t>，</w:t>
      </w:r>
      <w:r>
        <w:rPr>
          <w:noProof/>
          <w:color w:val="0000FF"/>
          <w:szCs w:val="19"/>
        </w:rPr>
        <w:t>注</w:t>
      </w:r>
      <w:r w:rsidRPr="00D06EEF">
        <w:rPr>
          <w:noProof/>
          <w:color w:val="0000FF"/>
          <w:szCs w:val="19"/>
          <w:lang w:val="ru-RU"/>
        </w:rPr>
        <w:t>29；</w:t>
      </w:r>
      <w:r>
        <w:rPr>
          <w:noProof/>
          <w:color w:val="0000FF"/>
          <w:szCs w:val="19"/>
        </w:rPr>
        <w:t>第XV卷</w:t>
      </w:r>
      <w:r w:rsidRPr="00D06EEF">
        <w:rPr>
          <w:noProof/>
          <w:color w:val="0000FF"/>
          <w:szCs w:val="19"/>
          <w:lang w:val="ru-RU"/>
        </w:rPr>
        <w:t>，</w:t>
      </w:r>
      <w:r>
        <w:rPr>
          <w:noProof/>
          <w:color w:val="0000FF"/>
          <w:szCs w:val="19"/>
        </w:rPr>
        <w:t>第</w:t>
      </w:r>
      <w:r w:rsidRPr="00D06EEF">
        <w:rPr>
          <w:noProof/>
          <w:color w:val="0000FF"/>
          <w:szCs w:val="19"/>
          <w:lang w:val="ru-RU"/>
        </w:rPr>
        <w:t>17</w:t>
      </w:r>
      <w:r>
        <w:rPr>
          <w:noProof/>
          <w:color w:val="0000FF"/>
          <w:szCs w:val="19"/>
        </w:rPr>
        <w:t>章</w:t>
      </w:r>
      <w:r w:rsidRPr="00D06EEF">
        <w:rPr>
          <w:noProof/>
          <w:color w:val="0000FF"/>
          <w:szCs w:val="19"/>
          <w:lang w:val="ru-RU"/>
        </w:rPr>
        <w:t>，</w:t>
      </w:r>
      <w:r>
        <w:rPr>
          <w:noProof/>
          <w:color w:val="0000FF"/>
          <w:szCs w:val="19"/>
        </w:rPr>
        <w:t>注</w:t>
      </w:r>
      <w:r w:rsidRPr="00D06EEF">
        <w:rPr>
          <w:noProof/>
          <w:color w:val="0000FF"/>
          <w:szCs w:val="19"/>
          <w:lang w:val="ru-RU"/>
        </w:rPr>
        <w:t>29；</w:t>
      </w:r>
      <w:r>
        <w:rPr>
          <w:noProof/>
          <w:color w:val="0000FF"/>
          <w:szCs w:val="19"/>
        </w:rPr>
        <w:t>第</w:t>
      </w:r>
      <w:r w:rsidRPr="00D06EEF">
        <w:rPr>
          <w:noProof/>
          <w:color w:val="0000FF"/>
          <w:szCs w:val="19"/>
          <w:lang w:val="ru-RU"/>
        </w:rPr>
        <w:t>26</w:t>
      </w:r>
      <w:r>
        <w:rPr>
          <w:noProof/>
          <w:color w:val="0000FF"/>
          <w:szCs w:val="19"/>
        </w:rPr>
        <w:t>章</w:t>
      </w:r>
      <w:r w:rsidRPr="00D06EEF">
        <w:rPr>
          <w:noProof/>
          <w:color w:val="0000FF"/>
          <w:szCs w:val="19"/>
          <w:lang w:val="ru-RU"/>
        </w:rPr>
        <w:t>，</w:t>
      </w:r>
      <w:r>
        <w:rPr>
          <w:noProof/>
          <w:color w:val="0000FF"/>
          <w:szCs w:val="19"/>
        </w:rPr>
        <w:t>注</w:t>
      </w:r>
      <w:r w:rsidRPr="00D06EEF">
        <w:rPr>
          <w:noProof/>
          <w:color w:val="0000FF"/>
          <w:szCs w:val="19"/>
          <w:lang w:val="ru-RU"/>
        </w:rPr>
        <w:t>47</w:t>
      </w:r>
      <w:r>
        <w:rPr>
          <w:noProof/>
          <w:color w:val="0000FF"/>
          <w:szCs w:val="19"/>
        </w:rPr>
        <w:t>。</w:t>
      </w:r>
      <w:r w:rsidRPr="00C22215">
        <w:rPr>
          <w:noProof/>
          <w:color w:val="0000FF"/>
          <w:szCs w:val="19"/>
          <w:lang w:val="ru-RU"/>
        </w:rPr>
        <w:t>圣奥古斯丁著作中其他一些类似段落已残缺</w:t>
      </w:r>
      <w:r w:rsidRPr="00D06EEF">
        <w:rPr>
          <w:noProof/>
          <w:color w:val="0000FF"/>
          <w:szCs w:val="19"/>
        </w:rPr>
        <w:t>（</w:t>
      </w:r>
      <w:r w:rsidRPr="00C22215">
        <w:rPr>
          <w:noProof/>
          <w:color w:val="0000FF"/>
          <w:szCs w:val="19"/>
          <w:lang w:val="ru-RU"/>
        </w:rPr>
        <w:t>参见上</w:t>
      </w:r>
      <w:r>
        <w:rPr>
          <w:noProof/>
          <w:color w:val="0000FF"/>
          <w:szCs w:val="19"/>
        </w:rPr>
        <w:t>文注933）。</w:t>
      </w:r>
    </w:p>
  </w:footnote>
  <w:footnote w:id="983">
    <w:p w14:paraId="5D18F1F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利奥</w:t>
      </w:r>
      <w:r>
        <w:rPr>
          <w:noProof/>
          <w:color w:val="0000FF"/>
          <w:szCs w:val="19"/>
        </w:rPr>
        <w:t>《致阿斯图里亚斯主教图里比乌斯的书信》第十五封，第1章；</w:t>
      </w:r>
      <w:r>
        <w:rPr>
          <w:i/>
          <w:iCs/>
          <w:noProof/>
          <w:color w:val="0000FF"/>
          <w:szCs w:val="19"/>
        </w:rPr>
        <w:t>根纳迪乌斯——</w:t>
      </w:r>
      <w:r>
        <w:rPr>
          <w:noProof/>
          <w:color w:val="0000FF"/>
          <w:szCs w:val="19"/>
        </w:rPr>
        <w:t>《论教会教义》第1卷，第1章。</w:t>
      </w:r>
    </w:p>
  </w:footnote>
  <w:footnote w:id="984">
    <w:p w14:paraId="210810B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帕斯卡修斯——</w:t>
      </w:r>
      <w:r>
        <w:rPr>
          <w:noProof/>
          <w:color w:val="0000FF"/>
          <w:szCs w:val="18"/>
        </w:rPr>
        <w:t>《论圣灵》第1卷，第12章；</w:t>
      </w:r>
      <w:r>
        <w:rPr>
          <w:i/>
          <w:iCs/>
          <w:noProof/>
          <w:color w:val="0000FF"/>
          <w:szCs w:val="18"/>
        </w:rPr>
        <w:t>富尔根提乌斯</w:t>
      </w:r>
      <w:r>
        <w:rPr>
          <w:noProof/>
          <w:color w:val="0000FF"/>
          <w:szCs w:val="18"/>
        </w:rPr>
        <w:t>——《致执事彼得论信仰》第II章，第52节；</w:t>
      </w:r>
      <w:r>
        <w:rPr>
          <w:i/>
          <w:iCs/>
          <w:noProof/>
          <w:color w:val="0000FF"/>
          <w:szCs w:val="18"/>
        </w:rPr>
        <w:t>费兰杜斯——</w:t>
      </w:r>
      <w:r>
        <w:rPr>
          <w:noProof/>
          <w:color w:val="0000FF"/>
          <w:szCs w:val="18"/>
        </w:rPr>
        <w:t>《反阿里乌派书信》第2章，载于《</w:t>
      </w:r>
      <w:r>
        <w:rPr>
          <w:i/>
          <w:iCs/>
          <w:noProof/>
          <w:color w:val="0000FF"/>
          <w:szCs w:val="18"/>
        </w:rPr>
        <w:t>马伊</w:t>
      </w:r>
      <w:r>
        <w:rPr>
          <w:noProof/>
          <w:color w:val="0000FF"/>
          <w:szCs w:val="18"/>
        </w:rPr>
        <w:t>文集》第III卷；</w:t>
      </w:r>
      <w:r>
        <w:rPr>
          <w:i/>
          <w:iCs/>
          <w:noProof/>
          <w:color w:val="0000FF"/>
          <w:szCs w:val="18"/>
        </w:rPr>
        <w:t>福图纳图斯——</w:t>
      </w:r>
      <w:r>
        <w:rPr>
          <w:noProof/>
          <w:color w:val="0000FF"/>
          <w:szCs w:val="18"/>
        </w:rPr>
        <w:t>《天主教信仰阐释》。</w:t>
      </w:r>
    </w:p>
  </w:footnote>
  <w:footnote w:id="985">
    <w:p w14:paraId="4D74F5F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奥古斯丁。</w:t>
      </w:r>
      <w:r>
        <w:rPr>
          <w:noProof/>
          <w:color w:val="0000FF"/>
          <w:szCs w:val="18"/>
        </w:rPr>
        <w:t>《致医生马克西姆书》第170封，第3节，载于《教父全集》第XXXIII卷，第749页，正文下注：</w:t>
      </w:r>
      <w:r>
        <w:rPr>
          <w:i/>
          <w:iCs/>
          <w:noProof/>
          <w:color w:val="0000FF"/>
          <w:szCs w:val="18"/>
        </w:rPr>
        <w:t>“‘及子</w:t>
      </w:r>
      <w:r>
        <w:rPr>
          <w:noProof/>
          <w:color w:val="0000FF"/>
          <w:szCs w:val="18"/>
        </w:rPr>
        <w:t>’一词在科隆、德国、雷吉奥和维克托等手稿中缺失，而巴登、美国和埃尔兰根等版本， 完全省略了这一节：</w:t>
      </w:r>
      <w:r>
        <w:rPr>
          <w:i/>
          <w:iCs/>
          <w:noProof/>
          <w:color w:val="0000FF"/>
          <w:szCs w:val="18"/>
        </w:rPr>
        <w:t>但‘由父而生，并有圣子’的表述，意指他既非由圣子所生，亦非由父所造</w:t>
      </w:r>
      <w:r>
        <w:rPr>
          <w:iCs/>
          <w:noProof/>
          <w:color w:val="0000FF"/>
          <w:szCs w:val="18"/>
        </w:rPr>
        <w:t>。</w:t>
      </w:r>
      <w:r>
        <w:rPr>
          <w:noProof/>
          <w:color w:val="0000FF"/>
          <w:szCs w:val="18"/>
        </w:rPr>
        <w:t>”同样见于——《致劳伦斯书》第9章，载于《完整教父文集》第XXXVI卷，第236页，正文下注1；</w:t>
      </w:r>
      <w:r>
        <w:rPr>
          <w:i/>
          <w:iCs/>
          <w:noProof/>
          <w:color w:val="0000FF"/>
          <w:szCs w:val="18"/>
        </w:rPr>
        <w:t>希拉里</w:t>
      </w:r>
      <w:r>
        <w:rPr>
          <w:noProof/>
          <w:color w:val="0000FF"/>
          <w:szCs w:val="18"/>
        </w:rPr>
        <w:t>《论三位一体》第VIII卷，第20章，见前引 《教父集》第X卷，第251页，正文下注b. d；</w:t>
      </w:r>
      <w:r>
        <w:rPr>
          <w:i/>
          <w:iCs/>
          <w:noProof/>
          <w:color w:val="0000FF"/>
          <w:szCs w:val="18"/>
        </w:rPr>
        <w:t>普罗斯珀，</w:t>
      </w:r>
      <w:r>
        <w:rPr>
          <w:noProof/>
          <w:color w:val="0000FF"/>
          <w:szCs w:val="18"/>
        </w:rPr>
        <w:t>《箴言集》选自奥古斯丁《箴言》第370条，见前引《教父集》第LI卷，正文下注s；</w:t>
      </w:r>
      <w:r>
        <w:rPr>
          <w:i/>
          <w:iCs/>
          <w:noProof/>
          <w:color w:val="0000FF"/>
          <w:szCs w:val="18"/>
        </w:rPr>
        <w:t>尼凯塔——</w:t>
      </w:r>
      <w:r>
        <w:rPr>
          <w:noProof/>
          <w:color w:val="0000FF"/>
          <w:szCs w:val="18"/>
        </w:rPr>
        <w:t>《论圣灵的大能》第5章，见前引《教父集》第LII卷，第856页，正文下注i。</w:t>
      </w:r>
    </w:p>
  </w:footnote>
  <w:footnote w:id="986">
    <w:p w14:paraId="1B0E0B1C" w14:textId="77777777" w:rsidR="008C6606" w:rsidRPr="00D06EEF" w:rsidRDefault="008C6606" w:rsidP="008C6606">
      <w:pPr>
        <w:pStyle w:val="FootnoteText"/>
        <w:rPr>
          <w:noProof/>
        </w:rPr>
      </w:pPr>
      <w:r>
        <w:rPr>
          <w:rStyle w:val="FootnoteReference"/>
          <w:noProof/>
        </w:rPr>
        <w:footnoteRef/>
      </w:r>
      <w:r>
        <w:rPr>
          <w:noProof/>
        </w:rPr>
        <w:t xml:space="preserve"> </w:t>
      </w:r>
      <w:r>
        <w:rPr>
          <w:noProof/>
          <w:color w:val="0000FF"/>
          <w:szCs w:val="18"/>
        </w:rPr>
        <w:t>参见上文注释</w:t>
      </w:r>
      <w:r w:rsidRPr="00D06EEF">
        <w:rPr>
          <w:noProof/>
          <w:color w:val="0000FF"/>
          <w:szCs w:val="18"/>
        </w:rPr>
        <w:t>837</w:t>
      </w:r>
      <w:r w:rsidRPr="00C22215">
        <w:rPr>
          <w:noProof/>
          <w:color w:val="0000FF"/>
          <w:szCs w:val="18"/>
          <w:lang w:val="ru-RU"/>
        </w:rPr>
        <w:t>、</w:t>
      </w:r>
      <w:r w:rsidRPr="00D06EEF">
        <w:rPr>
          <w:noProof/>
          <w:color w:val="0000FF"/>
          <w:szCs w:val="18"/>
        </w:rPr>
        <w:t>875</w:t>
      </w:r>
      <w:r w:rsidRPr="00C22215">
        <w:rPr>
          <w:noProof/>
          <w:color w:val="0000FF"/>
          <w:szCs w:val="18"/>
          <w:lang w:val="ru-RU"/>
        </w:rPr>
        <w:t>、</w:t>
      </w:r>
      <w:r w:rsidRPr="00D06EEF">
        <w:rPr>
          <w:noProof/>
          <w:color w:val="0000FF"/>
          <w:szCs w:val="18"/>
        </w:rPr>
        <w:t>876</w:t>
      </w:r>
      <w:r w:rsidRPr="00C22215">
        <w:rPr>
          <w:noProof/>
          <w:color w:val="0000FF"/>
          <w:szCs w:val="18"/>
          <w:lang w:val="ru-RU"/>
        </w:rPr>
        <w:t>、</w:t>
      </w:r>
      <w:r w:rsidRPr="00D06EEF">
        <w:rPr>
          <w:noProof/>
          <w:color w:val="0000FF"/>
          <w:szCs w:val="18"/>
        </w:rPr>
        <w:t>899-901</w:t>
      </w:r>
      <w:r w:rsidRPr="00C22215">
        <w:rPr>
          <w:noProof/>
          <w:color w:val="0000FF"/>
          <w:szCs w:val="18"/>
          <w:lang w:val="ru-RU"/>
        </w:rPr>
        <w:t>、</w:t>
      </w:r>
      <w:r w:rsidRPr="00D06EEF">
        <w:rPr>
          <w:noProof/>
          <w:color w:val="0000FF"/>
          <w:szCs w:val="18"/>
        </w:rPr>
        <w:t>903，</w:t>
      </w:r>
      <w:r w:rsidRPr="00C22215">
        <w:rPr>
          <w:noProof/>
          <w:color w:val="0000FF"/>
          <w:szCs w:val="18"/>
          <w:lang w:val="ru-RU"/>
        </w:rPr>
        <w:t>以及这些注释所涉及的原文。</w:t>
      </w:r>
    </w:p>
  </w:footnote>
  <w:footnote w:id="987">
    <w:p w14:paraId="04CCF1FD" w14:textId="77777777" w:rsidR="008C6606" w:rsidRPr="00C22215" w:rsidRDefault="008C6606" w:rsidP="008C6606">
      <w:pPr>
        <w:pStyle w:val="FootnoteText"/>
        <w:rPr>
          <w:noProof/>
          <w:lang w:val="ru-RU"/>
        </w:rPr>
      </w:pPr>
      <w:r>
        <w:rPr>
          <w:rStyle w:val="FootnoteReference"/>
          <w:noProof/>
        </w:rPr>
        <w:footnoteRef/>
      </w:r>
      <w:r w:rsidRPr="00D06EEF">
        <w:rPr>
          <w:noProof/>
        </w:rPr>
        <w:t xml:space="preserve"> </w:t>
      </w:r>
      <w:r w:rsidRPr="00C22215">
        <w:rPr>
          <w:noProof/>
          <w:color w:val="0000FF"/>
          <w:szCs w:val="18"/>
          <w:lang w:val="ru-RU"/>
        </w:rPr>
        <w:t>以下是圣安布罗斯的话</w:t>
      </w:r>
      <w:r w:rsidRPr="00D06EEF">
        <w:rPr>
          <w:noProof/>
          <w:color w:val="0000FF"/>
          <w:szCs w:val="18"/>
        </w:rPr>
        <w:t>：</w:t>
      </w:r>
      <w:r>
        <w:rPr>
          <w:noProof/>
          <w:color w:val="0000FF"/>
          <w:szCs w:val="18"/>
        </w:rPr>
        <w:t>因此，当圣灵从圣子发出时</w:t>
      </w:r>
      <w:r w:rsidRPr="00D06EEF">
        <w:rPr>
          <w:noProof/>
          <w:color w:val="0000FF"/>
          <w:szCs w:val="18"/>
        </w:rPr>
        <w:t>，</w:t>
      </w:r>
      <w:r>
        <w:rPr>
          <w:noProof/>
          <w:color w:val="0000FF"/>
          <w:szCs w:val="18"/>
        </w:rPr>
        <w:t>并非仿佛是从某处被派遣</w:t>
      </w:r>
      <w:r w:rsidRPr="00D06EEF">
        <w:rPr>
          <w:noProof/>
          <w:color w:val="0000FF"/>
          <w:szCs w:val="18"/>
        </w:rPr>
        <w:t>，</w:t>
      </w:r>
      <w:r>
        <w:rPr>
          <w:noProof/>
          <w:color w:val="0000FF"/>
          <w:szCs w:val="18"/>
        </w:rPr>
        <w:t>也并非仿佛是从某处发出</w:t>
      </w:r>
      <w:r w:rsidRPr="00D06EEF">
        <w:rPr>
          <w:noProof/>
          <w:color w:val="0000FF"/>
          <w:szCs w:val="18"/>
        </w:rPr>
        <w:t>，</w:t>
      </w:r>
      <w:r>
        <w:rPr>
          <w:noProof/>
          <w:color w:val="0000FF"/>
          <w:szCs w:val="18"/>
        </w:rPr>
        <w:t>正如圣子自己所说</w:t>
      </w:r>
      <w:r w:rsidRPr="00D06EEF">
        <w:rPr>
          <w:noProof/>
          <w:color w:val="0000FF"/>
          <w:szCs w:val="18"/>
        </w:rPr>
        <w:t>：</w:t>
      </w:r>
      <w:r>
        <w:rPr>
          <w:i/>
          <w:iCs/>
          <w:noProof/>
          <w:color w:val="0000FF"/>
          <w:szCs w:val="18"/>
        </w:rPr>
        <w:t>“我从父那里出来，来到世上</w:t>
      </w:r>
      <w:r w:rsidRPr="00D06EEF">
        <w:rPr>
          <w:noProof/>
          <w:color w:val="0000FF"/>
          <w:szCs w:val="18"/>
        </w:rPr>
        <w:t>”（</w:t>
      </w:r>
      <w:r w:rsidRPr="00C22215">
        <w:rPr>
          <w:noProof/>
          <w:color w:val="0000FF"/>
          <w:szCs w:val="18"/>
          <w:lang w:val="ru-RU"/>
        </w:rPr>
        <w:t>约翰福音</w:t>
      </w:r>
      <w:r>
        <w:rPr>
          <w:noProof/>
          <w:color w:val="0000FF"/>
          <w:szCs w:val="18"/>
        </w:rPr>
        <w:t xml:space="preserve"> 16:18）。 接着又说：“当（圣子）从父那里出来时，并非离开原处……圣灵从父和子那里发出时，既不与父分离，也不与子分离”（西方人引用圣安布罗斯的这些话，正是为了佐证他们的伪教义）。 至于出版商对上述两处引文的注释：安布罗斯在此为表明圣灵的</w:t>
      </w:r>
      <w:r>
        <w:rPr>
          <w:i/>
          <w:iCs/>
          <w:noProof/>
          <w:color w:val="0000FF"/>
          <w:szCs w:val="18"/>
        </w:rPr>
        <w:t>暂时性差遣</w:t>
      </w:r>
      <w:r>
        <w:rPr>
          <w:noProof/>
          <w:color w:val="0000FF"/>
          <w:szCs w:val="18"/>
        </w:rPr>
        <w:t>，使用了</w:t>
      </w:r>
      <w:r>
        <w:rPr>
          <w:i/>
          <w:iCs/>
          <w:noProof/>
          <w:color w:val="0000FF"/>
          <w:szCs w:val="18"/>
        </w:rPr>
        <w:t>“发出”（procedere）</w:t>
      </w:r>
      <w:r>
        <w:rPr>
          <w:noProof/>
          <w:color w:val="0000FF"/>
          <w:szCs w:val="18"/>
        </w:rPr>
        <w:t>一词</w:t>
      </w:r>
      <w:r>
        <w:rPr>
          <w:i/>
          <w:iCs/>
          <w:noProof/>
          <w:color w:val="0000FF"/>
          <w:szCs w:val="18"/>
        </w:rPr>
        <w:t>；</w:t>
      </w:r>
      <w:r>
        <w:rPr>
          <w:noProof/>
          <w:color w:val="0000FF"/>
          <w:szCs w:val="18"/>
        </w:rPr>
        <w:t>因此，埃斯提乌斯在《论义理》第一卷第14章中写下此论点，实属令人惊讶——须知在教父著作中，除贝达等人外，很难找到将圣灵的</w:t>
      </w:r>
      <w:r>
        <w:rPr>
          <w:i/>
          <w:iCs/>
          <w:noProof/>
          <w:color w:val="0000FF"/>
          <w:szCs w:val="18"/>
        </w:rPr>
        <w:t>差遣以“发出”之名</w:t>
      </w:r>
      <w:r>
        <w:rPr>
          <w:noProof/>
          <w:color w:val="0000FF"/>
          <w:szCs w:val="18"/>
        </w:rPr>
        <w:t>来表述的例子（Ambros. de Spirit. S. lib. 1 Sent. dist. 第14卷中写下此话：</w:t>
      </w:r>
      <w:r>
        <w:rPr>
          <w:i/>
          <w:iCs/>
          <w:noProof/>
          <w:color w:val="0000FF"/>
          <w:szCs w:val="18"/>
        </w:rPr>
        <w:t>须知在教父著作中，除贝达等人外，很难找到将圣灵的差遣以“发自”之名来表述的</w:t>
      </w:r>
      <w:r>
        <w:rPr>
          <w:noProof/>
          <w:color w:val="0000FF"/>
          <w:szCs w:val="18"/>
        </w:rPr>
        <w:t>例子（</w:t>
      </w:r>
      <w:r>
        <w:rPr>
          <w:i/>
          <w:iCs/>
          <w:noProof/>
          <w:color w:val="0000FF"/>
          <w:szCs w:val="18"/>
        </w:rPr>
        <w:t>安布罗斯</w:t>
      </w:r>
      <w:r>
        <w:rPr>
          <w:noProof/>
          <w:color w:val="0000FF"/>
          <w:szCs w:val="18"/>
        </w:rPr>
        <w:t>《论圣灵》第1卷，第10章，第119、120条及文下注释，见引述的《教父集</w:t>
      </w:r>
      <w:r w:rsidRPr="00C22215">
        <w:rPr>
          <w:noProof/>
          <w:color w:val="0000FF"/>
          <w:szCs w:val="18"/>
          <w:lang w:val="ru-RU"/>
        </w:rPr>
        <w:t>》</w:t>
      </w:r>
      <w:r w:rsidRPr="00D06EEF">
        <w:rPr>
          <w:noProof/>
          <w:color w:val="0000FF"/>
          <w:szCs w:val="18"/>
        </w:rPr>
        <w:t xml:space="preserve"> </w:t>
      </w:r>
      <w:r>
        <w:rPr>
          <w:noProof/>
          <w:color w:val="0000FF"/>
          <w:szCs w:val="18"/>
        </w:rPr>
        <w:t>第十六</w:t>
      </w:r>
      <w:r w:rsidRPr="00C22215">
        <w:rPr>
          <w:noProof/>
          <w:color w:val="0000FF"/>
          <w:szCs w:val="18"/>
          <w:lang w:val="ru-RU"/>
        </w:rPr>
        <w:t>卷</w:t>
      </w:r>
      <w:r w:rsidRPr="00D06EEF">
        <w:rPr>
          <w:noProof/>
          <w:color w:val="0000FF"/>
          <w:szCs w:val="18"/>
        </w:rPr>
        <w:t>，</w:t>
      </w:r>
      <w:r w:rsidRPr="00C22215">
        <w:rPr>
          <w:noProof/>
          <w:color w:val="0000FF"/>
          <w:szCs w:val="18"/>
          <w:lang w:val="ru-RU"/>
        </w:rPr>
        <w:t>第</w:t>
      </w:r>
      <w:r w:rsidRPr="00D06EEF">
        <w:rPr>
          <w:noProof/>
          <w:color w:val="0000FF"/>
          <w:szCs w:val="18"/>
        </w:rPr>
        <w:t>732-733</w:t>
      </w:r>
      <w:r w:rsidRPr="00C22215">
        <w:rPr>
          <w:noProof/>
          <w:color w:val="0000FF"/>
          <w:szCs w:val="18"/>
          <w:lang w:val="ru-RU"/>
        </w:rPr>
        <w:t>页</w:t>
      </w:r>
      <w:r w:rsidRPr="00D06EEF">
        <w:rPr>
          <w:noProof/>
          <w:color w:val="0000FF"/>
          <w:szCs w:val="18"/>
        </w:rPr>
        <w:t>）</w:t>
      </w:r>
      <w:r w:rsidRPr="00C22215">
        <w:rPr>
          <w:noProof/>
          <w:color w:val="0000FF"/>
          <w:szCs w:val="18"/>
          <w:lang w:val="ru-RU"/>
        </w:rPr>
        <w:t>。此外，在上述圣安布罗斯引文的第二处，</w:t>
      </w:r>
      <w:r>
        <w:rPr>
          <w:i/>
          <w:iCs/>
          <w:noProof/>
          <w:color w:val="0000FF"/>
          <w:szCs w:val="18"/>
        </w:rPr>
        <w:t>其中</w:t>
      </w:r>
      <w:r w:rsidRPr="00D06EEF">
        <w:rPr>
          <w:i/>
          <w:iCs/>
          <w:noProof/>
          <w:color w:val="0000FF"/>
          <w:szCs w:val="18"/>
          <w:lang w:val="ru-RU"/>
        </w:rPr>
        <w:t>“</w:t>
      </w:r>
      <w:r>
        <w:rPr>
          <w:i/>
          <w:iCs/>
          <w:noProof/>
          <w:color w:val="0000FF"/>
          <w:szCs w:val="18"/>
        </w:rPr>
        <w:t>Filio</w:t>
      </w:r>
      <w:r w:rsidRPr="00D06EEF">
        <w:rPr>
          <w:i/>
          <w:iCs/>
          <w:noProof/>
          <w:color w:val="0000FF"/>
          <w:szCs w:val="18"/>
          <w:lang w:val="ru-RU"/>
        </w:rPr>
        <w:t>”</w:t>
      </w:r>
      <w:r>
        <w:rPr>
          <w:i/>
          <w:iCs/>
          <w:noProof/>
          <w:color w:val="0000FF"/>
          <w:szCs w:val="18"/>
        </w:rPr>
        <w:t>一词</w:t>
      </w:r>
      <w:r w:rsidRPr="00C22215">
        <w:rPr>
          <w:noProof/>
          <w:color w:val="0000FF"/>
          <w:szCs w:val="18"/>
          <w:lang w:val="ru-RU"/>
        </w:rPr>
        <w:t>被重复出现</w:t>
      </w:r>
      <w:r w:rsidRPr="00C22215">
        <w:rPr>
          <w:i/>
          <w:noProof/>
          <w:color w:val="0000FF"/>
          <w:szCs w:val="18"/>
          <w:lang w:val="ru-RU"/>
        </w:rPr>
        <w:t>——而</w:t>
      </w:r>
      <w:r w:rsidRPr="00C22215">
        <w:rPr>
          <w:noProof/>
          <w:color w:val="0000FF"/>
          <w:szCs w:val="18"/>
          <w:lang w:val="ru-RU"/>
        </w:rPr>
        <w:t>该词被视为插入语并非毫无依据（</w:t>
      </w:r>
      <w:r>
        <w:rPr>
          <w:noProof/>
          <w:color w:val="0000FF"/>
          <w:szCs w:val="18"/>
        </w:rPr>
        <w:t>佐尔尼卡夫《论圣</w:t>
      </w:r>
      <w:r w:rsidRPr="00C22215">
        <w:rPr>
          <w:noProof/>
          <w:color w:val="0000FF"/>
          <w:szCs w:val="18"/>
          <w:lang w:val="ru-RU"/>
        </w:rPr>
        <w:t>灵</w:t>
      </w:r>
      <w:r>
        <w:rPr>
          <w:noProof/>
          <w:color w:val="0000FF"/>
          <w:szCs w:val="18"/>
        </w:rPr>
        <w:t>的发出</w:t>
      </w:r>
      <w:r w:rsidRPr="00C22215">
        <w:rPr>
          <w:noProof/>
          <w:color w:val="0000FF"/>
          <w:szCs w:val="18"/>
          <w:lang w:val="ru-RU"/>
        </w:rPr>
        <w:t>》</w:t>
      </w:r>
      <w:r>
        <w:rPr>
          <w:noProof/>
          <w:color w:val="0000FF"/>
          <w:szCs w:val="18"/>
        </w:rPr>
        <w:t>第三篇</w:t>
      </w:r>
      <w:r w:rsidRPr="00C22215">
        <w:rPr>
          <w:noProof/>
          <w:color w:val="0000FF"/>
          <w:szCs w:val="18"/>
          <w:lang w:val="ru-RU"/>
        </w:rPr>
        <w:t>，讹误7，第270页）。</w:t>
      </w:r>
    </w:p>
  </w:footnote>
  <w:footnote w:id="988">
    <w:p w14:paraId="456C2EF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见上文注701和702</w:t>
      </w:r>
      <w:r w:rsidRPr="00C22215">
        <w:rPr>
          <w:noProof/>
          <w:color w:val="000000"/>
          <w:szCs w:val="18"/>
          <w:lang w:val="ru-RU"/>
        </w:rPr>
        <w:t>。</w:t>
      </w:r>
    </w:p>
  </w:footnote>
  <w:footnote w:id="989">
    <w:p w14:paraId="625241BF"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让我们回顾一下罗马教会枢机执事鲁斯蒂库斯的话。参见注释904。</w:t>
      </w:r>
    </w:p>
  </w:footnote>
  <w:footnote w:id="990">
    <w:p w14:paraId="08B126F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他们所理解的圣灵从圣子“发出”（</w:t>
      </w:r>
      <w:r>
        <w:rPr>
          <w:noProof/>
          <w:color w:val="0000FF"/>
          <w:szCs w:val="19"/>
        </w:rPr>
        <w:t>processio</w:t>
      </w:r>
      <w:r w:rsidRPr="00C22215">
        <w:rPr>
          <w:noProof/>
          <w:color w:val="0000FF"/>
          <w:szCs w:val="19"/>
          <w:lang w:val="ru-RU"/>
        </w:rPr>
        <w:t>），仅指</w:t>
      </w:r>
      <w:r w:rsidRPr="00C22215">
        <w:rPr>
          <w:i/>
          <w:iCs/>
          <w:noProof/>
          <w:color w:val="0000FF"/>
          <w:szCs w:val="19"/>
          <w:lang w:val="ru-RU"/>
        </w:rPr>
        <w:t>时间上的发出</w:t>
      </w:r>
      <w:r w:rsidRPr="00C22215">
        <w:rPr>
          <w:noProof/>
          <w:color w:val="0000FF"/>
          <w:szCs w:val="19"/>
          <w:lang w:val="ru-RU"/>
        </w:rPr>
        <w:t>（注701和702）。</w:t>
      </w:r>
    </w:p>
  </w:footnote>
  <w:footnote w:id="991">
    <w:p w14:paraId="0F2F83E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见上文注释819、838、839。</w:t>
      </w:r>
    </w:p>
  </w:footnote>
  <w:footnote w:id="992">
    <w:p w14:paraId="2CE41008" w14:textId="77777777" w:rsidR="008C6606" w:rsidRPr="00C22215" w:rsidRDefault="008C6606" w:rsidP="008C6606">
      <w:pPr>
        <w:pStyle w:val="FootnoteText"/>
        <w:rPr>
          <w:noProof/>
          <w:color w:val="0000FF"/>
          <w:lang w:val="ru-RU"/>
        </w:rPr>
      </w:pPr>
      <w:r>
        <w:rPr>
          <w:rStyle w:val="FootnoteReference"/>
          <w:noProof/>
        </w:rPr>
        <w:footnoteRef/>
      </w:r>
      <w:r w:rsidRPr="00C22215">
        <w:rPr>
          <w:noProof/>
          <w:lang w:val="ru-RU"/>
        </w:rPr>
        <w:t xml:space="preserve"> </w:t>
      </w:r>
      <w:r w:rsidRPr="00C22215">
        <w:rPr>
          <w:noProof/>
          <w:color w:val="0000FF"/>
          <w:szCs w:val="19"/>
          <w:lang w:val="ru-RU"/>
        </w:rPr>
        <w:t>上文注释818-826及其所指的原文。</w:t>
      </w:r>
    </w:p>
  </w:footnote>
  <w:footnote w:id="993">
    <w:p w14:paraId="4447D7F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例如，福提乌斯宗主教在其著名的致东方各宗主教的通谕中，以及马可·以弗所人在其专门著作</w:t>
      </w:r>
      <w:r>
        <w:rPr>
          <w:noProof/>
          <w:color w:val="0000FF"/>
          <w:szCs w:val="18"/>
          <w:lang w:val="el-GR"/>
        </w:rPr>
        <w:t>《论圣灵的发出</w:t>
      </w:r>
      <w:r w:rsidRPr="00C22215">
        <w:rPr>
          <w:noProof/>
          <w:color w:val="0000FF"/>
          <w:szCs w:val="18"/>
          <w:lang w:val="ru-RU"/>
        </w:rPr>
        <w:t>：</w:t>
      </w:r>
      <w:r>
        <w:rPr>
          <w:noProof/>
          <w:color w:val="0000FF"/>
          <w:szCs w:val="18"/>
        </w:rPr>
        <w:t>致</w:t>
      </w:r>
      <w:r>
        <w:rPr>
          <w:noProof/>
          <w:color w:val="0000FF"/>
          <w:szCs w:val="18"/>
          <w:lang w:val="el-GR"/>
        </w:rPr>
        <w:t>拉丁人的论证篇章</w:t>
      </w:r>
      <w:r w:rsidRPr="00C22215">
        <w:rPr>
          <w:noProof/>
          <w:color w:val="0000FF"/>
          <w:szCs w:val="18"/>
          <w:lang w:val="ru-RU"/>
        </w:rPr>
        <w:t>》（由 尤金·布尔加尔在亚当·泽尔尼卡夫关于圣灵降临的著作（</w:t>
      </w:r>
      <w:r>
        <w:rPr>
          <w:noProof/>
          <w:color w:val="0000FF"/>
          <w:szCs w:val="18"/>
        </w:rPr>
        <w:t>第二</w:t>
      </w:r>
      <w:r w:rsidRPr="00C22215">
        <w:rPr>
          <w:noProof/>
          <w:color w:val="0000FF"/>
          <w:szCs w:val="18"/>
          <w:lang w:val="ru-RU"/>
        </w:rPr>
        <w:t>卷，第709-741页）的希腊文译本中，</w:t>
      </w:r>
    </w:p>
  </w:footnote>
  <w:footnote w:id="994">
    <w:p w14:paraId="1334655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见上文注释856、862、872、972。</w:t>
      </w:r>
    </w:p>
  </w:footnote>
  <w:footnote w:id="995">
    <w:p w14:paraId="5C2068D6" w14:textId="77777777" w:rsidR="008C6606" w:rsidRPr="00E26C2C" w:rsidRDefault="008C6606" w:rsidP="008C6606">
      <w:pPr>
        <w:pStyle w:val="FootnoteText"/>
        <w:rPr>
          <w:noProof/>
          <w:color w:val="0000FF"/>
        </w:rPr>
      </w:pPr>
      <w:r w:rsidRPr="00E26C2C">
        <w:rPr>
          <w:rStyle w:val="FootnoteReference"/>
          <w:noProof/>
          <w:color w:val="0000FF"/>
        </w:rPr>
        <w:footnoteRef/>
      </w:r>
      <w:r w:rsidRPr="00E26C2C">
        <w:rPr>
          <w:noProof/>
          <w:color w:val="0000FF"/>
          <w:lang w:val="ru-RU"/>
        </w:rPr>
        <w:t xml:space="preserve"> </w:t>
      </w:r>
      <w:r w:rsidRPr="00E26C2C">
        <w:rPr>
          <w:noProof/>
          <w:color w:val="0000FF"/>
          <w:szCs w:val="19"/>
          <w:lang w:val="ru-RU"/>
        </w:rPr>
        <w:t>东正教徒针对拉丁教徒</w:t>
      </w:r>
      <w:r w:rsidRPr="00E26C2C">
        <w:rPr>
          <w:noProof/>
          <w:color w:val="0000FF"/>
          <w:lang w:val="ru-RU"/>
        </w:rPr>
        <w:t>提出的许多其他此类论点</w:t>
      </w:r>
      <w:r w:rsidRPr="00E26C2C">
        <w:rPr>
          <w:noProof/>
          <w:color w:val="0000FF"/>
          <w:szCs w:val="19"/>
          <w:lang w:val="ru-RU"/>
        </w:rPr>
        <w:t>，可见于上文（注993）提及的马可·以弗所的著作中，以及泽尔尼卡夫的《</w:t>
      </w:r>
      <w:r w:rsidRPr="00E26C2C">
        <w:rPr>
          <w:noProof/>
          <w:color w:val="0000FF"/>
          <w:szCs w:val="19"/>
        </w:rPr>
        <w:t>论圣灵的进程</w:t>
      </w:r>
      <w:r w:rsidRPr="00E26C2C">
        <w:rPr>
          <w:noProof/>
          <w:color w:val="0000FF"/>
          <w:szCs w:val="19"/>
          <w:lang w:val="ru-RU"/>
        </w:rPr>
        <w:t>》（</w:t>
      </w:r>
      <w:r w:rsidRPr="00E26C2C">
        <w:rPr>
          <w:noProof/>
          <w:color w:val="0000FF"/>
          <w:szCs w:val="19"/>
        </w:rPr>
        <w:t>de</w:t>
      </w:r>
      <w:r w:rsidRPr="00D06EEF">
        <w:rPr>
          <w:noProof/>
          <w:color w:val="0000FF"/>
          <w:szCs w:val="19"/>
          <w:lang w:val="ru-RU"/>
        </w:rPr>
        <w:t xml:space="preserve"> </w:t>
      </w:r>
      <w:r w:rsidRPr="00E26C2C">
        <w:rPr>
          <w:noProof/>
          <w:color w:val="0000FF"/>
          <w:szCs w:val="19"/>
        </w:rPr>
        <w:t>process</w:t>
      </w:r>
      <w:r w:rsidRPr="00E26C2C">
        <w:rPr>
          <w:noProof/>
          <w:color w:val="0000FF"/>
          <w:szCs w:val="19"/>
          <w:lang w:val="ru-RU"/>
        </w:rPr>
        <w:t>.</w:t>
      </w:r>
      <w:r w:rsidRPr="00D06EEF">
        <w:rPr>
          <w:noProof/>
          <w:color w:val="0000FF"/>
          <w:szCs w:val="19"/>
          <w:lang w:val="ru-RU"/>
        </w:rPr>
        <w:t xml:space="preserve"> </w:t>
      </w:r>
      <w:r w:rsidRPr="00E26C2C">
        <w:rPr>
          <w:noProof/>
          <w:color w:val="0000FF"/>
          <w:szCs w:val="19"/>
        </w:rPr>
        <w:t>Spir</w:t>
      </w:r>
      <w:r w:rsidRPr="00D06EEF">
        <w:rPr>
          <w:noProof/>
          <w:color w:val="0000FF"/>
          <w:szCs w:val="19"/>
        </w:rPr>
        <w:t xml:space="preserve">. </w:t>
      </w:r>
      <w:r w:rsidRPr="00E26C2C">
        <w:rPr>
          <w:noProof/>
          <w:color w:val="0000FF"/>
          <w:szCs w:val="19"/>
        </w:rPr>
        <w:t>S</w:t>
      </w:r>
      <w:r w:rsidRPr="00D06EEF">
        <w:rPr>
          <w:noProof/>
          <w:color w:val="0000FF"/>
          <w:szCs w:val="19"/>
        </w:rPr>
        <w:t xml:space="preserve">. </w:t>
      </w:r>
      <w:r w:rsidRPr="00E26C2C">
        <w:rPr>
          <w:noProof/>
          <w:color w:val="0000FF"/>
          <w:szCs w:val="19"/>
        </w:rPr>
        <w:t>Tract</w:t>
      </w:r>
      <w:r w:rsidRPr="00D06EEF">
        <w:rPr>
          <w:noProof/>
          <w:color w:val="0000FF"/>
          <w:szCs w:val="19"/>
        </w:rPr>
        <w:t xml:space="preserve">. </w:t>
      </w:r>
      <w:r w:rsidRPr="00E26C2C">
        <w:rPr>
          <w:noProof/>
          <w:color w:val="0000FF"/>
          <w:szCs w:val="19"/>
        </w:rPr>
        <w:t>VI，第431-460页）。</w:t>
      </w:r>
    </w:p>
  </w:footnote>
  <w:footnote w:id="996">
    <w:p w14:paraId="6262B65A" w14:textId="77777777" w:rsidR="008C6606" w:rsidRPr="00E26C2C" w:rsidRDefault="008C6606" w:rsidP="008C6606">
      <w:pPr>
        <w:pStyle w:val="FootnoteText"/>
        <w:rPr>
          <w:noProof/>
          <w:color w:val="0000FF"/>
        </w:rPr>
      </w:pPr>
      <w:r w:rsidRPr="00E26C2C">
        <w:rPr>
          <w:rStyle w:val="FootnoteReference"/>
          <w:noProof/>
          <w:color w:val="0000FF"/>
        </w:rPr>
        <w:footnoteRef/>
      </w:r>
      <w:r w:rsidRPr="00E26C2C">
        <w:rPr>
          <w:noProof/>
          <w:color w:val="0000FF"/>
        </w:rPr>
        <w:t xml:space="preserve"> 《神</w:t>
      </w:r>
      <w:r w:rsidRPr="00E26C2C">
        <w:rPr>
          <w:noProof/>
          <w:color w:val="0000FF"/>
          <w:szCs w:val="19"/>
        </w:rPr>
        <w:t>学全集》（Curs. Theolog. compl.）第VIII卷，第641页；</w:t>
      </w:r>
      <w:r w:rsidRPr="00E26C2C">
        <w:rPr>
          <w:i/>
          <w:iCs/>
          <w:noProof/>
          <w:color w:val="0000FF"/>
          <w:szCs w:val="19"/>
        </w:rPr>
        <w:t>佩罗内（Perrone</w:t>
      </w:r>
      <w:r w:rsidRPr="00E26C2C">
        <w:rPr>
          <w:noProof/>
          <w:color w:val="0000FF"/>
          <w:szCs w:val="19"/>
        </w:rPr>
        <w:t>）同上著作，第441页。</w:t>
      </w:r>
    </w:p>
  </w:footnote>
  <w:footnote w:id="997">
    <w:p w14:paraId="7FFA8803" w14:textId="77777777" w:rsidR="008C6606" w:rsidRPr="00D06EEF" w:rsidRDefault="008C6606" w:rsidP="008C6606">
      <w:pPr>
        <w:pStyle w:val="FootnoteText"/>
        <w:rPr>
          <w:noProof/>
          <w:color w:val="0000FF"/>
        </w:rPr>
      </w:pPr>
      <w:r w:rsidRPr="00E26C2C">
        <w:rPr>
          <w:rStyle w:val="FootnoteReference"/>
          <w:noProof/>
          <w:color w:val="0000FF"/>
        </w:rPr>
        <w:footnoteRef/>
      </w:r>
      <w:r w:rsidRPr="00D06EEF">
        <w:rPr>
          <w:noProof/>
          <w:color w:val="0000FF"/>
        </w:rPr>
        <w:t xml:space="preserve"> </w:t>
      </w:r>
      <w:r w:rsidRPr="00E26C2C">
        <w:rPr>
          <w:noProof/>
          <w:color w:val="0000FF"/>
          <w:szCs w:val="19"/>
          <w:lang w:val="ru-RU"/>
        </w:rPr>
        <w:t>上文注</w:t>
      </w:r>
      <w:r w:rsidRPr="00D06EEF">
        <w:rPr>
          <w:noProof/>
          <w:color w:val="0000FF"/>
          <w:szCs w:val="19"/>
        </w:rPr>
        <w:t>743</w:t>
      </w:r>
      <w:r w:rsidRPr="00E26C2C">
        <w:rPr>
          <w:noProof/>
          <w:color w:val="0000FF"/>
          <w:szCs w:val="19"/>
          <w:lang w:val="ru-RU"/>
        </w:rPr>
        <w:t>、</w:t>
      </w:r>
      <w:r w:rsidRPr="00D06EEF">
        <w:rPr>
          <w:noProof/>
          <w:color w:val="0000FF"/>
          <w:szCs w:val="19"/>
        </w:rPr>
        <w:t>746</w:t>
      </w:r>
      <w:r w:rsidRPr="00E26C2C">
        <w:rPr>
          <w:noProof/>
          <w:color w:val="0000FF"/>
          <w:szCs w:val="19"/>
          <w:lang w:val="ru-RU"/>
        </w:rPr>
        <w:t>、</w:t>
      </w:r>
      <w:r w:rsidRPr="00D06EEF">
        <w:rPr>
          <w:noProof/>
          <w:color w:val="0000FF"/>
          <w:szCs w:val="19"/>
        </w:rPr>
        <w:t>844</w:t>
      </w:r>
      <w:r w:rsidRPr="00E26C2C">
        <w:rPr>
          <w:noProof/>
          <w:color w:val="0000FF"/>
          <w:szCs w:val="19"/>
          <w:lang w:val="ru-RU"/>
        </w:rPr>
        <w:t>、</w:t>
      </w:r>
      <w:r w:rsidRPr="00D06EEF">
        <w:rPr>
          <w:noProof/>
          <w:color w:val="0000FF"/>
          <w:szCs w:val="19"/>
        </w:rPr>
        <w:t>865</w:t>
      </w:r>
      <w:r w:rsidRPr="00E26C2C">
        <w:rPr>
          <w:noProof/>
          <w:color w:val="0000FF"/>
          <w:szCs w:val="19"/>
          <w:lang w:val="ru-RU"/>
        </w:rPr>
        <w:t>、</w:t>
      </w:r>
      <w:r w:rsidRPr="00D06EEF">
        <w:rPr>
          <w:noProof/>
          <w:color w:val="0000FF"/>
          <w:szCs w:val="19"/>
        </w:rPr>
        <w:t>872</w:t>
      </w:r>
      <w:r w:rsidRPr="00E26C2C">
        <w:rPr>
          <w:noProof/>
          <w:color w:val="0000FF"/>
          <w:szCs w:val="19"/>
          <w:lang w:val="ru-RU"/>
        </w:rPr>
        <w:t>、</w:t>
      </w:r>
      <w:r w:rsidRPr="00D06EEF">
        <w:rPr>
          <w:noProof/>
          <w:color w:val="0000FF"/>
          <w:szCs w:val="19"/>
        </w:rPr>
        <w:t>883</w:t>
      </w:r>
      <w:r w:rsidRPr="00E26C2C">
        <w:rPr>
          <w:noProof/>
          <w:color w:val="0000FF"/>
          <w:szCs w:val="19"/>
          <w:lang w:val="ru-RU"/>
        </w:rPr>
        <w:t>、</w:t>
      </w:r>
      <w:r w:rsidRPr="00D06EEF">
        <w:rPr>
          <w:noProof/>
          <w:color w:val="0000FF"/>
          <w:szCs w:val="19"/>
        </w:rPr>
        <w:t>885-888</w:t>
      </w:r>
      <w:r w:rsidRPr="00E26C2C">
        <w:rPr>
          <w:noProof/>
          <w:color w:val="0000FF"/>
          <w:szCs w:val="19"/>
          <w:lang w:val="ru-RU"/>
        </w:rPr>
        <w:t>。</w:t>
      </w:r>
    </w:p>
  </w:footnote>
  <w:footnote w:id="998">
    <w:p w14:paraId="4940DBD1" w14:textId="77777777" w:rsidR="008C6606" w:rsidRPr="00D06EEF" w:rsidRDefault="008C6606" w:rsidP="008C6606">
      <w:pPr>
        <w:pStyle w:val="FootnoteText"/>
        <w:rPr>
          <w:noProof/>
          <w:color w:val="0000FF"/>
        </w:rPr>
      </w:pPr>
      <w:r w:rsidRPr="00E26C2C">
        <w:rPr>
          <w:rStyle w:val="FootnoteReference"/>
          <w:noProof/>
          <w:color w:val="0000FF"/>
        </w:rPr>
        <w:footnoteRef/>
      </w:r>
      <w:r w:rsidRPr="00D06EEF">
        <w:rPr>
          <w:noProof/>
          <w:color w:val="0000FF"/>
        </w:rPr>
        <w:t xml:space="preserve"> </w:t>
      </w:r>
      <w:r w:rsidRPr="00E26C2C">
        <w:rPr>
          <w:noProof/>
          <w:color w:val="0000FF"/>
          <w:szCs w:val="18"/>
          <w:lang w:val="ru-RU"/>
        </w:rPr>
        <w:t>克勒</w:t>
      </w:r>
      <w:r w:rsidRPr="00E26C2C">
        <w:rPr>
          <w:noProof/>
          <w:color w:val="0000FF"/>
          <w:szCs w:val="19"/>
          <w:lang w:val="ru-RU"/>
        </w:rPr>
        <w:t>对此观点的阐述见于《教义学》</w:t>
      </w:r>
      <w:r w:rsidRPr="00D06EEF">
        <w:rPr>
          <w:i/>
          <w:iCs/>
          <w:noProof/>
          <w:color w:val="0000FF"/>
          <w:szCs w:val="19"/>
        </w:rPr>
        <w:t>（</w:t>
      </w:r>
      <w:r w:rsidRPr="00E26C2C">
        <w:rPr>
          <w:noProof/>
          <w:color w:val="0000FF"/>
          <w:szCs w:val="19"/>
        </w:rPr>
        <w:t>Dogmatik</w:t>
      </w:r>
      <w:r w:rsidRPr="00D06EEF">
        <w:rPr>
          <w:noProof/>
          <w:color w:val="0000FF"/>
          <w:szCs w:val="19"/>
        </w:rPr>
        <w:t>），</w:t>
      </w:r>
      <w:r w:rsidRPr="00E26C2C">
        <w:rPr>
          <w:noProof/>
          <w:color w:val="0000FF"/>
          <w:szCs w:val="19"/>
          <w:lang w:val="ru-RU"/>
        </w:rPr>
        <w:t>第</w:t>
      </w:r>
      <w:r w:rsidRPr="00D06EEF">
        <w:rPr>
          <w:noProof/>
          <w:color w:val="0000FF"/>
          <w:szCs w:val="19"/>
        </w:rPr>
        <w:t>11</w:t>
      </w:r>
      <w:r w:rsidRPr="00E26C2C">
        <w:rPr>
          <w:noProof/>
          <w:color w:val="0000FF"/>
          <w:szCs w:val="19"/>
          <w:lang w:val="ru-RU"/>
        </w:rPr>
        <w:t>卷</w:t>
      </w:r>
      <w:r w:rsidRPr="00D06EEF">
        <w:rPr>
          <w:noProof/>
          <w:color w:val="0000FF"/>
          <w:szCs w:val="19"/>
        </w:rPr>
        <w:t>，</w:t>
      </w:r>
      <w:r w:rsidRPr="00E26C2C">
        <w:rPr>
          <w:noProof/>
          <w:color w:val="0000FF"/>
          <w:szCs w:val="19"/>
          <w:lang w:val="ru-RU"/>
        </w:rPr>
        <w:t>第</w:t>
      </w:r>
      <w:r w:rsidRPr="00D06EEF">
        <w:rPr>
          <w:noProof/>
          <w:color w:val="0000FF"/>
          <w:szCs w:val="19"/>
        </w:rPr>
        <w:t>187</w:t>
      </w:r>
      <w:r w:rsidRPr="00E26C2C">
        <w:rPr>
          <w:noProof/>
          <w:color w:val="0000FF"/>
          <w:szCs w:val="19"/>
          <w:lang w:val="ru-RU"/>
        </w:rPr>
        <w:t>页。</w:t>
      </w:r>
    </w:p>
  </w:footnote>
  <w:footnote w:id="999">
    <w:p w14:paraId="583DBD29" w14:textId="77777777" w:rsidR="008C6606" w:rsidRPr="00D06EEF" w:rsidRDefault="008C6606" w:rsidP="008C6606">
      <w:pPr>
        <w:pStyle w:val="FootnoteText"/>
        <w:rPr>
          <w:noProof/>
          <w:color w:val="0000FF"/>
        </w:rPr>
      </w:pPr>
      <w:r w:rsidRPr="00E26C2C">
        <w:rPr>
          <w:rStyle w:val="FootnoteReference"/>
          <w:noProof/>
          <w:color w:val="0000FF"/>
        </w:rPr>
        <w:footnoteRef/>
      </w:r>
      <w:r w:rsidRPr="00D06EEF">
        <w:rPr>
          <w:noProof/>
          <w:color w:val="0000FF"/>
        </w:rPr>
        <w:t xml:space="preserve"> </w:t>
      </w:r>
      <w:r w:rsidRPr="00E26C2C">
        <w:rPr>
          <w:noProof/>
          <w:color w:val="0000FF"/>
          <w:szCs w:val="18"/>
          <w:lang w:val="ru-RU"/>
        </w:rPr>
        <w:t>克洛</w:t>
      </w:r>
      <w:r w:rsidRPr="00D06EEF">
        <w:rPr>
          <w:noProof/>
          <w:color w:val="0000FF"/>
          <w:szCs w:val="18"/>
        </w:rPr>
        <w:t>——</w:t>
      </w:r>
      <w:r w:rsidRPr="00E26C2C">
        <w:rPr>
          <w:noProof/>
          <w:color w:val="0000FF"/>
          <w:szCs w:val="18"/>
        </w:rPr>
        <w:t>同上</w:t>
      </w:r>
      <w:r w:rsidRPr="00D06EEF">
        <w:rPr>
          <w:noProof/>
          <w:color w:val="0000FF"/>
          <w:szCs w:val="18"/>
        </w:rPr>
        <w:t>，</w:t>
      </w:r>
      <w:r w:rsidRPr="00E26C2C">
        <w:rPr>
          <w:noProof/>
          <w:color w:val="0000FF"/>
          <w:szCs w:val="18"/>
        </w:rPr>
        <w:t>第</w:t>
      </w:r>
      <w:r w:rsidRPr="00D06EEF">
        <w:rPr>
          <w:noProof/>
          <w:color w:val="0000FF"/>
          <w:szCs w:val="18"/>
        </w:rPr>
        <w:t>187-188</w:t>
      </w:r>
      <w:r w:rsidRPr="00E26C2C">
        <w:rPr>
          <w:noProof/>
          <w:color w:val="0000FF"/>
          <w:szCs w:val="18"/>
        </w:rPr>
        <w:t>页</w:t>
      </w:r>
      <w:r w:rsidRPr="00E26C2C">
        <w:rPr>
          <w:noProof/>
          <w:color w:val="0000FF"/>
          <w:szCs w:val="18"/>
          <w:lang w:val="ru-RU"/>
        </w:rPr>
        <w:t>。</w:t>
      </w:r>
    </w:p>
  </w:footnote>
  <w:footnote w:id="1000">
    <w:p w14:paraId="538EBEBC" w14:textId="77777777" w:rsidR="008C6606" w:rsidRPr="00D06EEF" w:rsidRDefault="008C6606" w:rsidP="008C6606">
      <w:pPr>
        <w:pStyle w:val="FootnoteText"/>
        <w:rPr>
          <w:noProof/>
          <w:color w:val="0000FF"/>
        </w:rPr>
      </w:pPr>
      <w:r w:rsidRPr="00E26C2C">
        <w:rPr>
          <w:rStyle w:val="FootnoteReference"/>
          <w:noProof/>
          <w:color w:val="0000FF"/>
        </w:rPr>
        <w:footnoteRef/>
      </w:r>
      <w:r w:rsidRPr="00D06EEF">
        <w:rPr>
          <w:noProof/>
          <w:color w:val="0000FF"/>
        </w:rPr>
        <w:t xml:space="preserve"> </w:t>
      </w:r>
      <w:r w:rsidRPr="00E26C2C">
        <w:rPr>
          <w:noProof/>
          <w:color w:val="0000FF"/>
          <w:szCs w:val="18"/>
          <w:lang w:val="ru-RU"/>
        </w:rPr>
        <w:t>克洛</w:t>
      </w:r>
      <w:r w:rsidRPr="00D06EEF">
        <w:rPr>
          <w:i/>
          <w:iCs/>
          <w:noProof/>
          <w:color w:val="0000FF"/>
          <w:szCs w:val="18"/>
        </w:rPr>
        <w:t>——</w:t>
      </w:r>
      <w:r w:rsidRPr="00E26C2C">
        <w:rPr>
          <w:noProof/>
          <w:color w:val="0000FF"/>
          <w:szCs w:val="18"/>
        </w:rPr>
        <w:t>同上</w:t>
      </w:r>
      <w:r w:rsidRPr="00D06EEF">
        <w:rPr>
          <w:noProof/>
          <w:color w:val="0000FF"/>
          <w:szCs w:val="18"/>
        </w:rPr>
        <w:t>，</w:t>
      </w:r>
      <w:r w:rsidRPr="00E26C2C">
        <w:rPr>
          <w:noProof/>
          <w:color w:val="0000FF"/>
          <w:szCs w:val="18"/>
          <w:lang w:val="ru-RU"/>
        </w:rPr>
        <w:t>第</w:t>
      </w:r>
      <w:r w:rsidRPr="00D06EEF">
        <w:rPr>
          <w:noProof/>
          <w:color w:val="0000FF"/>
          <w:szCs w:val="18"/>
        </w:rPr>
        <w:t>188</w:t>
      </w:r>
      <w:r w:rsidRPr="00E26C2C">
        <w:rPr>
          <w:noProof/>
          <w:color w:val="0000FF"/>
          <w:szCs w:val="18"/>
        </w:rPr>
        <w:t>页</w:t>
      </w:r>
      <w:r w:rsidRPr="00E26C2C">
        <w:rPr>
          <w:noProof/>
          <w:color w:val="0000FF"/>
          <w:szCs w:val="18"/>
          <w:lang w:val="ru-RU"/>
        </w:rPr>
        <w:t>。</w:t>
      </w:r>
    </w:p>
  </w:footnote>
  <w:footnote w:id="1001">
    <w:p w14:paraId="26382144" w14:textId="77777777" w:rsidR="008C6606" w:rsidRPr="00D06EEF" w:rsidRDefault="008C6606" w:rsidP="008C6606">
      <w:pPr>
        <w:pStyle w:val="FootnoteText"/>
        <w:rPr>
          <w:noProof/>
          <w:color w:val="0000FF"/>
        </w:rPr>
      </w:pPr>
      <w:r w:rsidRPr="00E26C2C">
        <w:rPr>
          <w:rStyle w:val="FootnoteReference"/>
          <w:noProof/>
          <w:color w:val="0000FF"/>
        </w:rPr>
        <w:footnoteRef/>
      </w:r>
      <w:r w:rsidRPr="00D06EEF">
        <w:rPr>
          <w:noProof/>
          <w:color w:val="0000FF"/>
        </w:rPr>
        <w:t xml:space="preserve"> </w:t>
      </w:r>
      <w:r w:rsidRPr="00E26C2C">
        <w:rPr>
          <w:noProof/>
          <w:color w:val="0000FF"/>
          <w:szCs w:val="18"/>
          <w:lang w:val="ru-RU"/>
        </w:rPr>
        <w:t>上文注释</w:t>
      </w:r>
      <w:r w:rsidRPr="00D06EEF">
        <w:rPr>
          <w:noProof/>
          <w:color w:val="0000FF"/>
          <w:szCs w:val="18"/>
        </w:rPr>
        <w:t>746</w:t>
      </w:r>
      <w:r w:rsidRPr="00E26C2C">
        <w:rPr>
          <w:noProof/>
          <w:color w:val="0000FF"/>
          <w:szCs w:val="18"/>
          <w:lang w:val="ru-RU"/>
        </w:rPr>
        <w:t>、</w:t>
      </w:r>
      <w:r w:rsidRPr="00D06EEF">
        <w:rPr>
          <w:noProof/>
          <w:color w:val="0000FF"/>
          <w:szCs w:val="18"/>
        </w:rPr>
        <w:t>886-896</w:t>
      </w:r>
      <w:r w:rsidRPr="00E26C2C">
        <w:rPr>
          <w:noProof/>
          <w:color w:val="0000FF"/>
          <w:szCs w:val="18"/>
          <w:lang w:val="ru-RU"/>
        </w:rPr>
        <w:t>。</w:t>
      </w:r>
    </w:p>
  </w:footnote>
  <w:footnote w:id="1002">
    <w:p w14:paraId="526107EA" w14:textId="77777777" w:rsidR="008C6606" w:rsidRPr="00D06EEF" w:rsidRDefault="008C6606" w:rsidP="008C6606">
      <w:pPr>
        <w:pStyle w:val="FootnoteText"/>
        <w:rPr>
          <w:noProof/>
        </w:rPr>
      </w:pPr>
      <w:r>
        <w:rPr>
          <w:rStyle w:val="FootnoteReference"/>
          <w:noProof/>
        </w:rPr>
        <w:footnoteRef/>
      </w:r>
      <w:r w:rsidRPr="00D06EEF">
        <w:rPr>
          <w:noProof/>
        </w:rPr>
        <w:t xml:space="preserve"> </w:t>
      </w:r>
      <w:r>
        <w:rPr>
          <w:noProof/>
          <w:color w:val="0000FF"/>
          <w:szCs w:val="17"/>
        </w:rPr>
        <w:t>因为</w:t>
      </w:r>
      <w:r>
        <w:rPr>
          <w:noProof/>
          <w:color w:val="0000FF"/>
          <w:szCs w:val="17"/>
          <w:lang w:val="el-GR"/>
        </w:rPr>
        <w:t>圣父既在圣子之中</w:t>
      </w:r>
      <w:r w:rsidRPr="00D06EEF">
        <w:rPr>
          <w:noProof/>
          <w:color w:val="0000FF"/>
          <w:szCs w:val="17"/>
        </w:rPr>
        <w:t>，</w:t>
      </w:r>
      <w:r>
        <w:rPr>
          <w:noProof/>
          <w:color w:val="0000FF"/>
          <w:szCs w:val="17"/>
          <w:lang w:val="el-GR"/>
        </w:rPr>
        <w:t>也在圣灵之中</w:t>
      </w:r>
      <w:r w:rsidRPr="00D06EEF">
        <w:rPr>
          <w:noProof/>
          <w:color w:val="0000FF"/>
          <w:szCs w:val="17"/>
        </w:rPr>
        <w:t>；</w:t>
      </w:r>
      <w:r>
        <w:rPr>
          <w:noProof/>
          <w:color w:val="0000FF"/>
          <w:szCs w:val="17"/>
          <w:lang w:val="el-GR"/>
        </w:rPr>
        <w:t>同样</w:t>
      </w:r>
      <w:r w:rsidRPr="00D06EEF">
        <w:rPr>
          <w:noProof/>
          <w:color w:val="0000FF"/>
          <w:szCs w:val="17"/>
        </w:rPr>
        <w:t>，</w:t>
      </w:r>
      <w:r>
        <w:rPr>
          <w:noProof/>
          <w:color w:val="0000FF"/>
          <w:szCs w:val="17"/>
          <w:lang w:val="el-GR"/>
        </w:rPr>
        <w:t>圣子与圣灵既在圣父</w:t>
      </w:r>
      <w:r>
        <w:rPr>
          <w:noProof/>
          <w:color w:val="0000FF"/>
          <w:szCs w:val="17"/>
        </w:rPr>
        <w:t>之中</w:t>
      </w:r>
      <w:r w:rsidRPr="00D06EEF">
        <w:rPr>
          <w:noProof/>
          <w:color w:val="0000FF"/>
          <w:szCs w:val="17"/>
        </w:rPr>
        <w:t>，</w:t>
      </w:r>
      <w:r>
        <w:rPr>
          <w:noProof/>
          <w:color w:val="0000FF"/>
          <w:szCs w:val="17"/>
          <w:lang w:val="el-GR"/>
        </w:rPr>
        <w:t>也在彼此之中</w:t>
      </w:r>
      <w:r>
        <w:rPr>
          <w:i/>
          <w:iCs/>
          <w:noProof/>
          <w:color w:val="0000FF"/>
          <w:szCs w:val="17"/>
        </w:rPr>
        <w:t>。亚历山大的西里尔，</w:t>
      </w:r>
      <w:r>
        <w:rPr>
          <w:noProof/>
          <w:color w:val="0000FF"/>
          <w:szCs w:val="17"/>
        </w:rPr>
        <w:t>《论三位一体的对话》第七卷。 同上——见</w:t>
      </w:r>
      <w:r>
        <w:rPr>
          <w:i/>
          <w:iCs/>
          <w:noProof/>
          <w:color w:val="0000FF"/>
          <w:szCs w:val="17"/>
        </w:rPr>
        <w:t>狄奥尼修斯·阿雷奥帕戈斯</w:t>
      </w:r>
      <w:r>
        <w:rPr>
          <w:noProof/>
          <w:color w:val="0000FF"/>
          <w:szCs w:val="17"/>
        </w:rPr>
        <w:t>《论神圣名称》第二章，第4节；</w:t>
      </w:r>
      <w:r>
        <w:rPr>
          <w:i/>
          <w:iCs/>
          <w:noProof/>
          <w:color w:val="0000FF"/>
          <w:szCs w:val="17"/>
        </w:rPr>
        <w:t>亚他那修</w:t>
      </w:r>
      <w:r>
        <w:rPr>
          <w:noProof/>
          <w:color w:val="0000FF"/>
          <w:szCs w:val="17"/>
        </w:rPr>
        <w:t>《反阿里乌派演说》第三</w:t>
      </w:r>
      <w:r w:rsidRPr="00C22215">
        <w:rPr>
          <w:noProof/>
          <w:color w:val="0000FF"/>
          <w:szCs w:val="17"/>
          <w:lang w:val="ru-RU"/>
        </w:rPr>
        <w:t>篇</w:t>
      </w:r>
      <w:r w:rsidRPr="00D06EEF">
        <w:rPr>
          <w:noProof/>
          <w:color w:val="0000FF"/>
          <w:szCs w:val="17"/>
        </w:rPr>
        <w:t>，</w:t>
      </w:r>
      <w:r w:rsidRPr="00C22215">
        <w:rPr>
          <w:noProof/>
          <w:color w:val="0000FF"/>
          <w:szCs w:val="17"/>
          <w:lang w:val="ru-RU"/>
        </w:rPr>
        <w:t>第</w:t>
      </w:r>
      <w:r w:rsidRPr="00D06EEF">
        <w:rPr>
          <w:noProof/>
          <w:color w:val="0000FF"/>
          <w:szCs w:val="17"/>
        </w:rPr>
        <w:t>25</w:t>
      </w:r>
      <w:r w:rsidRPr="00C22215">
        <w:rPr>
          <w:noProof/>
          <w:color w:val="0000FF"/>
          <w:szCs w:val="17"/>
          <w:lang w:val="ru-RU"/>
        </w:rPr>
        <w:t>节</w:t>
      </w:r>
      <w:r w:rsidRPr="00D06EEF">
        <w:rPr>
          <w:noProof/>
          <w:color w:val="0000FF"/>
          <w:szCs w:val="17"/>
        </w:rPr>
        <w:t>；</w:t>
      </w:r>
      <w:r>
        <w:rPr>
          <w:i/>
          <w:iCs/>
          <w:noProof/>
          <w:color w:val="0000FF"/>
          <w:szCs w:val="17"/>
        </w:rPr>
        <w:t>达马斯库斯</w:t>
      </w:r>
      <w:r>
        <w:rPr>
          <w:noProof/>
          <w:color w:val="0000FF"/>
          <w:szCs w:val="17"/>
        </w:rPr>
        <w:t>《正统信仰论</w:t>
      </w:r>
      <w:r w:rsidRPr="00C22215">
        <w:rPr>
          <w:noProof/>
          <w:color w:val="0000FF"/>
          <w:szCs w:val="17"/>
          <w:lang w:val="ru-RU"/>
        </w:rPr>
        <w:t>》第一卷</w:t>
      </w:r>
      <w:r w:rsidRPr="00D06EEF">
        <w:rPr>
          <w:noProof/>
          <w:color w:val="0000FF"/>
          <w:szCs w:val="17"/>
        </w:rPr>
        <w:t>，</w:t>
      </w:r>
      <w:r w:rsidRPr="00C22215">
        <w:rPr>
          <w:noProof/>
          <w:color w:val="0000FF"/>
          <w:szCs w:val="17"/>
          <w:lang w:val="ru-RU"/>
        </w:rPr>
        <w:t>第</w:t>
      </w:r>
      <w:r w:rsidRPr="00D06EEF">
        <w:rPr>
          <w:noProof/>
          <w:color w:val="0000FF"/>
          <w:szCs w:val="17"/>
        </w:rPr>
        <w:t>8</w:t>
      </w:r>
      <w:r w:rsidRPr="00C22215">
        <w:rPr>
          <w:noProof/>
          <w:color w:val="0000FF"/>
          <w:szCs w:val="17"/>
          <w:lang w:val="ru-RU"/>
        </w:rPr>
        <w:t>、</w:t>
      </w:r>
      <w:r w:rsidRPr="00D06EEF">
        <w:rPr>
          <w:noProof/>
          <w:color w:val="0000FF"/>
          <w:szCs w:val="17"/>
        </w:rPr>
        <w:t>14</w:t>
      </w:r>
      <w:r w:rsidRPr="00C22215">
        <w:rPr>
          <w:noProof/>
          <w:color w:val="0000FF"/>
          <w:szCs w:val="17"/>
          <w:lang w:val="ru-RU"/>
        </w:rPr>
        <w:t>章</w:t>
      </w:r>
      <w:r w:rsidRPr="00D06EEF">
        <w:rPr>
          <w:noProof/>
          <w:color w:val="0000FF"/>
          <w:szCs w:val="17"/>
        </w:rPr>
        <w:t>，</w:t>
      </w:r>
      <w:r w:rsidRPr="00C22215">
        <w:rPr>
          <w:noProof/>
          <w:color w:val="0000FF"/>
          <w:szCs w:val="17"/>
          <w:lang w:val="ru-RU"/>
        </w:rPr>
        <w:t>参见俄文译本第</w:t>
      </w:r>
      <w:r w:rsidRPr="00D06EEF">
        <w:rPr>
          <w:noProof/>
          <w:color w:val="0000FF"/>
          <w:szCs w:val="17"/>
        </w:rPr>
        <w:t>29</w:t>
      </w:r>
      <w:r w:rsidRPr="00C22215">
        <w:rPr>
          <w:noProof/>
          <w:color w:val="0000FF"/>
          <w:szCs w:val="17"/>
          <w:lang w:val="ru-RU"/>
        </w:rPr>
        <w:t>、</w:t>
      </w:r>
      <w:r w:rsidRPr="00D06EEF">
        <w:rPr>
          <w:noProof/>
          <w:color w:val="0000FF"/>
          <w:szCs w:val="17"/>
        </w:rPr>
        <w:t>48</w:t>
      </w:r>
      <w:r w:rsidRPr="00C22215">
        <w:rPr>
          <w:noProof/>
          <w:color w:val="0000FF"/>
          <w:szCs w:val="17"/>
          <w:lang w:val="ru-RU"/>
        </w:rPr>
        <w:t>页及其他。</w:t>
      </w:r>
    </w:p>
  </w:footnote>
  <w:footnote w:id="1003">
    <w:p w14:paraId="6F799085" w14:textId="77777777" w:rsidR="008C6606" w:rsidRPr="00D06EEF" w:rsidRDefault="008C6606" w:rsidP="008C6606">
      <w:pPr>
        <w:pStyle w:val="FootnoteText"/>
        <w:rPr>
          <w:noProof/>
          <w:lang w:val="ru-RU"/>
        </w:rPr>
      </w:pPr>
      <w:r>
        <w:rPr>
          <w:rStyle w:val="FootnoteReference"/>
          <w:noProof/>
        </w:rPr>
        <w:footnoteRef/>
      </w:r>
      <w:r w:rsidRPr="00D06EEF">
        <w:rPr>
          <w:noProof/>
        </w:rPr>
        <w:t xml:space="preserve"> </w:t>
      </w:r>
      <w:r w:rsidRPr="00D06EEF">
        <w:rPr>
          <w:noProof/>
          <w:color w:val="0000FF"/>
        </w:rPr>
        <w:t>“</w:t>
      </w:r>
      <w:r w:rsidRPr="008C6606">
        <w:rPr>
          <w:noProof/>
          <w:color w:val="0000FF"/>
          <w:lang w:val="ru-RU"/>
        </w:rPr>
        <w:t>必须知道</w:t>
      </w:r>
      <w:r w:rsidRPr="00D06EEF">
        <w:rPr>
          <w:noProof/>
          <w:color w:val="0000FF"/>
        </w:rPr>
        <w:t>，”</w:t>
      </w:r>
      <w:r w:rsidRPr="008C6606">
        <w:rPr>
          <w:noProof/>
          <w:color w:val="0000FF"/>
          <w:lang w:val="ru-RU"/>
        </w:rPr>
        <w:t>圣约翰</w:t>
      </w:r>
      <w:r w:rsidRPr="00D06EEF">
        <w:rPr>
          <w:noProof/>
          <w:color w:val="0000FF"/>
        </w:rPr>
        <w:t>·</w:t>
      </w:r>
      <w:r w:rsidRPr="008C6606">
        <w:rPr>
          <w:noProof/>
          <w:color w:val="0000FF"/>
          <w:lang w:val="ru-RU"/>
        </w:rPr>
        <w:t>达马斯库斯追随其他一些信仰导师指出</w:t>
      </w:r>
      <w:r w:rsidRPr="00D06EEF">
        <w:rPr>
          <w:noProof/>
          <w:color w:val="0000FF"/>
        </w:rPr>
        <w:t>，“‘</w:t>
      </w:r>
      <w:r w:rsidRPr="008C6606">
        <w:rPr>
          <w:noProof/>
          <w:color w:val="0000FF"/>
          <w:lang w:val="ru-RU"/>
        </w:rPr>
        <w:t>父</w:t>
      </w:r>
      <w:r w:rsidRPr="00D06EEF">
        <w:rPr>
          <w:noProof/>
          <w:color w:val="0000FF"/>
        </w:rPr>
        <w:t>’</w:t>
      </w:r>
      <w:r w:rsidRPr="008C6606">
        <w:rPr>
          <w:noProof/>
          <w:color w:val="0000FF"/>
          <w:lang w:val="ru-RU"/>
        </w:rPr>
        <w:t>和</w:t>
      </w:r>
      <w:r w:rsidRPr="00D06EEF">
        <w:rPr>
          <w:noProof/>
          <w:color w:val="0000FF"/>
        </w:rPr>
        <w:t>‘</w:t>
      </w:r>
      <w:r w:rsidRPr="008C6606">
        <w:rPr>
          <w:noProof/>
          <w:color w:val="0000FF"/>
          <w:lang w:val="ru-RU"/>
        </w:rPr>
        <w:t>子</w:t>
      </w:r>
      <w:r w:rsidRPr="00D06EEF">
        <w:rPr>
          <w:noProof/>
          <w:color w:val="0000FF"/>
        </w:rPr>
        <w:t>’</w:t>
      </w:r>
      <w:r w:rsidRPr="008C6606">
        <w:rPr>
          <w:noProof/>
          <w:color w:val="0000FF"/>
          <w:lang w:val="ru-RU"/>
        </w:rPr>
        <w:t>这些称谓并非由我们移转到至福的神性之上</w:t>
      </w:r>
      <w:r w:rsidRPr="00D06EEF">
        <w:rPr>
          <w:noProof/>
          <w:color w:val="0000FF"/>
        </w:rPr>
        <w:t>，</w:t>
      </w:r>
      <w:r w:rsidRPr="008C6606">
        <w:rPr>
          <w:noProof/>
          <w:color w:val="0000FF"/>
          <w:lang w:val="ru-RU"/>
        </w:rPr>
        <w:t>恰恰相反</w:t>
      </w:r>
      <w:r w:rsidRPr="00D06EEF">
        <w:rPr>
          <w:noProof/>
          <w:color w:val="0000FF"/>
        </w:rPr>
        <w:t>，</w:t>
      </w:r>
      <w:r w:rsidRPr="008C6606">
        <w:rPr>
          <w:noProof/>
          <w:color w:val="0000FF"/>
          <w:lang w:val="ru-RU"/>
        </w:rPr>
        <w:t>它们是从神性移转到我们身上的</w:t>
      </w:r>
      <w:r w:rsidRPr="00D06EEF">
        <w:rPr>
          <w:noProof/>
          <w:color w:val="0000FF"/>
        </w:rPr>
        <w:t>，</w:t>
      </w:r>
      <w:r w:rsidRPr="008C6606">
        <w:rPr>
          <w:noProof/>
          <w:color w:val="0000FF"/>
          <w:lang w:val="ru-RU"/>
        </w:rPr>
        <w:t>正如神圣的使徒所言</w:t>
      </w:r>
      <w:r w:rsidRPr="00D06EEF">
        <w:rPr>
          <w:noProof/>
          <w:color w:val="0000FF"/>
        </w:rPr>
        <w:t xml:space="preserve">： </w:t>
      </w:r>
      <w:r w:rsidRPr="00D06EEF">
        <w:rPr>
          <w:i/>
          <w:iCs/>
          <w:noProof/>
          <w:color w:val="0000FF"/>
        </w:rPr>
        <w:t>‘</w:t>
      </w:r>
      <w:r w:rsidRPr="008C6606">
        <w:rPr>
          <w:i/>
          <w:iCs/>
          <w:noProof/>
          <w:color w:val="0000FF"/>
          <w:lang w:val="ru-RU"/>
        </w:rPr>
        <w:t>为此</w:t>
      </w:r>
      <w:r w:rsidRPr="00D06EEF">
        <w:rPr>
          <w:i/>
          <w:iCs/>
          <w:noProof/>
          <w:color w:val="0000FF"/>
        </w:rPr>
        <w:t>，</w:t>
      </w:r>
      <w:r w:rsidRPr="008C6606">
        <w:rPr>
          <w:i/>
          <w:iCs/>
          <w:noProof/>
          <w:color w:val="0000FF"/>
          <w:lang w:val="ru-RU"/>
        </w:rPr>
        <w:t>我屈膝在我们主耶稣基督的父面前</w:t>
      </w:r>
      <w:r w:rsidRPr="00D06EEF">
        <w:rPr>
          <w:i/>
          <w:iCs/>
          <w:noProof/>
          <w:color w:val="0000FF"/>
        </w:rPr>
        <w:t>，</w:t>
      </w:r>
      <w:r w:rsidRPr="008C6606">
        <w:rPr>
          <w:i/>
          <w:iCs/>
          <w:noProof/>
          <w:color w:val="0000FF"/>
          <w:lang w:val="ru-RU"/>
        </w:rPr>
        <w:t>天上地上一切家族都是从祂而得的</w:t>
      </w:r>
      <w:r w:rsidRPr="00D06EEF">
        <w:rPr>
          <w:noProof/>
          <w:color w:val="0000FF"/>
        </w:rPr>
        <w:t>（</w:t>
      </w:r>
      <w:r w:rsidRPr="008C6606">
        <w:rPr>
          <w:noProof/>
          <w:color w:val="0000FF"/>
          <w:lang w:val="ru-RU"/>
        </w:rPr>
        <w:t>以弗所书</w:t>
      </w:r>
      <w:r w:rsidRPr="00D06EEF">
        <w:rPr>
          <w:noProof/>
          <w:color w:val="0000FF"/>
        </w:rPr>
        <w:t xml:space="preserve"> 3:14-15）</w:t>
      </w:r>
      <w:r w:rsidRPr="008C6606">
        <w:rPr>
          <w:noProof/>
          <w:color w:val="0000FF"/>
          <w:lang w:val="ru-RU"/>
        </w:rPr>
        <w:t>。’”</w:t>
      </w:r>
      <w:r w:rsidRPr="00D06EEF">
        <w:rPr>
          <w:noProof/>
          <w:color w:val="0000FF"/>
          <w:lang w:val="ru-RU"/>
        </w:rPr>
        <w:t>（</w:t>
      </w:r>
      <w:r>
        <w:rPr>
          <w:noProof/>
          <w:color w:val="0000FF"/>
        </w:rPr>
        <w:t>《正统信仰精确阐述》第</w:t>
      </w:r>
      <w:r w:rsidRPr="00D06EEF">
        <w:rPr>
          <w:noProof/>
          <w:color w:val="0000FF"/>
          <w:lang w:val="ru-RU"/>
        </w:rPr>
        <w:t>1</w:t>
      </w:r>
      <w:r>
        <w:rPr>
          <w:noProof/>
          <w:color w:val="0000FF"/>
        </w:rPr>
        <w:t>卷</w:t>
      </w:r>
      <w:r w:rsidRPr="00D06EEF">
        <w:rPr>
          <w:noProof/>
          <w:color w:val="0000FF"/>
          <w:lang w:val="ru-RU"/>
        </w:rPr>
        <w:t>，</w:t>
      </w:r>
      <w:r>
        <w:rPr>
          <w:noProof/>
          <w:color w:val="0000FF"/>
        </w:rPr>
        <w:t>第</w:t>
      </w:r>
      <w:r w:rsidRPr="00D06EEF">
        <w:rPr>
          <w:noProof/>
          <w:color w:val="0000FF"/>
          <w:lang w:val="ru-RU"/>
        </w:rPr>
        <w:t>8</w:t>
      </w:r>
      <w:r>
        <w:rPr>
          <w:noProof/>
          <w:color w:val="0000FF"/>
        </w:rPr>
        <w:t>章</w:t>
      </w:r>
      <w:r w:rsidRPr="00D06EEF">
        <w:rPr>
          <w:noProof/>
          <w:color w:val="0000FF"/>
          <w:lang w:val="ru-RU"/>
        </w:rPr>
        <w:t>，</w:t>
      </w:r>
      <w:r>
        <w:rPr>
          <w:noProof/>
          <w:color w:val="0000FF"/>
        </w:rPr>
        <w:t>第</w:t>
      </w:r>
      <w:r w:rsidRPr="00D06EEF">
        <w:rPr>
          <w:noProof/>
          <w:color w:val="0000FF"/>
          <w:lang w:val="ru-RU"/>
        </w:rPr>
        <w:t>23</w:t>
      </w:r>
      <w:r>
        <w:rPr>
          <w:noProof/>
          <w:color w:val="0000FF"/>
        </w:rPr>
        <w:t>页</w:t>
      </w:r>
      <w:r w:rsidRPr="00D06EEF">
        <w:rPr>
          <w:noProof/>
          <w:color w:val="0000FF"/>
          <w:lang w:val="ru-RU"/>
        </w:rPr>
        <w:t>）</w:t>
      </w:r>
      <w:r>
        <w:rPr>
          <w:noProof/>
          <w:color w:val="0000FF"/>
        </w:rPr>
        <w:t>。</w:t>
      </w:r>
    </w:p>
  </w:footnote>
  <w:footnote w:id="1004">
    <w:p w14:paraId="7A8A75E2" w14:textId="77777777" w:rsidR="00B33396" w:rsidRPr="003B736E" w:rsidRDefault="00B33396" w:rsidP="00B33396">
      <w:pPr>
        <w:pStyle w:val="FootnoteText"/>
        <w:rPr>
          <w:noProof/>
          <w:color w:val="0000FF"/>
          <w:lang w:val="ru-RU"/>
        </w:rPr>
      </w:pPr>
      <w:r>
        <w:rPr>
          <w:rStyle w:val="FootnoteReference"/>
          <w:noProof/>
        </w:rPr>
        <w:footnoteRef/>
      </w:r>
      <w:r w:rsidRPr="00AD2600">
        <w:rPr>
          <w:noProof/>
          <w:lang w:val="ru-RU"/>
        </w:rPr>
        <w:t xml:space="preserve"> </w:t>
      </w:r>
      <w:r w:rsidRPr="00AD2600">
        <w:rPr>
          <w:noProof/>
          <w:color w:val="0000FF"/>
          <w:szCs w:val="19"/>
          <w:lang w:val="ru-RU"/>
        </w:rPr>
        <w:t>参见</w:t>
      </w:r>
      <w:r w:rsidRPr="003B736E">
        <w:rPr>
          <w:noProof/>
          <w:color w:val="0000FF"/>
          <w:szCs w:val="19"/>
          <w:lang w:val="ru-RU"/>
        </w:rPr>
        <w:t>《</w:t>
      </w:r>
      <w:r w:rsidRPr="00AD2600">
        <w:rPr>
          <w:noProof/>
          <w:color w:val="0000FF"/>
          <w:szCs w:val="19"/>
          <w:lang w:val="ru-RU"/>
        </w:rPr>
        <w:t>东正教神学导论</w:t>
      </w:r>
      <w:r w:rsidRPr="003B736E">
        <w:rPr>
          <w:noProof/>
          <w:color w:val="0000FF"/>
          <w:szCs w:val="19"/>
          <w:lang w:val="ru-RU"/>
        </w:rPr>
        <w:t>》第12-13节：</w:t>
      </w:r>
      <w:r w:rsidRPr="003B736E">
        <w:rPr>
          <w:i/>
          <w:iCs/>
          <w:noProof/>
          <w:color w:val="0000FF"/>
          <w:szCs w:val="19"/>
          <w:lang w:val="ru-RU"/>
        </w:rPr>
        <w:t>宗教的基础与条件。</w:t>
      </w:r>
    </w:p>
  </w:footnote>
  <w:footnote w:id="1005">
    <w:p w14:paraId="2CD94E4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参见同上 §§ 46-49：</w:t>
      </w:r>
      <w:r w:rsidRPr="00AD2600">
        <w:rPr>
          <w:i/>
          <w:iCs/>
          <w:noProof/>
          <w:color w:val="0000FF"/>
          <w:szCs w:val="19"/>
          <w:lang w:val="ru-RU"/>
        </w:rPr>
        <w:t>基督教的本质、基础</w:t>
      </w:r>
      <w:r w:rsidRPr="00AD2600">
        <w:rPr>
          <w:noProof/>
          <w:color w:val="0000FF"/>
          <w:szCs w:val="19"/>
          <w:lang w:val="ru-RU"/>
        </w:rPr>
        <w:t>与条件，并参阅本文 § 5。</w:t>
      </w:r>
    </w:p>
  </w:footnote>
  <w:footnote w:id="1006">
    <w:p w14:paraId="279D825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圣基里尔·耶路撒冷在阐释《信经》中的这个词时说，Παντοκράτωρ，即 </w:t>
      </w:r>
      <w:r>
        <w:rPr>
          <w:noProof/>
          <w:color w:val="0000FF"/>
          <w:szCs w:val="18"/>
          <w:lang w:val="el-GR"/>
        </w:rPr>
        <w:t>έστίν</w:t>
      </w:r>
      <w:r w:rsidRPr="00D06EEF">
        <w:rPr>
          <w:noProof/>
          <w:color w:val="0000FF"/>
          <w:szCs w:val="18"/>
          <w:lang w:val="ru-RU"/>
        </w:rPr>
        <w:t xml:space="preserve"> </w:t>
      </w:r>
      <w:r>
        <w:rPr>
          <w:noProof/>
          <w:color w:val="0000FF"/>
          <w:szCs w:val="18"/>
          <w:lang w:val="el-GR"/>
        </w:rPr>
        <w:t>ό</w:t>
      </w:r>
      <w:r w:rsidRPr="00D06EEF">
        <w:rPr>
          <w:noProof/>
          <w:color w:val="0000FF"/>
          <w:szCs w:val="18"/>
          <w:lang w:val="ru-RU"/>
        </w:rPr>
        <w:t xml:space="preserve"> </w:t>
      </w:r>
      <w:r>
        <w:rPr>
          <w:noProof/>
          <w:color w:val="0000FF"/>
          <w:szCs w:val="18"/>
          <w:lang w:val="el-GR"/>
        </w:rPr>
        <w:t>πάντων</w:t>
      </w:r>
      <w:r w:rsidRPr="00D06EEF">
        <w:rPr>
          <w:noProof/>
          <w:color w:val="0000FF"/>
          <w:szCs w:val="18"/>
          <w:lang w:val="ru-RU"/>
        </w:rPr>
        <w:t xml:space="preserve"> </w:t>
      </w:r>
      <w:r>
        <w:rPr>
          <w:noProof/>
          <w:color w:val="0000FF"/>
          <w:szCs w:val="18"/>
          <w:lang w:val="el-GR"/>
        </w:rPr>
        <w:t>κράτωρ</w:t>
      </w:r>
      <w:r w:rsidRPr="00AD2600">
        <w:rPr>
          <w:noProof/>
          <w:color w:val="0000FF"/>
          <w:szCs w:val="18"/>
          <w:lang w:val="ru-RU"/>
        </w:rPr>
        <w:t xml:space="preserve">, </w:t>
      </w:r>
      <w:r>
        <w:rPr>
          <w:noProof/>
          <w:color w:val="0000FF"/>
          <w:szCs w:val="18"/>
          <w:lang w:val="el-GR"/>
        </w:rPr>
        <w:t>ό</w:t>
      </w:r>
      <w:r w:rsidRPr="00D06EEF">
        <w:rPr>
          <w:noProof/>
          <w:color w:val="0000FF"/>
          <w:szCs w:val="18"/>
          <w:lang w:val="ru-RU"/>
        </w:rPr>
        <w:t xml:space="preserve"> </w:t>
      </w:r>
      <w:r>
        <w:rPr>
          <w:noProof/>
          <w:color w:val="0000FF"/>
          <w:szCs w:val="18"/>
          <w:lang w:val="el-GR"/>
        </w:rPr>
        <w:t>πάντων</w:t>
      </w:r>
      <w:r w:rsidRPr="00D06EEF">
        <w:rPr>
          <w:noProof/>
          <w:color w:val="0000FF"/>
          <w:szCs w:val="18"/>
          <w:lang w:val="ru-RU"/>
        </w:rPr>
        <w:t xml:space="preserve"> </w:t>
      </w:r>
      <w:r w:rsidRPr="00AD2600">
        <w:rPr>
          <w:noProof/>
          <w:color w:val="0000FF"/>
          <w:szCs w:val="18"/>
          <w:lang w:val="ru-RU"/>
        </w:rPr>
        <w:t>έξουσιάζων，意即“全能者就是那位维系万物、掌管万物者” （《</w:t>
      </w:r>
      <w:r>
        <w:rPr>
          <w:noProof/>
          <w:color w:val="0000FF"/>
          <w:szCs w:val="18"/>
        </w:rPr>
        <w:t>教理问答</w:t>
      </w:r>
      <w:r w:rsidRPr="00AD2600">
        <w:rPr>
          <w:noProof/>
          <w:color w:val="0000FF"/>
          <w:szCs w:val="18"/>
          <w:lang w:val="ru-RU"/>
        </w:rPr>
        <w:t>》</w:t>
      </w:r>
      <w:r>
        <w:rPr>
          <w:noProof/>
          <w:color w:val="0000FF"/>
          <w:szCs w:val="18"/>
        </w:rPr>
        <w:t>第八</w:t>
      </w:r>
      <w:r w:rsidRPr="00AD2600">
        <w:rPr>
          <w:noProof/>
          <w:color w:val="0000FF"/>
          <w:szCs w:val="18"/>
          <w:lang w:val="ru-RU"/>
        </w:rPr>
        <w:t>卷，第1节；据俄文译本第3节，第145页）。</w:t>
      </w:r>
    </w:p>
  </w:footnote>
  <w:footnote w:id="1007">
    <w:p w14:paraId="609F11EF" w14:textId="77777777" w:rsidR="00B33396" w:rsidRPr="00A21127"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在圣经中，这一由上帝所造、</w:t>
      </w:r>
      <w:r w:rsidRPr="00AD2600">
        <w:rPr>
          <w:i/>
          <w:iCs/>
          <w:noProof/>
          <w:color w:val="0000FF"/>
          <w:szCs w:val="19"/>
          <w:lang w:val="ru-RU"/>
        </w:rPr>
        <w:t>构成世界的</w:t>
      </w:r>
      <w:r w:rsidRPr="00AD2600">
        <w:rPr>
          <w:noProof/>
          <w:color w:val="0000FF"/>
          <w:szCs w:val="19"/>
          <w:lang w:val="ru-RU"/>
        </w:rPr>
        <w:t>万物总称，通常</w:t>
      </w:r>
      <w:r w:rsidRPr="00AD2600">
        <w:rPr>
          <w:i/>
          <w:iCs/>
          <w:noProof/>
          <w:color w:val="0000FF"/>
          <w:szCs w:val="19"/>
          <w:lang w:val="ru-RU"/>
        </w:rPr>
        <w:t>被称为“天与地</w:t>
      </w:r>
      <w:r w:rsidRPr="00AD2600">
        <w:rPr>
          <w:noProof/>
          <w:color w:val="0000FF"/>
          <w:szCs w:val="19"/>
          <w:lang w:val="ru-RU"/>
        </w:rPr>
        <w:t>”（创世记 1:1；2:1），</w:t>
      </w:r>
      <w:r w:rsidRPr="00AD2600">
        <w:rPr>
          <w:i/>
          <w:iCs/>
          <w:noProof/>
          <w:color w:val="0000FF"/>
          <w:szCs w:val="19"/>
          <w:lang w:val="ru-RU"/>
        </w:rPr>
        <w:t>或“天与地、海以及其中的一切</w:t>
      </w:r>
      <w:r w:rsidRPr="00AD2600">
        <w:rPr>
          <w:noProof/>
          <w:color w:val="0000FF"/>
          <w:szCs w:val="19"/>
          <w:lang w:val="ru-RU"/>
        </w:rPr>
        <w:t>”（诗篇 145:6；113:11；134:6； 尼希米记 9:6；使徒行传 4:24），亦</w:t>
      </w:r>
      <w:r w:rsidRPr="00AD2600">
        <w:rPr>
          <w:i/>
          <w:iCs/>
          <w:noProof/>
          <w:color w:val="0000FF"/>
          <w:szCs w:val="19"/>
          <w:lang w:val="ru-RU"/>
        </w:rPr>
        <w:t>指可见与不可见之物</w:t>
      </w:r>
      <w:r w:rsidRPr="00AD2600">
        <w:rPr>
          <w:noProof/>
          <w:color w:val="0000FF"/>
          <w:szCs w:val="19"/>
          <w:lang w:val="ru-RU"/>
        </w:rPr>
        <w:t>（歌罗西书 1:16）。</w:t>
      </w:r>
      <w:r w:rsidRPr="00A21127">
        <w:rPr>
          <w:i/>
          <w:iCs/>
          <w:noProof/>
          <w:color w:val="0000FF"/>
          <w:szCs w:val="19"/>
          <w:lang w:val="ru-RU"/>
        </w:rPr>
        <w:t>而“世界</w:t>
      </w:r>
      <w:r w:rsidRPr="00A21127">
        <w:rPr>
          <w:noProof/>
          <w:color w:val="0000FF"/>
          <w:szCs w:val="19"/>
          <w:lang w:val="ru-RU"/>
        </w:rPr>
        <w:t>”一词有时指大地（马可福音 16:15），有时仅指人类（</w:t>
      </w:r>
      <w:r>
        <w:rPr>
          <w:noProof/>
          <w:color w:val="0000FF"/>
          <w:szCs w:val="19"/>
          <w:lang w:val="ru-RU"/>
        </w:rPr>
        <w:t>约翰福音 3</w:t>
      </w:r>
      <w:r w:rsidRPr="00A21127">
        <w:rPr>
          <w:noProof/>
          <w:color w:val="0000FF"/>
          <w:szCs w:val="19"/>
          <w:lang w:val="ru-RU"/>
        </w:rPr>
        <w:t>:16），有时甚至仅指不敬虔的人（</w:t>
      </w:r>
      <w:r>
        <w:rPr>
          <w:noProof/>
          <w:color w:val="0000FF"/>
          <w:szCs w:val="19"/>
          <w:lang w:val="ru-RU"/>
        </w:rPr>
        <w:t>约翰一书 5</w:t>
      </w:r>
      <w:r w:rsidRPr="00A21127">
        <w:rPr>
          <w:noProof/>
          <w:color w:val="0000FF"/>
          <w:szCs w:val="19"/>
          <w:lang w:val="ru-RU"/>
        </w:rPr>
        <w:t>:5）。</w:t>
      </w:r>
    </w:p>
  </w:footnote>
  <w:footnote w:id="1008">
    <w:p w14:paraId="517FEA1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赫拉克利特、克塞诺芬、亚里士多德。</w:t>
      </w:r>
    </w:p>
  </w:footnote>
  <w:footnote w:id="1009">
    <w:p w14:paraId="3344869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印度哲学、新柏拉图主义者。</w:t>
      </w:r>
    </w:p>
  </w:footnote>
  <w:footnote w:id="1010">
    <w:p w14:paraId="66ED247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德谟克利特和伊壁鸠鲁及其追随者。</w:t>
      </w:r>
    </w:p>
  </w:footnote>
  <w:footnote w:id="1011">
    <w:p w14:paraId="329C53CD" w14:textId="77777777" w:rsidR="00B33396" w:rsidRPr="00AD2600" w:rsidRDefault="00B33396" w:rsidP="00B33396">
      <w:pPr>
        <w:pStyle w:val="FootnoteText"/>
        <w:rPr>
          <w:noProof/>
          <w:color w:val="0000FF"/>
          <w:lang w:val="ru-RU"/>
        </w:rPr>
      </w:pPr>
      <w:r>
        <w:rPr>
          <w:rStyle w:val="FootnoteReference"/>
          <w:noProof/>
        </w:rPr>
        <w:footnoteRef/>
      </w:r>
      <w:r w:rsidRPr="00AD2600">
        <w:rPr>
          <w:noProof/>
          <w:lang w:val="ru-RU"/>
        </w:rPr>
        <w:t xml:space="preserve"> </w:t>
      </w:r>
      <w:r w:rsidRPr="00AD2600">
        <w:rPr>
          <w:noProof/>
          <w:color w:val="0000FF"/>
          <w:szCs w:val="19"/>
          <w:lang w:val="ru-RU"/>
        </w:rPr>
        <w:t>阿那克萨戈拉、芝诺、柏拉图、塞内卡等人。</w:t>
      </w:r>
    </w:p>
  </w:footnote>
  <w:footnote w:id="1012">
    <w:p w14:paraId="3247BB4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因此——a) </w:t>
      </w:r>
      <w:r w:rsidRPr="00AD2600">
        <w:rPr>
          <w:noProof/>
          <w:color w:val="0000FF"/>
          <w:szCs w:val="19"/>
          <w:lang w:val="ru-RU"/>
        </w:rPr>
        <w:t>《使徒宪章》中阐述的信经写道：“我信并受洗归于独一、未曾受生、独一真神、全能者、基督之父</w:t>
      </w:r>
      <w:r>
        <w:rPr>
          <w:i/>
          <w:iCs/>
          <w:noProof/>
          <w:color w:val="0000FF"/>
          <w:szCs w:val="19"/>
        </w:rPr>
        <w:t>、</w:t>
      </w:r>
      <w:r w:rsidRPr="00AD2600">
        <w:rPr>
          <w:noProof/>
          <w:color w:val="0000FF"/>
          <w:szCs w:val="19"/>
          <w:lang w:val="ru-RU"/>
        </w:rPr>
        <w:t>万物之创造者与建立者。”……； b) 耶路撒冷教会的信经中写道：“我信独一的神——全能的父，天地的创造者，一切可见与不可见之物的创造者。”……；c) 凯撒利亚教会的信经中写道：“我们信独一的神——全能的父，一切可见与不可见之物的创造者。”……其他教会的信经亦是如此。 参见</w:t>
      </w:r>
      <w:r w:rsidRPr="00AD2600">
        <w:rPr>
          <w:i/>
          <w:iCs/>
          <w:noProof/>
          <w:color w:val="0000FF"/>
          <w:szCs w:val="19"/>
          <w:lang w:val="ru-RU"/>
        </w:rPr>
        <w:t>宾厄姆</w:t>
      </w:r>
      <w:r w:rsidRPr="00AD2600">
        <w:rPr>
          <w:noProof/>
          <w:color w:val="0000FF"/>
          <w:szCs w:val="19"/>
          <w:lang w:val="ru-RU"/>
        </w:rPr>
        <w:t>所著</w:t>
      </w:r>
      <w:r w:rsidRPr="00AD2600">
        <w:rPr>
          <w:i/>
          <w:iCs/>
          <w:noProof/>
          <w:color w:val="0000FF"/>
          <w:szCs w:val="19"/>
          <w:lang w:val="ru-RU"/>
        </w:rPr>
        <w:t>《</w:t>
      </w:r>
      <w:r>
        <w:rPr>
          <w:noProof/>
          <w:color w:val="0000FF"/>
          <w:szCs w:val="19"/>
        </w:rPr>
        <w:t>早期教会史</w:t>
      </w:r>
      <w:r w:rsidRPr="00AD2600">
        <w:rPr>
          <w:i/>
          <w:iCs/>
          <w:noProof/>
          <w:color w:val="0000FF"/>
          <w:szCs w:val="19"/>
          <w:lang w:val="ru-RU"/>
        </w:rPr>
        <w:t>》（</w:t>
      </w:r>
      <w:r>
        <w:rPr>
          <w:noProof/>
          <w:color w:val="0000FF"/>
          <w:szCs w:val="19"/>
        </w:rPr>
        <w:t>Orig</w:t>
      </w:r>
      <w:r w:rsidRPr="00AD2600">
        <w:rPr>
          <w:noProof/>
          <w:color w:val="0000FF"/>
          <w:szCs w:val="19"/>
          <w:lang w:val="ru-RU"/>
        </w:rPr>
        <w:t xml:space="preserve">. </w:t>
      </w:r>
      <w:r>
        <w:rPr>
          <w:noProof/>
          <w:color w:val="0000FF"/>
          <w:szCs w:val="19"/>
        </w:rPr>
        <w:t>Eccles</w:t>
      </w:r>
      <w:r w:rsidRPr="00AD2600">
        <w:rPr>
          <w:noProof/>
          <w:color w:val="0000FF"/>
          <w:szCs w:val="19"/>
          <w:lang w:val="ru-RU"/>
        </w:rPr>
        <w:t>.）</w:t>
      </w:r>
      <w:r>
        <w:rPr>
          <w:noProof/>
          <w:color w:val="0000FF"/>
          <w:szCs w:val="19"/>
        </w:rPr>
        <w:t>第十卷</w:t>
      </w:r>
      <w:r w:rsidRPr="00AD2600">
        <w:rPr>
          <w:noProof/>
          <w:color w:val="0000FF"/>
          <w:szCs w:val="19"/>
          <w:lang w:val="ru-RU"/>
        </w:rPr>
        <w:t>第4章，第4页，</w:t>
      </w:r>
      <w:r>
        <w:rPr>
          <w:noProof/>
          <w:color w:val="0000FF"/>
          <w:szCs w:val="19"/>
        </w:rPr>
        <w:t>第V</w:t>
      </w:r>
      <w:r w:rsidRPr="00D06EEF">
        <w:rPr>
          <w:noProof/>
          <w:color w:val="0000FF"/>
          <w:szCs w:val="19"/>
          <w:lang w:val="ru-RU"/>
        </w:rPr>
        <w:t>П-</w:t>
      </w:r>
      <w:r>
        <w:rPr>
          <w:noProof/>
          <w:color w:val="0000FF"/>
          <w:szCs w:val="19"/>
        </w:rPr>
        <w:t>XV</w:t>
      </w:r>
      <w:r w:rsidRPr="00AD2600">
        <w:rPr>
          <w:noProof/>
          <w:color w:val="0000FF"/>
          <w:szCs w:val="19"/>
          <w:lang w:val="ru-RU"/>
        </w:rPr>
        <w:t>节。</w:t>
      </w:r>
    </w:p>
  </w:footnote>
  <w:footnote w:id="1013">
    <w:p w14:paraId="04E7C06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关于爱任纽、奥利金、特土良、基普里安等人的信经，参见同上，§§ I-VI。</w:t>
      </w:r>
    </w:p>
  </w:footnote>
  <w:footnote w:id="1014">
    <w:p w14:paraId="49CBDDD8"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7"/>
        </w:rPr>
        <w:t>赫尔米特《</w:t>
      </w:r>
      <w:r>
        <w:rPr>
          <w:noProof/>
          <w:color w:val="0000FF"/>
          <w:szCs w:val="17"/>
        </w:rPr>
        <w:t>牧人书》第II卷</w:t>
      </w:r>
      <w:r w:rsidRPr="00D06EEF">
        <w:rPr>
          <w:noProof/>
          <w:color w:val="0000FF"/>
          <w:szCs w:val="17"/>
          <w:lang w:val="ru-RU"/>
        </w:rPr>
        <w:t>，</w:t>
      </w:r>
      <w:r>
        <w:rPr>
          <w:noProof/>
          <w:color w:val="0000FF"/>
          <w:szCs w:val="17"/>
          <w:lang w:val="el-GR"/>
        </w:rPr>
        <w:t>第</w:t>
      </w:r>
      <w:r w:rsidRPr="00D06EEF">
        <w:rPr>
          <w:noProof/>
          <w:color w:val="0000FF"/>
          <w:szCs w:val="17"/>
          <w:lang w:val="ru-RU"/>
        </w:rPr>
        <w:t>1</w:t>
      </w:r>
      <w:r>
        <w:rPr>
          <w:noProof/>
          <w:color w:val="0000FF"/>
          <w:szCs w:val="17"/>
          <w:lang w:val="el-GR"/>
        </w:rPr>
        <w:t>条诫命</w:t>
      </w:r>
      <w:r w:rsidRPr="00D06EEF">
        <w:rPr>
          <w:noProof/>
          <w:color w:val="0000FF"/>
          <w:szCs w:val="17"/>
          <w:lang w:val="ru-RU"/>
        </w:rPr>
        <w:t>：</w:t>
      </w:r>
      <w:r>
        <w:rPr>
          <w:noProof/>
          <w:color w:val="0000FF"/>
          <w:szCs w:val="17"/>
          <w:lang w:val="el-GR"/>
        </w:rPr>
        <w:t>首先</w:t>
      </w:r>
      <w:r w:rsidRPr="00D06EEF">
        <w:rPr>
          <w:noProof/>
          <w:color w:val="0000FF"/>
          <w:szCs w:val="17"/>
          <w:lang w:val="ru-RU"/>
        </w:rPr>
        <w:t>，</w:t>
      </w:r>
      <w:r>
        <w:rPr>
          <w:noProof/>
          <w:color w:val="0000FF"/>
          <w:szCs w:val="17"/>
          <w:lang w:val="el-GR"/>
        </w:rPr>
        <w:t>你要相信</w:t>
      </w:r>
      <w:r w:rsidRPr="00D06EEF">
        <w:rPr>
          <w:noProof/>
          <w:color w:val="0000FF"/>
          <w:szCs w:val="17"/>
          <w:lang w:val="ru-RU"/>
        </w:rPr>
        <w:t>，</w:t>
      </w:r>
      <w:r>
        <w:rPr>
          <w:noProof/>
          <w:color w:val="0000FF"/>
          <w:szCs w:val="17"/>
          <w:lang w:val="el-GR"/>
        </w:rPr>
        <w:t>上帝只有一位</w:t>
      </w:r>
      <w:r w:rsidRPr="00D06EEF">
        <w:rPr>
          <w:noProof/>
          <w:color w:val="0000FF"/>
          <w:szCs w:val="17"/>
          <w:lang w:val="ru-RU"/>
        </w:rPr>
        <w:t>，</w:t>
      </w:r>
      <w:r>
        <w:rPr>
          <w:noProof/>
          <w:color w:val="0000FF"/>
          <w:szCs w:val="17"/>
          <w:lang w:val="el-GR"/>
        </w:rPr>
        <w:t>祂创造了一切</w:t>
      </w:r>
      <w:r w:rsidRPr="00D06EEF">
        <w:rPr>
          <w:noProof/>
          <w:color w:val="0000FF"/>
          <w:szCs w:val="17"/>
          <w:lang w:val="ru-RU"/>
        </w:rPr>
        <w:t>，</w:t>
      </w:r>
      <w:r>
        <w:rPr>
          <w:noProof/>
          <w:color w:val="0000FF"/>
          <w:szCs w:val="17"/>
          <w:lang w:val="el-GR"/>
        </w:rPr>
        <w:t>安排了一切</w:t>
      </w:r>
      <w:r w:rsidRPr="00D06EEF">
        <w:rPr>
          <w:noProof/>
          <w:color w:val="0000FF"/>
          <w:szCs w:val="17"/>
          <w:lang w:val="ru-RU"/>
        </w:rPr>
        <w:t>，</w:t>
      </w:r>
      <w:r>
        <w:rPr>
          <w:noProof/>
          <w:color w:val="0000FF"/>
          <w:szCs w:val="17"/>
          <w:lang w:val="el-GR"/>
        </w:rPr>
        <w:t>并将无变为有</w:t>
      </w:r>
      <w:r w:rsidRPr="00D06EEF">
        <w:rPr>
          <w:noProof/>
          <w:color w:val="0000FF"/>
          <w:szCs w:val="17"/>
          <w:lang w:val="ru-RU"/>
        </w:rPr>
        <w:t>：</w:t>
      </w:r>
      <w:r>
        <w:rPr>
          <w:noProof/>
          <w:color w:val="0000FF"/>
          <w:szCs w:val="17"/>
          <w:lang w:val="el-GR"/>
        </w:rPr>
        <w:t>一切</w:t>
      </w:r>
      <w:r w:rsidRPr="00D06EEF">
        <w:rPr>
          <w:noProof/>
          <w:color w:val="0000FF"/>
          <w:szCs w:val="17"/>
          <w:lang w:val="ru-RU"/>
        </w:rPr>
        <w:t>？</w:t>
      </w:r>
      <w:r>
        <w:rPr>
          <w:i/>
          <w:noProof/>
          <w:color w:val="0000FF"/>
          <w:szCs w:val="17"/>
        </w:rPr>
        <w:t>爱任纽</w:t>
      </w:r>
      <w:r>
        <w:rPr>
          <w:noProof/>
          <w:color w:val="0000FF"/>
          <w:szCs w:val="17"/>
        </w:rPr>
        <w:t>《反异端》第</w:t>
      </w:r>
      <w:r w:rsidRPr="00D06EEF">
        <w:rPr>
          <w:noProof/>
          <w:color w:val="0000FF"/>
          <w:szCs w:val="17"/>
          <w:lang w:val="ru-RU"/>
        </w:rPr>
        <w:t>1</w:t>
      </w:r>
      <w:r>
        <w:rPr>
          <w:noProof/>
          <w:color w:val="0000FF"/>
          <w:szCs w:val="17"/>
        </w:rPr>
        <w:t>卷</w:t>
      </w:r>
      <w:r w:rsidRPr="00D06EEF">
        <w:rPr>
          <w:noProof/>
          <w:color w:val="0000FF"/>
          <w:szCs w:val="17"/>
          <w:lang w:val="ru-RU"/>
        </w:rPr>
        <w:t>，</w:t>
      </w:r>
      <w:r>
        <w:rPr>
          <w:noProof/>
          <w:color w:val="0000FF"/>
          <w:szCs w:val="17"/>
        </w:rPr>
        <w:t>第</w:t>
      </w:r>
      <w:r w:rsidRPr="00D06EEF">
        <w:rPr>
          <w:noProof/>
          <w:color w:val="0000FF"/>
          <w:szCs w:val="17"/>
          <w:lang w:val="ru-RU"/>
        </w:rPr>
        <w:t>22</w:t>
      </w:r>
      <w:r>
        <w:rPr>
          <w:noProof/>
          <w:color w:val="0000FF"/>
          <w:szCs w:val="17"/>
        </w:rPr>
        <w:t>章</w:t>
      </w:r>
      <w:r w:rsidRPr="00D06EEF">
        <w:rPr>
          <w:noProof/>
          <w:color w:val="0000FF"/>
          <w:szCs w:val="17"/>
          <w:lang w:val="ru-RU"/>
        </w:rPr>
        <w:t>，</w:t>
      </w:r>
      <w:r>
        <w:rPr>
          <w:noProof/>
          <w:color w:val="0000FF"/>
          <w:szCs w:val="17"/>
        </w:rPr>
        <w:t>注</w:t>
      </w:r>
      <w:r w:rsidRPr="00D06EEF">
        <w:rPr>
          <w:noProof/>
          <w:color w:val="0000FF"/>
          <w:szCs w:val="17"/>
          <w:lang w:val="ru-RU"/>
        </w:rPr>
        <w:t xml:space="preserve">1； </w:t>
      </w:r>
      <w:r>
        <w:rPr>
          <w:i/>
          <w:iCs/>
          <w:noProof/>
          <w:color w:val="0000FF"/>
          <w:szCs w:val="17"/>
        </w:rPr>
        <w:t>特土良</w:t>
      </w:r>
      <w:r>
        <w:rPr>
          <w:noProof/>
          <w:color w:val="0000FF"/>
          <w:szCs w:val="17"/>
        </w:rPr>
        <w:t>《论异端预设》第XIII章</w:t>
      </w:r>
      <w:r w:rsidRPr="00D06EEF">
        <w:rPr>
          <w:noProof/>
          <w:color w:val="0000FF"/>
          <w:szCs w:val="17"/>
          <w:lang w:val="ru-RU"/>
        </w:rPr>
        <w:t>；</w:t>
      </w:r>
      <w:r>
        <w:rPr>
          <w:i/>
          <w:iCs/>
          <w:noProof/>
          <w:color w:val="0000FF"/>
          <w:szCs w:val="17"/>
        </w:rPr>
        <w:t>奥利金</w:t>
      </w:r>
      <w:r>
        <w:rPr>
          <w:noProof/>
          <w:color w:val="0000FF"/>
          <w:szCs w:val="17"/>
        </w:rPr>
        <w:t>《论原理》序言第</w:t>
      </w:r>
      <w:r w:rsidRPr="00D06EEF">
        <w:rPr>
          <w:noProof/>
          <w:color w:val="0000FF"/>
          <w:szCs w:val="17"/>
          <w:lang w:val="ru-RU"/>
        </w:rPr>
        <w:t>4</w:t>
      </w:r>
      <w:r>
        <w:rPr>
          <w:noProof/>
          <w:color w:val="0000FF"/>
          <w:szCs w:val="17"/>
        </w:rPr>
        <w:t>条。</w:t>
      </w:r>
    </w:p>
  </w:footnote>
  <w:footnote w:id="1015">
    <w:p w14:paraId="2D0A7F70"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7"/>
        </w:rPr>
        <w:t>特土良</w:t>
      </w:r>
      <w:r>
        <w:rPr>
          <w:noProof/>
          <w:color w:val="0000FF"/>
          <w:szCs w:val="17"/>
        </w:rPr>
        <w:t>《反赫尔莫格拉斯》第II章</w:t>
      </w:r>
      <w:r w:rsidRPr="00D06EEF">
        <w:rPr>
          <w:noProof/>
          <w:color w:val="0000FF"/>
          <w:szCs w:val="17"/>
          <w:lang w:val="ru-RU"/>
        </w:rPr>
        <w:t>；</w:t>
      </w:r>
      <w:r>
        <w:rPr>
          <w:i/>
          <w:iCs/>
          <w:noProof/>
          <w:color w:val="0000FF"/>
          <w:szCs w:val="17"/>
        </w:rPr>
        <w:t>优西比乌《</w:t>
      </w:r>
      <w:r>
        <w:rPr>
          <w:iCs/>
          <w:noProof/>
          <w:color w:val="0000FF"/>
          <w:szCs w:val="17"/>
        </w:rPr>
        <w:t>教会史》</w:t>
      </w:r>
      <w:r>
        <w:rPr>
          <w:noProof/>
          <w:color w:val="0000FF"/>
          <w:szCs w:val="17"/>
        </w:rPr>
        <w:t>第V卷第</w:t>
      </w:r>
      <w:r w:rsidRPr="00D06EEF">
        <w:rPr>
          <w:noProof/>
          <w:color w:val="0000FF"/>
          <w:szCs w:val="17"/>
          <w:lang w:val="ru-RU"/>
        </w:rPr>
        <w:t>27</w:t>
      </w:r>
      <w:r>
        <w:rPr>
          <w:noProof/>
          <w:color w:val="0000FF"/>
          <w:szCs w:val="17"/>
        </w:rPr>
        <w:t>章。</w:t>
      </w:r>
    </w:p>
  </w:footnote>
  <w:footnote w:id="1016">
    <w:p w14:paraId="06C7A89C"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特土良</w:t>
      </w:r>
      <w:r>
        <w:rPr>
          <w:noProof/>
          <w:color w:val="0000FF"/>
          <w:szCs w:val="18"/>
        </w:rPr>
        <w:t>《驳异端》第</w:t>
      </w:r>
      <w:r w:rsidRPr="00D06EEF">
        <w:rPr>
          <w:noProof/>
          <w:color w:val="0000FF"/>
          <w:szCs w:val="18"/>
          <w:lang w:val="ru-RU"/>
        </w:rPr>
        <w:t>46</w:t>
      </w:r>
      <w:r>
        <w:rPr>
          <w:noProof/>
          <w:color w:val="0000FF"/>
          <w:szCs w:val="18"/>
        </w:rPr>
        <w:t>章</w:t>
      </w:r>
      <w:r w:rsidRPr="00D06EEF">
        <w:rPr>
          <w:noProof/>
          <w:color w:val="0000FF"/>
          <w:szCs w:val="18"/>
          <w:lang w:val="ru-RU"/>
        </w:rPr>
        <w:t>；</w:t>
      </w:r>
      <w:r>
        <w:rPr>
          <w:i/>
          <w:iCs/>
          <w:noProof/>
          <w:color w:val="0000FF"/>
          <w:szCs w:val="18"/>
        </w:rPr>
        <w:t>爱任纽</w:t>
      </w:r>
      <w:r>
        <w:rPr>
          <w:noProof/>
          <w:color w:val="0000FF"/>
          <w:szCs w:val="18"/>
        </w:rPr>
        <w:t>《反异端》第</w:t>
      </w:r>
      <w:r w:rsidRPr="00D06EEF">
        <w:rPr>
          <w:noProof/>
          <w:color w:val="0000FF"/>
          <w:szCs w:val="18"/>
          <w:lang w:val="ru-RU"/>
        </w:rPr>
        <w:t>1</w:t>
      </w:r>
      <w:r>
        <w:rPr>
          <w:noProof/>
          <w:color w:val="0000FF"/>
          <w:szCs w:val="18"/>
        </w:rPr>
        <w:t>卷第</w:t>
      </w:r>
      <w:r w:rsidRPr="00D06EEF">
        <w:rPr>
          <w:noProof/>
          <w:color w:val="0000FF"/>
          <w:szCs w:val="18"/>
          <w:lang w:val="ru-RU"/>
        </w:rPr>
        <w:t>24</w:t>
      </w:r>
      <w:r>
        <w:rPr>
          <w:noProof/>
          <w:color w:val="0000FF"/>
          <w:szCs w:val="18"/>
        </w:rPr>
        <w:t>章</w:t>
      </w:r>
      <w:r w:rsidRPr="00D06EEF">
        <w:rPr>
          <w:noProof/>
          <w:color w:val="0000FF"/>
          <w:szCs w:val="18"/>
          <w:lang w:val="ru-RU"/>
        </w:rPr>
        <w:t>；</w:t>
      </w:r>
      <w:r>
        <w:rPr>
          <w:i/>
          <w:iCs/>
          <w:noProof/>
          <w:color w:val="0000FF"/>
          <w:szCs w:val="18"/>
        </w:rPr>
        <w:t>埃皮法尼乌斯</w:t>
      </w:r>
      <w:r>
        <w:rPr>
          <w:noProof/>
          <w:color w:val="0000FF"/>
          <w:szCs w:val="18"/>
        </w:rPr>
        <w:t>《异端论》第</w:t>
      </w:r>
      <w:r w:rsidRPr="00D06EEF">
        <w:rPr>
          <w:noProof/>
          <w:color w:val="0000FF"/>
          <w:szCs w:val="18"/>
          <w:lang w:val="ru-RU"/>
        </w:rPr>
        <w:t>22</w:t>
      </w:r>
      <w:r>
        <w:rPr>
          <w:noProof/>
          <w:color w:val="0000FF"/>
          <w:szCs w:val="18"/>
        </w:rPr>
        <w:t>和</w:t>
      </w:r>
      <w:r w:rsidRPr="00D06EEF">
        <w:rPr>
          <w:noProof/>
          <w:color w:val="0000FF"/>
          <w:szCs w:val="18"/>
          <w:lang w:val="ru-RU"/>
        </w:rPr>
        <w:t>24</w:t>
      </w:r>
      <w:r>
        <w:rPr>
          <w:noProof/>
          <w:color w:val="0000FF"/>
          <w:szCs w:val="18"/>
        </w:rPr>
        <w:t>章</w:t>
      </w:r>
      <w:r w:rsidRPr="00D06EEF">
        <w:rPr>
          <w:noProof/>
          <w:color w:val="0000FF"/>
          <w:szCs w:val="18"/>
          <w:lang w:val="ru-RU"/>
        </w:rPr>
        <w:t>；</w:t>
      </w:r>
      <w:r>
        <w:rPr>
          <w:i/>
          <w:iCs/>
          <w:noProof/>
          <w:color w:val="0000FF"/>
          <w:szCs w:val="18"/>
        </w:rPr>
        <w:t>优西比乌《</w:t>
      </w:r>
      <w:r>
        <w:rPr>
          <w:iCs/>
          <w:noProof/>
          <w:color w:val="0000FF"/>
          <w:szCs w:val="17"/>
        </w:rPr>
        <w:t>教会史</w:t>
      </w:r>
      <w:r w:rsidRPr="00DB370A">
        <w:rPr>
          <w:noProof/>
          <w:color w:val="0000FF"/>
          <w:szCs w:val="17"/>
        </w:rPr>
        <w:t>》</w:t>
      </w:r>
      <w:r>
        <w:rPr>
          <w:noProof/>
          <w:color w:val="0000FF"/>
          <w:szCs w:val="18"/>
        </w:rPr>
        <w:t>第</w:t>
      </w:r>
      <w:r w:rsidRPr="00D06EEF">
        <w:rPr>
          <w:noProof/>
          <w:color w:val="0000FF"/>
          <w:szCs w:val="18"/>
          <w:lang w:val="ru-RU"/>
        </w:rPr>
        <w:t>4</w:t>
      </w:r>
      <w:r>
        <w:rPr>
          <w:noProof/>
          <w:color w:val="0000FF"/>
          <w:szCs w:val="18"/>
        </w:rPr>
        <w:t>卷第</w:t>
      </w:r>
      <w:r w:rsidRPr="00D06EEF">
        <w:rPr>
          <w:noProof/>
          <w:color w:val="0000FF"/>
          <w:szCs w:val="18"/>
          <w:lang w:val="ru-RU"/>
        </w:rPr>
        <w:t>7</w:t>
      </w:r>
      <w:r>
        <w:rPr>
          <w:noProof/>
          <w:color w:val="0000FF"/>
          <w:szCs w:val="18"/>
        </w:rPr>
        <w:t>章。</w:t>
      </w:r>
    </w:p>
  </w:footnote>
  <w:footnote w:id="1017">
    <w:p w14:paraId="349C0FA3"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伊雷内乌斯</w:t>
      </w:r>
      <w:r>
        <w:rPr>
          <w:noProof/>
          <w:color w:val="0000FF"/>
          <w:szCs w:val="18"/>
        </w:rPr>
        <w:t>《反异端》第三卷</w:t>
      </w:r>
      <w:r w:rsidRPr="00D06EEF">
        <w:rPr>
          <w:noProof/>
          <w:color w:val="0000FF"/>
          <w:szCs w:val="18"/>
          <w:lang w:val="ru-RU"/>
        </w:rPr>
        <w:t>，</w:t>
      </w:r>
      <w:r>
        <w:rPr>
          <w:noProof/>
          <w:color w:val="0000FF"/>
          <w:szCs w:val="18"/>
        </w:rPr>
        <w:t>第</w:t>
      </w:r>
      <w:r w:rsidRPr="00D06EEF">
        <w:rPr>
          <w:noProof/>
          <w:color w:val="0000FF"/>
          <w:szCs w:val="18"/>
          <w:lang w:val="ru-RU"/>
        </w:rPr>
        <w:t>11</w:t>
      </w:r>
      <w:r>
        <w:rPr>
          <w:noProof/>
          <w:color w:val="0000FF"/>
          <w:szCs w:val="18"/>
        </w:rPr>
        <w:t>章</w:t>
      </w:r>
      <w:r w:rsidRPr="00D06EEF">
        <w:rPr>
          <w:noProof/>
          <w:color w:val="0000FF"/>
          <w:szCs w:val="18"/>
          <w:lang w:val="ru-RU"/>
        </w:rPr>
        <w:t>；</w:t>
      </w:r>
      <w:r>
        <w:rPr>
          <w:i/>
          <w:iCs/>
          <w:noProof/>
          <w:color w:val="0000FF"/>
          <w:szCs w:val="18"/>
        </w:rPr>
        <w:t>埃皮法尼乌斯</w:t>
      </w:r>
      <w:r>
        <w:rPr>
          <w:noProof/>
          <w:color w:val="0000FF"/>
          <w:szCs w:val="18"/>
        </w:rPr>
        <w:t>《异端论》第</w:t>
      </w:r>
      <w:r w:rsidRPr="00D06EEF">
        <w:rPr>
          <w:noProof/>
          <w:color w:val="0000FF"/>
          <w:szCs w:val="18"/>
          <w:lang w:val="ru-RU"/>
        </w:rPr>
        <w:t>28</w:t>
      </w:r>
      <w:r>
        <w:rPr>
          <w:noProof/>
          <w:color w:val="0000FF"/>
          <w:szCs w:val="18"/>
        </w:rPr>
        <w:t>章</w:t>
      </w:r>
      <w:r w:rsidRPr="00D06EEF">
        <w:rPr>
          <w:noProof/>
          <w:color w:val="0000FF"/>
          <w:szCs w:val="18"/>
          <w:lang w:val="ru-RU"/>
        </w:rPr>
        <w:t>；</w:t>
      </w:r>
      <w:r>
        <w:rPr>
          <w:i/>
          <w:iCs/>
          <w:noProof/>
          <w:color w:val="0000FF"/>
          <w:szCs w:val="18"/>
        </w:rPr>
        <w:t>奥古斯丁《</w:t>
      </w:r>
      <w:r>
        <w:rPr>
          <w:noProof/>
          <w:color w:val="0000FF"/>
          <w:szCs w:val="18"/>
        </w:rPr>
        <w:t>异端论》第</w:t>
      </w:r>
      <w:r w:rsidRPr="00D06EEF">
        <w:rPr>
          <w:noProof/>
          <w:color w:val="0000FF"/>
          <w:szCs w:val="18"/>
          <w:lang w:val="ru-RU"/>
        </w:rPr>
        <w:t>8</w:t>
      </w:r>
      <w:r>
        <w:rPr>
          <w:noProof/>
          <w:color w:val="0000FF"/>
          <w:szCs w:val="18"/>
        </w:rPr>
        <w:t>章。</w:t>
      </w:r>
    </w:p>
  </w:footnote>
  <w:footnote w:id="1018">
    <w:p w14:paraId="6210A512"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爱任纽</w:t>
      </w:r>
      <w:r w:rsidRPr="00D06EEF">
        <w:rPr>
          <w:noProof/>
          <w:color w:val="0000FF"/>
          <w:szCs w:val="18"/>
          <w:lang w:val="ru-RU"/>
        </w:rPr>
        <w:t>，</w:t>
      </w:r>
      <w:r>
        <w:rPr>
          <w:noProof/>
          <w:color w:val="0000FF"/>
          <w:szCs w:val="18"/>
        </w:rPr>
        <w:t>同上</w:t>
      </w:r>
      <w:r w:rsidRPr="00D06EEF">
        <w:rPr>
          <w:noProof/>
          <w:color w:val="0000FF"/>
          <w:szCs w:val="18"/>
          <w:lang w:val="ru-RU"/>
        </w:rPr>
        <w:t>，</w:t>
      </w:r>
      <w:r>
        <w:rPr>
          <w:noProof/>
          <w:color w:val="0000FF"/>
          <w:szCs w:val="18"/>
        </w:rPr>
        <w:t>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30</w:t>
      </w:r>
      <w:r>
        <w:rPr>
          <w:noProof/>
          <w:color w:val="0000FF"/>
          <w:szCs w:val="18"/>
        </w:rPr>
        <w:t>章</w:t>
      </w:r>
      <w:r w:rsidRPr="00D06EEF">
        <w:rPr>
          <w:noProof/>
          <w:color w:val="0000FF"/>
          <w:szCs w:val="18"/>
          <w:lang w:val="ru-RU"/>
        </w:rPr>
        <w:t>；</w:t>
      </w:r>
      <w:r>
        <w:rPr>
          <w:i/>
          <w:iCs/>
          <w:noProof/>
          <w:color w:val="0000FF"/>
          <w:szCs w:val="18"/>
        </w:rPr>
        <w:t>特土良</w:t>
      </w:r>
      <w:r w:rsidRPr="00D06EEF">
        <w:rPr>
          <w:i/>
          <w:iCs/>
          <w:noProof/>
          <w:color w:val="0000FF"/>
          <w:szCs w:val="18"/>
          <w:lang w:val="ru-RU"/>
        </w:rPr>
        <w:t>，</w:t>
      </w:r>
      <w:r>
        <w:rPr>
          <w:noProof/>
          <w:color w:val="0000FF"/>
          <w:szCs w:val="18"/>
        </w:rPr>
        <w:t>《论异端》</w:t>
      </w:r>
      <w:r w:rsidRPr="00D06EEF">
        <w:rPr>
          <w:noProof/>
          <w:color w:val="0000FF"/>
          <w:szCs w:val="18"/>
          <w:lang w:val="ru-RU"/>
        </w:rPr>
        <w:t>，</w:t>
      </w:r>
      <w:r>
        <w:rPr>
          <w:noProof/>
          <w:color w:val="0000FF"/>
          <w:szCs w:val="18"/>
        </w:rPr>
        <w:t>第</w:t>
      </w:r>
      <w:r w:rsidRPr="00D06EEF">
        <w:rPr>
          <w:noProof/>
          <w:color w:val="0000FF"/>
          <w:szCs w:val="18"/>
          <w:lang w:val="ru-RU"/>
        </w:rPr>
        <w:t>47</w:t>
      </w:r>
      <w:r>
        <w:rPr>
          <w:noProof/>
          <w:color w:val="0000FF"/>
          <w:szCs w:val="18"/>
        </w:rPr>
        <w:t>章</w:t>
      </w:r>
      <w:r w:rsidRPr="00D06EEF">
        <w:rPr>
          <w:noProof/>
          <w:color w:val="0000FF"/>
          <w:szCs w:val="18"/>
          <w:lang w:val="ru-RU"/>
        </w:rPr>
        <w:t>；</w:t>
      </w:r>
      <w:r>
        <w:rPr>
          <w:i/>
          <w:iCs/>
          <w:noProof/>
          <w:color w:val="0000FF"/>
          <w:szCs w:val="18"/>
        </w:rPr>
        <w:t>埃皮法尼乌斯</w:t>
      </w:r>
      <w:r w:rsidRPr="00D06EEF">
        <w:rPr>
          <w:i/>
          <w:iCs/>
          <w:noProof/>
          <w:color w:val="0000FF"/>
          <w:szCs w:val="18"/>
          <w:lang w:val="ru-RU"/>
        </w:rPr>
        <w:t>，</w:t>
      </w:r>
      <w:r>
        <w:rPr>
          <w:noProof/>
          <w:color w:val="0000FF"/>
          <w:szCs w:val="18"/>
        </w:rPr>
        <w:t>《论异端》</w:t>
      </w:r>
      <w:r w:rsidRPr="00D06EEF">
        <w:rPr>
          <w:noProof/>
          <w:color w:val="0000FF"/>
          <w:szCs w:val="18"/>
          <w:lang w:val="ru-RU"/>
        </w:rPr>
        <w:t>，</w:t>
      </w:r>
      <w:r>
        <w:rPr>
          <w:noProof/>
          <w:color w:val="0000FF"/>
          <w:szCs w:val="18"/>
        </w:rPr>
        <w:t>第</w:t>
      </w:r>
      <w:r w:rsidRPr="00D06EEF">
        <w:rPr>
          <w:noProof/>
          <w:color w:val="0000FF"/>
          <w:szCs w:val="18"/>
          <w:lang w:val="ru-RU"/>
        </w:rPr>
        <w:t>37</w:t>
      </w:r>
      <w:r>
        <w:rPr>
          <w:noProof/>
          <w:color w:val="0000FF"/>
          <w:szCs w:val="18"/>
        </w:rPr>
        <w:t>章</w:t>
      </w:r>
      <w:r w:rsidRPr="00D06EEF">
        <w:rPr>
          <w:noProof/>
          <w:color w:val="0000FF"/>
          <w:szCs w:val="18"/>
          <w:lang w:val="ru-RU"/>
        </w:rPr>
        <w:t>；</w:t>
      </w:r>
      <w:r>
        <w:rPr>
          <w:i/>
          <w:iCs/>
          <w:noProof/>
          <w:color w:val="0000FF"/>
          <w:szCs w:val="18"/>
        </w:rPr>
        <w:t>奥古斯丁</w:t>
      </w:r>
      <w:r w:rsidRPr="00D06EEF">
        <w:rPr>
          <w:i/>
          <w:iCs/>
          <w:noProof/>
          <w:color w:val="0000FF"/>
          <w:szCs w:val="18"/>
          <w:lang w:val="ru-RU"/>
        </w:rPr>
        <w:t>，</w:t>
      </w:r>
      <w:r>
        <w:rPr>
          <w:noProof/>
          <w:color w:val="0000FF"/>
          <w:szCs w:val="18"/>
        </w:rPr>
        <w:t>《论善的本质》</w:t>
      </w:r>
      <w:r w:rsidRPr="00D06EEF">
        <w:rPr>
          <w:noProof/>
          <w:color w:val="0000FF"/>
          <w:szCs w:val="18"/>
          <w:lang w:val="ru-RU"/>
        </w:rPr>
        <w:t>，</w:t>
      </w:r>
      <w:r>
        <w:rPr>
          <w:noProof/>
          <w:color w:val="0000FF"/>
          <w:szCs w:val="18"/>
        </w:rPr>
        <w:t>第</w:t>
      </w:r>
      <w:r w:rsidRPr="00D06EEF">
        <w:rPr>
          <w:noProof/>
          <w:color w:val="0000FF"/>
          <w:szCs w:val="18"/>
          <w:lang w:val="ru-RU"/>
        </w:rPr>
        <w:t>42</w:t>
      </w:r>
      <w:r>
        <w:rPr>
          <w:noProof/>
          <w:color w:val="0000FF"/>
          <w:szCs w:val="18"/>
        </w:rPr>
        <w:t>章</w:t>
      </w:r>
      <w:r w:rsidRPr="00D06EEF">
        <w:rPr>
          <w:noProof/>
          <w:color w:val="0000FF"/>
          <w:szCs w:val="18"/>
          <w:lang w:val="ru-RU"/>
        </w:rPr>
        <w:t>；</w:t>
      </w:r>
      <w:r>
        <w:rPr>
          <w:i/>
          <w:iCs/>
          <w:noProof/>
          <w:color w:val="0000FF"/>
          <w:szCs w:val="18"/>
        </w:rPr>
        <w:t>利奥</w:t>
      </w:r>
      <w:r w:rsidRPr="00D06EEF">
        <w:rPr>
          <w:noProof/>
          <w:color w:val="0000FF"/>
          <w:szCs w:val="18"/>
          <w:lang w:val="ru-RU"/>
        </w:rPr>
        <w:t>，</w:t>
      </w:r>
      <w:r>
        <w:rPr>
          <w:noProof/>
          <w:color w:val="0000FF"/>
          <w:szCs w:val="18"/>
        </w:rPr>
        <w:t>《致图里比乌斯的书信》</w:t>
      </w:r>
      <w:r w:rsidRPr="00D06EEF">
        <w:rPr>
          <w:noProof/>
          <w:color w:val="0000FF"/>
          <w:szCs w:val="18"/>
          <w:lang w:val="ru-RU"/>
        </w:rPr>
        <w:t>，</w:t>
      </w:r>
      <w:r>
        <w:rPr>
          <w:noProof/>
          <w:color w:val="0000FF"/>
          <w:szCs w:val="18"/>
        </w:rPr>
        <w:t>第XV封。</w:t>
      </w:r>
    </w:p>
  </w:footnote>
  <w:footnote w:id="1019">
    <w:p w14:paraId="3399A0F8"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奥利金</w:t>
      </w:r>
      <w:r w:rsidRPr="00D06EEF">
        <w:rPr>
          <w:i/>
          <w:iCs/>
          <w:noProof/>
          <w:color w:val="0000FF"/>
          <w:szCs w:val="18"/>
          <w:lang w:val="ru-RU"/>
        </w:rPr>
        <w:t>，</w:t>
      </w:r>
      <w:r>
        <w:rPr>
          <w:noProof/>
          <w:color w:val="0000FF"/>
          <w:szCs w:val="18"/>
        </w:rPr>
        <w:t>《论原理》第二卷</w:t>
      </w:r>
      <w:r w:rsidRPr="00D06EEF">
        <w:rPr>
          <w:noProof/>
          <w:color w:val="0000FF"/>
          <w:szCs w:val="18"/>
          <w:lang w:val="ru-RU"/>
        </w:rPr>
        <w:t>，</w:t>
      </w:r>
      <w:r>
        <w:rPr>
          <w:noProof/>
          <w:color w:val="0000FF"/>
          <w:szCs w:val="18"/>
        </w:rPr>
        <w:t>第</w:t>
      </w:r>
      <w:r w:rsidRPr="00D06EEF">
        <w:rPr>
          <w:noProof/>
          <w:color w:val="0000FF"/>
          <w:szCs w:val="18"/>
          <w:lang w:val="ru-RU"/>
        </w:rPr>
        <w:t>1-3</w:t>
      </w:r>
      <w:r>
        <w:rPr>
          <w:noProof/>
          <w:color w:val="0000FF"/>
          <w:szCs w:val="18"/>
        </w:rPr>
        <w:t>页</w:t>
      </w:r>
      <w:r w:rsidRPr="00D06EEF">
        <w:rPr>
          <w:noProof/>
          <w:color w:val="0000FF"/>
          <w:szCs w:val="18"/>
          <w:lang w:val="ru-RU"/>
        </w:rPr>
        <w:t>，</w:t>
      </w:r>
      <w:r>
        <w:rPr>
          <w:noProof/>
          <w:color w:val="0000FF"/>
          <w:szCs w:val="18"/>
        </w:rPr>
        <w:t>以及第三卷</w:t>
      </w:r>
      <w:r w:rsidRPr="00AD2600">
        <w:rPr>
          <w:noProof/>
          <w:color w:val="0000FF"/>
          <w:szCs w:val="18"/>
          <w:lang w:val="ru-RU"/>
        </w:rPr>
        <w:t>，第5章。不过，也有人试图为奥利金开脱这一指责</w:t>
      </w:r>
      <w:r w:rsidRPr="00AD2600">
        <w:rPr>
          <w:i/>
          <w:iCs/>
          <w:noProof/>
          <w:color w:val="0000FF"/>
          <w:szCs w:val="18"/>
          <w:lang w:val="ru-RU"/>
        </w:rPr>
        <w:t>（</w:t>
      </w:r>
      <w:r>
        <w:rPr>
          <w:i/>
          <w:iCs/>
          <w:noProof/>
          <w:color w:val="0000FF"/>
          <w:szCs w:val="18"/>
        </w:rPr>
        <w:t>胡埃提乌斯</w:t>
      </w:r>
      <w:r w:rsidRPr="00AD2600">
        <w:rPr>
          <w:i/>
          <w:iCs/>
          <w:noProof/>
          <w:color w:val="0000FF"/>
          <w:szCs w:val="18"/>
          <w:lang w:val="ru-RU"/>
        </w:rPr>
        <w:t>——</w:t>
      </w:r>
      <w:r>
        <w:rPr>
          <w:noProof/>
          <w:color w:val="0000FF"/>
          <w:szCs w:val="18"/>
        </w:rPr>
        <w:t>《论奥利金</w:t>
      </w:r>
      <w:r w:rsidRPr="00AD2600">
        <w:rPr>
          <w:noProof/>
          <w:color w:val="0000FF"/>
          <w:szCs w:val="18"/>
          <w:lang w:val="ru-RU"/>
        </w:rPr>
        <w:t>》</w:t>
      </w:r>
      <w:r>
        <w:rPr>
          <w:noProof/>
          <w:color w:val="0000FF"/>
          <w:szCs w:val="18"/>
        </w:rPr>
        <w:t>第二</w:t>
      </w:r>
      <w:r w:rsidRPr="00AD2600">
        <w:rPr>
          <w:noProof/>
          <w:color w:val="0000FF"/>
          <w:szCs w:val="18"/>
          <w:lang w:val="ru-RU"/>
        </w:rPr>
        <w:t>卷</w:t>
      </w:r>
      <w:r w:rsidRPr="00D06EEF">
        <w:rPr>
          <w:noProof/>
          <w:color w:val="0000FF"/>
          <w:szCs w:val="18"/>
          <w:lang w:val="ru-RU"/>
        </w:rPr>
        <w:t>，</w:t>
      </w:r>
      <w:r>
        <w:rPr>
          <w:noProof/>
          <w:color w:val="0000FF"/>
          <w:szCs w:val="18"/>
        </w:rPr>
        <w:t>第</w:t>
      </w:r>
      <w:r w:rsidRPr="00D06EEF">
        <w:rPr>
          <w:noProof/>
          <w:color w:val="0000FF"/>
          <w:szCs w:val="18"/>
          <w:lang w:val="ru-RU"/>
        </w:rPr>
        <w:t>2</w:t>
      </w:r>
      <w:r>
        <w:rPr>
          <w:noProof/>
          <w:color w:val="0000FF"/>
          <w:szCs w:val="18"/>
        </w:rPr>
        <w:t>和</w:t>
      </w:r>
      <w:r w:rsidRPr="00D06EEF">
        <w:rPr>
          <w:noProof/>
          <w:color w:val="0000FF"/>
          <w:szCs w:val="18"/>
          <w:lang w:val="ru-RU"/>
        </w:rPr>
        <w:t>12</w:t>
      </w:r>
      <w:r>
        <w:rPr>
          <w:noProof/>
          <w:color w:val="0000FF"/>
          <w:szCs w:val="18"/>
        </w:rPr>
        <w:t>问</w:t>
      </w:r>
      <w:r w:rsidRPr="00D06EEF">
        <w:rPr>
          <w:noProof/>
          <w:color w:val="0000FF"/>
          <w:szCs w:val="18"/>
          <w:lang w:val="ru-RU"/>
        </w:rPr>
        <w:t>）</w:t>
      </w:r>
      <w:r>
        <w:rPr>
          <w:noProof/>
          <w:color w:val="0000FF"/>
          <w:szCs w:val="18"/>
        </w:rPr>
        <w:t>。</w:t>
      </w:r>
    </w:p>
  </w:footnote>
  <w:footnote w:id="1020">
    <w:p w14:paraId="27C1267B"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爱任纽</w:t>
      </w:r>
      <w:r>
        <w:rPr>
          <w:noProof/>
          <w:color w:val="0000FF"/>
          <w:szCs w:val="18"/>
        </w:rPr>
        <w:t>《反异端》第二卷</w:t>
      </w:r>
      <w:r w:rsidRPr="00D06EEF">
        <w:rPr>
          <w:noProof/>
          <w:color w:val="0000FF"/>
          <w:szCs w:val="18"/>
          <w:lang w:val="ru-RU"/>
        </w:rPr>
        <w:t>，</w:t>
      </w:r>
      <w:r>
        <w:rPr>
          <w:noProof/>
          <w:color w:val="0000FF"/>
          <w:szCs w:val="18"/>
        </w:rPr>
        <w:t>第</w:t>
      </w:r>
      <w:r w:rsidRPr="00D06EEF">
        <w:rPr>
          <w:noProof/>
          <w:color w:val="0000FF"/>
          <w:szCs w:val="18"/>
          <w:lang w:val="ru-RU"/>
        </w:rPr>
        <w:t>30</w:t>
      </w:r>
      <w:r>
        <w:rPr>
          <w:noProof/>
          <w:color w:val="0000FF"/>
          <w:szCs w:val="18"/>
        </w:rPr>
        <w:t>章</w:t>
      </w:r>
      <w:r w:rsidRPr="00D06EEF">
        <w:rPr>
          <w:noProof/>
          <w:color w:val="0000FF"/>
          <w:szCs w:val="18"/>
          <w:lang w:val="ru-RU"/>
        </w:rPr>
        <w:t>；</w:t>
      </w:r>
      <w:r>
        <w:rPr>
          <w:i/>
          <w:iCs/>
          <w:noProof/>
          <w:color w:val="0000FF"/>
          <w:szCs w:val="18"/>
        </w:rPr>
        <w:t>特土良</w:t>
      </w:r>
      <w:r>
        <w:rPr>
          <w:noProof/>
          <w:color w:val="0000FF"/>
          <w:szCs w:val="18"/>
        </w:rPr>
        <w:t>《反赫尔莫根》</w:t>
      </w:r>
      <w:r w:rsidRPr="00D06EEF">
        <w:rPr>
          <w:noProof/>
          <w:color w:val="0000FF"/>
          <w:szCs w:val="18"/>
          <w:lang w:val="ru-RU"/>
        </w:rPr>
        <w:t>；</w:t>
      </w:r>
      <w:r>
        <w:rPr>
          <w:i/>
          <w:iCs/>
          <w:noProof/>
          <w:color w:val="0000FF"/>
          <w:szCs w:val="18"/>
        </w:rPr>
        <w:t>梅瑟迪乌斯</w:t>
      </w:r>
      <w:r>
        <w:rPr>
          <w:iCs/>
          <w:noProof/>
          <w:color w:val="0000FF"/>
          <w:szCs w:val="18"/>
          <w:lang w:val="el-GR"/>
        </w:rPr>
        <w:t>《</w:t>
      </w:r>
      <w:r>
        <w:rPr>
          <w:noProof/>
          <w:color w:val="0000FF"/>
          <w:szCs w:val="18"/>
          <w:lang w:val="el-GR"/>
        </w:rPr>
        <w:t>论生者</w:t>
      </w:r>
      <w:r>
        <w:rPr>
          <w:noProof/>
          <w:color w:val="0000FF"/>
          <w:szCs w:val="18"/>
        </w:rPr>
        <w:t>》</w:t>
      </w:r>
      <w:r w:rsidRPr="00D06EEF">
        <w:rPr>
          <w:noProof/>
          <w:color w:val="0000FF"/>
          <w:szCs w:val="18"/>
          <w:lang w:val="ru-RU"/>
        </w:rPr>
        <w:t>（</w:t>
      </w:r>
      <w:r>
        <w:rPr>
          <w:i/>
          <w:iCs/>
          <w:noProof/>
          <w:color w:val="0000FF"/>
          <w:szCs w:val="18"/>
        </w:rPr>
        <w:t>见福提乌斯</w:t>
      </w:r>
      <w:r>
        <w:rPr>
          <w:noProof/>
          <w:color w:val="0000FF"/>
          <w:szCs w:val="18"/>
        </w:rPr>
        <w:t>《书目》手稿</w:t>
      </w:r>
      <w:r w:rsidRPr="00D06EEF">
        <w:rPr>
          <w:noProof/>
          <w:color w:val="0000FF"/>
          <w:szCs w:val="18"/>
          <w:lang w:val="ru-RU"/>
        </w:rPr>
        <w:t>235）；</w:t>
      </w:r>
      <w:r>
        <w:rPr>
          <w:i/>
          <w:iCs/>
          <w:noProof/>
          <w:color w:val="0000FF"/>
          <w:szCs w:val="18"/>
        </w:rPr>
        <w:t>奥古斯丁</w:t>
      </w:r>
      <w:r>
        <w:rPr>
          <w:noProof/>
          <w:color w:val="0000FF"/>
          <w:szCs w:val="18"/>
        </w:rPr>
        <w:t>《上帝之城》第七卷</w:t>
      </w:r>
      <w:r w:rsidRPr="00D06EEF">
        <w:rPr>
          <w:noProof/>
          <w:color w:val="0000FF"/>
          <w:szCs w:val="18"/>
          <w:lang w:val="ru-RU"/>
        </w:rPr>
        <w:t>，</w:t>
      </w:r>
      <w:r>
        <w:rPr>
          <w:noProof/>
          <w:color w:val="0000FF"/>
          <w:szCs w:val="18"/>
        </w:rPr>
        <w:t>第</w:t>
      </w:r>
      <w:r w:rsidRPr="00D06EEF">
        <w:rPr>
          <w:noProof/>
          <w:color w:val="0000FF"/>
          <w:szCs w:val="18"/>
          <w:lang w:val="ru-RU"/>
        </w:rPr>
        <w:t>30</w:t>
      </w:r>
      <w:r>
        <w:rPr>
          <w:noProof/>
          <w:color w:val="0000FF"/>
          <w:szCs w:val="18"/>
        </w:rPr>
        <w:t>章</w:t>
      </w:r>
      <w:r w:rsidRPr="00D06EEF">
        <w:rPr>
          <w:noProof/>
          <w:color w:val="0000FF"/>
          <w:szCs w:val="18"/>
          <w:lang w:val="ru-RU"/>
        </w:rPr>
        <w:t>；</w:t>
      </w:r>
      <w:r>
        <w:rPr>
          <w:noProof/>
          <w:color w:val="0000FF"/>
          <w:szCs w:val="18"/>
        </w:rPr>
        <w:t>第十一卷</w:t>
      </w:r>
      <w:r w:rsidRPr="00D06EEF">
        <w:rPr>
          <w:noProof/>
          <w:color w:val="0000FF"/>
          <w:szCs w:val="18"/>
          <w:lang w:val="ru-RU"/>
        </w:rPr>
        <w:t>，</w:t>
      </w:r>
      <w:r>
        <w:rPr>
          <w:noProof/>
          <w:color w:val="0000FF"/>
          <w:szCs w:val="18"/>
        </w:rPr>
        <w:t>第</w:t>
      </w:r>
      <w:r w:rsidRPr="00D06EEF">
        <w:rPr>
          <w:noProof/>
          <w:color w:val="0000FF"/>
          <w:szCs w:val="18"/>
          <w:lang w:val="ru-RU"/>
        </w:rPr>
        <w:t>4-6</w:t>
      </w:r>
      <w:r>
        <w:rPr>
          <w:noProof/>
          <w:color w:val="0000FF"/>
          <w:szCs w:val="18"/>
        </w:rPr>
        <w:t>章</w:t>
      </w:r>
      <w:r w:rsidRPr="00D06EEF">
        <w:rPr>
          <w:noProof/>
          <w:color w:val="0000FF"/>
          <w:szCs w:val="18"/>
          <w:lang w:val="ru-RU"/>
        </w:rPr>
        <w:t>；</w:t>
      </w:r>
      <w:r>
        <w:rPr>
          <w:noProof/>
          <w:color w:val="0000FF"/>
          <w:szCs w:val="18"/>
        </w:rPr>
        <w:t>第十二卷</w:t>
      </w:r>
      <w:r w:rsidRPr="00D06EEF">
        <w:rPr>
          <w:noProof/>
          <w:color w:val="0000FF"/>
          <w:szCs w:val="18"/>
          <w:lang w:val="ru-RU"/>
        </w:rPr>
        <w:t>，</w:t>
      </w:r>
      <w:r>
        <w:rPr>
          <w:noProof/>
          <w:color w:val="0000FF"/>
          <w:szCs w:val="18"/>
        </w:rPr>
        <w:t>第</w:t>
      </w:r>
      <w:r w:rsidRPr="00D06EEF">
        <w:rPr>
          <w:noProof/>
          <w:color w:val="0000FF"/>
          <w:szCs w:val="18"/>
          <w:lang w:val="ru-RU"/>
        </w:rPr>
        <w:t>15-17</w:t>
      </w:r>
      <w:r>
        <w:rPr>
          <w:noProof/>
          <w:color w:val="0000FF"/>
          <w:szCs w:val="18"/>
        </w:rPr>
        <w:t>章。</w:t>
      </w:r>
    </w:p>
  </w:footnote>
  <w:footnote w:id="1021">
    <w:p w14:paraId="37EE151A"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szCs w:val="18"/>
        </w:rPr>
        <w:t>福提乌斯</w:t>
      </w:r>
      <w:r>
        <w:rPr>
          <w:noProof/>
          <w:color w:val="0000FF"/>
          <w:szCs w:val="18"/>
        </w:rPr>
        <w:t>《反摩尼教》第二卷</w:t>
      </w:r>
      <w:r w:rsidRPr="00D06EEF">
        <w:rPr>
          <w:noProof/>
          <w:color w:val="0000FF"/>
          <w:szCs w:val="18"/>
          <w:lang w:val="ru-RU"/>
        </w:rPr>
        <w:t>，</w:t>
      </w:r>
      <w:r>
        <w:rPr>
          <w:noProof/>
          <w:color w:val="0000FF"/>
          <w:szCs w:val="18"/>
        </w:rPr>
        <w:t>第</w:t>
      </w:r>
      <w:r w:rsidRPr="00D06EEF">
        <w:rPr>
          <w:noProof/>
          <w:color w:val="0000FF"/>
          <w:szCs w:val="18"/>
          <w:lang w:val="ru-RU"/>
        </w:rPr>
        <w:t>5</w:t>
      </w:r>
      <w:r>
        <w:rPr>
          <w:noProof/>
          <w:color w:val="0000FF"/>
          <w:szCs w:val="18"/>
        </w:rPr>
        <w:t>章</w:t>
      </w:r>
      <w:r w:rsidRPr="00D06EEF">
        <w:rPr>
          <w:noProof/>
          <w:color w:val="0000FF"/>
          <w:szCs w:val="18"/>
          <w:lang w:val="ru-RU"/>
        </w:rPr>
        <w:t>；</w:t>
      </w:r>
      <w:r>
        <w:rPr>
          <w:i/>
          <w:iCs/>
          <w:noProof/>
          <w:color w:val="0000FF"/>
          <w:szCs w:val="18"/>
        </w:rPr>
        <w:t>尤西姆</w:t>
      </w:r>
      <w:r w:rsidRPr="00D06EEF">
        <w:rPr>
          <w:i/>
          <w:iCs/>
          <w:noProof/>
          <w:color w:val="0000FF"/>
          <w:szCs w:val="18"/>
          <w:lang w:val="ru-RU"/>
        </w:rPr>
        <w:t>·</w:t>
      </w:r>
      <w:r>
        <w:rPr>
          <w:i/>
          <w:iCs/>
          <w:noProof/>
          <w:color w:val="0000FF"/>
          <w:szCs w:val="18"/>
        </w:rPr>
        <w:t>齐加布</w:t>
      </w:r>
      <w:r>
        <w:rPr>
          <w:noProof/>
          <w:color w:val="0000FF"/>
          <w:szCs w:val="18"/>
        </w:rPr>
        <w:t>《全武》第</w:t>
      </w:r>
      <w:r w:rsidRPr="00D06EEF">
        <w:rPr>
          <w:noProof/>
          <w:color w:val="0000FF"/>
          <w:szCs w:val="18"/>
          <w:lang w:val="ru-RU"/>
        </w:rPr>
        <w:t>27</w:t>
      </w:r>
      <w:r>
        <w:rPr>
          <w:noProof/>
          <w:color w:val="0000FF"/>
          <w:szCs w:val="18"/>
        </w:rPr>
        <w:t>章。</w:t>
      </w:r>
    </w:p>
  </w:footnote>
  <w:footnote w:id="1022">
    <w:p w14:paraId="43AC46C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伏尔泰、卢梭等人。</w:t>
      </w:r>
    </w:p>
  </w:footnote>
  <w:footnote w:id="1023">
    <w:p w14:paraId="43254E2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斯宾诺莎、雅各布·贝姆等人。</w:t>
      </w:r>
    </w:p>
  </w:footnote>
  <w:footnote w:id="1024">
    <w:p w14:paraId="0934685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22"/>
          <w:lang w:val="ru-RU"/>
        </w:rPr>
        <w:t>谢林、黑格尔及其追随者。</w:t>
      </w:r>
    </w:p>
  </w:footnote>
  <w:footnote w:id="1025">
    <w:p w14:paraId="3A94A016"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《正统信仰精确阐述》第1卷，第3章，第5-6页。</w:t>
      </w:r>
      <w:r w:rsidRPr="00D06EEF">
        <w:rPr>
          <w:noProof/>
          <w:color w:val="0000FF"/>
          <w:szCs w:val="19"/>
          <w:lang w:val="ru-RU"/>
        </w:rPr>
        <w:t>“</w:t>
      </w:r>
      <w:r>
        <w:rPr>
          <w:noProof/>
          <w:color w:val="0000FF"/>
          <w:szCs w:val="19"/>
        </w:rPr>
        <w:t>圣奥古斯丁</w:t>
      </w:r>
      <w:r w:rsidRPr="00AD2600">
        <w:rPr>
          <w:noProof/>
          <w:color w:val="0000FF"/>
          <w:szCs w:val="19"/>
          <w:lang w:val="ru-RU"/>
        </w:rPr>
        <w:t>曾多次阐述这一论证，只是表述更为简短</w:t>
      </w:r>
      <w:r w:rsidRPr="00D06EEF">
        <w:rPr>
          <w:noProof/>
          <w:color w:val="0000FF"/>
          <w:szCs w:val="19"/>
          <w:lang w:val="ru-RU"/>
        </w:rPr>
        <w:t>，</w:t>
      </w:r>
      <w:r>
        <w:rPr>
          <w:noProof/>
          <w:color w:val="0000FF"/>
          <w:szCs w:val="19"/>
        </w:rPr>
        <w:t>例如</w:t>
      </w:r>
      <w:r w:rsidRPr="00D06EEF">
        <w:rPr>
          <w:noProof/>
          <w:color w:val="0000FF"/>
          <w:szCs w:val="19"/>
          <w:lang w:val="ru-RU"/>
        </w:rPr>
        <w:t>：‘</w:t>
      </w:r>
      <w:r>
        <w:rPr>
          <w:noProof/>
          <w:color w:val="0000FF"/>
          <w:szCs w:val="19"/>
        </w:rPr>
        <w:t>看哪</w:t>
      </w:r>
      <w:r w:rsidRPr="00D06EEF">
        <w:rPr>
          <w:noProof/>
          <w:color w:val="0000FF"/>
          <w:szCs w:val="19"/>
          <w:lang w:val="ru-RU"/>
        </w:rPr>
        <w:t>，</w:t>
      </w:r>
      <w:r>
        <w:rPr>
          <w:noProof/>
          <w:color w:val="0000FF"/>
          <w:szCs w:val="19"/>
        </w:rPr>
        <w:t>有天有地</w:t>
      </w:r>
      <w:r w:rsidRPr="00D06EEF">
        <w:rPr>
          <w:noProof/>
          <w:color w:val="0000FF"/>
          <w:szCs w:val="19"/>
          <w:lang w:val="ru-RU"/>
        </w:rPr>
        <w:t>：</w:t>
      </w:r>
      <w:r>
        <w:rPr>
          <w:noProof/>
          <w:color w:val="0000FF"/>
          <w:szCs w:val="19"/>
        </w:rPr>
        <w:t>它们昭示着自己被造</w:t>
      </w:r>
      <w:r w:rsidRPr="00D06EEF">
        <w:rPr>
          <w:noProof/>
          <w:color w:val="0000FF"/>
          <w:szCs w:val="19"/>
          <w:lang w:val="ru-RU"/>
        </w:rPr>
        <w:t>；</w:t>
      </w:r>
      <w:r>
        <w:rPr>
          <w:noProof/>
          <w:color w:val="0000FF"/>
          <w:szCs w:val="19"/>
        </w:rPr>
        <w:t>因为它们在变化并不断更替。’ 至于任何被造之物，虽然存在，却并非被造；其中没有任何先前不存在、且会发生变化或变异的东西（《忏悔录》第十一卷，第四章；《论上帝之城》第十一卷，第四章，第2节）。</w:t>
      </w:r>
    </w:p>
  </w:footnote>
  <w:footnote w:id="1026">
    <w:p w14:paraId="72CE3FD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特土良</w:t>
      </w:r>
      <w:r>
        <w:rPr>
          <w:noProof/>
          <w:color w:val="0000FF"/>
          <w:szCs w:val="19"/>
        </w:rPr>
        <w:t>《反赫尔莫吉图斯》第4-7章；《反马吉安》第1卷第16章；</w:t>
      </w:r>
      <w:r>
        <w:rPr>
          <w:i/>
          <w:iCs/>
          <w:noProof/>
          <w:color w:val="0000FF"/>
          <w:szCs w:val="19"/>
        </w:rPr>
        <w:t>狄奥尼修斯·亚历山大</w:t>
      </w:r>
      <w:r>
        <w:rPr>
          <w:noProof/>
          <w:color w:val="0000FF"/>
          <w:szCs w:val="19"/>
        </w:rPr>
        <w:t>《反萨贝利乌斯</w:t>
      </w:r>
      <w:r>
        <w:rPr>
          <w:i/>
          <w:iCs/>
          <w:noProof/>
          <w:color w:val="0000FF"/>
          <w:szCs w:val="19"/>
        </w:rPr>
        <w:t>》</w:t>
      </w:r>
      <w:r>
        <w:rPr>
          <w:noProof/>
          <w:color w:val="0000FF"/>
          <w:szCs w:val="19"/>
        </w:rPr>
        <w:t>残篇III，引自</w:t>
      </w:r>
      <w:r>
        <w:rPr>
          <w:i/>
          <w:iCs/>
          <w:noProof/>
          <w:color w:val="0000FF"/>
          <w:szCs w:val="19"/>
        </w:rPr>
        <w:t>戈特兰</w:t>
      </w:r>
      <w:r>
        <w:rPr>
          <w:noProof/>
          <w:color w:val="0000FF"/>
          <w:szCs w:val="19"/>
        </w:rPr>
        <w:t>编《反萨贝利乌斯》第III卷，第494页；</w:t>
      </w:r>
      <w:r>
        <w:rPr>
          <w:i/>
          <w:iCs/>
          <w:noProof/>
          <w:color w:val="0000FF"/>
          <w:szCs w:val="19"/>
        </w:rPr>
        <w:t xml:space="preserve">拉克坦提乌斯 </w:t>
      </w:r>
      <w:r>
        <w:rPr>
          <w:noProof/>
          <w:color w:val="0000FF"/>
          <w:szCs w:val="19"/>
        </w:rPr>
        <w:t>《神学入门》第II卷，第9章；</w:t>
      </w:r>
      <w:r>
        <w:rPr>
          <w:i/>
          <w:iCs/>
          <w:noProof/>
          <w:color w:val="0000FF"/>
          <w:szCs w:val="19"/>
        </w:rPr>
        <w:t>巴西尔，</w:t>
      </w:r>
      <w:r>
        <w:rPr>
          <w:noProof/>
          <w:color w:val="0000FF"/>
          <w:szCs w:val="19"/>
        </w:rPr>
        <w:t>《六日创造讲道集》第II</w:t>
      </w:r>
      <w:r w:rsidRPr="00AD2600">
        <w:rPr>
          <w:noProof/>
          <w:color w:val="0000FF"/>
          <w:szCs w:val="19"/>
          <w:lang w:val="ru-RU"/>
        </w:rPr>
        <w:t>篇</w:t>
      </w:r>
      <w:r w:rsidRPr="00D06EEF">
        <w:rPr>
          <w:noProof/>
          <w:color w:val="0000FF"/>
          <w:szCs w:val="19"/>
        </w:rPr>
        <w:t>，</w:t>
      </w:r>
      <w:r w:rsidRPr="00AD2600">
        <w:rPr>
          <w:noProof/>
          <w:color w:val="0000FF"/>
          <w:szCs w:val="19"/>
          <w:lang w:val="ru-RU"/>
        </w:rPr>
        <w:t>注</w:t>
      </w:r>
      <w:r w:rsidRPr="00D06EEF">
        <w:rPr>
          <w:noProof/>
          <w:color w:val="0000FF"/>
          <w:szCs w:val="19"/>
        </w:rPr>
        <w:t>2（</w:t>
      </w:r>
      <w:r w:rsidRPr="00AD2600">
        <w:rPr>
          <w:noProof/>
          <w:color w:val="0000FF"/>
          <w:szCs w:val="19"/>
          <w:lang w:val="ru-RU"/>
        </w:rPr>
        <w:t>见《圣父著作集》</w:t>
      </w:r>
      <w:r>
        <w:rPr>
          <w:noProof/>
          <w:color w:val="0000FF"/>
          <w:szCs w:val="19"/>
        </w:rPr>
        <w:t>第V卷</w:t>
      </w:r>
      <w:r w:rsidRPr="00D06EEF">
        <w:rPr>
          <w:noProof/>
          <w:color w:val="0000FF"/>
          <w:szCs w:val="19"/>
        </w:rPr>
        <w:t>，</w:t>
      </w:r>
      <w:r w:rsidRPr="00AD2600">
        <w:rPr>
          <w:noProof/>
          <w:color w:val="0000FF"/>
          <w:szCs w:val="19"/>
          <w:lang w:val="ru-RU"/>
        </w:rPr>
        <w:t>第</w:t>
      </w:r>
      <w:r w:rsidRPr="00D06EEF">
        <w:rPr>
          <w:noProof/>
          <w:color w:val="0000FF"/>
          <w:szCs w:val="19"/>
        </w:rPr>
        <w:t>23</w:t>
      </w:r>
      <w:r w:rsidRPr="00AD2600">
        <w:rPr>
          <w:noProof/>
          <w:color w:val="0000FF"/>
          <w:szCs w:val="19"/>
          <w:lang w:val="ru-RU"/>
        </w:rPr>
        <w:t>页</w:t>
      </w:r>
      <w:r w:rsidRPr="00D06EEF">
        <w:rPr>
          <w:noProof/>
          <w:color w:val="0000FF"/>
          <w:szCs w:val="19"/>
        </w:rPr>
        <w:t>）；</w:t>
      </w:r>
      <w:r>
        <w:rPr>
          <w:i/>
          <w:iCs/>
          <w:noProof/>
          <w:color w:val="0000FF"/>
          <w:szCs w:val="19"/>
        </w:rPr>
        <w:t>梅瑟迪乌斯</w:t>
      </w:r>
      <w:r>
        <w:rPr>
          <w:noProof/>
          <w:color w:val="0000FF"/>
          <w:szCs w:val="19"/>
        </w:rPr>
        <w:t>，引自</w:t>
      </w:r>
      <w:r>
        <w:rPr>
          <w:i/>
          <w:iCs/>
          <w:noProof/>
          <w:color w:val="0000FF"/>
          <w:szCs w:val="19"/>
        </w:rPr>
        <w:t>福提乌斯</w:t>
      </w:r>
      <w:r>
        <w:rPr>
          <w:noProof/>
          <w:color w:val="0000FF"/>
          <w:szCs w:val="19"/>
        </w:rPr>
        <w:t>《书目》第236号手稿。</w:t>
      </w:r>
    </w:p>
  </w:footnote>
  <w:footnote w:id="1027">
    <w:p w14:paraId="6D73D86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爱任纽</w:t>
      </w:r>
      <w:r>
        <w:rPr>
          <w:noProof/>
          <w:color w:val="0000FF"/>
          <w:szCs w:val="19"/>
        </w:rPr>
        <w:t>《反异端》第II卷，第2和4章；</w:t>
      </w:r>
      <w:r>
        <w:rPr>
          <w:i/>
          <w:iCs/>
          <w:noProof/>
          <w:color w:val="0000FF"/>
          <w:szCs w:val="19"/>
        </w:rPr>
        <w:t>安布罗斯</w:t>
      </w:r>
      <w:r>
        <w:rPr>
          <w:noProof/>
          <w:color w:val="0000FF"/>
          <w:szCs w:val="19"/>
        </w:rPr>
        <w:t>《创世记注释》第III卷，第7章。</w:t>
      </w:r>
    </w:p>
  </w:footnote>
  <w:footnote w:id="1028">
    <w:p w14:paraId="10418B0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奥古斯丁，</w:t>
      </w:r>
      <w:r>
        <w:rPr>
          <w:noProof/>
          <w:color w:val="0000FF"/>
          <w:szCs w:val="19"/>
        </w:rPr>
        <w:t>《创世记注释》第九卷，15，第28节：没有任何天使能创造自然，正如他们无法创造自己一样（《上帝之城》第十二卷，第24章）。</w:t>
      </w:r>
    </w:p>
  </w:footnote>
  <w:footnote w:id="1029">
    <w:p w14:paraId="3D7EB05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达马斯库斯</w:t>
      </w:r>
      <w:r>
        <w:rPr>
          <w:noProof/>
          <w:color w:val="0000FF"/>
          <w:szCs w:val="19"/>
        </w:rPr>
        <w:t>《正统信仰论》第二卷，第3章：</w:t>
      </w:r>
      <w:r>
        <w:rPr>
          <w:noProof/>
          <w:color w:val="0000FF"/>
          <w:szCs w:val="19"/>
          <w:lang w:val="el-GR"/>
        </w:rPr>
        <w:t>作为受造物</w:t>
      </w:r>
      <w:r w:rsidRPr="00DB370A">
        <w:rPr>
          <w:noProof/>
          <w:color w:val="0000FF"/>
          <w:szCs w:val="19"/>
        </w:rPr>
        <w:t>（</w:t>
      </w:r>
      <w:r>
        <w:rPr>
          <w:noProof/>
          <w:color w:val="0000FF"/>
          <w:szCs w:val="19"/>
          <w:lang w:val="el-GR"/>
        </w:rPr>
        <w:t>天使</w:t>
      </w:r>
      <w:r w:rsidRPr="00DB370A">
        <w:rPr>
          <w:noProof/>
          <w:color w:val="0000FF"/>
          <w:szCs w:val="19"/>
        </w:rPr>
        <w:t>）</w:t>
      </w:r>
      <w:r>
        <w:rPr>
          <w:noProof/>
          <w:color w:val="0000FF"/>
          <w:szCs w:val="19"/>
          <w:lang w:val="el-GR"/>
        </w:rPr>
        <w:t>的他们</w:t>
      </w:r>
      <w:r w:rsidRPr="00D06EEF">
        <w:rPr>
          <w:noProof/>
          <w:color w:val="0000FF"/>
          <w:szCs w:val="19"/>
        </w:rPr>
        <w:t>，</w:t>
      </w:r>
      <w:r>
        <w:rPr>
          <w:noProof/>
          <w:color w:val="0000FF"/>
          <w:szCs w:val="19"/>
          <w:lang w:val="el-GR"/>
        </w:rPr>
        <w:t>并非</w:t>
      </w:r>
      <w:r w:rsidRPr="00DB370A">
        <w:rPr>
          <w:noProof/>
          <w:color w:val="0000FF"/>
          <w:szCs w:val="19"/>
        </w:rPr>
        <w:t>造物主……</w:t>
      </w:r>
    </w:p>
  </w:footnote>
  <w:footnote w:id="1030">
    <w:p w14:paraId="40406ABA" w14:textId="77777777" w:rsidR="00B33396" w:rsidRPr="00D06EEF" w:rsidRDefault="00B33396" w:rsidP="00B33396">
      <w:pPr>
        <w:pStyle w:val="FootnoteText"/>
        <w:rPr>
          <w:noProof/>
        </w:rPr>
      </w:pPr>
      <w:r>
        <w:rPr>
          <w:rStyle w:val="FootnoteReference"/>
          <w:noProof/>
        </w:rPr>
        <w:footnoteRef/>
      </w:r>
      <w:r>
        <w:rPr>
          <w:noProof/>
        </w:rPr>
        <w:t xml:space="preserve"> </w:t>
      </w:r>
      <w:r>
        <w:rPr>
          <w:i/>
          <w:iCs/>
          <w:noProof/>
          <w:color w:val="0000FF"/>
          <w:szCs w:val="19"/>
        </w:rPr>
        <w:t>阿塔纳西乌斯，</w:t>
      </w:r>
      <w:r>
        <w:rPr>
          <w:noProof/>
          <w:color w:val="0000FF"/>
          <w:szCs w:val="19"/>
        </w:rPr>
        <w:t>《论上帝道成肉身》第2节，载于《全集》第1卷，第48页，巴黎</w:t>
      </w:r>
      <w:r w:rsidRPr="00D06EEF">
        <w:rPr>
          <w:noProof/>
          <w:color w:val="0000FF"/>
          <w:szCs w:val="19"/>
        </w:rPr>
        <w:t>1698</w:t>
      </w:r>
      <w:r w:rsidRPr="00AD2600">
        <w:rPr>
          <w:noProof/>
          <w:color w:val="0000FF"/>
          <w:szCs w:val="19"/>
          <w:lang w:val="ru-RU"/>
        </w:rPr>
        <w:t>年</w:t>
      </w:r>
      <w:r>
        <w:rPr>
          <w:noProof/>
          <w:color w:val="0000FF"/>
          <w:szCs w:val="19"/>
        </w:rPr>
        <w:t>版</w:t>
      </w:r>
      <w:r w:rsidRPr="00D06EEF">
        <w:rPr>
          <w:noProof/>
          <w:color w:val="0000FF"/>
          <w:szCs w:val="19"/>
        </w:rPr>
        <w:t xml:space="preserve">； </w:t>
      </w:r>
      <w:r>
        <w:rPr>
          <w:i/>
          <w:iCs/>
          <w:noProof/>
          <w:color w:val="0000FF"/>
          <w:szCs w:val="19"/>
        </w:rPr>
        <w:t>金口</w:t>
      </w:r>
      <w:r>
        <w:rPr>
          <w:noProof/>
          <w:color w:val="0000FF"/>
          <w:szCs w:val="19"/>
        </w:rPr>
        <w:t>若望，</w:t>
      </w:r>
      <w:r w:rsidRPr="00AD2600">
        <w:rPr>
          <w:noProof/>
          <w:color w:val="0000FF"/>
          <w:szCs w:val="19"/>
          <w:lang w:val="ru-RU"/>
        </w:rPr>
        <w:t>《</w:t>
      </w:r>
      <w:r>
        <w:rPr>
          <w:noProof/>
          <w:color w:val="0000FF"/>
          <w:szCs w:val="19"/>
        </w:rPr>
        <w:t>创世记讲道</w:t>
      </w:r>
      <w:r w:rsidRPr="00AD2600">
        <w:rPr>
          <w:noProof/>
          <w:color w:val="0000FF"/>
          <w:szCs w:val="19"/>
          <w:lang w:val="ru-RU"/>
        </w:rPr>
        <w:t>集》</w:t>
      </w:r>
      <w:r>
        <w:rPr>
          <w:noProof/>
          <w:color w:val="0000FF"/>
          <w:szCs w:val="19"/>
        </w:rPr>
        <w:t>第四篇</w:t>
      </w:r>
      <w:r w:rsidRPr="00D06EEF">
        <w:rPr>
          <w:noProof/>
          <w:color w:val="0000FF"/>
          <w:szCs w:val="19"/>
        </w:rPr>
        <w:t>，</w:t>
      </w:r>
      <w:r w:rsidRPr="00AD2600">
        <w:rPr>
          <w:noProof/>
          <w:color w:val="0000FF"/>
          <w:szCs w:val="19"/>
          <w:lang w:val="ru-RU"/>
        </w:rPr>
        <w:t>第</w:t>
      </w:r>
      <w:r w:rsidRPr="00D06EEF">
        <w:rPr>
          <w:noProof/>
          <w:color w:val="0000FF"/>
          <w:szCs w:val="19"/>
        </w:rPr>
        <w:t>4</w:t>
      </w:r>
      <w:r w:rsidRPr="00AD2600">
        <w:rPr>
          <w:noProof/>
          <w:color w:val="0000FF"/>
          <w:szCs w:val="19"/>
          <w:lang w:val="ru-RU"/>
        </w:rPr>
        <w:t>节</w:t>
      </w:r>
      <w:r w:rsidRPr="00D06EEF">
        <w:rPr>
          <w:noProof/>
          <w:color w:val="0000FF"/>
          <w:szCs w:val="19"/>
        </w:rPr>
        <w:t>；</w:t>
      </w:r>
      <w:r w:rsidRPr="00AD2600">
        <w:rPr>
          <w:i/>
          <w:iCs/>
          <w:noProof/>
          <w:color w:val="0000FF"/>
          <w:szCs w:val="19"/>
          <w:lang w:val="ru-RU"/>
        </w:rPr>
        <w:t>格里高利</w:t>
      </w:r>
      <w:r w:rsidRPr="00D06EEF">
        <w:rPr>
          <w:i/>
          <w:iCs/>
          <w:noProof/>
          <w:color w:val="0000FF"/>
          <w:szCs w:val="19"/>
        </w:rPr>
        <w:t>·</w:t>
      </w:r>
      <w:r w:rsidRPr="00AD2600">
        <w:rPr>
          <w:i/>
          <w:iCs/>
          <w:noProof/>
          <w:color w:val="0000FF"/>
          <w:szCs w:val="19"/>
          <w:lang w:val="ru-RU"/>
        </w:rPr>
        <w:t>神学家</w:t>
      </w:r>
      <w:r w:rsidRPr="00D06EEF">
        <w:rPr>
          <w:i/>
          <w:iCs/>
          <w:noProof/>
          <w:color w:val="0000FF"/>
          <w:szCs w:val="19"/>
        </w:rPr>
        <w:t>，</w:t>
      </w:r>
      <w:r w:rsidRPr="00AD2600">
        <w:rPr>
          <w:noProof/>
          <w:color w:val="0000FF"/>
          <w:szCs w:val="19"/>
          <w:lang w:val="ru-RU"/>
        </w:rPr>
        <w:t>《讲道集》第</w:t>
      </w:r>
      <w:r w:rsidRPr="00D06EEF">
        <w:rPr>
          <w:noProof/>
          <w:color w:val="0000FF"/>
          <w:szCs w:val="19"/>
        </w:rPr>
        <w:t>28</w:t>
      </w:r>
      <w:r w:rsidRPr="00AD2600">
        <w:rPr>
          <w:noProof/>
          <w:color w:val="0000FF"/>
          <w:szCs w:val="19"/>
          <w:lang w:val="ru-RU"/>
        </w:rPr>
        <w:t>篇</w:t>
      </w:r>
      <w:r w:rsidRPr="00D06EEF">
        <w:rPr>
          <w:noProof/>
          <w:color w:val="0000FF"/>
          <w:szCs w:val="19"/>
        </w:rPr>
        <w:t>，</w:t>
      </w:r>
      <w:r w:rsidRPr="00AD2600">
        <w:rPr>
          <w:noProof/>
          <w:color w:val="0000FF"/>
          <w:szCs w:val="19"/>
          <w:lang w:val="ru-RU"/>
        </w:rPr>
        <w:t>载于《圣父著作集》</w:t>
      </w:r>
      <w:r>
        <w:rPr>
          <w:noProof/>
          <w:color w:val="0000FF"/>
          <w:szCs w:val="19"/>
        </w:rPr>
        <w:t>第三</w:t>
      </w:r>
      <w:r w:rsidRPr="00AD2600">
        <w:rPr>
          <w:noProof/>
          <w:color w:val="0000FF"/>
          <w:szCs w:val="19"/>
          <w:lang w:val="ru-RU"/>
        </w:rPr>
        <w:t>卷</w:t>
      </w:r>
      <w:r w:rsidRPr="00D06EEF">
        <w:rPr>
          <w:noProof/>
          <w:color w:val="0000FF"/>
          <w:szCs w:val="19"/>
        </w:rPr>
        <w:t>，</w:t>
      </w:r>
      <w:r w:rsidRPr="00AD2600">
        <w:rPr>
          <w:noProof/>
          <w:color w:val="0000FF"/>
          <w:szCs w:val="19"/>
          <w:lang w:val="ru-RU"/>
        </w:rPr>
        <w:t>第</w:t>
      </w:r>
      <w:r w:rsidRPr="00D06EEF">
        <w:rPr>
          <w:noProof/>
          <w:color w:val="0000FF"/>
          <w:szCs w:val="19"/>
        </w:rPr>
        <w:t>32-33</w:t>
      </w:r>
      <w:r w:rsidRPr="00AD2600">
        <w:rPr>
          <w:noProof/>
          <w:color w:val="0000FF"/>
          <w:szCs w:val="19"/>
          <w:lang w:val="ru-RU"/>
        </w:rPr>
        <w:t>页</w:t>
      </w:r>
      <w:r w:rsidRPr="00D06EEF">
        <w:rPr>
          <w:noProof/>
          <w:color w:val="0000FF"/>
          <w:szCs w:val="19"/>
        </w:rPr>
        <w:t>；</w:t>
      </w:r>
      <w:r w:rsidRPr="00AD2600">
        <w:rPr>
          <w:i/>
          <w:noProof/>
          <w:color w:val="0000FF"/>
          <w:szCs w:val="19"/>
          <w:lang w:val="ru-RU"/>
        </w:rPr>
        <w:t>约翰</w:t>
      </w:r>
      <w:r w:rsidRPr="00D06EEF">
        <w:rPr>
          <w:i/>
          <w:iCs/>
          <w:noProof/>
          <w:color w:val="0000FF"/>
          <w:szCs w:val="19"/>
        </w:rPr>
        <w:t>·</w:t>
      </w:r>
      <w:r w:rsidRPr="00AD2600">
        <w:rPr>
          <w:i/>
          <w:iCs/>
          <w:noProof/>
          <w:color w:val="0000FF"/>
          <w:szCs w:val="19"/>
          <w:lang w:val="ru-RU"/>
        </w:rPr>
        <w:t>达马斯库斯</w:t>
      </w:r>
      <w:r w:rsidRPr="00D06EEF">
        <w:rPr>
          <w:noProof/>
          <w:color w:val="0000FF"/>
          <w:szCs w:val="19"/>
        </w:rPr>
        <w:t>，</w:t>
      </w:r>
      <w:r w:rsidRPr="00AD2600">
        <w:rPr>
          <w:noProof/>
          <w:color w:val="0000FF"/>
          <w:szCs w:val="19"/>
          <w:lang w:val="ru-RU"/>
        </w:rPr>
        <w:t>《正统信仰精要》第一卷</w:t>
      </w:r>
      <w:r w:rsidRPr="00D06EEF">
        <w:rPr>
          <w:noProof/>
          <w:color w:val="0000FF"/>
          <w:szCs w:val="19"/>
        </w:rPr>
        <w:t>，</w:t>
      </w:r>
      <w:r w:rsidRPr="00AD2600">
        <w:rPr>
          <w:noProof/>
          <w:color w:val="0000FF"/>
          <w:szCs w:val="19"/>
          <w:lang w:val="ru-RU"/>
        </w:rPr>
        <w:t>第三章。</w:t>
      </w:r>
    </w:p>
  </w:footnote>
  <w:footnote w:id="1031">
    <w:p w14:paraId="024B28FB"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Pr>
          <w:i/>
          <w:iCs/>
          <w:noProof/>
          <w:color w:val="0000FF"/>
          <w:szCs w:val="19"/>
        </w:rPr>
        <w:t>大卫·金奇</w:t>
      </w:r>
      <w:r w:rsidRPr="00D06EEF">
        <w:rPr>
          <w:i/>
          <w:iCs/>
          <w:noProof/>
          <w:color w:val="0000FF"/>
          <w:szCs w:val="19"/>
        </w:rPr>
        <w:t>——</w:t>
      </w:r>
      <w:r w:rsidRPr="00AD2600">
        <w:rPr>
          <w:noProof/>
          <w:color w:val="0000FF"/>
          <w:szCs w:val="19"/>
          <w:lang w:val="ru-RU"/>
        </w:rPr>
        <w:t>《</w:t>
      </w:r>
      <w:r>
        <w:rPr>
          <w:noProof/>
          <w:color w:val="0000FF"/>
          <w:szCs w:val="19"/>
        </w:rPr>
        <w:t>希伯来语词源词典</w:t>
      </w:r>
      <w:r w:rsidRPr="00AD2600">
        <w:rPr>
          <w:noProof/>
          <w:color w:val="0000FF"/>
          <w:szCs w:val="19"/>
          <w:lang w:val="ru-RU"/>
        </w:rPr>
        <w:t>》</w:t>
      </w:r>
      <w:r w:rsidRPr="00D06EEF">
        <w:rPr>
          <w:noProof/>
          <w:color w:val="0000FF"/>
          <w:szCs w:val="19"/>
        </w:rPr>
        <w:t>，</w:t>
      </w:r>
      <w:r>
        <w:rPr>
          <w:noProof/>
          <w:color w:val="0000FF"/>
          <w:szCs w:val="19"/>
        </w:rPr>
        <w:t xml:space="preserve">条目 </w:t>
      </w:r>
      <w:r>
        <w:rPr>
          <w:color w:val="0000FF"/>
          <w:sz w:val="24"/>
          <w:szCs w:val="24"/>
        </w:rPr>
        <w:t>אּרּבּ</w:t>
      </w:r>
    </w:p>
  </w:footnote>
  <w:footnote w:id="1032">
    <w:p w14:paraId="186FDCA2" w14:textId="77777777" w:rsidR="00B33396"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9"/>
          <w:lang w:val="ru-RU"/>
        </w:rPr>
        <w:t>一位犹太拉比说</w:t>
      </w:r>
      <w:r w:rsidRPr="00D06EEF">
        <w:rPr>
          <w:noProof/>
          <w:color w:val="0000FF"/>
          <w:szCs w:val="19"/>
        </w:rPr>
        <w:t>：“</w:t>
      </w:r>
      <w:r w:rsidRPr="00AD2600">
        <w:rPr>
          <w:noProof/>
          <w:color w:val="0000FF"/>
          <w:szCs w:val="19"/>
          <w:lang w:val="ru-RU"/>
        </w:rPr>
        <w:t>至高者</w:t>
      </w:r>
      <w:r w:rsidRPr="00D06EEF">
        <w:rPr>
          <w:noProof/>
          <w:color w:val="0000FF"/>
          <w:szCs w:val="19"/>
        </w:rPr>
        <w:t>（</w:t>
      </w:r>
      <w:r w:rsidRPr="00AD2600">
        <w:rPr>
          <w:noProof/>
          <w:color w:val="0000FF"/>
          <w:szCs w:val="19"/>
          <w:lang w:val="ru-RU"/>
        </w:rPr>
        <w:t>愿祂蒙福</w:t>
      </w:r>
      <w:r w:rsidRPr="00D06EEF">
        <w:rPr>
          <w:noProof/>
          <w:color w:val="0000FF"/>
          <w:szCs w:val="19"/>
        </w:rPr>
        <w:t>！）</w:t>
      </w:r>
      <w:r w:rsidRPr="00AD2600">
        <w:rPr>
          <w:noProof/>
          <w:color w:val="0000FF"/>
          <w:szCs w:val="19"/>
          <w:lang w:val="ru-RU"/>
        </w:rPr>
        <w:t>从绝对的虚无中创造了万物。</w:t>
      </w:r>
      <w:r w:rsidRPr="00D06EEF">
        <w:rPr>
          <w:noProof/>
          <w:color w:val="0000FF"/>
          <w:szCs w:val="19"/>
        </w:rPr>
        <w:t xml:space="preserve"> </w:t>
      </w:r>
      <w:r w:rsidRPr="00AD2600">
        <w:rPr>
          <w:noProof/>
          <w:color w:val="0000FF"/>
          <w:szCs w:val="19"/>
          <w:lang w:val="ru-RU"/>
        </w:rPr>
        <w:t>为了表达这种</w:t>
      </w:r>
      <w:r w:rsidRPr="00D06EEF">
        <w:rPr>
          <w:noProof/>
          <w:color w:val="0000FF"/>
          <w:szCs w:val="19"/>
        </w:rPr>
        <w:t>‘</w:t>
      </w:r>
      <w:r w:rsidRPr="00AD2600">
        <w:rPr>
          <w:noProof/>
          <w:color w:val="0000FF"/>
          <w:szCs w:val="19"/>
          <w:lang w:val="ru-RU"/>
        </w:rPr>
        <w:t>无中生有</w:t>
      </w:r>
      <w:r w:rsidRPr="00D06EEF">
        <w:rPr>
          <w:noProof/>
          <w:color w:val="0000FF"/>
          <w:szCs w:val="19"/>
        </w:rPr>
        <w:t>’</w:t>
      </w:r>
      <w:r w:rsidRPr="00AD2600">
        <w:rPr>
          <w:noProof/>
          <w:color w:val="0000FF"/>
          <w:szCs w:val="19"/>
          <w:lang w:val="ru-RU"/>
        </w:rPr>
        <w:t>的创造</w:t>
      </w:r>
      <w:r w:rsidRPr="00D06EEF">
        <w:rPr>
          <w:noProof/>
          <w:color w:val="0000FF"/>
          <w:szCs w:val="19"/>
        </w:rPr>
        <w:t>，</w:t>
      </w:r>
      <w:r w:rsidRPr="00AD2600">
        <w:rPr>
          <w:noProof/>
          <w:color w:val="0000FF"/>
          <w:szCs w:val="19"/>
          <w:lang w:val="ru-RU"/>
        </w:rPr>
        <w:t>我们在圣言中除了</w:t>
      </w:r>
      <w:r w:rsidRPr="00D06EEF">
        <w:rPr>
          <w:noProof/>
          <w:color w:val="0000FF"/>
          <w:szCs w:val="19"/>
        </w:rPr>
        <w:t xml:space="preserve"> </w:t>
      </w:r>
      <w:r>
        <w:rPr>
          <w:color w:val="0000FF"/>
          <w:sz w:val="24"/>
          <w:szCs w:val="24"/>
        </w:rPr>
        <w:t>אּרּבּ</w:t>
      </w:r>
      <w:r w:rsidRPr="00D06EEF">
        <w:rPr>
          <w:noProof/>
          <w:color w:val="0000FF"/>
          <w:szCs w:val="19"/>
        </w:rPr>
        <w:t xml:space="preserve"> </w:t>
      </w:r>
      <w:r w:rsidRPr="00AD2600">
        <w:rPr>
          <w:noProof/>
          <w:color w:val="0000FF"/>
          <w:szCs w:val="19"/>
          <w:lang w:val="ru-RU"/>
        </w:rPr>
        <w:t>之外</w:t>
      </w:r>
      <w:r w:rsidRPr="00D06EEF">
        <w:rPr>
          <w:noProof/>
          <w:color w:val="0000FF"/>
          <w:szCs w:val="19"/>
        </w:rPr>
        <w:t>，</w:t>
      </w:r>
      <w:r w:rsidRPr="00AD2600">
        <w:rPr>
          <w:noProof/>
          <w:color w:val="0000FF"/>
          <w:szCs w:val="19"/>
          <w:lang w:val="ru-RU"/>
        </w:rPr>
        <w:t>没有其他词语了</w:t>
      </w:r>
      <w:r w:rsidRPr="00D06EEF">
        <w:rPr>
          <w:noProof/>
          <w:color w:val="0000FF"/>
          <w:szCs w:val="19"/>
        </w:rPr>
        <w:t>”</w:t>
      </w:r>
      <w:r w:rsidRPr="00D06EEF">
        <w:rPr>
          <w:i/>
          <w:iCs/>
          <w:noProof/>
          <w:color w:val="0000FF"/>
          <w:szCs w:val="19"/>
        </w:rPr>
        <w:t>（</w:t>
      </w:r>
      <w:r>
        <w:rPr>
          <w:i/>
          <w:iCs/>
          <w:noProof/>
          <w:color w:val="0000FF"/>
          <w:szCs w:val="19"/>
        </w:rPr>
        <w:t>摩西·纳赫曼尼德</w:t>
      </w:r>
      <w:r w:rsidRPr="00D06EEF">
        <w:rPr>
          <w:i/>
          <w:iCs/>
          <w:noProof/>
          <w:color w:val="0000FF"/>
          <w:szCs w:val="19"/>
        </w:rPr>
        <w:t>·</w:t>
      </w:r>
      <w:r>
        <w:rPr>
          <w:i/>
          <w:iCs/>
          <w:noProof/>
          <w:color w:val="0000FF"/>
          <w:szCs w:val="19"/>
        </w:rPr>
        <w:t>兰班</w:t>
      </w:r>
      <w:r w:rsidRPr="00D06EEF">
        <w:rPr>
          <w:noProof/>
          <w:color w:val="0000FF"/>
          <w:szCs w:val="19"/>
        </w:rPr>
        <w:t>，</w:t>
      </w:r>
      <w:r>
        <w:rPr>
          <w:noProof/>
          <w:color w:val="0000FF"/>
          <w:szCs w:val="19"/>
        </w:rPr>
        <w:t>对</w:t>
      </w:r>
      <w:r w:rsidRPr="00AD2600">
        <w:rPr>
          <w:noProof/>
          <w:color w:val="0000FF"/>
          <w:szCs w:val="19"/>
          <w:lang w:val="ru-RU"/>
        </w:rPr>
        <w:t>《</w:t>
      </w:r>
      <w:r>
        <w:rPr>
          <w:noProof/>
          <w:color w:val="0000FF"/>
          <w:szCs w:val="19"/>
        </w:rPr>
        <w:t>创世记</w:t>
      </w:r>
      <w:r w:rsidRPr="00AD2600">
        <w:rPr>
          <w:noProof/>
          <w:color w:val="0000FF"/>
          <w:szCs w:val="19"/>
          <w:lang w:val="ru-RU"/>
        </w:rPr>
        <w:t>》</w:t>
      </w:r>
      <w:r>
        <w:rPr>
          <w:noProof/>
          <w:color w:val="0000FF"/>
          <w:szCs w:val="19"/>
        </w:rPr>
        <w:t>的注释</w:t>
      </w:r>
      <w:r w:rsidRPr="00D06EEF">
        <w:rPr>
          <w:noProof/>
          <w:color w:val="0000FF"/>
          <w:szCs w:val="19"/>
        </w:rPr>
        <w:t>，</w:t>
      </w:r>
      <w:r>
        <w:rPr>
          <w:noProof/>
          <w:color w:val="0000FF"/>
          <w:szCs w:val="19"/>
        </w:rPr>
        <w:t>第8</w:t>
      </w:r>
      <w:r w:rsidRPr="00AD2600">
        <w:rPr>
          <w:noProof/>
          <w:color w:val="0000FF"/>
          <w:szCs w:val="19"/>
          <w:lang w:val="ru-RU"/>
        </w:rPr>
        <w:t>页</w:t>
      </w:r>
      <w:r w:rsidRPr="00D06EEF">
        <w:rPr>
          <w:noProof/>
          <w:color w:val="0000FF"/>
          <w:szCs w:val="19"/>
        </w:rPr>
        <w:t>，</w:t>
      </w:r>
      <w:r>
        <w:rPr>
          <w:noProof/>
          <w:color w:val="0000FF"/>
          <w:szCs w:val="19"/>
        </w:rPr>
        <w:t>威尔门多夫版）。</w:t>
      </w:r>
    </w:p>
  </w:footnote>
  <w:footnote w:id="1033">
    <w:p w14:paraId="166FF638" w14:textId="77777777" w:rsidR="00B33396" w:rsidRPr="00D06EEF" w:rsidRDefault="00B33396" w:rsidP="00B33396">
      <w:pPr>
        <w:pStyle w:val="FootnoteText"/>
        <w:rPr>
          <w:noProof/>
        </w:rPr>
      </w:pPr>
      <w:r>
        <w:rPr>
          <w:rStyle w:val="FootnoteReference"/>
          <w:noProof/>
        </w:rPr>
        <w:footnoteRef/>
      </w:r>
      <w:r>
        <w:rPr>
          <w:noProof/>
        </w:rPr>
        <w:t xml:space="preserve"> </w:t>
      </w:r>
      <w:r>
        <w:rPr>
          <w:i/>
          <w:iCs/>
          <w:noProof/>
          <w:color w:val="0000FF"/>
          <w:szCs w:val="19"/>
        </w:rPr>
        <w:t>金口若望</w:t>
      </w:r>
      <w:r>
        <w:rPr>
          <w:noProof/>
          <w:color w:val="0000FF"/>
          <w:szCs w:val="19"/>
        </w:rPr>
        <w:t>《创世记讲道集》第二卷，第4段；</w:t>
      </w:r>
      <w:r>
        <w:rPr>
          <w:i/>
          <w:iCs/>
          <w:noProof/>
          <w:color w:val="0000FF"/>
          <w:szCs w:val="19"/>
        </w:rPr>
        <w:t>奥古斯丁</w:t>
      </w:r>
      <w:r>
        <w:rPr>
          <w:noProof/>
          <w:color w:val="0000FF"/>
          <w:szCs w:val="19"/>
        </w:rPr>
        <w:t>《上帝之城》第十一</w:t>
      </w:r>
      <w:r w:rsidRPr="00DB370A">
        <w:rPr>
          <w:noProof/>
          <w:color w:val="0000FF"/>
          <w:szCs w:val="19"/>
          <w:lang w:val="el-GR"/>
        </w:rPr>
        <w:t>卷</w:t>
      </w:r>
      <w:r w:rsidRPr="00D06EEF">
        <w:rPr>
          <w:noProof/>
          <w:color w:val="0000FF"/>
          <w:szCs w:val="19"/>
        </w:rPr>
        <w:t>，</w:t>
      </w:r>
      <w:r w:rsidRPr="00DB370A">
        <w:rPr>
          <w:noProof/>
          <w:color w:val="0000FF"/>
          <w:szCs w:val="19"/>
          <w:lang w:val="el-GR"/>
        </w:rPr>
        <w:t>第六章。</w:t>
      </w:r>
    </w:p>
  </w:footnote>
  <w:footnote w:id="1034">
    <w:p w14:paraId="604571C6"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D06EEF">
        <w:rPr>
          <w:noProof/>
          <w:color w:val="0000FF"/>
          <w:szCs w:val="17"/>
        </w:rPr>
        <w:t>“</w:t>
      </w:r>
      <w:r>
        <w:rPr>
          <w:noProof/>
          <w:color w:val="0000FF"/>
          <w:szCs w:val="17"/>
          <w:lang w:val="el-GR"/>
        </w:rPr>
        <w:t>上帝是从无中创造了这一切</w:t>
      </w:r>
      <w:r w:rsidRPr="00D06EEF">
        <w:rPr>
          <w:noProof/>
          <w:color w:val="0000FF"/>
          <w:szCs w:val="17"/>
        </w:rPr>
        <w:t>（</w:t>
      </w:r>
      <w:r>
        <w:rPr>
          <w:noProof/>
          <w:color w:val="0000FF"/>
          <w:szCs w:val="17"/>
          <w:lang w:val="el-GR"/>
        </w:rPr>
        <w:t>万物</w:t>
      </w:r>
      <w:r w:rsidRPr="00D06EEF">
        <w:rPr>
          <w:noProof/>
          <w:color w:val="0000FF"/>
          <w:szCs w:val="17"/>
        </w:rPr>
        <w:t>）</w:t>
      </w:r>
      <w:r>
        <w:rPr>
          <w:noProof/>
          <w:color w:val="0000FF"/>
          <w:szCs w:val="17"/>
          <w:lang w:val="el-GR"/>
        </w:rPr>
        <w:t>。</w:t>
      </w:r>
      <w:r w:rsidRPr="00D06EEF">
        <w:rPr>
          <w:noProof/>
          <w:color w:val="0000FF"/>
          <w:szCs w:val="17"/>
        </w:rPr>
        <w:t>”</w:t>
      </w:r>
      <w:r w:rsidRPr="00AD2600">
        <w:rPr>
          <w:noProof/>
          <w:color w:val="0000FF"/>
          <w:szCs w:val="17"/>
          <w:lang w:val="ru-RU"/>
        </w:rPr>
        <w:t>亚历山大抄本中写道</w:t>
      </w:r>
      <w:r w:rsidRPr="00D06EEF">
        <w:rPr>
          <w:noProof/>
          <w:color w:val="0000FF"/>
          <w:szCs w:val="17"/>
        </w:rPr>
        <w:t>：</w:t>
      </w:r>
      <w:r>
        <w:rPr>
          <w:noProof/>
          <w:color w:val="0000FF"/>
          <w:szCs w:val="17"/>
        </w:rPr>
        <w:t xml:space="preserve">ούκ </w:t>
      </w:r>
      <w:r>
        <w:rPr>
          <w:noProof/>
          <w:color w:val="0000FF"/>
          <w:szCs w:val="17"/>
          <w:lang w:val="el-GR"/>
        </w:rPr>
        <w:t>έξ</w:t>
      </w:r>
      <w:r w:rsidRPr="00D06EEF">
        <w:rPr>
          <w:noProof/>
          <w:color w:val="0000FF"/>
          <w:szCs w:val="17"/>
        </w:rPr>
        <w:t xml:space="preserve"> </w:t>
      </w:r>
      <w:r>
        <w:rPr>
          <w:noProof/>
          <w:color w:val="0000FF"/>
          <w:szCs w:val="17"/>
          <w:lang w:val="el-GR"/>
        </w:rPr>
        <w:t>όντων</w:t>
      </w:r>
      <w:r w:rsidRPr="00AD2600">
        <w:rPr>
          <w:noProof/>
          <w:color w:val="0000FF"/>
          <w:szCs w:val="17"/>
          <w:lang w:val="ru-RU"/>
        </w:rPr>
        <w:t>。</w:t>
      </w:r>
    </w:p>
  </w:footnote>
  <w:footnote w:id="1035">
    <w:p w14:paraId="632A91F1"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lang w:val="ru-RU"/>
        </w:rPr>
        <w:t>参见上文注</w:t>
      </w:r>
      <w:r w:rsidRPr="00D06EEF">
        <w:rPr>
          <w:noProof/>
          <w:color w:val="0000FF"/>
        </w:rPr>
        <w:t>11</w:t>
      </w:r>
      <w:r w:rsidRPr="00AD2600">
        <w:rPr>
          <w:noProof/>
          <w:color w:val="0000FF"/>
          <w:lang w:val="ru-RU"/>
        </w:rPr>
        <w:t>。</w:t>
      </w:r>
    </w:p>
  </w:footnote>
  <w:footnote w:id="1036">
    <w:p w14:paraId="732DC2A8" w14:textId="77777777" w:rsidR="00B33396" w:rsidRDefault="00B33396" w:rsidP="00B33396">
      <w:pPr>
        <w:pStyle w:val="FootnoteText"/>
        <w:rPr>
          <w:noProof/>
        </w:rPr>
      </w:pPr>
      <w:r>
        <w:rPr>
          <w:rStyle w:val="FootnoteReference"/>
          <w:noProof/>
        </w:rPr>
        <w:footnoteRef/>
      </w:r>
      <w:r w:rsidRPr="00D06EEF">
        <w:rPr>
          <w:noProof/>
        </w:rPr>
        <w:t xml:space="preserve"> </w:t>
      </w:r>
      <w:r>
        <w:rPr>
          <w:noProof/>
          <w:color w:val="0000FF"/>
          <w:szCs w:val="16"/>
          <w:lang w:val="el-GR"/>
        </w:rPr>
        <w:t>正如圣言</w:t>
      </w:r>
      <w:r w:rsidRPr="00D06EEF">
        <w:rPr>
          <w:noProof/>
          <w:color w:val="0000FF"/>
          <w:szCs w:val="16"/>
        </w:rPr>
        <w:t>，</w:t>
      </w:r>
      <w:r>
        <w:rPr>
          <w:noProof/>
          <w:color w:val="0000FF"/>
          <w:szCs w:val="16"/>
          <w:lang w:val="el-GR"/>
        </w:rPr>
        <w:t>在起初被生</w:t>
      </w:r>
      <w:r w:rsidRPr="00D06EEF">
        <w:rPr>
          <w:noProof/>
          <w:color w:val="0000FF"/>
          <w:szCs w:val="16"/>
        </w:rPr>
        <w:t>，</w:t>
      </w:r>
      <w:r>
        <w:rPr>
          <w:noProof/>
          <w:color w:val="0000FF"/>
          <w:szCs w:val="16"/>
          <w:lang w:val="el-GR"/>
        </w:rPr>
        <w:t>孕育了我们所处的创造</w:t>
      </w:r>
      <w:r w:rsidRPr="00D06EEF">
        <w:rPr>
          <w:noProof/>
          <w:color w:val="0000FF"/>
          <w:szCs w:val="16"/>
        </w:rPr>
        <w:t>，</w:t>
      </w:r>
      <w:r>
        <w:rPr>
          <w:noProof/>
          <w:color w:val="0000FF"/>
          <w:szCs w:val="16"/>
          <w:lang w:val="el-GR"/>
        </w:rPr>
        <w:t>他自己为自己创造了物质</w:t>
      </w:r>
      <w:r>
        <w:rPr>
          <w:i/>
          <w:iCs/>
          <w:noProof/>
          <w:color w:val="0000FF"/>
          <w:szCs w:val="16"/>
        </w:rPr>
        <w:t>。塔提安《</w:t>
      </w:r>
      <w:r>
        <w:rPr>
          <w:noProof/>
          <w:color w:val="0000FF"/>
          <w:szCs w:val="16"/>
        </w:rPr>
        <w:t>反希腊人》第5章。</w:t>
      </w:r>
    </w:p>
  </w:footnote>
  <w:footnote w:id="1037">
    <w:p w14:paraId="3D91ADC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《为基督辩护》，第4、15、19章。</w:t>
      </w:r>
    </w:p>
  </w:footnote>
  <w:footnote w:id="1038">
    <w:p w14:paraId="18C38F5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因为人固然不能无中生有，而只能利用现有的物质；但上帝却比人更胜一筹，因为他亲自创造了此前并不存在的物质，作为其造物的原料。</w:t>
      </w:r>
      <w:r>
        <w:rPr>
          <w:i/>
          <w:iCs/>
          <w:noProof/>
          <w:color w:val="0000FF"/>
          <w:szCs w:val="18"/>
        </w:rPr>
        <w:t>伊雷内乌斯</w:t>
      </w:r>
      <w:r>
        <w:rPr>
          <w:noProof/>
          <w:color w:val="0000FF"/>
          <w:szCs w:val="18"/>
        </w:rPr>
        <w:t>《反异端》第二卷，第10章，第4节。 《信经》第四卷，第20章，第8节。</w:t>
      </w:r>
    </w:p>
  </w:footnote>
  <w:footnote w:id="1039">
    <w:p w14:paraId="215FE33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……上帝的存在，除了创造世界的造物主之外，别无他人，正是他从无中创造了万物。</w:t>
      </w:r>
      <w:r>
        <w:rPr>
          <w:i/>
          <w:iCs/>
          <w:noProof/>
          <w:color w:val="0000FF"/>
          <w:szCs w:val="18"/>
        </w:rPr>
        <w:t>特土良</w:t>
      </w:r>
      <w:r>
        <w:rPr>
          <w:noProof/>
          <w:color w:val="0000FF"/>
          <w:szCs w:val="18"/>
        </w:rPr>
        <w:t>《驳异端》第13章。</w:t>
      </w:r>
    </w:p>
  </w:footnote>
  <w:footnote w:id="1040">
    <w:p w14:paraId="769C753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《创世记》1:1。</w:t>
      </w:r>
    </w:p>
  </w:footnote>
  <w:footnote w:id="1041">
    <w:p w14:paraId="6B48CC30"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szCs w:val="18"/>
          <w:lang w:val="el-GR"/>
        </w:rPr>
        <w:t>若说万物是由已存在的物质产生的</w:t>
      </w:r>
      <w:r w:rsidRPr="00D06EEF">
        <w:rPr>
          <w:noProof/>
          <w:color w:val="0000FF"/>
          <w:szCs w:val="18"/>
        </w:rPr>
        <w:t>，</w:t>
      </w:r>
      <w:r>
        <w:rPr>
          <w:noProof/>
          <w:color w:val="0000FF"/>
          <w:szCs w:val="18"/>
          <w:lang w:val="el-GR"/>
        </w:rPr>
        <w:t>却不承认万物的创造者是从无中创造了它们</w:t>
      </w:r>
      <w:r w:rsidRPr="00D06EEF">
        <w:rPr>
          <w:noProof/>
          <w:color w:val="0000FF"/>
          <w:szCs w:val="18"/>
        </w:rPr>
        <w:t>，</w:t>
      </w:r>
      <w:r>
        <w:rPr>
          <w:noProof/>
          <w:color w:val="0000FF"/>
          <w:szCs w:val="18"/>
          <w:lang w:val="el-GR"/>
        </w:rPr>
        <w:t>这便是极度荒谬的标志</w:t>
      </w:r>
      <w:r w:rsidRPr="00DB370A">
        <w:rPr>
          <w:noProof/>
          <w:color w:val="0000FF"/>
          <w:szCs w:val="18"/>
        </w:rPr>
        <w:t xml:space="preserve">。 </w:t>
      </w:r>
      <w:r>
        <w:rPr>
          <w:noProof/>
          <w:color w:val="0000FF"/>
          <w:szCs w:val="18"/>
        </w:rPr>
        <w:t>金口</w:t>
      </w:r>
      <w:r w:rsidRPr="00DB370A">
        <w:rPr>
          <w:noProof/>
          <w:color w:val="0000FF"/>
          <w:szCs w:val="18"/>
        </w:rPr>
        <w:t>若望</w:t>
      </w:r>
      <w:r>
        <w:rPr>
          <w:noProof/>
          <w:color w:val="0000FF"/>
          <w:szCs w:val="18"/>
        </w:rPr>
        <w:t>《创世记讲道</w:t>
      </w:r>
      <w:r w:rsidRPr="00DB370A">
        <w:rPr>
          <w:noProof/>
          <w:color w:val="0000FF"/>
          <w:szCs w:val="18"/>
        </w:rPr>
        <w:t>集》</w:t>
      </w:r>
      <w:r>
        <w:rPr>
          <w:noProof/>
          <w:color w:val="0000FF"/>
          <w:szCs w:val="18"/>
        </w:rPr>
        <w:t>第二篇</w:t>
      </w:r>
      <w:r w:rsidRPr="00DB370A">
        <w:rPr>
          <w:noProof/>
          <w:color w:val="0000FF"/>
          <w:szCs w:val="18"/>
        </w:rPr>
        <w:t>，第2节。</w:t>
      </w:r>
    </w:p>
  </w:footnote>
  <w:footnote w:id="1042">
    <w:p w14:paraId="62CE4326"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sidRPr="00DB370A">
        <w:rPr>
          <w:noProof/>
          <w:color w:val="0000FF"/>
          <w:szCs w:val="19"/>
        </w:rPr>
        <w:t>第29篇</w:t>
      </w:r>
      <w:r>
        <w:rPr>
          <w:noProof/>
          <w:color w:val="0000FF"/>
          <w:szCs w:val="19"/>
        </w:rPr>
        <w:t>讲</w:t>
      </w:r>
      <w:r w:rsidRPr="00DB370A">
        <w:rPr>
          <w:noProof/>
          <w:color w:val="0000FF"/>
          <w:szCs w:val="19"/>
        </w:rPr>
        <w:t>道</w:t>
      </w:r>
      <w:r>
        <w:rPr>
          <w:noProof/>
          <w:color w:val="0000FF"/>
          <w:szCs w:val="19"/>
        </w:rPr>
        <w:t>，载于</w:t>
      </w:r>
      <w:r w:rsidRPr="00DB370A">
        <w:rPr>
          <w:noProof/>
          <w:color w:val="0000FF"/>
          <w:szCs w:val="19"/>
        </w:rPr>
        <w:t>《</w:t>
      </w:r>
      <w:r>
        <w:rPr>
          <w:noProof/>
          <w:color w:val="0000FF"/>
          <w:szCs w:val="19"/>
        </w:rPr>
        <w:t>圣父著作集</w:t>
      </w:r>
      <w:r w:rsidRPr="00DB370A">
        <w:rPr>
          <w:noProof/>
          <w:color w:val="0000FF"/>
          <w:szCs w:val="19"/>
        </w:rPr>
        <w:t>》，</w:t>
      </w:r>
      <w:r>
        <w:rPr>
          <w:noProof/>
          <w:color w:val="0000FF"/>
          <w:szCs w:val="19"/>
          <w:lang w:val="el-GR"/>
        </w:rPr>
        <w:t>第</w:t>
      </w:r>
      <w:r w:rsidRPr="00D06EEF">
        <w:rPr>
          <w:noProof/>
          <w:color w:val="0000FF"/>
          <w:szCs w:val="19"/>
        </w:rPr>
        <w:t>PI</w:t>
      </w:r>
      <w:r>
        <w:rPr>
          <w:noProof/>
          <w:color w:val="0000FF"/>
          <w:szCs w:val="19"/>
          <w:lang w:val="el-GR"/>
        </w:rPr>
        <w:t>卷</w:t>
      </w:r>
      <w:r w:rsidRPr="00DB370A">
        <w:rPr>
          <w:noProof/>
          <w:color w:val="0000FF"/>
          <w:szCs w:val="19"/>
        </w:rPr>
        <w:t>，第60-61</w:t>
      </w:r>
      <w:r>
        <w:rPr>
          <w:noProof/>
          <w:color w:val="0000FF"/>
          <w:szCs w:val="19"/>
        </w:rPr>
        <w:t>页</w:t>
      </w:r>
      <w:r w:rsidRPr="00DB370A">
        <w:rPr>
          <w:noProof/>
          <w:color w:val="0000FF"/>
          <w:szCs w:val="19"/>
        </w:rPr>
        <w:t>。</w:t>
      </w:r>
    </w:p>
  </w:footnote>
  <w:footnote w:id="1043">
    <w:p w14:paraId="1DF2F06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《诗篇讲道集》第二卷，第八章。</w:t>
      </w:r>
    </w:p>
  </w:footnote>
  <w:footnote w:id="1044">
    <w:p w14:paraId="0BFE8DD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《致奥罗西乌斯：反普里斯基利安》，第2章。</w:t>
      </w:r>
    </w:p>
  </w:footnote>
  <w:footnote w:id="1045">
    <w:p w14:paraId="3F936D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《致奥托利库斯书》第二卷，第14章；《辩证论》第10章。</w:t>
      </w:r>
    </w:p>
  </w:footnote>
  <w:footnote w:id="1046">
    <w:p w14:paraId="15D5362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拉克坦提乌斯，</w:t>
      </w:r>
      <w:r>
        <w:rPr>
          <w:noProof/>
          <w:color w:val="0000FF"/>
          <w:szCs w:val="18"/>
        </w:rPr>
        <w:t>《神学原理》第二卷，第9章。</w:t>
      </w:r>
    </w:p>
  </w:footnote>
  <w:footnote w:id="1047">
    <w:p w14:paraId="2F8A864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当人们声称上帝是凭着自己的意愿，从物质中创造了一切时，便使上帝屈从于物质。因为如果上帝是利用物质来创造世界，那么就必然存在一种更高级的物质，为上帝提供了创造的原料；这样看来，上帝似乎就屈从于物质，而上帝的本质却源于该物质</w:t>
      </w:r>
      <w:r>
        <w:rPr>
          <w:iCs/>
          <w:noProof/>
          <w:color w:val="0000FF"/>
          <w:szCs w:val="18"/>
        </w:rPr>
        <w:t>（</w:t>
      </w:r>
      <w:r>
        <w:rPr>
          <w:i/>
          <w:iCs/>
          <w:noProof/>
          <w:color w:val="0000FF"/>
          <w:szCs w:val="18"/>
        </w:rPr>
        <w:t>特土良</w:t>
      </w:r>
      <w:r>
        <w:rPr>
          <w:noProof/>
          <w:color w:val="0000FF"/>
          <w:szCs w:val="18"/>
        </w:rPr>
        <w:t>《反赫尔莫格》第89章）。</w:t>
      </w:r>
    </w:p>
  </w:footnote>
  <w:footnote w:id="1048">
    <w:p w14:paraId="704F0A8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6"/>
          <w:lang w:val="el-GR"/>
        </w:rPr>
        <w:t>因为祂并非物质的起因</w:t>
      </w:r>
      <w:r w:rsidRPr="00DB370A">
        <w:rPr>
          <w:noProof/>
          <w:color w:val="0000FF"/>
          <w:szCs w:val="16"/>
        </w:rPr>
        <w:t>，而是</w:t>
      </w:r>
      <w:r>
        <w:rPr>
          <w:noProof/>
          <w:color w:val="0000FF"/>
          <w:szCs w:val="16"/>
          <w:lang w:val="el-GR"/>
        </w:rPr>
        <w:t>完全从已有的物质中创造万物</w:t>
      </w:r>
      <w:r w:rsidRPr="00DB370A">
        <w:rPr>
          <w:noProof/>
          <w:color w:val="0000FF"/>
          <w:szCs w:val="16"/>
        </w:rPr>
        <w:t>，</w:t>
      </w:r>
      <w:r>
        <w:rPr>
          <w:noProof/>
          <w:color w:val="0000FF"/>
          <w:szCs w:val="16"/>
          <w:lang w:val="el-GR"/>
        </w:rPr>
        <w:t>因此祂被视为软弱的</w:t>
      </w:r>
      <w:r>
        <w:rPr>
          <w:i/>
          <w:iCs/>
          <w:noProof/>
          <w:color w:val="0000FF"/>
          <w:szCs w:val="16"/>
        </w:rPr>
        <w:t>（亚他那修，</w:t>
      </w:r>
      <w:r>
        <w:rPr>
          <w:noProof/>
          <w:color w:val="0000FF"/>
          <w:szCs w:val="16"/>
        </w:rPr>
        <w:t>《论道成肉身》第2节；《辩护书》第3节）。</w:t>
      </w:r>
    </w:p>
  </w:footnote>
  <w:footnote w:id="1049">
    <w:p w14:paraId="235456C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特土良</w:t>
      </w:r>
      <w:r>
        <w:rPr>
          <w:noProof/>
          <w:color w:val="0000FF"/>
          <w:szCs w:val="18"/>
        </w:rPr>
        <w:t>《反赫尔莫根》第12章；</w:t>
      </w:r>
      <w:r>
        <w:rPr>
          <w:i/>
          <w:iCs/>
          <w:noProof/>
          <w:color w:val="0000FF"/>
          <w:szCs w:val="18"/>
        </w:rPr>
        <w:t>拉克坦提乌斯《</w:t>
      </w:r>
      <w:r>
        <w:rPr>
          <w:noProof/>
          <w:color w:val="0000FF"/>
          <w:szCs w:val="18"/>
        </w:rPr>
        <w:t>神学纲要》第II卷第9章。</w:t>
      </w:r>
    </w:p>
  </w:footnote>
  <w:footnote w:id="1050">
    <w:p w14:paraId="7591F9D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特土良，</w:t>
      </w:r>
      <w:r>
        <w:rPr>
          <w:noProof/>
          <w:color w:val="0000FF"/>
          <w:szCs w:val="18"/>
        </w:rPr>
        <w:t>同上，第9章。</w:t>
      </w:r>
    </w:p>
  </w:footnote>
  <w:footnote w:id="1051">
    <w:p w14:paraId="7C2B90DD"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i/>
          <w:iCs/>
          <w:noProof/>
          <w:color w:val="0000FF"/>
          <w:lang w:val="ru-RU"/>
        </w:rPr>
        <w:t>大巴西尔</w:t>
      </w:r>
      <w:r w:rsidRPr="00D06EEF">
        <w:rPr>
          <w:i/>
          <w:iCs/>
          <w:noProof/>
          <w:color w:val="0000FF"/>
        </w:rPr>
        <w:t>，</w:t>
      </w:r>
      <w:r w:rsidRPr="00AD2600">
        <w:rPr>
          <w:noProof/>
          <w:color w:val="0000FF"/>
          <w:lang w:val="ru-RU"/>
        </w:rPr>
        <w:t>《论六日创造》第</w:t>
      </w:r>
      <w:r w:rsidRPr="00D06EEF">
        <w:rPr>
          <w:noProof/>
          <w:color w:val="0000FF"/>
        </w:rPr>
        <w:t>2</w:t>
      </w:r>
      <w:r w:rsidRPr="00AD2600">
        <w:rPr>
          <w:noProof/>
          <w:color w:val="0000FF"/>
          <w:lang w:val="ru-RU"/>
        </w:rPr>
        <w:t>篇</w:t>
      </w:r>
      <w:r w:rsidRPr="00D06EEF">
        <w:rPr>
          <w:noProof/>
          <w:color w:val="0000FF"/>
        </w:rPr>
        <w:t>，</w:t>
      </w:r>
      <w:r w:rsidRPr="00AD2600">
        <w:rPr>
          <w:noProof/>
          <w:color w:val="0000FF"/>
          <w:lang w:val="ru-RU"/>
        </w:rPr>
        <w:t>载于《圣父著作集》</w:t>
      </w:r>
      <w:r>
        <w:rPr>
          <w:noProof/>
          <w:color w:val="0000FF"/>
        </w:rPr>
        <w:t>第V</w:t>
      </w:r>
      <w:r w:rsidRPr="00AD2600">
        <w:rPr>
          <w:noProof/>
          <w:color w:val="0000FF"/>
          <w:lang w:val="ru-RU"/>
        </w:rPr>
        <w:t>卷</w:t>
      </w:r>
      <w:r w:rsidRPr="00D06EEF">
        <w:rPr>
          <w:noProof/>
          <w:color w:val="0000FF"/>
        </w:rPr>
        <w:t>，</w:t>
      </w:r>
      <w:r w:rsidRPr="00AD2600">
        <w:rPr>
          <w:noProof/>
          <w:color w:val="0000FF"/>
          <w:lang w:val="ru-RU"/>
        </w:rPr>
        <w:t>第</w:t>
      </w:r>
      <w:r w:rsidRPr="00D06EEF">
        <w:rPr>
          <w:noProof/>
          <w:color w:val="0000FF"/>
        </w:rPr>
        <w:t>26</w:t>
      </w:r>
      <w:r w:rsidRPr="00AD2600">
        <w:rPr>
          <w:noProof/>
          <w:color w:val="0000FF"/>
          <w:lang w:val="ru-RU"/>
        </w:rPr>
        <w:t>页。</w:t>
      </w:r>
    </w:p>
  </w:footnote>
  <w:footnote w:id="1052">
    <w:p w14:paraId="2E61589C"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lang w:val="ru-RU"/>
        </w:rPr>
        <w:t>《驳埃夫诺米乌斯》</w:t>
      </w:r>
      <w:r>
        <w:rPr>
          <w:noProof/>
          <w:color w:val="0000FF"/>
        </w:rPr>
        <w:t>第五</w:t>
      </w:r>
      <w:r w:rsidRPr="00AD2600">
        <w:rPr>
          <w:noProof/>
          <w:color w:val="0000FF"/>
          <w:lang w:val="ru-RU"/>
        </w:rPr>
        <w:t>卷</w:t>
      </w:r>
      <w:r w:rsidRPr="00D06EEF">
        <w:rPr>
          <w:noProof/>
          <w:color w:val="0000FF"/>
        </w:rPr>
        <w:t>，</w:t>
      </w:r>
      <w:r w:rsidRPr="00AD2600">
        <w:rPr>
          <w:noProof/>
          <w:color w:val="0000FF"/>
          <w:lang w:val="ru-RU"/>
        </w:rPr>
        <w:t>载于《圣父著作集》</w:t>
      </w:r>
      <w:r>
        <w:rPr>
          <w:noProof/>
          <w:color w:val="0000FF"/>
        </w:rPr>
        <w:t>第七</w:t>
      </w:r>
      <w:r w:rsidRPr="00AD2600">
        <w:rPr>
          <w:noProof/>
          <w:color w:val="0000FF"/>
          <w:lang w:val="ru-RU"/>
        </w:rPr>
        <w:t>卷</w:t>
      </w:r>
      <w:r w:rsidRPr="00D06EEF">
        <w:rPr>
          <w:noProof/>
          <w:color w:val="0000FF"/>
        </w:rPr>
        <w:t>，</w:t>
      </w:r>
      <w:r w:rsidRPr="00AD2600">
        <w:rPr>
          <w:noProof/>
          <w:color w:val="0000FF"/>
          <w:lang w:val="ru-RU"/>
        </w:rPr>
        <w:t>第</w:t>
      </w:r>
      <w:r w:rsidRPr="00D06EEF">
        <w:rPr>
          <w:noProof/>
          <w:color w:val="0000FF"/>
        </w:rPr>
        <w:t>199-200</w:t>
      </w:r>
      <w:r w:rsidRPr="00AD2600">
        <w:rPr>
          <w:noProof/>
          <w:color w:val="0000FF"/>
          <w:lang w:val="ru-RU"/>
        </w:rPr>
        <w:t>页。</w:t>
      </w:r>
    </w:p>
  </w:footnote>
  <w:footnote w:id="1053">
    <w:p w14:paraId="679128E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《论自由意志》第1卷，第2章（另见第5章）。</w:t>
      </w:r>
    </w:p>
  </w:footnote>
  <w:footnote w:id="1054">
    <w:p w14:paraId="46DBADD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《创世记注释：反摩尼派》第1卷，第2章。</w:t>
      </w:r>
    </w:p>
  </w:footnote>
  <w:footnote w:id="1055">
    <w:p w14:paraId="74A7FAB9" w14:textId="77777777" w:rsidR="00B33396"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8"/>
          <w:lang w:val="ru-RU"/>
        </w:rPr>
        <w:t>圣约翰</w:t>
      </w:r>
      <w:r w:rsidRPr="00D06EEF">
        <w:rPr>
          <w:noProof/>
          <w:color w:val="0000FF"/>
          <w:szCs w:val="18"/>
        </w:rPr>
        <w:t>·</w:t>
      </w:r>
      <w:r w:rsidRPr="00AD2600">
        <w:rPr>
          <w:noProof/>
          <w:color w:val="0000FF"/>
          <w:szCs w:val="18"/>
          <w:lang w:val="ru-RU"/>
        </w:rPr>
        <w:t>金口</w:t>
      </w:r>
      <w:r w:rsidRPr="00D06EEF">
        <w:rPr>
          <w:noProof/>
          <w:color w:val="0000FF"/>
          <w:szCs w:val="18"/>
        </w:rPr>
        <w:t>（</w:t>
      </w:r>
      <w:r>
        <w:rPr>
          <w:noProof/>
          <w:color w:val="0000FF"/>
          <w:szCs w:val="18"/>
        </w:rPr>
        <w:t>in Genes</w:t>
      </w:r>
      <w:r w:rsidRPr="00D06EEF">
        <w:rPr>
          <w:noProof/>
          <w:color w:val="0000FF"/>
          <w:szCs w:val="18"/>
        </w:rPr>
        <w:t xml:space="preserve">. </w:t>
      </w:r>
      <w:r>
        <w:rPr>
          <w:noProof/>
          <w:color w:val="0000FF"/>
          <w:szCs w:val="18"/>
        </w:rPr>
        <w:t>homil</w:t>
      </w:r>
      <w:r w:rsidRPr="00D06EEF">
        <w:rPr>
          <w:noProof/>
          <w:color w:val="0000FF"/>
          <w:szCs w:val="18"/>
        </w:rPr>
        <w:t xml:space="preserve">. </w:t>
      </w:r>
      <w:r>
        <w:rPr>
          <w:noProof/>
          <w:color w:val="0000FF"/>
          <w:szCs w:val="18"/>
        </w:rPr>
        <w:t>II, n. 4）</w:t>
      </w:r>
      <w:r w:rsidRPr="00AD2600">
        <w:rPr>
          <w:noProof/>
          <w:color w:val="0000FF"/>
          <w:szCs w:val="18"/>
          <w:lang w:val="ru-RU"/>
        </w:rPr>
        <w:t>指出</w:t>
      </w:r>
      <w:r w:rsidRPr="00D06EEF">
        <w:rPr>
          <w:noProof/>
          <w:color w:val="0000FF"/>
          <w:szCs w:val="18"/>
        </w:rPr>
        <w:t>，</w:t>
      </w:r>
      <w:r w:rsidRPr="00AD2600">
        <w:rPr>
          <w:noProof/>
          <w:color w:val="0000FF"/>
          <w:szCs w:val="18"/>
          <w:lang w:val="ru-RU"/>
        </w:rPr>
        <w:t>仅因我们无法理解万物从无中被创造这一事实</w:t>
      </w:r>
      <w:r w:rsidRPr="00D06EEF">
        <w:rPr>
          <w:noProof/>
          <w:color w:val="0000FF"/>
          <w:szCs w:val="18"/>
        </w:rPr>
        <w:t>，</w:t>
      </w:r>
      <w:r w:rsidRPr="00AD2600">
        <w:rPr>
          <w:noProof/>
          <w:color w:val="0000FF"/>
          <w:szCs w:val="18"/>
          <w:lang w:val="ru-RU"/>
        </w:rPr>
        <w:t>就否定这一真理</w:t>
      </w:r>
      <w:r w:rsidRPr="00D06EEF">
        <w:rPr>
          <w:noProof/>
          <w:color w:val="0000FF"/>
          <w:szCs w:val="18"/>
        </w:rPr>
        <w:t>，</w:t>
      </w:r>
      <w:r w:rsidRPr="00AD2600">
        <w:rPr>
          <w:noProof/>
          <w:color w:val="0000FF"/>
          <w:szCs w:val="18"/>
          <w:lang w:val="ru-RU"/>
        </w:rPr>
        <w:t>是多么不公正</w:t>
      </w:r>
      <w:r>
        <w:rPr>
          <w:noProof/>
          <w:color w:val="0000FF"/>
          <w:szCs w:val="18"/>
        </w:rPr>
        <w:t>。</w:t>
      </w:r>
    </w:p>
  </w:footnote>
  <w:footnote w:id="1056">
    <w:p w14:paraId="6B4A7634" w14:textId="77777777" w:rsidR="00B33396" w:rsidRPr="00D06EEF" w:rsidRDefault="00B33396" w:rsidP="00B33396">
      <w:pPr>
        <w:pStyle w:val="FootnoteText"/>
        <w:rPr>
          <w:noProof/>
        </w:rPr>
      </w:pPr>
      <w:r>
        <w:rPr>
          <w:rStyle w:val="FootnoteReference"/>
          <w:noProof/>
        </w:rPr>
        <w:footnoteRef/>
      </w:r>
      <w:r>
        <w:rPr>
          <w:noProof/>
        </w:rPr>
        <w:t xml:space="preserve"> </w:t>
      </w:r>
      <w:r>
        <w:rPr>
          <w:noProof/>
          <w:color w:val="0000FF"/>
          <w:szCs w:val="18"/>
        </w:rPr>
        <w:t>圣奥古斯丁关于这一点的论述尤为精辟：“鉴于这一疑点，世界并非在时间之中被创造，</w:t>
      </w:r>
      <w:r>
        <w:rPr>
          <w:i/>
          <w:iCs/>
          <w:noProof/>
          <w:color w:val="0000FF"/>
          <w:szCs w:val="18"/>
        </w:rPr>
        <w:t>而是在与时间一同被</w:t>
      </w:r>
      <w:r>
        <w:rPr>
          <w:noProof/>
          <w:color w:val="0000FF"/>
          <w:szCs w:val="18"/>
        </w:rPr>
        <w:t>创造</w:t>
      </w:r>
      <w:r>
        <w:rPr>
          <w:i/>
          <w:iCs/>
          <w:noProof/>
          <w:color w:val="0000FF"/>
          <w:szCs w:val="18"/>
        </w:rPr>
        <w:t>。</w:t>
      </w:r>
      <w:r>
        <w:rPr>
          <w:noProof/>
          <w:color w:val="0000FF"/>
          <w:szCs w:val="18"/>
        </w:rPr>
        <w:t>因为凡在时间中被创造之物，必然在某物之后，且在某个时间之前； 在过去之事之后，在未来之事之前；然而过去本不可能存在，因为当时尚无任何受可变运动支配的受造物。而世界正是与时间一同被创造的。”（《上帝之城》第十</w:t>
      </w:r>
      <w:r w:rsidRPr="00AD2600">
        <w:rPr>
          <w:noProof/>
          <w:color w:val="0000FF"/>
          <w:szCs w:val="18"/>
          <w:lang w:val="ru-RU"/>
        </w:rPr>
        <w:t>一卷</w:t>
      </w:r>
      <w:r w:rsidRPr="00D06EEF">
        <w:rPr>
          <w:noProof/>
          <w:color w:val="0000FF"/>
          <w:szCs w:val="18"/>
        </w:rPr>
        <w:t>，</w:t>
      </w:r>
      <w:r w:rsidRPr="00AD2600">
        <w:rPr>
          <w:noProof/>
          <w:color w:val="0000FF"/>
          <w:szCs w:val="18"/>
          <w:lang w:val="ru-RU"/>
        </w:rPr>
        <w:t>第六章</w:t>
      </w:r>
      <w:r w:rsidRPr="00D06EEF">
        <w:rPr>
          <w:noProof/>
          <w:color w:val="0000FF"/>
          <w:szCs w:val="18"/>
        </w:rPr>
        <w:t>）</w:t>
      </w:r>
      <w:r w:rsidRPr="00AD2600">
        <w:rPr>
          <w:noProof/>
          <w:color w:val="0000FF"/>
          <w:szCs w:val="18"/>
          <w:lang w:val="ru-RU"/>
        </w:rPr>
        <w:t>。</w:t>
      </w:r>
    </w:p>
  </w:footnote>
  <w:footnote w:id="1057">
    <w:p w14:paraId="22A5916B" w14:textId="77777777" w:rsidR="00B33396" w:rsidRDefault="00B33396" w:rsidP="00B33396">
      <w:pPr>
        <w:pStyle w:val="FootnoteText"/>
        <w:rPr>
          <w:noProof/>
        </w:rPr>
      </w:pPr>
      <w:r>
        <w:rPr>
          <w:rStyle w:val="FootnoteReference"/>
          <w:noProof/>
        </w:rPr>
        <w:footnoteRef/>
      </w:r>
      <w:r w:rsidRPr="00D06EEF">
        <w:rPr>
          <w:noProof/>
        </w:rPr>
        <w:t xml:space="preserve"> </w:t>
      </w:r>
      <w:r w:rsidRPr="00D06EEF">
        <w:rPr>
          <w:noProof/>
          <w:color w:val="0000FF"/>
          <w:szCs w:val="18"/>
        </w:rPr>
        <w:t>“</w:t>
      </w:r>
      <w:r w:rsidRPr="00176BF5">
        <w:rPr>
          <w:noProof/>
          <w:color w:val="0000FF"/>
          <w:szCs w:val="18"/>
          <w:lang w:val="ru-RU"/>
        </w:rPr>
        <w:t>那位向我们睿智阐明世界存在的智者</w:t>
      </w:r>
      <w:r w:rsidRPr="00D06EEF">
        <w:rPr>
          <w:noProof/>
          <w:color w:val="0000FF"/>
          <w:szCs w:val="18"/>
        </w:rPr>
        <w:t>，</w:t>
      </w:r>
      <w:r w:rsidRPr="00176BF5">
        <w:rPr>
          <w:noProof/>
          <w:color w:val="0000FF"/>
          <w:szCs w:val="18"/>
          <w:lang w:val="ru-RU"/>
        </w:rPr>
        <w:t>在论及世界时</w:t>
      </w:r>
      <w:r w:rsidRPr="00D06EEF">
        <w:rPr>
          <w:noProof/>
          <w:color w:val="0000FF"/>
          <w:szCs w:val="18"/>
        </w:rPr>
        <w:t>，</w:t>
      </w:r>
      <w:r w:rsidRPr="00176BF5">
        <w:rPr>
          <w:noProof/>
          <w:color w:val="0000FF"/>
          <w:szCs w:val="18"/>
          <w:lang w:val="ru-RU"/>
        </w:rPr>
        <w:t>恰如其分地补充道</w:t>
      </w:r>
      <w:r w:rsidRPr="00D06EEF">
        <w:rPr>
          <w:noProof/>
          <w:color w:val="0000FF"/>
          <w:szCs w:val="18"/>
        </w:rPr>
        <w:t xml:space="preserve">： </w:t>
      </w:r>
      <w:r w:rsidRPr="00D06EEF">
        <w:rPr>
          <w:i/>
          <w:iCs/>
          <w:noProof/>
          <w:color w:val="0000FF"/>
          <w:szCs w:val="18"/>
        </w:rPr>
        <w:t>‘</w:t>
      </w:r>
      <w:r w:rsidRPr="00176BF5">
        <w:rPr>
          <w:i/>
          <w:iCs/>
          <w:noProof/>
          <w:color w:val="0000FF"/>
          <w:szCs w:val="18"/>
          <w:lang w:val="ru-RU"/>
        </w:rPr>
        <w:t>起初</w:t>
      </w:r>
      <w:r w:rsidRPr="00D06EEF">
        <w:rPr>
          <w:noProof/>
          <w:color w:val="0000FF"/>
          <w:szCs w:val="18"/>
        </w:rPr>
        <w:t>’</w:t>
      </w:r>
      <w:r w:rsidRPr="00176BF5">
        <w:rPr>
          <w:noProof/>
          <w:color w:val="0000FF"/>
          <w:szCs w:val="18"/>
          <w:lang w:val="ru-RU"/>
        </w:rPr>
        <w:t>即指时间的</w:t>
      </w:r>
      <w:r>
        <w:rPr>
          <w:noProof/>
          <w:color w:val="0000FF"/>
          <w:szCs w:val="18"/>
          <w:lang w:val="el-GR"/>
        </w:rPr>
        <w:t>起初</w:t>
      </w:r>
      <w:r w:rsidRPr="00D06EEF">
        <w:rPr>
          <w:noProof/>
          <w:color w:val="0000FF"/>
          <w:szCs w:val="18"/>
        </w:rPr>
        <w:t>，</w:t>
      </w:r>
      <w:r>
        <w:rPr>
          <w:noProof/>
          <w:color w:val="0000FF"/>
          <w:szCs w:val="18"/>
          <w:lang w:val="el-GR"/>
        </w:rPr>
        <w:t>即</w:t>
      </w:r>
      <w:r w:rsidRPr="00D06EEF">
        <w:rPr>
          <w:noProof/>
          <w:color w:val="0000FF"/>
          <w:szCs w:val="18"/>
        </w:rPr>
        <w:t>‘</w:t>
      </w:r>
      <w:r>
        <w:rPr>
          <w:noProof/>
          <w:color w:val="0000FF"/>
          <w:szCs w:val="18"/>
          <w:lang w:val="el-GR"/>
        </w:rPr>
        <w:t>在按时间计算的这一起初</w:t>
      </w:r>
      <w:r w:rsidRPr="00D06EEF">
        <w:rPr>
          <w:noProof/>
          <w:color w:val="0000FF"/>
          <w:szCs w:val="18"/>
        </w:rPr>
        <w:t>’（</w:t>
      </w:r>
      <w:r w:rsidRPr="007764AB">
        <w:rPr>
          <w:noProof/>
          <w:color w:val="0000FF"/>
          <w:szCs w:val="18"/>
          <w:lang w:val="ru-RU"/>
        </w:rPr>
        <w:t>参见</w:t>
      </w:r>
      <w:r w:rsidRPr="00AD2600">
        <w:rPr>
          <w:i/>
          <w:iCs/>
          <w:noProof/>
          <w:color w:val="0000FF"/>
          <w:szCs w:val="18"/>
          <w:lang w:val="ru-RU"/>
        </w:rPr>
        <w:t>大瓦西里</w:t>
      </w:r>
      <w:r w:rsidRPr="00D06EEF">
        <w:rPr>
          <w:i/>
          <w:iCs/>
          <w:noProof/>
          <w:color w:val="0000FF"/>
          <w:szCs w:val="18"/>
        </w:rPr>
        <w:t>，</w:t>
      </w:r>
      <w:r w:rsidRPr="00AD2600">
        <w:rPr>
          <w:noProof/>
          <w:color w:val="0000FF"/>
          <w:szCs w:val="18"/>
          <w:lang w:val="ru-RU"/>
        </w:rPr>
        <w:t>《六日创造讲道集》第</w:t>
      </w:r>
      <w:r w:rsidRPr="00D06EEF">
        <w:rPr>
          <w:noProof/>
          <w:color w:val="0000FF"/>
          <w:szCs w:val="18"/>
        </w:rPr>
        <w:t>1</w:t>
      </w:r>
      <w:r w:rsidRPr="00AD2600">
        <w:rPr>
          <w:noProof/>
          <w:color w:val="0000FF"/>
          <w:szCs w:val="18"/>
          <w:lang w:val="ru-RU"/>
        </w:rPr>
        <w:t>篇</w:t>
      </w:r>
      <w:r w:rsidRPr="00D06EEF">
        <w:rPr>
          <w:noProof/>
          <w:color w:val="0000FF"/>
          <w:szCs w:val="18"/>
        </w:rPr>
        <w:t>，</w:t>
      </w:r>
      <w:r w:rsidRPr="00AD2600">
        <w:rPr>
          <w:noProof/>
          <w:color w:val="0000FF"/>
          <w:szCs w:val="18"/>
          <w:lang w:val="ru-RU"/>
        </w:rPr>
        <w:t>载于《圣父著作集》</w:t>
      </w:r>
      <w:r>
        <w:rPr>
          <w:noProof/>
          <w:color w:val="0000FF"/>
          <w:szCs w:val="18"/>
        </w:rPr>
        <w:t>第V</w:t>
      </w:r>
      <w:r w:rsidRPr="00AD2600">
        <w:rPr>
          <w:noProof/>
          <w:color w:val="0000FF"/>
          <w:szCs w:val="18"/>
          <w:lang w:val="ru-RU"/>
        </w:rPr>
        <w:t>卷</w:t>
      </w:r>
      <w:r w:rsidRPr="00D06EEF">
        <w:rPr>
          <w:noProof/>
          <w:color w:val="0000FF"/>
          <w:szCs w:val="18"/>
        </w:rPr>
        <w:t>，</w:t>
      </w:r>
      <w:r w:rsidRPr="00AD2600">
        <w:rPr>
          <w:noProof/>
          <w:color w:val="0000FF"/>
          <w:szCs w:val="18"/>
          <w:lang w:val="ru-RU"/>
        </w:rPr>
        <w:t>第</w:t>
      </w:r>
      <w:r w:rsidRPr="00D06EEF">
        <w:rPr>
          <w:noProof/>
          <w:color w:val="0000FF"/>
          <w:szCs w:val="18"/>
        </w:rPr>
        <w:t>9</w:t>
      </w:r>
      <w:r w:rsidRPr="00AD2600">
        <w:rPr>
          <w:noProof/>
          <w:color w:val="0000FF"/>
          <w:szCs w:val="18"/>
          <w:lang w:val="ru-RU"/>
        </w:rPr>
        <w:t>页</w:t>
      </w:r>
      <w:r w:rsidRPr="00D06EEF">
        <w:rPr>
          <w:noProof/>
          <w:color w:val="0000FF"/>
          <w:szCs w:val="18"/>
        </w:rPr>
        <w:t>）</w:t>
      </w:r>
      <w:r w:rsidRPr="00AD2600">
        <w:rPr>
          <w:noProof/>
          <w:color w:val="0000FF"/>
          <w:szCs w:val="18"/>
          <w:lang w:val="ru-RU"/>
        </w:rPr>
        <w:t>。</w:t>
      </w:r>
      <w:r w:rsidRPr="00D06EEF">
        <w:rPr>
          <w:noProof/>
          <w:color w:val="0000FF"/>
          <w:szCs w:val="18"/>
        </w:rPr>
        <w:t xml:space="preserve"> </w:t>
      </w:r>
      <w:r>
        <w:rPr>
          <w:noProof/>
          <w:color w:val="0000FF"/>
          <w:szCs w:val="18"/>
        </w:rPr>
        <w:t>圣安布罗斯也指出：in principio itaque temporia coelum et terram Deus fecit. Tempus enim ab hoc mundo, non ante mundum: dies autem tomporis portio est, non principium（见《六日创世论》第1卷，第6章）。</w:t>
      </w:r>
    </w:p>
  </w:footnote>
  <w:footnote w:id="1058">
    <w:p w14:paraId="44C8785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阿提纳格斯，</w:t>
      </w:r>
      <w:r>
        <w:rPr>
          <w:noProof/>
          <w:color w:val="0000FF"/>
          <w:szCs w:val="18"/>
        </w:rPr>
        <w:t>《为基督徒辩护》，第16章。</w:t>
      </w:r>
    </w:p>
  </w:footnote>
  <w:footnote w:id="1059">
    <w:p w14:paraId="59BD332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亚历山大的西里尔，</w:t>
      </w:r>
      <w:r>
        <w:rPr>
          <w:noProof/>
          <w:color w:val="0000FF"/>
          <w:szCs w:val="18"/>
        </w:rPr>
        <w:t>《约翰福音注释》第1卷第6章</w:t>
      </w:r>
      <w:r w:rsidRPr="00DB370A">
        <w:rPr>
          <w:noProof/>
          <w:color w:val="0000FF"/>
          <w:szCs w:val="18"/>
        </w:rPr>
        <w:t>；</w:t>
      </w:r>
      <w:r>
        <w:rPr>
          <w:i/>
          <w:iCs/>
          <w:noProof/>
          <w:color w:val="0000FF"/>
          <w:szCs w:val="18"/>
        </w:rPr>
        <w:t>大格雷戈里，</w:t>
      </w:r>
      <w:r>
        <w:rPr>
          <w:noProof/>
          <w:color w:val="0000FF"/>
          <w:szCs w:val="18"/>
        </w:rPr>
        <w:t>《约伯记道德注释》第16卷第21章及第27卷第3章。</w:t>
      </w:r>
    </w:p>
  </w:footnote>
  <w:footnote w:id="1060">
    <w:p w14:paraId="4A5FB2E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奥古斯丁，</w:t>
      </w:r>
      <w:r>
        <w:rPr>
          <w:noProof/>
          <w:color w:val="0000FF"/>
          <w:szCs w:val="18"/>
        </w:rPr>
        <w:t>《上帝之城》第十一卷，第4章，第2节；第十二卷，第15章，第2节。</w:t>
      </w:r>
    </w:p>
  </w:footnote>
  <w:footnote w:id="1061">
    <w:p w14:paraId="545E7AE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奥古斯丁，</w:t>
      </w:r>
      <w:r>
        <w:rPr>
          <w:noProof/>
          <w:color w:val="0000FF"/>
          <w:szCs w:val="18"/>
        </w:rPr>
        <w:t>《忏悔录》第十一卷，第10、11章；《上帝之城》第十一卷，第4章，第2节。</w:t>
      </w:r>
    </w:p>
  </w:footnote>
  <w:footnote w:id="1062">
    <w:p w14:paraId="479D612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《反异端》第II卷，第28章，注3。</w:t>
      </w:r>
    </w:p>
  </w:footnote>
  <w:footnote w:id="1063">
    <w:p w14:paraId="7BA51DA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《忏悔录》第十一卷，第12、13章；因为</w:t>
      </w:r>
      <w:r>
        <w:rPr>
          <w:i/>
          <w:iCs/>
          <w:noProof/>
          <w:color w:val="0000FF"/>
        </w:rPr>
        <w:t>那时</w:t>
      </w:r>
      <w:r>
        <w:rPr>
          <w:noProof/>
          <w:color w:val="0000FF"/>
        </w:rPr>
        <w:t>没有时间</w:t>
      </w:r>
      <w:r>
        <w:rPr>
          <w:i/>
          <w:iCs/>
          <w:noProof/>
          <w:color w:val="0000FF"/>
        </w:rPr>
        <w:t>，</w:t>
      </w:r>
      <w:r>
        <w:rPr>
          <w:noProof/>
          <w:color w:val="0000FF"/>
        </w:rPr>
        <w:t>所以那里也不存在。</w:t>
      </w:r>
    </w:p>
  </w:footnote>
  <w:footnote w:id="1064">
    <w:p w14:paraId="0870C0D5"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lang w:val="ru-RU"/>
        </w:rPr>
        <w:t>《圣礼赞美诗》</w:t>
      </w:r>
      <w:r w:rsidRPr="00D06EEF">
        <w:rPr>
          <w:noProof/>
          <w:color w:val="0000FF"/>
        </w:rPr>
        <w:t>，</w:t>
      </w:r>
      <w:r w:rsidRPr="00AD2600">
        <w:rPr>
          <w:noProof/>
          <w:color w:val="0000FF"/>
          <w:lang w:val="ru-RU"/>
        </w:rPr>
        <w:t>第</w:t>
      </w:r>
      <w:r w:rsidRPr="00D06EEF">
        <w:rPr>
          <w:noProof/>
          <w:color w:val="0000FF"/>
        </w:rPr>
        <w:t>4</w:t>
      </w:r>
      <w:r w:rsidRPr="00AD2600">
        <w:rPr>
          <w:noProof/>
          <w:color w:val="0000FF"/>
          <w:lang w:val="ru-RU"/>
        </w:rPr>
        <w:t>篇</w:t>
      </w:r>
      <w:r w:rsidRPr="00D06EEF">
        <w:rPr>
          <w:noProof/>
          <w:color w:val="0000FF"/>
        </w:rPr>
        <w:t>，</w:t>
      </w:r>
      <w:r w:rsidRPr="00AD2600">
        <w:rPr>
          <w:noProof/>
          <w:color w:val="0000FF"/>
          <w:lang w:val="ru-RU"/>
        </w:rPr>
        <w:t>载于《圣父著作集》</w:t>
      </w:r>
      <w:r w:rsidRPr="00D06EEF">
        <w:rPr>
          <w:noProof/>
          <w:color w:val="0000FF"/>
        </w:rPr>
        <w:t>，</w:t>
      </w:r>
      <w:r>
        <w:rPr>
          <w:noProof/>
          <w:color w:val="0000FF"/>
        </w:rPr>
        <w:t>第IV</w:t>
      </w:r>
      <w:r w:rsidRPr="00AD2600">
        <w:rPr>
          <w:noProof/>
          <w:color w:val="0000FF"/>
          <w:lang w:val="ru-RU"/>
        </w:rPr>
        <w:t>卷</w:t>
      </w:r>
      <w:r w:rsidRPr="00D06EEF">
        <w:rPr>
          <w:noProof/>
          <w:color w:val="0000FF"/>
        </w:rPr>
        <w:t>，</w:t>
      </w:r>
      <w:r w:rsidRPr="00AD2600">
        <w:rPr>
          <w:noProof/>
          <w:color w:val="0000FF"/>
          <w:lang w:val="ru-RU"/>
        </w:rPr>
        <w:t>第</w:t>
      </w:r>
      <w:r w:rsidRPr="00D06EEF">
        <w:rPr>
          <w:noProof/>
          <w:color w:val="0000FF"/>
        </w:rPr>
        <w:t>228-229</w:t>
      </w:r>
      <w:r w:rsidRPr="00AD2600">
        <w:rPr>
          <w:noProof/>
          <w:color w:val="0000FF"/>
          <w:lang w:val="ru-RU"/>
        </w:rPr>
        <w:t>页。</w:t>
      </w:r>
    </w:p>
  </w:footnote>
  <w:footnote w:id="1065">
    <w:p w14:paraId="68A2616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特土良</w:t>
      </w:r>
      <w:r>
        <w:rPr>
          <w:noProof/>
          <w:color w:val="0000FF"/>
        </w:rPr>
        <w:t>《反赫尔莫格拉斯》第3章。</w:t>
      </w:r>
      <w:r>
        <w:rPr>
          <w:i/>
          <w:iCs/>
          <w:noProof/>
          <w:color w:val="0000FF"/>
        </w:rPr>
        <w:t>奥古斯丁</w:t>
      </w:r>
      <w:r>
        <w:rPr>
          <w:noProof/>
          <w:color w:val="0000FF"/>
        </w:rPr>
        <w:t>《上帝之城》第十二卷，第15章。</w:t>
      </w:r>
    </w:p>
  </w:footnote>
  <w:footnote w:id="1066">
    <w:p w14:paraId="387F84D6" w14:textId="77777777" w:rsidR="00B33396" w:rsidRPr="00D06EEF" w:rsidRDefault="00B33396" w:rsidP="00B33396">
      <w:pPr>
        <w:pStyle w:val="FootnoteText"/>
        <w:rPr>
          <w:noProof/>
        </w:rPr>
      </w:pPr>
      <w:r>
        <w:rPr>
          <w:rStyle w:val="FootnoteReference"/>
          <w:noProof/>
        </w:rPr>
        <w:footnoteRef/>
      </w:r>
      <w:r>
        <w:rPr>
          <w:noProof/>
        </w:rPr>
        <w:t xml:space="preserve"> </w:t>
      </w:r>
      <w:r>
        <w:rPr>
          <w:i/>
          <w:iCs/>
          <w:noProof/>
          <w:color w:val="0000FF"/>
        </w:rPr>
        <w:t>梅多迪乌斯</w:t>
      </w:r>
      <w:r>
        <w:rPr>
          <w:noProof/>
          <w:color w:val="0000FF"/>
          <w:lang w:val="el-GR"/>
        </w:rPr>
        <w:t>《论</w:t>
      </w:r>
      <w:r>
        <w:rPr>
          <w:noProof/>
          <w:color w:val="0000FF"/>
          <w:vertAlign w:val="subscript"/>
          <w:lang w:val="el-GR"/>
        </w:rPr>
        <w:t>伪</w:t>
      </w:r>
      <w:r>
        <w:rPr>
          <w:noProof/>
          <w:color w:val="0000FF"/>
          <w:lang w:val="el-GR"/>
        </w:rPr>
        <w:t>知识分子</w:t>
      </w:r>
      <w:r>
        <w:rPr>
          <w:noProof/>
          <w:color w:val="0000FF"/>
        </w:rPr>
        <w:t>》，见于</w:t>
      </w:r>
      <w:r>
        <w:rPr>
          <w:i/>
          <w:iCs/>
          <w:noProof/>
          <w:color w:val="0000FF"/>
        </w:rPr>
        <w:t>福提乌斯</w:t>
      </w:r>
      <w:r>
        <w:rPr>
          <w:noProof/>
          <w:color w:val="0000FF"/>
        </w:rPr>
        <w:t>《图书馆》手稿CCXXXV，第935页，日内瓦，</w:t>
      </w:r>
      <w:r w:rsidRPr="00D06EEF">
        <w:rPr>
          <w:noProof/>
          <w:color w:val="0000FF"/>
        </w:rPr>
        <w:t>1612</w:t>
      </w:r>
      <w:r w:rsidRPr="00AD2600">
        <w:rPr>
          <w:noProof/>
          <w:color w:val="0000FF"/>
          <w:lang w:val="ru-RU"/>
        </w:rPr>
        <w:t>年。</w:t>
      </w:r>
    </w:p>
  </w:footnote>
  <w:footnote w:id="1067">
    <w:p w14:paraId="0F17C61C" w14:textId="77777777" w:rsidR="00B33396" w:rsidRPr="00AD2600" w:rsidRDefault="00B33396" w:rsidP="00B33396">
      <w:pPr>
        <w:pStyle w:val="FootnoteText"/>
        <w:rPr>
          <w:noProof/>
          <w:lang w:val="ru-RU"/>
        </w:rPr>
      </w:pPr>
      <w:r>
        <w:rPr>
          <w:rStyle w:val="FootnoteReference"/>
          <w:noProof/>
        </w:rPr>
        <w:footnoteRef/>
      </w:r>
      <w:r w:rsidRPr="00D06EEF">
        <w:rPr>
          <w:noProof/>
        </w:rPr>
        <w:t xml:space="preserve"> </w:t>
      </w:r>
      <w:r w:rsidRPr="00AD2600">
        <w:rPr>
          <w:noProof/>
          <w:color w:val="0000FF"/>
          <w:szCs w:val="19"/>
          <w:lang w:val="ru-RU"/>
        </w:rPr>
        <w:t>同样见于礼拜书</w:t>
      </w:r>
      <w:r w:rsidRPr="00D06EEF">
        <w:rPr>
          <w:noProof/>
          <w:color w:val="0000FF"/>
          <w:szCs w:val="19"/>
        </w:rPr>
        <w:t>，</w:t>
      </w:r>
      <w:r w:rsidRPr="00AD2600">
        <w:rPr>
          <w:noProof/>
          <w:color w:val="0000FF"/>
          <w:szCs w:val="19"/>
          <w:lang w:val="ru-RU"/>
        </w:rPr>
        <w:t>例如</w:t>
      </w:r>
      <w:r w:rsidRPr="00D06EEF">
        <w:rPr>
          <w:noProof/>
          <w:color w:val="0000FF"/>
          <w:szCs w:val="19"/>
        </w:rPr>
        <w:t>：1）“</w:t>
      </w:r>
      <w:r w:rsidRPr="00AD2600">
        <w:rPr>
          <w:noProof/>
          <w:color w:val="0000FF"/>
          <w:szCs w:val="19"/>
          <w:lang w:val="ru-RU"/>
        </w:rPr>
        <w:t>全能且永恒的我们的上帝</w:t>
      </w:r>
      <w:r w:rsidRPr="00D06EEF">
        <w:rPr>
          <w:noProof/>
          <w:color w:val="0000FF"/>
          <w:szCs w:val="19"/>
        </w:rPr>
        <w:t>，</w:t>
      </w:r>
      <w:r w:rsidRPr="00AD2600">
        <w:rPr>
          <w:noProof/>
          <w:color w:val="0000FF"/>
          <w:szCs w:val="19"/>
          <w:lang w:val="ru-RU"/>
        </w:rPr>
        <w:t>主上帝及我们的救主耶稣基督之父</w:t>
      </w:r>
      <w:r w:rsidRPr="00D06EEF">
        <w:rPr>
          <w:noProof/>
          <w:color w:val="0000FF"/>
          <w:szCs w:val="19"/>
        </w:rPr>
        <w:t>，</w:t>
      </w:r>
      <w:r w:rsidRPr="00AD2600">
        <w:rPr>
          <w:noProof/>
          <w:color w:val="0000FF"/>
          <w:szCs w:val="19"/>
          <w:lang w:val="ru-RU"/>
        </w:rPr>
        <w:t>万物之创造者</w:t>
      </w:r>
      <w:r w:rsidRPr="00D06EEF">
        <w:rPr>
          <w:noProof/>
          <w:color w:val="0000FF"/>
          <w:szCs w:val="19"/>
        </w:rPr>
        <w:t>，</w:t>
      </w:r>
      <w:r w:rsidRPr="00AD2600">
        <w:rPr>
          <w:noProof/>
          <w:color w:val="0000FF"/>
          <w:szCs w:val="19"/>
          <w:lang w:val="ru-RU"/>
        </w:rPr>
        <w:t>万有之祝福</w:t>
      </w:r>
      <w:r w:rsidRPr="00D06EEF">
        <w:rPr>
          <w:noProof/>
          <w:color w:val="0000FF"/>
          <w:szCs w:val="19"/>
        </w:rPr>
        <w:t>，</w:t>
      </w:r>
      <w:r w:rsidRPr="00AD2600">
        <w:rPr>
          <w:noProof/>
          <w:color w:val="0000FF"/>
          <w:szCs w:val="19"/>
          <w:lang w:val="ru-RU"/>
        </w:rPr>
        <w:t>求祢以仁慈之眼垂顾我们这些谦卑且不配的仆人。” ——2）“我们的上帝基督，祢以智慧创造万物，并使无有之物进入存在，求祢赐福于夏日的冠冕。</w:t>
      </w:r>
      <w:r w:rsidRPr="007764AB">
        <w:rPr>
          <w:noProof/>
          <w:color w:val="0000FF"/>
          <w:szCs w:val="19"/>
          <w:lang w:val="ru-RU"/>
        </w:rPr>
        <w:t xml:space="preserve">”……3）“圣灵是万有的，祂先于一切，是上帝，是万有的主宰，是不可企及的光，是万有的生命。” </w:t>
      </w:r>
      <w:r w:rsidRPr="00AD2600">
        <w:rPr>
          <w:noProof/>
          <w:color w:val="0000FF"/>
          <w:szCs w:val="19"/>
          <w:lang w:val="ru-RU"/>
        </w:rPr>
        <w:t>（《祈祷书》，第124页背面，莫斯科，1814年；《十日祷文》，</w:t>
      </w:r>
      <w:r>
        <w:rPr>
          <w:noProof/>
          <w:color w:val="0000FF"/>
          <w:szCs w:val="19"/>
        </w:rPr>
        <w:t>第二</w:t>
      </w:r>
      <w:r w:rsidRPr="00AD2600">
        <w:rPr>
          <w:noProof/>
          <w:color w:val="0000FF"/>
          <w:szCs w:val="19"/>
          <w:lang w:val="ru-RU"/>
        </w:rPr>
        <w:t>卷，第150页背面，莫斯科，1838年；《九月弥撒经书》，第3页背面，莫斯科，1837年）。</w:t>
      </w:r>
    </w:p>
  </w:footnote>
  <w:footnote w:id="1068">
    <w:p w14:paraId="1E17D4C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“但正如圣大瓦西里针对这段经文所指出的，上帝的道并非由口舌所发，而是有生命的、独立的、全能的； 同样，在上帝那里，圣灵——并非四处弥漫的气息，也非消散的空气，而是成圣的力量，自存的、独有的、独立的”（《反埃夫诺米乌斯》</w:t>
      </w:r>
      <w:r>
        <w:rPr>
          <w:noProof/>
          <w:color w:val="0000FF"/>
          <w:szCs w:val="19"/>
        </w:rPr>
        <w:t>第五</w:t>
      </w:r>
      <w:r w:rsidRPr="00AD2600">
        <w:rPr>
          <w:noProof/>
          <w:color w:val="0000FF"/>
          <w:szCs w:val="19"/>
          <w:lang w:val="ru-RU"/>
        </w:rPr>
        <w:t>卷，载于《圣父著作集》</w:t>
      </w:r>
      <w:r>
        <w:rPr>
          <w:noProof/>
          <w:color w:val="0000FF"/>
          <w:szCs w:val="19"/>
        </w:rPr>
        <w:t>第七卷</w:t>
      </w:r>
      <w:r w:rsidRPr="00AD2600">
        <w:rPr>
          <w:noProof/>
          <w:color w:val="0000FF"/>
          <w:szCs w:val="19"/>
          <w:lang w:val="ru-RU"/>
        </w:rPr>
        <w:t>，第181页）。</w:t>
      </w:r>
    </w:p>
  </w:footnote>
  <w:footnote w:id="1069">
    <w:p w14:paraId="134A770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“‘圣言’一词：在译文中使用‘盘旋’一词，是代替</w:t>
      </w:r>
      <w:r w:rsidRPr="00AD2600">
        <w:rPr>
          <w:i/>
          <w:iCs/>
          <w:noProof/>
          <w:color w:val="0000FF"/>
          <w:szCs w:val="19"/>
          <w:lang w:val="ru-RU"/>
        </w:rPr>
        <w:t>‘温暖</w:t>
      </w:r>
      <w:r w:rsidRPr="00AD2600">
        <w:rPr>
          <w:noProof/>
          <w:color w:val="0000FF"/>
          <w:szCs w:val="19"/>
          <w:lang w:val="ru-RU"/>
        </w:rPr>
        <w:t>并赋予水之本质以生命’的意思，其意象如同鸟儿孵卵，将某种生命之力传递给受其温暖的卵。据说，此处所用的这个词也表达了与此相似的思想。 圣灵在‘盘旋’，即在为水之本性孕育活物做准备。 由此，其他人士提出的疑问便得到了充分解释：“圣灵在创造之事中是否未曾发挥作用？”</w:t>
      </w:r>
      <w:r w:rsidRPr="00AD2600">
        <w:rPr>
          <w:iCs/>
          <w:noProof/>
          <w:color w:val="0000FF"/>
          <w:szCs w:val="19"/>
          <w:lang w:val="ru-RU"/>
        </w:rPr>
        <w:t>（</w:t>
      </w:r>
      <w:r w:rsidRPr="00AD2600">
        <w:rPr>
          <w:i/>
          <w:iCs/>
          <w:noProof/>
          <w:color w:val="0000FF"/>
          <w:szCs w:val="19"/>
          <w:lang w:val="ru-RU"/>
        </w:rPr>
        <w:t>大巴西略</w:t>
      </w:r>
      <w:r w:rsidRPr="00AD2600">
        <w:rPr>
          <w:noProof/>
          <w:color w:val="0000FF"/>
          <w:szCs w:val="19"/>
          <w:lang w:val="ru-RU"/>
        </w:rPr>
        <w:t>《六日创造论》第2篇，载于《圣父著作集》</w:t>
      </w:r>
      <w:r>
        <w:rPr>
          <w:noProof/>
          <w:color w:val="0000FF"/>
          <w:szCs w:val="19"/>
        </w:rPr>
        <w:t>第V</w:t>
      </w:r>
      <w:r w:rsidRPr="00AD2600">
        <w:rPr>
          <w:noProof/>
          <w:color w:val="0000FF"/>
          <w:szCs w:val="19"/>
          <w:lang w:val="ru-RU"/>
        </w:rPr>
        <w:t>卷，第33-34页）。</w:t>
      </w:r>
    </w:p>
  </w:footnote>
  <w:footnote w:id="1070">
    <w:p w14:paraId="2AC57C92"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贾斯汀</w:t>
      </w:r>
      <w:r w:rsidRPr="00D06EEF">
        <w:rPr>
          <w:i/>
          <w:iCs/>
          <w:noProof/>
          <w:color w:val="0000FF"/>
          <w:szCs w:val="19"/>
          <w:lang w:val="ru-RU"/>
        </w:rPr>
        <w:t>，</w:t>
      </w:r>
      <w:r>
        <w:rPr>
          <w:noProof/>
          <w:color w:val="0000FF"/>
          <w:szCs w:val="19"/>
        </w:rPr>
        <w:t>《护教辞》II</w:t>
      </w:r>
      <w:r w:rsidRPr="00D06EEF">
        <w:rPr>
          <w:noProof/>
          <w:color w:val="0000FF"/>
          <w:szCs w:val="19"/>
          <w:lang w:val="ru-RU"/>
        </w:rPr>
        <w:t>，4；</w:t>
      </w:r>
      <w:r>
        <w:rPr>
          <w:i/>
          <w:iCs/>
          <w:noProof/>
          <w:color w:val="0000FF"/>
          <w:szCs w:val="19"/>
        </w:rPr>
        <w:t>阿提纳格拉斯</w:t>
      </w:r>
      <w:r w:rsidRPr="00D06EEF">
        <w:rPr>
          <w:i/>
          <w:iCs/>
          <w:noProof/>
          <w:color w:val="0000FF"/>
          <w:szCs w:val="19"/>
          <w:lang w:val="ru-RU"/>
        </w:rPr>
        <w:t>，</w:t>
      </w:r>
      <w:r>
        <w:rPr>
          <w:noProof/>
          <w:color w:val="0000FF"/>
          <w:szCs w:val="19"/>
        </w:rPr>
        <w:t>《为基督辩护》XVI</w:t>
      </w:r>
      <w:r w:rsidRPr="00D06EEF">
        <w:rPr>
          <w:noProof/>
          <w:color w:val="0000FF"/>
          <w:szCs w:val="19"/>
          <w:lang w:val="ru-RU"/>
        </w:rPr>
        <w:t>；</w:t>
      </w:r>
      <w:r>
        <w:rPr>
          <w:i/>
          <w:iCs/>
          <w:noProof/>
          <w:color w:val="0000FF"/>
          <w:szCs w:val="19"/>
        </w:rPr>
        <w:t>爱任纽</w:t>
      </w:r>
      <w:r w:rsidRPr="00D06EEF">
        <w:rPr>
          <w:i/>
          <w:iCs/>
          <w:noProof/>
          <w:color w:val="0000FF"/>
          <w:szCs w:val="19"/>
          <w:lang w:val="ru-RU"/>
        </w:rPr>
        <w:t>，</w:t>
      </w:r>
      <w:r>
        <w:rPr>
          <w:noProof/>
          <w:color w:val="0000FF"/>
          <w:szCs w:val="19"/>
        </w:rPr>
        <w:t>《反异端》II</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5</w:t>
      </w:r>
      <w:r>
        <w:rPr>
          <w:noProof/>
          <w:color w:val="0000FF"/>
          <w:szCs w:val="19"/>
        </w:rPr>
        <w:t>节等。</w:t>
      </w:r>
    </w:p>
  </w:footnote>
  <w:footnote w:id="1071">
    <w:p w14:paraId="7548C0E2"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克莱门特</w:t>
      </w:r>
      <w:r w:rsidRPr="00D06EEF">
        <w:rPr>
          <w:i/>
          <w:iCs/>
          <w:noProof/>
          <w:color w:val="0000FF"/>
          <w:szCs w:val="19"/>
          <w:lang w:val="ru-RU"/>
        </w:rPr>
        <w:t>·</w:t>
      </w:r>
      <w:r>
        <w:rPr>
          <w:i/>
          <w:iCs/>
          <w:noProof/>
          <w:color w:val="0000FF"/>
          <w:szCs w:val="19"/>
        </w:rPr>
        <w:t>罗特</w:t>
      </w:r>
      <w:r>
        <w:rPr>
          <w:noProof/>
          <w:color w:val="0000FF"/>
          <w:szCs w:val="19"/>
        </w:rPr>
        <w:t>《致哥林多前书注释》第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19</w:t>
      </w:r>
      <w:r>
        <w:rPr>
          <w:noProof/>
          <w:color w:val="0000FF"/>
          <w:szCs w:val="19"/>
        </w:rPr>
        <w:t>注</w:t>
      </w:r>
      <w:r w:rsidRPr="00D06EEF">
        <w:rPr>
          <w:noProof/>
          <w:color w:val="0000FF"/>
          <w:szCs w:val="19"/>
          <w:lang w:val="ru-RU"/>
        </w:rPr>
        <w:t>；</w:t>
      </w:r>
      <w:r>
        <w:rPr>
          <w:i/>
          <w:iCs/>
          <w:noProof/>
          <w:color w:val="0000FF"/>
          <w:szCs w:val="19"/>
        </w:rPr>
        <w:t>爱任纽</w:t>
      </w:r>
      <w:r>
        <w:rPr>
          <w:noProof/>
          <w:color w:val="0000FF"/>
          <w:szCs w:val="19"/>
        </w:rPr>
        <w:t>《反异端》第II卷</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6</w:t>
      </w:r>
      <w:r>
        <w:rPr>
          <w:noProof/>
          <w:color w:val="0000FF"/>
          <w:szCs w:val="19"/>
        </w:rPr>
        <w:t>注</w:t>
      </w:r>
      <w:r w:rsidRPr="00D06EEF">
        <w:rPr>
          <w:noProof/>
          <w:color w:val="0000FF"/>
          <w:szCs w:val="19"/>
          <w:lang w:val="ru-RU"/>
        </w:rPr>
        <w:t>；</w:t>
      </w:r>
      <w:r>
        <w:rPr>
          <w:noProof/>
          <w:color w:val="0000FF"/>
          <w:szCs w:val="19"/>
        </w:rPr>
        <w:t>第IV卷</w:t>
      </w:r>
      <w:r w:rsidRPr="00D06EEF">
        <w:rPr>
          <w:noProof/>
          <w:color w:val="0000FF"/>
          <w:szCs w:val="19"/>
          <w:lang w:val="ru-RU"/>
        </w:rPr>
        <w:t>，</w:t>
      </w:r>
      <w:r>
        <w:rPr>
          <w:noProof/>
          <w:color w:val="0000FF"/>
          <w:szCs w:val="19"/>
        </w:rPr>
        <w:t>第</w:t>
      </w:r>
      <w:r w:rsidRPr="00D06EEF">
        <w:rPr>
          <w:noProof/>
          <w:color w:val="0000FF"/>
          <w:szCs w:val="19"/>
          <w:lang w:val="ru-RU"/>
        </w:rPr>
        <w:t>20</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注</w:t>
      </w:r>
      <w:r w:rsidRPr="00D06EEF">
        <w:rPr>
          <w:noProof/>
          <w:color w:val="0000FF"/>
          <w:szCs w:val="19"/>
          <w:lang w:val="ru-RU"/>
        </w:rPr>
        <w:t>；</w:t>
      </w:r>
      <w:r>
        <w:rPr>
          <w:noProof/>
          <w:color w:val="0000FF"/>
          <w:szCs w:val="19"/>
        </w:rPr>
        <w:t>第V卷</w:t>
      </w:r>
      <w:r w:rsidRPr="00D06EEF">
        <w:rPr>
          <w:noProof/>
          <w:color w:val="0000FF"/>
          <w:szCs w:val="19"/>
          <w:lang w:val="ru-RU"/>
        </w:rPr>
        <w:t>，</w:t>
      </w:r>
      <w:r>
        <w:rPr>
          <w:noProof/>
          <w:color w:val="0000FF"/>
          <w:szCs w:val="19"/>
        </w:rPr>
        <w:t>第</w:t>
      </w:r>
      <w:r w:rsidRPr="00D06EEF">
        <w:rPr>
          <w:noProof/>
          <w:color w:val="0000FF"/>
          <w:szCs w:val="19"/>
          <w:lang w:val="ru-RU"/>
        </w:rPr>
        <w:t>17</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注</w:t>
      </w:r>
      <w:r w:rsidRPr="00D06EEF">
        <w:rPr>
          <w:noProof/>
          <w:color w:val="0000FF"/>
          <w:szCs w:val="19"/>
          <w:lang w:val="ru-RU"/>
        </w:rPr>
        <w:t>；</w:t>
      </w:r>
      <w:r>
        <w:rPr>
          <w:i/>
          <w:iCs/>
          <w:noProof/>
          <w:color w:val="0000FF"/>
          <w:szCs w:val="19"/>
        </w:rPr>
        <w:t>亚他那修</w:t>
      </w:r>
      <w:r>
        <w:rPr>
          <w:noProof/>
          <w:color w:val="0000FF"/>
          <w:szCs w:val="19"/>
        </w:rPr>
        <w:t>《信仰阐释》第</w:t>
      </w:r>
      <w:r w:rsidRPr="00D06EEF">
        <w:rPr>
          <w:noProof/>
          <w:color w:val="0000FF"/>
          <w:szCs w:val="19"/>
          <w:lang w:val="ru-RU"/>
        </w:rPr>
        <w:t>1</w:t>
      </w:r>
      <w:r>
        <w:rPr>
          <w:noProof/>
          <w:color w:val="0000FF"/>
          <w:szCs w:val="19"/>
        </w:rPr>
        <w:t>注。</w:t>
      </w:r>
    </w:p>
  </w:footnote>
  <w:footnote w:id="1072">
    <w:p w14:paraId="031C81C3"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贾斯汀</w:t>
      </w:r>
      <w:r w:rsidRPr="00D06EEF">
        <w:rPr>
          <w:iCs/>
          <w:noProof/>
          <w:color w:val="0000FF"/>
          <w:szCs w:val="19"/>
          <w:lang w:val="ru-RU"/>
        </w:rPr>
        <w:t>，</w:t>
      </w:r>
      <w:r>
        <w:rPr>
          <w:noProof/>
          <w:color w:val="0000FF"/>
          <w:szCs w:val="19"/>
        </w:rPr>
        <w:t>《致希腊人书》第</w:t>
      </w:r>
      <w:r w:rsidRPr="00D06EEF">
        <w:rPr>
          <w:noProof/>
          <w:color w:val="0000FF"/>
          <w:szCs w:val="19"/>
          <w:lang w:val="ru-RU"/>
        </w:rPr>
        <w:t>15</w:t>
      </w:r>
      <w:r>
        <w:rPr>
          <w:noProof/>
          <w:color w:val="0000FF"/>
          <w:szCs w:val="19"/>
        </w:rPr>
        <w:t>节</w:t>
      </w:r>
      <w:r w:rsidRPr="00D06EEF">
        <w:rPr>
          <w:noProof/>
          <w:color w:val="0000FF"/>
          <w:szCs w:val="19"/>
          <w:lang w:val="ru-RU"/>
        </w:rPr>
        <w:t>；</w:t>
      </w:r>
      <w:r>
        <w:rPr>
          <w:i/>
          <w:iCs/>
          <w:noProof/>
          <w:color w:val="0000FF"/>
          <w:szCs w:val="19"/>
        </w:rPr>
        <w:t>爱任纽</w:t>
      </w:r>
      <w:r w:rsidRPr="00D06EEF">
        <w:rPr>
          <w:iCs/>
          <w:noProof/>
          <w:color w:val="0000FF"/>
          <w:szCs w:val="19"/>
          <w:lang w:val="ru-RU"/>
        </w:rPr>
        <w:t>，</w:t>
      </w:r>
      <w:r>
        <w:rPr>
          <w:noProof/>
          <w:color w:val="0000FF"/>
          <w:szCs w:val="19"/>
        </w:rPr>
        <w:t>《反异端》第四卷第</w:t>
      </w:r>
      <w:r w:rsidRPr="00D06EEF">
        <w:rPr>
          <w:noProof/>
          <w:color w:val="0000FF"/>
          <w:szCs w:val="19"/>
          <w:lang w:val="ru-RU"/>
        </w:rPr>
        <w:t>20</w:t>
      </w:r>
      <w:r>
        <w:rPr>
          <w:noProof/>
          <w:color w:val="0000FF"/>
          <w:szCs w:val="19"/>
        </w:rPr>
        <w:t>章第</w:t>
      </w:r>
      <w:r w:rsidRPr="00D06EEF">
        <w:rPr>
          <w:noProof/>
          <w:color w:val="0000FF"/>
          <w:szCs w:val="19"/>
          <w:lang w:val="ru-RU"/>
        </w:rPr>
        <w:t>1</w:t>
      </w:r>
      <w:r>
        <w:rPr>
          <w:noProof/>
          <w:color w:val="0000FF"/>
          <w:szCs w:val="19"/>
        </w:rPr>
        <w:t>节</w:t>
      </w:r>
      <w:r w:rsidRPr="00D06EEF">
        <w:rPr>
          <w:noProof/>
          <w:color w:val="0000FF"/>
          <w:szCs w:val="19"/>
          <w:lang w:val="ru-RU"/>
        </w:rPr>
        <w:t>；</w:t>
      </w:r>
      <w:r>
        <w:rPr>
          <w:noProof/>
          <w:color w:val="0000FF"/>
          <w:szCs w:val="19"/>
        </w:rPr>
        <w:t>第五卷第</w:t>
      </w:r>
      <w:r w:rsidRPr="00D06EEF">
        <w:rPr>
          <w:noProof/>
          <w:color w:val="0000FF"/>
          <w:szCs w:val="19"/>
          <w:lang w:val="ru-RU"/>
        </w:rPr>
        <w:t>18</w:t>
      </w:r>
      <w:r>
        <w:rPr>
          <w:noProof/>
          <w:color w:val="0000FF"/>
          <w:szCs w:val="19"/>
        </w:rPr>
        <w:t>章第</w:t>
      </w:r>
      <w:r w:rsidRPr="00D06EEF">
        <w:rPr>
          <w:noProof/>
          <w:color w:val="0000FF"/>
          <w:szCs w:val="19"/>
          <w:lang w:val="ru-RU"/>
        </w:rPr>
        <w:t>2</w:t>
      </w:r>
      <w:r>
        <w:rPr>
          <w:noProof/>
          <w:color w:val="0000FF"/>
          <w:szCs w:val="19"/>
        </w:rPr>
        <w:t>节</w:t>
      </w:r>
      <w:r w:rsidRPr="00D06EEF">
        <w:rPr>
          <w:noProof/>
          <w:color w:val="0000FF"/>
          <w:szCs w:val="19"/>
          <w:lang w:val="ru-RU"/>
        </w:rPr>
        <w:t xml:space="preserve">； </w:t>
      </w:r>
      <w:r>
        <w:rPr>
          <w:i/>
          <w:iCs/>
          <w:noProof/>
          <w:color w:val="0000FF"/>
          <w:szCs w:val="19"/>
        </w:rPr>
        <w:t>特土良</w:t>
      </w:r>
      <w:r>
        <w:rPr>
          <w:noProof/>
          <w:color w:val="0000FF"/>
          <w:szCs w:val="19"/>
        </w:rPr>
        <w:t>《反赫尔莫格拉斯》第</w:t>
      </w:r>
      <w:r w:rsidRPr="00D06EEF">
        <w:rPr>
          <w:noProof/>
          <w:color w:val="0000FF"/>
          <w:szCs w:val="19"/>
          <w:lang w:val="ru-RU"/>
        </w:rPr>
        <w:t>22</w:t>
      </w:r>
      <w:r>
        <w:rPr>
          <w:noProof/>
          <w:color w:val="0000FF"/>
          <w:szCs w:val="19"/>
        </w:rPr>
        <w:t>章</w:t>
      </w:r>
      <w:r w:rsidRPr="00D06EEF">
        <w:rPr>
          <w:noProof/>
          <w:color w:val="0000FF"/>
          <w:szCs w:val="19"/>
          <w:lang w:val="ru-RU"/>
        </w:rPr>
        <w:t>；</w:t>
      </w:r>
      <w:r>
        <w:rPr>
          <w:i/>
          <w:iCs/>
          <w:noProof/>
          <w:color w:val="0000FF"/>
          <w:szCs w:val="19"/>
        </w:rPr>
        <w:t>格雷戈里</w:t>
      </w:r>
      <w:r w:rsidRPr="00D06EEF">
        <w:rPr>
          <w:i/>
          <w:iCs/>
          <w:noProof/>
          <w:color w:val="0000FF"/>
          <w:szCs w:val="19"/>
          <w:lang w:val="ru-RU"/>
        </w:rPr>
        <w:t>·</w:t>
      </w:r>
      <w:r>
        <w:rPr>
          <w:i/>
          <w:iCs/>
          <w:noProof/>
          <w:color w:val="0000FF"/>
          <w:szCs w:val="19"/>
        </w:rPr>
        <w:t>塔乌马提乌斯</w:t>
      </w:r>
      <w:r>
        <w:rPr>
          <w:noProof/>
          <w:color w:val="0000FF"/>
          <w:szCs w:val="19"/>
        </w:rPr>
        <w:t>《为奥利金所作的颂词》第</w:t>
      </w:r>
      <w:r w:rsidRPr="00D06EEF">
        <w:rPr>
          <w:noProof/>
          <w:color w:val="0000FF"/>
          <w:szCs w:val="19"/>
          <w:lang w:val="ru-RU"/>
        </w:rPr>
        <w:t>11</w:t>
      </w:r>
      <w:r>
        <w:rPr>
          <w:noProof/>
          <w:color w:val="0000FF"/>
          <w:szCs w:val="19"/>
        </w:rPr>
        <w:t>章第</w:t>
      </w:r>
      <w:r w:rsidRPr="00D06EEF">
        <w:rPr>
          <w:noProof/>
          <w:color w:val="0000FF"/>
          <w:szCs w:val="19"/>
          <w:lang w:val="ru-RU"/>
        </w:rPr>
        <w:t>4</w:t>
      </w:r>
      <w:r>
        <w:rPr>
          <w:noProof/>
          <w:color w:val="0000FF"/>
          <w:szCs w:val="19"/>
        </w:rPr>
        <w:t>节</w:t>
      </w:r>
      <w:r w:rsidRPr="00D06EEF">
        <w:rPr>
          <w:noProof/>
          <w:color w:val="0000FF"/>
          <w:szCs w:val="19"/>
          <w:lang w:val="ru-RU"/>
        </w:rPr>
        <w:t>；</w:t>
      </w:r>
      <w:r>
        <w:rPr>
          <w:i/>
          <w:noProof/>
          <w:color w:val="0000FF"/>
          <w:szCs w:val="19"/>
        </w:rPr>
        <w:t>阿塔帕斯</w:t>
      </w:r>
      <w:r>
        <w:rPr>
          <w:noProof/>
          <w:color w:val="0000FF"/>
          <w:szCs w:val="19"/>
        </w:rPr>
        <w:t>《信仰阐释》第</w:t>
      </w:r>
      <w:r w:rsidRPr="00D06EEF">
        <w:rPr>
          <w:noProof/>
          <w:color w:val="0000FF"/>
          <w:szCs w:val="19"/>
          <w:lang w:val="ru-RU"/>
        </w:rPr>
        <w:t>2</w:t>
      </w:r>
      <w:r>
        <w:rPr>
          <w:noProof/>
          <w:color w:val="0000FF"/>
          <w:szCs w:val="19"/>
        </w:rPr>
        <w:t>条</w:t>
      </w:r>
      <w:r w:rsidRPr="00D06EEF">
        <w:rPr>
          <w:noProof/>
          <w:color w:val="0000FF"/>
          <w:szCs w:val="19"/>
          <w:lang w:val="ru-RU"/>
        </w:rPr>
        <w:t>；</w:t>
      </w:r>
      <w:r>
        <w:rPr>
          <w:i/>
          <w:iCs/>
          <w:noProof/>
          <w:color w:val="0000FF"/>
          <w:szCs w:val="19"/>
        </w:rPr>
        <w:t>金口若望</w:t>
      </w:r>
      <w:r>
        <w:rPr>
          <w:noProof/>
          <w:color w:val="0000FF"/>
          <w:szCs w:val="19"/>
        </w:rPr>
        <w:t>《希伯来书讲道集》第二卷第</w:t>
      </w:r>
      <w:r w:rsidRPr="00D06EEF">
        <w:rPr>
          <w:noProof/>
          <w:color w:val="0000FF"/>
          <w:szCs w:val="19"/>
          <w:lang w:val="ru-RU"/>
        </w:rPr>
        <w:t>3</w:t>
      </w:r>
      <w:r>
        <w:rPr>
          <w:noProof/>
          <w:color w:val="0000FF"/>
          <w:szCs w:val="19"/>
        </w:rPr>
        <w:t>条</w:t>
      </w:r>
      <w:r w:rsidRPr="00D06EEF">
        <w:rPr>
          <w:noProof/>
          <w:color w:val="0000FF"/>
          <w:szCs w:val="19"/>
          <w:lang w:val="ru-RU"/>
        </w:rPr>
        <w:t>；</w:t>
      </w:r>
      <w:r>
        <w:rPr>
          <w:i/>
          <w:iCs/>
          <w:noProof/>
          <w:color w:val="0000FF"/>
          <w:szCs w:val="19"/>
        </w:rPr>
        <w:t>埃皮加努斯</w:t>
      </w:r>
      <w:r>
        <w:rPr>
          <w:noProof/>
          <w:color w:val="0000FF"/>
          <w:szCs w:val="19"/>
        </w:rPr>
        <w:t>《锚定》第</w:t>
      </w:r>
      <w:r w:rsidRPr="00D06EEF">
        <w:rPr>
          <w:noProof/>
          <w:color w:val="0000FF"/>
          <w:szCs w:val="19"/>
          <w:lang w:val="ru-RU"/>
        </w:rPr>
        <w:t>28</w:t>
      </w:r>
      <w:r>
        <w:rPr>
          <w:noProof/>
          <w:color w:val="0000FF"/>
          <w:szCs w:val="19"/>
        </w:rPr>
        <w:t>条</w:t>
      </w:r>
      <w:r w:rsidRPr="00D06EEF">
        <w:rPr>
          <w:noProof/>
          <w:color w:val="0000FF"/>
          <w:szCs w:val="19"/>
          <w:lang w:val="ru-RU"/>
        </w:rPr>
        <w:t>；</w:t>
      </w:r>
      <w:r>
        <w:rPr>
          <w:i/>
          <w:iCs/>
          <w:noProof/>
          <w:color w:val="0000FF"/>
          <w:szCs w:val="19"/>
        </w:rPr>
        <w:t>奥古斯丁</w:t>
      </w:r>
      <w:r>
        <w:rPr>
          <w:noProof/>
          <w:color w:val="0000FF"/>
          <w:szCs w:val="19"/>
        </w:rPr>
        <w:t>《诗篇注释》第</w:t>
      </w:r>
      <w:r w:rsidRPr="00D06EEF">
        <w:rPr>
          <w:noProof/>
          <w:color w:val="0000FF"/>
          <w:szCs w:val="19"/>
          <w:lang w:val="ru-RU"/>
        </w:rPr>
        <w:t>33</w:t>
      </w:r>
      <w:r>
        <w:rPr>
          <w:noProof/>
          <w:color w:val="0000FF"/>
          <w:szCs w:val="19"/>
        </w:rPr>
        <w:t>篇。</w:t>
      </w:r>
    </w:p>
  </w:footnote>
  <w:footnote w:id="1073">
    <w:p w14:paraId="77AAB96D"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西奥菲勒</w:t>
      </w:r>
      <w:r>
        <w:rPr>
          <w:noProof/>
          <w:color w:val="0000FF"/>
          <w:szCs w:val="19"/>
        </w:rPr>
        <w:t>《致奥托利乌斯书》</w:t>
      </w:r>
      <w:r w:rsidRPr="00AD2600">
        <w:rPr>
          <w:noProof/>
          <w:color w:val="0000FF"/>
          <w:szCs w:val="19"/>
          <w:lang w:val="ru-RU"/>
        </w:rPr>
        <w:t>第1卷，第7节；</w:t>
      </w:r>
      <w:r w:rsidRPr="00AD2600">
        <w:rPr>
          <w:i/>
          <w:iCs/>
          <w:noProof/>
          <w:color w:val="0000FF"/>
          <w:szCs w:val="19"/>
          <w:lang w:val="ru-RU"/>
        </w:rPr>
        <w:t>大巴西勒，</w:t>
      </w:r>
      <w:r w:rsidRPr="00AD2600">
        <w:rPr>
          <w:noProof/>
          <w:color w:val="0000FF"/>
          <w:szCs w:val="19"/>
          <w:lang w:val="ru-RU"/>
        </w:rPr>
        <w:t>《论埃夫努斯》</w:t>
      </w:r>
      <w:r>
        <w:rPr>
          <w:noProof/>
          <w:color w:val="0000FF"/>
          <w:szCs w:val="19"/>
        </w:rPr>
        <w:t>第</w:t>
      </w:r>
      <w:r w:rsidRPr="00D06EEF">
        <w:rPr>
          <w:noProof/>
          <w:color w:val="0000FF"/>
          <w:szCs w:val="19"/>
          <w:lang w:val="ru-RU"/>
        </w:rPr>
        <w:t>5</w:t>
      </w:r>
      <w:r>
        <w:rPr>
          <w:noProof/>
          <w:color w:val="0000FF"/>
          <w:szCs w:val="19"/>
        </w:rPr>
        <w:t>卷</w:t>
      </w:r>
      <w:r w:rsidRPr="00AD2600">
        <w:rPr>
          <w:noProof/>
          <w:color w:val="0000FF"/>
          <w:szCs w:val="19"/>
          <w:lang w:val="ru-RU"/>
        </w:rPr>
        <w:t>，载于《圣父著作集》</w:t>
      </w:r>
      <w:r>
        <w:rPr>
          <w:noProof/>
          <w:color w:val="0000FF"/>
          <w:szCs w:val="19"/>
        </w:rPr>
        <w:t>第VII</w:t>
      </w:r>
      <w:r w:rsidRPr="00AD2600">
        <w:rPr>
          <w:noProof/>
          <w:color w:val="0000FF"/>
          <w:szCs w:val="19"/>
          <w:lang w:val="ru-RU"/>
        </w:rPr>
        <w:t>卷，第181页；</w:t>
      </w:r>
      <w:r w:rsidRPr="00AD2600">
        <w:rPr>
          <w:i/>
          <w:iCs/>
          <w:noProof/>
          <w:color w:val="0000FF"/>
          <w:szCs w:val="19"/>
          <w:lang w:val="ru-RU"/>
        </w:rPr>
        <w:t>亚历山大的西里尔，</w:t>
      </w:r>
      <w:r w:rsidRPr="00AD2600">
        <w:rPr>
          <w:noProof/>
          <w:color w:val="0000FF"/>
          <w:szCs w:val="19"/>
          <w:lang w:val="ru-RU"/>
        </w:rPr>
        <w:t>《论圣三一》第22章，载于《基督教读物》1847年版，</w:t>
      </w:r>
      <w:r>
        <w:rPr>
          <w:noProof/>
          <w:color w:val="0000FF"/>
          <w:szCs w:val="19"/>
        </w:rPr>
        <w:t>第III</w:t>
      </w:r>
      <w:r w:rsidRPr="00AD2600">
        <w:rPr>
          <w:noProof/>
          <w:color w:val="0000FF"/>
          <w:szCs w:val="19"/>
          <w:lang w:val="ru-RU"/>
        </w:rPr>
        <w:t>卷，第42页。</w:t>
      </w:r>
    </w:p>
  </w:footnote>
  <w:footnote w:id="1074">
    <w:p w14:paraId="6B989584"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爱任纽</w:t>
      </w:r>
      <w:r>
        <w:rPr>
          <w:noProof/>
          <w:color w:val="0000FF"/>
          <w:szCs w:val="19"/>
        </w:rPr>
        <w:t>《反异端》第四卷</w:t>
      </w:r>
      <w:r w:rsidRPr="00D06EEF">
        <w:rPr>
          <w:noProof/>
          <w:color w:val="0000FF"/>
          <w:szCs w:val="19"/>
          <w:lang w:val="ru-RU"/>
        </w:rPr>
        <w:t>，</w:t>
      </w:r>
      <w:r>
        <w:rPr>
          <w:noProof/>
          <w:color w:val="0000FF"/>
          <w:szCs w:val="19"/>
        </w:rPr>
        <w:t>第</w:t>
      </w:r>
      <w:r w:rsidRPr="00D06EEF">
        <w:rPr>
          <w:noProof/>
          <w:color w:val="0000FF"/>
          <w:szCs w:val="19"/>
          <w:lang w:val="ru-RU"/>
        </w:rPr>
        <w:t>20</w:t>
      </w:r>
      <w:r>
        <w:rPr>
          <w:noProof/>
          <w:color w:val="0000FF"/>
          <w:szCs w:val="19"/>
        </w:rPr>
        <w:t>章</w:t>
      </w:r>
      <w:r w:rsidRPr="00D06EEF">
        <w:rPr>
          <w:noProof/>
          <w:color w:val="0000FF"/>
          <w:szCs w:val="19"/>
          <w:lang w:val="ru-RU"/>
        </w:rPr>
        <w:t>，</w:t>
      </w:r>
      <w:r>
        <w:rPr>
          <w:noProof/>
          <w:color w:val="0000FF"/>
          <w:szCs w:val="19"/>
        </w:rPr>
        <w:t>注</w:t>
      </w:r>
      <w:r w:rsidRPr="00D06EEF">
        <w:rPr>
          <w:noProof/>
          <w:color w:val="0000FF"/>
          <w:szCs w:val="19"/>
          <w:lang w:val="ru-RU"/>
        </w:rPr>
        <w:t>1；</w:t>
      </w:r>
      <w:r>
        <w:rPr>
          <w:i/>
          <w:iCs/>
          <w:noProof/>
          <w:color w:val="0000FF"/>
          <w:szCs w:val="19"/>
        </w:rPr>
        <w:t>奥古斯丁</w:t>
      </w:r>
      <w:r>
        <w:rPr>
          <w:noProof/>
          <w:color w:val="0000FF"/>
          <w:szCs w:val="19"/>
        </w:rPr>
        <w:t>《论真正的宗教》第七章</w:t>
      </w:r>
      <w:r w:rsidRPr="00D06EEF">
        <w:rPr>
          <w:noProof/>
          <w:color w:val="0000FF"/>
          <w:szCs w:val="19"/>
          <w:lang w:val="ru-RU"/>
        </w:rPr>
        <w:t>，</w:t>
      </w:r>
      <w:r>
        <w:rPr>
          <w:noProof/>
          <w:color w:val="0000FF"/>
          <w:szCs w:val="19"/>
        </w:rPr>
        <w:t>注</w:t>
      </w:r>
      <w:r w:rsidRPr="00D06EEF">
        <w:rPr>
          <w:noProof/>
          <w:color w:val="0000FF"/>
          <w:szCs w:val="19"/>
          <w:lang w:val="ru-RU"/>
        </w:rPr>
        <w:t>13</w:t>
      </w:r>
      <w:r>
        <w:rPr>
          <w:noProof/>
          <w:color w:val="0000FF"/>
          <w:szCs w:val="19"/>
        </w:rPr>
        <w:t>。</w:t>
      </w:r>
    </w:p>
  </w:footnote>
  <w:footnote w:id="1075">
    <w:p w14:paraId="57ACD0BA"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7"/>
        </w:rPr>
        <w:t>亚他那修</w:t>
      </w:r>
      <w:r w:rsidRPr="00D06EEF">
        <w:rPr>
          <w:i/>
          <w:iCs/>
          <w:noProof/>
          <w:color w:val="0000FF"/>
          <w:szCs w:val="17"/>
          <w:lang w:val="ru-RU"/>
        </w:rPr>
        <w:t>，</w:t>
      </w:r>
      <w:r w:rsidRPr="00DB370A">
        <w:rPr>
          <w:noProof/>
          <w:color w:val="0000FF"/>
          <w:szCs w:val="17"/>
          <w:lang w:val="el-GR"/>
        </w:rPr>
        <w:t>《</w:t>
      </w:r>
      <w:r>
        <w:rPr>
          <w:noProof/>
          <w:color w:val="0000FF"/>
          <w:szCs w:val="17"/>
        </w:rPr>
        <w:t>讲道</w:t>
      </w:r>
      <w:r w:rsidRPr="00DB370A">
        <w:rPr>
          <w:noProof/>
          <w:color w:val="0000FF"/>
          <w:szCs w:val="17"/>
          <w:lang w:val="el-GR"/>
        </w:rPr>
        <w:t>集》</w:t>
      </w:r>
      <w:r>
        <w:rPr>
          <w:noProof/>
          <w:color w:val="0000FF"/>
          <w:szCs w:val="17"/>
        </w:rPr>
        <w:t>第三</w:t>
      </w:r>
      <w:r w:rsidRPr="00DB370A">
        <w:rPr>
          <w:noProof/>
          <w:color w:val="0000FF"/>
          <w:szCs w:val="17"/>
          <w:lang w:val="el-GR"/>
        </w:rPr>
        <w:t>卷</w:t>
      </w:r>
      <w:r w:rsidRPr="00D06EEF">
        <w:rPr>
          <w:noProof/>
          <w:color w:val="0000FF"/>
          <w:szCs w:val="17"/>
          <w:lang w:val="ru-RU"/>
        </w:rPr>
        <w:t>，</w:t>
      </w:r>
      <w:r w:rsidRPr="00DB370A">
        <w:rPr>
          <w:noProof/>
          <w:color w:val="0000FF"/>
          <w:szCs w:val="17"/>
          <w:lang w:val="el-GR"/>
        </w:rPr>
        <w:t>注</w:t>
      </w:r>
      <w:r w:rsidRPr="00D06EEF">
        <w:rPr>
          <w:noProof/>
          <w:color w:val="0000FF"/>
          <w:szCs w:val="17"/>
          <w:lang w:val="ru-RU"/>
        </w:rPr>
        <w:t>5：</w:t>
      </w:r>
      <w:r>
        <w:rPr>
          <w:noProof/>
          <w:color w:val="0000FF"/>
          <w:szCs w:val="17"/>
          <w:lang w:val="el-GR"/>
        </w:rPr>
        <w:t>因为圣父藉着圣言</w:t>
      </w:r>
      <w:r w:rsidRPr="00D06EEF">
        <w:rPr>
          <w:noProof/>
          <w:color w:val="0000FF"/>
          <w:szCs w:val="17"/>
          <w:lang w:val="ru-RU"/>
        </w:rPr>
        <w:t>，</w:t>
      </w:r>
      <w:r>
        <w:rPr>
          <w:noProof/>
          <w:color w:val="0000FF"/>
          <w:szCs w:val="17"/>
          <w:lang w:val="el-GR"/>
        </w:rPr>
        <w:t>在圣灵内创造万物</w:t>
      </w:r>
      <w:r w:rsidRPr="00D06EEF">
        <w:rPr>
          <w:noProof/>
          <w:color w:val="0000FF"/>
          <w:szCs w:val="17"/>
          <w:lang w:val="ru-RU"/>
        </w:rPr>
        <w:t>（</w:t>
      </w:r>
      <w:r>
        <w:rPr>
          <w:noProof/>
          <w:color w:val="0000FF"/>
          <w:szCs w:val="17"/>
        </w:rPr>
        <w:t>《论圣父、圣子及圣灵共同本质》第</w:t>
      </w:r>
      <w:r w:rsidRPr="00D06EEF">
        <w:rPr>
          <w:noProof/>
          <w:color w:val="0000FF"/>
          <w:szCs w:val="17"/>
          <w:lang w:val="ru-RU"/>
        </w:rPr>
        <w:t>48</w:t>
      </w:r>
      <w:r>
        <w:rPr>
          <w:noProof/>
          <w:color w:val="0000FF"/>
          <w:szCs w:val="17"/>
        </w:rPr>
        <w:t>注</w:t>
      </w:r>
      <w:r w:rsidRPr="00D06EEF">
        <w:rPr>
          <w:noProof/>
          <w:color w:val="0000FF"/>
          <w:szCs w:val="17"/>
          <w:lang w:val="ru-RU"/>
        </w:rPr>
        <w:t xml:space="preserve">）； </w:t>
      </w:r>
      <w:r>
        <w:rPr>
          <w:i/>
          <w:iCs/>
          <w:noProof/>
          <w:color w:val="0000FF"/>
          <w:szCs w:val="17"/>
        </w:rPr>
        <w:t>以弗拉姆</w:t>
      </w:r>
      <w:r>
        <w:rPr>
          <w:noProof/>
          <w:color w:val="0000FF"/>
          <w:szCs w:val="17"/>
        </w:rPr>
        <w:t>《创世记注释》</w:t>
      </w:r>
      <w:r w:rsidRPr="00D06EEF">
        <w:rPr>
          <w:noProof/>
          <w:color w:val="0000FF"/>
          <w:szCs w:val="17"/>
          <w:lang w:val="ru-RU"/>
        </w:rPr>
        <w:t>1, 1；</w:t>
      </w:r>
      <w:r>
        <w:rPr>
          <w:i/>
          <w:iCs/>
          <w:noProof/>
          <w:color w:val="0000FF"/>
          <w:szCs w:val="17"/>
        </w:rPr>
        <w:t>亚历山大的西里尔</w:t>
      </w:r>
      <w:r>
        <w:rPr>
          <w:noProof/>
          <w:color w:val="0000FF"/>
          <w:szCs w:val="17"/>
        </w:rPr>
        <w:t>《致国王论信仰讲道集》第二篇</w:t>
      </w:r>
      <w:r w:rsidRPr="00D06EEF">
        <w:rPr>
          <w:noProof/>
          <w:color w:val="0000FF"/>
          <w:szCs w:val="17"/>
          <w:lang w:val="ru-RU"/>
        </w:rPr>
        <w:t>，</w:t>
      </w:r>
      <w:r>
        <w:rPr>
          <w:noProof/>
          <w:color w:val="0000FF"/>
          <w:szCs w:val="17"/>
        </w:rPr>
        <w:t>注</w:t>
      </w:r>
      <w:r w:rsidRPr="00D06EEF">
        <w:rPr>
          <w:noProof/>
          <w:color w:val="0000FF"/>
          <w:szCs w:val="17"/>
          <w:lang w:val="ru-RU"/>
        </w:rPr>
        <w:t>51： “</w:t>
      </w:r>
      <w:r>
        <w:rPr>
          <w:noProof/>
          <w:color w:val="0000FF"/>
          <w:szCs w:val="17"/>
          <w:lang w:val="el-GR"/>
        </w:rPr>
        <w:t>万物皆由上帝与圣父藉圣子在圣灵内所创造</w:t>
      </w:r>
      <w:r w:rsidRPr="00D06EEF">
        <w:rPr>
          <w:noProof/>
          <w:color w:val="0000FF"/>
          <w:szCs w:val="17"/>
          <w:lang w:val="ru-RU"/>
        </w:rPr>
        <w:t>”？</w:t>
      </w:r>
      <w:r>
        <w:rPr>
          <w:noProof/>
          <w:color w:val="0000FF"/>
          <w:szCs w:val="17"/>
        </w:rPr>
        <w:t>《反朱利安》</w:t>
      </w:r>
      <w:r>
        <w:rPr>
          <w:noProof/>
          <w:color w:val="0000FF"/>
          <w:szCs w:val="17"/>
          <w:lang w:val="el-GR"/>
        </w:rPr>
        <w:t>卷ΠΙ</w:t>
      </w:r>
      <w:r w:rsidRPr="00D06EEF">
        <w:rPr>
          <w:noProof/>
          <w:color w:val="0000FF"/>
          <w:szCs w:val="17"/>
          <w:lang w:val="ru-RU"/>
        </w:rPr>
        <w:t>：</w:t>
      </w:r>
      <w:r>
        <w:rPr>
          <w:noProof/>
          <w:color w:val="0000FF"/>
          <w:szCs w:val="17"/>
          <w:lang w:val="el-GR"/>
        </w:rPr>
        <w:t>我们是否认为上帝与圣父藉圣子在圣灵内是万物的创造者</w:t>
      </w:r>
      <w:r w:rsidRPr="00D06EEF">
        <w:rPr>
          <w:noProof/>
          <w:color w:val="0000FF"/>
          <w:szCs w:val="17"/>
          <w:lang w:val="ru-RU"/>
        </w:rPr>
        <w:t>？</w:t>
      </w:r>
      <w:r>
        <w:rPr>
          <w:i/>
          <w:iCs/>
          <w:noProof/>
          <w:color w:val="0000FF"/>
          <w:szCs w:val="17"/>
        </w:rPr>
        <w:t>埃皮法尼乌斯</w:t>
      </w:r>
      <w:r w:rsidRPr="00D06EEF">
        <w:rPr>
          <w:i/>
          <w:iCs/>
          <w:noProof/>
          <w:color w:val="0000FF"/>
          <w:szCs w:val="17"/>
          <w:lang w:val="ru-RU"/>
        </w:rPr>
        <w:t>，</w:t>
      </w:r>
      <w:r>
        <w:rPr>
          <w:noProof/>
          <w:color w:val="0000FF"/>
          <w:szCs w:val="17"/>
        </w:rPr>
        <w:t>《天主教信仰阐释》第</w:t>
      </w:r>
      <w:r w:rsidRPr="00D06EEF">
        <w:rPr>
          <w:noProof/>
          <w:color w:val="0000FF"/>
          <w:szCs w:val="17"/>
          <w:lang w:val="ru-RU"/>
        </w:rPr>
        <w:t>14</w:t>
      </w:r>
      <w:r>
        <w:rPr>
          <w:noProof/>
          <w:color w:val="0000FF"/>
          <w:szCs w:val="17"/>
        </w:rPr>
        <w:t>节。</w:t>
      </w:r>
    </w:p>
  </w:footnote>
  <w:footnote w:id="1076">
    <w:p w14:paraId="1BD05F71"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爱任纽</w:t>
      </w:r>
      <w:r>
        <w:rPr>
          <w:noProof/>
          <w:color w:val="0000FF"/>
          <w:szCs w:val="19"/>
        </w:rPr>
        <w:t>《反异端》第五卷</w:t>
      </w:r>
      <w:r w:rsidRPr="00D06EEF">
        <w:rPr>
          <w:noProof/>
          <w:color w:val="0000FF"/>
          <w:szCs w:val="19"/>
          <w:lang w:val="ru-RU"/>
        </w:rPr>
        <w:t>，18</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节</w:t>
      </w:r>
      <w:r w:rsidRPr="00AD2600">
        <w:rPr>
          <w:i/>
          <w:iCs/>
          <w:noProof/>
          <w:color w:val="0000FF"/>
          <w:szCs w:val="19"/>
          <w:lang w:val="ru-RU"/>
        </w:rPr>
        <w:t>。</w:t>
      </w:r>
      <w:r>
        <w:rPr>
          <w:i/>
          <w:iCs/>
          <w:noProof/>
          <w:color w:val="0000FF"/>
          <w:szCs w:val="19"/>
        </w:rPr>
        <w:t>巴西尔</w:t>
      </w:r>
      <w:r>
        <w:rPr>
          <w:noProof/>
          <w:color w:val="0000FF"/>
          <w:szCs w:val="19"/>
        </w:rPr>
        <w:t>《论</w:t>
      </w:r>
      <w:r w:rsidRPr="00AD2600">
        <w:rPr>
          <w:noProof/>
          <w:color w:val="0000FF"/>
          <w:szCs w:val="19"/>
          <w:lang w:val="ru-RU"/>
        </w:rPr>
        <w:t>圣灵》第八章，第19节，载于《圣父著作集》</w:t>
      </w:r>
      <w:r>
        <w:rPr>
          <w:noProof/>
          <w:color w:val="0000FF"/>
          <w:szCs w:val="19"/>
        </w:rPr>
        <w:t>第七卷</w:t>
      </w:r>
      <w:r w:rsidRPr="00AD2600">
        <w:rPr>
          <w:noProof/>
          <w:color w:val="0000FF"/>
          <w:szCs w:val="19"/>
          <w:lang w:val="ru-RU"/>
        </w:rPr>
        <w:t>，第261页。</w:t>
      </w:r>
    </w:p>
  </w:footnote>
  <w:footnote w:id="1077">
    <w:p w14:paraId="23EA2CC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w:t>
      </w:r>
      <w:r w:rsidRPr="00AD2600">
        <w:rPr>
          <w:i/>
          <w:iCs/>
          <w:color w:val="0000FF"/>
          <w:szCs w:val="24"/>
          <w:lang w:val="ru-RU"/>
        </w:rPr>
        <w:t>在</w:t>
      </w:r>
      <w:r w:rsidRPr="00AD2600">
        <w:rPr>
          <w:noProof/>
          <w:color w:val="0000FF"/>
          <w:szCs w:val="19"/>
          <w:lang w:val="ru-RU"/>
        </w:rPr>
        <w:t>‘</w:t>
      </w:r>
      <w:r w:rsidRPr="00AD2600">
        <w:rPr>
          <w:i/>
          <w:iCs/>
          <w:color w:val="0000FF"/>
          <w:szCs w:val="24"/>
          <w:lang w:val="ru-RU"/>
        </w:rPr>
        <w:t>万物都出于祂、藉着祂</w:t>
      </w:r>
      <w:r w:rsidRPr="00AD2600">
        <w:rPr>
          <w:i/>
          <w:iCs/>
          <w:noProof/>
          <w:color w:val="0000FF"/>
          <w:szCs w:val="19"/>
          <w:lang w:val="ru-RU"/>
        </w:rPr>
        <w:t>、</w:t>
      </w:r>
      <w:r w:rsidRPr="00AD2600">
        <w:rPr>
          <w:i/>
          <w:iCs/>
          <w:color w:val="0000FF"/>
          <w:szCs w:val="24"/>
          <w:lang w:val="ru-RU"/>
        </w:rPr>
        <w:t>归向祂</w:t>
      </w:r>
      <w:r w:rsidRPr="00AD2600">
        <w:rPr>
          <w:noProof/>
          <w:color w:val="0000FF"/>
          <w:szCs w:val="19"/>
          <w:lang w:val="ru-RU"/>
        </w:rPr>
        <w:t>’这句话中，圣父、圣子和圣灵各自的属性被归结为一个名字。 因为只有一位上帝，万物都源于祂；只有一位主耶稣基督，万物都借着祂而存在；也只有一位圣灵，万物都在祂里面”</w:t>
      </w:r>
      <w:r w:rsidRPr="00AD2600">
        <w:rPr>
          <w:i/>
          <w:iCs/>
          <w:noProof/>
          <w:color w:val="0000FF"/>
          <w:szCs w:val="19"/>
          <w:lang w:val="ru-RU"/>
        </w:rPr>
        <w:t>（大巴西尔，</w:t>
      </w:r>
      <w:r w:rsidRPr="00AD2600">
        <w:rPr>
          <w:noProof/>
          <w:color w:val="0000FF"/>
          <w:szCs w:val="19"/>
          <w:lang w:val="ru-RU"/>
        </w:rPr>
        <w:t>《论优尼乌斯》</w:t>
      </w:r>
      <w:r>
        <w:rPr>
          <w:noProof/>
          <w:color w:val="0000FF"/>
          <w:szCs w:val="19"/>
        </w:rPr>
        <w:t>第五</w:t>
      </w:r>
      <w:r w:rsidRPr="00AD2600">
        <w:rPr>
          <w:noProof/>
          <w:color w:val="0000FF"/>
          <w:szCs w:val="19"/>
          <w:lang w:val="ru-RU"/>
        </w:rPr>
        <w:t>卷，载于《圣父著作集》</w:t>
      </w:r>
      <w:r>
        <w:rPr>
          <w:noProof/>
          <w:color w:val="0000FF"/>
          <w:szCs w:val="19"/>
        </w:rPr>
        <w:t>第七</w:t>
      </w:r>
      <w:r w:rsidRPr="00AD2600">
        <w:rPr>
          <w:noProof/>
          <w:color w:val="0000FF"/>
          <w:szCs w:val="19"/>
          <w:lang w:val="ru-RU"/>
        </w:rPr>
        <w:t>卷，第208页）。</w:t>
      </w:r>
    </w:p>
  </w:footnote>
  <w:footnote w:id="1078">
    <w:p w14:paraId="69C5512B"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《论道》第38章，载于《圣父著作集》</w:t>
      </w:r>
      <w:r>
        <w:rPr>
          <w:noProof/>
          <w:color w:val="0000FF"/>
          <w:szCs w:val="19"/>
        </w:rPr>
        <w:t>第三</w:t>
      </w:r>
      <w:r w:rsidRPr="00AD2600">
        <w:rPr>
          <w:noProof/>
          <w:color w:val="0000FF"/>
          <w:szCs w:val="19"/>
          <w:lang w:val="ru-RU"/>
        </w:rPr>
        <w:t>卷，第240页；</w:t>
      </w:r>
      <w:r>
        <w:rPr>
          <w:noProof/>
          <w:color w:val="0000FF"/>
          <w:szCs w:val="19"/>
        </w:rPr>
        <w:t>参见第四</w:t>
      </w:r>
      <w:r w:rsidRPr="00AD2600">
        <w:rPr>
          <w:noProof/>
          <w:color w:val="0000FF"/>
          <w:szCs w:val="19"/>
          <w:lang w:val="ru-RU"/>
        </w:rPr>
        <w:t>卷</w:t>
      </w:r>
      <w:r w:rsidRPr="00D06EEF">
        <w:rPr>
          <w:noProof/>
          <w:color w:val="0000FF"/>
          <w:szCs w:val="19"/>
          <w:lang w:val="ru-RU"/>
        </w:rPr>
        <w:t>，</w:t>
      </w:r>
      <w:r w:rsidRPr="00DB370A">
        <w:rPr>
          <w:noProof/>
          <w:color w:val="0000FF"/>
          <w:szCs w:val="19"/>
          <w:lang w:val="el-GR"/>
        </w:rPr>
        <w:t>第</w:t>
      </w:r>
      <w:r w:rsidRPr="00D06EEF">
        <w:rPr>
          <w:noProof/>
          <w:color w:val="0000FF"/>
          <w:szCs w:val="19"/>
          <w:lang w:val="ru-RU"/>
        </w:rPr>
        <w:t>157</w:t>
      </w:r>
      <w:r w:rsidRPr="00DB370A">
        <w:rPr>
          <w:noProof/>
          <w:color w:val="0000FF"/>
          <w:szCs w:val="19"/>
          <w:lang w:val="el-GR"/>
        </w:rPr>
        <w:t>页</w:t>
      </w:r>
      <w:r w:rsidRPr="00D06EEF">
        <w:rPr>
          <w:noProof/>
          <w:color w:val="0000FF"/>
          <w:szCs w:val="19"/>
          <w:lang w:val="ru-RU"/>
        </w:rPr>
        <w:t>：</w:t>
      </w:r>
      <w:r w:rsidRPr="00DB370A">
        <w:rPr>
          <w:noProof/>
          <w:color w:val="0000FF"/>
          <w:szCs w:val="19"/>
          <w:lang w:val="el-GR"/>
        </w:rPr>
        <w:t>καί</w:t>
      </w:r>
      <w:r w:rsidRPr="00D06EEF">
        <w:rPr>
          <w:noProof/>
          <w:color w:val="0000FF"/>
          <w:szCs w:val="19"/>
          <w:lang w:val="ru-RU"/>
        </w:rPr>
        <w:t xml:space="preserve"> </w:t>
      </w:r>
      <w:r w:rsidRPr="00DB370A">
        <w:rPr>
          <w:noProof/>
          <w:color w:val="0000FF"/>
          <w:szCs w:val="19"/>
          <w:lang w:val="el-GR"/>
        </w:rPr>
        <w:t>τό</w:t>
      </w:r>
      <w:r w:rsidRPr="00D06EEF">
        <w:rPr>
          <w:noProof/>
          <w:color w:val="0000FF"/>
          <w:szCs w:val="19"/>
          <w:lang w:val="ru-RU"/>
        </w:rPr>
        <w:t xml:space="preserve"> </w:t>
      </w:r>
      <w:r>
        <w:rPr>
          <w:noProof/>
          <w:color w:val="0000FF"/>
          <w:szCs w:val="19"/>
          <w:lang w:val="el-GR"/>
        </w:rPr>
        <w:t>έννόημα</w:t>
      </w:r>
      <w:r w:rsidRPr="00D06EEF">
        <w:rPr>
          <w:noProof/>
          <w:color w:val="0000FF"/>
          <w:szCs w:val="19"/>
          <w:lang w:val="ru-RU"/>
        </w:rPr>
        <w:t xml:space="preserve"> </w:t>
      </w:r>
      <w:r>
        <w:rPr>
          <w:noProof/>
          <w:color w:val="0000FF"/>
          <w:szCs w:val="19"/>
          <w:lang w:val="el-GR"/>
        </w:rPr>
        <w:t>έργον</w:t>
      </w:r>
      <w:r w:rsidRPr="00D06EEF">
        <w:rPr>
          <w:noProof/>
          <w:color w:val="0000FF"/>
          <w:szCs w:val="19"/>
          <w:lang w:val="ru-RU"/>
        </w:rPr>
        <w:t xml:space="preserve"> </w:t>
      </w:r>
      <w:r>
        <w:rPr>
          <w:noProof/>
          <w:color w:val="0000FF"/>
          <w:szCs w:val="19"/>
          <w:lang w:val="el-GR"/>
        </w:rPr>
        <w:t>ήν</w:t>
      </w:r>
      <w:r w:rsidRPr="00D06EEF">
        <w:rPr>
          <w:noProof/>
          <w:color w:val="0000FF"/>
          <w:szCs w:val="19"/>
          <w:lang w:val="ru-RU"/>
        </w:rPr>
        <w:t xml:space="preserve">, </w:t>
      </w:r>
      <w:r>
        <w:rPr>
          <w:noProof/>
          <w:color w:val="0000FF"/>
          <w:szCs w:val="19"/>
          <w:lang w:val="el-GR"/>
        </w:rPr>
        <w:t>Λόγω</w:t>
      </w:r>
      <w:r w:rsidRPr="00D06EEF">
        <w:rPr>
          <w:noProof/>
          <w:color w:val="0000FF"/>
          <w:szCs w:val="19"/>
          <w:lang w:val="ru-RU"/>
        </w:rPr>
        <w:t xml:space="preserve"> </w:t>
      </w:r>
      <w:r>
        <w:rPr>
          <w:noProof/>
          <w:color w:val="0000FF"/>
          <w:szCs w:val="19"/>
          <w:lang w:val="el-GR"/>
        </w:rPr>
        <w:t>συμπληρούμενον</w:t>
      </w:r>
      <w:r w:rsidRPr="00D06EEF">
        <w:rPr>
          <w:noProof/>
          <w:color w:val="0000FF"/>
          <w:szCs w:val="19"/>
          <w:lang w:val="ru-RU"/>
        </w:rPr>
        <w:t xml:space="preserve"> </w:t>
      </w:r>
      <w:r>
        <w:rPr>
          <w:noProof/>
          <w:color w:val="0000FF"/>
          <w:szCs w:val="19"/>
          <w:lang w:val="el-GR"/>
        </w:rPr>
        <w:t>καί</w:t>
      </w:r>
      <w:r w:rsidRPr="00D06EEF">
        <w:rPr>
          <w:noProof/>
          <w:color w:val="0000FF"/>
          <w:szCs w:val="19"/>
          <w:lang w:val="ru-RU"/>
        </w:rPr>
        <w:t xml:space="preserve"> </w:t>
      </w:r>
      <w:r>
        <w:rPr>
          <w:noProof/>
          <w:color w:val="0000FF"/>
          <w:szCs w:val="19"/>
          <w:lang w:val="el-GR"/>
        </w:rPr>
        <w:t>Πνεύματι</w:t>
      </w:r>
      <w:r w:rsidRPr="00D06EEF">
        <w:rPr>
          <w:noProof/>
          <w:color w:val="0000FF"/>
          <w:szCs w:val="19"/>
          <w:lang w:val="ru-RU"/>
        </w:rPr>
        <w:t xml:space="preserve"> </w:t>
      </w:r>
      <w:r>
        <w:rPr>
          <w:noProof/>
          <w:color w:val="0000FF"/>
          <w:szCs w:val="19"/>
          <w:lang w:val="el-GR"/>
        </w:rPr>
        <w:t>τελειούμενον。</w:t>
      </w:r>
    </w:p>
  </w:footnote>
  <w:footnote w:id="1079">
    <w:p w14:paraId="51C7CE4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《论圣灵》第16章，载于《圣父著作集》</w:t>
      </w:r>
      <w:r>
        <w:rPr>
          <w:noProof/>
          <w:color w:val="0000FF"/>
          <w:szCs w:val="19"/>
        </w:rPr>
        <w:t>第七卷</w:t>
      </w:r>
      <w:r w:rsidRPr="00AD2600">
        <w:rPr>
          <w:noProof/>
          <w:color w:val="0000FF"/>
          <w:szCs w:val="19"/>
          <w:lang w:val="ru-RU"/>
        </w:rPr>
        <w:t>，第288页。 另见：“神圣的圣灵总是最终完成一切源自上帝、通过圣子发生之事”（论埃夫诺米乌斯，</w:t>
      </w:r>
      <w:r>
        <w:rPr>
          <w:noProof/>
          <w:color w:val="0000FF"/>
          <w:szCs w:val="19"/>
        </w:rPr>
        <w:t>第五</w:t>
      </w:r>
      <w:r w:rsidRPr="00AD2600">
        <w:rPr>
          <w:noProof/>
          <w:color w:val="0000FF"/>
          <w:szCs w:val="19"/>
          <w:lang w:val="ru-RU"/>
        </w:rPr>
        <w:t>卷，载于《圣父著作集》，</w:t>
      </w:r>
      <w:r>
        <w:rPr>
          <w:noProof/>
          <w:color w:val="0000FF"/>
          <w:szCs w:val="19"/>
        </w:rPr>
        <w:t>第七</w:t>
      </w:r>
      <w:r w:rsidRPr="00AD2600">
        <w:rPr>
          <w:noProof/>
          <w:color w:val="0000FF"/>
          <w:szCs w:val="19"/>
          <w:lang w:val="ru-RU"/>
        </w:rPr>
        <w:t>卷，第193页）；以及：“谁若剥夺圣子，谁就剥夺了一切受造物的创造之源； 因为万物自主之始——乃是上帝之道，</w:t>
      </w:r>
      <w:r w:rsidRPr="00AD2600">
        <w:rPr>
          <w:i/>
          <w:iCs/>
          <w:noProof/>
          <w:color w:val="0000FF"/>
          <w:szCs w:val="19"/>
          <w:lang w:val="ru-RU"/>
        </w:rPr>
        <w:t>万物皆由祂而成</w:t>
      </w:r>
      <w:r w:rsidRPr="00AD2600">
        <w:rPr>
          <w:noProof/>
          <w:color w:val="0000FF"/>
          <w:szCs w:val="19"/>
          <w:lang w:val="ru-RU"/>
        </w:rPr>
        <w:t>。谁若剥夺圣灵，</w:t>
      </w:r>
      <w:r w:rsidRPr="00AD2600">
        <w:rPr>
          <w:noProof/>
          <w:color w:val="0000FF"/>
          <w:lang w:val="ru-RU"/>
        </w:rPr>
        <w:t>便是切断受造之物的最终成全；因为万物获得存有之始，乃是借着圣灵的差遣与临在而存有的”（同上，第200页）。</w:t>
      </w:r>
    </w:p>
  </w:footnote>
  <w:footnote w:id="1080">
    <w:p w14:paraId="7940D2E7"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7"/>
        </w:rPr>
        <w:t>《正统信仰论》第</w:t>
      </w:r>
      <w:r w:rsidRPr="00D06EEF">
        <w:rPr>
          <w:noProof/>
          <w:color w:val="0000FF"/>
          <w:szCs w:val="17"/>
          <w:lang w:val="ru-RU"/>
        </w:rPr>
        <w:t>1</w:t>
      </w:r>
      <w:r>
        <w:rPr>
          <w:noProof/>
          <w:color w:val="0000FF"/>
          <w:szCs w:val="17"/>
        </w:rPr>
        <w:t>卷</w:t>
      </w:r>
      <w:r w:rsidRPr="00D06EEF">
        <w:rPr>
          <w:noProof/>
          <w:color w:val="0000FF"/>
          <w:szCs w:val="17"/>
          <w:lang w:val="ru-RU"/>
        </w:rPr>
        <w:t>，</w:t>
      </w:r>
      <w:r>
        <w:rPr>
          <w:noProof/>
          <w:color w:val="0000FF"/>
          <w:szCs w:val="17"/>
        </w:rPr>
        <w:t>第</w:t>
      </w:r>
      <w:r w:rsidRPr="00D06EEF">
        <w:rPr>
          <w:noProof/>
          <w:color w:val="0000FF"/>
          <w:szCs w:val="17"/>
          <w:lang w:val="ru-RU"/>
        </w:rPr>
        <w:t>12</w:t>
      </w:r>
      <w:r>
        <w:rPr>
          <w:noProof/>
          <w:color w:val="0000FF"/>
          <w:szCs w:val="17"/>
        </w:rPr>
        <w:t>章</w:t>
      </w:r>
      <w:r w:rsidRPr="00D06EEF">
        <w:rPr>
          <w:noProof/>
          <w:color w:val="0000FF"/>
          <w:szCs w:val="17"/>
          <w:lang w:val="ru-RU"/>
        </w:rPr>
        <w:t>；</w:t>
      </w:r>
      <w:r>
        <w:rPr>
          <w:noProof/>
          <w:color w:val="0000FF"/>
          <w:szCs w:val="17"/>
        </w:rPr>
        <w:t>《信经》</w:t>
      </w:r>
      <w:r w:rsidRPr="003B736E">
        <w:rPr>
          <w:noProof/>
          <w:color w:val="0000FF"/>
          <w:szCs w:val="17"/>
          <w:lang w:val="el-GR"/>
        </w:rPr>
        <w:t>第</w:t>
      </w:r>
      <w:r w:rsidRPr="00D06EEF">
        <w:rPr>
          <w:noProof/>
          <w:color w:val="0000FF"/>
          <w:szCs w:val="17"/>
          <w:lang w:val="ru-RU"/>
        </w:rPr>
        <w:t>2</w:t>
      </w:r>
      <w:r w:rsidRPr="003B736E">
        <w:rPr>
          <w:noProof/>
          <w:color w:val="0000FF"/>
          <w:szCs w:val="17"/>
          <w:lang w:val="el-GR"/>
        </w:rPr>
        <w:t>卷</w:t>
      </w:r>
      <w:r w:rsidRPr="00D06EEF">
        <w:rPr>
          <w:noProof/>
          <w:color w:val="0000FF"/>
          <w:szCs w:val="17"/>
          <w:lang w:val="ru-RU"/>
        </w:rPr>
        <w:t>，</w:t>
      </w:r>
      <w:r w:rsidRPr="003B736E">
        <w:rPr>
          <w:noProof/>
          <w:color w:val="0000FF"/>
          <w:szCs w:val="17"/>
          <w:lang w:val="el-GR"/>
        </w:rPr>
        <w:t>第</w:t>
      </w:r>
      <w:r w:rsidRPr="00D06EEF">
        <w:rPr>
          <w:noProof/>
          <w:color w:val="0000FF"/>
          <w:szCs w:val="17"/>
          <w:lang w:val="ru-RU"/>
        </w:rPr>
        <w:t>2</w:t>
      </w:r>
      <w:r w:rsidRPr="003B736E">
        <w:rPr>
          <w:noProof/>
          <w:color w:val="0000FF"/>
          <w:szCs w:val="17"/>
          <w:lang w:val="el-GR"/>
        </w:rPr>
        <w:t>章</w:t>
      </w:r>
      <w:r w:rsidRPr="00D06EEF">
        <w:rPr>
          <w:noProof/>
          <w:color w:val="0000FF"/>
          <w:szCs w:val="17"/>
          <w:lang w:val="ru-RU"/>
        </w:rPr>
        <w:t>：</w:t>
      </w:r>
      <w:r>
        <w:rPr>
          <w:noProof/>
          <w:color w:val="0000FF"/>
          <w:szCs w:val="17"/>
          <w:lang w:val="el-GR"/>
        </w:rPr>
        <w:t>κτίζει</w:t>
      </w:r>
      <w:r w:rsidRPr="00D06EEF">
        <w:rPr>
          <w:noProof/>
          <w:color w:val="0000FF"/>
          <w:szCs w:val="17"/>
          <w:lang w:val="ru-RU"/>
        </w:rPr>
        <w:t xml:space="preserve"> </w:t>
      </w:r>
      <w:r>
        <w:rPr>
          <w:noProof/>
          <w:color w:val="0000FF"/>
          <w:szCs w:val="17"/>
          <w:lang w:val="el-GR"/>
        </w:rPr>
        <w:t>δέ</w:t>
      </w:r>
      <w:r w:rsidRPr="00D06EEF">
        <w:rPr>
          <w:noProof/>
          <w:color w:val="0000FF"/>
          <w:szCs w:val="17"/>
          <w:lang w:val="ru-RU"/>
        </w:rPr>
        <w:t xml:space="preserve"> (</w:t>
      </w:r>
      <w:r>
        <w:rPr>
          <w:noProof/>
          <w:color w:val="0000FF"/>
          <w:szCs w:val="17"/>
          <w:lang w:val="el-GR"/>
        </w:rPr>
        <w:t>ό</w:t>
      </w:r>
      <w:r w:rsidRPr="00D06EEF">
        <w:rPr>
          <w:noProof/>
          <w:color w:val="0000FF"/>
          <w:szCs w:val="17"/>
          <w:lang w:val="ru-RU"/>
        </w:rPr>
        <w:t xml:space="preserve"> </w:t>
      </w:r>
      <w:r>
        <w:rPr>
          <w:noProof/>
          <w:color w:val="0000FF"/>
          <w:szCs w:val="17"/>
          <w:lang w:val="el-GR"/>
        </w:rPr>
        <w:t>Θεός</w:t>
      </w:r>
      <w:r w:rsidRPr="00D06EEF">
        <w:rPr>
          <w:noProof/>
          <w:color w:val="0000FF"/>
          <w:szCs w:val="17"/>
          <w:lang w:val="ru-RU"/>
        </w:rPr>
        <w:t xml:space="preserve">) </w:t>
      </w:r>
      <w:r>
        <w:rPr>
          <w:noProof/>
          <w:color w:val="0000FF"/>
          <w:szCs w:val="17"/>
          <w:lang w:val="el-GR"/>
        </w:rPr>
        <w:t>έννοών</w:t>
      </w:r>
      <w:r w:rsidRPr="00D06EEF">
        <w:rPr>
          <w:noProof/>
          <w:color w:val="0000FF"/>
          <w:szCs w:val="17"/>
          <w:lang w:val="ru-RU"/>
        </w:rPr>
        <w:t xml:space="preserve"> </w:t>
      </w:r>
      <w:r>
        <w:rPr>
          <w:noProof/>
          <w:color w:val="0000FF"/>
          <w:szCs w:val="17"/>
          <w:lang w:val="el-GR"/>
        </w:rPr>
        <w:t>καί</w:t>
      </w:r>
      <w:r w:rsidRPr="00D06EEF">
        <w:rPr>
          <w:noProof/>
          <w:color w:val="0000FF"/>
          <w:szCs w:val="17"/>
          <w:lang w:val="ru-RU"/>
        </w:rPr>
        <w:t xml:space="preserve"> </w:t>
      </w:r>
      <w:r>
        <w:rPr>
          <w:noProof/>
          <w:color w:val="0000FF"/>
          <w:szCs w:val="17"/>
          <w:lang w:val="el-GR"/>
        </w:rPr>
        <w:t>τό</w:t>
      </w:r>
      <w:r w:rsidRPr="00D06EEF">
        <w:rPr>
          <w:noProof/>
          <w:color w:val="0000FF"/>
          <w:szCs w:val="17"/>
          <w:lang w:val="ru-RU"/>
        </w:rPr>
        <w:t xml:space="preserve"> </w:t>
      </w:r>
      <w:r>
        <w:rPr>
          <w:noProof/>
          <w:color w:val="0000FF"/>
          <w:szCs w:val="17"/>
          <w:lang w:val="el-GR"/>
        </w:rPr>
        <w:t>έννόημα</w:t>
      </w:r>
      <w:r w:rsidRPr="00D06EEF">
        <w:rPr>
          <w:noProof/>
          <w:color w:val="0000FF"/>
          <w:szCs w:val="17"/>
          <w:lang w:val="ru-RU"/>
        </w:rPr>
        <w:t xml:space="preserve"> </w:t>
      </w:r>
      <w:r>
        <w:rPr>
          <w:noProof/>
          <w:color w:val="0000FF"/>
          <w:szCs w:val="17"/>
          <w:lang w:val="el-GR"/>
        </w:rPr>
        <w:t>έργον</w:t>
      </w:r>
      <w:r w:rsidRPr="00D06EEF">
        <w:rPr>
          <w:noProof/>
          <w:color w:val="0000FF"/>
          <w:szCs w:val="17"/>
          <w:lang w:val="ru-RU"/>
        </w:rPr>
        <w:t xml:space="preserve"> </w:t>
      </w:r>
      <w:r>
        <w:rPr>
          <w:noProof/>
          <w:color w:val="0000FF"/>
          <w:szCs w:val="17"/>
          <w:lang w:val="el-GR"/>
        </w:rPr>
        <w:t>ύφίσταται</w:t>
      </w:r>
      <w:r w:rsidRPr="00D06EEF">
        <w:rPr>
          <w:noProof/>
          <w:color w:val="0000FF"/>
          <w:szCs w:val="17"/>
          <w:lang w:val="ru-RU"/>
        </w:rPr>
        <w:t xml:space="preserve"> </w:t>
      </w:r>
      <w:r>
        <w:rPr>
          <w:noProof/>
          <w:color w:val="0000FF"/>
          <w:szCs w:val="17"/>
          <w:lang w:val="el-GR"/>
        </w:rPr>
        <w:t>Λόγω</w:t>
      </w:r>
      <w:r w:rsidRPr="00D06EEF">
        <w:rPr>
          <w:noProof/>
          <w:color w:val="0000FF"/>
          <w:szCs w:val="17"/>
          <w:lang w:val="ru-RU"/>
        </w:rPr>
        <w:t xml:space="preserve"> </w:t>
      </w:r>
      <w:r>
        <w:rPr>
          <w:noProof/>
          <w:color w:val="0000FF"/>
          <w:szCs w:val="17"/>
          <w:lang w:val="el-GR"/>
        </w:rPr>
        <w:t>συμπληροόμενον</w:t>
      </w:r>
      <w:r w:rsidRPr="00D06EEF">
        <w:rPr>
          <w:noProof/>
          <w:color w:val="0000FF"/>
          <w:szCs w:val="17"/>
          <w:lang w:val="ru-RU"/>
        </w:rPr>
        <w:t xml:space="preserve"> </w:t>
      </w:r>
      <w:r>
        <w:rPr>
          <w:noProof/>
          <w:color w:val="0000FF"/>
          <w:szCs w:val="17"/>
          <w:lang w:val="el-GR"/>
        </w:rPr>
        <w:t>καί</w:t>
      </w:r>
      <w:r w:rsidRPr="00D06EEF">
        <w:rPr>
          <w:noProof/>
          <w:color w:val="0000FF"/>
          <w:szCs w:val="17"/>
          <w:lang w:val="ru-RU"/>
        </w:rPr>
        <w:t xml:space="preserve"> </w:t>
      </w:r>
      <w:r>
        <w:rPr>
          <w:noProof/>
          <w:color w:val="0000FF"/>
          <w:szCs w:val="17"/>
          <w:lang w:val="el-GR"/>
        </w:rPr>
        <w:t>Πνεύματι</w:t>
      </w:r>
      <w:r w:rsidRPr="00D06EEF">
        <w:rPr>
          <w:noProof/>
          <w:color w:val="0000FF"/>
          <w:szCs w:val="17"/>
          <w:lang w:val="ru-RU"/>
        </w:rPr>
        <w:t xml:space="preserve"> </w:t>
      </w:r>
      <w:r>
        <w:rPr>
          <w:noProof/>
          <w:color w:val="0000FF"/>
          <w:szCs w:val="17"/>
          <w:lang w:val="el-GR"/>
        </w:rPr>
        <w:t>τελειούμενον</w:t>
      </w:r>
      <w:r>
        <w:rPr>
          <w:noProof/>
          <w:color w:val="000000"/>
          <w:szCs w:val="17"/>
          <w:lang w:val="el-GR"/>
        </w:rPr>
        <w:t>。</w:t>
      </w:r>
    </w:p>
  </w:footnote>
  <w:footnote w:id="1081">
    <w:p w14:paraId="46E7DDB5" w14:textId="77777777" w:rsidR="00B33396" w:rsidRDefault="00B33396" w:rsidP="00B33396">
      <w:pPr>
        <w:pStyle w:val="FootnoteText"/>
        <w:rPr>
          <w:noProof/>
        </w:rPr>
      </w:pPr>
      <w:r>
        <w:rPr>
          <w:rStyle w:val="FootnoteReference"/>
          <w:noProof/>
        </w:rPr>
        <w:footnoteRef/>
      </w:r>
      <w:r w:rsidRPr="00D06EEF">
        <w:rPr>
          <w:noProof/>
          <w:lang w:val="ru-RU"/>
        </w:rPr>
        <w:t xml:space="preserve"> </w:t>
      </w:r>
      <w:r>
        <w:rPr>
          <w:i/>
          <w:noProof/>
          <w:color w:val="0000FF"/>
          <w:szCs w:val="18"/>
        </w:rPr>
        <w:t>爱任纽</w:t>
      </w:r>
      <w:r>
        <w:rPr>
          <w:noProof/>
          <w:color w:val="0000FF"/>
          <w:szCs w:val="18"/>
        </w:rPr>
        <w:t>《反异端》第II卷</w:t>
      </w:r>
      <w:r w:rsidRPr="00D06EEF">
        <w:rPr>
          <w:noProof/>
          <w:color w:val="0000FF"/>
          <w:szCs w:val="18"/>
          <w:lang w:val="ru-RU"/>
        </w:rPr>
        <w:t>，</w:t>
      </w:r>
      <w:r>
        <w:rPr>
          <w:noProof/>
          <w:color w:val="0000FF"/>
          <w:szCs w:val="18"/>
        </w:rPr>
        <w:t>第</w:t>
      </w:r>
      <w:r w:rsidRPr="00D06EEF">
        <w:rPr>
          <w:noProof/>
          <w:color w:val="0000FF"/>
          <w:szCs w:val="18"/>
          <w:lang w:val="ru-RU"/>
        </w:rPr>
        <w:t>2</w:t>
      </w:r>
      <w:r>
        <w:rPr>
          <w:noProof/>
          <w:color w:val="0000FF"/>
          <w:szCs w:val="18"/>
        </w:rPr>
        <w:t>章</w:t>
      </w:r>
      <w:r w:rsidRPr="00D06EEF">
        <w:rPr>
          <w:noProof/>
          <w:color w:val="0000FF"/>
          <w:szCs w:val="18"/>
          <w:lang w:val="ru-RU"/>
        </w:rPr>
        <w:t>；</w:t>
      </w:r>
      <w:r>
        <w:rPr>
          <w:noProof/>
          <w:color w:val="0000FF"/>
          <w:szCs w:val="18"/>
        </w:rPr>
        <w:t>奥利金《论原理》第I卷</w:t>
      </w:r>
      <w:r w:rsidRPr="00D06EEF">
        <w:rPr>
          <w:noProof/>
          <w:color w:val="0000FF"/>
          <w:szCs w:val="18"/>
          <w:lang w:val="ru-RU"/>
        </w:rPr>
        <w:t>，</w:t>
      </w:r>
      <w:r>
        <w:rPr>
          <w:noProof/>
          <w:color w:val="0000FF"/>
          <w:szCs w:val="18"/>
        </w:rPr>
        <w:t>第</w:t>
      </w:r>
      <w:r w:rsidRPr="00D06EEF">
        <w:rPr>
          <w:noProof/>
          <w:color w:val="0000FF"/>
          <w:szCs w:val="18"/>
          <w:lang w:val="ru-RU"/>
        </w:rPr>
        <w:t>2</w:t>
      </w:r>
      <w:r>
        <w:rPr>
          <w:noProof/>
          <w:color w:val="0000FF"/>
          <w:szCs w:val="18"/>
        </w:rPr>
        <w:t>章</w:t>
      </w:r>
      <w:r w:rsidRPr="00D06EEF">
        <w:rPr>
          <w:noProof/>
          <w:color w:val="0000FF"/>
          <w:szCs w:val="18"/>
          <w:lang w:val="ru-RU"/>
        </w:rPr>
        <w:t>；</w:t>
      </w:r>
      <w:r>
        <w:rPr>
          <w:i/>
          <w:iCs/>
          <w:noProof/>
          <w:color w:val="0000FF"/>
          <w:szCs w:val="18"/>
        </w:rPr>
        <w:t>优西比乌</w:t>
      </w:r>
      <w:r>
        <w:rPr>
          <w:noProof/>
          <w:color w:val="0000FF"/>
          <w:szCs w:val="18"/>
        </w:rPr>
        <w:t>《福音准备》第XI卷</w:t>
      </w:r>
      <w:r w:rsidRPr="00D06EEF">
        <w:rPr>
          <w:noProof/>
          <w:color w:val="0000FF"/>
          <w:szCs w:val="18"/>
          <w:lang w:val="ru-RU"/>
        </w:rPr>
        <w:t>，</w:t>
      </w:r>
      <w:r>
        <w:rPr>
          <w:noProof/>
          <w:color w:val="0000FF"/>
          <w:szCs w:val="18"/>
        </w:rPr>
        <w:t>第</w:t>
      </w:r>
      <w:r w:rsidRPr="00D06EEF">
        <w:rPr>
          <w:noProof/>
          <w:color w:val="0000FF"/>
          <w:szCs w:val="18"/>
          <w:lang w:val="ru-RU"/>
        </w:rPr>
        <w:t>10</w:t>
      </w:r>
      <w:r>
        <w:rPr>
          <w:noProof/>
          <w:color w:val="0000FF"/>
          <w:szCs w:val="18"/>
        </w:rPr>
        <w:t>章</w:t>
      </w:r>
      <w:r w:rsidRPr="00D06EEF">
        <w:rPr>
          <w:noProof/>
          <w:color w:val="0000FF"/>
          <w:szCs w:val="18"/>
          <w:lang w:val="ru-RU"/>
        </w:rPr>
        <w:t>；</w:t>
      </w:r>
      <w:r>
        <w:rPr>
          <w:i/>
          <w:iCs/>
          <w:noProof/>
          <w:color w:val="0000FF"/>
          <w:szCs w:val="18"/>
        </w:rPr>
        <w:t>亚他那修</w:t>
      </w:r>
      <w:r>
        <w:rPr>
          <w:noProof/>
          <w:color w:val="0000FF"/>
          <w:szCs w:val="18"/>
        </w:rPr>
        <w:t>《反异教》第</w:t>
      </w:r>
      <w:r w:rsidRPr="00D06EEF">
        <w:rPr>
          <w:noProof/>
          <w:color w:val="0000FF"/>
          <w:szCs w:val="18"/>
          <w:lang w:val="ru-RU"/>
        </w:rPr>
        <w:t>1</w:t>
      </w:r>
      <w:r>
        <w:rPr>
          <w:noProof/>
          <w:color w:val="0000FF"/>
          <w:szCs w:val="18"/>
        </w:rPr>
        <w:t>章</w:t>
      </w:r>
      <w:r w:rsidRPr="00D06EEF">
        <w:rPr>
          <w:noProof/>
          <w:color w:val="0000FF"/>
          <w:szCs w:val="18"/>
          <w:lang w:val="ru-RU"/>
        </w:rPr>
        <w:t>；</w:t>
      </w:r>
      <w:r>
        <w:rPr>
          <w:i/>
          <w:iCs/>
          <w:noProof/>
          <w:color w:val="0000FF"/>
          <w:szCs w:val="18"/>
        </w:rPr>
        <w:t>杰罗姆</w:t>
      </w:r>
      <w:r>
        <w:rPr>
          <w:noProof/>
          <w:color w:val="0000FF"/>
          <w:szCs w:val="18"/>
        </w:rPr>
        <w:t>《注释》第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以弗所书第</w:t>
      </w:r>
      <w:r w:rsidRPr="00D06EEF">
        <w:rPr>
          <w:noProof/>
          <w:color w:val="0000FF"/>
          <w:szCs w:val="18"/>
          <w:lang w:val="ru-RU"/>
        </w:rPr>
        <w:t>1</w:t>
      </w:r>
      <w:r>
        <w:rPr>
          <w:noProof/>
          <w:color w:val="0000FF"/>
          <w:szCs w:val="18"/>
        </w:rPr>
        <w:t>章</w:t>
      </w:r>
      <w:r w:rsidRPr="00D06EEF">
        <w:rPr>
          <w:noProof/>
          <w:color w:val="0000FF"/>
          <w:szCs w:val="18"/>
          <w:lang w:val="ru-RU"/>
        </w:rPr>
        <w:t xml:space="preserve">； </w:t>
      </w:r>
      <w:r>
        <w:rPr>
          <w:i/>
          <w:iCs/>
          <w:noProof/>
          <w:color w:val="0000FF"/>
          <w:szCs w:val="18"/>
        </w:rPr>
        <w:t>亚历山大的西里尔</w:t>
      </w:r>
      <w:r w:rsidRPr="00D06EEF">
        <w:rPr>
          <w:i/>
          <w:iCs/>
          <w:noProof/>
          <w:color w:val="0000FF"/>
          <w:szCs w:val="18"/>
          <w:lang w:val="ru-RU"/>
        </w:rPr>
        <w:t>，</w:t>
      </w:r>
      <w:r>
        <w:rPr>
          <w:noProof/>
          <w:color w:val="0000FF"/>
          <w:szCs w:val="18"/>
        </w:rPr>
        <w:t>《约翰福音注释》第七卷第</w:t>
      </w:r>
      <w:r w:rsidRPr="00D06EEF">
        <w:rPr>
          <w:noProof/>
          <w:color w:val="0000FF"/>
          <w:szCs w:val="18"/>
          <w:lang w:val="ru-RU"/>
        </w:rPr>
        <w:t>16</w:t>
      </w:r>
      <w:r>
        <w:rPr>
          <w:noProof/>
          <w:color w:val="0000FF"/>
          <w:szCs w:val="18"/>
        </w:rPr>
        <w:t>章</w:t>
      </w:r>
      <w:r w:rsidRPr="00D06EEF">
        <w:rPr>
          <w:noProof/>
          <w:color w:val="0000FF"/>
          <w:szCs w:val="18"/>
          <w:lang w:val="ru-RU"/>
        </w:rPr>
        <w:t>；</w:t>
      </w:r>
      <w:r>
        <w:rPr>
          <w:i/>
          <w:iCs/>
          <w:noProof/>
          <w:color w:val="0000FF"/>
          <w:szCs w:val="18"/>
        </w:rPr>
        <w:t>奥古斯丁</w:t>
      </w:r>
      <w:r w:rsidRPr="00D06EEF">
        <w:rPr>
          <w:i/>
          <w:iCs/>
          <w:noProof/>
          <w:color w:val="0000FF"/>
          <w:szCs w:val="18"/>
          <w:lang w:val="ru-RU"/>
        </w:rPr>
        <w:t>，</w:t>
      </w:r>
      <w:r>
        <w:rPr>
          <w:noProof/>
          <w:color w:val="0000FF"/>
          <w:szCs w:val="18"/>
        </w:rPr>
        <w:t>《创世记字面注释》第五卷第</w:t>
      </w:r>
      <w:r w:rsidRPr="00D06EEF">
        <w:rPr>
          <w:noProof/>
          <w:color w:val="0000FF"/>
          <w:szCs w:val="18"/>
          <w:lang w:val="ru-RU"/>
        </w:rPr>
        <w:t>18</w:t>
      </w:r>
      <w:r>
        <w:rPr>
          <w:noProof/>
          <w:color w:val="0000FF"/>
          <w:szCs w:val="18"/>
        </w:rPr>
        <w:t>章</w:t>
      </w:r>
      <w:r w:rsidRPr="00D06EEF">
        <w:rPr>
          <w:noProof/>
          <w:color w:val="0000FF"/>
          <w:szCs w:val="18"/>
          <w:lang w:val="ru-RU"/>
        </w:rPr>
        <w:t>：</w:t>
      </w:r>
      <w:r>
        <w:rPr>
          <w:noProof/>
          <w:color w:val="0000FF"/>
          <w:szCs w:val="18"/>
        </w:rPr>
        <w:t>这些事物在成形之前显然并不存在</w:t>
      </w:r>
      <w:r w:rsidRPr="00D06EEF">
        <w:rPr>
          <w:noProof/>
          <w:color w:val="0000FF"/>
          <w:szCs w:val="18"/>
          <w:lang w:val="ru-RU"/>
        </w:rPr>
        <w:t>，</w:t>
      </w:r>
      <w:r>
        <w:rPr>
          <w:noProof/>
          <w:color w:val="0000FF"/>
          <w:szCs w:val="18"/>
        </w:rPr>
        <w:t>那么</w:t>
      </w:r>
      <w:r w:rsidRPr="00D06EEF">
        <w:rPr>
          <w:noProof/>
          <w:color w:val="0000FF"/>
          <w:szCs w:val="18"/>
          <w:lang w:val="ru-RU"/>
        </w:rPr>
        <w:t>，</w:t>
      </w:r>
      <w:r>
        <w:rPr>
          <w:noProof/>
          <w:color w:val="0000FF"/>
          <w:szCs w:val="18"/>
        </w:rPr>
        <w:t>既然它们尚不存在</w:t>
      </w:r>
      <w:r w:rsidRPr="00D06EEF">
        <w:rPr>
          <w:noProof/>
          <w:color w:val="0000FF"/>
          <w:szCs w:val="18"/>
          <w:lang w:val="ru-RU"/>
        </w:rPr>
        <w:t>，</w:t>
      </w:r>
      <w:r>
        <w:rPr>
          <w:noProof/>
          <w:color w:val="0000FF"/>
          <w:szCs w:val="18"/>
        </w:rPr>
        <w:t>上帝又是如何知晓它们的呢</w:t>
      </w:r>
      <w:r w:rsidRPr="00D06EEF">
        <w:rPr>
          <w:noProof/>
          <w:color w:val="0000FF"/>
          <w:szCs w:val="18"/>
          <w:lang w:val="ru-RU"/>
        </w:rPr>
        <w:t>？</w:t>
      </w:r>
      <w:r>
        <w:rPr>
          <w:noProof/>
          <w:color w:val="0000FF"/>
          <w:szCs w:val="18"/>
        </w:rPr>
        <w:t>因为上帝绝不会在不知情的情况下创造任何事物。</w:t>
      </w:r>
      <w:r w:rsidRPr="00D06EEF">
        <w:rPr>
          <w:noProof/>
          <w:color w:val="0000FF"/>
          <w:szCs w:val="18"/>
          <w:lang w:val="ru-RU"/>
        </w:rPr>
        <w:t xml:space="preserve"> </w:t>
      </w:r>
      <w:r>
        <w:rPr>
          <w:noProof/>
          <w:color w:val="0000FF"/>
          <w:szCs w:val="18"/>
        </w:rPr>
        <w:t>因此</w:t>
      </w:r>
      <w:r w:rsidRPr="00D06EEF">
        <w:rPr>
          <w:noProof/>
          <w:color w:val="0000FF"/>
          <w:szCs w:val="18"/>
          <w:lang w:val="ru-RU"/>
        </w:rPr>
        <w:t>，</w:t>
      </w:r>
      <w:r>
        <w:rPr>
          <w:noProof/>
          <w:color w:val="0000FF"/>
          <w:szCs w:val="18"/>
        </w:rPr>
        <w:t>祂是预先知晓的</w:t>
      </w:r>
      <w:r w:rsidRPr="00D06EEF">
        <w:rPr>
          <w:noProof/>
          <w:color w:val="0000FF"/>
          <w:szCs w:val="18"/>
          <w:lang w:val="ru-RU"/>
        </w:rPr>
        <w:t>，</w:t>
      </w:r>
      <w:r>
        <w:rPr>
          <w:noProof/>
          <w:color w:val="0000FF"/>
          <w:szCs w:val="18"/>
        </w:rPr>
        <w:t>而非在事物发生后才将其汇集</w:t>
      </w:r>
      <w:r w:rsidRPr="00D06EEF">
        <w:rPr>
          <w:noProof/>
          <w:color w:val="0000FF"/>
          <w:szCs w:val="18"/>
          <w:lang w:val="ru-RU"/>
        </w:rPr>
        <w:t>；</w:t>
      </w:r>
      <w:r>
        <w:rPr>
          <w:noProof/>
          <w:color w:val="0000FF"/>
          <w:szCs w:val="18"/>
        </w:rPr>
        <w:t>因此</w:t>
      </w:r>
      <w:r w:rsidRPr="00D06EEF">
        <w:rPr>
          <w:noProof/>
          <w:color w:val="0000FF"/>
          <w:szCs w:val="18"/>
          <w:lang w:val="ru-RU"/>
        </w:rPr>
        <w:t>，</w:t>
      </w:r>
      <w:r>
        <w:rPr>
          <w:noProof/>
          <w:color w:val="0000FF"/>
          <w:szCs w:val="18"/>
        </w:rPr>
        <w:t>在它们被造之前</w:t>
      </w:r>
      <w:r w:rsidRPr="00D06EEF">
        <w:rPr>
          <w:noProof/>
          <w:color w:val="0000FF"/>
          <w:szCs w:val="18"/>
          <w:lang w:val="ru-RU"/>
        </w:rPr>
        <w:t>，</w:t>
      </w:r>
      <w:r>
        <w:rPr>
          <w:noProof/>
          <w:color w:val="0000FF"/>
          <w:szCs w:val="18"/>
        </w:rPr>
        <w:t>它们既存在</w:t>
      </w:r>
      <w:r w:rsidRPr="00D06EEF">
        <w:rPr>
          <w:noProof/>
          <w:color w:val="0000FF"/>
          <w:szCs w:val="18"/>
          <w:lang w:val="ru-RU"/>
        </w:rPr>
        <w:t>，</w:t>
      </w:r>
      <w:r>
        <w:rPr>
          <w:noProof/>
          <w:color w:val="0000FF"/>
          <w:szCs w:val="18"/>
        </w:rPr>
        <w:t>又不存在。它们存在于上帝的认知中，但尚未以自身本性存在。</w:t>
      </w:r>
    </w:p>
  </w:footnote>
  <w:footnote w:id="1082">
    <w:p w14:paraId="483130E9" w14:textId="77777777" w:rsidR="00B33396" w:rsidRDefault="00B33396" w:rsidP="00B33396">
      <w:pPr>
        <w:pStyle w:val="FootnoteText"/>
        <w:rPr>
          <w:noProof/>
        </w:rPr>
      </w:pPr>
      <w:r>
        <w:rPr>
          <w:rStyle w:val="FootnoteReference"/>
          <w:noProof/>
        </w:rPr>
        <w:footnoteRef/>
      </w:r>
      <w:r w:rsidRPr="00DB370A">
        <w:rPr>
          <w:noProof/>
        </w:rPr>
        <w:t xml:space="preserve"> </w:t>
      </w:r>
      <w:r>
        <w:rPr>
          <w:noProof/>
          <w:color w:val="0000FF"/>
          <w:szCs w:val="16"/>
          <w:lang w:val="el-GR"/>
        </w:rPr>
        <w:t>我们认为</w:t>
      </w:r>
      <w:r w:rsidRPr="00D06EEF">
        <w:rPr>
          <w:noProof/>
          <w:color w:val="0000FF"/>
          <w:szCs w:val="16"/>
        </w:rPr>
        <w:t>，</w:t>
      </w:r>
      <w:r>
        <w:rPr>
          <w:noProof/>
          <w:color w:val="0000FF"/>
          <w:szCs w:val="16"/>
          <w:lang w:val="el-GR"/>
        </w:rPr>
        <w:t>例证就是那些在神内赋予万物本质并以统一方式预存的理性</w:t>
      </w:r>
      <w:r w:rsidRPr="00DB370A">
        <w:rPr>
          <w:noProof/>
          <w:color w:val="0000FF"/>
          <w:szCs w:val="16"/>
        </w:rPr>
        <w:t>，</w:t>
      </w:r>
      <w:r>
        <w:rPr>
          <w:noProof/>
          <w:color w:val="0000FF"/>
          <w:szCs w:val="16"/>
          <w:lang w:val="el-GR"/>
        </w:rPr>
        <w:t>神学称之为</w:t>
      </w:r>
      <w:r w:rsidRPr="00D06EEF">
        <w:rPr>
          <w:noProof/>
          <w:color w:val="0000FF"/>
          <w:szCs w:val="16"/>
        </w:rPr>
        <w:t>“</w:t>
      </w:r>
      <w:r>
        <w:rPr>
          <w:noProof/>
          <w:color w:val="0000FF"/>
          <w:szCs w:val="16"/>
          <w:lang w:val="el-GR"/>
        </w:rPr>
        <w:t>预定</w:t>
      </w:r>
      <w:r w:rsidRPr="00D06EEF">
        <w:rPr>
          <w:noProof/>
          <w:color w:val="0000FF"/>
          <w:szCs w:val="16"/>
        </w:rPr>
        <w:t>”，</w:t>
      </w:r>
      <w:r>
        <w:rPr>
          <w:noProof/>
          <w:color w:val="0000FF"/>
          <w:szCs w:val="16"/>
          <w:lang w:val="el-GR"/>
        </w:rPr>
        <w:t>即神圣且良善的旨意</w:t>
      </w:r>
      <w:r w:rsidRPr="00DB370A">
        <w:rPr>
          <w:noProof/>
          <w:color w:val="0000FF"/>
          <w:szCs w:val="16"/>
        </w:rPr>
        <w:t xml:space="preserve">， </w:t>
      </w:r>
      <w:r>
        <w:rPr>
          <w:noProof/>
          <w:color w:val="0000FF"/>
          <w:szCs w:val="16"/>
          <w:lang w:val="el-GR"/>
        </w:rPr>
        <w:t>这些是关于万物的绝对的</w:t>
      </w:r>
      <w:r w:rsidRPr="00DB370A">
        <w:rPr>
          <w:noProof/>
          <w:color w:val="0000FF"/>
          <w:szCs w:val="16"/>
        </w:rPr>
        <w:t>、</w:t>
      </w:r>
      <w:r>
        <w:rPr>
          <w:noProof/>
          <w:color w:val="0000FF"/>
          <w:szCs w:val="16"/>
          <w:lang w:val="el-GR"/>
        </w:rPr>
        <w:t>创造性的意志</w:t>
      </w:r>
      <w:r w:rsidRPr="00D06EEF">
        <w:rPr>
          <w:noProof/>
          <w:color w:val="0000FF"/>
          <w:szCs w:val="16"/>
        </w:rPr>
        <w:t>，</w:t>
      </w:r>
      <w:r>
        <w:rPr>
          <w:noProof/>
          <w:color w:val="0000FF"/>
          <w:szCs w:val="16"/>
          <w:lang w:val="el-GR"/>
        </w:rPr>
        <w:t>至高者正是依据这些意志</w:t>
      </w:r>
      <w:r w:rsidRPr="00D06EEF">
        <w:rPr>
          <w:noProof/>
          <w:color w:val="0000FF"/>
          <w:szCs w:val="16"/>
        </w:rPr>
        <w:t>，</w:t>
      </w:r>
      <w:r>
        <w:rPr>
          <w:noProof/>
          <w:color w:val="0000FF"/>
          <w:szCs w:val="16"/>
          <w:lang w:val="el-GR"/>
        </w:rPr>
        <w:t>预定了并创造了万物</w:t>
      </w:r>
      <w:r>
        <w:rPr>
          <w:i/>
          <w:iCs/>
          <w:noProof/>
          <w:color w:val="0000FF"/>
          <w:szCs w:val="16"/>
        </w:rPr>
        <w:t>。狄奥尼修斯</w:t>
      </w:r>
      <w:r>
        <w:rPr>
          <w:noProof/>
          <w:color w:val="0000FF"/>
          <w:szCs w:val="16"/>
        </w:rPr>
        <w:t>《</w:t>
      </w:r>
      <w:r>
        <w:rPr>
          <w:i/>
          <w:iCs/>
          <w:noProof/>
          <w:color w:val="0000FF"/>
          <w:szCs w:val="16"/>
        </w:rPr>
        <w:t>阿瑞奥帕戈斯</w:t>
      </w:r>
      <w:r>
        <w:rPr>
          <w:noProof/>
          <w:color w:val="0000FF"/>
          <w:szCs w:val="16"/>
        </w:rPr>
        <w:t>论神名》第5章，第8节；《论神性》第7章，第2节。</w:t>
      </w:r>
    </w:p>
  </w:footnote>
  <w:footnote w:id="1083">
    <w:p w14:paraId="222E316A"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8"/>
          <w:lang w:val="ru-RU"/>
        </w:rPr>
        <w:t>《东正教信仰精确阐述》第</w:t>
      </w:r>
      <w:r w:rsidRPr="00D06EEF">
        <w:rPr>
          <w:noProof/>
          <w:color w:val="0000FF"/>
          <w:szCs w:val="18"/>
        </w:rPr>
        <w:t>1</w:t>
      </w:r>
      <w:r w:rsidRPr="00AD2600">
        <w:rPr>
          <w:noProof/>
          <w:color w:val="0000FF"/>
          <w:szCs w:val="18"/>
          <w:lang w:val="ru-RU"/>
        </w:rPr>
        <w:t>卷</w:t>
      </w:r>
      <w:r w:rsidRPr="00D06EEF">
        <w:rPr>
          <w:noProof/>
          <w:color w:val="0000FF"/>
          <w:szCs w:val="18"/>
        </w:rPr>
        <w:t>，</w:t>
      </w:r>
      <w:r w:rsidRPr="00AD2600">
        <w:rPr>
          <w:noProof/>
          <w:color w:val="0000FF"/>
          <w:szCs w:val="18"/>
          <w:lang w:val="ru-RU"/>
        </w:rPr>
        <w:t>第</w:t>
      </w:r>
      <w:r w:rsidRPr="00D06EEF">
        <w:rPr>
          <w:noProof/>
          <w:color w:val="0000FF"/>
          <w:szCs w:val="18"/>
        </w:rPr>
        <w:t>9</w:t>
      </w:r>
      <w:r w:rsidRPr="00AD2600">
        <w:rPr>
          <w:noProof/>
          <w:color w:val="0000FF"/>
          <w:szCs w:val="18"/>
          <w:lang w:val="ru-RU"/>
        </w:rPr>
        <w:t>章</w:t>
      </w:r>
      <w:r w:rsidRPr="00D06EEF">
        <w:rPr>
          <w:noProof/>
          <w:color w:val="0000FF"/>
          <w:szCs w:val="18"/>
        </w:rPr>
        <w:t>，</w:t>
      </w:r>
      <w:r w:rsidRPr="00AD2600">
        <w:rPr>
          <w:noProof/>
          <w:color w:val="0000FF"/>
          <w:szCs w:val="18"/>
          <w:lang w:val="ru-RU"/>
        </w:rPr>
        <w:t>第</w:t>
      </w:r>
      <w:r w:rsidRPr="00D06EEF">
        <w:rPr>
          <w:noProof/>
          <w:color w:val="0000FF"/>
          <w:szCs w:val="18"/>
        </w:rPr>
        <w:t>33</w:t>
      </w:r>
      <w:r w:rsidRPr="00AD2600">
        <w:rPr>
          <w:noProof/>
          <w:color w:val="0000FF"/>
          <w:szCs w:val="18"/>
          <w:lang w:val="ru-RU"/>
        </w:rPr>
        <w:t>页</w:t>
      </w:r>
      <w:r w:rsidRPr="00D06EEF">
        <w:rPr>
          <w:noProof/>
          <w:color w:val="0000FF"/>
          <w:szCs w:val="18"/>
        </w:rPr>
        <w:t>，</w:t>
      </w:r>
      <w:r w:rsidRPr="00AD2600">
        <w:rPr>
          <w:noProof/>
          <w:color w:val="0000FF"/>
          <w:szCs w:val="18"/>
          <w:lang w:val="ru-RU"/>
        </w:rPr>
        <w:t>根据俄文译本。</w:t>
      </w:r>
    </w:p>
  </w:footnote>
  <w:footnote w:id="1084">
    <w:p w14:paraId="612A7005" w14:textId="77777777" w:rsidR="00B33396" w:rsidRPr="00D06EEF" w:rsidRDefault="00B33396" w:rsidP="00B33396">
      <w:pPr>
        <w:pStyle w:val="FootnoteText"/>
        <w:rPr>
          <w:noProof/>
          <w:lang w:val="ru-RU"/>
        </w:rPr>
      </w:pPr>
      <w:r>
        <w:rPr>
          <w:rStyle w:val="FootnoteReference"/>
          <w:noProof/>
        </w:rPr>
        <w:footnoteRef/>
      </w:r>
      <w:r w:rsidRPr="00D06EEF">
        <w:rPr>
          <w:noProof/>
        </w:rPr>
        <w:t xml:space="preserve"> </w:t>
      </w:r>
      <w:r w:rsidRPr="00AD2600">
        <w:rPr>
          <w:noProof/>
          <w:color w:val="0000FF"/>
          <w:szCs w:val="18"/>
          <w:lang w:val="ru-RU"/>
        </w:rPr>
        <w:t>《</w:t>
      </w:r>
      <w:r>
        <w:rPr>
          <w:noProof/>
          <w:color w:val="0000FF"/>
          <w:szCs w:val="18"/>
        </w:rPr>
        <w:t>论偶像</w:t>
      </w:r>
      <w:r w:rsidRPr="00AD2600">
        <w:rPr>
          <w:noProof/>
          <w:color w:val="0000FF"/>
          <w:szCs w:val="18"/>
          <w:lang w:val="ru-RU"/>
        </w:rPr>
        <w:t>》</w:t>
      </w:r>
      <w:r>
        <w:rPr>
          <w:noProof/>
          <w:color w:val="0000FF"/>
          <w:szCs w:val="18"/>
          <w:lang w:val="el-GR"/>
        </w:rPr>
        <w:t>ΠΙ</w:t>
      </w:r>
      <w:r w:rsidRPr="00D06EEF">
        <w:rPr>
          <w:noProof/>
          <w:color w:val="0000FF"/>
          <w:szCs w:val="18"/>
        </w:rPr>
        <w:t>，</w:t>
      </w:r>
      <w:r w:rsidRPr="00AD2600">
        <w:rPr>
          <w:noProof/>
          <w:color w:val="0000FF"/>
          <w:szCs w:val="18"/>
          <w:lang w:val="ru-RU"/>
        </w:rPr>
        <w:t>第</w:t>
      </w:r>
      <w:r w:rsidRPr="00D06EEF">
        <w:rPr>
          <w:noProof/>
          <w:color w:val="0000FF"/>
          <w:szCs w:val="18"/>
        </w:rPr>
        <w:t>19</w:t>
      </w:r>
      <w:r w:rsidRPr="00AD2600">
        <w:rPr>
          <w:noProof/>
          <w:color w:val="0000FF"/>
          <w:szCs w:val="18"/>
          <w:lang w:val="ru-RU"/>
        </w:rPr>
        <w:t>节</w:t>
      </w:r>
      <w:r w:rsidRPr="00D06EEF">
        <w:rPr>
          <w:noProof/>
          <w:color w:val="0000FF"/>
          <w:szCs w:val="18"/>
        </w:rPr>
        <w:t>，</w:t>
      </w:r>
      <w:r w:rsidRPr="00AD2600">
        <w:rPr>
          <w:noProof/>
          <w:color w:val="0000FF"/>
          <w:szCs w:val="18"/>
          <w:lang w:val="ru-RU"/>
        </w:rPr>
        <w:t>俄文版见《东正教、大公及使徒教会信经》末尾</w:t>
      </w:r>
      <w:r w:rsidRPr="00D06EEF">
        <w:rPr>
          <w:noProof/>
          <w:color w:val="0000FF"/>
          <w:szCs w:val="18"/>
        </w:rPr>
        <w:t>，</w:t>
      </w:r>
      <w:r w:rsidRPr="00AD2600">
        <w:rPr>
          <w:noProof/>
          <w:color w:val="0000FF"/>
          <w:szCs w:val="18"/>
          <w:lang w:val="ru-RU"/>
        </w:rPr>
        <w:t>第</w:t>
      </w:r>
      <w:r w:rsidRPr="00D06EEF">
        <w:rPr>
          <w:noProof/>
          <w:color w:val="0000FF"/>
          <w:szCs w:val="18"/>
        </w:rPr>
        <w:t>265</w:t>
      </w:r>
      <w:r w:rsidRPr="00AD2600">
        <w:rPr>
          <w:noProof/>
          <w:color w:val="0000FF"/>
          <w:szCs w:val="18"/>
          <w:lang w:val="ru-RU"/>
        </w:rPr>
        <w:t>页。</w:t>
      </w:r>
      <w:r>
        <w:rPr>
          <w:noProof/>
          <w:color w:val="0000FF"/>
          <w:szCs w:val="18"/>
        </w:rPr>
        <w:t>莫斯科</w:t>
      </w:r>
      <w:r w:rsidRPr="00D06EEF">
        <w:rPr>
          <w:noProof/>
          <w:color w:val="0000FF"/>
          <w:szCs w:val="18"/>
          <w:lang w:val="ru-RU"/>
        </w:rPr>
        <w:t>，1838</w:t>
      </w:r>
      <w:r>
        <w:rPr>
          <w:noProof/>
          <w:color w:val="0000FF"/>
          <w:szCs w:val="18"/>
        </w:rPr>
        <w:t>年。</w:t>
      </w:r>
    </w:p>
  </w:footnote>
  <w:footnote w:id="1085">
    <w:p w14:paraId="341858B8"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爱任纽</w:t>
      </w:r>
      <w:r>
        <w:rPr>
          <w:noProof/>
          <w:color w:val="0000FF"/>
          <w:szCs w:val="18"/>
        </w:rPr>
        <w:t>《反异端》第二卷</w:t>
      </w:r>
      <w:r w:rsidRPr="00D06EEF">
        <w:rPr>
          <w:noProof/>
          <w:color w:val="0000FF"/>
          <w:szCs w:val="18"/>
          <w:lang w:val="ru-RU"/>
        </w:rPr>
        <w:t>，</w:t>
      </w:r>
      <w:r>
        <w:rPr>
          <w:noProof/>
          <w:color w:val="0000FF"/>
          <w:szCs w:val="18"/>
        </w:rPr>
        <w:t>第一章</w:t>
      </w:r>
      <w:r w:rsidRPr="00D06EEF">
        <w:rPr>
          <w:noProof/>
          <w:color w:val="0000FF"/>
          <w:szCs w:val="18"/>
          <w:lang w:val="ru-RU"/>
        </w:rPr>
        <w:t>，</w:t>
      </w:r>
      <w:r>
        <w:rPr>
          <w:noProof/>
          <w:color w:val="0000FF"/>
          <w:szCs w:val="18"/>
        </w:rPr>
        <w:t>第</w:t>
      </w:r>
      <w:r w:rsidRPr="00D06EEF">
        <w:rPr>
          <w:noProof/>
          <w:color w:val="0000FF"/>
          <w:szCs w:val="18"/>
          <w:lang w:val="ru-RU"/>
        </w:rPr>
        <w:t>1</w:t>
      </w:r>
      <w:r>
        <w:rPr>
          <w:noProof/>
          <w:color w:val="0000FF"/>
          <w:szCs w:val="18"/>
        </w:rPr>
        <w:t>节</w:t>
      </w:r>
      <w:r w:rsidRPr="00D06EEF">
        <w:rPr>
          <w:noProof/>
          <w:color w:val="0000FF"/>
          <w:szCs w:val="18"/>
          <w:lang w:val="ru-RU"/>
        </w:rPr>
        <w:t>：“</w:t>
      </w:r>
      <w:r>
        <w:rPr>
          <w:noProof/>
          <w:color w:val="0000FF"/>
          <w:szCs w:val="18"/>
        </w:rPr>
        <w:t>并非受任何人驱使</w:t>
      </w:r>
      <w:r w:rsidRPr="00D06EEF">
        <w:rPr>
          <w:noProof/>
          <w:color w:val="0000FF"/>
          <w:szCs w:val="18"/>
          <w:lang w:val="ru-RU"/>
        </w:rPr>
        <w:t>，</w:t>
      </w:r>
      <w:r>
        <w:rPr>
          <w:noProof/>
          <w:color w:val="0000FF"/>
          <w:szCs w:val="18"/>
        </w:rPr>
        <w:t>而是凭自己的意愿并自由地创造了一切</w:t>
      </w:r>
      <w:r w:rsidRPr="00D06EEF">
        <w:rPr>
          <w:noProof/>
          <w:color w:val="0000FF"/>
          <w:szCs w:val="18"/>
          <w:lang w:val="ru-RU"/>
        </w:rPr>
        <w:t>，</w:t>
      </w:r>
      <w:r>
        <w:rPr>
          <w:noProof/>
          <w:color w:val="0000FF"/>
          <w:szCs w:val="18"/>
        </w:rPr>
        <w:t>因为祂是独一的上帝</w:t>
      </w:r>
      <w:r w:rsidRPr="00D06EEF">
        <w:rPr>
          <w:noProof/>
          <w:color w:val="0000FF"/>
          <w:szCs w:val="18"/>
          <w:lang w:val="ru-RU"/>
        </w:rPr>
        <w:t>”</w:t>
      </w:r>
      <w:r w:rsidRPr="00D06EEF">
        <w:rPr>
          <w:i/>
          <w:iCs/>
          <w:noProof/>
          <w:color w:val="0000FF"/>
          <w:szCs w:val="18"/>
          <w:lang w:val="ru-RU"/>
        </w:rPr>
        <w:t>；</w:t>
      </w:r>
      <w:r>
        <w:rPr>
          <w:i/>
          <w:iCs/>
          <w:noProof/>
          <w:color w:val="0000FF"/>
          <w:szCs w:val="18"/>
        </w:rPr>
        <w:t>奥古斯丁</w:t>
      </w:r>
      <w:r>
        <w:rPr>
          <w:noProof/>
          <w:color w:val="0000FF"/>
          <w:szCs w:val="18"/>
        </w:rPr>
        <w:t>《上帝之城》第十一卷</w:t>
      </w:r>
      <w:r w:rsidRPr="00D06EEF">
        <w:rPr>
          <w:noProof/>
          <w:color w:val="0000FF"/>
          <w:szCs w:val="18"/>
          <w:lang w:val="ru-RU"/>
        </w:rPr>
        <w:t>，</w:t>
      </w:r>
      <w:r>
        <w:rPr>
          <w:noProof/>
          <w:color w:val="0000FF"/>
          <w:szCs w:val="18"/>
        </w:rPr>
        <w:t>第二十四章</w:t>
      </w:r>
      <w:r w:rsidRPr="00D06EEF">
        <w:rPr>
          <w:noProof/>
          <w:color w:val="0000FF"/>
          <w:szCs w:val="18"/>
          <w:lang w:val="ru-RU"/>
        </w:rPr>
        <w:t>：“</w:t>
      </w:r>
      <w:r>
        <w:rPr>
          <w:noProof/>
          <w:color w:val="0000FF"/>
          <w:szCs w:val="18"/>
        </w:rPr>
        <w:t>祂以最自由的意志创造了万物</w:t>
      </w:r>
      <w:r w:rsidRPr="00D06EEF">
        <w:rPr>
          <w:noProof/>
          <w:color w:val="0000FF"/>
          <w:szCs w:val="18"/>
          <w:lang w:val="ru-RU"/>
        </w:rPr>
        <w:t xml:space="preserve">”……； </w:t>
      </w:r>
      <w:r>
        <w:rPr>
          <w:i/>
          <w:iCs/>
          <w:noProof/>
          <w:color w:val="0000FF"/>
          <w:szCs w:val="18"/>
        </w:rPr>
        <w:t>提奥多雷特</w:t>
      </w:r>
      <w:r>
        <w:rPr>
          <w:noProof/>
          <w:color w:val="0000FF"/>
          <w:szCs w:val="18"/>
        </w:rPr>
        <w:t>《创世记注释》第三问</w:t>
      </w:r>
      <w:r w:rsidRPr="00D06EEF">
        <w:rPr>
          <w:noProof/>
          <w:color w:val="0000FF"/>
          <w:szCs w:val="18"/>
          <w:lang w:val="ru-RU"/>
        </w:rPr>
        <w:t>；</w:t>
      </w:r>
      <w:r>
        <w:rPr>
          <w:i/>
          <w:iCs/>
          <w:noProof/>
          <w:color w:val="0000FF"/>
          <w:szCs w:val="18"/>
        </w:rPr>
        <w:t>达马斯库斯</w:t>
      </w:r>
      <w:r>
        <w:rPr>
          <w:noProof/>
          <w:color w:val="0000FF"/>
          <w:szCs w:val="18"/>
        </w:rPr>
        <w:t>《论正统信仰</w:t>
      </w:r>
      <w:r>
        <w:rPr>
          <w:noProof/>
          <w:color w:val="0000FF"/>
          <w:szCs w:val="18"/>
          <w:lang w:val="el-GR"/>
        </w:rPr>
        <w:t>》</w:t>
      </w:r>
      <w:r>
        <w:rPr>
          <w:noProof/>
          <w:color w:val="0000FF"/>
          <w:szCs w:val="18"/>
        </w:rPr>
        <w:t>第二卷第二章。</w:t>
      </w:r>
    </w:p>
  </w:footnote>
  <w:footnote w:id="1086">
    <w:p w14:paraId="251049B6"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西奥提勒斯</w:t>
      </w:r>
      <w:r>
        <w:rPr>
          <w:noProof/>
          <w:color w:val="0000FF"/>
          <w:szCs w:val="18"/>
        </w:rPr>
        <w:t>《致奥托利库斯书》</w:t>
      </w:r>
      <w:r w:rsidRPr="00D06EEF">
        <w:rPr>
          <w:noProof/>
          <w:color w:val="0000FF"/>
          <w:szCs w:val="18"/>
          <w:lang w:val="ru-RU"/>
        </w:rPr>
        <w:t>11, 13：</w:t>
      </w:r>
      <w:r>
        <w:rPr>
          <w:noProof/>
          <w:color w:val="0000FF"/>
          <w:szCs w:val="18"/>
          <w:lang w:val="el-GR"/>
        </w:rPr>
        <w:t>καθώς</w:t>
      </w:r>
      <w:r w:rsidRPr="00D06EEF">
        <w:rPr>
          <w:noProof/>
          <w:color w:val="0000FF"/>
          <w:szCs w:val="18"/>
          <w:lang w:val="ru-RU"/>
        </w:rPr>
        <w:t xml:space="preserve"> </w:t>
      </w:r>
      <w:r>
        <w:rPr>
          <w:noProof/>
          <w:color w:val="0000FF"/>
          <w:szCs w:val="18"/>
          <w:lang w:val="el-GR"/>
        </w:rPr>
        <w:t>βούλεται</w:t>
      </w:r>
      <w:r w:rsidRPr="00D06EEF">
        <w:rPr>
          <w:noProof/>
          <w:color w:val="0000FF"/>
          <w:szCs w:val="18"/>
          <w:lang w:val="ru-RU"/>
        </w:rPr>
        <w:t>；</w:t>
      </w:r>
      <w:r>
        <w:rPr>
          <w:i/>
          <w:iCs/>
          <w:noProof/>
          <w:color w:val="0000FF"/>
          <w:szCs w:val="18"/>
        </w:rPr>
        <w:t>希波吕托斯</w:t>
      </w:r>
      <w:r>
        <w:rPr>
          <w:noProof/>
          <w:color w:val="0000FF"/>
          <w:szCs w:val="18"/>
        </w:rPr>
        <w:t>《反诺埃提乌斯论》第</w:t>
      </w:r>
      <w:r w:rsidRPr="00D06EEF">
        <w:rPr>
          <w:noProof/>
          <w:color w:val="0000FF"/>
          <w:szCs w:val="18"/>
          <w:lang w:val="ru-RU"/>
        </w:rPr>
        <w:t>10</w:t>
      </w:r>
      <w:r>
        <w:rPr>
          <w:noProof/>
          <w:color w:val="0000FF"/>
          <w:szCs w:val="18"/>
        </w:rPr>
        <w:t>、</w:t>
      </w:r>
      <w:r w:rsidRPr="00D06EEF">
        <w:rPr>
          <w:noProof/>
          <w:color w:val="0000FF"/>
          <w:szCs w:val="18"/>
          <w:lang w:val="ru-RU"/>
        </w:rPr>
        <w:t>11</w:t>
      </w:r>
      <w:r>
        <w:rPr>
          <w:noProof/>
          <w:color w:val="0000FF"/>
          <w:szCs w:val="18"/>
        </w:rPr>
        <w:t>节</w:t>
      </w:r>
      <w:r w:rsidRPr="00D06EEF">
        <w:rPr>
          <w:noProof/>
          <w:color w:val="0000FF"/>
          <w:szCs w:val="18"/>
          <w:lang w:val="ru-RU"/>
        </w:rPr>
        <w:t>：</w:t>
      </w:r>
      <w:r>
        <w:rPr>
          <w:noProof/>
          <w:color w:val="0000FF"/>
          <w:szCs w:val="18"/>
          <w:lang w:val="el-GR"/>
        </w:rPr>
        <w:t>έποίησεν</w:t>
      </w:r>
      <w:r w:rsidRPr="00D06EEF">
        <w:rPr>
          <w:noProof/>
          <w:color w:val="0000FF"/>
          <w:szCs w:val="18"/>
          <w:lang w:val="ru-RU"/>
        </w:rPr>
        <w:t xml:space="preserve">, </w:t>
      </w:r>
      <w:r>
        <w:rPr>
          <w:noProof/>
          <w:color w:val="0000FF"/>
          <w:szCs w:val="18"/>
          <w:lang w:val="el-GR"/>
        </w:rPr>
        <w:t>ώς</w:t>
      </w:r>
      <w:r w:rsidRPr="00D06EEF">
        <w:rPr>
          <w:noProof/>
          <w:color w:val="0000FF"/>
          <w:szCs w:val="18"/>
          <w:lang w:val="ru-RU"/>
        </w:rPr>
        <w:t xml:space="preserve"> </w:t>
      </w:r>
      <w:r>
        <w:rPr>
          <w:noProof/>
          <w:color w:val="0000FF"/>
          <w:szCs w:val="18"/>
          <w:lang w:val="el-GR"/>
        </w:rPr>
        <w:t>έθέλησεν</w:t>
      </w:r>
      <w:r w:rsidRPr="00D06EEF">
        <w:rPr>
          <w:noProof/>
          <w:color w:val="0000FF"/>
          <w:szCs w:val="18"/>
          <w:lang w:val="ru-RU"/>
        </w:rPr>
        <w:t>；</w:t>
      </w:r>
      <w:r>
        <w:rPr>
          <w:noProof/>
          <w:color w:val="0000FF"/>
          <w:szCs w:val="18"/>
        </w:rPr>
        <w:t>伊雷奈乌斯《反异端论》第三卷</w:t>
      </w:r>
      <w:r w:rsidRPr="00D06EEF">
        <w:rPr>
          <w:noProof/>
          <w:color w:val="0000FF"/>
          <w:szCs w:val="18"/>
          <w:lang w:val="ru-RU"/>
        </w:rPr>
        <w:t>，</w:t>
      </w:r>
      <w:r>
        <w:rPr>
          <w:noProof/>
          <w:color w:val="0000FF"/>
          <w:szCs w:val="18"/>
        </w:rPr>
        <w:t>第</w:t>
      </w:r>
      <w:r w:rsidRPr="00D06EEF">
        <w:rPr>
          <w:noProof/>
          <w:color w:val="0000FF"/>
          <w:szCs w:val="18"/>
          <w:lang w:val="ru-RU"/>
        </w:rPr>
        <w:t>8</w:t>
      </w:r>
      <w:r>
        <w:rPr>
          <w:noProof/>
          <w:color w:val="0000FF"/>
          <w:szCs w:val="18"/>
        </w:rPr>
        <w:t>章</w:t>
      </w:r>
      <w:r w:rsidRPr="00D06EEF">
        <w:rPr>
          <w:noProof/>
          <w:color w:val="0000FF"/>
          <w:szCs w:val="18"/>
          <w:lang w:val="ru-RU"/>
        </w:rPr>
        <w:t>，</w:t>
      </w:r>
      <w:r>
        <w:rPr>
          <w:noProof/>
          <w:color w:val="0000FF"/>
          <w:szCs w:val="18"/>
        </w:rPr>
        <w:t>第</w:t>
      </w:r>
      <w:r w:rsidRPr="00D06EEF">
        <w:rPr>
          <w:noProof/>
          <w:color w:val="0000FF"/>
          <w:szCs w:val="18"/>
          <w:lang w:val="ru-RU"/>
        </w:rPr>
        <w:t>3</w:t>
      </w:r>
      <w:r>
        <w:rPr>
          <w:noProof/>
          <w:color w:val="0000FF"/>
          <w:szCs w:val="18"/>
        </w:rPr>
        <w:t>节</w:t>
      </w:r>
      <w:r w:rsidRPr="00D06EEF">
        <w:rPr>
          <w:noProof/>
          <w:color w:val="0000FF"/>
          <w:szCs w:val="18"/>
          <w:lang w:val="ru-RU"/>
        </w:rPr>
        <w:t>：</w:t>
      </w:r>
      <w:r>
        <w:rPr>
          <w:noProof/>
          <w:color w:val="0000FF"/>
          <w:szCs w:val="18"/>
        </w:rPr>
        <w:t>quemadmodum</w:t>
      </w:r>
      <w:r w:rsidRPr="00D06EEF">
        <w:rPr>
          <w:noProof/>
          <w:color w:val="0000FF"/>
          <w:szCs w:val="18"/>
          <w:lang w:val="ru-RU"/>
        </w:rPr>
        <w:t xml:space="preserve"> </w:t>
      </w:r>
      <w:r>
        <w:rPr>
          <w:noProof/>
          <w:color w:val="0000FF"/>
          <w:szCs w:val="18"/>
        </w:rPr>
        <w:t>voluit</w:t>
      </w:r>
      <w:r w:rsidRPr="00D06EEF">
        <w:rPr>
          <w:noProof/>
          <w:color w:val="0000FF"/>
          <w:szCs w:val="18"/>
          <w:lang w:val="ru-RU"/>
        </w:rPr>
        <w:t>……</w:t>
      </w:r>
    </w:p>
  </w:footnote>
  <w:footnote w:id="1087">
    <w:p w14:paraId="7CE88DCD"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安布罗斯</w:t>
      </w:r>
      <w:r>
        <w:rPr>
          <w:noProof/>
          <w:color w:val="0000FF"/>
          <w:szCs w:val="18"/>
        </w:rPr>
        <w:t>《论六日创造》第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5</w:t>
      </w:r>
      <w:r>
        <w:rPr>
          <w:noProof/>
          <w:color w:val="0000FF"/>
          <w:szCs w:val="18"/>
        </w:rPr>
        <w:t>页</w:t>
      </w:r>
      <w:r w:rsidRPr="00D06EEF">
        <w:rPr>
          <w:noProof/>
          <w:color w:val="0000FF"/>
          <w:szCs w:val="18"/>
          <w:lang w:val="ru-RU"/>
        </w:rPr>
        <w:t>，</w:t>
      </w:r>
      <w:r>
        <w:rPr>
          <w:noProof/>
          <w:color w:val="0000FF"/>
          <w:szCs w:val="18"/>
        </w:rPr>
        <w:t>注</w:t>
      </w:r>
      <w:r w:rsidRPr="00D06EEF">
        <w:rPr>
          <w:noProof/>
          <w:color w:val="0000FF"/>
          <w:szCs w:val="18"/>
          <w:lang w:val="ru-RU"/>
        </w:rPr>
        <w:t>19：</w:t>
      </w:r>
      <w:r>
        <w:rPr>
          <w:noProof/>
          <w:color w:val="0000FF"/>
          <w:szCs w:val="18"/>
        </w:rPr>
        <w:t>万有本体的起始与根源即源于祂的意志与能力</w:t>
      </w:r>
      <w:r w:rsidRPr="00D06EEF">
        <w:rPr>
          <w:noProof/>
          <w:color w:val="0000FF"/>
          <w:szCs w:val="18"/>
          <w:lang w:val="ru-RU"/>
        </w:rPr>
        <w:t xml:space="preserve">……； </w:t>
      </w:r>
      <w:r>
        <w:rPr>
          <w:noProof/>
          <w:color w:val="0000FF"/>
          <w:szCs w:val="18"/>
        </w:rPr>
        <w:t>第</w:t>
      </w:r>
      <w:r w:rsidRPr="00D06EEF">
        <w:rPr>
          <w:noProof/>
          <w:color w:val="0000FF"/>
          <w:szCs w:val="18"/>
          <w:lang w:val="ru-RU"/>
        </w:rPr>
        <w:t>6</w:t>
      </w:r>
      <w:r>
        <w:rPr>
          <w:noProof/>
          <w:color w:val="0000FF"/>
          <w:szCs w:val="18"/>
        </w:rPr>
        <w:t>章</w:t>
      </w:r>
      <w:r w:rsidRPr="00D06EEF">
        <w:rPr>
          <w:noProof/>
          <w:color w:val="0000FF"/>
          <w:szCs w:val="18"/>
          <w:lang w:val="ru-RU"/>
        </w:rPr>
        <w:t>：</w:t>
      </w:r>
      <w:r>
        <w:rPr>
          <w:noProof/>
          <w:color w:val="0000FF"/>
          <w:szCs w:val="18"/>
        </w:rPr>
        <w:t>我认为万物皆源于他的意志</w:t>
      </w:r>
      <w:r w:rsidRPr="00D06EEF">
        <w:rPr>
          <w:noProof/>
          <w:color w:val="0000FF"/>
          <w:szCs w:val="18"/>
          <w:lang w:val="ru-RU"/>
        </w:rPr>
        <w:t>，</w:t>
      </w:r>
      <w:r>
        <w:rPr>
          <w:noProof/>
          <w:color w:val="0000FF"/>
          <w:szCs w:val="18"/>
        </w:rPr>
        <w:t>因为他的意志是万物的根基</w:t>
      </w:r>
      <w:r w:rsidRPr="00D06EEF">
        <w:rPr>
          <w:noProof/>
          <w:color w:val="0000FF"/>
          <w:szCs w:val="18"/>
          <w:lang w:val="ru-RU"/>
        </w:rPr>
        <w:t>；</w:t>
      </w:r>
      <w:r>
        <w:rPr>
          <w:noProof/>
          <w:color w:val="0000FF"/>
          <w:szCs w:val="18"/>
        </w:rPr>
        <w:t>第II卷</w:t>
      </w:r>
      <w:r w:rsidRPr="00D06EEF">
        <w:rPr>
          <w:noProof/>
          <w:color w:val="0000FF"/>
          <w:szCs w:val="18"/>
          <w:lang w:val="ru-RU"/>
        </w:rPr>
        <w:t>，</w:t>
      </w:r>
      <w:r>
        <w:rPr>
          <w:noProof/>
          <w:color w:val="0000FF"/>
          <w:szCs w:val="18"/>
        </w:rPr>
        <w:t>第</w:t>
      </w:r>
      <w:r w:rsidRPr="00D06EEF">
        <w:rPr>
          <w:noProof/>
          <w:color w:val="0000FF"/>
          <w:szCs w:val="18"/>
          <w:lang w:val="ru-RU"/>
        </w:rPr>
        <w:t>2</w:t>
      </w:r>
      <w:r>
        <w:rPr>
          <w:noProof/>
          <w:color w:val="0000FF"/>
          <w:szCs w:val="18"/>
        </w:rPr>
        <w:t>章</w:t>
      </w:r>
      <w:r w:rsidRPr="00D06EEF">
        <w:rPr>
          <w:noProof/>
          <w:color w:val="0000FF"/>
          <w:szCs w:val="18"/>
          <w:lang w:val="ru-RU"/>
        </w:rPr>
        <w:t>，</w:t>
      </w:r>
      <w:r>
        <w:rPr>
          <w:noProof/>
          <w:color w:val="0000FF"/>
          <w:szCs w:val="18"/>
        </w:rPr>
        <w:t>注</w:t>
      </w:r>
      <w:r w:rsidRPr="00D06EEF">
        <w:rPr>
          <w:noProof/>
          <w:color w:val="0000FF"/>
          <w:szCs w:val="18"/>
          <w:lang w:val="ru-RU"/>
        </w:rPr>
        <w:t>4：</w:t>
      </w:r>
      <w:r>
        <w:rPr>
          <w:noProof/>
          <w:color w:val="0000FF"/>
          <w:szCs w:val="18"/>
        </w:rPr>
        <w:t>他的意志是万物的尺度。</w:t>
      </w:r>
    </w:p>
  </w:footnote>
  <w:footnote w:id="1088">
    <w:p w14:paraId="0094E4A4"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亚历山大的克莱门特</w:t>
      </w:r>
      <w:r w:rsidRPr="00D06EEF">
        <w:rPr>
          <w:i/>
          <w:iCs/>
          <w:noProof/>
          <w:color w:val="0000FF"/>
          <w:szCs w:val="18"/>
          <w:lang w:val="ru-RU"/>
        </w:rPr>
        <w:t>：</w:t>
      </w:r>
      <w:r>
        <w:rPr>
          <w:iCs/>
          <w:noProof/>
          <w:color w:val="0000FF"/>
          <w:szCs w:val="18"/>
        </w:rPr>
        <w:t>因为</w:t>
      </w:r>
      <w:r>
        <w:rPr>
          <w:noProof/>
          <w:color w:val="0000FF"/>
          <w:szCs w:val="18"/>
          <w:lang w:val="el-GR"/>
        </w:rPr>
        <w:t>上帝绝不会衰弱</w:t>
      </w:r>
      <w:r w:rsidRPr="00DB370A">
        <w:rPr>
          <w:noProof/>
          <w:color w:val="0000FF"/>
          <w:szCs w:val="18"/>
        </w:rPr>
        <w:t>。</w:t>
      </w:r>
      <w:r>
        <w:rPr>
          <w:noProof/>
          <w:color w:val="0000FF"/>
          <w:szCs w:val="18"/>
          <w:lang w:val="el-GR"/>
        </w:rPr>
        <w:t>因为祂的意志本身就是祂的作为</w:t>
      </w:r>
      <w:r w:rsidRPr="00D06EEF">
        <w:rPr>
          <w:noProof/>
          <w:color w:val="0000FF"/>
          <w:szCs w:val="18"/>
          <w:lang w:val="ru-RU"/>
        </w:rPr>
        <w:t>，</w:t>
      </w:r>
      <w:r>
        <w:rPr>
          <w:noProof/>
          <w:color w:val="0000FF"/>
          <w:szCs w:val="18"/>
          <w:lang w:val="el-GR"/>
        </w:rPr>
        <w:t>而这被称为世界</w:t>
      </w:r>
      <w:r w:rsidRPr="00D06EEF">
        <w:rPr>
          <w:noProof/>
          <w:color w:val="0000FF"/>
          <w:szCs w:val="18"/>
          <w:lang w:val="ru-RU"/>
        </w:rPr>
        <w:t>（</w:t>
      </w:r>
      <w:r>
        <w:rPr>
          <w:noProof/>
          <w:color w:val="0000FF"/>
          <w:szCs w:val="18"/>
        </w:rPr>
        <w:t>《教导》第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6</w:t>
      </w:r>
      <w:r>
        <w:rPr>
          <w:noProof/>
          <w:color w:val="0000FF"/>
          <w:szCs w:val="18"/>
        </w:rPr>
        <w:t>章</w:t>
      </w:r>
      <w:r w:rsidRPr="00D06EEF">
        <w:rPr>
          <w:noProof/>
          <w:color w:val="0000FF"/>
          <w:szCs w:val="18"/>
          <w:lang w:val="ru-RU"/>
        </w:rPr>
        <w:t>）</w:t>
      </w:r>
      <w:r>
        <w:rPr>
          <w:noProof/>
          <w:color w:val="0000FF"/>
          <w:szCs w:val="18"/>
        </w:rPr>
        <w:t>。</w:t>
      </w:r>
    </w:p>
  </w:footnote>
  <w:footnote w:id="1089">
    <w:p w14:paraId="6B142218"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见《六日创造论》第1篇，第4页，载于《圣父著作集》第</w:t>
      </w:r>
      <w:r>
        <w:rPr>
          <w:noProof/>
          <w:color w:val="0000FF"/>
          <w:szCs w:val="18"/>
        </w:rPr>
        <w:t>V</w:t>
      </w:r>
      <w:r w:rsidRPr="00AD2600">
        <w:rPr>
          <w:noProof/>
          <w:color w:val="0000FF"/>
          <w:szCs w:val="18"/>
          <w:lang w:val="ru-RU"/>
        </w:rPr>
        <w:t>卷（俄文译本），以及</w:t>
      </w:r>
      <w:r>
        <w:rPr>
          <w:noProof/>
          <w:color w:val="0000FF"/>
          <w:szCs w:val="18"/>
        </w:rPr>
        <w:t>第</w:t>
      </w:r>
      <w:r w:rsidRPr="00D06EEF">
        <w:rPr>
          <w:noProof/>
          <w:color w:val="0000FF"/>
          <w:szCs w:val="18"/>
          <w:lang w:val="ru-RU"/>
        </w:rPr>
        <w:t>11</w:t>
      </w:r>
      <w:r w:rsidRPr="00AD2600">
        <w:rPr>
          <w:noProof/>
          <w:color w:val="0000FF"/>
          <w:szCs w:val="18"/>
          <w:lang w:val="ru-RU"/>
        </w:rPr>
        <w:t>篇</w:t>
      </w:r>
      <w:r w:rsidRPr="00D06EEF">
        <w:rPr>
          <w:noProof/>
          <w:color w:val="0000FF"/>
          <w:szCs w:val="18"/>
          <w:lang w:val="ru-RU"/>
        </w:rPr>
        <w:t>，</w:t>
      </w:r>
      <w:r>
        <w:rPr>
          <w:noProof/>
          <w:color w:val="0000FF"/>
          <w:szCs w:val="18"/>
        </w:rPr>
        <w:t>第</w:t>
      </w:r>
      <w:r w:rsidRPr="00D06EEF">
        <w:rPr>
          <w:noProof/>
          <w:color w:val="0000FF"/>
          <w:szCs w:val="18"/>
          <w:lang w:val="ru-RU"/>
        </w:rPr>
        <w:t>35</w:t>
      </w:r>
      <w:r>
        <w:rPr>
          <w:noProof/>
          <w:color w:val="0000FF"/>
          <w:szCs w:val="18"/>
        </w:rPr>
        <w:t>页</w:t>
      </w:r>
      <w:r w:rsidRPr="00D06EEF">
        <w:rPr>
          <w:noProof/>
          <w:color w:val="0000FF"/>
          <w:szCs w:val="18"/>
          <w:lang w:val="ru-RU"/>
        </w:rPr>
        <w:t>，</w:t>
      </w:r>
      <w:r>
        <w:rPr>
          <w:noProof/>
          <w:color w:val="0000FF"/>
          <w:szCs w:val="18"/>
        </w:rPr>
        <w:t>同上。</w:t>
      </w:r>
    </w:p>
  </w:footnote>
  <w:footnote w:id="1090">
    <w:p w14:paraId="7E6CED99"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造物主借着光说话</w:t>
      </w:r>
      <w:r w:rsidRPr="00D06EEF">
        <w:rPr>
          <w:noProof/>
          <w:color w:val="0000FF"/>
          <w:szCs w:val="18"/>
          <w:lang w:val="ru-RU"/>
        </w:rPr>
        <w:t>，</w:t>
      </w:r>
      <w:r>
        <w:rPr>
          <w:noProof/>
          <w:color w:val="0000FF"/>
          <w:szCs w:val="18"/>
        </w:rPr>
        <w:t>并创造了万物。上帝的话语是祂的旨意</w:t>
      </w:r>
      <w:r w:rsidRPr="00D06EEF">
        <w:rPr>
          <w:noProof/>
          <w:color w:val="0000FF"/>
          <w:szCs w:val="18"/>
          <w:lang w:val="ru-RU"/>
        </w:rPr>
        <w:t>，</w:t>
      </w:r>
      <w:r>
        <w:rPr>
          <w:noProof/>
          <w:color w:val="0000FF"/>
          <w:szCs w:val="18"/>
        </w:rPr>
        <w:t>上帝的作为就是自然</w:t>
      </w:r>
      <w:r w:rsidRPr="00D06EEF">
        <w:rPr>
          <w:i/>
          <w:iCs/>
          <w:noProof/>
          <w:color w:val="0000FF"/>
          <w:szCs w:val="18"/>
          <w:lang w:val="ru-RU"/>
        </w:rPr>
        <w:t>（</w:t>
      </w:r>
      <w:r>
        <w:rPr>
          <w:i/>
          <w:iCs/>
          <w:noProof/>
          <w:color w:val="0000FF"/>
          <w:szCs w:val="18"/>
        </w:rPr>
        <w:t>安布罗斯</w:t>
      </w:r>
      <w:r>
        <w:rPr>
          <w:noProof/>
          <w:color w:val="0000FF"/>
          <w:szCs w:val="18"/>
        </w:rPr>
        <w:t>《创世记注释》第</w:t>
      </w:r>
      <w:r w:rsidRPr="00D06EEF">
        <w:rPr>
          <w:noProof/>
          <w:color w:val="0000FF"/>
          <w:szCs w:val="18"/>
          <w:lang w:val="ru-RU"/>
        </w:rPr>
        <w:t>1</w:t>
      </w:r>
      <w:r>
        <w:rPr>
          <w:noProof/>
          <w:color w:val="0000FF"/>
          <w:szCs w:val="18"/>
        </w:rPr>
        <w:t>卷第</w:t>
      </w:r>
      <w:r w:rsidRPr="00D06EEF">
        <w:rPr>
          <w:noProof/>
          <w:color w:val="0000FF"/>
          <w:szCs w:val="18"/>
          <w:lang w:val="ru-RU"/>
        </w:rPr>
        <w:t>9</w:t>
      </w:r>
      <w:r>
        <w:rPr>
          <w:noProof/>
          <w:color w:val="0000FF"/>
          <w:szCs w:val="18"/>
        </w:rPr>
        <w:t>章</w:t>
      </w:r>
      <w:r w:rsidRPr="00D06EEF">
        <w:rPr>
          <w:noProof/>
          <w:color w:val="0000FF"/>
          <w:szCs w:val="18"/>
          <w:lang w:val="ru-RU"/>
        </w:rPr>
        <w:t>）</w:t>
      </w:r>
      <w:r>
        <w:rPr>
          <w:noProof/>
          <w:color w:val="0000FF"/>
          <w:szCs w:val="18"/>
        </w:rPr>
        <w:t>。</w:t>
      </w:r>
    </w:p>
  </w:footnote>
  <w:footnote w:id="1091">
    <w:p w14:paraId="33E40E21" w14:textId="77777777" w:rsidR="00B33396" w:rsidRPr="00AD2600" w:rsidRDefault="00B33396" w:rsidP="00B33396">
      <w:pPr>
        <w:pStyle w:val="FootnoteText"/>
        <w:rPr>
          <w:noProof/>
          <w:lang w:val="ru-RU"/>
        </w:rPr>
      </w:pPr>
      <w:r>
        <w:rPr>
          <w:rStyle w:val="FootnoteReference"/>
          <w:noProof/>
        </w:rPr>
        <w:footnoteRef/>
      </w:r>
      <w:r w:rsidRPr="003B736E">
        <w:rPr>
          <w:noProof/>
          <w:lang w:val="ru-RU"/>
        </w:rPr>
        <w:t xml:space="preserve"> </w:t>
      </w:r>
      <w:r w:rsidRPr="003B736E">
        <w:rPr>
          <w:noProof/>
          <w:color w:val="0000FF"/>
          <w:szCs w:val="19"/>
          <w:lang w:val="ru-RU"/>
        </w:rPr>
        <w:t>“所谓</w:t>
      </w:r>
      <w:r w:rsidRPr="003B736E">
        <w:rPr>
          <w:i/>
          <w:iCs/>
          <w:noProof/>
          <w:color w:val="0000FF"/>
          <w:szCs w:val="19"/>
          <w:lang w:val="ru-RU"/>
        </w:rPr>
        <w:t>‘口舌</w:t>
      </w:r>
      <w:r w:rsidRPr="003B736E">
        <w:rPr>
          <w:i/>
          <w:noProof/>
          <w:color w:val="0000FF"/>
          <w:szCs w:val="19"/>
          <w:lang w:val="ru-RU"/>
        </w:rPr>
        <w:t>与言语</w:t>
      </w:r>
      <w:r w:rsidRPr="003B736E">
        <w:rPr>
          <w:noProof/>
          <w:color w:val="0000FF"/>
          <w:szCs w:val="19"/>
          <w:lang w:val="ru-RU"/>
        </w:rPr>
        <w:t>’，我们应当理解为上帝旨意的显明；因为我们也通过口舌与言语显明自己内心的意念”</w:t>
      </w:r>
      <w:r w:rsidRPr="00AD2600">
        <w:rPr>
          <w:noProof/>
          <w:color w:val="0000FF"/>
          <w:szCs w:val="19"/>
          <w:lang w:val="ru-RU"/>
        </w:rPr>
        <w:t>（《正统信仰精要》，第1卷，</w:t>
      </w:r>
      <w:r>
        <w:rPr>
          <w:noProof/>
          <w:color w:val="0000FF"/>
          <w:szCs w:val="19"/>
        </w:rPr>
        <w:t>第II</w:t>
      </w:r>
      <w:r w:rsidRPr="00AD2600">
        <w:rPr>
          <w:noProof/>
          <w:color w:val="0000FF"/>
          <w:szCs w:val="19"/>
          <w:lang w:val="ru-RU"/>
        </w:rPr>
        <w:t>章，第36页）。</w:t>
      </w:r>
    </w:p>
  </w:footnote>
  <w:footnote w:id="1092">
    <w:p w14:paraId="4EFED21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第45篇，载于《圣父著作集》</w:t>
      </w:r>
      <w:r>
        <w:rPr>
          <w:noProof/>
          <w:color w:val="0000FF"/>
          <w:szCs w:val="18"/>
        </w:rPr>
        <w:t>第四卷</w:t>
      </w:r>
      <w:r w:rsidRPr="00AD2600">
        <w:rPr>
          <w:noProof/>
          <w:color w:val="0000FF"/>
          <w:szCs w:val="18"/>
          <w:lang w:val="ru-RU"/>
        </w:rPr>
        <w:t>，第156-157页。</w:t>
      </w:r>
    </w:p>
  </w:footnote>
  <w:footnote w:id="1093">
    <w:p w14:paraId="20CEAED9"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《论道成肉身》第</w:t>
      </w:r>
      <w:r w:rsidRPr="00D06EEF">
        <w:rPr>
          <w:noProof/>
          <w:color w:val="0000FF"/>
          <w:szCs w:val="18"/>
          <w:lang w:val="ru-RU"/>
        </w:rPr>
        <w:t>3</w:t>
      </w:r>
      <w:r>
        <w:rPr>
          <w:noProof/>
          <w:color w:val="0000FF"/>
          <w:szCs w:val="18"/>
        </w:rPr>
        <w:t>节</w:t>
      </w:r>
      <w:r w:rsidRPr="00D06EEF">
        <w:rPr>
          <w:noProof/>
          <w:color w:val="0000FF"/>
          <w:szCs w:val="18"/>
          <w:lang w:val="ru-RU"/>
        </w:rPr>
        <w:t>，</w:t>
      </w:r>
      <w:r>
        <w:rPr>
          <w:noProof/>
          <w:color w:val="0000FF"/>
          <w:szCs w:val="18"/>
        </w:rPr>
        <w:t>载于</w:t>
      </w:r>
      <w:r w:rsidRPr="00DB370A">
        <w:rPr>
          <w:noProof/>
          <w:color w:val="0000FF"/>
          <w:szCs w:val="18"/>
        </w:rPr>
        <w:t>《著作集》</w:t>
      </w:r>
      <w:r>
        <w:rPr>
          <w:noProof/>
          <w:color w:val="0000FF"/>
          <w:szCs w:val="18"/>
        </w:rPr>
        <w:t>第</w:t>
      </w:r>
      <w:r w:rsidRPr="00D06EEF">
        <w:rPr>
          <w:noProof/>
          <w:color w:val="0000FF"/>
          <w:szCs w:val="18"/>
          <w:lang w:val="ru-RU"/>
        </w:rPr>
        <w:t>1</w:t>
      </w:r>
      <w:r w:rsidRPr="00DB370A">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49</w:t>
      </w:r>
      <w:r w:rsidRPr="00DB370A">
        <w:rPr>
          <w:noProof/>
          <w:color w:val="0000FF"/>
          <w:szCs w:val="18"/>
        </w:rPr>
        <w:t>页</w:t>
      </w:r>
      <w:r w:rsidRPr="00D06EEF">
        <w:rPr>
          <w:noProof/>
          <w:color w:val="0000FF"/>
          <w:szCs w:val="18"/>
          <w:lang w:val="ru-RU"/>
        </w:rPr>
        <w:t>，</w:t>
      </w:r>
      <w:r>
        <w:rPr>
          <w:noProof/>
          <w:color w:val="0000FF"/>
          <w:szCs w:val="18"/>
        </w:rPr>
        <w:t>巴黎</w:t>
      </w:r>
      <w:r w:rsidRPr="00D06EEF">
        <w:rPr>
          <w:noProof/>
          <w:color w:val="0000FF"/>
          <w:szCs w:val="18"/>
          <w:lang w:val="ru-RU"/>
        </w:rPr>
        <w:t>，1698</w:t>
      </w:r>
      <w:r>
        <w:rPr>
          <w:noProof/>
          <w:color w:val="0000FF"/>
          <w:szCs w:val="18"/>
        </w:rPr>
        <w:t>年。</w:t>
      </w:r>
    </w:p>
  </w:footnote>
  <w:footnote w:id="1094">
    <w:p w14:paraId="3416834A" w14:textId="77777777" w:rsidR="00B33396" w:rsidRPr="00D06EEF" w:rsidRDefault="00B33396" w:rsidP="00B33396">
      <w:pPr>
        <w:pStyle w:val="FootnoteText"/>
        <w:rPr>
          <w:noProof/>
        </w:rPr>
      </w:pPr>
      <w:r>
        <w:rPr>
          <w:rStyle w:val="FootnoteReference"/>
          <w:noProof/>
        </w:rPr>
        <w:footnoteRef/>
      </w:r>
      <w:r w:rsidRPr="00D06EEF">
        <w:rPr>
          <w:noProof/>
          <w:lang w:val="ru-RU"/>
        </w:rPr>
        <w:t xml:space="preserve"> </w:t>
      </w:r>
      <w:r>
        <w:rPr>
          <w:noProof/>
          <w:color w:val="0000FF"/>
          <w:szCs w:val="18"/>
        </w:rPr>
        <w:t>见《创世记问答》第</w:t>
      </w:r>
      <w:r w:rsidRPr="00D06EEF">
        <w:rPr>
          <w:noProof/>
          <w:color w:val="0000FF"/>
          <w:szCs w:val="18"/>
          <w:lang w:val="ru-RU"/>
        </w:rPr>
        <w:t>4</w:t>
      </w:r>
      <w:r>
        <w:rPr>
          <w:noProof/>
          <w:color w:val="0000FF"/>
          <w:szCs w:val="18"/>
        </w:rPr>
        <w:t>问</w:t>
      </w:r>
      <w:r w:rsidRPr="00D06EEF">
        <w:rPr>
          <w:noProof/>
          <w:color w:val="0000FF"/>
          <w:szCs w:val="18"/>
          <w:lang w:val="ru-RU"/>
        </w:rPr>
        <w:t>，</w:t>
      </w:r>
      <w:r>
        <w:rPr>
          <w:noProof/>
          <w:color w:val="0000FF"/>
          <w:szCs w:val="18"/>
        </w:rPr>
        <w:t>载于《基督教周报》</w:t>
      </w:r>
      <w:r w:rsidRPr="00D06EEF">
        <w:rPr>
          <w:noProof/>
          <w:color w:val="0000FF"/>
          <w:szCs w:val="18"/>
          <w:lang w:val="ru-RU"/>
        </w:rPr>
        <w:t>1843</w:t>
      </w:r>
      <w:r>
        <w:rPr>
          <w:noProof/>
          <w:color w:val="0000FF"/>
          <w:szCs w:val="18"/>
        </w:rPr>
        <w:t>年第III卷</w:t>
      </w:r>
      <w:r w:rsidRPr="00D06EEF">
        <w:rPr>
          <w:noProof/>
          <w:color w:val="0000FF"/>
          <w:szCs w:val="18"/>
          <w:lang w:val="ru-RU"/>
        </w:rPr>
        <w:t>，</w:t>
      </w:r>
      <w:r>
        <w:rPr>
          <w:noProof/>
          <w:color w:val="0000FF"/>
          <w:szCs w:val="18"/>
        </w:rPr>
        <w:t>第</w:t>
      </w:r>
      <w:r w:rsidRPr="00D06EEF">
        <w:rPr>
          <w:noProof/>
          <w:color w:val="0000FF"/>
          <w:szCs w:val="18"/>
          <w:lang w:val="ru-RU"/>
        </w:rPr>
        <w:t>324-325</w:t>
      </w:r>
      <w:r>
        <w:rPr>
          <w:noProof/>
          <w:color w:val="0000FF"/>
          <w:szCs w:val="18"/>
        </w:rPr>
        <w:t>页。参见</w:t>
      </w:r>
      <w:r>
        <w:rPr>
          <w:i/>
          <w:iCs/>
          <w:noProof/>
          <w:color w:val="0000FF"/>
          <w:szCs w:val="18"/>
        </w:rPr>
        <w:t>金口若望</w:t>
      </w:r>
      <w:r w:rsidRPr="00DB370A">
        <w:rPr>
          <w:noProof/>
          <w:color w:val="0000FF"/>
          <w:szCs w:val="18"/>
        </w:rPr>
        <w:t>《著作集》</w:t>
      </w:r>
      <w:r>
        <w:rPr>
          <w:noProof/>
          <w:color w:val="0000FF"/>
          <w:szCs w:val="18"/>
        </w:rPr>
        <w:t>第1卷，第157-158页，</w:t>
      </w:r>
      <w:r>
        <w:rPr>
          <w:i/>
          <w:iCs/>
          <w:noProof/>
          <w:color w:val="0000FF"/>
          <w:szCs w:val="18"/>
        </w:rPr>
        <w:t>蒙福克版</w:t>
      </w:r>
      <w:r w:rsidRPr="00AD2600">
        <w:rPr>
          <w:i/>
          <w:iCs/>
          <w:noProof/>
          <w:color w:val="0000FF"/>
          <w:szCs w:val="18"/>
          <w:lang w:val="ru-RU"/>
        </w:rPr>
        <w:t>。</w:t>
      </w:r>
    </w:p>
  </w:footnote>
  <w:footnote w:id="1095">
    <w:p w14:paraId="5EB77A29" w14:textId="77777777" w:rsidR="00B33396" w:rsidRPr="00D06EEF" w:rsidRDefault="00B33396" w:rsidP="00B33396">
      <w:pPr>
        <w:pStyle w:val="FootnoteText"/>
        <w:rPr>
          <w:noProof/>
          <w:lang w:val="ru-RU"/>
        </w:rPr>
      </w:pPr>
      <w:r>
        <w:rPr>
          <w:rStyle w:val="FootnoteReference"/>
          <w:noProof/>
        </w:rPr>
        <w:footnoteRef/>
      </w:r>
      <w:r w:rsidRPr="00D06EEF">
        <w:rPr>
          <w:noProof/>
        </w:rPr>
        <w:t xml:space="preserve"> </w:t>
      </w:r>
      <w:r w:rsidRPr="00AD2600">
        <w:rPr>
          <w:noProof/>
          <w:color w:val="0000FF"/>
          <w:szCs w:val="18"/>
          <w:lang w:val="ru-RU"/>
        </w:rPr>
        <w:t>《东正教信仰精要》</w:t>
      </w:r>
      <w:r>
        <w:rPr>
          <w:noProof/>
          <w:color w:val="0000FF"/>
          <w:szCs w:val="18"/>
        </w:rPr>
        <w:t>第二</w:t>
      </w:r>
      <w:r w:rsidRPr="00AD2600">
        <w:rPr>
          <w:noProof/>
          <w:color w:val="0000FF"/>
          <w:szCs w:val="18"/>
          <w:lang w:val="ru-RU"/>
        </w:rPr>
        <w:t>卷</w:t>
      </w:r>
      <w:r w:rsidRPr="00D06EEF">
        <w:rPr>
          <w:noProof/>
          <w:color w:val="0000FF"/>
          <w:szCs w:val="18"/>
        </w:rPr>
        <w:t>，</w:t>
      </w:r>
      <w:r w:rsidRPr="00AD2600">
        <w:rPr>
          <w:noProof/>
          <w:color w:val="0000FF"/>
          <w:szCs w:val="18"/>
          <w:lang w:val="ru-RU"/>
        </w:rPr>
        <w:t>第二章。同样的思想也见于圣迪奥尼修斯·阿雷奥帕吉特（</w:t>
      </w:r>
      <w:r>
        <w:rPr>
          <w:noProof/>
          <w:color w:val="0000FF"/>
          <w:szCs w:val="18"/>
        </w:rPr>
        <w:t>《论</w:t>
      </w:r>
      <w:r w:rsidRPr="00AD2600">
        <w:rPr>
          <w:noProof/>
          <w:color w:val="0000FF"/>
          <w:szCs w:val="18"/>
          <w:lang w:val="ru-RU"/>
        </w:rPr>
        <w:t>神圣</w:t>
      </w:r>
      <w:r w:rsidRPr="00DB370A">
        <w:rPr>
          <w:noProof/>
          <w:color w:val="0000FF"/>
          <w:szCs w:val="18"/>
          <w:lang w:val="ru-RU"/>
        </w:rPr>
        <w:t>名称》</w:t>
      </w:r>
      <w:r w:rsidRPr="00AD2600">
        <w:rPr>
          <w:noProof/>
          <w:color w:val="0000FF"/>
          <w:szCs w:val="18"/>
          <w:lang w:val="ru-RU"/>
        </w:rPr>
        <w:t xml:space="preserve">第四章）和福者 </w:t>
      </w:r>
      <w:r>
        <w:rPr>
          <w:noProof/>
          <w:color w:val="0000FF"/>
          <w:szCs w:val="18"/>
        </w:rPr>
        <w:t>奥古斯丁</w:t>
      </w:r>
      <w:r w:rsidRPr="00D06EEF">
        <w:rPr>
          <w:noProof/>
          <w:color w:val="0000FF"/>
          <w:szCs w:val="18"/>
          <w:lang w:val="ru-RU"/>
        </w:rPr>
        <w:t>：</w:t>
      </w:r>
      <w:r>
        <w:rPr>
          <w:noProof/>
          <w:color w:val="0000FF"/>
          <w:szCs w:val="18"/>
        </w:rPr>
        <w:t>在</w:t>
      </w:r>
      <w:r w:rsidRPr="00D06EEF">
        <w:rPr>
          <w:i/>
          <w:iCs/>
          <w:noProof/>
          <w:color w:val="0000FF"/>
          <w:szCs w:val="18"/>
          <w:lang w:val="ru-RU"/>
        </w:rPr>
        <w:t>“</w:t>
      </w:r>
      <w:r>
        <w:rPr>
          <w:i/>
          <w:iCs/>
          <w:noProof/>
          <w:color w:val="0000FF"/>
          <w:szCs w:val="18"/>
        </w:rPr>
        <w:t>上帝看见它是善的</w:t>
      </w:r>
      <w:r w:rsidRPr="00D06EEF">
        <w:rPr>
          <w:i/>
          <w:iCs/>
          <w:noProof/>
          <w:color w:val="0000FF"/>
          <w:szCs w:val="18"/>
          <w:lang w:val="ru-RU"/>
        </w:rPr>
        <w:t>，</w:t>
      </w:r>
      <w:r>
        <w:rPr>
          <w:i/>
          <w:iCs/>
          <w:noProof/>
          <w:color w:val="0000FF"/>
          <w:szCs w:val="18"/>
        </w:rPr>
        <w:t>便创造了它</w:t>
      </w:r>
      <w:r w:rsidRPr="00D06EEF">
        <w:rPr>
          <w:noProof/>
          <w:color w:val="0000FF"/>
          <w:szCs w:val="18"/>
          <w:lang w:val="ru-RU"/>
        </w:rPr>
        <w:t>”</w:t>
      </w:r>
      <w:r>
        <w:rPr>
          <w:noProof/>
          <w:color w:val="0000FF"/>
          <w:szCs w:val="18"/>
        </w:rPr>
        <w:t>这一表述中</w:t>
      </w:r>
      <w:r w:rsidRPr="00D06EEF">
        <w:rPr>
          <w:i/>
          <w:iCs/>
          <w:noProof/>
          <w:color w:val="0000FF"/>
          <w:szCs w:val="18"/>
          <w:lang w:val="ru-RU"/>
        </w:rPr>
        <w:t>，</w:t>
      </w:r>
      <w:r>
        <w:rPr>
          <w:noProof/>
          <w:color w:val="0000FF"/>
          <w:szCs w:val="18"/>
        </w:rPr>
        <w:t>已充分表明</w:t>
      </w:r>
      <w:r w:rsidRPr="00D06EEF">
        <w:rPr>
          <w:noProof/>
          <w:color w:val="0000FF"/>
          <w:szCs w:val="18"/>
          <w:lang w:val="ru-RU"/>
        </w:rPr>
        <w:t>，</w:t>
      </w:r>
      <w:r>
        <w:rPr>
          <w:noProof/>
          <w:color w:val="0000FF"/>
          <w:szCs w:val="18"/>
        </w:rPr>
        <w:t>上帝并非出于任何必然性</w:t>
      </w:r>
      <w:r w:rsidRPr="00D06EEF">
        <w:rPr>
          <w:noProof/>
          <w:color w:val="0000FF"/>
          <w:szCs w:val="18"/>
          <w:lang w:val="ru-RU"/>
        </w:rPr>
        <w:t>，</w:t>
      </w:r>
      <w:r>
        <w:rPr>
          <w:noProof/>
          <w:color w:val="0000FF"/>
          <w:szCs w:val="18"/>
        </w:rPr>
        <w:t>也非出于自身任何利益的匮乏</w:t>
      </w:r>
      <w:r w:rsidRPr="00D06EEF">
        <w:rPr>
          <w:noProof/>
          <w:color w:val="0000FF"/>
          <w:szCs w:val="18"/>
          <w:lang w:val="ru-RU"/>
        </w:rPr>
        <w:t>，</w:t>
      </w:r>
      <w:r>
        <w:rPr>
          <w:noProof/>
          <w:color w:val="0000FF"/>
          <w:szCs w:val="18"/>
        </w:rPr>
        <w:t>而是</w:t>
      </w:r>
      <w:r>
        <w:rPr>
          <w:i/>
          <w:iCs/>
          <w:noProof/>
          <w:color w:val="0000FF"/>
          <w:szCs w:val="18"/>
        </w:rPr>
        <w:t>仅凭其本善</w:t>
      </w:r>
      <w:r w:rsidRPr="00D06EEF">
        <w:rPr>
          <w:noProof/>
          <w:color w:val="0000FF"/>
          <w:szCs w:val="18"/>
          <w:lang w:val="ru-RU"/>
        </w:rPr>
        <w:t>，</w:t>
      </w:r>
      <w:r>
        <w:rPr>
          <w:noProof/>
          <w:color w:val="0000FF"/>
          <w:szCs w:val="18"/>
        </w:rPr>
        <w:t>才创造了已然存在之物</w:t>
      </w:r>
      <w:r w:rsidRPr="00D06EEF">
        <w:rPr>
          <w:noProof/>
          <w:color w:val="0000FF"/>
          <w:szCs w:val="18"/>
          <w:lang w:val="ru-RU"/>
        </w:rPr>
        <w:t>，</w:t>
      </w:r>
      <w:r>
        <w:rPr>
          <w:noProof/>
          <w:color w:val="0000FF"/>
          <w:szCs w:val="18"/>
        </w:rPr>
        <w:t>即因其本是善的</w:t>
      </w:r>
      <w:r w:rsidRPr="00D06EEF">
        <w:rPr>
          <w:noProof/>
          <w:color w:val="0000FF"/>
          <w:szCs w:val="18"/>
          <w:lang w:val="ru-RU"/>
        </w:rPr>
        <w:t>（</w:t>
      </w:r>
      <w:r>
        <w:rPr>
          <w:noProof/>
          <w:color w:val="0000FF"/>
          <w:szCs w:val="18"/>
        </w:rPr>
        <w:t>《上帝之城》第十一</w:t>
      </w:r>
      <w:r w:rsidRPr="00DB370A">
        <w:rPr>
          <w:noProof/>
          <w:color w:val="0000FF"/>
          <w:szCs w:val="18"/>
          <w:lang w:val="el-GR"/>
        </w:rPr>
        <w:t>卷</w:t>
      </w:r>
      <w:r w:rsidRPr="00D06EEF">
        <w:rPr>
          <w:noProof/>
          <w:color w:val="0000FF"/>
          <w:szCs w:val="18"/>
          <w:lang w:val="ru-RU"/>
        </w:rPr>
        <w:t>，</w:t>
      </w:r>
      <w:r w:rsidRPr="00DB370A">
        <w:rPr>
          <w:noProof/>
          <w:color w:val="0000FF"/>
          <w:szCs w:val="18"/>
          <w:lang w:val="el-GR"/>
        </w:rPr>
        <w:t>第</w:t>
      </w:r>
      <w:r w:rsidRPr="00D06EEF">
        <w:rPr>
          <w:noProof/>
          <w:color w:val="0000FF"/>
          <w:szCs w:val="18"/>
          <w:lang w:val="ru-RU"/>
        </w:rPr>
        <w:t>24</w:t>
      </w:r>
      <w:r w:rsidRPr="00DB370A">
        <w:rPr>
          <w:noProof/>
          <w:color w:val="0000FF"/>
          <w:szCs w:val="18"/>
          <w:lang w:val="el-GR"/>
        </w:rPr>
        <w:t>章</w:t>
      </w:r>
      <w:r w:rsidRPr="00D06EEF">
        <w:rPr>
          <w:noProof/>
          <w:color w:val="0000FF"/>
          <w:szCs w:val="18"/>
          <w:lang w:val="ru-RU"/>
        </w:rPr>
        <w:t>）</w:t>
      </w:r>
      <w:r w:rsidRPr="00DB370A">
        <w:rPr>
          <w:noProof/>
          <w:color w:val="0000FF"/>
          <w:szCs w:val="18"/>
          <w:lang w:val="el-GR"/>
        </w:rPr>
        <w:t>。</w:t>
      </w:r>
    </w:p>
  </w:footnote>
  <w:footnote w:id="1096">
    <w:p w14:paraId="3FD64D4A"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6"/>
          <w:lang w:val="ru-RU"/>
        </w:rPr>
        <w:t>……</w:t>
      </w:r>
      <w:r>
        <w:rPr>
          <w:noProof/>
          <w:color w:val="0000FF"/>
          <w:szCs w:val="16"/>
          <w:lang w:val="el-GR"/>
        </w:rPr>
        <w:t>以彰显其神圣力量。</w:t>
      </w:r>
      <w:r>
        <w:rPr>
          <w:i/>
          <w:iCs/>
          <w:noProof/>
          <w:color w:val="0000FF"/>
          <w:szCs w:val="16"/>
        </w:rPr>
        <w:t>贾斯汀《</w:t>
      </w:r>
      <w:r>
        <w:rPr>
          <w:noProof/>
          <w:color w:val="0000FF"/>
          <w:szCs w:val="16"/>
        </w:rPr>
        <w:t>驳亚里士多德学说》第</w:t>
      </w:r>
      <w:r w:rsidRPr="00D06EEF">
        <w:rPr>
          <w:noProof/>
          <w:color w:val="0000FF"/>
          <w:szCs w:val="16"/>
          <w:lang w:val="ru-RU"/>
        </w:rPr>
        <w:t>111</w:t>
      </w:r>
      <w:r>
        <w:rPr>
          <w:noProof/>
          <w:color w:val="0000FF"/>
          <w:szCs w:val="16"/>
        </w:rPr>
        <w:t>页。</w:t>
      </w:r>
    </w:p>
  </w:footnote>
  <w:footnote w:id="1097">
    <w:p w14:paraId="1B5FD3EC"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6"/>
          <w:lang w:val="ru-RU"/>
        </w:rPr>
        <w:t>……</w:t>
      </w:r>
      <w:r>
        <w:rPr>
          <w:noProof/>
          <w:color w:val="0000FF"/>
          <w:szCs w:val="16"/>
          <w:lang w:val="el-GR"/>
        </w:rPr>
        <w:t>以便通过这些作为</w:t>
      </w:r>
      <w:r w:rsidRPr="00D06EEF">
        <w:rPr>
          <w:noProof/>
          <w:color w:val="0000FF"/>
          <w:szCs w:val="16"/>
          <w:lang w:val="ru-RU"/>
        </w:rPr>
        <w:t>，</w:t>
      </w:r>
      <w:r>
        <w:rPr>
          <w:noProof/>
          <w:color w:val="0000FF"/>
          <w:szCs w:val="16"/>
          <w:lang w:val="el-GR"/>
        </w:rPr>
        <w:t>人们能够认识并领会祂的伟大</w:t>
      </w:r>
      <w:r>
        <w:rPr>
          <w:i/>
          <w:iCs/>
          <w:noProof/>
          <w:color w:val="0000FF"/>
          <w:szCs w:val="16"/>
        </w:rPr>
        <w:t>。西奥菲勒斯</w:t>
      </w:r>
      <w:r>
        <w:rPr>
          <w:noProof/>
          <w:color w:val="0000FF"/>
          <w:szCs w:val="16"/>
        </w:rPr>
        <w:t>《致奥托利库斯书》第</w:t>
      </w:r>
      <w:r w:rsidRPr="00D06EEF">
        <w:rPr>
          <w:noProof/>
          <w:color w:val="0000FF"/>
          <w:szCs w:val="16"/>
          <w:lang w:val="ru-RU"/>
        </w:rPr>
        <w:t>1</w:t>
      </w:r>
      <w:r>
        <w:rPr>
          <w:noProof/>
          <w:color w:val="0000FF"/>
          <w:szCs w:val="16"/>
        </w:rPr>
        <w:t>卷</w:t>
      </w:r>
      <w:r w:rsidRPr="00D06EEF">
        <w:rPr>
          <w:noProof/>
          <w:color w:val="0000FF"/>
          <w:szCs w:val="16"/>
          <w:lang w:val="ru-RU"/>
        </w:rPr>
        <w:t>，</w:t>
      </w:r>
      <w:r>
        <w:rPr>
          <w:noProof/>
          <w:color w:val="0000FF"/>
          <w:szCs w:val="16"/>
        </w:rPr>
        <w:t>第</w:t>
      </w:r>
      <w:r w:rsidRPr="00D06EEF">
        <w:rPr>
          <w:noProof/>
          <w:color w:val="0000FF"/>
          <w:szCs w:val="16"/>
          <w:lang w:val="ru-RU"/>
        </w:rPr>
        <w:t>4</w:t>
      </w:r>
      <w:r>
        <w:rPr>
          <w:noProof/>
          <w:color w:val="0000FF"/>
          <w:szCs w:val="16"/>
        </w:rPr>
        <w:t>章。</w:t>
      </w:r>
    </w:p>
  </w:footnote>
  <w:footnote w:id="1098">
    <w:p w14:paraId="4651B583" w14:textId="77777777" w:rsidR="00B33396" w:rsidRDefault="00B33396" w:rsidP="00B33396">
      <w:pPr>
        <w:pStyle w:val="FootnoteText"/>
        <w:rPr>
          <w:noProof/>
        </w:rPr>
      </w:pPr>
      <w:r>
        <w:rPr>
          <w:rStyle w:val="FootnoteReference"/>
          <w:noProof/>
        </w:rPr>
        <w:footnoteRef/>
      </w:r>
      <w:r w:rsidRPr="00D06EEF">
        <w:rPr>
          <w:noProof/>
          <w:lang w:val="ru-RU"/>
        </w:rPr>
        <w:t xml:space="preserve"> </w:t>
      </w:r>
      <w:r>
        <w:rPr>
          <w:noProof/>
          <w:color w:val="0000FF"/>
          <w:szCs w:val="18"/>
        </w:rPr>
        <w:t>他从虚无中</w:t>
      </w:r>
      <w:r w:rsidRPr="00D06EEF">
        <w:rPr>
          <w:noProof/>
          <w:color w:val="0000FF"/>
          <w:szCs w:val="18"/>
          <w:lang w:val="ru-RU"/>
        </w:rPr>
        <w:t>（</w:t>
      </w:r>
      <w:r>
        <w:rPr>
          <w:noProof/>
          <w:color w:val="0000FF"/>
          <w:szCs w:val="18"/>
        </w:rPr>
        <w:t>创造了世界</w:t>
      </w:r>
      <w:r w:rsidRPr="00D06EEF">
        <w:rPr>
          <w:noProof/>
          <w:color w:val="0000FF"/>
          <w:szCs w:val="18"/>
          <w:lang w:val="ru-RU"/>
        </w:rPr>
        <w:t>），</w:t>
      </w:r>
      <w:r>
        <w:rPr>
          <w:noProof/>
          <w:color w:val="0000FF"/>
          <w:szCs w:val="18"/>
        </w:rPr>
        <w:t>以此彰显其威严。</w:t>
      </w:r>
      <w:r>
        <w:rPr>
          <w:i/>
          <w:iCs/>
          <w:noProof/>
          <w:color w:val="0000FF"/>
          <w:szCs w:val="18"/>
        </w:rPr>
        <w:t>特土良，</w:t>
      </w:r>
      <w:r>
        <w:rPr>
          <w:noProof/>
          <w:color w:val="0000FF"/>
          <w:szCs w:val="18"/>
        </w:rPr>
        <w:t>《辩护书》第17章。</w:t>
      </w:r>
    </w:p>
  </w:footnote>
  <w:footnote w:id="1099">
    <w:p w14:paraId="47AD45F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阿提纳戈拉斯</w:t>
      </w:r>
      <w:r>
        <w:rPr>
          <w:noProof/>
          <w:color w:val="0000FF"/>
          <w:szCs w:val="18"/>
        </w:rPr>
        <w:t>《论死而复生》第12章：</w:t>
      </w:r>
      <w:r>
        <w:rPr>
          <w:noProof/>
          <w:color w:val="0000FF"/>
          <w:szCs w:val="18"/>
          <w:lang w:val="el-GR"/>
        </w:rPr>
        <w:t>显然</w:t>
      </w:r>
      <w:r w:rsidRPr="00D06EEF">
        <w:rPr>
          <w:noProof/>
          <w:color w:val="0000FF"/>
          <w:szCs w:val="18"/>
        </w:rPr>
        <w:t>，</w:t>
      </w:r>
      <w:r>
        <w:rPr>
          <w:noProof/>
          <w:color w:val="0000FF"/>
          <w:szCs w:val="18"/>
          <w:lang w:val="el-GR"/>
        </w:rPr>
        <w:t>根据第一种也是最普遍的说法</w:t>
      </w:r>
      <w:r w:rsidRPr="00D06EEF">
        <w:rPr>
          <w:noProof/>
          <w:color w:val="0000FF"/>
          <w:szCs w:val="18"/>
        </w:rPr>
        <w:t>，</w:t>
      </w:r>
      <w:r>
        <w:rPr>
          <w:noProof/>
          <w:color w:val="0000FF"/>
          <w:szCs w:val="18"/>
          <w:lang w:val="el-GR"/>
        </w:rPr>
        <w:t>上帝是出于自身</w:t>
      </w:r>
      <w:r w:rsidRPr="00D06EEF">
        <w:rPr>
          <w:noProof/>
          <w:color w:val="0000FF"/>
          <w:szCs w:val="18"/>
        </w:rPr>
        <w:t>，</w:t>
      </w:r>
      <w:r>
        <w:rPr>
          <w:noProof/>
          <w:color w:val="0000FF"/>
          <w:szCs w:val="18"/>
          <w:lang w:val="el-GR"/>
        </w:rPr>
        <w:t>以及被视为贯穿整个受造界的善与智慧</w:t>
      </w:r>
      <w:r w:rsidRPr="00DB370A">
        <w:rPr>
          <w:noProof/>
          <w:color w:val="0000FF"/>
          <w:szCs w:val="18"/>
        </w:rPr>
        <w:t>，</w:t>
      </w:r>
      <w:r>
        <w:rPr>
          <w:noProof/>
          <w:color w:val="0000FF"/>
          <w:szCs w:val="18"/>
          <w:lang w:val="el-GR"/>
        </w:rPr>
        <w:t>才创造了</w:t>
      </w:r>
      <w:r w:rsidRPr="00DB370A">
        <w:rPr>
          <w:noProof/>
          <w:color w:val="0000FF"/>
          <w:szCs w:val="18"/>
        </w:rPr>
        <w:t xml:space="preserve">人类……？ </w:t>
      </w:r>
      <w:r>
        <w:rPr>
          <w:i/>
          <w:iCs/>
          <w:noProof/>
          <w:color w:val="0000FF"/>
          <w:szCs w:val="18"/>
        </w:rPr>
        <w:t>亚他那修</w:t>
      </w:r>
      <w:r>
        <w:rPr>
          <w:noProof/>
          <w:color w:val="0000FF"/>
          <w:szCs w:val="18"/>
        </w:rPr>
        <w:t>《反阿里乌派演说》第二卷，第81节；</w:t>
      </w:r>
      <w:r>
        <w:rPr>
          <w:i/>
          <w:iCs/>
          <w:noProof/>
          <w:color w:val="0000FF"/>
          <w:szCs w:val="18"/>
        </w:rPr>
        <w:t>拉克坦提乌斯</w:t>
      </w:r>
      <w:r>
        <w:rPr>
          <w:noProof/>
          <w:color w:val="0000FF"/>
          <w:szCs w:val="18"/>
        </w:rPr>
        <w:t>《神学纲要》第七卷，第6章；</w:t>
      </w:r>
      <w:r>
        <w:rPr>
          <w:i/>
          <w:iCs/>
          <w:noProof/>
          <w:color w:val="0000FF"/>
          <w:szCs w:val="18"/>
        </w:rPr>
        <w:t>奥古斯丁</w:t>
      </w:r>
      <w:r>
        <w:rPr>
          <w:noProof/>
          <w:color w:val="0000FF"/>
          <w:szCs w:val="18"/>
        </w:rPr>
        <w:t>《论自由意志》第三卷，第11章，第32节；</w:t>
      </w:r>
      <w:r>
        <w:rPr>
          <w:i/>
          <w:iCs/>
          <w:noProof/>
          <w:color w:val="0000FF"/>
          <w:szCs w:val="18"/>
        </w:rPr>
        <w:t>耶罗尼穆斯</w:t>
      </w:r>
      <w:r>
        <w:rPr>
          <w:noProof/>
          <w:color w:val="0000FF"/>
          <w:szCs w:val="18"/>
        </w:rPr>
        <w:t>《以弗所书注释》1章，14节。</w:t>
      </w:r>
    </w:p>
  </w:footnote>
  <w:footnote w:id="1100">
    <w:p w14:paraId="5D61293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特土良，</w:t>
      </w:r>
      <w:r>
        <w:rPr>
          <w:noProof/>
          <w:color w:val="0000FF"/>
          <w:szCs w:val="19"/>
        </w:rPr>
        <w:t>《反马吉安》</w:t>
      </w:r>
      <w:r>
        <w:rPr>
          <w:iCs/>
          <w:noProof/>
          <w:color w:val="0000FF"/>
          <w:szCs w:val="19"/>
        </w:rPr>
        <w:t>第1</w:t>
      </w:r>
      <w:r>
        <w:rPr>
          <w:noProof/>
          <w:color w:val="0000FF"/>
          <w:szCs w:val="19"/>
        </w:rPr>
        <w:t>卷，第13章：上帝创造世界并非为自己，而是为了人类；</w:t>
      </w:r>
      <w:r>
        <w:rPr>
          <w:i/>
          <w:iCs/>
          <w:noProof/>
          <w:color w:val="0000FF"/>
          <w:szCs w:val="19"/>
        </w:rPr>
        <w:t>格雷戈里·尼西阿斯</w:t>
      </w:r>
      <w:r>
        <w:rPr>
          <w:noProof/>
          <w:color w:val="0000FF"/>
          <w:szCs w:val="19"/>
        </w:rPr>
        <w:t>，《讲道集·教理问答》第5章；</w:t>
      </w:r>
      <w:r>
        <w:rPr>
          <w:i/>
          <w:iCs/>
          <w:noProof/>
          <w:color w:val="0000FF"/>
          <w:szCs w:val="19"/>
        </w:rPr>
        <w:t>希拉里，</w:t>
      </w:r>
      <w:r>
        <w:rPr>
          <w:noProof/>
          <w:color w:val="0000FF"/>
          <w:szCs w:val="19"/>
        </w:rPr>
        <w:t>《论诗篇》 《诗篇注释》第二篇，注14：因此，上帝——万物皆源于祂——并不需要祂所赐予万物以存在之物；祂创造万物，是为了使被造之物得以成长（见《教父文集》</w:t>
      </w:r>
      <w:r>
        <w:rPr>
          <w:iCs/>
          <w:noProof/>
          <w:color w:val="0000FF"/>
          <w:szCs w:val="19"/>
        </w:rPr>
        <w:t>全集第九卷，</w:t>
      </w:r>
      <w:r>
        <w:rPr>
          <w:noProof/>
          <w:color w:val="0000FF"/>
          <w:szCs w:val="19"/>
        </w:rPr>
        <w:t>第269页）；</w:t>
      </w:r>
      <w:r>
        <w:rPr>
          <w:i/>
          <w:iCs/>
          <w:noProof/>
          <w:color w:val="0000FF"/>
          <w:szCs w:val="19"/>
        </w:rPr>
        <w:t>利奥——</w:t>
      </w:r>
      <w:r>
        <w:rPr>
          <w:noProof/>
          <w:color w:val="0000FF"/>
          <w:szCs w:val="19"/>
        </w:rPr>
        <w:t>《论主诞辰》第二篇讲道。</w:t>
      </w:r>
    </w:p>
  </w:footnote>
  <w:footnote w:id="1101">
    <w:p w14:paraId="7376BD5A" w14:textId="77777777" w:rsidR="00B33396" w:rsidRPr="00D06EEF" w:rsidRDefault="00B33396" w:rsidP="00B33396">
      <w:pPr>
        <w:pStyle w:val="FootnoteText"/>
        <w:rPr>
          <w:noProof/>
          <w:color w:val="0000FF"/>
        </w:rPr>
      </w:pPr>
      <w:r w:rsidRPr="00D01F4B">
        <w:rPr>
          <w:rStyle w:val="FootnoteReference"/>
          <w:noProof/>
        </w:rPr>
        <w:footnoteRef/>
      </w:r>
      <w:r w:rsidRPr="00D01F4B">
        <w:rPr>
          <w:noProof/>
          <w:color w:val="0000FF"/>
        </w:rPr>
        <w:t xml:space="preserve"> </w:t>
      </w:r>
      <w:r w:rsidRPr="00D01F4B">
        <w:rPr>
          <w:i/>
          <w:iCs/>
          <w:noProof/>
          <w:color w:val="0000FF"/>
          <w:szCs w:val="18"/>
        </w:rPr>
        <w:t>狄奥尼修斯·阿雷奥帕戈斯</w:t>
      </w:r>
      <w:r w:rsidRPr="00D01F4B">
        <w:rPr>
          <w:noProof/>
          <w:color w:val="0000FF"/>
          <w:szCs w:val="18"/>
        </w:rPr>
        <w:t>《论神圣之名》第4章，第18-35节；</w:t>
      </w:r>
      <w:r w:rsidRPr="00D01F4B">
        <w:rPr>
          <w:i/>
          <w:iCs/>
          <w:noProof/>
          <w:color w:val="0000FF"/>
          <w:szCs w:val="18"/>
        </w:rPr>
        <w:t>西奥菲勒斯</w:t>
      </w:r>
      <w:r w:rsidRPr="00D01F4B">
        <w:rPr>
          <w:noProof/>
          <w:color w:val="0000FF"/>
          <w:szCs w:val="18"/>
        </w:rPr>
        <w:t>《致奥托利库斯书》第11章，第27节；</w:t>
      </w:r>
      <w:r w:rsidRPr="00D01F4B">
        <w:rPr>
          <w:i/>
          <w:iCs/>
          <w:noProof/>
          <w:color w:val="0000FF"/>
          <w:szCs w:val="18"/>
        </w:rPr>
        <w:t>塔提安</w:t>
      </w:r>
      <w:r w:rsidRPr="00D01F4B">
        <w:rPr>
          <w:noProof/>
          <w:color w:val="0000FF"/>
          <w:szCs w:val="18"/>
        </w:rPr>
        <w:t>《致希腊人书》第XI章；</w:t>
      </w:r>
      <w:r w:rsidRPr="00D01F4B">
        <w:rPr>
          <w:i/>
          <w:iCs/>
          <w:noProof/>
          <w:color w:val="0000FF"/>
          <w:szCs w:val="18"/>
        </w:rPr>
        <w:t>爱任纽</w:t>
      </w:r>
      <w:r w:rsidRPr="00D01F4B">
        <w:rPr>
          <w:noProof/>
          <w:color w:val="0000FF"/>
          <w:szCs w:val="18"/>
        </w:rPr>
        <w:t>《反异端》第IV卷，第29章，第1节；</w:t>
      </w:r>
      <w:r w:rsidRPr="00D01F4B">
        <w:rPr>
          <w:i/>
          <w:iCs/>
          <w:noProof/>
          <w:color w:val="0000FF"/>
          <w:szCs w:val="18"/>
        </w:rPr>
        <w:t>特土良</w:t>
      </w:r>
      <w:r w:rsidRPr="00D01F4B">
        <w:rPr>
          <w:noProof/>
          <w:color w:val="0000FF"/>
          <w:szCs w:val="18"/>
        </w:rPr>
        <w:t>《反马吉安》第1卷，第16、25、26节； 11，6，14；</w:t>
      </w:r>
      <w:r w:rsidRPr="00D01F4B">
        <w:rPr>
          <w:i/>
          <w:iCs/>
          <w:noProof/>
          <w:color w:val="0000FF"/>
          <w:szCs w:val="18"/>
        </w:rPr>
        <w:t>奥利金</w:t>
      </w:r>
      <w:r w:rsidRPr="00D01F4B">
        <w:rPr>
          <w:noProof/>
          <w:color w:val="0000FF"/>
          <w:szCs w:val="18"/>
        </w:rPr>
        <w:t>《反塞尔苏斯》第四卷，54，55；</w:t>
      </w:r>
      <w:r w:rsidRPr="00D01F4B">
        <w:rPr>
          <w:i/>
          <w:iCs/>
          <w:noProof/>
          <w:color w:val="0000FF"/>
          <w:szCs w:val="18"/>
        </w:rPr>
        <w:t>亚他那修</w:t>
      </w:r>
      <w:r w:rsidRPr="00D01F4B">
        <w:rPr>
          <w:noProof/>
          <w:color w:val="0000FF"/>
          <w:szCs w:val="18"/>
        </w:rPr>
        <w:t>《反异教》第七章；</w:t>
      </w:r>
      <w:r w:rsidRPr="00D01F4B">
        <w:rPr>
          <w:i/>
          <w:iCs/>
          <w:noProof/>
          <w:color w:val="0000FF"/>
          <w:szCs w:val="18"/>
        </w:rPr>
        <w:t>阿布罗斯</w:t>
      </w:r>
      <w:r w:rsidRPr="00D01F4B">
        <w:rPr>
          <w:noProof/>
          <w:color w:val="0000FF"/>
          <w:szCs w:val="18"/>
        </w:rPr>
        <w:t>《六卷书注释》</w:t>
      </w:r>
      <w:r w:rsidRPr="00AD2600">
        <w:rPr>
          <w:noProof/>
          <w:color w:val="0000FF"/>
          <w:szCs w:val="18"/>
          <w:lang w:val="ru-RU"/>
        </w:rPr>
        <w:t>第一</w:t>
      </w:r>
      <w:r w:rsidRPr="00D01F4B">
        <w:rPr>
          <w:noProof/>
          <w:color w:val="0000FF"/>
          <w:szCs w:val="18"/>
        </w:rPr>
        <w:t>卷</w:t>
      </w:r>
      <w:r w:rsidRPr="00D06EEF">
        <w:rPr>
          <w:noProof/>
          <w:color w:val="0000FF"/>
          <w:szCs w:val="18"/>
        </w:rPr>
        <w:t>，</w:t>
      </w:r>
      <w:r w:rsidRPr="00AD2600">
        <w:rPr>
          <w:noProof/>
          <w:color w:val="0000FF"/>
          <w:szCs w:val="18"/>
          <w:lang w:val="ru-RU"/>
        </w:rPr>
        <w:t>第八章</w:t>
      </w:r>
      <w:r w:rsidRPr="00D06EEF">
        <w:rPr>
          <w:noProof/>
          <w:color w:val="0000FF"/>
          <w:szCs w:val="18"/>
        </w:rPr>
        <w:t>；</w:t>
      </w:r>
      <w:r w:rsidRPr="00AD2600">
        <w:rPr>
          <w:i/>
          <w:iCs/>
          <w:noProof/>
          <w:color w:val="0000FF"/>
          <w:szCs w:val="18"/>
          <w:lang w:val="ru-RU"/>
        </w:rPr>
        <w:t>格里高利</w:t>
      </w:r>
      <w:r w:rsidRPr="00D06EEF">
        <w:rPr>
          <w:i/>
          <w:iCs/>
          <w:noProof/>
          <w:color w:val="0000FF"/>
          <w:szCs w:val="18"/>
        </w:rPr>
        <w:t>·</w:t>
      </w:r>
      <w:r w:rsidRPr="00AD2600">
        <w:rPr>
          <w:i/>
          <w:iCs/>
          <w:noProof/>
          <w:color w:val="0000FF"/>
          <w:szCs w:val="18"/>
          <w:lang w:val="ru-RU"/>
        </w:rPr>
        <w:t>神学家</w:t>
      </w:r>
      <w:r w:rsidRPr="00D06EEF">
        <w:rPr>
          <w:i/>
          <w:iCs/>
          <w:noProof/>
          <w:color w:val="0000FF"/>
          <w:szCs w:val="18"/>
        </w:rPr>
        <w:t>，</w:t>
      </w:r>
      <w:r w:rsidRPr="00AD2600">
        <w:rPr>
          <w:noProof/>
          <w:color w:val="0000FF"/>
          <w:szCs w:val="18"/>
          <w:lang w:val="ru-RU"/>
        </w:rPr>
        <w:t>见《圣父著作集》</w:t>
      </w:r>
      <w:r w:rsidRPr="00D01F4B">
        <w:rPr>
          <w:noProof/>
          <w:color w:val="0000FF"/>
          <w:szCs w:val="18"/>
        </w:rPr>
        <w:t>第三</w:t>
      </w:r>
      <w:r w:rsidRPr="00AD2600">
        <w:rPr>
          <w:noProof/>
          <w:color w:val="0000FF"/>
          <w:szCs w:val="18"/>
          <w:lang w:val="ru-RU"/>
        </w:rPr>
        <w:t>卷</w:t>
      </w:r>
      <w:r w:rsidRPr="00D06EEF">
        <w:rPr>
          <w:noProof/>
          <w:color w:val="0000FF"/>
          <w:szCs w:val="18"/>
        </w:rPr>
        <w:t>，</w:t>
      </w:r>
      <w:r w:rsidRPr="00AD2600">
        <w:rPr>
          <w:noProof/>
          <w:color w:val="0000FF"/>
          <w:szCs w:val="18"/>
          <w:lang w:val="ru-RU"/>
        </w:rPr>
        <w:t>第</w:t>
      </w:r>
      <w:r w:rsidRPr="00D06EEF">
        <w:rPr>
          <w:noProof/>
          <w:color w:val="0000FF"/>
          <w:szCs w:val="18"/>
        </w:rPr>
        <w:t>320</w:t>
      </w:r>
      <w:r w:rsidRPr="00AD2600">
        <w:rPr>
          <w:noProof/>
          <w:color w:val="0000FF"/>
          <w:szCs w:val="18"/>
          <w:lang w:val="ru-RU"/>
        </w:rPr>
        <w:t>页</w:t>
      </w:r>
      <w:r w:rsidRPr="00D06EEF">
        <w:rPr>
          <w:noProof/>
          <w:color w:val="0000FF"/>
          <w:szCs w:val="18"/>
        </w:rPr>
        <w:t xml:space="preserve">； </w:t>
      </w:r>
      <w:r w:rsidRPr="00AD2600">
        <w:rPr>
          <w:i/>
          <w:iCs/>
          <w:noProof/>
          <w:color w:val="0000FF"/>
          <w:szCs w:val="18"/>
          <w:lang w:val="ru-RU"/>
        </w:rPr>
        <w:t>大巴西略</w:t>
      </w:r>
      <w:r w:rsidRPr="00D06EEF">
        <w:rPr>
          <w:noProof/>
          <w:color w:val="0000FF"/>
          <w:szCs w:val="18"/>
        </w:rPr>
        <w:t>，</w:t>
      </w:r>
      <w:r w:rsidRPr="00AD2600">
        <w:rPr>
          <w:noProof/>
          <w:color w:val="0000FF"/>
          <w:szCs w:val="18"/>
          <w:lang w:val="ru-RU"/>
        </w:rPr>
        <w:t>同上</w:t>
      </w:r>
      <w:r w:rsidRPr="00D06EEF">
        <w:rPr>
          <w:noProof/>
          <w:color w:val="0000FF"/>
          <w:szCs w:val="18"/>
        </w:rPr>
        <w:t>，</w:t>
      </w:r>
      <w:r w:rsidRPr="00D01F4B">
        <w:rPr>
          <w:noProof/>
          <w:color w:val="0000FF"/>
          <w:szCs w:val="18"/>
        </w:rPr>
        <w:t>第八</w:t>
      </w:r>
      <w:r w:rsidRPr="00AD2600">
        <w:rPr>
          <w:noProof/>
          <w:color w:val="0000FF"/>
          <w:szCs w:val="18"/>
          <w:lang w:val="ru-RU"/>
        </w:rPr>
        <w:t>卷</w:t>
      </w:r>
      <w:r w:rsidRPr="00D06EEF">
        <w:rPr>
          <w:noProof/>
          <w:color w:val="0000FF"/>
          <w:szCs w:val="18"/>
        </w:rPr>
        <w:t>，</w:t>
      </w:r>
      <w:r w:rsidRPr="00AD2600">
        <w:rPr>
          <w:noProof/>
          <w:color w:val="0000FF"/>
          <w:szCs w:val="18"/>
          <w:lang w:val="ru-RU"/>
        </w:rPr>
        <w:t>第</w:t>
      </w:r>
      <w:r w:rsidRPr="00D06EEF">
        <w:rPr>
          <w:noProof/>
          <w:color w:val="0000FF"/>
          <w:szCs w:val="18"/>
        </w:rPr>
        <w:t>142-163</w:t>
      </w:r>
      <w:r w:rsidRPr="00AD2600">
        <w:rPr>
          <w:noProof/>
          <w:color w:val="0000FF"/>
          <w:szCs w:val="18"/>
          <w:lang w:val="ru-RU"/>
        </w:rPr>
        <w:t>页</w:t>
      </w:r>
      <w:r w:rsidRPr="00D06EEF">
        <w:rPr>
          <w:noProof/>
          <w:color w:val="0000FF"/>
          <w:szCs w:val="18"/>
        </w:rPr>
        <w:t>；</w:t>
      </w:r>
      <w:r w:rsidRPr="00D01F4B">
        <w:rPr>
          <w:i/>
          <w:iCs/>
          <w:noProof/>
          <w:color w:val="0000FF"/>
          <w:szCs w:val="18"/>
        </w:rPr>
        <w:t>奥古斯</w:t>
      </w:r>
      <w:r w:rsidRPr="00AD2600">
        <w:rPr>
          <w:i/>
          <w:iCs/>
          <w:noProof/>
          <w:color w:val="0000FF"/>
          <w:szCs w:val="18"/>
          <w:lang w:val="ru-RU"/>
        </w:rPr>
        <w:t>丁</w:t>
      </w:r>
      <w:r w:rsidRPr="00AD2600">
        <w:rPr>
          <w:noProof/>
          <w:color w:val="0000FF"/>
          <w:szCs w:val="18"/>
          <w:lang w:val="ru-RU"/>
        </w:rPr>
        <w:t>《</w:t>
      </w:r>
      <w:r w:rsidRPr="00D01F4B">
        <w:rPr>
          <w:noProof/>
          <w:color w:val="0000FF"/>
          <w:szCs w:val="18"/>
        </w:rPr>
        <w:t>反摩尼</w:t>
      </w:r>
      <w:r w:rsidRPr="00AD2600">
        <w:rPr>
          <w:noProof/>
          <w:color w:val="0000FF"/>
          <w:szCs w:val="18"/>
          <w:lang w:val="ru-RU"/>
        </w:rPr>
        <w:t>论》</w:t>
      </w:r>
      <w:r w:rsidRPr="00D06EEF">
        <w:rPr>
          <w:noProof/>
          <w:color w:val="0000FF"/>
          <w:szCs w:val="18"/>
        </w:rPr>
        <w:t>11，29，</w:t>
      </w:r>
      <w:r w:rsidRPr="00AD2600">
        <w:rPr>
          <w:noProof/>
          <w:color w:val="0000FF"/>
          <w:szCs w:val="18"/>
          <w:lang w:val="ru-RU"/>
        </w:rPr>
        <w:t>注</w:t>
      </w:r>
      <w:r w:rsidRPr="00D06EEF">
        <w:rPr>
          <w:noProof/>
          <w:color w:val="0000FF"/>
          <w:szCs w:val="18"/>
        </w:rPr>
        <w:t>43；</w:t>
      </w:r>
      <w:r w:rsidRPr="00D01F4B">
        <w:rPr>
          <w:noProof/>
          <w:color w:val="0000FF"/>
          <w:szCs w:val="18"/>
        </w:rPr>
        <w:t>《上帝之城</w:t>
      </w:r>
      <w:r w:rsidRPr="00AD2600">
        <w:rPr>
          <w:noProof/>
          <w:color w:val="0000FF"/>
          <w:szCs w:val="18"/>
          <w:lang w:val="ru-RU"/>
        </w:rPr>
        <w:t>》</w:t>
      </w:r>
      <w:r w:rsidRPr="00D01F4B">
        <w:rPr>
          <w:noProof/>
          <w:color w:val="0000FF"/>
          <w:szCs w:val="18"/>
        </w:rPr>
        <w:t>第十二</w:t>
      </w:r>
      <w:r w:rsidRPr="00AD2600">
        <w:rPr>
          <w:noProof/>
          <w:color w:val="0000FF"/>
          <w:szCs w:val="18"/>
          <w:lang w:val="ru-RU"/>
        </w:rPr>
        <w:t>卷</w:t>
      </w:r>
      <w:r w:rsidRPr="00D06EEF">
        <w:rPr>
          <w:noProof/>
          <w:color w:val="0000FF"/>
          <w:szCs w:val="18"/>
        </w:rPr>
        <w:t>，5，6；</w:t>
      </w:r>
      <w:r w:rsidRPr="00AD2600">
        <w:rPr>
          <w:i/>
          <w:iCs/>
          <w:noProof/>
          <w:color w:val="0000FF"/>
          <w:szCs w:val="18"/>
          <w:lang w:val="ru-RU"/>
        </w:rPr>
        <w:t>约翰</w:t>
      </w:r>
      <w:r w:rsidRPr="00D06EEF">
        <w:rPr>
          <w:i/>
          <w:iCs/>
          <w:noProof/>
          <w:color w:val="0000FF"/>
          <w:szCs w:val="18"/>
        </w:rPr>
        <w:t>·</w:t>
      </w:r>
      <w:r w:rsidRPr="00AD2600">
        <w:rPr>
          <w:i/>
          <w:iCs/>
          <w:noProof/>
          <w:color w:val="0000FF"/>
          <w:szCs w:val="18"/>
          <w:lang w:val="ru-RU"/>
        </w:rPr>
        <w:t>达马斯库斯</w:t>
      </w:r>
      <w:r w:rsidRPr="00D06EEF">
        <w:rPr>
          <w:i/>
          <w:iCs/>
          <w:noProof/>
          <w:color w:val="0000FF"/>
          <w:szCs w:val="18"/>
        </w:rPr>
        <w:t>，</w:t>
      </w:r>
      <w:r w:rsidRPr="00AD2600">
        <w:rPr>
          <w:noProof/>
          <w:color w:val="0000FF"/>
          <w:szCs w:val="18"/>
          <w:lang w:val="ru-RU"/>
        </w:rPr>
        <w:t>《正统信仰详解》</w:t>
      </w:r>
      <w:r w:rsidRPr="00D01F4B">
        <w:rPr>
          <w:noProof/>
          <w:color w:val="0000FF"/>
          <w:szCs w:val="18"/>
        </w:rPr>
        <w:t>第三</w:t>
      </w:r>
      <w:r w:rsidRPr="00AD2600">
        <w:rPr>
          <w:noProof/>
          <w:color w:val="0000FF"/>
          <w:szCs w:val="18"/>
          <w:lang w:val="ru-RU"/>
        </w:rPr>
        <w:t>卷</w:t>
      </w:r>
      <w:r w:rsidRPr="00D06EEF">
        <w:rPr>
          <w:noProof/>
          <w:color w:val="0000FF"/>
          <w:szCs w:val="18"/>
        </w:rPr>
        <w:t>，</w:t>
      </w:r>
      <w:r w:rsidRPr="00AD2600">
        <w:rPr>
          <w:noProof/>
          <w:color w:val="0000FF"/>
          <w:szCs w:val="18"/>
          <w:lang w:val="ru-RU"/>
        </w:rPr>
        <w:t>第</w:t>
      </w:r>
      <w:r w:rsidRPr="00D06EEF">
        <w:rPr>
          <w:noProof/>
          <w:color w:val="0000FF"/>
          <w:szCs w:val="18"/>
        </w:rPr>
        <w:t>20</w:t>
      </w:r>
      <w:r w:rsidRPr="00AD2600">
        <w:rPr>
          <w:noProof/>
          <w:color w:val="0000FF"/>
          <w:szCs w:val="18"/>
          <w:lang w:val="ru-RU"/>
        </w:rPr>
        <w:t>章。</w:t>
      </w:r>
    </w:p>
  </w:footnote>
  <w:footnote w:id="1102">
    <w:p w14:paraId="2D4B2380" w14:textId="77777777" w:rsidR="00B33396" w:rsidRPr="00D06EEF" w:rsidRDefault="00B33396" w:rsidP="00B33396">
      <w:pPr>
        <w:pStyle w:val="FootnoteText"/>
        <w:rPr>
          <w:noProof/>
        </w:rPr>
      </w:pPr>
      <w:r w:rsidRPr="00D01F4B">
        <w:rPr>
          <w:rStyle w:val="FootnoteReference"/>
          <w:noProof/>
        </w:rPr>
        <w:footnoteRef/>
      </w:r>
      <w:r w:rsidRPr="00D06EEF">
        <w:rPr>
          <w:noProof/>
          <w:color w:val="0000FF"/>
        </w:rPr>
        <w:t xml:space="preserve"> </w:t>
      </w:r>
      <w:r w:rsidRPr="00AD2600">
        <w:rPr>
          <w:noProof/>
          <w:color w:val="0000FF"/>
          <w:lang w:val="ru-RU"/>
        </w:rPr>
        <w:t>参见对《创世记》或《六日创造》的注释</w:t>
      </w:r>
      <w:r w:rsidRPr="00D06EEF">
        <w:rPr>
          <w:noProof/>
          <w:color w:val="0000FF"/>
        </w:rPr>
        <w:t>：</w:t>
      </w:r>
      <w:r w:rsidRPr="00AD2600">
        <w:rPr>
          <w:noProof/>
          <w:color w:val="0000FF"/>
          <w:lang w:val="ru-RU"/>
        </w:rPr>
        <w:t>大巴西略、金口约翰、安布罗斯、尼西亚的格里高利、以弗所的以弗拉姆等。</w:t>
      </w:r>
    </w:p>
  </w:footnote>
  <w:footnote w:id="1103">
    <w:p w14:paraId="369DBE7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00"/>
          <w:szCs w:val="18"/>
        </w:rPr>
        <w:t>霍布斯，</w:t>
      </w:r>
      <w:r>
        <w:rPr>
          <w:noProof/>
          <w:color w:val="000000"/>
          <w:szCs w:val="18"/>
        </w:rPr>
        <w:t>《利维坦》，第34章；</w:t>
      </w:r>
      <w:r>
        <w:rPr>
          <w:i/>
          <w:iCs/>
          <w:noProof/>
          <w:color w:val="000000"/>
          <w:szCs w:val="18"/>
        </w:rPr>
        <w:t>塞姆勒，</w:t>
      </w:r>
      <w:r>
        <w:rPr>
          <w:noProof/>
          <w:color w:val="000000"/>
          <w:szCs w:val="18"/>
        </w:rPr>
        <w:t>《论附魔者》，哈勒，1760年；</w:t>
      </w:r>
      <w:r>
        <w:rPr>
          <w:i/>
          <w:iCs/>
          <w:noProof/>
          <w:color w:val="000000"/>
          <w:szCs w:val="18"/>
        </w:rPr>
        <w:t>肖特，</w:t>
      </w:r>
      <w:r>
        <w:rPr>
          <w:noProof/>
          <w:color w:val="000000"/>
          <w:szCs w:val="18"/>
        </w:rPr>
        <w:t>《基督教神学概要：教义学》，第83页，及其他。</w:t>
      </w:r>
    </w:p>
  </w:footnote>
  <w:footnote w:id="1104">
    <w:p w14:paraId="5C9FBFD4"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贾斯汀，</w:t>
      </w:r>
      <w:r w:rsidRPr="00062CF2">
        <w:rPr>
          <w:noProof/>
          <w:color w:val="0000FF"/>
          <w:szCs w:val="18"/>
        </w:rPr>
        <w:t>《与特里丰的对话》，第57章；</w:t>
      </w:r>
      <w:r w:rsidRPr="00062CF2">
        <w:rPr>
          <w:i/>
          <w:iCs/>
          <w:noProof/>
          <w:color w:val="0000FF"/>
          <w:szCs w:val="18"/>
        </w:rPr>
        <w:t>克莱门特·亚历山大，</w:t>
      </w:r>
      <w:r w:rsidRPr="00062CF2">
        <w:rPr>
          <w:noProof/>
          <w:color w:val="0000FF"/>
          <w:szCs w:val="18"/>
        </w:rPr>
        <w:t>《杂论》，第四卷，第3章；</w:t>
      </w:r>
      <w:r w:rsidRPr="00062CF2">
        <w:rPr>
          <w:i/>
          <w:iCs/>
          <w:noProof/>
          <w:color w:val="0000FF"/>
          <w:szCs w:val="18"/>
        </w:rPr>
        <w:t>塔提安，</w:t>
      </w:r>
      <w:r w:rsidRPr="00062CF2">
        <w:rPr>
          <w:noProof/>
          <w:color w:val="0000FF"/>
          <w:szCs w:val="18"/>
        </w:rPr>
        <w:t>《反希腊人》，第十二卷。</w:t>
      </w:r>
    </w:p>
  </w:footnote>
  <w:footnote w:id="1105">
    <w:p w14:paraId="778F0C7E"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特土良</w:t>
      </w:r>
      <w:r w:rsidRPr="00062CF2">
        <w:rPr>
          <w:noProof/>
          <w:color w:val="0000FF"/>
          <w:szCs w:val="18"/>
        </w:rPr>
        <w:t>《反马吉安》第二卷，第8、9章；</w:t>
      </w:r>
      <w:r w:rsidRPr="00062CF2">
        <w:rPr>
          <w:i/>
          <w:iCs/>
          <w:noProof/>
          <w:color w:val="0000FF"/>
          <w:szCs w:val="18"/>
        </w:rPr>
        <w:t>奥利金</w:t>
      </w:r>
      <w:r w:rsidRPr="00062CF2">
        <w:rPr>
          <w:noProof/>
          <w:color w:val="0000FF"/>
          <w:szCs w:val="18"/>
        </w:rPr>
        <w:t>《马太福音注》第十卷，第13注；《约翰福音注》第一卷，第24注。</w:t>
      </w:r>
    </w:p>
  </w:footnote>
  <w:footnote w:id="1106">
    <w:p w14:paraId="45DF2DDE" w14:textId="77777777" w:rsidR="00B33396" w:rsidRPr="00D06EEF" w:rsidRDefault="00B33396" w:rsidP="00B33396">
      <w:pPr>
        <w:pStyle w:val="FootnoteText"/>
        <w:rPr>
          <w:noProof/>
          <w:color w:val="0000FF"/>
          <w:lang w:val="ru-RU"/>
        </w:rPr>
      </w:pPr>
      <w:r w:rsidRPr="00062CF2">
        <w:rPr>
          <w:rStyle w:val="FootnoteReference"/>
          <w:noProof/>
        </w:rPr>
        <w:footnoteRef/>
      </w:r>
      <w:r w:rsidRPr="00D06EEF">
        <w:rPr>
          <w:noProof/>
          <w:color w:val="0000FF"/>
        </w:rPr>
        <w:t xml:space="preserve"> </w:t>
      </w:r>
      <w:r w:rsidRPr="00AD2600">
        <w:rPr>
          <w:noProof/>
          <w:color w:val="0000FF"/>
          <w:szCs w:val="18"/>
          <w:lang w:val="ru-RU"/>
        </w:rPr>
        <w:t>克林普、卡波克拉特、萨图尔尼努斯等人的观点。</w:t>
      </w:r>
      <w:r w:rsidRPr="00062CF2">
        <w:rPr>
          <w:noProof/>
          <w:color w:val="0000FF"/>
          <w:szCs w:val="18"/>
        </w:rPr>
        <w:t>参见</w:t>
      </w:r>
      <w:r w:rsidRPr="00062CF2">
        <w:rPr>
          <w:i/>
          <w:iCs/>
          <w:noProof/>
          <w:color w:val="0000FF"/>
          <w:szCs w:val="18"/>
        </w:rPr>
        <w:t>奥古斯丁</w:t>
      </w:r>
      <w:r w:rsidRPr="00062CF2">
        <w:rPr>
          <w:noProof/>
          <w:color w:val="0000FF"/>
          <w:szCs w:val="18"/>
        </w:rPr>
        <w:t>《反福斯图斯》第十五卷第</w:t>
      </w:r>
      <w:r w:rsidRPr="00D06EEF">
        <w:rPr>
          <w:noProof/>
          <w:color w:val="0000FF"/>
          <w:szCs w:val="18"/>
          <w:lang w:val="ru-RU"/>
        </w:rPr>
        <w:t>5</w:t>
      </w:r>
      <w:r w:rsidRPr="00062CF2">
        <w:rPr>
          <w:noProof/>
          <w:color w:val="0000FF"/>
          <w:szCs w:val="18"/>
        </w:rPr>
        <w:t>章</w:t>
      </w:r>
      <w:r w:rsidRPr="00D06EEF">
        <w:rPr>
          <w:noProof/>
          <w:color w:val="0000FF"/>
          <w:szCs w:val="18"/>
          <w:lang w:val="ru-RU"/>
        </w:rPr>
        <w:t>，</w:t>
      </w:r>
      <w:r w:rsidRPr="00062CF2">
        <w:rPr>
          <w:noProof/>
          <w:color w:val="0000FF"/>
          <w:szCs w:val="18"/>
        </w:rPr>
        <w:t>以及《创世记字面注释》第七卷第</w:t>
      </w:r>
      <w:r w:rsidRPr="00D06EEF">
        <w:rPr>
          <w:noProof/>
          <w:color w:val="0000FF"/>
          <w:szCs w:val="18"/>
          <w:lang w:val="ru-RU"/>
        </w:rPr>
        <w:t>2</w:t>
      </w:r>
      <w:r w:rsidRPr="00062CF2">
        <w:rPr>
          <w:noProof/>
          <w:color w:val="0000FF"/>
          <w:szCs w:val="18"/>
        </w:rPr>
        <w:t>章第</w:t>
      </w:r>
      <w:r w:rsidRPr="00D06EEF">
        <w:rPr>
          <w:noProof/>
          <w:color w:val="0000FF"/>
          <w:szCs w:val="18"/>
          <w:lang w:val="ru-RU"/>
        </w:rPr>
        <w:t>3</w:t>
      </w:r>
      <w:r w:rsidRPr="00062CF2">
        <w:rPr>
          <w:noProof/>
          <w:color w:val="0000FF"/>
          <w:szCs w:val="18"/>
        </w:rPr>
        <w:t>节。</w:t>
      </w:r>
    </w:p>
  </w:footnote>
  <w:footnote w:id="1107">
    <w:p w14:paraId="1DEF6D4D" w14:textId="77777777" w:rsidR="00B33396" w:rsidRPr="00D06EEF" w:rsidRDefault="00B33396" w:rsidP="00B33396">
      <w:pPr>
        <w:pStyle w:val="FootnoteText"/>
        <w:rPr>
          <w:noProof/>
          <w:color w:val="0000FF"/>
          <w:lang w:val="ru-RU"/>
        </w:rPr>
      </w:pPr>
      <w:r w:rsidRPr="00062CF2">
        <w:rPr>
          <w:rStyle w:val="FootnoteReference"/>
          <w:noProof/>
        </w:rPr>
        <w:footnoteRef/>
      </w:r>
      <w:r w:rsidRPr="00D06EEF">
        <w:rPr>
          <w:noProof/>
          <w:color w:val="0000FF"/>
          <w:lang w:val="ru-RU"/>
        </w:rPr>
        <w:t xml:space="preserve"> </w:t>
      </w:r>
      <w:r w:rsidRPr="00062CF2">
        <w:rPr>
          <w:i/>
          <w:iCs/>
          <w:noProof/>
          <w:color w:val="0000FF"/>
          <w:szCs w:val="18"/>
        </w:rPr>
        <w:t>根纳迪乌斯</w:t>
      </w:r>
      <w:r w:rsidRPr="00D06EEF">
        <w:rPr>
          <w:i/>
          <w:iCs/>
          <w:noProof/>
          <w:color w:val="0000FF"/>
          <w:szCs w:val="18"/>
          <w:lang w:val="ru-RU"/>
        </w:rPr>
        <w:t>，</w:t>
      </w:r>
      <w:r w:rsidRPr="00062CF2">
        <w:rPr>
          <w:noProof/>
          <w:color w:val="0000FF"/>
          <w:szCs w:val="18"/>
        </w:rPr>
        <w:t>《论教会教义》第X章</w:t>
      </w:r>
      <w:r w:rsidRPr="00D06EEF">
        <w:rPr>
          <w:noProof/>
          <w:color w:val="0000FF"/>
          <w:szCs w:val="18"/>
          <w:lang w:val="ru-RU"/>
        </w:rPr>
        <w:t>，</w:t>
      </w:r>
      <w:r w:rsidRPr="00062CF2">
        <w:rPr>
          <w:noProof/>
          <w:color w:val="0000FF"/>
          <w:szCs w:val="18"/>
        </w:rPr>
        <w:t>载于《教父全集》第LVI</w:t>
      </w:r>
      <w:r w:rsidRPr="00D06EEF">
        <w:rPr>
          <w:noProof/>
          <w:color w:val="0000FF"/>
          <w:szCs w:val="18"/>
          <w:lang w:val="ru-RU"/>
        </w:rPr>
        <w:t>1</w:t>
      </w:r>
      <w:r w:rsidRPr="00062CF2">
        <w:rPr>
          <w:noProof/>
          <w:color w:val="0000FF"/>
          <w:szCs w:val="18"/>
        </w:rPr>
        <w:t>I卷</w:t>
      </w:r>
      <w:r w:rsidRPr="00D06EEF">
        <w:rPr>
          <w:noProof/>
          <w:color w:val="0000FF"/>
          <w:szCs w:val="18"/>
          <w:lang w:val="ru-RU"/>
        </w:rPr>
        <w:t>，</w:t>
      </w:r>
      <w:r w:rsidRPr="00062CF2">
        <w:rPr>
          <w:noProof/>
          <w:color w:val="0000FF"/>
          <w:szCs w:val="18"/>
        </w:rPr>
        <w:t>第</w:t>
      </w:r>
      <w:r w:rsidRPr="00D06EEF">
        <w:rPr>
          <w:noProof/>
          <w:color w:val="0000FF"/>
          <w:szCs w:val="18"/>
          <w:lang w:val="ru-RU"/>
        </w:rPr>
        <w:t>983</w:t>
      </w:r>
      <w:r w:rsidRPr="00062CF2">
        <w:rPr>
          <w:noProof/>
          <w:color w:val="0000FF"/>
          <w:szCs w:val="18"/>
        </w:rPr>
        <w:t>页。</w:t>
      </w:r>
    </w:p>
  </w:footnote>
  <w:footnote w:id="1108">
    <w:p w14:paraId="0540D9AD" w14:textId="77777777" w:rsidR="00B33396" w:rsidRPr="00AD2600" w:rsidRDefault="00B33396" w:rsidP="00B33396">
      <w:pPr>
        <w:pStyle w:val="FootnoteText"/>
        <w:rPr>
          <w:noProof/>
          <w:color w:val="0000FF"/>
          <w:lang w:val="ru-RU"/>
        </w:rPr>
      </w:pPr>
      <w:r w:rsidRPr="00062CF2">
        <w:rPr>
          <w:rStyle w:val="FootnoteReference"/>
          <w:noProof/>
        </w:rPr>
        <w:footnoteRef/>
      </w:r>
      <w:r w:rsidRPr="00D06EEF">
        <w:rPr>
          <w:noProof/>
          <w:color w:val="0000FF"/>
          <w:lang w:val="ru-RU"/>
        </w:rPr>
        <w:t xml:space="preserve"> </w:t>
      </w:r>
      <w:r w:rsidRPr="00062CF2">
        <w:rPr>
          <w:i/>
          <w:iCs/>
          <w:noProof/>
          <w:color w:val="0000FF"/>
          <w:szCs w:val="18"/>
        </w:rPr>
        <w:t>埃皮法尼乌斯《</w:t>
      </w:r>
      <w:r w:rsidRPr="00062CF2">
        <w:rPr>
          <w:noProof/>
          <w:color w:val="0000FF"/>
          <w:szCs w:val="18"/>
        </w:rPr>
        <w:t>异端论》第LXV卷</w:t>
      </w:r>
      <w:r w:rsidRPr="00D06EEF">
        <w:rPr>
          <w:noProof/>
          <w:color w:val="0000FF"/>
          <w:szCs w:val="18"/>
          <w:lang w:val="ru-RU"/>
        </w:rPr>
        <w:t>，</w:t>
      </w:r>
      <w:r w:rsidRPr="00062CF2">
        <w:rPr>
          <w:noProof/>
          <w:color w:val="0000FF"/>
          <w:szCs w:val="18"/>
        </w:rPr>
        <w:t>第</w:t>
      </w:r>
      <w:r w:rsidRPr="00D06EEF">
        <w:rPr>
          <w:noProof/>
          <w:color w:val="0000FF"/>
          <w:szCs w:val="18"/>
          <w:lang w:val="ru-RU"/>
        </w:rPr>
        <w:t>4</w:t>
      </w:r>
      <w:r w:rsidRPr="00062CF2">
        <w:rPr>
          <w:noProof/>
          <w:color w:val="0000FF"/>
          <w:szCs w:val="18"/>
        </w:rPr>
        <w:t>、</w:t>
      </w:r>
      <w:r w:rsidRPr="00D06EEF">
        <w:rPr>
          <w:noProof/>
          <w:color w:val="0000FF"/>
          <w:szCs w:val="18"/>
          <w:lang w:val="ru-RU"/>
        </w:rPr>
        <w:t>5</w:t>
      </w:r>
      <w:r w:rsidRPr="00062CF2">
        <w:rPr>
          <w:noProof/>
          <w:color w:val="0000FF"/>
          <w:szCs w:val="18"/>
        </w:rPr>
        <w:t>节</w:t>
      </w:r>
      <w:r w:rsidRPr="00D06EEF">
        <w:rPr>
          <w:noProof/>
          <w:color w:val="0000FF"/>
          <w:szCs w:val="18"/>
          <w:lang w:val="ru-RU"/>
        </w:rPr>
        <w:t>；</w:t>
      </w:r>
      <w:r w:rsidRPr="00062CF2">
        <w:rPr>
          <w:i/>
          <w:iCs/>
          <w:noProof/>
          <w:color w:val="0000FF"/>
          <w:szCs w:val="18"/>
        </w:rPr>
        <w:t>奥古斯丁</w:t>
      </w:r>
      <w:r w:rsidRPr="00062CF2">
        <w:rPr>
          <w:noProof/>
          <w:color w:val="0000FF"/>
          <w:szCs w:val="18"/>
        </w:rPr>
        <w:t>《上帝之城》第XI卷</w:t>
      </w:r>
      <w:r w:rsidRPr="00D06EEF">
        <w:rPr>
          <w:noProof/>
          <w:color w:val="0000FF"/>
          <w:szCs w:val="18"/>
          <w:lang w:val="ru-RU"/>
        </w:rPr>
        <w:t>，</w:t>
      </w:r>
      <w:r w:rsidRPr="00062CF2">
        <w:rPr>
          <w:noProof/>
          <w:color w:val="0000FF"/>
          <w:szCs w:val="18"/>
        </w:rPr>
        <w:t>第</w:t>
      </w:r>
      <w:r w:rsidRPr="00D06EEF">
        <w:rPr>
          <w:noProof/>
          <w:color w:val="0000FF"/>
          <w:szCs w:val="18"/>
          <w:lang w:val="ru-RU"/>
        </w:rPr>
        <w:t>7</w:t>
      </w:r>
      <w:r w:rsidRPr="00062CF2">
        <w:rPr>
          <w:noProof/>
          <w:color w:val="0000FF"/>
          <w:szCs w:val="18"/>
        </w:rPr>
        <w:t>、</w:t>
      </w:r>
      <w:r w:rsidRPr="00AD2600">
        <w:rPr>
          <w:noProof/>
          <w:color w:val="0000FF"/>
          <w:szCs w:val="18"/>
          <w:lang w:val="ru-RU"/>
        </w:rPr>
        <w:t>9节。</w:t>
      </w:r>
    </w:p>
  </w:footnote>
  <w:footnote w:id="1109">
    <w:p w14:paraId="23EB65E4" w14:textId="77777777" w:rsidR="00B33396" w:rsidRPr="00AD2600" w:rsidRDefault="00B33396" w:rsidP="00B33396">
      <w:pPr>
        <w:pStyle w:val="FootnoteText"/>
        <w:rPr>
          <w:noProof/>
          <w:color w:val="0000FF"/>
          <w:lang w:val="ru-RU"/>
        </w:rPr>
      </w:pPr>
      <w:r w:rsidRPr="00062CF2">
        <w:rPr>
          <w:rStyle w:val="FootnoteReference"/>
          <w:noProof/>
        </w:rPr>
        <w:footnoteRef/>
      </w:r>
      <w:r w:rsidRPr="00AD2600">
        <w:rPr>
          <w:noProof/>
          <w:color w:val="0000FF"/>
          <w:lang w:val="ru-RU"/>
        </w:rPr>
        <w:t xml:space="preserve"> </w:t>
      </w:r>
      <w:r w:rsidRPr="00AD2600">
        <w:rPr>
          <w:noProof/>
          <w:color w:val="0000FF"/>
          <w:szCs w:val="18"/>
          <w:lang w:val="ru-RU"/>
        </w:rPr>
        <w:t>这一观点在古代就已有人持之，正如圣奥古斯丁所言（《</w:t>
      </w:r>
      <w:r w:rsidRPr="00062CF2">
        <w:rPr>
          <w:noProof/>
          <w:color w:val="0000FF"/>
          <w:szCs w:val="18"/>
        </w:rPr>
        <w:t>上帝之城》第十一</w:t>
      </w:r>
      <w:r w:rsidRPr="00AD2600">
        <w:rPr>
          <w:noProof/>
          <w:color w:val="0000FF"/>
          <w:szCs w:val="18"/>
          <w:lang w:val="ru-RU"/>
        </w:rPr>
        <w:t>卷，第2页）；在近代亦然，例如舒伯特</w:t>
      </w:r>
      <w:r w:rsidRPr="00AD2600">
        <w:rPr>
          <w:i/>
          <w:iCs/>
          <w:noProof/>
          <w:color w:val="0000FF"/>
          <w:szCs w:val="18"/>
          <w:lang w:val="ru-RU"/>
        </w:rPr>
        <w:t>（</w:t>
      </w:r>
      <w:r w:rsidRPr="00062CF2">
        <w:rPr>
          <w:i/>
          <w:iCs/>
          <w:noProof/>
          <w:color w:val="0000FF"/>
          <w:szCs w:val="18"/>
        </w:rPr>
        <w:t>Schubert</w:t>
      </w:r>
      <w:r w:rsidRPr="00AD2600">
        <w:rPr>
          <w:i/>
          <w:iCs/>
          <w:noProof/>
          <w:color w:val="0000FF"/>
          <w:szCs w:val="18"/>
          <w:lang w:val="ru-RU"/>
        </w:rPr>
        <w:t>，</w:t>
      </w:r>
      <w:r w:rsidRPr="00AD2600">
        <w:rPr>
          <w:noProof/>
          <w:color w:val="0000FF"/>
          <w:szCs w:val="18"/>
          <w:lang w:val="ru-RU"/>
        </w:rPr>
        <w:t>《</w:t>
      </w:r>
      <w:r w:rsidRPr="00062CF2">
        <w:rPr>
          <w:noProof/>
          <w:color w:val="0000FF"/>
          <w:szCs w:val="18"/>
        </w:rPr>
        <w:t>教义神学导论</w:t>
      </w:r>
      <w:r w:rsidRPr="00AD2600">
        <w:rPr>
          <w:noProof/>
          <w:color w:val="0000FF"/>
          <w:szCs w:val="18"/>
          <w:lang w:val="ru-RU"/>
        </w:rPr>
        <w:t>》第1卷，第4页，第51节）。</w:t>
      </w:r>
    </w:p>
  </w:footnote>
  <w:footnote w:id="1110">
    <w:p w14:paraId="18B09D78" w14:textId="77777777" w:rsidR="00B33396" w:rsidRPr="00D06EEF" w:rsidRDefault="00B33396" w:rsidP="00B33396">
      <w:pPr>
        <w:pStyle w:val="FootnoteText"/>
        <w:rPr>
          <w:noProof/>
          <w:color w:val="0000FF"/>
          <w:lang w:val="ru-RU"/>
        </w:rPr>
      </w:pPr>
      <w:r w:rsidRPr="00062CF2">
        <w:rPr>
          <w:rStyle w:val="FootnoteReference"/>
          <w:noProof/>
        </w:rPr>
        <w:footnoteRef/>
      </w:r>
      <w:r w:rsidRPr="00AD2600">
        <w:rPr>
          <w:noProof/>
          <w:color w:val="0000FF"/>
          <w:lang w:val="ru-RU"/>
        </w:rPr>
        <w:t xml:space="preserve"> </w:t>
      </w:r>
      <w:r w:rsidRPr="00AD2600">
        <w:rPr>
          <w:noProof/>
          <w:color w:val="0000FF"/>
          <w:szCs w:val="18"/>
          <w:lang w:val="ru-RU"/>
        </w:rPr>
        <w:t>即：埃维奥尼派、诺斯替派以及一般意义上的二元论者。</w:t>
      </w:r>
      <w:r w:rsidRPr="00062CF2">
        <w:rPr>
          <w:noProof/>
          <w:color w:val="0000FF"/>
          <w:szCs w:val="18"/>
        </w:rPr>
        <w:t>参见</w:t>
      </w:r>
      <w:r w:rsidRPr="00062CF2">
        <w:rPr>
          <w:i/>
          <w:iCs/>
          <w:noProof/>
          <w:color w:val="0000FF"/>
          <w:szCs w:val="18"/>
        </w:rPr>
        <w:t>亚历山大的克莱门特</w:t>
      </w:r>
      <w:r w:rsidRPr="00062CF2">
        <w:rPr>
          <w:noProof/>
          <w:color w:val="0000FF"/>
          <w:szCs w:val="18"/>
        </w:rPr>
        <w:t>《讲道集》第十九篇</w:t>
      </w:r>
      <w:r w:rsidRPr="00D06EEF">
        <w:rPr>
          <w:noProof/>
          <w:color w:val="0000FF"/>
          <w:szCs w:val="18"/>
          <w:lang w:val="ru-RU"/>
        </w:rPr>
        <w:t>，</w:t>
      </w:r>
      <w:r w:rsidRPr="00062CF2">
        <w:rPr>
          <w:noProof/>
          <w:color w:val="0000FF"/>
          <w:szCs w:val="18"/>
        </w:rPr>
        <w:t>第</w:t>
      </w:r>
      <w:r w:rsidRPr="00D06EEF">
        <w:rPr>
          <w:noProof/>
          <w:color w:val="0000FF"/>
          <w:szCs w:val="18"/>
          <w:lang w:val="ru-RU"/>
        </w:rPr>
        <w:t>12</w:t>
      </w:r>
      <w:r w:rsidRPr="00062CF2">
        <w:rPr>
          <w:noProof/>
          <w:color w:val="0000FF"/>
          <w:szCs w:val="18"/>
        </w:rPr>
        <w:t>、</w:t>
      </w:r>
      <w:r w:rsidRPr="00D06EEF">
        <w:rPr>
          <w:noProof/>
          <w:color w:val="0000FF"/>
          <w:szCs w:val="18"/>
          <w:lang w:val="ru-RU"/>
        </w:rPr>
        <w:t>13</w:t>
      </w:r>
      <w:r w:rsidRPr="00062CF2">
        <w:rPr>
          <w:noProof/>
          <w:color w:val="0000FF"/>
          <w:szCs w:val="18"/>
        </w:rPr>
        <w:t>节。</w:t>
      </w:r>
    </w:p>
  </w:footnote>
  <w:footnote w:id="1111">
    <w:p w14:paraId="4A95BC91" w14:textId="77777777" w:rsidR="00B33396" w:rsidRPr="00D06EEF" w:rsidRDefault="00B33396" w:rsidP="00B33396">
      <w:pPr>
        <w:pStyle w:val="FootnoteText"/>
        <w:rPr>
          <w:noProof/>
          <w:lang w:val="el-GR"/>
        </w:rPr>
      </w:pPr>
      <w:r>
        <w:rPr>
          <w:rStyle w:val="FootnoteReference"/>
          <w:noProof/>
        </w:rPr>
        <w:footnoteRef/>
      </w:r>
      <w:r w:rsidRPr="00D06EEF">
        <w:rPr>
          <w:noProof/>
          <w:lang w:val="ru-RU"/>
        </w:rPr>
        <w:t xml:space="preserve"> </w:t>
      </w:r>
      <w:r>
        <w:rPr>
          <w:i/>
          <w:iCs/>
          <w:noProof/>
          <w:color w:val="0000FF"/>
          <w:szCs w:val="16"/>
        </w:rPr>
        <w:t>奥利金</w:t>
      </w:r>
      <w:r>
        <w:rPr>
          <w:noProof/>
          <w:color w:val="0000FF"/>
          <w:szCs w:val="16"/>
        </w:rPr>
        <w:t>《反塞尔苏斯》第五</w:t>
      </w:r>
      <w:r>
        <w:rPr>
          <w:noProof/>
          <w:color w:val="0000FF"/>
          <w:szCs w:val="16"/>
          <w:lang w:val="el-GR"/>
        </w:rPr>
        <w:t>卷</w:t>
      </w:r>
      <w:r w:rsidRPr="00D06EEF">
        <w:rPr>
          <w:noProof/>
          <w:color w:val="0000FF"/>
          <w:szCs w:val="16"/>
          <w:lang w:val="ru-RU"/>
        </w:rPr>
        <w:t>，</w:t>
      </w:r>
      <w:r>
        <w:rPr>
          <w:noProof/>
          <w:color w:val="0000FF"/>
          <w:szCs w:val="16"/>
          <w:lang w:val="el-GR"/>
        </w:rPr>
        <w:t>第</w:t>
      </w:r>
      <w:r w:rsidRPr="00D06EEF">
        <w:rPr>
          <w:noProof/>
          <w:color w:val="0000FF"/>
          <w:szCs w:val="16"/>
          <w:lang w:val="ru-RU"/>
        </w:rPr>
        <w:t>4</w:t>
      </w:r>
      <w:r>
        <w:rPr>
          <w:noProof/>
          <w:color w:val="0000FF"/>
          <w:szCs w:val="16"/>
          <w:lang w:val="el-GR"/>
        </w:rPr>
        <w:t>章</w:t>
      </w:r>
      <w:r w:rsidRPr="00D06EEF">
        <w:rPr>
          <w:noProof/>
          <w:color w:val="0000FF"/>
          <w:szCs w:val="16"/>
          <w:lang w:val="ru-RU"/>
        </w:rPr>
        <w:t>：</w:t>
      </w:r>
      <w:r>
        <w:rPr>
          <w:noProof/>
          <w:color w:val="0000FF"/>
          <w:szCs w:val="16"/>
          <w:lang w:val="el-GR"/>
        </w:rPr>
        <w:t>这些天使之所以被称为天使</w:t>
      </w:r>
      <w:r w:rsidRPr="00D06EEF">
        <w:rPr>
          <w:noProof/>
          <w:color w:val="0000FF"/>
          <w:szCs w:val="16"/>
          <w:lang w:val="ru-RU"/>
        </w:rPr>
        <w:t>，</w:t>
      </w:r>
      <w:r>
        <w:rPr>
          <w:noProof/>
          <w:color w:val="0000FF"/>
          <w:szCs w:val="16"/>
          <w:lang w:val="el-GR"/>
        </w:rPr>
        <w:t>是因为人们根据他们的作为而这样称呼他们。</w:t>
      </w:r>
      <w:r>
        <w:rPr>
          <w:i/>
          <w:iCs/>
          <w:noProof/>
          <w:color w:val="0000FF"/>
          <w:szCs w:val="16"/>
        </w:rPr>
        <w:t>希拉里</w:t>
      </w:r>
      <w:r>
        <w:rPr>
          <w:noProof/>
          <w:color w:val="0000FF"/>
          <w:szCs w:val="16"/>
        </w:rPr>
        <w:t>《论三位一体》第五卷</w:t>
      </w:r>
      <w:r w:rsidRPr="00D06EEF">
        <w:rPr>
          <w:noProof/>
          <w:color w:val="0000FF"/>
          <w:szCs w:val="16"/>
          <w:lang w:val="el-GR"/>
        </w:rPr>
        <w:t>，</w:t>
      </w:r>
      <w:r>
        <w:rPr>
          <w:noProof/>
          <w:color w:val="0000FF"/>
          <w:szCs w:val="16"/>
        </w:rPr>
        <w:t>第</w:t>
      </w:r>
      <w:r w:rsidRPr="00D06EEF">
        <w:rPr>
          <w:noProof/>
          <w:color w:val="0000FF"/>
          <w:szCs w:val="16"/>
          <w:lang w:val="el-GR"/>
        </w:rPr>
        <w:t>22</w:t>
      </w:r>
      <w:r>
        <w:rPr>
          <w:noProof/>
          <w:color w:val="0000FF"/>
          <w:szCs w:val="16"/>
        </w:rPr>
        <w:t>章</w:t>
      </w:r>
      <w:r w:rsidRPr="00D06EEF">
        <w:rPr>
          <w:noProof/>
          <w:color w:val="0000FF"/>
          <w:szCs w:val="16"/>
          <w:lang w:val="el-GR"/>
        </w:rPr>
        <w:t xml:space="preserve">； </w:t>
      </w:r>
      <w:r>
        <w:rPr>
          <w:i/>
          <w:iCs/>
          <w:noProof/>
          <w:color w:val="0000FF"/>
          <w:szCs w:val="16"/>
        </w:rPr>
        <w:t>奥古斯丁</w:t>
      </w:r>
      <w:r w:rsidRPr="00D06EEF">
        <w:rPr>
          <w:i/>
          <w:iCs/>
          <w:noProof/>
          <w:color w:val="0000FF"/>
          <w:szCs w:val="16"/>
          <w:lang w:val="el-GR"/>
        </w:rPr>
        <w:t>，</w:t>
      </w:r>
      <w:r>
        <w:rPr>
          <w:noProof/>
          <w:color w:val="0000FF"/>
          <w:szCs w:val="16"/>
        </w:rPr>
        <w:t>《诗篇讲道集》第</w:t>
      </w:r>
      <w:r w:rsidRPr="00D06EEF">
        <w:rPr>
          <w:noProof/>
          <w:color w:val="0000FF"/>
          <w:szCs w:val="16"/>
          <w:lang w:val="el-GR"/>
        </w:rPr>
        <w:t>1</w:t>
      </w:r>
      <w:r>
        <w:rPr>
          <w:noProof/>
          <w:color w:val="0000FF"/>
          <w:szCs w:val="16"/>
        </w:rPr>
        <w:t>篇</w:t>
      </w:r>
      <w:r w:rsidRPr="00D06EEF">
        <w:rPr>
          <w:noProof/>
          <w:color w:val="0000FF"/>
          <w:szCs w:val="16"/>
          <w:lang w:val="el-GR"/>
        </w:rPr>
        <w:t>，</w:t>
      </w:r>
      <w:r>
        <w:rPr>
          <w:noProof/>
          <w:color w:val="0000FF"/>
          <w:szCs w:val="16"/>
        </w:rPr>
        <w:t>第</w:t>
      </w:r>
      <w:r w:rsidRPr="00D06EEF">
        <w:rPr>
          <w:noProof/>
          <w:color w:val="0000FF"/>
          <w:szCs w:val="16"/>
          <w:lang w:val="el-GR"/>
        </w:rPr>
        <w:t>103</w:t>
      </w:r>
      <w:r>
        <w:rPr>
          <w:noProof/>
          <w:color w:val="0000FF"/>
          <w:szCs w:val="16"/>
        </w:rPr>
        <w:t>篇</w:t>
      </w:r>
      <w:r w:rsidRPr="00D06EEF">
        <w:rPr>
          <w:noProof/>
          <w:color w:val="0000FF"/>
          <w:szCs w:val="16"/>
          <w:lang w:val="el-GR"/>
        </w:rPr>
        <w:t>，</w:t>
      </w:r>
      <w:r>
        <w:rPr>
          <w:noProof/>
          <w:color w:val="0000FF"/>
          <w:szCs w:val="16"/>
        </w:rPr>
        <w:t>注</w:t>
      </w:r>
      <w:r w:rsidRPr="00D06EEF">
        <w:rPr>
          <w:noProof/>
          <w:color w:val="0000FF"/>
          <w:szCs w:val="16"/>
          <w:lang w:val="el-GR"/>
        </w:rPr>
        <w:t>15；</w:t>
      </w:r>
      <w:r>
        <w:rPr>
          <w:i/>
          <w:iCs/>
          <w:noProof/>
          <w:color w:val="0000FF"/>
          <w:szCs w:val="16"/>
        </w:rPr>
        <w:t>塞维鲁</w:t>
      </w:r>
      <w:r w:rsidRPr="00D06EEF">
        <w:rPr>
          <w:i/>
          <w:iCs/>
          <w:noProof/>
          <w:color w:val="0000FF"/>
          <w:szCs w:val="16"/>
          <w:lang w:val="el-GR"/>
        </w:rPr>
        <w:t>·</w:t>
      </w:r>
      <w:r>
        <w:rPr>
          <w:i/>
          <w:iCs/>
          <w:noProof/>
          <w:color w:val="0000FF"/>
          <w:szCs w:val="16"/>
        </w:rPr>
        <w:t>加布里埃尔</w:t>
      </w:r>
      <w:r w:rsidRPr="00D06EEF">
        <w:rPr>
          <w:i/>
          <w:iCs/>
          <w:noProof/>
          <w:color w:val="0000FF"/>
          <w:szCs w:val="16"/>
          <w:lang w:val="el-GR"/>
        </w:rPr>
        <w:t>，</w:t>
      </w:r>
      <w:r>
        <w:rPr>
          <w:noProof/>
          <w:color w:val="0000FF"/>
          <w:szCs w:val="16"/>
        </w:rPr>
        <w:t>《讲道集》</w:t>
      </w:r>
      <w:r w:rsidRPr="00DB370A">
        <w:rPr>
          <w:noProof/>
          <w:color w:val="0000FF"/>
          <w:szCs w:val="16"/>
        </w:rPr>
        <w:t>第III</w:t>
      </w:r>
      <w:r>
        <w:rPr>
          <w:noProof/>
          <w:color w:val="0000FF"/>
          <w:szCs w:val="16"/>
        </w:rPr>
        <w:t>卷</w:t>
      </w:r>
      <w:r w:rsidRPr="00D06EEF">
        <w:rPr>
          <w:noProof/>
          <w:color w:val="0000FF"/>
          <w:szCs w:val="16"/>
          <w:lang w:val="el-GR"/>
        </w:rPr>
        <w:t>，</w:t>
      </w:r>
      <w:r>
        <w:rPr>
          <w:noProof/>
          <w:color w:val="0000FF"/>
          <w:szCs w:val="16"/>
        </w:rPr>
        <w:t>第</w:t>
      </w:r>
      <w:r w:rsidRPr="00D06EEF">
        <w:rPr>
          <w:noProof/>
          <w:color w:val="0000FF"/>
          <w:szCs w:val="16"/>
          <w:lang w:val="el-GR"/>
        </w:rPr>
        <w:t>103</w:t>
      </w:r>
      <w:r>
        <w:rPr>
          <w:noProof/>
          <w:color w:val="0000FF"/>
          <w:szCs w:val="16"/>
        </w:rPr>
        <w:t>页</w:t>
      </w:r>
      <w:r w:rsidRPr="00D06EEF">
        <w:rPr>
          <w:noProof/>
          <w:color w:val="0000FF"/>
          <w:szCs w:val="16"/>
          <w:lang w:val="el-GR"/>
        </w:rPr>
        <w:t>（</w:t>
      </w:r>
      <w:r>
        <w:rPr>
          <w:i/>
          <w:iCs/>
          <w:noProof/>
          <w:color w:val="0000FF"/>
          <w:szCs w:val="16"/>
        </w:rPr>
        <w:t>奥谢版</w:t>
      </w:r>
      <w:r w:rsidRPr="00D06EEF">
        <w:rPr>
          <w:i/>
          <w:iCs/>
          <w:noProof/>
          <w:color w:val="0000FF"/>
          <w:szCs w:val="16"/>
          <w:lang w:val="el-GR"/>
        </w:rPr>
        <w:t>）：</w:t>
      </w:r>
      <w:r w:rsidRPr="00D06EEF">
        <w:rPr>
          <w:noProof/>
          <w:color w:val="0000FF"/>
          <w:szCs w:val="16"/>
          <w:lang w:val="el-GR"/>
        </w:rPr>
        <w:t>“</w:t>
      </w:r>
      <w:r>
        <w:rPr>
          <w:noProof/>
          <w:color w:val="0000FF"/>
          <w:szCs w:val="16"/>
        </w:rPr>
        <w:t>天使</w:t>
      </w:r>
      <w:r w:rsidRPr="00D06EEF">
        <w:rPr>
          <w:noProof/>
          <w:color w:val="0000FF"/>
          <w:szCs w:val="16"/>
          <w:lang w:val="el-GR"/>
        </w:rPr>
        <w:t>”</w:t>
      </w:r>
      <w:r>
        <w:rPr>
          <w:noProof/>
          <w:color w:val="0000FF"/>
          <w:szCs w:val="16"/>
        </w:rPr>
        <w:t>一词并非源于其本性</w:t>
      </w:r>
      <w:r w:rsidRPr="00D06EEF">
        <w:rPr>
          <w:noProof/>
          <w:color w:val="0000FF"/>
          <w:szCs w:val="16"/>
          <w:lang w:val="el-GR"/>
        </w:rPr>
        <w:t>，</w:t>
      </w:r>
      <w:r>
        <w:rPr>
          <w:noProof/>
          <w:color w:val="0000FF"/>
          <w:szCs w:val="16"/>
        </w:rPr>
        <w:t>而是指其职分。</w:t>
      </w:r>
    </w:p>
  </w:footnote>
  <w:footnote w:id="1112">
    <w:p w14:paraId="6D6FD473"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Pr>
          <w:noProof/>
          <w:color w:val="0000FF"/>
        </w:rPr>
        <w:t>参见上文注释</w:t>
      </w:r>
      <w:r w:rsidRPr="00D06EEF">
        <w:rPr>
          <w:noProof/>
          <w:color w:val="0000FF"/>
          <w:lang w:val="el-GR"/>
        </w:rPr>
        <w:t>1103</w:t>
      </w:r>
      <w:r>
        <w:rPr>
          <w:noProof/>
          <w:color w:val="0000FF"/>
        </w:rPr>
        <w:t>。</w:t>
      </w:r>
    </w:p>
  </w:footnote>
  <w:footnote w:id="1113">
    <w:p w14:paraId="76362E72"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Pr>
          <w:noProof/>
          <w:color w:val="0000FF"/>
          <w:szCs w:val="17"/>
        </w:rPr>
        <w:t>耶路撒冷教会的信经中写道</w:t>
      </w:r>
      <w:r w:rsidRPr="00D06EEF">
        <w:rPr>
          <w:noProof/>
          <w:color w:val="0000FF"/>
          <w:szCs w:val="17"/>
          <w:lang w:val="el-GR"/>
        </w:rPr>
        <w:t>：</w:t>
      </w:r>
      <w:r>
        <w:rPr>
          <w:noProof/>
          <w:color w:val="0000FF"/>
          <w:szCs w:val="17"/>
          <w:lang w:val="el-GR"/>
        </w:rPr>
        <w:t>πιστεύω έις ένα Θεόν</w:t>
      </w:r>
      <w:r w:rsidRPr="00D06EEF">
        <w:rPr>
          <w:noProof/>
          <w:color w:val="0000FF"/>
          <w:szCs w:val="17"/>
          <w:lang w:val="el-GR"/>
        </w:rPr>
        <w:t xml:space="preserve">..., </w:t>
      </w:r>
      <w:r>
        <w:rPr>
          <w:noProof/>
          <w:color w:val="0000FF"/>
          <w:szCs w:val="17"/>
          <w:lang w:val="el-GR"/>
        </w:rPr>
        <w:t>όρατών τε πάντων καί άοράτων ποιητήν</w:t>
      </w:r>
      <w:r w:rsidRPr="00D06EEF">
        <w:rPr>
          <w:noProof/>
          <w:color w:val="0000FF"/>
          <w:szCs w:val="17"/>
          <w:lang w:val="el-GR"/>
        </w:rPr>
        <w:t>；</w:t>
      </w:r>
      <w:r>
        <w:rPr>
          <w:noProof/>
          <w:color w:val="0000FF"/>
          <w:szCs w:val="17"/>
        </w:rPr>
        <w:t>安提阿教会的信经中</w:t>
      </w:r>
      <w:r w:rsidRPr="00D06EEF">
        <w:rPr>
          <w:noProof/>
          <w:color w:val="0000FF"/>
          <w:szCs w:val="17"/>
          <w:lang w:val="el-GR"/>
        </w:rPr>
        <w:t>，</w:t>
      </w:r>
      <w:r>
        <w:rPr>
          <w:noProof/>
          <w:color w:val="0000FF"/>
          <w:szCs w:val="17"/>
        </w:rPr>
        <w:t>根据卡西安的文本</w:t>
      </w:r>
      <w:r w:rsidRPr="00D06EEF">
        <w:rPr>
          <w:noProof/>
          <w:color w:val="0000FF"/>
          <w:szCs w:val="17"/>
          <w:lang w:val="el-GR"/>
        </w:rPr>
        <w:t>：</w:t>
      </w:r>
      <w:r>
        <w:rPr>
          <w:noProof/>
          <w:color w:val="0000FF"/>
          <w:szCs w:val="17"/>
        </w:rPr>
        <w:t>credo</w:t>
      </w:r>
      <w:r w:rsidRPr="00D06EEF">
        <w:rPr>
          <w:noProof/>
          <w:color w:val="0000FF"/>
          <w:szCs w:val="17"/>
          <w:lang w:val="el-GR"/>
        </w:rPr>
        <w:t xml:space="preserve"> </w:t>
      </w:r>
      <w:r>
        <w:rPr>
          <w:noProof/>
          <w:color w:val="0000FF"/>
          <w:szCs w:val="17"/>
        </w:rPr>
        <w:t>in</w:t>
      </w:r>
      <w:r w:rsidRPr="00D06EEF">
        <w:rPr>
          <w:noProof/>
          <w:color w:val="0000FF"/>
          <w:szCs w:val="17"/>
          <w:lang w:val="el-GR"/>
        </w:rPr>
        <w:t xml:space="preserve">... </w:t>
      </w:r>
      <w:r>
        <w:rPr>
          <w:noProof/>
          <w:color w:val="0000FF"/>
          <w:szCs w:val="17"/>
        </w:rPr>
        <w:t>creatorem</w:t>
      </w:r>
      <w:r w:rsidRPr="00D06EEF">
        <w:rPr>
          <w:noProof/>
          <w:color w:val="0000FF"/>
          <w:szCs w:val="17"/>
          <w:lang w:val="el-GR"/>
        </w:rPr>
        <w:t xml:space="preserve"> </w:t>
      </w:r>
      <w:r>
        <w:rPr>
          <w:noProof/>
          <w:color w:val="0000FF"/>
          <w:szCs w:val="17"/>
        </w:rPr>
        <w:t>omnium</w:t>
      </w:r>
      <w:r w:rsidRPr="00D06EEF">
        <w:rPr>
          <w:noProof/>
          <w:color w:val="0000FF"/>
          <w:szCs w:val="17"/>
          <w:lang w:val="el-GR"/>
        </w:rPr>
        <w:t xml:space="preserve"> </w:t>
      </w:r>
      <w:r>
        <w:rPr>
          <w:noProof/>
          <w:color w:val="0000FF"/>
          <w:szCs w:val="17"/>
        </w:rPr>
        <w:t>visibilium</w:t>
      </w:r>
      <w:r w:rsidRPr="00D06EEF">
        <w:rPr>
          <w:noProof/>
          <w:color w:val="0000FF"/>
          <w:szCs w:val="17"/>
          <w:lang w:val="el-GR"/>
        </w:rPr>
        <w:t xml:space="preserve"> </w:t>
      </w:r>
      <w:r>
        <w:rPr>
          <w:noProof/>
          <w:color w:val="0000FF"/>
          <w:szCs w:val="17"/>
        </w:rPr>
        <w:t>et</w:t>
      </w:r>
      <w:r w:rsidRPr="00D06EEF">
        <w:rPr>
          <w:noProof/>
          <w:color w:val="0000FF"/>
          <w:szCs w:val="17"/>
          <w:lang w:val="el-GR"/>
        </w:rPr>
        <w:t xml:space="preserve"> </w:t>
      </w:r>
      <w:r>
        <w:rPr>
          <w:i/>
          <w:iCs/>
          <w:noProof/>
          <w:color w:val="0000FF"/>
          <w:szCs w:val="17"/>
        </w:rPr>
        <w:t>invisibilium</w:t>
      </w:r>
      <w:r w:rsidRPr="00D06EEF">
        <w:rPr>
          <w:i/>
          <w:iCs/>
          <w:noProof/>
          <w:color w:val="0000FF"/>
          <w:szCs w:val="17"/>
          <w:lang w:val="el-GR"/>
        </w:rPr>
        <w:t xml:space="preserve"> </w:t>
      </w:r>
      <w:r>
        <w:rPr>
          <w:noProof/>
          <w:color w:val="0000FF"/>
          <w:szCs w:val="17"/>
        </w:rPr>
        <w:t>creaturarum</w:t>
      </w:r>
      <w:r w:rsidRPr="00D06EEF">
        <w:rPr>
          <w:noProof/>
          <w:color w:val="0000FF"/>
          <w:szCs w:val="17"/>
          <w:lang w:val="el-GR"/>
        </w:rPr>
        <w:t xml:space="preserve">； </w:t>
      </w:r>
      <w:r>
        <w:rPr>
          <w:noProof/>
          <w:color w:val="0000FF"/>
          <w:szCs w:val="17"/>
        </w:rPr>
        <w:t>在凯撒利亚教会的信经中</w:t>
      </w:r>
      <w:r w:rsidRPr="00D06EEF">
        <w:rPr>
          <w:noProof/>
          <w:color w:val="0000FF"/>
          <w:szCs w:val="17"/>
          <w:lang w:val="el-GR"/>
        </w:rPr>
        <w:t>：</w:t>
      </w:r>
      <w:r>
        <w:rPr>
          <w:noProof/>
          <w:color w:val="0000FF"/>
          <w:szCs w:val="17"/>
          <w:lang w:val="el-GR"/>
        </w:rPr>
        <w:t>πιστεύω έις</w:t>
      </w:r>
      <w:r w:rsidRPr="00D06EEF">
        <w:rPr>
          <w:noProof/>
          <w:color w:val="0000FF"/>
          <w:szCs w:val="17"/>
          <w:lang w:val="el-GR"/>
        </w:rPr>
        <w:t xml:space="preserve">... </w:t>
      </w:r>
      <w:r>
        <w:rPr>
          <w:noProof/>
          <w:color w:val="0000FF"/>
          <w:szCs w:val="17"/>
          <w:lang w:val="el-GR"/>
        </w:rPr>
        <w:t>τόν τών άπάντων όρατών τε καί άοράτων ποιητήν</w:t>
      </w:r>
      <w:r w:rsidRPr="00D06EEF">
        <w:rPr>
          <w:noProof/>
          <w:color w:val="0000FF"/>
          <w:szCs w:val="17"/>
          <w:lang w:val="el-GR"/>
        </w:rPr>
        <w:t>（</w:t>
      </w:r>
      <w:r>
        <w:rPr>
          <w:noProof/>
          <w:color w:val="0000FF"/>
          <w:szCs w:val="17"/>
        </w:rPr>
        <w:t>参见</w:t>
      </w:r>
      <w:r>
        <w:rPr>
          <w:i/>
          <w:iCs/>
          <w:noProof/>
          <w:color w:val="0000FF"/>
          <w:szCs w:val="17"/>
        </w:rPr>
        <w:t>拜恩厄姆</w:t>
      </w:r>
      <w:r>
        <w:rPr>
          <w:noProof/>
          <w:color w:val="0000FF"/>
          <w:szCs w:val="17"/>
        </w:rPr>
        <w:t>《教会起源》第十卷第四章</w:t>
      </w:r>
      <w:r w:rsidRPr="00D06EEF">
        <w:rPr>
          <w:noProof/>
          <w:color w:val="0000FF"/>
          <w:szCs w:val="17"/>
          <w:lang w:val="el-GR"/>
        </w:rPr>
        <w:t>）</w:t>
      </w:r>
      <w:r>
        <w:rPr>
          <w:noProof/>
          <w:color w:val="0000FF"/>
          <w:szCs w:val="17"/>
        </w:rPr>
        <w:t>。</w:t>
      </w:r>
    </w:p>
  </w:footnote>
  <w:footnote w:id="1114">
    <w:p w14:paraId="17A0B032"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贾斯汀</w:t>
      </w:r>
      <w:r w:rsidRPr="00D06EEF">
        <w:rPr>
          <w:i/>
          <w:iCs/>
          <w:noProof/>
          <w:color w:val="0000FF"/>
          <w:szCs w:val="19"/>
          <w:lang w:val="el-GR"/>
        </w:rPr>
        <w:t>，</w:t>
      </w:r>
      <w:r>
        <w:rPr>
          <w:noProof/>
          <w:color w:val="0000FF"/>
          <w:szCs w:val="19"/>
        </w:rPr>
        <w:t>《护教辞》第</w:t>
      </w:r>
      <w:r w:rsidRPr="00D06EEF">
        <w:rPr>
          <w:noProof/>
          <w:color w:val="0000FF"/>
          <w:szCs w:val="19"/>
          <w:lang w:val="el-GR"/>
        </w:rPr>
        <w:t>1</w:t>
      </w:r>
      <w:r>
        <w:rPr>
          <w:noProof/>
          <w:color w:val="0000FF"/>
          <w:szCs w:val="19"/>
        </w:rPr>
        <w:t>卷</w:t>
      </w:r>
      <w:r w:rsidRPr="00D06EEF">
        <w:rPr>
          <w:noProof/>
          <w:color w:val="0000FF"/>
          <w:szCs w:val="19"/>
          <w:lang w:val="el-GR"/>
        </w:rPr>
        <w:t>，</w:t>
      </w:r>
      <w:r>
        <w:rPr>
          <w:noProof/>
          <w:color w:val="0000FF"/>
          <w:szCs w:val="19"/>
        </w:rPr>
        <w:t>第</w:t>
      </w:r>
      <w:r w:rsidRPr="00D06EEF">
        <w:rPr>
          <w:noProof/>
          <w:color w:val="0000FF"/>
          <w:szCs w:val="19"/>
          <w:lang w:val="el-GR"/>
        </w:rPr>
        <w:t>6</w:t>
      </w:r>
      <w:r>
        <w:rPr>
          <w:noProof/>
          <w:color w:val="0000FF"/>
          <w:szCs w:val="19"/>
        </w:rPr>
        <w:t>节</w:t>
      </w:r>
      <w:r w:rsidRPr="00D06EEF">
        <w:rPr>
          <w:noProof/>
          <w:color w:val="0000FF"/>
          <w:szCs w:val="19"/>
          <w:lang w:val="el-GR"/>
        </w:rPr>
        <w:t>；</w:t>
      </w:r>
      <w:r>
        <w:rPr>
          <w:i/>
          <w:iCs/>
          <w:noProof/>
          <w:color w:val="0000FF"/>
          <w:szCs w:val="19"/>
        </w:rPr>
        <w:t>阿提纳格拉斯</w:t>
      </w:r>
      <w:r w:rsidRPr="00D06EEF">
        <w:rPr>
          <w:i/>
          <w:iCs/>
          <w:noProof/>
          <w:color w:val="0000FF"/>
          <w:szCs w:val="19"/>
          <w:lang w:val="el-GR"/>
        </w:rPr>
        <w:t>，</w:t>
      </w:r>
      <w:r>
        <w:rPr>
          <w:noProof/>
          <w:color w:val="0000FF"/>
          <w:szCs w:val="19"/>
        </w:rPr>
        <w:t>《使节书》第</w:t>
      </w:r>
      <w:r w:rsidRPr="00D06EEF">
        <w:rPr>
          <w:noProof/>
          <w:color w:val="0000FF"/>
          <w:szCs w:val="19"/>
          <w:lang w:val="el-GR"/>
        </w:rPr>
        <w:t>10</w:t>
      </w:r>
      <w:r>
        <w:rPr>
          <w:noProof/>
          <w:color w:val="0000FF"/>
          <w:szCs w:val="19"/>
        </w:rPr>
        <w:t>节</w:t>
      </w:r>
      <w:r w:rsidRPr="00D06EEF">
        <w:rPr>
          <w:noProof/>
          <w:color w:val="0000FF"/>
          <w:szCs w:val="19"/>
          <w:lang w:val="el-GR"/>
        </w:rPr>
        <w:t>；</w:t>
      </w:r>
      <w:r>
        <w:rPr>
          <w:i/>
          <w:iCs/>
          <w:noProof/>
          <w:color w:val="0000FF"/>
          <w:szCs w:val="19"/>
        </w:rPr>
        <w:t>优西比乌</w:t>
      </w:r>
      <w:r w:rsidRPr="00D06EEF">
        <w:rPr>
          <w:noProof/>
          <w:color w:val="0000FF"/>
          <w:szCs w:val="19"/>
          <w:lang w:val="el-GR"/>
        </w:rPr>
        <w:t>，</w:t>
      </w:r>
      <w:r w:rsidRPr="00AD2600">
        <w:rPr>
          <w:noProof/>
          <w:color w:val="0000FF"/>
          <w:szCs w:val="19"/>
          <w:lang w:val="ru-RU"/>
        </w:rPr>
        <w:t>《</w:t>
      </w:r>
      <w:r>
        <w:rPr>
          <w:noProof/>
          <w:color w:val="0000FF"/>
          <w:szCs w:val="19"/>
        </w:rPr>
        <w:t>福音</w:t>
      </w:r>
      <w:r w:rsidRPr="00AD2600">
        <w:rPr>
          <w:noProof/>
          <w:color w:val="0000FF"/>
          <w:szCs w:val="19"/>
          <w:lang w:val="ru-RU"/>
        </w:rPr>
        <w:t>论证》</w:t>
      </w:r>
      <w:r>
        <w:rPr>
          <w:noProof/>
          <w:color w:val="0000FF"/>
          <w:szCs w:val="19"/>
        </w:rPr>
        <w:t>第III</w:t>
      </w:r>
      <w:r w:rsidRPr="003B736E">
        <w:rPr>
          <w:noProof/>
          <w:color w:val="0000FF"/>
          <w:szCs w:val="19"/>
          <w:lang w:val="ru-RU"/>
        </w:rPr>
        <w:t>卷</w:t>
      </w:r>
      <w:r w:rsidRPr="00D06EEF">
        <w:rPr>
          <w:noProof/>
          <w:color w:val="0000FF"/>
          <w:szCs w:val="19"/>
          <w:lang w:val="el-GR"/>
        </w:rPr>
        <w:t>，</w:t>
      </w:r>
      <w:r w:rsidRPr="003B736E">
        <w:rPr>
          <w:noProof/>
          <w:color w:val="0000FF"/>
          <w:szCs w:val="19"/>
          <w:lang w:val="ru-RU"/>
        </w:rPr>
        <w:t>第</w:t>
      </w:r>
      <w:r w:rsidRPr="00D06EEF">
        <w:rPr>
          <w:noProof/>
          <w:color w:val="0000FF"/>
          <w:szCs w:val="19"/>
          <w:lang w:val="el-GR"/>
        </w:rPr>
        <w:t>5</w:t>
      </w:r>
      <w:r w:rsidRPr="003B736E">
        <w:rPr>
          <w:noProof/>
          <w:color w:val="0000FF"/>
          <w:szCs w:val="19"/>
          <w:lang w:val="ru-RU"/>
        </w:rPr>
        <w:t>章</w:t>
      </w:r>
      <w:r w:rsidRPr="00D06EEF">
        <w:rPr>
          <w:noProof/>
          <w:color w:val="0000FF"/>
          <w:szCs w:val="19"/>
          <w:lang w:val="el-GR"/>
        </w:rPr>
        <w:t>；</w:t>
      </w:r>
      <w:r w:rsidRPr="003B736E">
        <w:rPr>
          <w:i/>
          <w:noProof/>
          <w:color w:val="0000FF"/>
          <w:szCs w:val="19"/>
          <w:lang w:val="ru-RU"/>
        </w:rPr>
        <w:t>大瓦西里</w:t>
      </w:r>
      <w:r w:rsidRPr="00D06EEF">
        <w:rPr>
          <w:noProof/>
          <w:color w:val="0000FF"/>
          <w:szCs w:val="19"/>
          <w:lang w:val="el-GR"/>
        </w:rPr>
        <w:t>，</w:t>
      </w:r>
      <w:r w:rsidRPr="003B736E">
        <w:rPr>
          <w:noProof/>
          <w:color w:val="0000FF"/>
          <w:szCs w:val="19"/>
          <w:lang w:val="ru-RU"/>
        </w:rPr>
        <w:t>《圣父著作集》</w:t>
      </w:r>
      <w:r>
        <w:rPr>
          <w:noProof/>
          <w:color w:val="0000FF"/>
          <w:szCs w:val="19"/>
        </w:rPr>
        <w:t>第V</w:t>
      </w:r>
      <w:r w:rsidRPr="003B736E">
        <w:rPr>
          <w:noProof/>
          <w:color w:val="0000FF"/>
          <w:szCs w:val="19"/>
          <w:lang w:val="ru-RU"/>
        </w:rPr>
        <w:t>卷</w:t>
      </w:r>
      <w:r w:rsidRPr="00D06EEF">
        <w:rPr>
          <w:noProof/>
          <w:color w:val="0000FF"/>
          <w:szCs w:val="19"/>
          <w:lang w:val="el-GR"/>
        </w:rPr>
        <w:t>，</w:t>
      </w:r>
      <w:r w:rsidRPr="003B736E">
        <w:rPr>
          <w:noProof/>
          <w:color w:val="0000FF"/>
          <w:szCs w:val="19"/>
          <w:lang w:val="ru-RU"/>
        </w:rPr>
        <w:t>第</w:t>
      </w:r>
      <w:r w:rsidRPr="00D06EEF">
        <w:rPr>
          <w:noProof/>
          <w:color w:val="0000FF"/>
          <w:szCs w:val="19"/>
          <w:lang w:val="el-GR"/>
        </w:rPr>
        <w:t>271</w:t>
      </w:r>
      <w:r w:rsidRPr="003B736E">
        <w:rPr>
          <w:noProof/>
          <w:color w:val="0000FF"/>
          <w:szCs w:val="19"/>
          <w:lang w:val="ru-RU"/>
        </w:rPr>
        <w:t>页</w:t>
      </w:r>
      <w:r w:rsidRPr="00D06EEF">
        <w:rPr>
          <w:noProof/>
          <w:color w:val="0000FF"/>
          <w:szCs w:val="19"/>
          <w:lang w:val="el-GR"/>
        </w:rPr>
        <w:t>；</w:t>
      </w:r>
      <w:r w:rsidRPr="003B736E">
        <w:rPr>
          <w:i/>
          <w:iCs/>
          <w:noProof/>
          <w:color w:val="0000FF"/>
          <w:szCs w:val="19"/>
          <w:lang w:val="ru-RU"/>
        </w:rPr>
        <w:t>格里高利</w:t>
      </w:r>
      <w:r w:rsidRPr="00D06EEF">
        <w:rPr>
          <w:i/>
          <w:iCs/>
          <w:noProof/>
          <w:color w:val="0000FF"/>
          <w:szCs w:val="19"/>
          <w:lang w:val="el-GR"/>
        </w:rPr>
        <w:t>·</w:t>
      </w:r>
      <w:r w:rsidRPr="003B736E">
        <w:rPr>
          <w:i/>
          <w:iCs/>
          <w:noProof/>
          <w:color w:val="0000FF"/>
          <w:szCs w:val="19"/>
          <w:lang w:val="ru-RU"/>
        </w:rPr>
        <w:t>神学家</w:t>
      </w:r>
      <w:r w:rsidRPr="00D06EEF">
        <w:rPr>
          <w:i/>
          <w:iCs/>
          <w:noProof/>
          <w:color w:val="0000FF"/>
          <w:szCs w:val="19"/>
          <w:lang w:val="el-GR"/>
        </w:rPr>
        <w:t>，</w:t>
      </w:r>
      <w:r w:rsidRPr="003B736E">
        <w:rPr>
          <w:noProof/>
          <w:color w:val="0000FF"/>
          <w:szCs w:val="19"/>
          <w:lang w:val="ru-RU"/>
        </w:rPr>
        <w:t>同上</w:t>
      </w:r>
      <w:r w:rsidRPr="00D06EEF">
        <w:rPr>
          <w:noProof/>
          <w:color w:val="0000FF"/>
          <w:szCs w:val="19"/>
          <w:lang w:val="el-GR"/>
        </w:rPr>
        <w:t>，</w:t>
      </w:r>
      <w:r>
        <w:rPr>
          <w:noProof/>
          <w:color w:val="0000FF"/>
          <w:szCs w:val="19"/>
        </w:rPr>
        <w:t>第III</w:t>
      </w:r>
      <w:r w:rsidRPr="003B736E">
        <w:rPr>
          <w:noProof/>
          <w:color w:val="0000FF"/>
          <w:szCs w:val="19"/>
          <w:lang w:val="ru-RU"/>
        </w:rPr>
        <w:t>卷</w:t>
      </w:r>
      <w:r w:rsidRPr="00D06EEF">
        <w:rPr>
          <w:noProof/>
          <w:color w:val="0000FF"/>
          <w:szCs w:val="19"/>
          <w:lang w:val="el-GR"/>
        </w:rPr>
        <w:t>，</w:t>
      </w:r>
      <w:r w:rsidRPr="003B736E">
        <w:rPr>
          <w:noProof/>
          <w:color w:val="0000FF"/>
          <w:szCs w:val="19"/>
          <w:lang w:val="ru-RU"/>
        </w:rPr>
        <w:t>第</w:t>
      </w:r>
      <w:r w:rsidRPr="00D06EEF">
        <w:rPr>
          <w:noProof/>
          <w:color w:val="0000FF"/>
          <w:szCs w:val="19"/>
          <w:lang w:val="el-GR"/>
        </w:rPr>
        <w:t>240</w:t>
      </w:r>
      <w:r w:rsidRPr="003B736E">
        <w:rPr>
          <w:noProof/>
          <w:color w:val="0000FF"/>
          <w:szCs w:val="19"/>
          <w:lang w:val="ru-RU"/>
        </w:rPr>
        <w:t>页</w:t>
      </w:r>
      <w:r w:rsidRPr="00D06EEF">
        <w:rPr>
          <w:noProof/>
          <w:color w:val="0000FF"/>
          <w:szCs w:val="19"/>
          <w:lang w:val="el-GR"/>
        </w:rPr>
        <w:t xml:space="preserve">； </w:t>
      </w:r>
      <w:r>
        <w:rPr>
          <w:i/>
          <w:iCs/>
          <w:noProof/>
          <w:color w:val="0000FF"/>
          <w:szCs w:val="19"/>
        </w:rPr>
        <w:t>奥古斯丁</w:t>
      </w:r>
      <w:r w:rsidRPr="00D06EEF">
        <w:rPr>
          <w:i/>
          <w:iCs/>
          <w:noProof/>
          <w:color w:val="0000FF"/>
          <w:szCs w:val="19"/>
          <w:lang w:val="el-GR"/>
        </w:rPr>
        <w:t>，</w:t>
      </w:r>
      <w:r>
        <w:rPr>
          <w:noProof/>
          <w:color w:val="0000FF"/>
          <w:szCs w:val="19"/>
        </w:rPr>
        <w:t>《讲道集》第</w:t>
      </w:r>
      <w:r w:rsidRPr="00D06EEF">
        <w:rPr>
          <w:noProof/>
          <w:color w:val="0000FF"/>
          <w:szCs w:val="19"/>
          <w:lang w:val="el-GR"/>
        </w:rPr>
        <w:t>1</w:t>
      </w:r>
      <w:r>
        <w:rPr>
          <w:noProof/>
          <w:color w:val="0000FF"/>
          <w:szCs w:val="19"/>
        </w:rPr>
        <w:t>篇</w:t>
      </w:r>
      <w:r w:rsidRPr="00D06EEF">
        <w:rPr>
          <w:noProof/>
          <w:color w:val="0000FF"/>
          <w:szCs w:val="19"/>
          <w:lang w:val="el-GR"/>
        </w:rPr>
        <w:t>，</w:t>
      </w:r>
      <w:r>
        <w:rPr>
          <w:noProof/>
          <w:color w:val="0000FF"/>
          <w:szCs w:val="19"/>
        </w:rPr>
        <w:t>论《诗篇》第</w:t>
      </w:r>
      <w:r w:rsidRPr="00D06EEF">
        <w:rPr>
          <w:noProof/>
          <w:color w:val="0000FF"/>
          <w:szCs w:val="19"/>
          <w:lang w:val="el-GR"/>
        </w:rPr>
        <w:t>103</w:t>
      </w:r>
      <w:r>
        <w:rPr>
          <w:noProof/>
          <w:color w:val="0000FF"/>
          <w:szCs w:val="19"/>
        </w:rPr>
        <w:t>篇</w:t>
      </w:r>
      <w:r w:rsidRPr="00D06EEF">
        <w:rPr>
          <w:noProof/>
          <w:color w:val="0000FF"/>
          <w:szCs w:val="19"/>
          <w:lang w:val="el-GR"/>
        </w:rPr>
        <w:t>：</w:t>
      </w:r>
      <w:r>
        <w:rPr>
          <w:noProof/>
          <w:color w:val="0000FF"/>
          <w:szCs w:val="19"/>
        </w:rPr>
        <w:t>尽管我们看不见天使显现</w:t>
      </w:r>
      <w:r w:rsidRPr="00D06EEF">
        <w:rPr>
          <w:noProof/>
          <w:color w:val="0000FF"/>
          <w:szCs w:val="19"/>
          <w:lang w:val="el-GR"/>
        </w:rPr>
        <w:t>，</w:t>
      </w:r>
      <w:r>
        <w:rPr>
          <w:noProof/>
          <w:color w:val="0000FF"/>
          <w:szCs w:val="19"/>
        </w:rPr>
        <w:t>但我们凭着信仰知道天使确实存在</w:t>
      </w:r>
      <w:r w:rsidRPr="00D06EEF">
        <w:rPr>
          <w:noProof/>
          <w:color w:val="0000FF"/>
          <w:szCs w:val="19"/>
          <w:lang w:val="el-GR"/>
        </w:rPr>
        <w:t>，</w:t>
      </w:r>
      <w:r>
        <w:rPr>
          <w:noProof/>
          <w:color w:val="0000FF"/>
          <w:szCs w:val="19"/>
        </w:rPr>
        <w:t>并且读到过他们曾多次显现。</w:t>
      </w:r>
    </w:p>
  </w:footnote>
  <w:footnote w:id="1115">
    <w:p w14:paraId="0A942D7B"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sidRPr="00AD2600">
        <w:rPr>
          <w:noProof/>
          <w:color w:val="0000FF"/>
          <w:szCs w:val="19"/>
          <w:lang w:val="ru-RU"/>
        </w:rPr>
        <w:t>古人对此亦有见证</w:t>
      </w:r>
      <w:r w:rsidRPr="00D06EEF">
        <w:rPr>
          <w:i/>
          <w:iCs/>
          <w:noProof/>
          <w:color w:val="0000FF"/>
          <w:szCs w:val="19"/>
          <w:lang w:val="el-GR"/>
        </w:rPr>
        <w:t>（</w:t>
      </w:r>
      <w:r>
        <w:rPr>
          <w:i/>
          <w:iCs/>
          <w:noProof/>
          <w:color w:val="0000FF"/>
          <w:szCs w:val="19"/>
        </w:rPr>
        <w:t>特土良</w:t>
      </w:r>
      <w:r w:rsidRPr="00D06EEF">
        <w:rPr>
          <w:i/>
          <w:iCs/>
          <w:noProof/>
          <w:color w:val="0000FF"/>
          <w:szCs w:val="19"/>
          <w:lang w:val="el-GR"/>
        </w:rPr>
        <w:t>，</w:t>
      </w:r>
      <w:r>
        <w:rPr>
          <w:noProof/>
          <w:color w:val="0000FF"/>
          <w:szCs w:val="19"/>
        </w:rPr>
        <w:t>《护教篇》</w:t>
      </w:r>
      <w:r w:rsidRPr="00D06EEF">
        <w:rPr>
          <w:noProof/>
          <w:color w:val="0000FF"/>
          <w:szCs w:val="19"/>
          <w:lang w:val="el-GR"/>
        </w:rPr>
        <w:t>，</w:t>
      </w:r>
      <w:r>
        <w:rPr>
          <w:noProof/>
          <w:color w:val="0000FF"/>
          <w:szCs w:val="19"/>
        </w:rPr>
        <w:t>第</w:t>
      </w:r>
      <w:r w:rsidRPr="00D06EEF">
        <w:rPr>
          <w:noProof/>
          <w:color w:val="0000FF"/>
          <w:szCs w:val="19"/>
          <w:lang w:val="el-GR"/>
        </w:rPr>
        <w:t>22</w:t>
      </w:r>
      <w:r>
        <w:rPr>
          <w:noProof/>
          <w:color w:val="0000FF"/>
          <w:szCs w:val="19"/>
        </w:rPr>
        <w:t>页</w:t>
      </w:r>
      <w:r w:rsidRPr="00D06EEF">
        <w:rPr>
          <w:noProof/>
          <w:color w:val="0000FF"/>
          <w:szCs w:val="19"/>
          <w:lang w:val="el-GR"/>
        </w:rPr>
        <w:t>；</w:t>
      </w:r>
      <w:r>
        <w:rPr>
          <w:i/>
          <w:iCs/>
          <w:noProof/>
          <w:color w:val="0000FF"/>
          <w:szCs w:val="19"/>
        </w:rPr>
        <w:t>西普里安</w:t>
      </w:r>
      <w:r w:rsidRPr="00D06EEF">
        <w:rPr>
          <w:i/>
          <w:iCs/>
          <w:noProof/>
          <w:color w:val="0000FF"/>
          <w:szCs w:val="19"/>
          <w:lang w:val="el-GR"/>
        </w:rPr>
        <w:t>，</w:t>
      </w:r>
      <w:r>
        <w:rPr>
          <w:noProof/>
          <w:color w:val="0000FF"/>
          <w:szCs w:val="19"/>
        </w:rPr>
        <w:t>《论偶像的虚妄》</w:t>
      </w:r>
      <w:r w:rsidRPr="00D06EEF">
        <w:rPr>
          <w:noProof/>
          <w:color w:val="0000FF"/>
          <w:szCs w:val="19"/>
          <w:lang w:val="el-GR"/>
        </w:rPr>
        <w:t>，</w:t>
      </w:r>
      <w:r>
        <w:rPr>
          <w:noProof/>
          <w:color w:val="0000FF"/>
          <w:szCs w:val="19"/>
        </w:rPr>
        <w:t>第</w:t>
      </w:r>
      <w:r w:rsidRPr="00D06EEF">
        <w:rPr>
          <w:noProof/>
          <w:color w:val="0000FF"/>
          <w:szCs w:val="19"/>
          <w:lang w:val="el-GR"/>
        </w:rPr>
        <w:t>226</w:t>
      </w:r>
      <w:r>
        <w:rPr>
          <w:noProof/>
          <w:color w:val="0000FF"/>
          <w:szCs w:val="19"/>
        </w:rPr>
        <w:t>页</w:t>
      </w:r>
      <w:r w:rsidRPr="00D06EEF">
        <w:rPr>
          <w:noProof/>
          <w:color w:val="0000FF"/>
          <w:szCs w:val="19"/>
          <w:lang w:val="el-GR"/>
        </w:rPr>
        <w:t>，</w:t>
      </w:r>
      <w:r>
        <w:rPr>
          <w:noProof/>
          <w:color w:val="0000FF"/>
          <w:szCs w:val="19"/>
        </w:rPr>
        <w:t>毛里版</w:t>
      </w:r>
      <w:r w:rsidRPr="00D06EEF">
        <w:rPr>
          <w:noProof/>
          <w:color w:val="0000FF"/>
          <w:szCs w:val="19"/>
          <w:lang w:val="el-GR"/>
        </w:rPr>
        <w:t>；</w:t>
      </w:r>
      <w:r>
        <w:rPr>
          <w:i/>
          <w:iCs/>
          <w:noProof/>
          <w:color w:val="0000FF"/>
          <w:szCs w:val="19"/>
        </w:rPr>
        <w:t>阿提纳格拉斯</w:t>
      </w:r>
      <w:r w:rsidRPr="00D06EEF">
        <w:rPr>
          <w:i/>
          <w:iCs/>
          <w:noProof/>
          <w:color w:val="0000FF"/>
          <w:szCs w:val="19"/>
          <w:lang w:val="el-GR"/>
        </w:rPr>
        <w:t>，</w:t>
      </w:r>
      <w:r>
        <w:rPr>
          <w:noProof/>
          <w:color w:val="0000FF"/>
          <w:szCs w:val="19"/>
        </w:rPr>
        <w:t>《为基督辩护》</w:t>
      </w:r>
      <w:r w:rsidRPr="00D06EEF">
        <w:rPr>
          <w:noProof/>
          <w:color w:val="0000FF"/>
          <w:szCs w:val="19"/>
          <w:lang w:val="el-GR"/>
        </w:rPr>
        <w:t>，</w:t>
      </w:r>
      <w:r>
        <w:rPr>
          <w:noProof/>
          <w:color w:val="0000FF"/>
          <w:szCs w:val="19"/>
        </w:rPr>
        <w:t>第</w:t>
      </w:r>
      <w:r w:rsidRPr="00D06EEF">
        <w:rPr>
          <w:noProof/>
          <w:color w:val="0000FF"/>
          <w:szCs w:val="19"/>
          <w:lang w:val="el-GR"/>
        </w:rPr>
        <w:t>23</w:t>
      </w:r>
      <w:r>
        <w:rPr>
          <w:noProof/>
          <w:color w:val="0000FF"/>
          <w:szCs w:val="19"/>
        </w:rPr>
        <w:t>条</w:t>
      </w:r>
      <w:r w:rsidRPr="00D06EEF">
        <w:rPr>
          <w:noProof/>
          <w:color w:val="0000FF"/>
          <w:szCs w:val="19"/>
          <w:lang w:val="el-GR"/>
        </w:rPr>
        <w:t>），</w:t>
      </w:r>
      <w:r>
        <w:rPr>
          <w:noProof/>
          <w:color w:val="0000FF"/>
          <w:szCs w:val="19"/>
        </w:rPr>
        <w:t>近代学者亦有佐证</w:t>
      </w:r>
      <w:r w:rsidRPr="00D06EEF">
        <w:rPr>
          <w:i/>
          <w:iCs/>
          <w:noProof/>
          <w:color w:val="0000FF"/>
          <w:szCs w:val="19"/>
          <w:lang w:val="el-GR"/>
        </w:rPr>
        <w:t>（</w:t>
      </w:r>
      <w:r>
        <w:rPr>
          <w:i/>
          <w:iCs/>
          <w:noProof/>
          <w:color w:val="0000FF"/>
          <w:szCs w:val="19"/>
        </w:rPr>
        <w:t>拉姆齐</w:t>
      </w:r>
      <w:r w:rsidRPr="00D06EEF">
        <w:rPr>
          <w:i/>
          <w:iCs/>
          <w:noProof/>
          <w:color w:val="0000FF"/>
          <w:szCs w:val="19"/>
          <w:lang w:val="el-GR"/>
        </w:rPr>
        <w:t>，</w:t>
      </w:r>
      <w:r>
        <w:rPr>
          <w:noProof/>
          <w:color w:val="0000FF"/>
          <w:szCs w:val="19"/>
        </w:rPr>
        <w:t>《居鲁士的航行》</w:t>
      </w:r>
      <w:r w:rsidRPr="00D06EEF">
        <w:rPr>
          <w:noProof/>
          <w:color w:val="0000FF"/>
          <w:szCs w:val="19"/>
          <w:lang w:val="el-GR"/>
        </w:rPr>
        <w:t>……；</w:t>
      </w:r>
      <w:r>
        <w:rPr>
          <w:i/>
          <w:iCs/>
          <w:noProof/>
          <w:color w:val="0000FF"/>
          <w:szCs w:val="19"/>
        </w:rPr>
        <w:t>卡尔利</w:t>
      </w:r>
      <w:r w:rsidRPr="00D06EEF">
        <w:rPr>
          <w:i/>
          <w:iCs/>
          <w:noProof/>
          <w:color w:val="0000FF"/>
          <w:szCs w:val="19"/>
          <w:lang w:val="el-GR"/>
        </w:rPr>
        <w:t>·</w:t>
      </w:r>
      <w:r>
        <w:rPr>
          <w:i/>
          <w:iCs/>
          <w:noProof/>
          <w:color w:val="0000FF"/>
          <w:szCs w:val="19"/>
        </w:rPr>
        <w:t>鲁比</w:t>
      </w:r>
      <w:r w:rsidRPr="00D06EEF">
        <w:rPr>
          <w:i/>
          <w:iCs/>
          <w:noProof/>
          <w:color w:val="0000FF"/>
          <w:szCs w:val="19"/>
          <w:lang w:val="el-GR"/>
        </w:rPr>
        <w:t>，</w:t>
      </w:r>
      <w:r>
        <w:rPr>
          <w:noProof/>
          <w:color w:val="0000FF"/>
          <w:szCs w:val="19"/>
        </w:rPr>
        <w:t>《美国书信》</w:t>
      </w:r>
      <w:r w:rsidRPr="00D06EEF">
        <w:rPr>
          <w:noProof/>
          <w:color w:val="0000FF"/>
          <w:szCs w:val="19"/>
          <w:lang w:val="el-GR"/>
        </w:rPr>
        <w:t>……）</w:t>
      </w:r>
      <w:r>
        <w:rPr>
          <w:noProof/>
          <w:color w:val="0000FF"/>
          <w:szCs w:val="19"/>
        </w:rPr>
        <w:t>。</w:t>
      </w:r>
    </w:p>
  </w:footnote>
  <w:footnote w:id="1116">
    <w:p w14:paraId="71A18DD0"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金口</w:t>
      </w:r>
      <w:r>
        <w:rPr>
          <w:noProof/>
          <w:color w:val="0000FF"/>
          <w:szCs w:val="19"/>
        </w:rPr>
        <w:t>若望</w:t>
      </w:r>
      <w:r w:rsidRPr="00D06EEF">
        <w:rPr>
          <w:noProof/>
          <w:color w:val="0000FF"/>
          <w:szCs w:val="19"/>
          <w:lang w:val="el-GR"/>
        </w:rPr>
        <w:t>，</w:t>
      </w:r>
      <w:r>
        <w:rPr>
          <w:noProof/>
          <w:color w:val="0000FF"/>
          <w:szCs w:val="19"/>
        </w:rPr>
        <w:t>《创世记讲道集》第二篇</w:t>
      </w:r>
      <w:r w:rsidRPr="00D06EEF">
        <w:rPr>
          <w:noProof/>
          <w:color w:val="0000FF"/>
          <w:szCs w:val="19"/>
          <w:lang w:val="el-GR"/>
        </w:rPr>
        <w:t>，</w:t>
      </w:r>
      <w:r>
        <w:rPr>
          <w:noProof/>
          <w:color w:val="0000FF"/>
          <w:szCs w:val="19"/>
        </w:rPr>
        <w:t>第</w:t>
      </w:r>
      <w:r w:rsidRPr="00D06EEF">
        <w:rPr>
          <w:noProof/>
          <w:color w:val="0000FF"/>
          <w:szCs w:val="19"/>
          <w:lang w:val="el-GR"/>
        </w:rPr>
        <w:t>2</w:t>
      </w:r>
      <w:r w:rsidRPr="00DB370A">
        <w:rPr>
          <w:noProof/>
          <w:color w:val="0000FF"/>
          <w:szCs w:val="19"/>
        </w:rPr>
        <w:t>节</w:t>
      </w:r>
      <w:r w:rsidRPr="00D06EEF">
        <w:rPr>
          <w:noProof/>
          <w:color w:val="0000FF"/>
          <w:szCs w:val="19"/>
          <w:lang w:val="el-GR"/>
        </w:rPr>
        <w:t>；</w:t>
      </w:r>
      <w:r>
        <w:rPr>
          <w:noProof/>
          <w:color w:val="0000FF"/>
          <w:szCs w:val="19"/>
        </w:rPr>
        <w:t>《诗篇》第八篇</w:t>
      </w:r>
      <w:r w:rsidRPr="00D06EEF">
        <w:rPr>
          <w:noProof/>
          <w:color w:val="0000FF"/>
          <w:szCs w:val="19"/>
          <w:lang w:val="el-GR"/>
        </w:rPr>
        <w:t>，</w:t>
      </w:r>
      <w:r>
        <w:rPr>
          <w:noProof/>
          <w:color w:val="0000FF"/>
          <w:szCs w:val="19"/>
        </w:rPr>
        <w:t>第</w:t>
      </w:r>
      <w:r w:rsidRPr="00D06EEF">
        <w:rPr>
          <w:noProof/>
          <w:color w:val="0000FF"/>
          <w:szCs w:val="19"/>
          <w:lang w:val="el-GR"/>
        </w:rPr>
        <w:t>4</w:t>
      </w:r>
      <w:r>
        <w:rPr>
          <w:noProof/>
          <w:color w:val="0000FF"/>
          <w:szCs w:val="19"/>
        </w:rPr>
        <w:t>节</w:t>
      </w:r>
      <w:r w:rsidRPr="00D06EEF">
        <w:rPr>
          <w:noProof/>
          <w:color w:val="0000FF"/>
          <w:szCs w:val="19"/>
          <w:lang w:val="el-GR"/>
        </w:rPr>
        <w:t>；</w:t>
      </w:r>
      <w:r>
        <w:rPr>
          <w:noProof/>
          <w:color w:val="0000FF"/>
          <w:szCs w:val="19"/>
        </w:rPr>
        <w:t>《创世记讲道集》第一篇</w:t>
      </w:r>
      <w:r w:rsidRPr="00D06EEF">
        <w:rPr>
          <w:noProof/>
          <w:color w:val="0000FF"/>
          <w:szCs w:val="19"/>
          <w:lang w:val="el-GR"/>
        </w:rPr>
        <w:t>，</w:t>
      </w:r>
      <w:r>
        <w:rPr>
          <w:noProof/>
          <w:color w:val="0000FF"/>
          <w:szCs w:val="19"/>
        </w:rPr>
        <w:t>第</w:t>
      </w:r>
      <w:r w:rsidRPr="00D06EEF">
        <w:rPr>
          <w:noProof/>
          <w:color w:val="0000FF"/>
          <w:szCs w:val="19"/>
          <w:lang w:val="el-GR"/>
        </w:rPr>
        <w:t>2</w:t>
      </w:r>
      <w:r>
        <w:rPr>
          <w:noProof/>
          <w:color w:val="0000FF"/>
          <w:szCs w:val="19"/>
        </w:rPr>
        <w:t>节。</w:t>
      </w:r>
    </w:p>
  </w:footnote>
  <w:footnote w:id="1117">
    <w:p w14:paraId="5DCA655D"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阿塔纳修斯</w:t>
      </w:r>
      <w:r>
        <w:rPr>
          <w:noProof/>
          <w:color w:val="0000FF"/>
          <w:szCs w:val="19"/>
        </w:rPr>
        <w:t>《致安提阿书》第四问</w:t>
      </w:r>
      <w:r w:rsidRPr="00D06EEF">
        <w:rPr>
          <w:noProof/>
          <w:color w:val="0000FF"/>
          <w:szCs w:val="19"/>
          <w:lang w:val="el-GR"/>
        </w:rPr>
        <w:t>；</w:t>
      </w:r>
      <w:r>
        <w:rPr>
          <w:i/>
          <w:iCs/>
          <w:noProof/>
          <w:color w:val="0000FF"/>
          <w:szCs w:val="19"/>
        </w:rPr>
        <w:t>金口若望</w:t>
      </w:r>
      <w:r>
        <w:rPr>
          <w:noProof/>
          <w:color w:val="0000FF"/>
          <w:szCs w:val="19"/>
        </w:rPr>
        <w:t>《创世记讲道集》第二篇</w:t>
      </w:r>
      <w:r w:rsidRPr="00D06EEF">
        <w:rPr>
          <w:noProof/>
          <w:color w:val="0000FF"/>
          <w:szCs w:val="19"/>
          <w:lang w:val="el-GR"/>
        </w:rPr>
        <w:t>，</w:t>
      </w:r>
      <w:r>
        <w:rPr>
          <w:noProof/>
          <w:color w:val="0000FF"/>
          <w:szCs w:val="19"/>
        </w:rPr>
        <w:t>第</w:t>
      </w:r>
      <w:r w:rsidRPr="00D06EEF">
        <w:rPr>
          <w:noProof/>
          <w:color w:val="0000FF"/>
          <w:szCs w:val="19"/>
          <w:lang w:val="el-GR"/>
        </w:rPr>
        <w:t>2</w:t>
      </w:r>
      <w:r>
        <w:rPr>
          <w:noProof/>
          <w:color w:val="0000FF"/>
          <w:szCs w:val="19"/>
        </w:rPr>
        <w:t>节</w:t>
      </w:r>
      <w:r w:rsidRPr="00D06EEF">
        <w:rPr>
          <w:noProof/>
          <w:color w:val="0000FF"/>
          <w:szCs w:val="19"/>
          <w:lang w:val="el-GR"/>
        </w:rPr>
        <w:t>；</w:t>
      </w:r>
      <w:r>
        <w:rPr>
          <w:i/>
          <w:iCs/>
          <w:noProof/>
          <w:color w:val="0000FF"/>
          <w:szCs w:val="19"/>
        </w:rPr>
        <w:t>狄奥多雷特</w:t>
      </w:r>
      <w:r>
        <w:rPr>
          <w:noProof/>
          <w:color w:val="0000FF"/>
          <w:szCs w:val="19"/>
        </w:rPr>
        <w:t>《创世记问答》第二问</w:t>
      </w:r>
      <w:r w:rsidRPr="00D06EEF">
        <w:rPr>
          <w:noProof/>
          <w:color w:val="0000FF"/>
          <w:szCs w:val="19"/>
          <w:lang w:val="el-GR"/>
        </w:rPr>
        <w:t>：“</w:t>
      </w:r>
      <w:r w:rsidRPr="00AD2600">
        <w:rPr>
          <w:noProof/>
          <w:color w:val="0000FF"/>
          <w:szCs w:val="19"/>
          <w:lang w:val="ru-RU"/>
        </w:rPr>
        <w:t>那些生活在律法之下的人</w:t>
      </w:r>
      <w:r w:rsidRPr="00D06EEF">
        <w:rPr>
          <w:noProof/>
          <w:color w:val="0000FF"/>
          <w:szCs w:val="19"/>
          <w:lang w:val="el-GR"/>
        </w:rPr>
        <w:t>，</w:t>
      </w:r>
      <w:r w:rsidRPr="00AD2600">
        <w:rPr>
          <w:noProof/>
          <w:color w:val="0000FF"/>
          <w:szCs w:val="19"/>
          <w:lang w:val="ru-RU"/>
        </w:rPr>
        <w:t>在美德方面丝毫没有坚定和恒心</w:t>
      </w:r>
      <w:r w:rsidRPr="00D06EEF">
        <w:rPr>
          <w:noProof/>
          <w:color w:val="0000FF"/>
          <w:szCs w:val="19"/>
          <w:lang w:val="el-GR"/>
        </w:rPr>
        <w:t>：</w:t>
      </w:r>
      <w:r w:rsidRPr="00AD2600">
        <w:rPr>
          <w:noProof/>
          <w:color w:val="0000FF"/>
          <w:szCs w:val="19"/>
          <w:lang w:val="ru-RU"/>
        </w:rPr>
        <w:t>因为在经历了许多不可言喻的神迹之后</w:t>
      </w:r>
      <w:r w:rsidRPr="00D06EEF">
        <w:rPr>
          <w:noProof/>
          <w:color w:val="0000FF"/>
          <w:szCs w:val="19"/>
          <w:lang w:val="el-GR"/>
        </w:rPr>
        <w:t>，</w:t>
      </w:r>
      <w:r w:rsidRPr="00AD2600">
        <w:rPr>
          <w:noProof/>
          <w:color w:val="0000FF"/>
          <w:szCs w:val="19"/>
          <w:lang w:val="ru-RU"/>
        </w:rPr>
        <w:t>他们很快便将金牛犊奉为神。</w:t>
      </w:r>
      <w:r w:rsidRPr="00D06EEF">
        <w:rPr>
          <w:noProof/>
          <w:color w:val="0000FF"/>
          <w:szCs w:val="19"/>
          <w:lang w:val="el-GR"/>
        </w:rPr>
        <w:t xml:space="preserve"> </w:t>
      </w:r>
      <w:r w:rsidRPr="00AD2600">
        <w:rPr>
          <w:noProof/>
          <w:color w:val="0000FF"/>
          <w:szCs w:val="19"/>
          <w:lang w:val="ru-RU"/>
        </w:rPr>
        <w:t>既然他们如此轻易地将牲畜的形象奉为神明</w:t>
      </w:r>
      <w:r w:rsidRPr="00D06EEF">
        <w:rPr>
          <w:noProof/>
          <w:color w:val="0000FF"/>
          <w:szCs w:val="19"/>
          <w:lang w:val="el-GR"/>
        </w:rPr>
        <w:t>，</w:t>
      </w:r>
      <w:r w:rsidRPr="00AD2600">
        <w:rPr>
          <w:noProof/>
          <w:color w:val="0000FF"/>
          <w:szCs w:val="19"/>
          <w:lang w:val="ru-RU"/>
        </w:rPr>
        <w:t>那么当他们认识到不可见之物的本质时</w:t>
      </w:r>
      <w:r w:rsidRPr="00D06EEF">
        <w:rPr>
          <w:noProof/>
          <w:color w:val="0000FF"/>
          <w:szCs w:val="19"/>
          <w:lang w:val="el-GR"/>
        </w:rPr>
        <w:t>，</w:t>
      </w:r>
      <w:r w:rsidRPr="00AD2600">
        <w:rPr>
          <w:noProof/>
          <w:color w:val="0000FF"/>
          <w:szCs w:val="19"/>
          <w:lang w:val="ru-RU"/>
        </w:rPr>
        <w:t>又有什么是他们不会做的呢</w:t>
      </w:r>
      <w:r w:rsidRPr="00D06EEF">
        <w:rPr>
          <w:noProof/>
          <w:color w:val="0000FF"/>
          <w:szCs w:val="19"/>
          <w:lang w:val="el-GR"/>
        </w:rPr>
        <w:t>？”（</w:t>
      </w:r>
      <w:r>
        <w:rPr>
          <w:noProof/>
          <w:color w:val="0000FF"/>
          <w:szCs w:val="19"/>
        </w:rPr>
        <w:t>《Chr</w:t>
      </w:r>
      <w:r w:rsidRPr="00D06EEF">
        <w:rPr>
          <w:noProof/>
          <w:color w:val="0000FF"/>
          <w:szCs w:val="19"/>
          <w:lang w:val="el-GR"/>
        </w:rPr>
        <w:t xml:space="preserve">. </w:t>
      </w:r>
      <w:r>
        <w:rPr>
          <w:noProof/>
          <w:color w:val="0000FF"/>
          <w:szCs w:val="19"/>
        </w:rPr>
        <w:t>Readings》</w:t>
      </w:r>
      <w:r w:rsidRPr="00D06EEF">
        <w:rPr>
          <w:noProof/>
          <w:color w:val="0000FF"/>
          <w:szCs w:val="19"/>
          <w:lang w:val="el-GR"/>
        </w:rPr>
        <w:t>1843</w:t>
      </w:r>
      <w:r>
        <w:rPr>
          <w:noProof/>
          <w:color w:val="0000FF"/>
          <w:szCs w:val="19"/>
        </w:rPr>
        <w:t>年版</w:t>
      </w:r>
      <w:r w:rsidRPr="00D06EEF">
        <w:rPr>
          <w:noProof/>
          <w:color w:val="0000FF"/>
          <w:szCs w:val="19"/>
          <w:lang w:val="el-GR"/>
        </w:rPr>
        <w:t>，</w:t>
      </w:r>
      <w:r>
        <w:rPr>
          <w:noProof/>
          <w:color w:val="0000FF"/>
          <w:szCs w:val="19"/>
        </w:rPr>
        <w:t>第三卷</w:t>
      </w:r>
      <w:r w:rsidRPr="00D06EEF">
        <w:rPr>
          <w:noProof/>
          <w:color w:val="0000FF"/>
          <w:szCs w:val="19"/>
          <w:lang w:val="el-GR"/>
        </w:rPr>
        <w:t>，</w:t>
      </w:r>
      <w:r>
        <w:rPr>
          <w:noProof/>
          <w:color w:val="0000FF"/>
          <w:szCs w:val="19"/>
        </w:rPr>
        <w:t>第</w:t>
      </w:r>
      <w:r w:rsidRPr="00D06EEF">
        <w:rPr>
          <w:noProof/>
          <w:color w:val="0000FF"/>
          <w:szCs w:val="19"/>
          <w:lang w:val="el-GR"/>
        </w:rPr>
        <w:t>320</w:t>
      </w:r>
      <w:r>
        <w:rPr>
          <w:noProof/>
          <w:color w:val="0000FF"/>
          <w:szCs w:val="19"/>
        </w:rPr>
        <w:t>页</w:t>
      </w:r>
      <w:r w:rsidRPr="00D06EEF">
        <w:rPr>
          <w:noProof/>
          <w:color w:val="0000FF"/>
          <w:szCs w:val="19"/>
          <w:lang w:val="el-GR"/>
        </w:rPr>
        <w:t>）</w:t>
      </w:r>
      <w:r>
        <w:rPr>
          <w:noProof/>
          <w:color w:val="0000FF"/>
          <w:szCs w:val="19"/>
        </w:rPr>
        <w:t>。</w:t>
      </w:r>
    </w:p>
  </w:footnote>
  <w:footnote w:id="1118">
    <w:p w14:paraId="389F83EB"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爱任纽</w:t>
      </w:r>
      <w:r>
        <w:rPr>
          <w:noProof/>
          <w:color w:val="0000FF"/>
          <w:szCs w:val="19"/>
        </w:rPr>
        <w:t>《反异端》II</w:t>
      </w:r>
      <w:r w:rsidRPr="00D06EEF">
        <w:rPr>
          <w:noProof/>
          <w:color w:val="0000FF"/>
          <w:szCs w:val="19"/>
          <w:lang w:val="el-GR"/>
        </w:rPr>
        <w:t>，</w:t>
      </w:r>
      <w:r>
        <w:rPr>
          <w:noProof/>
          <w:color w:val="0000FF"/>
          <w:szCs w:val="19"/>
        </w:rPr>
        <w:t>第</w:t>
      </w:r>
      <w:r w:rsidRPr="00D06EEF">
        <w:rPr>
          <w:noProof/>
          <w:color w:val="0000FF"/>
          <w:szCs w:val="19"/>
          <w:lang w:val="el-GR"/>
        </w:rPr>
        <w:t>3</w:t>
      </w:r>
      <w:r>
        <w:rPr>
          <w:noProof/>
          <w:color w:val="0000FF"/>
          <w:szCs w:val="19"/>
        </w:rPr>
        <w:t>页。</w:t>
      </w:r>
    </w:p>
  </w:footnote>
  <w:footnote w:id="1119">
    <w:p w14:paraId="5A948DC2"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优西比乌</w:t>
      </w:r>
      <w:r>
        <w:rPr>
          <w:noProof/>
          <w:color w:val="0000FF"/>
          <w:szCs w:val="19"/>
        </w:rPr>
        <w:t>《论福音的证明》第四卷</w:t>
      </w:r>
      <w:r w:rsidRPr="00D06EEF">
        <w:rPr>
          <w:noProof/>
          <w:color w:val="0000FF"/>
          <w:szCs w:val="19"/>
          <w:lang w:val="el-GR"/>
        </w:rPr>
        <w:t>，</w:t>
      </w:r>
      <w:r>
        <w:rPr>
          <w:noProof/>
          <w:color w:val="0000FF"/>
          <w:szCs w:val="19"/>
        </w:rPr>
        <w:t>第</w:t>
      </w:r>
      <w:r w:rsidRPr="00D06EEF">
        <w:rPr>
          <w:noProof/>
          <w:color w:val="0000FF"/>
          <w:szCs w:val="19"/>
          <w:lang w:val="el-GR"/>
        </w:rPr>
        <w:t>1</w:t>
      </w:r>
      <w:r>
        <w:rPr>
          <w:noProof/>
          <w:color w:val="0000FF"/>
          <w:szCs w:val="19"/>
        </w:rPr>
        <w:t>页</w:t>
      </w:r>
      <w:r>
        <w:rPr>
          <w:noProof/>
          <w:color w:val="000000"/>
          <w:szCs w:val="19"/>
        </w:rPr>
        <w:t>。</w:t>
      </w:r>
    </w:p>
  </w:footnote>
  <w:footnote w:id="1120">
    <w:p w14:paraId="100F3EF2"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安布罗斯</w:t>
      </w:r>
      <w:r>
        <w:rPr>
          <w:noProof/>
          <w:color w:val="0000FF"/>
          <w:szCs w:val="19"/>
        </w:rPr>
        <w:t>《论尼哈约》</w:t>
      </w:r>
      <w:r w:rsidRPr="00D06EEF">
        <w:rPr>
          <w:noProof/>
          <w:color w:val="0000FF"/>
          <w:szCs w:val="19"/>
          <w:lang w:val="el-GR"/>
        </w:rPr>
        <w:t>1，</w:t>
      </w:r>
      <w:r>
        <w:rPr>
          <w:noProof/>
          <w:color w:val="0000FF"/>
          <w:szCs w:val="19"/>
        </w:rPr>
        <w:t>第</w:t>
      </w:r>
      <w:r w:rsidRPr="00D06EEF">
        <w:rPr>
          <w:noProof/>
          <w:color w:val="0000FF"/>
          <w:szCs w:val="19"/>
          <w:lang w:val="el-GR"/>
        </w:rPr>
        <w:t>3</w:t>
      </w:r>
      <w:r>
        <w:rPr>
          <w:noProof/>
          <w:color w:val="0000FF"/>
          <w:szCs w:val="19"/>
        </w:rPr>
        <w:t>、</w:t>
      </w:r>
      <w:r w:rsidRPr="00D06EEF">
        <w:rPr>
          <w:noProof/>
          <w:color w:val="0000FF"/>
          <w:szCs w:val="19"/>
          <w:lang w:val="el-GR"/>
        </w:rPr>
        <w:t>4</w:t>
      </w:r>
      <w:r>
        <w:rPr>
          <w:noProof/>
          <w:color w:val="0000FF"/>
          <w:szCs w:val="19"/>
        </w:rPr>
        <w:t>页。</w:t>
      </w:r>
    </w:p>
  </w:footnote>
  <w:footnote w:id="1121">
    <w:p w14:paraId="33EE79DF"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提奥多雷特</w:t>
      </w:r>
      <w:r w:rsidRPr="00D06EEF">
        <w:rPr>
          <w:i/>
          <w:iCs/>
          <w:noProof/>
          <w:color w:val="0000FF"/>
          <w:szCs w:val="19"/>
          <w:lang w:val="el-GR"/>
        </w:rPr>
        <w:t>，</w:t>
      </w:r>
      <w:r>
        <w:rPr>
          <w:noProof/>
          <w:color w:val="0000FF"/>
          <w:szCs w:val="19"/>
        </w:rPr>
        <w:t>《神学决议摘要》第五章</w:t>
      </w:r>
      <w:r w:rsidRPr="00D06EEF">
        <w:rPr>
          <w:noProof/>
          <w:color w:val="0000FF"/>
          <w:szCs w:val="19"/>
          <w:lang w:val="el-GR"/>
        </w:rPr>
        <w:t>“</w:t>
      </w:r>
      <w:r>
        <w:rPr>
          <w:noProof/>
          <w:color w:val="0000FF"/>
          <w:szCs w:val="19"/>
        </w:rPr>
        <w:t>论天使</w:t>
      </w:r>
      <w:r w:rsidRPr="00D06EEF">
        <w:rPr>
          <w:noProof/>
          <w:color w:val="0000FF"/>
          <w:szCs w:val="19"/>
          <w:lang w:val="el-GR"/>
        </w:rPr>
        <w:t>”，</w:t>
      </w:r>
      <w:r>
        <w:rPr>
          <w:noProof/>
          <w:color w:val="0000FF"/>
          <w:szCs w:val="19"/>
        </w:rPr>
        <w:t>载于《基督教读本》</w:t>
      </w:r>
      <w:r w:rsidRPr="00D06EEF">
        <w:rPr>
          <w:noProof/>
          <w:color w:val="0000FF"/>
          <w:szCs w:val="19"/>
          <w:lang w:val="el-GR"/>
        </w:rPr>
        <w:t>1844</w:t>
      </w:r>
      <w:r>
        <w:rPr>
          <w:noProof/>
          <w:color w:val="0000FF"/>
          <w:szCs w:val="19"/>
        </w:rPr>
        <w:t>年版</w:t>
      </w:r>
      <w:r w:rsidRPr="00D06EEF">
        <w:rPr>
          <w:noProof/>
          <w:color w:val="0000FF"/>
          <w:szCs w:val="19"/>
          <w:lang w:val="el-GR"/>
        </w:rPr>
        <w:t>，</w:t>
      </w:r>
      <w:r>
        <w:rPr>
          <w:noProof/>
          <w:color w:val="0000FF"/>
          <w:szCs w:val="19"/>
        </w:rPr>
        <w:t>第四卷</w:t>
      </w:r>
      <w:r w:rsidRPr="00D06EEF">
        <w:rPr>
          <w:noProof/>
          <w:color w:val="0000FF"/>
          <w:szCs w:val="19"/>
          <w:lang w:val="el-GR"/>
        </w:rPr>
        <w:t>，</w:t>
      </w:r>
      <w:r>
        <w:rPr>
          <w:noProof/>
          <w:color w:val="0000FF"/>
          <w:szCs w:val="19"/>
        </w:rPr>
        <w:t>第</w:t>
      </w:r>
      <w:r w:rsidRPr="00D06EEF">
        <w:rPr>
          <w:noProof/>
          <w:color w:val="0000FF"/>
          <w:szCs w:val="19"/>
          <w:lang w:val="el-GR"/>
        </w:rPr>
        <w:t>209-210</w:t>
      </w:r>
      <w:r>
        <w:rPr>
          <w:noProof/>
          <w:color w:val="0000FF"/>
          <w:szCs w:val="19"/>
        </w:rPr>
        <w:t>页</w:t>
      </w:r>
      <w:r w:rsidRPr="00D06EEF">
        <w:rPr>
          <w:noProof/>
          <w:color w:val="0000FF"/>
          <w:szCs w:val="19"/>
          <w:lang w:val="el-GR"/>
        </w:rPr>
        <w:t>；</w:t>
      </w:r>
      <w:r>
        <w:rPr>
          <w:noProof/>
          <w:color w:val="0000FF"/>
          <w:szCs w:val="19"/>
        </w:rPr>
        <w:t>《创世记问答》第二卷</w:t>
      </w:r>
      <w:r w:rsidRPr="00D06EEF">
        <w:rPr>
          <w:noProof/>
          <w:color w:val="0000FF"/>
          <w:szCs w:val="19"/>
          <w:lang w:val="el-GR"/>
        </w:rPr>
        <w:t>，</w:t>
      </w:r>
      <w:r>
        <w:rPr>
          <w:noProof/>
          <w:color w:val="0000FF"/>
          <w:szCs w:val="19"/>
        </w:rPr>
        <w:t>载于《基督教读本》</w:t>
      </w:r>
      <w:r w:rsidRPr="00D06EEF">
        <w:rPr>
          <w:noProof/>
          <w:color w:val="0000FF"/>
          <w:szCs w:val="19"/>
          <w:lang w:val="el-GR"/>
        </w:rPr>
        <w:t>1843</w:t>
      </w:r>
      <w:r>
        <w:rPr>
          <w:noProof/>
          <w:color w:val="0000FF"/>
          <w:szCs w:val="19"/>
        </w:rPr>
        <w:t>年版</w:t>
      </w:r>
      <w:r w:rsidRPr="00D06EEF">
        <w:rPr>
          <w:noProof/>
          <w:color w:val="0000FF"/>
          <w:szCs w:val="19"/>
          <w:lang w:val="el-GR"/>
        </w:rPr>
        <w:t>，</w:t>
      </w:r>
      <w:r>
        <w:rPr>
          <w:noProof/>
          <w:color w:val="0000FF"/>
          <w:szCs w:val="19"/>
        </w:rPr>
        <w:t>第三卷</w:t>
      </w:r>
      <w:r w:rsidRPr="00D06EEF">
        <w:rPr>
          <w:noProof/>
          <w:color w:val="0000FF"/>
          <w:szCs w:val="19"/>
          <w:lang w:val="el-GR"/>
        </w:rPr>
        <w:t>，</w:t>
      </w:r>
      <w:r>
        <w:rPr>
          <w:noProof/>
          <w:color w:val="0000FF"/>
          <w:szCs w:val="19"/>
        </w:rPr>
        <w:t>第</w:t>
      </w:r>
      <w:r w:rsidRPr="00D06EEF">
        <w:rPr>
          <w:noProof/>
          <w:color w:val="0000FF"/>
          <w:szCs w:val="19"/>
          <w:lang w:val="el-GR"/>
        </w:rPr>
        <w:t>321</w:t>
      </w:r>
      <w:r>
        <w:rPr>
          <w:noProof/>
          <w:color w:val="0000FF"/>
          <w:szCs w:val="19"/>
        </w:rPr>
        <w:t>页。</w:t>
      </w:r>
    </w:p>
  </w:footnote>
  <w:footnote w:id="1122">
    <w:p w14:paraId="5EC61D14"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奥古斯丁</w:t>
      </w:r>
      <w:r w:rsidRPr="00D06EEF">
        <w:rPr>
          <w:i/>
          <w:iCs/>
          <w:noProof/>
          <w:color w:val="0000FF"/>
          <w:szCs w:val="19"/>
          <w:lang w:val="el-GR"/>
        </w:rPr>
        <w:t>，</w:t>
      </w:r>
      <w:r>
        <w:rPr>
          <w:noProof/>
          <w:color w:val="0000FF"/>
          <w:szCs w:val="19"/>
        </w:rPr>
        <w:t>《上帝之城》第二卷</w:t>
      </w:r>
      <w:r w:rsidRPr="00D06EEF">
        <w:rPr>
          <w:noProof/>
          <w:color w:val="0000FF"/>
          <w:szCs w:val="19"/>
          <w:lang w:val="el-GR"/>
        </w:rPr>
        <w:t>，</w:t>
      </w:r>
      <w:r>
        <w:rPr>
          <w:noProof/>
          <w:color w:val="0000FF"/>
          <w:szCs w:val="19"/>
        </w:rPr>
        <w:t>第</w:t>
      </w:r>
      <w:r w:rsidRPr="00D06EEF">
        <w:rPr>
          <w:noProof/>
          <w:color w:val="0000FF"/>
          <w:szCs w:val="19"/>
          <w:lang w:val="el-GR"/>
        </w:rPr>
        <w:t>9</w:t>
      </w:r>
      <w:r>
        <w:rPr>
          <w:noProof/>
          <w:color w:val="0000FF"/>
          <w:szCs w:val="19"/>
        </w:rPr>
        <w:t>页</w:t>
      </w:r>
      <w:r w:rsidRPr="00D06EEF">
        <w:rPr>
          <w:noProof/>
          <w:color w:val="0000FF"/>
          <w:szCs w:val="19"/>
          <w:lang w:val="el-GR"/>
        </w:rPr>
        <w:t>；</w:t>
      </w:r>
      <w:r>
        <w:rPr>
          <w:noProof/>
          <w:color w:val="0000FF"/>
          <w:szCs w:val="19"/>
        </w:rPr>
        <w:t>《创世记字面注释》第七卷</w:t>
      </w:r>
      <w:r w:rsidRPr="00D06EEF">
        <w:rPr>
          <w:noProof/>
          <w:color w:val="0000FF"/>
          <w:szCs w:val="19"/>
          <w:lang w:val="el-GR"/>
        </w:rPr>
        <w:t>，</w:t>
      </w:r>
      <w:r w:rsidRPr="00AD2600">
        <w:rPr>
          <w:noProof/>
          <w:color w:val="0000FF"/>
          <w:szCs w:val="19"/>
          <w:lang w:val="ru-RU"/>
        </w:rPr>
        <w:t>第</w:t>
      </w:r>
      <w:r w:rsidRPr="00D06EEF">
        <w:rPr>
          <w:noProof/>
          <w:color w:val="0000FF"/>
          <w:szCs w:val="19"/>
          <w:lang w:val="el-GR"/>
        </w:rPr>
        <w:t>2</w:t>
      </w:r>
      <w:r w:rsidRPr="00AD2600">
        <w:rPr>
          <w:noProof/>
          <w:color w:val="0000FF"/>
          <w:szCs w:val="19"/>
          <w:lang w:val="ru-RU"/>
        </w:rPr>
        <w:t>章</w:t>
      </w:r>
      <w:r w:rsidRPr="00D06EEF">
        <w:rPr>
          <w:noProof/>
          <w:color w:val="0000FF"/>
          <w:szCs w:val="19"/>
          <w:lang w:val="el-GR"/>
        </w:rPr>
        <w:t>，</w:t>
      </w:r>
      <w:r w:rsidRPr="00AD2600">
        <w:rPr>
          <w:noProof/>
          <w:color w:val="0000FF"/>
          <w:szCs w:val="19"/>
          <w:lang w:val="ru-RU"/>
        </w:rPr>
        <w:t>注</w:t>
      </w:r>
      <w:r w:rsidRPr="00D06EEF">
        <w:rPr>
          <w:noProof/>
          <w:color w:val="0000FF"/>
          <w:szCs w:val="19"/>
          <w:lang w:val="el-GR"/>
        </w:rPr>
        <w:t>3</w:t>
      </w:r>
      <w:r w:rsidRPr="00AD2600">
        <w:rPr>
          <w:noProof/>
          <w:color w:val="0000FF"/>
          <w:szCs w:val="19"/>
          <w:lang w:val="ru-RU"/>
        </w:rPr>
        <w:t>。</w:t>
      </w:r>
    </w:p>
  </w:footnote>
  <w:footnote w:id="1123">
    <w:p w14:paraId="71566387"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sidRPr="00AD2600">
        <w:rPr>
          <w:noProof/>
          <w:color w:val="0000FF"/>
          <w:szCs w:val="19"/>
          <w:lang w:val="ru-RU"/>
        </w:rPr>
        <w:t>《东正教信条》第</w:t>
      </w:r>
      <w:r w:rsidRPr="00D06EEF">
        <w:rPr>
          <w:noProof/>
          <w:color w:val="0000FF"/>
          <w:szCs w:val="19"/>
          <w:lang w:val="el-GR"/>
        </w:rPr>
        <w:t>1</w:t>
      </w:r>
      <w:r w:rsidRPr="00AD2600">
        <w:rPr>
          <w:noProof/>
          <w:color w:val="0000FF"/>
          <w:szCs w:val="19"/>
          <w:lang w:val="ru-RU"/>
        </w:rPr>
        <w:t>卷</w:t>
      </w:r>
      <w:r w:rsidRPr="00D06EEF">
        <w:rPr>
          <w:noProof/>
          <w:color w:val="0000FF"/>
          <w:szCs w:val="19"/>
          <w:lang w:val="el-GR"/>
        </w:rPr>
        <w:t>，</w:t>
      </w:r>
      <w:r w:rsidRPr="00AD2600">
        <w:rPr>
          <w:noProof/>
          <w:color w:val="0000FF"/>
          <w:szCs w:val="19"/>
          <w:lang w:val="ru-RU"/>
        </w:rPr>
        <w:t>对第</w:t>
      </w:r>
      <w:r w:rsidRPr="00D06EEF">
        <w:rPr>
          <w:noProof/>
          <w:color w:val="0000FF"/>
          <w:szCs w:val="19"/>
          <w:lang w:val="el-GR"/>
        </w:rPr>
        <w:t>18</w:t>
      </w:r>
      <w:r w:rsidRPr="00AD2600">
        <w:rPr>
          <w:noProof/>
          <w:color w:val="0000FF"/>
          <w:szCs w:val="19"/>
          <w:lang w:val="ru-RU"/>
        </w:rPr>
        <w:t>个问题的回答</w:t>
      </w:r>
      <w:r w:rsidRPr="00D06EEF">
        <w:rPr>
          <w:noProof/>
          <w:color w:val="0000FF"/>
          <w:szCs w:val="19"/>
          <w:lang w:val="el-GR"/>
        </w:rPr>
        <w:t>；</w:t>
      </w:r>
      <w:r w:rsidRPr="00AD2600">
        <w:rPr>
          <w:noProof/>
          <w:color w:val="0000FF"/>
          <w:szCs w:val="19"/>
          <w:lang w:val="ru-RU"/>
        </w:rPr>
        <w:t>《基督教教理问答》关于第一条的内容。</w:t>
      </w:r>
    </w:p>
  </w:footnote>
  <w:footnote w:id="1124">
    <w:p w14:paraId="1A351507"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sidRPr="00D06EEF">
        <w:rPr>
          <w:noProof/>
          <w:color w:val="0000FF"/>
          <w:szCs w:val="18"/>
          <w:lang w:val="el-GR"/>
        </w:rPr>
        <w:t>“</w:t>
      </w:r>
      <w:r>
        <w:rPr>
          <w:noProof/>
          <w:color w:val="0000FF"/>
          <w:szCs w:val="18"/>
        </w:rPr>
        <w:t>那地是看不见的</w:t>
      </w:r>
      <w:r w:rsidRPr="00D06EEF">
        <w:rPr>
          <w:noProof/>
          <w:color w:val="0000FF"/>
          <w:szCs w:val="18"/>
          <w:lang w:val="el-GR"/>
        </w:rPr>
        <w:t>，”</w:t>
      </w:r>
      <w:r>
        <w:rPr>
          <w:noProof/>
          <w:color w:val="0000FF"/>
          <w:szCs w:val="18"/>
        </w:rPr>
        <w:t>圣奥古斯丁说</w:t>
      </w:r>
      <w:r w:rsidRPr="00D06EEF">
        <w:rPr>
          <w:noProof/>
          <w:color w:val="0000FF"/>
          <w:szCs w:val="18"/>
          <w:lang w:val="el-GR"/>
        </w:rPr>
        <w:t>，“</w:t>
      </w:r>
      <w:r>
        <w:rPr>
          <w:noProof/>
          <w:color w:val="0000FF"/>
          <w:szCs w:val="18"/>
        </w:rPr>
        <w:t>也是无形的</w:t>
      </w:r>
      <w:r w:rsidRPr="00D06EEF">
        <w:rPr>
          <w:noProof/>
          <w:color w:val="0000FF"/>
          <w:szCs w:val="18"/>
          <w:lang w:val="el-GR"/>
        </w:rPr>
        <w:t>，</w:t>
      </w:r>
      <w:r>
        <w:rPr>
          <w:noProof/>
          <w:color w:val="0000FF"/>
          <w:szCs w:val="18"/>
        </w:rPr>
        <w:t>如同</w:t>
      </w:r>
      <w:r w:rsidRPr="00D06EEF">
        <w:rPr>
          <w:noProof/>
          <w:color w:val="0000FF"/>
          <w:szCs w:val="18"/>
          <w:lang w:val="el-GR"/>
        </w:rPr>
        <w:t>‘</w:t>
      </w:r>
      <w:r>
        <w:rPr>
          <w:noProof/>
          <w:color w:val="0000FF"/>
          <w:szCs w:val="18"/>
        </w:rPr>
        <w:t>黑暗笼罩深渊</w:t>
      </w:r>
      <w:r w:rsidRPr="00D06EEF">
        <w:rPr>
          <w:noProof/>
          <w:color w:val="0000FF"/>
          <w:szCs w:val="18"/>
          <w:lang w:val="el-GR"/>
        </w:rPr>
        <w:t>’，</w:t>
      </w:r>
      <w:r>
        <w:rPr>
          <w:noProof/>
          <w:color w:val="0000FF"/>
          <w:szCs w:val="18"/>
        </w:rPr>
        <w:t>因为它没有形状</w:t>
      </w:r>
      <w:r w:rsidRPr="00D06EEF">
        <w:rPr>
          <w:noProof/>
          <w:color w:val="0000FF"/>
          <w:szCs w:val="18"/>
          <w:lang w:val="el-GR"/>
        </w:rPr>
        <w:t>，</w:t>
      </w:r>
      <w:r>
        <w:rPr>
          <w:noProof/>
          <w:color w:val="0000FF"/>
          <w:szCs w:val="18"/>
        </w:rPr>
        <w:t>无法被辨识或触摸</w:t>
      </w:r>
      <w:r w:rsidRPr="00D06EEF">
        <w:rPr>
          <w:noProof/>
          <w:color w:val="0000FF"/>
          <w:szCs w:val="18"/>
          <w:lang w:val="el-GR"/>
        </w:rPr>
        <w:t>……； “</w:t>
      </w:r>
      <w:r>
        <w:rPr>
          <w:noProof/>
          <w:color w:val="0000FF"/>
          <w:szCs w:val="18"/>
        </w:rPr>
        <w:t>水</w:t>
      </w:r>
      <w:r w:rsidRPr="00D06EEF">
        <w:rPr>
          <w:noProof/>
          <w:color w:val="0000FF"/>
          <w:szCs w:val="18"/>
          <w:lang w:val="el-GR"/>
        </w:rPr>
        <w:t>”</w:t>
      </w:r>
      <w:r>
        <w:rPr>
          <w:noProof/>
          <w:color w:val="0000FF"/>
          <w:szCs w:val="18"/>
        </w:rPr>
        <w:t>被如此描述</w:t>
      </w:r>
      <w:r w:rsidRPr="00D06EEF">
        <w:rPr>
          <w:noProof/>
          <w:color w:val="0000FF"/>
          <w:szCs w:val="18"/>
          <w:lang w:val="el-GR"/>
        </w:rPr>
        <w:t>，</w:t>
      </w:r>
      <w:r>
        <w:rPr>
          <w:noProof/>
          <w:color w:val="0000FF"/>
          <w:szCs w:val="18"/>
        </w:rPr>
        <w:t>是因为它顺从且可塑</w:t>
      </w:r>
      <w:r w:rsidRPr="00D06EEF">
        <w:rPr>
          <w:noProof/>
          <w:color w:val="0000FF"/>
          <w:szCs w:val="18"/>
          <w:lang w:val="el-GR"/>
        </w:rPr>
        <w:t>，</w:t>
      </w:r>
      <w:r>
        <w:rPr>
          <w:noProof/>
          <w:color w:val="0000FF"/>
          <w:szCs w:val="18"/>
        </w:rPr>
        <w:t>服从于造物主</w:t>
      </w:r>
      <w:r w:rsidRPr="00D06EEF">
        <w:rPr>
          <w:noProof/>
          <w:color w:val="0000FF"/>
          <w:szCs w:val="18"/>
          <w:lang w:val="el-GR"/>
        </w:rPr>
        <w:t>，</w:t>
      </w:r>
      <w:r>
        <w:rPr>
          <w:noProof/>
          <w:color w:val="0000FF"/>
          <w:szCs w:val="18"/>
        </w:rPr>
        <w:t>以便万物由此成形</w:t>
      </w:r>
      <w:r w:rsidRPr="00D06EEF">
        <w:rPr>
          <w:noProof/>
          <w:color w:val="0000FF"/>
          <w:szCs w:val="18"/>
          <w:lang w:val="el-GR"/>
        </w:rPr>
        <w:t>；</w:t>
      </w:r>
      <w:r>
        <w:rPr>
          <w:noProof/>
          <w:color w:val="0000FF"/>
          <w:szCs w:val="18"/>
        </w:rPr>
        <w:t>但在</w:t>
      </w:r>
      <w:r>
        <w:rPr>
          <w:i/>
          <w:iCs/>
          <w:noProof/>
          <w:color w:val="0000FF"/>
          <w:szCs w:val="18"/>
        </w:rPr>
        <w:t>所有这些名称之下</w:t>
      </w:r>
      <w:r w:rsidRPr="00D06EEF">
        <w:rPr>
          <w:noProof/>
          <w:color w:val="0000FF"/>
          <w:szCs w:val="18"/>
          <w:lang w:val="el-GR"/>
        </w:rPr>
        <w:t>，</w:t>
      </w:r>
      <w:r>
        <w:rPr>
          <w:i/>
          <w:iCs/>
          <w:noProof/>
          <w:color w:val="0000FF"/>
          <w:szCs w:val="18"/>
        </w:rPr>
        <w:t>所指的其实是那</w:t>
      </w:r>
      <w:r>
        <w:rPr>
          <w:noProof/>
          <w:color w:val="0000FF"/>
          <w:szCs w:val="18"/>
        </w:rPr>
        <w:t>不可见且无形的</w:t>
      </w:r>
      <w:r>
        <w:rPr>
          <w:i/>
          <w:iCs/>
          <w:noProof/>
          <w:color w:val="0000FF"/>
          <w:szCs w:val="18"/>
        </w:rPr>
        <w:t>物质</w:t>
      </w:r>
      <w:r w:rsidRPr="00D06EEF">
        <w:rPr>
          <w:noProof/>
          <w:color w:val="0000FF"/>
          <w:szCs w:val="18"/>
          <w:lang w:val="el-GR"/>
        </w:rPr>
        <w:t>，</w:t>
      </w:r>
      <w:r>
        <w:rPr>
          <w:i/>
          <w:iCs/>
          <w:noProof/>
          <w:color w:val="0000FF"/>
          <w:szCs w:val="18"/>
        </w:rPr>
        <w:t>上帝正是以此创造了世界</w:t>
      </w:r>
      <w:r w:rsidRPr="00D06EEF">
        <w:rPr>
          <w:noProof/>
          <w:color w:val="0000FF"/>
          <w:szCs w:val="18"/>
          <w:lang w:val="el-GR"/>
        </w:rPr>
        <w:t>（</w:t>
      </w:r>
      <w:r>
        <w:rPr>
          <w:noProof/>
          <w:color w:val="0000FF"/>
          <w:szCs w:val="18"/>
        </w:rPr>
        <w:t>《创世记反摩尼论》</w:t>
      </w:r>
      <w:r w:rsidRPr="00AD2600">
        <w:rPr>
          <w:noProof/>
          <w:color w:val="0000FF"/>
          <w:szCs w:val="18"/>
          <w:lang w:val="ru-RU"/>
        </w:rPr>
        <w:t>第</w:t>
      </w:r>
      <w:r w:rsidRPr="00D06EEF">
        <w:rPr>
          <w:noProof/>
          <w:color w:val="0000FF"/>
          <w:szCs w:val="18"/>
          <w:lang w:val="el-GR"/>
        </w:rPr>
        <w:t>1</w:t>
      </w:r>
      <w:r>
        <w:rPr>
          <w:noProof/>
          <w:color w:val="0000FF"/>
          <w:szCs w:val="18"/>
        </w:rPr>
        <w:t>卷</w:t>
      </w:r>
      <w:r w:rsidRPr="00D06EEF">
        <w:rPr>
          <w:noProof/>
          <w:color w:val="0000FF"/>
          <w:szCs w:val="18"/>
          <w:lang w:val="el-GR"/>
        </w:rPr>
        <w:t>，</w:t>
      </w:r>
      <w:r w:rsidRPr="00AD2600">
        <w:rPr>
          <w:noProof/>
          <w:color w:val="0000FF"/>
          <w:szCs w:val="18"/>
          <w:lang w:val="ru-RU"/>
        </w:rPr>
        <w:t>第</w:t>
      </w:r>
      <w:r w:rsidRPr="00D06EEF">
        <w:rPr>
          <w:noProof/>
          <w:color w:val="0000FF"/>
          <w:szCs w:val="18"/>
          <w:lang w:val="el-GR"/>
        </w:rPr>
        <w:t>5</w:t>
      </w:r>
      <w:r w:rsidRPr="00AD2600">
        <w:rPr>
          <w:noProof/>
          <w:color w:val="0000FF"/>
          <w:szCs w:val="18"/>
          <w:lang w:val="ru-RU"/>
        </w:rPr>
        <w:t>章</w:t>
      </w:r>
      <w:r w:rsidRPr="00D06EEF">
        <w:rPr>
          <w:noProof/>
          <w:color w:val="0000FF"/>
          <w:szCs w:val="18"/>
          <w:lang w:val="el-GR"/>
        </w:rPr>
        <w:t>；</w:t>
      </w:r>
      <w:r>
        <w:rPr>
          <w:noProof/>
          <w:color w:val="0000FF"/>
          <w:szCs w:val="18"/>
        </w:rPr>
        <w:t>参见</w:t>
      </w:r>
      <w:r w:rsidRPr="00AD2600">
        <w:rPr>
          <w:noProof/>
          <w:color w:val="0000FF"/>
          <w:szCs w:val="18"/>
          <w:lang w:val="ru-RU"/>
        </w:rPr>
        <w:t>《忏悔录》</w:t>
      </w:r>
      <w:r>
        <w:rPr>
          <w:noProof/>
          <w:color w:val="0000FF"/>
          <w:szCs w:val="18"/>
        </w:rPr>
        <w:t>第十二</w:t>
      </w:r>
      <w:r w:rsidRPr="00AD2600">
        <w:rPr>
          <w:noProof/>
          <w:color w:val="0000FF"/>
          <w:szCs w:val="18"/>
          <w:lang w:val="ru-RU"/>
        </w:rPr>
        <w:t>卷</w:t>
      </w:r>
      <w:r w:rsidRPr="00D06EEF">
        <w:rPr>
          <w:noProof/>
          <w:color w:val="0000FF"/>
          <w:szCs w:val="18"/>
          <w:lang w:val="el-GR"/>
        </w:rPr>
        <w:t>，</w:t>
      </w:r>
      <w:r w:rsidRPr="00AD2600">
        <w:rPr>
          <w:noProof/>
          <w:color w:val="0000FF"/>
          <w:szCs w:val="18"/>
          <w:lang w:val="ru-RU"/>
        </w:rPr>
        <w:t>第</w:t>
      </w:r>
      <w:r w:rsidRPr="00D06EEF">
        <w:rPr>
          <w:noProof/>
          <w:color w:val="0000FF"/>
          <w:szCs w:val="18"/>
          <w:lang w:val="el-GR"/>
        </w:rPr>
        <w:t>4</w:t>
      </w:r>
      <w:r w:rsidRPr="00AD2600">
        <w:rPr>
          <w:noProof/>
          <w:color w:val="0000FF"/>
          <w:szCs w:val="18"/>
          <w:lang w:val="ru-RU"/>
        </w:rPr>
        <w:t>、</w:t>
      </w:r>
      <w:r w:rsidRPr="00D06EEF">
        <w:rPr>
          <w:noProof/>
          <w:color w:val="0000FF"/>
          <w:szCs w:val="18"/>
          <w:lang w:val="el-GR"/>
        </w:rPr>
        <w:t>8</w:t>
      </w:r>
      <w:r w:rsidRPr="00AD2600">
        <w:rPr>
          <w:noProof/>
          <w:color w:val="0000FF"/>
          <w:szCs w:val="18"/>
          <w:lang w:val="ru-RU"/>
        </w:rPr>
        <w:t>、</w:t>
      </w:r>
      <w:r w:rsidRPr="00D06EEF">
        <w:rPr>
          <w:noProof/>
          <w:color w:val="0000FF"/>
          <w:szCs w:val="18"/>
          <w:lang w:val="el-GR"/>
        </w:rPr>
        <w:t>12</w:t>
      </w:r>
      <w:r w:rsidRPr="00AD2600">
        <w:rPr>
          <w:noProof/>
          <w:color w:val="0000FF"/>
          <w:szCs w:val="18"/>
          <w:lang w:val="ru-RU"/>
        </w:rPr>
        <w:t>章</w:t>
      </w:r>
      <w:r w:rsidRPr="00D06EEF">
        <w:rPr>
          <w:noProof/>
          <w:color w:val="0000FF"/>
          <w:szCs w:val="18"/>
          <w:lang w:val="el-GR"/>
        </w:rPr>
        <w:t>）</w:t>
      </w:r>
      <w:r w:rsidRPr="00AD2600">
        <w:rPr>
          <w:noProof/>
          <w:color w:val="0000FF"/>
          <w:szCs w:val="18"/>
          <w:lang w:val="ru-RU"/>
        </w:rPr>
        <w:t>。</w:t>
      </w:r>
    </w:p>
  </w:footnote>
  <w:footnote w:id="1125">
    <w:p w14:paraId="01745F13"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sidRPr="00D06EEF">
        <w:rPr>
          <w:noProof/>
          <w:color w:val="0000FF"/>
          <w:szCs w:val="18"/>
          <w:lang w:val="el-GR"/>
        </w:rPr>
        <w:t>“</w:t>
      </w:r>
      <w:r w:rsidRPr="00AD2600">
        <w:rPr>
          <w:noProof/>
          <w:color w:val="0000FF"/>
          <w:szCs w:val="18"/>
          <w:lang w:val="ru-RU"/>
        </w:rPr>
        <w:t>所谓</w:t>
      </w:r>
      <w:r w:rsidRPr="00D06EEF">
        <w:rPr>
          <w:noProof/>
          <w:color w:val="0000FF"/>
          <w:szCs w:val="18"/>
          <w:lang w:val="el-GR"/>
        </w:rPr>
        <w:t>‘</w:t>
      </w:r>
      <w:r w:rsidRPr="00AD2600">
        <w:rPr>
          <w:noProof/>
          <w:color w:val="0000FF"/>
          <w:szCs w:val="18"/>
          <w:lang w:val="ru-RU"/>
        </w:rPr>
        <w:t>天</w:t>
      </w:r>
      <w:r w:rsidRPr="00D06EEF">
        <w:rPr>
          <w:noProof/>
          <w:color w:val="0000FF"/>
          <w:szCs w:val="18"/>
          <w:lang w:val="el-GR"/>
        </w:rPr>
        <w:t>’——</w:t>
      </w:r>
      <w:r w:rsidRPr="00AD2600">
        <w:rPr>
          <w:noProof/>
          <w:color w:val="0000FF"/>
          <w:szCs w:val="18"/>
          <w:lang w:val="ru-RU"/>
        </w:rPr>
        <w:t>据称它是起初被创造的</w:t>
      </w:r>
      <w:r w:rsidRPr="00D06EEF">
        <w:rPr>
          <w:noProof/>
          <w:color w:val="0000FF"/>
          <w:szCs w:val="18"/>
          <w:lang w:val="el-GR"/>
        </w:rPr>
        <w:t>，</w:t>
      </w:r>
      <w:r w:rsidRPr="00AD2600">
        <w:rPr>
          <w:noProof/>
          <w:color w:val="0000FF"/>
          <w:szCs w:val="18"/>
          <w:lang w:val="ru-RU"/>
        </w:rPr>
        <w:t>且在万物之上</w:t>
      </w:r>
      <w:r w:rsidRPr="00D06EEF">
        <w:rPr>
          <w:noProof/>
          <w:color w:val="0000FF"/>
          <w:szCs w:val="18"/>
          <w:lang w:val="el-GR"/>
        </w:rPr>
        <w:t>——</w:t>
      </w:r>
      <w:r w:rsidRPr="00AD2600">
        <w:rPr>
          <w:noProof/>
          <w:color w:val="0000FF"/>
          <w:szCs w:val="18"/>
          <w:lang w:val="ru-RU"/>
        </w:rPr>
        <w:t>指的是所有灵性存在</w:t>
      </w:r>
      <w:r w:rsidRPr="00D06EEF">
        <w:rPr>
          <w:noProof/>
          <w:color w:val="0000FF"/>
          <w:szCs w:val="18"/>
          <w:lang w:val="el-GR"/>
        </w:rPr>
        <w:t>，</w:t>
      </w:r>
      <w:r w:rsidRPr="00AD2600">
        <w:rPr>
          <w:noProof/>
          <w:color w:val="0000FF"/>
          <w:szCs w:val="18"/>
          <w:lang w:val="ru-RU"/>
        </w:rPr>
        <w:t>上帝仿佛坐在宝座和宝座之上</w:t>
      </w:r>
      <w:r w:rsidRPr="00D06EEF">
        <w:rPr>
          <w:noProof/>
          <w:color w:val="0000FF"/>
          <w:szCs w:val="18"/>
          <w:lang w:val="el-GR"/>
        </w:rPr>
        <w:t>，</w:t>
      </w:r>
      <w:r w:rsidRPr="00AD2600">
        <w:rPr>
          <w:noProof/>
          <w:color w:val="0000FF"/>
          <w:szCs w:val="18"/>
          <w:lang w:val="ru-RU"/>
        </w:rPr>
        <w:t>就坐在这些灵性存在之上</w:t>
      </w:r>
      <w:r w:rsidRPr="00D06EEF">
        <w:rPr>
          <w:noProof/>
          <w:color w:val="0000FF"/>
          <w:szCs w:val="18"/>
          <w:lang w:val="el-GR"/>
        </w:rPr>
        <w:t>”</w:t>
      </w:r>
      <w:r w:rsidRPr="00D06EEF">
        <w:rPr>
          <w:i/>
          <w:iCs/>
          <w:noProof/>
          <w:color w:val="0000FF"/>
          <w:szCs w:val="18"/>
          <w:lang w:val="el-GR"/>
        </w:rPr>
        <w:t>（</w:t>
      </w:r>
      <w:r>
        <w:rPr>
          <w:i/>
          <w:iCs/>
          <w:noProof/>
          <w:color w:val="0000FF"/>
          <w:szCs w:val="18"/>
        </w:rPr>
        <w:t>奥利金</w:t>
      </w:r>
      <w:r>
        <w:rPr>
          <w:noProof/>
          <w:color w:val="0000FF"/>
          <w:szCs w:val="18"/>
        </w:rPr>
        <w:t>《创世记讲道</w:t>
      </w:r>
      <w:r w:rsidRPr="00AD2600">
        <w:rPr>
          <w:noProof/>
          <w:color w:val="0000FF"/>
          <w:szCs w:val="18"/>
          <w:lang w:val="ru-RU"/>
        </w:rPr>
        <w:t>集》第</w:t>
      </w:r>
      <w:r w:rsidRPr="00D06EEF">
        <w:rPr>
          <w:noProof/>
          <w:color w:val="0000FF"/>
          <w:szCs w:val="18"/>
          <w:lang w:val="el-GR"/>
        </w:rPr>
        <w:t>1</w:t>
      </w:r>
      <w:r w:rsidRPr="00AD2600">
        <w:rPr>
          <w:noProof/>
          <w:color w:val="0000FF"/>
          <w:szCs w:val="18"/>
          <w:lang w:val="ru-RU"/>
        </w:rPr>
        <w:t>篇</w:t>
      </w:r>
      <w:r w:rsidRPr="00D06EEF">
        <w:rPr>
          <w:noProof/>
          <w:color w:val="0000FF"/>
          <w:szCs w:val="18"/>
          <w:lang w:val="el-GR"/>
        </w:rPr>
        <w:t>）</w:t>
      </w:r>
      <w:r w:rsidRPr="00AD2600">
        <w:rPr>
          <w:noProof/>
          <w:color w:val="0000FF"/>
          <w:szCs w:val="18"/>
          <w:lang w:val="ru-RU"/>
        </w:rPr>
        <w:t>。</w:t>
      </w:r>
      <w:r w:rsidRPr="00D06EEF">
        <w:rPr>
          <w:noProof/>
          <w:color w:val="0000FF"/>
          <w:szCs w:val="18"/>
          <w:lang w:val="el-GR"/>
        </w:rPr>
        <w:t xml:space="preserve"> </w:t>
      </w:r>
      <w:r w:rsidRPr="00AD2600">
        <w:rPr>
          <w:noProof/>
          <w:color w:val="0000FF"/>
          <w:szCs w:val="18"/>
          <w:lang w:val="ru-RU"/>
        </w:rPr>
        <w:t>圣奥古斯丁也重复了这一思想</w:t>
      </w:r>
      <w:r w:rsidRPr="00D06EEF">
        <w:rPr>
          <w:noProof/>
          <w:color w:val="0000FF"/>
          <w:szCs w:val="18"/>
          <w:lang w:val="el-GR"/>
        </w:rPr>
        <w:t>，</w:t>
      </w:r>
      <w:r w:rsidRPr="00AD2600">
        <w:rPr>
          <w:noProof/>
          <w:color w:val="0000FF"/>
          <w:szCs w:val="18"/>
          <w:lang w:val="ru-RU"/>
        </w:rPr>
        <w:t>尽管语气稍显温和</w:t>
      </w:r>
      <w:r w:rsidRPr="00D06EEF">
        <w:rPr>
          <w:noProof/>
          <w:color w:val="0000FF"/>
          <w:szCs w:val="18"/>
          <w:lang w:val="el-GR"/>
        </w:rPr>
        <w:t>（</w:t>
      </w:r>
      <w:r>
        <w:rPr>
          <w:noProof/>
          <w:color w:val="0000FF"/>
          <w:szCs w:val="18"/>
        </w:rPr>
        <w:t>《上帝之城》第十一卷</w:t>
      </w:r>
      <w:r w:rsidRPr="00D06EEF">
        <w:rPr>
          <w:noProof/>
          <w:color w:val="0000FF"/>
          <w:szCs w:val="18"/>
          <w:lang w:val="el-GR"/>
        </w:rPr>
        <w:t>，</w:t>
      </w:r>
      <w:r w:rsidRPr="00AD2600">
        <w:rPr>
          <w:noProof/>
          <w:color w:val="0000FF"/>
          <w:szCs w:val="18"/>
          <w:lang w:val="ru-RU"/>
        </w:rPr>
        <w:t>第</w:t>
      </w:r>
      <w:r w:rsidRPr="00D06EEF">
        <w:rPr>
          <w:noProof/>
          <w:color w:val="0000FF"/>
          <w:szCs w:val="18"/>
          <w:lang w:val="el-GR"/>
        </w:rPr>
        <w:t>9</w:t>
      </w:r>
      <w:r w:rsidRPr="00AD2600">
        <w:rPr>
          <w:noProof/>
          <w:color w:val="0000FF"/>
          <w:szCs w:val="18"/>
          <w:lang w:val="ru-RU"/>
        </w:rPr>
        <w:t>章</w:t>
      </w:r>
      <w:r w:rsidRPr="00D06EEF">
        <w:rPr>
          <w:noProof/>
          <w:color w:val="0000FF"/>
          <w:szCs w:val="18"/>
          <w:lang w:val="el-GR"/>
        </w:rPr>
        <w:t>）</w:t>
      </w:r>
      <w:r w:rsidRPr="00AD2600">
        <w:rPr>
          <w:noProof/>
          <w:color w:val="0000FF"/>
          <w:szCs w:val="18"/>
          <w:lang w:val="ru-RU"/>
        </w:rPr>
        <w:t>。</w:t>
      </w:r>
    </w:p>
  </w:footnote>
  <w:footnote w:id="1126">
    <w:p w14:paraId="687011D9"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sidRPr="00AD2600">
        <w:rPr>
          <w:noProof/>
          <w:color w:val="0000FF"/>
          <w:lang w:val="ru-RU"/>
        </w:rPr>
        <w:t>正如教会圣歌中所颂扬的</w:t>
      </w:r>
      <w:r w:rsidRPr="00D06EEF">
        <w:rPr>
          <w:noProof/>
          <w:color w:val="0000FF"/>
          <w:lang w:val="el-GR"/>
        </w:rPr>
        <w:t>：“</w:t>
      </w:r>
      <w:r w:rsidRPr="00AD2600">
        <w:rPr>
          <w:noProof/>
          <w:color w:val="0000FF"/>
          <w:lang w:val="ru-RU"/>
        </w:rPr>
        <w:t>祢</w:t>
      </w:r>
      <w:r w:rsidRPr="00AD2600">
        <w:rPr>
          <w:i/>
          <w:iCs/>
          <w:noProof/>
          <w:color w:val="0000FF"/>
          <w:lang w:val="ru-RU"/>
        </w:rPr>
        <w:t>在受造物之初就</w:t>
      </w:r>
      <w:r w:rsidRPr="00AD2600">
        <w:rPr>
          <w:noProof/>
          <w:color w:val="0000FF"/>
          <w:lang w:val="ru-RU"/>
        </w:rPr>
        <w:t>创造了无形之存在</w:t>
      </w:r>
      <w:r w:rsidRPr="00D06EEF">
        <w:rPr>
          <w:noProof/>
          <w:color w:val="0000FF"/>
          <w:lang w:val="el-GR"/>
        </w:rPr>
        <w:t>，</w:t>
      </w:r>
      <w:r w:rsidRPr="00AD2600">
        <w:rPr>
          <w:noProof/>
          <w:color w:val="0000FF"/>
          <w:lang w:val="ru-RU"/>
        </w:rPr>
        <w:t>天使的创造者</w:t>
      </w:r>
      <w:r w:rsidRPr="00D06EEF">
        <w:rPr>
          <w:noProof/>
          <w:color w:val="0000FF"/>
          <w:lang w:val="el-GR"/>
        </w:rPr>
        <w:t>，</w:t>
      </w:r>
      <w:r w:rsidRPr="00AD2600">
        <w:rPr>
          <w:noProof/>
          <w:color w:val="0000FF"/>
          <w:lang w:val="ru-RU"/>
        </w:rPr>
        <w:t>环绕着祢至洁的宝座</w:t>
      </w:r>
      <w:r w:rsidRPr="00D06EEF">
        <w:rPr>
          <w:noProof/>
          <w:color w:val="0000FF"/>
          <w:lang w:val="el-GR"/>
        </w:rPr>
        <w:t>，</w:t>
      </w:r>
      <w:r w:rsidRPr="00AD2600">
        <w:rPr>
          <w:noProof/>
          <w:color w:val="0000FF"/>
          <w:lang w:val="ru-RU"/>
        </w:rPr>
        <w:t>呼唤祢</w:t>
      </w:r>
      <w:r w:rsidRPr="00D06EEF">
        <w:rPr>
          <w:noProof/>
          <w:color w:val="0000FF"/>
          <w:lang w:val="el-GR"/>
        </w:rPr>
        <w:t>：</w:t>
      </w:r>
      <w:r w:rsidRPr="00AD2600">
        <w:rPr>
          <w:noProof/>
          <w:color w:val="0000FF"/>
          <w:lang w:val="ru-RU"/>
        </w:rPr>
        <w:t>圣哉、圣哉、圣哉</w:t>
      </w:r>
      <w:r w:rsidRPr="00D06EEF">
        <w:rPr>
          <w:noProof/>
          <w:color w:val="0000FF"/>
          <w:lang w:val="el-GR"/>
        </w:rPr>
        <w:t>，</w:t>
      </w:r>
      <w:r w:rsidRPr="00AD2600">
        <w:rPr>
          <w:noProof/>
          <w:color w:val="0000FF"/>
          <w:lang w:val="ru-RU"/>
        </w:rPr>
        <w:t>全能的上帝</w:t>
      </w:r>
      <w:r w:rsidRPr="00D06EEF">
        <w:rPr>
          <w:noProof/>
          <w:color w:val="0000FF"/>
          <w:lang w:val="el-GR"/>
        </w:rPr>
        <w:t>”（</w:t>
      </w:r>
      <w:r w:rsidRPr="00AD2600">
        <w:rPr>
          <w:noProof/>
          <w:color w:val="0000FF"/>
          <w:lang w:val="ru-RU"/>
        </w:rPr>
        <w:t>《大天使圣咏集》第</w:t>
      </w:r>
      <w:r w:rsidRPr="00D06EEF">
        <w:rPr>
          <w:noProof/>
          <w:color w:val="0000FF"/>
          <w:lang w:val="el-GR"/>
        </w:rPr>
        <w:t>1</w:t>
      </w:r>
      <w:r w:rsidRPr="00AD2600">
        <w:rPr>
          <w:noProof/>
          <w:color w:val="0000FF"/>
          <w:lang w:val="ru-RU"/>
        </w:rPr>
        <w:t>首</w:t>
      </w:r>
      <w:r w:rsidRPr="00D06EEF">
        <w:rPr>
          <w:noProof/>
          <w:color w:val="0000FF"/>
          <w:lang w:val="el-GR"/>
        </w:rPr>
        <w:t>）</w:t>
      </w:r>
      <w:r w:rsidRPr="00AD2600">
        <w:rPr>
          <w:noProof/>
          <w:color w:val="0000FF"/>
          <w:lang w:val="ru-RU"/>
        </w:rPr>
        <w:t>。</w:t>
      </w:r>
    </w:p>
  </w:footnote>
  <w:footnote w:id="1127">
    <w:p w14:paraId="2E69A9A5"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sidRPr="00AD2600">
        <w:rPr>
          <w:i/>
          <w:iCs/>
          <w:noProof/>
          <w:color w:val="0000FF"/>
          <w:lang w:val="ru-RU"/>
        </w:rPr>
        <w:t>奥利金曾</w:t>
      </w:r>
      <w:r w:rsidRPr="00AD2600">
        <w:rPr>
          <w:noProof/>
          <w:color w:val="0000FF"/>
          <w:lang w:val="ru-RU"/>
        </w:rPr>
        <w:t>指出《约伯记》中的这段经文</w:t>
      </w:r>
      <w:r w:rsidRPr="00D06EEF">
        <w:rPr>
          <w:i/>
          <w:iCs/>
          <w:noProof/>
          <w:color w:val="0000FF"/>
          <w:lang w:val="el-GR"/>
        </w:rPr>
        <w:t>：</w:t>
      </w:r>
      <w:r w:rsidRPr="00D06EEF">
        <w:rPr>
          <w:noProof/>
          <w:color w:val="0000FF"/>
          <w:lang w:val="el-GR"/>
        </w:rPr>
        <w:t>“</w:t>
      </w:r>
      <w:r w:rsidRPr="00AD2600">
        <w:rPr>
          <w:noProof/>
          <w:color w:val="0000FF"/>
          <w:lang w:val="ru-RU"/>
        </w:rPr>
        <w:t>当星辰被造之时</w:t>
      </w:r>
      <w:r w:rsidRPr="00D06EEF">
        <w:rPr>
          <w:noProof/>
          <w:color w:val="0000FF"/>
          <w:lang w:val="el-GR"/>
        </w:rPr>
        <w:t>，</w:t>
      </w:r>
      <w:r w:rsidRPr="00AD2600">
        <w:rPr>
          <w:noProof/>
          <w:color w:val="0000FF"/>
          <w:lang w:val="ru-RU"/>
        </w:rPr>
        <w:t>上帝的所有天使都赞美了祂</w:t>
      </w:r>
      <w:r w:rsidRPr="00D06EEF">
        <w:rPr>
          <w:noProof/>
          <w:color w:val="0000FF"/>
          <w:lang w:val="el-GR"/>
        </w:rPr>
        <w:t>，</w:t>
      </w:r>
      <w:r w:rsidRPr="00AD2600">
        <w:rPr>
          <w:noProof/>
          <w:color w:val="0000FF"/>
          <w:lang w:val="ru-RU"/>
        </w:rPr>
        <w:t>因为天使比人类</w:t>
      </w:r>
      <w:r w:rsidRPr="00D06EEF">
        <w:rPr>
          <w:noProof/>
          <w:color w:val="0000FF"/>
          <w:lang w:val="el-GR"/>
        </w:rPr>
        <w:t>——</w:t>
      </w:r>
      <w:r w:rsidRPr="00AD2600">
        <w:rPr>
          <w:noProof/>
          <w:color w:val="0000FF"/>
          <w:lang w:val="ru-RU"/>
        </w:rPr>
        <w:t>即后来被造的</w:t>
      </w:r>
      <w:r w:rsidRPr="00D06EEF">
        <w:rPr>
          <w:noProof/>
          <w:color w:val="0000FF"/>
          <w:lang w:val="el-GR"/>
        </w:rPr>
        <w:t>——</w:t>
      </w:r>
      <w:r w:rsidRPr="00AD2600">
        <w:rPr>
          <w:noProof/>
          <w:color w:val="0000FF"/>
          <w:lang w:val="ru-RU"/>
        </w:rPr>
        <w:t>以及为人类而被造的万物都要古老</w:t>
      </w:r>
      <w:r w:rsidRPr="00D06EEF">
        <w:rPr>
          <w:noProof/>
          <w:color w:val="0000FF"/>
          <w:lang w:val="el-GR"/>
        </w:rPr>
        <w:t>”（</w:t>
      </w:r>
      <w:r>
        <w:rPr>
          <w:noProof/>
          <w:color w:val="0000FF"/>
        </w:rPr>
        <w:t>《马太福音讲道集</w:t>
      </w:r>
      <w:r w:rsidRPr="00AD2600">
        <w:rPr>
          <w:noProof/>
          <w:color w:val="0000FF"/>
          <w:lang w:val="ru-RU"/>
        </w:rPr>
        <w:t>》第</w:t>
      </w:r>
      <w:r w:rsidRPr="00D06EEF">
        <w:rPr>
          <w:noProof/>
          <w:color w:val="0000FF"/>
          <w:lang w:val="el-GR"/>
        </w:rPr>
        <w:t>10</w:t>
      </w:r>
      <w:r w:rsidRPr="00AD2600">
        <w:rPr>
          <w:noProof/>
          <w:color w:val="0000FF"/>
          <w:lang w:val="ru-RU"/>
        </w:rPr>
        <w:t>篇</w:t>
      </w:r>
      <w:r w:rsidRPr="00D06EEF">
        <w:rPr>
          <w:noProof/>
          <w:color w:val="0000FF"/>
          <w:lang w:val="el-GR"/>
        </w:rPr>
        <w:t xml:space="preserve">）； </w:t>
      </w:r>
      <w:r w:rsidRPr="00AD2600">
        <w:rPr>
          <w:i/>
          <w:iCs/>
          <w:noProof/>
          <w:color w:val="0000FF"/>
          <w:szCs w:val="18"/>
          <w:lang w:val="ru-RU"/>
        </w:rPr>
        <w:t>圣埃皮法尼乌斯</w:t>
      </w:r>
      <w:r w:rsidRPr="00D06EEF">
        <w:rPr>
          <w:i/>
          <w:iCs/>
          <w:noProof/>
          <w:color w:val="0000FF"/>
          <w:szCs w:val="18"/>
          <w:lang w:val="el-GR"/>
        </w:rPr>
        <w:t>：</w:t>
      </w:r>
      <w:r w:rsidRPr="00D06EEF">
        <w:rPr>
          <w:noProof/>
          <w:color w:val="0000FF"/>
          <w:szCs w:val="18"/>
          <w:lang w:val="el-GR"/>
        </w:rPr>
        <w:t>“</w:t>
      </w:r>
      <w:r w:rsidRPr="00AD2600">
        <w:rPr>
          <w:noProof/>
          <w:color w:val="0000FF"/>
          <w:szCs w:val="18"/>
          <w:lang w:val="ru-RU"/>
        </w:rPr>
        <w:t>倘若天使并非与天地一同被造</w:t>
      </w:r>
      <w:r w:rsidRPr="00D06EEF">
        <w:rPr>
          <w:noProof/>
          <w:color w:val="0000FF"/>
          <w:szCs w:val="18"/>
          <w:lang w:val="el-GR"/>
        </w:rPr>
        <w:t>，</w:t>
      </w:r>
      <w:r w:rsidRPr="00AD2600">
        <w:rPr>
          <w:noProof/>
          <w:color w:val="0000FF"/>
          <w:szCs w:val="18"/>
          <w:lang w:val="ru-RU"/>
        </w:rPr>
        <w:t>上帝就不会对约伯说</w:t>
      </w:r>
      <w:r w:rsidRPr="00D06EEF">
        <w:rPr>
          <w:noProof/>
          <w:color w:val="0000FF"/>
          <w:szCs w:val="18"/>
          <w:lang w:val="el-GR"/>
        </w:rPr>
        <w:t>：</w:t>
      </w:r>
      <w:r w:rsidRPr="00D06EEF">
        <w:rPr>
          <w:i/>
          <w:iCs/>
          <w:noProof/>
          <w:color w:val="0000FF"/>
          <w:szCs w:val="18"/>
          <w:lang w:val="el-GR"/>
        </w:rPr>
        <w:t>‘</w:t>
      </w:r>
      <w:r w:rsidRPr="00AD2600">
        <w:rPr>
          <w:i/>
          <w:iCs/>
          <w:noProof/>
          <w:color w:val="0000FF"/>
          <w:szCs w:val="18"/>
          <w:lang w:val="ru-RU"/>
        </w:rPr>
        <w:t>这是我所造的</w:t>
      </w:r>
      <w:r w:rsidRPr="00D06EEF">
        <w:rPr>
          <w:i/>
          <w:iCs/>
          <w:noProof/>
          <w:color w:val="0000FF"/>
          <w:szCs w:val="18"/>
          <w:lang w:val="el-GR"/>
        </w:rPr>
        <w:t>……’”</w:t>
      </w:r>
      <w:r w:rsidRPr="00D06EEF">
        <w:rPr>
          <w:noProof/>
          <w:color w:val="0000FF"/>
          <w:szCs w:val="18"/>
          <w:lang w:val="el-GR"/>
        </w:rPr>
        <w:t>（</w:t>
      </w:r>
      <w:r w:rsidRPr="00AD2600">
        <w:rPr>
          <w:noProof/>
          <w:color w:val="0000FF"/>
          <w:szCs w:val="18"/>
          <w:lang w:val="ru-RU"/>
        </w:rPr>
        <w:t>《</w:t>
      </w:r>
      <w:r>
        <w:rPr>
          <w:noProof/>
          <w:color w:val="0000FF"/>
          <w:szCs w:val="18"/>
        </w:rPr>
        <w:t>异端论</w:t>
      </w:r>
      <w:r w:rsidRPr="00AD2600">
        <w:rPr>
          <w:noProof/>
          <w:color w:val="0000FF"/>
          <w:szCs w:val="18"/>
          <w:lang w:val="ru-RU"/>
        </w:rPr>
        <w:t>》</w:t>
      </w:r>
      <w:r>
        <w:rPr>
          <w:noProof/>
          <w:color w:val="0000FF"/>
          <w:szCs w:val="18"/>
        </w:rPr>
        <w:t>LXV</w:t>
      </w:r>
      <w:r w:rsidRPr="00D06EEF">
        <w:rPr>
          <w:noProof/>
          <w:color w:val="0000FF"/>
          <w:szCs w:val="18"/>
          <w:lang w:val="el-GR"/>
        </w:rPr>
        <w:t xml:space="preserve">）； </w:t>
      </w:r>
      <w:r w:rsidRPr="00AD2600">
        <w:rPr>
          <w:i/>
          <w:iCs/>
          <w:noProof/>
          <w:color w:val="0000FF"/>
          <w:szCs w:val="18"/>
          <w:lang w:val="ru-RU"/>
        </w:rPr>
        <w:t>塞维里安</w:t>
      </w:r>
      <w:r w:rsidRPr="00D06EEF">
        <w:rPr>
          <w:noProof/>
          <w:color w:val="0000FF"/>
          <w:szCs w:val="18"/>
          <w:lang w:val="el-GR"/>
        </w:rPr>
        <w:t>（</w:t>
      </w:r>
      <w:r>
        <w:rPr>
          <w:noProof/>
          <w:color w:val="0000FF"/>
          <w:szCs w:val="18"/>
        </w:rPr>
        <w:t>《论世界的创造</w:t>
      </w:r>
      <w:r w:rsidRPr="00AD2600">
        <w:rPr>
          <w:noProof/>
          <w:color w:val="0000FF"/>
          <w:szCs w:val="18"/>
          <w:lang w:val="ru-RU"/>
        </w:rPr>
        <w:t>者》第</w:t>
      </w:r>
      <w:r w:rsidRPr="00D06EEF">
        <w:rPr>
          <w:noProof/>
          <w:color w:val="0000FF"/>
          <w:szCs w:val="18"/>
          <w:lang w:val="el-GR"/>
        </w:rPr>
        <w:t>4</w:t>
      </w:r>
      <w:r w:rsidRPr="00AD2600">
        <w:rPr>
          <w:noProof/>
          <w:color w:val="0000FF"/>
          <w:szCs w:val="18"/>
          <w:lang w:val="ru-RU"/>
        </w:rPr>
        <w:t>篇讲道</w:t>
      </w:r>
      <w:r w:rsidRPr="00D06EEF">
        <w:rPr>
          <w:noProof/>
          <w:color w:val="0000FF"/>
          <w:szCs w:val="18"/>
          <w:lang w:val="el-GR"/>
        </w:rPr>
        <w:t>）；</w:t>
      </w:r>
      <w:r w:rsidRPr="00AD2600">
        <w:rPr>
          <w:i/>
          <w:iCs/>
          <w:noProof/>
          <w:color w:val="0000FF"/>
          <w:szCs w:val="18"/>
          <w:lang w:val="ru-RU"/>
        </w:rPr>
        <w:t>凯撒里乌斯</w:t>
      </w:r>
      <w:r w:rsidRPr="00D06EEF">
        <w:rPr>
          <w:noProof/>
          <w:color w:val="0000FF"/>
          <w:szCs w:val="18"/>
          <w:lang w:val="el-GR"/>
        </w:rPr>
        <w:t>（</w:t>
      </w:r>
      <w:r w:rsidRPr="00AD2600">
        <w:rPr>
          <w:noProof/>
          <w:color w:val="0000FF"/>
          <w:szCs w:val="18"/>
          <w:lang w:val="ru-RU"/>
        </w:rPr>
        <w:t>《</w:t>
      </w:r>
      <w:r>
        <w:rPr>
          <w:noProof/>
          <w:color w:val="0000FF"/>
          <w:szCs w:val="18"/>
        </w:rPr>
        <w:t>对话录</w:t>
      </w:r>
      <w:r w:rsidRPr="00AD2600">
        <w:rPr>
          <w:noProof/>
          <w:color w:val="0000FF"/>
          <w:szCs w:val="18"/>
          <w:lang w:val="ru-RU"/>
        </w:rPr>
        <w:t>》第</w:t>
      </w:r>
      <w:r w:rsidRPr="00D06EEF">
        <w:rPr>
          <w:noProof/>
          <w:color w:val="0000FF"/>
          <w:szCs w:val="18"/>
          <w:lang w:val="el-GR"/>
        </w:rPr>
        <w:t>1</w:t>
      </w:r>
      <w:r w:rsidRPr="00AD2600">
        <w:rPr>
          <w:noProof/>
          <w:color w:val="0000FF"/>
          <w:szCs w:val="18"/>
          <w:lang w:val="ru-RU"/>
        </w:rPr>
        <w:t>卷</w:t>
      </w:r>
      <w:r w:rsidRPr="00D06EEF">
        <w:rPr>
          <w:noProof/>
          <w:color w:val="0000FF"/>
          <w:szCs w:val="18"/>
          <w:lang w:val="el-GR"/>
        </w:rPr>
        <w:t>，</w:t>
      </w:r>
      <w:r w:rsidRPr="00AD2600">
        <w:rPr>
          <w:noProof/>
          <w:color w:val="0000FF"/>
          <w:szCs w:val="18"/>
          <w:lang w:val="ru-RU"/>
        </w:rPr>
        <w:t>第</w:t>
      </w:r>
      <w:r w:rsidRPr="00D06EEF">
        <w:rPr>
          <w:noProof/>
          <w:color w:val="0000FF"/>
          <w:szCs w:val="18"/>
          <w:lang w:val="el-GR"/>
        </w:rPr>
        <w:t>61</w:t>
      </w:r>
      <w:r w:rsidRPr="00AD2600">
        <w:rPr>
          <w:noProof/>
          <w:color w:val="0000FF"/>
          <w:szCs w:val="18"/>
          <w:lang w:val="ru-RU"/>
        </w:rPr>
        <w:t>问</w:t>
      </w:r>
      <w:r w:rsidRPr="00D06EEF">
        <w:rPr>
          <w:noProof/>
          <w:color w:val="0000FF"/>
          <w:szCs w:val="18"/>
          <w:lang w:val="el-GR"/>
        </w:rPr>
        <w:t>）；</w:t>
      </w:r>
      <w:r w:rsidRPr="00AD2600">
        <w:rPr>
          <w:i/>
          <w:iCs/>
          <w:noProof/>
          <w:color w:val="0000FF"/>
          <w:szCs w:val="18"/>
          <w:lang w:val="ru-RU"/>
        </w:rPr>
        <w:t>蒙福的奥古斯丁</w:t>
      </w:r>
      <w:r w:rsidRPr="00D06EEF">
        <w:rPr>
          <w:noProof/>
          <w:color w:val="0000FF"/>
          <w:szCs w:val="18"/>
          <w:lang w:val="el-GR"/>
        </w:rPr>
        <w:t>（</w:t>
      </w:r>
      <w:r>
        <w:rPr>
          <w:noProof/>
          <w:color w:val="0000FF"/>
          <w:szCs w:val="18"/>
        </w:rPr>
        <w:t>《上帝之城</w:t>
      </w:r>
      <w:r w:rsidRPr="00AD2600">
        <w:rPr>
          <w:noProof/>
          <w:color w:val="0000FF"/>
          <w:szCs w:val="18"/>
          <w:lang w:val="ru-RU"/>
        </w:rPr>
        <w:t>》</w:t>
      </w:r>
      <w:r>
        <w:rPr>
          <w:noProof/>
          <w:color w:val="0000FF"/>
          <w:szCs w:val="18"/>
        </w:rPr>
        <w:t>第</w:t>
      </w:r>
      <w:r w:rsidRPr="00D06EEF">
        <w:rPr>
          <w:noProof/>
          <w:color w:val="0000FF"/>
          <w:szCs w:val="18"/>
          <w:lang w:val="el-GR"/>
        </w:rPr>
        <w:t>11</w:t>
      </w:r>
      <w:r>
        <w:rPr>
          <w:noProof/>
          <w:color w:val="0000FF"/>
          <w:szCs w:val="18"/>
        </w:rPr>
        <w:t>卷</w:t>
      </w:r>
      <w:r w:rsidRPr="00D06EEF">
        <w:rPr>
          <w:noProof/>
          <w:color w:val="0000FF"/>
          <w:szCs w:val="18"/>
          <w:lang w:val="el-GR"/>
        </w:rPr>
        <w:t>，</w:t>
      </w:r>
      <w:r w:rsidRPr="00AD2600">
        <w:rPr>
          <w:noProof/>
          <w:color w:val="0000FF"/>
          <w:szCs w:val="18"/>
          <w:lang w:val="ru-RU"/>
        </w:rPr>
        <w:t>第</w:t>
      </w:r>
      <w:r w:rsidRPr="00D06EEF">
        <w:rPr>
          <w:noProof/>
          <w:color w:val="0000FF"/>
          <w:szCs w:val="18"/>
          <w:lang w:val="el-GR"/>
        </w:rPr>
        <w:t>9</w:t>
      </w:r>
      <w:r w:rsidRPr="00AD2600">
        <w:rPr>
          <w:noProof/>
          <w:color w:val="0000FF"/>
          <w:szCs w:val="18"/>
          <w:lang w:val="ru-RU"/>
        </w:rPr>
        <w:t>章</w:t>
      </w:r>
      <w:r w:rsidRPr="00D06EEF">
        <w:rPr>
          <w:noProof/>
          <w:color w:val="0000FF"/>
          <w:szCs w:val="18"/>
          <w:lang w:val="el-GR"/>
        </w:rPr>
        <w:t>）</w:t>
      </w:r>
      <w:r w:rsidRPr="00AD2600">
        <w:rPr>
          <w:noProof/>
          <w:color w:val="0000FF"/>
          <w:szCs w:val="18"/>
          <w:lang w:val="ru-RU"/>
        </w:rPr>
        <w:t>等人。</w:t>
      </w:r>
    </w:p>
  </w:footnote>
  <w:footnote w:id="1128">
    <w:p w14:paraId="269DEEE4"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sidRPr="00AD2600">
        <w:rPr>
          <w:noProof/>
          <w:color w:val="0000FF"/>
          <w:szCs w:val="18"/>
          <w:lang w:val="ru-RU"/>
        </w:rPr>
        <w:t>《论六日创造》</w:t>
      </w:r>
      <w:r w:rsidRPr="00D06EEF">
        <w:rPr>
          <w:noProof/>
          <w:color w:val="0000FF"/>
          <w:szCs w:val="18"/>
          <w:lang w:val="el-GR"/>
        </w:rPr>
        <w:t>1，</w:t>
      </w:r>
      <w:r w:rsidRPr="00AD2600">
        <w:rPr>
          <w:noProof/>
          <w:color w:val="0000FF"/>
          <w:szCs w:val="18"/>
          <w:lang w:val="ru-RU"/>
        </w:rPr>
        <w:t>载于《圣父著作集》</w:t>
      </w:r>
      <w:r>
        <w:rPr>
          <w:noProof/>
          <w:color w:val="0000FF"/>
          <w:szCs w:val="18"/>
        </w:rPr>
        <w:t>第五卷</w:t>
      </w:r>
      <w:r w:rsidRPr="00D06EEF">
        <w:rPr>
          <w:noProof/>
          <w:color w:val="0000FF"/>
          <w:szCs w:val="18"/>
          <w:lang w:val="el-GR"/>
        </w:rPr>
        <w:t>，</w:t>
      </w:r>
      <w:r w:rsidRPr="00AD2600">
        <w:rPr>
          <w:noProof/>
          <w:color w:val="0000FF"/>
          <w:szCs w:val="18"/>
          <w:lang w:val="ru-RU"/>
        </w:rPr>
        <w:t>第</w:t>
      </w:r>
      <w:r w:rsidRPr="00D06EEF">
        <w:rPr>
          <w:noProof/>
          <w:color w:val="0000FF"/>
          <w:szCs w:val="18"/>
          <w:lang w:val="el-GR"/>
        </w:rPr>
        <w:t>7-8</w:t>
      </w:r>
      <w:r w:rsidRPr="00AD2600">
        <w:rPr>
          <w:noProof/>
          <w:color w:val="0000FF"/>
          <w:szCs w:val="18"/>
          <w:lang w:val="ru-RU"/>
        </w:rPr>
        <w:t>页。</w:t>
      </w:r>
    </w:p>
  </w:footnote>
  <w:footnote w:id="1129">
    <w:p w14:paraId="13E27367"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sidRPr="00AD2600">
        <w:rPr>
          <w:noProof/>
          <w:color w:val="0000FF"/>
          <w:szCs w:val="18"/>
          <w:lang w:val="ru-RU"/>
        </w:rPr>
        <w:t>第</w:t>
      </w:r>
      <w:r w:rsidRPr="00D06EEF">
        <w:rPr>
          <w:noProof/>
          <w:color w:val="0000FF"/>
          <w:szCs w:val="18"/>
          <w:lang w:val="el-GR"/>
        </w:rPr>
        <w:t>38</w:t>
      </w:r>
      <w:r w:rsidRPr="00AD2600">
        <w:rPr>
          <w:noProof/>
          <w:color w:val="0000FF"/>
          <w:szCs w:val="18"/>
          <w:lang w:val="ru-RU"/>
        </w:rPr>
        <w:t>篇讲道</w:t>
      </w:r>
      <w:r w:rsidRPr="00D06EEF">
        <w:rPr>
          <w:noProof/>
          <w:color w:val="0000FF"/>
          <w:szCs w:val="18"/>
          <w:lang w:val="el-GR"/>
        </w:rPr>
        <w:t>，</w:t>
      </w:r>
      <w:r w:rsidRPr="00AD2600">
        <w:rPr>
          <w:noProof/>
          <w:color w:val="0000FF"/>
          <w:szCs w:val="18"/>
          <w:lang w:val="ru-RU"/>
        </w:rPr>
        <w:t>载于《圣父著作集》</w:t>
      </w:r>
      <w:r>
        <w:rPr>
          <w:noProof/>
          <w:color w:val="0000FF"/>
          <w:szCs w:val="18"/>
        </w:rPr>
        <w:t>第三卷</w:t>
      </w:r>
      <w:r w:rsidRPr="00D06EEF">
        <w:rPr>
          <w:noProof/>
          <w:color w:val="0000FF"/>
          <w:szCs w:val="18"/>
          <w:lang w:val="el-GR"/>
        </w:rPr>
        <w:t>，</w:t>
      </w:r>
      <w:r w:rsidRPr="00AD2600">
        <w:rPr>
          <w:noProof/>
          <w:color w:val="0000FF"/>
          <w:szCs w:val="18"/>
          <w:lang w:val="ru-RU"/>
        </w:rPr>
        <w:t>第</w:t>
      </w:r>
      <w:r w:rsidRPr="00D06EEF">
        <w:rPr>
          <w:noProof/>
          <w:color w:val="0000FF"/>
          <w:szCs w:val="18"/>
          <w:lang w:val="el-GR"/>
        </w:rPr>
        <w:t>240</w:t>
      </w:r>
      <w:r w:rsidRPr="00AD2600">
        <w:rPr>
          <w:noProof/>
          <w:color w:val="0000FF"/>
          <w:szCs w:val="18"/>
          <w:lang w:val="ru-RU"/>
        </w:rPr>
        <w:t>、</w:t>
      </w:r>
      <w:r w:rsidRPr="00D06EEF">
        <w:rPr>
          <w:noProof/>
          <w:color w:val="0000FF"/>
          <w:szCs w:val="18"/>
          <w:lang w:val="el-GR"/>
        </w:rPr>
        <w:t>241</w:t>
      </w:r>
      <w:r w:rsidRPr="00AD2600">
        <w:rPr>
          <w:noProof/>
          <w:color w:val="0000FF"/>
          <w:szCs w:val="18"/>
          <w:lang w:val="ru-RU"/>
        </w:rPr>
        <w:t>页。</w:t>
      </w:r>
    </w:p>
  </w:footnote>
  <w:footnote w:id="1130">
    <w:p w14:paraId="7171F056" w14:textId="77777777" w:rsidR="00B33396" w:rsidRPr="00D06EEF" w:rsidRDefault="00B33396" w:rsidP="00B33396">
      <w:pPr>
        <w:pStyle w:val="FootnoteText"/>
        <w:rPr>
          <w:noProof/>
          <w:lang w:val="el-GR"/>
        </w:rPr>
      </w:pPr>
      <w:r>
        <w:rPr>
          <w:rStyle w:val="FootnoteReference"/>
          <w:noProof/>
        </w:rPr>
        <w:footnoteRef/>
      </w:r>
      <w:r w:rsidRPr="00DB370A">
        <w:rPr>
          <w:noProof/>
          <w:lang w:val="el-GR"/>
        </w:rPr>
        <w:t xml:space="preserve"> </w:t>
      </w:r>
      <w:r>
        <w:rPr>
          <w:noProof/>
          <w:color w:val="0000FF"/>
          <w:szCs w:val="17"/>
          <w:lang w:val="el-GR"/>
        </w:rPr>
        <w:t>……在创造这些之后，祂又创造了人……以及整个世界</w:t>
      </w:r>
      <w:r>
        <w:rPr>
          <w:noProof/>
          <w:color w:val="0000FF"/>
          <w:szCs w:val="17"/>
        </w:rPr>
        <w:t>。《致斯塔吉拉人书》第一卷</w:t>
      </w:r>
      <w:r w:rsidRPr="00D06EEF">
        <w:rPr>
          <w:noProof/>
          <w:color w:val="0000FF"/>
          <w:szCs w:val="17"/>
          <w:lang w:val="el-GR"/>
        </w:rPr>
        <w:t>，</w:t>
      </w:r>
      <w:r>
        <w:rPr>
          <w:noProof/>
          <w:color w:val="0000FF"/>
          <w:szCs w:val="17"/>
        </w:rPr>
        <w:t>载于《著作集》第一卷</w:t>
      </w:r>
      <w:r w:rsidRPr="00D06EEF">
        <w:rPr>
          <w:noProof/>
          <w:color w:val="0000FF"/>
          <w:szCs w:val="17"/>
          <w:lang w:val="el-GR"/>
        </w:rPr>
        <w:t>，</w:t>
      </w:r>
      <w:r>
        <w:rPr>
          <w:noProof/>
          <w:color w:val="0000FF"/>
          <w:szCs w:val="17"/>
        </w:rPr>
        <w:t>第</w:t>
      </w:r>
      <w:r w:rsidRPr="00D06EEF">
        <w:rPr>
          <w:noProof/>
          <w:color w:val="0000FF"/>
          <w:szCs w:val="17"/>
          <w:lang w:val="el-GR"/>
        </w:rPr>
        <w:t>157-158</w:t>
      </w:r>
      <w:r>
        <w:rPr>
          <w:noProof/>
          <w:color w:val="0000FF"/>
          <w:szCs w:val="17"/>
        </w:rPr>
        <w:t>页</w:t>
      </w:r>
      <w:r w:rsidRPr="00D06EEF">
        <w:rPr>
          <w:noProof/>
          <w:color w:val="0000FF"/>
          <w:szCs w:val="17"/>
          <w:lang w:val="el-GR"/>
        </w:rPr>
        <w:t>，</w:t>
      </w:r>
      <w:r>
        <w:rPr>
          <w:noProof/>
          <w:color w:val="0000FF"/>
          <w:szCs w:val="17"/>
        </w:rPr>
        <w:t>蒙福克版。</w:t>
      </w:r>
    </w:p>
  </w:footnote>
  <w:footnote w:id="1131">
    <w:p w14:paraId="3B1DFCBE"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安布罗斯</w:t>
      </w:r>
      <w:r>
        <w:rPr>
          <w:noProof/>
          <w:color w:val="0000FF"/>
          <w:szCs w:val="19"/>
        </w:rPr>
        <w:t>《六日创世论》第一卷</w:t>
      </w:r>
      <w:r w:rsidRPr="00D06EEF">
        <w:rPr>
          <w:noProof/>
          <w:color w:val="0000FF"/>
          <w:szCs w:val="19"/>
          <w:lang w:val="el-GR"/>
        </w:rPr>
        <w:t>，</w:t>
      </w:r>
      <w:r>
        <w:rPr>
          <w:noProof/>
          <w:color w:val="0000FF"/>
          <w:szCs w:val="19"/>
        </w:rPr>
        <w:t>第</w:t>
      </w:r>
      <w:r w:rsidRPr="00D06EEF">
        <w:rPr>
          <w:noProof/>
          <w:color w:val="0000FF"/>
          <w:szCs w:val="19"/>
          <w:lang w:val="el-GR"/>
        </w:rPr>
        <w:t>5</w:t>
      </w:r>
      <w:r>
        <w:rPr>
          <w:noProof/>
          <w:color w:val="0000FF"/>
          <w:szCs w:val="19"/>
        </w:rPr>
        <w:t>页</w:t>
      </w:r>
      <w:r w:rsidRPr="00D06EEF">
        <w:rPr>
          <w:noProof/>
          <w:color w:val="0000FF"/>
          <w:szCs w:val="19"/>
          <w:lang w:val="el-GR"/>
        </w:rPr>
        <w:t>，</w:t>
      </w:r>
      <w:r>
        <w:rPr>
          <w:noProof/>
          <w:color w:val="0000FF"/>
          <w:szCs w:val="19"/>
        </w:rPr>
        <w:t>注</w:t>
      </w:r>
      <w:r w:rsidRPr="00D06EEF">
        <w:rPr>
          <w:noProof/>
          <w:color w:val="0000FF"/>
          <w:szCs w:val="19"/>
          <w:lang w:val="el-GR"/>
        </w:rPr>
        <w:t>19；</w:t>
      </w:r>
      <w:r>
        <w:rPr>
          <w:noProof/>
          <w:color w:val="0000FF"/>
          <w:szCs w:val="19"/>
        </w:rPr>
        <w:t>《忏悔录》序言</w:t>
      </w:r>
      <w:r w:rsidRPr="00D06EEF">
        <w:rPr>
          <w:noProof/>
          <w:color w:val="0000FF"/>
          <w:szCs w:val="19"/>
          <w:lang w:val="el-GR"/>
        </w:rPr>
        <w:t>，</w:t>
      </w:r>
      <w:r>
        <w:rPr>
          <w:noProof/>
          <w:color w:val="0000FF"/>
          <w:szCs w:val="19"/>
        </w:rPr>
        <w:t>注</w:t>
      </w:r>
      <w:r w:rsidRPr="00D06EEF">
        <w:rPr>
          <w:noProof/>
          <w:color w:val="0000FF"/>
          <w:szCs w:val="19"/>
          <w:lang w:val="el-GR"/>
        </w:rPr>
        <w:t>2</w:t>
      </w:r>
      <w:r>
        <w:rPr>
          <w:noProof/>
          <w:color w:val="0000FF"/>
          <w:szCs w:val="19"/>
        </w:rPr>
        <w:t>。</w:t>
      </w:r>
    </w:p>
  </w:footnote>
  <w:footnote w:id="1132">
    <w:p w14:paraId="0875D546"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Pr>
          <w:i/>
          <w:iCs/>
          <w:noProof/>
          <w:color w:val="0000FF"/>
          <w:szCs w:val="19"/>
        </w:rPr>
        <w:t>耶罗尼姆</w:t>
      </w:r>
      <w:r w:rsidRPr="00D06EEF">
        <w:rPr>
          <w:i/>
          <w:iCs/>
          <w:noProof/>
          <w:color w:val="0000FF"/>
          <w:szCs w:val="19"/>
          <w:lang w:val="el-GR"/>
        </w:rPr>
        <w:t>，</w:t>
      </w:r>
      <w:r>
        <w:rPr>
          <w:noProof/>
          <w:color w:val="0000FF"/>
          <w:szCs w:val="19"/>
        </w:rPr>
        <w:t>《致提多书》第一章注释。</w:t>
      </w:r>
    </w:p>
  </w:footnote>
  <w:footnote w:id="1133">
    <w:p w14:paraId="2B83A683" w14:textId="77777777" w:rsidR="00B33396" w:rsidRPr="00D06EEF" w:rsidRDefault="00B33396" w:rsidP="00B33396">
      <w:pPr>
        <w:pStyle w:val="FootnoteText"/>
        <w:rPr>
          <w:noProof/>
          <w:lang w:val="ru-RU"/>
        </w:rPr>
      </w:pPr>
      <w:r>
        <w:rPr>
          <w:rStyle w:val="FootnoteReference"/>
          <w:noProof/>
        </w:rPr>
        <w:footnoteRef/>
      </w:r>
      <w:r w:rsidRPr="00D06EEF">
        <w:rPr>
          <w:noProof/>
          <w:lang w:val="el-GR"/>
        </w:rPr>
        <w:t xml:space="preserve"> </w:t>
      </w:r>
      <w:r>
        <w:rPr>
          <w:i/>
          <w:iCs/>
          <w:noProof/>
          <w:color w:val="0000FF"/>
          <w:szCs w:val="19"/>
        </w:rPr>
        <w:t>狄奥尼修斯</w:t>
      </w:r>
      <w:r w:rsidRPr="00D06EEF">
        <w:rPr>
          <w:i/>
          <w:iCs/>
          <w:noProof/>
          <w:color w:val="0000FF"/>
          <w:szCs w:val="19"/>
          <w:lang w:val="el-GR"/>
        </w:rPr>
        <w:t>，</w:t>
      </w:r>
      <w:r>
        <w:rPr>
          <w:i/>
          <w:iCs/>
          <w:noProof/>
          <w:color w:val="0000FF"/>
          <w:szCs w:val="19"/>
        </w:rPr>
        <w:t>《天界引路人</w:t>
      </w:r>
      <w:r>
        <w:rPr>
          <w:noProof/>
          <w:color w:val="0000FF"/>
          <w:szCs w:val="19"/>
        </w:rPr>
        <w:t>》论神圣之名</w:t>
      </w:r>
      <w:r w:rsidRPr="00D06EEF">
        <w:rPr>
          <w:noProof/>
          <w:color w:val="0000FF"/>
          <w:szCs w:val="19"/>
          <w:lang w:val="el-GR"/>
        </w:rPr>
        <w:t>，</w:t>
      </w:r>
      <w:r>
        <w:rPr>
          <w:noProof/>
          <w:color w:val="0000FF"/>
          <w:szCs w:val="19"/>
        </w:rPr>
        <w:t>第</w:t>
      </w:r>
      <w:r w:rsidRPr="00D06EEF">
        <w:rPr>
          <w:noProof/>
          <w:color w:val="0000FF"/>
          <w:szCs w:val="19"/>
          <w:lang w:val="el-GR"/>
        </w:rPr>
        <w:t>5</w:t>
      </w:r>
      <w:r>
        <w:rPr>
          <w:noProof/>
          <w:color w:val="0000FF"/>
          <w:szCs w:val="19"/>
        </w:rPr>
        <w:t>章</w:t>
      </w:r>
      <w:r w:rsidRPr="00D06EEF">
        <w:rPr>
          <w:noProof/>
          <w:color w:val="0000FF"/>
          <w:szCs w:val="19"/>
          <w:lang w:val="el-GR"/>
        </w:rPr>
        <w:t>；</w:t>
      </w:r>
      <w:r>
        <w:rPr>
          <w:i/>
          <w:iCs/>
          <w:noProof/>
          <w:color w:val="0000FF"/>
          <w:szCs w:val="19"/>
        </w:rPr>
        <w:t>奥利金</w:t>
      </w:r>
      <w:r w:rsidRPr="00D06EEF">
        <w:rPr>
          <w:i/>
          <w:iCs/>
          <w:noProof/>
          <w:color w:val="0000FF"/>
          <w:szCs w:val="19"/>
          <w:lang w:val="el-GR"/>
        </w:rPr>
        <w:t>，</w:t>
      </w:r>
      <w:r>
        <w:rPr>
          <w:noProof/>
          <w:color w:val="0000FF"/>
          <w:szCs w:val="19"/>
        </w:rPr>
        <w:t>《马太福音讲道集》第</w:t>
      </w:r>
      <w:r w:rsidRPr="00D06EEF">
        <w:rPr>
          <w:noProof/>
          <w:color w:val="0000FF"/>
          <w:szCs w:val="19"/>
          <w:lang w:val="el-GR"/>
        </w:rPr>
        <w:t>10</w:t>
      </w:r>
      <w:r>
        <w:rPr>
          <w:noProof/>
          <w:color w:val="0000FF"/>
          <w:szCs w:val="19"/>
        </w:rPr>
        <w:t>篇</w:t>
      </w:r>
      <w:r w:rsidRPr="00D06EEF">
        <w:rPr>
          <w:i/>
          <w:iCs/>
          <w:noProof/>
          <w:color w:val="0000FF"/>
          <w:szCs w:val="19"/>
          <w:lang w:val="el-GR"/>
        </w:rPr>
        <w:t>；</w:t>
      </w:r>
      <w:r>
        <w:rPr>
          <w:i/>
          <w:iCs/>
          <w:noProof/>
          <w:color w:val="0000FF"/>
          <w:szCs w:val="19"/>
        </w:rPr>
        <w:t>凯撒</w:t>
      </w:r>
      <w:r w:rsidRPr="00D06EEF">
        <w:rPr>
          <w:i/>
          <w:iCs/>
          <w:noProof/>
          <w:color w:val="0000FF"/>
          <w:szCs w:val="19"/>
          <w:lang w:val="el-GR"/>
        </w:rPr>
        <w:t>，</w:t>
      </w:r>
      <w:r>
        <w:rPr>
          <w:noProof/>
          <w:color w:val="0000FF"/>
          <w:szCs w:val="19"/>
        </w:rPr>
        <w:t>《对话录》第</w:t>
      </w:r>
      <w:r w:rsidRPr="00D06EEF">
        <w:rPr>
          <w:noProof/>
          <w:color w:val="0000FF"/>
          <w:szCs w:val="19"/>
          <w:lang w:val="el-GR"/>
        </w:rPr>
        <w:t>1</w:t>
      </w:r>
      <w:r>
        <w:rPr>
          <w:noProof/>
          <w:color w:val="0000FF"/>
          <w:szCs w:val="19"/>
        </w:rPr>
        <w:t>卷</w:t>
      </w:r>
      <w:r w:rsidRPr="00D06EEF">
        <w:rPr>
          <w:noProof/>
          <w:color w:val="0000FF"/>
          <w:szCs w:val="19"/>
          <w:lang w:val="el-GR"/>
        </w:rPr>
        <w:t>，</w:t>
      </w:r>
      <w:r>
        <w:rPr>
          <w:noProof/>
          <w:color w:val="0000FF"/>
          <w:szCs w:val="19"/>
        </w:rPr>
        <w:t>第</w:t>
      </w:r>
      <w:r w:rsidRPr="00D06EEF">
        <w:rPr>
          <w:noProof/>
          <w:color w:val="0000FF"/>
          <w:szCs w:val="19"/>
          <w:lang w:val="el-GR"/>
        </w:rPr>
        <w:t>61</w:t>
      </w:r>
      <w:r>
        <w:rPr>
          <w:noProof/>
          <w:color w:val="0000FF"/>
          <w:szCs w:val="19"/>
        </w:rPr>
        <w:t>和</w:t>
      </w:r>
      <w:r w:rsidRPr="00D06EEF">
        <w:rPr>
          <w:noProof/>
          <w:color w:val="0000FF"/>
          <w:szCs w:val="19"/>
          <w:lang w:val="el-GR"/>
        </w:rPr>
        <w:t>123</w:t>
      </w:r>
      <w:r>
        <w:rPr>
          <w:noProof/>
          <w:color w:val="0000FF"/>
          <w:szCs w:val="19"/>
        </w:rPr>
        <w:t>问</w:t>
      </w:r>
      <w:r w:rsidRPr="00D06EEF">
        <w:rPr>
          <w:noProof/>
          <w:color w:val="0000FF"/>
          <w:szCs w:val="19"/>
          <w:lang w:val="el-GR"/>
        </w:rPr>
        <w:t>；</w:t>
      </w:r>
      <w:r>
        <w:rPr>
          <w:noProof/>
          <w:color w:val="0000FF"/>
          <w:szCs w:val="19"/>
        </w:rPr>
        <w:t>希拉里</w:t>
      </w:r>
      <w:r w:rsidRPr="00D06EEF">
        <w:rPr>
          <w:noProof/>
          <w:color w:val="0000FF"/>
          <w:szCs w:val="19"/>
          <w:lang w:val="el-GR"/>
        </w:rPr>
        <w:t>，</w:t>
      </w:r>
      <w:r>
        <w:rPr>
          <w:noProof/>
          <w:color w:val="0000FF"/>
          <w:szCs w:val="19"/>
        </w:rPr>
        <w:t>《论三位一体》第XII章及《反奥克森提乌斯论》</w:t>
      </w:r>
      <w:r w:rsidRPr="00D06EEF">
        <w:rPr>
          <w:noProof/>
          <w:color w:val="0000FF"/>
          <w:szCs w:val="19"/>
          <w:lang w:val="el-GR"/>
        </w:rPr>
        <w:t xml:space="preserve">； </w:t>
      </w:r>
      <w:r>
        <w:rPr>
          <w:i/>
          <w:iCs/>
          <w:noProof/>
          <w:color w:val="0000FF"/>
          <w:szCs w:val="19"/>
        </w:rPr>
        <w:t>大格雷戈里</w:t>
      </w:r>
      <w:r w:rsidRPr="00D06EEF">
        <w:rPr>
          <w:i/>
          <w:iCs/>
          <w:noProof/>
          <w:color w:val="0000FF"/>
          <w:szCs w:val="19"/>
          <w:lang w:val="el-GR"/>
        </w:rPr>
        <w:t>，</w:t>
      </w:r>
      <w:r>
        <w:rPr>
          <w:i/>
          <w:iCs/>
          <w:noProof/>
          <w:color w:val="0000FF"/>
          <w:szCs w:val="19"/>
        </w:rPr>
        <w:t>《</w:t>
      </w:r>
      <w:r>
        <w:rPr>
          <w:noProof/>
          <w:color w:val="0000FF"/>
          <w:szCs w:val="19"/>
        </w:rPr>
        <w:t>道德论》第XXVIII卷</w:t>
      </w:r>
      <w:r w:rsidRPr="00D06EEF">
        <w:rPr>
          <w:noProof/>
          <w:color w:val="0000FF"/>
          <w:szCs w:val="19"/>
          <w:lang w:val="el-GR"/>
        </w:rPr>
        <w:t>，</w:t>
      </w:r>
      <w:r>
        <w:rPr>
          <w:noProof/>
          <w:color w:val="0000FF"/>
          <w:szCs w:val="19"/>
        </w:rPr>
        <w:t>第</w:t>
      </w:r>
      <w:r w:rsidRPr="00D06EEF">
        <w:rPr>
          <w:noProof/>
          <w:color w:val="0000FF"/>
          <w:szCs w:val="19"/>
          <w:lang w:val="el-GR"/>
        </w:rPr>
        <w:t>14</w:t>
      </w:r>
      <w:r>
        <w:rPr>
          <w:noProof/>
          <w:color w:val="0000FF"/>
          <w:szCs w:val="19"/>
        </w:rPr>
        <w:t>章</w:t>
      </w:r>
      <w:r w:rsidRPr="00D06EEF">
        <w:rPr>
          <w:noProof/>
          <w:color w:val="0000FF"/>
          <w:szCs w:val="19"/>
          <w:lang w:val="el-GR"/>
        </w:rPr>
        <w:t>；</w:t>
      </w:r>
      <w:r>
        <w:rPr>
          <w:i/>
          <w:iCs/>
          <w:noProof/>
          <w:color w:val="0000FF"/>
          <w:szCs w:val="19"/>
        </w:rPr>
        <w:t>阿纳斯塔西乌斯</w:t>
      </w:r>
      <w:r w:rsidRPr="00D06EEF">
        <w:rPr>
          <w:i/>
          <w:iCs/>
          <w:noProof/>
          <w:color w:val="0000FF"/>
          <w:szCs w:val="19"/>
          <w:lang w:val="el-GR"/>
        </w:rPr>
        <w:t>·</w:t>
      </w:r>
      <w:r>
        <w:rPr>
          <w:i/>
          <w:iCs/>
          <w:noProof/>
          <w:color w:val="0000FF"/>
          <w:szCs w:val="19"/>
        </w:rPr>
        <w:t>西诺</w:t>
      </w:r>
      <w:r w:rsidRPr="00D06EEF">
        <w:rPr>
          <w:i/>
          <w:iCs/>
          <w:noProof/>
          <w:color w:val="0000FF"/>
          <w:szCs w:val="19"/>
          <w:lang w:val="el-GR"/>
        </w:rPr>
        <w:t>，</w:t>
      </w:r>
      <w:r>
        <w:rPr>
          <w:noProof/>
          <w:color w:val="0000FF"/>
          <w:szCs w:val="19"/>
        </w:rPr>
        <w:t>《</w:t>
      </w:r>
      <w:r>
        <w:rPr>
          <w:noProof/>
          <w:color w:val="0000FF"/>
          <w:szCs w:val="19"/>
          <w:lang w:val="el-GR"/>
        </w:rPr>
        <w:t>指南》</w:t>
      </w:r>
      <w:r>
        <w:rPr>
          <w:noProof/>
          <w:color w:val="0000FF"/>
          <w:szCs w:val="19"/>
        </w:rPr>
        <w:t>第</w:t>
      </w:r>
      <w:r w:rsidRPr="00D06EEF">
        <w:rPr>
          <w:noProof/>
          <w:color w:val="0000FF"/>
          <w:szCs w:val="19"/>
          <w:lang w:val="el-GR"/>
        </w:rPr>
        <w:t>4</w:t>
      </w:r>
      <w:r>
        <w:rPr>
          <w:noProof/>
          <w:color w:val="0000FF"/>
          <w:szCs w:val="19"/>
        </w:rPr>
        <w:t>章</w:t>
      </w:r>
      <w:r w:rsidRPr="00D06EEF">
        <w:rPr>
          <w:noProof/>
          <w:color w:val="0000FF"/>
          <w:szCs w:val="19"/>
          <w:lang w:val="el-GR"/>
        </w:rPr>
        <w:t>；</w:t>
      </w:r>
      <w:r>
        <w:rPr>
          <w:i/>
          <w:iCs/>
          <w:noProof/>
          <w:color w:val="0000FF"/>
          <w:szCs w:val="19"/>
        </w:rPr>
        <w:t>达马斯库斯</w:t>
      </w:r>
      <w:r w:rsidRPr="00D06EEF">
        <w:rPr>
          <w:noProof/>
          <w:color w:val="0000FF"/>
          <w:szCs w:val="19"/>
          <w:lang w:val="el-GR"/>
        </w:rPr>
        <w:t>，</w:t>
      </w:r>
      <w:r>
        <w:rPr>
          <w:noProof/>
          <w:color w:val="0000FF"/>
          <w:szCs w:val="19"/>
        </w:rPr>
        <w:t>第II卷</w:t>
      </w:r>
      <w:r w:rsidRPr="00D06EEF">
        <w:rPr>
          <w:noProof/>
          <w:color w:val="0000FF"/>
          <w:szCs w:val="19"/>
          <w:lang w:val="el-GR"/>
        </w:rPr>
        <w:t>，</w:t>
      </w:r>
      <w:r>
        <w:rPr>
          <w:noProof/>
          <w:color w:val="0000FF"/>
          <w:szCs w:val="19"/>
        </w:rPr>
        <w:t>第</w:t>
      </w:r>
      <w:r w:rsidRPr="00D06EEF">
        <w:rPr>
          <w:noProof/>
          <w:color w:val="0000FF"/>
          <w:szCs w:val="19"/>
          <w:lang w:val="el-GR"/>
        </w:rPr>
        <w:t>3</w:t>
      </w:r>
      <w:r>
        <w:rPr>
          <w:noProof/>
          <w:color w:val="0000FF"/>
          <w:szCs w:val="19"/>
        </w:rPr>
        <w:t>章</w:t>
      </w:r>
      <w:r w:rsidRPr="00D06EEF">
        <w:rPr>
          <w:noProof/>
          <w:color w:val="0000FF"/>
          <w:szCs w:val="19"/>
          <w:lang w:val="el-GR"/>
        </w:rPr>
        <w:t>；</w:t>
      </w:r>
      <w:r>
        <w:rPr>
          <w:i/>
          <w:iCs/>
          <w:noProof/>
          <w:color w:val="0000FF"/>
          <w:szCs w:val="19"/>
        </w:rPr>
        <w:t>福提乌斯</w:t>
      </w:r>
      <w:r w:rsidRPr="00D06EEF">
        <w:rPr>
          <w:noProof/>
          <w:color w:val="0000FF"/>
          <w:szCs w:val="19"/>
          <w:lang w:val="el-GR"/>
        </w:rPr>
        <w:t>，</w:t>
      </w:r>
      <w:r w:rsidRPr="00AD2600">
        <w:rPr>
          <w:noProof/>
          <w:color w:val="0000FF"/>
          <w:szCs w:val="19"/>
          <w:lang w:val="ru-RU"/>
        </w:rPr>
        <w:t>《</w:t>
      </w:r>
      <w:r>
        <w:rPr>
          <w:noProof/>
          <w:color w:val="0000FF"/>
          <w:szCs w:val="19"/>
        </w:rPr>
        <w:t>图书馆</w:t>
      </w:r>
      <w:r w:rsidRPr="00AD2600">
        <w:rPr>
          <w:noProof/>
          <w:color w:val="0000FF"/>
          <w:szCs w:val="19"/>
          <w:lang w:val="ru-RU"/>
        </w:rPr>
        <w:t>》第</w:t>
      </w:r>
      <w:r w:rsidRPr="00D06EEF">
        <w:rPr>
          <w:noProof/>
          <w:color w:val="0000FF"/>
          <w:szCs w:val="19"/>
          <w:lang w:val="el-GR"/>
        </w:rPr>
        <w:t>473</w:t>
      </w:r>
      <w:r w:rsidRPr="00AD2600">
        <w:rPr>
          <w:noProof/>
          <w:color w:val="0000FF"/>
          <w:szCs w:val="19"/>
          <w:lang w:val="ru-RU"/>
        </w:rPr>
        <w:t>页</w:t>
      </w:r>
      <w:r w:rsidRPr="00D06EEF">
        <w:rPr>
          <w:noProof/>
          <w:color w:val="0000FF"/>
          <w:szCs w:val="19"/>
          <w:lang w:val="el-GR"/>
        </w:rPr>
        <w:t>；</w:t>
      </w:r>
      <w:r w:rsidRPr="00AD2600">
        <w:rPr>
          <w:i/>
          <w:iCs/>
          <w:noProof/>
          <w:color w:val="0000FF"/>
          <w:szCs w:val="19"/>
          <w:lang w:val="ru-RU"/>
        </w:rPr>
        <w:t>罗斯托夫的</w:t>
      </w:r>
      <w:r w:rsidRPr="00AD2600">
        <w:rPr>
          <w:i/>
          <w:noProof/>
          <w:color w:val="0000FF"/>
          <w:szCs w:val="19"/>
          <w:lang w:val="ru-RU"/>
        </w:rPr>
        <w:t>迪米特里</w:t>
      </w:r>
      <w:r w:rsidRPr="00D06EEF">
        <w:rPr>
          <w:i/>
          <w:iCs/>
          <w:noProof/>
          <w:color w:val="0000FF"/>
          <w:szCs w:val="19"/>
          <w:lang w:val="el-GR"/>
        </w:rPr>
        <w:t>，</w:t>
      </w:r>
      <w:r w:rsidRPr="00AD2600">
        <w:rPr>
          <w:noProof/>
          <w:color w:val="0000FF"/>
          <w:szCs w:val="19"/>
          <w:lang w:val="ru-RU"/>
        </w:rPr>
        <w:t>《编年史》第</w:t>
      </w:r>
      <w:r w:rsidRPr="00D06EEF">
        <w:rPr>
          <w:noProof/>
          <w:color w:val="0000FF"/>
          <w:szCs w:val="19"/>
          <w:lang w:val="el-GR"/>
        </w:rPr>
        <w:t>1</w:t>
      </w:r>
      <w:r w:rsidRPr="00AD2600">
        <w:rPr>
          <w:noProof/>
          <w:color w:val="0000FF"/>
          <w:szCs w:val="19"/>
          <w:lang w:val="ru-RU"/>
        </w:rPr>
        <w:t>部分</w:t>
      </w:r>
      <w:r w:rsidRPr="00D06EEF">
        <w:rPr>
          <w:noProof/>
          <w:color w:val="0000FF"/>
          <w:szCs w:val="19"/>
          <w:lang w:val="el-GR"/>
        </w:rPr>
        <w:t>，</w:t>
      </w:r>
      <w:r w:rsidRPr="00AD2600">
        <w:rPr>
          <w:noProof/>
          <w:color w:val="0000FF"/>
          <w:szCs w:val="19"/>
          <w:lang w:val="ru-RU"/>
        </w:rPr>
        <w:t>第</w:t>
      </w:r>
      <w:r w:rsidRPr="00D06EEF">
        <w:rPr>
          <w:noProof/>
          <w:color w:val="0000FF"/>
          <w:szCs w:val="19"/>
          <w:lang w:val="el-GR"/>
        </w:rPr>
        <w:t>10</w:t>
      </w:r>
      <w:r w:rsidRPr="00AD2600">
        <w:rPr>
          <w:noProof/>
          <w:color w:val="0000FF"/>
          <w:szCs w:val="19"/>
          <w:lang w:val="ru-RU"/>
        </w:rPr>
        <w:t>页。持相同观点的还有</w:t>
      </w:r>
      <w:r w:rsidRPr="00D06EEF">
        <w:rPr>
          <w:i/>
          <w:iCs/>
          <w:noProof/>
          <w:color w:val="0000FF"/>
          <w:szCs w:val="19"/>
          <w:lang w:val="ru-RU"/>
        </w:rPr>
        <w:t>——</w:t>
      </w:r>
      <w:r>
        <w:rPr>
          <w:i/>
          <w:iCs/>
          <w:noProof/>
          <w:color w:val="0000FF"/>
          <w:szCs w:val="19"/>
        </w:rPr>
        <w:t>卡西安</w:t>
      </w:r>
      <w:r w:rsidRPr="00AD2600">
        <w:rPr>
          <w:i/>
          <w:iCs/>
          <w:noProof/>
          <w:color w:val="0000FF"/>
          <w:szCs w:val="19"/>
          <w:lang w:val="ru-RU"/>
        </w:rPr>
        <w:t>，</w:t>
      </w:r>
      <w:r>
        <w:rPr>
          <w:noProof/>
          <w:color w:val="0000FF"/>
          <w:szCs w:val="19"/>
        </w:rPr>
        <w:t>《论比较》第</w:t>
      </w:r>
      <w:r w:rsidRPr="00D06EEF">
        <w:rPr>
          <w:noProof/>
          <w:color w:val="0000FF"/>
          <w:szCs w:val="19"/>
          <w:lang w:val="ru-RU"/>
        </w:rPr>
        <w:t>8</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7</w:t>
      </w:r>
      <w:r>
        <w:rPr>
          <w:noProof/>
          <w:color w:val="0000FF"/>
          <w:szCs w:val="19"/>
        </w:rPr>
        <w:t>页</w:t>
      </w:r>
      <w:r w:rsidRPr="00D06EEF">
        <w:rPr>
          <w:noProof/>
          <w:color w:val="0000FF"/>
          <w:szCs w:val="19"/>
          <w:lang w:val="ru-RU"/>
        </w:rPr>
        <w:t xml:space="preserve">； </w:t>
      </w:r>
      <w:r>
        <w:rPr>
          <w:i/>
          <w:iCs/>
          <w:noProof/>
          <w:color w:val="0000FF"/>
          <w:szCs w:val="19"/>
        </w:rPr>
        <w:t>伊西多尔</w:t>
      </w:r>
      <w:r w:rsidRPr="00D06EEF">
        <w:rPr>
          <w:i/>
          <w:iCs/>
          <w:noProof/>
          <w:color w:val="0000FF"/>
          <w:szCs w:val="19"/>
          <w:lang w:val="ru-RU"/>
        </w:rPr>
        <w:t>·</w:t>
      </w:r>
      <w:r>
        <w:rPr>
          <w:i/>
          <w:iCs/>
          <w:noProof/>
          <w:color w:val="0000FF"/>
          <w:szCs w:val="19"/>
        </w:rPr>
        <w:t>塞维利亚</w:t>
      </w:r>
      <w:r>
        <w:rPr>
          <w:noProof/>
          <w:color w:val="0000FF"/>
          <w:szCs w:val="19"/>
        </w:rPr>
        <w:t>《论至善》</w:t>
      </w:r>
      <w:r w:rsidRPr="00D06EEF">
        <w:rPr>
          <w:noProof/>
          <w:color w:val="0000FF"/>
          <w:szCs w:val="19"/>
          <w:lang w:val="ru-RU"/>
        </w:rPr>
        <w:t>1，</w:t>
      </w:r>
      <w:r>
        <w:rPr>
          <w:noProof/>
          <w:color w:val="0000FF"/>
          <w:szCs w:val="19"/>
        </w:rPr>
        <w:t>第</w:t>
      </w:r>
      <w:r w:rsidRPr="00D06EEF">
        <w:rPr>
          <w:noProof/>
          <w:color w:val="0000FF"/>
          <w:szCs w:val="19"/>
          <w:lang w:val="ru-RU"/>
        </w:rPr>
        <w:t>10</w:t>
      </w:r>
      <w:r>
        <w:rPr>
          <w:noProof/>
          <w:color w:val="0000FF"/>
          <w:szCs w:val="19"/>
        </w:rPr>
        <w:t>章</w:t>
      </w:r>
      <w:r w:rsidRPr="00D06EEF">
        <w:rPr>
          <w:noProof/>
          <w:color w:val="0000FF"/>
          <w:szCs w:val="19"/>
          <w:lang w:val="ru-RU"/>
        </w:rPr>
        <w:t>；</w:t>
      </w:r>
      <w:r>
        <w:rPr>
          <w:i/>
          <w:noProof/>
          <w:color w:val="0000FF"/>
          <w:szCs w:val="19"/>
        </w:rPr>
        <w:t>贝达</w:t>
      </w:r>
      <w:r>
        <w:rPr>
          <w:noProof/>
          <w:color w:val="0000FF"/>
          <w:szCs w:val="19"/>
        </w:rPr>
        <w:t>《编年史》第VIII卷</w:t>
      </w:r>
      <w:r w:rsidRPr="00D06EEF">
        <w:rPr>
          <w:noProof/>
          <w:color w:val="0000FF"/>
          <w:szCs w:val="19"/>
          <w:lang w:val="ru-RU"/>
        </w:rPr>
        <w:t>，</w:t>
      </w:r>
      <w:r>
        <w:rPr>
          <w:noProof/>
          <w:color w:val="0000FF"/>
          <w:szCs w:val="19"/>
        </w:rPr>
        <w:t>第</w:t>
      </w:r>
      <w:r w:rsidRPr="00D06EEF">
        <w:rPr>
          <w:noProof/>
          <w:color w:val="0000FF"/>
          <w:szCs w:val="19"/>
          <w:lang w:val="ru-RU"/>
        </w:rPr>
        <w:t>9</w:t>
      </w:r>
      <w:r>
        <w:rPr>
          <w:noProof/>
          <w:color w:val="0000FF"/>
          <w:szCs w:val="19"/>
        </w:rPr>
        <w:t>问</w:t>
      </w:r>
      <w:r w:rsidRPr="00D06EEF">
        <w:rPr>
          <w:noProof/>
          <w:color w:val="0000FF"/>
          <w:szCs w:val="19"/>
          <w:lang w:val="ru-RU"/>
        </w:rPr>
        <w:t>，</w:t>
      </w:r>
      <w:r>
        <w:rPr>
          <w:noProof/>
          <w:color w:val="0000FF"/>
          <w:szCs w:val="19"/>
        </w:rPr>
        <w:t>第</w:t>
      </w:r>
      <w:r w:rsidRPr="00D06EEF">
        <w:rPr>
          <w:noProof/>
          <w:color w:val="0000FF"/>
          <w:szCs w:val="19"/>
          <w:lang w:val="ru-RU"/>
        </w:rPr>
        <w:t>398</w:t>
      </w:r>
      <w:r>
        <w:rPr>
          <w:noProof/>
          <w:color w:val="0000FF"/>
          <w:szCs w:val="19"/>
        </w:rPr>
        <w:t>页</w:t>
      </w:r>
      <w:r w:rsidRPr="00D06EEF">
        <w:rPr>
          <w:noProof/>
          <w:color w:val="0000FF"/>
          <w:szCs w:val="19"/>
          <w:lang w:val="ru-RU"/>
        </w:rPr>
        <w:t>；</w:t>
      </w:r>
      <w:r>
        <w:rPr>
          <w:i/>
          <w:iCs/>
          <w:noProof/>
          <w:color w:val="0000FF"/>
          <w:szCs w:val="19"/>
        </w:rPr>
        <w:t>尤尼利乌斯</w:t>
      </w:r>
      <w:r>
        <w:rPr>
          <w:noProof/>
          <w:color w:val="0000FF"/>
          <w:szCs w:val="19"/>
        </w:rPr>
        <w:t>《论神圣律法的部分》第II卷</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章。</w:t>
      </w:r>
    </w:p>
  </w:footnote>
  <w:footnote w:id="1134">
    <w:p w14:paraId="7497BF63" w14:textId="77777777" w:rsidR="00B33396" w:rsidRPr="00AD2600" w:rsidRDefault="00B33396" w:rsidP="00B33396">
      <w:pPr>
        <w:pStyle w:val="FootnoteText"/>
        <w:rPr>
          <w:noProof/>
          <w:color w:val="0000FF"/>
          <w:lang w:val="ru-RU"/>
        </w:rPr>
      </w:pPr>
      <w:r>
        <w:rPr>
          <w:rStyle w:val="FootnoteReference"/>
          <w:noProof/>
        </w:rPr>
        <w:footnoteRef/>
      </w:r>
      <w:r w:rsidRPr="00D06EEF">
        <w:rPr>
          <w:noProof/>
          <w:lang w:val="ru-RU"/>
        </w:rPr>
        <w:t xml:space="preserve"> </w:t>
      </w:r>
      <w:r>
        <w:rPr>
          <w:noProof/>
          <w:color w:val="0000FF"/>
          <w:szCs w:val="19"/>
        </w:rPr>
        <w:t>参见上文注</w:t>
      </w:r>
      <w:r w:rsidRPr="00D06EEF">
        <w:rPr>
          <w:noProof/>
          <w:color w:val="0000FF"/>
          <w:szCs w:val="19"/>
          <w:lang w:val="ru-RU"/>
        </w:rPr>
        <w:t>1107</w:t>
      </w:r>
      <w:r w:rsidRPr="00AD2600">
        <w:rPr>
          <w:noProof/>
          <w:color w:val="0000FF"/>
          <w:szCs w:val="19"/>
          <w:lang w:val="ru-RU"/>
        </w:rPr>
        <w:t>。</w:t>
      </w:r>
    </w:p>
  </w:footnote>
  <w:footnote w:id="1135">
    <w:p w14:paraId="7C9623F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参见上文注释1108。</w:t>
      </w:r>
    </w:p>
  </w:footnote>
  <w:footnote w:id="1136">
    <w:p w14:paraId="26EE7CE5"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参见上文注释</w:t>
      </w:r>
      <w:r w:rsidRPr="00D06EEF">
        <w:rPr>
          <w:noProof/>
          <w:color w:val="0000FF"/>
          <w:szCs w:val="18"/>
          <w:lang w:val="ru-RU"/>
        </w:rPr>
        <w:t>1109</w:t>
      </w:r>
      <w:r>
        <w:rPr>
          <w:noProof/>
          <w:color w:val="0000FF"/>
          <w:szCs w:val="18"/>
        </w:rPr>
        <w:t>。</w:t>
      </w:r>
    </w:p>
  </w:footnote>
  <w:footnote w:id="1137">
    <w:p w14:paraId="263A1FA8"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《诗篇第</w:t>
      </w:r>
      <w:r w:rsidRPr="00D06EEF">
        <w:rPr>
          <w:noProof/>
          <w:color w:val="0000FF"/>
          <w:szCs w:val="18"/>
          <w:lang w:val="ru-RU"/>
        </w:rPr>
        <w:t>103</w:t>
      </w:r>
      <w:r>
        <w:rPr>
          <w:noProof/>
          <w:color w:val="0000FF"/>
          <w:szCs w:val="18"/>
        </w:rPr>
        <w:t>篇讲道集》第一篇</w:t>
      </w:r>
      <w:r w:rsidRPr="00D06EEF">
        <w:rPr>
          <w:noProof/>
          <w:color w:val="0000FF"/>
          <w:szCs w:val="18"/>
          <w:lang w:val="ru-RU"/>
        </w:rPr>
        <w:t>，</w:t>
      </w:r>
      <w:r>
        <w:rPr>
          <w:noProof/>
          <w:color w:val="0000FF"/>
          <w:szCs w:val="18"/>
        </w:rPr>
        <w:t>第</w:t>
      </w:r>
      <w:r w:rsidRPr="00D06EEF">
        <w:rPr>
          <w:noProof/>
          <w:color w:val="0000FF"/>
          <w:szCs w:val="18"/>
          <w:lang w:val="ru-RU"/>
        </w:rPr>
        <w:t>15</w:t>
      </w:r>
      <w:r>
        <w:rPr>
          <w:noProof/>
          <w:color w:val="0000FF"/>
          <w:szCs w:val="18"/>
        </w:rPr>
        <w:t>段。</w:t>
      </w:r>
    </w:p>
  </w:footnote>
  <w:footnote w:id="1138">
    <w:p w14:paraId="1EDD27EE" w14:textId="77777777" w:rsidR="00B33396" w:rsidRPr="00AD2600"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8"/>
          <w:lang w:val="ru-RU"/>
        </w:rPr>
        <w:t>“圣约翰·达马斯库斯说：‘当天使们遵照上帝的旨意向配得之人显现时，并非以他们本来的面目显现</w:t>
      </w:r>
      <w:r w:rsidRPr="00DB370A">
        <w:rPr>
          <w:noProof/>
          <w:color w:val="0000FF"/>
          <w:szCs w:val="18"/>
          <w:lang w:val="ru-RU"/>
        </w:rPr>
        <w:t>，</w:t>
      </w:r>
      <w:r w:rsidRPr="00D33AA6">
        <w:rPr>
          <w:noProof/>
          <w:color w:val="0000FF"/>
          <w:szCs w:val="18"/>
          <w:lang w:val="ru-RU"/>
        </w:rPr>
        <w:t>而是以某种形象</w:t>
      </w:r>
      <w:r w:rsidRPr="00DB370A">
        <w:rPr>
          <w:noProof/>
          <w:color w:val="0000FF"/>
          <w:szCs w:val="18"/>
          <w:lang w:val="ru-RU"/>
        </w:rPr>
        <w:t>（</w:t>
      </w:r>
      <w:r>
        <w:rPr>
          <w:noProof/>
          <w:color w:val="0000FF"/>
          <w:szCs w:val="18"/>
          <w:lang w:val="el-GR"/>
        </w:rPr>
        <w:t>έν</w:t>
      </w:r>
      <w:r w:rsidRPr="00D06EEF">
        <w:rPr>
          <w:noProof/>
          <w:color w:val="0000FF"/>
          <w:szCs w:val="18"/>
          <w:lang w:val="ru-RU"/>
        </w:rPr>
        <w:t xml:space="preserve"> </w:t>
      </w:r>
      <w:r>
        <w:rPr>
          <w:noProof/>
          <w:color w:val="0000FF"/>
          <w:szCs w:val="18"/>
          <w:lang w:val="el-GR"/>
        </w:rPr>
        <w:t>μετασχηματίσμω</w:t>
      </w:r>
      <w:r w:rsidRPr="00DB370A">
        <w:rPr>
          <w:noProof/>
          <w:color w:val="0000FF"/>
          <w:szCs w:val="18"/>
          <w:lang w:val="ru-RU"/>
        </w:rPr>
        <w:t>）</w:t>
      </w:r>
      <w:r w:rsidRPr="00D33AA6">
        <w:rPr>
          <w:noProof/>
          <w:color w:val="0000FF"/>
          <w:szCs w:val="18"/>
          <w:lang w:val="ru-RU"/>
        </w:rPr>
        <w:t>显现，以便目睹者能够看见他们’”（《信仰论述》</w:t>
      </w:r>
      <w:r>
        <w:rPr>
          <w:noProof/>
          <w:color w:val="0000FF"/>
          <w:szCs w:val="18"/>
        </w:rPr>
        <w:t>卷二</w:t>
      </w:r>
      <w:r w:rsidRPr="00AD2600">
        <w:rPr>
          <w:noProof/>
          <w:color w:val="0000FF"/>
          <w:szCs w:val="18"/>
          <w:lang w:val="ru-RU"/>
        </w:rPr>
        <w:t>，第三章）。</w:t>
      </w:r>
    </w:p>
  </w:footnote>
  <w:footnote w:id="1139">
    <w:p w14:paraId="25519C45"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公历11月8日无形之力的礼拜，采用礼仪诗篇，</w:t>
      </w:r>
      <w:r>
        <w:rPr>
          <w:noProof/>
          <w:color w:val="0000FF"/>
          <w:szCs w:val="19"/>
        </w:rPr>
        <w:t>第二调。</w:t>
      </w:r>
    </w:p>
  </w:footnote>
  <w:footnote w:id="1140">
    <w:p w14:paraId="46E4CF7E"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《论圣父、圣子及圣灵的本质》</w:t>
      </w:r>
      <w:r w:rsidRPr="00D06EEF">
        <w:rPr>
          <w:noProof/>
          <w:color w:val="0000FF"/>
          <w:szCs w:val="19"/>
          <w:lang w:val="ru-RU"/>
        </w:rPr>
        <w:t>，</w:t>
      </w:r>
      <w:r>
        <w:rPr>
          <w:noProof/>
          <w:color w:val="0000FF"/>
          <w:szCs w:val="19"/>
        </w:rPr>
        <w:t>第</w:t>
      </w:r>
      <w:r w:rsidRPr="00D06EEF">
        <w:rPr>
          <w:noProof/>
          <w:color w:val="0000FF"/>
          <w:szCs w:val="19"/>
          <w:lang w:val="ru-RU"/>
        </w:rPr>
        <w:t>51</w:t>
      </w:r>
      <w:r>
        <w:rPr>
          <w:noProof/>
          <w:color w:val="0000FF"/>
          <w:szCs w:val="19"/>
        </w:rPr>
        <w:t>节。</w:t>
      </w:r>
    </w:p>
  </w:footnote>
  <w:footnote w:id="1141">
    <w:p w14:paraId="52F8F91A"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《论主祷文》第四篇。参见《反优诺米乌斯论》第十二卷</w:t>
      </w:r>
      <w:r w:rsidRPr="00DB370A">
        <w:rPr>
          <w:noProof/>
          <w:color w:val="0000FF"/>
          <w:szCs w:val="19"/>
          <w:lang w:val="el-GR"/>
        </w:rPr>
        <w:t>。</w:t>
      </w:r>
    </w:p>
  </w:footnote>
  <w:footnote w:id="1142">
    <w:p w14:paraId="34793C9A"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sidRPr="00D06EEF">
        <w:rPr>
          <w:noProof/>
          <w:color w:val="0000FF"/>
          <w:szCs w:val="17"/>
          <w:lang w:val="ru-RU"/>
        </w:rPr>
        <w:t>……</w:t>
      </w:r>
      <w:r>
        <w:rPr>
          <w:noProof/>
          <w:color w:val="0000FF"/>
          <w:szCs w:val="17"/>
          <w:lang w:val="el-GR"/>
        </w:rPr>
        <w:t>以及其他无形本体的本质。</w:t>
      </w:r>
      <w:r>
        <w:rPr>
          <w:noProof/>
          <w:color w:val="0000FF"/>
          <w:szCs w:val="17"/>
        </w:rPr>
        <w:t>致斯塔吉拉人书</w:t>
      </w:r>
      <w:r w:rsidRPr="00D06EEF">
        <w:rPr>
          <w:noProof/>
          <w:color w:val="0000FF"/>
          <w:szCs w:val="17"/>
          <w:lang w:val="ru-RU"/>
        </w:rPr>
        <w:t>，</w:t>
      </w:r>
      <w:r>
        <w:rPr>
          <w:noProof/>
          <w:color w:val="0000FF"/>
          <w:szCs w:val="17"/>
        </w:rPr>
        <w:t>第</w:t>
      </w:r>
      <w:r w:rsidRPr="00D06EEF">
        <w:rPr>
          <w:noProof/>
          <w:color w:val="0000FF"/>
          <w:szCs w:val="17"/>
          <w:lang w:val="ru-RU"/>
        </w:rPr>
        <w:t>1</w:t>
      </w:r>
      <w:r>
        <w:rPr>
          <w:noProof/>
          <w:color w:val="0000FF"/>
          <w:szCs w:val="17"/>
        </w:rPr>
        <w:t>卷</w:t>
      </w:r>
      <w:r w:rsidRPr="00D06EEF">
        <w:rPr>
          <w:noProof/>
          <w:color w:val="0000FF"/>
          <w:szCs w:val="17"/>
          <w:lang w:val="ru-RU"/>
        </w:rPr>
        <w:t>，</w:t>
      </w:r>
      <w:r>
        <w:rPr>
          <w:noProof/>
          <w:color w:val="0000FF"/>
          <w:szCs w:val="17"/>
        </w:rPr>
        <w:t>见《全集》第VI卷</w:t>
      </w:r>
      <w:r w:rsidRPr="00D06EEF">
        <w:rPr>
          <w:noProof/>
          <w:color w:val="0000FF"/>
          <w:szCs w:val="17"/>
          <w:lang w:val="ru-RU"/>
        </w:rPr>
        <w:t>，</w:t>
      </w:r>
      <w:r>
        <w:rPr>
          <w:noProof/>
          <w:color w:val="0000FF"/>
          <w:szCs w:val="17"/>
        </w:rPr>
        <w:t>第</w:t>
      </w:r>
      <w:r w:rsidRPr="00D06EEF">
        <w:rPr>
          <w:noProof/>
          <w:color w:val="0000FF"/>
          <w:szCs w:val="17"/>
          <w:lang w:val="ru-RU"/>
        </w:rPr>
        <w:t>86</w:t>
      </w:r>
      <w:r>
        <w:rPr>
          <w:noProof/>
          <w:color w:val="0000FF"/>
          <w:szCs w:val="17"/>
        </w:rPr>
        <w:t>页</w:t>
      </w:r>
      <w:r w:rsidRPr="00D06EEF">
        <w:rPr>
          <w:noProof/>
          <w:color w:val="0000FF"/>
          <w:szCs w:val="17"/>
          <w:lang w:val="ru-RU"/>
        </w:rPr>
        <w:t>，</w:t>
      </w:r>
      <w:r>
        <w:rPr>
          <w:noProof/>
          <w:color w:val="0000FF"/>
          <w:szCs w:val="17"/>
        </w:rPr>
        <w:t>萨维尔版。</w:t>
      </w:r>
    </w:p>
  </w:footnote>
  <w:footnote w:id="1143">
    <w:p w14:paraId="2A16B7D6"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7"/>
        </w:rPr>
        <w:t>《创世记问答》第XX问</w:t>
      </w:r>
      <w:r w:rsidRPr="00D06EEF">
        <w:rPr>
          <w:noProof/>
          <w:color w:val="0000FF"/>
          <w:szCs w:val="17"/>
          <w:lang w:val="ru-RU"/>
        </w:rPr>
        <w:t>，</w:t>
      </w:r>
      <w:r>
        <w:rPr>
          <w:noProof/>
          <w:color w:val="0000FF"/>
          <w:szCs w:val="17"/>
        </w:rPr>
        <w:t>载于《基督教读本》</w:t>
      </w:r>
      <w:r w:rsidRPr="00D06EEF">
        <w:rPr>
          <w:noProof/>
          <w:color w:val="0000FF"/>
          <w:szCs w:val="17"/>
          <w:lang w:val="ru-RU"/>
        </w:rPr>
        <w:t>1843</w:t>
      </w:r>
      <w:r>
        <w:rPr>
          <w:noProof/>
          <w:color w:val="0000FF"/>
          <w:szCs w:val="17"/>
        </w:rPr>
        <w:t>年版</w:t>
      </w:r>
      <w:r w:rsidRPr="00D06EEF">
        <w:rPr>
          <w:noProof/>
          <w:color w:val="0000FF"/>
          <w:szCs w:val="17"/>
          <w:lang w:val="ru-RU"/>
        </w:rPr>
        <w:t>，</w:t>
      </w:r>
      <w:r>
        <w:rPr>
          <w:noProof/>
          <w:color w:val="0000FF"/>
          <w:szCs w:val="17"/>
        </w:rPr>
        <w:t>第三卷</w:t>
      </w:r>
      <w:r w:rsidRPr="00D06EEF">
        <w:rPr>
          <w:noProof/>
          <w:color w:val="0000FF"/>
          <w:szCs w:val="17"/>
          <w:lang w:val="ru-RU"/>
        </w:rPr>
        <w:t>，</w:t>
      </w:r>
      <w:r>
        <w:rPr>
          <w:noProof/>
          <w:color w:val="0000FF"/>
          <w:szCs w:val="17"/>
        </w:rPr>
        <w:t>第</w:t>
      </w:r>
      <w:r w:rsidRPr="00D06EEF">
        <w:rPr>
          <w:noProof/>
          <w:color w:val="0000FF"/>
          <w:szCs w:val="17"/>
          <w:lang w:val="ru-RU"/>
        </w:rPr>
        <w:t>347</w:t>
      </w:r>
      <w:r>
        <w:rPr>
          <w:noProof/>
          <w:color w:val="0000FF"/>
          <w:szCs w:val="17"/>
        </w:rPr>
        <w:t>页</w:t>
      </w:r>
      <w:r w:rsidRPr="00D06EEF">
        <w:rPr>
          <w:noProof/>
          <w:color w:val="0000FF"/>
          <w:szCs w:val="17"/>
          <w:lang w:val="ru-RU"/>
        </w:rPr>
        <w:t>；</w:t>
      </w:r>
      <w:r>
        <w:rPr>
          <w:noProof/>
          <w:color w:val="0000FF"/>
          <w:szCs w:val="17"/>
        </w:rPr>
        <w:t>参见《创世记问答》第XLVI问</w:t>
      </w:r>
      <w:r w:rsidRPr="00D06EEF">
        <w:rPr>
          <w:noProof/>
          <w:color w:val="0000FF"/>
          <w:szCs w:val="17"/>
          <w:lang w:val="ru-RU"/>
        </w:rPr>
        <w:t>；</w:t>
      </w:r>
      <w:r>
        <w:rPr>
          <w:noProof/>
          <w:color w:val="0000FF"/>
          <w:szCs w:val="17"/>
        </w:rPr>
        <w:t>《出埃及记问答》第XXIX问。</w:t>
      </w:r>
    </w:p>
  </w:footnote>
  <w:footnote w:id="1144">
    <w:p w14:paraId="4497690E"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《正统信仰精确阐述》第II卷</w:t>
      </w:r>
      <w:r w:rsidRPr="00AD2600">
        <w:rPr>
          <w:noProof/>
          <w:color w:val="0000FF"/>
          <w:szCs w:val="19"/>
          <w:lang w:val="ru-RU"/>
        </w:rPr>
        <w:t>，第3章，第53-54页。</w:t>
      </w:r>
    </w:p>
  </w:footnote>
  <w:footnote w:id="1145">
    <w:p w14:paraId="7FA60F8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9"/>
          <w:lang w:val="ru-RU"/>
        </w:rPr>
        <w:t>圣巴西尔</w:t>
      </w:r>
      <w:r w:rsidRPr="00AD2600">
        <w:rPr>
          <w:noProof/>
          <w:color w:val="0000FF"/>
          <w:szCs w:val="19"/>
          <w:lang w:val="ru-RU"/>
        </w:rPr>
        <w:t>大帝，《论上帝并非邪恶之源》一文，载于《圣父著作集》</w:t>
      </w:r>
      <w:r w:rsidRPr="00AD2600">
        <w:rPr>
          <w:noProof/>
          <w:color w:val="0000FF"/>
          <w:szCs w:val="18"/>
          <w:lang w:val="ru-RU"/>
        </w:rPr>
        <w:t>第八卷，第153页；格里高利·神学家，《神秘圣咏》第6首，载于《圣父著作集》</w:t>
      </w:r>
      <w:r>
        <w:rPr>
          <w:noProof/>
          <w:color w:val="0000FF"/>
          <w:szCs w:val="18"/>
        </w:rPr>
        <w:t>第四</w:t>
      </w:r>
      <w:r w:rsidRPr="00AD2600">
        <w:rPr>
          <w:noProof/>
          <w:color w:val="0000FF"/>
          <w:szCs w:val="18"/>
          <w:lang w:val="ru-RU"/>
        </w:rPr>
        <w:t xml:space="preserve">卷，第335页； </w:t>
      </w:r>
      <w:r>
        <w:rPr>
          <w:i/>
          <w:iCs/>
          <w:noProof/>
          <w:color w:val="0000FF"/>
          <w:szCs w:val="18"/>
        </w:rPr>
        <w:t>拉克坦提乌斯</w:t>
      </w:r>
      <w:r w:rsidRPr="00AD2600">
        <w:rPr>
          <w:i/>
          <w:iCs/>
          <w:noProof/>
          <w:color w:val="0000FF"/>
          <w:szCs w:val="18"/>
          <w:lang w:val="ru-RU"/>
        </w:rPr>
        <w:t>，</w:t>
      </w:r>
      <w:r w:rsidRPr="00AD2600">
        <w:rPr>
          <w:noProof/>
          <w:color w:val="0000FF"/>
          <w:szCs w:val="18"/>
          <w:lang w:val="ru-RU"/>
        </w:rPr>
        <w:t>《</w:t>
      </w:r>
      <w:r>
        <w:rPr>
          <w:noProof/>
          <w:color w:val="0000FF"/>
          <w:szCs w:val="18"/>
        </w:rPr>
        <w:t>神学纲要</w:t>
      </w:r>
      <w:r w:rsidRPr="00AD2600">
        <w:rPr>
          <w:noProof/>
          <w:color w:val="0000FF"/>
          <w:szCs w:val="18"/>
          <w:lang w:val="ru-RU"/>
        </w:rPr>
        <w:t>》</w:t>
      </w:r>
      <w:r>
        <w:rPr>
          <w:noProof/>
          <w:color w:val="0000FF"/>
          <w:szCs w:val="18"/>
        </w:rPr>
        <w:t>第七</w:t>
      </w:r>
      <w:r w:rsidRPr="00AD2600">
        <w:rPr>
          <w:noProof/>
          <w:color w:val="0000FF"/>
          <w:szCs w:val="18"/>
          <w:lang w:val="ru-RU"/>
        </w:rPr>
        <w:t>卷，第21章；</w:t>
      </w:r>
      <w:r>
        <w:rPr>
          <w:i/>
          <w:iCs/>
          <w:noProof/>
          <w:color w:val="0000FF"/>
          <w:szCs w:val="18"/>
        </w:rPr>
        <w:t>优西比乌</w:t>
      </w:r>
      <w:r w:rsidRPr="00AD2600">
        <w:rPr>
          <w:i/>
          <w:iCs/>
          <w:noProof/>
          <w:color w:val="0000FF"/>
          <w:szCs w:val="18"/>
          <w:lang w:val="ru-RU"/>
        </w:rPr>
        <w:t>，</w:t>
      </w:r>
      <w:r w:rsidRPr="00AD2600">
        <w:rPr>
          <w:noProof/>
          <w:color w:val="0000FF"/>
          <w:szCs w:val="18"/>
          <w:lang w:val="ru-RU"/>
        </w:rPr>
        <w:t>《</w:t>
      </w:r>
      <w:r>
        <w:rPr>
          <w:noProof/>
          <w:color w:val="0000FF"/>
          <w:szCs w:val="18"/>
        </w:rPr>
        <w:t>福音</w:t>
      </w:r>
      <w:r w:rsidRPr="00AD2600">
        <w:rPr>
          <w:noProof/>
          <w:color w:val="0000FF"/>
          <w:szCs w:val="18"/>
          <w:lang w:val="ru-RU"/>
        </w:rPr>
        <w:t>辩护》</w:t>
      </w:r>
      <w:r>
        <w:rPr>
          <w:noProof/>
          <w:color w:val="0000FF"/>
          <w:szCs w:val="18"/>
        </w:rPr>
        <w:t>第三</w:t>
      </w:r>
      <w:r w:rsidRPr="00AD2600">
        <w:rPr>
          <w:noProof/>
          <w:color w:val="0000FF"/>
          <w:szCs w:val="18"/>
          <w:lang w:val="ru-RU"/>
        </w:rPr>
        <w:t>卷，第5章；</w:t>
      </w:r>
      <w:r>
        <w:rPr>
          <w:noProof/>
          <w:color w:val="0000FF"/>
          <w:szCs w:val="18"/>
        </w:rPr>
        <w:t>第四</w:t>
      </w:r>
      <w:r w:rsidRPr="00AD2600">
        <w:rPr>
          <w:noProof/>
          <w:color w:val="0000FF"/>
          <w:szCs w:val="18"/>
          <w:lang w:val="ru-RU"/>
        </w:rPr>
        <w:t>卷，第1章：</w:t>
      </w:r>
      <w:r>
        <w:rPr>
          <w:noProof/>
          <w:color w:val="0000FF"/>
          <w:szCs w:val="18"/>
          <w:lang w:val="el-GR"/>
        </w:rPr>
        <w:t>άϋλά</w:t>
      </w:r>
      <w:r w:rsidRPr="00D06EEF">
        <w:rPr>
          <w:noProof/>
          <w:color w:val="0000FF"/>
          <w:szCs w:val="18"/>
          <w:lang w:val="ru-RU"/>
        </w:rPr>
        <w:t xml:space="preserve"> </w:t>
      </w:r>
      <w:r>
        <w:rPr>
          <w:noProof/>
          <w:color w:val="0000FF"/>
          <w:szCs w:val="18"/>
          <w:lang w:val="el-GR"/>
        </w:rPr>
        <w:t>τε</w:t>
      </w:r>
      <w:r w:rsidRPr="00D06EEF">
        <w:rPr>
          <w:noProof/>
          <w:color w:val="0000FF"/>
          <w:szCs w:val="18"/>
          <w:lang w:val="ru-RU"/>
        </w:rPr>
        <w:t xml:space="preserve"> </w:t>
      </w:r>
      <w:r>
        <w:rPr>
          <w:noProof/>
          <w:color w:val="0000FF"/>
          <w:szCs w:val="18"/>
          <w:lang w:val="el-GR"/>
        </w:rPr>
        <w:t>καί</w:t>
      </w:r>
      <w:r w:rsidRPr="00D06EEF">
        <w:rPr>
          <w:noProof/>
          <w:color w:val="0000FF"/>
          <w:szCs w:val="18"/>
          <w:lang w:val="ru-RU"/>
        </w:rPr>
        <w:t xml:space="preserve"> </w:t>
      </w:r>
      <w:r>
        <w:rPr>
          <w:noProof/>
          <w:color w:val="0000FF"/>
          <w:szCs w:val="18"/>
          <w:lang w:val="el-GR"/>
        </w:rPr>
        <w:t>πάντη</w:t>
      </w:r>
      <w:r w:rsidRPr="00D06EEF">
        <w:rPr>
          <w:noProof/>
          <w:color w:val="0000FF"/>
          <w:szCs w:val="18"/>
          <w:lang w:val="ru-RU"/>
        </w:rPr>
        <w:t xml:space="preserve"> </w:t>
      </w:r>
      <w:r>
        <w:rPr>
          <w:noProof/>
          <w:color w:val="0000FF"/>
          <w:szCs w:val="18"/>
          <w:lang w:val="el-GR"/>
        </w:rPr>
        <w:t>καθαρά</w:t>
      </w:r>
      <w:r w:rsidRPr="00D06EEF">
        <w:rPr>
          <w:noProof/>
          <w:color w:val="0000FF"/>
          <w:szCs w:val="18"/>
          <w:lang w:val="ru-RU"/>
        </w:rPr>
        <w:t xml:space="preserve"> </w:t>
      </w:r>
      <w:r>
        <w:rPr>
          <w:noProof/>
          <w:color w:val="0000FF"/>
          <w:szCs w:val="18"/>
          <w:lang w:val="el-GR"/>
        </w:rPr>
        <w:t>πυεύματα</w:t>
      </w:r>
      <w:r w:rsidRPr="00DB370A">
        <w:rPr>
          <w:noProof/>
          <w:color w:val="0000FF"/>
          <w:szCs w:val="18"/>
          <w:lang w:val="ru-RU"/>
        </w:rPr>
        <w:t>；</w:t>
      </w:r>
      <w:r>
        <w:rPr>
          <w:i/>
          <w:iCs/>
          <w:noProof/>
          <w:color w:val="0000FF"/>
          <w:szCs w:val="18"/>
        </w:rPr>
        <w:t>迪迪莫斯</w:t>
      </w:r>
      <w:r w:rsidRPr="00D06EEF">
        <w:rPr>
          <w:i/>
          <w:iCs/>
          <w:noProof/>
          <w:color w:val="0000FF"/>
          <w:szCs w:val="18"/>
          <w:lang w:val="ru-RU"/>
        </w:rPr>
        <w:t>，</w:t>
      </w:r>
      <w:r>
        <w:rPr>
          <w:noProof/>
          <w:color w:val="0000FF"/>
          <w:szCs w:val="18"/>
        </w:rPr>
        <w:t>《论圣灵》第一卷</w:t>
      </w:r>
      <w:r w:rsidRPr="00D06EEF">
        <w:rPr>
          <w:noProof/>
          <w:color w:val="0000FF"/>
          <w:szCs w:val="18"/>
          <w:lang w:val="ru-RU"/>
        </w:rPr>
        <w:t xml:space="preserve">； </w:t>
      </w:r>
      <w:r>
        <w:rPr>
          <w:i/>
          <w:iCs/>
          <w:noProof/>
          <w:color w:val="0000FF"/>
          <w:szCs w:val="18"/>
        </w:rPr>
        <w:t>利奥</w:t>
      </w:r>
      <w:r>
        <w:rPr>
          <w:noProof/>
          <w:color w:val="0000FF"/>
          <w:szCs w:val="18"/>
        </w:rPr>
        <w:t>《致图里比乌斯书》第</w:t>
      </w:r>
      <w:r w:rsidRPr="00D06EEF">
        <w:rPr>
          <w:noProof/>
          <w:color w:val="0000FF"/>
          <w:szCs w:val="18"/>
          <w:lang w:val="ru-RU"/>
        </w:rPr>
        <w:t>6</w:t>
      </w:r>
      <w:r>
        <w:rPr>
          <w:noProof/>
          <w:color w:val="0000FF"/>
          <w:szCs w:val="18"/>
        </w:rPr>
        <w:t>章</w:t>
      </w:r>
      <w:r w:rsidRPr="00D06EEF">
        <w:rPr>
          <w:noProof/>
          <w:color w:val="0000FF"/>
          <w:szCs w:val="18"/>
          <w:lang w:val="ru-RU"/>
        </w:rPr>
        <w:t>；</w:t>
      </w:r>
      <w:r>
        <w:rPr>
          <w:i/>
          <w:iCs/>
          <w:noProof/>
          <w:color w:val="0000FF"/>
          <w:szCs w:val="18"/>
        </w:rPr>
        <w:t>富尔根提乌斯</w:t>
      </w:r>
      <w:r>
        <w:rPr>
          <w:noProof/>
          <w:color w:val="0000FF"/>
          <w:szCs w:val="18"/>
        </w:rPr>
        <w:t>《论信仰》第</w:t>
      </w:r>
      <w:r w:rsidRPr="00D06EEF">
        <w:rPr>
          <w:noProof/>
          <w:color w:val="0000FF"/>
          <w:szCs w:val="18"/>
          <w:lang w:val="ru-RU"/>
        </w:rPr>
        <w:t>3</w:t>
      </w:r>
      <w:r>
        <w:rPr>
          <w:noProof/>
          <w:color w:val="0000FF"/>
          <w:szCs w:val="18"/>
        </w:rPr>
        <w:t>章</w:t>
      </w:r>
      <w:r w:rsidRPr="00D06EEF">
        <w:rPr>
          <w:noProof/>
          <w:color w:val="0000FF"/>
          <w:szCs w:val="18"/>
          <w:lang w:val="ru-RU"/>
        </w:rPr>
        <w:t>；</w:t>
      </w:r>
      <w:r>
        <w:rPr>
          <w:i/>
          <w:iCs/>
          <w:noProof/>
          <w:color w:val="0000FF"/>
          <w:szCs w:val="18"/>
        </w:rPr>
        <w:t>大格雷戈里《</w:t>
      </w:r>
      <w:r>
        <w:rPr>
          <w:noProof/>
          <w:color w:val="0000FF"/>
          <w:szCs w:val="18"/>
        </w:rPr>
        <w:t>道德论》第II卷第</w:t>
      </w:r>
      <w:r w:rsidRPr="00D06EEF">
        <w:rPr>
          <w:noProof/>
          <w:color w:val="0000FF"/>
          <w:szCs w:val="18"/>
          <w:lang w:val="ru-RU"/>
        </w:rPr>
        <w:t>4</w:t>
      </w:r>
      <w:r>
        <w:rPr>
          <w:noProof/>
          <w:color w:val="0000FF"/>
          <w:szCs w:val="18"/>
        </w:rPr>
        <w:t>章</w:t>
      </w:r>
      <w:r w:rsidRPr="00D06EEF">
        <w:rPr>
          <w:noProof/>
          <w:color w:val="0000FF"/>
          <w:szCs w:val="18"/>
          <w:lang w:val="ru-RU"/>
        </w:rPr>
        <w:t>；</w:t>
      </w:r>
      <w:r>
        <w:rPr>
          <w:noProof/>
          <w:color w:val="0000FF"/>
          <w:szCs w:val="18"/>
        </w:rPr>
        <w:t>第XXVIII卷第</w:t>
      </w:r>
      <w:r w:rsidRPr="00D06EEF">
        <w:rPr>
          <w:noProof/>
          <w:color w:val="0000FF"/>
          <w:szCs w:val="18"/>
          <w:lang w:val="ru-RU"/>
        </w:rPr>
        <w:t>2</w:t>
      </w:r>
      <w:r>
        <w:rPr>
          <w:noProof/>
          <w:color w:val="0000FF"/>
          <w:szCs w:val="18"/>
        </w:rPr>
        <w:t>章</w:t>
      </w:r>
      <w:r w:rsidRPr="00D06EEF">
        <w:rPr>
          <w:noProof/>
          <w:color w:val="0000FF"/>
          <w:szCs w:val="18"/>
          <w:lang w:val="ru-RU"/>
        </w:rPr>
        <w:t>；</w:t>
      </w:r>
      <w:r>
        <w:rPr>
          <w:noProof/>
          <w:color w:val="0000FF"/>
          <w:szCs w:val="18"/>
        </w:rPr>
        <w:t>《对话录》第IV卷第</w:t>
      </w:r>
      <w:r w:rsidRPr="00D06EEF">
        <w:rPr>
          <w:noProof/>
          <w:color w:val="0000FF"/>
          <w:szCs w:val="18"/>
          <w:lang w:val="ru-RU"/>
        </w:rPr>
        <w:t>29</w:t>
      </w:r>
      <w:r>
        <w:rPr>
          <w:noProof/>
          <w:color w:val="0000FF"/>
          <w:szCs w:val="18"/>
        </w:rPr>
        <w:t>章</w:t>
      </w:r>
      <w:r w:rsidRPr="00D06EEF">
        <w:rPr>
          <w:noProof/>
          <w:color w:val="0000FF"/>
          <w:szCs w:val="18"/>
          <w:lang w:val="ru-RU"/>
        </w:rPr>
        <w:t>；</w:t>
      </w:r>
      <w:r>
        <w:rPr>
          <w:i/>
          <w:iCs/>
          <w:noProof/>
          <w:color w:val="0000FF"/>
          <w:szCs w:val="18"/>
        </w:rPr>
        <w:t>马里乌斯</w:t>
      </w:r>
      <w:r w:rsidRPr="00D06EEF">
        <w:rPr>
          <w:i/>
          <w:iCs/>
          <w:noProof/>
          <w:color w:val="0000FF"/>
          <w:szCs w:val="18"/>
          <w:lang w:val="ru-RU"/>
        </w:rPr>
        <w:t>·</w:t>
      </w:r>
      <w:r>
        <w:rPr>
          <w:i/>
          <w:iCs/>
          <w:noProof/>
          <w:color w:val="0000FF"/>
          <w:szCs w:val="18"/>
        </w:rPr>
        <w:t>维克多《</w:t>
      </w:r>
      <w:r>
        <w:rPr>
          <w:noProof/>
          <w:color w:val="0000FF"/>
          <w:szCs w:val="18"/>
        </w:rPr>
        <w:t>反阿里乌斯论</w:t>
      </w:r>
      <w:r w:rsidRPr="00AD2600">
        <w:rPr>
          <w:noProof/>
          <w:color w:val="0000FF"/>
          <w:szCs w:val="18"/>
          <w:lang w:val="ru-RU"/>
        </w:rPr>
        <w:t>》</w:t>
      </w:r>
      <w:r>
        <w:rPr>
          <w:noProof/>
          <w:color w:val="0000FF"/>
          <w:szCs w:val="18"/>
        </w:rPr>
        <w:t>第IV卷</w:t>
      </w:r>
      <w:r w:rsidRPr="00AD2600">
        <w:rPr>
          <w:noProof/>
          <w:color w:val="0000FF"/>
          <w:szCs w:val="18"/>
          <w:lang w:val="ru-RU"/>
        </w:rPr>
        <w:t>。</w:t>
      </w:r>
    </w:p>
  </w:footnote>
  <w:footnote w:id="1146">
    <w:p w14:paraId="20AEBF42" w14:textId="77777777" w:rsidR="00B33396" w:rsidRPr="007764AB" w:rsidRDefault="00B33396" w:rsidP="00B33396">
      <w:pPr>
        <w:pStyle w:val="FootnoteText"/>
        <w:rPr>
          <w:noProof/>
          <w:lang w:val="fr-FR"/>
        </w:rPr>
      </w:pPr>
      <w:r>
        <w:rPr>
          <w:rStyle w:val="FootnoteReference"/>
          <w:noProof/>
        </w:rPr>
        <w:footnoteRef/>
      </w:r>
      <w:r w:rsidRPr="00AD2600">
        <w:rPr>
          <w:noProof/>
          <w:lang w:val="ru-RU"/>
        </w:rPr>
        <w:t xml:space="preserve"> </w:t>
      </w:r>
      <w:r>
        <w:rPr>
          <w:i/>
          <w:iCs/>
          <w:noProof/>
          <w:color w:val="0000FF"/>
          <w:szCs w:val="18"/>
        </w:rPr>
        <w:t>奥古斯丁</w:t>
      </w:r>
      <w:r w:rsidRPr="00AD2600">
        <w:rPr>
          <w:i/>
          <w:iCs/>
          <w:noProof/>
          <w:color w:val="0000FF"/>
          <w:szCs w:val="18"/>
          <w:lang w:val="ru-RU"/>
        </w:rPr>
        <w:t>，</w:t>
      </w:r>
      <w:r>
        <w:rPr>
          <w:noProof/>
          <w:color w:val="0000FF"/>
          <w:szCs w:val="18"/>
        </w:rPr>
        <w:t>《论异端</w:t>
      </w:r>
      <w:r w:rsidRPr="00AD2600">
        <w:rPr>
          <w:noProof/>
          <w:color w:val="0000FF"/>
          <w:szCs w:val="18"/>
          <w:lang w:val="ru-RU"/>
        </w:rPr>
        <w:t>》第86章。不过，这一点从特土良本人的著作中也能看出。</w:t>
      </w:r>
      <w:r>
        <w:rPr>
          <w:noProof/>
          <w:color w:val="0000FF"/>
          <w:szCs w:val="18"/>
        </w:rPr>
        <w:t>他在某处写道</w:t>
      </w:r>
      <w:r w:rsidRPr="00D06EEF">
        <w:rPr>
          <w:noProof/>
          <w:color w:val="0000FF"/>
          <w:szCs w:val="18"/>
          <w:lang w:val="ru-RU"/>
        </w:rPr>
        <w:t>：</w:t>
      </w:r>
      <w:r>
        <w:rPr>
          <w:noProof/>
          <w:color w:val="0000FF"/>
          <w:szCs w:val="18"/>
        </w:rPr>
        <w:t>谁能否认上帝具有形体</w:t>
      </w:r>
      <w:r w:rsidRPr="00D06EEF">
        <w:rPr>
          <w:noProof/>
          <w:color w:val="0000FF"/>
          <w:szCs w:val="18"/>
          <w:lang w:val="ru-RU"/>
        </w:rPr>
        <w:t>，</w:t>
      </w:r>
      <w:r>
        <w:rPr>
          <w:noProof/>
          <w:color w:val="0000FF"/>
          <w:szCs w:val="18"/>
        </w:rPr>
        <w:t>即使祂是圣灵</w:t>
      </w:r>
      <w:r w:rsidRPr="00D06EEF">
        <w:rPr>
          <w:noProof/>
          <w:color w:val="0000FF"/>
          <w:szCs w:val="18"/>
          <w:lang w:val="ru-RU"/>
        </w:rPr>
        <w:t>？</w:t>
      </w:r>
      <w:r>
        <w:rPr>
          <w:noProof/>
          <w:color w:val="0000FF"/>
          <w:szCs w:val="18"/>
        </w:rPr>
        <w:t>因为圣灵是具有自身特性的形体</w:t>
      </w:r>
      <w:r w:rsidRPr="00D06EEF">
        <w:rPr>
          <w:noProof/>
          <w:color w:val="0000FF"/>
          <w:szCs w:val="18"/>
          <w:lang w:val="ru-RU"/>
        </w:rPr>
        <w:t>，</w:t>
      </w:r>
      <w:r>
        <w:rPr>
          <w:noProof/>
          <w:color w:val="0000FF"/>
          <w:szCs w:val="18"/>
        </w:rPr>
        <w:t>呈现其自身的形象。</w:t>
      </w:r>
      <w:r w:rsidRPr="00D06EEF">
        <w:rPr>
          <w:noProof/>
          <w:color w:val="0000FF"/>
          <w:szCs w:val="18"/>
          <w:lang w:val="ru-RU"/>
        </w:rPr>
        <w:t xml:space="preserve"> “</w:t>
      </w:r>
      <w:r>
        <w:rPr>
          <w:noProof/>
          <w:color w:val="0000FF"/>
          <w:szCs w:val="18"/>
        </w:rPr>
        <w:t>但那些不可见之物</w:t>
      </w:r>
      <w:r w:rsidRPr="00D06EEF">
        <w:rPr>
          <w:noProof/>
          <w:color w:val="0000FF"/>
          <w:szCs w:val="18"/>
          <w:lang w:val="ru-RU"/>
        </w:rPr>
        <w:t>，</w:t>
      </w:r>
      <w:r>
        <w:rPr>
          <w:noProof/>
          <w:color w:val="0000FF"/>
          <w:szCs w:val="18"/>
        </w:rPr>
        <w:t>无论是什么</w:t>
      </w:r>
      <w:r w:rsidRPr="00D06EEF">
        <w:rPr>
          <w:noProof/>
          <w:color w:val="0000FF"/>
          <w:szCs w:val="18"/>
          <w:lang w:val="ru-RU"/>
        </w:rPr>
        <w:t>，</w:t>
      </w:r>
      <w:r>
        <w:rPr>
          <w:noProof/>
          <w:color w:val="0000FF"/>
          <w:szCs w:val="18"/>
        </w:rPr>
        <w:t>在神那里都有其自身的形体和形态</w:t>
      </w:r>
      <w:r w:rsidRPr="00D06EEF">
        <w:rPr>
          <w:noProof/>
          <w:color w:val="0000FF"/>
          <w:szCs w:val="18"/>
          <w:lang w:val="ru-RU"/>
        </w:rPr>
        <w:t>”（</w:t>
      </w:r>
      <w:r>
        <w:rPr>
          <w:noProof/>
          <w:color w:val="0000FF"/>
          <w:szCs w:val="18"/>
        </w:rPr>
        <w:t>《反普拉克斯》第</w:t>
      </w:r>
      <w:r w:rsidRPr="00D06EEF">
        <w:rPr>
          <w:noProof/>
          <w:color w:val="0000FF"/>
          <w:szCs w:val="18"/>
          <w:lang w:val="ru-RU"/>
        </w:rPr>
        <w:t>7</w:t>
      </w:r>
      <w:r>
        <w:rPr>
          <w:noProof/>
          <w:color w:val="0000FF"/>
          <w:szCs w:val="18"/>
        </w:rPr>
        <w:t>章</w:t>
      </w:r>
      <w:r w:rsidRPr="00D06EEF">
        <w:rPr>
          <w:noProof/>
          <w:color w:val="0000FF"/>
          <w:szCs w:val="18"/>
          <w:lang w:val="ru-RU"/>
        </w:rPr>
        <w:t>）</w:t>
      </w:r>
      <w:r>
        <w:rPr>
          <w:noProof/>
          <w:color w:val="0000FF"/>
          <w:szCs w:val="18"/>
        </w:rPr>
        <w:t>。在另一处他写道</w:t>
      </w:r>
      <w:r w:rsidRPr="007764AB">
        <w:rPr>
          <w:noProof/>
          <w:color w:val="0000FF"/>
          <w:szCs w:val="18"/>
          <w:lang w:val="pt-BR"/>
        </w:rPr>
        <w:t>：“既然实体本身就是万物之形</w:t>
      </w:r>
      <w:r>
        <w:rPr>
          <w:noProof/>
          <w:color w:val="0000FF"/>
          <w:szCs w:val="18"/>
          <w:lang w:val="pt-BR"/>
        </w:rPr>
        <w:t>体……”（</w:t>
      </w:r>
      <w:r w:rsidRPr="007764AB">
        <w:rPr>
          <w:noProof/>
          <w:color w:val="0000FF"/>
          <w:szCs w:val="18"/>
          <w:lang w:val="pt-BR"/>
        </w:rPr>
        <w:t xml:space="preserve">《反赫尔莫根》第35章）。 </w:t>
      </w:r>
      <w:r>
        <w:rPr>
          <w:noProof/>
          <w:color w:val="0000FF"/>
          <w:szCs w:val="18"/>
        </w:rPr>
        <w:t>在第三处</w:t>
      </w:r>
      <w:r w:rsidRPr="007764AB">
        <w:rPr>
          <w:noProof/>
          <w:color w:val="0000FF"/>
          <w:szCs w:val="18"/>
          <w:lang w:val="fr-FR"/>
        </w:rPr>
        <w:t>：一切存在的，都是其自身性质的</w:t>
      </w:r>
      <w:r>
        <w:rPr>
          <w:noProof/>
          <w:color w:val="0000FF"/>
          <w:szCs w:val="18"/>
          <w:lang w:val="fr-FR"/>
        </w:rPr>
        <w:t>实体……（</w:t>
      </w:r>
      <w:r w:rsidRPr="007764AB">
        <w:rPr>
          <w:noProof/>
          <w:color w:val="0000FF"/>
          <w:szCs w:val="18"/>
          <w:lang w:val="fr-FR"/>
        </w:rPr>
        <w:t>《论基督的肉身》第二章）。</w:t>
      </w:r>
    </w:p>
  </w:footnote>
  <w:footnote w:id="1147">
    <w:p w14:paraId="6AEBFB59" w14:textId="77777777" w:rsidR="00B33396" w:rsidRPr="00D06EEF" w:rsidRDefault="00B33396" w:rsidP="00B33396">
      <w:pPr>
        <w:pStyle w:val="FootnoteText"/>
        <w:rPr>
          <w:noProof/>
          <w:lang w:val="ru-RU"/>
        </w:rPr>
      </w:pPr>
      <w:r>
        <w:rPr>
          <w:rStyle w:val="FootnoteReference"/>
          <w:noProof/>
        </w:rPr>
        <w:footnoteRef/>
      </w:r>
      <w:r w:rsidRPr="00D06EEF">
        <w:rPr>
          <w:noProof/>
          <w:lang w:val="fr-FR"/>
        </w:rPr>
        <w:t xml:space="preserve"> </w:t>
      </w:r>
      <w:r w:rsidRPr="00AD2600">
        <w:rPr>
          <w:noProof/>
          <w:color w:val="0000FF"/>
          <w:szCs w:val="18"/>
          <w:lang w:val="ru-RU"/>
        </w:rPr>
        <w:t>《正统信仰要义》</w:t>
      </w:r>
      <w:r>
        <w:rPr>
          <w:noProof/>
          <w:color w:val="0000FF"/>
          <w:szCs w:val="18"/>
        </w:rPr>
        <w:t>第二卷</w:t>
      </w:r>
      <w:r w:rsidRPr="00D06EEF">
        <w:rPr>
          <w:noProof/>
          <w:color w:val="0000FF"/>
          <w:szCs w:val="18"/>
          <w:lang w:val="fr-FR"/>
        </w:rPr>
        <w:t>，</w:t>
      </w:r>
      <w:r w:rsidRPr="00AD2600">
        <w:rPr>
          <w:noProof/>
          <w:color w:val="0000FF"/>
          <w:szCs w:val="18"/>
          <w:lang w:val="ru-RU"/>
        </w:rPr>
        <w:t>第三章。以下人士也持相同观点：a）</w:t>
      </w:r>
      <w:r w:rsidRPr="00AD2600">
        <w:rPr>
          <w:i/>
          <w:iCs/>
          <w:noProof/>
          <w:color w:val="0000FF"/>
          <w:szCs w:val="18"/>
          <w:lang w:val="ru-RU"/>
        </w:rPr>
        <w:t>圣安布罗斯：</w:t>
      </w:r>
      <w:r w:rsidRPr="00AD2600">
        <w:rPr>
          <w:noProof/>
          <w:color w:val="0000FF"/>
          <w:szCs w:val="18"/>
          <w:lang w:val="ru-RU"/>
        </w:rPr>
        <w:t>“依我之见，除了至圣三位一体的唯一本体——它确实是最纯净、最简单的——之外，没有任何事物完全不具有复杂性”（</w:t>
      </w:r>
      <w:r>
        <w:rPr>
          <w:noProof/>
          <w:color w:val="0000FF"/>
          <w:szCs w:val="18"/>
        </w:rPr>
        <w:t>《论</w:t>
      </w:r>
      <w:r w:rsidRPr="00AD2600">
        <w:rPr>
          <w:noProof/>
          <w:color w:val="0000FF"/>
          <w:szCs w:val="18"/>
          <w:lang w:val="ru-RU"/>
        </w:rPr>
        <w:t>亚伯拉罕》</w:t>
      </w:r>
      <w:r>
        <w:rPr>
          <w:noProof/>
          <w:color w:val="0000FF"/>
          <w:szCs w:val="18"/>
        </w:rPr>
        <w:t>第二卷</w:t>
      </w:r>
      <w:r w:rsidRPr="00AD2600">
        <w:rPr>
          <w:noProof/>
          <w:color w:val="0000FF"/>
          <w:szCs w:val="18"/>
          <w:lang w:val="ru-RU"/>
        </w:rPr>
        <w:t>，第8页）； b)</w:t>
      </w:r>
      <w:r w:rsidRPr="00AD2600">
        <w:rPr>
          <w:i/>
          <w:noProof/>
          <w:color w:val="0000FF"/>
          <w:szCs w:val="18"/>
          <w:lang w:val="ru-RU"/>
        </w:rPr>
        <w:t xml:space="preserve"> 圣</w:t>
      </w:r>
      <w:r w:rsidRPr="00AD2600">
        <w:rPr>
          <w:i/>
          <w:iCs/>
          <w:noProof/>
          <w:color w:val="0000FF"/>
          <w:szCs w:val="18"/>
          <w:lang w:val="ru-RU"/>
        </w:rPr>
        <w:t>格里高利大帝：</w:t>
      </w:r>
      <w:r w:rsidRPr="00AD2600">
        <w:rPr>
          <w:noProof/>
          <w:color w:val="0000FF"/>
          <w:szCs w:val="18"/>
          <w:lang w:val="ru-RU"/>
        </w:rPr>
        <w:t>“与我们的身体相比，天使确实是灵，但与至高无上、无限的圣灵相比——则是身体”（《</w:t>
      </w:r>
      <w:r>
        <w:rPr>
          <w:noProof/>
          <w:color w:val="0000FF"/>
          <w:szCs w:val="18"/>
        </w:rPr>
        <w:t>道德</w:t>
      </w:r>
      <w:r w:rsidRPr="00AD2600">
        <w:rPr>
          <w:noProof/>
          <w:color w:val="0000FF"/>
          <w:szCs w:val="18"/>
          <w:lang w:val="ru-RU"/>
        </w:rPr>
        <w:t>论》</w:t>
      </w:r>
      <w:r>
        <w:rPr>
          <w:noProof/>
          <w:color w:val="0000FF"/>
          <w:szCs w:val="18"/>
        </w:rPr>
        <w:t>第二</w:t>
      </w:r>
      <w:r w:rsidRPr="00AD2600">
        <w:rPr>
          <w:noProof/>
          <w:color w:val="0000FF"/>
          <w:szCs w:val="18"/>
          <w:lang w:val="ru-RU"/>
        </w:rPr>
        <w:t>卷</w:t>
      </w:r>
      <w:r w:rsidRPr="00D06EEF">
        <w:rPr>
          <w:noProof/>
          <w:color w:val="0000FF"/>
          <w:szCs w:val="18"/>
          <w:lang w:val="ru-RU"/>
        </w:rPr>
        <w:t>，</w:t>
      </w:r>
      <w:r>
        <w:rPr>
          <w:noProof/>
          <w:color w:val="0000FF"/>
          <w:szCs w:val="18"/>
        </w:rPr>
        <w:t>第</w:t>
      </w:r>
      <w:r w:rsidRPr="00D06EEF">
        <w:rPr>
          <w:noProof/>
          <w:color w:val="0000FF"/>
          <w:szCs w:val="18"/>
          <w:lang w:val="ru-RU"/>
        </w:rPr>
        <w:t>3</w:t>
      </w:r>
      <w:r>
        <w:rPr>
          <w:noProof/>
          <w:color w:val="0000FF"/>
          <w:szCs w:val="18"/>
        </w:rPr>
        <w:t>页</w:t>
      </w:r>
      <w:r w:rsidRPr="00D06EEF">
        <w:rPr>
          <w:noProof/>
          <w:color w:val="0000FF"/>
          <w:szCs w:val="18"/>
          <w:lang w:val="ru-RU"/>
        </w:rPr>
        <w:t>），——</w:t>
      </w:r>
      <w:r>
        <w:rPr>
          <w:noProof/>
          <w:color w:val="0000FF"/>
          <w:szCs w:val="18"/>
        </w:rPr>
        <w:t>以及其他人。</w:t>
      </w:r>
    </w:p>
  </w:footnote>
  <w:footnote w:id="1148">
    <w:p w14:paraId="7A168442" w14:textId="77777777" w:rsidR="00B33396" w:rsidRDefault="00B33396" w:rsidP="00B33396">
      <w:pPr>
        <w:pStyle w:val="FootnoteText"/>
        <w:rPr>
          <w:noProof/>
        </w:rPr>
      </w:pPr>
      <w:r>
        <w:rPr>
          <w:rStyle w:val="FootnoteReference"/>
          <w:noProof/>
        </w:rPr>
        <w:footnoteRef/>
      </w:r>
      <w:r w:rsidRPr="00D06EEF">
        <w:rPr>
          <w:noProof/>
          <w:lang w:val="ru-RU"/>
        </w:rPr>
        <w:t xml:space="preserve"> </w:t>
      </w:r>
      <w:r>
        <w:rPr>
          <w:i/>
          <w:iCs/>
          <w:noProof/>
          <w:color w:val="0000FF"/>
          <w:szCs w:val="19"/>
        </w:rPr>
        <w:t>奥古斯丁</w:t>
      </w:r>
      <w:r>
        <w:rPr>
          <w:noProof/>
          <w:color w:val="0000FF"/>
          <w:szCs w:val="19"/>
        </w:rPr>
        <w:t>《论灵魂与精神》第</w:t>
      </w:r>
      <w:r w:rsidRPr="00D06EEF">
        <w:rPr>
          <w:noProof/>
          <w:color w:val="0000FF"/>
          <w:szCs w:val="19"/>
          <w:lang w:val="ru-RU"/>
        </w:rPr>
        <w:t>18</w:t>
      </w:r>
      <w:r>
        <w:rPr>
          <w:noProof/>
          <w:color w:val="0000FF"/>
          <w:szCs w:val="19"/>
        </w:rPr>
        <w:t>章。</w:t>
      </w:r>
      <w:r w:rsidRPr="00AD2600">
        <w:rPr>
          <w:noProof/>
          <w:color w:val="0000FF"/>
          <w:szCs w:val="19"/>
          <w:lang w:val="ru-RU"/>
        </w:rPr>
        <w:t>希拉里</w:t>
      </w:r>
      <w:r w:rsidRPr="00D06EEF">
        <w:rPr>
          <w:noProof/>
          <w:color w:val="0000FF"/>
          <w:szCs w:val="19"/>
        </w:rPr>
        <w:t>（</w:t>
      </w:r>
      <w:r>
        <w:rPr>
          <w:noProof/>
          <w:color w:val="0000FF"/>
          <w:szCs w:val="19"/>
        </w:rPr>
        <w:t>《马太福音注释</w:t>
      </w:r>
      <w:r w:rsidRPr="00AD2600">
        <w:rPr>
          <w:noProof/>
          <w:color w:val="0000FF"/>
          <w:szCs w:val="19"/>
          <w:lang w:val="ru-RU"/>
        </w:rPr>
        <w:t>》第</w:t>
      </w:r>
      <w:r w:rsidRPr="00D06EEF">
        <w:rPr>
          <w:noProof/>
          <w:color w:val="0000FF"/>
          <w:szCs w:val="19"/>
        </w:rPr>
        <w:t>5</w:t>
      </w:r>
      <w:r w:rsidRPr="00AD2600">
        <w:rPr>
          <w:noProof/>
          <w:color w:val="0000FF"/>
          <w:szCs w:val="19"/>
          <w:lang w:val="ru-RU"/>
        </w:rPr>
        <w:t>章</w:t>
      </w:r>
      <w:r w:rsidRPr="00D06EEF">
        <w:rPr>
          <w:noProof/>
          <w:color w:val="0000FF"/>
          <w:szCs w:val="19"/>
        </w:rPr>
        <w:t>）</w:t>
      </w:r>
      <w:r w:rsidRPr="00AD2600">
        <w:rPr>
          <w:noProof/>
          <w:color w:val="0000FF"/>
          <w:szCs w:val="19"/>
          <w:lang w:val="ru-RU"/>
        </w:rPr>
        <w:t>和卡西安</w:t>
      </w:r>
      <w:r w:rsidRPr="00D06EEF">
        <w:rPr>
          <w:noProof/>
          <w:color w:val="0000FF"/>
          <w:szCs w:val="19"/>
        </w:rPr>
        <w:t>（</w:t>
      </w:r>
      <w:r w:rsidRPr="00AD2600">
        <w:rPr>
          <w:noProof/>
          <w:color w:val="0000FF"/>
          <w:szCs w:val="19"/>
          <w:lang w:val="ru-RU"/>
        </w:rPr>
        <w:t>《文集》</w:t>
      </w:r>
      <w:r>
        <w:rPr>
          <w:noProof/>
          <w:color w:val="0000FF"/>
          <w:szCs w:val="19"/>
        </w:rPr>
        <w:t>第七卷，第13页）</w:t>
      </w:r>
      <w:r w:rsidRPr="00AD2600">
        <w:rPr>
          <w:noProof/>
          <w:color w:val="0000FF"/>
          <w:szCs w:val="19"/>
          <w:lang w:val="ru-RU"/>
        </w:rPr>
        <w:t>也表达了同样的观点</w:t>
      </w:r>
      <w:r>
        <w:rPr>
          <w:noProof/>
          <w:color w:val="0000FF"/>
          <w:szCs w:val="19"/>
        </w:rPr>
        <w:t>。</w:t>
      </w:r>
    </w:p>
  </w:footnote>
  <w:footnote w:id="1149">
    <w:p w14:paraId="4CDCCCC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贾斯汀，</w:t>
      </w:r>
      <w:r>
        <w:rPr>
          <w:noProof/>
          <w:color w:val="0000FF"/>
          <w:szCs w:val="19"/>
        </w:rPr>
        <w:t>《与特里弗的对话》第LVII章；</w:t>
      </w:r>
      <w:r>
        <w:rPr>
          <w:i/>
          <w:iCs/>
          <w:noProof/>
          <w:color w:val="0000FF"/>
          <w:szCs w:val="19"/>
        </w:rPr>
        <w:t>奥利金，</w:t>
      </w:r>
      <w:r>
        <w:rPr>
          <w:noProof/>
          <w:color w:val="0000FF"/>
          <w:szCs w:val="19"/>
        </w:rPr>
        <w:t>《演说集》第31篇；</w:t>
      </w:r>
      <w:r>
        <w:rPr>
          <w:i/>
          <w:iCs/>
          <w:noProof/>
          <w:color w:val="0000FF"/>
          <w:szCs w:val="19"/>
        </w:rPr>
        <w:t>梅瑟迪乌斯，</w:t>
      </w:r>
      <w:r>
        <w:rPr>
          <w:noProof/>
          <w:color w:val="0000FF"/>
          <w:szCs w:val="19"/>
        </w:rPr>
        <w:t>见</w:t>
      </w:r>
      <w:r>
        <w:rPr>
          <w:i/>
          <w:iCs/>
          <w:noProof/>
          <w:color w:val="0000FF"/>
          <w:szCs w:val="19"/>
        </w:rPr>
        <w:t>福提乌斯</w:t>
      </w:r>
      <w:r>
        <w:rPr>
          <w:noProof/>
          <w:color w:val="0000FF"/>
          <w:szCs w:val="19"/>
        </w:rPr>
        <w:t>《图书馆》手稿CCXXXIV；</w:t>
      </w:r>
      <w:r>
        <w:rPr>
          <w:i/>
          <w:iCs/>
          <w:noProof/>
          <w:color w:val="0000FF"/>
          <w:szCs w:val="19"/>
        </w:rPr>
        <w:t>提奥格尼斯，</w:t>
      </w:r>
      <w:r>
        <w:rPr>
          <w:noProof/>
          <w:color w:val="0000FF"/>
          <w:szCs w:val="19"/>
        </w:rPr>
        <w:t>同上，手稿CVI。</w:t>
      </w:r>
    </w:p>
  </w:footnote>
  <w:footnote w:id="1150">
    <w:p w14:paraId="4DA9421D" w14:textId="77777777" w:rsidR="00B33396" w:rsidRPr="00D06EEF" w:rsidRDefault="00B33396" w:rsidP="00B33396">
      <w:pPr>
        <w:pStyle w:val="FootnoteText"/>
        <w:rPr>
          <w:noProof/>
        </w:rPr>
      </w:pPr>
      <w:r>
        <w:rPr>
          <w:rStyle w:val="FootnoteReference"/>
          <w:noProof/>
        </w:rPr>
        <w:footnoteRef/>
      </w:r>
      <w:r>
        <w:rPr>
          <w:noProof/>
        </w:rPr>
        <w:t xml:space="preserve"> </w:t>
      </w:r>
      <w:r>
        <w:rPr>
          <w:noProof/>
          <w:color w:val="0000FF"/>
          <w:szCs w:val="19"/>
        </w:rPr>
        <w:t>特土良和奥利金。</w:t>
      </w:r>
      <w:r w:rsidRPr="00AD2600">
        <w:rPr>
          <w:noProof/>
          <w:color w:val="0000FF"/>
          <w:szCs w:val="19"/>
          <w:lang w:val="ru-RU"/>
        </w:rPr>
        <w:t>参见上文注释</w:t>
      </w:r>
      <w:r w:rsidRPr="00D06EEF">
        <w:rPr>
          <w:noProof/>
          <w:color w:val="0000FF"/>
          <w:szCs w:val="19"/>
        </w:rPr>
        <w:t>1105</w:t>
      </w:r>
      <w:r w:rsidRPr="00AD2600">
        <w:rPr>
          <w:noProof/>
          <w:color w:val="0000FF"/>
          <w:szCs w:val="19"/>
          <w:lang w:val="ru-RU"/>
        </w:rPr>
        <w:t>。不过</w:t>
      </w:r>
      <w:r w:rsidRPr="00D06EEF">
        <w:rPr>
          <w:noProof/>
          <w:color w:val="0000FF"/>
          <w:szCs w:val="19"/>
        </w:rPr>
        <w:t>，</w:t>
      </w:r>
      <w:r w:rsidRPr="00AD2600">
        <w:rPr>
          <w:noProof/>
          <w:color w:val="0000FF"/>
          <w:szCs w:val="19"/>
          <w:lang w:val="ru-RU"/>
        </w:rPr>
        <w:t>奥利金认为</w:t>
      </w:r>
      <w:r w:rsidRPr="00D06EEF">
        <w:rPr>
          <w:noProof/>
          <w:color w:val="0000FF"/>
          <w:szCs w:val="19"/>
        </w:rPr>
        <w:t>，</w:t>
      </w:r>
      <w:r w:rsidRPr="00AD2600">
        <w:rPr>
          <w:noProof/>
          <w:color w:val="0000FF"/>
          <w:szCs w:val="19"/>
          <w:lang w:val="ru-RU"/>
        </w:rPr>
        <w:t>天使在尊荣上仅次于基督真正的门徒和圣徒</w:t>
      </w:r>
      <w:r w:rsidRPr="00D06EEF">
        <w:rPr>
          <w:noProof/>
          <w:color w:val="0000FF"/>
          <w:szCs w:val="19"/>
        </w:rPr>
        <w:t>，</w:t>
      </w:r>
      <w:r w:rsidRPr="00AD2600">
        <w:rPr>
          <w:noProof/>
          <w:color w:val="0000FF"/>
          <w:szCs w:val="19"/>
          <w:lang w:val="ru-RU"/>
        </w:rPr>
        <w:t>而非一般的人类。</w:t>
      </w:r>
    </w:p>
  </w:footnote>
  <w:footnote w:id="1151">
    <w:p w14:paraId="715A3F7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阿提纳格拉斯，</w:t>
      </w:r>
      <w:r>
        <w:rPr>
          <w:noProof/>
          <w:color w:val="0000FF"/>
          <w:szCs w:val="19"/>
        </w:rPr>
        <w:t>《论死人复活》第十六章；</w:t>
      </w:r>
      <w:r>
        <w:rPr>
          <w:i/>
          <w:iCs/>
          <w:noProof/>
          <w:color w:val="0000FF"/>
          <w:szCs w:val="19"/>
        </w:rPr>
        <w:t>克莱门特，</w:t>
      </w:r>
      <w:r w:rsidRPr="00AD2600">
        <w:rPr>
          <w:noProof/>
          <w:color w:val="0000FF"/>
          <w:szCs w:val="19"/>
          <w:lang w:val="ru-RU"/>
        </w:rPr>
        <w:t>《</w:t>
      </w:r>
      <w:r>
        <w:rPr>
          <w:noProof/>
          <w:color w:val="0000FF"/>
          <w:szCs w:val="19"/>
        </w:rPr>
        <w:t>杂论</w:t>
      </w:r>
      <w:r w:rsidRPr="00AD2600">
        <w:rPr>
          <w:noProof/>
          <w:color w:val="0000FF"/>
          <w:szCs w:val="19"/>
          <w:lang w:val="ru-RU"/>
        </w:rPr>
        <w:t>》</w:t>
      </w:r>
      <w:r>
        <w:rPr>
          <w:noProof/>
          <w:color w:val="0000FF"/>
          <w:szCs w:val="19"/>
        </w:rPr>
        <w:t>第三</w:t>
      </w:r>
      <w:r w:rsidRPr="00AD2600">
        <w:rPr>
          <w:noProof/>
          <w:color w:val="0000FF"/>
          <w:szCs w:val="19"/>
          <w:lang w:val="ru-RU"/>
        </w:rPr>
        <w:t>卷</w:t>
      </w:r>
      <w:r w:rsidRPr="00D06EEF">
        <w:rPr>
          <w:noProof/>
          <w:color w:val="0000FF"/>
          <w:szCs w:val="19"/>
        </w:rPr>
        <w:t>，</w:t>
      </w:r>
      <w:r w:rsidRPr="00AD2600">
        <w:rPr>
          <w:noProof/>
          <w:color w:val="0000FF"/>
          <w:szCs w:val="19"/>
          <w:lang w:val="ru-RU"/>
        </w:rPr>
        <w:t>第三章</w:t>
      </w:r>
      <w:r w:rsidRPr="00D06EEF">
        <w:rPr>
          <w:noProof/>
          <w:color w:val="0000FF"/>
          <w:szCs w:val="19"/>
        </w:rPr>
        <w:t>；</w:t>
      </w:r>
      <w:r w:rsidRPr="00AD2600">
        <w:rPr>
          <w:i/>
          <w:iCs/>
          <w:noProof/>
          <w:color w:val="0000FF"/>
          <w:szCs w:val="19"/>
          <w:lang w:val="ru-RU"/>
        </w:rPr>
        <w:t>约翰</w:t>
      </w:r>
      <w:r w:rsidRPr="00D06EEF">
        <w:rPr>
          <w:i/>
          <w:iCs/>
          <w:noProof/>
          <w:color w:val="0000FF"/>
          <w:szCs w:val="19"/>
        </w:rPr>
        <w:t>·</w:t>
      </w:r>
      <w:r w:rsidRPr="00AD2600">
        <w:rPr>
          <w:noProof/>
          <w:color w:val="0000FF"/>
          <w:szCs w:val="19"/>
          <w:lang w:val="ru-RU"/>
        </w:rPr>
        <w:t>金口</w:t>
      </w:r>
      <w:r w:rsidRPr="00D06EEF">
        <w:rPr>
          <w:noProof/>
          <w:color w:val="0000FF"/>
          <w:szCs w:val="19"/>
        </w:rPr>
        <w:t>，</w:t>
      </w:r>
      <w:r w:rsidRPr="00176BF5">
        <w:rPr>
          <w:noProof/>
          <w:color w:val="0000FF"/>
          <w:szCs w:val="19"/>
          <w:lang w:val="ru-RU"/>
        </w:rPr>
        <w:t>《论不可测之事》</w:t>
      </w:r>
      <w:r>
        <w:rPr>
          <w:noProof/>
          <w:color w:val="0000FF"/>
          <w:szCs w:val="19"/>
        </w:rPr>
        <w:t>第二篇</w:t>
      </w:r>
      <w:r w:rsidRPr="00D06EEF">
        <w:rPr>
          <w:noProof/>
          <w:color w:val="0000FF"/>
          <w:szCs w:val="19"/>
        </w:rPr>
        <w:t>（</w:t>
      </w:r>
      <w:r w:rsidRPr="00176BF5">
        <w:rPr>
          <w:noProof/>
          <w:color w:val="0000FF"/>
          <w:szCs w:val="19"/>
          <w:lang w:val="ru-RU"/>
        </w:rPr>
        <w:t>反阿诺米派</w:t>
      </w:r>
      <w:r w:rsidRPr="00D06EEF">
        <w:rPr>
          <w:noProof/>
          <w:color w:val="0000FF"/>
          <w:szCs w:val="19"/>
        </w:rPr>
        <w:t>），</w:t>
      </w:r>
      <w:r w:rsidRPr="00176BF5">
        <w:rPr>
          <w:noProof/>
          <w:color w:val="0000FF"/>
          <w:szCs w:val="19"/>
          <w:lang w:val="ru-RU"/>
        </w:rPr>
        <w:t>载于《基督教读本》</w:t>
      </w:r>
      <w:r w:rsidRPr="00D06EEF">
        <w:rPr>
          <w:noProof/>
          <w:color w:val="0000FF"/>
          <w:szCs w:val="19"/>
        </w:rPr>
        <w:t>1841</w:t>
      </w:r>
      <w:r w:rsidRPr="00176BF5">
        <w:rPr>
          <w:noProof/>
          <w:color w:val="0000FF"/>
          <w:szCs w:val="19"/>
          <w:lang w:val="ru-RU"/>
        </w:rPr>
        <w:t>年版</w:t>
      </w:r>
      <w:r w:rsidRPr="00D06EEF">
        <w:rPr>
          <w:noProof/>
          <w:color w:val="0000FF"/>
          <w:szCs w:val="19"/>
        </w:rPr>
        <w:t>，</w:t>
      </w:r>
      <w:r>
        <w:rPr>
          <w:noProof/>
          <w:color w:val="0000FF"/>
          <w:szCs w:val="19"/>
        </w:rPr>
        <w:t>第四</w:t>
      </w:r>
      <w:r w:rsidRPr="00176BF5">
        <w:rPr>
          <w:noProof/>
          <w:color w:val="0000FF"/>
          <w:szCs w:val="19"/>
          <w:lang w:val="ru-RU"/>
        </w:rPr>
        <w:t>卷</w:t>
      </w:r>
      <w:r w:rsidRPr="00D06EEF">
        <w:rPr>
          <w:noProof/>
          <w:color w:val="0000FF"/>
          <w:szCs w:val="19"/>
        </w:rPr>
        <w:t>，</w:t>
      </w:r>
      <w:r w:rsidRPr="00176BF5">
        <w:rPr>
          <w:noProof/>
          <w:color w:val="0000FF"/>
          <w:szCs w:val="19"/>
          <w:lang w:val="ru-RU"/>
        </w:rPr>
        <w:t>第</w:t>
      </w:r>
      <w:r w:rsidRPr="00D06EEF">
        <w:rPr>
          <w:noProof/>
          <w:color w:val="0000FF"/>
          <w:szCs w:val="19"/>
        </w:rPr>
        <w:t>49</w:t>
      </w:r>
      <w:r w:rsidRPr="00176BF5">
        <w:rPr>
          <w:noProof/>
          <w:color w:val="0000FF"/>
          <w:szCs w:val="19"/>
          <w:lang w:val="ru-RU"/>
        </w:rPr>
        <w:t>页</w:t>
      </w:r>
      <w:r w:rsidRPr="00D06EEF">
        <w:rPr>
          <w:noProof/>
          <w:color w:val="0000FF"/>
          <w:szCs w:val="19"/>
        </w:rPr>
        <w:t xml:space="preserve">； </w:t>
      </w:r>
      <w:r w:rsidRPr="00176BF5">
        <w:rPr>
          <w:i/>
          <w:iCs/>
          <w:noProof/>
          <w:color w:val="0000FF"/>
          <w:szCs w:val="19"/>
          <w:lang w:val="ru-RU"/>
        </w:rPr>
        <w:t>格雷戈里</w:t>
      </w:r>
      <w:r w:rsidRPr="00D06EEF">
        <w:rPr>
          <w:i/>
          <w:iCs/>
          <w:noProof/>
          <w:color w:val="0000FF"/>
          <w:szCs w:val="19"/>
        </w:rPr>
        <w:t>·</w:t>
      </w:r>
      <w:r w:rsidRPr="00176BF5">
        <w:rPr>
          <w:i/>
          <w:iCs/>
          <w:noProof/>
          <w:color w:val="0000FF"/>
          <w:szCs w:val="19"/>
          <w:lang w:val="ru-RU"/>
        </w:rPr>
        <w:t>神学家</w:t>
      </w:r>
      <w:r w:rsidRPr="00D06EEF">
        <w:rPr>
          <w:i/>
          <w:iCs/>
          <w:noProof/>
          <w:color w:val="0000FF"/>
          <w:szCs w:val="19"/>
        </w:rPr>
        <w:t>，</w:t>
      </w:r>
      <w:r w:rsidRPr="00176BF5">
        <w:rPr>
          <w:noProof/>
          <w:color w:val="0000FF"/>
          <w:szCs w:val="19"/>
          <w:lang w:val="ru-RU"/>
        </w:rPr>
        <w:t>《讲道集》第</w:t>
      </w:r>
      <w:r w:rsidRPr="00D06EEF">
        <w:rPr>
          <w:noProof/>
          <w:color w:val="0000FF"/>
          <w:szCs w:val="19"/>
        </w:rPr>
        <w:t>6</w:t>
      </w:r>
      <w:r w:rsidRPr="00176BF5">
        <w:rPr>
          <w:noProof/>
          <w:color w:val="0000FF"/>
          <w:szCs w:val="19"/>
          <w:lang w:val="ru-RU"/>
        </w:rPr>
        <w:t>篇</w:t>
      </w:r>
      <w:r w:rsidRPr="00D06EEF">
        <w:rPr>
          <w:noProof/>
          <w:color w:val="0000FF"/>
          <w:szCs w:val="19"/>
        </w:rPr>
        <w:t>：“</w:t>
      </w:r>
      <w:r w:rsidRPr="00176BF5">
        <w:rPr>
          <w:noProof/>
          <w:color w:val="0000FF"/>
          <w:szCs w:val="19"/>
          <w:lang w:val="ru-RU"/>
        </w:rPr>
        <w:t>让我们思考</w:t>
      </w:r>
      <w:r w:rsidRPr="00176BF5">
        <w:rPr>
          <w:i/>
          <w:iCs/>
          <w:noProof/>
          <w:color w:val="0000FF"/>
          <w:szCs w:val="19"/>
          <w:lang w:val="ru-RU"/>
        </w:rPr>
        <w:t>那些源自上帝</w:t>
      </w:r>
      <w:r w:rsidRPr="00176BF5">
        <w:rPr>
          <w:noProof/>
          <w:color w:val="0000FF"/>
          <w:szCs w:val="19"/>
          <w:lang w:val="ru-RU"/>
        </w:rPr>
        <w:t>且环绕上帝的存有</w:t>
      </w:r>
      <w:r w:rsidRPr="00D06EEF">
        <w:rPr>
          <w:noProof/>
          <w:color w:val="0000FF"/>
          <w:szCs w:val="19"/>
        </w:rPr>
        <w:t>，</w:t>
      </w:r>
      <w:r w:rsidRPr="00176BF5">
        <w:rPr>
          <w:noProof/>
          <w:color w:val="0000FF"/>
          <w:szCs w:val="19"/>
          <w:lang w:val="ru-RU"/>
        </w:rPr>
        <w:t>即天使与天界力量</w:t>
      </w:r>
      <w:r w:rsidRPr="00D06EEF">
        <w:rPr>
          <w:noProof/>
          <w:color w:val="0000FF"/>
          <w:szCs w:val="19"/>
        </w:rPr>
        <w:t>，</w:t>
      </w:r>
      <w:r w:rsidRPr="00176BF5">
        <w:rPr>
          <w:noProof/>
          <w:color w:val="0000FF"/>
          <w:szCs w:val="19"/>
          <w:lang w:val="ru-RU"/>
        </w:rPr>
        <w:t>它们是最先从第一之光中汲取光辉的</w:t>
      </w:r>
      <w:r w:rsidRPr="00D06EEF">
        <w:rPr>
          <w:noProof/>
          <w:color w:val="0000FF"/>
          <w:szCs w:val="19"/>
        </w:rPr>
        <w:t>”（</w:t>
      </w:r>
      <w:r w:rsidRPr="00176BF5">
        <w:rPr>
          <w:noProof/>
          <w:color w:val="0000FF"/>
          <w:szCs w:val="19"/>
          <w:lang w:val="ru-RU"/>
        </w:rPr>
        <w:t>见《圣父著作集》</w:t>
      </w:r>
      <w:r w:rsidRPr="00D06EEF">
        <w:rPr>
          <w:noProof/>
          <w:color w:val="0000FF"/>
          <w:szCs w:val="19"/>
        </w:rPr>
        <w:t xml:space="preserve">， </w:t>
      </w:r>
      <w:r>
        <w:rPr>
          <w:noProof/>
          <w:color w:val="0000FF"/>
          <w:szCs w:val="19"/>
        </w:rPr>
        <w:t>第一</w:t>
      </w:r>
      <w:r w:rsidRPr="00176BF5">
        <w:rPr>
          <w:noProof/>
          <w:color w:val="0000FF"/>
          <w:szCs w:val="19"/>
          <w:lang w:val="ru-RU"/>
        </w:rPr>
        <w:t>卷</w:t>
      </w:r>
      <w:r w:rsidRPr="00D06EEF">
        <w:rPr>
          <w:noProof/>
          <w:color w:val="0000FF"/>
          <w:szCs w:val="19"/>
        </w:rPr>
        <w:t>，</w:t>
      </w:r>
      <w:r w:rsidRPr="00176BF5">
        <w:rPr>
          <w:noProof/>
          <w:color w:val="0000FF"/>
          <w:szCs w:val="19"/>
          <w:lang w:val="ru-RU"/>
        </w:rPr>
        <w:t>第</w:t>
      </w:r>
      <w:r w:rsidRPr="00D06EEF">
        <w:rPr>
          <w:noProof/>
          <w:color w:val="0000FF"/>
          <w:szCs w:val="19"/>
        </w:rPr>
        <w:t>229</w:t>
      </w:r>
      <w:r w:rsidRPr="00176BF5">
        <w:rPr>
          <w:noProof/>
          <w:color w:val="0000FF"/>
          <w:szCs w:val="19"/>
          <w:lang w:val="ru-RU"/>
        </w:rPr>
        <w:t>页</w:t>
      </w:r>
      <w:r w:rsidRPr="00D06EEF">
        <w:rPr>
          <w:noProof/>
          <w:color w:val="0000FF"/>
          <w:szCs w:val="19"/>
        </w:rPr>
        <w:t>）——</w:t>
      </w:r>
      <w:r w:rsidRPr="00176BF5">
        <w:rPr>
          <w:noProof/>
          <w:color w:val="0000FF"/>
          <w:szCs w:val="19"/>
          <w:lang w:val="ru-RU"/>
        </w:rPr>
        <w:t>以及在另一处</w:t>
      </w:r>
      <w:r w:rsidRPr="00D06EEF">
        <w:rPr>
          <w:noProof/>
          <w:color w:val="0000FF"/>
          <w:szCs w:val="19"/>
        </w:rPr>
        <w:t>：“</w:t>
      </w:r>
      <w:r w:rsidRPr="00176BF5">
        <w:rPr>
          <w:noProof/>
          <w:color w:val="0000FF"/>
          <w:szCs w:val="19"/>
          <w:lang w:val="ru-RU"/>
        </w:rPr>
        <w:t>在拥有君王般荣耀的圣三之后</w:t>
      </w:r>
      <w:r w:rsidRPr="00D06EEF">
        <w:rPr>
          <w:noProof/>
          <w:color w:val="0000FF"/>
          <w:szCs w:val="19"/>
        </w:rPr>
        <w:t>，</w:t>
      </w:r>
      <w:r w:rsidRPr="00176BF5">
        <w:rPr>
          <w:i/>
          <w:iCs/>
          <w:noProof/>
          <w:color w:val="0000FF"/>
          <w:szCs w:val="19"/>
          <w:lang w:val="ru-RU"/>
        </w:rPr>
        <w:t>次级的光</w:t>
      </w:r>
      <w:r w:rsidRPr="00176BF5">
        <w:rPr>
          <w:noProof/>
          <w:color w:val="0000FF"/>
          <w:szCs w:val="19"/>
          <w:lang w:val="ru-RU"/>
        </w:rPr>
        <w:t>体即为光辉灿烂、不可见的天使</w:t>
      </w:r>
      <w:r w:rsidRPr="00D06EEF">
        <w:rPr>
          <w:noProof/>
          <w:color w:val="0000FF"/>
          <w:szCs w:val="19"/>
        </w:rPr>
        <w:t>”（</w:t>
      </w:r>
      <w:r w:rsidRPr="00176BF5">
        <w:rPr>
          <w:noProof/>
          <w:color w:val="0000FF"/>
          <w:szCs w:val="19"/>
          <w:lang w:val="ru-RU"/>
        </w:rPr>
        <w:t>同上</w:t>
      </w:r>
      <w:r w:rsidRPr="00D06EEF">
        <w:rPr>
          <w:noProof/>
          <w:color w:val="0000FF"/>
          <w:szCs w:val="19"/>
        </w:rPr>
        <w:t>，</w:t>
      </w:r>
      <w:r>
        <w:rPr>
          <w:noProof/>
          <w:color w:val="0000FF"/>
          <w:szCs w:val="19"/>
        </w:rPr>
        <w:t>第四卷</w:t>
      </w:r>
      <w:r w:rsidRPr="00D06EEF">
        <w:rPr>
          <w:noProof/>
          <w:color w:val="0000FF"/>
          <w:szCs w:val="19"/>
        </w:rPr>
        <w:t>，</w:t>
      </w:r>
      <w:r w:rsidRPr="00176BF5">
        <w:rPr>
          <w:noProof/>
          <w:color w:val="0000FF"/>
          <w:szCs w:val="19"/>
          <w:lang w:val="ru-RU"/>
        </w:rPr>
        <w:t>第</w:t>
      </w:r>
      <w:r w:rsidRPr="00D06EEF">
        <w:rPr>
          <w:noProof/>
          <w:color w:val="0000FF"/>
          <w:szCs w:val="19"/>
        </w:rPr>
        <w:t>235</w:t>
      </w:r>
      <w:r w:rsidRPr="00176BF5">
        <w:rPr>
          <w:noProof/>
          <w:color w:val="0000FF"/>
          <w:szCs w:val="19"/>
          <w:lang w:val="ru-RU"/>
        </w:rPr>
        <w:t>页</w:t>
      </w:r>
      <w:r w:rsidRPr="00D06EEF">
        <w:rPr>
          <w:noProof/>
          <w:color w:val="0000FF"/>
          <w:szCs w:val="19"/>
        </w:rPr>
        <w:t>）；</w:t>
      </w:r>
      <w:r w:rsidRPr="00176BF5">
        <w:rPr>
          <w:i/>
          <w:iCs/>
          <w:noProof/>
          <w:color w:val="0000FF"/>
          <w:szCs w:val="19"/>
          <w:lang w:val="ru-RU"/>
        </w:rPr>
        <w:t>约翰</w:t>
      </w:r>
      <w:r w:rsidRPr="00D06EEF">
        <w:rPr>
          <w:i/>
          <w:iCs/>
          <w:noProof/>
          <w:color w:val="0000FF"/>
          <w:szCs w:val="19"/>
        </w:rPr>
        <w:t>·</w:t>
      </w:r>
      <w:r w:rsidRPr="00176BF5">
        <w:rPr>
          <w:i/>
          <w:iCs/>
          <w:noProof/>
          <w:color w:val="0000FF"/>
          <w:szCs w:val="19"/>
          <w:lang w:val="ru-RU"/>
        </w:rPr>
        <w:t>达马斯库斯</w:t>
      </w:r>
      <w:r w:rsidRPr="00D06EEF">
        <w:rPr>
          <w:i/>
          <w:iCs/>
          <w:noProof/>
          <w:color w:val="0000FF"/>
          <w:szCs w:val="19"/>
        </w:rPr>
        <w:t>，</w:t>
      </w:r>
      <w:r>
        <w:rPr>
          <w:noProof/>
          <w:color w:val="0000FF"/>
          <w:szCs w:val="19"/>
        </w:rPr>
        <w:t>《正统信仰</w:t>
      </w:r>
      <w:r w:rsidRPr="00176BF5">
        <w:rPr>
          <w:noProof/>
          <w:color w:val="0000FF"/>
          <w:szCs w:val="19"/>
          <w:lang w:val="ru-RU"/>
        </w:rPr>
        <w:t>精确</w:t>
      </w:r>
      <w:r>
        <w:rPr>
          <w:noProof/>
          <w:color w:val="0000FF"/>
          <w:szCs w:val="19"/>
        </w:rPr>
        <w:t>阐述》第二卷，第三章。</w:t>
      </w:r>
    </w:p>
  </w:footnote>
  <w:footnote w:id="1152">
    <w:p w14:paraId="2E422F9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伊西多尔·佩卢斯</w:t>
      </w:r>
      <w:r>
        <w:rPr>
          <w:noProof/>
          <w:color w:val="0000FF"/>
          <w:szCs w:val="19"/>
        </w:rPr>
        <w:t>《书信集》第195封；</w:t>
      </w:r>
      <w:r>
        <w:rPr>
          <w:i/>
          <w:iCs/>
          <w:noProof/>
          <w:color w:val="0000FF"/>
          <w:szCs w:val="19"/>
        </w:rPr>
        <w:t>奥利金</w:t>
      </w:r>
      <w:r>
        <w:rPr>
          <w:noProof/>
          <w:color w:val="0000FF"/>
          <w:szCs w:val="19"/>
        </w:rPr>
        <w:t>《创世记讲道集》第八</w:t>
      </w:r>
      <w:r w:rsidRPr="00AD2600">
        <w:rPr>
          <w:noProof/>
          <w:color w:val="0000FF"/>
          <w:szCs w:val="19"/>
          <w:lang w:val="ru-RU"/>
        </w:rPr>
        <w:t>篇</w:t>
      </w:r>
      <w:r w:rsidRPr="00D06EEF">
        <w:rPr>
          <w:noProof/>
          <w:color w:val="0000FF"/>
          <w:szCs w:val="19"/>
        </w:rPr>
        <w:t>，</w:t>
      </w:r>
      <w:r w:rsidRPr="00AD2600">
        <w:rPr>
          <w:noProof/>
          <w:color w:val="0000FF"/>
          <w:szCs w:val="19"/>
          <w:lang w:val="ru-RU"/>
        </w:rPr>
        <w:t>第</w:t>
      </w:r>
      <w:r w:rsidRPr="00D06EEF">
        <w:rPr>
          <w:noProof/>
          <w:color w:val="0000FF"/>
          <w:szCs w:val="19"/>
        </w:rPr>
        <w:t>8</w:t>
      </w:r>
      <w:r w:rsidRPr="00AD2600">
        <w:rPr>
          <w:noProof/>
          <w:color w:val="0000FF"/>
          <w:szCs w:val="19"/>
          <w:lang w:val="ru-RU"/>
        </w:rPr>
        <w:t>节</w:t>
      </w:r>
      <w:r w:rsidRPr="00D06EEF">
        <w:rPr>
          <w:noProof/>
          <w:color w:val="0000FF"/>
          <w:szCs w:val="19"/>
        </w:rPr>
        <w:t>；</w:t>
      </w:r>
      <w:r w:rsidRPr="00AD2600">
        <w:rPr>
          <w:i/>
          <w:iCs/>
          <w:noProof/>
          <w:color w:val="0000FF"/>
          <w:szCs w:val="19"/>
          <w:lang w:val="ru-RU"/>
        </w:rPr>
        <w:t>约翰</w:t>
      </w:r>
      <w:r w:rsidRPr="00D06EEF">
        <w:rPr>
          <w:i/>
          <w:iCs/>
          <w:noProof/>
          <w:color w:val="0000FF"/>
          <w:szCs w:val="19"/>
        </w:rPr>
        <w:t>·</w:t>
      </w:r>
      <w:r w:rsidRPr="00AD2600">
        <w:rPr>
          <w:i/>
          <w:iCs/>
          <w:noProof/>
          <w:color w:val="0000FF"/>
          <w:szCs w:val="19"/>
          <w:lang w:val="ru-RU"/>
        </w:rPr>
        <w:t>金口</w:t>
      </w:r>
      <w:r w:rsidRPr="00AD2600">
        <w:rPr>
          <w:noProof/>
          <w:color w:val="0000FF"/>
          <w:szCs w:val="19"/>
          <w:lang w:val="ru-RU"/>
        </w:rPr>
        <w:t>《论不可测之事</w:t>
      </w:r>
      <w:r w:rsidRPr="00D06EEF">
        <w:rPr>
          <w:noProof/>
          <w:color w:val="0000FF"/>
          <w:szCs w:val="19"/>
        </w:rPr>
        <w:t>：</w:t>
      </w:r>
      <w:r w:rsidRPr="00AD2600">
        <w:rPr>
          <w:noProof/>
          <w:color w:val="0000FF"/>
          <w:szCs w:val="19"/>
          <w:lang w:val="ru-RU"/>
        </w:rPr>
        <w:t>反异端论》</w:t>
      </w:r>
      <w:r>
        <w:rPr>
          <w:noProof/>
          <w:color w:val="0000FF"/>
          <w:szCs w:val="19"/>
        </w:rPr>
        <w:t xml:space="preserve">第三卷和第四卷，载于《基督教读物》1841年版，第四卷，第105-206页； </w:t>
      </w:r>
      <w:r>
        <w:rPr>
          <w:i/>
          <w:iCs/>
          <w:noProof/>
          <w:color w:val="0000FF"/>
          <w:szCs w:val="19"/>
        </w:rPr>
        <w:t>格雷戈里·尼西阿斯，</w:t>
      </w:r>
      <w:r>
        <w:rPr>
          <w:noProof/>
          <w:color w:val="0000FF"/>
          <w:szCs w:val="19"/>
        </w:rPr>
        <w:t>《雅歌讲道集》第8篇；</w:t>
      </w:r>
      <w:r>
        <w:rPr>
          <w:i/>
          <w:iCs/>
          <w:noProof/>
          <w:color w:val="0000FF"/>
          <w:szCs w:val="19"/>
        </w:rPr>
        <w:t>提奥多雷特，</w:t>
      </w:r>
      <w:r>
        <w:rPr>
          <w:noProof/>
          <w:color w:val="0000FF"/>
          <w:szCs w:val="19"/>
        </w:rPr>
        <w:t>《诗篇注释》第32篇，第7节；</w:t>
      </w:r>
      <w:r>
        <w:rPr>
          <w:i/>
          <w:iCs/>
          <w:noProof/>
          <w:color w:val="0000FF"/>
          <w:szCs w:val="19"/>
        </w:rPr>
        <w:t>凯撒</w:t>
      </w:r>
      <w:r>
        <w:rPr>
          <w:noProof/>
          <w:color w:val="0000FF"/>
          <w:szCs w:val="19"/>
        </w:rPr>
        <w:t>，《对话录》第1卷，第44问；</w:t>
      </w:r>
      <w:r>
        <w:rPr>
          <w:i/>
          <w:noProof/>
          <w:color w:val="0000FF"/>
          <w:szCs w:val="19"/>
        </w:rPr>
        <w:t>约翰</w:t>
      </w:r>
      <w:r>
        <w:rPr>
          <w:i/>
          <w:iCs/>
          <w:noProof/>
          <w:color w:val="0000FF"/>
          <w:szCs w:val="19"/>
        </w:rPr>
        <w:t>·达马斯库斯，</w:t>
      </w:r>
      <w:r>
        <w:rPr>
          <w:noProof/>
          <w:color w:val="0000FF"/>
          <w:szCs w:val="19"/>
        </w:rPr>
        <w:t>《信仰真义》第II卷，第3章。</w:t>
      </w:r>
    </w:p>
  </w:footnote>
  <w:footnote w:id="1153">
    <w:p w14:paraId="3C27BE72"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狄奥尼修斯·阿雷奥帕戈斯，</w:t>
      </w:r>
      <w:r>
        <w:rPr>
          <w:noProof/>
          <w:color w:val="0000FF"/>
          <w:szCs w:val="19"/>
        </w:rPr>
        <w:t xml:space="preserve">《论神圣之名》，第4章； </w:t>
      </w:r>
      <w:r>
        <w:rPr>
          <w:i/>
          <w:iCs/>
          <w:noProof/>
          <w:color w:val="0000FF"/>
          <w:szCs w:val="19"/>
        </w:rPr>
        <w:t>贾斯汀，</w:t>
      </w:r>
      <w:r>
        <w:rPr>
          <w:noProof/>
          <w:color w:val="0000FF"/>
          <w:szCs w:val="19"/>
        </w:rPr>
        <w:t>《护教辞》第1卷，第6节；</w:t>
      </w:r>
      <w:r>
        <w:rPr>
          <w:i/>
          <w:iCs/>
          <w:noProof/>
          <w:color w:val="0000FF"/>
          <w:szCs w:val="19"/>
        </w:rPr>
        <w:t>亚历山大的西里尔，</w:t>
      </w:r>
      <w:r>
        <w:rPr>
          <w:noProof/>
          <w:color w:val="0000FF"/>
          <w:szCs w:val="19"/>
        </w:rPr>
        <w:t>《反拟人论》第4章</w:t>
      </w:r>
      <w:r>
        <w:rPr>
          <w:i/>
          <w:noProof/>
          <w:color w:val="0000FF"/>
          <w:szCs w:val="19"/>
        </w:rPr>
        <w:t>；</w:t>
      </w:r>
      <w:r>
        <w:rPr>
          <w:i/>
          <w:iCs/>
          <w:noProof/>
          <w:color w:val="0000FF"/>
          <w:szCs w:val="19"/>
        </w:rPr>
        <w:t>约翰·达马斯库斯，</w:t>
      </w:r>
      <w:r>
        <w:rPr>
          <w:noProof/>
          <w:color w:val="0000FF"/>
          <w:szCs w:val="19"/>
        </w:rPr>
        <w:t>《正统信仰精要</w:t>
      </w:r>
      <w:r w:rsidRPr="00AD2600">
        <w:rPr>
          <w:noProof/>
          <w:color w:val="0000FF"/>
          <w:szCs w:val="19"/>
          <w:lang w:val="ru-RU"/>
        </w:rPr>
        <w:t>》第</w:t>
      </w:r>
      <w:r w:rsidRPr="00D06EEF">
        <w:rPr>
          <w:noProof/>
          <w:color w:val="0000FF"/>
          <w:szCs w:val="19"/>
        </w:rPr>
        <w:t>II</w:t>
      </w:r>
      <w:r w:rsidRPr="00AD2600">
        <w:rPr>
          <w:noProof/>
          <w:color w:val="0000FF"/>
          <w:szCs w:val="19"/>
          <w:lang w:val="ru-RU"/>
        </w:rPr>
        <w:t>卷</w:t>
      </w:r>
      <w:r w:rsidRPr="00D06EEF">
        <w:rPr>
          <w:noProof/>
          <w:color w:val="0000FF"/>
          <w:szCs w:val="19"/>
        </w:rPr>
        <w:t>，</w:t>
      </w:r>
      <w:r w:rsidRPr="00AD2600">
        <w:rPr>
          <w:noProof/>
          <w:color w:val="0000FF"/>
          <w:szCs w:val="19"/>
          <w:lang w:val="ru-RU"/>
        </w:rPr>
        <w:t>第</w:t>
      </w:r>
      <w:r w:rsidRPr="00D06EEF">
        <w:rPr>
          <w:noProof/>
          <w:color w:val="0000FF"/>
          <w:szCs w:val="19"/>
        </w:rPr>
        <w:t>3</w:t>
      </w:r>
      <w:r w:rsidRPr="00AD2600">
        <w:rPr>
          <w:noProof/>
          <w:color w:val="0000FF"/>
          <w:szCs w:val="19"/>
          <w:lang w:val="ru-RU"/>
        </w:rPr>
        <w:t>章</w:t>
      </w:r>
      <w:r w:rsidRPr="00D06EEF">
        <w:rPr>
          <w:noProof/>
          <w:color w:val="0000FF"/>
          <w:szCs w:val="19"/>
        </w:rPr>
        <w:t>：“</w:t>
      </w:r>
      <w:r w:rsidRPr="00AD2600">
        <w:rPr>
          <w:noProof/>
          <w:color w:val="0000FF"/>
          <w:szCs w:val="19"/>
          <w:lang w:val="ru-RU"/>
        </w:rPr>
        <w:t>上帝是天使的造物主和创造者</w:t>
      </w:r>
      <w:r w:rsidRPr="00D06EEF">
        <w:rPr>
          <w:noProof/>
          <w:color w:val="0000FF"/>
          <w:szCs w:val="19"/>
        </w:rPr>
        <w:t>，</w:t>
      </w:r>
      <w:r w:rsidRPr="00AD2600">
        <w:rPr>
          <w:noProof/>
          <w:color w:val="0000FF"/>
          <w:szCs w:val="19"/>
          <w:lang w:val="ru-RU"/>
        </w:rPr>
        <w:t>祂将天使从无带入有</w:t>
      </w:r>
      <w:r w:rsidRPr="00D06EEF">
        <w:rPr>
          <w:noProof/>
          <w:color w:val="0000FF"/>
          <w:szCs w:val="19"/>
        </w:rPr>
        <w:t>，</w:t>
      </w:r>
      <w:r w:rsidRPr="00AD2600">
        <w:rPr>
          <w:i/>
          <w:iCs/>
          <w:noProof/>
          <w:color w:val="0000FF"/>
          <w:szCs w:val="19"/>
          <w:lang w:val="ru-RU"/>
        </w:rPr>
        <w:t>并按自己的形象</w:t>
      </w:r>
      <w:r w:rsidRPr="00AD2600">
        <w:rPr>
          <w:noProof/>
          <w:color w:val="0000FF"/>
          <w:szCs w:val="19"/>
          <w:lang w:val="ru-RU"/>
        </w:rPr>
        <w:t>创造了他们</w:t>
      </w:r>
      <w:r w:rsidRPr="00AD2600">
        <w:rPr>
          <w:iCs/>
          <w:noProof/>
          <w:color w:val="0000FF"/>
          <w:szCs w:val="19"/>
          <w:lang w:val="ru-RU"/>
        </w:rPr>
        <w:t>。”</w:t>
      </w:r>
    </w:p>
  </w:footnote>
  <w:footnote w:id="1154">
    <w:p w14:paraId="5BC1DD0D"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提托</w:t>
      </w:r>
      <w:r w:rsidRPr="00D06EEF">
        <w:rPr>
          <w:i/>
          <w:iCs/>
          <w:noProof/>
          <w:color w:val="0000FF"/>
          <w:szCs w:val="18"/>
          <w:lang w:val="ru-RU"/>
        </w:rPr>
        <w:t>·</w:t>
      </w:r>
      <w:r>
        <w:rPr>
          <w:i/>
          <w:iCs/>
          <w:noProof/>
          <w:color w:val="0000FF"/>
          <w:szCs w:val="18"/>
        </w:rPr>
        <w:t>博斯特拉</w:t>
      </w:r>
      <w:r w:rsidRPr="00D06EEF">
        <w:rPr>
          <w:i/>
          <w:iCs/>
          <w:noProof/>
          <w:color w:val="0000FF"/>
          <w:szCs w:val="18"/>
          <w:lang w:val="ru-RU"/>
        </w:rPr>
        <w:t>（</w:t>
      </w:r>
      <w:r>
        <w:rPr>
          <w:i/>
          <w:iCs/>
          <w:noProof/>
          <w:color w:val="0000FF"/>
          <w:szCs w:val="18"/>
        </w:rPr>
        <w:t>Tit</w:t>
      </w:r>
      <w:r w:rsidRPr="00D06EEF">
        <w:rPr>
          <w:i/>
          <w:iCs/>
          <w:noProof/>
          <w:color w:val="0000FF"/>
          <w:szCs w:val="18"/>
          <w:lang w:val="ru-RU"/>
        </w:rPr>
        <w:t xml:space="preserve">. </w:t>
      </w:r>
      <w:r>
        <w:rPr>
          <w:i/>
          <w:iCs/>
          <w:noProof/>
          <w:color w:val="0000FF"/>
          <w:szCs w:val="18"/>
        </w:rPr>
        <w:t>Bostr</w:t>
      </w:r>
      <w:r w:rsidRPr="00D06EEF">
        <w:rPr>
          <w:i/>
          <w:iCs/>
          <w:noProof/>
          <w:color w:val="0000FF"/>
          <w:szCs w:val="18"/>
          <w:lang w:val="ru-RU"/>
        </w:rPr>
        <w:t>.）</w:t>
      </w:r>
      <w:r>
        <w:rPr>
          <w:noProof/>
          <w:color w:val="0000FF"/>
          <w:szCs w:val="18"/>
        </w:rPr>
        <w:t>《路加福音注释》第十二章</w:t>
      </w:r>
      <w:r w:rsidRPr="00D06EEF">
        <w:rPr>
          <w:noProof/>
          <w:color w:val="0000FF"/>
          <w:szCs w:val="18"/>
          <w:lang w:val="ru-RU"/>
        </w:rPr>
        <w:t>，32</w:t>
      </w:r>
      <w:r>
        <w:rPr>
          <w:noProof/>
          <w:color w:val="0000FF"/>
          <w:szCs w:val="18"/>
        </w:rPr>
        <w:t>节</w:t>
      </w:r>
      <w:r w:rsidRPr="00D06EEF">
        <w:rPr>
          <w:noProof/>
          <w:color w:val="0000FF"/>
          <w:szCs w:val="18"/>
          <w:lang w:val="ru-RU"/>
        </w:rPr>
        <w:t>；</w:t>
      </w:r>
      <w:r>
        <w:rPr>
          <w:i/>
          <w:iCs/>
          <w:noProof/>
          <w:color w:val="0000FF"/>
          <w:szCs w:val="18"/>
        </w:rPr>
        <w:t>格雷戈里</w:t>
      </w:r>
      <w:r w:rsidRPr="00D06EEF">
        <w:rPr>
          <w:i/>
          <w:iCs/>
          <w:noProof/>
          <w:color w:val="0000FF"/>
          <w:szCs w:val="18"/>
          <w:lang w:val="ru-RU"/>
        </w:rPr>
        <w:t>·</w:t>
      </w:r>
      <w:r>
        <w:rPr>
          <w:i/>
          <w:iCs/>
          <w:noProof/>
          <w:color w:val="0000FF"/>
          <w:szCs w:val="18"/>
        </w:rPr>
        <w:t>尼西阿斯</w:t>
      </w:r>
      <w:r w:rsidRPr="00D06EEF">
        <w:rPr>
          <w:i/>
          <w:iCs/>
          <w:noProof/>
          <w:color w:val="0000FF"/>
          <w:szCs w:val="18"/>
          <w:lang w:val="ru-RU"/>
        </w:rPr>
        <w:t>（</w:t>
      </w:r>
      <w:r>
        <w:rPr>
          <w:i/>
          <w:iCs/>
          <w:noProof/>
          <w:color w:val="0000FF"/>
          <w:szCs w:val="18"/>
        </w:rPr>
        <w:t>Greg</w:t>
      </w:r>
      <w:r w:rsidRPr="00D06EEF">
        <w:rPr>
          <w:i/>
          <w:iCs/>
          <w:noProof/>
          <w:color w:val="0000FF"/>
          <w:szCs w:val="18"/>
          <w:lang w:val="ru-RU"/>
        </w:rPr>
        <w:t xml:space="preserve">. </w:t>
      </w:r>
      <w:r>
        <w:rPr>
          <w:i/>
          <w:iCs/>
          <w:noProof/>
          <w:color w:val="0000FF"/>
          <w:szCs w:val="18"/>
        </w:rPr>
        <w:t>Nyss</w:t>
      </w:r>
      <w:r w:rsidRPr="00D06EEF">
        <w:rPr>
          <w:noProof/>
          <w:color w:val="0000FF"/>
          <w:szCs w:val="18"/>
          <w:lang w:val="ru-RU"/>
        </w:rPr>
        <w:t>.</w:t>
      </w:r>
      <w:r w:rsidRPr="00D06EEF">
        <w:rPr>
          <w:i/>
          <w:iCs/>
          <w:noProof/>
          <w:color w:val="0000FF"/>
          <w:szCs w:val="18"/>
          <w:lang w:val="ru-RU"/>
        </w:rPr>
        <w:t>）</w:t>
      </w:r>
      <w:r>
        <w:rPr>
          <w:noProof/>
          <w:color w:val="0000FF"/>
          <w:szCs w:val="18"/>
        </w:rPr>
        <w:t>《反尤诺米乌斯演说》第十二章</w:t>
      </w:r>
      <w:r w:rsidRPr="00D06EEF">
        <w:rPr>
          <w:noProof/>
          <w:color w:val="0000FF"/>
          <w:szCs w:val="18"/>
          <w:lang w:val="ru-RU"/>
        </w:rPr>
        <w:t>，</w:t>
      </w:r>
      <w:r>
        <w:rPr>
          <w:noProof/>
          <w:color w:val="0000FF"/>
          <w:szCs w:val="18"/>
        </w:rPr>
        <w:t>载于《文集》第二卷</w:t>
      </w:r>
      <w:r w:rsidRPr="00D06EEF">
        <w:rPr>
          <w:noProof/>
          <w:color w:val="0000FF"/>
          <w:szCs w:val="18"/>
          <w:lang w:val="ru-RU"/>
        </w:rPr>
        <w:t>，</w:t>
      </w:r>
      <w:r>
        <w:rPr>
          <w:noProof/>
          <w:color w:val="0000FF"/>
          <w:szCs w:val="18"/>
        </w:rPr>
        <w:t>第</w:t>
      </w:r>
      <w:r w:rsidRPr="00D06EEF">
        <w:rPr>
          <w:noProof/>
          <w:color w:val="0000FF"/>
          <w:szCs w:val="18"/>
          <w:lang w:val="ru-RU"/>
        </w:rPr>
        <w:t>711</w:t>
      </w:r>
      <w:r>
        <w:rPr>
          <w:noProof/>
          <w:color w:val="0000FF"/>
          <w:szCs w:val="18"/>
        </w:rPr>
        <w:t>页</w:t>
      </w:r>
      <w:r w:rsidRPr="00D06EEF">
        <w:rPr>
          <w:noProof/>
          <w:color w:val="0000FF"/>
          <w:szCs w:val="18"/>
          <w:lang w:val="ru-RU"/>
        </w:rPr>
        <w:t>，</w:t>
      </w:r>
      <w:r>
        <w:rPr>
          <w:noProof/>
          <w:color w:val="0000FF"/>
          <w:szCs w:val="18"/>
        </w:rPr>
        <w:t>莫雷尔</w:t>
      </w:r>
      <w:r w:rsidRPr="00D06EEF">
        <w:rPr>
          <w:noProof/>
          <w:color w:val="0000FF"/>
          <w:szCs w:val="18"/>
          <w:lang w:val="ru-RU"/>
        </w:rPr>
        <w:t>（</w:t>
      </w:r>
      <w:r>
        <w:rPr>
          <w:noProof/>
          <w:color w:val="0000FF"/>
          <w:szCs w:val="18"/>
        </w:rPr>
        <w:t>Morel</w:t>
      </w:r>
      <w:r w:rsidRPr="00D06EEF">
        <w:rPr>
          <w:noProof/>
          <w:color w:val="0000FF"/>
          <w:szCs w:val="18"/>
          <w:lang w:val="ru-RU"/>
        </w:rPr>
        <w:t>）</w:t>
      </w:r>
      <w:r>
        <w:rPr>
          <w:noProof/>
          <w:color w:val="0000FF"/>
          <w:szCs w:val="18"/>
        </w:rPr>
        <w:t>校注本</w:t>
      </w:r>
      <w:r w:rsidRPr="00D06EEF">
        <w:rPr>
          <w:noProof/>
          <w:color w:val="0000FF"/>
          <w:szCs w:val="18"/>
          <w:lang w:val="ru-RU"/>
        </w:rPr>
        <w:t>；</w:t>
      </w:r>
      <w:r>
        <w:rPr>
          <w:i/>
          <w:iCs/>
          <w:noProof/>
          <w:color w:val="0000FF"/>
          <w:szCs w:val="18"/>
        </w:rPr>
        <w:t>希拉里</w:t>
      </w:r>
      <w:r w:rsidRPr="00D06EEF">
        <w:rPr>
          <w:i/>
          <w:iCs/>
          <w:noProof/>
          <w:color w:val="0000FF"/>
          <w:szCs w:val="18"/>
          <w:lang w:val="ru-RU"/>
        </w:rPr>
        <w:t>（</w:t>
      </w:r>
      <w:r>
        <w:rPr>
          <w:i/>
          <w:iCs/>
          <w:noProof/>
          <w:color w:val="0000FF"/>
          <w:szCs w:val="18"/>
        </w:rPr>
        <w:t>Hilar</w:t>
      </w:r>
      <w:r w:rsidRPr="00D06EEF">
        <w:rPr>
          <w:i/>
          <w:iCs/>
          <w:noProof/>
          <w:color w:val="0000FF"/>
          <w:szCs w:val="18"/>
          <w:lang w:val="ru-RU"/>
        </w:rPr>
        <w:t>.）</w:t>
      </w:r>
      <w:r>
        <w:rPr>
          <w:noProof/>
          <w:color w:val="0000FF"/>
          <w:szCs w:val="18"/>
        </w:rPr>
        <w:t>《马太福音注释》第</w:t>
      </w:r>
      <w:r w:rsidRPr="00D06EEF">
        <w:rPr>
          <w:noProof/>
          <w:color w:val="0000FF"/>
          <w:szCs w:val="18"/>
          <w:lang w:val="ru-RU"/>
        </w:rPr>
        <w:t>28</w:t>
      </w:r>
      <w:r>
        <w:rPr>
          <w:noProof/>
          <w:color w:val="0000FF"/>
          <w:szCs w:val="18"/>
        </w:rPr>
        <w:t>章</w:t>
      </w:r>
      <w:r w:rsidRPr="00D06EEF">
        <w:rPr>
          <w:noProof/>
          <w:color w:val="0000FF"/>
          <w:szCs w:val="18"/>
          <w:lang w:val="ru-RU"/>
        </w:rPr>
        <w:t>，</w:t>
      </w:r>
      <w:r>
        <w:rPr>
          <w:noProof/>
          <w:color w:val="0000FF"/>
          <w:szCs w:val="18"/>
        </w:rPr>
        <w:t>注</w:t>
      </w:r>
      <w:r w:rsidRPr="00D06EEF">
        <w:rPr>
          <w:noProof/>
          <w:color w:val="0000FF"/>
          <w:szCs w:val="18"/>
          <w:lang w:val="ru-RU"/>
        </w:rPr>
        <w:t>6</w:t>
      </w:r>
      <w:r>
        <w:rPr>
          <w:noProof/>
          <w:color w:val="0000FF"/>
          <w:szCs w:val="18"/>
        </w:rPr>
        <w:t>。</w:t>
      </w:r>
    </w:p>
  </w:footnote>
  <w:footnote w:id="1155">
    <w:p w14:paraId="374A1A0F"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狄奥尼修斯</w:t>
      </w:r>
      <w:r w:rsidRPr="00D06EEF">
        <w:rPr>
          <w:i/>
          <w:iCs/>
          <w:noProof/>
          <w:color w:val="0000FF"/>
          <w:szCs w:val="18"/>
          <w:lang w:val="ru-RU"/>
        </w:rPr>
        <w:t>·</w:t>
      </w:r>
      <w:r>
        <w:rPr>
          <w:i/>
          <w:iCs/>
          <w:noProof/>
          <w:color w:val="0000FF"/>
          <w:szCs w:val="18"/>
        </w:rPr>
        <w:t>阿雷奥帕戈斯</w:t>
      </w:r>
      <w:r w:rsidRPr="00D06EEF">
        <w:rPr>
          <w:i/>
          <w:iCs/>
          <w:noProof/>
          <w:color w:val="0000FF"/>
          <w:szCs w:val="18"/>
          <w:lang w:val="ru-RU"/>
        </w:rPr>
        <w:t>，</w:t>
      </w:r>
      <w:r>
        <w:rPr>
          <w:noProof/>
          <w:color w:val="0000FF"/>
          <w:szCs w:val="18"/>
        </w:rPr>
        <w:t>《论天界圣礼》第</w:t>
      </w:r>
      <w:r w:rsidRPr="00D06EEF">
        <w:rPr>
          <w:noProof/>
          <w:color w:val="0000FF"/>
          <w:szCs w:val="18"/>
          <w:lang w:val="ru-RU"/>
        </w:rPr>
        <w:t>14</w:t>
      </w:r>
      <w:r>
        <w:rPr>
          <w:noProof/>
          <w:color w:val="0000FF"/>
          <w:szCs w:val="18"/>
        </w:rPr>
        <w:t>章。</w:t>
      </w:r>
    </w:p>
  </w:footnote>
  <w:footnote w:id="1156">
    <w:p w14:paraId="30D67F3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8"/>
          <w:lang w:val="ru-RU"/>
        </w:rPr>
        <w:t>约翰·金口，</w:t>
      </w:r>
      <w:r w:rsidRPr="00AD2600">
        <w:rPr>
          <w:noProof/>
          <w:color w:val="0000FF"/>
          <w:szCs w:val="18"/>
          <w:lang w:val="ru-RU"/>
        </w:rPr>
        <w:t>《论不可理解之言》</w:t>
      </w:r>
      <w:r>
        <w:rPr>
          <w:noProof/>
          <w:color w:val="0000FF"/>
          <w:szCs w:val="18"/>
        </w:rPr>
        <w:t>第二卷</w:t>
      </w:r>
      <w:r w:rsidRPr="00AD2600">
        <w:rPr>
          <w:noProof/>
          <w:color w:val="0000FF"/>
          <w:szCs w:val="18"/>
          <w:lang w:val="ru-RU"/>
        </w:rPr>
        <w:t>（反阿诺米派），载于《基督教读本》1841年版，</w:t>
      </w:r>
      <w:r>
        <w:rPr>
          <w:noProof/>
          <w:color w:val="0000FF"/>
          <w:szCs w:val="18"/>
        </w:rPr>
        <w:t>第四</w:t>
      </w:r>
      <w:r w:rsidRPr="00AD2600">
        <w:rPr>
          <w:noProof/>
          <w:color w:val="0000FF"/>
          <w:szCs w:val="18"/>
          <w:lang w:val="ru-RU"/>
        </w:rPr>
        <w:t>卷，第49页。</w:t>
      </w:r>
      <w:r>
        <w:rPr>
          <w:i/>
          <w:iCs/>
          <w:noProof/>
          <w:color w:val="0000FF"/>
          <w:szCs w:val="18"/>
        </w:rPr>
        <w:t>阿提纳戈拉斯</w:t>
      </w:r>
      <w:r w:rsidRPr="00D06EEF">
        <w:rPr>
          <w:noProof/>
          <w:color w:val="0000FF"/>
          <w:szCs w:val="18"/>
          <w:lang w:val="ru-RU"/>
        </w:rPr>
        <w:t>（</w:t>
      </w:r>
      <w:r>
        <w:rPr>
          <w:noProof/>
          <w:color w:val="0000FF"/>
          <w:szCs w:val="18"/>
        </w:rPr>
        <w:t>《为基督辩护》</w:t>
      </w:r>
      <w:r w:rsidRPr="00D06EEF">
        <w:rPr>
          <w:noProof/>
          <w:color w:val="0000FF"/>
          <w:szCs w:val="18"/>
          <w:lang w:val="ru-RU"/>
        </w:rPr>
        <w:t>，</w:t>
      </w:r>
      <w:r>
        <w:rPr>
          <w:noProof/>
          <w:color w:val="0000FF"/>
          <w:szCs w:val="18"/>
        </w:rPr>
        <w:t>第</w:t>
      </w:r>
      <w:r w:rsidRPr="00D06EEF">
        <w:rPr>
          <w:noProof/>
          <w:color w:val="0000FF"/>
          <w:szCs w:val="18"/>
          <w:lang w:val="ru-RU"/>
        </w:rPr>
        <w:t>10</w:t>
      </w:r>
      <w:r>
        <w:rPr>
          <w:noProof/>
          <w:color w:val="0000FF"/>
          <w:szCs w:val="18"/>
        </w:rPr>
        <w:t>页</w:t>
      </w:r>
      <w:r w:rsidRPr="00D06EEF">
        <w:rPr>
          <w:noProof/>
          <w:color w:val="0000FF"/>
          <w:szCs w:val="18"/>
          <w:lang w:val="ru-RU"/>
        </w:rPr>
        <w:t>）</w:t>
      </w:r>
      <w:r>
        <w:rPr>
          <w:noProof/>
          <w:color w:val="0000FF"/>
          <w:szCs w:val="18"/>
        </w:rPr>
        <w:t>、</w:t>
      </w:r>
      <w:r w:rsidRPr="00D06EEF">
        <w:rPr>
          <w:noProof/>
          <w:color w:val="0000FF"/>
          <w:szCs w:val="18"/>
          <w:lang w:val="ru-RU"/>
        </w:rPr>
        <w:t xml:space="preserve"> </w:t>
      </w:r>
      <w:r w:rsidRPr="00D06EEF">
        <w:rPr>
          <w:i/>
          <w:iCs/>
          <w:noProof/>
          <w:color w:val="0000FF"/>
          <w:szCs w:val="18"/>
          <w:lang w:val="ru-RU"/>
        </w:rPr>
        <w:t>——</w:t>
      </w:r>
      <w:r>
        <w:rPr>
          <w:i/>
          <w:iCs/>
          <w:noProof/>
          <w:color w:val="0000FF"/>
          <w:szCs w:val="18"/>
        </w:rPr>
        <w:t>奥利金</w:t>
      </w:r>
      <w:r w:rsidRPr="00D06EEF">
        <w:rPr>
          <w:i/>
          <w:iCs/>
          <w:noProof/>
          <w:color w:val="0000FF"/>
          <w:szCs w:val="18"/>
          <w:lang w:val="ru-RU"/>
        </w:rPr>
        <w:t>（</w:t>
      </w:r>
      <w:r>
        <w:rPr>
          <w:noProof/>
          <w:color w:val="0000FF"/>
          <w:szCs w:val="18"/>
        </w:rPr>
        <w:t>《论原理》序言</w:t>
      </w:r>
      <w:r w:rsidRPr="00D06EEF">
        <w:rPr>
          <w:noProof/>
          <w:color w:val="0000FF"/>
          <w:szCs w:val="18"/>
          <w:lang w:val="ru-RU"/>
        </w:rPr>
        <w:t>），</w:t>
      </w:r>
      <w:r w:rsidRPr="00D06EEF">
        <w:rPr>
          <w:i/>
          <w:iCs/>
          <w:noProof/>
          <w:color w:val="0000FF"/>
          <w:szCs w:val="18"/>
          <w:lang w:val="ru-RU"/>
        </w:rPr>
        <w:t>——</w:t>
      </w:r>
      <w:r>
        <w:rPr>
          <w:i/>
          <w:iCs/>
          <w:noProof/>
          <w:color w:val="0000FF"/>
          <w:szCs w:val="18"/>
        </w:rPr>
        <w:t>圣亚他那修</w:t>
      </w:r>
      <w:r w:rsidRPr="00D06EEF">
        <w:rPr>
          <w:noProof/>
          <w:color w:val="0000FF"/>
          <w:szCs w:val="18"/>
          <w:lang w:val="ru-RU"/>
        </w:rPr>
        <w:t>（</w:t>
      </w:r>
      <w:r>
        <w:rPr>
          <w:noProof/>
          <w:color w:val="0000FF"/>
          <w:szCs w:val="18"/>
        </w:rPr>
        <w:t>《反阿里乌派演说》第二</w:t>
      </w:r>
      <w:r w:rsidRPr="00AD2600">
        <w:rPr>
          <w:noProof/>
          <w:color w:val="0000FF"/>
          <w:szCs w:val="18"/>
          <w:lang w:val="ru-RU"/>
        </w:rPr>
        <w:t>篇，第27节），</w:t>
      </w:r>
      <w:r w:rsidRPr="00AD2600">
        <w:rPr>
          <w:i/>
          <w:iCs/>
          <w:noProof/>
          <w:color w:val="0000FF"/>
          <w:szCs w:val="18"/>
          <w:lang w:val="ru-RU"/>
        </w:rPr>
        <w:t>——福者狄奥多里特</w:t>
      </w:r>
      <w:r w:rsidRPr="00AD2600">
        <w:rPr>
          <w:noProof/>
          <w:color w:val="0000FF"/>
          <w:szCs w:val="18"/>
          <w:lang w:val="ru-RU"/>
        </w:rPr>
        <w:t>（《基督教读本》1844年版，</w:t>
      </w:r>
      <w:r>
        <w:rPr>
          <w:noProof/>
          <w:color w:val="0000FF"/>
          <w:szCs w:val="18"/>
        </w:rPr>
        <w:t>第四</w:t>
      </w:r>
      <w:r w:rsidRPr="00AD2600">
        <w:rPr>
          <w:noProof/>
          <w:color w:val="0000FF"/>
          <w:szCs w:val="18"/>
          <w:lang w:val="ru-RU"/>
        </w:rPr>
        <w:t>卷，第208页）等人。</w:t>
      </w:r>
    </w:p>
  </w:footnote>
  <w:footnote w:id="1157">
    <w:p w14:paraId="2FDB9C6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《教理讲授》</w:t>
      </w:r>
      <w:r>
        <w:rPr>
          <w:noProof/>
          <w:color w:val="0000FF"/>
        </w:rPr>
        <w:t>第十五</w:t>
      </w:r>
      <w:r w:rsidRPr="00AD2600">
        <w:rPr>
          <w:noProof/>
          <w:color w:val="0000FF"/>
          <w:lang w:val="ru-RU"/>
        </w:rPr>
        <w:t>卷，第24节，俄文译本第332页。</w:t>
      </w:r>
    </w:p>
  </w:footnote>
  <w:footnote w:id="1158">
    <w:p w14:paraId="170AF395"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《教会会议集》第五卷</w:t>
      </w:r>
      <w:r w:rsidRPr="00D06EEF">
        <w:rPr>
          <w:i/>
          <w:iCs/>
          <w:noProof/>
          <w:color w:val="0000FF"/>
          <w:szCs w:val="19"/>
          <w:lang w:val="ru-RU"/>
        </w:rPr>
        <w:t>，</w:t>
      </w:r>
      <w:r>
        <w:rPr>
          <w:noProof/>
          <w:color w:val="0000FF"/>
          <w:szCs w:val="19"/>
        </w:rPr>
        <w:t>《反奥利金》教规第二条及第十四条</w:t>
      </w:r>
      <w:r w:rsidRPr="00AD2600">
        <w:rPr>
          <w:noProof/>
          <w:color w:val="0000FF"/>
          <w:szCs w:val="19"/>
          <w:lang w:val="ru-RU"/>
        </w:rPr>
        <w:t>。早在公元400年，亚历山大的圣西奥菲勒斯就在其地方主教会议上谴责了奥利金的这一谬误，此外，他还试图在其著作中予以驳斥。他将该谬误的本质阐述如下： “奥利金认为，诸‘起初’、‘权柄’、‘能力’、‘宝座’和‘主权’并非自起初就被如此</w:t>
      </w:r>
      <w:r w:rsidRPr="00AD2600">
        <w:rPr>
          <w:color w:val="0000FF"/>
          <w:szCs w:val="19"/>
          <w:lang w:val="ru-RU"/>
        </w:rPr>
        <w:t xml:space="preserve">创造，而是在被创造之后，因获得某种尊荣，才被冠以这些名称——当时，其他与它们相似的存在因疏忽而堕落，因此并非上帝将它们创造为‘起初’和‘权柄’，而是他人的罪过使它们得以荣耀。” 为了驳斥这一谬误，他援引了使徒的话——《歌罗西书》1:16，并指出：“倘若（奥利金）能领会这句话的全部力量： </w:t>
      </w:r>
      <w:r w:rsidRPr="00AD2600">
        <w:rPr>
          <w:i/>
          <w:iCs/>
          <w:color w:val="0000FF"/>
          <w:szCs w:val="19"/>
          <w:lang w:val="ru-RU"/>
        </w:rPr>
        <w:t>万物——无论是天上的、地上的，能看见的、不能看见的，无论是宝座、主权、执政者还是掌权者</w:t>
      </w:r>
      <w:r w:rsidRPr="00AD2600">
        <w:rPr>
          <w:color w:val="0000FF"/>
          <w:szCs w:val="19"/>
          <w:lang w:val="ru-RU"/>
        </w:rPr>
        <w:t>——都是</w:t>
      </w:r>
      <w:r w:rsidRPr="00AD2600">
        <w:rPr>
          <w:i/>
          <w:iCs/>
          <w:color w:val="0000FF"/>
          <w:szCs w:val="19"/>
          <w:lang w:val="ru-RU"/>
        </w:rPr>
        <w:t>藉着它被造的</w:t>
      </w:r>
      <w:r w:rsidRPr="00AD2600">
        <w:rPr>
          <w:color w:val="0000FF"/>
          <w:szCs w:val="19"/>
          <w:lang w:val="ru-RU"/>
        </w:rPr>
        <w:t>，那么他就会知道，它们从起初就是这样</w:t>
      </w:r>
      <w:r w:rsidRPr="00AD2600">
        <w:rPr>
          <w:i/>
          <w:iCs/>
          <w:color w:val="0000FF"/>
          <w:szCs w:val="19"/>
          <w:lang w:val="ru-RU"/>
        </w:rPr>
        <w:t>被造的</w:t>
      </w:r>
      <w:r w:rsidRPr="00AD2600">
        <w:rPr>
          <w:color w:val="0000FF"/>
          <w:szCs w:val="19"/>
          <w:lang w:val="ru-RU"/>
        </w:rPr>
        <w:t>，而不是因为其他者的疏忽或堕落，才促使上帝称它们为‘元首’、‘掌权者’和‘能力’”（《</w:t>
      </w:r>
      <w:r>
        <w:rPr>
          <w:color w:val="0000FF"/>
          <w:szCs w:val="19"/>
        </w:rPr>
        <w:t>复活节</w:t>
      </w:r>
      <w:r w:rsidRPr="00AD2600">
        <w:rPr>
          <w:color w:val="0000FF"/>
          <w:szCs w:val="19"/>
          <w:lang w:val="ru-RU"/>
        </w:rPr>
        <w:t>论》</w:t>
      </w:r>
      <w:r>
        <w:rPr>
          <w:color w:val="0000FF"/>
          <w:szCs w:val="19"/>
        </w:rPr>
        <w:t>第二卷</w:t>
      </w:r>
      <w:r w:rsidRPr="00AD2600">
        <w:rPr>
          <w:color w:val="0000FF"/>
          <w:szCs w:val="19"/>
          <w:lang w:val="ru-RU"/>
        </w:rPr>
        <w:t>）。</w:t>
      </w:r>
    </w:p>
  </w:footnote>
  <w:footnote w:id="1159">
    <w:p w14:paraId="1A2F5367"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6"/>
          <w:lang w:val="el-GR"/>
        </w:rPr>
        <w:t>我之所以能领悟并理解天上的奥秘和天使的等级</w:t>
      </w:r>
      <w:r w:rsidRPr="00AD2600">
        <w:rPr>
          <w:noProof/>
          <w:color w:val="0000FF"/>
          <w:szCs w:val="16"/>
          <w:lang w:val="ru-RU"/>
        </w:rPr>
        <w:t>，</w:t>
      </w:r>
      <w:r>
        <w:rPr>
          <w:noProof/>
          <w:color w:val="0000FF"/>
          <w:szCs w:val="16"/>
          <w:lang w:val="el-GR"/>
        </w:rPr>
        <w:t>以及天使与军队的变幻</w:t>
      </w:r>
      <w:r w:rsidRPr="00D06EEF">
        <w:rPr>
          <w:noProof/>
          <w:color w:val="0000FF"/>
          <w:szCs w:val="16"/>
          <w:lang w:val="ru-RU"/>
        </w:rPr>
        <w:t>，</w:t>
      </w:r>
      <w:r>
        <w:rPr>
          <w:noProof/>
          <w:color w:val="0000FF"/>
          <w:szCs w:val="16"/>
          <w:lang w:val="el-GR"/>
        </w:rPr>
        <w:t>各种权能和掌权者的差异</w:t>
      </w:r>
      <w:r w:rsidRPr="00AD2600">
        <w:rPr>
          <w:noProof/>
          <w:color w:val="0000FF"/>
          <w:szCs w:val="16"/>
          <w:lang w:val="ru-RU"/>
        </w:rPr>
        <w:t xml:space="preserve">， </w:t>
      </w:r>
      <w:r>
        <w:rPr>
          <w:noProof/>
          <w:color w:val="0000FF"/>
          <w:szCs w:val="16"/>
          <w:lang w:val="el-GR"/>
        </w:rPr>
        <w:t>以及宝座与权柄的种种形态</w:t>
      </w:r>
      <w:r w:rsidRPr="00AD2600">
        <w:rPr>
          <w:noProof/>
          <w:color w:val="0000FF"/>
          <w:szCs w:val="16"/>
          <w:lang w:val="ru-RU"/>
        </w:rPr>
        <w:t>，</w:t>
      </w:r>
      <w:r>
        <w:rPr>
          <w:noProof/>
          <w:color w:val="0000FF"/>
          <w:szCs w:val="16"/>
          <w:lang w:val="el-GR"/>
        </w:rPr>
        <w:t>永恒的威严</w:t>
      </w:r>
      <w:r w:rsidRPr="00AD2600">
        <w:rPr>
          <w:noProof/>
          <w:color w:val="0000FF"/>
          <w:szCs w:val="16"/>
          <w:lang w:val="ru-RU"/>
        </w:rPr>
        <w:t>，</w:t>
      </w:r>
      <w:r>
        <w:rPr>
          <w:noProof/>
          <w:color w:val="0000FF"/>
          <w:szCs w:val="16"/>
          <w:lang w:val="el-GR"/>
        </w:rPr>
        <w:t>还有基路伯与撒拉弗那超凡的荣耀</w:t>
      </w:r>
      <w:r w:rsidRPr="00AD2600">
        <w:rPr>
          <w:i/>
          <w:iCs/>
          <w:noProof/>
          <w:color w:val="0000FF"/>
          <w:szCs w:val="16"/>
          <w:lang w:val="ru-RU"/>
        </w:rPr>
        <w:t>（</w:t>
      </w:r>
      <w:r>
        <w:rPr>
          <w:i/>
          <w:iCs/>
          <w:noProof/>
          <w:color w:val="0000FF"/>
          <w:szCs w:val="16"/>
        </w:rPr>
        <w:t>伊格纳提乌斯</w:t>
      </w:r>
      <w:r w:rsidRPr="00AD2600">
        <w:rPr>
          <w:i/>
          <w:iCs/>
          <w:noProof/>
          <w:color w:val="0000FF"/>
          <w:szCs w:val="16"/>
          <w:lang w:val="ru-RU"/>
        </w:rPr>
        <w:t>《</w:t>
      </w:r>
      <w:r>
        <w:rPr>
          <w:noProof/>
          <w:color w:val="0000FF"/>
          <w:szCs w:val="16"/>
        </w:rPr>
        <w:t>书信</w:t>
      </w:r>
      <w:r w:rsidRPr="00AD2600">
        <w:rPr>
          <w:noProof/>
          <w:color w:val="0000FF"/>
          <w:szCs w:val="16"/>
          <w:lang w:val="ru-RU"/>
        </w:rPr>
        <w:t>集》</w:t>
      </w:r>
      <w:r>
        <w:rPr>
          <w:noProof/>
          <w:color w:val="0000FF"/>
          <w:szCs w:val="16"/>
        </w:rPr>
        <w:t>第二卷</w:t>
      </w:r>
      <w:r w:rsidRPr="00D06EEF">
        <w:rPr>
          <w:noProof/>
          <w:color w:val="0000FF"/>
          <w:szCs w:val="16"/>
          <w:lang w:val="ru-RU"/>
        </w:rPr>
        <w:t>，</w:t>
      </w:r>
      <w:r>
        <w:rPr>
          <w:noProof/>
          <w:color w:val="0000FF"/>
          <w:szCs w:val="16"/>
        </w:rPr>
        <w:t>致特拉利亚人书</w:t>
      </w:r>
      <w:r w:rsidRPr="00D06EEF">
        <w:rPr>
          <w:noProof/>
          <w:color w:val="0000FF"/>
          <w:szCs w:val="16"/>
          <w:lang w:val="ru-RU"/>
        </w:rPr>
        <w:t>）</w:t>
      </w:r>
      <w:r>
        <w:rPr>
          <w:noProof/>
          <w:color w:val="0000FF"/>
          <w:szCs w:val="16"/>
        </w:rPr>
        <w:t>。</w:t>
      </w:r>
    </w:p>
  </w:footnote>
  <w:footnote w:id="1160">
    <w:p w14:paraId="249F59B5"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爱任纽</w:t>
      </w:r>
      <w:r>
        <w:rPr>
          <w:noProof/>
          <w:color w:val="0000FF"/>
          <w:szCs w:val="19"/>
        </w:rPr>
        <w:t>《反异端》第二卷</w:t>
      </w:r>
      <w:r w:rsidRPr="00D06EEF">
        <w:rPr>
          <w:noProof/>
          <w:color w:val="0000FF"/>
          <w:szCs w:val="19"/>
          <w:lang w:val="ru-RU"/>
        </w:rPr>
        <w:t>，30；</w:t>
      </w:r>
      <w:r>
        <w:rPr>
          <w:i/>
          <w:iCs/>
          <w:noProof/>
          <w:color w:val="0000FF"/>
          <w:szCs w:val="19"/>
        </w:rPr>
        <w:t>亚历山大的克莱门特</w:t>
      </w:r>
      <w:r>
        <w:rPr>
          <w:noProof/>
          <w:color w:val="0000FF"/>
          <w:szCs w:val="19"/>
        </w:rPr>
        <w:t>《杂论》第六卷</w:t>
      </w:r>
      <w:r w:rsidRPr="00D06EEF">
        <w:rPr>
          <w:noProof/>
          <w:color w:val="0000FF"/>
          <w:szCs w:val="19"/>
          <w:lang w:val="ru-RU"/>
        </w:rPr>
        <w:t>，7.16；</w:t>
      </w:r>
      <w:r>
        <w:rPr>
          <w:noProof/>
          <w:color w:val="0000FF"/>
          <w:szCs w:val="19"/>
        </w:rPr>
        <w:t>第七</w:t>
      </w:r>
      <w:r w:rsidRPr="00DB370A">
        <w:rPr>
          <w:noProof/>
          <w:color w:val="0000FF"/>
          <w:szCs w:val="19"/>
        </w:rPr>
        <w:t>卷</w:t>
      </w:r>
      <w:r w:rsidRPr="00D06EEF">
        <w:rPr>
          <w:noProof/>
          <w:color w:val="0000FF"/>
          <w:szCs w:val="19"/>
          <w:lang w:val="ru-RU"/>
        </w:rPr>
        <w:t>，2；</w:t>
      </w:r>
      <w:r>
        <w:rPr>
          <w:i/>
          <w:iCs/>
          <w:noProof/>
          <w:color w:val="0000FF"/>
          <w:szCs w:val="19"/>
        </w:rPr>
        <w:t>奥利金</w:t>
      </w:r>
      <w:r>
        <w:rPr>
          <w:noProof/>
          <w:color w:val="0000FF"/>
          <w:szCs w:val="19"/>
        </w:rPr>
        <w:t>《论原理》</w:t>
      </w:r>
      <w:r w:rsidRPr="00AD2600">
        <w:rPr>
          <w:noProof/>
          <w:color w:val="0000FF"/>
          <w:szCs w:val="19"/>
          <w:lang w:val="ru-RU"/>
        </w:rPr>
        <w:t>第一卷，5；《反</w:t>
      </w:r>
      <w:r>
        <w:rPr>
          <w:noProof/>
          <w:color w:val="0000FF"/>
          <w:szCs w:val="19"/>
        </w:rPr>
        <w:t>塞尔苏斯</w:t>
      </w:r>
      <w:r w:rsidRPr="00AD2600">
        <w:rPr>
          <w:noProof/>
          <w:color w:val="0000FF"/>
          <w:szCs w:val="19"/>
          <w:lang w:val="ru-RU"/>
        </w:rPr>
        <w:t>》</w:t>
      </w:r>
      <w:r>
        <w:rPr>
          <w:noProof/>
          <w:color w:val="0000FF"/>
          <w:szCs w:val="19"/>
        </w:rPr>
        <w:t>第六</w:t>
      </w:r>
      <w:r w:rsidRPr="00AD2600">
        <w:rPr>
          <w:noProof/>
          <w:color w:val="0000FF"/>
          <w:szCs w:val="19"/>
          <w:lang w:val="ru-RU"/>
        </w:rPr>
        <w:t>卷，30；</w:t>
      </w:r>
      <w:r w:rsidRPr="00AD2600">
        <w:rPr>
          <w:i/>
          <w:iCs/>
          <w:noProof/>
          <w:color w:val="0000FF"/>
          <w:szCs w:val="19"/>
          <w:lang w:val="ru-RU"/>
        </w:rPr>
        <w:t>耶路撒冷的</w:t>
      </w:r>
      <w:r w:rsidRPr="00AD2600">
        <w:rPr>
          <w:i/>
          <w:noProof/>
          <w:color w:val="0000FF"/>
          <w:szCs w:val="19"/>
          <w:lang w:val="ru-RU"/>
        </w:rPr>
        <w:t>西里尔</w:t>
      </w:r>
      <w:r w:rsidRPr="00AD2600">
        <w:rPr>
          <w:i/>
          <w:iCs/>
          <w:noProof/>
          <w:color w:val="0000FF"/>
          <w:szCs w:val="19"/>
          <w:lang w:val="ru-RU"/>
        </w:rPr>
        <w:t>，</w:t>
      </w:r>
      <w:r w:rsidRPr="00AD2600">
        <w:rPr>
          <w:noProof/>
          <w:color w:val="0000FF"/>
          <w:szCs w:val="19"/>
          <w:lang w:val="ru-RU"/>
        </w:rPr>
        <w:t>《教义概要》</w:t>
      </w:r>
      <w:r>
        <w:rPr>
          <w:noProof/>
          <w:color w:val="0000FF"/>
          <w:szCs w:val="19"/>
        </w:rPr>
        <w:t>第六</w:t>
      </w:r>
      <w:r w:rsidRPr="00AD2600">
        <w:rPr>
          <w:noProof/>
          <w:color w:val="0000FF"/>
          <w:szCs w:val="19"/>
          <w:lang w:val="ru-RU"/>
        </w:rPr>
        <w:t>卷，第6条；</w:t>
      </w:r>
      <w:r>
        <w:rPr>
          <w:noProof/>
          <w:color w:val="0000FF"/>
          <w:szCs w:val="19"/>
        </w:rPr>
        <w:t>第十一</w:t>
      </w:r>
      <w:r w:rsidRPr="00AD2600">
        <w:rPr>
          <w:noProof/>
          <w:color w:val="0000FF"/>
          <w:szCs w:val="19"/>
          <w:lang w:val="ru-RU"/>
        </w:rPr>
        <w:t>卷，第11、12条；</w:t>
      </w:r>
      <w:r>
        <w:rPr>
          <w:noProof/>
          <w:color w:val="0000FF"/>
          <w:szCs w:val="19"/>
        </w:rPr>
        <w:t>第十六</w:t>
      </w:r>
      <w:r w:rsidRPr="00AD2600">
        <w:rPr>
          <w:noProof/>
          <w:color w:val="0000FF"/>
          <w:szCs w:val="19"/>
          <w:lang w:val="ru-RU"/>
        </w:rPr>
        <w:t xml:space="preserve">卷，23； </w:t>
      </w:r>
      <w:r w:rsidRPr="00AD2600">
        <w:rPr>
          <w:i/>
          <w:iCs/>
          <w:noProof/>
          <w:color w:val="0000FF"/>
          <w:szCs w:val="19"/>
          <w:lang w:val="ru-RU"/>
        </w:rPr>
        <w:t>大巴西尔，</w:t>
      </w:r>
      <w:r>
        <w:rPr>
          <w:noProof/>
          <w:color w:val="0000FF"/>
          <w:szCs w:val="19"/>
        </w:rPr>
        <w:t>《</w:t>
      </w:r>
      <w:r w:rsidRPr="00AD2600">
        <w:rPr>
          <w:noProof/>
          <w:color w:val="0000FF"/>
          <w:szCs w:val="19"/>
          <w:lang w:val="ru-RU"/>
        </w:rPr>
        <w:t>反欧诺米乌斯》</w:t>
      </w:r>
      <w:r>
        <w:rPr>
          <w:noProof/>
          <w:color w:val="0000FF"/>
          <w:szCs w:val="19"/>
        </w:rPr>
        <w:t>第三</w:t>
      </w:r>
      <w:r w:rsidRPr="00AD2600">
        <w:rPr>
          <w:noProof/>
          <w:color w:val="0000FF"/>
          <w:szCs w:val="19"/>
          <w:lang w:val="ru-RU"/>
        </w:rPr>
        <w:t>卷</w:t>
      </w:r>
      <w:r w:rsidRPr="00D06EEF">
        <w:rPr>
          <w:noProof/>
          <w:color w:val="0000FF"/>
          <w:szCs w:val="19"/>
          <w:lang w:val="ru-RU"/>
        </w:rPr>
        <w:t>，</w:t>
      </w:r>
      <w:r>
        <w:rPr>
          <w:noProof/>
          <w:color w:val="0000FF"/>
          <w:szCs w:val="19"/>
        </w:rPr>
        <w:t>载于《圣父著作集》第七卷</w:t>
      </w:r>
      <w:r w:rsidRPr="00D06EEF">
        <w:rPr>
          <w:noProof/>
          <w:color w:val="0000FF"/>
          <w:szCs w:val="19"/>
          <w:lang w:val="ru-RU"/>
        </w:rPr>
        <w:t>，</w:t>
      </w:r>
      <w:r>
        <w:rPr>
          <w:noProof/>
          <w:color w:val="0000FF"/>
          <w:szCs w:val="19"/>
        </w:rPr>
        <w:t>第</w:t>
      </w:r>
      <w:r w:rsidRPr="00D06EEF">
        <w:rPr>
          <w:noProof/>
          <w:color w:val="0000FF"/>
          <w:szCs w:val="19"/>
          <w:lang w:val="ru-RU"/>
        </w:rPr>
        <w:t>133</w:t>
      </w:r>
      <w:r>
        <w:rPr>
          <w:noProof/>
          <w:color w:val="0000FF"/>
          <w:szCs w:val="19"/>
        </w:rPr>
        <w:t>页</w:t>
      </w:r>
      <w:r w:rsidRPr="00D06EEF">
        <w:rPr>
          <w:noProof/>
          <w:color w:val="0000FF"/>
          <w:szCs w:val="19"/>
          <w:lang w:val="ru-RU"/>
        </w:rPr>
        <w:t>；</w:t>
      </w:r>
      <w:r>
        <w:rPr>
          <w:i/>
          <w:iCs/>
          <w:noProof/>
          <w:color w:val="0000FF"/>
          <w:szCs w:val="19"/>
        </w:rPr>
        <w:t>金口若望</w:t>
      </w:r>
      <w:r w:rsidRPr="00D06EEF">
        <w:rPr>
          <w:i/>
          <w:iCs/>
          <w:noProof/>
          <w:color w:val="0000FF"/>
          <w:szCs w:val="19"/>
          <w:lang w:val="ru-RU"/>
        </w:rPr>
        <w:t>，</w:t>
      </w:r>
      <w:r>
        <w:rPr>
          <w:noProof/>
          <w:color w:val="0000FF"/>
          <w:szCs w:val="19"/>
        </w:rPr>
        <w:t>《论不可理解》讲道集第四卷</w:t>
      </w:r>
      <w:r w:rsidRPr="00D06EEF">
        <w:rPr>
          <w:noProof/>
          <w:color w:val="0000FF"/>
          <w:szCs w:val="19"/>
          <w:lang w:val="ru-RU"/>
        </w:rPr>
        <w:t>，</w:t>
      </w:r>
      <w:r>
        <w:rPr>
          <w:noProof/>
          <w:color w:val="0000FF"/>
          <w:szCs w:val="19"/>
        </w:rPr>
        <w:t>第</w:t>
      </w:r>
      <w:r w:rsidRPr="00D06EEF">
        <w:rPr>
          <w:noProof/>
          <w:color w:val="0000FF"/>
          <w:szCs w:val="19"/>
          <w:lang w:val="ru-RU"/>
        </w:rPr>
        <w:t>4</w:t>
      </w:r>
      <w:r>
        <w:rPr>
          <w:noProof/>
          <w:color w:val="0000FF"/>
          <w:szCs w:val="19"/>
        </w:rPr>
        <w:t>节</w:t>
      </w:r>
      <w:r w:rsidRPr="00D06EEF">
        <w:rPr>
          <w:noProof/>
          <w:color w:val="0000FF"/>
          <w:szCs w:val="19"/>
          <w:lang w:val="ru-RU"/>
        </w:rPr>
        <w:t>；</w:t>
      </w:r>
      <w:r>
        <w:rPr>
          <w:i/>
          <w:iCs/>
          <w:noProof/>
          <w:color w:val="0000FF"/>
          <w:szCs w:val="19"/>
        </w:rPr>
        <w:t>希拉里</w:t>
      </w:r>
      <w:r w:rsidRPr="00D06EEF">
        <w:rPr>
          <w:i/>
          <w:iCs/>
          <w:noProof/>
          <w:color w:val="0000FF"/>
          <w:szCs w:val="19"/>
          <w:lang w:val="ru-RU"/>
        </w:rPr>
        <w:t>，</w:t>
      </w:r>
      <w:r>
        <w:rPr>
          <w:noProof/>
          <w:color w:val="0000FF"/>
          <w:szCs w:val="19"/>
        </w:rPr>
        <w:t>《诗篇注释》第</w:t>
      </w:r>
      <w:r w:rsidRPr="00D06EEF">
        <w:rPr>
          <w:noProof/>
          <w:color w:val="0000FF"/>
          <w:szCs w:val="19"/>
          <w:lang w:val="ru-RU"/>
        </w:rPr>
        <w:t>118</w:t>
      </w:r>
      <w:r>
        <w:rPr>
          <w:noProof/>
          <w:color w:val="0000FF"/>
          <w:szCs w:val="19"/>
        </w:rPr>
        <w:t>篇</w:t>
      </w:r>
      <w:r w:rsidRPr="00AD2600">
        <w:rPr>
          <w:noProof/>
          <w:color w:val="0000FF"/>
          <w:szCs w:val="19"/>
          <w:lang w:val="ru-RU"/>
        </w:rPr>
        <w:t>，第3</w:t>
      </w:r>
      <w:r>
        <w:rPr>
          <w:noProof/>
          <w:color w:val="0000FF"/>
          <w:szCs w:val="19"/>
        </w:rPr>
        <w:t>段</w:t>
      </w:r>
      <w:r w:rsidRPr="00AD2600">
        <w:rPr>
          <w:noProof/>
          <w:color w:val="0000FF"/>
          <w:szCs w:val="19"/>
          <w:lang w:val="ru-RU"/>
        </w:rPr>
        <w:t>，第10节。</w:t>
      </w:r>
    </w:p>
  </w:footnote>
  <w:footnote w:id="1161">
    <w:p w14:paraId="10412C9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除以下专有名词外：米迦勒——“谁</w:t>
      </w:r>
      <w:r w:rsidRPr="00AD2600">
        <w:rPr>
          <w:i/>
          <w:iCs/>
          <w:noProof/>
          <w:color w:val="0000FF"/>
          <w:szCs w:val="19"/>
          <w:lang w:val="ru-RU"/>
        </w:rPr>
        <w:t>如神”</w:t>
      </w:r>
      <w:r w:rsidRPr="00AD2600">
        <w:rPr>
          <w:noProof/>
          <w:color w:val="0000FF"/>
          <w:szCs w:val="19"/>
          <w:lang w:val="ru-RU"/>
        </w:rPr>
        <w:t xml:space="preserve">（但以理书 12:1）， </w:t>
      </w:r>
      <w:r w:rsidRPr="00AD2600">
        <w:rPr>
          <w:i/>
          <w:iCs/>
          <w:noProof/>
          <w:color w:val="0000FF"/>
          <w:szCs w:val="19"/>
          <w:lang w:val="ru-RU"/>
        </w:rPr>
        <w:t>拉斐尔——神的医治</w:t>
      </w:r>
      <w:r w:rsidRPr="00AD2600">
        <w:rPr>
          <w:noProof/>
          <w:color w:val="0000FF"/>
          <w:szCs w:val="19"/>
          <w:lang w:val="ru-RU"/>
        </w:rPr>
        <w:t>（多比传 3:25），</w:t>
      </w:r>
      <w:r w:rsidRPr="00AD2600">
        <w:rPr>
          <w:i/>
          <w:iCs/>
          <w:noProof/>
          <w:color w:val="0000FF"/>
          <w:szCs w:val="19"/>
          <w:lang w:val="ru-RU"/>
        </w:rPr>
        <w:t>加百列——神的大能</w:t>
      </w:r>
      <w:r w:rsidRPr="00AD2600">
        <w:rPr>
          <w:noProof/>
          <w:color w:val="0000FF"/>
          <w:szCs w:val="19"/>
          <w:lang w:val="ru-RU"/>
        </w:rPr>
        <w:t>（但以理书 8:16）</w:t>
      </w:r>
      <w:r w:rsidRPr="00AD2600">
        <w:rPr>
          <w:i/>
          <w:iCs/>
          <w:noProof/>
          <w:color w:val="0000FF"/>
          <w:szCs w:val="19"/>
          <w:lang w:val="ru-RU"/>
        </w:rPr>
        <w:t>，乌列——光，神的火</w:t>
      </w:r>
      <w:r w:rsidRPr="00AD2600">
        <w:rPr>
          <w:noProof/>
          <w:color w:val="0000FF"/>
          <w:szCs w:val="19"/>
          <w:lang w:val="ru-RU"/>
        </w:rPr>
        <w:t>（以斯拉下 4:1）等（以斯拉下 4:36；5:16）。</w:t>
      </w:r>
    </w:p>
  </w:footnote>
  <w:footnote w:id="1162">
    <w:p w14:paraId="2F57E99B"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《论天界等级》第六卷</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条。</w:t>
      </w:r>
    </w:p>
  </w:footnote>
  <w:footnote w:id="1163">
    <w:p w14:paraId="5AA9AFD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w:t>
      </w:r>
      <w:r>
        <w:rPr>
          <w:noProof/>
          <w:color w:val="0000FF"/>
          <w:szCs w:val="19"/>
        </w:rPr>
        <w:t>使徒宪章</w:t>
      </w:r>
      <w:r w:rsidRPr="00AD2600">
        <w:rPr>
          <w:noProof/>
          <w:color w:val="0000FF"/>
          <w:szCs w:val="19"/>
          <w:lang w:val="ru-RU"/>
        </w:rPr>
        <w:t>》</w:t>
      </w:r>
      <w:r>
        <w:rPr>
          <w:noProof/>
          <w:color w:val="0000FF"/>
          <w:szCs w:val="19"/>
        </w:rPr>
        <w:t>第八</w:t>
      </w:r>
      <w:r w:rsidRPr="00AD2600">
        <w:rPr>
          <w:noProof/>
          <w:color w:val="0000FF"/>
          <w:szCs w:val="19"/>
          <w:lang w:val="ru-RU"/>
        </w:rPr>
        <w:t>卷，第12章，及上文注释1156。</w:t>
      </w:r>
    </w:p>
  </w:footnote>
  <w:footnote w:id="1164">
    <w:p w14:paraId="3ACC488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“有天使、大天使、宝座、主权、元首、权柄、光辉（</w:t>
      </w:r>
      <w:r>
        <w:rPr>
          <w:noProof/>
          <w:color w:val="0000FF"/>
          <w:szCs w:val="19"/>
          <w:lang w:val="el-GR"/>
        </w:rPr>
        <w:t>λαμπρότητας</w:t>
      </w:r>
      <w:r w:rsidRPr="00AD2600">
        <w:rPr>
          <w:noProof/>
          <w:color w:val="0000FF"/>
          <w:szCs w:val="19"/>
          <w:lang w:val="ru-RU"/>
        </w:rPr>
        <w:t>）、升腾（</w:t>
      </w:r>
      <w:r>
        <w:rPr>
          <w:noProof/>
          <w:color w:val="0000FF"/>
          <w:szCs w:val="19"/>
          <w:lang w:val="el-GR"/>
        </w:rPr>
        <w:t>άναβάσεις</w:t>
      </w:r>
      <w:r w:rsidRPr="00AD2600">
        <w:rPr>
          <w:noProof/>
          <w:color w:val="0000FF"/>
          <w:szCs w:val="19"/>
          <w:lang w:val="ru-RU"/>
        </w:rPr>
        <w:t>）、智慧之能或智慧”（词条28，见《圣父著作集》</w:t>
      </w:r>
      <w:r>
        <w:rPr>
          <w:noProof/>
          <w:color w:val="0000FF"/>
          <w:szCs w:val="19"/>
        </w:rPr>
        <w:t>第三</w:t>
      </w:r>
      <w:r w:rsidRPr="00AD2600">
        <w:rPr>
          <w:noProof/>
          <w:color w:val="0000FF"/>
          <w:szCs w:val="19"/>
          <w:lang w:val="ru-RU"/>
        </w:rPr>
        <w:t>卷，50页）。 圣父所说的“光辉”，很可能是指</w:t>
      </w:r>
      <w:r w:rsidRPr="00AD2600">
        <w:rPr>
          <w:i/>
          <w:iCs/>
          <w:noProof/>
          <w:color w:val="0000FF"/>
          <w:szCs w:val="19"/>
          <w:lang w:val="ru-RU"/>
        </w:rPr>
        <w:t>燃烧的</w:t>
      </w:r>
      <w:r w:rsidRPr="00AD2600">
        <w:rPr>
          <w:noProof/>
          <w:color w:val="0000FF"/>
          <w:szCs w:val="19"/>
          <w:lang w:val="ru-RU"/>
        </w:rPr>
        <w:t>炽天使；而“升腾者”，则是指充满</w:t>
      </w:r>
      <w:r w:rsidRPr="00AD2600">
        <w:rPr>
          <w:i/>
          <w:iCs/>
          <w:noProof/>
          <w:color w:val="0000FF"/>
          <w:szCs w:val="19"/>
          <w:lang w:val="ru-RU"/>
        </w:rPr>
        <w:t>智慧的</w:t>
      </w:r>
      <w:r w:rsidRPr="00AD2600">
        <w:rPr>
          <w:noProof/>
          <w:color w:val="0000FF"/>
          <w:szCs w:val="19"/>
          <w:lang w:val="ru-RU"/>
        </w:rPr>
        <w:t>智天使</w:t>
      </w:r>
      <w:r w:rsidRPr="00AD2600">
        <w:rPr>
          <w:i/>
          <w:iCs/>
          <w:noProof/>
          <w:color w:val="0000FF"/>
          <w:szCs w:val="19"/>
          <w:lang w:val="ru-RU"/>
        </w:rPr>
        <w:t>。</w:t>
      </w:r>
    </w:p>
  </w:footnote>
  <w:footnote w:id="1165">
    <w:p w14:paraId="4A06AF44" w14:textId="77777777" w:rsidR="00B33396" w:rsidRPr="00D06EEF" w:rsidRDefault="00B33396" w:rsidP="00B33396">
      <w:pPr>
        <w:pStyle w:val="FootnoteText"/>
        <w:rPr>
          <w:noProof/>
          <w:color w:val="0000FF"/>
          <w:lang w:val="ru-RU"/>
        </w:rPr>
      </w:pPr>
      <w:r>
        <w:rPr>
          <w:rStyle w:val="FootnoteReference"/>
          <w:noProof/>
        </w:rPr>
        <w:footnoteRef/>
      </w:r>
      <w:r w:rsidRPr="00AD2600">
        <w:rPr>
          <w:noProof/>
          <w:lang w:val="ru-RU"/>
        </w:rPr>
        <w:t xml:space="preserve"> </w:t>
      </w:r>
      <w:r w:rsidRPr="00AD2600">
        <w:rPr>
          <w:noProof/>
          <w:color w:val="0000FF"/>
          <w:szCs w:val="19"/>
          <w:lang w:val="ru-RU"/>
        </w:rPr>
        <w:t>“若转向不可见的力量，将注意力投向天使的军团、大天使、天上的力量、宝座、主权、本源、权柄、基路伯、炽天使，那么，究竟什么词语足以表达祂（造物主）那不可言喻的伟大呢？”</w:t>
      </w:r>
      <w:r w:rsidRPr="00D06EEF">
        <w:rPr>
          <w:noProof/>
          <w:color w:val="0000FF"/>
          <w:szCs w:val="19"/>
          <w:lang w:val="ru-RU"/>
        </w:rPr>
        <w:t>（</w:t>
      </w:r>
      <w:r>
        <w:rPr>
          <w:noProof/>
          <w:color w:val="0000FF"/>
          <w:szCs w:val="19"/>
        </w:rPr>
        <w:t>《创世记讲道集》第四篇</w:t>
      </w:r>
      <w:r w:rsidRPr="00D06EEF">
        <w:rPr>
          <w:noProof/>
          <w:color w:val="0000FF"/>
          <w:szCs w:val="19"/>
          <w:lang w:val="ru-RU"/>
        </w:rPr>
        <w:t>）</w:t>
      </w:r>
      <w:r>
        <w:rPr>
          <w:noProof/>
          <w:color w:val="0000FF"/>
          <w:szCs w:val="19"/>
        </w:rPr>
        <w:t>。</w:t>
      </w:r>
    </w:p>
  </w:footnote>
  <w:footnote w:id="1166">
    <w:p w14:paraId="7D7EB032" w14:textId="77777777" w:rsidR="00B33396" w:rsidRPr="00AD2600" w:rsidRDefault="00B33396" w:rsidP="00B33396">
      <w:pPr>
        <w:pStyle w:val="FootnoteText"/>
        <w:rPr>
          <w:noProof/>
          <w:lang w:val="ru-RU"/>
        </w:rPr>
      </w:pPr>
      <w:r>
        <w:rPr>
          <w:rStyle w:val="FootnoteReference"/>
          <w:noProof/>
        </w:rPr>
        <w:footnoteRef/>
      </w:r>
      <w:r w:rsidRPr="00D06EEF">
        <w:rPr>
          <w:noProof/>
          <w:color w:val="0000FF"/>
          <w:lang w:val="ru-RU"/>
        </w:rPr>
        <w:t xml:space="preserve"> </w:t>
      </w:r>
      <w:r>
        <w:rPr>
          <w:i/>
          <w:iCs/>
          <w:noProof/>
          <w:color w:val="0000FF"/>
          <w:szCs w:val="19"/>
        </w:rPr>
        <w:t>格雷戈里</w:t>
      </w:r>
      <w:r w:rsidRPr="00D06EEF">
        <w:rPr>
          <w:i/>
          <w:iCs/>
          <w:noProof/>
          <w:color w:val="0000FF"/>
          <w:szCs w:val="19"/>
          <w:lang w:val="ru-RU"/>
        </w:rPr>
        <w:t>·</w:t>
      </w:r>
      <w:r>
        <w:rPr>
          <w:i/>
          <w:iCs/>
          <w:noProof/>
          <w:color w:val="0000FF"/>
          <w:szCs w:val="19"/>
        </w:rPr>
        <w:t>大教父</w:t>
      </w:r>
      <w:r w:rsidRPr="00D06EEF">
        <w:rPr>
          <w:i/>
          <w:iCs/>
          <w:noProof/>
          <w:color w:val="0000FF"/>
          <w:szCs w:val="19"/>
          <w:lang w:val="ru-RU"/>
        </w:rPr>
        <w:t>，</w:t>
      </w:r>
      <w:r>
        <w:rPr>
          <w:noProof/>
          <w:color w:val="0000FF"/>
          <w:szCs w:val="19"/>
        </w:rPr>
        <w:t>《福音注释》第二卷</w:t>
      </w:r>
      <w:r w:rsidRPr="00AD2600">
        <w:rPr>
          <w:noProof/>
          <w:color w:val="0000FF"/>
          <w:szCs w:val="19"/>
          <w:lang w:val="ru-RU"/>
        </w:rPr>
        <w:t>，</w:t>
      </w:r>
      <w:r>
        <w:rPr>
          <w:noProof/>
          <w:color w:val="0000FF"/>
          <w:szCs w:val="19"/>
        </w:rPr>
        <w:t>讲道集第三十四</w:t>
      </w:r>
      <w:r w:rsidRPr="00AD2600">
        <w:rPr>
          <w:noProof/>
          <w:color w:val="0000FF"/>
          <w:szCs w:val="19"/>
          <w:lang w:val="ru-RU"/>
        </w:rPr>
        <w:t>篇，第7节；</w:t>
      </w:r>
      <w:r w:rsidRPr="00AD2600">
        <w:rPr>
          <w:i/>
          <w:iCs/>
          <w:noProof/>
          <w:color w:val="0000FF"/>
          <w:szCs w:val="19"/>
          <w:lang w:val="ru-RU"/>
        </w:rPr>
        <w:t>约翰·达马斯库斯</w:t>
      </w:r>
      <w:r w:rsidRPr="00AD2600">
        <w:rPr>
          <w:noProof/>
          <w:color w:val="0000FF"/>
          <w:szCs w:val="19"/>
          <w:lang w:val="ru-RU"/>
        </w:rPr>
        <w:t>，</w:t>
      </w:r>
      <w:r>
        <w:rPr>
          <w:noProof/>
          <w:color w:val="0000FF"/>
          <w:szCs w:val="19"/>
        </w:rPr>
        <w:t>《正统信仰精要》第二卷</w:t>
      </w:r>
      <w:r w:rsidRPr="00D06EEF">
        <w:rPr>
          <w:noProof/>
          <w:color w:val="0000FF"/>
          <w:szCs w:val="19"/>
          <w:lang w:val="ru-RU"/>
        </w:rPr>
        <w:t>，</w:t>
      </w:r>
      <w:r>
        <w:rPr>
          <w:noProof/>
          <w:color w:val="0000FF"/>
          <w:szCs w:val="19"/>
        </w:rPr>
        <w:t>第三章</w:t>
      </w:r>
      <w:r w:rsidRPr="00D06EEF">
        <w:rPr>
          <w:noProof/>
          <w:color w:val="0000FF"/>
          <w:szCs w:val="19"/>
          <w:lang w:val="ru-RU"/>
        </w:rPr>
        <w:t>；</w:t>
      </w:r>
      <w:r>
        <w:rPr>
          <w:i/>
          <w:iCs/>
          <w:noProof/>
          <w:color w:val="0000FF"/>
          <w:szCs w:val="19"/>
        </w:rPr>
        <w:t>伊西多尔</w:t>
      </w:r>
      <w:r w:rsidRPr="00D06EEF">
        <w:rPr>
          <w:i/>
          <w:iCs/>
          <w:noProof/>
          <w:color w:val="0000FF"/>
          <w:szCs w:val="19"/>
          <w:lang w:val="ru-RU"/>
        </w:rPr>
        <w:t>·</w:t>
      </w:r>
      <w:r>
        <w:rPr>
          <w:i/>
          <w:iCs/>
          <w:noProof/>
          <w:color w:val="0000FF"/>
          <w:szCs w:val="19"/>
        </w:rPr>
        <w:t>塞维利亚</w:t>
      </w:r>
      <w:r w:rsidRPr="00D06EEF">
        <w:rPr>
          <w:i/>
          <w:iCs/>
          <w:noProof/>
          <w:color w:val="0000FF"/>
          <w:szCs w:val="19"/>
          <w:lang w:val="ru-RU"/>
        </w:rPr>
        <w:t>，</w:t>
      </w:r>
      <w:r>
        <w:rPr>
          <w:noProof/>
          <w:color w:val="0000FF"/>
          <w:szCs w:val="19"/>
        </w:rPr>
        <w:t>《论受造物的秩序》第</w:t>
      </w:r>
      <w:r w:rsidRPr="00D06EEF">
        <w:rPr>
          <w:noProof/>
          <w:color w:val="0000FF"/>
          <w:szCs w:val="19"/>
          <w:lang w:val="ru-RU"/>
        </w:rPr>
        <w:t>2</w:t>
      </w:r>
      <w:r>
        <w:rPr>
          <w:noProof/>
          <w:color w:val="0000FF"/>
          <w:szCs w:val="19"/>
        </w:rPr>
        <w:t>章</w:t>
      </w:r>
      <w:r w:rsidRPr="00D06EEF">
        <w:rPr>
          <w:noProof/>
          <w:color w:val="0000FF"/>
          <w:szCs w:val="19"/>
          <w:lang w:val="ru-RU"/>
        </w:rPr>
        <w:t>；</w:t>
      </w:r>
      <w:r>
        <w:rPr>
          <w:i/>
          <w:iCs/>
          <w:noProof/>
          <w:color w:val="0000FF"/>
          <w:szCs w:val="19"/>
        </w:rPr>
        <w:t>贝达</w:t>
      </w:r>
      <w:r w:rsidRPr="00D06EEF">
        <w:rPr>
          <w:i/>
          <w:iCs/>
          <w:noProof/>
          <w:color w:val="0000FF"/>
          <w:szCs w:val="19"/>
          <w:lang w:val="ru-RU"/>
        </w:rPr>
        <w:t>，</w:t>
      </w:r>
      <w:r>
        <w:rPr>
          <w:noProof/>
          <w:color w:val="0000FF"/>
          <w:szCs w:val="19"/>
        </w:rPr>
        <w:t>《五旬节第三主日讲道集</w:t>
      </w:r>
      <w:r w:rsidRPr="00AD2600">
        <w:rPr>
          <w:noProof/>
          <w:color w:val="0000FF"/>
          <w:szCs w:val="19"/>
          <w:lang w:val="ru-RU"/>
        </w:rPr>
        <w:t>》。</w:t>
      </w:r>
    </w:p>
  </w:footnote>
  <w:footnote w:id="1167">
    <w:p w14:paraId="003A6EF8"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例如，亚历山大的圣亚他那修在致塞拉皮翁书信的一处，仅列举了八个天使品级，省略了“宝座”；但在同一封书信的后文中，他又提到了“宝座”（《</w:t>
      </w:r>
      <w:r>
        <w:rPr>
          <w:noProof/>
          <w:color w:val="0000FF"/>
          <w:szCs w:val="19"/>
        </w:rPr>
        <w:t>全集</w:t>
      </w:r>
      <w:r w:rsidRPr="00AD2600">
        <w:rPr>
          <w:noProof/>
          <w:color w:val="0000FF"/>
          <w:szCs w:val="19"/>
          <w:lang w:val="ru-RU"/>
        </w:rPr>
        <w:t>》</w:t>
      </w:r>
      <w:r>
        <w:rPr>
          <w:noProof/>
          <w:color w:val="0000FF"/>
          <w:szCs w:val="19"/>
        </w:rPr>
        <w:t>第I</w:t>
      </w:r>
      <w:r w:rsidRPr="00AD2600">
        <w:rPr>
          <w:noProof/>
          <w:color w:val="0000FF"/>
          <w:szCs w:val="19"/>
          <w:lang w:val="ru-RU"/>
        </w:rPr>
        <w:t>卷，第340页；参见第354、</w:t>
      </w:r>
      <w:r w:rsidRPr="00D06EEF">
        <w:rPr>
          <w:noProof/>
          <w:color w:val="0000FF"/>
          <w:szCs w:val="19"/>
          <w:lang w:val="ru-RU"/>
        </w:rPr>
        <w:t>366</w:t>
      </w:r>
      <w:r>
        <w:rPr>
          <w:noProof/>
          <w:color w:val="0000FF"/>
          <w:szCs w:val="19"/>
        </w:rPr>
        <w:t>页</w:t>
      </w:r>
      <w:r w:rsidRPr="00D06EEF">
        <w:rPr>
          <w:noProof/>
          <w:color w:val="0000FF"/>
          <w:szCs w:val="19"/>
          <w:lang w:val="ru-RU"/>
        </w:rPr>
        <w:t>，</w:t>
      </w:r>
      <w:r>
        <w:rPr>
          <w:noProof/>
          <w:color w:val="0000FF"/>
          <w:szCs w:val="19"/>
        </w:rPr>
        <w:t>科梅尔版</w:t>
      </w:r>
      <w:r w:rsidRPr="00D06EEF">
        <w:rPr>
          <w:noProof/>
          <w:color w:val="0000FF"/>
          <w:szCs w:val="19"/>
          <w:lang w:val="ru-RU"/>
        </w:rPr>
        <w:t>）</w:t>
      </w:r>
      <w:r>
        <w:rPr>
          <w:noProof/>
          <w:color w:val="0000FF"/>
          <w:szCs w:val="19"/>
        </w:rPr>
        <w:t>。</w:t>
      </w:r>
    </w:p>
  </w:footnote>
  <w:footnote w:id="1168">
    <w:p w14:paraId="5CBFDCDC"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《论天界等级制度》第六章</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节。</w:t>
      </w:r>
    </w:p>
  </w:footnote>
  <w:footnote w:id="1169">
    <w:p w14:paraId="4788C9AD"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7"/>
        </w:rPr>
        <w:t>《致奥罗西乌斯书》第十一章</w:t>
      </w:r>
      <w:r w:rsidRPr="00D06EEF">
        <w:rPr>
          <w:noProof/>
          <w:color w:val="0000FF"/>
          <w:szCs w:val="17"/>
          <w:lang w:val="ru-RU"/>
        </w:rPr>
        <w:t>；</w:t>
      </w:r>
      <w:r>
        <w:rPr>
          <w:noProof/>
          <w:color w:val="0000FF"/>
          <w:szCs w:val="17"/>
        </w:rPr>
        <w:t>参见《手册》第五十七章</w:t>
      </w:r>
      <w:r w:rsidRPr="00D06EEF">
        <w:rPr>
          <w:noProof/>
          <w:color w:val="0000FF"/>
          <w:szCs w:val="17"/>
          <w:lang w:val="ru-RU"/>
        </w:rPr>
        <w:t>，</w:t>
      </w:r>
      <w:r>
        <w:rPr>
          <w:noProof/>
          <w:color w:val="0000FF"/>
          <w:szCs w:val="17"/>
        </w:rPr>
        <w:t>第</w:t>
      </w:r>
      <w:r w:rsidRPr="00D06EEF">
        <w:rPr>
          <w:noProof/>
          <w:color w:val="0000FF"/>
          <w:szCs w:val="17"/>
          <w:lang w:val="ru-RU"/>
        </w:rPr>
        <w:t>15</w:t>
      </w:r>
      <w:r>
        <w:rPr>
          <w:noProof/>
          <w:color w:val="0000FF"/>
          <w:szCs w:val="17"/>
        </w:rPr>
        <w:t>节。</w:t>
      </w:r>
    </w:p>
  </w:footnote>
  <w:footnote w:id="1170">
    <w:p w14:paraId="65ADCD55"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7"/>
        </w:rPr>
        <w:t>奥利金</w:t>
      </w:r>
      <w:r w:rsidRPr="00D06EEF">
        <w:rPr>
          <w:i/>
          <w:iCs/>
          <w:noProof/>
          <w:color w:val="0000FF"/>
          <w:szCs w:val="17"/>
          <w:lang w:val="ru-RU"/>
        </w:rPr>
        <w:t>，</w:t>
      </w:r>
      <w:r>
        <w:rPr>
          <w:noProof/>
          <w:color w:val="0000FF"/>
          <w:szCs w:val="17"/>
        </w:rPr>
        <w:t>《论原理》第</w:t>
      </w:r>
      <w:r w:rsidRPr="00D06EEF">
        <w:rPr>
          <w:noProof/>
          <w:color w:val="0000FF"/>
          <w:szCs w:val="17"/>
          <w:lang w:val="ru-RU"/>
        </w:rPr>
        <w:t>1</w:t>
      </w:r>
      <w:r>
        <w:rPr>
          <w:noProof/>
          <w:color w:val="0000FF"/>
          <w:szCs w:val="17"/>
        </w:rPr>
        <w:t>卷</w:t>
      </w:r>
      <w:r w:rsidRPr="00D06EEF">
        <w:rPr>
          <w:noProof/>
          <w:color w:val="0000FF"/>
          <w:szCs w:val="17"/>
          <w:lang w:val="ru-RU"/>
        </w:rPr>
        <w:t>，</w:t>
      </w:r>
      <w:r>
        <w:rPr>
          <w:noProof/>
          <w:color w:val="0000FF"/>
          <w:szCs w:val="17"/>
        </w:rPr>
        <w:t>第</w:t>
      </w:r>
      <w:r w:rsidRPr="00D06EEF">
        <w:rPr>
          <w:noProof/>
          <w:color w:val="0000FF"/>
          <w:szCs w:val="17"/>
          <w:lang w:val="ru-RU"/>
        </w:rPr>
        <w:t>5</w:t>
      </w:r>
      <w:r>
        <w:rPr>
          <w:noProof/>
          <w:color w:val="0000FF"/>
          <w:szCs w:val="17"/>
        </w:rPr>
        <w:t>章</w:t>
      </w:r>
      <w:r w:rsidRPr="00D06EEF">
        <w:rPr>
          <w:noProof/>
          <w:color w:val="0000FF"/>
          <w:szCs w:val="17"/>
          <w:lang w:val="ru-RU"/>
        </w:rPr>
        <w:t>；</w:t>
      </w:r>
      <w:r>
        <w:rPr>
          <w:i/>
          <w:iCs/>
          <w:noProof/>
          <w:color w:val="0000FF"/>
          <w:szCs w:val="17"/>
        </w:rPr>
        <w:t>金口若望</w:t>
      </w:r>
      <w:r w:rsidRPr="00D06EEF">
        <w:rPr>
          <w:i/>
          <w:iCs/>
          <w:noProof/>
          <w:color w:val="0000FF"/>
          <w:szCs w:val="17"/>
          <w:lang w:val="ru-RU"/>
        </w:rPr>
        <w:t>，</w:t>
      </w:r>
      <w:r>
        <w:rPr>
          <w:noProof/>
          <w:color w:val="0000FF"/>
          <w:szCs w:val="17"/>
        </w:rPr>
        <w:t>《论不可理解之事》讲道集第IV篇</w:t>
      </w:r>
      <w:r w:rsidRPr="00D06EEF">
        <w:rPr>
          <w:noProof/>
          <w:color w:val="0000FF"/>
          <w:szCs w:val="17"/>
          <w:lang w:val="ru-RU"/>
        </w:rPr>
        <w:t>；</w:t>
      </w:r>
      <w:r>
        <w:rPr>
          <w:noProof/>
          <w:color w:val="0000FF"/>
          <w:szCs w:val="17"/>
        </w:rPr>
        <w:t>载于《基督教读本》</w:t>
      </w:r>
      <w:r w:rsidRPr="00D06EEF">
        <w:rPr>
          <w:noProof/>
          <w:color w:val="0000FF"/>
          <w:szCs w:val="17"/>
          <w:lang w:val="ru-RU"/>
        </w:rPr>
        <w:t>1841</w:t>
      </w:r>
      <w:r>
        <w:rPr>
          <w:noProof/>
          <w:color w:val="0000FF"/>
          <w:szCs w:val="17"/>
        </w:rPr>
        <w:t>年版</w:t>
      </w:r>
      <w:r w:rsidRPr="00D06EEF">
        <w:rPr>
          <w:noProof/>
          <w:color w:val="0000FF"/>
          <w:szCs w:val="17"/>
          <w:lang w:val="ru-RU"/>
        </w:rPr>
        <w:t>，</w:t>
      </w:r>
      <w:r>
        <w:rPr>
          <w:noProof/>
          <w:color w:val="0000FF"/>
          <w:szCs w:val="17"/>
        </w:rPr>
        <w:t>第IV卷</w:t>
      </w:r>
      <w:r w:rsidRPr="00D06EEF">
        <w:rPr>
          <w:noProof/>
          <w:color w:val="0000FF"/>
          <w:szCs w:val="17"/>
          <w:lang w:val="ru-RU"/>
        </w:rPr>
        <w:t>，</w:t>
      </w:r>
      <w:r>
        <w:rPr>
          <w:noProof/>
          <w:color w:val="0000FF"/>
          <w:szCs w:val="17"/>
        </w:rPr>
        <w:t>第</w:t>
      </w:r>
      <w:r w:rsidRPr="00D06EEF">
        <w:rPr>
          <w:noProof/>
          <w:color w:val="0000FF"/>
          <w:szCs w:val="17"/>
          <w:lang w:val="ru-RU"/>
        </w:rPr>
        <w:t>195-196</w:t>
      </w:r>
      <w:r>
        <w:rPr>
          <w:noProof/>
          <w:color w:val="0000FF"/>
          <w:szCs w:val="17"/>
        </w:rPr>
        <w:t>页</w:t>
      </w:r>
      <w:r w:rsidRPr="00D06EEF">
        <w:rPr>
          <w:noProof/>
          <w:color w:val="0000FF"/>
          <w:szCs w:val="17"/>
          <w:lang w:val="ru-RU"/>
        </w:rPr>
        <w:t>，</w:t>
      </w:r>
      <w:r>
        <w:rPr>
          <w:noProof/>
          <w:color w:val="0000FF"/>
          <w:szCs w:val="17"/>
        </w:rPr>
        <w:t>以及讲道集第V篇</w:t>
      </w:r>
      <w:r w:rsidRPr="00D06EEF">
        <w:rPr>
          <w:noProof/>
          <w:color w:val="0000FF"/>
          <w:szCs w:val="17"/>
          <w:lang w:val="ru-RU"/>
        </w:rPr>
        <w:t>，</w:t>
      </w:r>
      <w:r>
        <w:rPr>
          <w:noProof/>
          <w:color w:val="0000FF"/>
          <w:szCs w:val="17"/>
        </w:rPr>
        <w:t>载于《基督教读本》</w:t>
      </w:r>
      <w:r w:rsidRPr="00D06EEF">
        <w:rPr>
          <w:noProof/>
          <w:color w:val="0000FF"/>
          <w:szCs w:val="17"/>
          <w:lang w:val="ru-RU"/>
        </w:rPr>
        <w:t>1842</w:t>
      </w:r>
      <w:r>
        <w:rPr>
          <w:noProof/>
          <w:color w:val="0000FF"/>
          <w:szCs w:val="17"/>
        </w:rPr>
        <w:t>年版</w:t>
      </w:r>
      <w:r w:rsidRPr="00D06EEF">
        <w:rPr>
          <w:noProof/>
          <w:color w:val="0000FF"/>
          <w:szCs w:val="17"/>
          <w:lang w:val="ru-RU"/>
        </w:rPr>
        <w:t>，</w:t>
      </w:r>
      <w:r>
        <w:rPr>
          <w:noProof/>
          <w:color w:val="0000FF"/>
          <w:szCs w:val="17"/>
        </w:rPr>
        <w:t>第I卷</w:t>
      </w:r>
      <w:r w:rsidRPr="00D06EEF">
        <w:rPr>
          <w:noProof/>
          <w:color w:val="0000FF"/>
          <w:szCs w:val="17"/>
          <w:lang w:val="ru-RU"/>
        </w:rPr>
        <w:t>，</w:t>
      </w:r>
      <w:r>
        <w:rPr>
          <w:noProof/>
          <w:color w:val="0000FF"/>
          <w:szCs w:val="17"/>
        </w:rPr>
        <w:t>第</w:t>
      </w:r>
      <w:r w:rsidRPr="00D06EEF">
        <w:rPr>
          <w:noProof/>
          <w:color w:val="0000FF"/>
          <w:szCs w:val="17"/>
          <w:lang w:val="ru-RU"/>
        </w:rPr>
        <w:t>32</w:t>
      </w:r>
      <w:r>
        <w:rPr>
          <w:noProof/>
          <w:color w:val="0000FF"/>
          <w:szCs w:val="17"/>
        </w:rPr>
        <w:t>页</w:t>
      </w:r>
      <w:r w:rsidRPr="00D06EEF">
        <w:rPr>
          <w:noProof/>
          <w:color w:val="0000FF"/>
          <w:szCs w:val="17"/>
          <w:lang w:val="ru-RU"/>
        </w:rPr>
        <w:t xml:space="preserve">； </w:t>
      </w:r>
      <w:r>
        <w:rPr>
          <w:i/>
          <w:iCs/>
          <w:noProof/>
          <w:color w:val="0000FF"/>
          <w:szCs w:val="17"/>
        </w:rPr>
        <w:t>提奥多雷特</w:t>
      </w:r>
      <w:r w:rsidRPr="00D06EEF">
        <w:rPr>
          <w:i/>
          <w:iCs/>
          <w:noProof/>
          <w:color w:val="0000FF"/>
          <w:szCs w:val="17"/>
          <w:lang w:val="ru-RU"/>
        </w:rPr>
        <w:t>，</w:t>
      </w:r>
      <w:r>
        <w:rPr>
          <w:noProof/>
          <w:color w:val="0000FF"/>
          <w:szCs w:val="17"/>
        </w:rPr>
        <w:t>《以弗所书注释》第</w:t>
      </w:r>
      <w:r w:rsidRPr="00D06EEF">
        <w:rPr>
          <w:noProof/>
          <w:color w:val="0000FF"/>
          <w:szCs w:val="17"/>
          <w:lang w:val="ru-RU"/>
        </w:rPr>
        <w:t>1</w:t>
      </w:r>
      <w:r>
        <w:rPr>
          <w:noProof/>
          <w:color w:val="0000FF"/>
          <w:szCs w:val="17"/>
        </w:rPr>
        <w:t>卷</w:t>
      </w:r>
      <w:r w:rsidRPr="00D06EEF">
        <w:rPr>
          <w:noProof/>
          <w:color w:val="0000FF"/>
          <w:szCs w:val="17"/>
          <w:lang w:val="ru-RU"/>
        </w:rPr>
        <w:t>，</w:t>
      </w:r>
      <w:r>
        <w:rPr>
          <w:noProof/>
          <w:color w:val="0000FF"/>
          <w:szCs w:val="17"/>
        </w:rPr>
        <w:t>第</w:t>
      </w:r>
      <w:r w:rsidRPr="00D06EEF">
        <w:rPr>
          <w:noProof/>
          <w:color w:val="0000FF"/>
          <w:szCs w:val="17"/>
          <w:lang w:val="ru-RU"/>
        </w:rPr>
        <w:t>21</w:t>
      </w:r>
      <w:r>
        <w:rPr>
          <w:noProof/>
          <w:color w:val="0000FF"/>
          <w:szCs w:val="17"/>
        </w:rPr>
        <w:t>章</w:t>
      </w:r>
      <w:r w:rsidRPr="00D06EEF">
        <w:rPr>
          <w:noProof/>
          <w:color w:val="0000FF"/>
          <w:szCs w:val="17"/>
          <w:lang w:val="ru-RU"/>
        </w:rPr>
        <w:t>；</w:t>
      </w:r>
      <w:r>
        <w:rPr>
          <w:i/>
          <w:iCs/>
          <w:noProof/>
          <w:color w:val="0000FF"/>
          <w:szCs w:val="17"/>
        </w:rPr>
        <w:t>提奥菲拉克特</w:t>
      </w:r>
      <w:r w:rsidRPr="00D06EEF">
        <w:rPr>
          <w:i/>
          <w:iCs/>
          <w:noProof/>
          <w:color w:val="0000FF"/>
          <w:szCs w:val="17"/>
          <w:lang w:val="ru-RU"/>
        </w:rPr>
        <w:t>，</w:t>
      </w:r>
      <w:r>
        <w:rPr>
          <w:noProof/>
          <w:color w:val="0000FF"/>
          <w:szCs w:val="17"/>
        </w:rPr>
        <w:t>《同上经文注释》。</w:t>
      </w:r>
    </w:p>
  </w:footnote>
  <w:footnote w:id="1171">
    <w:p w14:paraId="57AB2DC3"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贾斯汀</w:t>
      </w:r>
      <w:r w:rsidRPr="00D06EEF">
        <w:rPr>
          <w:i/>
          <w:iCs/>
          <w:noProof/>
          <w:color w:val="0000FF"/>
          <w:szCs w:val="19"/>
          <w:lang w:val="ru-RU"/>
        </w:rPr>
        <w:t>，</w:t>
      </w:r>
      <w:r>
        <w:rPr>
          <w:noProof/>
          <w:color w:val="0000FF"/>
          <w:szCs w:val="19"/>
        </w:rPr>
        <w:t>《护教辞》第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28</w:t>
      </w:r>
      <w:r>
        <w:rPr>
          <w:noProof/>
          <w:color w:val="0000FF"/>
          <w:szCs w:val="19"/>
        </w:rPr>
        <w:t>页</w:t>
      </w:r>
      <w:r w:rsidRPr="00D06EEF">
        <w:rPr>
          <w:noProof/>
          <w:color w:val="0000FF"/>
          <w:szCs w:val="19"/>
          <w:lang w:val="ru-RU"/>
        </w:rPr>
        <w:t>；</w:t>
      </w:r>
      <w:r>
        <w:rPr>
          <w:i/>
          <w:iCs/>
          <w:noProof/>
          <w:color w:val="0000FF"/>
          <w:szCs w:val="19"/>
        </w:rPr>
        <w:t>塔提安</w:t>
      </w:r>
      <w:r w:rsidRPr="00D06EEF">
        <w:rPr>
          <w:i/>
          <w:iCs/>
          <w:noProof/>
          <w:color w:val="0000FF"/>
          <w:szCs w:val="19"/>
          <w:lang w:val="ru-RU"/>
        </w:rPr>
        <w:t>，</w:t>
      </w:r>
      <w:r>
        <w:rPr>
          <w:noProof/>
          <w:color w:val="0000FF"/>
          <w:szCs w:val="19"/>
        </w:rPr>
        <w:t>《反希腊人》第</w:t>
      </w:r>
      <w:r w:rsidRPr="00D06EEF">
        <w:rPr>
          <w:noProof/>
          <w:color w:val="0000FF"/>
          <w:szCs w:val="19"/>
          <w:lang w:val="ru-RU"/>
        </w:rPr>
        <w:t>7</w:t>
      </w:r>
      <w:r>
        <w:rPr>
          <w:noProof/>
          <w:color w:val="0000FF"/>
          <w:szCs w:val="19"/>
        </w:rPr>
        <w:t>页</w:t>
      </w:r>
      <w:r w:rsidRPr="00D06EEF">
        <w:rPr>
          <w:noProof/>
          <w:color w:val="0000FF"/>
          <w:szCs w:val="19"/>
          <w:lang w:val="ru-RU"/>
        </w:rPr>
        <w:t>；</w:t>
      </w:r>
      <w:r>
        <w:rPr>
          <w:i/>
          <w:iCs/>
          <w:noProof/>
          <w:color w:val="0000FF"/>
          <w:szCs w:val="19"/>
        </w:rPr>
        <w:t>爱任纽</w:t>
      </w:r>
      <w:r w:rsidRPr="00D06EEF">
        <w:rPr>
          <w:i/>
          <w:iCs/>
          <w:noProof/>
          <w:color w:val="0000FF"/>
          <w:szCs w:val="19"/>
          <w:lang w:val="ru-RU"/>
        </w:rPr>
        <w:t>，</w:t>
      </w:r>
      <w:r>
        <w:rPr>
          <w:noProof/>
          <w:color w:val="0000FF"/>
          <w:szCs w:val="19"/>
        </w:rPr>
        <w:t>《反异端》第III卷第</w:t>
      </w:r>
      <w:r w:rsidRPr="00D06EEF">
        <w:rPr>
          <w:noProof/>
          <w:color w:val="0000FF"/>
          <w:szCs w:val="19"/>
          <w:lang w:val="ru-RU"/>
        </w:rPr>
        <w:t>20</w:t>
      </w:r>
      <w:r>
        <w:rPr>
          <w:noProof/>
          <w:color w:val="0000FF"/>
          <w:szCs w:val="19"/>
        </w:rPr>
        <w:t>章</w:t>
      </w:r>
      <w:r w:rsidRPr="00D06EEF">
        <w:rPr>
          <w:noProof/>
          <w:color w:val="0000FF"/>
          <w:szCs w:val="19"/>
          <w:lang w:val="ru-RU"/>
        </w:rPr>
        <w:t>，</w:t>
      </w:r>
      <w:r>
        <w:rPr>
          <w:noProof/>
          <w:color w:val="0000FF"/>
          <w:szCs w:val="19"/>
        </w:rPr>
        <w:t>注</w:t>
      </w:r>
      <w:r w:rsidRPr="00D06EEF">
        <w:rPr>
          <w:noProof/>
          <w:color w:val="0000FF"/>
          <w:szCs w:val="19"/>
          <w:lang w:val="ru-RU"/>
        </w:rPr>
        <w:t xml:space="preserve">1； </w:t>
      </w:r>
      <w:r>
        <w:rPr>
          <w:i/>
          <w:iCs/>
          <w:noProof/>
          <w:color w:val="0000FF"/>
          <w:szCs w:val="19"/>
        </w:rPr>
        <w:t>阿提纳格斯</w:t>
      </w:r>
      <w:r w:rsidRPr="00D06EEF">
        <w:rPr>
          <w:noProof/>
          <w:color w:val="0000FF"/>
          <w:szCs w:val="19"/>
          <w:lang w:val="ru-RU"/>
        </w:rPr>
        <w:t>，</w:t>
      </w:r>
      <w:r>
        <w:rPr>
          <w:noProof/>
          <w:color w:val="0000FF"/>
          <w:szCs w:val="19"/>
        </w:rPr>
        <w:t>《为基督辩护》</w:t>
      </w:r>
      <w:r w:rsidRPr="00D06EEF">
        <w:rPr>
          <w:noProof/>
          <w:color w:val="0000FF"/>
          <w:szCs w:val="19"/>
          <w:lang w:val="ru-RU"/>
        </w:rPr>
        <w:t>，</w:t>
      </w:r>
      <w:r>
        <w:rPr>
          <w:noProof/>
          <w:color w:val="0000FF"/>
          <w:szCs w:val="19"/>
        </w:rPr>
        <w:t>第</w:t>
      </w:r>
      <w:r w:rsidRPr="00D06EEF">
        <w:rPr>
          <w:noProof/>
          <w:color w:val="0000FF"/>
          <w:szCs w:val="19"/>
          <w:lang w:val="ru-RU"/>
        </w:rPr>
        <w:t>24</w:t>
      </w:r>
      <w:r>
        <w:rPr>
          <w:noProof/>
          <w:color w:val="0000FF"/>
          <w:szCs w:val="19"/>
        </w:rPr>
        <w:t>章</w:t>
      </w:r>
      <w:r w:rsidRPr="00D06EEF">
        <w:rPr>
          <w:noProof/>
          <w:color w:val="0000FF"/>
          <w:szCs w:val="19"/>
          <w:lang w:val="ru-RU"/>
        </w:rPr>
        <w:t>；</w:t>
      </w:r>
      <w:r>
        <w:rPr>
          <w:i/>
          <w:iCs/>
          <w:noProof/>
          <w:color w:val="0000FF"/>
          <w:szCs w:val="19"/>
        </w:rPr>
        <w:t>奥利金</w:t>
      </w:r>
      <w:r w:rsidRPr="00D06EEF">
        <w:rPr>
          <w:i/>
          <w:iCs/>
          <w:noProof/>
          <w:color w:val="0000FF"/>
          <w:szCs w:val="19"/>
          <w:lang w:val="ru-RU"/>
        </w:rPr>
        <w:t>，</w:t>
      </w:r>
      <w:r>
        <w:rPr>
          <w:noProof/>
          <w:color w:val="0000FF"/>
          <w:szCs w:val="19"/>
        </w:rPr>
        <w:t>《反塞尔苏斯》</w:t>
      </w:r>
      <w:r w:rsidRPr="00D06EEF">
        <w:rPr>
          <w:noProof/>
          <w:color w:val="0000FF"/>
          <w:szCs w:val="19"/>
          <w:lang w:val="ru-RU"/>
        </w:rPr>
        <w:t>，</w:t>
      </w:r>
      <w:r>
        <w:rPr>
          <w:noProof/>
          <w:color w:val="0000FF"/>
          <w:szCs w:val="19"/>
        </w:rPr>
        <w:t>第四卷</w:t>
      </w:r>
      <w:r w:rsidRPr="00D06EEF">
        <w:rPr>
          <w:noProof/>
          <w:color w:val="0000FF"/>
          <w:szCs w:val="19"/>
          <w:lang w:val="ru-RU"/>
        </w:rPr>
        <w:t>，</w:t>
      </w:r>
      <w:r>
        <w:rPr>
          <w:noProof/>
          <w:color w:val="0000FF"/>
          <w:szCs w:val="19"/>
        </w:rPr>
        <w:t>第</w:t>
      </w:r>
      <w:r w:rsidRPr="00D06EEF">
        <w:rPr>
          <w:noProof/>
          <w:color w:val="0000FF"/>
          <w:szCs w:val="19"/>
          <w:lang w:val="ru-RU"/>
        </w:rPr>
        <w:t>32</w:t>
      </w:r>
      <w:r>
        <w:rPr>
          <w:noProof/>
          <w:color w:val="0000FF"/>
          <w:szCs w:val="19"/>
        </w:rPr>
        <w:t>章</w:t>
      </w:r>
      <w:r w:rsidRPr="00D06EEF">
        <w:rPr>
          <w:noProof/>
          <w:color w:val="0000FF"/>
          <w:szCs w:val="19"/>
          <w:lang w:val="ru-RU"/>
        </w:rPr>
        <w:t>；</w:t>
      </w:r>
      <w:r>
        <w:rPr>
          <w:i/>
          <w:iCs/>
          <w:noProof/>
          <w:color w:val="0000FF"/>
          <w:szCs w:val="19"/>
        </w:rPr>
        <w:t>安布罗斯</w:t>
      </w:r>
      <w:r w:rsidRPr="00D06EEF">
        <w:rPr>
          <w:noProof/>
          <w:color w:val="0000FF"/>
          <w:szCs w:val="19"/>
          <w:lang w:val="ru-RU"/>
        </w:rPr>
        <w:t>，</w:t>
      </w:r>
      <w:r>
        <w:rPr>
          <w:noProof/>
          <w:color w:val="0000FF"/>
          <w:szCs w:val="19"/>
        </w:rPr>
        <w:t>《书信》</w:t>
      </w:r>
      <w:r w:rsidRPr="00D06EEF">
        <w:rPr>
          <w:noProof/>
          <w:color w:val="0000FF"/>
          <w:szCs w:val="19"/>
          <w:lang w:val="ru-RU"/>
        </w:rPr>
        <w:t>，</w:t>
      </w:r>
      <w:r>
        <w:rPr>
          <w:noProof/>
          <w:color w:val="0000FF"/>
          <w:szCs w:val="19"/>
        </w:rPr>
        <w:t>第LXXXIV封</w:t>
      </w:r>
      <w:r w:rsidRPr="00D06EEF">
        <w:rPr>
          <w:noProof/>
          <w:color w:val="0000FF"/>
          <w:szCs w:val="19"/>
          <w:lang w:val="ru-RU"/>
        </w:rPr>
        <w:t>；</w:t>
      </w:r>
      <w:r>
        <w:rPr>
          <w:i/>
          <w:iCs/>
          <w:noProof/>
          <w:color w:val="0000FF"/>
          <w:szCs w:val="19"/>
        </w:rPr>
        <w:t>奥古斯丁</w:t>
      </w:r>
      <w:r w:rsidRPr="00D06EEF">
        <w:rPr>
          <w:i/>
          <w:iCs/>
          <w:noProof/>
          <w:color w:val="0000FF"/>
          <w:szCs w:val="19"/>
          <w:lang w:val="ru-RU"/>
        </w:rPr>
        <w:t>，</w:t>
      </w:r>
      <w:r>
        <w:rPr>
          <w:noProof/>
          <w:color w:val="0000FF"/>
          <w:szCs w:val="19"/>
        </w:rPr>
        <w:t>《上帝之城》</w:t>
      </w:r>
      <w:r w:rsidRPr="00D06EEF">
        <w:rPr>
          <w:noProof/>
          <w:color w:val="0000FF"/>
          <w:szCs w:val="19"/>
          <w:lang w:val="ru-RU"/>
        </w:rPr>
        <w:t>，</w:t>
      </w:r>
      <w:r>
        <w:rPr>
          <w:noProof/>
          <w:color w:val="0000FF"/>
          <w:szCs w:val="19"/>
        </w:rPr>
        <w:t>第八卷</w:t>
      </w:r>
      <w:r w:rsidRPr="00D06EEF">
        <w:rPr>
          <w:noProof/>
          <w:color w:val="0000FF"/>
          <w:szCs w:val="19"/>
          <w:lang w:val="ru-RU"/>
        </w:rPr>
        <w:t>，</w:t>
      </w:r>
      <w:r>
        <w:rPr>
          <w:noProof/>
          <w:color w:val="0000FF"/>
          <w:szCs w:val="19"/>
        </w:rPr>
        <w:t>第</w:t>
      </w:r>
      <w:r w:rsidRPr="00D06EEF">
        <w:rPr>
          <w:noProof/>
          <w:color w:val="0000FF"/>
          <w:szCs w:val="19"/>
          <w:lang w:val="ru-RU"/>
        </w:rPr>
        <w:t>22</w:t>
      </w:r>
      <w:r>
        <w:rPr>
          <w:noProof/>
          <w:color w:val="0000FF"/>
          <w:szCs w:val="19"/>
        </w:rPr>
        <w:t>章</w:t>
      </w:r>
      <w:r w:rsidRPr="00D06EEF">
        <w:rPr>
          <w:noProof/>
          <w:color w:val="0000FF"/>
          <w:szCs w:val="19"/>
          <w:lang w:val="ru-RU"/>
        </w:rPr>
        <w:t>；</w:t>
      </w:r>
      <w:r>
        <w:rPr>
          <w:i/>
          <w:iCs/>
          <w:noProof/>
          <w:color w:val="0000FF"/>
          <w:szCs w:val="19"/>
        </w:rPr>
        <w:t>拉克坦提乌斯</w:t>
      </w:r>
      <w:r w:rsidRPr="00D06EEF">
        <w:rPr>
          <w:i/>
          <w:iCs/>
          <w:noProof/>
          <w:color w:val="0000FF"/>
          <w:szCs w:val="19"/>
          <w:lang w:val="ru-RU"/>
        </w:rPr>
        <w:t>，</w:t>
      </w:r>
      <w:r>
        <w:rPr>
          <w:noProof/>
          <w:color w:val="0000FF"/>
          <w:szCs w:val="19"/>
        </w:rPr>
        <w:t>《神学要义》</w:t>
      </w:r>
      <w:r w:rsidRPr="00D06EEF">
        <w:rPr>
          <w:noProof/>
          <w:color w:val="0000FF"/>
          <w:szCs w:val="19"/>
          <w:lang w:val="ru-RU"/>
        </w:rPr>
        <w:t>，</w:t>
      </w:r>
      <w:r>
        <w:rPr>
          <w:noProof/>
          <w:color w:val="0000FF"/>
          <w:szCs w:val="19"/>
        </w:rPr>
        <w:t>第二卷</w:t>
      </w:r>
      <w:r w:rsidRPr="00D06EEF">
        <w:rPr>
          <w:noProof/>
          <w:color w:val="0000FF"/>
          <w:szCs w:val="19"/>
          <w:lang w:val="ru-RU"/>
        </w:rPr>
        <w:t>，</w:t>
      </w:r>
      <w:r>
        <w:rPr>
          <w:noProof/>
          <w:color w:val="0000FF"/>
          <w:szCs w:val="19"/>
        </w:rPr>
        <w:t>第</w:t>
      </w:r>
      <w:r w:rsidRPr="00D06EEF">
        <w:rPr>
          <w:noProof/>
          <w:color w:val="0000FF"/>
          <w:szCs w:val="19"/>
          <w:lang w:val="ru-RU"/>
        </w:rPr>
        <w:t>9</w:t>
      </w:r>
      <w:r>
        <w:rPr>
          <w:noProof/>
          <w:color w:val="0000FF"/>
          <w:szCs w:val="19"/>
        </w:rPr>
        <w:t>章</w:t>
      </w:r>
      <w:r w:rsidRPr="00D06EEF">
        <w:rPr>
          <w:noProof/>
          <w:color w:val="0000FF"/>
          <w:szCs w:val="19"/>
          <w:lang w:val="ru-RU"/>
        </w:rPr>
        <w:t>；</w:t>
      </w:r>
      <w:r>
        <w:rPr>
          <w:i/>
          <w:iCs/>
          <w:noProof/>
          <w:color w:val="0000FF"/>
          <w:szCs w:val="19"/>
        </w:rPr>
        <w:t>优西比乌</w:t>
      </w:r>
      <w:r w:rsidRPr="00D06EEF">
        <w:rPr>
          <w:i/>
          <w:iCs/>
          <w:noProof/>
          <w:color w:val="0000FF"/>
          <w:szCs w:val="19"/>
          <w:lang w:val="ru-RU"/>
        </w:rPr>
        <w:t>，</w:t>
      </w:r>
      <w:r>
        <w:rPr>
          <w:noProof/>
          <w:color w:val="0000FF"/>
          <w:szCs w:val="19"/>
        </w:rPr>
        <w:t>《福音论证》</w:t>
      </w:r>
      <w:r w:rsidRPr="00D06EEF">
        <w:rPr>
          <w:noProof/>
          <w:color w:val="0000FF"/>
          <w:szCs w:val="19"/>
          <w:lang w:val="ru-RU"/>
        </w:rPr>
        <w:t>，</w:t>
      </w:r>
      <w:r>
        <w:rPr>
          <w:noProof/>
          <w:color w:val="0000FF"/>
          <w:szCs w:val="19"/>
        </w:rPr>
        <w:t>第三卷</w:t>
      </w:r>
      <w:r w:rsidRPr="00D06EEF">
        <w:rPr>
          <w:noProof/>
          <w:color w:val="0000FF"/>
          <w:szCs w:val="19"/>
          <w:lang w:val="ru-RU"/>
        </w:rPr>
        <w:t>，</w:t>
      </w:r>
      <w:r>
        <w:rPr>
          <w:noProof/>
          <w:color w:val="0000FF"/>
          <w:szCs w:val="19"/>
        </w:rPr>
        <w:t>第</w:t>
      </w:r>
      <w:r w:rsidRPr="00D06EEF">
        <w:rPr>
          <w:noProof/>
          <w:color w:val="0000FF"/>
          <w:szCs w:val="19"/>
          <w:lang w:val="ru-RU"/>
        </w:rPr>
        <w:t>5</w:t>
      </w:r>
      <w:r>
        <w:rPr>
          <w:noProof/>
          <w:color w:val="0000FF"/>
          <w:szCs w:val="19"/>
        </w:rPr>
        <w:t>章。</w:t>
      </w:r>
    </w:p>
  </w:footnote>
  <w:footnote w:id="1172">
    <w:p w14:paraId="5D0783A8"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参见上文注释</w:t>
      </w:r>
      <w:r w:rsidRPr="00D06EEF">
        <w:rPr>
          <w:noProof/>
          <w:color w:val="0000FF"/>
          <w:szCs w:val="19"/>
          <w:lang w:val="ru-RU"/>
        </w:rPr>
        <w:t>1115</w:t>
      </w:r>
      <w:r>
        <w:rPr>
          <w:noProof/>
          <w:color w:val="0000FF"/>
          <w:szCs w:val="19"/>
        </w:rPr>
        <w:t>。</w:t>
      </w:r>
    </w:p>
  </w:footnote>
  <w:footnote w:id="1173">
    <w:p w14:paraId="04529A81"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阿提纳格斯</w:t>
      </w:r>
      <w:r>
        <w:rPr>
          <w:noProof/>
          <w:color w:val="0000FF"/>
          <w:szCs w:val="19"/>
        </w:rPr>
        <w:t>《为基督辩护》第</w:t>
      </w:r>
      <w:r w:rsidRPr="00D06EEF">
        <w:rPr>
          <w:noProof/>
          <w:color w:val="0000FF"/>
          <w:szCs w:val="19"/>
          <w:lang w:val="ru-RU"/>
        </w:rPr>
        <w:t>24</w:t>
      </w:r>
      <w:r>
        <w:rPr>
          <w:noProof/>
          <w:color w:val="0000FF"/>
          <w:szCs w:val="19"/>
        </w:rPr>
        <w:t>章</w:t>
      </w:r>
      <w:r w:rsidRPr="00D06EEF">
        <w:rPr>
          <w:noProof/>
          <w:color w:val="0000FF"/>
          <w:szCs w:val="19"/>
          <w:lang w:val="ru-RU"/>
        </w:rPr>
        <w:t>；</w:t>
      </w:r>
      <w:r>
        <w:rPr>
          <w:i/>
          <w:iCs/>
          <w:noProof/>
          <w:color w:val="0000FF"/>
          <w:szCs w:val="19"/>
        </w:rPr>
        <w:t>克莱门特</w:t>
      </w:r>
      <w:r w:rsidRPr="00D06EEF">
        <w:rPr>
          <w:i/>
          <w:iCs/>
          <w:noProof/>
          <w:color w:val="0000FF"/>
          <w:szCs w:val="19"/>
          <w:lang w:val="ru-RU"/>
        </w:rPr>
        <w:t>·</w:t>
      </w:r>
      <w:r>
        <w:rPr>
          <w:i/>
          <w:iCs/>
          <w:noProof/>
          <w:color w:val="0000FF"/>
          <w:szCs w:val="19"/>
        </w:rPr>
        <w:t>亚历山大</w:t>
      </w:r>
      <w:r>
        <w:rPr>
          <w:noProof/>
          <w:color w:val="0000FF"/>
          <w:szCs w:val="19"/>
        </w:rPr>
        <w:t>《杂论》第</w:t>
      </w:r>
      <w:r w:rsidRPr="00D06EEF">
        <w:rPr>
          <w:noProof/>
          <w:color w:val="0000FF"/>
          <w:szCs w:val="19"/>
          <w:lang w:val="ru-RU"/>
        </w:rPr>
        <w:t>7</w:t>
      </w:r>
      <w:r>
        <w:rPr>
          <w:noProof/>
          <w:color w:val="0000FF"/>
          <w:szCs w:val="19"/>
        </w:rPr>
        <w:t>卷第</w:t>
      </w:r>
      <w:r w:rsidRPr="00D06EEF">
        <w:rPr>
          <w:noProof/>
          <w:color w:val="0000FF"/>
          <w:szCs w:val="19"/>
          <w:lang w:val="ru-RU"/>
        </w:rPr>
        <w:t>7</w:t>
      </w:r>
      <w:r>
        <w:rPr>
          <w:noProof/>
          <w:color w:val="0000FF"/>
          <w:szCs w:val="19"/>
        </w:rPr>
        <w:t>章</w:t>
      </w:r>
      <w:r w:rsidRPr="00D06EEF">
        <w:rPr>
          <w:noProof/>
          <w:color w:val="0000FF"/>
          <w:szCs w:val="19"/>
          <w:lang w:val="ru-RU"/>
        </w:rPr>
        <w:t>；</w:t>
      </w:r>
      <w:r>
        <w:rPr>
          <w:i/>
          <w:iCs/>
          <w:noProof/>
          <w:color w:val="0000FF"/>
          <w:szCs w:val="19"/>
        </w:rPr>
        <w:t>奥利金</w:t>
      </w:r>
      <w:r>
        <w:rPr>
          <w:noProof/>
          <w:color w:val="0000FF"/>
          <w:szCs w:val="19"/>
        </w:rPr>
        <w:t>《论原理》序言第</w:t>
      </w:r>
      <w:r w:rsidRPr="00D06EEF">
        <w:rPr>
          <w:noProof/>
          <w:color w:val="0000FF"/>
          <w:szCs w:val="19"/>
          <w:lang w:val="ru-RU"/>
        </w:rPr>
        <w:t>6</w:t>
      </w:r>
      <w:r>
        <w:rPr>
          <w:noProof/>
          <w:color w:val="0000FF"/>
          <w:szCs w:val="19"/>
        </w:rPr>
        <w:t>节</w:t>
      </w:r>
      <w:r w:rsidRPr="00D06EEF">
        <w:rPr>
          <w:noProof/>
          <w:color w:val="0000FF"/>
          <w:szCs w:val="19"/>
          <w:lang w:val="ru-RU"/>
        </w:rPr>
        <w:t>；</w:t>
      </w:r>
      <w:r>
        <w:rPr>
          <w:i/>
          <w:iCs/>
          <w:noProof/>
          <w:color w:val="0000FF"/>
          <w:szCs w:val="19"/>
        </w:rPr>
        <w:t>特土良</w:t>
      </w:r>
      <w:r>
        <w:rPr>
          <w:noProof/>
          <w:color w:val="0000FF"/>
          <w:szCs w:val="19"/>
        </w:rPr>
        <w:t>《反马可》第</w:t>
      </w:r>
      <w:r w:rsidRPr="00D06EEF">
        <w:rPr>
          <w:noProof/>
          <w:color w:val="0000FF"/>
          <w:szCs w:val="19"/>
          <w:lang w:val="ru-RU"/>
        </w:rPr>
        <w:t>2</w:t>
      </w:r>
      <w:r>
        <w:rPr>
          <w:noProof/>
          <w:color w:val="0000FF"/>
          <w:szCs w:val="19"/>
        </w:rPr>
        <w:t>卷第</w:t>
      </w:r>
      <w:r w:rsidRPr="00D06EEF">
        <w:rPr>
          <w:noProof/>
          <w:color w:val="0000FF"/>
          <w:szCs w:val="19"/>
          <w:lang w:val="ru-RU"/>
        </w:rPr>
        <w:t>10</w:t>
      </w:r>
      <w:r>
        <w:rPr>
          <w:noProof/>
          <w:color w:val="0000FF"/>
          <w:szCs w:val="19"/>
        </w:rPr>
        <w:t>章</w:t>
      </w:r>
      <w:r w:rsidRPr="00D06EEF">
        <w:rPr>
          <w:noProof/>
          <w:color w:val="0000FF"/>
          <w:szCs w:val="19"/>
          <w:lang w:val="ru-RU"/>
        </w:rPr>
        <w:t>；</w:t>
      </w:r>
      <w:r>
        <w:rPr>
          <w:i/>
          <w:iCs/>
          <w:noProof/>
          <w:color w:val="0000FF"/>
          <w:szCs w:val="19"/>
        </w:rPr>
        <w:t>拉克坦提乌斯</w:t>
      </w:r>
      <w:r>
        <w:rPr>
          <w:noProof/>
          <w:color w:val="0000FF"/>
          <w:szCs w:val="19"/>
        </w:rPr>
        <w:t>《神学要义》第</w:t>
      </w:r>
      <w:r w:rsidRPr="00D06EEF">
        <w:rPr>
          <w:noProof/>
          <w:color w:val="0000FF"/>
          <w:szCs w:val="19"/>
          <w:lang w:val="ru-RU"/>
        </w:rPr>
        <w:t>2</w:t>
      </w:r>
      <w:r>
        <w:rPr>
          <w:noProof/>
          <w:color w:val="0000FF"/>
          <w:szCs w:val="19"/>
        </w:rPr>
        <w:t>卷第</w:t>
      </w:r>
      <w:r w:rsidRPr="00D06EEF">
        <w:rPr>
          <w:noProof/>
          <w:color w:val="0000FF"/>
          <w:szCs w:val="19"/>
          <w:lang w:val="ru-RU"/>
        </w:rPr>
        <w:t>9</w:t>
      </w:r>
      <w:r>
        <w:rPr>
          <w:noProof/>
          <w:color w:val="0000FF"/>
          <w:szCs w:val="19"/>
        </w:rPr>
        <w:t>章</w:t>
      </w:r>
      <w:r w:rsidRPr="00D06EEF">
        <w:rPr>
          <w:noProof/>
          <w:color w:val="0000FF"/>
          <w:szCs w:val="19"/>
          <w:lang w:val="ru-RU"/>
        </w:rPr>
        <w:t>；</w:t>
      </w:r>
      <w:r>
        <w:rPr>
          <w:i/>
          <w:iCs/>
          <w:noProof/>
          <w:color w:val="0000FF"/>
          <w:szCs w:val="19"/>
        </w:rPr>
        <w:t>亚他那修</w:t>
      </w:r>
      <w:r>
        <w:rPr>
          <w:noProof/>
          <w:color w:val="0000FF"/>
          <w:szCs w:val="19"/>
        </w:rPr>
        <w:t>《论大公会议》第</w:t>
      </w:r>
      <w:r w:rsidRPr="00D06EEF">
        <w:rPr>
          <w:noProof/>
          <w:color w:val="0000FF"/>
          <w:szCs w:val="19"/>
          <w:lang w:val="ru-RU"/>
        </w:rPr>
        <w:t>48</w:t>
      </w:r>
      <w:r>
        <w:rPr>
          <w:noProof/>
          <w:color w:val="0000FF"/>
          <w:szCs w:val="19"/>
        </w:rPr>
        <w:t>节</w:t>
      </w:r>
      <w:r w:rsidRPr="00D06EEF">
        <w:rPr>
          <w:noProof/>
          <w:color w:val="0000FF"/>
          <w:szCs w:val="19"/>
          <w:lang w:val="ru-RU"/>
        </w:rPr>
        <w:t xml:space="preserve">； </w:t>
      </w:r>
      <w:r>
        <w:rPr>
          <w:i/>
          <w:iCs/>
          <w:noProof/>
          <w:color w:val="0000FF"/>
          <w:szCs w:val="19"/>
        </w:rPr>
        <w:t>安东尼</w:t>
      </w:r>
      <w:r>
        <w:rPr>
          <w:noProof/>
          <w:color w:val="0000FF"/>
          <w:szCs w:val="19"/>
        </w:rPr>
        <w:t>《致修士演说》第VII章</w:t>
      </w:r>
      <w:r w:rsidRPr="00D06EEF">
        <w:rPr>
          <w:noProof/>
          <w:color w:val="0000FF"/>
          <w:szCs w:val="19"/>
          <w:lang w:val="ru-RU"/>
        </w:rPr>
        <w:t>；</w:t>
      </w:r>
      <w:r>
        <w:rPr>
          <w:i/>
          <w:iCs/>
          <w:noProof/>
          <w:color w:val="0000FF"/>
          <w:szCs w:val="19"/>
        </w:rPr>
        <w:t>埃皮法尼乌斯</w:t>
      </w:r>
      <w:r>
        <w:rPr>
          <w:noProof/>
          <w:color w:val="0000FF"/>
          <w:szCs w:val="19"/>
        </w:rPr>
        <w:t>《驳异端》第LXIV卷</w:t>
      </w:r>
      <w:r w:rsidRPr="00D06EEF">
        <w:rPr>
          <w:noProof/>
          <w:color w:val="0000FF"/>
          <w:szCs w:val="19"/>
          <w:lang w:val="ru-RU"/>
        </w:rPr>
        <w:t>，</w:t>
      </w:r>
      <w:r>
        <w:rPr>
          <w:noProof/>
          <w:color w:val="0000FF"/>
          <w:szCs w:val="19"/>
        </w:rPr>
        <w:t>第</w:t>
      </w:r>
      <w:r w:rsidRPr="00D06EEF">
        <w:rPr>
          <w:noProof/>
          <w:color w:val="0000FF"/>
          <w:szCs w:val="19"/>
          <w:lang w:val="ru-RU"/>
        </w:rPr>
        <w:t>22</w:t>
      </w:r>
      <w:r>
        <w:rPr>
          <w:noProof/>
          <w:color w:val="0000FF"/>
          <w:szCs w:val="19"/>
        </w:rPr>
        <w:t>节</w:t>
      </w:r>
      <w:r w:rsidRPr="00D06EEF">
        <w:rPr>
          <w:noProof/>
          <w:color w:val="0000FF"/>
          <w:szCs w:val="19"/>
          <w:lang w:val="ru-RU"/>
        </w:rPr>
        <w:t>；</w:t>
      </w:r>
      <w:r>
        <w:rPr>
          <w:i/>
          <w:iCs/>
          <w:noProof/>
          <w:color w:val="0000FF"/>
          <w:szCs w:val="19"/>
        </w:rPr>
        <w:t>优西比乌</w:t>
      </w:r>
      <w:r>
        <w:rPr>
          <w:noProof/>
          <w:color w:val="0000FF"/>
          <w:szCs w:val="19"/>
        </w:rPr>
        <w:t>《论福音的证明》第IV卷</w:t>
      </w:r>
      <w:r w:rsidRPr="00D06EEF">
        <w:rPr>
          <w:noProof/>
          <w:color w:val="0000FF"/>
          <w:szCs w:val="19"/>
          <w:lang w:val="ru-RU"/>
        </w:rPr>
        <w:t>，</w:t>
      </w:r>
      <w:r>
        <w:rPr>
          <w:noProof/>
          <w:color w:val="0000FF"/>
          <w:szCs w:val="19"/>
        </w:rPr>
        <w:t>第</w:t>
      </w:r>
      <w:r w:rsidRPr="00D06EEF">
        <w:rPr>
          <w:noProof/>
          <w:color w:val="0000FF"/>
          <w:szCs w:val="19"/>
          <w:lang w:val="ru-RU"/>
        </w:rPr>
        <w:t>9</w:t>
      </w:r>
      <w:r>
        <w:rPr>
          <w:noProof/>
          <w:color w:val="0000FF"/>
          <w:szCs w:val="19"/>
        </w:rPr>
        <w:t>章</w:t>
      </w:r>
      <w:r w:rsidRPr="00D06EEF">
        <w:rPr>
          <w:noProof/>
          <w:color w:val="0000FF"/>
          <w:szCs w:val="19"/>
          <w:lang w:val="ru-RU"/>
        </w:rPr>
        <w:t>；</w:t>
      </w:r>
      <w:r>
        <w:rPr>
          <w:i/>
          <w:iCs/>
          <w:noProof/>
          <w:color w:val="0000FF"/>
          <w:szCs w:val="19"/>
        </w:rPr>
        <w:t>迪迪莫斯</w:t>
      </w:r>
      <w:r>
        <w:rPr>
          <w:noProof/>
          <w:color w:val="0000FF"/>
          <w:szCs w:val="19"/>
        </w:rPr>
        <w:t>《反摩尼教》第XIII章</w:t>
      </w:r>
      <w:r w:rsidRPr="00D06EEF">
        <w:rPr>
          <w:noProof/>
          <w:color w:val="0000FF"/>
          <w:szCs w:val="19"/>
          <w:lang w:val="ru-RU"/>
        </w:rPr>
        <w:t>；</w:t>
      </w:r>
      <w:r>
        <w:rPr>
          <w:i/>
          <w:iCs/>
          <w:noProof/>
          <w:color w:val="0000FF"/>
          <w:szCs w:val="19"/>
        </w:rPr>
        <w:t>卡西安</w:t>
      </w:r>
      <w:r w:rsidRPr="00AD2600">
        <w:rPr>
          <w:noProof/>
          <w:color w:val="0000FF"/>
          <w:szCs w:val="19"/>
          <w:lang w:val="ru-RU"/>
        </w:rPr>
        <w:t>《</w:t>
      </w:r>
      <w:r>
        <w:rPr>
          <w:noProof/>
          <w:color w:val="0000FF"/>
          <w:szCs w:val="19"/>
        </w:rPr>
        <w:t>文集</w:t>
      </w:r>
      <w:r w:rsidRPr="00AD2600">
        <w:rPr>
          <w:noProof/>
          <w:color w:val="0000FF"/>
          <w:szCs w:val="19"/>
          <w:lang w:val="ru-RU"/>
        </w:rPr>
        <w:t>》</w:t>
      </w:r>
      <w:r>
        <w:rPr>
          <w:noProof/>
          <w:color w:val="0000FF"/>
          <w:szCs w:val="19"/>
        </w:rPr>
        <w:t>第VIII</w:t>
      </w:r>
      <w:r w:rsidRPr="00AD2600">
        <w:rPr>
          <w:noProof/>
          <w:color w:val="0000FF"/>
          <w:szCs w:val="19"/>
          <w:lang w:val="ru-RU"/>
        </w:rPr>
        <w:t>卷，第8章；</w:t>
      </w:r>
      <w:r w:rsidRPr="00AD2600">
        <w:rPr>
          <w:i/>
          <w:noProof/>
          <w:color w:val="0000FF"/>
          <w:szCs w:val="19"/>
          <w:lang w:val="ru-RU"/>
        </w:rPr>
        <w:t>约翰</w:t>
      </w:r>
      <w:r w:rsidRPr="00AD2600">
        <w:rPr>
          <w:i/>
          <w:iCs/>
          <w:noProof/>
          <w:color w:val="0000FF"/>
          <w:szCs w:val="19"/>
          <w:lang w:val="ru-RU"/>
        </w:rPr>
        <w:t>·达马斯库斯</w:t>
      </w:r>
      <w:r w:rsidRPr="00AD2600">
        <w:rPr>
          <w:noProof/>
          <w:color w:val="0000FF"/>
          <w:szCs w:val="19"/>
          <w:lang w:val="ru-RU"/>
        </w:rPr>
        <w:t>《正统信仰精要》</w:t>
      </w:r>
      <w:r>
        <w:rPr>
          <w:noProof/>
          <w:color w:val="0000FF"/>
          <w:szCs w:val="19"/>
        </w:rPr>
        <w:t>第II</w:t>
      </w:r>
      <w:r w:rsidRPr="00AD2600">
        <w:rPr>
          <w:noProof/>
          <w:color w:val="0000FF"/>
          <w:szCs w:val="19"/>
          <w:lang w:val="ru-RU"/>
        </w:rPr>
        <w:t>卷，第4章。</w:t>
      </w:r>
    </w:p>
  </w:footnote>
  <w:footnote w:id="1174">
    <w:p w14:paraId="6FFDEB80"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《反异端》第四卷</w:t>
      </w:r>
      <w:r w:rsidRPr="00D06EEF">
        <w:rPr>
          <w:noProof/>
          <w:color w:val="0000FF"/>
          <w:szCs w:val="18"/>
          <w:lang w:val="ru-RU"/>
        </w:rPr>
        <w:t>，</w:t>
      </w:r>
      <w:r>
        <w:rPr>
          <w:noProof/>
          <w:color w:val="0000FF"/>
          <w:szCs w:val="18"/>
        </w:rPr>
        <w:t>第</w:t>
      </w:r>
      <w:r w:rsidRPr="00D06EEF">
        <w:rPr>
          <w:noProof/>
          <w:color w:val="0000FF"/>
          <w:szCs w:val="18"/>
          <w:lang w:val="ru-RU"/>
        </w:rPr>
        <w:t>41</w:t>
      </w:r>
      <w:r>
        <w:rPr>
          <w:noProof/>
          <w:color w:val="0000FF"/>
          <w:szCs w:val="18"/>
        </w:rPr>
        <w:t>章</w:t>
      </w:r>
      <w:r w:rsidRPr="00D06EEF">
        <w:rPr>
          <w:noProof/>
          <w:color w:val="0000FF"/>
          <w:szCs w:val="18"/>
          <w:lang w:val="ru-RU"/>
        </w:rPr>
        <w:t>；</w:t>
      </w:r>
      <w:r>
        <w:rPr>
          <w:noProof/>
          <w:color w:val="0000FF"/>
          <w:szCs w:val="18"/>
        </w:rPr>
        <w:t>参见第五卷</w:t>
      </w:r>
      <w:r w:rsidRPr="00D06EEF">
        <w:rPr>
          <w:noProof/>
          <w:color w:val="0000FF"/>
          <w:szCs w:val="18"/>
          <w:lang w:val="ru-RU"/>
        </w:rPr>
        <w:t>，</w:t>
      </w:r>
      <w:r>
        <w:rPr>
          <w:noProof/>
          <w:color w:val="0000FF"/>
          <w:szCs w:val="18"/>
        </w:rPr>
        <w:t>第</w:t>
      </w:r>
      <w:r w:rsidRPr="00D06EEF">
        <w:rPr>
          <w:noProof/>
          <w:color w:val="0000FF"/>
          <w:szCs w:val="18"/>
          <w:lang w:val="ru-RU"/>
        </w:rPr>
        <w:t>25</w:t>
      </w:r>
      <w:r>
        <w:rPr>
          <w:noProof/>
          <w:color w:val="0000FF"/>
          <w:szCs w:val="18"/>
        </w:rPr>
        <w:t>章</w:t>
      </w:r>
      <w:r w:rsidRPr="00D06EEF">
        <w:rPr>
          <w:noProof/>
          <w:color w:val="0000FF"/>
          <w:szCs w:val="18"/>
          <w:lang w:val="ru-RU"/>
        </w:rPr>
        <w:t>，</w:t>
      </w:r>
      <w:r>
        <w:rPr>
          <w:noProof/>
          <w:color w:val="0000FF"/>
          <w:szCs w:val="18"/>
        </w:rPr>
        <w:t>注</w:t>
      </w:r>
      <w:r w:rsidRPr="00D06EEF">
        <w:rPr>
          <w:noProof/>
          <w:color w:val="0000FF"/>
          <w:szCs w:val="18"/>
          <w:lang w:val="ru-RU"/>
        </w:rPr>
        <w:t>4</w:t>
      </w:r>
      <w:r>
        <w:rPr>
          <w:noProof/>
          <w:color w:val="0000FF"/>
          <w:szCs w:val="18"/>
        </w:rPr>
        <w:t>。</w:t>
      </w:r>
    </w:p>
  </w:footnote>
  <w:footnote w:id="1175">
    <w:p w14:paraId="7B4086E1"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《反希腊派》</w:t>
      </w:r>
      <w:r w:rsidRPr="00D06EEF">
        <w:rPr>
          <w:noProof/>
          <w:color w:val="0000FF"/>
          <w:szCs w:val="18"/>
          <w:lang w:val="ru-RU"/>
        </w:rPr>
        <w:t>，</w:t>
      </w:r>
      <w:r>
        <w:rPr>
          <w:noProof/>
          <w:color w:val="0000FF"/>
          <w:szCs w:val="18"/>
        </w:rPr>
        <w:t>第</w:t>
      </w:r>
      <w:r w:rsidRPr="00D06EEF">
        <w:rPr>
          <w:noProof/>
          <w:color w:val="0000FF"/>
          <w:szCs w:val="18"/>
          <w:lang w:val="ru-RU"/>
        </w:rPr>
        <w:t>7</w:t>
      </w:r>
      <w:r>
        <w:rPr>
          <w:noProof/>
          <w:color w:val="0000FF"/>
          <w:szCs w:val="18"/>
        </w:rPr>
        <w:t>章。</w:t>
      </w:r>
    </w:p>
  </w:footnote>
  <w:footnote w:id="1176">
    <w:p w14:paraId="75836FD4"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《公开讲道》</w:t>
      </w:r>
      <w:r w:rsidRPr="00AD2600">
        <w:rPr>
          <w:noProof/>
          <w:color w:val="0000FF"/>
          <w:szCs w:val="18"/>
          <w:lang w:val="ru-RU"/>
        </w:rPr>
        <w:t>第二卷，第4节，俄文译本第27页。</w:t>
      </w:r>
    </w:p>
  </w:footnote>
  <w:footnote w:id="1177">
    <w:p w14:paraId="4E660F3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《反埃诺米努斯》，</w:t>
      </w:r>
      <w:r>
        <w:rPr>
          <w:noProof/>
          <w:color w:val="0000FF"/>
          <w:szCs w:val="18"/>
        </w:rPr>
        <w:t>卷</w:t>
      </w:r>
      <w:r w:rsidRPr="00AD2600">
        <w:rPr>
          <w:noProof/>
          <w:color w:val="0000FF"/>
          <w:szCs w:val="18"/>
          <w:lang w:val="ru-RU"/>
        </w:rPr>
        <w:t>二，载于《圣父著作集》</w:t>
      </w:r>
      <w:r>
        <w:rPr>
          <w:noProof/>
          <w:color w:val="0000FF"/>
          <w:szCs w:val="18"/>
        </w:rPr>
        <w:t>第七</w:t>
      </w:r>
      <w:r w:rsidRPr="00AD2600">
        <w:rPr>
          <w:noProof/>
          <w:color w:val="0000FF"/>
          <w:szCs w:val="18"/>
          <w:lang w:val="ru-RU"/>
        </w:rPr>
        <w:t>卷，第112页。在另一处，这位圣父对此进行了更详尽的论述：“人为何狡诈？因其自身的任意。魔鬼为何邪恶？ 原因相同；因为他也曾拥有自由的生命，并被赋予了选择的权柄，或与上帝同在，或远离至善。加百列是天使，始终侍立在上帝面前。撒旦也是天使，却因自身的原因彻底堕落。前者因天上的意志而得以保全，后者则因自由意志而坠落。 前者本可能成为背道者，后者本可能不致堕落。但前者因对上帝那永不满足的爱而得救，后者却因远离上帝而沦为被弃者。而这种与上帝的疏离，就是邪恶。目光只需稍作转动，我们便或站在阳光的一边，或站在自己身体阴影的一边。 在那里，光明等待着直视的人；而将目光转向阴影的人，则必然陷入黑暗。魔鬼之所以狡诈，是因为其意志的诡诈，而非其本性与善相对立”（同上，</w:t>
      </w:r>
      <w:r>
        <w:rPr>
          <w:noProof/>
          <w:color w:val="0000FF"/>
          <w:szCs w:val="18"/>
        </w:rPr>
        <w:t>第八卷</w:t>
      </w:r>
      <w:r w:rsidRPr="00AD2600">
        <w:rPr>
          <w:noProof/>
          <w:color w:val="0000FF"/>
          <w:szCs w:val="18"/>
          <w:lang w:val="ru-RU"/>
        </w:rPr>
        <w:t>，157）。</w:t>
      </w:r>
    </w:p>
  </w:footnote>
  <w:footnote w:id="1178">
    <w:p w14:paraId="3C62FD9C"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《反尤利安论》</w:t>
      </w:r>
      <w:r w:rsidRPr="00D06EEF">
        <w:rPr>
          <w:noProof/>
          <w:color w:val="0000FF"/>
          <w:szCs w:val="18"/>
          <w:lang w:val="ru-RU"/>
        </w:rPr>
        <w:t>，</w:t>
      </w:r>
      <w:r>
        <w:rPr>
          <w:noProof/>
          <w:color w:val="0000FF"/>
          <w:szCs w:val="18"/>
        </w:rPr>
        <w:t>第</w:t>
      </w:r>
      <w:r w:rsidRPr="00D06EEF">
        <w:rPr>
          <w:noProof/>
          <w:color w:val="0000FF"/>
          <w:szCs w:val="18"/>
          <w:lang w:val="ru-RU"/>
        </w:rPr>
        <w:t>9</w:t>
      </w:r>
      <w:r>
        <w:rPr>
          <w:noProof/>
          <w:color w:val="0000FF"/>
          <w:szCs w:val="18"/>
        </w:rPr>
        <w:t>章</w:t>
      </w:r>
      <w:r w:rsidRPr="00D06EEF">
        <w:rPr>
          <w:noProof/>
          <w:color w:val="0000FF"/>
          <w:szCs w:val="18"/>
          <w:lang w:val="ru-RU"/>
        </w:rPr>
        <w:t>；</w:t>
      </w:r>
      <w:r>
        <w:rPr>
          <w:noProof/>
          <w:color w:val="0000FF"/>
          <w:szCs w:val="18"/>
        </w:rPr>
        <w:t>参见《反多纳图斯论》IV</w:t>
      </w:r>
      <w:r w:rsidRPr="00D06EEF">
        <w:rPr>
          <w:noProof/>
          <w:color w:val="0000FF"/>
          <w:szCs w:val="18"/>
          <w:lang w:val="ru-RU"/>
        </w:rPr>
        <w:t>，9，</w:t>
      </w:r>
      <w:r>
        <w:rPr>
          <w:noProof/>
          <w:color w:val="0000FF"/>
          <w:szCs w:val="18"/>
        </w:rPr>
        <w:t>注</w:t>
      </w:r>
      <w:r w:rsidRPr="00D06EEF">
        <w:rPr>
          <w:noProof/>
          <w:color w:val="0000FF"/>
          <w:szCs w:val="18"/>
          <w:lang w:val="ru-RU"/>
        </w:rPr>
        <w:t>13；</w:t>
      </w:r>
      <w:r>
        <w:rPr>
          <w:noProof/>
          <w:color w:val="0000FF"/>
          <w:szCs w:val="18"/>
        </w:rPr>
        <w:t>《创世记字面注释》XI</w:t>
      </w:r>
      <w:r w:rsidRPr="00D06EEF">
        <w:rPr>
          <w:noProof/>
          <w:color w:val="0000FF"/>
          <w:szCs w:val="18"/>
          <w:lang w:val="ru-RU"/>
        </w:rPr>
        <w:t>，21，</w:t>
      </w:r>
      <w:r>
        <w:rPr>
          <w:noProof/>
          <w:color w:val="0000FF"/>
          <w:szCs w:val="18"/>
        </w:rPr>
        <w:t>注</w:t>
      </w:r>
      <w:r w:rsidRPr="00D06EEF">
        <w:rPr>
          <w:noProof/>
          <w:color w:val="0000FF"/>
          <w:szCs w:val="18"/>
          <w:lang w:val="ru-RU"/>
        </w:rPr>
        <w:t>28</w:t>
      </w:r>
      <w:r>
        <w:rPr>
          <w:noProof/>
          <w:color w:val="0000FF"/>
          <w:szCs w:val="18"/>
        </w:rPr>
        <w:t>。</w:t>
      </w:r>
    </w:p>
  </w:footnote>
  <w:footnote w:id="1179">
    <w:p w14:paraId="3CA825D6"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《反希腊讲道集》第三卷</w:t>
      </w:r>
      <w:r w:rsidRPr="00D06EEF">
        <w:rPr>
          <w:noProof/>
          <w:color w:val="0000FF"/>
          <w:szCs w:val="18"/>
          <w:lang w:val="ru-RU"/>
        </w:rPr>
        <w:t>；</w:t>
      </w:r>
      <w:r>
        <w:rPr>
          <w:noProof/>
          <w:color w:val="0000FF"/>
          <w:szCs w:val="18"/>
        </w:rPr>
        <w:t>参见《神学决议摘要》第八章</w:t>
      </w:r>
      <w:r w:rsidRPr="00D06EEF">
        <w:rPr>
          <w:noProof/>
          <w:color w:val="0000FF"/>
          <w:szCs w:val="18"/>
          <w:lang w:val="ru-RU"/>
        </w:rPr>
        <w:t>，</w:t>
      </w:r>
      <w:r>
        <w:rPr>
          <w:noProof/>
          <w:color w:val="0000FF"/>
          <w:szCs w:val="18"/>
        </w:rPr>
        <w:t>载于《基督教周报》</w:t>
      </w:r>
      <w:r w:rsidRPr="00D06EEF">
        <w:rPr>
          <w:noProof/>
          <w:color w:val="0000FF"/>
          <w:szCs w:val="18"/>
          <w:lang w:val="ru-RU"/>
        </w:rPr>
        <w:t>1844</w:t>
      </w:r>
      <w:r>
        <w:rPr>
          <w:noProof/>
          <w:color w:val="0000FF"/>
          <w:szCs w:val="18"/>
        </w:rPr>
        <w:t>年</w:t>
      </w:r>
      <w:r w:rsidRPr="00D06EEF">
        <w:rPr>
          <w:noProof/>
          <w:color w:val="0000FF"/>
          <w:szCs w:val="18"/>
          <w:lang w:val="ru-RU"/>
        </w:rPr>
        <w:t>，</w:t>
      </w:r>
      <w:r>
        <w:rPr>
          <w:noProof/>
          <w:color w:val="0000FF"/>
          <w:szCs w:val="18"/>
        </w:rPr>
        <w:t>第四卷</w:t>
      </w:r>
      <w:r w:rsidRPr="00D06EEF">
        <w:rPr>
          <w:noProof/>
          <w:color w:val="0000FF"/>
          <w:szCs w:val="18"/>
          <w:lang w:val="ru-RU"/>
        </w:rPr>
        <w:t>，</w:t>
      </w:r>
      <w:r>
        <w:rPr>
          <w:noProof/>
          <w:color w:val="0000FF"/>
          <w:szCs w:val="18"/>
        </w:rPr>
        <w:t>第</w:t>
      </w:r>
      <w:r w:rsidRPr="00D06EEF">
        <w:rPr>
          <w:noProof/>
          <w:color w:val="0000FF"/>
          <w:szCs w:val="18"/>
          <w:lang w:val="ru-RU"/>
        </w:rPr>
        <w:t>211-215</w:t>
      </w:r>
      <w:r>
        <w:rPr>
          <w:noProof/>
          <w:color w:val="0000FF"/>
          <w:szCs w:val="18"/>
        </w:rPr>
        <w:t>页。</w:t>
      </w:r>
    </w:p>
  </w:footnote>
  <w:footnote w:id="1180">
    <w:p w14:paraId="19C04641"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7"/>
        </w:rPr>
        <w:t>奥古斯丁</w:t>
      </w:r>
      <w:r w:rsidRPr="00D06EEF">
        <w:rPr>
          <w:i/>
          <w:iCs/>
          <w:noProof/>
          <w:color w:val="0000FF"/>
          <w:szCs w:val="17"/>
          <w:lang w:val="ru-RU"/>
        </w:rPr>
        <w:t>，</w:t>
      </w:r>
      <w:r>
        <w:rPr>
          <w:noProof/>
          <w:color w:val="0000FF"/>
          <w:szCs w:val="17"/>
        </w:rPr>
        <w:t>《创世记字面注释》第十一卷</w:t>
      </w:r>
      <w:r w:rsidRPr="00D06EEF">
        <w:rPr>
          <w:noProof/>
          <w:color w:val="0000FF"/>
          <w:szCs w:val="17"/>
          <w:lang w:val="ru-RU"/>
        </w:rPr>
        <w:t>，</w:t>
      </w:r>
      <w:r>
        <w:rPr>
          <w:noProof/>
          <w:color w:val="0000FF"/>
          <w:szCs w:val="17"/>
        </w:rPr>
        <w:t>第</w:t>
      </w:r>
      <w:r w:rsidRPr="00D06EEF">
        <w:rPr>
          <w:noProof/>
          <w:color w:val="0000FF"/>
          <w:szCs w:val="17"/>
          <w:lang w:val="ru-RU"/>
        </w:rPr>
        <w:t>20</w:t>
      </w:r>
      <w:r>
        <w:rPr>
          <w:noProof/>
          <w:color w:val="0000FF"/>
          <w:szCs w:val="17"/>
        </w:rPr>
        <w:t>、</w:t>
      </w:r>
      <w:r w:rsidRPr="00D06EEF">
        <w:rPr>
          <w:noProof/>
          <w:color w:val="0000FF"/>
          <w:szCs w:val="17"/>
          <w:lang w:val="ru-RU"/>
        </w:rPr>
        <w:t>23</w:t>
      </w:r>
      <w:r>
        <w:rPr>
          <w:noProof/>
          <w:color w:val="0000FF"/>
          <w:szCs w:val="17"/>
        </w:rPr>
        <w:t>页</w:t>
      </w:r>
      <w:r w:rsidRPr="00D06EEF">
        <w:rPr>
          <w:noProof/>
          <w:color w:val="0000FF"/>
          <w:szCs w:val="17"/>
          <w:lang w:val="ru-RU"/>
        </w:rPr>
        <w:t>；</w:t>
      </w:r>
      <w:r>
        <w:rPr>
          <w:noProof/>
          <w:color w:val="0000FF"/>
          <w:szCs w:val="17"/>
        </w:rPr>
        <w:t>《上帝之城》第十一卷</w:t>
      </w:r>
      <w:r w:rsidRPr="00D06EEF">
        <w:rPr>
          <w:noProof/>
          <w:color w:val="0000FF"/>
          <w:szCs w:val="17"/>
          <w:lang w:val="ru-RU"/>
        </w:rPr>
        <w:t>，</w:t>
      </w:r>
      <w:r>
        <w:rPr>
          <w:noProof/>
          <w:color w:val="0000FF"/>
          <w:szCs w:val="17"/>
        </w:rPr>
        <w:t>第</w:t>
      </w:r>
      <w:r w:rsidRPr="00D06EEF">
        <w:rPr>
          <w:noProof/>
          <w:color w:val="0000FF"/>
          <w:szCs w:val="17"/>
          <w:lang w:val="ru-RU"/>
        </w:rPr>
        <w:t>15</w:t>
      </w:r>
      <w:r>
        <w:rPr>
          <w:noProof/>
          <w:color w:val="0000FF"/>
          <w:szCs w:val="17"/>
        </w:rPr>
        <w:t>章。</w:t>
      </w:r>
    </w:p>
  </w:footnote>
  <w:footnote w:id="1181">
    <w:p w14:paraId="0053F858"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7"/>
        </w:rPr>
        <w:t>雨果</w:t>
      </w:r>
      <w:r w:rsidRPr="00D06EEF">
        <w:rPr>
          <w:i/>
          <w:iCs/>
          <w:noProof/>
          <w:color w:val="0000FF"/>
          <w:szCs w:val="17"/>
          <w:lang w:val="ru-RU"/>
        </w:rPr>
        <w:t>·</w:t>
      </w:r>
      <w:r>
        <w:rPr>
          <w:i/>
          <w:iCs/>
          <w:noProof/>
          <w:color w:val="0000FF"/>
          <w:szCs w:val="17"/>
        </w:rPr>
        <w:t>维克托林</w:t>
      </w:r>
      <w:r w:rsidRPr="00D06EEF">
        <w:rPr>
          <w:i/>
          <w:iCs/>
          <w:noProof/>
          <w:color w:val="0000FF"/>
          <w:szCs w:val="17"/>
          <w:lang w:val="ru-RU"/>
        </w:rPr>
        <w:t>，</w:t>
      </w:r>
      <w:r>
        <w:rPr>
          <w:noProof/>
          <w:color w:val="0000FF"/>
          <w:szCs w:val="17"/>
        </w:rPr>
        <w:t>《教义概要》第二卷</w:t>
      </w:r>
      <w:r w:rsidRPr="00AD2600">
        <w:rPr>
          <w:noProof/>
          <w:color w:val="0000FF"/>
          <w:szCs w:val="17"/>
          <w:lang w:val="ru-RU"/>
        </w:rPr>
        <w:t>，第3</w:t>
      </w:r>
      <w:r>
        <w:rPr>
          <w:noProof/>
          <w:color w:val="0000FF"/>
          <w:szCs w:val="17"/>
        </w:rPr>
        <w:t>章</w:t>
      </w:r>
      <w:r w:rsidRPr="00AD2600">
        <w:rPr>
          <w:noProof/>
          <w:color w:val="0000FF"/>
          <w:szCs w:val="17"/>
          <w:lang w:val="ru-RU"/>
        </w:rPr>
        <w:t>。</w:t>
      </w:r>
    </w:p>
  </w:footnote>
  <w:footnote w:id="1182">
    <w:p w14:paraId="306AFB7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7"/>
          <w:lang w:val="ru-RU"/>
        </w:rPr>
        <w:t>参见上文注1133。</w:t>
      </w:r>
    </w:p>
  </w:footnote>
  <w:footnote w:id="1183">
    <w:p w14:paraId="133D161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i/>
          <w:iCs/>
          <w:noProof/>
          <w:color w:val="0000FF"/>
          <w:szCs w:val="19"/>
        </w:rPr>
        <w:t>奥利金</w:t>
      </w:r>
      <w:r w:rsidRPr="00AD2600">
        <w:rPr>
          <w:i/>
          <w:iCs/>
          <w:noProof/>
          <w:color w:val="0000FF"/>
          <w:szCs w:val="19"/>
          <w:lang w:val="ru-RU"/>
        </w:rPr>
        <w:t>，</w:t>
      </w:r>
      <w:r>
        <w:rPr>
          <w:noProof/>
          <w:color w:val="0000FF"/>
          <w:szCs w:val="19"/>
        </w:rPr>
        <w:t>《以西结书注释</w:t>
      </w:r>
      <w:r w:rsidRPr="00AD2600">
        <w:rPr>
          <w:noProof/>
          <w:color w:val="0000FF"/>
          <w:szCs w:val="19"/>
          <w:lang w:val="ru-RU"/>
        </w:rPr>
        <w:t>》</w:t>
      </w:r>
      <w:r>
        <w:rPr>
          <w:noProof/>
          <w:color w:val="0000FF"/>
          <w:szCs w:val="19"/>
        </w:rPr>
        <w:t>第十二章</w:t>
      </w:r>
      <w:r w:rsidRPr="00AD2600">
        <w:rPr>
          <w:noProof/>
          <w:color w:val="0000FF"/>
          <w:szCs w:val="19"/>
          <w:lang w:val="ru-RU"/>
        </w:rPr>
        <w:t>；</w:t>
      </w:r>
      <w:r w:rsidRPr="00AD2600">
        <w:rPr>
          <w:i/>
          <w:iCs/>
          <w:noProof/>
          <w:color w:val="0000FF"/>
          <w:szCs w:val="19"/>
          <w:lang w:val="ru-RU"/>
        </w:rPr>
        <w:t>耶路撒冷的西里尔，</w:t>
      </w:r>
      <w:r w:rsidRPr="00AD2600">
        <w:rPr>
          <w:noProof/>
          <w:color w:val="0000FF"/>
          <w:szCs w:val="19"/>
          <w:lang w:val="ru-RU"/>
        </w:rPr>
        <w:t>《教义概要》</w:t>
      </w:r>
      <w:r>
        <w:rPr>
          <w:noProof/>
          <w:color w:val="0000FF"/>
          <w:szCs w:val="19"/>
        </w:rPr>
        <w:t>第二</w:t>
      </w:r>
      <w:r w:rsidRPr="00DB370A">
        <w:rPr>
          <w:noProof/>
          <w:color w:val="0000FF"/>
          <w:szCs w:val="19"/>
          <w:lang w:val="ru-RU"/>
        </w:rPr>
        <w:t>卷，</w:t>
      </w:r>
      <w:r w:rsidRPr="00AD2600">
        <w:rPr>
          <w:noProof/>
          <w:color w:val="0000FF"/>
          <w:szCs w:val="19"/>
          <w:lang w:val="ru-RU"/>
        </w:rPr>
        <w:t>第4</w:t>
      </w:r>
      <w:r w:rsidRPr="00DB370A">
        <w:rPr>
          <w:noProof/>
          <w:color w:val="0000FF"/>
          <w:szCs w:val="19"/>
          <w:lang w:val="ru-RU"/>
        </w:rPr>
        <w:t>节</w:t>
      </w:r>
      <w:r w:rsidRPr="00AD2600">
        <w:rPr>
          <w:noProof/>
          <w:color w:val="0000FF"/>
          <w:szCs w:val="19"/>
          <w:lang w:val="ru-RU"/>
        </w:rPr>
        <w:t xml:space="preserve">，第27-28页（俄文译本）； </w:t>
      </w:r>
      <w:r w:rsidRPr="00AD2600">
        <w:rPr>
          <w:i/>
          <w:iCs/>
          <w:noProof/>
          <w:color w:val="0000FF"/>
          <w:szCs w:val="19"/>
          <w:lang w:val="ru-RU"/>
        </w:rPr>
        <w:t>狄奥多里特。</w:t>
      </w:r>
      <w:r w:rsidRPr="00AD2600">
        <w:rPr>
          <w:noProof/>
          <w:color w:val="0000FF"/>
          <w:szCs w:val="19"/>
          <w:lang w:val="ru-RU"/>
        </w:rPr>
        <w:t>《神学信条简明论》，第8章，载于《基督教读物》1844年版，第IV卷，第213-214页：“先知以西结以‘推罗王’之名，描述了那位背离真道的君王——即曾协助他的魔鬼。”</w:t>
      </w:r>
    </w:p>
  </w:footnote>
  <w:footnote w:id="1184">
    <w:p w14:paraId="298531C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9"/>
          <w:lang w:val="ru-RU"/>
        </w:rPr>
        <w:t>格里高利·神学家，</w:t>
      </w:r>
      <w:r w:rsidRPr="00AD2600">
        <w:rPr>
          <w:noProof/>
          <w:color w:val="0000FF"/>
          <w:szCs w:val="19"/>
          <w:lang w:val="ru-RU"/>
        </w:rPr>
        <w:t>《圣咏秘义词典》</w:t>
      </w:r>
      <w:r>
        <w:rPr>
          <w:noProof/>
          <w:color w:val="0000FF"/>
          <w:szCs w:val="19"/>
        </w:rPr>
        <w:t>第六</w:t>
      </w:r>
      <w:r w:rsidRPr="00AD2600">
        <w:rPr>
          <w:noProof/>
          <w:color w:val="0000FF"/>
          <w:szCs w:val="19"/>
          <w:lang w:val="ru-RU"/>
        </w:rPr>
        <w:t>卷，载于《圣父著作集》</w:t>
      </w:r>
      <w:r>
        <w:rPr>
          <w:noProof/>
          <w:color w:val="0000FF"/>
          <w:szCs w:val="19"/>
        </w:rPr>
        <w:t>第四</w:t>
      </w:r>
      <w:r w:rsidRPr="00AD2600">
        <w:rPr>
          <w:noProof/>
          <w:color w:val="0000FF"/>
          <w:szCs w:val="19"/>
          <w:lang w:val="ru-RU"/>
        </w:rPr>
        <w:t>卷，第238页：</w:t>
      </w:r>
      <w:r w:rsidRPr="00AD2600">
        <w:rPr>
          <w:i/>
          <w:iCs/>
          <w:noProof/>
          <w:color w:val="0000FF"/>
          <w:szCs w:val="19"/>
          <w:lang w:val="ru-RU"/>
        </w:rPr>
        <w:t>耶路撒冷的西里尔，</w:t>
      </w:r>
      <w:r w:rsidRPr="00AD2600">
        <w:rPr>
          <w:noProof/>
          <w:color w:val="0000FF"/>
          <w:szCs w:val="19"/>
          <w:lang w:val="ru-RU"/>
        </w:rPr>
        <w:t>《公开讲道集》</w:t>
      </w:r>
      <w:r>
        <w:rPr>
          <w:noProof/>
          <w:color w:val="0000FF"/>
          <w:szCs w:val="19"/>
        </w:rPr>
        <w:t>第二</w:t>
      </w:r>
      <w:r w:rsidRPr="00AD2600">
        <w:rPr>
          <w:noProof/>
          <w:color w:val="0000FF"/>
          <w:szCs w:val="19"/>
          <w:lang w:val="ru-RU"/>
        </w:rPr>
        <w:t>卷，第4段，第28页（俄文译本）。</w:t>
      </w:r>
    </w:p>
  </w:footnote>
  <w:footnote w:id="1185">
    <w:p w14:paraId="75D31BFE"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noProof/>
          <w:color w:val="0000FF"/>
          <w:szCs w:val="19"/>
          <w:lang w:val="ru-RU"/>
        </w:rPr>
        <w:t>格里高利·神学家，</w:t>
      </w:r>
      <w:r w:rsidRPr="00AD2600">
        <w:rPr>
          <w:noProof/>
          <w:color w:val="0000FF"/>
          <w:szCs w:val="19"/>
          <w:lang w:val="ru-RU"/>
        </w:rPr>
        <w:t>《圣咏与秘义讲道</w:t>
      </w:r>
      <w:r>
        <w:rPr>
          <w:noProof/>
          <w:color w:val="0000FF"/>
          <w:szCs w:val="19"/>
        </w:rPr>
        <w:t>集》</w:t>
      </w:r>
      <w:r w:rsidRPr="00AD2600">
        <w:rPr>
          <w:noProof/>
          <w:color w:val="0000FF"/>
          <w:szCs w:val="19"/>
          <w:lang w:val="ru-RU"/>
        </w:rPr>
        <w:t>第四卷，载于《圣父著作集》第四卷，第228页：“天界之光的首领，因其骄傲而丧失了光辉与荣耀，始终怀着无尽的仇恨迫害人类。</w:t>
      </w:r>
      <w:r w:rsidRPr="00D06EEF">
        <w:rPr>
          <w:noProof/>
          <w:color w:val="0000FF"/>
          <w:szCs w:val="19"/>
          <w:lang w:val="ru-RU"/>
        </w:rPr>
        <w:t>”</w:t>
      </w:r>
      <w:r>
        <w:rPr>
          <w:noProof/>
          <w:color w:val="0000FF"/>
          <w:szCs w:val="19"/>
        </w:rPr>
        <w:t>参见《讲道集》第六卷</w:t>
      </w:r>
      <w:r w:rsidRPr="00D06EEF">
        <w:rPr>
          <w:noProof/>
          <w:color w:val="0000FF"/>
          <w:szCs w:val="19"/>
          <w:lang w:val="ru-RU"/>
        </w:rPr>
        <w:t>，</w:t>
      </w:r>
      <w:r>
        <w:rPr>
          <w:noProof/>
          <w:color w:val="0000FF"/>
          <w:szCs w:val="19"/>
        </w:rPr>
        <w:t>同上</w:t>
      </w:r>
      <w:r w:rsidRPr="00D06EEF">
        <w:rPr>
          <w:noProof/>
          <w:color w:val="0000FF"/>
          <w:szCs w:val="19"/>
          <w:lang w:val="ru-RU"/>
        </w:rPr>
        <w:t>，</w:t>
      </w:r>
      <w:r>
        <w:rPr>
          <w:noProof/>
          <w:color w:val="0000FF"/>
          <w:szCs w:val="19"/>
        </w:rPr>
        <w:t>第</w:t>
      </w:r>
      <w:r w:rsidRPr="00D06EEF">
        <w:rPr>
          <w:noProof/>
          <w:color w:val="0000FF"/>
          <w:szCs w:val="19"/>
          <w:lang w:val="ru-RU"/>
        </w:rPr>
        <w:t>237</w:t>
      </w:r>
      <w:r>
        <w:rPr>
          <w:noProof/>
          <w:color w:val="0000FF"/>
          <w:szCs w:val="19"/>
        </w:rPr>
        <w:t>页。</w:t>
      </w:r>
    </w:p>
  </w:footnote>
  <w:footnote w:id="1186">
    <w:p w14:paraId="3EE5DFC7" w14:textId="77777777" w:rsidR="00B33396" w:rsidRDefault="00B33396" w:rsidP="00B33396">
      <w:pPr>
        <w:pStyle w:val="FootnoteText"/>
        <w:rPr>
          <w:noProof/>
        </w:rPr>
      </w:pPr>
      <w:r>
        <w:rPr>
          <w:rStyle w:val="FootnoteReference"/>
          <w:noProof/>
        </w:rPr>
        <w:footnoteRef/>
      </w:r>
      <w:r w:rsidRPr="00D06EEF">
        <w:rPr>
          <w:noProof/>
          <w:lang w:val="ru-RU"/>
        </w:rPr>
        <w:t xml:space="preserve"> </w:t>
      </w:r>
      <w:r>
        <w:rPr>
          <w:i/>
          <w:iCs/>
          <w:noProof/>
          <w:color w:val="0000FF"/>
          <w:szCs w:val="19"/>
        </w:rPr>
        <w:t>特土良</w:t>
      </w:r>
      <w:r>
        <w:rPr>
          <w:noProof/>
          <w:color w:val="0000FF"/>
          <w:szCs w:val="19"/>
        </w:rPr>
        <w:t>《反马吉安论》第二卷</w:t>
      </w:r>
      <w:r w:rsidRPr="00D06EEF">
        <w:rPr>
          <w:noProof/>
          <w:color w:val="0000FF"/>
          <w:szCs w:val="19"/>
          <w:lang w:val="ru-RU"/>
        </w:rPr>
        <w:t>，</w:t>
      </w:r>
      <w:r>
        <w:rPr>
          <w:noProof/>
          <w:color w:val="0000FF"/>
          <w:szCs w:val="19"/>
        </w:rPr>
        <w:t>第</w:t>
      </w:r>
      <w:r w:rsidRPr="00D06EEF">
        <w:rPr>
          <w:noProof/>
          <w:color w:val="0000FF"/>
          <w:szCs w:val="19"/>
          <w:lang w:val="ru-RU"/>
        </w:rPr>
        <w:t>10</w:t>
      </w:r>
      <w:r>
        <w:rPr>
          <w:noProof/>
          <w:color w:val="0000FF"/>
          <w:szCs w:val="19"/>
        </w:rPr>
        <w:t>页</w:t>
      </w:r>
      <w:r w:rsidRPr="00D06EEF">
        <w:rPr>
          <w:noProof/>
          <w:color w:val="0000FF"/>
          <w:szCs w:val="19"/>
          <w:lang w:val="ru-RU"/>
        </w:rPr>
        <w:t>；</w:t>
      </w:r>
      <w:r>
        <w:rPr>
          <w:i/>
          <w:iCs/>
          <w:noProof/>
          <w:color w:val="0000FF"/>
          <w:szCs w:val="19"/>
        </w:rPr>
        <w:t>大格里高利</w:t>
      </w:r>
      <w:r>
        <w:rPr>
          <w:noProof/>
          <w:color w:val="0000FF"/>
          <w:szCs w:val="19"/>
        </w:rPr>
        <w:t>《道德论》第四卷</w:t>
      </w:r>
      <w:r w:rsidRPr="00D06EEF">
        <w:rPr>
          <w:noProof/>
          <w:color w:val="0000FF"/>
          <w:szCs w:val="19"/>
          <w:lang w:val="ru-RU"/>
        </w:rPr>
        <w:t>，</w:t>
      </w:r>
      <w:r>
        <w:rPr>
          <w:noProof/>
          <w:color w:val="0000FF"/>
          <w:szCs w:val="19"/>
        </w:rPr>
        <w:t>第</w:t>
      </w:r>
      <w:r w:rsidRPr="00D06EEF">
        <w:rPr>
          <w:noProof/>
          <w:color w:val="0000FF"/>
          <w:szCs w:val="19"/>
          <w:lang w:val="ru-RU"/>
        </w:rPr>
        <w:t>13</w:t>
      </w:r>
      <w:r>
        <w:rPr>
          <w:noProof/>
          <w:color w:val="0000FF"/>
          <w:szCs w:val="19"/>
        </w:rPr>
        <w:t>页</w:t>
      </w:r>
      <w:r w:rsidRPr="00D06EEF">
        <w:rPr>
          <w:noProof/>
          <w:color w:val="0000FF"/>
          <w:szCs w:val="19"/>
          <w:lang w:val="ru-RU"/>
        </w:rPr>
        <w:t>：“</w:t>
      </w:r>
      <w:r>
        <w:rPr>
          <w:noProof/>
          <w:color w:val="0000FF"/>
          <w:szCs w:val="19"/>
        </w:rPr>
        <w:t>那位背道的天使</w:t>
      </w:r>
      <w:r w:rsidRPr="00D06EEF">
        <w:rPr>
          <w:noProof/>
          <w:color w:val="0000FF"/>
          <w:szCs w:val="19"/>
          <w:lang w:val="ru-RU"/>
        </w:rPr>
        <w:t>，</w:t>
      </w:r>
      <w:r>
        <w:rPr>
          <w:noProof/>
          <w:color w:val="0000FF"/>
          <w:szCs w:val="19"/>
        </w:rPr>
        <w:t>原本被造得高过其他天使军团</w:t>
      </w:r>
      <w:r w:rsidRPr="00D06EEF">
        <w:rPr>
          <w:noProof/>
          <w:color w:val="0000FF"/>
          <w:szCs w:val="19"/>
          <w:lang w:val="ru-RU"/>
        </w:rPr>
        <w:t>，</w:t>
      </w:r>
      <w:r>
        <w:rPr>
          <w:noProof/>
          <w:color w:val="0000FF"/>
          <w:szCs w:val="19"/>
        </w:rPr>
        <w:t>却因骄傲而堕落</w:t>
      </w:r>
      <w:r w:rsidRPr="00D06EEF">
        <w:rPr>
          <w:noProof/>
          <w:color w:val="0000FF"/>
          <w:szCs w:val="19"/>
          <w:lang w:val="ru-RU"/>
        </w:rPr>
        <w:t>，</w:t>
      </w:r>
      <w:r>
        <w:rPr>
          <w:noProof/>
          <w:color w:val="0000FF"/>
          <w:szCs w:val="19"/>
        </w:rPr>
        <w:t>以致如今沦为现存天使管辖之下的受造物。”</w:t>
      </w:r>
    </w:p>
  </w:footnote>
  <w:footnote w:id="1187">
    <w:p w14:paraId="13C69C8E"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阿纳斯塔西乌斯，</w:t>
      </w:r>
      <w:r>
        <w:rPr>
          <w:noProof/>
          <w:color w:val="0000FF"/>
          <w:szCs w:val="18"/>
        </w:rPr>
        <w:t>《</w:t>
      </w:r>
      <w:r>
        <w:rPr>
          <w:noProof/>
          <w:color w:val="0000FF"/>
          <w:szCs w:val="18"/>
          <w:lang w:val="el-GR"/>
        </w:rPr>
        <w:t>论引导</w:t>
      </w:r>
      <w:r>
        <w:rPr>
          <w:noProof/>
          <w:color w:val="0000FF"/>
          <w:szCs w:val="18"/>
        </w:rPr>
        <w:t>》第4章。</w:t>
      </w:r>
    </w:p>
  </w:footnote>
  <w:footnote w:id="1188">
    <w:p w14:paraId="45709D19"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尼西的格雷戈里，</w:t>
      </w:r>
      <w:r>
        <w:rPr>
          <w:noProof/>
          <w:color w:val="0000FF"/>
          <w:szCs w:val="18"/>
        </w:rPr>
        <w:t>《教理问答》第6章；</w:t>
      </w:r>
      <w:r>
        <w:rPr>
          <w:i/>
          <w:iCs/>
          <w:noProof/>
          <w:color w:val="0000FF"/>
          <w:szCs w:val="18"/>
        </w:rPr>
        <w:t>约翰·达马斯库斯，</w:t>
      </w:r>
      <w:r w:rsidRPr="00AD2600">
        <w:rPr>
          <w:noProof/>
          <w:color w:val="0000FF"/>
          <w:szCs w:val="18"/>
          <w:lang w:val="ru-RU"/>
        </w:rPr>
        <w:t>《正统信仰精确阐述</w:t>
      </w:r>
      <w:r>
        <w:rPr>
          <w:noProof/>
          <w:color w:val="0000FF"/>
          <w:szCs w:val="18"/>
        </w:rPr>
        <w:t>》</w:t>
      </w:r>
      <w:r w:rsidRPr="00AD2600">
        <w:rPr>
          <w:noProof/>
          <w:color w:val="0000FF"/>
          <w:szCs w:val="18"/>
          <w:lang w:val="ru-RU"/>
        </w:rPr>
        <w:t>第</w:t>
      </w:r>
      <w:r w:rsidRPr="00D06EEF">
        <w:rPr>
          <w:noProof/>
          <w:color w:val="0000FF"/>
          <w:szCs w:val="18"/>
        </w:rPr>
        <w:t>II</w:t>
      </w:r>
      <w:r w:rsidRPr="00AD2600">
        <w:rPr>
          <w:noProof/>
          <w:color w:val="0000FF"/>
          <w:szCs w:val="18"/>
          <w:lang w:val="ru-RU"/>
        </w:rPr>
        <w:t>卷</w:t>
      </w:r>
      <w:r w:rsidRPr="00D06EEF">
        <w:rPr>
          <w:noProof/>
          <w:color w:val="0000FF"/>
          <w:szCs w:val="18"/>
        </w:rPr>
        <w:t>，</w:t>
      </w:r>
      <w:r w:rsidRPr="00AD2600">
        <w:rPr>
          <w:noProof/>
          <w:color w:val="0000FF"/>
          <w:szCs w:val="18"/>
          <w:lang w:val="ru-RU"/>
        </w:rPr>
        <w:t>第</w:t>
      </w:r>
      <w:r w:rsidRPr="00D06EEF">
        <w:rPr>
          <w:noProof/>
          <w:color w:val="0000FF"/>
          <w:szCs w:val="18"/>
        </w:rPr>
        <w:t>4</w:t>
      </w:r>
      <w:r w:rsidRPr="00AD2600">
        <w:rPr>
          <w:noProof/>
          <w:color w:val="0000FF"/>
          <w:szCs w:val="18"/>
          <w:lang w:val="ru-RU"/>
        </w:rPr>
        <w:t>章</w:t>
      </w:r>
      <w:r w:rsidRPr="00D06EEF">
        <w:rPr>
          <w:noProof/>
          <w:color w:val="0000FF"/>
          <w:szCs w:val="18"/>
        </w:rPr>
        <w:t>：“</w:t>
      </w:r>
      <w:r w:rsidRPr="00AD2600">
        <w:rPr>
          <w:noProof/>
          <w:color w:val="0000FF"/>
          <w:szCs w:val="18"/>
          <w:lang w:val="ru-RU"/>
        </w:rPr>
        <w:t>作为超凡天使军团的首领</w:t>
      </w:r>
      <w:r w:rsidRPr="00D06EEF">
        <w:rPr>
          <w:noProof/>
          <w:color w:val="0000FF"/>
          <w:szCs w:val="18"/>
        </w:rPr>
        <w:t>，</w:t>
      </w:r>
      <w:r w:rsidRPr="00AD2600">
        <w:rPr>
          <w:noProof/>
          <w:color w:val="0000FF"/>
          <w:szCs w:val="18"/>
          <w:lang w:val="ru-RU"/>
        </w:rPr>
        <w:t>受上帝委派守护大地</w:t>
      </w:r>
      <w:r w:rsidRPr="00D06EEF">
        <w:rPr>
          <w:noProof/>
          <w:color w:val="0000FF"/>
          <w:szCs w:val="18"/>
        </w:rPr>
        <w:t>，</w:t>
      </w:r>
      <w:r w:rsidRPr="00AD2600">
        <w:rPr>
          <w:noProof/>
          <w:color w:val="0000FF"/>
          <w:szCs w:val="18"/>
          <w:lang w:val="ru-RU"/>
        </w:rPr>
        <w:t>其本性并非邪恶。”</w:t>
      </w:r>
    </w:p>
  </w:footnote>
  <w:footnote w:id="1189">
    <w:p w14:paraId="0C4793B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noProof/>
          <w:color w:val="0000FF"/>
          <w:szCs w:val="18"/>
          <w:lang w:val="ru-RU"/>
        </w:rPr>
        <w:t>格里高利</w:t>
      </w:r>
      <w:r w:rsidRPr="00AD2600">
        <w:rPr>
          <w:iCs/>
          <w:noProof/>
          <w:color w:val="0000FF"/>
          <w:szCs w:val="18"/>
          <w:lang w:val="ru-RU"/>
        </w:rPr>
        <w:t>·神学家，</w:t>
      </w:r>
      <w:r w:rsidRPr="00AD2600">
        <w:rPr>
          <w:noProof/>
          <w:color w:val="0000FF"/>
          <w:szCs w:val="18"/>
          <w:lang w:val="ru-RU"/>
        </w:rPr>
        <w:t>《讲道集》第38篇，载于《圣父著作集》第三卷，第241页：“晨星因光明而得名，却因狂傲而沦为并被称为黑暗，及其麾下背离上帝的势力……；”</w:t>
      </w:r>
      <w:r w:rsidRPr="00AD2600">
        <w:rPr>
          <w:iCs/>
          <w:noProof/>
          <w:color w:val="0000FF"/>
          <w:szCs w:val="18"/>
          <w:lang w:val="ru-RU"/>
        </w:rPr>
        <w:t xml:space="preserve"> 阿纳斯塔西乌斯</w:t>
      </w:r>
      <w:r w:rsidRPr="00D06EEF">
        <w:rPr>
          <w:noProof/>
          <w:color w:val="0000FF"/>
          <w:szCs w:val="18"/>
          <w:lang w:val="ru-RU"/>
        </w:rPr>
        <w:t>，</w:t>
      </w:r>
      <w:r>
        <w:rPr>
          <w:noProof/>
          <w:color w:val="0000FF"/>
          <w:szCs w:val="18"/>
        </w:rPr>
        <w:t>《</w:t>
      </w:r>
      <w:r>
        <w:rPr>
          <w:noProof/>
          <w:color w:val="0000FF"/>
          <w:szCs w:val="18"/>
          <w:lang w:val="el-GR"/>
        </w:rPr>
        <w:t>引导者</w:t>
      </w:r>
      <w:r>
        <w:rPr>
          <w:noProof/>
          <w:color w:val="0000FF"/>
          <w:szCs w:val="18"/>
        </w:rPr>
        <w:t>》</w:t>
      </w:r>
      <w:r w:rsidRPr="00AD2600">
        <w:rPr>
          <w:noProof/>
          <w:color w:val="0000FF"/>
          <w:szCs w:val="18"/>
          <w:lang w:val="ru-RU"/>
        </w:rPr>
        <w:t xml:space="preserve">第4章； </w:t>
      </w:r>
      <w:r w:rsidRPr="00AD2600">
        <w:rPr>
          <w:iCs/>
          <w:noProof/>
          <w:color w:val="0000FF"/>
          <w:szCs w:val="18"/>
          <w:lang w:val="ru-RU"/>
        </w:rPr>
        <w:t>约翰·达马斯库斯，</w:t>
      </w:r>
      <w:r w:rsidRPr="00AD2600">
        <w:rPr>
          <w:noProof/>
          <w:color w:val="0000FF"/>
          <w:szCs w:val="18"/>
          <w:lang w:val="ru-RU"/>
        </w:rPr>
        <w:t>《信仰要义</w:t>
      </w:r>
      <w:r>
        <w:rPr>
          <w:noProof/>
          <w:color w:val="0000FF"/>
          <w:szCs w:val="18"/>
        </w:rPr>
        <w:t>》</w:t>
      </w:r>
      <w:r w:rsidRPr="00AD2600">
        <w:rPr>
          <w:noProof/>
          <w:color w:val="0000FF"/>
          <w:szCs w:val="18"/>
          <w:lang w:val="ru-RU"/>
        </w:rPr>
        <w:t>第二卷，第四章：“他们被驱逐，他随之而去，无数服从于他的天使也与他一同坠落。”</w:t>
      </w:r>
    </w:p>
  </w:footnote>
  <w:footnote w:id="1190">
    <w:p w14:paraId="30F984FB"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阿提纳格拉斯</w:t>
      </w:r>
      <w:r>
        <w:rPr>
          <w:noProof/>
          <w:color w:val="0000FF"/>
          <w:szCs w:val="18"/>
        </w:rPr>
        <w:t>《为基督辩护》第XXVI章</w:t>
      </w:r>
      <w:r w:rsidRPr="00D06EEF">
        <w:rPr>
          <w:noProof/>
          <w:color w:val="0000FF"/>
          <w:szCs w:val="18"/>
          <w:lang w:val="ru-RU"/>
        </w:rPr>
        <w:t>；</w:t>
      </w:r>
      <w:r>
        <w:rPr>
          <w:i/>
          <w:iCs/>
          <w:noProof/>
          <w:color w:val="0000FF"/>
          <w:szCs w:val="18"/>
        </w:rPr>
        <w:t>特土良</w:t>
      </w:r>
      <w:r>
        <w:rPr>
          <w:noProof/>
          <w:color w:val="0000FF"/>
          <w:szCs w:val="18"/>
        </w:rPr>
        <w:t>《童贞女的幔子》第七章</w:t>
      </w:r>
      <w:r w:rsidRPr="00D06EEF">
        <w:rPr>
          <w:noProof/>
          <w:color w:val="0000FF"/>
          <w:szCs w:val="18"/>
          <w:lang w:val="ru-RU"/>
        </w:rPr>
        <w:t>；</w:t>
      </w:r>
      <w:r>
        <w:rPr>
          <w:i/>
          <w:iCs/>
          <w:noProof/>
          <w:color w:val="0000FF"/>
          <w:szCs w:val="18"/>
        </w:rPr>
        <w:t>拉克坦提乌斯《</w:t>
      </w:r>
      <w:r>
        <w:rPr>
          <w:noProof/>
          <w:color w:val="0000FF"/>
          <w:szCs w:val="18"/>
        </w:rPr>
        <w:t>神学要义</w:t>
      </w:r>
      <w:r w:rsidRPr="00AD2600">
        <w:rPr>
          <w:noProof/>
          <w:color w:val="0000FF"/>
          <w:szCs w:val="18"/>
          <w:lang w:val="ru-RU"/>
        </w:rPr>
        <w:t>》</w:t>
      </w:r>
      <w:r>
        <w:rPr>
          <w:noProof/>
          <w:color w:val="0000FF"/>
          <w:szCs w:val="18"/>
        </w:rPr>
        <w:t>第二</w:t>
      </w:r>
      <w:r w:rsidRPr="00AD2600">
        <w:rPr>
          <w:noProof/>
          <w:color w:val="0000FF"/>
          <w:szCs w:val="18"/>
          <w:lang w:val="ru-RU"/>
        </w:rPr>
        <w:t>卷第15章；</w:t>
      </w:r>
      <w:r>
        <w:rPr>
          <w:i/>
          <w:iCs/>
          <w:noProof/>
          <w:color w:val="0000FF"/>
          <w:szCs w:val="18"/>
        </w:rPr>
        <w:t>希拉里</w:t>
      </w:r>
      <w:r>
        <w:rPr>
          <w:noProof/>
          <w:color w:val="0000FF"/>
          <w:szCs w:val="18"/>
        </w:rPr>
        <w:t>《诗篇注释</w:t>
      </w:r>
      <w:r w:rsidRPr="00AD2600">
        <w:rPr>
          <w:noProof/>
          <w:color w:val="0000FF"/>
          <w:szCs w:val="18"/>
          <w:lang w:val="ru-RU"/>
        </w:rPr>
        <w:t>》第</w:t>
      </w:r>
      <w:r>
        <w:rPr>
          <w:noProof/>
          <w:color w:val="0000FF"/>
          <w:szCs w:val="18"/>
        </w:rPr>
        <w:t>CXXXII</w:t>
      </w:r>
      <w:r w:rsidRPr="00AD2600">
        <w:rPr>
          <w:noProof/>
          <w:color w:val="0000FF"/>
          <w:szCs w:val="18"/>
          <w:lang w:val="ru-RU"/>
        </w:rPr>
        <w:t>篇第2节及其他。</w:t>
      </w:r>
    </w:p>
  </w:footnote>
  <w:footnote w:id="1191">
    <w:p w14:paraId="6F6F53F1" w14:textId="77777777" w:rsidR="00B33396" w:rsidRPr="00D06EEF"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i/>
          <w:iCs/>
          <w:noProof/>
          <w:color w:val="0000FF"/>
          <w:szCs w:val="18"/>
          <w:lang w:val="ru-RU"/>
        </w:rPr>
        <w:t>约翰·金口</w:t>
      </w:r>
      <w:r w:rsidRPr="00D33AA6">
        <w:rPr>
          <w:noProof/>
          <w:color w:val="0000FF"/>
          <w:szCs w:val="18"/>
          <w:lang w:val="ru-RU"/>
        </w:rPr>
        <w:t>（</w:t>
      </w:r>
      <w:r>
        <w:rPr>
          <w:noProof/>
          <w:color w:val="0000FF"/>
          <w:szCs w:val="18"/>
        </w:rPr>
        <w:t>《创世记</w:t>
      </w:r>
      <w:r w:rsidRPr="00D33AA6">
        <w:rPr>
          <w:noProof/>
          <w:color w:val="0000FF"/>
          <w:szCs w:val="18"/>
          <w:lang w:val="ru-RU"/>
        </w:rPr>
        <w:t>讲道集》</w:t>
      </w:r>
      <w:r>
        <w:rPr>
          <w:noProof/>
          <w:color w:val="0000FF"/>
          <w:szCs w:val="18"/>
        </w:rPr>
        <w:t>第XXII篇</w:t>
      </w:r>
      <w:r w:rsidRPr="00D06EEF">
        <w:rPr>
          <w:noProof/>
          <w:color w:val="0000FF"/>
          <w:szCs w:val="18"/>
          <w:lang w:val="ru-RU"/>
        </w:rPr>
        <w:t>，</w:t>
      </w:r>
      <w:r>
        <w:rPr>
          <w:noProof/>
          <w:color w:val="0000FF"/>
          <w:szCs w:val="18"/>
        </w:rPr>
        <w:t>第</w:t>
      </w:r>
      <w:r w:rsidRPr="00D06EEF">
        <w:rPr>
          <w:noProof/>
          <w:color w:val="0000FF"/>
          <w:szCs w:val="18"/>
          <w:lang w:val="ru-RU"/>
        </w:rPr>
        <w:t>2</w:t>
      </w:r>
      <w:r>
        <w:rPr>
          <w:noProof/>
          <w:color w:val="0000FF"/>
          <w:szCs w:val="18"/>
        </w:rPr>
        <w:t>、</w:t>
      </w:r>
      <w:r w:rsidRPr="00D06EEF">
        <w:rPr>
          <w:noProof/>
          <w:color w:val="0000FF"/>
          <w:szCs w:val="18"/>
          <w:lang w:val="ru-RU"/>
        </w:rPr>
        <w:t>3</w:t>
      </w:r>
      <w:r>
        <w:rPr>
          <w:noProof/>
          <w:color w:val="0000FF"/>
          <w:szCs w:val="18"/>
        </w:rPr>
        <w:t>节</w:t>
      </w:r>
      <w:r w:rsidRPr="00D06EEF">
        <w:rPr>
          <w:noProof/>
          <w:color w:val="0000FF"/>
          <w:szCs w:val="18"/>
          <w:lang w:val="ru-RU"/>
        </w:rPr>
        <w:t>）；</w:t>
      </w:r>
      <w:r>
        <w:rPr>
          <w:i/>
          <w:iCs/>
          <w:noProof/>
          <w:color w:val="0000FF"/>
          <w:szCs w:val="18"/>
        </w:rPr>
        <w:t>狄奥多里特</w:t>
      </w:r>
      <w:r w:rsidRPr="00D06EEF">
        <w:rPr>
          <w:noProof/>
          <w:color w:val="0000FF"/>
          <w:szCs w:val="18"/>
          <w:lang w:val="ru-RU"/>
        </w:rPr>
        <w:t>（</w:t>
      </w:r>
      <w:r>
        <w:rPr>
          <w:noProof/>
          <w:color w:val="0000FF"/>
          <w:szCs w:val="18"/>
        </w:rPr>
        <w:t>《创世记问答》第</w:t>
      </w:r>
      <w:r w:rsidRPr="00D06EEF">
        <w:rPr>
          <w:noProof/>
          <w:color w:val="0000FF"/>
          <w:szCs w:val="18"/>
          <w:lang w:val="ru-RU"/>
        </w:rPr>
        <w:t>46</w:t>
      </w:r>
      <w:r>
        <w:rPr>
          <w:noProof/>
          <w:color w:val="0000FF"/>
          <w:szCs w:val="18"/>
        </w:rPr>
        <w:t>题</w:t>
      </w:r>
      <w:r w:rsidRPr="00D06EEF">
        <w:rPr>
          <w:noProof/>
          <w:color w:val="0000FF"/>
          <w:szCs w:val="18"/>
          <w:lang w:val="ru-RU"/>
        </w:rPr>
        <w:t>，</w:t>
      </w:r>
      <w:r>
        <w:rPr>
          <w:noProof/>
          <w:color w:val="0000FF"/>
          <w:szCs w:val="18"/>
        </w:rPr>
        <w:t>载于《基督教读本》</w:t>
      </w:r>
      <w:r w:rsidRPr="00D06EEF">
        <w:rPr>
          <w:noProof/>
          <w:color w:val="0000FF"/>
          <w:szCs w:val="18"/>
          <w:lang w:val="ru-RU"/>
        </w:rPr>
        <w:t>1843</w:t>
      </w:r>
      <w:r>
        <w:rPr>
          <w:noProof/>
          <w:color w:val="0000FF"/>
          <w:szCs w:val="18"/>
        </w:rPr>
        <w:t>年版</w:t>
      </w:r>
      <w:r w:rsidRPr="00D06EEF">
        <w:rPr>
          <w:noProof/>
          <w:color w:val="0000FF"/>
          <w:szCs w:val="18"/>
          <w:lang w:val="ru-RU"/>
        </w:rPr>
        <w:t>，</w:t>
      </w:r>
      <w:r>
        <w:rPr>
          <w:noProof/>
          <w:color w:val="0000FF"/>
          <w:szCs w:val="18"/>
        </w:rPr>
        <w:t>第III卷</w:t>
      </w:r>
      <w:r w:rsidRPr="00D06EEF">
        <w:rPr>
          <w:noProof/>
          <w:color w:val="0000FF"/>
          <w:szCs w:val="18"/>
          <w:lang w:val="ru-RU"/>
        </w:rPr>
        <w:t>，</w:t>
      </w:r>
      <w:r>
        <w:rPr>
          <w:noProof/>
          <w:color w:val="0000FF"/>
          <w:szCs w:val="18"/>
        </w:rPr>
        <w:t>第</w:t>
      </w:r>
      <w:r w:rsidRPr="00D06EEF">
        <w:rPr>
          <w:noProof/>
          <w:color w:val="0000FF"/>
          <w:szCs w:val="18"/>
          <w:lang w:val="ru-RU"/>
        </w:rPr>
        <w:t>377-380</w:t>
      </w:r>
      <w:r>
        <w:rPr>
          <w:noProof/>
          <w:color w:val="0000FF"/>
          <w:szCs w:val="18"/>
        </w:rPr>
        <w:t>页</w:t>
      </w:r>
      <w:r w:rsidRPr="00D06EEF">
        <w:rPr>
          <w:noProof/>
          <w:color w:val="0000FF"/>
          <w:szCs w:val="18"/>
          <w:lang w:val="ru-RU"/>
        </w:rPr>
        <w:t xml:space="preserve">； </w:t>
      </w:r>
      <w:r>
        <w:rPr>
          <w:noProof/>
          <w:color w:val="0000FF"/>
          <w:szCs w:val="18"/>
        </w:rPr>
        <w:t>《神学决议》摘要第七章</w:t>
      </w:r>
      <w:r w:rsidRPr="00D06EEF">
        <w:rPr>
          <w:noProof/>
          <w:color w:val="0000FF"/>
          <w:szCs w:val="18"/>
          <w:lang w:val="ru-RU"/>
        </w:rPr>
        <w:t>，</w:t>
      </w:r>
      <w:r>
        <w:rPr>
          <w:noProof/>
          <w:color w:val="0000FF"/>
          <w:szCs w:val="18"/>
        </w:rPr>
        <w:t>载于《基督教读物》</w:t>
      </w:r>
      <w:r w:rsidRPr="00D06EEF">
        <w:rPr>
          <w:noProof/>
          <w:color w:val="0000FF"/>
          <w:szCs w:val="18"/>
          <w:lang w:val="ru-RU"/>
        </w:rPr>
        <w:t>1844</w:t>
      </w:r>
      <w:r>
        <w:rPr>
          <w:noProof/>
          <w:color w:val="0000FF"/>
          <w:szCs w:val="18"/>
        </w:rPr>
        <w:t>年版</w:t>
      </w:r>
      <w:r w:rsidRPr="00D06EEF">
        <w:rPr>
          <w:noProof/>
          <w:color w:val="0000FF"/>
          <w:szCs w:val="18"/>
          <w:lang w:val="ru-RU"/>
        </w:rPr>
        <w:t>，</w:t>
      </w:r>
      <w:r>
        <w:rPr>
          <w:noProof/>
          <w:color w:val="0000FF"/>
          <w:szCs w:val="18"/>
        </w:rPr>
        <w:t>第四卷</w:t>
      </w:r>
      <w:r w:rsidRPr="00D06EEF">
        <w:rPr>
          <w:noProof/>
          <w:color w:val="0000FF"/>
          <w:szCs w:val="18"/>
          <w:lang w:val="ru-RU"/>
        </w:rPr>
        <w:t>，</w:t>
      </w:r>
      <w:r>
        <w:rPr>
          <w:noProof/>
          <w:color w:val="0000FF"/>
          <w:szCs w:val="18"/>
        </w:rPr>
        <w:t>第</w:t>
      </w:r>
      <w:r w:rsidRPr="00D06EEF">
        <w:rPr>
          <w:noProof/>
          <w:color w:val="0000FF"/>
          <w:szCs w:val="18"/>
          <w:lang w:val="ru-RU"/>
        </w:rPr>
        <w:t>206-208</w:t>
      </w:r>
      <w:r>
        <w:rPr>
          <w:noProof/>
          <w:color w:val="0000FF"/>
          <w:szCs w:val="18"/>
        </w:rPr>
        <w:t>页</w:t>
      </w:r>
      <w:r w:rsidRPr="00D06EEF">
        <w:rPr>
          <w:noProof/>
          <w:color w:val="0000FF"/>
          <w:szCs w:val="18"/>
          <w:lang w:val="ru-RU"/>
        </w:rPr>
        <w:t>）；</w:t>
      </w:r>
      <w:r>
        <w:rPr>
          <w:i/>
          <w:iCs/>
          <w:noProof/>
          <w:color w:val="0000FF"/>
          <w:szCs w:val="18"/>
        </w:rPr>
        <w:t>奥古斯丁</w:t>
      </w:r>
      <w:r w:rsidRPr="00D06EEF">
        <w:rPr>
          <w:noProof/>
          <w:color w:val="0000FF"/>
          <w:szCs w:val="18"/>
          <w:lang w:val="ru-RU"/>
        </w:rPr>
        <w:t>（</w:t>
      </w:r>
      <w:r>
        <w:rPr>
          <w:noProof/>
          <w:color w:val="0000FF"/>
          <w:szCs w:val="18"/>
        </w:rPr>
        <w:t>《上帝之城》第十五卷</w:t>
      </w:r>
      <w:r w:rsidRPr="00D06EEF">
        <w:rPr>
          <w:noProof/>
          <w:color w:val="0000FF"/>
          <w:szCs w:val="18"/>
          <w:lang w:val="ru-RU"/>
        </w:rPr>
        <w:t>，</w:t>
      </w:r>
      <w:r>
        <w:rPr>
          <w:noProof/>
          <w:color w:val="0000FF"/>
          <w:szCs w:val="18"/>
        </w:rPr>
        <w:t>第</w:t>
      </w:r>
      <w:r w:rsidRPr="00D06EEF">
        <w:rPr>
          <w:noProof/>
          <w:color w:val="0000FF"/>
          <w:szCs w:val="18"/>
          <w:lang w:val="ru-RU"/>
        </w:rPr>
        <w:t>22</w:t>
      </w:r>
      <w:r>
        <w:rPr>
          <w:noProof/>
          <w:color w:val="0000FF"/>
          <w:szCs w:val="18"/>
        </w:rPr>
        <w:t>、</w:t>
      </w:r>
      <w:r w:rsidRPr="00D06EEF">
        <w:rPr>
          <w:noProof/>
          <w:color w:val="0000FF"/>
          <w:szCs w:val="18"/>
          <w:lang w:val="ru-RU"/>
        </w:rPr>
        <w:t>23</w:t>
      </w:r>
      <w:r>
        <w:rPr>
          <w:noProof/>
          <w:color w:val="0000FF"/>
          <w:szCs w:val="18"/>
        </w:rPr>
        <w:t>章</w:t>
      </w:r>
      <w:r w:rsidRPr="00D06EEF">
        <w:rPr>
          <w:noProof/>
          <w:color w:val="0000FF"/>
          <w:szCs w:val="18"/>
          <w:lang w:val="ru-RU"/>
        </w:rPr>
        <w:t>，</w:t>
      </w:r>
      <w:r>
        <w:rPr>
          <w:noProof/>
          <w:color w:val="0000FF"/>
          <w:szCs w:val="18"/>
        </w:rPr>
        <w:t>注</w:t>
      </w:r>
      <w:r w:rsidRPr="00D06EEF">
        <w:rPr>
          <w:noProof/>
          <w:color w:val="0000FF"/>
          <w:szCs w:val="18"/>
          <w:lang w:val="ru-RU"/>
        </w:rPr>
        <w:t>2</w:t>
      </w:r>
      <w:r>
        <w:rPr>
          <w:noProof/>
          <w:color w:val="0000FF"/>
          <w:szCs w:val="18"/>
        </w:rPr>
        <w:t>、</w:t>
      </w:r>
      <w:r w:rsidRPr="00D06EEF">
        <w:rPr>
          <w:noProof/>
          <w:color w:val="0000FF"/>
          <w:szCs w:val="18"/>
          <w:lang w:val="ru-RU"/>
        </w:rPr>
        <w:t>3）；</w:t>
      </w:r>
      <w:r>
        <w:rPr>
          <w:i/>
          <w:iCs/>
          <w:noProof/>
          <w:color w:val="0000FF"/>
          <w:szCs w:val="18"/>
        </w:rPr>
        <w:t>福提乌斯</w:t>
      </w:r>
      <w:r w:rsidRPr="00D06EEF">
        <w:rPr>
          <w:noProof/>
          <w:color w:val="0000FF"/>
          <w:szCs w:val="18"/>
          <w:lang w:val="ru-RU"/>
        </w:rPr>
        <w:t>（</w:t>
      </w:r>
      <w:r>
        <w:rPr>
          <w:noProof/>
          <w:color w:val="0000FF"/>
          <w:szCs w:val="18"/>
        </w:rPr>
        <w:t>《书信》第</w:t>
      </w:r>
      <w:r w:rsidRPr="00D06EEF">
        <w:rPr>
          <w:noProof/>
          <w:color w:val="0000FF"/>
          <w:szCs w:val="18"/>
          <w:lang w:val="ru-RU"/>
        </w:rPr>
        <w:t>172</w:t>
      </w:r>
      <w:r>
        <w:rPr>
          <w:noProof/>
          <w:color w:val="0000FF"/>
          <w:szCs w:val="18"/>
        </w:rPr>
        <w:t>封</w:t>
      </w:r>
      <w:r w:rsidRPr="00D06EEF">
        <w:rPr>
          <w:noProof/>
          <w:color w:val="0000FF"/>
          <w:szCs w:val="18"/>
          <w:lang w:val="ru-RU"/>
        </w:rPr>
        <w:t>）</w:t>
      </w:r>
      <w:r>
        <w:rPr>
          <w:noProof/>
          <w:color w:val="0000FF"/>
          <w:szCs w:val="18"/>
        </w:rPr>
        <w:t>等人。</w:t>
      </w:r>
    </w:p>
  </w:footnote>
  <w:footnote w:id="1192">
    <w:p w14:paraId="1CF43EB0"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贾斯汀《</w:t>
      </w:r>
      <w:r>
        <w:rPr>
          <w:noProof/>
          <w:color w:val="0000FF"/>
          <w:szCs w:val="18"/>
        </w:rPr>
        <w:t>与特里丰的对话》第XXIV章</w:t>
      </w:r>
      <w:r w:rsidRPr="00D06EEF">
        <w:rPr>
          <w:noProof/>
          <w:color w:val="0000FF"/>
          <w:szCs w:val="18"/>
          <w:lang w:val="ru-RU"/>
        </w:rPr>
        <w:t>；</w:t>
      </w:r>
      <w:r>
        <w:rPr>
          <w:i/>
          <w:iCs/>
          <w:noProof/>
          <w:color w:val="0000FF"/>
          <w:szCs w:val="18"/>
        </w:rPr>
        <w:t>爱任纽</w:t>
      </w:r>
      <w:r>
        <w:rPr>
          <w:noProof/>
          <w:color w:val="0000FF"/>
          <w:szCs w:val="18"/>
        </w:rPr>
        <w:t>《反异端》第三卷</w:t>
      </w:r>
      <w:r w:rsidRPr="00D06EEF">
        <w:rPr>
          <w:noProof/>
          <w:color w:val="0000FF"/>
          <w:szCs w:val="18"/>
          <w:lang w:val="ru-RU"/>
        </w:rPr>
        <w:t>，33，</w:t>
      </w:r>
      <w:r>
        <w:rPr>
          <w:noProof/>
          <w:color w:val="0000FF"/>
          <w:szCs w:val="18"/>
        </w:rPr>
        <w:t>注</w:t>
      </w:r>
      <w:r w:rsidRPr="00D06EEF">
        <w:rPr>
          <w:noProof/>
          <w:color w:val="0000FF"/>
          <w:szCs w:val="18"/>
          <w:lang w:val="ru-RU"/>
        </w:rPr>
        <w:t>8；</w:t>
      </w:r>
      <w:r>
        <w:rPr>
          <w:noProof/>
          <w:color w:val="0000FF"/>
          <w:szCs w:val="18"/>
        </w:rPr>
        <w:t>第四卷</w:t>
      </w:r>
      <w:r w:rsidRPr="00D06EEF">
        <w:rPr>
          <w:noProof/>
          <w:color w:val="0000FF"/>
          <w:szCs w:val="18"/>
          <w:lang w:val="ru-RU"/>
        </w:rPr>
        <w:t>，40；</w:t>
      </w:r>
      <w:r>
        <w:rPr>
          <w:i/>
          <w:iCs/>
          <w:noProof/>
          <w:color w:val="0000FF"/>
          <w:szCs w:val="18"/>
        </w:rPr>
        <w:t>特土良</w:t>
      </w:r>
      <w:r>
        <w:rPr>
          <w:noProof/>
          <w:color w:val="0000FF"/>
          <w:szCs w:val="18"/>
        </w:rPr>
        <w:t>《反马吉安》第二卷</w:t>
      </w:r>
      <w:r w:rsidRPr="00D06EEF">
        <w:rPr>
          <w:noProof/>
          <w:color w:val="0000FF"/>
          <w:szCs w:val="18"/>
          <w:lang w:val="ru-RU"/>
        </w:rPr>
        <w:t>，10</w:t>
      </w:r>
      <w:r>
        <w:rPr>
          <w:noProof/>
          <w:color w:val="0000FF"/>
          <w:szCs w:val="18"/>
        </w:rPr>
        <w:t>。</w:t>
      </w:r>
    </w:p>
  </w:footnote>
  <w:footnote w:id="1193">
    <w:p w14:paraId="61159C69"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《牧灵书》第三部分</w:t>
      </w:r>
      <w:r w:rsidRPr="00D06EEF">
        <w:rPr>
          <w:noProof/>
          <w:color w:val="0000FF"/>
          <w:szCs w:val="18"/>
          <w:lang w:val="ru-RU"/>
        </w:rPr>
        <w:t>，</w:t>
      </w:r>
      <w:r>
        <w:rPr>
          <w:noProof/>
          <w:color w:val="0000FF"/>
          <w:szCs w:val="18"/>
        </w:rPr>
        <w:t>第</w:t>
      </w:r>
      <w:r w:rsidRPr="00D06EEF">
        <w:rPr>
          <w:noProof/>
          <w:color w:val="0000FF"/>
          <w:szCs w:val="18"/>
          <w:lang w:val="ru-RU"/>
        </w:rPr>
        <w:t>11</w:t>
      </w:r>
      <w:r>
        <w:rPr>
          <w:noProof/>
          <w:color w:val="0000FF"/>
          <w:szCs w:val="18"/>
        </w:rPr>
        <w:t>章</w:t>
      </w:r>
      <w:r w:rsidRPr="00D06EEF">
        <w:rPr>
          <w:noProof/>
          <w:color w:val="0000FF"/>
          <w:szCs w:val="18"/>
          <w:lang w:val="ru-RU"/>
        </w:rPr>
        <w:t>：</w:t>
      </w:r>
      <w:r>
        <w:rPr>
          <w:noProof/>
          <w:color w:val="0000FF"/>
          <w:szCs w:val="18"/>
        </w:rPr>
        <w:t>圣奥古斯丁也表达了同样的观点</w:t>
      </w:r>
      <w:r w:rsidRPr="00D06EEF">
        <w:rPr>
          <w:noProof/>
          <w:color w:val="0000FF"/>
          <w:szCs w:val="18"/>
          <w:lang w:val="ru-RU"/>
        </w:rPr>
        <w:t>——</w:t>
      </w:r>
      <w:r>
        <w:rPr>
          <w:noProof/>
          <w:color w:val="0000FF"/>
          <w:szCs w:val="18"/>
        </w:rPr>
        <w:t>《创世记字面注释》第十一卷</w:t>
      </w:r>
      <w:r w:rsidRPr="00AD2600">
        <w:rPr>
          <w:noProof/>
          <w:color w:val="0000FF"/>
          <w:szCs w:val="18"/>
          <w:lang w:val="ru-RU"/>
        </w:rPr>
        <w:t>，第14章。</w:t>
      </w:r>
    </w:p>
  </w:footnote>
  <w:footnote w:id="1194">
    <w:p w14:paraId="151E440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圣巴西尔大帝（《以赛亚书注释》第2章，载于《圣父著作集》</w:t>
      </w:r>
      <w:r>
        <w:rPr>
          <w:noProof/>
          <w:color w:val="0000FF"/>
          <w:szCs w:val="18"/>
        </w:rPr>
        <w:t>第六</w:t>
      </w:r>
      <w:r w:rsidRPr="00AD2600">
        <w:rPr>
          <w:noProof/>
          <w:color w:val="0000FF"/>
          <w:szCs w:val="18"/>
          <w:lang w:val="ru-RU"/>
        </w:rPr>
        <w:t>卷，第117页）、福者杰罗姆（</w:t>
      </w:r>
      <w:r>
        <w:rPr>
          <w:noProof/>
          <w:color w:val="0000FF"/>
          <w:szCs w:val="18"/>
        </w:rPr>
        <w:t>《以西结书注释</w:t>
      </w:r>
      <w:r w:rsidRPr="00AD2600">
        <w:rPr>
          <w:noProof/>
          <w:color w:val="0000FF"/>
          <w:szCs w:val="18"/>
          <w:lang w:val="ru-RU"/>
        </w:rPr>
        <w:t>》第16章）以及福者 狄奥多里特：‘它们（邪灵）与其他无形之灵一同被造，却不愿与它们一同自愿顺服主上帝；相反，因被骄傲与自大所笼罩，它们偏离正道，堕落了。 神圣的使徒在阐述关于主教按立的律法时揭示了这一点：他说，主教</w:t>
      </w:r>
      <w:r w:rsidRPr="00AD2600">
        <w:rPr>
          <w:i/>
          <w:iCs/>
          <w:noProof/>
          <w:color w:val="0000FF"/>
          <w:szCs w:val="18"/>
          <w:lang w:val="ru-RU"/>
        </w:rPr>
        <w:t>不应是从新皈依者中选出，以免他自高自大，与魔鬼一同受到定罪</w:t>
      </w:r>
      <w:r w:rsidRPr="00AD2600">
        <w:rPr>
          <w:noProof/>
          <w:color w:val="0000FF"/>
          <w:szCs w:val="18"/>
          <w:lang w:val="ru-RU"/>
        </w:rPr>
        <w:t>（提摩太前书3:6）。 他借此话语表明，魔鬼堕落的根源正是骄傲”（《基督教神学教义简明概论》，1844年</w:t>
      </w:r>
      <w:r w:rsidRPr="00D06EEF">
        <w:rPr>
          <w:noProof/>
          <w:color w:val="0000FF"/>
          <w:szCs w:val="18"/>
          <w:lang w:val="ru-RU"/>
        </w:rPr>
        <w:t>，</w:t>
      </w:r>
      <w:r>
        <w:rPr>
          <w:noProof/>
          <w:color w:val="0000FF"/>
          <w:szCs w:val="18"/>
        </w:rPr>
        <w:t>第四卷</w:t>
      </w:r>
      <w:r w:rsidRPr="00AD2600">
        <w:rPr>
          <w:noProof/>
          <w:color w:val="0000FF"/>
          <w:szCs w:val="18"/>
          <w:lang w:val="ru-RU"/>
        </w:rPr>
        <w:t>，212-213页）。</w:t>
      </w:r>
    </w:p>
  </w:footnote>
  <w:footnote w:id="1195">
    <w:p w14:paraId="4523CEBA"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圣奥古斯丁在论证魔鬼的堕落并非源于嫉妒而是源于骄傲时，正是援引了这一经文：</w:t>
      </w:r>
      <w:r w:rsidRPr="00D06EEF">
        <w:rPr>
          <w:noProof/>
          <w:color w:val="0000FF"/>
          <w:szCs w:val="18"/>
          <w:lang w:val="ru-RU"/>
        </w:rPr>
        <w:t>“</w:t>
      </w:r>
      <w:r>
        <w:rPr>
          <w:noProof/>
          <w:color w:val="0000FF"/>
          <w:szCs w:val="18"/>
        </w:rPr>
        <w:t>圣经将一切罪恶的开端定义为骄傲</w:t>
      </w:r>
      <w:r w:rsidRPr="00D06EEF">
        <w:rPr>
          <w:noProof/>
          <w:color w:val="0000FF"/>
          <w:szCs w:val="18"/>
          <w:lang w:val="ru-RU"/>
        </w:rPr>
        <w:t>，</w:t>
      </w:r>
      <w:r>
        <w:rPr>
          <w:noProof/>
          <w:color w:val="0000FF"/>
          <w:szCs w:val="18"/>
        </w:rPr>
        <w:t>说</w:t>
      </w:r>
      <w:r w:rsidRPr="00AD2600">
        <w:rPr>
          <w:noProof/>
          <w:color w:val="0000FF"/>
          <w:szCs w:val="18"/>
          <w:lang w:val="ru-RU"/>
        </w:rPr>
        <w:t>：</w:t>
      </w:r>
      <w:r w:rsidRPr="00D06EEF">
        <w:rPr>
          <w:i/>
          <w:iCs/>
          <w:noProof/>
          <w:color w:val="0000FF"/>
          <w:szCs w:val="18"/>
          <w:lang w:val="ru-RU"/>
        </w:rPr>
        <w:t>‘</w:t>
      </w:r>
      <w:r>
        <w:rPr>
          <w:i/>
          <w:iCs/>
          <w:noProof/>
          <w:color w:val="0000FF"/>
          <w:szCs w:val="18"/>
        </w:rPr>
        <w:t>一切罪恶的开端就是骄傲</w:t>
      </w:r>
      <w:r w:rsidRPr="00AD2600">
        <w:rPr>
          <w:noProof/>
          <w:color w:val="0000FF"/>
          <w:szCs w:val="18"/>
          <w:lang w:val="ru-RU"/>
        </w:rPr>
        <w:t>’”（</w:t>
      </w:r>
      <w:r>
        <w:rPr>
          <w:noProof/>
          <w:color w:val="0000FF"/>
          <w:szCs w:val="18"/>
        </w:rPr>
        <w:t>《</w:t>
      </w:r>
      <w:r w:rsidRPr="00AD2600">
        <w:rPr>
          <w:noProof/>
          <w:color w:val="0000FF"/>
          <w:szCs w:val="18"/>
          <w:lang w:val="ru-RU"/>
        </w:rPr>
        <w:t>创世记</w:t>
      </w:r>
      <w:r>
        <w:rPr>
          <w:noProof/>
          <w:color w:val="0000FF"/>
          <w:szCs w:val="18"/>
        </w:rPr>
        <w:t>注释</w:t>
      </w:r>
      <w:r w:rsidRPr="00AD2600">
        <w:rPr>
          <w:noProof/>
          <w:color w:val="0000FF"/>
          <w:szCs w:val="18"/>
          <w:lang w:val="ru-RU"/>
        </w:rPr>
        <w:t>》</w:t>
      </w:r>
      <w:r>
        <w:rPr>
          <w:noProof/>
          <w:color w:val="0000FF"/>
          <w:szCs w:val="18"/>
        </w:rPr>
        <w:t>第十一卷</w:t>
      </w:r>
      <w:r w:rsidRPr="00D06EEF">
        <w:rPr>
          <w:noProof/>
          <w:color w:val="0000FF"/>
          <w:szCs w:val="18"/>
          <w:lang w:val="ru-RU"/>
        </w:rPr>
        <w:t>，</w:t>
      </w:r>
      <w:r>
        <w:rPr>
          <w:noProof/>
          <w:color w:val="0000FF"/>
          <w:szCs w:val="18"/>
        </w:rPr>
        <w:t>第</w:t>
      </w:r>
      <w:r w:rsidRPr="00D06EEF">
        <w:rPr>
          <w:noProof/>
          <w:color w:val="0000FF"/>
          <w:szCs w:val="18"/>
          <w:lang w:val="ru-RU"/>
        </w:rPr>
        <w:t>14</w:t>
      </w:r>
      <w:r>
        <w:rPr>
          <w:noProof/>
          <w:color w:val="0000FF"/>
          <w:szCs w:val="18"/>
        </w:rPr>
        <w:t>章</w:t>
      </w:r>
      <w:r w:rsidRPr="00D06EEF">
        <w:rPr>
          <w:noProof/>
          <w:color w:val="0000FF"/>
          <w:szCs w:val="18"/>
          <w:lang w:val="ru-RU"/>
        </w:rPr>
        <w:t>；</w:t>
      </w:r>
      <w:r>
        <w:rPr>
          <w:noProof/>
          <w:color w:val="0000FF"/>
          <w:szCs w:val="18"/>
        </w:rPr>
        <w:t>参见《上帝之城》第十四卷</w:t>
      </w:r>
      <w:r w:rsidRPr="00D06EEF">
        <w:rPr>
          <w:noProof/>
          <w:color w:val="0000FF"/>
          <w:szCs w:val="18"/>
          <w:lang w:val="ru-RU"/>
        </w:rPr>
        <w:t>，</w:t>
      </w:r>
      <w:r>
        <w:rPr>
          <w:noProof/>
          <w:color w:val="0000FF"/>
          <w:szCs w:val="18"/>
        </w:rPr>
        <w:t>第</w:t>
      </w:r>
      <w:r w:rsidRPr="00D06EEF">
        <w:rPr>
          <w:noProof/>
          <w:color w:val="0000FF"/>
          <w:szCs w:val="18"/>
          <w:lang w:val="ru-RU"/>
        </w:rPr>
        <w:t>13</w:t>
      </w:r>
      <w:r>
        <w:rPr>
          <w:noProof/>
          <w:color w:val="0000FF"/>
          <w:szCs w:val="18"/>
        </w:rPr>
        <w:t>章</w:t>
      </w:r>
      <w:r w:rsidRPr="00D06EEF">
        <w:rPr>
          <w:noProof/>
          <w:color w:val="0000FF"/>
          <w:szCs w:val="18"/>
          <w:lang w:val="ru-RU"/>
        </w:rPr>
        <w:t>）</w:t>
      </w:r>
      <w:r>
        <w:rPr>
          <w:noProof/>
          <w:color w:val="0000FF"/>
          <w:szCs w:val="18"/>
        </w:rPr>
        <w:t>。</w:t>
      </w:r>
    </w:p>
  </w:footnote>
  <w:footnote w:id="1196">
    <w:p w14:paraId="09BE92C9"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《圣礼赞美诗》第六卷</w:t>
      </w:r>
      <w:r w:rsidRPr="00AD2600">
        <w:rPr>
          <w:noProof/>
          <w:color w:val="0000FF"/>
          <w:szCs w:val="18"/>
          <w:lang w:val="ru-RU"/>
        </w:rPr>
        <w:t>，载于《圣父著作集》</w:t>
      </w:r>
      <w:r>
        <w:rPr>
          <w:noProof/>
          <w:color w:val="0000FF"/>
          <w:szCs w:val="18"/>
        </w:rPr>
        <w:t>第四</w:t>
      </w:r>
      <w:r w:rsidRPr="00AD2600">
        <w:rPr>
          <w:noProof/>
          <w:color w:val="0000FF"/>
          <w:szCs w:val="18"/>
          <w:lang w:val="ru-RU"/>
        </w:rPr>
        <w:t>卷，第237页。</w:t>
      </w:r>
      <w:r>
        <w:rPr>
          <w:noProof/>
          <w:color w:val="0000FF"/>
          <w:szCs w:val="18"/>
        </w:rPr>
        <w:t>参见注释</w:t>
      </w:r>
      <w:r w:rsidRPr="00D06EEF">
        <w:rPr>
          <w:noProof/>
          <w:color w:val="0000FF"/>
          <w:szCs w:val="18"/>
          <w:lang w:val="ru-RU"/>
        </w:rPr>
        <w:t>1186</w:t>
      </w:r>
      <w:r>
        <w:rPr>
          <w:noProof/>
          <w:color w:val="0000FF"/>
          <w:szCs w:val="18"/>
        </w:rPr>
        <w:t>和</w:t>
      </w:r>
      <w:r w:rsidRPr="00D06EEF">
        <w:rPr>
          <w:noProof/>
          <w:color w:val="0000FF"/>
          <w:szCs w:val="18"/>
          <w:lang w:val="ru-RU"/>
        </w:rPr>
        <w:t>1189</w:t>
      </w:r>
      <w:r>
        <w:rPr>
          <w:noProof/>
          <w:color w:val="0000FF"/>
          <w:szCs w:val="18"/>
        </w:rPr>
        <w:t>。</w:t>
      </w:r>
    </w:p>
  </w:footnote>
  <w:footnote w:id="1197">
    <w:p w14:paraId="6F11DAFF"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《论贞洁的讲道》</w:t>
      </w:r>
      <w:r w:rsidRPr="00D06EEF">
        <w:rPr>
          <w:noProof/>
          <w:color w:val="0000FF"/>
          <w:szCs w:val="18"/>
          <w:lang w:val="ru-RU"/>
        </w:rPr>
        <w:t>，</w:t>
      </w:r>
      <w:r>
        <w:rPr>
          <w:noProof/>
          <w:color w:val="0000FF"/>
          <w:szCs w:val="18"/>
        </w:rPr>
        <w:t>载于《著作集》第一卷</w:t>
      </w:r>
      <w:r w:rsidRPr="00D06EEF">
        <w:rPr>
          <w:noProof/>
          <w:color w:val="0000FF"/>
          <w:szCs w:val="18"/>
          <w:lang w:val="ru-RU"/>
        </w:rPr>
        <w:t>，</w:t>
      </w:r>
      <w:r>
        <w:rPr>
          <w:noProof/>
          <w:color w:val="0000FF"/>
          <w:szCs w:val="18"/>
        </w:rPr>
        <w:t>第</w:t>
      </w:r>
      <w:r w:rsidRPr="00D06EEF">
        <w:rPr>
          <w:noProof/>
          <w:color w:val="0000FF"/>
          <w:szCs w:val="18"/>
          <w:lang w:val="ru-RU"/>
        </w:rPr>
        <w:t>824</w:t>
      </w:r>
      <w:r>
        <w:rPr>
          <w:noProof/>
          <w:color w:val="0000FF"/>
          <w:szCs w:val="18"/>
        </w:rPr>
        <w:t>页</w:t>
      </w:r>
      <w:r w:rsidRPr="00D06EEF">
        <w:rPr>
          <w:noProof/>
          <w:color w:val="0000FF"/>
          <w:szCs w:val="18"/>
          <w:lang w:val="ru-RU"/>
        </w:rPr>
        <w:t>，</w:t>
      </w:r>
      <w:r>
        <w:rPr>
          <w:noProof/>
          <w:color w:val="0000FF"/>
          <w:szCs w:val="18"/>
        </w:rPr>
        <w:t>科梅尔版。</w:t>
      </w:r>
    </w:p>
  </w:footnote>
  <w:footnote w:id="1198">
    <w:p w14:paraId="1B0B4866"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rPr>
        <w:t>《书信集》第LXXXIV封。</w:t>
      </w:r>
    </w:p>
  </w:footnote>
  <w:footnote w:id="1199">
    <w:p w14:paraId="1AE529EE"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rPr>
        <w:t>《讲道集》第四卷。</w:t>
      </w:r>
    </w:p>
  </w:footnote>
  <w:footnote w:id="1200">
    <w:p w14:paraId="64863DC4"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奥利金</w:t>
      </w:r>
      <w:r>
        <w:rPr>
          <w:noProof/>
          <w:color w:val="0000FF"/>
          <w:szCs w:val="18"/>
        </w:rPr>
        <w:t>《以西结书讲道集》第九</w:t>
      </w:r>
      <w:r w:rsidRPr="00AD2600">
        <w:rPr>
          <w:noProof/>
          <w:color w:val="0000FF"/>
          <w:szCs w:val="18"/>
          <w:lang w:val="ru-RU"/>
        </w:rPr>
        <w:t>篇，2；</w:t>
      </w:r>
      <w:r w:rsidRPr="00AD2600">
        <w:rPr>
          <w:i/>
          <w:iCs/>
          <w:noProof/>
          <w:color w:val="0000FF"/>
          <w:szCs w:val="18"/>
          <w:lang w:val="ru-RU"/>
        </w:rPr>
        <w:t>大巴西略，</w:t>
      </w:r>
      <w:r w:rsidRPr="00AD2600">
        <w:rPr>
          <w:noProof/>
          <w:color w:val="0000FF"/>
          <w:szCs w:val="18"/>
          <w:lang w:val="ru-RU"/>
        </w:rPr>
        <w:t>《以赛亚书》第二章讲道，载于《圣父著作集》</w:t>
      </w:r>
      <w:r>
        <w:rPr>
          <w:noProof/>
          <w:color w:val="0000FF"/>
          <w:szCs w:val="18"/>
        </w:rPr>
        <w:t>第六</w:t>
      </w:r>
      <w:r w:rsidRPr="00AD2600">
        <w:rPr>
          <w:noProof/>
          <w:color w:val="0000FF"/>
          <w:szCs w:val="18"/>
          <w:lang w:val="ru-RU"/>
        </w:rPr>
        <w:t>卷，第116-118页，以及</w:t>
      </w:r>
      <w:r>
        <w:rPr>
          <w:noProof/>
          <w:color w:val="0000FF"/>
          <w:szCs w:val="18"/>
        </w:rPr>
        <w:t>《以赛亚书》</w:t>
      </w:r>
      <w:r w:rsidRPr="00AD2600">
        <w:rPr>
          <w:noProof/>
          <w:color w:val="0000FF"/>
          <w:szCs w:val="18"/>
          <w:lang w:val="ru-RU"/>
        </w:rPr>
        <w:t>第十章讲道</w:t>
      </w:r>
      <w:r w:rsidRPr="00D06EEF">
        <w:rPr>
          <w:noProof/>
          <w:color w:val="0000FF"/>
          <w:szCs w:val="18"/>
          <w:lang w:val="ru-RU"/>
        </w:rPr>
        <w:t>，</w:t>
      </w:r>
      <w:r>
        <w:rPr>
          <w:noProof/>
          <w:color w:val="0000FF"/>
          <w:szCs w:val="18"/>
        </w:rPr>
        <w:t>同上</w:t>
      </w:r>
      <w:r w:rsidRPr="00D06EEF">
        <w:rPr>
          <w:noProof/>
          <w:color w:val="0000FF"/>
          <w:szCs w:val="18"/>
          <w:lang w:val="ru-RU"/>
        </w:rPr>
        <w:t>，</w:t>
      </w:r>
      <w:r>
        <w:rPr>
          <w:noProof/>
          <w:color w:val="0000FF"/>
          <w:szCs w:val="18"/>
        </w:rPr>
        <w:t>第</w:t>
      </w:r>
      <w:r w:rsidRPr="00D06EEF">
        <w:rPr>
          <w:noProof/>
          <w:color w:val="0000FF"/>
          <w:szCs w:val="18"/>
          <w:lang w:val="ru-RU"/>
        </w:rPr>
        <w:t>341</w:t>
      </w:r>
      <w:r>
        <w:rPr>
          <w:noProof/>
          <w:color w:val="0000FF"/>
          <w:szCs w:val="18"/>
        </w:rPr>
        <w:t>页</w:t>
      </w:r>
      <w:r w:rsidRPr="00D06EEF">
        <w:rPr>
          <w:noProof/>
          <w:color w:val="0000FF"/>
          <w:szCs w:val="18"/>
          <w:lang w:val="ru-RU"/>
        </w:rPr>
        <w:t xml:space="preserve">； </w:t>
      </w:r>
      <w:r>
        <w:rPr>
          <w:i/>
          <w:iCs/>
          <w:noProof/>
          <w:color w:val="0000FF"/>
          <w:szCs w:val="18"/>
        </w:rPr>
        <w:t>金口</w:t>
      </w:r>
      <w:r>
        <w:rPr>
          <w:noProof/>
          <w:color w:val="0000FF"/>
          <w:szCs w:val="18"/>
        </w:rPr>
        <w:t>若望</w:t>
      </w:r>
      <w:r w:rsidRPr="00D06EEF">
        <w:rPr>
          <w:noProof/>
          <w:color w:val="0000FF"/>
          <w:szCs w:val="18"/>
          <w:lang w:val="ru-RU"/>
        </w:rPr>
        <w:t>，</w:t>
      </w:r>
      <w:r>
        <w:rPr>
          <w:noProof/>
          <w:color w:val="0000FF"/>
          <w:szCs w:val="18"/>
        </w:rPr>
        <w:t>《创世记讲道集》第XXII篇</w:t>
      </w:r>
      <w:r w:rsidRPr="00D06EEF">
        <w:rPr>
          <w:noProof/>
          <w:color w:val="0000FF"/>
          <w:szCs w:val="18"/>
          <w:lang w:val="ru-RU"/>
        </w:rPr>
        <w:t>（</w:t>
      </w:r>
      <w:r>
        <w:rPr>
          <w:noProof/>
          <w:color w:val="0000FF"/>
          <w:szCs w:val="18"/>
        </w:rPr>
        <w:t>《著作集》第II卷</w:t>
      </w:r>
      <w:r w:rsidRPr="00D06EEF">
        <w:rPr>
          <w:noProof/>
          <w:color w:val="0000FF"/>
          <w:szCs w:val="18"/>
          <w:lang w:val="ru-RU"/>
        </w:rPr>
        <w:t>，</w:t>
      </w:r>
      <w:r>
        <w:rPr>
          <w:noProof/>
          <w:color w:val="0000FF"/>
          <w:szCs w:val="18"/>
        </w:rPr>
        <w:t>第</w:t>
      </w:r>
      <w:r w:rsidRPr="00D06EEF">
        <w:rPr>
          <w:noProof/>
          <w:color w:val="0000FF"/>
          <w:szCs w:val="18"/>
          <w:lang w:val="ru-RU"/>
        </w:rPr>
        <w:t>216</w:t>
      </w:r>
      <w:r>
        <w:rPr>
          <w:noProof/>
          <w:color w:val="0000FF"/>
          <w:szCs w:val="18"/>
        </w:rPr>
        <w:t>页</w:t>
      </w:r>
      <w:r w:rsidRPr="00D06EEF">
        <w:rPr>
          <w:noProof/>
          <w:color w:val="0000FF"/>
          <w:szCs w:val="18"/>
          <w:lang w:val="ru-RU"/>
        </w:rPr>
        <w:t>）；</w:t>
      </w:r>
      <w:r>
        <w:rPr>
          <w:i/>
          <w:iCs/>
          <w:noProof/>
          <w:color w:val="0000FF"/>
          <w:szCs w:val="18"/>
        </w:rPr>
        <w:t>亚历山大的西里尔</w:t>
      </w:r>
      <w:r w:rsidRPr="00D06EEF">
        <w:rPr>
          <w:i/>
          <w:iCs/>
          <w:noProof/>
          <w:color w:val="0000FF"/>
          <w:szCs w:val="18"/>
          <w:lang w:val="ru-RU"/>
        </w:rPr>
        <w:t>，</w:t>
      </w:r>
      <w:r>
        <w:rPr>
          <w:noProof/>
          <w:color w:val="0000FF"/>
          <w:szCs w:val="18"/>
        </w:rPr>
        <w:t>《反拟人论》第</w:t>
      </w:r>
      <w:r w:rsidRPr="00D06EEF">
        <w:rPr>
          <w:noProof/>
          <w:color w:val="0000FF"/>
          <w:szCs w:val="18"/>
          <w:lang w:val="ru-RU"/>
        </w:rPr>
        <w:t>17</w:t>
      </w:r>
      <w:r>
        <w:rPr>
          <w:noProof/>
          <w:color w:val="0000FF"/>
          <w:szCs w:val="18"/>
        </w:rPr>
        <w:t>章</w:t>
      </w:r>
      <w:r w:rsidRPr="00D06EEF">
        <w:rPr>
          <w:noProof/>
          <w:color w:val="0000FF"/>
          <w:szCs w:val="18"/>
          <w:lang w:val="ru-RU"/>
        </w:rPr>
        <w:t>；</w:t>
      </w:r>
      <w:r>
        <w:rPr>
          <w:i/>
          <w:iCs/>
          <w:noProof/>
          <w:color w:val="0000FF"/>
          <w:szCs w:val="18"/>
        </w:rPr>
        <w:t>狄奥多里特</w:t>
      </w:r>
      <w:r>
        <w:rPr>
          <w:i/>
          <w:iCs/>
          <w:noProof/>
          <w:color w:val="0000FF"/>
          <w:szCs w:val="18"/>
          <w:lang w:val="el-GR"/>
        </w:rPr>
        <w:t>和耶罗尼姆</w:t>
      </w:r>
      <w:r w:rsidRPr="00D06EEF">
        <w:rPr>
          <w:i/>
          <w:iCs/>
          <w:noProof/>
          <w:color w:val="0000FF"/>
          <w:szCs w:val="18"/>
          <w:lang w:val="ru-RU"/>
        </w:rPr>
        <w:t>（</w:t>
      </w:r>
      <w:r>
        <w:rPr>
          <w:noProof/>
          <w:color w:val="0000FF"/>
          <w:szCs w:val="18"/>
        </w:rPr>
        <w:t>参见上文</w:t>
      </w:r>
      <w:r w:rsidRPr="00AD2600">
        <w:rPr>
          <w:noProof/>
          <w:color w:val="0000FF"/>
          <w:szCs w:val="18"/>
          <w:lang w:val="ru-RU"/>
        </w:rPr>
        <w:t xml:space="preserve">注释1194）； </w:t>
      </w:r>
      <w:r w:rsidRPr="00AD2600">
        <w:rPr>
          <w:i/>
          <w:noProof/>
          <w:color w:val="0000FF"/>
          <w:szCs w:val="18"/>
          <w:lang w:val="ru-RU"/>
        </w:rPr>
        <w:t>奥古斯丁</w:t>
      </w:r>
      <w:r w:rsidRPr="00AD2600">
        <w:rPr>
          <w:noProof/>
          <w:color w:val="0000FF"/>
          <w:szCs w:val="18"/>
          <w:lang w:val="ru-RU"/>
        </w:rPr>
        <w:t>（——注1195）；</w:t>
      </w:r>
      <w:r w:rsidRPr="00AD2600">
        <w:rPr>
          <w:i/>
          <w:noProof/>
          <w:color w:val="0000FF"/>
          <w:szCs w:val="18"/>
          <w:lang w:val="ru-RU"/>
        </w:rPr>
        <w:t>约翰</w:t>
      </w:r>
      <w:r w:rsidRPr="00AD2600">
        <w:rPr>
          <w:i/>
          <w:iCs/>
          <w:noProof/>
          <w:color w:val="0000FF"/>
          <w:szCs w:val="18"/>
          <w:lang w:val="ru-RU"/>
        </w:rPr>
        <w:t>·达马斯库斯，</w:t>
      </w:r>
      <w:r w:rsidRPr="00AD2600">
        <w:rPr>
          <w:noProof/>
          <w:color w:val="0000FF"/>
          <w:szCs w:val="18"/>
          <w:lang w:val="ru-RU"/>
        </w:rPr>
        <w:t>《正统信仰精要》</w:t>
      </w:r>
      <w:r>
        <w:rPr>
          <w:noProof/>
          <w:color w:val="0000FF"/>
          <w:szCs w:val="18"/>
        </w:rPr>
        <w:t>第II卷</w:t>
      </w:r>
      <w:r w:rsidRPr="00AD2600">
        <w:rPr>
          <w:noProof/>
          <w:color w:val="0000FF"/>
          <w:szCs w:val="18"/>
          <w:lang w:val="ru-RU"/>
        </w:rPr>
        <w:t>，第4章；</w:t>
      </w:r>
      <w:r>
        <w:rPr>
          <w:i/>
          <w:iCs/>
          <w:noProof/>
          <w:color w:val="0000FF"/>
          <w:szCs w:val="18"/>
        </w:rPr>
        <w:t>卡西安</w:t>
      </w:r>
      <w:r w:rsidRPr="00AD2600">
        <w:rPr>
          <w:i/>
          <w:iCs/>
          <w:noProof/>
          <w:color w:val="0000FF"/>
          <w:szCs w:val="18"/>
          <w:lang w:val="ru-RU"/>
        </w:rPr>
        <w:t>，</w:t>
      </w:r>
      <w:r w:rsidRPr="00AD2600">
        <w:rPr>
          <w:noProof/>
          <w:color w:val="0000FF"/>
          <w:szCs w:val="18"/>
          <w:lang w:val="ru-RU"/>
        </w:rPr>
        <w:t>《</w:t>
      </w:r>
      <w:r>
        <w:rPr>
          <w:noProof/>
          <w:color w:val="0000FF"/>
          <w:szCs w:val="18"/>
        </w:rPr>
        <w:t>文集</w:t>
      </w:r>
      <w:r w:rsidRPr="00AD2600">
        <w:rPr>
          <w:noProof/>
          <w:color w:val="0000FF"/>
          <w:szCs w:val="18"/>
          <w:lang w:val="ru-RU"/>
        </w:rPr>
        <w:t>》</w:t>
      </w:r>
      <w:r>
        <w:rPr>
          <w:noProof/>
          <w:color w:val="0000FF"/>
          <w:szCs w:val="18"/>
        </w:rPr>
        <w:t>第VIII</w:t>
      </w:r>
      <w:r w:rsidRPr="00AD2600">
        <w:rPr>
          <w:noProof/>
          <w:color w:val="0000FF"/>
          <w:szCs w:val="18"/>
          <w:lang w:val="ru-RU"/>
        </w:rPr>
        <w:t>卷，第20、21页；</w:t>
      </w:r>
      <w:r w:rsidRPr="00AD2600">
        <w:rPr>
          <w:i/>
          <w:iCs/>
          <w:noProof/>
          <w:color w:val="0000FF"/>
          <w:szCs w:val="18"/>
          <w:lang w:val="ru-RU"/>
        </w:rPr>
        <w:t>迪米特里·罗斯托夫斯基，</w:t>
      </w:r>
      <w:r w:rsidRPr="00AD2600">
        <w:rPr>
          <w:noProof/>
          <w:color w:val="0000FF"/>
          <w:szCs w:val="18"/>
          <w:lang w:val="ru-RU"/>
        </w:rPr>
        <w:t>《文集》</w:t>
      </w:r>
      <w:r>
        <w:rPr>
          <w:noProof/>
          <w:color w:val="0000FF"/>
          <w:szCs w:val="18"/>
        </w:rPr>
        <w:t>第I</w:t>
      </w:r>
      <w:r w:rsidRPr="00AD2600">
        <w:rPr>
          <w:noProof/>
          <w:color w:val="0000FF"/>
          <w:szCs w:val="18"/>
          <w:lang w:val="ru-RU"/>
        </w:rPr>
        <w:t>部分，第56页。</w:t>
      </w:r>
    </w:p>
  </w:footnote>
  <w:footnote w:id="1201">
    <w:p w14:paraId="0CFC6BC9"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Pr>
          <w:i/>
          <w:iCs/>
          <w:noProof/>
          <w:color w:val="0000FF"/>
          <w:szCs w:val="19"/>
        </w:rPr>
        <w:t>亚历山大的西里尔</w:t>
      </w:r>
      <w:r w:rsidRPr="00D06EEF">
        <w:rPr>
          <w:i/>
          <w:iCs/>
          <w:noProof/>
          <w:color w:val="0000FF"/>
          <w:szCs w:val="19"/>
          <w:lang w:val="ru-RU"/>
        </w:rPr>
        <w:t>，</w:t>
      </w:r>
      <w:r>
        <w:rPr>
          <w:noProof/>
          <w:color w:val="0000FF"/>
          <w:szCs w:val="19"/>
        </w:rPr>
        <w:t>《约翰福音注释》第V卷</w:t>
      </w:r>
      <w:r w:rsidRPr="00D06EEF">
        <w:rPr>
          <w:noProof/>
          <w:color w:val="0000FF"/>
          <w:szCs w:val="19"/>
          <w:lang w:val="ru-RU"/>
        </w:rPr>
        <w:t>，</w:t>
      </w:r>
      <w:r>
        <w:rPr>
          <w:noProof/>
          <w:color w:val="0000FF"/>
          <w:szCs w:val="19"/>
        </w:rPr>
        <w:t>第</w:t>
      </w:r>
      <w:r w:rsidRPr="00D06EEF">
        <w:rPr>
          <w:noProof/>
          <w:color w:val="0000FF"/>
          <w:szCs w:val="19"/>
          <w:lang w:val="ru-RU"/>
        </w:rPr>
        <w:t>507</w:t>
      </w:r>
      <w:r>
        <w:rPr>
          <w:noProof/>
          <w:color w:val="0000FF"/>
          <w:szCs w:val="19"/>
        </w:rPr>
        <w:t>页</w:t>
      </w:r>
      <w:r w:rsidRPr="00D06EEF">
        <w:rPr>
          <w:noProof/>
          <w:color w:val="0000FF"/>
          <w:szCs w:val="19"/>
          <w:lang w:val="ru-RU"/>
        </w:rPr>
        <w:t>，</w:t>
      </w:r>
      <w:r>
        <w:rPr>
          <w:noProof/>
          <w:color w:val="0000FF"/>
          <w:szCs w:val="19"/>
        </w:rPr>
        <w:t>巴黎</w:t>
      </w:r>
      <w:r w:rsidRPr="00D06EEF">
        <w:rPr>
          <w:noProof/>
          <w:color w:val="0000FF"/>
          <w:szCs w:val="19"/>
          <w:lang w:val="ru-RU"/>
        </w:rPr>
        <w:t>1638</w:t>
      </w:r>
      <w:r>
        <w:rPr>
          <w:noProof/>
          <w:color w:val="0000FF"/>
          <w:szCs w:val="19"/>
        </w:rPr>
        <w:t>年版。</w:t>
      </w:r>
    </w:p>
  </w:footnote>
  <w:footnote w:id="1202">
    <w:p w14:paraId="4ABFC0DB"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伊西多尔</w:t>
      </w:r>
      <w:r w:rsidRPr="00D06EEF">
        <w:rPr>
          <w:i/>
          <w:iCs/>
          <w:noProof/>
          <w:color w:val="0000FF"/>
          <w:szCs w:val="19"/>
          <w:lang w:val="ru-RU"/>
        </w:rPr>
        <w:t>，</w:t>
      </w:r>
      <w:r>
        <w:rPr>
          <w:noProof/>
          <w:color w:val="0000FF"/>
          <w:szCs w:val="19"/>
        </w:rPr>
        <w:t>《论至善》第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12</w:t>
      </w:r>
      <w:r>
        <w:rPr>
          <w:noProof/>
          <w:color w:val="0000FF"/>
          <w:szCs w:val="19"/>
        </w:rPr>
        <w:t>章。</w:t>
      </w:r>
    </w:p>
  </w:footnote>
  <w:footnote w:id="1203">
    <w:p w14:paraId="39566C4C"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拉克坦提乌斯</w:t>
      </w:r>
      <w:r w:rsidRPr="00D06EEF">
        <w:rPr>
          <w:i/>
          <w:iCs/>
          <w:noProof/>
          <w:color w:val="0000FF"/>
          <w:szCs w:val="19"/>
          <w:lang w:val="ru-RU"/>
        </w:rPr>
        <w:t>，</w:t>
      </w:r>
      <w:r>
        <w:rPr>
          <w:noProof/>
          <w:color w:val="0000FF"/>
          <w:szCs w:val="19"/>
        </w:rPr>
        <w:t>《神学原理》第II卷</w:t>
      </w:r>
      <w:r w:rsidRPr="00D06EEF">
        <w:rPr>
          <w:noProof/>
          <w:color w:val="0000FF"/>
          <w:szCs w:val="19"/>
          <w:lang w:val="ru-RU"/>
        </w:rPr>
        <w:t>，</w:t>
      </w:r>
      <w:r>
        <w:rPr>
          <w:noProof/>
          <w:color w:val="0000FF"/>
          <w:szCs w:val="19"/>
        </w:rPr>
        <w:t>第</w:t>
      </w:r>
      <w:r w:rsidRPr="00D06EEF">
        <w:rPr>
          <w:noProof/>
          <w:color w:val="0000FF"/>
          <w:szCs w:val="19"/>
          <w:lang w:val="ru-RU"/>
        </w:rPr>
        <w:t>8</w:t>
      </w:r>
      <w:r>
        <w:rPr>
          <w:noProof/>
          <w:color w:val="0000FF"/>
          <w:szCs w:val="19"/>
        </w:rPr>
        <w:t>章。</w:t>
      </w:r>
    </w:p>
  </w:footnote>
  <w:footnote w:id="1204">
    <w:p w14:paraId="4385782D"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格雷戈里</w:t>
      </w:r>
      <w:r w:rsidRPr="00D06EEF">
        <w:rPr>
          <w:i/>
          <w:iCs/>
          <w:noProof/>
          <w:color w:val="0000FF"/>
          <w:szCs w:val="19"/>
          <w:lang w:val="ru-RU"/>
        </w:rPr>
        <w:t>·</w:t>
      </w:r>
      <w:r>
        <w:rPr>
          <w:i/>
          <w:iCs/>
          <w:noProof/>
          <w:color w:val="0000FF"/>
          <w:szCs w:val="19"/>
        </w:rPr>
        <w:t>大帝</w:t>
      </w:r>
      <w:r w:rsidRPr="00D06EEF">
        <w:rPr>
          <w:i/>
          <w:iCs/>
          <w:noProof/>
          <w:color w:val="0000FF"/>
          <w:szCs w:val="19"/>
          <w:lang w:val="ru-RU"/>
        </w:rPr>
        <w:t>，</w:t>
      </w:r>
      <w:r>
        <w:rPr>
          <w:noProof/>
          <w:color w:val="0000FF"/>
          <w:szCs w:val="19"/>
        </w:rPr>
        <w:t>《道德论》第二卷</w:t>
      </w:r>
      <w:r w:rsidRPr="00D06EEF">
        <w:rPr>
          <w:noProof/>
          <w:color w:val="0000FF"/>
          <w:szCs w:val="19"/>
          <w:lang w:val="ru-RU"/>
        </w:rPr>
        <w:t>，</w:t>
      </w:r>
      <w:r>
        <w:rPr>
          <w:noProof/>
          <w:color w:val="0000FF"/>
          <w:szCs w:val="19"/>
        </w:rPr>
        <w:t>第</w:t>
      </w:r>
      <w:r w:rsidRPr="00D06EEF">
        <w:rPr>
          <w:noProof/>
          <w:color w:val="0000FF"/>
          <w:szCs w:val="19"/>
          <w:lang w:val="ru-RU"/>
        </w:rPr>
        <w:t>17</w:t>
      </w:r>
      <w:r>
        <w:rPr>
          <w:noProof/>
          <w:color w:val="0000FF"/>
          <w:szCs w:val="19"/>
        </w:rPr>
        <w:t>章。</w:t>
      </w:r>
    </w:p>
  </w:footnote>
  <w:footnote w:id="1205">
    <w:p w14:paraId="726024A5"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7"/>
        </w:rPr>
        <w:t>贾斯汀</w:t>
      </w:r>
      <w:r w:rsidRPr="00D06EEF">
        <w:rPr>
          <w:i/>
          <w:iCs/>
          <w:noProof/>
          <w:color w:val="0000FF"/>
          <w:szCs w:val="17"/>
          <w:lang w:val="ru-RU"/>
        </w:rPr>
        <w:t>，</w:t>
      </w:r>
      <w:r>
        <w:rPr>
          <w:noProof/>
          <w:color w:val="0000FF"/>
          <w:szCs w:val="17"/>
        </w:rPr>
        <w:t>《护教论》第</w:t>
      </w:r>
      <w:r w:rsidRPr="00D06EEF">
        <w:rPr>
          <w:noProof/>
          <w:color w:val="0000FF"/>
          <w:szCs w:val="17"/>
          <w:lang w:val="ru-RU"/>
        </w:rPr>
        <w:t>1</w:t>
      </w:r>
      <w:r>
        <w:rPr>
          <w:noProof/>
          <w:color w:val="0000FF"/>
          <w:szCs w:val="17"/>
        </w:rPr>
        <w:t>卷</w:t>
      </w:r>
      <w:r w:rsidRPr="00D06EEF">
        <w:rPr>
          <w:noProof/>
          <w:color w:val="0000FF"/>
          <w:szCs w:val="17"/>
          <w:lang w:val="ru-RU"/>
        </w:rPr>
        <w:t>，</w:t>
      </w:r>
      <w:r>
        <w:rPr>
          <w:noProof/>
          <w:color w:val="0000FF"/>
          <w:szCs w:val="17"/>
        </w:rPr>
        <w:t>第</w:t>
      </w:r>
      <w:r w:rsidRPr="00D06EEF">
        <w:rPr>
          <w:noProof/>
          <w:color w:val="0000FF"/>
          <w:szCs w:val="17"/>
          <w:lang w:val="ru-RU"/>
        </w:rPr>
        <w:t>28</w:t>
      </w:r>
      <w:r>
        <w:rPr>
          <w:noProof/>
          <w:color w:val="0000FF"/>
          <w:szCs w:val="17"/>
        </w:rPr>
        <w:t>章</w:t>
      </w:r>
      <w:r w:rsidRPr="00D06EEF">
        <w:rPr>
          <w:noProof/>
          <w:color w:val="0000FF"/>
          <w:szCs w:val="17"/>
          <w:lang w:val="ru-RU"/>
        </w:rPr>
        <w:t>；</w:t>
      </w:r>
      <w:r>
        <w:rPr>
          <w:noProof/>
          <w:color w:val="0000FF"/>
          <w:szCs w:val="17"/>
        </w:rPr>
        <w:t>第</w:t>
      </w:r>
      <w:r w:rsidRPr="00D06EEF">
        <w:rPr>
          <w:noProof/>
          <w:color w:val="0000FF"/>
          <w:szCs w:val="17"/>
          <w:lang w:val="ru-RU"/>
        </w:rPr>
        <w:t>2</w:t>
      </w:r>
      <w:r>
        <w:rPr>
          <w:noProof/>
          <w:color w:val="0000FF"/>
          <w:szCs w:val="17"/>
        </w:rPr>
        <w:t>卷</w:t>
      </w:r>
      <w:r w:rsidRPr="00D06EEF">
        <w:rPr>
          <w:noProof/>
          <w:color w:val="0000FF"/>
          <w:szCs w:val="17"/>
          <w:lang w:val="ru-RU"/>
        </w:rPr>
        <w:t>，</w:t>
      </w:r>
      <w:r>
        <w:rPr>
          <w:noProof/>
          <w:color w:val="0000FF"/>
          <w:szCs w:val="17"/>
        </w:rPr>
        <w:t>第</w:t>
      </w:r>
      <w:r w:rsidRPr="00D06EEF">
        <w:rPr>
          <w:noProof/>
          <w:color w:val="0000FF"/>
          <w:szCs w:val="17"/>
          <w:lang w:val="ru-RU"/>
        </w:rPr>
        <w:t>8</w:t>
      </w:r>
      <w:r>
        <w:rPr>
          <w:noProof/>
          <w:color w:val="0000FF"/>
          <w:szCs w:val="17"/>
        </w:rPr>
        <w:t>章</w:t>
      </w:r>
      <w:r w:rsidRPr="00D06EEF">
        <w:rPr>
          <w:noProof/>
          <w:color w:val="0000FF"/>
          <w:szCs w:val="17"/>
          <w:lang w:val="ru-RU"/>
        </w:rPr>
        <w:t>；</w:t>
      </w:r>
      <w:r>
        <w:rPr>
          <w:i/>
          <w:iCs/>
          <w:noProof/>
          <w:color w:val="0000FF"/>
          <w:szCs w:val="17"/>
        </w:rPr>
        <w:t>塔提安</w:t>
      </w:r>
      <w:r w:rsidRPr="00D06EEF">
        <w:rPr>
          <w:i/>
          <w:iCs/>
          <w:noProof/>
          <w:color w:val="0000FF"/>
          <w:szCs w:val="17"/>
          <w:lang w:val="ru-RU"/>
        </w:rPr>
        <w:t>，</w:t>
      </w:r>
      <w:r>
        <w:rPr>
          <w:noProof/>
          <w:color w:val="0000FF"/>
          <w:szCs w:val="17"/>
        </w:rPr>
        <w:t>《致希腊人书》第XIV、XV章</w:t>
      </w:r>
      <w:r w:rsidRPr="00D06EEF">
        <w:rPr>
          <w:noProof/>
          <w:color w:val="0000FF"/>
          <w:szCs w:val="17"/>
          <w:lang w:val="ru-RU"/>
        </w:rPr>
        <w:t>；</w:t>
      </w:r>
      <w:r>
        <w:rPr>
          <w:i/>
          <w:iCs/>
          <w:noProof/>
          <w:color w:val="0000FF"/>
          <w:szCs w:val="17"/>
        </w:rPr>
        <w:t>爱任纽</w:t>
      </w:r>
      <w:r w:rsidRPr="00D06EEF">
        <w:rPr>
          <w:noProof/>
          <w:color w:val="0000FF"/>
          <w:szCs w:val="17"/>
          <w:lang w:val="ru-RU"/>
        </w:rPr>
        <w:t>，</w:t>
      </w:r>
      <w:r>
        <w:rPr>
          <w:i/>
          <w:iCs/>
          <w:noProof/>
          <w:color w:val="0000FF"/>
          <w:szCs w:val="17"/>
        </w:rPr>
        <w:t>《护教论》</w:t>
      </w:r>
      <w:r>
        <w:rPr>
          <w:noProof/>
          <w:color w:val="0000FF"/>
          <w:szCs w:val="17"/>
        </w:rPr>
        <w:t>第</w:t>
      </w:r>
      <w:r w:rsidRPr="00D06EEF">
        <w:rPr>
          <w:noProof/>
          <w:color w:val="0000FF"/>
          <w:szCs w:val="17"/>
          <w:lang w:val="ru-RU"/>
        </w:rPr>
        <w:t>1</w:t>
      </w:r>
      <w:r>
        <w:rPr>
          <w:noProof/>
          <w:color w:val="0000FF"/>
          <w:szCs w:val="17"/>
        </w:rPr>
        <w:t>卷</w:t>
      </w:r>
      <w:r w:rsidRPr="00D06EEF">
        <w:rPr>
          <w:noProof/>
          <w:color w:val="0000FF"/>
          <w:szCs w:val="17"/>
          <w:lang w:val="ru-RU"/>
        </w:rPr>
        <w:t>，</w:t>
      </w:r>
      <w:r>
        <w:rPr>
          <w:noProof/>
          <w:color w:val="0000FF"/>
          <w:szCs w:val="17"/>
        </w:rPr>
        <w:t>第</w:t>
      </w:r>
      <w:r w:rsidRPr="00D06EEF">
        <w:rPr>
          <w:noProof/>
          <w:color w:val="0000FF"/>
          <w:szCs w:val="17"/>
          <w:lang w:val="ru-RU"/>
        </w:rPr>
        <w:t>10</w:t>
      </w:r>
      <w:r>
        <w:rPr>
          <w:noProof/>
          <w:color w:val="0000FF"/>
          <w:szCs w:val="17"/>
        </w:rPr>
        <w:t>章</w:t>
      </w:r>
      <w:r w:rsidRPr="00D06EEF">
        <w:rPr>
          <w:noProof/>
          <w:color w:val="0000FF"/>
          <w:szCs w:val="17"/>
          <w:lang w:val="ru-RU"/>
        </w:rPr>
        <w:t>；</w:t>
      </w:r>
      <w:r>
        <w:rPr>
          <w:i/>
          <w:iCs/>
          <w:noProof/>
          <w:color w:val="0000FF"/>
          <w:szCs w:val="17"/>
        </w:rPr>
        <w:t>特土良</w:t>
      </w:r>
      <w:r w:rsidRPr="00D06EEF">
        <w:rPr>
          <w:i/>
          <w:iCs/>
          <w:noProof/>
          <w:color w:val="0000FF"/>
          <w:szCs w:val="17"/>
          <w:lang w:val="ru-RU"/>
        </w:rPr>
        <w:t>，</w:t>
      </w:r>
      <w:r>
        <w:rPr>
          <w:noProof/>
          <w:color w:val="0000FF"/>
          <w:szCs w:val="17"/>
        </w:rPr>
        <w:t>《反马吉安论》第</w:t>
      </w:r>
      <w:r w:rsidRPr="00D06EEF">
        <w:rPr>
          <w:noProof/>
          <w:color w:val="0000FF"/>
          <w:szCs w:val="17"/>
          <w:lang w:val="ru-RU"/>
        </w:rPr>
        <w:t>2</w:t>
      </w:r>
      <w:r>
        <w:rPr>
          <w:noProof/>
          <w:color w:val="0000FF"/>
          <w:szCs w:val="17"/>
        </w:rPr>
        <w:t>卷</w:t>
      </w:r>
      <w:r w:rsidRPr="00D06EEF">
        <w:rPr>
          <w:noProof/>
          <w:color w:val="0000FF"/>
          <w:szCs w:val="17"/>
          <w:lang w:val="ru-RU"/>
        </w:rPr>
        <w:t>，</w:t>
      </w:r>
      <w:r>
        <w:rPr>
          <w:noProof/>
          <w:color w:val="0000FF"/>
          <w:szCs w:val="17"/>
        </w:rPr>
        <w:t>第</w:t>
      </w:r>
      <w:r w:rsidRPr="00D06EEF">
        <w:rPr>
          <w:noProof/>
          <w:color w:val="0000FF"/>
          <w:szCs w:val="17"/>
          <w:lang w:val="ru-RU"/>
        </w:rPr>
        <w:t>10</w:t>
      </w:r>
      <w:r>
        <w:rPr>
          <w:noProof/>
          <w:color w:val="0000FF"/>
          <w:szCs w:val="17"/>
        </w:rPr>
        <w:t>章</w:t>
      </w:r>
      <w:r w:rsidRPr="00D06EEF">
        <w:rPr>
          <w:noProof/>
          <w:color w:val="0000FF"/>
          <w:szCs w:val="17"/>
          <w:lang w:val="ru-RU"/>
        </w:rPr>
        <w:t>；</w:t>
      </w:r>
      <w:r>
        <w:rPr>
          <w:i/>
          <w:iCs/>
          <w:noProof/>
          <w:color w:val="0000FF"/>
          <w:szCs w:val="17"/>
        </w:rPr>
        <w:t>奥利金</w:t>
      </w:r>
      <w:r w:rsidRPr="00D06EEF">
        <w:rPr>
          <w:noProof/>
          <w:color w:val="0000FF"/>
          <w:szCs w:val="17"/>
          <w:lang w:val="ru-RU"/>
        </w:rPr>
        <w:t>，</w:t>
      </w:r>
      <w:r>
        <w:rPr>
          <w:noProof/>
          <w:color w:val="0000FF"/>
          <w:szCs w:val="17"/>
        </w:rPr>
        <w:t>《致法比安书》</w:t>
      </w:r>
      <w:r w:rsidRPr="00D06EEF">
        <w:rPr>
          <w:noProof/>
          <w:color w:val="0000FF"/>
          <w:szCs w:val="17"/>
          <w:lang w:val="ru-RU"/>
        </w:rPr>
        <w:t>，</w:t>
      </w:r>
      <w:r>
        <w:rPr>
          <w:noProof/>
          <w:color w:val="0000FF"/>
          <w:szCs w:val="17"/>
        </w:rPr>
        <w:t>第</w:t>
      </w:r>
      <w:r w:rsidRPr="00D06EEF">
        <w:rPr>
          <w:noProof/>
          <w:color w:val="0000FF"/>
          <w:szCs w:val="17"/>
          <w:lang w:val="ru-RU"/>
        </w:rPr>
        <w:t>6</w:t>
      </w:r>
      <w:r>
        <w:rPr>
          <w:noProof/>
          <w:color w:val="0000FF"/>
          <w:szCs w:val="17"/>
        </w:rPr>
        <w:t>节</w:t>
      </w:r>
      <w:r w:rsidRPr="00D06EEF">
        <w:rPr>
          <w:noProof/>
          <w:color w:val="0000FF"/>
          <w:szCs w:val="17"/>
          <w:lang w:val="ru-RU"/>
        </w:rPr>
        <w:t>（</w:t>
      </w:r>
      <w:r>
        <w:rPr>
          <w:i/>
          <w:iCs/>
          <w:noProof/>
          <w:color w:val="0000FF"/>
          <w:szCs w:val="17"/>
        </w:rPr>
        <w:t>德拉</w:t>
      </w:r>
      <w:r>
        <w:rPr>
          <w:noProof/>
          <w:color w:val="0000FF"/>
          <w:szCs w:val="17"/>
        </w:rPr>
        <w:t>鲁版</w:t>
      </w:r>
      <w:r w:rsidRPr="00D06EEF">
        <w:rPr>
          <w:noProof/>
          <w:color w:val="0000FF"/>
          <w:szCs w:val="17"/>
          <w:lang w:val="ru-RU"/>
        </w:rPr>
        <w:t>，</w:t>
      </w:r>
      <w:r>
        <w:rPr>
          <w:noProof/>
          <w:color w:val="0000FF"/>
          <w:szCs w:val="17"/>
        </w:rPr>
        <w:t>第T卷</w:t>
      </w:r>
      <w:r w:rsidRPr="00D06EEF">
        <w:rPr>
          <w:noProof/>
          <w:color w:val="0000FF"/>
          <w:szCs w:val="17"/>
          <w:lang w:val="ru-RU"/>
        </w:rPr>
        <w:t>，</w:t>
      </w:r>
      <w:r>
        <w:rPr>
          <w:noProof/>
          <w:color w:val="0000FF"/>
          <w:szCs w:val="17"/>
        </w:rPr>
        <w:t>第</w:t>
      </w:r>
      <w:r w:rsidRPr="00D06EEF">
        <w:rPr>
          <w:noProof/>
          <w:color w:val="0000FF"/>
          <w:szCs w:val="17"/>
          <w:lang w:val="ru-RU"/>
        </w:rPr>
        <w:t>5</w:t>
      </w:r>
      <w:r>
        <w:rPr>
          <w:noProof/>
          <w:color w:val="0000FF"/>
          <w:szCs w:val="17"/>
        </w:rPr>
        <w:t>页</w:t>
      </w:r>
      <w:r w:rsidRPr="00D06EEF">
        <w:rPr>
          <w:noProof/>
          <w:color w:val="0000FF"/>
          <w:szCs w:val="17"/>
          <w:lang w:val="ru-RU"/>
        </w:rPr>
        <w:t xml:space="preserve">）； </w:t>
      </w:r>
      <w:r>
        <w:rPr>
          <w:i/>
          <w:iCs/>
          <w:noProof/>
          <w:color w:val="0000FF"/>
          <w:szCs w:val="17"/>
        </w:rPr>
        <w:t>希拉里</w:t>
      </w:r>
      <w:r>
        <w:rPr>
          <w:noProof/>
          <w:color w:val="0000FF"/>
          <w:szCs w:val="17"/>
        </w:rPr>
        <w:t>《诗篇注释》第CXLVIII篇</w:t>
      </w:r>
      <w:r w:rsidRPr="00D06EEF">
        <w:rPr>
          <w:noProof/>
          <w:color w:val="0000FF"/>
          <w:szCs w:val="17"/>
          <w:lang w:val="ru-RU"/>
        </w:rPr>
        <w:t>，</w:t>
      </w:r>
      <w:r>
        <w:rPr>
          <w:noProof/>
          <w:color w:val="0000FF"/>
          <w:szCs w:val="17"/>
        </w:rPr>
        <w:t>注</w:t>
      </w:r>
      <w:r w:rsidRPr="00D06EEF">
        <w:rPr>
          <w:noProof/>
          <w:color w:val="0000FF"/>
          <w:szCs w:val="17"/>
          <w:lang w:val="ru-RU"/>
        </w:rPr>
        <w:t>7；</w:t>
      </w:r>
      <w:r>
        <w:rPr>
          <w:i/>
          <w:iCs/>
          <w:noProof/>
          <w:color w:val="0000FF"/>
          <w:szCs w:val="17"/>
        </w:rPr>
        <w:t>奥古斯丁</w:t>
      </w:r>
      <w:r>
        <w:rPr>
          <w:noProof/>
          <w:color w:val="0000FF"/>
          <w:szCs w:val="17"/>
        </w:rPr>
        <w:t>《上帝之城》第XXI卷</w:t>
      </w:r>
      <w:r w:rsidRPr="00D06EEF">
        <w:rPr>
          <w:noProof/>
          <w:color w:val="0000FF"/>
          <w:szCs w:val="17"/>
          <w:lang w:val="ru-RU"/>
        </w:rPr>
        <w:t>，</w:t>
      </w:r>
      <w:r>
        <w:rPr>
          <w:noProof/>
          <w:color w:val="0000FF"/>
          <w:szCs w:val="17"/>
        </w:rPr>
        <w:t>第</w:t>
      </w:r>
      <w:r w:rsidRPr="00D06EEF">
        <w:rPr>
          <w:noProof/>
          <w:color w:val="0000FF"/>
          <w:szCs w:val="17"/>
          <w:lang w:val="ru-RU"/>
        </w:rPr>
        <w:t>17</w:t>
      </w:r>
      <w:r>
        <w:rPr>
          <w:noProof/>
          <w:color w:val="0000FF"/>
          <w:szCs w:val="17"/>
        </w:rPr>
        <w:t>章</w:t>
      </w:r>
      <w:r w:rsidRPr="00D06EEF">
        <w:rPr>
          <w:noProof/>
          <w:color w:val="0000FF"/>
          <w:szCs w:val="17"/>
          <w:lang w:val="ru-RU"/>
        </w:rPr>
        <w:t>；</w:t>
      </w:r>
      <w:r>
        <w:rPr>
          <w:i/>
          <w:iCs/>
          <w:noProof/>
          <w:color w:val="0000FF"/>
          <w:szCs w:val="17"/>
        </w:rPr>
        <w:t>杰罗姆</w:t>
      </w:r>
      <w:r>
        <w:rPr>
          <w:noProof/>
          <w:color w:val="0000FF"/>
          <w:szCs w:val="17"/>
        </w:rPr>
        <w:t>《反鲁菲努斯》第I卷</w:t>
      </w:r>
      <w:r w:rsidRPr="00D06EEF">
        <w:rPr>
          <w:noProof/>
          <w:color w:val="0000FF"/>
          <w:szCs w:val="17"/>
          <w:lang w:val="ru-RU"/>
        </w:rPr>
        <w:t>，</w:t>
      </w:r>
      <w:r>
        <w:rPr>
          <w:noProof/>
          <w:color w:val="0000FF"/>
          <w:szCs w:val="17"/>
        </w:rPr>
        <w:t>载于T</w:t>
      </w:r>
      <w:r w:rsidRPr="00D06EEF">
        <w:rPr>
          <w:noProof/>
          <w:color w:val="0000FF"/>
          <w:szCs w:val="17"/>
          <w:lang w:val="ru-RU"/>
        </w:rPr>
        <w:t xml:space="preserve">. </w:t>
      </w:r>
      <w:r>
        <w:rPr>
          <w:noProof/>
          <w:color w:val="0000FF"/>
          <w:szCs w:val="17"/>
        </w:rPr>
        <w:t>II</w:t>
      </w:r>
      <w:r w:rsidRPr="00D06EEF">
        <w:rPr>
          <w:noProof/>
          <w:color w:val="0000FF"/>
          <w:szCs w:val="17"/>
          <w:lang w:val="ru-RU"/>
        </w:rPr>
        <w:t>，</w:t>
      </w:r>
      <w:r>
        <w:rPr>
          <w:noProof/>
          <w:color w:val="0000FF"/>
          <w:szCs w:val="17"/>
        </w:rPr>
        <w:t>第二部分</w:t>
      </w:r>
      <w:r w:rsidRPr="00D06EEF">
        <w:rPr>
          <w:noProof/>
          <w:color w:val="0000FF"/>
          <w:szCs w:val="17"/>
          <w:lang w:val="ru-RU"/>
        </w:rPr>
        <w:t>，</w:t>
      </w:r>
      <w:r>
        <w:rPr>
          <w:noProof/>
          <w:color w:val="0000FF"/>
          <w:szCs w:val="17"/>
        </w:rPr>
        <w:t>第</w:t>
      </w:r>
      <w:r w:rsidRPr="00D06EEF">
        <w:rPr>
          <w:noProof/>
          <w:color w:val="0000FF"/>
          <w:szCs w:val="17"/>
          <w:lang w:val="ru-RU"/>
        </w:rPr>
        <w:t>379</w:t>
      </w:r>
      <w:r>
        <w:rPr>
          <w:noProof/>
          <w:color w:val="0000FF"/>
          <w:szCs w:val="17"/>
        </w:rPr>
        <w:t>页</w:t>
      </w:r>
      <w:r w:rsidRPr="00D06EEF">
        <w:rPr>
          <w:noProof/>
          <w:color w:val="0000FF"/>
          <w:szCs w:val="17"/>
          <w:lang w:val="ru-RU"/>
        </w:rPr>
        <w:t>，</w:t>
      </w:r>
      <w:r>
        <w:rPr>
          <w:noProof/>
          <w:color w:val="0000FF"/>
          <w:szCs w:val="17"/>
        </w:rPr>
        <w:t>Mart</w:t>
      </w:r>
      <w:r w:rsidRPr="00D06EEF">
        <w:rPr>
          <w:noProof/>
          <w:color w:val="0000FF"/>
          <w:szCs w:val="17"/>
          <w:lang w:val="ru-RU"/>
        </w:rPr>
        <w:t>.</w:t>
      </w:r>
      <w:r>
        <w:rPr>
          <w:noProof/>
          <w:color w:val="0000FF"/>
          <w:szCs w:val="17"/>
        </w:rPr>
        <w:t>版</w:t>
      </w:r>
    </w:p>
  </w:footnote>
  <w:footnote w:id="1206">
    <w:p w14:paraId="6D6AC706"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涅梅斯</w:t>
      </w:r>
      <w:r>
        <w:rPr>
          <w:noProof/>
          <w:color w:val="0000FF"/>
          <w:szCs w:val="19"/>
        </w:rPr>
        <w:t>《论人的创造》第</w:t>
      </w:r>
      <w:r w:rsidRPr="00D06EEF">
        <w:rPr>
          <w:noProof/>
          <w:color w:val="0000FF"/>
          <w:szCs w:val="19"/>
          <w:lang w:val="ru-RU"/>
        </w:rPr>
        <w:t>1</w:t>
      </w:r>
      <w:r>
        <w:rPr>
          <w:noProof/>
          <w:color w:val="0000FF"/>
          <w:szCs w:val="19"/>
        </w:rPr>
        <w:t>章</w:t>
      </w:r>
      <w:r w:rsidRPr="00D06EEF">
        <w:rPr>
          <w:noProof/>
          <w:color w:val="0000FF"/>
          <w:szCs w:val="19"/>
          <w:lang w:val="ru-RU"/>
        </w:rPr>
        <w:t>；</w:t>
      </w:r>
      <w:r>
        <w:rPr>
          <w:i/>
          <w:iCs/>
          <w:noProof/>
          <w:color w:val="0000FF"/>
          <w:szCs w:val="19"/>
        </w:rPr>
        <w:t>卡西安</w:t>
      </w:r>
      <w:r>
        <w:rPr>
          <w:noProof/>
          <w:color w:val="0000FF"/>
          <w:szCs w:val="19"/>
        </w:rPr>
        <w:t>《文集》第IV卷</w:t>
      </w:r>
      <w:r w:rsidRPr="00D06EEF">
        <w:rPr>
          <w:noProof/>
          <w:color w:val="0000FF"/>
          <w:szCs w:val="19"/>
          <w:lang w:val="ru-RU"/>
        </w:rPr>
        <w:t>，</w:t>
      </w:r>
      <w:r>
        <w:rPr>
          <w:noProof/>
          <w:color w:val="0000FF"/>
          <w:szCs w:val="19"/>
        </w:rPr>
        <w:t>第</w:t>
      </w:r>
      <w:r w:rsidRPr="00D06EEF">
        <w:rPr>
          <w:noProof/>
          <w:color w:val="0000FF"/>
          <w:szCs w:val="19"/>
          <w:lang w:val="ru-RU"/>
        </w:rPr>
        <w:t>14</w:t>
      </w:r>
      <w:r>
        <w:rPr>
          <w:noProof/>
          <w:color w:val="0000FF"/>
          <w:szCs w:val="19"/>
        </w:rPr>
        <w:t>章</w:t>
      </w:r>
      <w:r w:rsidRPr="00D06EEF">
        <w:rPr>
          <w:noProof/>
          <w:color w:val="0000FF"/>
          <w:szCs w:val="19"/>
          <w:lang w:val="ru-RU"/>
        </w:rPr>
        <w:t>；</w:t>
      </w:r>
      <w:r>
        <w:rPr>
          <w:i/>
          <w:iCs/>
          <w:noProof/>
          <w:color w:val="0000FF"/>
          <w:szCs w:val="19"/>
        </w:rPr>
        <w:t>格雷戈里</w:t>
      </w:r>
      <w:r w:rsidRPr="00D06EEF">
        <w:rPr>
          <w:i/>
          <w:iCs/>
          <w:noProof/>
          <w:color w:val="0000FF"/>
          <w:szCs w:val="19"/>
          <w:lang w:val="ru-RU"/>
        </w:rPr>
        <w:t>·</w:t>
      </w:r>
      <w:r>
        <w:rPr>
          <w:i/>
          <w:iCs/>
          <w:noProof/>
          <w:color w:val="0000FF"/>
          <w:szCs w:val="19"/>
        </w:rPr>
        <w:t>马格努斯</w:t>
      </w:r>
      <w:r>
        <w:rPr>
          <w:noProof/>
          <w:color w:val="0000FF"/>
          <w:szCs w:val="19"/>
        </w:rPr>
        <w:t>《约伯记注》第IX</w:t>
      </w:r>
      <w:r w:rsidRPr="00AD2600">
        <w:rPr>
          <w:noProof/>
          <w:color w:val="0000FF"/>
          <w:szCs w:val="19"/>
          <w:lang w:val="ru-RU"/>
        </w:rPr>
        <w:t>卷，第50节，注76；</w:t>
      </w:r>
      <w:r w:rsidRPr="00AD2600">
        <w:rPr>
          <w:i/>
          <w:noProof/>
          <w:color w:val="0000FF"/>
          <w:szCs w:val="19"/>
          <w:lang w:val="ru-RU"/>
        </w:rPr>
        <w:t>约翰</w:t>
      </w:r>
      <w:r w:rsidRPr="00AD2600">
        <w:rPr>
          <w:i/>
          <w:iCs/>
          <w:noProof/>
          <w:color w:val="0000FF"/>
          <w:szCs w:val="19"/>
          <w:lang w:val="ru-RU"/>
        </w:rPr>
        <w:t>·达马斯库斯</w:t>
      </w:r>
      <w:r w:rsidRPr="00AD2600">
        <w:rPr>
          <w:noProof/>
          <w:color w:val="0000FF"/>
          <w:szCs w:val="19"/>
          <w:lang w:val="ru-RU"/>
        </w:rPr>
        <w:t>《正统信仰精要》</w:t>
      </w:r>
      <w:r>
        <w:rPr>
          <w:noProof/>
          <w:color w:val="0000FF"/>
          <w:szCs w:val="19"/>
        </w:rPr>
        <w:t>第II</w:t>
      </w:r>
      <w:r w:rsidRPr="00AD2600">
        <w:rPr>
          <w:noProof/>
          <w:color w:val="0000FF"/>
          <w:szCs w:val="19"/>
          <w:lang w:val="ru-RU"/>
        </w:rPr>
        <w:t>卷，第3章。</w:t>
      </w:r>
    </w:p>
  </w:footnote>
  <w:footnote w:id="1207">
    <w:p w14:paraId="34621F66"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7"/>
        </w:rPr>
        <w:t>奥古斯丁</w:t>
      </w:r>
      <w:r w:rsidRPr="00D06EEF">
        <w:rPr>
          <w:i/>
          <w:iCs/>
          <w:noProof/>
          <w:color w:val="0000FF"/>
          <w:szCs w:val="17"/>
          <w:lang w:val="ru-RU"/>
        </w:rPr>
        <w:t>，</w:t>
      </w:r>
      <w:r>
        <w:rPr>
          <w:noProof/>
          <w:color w:val="0000FF"/>
          <w:szCs w:val="17"/>
        </w:rPr>
        <w:t>《上帝之城》第十四卷</w:t>
      </w:r>
      <w:r w:rsidRPr="00D06EEF">
        <w:rPr>
          <w:noProof/>
          <w:color w:val="0000FF"/>
          <w:szCs w:val="17"/>
          <w:lang w:val="ru-RU"/>
        </w:rPr>
        <w:t>，</w:t>
      </w:r>
      <w:r>
        <w:rPr>
          <w:noProof/>
          <w:color w:val="0000FF"/>
          <w:szCs w:val="17"/>
        </w:rPr>
        <w:t>第</w:t>
      </w:r>
      <w:r w:rsidRPr="00D06EEF">
        <w:rPr>
          <w:noProof/>
          <w:color w:val="0000FF"/>
          <w:szCs w:val="17"/>
          <w:lang w:val="ru-RU"/>
        </w:rPr>
        <w:t>27</w:t>
      </w:r>
      <w:r>
        <w:rPr>
          <w:noProof/>
          <w:color w:val="0000FF"/>
          <w:szCs w:val="17"/>
        </w:rPr>
        <w:t>章</w:t>
      </w:r>
      <w:r w:rsidRPr="00D06EEF">
        <w:rPr>
          <w:noProof/>
          <w:color w:val="0000FF"/>
          <w:szCs w:val="17"/>
          <w:lang w:val="ru-RU"/>
        </w:rPr>
        <w:t>；</w:t>
      </w:r>
      <w:r>
        <w:rPr>
          <w:noProof/>
          <w:color w:val="0000FF"/>
          <w:szCs w:val="17"/>
        </w:rPr>
        <w:t>《加拉太书注释》第</w:t>
      </w:r>
      <w:r w:rsidRPr="00D06EEF">
        <w:rPr>
          <w:noProof/>
          <w:color w:val="0000FF"/>
          <w:szCs w:val="17"/>
          <w:lang w:val="ru-RU"/>
        </w:rPr>
        <w:t>24</w:t>
      </w:r>
      <w:r>
        <w:rPr>
          <w:noProof/>
          <w:color w:val="0000FF"/>
          <w:szCs w:val="17"/>
        </w:rPr>
        <w:t>注</w:t>
      </w:r>
      <w:r w:rsidRPr="00D06EEF">
        <w:rPr>
          <w:noProof/>
          <w:color w:val="0000FF"/>
          <w:szCs w:val="17"/>
          <w:lang w:val="ru-RU"/>
        </w:rPr>
        <w:t>；</w:t>
      </w:r>
      <w:r>
        <w:rPr>
          <w:noProof/>
          <w:color w:val="0000FF"/>
          <w:szCs w:val="17"/>
        </w:rPr>
        <w:t>参见注释</w:t>
      </w:r>
      <w:r w:rsidRPr="00AD2600">
        <w:rPr>
          <w:noProof/>
          <w:color w:val="0000FF"/>
          <w:szCs w:val="17"/>
          <w:lang w:val="ru-RU"/>
        </w:rPr>
        <w:t>1104-1105。</w:t>
      </w:r>
    </w:p>
  </w:footnote>
  <w:footnote w:id="1208">
    <w:p w14:paraId="335B6D6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7"/>
          <w:lang w:val="ru-RU"/>
        </w:rPr>
        <w:t>《凯莱因编年史》第12页。</w:t>
      </w:r>
    </w:p>
  </w:footnote>
  <w:footnote w:id="1209">
    <w:p w14:paraId="558046E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涅米西乌斯曾提及他们（</w:t>
      </w:r>
      <w:r>
        <w:rPr>
          <w:noProof/>
          <w:color w:val="0000FF"/>
          <w:szCs w:val="19"/>
        </w:rPr>
        <w:t>《论手工业者</w:t>
      </w:r>
      <w:r w:rsidRPr="00AD2600">
        <w:rPr>
          <w:noProof/>
          <w:color w:val="0000FF"/>
          <w:szCs w:val="19"/>
          <w:lang w:val="ru-RU"/>
        </w:rPr>
        <w:t>》第1章）。</w:t>
      </w:r>
    </w:p>
  </w:footnote>
  <w:footnote w:id="1210">
    <w:p w14:paraId="352DFBBE" w14:textId="77777777" w:rsidR="00B33396" w:rsidRPr="00D06EEF" w:rsidRDefault="00B33396" w:rsidP="00B33396">
      <w:pPr>
        <w:pStyle w:val="FootnoteText"/>
        <w:rPr>
          <w:noProof/>
          <w:lang w:val="ru-RU"/>
        </w:rPr>
      </w:pPr>
      <w:r>
        <w:rPr>
          <w:rStyle w:val="FootnoteReference"/>
          <w:noProof/>
        </w:rPr>
        <w:footnoteRef/>
      </w:r>
      <w:r w:rsidRPr="003B736E">
        <w:rPr>
          <w:noProof/>
          <w:lang w:val="ru-RU"/>
        </w:rPr>
        <w:t xml:space="preserve"> </w:t>
      </w:r>
      <w:r w:rsidRPr="003B736E">
        <w:rPr>
          <w:i/>
          <w:iCs/>
          <w:noProof/>
          <w:color w:val="0000FF"/>
          <w:szCs w:val="19"/>
          <w:lang w:val="ru-RU"/>
        </w:rPr>
        <w:t>约翰·达马斯库斯，</w:t>
      </w:r>
      <w:r w:rsidRPr="003B736E">
        <w:rPr>
          <w:noProof/>
          <w:color w:val="0000FF"/>
          <w:szCs w:val="19"/>
          <w:lang w:val="ru-RU"/>
        </w:rPr>
        <w:t>《正统信仰的精确阐述》</w:t>
      </w:r>
      <w:r>
        <w:rPr>
          <w:noProof/>
          <w:color w:val="0000FF"/>
          <w:szCs w:val="19"/>
        </w:rPr>
        <w:t>第II</w:t>
      </w:r>
      <w:r w:rsidRPr="003B736E">
        <w:rPr>
          <w:noProof/>
          <w:color w:val="0000FF"/>
          <w:szCs w:val="19"/>
          <w:lang w:val="ru-RU"/>
        </w:rPr>
        <w:t>卷</w:t>
      </w:r>
      <w:r w:rsidRPr="00D06EEF">
        <w:rPr>
          <w:noProof/>
          <w:color w:val="0000FF"/>
          <w:szCs w:val="19"/>
          <w:lang w:val="ru-RU"/>
        </w:rPr>
        <w:t>，</w:t>
      </w:r>
      <w:r>
        <w:rPr>
          <w:noProof/>
          <w:color w:val="0000FF"/>
          <w:szCs w:val="19"/>
        </w:rPr>
        <w:t>第</w:t>
      </w:r>
      <w:r w:rsidRPr="00D06EEF">
        <w:rPr>
          <w:noProof/>
          <w:color w:val="0000FF"/>
          <w:szCs w:val="19"/>
          <w:lang w:val="ru-RU"/>
        </w:rPr>
        <w:t>4</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59</w:t>
      </w:r>
      <w:r>
        <w:rPr>
          <w:noProof/>
          <w:color w:val="0000FF"/>
          <w:szCs w:val="19"/>
        </w:rPr>
        <w:t>页。</w:t>
      </w:r>
    </w:p>
  </w:footnote>
  <w:footnote w:id="1211">
    <w:p w14:paraId="401F755A" w14:textId="77777777" w:rsidR="00B33396" w:rsidRDefault="00B33396" w:rsidP="00B33396">
      <w:pPr>
        <w:pStyle w:val="FootnoteText"/>
        <w:rPr>
          <w:noProof/>
        </w:rPr>
      </w:pPr>
      <w:r>
        <w:rPr>
          <w:rStyle w:val="FootnoteReference"/>
          <w:noProof/>
        </w:rPr>
        <w:footnoteRef/>
      </w:r>
      <w:r>
        <w:rPr>
          <w:noProof/>
        </w:rPr>
        <w:t xml:space="preserve"> 《论手工业者》（</w:t>
      </w:r>
      <w:r>
        <w:rPr>
          <w:noProof/>
          <w:color w:val="0000FF"/>
          <w:szCs w:val="18"/>
        </w:rPr>
        <w:t>De hom. opific.）第1章。</w:t>
      </w:r>
    </w:p>
  </w:footnote>
  <w:footnote w:id="1212">
    <w:p w14:paraId="11E5C28F"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8"/>
          <w:lang w:val="ru-RU"/>
        </w:rPr>
        <w:t>《以赛亚书》第</w:t>
      </w:r>
      <w:r w:rsidRPr="00D06EEF">
        <w:rPr>
          <w:noProof/>
          <w:color w:val="0000FF"/>
          <w:szCs w:val="18"/>
        </w:rPr>
        <w:t>14</w:t>
      </w:r>
      <w:r w:rsidRPr="00AD2600">
        <w:rPr>
          <w:noProof/>
          <w:color w:val="0000FF"/>
          <w:szCs w:val="18"/>
          <w:lang w:val="ru-RU"/>
        </w:rPr>
        <w:t>章注释</w:t>
      </w:r>
      <w:r w:rsidRPr="00D06EEF">
        <w:rPr>
          <w:noProof/>
          <w:color w:val="0000FF"/>
          <w:szCs w:val="18"/>
        </w:rPr>
        <w:t>，</w:t>
      </w:r>
      <w:r w:rsidRPr="00AD2600">
        <w:rPr>
          <w:noProof/>
          <w:color w:val="0000FF"/>
          <w:szCs w:val="18"/>
          <w:lang w:val="ru-RU"/>
        </w:rPr>
        <w:t>载于《圣父著作集》</w:t>
      </w:r>
      <w:r w:rsidRPr="00D06EEF">
        <w:rPr>
          <w:noProof/>
          <w:color w:val="0000FF"/>
          <w:szCs w:val="18"/>
        </w:rPr>
        <w:t>，</w:t>
      </w:r>
      <w:r>
        <w:rPr>
          <w:noProof/>
          <w:color w:val="0000FF"/>
          <w:szCs w:val="18"/>
        </w:rPr>
        <w:t>第六</w:t>
      </w:r>
      <w:r w:rsidRPr="00AD2600">
        <w:rPr>
          <w:noProof/>
          <w:color w:val="0000FF"/>
          <w:szCs w:val="18"/>
          <w:lang w:val="ru-RU"/>
        </w:rPr>
        <w:t>卷</w:t>
      </w:r>
      <w:r w:rsidRPr="00D06EEF">
        <w:rPr>
          <w:noProof/>
          <w:color w:val="0000FF"/>
          <w:szCs w:val="18"/>
        </w:rPr>
        <w:t>，</w:t>
      </w:r>
      <w:r w:rsidRPr="00AD2600">
        <w:rPr>
          <w:noProof/>
          <w:color w:val="0000FF"/>
          <w:szCs w:val="18"/>
          <w:lang w:val="ru-RU"/>
        </w:rPr>
        <w:t>第</w:t>
      </w:r>
      <w:r w:rsidRPr="00D06EEF">
        <w:rPr>
          <w:noProof/>
          <w:color w:val="0000FF"/>
          <w:szCs w:val="18"/>
        </w:rPr>
        <w:t>397-398</w:t>
      </w:r>
      <w:r w:rsidRPr="00AD2600">
        <w:rPr>
          <w:noProof/>
          <w:color w:val="0000FF"/>
          <w:szCs w:val="18"/>
          <w:lang w:val="ru-RU"/>
        </w:rPr>
        <w:t>页。</w:t>
      </w:r>
    </w:p>
  </w:footnote>
  <w:footnote w:id="1213">
    <w:p w14:paraId="366598A7" w14:textId="77777777" w:rsidR="00B33396" w:rsidRPr="00D06EEF" w:rsidRDefault="00B33396" w:rsidP="00B33396">
      <w:pPr>
        <w:pStyle w:val="FootnoteText"/>
        <w:rPr>
          <w:noProof/>
        </w:rPr>
      </w:pPr>
      <w:r>
        <w:rPr>
          <w:rStyle w:val="FootnoteReference"/>
          <w:noProof/>
        </w:rPr>
        <w:footnoteRef/>
      </w:r>
      <w:r>
        <w:rPr>
          <w:noProof/>
        </w:rPr>
        <w:t xml:space="preserve"> </w:t>
      </w:r>
      <w:r>
        <w:rPr>
          <w:i/>
          <w:iCs/>
          <w:noProof/>
          <w:color w:val="0000FF"/>
          <w:szCs w:val="18"/>
        </w:rPr>
        <w:t>塔提安《</w:t>
      </w:r>
      <w:r>
        <w:rPr>
          <w:noProof/>
          <w:color w:val="0000FF"/>
          <w:szCs w:val="18"/>
        </w:rPr>
        <w:t>反希腊人》第十二章；</w:t>
      </w:r>
      <w:r>
        <w:rPr>
          <w:i/>
          <w:noProof/>
          <w:color w:val="0000FF"/>
          <w:szCs w:val="18"/>
        </w:rPr>
        <w:t>奥利金</w:t>
      </w:r>
      <w:r>
        <w:rPr>
          <w:noProof/>
          <w:color w:val="0000FF"/>
          <w:szCs w:val="18"/>
        </w:rPr>
        <w:t>《反塞尔苏斯</w:t>
      </w:r>
      <w:r w:rsidRPr="00AD2600">
        <w:rPr>
          <w:noProof/>
          <w:color w:val="0000FF"/>
          <w:szCs w:val="18"/>
          <w:lang w:val="ru-RU"/>
        </w:rPr>
        <w:t>》</w:t>
      </w:r>
      <w:r>
        <w:rPr>
          <w:noProof/>
          <w:color w:val="0000FF"/>
          <w:szCs w:val="18"/>
        </w:rPr>
        <w:t>第四</w:t>
      </w:r>
      <w:r w:rsidRPr="00AD2600">
        <w:rPr>
          <w:noProof/>
          <w:color w:val="0000FF"/>
          <w:szCs w:val="18"/>
          <w:lang w:val="ru-RU"/>
        </w:rPr>
        <w:t>卷第</w:t>
      </w:r>
      <w:r w:rsidRPr="00D06EEF">
        <w:rPr>
          <w:noProof/>
          <w:color w:val="0000FF"/>
          <w:szCs w:val="18"/>
        </w:rPr>
        <w:t>32</w:t>
      </w:r>
      <w:r w:rsidRPr="00AD2600">
        <w:rPr>
          <w:noProof/>
          <w:color w:val="0000FF"/>
          <w:szCs w:val="18"/>
          <w:lang w:val="ru-RU"/>
        </w:rPr>
        <w:t>章</w:t>
      </w:r>
      <w:r w:rsidRPr="00D06EEF">
        <w:rPr>
          <w:noProof/>
          <w:color w:val="0000FF"/>
          <w:szCs w:val="18"/>
        </w:rPr>
        <w:t>；</w:t>
      </w:r>
      <w:r w:rsidRPr="00AD2600">
        <w:rPr>
          <w:noProof/>
          <w:color w:val="0000FF"/>
          <w:szCs w:val="18"/>
          <w:lang w:val="ru-RU"/>
        </w:rPr>
        <w:t>第</w:t>
      </w:r>
      <w:r>
        <w:rPr>
          <w:noProof/>
          <w:color w:val="0000FF"/>
          <w:szCs w:val="18"/>
        </w:rPr>
        <w:t>八</w:t>
      </w:r>
      <w:r w:rsidRPr="00AD2600">
        <w:rPr>
          <w:noProof/>
          <w:color w:val="0000FF"/>
          <w:szCs w:val="18"/>
          <w:lang w:val="ru-RU"/>
        </w:rPr>
        <w:t>卷第</w:t>
      </w:r>
      <w:r w:rsidRPr="00D06EEF">
        <w:rPr>
          <w:noProof/>
          <w:color w:val="0000FF"/>
          <w:szCs w:val="18"/>
        </w:rPr>
        <w:t>35</w:t>
      </w:r>
      <w:r w:rsidRPr="00AD2600">
        <w:rPr>
          <w:noProof/>
          <w:color w:val="0000FF"/>
          <w:szCs w:val="18"/>
          <w:lang w:val="ru-RU"/>
        </w:rPr>
        <w:t>章。</w:t>
      </w:r>
    </w:p>
  </w:footnote>
  <w:footnote w:id="1214">
    <w:p w14:paraId="729E1B0D"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9"/>
          <w:lang w:val="ru-RU"/>
        </w:rPr>
        <w:t>关于</w:t>
      </w:r>
      <w:r w:rsidRPr="00D06EEF">
        <w:rPr>
          <w:noProof/>
          <w:color w:val="0000FF"/>
          <w:szCs w:val="19"/>
        </w:rPr>
        <w:t>“</w:t>
      </w:r>
      <w:r w:rsidRPr="00AD2600">
        <w:rPr>
          <w:noProof/>
          <w:color w:val="0000FF"/>
          <w:szCs w:val="19"/>
          <w:lang w:val="ru-RU"/>
        </w:rPr>
        <w:t>上帝并非邪恶之源</w:t>
      </w:r>
      <w:r w:rsidRPr="00D06EEF">
        <w:rPr>
          <w:noProof/>
          <w:color w:val="0000FF"/>
          <w:szCs w:val="19"/>
        </w:rPr>
        <w:t>”</w:t>
      </w:r>
      <w:r w:rsidRPr="00AD2600">
        <w:rPr>
          <w:noProof/>
          <w:color w:val="0000FF"/>
          <w:szCs w:val="19"/>
          <w:lang w:val="ru-RU"/>
        </w:rPr>
        <w:t>的</w:t>
      </w:r>
      <w:r>
        <w:rPr>
          <w:noProof/>
          <w:color w:val="0000FF"/>
          <w:szCs w:val="19"/>
        </w:rPr>
        <w:t>第九篇</w:t>
      </w:r>
      <w:r w:rsidRPr="00AD2600">
        <w:rPr>
          <w:noProof/>
          <w:color w:val="0000FF"/>
          <w:szCs w:val="19"/>
          <w:lang w:val="ru-RU"/>
        </w:rPr>
        <w:t>讲道</w:t>
      </w:r>
      <w:r w:rsidRPr="00D06EEF">
        <w:rPr>
          <w:noProof/>
          <w:color w:val="0000FF"/>
          <w:szCs w:val="19"/>
        </w:rPr>
        <w:t>，</w:t>
      </w:r>
      <w:r w:rsidRPr="00AD2600">
        <w:rPr>
          <w:noProof/>
          <w:color w:val="0000FF"/>
          <w:szCs w:val="19"/>
          <w:lang w:val="ru-RU"/>
        </w:rPr>
        <w:t>载于《圣父著作集》</w:t>
      </w:r>
      <w:r w:rsidRPr="00D06EEF">
        <w:rPr>
          <w:noProof/>
          <w:color w:val="0000FF"/>
          <w:szCs w:val="19"/>
        </w:rPr>
        <w:t>，</w:t>
      </w:r>
      <w:r>
        <w:rPr>
          <w:noProof/>
          <w:color w:val="0000FF"/>
          <w:szCs w:val="19"/>
        </w:rPr>
        <w:t>第八卷</w:t>
      </w:r>
      <w:r w:rsidRPr="00D06EEF">
        <w:rPr>
          <w:noProof/>
          <w:color w:val="0000FF"/>
          <w:szCs w:val="19"/>
        </w:rPr>
        <w:t>，</w:t>
      </w:r>
      <w:r w:rsidRPr="00AD2600">
        <w:rPr>
          <w:noProof/>
          <w:color w:val="0000FF"/>
          <w:szCs w:val="19"/>
          <w:lang w:val="ru-RU"/>
        </w:rPr>
        <w:t>第</w:t>
      </w:r>
      <w:r w:rsidRPr="00D06EEF">
        <w:rPr>
          <w:noProof/>
          <w:color w:val="0000FF"/>
          <w:szCs w:val="19"/>
        </w:rPr>
        <w:t>161</w:t>
      </w:r>
      <w:r w:rsidRPr="00AD2600">
        <w:rPr>
          <w:noProof/>
          <w:color w:val="0000FF"/>
          <w:szCs w:val="19"/>
          <w:lang w:val="ru-RU"/>
        </w:rPr>
        <w:t>页。</w:t>
      </w:r>
    </w:p>
  </w:footnote>
  <w:footnote w:id="1215">
    <w:p w14:paraId="3680C081"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7"/>
          <w:lang w:val="ru-RU"/>
        </w:rPr>
        <w:t>《</w:t>
      </w:r>
      <w:r>
        <w:rPr>
          <w:noProof/>
          <w:color w:val="0000FF"/>
          <w:szCs w:val="17"/>
        </w:rPr>
        <w:t>异端论</w:t>
      </w:r>
      <w:r w:rsidRPr="00AD2600">
        <w:rPr>
          <w:noProof/>
          <w:color w:val="0000FF"/>
          <w:szCs w:val="17"/>
          <w:lang w:val="ru-RU"/>
        </w:rPr>
        <w:t>》</w:t>
      </w:r>
      <w:r>
        <w:rPr>
          <w:noProof/>
          <w:color w:val="0000FF"/>
          <w:szCs w:val="17"/>
        </w:rPr>
        <w:t>第XXVI</w:t>
      </w:r>
      <w:r w:rsidRPr="00AD2600">
        <w:rPr>
          <w:noProof/>
          <w:color w:val="0000FF"/>
          <w:szCs w:val="17"/>
          <w:lang w:val="ru-RU"/>
        </w:rPr>
        <w:t>章</w:t>
      </w:r>
      <w:r w:rsidRPr="00D06EEF">
        <w:rPr>
          <w:noProof/>
          <w:color w:val="0000FF"/>
          <w:szCs w:val="17"/>
        </w:rPr>
        <w:t>，</w:t>
      </w:r>
      <w:r w:rsidRPr="00AD2600">
        <w:rPr>
          <w:noProof/>
          <w:color w:val="0000FF"/>
          <w:szCs w:val="17"/>
          <w:lang w:val="ru-RU"/>
        </w:rPr>
        <w:t>第</w:t>
      </w:r>
      <w:r w:rsidRPr="00D06EEF">
        <w:rPr>
          <w:noProof/>
          <w:color w:val="0000FF"/>
          <w:szCs w:val="17"/>
        </w:rPr>
        <w:t>3</w:t>
      </w:r>
      <w:r w:rsidRPr="00AD2600">
        <w:rPr>
          <w:noProof/>
          <w:color w:val="0000FF"/>
          <w:szCs w:val="17"/>
          <w:lang w:val="ru-RU"/>
        </w:rPr>
        <w:t>节</w:t>
      </w:r>
      <w:r w:rsidRPr="00D06EEF">
        <w:rPr>
          <w:noProof/>
          <w:color w:val="0000FF"/>
          <w:szCs w:val="17"/>
        </w:rPr>
        <w:t>：</w:t>
      </w:r>
      <w:r>
        <w:rPr>
          <w:noProof/>
          <w:color w:val="0000FF"/>
          <w:szCs w:val="17"/>
          <w:lang w:val="el-GR"/>
        </w:rPr>
        <w:t>πνεΰμα</w:t>
      </w:r>
      <w:r w:rsidRPr="00D06EEF">
        <w:rPr>
          <w:noProof/>
          <w:color w:val="0000FF"/>
          <w:szCs w:val="17"/>
        </w:rPr>
        <w:t xml:space="preserve"> </w:t>
      </w:r>
      <w:r>
        <w:rPr>
          <w:noProof/>
          <w:color w:val="0000FF"/>
          <w:szCs w:val="17"/>
          <w:lang w:val="el-GR"/>
        </w:rPr>
        <w:t>άκάθαρτον</w:t>
      </w:r>
      <w:r w:rsidRPr="00D06EEF">
        <w:rPr>
          <w:noProof/>
          <w:color w:val="0000FF"/>
          <w:szCs w:val="17"/>
        </w:rPr>
        <w:t xml:space="preserve"> </w:t>
      </w:r>
      <w:r>
        <w:rPr>
          <w:noProof/>
          <w:color w:val="0000FF"/>
          <w:szCs w:val="17"/>
          <w:lang w:val="el-GR"/>
        </w:rPr>
        <w:t>καί</w:t>
      </w:r>
      <w:r w:rsidRPr="00D06EEF">
        <w:rPr>
          <w:noProof/>
          <w:color w:val="0000FF"/>
          <w:szCs w:val="17"/>
        </w:rPr>
        <w:t xml:space="preserve"> </w:t>
      </w:r>
      <w:r>
        <w:rPr>
          <w:noProof/>
          <w:color w:val="0000FF"/>
          <w:szCs w:val="17"/>
          <w:lang w:val="el-GR"/>
        </w:rPr>
        <w:t>άσώματον</w:t>
      </w:r>
      <w:r w:rsidRPr="00AD2600">
        <w:rPr>
          <w:noProof/>
          <w:color w:val="0000FF"/>
          <w:szCs w:val="17"/>
          <w:lang w:val="ru-RU"/>
        </w:rPr>
        <w:t>。</w:t>
      </w:r>
    </w:p>
  </w:footnote>
  <w:footnote w:id="1216">
    <w:p w14:paraId="0465D53B"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DB370A">
        <w:rPr>
          <w:noProof/>
          <w:color w:val="0000FF"/>
          <w:szCs w:val="17"/>
          <w:lang w:val="el-GR"/>
        </w:rPr>
        <w:t>《</w:t>
      </w:r>
      <w:r>
        <w:rPr>
          <w:noProof/>
          <w:color w:val="0000FF"/>
          <w:szCs w:val="17"/>
        </w:rPr>
        <w:t>讲道</w:t>
      </w:r>
      <w:r w:rsidRPr="00DB370A">
        <w:rPr>
          <w:noProof/>
          <w:color w:val="0000FF"/>
          <w:szCs w:val="17"/>
          <w:lang w:val="el-GR"/>
        </w:rPr>
        <w:t>集</w:t>
      </w:r>
      <w:r>
        <w:rPr>
          <w:noProof/>
          <w:color w:val="0000FF"/>
          <w:szCs w:val="17"/>
        </w:rPr>
        <w:t>》LXXXV</w:t>
      </w:r>
      <w:r w:rsidRPr="00D06EEF">
        <w:rPr>
          <w:noProof/>
          <w:color w:val="0000FF"/>
          <w:szCs w:val="17"/>
        </w:rPr>
        <w:t>III</w:t>
      </w:r>
      <w:r>
        <w:rPr>
          <w:noProof/>
          <w:color w:val="0000FF"/>
          <w:szCs w:val="17"/>
        </w:rPr>
        <w:t>，载于</w:t>
      </w:r>
      <w:r>
        <w:rPr>
          <w:noProof/>
          <w:color w:val="0000FF"/>
          <w:szCs w:val="17"/>
          <w:lang w:val="el-GR"/>
        </w:rPr>
        <w:t>《</w:t>
      </w:r>
      <w:r>
        <w:rPr>
          <w:noProof/>
          <w:color w:val="0000FF"/>
          <w:szCs w:val="17"/>
        </w:rPr>
        <w:t>著作集</w:t>
      </w:r>
      <w:r>
        <w:rPr>
          <w:noProof/>
          <w:color w:val="0000FF"/>
          <w:szCs w:val="17"/>
          <w:lang w:val="el-GR"/>
        </w:rPr>
        <w:t>》</w:t>
      </w:r>
      <w:r>
        <w:rPr>
          <w:noProof/>
          <w:color w:val="0000FF"/>
          <w:szCs w:val="17"/>
        </w:rPr>
        <w:t>第V卷，</w:t>
      </w:r>
      <w:r>
        <w:rPr>
          <w:noProof/>
          <w:color w:val="0000FF"/>
          <w:szCs w:val="17"/>
          <w:lang w:val="el-GR"/>
        </w:rPr>
        <w:t>第</w:t>
      </w:r>
      <w:r w:rsidRPr="00D06EEF">
        <w:rPr>
          <w:noProof/>
          <w:color w:val="0000FF"/>
          <w:szCs w:val="17"/>
        </w:rPr>
        <w:t>604</w:t>
      </w:r>
      <w:r>
        <w:rPr>
          <w:noProof/>
          <w:color w:val="0000FF"/>
          <w:szCs w:val="17"/>
          <w:lang w:val="el-GR"/>
        </w:rPr>
        <w:t>页</w:t>
      </w:r>
      <w:r w:rsidRPr="00D06EEF">
        <w:rPr>
          <w:noProof/>
          <w:color w:val="0000FF"/>
          <w:szCs w:val="17"/>
        </w:rPr>
        <w:t>：</w:t>
      </w:r>
      <w:r>
        <w:rPr>
          <w:noProof/>
          <w:color w:val="0000FF"/>
          <w:szCs w:val="17"/>
          <w:lang w:val="el-GR"/>
        </w:rPr>
        <w:t>άσωμάτους</w:t>
      </w:r>
      <w:r w:rsidRPr="00D06EEF">
        <w:rPr>
          <w:noProof/>
          <w:color w:val="0000FF"/>
          <w:szCs w:val="17"/>
        </w:rPr>
        <w:t xml:space="preserve"> </w:t>
      </w:r>
      <w:r>
        <w:rPr>
          <w:noProof/>
          <w:color w:val="0000FF"/>
          <w:szCs w:val="17"/>
          <w:lang w:val="el-GR"/>
        </w:rPr>
        <w:t>δυνάμεις。</w:t>
      </w:r>
    </w:p>
  </w:footnote>
  <w:footnote w:id="1217">
    <w:p w14:paraId="51B1ED08"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Pr>
          <w:noProof/>
          <w:color w:val="0000FF"/>
          <w:szCs w:val="17"/>
          <w:lang w:val="el-GR"/>
        </w:rPr>
        <w:t>《</w:t>
      </w:r>
      <w:r>
        <w:rPr>
          <w:noProof/>
          <w:color w:val="0000FF"/>
          <w:szCs w:val="17"/>
        </w:rPr>
        <w:t>福音论证</w:t>
      </w:r>
      <w:r>
        <w:rPr>
          <w:noProof/>
          <w:color w:val="0000FF"/>
          <w:szCs w:val="17"/>
          <w:lang w:val="el-GR"/>
        </w:rPr>
        <w:t>》</w:t>
      </w:r>
      <w:r>
        <w:rPr>
          <w:noProof/>
          <w:color w:val="0000FF"/>
          <w:szCs w:val="17"/>
        </w:rPr>
        <w:t>第八卷</w:t>
      </w:r>
      <w:r w:rsidRPr="00D06EEF">
        <w:rPr>
          <w:noProof/>
          <w:color w:val="0000FF"/>
          <w:szCs w:val="17"/>
        </w:rPr>
        <w:t>：……</w:t>
      </w:r>
      <w:r>
        <w:rPr>
          <w:noProof/>
          <w:color w:val="0000FF"/>
          <w:szCs w:val="17"/>
          <w:lang w:val="el-GR"/>
        </w:rPr>
        <w:t>那些不可见且可理解的敌人</w:t>
      </w:r>
      <w:r w:rsidRPr="00D06EEF">
        <w:rPr>
          <w:noProof/>
          <w:color w:val="0000FF"/>
          <w:szCs w:val="17"/>
        </w:rPr>
        <w:t>……</w:t>
      </w:r>
    </w:p>
  </w:footnote>
  <w:footnote w:id="1218">
    <w:p w14:paraId="31DF396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《对话录》第四卷，第29页。</w:t>
      </w:r>
    </w:p>
  </w:footnote>
  <w:footnote w:id="1219">
    <w:p w14:paraId="5BA9002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《道德论》第二卷，第5页。</w:t>
      </w:r>
    </w:p>
  </w:footnote>
  <w:footnote w:id="1220">
    <w:p w14:paraId="7D789230"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 xml:space="preserve">《Divin. decret. epit.》第VII章，载于《Christ. </w:t>
      </w:r>
      <w:r w:rsidRPr="00D06EEF">
        <w:rPr>
          <w:noProof/>
          <w:color w:val="0000FF"/>
          <w:szCs w:val="19"/>
        </w:rPr>
        <w:t>Chten.</w:t>
      </w:r>
      <w:r w:rsidRPr="00AD2600">
        <w:rPr>
          <w:noProof/>
          <w:color w:val="0000FF"/>
          <w:szCs w:val="19"/>
          <w:lang w:val="ru-RU"/>
        </w:rPr>
        <w:t>》</w:t>
      </w:r>
      <w:r w:rsidRPr="00D06EEF">
        <w:rPr>
          <w:noProof/>
          <w:color w:val="0000FF"/>
          <w:szCs w:val="19"/>
        </w:rPr>
        <w:t>1844</w:t>
      </w:r>
      <w:r w:rsidRPr="00AD2600">
        <w:rPr>
          <w:noProof/>
          <w:color w:val="0000FF"/>
          <w:szCs w:val="19"/>
          <w:lang w:val="ru-RU"/>
        </w:rPr>
        <w:t>年版</w:t>
      </w:r>
      <w:r w:rsidRPr="00D06EEF">
        <w:rPr>
          <w:noProof/>
          <w:color w:val="0000FF"/>
          <w:szCs w:val="19"/>
        </w:rPr>
        <w:t>，</w:t>
      </w:r>
      <w:r>
        <w:rPr>
          <w:noProof/>
          <w:color w:val="0000FF"/>
          <w:szCs w:val="19"/>
        </w:rPr>
        <w:t>第IV</w:t>
      </w:r>
      <w:r w:rsidRPr="00AD2600">
        <w:rPr>
          <w:noProof/>
          <w:color w:val="0000FF"/>
          <w:szCs w:val="19"/>
          <w:lang w:val="ru-RU"/>
        </w:rPr>
        <w:t>卷</w:t>
      </w:r>
      <w:r w:rsidRPr="00D06EEF">
        <w:rPr>
          <w:noProof/>
          <w:color w:val="0000FF"/>
          <w:szCs w:val="19"/>
        </w:rPr>
        <w:t>，</w:t>
      </w:r>
      <w:r w:rsidRPr="00AD2600">
        <w:rPr>
          <w:noProof/>
          <w:color w:val="0000FF"/>
          <w:szCs w:val="19"/>
          <w:lang w:val="ru-RU"/>
        </w:rPr>
        <w:t>第</w:t>
      </w:r>
      <w:r w:rsidRPr="00D06EEF">
        <w:rPr>
          <w:noProof/>
          <w:color w:val="0000FF"/>
          <w:szCs w:val="19"/>
        </w:rPr>
        <w:t>207</w:t>
      </w:r>
      <w:r w:rsidRPr="00AD2600">
        <w:rPr>
          <w:noProof/>
          <w:color w:val="0000FF"/>
          <w:szCs w:val="19"/>
          <w:lang w:val="ru-RU"/>
        </w:rPr>
        <w:t>页。参见注释1194。</w:t>
      </w:r>
    </w:p>
  </w:footnote>
  <w:footnote w:id="1221">
    <w:p w14:paraId="158D457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w:t>
      </w:r>
      <w:r>
        <w:rPr>
          <w:noProof/>
          <w:color w:val="0000FF"/>
          <w:szCs w:val="19"/>
        </w:rPr>
        <w:t>圣母安眠讲道集》第二篇</w:t>
      </w:r>
      <w:r w:rsidRPr="00D06EEF">
        <w:rPr>
          <w:noProof/>
          <w:color w:val="0000FF"/>
          <w:szCs w:val="19"/>
          <w:lang w:val="ru-RU"/>
        </w:rPr>
        <w:t>，</w:t>
      </w:r>
      <w:r>
        <w:rPr>
          <w:noProof/>
          <w:color w:val="0000FF"/>
          <w:szCs w:val="19"/>
        </w:rPr>
        <w:t>第</w:t>
      </w:r>
      <w:r w:rsidRPr="00D06EEF">
        <w:rPr>
          <w:noProof/>
          <w:color w:val="0000FF"/>
          <w:szCs w:val="19"/>
          <w:lang w:val="ru-RU"/>
        </w:rPr>
        <w:t>15</w:t>
      </w:r>
      <w:r>
        <w:rPr>
          <w:noProof/>
          <w:color w:val="0000FF"/>
          <w:szCs w:val="19"/>
        </w:rPr>
        <w:t>节</w:t>
      </w:r>
      <w:r w:rsidRPr="00D06EEF">
        <w:rPr>
          <w:noProof/>
          <w:color w:val="0000FF"/>
          <w:szCs w:val="19"/>
          <w:lang w:val="ru-RU"/>
        </w:rPr>
        <w:t>，</w:t>
      </w:r>
      <w:r>
        <w:rPr>
          <w:noProof/>
          <w:color w:val="0000FF"/>
          <w:szCs w:val="19"/>
        </w:rPr>
        <w:t>载于《全集》第二卷</w:t>
      </w:r>
      <w:r w:rsidRPr="00D06EEF">
        <w:rPr>
          <w:noProof/>
          <w:color w:val="0000FF"/>
          <w:szCs w:val="19"/>
          <w:lang w:val="ru-RU"/>
        </w:rPr>
        <w:t>，</w:t>
      </w:r>
      <w:r>
        <w:rPr>
          <w:noProof/>
          <w:color w:val="0000FF"/>
          <w:szCs w:val="19"/>
        </w:rPr>
        <w:t>第</w:t>
      </w:r>
      <w:r w:rsidRPr="00D06EEF">
        <w:rPr>
          <w:noProof/>
          <w:color w:val="0000FF"/>
          <w:szCs w:val="19"/>
          <w:lang w:val="ru-RU"/>
        </w:rPr>
        <w:t>877</w:t>
      </w:r>
      <w:r>
        <w:rPr>
          <w:noProof/>
          <w:color w:val="0000FF"/>
          <w:szCs w:val="19"/>
        </w:rPr>
        <w:t>页</w:t>
      </w:r>
      <w:r w:rsidRPr="00D06EEF">
        <w:rPr>
          <w:noProof/>
          <w:color w:val="0000FF"/>
          <w:szCs w:val="19"/>
          <w:lang w:val="ru-RU"/>
        </w:rPr>
        <w:t>，</w:t>
      </w:r>
      <w:r>
        <w:rPr>
          <w:i/>
          <w:iCs/>
          <w:noProof/>
          <w:color w:val="0000FF"/>
          <w:szCs w:val="19"/>
        </w:rPr>
        <w:t>勒</w:t>
      </w:r>
      <w:r w:rsidRPr="00D06EEF">
        <w:rPr>
          <w:i/>
          <w:iCs/>
          <w:noProof/>
          <w:color w:val="0000FF"/>
          <w:szCs w:val="19"/>
          <w:lang w:val="ru-RU"/>
        </w:rPr>
        <w:t>·</w:t>
      </w:r>
      <w:r>
        <w:rPr>
          <w:i/>
          <w:iCs/>
          <w:noProof/>
          <w:color w:val="0000FF"/>
          <w:szCs w:val="19"/>
        </w:rPr>
        <w:t>奎恩</w:t>
      </w:r>
      <w:r>
        <w:rPr>
          <w:noProof/>
          <w:color w:val="0000FF"/>
          <w:szCs w:val="19"/>
        </w:rPr>
        <w:t>校注</w:t>
      </w:r>
      <w:r w:rsidRPr="00AD2600">
        <w:rPr>
          <w:i/>
          <w:iCs/>
          <w:noProof/>
          <w:color w:val="0000FF"/>
          <w:szCs w:val="19"/>
          <w:lang w:val="ru-RU"/>
        </w:rPr>
        <w:t>。</w:t>
      </w:r>
    </w:p>
  </w:footnote>
  <w:footnote w:id="1222">
    <w:p w14:paraId="67AE637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参见上文注释1185-1189。</w:t>
      </w:r>
    </w:p>
  </w:footnote>
  <w:footnote w:id="1223">
    <w:p w14:paraId="282A640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参见</w:t>
      </w:r>
      <w:r w:rsidRPr="00AD2600">
        <w:rPr>
          <w:i/>
          <w:iCs/>
          <w:noProof/>
          <w:color w:val="0000FF"/>
          <w:szCs w:val="19"/>
          <w:lang w:val="ru-RU"/>
        </w:rPr>
        <w:t>圣迪米特里·罗斯托夫斯基，</w:t>
      </w:r>
      <w:r w:rsidRPr="00AD2600">
        <w:rPr>
          <w:noProof/>
          <w:color w:val="0000FF"/>
          <w:szCs w:val="19"/>
          <w:lang w:val="ru-RU"/>
        </w:rPr>
        <w:t>《编年史》第1卷，第12页。</w:t>
      </w:r>
    </w:p>
  </w:footnote>
  <w:footnote w:id="1224">
    <w:p w14:paraId="7D4D6425"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9"/>
          <w:lang w:val="ru-RU"/>
        </w:rPr>
        <w:t>约翰·达马斯库斯，</w:t>
      </w:r>
      <w:r w:rsidRPr="00AD2600">
        <w:rPr>
          <w:noProof/>
          <w:color w:val="0000FF"/>
          <w:szCs w:val="19"/>
          <w:lang w:val="ru-RU"/>
        </w:rPr>
        <w:t>《信仰要义》</w:t>
      </w:r>
      <w:r>
        <w:rPr>
          <w:noProof/>
          <w:color w:val="0000FF"/>
          <w:szCs w:val="19"/>
        </w:rPr>
        <w:t>第II</w:t>
      </w:r>
      <w:r w:rsidRPr="00AD2600">
        <w:rPr>
          <w:noProof/>
          <w:color w:val="0000FF"/>
          <w:szCs w:val="19"/>
          <w:lang w:val="ru-RU"/>
        </w:rPr>
        <w:t>卷</w:t>
      </w:r>
      <w:r w:rsidRPr="00D06EEF">
        <w:rPr>
          <w:noProof/>
          <w:color w:val="0000FF"/>
          <w:szCs w:val="19"/>
          <w:lang w:val="ru-RU"/>
        </w:rPr>
        <w:t>，</w:t>
      </w:r>
      <w:r>
        <w:rPr>
          <w:noProof/>
          <w:color w:val="0000FF"/>
          <w:szCs w:val="19"/>
        </w:rPr>
        <w:t>第</w:t>
      </w:r>
      <w:r w:rsidRPr="00D06EEF">
        <w:rPr>
          <w:noProof/>
          <w:color w:val="0000FF"/>
          <w:szCs w:val="19"/>
          <w:lang w:val="ru-RU"/>
        </w:rPr>
        <w:t>4</w:t>
      </w:r>
      <w:r>
        <w:rPr>
          <w:noProof/>
          <w:color w:val="0000FF"/>
          <w:szCs w:val="19"/>
        </w:rPr>
        <w:t>章。</w:t>
      </w:r>
    </w:p>
  </w:footnote>
  <w:footnote w:id="1225">
    <w:p w14:paraId="1D07D156"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卡西安</w:t>
      </w:r>
      <w:r w:rsidRPr="00D06EEF">
        <w:rPr>
          <w:i/>
          <w:iCs/>
          <w:noProof/>
          <w:color w:val="0000FF"/>
          <w:szCs w:val="19"/>
          <w:lang w:val="ru-RU"/>
        </w:rPr>
        <w:t>，</w:t>
      </w:r>
      <w:r>
        <w:rPr>
          <w:noProof/>
          <w:color w:val="0000FF"/>
          <w:szCs w:val="19"/>
        </w:rPr>
        <w:t>《文集》第八卷</w:t>
      </w:r>
      <w:r w:rsidRPr="00D06EEF">
        <w:rPr>
          <w:noProof/>
          <w:color w:val="0000FF"/>
          <w:szCs w:val="19"/>
          <w:lang w:val="ru-RU"/>
        </w:rPr>
        <w:t>，</w:t>
      </w:r>
      <w:r>
        <w:rPr>
          <w:noProof/>
          <w:color w:val="0000FF"/>
          <w:szCs w:val="19"/>
        </w:rPr>
        <w:t>第</w:t>
      </w:r>
      <w:r w:rsidRPr="00D06EEF">
        <w:rPr>
          <w:noProof/>
          <w:color w:val="0000FF"/>
          <w:szCs w:val="19"/>
          <w:lang w:val="ru-RU"/>
        </w:rPr>
        <w:t>8</w:t>
      </w:r>
      <w:r>
        <w:rPr>
          <w:noProof/>
          <w:color w:val="0000FF"/>
          <w:szCs w:val="19"/>
        </w:rPr>
        <w:t>章。</w:t>
      </w:r>
    </w:p>
  </w:footnote>
  <w:footnote w:id="1226">
    <w:p w14:paraId="4FF68750"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克莱门特</w:t>
      </w:r>
      <w:r w:rsidRPr="00D06EEF">
        <w:rPr>
          <w:i/>
          <w:iCs/>
          <w:noProof/>
          <w:color w:val="0000FF"/>
          <w:szCs w:val="19"/>
          <w:lang w:val="ru-RU"/>
        </w:rPr>
        <w:t>·</w:t>
      </w:r>
      <w:r>
        <w:rPr>
          <w:i/>
          <w:iCs/>
          <w:noProof/>
          <w:color w:val="0000FF"/>
          <w:szCs w:val="19"/>
        </w:rPr>
        <w:t>亚历山大</w:t>
      </w:r>
      <w:r w:rsidRPr="00D06EEF">
        <w:rPr>
          <w:i/>
          <w:iCs/>
          <w:noProof/>
          <w:color w:val="0000FF"/>
          <w:szCs w:val="19"/>
          <w:lang w:val="ru-RU"/>
        </w:rPr>
        <w:t>，</w:t>
      </w:r>
      <w:r>
        <w:rPr>
          <w:noProof/>
          <w:color w:val="0000FF"/>
          <w:szCs w:val="19"/>
        </w:rPr>
        <w:t>《杂论》第六卷</w:t>
      </w:r>
      <w:r w:rsidRPr="00D06EEF">
        <w:rPr>
          <w:noProof/>
          <w:color w:val="0000FF"/>
          <w:szCs w:val="19"/>
          <w:lang w:val="ru-RU"/>
        </w:rPr>
        <w:t>，</w:t>
      </w:r>
      <w:r>
        <w:rPr>
          <w:noProof/>
          <w:color w:val="0000FF"/>
          <w:szCs w:val="19"/>
        </w:rPr>
        <w:t>第</w:t>
      </w:r>
      <w:r w:rsidRPr="00D06EEF">
        <w:rPr>
          <w:noProof/>
          <w:color w:val="0000FF"/>
          <w:szCs w:val="19"/>
          <w:lang w:val="ru-RU"/>
        </w:rPr>
        <w:t>16</w:t>
      </w:r>
      <w:r>
        <w:rPr>
          <w:noProof/>
          <w:color w:val="0000FF"/>
          <w:szCs w:val="19"/>
        </w:rPr>
        <w:t>章</w:t>
      </w:r>
      <w:r w:rsidRPr="00D06EEF">
        <w:rPr>
          <w:noProof/>
          <w:color w:val="0000FF"/>
          <w:szCs w:val="19"/>
          <w:lang w:val="ru-RU"/>
        </w:rPr>
        <w:t>；</w:t>
      </w:r>
      <w:r>
        <w:rPr>
          <w:i/>
          <w:iCs/>
          <w:noProof/>
          <w:color w:val="0000FF"/>
          <w:szCs w:val="19"/>
        </w:rPr>
        <w:t>奥利金</w:t>
      </w:r>
      <w:r w:rsidRPr="00D06EEF">
        <w:rPr>
          <w:i/>
          <w:iCs/>
          <w:noProof/>
          <w:color w:val="0000FF"/>
          <w:szCs w:val="19"/>
          <w:lang w:val="ru-RU"/>
        </w:rPr>
        <w:t>，</w:t>
      </w:r>
      <w:r>
        <w:rPr>
          <w:noProof/>
          <w:color w:val="0000FF"/>
          <w:szCs w:val="19"/>
        </w:rPr>
        <w:t>《论原理》第三卷</w:t>
      </w:r>
      <w:r w:rsidRPr="00D06EEF">
        <w:rPr>
          <w:noProof/>
          <w:color w:val="0000FF"/>
          <w:szCs w:val="19"/>
          <w:lang w:val="ru-RU"/>
        </w:rPr>
        <w:t>，</w:t>
      </w:r>
      <w:r>
        <w:rPr>
          <w:noProof/>
          <w:color w:val="0000FF"/>
          <w:szCs w:val="19"/>
        </w:rPr>
        <w:t>第</w:t>
      </w:r>
      <w:r w:rsidRPr="00D06EEF">
        <w:rPr>
          <w:noProof/>
          <w:color w:val="0000FF"/>
          <w:szCs w:val="19"/>
          <w:lang w:val="ru-RU"/>
        </w:rPr>
        <w:t>5</w:t>
      </w:r>
      <w:r>
        <w:rPr>
          <w:noProof/>
          <w:color w:val="0000FF"/>
          <w:szCs w:val="19"/>
        </w:rPr>
        <w:t>章</w:t>
      </w:r>
      <w:r w:rsidRPr="00D06EEF">
        <w:rPr>
          <w:noProof/>
          <w:color w:val="0000FF"/>
          <w:szCs w:val="19"/>
          <w:lang w:val="ru-RU"/>
        </w:rPr>
        <w:t>；</w:t>
      </w:r>
      <w:r>
        <w:rPr>
          <w:i/>
          <w:iCs/>
          <w:noProof/>
          <w:color w:val="0000FF"/>
          <w:szCs w:val="19"/>
        </w:rPr>
        <w:t>奥古斯丁</w:t>
      </w:r>
      <w:r w:rsidRPr="00D06EEF">
        <w:rPr>
          <w:i/>
          <w:iCs/>
          <w:noProof/>
          <w:color w:val="0000FF"/>
          <w:szCs w:val="19"/>
          <w:lang w:val="ru-RU"/>
        </w:rPr>
        <w:t>，</w:t>
      </w:r>
      <w:r>
        <w:rPr>
          <w:noProof/>
          <w:color w:val="0000FF"/>
          <w:szCs w:val="19"/>
        </w:rPr>
        <w:t>《创世记字面注释》第四卷</w:t>
      </w:r>
      <w:r w:rsidRPr="00D06EEF">
        <w:rPr>
          <w:noProof/>
          <w:color w:val="0000FF"/>
          <w:szCs w:val="19"/>
          <w:lang w:val="ru-RU"/>
        </w:rPr>
        <w:t>，</w:t>
      </w:r>
      <w:r>
        <w:rPr>
          <w:noProof/>
          <w:color w:val="0000FF"/>
          <w:szCs w:val="19"/>
        </w:rPr>
        <w:t>第</w:t>
      </w:r>
      <w:r w:rsidRPr="00D06EEF">
        <w:rPr>
          <w:noProof/>
          <w:color w:val="0000FF"/>
          <w:szCs w:val="19"/>
          <w:lang w:val="ru-RU"/>
        </w:rPr>
        <w:t>22</w:t>
      </w:r>
      <w:r>
        <w:rPr>
          <w:noProof/>
          <w:color w:val="0000FF"/>
          <w:szCs w:val="19"/>
        </w:rPr>
        <w:t>章</w:t>
      </w:r>
      <w:r w:rsidRPr="00D06EEF">
        <w:rPr>
          <w:noProof/>
          <w:color w:val="0000FF"/>
          <w:szCs w:val="19"/>
          <w:lang w:val="ru-RU"/>
        </w:rPr>
        <w:t>；</w:t>
      </w:r>
      <w:r>
        <w:rPr>
          <w:noProof/>
          <w:color w:val="0000FF"/>
          <w:szCs w:val="19"/>
        </w:rPr>
        <w:t>《创世记反摩尼派论》第二卷</w:t>
      </w:r>
      <w:r w:rsidRPr="00D06EEF">
        <w:rPr>
          <w:noProof/>
          <w:color w:val="0000FF"/>
          <w:szCs w:val="19"/>
          <w:lang w:val="ru-RU"/>
        </w:rPr>
        <w:t>，</w:t>
      </w:r>
      <w:r>
        <w:rPr>
          <w:noProof/>
          <w:color w:val="0000FF"/>
          <w:szCs w:val="19"/>
        </w:rPr>
        <w:t>第</w:t>
      </w:r>
      <w:r w:rsidRPr="00D06EEF">
        <w:rPr>
          <w:noProof/>
          <w:color w:val="0000FF"/>
          <w:szCs w:val="19"/>
          <w:lang w:val="ru-RU"/>
        </w:rPr>
        <w:t>3</w:t>
      </w:r>
      <w:r>
        <w:rPr>
          <w:noProof/>
          <w:color w:val="0000FF"/>
          <w:szCs w:val="19"/>
        </w:rPr>
        <w:t>章</w:t>
      </w:r>
      <w:r w:rsidRPr="00D06EEF">
        <w:rPr>
          <w:noProof/>
          <w:color w:val="0000FF"/>
          <w:szCs w:val="19"/>
          <w:lang w:val="ru-RU"/>
        </w:rPr>
        <w:t>；</w:t>
      </w:r>
      <w:r>
        <w:rPr>
          <w:i/>
          <w:iCs/>
          <w:noProof/>
          <w:color w:val="0000FF"/>
          <w:szCs w:val="19"/>
        </w:rPr>
        <w:t>普罗科匹乌斯</w:t>
      </w:r>
      <w:r w:rsidRPr="00D06EEF">
        <w:rPr>
          <w:i/>
          <w:iCs/>
          <w:noProof/>
          <w:color w:val="0000FF"/>
          <w:szCs w:val="19"/>
          <w:lang w:val="ru-RU"/>
        </w:rPr>
        <w:t>，</w:t>
      </w:r>
      <w:r>
        <w:rPr>
          <w:i/>
          <w:iCs/>
          <w:noProof/>
          <w:color w:val="0000FF"/>
          <w:szCs w:val="19"/>
        </w:rPr>
        <w:t>《</w:t>
      </w:r>
      <w:r>
        <w:rPr>
          <w:noProof/>
          <w:color w:val="0000FF"/>
          <w:szCs w:val="19"/>
        </w:rPr>
        <w:t>八经注释》中《创世记》注释第一章。</w:t>
      </w:r>
      <w:r w:rsidRPr="00D06EEF">
        <w:rPr>
          <w:noProof/>
          <w:color w:val="0000FF"/>
          <w:szCs w:val="19"/>
          <w:lang w:val="ru-RU"/>
        </w:rPr>
        <w:t xml:space="preserve"> </w:t>
      </w:r>
      <w:r>
        <w:rPr>
          <w:i/>
          <w:iCs/>
          <w:noProof/>
          <w:color w:val="0000FF"/>
          <w:szCs w:val="19"/>
        </w:rPr>
        <w:t>亚历山大</w:t>
      </w:r>
      <w:r w:rsidRPr="00D06EEF">
        <w:rPr>
          <w:i/>
          <w:iCs/>
          <w:noProof/>
          <w:color w:val="0000FF"/>
          <w:szCs w:val="19"/>
          <w:lang w:val="ru-RU"/>
        </w:rPr>
        <w:t>·</w:t>
      </w:r>
      <w:r>
        <w:rPr>
          <w:i/>
          <w:iCs/>
          <w:noProof/>
          <w:color w:val="0000FF"/>
          <w:szCs w:val="19"/>
        </w:rPr>
        <w:t>纳塔利斯</w:t>
      </w:r>
      <w:r w:rsidRPr="00D06EEF">
        <w:rPr>
          <w:i/>
          <w:iCs/>
          <w:noProof/>
          <w:color w:val="0000FF"/>
          <w:szCs w:val="19"/>
          <w:lang w:val="ru-RU"/>
        </w:rPr>
        <w:t>，</w:t>
      </w:r>
      <w:r>
        <w:rPr>
          <w:noProof/>
          <w:color w:val="0000FF"/>
          <w:szCs w:val="19"/>
        </w:rPr>
        <w:t>《教会史》第五卷</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册</w:t>
      </w:r>
      <w:r w:rsidRPr="00D06EEF">
        <w:rPr>
          <w:noProof/>
          <w:color w:val="0000FF"/>
          <w:szCs w:val="19"/>
          <w:lang w:val="ru-RU"/>
        </w:rPr>
        <w:t>，</w:t>
      </w:r>
      <w:r>
        <w:rPr>
          <w:noProof/>
          <w:color w:val="0000FF"/>
          <w:szCs w:val="19"/>
        </w:rPr>
        <w:t>论述第</w:t>
      </w:r>
      <w:r w:rsidRPr="00D06EEF">
        <w:rPr>
          <w:noProof/>
          <w:color w:val="0000FF"/>
          <w:szCs w:val="19"/>
          <w:lang w:val="ru-RU"/>
        </w:rPr>
        <w:t>1</w:t>
      </w:r>
      <w:r>
        <w:rPr>
          <w:noProof/>
          <w:color w:val="0000FF"/>
          <w:szCs w:val="19"/>
        </w:rPr>
        <w:t>篇</w:t>
      </w:r>
      <w:r w:rsidRPr="00D06EEF">
        <w:rPr>
          <w:noProof/>
          <w:color w:val="0000FF"/>
          <w:szCs w:val="19"/>
          <w:lang w:val="ru-RU"/>
        </w:rPr>
        <w:t>，</w:t>
      </w:r>
      <w:r>
        <w:rPr>
          <w:noProof/>
          <w:color w:val="0000FF"/>
          <w:szCs w:val="19"/>
        </w:rPr>
        <w:t>第</w:t>
      </w:r>
      <w:r w:rsidRPr="00D06EEF">
        <w:rPr>
          <w:noProof/>
          <w:color w:val="0000FF"/>
          <w:szCs w:val="19"/>
          <w:lang w:val="ru-RU"/>
        </w:rPr>
        <w:t>8</w:t>
      </w:r>
      <w:r>
        <w:rPr>
          <w:noProof/>
          <w:color w:val="0000FF"/>
          <w:szCs w:val="19"/>
        </w:rPr>
        <w:t>条</w:t>
      </w:r>
      <w:r w:rsidRPr="00D06EEF">
        <w:rPr>
          <w:noProof/>
          <w:color w:val="0000FF"/>
          <w:szCs w:val="19"/>
          <w:lang w:val="ru-RU"/>
        </w:rPr>
        <w:t>，</w:t>
      </w:r>
      <w:r>
        <w:rPr>
          <w:noProof/>
          <w:color w:val="0000FF"/>
          <w:szCs w:val="19"/>
        </w:rPr>
        <w:t>命题</w:t>
      </w:r>
      <w:r w:rsidRPr="00D06EEF">
        <w:rPr>
          <w:noProof/>
          <w:color w:val="0000FF"/>
          <w:szCs w:val="19"/>
          <w:lang w:val="ru-RU"/>
        </w:rPr>
        <w:t>1</w:t>
      </w:r>
      <w:r>
        <w:rPr>
          <w:noProof/>
          <w:color w:val="0000FF"/>
          <w:szCs w:val="19"/>
        </w:rPr>
        <w:t>。</w:t>
      </w:r>
    </w:p>
  </w:footnote>
  <w:footnote w:id="1227">
    <w:p w14:paraId="3FB1F54F"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参见</w:t>
      </w:r>
      <w:r>
        <w:rPr>
          <w:i/>
          <w:iCs/>
          <w:noProof/>
          <w:color w:val="0000FF"/>
          <w:szCs w:val="19"/>
        </w:rPr>
        <w:t>埃克特曼</w:t>
      </w:r>
      <w:r>
        <w:rPr>
          <w:noProof/>
          <w:color w:val="0000FF"/>
          <w:szCs w:val="19"/>
        </w:rPr>
        <w:t>《基督教信仰手册》第二卷</w:t>
      </w:r>
      <w:r w:rsidRPr="00D06EEF">
        <w:rPr>
          <w:noProof/>
          <w:color w:val="0000FF"/>
          <w:szCs w:val="19"/>
          <w:lang w:val="ru-RU"/>
        </w:rPr>
        <w:t>，</w:t>
      </w:r>
      <w:r>
        <w:rPr>
          <w:noProof/>
          <w:color w:val="0000FF"/>
          <w:szCs w:val="19"/>
        </w:rPr>
        <w:t>第</w:t>
      </w:r>
      <w:r w:rsidRPr="00D06EEF">
        <w:rPr>
          <w:noProof/>
          <w:color w:val="0000FF"/>
          <w:szCs w:val="19"/>
          <w:lang w:val="ru-RU"/>
        </w:rPr>
        <w:t>11</w:t>
      </w:r>
      <w:r>
        <w:rPr>
          <w:noProof/>
          <w:color w:val="0000FF"/>
          <w:szCs w:val="19"/>
        </w:rPr>
        <w:t>页。</w:t>
      </w:r>
    </w:p>
  </w:footnote>
  <w:footnote w:id="1228">
    <w:p w14:paraId="291CAB19"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罗森穆勒</w:t>
      </w:r>
      <w:r w:rsidRPr="00D06EEF">
        <w:rPr>
          <w:i/>
          <w:iCs/>
          <w:noProof/>
          <w:color w:val="0000FF"/>
          <w:szCs w:val="19"/>
          <w:lang w:val="ru-RU"/>
        </w:rPr>
        <w:t>，</w:t>
      </w:r>
      <w:r>
        <w:rPr>
          <w:noProof/>
          <w:color w:val="0000FF"/>
          <w:szCs w:val="19"/>
        </w:rPr>
        <w:t>《旧约注释》第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章《创世记》</w:t>
      </w:r>
      <w:r w:rsidRPr="00D06EEF">
        <w:rPr>
          <w:noProof/>
          <w:color w:val="0000FF"/>
          <w:szCs w:val="19"/>
          <w:lang w:val="ru-RU"/>
        </w:rPr>
        <w:t>，</w:t>
      </w:r>
      <w:r>
        <w:rPr>
          <w:noProof/>
          <w:color w:val="0000FF"/>
          <w:szCs w:val="19"/>
        </w:rPr>
        <w:t>莱比锡</w:t>
      </w:r>
      <w:r w:rsidRPr="00D06EEF">
        <w:rPr>
          <w:noProof/>
          <w:color w:val="0000FF"/>
          <w:szCs w:val="19"/>
          <w:lang w:val="ru-RU"/>
        </w:rPr>
        <w:t>，1821</w:t>
      </w:r>
      <w:r>
        <w:rPr>
          <w:noProof/>
          <w:color w:val="0000FF"/>
          <w:szCs w:val="19"/>
        </w:rPr>
        <w:t>年。</w:t>
      </w:r>
    </w:p>
  </w:footnote>
  <w:footnote w:id="1229">
    <w:p w14:paraId="4BDC97ED" w14:textId="77777777" w:rsidR="00B33396" w:rsidRDefault="00B33396" w:rsidP="00B33396">
      <w:pPr>
        <w:pStyle w:val="FootnoteText"/>
        <w:rPr>
          <w:noProof/>
        </w:rPr>
      </w:pPr>
      <w:r>
        <w:rPr>
          <w:rStyle w:val="FootnoteReference"/>
          <w:noProof/>
        </w:rPr>
        <w:footnoteRef/>
      </w:r>
      <w:r w:rsidRPr="00D06EEF">
        <w:rPr>
          <w:noProof/>
          <w:lang w:val="ru-RU"/>
        </w:rPr>
        <w:t xml:space="preserve"> </w:t>
      </w:r>
      <w:r>
        <w:rPr>
          <w:noProof/>
          <w:color w:val="0000FF"/>
        </w:rPr>
        <w:t>西奥菲勒致奥托利乌斯书</w:t>
      </w:r>
      <w:r w:rsidRPr="00D06EEF">
        <w:rPr>
          <w:noProof/>
          <w:color w:val="0000FF"/>
          <w:lang w:val="ru-RU"/>
        </w:rPr>
        <w:t>，</w:t>
      </w:r>
      <w:r>
        <w:rPr>
          <w:noProof/>
          <w:color w:val="0000FF"/>
        </w:rPr>
        <w:t>第二卷</w:t>
      </w:r>
      <w:r w:rsidRPr="00D06EEF">
        <w:rPr>
          <w:noProof/>
          <w:color w:val="0000FF"/>
          <w:lang w:val="ru-RU"/>
        </w:rPr>
        <w:t>，12-18；</w:t>
      </w:r>
      <w:r>
        <w:rPr>
          <w:i/>
          <w:iCs/>
          <w:noProof/>
          <w:color w:val="0000FF"/>
        </w:rPr>
        <w:t>希波吕托斯</w:t>
      </w:r>
      <w:r>
        <w:rPr>
          <w:noProof/>
          <w:color w:val="0000FF"/>
        </w:rPr>
        <w:t>《创世记注释》</w:t>
      </w:r>
      <w:r w:rsidRPr="00AD2600">
        <w:rPr>
          <w:noProof/>
          <w:color w:val="0000FF"/>
          <w:lang w:val="ru-RU"/>
        </w:rPr>
        <w:t>，</w:t>
      </w:r>
      <w:r>
        <w:rPr>
          <w:noProof/>
          <w:color w:val="0000FF"/>
        </w:rPr>
        <w:t>第一</w:t>
      </w:r>
      <w:r w:rsidRPr="00AD2600">
        <w:rPr>
          <w:noProof/>
          <w:color w:val="0000FF"/>
          <w:lang w:val="ru-RU"/>
        </w:rPr>
        <w:t>卷，第6章；</w:t>
      </w:r>
      <w:r w:rsidRPr="00AD2600">
        <w:rPr>
          <w:i/>
          <w:noProof/>
          <w:color w:val="0000FF"/>
          <w:lang w:val="ru-RU"/>
        </w:rPr>
        <w:t>大瓦西里</w:t>
      </w:r>
      <w:r w:rsidRPr="00AD2600">
        <w:rPr>
          <w:noProof/>
          <w:color w:val="0000FF"/>
          <w:lang w:val="ru-RU"/>
        </w:rPr>
        <w:t>，《论六日创造的讲道》；</w:t>
      </w:r>
      <w:r w:rsidRPr="00AD2600">
        <w:rPr>
          <w:i/>
          <w:iCs/>
          <w:noProof/>
          <w:color w:val="0000FF"/>
          <w:lang w:val="ru-RU"/>
        </w:rPr>
        <w:t>金口若望</w:t>
      </w:r>
      <w:r>
        <w:rPr>
          <w:noProof/>
          <w:color w:val="0000FF"/>
        </w:rPr>
        <w:t>《创世记</w:t>
      </w:r>
      <w:r w:rsidRPr="00AD2600">
        <w:rPr>
          <w:noProof/>
          <w:color w:val="0000FF"/>
          <w:lang w:val="ru-RU"/>
        </w:rPr>
        <w:t>讲道集》</w:t>
      </w:r>
      <w:r w:rsidRPr="00D06EEF">
        <w:rPr>
          <w:noProof/>
          <w:color w:val="0000FF"/>
          <w:lang w:val="ru-RU"/>
        </w:rPr>
        <w:t>，</w:t>
      </w:r>
      <w:r>
        <w:rPr>
          <w:noProof/>
          <w:color w:val="0000FF"/>
        </w:rPr>
        <w:t>第三篇</w:t>
      </w:r>
      <w:r w:rsidRPr="00D06EEF">
        <w:rPr>
          <w:noProof/>
          <w:color w:val="0000FF"/>
          <w:lang w:val="ru-RU"/>
        </w:rPr>
        <w:t>，</w:t>
      </w:r>
      <w:r>
        <w:rPr>
          <w:noProof/>
          <w:color w:val="0000FF"/>
        </w:rPr>
        <w:t>第</w:t>
      </w:r>
      <w:r w:rsidRPr="00D06EEF">
        <w:rPr>
          <w:noProof/>
          <w:color w:val="0000FF"/>
          <w:lang w:val="ru-RU"/>
        </w:rPr>
        <w:t>3</w:t>
      </w:r>
      <w:r>
        <w:rPr>
          <w:noProof/>
          <w:color w:val="0000FF"/>
        </w:rPr>
        <w:t>节</w:t>
      </w:r>
      <w:r w:rsidRPr="00D06EEF">
        <w:rPr>
          <w:noProof/>
          <w:color w:val="0000FF"/>
          <w:lang w:val="ru-RU"/>
        </w:rPr>
        <w:t>；</w:t>
      </w:r>
      <w:r>
        <w:rPr>
          <w:noProof/>
          <w:color w:val="0000FF"/>
        </w:rPr>
        <w:t>《讲道集》第一篇</w:t>
      </w:r>
      <w:r w:rsidRPr="00D06EEF">
        <w:rPr>
          <w:noProof/>
          <w:color w:val="0000FF"/>
          <w:lang w:val="ru-RU"/>
        </w:rPr>
        <w:t>，</w:t>
      </w:r>
      <w:r>
        <w:rPr>
          <w:noProof/>
          <w:color w:val="0000FF"/>
        </w:rPr>
        <w:t>第</w:t>
      </w:r>
      <w:r w:rsidRPr="00D06EEF">
        <w:rPr>
          <w:noProof/>
          <w:color w:val="0000FF"/>
          <w:lang w:val="ru-RU"/>
        </w:rPr>
        <w:t>3</w:t>
      </w:r>
      <w:r>
        <w:rPr>
          <w:noProof/>
          <w:color w:val="0000FF"/>
        </w:rPr>
        <w:t>节</w:t>
      </w:r>
      <w:r w:rsidRPr="00D06EEF">
        <w:rPr>
          <w:noProof/>
          <w:color w:val="0000FF"/>
          <w:lang w:val="ru-RU"/>
        </w:rPr>
        <w:t>；</w:t>
      </w:r>
      <w:r>
        <w:rPr>
          <w:i/>
          <w:iCs/>
          <w:noProof/>
          <w:color w:val="0000FF"/>
        </w:rPr>
        <w:t>亚他那修</w:t>
      </w:r>
      <w:r>
        <w:rPr>
          <w:noProof/>
          <w:color w:val="0000FF"/>
          <w:szCs w:val="19"/>
        </w:rPr>
        <w:t>《反阿里乌派演说》</w:t>
      </w:r>
      <w:r w:rsidRPr="00D06EEF">
        <w:rPr>
          <w:noProof/>
          <w:color w:val="0000FF"/>
          <w:szCs w:val="19"/>
          <w:lang w:val="ru-RU"/>
        </w:rPr>
        <w:t>，</w:t>
      </w:r>
      <w:r>
        <w:rPr>
          <w:noProof/>
          <w:color w:val="0000FF"/>
          <w:szCs w:val="19"/>
        </w:rPr>
        <w:t>第三篇</w:t>
      </w:r>
      <w:r w:rsidRPr="00D06EEF">
        <w:rPr>
          <w:noProof/>
          <w:color w:val="0000FF"/>
          <w:szCs w:val="19"/>
          <w:lang w:val="ru-RU"/>
        </w:rPr>
        <w:t>；</w:t>
      </w:r>
      <w:r>
        <w:rPr>
          <w:i/>
          <w:iCs/>
          <w:noProof/>
          <w:color w:val="0000FF"/>
          <w:szCs w:val="19"/>
        </w:rPr>
        <w:t>安布罗斯</w:t>
      </w:r>
      <w:r>
        <w:rPr>
          <w:noProof/>
          <w:color w:val="0000FF"/>
          <w:szCs w:val="19"/>
        </w:rPr>
        <w:t>《六日创造注释》</w:t>
      </w:r>
      <w:r w:rsidRPr="00D06EEF">
        <w:rPr>
          <w:noProof/>
          <w:color w:val="0000FF"/>
          <w:szCs w:val="19"/>
          <w:lang w:val="ru-RU"/>
        </w:rPr>
        <w:t xml:space="preserve">； </w:t>
      </w:r>
      <w:r>
        <w:rPr>
          <w:i/>
          <w:iCs/>
          <w:noProof/>
          <w:color w:val="0000FF"/>
          <w:szCs w:val="19"/>
        </w:rPr>
        <w:t>尼西的格雷戈里</w:t>
      </w:r>
      <w:r>
        <w:rPr>
          <w:noProof/>
          <w:color w:val="0000FF"/>
          <w:szCs w:val="19"/>
        </w:rPr>
        <w:t>《六日创造注释》</w:t>
      </w:r>
      <w:r w:rsidRPr="00D06EEF">
        <w:rPr>
          <w:noProof/>
          <w:color w:val="0000FF"/>
          <w:szCs w:val="19"/>
          <w:lang w:val="ru-RU"/>
        </w:rPr>
        <w:t>；</w:t>
      </w:r>
      <w:r>
        <w:rPr>
          <w:i/>
          <w:iCs/>
          <w:noProof/>
          <w:color w:val="0000FF"/>
          <w:szCs w:val="19"/>
        </w:rPr>
        <w:t>埃皮法尼乌斯</w:t>
      </w:r>
      <w:r>
        <w:rPr>
          <w:noProof/>
          <w:color w:val="0000FF"/>
          <w:szCs w:val="19"/>
        </w:rPr>
        <w:t>《异端驳论》LXV</w:t>
      </w:r>
      <w:r w:rsidRPr="00D06EEF">
        <w:rPr>
          <w:noProof/>
          <w:color w:val="0000FF"/>
          <w:szCs w:val="19"/>
          <w:lang w:val="ru-RU"/>
        </w:rPr>
        <w:t>，</w:t>
      </w:r>
      <w:r>
        <w:rPr>
          <w:noProof/>
          <w:color w:val="0000FF"/>
          <w:szCs w:val="19"/>
        </w:rPr>
        <w:t>第</w:t>
      </w:r>
      <w:r w:rsidRPr="00D06EEF">
        <w:rPr>
          <w:noProof/>
          <w:color w:val="0000FF"/>
          <w:szCs w:val="19"/>
          <w:lang w:val="ru-RU"/>
        </w:rPr>
        <w:t>4</w:t>
      </w:r>
      <w:r>
        <w:rPr>
          <w:noProof/>
          <w:color w:val="0000FF"/>
          <w:szCs w:val="19"/>
        </w:rPr>
        <w:t>、</w:t>
      </w:r>
      <w:r w:rsidRPr="00D06EEF">
        <w:rPr>
          <w:noProof/>
          <w:color w:val="0000FF"/>
          <w:szCs w:val="19"/>
          <w:lang w:val="ru-RU"/>
        </w:rPr>
        <w:t>5</w:t>
      </w:r>
      <w:r>
        <w:rPr>
          <w:noProof/>
          <w:color w:val="0000FF"/>
          <w:szCs w:val="19"/>
        </w:rPr>
        <w:t>节</w:t>
      </w:r>
      <w:r w:rsidRPr="00D06EEF">
        <w:rPr>
          <w:noProof/>
          <w:color w:val="0000FF"/>
          <w:szCs w:val="19"/>
          <w:lang w:val="ru-RU"/>
        </w:rPr>
        <w:t>；</w:t>
      </w:r>
      <w:r>
        <w:rPr>
          <w:i/>
          <w:iCs/>
          <w:noProof/>
          <w:color w:val="0000FF"/>
          <w:szCs w:val="19"/>
        </w:rPr>
        <w:t>提奥多雷特</w:t>
      </w:r>
      <w:r>
        <w:rPr>
          <w:noProof/>
          <w:color w:val="0000FF"/>
          <w:szCs w:val="19"/>
        </w:rPr>
        <w:t>《创世记问答》XXI</w:t>
      </w:r>
      <w:r w:rsidRPr="00D06EEF">
        <w:rPr>
          <w:noProof/>
          <w:color w:val="0000FF"/>
          <w:szCs w:val="19"/>
          <w:lang w:val="ru-RU"/>
        </w:rPr>
        <w:t>，</w:t>
      </w:r>
      <w:r>
        <w:rPr>
          <w:noProof/>
          <w:color w:val="0000FF"/>
          <w:szCs w:val="19"/>
        </w:rPr>
        <w:t>载于《基督教读本》</w:t>
      </w:r>
      <w:r w:rsidRPr="00D06EEF">
        <w:rPr>
          <w:noProof/>
          <w:color w:val="0000FF"/>
          <w:szCs w:val="19"/>
          <w:lang w:val="ru-RU"/>
        </w:rPr>
        <w:t>1843</w:t>
      </w:r>
      <w:r>
        <w:rPr>
          <w:noProof/>
          <w:color w:val="0000FF"/>
          <w:szCs w:val="19"/>
        </w:rPr>
        <w:t>年版</w:t>
      </w:r>
      <w:r w:rsidRPr="00D06EEF">
        <w:rPr>
          <w:noProof/>
          <w:color w:val="0000FF"/>
          <w:szCs w:val="19"/>
          <w:lang w:val="ru-RU"/>
        </w:rPr>
        <w:t>，</w:t>
      </w:r>
      <w:r>
        <w:rPr>
          <w:noProof/>
          <w:color w:val="0000FF"/>
          <w:szCs w:val="19"/>
        </w:rPr>
        <w:t>第三卷</w:t>
      </w:r>
      <w:r w:rsidRPr="00D06EEF">
        <w:rPr>
          <w:noProof/>
          <w:color w:val="0000FF"/>
          <w:szCs w:val="19"/>
          <w:lang w:val="ru-RU"/>
        </w:rPr>
        <w:t>，</w:t>
      </w:r>
      <w:r>
        <w:rPr>
          <w:noProof/>
          <w:color w:val="0000FF"/>
          <w:szCs w:val="19"/>
        </w:rPr>
        <w:t>第</w:t>
      </w:r>
      <w:r w:rsidRPr="00D06EEF">
        <w:rPr>
          <w:noProof/>
          <w:color w:val="0000FF"/>
          <w:szCs w:val="19"/>
          <w:lang w:val="ru-RU"/>
        </w:rPr>
        <w:t>353</w:t>
      </w:r>
      <w:r>
        <w:rPr>
          <w:noProof/>
          <w:color w:val="0000FF"/>
          <w:szCs w:val="19"/>
        </w:rPr>
        <w:t>页。参见注释1226。</w:t>
      </w:r>
    </w:p>
  </w:footnote>
  <w:footnote w:id="1230">
    <w:p w14:paraId="68BD41A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亚他那修《</w:t>
      </w:r>
      <w:r>
        <w:rPr>
          <w:noProof/>
          <w:color w:val="0000FF"/>
          <w:szCs w:val="19"/>
        </w:rPr>
        <w:t>反阿里乌派演说》第三篇。</w:t>
      </w:r>
    </w:p>
  </w:footnote>
  <w:footnote w:id="1231">
    <w:p w14:paraId="3F8B91D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尼西的格雷戈里</w:t>
      </w:r>
      <w:r>
        <w:rPr>
          <w:noProof/>
          <w:color w:val="0000FF"/>
          <w:szCs w:val="19"/>
        </w:rPr>
        <w:t>《六卷书注释》第1卷，第7页，</w:t>
      </w:r>
      <w:r>
        <w:rPr>
          <w:i/>
          <w:iCs/>
          <w:noProof/>
          <w:color w:val="0000FF"/>
          <w:szCs w:val="19"/>
        </w:rPr>
        <w:t>莫雷尔</w:t>
      </w:r>
      <w:r>
        <w:rPr>
          <w:noProof/>
          <w:color w:val="0000FF"/>
          <w:szCs w:val="19"/>
        </w:rPr>
        <w:t>校注本</w:t>
      </w:r>
      <w:r>
        <w:rPr>
          <w:i/>
          <w:iCs/>
          <w:noProof/>
          <w:color w:val="0000FF"/>
          <w:szCs w:val="19"/>
        </w:rPr>
        <w:t>。</w:t>
      </w:r>
    </w:p>
  </w:footnote>
  <w:footnote w:id="1232">
    <w:p w14:paraId="68676CA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贾斯汀，</w:t>
      </w:r>
      <w:r>
        <w:rPr>
          <w:noProof/>
          <w:color w:val="0000FF"/>
          <w:szCs w:val="19"/>
        </w:rPr>
        <w:t>《护教辞》第1卷，第10章。</w:t>
      </w:r>
    </w:p>
  </w:footnote>
  <w:footnote w:id="1233">
    <w:p w14:paraId="62BF2FC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希波吕托斯</w:t>
      </w:r>
      <w:r>
        <w:rPr>
          <w:noProof/>
          <w:color w:val="0000FF"/>
          <w:szCs w:val="19"/>
        </w:rPr>
        <w:t>《创世记注释》第1卷，第6章。</w:t>
      </w:r>
    </w:p>
  </w:footnote>
  <w:footnote w:id="1234">
    <w:p w14:paraId="5B99F17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塔提安《</w:t>
      </w:r>
      <w:r>
        <w:rPr>
          <w:noProof/>
          <w:color w:val="0000FF"/>
          <w:szCs w:val="19"/>
        </w:rPr>
        <w:t>致希腊人演说》第7章。</w:t>
      </w:r>
    </w:p>
  </w:footnote>
  <w:footnote w:id="1235">
    <w:p w14:paraId="3BD03C5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奥古斯丁，</w:t>
      </w:r>
      <w:r>
        <w:rPr>
          <w:noProof/>
          <w:color w:val="0000FF"/>
          <w:szCs w:val="19"/>
        </w:rPr>
        <w:t>《创世记注释：反摩尼派》第1卷，第5、7节。</w:t>
      </w:r>
    </w:p>
  </w:footnote>
  <w:footnote w:id="1236">
    <w:p w14:paraId="3EA7A99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金口若望</w:t>
      </w:r>
      <w:r>
        <w:rPr>
          <w:noProof/>
          <w:color w:val="0000FF"/>
          <w:szCs w:val="19"/>
        </w:rPr>
        <w:t>，《创世记讲道集》第三篇，第1、2节；</w:t>
      </w:r>
      <w:r>
        <w:rPr>
          <w:i/>
          <w:iCs/>
          <w:noProof/>
          <w:color w:val="0000FF"/>
          <w:szCs w:val="19"/>
        </w:rPr>
        <w:t>希拉里，</w:t>
      </w:r>
      <w:r>
        <w:rPr>
          <w:noProof/>
          <w:color w:val="0000FF"/>
          <w:szCs w:val="19"/>
        </w:rPr>
        <w:t>《论三位一体》第十二卷，第40章；</w:t>
      </w:r>
      <w:r>
        <w:rPr>
          <w:i/>
          <w:iCs/>
          <w:noProof/>
          <w:color w:val="0000FF"/>
          <w:szCs w:val="19"/>
        </w:rPr>
        <w:t>埃皮法尼乌斯，</w:t>
      </w:r>
      <w:r>
        <w:rPr>
          <w:noProof/>
          <w:color w:val="0000FF"/>
          <w:szCs w:val="19"/>
        </w:rPr>
        <w:t>《异端驳论》第六十五卷，第4、5节。</w:t>
      </w:r>
    </w:p>
  </w:footnote>
  <w:footnote w:id="1237">
    <w:p w14:paraId="4122442C" w14:textId="77777777" w:rsidR="00B33396" w:rsidRDefault="00B33396" w:rsidP="00B33396">
      <w:pPr>
        <w:pStyle w:val="FootnoteText"/>
        <w:rPr>
          <w:noProof/>
          <w:color w:val="0000FF"/>
        </w:rPr>
      </w:pPr>
      <w:r>
        <w:rPr>
          <w:rStyle w:val="FootnoteReference"/>
          <w:noProof/>
        </w:rPr>
        <w:footnoteRef/>
      </w:r>
      <w:r>
        <w:rPr>
          <w:noProof/>
        </w:rPr>
        <w:t xml:space="preserve"> </w:t>
      </w:r>
      <w:r>
        <w:rPr>
          <w:noProof/>
          <w:color w:val="0000FF"/>
          <w:szCs w:val="19"/>
        </w:rPr>
        <w:t>正因如此，上帝</w:t>
      </w:r>
      <w:r>
        <w:rPr>
          <w:i/>
          <w:iCs/>
          <w:noProof/>
          <w:color w:val="0000FF"/>
          <w:szCs w:val="19"/>
        </w:rPr>
        <w:t>先</w:t>
      </w:r>
      <w:r>
        <w:rPr>
          <w:noProof/>
          <w:color w:val="0000FF"/>
          <w:szCs w:val="19"/>
        </w:rPr>
        <w:t>是创造，</w:t>
      </w:r>
      <w:r>
        <w:rPr>
          <w:i/>
          <w:iCs/>
          <w:noProof/>
          <w:color w:val="0000FF"/>
          <w:szCs w:val="19"/>
        </w:rPr>
        <w:t>随后</w:t>
      </w:r>
      <w:r>
        <w:rPr>
          <w:noProof/>
          <w:color w:val="0000FF"/>
          <w:szCs w:val="19"/>
        </w:rPr>
        <w:t>又加以修饰，以便我们相信，那位创造者曾加以修饰，而那位修饰者曾进行创造；以免我们认为，是另一人进行了修饰，另一人进行了创造；而是相信这两者皆由同一位神所为，</w:t>
      </w:r>
      <w:r>
        <w:rPr>
          <w:i/>
          <w:iCs/>
          <w:noProof/>
          <w:color w:val="0000FF"/>
          <w:szCs w:val="19"/>
        </w:rPr>
        <w:t>即先</w:t>
      </w:r>
      <w:r>
        <w:rPr>
          <w:noProof/>
          <w:color w:val="0000FF"/>
          <w:szCs w:val="19"/>
        </w:rPr>
        <w:t>创造，后修饰</w:t>
      </w:r>
      <w:r>
        <w:rPr>
          <w:i/>
          <w:iCs/>
          <w:noProof/>
          <w:color w:val="0000FF"/>
          <w:szCs w:val="19"/>
        </w:rPr>
        <w:t>（安布罗斯</w:t>
      </w:r>
      <w:r>
        <w:rPr>
          <w:noProof/>
          <w:color w:val="0000FF"/>
          <w:szCs w:val="19"/>
        </w:rPr>
        <w:t>《以诺书注》第1卷，第7章）。</w:t>
      </w:r>
    </w:p>
  </w:footnote>
  <w:footnote w:id="1238">
    <w:p w14:paraId="5A9E33E9" w14:textId="77777777" w:rsidR="00B33396" w:rsidRDefault="00B33396" w:rsidP="00B33396">
      <w:pPr>
        <w:pStyle w:val="FootnoteText"/>
        <w:rPr>
          <w:noProof/>
        </w:rPr>
      </w:pPr>
      <w:r>
        <w:rPr>
          <w:rStyle w:val="FootnoteReference"/>
          <w:noProof/>
        </w:rPr>
        <w:footnoteRef/>
      </w:r>
      <w:r>
        <w:rPr>
          <w:noProof/>
          <w:color w:val="0000FF"/>
        </w:rPr>
        <w:t xml:space="preserve"> </w:t>
      </w:r>
      <w:r>
        <w:rPr>
          <w:i/>
          <w:iCs/>
          <w:noProof/>
          <w:color w:val="0000FF"/>
          <w:szCs w:val="19"/>
        </w:rPr>
        <w:t>塞维里安。</w:t>
      </w:r>
      <w:r>
        <w:rPr>
          <w:noProof/>
          <w:color w:val="0000FF"/>
          <w:szCs w:val="19"/>
        </w:rPr>
        <w:t>《论世界创造》第1篇，第3章；</w:t>
      </w:r>
      <w:r>
        <w:rPr>
          <w:i/>
          <w:iCs/>
          <w:noProof/>
          <w:color w:val="0000FF"/>
          <w:szCs w:val="19"/>
        </w:rPr>
        <w:t>梅瑟迪乌斯</w:t>
      </w:r>
      <w:r>
        <w:rPr>
          <w:noProof/>
          <w:color w:val="0000FF"/>
          <w:szCs w:val="19"/>
        </w:rPr>
        <w:t>（</w:t>
      </w:r>
      <w:r>
        <w:rPr>
          <w:i/>
          <w:iCs/>
          <w:noProof/>
          <w:color w:val="0000FF"/>
          <w:szCs w:val="19"/>
        </w:rPr>
        <w:t>见福提乌斯</w:t>
      </w:r>
      <w:r>
        <w:rPr>
          <w:noProof/>
          <w:color w:val="0000FF"/>
          <w:szCs w:val="19"/>
        </w:rPr>
        <w:t>《图书馆》手稿CCXXIV）；</w:t>
      </w:r>
      <w:r>
        <w:rPr>
          <w:i/>
          <w:iCs/>
          <w:noProof/>
          <w:color w:val="0000FF"/>
          <w:szCs w:val="19"/>
        </w:rPr>
        <w:t>格雷戈里·大帝，</w:t>
      </w:r>
      <w:r>
        <w:rPr>
          <w:noProof/>
          <w:color w:val="0000FF"/>
          <w:szCs w:val="19"/>
        </w:rPr>
        <w:t>《道德论》第XXXII卷，第12章，注16：万物的实体虽同时被创造，但其形态却并非同时形成；那些通过实体而同时存在的事物，并未通过形态同时显现。</w:t>
      </w:r>
    </w:p>
  </w:footnote>
  <w:footnote w:id="1239">
    <w:p w14:paraId="023A4904"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D06EEF">
        <w:rPr>
          <w:noProof/>
          <w:color w:val="0000FF"/>
          <w:szCs w:val="19"/>
        </w:rPr>
        <w:t>“</w:t>
      </w:r>
      <w:r w:rsidRPr="00AD2600">
        <w:rPr>
          <w:noProof/>
          <w:color w:val="0000FF"/>
          <w:szCs w:val="19"/>
          <w:lang w:val="ru-RU"/>
        </w:rPr>
        <w:t>鉴于第二日和第四日的记载描述的是造物主在整个世界创造过程中的作为</w:t>
      </w:r>
      <w:r w:rsidRPr="00D06EEF">
        <w:rPr>
          <w:noProof/>
          <w:color w:val="0000FF"/>
          <w:szCs w:val="19"/>
        </w:rPr>
        <w:t>，</w:t>
      </w:r>
      <w:r w:rsidRPr="00AD2600">
        <w:rPr>
          <w:noProof/>
          <w:color w:val="0000FF"/>
          <w:szCs w:val="19"/>
          <w:lang w:val="ru-RU"/>
        </w:rPr>
        <w:t>而大地仅是这一整体中最微小的一部分</w:t>
      </w:r>
      <w:r w:rsidRPr="00D06EEF">
        <w:rPr>
          <w:noProof/>
          <w:color w:val="0000FF"/>
          <w:szCs w:val="19"/>
        </w:rPr>
        <w:t>，</w:t>
      </w:r>
      <w:r w:rsidRPr="00AD2600">
        <w:rPr>
          <w:noProof/>
          <w:color w:val="0000FF"/>
          <w:szCs w:val="19"/>
          <w:lang w:val="ru-RU"/>
        </w:rPr>
        <w:t>因此很难确信第三日的创造之举是专门为大地而设的。</w:t>
      </w:r>
      <w:r w:rsidRPr="00D06EEF">
        <w:rPr>
          <w:noProof/>
          <w:color w:val="0000FF"/>
          <w:szCs w:val="19"/>
        </w:rPr>
        <w:t xml:space="preserve"> </w:t>
      </w:r>
      <w:r w:rsidRPr="00176BF5">
        <w:rPr>
          <w:noProof/>
          <w:color w:val="0000FF"/>
          <w:szCs w:val="19"/>
          <w:lang w:val="ru-RU"/>
        </w:rPr>
        <w:t>可以推测</w:t>
      </w:r>
      <w:r w:rsidRPr="00D06EEF">
        <w:rPr>
          <w:noProof/>
          <w:color w:val="0000FF"/>
          <w:szCs w:val="19"/>
        </w:rPr>
        <w:t>，</w:t>
      </w:r>
      <w:r w:rsidRPr="00176BF5">
        <w:rPr>
          <w:noProof/>
          <w:color w:val="0000FF"/>
          <w:szCs w:val="19"/>
          <w:lang w:val="ru-RU"/>
        </w:rPr>
        <w:t>在这天以及其他与之同类的、即天体空间中那些暗黑天体</w:t>
      </w:r>
      <w:r w:rsidRPr="00D06EEF">
        <w:rPr>
          <w:noProof/>
          <w:color w:val="0000FF"/>
          <w:szCs w:val="19"/>
        </w:rPr>
        <w:t>，</w:t>
      </w:r>
      <w:r w:rsidRPr="00176BF5">
        <w:rPr>
          <w:noProof/>
          <w:color w:val="0000FF"/>
          <w:szCs w:val="19"/>
          <w:lang w:val="ru-RU"/>
        </w:rPr>
        <w:t>获得了更明确的、属于它们自身的形态</w:t>
      </w:r>
      <w:r w:rsidRPr="00D06EEF">
        <w:rPr>
          <w:noProof/>
          <w:color w:val="0000FF"/>
          <w:szCs w:val="19"/>
        </w:rPr>
        <w:t>；</w:t>
      </w:r>
      <w:r w:rsidRPr="00176BF5">
        <w:rPr>
          <w:noProof/>
          <w:color w:val="0000FF"/>
          <w:szCs w:val="19"/>
          <w:lang w:val="ru-RU"/>
        </w:rPr>
        <w:t>但鉴于我们对其当前状态的细节一无所知</w:t>
      </w:r>
      <w:r w:rsidRPr="00D06EEF">
        <w:rPr>
          <w:noProof/>
          <w:color w:val="0000FF"/>
          <w:szCs w:val="19"/>
        </w:rPr>
        <w:t>，</w:t>
      </w:r>
      <w:r w:rsidRPr="00176BF5">
        <w:rPr>
          <w:noProof/>
          <w:color w:val="0000FF"/>
          <w:szCs w:val="19"/>
          <w:lang w:val="ru-RU"/>
        </w:rPr>
        <w:t>因此讲述其起源便显得不合时宜了</w:t>
      </w:r>
      <w:r w:rsidRPr="00D06EEF">
        <w:rPr>
          <w:noProof/>
          <w:color w:val="0000FF"/>
          <w:szCs w:val="19"/>
        </w:rPr>
        <w:t>”（</w:t>
      </w:r>
      <w:r w:rsidRPr="00176BF5">
        <w:rPr>
          <w:noProof/>
          <w:color w:val="0000FF"/>
          <w:szCs w:val="19"/>
          <w:lang w:val="ru-RU"/>
        </w:rPr>
        <w:t>《创世记札记》</w:t>
      </w:r>
      <w:r w:rsidRPr="00D06EEF">
        <w:rPr>
          <w:noProof/>
          <w:color w:val="0000FF"/>
          <w:szCs w:val="19"/>
        </w:rPr>
        <w:t>，</w:t>
      </w:r>
      <w:r w:rsidRPr="00176BF5">
        <w:rPr>
          <w:noProof/>
          <w:color w:val="0000FF"/>
          <w:szCs w:val="19"/>
          <w:lang w:val="ru-RU"/>
        </w:rPr>
        <w:t>第</w:t>
      </w:r>
      <w:r w:rsidRPr="00D06EEF">
        <w:rPr>
          <w:noProof/>
          <w:color w:val="0000FF"/>
          <w:szCs w:val="19"/>
        </w:rPr>
        <w:t>20-21</w:t>
      </w:r>
      <w:r w:rsidRPr="00176BF5">
        <w:rPr>
          <w:noProof/>
          <w:color w:val="0000FF"/>
          <w:szCs w:val="19"/>
          <w:lang w:val="ru-RU"/>
        </w:rPr>
        <w:t>页</w:t>
      </w:r>
      <w:r w:rsidRPr="00D06EEF">
        <w:rPr>
          <w:noProof/>
          <w:color w:val="0000FF"/>
          <w:szCs w:val="19"/>
        </w:rPr>
        <w:t xml:space="preserve">， </w:t>
      </w:r>
      <w:r w:rsidRPr="00176BF5">
        <w:rPr>
          <w:noProof/>
          <w:color w:val="0000FF"/>
          <w:szCs w:val="19"/>
          <w:lang w:val="ru-RU"/>
        </w:rPr>
        <w:t>圣彼得堡</w:t>
      </w:r>
      <w:r w:rsidRPr="00D06EEF">
        <w:rPr>
          <w:noProof/>
          <w:color w:val="0000FF"/>
          <w:szCs w:val="19"/>
        </w:rPr>
        <w:t>，1816</w:t>
      </w:r>
      <w:r w:rsidRPr="00176BF5">
        <w:rPr>
          <w:noProof/>
          <w:color w:val="0000FF"/>
          <w:szCs w:val="19"/>
          <w:lang w:val="ru-RU"/>
        </w:rPr>
        <w:t>年</w:t>
      </w:r>
      <w:r w:rsidRPr="00D06EEF">
        <w:rPr>
          <w:noProof/>
          <w:color w:val="0000FF"/>
          <w:szCs w:val="19"/>
        </w:rPr>
        <w:t>）</w:t>
      </w:r>
      <w:r w:rsidRPr="00176BF5">
        <w:rPr>
          <w:noProof/>
          <w:color w:val="0000FF"/>
          <w:szCs w:val="19"/>
          <w:lang w:val="ru-RU"/>
        </w:rPr>
        <w:t>。</w:t>
      </w:r>
    </w:p>
  </w:footnote>
  <w:footnote w:id="1240">
    <w:p w14:paraId="110FC9FD"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9"/>
          <w:lang w:val="ru-RU"/>
        </w:rPr>
        <w:t>在此</w:t>
      </w:r>
      <w:r w:rsidRPr="00D06EEF">
        <w:rPr>
          <w:noProof/>
          <w:color w:val="0000FF"/>
          <w:szCs w:val="19"/>
        </w:rPr>
        <w:t>，</w:t>
      </w:r>
      <w:r w:rsidRPr="00AD2600">
        <w:rPr>
          <w:noProof/>
          <w:color w:val="0000FF"/>
          <w:szCs w:val="19"/>
          <w:lang w:val="ru-RU"/>
        </w:rPr>
        <w:t>我们不得不提及圣大巴西尔关于第一天的论述</w:t>
      </w:r>
      <w:r w:rsidRPr="00D06EEF">
        <w:rPr>
          <w:noProof/>
          <w:color w:val="0000FF"/>
          <w:szCs w:val="19"/>
        </w:rPr>
        <w:t>：“</w:t>
      </w:r>
      <w:r w:rsidRPr="00AD2600">
        <w:rPr>
          <w:noProof/>
          <w:color w:val="0000FF"/>
          <w:szCs w:val="19"/>
          <w:lang w:val="ru-RU"/>
        </w:rPr>
        <w:t>摩西似乎是这样说的</w:t>
      </w:r>
      <w:r w:rsidRPr="00D06EEF">
        <w:rPr>
          <w:noProof/>
          <w:color w:val="0000FF"/>
          <w:szCs w:val="19"/>
        </w:rPr>
        <w:t>：</w:t>
      </w:r>
      <w:r w:rsidRPr="00AD2600">
        <w:rPr>
          <w:noProof/>
          <w:color w:val="0000FF"/>
          <w:szCs w:val="19"/>
          <w:lang w:val="ru-RU"/>
        </w:rPr>
        <w:t>二十四小时的周期即为一天的延续</w:t>
      </w:r>
      <w:r w:rsidRPr="00D06EEF">
        <w:rPr>
          <w:noProof/>
          <w:color w:val="0000FF"/>
          <w:szCs w:val="19"/>
        </w:rPr>
        <w:t>，</w:t>
      </w:r>
      <w:r w:rsidRPr="00AD2600">
        <w:rPr>
          <w:noProof/>
          <w:color w:val="0000FF"/>
          <w:szCs w:val="19"/>
          <w:lang w:val="ru-RU"/>
        </w:rPr>
        <w:t>或者说</w:t>
      </w:r>
      <w:r w:rsidRPr="00D06EEF">
        <w:rPr>
          <w:noProof/>
          <w:color w:val="0000FF"/>
          <w:szCs w:val="19"/>
        </w:rPr>
        <w:t>，</w:t>
      </w:r>
      <w:r w:rsidRPr="00AD2600">
        <w:rPr>
          <w:noProof/>
          <w:color w:val="0000FF"/>
          <w:szCs w:val="19"/>
          <w:lang w:val="ru-RU"/>
        </w:rPr>
        <w:t>天体从一个星座回归到同一星座的过程</w:t>
      </w:r>
      <w:r w:rsidRPr="00D06EEF">
        <w:rPr>
          <w:noProof/>
          <w:color w:val="0000FF"/>
          <w:szCs w:val="19"/>
        </w:rPr>
        <w:t>，</w:t>
      </w:r>
      <w:r w:rsidRPr="00AD2600">
        <w:rPr>
          <w:noProof/>
          <w:color w:val="0000FF"/>
          <w:szCs w:val="19"/>
          <w:lang w:val="ru-RU"/>
        </w:rPr>
        <w:t>是在一天之内完成的。</w:t>
      </w:r>
      <w:r w:rsidRPr="00D06EEF">
        <w:rPr>
          <w:noProof/>
          <w:color w:val="0000FF"/>
          <w:szCs w:val="19"/>
        </w:rPr>
        <w:t xml:space="preserve"> </w:t>
      </w:r>
      <w:r w:rsidRPr="00AD2600">
        <w:rPr>
          <w:noProof/>
          <w:color w:val="0000FF"/>
          <w:szCs w:val="19"/>
          <w:lang w:val="ru-RU"/>
        </w:rPr>
        <w:t>为何每当太阳运行使世界迎来黄昏与黎明时</w:t>
      </w:r>
      <w:r w:rsidRPr="00D06EEF">
        <w:rPr>
          <w:noProof/>
          <w:color w:val="0000FF"/>
          <w:szCs w:val="19"/>
        </w:rPr>
        <w:t>，</w:t>
      </w:r>
      <w:r w:rsidRPr="00AD2600">
        <w:rPr>
          <w:noProof/>
          <w:color w:val="0000FF"/>
          <w:szCs w:val="19"/>
          <w:lang w:val="ru-RU"/>
        </w:rPr>
        <w:t>这一周期并非在更长的时间内完成</w:t>
      </w:r>
      <w:r w:rsidRPr="00D06EEF">
        <w:rPr>
          <w:noProof/>
          <w:color w:val="0000FF"/>
          <w:szCs w:val="19"/>
        </w:rPr>
        <w:t>，</w:t>
      </w:r>
      <w:r w:rsidRPr="00AD2600">
        <w:rPr>
          <w:noProof/>
          <w:color w:val="0000FF"/>
          <w:szCs w:val="19"/>
          <w:lang w:val="ru-RU"/>
        </w:rPr>
        <w:t>而是在一天之内完成呢</w:t>
      </w:r>
      <w:r w:rsidRPr="00D06EEF">
        <w:rPr>
          <w:noProof/>
          <w:color w:val="0000FF"/>
          <w:szCs w:val="19"/>
        </w:rPr>
        <w:t>？”（</w:t>
      </w:r>
      <w:r w:rsidRPr="00AD2600">
        <w:rPr>
          <w:noProof/>
          <w:color w:val="0000FF"/>
          <w:szCs w:val="19"/>
          <w:lang w:val="ru-RU"/>
        </w:rPr>
        <w:t>《关于《创世记》的讲道》</w:t>
      </w:r>
      <w:r>
        <w:rPr>
          <w:noProof/>
          <w:color w:val="0000FF"/>
          <w:szCs w:val="19"/>
        </w:rPr>
        <w:t>第二</w:t>
      </w:r>
      <w:r w:rsidRPr="00AD2600">
        <w:rPr>
          <w:noProof/>
          <w:color w:val="0000FF"/>
          <w:szCs w:val="19"/>
          <w:lang w:val="ru-RU"/>
        </w:rPr>
        <w:t>卷</w:t>
      </w:r>
      <w:r w:rsidRPr="00D06EEF">
        <w:rPr>
          <w:noProof/>
          <w:color w:val="0000FF"/>
          <w:szCs w:val="19"/>
        </w:rPr>
        <w:t>，</w:t>
      </w:r>
      <w:r w:rsidRPr="00AD2600">
        <w:rPr>
          <w:noProof/>
          <w:color w:val="0000FF"/>
          <w:szCs w:val="19"/>
          <w:lang w:val="ru-RU"/>
        </w:rPr>
        <w:t>载于《圣父著作集》</w:t>
      </w:r>
      <w:r>
        <w:rPr>
          <w:noProof/>
          <w:color w:val="0000FF"/>
          <w:szCs w:val="19"/>
        </w:rPr>
        <w:t>第五卷</w:t>
      </w:r>
      <w:r w:rsidRPr="00D06EEF">
        <w:rPr>
          <w:noProof/>
          <w:color w:val="0000FF"/>
          <w:szCs w:val="19"/>
        </w:rPr>
        <w:t>，</w:t>
      </w:r>
      <w:r w:rsidRPr="00AD2600">
        <w:rPr>
          <w:noProof/>
          <w:color w:val="0000FF"/>
          <w:szCs w:val="19"/>
          <w:lang w:val="ru-RU"/>
        </w:rPr>
        <w:t>第</w:t>
      </w:r>
      <w:r w:rsidRPr="00D06EEF">
        <w:rPr>
          <w:noProof/>
          <w:color w:val="0000FF"/>
          <w:szCs w:val="19"/>
        </w:rPr>
        <w:t>37-38</w:t>
      </w:r>
      <w:r w:rsidRPr="00AD2600">
        <w:rPr>
          <w:noProof/>
          <w:color w:val="0000FF"/>
          <w:szCs w:val="19"/>
          <w:lang w:val="ru-RU"/>
        </w:rPr>
        <w:t>页</w:t>
      </w:r>
      <w:r w:rsidRPr="00D06EEF">
        <w:rPr>
          <w:noProof/>
          <w:color w:val="0000FF"/>
          <w:szCs w:val="19"/>
        </w:rPr>
        <w:t>）</w:t>
      </w:r>
      <w:r w:rsidRPr="00AD2600">
        <w:rPr>
          <w:noProof/>
          <w:color w:val="0000FF"/>
          <w:szCs w:val="19"/>
          <w:lang w:val="ru-RU"/>
        </w:rPr>
        <w:t>。</w:t>
      </w:r>
    </w:p>
  </w:footnote>
  <w:footnote w:id="1241">
    <w:p w14:paraId="25C4B6D8" w14:textId="77777777" w:rsidR="00B33396"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8"/>
          <w:lang w:val="ru-RU"/>
        </w:rPr>
        <w:t>其中有八十余条似乎与摩西的宇宙起源论相矛盾</w:t>
      </w:r>
      <w:r>
        <w:rPr>
          <w:noProof/>
          <w:color w:val="0000FF"/>
          <w:szCs w:val="18"/>
        </w:rPr>
        <w:t>。参见</w:t>
      </w:r>
      <w:r>
        <w:rPr>
          <w:i/>
          <w:iCs/>
          <w:noProof/>
          <w:color w:val="0000FF"/>
          <w:szCs w:val="18"/>
        </w:rPr>
        <w:t>弗雷西努斯（Fraysinous）——</w:t>
      </w:r>
      <w:r>
        <w:rPr>
          <w:noProof/>
          <w:color w:val="0000FF"/>
          <w:szCs w:val="18"/>
        </w:rPr>
        <w:t>《基督教辩护，或关于宗教的演讲》，第II卷，第六篇；</w:t>
      </w:r>
      <w:r>
        <w:rPr>
          <w:i/>
          <w:iCs/>
          <w:noProof/>
          <w:color w:val="0000FF"/>
          <w:szCs w:val="18"/>
        </w:rPr>
        <w:t>居维叶（Cuvier）——</w:t>
      </w:r>
      <w:r>
        <w:rPr>
          <w:noProof/>
          <w:color w:val="0000FF"/>
          <w:szCs w:val="18"/>
        </w:rPr>
        <w:t>《国家科学院报告》，收录</w:t>
      </w:r>
      <w:r>
        <w:rPr>
          <w:i/>
          <w:iCs/>
          <w:noProof/>
          <w:color w:val="0000FF"/>
          <w:szCs w:val="18"/>
        </w:rPr>
        <w:t>于安德烈（André）</w:t>
      </w:r>
      <w:r>
        <w:rPr>
          <w:noProof/>
          <w:color w:val="0000FF"/>
          <w:szCs w:val="18"/>
        </w:rPr>
        <w:t>所著《地球当前地表理论》一书末尾，巴黎，1806年； 《基督教哲学年鉴》，1831年，第9期，第195页：</w:t>
      </w:r>
      <w:r>
        <w:rPr>
          <w:i/>
          <w:iCs/>
          <w:noProof/>
          <w:color w:val="0000FF"/>
          <w:szCs w:val="18"/>
        </w:rPr>
        <w:t>对各种地质体系的分析。</w:t>
      </w:r>
    </w:p>
  </w:footnote>
  <w:footnote w:id="1242">
    <w:p w14:paraId="06A75556"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8"/>
          <w:lang w:val="ru-RU"/>
        </w:rPr>
        <w:t>其中五</w:t>
      </w:r>
      <w:r w:rsidRPr="00AD2600">
        <w:rPr>
          <w:i/>
          <w:iCs/>
          <w:noProof/>
          <w:color w:val="0000FF"/>
          <w:szCs w:val="18"/>
          <w:lang w:val="ru-RU"/>
        </w:rPr>
        <w:t>种调和</w:t>
      </w:r>
      <w:r w:rsidRPr="00AD2600">
        <w:rPr>
          <w:noProof/>
          <w:color w:val="0000FF"/>
          <w:szCs w:val="18"/>
          <w:lang w:val="ru-RU"/>
        </w:rPr>
        <w:t>方法或体系在第三卷</w:t>
      </w:r>
      <w:r w:rsidRPr="00D06EEF">
        <w:rPr>
          <w:noProof/>
          <w:color w:val="0000FF"/>
          <w:szCs w:val="18"/>
        </w:rPr>
        <w:t>——</w:t>
      </w:r>
      <w:r w:rsidRPr="00AD2600">
        <w:rPr>
          <w:noProof/>
          <w:color w:val="0000FF"/>
          <w:szCs w:val="18"/>
          <w:lang w:val="ru-RU"/>
        </w:rPr>
        <w:t>《</w:t>
      </w:r>
      <w:r>
        <w:rPr>
          <w:noProof/>
          <w:color w:val="0000FF"/>
          <w:szCs w:val="18"/>
        </w:rPr>
        <w:t>Sacrae Script</w:t>
      </w:r>
      <w:r w:rsidRPr="00D06EEF">
        <w:rPr>
          <w:noProof/>
          <w:color w:val="0000FF"/>
          <w:szCs w:val="18"/>
        </w:rPr>
        <w:t xml:space="preserve">. </w:t>
      </w:r>
      <w:r>
        <w:rPr>
          <w:noProof/>
          <w:color w:val="0000FF"/>
          <w:szCs w:val="18"/>
        </w:rPr>
        <w:t>《Curs. Complet.》，巴黎1842年版，在《创世记地质注释》一文中，第1583页及以下。</w:t>
      </w:r>
      <w:r w:rsidRPr="00AD2600">
        <w:rPr>
          <w:noProof/>
          <w:color w:val="0000FF"/>
          <w:szCs w:val="18"/>
          <w:lang w:val="ru-RU"/>
        </w:rPr>
        <w:t>另一种方法在以下著作中得到了详尽阐述</w:t>
      </w:r>
      <w:r w:rsidRPr="00D06EEF">
        <w:rPr>
          <w:noProof/>
          <w:color w:val="0000FF"/>
          <w:szCs w:val="18"/>
        </w:rPr>
        <w:t>：</w:t>
      </w:r>
      <w:r>
        <w:rPr>
          <w:noProof/>
          <w:color w:val="0000FF"/>
          <w:szCs w:val="18"/>
        </w:rPr>
        <w:t>《</w:t>
      </w:r>
      <w:r>
        <w:rPr>
          <w:i/>
          <w:iCs/>
          <w:noProof/>
          <w:color w:val="0000FF"/>
          <w:szCs w:val="18"/>
        </w:rPr>
        <w:t>格莱尔</w:t>
      </w:r>
      <w:r>
        <w:rPr>
          <w:noProof/>
          <w:color w:val="0000FF"/>
          <w:szCs w:val="18"/>
        </w:rPr>
        <w:t>注释圣经》</w:t>
      </w:r>
      <w:r w:rsidRPr="00AD2600">
        <w:rPr>
          <w:noProof/>
          <w:color w:val="0000FF"/>
          <w:szCs w:val="18"/>
          <w:lang w:val="ru-RU"/>
        </w:rPr>
        <w:t>第</w:t>
      </w:r>
      <w:r w:rsidRPr="00D06EEF">
        <w:rPr>
          <w:noProof/>
          <w:color w:val="0000FF"/>
          <w:szCs w:val="18"/>
        </w:rPr>
        <w:t>1</w:t>
      </w:r>
      <w:r>
        <w:rPr>
          <w:noProof/>
          <w:color w:val="0000FF"/>
          <w:szCs w:val="18"/>
        </w:rPr>
        <w:t>卷</w:t>
      </w:r>
      <w:r w:rsidRPr="00D06EEF">
        <w:rPr>
          <w:noProof/>
          <w:color w:val="0000FF"/>
          <w:szCs w:val="18"/>
        </w:rPr>
        <w:t>，</w:t>
      </w:r>
      <w:r w:rsidRPr="00AD2600">
        <w:rPr>
          <w:noProof/>
          <w:color w:val="0000FF"/>
          <w:szCs w:val="18"/>
          <w:lang w:val="ru-RU"/>
        </w:rPr>
        <w:t>第</w:t>
      </w:r>
      <w:r w:rsidRPr="00D06EEF">
        <w:rPr>
          <w:noProof/>
          <w:color w:val="0000FF"/>
          <w:szCs w:val="18"/>
        </w:rPr>
        <w:t>2-98</w:t>
      </w:r>
      <w:r w:rsidRPr="00AD2600">
        <w:rPr>
          <w:noProof/>
          <w:color w:val="0000FF"/>
          <w:szCs w:val="18"/>
          <w:lang w:val="ru-RU"/>
        </w:rPr>
        <w:t>页</w:t>
      </w:r>
      <w:r w:rsidRPr="00D06EEF">
        <w:rPr>
          <w:noProof/>
          <w:color w:val="0000FF"/>
          <w:szCs w:val="18"/>
        </w:rPr>
        <w:t>，</w:t>
      </w:r>
      <w:r>
        <w:rPr>
          <w:noProof/>
          <w:color w:val="0000FF"/>
          <w:szCs w:val="18"/>
        </w:rPr>
        <w:t>巴黎</w:t>
      </w:r>
      <w:r w:rsidRPr="00D06EEF">
        <w:rPr>
          <w:noProof/>
          <w:color w:val="0000FF"/>
          <w:szCs w:val="18"/>
        </w:rPr>
        <w:t>1845</w:t>
      </w:r>
      <w:r w:rsidRPr="00AD2600">
        <w:rPr>
          <w:noProof/>
          <w:color w:val="0000FF"/>
          <w:szCs w:val="18"/>
          <w:lang w:val="ru-RU"/>
        </w:rPr>
        <w:t>年。</w:t>
      </w:r>
    </w:p>
  </w:footnote>
  <w:footnote w:id="1243">
    <w:p w14:paraId="5C81880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例如：</w:t>
      </w:r>
      <w:r>
        <w:rPr>
          <w:i/>
          <w:iCs/>
          <w:noProof/>
          <w:color w:val="0000FF"/>
          <w:szCs w:val="18"/>
        </w:rPr>
        <w:t>德·吕克（De Luc）的</w:t>
      </w:r>
      <w:r>
        <w:rPr>
          <w:noProof/>
          <w:color w:val="0000FF"/>
          <w:szCs w:val="18"/>
        </w:rPr>
        <w:t>《关于地球物理历史的信件》</w:t>
      </w:r>
      <w:r>
        <w:rPr>
          <w:i/>
          <w:iCs/>
          <w:noProof/>
          <w:color w:val="0000FF"/>
          <w:szCs w:val="18"/>
        </w:rPr>
        <w:t>（</w:t>
      </w:r>
      <w:r>
        <w:rPr>
          <w:noProof/>
          <w:color w:val="0000FF"/>
          <w:szCs w:val="18"/>
        </w:rPr>
        <w:t>Lettres sur l'hist. phys. de la terre），巴黎，1798年；</w:t>
      </w:r>
      <w:r>
        <w:rPr>
          <w:i/>
          <w:iCs/>
          <w:noProof/>
          <w:color w:val="0000FF"/>
          <w:szCs w:val="18"/>
        </w:rPr>
        <w:t>安德烈（André）</w:t>
      </w:r>
      <w:r>
        <w:rPr>
          <w:noProof/>
          <w:color w:val="0000FF"/>
          <w:szCs w:val="18"/>
        </w:rPr>
        <w:t>的《地球活动表面理论</w:t>
      </w:r>
      <w:r>
        <w:rPr>
          <w:i/>
          <w:iCs/>
          <w:noProof/>
          <w:color w:val="0000FF"/>
          <w:szCs w:val="18"/>
        </w:rPr>
        <w:t>》</w:t>
      </w:r>
      <w:r>
        <w:rPr>
          <w:noProof/>
          <w:color w:val="0000FF"/>
          <w:szCs w:val="18"/>
        </w:rPr>
        <w:t>（Théorie de la surf. act. de la terre），巴黎，1806年；</w:t>
      </w:r>
      <w:r>
        <w:rPr>
          <w:i/>
          <w:iCs/>
          <w:noProof/>
          <w:color w:val="0000FF"/>
          <w:szCs w:val="18"/>
        </w:rPr>
        <w:t>巴克兰（Buckeland）</w:t>
      </w:r>
      <w:r>
        <w:rPr>
          <w:noProof/>
          <w:color w:val="0000FF"/>
          <w:szCs w:val="18"/>
        </w:rPr>
        <w:t>的《地质学与矿物学及其与自然神学的关系</w:t>
      </w:r>
      <w:r>
        <w:rPr>
          <w:i/>
          <w:iCs/>
          <w:noProof/>
          <w:color w:val="0000FF"/>
          <w:szCs w:val="18"/>
        </w:rPr>
        <w:t>》（</w:t>
      </w:r>
      <w:r>
        <w:rPr>
          <w:noProof/>
          <w:color w:val="0000FF"/>
          <w:szCs w:val="18"/>
        </w:rPr>
        <w:t>De la Géologie et de la minéralogie dans leurs rapports avec la Théologie naturelle），巴黎，1838年。</w:t>
      </w:r>
    </w:p>
  </w:footnote>
  <w:footnote w:id="1244">
    <w:p w14:paraId="704D435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阿米·布埃，《</w:t>
      </w:r>
      <w:r>
        <w:rPr>
          <w:noProof/>
          <w:color w:val="0000FF"/>
          <w:szCs w:val="18"/>
        </w:rPr>
        <w:t>旅行地质学家指南》，第II卷，第224页，巴黎，1836年。</w:t>
      </w:r>
    </w:p>
  </w:footnote>
  <w:footnote w:id="1245">
    <w:p w14:paraId="5F1C9081"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《使徒宪章</w:t>
      </w:r>
      <w:r>
        <w:rPr>
          <w:noProof/>
          <w:color w:val="0000FF"/>
        </w:rPr>
        <w:t>》7:34；《梅多迪乌斯》，引自《埃皮法尼乌斯异端论》64, 18；奥古斯丁《致奥罗斯书：反普里斯基拉与奥利金》，第II章：没有任何一类受造物，不能在人身上被认识。</w:t>
      </w:r>
    </w:p>
  </w:footnote>
  <w:footnote w:id="1246">
    <w:p w14:paraId="65E09E78" w14:textId="77777777" w:rsidR="00B33396" w:rsidRPr="00AD2600" w:rsidRDefault="00B33396" w:rsidP="00B33396">
      <w:pPr>
        <w:pStyle w:val="FootnoteText"/>
        <w:rPr>
          <w:noProof/>
          <w:lang w:val="ru-RU"/>
        </w:rPr>
      </w:pPr>
      <w:r>
        <w:rPr>
          <w:rStyle w:val="FootnoteReference"/>
          <w:noProof/>
        </w:rPr>
        <w:footnoteRef/>
      </w:r>
      <w:r w:rsidRPr="00D06EEF">
        <w:rPr>
          <w:noProof/>
        </w:rPr>
        <w:t xml:space="preserve"> </w:t>
      </w:r>
      <w:r w:rsidRPr="00AD2600">
        <w:rPr>
          <w:i/>
          <w:noProof/>
          <w:color w:val="0000FF"/>
          <w:lang w:val="ru-RU"/>
        </w:rPr>
        <w:t>格里高利</w:t>
      </w:r>
      <w:r w:rsidRPr="00D06EEF">
        <w:rPr>
          <w:i/>
          <w:noProof/>
          <w:color w:val="0000FF"/>
        </w:rPr>
        <w:t>·</w:t>
      </w:r>
      <w:r w:rsidRPr="00AD2600">
        <w:rPr>
          <w:i/>
          <w:noProof/>
          <w:color w:val="0000FF"/>
          <w:lang w:val="ru-RU"/>
        </w:rPr>
        <w:t>神学家</w:t>
      </w:r>
      <w:r w:rsidRPr="00D06EEF">
        <w:rPr>
          <w:i/>
          <w:noProof/>
          <w:color w:val="0000FF"/>
        </w:rPr>
        <w:t>，</w:t>
      </w:r>
      <w:r w:rsidRPr="00AD2600">
        <w:rPr>
          <w:noProof/>
          <w:color w:val="0000FF"/>
          <w:lang w:val="ru-RU"/>
        </w:rPr>
        <w:t>《讲道集》第</w:t>
      </w:r>
      <w:r w:rsidRPr="00D06EEF">
        <w:rPr>
          <w:noProof/>
          <w:color w:val="0000FF"/>
        </w:rPr>
        <w:t>38</w:t>
      </w:r>
      <w:r w:rsidRPr="00AD2600">
        <w:rPr>
          <w:noProof/>
          <w:color w:val="0000FF"/>
          <w:lang w:val="ru-RU"/>
        </w:rPr>
        <w:t>篇</w:t>
      </w:r>
      <w:r w:rsidRPr="00D06EEF">
        <w:rPr>
          <w:noProof/>
          <w:color w:val="0000FF"/>
        </w:rPr>
        <w:t>，</w:t>
      </w:r>
      <w:r w:rsidRPr="00AD2600">
        <w:rPr>
          <w:noProof/>
          <w:color w:val="0000FF"/>
          <w:lang w:val="ru-RU"/>
        </w:rPr>
        <w:t>载于《圣父著作集》</w:t>
      </w:r>
      <w:r>
        <w:rPr>
          <w:noProof/>
          <w:color w:val="0000FF"/>
        </w:rPr>
        <w:t>第三卷</w:t>
      </w:r>
      <w:r w:rsidRPr="00D06EEF">
        <w:rPr>
          <w:noProof/>
          <w:color w:val="0000FF"/>
        </w:rPr>
        <w:t>，</w:t>
      </w:r>
      <w:r w:rsidRPr="00AD2600">
        <w:rPr>
          <w:noProof/>
          <w:color w:val="0000FF"/>
          <w:lang w:val="ru-RU"/>
        </w:rPr>
        <w:t>第</w:t>
      </w:r>
      <w:r w:rsidRPr="00D06EEF">
        <w:rPr>
          <w:noProof/>
          <w:color w:val="0000FF"/>
        </w:rPr>
        <w:t>242</w:t>
      </w:r>
      <w:r w:rsidRPr="00AD2600">
        <w:rPr>
          <w:noProof/>
          <w:color w:val="0000FF"/>
          <w:lang w:val="ru-RU"/>
        </w:rPr>
        <w:t>页</w:t>
      </w:r>
      <w:r w:rsidRPr="00D06EEF">
        <w:rPr>
          <w:noProof/>
          <w:color w:val="0000FF"/>
        </w:rPr>
        <w:t xml:space="preserve">； </w:t>
      </w:r>
      <w:r w:rsidRPr="00AD2600">
        <w:rPr>
          <w:i/>
          <w:noProof/>
          <w:color w:val="0000FF"/>
          <w:lang w:val="ru-RU"/>
        </w:rPr>
        <w:t>约翰</w:t>
      </w:r>
      <w:r w:rsidRPr="00D06EEF">
        <w:rPr>
          <w:i/>
          <w:noProof/>
          <w:color w:val="0000FF"/>
        </w:rPr>
        <w:t>·</w:t>
      </w:r>
      <w:r w:rsidRPr="00AD2600">
        <w:rPr>
          <w:i/>
          <w:noProof/>
          <w:color w:val="0000FF"/>
          <w:lang w:val="ru-RU"/>
        </w:rPr>
        <w:t>达马斯库斯</w:t>
      </w:r>
      <w:r w:rsidRPr="00D06EEF">
        <w:rPr>
          <w:i/>
          <w:noProof/>
          <w:color w:val="0000FF"/>
        </w:rPr>
        <w:t>，</w:t>
      </w:r>
      <w:r w:rsidRPr="00AD2600">
        <w:rPr>
          <w:noProof/>
          <w:color w:val="0000FF"/>
          <w:lang w:val="ru-RU"/>
        </w:rPr>
        <w:t>《正统信仰的精确阐述</w:t>
      </w:r>
      <w:r>
        <w:rPr>
          <w:noProof/>
          <w:color w:val="0000FF"/>
        </w:rPr>
        <w:t>》</w:t>
      </w:r>
      <w:r w:rsidRPr="00AD2600">
        <w:rPr>
          <w:noProof/>
          <w:color w:val="0000FF"/>
          <w:lang w:val="ru-RU"/>
        </w:rPr>
        <w:t>第二卷</w:t>
      </w:r>
      <w:r w:rsidRPr="00D06EEF">
        <w:rPr>
          <w:noProof/>
          <w:color w:val="0000FF"/>
        </w:rPr>
        <w:t>，</w:t>
      </w:r>
      <w:r w:rsidRPr="00AD2600">
        <w:rPr>
          <w:noProof/>
          <w:color w:val="0000FF"/>
          <w:lang w:val="ru-RU"/>
        </w:rPr>
        <w:t>第</w:t>
      </w:r>
      <w:r w:rsidRPr="00D06EEF">
        <w:rPr>
          <w:noProof/>
          <w:color w:val="0000FF"/>
        </w:rPr>
        <w:t>12</w:t>
      </w:r>
      <w:r w:rsidRPr="00AD2600">
        <w:rPr>
          <w:noProof/>
          <w:color w:val="0000FF"/>
          <w:lang w:val="ru-RU"/>
        </w:rPr>
        <w:t>章</w:t>
      </w:r>
      <w:r w:rsidRPr="00D06EEF">
        <w:rPr>
          <w:noProof/>
          <w:color w:val="0000FF"/>
        </w:rPr>
        <w:t>：“</w:t>
      </w:r>
      <w:r w:rsidRPr="00AD2600">
        <w:rPr>
          <w:noProof/>
          <w:color w:val="0000FF"/>
          <w:lang w:val="ru-RU"/>
        </w:rPr>
        <w:t>上帝创造的人是无瑕的、正直的、热爱良善的、远离悲伤与忧虑的</w:t>
      </w:r>
      <w:r w:rsidRPr="00D06EEF">
        <w:rPr>
          <w:noProof/>
          <w:color w:val="0000FF"/>
        </w:rPr>
        <w:t>，</w:t>
      </w:r>
      <w:r w:rsidRPr="00AD2600">
        <w:rPr>
          <w:noProof/>
          <w:color w:val="0000FF"/>
          <w:lang w:val="ru-RU"/>
        </w:rPr>
        <w:t>闪耀着一切完美</w:t>
      </w:r>
      <w:r w:rsidRPr="00D06EEF">
        <w:rPr>
          <w:noProof/>
          <w:color w:val="0000FF"/>
        </w:rPr>
        <w:t>，</w:t>
      </w:r>
      <w:r w:rsidRPr="00AD2600">
        <w:rPr>
          <w:noProof/>
          <w:color w:val="0000FF"/>
          <w:lang w:val="ru-RU"/>
        </w:rPr>
        <w:t>充盈着一切美善</w:t>
      </w:r>
      <w:r w:rsidRPr="00D06EEF">
        <w:rPr>
          <w:noProof/>
          <w:color w:val="0000FF"/>
        </w:rPr>
        <w:t>，</w:t>
      </w:r>
      <w:r w:rsidRPr="00AD2600">
        <w:rPr>
          <w:noProof/>
          <w:color w:val="0000FF"/>
          <w:lang w:val="ru-RU"/>
        </w:rPr>
        <w:t>仿佛是一个</w:t>
      </w:r>
      <w:r w:rsidRPr="00D06EEF">
        <w:rPr>
          <w:noProof/>
          <w:color w:val="0000FF"/>
        </w:rPr>
        <w:t>‘</w:t>
      </w:r>
      <w:r w:rsidRPr="00AD2600">
        <w:rPr>
          <w:noProof/>
          <w:color w:val="0000FF"/>
          <w:lang w:val="ru-RU"/>
        </w:rPr>
        <w:t>微缩的第二世界</w:t>
      </w:r>
      <w:r w:rsidRPr="00D06EEF">
        <w:rPr>
          <w:noProof/>
          <w:color w:val="0000FF"/>
        </w:rPr>
        <w:t>’——</w:t>
      </w:r>
      <w:r w:rsidRPr="00AD2600">
        <w:rPr>
          <w:noProof/>
          <w:color w:val="0000FF"/>
          <w:lang w:val="ru-RU"/>
        </w:rPr>
        <w:t>在宏大之中蕴含着微小。”</w:t>
      </w:r>
    </w:p>
  </w:footnote>
  <w:footnote w:id="1247">
    <w:p w14:paraId="752C5A3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正如西方理性主义神学家所诠释的那样。</w:t>
      </w:r>
    </w:p>
  </w:footnote>
  <w:footnote w:id="1248">
    <w:p w14:paraId="418E4DD8"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rPr>
        <w:t>《致奥托利克书》第二卷</w:t>
      </w:r>
      <w:r w:rsidRPr="00D06EEF">
        <w:rPr>
          <w:noProof/>
          <w:color w:val="0000FF"/>
          <w:lang w:val="ru-RU"/>
        </w:rPr>
        <w:t>，</w:t>
      </w:r>
      <w:r>
        <w:rPr>
          <w:noProof/>
          <w:color w:val="0000FF"/>
        </w:rPr>
        <w:t>第</w:t>
      </w:r>
      <w:r w:rsidRPr="00D06EEF">
        <w:rPr>
          <w:noProof/>
          <w:color w:val="0000FF"/>
          <w:lang w:val="ru-RU"/>
        </w:rPr>
        <w:t>18</w:t>
      </w:r>
      <w:r>
        <w:rPr>
          <w:noProof/>
          <w:color w:val="0000FF"/>
        </w:rPr>
        <w:t>和</w:t>
      </w:r>
      <w:r w:rsidRPr="00D06EEF">
        <w:rPr>
          <w:noProof/>
          <w:color w:val="0000FF"/>
          <w:lang w:val="ru-RU"/>
        </w:rPr>
        <w:t>28</w:t>
      </w:r>
      <w:r>
        <w:rPr>
          <w:noProof/>
          <w:color w:val="0000FF"/>
        </w:rPr>
        <w:t>节。</w:t>
      </w:r>
    </w:p>
  </w:footnote>
  <w:footnote w:id="1249">
    <w:p w14:paraId="0B4D2B2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《论人的构造》一文，载于《基督教读本》1841年版，</w:t>
      </w:r>
      <w:r>
        <w:rPr>
          <w:noProof/>
          <w:color w:val="0000FF"/>
        </w:rPr>
        <w:t>第四卷</w:t>
      </w:r>
      <w:r w:rsidRPr="00AD2600">
        <w:rPr>
          <w:noProof/>
          <w:color w:val="0000FF"/>
          <w:lang w:val="ru-RU"/>
        </w:rPr>
        <w:t>，第5页。</w:t>
      </w:r>
    </w:p>
  </w:footnote>
  <w:footnote w:id="1250">
    <w:p w14:paraId="2A7DBFFA" w14:textId="77777777" w:rsidR="00B33396" w:rsidRPr="00AD2600" w:rsidRDefault="00B33396" w:rsidP="00B33396">
      <w:pPr>
        <w:rPr>
          <w:noProof/>
          <w:sz w:val="20"/>
          <w:lang w:val="ru-RU"/>
        </w:rPr>
      </w:pPr>
      <w:r>
        <w:rPr>
          <w:rStyle w:val="FootnoteReference"/>
          <w:noProof/>
          <w:sz w:val="20"/>
        </w:rPr>
        <w:footnoteRef/>
      </w:r>
      <w:r w:rsidRPr="00AD2600">
        <w:rPr>
          <w:noProof/>
          <w:sz w:val="20"/>
          <w:lang w:val="ru-RU"/>
        </w:rPr>
        <w:t xml:space="preserve"> </w:t>
      </w:r>
      <w:r w:rsidRPr="00AD2600">
        <w:rPr>
          <w:noProof/>
          <w:color w:val="0000FF"/>
          <w:sz w:val="20"/>
          <w:lang w:val="ru-RU"/>
        </w:rPr>
        <w:t>第45篇讲道，载于《圣父著作集》</w:t>
      </w:r>
      <w:r>
        <w:rPr>
          <w:noProof/>
          <w:color w:val="0000FF"/>
          <w:sz w:val="20"/>
        </w:rPr>
        <w:t>第四卷</w:t>
      </w:r>
      <w:r w:rsidRPr="00AD2600">
        <w:rPr>
          <w:noProof/>
          <w:color w:val="0000FF"/>
          <w:sz w:val="20"/>
          <w:lang w:val="ru-RU"/>
        </w:rPr>
        <w:t>，第157页。</w:t>
      </w:r>
    </w:p>
  </w:footnote>
  <w:footnote w:id="1251">
    <w:p w14:paraId="353AABD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w:t>
      </w:r>
      <w:r>
        <w:rPr>
          <w:noProof/>
          <w:color w:val="0000FF"/>
        </w:rPr>
        <w:t>论乐园</w:t>
      </w:r>
      <w:r w:rsidRPr="00AD2600">
        <w:rPr>
          <w:noProof/>
          <w:color w:val="0000FF"/>
          <w:lang w:val="ru-RU"/>
        </w:rPr>
        <w:t>》第10章。</w:t>
      </w:r>
      <w:r w:rsidRPr="00AD2600">
        <w:rPr>
          <w:i/>
          <w:noProof/>
          <w:color w:val="0000FF"/>
          <w:lang w:val="ru-RU"/>
        </w:rPr>
        <w:t>伊里奈</w:t>
      </w:r>
      <w:r w:rsidRPr="00AD2600">
        <w:rPr>
          <w:noProof/>
          <w:color w:val="0000FF"/>
          <w:lang w:val="ru-RU"/>
        </w:rPr>
        <w:t>（《</w:t>
      </w:r>
      <w:r>
        <w:rPr>
          <w:noProof/>
          <w:color w:val="0000FF"/>
        </w:rPr>
        <w:t>反异端</w:t>
      </w:r>
      <w:r w:rsidRPr="00AD2600">
        <w:rPr>
          <w:noProof/>
          <w:color w:val="0000FF"/>
          <w:lang w:val="ru-RU"/>
        </w:rPr>
        <w:t>》</w:t>
      </w:r>
      <w:r>
        <w:rPr>
          <w:noProof/>
          <w:color w:val="0000FF"/>
        </w:rPr>
        <w:t>第四卷</w:t>
      </w:r>
      <w:r w:rsidRPr="00D06EEF">
        <w:rPr>
          <w:noProof/>
          <w:color w:val="0000FF"/>
          <w:lang w:val="ru-RU"/>
        </w:rPr>
        <w:t>，</w:t>
      </w:r>
      <w:r>
        <w:rPr>
          <w:noProof/>
          <w:color w:val="0000FF"/>
        </w:rPr>
        <w:t>第</w:t>
      </w:r>
      <w:r w:rsidRPr="00D06EEF">
        <w:rPr>
          <w:noProof/>
          <w:color w:val="0000FF"/>
          <w:lang w:val="ru-RU"/>
        </w:rPr>
        <w:t>37</w:t>
      </w:r>
      <w:r>
        <w:rPr>
          <w:noProof/>
          <w:color w:val="0000FF"/>
        </w:rPr>
        <w:t>章</w:t>
      </w:r>
      <w:r w:rsidRPr="00D06EEF">
        <w:rPr>
          <w:noProof/>
          <w:color w:val="0000FF"/>
          <w:lang w:val="ru-RU"/>
        </w:rPr>
        <w:t>）</w:t>
      </w:r>
      <w:r w:rsidRPr="00AD2600">
        <w:rPr>
          <w:noProof/>
          <w:color w:val="0000FF"/>
          <w:lang w:val="ru-RU"/>
        </w:rPr>
        <w:t>也是这样理解摩西关于人类受造的叙述的</w:t>
      </w:r>
      <w:r>
        <w:rPr>
          <w:noProof/>
          <w:color w:val="0000FF"/>
        </w:rPr>
        <w:t>。</w:t>
      </w:r>
      <w:r w:rsidRPr="00D06EEF">
        <w:rPr>
          <w:i/>
          <w:color w:val="0000FF"/>
          <w:lang w:val="ru-RU"/>
        </w:rPr>
        <w:t xml:space="preserve"> </w:t>
      </w:r>
      <w:r>
        <w:rPr>
          <w:i/>
          <w:noProof/>
          <w:color w:val="0000FF"/>
        </w:rPr>
        <w:t>特土良</w:t>
      </w:r>
      <w:r w:rsidRPr="00D06EEF">
        <w:rPr>
          <w:noProof/>
          <w:color w:val="0000FF"/>
          <w:lang w:val="ru-RU"/>
        </w:rPr>
        <w:t>（</w:t>
      </w:r>
      <w:r>
        <w:rPr>
          <w:noProof/>
          <w:color w:val="0000FF"/>
        </w:rPr>
        <w:t>《反马吉安》</w:t>
      </w:r>
      <w:r w:rsidRPr="00D06EEF">
        <w:rPr>
          <w:noProof/>
          <w:color w:val="0000FF"/>
          <w:lang w:val="ru-RU"/>
        </w:rPr>
        <w:t>，</w:t>
      </w:r>
      <w:r>
        <w:rPr>
          <w:noProof/>
          <w:color w:val="0000FF"/>
        </w:rPr>
        <w:t>第</w:t>
      </w:r>
      <w:r w:rsidRPr="00D06EEF">
        <w:rPr>
          <w:noProof/>
          <w:color w:val="0000FF"/>
          <w:lang w:val="ru-RU"/>
        </w:rPr>
        <w:t>4</w:t>
      </w:r>
      <w:r>
        <w:rPr>
          <w:noProof/>
          <w:color w:val="0000FF"/>
        </w:rPr>
        <w:t>章</w:t>
      </w:r>
      <w:r w:rsidRPr="00D06EEF">
        <w:rPr>
          <w:noProof/>
          <w:color w:val="0000FF"/>
          <w:lang w:val="ru-RU"/>
        </w:rPr>
        <w:t>）</w:t>
      </w:r>
      <w:r>
        <w:rPr>
          <w:i/>
          <w:noProof/>
          <w:color w:val="0000FF"/>
        </w:rPr>
        <w:t>和奥古斯丁</w:t>
      </w:r>
      <w:r w:rsidRPr="00D06EEF">
        <w:rPr>
          <w:noProof/>
          <w:color w:val="0000FF"/>
          <w:lang w:val="ru-RU"/>
        </w:rPr>
        <w:t>：‘</w:t>
      </w:r>
      <w:r>
        <w:rPr>
          <w:noProof/>
          <w:color w:val="0000FF"/>
        </w:rPr>
        <w:t>上帝用尘土造人</w:t>
      </w:r>
      <w:r w:rsidRPr="00D06EEF">
        <w:rPr>
          <w:noProof/>
          <w:color w:val="0000FF"/>
          <w:lang w:val="ru-RU"/>
        </w:rPr>
        <w:t>：</w:t>
      </w:r>
      <w:r>
        <w:rPr>
          <w:noProof/>
          <w:color w:val="0000FF"/>
        </w:rPr>
        <w:t>这尘土及一切尘世物质皆全然出于虚无</w:t>
      </w:r>
      <w:r w:rsidRPr="00D06EEF">
        <w:rPr>
          <w:noProof/>
          <w:color w:val="0000FF"/>
          <w:lang w:val="ru-RU"/>
        </w:rPr>
        <w:t>，</w:t>
      </w:r>
      <w:r>
        <w:rPr>
          <w:noProof/>
          <w:color w:val="0000FF"/>
        </w:rPr>
        <w:t>当人被造之时</w:t>
      </w:r>
      <w:r w:rsidRPr="00D06EEF">
        <w:rPr>
          <w:noProof/>
          <w:color w:val="0000FF"/>
          <w:lang w:val="ru-RU"/>
        </w:rPr>
        <w:t>，</w:t>
      </w:r>
      <w:r>
        <w:rPr>
          <w:noProof/>
          <w:color w:val="0000FF"/>
        </w:rPr>
        <w:t>上帝又将那从虚无中创造的灵魂赐予了身体</w:t>
      </w:r>
      <w:r w:rsidRPr="00D06EEF">
        <w:rPr>
          <w:noProof/>
          <w:color w:val="0000FF"/>
          <w:lang w:val="ru-RU"/>
        </w:rPr>
        <w:t>’（</w:t>
      </w:r>
      <w:r>
        <w:rPr>
          <w:noProof/>
          <w:color w:val="0000FF"/>
        </w:rPr>
        <w:t>《上帝之城》第十四</w:t>
      </w:r>
      <w:r w:rsidRPr="00AD2600">
        <w:rPr>
          <w:noProof/>
          <w:color w:val="0000FF"/>
          <w:lang w:val="ru-RU"/>
        </w:rPr>
        <w:t>卷，第2章）；</w:t>
      </w:r>
    </w:p>
  </w:footnote>
  <w:footnote w:id="1252">
    <w:p w14:paraId="26E0398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《正统信仰要义》</w:t>
      </w:r>
      <w:r>
        <w:rPr>
          <w:noProof/>
          <w:color w:val="0000FF"/>
        </w:rPr>
        <w:t>第十二卷</w:t>
      </w:r>
      <w:r w:rsidRPr="00AD2600">
        <w:rPr>
          <w:noProof/>
          <w:color w:val="0000FF"/>
          <w:lang w:val="ru-RU"/>
        </w:rPr>
        <w:t>，第12章，第90页。</w:t>
      </w:r>
    </w:p>
  </w:footnote>
  <w:footnote w:id="1253">
    <w:p w14:paraId="030B5CF1"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rPr>
        <w:t>《创世记讲道集》第十三篇</w:t>
      </w:r>
      <w:r w:rsidRPr="00D06EEF">
        <w:rPr>
          <w:noProof/>
          <w:color w:val="0000FF"/>
          <w:lang w:val="ru-RU"/>
        </w:rPr>
        <w:t>，</w:t>
      </w:r>
      <w:r>
        <w:rPr>
          <w:noProof/>
          <w:color w:val="0000FF"/>
        </w:rPr>
        <w:t>收录于《著作集》第四卷</w:t>
      </w:r>
      <w:r w:rsidRPr="00D06EEF">
        <w:rPr>
          <w:noProof/>
          <w:color w:val="0000FF"/>
          <w:lang w:val="ru-RU"/>
        </w:rPr>
        <w:t>，</w:t>
      </w:r>
      <w:r>
        <w:rPr>
          <w:noProof/>
          <w:color w:val="0000FF"/>
        </w:rPr>
        <w:t>第</w:t>
      </w:r>
      <w:r w:rsidRPr="00D06EEF">
        <w:rPr>
          <w:noProof/>
          <w:color w:val="0000FF"/>
          <w:lang w:val="ru-RU"/>
        </w:rPr>
        <w:t>101</w:t>
      </w:r>
      <w:r>
        <w:rPr>
          <w:noProof/>
          <w:color w:val="0000FF"/>
        </w:rPr>
        <w:t>页</w:t>
      </w:r>
      <w:r w:rsidRPr="00D06EEF">
        <w:rPr>
          <w:noProof/>
          <w:color w:val="0000FF"/>
          <w:lang w:val="ru-RU"/>
        </w:rPr>
        <w:t>，</w:t>
      </w:r>
      <w:r>
        <w:rPr>
          <w:noProof/>
          <w:color w:val="0000FF"/>
        </w:rPr>
        <w:t>威尼斯</w:t>
      </w:r>
      <w:r w:rsidRPr="00D06EEF">
        <w:rPr>
          <w:noProof/>
          <w:color w:val="0000FF"/>
          <w:lang w:val="ru-RU"/>
        </w:rPr>
        <w:t>1740</w:t>
      </w:r>
      <w:r>
        <w:rPr>
          <w:noProof/>
          <w:color w:val="0000FF"/>
        </w:rPr>
        <w:t>年版。</w:t>
      </w:r>
    </w:p>
  </w:footnote>
  <w:footnote w:id="1254">
    <w:p w14:paraId="65F930D0" w14:textId="77777777" w:rsidR="00B33396" w:rsidRPr="00D06EEF" w:rsidRDefault="00B33396" w:rsidP="00B33396">
      <w:pPr>
        <w:pStyle w:val="FootnoteText"/>
        <w:rPr>
          <w:noProof/>
        </w:rPr>
      </w:pPr>
      <w:r>
        <w:rPr>
          <w:rStyle w:val="FootnoteReference"/>
          <w:noProof/>
        </w:rPr>
        <w:footnoteRef/>
      </w:r>
      <w:r w:rsidRPr="00D06EEF">
        <w:rPr>
          <w:noProof/>
          <w:lang w:val="ru-RU"/>
        </w:rPr>
        <w:t xml:space="preserve"> </w:t>
      </w:r>
      <w:r>
        <w:rPr>
          <w:noProof/>
          <w:color w:val="0000FF"/>
        </w:rPr>
        <w:t>《神学决议摘要》第</w:t>
      </w:r>
      <w:r w:rsidRPr="00D06EEF">
        <w:rPr>
          <w:noProof/>
          <w:color w:val="0000FF"/>
          <w:lang w:val="ru-RU"/>
        </w:rPr>
        <w:t>9</w:t>
      </w:r>
      <w:r>
        <w:rPr>
          <w:noProof/>
          <w:color w:val="0000FF"/>
        </w:rPr>
        <w:t>章</w:t>
      </w:r>
      <w:r w:rsidRPr="00D06EEF">
        <w:rPr>
          <w:noProof/>
          <w:color w:val="0000FF"/>
          <w:lang w:val="ru-RU"/>
        </w:rPr>
        <w:t>，</w:t>
      </w:r>
      <w:r>
        <w:rPr>
          <w:noProof/>
          <w:color w:val="0000FF"/>
        </w:rPr>
        <w:t>载于《基督教读本》</w:t>
      </w:r>
      <w:r w:rsidRPr="00D06EEF">
        <w:rPr>
          <w:noProof/>
          <w:color w:val="0000FF"/>
          <w:lang w:val="ru-RU"/>
        </w:rPr>
        <w:t>1844</w:t>
      </w:r>
      <w:r>
        <w:rPr>
          <w:noProof/>
          <w:color w:val="0000FF"/>
        </w:rPr>
        <w:t>年版</w:t>
      </w:r>
      <w:r w:rsidRPr="00D06EEF">
        <w:rPr>
          <w:noProof/>
          <w:color w:val="0000FF"/>
          <w:lang w:val="ru-RU"/>
        </w:rPr>
        <w:t>，</w:t>
      </w:r>
      <w:r>
        <w:rPr>
          <w:noProof/>
          <w:color w:val="0000FF"/>
        </w:rPr>
        <w:t>第</w:t>
      </w:r>
      <w:r w:rsidRPr="00D06EEF">
        <w:rPr>
          <w:noProof/>
          <w:color w:val="0000FF"/>
          <w:lang w:val="ru-RU"/>
        </w:rPr>
        <w:t>216</w:t>
      </w:r>
      <w:r>
        <w:rPr>
          <w:noProof/>
          <w:color w:val="0000FF"/>
        </w:rPr>
        <w:t>、</w:t>
      </w:r>
      <w:r w:rsidRPr="00D06EEF">
        <w:rPr>
          <w:noProof/>
          <w:color w:val="0000FF"/>
          <w:lang w:val="ru-RU"/>
        </w:rPr>
        <w:t>221</w:t>
      </w:r>
      <w:r>
        <w:rPr>
          <w:noProof/>
          <w:color w:val="0000FF"/>
        </w:rPr>
        <w:t>页。</w:t>
      </w:r>
      <w:r w:rsidRPr="00AD2600">
        <w:rPr>
          <w:noProof/>
          <w:color w:val="0000FF"/>
          <w:lang w:val="ru-RU"/>
        </w:rPr>
        <w:t>参见圣奥古斯丁在</w:t>
      </w:r>
      <w:r>
        <w:rPr>
          <w:noProof/>
          <w:color w:val="0000FF"/>
        </w:rPr>
        <w:t>《创世记讲道集》</w:t>
      </w:r>
      <w:r w:rsidRPr="00AD2600">
        <w:rPr>
          <w:noProof/>
          <w:color w:val="0000FF"/>
          <w:lang w:val="ru-RU"/>
        </w:rPr>
        <w:t>第</w:t>
      </w:r>
      <w:r w:rsidRPr="00D06EEF">
        <w:rPr>
          <w:noProof/>
          <w:color w:val="0000FF"/>
        </w:rPr>
        <w:t>19</w:t>
      </w:r>
      <w:r w:rsidRPr="00AD2600">
        <w:rPr>
          <w:noProof/>
          <w:color w:val="0000FF"/>
          <w:lang w:val="ru-RU"/>
        </w:rPr>
        <w:t>问注释中的类似言论</w:t>
      </w:r>
    </w:p>
  </w:footnote>
  <w:footnote w:id="1255">
    <w:p w14:paraId="23D27C4D"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Pr>
          <w:noProof/>
          <w:color w:val="0000FF"/>
        </w:rPr>
        <w:t>《创世记问答</w:t>
      </w:r>
      <w:r w:rsidRPr="00AD2600">
        <w:rPr>
          <w:noProof/>
          <w:color w:val="0000FF"/>
          <w:lang w:val="ru-RU"/>
        </w:rPr>
        <w:t>》第</w:t>
      </w:r>
      <w:r w:rsidRPr="00D06EEF">
        <w:rPr>
          <w:noProof/>
          <w:color w:val="0000FF"/>
        </w:rPr>
        <w:t>19</w:t>
      </w:r>
      <w:r w:rsidRPr="00AD2600">
        <w:rPr>
          <w:noProof/>
          <w:color w:val="0000FF"/>
          <w:lang w:val="ru-RU"/>
        </w:rPr>
        <w:t>问</w:t>
      </w:r>
      <w:r w:rsidRPr="00D06EEF">
        <w:rPr>
          <w:noProof/>
          <w:color w:val="0000FF"/>
        </w:rPr>
        <w:t>；</w:t>
      </w:r>
      <w:r w:rsidRPr="00AD2600">
        <w:rPr>
          <w:noProof/>
          <w:color w:val="0000FF"/>
          <w:lang w:val="ru-RU"/>
        </w:rPr>
        <w:t>《</w:t>
      </w:r>
      <w:r>
        <w:rPr>
          <w:noProof/>
          <w:color w:val="0000FF"/>
        </w:rPr>
        <w:t>信仰</w:t>
      </w:r>
      <w:r w:rsidRPr="00AD2600">
        <w:rPr>
          <w:noProof/>
          <w:color w:val="0000FF"/>
          <w:lang w:val="ru-RU"/>
        </w:rPr>
        <w:t>问答</w:t>
      </w:r>
      <w:r>
        <w:rPr>
          <w:noProof/>
          <w:color w:val="0000FF"/>
        </w:rPr>
        <w:t>》</w:t>
      </w:r>
      <w:r w:rsidRPr="00AD2600">
        <w:rPr>
          <w:noProof/>
          <w:color w:val="0000FF"/>
          <w:lang w:val="ru-RU"/>
        </w:rPr>
        <w:t>第</w:t>
      </w:r>
      <w:r w:rsidRPr="00D06EEF">
        <w:rPr>
          <w:noProof/>
          <w:color w:val="0000FF"/>
        </w:rPr>
        <w:t>23</w:t>
      </w:r>
      <w:r w:rsidRPr="00AD2600">
        <w:rPr>
          <w:noProof/>
          <w:color w:val="0000FF"/>
          <w:lang w:val="ru-RU"/>
        </w:rPr>
        <w:t>问</w:t>
      </w:r>
      <w:r w:rsidRPr="00D06EEF">
        <w:rPr>
          <w:noProof/>
          <w:color w:val="0000FF"/>
        </w:rPr>
        <w:t>，</w:t>
      </w:r>
      <w:r w:rsidRPr="00AD2600">
        <w:rPr>
          <w:noProof/>
          <w:color w:val="0000FF"/>
          <w:lang w:val="ru-RU"/>
        </w:rPr>
        <w:t>载于《基督教读物》</w:t>
      </w:r>
      <w:r w:rsidRPr="00D06EEF">
        <w:rPr>
          <w:noProof/>
          <w:color w:val="0000FF"/>
        </w:rPr>
        <w:t>1843</w:t>
      </w:r>
      <w:r w:rsidRPr="00AD2600">
        <w:rPr>
          <w:noProof/>
          <w:color w:val="0000FF"/>
          <w:lang w:val="ru-RU"/>
        </w:rPr>
        <w:t>年版</w:t>
      </w:r>
      <w:r w:rsidRPr="00D06EEF">
        <w:rPr>
          <w:noProof/>
          <w:color w:val="0000FF"/>
        </w:rPr>
        <w:t>，</w:t>
      </w:r>
      <w:r>
        <w:rPr>
          <w:noProof/>
          <w:color w:val="0000FF"/>
        </w:rPr>
        <w:t>第三</w:t>
      </w:r>
      <w:r w:rsidRPr="00AD2600">
        <w:rPr>
          <w:noProof/>
          <w:color w:val="0000FF"/>
          <w:lang w:val="ru-RU"/>
        </w:rPr>
        <w:t>卷</w:t>
      </w:r>
      <w:r w:rsidRPr="00D06EEF">
        <w:rPr>
          <w:noProof/>
          <w:color w:val="0000FF"/>
        </w:rPr>
        <w:t>，</w:t>
      </w:r>
      <w:r w:rsidRPr="00AD2600">
        <w:rPr>
          <w:noProof/>
          <w:color w:val="0000FF"/>
          <w:lang w:val="ru-RU"/>
        </w:rPr>
        <w:t>第</w:t>
      </w:r>
      <w:r w:rsidRPr="00D06EEF">
        <w:rPr>
          <w:noProof/>
          <w:color w:val="0000FF"/>
        </w:rPr>
        <w:t>346</w:t>
      </w:r>
      <w:r w:rsidRPr="00AD2600">
        <w:rPr>
          <w:noProof/>
          <w:color w:val="0000FF"/>
          <w:lang w:val="ru-RU"/>
        </w:rPr>
        <w:t>、</w:t>
      </w:r>
      <w:r w:rsidRPr="00D06EEF">
        <w:rPr>
          <w:noProof/>
          <w:color w:val="0000FF"/>
        </w:rPr>
        <w:t>354</w:t>
      </w:r>
      <w:r w:rsidRPr="00AD2600">
        <w:rPr>
          <w:noProof/>
          <w:color w:val="0000FF"/>
          <w:lang w:val="ru-RU"/>
        </w:rPr>
        <w:t>页。</w:t>
      </w:r>
    </w:p>
  </w:footnote>
  <w:footnote w:id="1256">
    <w:p w14:paraId="5CF74D32" w14:textId="77777777" w:rsidR="00B33396" w:rsidRPr="00AD2600" w:rsidRDefault="00B33396" w:rsidP="00B33396">
      <w:pPr>
        <w:pStyle w:val="FootnoteText"/>
        <w:rPr>
          <w:noProof/>
          <w:lang w:val="ru-RU"/>
        </w:rPr>
      </w:pPr>
      <w:r>
        <w:rPr>
          <w:rStyle w:val="FootnoteReference"/>
          <w:noProof/>
        </w:rPr>
        <w:footnoteRef/>
      </w:r>
      <w:r w:rsidRPr="00D06EEF">
        <w:rPr>
          <w:noProof/>
        </w:rPr>
        <w:t xml:space="preserve"> </w:t>
      </w:r>
      <w:r w:rsidRPr="00AD2600">
        <w:rPr>
          <w:noProof/>
          <w:color w:val="0000FF"/>
          <w:lang w:val="ru-RU"/>
        </w:rPr>
        <w:t>自基督教早期起</w:t>
      </w:r>
      <w:r w:rsidRPr="00D06EEF">
        <w:rPr>
          <w:noProof/>
          <w:color w:val="0000FF"/>
        </w:rPr>
        <w:t>，</w:t>
      </w:r>
      <w:r w:rsidRPr="00AD2600">
        <w:rPr>
          <w:noProof/>
          <w:color w:val="0000FF"/>
          <w:lang w:val="ru-RU"/>
        </w:rPr>
        <w:t>一些自由思想家就秉持第一种观点</w:t>
      </w:r>
      <w:r w:rsidRPr="00D06EEF">
        <w:rPr>
          <w:noProof/>
          <w:color w:val="0000FF"/>
        </w:rPr>
        <w:t>，</w:t>
      </w:r>
      <w:r w:rsidRPr="00AD2600">
        <w:rPr>
          <w:noProof/>
          <w:color w:val="0000FF"/>
          <w:lang w:val="ru-RU"/>
        </w:rPr>
        <w:t>例如背教者尤利安</w:t>
      </w:r>
      <w:r w:rsidRPr="00D06EEF">
        <w:rPr>
          <w:noProof/>
          <w:color w:val="0000FF"/>
        </w:rPr>
        <w:t>[</w:t>
      </w:r>
      <w:r>
        <w:rPr>
          <w:noProof/>
          <w:color w:val="0000FF"/>
        </w:rPr>
        <w:t>Opp</w:t>
      </w:r>
      <w:r w:rsidRPr="00D06EEF">
        <w:rPr>
          <w:noProof/>
          <w:color w:val="0000FF"/>
        </w:rPr>
        <w:t xml:space="preserve">. </w:t>
      </w:r>
      <w:r>
        <w:rPr>
          <w:noProof/>
          <w:color w:val="0000FF"/>
        </w:rPr>
        <w:t>ejus</w:t>
      </w:r>
      <w:r w:rsidRPr="00D06EEF">
        <w:rPr>
          <w:noProof/>
          <w:color w:val="0000FF"/>
        </w:rPr>
        <w:t xml:space="preserve">. </w:t>
      </w:r>
      <w:r>
        <w:rPr>
          <w:noProof/>
          <w:color w:val="0000FF"/>
        </w:rPr>
        <w:t>pag</w:t>
      </w:r>
      <w:r w:rsidRPr="00D06EEF">
        <w:rPr>
          <w:noProof/>
          <w:color w:val="0000FF"/>
        </w:rPr>
        <w:t xml:space="preserve">. 181, </w:t>
      </w:r>
      <w:r>
        <w:rPr>
          <w:noProof/>
          <w:color w:val="0000FF"/>
        </w:rPr>
        <w:t>edit</w:t>
      </w:r>
      <w:r w:rsidRPr="00D06EEF">
        <w:rPr>
          <w:noProof/>
          <w:color w:val="0000FF"/>
        </w:rPr>
        <w:t xml:space="preserve">. </w:t>
      </w:r>
      <w:r>
        <w:rPr>
          <w:noProof/>
          <w:color w:val="0000FF"/>
        </w:rPr>
        <w:t>A Spanhemio</w:t>
      </w:r>
      <w:r w:rsidRPr="00D06EEF">
        <w:rPr>
          <w:noProof/>
          <w:color w:val="0000FF"/>
        </w:rPr>
        <w:t>]；</w:t>
      </w:r>
      <w:r w:rsidRPr="00AD2600">
        <w:rPr>
          <w:noProof/>
          <w:color w:val="0000FF"/>
          <w:lang w:val="ru-RU"/>
        </w:rPr>
        <w:t>但在</w:t>
      </w:r>
      <w:r w:rsidRPr="00D06EEF">
        <w:rPr>
          <w:noProof/>
          <w:color w:val="0000FF"/>
        </w:rPr>
        <w:t>17</w:t>
      </w:r>
      <w:r w:rsidRPr="00AD2600">
        <w:rPr>
          <w:noProof/>
          <w:color w:val="0000FF"/>
          <w:lang w:val="ru-RU"/>
        </w:rPr>
        <w:t>世纪</w:t>
      </w:r>
      <w:r w:rsidRPr="00D06EEF">
        <w:rPr>
          <w:noProof/>
          <w:color w:val="0000FF"/>
        </w:rPr>
        <w:t>，</w:t>
      </w:r>
      <w:r w:rsidRPr="00AD2600">
        <w:rPr>
          <w:noProof/>
          <w:color w:val="0000FF"/>
          <w:lang w:val="ru-RU"/>
        </w:rPr>
        <w:t>伊萨克</w:t>
      </w:r>
      <w:r w:rsidRPr="00D06EEF">
        <w:rPr>
          <w:noProof/>
          <w:color w:val="0000FF"/>
        </w:rPr>
        <w:t>·</w:t>
      </w:r>
      <w:r w:rsidRPr="00AD2600">
        <w:rPr>
          <w:noProof/>
          <w:color w:val="0000FF"/>
          <w:lang w:val="ru-RU"/>
        </w:rPr>
        <w:t>佩耶里在著作《</w:t>
      </w:r>
      <w:r>
        <w:rPr>
          <w:i/>
          <w:iCs/>
          <w:noProof/>
          <w:color w:val="0000FF"/>
        </w:rPr>
        <w:t>Preadamitae</w:t>
      </w:r>
      <w:r w:rsidRPr="00AD2600">
        <w:rPr>
          <w:noProof/>
          <w:color w:val="0000FF"/>
          <w:lang w:val="ru-RU"/>
        </w:rPr>
        <w:t>》</w:t>
      </w:r>
      <w:r w:rsidRPr="00D06EEF">
        <w:rPr>
          <w:noProof/>
          <w:color w:val="0000FF"/>
        </w:rPr>
        <w:t>（1655</w:t>
      </w:r>
      <w:r w:rsidRPr="00AD2600">
        <w:rPr>
          <w:noProof/>
          <w:color w:val="0000FF"/>
          <w:lang w:val="ru-RU"/>
        </w:rPr>
        <w:t>年出版</w:t>
      </w:r>
      <w:r w:rsidRPr="00D06EEF">
        <w:rPr>
          <w:noProof/>
          <w:color w:val="0000FF"/>
        </w:rPr>
        <w:t>）</w:t>
      </w:r>
      <w:r w:rsidRPr="00AD2600">
        <w:rPr>
          <w:noProof/>
          <w:color w:val="0000FF"/>
          <w:lang w:val="ru-RU"/>
        </w:rPr>
        <w:t>中对此进行了详尽阐述。而关于后一种观点，一些自然科学家在过去乃至本世纪的部分时期都曾试图加以证明。</w:t>
      </w:r>
    </w:p>
  </w:footnote>
  <w:footnote w:id="1257">
    <w:p w14:paraId="16594BF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这一点我们将在相关章节中看到。</w:t>
      </w:r>
    </w:p>
  </w:footnote>
  <w:footnote w:id="1258">
    <w:p w14:paraId="7AC4CDB2" w14:textId="77777777" w:rsidR="00B33396" w:rsidRDefault="00B33396" w:rsidP="00B33396">
      <w:pPr>
        <w:pStyle w:val="FootnoteText"/>
        <w:rPr>
          <w:noProof/>
        </w:rPr>
      </w:pPr>
      <w:r>
        <w:rPr>
          <w:rStyle w:val="FootnoteReference"/>
          <w:noProof/>
        </w:rPr>
        <w:footnoteRef/>
      </w:r>
      <w:r w:rsidRPr="00D06EEF">
        <w:rPr>
          <w:noProof/>
          <w:lang w:val="ru-RU"/>
        </w:rPr>
        <w:t xml:space="preserve"> </w:t>
      </w:r>
      <w:r>
        <w:rPr>
          <w:i/>
          <w:noProof/>
          <w:color w:val="0000FF"/>
        </w:rPr>
        <w:t>Fourmont</w:t>
      </w:r>
      <w:r w:rsidRPr="00D06EEF">
        <w:rPr>
          <w:noProof/>
          <w:color w:val="0000FF"/>
          <w:lang w:val="ru-RU"/>
        </w:rPr>
        <w:t>——</w:t>
      </w:r>
      <w:r>
        <w:rPr>
          <w:noProof/>
          <w:color w:val="0000FF"/>
        </w:rPr>
        <w:t>《关于古代民族的起源、历史与传承的思考》</w:t>
      </w:r>
      <w:r w:rsidRPr="00D06EEF">
        <w:rPr>
          <w:noProof/>
          <w:color w:val="0000FF"/>
          <w:lang w:val="ru-RU"/>
        </w:rPr>
        <w:t>，</w:t>
      </w:r>
      <w:r>
        <w:rPr>
          <w:noProof/>
          <w:color w:val="0000FF"/>
        </w:rPr>
        <w:t>第</w:t>
      </w:r>
      <w:r w:rsidRPr="00D06EEF">
        <w:rPr>
          <w:noProof/>
          <w:color w:val="0000FF"/>
          <w:lang w:val="ru-RU"/>
        </w:rPr>
        <w:t>1</w:t>
      </w:r>
      <w:r>
        <w:rPr>
          <w:noProof/>
          <w:color w:val="0000FF"/>
        </w:rPr>
        <w:t>卷</w:t>
      </w:r>
      <w:r w:rsidRPr="00D06EEF">
        <w:rPr>
          <w:noProof/>
          <w:color w:val="0000FF"/>
          <w:lang w:val="ru-RU"/>
        </w:rPr>
        <w:t>，</w:t>
      </w:r>
      <w:r>
        <w:rPr>
          <w:noProof/>
          <w:color w:val="0000FF"/>
        </w:rPr>
        <w:t>第</w:t>
      </w:r>
      <w:r w:rsidRPr="00D06EEF">
        <w:rPr>
          <w:noProof/>
          <w:color w:val="0000FF"/>
          <w:lang w:val="ru-RU"/>
        </w:rPr>
        <w:t>1</w:t>
      </w:r>
      <w:r>
        <w:rPr>
          <w:noProof/>
          <w:color w:val="0000FF"/>
        </w:rPr>
        <w:t>册</w:t>
      </w:r>
      <w:r w:rsidRPr="00D06EEF">
        <w:rPr>
          <w:noProof/>
          <w:color w:val="0000FF"/>
          <w:lang w:val="ru-RU"/>
        </w:rPr>
        <w:t>，</w:t>
      </w:r>
      <w:r>
        <w:rPr>
          <w:noProof/>
          <w:color w:val="0000FF"/>
        </w:rPr>
        <w:t>第</w:t>
      </w:r>
      <w:r w:rsidRPr="00D06EEF">
        <w:rPr>
          <w:noProof/>
          <w:color w:val="0000FF"/>
          <w:lang w:val="ru-RU"/>
        </w:rPr>
        <w:t>2</w:t>
      </w:r>
      <w:r>
        <w:rPr>
          <w:noProof/>
          <w:color w:val="0000FF"/>
        </w:rPr>
        <w:t>节</w:t>
      </w:r>
      <w:r w:rsidRPr="00D06EEF">
        <w:rPr>
          <w:noProof/>
          <w:color w:val="0000FF"/>
          <w:lang w:val="ru-RU"/>
        </w:rPr>
        <w:t>，</w:t>
      </w:r>
      <w:r>
        <w:rPr>
          <w:noProof/>
          <w:color w:val="0000FF"/>
        </w:rPr>
        <w:t>第</w:t>
      </w:r>
      <w:r w:rsidRPr="00D06EEF">
        <w:rPr>
          <w:noProof/>
          <w:color w:val="0000FF"/>
          <w:lang w:val="ru-RU"/>
        </w:rPr>
        <w:t>1</w:t>
      </w:r>
      <w:r>
        <w:rPr>
          <w:noProof/>
          <w:color w:val="0000FF"/>
        </w:rPr>
        <w:t>章及后续章节。巴黎，1747年。</w:t>
      </w:r>
    </w:p>
  </w:footnote>
  <w:footnote w:id="1259">
    <w:p w14:paraId="6B142CF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克拉普罗特</w:t>
      </w:r>
      <w:r>
        <w:rPr>
          <w:color w:val="0000FF"/>
        </w:rPr>
        <w:t>（</w:t>
      </w:r>
      <w:r>
        <w:rPr>
          <w:i/>
          <w:iCs/>
          <w:noProof/>
          <w:color w:val="0000FF"/>
        </w:rPr>
        <w:t>Klaproth</w:t>
      </w:r>
      <w:r>
        <w:rPr>
          <w:color w:val="0000FF"/>
        </w:rPr>
        <w:t>）——</w:t>
      </w:r>
      <w:r>
        <w:rPr>
          <w:noProof/>
          <w:color w:val="0000FF"/>
        </w:rPr>
        <w:t>《亚洲历史画卷》，巴黎，1814年；《</w:t>
      </w:r>
      <w:r>
        <w:rPr>
          <w:i/>
          <w:iCs/>
          <w:noProof/>
          <w:color w:val="0000FF"/>
        </w:rPr>
        <w:t>基督教哲学年鉴</w:t>
      </w:r>
      <w:r>
        <w:rPr>
          <w:noProof/>
          <w:color w:val="0000FF"/>
        </w:rPr>
        <w:t>》第VIII卷，第43期，巴黎，1834年：《旅行与传统、信仰、迷信及原始传统残余》，</w:t>
      </w:r>
      <w:r>
        <w:rPr>
          <w:i/>
          <w:iCs/>
          <w:noProof/>
          <w:color w:val="0000FF"/>
        </w:rPr>
        <w:t>由杜蒙·多尔维尔先生</w:t>
      </w:r>
      <w:r>
        <w:rPr>
          <w:noProof/>
          <w:color w:val="0000FF"/>
        </w:rPr>
        <w:t>在其环球旅行中观察到……</w:t>
      </w:r>
    </w:p>
  </w:footnote>
  <w:footnote w:id="1260">
    <w:p w14:paraId="000E9B30"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lang w:val="ru-RU"/>
        </w:rPr>
        <w:t>《论人的构造》</w:t>
      </w:r>
      <w:r w:rsidRPr="00D06EEF">
        <w:rPr>
          <w:noProof/>
          <w:color w:val="0000FF"/>
        </w:rPr>
        <w:t>，</w:t>
      </w:r>
      <w:r w:rsidRPr="00AD2600">
        <w:rPr>
          <w:noProof/>
          <w:color w:val="0000FF"/>
          <w:lang w:val="ru-RU"/>
        </w:rPr>
        <w:t>《基督教读本》</w:t>
      </w:r>
      <w:r w:rsidRPr="00D06EEF">
        <w:rPr>
          <w:noProof/>
          <w:color w:val="0000FF"/>
        </w:rPr>
        <w:t>1841</w:t>
      </w:r>
      <w:r w:rsidRPr="00AD2600">
        <w:rPr>
          <w:noProof/>
          <w:color w:val="0000FF"/>
          <w:lang w:val="ru-RU"/>
        </w:rPr>
        <w:t>年</w:t>
      </w:r>
      <w:r w:rsidRPr="00D06EEF">
        <w:rPr>
          <w:noProof/>
          <w:color w:val="0000FF"/>
        </w:rPr>
        <w:t>，</w:t>
      </w:r>
      <w:r>
        <w:rPr>
          <w:noProof/>
          <w:color w:val="0000FF"/>
        </w:rPr>
        <w:t>第四卷</w:t>
      </w:r>
      <w:r w:rsidRPr="00D06EEF">
        <w:rPr>
          <w:noProof/>
          <w:color w:val="0000FF"/>
        </w:rPr>
        <w:t>，</w:t>
      </w:r>
      <w:r w:rsidRPr="00AD2600">
        <w:rPr>
          <w:noProof/>
          <w:color w:val="0000FF"/>
          <w:lang w:val="ru-RU"/>
        </w:rPr>
        <w:t>第</w:t>
      </w:r>
      <w:r w:rsidRPr="00D06EEF">
        <w:rPr>
          <w:noProof/>
          <w:color w:val="0000FF"/>
        </w:rPr>
        <w:t>7</w:t>
      </w:r>
      <w:r w:rsidRPr="00AD2600">
        <w:rPr>
          <w:noProof/>
          <w:color w:val="0000FF"/>
          <w:lang w:val="ru-RU"/>
        </w:rPr>
        <w:t>期</w:t>
      </w:r>
      <w:r w:rsidRPr="00D06EEF">
        <w:rPr>
          <w:noProof/>
          <w:color w:val="0000FF"/>
        </w:rPr>
        <w:t>，</w:t>
      </w:r>
      <w:r w:rsidRPr="00AD2600">
        <w:rPr>
          <w:noProof/>
          <w:color w:val="0000FF"/>
          <w:lang w:val="ru-RU"/>
        </w:rPr>
        <w:t>参见第</w:t>
      </w:r>
      <w:r w:rsidRPr="00D06EEF">
        <w:rPr>
          <w:noProof/>
          <w:color w:val="0000FF"/>
        </w:rPr>
        <w:t>22-23</w:t>
      </w:r>
      <w:r w:rsidRPr="00AD2600">
        <w:rPr>
          <w:noProof/>
          <w:color w:val="0000FF"/>
          <w:lang w:val="ru-RU"/>
        </w:rPr>
        <w:t>页。</w:t>
      </w:r>
    </w:p>
  </w:footnote>
  <w:footnote w:id="1261">
    <w:p w14:paraId="4B64399B" w14:textId="77777777" w:rsidR="00B33396" w:rsidRPr="00AD2600" w:rsidRDefault="00B33396" w:rsidP="00B33396">
      <w:pPr>
        <w:pStyle w:val="FootnoteText"/>
        <w:rPr>
          <w:noProof/>
          <w:lang w:val="ru-RU"/>
        </w:rPr>
      </w:pPr>
      <w:r>
        <w:rPr>
          <w:rStyle w:val="FootnoteReference"/>
          <w:noProof/>
        </w:rPr>
        <w:footnoteRef/>
      </w:r>
      <w:r w:rsidRPr="00D06EEF">
        <w:rPr>
          <w:noProof/>
        </w:rPr>
        <w:t xml:space="preserve"> </w:t>
      </w:r>
      <w:r w:rsidRPr="00D06EEF">
        <w:rPr>
          <w:noProof/>
          <w:color w:val="0000FF"/>
        </w:rPr>
        <w:t>“</w:t>
      </w:r>
      <w:r w:rsidRPr="00AD2600">
        <w:rPr>
          <w:noProof/>
          <w:color w:val="0000FF"/>
          <w:lang w:val="ru-RU"/>
        </w:rPr>
        <w:t>该隐娶了谁为妻</w:t>
      </w:r>
      <w:r w:rsidRPr="00D06EEF">
        <w:rPr>
          <w:noProof/>
          <w:color w:val="0000FF"/>
        </w:rPr>
        <w:t>？”</w:t>
      </w:r>
      <w:r w:rsidRPr="00AD2600">
        <w:rPr>
          <w:noProof/>
          <w:color w:val="0000FF"/>
          <w:lang w:val="ru-RU"/>
        </w:rPr>
        <w:t>福者狄奥多里特问道</w:t>
      </w:r>
      <w:r w:rsidRPr="00D06EEF">
        <w:rPr>
          <w:noProof/>
          <w:color w:val="0000FF"/>
        </w:rPr>
        <w:t>，</w:t>
      </w:r>
      <w:r w:rsidRPr="00AD2600">
        <w:rPr>
          <w:noProof/>
          <w:color w:val="0000FF"/>
          <w:lang w:val="ru-RU"/>
        </w:rPr>
        <w:t>并回答道</w:t>
      </w:r>
      <w:r w:rsidRPr="00D06EEF">
        <w:rPr>
          <w:noProof/>
          <w:color w:val="0000FF"/>
        </w:rPr>
        <w:t>：“</w:t>
      </w:r>
      <w:r w:rsidRPr="00AD2600">
        <w:rPr>
          <w:noProof/>
          <w:color w:val="0000FF"/>
          <w:lang w:val="ru-RU"/>
        </w:rPr>
        <w:t>显然是他的妹妹。在当时，这并不算犯罪，因为那时还没有法律禁止这种结合。否则，人类在起初就不可能繁衍后代” （</w:t>
      </w:r>
      <w:r>
        <w:rPr>
          <w:noProof/>
          <w:color w:val="0000FF"/>
        </w:rPr>
        <w:t>《创世记问答</w:t>
      </w:r>
      <w:r w:rsidRPr="00AD2600">
        <w:rPr>
          <w:noProof/>
          <w:color w:val="0000FF"/>
          <w:lang w:val="ru-RU"/>
        </w:rPr>
        <w:t>》第42题，载于《基督教读物》1843年，</w:t>
      </w:r>
      <w:r>
        <w:rPr>
          <w:noProof/>
          <w:color w:val="0000FF"/>
        </w:rPr>
        <w:t>第三</w:t>
      </w:r>
      <w:r w:rsidRPr="00AD2600">
        <w:rPr>
          <w:noProof/>
          <w:color w:val="0000FF"/>
          <w:lang w:val="ru-RU"/>
        </w:rPr>
        <w:t>卷，第374页）。</w:t>
      </w:r>
      <w:r w:rsidRPr="00AD2600">
        <w:rPr>
          <w:i/>
          <w:noProof/>
          <w:color w:val="0000FF"/>
          <w:lang w:val="ru-RU"/>
        </w:rPr>
        <w:t>圣金口若望</w:t>
      </w:r>
      <w:r w:rsidRPr="00AD2600">
        <w:rPr>
          <w:noProof/>
          <w:color w:val="0000FF"/>
          <w:lang w:val="ru-RU"/>
        </w:rPr>
        <w:t>（《</w:t>
      </w:r>
      <w:r>
        <w:rPr>
          <w:noProof/>
          <w:color w:val="0000FF"/>
        </w:rPr>
        <w:t>创世记</w:t>
      </w:r>
      <w:r w:rsidRPr="00AD2600">
        <w:rPr>
          <w:noProof/>
          <w:color w:val="0000FF"/>
          <w:lang w:val="ru-RU"/>
        </w:rPr>
        <w:t>讲道集》</w:t>
      </w:r>
      <w:r>
        <w:rPr>
          <w:noProof/>
          <w:color w:val="0000FF"/>
        </w:rPr>
        <w:t>第XX篇</w:t>
      </w:r>
      <w:r w:rsidRPr="00AD2600">
        <w:rPr>
          <w:noProof/>
          <w:color w:val="0000FF"/>
          <w:lang w:val="ru-RU"/>
        </w:rPr>
        <w:t>）、</w:t>
      </w:r>
      <w:r w:rsidRPr="00AD2600">
        <w:rPr>
          <w:i/>
          <w:noProof/>
          <w:color w:val="0000FF"/>
          <w:lang w:val="ru-RU"/>
        </w:rPr>
        <w:t>圣埃皮法尼乌斯</w:t>
      </w:r>
      <w:r w:rsidRPr="00AD2600">
        <w:rPr>
          <w:noProof/>
          <w:color w:val="0000FF"/>
          <w:lang w:val="ru-RU"/>
        </w:rPr>
        <w:t>（《异端论》</w:t>
      </w:r>
      <w:r>
        <w:rPr>
          <w:noProof/>
          <w:color w:val="0000FF"/>
        </w:rPr>
        <w:t>第十九</w:t>
      </w:r>
      <w:r w:rsidRPr="00AD2600">
        <w:rPr>
          <w:noProof/>
          <w:color w:val="0000FF"/>
          <w:lang w:val="ru-RU"/>
        </w:rPr>
        <w:t>卷，第6节）以及</w:t>
      </w:r>
      <w:r w:rsidRPr="00AD2600">
        <w:rPr>
          <w:i/>
          <w:noProof/>
          <w:color w:val="0000FF"/>
          <w:lang w:val="ru-RU"/>
        </w:rPr>
        <w:t>福者奥古斯丁</w:t>
      </w:r>
      <w:r w:rsidRPr="00AD2600">
        <w:rPr>
          <w:noProof/>
          <w:color w:val="0000FF"/>
          <w:lang w:val="ru-RU"/>
        </w:rPr>
        <w:t>（</w:t>
      </w:r>
      <w:r>
        <w:rPr>
          <w:noProof/>
          <w:color w:val="0000FF"/>
        </w:rPr>
        <w:t>《上帝之城》第十五</w:t>
      </w:r>
      <w:r w:rsidRPr="00AD2600">
        <w:rPr>
          <w:noProof/>
          <w:color w:val="0000FF"/>
          <w:lang w:val="ru-RU"/>
        </w:rPr>
        <w:t>卷，第16章）也持相同观点。</w:t>
      </w:r>
    </w:p>
  </w:footnote>
  <w:footnote w:id="1262">
    <w:p w14:paraId="5F02DFDA"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rPr>
        <w:t>希罗多德</w:t>
      </w:r>
      <w:r w:rsidRPr="00D06EEF">
        <w:rPr>
          <w:noProof/>
          <w:color w:val="0000FF"/>
          <w:lang w:val="ru-RU"/>
        </w:rPr>
        <w:t>，</w:t>
      </w:r>
      <w:r>
        <w:rPr>
          <w:noProof/>
          <w:color w:val="0000FF"/>
        </w:rPr>
        <w:t>《历史》第II卷</w:t>
      </w:r>
      <w:r w:rsidRPr="00D06EEF">
        <w:rPr>
          <w:noProof/>
          <w:color w:val="0000FF"/>
          <w:lang w:val="ru-RU"/>
        </w:rPr>
        <w:t>，</w:t>
      </w:r>
      <w:r>
        <w:rPr>
          <w:noProof/>
          <w:color w:val="0000FF"/>
        </w:rPr>
        <w:t>第</w:t>
      </w:r>
      <w:r w:rsidRPr="00D06EEF">
        <w:rPr>
          <w:noProof/>
          <w:color w:val="0000FF"/>
          <w:lang w:val="ru-RU"/>
        </w:rPr>
        <w:t>55</w:t>
      </w:r>
      <w:r>
        <w:rPr>
          <w:noProof/>
          <w:color w:val="0000FF"/>
        </w:rPr>
        <w:t>、</w:t>
      </w:r>
      <w:r w:rsidRPr="00D06EEF">
        <w:rPr>
          <w:noProof/>
          <w:color w:val="0000FF"/>
          <w:lang w:val="ru-RU"/>
        </w:rPr>
        <w:t>64</w:t>
      </w:r>
      <w:r>
        <w:rPr>
          <w:noProof/>
          <w:color w:val="0000FF"/>
        </w:rPr>
        <w:t>页</w:t>
      </w:r>
      <w:r w:rsidRPr="00D06EEF">
        <w:rPr>
          <w:noProof/>
          <w:color w:val="0000FF"/>
          <w:lang w:val="ru-RU"/>
        </w:rPr>
        <w:t>，</w:t>
      </w:r>
      <w:r>
        <w:rPr>
          <w:noProof/>
          <w:color w:val="0000FF"/>
        </w:rPr>
        <w:t>斯蒂法尼</w:t>
      </w:r>
      <w:r w:rsidRPr="00D06EEF">
        <w:rPr>
          <w:noProof/>
          <w:color w:val="0000FF"/>
          <w:lang w:val="ru-RU"/>
        </w:rPr>
        <w:t>1566</w:t>
      </w:r>
      <w:r>
        <w:rPr>
          <w:noProof/>
          <w:color w:val="0000FF"/>
        </w:rPr>
        <w:t>年版</w:t>
      </w:r>
      <w:r w:rsidRPr="00D06EEF">
        <w:rPr>
          <w:noProof/>
          <w:color w:val="0000FF"/>
          <w:lang w:val="ru-RU"/>
        </w:rPr>
        <w:t>；</w:t>
      </w:r>
      <w:r>
        <w:rPr>
          <w:i/>
          <w:iCs/>
          <w:noProof/>
          <w:color w:val="0000FF"/>
        </w:rPr>
        <w:t>迪奥多罗斯</w:t>
      </w:r>
      <w:r w:rsidRPr="00D06EEF">
        <w:rPr>
          <w:i/>
          <w:iCs/>
          <w:noProof/>
          <w:color w:val="0000FF"/>
          <w:lang w:val="ru-RU"/>
        </w:rPr>
        <w:t>·</w:t>
      </w:r>
      <w:r>
        <w:rPr>
          <w:i/>
          <w:iCs/>
          <w:noProof/>
          <w:color w:val="0000FF"/>
        </w:rPr>
        <w:t>西库卢斯</w:t>
      </w:r>
      <w:r w:rsidRPr="00D06EEF">
        <w:rPr>
          <w:i/>
          <w:iCs/>
          <w:noProof/>
          <w:color w:val="0000FF"/>
          <w:lang w:val="ru-RU"/>
        </w:rPr>
        <w:t>，</w:t>
      </w:r>
      <w:r>
        <w:rPr>
          <w:noProof/>
          <w:color w:val="0000FF"/>
        </w:rPr>
        <w:t>《图书馆》第II卷</w:t>
      </w:r>
      <w:r w:rsidRPr="00D06EEF">
        <w:rPr>
          <w:noProof/>
          <w:color w:val="0000FF"/>
          <w:lang w:val="ru-RU"/>
        </w:rPr>
        <w:t>，</w:t>
      </w:r>
      <w:r>
        <w:rPr>
          <w:noProof/>
          <w:color w:val="0000FF"/>
        </w:rPr>
        <w:t>第</w:t>
      </w:r>
      <w:r w:rsidRPr="00D06EEF">
        <w:rPr>
          <w:noProof/>
          <w:color w:val="0000FF"/>
          <w:lang w:val="ru-RU"/>
        </w:rPr>
        <w:t>118</w:t>
      </w:r>
      <w:r>
        <w:rPr>
          <w:noProof/>
          <w:color w:val="0000FF"/>
        </w:rPr>
        <w:t>页</w:t>
      </w:r>
      <w:r w:rsidRPr="00D06EEF">
        <w:rPr>
          <w:noProof/>
          <w:color w:val="0000FF"/>
          <w:lang w:val="ru-RU"/>
        </w:rPr>
        <w:t>，</w:t>
      </w:r>
      <w:r>
        <w:rPr>
          <w:noProof/>
          <w:color w:val="0000FF"/>
        </w:rPr>
        <w:t>汉诺威</w:t>
      </w:r>
      <w:r w:rsidRPr="00D06EEF">
        <w:rPr>
          <w:noProof/>
          <w:color w:val="0000FF"/>
          <w:lang w:val="ru-RU"/>
        </w:rPr>
        <w:t>1604</w:t>
      </w:r>
      <w:r>
        <w:rPr>
          <w:noProof/>
          <w:color w:val="0000FF"/>
        </w:rPr>
        <w:t>年版</w:t>
      </w:r>
      <w:r w:rsidRPr="00D06EEF">
        <w:rPr>
          <w:noProof/>
          <w:color w:val="0000FF"/>
          <w:lang w:val="ru-RU"/>
        </w:rPr>
        <w:t>；</w:t>
      </w:r>
      <w:r>
        <w:rPr>
          <w:i/>
          <w:iCs/>
          <w:noProof/>
          <w:color w:val="0000FF"/>
        </w:rPr>
        <w:t>巴伊利</w:t>
      </w:r>
      <w:r w:rsidRPr="00D06EEF">
        <w:rPr>
          <w:noProof/>
          <w:color w:val="0000FF"/>
          <w:lang w:val="ru-RU"/>
        </w:rPr>
        <w:t>，</w:t>
      </w:r>
      <w:r>
        <w:rPr>
          <w:noProof/>
          <w:color w:val="0000FF"/>
        </w:rPr>
        <w:t>《印度与东方天文学论》</w:t>
      </w:r>
      <w:r w:rsidRPr="00D06EEF">
        <w:rPr>
          <w:noProof/>
          <w:color w:val="0000FF"/>
          <w:lang w:val="ru-RU"/>
        </w:rPr>
        <w:t>，</w:t>
      </w:r>
      <w:r>
        <w:rPr>
          <w:noProof/>
          <w:color w:val="0000FF"/>
        </w:rPr>
        <w:t>第</w:t>
      </w:r>
      <w:r w:rsidRPr="00D06EEF">
        <w:rPr>
          <w:noProof/>
          <w:color w:val="0000FF"/>
          <w:lang w:val="ru-RU"/>
        </w:rPr>
        <w:t>110</w:t>
      </w:r>
      <w:r>
        <w:rPr>
          <w:noProof/>
          <w:color w:val="0000FF"/>
        </w:rPr>
        <w:t>、</w:t>
      </w:r>
      <w:r w:rsidRPr="00D06EEF">
        <w:rPr>
          <w:noProof/>
          <w:color w:val="0000FF"/>
          <w:lang w:val="ru-RU"/>
        </w:rPr>
        <w:t>129</w:t>
      </w:r>
      <w:r>
        <w:rPr>
          <w:noProof/>
          <w:color w:val="0000FF"/>
        </w:rPr>
        <w:t>页及后续内容</w:t>
      </w:r>
      <w:r w:rsidRPr="00D06EEF">
        <w:rPr>
          <w:noProof/>
          <w:color w:val="0000FF"/>
          <w:lang w:val="ru-RU"/>
        </w:rPr>
        <w:t>，</w:t>
      </w:r>
      <w:r>
        <w:rPr>
          <w:noProof/>
          <w:color w:val="0000FF"/>
        </w:rPr>
        <w:t>巴黎</w:t>
      </w:r>
      <w:r w:rsidRPr="00D06EEF">
        <w:rPr>
          <w:noProof/>
          <w:color w:val="0000FF"/>
          <w:lang w:val="ru-RU"/>
        </w:rPr>
        <w:t>1787</w:t>
      </w:r>
      <w:r>
        <w:rPr>
          <w:noProof/>
          <w:color w:val="0000FF"/>
        </w:rPr>
        <w:t>年版。</w:t>
      </w:r>
    </w:p>
  </w:footnote>
  <w:footnote w:id="1263">
    <w:p w14:paraId="0C528EEE" w14:textId="77777777" w:rsidR="00B33396" w:rsidRPr="00D06EEF" w:rsidRDefault="00B33396" w:rsidP="00B33396">
      <w:pPr>
        <w:pStyle w:val="FootnoteText"/>
        <w:rPr>
          <w:noProof/>
          <w:lang w:val="ru-RU"/>
        </w:rPr>
      </w:pPr>
      <w:r>
        <w:rPr>
          <w:rStyle w:val="FootnoteReference"/>
          <w:noProof/>
        </w:rPr>
        <w:footnoteRef/>
      </w:r>
      <w:r>
        <w:rPr>
          <w:noProof/>
          <w:lang w:val="es-ES_tradnl"/>
        </w:rPr>
        <w:t xml:space="preserve"> </w:t>
      </w:r>
      <w:r>
        <w:rPr>
          <w:i/>
          <w:iCs/>
          <w:noProof/>
          <w:color w:val="0000FF"/>
          <w:lang w:val="es-ES_tradnl"/>
        </w:rPr>
        <w:t>西塞罗</w:t>
      </w:r>
      <w:r>
        <w:rPr>
          <w:noProof/>
          <w:color w:val="0000FF"/>
          <w:lang w:val="es-ES_tradnl"/>
        </w:rPr>
        <w:t>《论神谕》第1卷第1章第19节；</w:t>
      </w:r>
      <w:r>
        <w:rPr>
          <w:i/>
          <w:iCs/>
          <w:noProof/>
          <w:color w:val="0000FF"/>
          <w:lang w:val="es-ES_tradnl"/>
        </w:rPr>
        <w:t>第欧根尼</w:t>
      </w:r>
      <w:r w:rsidRPr="00D06EEF">
        <w:rPr>
          <w:i/>
          <w:iCs/>
          <w:noProof/>
          <w:color w:val="0000FF"/>
          <w:lang w:val="ru-RU"/>
        </w:rPr>
        <w:t>·</w:t>
      </w:r>
      <w:r>
        <w:rPr>
          <w:i/>
          <w:iCs/>
          <w:noProof/>
          <w:color w:val="0000FF"/>
        </w:rPr>
        <w:t>拉尔修</w:t>
      </w:r>
      <w:r>
        <w:rPr>
          <w:noProof/>
          <w:color w:val="0000FF"/>
        </w:rPr>
        <w:t>《名哲言行录》第</w:t>
      </w:r>
      <w:r w:rsidRPr="00D06EEF">
        <w:rPr>
          <w:noProof/>
          <w:color w:val="0000FF"/>
          <w:lang w:val="ru-RU"/>
        </w:rPr>
        <w:t>9</w:t>
      </w:r>
      <w:r>
        <w:rPr>
          <w:noProof/>
          <w:color w:val="0000FF"/>
        </w:rPr>
        <w:t>卷第</w:t>
      </w:r>
      <w:r w:rsidRPr="00D06EEF">
        <w:rPr>
          <w:noProof/>
          <w:color w:val="0000FF"/>
          <w:lang w:val="ru-RU"/>
        </w:rPr>
        <w:t>35</w:t>
      </w:r>
      <w:r>
        <w:rPr>
          <w:noProof/>
          <w:color w:val="0000FF"/>
        </w:rPr>
        <w:t>节。</w:t>
      </w:r>
    </w:p>
  </w:footnote>
  <w:footnote w:id="1264">
    <w:p w14:paraId="5642070B" w14:textId="77777777" w:rsidR="00B33396" w:rsidRPr="00AD2600" w:rsidRDefault="00B33396" w:rsidP="00B33396">
      <w:pPr>
        <w:pStyle w:val="FootnoteText"/>
        <w:rPr>
          <w:noProof/>
          <w:lang w:val="ru-RU"/>
        </w:rPr>
      </w:pPr>
      <w:r>
        <w:rPr>
          <w:rStyle w:val="FootnoteReference"/>
          <w:noProof/>
        </w:rPr>
        <w:footnoteRef/>
      </w:r>
      <w:r>
        <w:rPr>
          <w:noProof/>
          <w:lang w:val="es-ES_tradnl"/>
        </w:rPr>
        <w:t xml:space="preserve"> </w:t>
      </w:r>
      <w:r>
        <w:rPr>
          <w:i/>
          <w:iCs/>
          <w:noProof/>
          <w:color w:val="0000FF"/>
          <w:lang w:val="es-ES_tradnl"/>
        </w:rPr>
        <w:t>威廉·琼斯，</w:t>
      </w:r>
      <w:r>
        <w:rPr>
          <w:noProof/>
          <w:color w:val="0000FF"/>
          <w:lang w:val="es-ES_tradnl"/>
        </w:rPr>
        <w:t>《论印度人的年代学》（《亚洲研究》，第2卷）。</w:t>
      </w:r>
      <w:r>
        <w:rPr>
          <w:i/>
          <w:iCs/>
          <w:noProof/>
          <w:color w:val="0000FF"/>
          <w:lang w:val="es-ES_tradnl"/>
        </w:rPr>
        <w:t>阿贝尔·罗穆萨特</w:t>
      </w:r>
      <w:r>
        <w:rPr>
          <w:noProof/>
          <w:color w:val="0000FF"/>
          <w:lang w:val="es-ES_tradnl"/>
        </w:rPr>
        <w:t>，《</w:t>
      </w:r>
      <w:r w:rsidRPr="00CD6660">
        <w:rPr>
          <w:noProof/>
          <w:color w:val="0000FF"/>
          <w:lang w:val="es-ES_tradnl"/>
        </w:rPr>
        <w:t>亚洲新文集</w:t>
      </w:r>
      <w:r>
        <w:rPr>
          <w:noProof/>
          <w:color w:val="0000FF"/>
          <w:lang w:val="es-ES_tradnl"/>
        </w:rPr>
        <w:t>》</w:t>
      </w:r>
      <w:r w:rsidRPr="00CD6660">
        <w:rPr>
          <w:noProof/>
          <w:color w:val="0000FF"/>
          <w:lang w:val="es-ES_tradnl"/>
        </w:rPr>
        <w:t>第1卷，第61页，巴黎1829年；</w:t>
      </w:r>
      <w:r w:rsidRPr="00CD6660">
        <w:rPr>
          <w:i/>
          <w:iCs/>
          <w:noProof/>
          <w:color w:val="0000FF"/>
          <w:lang w:val="es-ES_tradnl"/>
        </w:rPr>
        <w:t>O.</w:t>
      </w:r>
      <w:r w:rsidRPr="00D06EEF">
        <w:rPr>
          <w:i/>
          <w:iCs/>
          <w:noProof/>
          <w:color w:val="0000FF"/>
          <w:lang w:val="es-ES_tradnl"/>
        </w:rPr>
        <w:t xml:space="preserve"> </w:t>
      </w:r>
      <w:r w:rsidRPr="00CD6660">
        <w:rPr>
          <w:i/>
          <w:iCs/>
          <w:noProof/>
          <w:color w:val="0000FF"/>
        </w:rPr>
        <w:t>约阿金法</w:t>
      </w:r>
      <w:r w:rsidRPr="00D06EEF">
        <w:rPr>
          <w:noProof/>
          <w:color w:val="0000FF"/>
          <w:lang w:val="es-ES_tradnl"/>
        </w:rPr>
        <w:t>——</w:t>
      </w:r>
      <w:r w:rsidRPr="00CD6660">
        <w:rPr>
          <w:noProof/>
          <w:color w:val="0000FF"/>
        </w:rPr>
        <w:t>斯塔蒂斯</w:t>
      </w:r>
      <w:r w:rsidRPr="00CD6660">
        <w:rPr>
          <w:noProof/>
          <w:color w:val="0000FF"/>
          <w:lang w:val="es-ES_tradnl"/>
        </w:rPr>
        <w:t xml:space="preserve">。 </w:t>
      </w:r>
      <w:r w:rsidRPr="00AD2600">
        <w:rPr>
          <w:noProof/>
          <w:color w:val="0000FF"/>
          <w:lang w:val="ru-RU"/>
        </w:rPr>
        <w:t>《中国帝国概述》</w:t>
      </w:r>
      <w:r w:rsidRPr="00D06EEF">
        <w:rPr>
          <w:noProof/>
          <w:color w:val="0000FF"/>
          <w:lang w:val="es-ES_tradnl"/>
        </w:rPr>
        <w:t>，</w:t>
      </w:r>
      <w:r w:rsidRPr="00AD2600">
        <w:rPr>
          <w:noProof/>
          <w:color w:val="0000FF"/>
          <w:lang w:val="ru-RU"/>
        </w:rPr>
        <w:t>第</w:t>
      </w:r>
      <w:r w:rsidRPr="00D06EEF">
        <w:rPr>
          <w:noProof/>
          <w:color w:val="0000FF"/>
          <w:lang w:val="es-ES_tradnl"/>
        </w:rPr>
        <w:t>1</w:t>
      </w:r>
      <w:r w:rsidRPr="00AD2600">
        <w:rPr>
          <w:noProof/>
          <w:color w:val="0000FF"/>
          <w:lang w:val="ru-RU"/>
        </w:rPr>
        <w:t>部分</w:t>
      </w:r>
      <w:r w:rsidRPr="00D06EEF">
        <w:rPr>
          <w:noProof/>
          <w:color w:val="0000FF"/>
          <w:lang w:val="es-ES_tradnl"/>
        </w:rPr>
        <w:t>，</w:t>
      </w:r>
      <w:r w:rsidRPr="00AD2600">
        <w:rPr>
          <w:noProof/>
          <w:color w:val="0000FF"/>
          <w:lang w:val="ru-RU"/>
        </w:rPr>
        <w:t>第</w:t>
      </w:r>
      <w:r w:rsidRPr="00D06EEF">
        <w:rPr>
          <w:noProof/>
          <w:color w:val="0000FF"/>
          <w:lang w:val="es-ES_tradnl"/>
        </w:rPr>
        <w:t>159</w:t>
      </w:r>
      <w:r w:rsidRPr="00AD2600">
        <w:rPr>
          <w:noProof/>
          <w:color w:val="0000FF"/>
          <w:lang w:val="ru-RU"/>
        </w:rPr>
        <w:t>、</w:t>
      </w:r>
      <w:r w:rsidRPr="00D06EEF">
        <w:rPr>
          <w:noProof/>
          <w:color w:val="0000FF"/>
          <w:lang w:val="es-ES_tradnl"/>
        </w:rPr>
        <w:t>161</w:t>
      </w:r>
      <w:r w:rsidRPr="00AD2600">
        <w:rPr>
          <w:noProof/>
          <w:color w:val="0000FF"/>
          <w:lang w:val="ru-RU"/>
        </w:rPr>
        <w:t>页</w:t>
      </w:r>
      <w:r w:rsidRPr="00D06EEF">
        <w:rPr>
          <w:noProof/>
          <w:color w:val="0000FF"/>
          <w:lang w:val="es-ES_tradnl"/>
        </w:rPr>
        <w:t>，</w:t>
      </w:r>
      <w:r w:rsidRPr="00AD2600">
        <w:rPr>
          <w:noProof/>
          <w:color w:val="0000FF"/>
          <w:lang w:val="ru-RU"/>
        </w:rPr>
        <w:t>圣彼得堡</w:t>
      </w:r>
      <w:r w:rsidRPr="00D06EEF">
        <w:rPr>
          <w:noProof/>
          <w:color w:val="0000FF"/>
          <w:lang w:val="es-ES_tradnl"/>
        </w:rPr>
        <w:t>，1842</w:t>
      </w:r>
      <w:r w:rsidRPr="00AD2600">
        <w:rPr>
          <w:noProof/>
          <w:color w:val="0000FF"/>
          <w:lang w:val="ru-RU"/>
        </w:rPr>
        <w:t>年。据后者所述，中国人关于其历史已延续数百万年的传说，因毫无依据且充满荒谬之处，已被中国史学家们毫无保留地驳斥。</w:t>
      </w:r>
    </w:p>
  </w:footnote>
  <w:footnote w:id="1265">
    <w:p w14:paraId="3E150EE2"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rPr>
        <w:t>拉普拉斯</w:t>
      </w:r>
      <w:r w:rsidRPr="00D06EEF">
        <w:rPr>
          <w:noProof/>
          <w:color w:val="0000FF"/>
          <w:lang w:val="ru-RU"/>
        </w:rPr>
        <w:t>，</w:t>
      </w:r>
      <w:r>
        <w:rPr>
          <w:noProof/>
          <w:color w:val="0000FF"/>
        </w:rPr>
        <w:t>《世界体系论》</w:t>
      </w:r>
      <w:r w:rsidRPr="00D06EEF">
        <w:rPr>
          <w:noProof/>
          <w:color w:val="0000FF"/>
          <w:lang w:val="ru-RU"/>
        </w:rPr>
        <w:t>，</w:t>
      </w:r>
      <w:r>
        <w:rPr>
          <w:noProof/>
          <w:color w:val="0000FF"/>
        </w:rPr>
        <w:t>第</w:t>
      </w:r>
      <w:r w:rsidRPr="00D06EEF">
        <w:rPr>
          <w:noProof/>
          <w:color w:val="0000FF"/>
          <w:lang w:val="ru-RU"/>
        </w:rPr>
        <w:t>5</w:t>
      </w:r>
      <w:r>
        <w:rPr>
          <w:noProof/>
          <w:color w:val="0000FF"/>
        </w:rPr>
        <w:t>卷</w:t>
      </w:r>
      <w:r w:rsidRPr="00D06EEF">
        <w:rPr>
          <w:noProof/>
          <w:color w:val="0000FF"/>
          <w:lang w:val="ru-RU"/>
        </w:rPr>
        <w:t>，</w:t>
      </w:r>
      <w:r>
        <w:rPr>
          <w:noProof/>
          <w:color w:val="0000FF"/>
        </w:rPr>
        <w:t>第</w:t>
      </w:r>
      <w:r w:rsidRPr="00D06EEF">
        <w:rPr>
          <w:noProof/>
          <w:color w:val="0000FF"/>
          <w:lang w:val="ru-RU"/>
        </w:rPr>
        <w:t>1</w:t>
      </w:r>
      <w:r>
        <w:rPr>
          <w:noProof/>
          <w:color w:val="0000FF"/>
        </w:rPr>
        <w:t>章</w:t>
      </w:r>
      <w:r w:rsidRPr="00D06EEF">
        <w:rPr>
          <w:noProof/>
          <w:color w:val="0000FF"/>
          <w:lang w:val="ru-RU"/>
        </w:rPr>
        <w:t>，</w:t>
      </w:r>
      <w:r>
        <w:rPr>
          <w:noProof/>
          <w:color w:val="0000FF"/>
        </w:rPr>
        <w:t>第</w:t>
      </w:r>
      <w:r w:rsidRPr="00D06EEF">
        <w:rPr>
          <w:noProof/>
          <w:color w:val="0000FF"/>
          <w:lang w:val="ru-RU"/>
        </w:rPr>
        <w:t>291</w:t>
      </w:r>
      <w:r>
        <w:rPr>
          <w:noProof/>
          <w:color w:val="0000FF"/>
        </w:rPr>
        <w:t>、</w:t>
      </w:r>
      <w:r w:rsidRPr="00D06EEF">
        <w:rPr>
          <w:noProof/>
          <w:color w:val="0000FF"/>
          <w:lang w:val="ru-RU"/>
        </w:rPr>
        <w:t>294</w:t>
      </w:r>
      <w:r>
        <w:rPr>
          <w:noProof/>
          <w:color w:val="0000FF"/>
        </w:rPr>
        <w:t>页</w:t>
      </w:r>
      <w:r w:rsidRPr="00D06EEF">
        <w:rPr>
          <w:noProof/>
          <w:color w:val="0000FF"/>
          <w:lang w:val="ru-RU"/>
        </w:rPr>
        <w:t>；</w:t>
      </w:r>
      <w:r>
        <w:rPr>
          <w:i/>
          <w:iCs/>
          <w:noProof/>
          <w:color w:val="0000FF"/>
        </w:rPr>
        <w:t>克拉普罗特</w:t>
      </w:r>
      <w:r w:rsidRPr="00D06EEF">
        <w:rPr>
          <w:noProof/>
          <w:color w:val="0000FF"/>
          <w:lang w:val="ru-RU"/>
        </w:rPr>
        <w:t>，</w:t>
      </w:r>
      <w:r>
        <w:rPr>
          <w:noProof/>
          <w:color w:val="0000FF"/>
        </w:rPr>
        <w:t>《关于亚洲的论文集》</w:t>
      </w:r>
      <w:r w:rsidRPr="00D06EEF">
        <w:rPr>
          <w:noProof/>
          <w:color w:val="0000FF"/>
          <w:lang w:val="ru-RU"/>
        </w:rPr>
        <w:t>，</w:t>
      </w:r>
      <w:r>
        <w:rPr>
          <w:noProof/>
          <w:color w:val="0000FF"/>
        </w:rPr>
        <w:t>第</w:t>
      </w:r>
      <w:r w:rsidRPr="00D06EEF">
        <w:rPr>
          <w:noProof/>
          <w:color w:val="0000FF"/>
          <w:lang w:val="ru-RU"/>
        </w:rPr>
        <w:t>397</w:t>
      </w:r>
      <w:r>
        <w:rPr>
          <w:noProof/>
          <w:color w:val="0000FF"/>
        </w:rPr>
        <w:t>页</w:t>
      </w:r>
      <w:r w:rsidRPr="00D06EEF">
        <w:rPr>
          <w:noProof/>
          <w:color w:val="0000FF"/>
          <w:lang w:val="ru-RU"/>
        </w:rPr>
        <w:t>，</w:t>
      </w:r>
      <w:r>
        <w:rPr>
          <w:noProof/>
          <w:color w:val="0000FF"/>
        </w:rPr>
        <w:t>巴黎</w:t>
      </w:r>
      <w:r w:rsidRPr="00D06EEF">
        <w:rPr>
          <w:noProof/>
          <w:color w:val="0000FF"/>
          <w:lang w:val="ru-RU"/>
        </w:rPr>
        <w:t>，1824</w:t>
      </w:r>
      <w:r>
        <w:rPr>
          <w:noProof/>
          <w:color w:val="0000FF"/>
        </w:rPr>
        <w:t>年。</w:t>
      </w:r>
    </w:p>
  </w:footnote>
  <w:footnote w:id="1266">
    <w:p w14:paraId="48E8BE6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更详尽的论述可参见格莱尔：</w:t>
      </w:r>
      <w:r>
        <w:rPr>
          <w:noProof/>
          <w:color w:val="0000FF"/>
        </w:rPr>
        <w:t>《被复仇的圣书》</w:t>
      </w:r>
      <w:r w:rsidRPr="00AD2600">
        <w:rPr>
          <w:noProof/>
          <w:color w:val="0000FF"/>
          <w:lang w:val="ru-RU"/>
        </w:rPr>
        <w:t>，</w:t>
      </w:r>
      <w:r>
        <w:rPr>
          <w:noProof/>
          <w:color w:val="0000FF"/>
        </w:rPr>
        <w:t>第一</w:t>
      </w:r>
      <w:r w:rsidRPr="00AD2600">
        <w:rPr>
          <w:noProof/>
          <w:color w:val="0000FF"/>
          <w:lang w:val="ru-RU"/>
        </w:rPr>
        <w:t>卷，第127-239页； 在此，作者首先论及迦勒底人、埃及人、印度人和中国人的编年史家，以及这些民族的天文学发展状况；随后依次考察了这些民族各自的编年史、天文资料及文物；最后，针对从自然史中引用的、对其所捍卫真理的反对意见进行了驳斥。</w:t>
      </w:r>
    </w:p>
  </w:footnote>
  <w:footnote w:id="1267">
    <w:p w14:paraId="23DE62FF"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rPr>
        <w:t>布卢门巴赫</w:t>
      </w:r>
      <w:r w:rsidRPr="00D06EEF">
        <w:rPr>
          <w:noProof/>
          <w:color w:val="0000FF"/>
          <w:lang w:val="ru-RU"/>
        </w:rPr>
        <w:t>，</w:t>
      </w:r>
      <w:r>
        <w:rPr>
          <w:noProof/>
          <w:color w:val="0000FF"/>
        </w:rPr>
        <w:t>《自然史手册》</w:t>
      </w:r>
      <w:r w:rsidRPr="00D06EEF">
        <w:rPr>
          <w:noProof/>
          <w:color w:val="0000FF"/>
          <w:lang w:val="ru-RU"/>
        </w:rPr>
        <w:t>，</w:t>
      </w:r>
      <w:r>
        <w:rPr>
          <w:noProof/>
          <w:color w:val="0000FF"/>
        </w:rPr>
        <w:t>德文译本</w:t>
      </w:r>
      <w:r w:rsidRPr="00D06EEF">
        <w:rPr>
          <w:noProof/>
          <w:color w:val="0000FF"/>
          <w:lang w:val="ru-RU"/>
        </w:rPr>
        <w:t>，</w:t>
      </w:r>
      <w:r>
        <w:rPr>
          <w:noProof/>
          <w:color w:val="0000FF"/>
        </w:rPr>
        <w:t>第</w:t>
      </w:r>
      <w:r w:rsidRPr="00D06EEF">
        <w:rPr>
          <w:noProof/>
          <w:color w:val="0000FF"/>
          <w:lang w:val="ru-RU"/>
        </w:rPr>
        <w:t>1</w:t>
      </w:r>
      <w:r>
        <w:rPr>
          <w:noProof/>
          <w:color w:val="0000FF"/>
        </w:rPr>
        <w:t>卷</w:t>
      </w:r>
      <w:r w:rsidRPr="00D06EEF">
        <w:rPr>
          <w:noProof/>
          <w:color w:val="0000FF"/>
          <w:lang w:val="ru-RU"/>
        </w:rPr>
        <w:t>，</w:t>
      </w:r>
      <w:r>
        <w:rPr>
          <w:noProof/>
          <w:color w:val="0000FF"/>
        </w:rPr>
        <w:t>第</w:t>
      </w:r>
      <w:r w:rsidRPr="00D06EEF">
        <w:rPr>
          <w:noProof/>
          <w:color w:val="0000FF"/>
          <w:lang w:val="ru-RU"/>
        </w:rPr>
        <w:t>77-80</w:t>
      </w:r>
      <w:r>
        <w:rPr>
          <w:noProof/>
          <w:color w:val="0000FF"/>
        </w:rPr>
        <w:t>页</w:t>
      </w:r>
      <w:r w:rsidRPr="00D06EEF">
        <w:rPr>
          <w:noProof/>
          <w:color w:val="0000FF"/>
          <w:lang w:val="ru-RU"/>
        </w:rPr>
        <w:t>，</w:t>
      </w:r>
      <w:r>
        <w:rPr>
          <w:noProof/>
          <w:color w:val="0000FF"/>
        </w:rPr>
        <w:t>梅斯</w:t>
      </w:r>
      <w:r w:rsidRPr="00D06EEF">
        <w:rPr>
          <w:noProof/>
          <w:color w:val="0000FF"/>
          <w:lang w:val="ru-RU"/>
        </w:rPr>
        <w:t>，1803</w:t>
      </w:r>
      <w:r>
        <w:rPr>
          <w:noProof/>
          <w:color w:val="0000FF"/>
        </w:rPr>
        <w:t>年</w:t>
      </w:r>
      <w:r w:rsidRPr="00D06EEF">
        <w:rPr>
          <w:noProof/>
          <w:color w:val="0000FF"/>
          <w:lang w:val="ru-RU"/>
        </w:rPr>
        <w:t xml:space="preserve">； </w:t>
      </w:r>
      <w:r>
        <w:rPr>
          <w:i/>
          <w:noProof/>
          <w:color w:val="0000FF"/>
        </w:rPr>
        <w:t>普里查德</w:t>
      </w:r>
      <w:r w:rsidRPr="00D06EEF">
        <w:rPr>
          <w:noProof/>
          <w:color w:val="0000FF"/>
          <w:lang w:val="ru-RU"/>
        </w:rPr>
        <w:t>，</w:t>
      </w:r>
      <w:r>
        <w:rPr>
          <w:noProof/>
          <w:color w:val="0000FF"/>
        </w:rPr>
        <w:t>《人类及各人种的自然史》</w:t>
      </w:r>
      <w:r w:rsidRPr="00D06EEF">
        <w:rPr>
          <w:noProof/>
          <w:color w:val="0000FF"/>
          <w:lang w:val="ru-RU"/>
        </w:rPr>
        <w:t>，</w:t>
      </w:r>
      <w:r>
        <w:rPr>
          <w:noProof/>
          <w:color w:val="0000FF"/>
        </w:rPr>
        <w:t>第</w:t>
      </w:r>
      <w:r w:rsidRPr="00D06EEF">
        <w:rPr>
          <w:noProof/>
          <w:color w:val="0000FF"/>
          <w:lang w:val="ru-RU"/>
        </w:rPr>
        <w:t>1</w:t>
      </w:r>
      <w:r>
        <w:rPr>
          <w:noProof/>
          <w:color w:val="0000FF"/>
        </w:rPr>
        <w:t>卷</w:t>
      </w:r>
      <w:r w:rsidRPr="00D06EEF">
        <w:rPr>
          <w:noProof/>
          <w:color w:val="0000FF"/>
          <w:lang w:val="ru-RU"/>
        </w:rPr>
        <w:t>，</w:t>
      </w:r>
      <w:r>
        <w:rPr>
          <w:noProof/>
          <w:color w:val="0000FF"/>
        </w:rPr>
        <w:t>第</w:t>
      </w:r>
      <w:r w:rsidRPr="00D06EEF">
        <w:rPr>
          <w:noProof/>
          <w:color w:val="0000FF"/>
          <w:lang w:val="ru-RU"/>
        </w:rPr>
        <w:t>139</w:t>
      </w:r>
      <w:r>
        <w:rPr>
          <w:noProof/>
          <w:color w:val="0000FF"/>
        </w:rPr>
        <w:t>、</w:t>
      </w:r>
      <w:r w:rsidRPr="00D06EEF">
        <w:rPr>
          <w:noProof/>
          <w:color w:val="0000FF"/>
          <w:lang w:val="ru-RU"/>
        </w:rPr>
        <w:t>176</w:t>
      </w:r>
      <w:r>
        <w:rPr>
          <w:noProof/>
          <w:color w:val="0000FF"/>
        </w:rPr>
        <w:t>页</w:t>
      </w:r>
      <w:r w:rsidRPr="00D06EEF">
        <w:rPr>
          <w:noProof/>
          <w:color w:val="0000FF"/>
          <w:lang w:val="ru-RU"/>
        </w:rPr>
        <w:t>，</w:t>
      </w:r>
      <w:r>
        <w:rPr>
          <w:noProof/>
          <w:color w:val="0000FF"/>
        </w:rPr>
        <w:t>巴黎</w:t>
      </w:r>
      <w:r w:rsidRPr="00D06EEF">
        <w:rPr>
          <w:noProof/>
          <w:color w:val="0000FF"/>
          <w:lang w:val="ru-RU"/>
        </w:rPr>
        <w:t>，1843</w:t>
      </w:r>
      <w:r>
        <w:rPr>
          <w:noProof/>
          <w:color w:val="0000FF"/>
        </w:rPr>
        <w:t>年</w:t>
      </w:r>
      <w:r w:rsidRPr="00D06EEF">
        <w:rPr>
          <w:noProof/>
          <w:color w:val="0000FF"/>
          <w:lang w:val="ru-RU"/>
        </w:rPr>
        <w:t>；</w:t>
      </w:r>
      <w:r>
        <w:rPr>
          <w:i/>
          <w:noProof/>
          <w:color w:val="0000FF"/>
        </w:rPr>
        <w:t>怀斯曼</w:t>
      </w:r>
      <w:r w:rsidRPr="00D06EEF">
        <w:rPr>
          <w:noProof/>
          <w:color w:val="0000FF"/>
          <w:lang w:val="ru-RU"/>
        </w:rPr>
        <w:t>，</w:t>
      </w:r>
      <w:r>
        <w:rPr>
          <w:noProof/>
          <w:color w:val="0000FF"/>
        </w:rPr>
        <w:t>《关于科学与启示宗教之间关系的演讲》</w:t>
      </w:r>
      <w:r w:rsidRPr="00D06EEF">
        <w:rPr>
          <w:noProof/>
          <w:color w:val="0000FF"/>
          <w:lang w:val="ru-RU"/>
        </w:rPr>
        <w:t>，</w:t>
      </w:r>
      <w:r>
        <w:rPr>
          <w:noProof/>
          <w:color w:val="0000FF"/>
        </w:rPr>
        <w:t>第</w:t>
      </w:r>
      <w:r w:rsidRPr="00D06EEF">
        <w:rPr>
          <w:noProof/>
          <w:color w:val="0000FF"/>
          <w:lang w:val="ru-RU"/>
        </w:rPr>
        <w:t>96-141</w:t>
      </w:r>
      <w:r>
        <w:rPr>
          <w:noProof/>
          <w:color w:val="0000FF"/>
        </w:rPr>
        <w:t>页</w:t>
      </w:r>
      <w:r w:rsidRPr="00D06EEF">
        <w:rPr>
          <w:noProof/>
          <w:color w:val="0000FF"/>
          <w:lang w:val="ru-RU"/>
        </w:rPr>
        <w:t>，</w:t>
      </w:r>
      <w:r>
        <w:rPr>
          <w:noProof/>
          <w:color w:val="0000FF"/>
        </w:rPr>
        <w:t>巴黎</w:t>
      </w:r>
      <w:r w:rsidRPr="00D06EEF">
        <w:rPr>
          <w:noProof/>
          <w:color w:val="0000FF"/>
          <w:lang w:val="ru-RU"/>
        </w:rPr>
        <w:t>，1843</w:t>
      </w:r>
      <w:r>
        <w:rPr>
          <w:noProof/>
          <w:color w:val="0000FF"/>
        </w:rPr>
        <w:t>年。</w:t>
      </w:r>
    </w:p>
  </w:footnote>
  <w:footnote w:id="1268">
    <w:p w14:paraId="25888CB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i/>
          <w:noProof/>
          <w:color w:val="0000FF"/>
        </w:rPr>
        <w:t>怀斯曼</w:t>
      </w:r>
      <w:r w:rsidRPr="00AD2600">
        <w:rPr>
          <w:noProof/>
          <w:color w:val="0000FF"/>
          <w:lang w:val="ru-RU"/>
        </w:rPr>
        <w:t>，</w:t>
      </w:r>
      <w:r>
        <w:rPr>
          <w:noProof/>
          <w:color w:val="0000FF"/>
        </w:rPr>
        <w:t>同上</w:t>
      </w:r>
      <w:r w:rsidRPr="00AD2600">
        <w:rPr>
          <w:noProof/>
          <w:color w:val="0000FF"/>
          <w:lang w:val="ru-RU"/>
        </w:rPr>
        <w:t>，第1-96页。</w:t>
      </w:r>
      <w:r w:rsidRPr="00AD2600">
        <w:rPr>
          <w:noProof/>
          <w:color w:val="FF0000"/>
          <w:lang w:val="ru-RU"/>
        </w:rPr>
        <w:t xml:space="preserve"> </w:t>
      </w:r>
    </w:p>
  </w:footnote>
  <w:footnote w:id="1269">
    <w:p w14:paraId="028BAF57"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参见</w:t>
      </w:r>
      <w:r w:rsidRPr="00AD2600">
        <w:rPr>
          <w:i/>
          <w:noProof/>
          <w:color w:val="0000FF"/>
          <w:lang w:val="ru-RU"/>
        </w:rPr>
        <w:t>柏拉图的</w:t>
      </w:r>
      <w:r w:rsidRPr="00AD2600">
        <w:rPr>
          <w:noProof/>
          <w:color w:val="0000FF"/>
          <w:lang w:val="ru-RU"/>
        </w:rPr>
        <w:t>对话</w:t>
      </w:r>
      <w:r w:rsidRPr="00AD2600">
        <w:rPr>
          <w:i/>
          <w:noProof/>
          <w:color w:val="0000FF"/>
          <w:lang w:val="ru-RU"/>
        </w:rPr>
        <w:t>《蒂迈欧篇》和《克里提亚篇》；</w:t>
      </w:r>
      <w:r>
        <w:rPr>
          <w:i/>
          <w:noProof/>
          <w:color w:val="0000FF"/>
        </w:rPr>
        <w:t>迪奥多罗斯</w:t>
      </w:r>
      <w:r w:rsidRPr="00D06EEF">
        <w:rPr>
          <w:noProof/>
          <w:color w:val="0000FF"/>
          <w:lang w:val="ru-RU"/>
        </w:rPr>
        <w:t>·</w:t>
      </w:r>
      <w:r>
        <w:rPr>
          <w:noProof/>
          <w:color w:val="0000FF"/>
        </w:rPr>
        <w:t>西库卢斯</w:t>
      </w:r>
      <w:r w:rsidRPr="00D06EEF">
        <w:rPr>
          <w:noProof/>
          <w:color w:val="0000FF"/>
          <w:lang w:val="ru-RU"/>
        </w:rPr>
        <w:t>，</w:t>
      </w:r>
      <w:r>
        <w:rPr>
          <w:noProof/>
          <w:color w:val="0000FF"/>
        </w:rPr>
        <w:t>《历史》第III卷</w:t>
      </w:r>
      <w:r w:rsidRPr="00D06EEF">
        <w:rPr>
          <w:noProof/>
          <w:color w:val="0000FF"/>
          <w:lang w:val="ru-RU"/>
        </w:rPr>
        <w:t>，</w:t>
      </w:r>
      <w:r>
        <w:rPr>
          <w:noProof/>
          <w:color w:val="0000FF"/>
        </w:rPr>
        <w:t>第</w:t>
      </w:r>
      <w:r w:rsidRPr="00D06EEF">
        <w:rPr>
          <w:noProof/>
          <w:color w:val="0000FF"/>
          <w:lang w:val="ru-RU"/>
        </w:rPr>
        <w:t>55</w:t>
      </w:r>
      <w:r>
        <w:rPr>
          <w:noProof/>
          <w:color w:val="0000FF"/>
        </w:rPr>
        <w:t>章</w:t>
      </w:r>
      <w:r w:rsidRPr="00D06EEF">
        <w:rPr>
          <w:noProof/>
          <w:color w:val="0000FF"/>
          <w:lang w:val="ru-RU"/>
        </w:rPr>
        <w:t>；</w:t>
      </w:r>
      <w:r>
        <w:rPr>
          <w:noProof/>
          <w:color w:val="0000FF"/>
        </w:rPr>
        <w:t>第V卷</w:t>
      </w:r>
      <w:r w:rsidRPr="00D06EEF">
        <w:rPr>
          <w:noProof/>
          <w:color w:val="0000FF"/>
          <w:lang w:val="ru-RU"/>
        </w:rPr>
        <w:t>，</w:t>
      </w:r>
      <w:r>
        <w:rPr>
          <w:noProof/>
          <w:color w:val="0000FF"/>
        </w:rPr>
        <w:t>第</w:t>
      </w:r>
      <w:r w:rsidRPr="00D06EEF">
        <w:rPr>
          <w:noProof/>
          <w:color w:val="0000FF"/>
          <w:lang w:val="ru-RU"/>
        </w:rPr>
        <w:t>19-20</w:t>
      </w:r>
      <w:r>
        <w:rPr>
          <w:noProof/>
          <w:color w:val="0000FF"/>
        </w:rPr>
        <w:t>章</w:t>
      </w:r>
      <w:r w:rsidRPr="00D06EEF">
        <w:rPr>
          <w:noProof/>
          <w:color w:val="0000FF"/>
          <w:lang w:val="ru-RU"/>
        </w:rPr>
        <w:t>；</w:t>
      </w:r>
      <w:r>
        <w:rPr>
          <w:noProof/>
          <w:color w:val="0000FF"/>
        </w:rPr>
        <w:t>《论月球表面》</w:t>
      </w:r>
      <w:r w:rsidRPr="00D06EEF">
        <w:rPr>
          <w:noProof/>
          <w:color w:val="0000FF"/>
          <w:lang w:val="ru-RU"/>
        </w:rPr>
        <w:t>；</w:t>
      </w:r>
      <w:r>
        <w:rPr>
          <w:i/>
          <w:noProof/>
          <w:color w:val="0000FF"/>
        </w:rPr>
        <w:t>约瑟夫</w:t>
      </w:r>
      <w:r w:rsidRPr="00D06EEF">
        <w:rPr>
          <w:i/>
          <w:noProof/>
          <w:color w:val="0000FF"/>
          <w:lang w:val="ru-RU"/>
        </w:rPr>
        <w:t>·</w:t>
      </w:r>
      <w:r>
        <w:rPr>
          <w:i/>
          <w:noProof/>
          <w:color w:val="0000FF"/>
        </w:rPr>
        <w:t>弗拉维乌斯</w:t>
      </w:r>
      <w:r w:rsidRPr="00D06EEF">
        <w:rPr>
          <w:noProof/>
          <w:color w:val="0000FF"/>
          <w:lang w:val="ru-RU"/>
        </w:rPr>
        <w:t>，</w:t>
      </w:r>
      <w:r>
        <w:rPr>
          <w:noProof/>
          <w:color w:val="0000FF"/>
        </w:rPr>
        <w:t>《犹太战争》第II卷</w:t>
      </w:r>
      <w:r w:rsidRPr="00D06EEF">
        <w:rPr>
          <w:noProof/>
          <w:color w:val="0000FF"/>
          <w:lang w:val="ru-RU"/>
        </w:rPr>
        <w:t>，</w:t>
      </w:r>
      <w:r>
        <w:rPr>
          <w:noProof/>
          <w:color w:val="0000FF"/>
        </w:rPr>
        <w:t>第</w:t>
      </w:r>
      <w:r w:rsidRPr="00D06EEF">
        <w:rPr>
          <w:noProof/>
          <w:color w:val="0000FF"/>
          <w:lang w:val="ru-RU"/>
        </w:rPr>
        <w:t>16</w:t>
      </w:r>
      <w:r>
        <w:rPr>
          <w:noProof/>
          <w:color w:val="0000FF"/>
        </w:rPr>
        <w:t>章</w:t>
      </w:r>
      <w:r w:rsidRPr="00D06EEF">
        <w:rPr>
          <w:noProof/>
          <w:color w:val="0000FF"/>
          <w:lang w:val="ru-RU"/>
        </w:rPr>
        <w:t>；</w:t>
      </w:r>
      <w:r>
        <w:rPr>
          <w:i/>
          <w:noProof/>
          <w:color w:val="0000FF"/>
        </w:rPr>
        <w:t>维吉尔</w:t>
      </w:r>
      <w:r w:rsidRPr="00D06EEF">
        <w:rPr>
          <w:noProof/>
          <w:color w:val="0000FF"/>
          <w:lang w:val="ru-RU"/>
        </w:rPr>
        <w:t>，</w:t>
      </w:r>
      <w:r>
        <w:rPr>
          <w:noProof/>
          <w:color w:val="0000FF"/>
        </w:rPr>
        <w:t>《埃涅阿斯纪》第VI卷</w:t>
      </w:r>
      <w:r w:rsidRPr="00D06EEF">
        <w:rPr>
          <w:noProof/>
          <w:color w:val="0000FF"/>
          <w:lang w:val="ru-RU"/>
        </w:rPr>
        <w:t>，</w:t>
      </w:r>
      <w:r>
        <w:rPr>
          <w:noProof/>
          <w:color w:val="0000FF"/>
        </w:rPr>
        <w:t>第</w:t>
      </w:r>
      <w:r w:rsidRPr="00D06EEF">
        <w:rPr>
          <w:noProof/>
          <w:color w:val="0000FF"/>
          <w:lang w:val="ru-RU"/>
        </w:rPr>
        <w:t>796</w:t>
      </w:r>
      <w:r>
        <w:rPr>
          <w:noProof/>
          <w:color w:val="0000FF"/>
        </w:rPr>
        <w:t>行</w:t>
      </w:r>
      <w:r w:rsidRPr="00D06EEF">
        <w:rPr>
          <w:noProof/>
          <w:color w:val="0000FF"/>
          <w:lang w:val="ru-RU"/>
        </w:rPr>
        <w:t>；</w:t>
      </w:r>
      <w:r>
        <w:rPr>
          <w:noProof/>
          <w:color w:val="0000FF"/>
        </w:rPr>
        <w:t>普</w:t>
      </w:r>
      <w:r>
        <w:rPr>
          <w:i/>
          <w:noProof/>
          <w:color w:val="0000FF"/>
        </w:rPr>
        <w:t>林尼</w:t>
      </w:r>
      <w:r w:rsidRPr="00D06EEF">
        <w:rPr>
          <w:noProof/>
          <w:color w:val="0000FF"/>
          <w:lang w:val="ru-RU"/>
        </w:rPr>
        <w:t>，</w:t>
      </w:r>
      <w:r>
        <w:rPr>
          <w:noProof/>
          <w:color w:val="0000FF"/>
        </w:rPr>
        <w:t>《自然史》第II卷</w:t>
      </w:r>
      <w:r w:rsidRPr="00D06EEF">
        <w:rPr>
          <w:noProof/>
          <w:color w:val="0000FF"/>
          <w:lang w:val="ru-RU"/>
        </w:rPr>
        <w:t>，</w:t>
      </w:r>
      <w:r>
        <w:rPr>
          <w:noProof/>
          <w:color w:val="0000FF"/>
        </w:rPr>
        <w:t>第</w:t>
      </w:r>
      <w:r w:rsidRPr="00D06EEF">
        <w:rPr>
          <w:noProof/>
          <w:color w:val="0000FF"/>
          <w:lang w:val="ru-RU"/>
        </w:rPr>
        <w:t>67</w:t>
      </w:r>
      <w:r>
        <w:rPr>
          <w:noProof/>
          <w:color w:val="0000FF"/>
        </w:rPr>
        <w:t>章</w:t>
      </w:r>
      <w:r w:rsidRPr="00D06EEF">
        <w:rPr>
          <w:noProof/>
          <w:color w:val="0000FF"/>
          <w:lang w:val="ru-RU"/>
        </w:rPr>
        <w:t xml:space="preserve">； </w:t>
      </w:r>
      <w:r>
        <w:rPr>
          <w:i/>
          <w:noProof/>
          <w:color w:val="0000FF"/>
        </w:rPr>
        <w:t>塞内加</w:t>
      </w:r>
      <w:r>
        <w:rPr>
          <w:noProof/>
          <w:color w:val="0000FF"/>
        </w:rPr>
        <w:t>《梅黛亚》</w:t>
      </w:r>
      <w:r w:rsidRPr="00D06EEF">
        <w:rPr>
          <w:noProof/>
          <w:color w:val="0000FF"/>
          <w:lang w:val="ru-RU"/>
        </w:rPr>
        <w:t>；</w:t>
      </w:r>
      <w:r>
        <w:rPr>
          <w:i/>
          <w:noProof/>
          <w:color w:val="0000FF"/>
        </w:rPr>
        <w:t>贺拉斯</w:t>
      </w:r>
      <w:r>
        <w:rPr>
          <w:noProof/>
          <w:color w:val="0000FF"/>
        </w:rPr>
        <w:t>《颂歌》第</w:t>
      </w:r>
      <w:r w:rsidRPr="00D06EEF">
        <w:rPr>
          <w:noProof/>
          <w:color w:val="0000FF"/>
          <w:lang w:val="ru-RU"/>
        </w:rPr>
        <w:t>1</w:t>
      </w:r>
      <w:r>
        <w:rPr>
          <w:noProof/>
          <w:color w:val="0000FF"/>
        </w:rPr>
        <w:t>卷</w:t>
      </w:r>
      <w:r w:rsidRPr="00D06EEF">
        <w:rPr>
          <w:noProof/>
          <w:color w:val="0000FF"/>
          <w:lang w:val="ru-RU"/>
        </w:rPr>
        <w:t>，</w:t>
      </w:r>
      <w:r>
        <w:rPr>
          <w:noProof/>
          <w:color w:val="0000FF"/>
        </w:rPr>
        <w:t>第</w:t>
      </w:r>
      <w:r w:rsidRPr="00D06EEF">
        <w:rPr>
          <w:noProof/>
          <w:color w:val="0000FF"/>
          <w:lang w:val="ru-RU"/>
        </w:rPr>
        <w:t>21</w:t>
      </w:r>
      <w:r>
        <w:rPr>
          <w:noProof/>
          <w:color w:val="0000FF"/>
        </w:rPr>
        <w:t>行及以下</w:t>
      </w:r>
      <w:r w:rsidRPr="00D06EEF">
        <w:rPr>
          <w:noProof/>
          <w:color w:val="0000FF"/>
          <w:lang w:val="ru-RU"/>
        </w:rPr>
        <w:t>；</w:t>
      </w:r>
      <w:r>
        <w:rPr>
          <w:i/>
          <w:noProof/>
          <w:color w:val="0000FF"/>
        </w:rPr>
        <w:t>提布卢斯</w:t>
      </w:r>
      <w:r>
        <w:rPr>
          <w:noProof/>
          <w:color w:val="0000FF"/>
        </w:rPr>
        <w:t>《诗集》第</w:t>
      </w:r>
      <w:r w:rsidRPr="00D06EEF">
        <w:rPr>
          <w:noProof/>
          <w:color w:val="0000FF"/>
          <w:lang w:val="ru-RU"/>
        </w:rPr>
        <w:t>4</w:t>
      </w:r>
      <w:r>
        <w:rPr>
          <w:noProof/>
          <w:color w:val="0000FF"/>
        </w:rPr>
        <w:t>卷</w:t>
      </w:r>
      <w:r w:rsidRPr="00D06EEF">
        <w:rPr>
          <w:noProof/>
          <w:color w:val="0000FF"/>
          <w:lang w:val="ru-RU"/>
        </w:rPr>
        <w:t>，</w:t>
      </w:r>
      <w:r>
        <w:rPr>
          <w:noProof/>
          <w:color w:val="0000FF"/>
          <w:lang w:val="pt-BR"/>
        </w:rPr>
        <w:t>第1首，第147行及以下；《使徒时代杰出教父著作集》，</w:t>
      </w:r>
      <w:r>
        <w:rPr>
          <w:i/>
          <w:noProof/>
          <w:color w:val="0000FF"/>
        </w:rPr>
        <w:t>科特勒</w:t>
      </w:r>
      <w:r w:rsidRPr="00D06EEF">
        <w:rPr>
          <w:noProof/>
          <w:color w:val="0000FF"/>
          <w:lang w:val="ru-RU"/>
        </w:rPr>
        <w:t>1700</w:t>
      </w:r>
      <w:r>
        <w:rPr>
          <w:noProof/>
          <w:color w:val="0000FF"/>
        </w:rPr>
        <w:t>年</w:t>
      </w:r>
      <w:r>
        <w:rPr>
          <w:noProof/>
          <w:color w:val="0000FF"/>
          <w:lang w:val="pt-BR"/>
        </w:rPr>
        <w:t>版</w:t>
      </w:r>
      <w:r w:rsidRPr="00D06EEF">
        <w:rPr>
          <w:noProof/>
          <w:color w:val="0000FF"/>
          <w:lang w:val="ru-RU"/>
        </w:rPr>
        <w:t>，</w:t>
      </w:r>
      <w:r>
        <w:rPr>
          <w:noProof/>
          <w:color w:val="0000FF"/>
        </w:rPr>
        <w:t>第</w:t>
      </w:r>
      <w:r w:rsidRPr="00D06EEF">
        <w:rPr>
          <w:noProof/>
          <w:color w:val="0000FF"/>
          <w:lang w:val="ru-RU"/>
        </w:rPr>
        <w:t>1</w:t>
      </w:r>
      <w:r>
        <w:rPr>
          <w:noProof/>
          <w:color w:val="0000FF"/>
        </w:rPr>
        <w:t>卷</w:t>
      </w:r>
      <w:r w:rsidRPr="00D06EEF">
        <w:rPr>
          <w:noProof/>
          <w:color w:val="0000FF"/>
          <w:lang w:val="ru-RU"/>
        </w:rPr>
        <w:t>，</w:t>
      </w:r>
      <w:r>
        <w:rPr>
          <w:noProof/>
          <w:color w:val="0000FF"/>
        </w:rPr>
        <w:t>第</w:t>
      </w:r>
      <w:r w:rsidRPr="00D06EEF">
        <w:rPr>
          <w:noProof/>
          <w:color w:val="0000FF"/>
          <w:lang w:val="ru-RU"/>
        </w:rPr>
        <w:t>158</w:t>
      </w:r>
      <w:r>
        <w:rPr>
          <w:noProof/>
          <w:color w:val="0000FF"/>
        </w:rPr>
        <w:t>页。</w:t>
      </w:r>
    </w:p>
  </w:footnote>
  <w:footnote w:id="1270">
    <w:p w14:paraId="43D24212"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rPr>
        <w:t>参见</w:t>
      </w:r>
      <w:r w:rsidRPr="00D06EEF">
        <w:rPr>
          <w:noProof/>
          <w:color w:val="0000FF"/>
          <w:lang w:val="ru-RU"/>
        </w:rPr>
        <w:t>：</w:t>
      </w:r>
      <w:r>
        <w:rPr>
          <w:i/>
          <w:iCs/>
          <w:noProof/>
          <w:color w:val="0000FF"/>
        </w:rPr>
        <w:t>德乌伯</w:t>
      </w:r>
      <w:r w:rsidRPr="00D06EEF">
        <w:rPr>
          <w:i/>
          <w:iCs/>
          <w:noProof/>
          <w:color w:val="0000FF"/>
          <w:lang w:val="ru-RU"/>
        </w:rPr>
        <w:t>（</w:t>
      </w:r>
      <w:r>
        <w:rPr>
          <w:i/>
          <w:iCs/>
          <w:noProof/>
          <w:color w:val="0000FF"/>
        </w:rPr>
        <w:t>Deuber</w:t>
      </w:r>
      <w:r w:rsidRPr="00D06EEF">
        <w:rPr>
          <w:i/>
          <w:iCs/>
          <w:noProof/>
          <w:color w:val="0000FF"/>
          <w:lang w:val="ru-RU"/>
        </w:rPr>
        <w:t>）</w:t>
      </w:r>
      <w:r>
        <w:rPr>
          <w:i/>
          <w:iCs/>
          <w:noProof/>
          <w:color w:val="0000FF"/>
        </w:rPr>
        <w:t>的</w:t>
      </w:r>
      <w:r>
        <w:rPr>
          <w:noProof/>
          <w:color w:val="0000FF"/>
        </w:rPr>
        <w:t>《大西洋航海史》</w:t>
      </w:r>
      <w:r w:rsidRPr="00D06EEF">
        <w:rPr>
          <w:noProof/>
          <w:color w:val="0000FF"/>
          <w:lang w:val="ru-RU"/>
        </w:rPr>
        <w:t>，</w:t>
      </w:r>
      <w:r>
        <w:rPr>
          <w:noProof/>
          <w:color w:val="0000FF"/>
        </w:rPr>
        <w:t>班贝格</w:t>
      </w:r>
      <w:r w:rsidRPr="00D06EEF">
        <w:rPr>
          <w:noProof/>
          <w:color w:val="0000FF"/>
          <w:lang w:val="ru-RU"/>
        </w:rPr>
        <w:t>，1814</w:t>
      </w:r>
      <w:r>
        <w:rPr>
          <w:noProof/>
          <w:color w:val="0000FF"/>
        </w:rPr>
        <w:t>年</w:t>
      </w:r>
      <w:r w:rsidRPr="00D06EEF">
        <w:rPr>
          <w:noProof/>
          <w:color w:val="0000FF"/>
          <w:lang w:val="ru-RU"/>
        </w:rPr>
        <w:t>；</w:t>
      </w:r>
      <w:r>
        <w:rPr>
          <w:noProof/>
          <w:color w:val="0000FF"/>
        </w:rPr>
        <w:t>《墨西哥古物》</w:t>
      </w:r>
      <w:r w:rsidRPr="00D06EEF">
        <w:rPr>
          <w:noProof/>
          <w:color w:val="0000FF"/>
          <w:lang w:val="ru-RU"/>
        </w:rPr>
        <w:t>，</w:t>
      </w:r>
      <w:r>
        <w:rPr>
          <w:noProof/>
          <w:color w:val="0000FF"/>
        </w:rPr>
        <w:t>巴黎</w:t>
      </w:r>
      <w:r w:rsidRPr="00D06EEF">
        <w:rPr>
          <w:noProof/>
          <w:color w:val="0000FF"/>
          <w:lang w:val="ru-RU"/>
        </w:rPr>
        <w:t>，1834</w:t>
      </w:r>
      <w:r>
        <w:rPr>
          <w:noProof/>
          <w:color w:val="0000FF"/>
        </w:rPr>
        <w:t>年</w:t>
      </w:r>
      <w:r w:rsidRPr="00D06EEF">
        <w:rPr>
          <w:noProof/>
          <w:color w:val="0000FF"/>
          <w:lang w:val="ru-RU"/>
        </w:rPr>
        <w:t>，</w:t>
      </w:r>
      <w:r>
        <w:rPr>
          <w:noProof/>
          <w:color w:val="0000FF"/>
        </w:rPr>
        <w:t>特别是第二部分</w:t>
      </w:r>
      <w:r w:rsidRPr="00D06EEF">
        <w:rPr>
          <w:noProof/>
          <w:color w:val="0000FF"/>
          <w:lang w:val="ru-RU"/>
        </w:rPr>
        <w:t>：</w:t>
      </w:r>
      <w:r>
        <w:rPr>
          <w:noProof/>
          <w:color w:val="0000FF"/>
        </w:rPr>
        <w:t>《关于美洲原始民族的研究》</w:t>
      </w:r>
      <w:r w:rsidRPr="00D06EEF">
        <w:rPr>
          <w:noProof/>
          <w:color w:val="0000FF"/>
          <w:lang w:val="ru-RU"/>
        </w:rPr>
        <w:t>；</w:t>
      </w:r>
      <w:r>
        <w:rPr>
          <w:i/>
          <w:iCs/>
          <w:noProof/>
          <w:color w:val="0000FF"/>
        </w:rPr>
        <w:t>洪堡</w:t>
      </w:r>
      <w:r w:rsidRPr="00D06EEF">
        <w:rPr>
          <w:noProof/>
          <w:color w:val="0000FF"/>
          <w:lang w:val="ru-RU"/>
        </w:rPr>
        <w:t>，</w:t>
      </w:r>
      <w:r>
        <w:rPr>
          <w:noProof/>
          <w:color w:val="0000FF"/>
        </w:rPr>
        <w:t>《安第斯山脉见闻》</w:t>
      </w:r>
      <w:r w:rsidRPr="00D06EEF">
        <w:rPr>
          <w:noProof/>
          <w:color w:val="0000FF"/>
          <w:lang w:val="ru-RU"/>
        </w:rPr>
        <w:t>……</w:t>
      </w:r>
      <w:r>
        <w:rPr>
          <w:noProof/>
          <w:color w:val="0000FF"/>
        </w:rPr>
        <w:t>第</w:t>
      </w:r>
      <w:r w:rsidRPr="00D06EEF">
        <w:rPr>
          <w:noProof/>
          <w:color w:val="0000FF"/>
          <w:lang w:val="ru-RU"/>
        </w:rPr>
        <w:t>1</w:t>
      </w:r>
      <w:r>
        <w:rPr>
          <w:noProof/>
          <w:color w:val="0000FF"/>
        </w:rPr>
        <w:t>卷</w:t>
      </w:r>
      <w:r w:rsidRPr="00D06EEF">
        <w:rPr>
          <w:noProof/>
          <w:color w:val="0000FF"/>
          <w:lang w:val="ru-RU"/>
        </w:rPr>
        <w:t>，</w:t>
      </w:r>
      <w:r>
        <w:rPr>
          <w:noProof/>
          <w:color w:val="0000FF"/>
        </w:rPr>
        <w:t>第</w:t>
      </w:r>
      <w:r w:rsidRPr="00D06EEF">
        <w:rPr>
          <w:noProof/>
          <w:color w:val="0000FF"/>
          <w:lang w:val="ru-RU"/>
        </w:rPr>
        <w:t>235-240</w:t>
      </w:r>
      <w:r>
        <w:rPr>
          <w:noProof/>
          <w:color w:val="0000FF"/>
        </w:rPr>
        <w:t>页</w:t>
      </w:r>
      <w:r w:rsidRPr="00D06EEF">
        <w:rPr>
          <w:noProof/>
          <w:color w:val="0000FF"/>
          <w:lang w:val="ru-RU"/>
        </w:rPr>
        <w:t xml:space="preserve">； </w:t>
      </w:r>
      <w:r>
        <w:rPr>
          <w:i/>
          <w:iCs/>
          <w:noProof/>
          <w:color w:val="0000FF"/>
        </w:rPr>
        <w:t>克拉申尼科夫</w:t>
      </w:r>
      <w:r w:rsidRPr="00D06EEF">
        <w:rPr>
          <w:noProof/>
          <w:color w:val="0000FF"/>
          <w:lang w:val="ru-RU"/>
        </w:rPr>
        <w:t>，</w:t>
      </w:r>
      <w:r>
        <w:rPr>
          <w:noProof/>
          <w:color w:val="0000FF"/>
        </w:rPr>
        <w:t>《堪察加历史》第I卷</w:t>
      </w:r>
      <w:r w:rsidRPr="00D06EEF">
        <w:rPr>
          <w:noProof/>
          <w:color w:val="0000FF"/>
          <w:lang w:val="ru-RU"/>
        </w:rPr>
        <w:t>，</w:t>
      </w:r>
      <w:r>
        <w:rPr>
          <w:noProof/>
          <w:color w:val="0000FF"/>
        </w:rPr>
        <w:t>第</w:t>
      </w:r>
      <w:r w:rsidRPr="00D06EEF">
        <w:rPr>
          <w:noProof/>
          <w:color w:val="0000FF"/>
          <w:lang w:val="ru-RU"/>
        </w:rPr>
        <w:t>21</w:t>
      </w:r>
      <w:r>
        <w:rPr>
          <w:noProof/>
          <w:color w:val="0000FF"/>
        </w:rPr>
        <w:t>章及第II卷</w:t>
      </w:r>
      <w:r w:rsidRPr="00D06EEF">
        <w:rPr>
          <w:noProof/>
          <w:color w:val="0000FF"/>
          <w:lang w:val="ru-RU"/>
        </w:rPr>
        <w:t>，</w:t>
      </w:r>
      <w:r>
        <w:rPr>
          <w:noProof/>
          <w:color w:val="0000FF"/>
        </w:rPr>
        <w:t>第</w:t>
      </w:r>
      <w:r w:rsidRPr="00D06EEF">
        <w:rPr>
          <w:noProof/>
          <w:color w:val="0000FF"/>
          <w:lang w:val="ru-RU"/>
        </w:rPr>
        <w:t>10</w:t>
      </w:r>
      <w:r>
        <w:rPr>
          <w:noProof/>
          <w:color w:val="0000FF"/>
        </w:rPr>
        <w:t>章</w:t>
      </w:r>
      <w:r w:rsidRPr="00D06EEF">
        <w:rPr>
          <w:noProof/>
          <w:color w:val="0000FF"/>
          <w:lang w:val="ru-RU"/>
        </w:rPr>
        <w:t>；</w:t>
      </w:r>
      <w:r>
        <w:rPr>
          <w:i/>
          <w:iCs/>
          <w:noProof/>
          <w:color w:val="0000FF"/>
        </w:rPr>
        <w:t>马尔特</w:t>
      </w:r>
      <w:r w:rsidRPr="00D06EEF">
        <w:rPr>
          <w:i/>
          <w:iCs/>
          <w:noProof/>
          <w:color w:val="0000FF"/>
          <w:lang w:val="ru-RU"/>
        </w:rPr>
        <w:t>·</w:t>
      </w:r>
      <w:r>
        <w:rPr>
          <w:i/>
          <w:iCs/>
          <w:noProof/>
          <w:color w:val="0000FF"/>
        </w:rPr>
        <w:t>布鲁恩</w:t>
      </w:r>
      <w:r w:rsidRPr="00D06EEF">
        <w:rPr>
          <w:noProof/>
          <w:color w:val="0000FF"/>
          <w:lang w:val="ru-RU"/>
        </w:rPr>
        <w:t>，</w:t>
      </w:r>
      <w:r>
        <w:rPr>
          <w:noProof/>
          <w:color w:val="0000FF"/>
        </w:rPr>
        <w:t>《世界地理概要》</w:t>
      </w:r>
      <w:r w:rsidRPr="00D06EEF">
        <w:rPr>
          <w:noProof/>
          <w:color w:val="0000FF"/>
          <w:lang w:val="ru-RU"/>
        </w:rPr>
        <w:t>，</w:t>
      </w:r>
      <w:r>
        <w:rPr>
          <w:noProof/>
          <w:color w:val="0000FF"/>
        </w:rPr>
        <w:t>第V卷</w:t>
      </w:r>
      <w:r w:rsidRPr="00D06EEF">
        <w:rPr>
          <w:noProof/>
          <w:color w:val="0000FF"/>
          <w:lang w:val="ru-RU"/>
        </w:rPr>
        <w:t>，</w:t>
      </w:r>
      <w:r>
        <w:rPr>
          <w:noProof/>
          <w:color w:val="0000FF"/>
        </w:rPr>
        <w:t>第</w:t>
      </w:r>
      <w:r w:rsidRPr="00D06EEF">
        <w:rPr>
          <w:noProof/>
          <w:color w:val="0000FF"/>
          <w:lang w:val="ru-RU"/>
        </w:rPr>
        <w:t>107</w:t>
      </w:r>
      <w:r>
        <w:rPr>
          <w:noProof/>
          <w:color w:val="0000FF"/>
        </w:rPr>
        <w:t>、</w:t>
      </w:r>
      <w:r w:rsidRPr="00D06EEF">
        <w:rPr>
          <w:noProof/>
          <w:color w:val="0000FF"/>
          <w:lang w:val="ru-RU"/>
        </w:rPr>
        <w:t>572</w:t>
      </w:r>
      <w:r>
        <w:rPr>
          <w:noProof/>
          <w:color w:val="0000FF"/>
        </w:rPr>
        <w:t>页</w:t>
      </w:r>
      <w:r w:rsidRPr="00D06EEF">
        <w:rPr>
          <w:noProof/>
          <w:color w:val="0000FF"/>
          <w:lang w:val="ru-RU"/>
        </w:rPr>
        <w:t>，1821</w:t>
      </w:r>
      <w:r>
        <w:rPr>
          <w:noProof/>
          <w:color w:val="0000FF"/>
        </w:rPr>
        <w:t>年版</w:t>
      </w:r>
      <w:r w:rsidRPr="00D06EEF">
        <w:rPr>
          <w:noProof/>
          <w:color w:val="0000FF"/>
          <w:lang w:val="ru-RU"/>
        </w:rPr>
        <w:t>；</w:t>
      </w:r>
      <w:r>
        <w:rPr>
          <w:noProof/>
          <w:color w:val="0000FF"/>
        </w:rPr>
        <w:t>《美洲古物》</w:t>
      </w:r>
      <w:r w:rsidRPr="00D06EEF">
        <w:rPr>
          <w:noProof/>
          <w:color w:val="0000FF"/>
          <w:lang w:val="ru-RU"/>
        </w:rPr>
        <w:t>，</w:t>
      </w:r>
      <w:r>
        <w:rPr>
          <w:noProof/>
          <w:color w:val="0000FF"/>
        </w:rPr>
        <w:t>哈乌尼亚</w:t>
      </w:r>
      <w:r w:rsidRPr="00D06EEF">
        <w:rPr>
          <w:noProof/>
          <w:color w:val="0000FF"/>
          <w:lang w:val="ru-RU"/>
        </w:rPr>
        <w:t>，1837</w:t>
      </w:r>
      <w:r>
        <w:rPr>
          <w:noProof/>
          <w:color w:val="0000FF"/>
        </w:rPr>
        <w:t>年。</w:t>
      </w:r>
    </w:p>
  </w:footnote>
  <w:footnote w:id="1271">
    <w:p w14:paraId="743D7F7C"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rPr>
        <w:t>例如</w:t>
      </w:r>
      <w:r w:rsidRPr="00D06EEF">
        <w:rPr>
          <w:noProof/>
          <w:color w:val="0000FF"/>
          <w:lang w:val="ru-RU"/>
        </w:rPr>
        <w:t>：</w:t>
      </w:r>
      <w:r>
        <w:rPr>
          <w:noProof/>
          <w:color w:val="0000FF"/>
        </w:rPr>
        <w:t>利亚塞佩德</w:t>
      </w:r>
      <w:r w:rsidRPr="00D06EEF">
        <w:rPr>
          <w:noProof/>
          <w:color w:val="0000FF"/>
          <w:lang w:val="ru-RU"/>
        </w:rPr>
        <w:t>（</w:t>
      </w:r>
      <w:r>
        <w:rPr>
          <w:noProof/>
          <w:color w:val="0000FF"/>
        </w:rPr>
        <w:t>《自布丰逝世以来自然科学若干分支的总体进展》</w:t>
      </w:r>
      <w:r w:rsidRPr="00D06EEF">
        <w:rPr>
          <w:noProof/>
          <w:color w:val="0000FF"/>
          <w:lang w:val="ru-RU"/>
        </w:rPr>
        <w:t>，</w:t>
      </w:r>
      <w:r>
        <w:rPr>
          <w:noProof/>
          <w:color w:val="0000FF"/>
        </w:rPr>
        <w:t>巴黎</w:t>
      </w:r>
      <w:r w:rsidRPr="00D06EEF">
        <w:rPr>
          <w:noProof/>
          <w:color w:val="0000FF"/>
          <w:lang w:val="ru-RU"/>
        </w:rPr>
        <w:t>，1822</w:t>
      </w:r>
      <w:r>
        <w:rPr>
          <w:noProof/>
          <w:color w:val="0000FF"/>
        </w:rPr>
        <w:t>年</w:t>
      </w:r>
      <w:r w:rsidRPr="00D06EEF">
        <w:rPr>
          <w:noProof/>
          <w:color w:val="0000FF"/>
          <w:lang w:val="ru-RU"/>
        </w:rPr>
        <w:t xml:space="preserve">； </w:t>
      </w:r>
      <w:r>
        <w:rPr>
          <w:noProof/>
          <w:color w:val="0000FF"/>
        </w:rPr>
        <w:t>第</w:t>
      </w:r>
      <w:r w:rsidRPr="00D06EEF">
        <w:rPr>
          <w:noProof/>
          <w:color w:val="0000FF"/>
          <w:lang w:val="ru-RU"/>
        </w:rPr>
        <w:t>84</w:t>
      </w:r>
      <w:r>
        <w:rPr>
          <w:noProof/>
          <w:color w:val="0000FF"/>
        </w:rPr>
        <w:t>页</w:t>
      </w:r>
      <w:r w:rsidRPr="00D06EEF">
        <w:rPr>
          <w:noProof/>
          <w:color w:val="0000FF"/>
          <w:lang w:val="ru-RU"/>
        </w:rPr>
        <w:t>）</w:t>
      </w:r>
      <w:r>
        <w:rPr>
          <w:noProof/>
          <w:color w:val="0000FF"/>
        </w:rPr>
        <w:t>、普里沙德</w:t>
      </w:r>
      <w:r w:rsidRPr="00D06EEF">
        <w:rPr>
          <w:noProof/>
          <w:color w:val="0000FF"/>
          <w:lang w:val="ru-RU"/>
        </w:rPr>
        <w:t>（</w:t>
      </w:r>
      <w:r>
        <w:rPr>
          <w:noProof/>
          <w:color w:val="0000FF"/>
        </w:rPr>
        <w:t>参见上文</w:t>
      </w:r>
      <w:r w:rsidRPr="00AD2600">
        <w:rPr>
          <w:noProof/>
          <w:color w:val="0000FF"/>
          <w:lang w:val="ru-RU"/>
        </w:rPr>
        <w:t>注1267）以及</w:t>
      </w:r>
      <w:r w:rsidRPr="00AD2600">
        <w:rPr>
          <w:i/>
          <w:iCs/>
          <w:noProof/>
          <w:color w:val="0000FF"/>
          <w:lang w:val="ru-RU"/>
        </w:rPr>
        <w:t>亚历山大·冯·洪堡</w:t>
      </w:r>
      <w:r w:rsidRPr="00AD2600">
        <w:rPr>
          <w:noProof/>
          <w:color w:val="0000FF"/>
          <w:lang w:val="ru-RU"/>
        </w:rPr>
        <w:t>（参见其</w:t>
      </w:r>
      <w:r w:rsidRPr="00AD2600">
        <w:rPr>
          <w:i/>
          <w:iCs/>
          <w:noProof/>
          <w:color w:val="0000FF"/>
          <w:lang w:val="ru-RU"/>
        </w:rPr>
        <w:t>著作《宇宙》</w:t>
      </w:r>
      <w:r w:rsidRPr="00AD2600">
        <w:rPr>
          <w:noProof/>
          <w:color w:val="0000FF"/>
          <w:lang w:val="ru-RU"/>
        </w:rPr>
        <w:t>，由N.弗洛罗夫译为俄文，圣彼得堡，1848年）。</w:t>
      </w:r>
    </w:p>
  </w:footnote>
  <w:footnote w:id="1272">
    <w:p w14:paraId="7650ABCF"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这种观点认为，人类的灵魂是在起初一次性被创造出来的，后来当它们犯下罪过时，便被送入人类的躯体，以此作为惩罚并洗净罪孽。除奥利金</w:t>
      </w:r>
      <w:r w:rsidRPr="00AD2600">
        <w:rPr>
          <w:i/>
          <w:noProof/>
          <w:color w:val="0000FF"/>
          <w:lang w:val="ru-RU"/>
        </w:rPr>
        <w:t>外，梅福迪乌斯也持</w:t>
      </w:r>
      <w:r w:rsidRPr="00AD2600">
        <w:rPr>
          <w:noProof/>
          <w:color w:val="0000FF"/>
          <w:lang w:val="ru-RU"/>
        </w:rPr>
        <w:t>此观点（</w:t>
      </w:r>
      <w:r>
        <w:rPr>
          <w:i/>
          <w:noProof/>
          <w:color w:val="0000FF"/>
        </w:rPr>
        <w:t>Compefis</w:t>
      </w:r>
      <w:r w:rsidRPr="00AD2600">
        <w:rPr>
          <w:noProof/>
          <w:color w:val="0000FF"/>
          <w:lang w:val="ru-RU"/>
        </w:rPr>
        <w:t xml:space="preserve">. </w:t>
      </w:r>
      <w:r>
        <w:rPr>
          <w:noProof/>
          <w:color w:val="0000FF"/>
        </w:rPr>
        <w:t>Auct</w:t>
      </w:r>
      <w:r w:rsidRPr="00AD2600">
        <w:rPr>
          <w:noProof/>
          <w:color w:val="0000FF"/>
          <w:lang w:val="ru-RU"/>
        </w:rPr>
        <w:t xml:space="preserve">. </w:t>
      </w:r>
      <w:r>
        <w:rPr>
          <w:noProof/>
          <w:color w:val="0000FF"/>
        </w:rPr>
        <w:t>PP</w:t>
      </w:r>
      <w:r w:rsidRPr="00AD2600">
        <w:rPr>
          <w:noProof/>
          <w:color w:val="0000FF"/>
          <w:lang w:val="ru-RU"/>
        </w:rPr>
        <w:t xml:space="preserve">. </w:t>
      </w:r>
      <w:r>
        <w:rPr>
          <w:noProof/>
          <w:color w:val="0000FF"/>
        </w:rPr>
        <w:t>noviss</w:t>
      </w:r>
      <w:r w:rsidRPr="00AD2600">
        <w:rPr>
          <w:noProof/>
          <w:color w:val="0000FF"/>
          <w:lang w:val="ru-RU"/>
        </w:rPr>
        <w:t xml:space="preserve">, </w:t>
      </w:r>
      <w:r>
        <w:rPr>
          <w:noProof/>
          <w:color w:val="0000FF"/>
        </w:rPr>
        <w:t>p</w:t>
      </w:r>
      <w:r w:rsidRPr="00AD2600">
        <w:rPr>
          <w:noProof/>
          <w:color w:val="0000FF"/>
          <w:lang w:val="ru-RU"/>
        </w:rPr>
        <w:t xml:space="preserve">. 97）； </w:t>
      </w:r>
      <w:r w:rsidRPr="00AD2600">
        <w:rPr>
          <w:i/>
          <w:noProof/>
          <w:color w:val="0000FF"/>
          <w:lang w:val="ru-RU"/>
        </w:rPr>
        <w:t>马卡里乌斯·维克托林</w:t>
      </w:r>
      <w:r w:rsidRPr="00AD2600">
        <w:rPr>
          <w:iCs/>
          <w:noProof/>
          <w:color w:val="0000FF"/>
          <w:lang w:val="ru-RU"/>
        </w:rPr>
        <w:t>（</w:t>
      </w:r>
      <w:r>
        <w:rPr>
          <w:iCs/>
          <w:noProof/>
          <w:color w:val="0000FF"/>
        </w:rPr>
        <w:t>in</w:t>
      </w:r>
      <w:r w:rsidRPr="00D06EEF">
        <w:rPr>
          <w:iCs/>
          <w:noProof/>
          <w:color w:val="0000FF"/>
          <w:lang w:val="ru-RU"/>
        </w:rPr>
        <w:t xml:space="preserve"> </w:t>
      </w:r>
      <w:r>
        <w:rPr>
          <w:iCs/>
          <w:noProof/>
          <w:color w:val="0000FF"/>
        </w:rPr>
        <w:t>Ephes</w:t>
      </w:r>
      <w:r w:rsidRPr="00AD2600">
        <w:rPr>
          <w:iCs/>
          <w:noProof/>
          <w:color w:val="0000FF"/>
          <w:lang w:val="ru-RU"/>
        </w:rPr>
        <w:t>.(</w:t>
      </w:r>
      <w:r>
        <w:rPr>
          <w:iCs/>
          <w:noProof/>
          <w:color w:val="0000FF"/>
        </w:rPr>
        <w:t>I</w:t>
      </w:r>
      <w:r w:rsidRPr="00AD2600">
        <w:rPr>
          <w:iCs/>
          <w:noProof/>
          <w:color w:val="0000FF"/>
          <w:lang w:val="ru-RU"/>
        </w:rPr>
        <w:t>, 4,7)）；</w:t>
      </w:r>
      <w:r w:rsidRPr="00AD2600">
        <w:rPr>
          <w:i/>
          <w:noProof/>
          <w:color w:val="0000FF"/>
          <w:lang w:val="ru-RU"/>
        </w:rPr>
        <w:t>西涅西乌斯</w:t>
      </w:r>
      <w:r w:rsidRPr="00AD2600">
        <w:rPr>
          <w:noProof/>
          <w:color w:val="0000FF"/>
          <w:lang w:val="ru-RU"/>
        </w:rPr>
        <w:t>（</w:t>
      </w:r>
      <w:r>
        <w:rPr>
          <w:noProof/>
          <w:color w:val="0000FF"/>
        </w:rPr>
        <w:t>Hymn</w:t>
      </w:r>
      <w:r w:rsidRPr="00AD2600">
        <w:rPr>
          <w:noProof/>
          <w:color w:val="0000FF"/>
          <w:lang w:val="ru-RU"/>
        </w:rPr>
        <w:t xml:space="preserve">. </w:t>
      </w:r>
      <w:r>
        <w:rPr>
          <w:noProof/>
          <w:color w:val="0000FF"/>
        </w:rPr>
        <w:t>I</w:t>
      </w:r>
      <w:r w:rsidRPr="00D06EEF">
        <w:rPr>
          <w:noProof/>
          <w:color w:val="0000FF"/>
          <w:lang w:val="ru-RU"/>
        </w:rPr>
        <w:t xml:space="preserve">, 89 </w:t>
      </w:r>
      <w:r>
        <w:rPr>
          <w:noProof/>
          <w:color w:val="0000FF"/>
        </w:rPr>
        <w:t>及以下</w:t>
      </w:r>
      <w:r w:rsidRPr="00D06EEF">
        <w:rPr>
          <w:noProof/>
          <w:color w:val="0000FF"/>
          <w:lang w:val="ru-RU"/>
        </w:rPr>
        <w:t>；</w:t>
      </w:r>
      <w:r>
        <w:rPr>
          <w:noProof/>
          <w:color w:val="0000FF"/>
        </w:rPr>
        <w:t>III</w:t>
      </w:r>
      <w:r w:rsidRPr="00D06EEF">
        <w:rPr>
          <w:noProof/>
          <w:color w:val="0000FF"/>
          <w:lang w:val="ru-RU"/>
        </w:rPr>
        <w:t>, 558）；</w:t>
      </w:r>
      <w:r>
        <w:rPr>
          <w:i/>
          <w:noProof/>
          <w:color w:val="0000FF"/>
        </w:rPr>
        <w:t>还有摩尼教徒</w:t>
      </w:r>
      <w:r w:rsidRPr="00D06EEF">
        <w:rPr>
          <w:noProof/>
          <w:color w:val="0000FF"/>
          <w:lang w:val="ru-RU"/>
        </w:rPr>
        <w:t>（</w:t>
      </w:r>
      <w:r>
        <w:rPr>
          <w:noProof/>
          <w:color w:val="0000FF"/>
        </w:rPr>
        <w:t>见于耶罗尼姆《书信集》第XXXVIII封</w:t>
      </w:r>
      <w:r w:rsidRPr="00D06EEF">
        <w:rPr>
          <w:noProof/>
          <w:color w:val="0000FF"/>
          <w:lang w:val="ru-RU"/>
        </w:rPr>
        <w:t>）；</w:t>
      </w:r>
      <w:r>
        <w:rPr>
          <w:i/>
          <w:noProof/>
          <w:color w:val="0000FF"/>
        </w:rPr>
        <w:t>普里斯基利安派</w:t>
      </w:r>
      <w:r w:rsidRPr="00D06EEF">
        <w:rPr>
          <w:noProof/>
          <w:color w:val="0000FF"/>
          <w:lang w:val="ru-RU"/>
        </w:rPr>
        <w:t>（</w:t>
      </w:r>
      <w:r>
        <w:rPr>
          <w:noProof/>
          <w:color w:val="0000FF"/>
        </w:rPr>
        <w:t>见于</w:t>
      </w:r>
      <w:r>
        <w:rPr>
          <w:i/>
          <w:noProof/>
          <w:color w:val="0000FF"/>
        </w:rPr>
        <w:t>奥古斯丁《异端驳论</w:t>
      </w:r>
      <w:r>
        <w:rPr>
          <w:noProof/>
          <w:color w:val="0000FF"/>
        </w:rPr>
        <w:t>》第LXX封书信</w:t>
      </w:r>
      <w:r w:rsidRPr="00D06EEF">
        <w:rPr>
          <w:noProof/>
          <w:color w:val="0000FF"/>
          <w:lang w:val="ru-RU"/>
        </w:rPr>
        <w:t>）</w:t>
      </w:r>
      <w:r>
        <w:rPr>
          <w:noProof/>
          <w:color w:val="0000FF"/>
        </w:rPr>
        <w:t>等人。</w:t>
      </w:r>
    </w:p>
  </w:footnote>
  <w:footnote w:id="1273">
    <w:p w14:paraId="0FDC1678"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lang w:val="el-GR"/>
        </w:rPr>
        <w:t>教会依据上述神圣言论宣称</w:t>
      </w:r>
      <w:r w:rsidRPr="00D06EEF">
        <w:rPr>
          <w:noProof/>
          <w:color w:val="0000FF"/>
          <w:lang w:val="ru-RU"/>
        </w:rPr>
        <w:t>，</w:t>
      </w:r>
      <w:r>
        <w:rPr>
          <w:noProof/>
          <w:color w:val="0000FF"/>
          <w:lang w:val="el-GR"/>
        </w:rPr>
        <w:t>灵魂与身体是共同被造的</w:t>
      </w:r>
      <w:r w:rsidRPr="00D06EEF">
        <w:rPr>
          <w:noProof/>
          <w:color w:val="0000FF"/>
          <w:lang w:val="ru-RU"/>
        </w:rPr>
        <w:t>，</w:t>
      </w:r>
      <w:r>
        <w:rPr>
          <w:noProof/>
          <w:color w:val="0000FF"/>
          <w:lang w:val="el-GR"/>
        </w:rPr>
        <w:t>且并非一个先于另一个</w:t>
      </w:r>
      <w:r w:rsidRPr="00D06EEF">
        <w:rPr>
          <w:noProof/>
          <w:color w:val="0000FF"/>
          <w:lang w:val="ru-RU"/>
        </w:rPr>
        <w:t>，</w:t>
      </w:r>
      <w:r>
        <w:rPr>
          <w:noProof/>
          <w:color w:val="0000FF"/>
          <w:lang w:val="el-GR"/>
        </w:rPr>
        <w:t>这正是奥利金精神错乱的观点</w:t>
      </w:r>
      <w:r w:rsidRPr="00D06EEF">
        <w:rPr>
          <w:noProof/>
          <w:color w:val="0000FF"/>
          <w:lang w:val="ru-RU"/>
        </w:rPr>
        <w:t>（</w:t>
      </w:r>
      <w:r>
        <w:rPr>
          <w:i/>
          <w:iCs/>
          <w:noProof/>
          <w:color w:val="0000FF"/>
        </w:rPr>
        <w:t>见曼西</w:t>
      </w:r>
      <w:r>
        <w:rPr>
          <w:noProof/>
          <w:color w:val="0000FF"/>
        </w:rPr>
        <w:t>第九卷</w:t>
      </w:r>
      <w:r w:rsidRPr="00D06EEF">
        <w:rPr>
          <w:noProof/>
          <w:color w:val="0000FF"/>
          <w:lang w:val="ru-RU"/>
        </w:rPr>
        <w:t>，</w:t>
      </w:r>
      <w:r w:rsidRPr="00DB370A">
        <w:rPr>
          <w:noProof/>
          <w:color w:val="0000FF"/>
        </w:rPr>
        <w:t>第</w:t>
      </w:r>
      <w:r w:rsidRPr="00D06EEF">
        <w:rPr>
          <w:noProof/>
          <w:color w:val="0000FF"/>
          <w:lang w:val="ru-RU"/>
        </w:rPr>
        <w:t>396</w:t>
      </w:r>
      <w:r w:rsidRPr="00DB370A">
        <w:rPr>
          <w:noProof/>
          <w:color w:val="0000FF"/>
        </w:rPr>
        <w:t>页及以下</w:t>
      </w:r>
      <w:r w:rsidRPr="00D06EEF">
        <w:rPr>
          <w:noProof/>
          <w:color w:val="0000FF"/>
          <w:lang w:val="ru-RU"/>
        </w:rPr>
        <w:t>）</w:t>
      </w:r>
    </w:p>
  </w:footnote>
  <w:footnote w:id="1274">
    <w:p w14:paraId="0956AD39"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《神学教义概要》</w:t>
      </w:r>
      <w:r>
        <w:rPr>
          <w:noProof/>
          <w:color w:val="0000FF"/>
        </w:rPr>
        <w:t>第九</w:t>
      </w:r>
      <w:r w:rsidRPr="00AD2600">
        <w:rPr>
          <w:noProof/>
          <w:color w:val="0000FF"/>
          <w:lang w:val="ru-RU"/>
        </w:rPr>
        <w:t>章</w:t>
      </w:r>
      <w:r w:rsidRPr="00D06EEF">
        <w:rPr>
          <w:noProof/>
          <w:color w:val="0000FF"/>
          <w:lang w:val="ru-RU"/>
        </w:rPr>
        <w:t>，</w:t>
      </w:r>
      <w:r>
        <w:rPr>
          <w:noProof/>
          <w:color w:val="0000FF"/>
        </w:rPr>
        <w:t>载于《基督教读物》</w:t>
      </w:r>
      <w:r w:rsidRPr="00D06EEF">
        <w:rPr>
          <w:noProof/>
          <w:color w:val="0000FF"/>
          <w:lang w:val="ru-RU"/>
        </w:rPr>
        <w:t>1844</w:t>
      </w:r>
      <w:r>
        <w:rPr>
          <w:noProof/>
          <w:color w:val="0000FF"/>
        </w:rPr>
        <w:t>年</w:t>
      </w:r>
      <w:r w:rsidRPr="00D06EEF">
        <w:rPr>
          <w:noProof/>
          <w:color w:val="0000FF"/>
          <w:lang w:val="ru-RU"/>
        </w:rPr>
        <w:t>，</w:t>
      </w:r>
      <w:r>
        <w:rPr>
          <w:noProof/>
          <w:color w:val="0000FF"/>
        </w:rPr>
        <w:t>第四卷</w:t>
      </w:r>
      <w:r w:rsidRPr="00D06EEF">
        <w:rPr>
          <w:noProof/>
          <w:color w:val="0000FF"/>
          <w:lang w:val="ru-RU"/>
        </w:rPr>
        <w:t>，</w:t>
      </w:r>
      <w:r>
        <w:rPr>
          <w:noProof/>
          <w:color w:val="0000FF"/>
        </w:rPr>
        <w:t>第</w:t>
      </w:r>
      <w:r w:rsidRPr="00D06EEF">
        <w:rPr>
          <w:noProof/>
          <w:color w:val="0000FF"/>
          <w:lang w:val="ru-RU"/>
        </w:rPr>
        <w:t>221</w:t>
      </w:r>
      <w:r>
        <w:rPr>
          <w:noProof/>
          <w:color w:val="0000FF"/>
        </w:rPr>
        <w:t>页。</w:t>
      </w:r>
    </w:p>
  </w:footnote>
  <w:footnote w:id="1275">
    <w:p w14:paraId="5D401CF3" w14:textId="77777777" w:rsidR="00B33396" w:rsidRPr="00D06EEF" w:rsidRDefault="00B33396" w:rsidP="00B33396">
      <w:pPr>
        <w:pStyle w:val="FootnoteText"/>
        <w:rPr>
          <w:noProof/>
          <w:lang w:val="ru-RU"/>
        </w:rPr>
      </w:pPr>
      <w:r>
        <w:rPr>
          <w:rStyle w:val="FootnoteReference"/>
          <w:noProof/>
        </w:rPr>
        <w:footnoteRef/>
      </w:r>
      <w:r>
        <w:rPr>
          <w:noProof/>
          <w:lang w:val="pt-BR"/>
        </w:rPr>
        <w:t xml:space="preserve"> </w:t>
      </w:r>
      <w:r>
        <w:rPr>
          <w:noProof/>
          <w:color w:val="0000FF"/>
          <w:lang w:val="pt-BR"/>
        </w:rPr>
        <w:t>（</w:t>
      </w:r>
      <w:r>
        <w:rPr>
          <w:noProof/>
          <w:color w:val="0000FF"/>
        </w:rPr>
        <w:t>普里斯基利安的谬误</w:t>
      </w:r>
      <w:r>
        <w:rPr>
          <w:noProof/>
          <w:color w:val="0000FF"/>
          <w:lang w:val="pt-BR"/>
        </w:rPr>
        <w:t>）与</w:t>
      </w:r>
      <w:r>
        <w:rPr>
          <w:i/>
          <w:noProof/>
          <w:color w:val="0000FF"/>
          <w:lang w:val="pt-BR"/>
        </w:rPr>
        <w:t>天主教信仰</w:t>
      </w:r>
      <w:r>
        <w:rPr>
          <w:noProof/>
          <w:color w:val="0000FF"/>
          <w:lang w:val="pt-BR"/>
        </w:rPr>
        <w:t>相悖且与其相反，该信仰承认每个人在身体与灵魂的本质上，皆由万物之造物主在母体子宫内直接塑造并赋予</w:t>
      </w:r>
      <w:r>
        <w:rPr>
          <w:noProof/>
          <w:color w:val="0000FF"/>
        </w:rPr>
        <w:t>生命</w:t>
      </w:r>
      <w:r>
        <w:rPr>
          <w:noProof/>
          <w:color w:val="0000FF"/>
          <w:lang w:val="pt-BR"/>
        </w:rPr>
        <w:t>——尽管仍存在原罪与死亡的传染，这种传染自始祖起便传递给后代 （《</w:t>
      </w:r>
      <w:r>
        <w:rPr>
          <w:noProof/>
          <w:color w:val="0000FF"/>
        </w:rPr>
        <w:t>致图里布</w:t>
      </w:r>
      <w:r>
        <w:rPr>
          <w:noProof/>
          <w:color w:val="0000FF"/>
          <w:lang w:val="pt-BR"/>
        </w:rPr>
        <w:t>书信</w:t>
      </w:r>
      <w:r>
        <w:rPr>
          <w:noProof/>
          <w:color w:val="0000FF"/>
        </w:rPr>
        <w:t>集</w:t>
      </w:r>
      <w:r w:rsidRPr="00D06EEF">
        <w:rPr>
          <w:noProof/>
          <w:color w:val="0000FF"/>
          <w:lang w:val="ru-RU"/>
        </w:rPr>
        <w:t>·</w:t>
      </w:r>
      <w:r>
        <w:rPr>
          <w:noProof/>
          <w:color w:val="0000FF"/>
        </w:rPr>
        <w:t>论普里斯基利安的谬误</w:t>
      </w:r>
      <w:r>
        <w:rPr>
          <w:noProof/>
          <w:color w:val="0000FF"/>
          <w:lang w:val="pt-BR"/>
        </w:rPr>
        <w:t>》</w:t>
      </w:r>
      <w:r>
        <w:rPr>
          <w:noProof/>
          <w:color w:val="0000FF"/>
        </w:rPr>
        <w:t>第十五封</w:t>
      </w:r>
      <w:r w:rsidRPr="00D06EEF">
        <w:rPr>
          <w:noProof/>
          <w:color w:val="0000FF"/>
          <w:lang w:val="ru-RU"/>
        </w:rPr>
        <w:t>，</w:t>
      </w:r>
      <w:r>
        <w:rPr>
          <w:noProof/>
          <w:color w:val="0000FF"/>
        </w:rPr>
        <w:t>第</w:t>
      </w:r>
      <w:r w:rsidRPr="00D06EEF">
        <w:rPr>
          <w:noProof/>
          <w:color w:val="0000FF"/>
          <w:lang w:val="ru-RU"/>
        </w:rPr>
        <w:t>9</w:t>
      </w:r>
      <w:r>
        <w:rPr>
          <w:noProof/>
          <w:color w:val="0000FF"/>
        </w:rPr>
        <w:t>章</w:t>
      </w:r>
      <w:r w:rsidRPr="00D06EEF">
        <w:rPr>
          <w:noProof/>
          <w:color w:val="0000FF"/>
          <w:lang w:val="ru-RU"/>
        </w:rPr>
        <w:t>，</w:t>
      </w:r>
      <w:r>
        <w:rPr>
          <w:noProof/>
          <w:color w:val="0000FF"/>
        </w:rPr>
        <w:t>载于《教父全集》第LIV卷</w:t>
      </w:r>
      <w:r w:rsidRPr="00D06EEF">
        <w:rPr>
          <w:noProof/>
          <w:color w:val="0000FF"/>
          <w:lang w:val="ru-RU"/>
        </w:rPr>
        <w:t>，</w:t>
      </w:r>
      <w:r>
        <w:rPr>
          <w:noProof/>
          <w:color w:val="0000FF"/>
        </w:rPr>
        <w:t>第</w:t>
      </w:r>
      <w:r w:rsidRPr="00D06EEF">
        <w:rPr>
          <w:noProof/>
          <w:color w:val="0000FF"/>
          <w:lang w:val="ru-RU"/>
        </w:rPr>
        <w:t>684</w:t>
      </w:r>
      <w:r>
        <w:rPr>
          <w:noProof/>
          <w:color w:val="0000FF"/>
        </w:rPr>
        <w:t>页</w:t>
      </w:r>
      <w:r w:rsidRPr="00D06EEF">
        <w:rPr>
          <w:noProof/>
          <w:color w:val="0000FF"/>
          <w:lang w:val="ru-RU"/>
        </w:rPr>
        <w:t>）</w:t>
      </w:r>
      <w:r>
        <w:rPr>
          <w:noProof/>
          <w:color w:val="0000FF"/>
        </w:rPr>
        <w:t>。</w:t>
      </w:r>
    </w:p>
  </w:footnote>
  <w:footnote w:id="1276">
    <w:p w14:paraId="7FA38DC9" w14:textId="77777777" w:rsidR="00B33396" w:rsidRPr="00D06EEF" w:rsidRDefault="00B33396" w:rsidP="00B33396">
      <w:pPr>
        <w:pStyle w:val="FootnoteText"/>
        <w:rPr>
          <w:noProof/>
          <w:lang w:val="ru-RU"/>
        </w:rPr>
      </w:pPr>
      <w:r>
        <w:rPr>
          <w:rStyle w:val="FootnoteReference"/>
          <w:noProof/>
        </w:rPr>
        <w:footnoteRef/>
      </w:r>
      <w:r>
        <w:rPr>
          <w:noProof/>
          <w:lang w:val="pt-BR"/>
        </w:rPr>
        <w:t xml:space="preserve"> </w:t>
      </w:r>
      <w:r>
        <w:rPr>
          <w:noProof/>
          <w:color w:val="0000FF"/>
          <w:lang w:val="pt-BR"/>
        </w:rPr>
        <w:t>……诚然（这符合救世主的话语所揭示的教会教义……）上帝每日都在创造灵魂；祂既愿如此行，便永不停止作为创造者（</w:t>
      </w:r>
      <w:r>
        <w:rPr>
          <w:noProof/>
          <w:color w:val="0000FF"/>
        </w:rPr>
        <w:t>《反耶路撒冷的约翰致帕马赫书》第</w:t>
      </w:r>
      <w:r w:rsidRPr="00D06EEF">
        <w:rPr>
          <w:noProof/>
          <w:color w:val="0000FF"/>
          <w:lang w:val="ru-RU"/>
        </w:rPr>
        <w:t>22</w:t>
      </w:r>
      <w:r>
        <w:rPr>
          <w:noProof/>
          <w:color w:val="0000FF"/>
        </w:rPr>
        <w:t>章</w:t>
      </w:r>
      <w:r w:rsidRPr="00D06EEF">
        <w:rPr>
          <w:noProof/>
          <w:color w:val="0000FF"/>
          <w:lang w:val="ru-RU"/>
        </w:rPr>
        <w:t>，</w:t>
      </w:r>
      <w:r>
        <w:rPr>
          <w:noProof/>
          <w:color w:val="0000FF"/>
        </w:rPr>
        <w:t>载于《教会教父全集》第XXIII卷</w:t>
      </w:r>
      <w:r w:rsidRPr="00D06EEF">
        <w:rPr>
          <w:noProof/>
          <w:color w:val="0000FF"/>
          <w:lang w:val="ru-RU"/>
        </w:rPr>
        <w:t>，</w:t>
      </w:r>
      <w:r>
        <w:rPr>
          <w:noProof/>
          <w:color w:val="0000FF"/>
        </w:rPr>
        <w:t>第</w:t>
      </w:r>
      <w:r w:rsidRPr="00D06EEF">
        <w:rPr>
          <w:noProof/>
          <w:color w:val="0000FF"/>
          <w:lang w:val="ru-RU"/>
        </w:rPr>
        <w:t>372-373</w:t>
      </w:r>
      <w:r>
        <w:rPr>
          <w:noProof/>
          <w:color w:val="0000FF"/>
        </w:rPr>
        <w:t>页</w:t>
      </w:r>
      <w:r w:rsidRPr="00D06EEF">
        <w:rPr>
          <w:noProof/>
          <w:color w:val="0000FF"/>
          <w:lang w:val="ru-RU"/>
        </w:rPr>
        <w:t>）</w:t>
      </w:r>
      <w:r w:rsidRPr="00DB370A">
        <w:rPr>
          <w:noProof/>
          <w:color w:val="0000FF"/>
        </w:rPr>
        <w:t>。</w:t>
      </w:r>
    </w:p>
  </w:footnote>
  <w:footnote w:id="1277">
    <w:p w14:paraId="40834D5C" w14:textId="77777777" w:rsidR="00B33396" w:rsidRPr="00DB370A" w:rsidRDefault="00B33396" w:rsidP="00B33396">
      <w:pPr>
        <w:pStyle w:val="FootnoteText"/>
        <w:rPr>
          <w:noProof/>
        </w:rPr>
      </w:pPr>
      <w:r>
        <w:rPr>
          <w:rStyle w:val="FootnoteReference"/>
          <w:noProof/>
        </w:rPr>
        <w:footnoteRef/>
      </w:r>
      <w:r w:rsidRPr="00D06EEF">
        <w:rPr>
          <w:noProof/>
          <w:lang w:val="ru-RU"/>
        </w:rPr>
        <w:t xml:space="preserve"> </w:t>
      </w:r>
      <w:r>
        <w:rPr>
          <w:noProof/>
          <w:color w:val="0000FF"/>
        </w:rPr>
        <w:t>肉体可以从肉体中诞生</w:t>
      </w:r>
      <w:r w:rsidRPr="00D06EEF">
        <w:rPr>
          <w:noProof/>
          <w:color w:val="0000FF"/>
          <w:lang w:val="ru-RU"/>
        </w:rPr>
        <w:t>……</w:t>
      </w:r>
      <w:r w:rsidRPr="00DB370A">
        <w:rPr>
          <w:noProof/>
          <w:color w:val="0000FF"/>
        </w:rPr>
        <w:t>但</w:t>
      </w:r>
      <w:r>
        <w:rPr>
          <w:noProof/>
          <w:color w:val="0000FF"/>
        </w:rPr>
        <w:t>灵魂不能从灵魂中诞生</w:t>
      </w:r>
      <w:r w:rsidRPr="00D06EEF">
        <w:rPr>
          <w:noProof/>
          <w:color w:val="0000FF"/>
          <w:lang w:val="ru-RU"/>
        </w:rPr>
        <w:t>，</w:t>
      </w:r>
      <w:r>
        <w:rPr>
          <w:noProof/>
          <w:color w:val="0000FF"/>
        </w:rPr>
        <w:t>因为它源于永恒且不可理解之物</w:t>
      </w:r>
      <w:r w:rsidRPr="00D06EEF">
        <w:rPr>
          <w:noProof/>
          <w:color w:val="0000FF"/>
          <w:lang w:val="ru-RU"/>
        </w:rPr>
        <w:t>，</w:t>
      </w:r>
      <w:r>
        <w:rPr>
          <w:noProof/>
          <w:color w:val="0000FF"/>
        </w:rPr>
        <w:t>无法从中分离</w:t>
      </w:r>
      <w:r w:rsidRPr="00DB370A">
        <w:rPr>
          <w:noProof/>
          <w:color w:val="0000FF"/>
        </w:rPr>
        <w:t>。</w:t>
      </w:r>
      <w:r>
        <w:rPr>
          <w:noProof/>
          <w:color w:val="0000FF"/>
        </w:rPr>
        <w:t>因此，灵魂诞生的原因唯独归于上帝</w:t>
      </w:r>
      <w:r w:rsidRPr="00DB370A">
        <w:rPr>
          <w:noProof/>
          <w:color w:val="0000FF"/>
        </w:rPr>
        <w:t>（《</w:t>
      </w:r>
      <w:r>
        <w:rPr>
          <w:noProof/>
          <w:color w:val="0000FF"/>
        </w:rPr>
        <w:t>神学原理》第三卷，第18章；参见第11、12章及《论上帝的创造》第19章）</w:t>
      </w:r>
    </w:p>
  </w:footnote>
  <w:footnote w:id="1278">
    <w:p w14:paraId="083B8749" w14:textId="77777777" w:rsidR="00B33396" w:rsidRPr="00DB370A" w:rsidRDefault="00B33396" w:rsidP="00B33396">
      <w:pPr>
        <w:pStyle w:val="FootnoteText"/>
        <w:rPr>
          <w:noProof/>
          <w:color w:val="0000FF"/>
        </w:rPr>
      </w:pPr>
      <w:r>
        <w:rPr>
          <w:rStyle w:val="FootnoteReference"/>
          <w:noProof/>
        </w:rPr>
        <w:footnoteRef/>
      </w:r>
      <w:r>
        <w:rPr>
          <w:noProof/>
          <w:lang w:val="pt-BR"/>
        </w:rPr>
        <w:t xml:space="preserve"> </w:t>
      </w:r>
      <w:r>
        <w:rPr>
          <w:noProof/>
          <w:color w:val="0000FF"/>
          <w:lang w:val="pt-BR"/>
        </w:rPr>
        <w:t>安布罗斯《论诺亚》：人不能生出灵魂；希拉里《论三位一体》第十卷第20章：一切灵魂皆为上帝的作为，肉体的生殖总是源于肉体；以弗所</w:t>
      </w:r>
      <w:r>
        <w:rPr>
          <w:noProof/>
          <w:color w:val="0000FF"/>
        </w:rPr>
        <w:t xml:space="preserve">《论圣灵》； </w:t>
      </w:r>
      <w:r>
        <w:rPr>
          <w:i/>
          <w:noProof/>
          <w:color w:val="0000FF"/>
        </w:rPr>
        <w:t>亚历山大的西里尔</w:t>
      </w:r>
      <w:r>
        <w:rPr>
          <w:noProof/>
          <w:color w:val="0000FF"/>
        </w:rPr>
        <w:t>《反涅斯托里乌斯论》第一卷，收录于《著作集》第六卷，第18页，吕特1638年版；</w:t>
      </w:r>
      <w:r>
        <w:rPr>
          <w:i/>
          <w:iCs/>
          <w:noProof/>
          <w:color w:val="0000FF"/>
        </w:rPr>
        <w:t>格纳迪乌斯</w:t>
      </w:r>
      <w:r>
        <w:rPr>
          <w:noProof/>
          <w:color w:val="0000FF"/>
        </w:rPr>
        <w:t>《论教会教义》第十四章、第十八章。</w:t>
      </w:r>
    </w:p>
  </w:footnote>
  <w:footnote w:id="1279">
    <w:p w14:paraId="6EC1AC38"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i/>
          <w:noProof/>
          <w:color w:val="0000FF"/>
        </w:rPr>
        <w:t>西里尔·亚历山</w:t>
      </w:r>
      <w:r w:rsidRPr="00DB370A">
        <w:rPr>
          <w:noProof/>
          <w:color w:val="0000FF"/>
        </w:rPr>
        <w:t>大《</w:t>
      </w:r>
      <w:r>
        <w:rPr>
          <w:noProof/>
          <w:color w:val="0000FF"/>
        </w:rPr>
        <w:t>反</w:t>
      </w:r>
      <w:r>
        <w:rPr>
          <w:iCs/>
          <w:noProof/>
          <w:color w:val="0000FF"/>
        </w:rPr>
        <w:t>涅斯托里乌斯</w:t>
      </w:r>
      <w:r w:rsidRPr="00DB370A">
        <w:rPr>
          <w:noProof/>
          <w:color w:val="0000FF"/>
        </w:rPr>
        <w:t>论》第1卷</w:t>
      </w:r>
      <w:r w:rsidRPr="00D06EEF">
        <w:rPr>
          <w:noProof/>
          <w:color w:val="0000FF"/>
        </w:rPr>
        <w:t>：</w:t>
      </w:r>
      <w:r>
        <w:rPr>
          <w:noProof/>
          <w:color w:val="0000FF"/>
          <w:lang w:val="el-GR"/>
        </w:rPr>
        <w:t>虽说灵魂源于肉体</w:t>
      </w:r>
      <w:r w:rsidRPr="00DB370A">
        <w:rPr>
          <w:noProof/>
          <w:color w:val="0000FF"/>
        </w:rPr>
        <w:t>，</w:t>
      </w:r>
      <w:r>
        <w:rPr>
          <w:noProof/>
          <w:color w:val="0000FF"/>
          <w:lang w:val="el-GR"/>
        </w:rPr>
        <w:t>或被承认为肉体</w:t>
      </w:r>
      <w:r w:rsidRPr="00DB370A">
        <w:rPr>
          <w:noProof/>
          <w:color w:val="0000FF"/>
        </w:rPr>
        <w:t>，</w:t>
      </w:r>
      <w:r>
        <w:rPr>
          <w:noProof/>
          <w:color w:val="0000FF"/>
          <w:lang w:val="el-GR"/>
        </w:rPr>
        <w:t>但万物的创造者</w:t>
      </w:r>
      <w:r w:rsidRPr="00DB370A">
        <w:rPr>
          <w:noProof/>
          <w:color w:val="0000FF"/>
        </w:rPr>
        <w:t>却</w:t>
      </w:r>
      <w:r>
        <w:rPr>
          <w:noProof/>
          <w:color w:val="0000FF"/>
          <w:lang w:val="el-GR"/>
        </w:rPr>
        <w:t>以祂所知的方式和话语创造了灵魂</w:t>
      </w:r>
      <w:r w:rsidRPr="00DB370A">
        <w:rPr>
          <w:noProof/>
          <w:color w:val="0000FF"/>
        </w:rPr>
        <w:t>。</w:t>
      </w:r>
      <w:r>
        <w:rPr>
          <w:i/>
          <w:noProof/>
          <w:color w:val="0000FF"/>
        </w:rPr>
        <w:t>根纳迪乌斯</w:t>
      </w:r>
      <w:r>
        <w:rPr>
          <w:noProof/>
          <w:color w:val="0000FF"/>
        </w:rPr>
        <w:t>《论教会</w:t>
      </w:r>
      <w:r w:rsidRPr="00DB370A">
        <w:rPr>
          <w:noProof/>
          <w:color w:val="0000FF"/>
        </w:rPr>
        <w:t xml:space="preserve">》 </w:t>
      </w:r>
      <w:r>
        <w:rPr>
          <w:noProof/>
          <w:color w:val="0000FF"/>
        </w:rPr>
        <w:t>教义</w:t>
      </w:r>
      <w:r w:rsidRPr="00DB370A">
        <w:rPr>
          <w:noProof/>
          <w:color w:val="0000FF"/>
        </w:rPr>
        <w:t>论</w:t>
      </w:r>
      <w:r>
        <w:rPr>
          <w:noProof/>
          <w:color w:val="0000FF"/>
        </w:rPr>
        <w:t xml:space="preserve"> 第十四章</w:t>
      </w:r>
      <w:r w:rsidRPr="00DB370A">
        <w:rPr>
          <w:noProof/>
          <w:color w:val="0000FF"/>
        </w:rPr>
        <w:t>：</w:t>
      </w:r>
      <w:r>
        <w:rPr>
          <w:noProof/>
          <w:color w:val="0000FF"/>
        </w:rPr>
        <w:t>我们说</w:t>
      </w:r>
      <w:r w:rsidRPr="00DB370A">
        <w:rPr>
          <w:noProof/>
          <w:color w:val="0000FF"/>
        </w:rPr>
        <w:t>，</w:t>
      </w:r>
      <w:r>
        <w:rPr>
          <w:noProof/>
          <w:color w:val="0000FF"/>
        </w:rPr>
        <w:t>唯有万物的创造者才知晓灵魂的创造</w:t>
      </w:r>
      <w:r w:rsidRPr="00DB370A">
        <w:rPr>
          <w:noProof/>
          <w:color w:val="0000FF"/>
        </w:rPr>
        <w:t>；</w:t>
      </w:r>
      <w:r>
        <w:rPr>
          <w:i/>
          <w:noProof/>
          <w:color w:val="0000FF"/>
        </w:rPr>
        <w:t>希拉里</w:t>
      </w:r>
      <w:r>
        <w:rPr>
          <w:noProof/>
          <w:color w:val="0000FF"/>
        </w:rPr>
        <w:t>《诗篇注释</w:t>
      </w:r>
      <w:r w:rsidRPr="00DB370A">
        <w:rPr>
          <w:noProof/>
          <w:color w:val="0000FF"/>
        </w:rPr>
        <w:t>》</w:t>
      </w:r>
      <w:r>
        <w:rPr>
          <w:noProof/>
          <w:color w:val="0000FF"/>
        </w:rPr>
        <w:t>第111</w:t>
      </w:r>
      <w:r w:rsidRPr="00DB370A">
        <w:rPr>
          <w:noProof/>
          <w:color w:val="0000FF"/>
        </w:rPr>
        <w:t>篇第3节：</w:t>
      </w:r>
      <w:r>
        <w:rPr>
          <w:noProof/>
          <w:color w:val="0000FF"/>
        </w:rPr>
        <w:t>灵魂的起源每日都在神圣大能的运作下产生</w:t>
      </w:r>
      <w:r w:rsidRPr="00DB370A">
        <w:rPr>
          <w:noProof/>
          <w:color w:val="0000FF"/>
        </w:rPr>
        <w:t>，</w:t>
      </w:r>
      <w:r>
        <w:rPr>
          <w:noProof/>
          <w:color w:val="0000FF"/>
        </w:rPr>
        <w:t>这对我们而言是隐秘且未知的</w:t>
      </w:r>
      <w:r w:rsidRPr="00DB370A">
        <w:rPr>
          <w:noProof/>
          <w:color w:val="0000FF"/>
        </w:rPr>
        <w:t>。</w:t>
      </w:r>
    </w:p>
  </w:footnote>
  <w:footnote w:id="1280">
    <w:p w14:paraId="16F8E319"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lang w:val="ru-RU"/>
        </w:rPr>
        <w:t>持这种观点的是路西弗派异端分子</w:t>
      </w:r>
      <w:r w:rsidRPr="00D06EEF">
        <w:rPr>
          <w:noProof/>
          <w:color w:val="0000FF"/>
        </w:rPr>
        <w:t>（</w:t>
      </w:r>
      <w:r>
        <w:rPr>
          <w:i/>
          <w:noProof/>
          <w:color w:val="0000FF"/>
        </w:rPr>
        <w:t>奥古斯丁</w:t>
      </w:r>
      <w:r w:rsidRPr="00AD2600">
        <w:rPr>
          <w:noProof/>
          <w:color w:val="0000FF"/>
          <w:lang w:val="ru-RU"/>
        </w:rPr>
        <w:t>《</w:t>
      </w:r>
      <w:r>
        <w:rPr>
          <w:noProof/>
          <w:color w:val="0000FF"/>
          <w:lang w:val="el-GR"/>
        </w:rPr>
        <w:t>异端论</w:t>
      </w:r>
      <w:r w:rsidRPr="00DB370A">
        <w:rPr>
          <w:noProof/>
          <w:color w:val="0000FF"/>
          <w:lang w:val="ru-RU"/>
        </w:rPr>
        <w:t>》</w:t>
      </w:r>
      <w:r w:rsidRPr="00D06EEF">
        <w:rPr>
          <w:noProof/>
          <w:color w:val="0000FF"/>
        </w:rPr>
        <w:t xml:space="preserve"> </w:t>
      </w:r>
      <w:r>
        <w:rPr>
          <w:noProof/>
          <w:color w:val="0000FF"/>
        </w:rPr>
        <w:t>LXXXI</w:t>
      </w:r>
      <w:r w:rsidRPr="00DB370A">
        <w:rPr>
          <w:noProof/>
          <w:color w:val="0000FF"/>
        </w:rPr>
        <w:t>；</w:t>
      </w:r>
      <w:r>
        <w:rPr>
          <w:i/>
          <w:noProof/>
          <w:color w:val="0000FF"/>
        </w:rPr>
        <w:t>格纳迪乌斯</w:t>
      </w:r>
      <w:r w:rsidRPr="00DB370A">
        <w:rPr>
          <w:noProof/>
          <w:color w:val="0000FF"/>
        </w:rPr>
        <w:t>《</w:t>
      </w:r>
      <w:r>
        <w:rPr>
          <w:noProof/>
          <w:color w:val="0000FF"/>
        </w:rPr>
        <w:t>论教会教义</w:t>
      </w:r>
      <w:r w:rsidRPr="00DB370A">
        <w:rPr>
          <w:noProof/>
          <w:color w:val="0000FF"/>
        </w:rPr>
        <w:t>》第XVI章</w:t>
      </w:r>
      <w:r>
        <w:rPr>
          <w:noProof/>
          <w:color w:val="0000FF"/>
        </w:rPr>
        <w:t>）</w:t>
      </w:r>
      <w:r w:rsidRPr="00D06EEF">
        <w:rPr>
          <w:noProof/>
          <w:color w:val="0000FF"/>
        </w:rPr>
        <w:t>：“</w:t>
      </w:r>
      <w:r w:rsidRPr="00AD2600">
        <w:rPr>
          <w:noProof/>
          <w:color w:val="0000FF"/>
          <w:lang w:val="ru-RU"/>
        </w:rPr>
        <w:t>如果灵魂</w:t>
      </w:r>
      <w:r w:rsidRPr="00D06EEF">
        <w:rPr>
          <w:noProof/>
          <w:color w:val="0000FF"/>
        </w:rPr>
        <w:t>——</w:t>
      </w:r>
      <w:r w:rsidRPr="00AD2600">
        <w:rPr>
          <w:noProof/>
          <w:color w:val="0000FF"/>
          <w:lang w:val="ru-RU"/>
        </w:rPr>
        <w:t>正如东方正统的卡夫和使徒教会所言</w:t>
      </w:r>
      <w:r w:rsidRPr="00D06EEF">
        <w:rPr>
          <w:noProof/>
          <w:color w:val="0000FF"/>
        </w:rPr>
        <w:t>——</w:t>
      </w:r>
      <w:r w:rsidRPr="00AD2600">
        <w:rPr>
          <w:noProof/>
          <w:color w:val="0000FF"/>
          <w:lang w:val="ru-RU"/>
        </w:rPr>
        <w:t>也源自与身体相同的种子</w:t>
      </w:r>
      <w:r w:rsidRPr="00D06EEF">
        <w:rPr>
          <w:noProof/>
          <w:color w:val="0000FF"/>
        </w:rPr>
        <w:t>，</w:t>
      </w:r>
      <w:r w:rsidRPr="00AD2600">
        <w:rPr>
          <w:noProof/>
          <w:color w:val="0000FF"/>
          <w:lang w:val="ru-RU"/>
        </w:rPr>
        <w:t>那么它们就会一同死亡</w:t>
      </w:r>
      <w:r w:rsidRPr="00D06EEF">
        <w:rPr>
          <w:noProof/>
          <w:color w:val="0000FF"/>
        </w:rPr>
        <w:t>，”</w:t>
      </w:r>
      <w:r w:rsidRPr="00AD2600">
        <w:rPr>
          <w:noProof/>
          <w:color w:val="0000FF"/>
          <w:lang w:val="ru-RU"/>
        </w:rPr>
        <w:t>第</w:t>
      </w:r>
      <w:r w:rsidRPr="00D06EEF">
        <w:rPr>
          <w:noProof/>
          <w:color w:val="0000FF"/>
        </w:rPr>
        <w:t>1</w:t>
      </w:r>
      <w:r w:rsidRPr="00AD2600">
        <w:rPr>
          <w:noProof/>
          <w:color w:val="0000FF"/>
          <w:lang w:val="ru-RU"/>
        </w:rPr>
        <w:t>卷</w:t>
      </w:r>
      <w:r w:rsidRPr="00D06EEF">
        <w:rPr>
          <w:noProof/>
          <w:color w:val="0000FF"/>
        </w:rPr>
        <w:t>，</w:t>
      </w:r>
      <w:r w:rsidRPr="00AD2600">
        <w:rPr>
          <w:noProof/>
          <w:color w:val="0000FF"/>
          <w:lang w:val="ru-RU"/>
        </w:rPr>
        <w:t>对第</w:t>
      </w:r>
      <w:r w:rsidRPr="00D06EEF">
        <w:rPr>
          <w:noProof/>
          <w:color w:val="0000FF"/>
        </w:rPr>
        <w:t>28</w:t>
      </w:r>
      <w:r w:rsidRPr="00AD2600">
        <w:rPr>
          <w:noProof/>
          <w:color w:val="0000FF"/>
          <w:lang w:val="ru-RU"/>
        </w:rPr>
        <w:t>个问题的回答。</w:t>
      </w:r>
    </w:p>
  </w:footnote>
  <w:footnote w:id="1281">
    <w:p w14:paraId="652CE835" w14:textId="77777777" w:rsidR="00B33396" w:rsidRDefault="00B33396" w:rsidP="00B33396">
      <w:pPr>
        <w:pStyle w:val="FootnoteText"/>
        <w:rPr>
          <w:noProof/>
        </w:rPr>
      </w:pPr>
      <w:r>
        <w:rPr>
          <w:rStyle w:val="FootnoteReference"/>
          <w:noProof/>
        </w:rPr>
        <w:footnoteRef/>
      </w:r>
      <w:r w:rsidRPr="00D06EEF">
        <w:rPr>
          <w:noProof/>
        </w:rPr>
        <w:t xml:space="preserve"> </w:t>
      </w:r>
      <w:r w:rsidRPr="00AD2600">
        <w:rPr>
          <w:noProof/>
          <w:color w:val="0000FF"/>
          <w:lang w:val="ru-RU"/>
        </w:rPr>
        <w:t>据</w:t>
      </w:r>
      <w:r w:rsidRPr="007764AB">
        <w:rPr>
          <w:noProof/>
          <w:color w:val="0000FF"/>
          <w:lang w:val="ru-RU"/>
        </w:rPr>
        <w:t>圣杰罗姆的</w:t>
      </w:r>
      <w:r w:rsidRPr="00AD2600">
        <w:rPr>
          <w:noProof/>
          <w:color w:val="0000FF"/>
          <w:lang w:val="ru-RU"/>
        </w:rPr>
        <w:t>记载</w:t>
      </w:r>
      <w:r w:rsidRPr="00D06EEF">
        <w:rPr>
          <w:noProof/>
          <w:color w:val="0000FF"/>
        </w:rPr>
        <w:t>，</w:t>
      </w:r>
      <w:r w:rsidRPr="007764AB">
        <w:rPr>
          <w:noProof/>
          <w:color w:val="0000FF"/>
          <w:lang w:val="ru-RU"/>
        </w:rPr>
        <w:t>特土良、异端分子阿波利纳里乌斯以及许多西方基督徒都持</w:t>
      </w:r>
      <w:r w:rsidRPr="00AD2600">
        <w:rPr>
          <w:noProof/>
          <w:color w:val="0000FF"/>
          <w:lang w:val="ru-RU"/>
        </w:rPr>
        <w:t>这种观点</w:t>
      </w:r>
      <w:r w:rsidRPr="00D06EEF">
        <w:rPr>
          <w:noProof/>
          <w:color w:val="0000FF"/>
        </w:rPr>
        <w:t>（</w:t>
      </w:r>
      <w:r>
        <w:rPr>
          <w:noProof/>
          <w:color w:val="0000FF"/>
        </w:rPr>
        <w:t>《致马塞尔与无魂论者的</w:t>
      </w:r>
      <w:r w:rsidRPr="007764AB">
        <w:rPr>
          <w:noProof/>
          <w:color w:val="0000FF"/>
          <w:lang w:val="ru-RU"/>
        </w:rPr>
        <w:t>书信</w:t>
      </w:r>
      <w:r>
        <w:rPr>
          <w:noProof/>
          <w:color w:val="0000FF"/>
        </w:rPr>
        <w:t>》第78封，马丁</w:t>
      </w:r>
      <w:r>
        <w:rPr>
          <w:i/>
          <w:iCs/>
          <w:noProof/>
          <w:color w:val="0000FF"/>
        </w:rPr>
        <w:t>版</w:t>
      </w:r>
      <w:r>
        <w:rPr>
          <w:noProof/>
          <w:color w:val="0000FF"/>
        </w:rPr>
        <w:t>）。反对这一观点</w:t>
      </w:r>
      <w:r>
        <w:rPr>
          <w:i/>
          <w:noProof/>
          <w:color w:val="0000FF"/>
        </w:rPr>
        <w:t>的有奥利金</w:t>
      </w:r>
      <w:r>
        <w:rPr>
          <w:noProof/>
          <w:color w:val="0000FF"/>
        </w:rPr>
        <w:t xml:space="preserve">（《马太福音注》第十五卷，第35节）； </w:t>
      </w:r>
      <w:r>
        <w:rPr>
          <w:i/>
          <w:noProof/>
          <w:color w:val="0000FF"/>
        </w:rPr>
        <w:t>杰罗姆</w:t>
      </w:r>
      <w:r>
        <w:rPr>
          <w:noProof/>
          <w:color w:val="0000FF"/>
        </w:rPr>
        <w:t>（《论教会》第十二卷，第7章）；</w:t>
      </w:r>
      <w:r>
        <w:rPr>
          <w:i/>
          <w:noProof/>
          <w:color w:val="0000FF"/>
        </w:rPr>
        <w:t>拉克坦提乌斯</w:t>
      </w:r>
      <w:r>
        <w:rPr>
          <w:noProof/>
          <w:color w:val="0000FF"/>
        </w:rPr>
        <w:t>（《神学纲要》第三卷，第18章）；</w:t>
      </w:r>
      <w:r>
        <w:rPr>
          <w:i/>
          <w:noProof/>
          <w:color w:val="0000FF"/>
        </w:rPr>
        <w:t>根纳迪乌斯</w:t>
      </w:r>
      <w:r>
        <w:rPr>
          <w:iCs/>
          <w:noProof/>
          <w:color w:val="0000FF"/>
        </w:rPr>
        <w:t>（</w:t>
      </w:r>
      <w:r>
        <w:rPr>
          <w:noProof/>
          <w:color w:val="0000FF"/>
        </w:rPr>
        <w:t>《论教会教义》第十四章）等人</w:t>
      </w:r>
      <w:r>
        <w:rPr>
          <w:i/>
          <w:noProof/>
          <w:color w:val="0000FF"/>
        </w:rPr>
        <w:t>。</w:t>
      </w:r>
    </w:p>
  </w:footnote>
  <w:footnote w:id="1282">
    <w:p w14:paraId="06D526F4" w14:textId="77777777" w:rsidR="00B33396" w:rsidRDefault="00B33396" w:rsidP="00B33396">
      <w:pPr>
        <w:pStyle w:val="FootnoteText"/>
        <w:rPr>
          <w:noProof/>
        </w:rPr>
      </w:pPr>
      <w:r>
        <w:rPr>
          <w:rStyle w:val="FootnoteReference"/>
          <w:noProof/>
        </w:rPr>
        <w:footnoteRef/>
      </w:r>
      <w:r w:rsidRPr="00D06EEF">
        <w:rPr>
          <w:noProof/>
        </w:rPr>
        <w:t xml:space="preserve"> </w:t>
      </w:r>
      <w:r w:rsidRPr="00AD2600">
        <w:rPr>
          <w:noProof/>
          <w:color w:val="0000FF"/>
          <w:lang w:val="ru-RU"/>
        </w:rPr>
        <w:t>参见斯捷潘</w:t>
      </w:r>
      <w:r w:rsidRPr="00D06EEF">
        <w:rPr>
          <w:noProof/>
          <w:color w:val="0000FF"/>
        </w:rPr>
        <w:t>·</w:t>
      </w:r>
      <w:r w:rsidRPr="00AD2600">
        <w:rPr>
          <w:noProof/>
          <w:color w:val="0000FF"/>
          <w:lang w:val="ru-RU"/>
        </w:rPr>
        <w:t>雅沃尔斯基在文章《</w:t>
      </w:r>
      <w:r w:rsidRPr="00AD2600">
        <w:rPr>
          <w:i/>
          <w:iCs/>
          <w:noProof/>
          <w:color w:val="0000FF"/>
          <w:lang w:val="ru-RU"/>
        </w:rPr>
        <w:t>神学问题的阐释</w:t>
      </w:r>
      <w:r w:rsidRPr="00AD2600">
        <w:rPr>
          <w:noProof/>
          <w:color w:val="0000FF"/>
          <w:lang w:val="ru-RU"/>
        </w:rPr>
        <w:t>》</w:t>
      </w:r>
      <w:r w:rsidRPr="00D06EEF">
        <w:rPr>
          <w:noProof/>
          <w:color w:val="0000FF"/>
        </w:rPr>
        <w:t>（</w:t>
      </w:r>
      <w:r w:rsidRPr="00AD2600">
        <w:rPr>
          <w:noProof/>
          <w:color w:val="0000FF"/>
          <w:lang w:val="ru-RU"/>
        </w:rPr>
        <w:t>《基督教读物》</w:t>
      </w:r>
      <w:r w:rsidRPr="00D06EEF">
        <w:rPr>
          <w:noProof/>
          <w:color w:val="0000FF"/>
        </w:rPr>
        <w:t>1844</w:t>
      </w:r>
      <w:r w:rsidRPr="00AD2600">
        <w:rPr>
          <w:noProof/>
          <w:color w:val="0000FF"/>
          <w:lang w:val="ru-RU"/>
        </w:rPr>
        <w:t>年</w:t>
      </w:r>
      <w:r w:rsidRPr="00D06EEF">
        <w:rPr>
          <w:noProof/>
          <w:color w:val="0000FF"/>
        </w:rPr>
        <w:t>，</w:t>
      </w:r>
      <w:r w:rsidRPr="00AD2600">
        <w:rPr>
          <w:noProof/>
          <w:color w:val="0000FF"/>
          <w:lang w:val="ru-RU"/>
        </w:rPr>
        <w:t>第</w:t>
      </w:r>
      <w:r w:rsidRPr="00D06EEF">
        <w:rPr>
          <w:noProof/>
          <w:color w:val="0000FF"/>
        </w:rPr>
        <w:t>400-413</w:t>
      </w:r>
      <w:r w:rsidRPr="00AD2600">
        <w:rPr>
          <w:noProof/>
          <w:color w:val="0000FF"/>
          <w:lang w:val="ru-RU"/>
        </w:rPr>
        <w:t>页</w:t>
      </w:r>
      <w:r w:rsidRPr="00D06EEF">
        <w:rPr>
          <w:noProof/>
          <w:color w:val="0000FF"/>
        </w:rPr>
        <w:t>）</w:t>
      </w:r>
      <w:r w:rsidRPr="00AD2600">
        <w:rPr>
          <w:noProof/>
          <w:color w:val="0000FF"/>
          <w:lang w:val="ru-RU"/>
        </w:rPr>
        <w:t>中提出的调和方案</w:t>
      </w:r>
      <w:r w:rsidRPr="00D06EEF">
        <w:rPr>
          <w:noProof/>
          <w:color w:val="0000FF"/>
        </w:rPr>
        <w:t>，</w:t>
      </w:r>
      <w:r w:rsidRPr="00AD2600">
        <w:rPr>
          <w:noProof/>
          <w:color w:val="0000FF"/>
          <w:lang w:val="ru-RU"/>
        </w:rPr>
        <w:t>并参阅</w:t>
      </w:r>
      <w:r>
        <w:rPr>
          <w:i/>
          <w:iCs/>
          <w:noProof/>
          <w:color w:val="0000FF"/>
        </w:rPr>
        <w:t>西奥菲·普罗科普夫</w:t>
      </w:r>
      <w:r>
        <w:rPr>
          <w:noProof/>
          <w:color w:val="0000FF"/>
        </w:rPr>
        <w:t>《正统神学》第二卷，第37-45页。</w:t>
      </w:r>
    </w:p>
  </w:footnote>
  <w:footnote w:id="1283">
    <w:p w14:paraId="3A440F1F"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西里尔</w:t>
      </w:r>
      <w:r>
        <w:rPr>
          <w:noProof/>
          <w:color w:val="0000FF"/>
        </w:rPr>
        <w:t xml:space="preserve">·亚历山大，《致埃及修士书》第1封； </w:t>
      </w:r>
      <w:r>
        <w:rPr>
          <w:i/>
          <w:noProof/>
          <w:color w:val="0000FF"/>
        </w:rPr>
        <w:t>西奥多雷特</w:t>
      </w:r>
      <w:r>
        <w:rPr>
          <w:noProof/>
          <w:color w:val="0000FF"/>
        </w:rPr>
        <w:t>，《出埃及记注释》第XLVIII问；</w:t>
      </w:r>
      <w:r>
        <w:rPr>
          <w:i/>
          <w:noProof/>
          <w:color w:val="0000FF"/>
        </w:rPr>
        <w:t>奥古斯丁</w:t>
      </w:r>
      <w:r>
        <w:rPr>
          <w:noProof/>
          <w:color w:val="0000FF"/>
        </w:rPr>
        <w:t xml:space="preserve">，《出埃及记注释》第80问：律法之所以不愿将杀人定为罪，是因为在尚未成形的肉体中，尚不能称之为“活着的灵魂”，因为它尚无感觉； </w:t>
      </w:r>
      <w:r>
        <w:rPr>
          <w:i/>
          <w:noProof/>
          <w:color w:val="0000FF"/>
        </w:rPr>
        <w:t>约纳·菲洛波诺斯</w:t>
      </w:r>
      <w:r>
        <w:rPr>
          <w:noProof/>
          <w:color w:val="0000FF"/>
        </w:rPr>
        <w:t>，《论世界的创造》第六卷，第25章；</w:t>
      </w:r>
      <w:r>
        <w:rPr>
          <w:i/>
          <w:noProof/>
          <w:color w:val="0000FF"/>
        </w:rPr>
        <w:t>根纳</w:t>
      </w:r>
      <w:r>
        <w:rPr>
          <w:noProof/>
          <w:color w:val="0000FF"/>
        </w:rPr>
        <w:t>迪乌斯，《论教会教义》第十四章：我们说……当身体已经形成时，灵魂便被创造并注入其中，以便人在子宫中便由灵魂与身体构成而活着，并作为充满人类本质的活人从子宫中诞生。参见第十八章。</w:t>
      </w:r>
    </w:p>
  </w:footnote>
  <w:footnote w:id="1284">
    <w:p w14:paraId="6004DFBE"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《神学教义简明论》第九章，载于《基督教读本》1844年版，第六卷，第221-222页。</w:t>
      </w:r>
    </w:p>
  </w:footnote>
  <w:footnote w:id="1285">
    <w:p w14:paraId="360860CE" w14:textId="77777777" w:rsidR="00B33396" w:rsidRPr="00D06EEF"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第三种，即使徒（《帖撒罗尼迦前书》</w:t>
      </w:r>
      <w:r>
        <w:rPr>
          <w:noProof/>
          <w:color w:val="0000FF"/>
        </w:rPr>
        <w:t>1:23）</w:t>
      </w:r>
      <w:r>
        <w:rPr>
          <w:noProof/>
          <w:color w:val="0000FF"/>
          <w:lang w:val="pt-BR"/>
        </w:rPr>
        <w:t>所提到的</w:t>
      </w:r>
      <w:r>
        <w:rPr>
          <w:noProof/>
          <w:color w:val="0000FF"/>
        </w:rPr>
        <w:t>与灵魂和身体一同被引入的“灵”，我们应将其理解为圣灵的</w:t>
      </w:r>
      <w:r>
        <w:rPr>
          <w:i/>
          <w:noProof/>
          <w:color w:val="0000FF"/>
        </w:rPr>
        <w:t>恩典</w:t>
      </w:r>
      <w:r>
        <w:rPr>
          <w:noProof/>
          <w:color w:val="0000FF"/>
        </w:rPr>
        <w:t>，使徒祈求这恩典能完整地存留于我们之中，以免因我们的过失而减损，或从我们身上离去（</w:t>
      </w:r>
      <w:r>
        <w:rPr>
          <w:i/>
          <w:noProof/>
          <w:color w:val="0000FF"/>
        </w:rPr>
        <w:t>格纳迪乌斯</w:t>
      </w:r>
      <w:r>
        <w:rPr>
          <w:noProof/>
          <w:color w:val="0000FF"/>
        </w:rPr>
        <w:t>《论教会教义</w:t>
      </w:r>
      <w:r w:rsidRPr="00AD2600">
        <w:rPr>
          <w:noProof/>
          <w:color w:val="0000FF"/>
          <w:lang w:val="ru-RU"/>
        </w:rPr>
        <w:t>》</w:t>
      </w:r>
      <w:r w:rsidRPr="00D06EEF">
        <w:rPr>
          <w:noProof/>
          <w:color w:val="0000FF"/>
        </w:rPr>
        <w:t>，</w:t>
      </w:r>
      <w:r>
        <w:rPr>
          <w:noProof/>
          <w:color w:val="0000FF"/>
        </w:rPr>
        <w:t>第XX章</w:t>
      </w:r>
      <w:r w:rsidRPr="00D06EEF">
        <w:rPr>
          <w:noProof/>
          <w:color w:val="0000FF"/>
        </w:rPr>
        <w:t>）</w:t>
      </w:r>
      <w:r w:rsidRPr="00DB370A">
        <w:rPr>
          <w:noProof/>
          <w:color w:val="0000FF"/>
          <w:lang w:val="ru-RU"/>
        </w:rPr>
        <w:t>。</w:t>
      </w:r>
    </w:p>
  </w:footnote>
  <w:footnote w:id="1286">
    <w:p w14:paraId="7A767E12"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lang w:val="ru-RU"/>
        </w:rPr>
        <w:t>《讲道集》</w:t>
      </w:r>
      <w:r>
        <w:rPr>
          <w:noProof/>
          <w:color w:val="0000FF"/>
        </w:rPr>
        <w:t>第四</w:t>
      </w:r>
      <w:r w:rsidRPr="00AD2600">
        <w:rPr>
          <w:noProof/>
          <w:color w:val="0000FF"/>
          <w:lang w:val="ru-RU"/>
        </w:rPr>
        <w:t>卷</w:t>
      </w:r>
      <w:r w:rsidRPr="00D06EEF">
        <w:rPr>
          <w:noProof/>
          <w:color w:val="0000FF"/>
        </w:rPr>
        <w:t>，</w:t>
      </w:r>
      <w:r w:rsidRPr="00AD2600">
        <w:rPr>
          <w:noProof/>
          <w:color w:val="0000FF"/>
          <w:lang w:val="ru-RU"/>
        </w:rPr>
        <w:t>第</w:t>
      </w:r>
      <w:r w:rsidRPr="00D06EEF">
        <w:rPr>
          <w:noProof/>
          <w:color w:val="0000FF"/>
        </w:rPr>
        <w:t>18</w:t>
      </w:r>
      <w:r w:rsidRPr="00AD2600">
        <w:rPr>
          <w:noProof/>
          <w:color w:val="0000FF"/>
          <w:lang w:val="ru-RU"/>
        </w:rPr>
        <w:t>章</w:t>
      </w:r>
      <w:r w:rsidRPr="00D06EEF">
        <w:rPr>
          <w:noProof/>
          <w:color w:val="0000FF"/>
        </w:rPr>
        <w:t>，</w:t>
      </w:r>
      <w:r w:rsidRPr="00AD2600">
        <w:rPr>
          <w:noProof/>
          <w:color w:val="0000FF"/>
          <w:lang w:val="ru-RU"/>
        </w:rPr>
        <w:t>第</w:t>
      </w:r>
      <w:r w:rsidRPr="00D06EEF">
        <w:rPr>
          <w:noProof/>
          <w:color w:val="0000FF"/>
        </w:rPr>
        <w:t>69</w:t>
      </w:r>
      <w:r w:rsidRPr="00AD2600">
        <w:rPr>
          <w:noProof/>
          <w:color w:val="0000FF"/>
          <w:lang w:val="ru-RU"/>
        </w:rPr>
        <w:t>页</w:t>
      </w:r>
      <w:r w:rsidRPr="00D06EEF">
        <w:rPr>
          <w:noProof/>
          <w:color w:val="0000FF"/>
        </w:rPr>
        <w:t>（</w:t>
      </w:r>
      <w:r w:rsidRPr="00AD2600">
        <w:rPr>
          <w:noProof/>
          <w:color w:val="0000FF"/>
          <w:lang w:val="ru-RU"/>
        </w:rPr>
        <w:t>俄文译本</w:t>
      </w:r>
      <w:r w:rsidRPr="00D06EEF">
        <w:rPr>
          <w:noProof/>
          <w:color w:val="0000FF"/>
        </w:rPr>
        <w:t>）</w:t>
      </w:r>
      <w:r w:rsidRPr="00AD2600">
        <w:rPr>
          <w:noProof/>
          <w:color w:val="0000FF"/>
          <w:lang w:val="ru-RU"/>
        </w:rPr>
        <w:t>。</w:t>
      </w:r>
    </w:p>
  </w:footnote>
  <w:footnote w:id="1287">
    <w:p w14:paraId="2ECF846E"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lang w:val="ru-RU"/>
        </w:rPr>
        <w:t>《以赛亚书注释》第</w:t>
      </w:r>
      <w:r w:rsidRPr="00D06EEF">
        <w:rPr>
          <w:noProof/>
          <w:color w:val="0000FF"/>
        </w:rPr>
        <w:t>1</w:t>
      </w:r>
      <w:r w:rsidRPr="00AD2600">
        <w:rPr>
          <w:noProof/>
          <w:color w:val="0000FF"/>
          <w:lang w:val="ru-RU"/>
        </w:rPr>
        <w:t>、</w:t>
      </w:r>
      <w:r w:rsidRPr="00D06EEF">
        <w:rPr>
          <w:noProof/>
          <w:color w:val="0000FF"/>
        </w:rPr>
        <w:t>3</w:t>
      </w:r>
      <w:r w:rsidRPr="00AD2600">
        <w:rPr>
          <w:noProof/>
          <w:color w:val="0000FF"/>
          <w:lang w:val="ru-RU"/>
        </w:rPr>
        <w:t>章</w:t>
      </w:r>
      <w:r w:rsidRPr="00D06EEF">
        <w:rPr>
          <w:noProof/>
          <w:color w:val="0000FF"/>
        </w:rPr>
        <w:t>，</w:t>
      </w:r>
      <w:r w:rsidRPr="00AD2600">
        <w:rPr>
          <w:noProof/>
          <w:color w:val="0000FF"/>
          <w:lang w:val="ru-RU"/>
        </w:rPr>
        <w:t>载于《圣父著作集》</w:t>
      </w:r>
      <w:r>
        <w:rPr>
          <w:noProof/>
          <w:color w:val="0000FF"/>
        </w:rPr>
        <w:t>第六</w:t>
      </w:r>
      <w:r w:rsidRPr="00AD2600">
        <w:rPr>
          <w:noProof/>
          <w:color w:val="0000FF"/>
          <w:lang w:val="ru-RU"/>
        </w:rPr>
        <w:t>卷第</w:t>
      </w:r>
      <w:r w:rsidRPr="00D06EEF">
        <w:rPr>
          <w:noProof/>
          <w:color w:val="0000FF"/>
        </w:rPr>
        <w:t>20</w:t>
      </w:r>
      <w:r w:rsidRPr="00AD2600">
        <w:rPr>
          <w:noProof/>
          <w:color w:val="0000FF"/>
          <w:lang w:val="ru-RU"/>
        </w:rPr>
        <w:t>页。</w:t>
      </w:r>
    </w:p>
  </w:footnote>
  <w:footnote w:id="1288">
    <w:p w14:paraId="6A184E98"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3B736E">
        <w:rPr>
          <w:noProof/>
          <w:color w:val="0000FF"/>
          <w:lang w:val="ru-RU"/>
        </w:rPr>
        <w:t>《圣礼颂词》</w:t>
      </w:r>
      <w:r>
        <w:rPr>
          <w:noProof/>
          <w:color w:val="0000FF"/>
        </w:rPr>
        <w:t>第二卷</w:t>
      </w:r>
      <w:r w:rsidRPr="00D06EEF">
        <w:rPr>
          <w:noProof/>
          <w:color w:val="0000FF"/>
        </w:rPr>
        <w:t>，</w:t>
      </w:r>
      <w:r w:rsidRPr="003B736E">
        <w:rPr>
          <w:noProof/>
          <w:color w:val="0000FF"/>
          <w:lang w:val="ru-RU"/>
        </w:rPr>
        <w:t>载于《圣父著作集》</w:t>
      </w:r>
      <w:r>
        <w:rPr>
          <w:noProof/>
          <w:color w:val="0000FF"/>
        </w:rPr>
        <w:t>第四卷</w:t>
      </w:r>
      <w:r w:rsidRPr="00D06EEF">
        <w:rPr>
          <w:noProof/>
          <w:color w:val="0000FF"/>
        </w:rPr>
        <w:t>，</w:t>
      </w:r>
      <w:r w:rsidRPr="003B736E">
        <w:rPr>
          <w:noProof/>
          <w:color w:val="0000FF"/>
          <w:lang w:val="ru-RU"/>
        </w:rPr>
        <w:t>第</w:t>
      </w:r>
      <w:r w:rsidRPr="00D06EEF">
        <w:rPr>
          <w:noProof/>
          <w:color w:val="0000FF"/>
        </w:rPr>
        <w:t>270</w:t>
      </w:r>
      <w:r w:rsidRPr="003B736E">
        <w:rPr>
          <w:noProof/>
          <w:color w:val="0000FF"/>
          <w:lang w:val="ru-RU"/>
        </w:rPr>
        <w:t>页。</w:t>
      </w:r>
    </w:p>
  </w:footnote>
  <w:footnote w:id="1289">
    <w:p w14:paraId="418C06DE" w14:textId="77777777" w:rsidR="00B33396" w:rsidRDefault="00B33396" w:rsidP="00B33396">
      <w:pPr>
        <w:pStyle w:val="FootnoteText"/>
        <w:rPr>
          <w:noProof/>
          <w:lang w:val="pt-BR"/>
        </w:rPr>
      </w:pPr>
      <w:r>
        <w:rPr>
          <w:rStyle w:val="FootnoteReference"/>
          <w:noProof/>
        </w:rPr>
        <w:footnoteRef/>
      </w:r>
      <w:r>
        <w:rPr>
          <w:noProof/>
        </w:rPr>
        <w:t xml:space="preserve"> </w:t>
      </w:r>
      <w:r>
        <w:rPr>
          <w:noProof/>
          <w:color w:val="0000FF"/>
        </w:rPr>
        <w:t>《论先知之奥秘》第二卷，第5节；《创世记讲道集》</w:t>
      </w:r>
      <w:r>
        <w:rPr>
          <w:noProof/>
          <w:color w:val="0000FF"/>
          <w:lang w:val="pt-BR"/>
        </w:rPr>
        <w:t>第二十一篇，第6节。</w:t>
      </w:r>
      <w:r>
        <w:rPr>
          <w:noProof/>
          <w:lang w:val="pt-BR"/>
        </w:rPr>
        <w:t xml:space="preserve"> </w:t>
      </w:r>
    </w:p>
  </w:footnote>
  <w:footnote w:id="1290">
    <w:p w14:paraId="33F050D6" w14:textId="77777777" w:rsidR="00B33396" w:rsidRPr="003B736E" w:rsidRDefault="00B33396" w:rsidP="00B33396">
      <w:pPr>
        <w:pStyle w:val="FootnoteText"/>
        <w:rPr>
          <w:noProof/>
          <w:lang w:val="fr-FR"/>
        </w:rPr>
      </w:pPr>
      <w:r>
        <w:rPr>
          <w:rStyle w:val="FootnoteReference"/>
          <w:noProof/>
        </w:rPr>
        <w:footnoteRef/>
      </w:r>
      <w:r w:rsidRPr="003B736E">
        <w:rPr>
          <w:noProof/>
          <w:lang w:val="fr-FR"/>
        </w:rPr>
        <w:t xml:space="preserve"> </w:t>
      </w:r>
      <w:r w:rsidRPr="003B736E">
        <w:rPr>
          <w:noProof/>
          <w:color w:val="0000FF"/>
          <w:lang w:val="fr-FR"/>
        </w:rPr>
        <w:t>《上帝之城》第十三卷，第24章，第2节；参见第二十一卷，第3章，第2节。</w:t>
      </w:r>
    </w:p>
  </w:footnote>
  <w:footnote w:id="1291">
    <w:p w14:paraId="2559E195" w14:textId="77777777" w:rsidR="00B33396" w:rsidRPr="00D06EEF" w:rsidRDefault="00B33396" w:rsidP="00B33396">
      <w:pPr>
        <w:pStyle w:val="FootnoteText"/>
        <w:rPr>
          <w:noProof/>
          <w:lang w:val="fr-FR"/>
        </w:rPr>
      </w:pPr>
      <w:r>
        <w:rPr>
          <w:rStyle w:val="FootnoteReference"/>
          <w:noProof/>
        </w:rPr>
        <w:footnoteRef/>
      </w:r>
      <w:r w:rsidRPr="00D06EEF">
        <w:rPr>
          <w:noProof/>
          <w:lang w:val="fr-FR"/>
        </w:rPr>
        <w:t xml:space="preserve"> </w:t>
      </w:r>
      <w:r w:rsidRPr="00AD2600">
        <w:rPr>
          <w:noProof/>
          <w:lang w:val="ru-RU"/>
        </w:rPr>
        <w:t>《</w:t>
      </w:r>
      <w:r w:rsidRPr="00AD2600">
        <w:rPr>
          <w:noProof/>
          <w:color w:val="0000FF"/>
          <w:lang w:val="ru-RU"/>
        </w:rPr>
        <w:t>东正教信仰的精确阐述》第</w:t>
      </w:r>
      <w:r w:rsidRPr="00D06EEF">
        <w:rPr>
          <w:noProof/>
          <w:color w:val="0000FF"/>
          <w:lang w:val="fr-FR"/>
        </w:rPr>
        <w:t>2</w:t>
      </w:r>
      <w:r w:rsidRPr="00AD2600">
        <w:rPr>
          <w:noProof/>
          <w:color w:val="0000FF"/>
          <w:lang w:val="ru-RU"/>
        </w:rPr>
        <w:t>卷</w:t>
      </w:r>
      <w:r w:rsidRPr="00D06EEF">
        <w:rPr>
          <w:noProof/>
          <w:color w:val="0000FF"/>
          <w:lang w:val="fr-FR"/>
        </w:rPr>
        <w:t>，</w:t>
      </w:r>
      <w:r w:rsidRPr="00AD2600">
        <w:rPr>
          <w:noProof/>
          <w:color w:val="0000FF"/>
          <w:lang w:val="ru-RU"/>
        </w:rPr>
        <w:t>第</w:t>
      </w:r>
      <w:r w:rsidRPr="00D06EEF">
        <w:rPr>
          <w:noProof/>
          <w:color w:val="0000FF"/>
          <w:lang w:val="fr-FR"/>
        </w:rPr>
        <w:t>12</w:t>
      </w:r>
      <w:r w:rsidRPr="00AD2600">
        <w:rPr>
          <w:noProof/>
          <w:color w:val="0000FF"/>
          <w:lang w:val="ru-RU"/>
        </w:rPr>
        <w:t>章</w:t>
      </w:r>
      <w:r w:rsidRPr="00D06EEF">
        <w:rPr>
          <w:noProof/>
          <w:color w:val="0000FF"/>
          <w:lang w:val="fr-FR"/>
        </w:rPr>
        <w:t>，</w:t>
      </w:r>
      <w:r w:rsidRPr="00AD2600">
        <w:rPr>
          <w:noProof/>
          <w:color w:val="0000FF"/>
          <w:lang w:val="ru-RU"/>
        </w:rPr>
        <w:t>第</w:t>
      </w:r>
      <w:r w:rsidRPr="00D06EEF">
        <w:rPr>
          <w:noProof/>
          <w:color w:val="0000FF"/>
          <w:lang w:val="fr-FR"/>
        </w:rPr>
        <w:t>90-91</w:t>
      </w:r>
      <w:r w:rsidRPr="00AD2600">
        <w:rPr>
          <w:noProof/>
          <w:color w:val="0000FF"/>
          <w:lang w:val="ru-RU"/>
        </w:rPr>
        <w:t>页</w:t>
      </w:r>
      <w:r w:rsidRPr="00D06EEF">
        <w:rPr>
          <w:noProof/>
          <w:color w:val="0000FF"/>
          <w:lang w:val="fr-FR"/>
        </w:rPr>
        <w:t>，</w:t>
      </w:r>
      <w:r w:rsidRPr="00AD2600">
        <w:rPr>
          <w:noProof/>
          <w:color w:val="0000FF"/>
          <w:lang w:val="ru-RU"/>
        </w:rPr>
        <w:t>根据俄文译本。</w:t>
      </w:r>
    </w:p>
  </w:footnote>
  <w:footnote w:id="1292">
    <w:p w14:paraId="042FE1AE" w14:textId="77777777" w:rsidR="00B33396" w:rsidRPr="00D06EEF" w:rsidRDefault="00B33396" w:rsidP="00B33396">
      <w:pPr>
        <w:pStyle w:val="FootnoteText"/>
        <w:rPr>
          <w:noProof/>
          <w:lang w:val="fr-FR"/>
        </w:rPr>
      </w:pPr>
      <w:r>
        <w:rPr>
          <w:rStyle w:val="FootnoteReference"/>
          <w:noProof/>
        </w:rPr>
        <w:footnoteRef/>
      </w:r>
      <w:r w:rsidRPr="00D06EEF">
        <w:rPr>
          <w:noProof/>
          <w:lang w:val="fr-FR"/>
        </w:rPr>
        <w:t xml:space="preserve"> </w:t>
      </w:r>
      <w:r>
        <w:rPr>
          <w:i/>
          <w:iCs/>
          <w:noProof/>
          <w:color w:val="0000FF"/>
        </w:rPr>
        <w:t>伊雷内乌斯</w:t>
      </w:r>
      <w:r w:rsidRPr="00D06EEF">
        <w:rPr>
          <w:i/>
          <w:iCs/>
          <w:noProof/>
          <w:color w:val="0000FF"/>
          <w:lang w:val="fr-FR"/>
        </w:rPr>
        <w:t>，</w:t>
      </w:r>
      <w:r>
        <w:rPr>
          <w:noProof/>
          <w:color w:val="0000FF"/>
        </w:rPr>
        <w:t>《反异端》</w:t>
      </w:r>
      <w:r w:rsidRPr="00D06EEF">
        <w:rPr>
          <w:noProof/>
          <w:color w:val="0000FF"/>
          <w:lang w:val="fr-FR"/>
        </w:rPr>
        <w:t>，</w:t>
      </w:r>
      <w:r>
        <w:rPr>
          <w:noProof/>
          <w:color w:val="0000FF"/>
        </w:rPr>
        <w:t>第五卷</w:t>
      </w:r>
      <w:r w:rsidRPr="00D06EEF">
        <w:rPr>
          <w:noProof/>
          <w:color w:val="0000FF"/>
          <w:lang w:val="fr-FR"/>
        </w:rPr>
        <w:t>，</w:t>
      </w:r>
      <w:r>
        <w:rPr>
          <w:noProof/>
          <w:color w:val="0000FF"/>
        </w:rPr>
        <w:t>第</w:t>
      </w:r>
      <w:r w:rsidRPr="00D06EEF">
        <w:rPr>
          <w:noProof/>
          <w:color w:val="0000FF"/>
          <w:lang w:val="fr-FR"/>
        </w:rPr>
        <w:t>8</w:t>
      </w:r>
      <w:r>
        <w:rPr>
          <w:noProof/>
          <w:color w:val="0000FF"/>
        </w:rPr>
        <w:t>章</w:t>
      </w:r>
      <w:r w:rsidRPr="00D06EEF">
        <w:rPr>
          <w:noProof/>
          <w:color w:val="0000FF"/>
          <w:lang w:val="fr-FR"/>
        </w:rPr>
        <w:t>，</w:t>
      </w:r>
      <w:r>
        <w:rPr>
          <w:noProof/>
          <w:color w:val="0000FF"/>
        </w:rPr>
        <w:t>第</w:t>
      </w:r>
      <w:r w:rsidRPr="00D06EEF">
        <w:rPr>
          <w:noProof/>
          <w:color w:val="0000FF"/>
          <w:lang w:val="fr-FR"/>
        </w:rPr>
        <w:t>2</w:t>
      </w:r>
      <w:r>
        <w:rPr>
          <w:noProof/>
          <w:color w:val="0000FF"/>
        </w:rPr>
        <w:t>节</w:t>
      </w:r>
      <w:r w:rsidRPr="00D06EEF">
        <w:rPr>
          <w:noProof/>
          <w:color w:val="0000FF"/>
          <w:lang w:val="fr-FR"/>
        </w:rPr>
        <w:t>；</w:t>
      </w:r>
      <w:r>
        <w:rPr>
          <w:noProof/>
          <w:color w:val="0000FF"/>
        </w:rPr>
        <w:t>我们的本质</w:t>
      </w:r>
      <w:r w:rsidRPr="00D06EEF">
        <w:rPr>
          <w:noProof/>
          <w:color w:val="0000FF"/>
          <w:lang w:val="fr-FR"/>
        </w:rPr>
        <w:t>，</w:t>
      </w:r>
      <w:r>
        <w:rPr>
          <w:noProof/>
          <w:color w:val="0000FF"/>
        </w:rPr>
        <w:t>即灵魂与肉体的结合</w:t>
      </w:r>
      <w:r w:rsidRPr="00D06EEF">
        <w:rPr>
          <w:noProof/>
          <w:color w:val="0000FF"/>
          <w:lang w:val="fr-FR"/>
        </w:rPr>
        <w:t>；</w:t>
      </w:r>
      <w:r>
        <w:rPr>
          <w:i/>
          <w:iCs/>
          <w:noProof/>
          <w:color w:val="0000FF"/>
        </w:rPr>
        <w:t>克莱门特</w:t>
      </w:r>
      <w:r w:rsidRPr="00D06EEF">
        <w:rPr>
          <w:i/>
          <w:iCs/>
          <w:noProof/>
          <w:color w:val="0000FF"/>
          <w:lang w:val="fr-FR"/>
        </w:rPr>
        <w:t>·</w:t>
      </w:r>
      <w:r>
        <w:rPr>
          <w:i/>
          <w:iCs/>
          <w:noProof/>
          <w:color w:val="0000FF"/>
        </w:rPr>
        <w:t>亚历山大</w:t>
      </w:r>
      <w:r w:rsidRPr="00D06EEF">
        <w:rPr>
          <w:i/>
          <w:iCs/>
          <w:noProof/>
          <w:color w:val="0000FF"/>
          <w:lang w:val="fr-FR"/>
        </w:rPr>
        <w:t>，</w:t>
      </w:r>
      <w:r w:rsidRPr="00DB370A">
        <w:rPr>
          <w:noProof/>
          <w:color w:val="0000FF"/>
          <w:lang w:val="el-GR"/>
        </w:rPr>
        <w:t>《杂论》</w:t>
      </w:r>
      <w:r w:rsidRPr="00D06EEF">
        <w:rPr>
          <w:noProof/>
          <w:color w:val="0000FF"/>
          <w:lang w:val="fr-FR"/>
        </w:rPr>
        <w:t>，</w:t>
      </w:r>
      <w:r>
        <w:rPr>
          <w:noProof/>
          <w:color w:val="0000FF"/>
        </w:rPr>
        <w:t>第七</w:t>
      </w:r>
      <w:r w:rsidRPr="00DB370A">
        <w:rPr>
          <w:noProof/>
          <w:color w:val="0000FF"/>
          <w:lang w:val="el-GR"/>
        </w:rPr>
        <w:t>卷</w:t>
      </w:r>
      <w:r w:rsidRPr="00D06EEF">
        <w:rPr>
          <w:noProof/>
          <w:color w:val="0000FF"/>
          <w:lang w:val="fr-FR"/>
        </w:rPr>
        <w:t>，</w:t>
      </w:r>
      <w:r w:rsidRPr="00DB370A">
        <w:rPr>
          <w:noProof/>
          <w:color w:val="0000FF"/>
          <w:lang w:val="el-GR"/>
        </w:rPr>
        <w:t>第</w:t>
      </w:r>
      <w:r w:rsidRPr="00D06EEF">
        <w:rPr>
          <w:noProof/>
          <w:color w:val="0000FF"/>
          <w:lang w:val="fr-FR"/>
        </w:rPr>
        <w:t>12</w:t>
      </w:r>
      <w:r w:rsidRPr="00DB370A">
        <w:rPr>
          <w:noProof/>
          <w:color w:val="0000FF"/>
          <w:lang w:val="el-GR"/>
        </w:rPr>
        <w:t>章</w:t>
      </w:r>
      <w:r w:rsidRPr="00D06EEF">
        <w:rPr>
          <w:noProof/>
          <w:color w:val="0000FF"/>
          <w:lang w:val="fr-FR"/>
        </w:rPr>
        <w:t>；</w:t>
      </w:r>
      <w:r>
        <w:rPr>
          <w:noProof/>
          <w:color w:val="0000FF"/>
          <w:lang w:val="el-GR"/>
        </w:rPr>
        <w:t>死亡</w:t>
      </w:r>
      <w:r w:rsidRPr="00DB370A">
        <w:rPr>
          <w:noProof/>
          <w:color w:val="0000FF"/>
          <w:lang w:val="el-GR"/>
        </w:rPr>
        <w:t>即</w:t>
      </w:r>
      <w:r>
        <w:rPr>
          <w:noProof/>
          <w:color w:val="0000FF"/>
          <w:lang w:val="el-GR"/>
        </w:rPr>
        <w:t>灵魂与身体的分离</w:t>
      </w:r>
      <w:r w:rsidRPr="00D06EEF">
        <w:rPr>
          <w:noProof/>
          <w:color w:val="0000FF"/>
          <w:lang w:val="fr-FR"/>
        </w:rPr>
        <w:t>；</w:t>
      </w:r>
      <w:r>
        <w:rPr>
          <w:i/>
          <w:iCs/>
          <w:noProof/>
          <w:color w:val="0000FF"/>
        </w:rPr>
        <w:t>奥利金</w:t>
      </w:r>
      <w:r w:rsidRPr="00D06EEF">
        <w:rPr>
          <w:i/>
          <w:iCs/>
          <w:noProof/>
          <w:color w:val="0000FF"/>
          <w:lang w:val="fr-FR"/>
        </w:rPr>
        <w:t>，</w:t>
      </w:r>
      <w:r>
        <w:rPr>
          <w:noProof/>
          <w:color w:val="0000FF"/>
        </w:rPr>
        <w:t>《</w:t>
      </w:r>
      <w:r w:rsidRPr="00DB370A">
        <w:rPr>
          <w:noProof/>
          <w:color w:val="0000FF"/>
          <w:lang w:val="el-GR"/>
        </w:rPr>
        <w:t>罗马</w:t>
      </w:r>
      <w:r>
        <w:rPr>
          <w:noProof/>
          <w:color w:val="0000FF"/>
        </w:rPr>
        <w:t>书注</w:t>
      </w:r>
      <w:r w:rsidRPr="00DB370A">
        <w:rPr>
          <w:noProof/>
          <w:color w:val="0000FF"/>
          <w:lang w:val="el-GR"/>
        </w:rPr>
        <w:t>》</w:t>
      </w:r>
      <w:r w:rsidRPr="00D06EEF">
        <w:rPr>
          <w:noProof/>
          <w:color w:val="0000FF"/>
          <w:lang w:val="fr-FR"/>
        </w:rPr>
        <w:t>，</w:t>
      </w:r>
      <w:r>
        <w:rPr>
          <w:noProof/>
          <w:color w:val="0000FF"/>
        </w:rPr>
        <w:t>第六卷</w:t>
      </w:r>
      <w:r w:rsidRPr="00D06EEF">
        <w:rPr>
          <w:noProof/>
          <w:color w:val="0000FF"/>
          <w:lang w:val="fr-FR"/>
        </w:rPr>
        <w:t>，</w:t>
      </w:r>
      <w:r>
        <w:rPr>
          <w:noProof/>
          <w:color w:val="0000FF"/>
        </w:rPr>
        <w:t>第</w:t>
      </w:r>
      <w:r w:rsidRPr="00D06EEF">
        <w:rPr>
          <w:noProof/>
          <w:color w:val="0000FF"/>
          <w:lang w:val="fr-FR"/>
        </w:rPr>
        <w:t>6</w:t>
      </w:r>
      <w:r>
        <w:rPr>
          <w:noProof/>
          <w:color w:val="0000FF"/>
        </w:rPr>
        <w:t>节</w:t>
      </w:r>
      <w:r w:rsidRPr="00D06EEF">
        <w:rPr>
          <w:noProof/>
          <w:color w:val="0000FF"/>
          <w:lang w:val="fr-FR"/>
        </w:rPr>
        <w:t>；</w:t>
      </w:r>
      <w:r>
        <w:rPr>
          <w:i/>
          <w:iCs/>
          <w:noProof/>
          <w:color w:val="0000FF"/>
        </w:rPr>
        <w:t>提图斯</w:t>
      </w:r>
      <w:r w:rsidRPr="00D06EEF">
        <w:rPr>
          <w:i/>
          <w:iCs/>
          <w:noProof/>
          <w:color w:val="0000FF"/>
          <w:lang w:val="fr-FR"/>
        </w:rPr>
        <w:t>·</w:t>
      </w:r>
      <w:r>
        <w:rPr>
          <w:i/>
          <w:iCs/>
          <w:noProof/>
          <w:color w:val="0000FF"/>
        </w:rPr>
        <w:t>博斯特里乌斯</w:t>
      </w:r>
      <w:r w:rsidRPr="00D06EEF">
        <w:rPr>
          <w:i/>
          <w:iCs/>
          <w:noProof/>
          <w:color w:val="0000FF"/>
          <w:lang w:val="fr-FR"/>
        </w:rPr>
        <w:t>，</w:t>
      </w:r>
      <w:r>
        <w:rPr>
          <w:noProof/>
          <w:color w:val="0000FF"/>
        </w:rPr>
        <w:t>《反摩尼教》</w:t>
      </w:r>
      <w:r w:rsidRPr="00D06EEF">
        <w:rPr>
          <w:noProof/>
          <w:color w:val="0000FF"/>
          <w:lang w:val="fr-FR"/>
        </w:rPr>
        <w:t>，</w:t>
      </w:r>
      <w:r>
        <w:rPr>
          <w:noProof/>
          <w:color w:val="0000FF"/>
        </w:rPr>
        <w:t>第二卷</w:t>
      </w:r>
      <w:r w:rsidRPr="00D06EEF">
        <w:rPr>
          <w:noProof/>
          <w:color w:val="0000FF"/>
          <w:lang w:val="fr-FR"/>
        </w:rPr>
        <w:t>，</w:t>
      </w:r>
      <w:r>
        <w:rPr>
          <w:noProof/>
          <w:color w:val="0000FF"/>
        </w:rPr>
        <w:t>第</w:t>
      </w:r>
      <w:r w:rsidRPr="00D06EEF">
        <w:rPr>
          <w:noProof/>
          <w:color w:val="0000FF"/>
          <w:lang w:val="fr-FR"/>
        </w:rPr>
        <w:t>12</w:t>
      </w:r>
      <w:r>
        <w:rPr>
          <w:noProof/>
          <w:color w:val="0000FF"/>
        </w:rPr>
        <w:t>章</w:t>
      </w:r>
      <w:r w:rsidRPr="00DB370A">
        <w:rPr>
          <w:noProof/>
          <w:color w:val="0000FF"/>
        </w:rPr>
        <w:t>。</w:t>
      </w:r>
    </w:p>
  </w:footnote>
  <w:footnote w:id="1293">
    <w:p w14:paraId="3BF18DCD" w14:textId="77777777" w:rsidR="00B33396" w:rsidRPr="00D06EEF" w:rsidRDefault="00B33396" w:rsidP="00B33396">
      <w:pPr>
        <w:pStyle w:val="FootnoteText"/>
        <w:rPr>
          <w:noProof/>
          <w:lang w:val="fr-FR"/>
        </w:rPr>
      </w:pPr>
      <w:r>
        <w:rPr>
          <w:rStyle w:val="FootnoteReference"/>
          <w:noProof/>
        </w:rPr>
        <w:footnoteRef/>
      </w:r>
      <w:r>
        <w:rPr>
          <w:noProof/>
          <w:lang w:val="pt-BR"/>
        </w:rPr>
        <w:t xml:space="preserve"> </w:t>
      </w:r>
      <w:r>
        <w:rPr>
          <w:noProof/>
          <w:color w:val="0000FF"/>
          <w:lang w:val="pt-BR"/>
        </w:rPr>
        <w:t>《论复活》一书，</w:t>
      </w:r>
      <w:r>
        <w:rPr>
          <w:noProof/>
          <w:color w:val="0000FF"/>
        </w:rPr>
        <w:t>见于</w:t>
      </w:r>
      <w:r>
        <w:rPr>
          <w:i/>
          <w:iCs/>
          <w:noProof/>
          <w:color w:val="0000FF"/>
        </w:rPr>
        <w:t>格拉布版</w:t>
      </w:r>
      <w:r>
        <w:rPr>
          <w:noProof/>
          <w:color w:val="0000FF"/>
        </w:rPr>
        <w:t>《精选集》第二卷</w:t>
      </w:r>
      <w:r w:rsidRPr="00D06EEF">
        <w:rPr>
          <w:noProof/>
          <w:color w:val="0000FF"/>
          <w:lang w:val="fr-FR"/>
        </w:rPr>
        <w:t>，</w:t>
      </w:r>
      <w:r>
        <w:rPr>
          <w:noProof/>
          <w:color w:val="0000FF"/>
        </w:rPr>
        <w:t>第</w:t>
      </w:r>
      <w:r w:rsidRPr="00D06EEF">
        <w:rPr>
          <w:noProof/>
          <w:color w:val="0000FF"/>
          <w:lang w:val="fr-FR"/>
        </w:rPr>
        <w:t>188</w:t>
      </w:r>
      <w:r>
        <w:rPr>
          <w:noProof/>
          <w:color w:val="0000FF"/>
        </w:rPr>
        <w:t>页。</w:t>
      </w:r>
    </w:p>
  </w:footnote>
  <w:footnote w:id="1294">
    <w:p w14:paraId="3CD9D727" w14:textId="77777777" w:rsidR="00B33396" w:rsidRPr="00D06EEF" w:rsidRDefault="00B33396" w:rsidP="00B33396">
      <w:pPr>
        <w:pStyle w:val="FootnoteText"/>
        <w:rPr>
          <w:noProof/>
          <w:lang w:val="fr-FR"/>
        </w:rPr>
      </w:pPr>
      <w:r>
        <w:rPr>
          <w:rStyle w:val="FootnoteReference"/>
          <w:noProof/>
        </w:rPr>
        <w:footnoteRef/>
      </w:r>
      <w:r w:rsidRPr="00D06EEF">
        <w:rPr>
          <w:noProof/>
          <w:lang w:val="fr-FR"/>
        </w:rPr>
        <w:t xml:space="preserve"> </w:t>
      </w:r>
      <w:r>
        <w:rPr>
          <w:noProof/>
          <w:color w:val="0000FF"/>
        </w:rPr>
        <w:t>《辩护书》第</w:t>
      </w:r>
      <w:r w:rsidRPr="00D06EEF">
        <w:rPr>
          <w:noProof/>
          <w:color w:val="0000FF"/>
          <w:lang w:val="fr-FR"/>
        </w:rPr>
        <w:t>1</w:t>
      </w:r>
      <w:r>
        <w:rPr>
          <w:noProof/>
          <w:color w:val="0000FF"/>
        </w:rPr>
        <w:t>卷</w:t>
      </w:r>
      <w:r w:rsidRPr="00D06EEF">
        <w:rPr>
          <w:noProof/>
          <w:color w:val="0000FF"/>
          <w:lang w:val="fr-FR"/>
        </w:rPr>
        <w:t>，</w:t>
      </w:r>
      <w:r>
        <w:rPr>
          <w:noProof/>
          <w:color w:val="0000FF"/>
        </w:rPr>
        <w:t>注</w:t>
      </w:r>
      <w:r w:rsidRPr="00D06EEF">
        <w:rPr>
          <w:noProof/>
          <w:color w:val="0000FF"/>
          <w:lang w:val="fr-FR"/>
        </w:rPr>
        <w:t>8</w:t>
      </w:r>
      <w:r>
        <w:rPr>
          <w:noProof/>
          <w:color w:val="0000FF"/>
        </w:rPr>
        <w:t>、</w:t>
      </w:r>
      <w:r w:rsidRPr="00D06EEF">
        <w:rPr>
          <w:noProof/>
          <w:color w:val="0000FF"/>
          <w:lang w:val="fr-FR"/>
        </w:rPr>
        <w:t>20；</w:t>
      </w:r>
      <w:r>
        <w:rPr>
          <w:noProof/>
          <w:color w:val="0000FF"/>
        </w:rPr>
        <w:t>《与特里丰的对话》第</w:t>
      </w:r>
      <w:r w:rsidRPr="00D06EEF">
        <w:rPr>
          <w:noProof/>
          <w:color w:val="0000FF"/>
          <w:lang w:val="fr-FR"/>
        </w:rPr>
        <w:t>IV</w:t>
      </w:r>
      <w:r>
        <w:rPr>
          <w:noProof/>
          <w:color w:val="0000FF"/>
        </w:rPr>
        <w:t>章</w:t>
      </w:r>
      <w:r w:rsidRPr="00D06EEF">
        <w:rPr>
          <w:noProof/>
          <w:color w:val="0000FF"/>
          <w:lang w:val="fr-FR"/>
        </w:rPr>
        <w:t>，5</w:t>
      </w:r>
      <w:r>
        <w:rPr>
          <w:noProof/>
          <w:color w:val="0000FF"/>
        </w:rPr>
        <w:t>。</w:t>
      </w:r>
    </w:p>
  </w:footnote>
  <w:footnote w:id="1295">
    <w:p w14:paraId="0C1FB94E" w14:textId="77777777" w:rsidR="00B33396" w:rsidRPr="00D06EEF" w:rsidRDefault="00B33396" w:rsidP="00B33396">
      <w:pPr>
        <w:pStyle w:val="FootnoteText"/>
        <w:rPr>
          <w:noProof/>
          <w:lang w:val="fr-FR"/>
        </w:rPr>
      </w:pPr>
      <w:r>
        <w:rPr>
          <w:rStyle w:val="FootnoteReference"/>
          <w:noProof/>
        </w:rPr>
        <w:footnoteRef/>
      </w:r>
      <w:r w:rsidRPr="00D06EEF">
        <w:rPr>
          <w:noProof/>
          <w:lang w:val="fr-FR"/>
        </w:rPr>
        <w:t xml:space="preserve"> </w:t>
      </w:r>
      <w:r>
        <w:rPr>
          <w:noProof/>
          <w:color w:val="0000FF"/>
        </w:rPr>
        <w:t>《反马吉安论》第五卷</w:t>
      </w:r>
      <w:r w:rsidRPr="00D06EEF">
        <w:rPr>
          <w:noProof/>
          <w:color w:val="0000FF"/>
          <w:lang w:val="fr-FR"/>
        </w:rPr>
        <w:t>，</w:t>
      </w:r>
      <w:r>
        <w:rPr>
          <w:noProof/>
          <w:color w:val="0000FF"/>
        </w:rPr>
        <w:t>第</w:t>
      </w:r>
      <w:r w:rsidRPr="00D06EEF">
        <w:rPr>
          <w:noProof/>
          <w:color w:val="0000FF"/>
          <w:lang w:val="fr-FR"/>
        </w:rPr>
        <w:t>15</w:t>
      </w:r>
      <w:r>
        <w:rPr>
          <w:noProof/>
          <w:color w:val="0000FF"/>
        </w:rPr>
        <w:t>章</w:t>
      </w:r>
      <w:r w:rsidRPr="00D06EEF">
        <w:rPr>
          <w:noProof/>
          <w:color w:val="0000FF"/>
          <w:lang w:val="fr-FR"/>
        </w:rPr>
        <w:t>：</w:t>
      </w:r>
      <w:r>
        <w:rPr>
          <w:noProof/>
          <w:color w:val="0000FF"/>
        </w:rPr>
        <w:t>因为除了肉体之外</w:t>
      </w:r>
      <w:r w:rsidRPr="00D06EEF">
        <w:rPr>
          <w:noProof/>
          <w:color w:val="0000FF"/>
          <w:lang w:val="fr-FR"/>
        </w:rPr>
        <w:t>，</w:t>
      </w:r>
      <w:r>
        <w:rPr>
          <w:noProof/>
          <w:color w:val="0000FF"/>
        </w:rPr>
        <w:t>我看不出人在灵和魂之外还有什么其他东西</w:t>
      </w:r>
      <w:r w:rsidRPr="00D06EEF">
        <w:rPr>
          <w:noProof/>
          <w:color w:val="0000FF"/>
          <w:lang w:val="fr-FR"/>
        </w:rPr>
        <w:t>，</w:t>
      </w:r>
      <w:r>
        <w:rPr>
          <w:noProof/>
          <w:color w:val="0000FF"/>
        </w:rPr>
        <w:t>能配得上</w:t>
      </w:r>
      <w:r w:rsidRPr="00D06EEF">
        <w:rPr>
          <w:noProof/>
          <w:color w:val="0000FF"/>
          <w:lang w:val="fr-FR"/>
        </w:rPr>
        <w:t>“</w:t>
      </w:r>
      <w:r>
        <w:rPr>
          <w:noProof/>
          <w:color w:val="0000FF"/>
        </w:rPr>
        <w:t>身体</w:t>
      </w:r>
      <w:r w:rsidRPr="00D06EEF">
        <w:rPr>
          <w:noProof/>
          <w:color w:val="0000FF"/>
          <w:lang w:val="fr-FR"/>
        </w:rPr>
        <w:t>”</w:t>
      </w:r>
      <w:r>
        <w:rPr>
          <w:noProof/>
          <w:color w:val="0000FF"/>
        </w:rPr>
        <w:t>这个名称。</w:t>
      </w:r>
    </w:p>
  </w:footnote>
  <w:footnote w:id="1296">
    <w:p w14:paraId="38149969" w14:textId="77777777" w:rsidR="00B33396" w:rsidRPr="00D06EEF" w:rsidRDefault="00B33396" w:rsidP="00B33396">
      <w:pPr>
        <w:pStyle w:val="FootnoteText"/>
        <w:rPr>
          <w:noProof/>
          <w:lang w:val="pt-BR"/>
        </w:rPr>
      </w:pPr>
      <w:r>
        <w:rPr>
          <w:rStyle w:val="FootnoteReference"/>
          <w:noProof/>
        </w:rPr>
        <w:footnoteRef/>
      </w:r>
      <w:r>
        <w:rPr>
          <w:noProof/>
          <w:lang w:val="pt-BR"/>
        </w:rPr>
        <w:t xml:space="preserve"> </w:t>
      </w:r>
      <w:r>
        <w:rPr>
          <w:noProof/>
          <w:color w:val="0000FF"/>
          <w:lang w:val="pt-BR"/>
        </w:rPr>
        <w:t>此人（homo）既然由身体和灵魂这两种实体构成…… （《反马吉安》第四卷，37，参见《论肉身复活》第三十四章；《反诺斯替派》“蝎子”篇第9节；《论忏悔》第三章）有些人认为，人还具有另一种自然本体，即“灵”；仿佛“活着”是源自“灵魂”的，而“呼吸”则是源自“灵”的…… 事实上，生活即呼吸，呼吸即生活。因此，这一切——无论是呼吸还是生活……——都属于灵魂……如果灵魂与精神是两个实体，它们便可被</w:t>
      </w:r>
      <w:r>
        <w:rPr>
          <w:noProof/>
          <w:color w:val="0000FF"/>
        </w:rPr>
        <w:t>分割</w:t>
      </w:r>
      <w:r w:rsidRPr="00D06EEF">
        <w:rPr>
          <w:noProof/>
          <w:color w:val="0000FF"/>
          <w:lang w:val="pt-BR"/>
        </w:rPr>
        <w:t>……</w:t>
      </w:r>
      <w:r>
        <w:rPr>
          <w:noProof/>
          <w:color w:val="0000FF"/>
        </w:rPr>
        <w:t>但这绝无可能</w:t>
      </w:r>
      <w:r w:rsidRPr="00D06EEF">
        <w:rPr>
          <w:noProof/>
          <w:color w:val="0000FF"/>
          <w:lang w:val="pt-BR"/>
        </w:rPr>
        <w:t>……</w:t>
      </w:r>
      <w:r>
        <w:rPr>
          <w:noProof/>
          <w:color w:val="0000FF"/>
        </w:rPr>
        <w:t>因此</w:t>
      </w:r>
      <w:r w:rsidRPr="00D06EEF">
        <w:rPr>
          <w:noProof/>
          <w:color w:val="0000FF"/>
          <w:lang w:val="pt-BR"/>
        </w:rPr>
        <w:t>，</w:t>
      </w:r>
      <w:r>
        <w:rPr>
          <w:noProof/>
          <w:color w:val="0000FF"/>
        </w:rPr>
        <w:t>当论及灵魂与精神时</w:t>
      </w:r>
      <w:r w:rsidRPr="00D06EEF">
        <w:rPr>
          <w:noProof/>
          <w:color w:val="0000FF"/>
          <w:lang w:val="pt-BR"/>
        </w:rPr>
        <w:t>，</w:t>
      </w:r>
      <w:r>
        <w:rPr>
          <w:noProof/>
          <w:color w:val="0000FF"/>
        </w:rPr>
        <w:t>精神本身即为灵魂</w:t>
      </w:r>
      <w:r w:rsidRPr="00D06EEF">
        <w:rPr>
          <w:noProof/>
          <w:color w:val="0000FF"/>
          <w:lang w:val="pt-BR"/>
        </w:rPr>
        <w:t>（</w:t>
      </w:r>
      <w:r>
        <w:rPr>
          <w:noProof/>
          <w:color w:val="0000FF"/>
        </w:rPr>
        <w:t>《论灵魂》第十章</w:t>
      </w:r>
      <w:r w:rsidRPr="00D06EEF">
        <w:rPr>
          <w:noProof/>
          <w:color w:val="0000FF"/>
          <w:lang w:val="pt-BR"/>
        </w:rPr>
        <w:t>）</w:t>
      </w:r>
    </w:p>
  </w:footnote>
  <w:footnote w:id="1297">
    <w:p w14:paraId="094E3434"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noProof/>
          <w:color w:val="0000FF"/>
        </w:rPr>
        <w:t>《杂论》第七卷</w:t>
      </w:r>
      <w:r w:rsidRPr="00D06EEF">
        <w:rPr>
          <w:noProof/>
          <w:color w:val="0000FF"/>
          <w:lang w:val="pt-BR"/>
        </w:rPr>
        <w:t>，</w:t>
      </w:r>
      <w:r>
        <w:rPr>
          <w:noProof/>
          <w:color w:val="0000FF"/>
        </w:rPr>
        <w:t>第</w:t>
      </w:r>
      <w:r w:rsidRPr="00D06EEF">
        <w:rPr>
          <w:noProof/>
          <w:color w:val="0000FF"/>
          <w:lang w:val="pt-BR"/>
        </w:rPr>
        <w:t>12</w:t>
      </w:r>
      <w:r>
        <w:rPr>
          <w:noProof/>
          <w:color w:val="0000FF"/>
        </w:rPr>
        <w:t>章。</w:t>
      </w:r>
    </w:p>
  </w:footnote>
  <w:footnote w:id="1298">
    <w:p w14:paraId="18356750"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noProof/>
          <w:color w:val="0000FF"/>
        </w:rPr>
        <w:t>《杂论》第四卷</w:t>
      </w:r>
      <w:r w:rsidRPr="00D06EEF">
        <w:rPr>
          <w:noProof/>
          <w:color w:val="0000FF"/>
          <w:lang w:val="pt-BR"/>
        </w:rPr>
        <w:t>，3，25，26；</w:t>
      </w:r>
      <w:r>
        <w:rPr>
          <w:noProof/>
          <w:color w:val="0000FF"/>
        </w:rPr>
        <w:t>第五卷</w:t>
      </w:r>
      <w:r w:rsidRPr="00D06EEF">
        <w:rPr>
          <w:noProof/>
          <w:color w:val="0000FF"/>
          <w:lang w:val="pt-BR"/>
        </w:rPr>
        <w:t>，12；</w:t>
      </w:r>
      <w:r>
        <w:rPr>
          <w:noProof/>
          <w:color w:val="0000FF"/>
        </w:rPr>
        <w:t>第七卷</w:t>
      </w:r>
      <w:r w:rsidRPr="00D06EEF">
        <w:rPr>
          <w:noProof/>
          <w:color w:val="0000FF"/>
          <w:lang w:val="pt-BR"/>
        </w:rPr>
        <w:t>，12</w:t>
      </w:r>
      <w:r>
        <w:rPr>
          <w:noProof/>
          <w:color w:val="0000FF"/>
        </w:rPr>
        <w:t>。</w:t>
      </w:r>
    </w:p>
  </w:footnote>
  <w:footnote w:id="1299">
    <w:p w14:paraId="53C93949"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noProof/>
          <w:color w:val="0000FF"/>
        </w:rPr>
        <w:t>参见上文注释</w:t>
      </w:r>
      <w:r w:rsidRPr="00D06EEF">
        <w:rPr>
          <w:noProof/>
          <w:color w:val="0000FF"/>
          <w:lang w:val="pt-BR"/>
        </w:rPr>
        <w:t>1292</w:t>
      </w:r>
      <w:r>
        <w:rPr>
          <w:noProof/>
          <w:color w:val="0000FF"/>
        </w:rPr>
        <w:t>。</w:t>
      </w:r>
    </w:p>
  </w:footnote>
  <w:footnote w:id="1300">
    <w:p w14:paraId="69A77B76" w14:textId="77777777" w:rsidR="00B33396" w:rsidRPr="00D06EEF" w:rsidRDefault="00B33396" w:rsidP="00B33396">
      <w:pPr>
        <w:pStyle w:val="FootnoteText"/>
        <w:rPr>
          <w:noProof/>
          <w:lang w:val="pt-BR"/>
        </w:rPr>
      </w:pPr>
      <w:r>
        <w:rPr>
          <w:rStyle w:val="FootnoteReference"/>
          <w:noProof/>
        </w:rPr>
        <w:footnoteRef/>
      </w:r>
      <w:r w:rsidRPr="007764AB">
        <w:rPr>
          <w:noProof/>
          <w:lang w:val="fr-FR"/>
        </w:rPr>
        <w:t xml:space="preserve"> </w:t>
      </w:r>
      <w:r w:rsidRPr="007764AB">
        <w:rPr>
          <w:noProof/>
          <w:color w:val="0000FF"/>
          <w:lang w:val="fr-FR"/>
        </w:rPr>
        <w:t>完人，乃是灵魂与圣父之灵的结合与汇合，并混杂了</w:t>
      </w:r>
      <w:r>
        <w:rPr>
          <w:noProof/>
          <w:color w:val="0000FF"/>
          <w:lang w:val="fr-FR"/>
        </w:rPr>
        <w:t>肉体……（</w:t>
      </w:r>
      <w:r>
        <w:rPr>
          <w:noProof/>
          <w:color w:val="0000FF"/>
        </w:rPr>
        <w:t>《反异端》</w:t>
      </w:r>
      <w:r w:rsidRPr="00DB370A">
        <w:rPr>
          <w:noProof/>
          <w:color w:val="0000FF"/>
        </w:rPr>
        <w:t>第五卷</w:t>
      </w:r>
      <w:r w:rsidRPr="00D06EEF">
        <w:rPr>
          <w:noProof/>
          <w:color w:val="0000FF"/>
          <w:lang w:val="pt-BR"/>
        </w:rPr>
        <w:t>，</w:t>
      </w:r>
      <w:r w:rsidRPr="00DB370A">
        <w:rPr>
          <w:noProof/>
          <w:color w:val="0000FF"/>
        </w:rPr>
        <w:t>第</w:t>
      </w:r>
      <w:r w:rsidRPr="00D06EEF">
        <w:rPr>
          <w:noProof/>
          <w:color w:val="0000FF"/>
          <w:lang w:val="pt-BR"/>
        </w:rPr>
        <w:t>6</w:t>
      </w:r>
      <w:r w:rsidRPr="00DB370A">
        <w:rPr>
          <w:noProof/>
          <w:color w:val="0000FF"/>
        </w:rPr>
        <w:t>章</w:t>
      </w:r>
      <w:r w:rsidRPr="00D06EEF">
        <w:rPr>
          <w:noProof/>
          <w:color w:val="0000FF"/>
          <w:lang w:val="pt-BR"/>
        </w:rPr>
        <w:t>，</w:t>
      </w:r>
      <w:r w:rsidRPr="00DB370A">
        <w:rPr>
          <w:noProof/>
          <w:color w:val="0000FF"/>
        </w:rPr>
        <w:t>注</w:t>
      </w:r>
      <w:r w:rsidRPr="00D06EEF">
        <w:rPr>
          <w:noProof/>
          <w:color w:val="0000FF"/>
          <w:lang w:val="pt-BR"/>
        </w:rPr>
        <w:t>1；</w:t>
      </w:r>
      <w:r w:rsidRPr="00DB370A">
        <w:rPr>
          <w:noProof/>
          <w:color w:val="0000FF"/>
        </w:rPr>
        <w:t>参见注</w:t>
      </w:r>
      <w:r w:rsidRPr="00D06EEF">
        <w:rPr>
          <w:noProof/>
          <w:color w:val="0000FF"/>
          <w:lang w:val="pt-BR"/>
        </w:rPr>
        <w:t>1；</w:t>
      </w:r>
      <w:r w:rsidRPr="00DB370A">
        <w:rPr>
          <w:noProof/>
          <w:color w:val="0000FF"/>
        </w:rPr>
        <w:t>第</w:t>
      </w:r>
      <w:r w:rsidRPr="00D06EEF">
        <w:rPr>
          <w:noProof/>
          <w:color w:val="0000FF"/>
          <w:lang w:val="pt-BR"/>
        </w:rPr>
        <w:t>12</w:t>
      </w:r>
      <w:r w:rsidRPr="00DB370A">
        <w:rPr>
          <w:noProof/>
          <w:color w:val="0000FF"/>
        </w:rPr>
        <w:t>章</w:t>
      </w:r>
      <w:r w:rsidRPr="00D06EEF">
        <w:rPr>
          <w:noProof/>
          <w:color w:val="0000FF"/>
          <w:lang w:val="pt-BR"/>
        </w:rPr>
        <w:t>，</w:t>
      </w:r>
      <w:r w:rsidRPr="00DB370A">
        <w:rPr>
          <w:noProof/>
          <w:color w:val="0000FF"/>
        </w:rPr>
        <w:t>注</w:t>
      </w:r>
      <w:r w:rsidRPr="00D06EEF">
        <w:rPr>
          <w:noProof/>
          <w:color w:val="0000FF"/>
          <w:lang w:val="pt-BR"/>
        </w:rPr>
        <w:t>1）</w:t>
      </w:r>
      <w:r>
        <w:rPr>
          <w:noProof/>
          <w:color w:val="0000FF"/>
        </w:rPr>
        <w:t>。</w:t>
      </w:r>
    </w:p>
  </w:footnote>
  <w:footnote w:id="1301">
    <w:p w14:paraId="593844D1"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noProof/>
          <w:color w:val="0000FF"/>
        </w:rPr>
        <w:t>《反异端论》</w:t>
      </w:r>
      <w:r w:rsidRPr="00D06EEF">
        <w:rPr>
          <w:noProof/>
          <w:color w:val="0000FF"/>
          <w:lang w:val="pt-BR"/>
        </w:rPr>
        <w:t>II，33，</w:t>
      </w:r>
      <w:r>
        <w:rPr>
          <w:noProof/>
          <w:color w:val="0000FF"/>
        </w:rPr>
        <w:t>注</w:t>
      </w:r>
      <w:r w:rsidRPr="00D06EEF">
        <w:rPr>
          <w:noProof/>
          <w:color w:val="0000FF"/>
          <w:lang w:val="pt-BR"/>
        </w:rPr>
        <w:t>5；V，12，</w:t>
      </w:r>
      <w:r>
        <w:rPr>
          <w:noProof/>
          <w:color w:val="0000FF"/>
        </w:rPr>
        <w:t>注</w:t>
      </w:r>
      <w:r w:rsidRPr="00D06EEF">
        <w:rPr>
          <w:noProof/>
          <w:color w:val="0000FF"/>
          <w:lang w:val="pt-BR"/>
        </w:rPr>
        <w:t>2</w:t>
      </w:r>
      <w:r w:rsidRPr="00DB370A">
        <w:rPr>
          <w:noProof/>
          <w:color w:val="0000FF"/>
        </w:rPr>
        <w:t>。</w:t>
      </w:r>
    </w:p>
  </w:footnote>
  <w:footnote w:id="1302">
    <w:p w14:paraId="5EB4F5CB"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noProof/>
          <w:color w:val="0000FF"/>
        </w:rPr>
        <w:t>《反希腊派论》第十二、十三卷。</w:t>
      </w:r>
    </w:p>
  </w:footnote>
  <w:footnote w:id="1303">
    <w:p w14:paraId="5F464DDA"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noProof/>
          <w:color w:val="0000FF"/>
        </w:rPr>
        <w:t>《反经院派讲道集》第十八篇</w:t>
      </w:r>
      <w:r w:rsidRPr="00DB370A">
        <w:rPr>
          <w:noProof/>
          <w:color w:val="0000FF"/>
        </w:rPr>
        <w:t>。</w:t>
      </w:r>
    </w:p>
  </w:footnote>
  <w:footnote w:id="1304">
    <w:p w14:paraId="27258D9F" w14:textId="77777777" w:rsidR="00B33396" w:rsidRPr="00D06EEF" w:rsidRDefault="00B33396" w:rsidP="00B33396">
      <w:pPr>
        <w:pStyle w:val="FootnoteText"/>
        <w:rPr>
          <w:noProof/>
          <w:lang w:val="pt-BR"/>
        </w:rPr>
      </w:pPr>
      <w:r>
        <w:rPr>
          <w:rStyle w:val="FootnoteReference"/>
          <w:noProof/>
        </w:rPr>
        <w:footnoteRef/>
      </w:r>
      <w:r>
        <w:rPr>
          <w:noProof/>
          <w:lang w:val="es-ES_tradnl"/>
        </w:rPr>
        <w:t xml:space="preserve"> </w:t>
      </w:r>
      <w:r>
        <w:rPr>
          <w:noProof/>
          <w:color w:val="0000FF"/>
          <w:lang w:val="es-ES_tradnl"/>
        </w:rPr>
        <w:t>《论启示》第323页，第II卷，希腊文版</w:t>
      </w:r>
      <w:r w:rsidRPr="00DB370A">
        <w:rPr>
          <w:noProof/>
          <w:color w:val="0000FF"/>
        </w:rPr>
        <w:t>。</w:t>
      </w:r>
    </w:p>
  </w:footnote>
  <w:footnote w:id="1305">
    <w:p w14:paraId="66B6D60A" w14:textId="77777777" w:rsidR="00B33396" w:rsidRPr="00D06EEF" w:rsidRDefault="00B33396" w:rsidP="00B33396">
      <w:pPr>
        <w:pStyle w:val="FootnoteText"/>
        <w:rPr>
          <w:noProof/>
          <w:lang w:val="pt-BR"/>
        </w:rPr>
      </w:pPr>
      <w:r>
        <w:rPr>
          <w:rStyle w:val="FootnoteReference"/>
          <w:noProof/>
        </w:rPr>
        <w:footnoteRef/>
      </w:r>
      <w:r>
        <w:rPr>
          <w:noProof/>
          <w:lang w:val="pt-BR"/>
        </w:rPr>
        <w:t xml:space="preserve"> </w:t>
      </w:r>
      <w:r>
        <w:rPr>
          <w:i/>
          <w:iCs/>
          <w:noProof/>
          <w:color w:val="0000FF"/>
          <w:lang w:val="pt-BR"/>
        </w:rPr>
        <w:t>奥古斯丁</w:t>
      </w:r>
      <w:r>
        <w:rPr>
          <w:noProof/>
          <w:color w:val="0000FF"/>
          <w:lang w:val="pt-BR"/>
        </w:rPr>
        <w:t>《论双重灵魂：反摩尼派》；</w:t>
      </w:r>
      <w:r>
        <w:rPr>
          <w:i/>
          <w:iCs/>
          <w:noProof/>
          <w:color w:val="0000FF"/>
          <w:lang w:val="pt-BR"/>
        </w:rPr>
        <w:t>涅梅斯</w:t>
      </w:r>
      <w:r>
        <w:rPr>
          <w:noProof/>
          <w:color w:val="0000FF"/>
          <w:lang w:val="pt-BR"/>
        </w:rPr>
        <w:t>《论</w:t>
      </w:r>
      <w:r>
        <w:rPr>
          <w:noProof/>
          <w:color w:val="0000FF"/>
        </w:rPr>
        <w:t>人的</w:t>
      </w:r>
      <w:r>
        <w:rPr>
          <w:noProof/>
          <w:color w:val="0000FF"/>
          <w:lang w:val="pt-BR"/>
        </w:rPr>
        <w:t>本性</w:t>
      </w:r>
      <w:r>
        <w:rPr>
          <w:noProof/>
          <w:color w:val="0000FF"/>
        </w:rPr>
        <w:t>》第</w:t>
      </w:r>
      <w:r w:rsidRPr="00D06EEF">
        <w:rPr>
          <w:noProof/>
          <w:color w:val="0000FF"/>
          <w:lang w:val="pt-BR"/>
        </w:rPr>
        <w:t>1</w:t>
      </w:r>
      <w:r>
        <w:rPr>
          <w:noProof/>
          <w:color w:val="0000FF"/>
        </w:rPr>
        <w:t>章</w:t>
      </w:r>
      <w:r w:rsidRPr="00DB370A">
        <w:rPr>
          <w:noProof/>
          <w:color w:val="0000FF"/>
        </w:rPr>
        <w:t>。</w:t>
      </w:r>
    </w:p>
  </w:footnote>
  <w:footnote w:id="1306">
    <w:p w14:paraId="0F3E3034"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sidRPr="00AD2600">
        <w:rPr>
          <w:noProof/>
          <w:color w:val="0000FF"/>
          <w:lang w:val="ru-RU"/>
        </w:rPr>
        <w:t>耶拉尼斯与普拉夫关于基督中两种本性无害结合的对话</w:t>
      </w:r>
      <w:r w:rsidRPr="00D06EEF">
        <w:rPr>
          <w:noProof/>
          <w:color w:val="0000FF"/>
          <w:lang w:val="pt-BR"/>
        </w:rPr>
        <w:t>，</w:t>
      </w:r>
      <w:r w:rsidRPr="00AD2600">
        <w:rPr>
          <w:noProof/>
          <w:color w:val="0000FF"/>
          <w:lang w:val="ru-RU"/>
        </w:rPr>
        <w:t>《基督教读物》</w:t>
      </w:r>
      <w:r w:rsidRPr="00D06EEF">
        <w:rPr>
          <w:noProof/>
          <w:color w:val="0000FF"/>
          <w:lang w:val="pt-BR"/>
        </w:rPr>
        <w:t>1846</w:t>
      </w:r>
      <w:r w:rsidRPr="00AD2600">
        <w:rPr>
          <w:noProof/>
          <w:color w:val="0000FF"/>
          <w:lang w:val="ru-RU"/>
        </w:rPr>
        <w:t>年</w:t>
      </w:r>
      <w:r w:rsidRPr="00D06EEF">
        <w:rPr>
          <w:noProof/>
          <w:color w:val="0000FF"/>
          <w:lang w:val="pt-BR"/>
        </w:rPr>
        <w:t>，</w:t>
      </w:r>
      <w:r w:rsidRPr="00AD2600">
        <w:rPr>
          <w:noProof/>
          <w:color w:val="0000FF"/>
          <w:lang w:val="ru-RU"/>
        </w:rPr>
        <w:t>第</w:t>
      </w:r>
      <w:r w:rsidRPr="00D06EEF">
        <w:rPr>
          <w:noProof/>
          <w:color w:val="0000FF"/>
          <w:lang w:val="pt-BR"/>
        </w:rPr>
        <w:t>1</w:t>
      </w:r>
      <w:r w:rsidRPr="00AD2600">
        <w:rPr>
          <w:noProof/>
          <w:color w:val="0000FF"/>
          <w:lang w:val="ru-RU"/>
        </w:rPr>
        <w:t>期</w:t>
      </w:r>
      <w:r w:rsidRPr="00D06EEF">
        <w:rPr>
          <w:noProof/>
          <w:color w:val="0000FF"/>
          <w:lang w:val="pt-BR"/>
        </w:rPr>
        <w:t>，</w:t>
      </w:r>
      <w:r w:rsidRPr="00AD2600">
        <w:rPr>
          <w:noProof/>
          <w:color w:val="0000FF"/>
          <w:lang w:val="ru-RU"/>
        </w:rPr>
        <w:t>第</w:t>
      </w:r>
      <w:r w:rsidRPr="00D06EEF">
        <w:rPr>
          <w:noProof/>
          <w:color w:val="0000FF"/>
          <w:lang w:val="pt-BR"/>
        </w:rPr>
        <w:t>337</w:t>
      </w:r>
      <w:r w:rsidRPr="00AD2600">
        <w:rPr>
          <w:noProof/>
          <w:color w:val="0000FF"/>
          <w:lang w:val="ru-RU"/>
        </w:rPr>
        <w:t>页。</w:t>
      </w:r>
    </w:p>
  </w:footnote>
  <w:footnote w:id="1307">
    <w:p w14:paraId="5FCBE3F3"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sidRPr="00AD2600">
        <w:rPr>
          <w:noProof/>
          <w:color w:val="0000FF"/>
          <w:lang w:val="ru-RU"/>
        </w:rPr>
        <w:t>《神学教义简明论》</w:t>
      </w:r>
      <w:r>
        <w:rPr>
          <w:noProof/>
          <w:color w:val="0000FF"/>
        </w:rPr>
        <w:t>第十一</w:t>
      </w:r>
      <w:r w:rsidRPr="00AD2600">
        <w:rPr>
          <w:noProof/>
          <w:color w:val="0000FF"/>
          <w:lang w:val="ru-RU"/>
        </w:rPr>
        <w:t>章</w:t>
      </w:r>
      <w:r w:rsidRPr="00D06EEF">
        <w:rPr>
          <w:noProof/>
          <w:color w:val="0000FF"/>
          <w:lang w:val="pt-BR"/>
        </w:rPr>
        <w:t>，</w:t>
      </w:r>
      <w:r w:rsidRPr="00AD2600">
        <w:rPr>
          <w:noProof/>
          <w:color w:val="0000FF"/>
          <w:lang w:val="ru-RU"/>
        </w:rPr>
        <w:t>《基督教读物》</w:t>
      </w:r>
      <w:r w:rsidRPr="00D06EEF">
        <w:rPr>
          <w:noProof/>
          <w:color w:val="0000FF"/>
          <w:lang w:val="pt-BR"/>
        </w:rPr>
        <w:t>1844</w:t>
      </w:r>
      <w:r w:rsidRPr="00AD2600">
        <w:rPr>
          <w:noProof/>
          <w:color w:val="0000FF"/>
          <w:lang w:val="ru-RU"/>
        </w:rPr>
        <w:t>年</w:t>
      </w:r>
      <w:r w:rsidRPr="00D06EEF">
        <w:rPr>
          <w:noProof/>
          <w:color w:val="0000FF"/>
          <w:lang w:val="pt-BR"/>
        </w:rPr>
        <w:t>，</w:t>
      </w:r>
      <w:r w:rsidRPr="00AD2600">
        <w:rPr>
          <w:noProof/>
          <w:color w:val="0000FF"/>
          <w:lang w:val="ru-RU"/>
        </w:rPr>
        <w:t>第四期</w:t>
      </w:r>
      <w:r w:rsidRPr="00D06EEF">
        <w:rPr>
          <w:noProof/>
          <w:color w:val="0000FF"/>
          <w:lang w:val="pt-BR"/>
        </w:rPr>
        <w:t>，</w:t>
      </w:r>
      <w:r w:rsidRPr="00AD2600">
        <w:rPr>
          <w:noProof/>
          <w:color w:val="0000FF"/>
          <w:lang w:val="ru-RU"/>
        </w:rPr>
        <w:t>第</w:t>
      </w:r>
      <w:r w:rsidRPr="00D06EEF">
        <w:rPr>
          <w:noProof/>
          <w:color w:val="0000FF"/>
          <w:lang w:val="pt-BR"/>
        </w:rPr>
        <w:t>314-315</w:t>
      </w:r>
      <w:r w:rsidRPr="00AD2600">
        <w:rPr>
          <w:noProof/>
          <w:color w:val="0000FF"/>
          <w:lang w:val="ru-RU"/>
        </w:rPr>
        <w:t>页。</w:t>
      </w:r>
    </w:p>
  </w:footnote>
  <w:footnote w:id="1308">
    <w:p w14:paraId="2BF4CFCC"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noProof/>
          <w:color w:val="0000FF"/>
        </w:rPr>
        <w:t>《论教会教义》第</w:t>
      </w:r>
      <w:r w:rsidRPr="00D06EEF">
        <w:rPr>
          <w:noProof/>
          <w:color w:val="0000FF"/>
          <w:lang w:val="pt-BR"/>
        </w:rPr>
        <w:t>XV</w:t>
      </w:r>
      <w:r>
        <w:rPr>
          <w:noProof/>
          <w:color w:val="0000FF"/>
        </w:rPr>
        <w:t>、</w:t>
      </w:r>
      <w:r w:rsidRPr="00D06EEF">
        <w:rPr>
          <w:noProof/>
          <w:color w:val="0000FF"/>
          <w:lang w:val="pt-BR"/>
        </w:rPr>
        <w:t>XIX</w:t>
      </w:r>
      <w:r>
        <w:rPr>
          <w:noProof/>
          <w:color w:val="0000FF"/>
        </w:rPr>
        <w:t>、</w:t>
      </w:r>
      <w:r w:rsidRPr="00D06EEF">
        <w:rPr>
          <w:noProof/>
          <w:color w:val="0000FF"/>
          <w:lang w:val="pt-BR"/>
        </w:rPr>
        <w:t>XX</w:t>
      </w:r>
      <w:r>
        <w:rPr>
          <w:noProof/>
          <w:color w:val="0000FF"/>
        </w:rPr>
        <w:t>章</w:t>
      </w:r>
      <w:r w:rsidRPr="00DB370A">
        <w:rPr>
          <w:noProof/>
          <w:color w:val="0000FF"/>
        </w:rPr>
        <w:t>。</w:t>
      </w:r>
    </w:p>
  </w:footnote>
  <w:footnote w:id="1309">
    <w:p w14:paraId="69D49BE0"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sidRPr="00AD2600">
        <w:rPr>
          <w:noProof/>
          <w:color w:val="0000FF"/>
          <w:lang w:val="ru-RU"/>
        </w:rPr>
        <w:t>据奥利金所载。《</w:t>
      </w:r>
      <w:r>
        <w:rPr>
          <w:noProof/>
          <w:color w:val="0000FF"/>
        </w:rPr>
        <w:t>论《原理</w:t>
      </w:r>
      <w:r w:rsidRPr="00AD2600">
        <w:rPr>
          <w:noProof/>
          <w:color w:val="0000FF"/>
          <w:lang w:val="ru-RU"/>
        </w:rPr>
        <w:t>》</w:t>
      </w:r>
      <w:r>
        <w:rPr>
          <w:noProof/>
          <w:color w:val="0000FF"/>
        </w:rPr>
        <w:t>的序言</w:t>
      </w:r>
      <w:r w:rsidRPr="00AD2600">
        <w:rPr>
          <w:noProof/>
          <w:color w:val="0000FF"/>
          <w:lang w:val="ru-RU"/>
        </w:rPr>
        <w:t>》第</w:t>
      </w:r>
      <w:r w:rsidRPr="00D06EEF">
        <w:rPr>
          <w:noProof/>
          <w:color w:val="0000FF"/>
          <w:lang w:val="pt-BR"/>
        </w:rPr>
        <w:t>5</w:t>
      </w:r>
      <w:r w:rsidRPr="00AD2600">
        <w:rPr>
          <w:noProof/>
          <w:color w:val="0000FF"/>
          <w:lang w:val="ru-RU"/>
        </w:rPr>
        <w:t>节。</w:t>
      </w:r>
    </w:p>
  </w:footnote>
  <w:footnote w:id="1310">
    <w:p w14:paraId="1C6CC741"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i/>
          <w:noProof/>
          <w:color w:val="0000FF"/>
        </w:rPr>
        <w:t>贾斯</w:t>
      </w:r>
      <w:r>
        <w:rPr>
          <w:noProof/>
          <w:color w:val="0000FF"/>
        </w:rPr>
        <w:t>汀</w:t>
      </w:r>
      <w:r w:rsidRPr="00D06EEF">
        <w:rPr>
          <w:noProof/>
          <w:color w:val="0000FF"/>
          <w:lang w:val="pt-BR"/>
        </w:rPr>
        <w:t>，</w:t>
      </w:r>
      <w:r>
        <w:rPr>
          <w:noProof/>
          <w:color w:val="0000FF"/>
          <w:lang w:val="el-GR"/>
        </w:rPr>
        <w:t>《论灵魂</w:t>
      </w:r>
      <w:r>
        <w:rPr>
          <w:noProof/>
          <w:color w:val="0000FF"/>
        </w:rPr>
        <w:t>》</w:t>
      </w:r>
      <w:r w:rsidRPr="00D06EEF">
        <w:rPr>
          <w:noProof/>
          <w:color w:val="0000FF"/>
          <w:lang w:val="pt-BR"/>
        </w:rPr>
        <w:t>；</w:t>
      </w:r>
      <w:r>
        <w:rPr>
          <w:i/>
          <w:noProof/>
          <w:color w:val="0000FF"/>
        </w:rPr>
        <w:t>特土良</w:t>
      </w:r>
      <w:r w:rsidRPr="00D06EEF">
        <w:rPr>
          <w:noProof/>
          <w:color w:val="0000FF"/>
          <w:lang w:val="pt-BR"/>
        </w:rPr>
        <w:t>，</w:t>
      </w:r>
      <w:r>
        <w:rPr>
          <w:noProof/>
          <w:color w:val="0000FF"/>
        </w:rPr>
        <w:t>《论灵魂》</w:t>
      </w:r>
      <w:r w:rsidRPr="00D06EEF">
        <w:rPr>
          <w:noProof/>
          <w:color w:val="0000FF"/>
          <w:lang w:val="pt-BR"/>
        </w:rPr>
        <w:t>；</w:t>
      </w:r>
      <w:r>
        <w:rPr>
          <w:i/>
          <w:noProof/>
          <w:color w:val="0000FF"/>
        </w:rPr>
        <w:t>格雷戈里</w:t>
      </w:r>
      <w:r w:rsidRPr="00D06EEF">
        <w:rPr>
          <w:i/>
          <w:noProof/>
          <w:color w:val="0000FF"/>
          <w:lang w:val="pt-BR"/>
        </w:rPr>
        <w:t>·</w:t>
      </w:r>
      <w:r>
        <w:rPr>
          <w:i/>
          <w:noProof/>
          <w:color w:val="0000FF"/>
        </w:rPr>
        <w:t>尼西阿斯</w:t>
      </w:r>
      <w:r w:rsidRPr="00D06EEF">
        <w:rPr>
          <w:noProof/>
          <w:color w:val="0000FF"/>
          <w:lang w:val="pt-BR"/>
        </w:rPr>
        <w:t>，</w:t>
      </w:r>
      <w:r>
        <w:rPr>
          <w:noProof/>
          <w:color w:val="0000FF"/>
          <w:lang w:val="el-GR"/>
        </w:rPr>
        <w:t>《论灵魂</w:t>
      </w:r>
      <w:r>
        <w:rPr>
          <w:noProof/>
          <w:color w:val="0000FF"/>
        </w:rPr>
        <w:t>》</w:t>
      </w:r>
      <w:r w:rsidRPr="00D06EEF">
        <w:rPr>
          <w:noProof/>
          <w:color w:val="0000FF"/>
          <w:lang w:val="pt-BR"/>
        </w:rPr>
        <w:t>；</w:t>
      </w:r>
      <w:r>
        <w:rPr>
          <w:i/>
          <w:noProof/>
          <w:color w:val="0000FF"/>
        </w:rPr>
        <w:t>奥古斯丁</w:t>
      </w:r>
      <w:r w:rsidRPr="00D06EEF">
        <w:rPr>
          <w:noProof/>
          <w:color w:val="0000FF"/>
          <w:lang w:val="pt-BR"/>
        </w:rPr>
        <w:t>，</w:t>
      </w:r>
      <w:r>
        <w:rPr>
          <w:noProof/>
          <w:color w:val="0000FF"/>
        </w:rPr>
        <w:t>《论灵魂及其起源》</w:t>
      </w:r>
      <w:r w:rsidRPr="00D06EEF">
        <w:rPr>
          <w:noProof/>
          <w:color w:val="0000FF"/>
          <w:lang w:val="pt-BR"/>
        </w:rPr>
        <w:t>；</w:t>
      </w:r>
      <w:r>
        <w:rPr>
          <w:i/>
          <w:iCs/>
          <w:noProof/>
          <w:color w:val="0000FF"/>
        </w:rPr>
        <w:t>内梅斯</w:t>
      </w:r>
      <w:r w:rsidRPr="00D06EEF">
        <w:rPr>
          <w:noProof/>
          <w:color w:val="0000FF"/>
          <w:lang w:val="pt-BR"/>
        </w:rPr>
        <w:t>，</w:t>
      </w:r>
      <w:r>
        <w:rPr>
          <w:noProof/>
          <w:color w:val="0000FF"/>
        </w:rPr>
        <w:t>《论人的本性》</w:t>
      </w:r>
      <w:r w:rsidRPr="00D06EEF">
        <w:rPr>
          <w:noProof/>
          <w:color w:val="0000FF"/>
          <w:lang w:val="pt-BR"/>
        </w:rPr>
        <w:t>；</w:t>
      </w:r>
      <w:r>
        <w:rPr>
          <w:i/>
          <w:noProof/>
          <w:color w:val="0000FF"/>
        </w:rPr>
        <w:t>马克西姆</w:t>
      </w:r>
      <w:r w:rsidRPr="00D06EEF">
        <w:rPr>
          <w:noProof/>
          <w:color w:val="0000FF"/>
          <w:lang w:val="pt-BR"/>
        </w:rPr>
        <w:t>，</w:t>
      </w:r>
      <w:r>
        <w:rPr>
          <w:noProof/>
          <w:color w:val="0000FF"/>
        </w:rPr>
        <w:t>《论灵魂》等。</w:t>
      </w:r>
    </w:p>
  </w:footnote>
  <w:footnote w:id="1311">
    <w:p w14:paraId="1424CB27"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noProof/>
          <w:color w:val="0000FF"/>
        </w:rPr>
        <w:t>《论无形之物》第</w:t>
      </w:r>
      <w:r w:rsidRPr="00D06EEF">
        <w:rPr>
          <w:noProof/>
          <w:color w:val="0000FF"/>
          <w:lang w:val="pt-BR"/>
        </w:rPr>
        <w:t>1</w:t>
      </w:r>
      <w:r>
        <w:rPr>
          <w:noProof/>
          <w:color w:val="0000FF"/>
        </w:rPr>
        <w:t>卷</w:t>
      </w:r>
      <w:r w:rsidRPr="00D06EEF">
        <w:rPr>
          <w:noProof/>
          <w:color w:val="0000FF"/>
          <w:lang w:val="pt-BR"/>
        </w:rPr>
        <w:t>，</w:t>
      </w:r>
      <w:r>
        <w:rPr>
          <w:noProof/>
          <w:color w:val="0000FF"/>
        </w:rPr>
        <w:t>见</w:t>
      </w:r>
      <w:r>
        <w:rPr>
          <w:i/>
          <w:noProof/>
          <w:color w:val="0000FF"/>
        </w:rPr>
        <w:t>加兰德</w:t>
      </w:r>
      <w:r>
        <w:rPr>
          <w:noProof/>
          <w:color w:val="0000FF"/>
        </w:rPr>
        <w:t>版第</w:t>
      </w:r>
      <w:r w:rsidRPr="00D06EEF">
        <w:rPr>
          <w:noProof/>
          <w:color w:val="0000FF"/>
          <w:lang w:val="pt-BR"/>
        </w:rPr>
        <w:t>IV</w:t>
      </w:r>
      <w:r>
        <w:rPr>
          <w:noProof/>
          <w:color w:val="0000FF"/>
        </w:rPr>
        <w:t>卷</w:t>
      </w:r>
      <w:r w:rsidRPr="00D06EEF">
        <w:rPr>
          <w:noProof/>
          <w:color w:val="0000FF"/>
          <w:lang w:val="pt-BR"/>
        </w:rPr>
        <w:t>，</w:t>
      </w:r>
      <w:r w:rsidRPr="00AD2600">
        <w:rPr>
          <w:noProof/>
          <w:color w:val="0000FF"/>
          <w:lang w:val="ru-RU"/>
        </w:rPr>
        <w:t>第</w:t>
      </w:r>
      <w:r w:rsidRPr="00D06EEF">
        <w:rPr>
          <w:noProof/>
          <w:color w:val="0000FF"/>
          <w:lang w:val="pt-BR"/>
        </w:rPr>
        <w:t>503</w:t>
      </w:r>
      <w:r w:rsidRPr="00AD2600">
        <w:rPr>
          <w:noProof/>
          <w:color w:val="0000FF"/>
          <w:lang w:val="ru-RU"/>
        </w:rPr>
        <w:t>页</w:t>
      </w:r>
      <w:r>
        <w:rPr>
          <w:noProof/>
          <w:color w:val="0000FF"/>
        </w:rPr>
        <w:t>起</w:t>
      </w:r>
      <w:r w:rsidRPr="00AD2600">
        <w:rPr>
          <w:noProof/>
          <w:color w:val="0000FF"/>
          <w:lang w:val="ru-RU"/>
        </w:rPr>
        <w:t>。</w:t>
      </w:r>
    </w:p>
  </w:footnote>
  <w:footnote w:id="1312">
    <w:p w14:paraId="62925608" w14:textId="77777777" w:rsidR="00B33396" w:rsidRPr="00D06EEF" w:rsidRDefault="00B33396" w:rsidP="00B33396">
      <w:pPr>
        <w:pStyle w:val="FootnoteText"/>
        <w:rPr>
          <w:noProof/>
        </w:rPr>
      </w:pPr>
      <w:r>
        <w:rPr>
          <w:rStyle w:val="FootnoteReference"/>
          <w:noProof/>
        </w:rPr>
        <w:footnoteRef/>
      </w:r>
      <w:r w:rsidRPr="00D06EEF">
        <w:rPr>
          <w:noProof/>
          <w:lang w:val="pt-BR"/>
        </w:rPr>
        <w:t xml:space="preserve"> </w:t>
      </w:r>
      <w:r w:rsidRPr="00AD2600">
        <w:rPr>
          <w:i/>
          <w:iCs/>
          <w:noProof/>
          <w:color w:val="0000FF"/>
          <w:lang w:val="ru-RU"/>
        </w:rPr>
        <w:t>费奥多里特</w:t>
      </w:r>
      <w:r w:rsidRPr="00D06EEF">
        <w:rPr>
          <w:noProof/>
          <w:color w:val="0000FF"/>
          <w:lang w:val="pt-BR"/>
        </w:rPr>
        <w:t>，</w:t>
      </w:r>
      <w:r w:rsidRPr="00AD2600">
        <w:rPr>
          <w:noProof/>
          <w:color w:val="0000FF"/>
          <w:lang w:val="ru-RU"/>
        </w:rPr>
        <w:t>《神学教义概要》</w:t>
      </w:r>
      <w:r>
        <w:rPr>
          <w:noProof/>
          <w:color w:val="0000FF"/>
        </w:rPr>
        <w:t>第四</w:t>
      </w:r>
      <w:r w:rsidRPr="00AD2600">
        <w:rPr>
          <w:noProof/>
          <w:color w:val="0000FF"/>
          <w:lang w:val="ru-RU"/>
        </w:rPr>
        <w:t>章</w:t>
      </w:r>
      <w:r w:rsidRPr="00D06EEF">
        <w:rPr>
          <w:noProof/>
          <w:color w:val="0000FF"/>
          <w:lang w:val="pt-BR"/>
        </w:rPr>
        <w:t>，</w:t>
      </w:r>
      <w:r>
        <w:rPr>
          <w:noProof/>
          <w:color w:val="0000FF"/>
        </w:rPr>
        <w:t>载于《基督教读物》</w:t>
      </w:r>
      <w:r w:rsidRPr="00D06EEF">
        <w:rPr>
          <w:noProof/>
          <w:color w:val="0000FF"/>
          <w:lang w:val="pt-BR"/>
        </w:rPr>
        <w:t>1844</w:t>
      </w:r>
      <w:r>
        <w:rPr>
          <w:noProof/>
          <w:color w:val="0000FF"/>
        </w:rPr>
        <w:t>年版</w:t>
      </w:r>
      <w:r w:rsidRPr="00D06EEF">
        <w:rPr>
          <w:noProof/>
          <w:color w:val="0000FF"/>
          <w:lang w:val="pt-BR"/>
        </w:rPr>
        <w:t>，</w:t>
      </w:r>
      <w:r>
        <w:rPr>
          <w:noProof/>
          <w:color w:val="0000FF"/>
        </w:rPr>
        <w:t>第四卷</w:t>
      </w:r>
      <w:r w:rsidRPr="00D06EEF">
        <w:rPr>
          <w:noProof/>
          <w:color w:val="0000FF"/>
          <w:lang w:val="pt-BR"/>
        </w:rPr>
        <w:t>，</w:t>
      </w:r>
      <w:r>
        <w:rPr>
          <w:noProof/>
          <w:color w:val="0000FF"/>
        </w:rPr>
        <w:t>第</w:t>
      </w:r>
      <w:r w:rsidRPr="00D06EEF">
        <w:rPr>
          <w:noProof/>
          <w:color w:val="0000FF"/>
          <w:lang w:val="pt-BR"/>
        </w:rPr>
        <w:t>219</w:t>
      </w:r>
      <w:r>
        <w:rPr>
          <w:noProof/>
          <w:color w:val="0000FF"/>
        </w:rPr>
        <w:t>页。</w:t>
      </w:r>
      <w:r>
        <w:rPr>
          <w:i/>
          <w:iCs/>
          <w:noProof/>
          <w:color w:val="0000FF"/>
        </w:rPr>
        <w:t>涅梅斯</w:t>
      </w:r>
      <w:r>
        <w:rPr>
          <w:noProof/>
          <w:color w:val="0000FF"/>
        </w:rPr>
        <w:t>，《论人的本性》第二章</w:t>
      </w:r>
      <w:r>
        <w:rPr>
          <w:noProof/>
          <w:color w:val="0000FF"/>
          <w:lang w:val="el-GR"/>
        </w:rPr>
        <w:t>。</w:t>
      </w:r>
    </w:p>
  </w:footnote>
  <w:footnote w:id="1313">
    <w:p w14:paraId="22FB59F5" w14:textId="77777777" w:rsidR="00B33396" w:rsidRPr="00DB370A" w:rsidRDefault="00B33396" w:rsidP="00B33396">
      <w:pPr>
        <w:pStyle w:val="FootnoteText"/>
        <w:rPr>
          <w:noProof/>
        </w:rPr>
      </w:pPr>
      <w:r>
        <w:rPr>
          <w:rStyle w:val="FootnoteReference"/>
          <w:noProof/>
        </w:rPr>
        <w:footnoteRef/>
      </w:r>
      <w:r w:rsidRPr="00D06EEF">
        <w:rPr>
          <w:noProof/>
        </w:rPr>
        <w:t xml:space="preserve"> </w:t>
      </w:r>
      <w:r w:rsidRPr="00D06EEF">
        <w:rPr>
          <w:noProof/>
          <w:color w:val="0000FF"/>
        </w:rPr>
        <w:t>“</w:t>
      </w:r>
      <w:r>
        <w:rPr>
          <w:noProof/>
          <w:color w:val="0000FF"/>
          <w:lang w:val="el-GR"/>
        </w:rPr>
        <w:t>它虽无形且无体</w:t>
      </w:r>
      <w:r w:rsidRPr="00D06EEF">
        <w:rPr>
          <w:noProof/>
          <w:color w:val="0000FF"/>
        </w:rPr>
        <w:t>，</w:t>
      </w:r>
      <w:r>
        <w:rPr>
          <w:noProof/>
          <w:color w:val="0000FF"/>
          <w:lang w:val="el-GR"/>
        </w:rPr>
        <w:t>却恰如其本性般既能主动运作又能被驱动</w:t>
      </w:r>
      <w:r w:rsidRPr="00D06EEF">
        <w:rPr>
          <w:noProof/>
          <w:color w:val="0000FF"/>
        </w:rPr>
        <w:t>……”</w:t>
      </w:r>
      <w:r>
        <w:rPr>
          <w:noProof/>
          <w:color w:val="0000FF"/>
        </w:rPr>
        <w:t>《论灵魂及其</w:t>
      </w:r>
      <w:r w:rsidRPr="00DB370A">
        <w:rPr>
          <w:noProof/>
          <w:color w:val="0000FF"/>
        </w:rPr>
        <w:t>复活》，第189页，</w:t>
      </w:r>
      <w:r>
        <w:rPr>
          <w:noProof/>
          <w:color w:val="0000FF"/>
        </w:rPr>
        <w:t>第III</w:t>
      </w:r>
      <w:r w:rsidRPr="00DB370A">
        <w:rPr>
          <w:noProof/>
          <w:color w:val="0000FF"/>
        </w:rPr>
        <w:t>卷，</w:t>
      </w:r>
      <w:r>
        <w:rPr>
          <w:noProof/>
          <w:color w:val="0000FF"/>
        </w:rPr>
        <w:t>莫雷尔</w:t>
      </w:r>
      <w:r w:rsidRPr="00DB370A">
        <w:rPr>
          <w:noProof/>
          <w:color w:val="0000FF"/>
        </w:rPr>
        <w:t>版。</w:t>
      </w:r>
    </w:p>
  </w:footnote>
  <w:footnote w:id="1314">
    <w:p w14:paraId="1FB6D8CF"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sidRPr="00DB370A">
        <w:rPr>
          <w:noProof/>
          <w:color w:val="0000FF"/>
        </w:rPr>
        <w:t>参</w:t>
      </w:r>
      <w:r>
        <w:rPr>
          <w:noProof/>
          <w:color w:val="0000FF"/>
        </w:rPr>
        <w:t>见上</w:t>
      </w:r>
      <w:r w:rsidRPr="00DB370A">
        <w:rPr>
          <w:noProof/>
          <w:color w:val="0000FF"/>
        </w:rPr>
        <w:t>文</w:t>
      </w:r>
      <w:r>
        <w:rPr>
          <w:noProof/>
          <w:color w:val="0000FF"/>
        </w:rPr>
        <w:t>注1289；同见《关于“我是主</w:t>
      </w:r>
      <w:r w:rsidRPr="00DB370A">
        <w:rPr>
          <w:noProof/>
          <w:color w:val="0000FF"/>
        </w:rPr>
        <w:t>，</w:t>
      </w:r>
      <w:r>
        <w:rPr>
          <w:noProof/>
          <w:color w:val="0000FF"/>
        </w:rPr>
        <w:t>我造了光”的</w:t>
      </w:r>
      <w:r w:rsidRPr="00DB370A">
        <w:rPr>
          <w:noProof/>
          <w:color w:val="0000FF"/>
        </w:rPr>
        <w:t>讲道集》第1节。</w:t>
      </w:r>
    </w:p>
  </w:footnote>
  <w:footnote w:id="1315">
    <w:p w14:paraId="44A837A5"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D06EEF">
        <w:rPr>
          <w:noProof/>
          <w:color w:val="0000FF"/>
        </w:rPr>
        <w:t>“</w:t>
      </w:r>
      <w:r w:rsidRPr="00AD2600">
        <w:rPr>
          <w:noProof/>
          <w:color w:val="0000FF"/>
          <w:lang w:val="ru-RU"/>
        </w:rPr>
        <w:t>我们的本性是什么</w:t>
      </w:r>
      <w:r w:rsidRPr="00D06EEF">
        <w:rPr>
          <w:noProof/>
          <w:color w:val="0000FF"/>
        </w:rPr>
        <w:t xml:space="preserve">？ </w:t>
      </w:r>
      <w:r w:rsidRPr="00AD2600">
        <w:rPr>
          <w:noProof/>
          <w:color w:val="0000FF"/>
          <w:lang w:val="ru-RU"/>
        </w:rPr>
        <w:t>那就是我们赖以生存的灵魂</w:t>
      </w:r>
      <w:r w:rsidRPr="00D06EEF">
        <w:rPr>
          <w:noProof/>
          <w:color w:val="0000FF"/>
        </w:rPr>
        <w:t>，</w:t>
      </w:r>
      <w:r w:rsidRPr="00AD2600">
        <w:rPr>
          <w:noProof/>
          <w:color w:val="0000FF"/>
          <w:lang w:val="ru-RU"/>
        </w:rPr>
        <w:t>一种精微而属灵的存在</w:t>
      </w:r>
      <w:r w:rsidRPr="00D06EEF">
        <w:rPr>
          <w:noProof/>
          <w:color w:val="0000FF"/>
        </w:rPr>
        <w:t>，</w:t>
      </w:r>
      <w:r w:rsidRPr="00AD2600">
        <w:rPr>
          <w:noProof/>
          <w:color w:val="0000FF"/>
          <w:lang w:val="ru-RU"/>
        </w:rPr>
        <w:t>无需任何累赘之物</w:t>
      </w:r>
      <w:r w:rsidRPr="00D06EEF">
        <w:rPr>
          <w:noProof/>
          <w:color w:val="0000FF"/>
        </w:rPr>
        <w:t>；</w:t>
      </w:r>
      <w:r w:rsidRPr="00AD2600">
        <w:rPr>
          <w:noProof/>
          <w:color w:val="0000FF"/>
          <w:lang w:val="ru-RU"/>
        </w:rPr>
        <w:t>那就是造物主赐予灵魂作为生命之车的躯体</w:t>
      </w:r>
      <w:r w:rsidRPr="00D06EEF">
        <w:rPr>
          <w:noProof/>
          <w:color w:val="0000FF"/>
        </w:rPr>
        <w:t>”（</w:t>
      </w:r>
      <w:r w:rsidRPr="00AD2600">
        <w:rPr>
          <w:noProof/>
          <w:color w:val="0000FF"/>
          <w:lang w:val="ru-RU"/>
        </w:rPr>
        <w:t>第</w:t>
      </w:r>
      <w:r w:rsidRPr="00D06EEF">
        <w:rPr>
          <w:noProof/>
          <w:color w:val="0000FF"/>
        </w:rPr>
        <w:t>21</w:t>
      </w:r>
      <w:r w:rsidRPr="00AD2600">
        <w:rPr>
          <w:noProof/>
          <w:color w:val="0000FF"/>
          <w:lang w:val="ru-RU"/>
        </w:rPr>
        <w:t>篇讲道</w:t>
      </w:r>
      <w:r w:rsidRPr="00D06EEF">
        <w:rPr>
          <w:noProof/>
          <w:color w:val="0000FF"/>
        </w:rPr>
        <w:t>，</w:t>
      </w:r>
      <w:r w:rsidRPr="00AD2600">
        <w:rPr>
          <w:noProof/>
          <w:color w:val="0000FF"/>
          <w:lang w:val="ru-RU"/>
        </w:rPr>
        <w:t>论不应执着于世俗之事</w:t>
      </w:r>
      <w:r w:rsidRPr="00D06EEF">
        <w:rPr>
          <w:noProof/>
          <w:color w:val="0000FF"/>
        </w:rPr>
        <w:t>……，</w:t>
      </w:r>
      <w:r w:rsidRPr="00AD2600">
        <w:rPr>
          <w:noProof/>
          <w:color w:val="0000FF"/>
          <w:lang w:val="ru-RU"/>
        </w:rPr>
        <w:t>载于《圣父著作集》第八卷</w:t>
      </w:r>
      <w:r w:rsidRPr="00D06EEF">
        <w:rPr>
          <w:noProof/>
          <w:color w:val="0000FF"/>
        </w:rPr>
        <w:t>，330</w:t>
      </w:r>
      <w:r w:rsidRPr="00AD2600">
        <w:rPr>
          <w:noProof/>
          <w:color w:val="0000FF"/>
          <w:lang w:val="ru-RU"/>
        </w:rPr>
        <w:t>页</w:t>
      </w:r>
      <w:r w:rsidRPr="00D06EEF">
        <w:rPr>
          <w:noProof/>
          <w:color w:val="0000FF"/>
        </w:rPr>
        <w:t>）</w:t>
      </w:r>
      <w:r w:rsidRPr="00AD2600">
        <w:rPr>
          <w:noProof/>
          <w:color w:val="0000FF"/>
          <w:lang w:val="ru-RU"/>
        </w:rPr>
        <w:t>。</w:t>
      </w:r>
    </w:p>
  </w:footnote>
  <w:footnote w:id="1316">
    <w:p w14:paraId="046B827F" w14:textId="77777777" w:rsidR="00B33396" w:rsidRPr="00D06EEF" w:rsidRDefault="00B33396" w:rsidP="00B33396">
      <w:pPr>
        <w:pStyle w:val="FootnoteText"/>
        <w:rPr>
          <w:noProof/>
        </w:rPr>
      </w:pPr>
      <w:r>
        <w:rPr>
          <w:rStyle w:val="FootnoteReference"/>
          <w:noProof/>
        </w:rPr>
        <w:footnoteRef/>
      </w:r>
      <w:r>
        <w:rPr>
          <w:noProof/>
        </w:rPr>
        <w:t xml:space="preserve"> </w:t>
      </w:r>
      <w:r>
        <w:rPr>
          <w:noProof/>
          <w:color w:val="0000FF"/>
        </w:rPr>
        <w:t>“我敢断言，不要只是认为灵魂并非肉体，而要确切地知道这一点”（《创世记注释》第XII</w:t>
      </w:r>
      <w:r w:rsidRPr="00AD2600">
        <w:rPr>
          <w:noProof/>
          <w:color w:val="0000FF"/>
          <w:lang w:val="ru-RU"/>
        </w:rPr>
        <w:t>卷</w:t>
      </w:r>
      <w:r w:rsidRPr="00D06EEF">
        <w:rPr>
          <w:noProof/>
          <w:color w:val="0000FF"/>
        </w:rPr>
        <w:t>，33，</w:t>
      </w:r>
      <w:r w:rsidRPr="00AD2600">
        <w:rPr>
          <w:noProof/>
          <w:color w:val="0000FF"/>
          <w:lang w:val="ru-RU"/>
        </w:rPr>
        <w:t>第</w:t>
      </w:r>
      <w:r w:rsidRPr="00D06EEF">
        <w:rPr>
          <w:noProof/>
          <w:color w:val="0000FF"/>
        </w:rPr>
        <w:t>62</w:t>
      </w:r>
      <w:r w:rsidRPr="00AD2600">
        <w:rPr>
          <w:noProof/>
          <w:color w:val="0000FF"/>
          <w:lang w:val="ru-RU"/>
        </w:rPr>
        <w:t>条</w:t>
      </w:r>
      <w:r w:rsidRPr="00D06EEF">
        <w:rPr>
          <w:noProof/>
          <w:color w:val="0000FF"/>
        </w:rPr>
        <w:t>；</w:t>
      </w:r>
      <w:r>
        <w:rPr>
          <w:noProof/>
          <w:color w:val="0000FF"/>
        </w:rPr>
        <w:t>参</w:t>
      </w:r>
      <w:r w:rsidRPr="00AD2600">
        <w:rPr>
          <w:noProof/>
          <w:color w:val="0000FF"/>
          <w:lang w:val="ru-RU"/>
        </w:rPr>
        <w:t>见</w:t>
      </w:r>
      <w:r>
        <w:rPr>
          <w:noProof/>
          <w:color w:val="0000FF"/>
        </w:rPr>
        <w:t>第VII</w:t>
      </w:r>
      <w:r w:rsidRPr="00AD2600">
        <w:rPr>
          <w:noProof/>
          <w:color w:val="0000FF"/>
          <w:lang w:val="ru-RU"/>
        </w:rPr>
        <w:t>卷</w:t>
      </w:r>
      <w:r w:rsidRPr="00D06EEF">
        <w:rPr>
          <w:noProof/>
          <w:color w:val="0000FF"/>
        </w:rPr>
        <w:t>，15，</w:t>
      </w:r>
      <w:r w:rsidRPr="00AD2600">
        <w:rPr>
          <w:noProof/>
          <w:color w:val="0000FF"/>
          <w:lang w:val="ru-RU"/>
        </w:rPr>
        <w:t>第</w:t>
      </w:r>
      <w:r w:rsidRPr="00D06EEF">
        <w:rPr>
          <w:noProof/>
          <w:color w:val="0000FF"/>
        </w:rPr>
        <w:t>21</w:t>
      </w:r>
      <w:r w:rsidRPr="00AD2600">
        <w:rPr>
          <w:noProof/>
          <w:color w:val="0000FF"/>
          <w:lang w:val="ru-RU"/>
        </w:rPr>
        <w:t>条</w:t>
      </w:r>
      <w:r w:rsidRPr="00D06EEF">
        <w:rPr>
          <w:noProof/>
          <w:color w:val="0000FF"/>
        </w:rPr>
        <w:t>）</w:t>
      </w:r>
      <w:r w:rsidRPr="00DB370A">
        <w:rPr>
          <w:noProof/>
          <w:color w:val="0000FF"/>
          <w:lang w:val="ru-RU"/>
        </w:rPr>
        <w:t>。</w:t>
      </w:r>
    </w:p>
  </w:footnote>
  <w:footnote w:id="1317">
    <w:p w14:paraId="2B79F58A" w14:textId="77777777" w:rsidR="00B33396" w:rsidRPr="00AD2600" w:rsidRDefault="00B33396" w:rsidP="00B33396">
      <w:pPr>
        <w:pStyle w:val="FootnoteText"/>
        <w:rPr>
          <w:noProof/>
          <w:lang w:val="ru-RU"/>
        </w:rPr>
      </w:pPr>
      <w:r>
        <w:rPr>
          <w:rStyle w:val="FootnoteReference"/>
          <w:noProof/>
        </w:rPr>
        <w:footnoteRef/>
      </w:r>
      <w:r w:rsidRPr="00D06EEF">
        <w:rPr>
          <w:noProof/>
        </w:rPr>
        <w:t xml:space="preserve"> </w:t>
      </w:r>
      <w:r w:rsidRPr="00D06EEF">
        <w:rPr>
          <w:noProof/>
          <w:color w:val="0000FF"/>
        </w:rPr>
        <w:t>“</w:t>
      </w:r>
      <w:r w:rsidRPr="00AD2600">
        <w:rPr>
          <w:noProof/>
          <w:color w:val="0000FF"/>
          <w:lang w:val="ru-RU"/>
        </w:rPr>
        <w:t>我们的灵魂是一种简单的、具有理智的、不朽的存在。”（《神学信条概要》第九章，载于《基督教读本》</w:t>
      </w:r>
      <w:r w:rsidRPr="00D06EEF">
        <w:rPr>
          <w:noProof/>
          <w:color w:val="0000FF"/>
          <w:lang w:val="ru-RU"/>
        </w:rPr>
        <w:t>1844</w:t>
      </w:r>
      <w:r>
        <w:rPr>
          <w:noProof/>
          <w:color w:val="0000FF"/>
        </w:rPr>
        <w:t>年版</w:t>
      </w:r>
      <w:r w:rsidRPr="00AD2600">
        <w:rPr>
          <w:noProof/>
          <w:color w:val="0000FF"/>
          <w:lang w:val="ru-RU"/>
        </w:rPr>
        <w:t>，</w:t>
      </w:r>
      <w:r>
        <w:rPr>
          <w:noProof/>
          <w:color w:val="0000FF"/>
        </w:rPr>
        <w:t>第四</w:t>
      </w:r>
      <w:r w:rsidRPr="00AD2600">
        <w:rPr>
          <w:noProof/>
          <w:color w:val="0000FF"/>
          <w:lang w:val="ru-RU"/>
        </w:rPr>
        <w:t>卷，第218页）。</w:t>
      </w:r>
    </w:p>
  </w:footnote>
  <w:footnote w:id="1318">
    <w:p w14:paraId="00CD79D7" w14:textId="77777777" w:rsidR="00B33396" w:rsidRPr="00DB370A" w:rsidRDefault="00B33396" w:rsidP="00B33396">
      <w:pPr>
        <w:pStyle w:val="FootnoteText"/>
        <w:rPr>
          <w:noProof/>
          <w:lang w:val="ru-RU"/>
        </w:rPr>
      </w:pPr>
      <w:r>
        <w:rPr>
          <w:rStyle w:val="FootnoteReference"/>
          <w:noProof/>
        </w:rPr>
        <w:footnoteRef/>
      </w:r>
      <w:r w:rsidRPr="007764AB">
        <w:rPr>
          <w:noProof/>
          <w:lang w:val="ru-RU"/>
        </w:rPr>
        <w:t xml:space="preserve"> </w:t>
      </w:r>
      <w:r w:rsidRPr="007764AB">
        <w:rPr>
          <w:noProof/>
          <w:color w:val="0000FF"/>
          <w:lang w:val="ru-RU"/>
        </w:rPr>
        <w:t>“灵魂是一种有生命的、简单的、无形</w:t>
      </w:r>
      <w:r>
        <w:rPr>
          <w:noProof/>
          <w:color w:val="0000FF"/>
          <w:lang w:val="ru-RU"/>
        </w:rPr>
        <w:t>的存在”……（</w:t>
      </w:r>
      <w:r w:rsidRPr="00AD2600">
        <w:rPr>
          <w:noProof/>
          <w:color w:val="0000FF"/>
          <w:lang w:val="ru-RU"/>
        </w:rPr>
        <w:t>《正统信仰精确阐述》第二卷，第12章，第92页）</w:t>
      </w:r>
      <w:r w:rsidRPr="00DB370A">
        <w:rPr>
          <w:noProof/>
          <w:color w:val="0000FF"/>
          <w:lang w:val="ru-RU"/>
        </w:rPr>
        <w:t>。</w:t>
      </w:r>
    </w:p>
  </w:footnote>
  <w:footnote w:id="1319">
    <w:p w14:paraId="65C7E440"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rPr>
        <w:t>优西比乌</w:t>
      </w:r>
      <w:r>
        <w:rPr>
          <w:noProof/>
          <w:color w:val="0000FF"/>
        </w:rPr>
        <w:t>《路加福音注释》第十二卷第</w:t>
      </w:r>
      <w:r w:rsidRPr="00D06EEF">
        <w:rPr>
          <w:noProof/>
          <w:color w:val="0000FF"/>
          <w:lang w:val="ru-RU"/>
        </w:rPr>
        <w:t>24</w:t>
      </w:r>
      <w:r>
        <w:rPr>
          <w:noProof/>
          <w:color w:val="0000FF"/>
        </w:rPr>
        <w:t>章</w:t>
      </w:r>
      <w:r w:rsidRPr="00D06EEF">
        <w:rPr>
          <w:noProof/>
          <w:color w:val="0000FF"/>
          <w:lang w:val="ru-RU"/>
        </w:rPr>
        <w:t>；</w:t>
      </w:r>
      <w:r>
        <w:rPr>
          <w:noProof/>
          <w:color w:val="0000FF"/>
        </w:rPr>
        <w:t>《福音准备论》</w:t>
      </w:r>
      <w:r>
        <w:rPr>
          <w:noProof/>
          <w:color w:val="0000FF"/>
          <w:lang w:val="pt-BR"/>
        </w:rPr>
        <w:t>第十一卷第27章；</w:t>
      </w:r>
      <w:r>
        <w:rPr>
          <w:i/>
          <w:noProof/>
          <w:color w:val="0000FF"/>
          <w:lang w:val="pt-BR"/>
        </w:rPr>
        <w:t>涅梅西乌斯</w:t>
      </w:r>
      <w:r>
        <w:rPr>
          <w:noProof/>
          <w:color w:val="0000FF"/>
          <w:lang w:val="pt-BR"/>
        </w:rPr>
        <w:t>《论人的本性》第二章；</w:t>
      </w:r>
      <w:r>
        <w:rPr>
          <w:i/>
          <w:noProof/>
          <w:color w:val="0000FF"/>
          <w:lang w:val="pt-BR"/>
        </w:rPr>
        <w:t>提图斯·博斯特</w:t>
      </w:r>
      <w:r>
        <w:rPr>
          <w:noProof/>
          <w:color w:val="0000FF"/>
          <w:lang w:val="pt-BR"/>
        </w:rPr>
        <w:t>《摩尼教论》第一卷第26章；</w:t>
      </w:r>
      <w:r>
        <w:rPr>
          <w:i/>
          <w:noProof/>
          <w:color w:val="0000FF"/>
          <w:lang w:val="pt-BR"/>
        </w:rPr>
        <w:t>阿纳斯塔西乌斯</w:t>
      </w:r>
      <w:r>
        <w:rPr>
          <w:noProof/>
          <w:color w:val="0000FF"/>
          <w:lang w:val="pt-BR"/>
        </w:rPr>
        <w:t>《</w:t>
      </w:r>
      <w:r>
        <w:rPr>
          <w:i/>
          <w:noProof/>
          <w:color w:val="0000FF"/>
          <w:lang w:val="pt-BR"/>
        </w:rPr>
        <w:t>论灵魂</w:t>
      </w:r>
      <w:r>
        <w:rPr>
          <w:noProof/>
          <w:color w:val="0000FF"/>
          <w:lang w:val="pt-BR"/>
        </w:rPr>
        <w:t>》第7章第1节第179页；</w:t>
      </w:r>
      <w:r>
        <w:rPr>
          <w:i/>
          <w:noProof/>
          <w:color w:val="0000FF"/>
          <w:lang w:val="pt-BR"/>
        </w:rPr>
        <w:t>马克西穆斯</w:t>
      </w:r>
      <w:r>
        <w:rPr>
          <w:noProof/>
          <w:color w:val="0000FF"/>
          <w:lang w:val="pt-BR"/>
        </w:rPr>
        <w:t>《论灵魂</w:t>
      </w:r>
      <w:r w:rsidRPr="00DB370A">
        <w:rPr>
          <w:noProof/>
          <w:color w:val="0000FF"/>
        </w:rPr>
        <w:t>》。</w:t>
      </w:r>
    </w:p>
  </w:footnote>
  <w:footnote w:id="1320">
    <w:p w14:paraId="408C5F77"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rPr>
        <w:t>参见上文注释</w:t>
      </w:r>
      <w:r w:rsidRPr="00D06EEF">
        <w:rPr>
          <w:noProof/>
          <w:color w:val="0000FF"/>
          <w:lang w:val="ru-RU"/>
        </w:rPr>
        <w:t>1146</w:t>
      </w:r>
      <w:r w:rsidRPr="00DB370A">
        <w:rPr>
          <w:noProof/>
          <w:color w:val="0000FF"/>
          <w:lang w:val="el-GR"/>
        </w:rPr>
        <w:t>、</w:t>
      </w:r>
      <w:r w:rsidRPr="00D06EEF">
        <w:rPr>
          <w:noProof/>
          <w:color w:val="0000FF"/>
          <w:lang w:val="ru-RU"/>
        </w:rPr>
        <w:t>1147</w:t>
      </w:r>
      <w:r w:rsidRPr="00DB370A">
        <w:rPr>
          <w:noProof/>
          <w:color w:val="0000FF"/>
          <w:lang w:val="el-GR"/>
        </w:rPr>
        <w:t>。</w:t>
      </w:r>
    </w:p>
  </w:footnote>
  <w:footnote w:id="1321">
    <w:p w14:paraId="643732F7"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lang w:val="el-GR"/>
        </w:rPr>
        <w:t>上帝将人类造就为一种具有理性、能够辨别真理并善行之物</w:t>
      </w:r>
      <w:r w:rsidRPr="00D06EEF">
        <w:rPr>
          <w:noProof/>
          <w:color w:val="0000FF"/>
          <w:lang w:val="ru-RU"/>
        </w:rPr>
        <w:t>（</w:t>
      </w:r>
      <w:r>
        <w:rPr>
          <w:noProof/>
          <w:color w:val="0000FF"/>
          <w:lang w:val="el-GR"/>
        </w:rPr>
        <w:t>《</w:t>
      </w:r>
      <w:r>
        <w:rPr>
          <w:noProof/>
          <w:color w:val="0000FF"/>
        </w:rPr>
        <w:t>辩护书</w:t>
      </w:r>
      <w:r>
        <w:rPr>
          <w:noProof/>
          <w:color w:val="0000FF"/>
          <w:lang w:val="el-GR"/>
        </w:rPr>
        <w:t>》第</w:t>
      </w:r>
      <w:r w:rsidRPr="00D06EEF">
        <w:rPr>
          <w:noProof/>
          <w:color w:val="0000FF"/>
          <w:lang w:val="ru-RU"/>
        </w:rPr>
        <w:t>1</w:t>
      </w:r>
      <w:r>
        <w:rPr>
          <w:noProof/>
          <w:color w:val="0000FF"/>
          <w:lang w:val="el-GR"/>
        </w:rPr>
        <w:t>卷</w:t>
      </w:r>
      <w:r w:rsidRPr="00D06EEF">
        <w:rPr>
          <w:noProof/>
          <w:color w:val="0000FF"/>
          <w:lang w:val="ru-RU"/>
        </w:rPr>
        <w:t>，</w:t>
      </w:r>
      <w:r>
        <w:rPr>
          <w:noProof/>
          <w:color w:val="0000FF"/>
          <w:lang w:val="el-GR"/>
        </w:rPr>
        <w:t>第</w:t>
      </w:r>
      <w:r w:rsidRPr="00D06EEF">
        <w:rPr>
          <w:noProof/>
          <w:color w:val="0000FF"/>
          <w:lang w:val="ru-RU"/>
        </w:rPr>
        <w:t>28</w:t>
      </w:r>
      <w:r>
        <w:rPr>
          <w:noProof/>
          <w:color w:val="0000FF"/>
          <w:lang w:val="el-GR"/>
        </w:rPr>
        <w:t>章</w:t>
      </w:r>
      <w:r w:rsidRPr="00D06EEF">
        <w:rPr>
          <w:noProof/>
          <w:color w:val="0000FF"/>
          <w:lang w:val="ru-RU"/>
        </w:rPr>
        <w:t>；</w:t>
      </w:r>
      <w:r>
        <w:rPr>
          <w:noProof/>
          <w:color w:val="0000FF"/>
        </w:rPr>
        <w:t>参见</w:t>
      </w:r>
      <w:r>
        <w:rPr>
          <w:noProof/>
          <w:color w:val="0000FF"/>
          <w:lang w:val="el-GR"/>
        </w:rPr>
        <w:t>《</w:t>
      </w:r>
      <w:r>
        <w:rPr>
          <w:noProof/>
          <w:color w:val="0000FF"/>
        </w:rPr>
        <w:t>与特里弗</w:t>
      </w:r>
      <w:r w:rsidRPr="00AD2600">
        <w:rPr>
          <w:noProof/>
          <w:color w:val="0000FF"/>
          <w:lang w:val="el-GR"/>
        </w:rPr>
        <w:t>的</w:t>
      </w:r>
      <w:r>
        <w:rPr>
          <w:noProof/>
          <w:color w:val="0000FF"/>
        </w:rPr>
        <w:t>对话</w:t>
      </w:r>
      <w:r w:rsidRPr="00AD2600">
        <w:rPr>
          <w:noProof/>
          <w:color w:val="0000FF"/>
          <w:lang w:val="el-GR"/>
        </w:rPr>
        <w:t>》</w:t>
      </w:r>
      <w:r>
        <w:rPr>
          <w:noProof/>
          <w:color w:val="0000FF"/>
        </w:rPr>
        <w:t>第CII章</w:t>
      </w:r>
      <w:r w:rsidRPr="00D06EEF">
        <w:rPr>
          <w:noProof/>
          <w:color w:val="0000FF"/>
          <w:lang w:val="ru-RU"/>
        </w:rPr>
        <w:t>）</w:t>
      </w:r>
      <w:r>
        <w:rPr>
          <w:noProof/>
          <w:color w:val="0000FF"/>
          <w:lang w:val="el-GR"/>
        </w:rPr>
        <w:t>。</w:t>
      </w:r>
    </w:p>
  </w:footnote>
  <w:footnote w:id="1322">
    <w:p w14:paraId="34AB2CA9"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lang w:val="el-GR"/>
        </w:rPr>
        <w:t>因为上帝造人时</w:t>
      </w:r>
      <w:r w:rsidRPr="00D06EEF">
        <w:rPr>
          <w:noProof/>
          <w:color w:val="0000FF"/>
          <w:lang w:val="ru-RU"/>
        </w:rPr>
        <w:t>，</w:t>
      </w:r>
      <w:r>
        <w:rPr>
          <w:noProof/>
          <w:color w:val="0000FF"/>
          <w:lang w:val="el-GR"/>
        </w:rPr>
        <w:t>使他自由且能自主</w:t>
      </w:r>
      <w:r w:rsidRPr="00D06EEF">
        <w:rPr>
          <w:noProof/>
          <w:color w:val="0000FF"/>
          <w:lang w:val="ru-RU"/>
        </w:rPr>
        <w:t>（</w:t>
      </w:r>
      <w:r>
        <w:rPr>
          <w:noProof/>
          <w:color w:val="0000FF"/>
        </w:rPr>
        <w:t>《致奥托利乌斯书</w:t>
      </w:r>
      <w:r>
        <w:rPr>
          <w:noProof/>
          <w:color w:val="0000FF"/>
          <w:lang w:val="el-GR"/>
        </w:rPr>
        <w:t>》</w:t>
      </w:r>
      <w:r w:rsidRPr="00DB370A">
        <w:rPr>
          <w:noProof/>
          <w:color w:val="0000FF"/>
        </w:rPr>
        <w:t>II</w:t>
      </w:r>
      <w:r w:rsidRPr="00D06EEF">
        <w:rPr>
          <w:noProof/>
          <w:color w:val="0000FF"/>
          <w:lang w:val="ru-RU"/>
        </w:rPr>
        <w:t>，27）</w:t>
      </w:r>
      <w:r w:rsidRPr="00DB370A">
        <w:rPr>
          <w:noProof/>
          <w:color w:val="0000FF"/>
        </w:rPr>
        <w:t>。</w:t>
      </w:r>
    </w:p>
  </w:footnote>
  <w:footnote w:id="1323">
    <w:p w14:paraId="25DD1DB2" w14:textId="77777777" w:rsidR="00B33396" w:rsidRPr="00DB370A"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rPr>
        <w:t>爱任纽</w:t>
      </w:r>
      <w:r>
        <w:rPr>
          <w:noProof/>
          <w:color w:val="0000FF"/>
        </w:rPr>
        <w:t>《反异端》IV</w:t>
      </w:r>
      <w:r w:rsidRPr="00D06EEF">
        <w:rPr>
          <w:noProof/>
          <w:color w:val="0000FF"/>
          <w:lang w:val="ru-RU"/>
        </w:rPr>
        <w:t>，37，</w:t>
      </w:r>
      <w:r>
        <w:rPr>
          <w:noProof/>
          <w:color w:val="0000FF"/>
        </w:rPr>
        <w:t>注</w:t>
      </w:r>
      <w:r w:rsidRPr="00D06EEF">
        <w:rPr>
          <w:noProof/>
          <w:color w:val="0000FF"/>
          <w:lang w:val="ru-RU"/>
        </w:rPr>
        <w:t>2</w:t>
      </w:r>
      <w:r>
        <w:rPr>
          <w:noProof/>
          <w:color w:val="0000FF"/>
        </w:rPr>
        <w:t>及以下</w:t>
      </w:r>
      <w:r w:rsidRPr="00D06EEF">
        <w:rPr>
          <w:noProof/>
          <w:color w:val="0000FF"/>
          <w:lang w:val="ru-RU"/>
        </w:rPr>
        <w:t>；39，</w:t>
      </w:r>
      <w:r>
        <w:rPr>
          <w:noProof/>
          <w:color w:val="0000FF"/>
        </w:rPr>
        <w:t>注</w:t>
      </w:r>
      <w:r w:rsidRPr="00D06EEF">
        <w:rPr>
          <w:noProof/>
          <w:color w:val="0000FF"/>
          <w:lang w:val="ru-RU"/>
        </w:rPr>
        <w:t>17</w:t>
      </w:r>
      <w:r>
        <w:rPr>
          <w:noProof/>
          <w:color w:val="0000FF"/>
        </w:rPr>
        <w:t>及以下</w:t>
      </w:r>
      <w:r w:rsidRPr="00D06EEF">
        <w:rPr>
          <w:noProof/>
          <w:color w:val="0000FF"/>
          <w:lang w:val="ru-RU"/>
        </w:rPr>
        <w:t>；</w:t>
      </w:r>
      <w:r>
        <w:rPr>
          <w:i/>
          <w:noProof/>
          <w:color w:val="0000FF"/>
        </w:rPr>
        <w:t>特土良</w:t>
      </w:r>
      <w:r>
        <w:rPr>
          <w:noProof/>
          <w:color w:val="0000FF"/>
        </w:rPr>
        <w:t>《反马吉安》II</w:t>
      </w:r>
      <w:r w:rsidRPr="00D06EEF">
        <w:rPr>
          <w:noProof/>
          <w:color w:val="0000FF"/>
          <w:lang w:val="ru-RU"/>
        </w:rPr>
        <w:t>，5，6；</w:t>
      </w:r>
      <w:r>
        <w:rPr>
          <w:noProof/>
          <w:color w:val="0000FF"/>
        </w:rPr>
        <w:t>《论灵魂》XXI</w:t>
      </w:r>
      <w:r w:rsidRPr="00D06EEF">
        <w:rPr>
          <w:noProof/>
          <w:color w:val="0000FF"/>
          <w:lang w:val="ru-RU"/>
        </w:rPr>
        <w:t>，</w:t>
      </w:r>
      <w:r>
        <w:rPr>
          <w:noProof/>
          <w:color w:val="0000FF"/>
        </w:rPr>
        <w:t>XXII</w:t>
      </w:r>
      <w:r w:rsidRPr="00D06EEF">
        <w:rPr>
          <w:noProof/>
          <w:color w:val="0000FF"/>
          <w:lang w:val="ru-RU"/>
        </w:rPr>
        <w:t>；</w:t>
      </w:r>
      <w:r>
        <w:rPr>
          <w:noProof/>
          <w:color w:val="0000FF"/>
        </w:rPr>
        <w:t>亚历山大的</w:t>
      </w:r>
      <w:r>
        <w:rPr>
          <w:i/>
          <w:noProof/>
          <w:color w:val="0000FF"/>
        </w:rPr>
        <w:t>克莱门特</w:t>
      </w:r>
      <w:r>
        <w:rPr>
          <w:noProof/>
          <w:color w:val="0000FF"/>
        </w:rPr>
        <w:t>《杂论》II</w:t>
      </w:r>
      <w:r w:rsidRPr="00D06EEF">
        <w:rPr>
          <w:noProof/>
          <w:color w:val="0000FF"/>
          <w:lang w:val="ru-RU"/>
        </w:rPr>
        <w:t>，4；</w:t>
      </w:r>
      <w:r>
        <w:rPr>
          <w:noProof/>
          <w:color w:val="0000FF"/>
        </w:rPr>
        <w:t>III</w:t>
      </w:r>
      <w:r w:rsidRPr="00D06EEF">
        <w:rPr>
          <w:noProof/>
          <w:color w:val="0000FF"/>
          <w:lang w:val="ru-RU"/>
        </w:rPr>
        <w:t>，9；</w:t>
      </w:r>
      <w:r>
        <w:rPr>
          <w:noProof/>
          <w:color w:val="0000FF"/>
        </w:rPr>
        <w:t>IV</w:t>
      </w:r>
      <w:r w:rsidRPr="00D06EEF">
        <w:rPr>
          <w:noProof/>
          <w:color w:val="0000FF"/>
          <w:lang w:val="ru-RU"/>
        </w:rPr>
        <w:t xml:space="preserve">，23； </w:t>
      </w:r>
      <w:r>
        <w:rPr>
          <w:noProof/>
          <w:color w:val="0000FF"/>
        </w:rPr>
        <w:t>V</w:t>
      </w:r>
      <w:r w:rsidRPr="00D06EEF">
        <w:rPr>
          <w:noProof/>
          <w:color w:val="0000FF"/>
          <w:lang w:val="ru-RU"/>
        </w:rPr>
        <w:t>，13；</w:t>
      </w:r>
      <w:r>
        <w:rPr>
          <w:noProof/>
          <w:color w:val="0000FF"/>
        </w:rPr>
        <w:t>VI</w:t>
      </w:r>
      <w:r w:rsidRPr="00D06EEF">
        <w:rPr>
          <w:noProof/>
          <w:color w:val="0000FF"/>
          <w:lang w:val="ru-RU"/>
        </w:rPr>
        <w:t>，12；</w:t>
      </w:r>
      <w:r>
        <w:rPr>
          <w:i/>
          <w:noProof/>
          <w:color w:val="0000FF"/>
        </w:rPr>
        <w:t>奥利金</w:t>
      </w:r>
      <w:r>
        <w:rPr>
          <w:noProof/>
          <w:color w:val="0000FF"/>
        </w:rPr>
        <w:t>《论原理》II</w:t>
      </w:r>
      <w:r w:rsidRPr="00AD2600">
        <w:rPr>
          <w:noProof/>
          <w:color w:val="0000FF"/>
          <w:lang w:val="ru-RU"/>
        </w:rPr>
        <w:t>，9，注6；</w:t>
      </w:r>
      <w:r>
        <w:rPr>
          <w:noProof/>
          <w:color w:val="0000FF"/>
        </w:rPr>
        <w:t>《马太福音注释》X</w:t>
      </w:r>
      <w:r w:rsidRPr="00AD2600">
        <w:rPr>
          <w:noProof/>
          <w:color w:val="0000FF"/>
          <w:lang w:val="ru-RU"/>
        </w:rPr>
        <w:t>，注2</w:t>
      </w:r>
      <w:r w:rsidRPr="00DB370A">
        <w:rPr>
          <w:noProof/>
          <w:color w:val="0000FF"/>
          <w:lang w:val="ru-RU"/>
        </w:rPr>
        <w:t>。</w:t>
      </w:r>
    </w:p>
  </w:footnote>
  <w:footnote w:id="1324">
    <w:p w14:paraId="2EC9086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耶路撒冷的西里尔，《公开讲道集》第四卷，第18章：“要知道，你拥有自由的灵魂……”；达马斯库斯的约翰，《信仰要义详解》第二卷，第12章：“灵魂是一种自由的存在，被赋予了意愿和行动的能力。”</w:t>
      </w:r>
    </w:p>
  </w:footnote>
  <w:footnote w:id="1325">
    <w:p w14:paraId="715385D2"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rPr>
        <w:t>塔提安</w:t>
      </w:r>
      <w:r>
        <w:rPr>
          <w:noProof/>
          <w:color w:val="0000FF"/>
        </w:rPr>
        <w:t>《反希腊人》第</w:t>
      </w:r>
      <w:r w:rsidRPr="00D06EEF">
        <w:rPr>
          <w:noProof/>
          <w:color w:val="0000FF"/>
          <w:lang w:val="ru-RU"/>
        </w:rPr>
        <w:t>7</w:t>
      </w:r>
      <w:r>
        <w:rPr>
          <w:noProof/>
          <w:color w:val="0000FF"/>
        </w:rPr>
        <w:t>章</w:t>
      </w:r>
      <w:r w:rsidRPr="00D06EEF">
        <w:rPr>
          <w:noProof/>
          <w:color w:val="0000FF"/>
          <w:lang w:val="ru-RU"/>
        </w:rPr>
        <w:t>；</w:t>
      </w:r>
      <w:r>
        <w:rPr>
          <w:i/>
          <w:noProof/>
          <w:color w:val="0000FF"/>
        </w:rPr>
        <w:t>提图斯</w:t>
      </w:r>
      <w:r w:rsidRPr="00D06EEF">
        <w:rPr>
          <w:i/>
          <w:noProof/>
          <w:color w:val="0000FF"/>
          <w:lang w:val="ru-RU"/>
        </w:rPr>
        <w:t>·</w:t>
      </w:r>
      <w:r>
        <w:rPr>
          <w:i/>
          <w:noProof/>
          <w:color w:val="0000FF"/>
        </w:rPr>
        <w:t>博斯特</w:t>
      </w:r>
      <w:r>
        <w:rPr>
          <w:noProof/>
          <w:color w:val="0000FF"/>
        </w:rPr>
        <w:t>《反摩尼教》第II卷第</w:t>
      </w:r>
      <w:r w:rsidRPr="00D06EEF">
        <w:rPr>
          <w:noProof/>
          <w:color w:val="0000FF"/>
          <w:lang w:val="ru-RU"/>
        </w:rPr>
        <w:t>3</w:t>
      </w:r>
      <w:r>
        <w:rPr>
          <w:noProof/>
          <w:color w:val="0000FF"/>
        </w:rPr>
        <w:t>章</w:t>
      </w:r>
      <w:r w:rsidRPr="00D06EEF">
        <w:rPr>
          <w:noProof/>
          <w:color w:val="0000FF"/>
          <w:lang w:val="ru-RU"/>
        </w:rPr>
        <w:t>；</w:t>
      </w:r>
      <w:r>
        <w:rPr>
          <w:i/>
          <w:noProof/>
          <w:color w:val="0000FF"/>
        </w:rPr>
        <w:t>金口</w:t>
      </w:r>
      <w:r>
        <w:rPr>
          <w:noProof/>
          <w:color w:val="0000FF"/>
        </w:rPr>
        <w:t>若望</w:t>
      </w:r>
      <w:r w:rsidRPr="00D06EEF">
        <w:rPr>
          <w:noProof/>
          <w:color w:val="0000FF"/>
          <w:lang w:val="ru-RU"/>
        </w:rPr>
        <w:t xml:space="preserve"> </w:t>
      </w:r>
      <w:r>
        <w:rPr>
          <w:noProof/>
          <w:color w:val="0000FF"/>
        </w:rPr>
        <w:t>《创世记讲道集》</w:t>
      </w:r>
      <w:r>
        <w:rPr>
          <w:noProof/>
          <w:color w:val="0000FF"/>
          <w:lang w:val="pt-BR"/>
        </w:rPr>
        <w:t>第十九篇，第20、3节；第二十二篇，第1节；</w:t>
      </w:r>
      <w:r>
        <w:rPr>
          <w:i/>
          <w:noProof/>
          <w:color w:val="0000FF"/>
          <w:lang w:val="pt-BR"/>
        </w:rPr>
        <w:t>奥古斯丁</w:t>
      </w:r>
      <w:r>
        <w:rPr>
          <w:noProof/>
          <w:color w:val="0000FF"/>
          <w:lang w:val="pt-BR"/>
        </w:rPr>
        <w:t>《论自由意志》第二卷，第3章；</w:t>
      </w:r>
      <w:r>
        <w:rPr>
          <w:i/>
          <w:noProof/>
          <w:color w:val="0000FF"/>
          <w:lang w:val="pt-BR"/>
        </w:rPr>
        <w:t>以弗所</w:t>
      </w:r>
      <w:r>
        <w:rPr>
          <w:noProof/>
          <w:color w:val="0000FF"/>
          <w:lang w:val="pt-BR"/>
        </w:rPr>
        <w:t>《论自由》第三卷</w:t>
      </w:r>
      <w:r w:rsidRPr="00D06EEF">
        <w:rPr>
          <w:noProof/>
          <w:color w:val="0000FF"/>
          <w:lang w:val="ru-RU"/>
        </w:rPr>
        <w:t>，</w:t>
      </w:r>
      <w:r>
        <w:rPr>
          <w:noProof/>
          <w:color w:val="0000FF"/>
        </w:rPr>
        <w:t>第</w:t>
      </w:r>
      <w:r w:rsidRPr="00D06EEF">
        <w:rPr>
          <w:noProof/>
          <w:color w:val="0000FF"/>
          <w:lang w:val="ru-RU"/>
        </w:rPr>
        <w:t>434</w:t>
      </w:r>
      <w:r>
        <w:rPr>
          <w:noProof/>
          <w:color w:val="0000FF"/>
        </w:rPr>
        <w:t>页</w:t>
      </w:r>
      <w:r w:rsidRPr="00D06EEF">
        <w:rPr>
          <w:noProof/>
          <w:color w:val="0000FF"/>
          <w:lang w:val="ru-RU"/>
        </w:rPr>
        <w:t>，</w:t>
      </w:r>
      <w:r>
        <w:rPr>
          <w:noProof/>
          <w:color w:val="0000FF"/>
        </w:rPr>
        <w:t>希腊文版</w:t>
      </w:r>
      <w:r w:rsidRPr="00D06EEF">
        <w:rPr>
          <w:i/>
          <w:noProof/>
          <w:color w:val="0000FF"/>
          <w:lang w:val="ru-RU"/>
        </w:rPr>
        <w:t>；</w:t>
      </w:r>
      <w:r>
        <w:rPr>
          <w:i/>
          <w:iCs/>
          <w:noProof/>
          <w:color w:val="0000FF"/>
        </w:rPr>
        <w:t>亚历山大</w:t>
      </w:r>
      <w:r w:rsidRPr="00D06EEF">
        <w:rPr>
          <w:i/>
          <w:iCs/>
          <w:noProof/>
          <w:color w:val="0000FF"/>
          <w:lang w:val="ru-RU"/>
        </w:rPr>
        <w:t>·</w:t>
      </w:r>
      <w:r>
        <w:rPr>
          <w:i/>
          <w:noProof/>
          <w:color w:val="0000FF"/>
        </w:rPr>
        <w:t>西里尔</w:t>
      </w:r>
      <w:r>
        <w:rPr>
          <w:noProof/>
          <w:color w:val="0000FF"/>
        </w:rPr>
        <w:t>《反人类论》第二章</w:t>
      </w:r>
      <w:r w:rsidRPr="00D06EEF">
        <w:rPr>
          <w:noProof/>
          <w:color w:val="0000FF"/>
          <w:lang w:val="ru-RU"/>
        </w:rPr>
        <w:t>；</w:t>
      </w:r>
      <w:r>
        <w:rPr>
          <w:noProof/>
          <w:color w:val="0000FF"/>
        </w:rPr>
        <w:t>书信第五十五封</w:t>
      </w:r>
      <w:r w:rsidRPr="00D06EEF">
        <w:rPr>
          <w:noProof/>
          <w:color w:val="0000FF"/>
          <w:lang w:val="ru-RU"/>
        </w:rPr>
        <w:t>；</w:t>
      </w:r>
      <w:r>
        <w:rPr>
          <w:i/>
          <w:noProof/>
          <w:color w:val="0000FF"/>
        </w:rPr>
        <w:t>涅梅斯</w:t>
      </w:r>
      <w:r>
        <w:rPr>
          <w:noProof/>
          <w:color w:val="0000FF"/>
        </w:rPr>
        <w:t>《论人的本性》第二十九章</w:t>
      </w:r>
      <w:r w:rsidRPr="00DB370A">
        <w:rPr>
          <w:noProof/>
          <w:color w:val="0000FF"/>
        </w:rPr>
        <w:t>。</w:t>
      </w:r>
    </w:p>
  </w:footnote>
  <w:footnote w:id="1326">
    <w:p w14:paraId="2C41AA8C"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rPr>
        <w:t>提图斯</w:t>
      </w:r>
      <w:r w:rsidRPr="00D06EEF">
        <w:rPr>
          <w:i/>
          <w:noProof/>
          <w:color w:val="0000FF"/>
          <w:lang w:val="ru-RU"/>
        </w:rPr>
        <w:t>·</w:t>
      </w:r>
      <w:r>
        <w:rPr>
          <w:i/>
          <w:noProof/>
          <w:color w:val="0000FF"/>
        </w:rPr>
        <w:t>博斯特</w:t>
      </w:r>
      <w:r>
        <w:rPr>
          <w:noProof/>
          <w:color w:val="0000FF"/>
        </w:rPr>
        <w:t>《反摩尼教》第二卷</w:t>
      </w:r>
      <w:r w:rsidRPr="00D06EEF">
        <w:rPr>
          <w:noProof/>
          <w:color w:val="0000FF"/>
          <w:lang w:val="ru-RU"/>
        </w:rPr>
        <w:t>，</w:t>
      </w:r>
      <w:r>
        <w:rPr>
          <w:noProof/>
          <w:color w:val="0000FF"/>
        </w:rPr>
        <w:t>第</w:t>
      </w:r>
      <w:r w:rsidRPr="00D06EEF">
        <w:rPr>
          <w:noProof/>
          <w:color w:val="0000FF"/>
          <w:lang w:val="ru-RU"/>
        </w:rPr>
        <w:t>5</w:t>
      </w:r>
      <w:r>
        <w:rPr>
          <w:noProof/>
          <w:color w:val="0000FF"/>
        </w:rPr>
        <w:t>、</w:t>
      </w:r>
      <w:r w:rsidRPr="00D06EEF">
        <w:rPr>
          <w:noProof/>
          <w:color w:val="0000FF"/>
          <w:lang w:val="ru-RU"/>
        </w:rPr>
        <w:t>6</w:t>
      </w:r>
      <w:r>
        <w:rPr>
          <w:noProof/>
          <w:color w:val="0000FF"/>
        </w:rPr>
        <w:t>章。</w:t>
      </w:r>
    </w:p>
  </w:footnote>
  <w:footnote w:id="1327">
    <w:p w14:paraId="6E388E01" w14:textId="77777777" w:rsidR="00B33396" w:rsidRPr="00DB370A" w:rsidRDefault="00B33396" w:rsidP="00B33396">
      <w:pPr>
        <w:pStyle w:val="FootnoteText"/>
        <w:rPr>
          <w:noProof/>
          <w:lang w:val="ru-RU"/>
        </w:rPr>
      </w:pPr>
      <w:r>
        <w:rPr>
          <w:rStyle w:val="FootnoteReference"/>
          <w:noProof/>
        </w:rPr>
        <w:footnoteRef/>
      </w:r>
      <w:r>
        <w:rPr>
          <w:noProof/>
          <w:lang w:val="es-ES_tradnl"/>
        </w:rPr>
        <w:t xml:space="preserve"> </w:t>
      </w:r>
      <w:r>
        <w:rPr>
          <w:i/>
          <w:noProof/>
          <w:color w:val="0000FF"/>
          <w:lang w:val="es-ES_tradnl"/>
        </w:rPr>
        <w:t>奥利金</w:t>
      </w:r>
      <w:r>
        <w:rPr>
          <w:noProof/>
          <w:color w:val="0000FF"/>
          <w:lang w:val="es-ES_tradnl"/>
        </w:rPr>
        <w:t>，《论原理》第三卷，第5节；</w:t>
      </w:r>
      <w:r>
        <w:rPr>
          <w:i/>
          <w:noProof/>
          <w:color w:val="0000FF"/>
          <w:lang w:val="es-ES_tradnl"/>
        </w:rPr>
        <w:t>格雷戈里</w:t>
      </w:r>
      <w:r w:rsidRPr="00D06EEF">
        <w:rPr>
          <w:i/>
          <w:noProof/>
          <w:color w:val="0000FF"/>
          <w:lang w:val="ru-RU"/>
        </w:rPr>
        <w:t>·</w:t>
      </w:r>
      <w:r>
        <w:rPr>
          <w:i/>
          <w:noProof/>
          <w:color w:val="0000FF"/>
        </w:rPr>
        <w:t>尼西阿斯</w:t>
      </w:r>
      <w:r w:rsidRPr="00AD2600">
        <w:rPr>
          <w:noProof/>
          <w:color w:val="0000FF"/>
          <w:lang w:val="ru-RU"/>
        </w:rPr>
        <w:t>，《</w:t>
      </w:r>
      <w:r>
        <w:rPr>
          <w:noProof/>
          <w:color w:val="0000FF"/>
        </w:rPr>
        <w:t>天主教</w:t>
      </w:r>
      <w:r w:rsidRPr="00AD2600">
        <w:rPr>
          <w:noProof/>
          <w:color w:val="0000FF"/>
          <w:lang w:val="ru-RU"/>
        </w:rPr>
        <w:t>讲道集》</w:t>
      </w:r>
      <w:r>
        <w:rPr>
          <w:noProof/>
          <w:color w:val="0000FF"/>
        </w:rPr>
        <w:t>第三十一篇</w:t>
      </w:r>
      <w:r w:rsidRPr="00AD2600">
        <w:rPr>
          <w:noProof/>
          <w:color w:val="0000FF"/>
          <w:lang w:val="ru-RU"/>
        </w:rPr>
        <w:t>；</w:t>
      </w:r>
      <w:r w:rsidRPr="00AD2600">
        <w:rPr>
          <w:i/>
          <w:noProof/>
          <w:color w:val="0000FF"/>
          <w:lang w:val="ru-RU"/>
        </w:rPr>
        <w:t>约翰·达马斯库斯，</w:t>
      </w:r>
      <w:r w:rsidRPr="00AD2600">
        <w:rPr>
          <w:noProof/>
          <w:color w:val="0000FF"/>
          <w:lang w:val="ru-RU"/>
        </w:rPr>
        <w:t>《正统信仰精要》</w:t>
      </w:r>
      <w:r>
        <w:rPr>
          <w:noProof/>
          <w:color w:val="0000FF"/>
        </w:rPr>
        <w:t>第三</w:t>
      </w:r>
      <w:r w:rsidRPr="00AD2600">
        <w:rPr>
          <w:noProof/>
          <w:color w:val="0000FF"/>
          <w:lang w:val="ru-RU"/>
        </w:rPr>
        <w:t>卷，第18</w:t>
      </w:r>
      <w:r w:rsidRPr="00DB370A">
        <w:rPr>
          <w:noProof/>
          <w:color w:val="0000FF"/>
          <w:lang w:val="ru-RU"/>
        </w:rPr>
        <w:t>节。</w:t>
      </w:r>
    </w:p>
  </w:footnote>
  <w:footnote w:id="1328">
    <w:p w14:paraId="0AACB1B4"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rPr>
        <w:t>奥古斯丁</w:t>
      </w:r>
      <w:r w:rsidRPr="00D06EEF">
        <w:rPr>
          <w:i/>
          <w:noProof/>
          <w:color w:val="0000FF"/>
          <w:lang w:val="ru-RU"/>
        </w:rPr>
        <w:t>，</w:t>
      </w:r>
      <w:r>
        <w:rPr>
          <w:noProof/>
          <w:color w:val="0000FF"/>
        </w:rPr>
        <w:t>《诗篇注释》第CI篇</w:t>
      </w:r>
      <w:r w:rsidRPr="00D06EEF">
        <w:rPr>
          <w:noProof/>
          <w:color w:val="0000FF"/>
          <w:lang w:val="ru-RU"/>
        </w:rPr>
        <w:t>，</w:t>
      </w:r>
      <w:r>
        <w:rPr>
          <w:noProof/>
          <w:color w:val="0000FF"/>
        </w:rPr>
        <w:t>讲道</w:t>
      </w:r>
      <w:r w:rsidRPr="00D06EEF">
        <w:rPr>
          <w:noProof/>
          <w:color w:val="0000FF"/>
          <w:lang w:val="ru-RU"/>
        </w:rPr>
        <w:t>1，</w:t>
      </w:r>
      <w:r>
        <w:rPr>
          <w:noProof/>
          <w:color w:val="0000FF"/>
        </w:rPr>
        <w:t>第</w:t>
      </w:r>
      <w:r w:rsidRPr="00D06EEF">
        <w:rPr>
          <w:noProof/>
          <w:color w:val="0000FF"/>
          <w:lang w:val="ru-RU"/>
        </w:rPr>
        <w:t>2</w:t>
      </w:r>
      <w:r>
        <w:rPr>
          <w:noProof/>
          <w:color w:val="0000FF"/>
        </w:rPr>
        <w:t>节。</w:t>
      </w:r>
    </w:p>
  </w:footnote>
  <w:footnote w:id="1329">
    <w:p w14:paraId="1E2A0B41" w14:textId="77777777" w:rsidR="00B33396" w:rsidRDefault="00B33396" w:rsidP="00B33396">
      <w:pPr>
        <w:pStyle w:val="FootnoteText"/>
        <w:rPr>
          <w:noProof/>
          <w:lang w:val="pt-BR"/>
        </w:rPr>
      </w:pPr>
      <w:r>
        <w:rPr>
          <w:rStyle w:val="FootnoteReference"/>
          <w:noProof/>
        </w:rPr>
        <w:footnoteRef/>
      </w:r>
      <w:r w:rsidRPr="00D06EEF">
        <w:rPr>
          <w:noProof/>
          <w:lang w:val="ru-RU"/>
        </w:rPr>
        <w:t xml:space="preserve"> </w:t>
      </w:r>
      <w:r>
        <w:rPr>
          <w:i/>
          <w:noProof/>
          <w:color w:val="0000FF"/>
        </w:rPr>
        <w:t>金口若望</w:t>
      </w:r>
      <w:r w:rsidRPr="00D06EEF">
        <w:rPr>
          <w:noProof/>
          <w:color w:val="0000FF"/>
          <w:lang w:val="ru-RU"/>
        </w:rPr>
        <w:t>，</w:t>
      </w:r>
      <w:r>
        <w:rPr>
          <w:noProof/>
          <w:color w:val="0000FF"/>
        </w:rPr>
        <w:t>《马太福音讲道集》</w:t>
      </w:r>
      <w:r>
        <w:rPr>
          <w:noProof/>
          <w:color w:val="0000FF"/>
          <w:lang w:val="pt-BR"/>
        </w:rPr>
        <w:t>第XXII篇，第6节；</w:t>
      </w:r>
      <w:r>
        <w:rPr>
          <w:i/>
          <w:noProof/>
          <w:color w:val="0000FF"/>
          <w:lang w:val="pt-BR"/>
        </w:rPr>
        <w:t>奥古斯丁，</w:t>
      </w:r>
      <w:r>
        <w:rPr>
          <w:noProof/>
          <w:color w:val="0000FF"/>
          <w:lang w:val="pt-BR"/>
        </w:rPr>
        <w:t>《论真正的宗教》第XIV章，第27节。</w:t>
      </w:r>
    </w:p>
  </w:footnote>
  <w:footnote w:id="1330">
    <w:p w14:paraId="4DFE6D51"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i/>
          <w:noProof/>
          <w:color w:val="0000FF"/>
        </w:rPr>
        <w:t>奥利金</w:t>
      </w:r>
      <w:r w:rsidRPr="00D06EEF">
        <w:rPr>
          <w:noProof/>
          <w:color w:val="0000FF"/>
          <w:lang w:val="pt-BR"/>
        </w:rPr>
        <w:t>，</w:t>
      </w:r>
      <w:r>
        <w:rPr>
          <w:noProof/>
          <w:color w:val="0000FF"/>
        </w:rPr>
        <w:t>《反塞尔苏斯》第四卷</w:t>
      </w:r>
      <w:r w:rsidRPr="00D06EEF">
        <w:rPr>
          <w:noProof/>
          <w:color w:val="0000FF"/>
          <w:lang w:val="pt-BR"/>
        </w:rPr>
        <w:t>，</w:t>
      </w:r>
      <w:r>
        <w:rPr>
          <w:noProof/>
          <w:color w:val="0000FF"/>
        </w:rPr>
        <w:t>第</w:t>
      </w:r>
      <w:r w:rsidRPr="00D06EEF">
        <w:rPr>
          <w:noProof/>
          <w:color w:val="0000FF"/>
          <w:lang w:val="pt-BR"/>
        </w:rPr>
        <w:t>3</w:t>
      </w:r>
      <w:r>
        <w:rPr>
          <w:noProof/>
          <w:color w:val="0000FF"/>
        </w:rPr>
        <w:t>章</w:t>
      </w:r>
      <w:r w:rsidRPr="00D06EEF">
        <w:rPr>
          <w:noProof/>
          <w:color w:val="0000FF"/>
          <w:lang w:val="pt-BR"/>
        </w:rPr>
        <w:t>；</w:t>
      </w:r>
      <w:r>
        <w:rPr>
          <w:i/>
          <w:noProof/>
          <w:color w:val="0000FF"/>
        </w:rPr>
        <w:t>格雷戈里</w:t>
      </w:r>
      <w:r w:rsidRPr="00D06EEF">
        <w:rPr>
          <w:noProof/>
          <w:color w:val="0000FF"/>
          <w:lang w:val="pt-BR"/>
        </w:rPr>
        <w:t>·</w:t>
      </w:r>
      <w:r>
        <w:rPr>
          <w:i/>
          <w:noProof/>
          <w:color w:val="0000FF"/>
        </w:rPr>
        <w:t>尼西</w:t>
      </w:r>
      <w:r>
        <w:rPr>
          <w:noProof/>
          <w:color w:val="0000FF"/>
        </w:rPr>
        <w:t>阿斯</w:t>
      </w:r>
      <w:r w:rsidRPr="00D06EEF">
        <w:rPr>
          <w:noProof/>
          <w:color w:val="0000FF"/>
          <w:lang w:val="pt-BR"/>
        </w:rPr>
        <w:t>，</w:t>
      </w:r>
      <w:r>
        <w:rPr>
          <w:noProof/>
          <w:color w:val="0000FF"/>
          <w:lang w:val="pt-BR"/>
        </w:rPr>
        <w:t>《论造物主》第十六章；《</w:t>
      </w:r>
      <w:r>
        <w:rPr>
          <w:noProof/>
          <w:color w:val="0000FF"/>
        </w:rPr>
        <w:t>教理讲道》第三十一篇</w:t>
      </w:r>
      <w:r w:rsidRPr="00D06EEF">
        <w:rPr>
          <w:noProof/>
          <w:color w:val="0000FF"/>
          <w:lang w:val="pt-BR"/>
        </w:rPr>
        <w:t>；</w:t>
      </w:r>
      <w:r>
        <w:rPr>
          <w:i/>
          <w:noProof/>
          <w:color w:val="0000FF"/>
        </w:rPr>
        <w:t>金口若望</w:t>
      </w:r>
      <w:r w:rsidRPr="00D06EEF">
        <w:rPr>
          <w:noProof/>
          <w:color w:val="0000FF"/>
          <w:lang w:val="pt-BR"/>
        </w:rPr>
        <w:t>，</w:t>
      </w:r>
      <w:r>
        <w:rPr>
          <w:noProof/>
          <w:color w:val="0000FF"/>
        </w:rPr>
        <w:t>《论安娜》讲道第一篇</w:t>
      </w:r>
      <w:r w:rsidRPr="00D06EEF">
        <w:rPr>
          <w:noProof/>
          <w:color w:val="0000FF"/>
          <w:lang w:val="pt-BR"/>
        </w:rPr>
        <w:t>，</w:t>
      </w:r>
      <w:r>
        <w:rPr>
          <w:noProof/>
          <w:color w:val="0000FF"/>
        </w:rPr>
        <w:t>第</w:t>
      </w:r>
      <w:r w:rsidRPr="00D06EEF">
        <w:rPr>
          <w:noProof/>
          <w:color w:val="0000FF"/>
          <w:lang w:val="pt-BR"/>
        </w:rPr>
        <w:t>2</w:t>
      </w:r>
      <w:r>
        <w:rPr>
          <w:noProof/>
          <w:color w:val="0000FF"/>
        </w:rPr>
        <w:t>节</w:t>
      </w:r>
      <w:r w:rsidRPr="00DB370A">
        <w:rPr>
          <w:noProof/>
          <w:color w:val="0000FF"/>
        </w:rPr>
        <w:t>。</w:t>
      </w:r>
    </w:p>
  </w:footnote>
  <w:footnote w:id="1331">
    <w:p w14:paraId="34B498D0"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i/>
          <w:noProof/>
          <w:color w:val="0000FF"/>
        </w:rPr>
        <w:t>贾斯汀</w:t>
      </w:r>
      <w:r w:rsidRPr="00D06EEF">
        <w:rPr>
          <w:noProof/>
          <w:color w:val="0000FF"/>
          <w:lang w:val="pt-BR"/>
        </w:rPr>
        <w:t>，</w:t>
      </w:r>
      <w:r>
        <w:rPr>
          <w:noProof/>
          <w:color w:val="0000FF"/>
        </w:rPr>
        <w:t>《护教论》第</w:t>
      </w:r>
      <w:r w:rsidRPr="00D06EEF">
        <w:rPr>
          <w:noProof/>
          <w:color w:val="0000FF"/>
          <w:lang w:val="pt-BR"/>
        </w:rPr>
        <w:t>1</w:t>
      </w:r>
      <w:r>
        <w:rPr>
          <w:noProof/>
          <w:color w:val="0000FF"/>
        </w:rPr>
        <w:t>卷</w:t>
      </w:r>
      <w:r w:rsidRPr="00D06EEF">
        <w:rPr>
          <w:noProof/>
          <w:color w:val="0000FF"/>
          <w:lang w:val="pt-BR"/>
        </w:rPr>
        <w:t>，</w:t>
      </w:r>
      <w:r>
        <w:rPr>
          <w:noProof/>
          <w:color w:val="0000FF"/>
        </w:rPr>
        <w:t>注</w:t>
      </w:r>
      <w:r w:rsidRPr="00D06EEF">
        <w:rPr>
          <w:noProof/>
          <w:color w:val="0000FF"/>
          <w:lang w:val="pt-BR"/>
        </w:rPr>
        <w:t>43；</w:t>
      </w:r>
      <w:r>
        <w:rPr>
          <w:i/>
          <w:iCs/>
          <w:noProof/>
          <w:color w:val="0000FF"/>
        </w:rPr>
        <w:t>伊雷奈乌斯</w:t>
      </w:r>
      <w:r w:rsidRPr="00D06EEF">
        <w:rPr>
          <w:noProof/>
          <w:color w:val="0000FF"/>
          <w:lang w:val="pt-BR"/>
        </w:rPr>
        <w:t>，</w:t>
      </w:r>
      <w:r>
        <w:rPr>
          <w:noProof/>
          <w:color w:val="0000FF"/>
        </w:rPr>
        <w:t>《反异端》第</w:t>
      </w:r>
      <w:r w:rsidRPr="00D06EEF">
        <w:rPr>
          <w:noProof/>
          <w:color w:val="0000FF"/>
          <w:lang w:val="pt-BR"/>
        </w:rPr>
        <w:t>IV</w:t>
      </w:r>
      <w:r>
        <w:rPr>
          <w:noProof/>
          <w:color w:val="0000FF"/>
        </w:rPr>
        <w:t>卷</w:t>
      </w:r>
      <w:r w:rsidRPr="00D06EEF">
        <w:rPr>
          <w:noProof/>
          <w:color w:val="0000FF"/>
          <w:lang w:val="pt-BR"/>
        </w:rPr>
        <w:t>，37，</w:t>
      </w:r>
      <w:r>
        <w:rPr>
          <w:noProof/>
          <w:color w:val="0000FF"/>
        </w:rPr>
        <w:t>注</w:t>
      </w:r>
      <w:r w:rsidRPr="00D06EEF">
        <w:rPr>
          <w:noProof/>
          <w:color w:val="0000FF"/>
          <w:lang w:val="pt-BR"/>
        </w:rPr>
        <w:t>2</w:t>
      </w:r>
      <w:r>
        <w:rPr>
          <w:noProof/>
          <w:color w:val="0000FF"/>
        </w:rPr>
        <w:t>、</w:t>
      </w:r>
      <w:r w:rsidRPr="00D06EEF">
        <w:rPr>
          <w:noProof/>
          <w:color w:val="0000FF"/>
          <w:lang w:val="pt-BR"/>
        </w:rPr>
        <w:t>6</w:t>
      </w:r>
      <w:r>
        <w:rPr>
          <w:noProof/>
          <w:color w:val="0000FF"/>
        </w:rPr>
        <w:t>、</w:t>
      </w:r>
      <w:r w:rsidRPr="00D06EEF">
        <w:rPr>
          <w:noProof/>
          <w:color w:val="0000FF"/>
          <w:lang w:val="pt-BR"/>
        </w:rPr>
        <w:t>7；</w:t>
      </w:r>
      <w:r>
        <w:rPr>
          <w:i/>
          <w:noProof/>
          <w:color w:val="0000FF"/>
        </w:rPr>
        <w:t>伊西多尔</w:t>
      </w:r>
      <w:r w:rsidRPr="00D06EEF">
        <w:rPr>
          <w:i/>
          <w:noProof/>
          <w:color w:val="0000FF"/>
          <w:lang w:val="pt-BR"/>
        </w:rPr>
        <w:t>，</w:t>
      </w:r>
      <w:r>
        <w:rPr>
          <w:noProof/>
          <w:color w:val="0000FF"/>
        </w:rPr>
        <w:t>《书信集》第</w:t>
      </w:r>
      <w:r w:rsidRPr="00D06EEF">
        <w:rPr>
          <w:noProof/>
          <w:color w:val="0000FF"/>
          <w:lang w:val="pt-BR"/>
        </w:rPr>
        <w:t>II</w:t>
      </w:r>
      <w:r>
        <w:rPr>
          <w:noProof/>
          <w:color w:val="0000FF"/>
        </w:rPr>
        <w:t>卷</w:t>
      </w:r>
      <w:r w:rsidRPr="00D06EEF">
        <w:rPr>
          <w:noProof/>
          <w:color w:val="0000FF"/>
          <w:lang w:val="pt-BR"/>
        </w:rPr>
        <w:t>，</w:t>
      </w:r>
      <w:r>
        <w:rPr>
          <w:noProof/>
          <w:color w:val="0000FF"/>
        </w:rPr>
        <w:t>第</w:t>
      </w:r>
      <w:r w:rsidRPr="00D06EEF">
        <w:rPr>
          <w:noProof/>
          <w:color w:val="0000FF"/>
          <w:lang w:val="pt-BR"/>
        </w:rPr>
        <w:t>129</w:t>
      </w:r>
      <w:r>
        <w:rPr>
          <w:noProof/>
          <w:color w:val="0000FF"/>
        </w:rPr>
        <w:t>封信。</w:t>
      </w:r>
    </w:p>
  </w:footnote>
  <w:footnote w:id="1332">
    <w:p w14:paraId="0F573BFB"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i/>
          <w:iCs/>
          <w:noProof/>
          <w:color w:val="0000FF"/>
        </w:rPr>
        <w:t>爱任纽</w:t>
      </w:r>
      <w:r>
        <w:rPr>
          <w:noProof/>
          <w:color w:val="0000FF"/>
        </w:rPr>
        <w:t>《反异端》第四卷</w:t>
      </w:r>
      <w:r w:rsidRPr="00D06EEF">
        <w:rPr>
          <w:noProof/>
          <w:color w:val="0000FF"/>
          <w:lang w:val="pt-BR"/>
        </w:rPr>
        <w:t>，37</w:t>
      </w:r>
      <w:r>
        <w:rPr>
          <w:noProof/>
          <w:color w:val="0000FF"/>
        </w:rPr>
        <w:t>章</w:t>
      </w:r>
      <w:r w:rsidRPr="00D06EEF">
        <w:rPr>
          <w:noProof/>
          <w:color w:val="0000FF"/>
          <w:lang w:val="pt-BR"/>
        </w:rPr>
        <w:t>，</w:t>
      </w:r>
      <w:r>
        <w:rPr>
          <w:noProof/>
          <w:color w:val="0000FF"/>
        </w:rPr>
        <w:t>注</w:t>
      </w:r>
      <w:r w:rsidRPr="00D06EEF">
        <w:rPr>
          <w:noProof/>
          <w:color w:val="0000FF"/>
          <w:lang w:val="pt-BR"/>
        </w:rPr>
        <w:t>3；</w:t>
      </w:r>
      <w:r>
        <w:rPr>
          <w:i/>
          <w:noProof/>
          <w:color w:val="0000FF"/>
        </w:rPr>
        <w:t>特土良</w:t>
      </w:r>
      <w:r>
        <w:rPr>
          <w:noProof/>
          <w:color w:val="0000FF"/>
        </w:rPr>
        <w:t>《反马吉安》第二卷</w:t>
      </w:r>
      <w:r w:rsidRPr="00D06EEF">
        <w:rPr>
          <w:noProof/>
          <w:color w:val="0000FF"/>
          <w:lang w:val="pt-BR"/>
        </w:rPr>
        <w:t>，5</w:t>
      </w:r>
      <w:r>
        <w:rPr>
          <w:noProof/>
          <w:color w:val="0000FF"/>
        </w:rPr>
        <w:t>章。</w:t>
      </w:r>
    </w:p>
  </w:footnote>
  <w:footnote w:id="1333">
    <w:p w14:paraId="20A4CC8D"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i/>
          <w:iCs/>
          <w:noProof/>
          <w:color w:val="0000FF"/>
        </w:rPr>
        <w:t>奥古斯丁</w:t>
      </w:r>
      <w:r w:rsidRPr="00D06EEF">
        <w:rPr>
          <w:noProof/>
          <w:color w:val="0000FF"/>
          <w:lang w:val="pt-BR"/>
        </w:rPr>
        <w:t>，</w:t>
      </w:r>
      <w:r>
        <w:rPr>
          <w:noProof/>
          <w:color w:val="0000FF"/>
        </w:rPr>
        <w:t>《书信集》第</w:t>
      </w:r>
      <w:r w:rsidRPr="00D06EEF">
        <w:rPr>
          <w:noProof/>
          <w:color w:val="0000FF"/>
          <w:lang w:val="pt-BR"/>
        </w:rPr>
        <w:t>CCXLVI</w:t>
      </w:r>
      <w:r>
        <w:rPr>
          <w:noProof/>
          <w:color w:val="0000FF"/>
        </w:rPr>
        <w:t>封</w:t>
      </w:r>
      <w:r w:rsidRPr="00DB370A">
        <w:rPr>
          <w:noProof/>
          <w:color w:val="0000FF"/>
        </w:rPr>
        <w:t>。</w:t>
      </w:r>
    </w:p>
  </w:footnote>
  <w:footnote w:id="1334">
    <w:p w14:paraId="6D47F1D2"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i/>
          <w:noProof/>
          <w:color w:val="0000FF"/>
        </w:rPr>
        <w:t>贾斯</w:t>
      </w:r>
      <w:r>
        <w:rPr>
          <w:noProof/>
          <w:color w:val="0000FF"/>
        </w:rPr>
        <w:t>汀</w:t>
      </w:r>
      <w:r w:rsidRPr="00D06EEF">
        <w:rPr>
          <w:noProof/>
          <w:color w:val="0000FF"/>
          <w:lang w:val="pt-BR"/>
        </w:rPr>
        <w:t>，</w:t>
      </w:r>
      <w:r>
        <w:rPr>
          <w:noProof/>
          <w:color w:val="0000FF"/>
        </w:rPr>
        <w:t>《护教辞》第</w:t>
      </w:r>
      <w:r w:rsidRPr="00D06EEF">
        <w:rPr>
          <w:noProof/>
          <w:color w:val="0000FF"/>
          <w:lang w:val="pt-BR"/>
        </w:rPr>
        <w:t>1</w:t>
      </w:r>
      <w:r>
        <w:rPr>
          <w:noProof/>
          <w:color w:val="0000FF"/>
        </w:rPr>
        <w:t>卷</w:t>
      </w:r>
      <w:r w:rsidRPr="00D06EEF">
        <w:rPr>
          <w:noProof/>
          <w:color w:val="0000FF"/>
          <w:lang w:val="pt-BR"/>
        </w:rPr>
        <w:t>，</w:t>
      </w:r>
      <w:r>
        <w:rPr>
          <w:noProof/>
          <w:color w:val="0000FF"/>
        </w:rPr>
        <w:t>注</w:t>
      </w:r>
      <w:r w:rsidRPr="00D06EEF">
        <w:rPr>
          <w:noProof/>
          <w:color w:val="0000FF"/>
          <w:lang w:val="pt-BR"/>
        </w:rPr>
        <w:t>17</w:t>
      </w:r>
      <w:r>
        <w:rPr>
          <w:noProof/>
          <w:color w:val="0000FF"/>
        </w:rPr>
        <w:t>、</w:t>
      </w:r>
      <w:r w:rsidRPr="00D06EEF">
        <w:rPr>
          <w:noProof/>
          <w:color w:val="0000FF"/>
          <w:lang w:val="pt-BR"/>
        </w:rPr>
        <w:t>18</w:t>
      </w:r>
      <w:r>
        <w:rPr>
          <w:noProof/>
          <w:color w:val="0000FF"/>
        </w:rPr>
        <w:t>、</w:t>
      </w:r>
      <w:r w:rsidRPr="00D06EEF">
        <w:rPr>
          <w:noProof/>
          <w:color w:val="0000FF"/>
          <w:lang w:val="pt-BR"/>
        </w:rPr>
        <w:t>63；</w:t>
      </w:r>
      <w:r>
        <w:rPr>
          <w:i/>
          <w:iCs/>
          <w:noProof/>
          <w:color w:val="0000FF"/>
        </w:rPr>
        <w:t>塔提安</w:t>
      </w:r>
      <w:r w:rsidRPr="00D06EEF">
        <w:rPr>
          <w:noProof/>
          <w:color w:val="0000FF"/>
          <w:lang w:val="pt-BR"/>
        </w:rPr>
        <w:t>，</w:t>
      </w:r>
      <w:r>
        <w:rPr>
          <w:noProof/>
          <w:color w:val="0000FF"/>
        </w:rPr>
        <w:t>《反希腊人》第</w:t>
      </w:r>
      <w:r w:rsidRPr="00D06EEF">
        <w:rPr>
          <w:noProof/>
          <w:color w:val="0000FF"/>
          <w:lang w:val="pt-BR"/>
        </w:rPr>
        <w:t>XVI</w:t>
      </w:r>
      <w:r>
        <w:rPr>
          <w:noProof/>
          <w:color w:val="0000FF"/>
        </w:rPr>
        <w:t>卷</w:t>
      </w:r>
      <w:r w:rsidRPr="00D06EEF">
        <w:rPr>
          <w:noProof/>
          <w:color w:val="0000FF"/>
          <w:lang w:val="pt-BR"/>
        </w:rPr>
        <w:t>；</w:t>
      </w:r>
      <w:r>
        <w:rPr>
          <w:noProof/>
          <w:color w:val="0000FF"/>
        </w:rPr>
        <w:t>爱任纽</w:t>
      </w:r>
      <w:r w:rsidRPr="00D06EEF">
        <w:rPr>
          <w:noProof/>
          <w:color w:val="0000FF"/>
          <w:lang w:val="pt-BR"/>
        </w:rPr>
        <w:t>，</w:t>
      </w:r>
      <w:r>
        <w:rPr>
          <w:noProof/>
          <w:color w:val="0000FF"/>
        </w:rPr>
        <w:t>《反异端》第</w:t>
      </w:r>
      <w:r w:rsidRPr="00D06EEF">
        <w:rPr>
          <w:noProof/>
          <w:color w:val="0000FF"/>
          <w:lang w:val="pt-BR"/>
        </w:rPr>
        <w:t>II</w:t>
      </w:r>
      <w:r>
        <w:rPr>
          <w:noProof/>
          <w:color w:val="0000FF"/>
        </w:rPr>
        <w:t>卷</w:t>
      </w:r>
      <w:r w:rsidRPr="00D06EEF">
        <w:rPr>
          <w:noProof/>
          <w:color w:val="0000FF"/>
          <w:lang w:val="pt-BR"/>
        </w:rPr>
        <w:t>，34，</w:t>
      </w:r>
      <w:r>
        <w:rPr>
          <w:noProof/>
          <w:color w:val="0000FF"/>
        </w:rPr>
        <w:t>注</w:t>
      </w:r>
      <w:r w:rsidRPr="00D06EEF">
        <w:rPr>
          <w:noProof/>
          <w:color w:val="0000FF"/>
          <w:lang w:val="pt-BR"/>
        </w:rPr>
        <w:t>2；</w:t>
      </w:r>
      <w:r>
        <w:rPr>
          <w:noProof/>
          <w:color w:val="0000FF"/>
        </w:rPr>
        <w:t>第</w:t>
      </w:r>
      <w:r w:rsidRPr="00D06EEF">
        <w:rPr>
          <w:noProof/>
          <w:color w:val="0000FF"/>
          <w:lang w:val="pt-BR"/>
        </w:rPr>
        <w:t>V</w:t>
      </w:r>
      <w:r>
        <w:rPr>
          <w:noProof/>
          <w:color w:val="0000FF"/>
        </w:rPr>
        <w:t>卷</w:t>
      </w:r>
      <w:r w:rsidRPr="00D06EEF">
        <w:rPr>
          <w:noProof/>
          <w:color w:val="0000FF"/>
          <w:lang w:val="pt-BR"/>
        </w:rPr>
        <w:t>，13，</w:t>
      </w:r>
      <w:r>
        <w:rPr>
          <w:noProof/>
          <w:color w:val="0000FF"/>
        </w:rPr>
        <w:t>注</w:t>
      </w:r>
      <w:r w:rsidRPr="00D06EEF">
        <w:rPr>
          <w:noProof/>
          <w:color w:val="0000FF"/>
          <w:lang w:val="pt-BR"/>
        </w:rPr>
        <w:t>3；</w:t>
      </w:r>
      <w:r>
        <w:rPr>
          <w:i/>
          <w:noProof/>
          <w:color w:val="0000FF"/>
        </w:rPr>
        <w:t>阿提纳</w:t>
      </w:r>
      <w:r>
        <w:rPr>
          <w:noProof/>
          <w:color w:val="0000FF"/>
        </w:rPr>
        <w:t>戈拉斯</w:t>
      </w:r>
      <w:r w:rsidRPr="00D06EEF">
        <w:rPr>
          <w:noProof/>
          <w:color w:val="0000FF"/>
          <w:lang w:val="pt-BR"/>
        </w:rPr>
        <w:t>，</w:t>
      </w:r>
      <w:r>
        <w:rPr>
          <w:noProof/>
          <w:color w:val="0000FF"/>
        </w:rPr>
        <w:t>《使节书》第</w:t>
      </w:r>
      <w:r w:rsidRPr="00D06EEF">
        <w:rPr>
          <w:noProof/>
          <w:color w:val="0000FF"/>
          <w:lang w:val="pt-BR"/>
        </w:rPr>
        <w:t>XXVII</w:t>
      </w:r>
      <w:r>
        <w:rPr>
          <w:noProof/>
          <w:color w:val="0000FF"/>
        </w:rPr>
        <w:t>卷</w:t>
      </w:r>
      <w:r w:rsidRPr="00D06EEF">
        <w:rPr>
          <w:noProof/>
          <w:color w:val="0000FF"/>
          <w:lang w:val="pt-BR"/>
        </w:rPr>
        <w:t>；</w:t>
      </w:r>
      <w:r>
        <w:rPr>
          <w:i/>
          <w:noProof/>
          <w:color w:val="0000FF"/>
        </w:rPr>
        <w:t>克莱门特</w:t>
      </w:r>
      <w:r w:rsidRPr="00D06EEF">
        <w:rPr>
          <w:i/>
          <w:noProof/>
          <w:color w:val="0000FF"/>
          <w:lang w:val="pt-BR"/>
        </w:rPr>
        <w:t>·</w:t>
      </w:r>
      <w:r>
        <w:rPr>
          <w:i/>
          <w:noProof/>
          <w:color w:val="0000FF"/>
        </w:rPr>
        <w:t>亚历山大</w:t>
      </w:r>
      <w:r w:rsidRPr="00D06EEF">
        <w:rPr>
          <w:i/>
          <w:noProof/>
          <w:color w:val="0000FF"/>
          <w:lang w:val="pt-BR"/>
        </w:rPr>
        <w:t>，</w:t>
      </w:r>
      <w:r>
        <w:rPr>
          <w:noProof/>
          <w:color w:val="0000FF"/>
        </w:rPr>
        <w:t>《杂论》第</w:t>
      </w:r>
      <w:r w:rsidRPr="00D06EEF">
        <w:rPr>
          <w:noProof/>
          <w:color w:val="0000FF"/>
          <w:lang w:val="pt-BR"/>
        </w:rPr>
        <w:t>V</w:t>
      </w:r>
      <w:r>
        <w:rPr>
          <w:noProof/>
          <w:color w:val="0000FF"/>
        </w:rPr>
        <w:t>卷</w:t>
      </w:r>
      <w:r w:rsidRPr="00D06EEF">
        <w:rPr>
          <w:noProof/>
          <w:color w:val="0000FF"/>
          <w:lang w:val="pt-BR"/>
        </w:rPr>
        <w:t>，15；</w:t>
      </w:r>
      <w:r>
        <w:rPr>
          <w:noProof/>
          <w:color w:val="0000FF"/>
        </w:rPr>
        <w:t>奥利金</w:t>
      </w:r>
      <w:r w:rsidRPr="00D06EEF">
        <w:rPr>
          <w:noProof/>
          <w:color w:val="0000FF"/>
          <w:lang w:val="pt-BR"/>
        </w:rPr>
        <w:t>，</w:t>
      </w:r>
      <w:r>
        <w:rPr>
          <w:noProof/>
          <w:color w:val="0000FF"/>
        </w:rPr>
        <w:t>《反塞尔苏斯》第</w:t>
      </w:r>
      <w:r w:rsidRPr="00D06EEF">
        <w:rPr>
          <w:noProof/>
          <w:color w:val="0000FF"/>
          <w:lang w:val="pt-BR"/>
        </w:rPr>
        <w:t>III</w:t>
      </w:r>
      <w:r>
        <w:rPr>
          <w:noProof/>
          <w:color w:val="0000FF"/>
        </w:rPr>
        <w:t>卷</w:t>
      </w:r>
      <w:r w:rsidRPr="00D06EEF">
        <w:rPr>
          <w:noProof/>
          <w:color w:val="0000FF"/>
          <w:lang w:val="pt-BR"/>
        </w:rPr>
        <w:t xml:space="preserve">，22； </w:t>
      </w:r>
      <w:r>
        <w:rPr>
          <w:i/>
          <w:noProof/>
          <w:color w:val="0000FF"/>
        </w:rPr>
        <w:t>特土良</w:t>
      </w:r>
      <w:r w:rsidRPr="00D06EEF">
        <w:rPr>
          <w:noProof/>
          <w:color w:val="0000FF"/>
          <w:lang w:val="pt-BR"/>
        </w:rPr>
        <w:t>，</w:t>
      </w:r>
      <w:r>
        <w:rPr>
          <w:noProof/>
          <w:color w:val="0000FF"/>
        </w:rPr>
        <w:t>《论肉身的复活》第</w:t>
      </w:r>
      <w:r w:rsidRPr="00D06EEF">
        <w:rPr>
          <w:noProof/>
          <w:color w:val="0000FF"/>
          <w:lang w:val="pt-BR"/>
        </w:rPr>
        <w:t>XXXIV</w:t>
      </w:r>
      <w:r>
        <w:rPr>
          <w:noProof/>
          <w:color w:val="0000FF"/>
        </w:rPr>
        <w:t>章</w:t>
      </w:r>
      <w:r w:rsidRPr="00D06EEF">
        <w:rPr>
          <w:noProof/>
          <w:color w:val="0000FF"/>
          <w:lang w:val="pt-BR"/>
        </w:rPr>
        <w:t>；</w:t>
      </w:r>
      <w:r>
        <w:rPr>
          <w:noProof/>
          <w:color w:val="0000FF"/>
        </w:rPr>
        <w:t>优西比乌</w:t>
      </w:r>
      <w:r w:rsidRPr="00D06EEF">
        <w:rPr>
          <w:noProof/>
          <w:color w:val="0000FF"/>
          <w:lang w:val="pt-BR"/>
        </w:rPr>
        <w:t>，</w:t>
      </w:r>
      <w:r>
        <w:rPr>
          <w:noProof/>
          <w:color w:val="0000FF"/>
        </w:rPr>
        <w:t>《论福音的证明》第</w:t>
      </w:r>
      <w:r w:rsidRPr="00D06EEF">
        <w:rPr>
          <w:noProof/>
          <w:color w:val="0000FF"/>
          <w:lang w:val="pt-BR"/>
        </w:rPr>
        <w:t>3</w:t>
      </w:r>
      <w:r>
        <w:rPr>
          <w:noProof/>
          <w:color w:val="0000FF"/>
        </w:rPr>
        <w:t>卷第</w:t>
      </w:r>
      <w:r w:rsidRPr="00D06EEF">
        <w:rPr>
          <w:noProof/>
          <w:color w:val="0000FF"/>
          <w:lang w:val="pt-BR"/>
        </w:rPr>
        <w:t>3</w:t>
      </w:r>
      <w:r>
        <w:rPr>
          <w:noProof/>
          <w:color w:val="0000FF"/>
        </w:rPr>
        <w:t>章</w:t>
      </w:r>
      <w:r w:rsidRPr="00D06EEF">
        <w:rPr>
          <w:noProof/>
          <w:color w:val="0000FF"/>
          <w:lang w:val="pt-BR"/>
        </w:rPr>
        <w:t>；</w:t>
      </w:r>
      <w:r>
        <w:rPr>
          <w:noProof/>
          <w:color w:val="0000FF"/>
        </w:rPr>
        <w:t>亚他那修</w:t>
      </w:r>
      <w:r w:rsidRPr="00D06EEF">
        <w:rPr>
          <w:noProof/>
          <w:color w:val="0000FF"/>
          <w:lang w:val="pt-BR"/>
        </w:rPr>
        <w:t>，</w:t>
      </w:r>
      <w:r>
        <w:rPr>
          <w:noProof/>
          <w:color w:val="0000FF"/>
        </w:rPr>
        <w:t>《反异教》第</w:t>
      </w:r>
      <w:r w:rsidRPr="00D06EEF">
        <w:rPr>
          <w:noProof/>
          <w:color w:val="0000FF"/>
          <w:lang w:val="pt-BR"/>
        </w:rPr>
        <w:t>XXXIII</w:t>
      </w:r>
      <w:r>
        <w:rPr>
          <w:noProof/>
          <w:color w:val="0000FF"/>
        </w:rPr>
        <w:t>章</w:t>
      </w:r>
      <w:r w:rsidRPr="00D06EEF">
        <w:rPr>
          <w:noProof/>
          <w:color w:val="0000FF"/>
          <w:lang w:val="pt-BR"/>
        </w:rPr>
        <w:t>；</w:t>
      </w:r>
      <w:r>
        <w:rPr>
          <w:i/>
          <w:noProof/>
          <w:color w:val="0000FF"/>
        </w:rPr>
        <w:t>尼西的格雷戈里</w:t>
      </w:r>
      <w:r w:rsidRPr="00D06EEF">
        <w:rPr>
          <w:noProof/>
          <w:color w:val="0000FF"/>
          <w:lang w:val="pt-BR"/>
        </w:rPr>
        <w:t>，</w:t>
      </w:r>
      <w:r>
        <w:rPr>
          <w:noProof/>
          <w:color w:val="0000FF"/>
        </w:rPr>
        <w:t>《论何为按上帝的形象》第</w:t>
      </w:r>
      <w:r w:rsidRPr="00D06EEF">
        <w:rPr>
          <w:noProof/>
          <w:color w:val="0000FF"/>
          <w:lang w:val="pt-BR"/>
        </w:rPr>
        <w:t>25</w:t>
      </w:r>
      <w:r>
        <w:rPr>
          <w:noProof/>
          <w:color w:val="0000FF"/>
        </w:rPr>
        <w:t>章</w:t>
      </w:r>
      <w:r w:rsidRPr="00D06EEF">
        <w:rPr>
          <w:noProof/>
          <w:color w:val="0000FF"/>
          <w:lang w:val="pt-BR"/>
        </w:rPr>
        <w:t>，</w:t>
      </w:r>
      <w:r>
        <w:rPr>
          <w:noProof/>
          <w:color w:val="0000FF"/>
        </w:rPr>
        <w:t>第</w:t>
      </w:r>
      <w:r w:rsidRPr="00D06EEF">
        <w:rPr>
          <w:noProof/>
          <w:color w:val="0000FF"/>
          <w:lang w:val="pt-BR"/>
        </w:rPr>
        <w:t>II</w:t>
      </w:r>
      <w:r>
        <w:rPr>
          <w:noProof/>
          <w:color w:val="0000FF"/>
        </w:rPr>
        <w:t>卷</w:t>
      </w:r>
      <w:r w:rsidRPr="00D06EEF">
        <w:rPr>
          <w:noProof/>
          <w:color w:val="0000FF"/>
          <w:lang w:val="pt-BR"/>
        </w:rPr>
        <w:t>，</w:t>
      </w:r>
      <w:r>
        <w:rPr>
          <w:noProof/>
          <w:color w:val="0000FF"/>
        </w:rPr>
        <w:t>莫雷尔版</w:t>
      </w:r>
      <w:r w:rsidRPr="00D06EEF">
        <w:rPr>
          <w:noProof/>
          <w:color w:val="0000FF"/>
          <w:lang w:val="pt-BR"/>
        </w:rPr>
        <w:t>；</w:t>
      </w:r>
      <w:r>
        <w:rPr>
          <w:i/>
          <w:noProof/>
          <w:color w:val="0000FF"/>
        </w:rPr>
        <w:t>埃皮法尼乌斯</w:t>
      </w:r>
      <w:r w:rsidRPr="00D06EEF">
        <w:rPr>
          <w:noProof/>
          <w:color w:val="0000FF"/>
          <w:lang w:val="pt-BR"/>
        </w:rPr>
        <w:t>，</w:t>
      </w:r>
      <w:r>
        <w:rPr>
          <w:noProof/>
          <w:color w:val="0000FF"/>
        </w:rPr>
        <w:t>《反异端》第</w:t>
      </w:r>
      <w:r w:rsidRPr="00D06EEF">
        <w:rPr>
          <w:noProof/>
          <w:color w:val="0000FF"/>
          <w:lang w:val="pt-BR"/>
        </w:rPr>
        <w:t>64</w:t>
      </w:r>
      <w:r>
        <w:rPr>
          <w:noProof/>
          <w:color w:val="0000FF"/>
        </w:rPr>
        <w:t>章</w:t>
      </w:r>
      <w:r w:rsidRPr="00D06EEF">
        <w:rPr>
          <w:noProof/>
          <w:color w:val="0000FF"/>
          <w:lang w:val="pt-BR"/>
        </w:rPr>
        <w:t>，</w:t>
      </w:r>
      <w:r>
        <w:rPr>
          <w:noProof/>
          <w:color w:val="0000FF"/>
        </w:rPr>
        <w:t>注</w:t>
      </w:r>
      <w:r w:rsidRPr="00D06EEF">
        <w:rPr>
          <w:noProof/>
          <w:color w:val="0000FF"/>
          <w:lang w:val="pt-BR"/>
        </w:rPr>
        <w:t>36</w:t>
      </w:r>
      <w:r>
        <w:rPr>
          <w:noProof/>
          <w:color w:val="0000FF"/>
        </w:rPr>
        <w:t>及其他。</w:t>
      </w:r>
    </w:p>
  </w:footnote>
  <w:footnote w:id="1335">
    <w:p w14:paraId="7C14F2C2"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i/>
          <w:noProof/>
          <w:color w:val="0000FF"/>
        </w:rPr>
        <w:t>特土良</w:t>
      </w:r>
      <w:r>
        <w:rPr>
          <w:noProof/>
          <w:color w:val="0000FF"/>
        </w:rPr>
        <w:t>《论灵魂》第十一、十四、十五章</w:t>
      </w:r>
      <w:r w:rsidRPr="00D06EEF">
        <w:rPr>
          <w:noProof/>
          <w:color w:val="0000FF"/>
          <w:lang w:val="pt-BR"/>
        </w:rPr>
        <w:t>；</w:t>
      </w:r>
      <w:r>
        <w:rPr>
          <w:i/>
          <w:noProof/>
          <w:color w:val="0000FF"/>
        </w:rPr>
        <w:t>奥利金</w:t>
      </w:r>
      <w:r>
        <w:rPr>
          <w:noProof/>
          <w:color w:val="0000FF"/>
        </w:rPr>
        <w:t>《论原理》第二卷</w:t>
      </w:r>
      <w:r w:rsidRPr="00D06EEF">
        <w:rPr>
          <w:noProof/>
          <w:color w:val="0000FF"/>
          <w:lang w:val="pt-BR"/>
        </w:rPr>
        <w:t>，</w:t>
      </w:r>
      <w:r>
        <w:rPr>
          <w:noProof/>
          <w:color w:val="0000FF"/>
        </w:rPr>
        <w:t>第二章</w:t>
      </w:r>
      <w:r w:rsidRPr="00D06EEF">
        <w:rPr>
          <w:noProof/>
          <w:color w:val="0000FF"/>
          <w:lang w:val="pt-BR"/>
        </w:rPr>
        <w:t>，</w:t>
      </w:r>
      <w:r>
        <w:rPr>
          <w:noProof/>
          <w:color w:val="0000FF"/>
        </w:rPr>
        <w:t>注</w:t>
      </w:r>
      <w:r w:rsidRPr="00D06EEF">
        <w:rPr>
          <w:noProof/>
          <w:color w:val="0000FF"/>
          <w:lang w:val="pt-BR"/>
        </w:rPr>
        <w:t>4；</w:t>
      </w:r>
      <w:r>
        <w:rPr>
          <w:noProof/>
          <w:color w:val="0000FF"/>
        </w:rPr>
        <w:t>第三卷</w:t>
      </w:r>
      <w:r w:rsidRPr="00D06EEF">
        <w:rPr>
          <w:noProof/>
          <w:color w:val="0000FF"/>
          <w:lang w:val="pt-BR"/>
        </w:rPr>
        <w:t>，</w:t>
      </w:r>
      <w:r>
        <w:rPr>
          <w:noProof/>
          <w:color w:val="0000FF"/>
        </w:rPr>
        <w:t>第一章</w:t>
      </w:r>
      <w:r w:rsidRPr="00D06EEF">
        <w:rPr>
          <w:noProof/>
          <w:color w:val="0000FF"/>
          <w:lang w:val="pt-BR"/>
        </w:rPr>
        <w:t>，</w:t>
      </w:r>
      <w:r>
        <w:rPr>
          <w:noProof/>
          <w:color w:val="0000FF"/>
        </w:rPr>
        <w:t>注</w:t>
      </w:r>
      <w:r w:rsidRPr="00D06EEF">
        <w:rPr>
          <w:noProof/>
          <w:color w:val="0000FF"/>
          <w:lang w:val="pt-BR"/>
        </w:rPr>
        <w:t>13</w:t>
      </w:r>
      <w:r>
        <w:rPr>
          <w:noProof/>
          <w:color w:val="0000FF"/>
        </w:rPr>
        <w:t>。</w:t>
      </w:r>
    </w:p>
  </w:footnote>
  <w:footnote w:id="1336">
    <w:p w14:paraId="4AB1E4DA" w14:textId="77777777" w:rsidR="00B33396" w:rsidRPr="00AD2600" w:rsidRDefault="00B33396" w:rsidP="00B33396">
      <w:pPr>
        <w:pStyle w:val="FootnoteText"/>
        <w:rPr>
          <w:noProof/>
          <w:lang w:val="ru-RU"/>
        </w:rPr>
      </w:pPr>
      <w:r>
        <w:rPr>
          <w:rStyle w:val="FootnoteReference"/>
          <w:noProof/>
        </w:rPr>
        <w:footnoteRef/>
      </w:r>
      <w:r w:rsidRPr="00D06EEF">
        <w:rPr>
          <w:noProof/>
          <w:lang w:val="pt-BR"/>
        </w:rPr>
        <w:t xml:space="preserve"> </w:t>
      </w:r>
      <w:r>
        <w:rPr>
          <w:i/>
          <w:iCs/>
          <w:noProof/>
          <w:color w:val="0000FF"/>
        </w:rPr>
        <w:t>贾</w:t>
      </w:r>
      <w:r>
        <w:rPr>
          <w:noProof/>
          <w:color w:val="0000FF"/>
        </w:rPr>
        <w:t>斯汀</w:t>
      </w:r>
      <w:r w:rsidRPr="00D06EEF">
        <w:rPr>
          <w:noProof/>
          <w:color w:val="0000FF"/>
          <w:lang w:val="pt-BR"/>
        </w:rPr>
        <w:t>，</w:t>
      </w:r>
      <w:r>
        <w:rPr>
          <w:noProof/>
          <w:color w:val="0000FF"/>
        </w:rPr>
        <w:t>《与特里弗的对话》第</w:t>
      </w:r>
      <w:r w:rsidRPr="00D06EEF">
        <w:rPr>
          <w:noProof/>
          <w:color w:val="0000FF"/>
          <w:lang w:val="pt-BR"/>
        </w:rPr>
        <w:t>VI</w:t>
      </w:r>
      <w:r>
        <w:rPr>
          <w:noProof/>
          <w:color w:val="0000FF"/>
        </w:rPr>
        <w:t>章</w:t>
      </w:r>
      <w:r w:rsidRPr="00D06EEF">
        <w:rPr>
          <w:noProof/>
          <w:color w:val="0000FF"/>
          <w:lang w:val="pt-BR"/>
        </w:rPr>
        <w:t>；</w:t>
      </w:r>
      <w:r>
        <w:rPr>
          <w:noProof/>
          <w:color w:val="0000FF"/>
        </w:rPr>
        <w:t>塔提安</w:t>
      </w:r>
      <w:r w:rsidRPr="00D06EEF">
        <w:rPr>
          <w:noProof/>
          <w:color w:val="0000FF"/>
          <w:lang w:val="pt-BR"/>
        </w:rPr>
        <w:t>，</w:t>
      </w:r>
      <w:r>
        <w:rPr>
          <w:noProof/>
          <w:color w:val="0000FF"/>
        </w:rPr>
        <w:t>《反希腊人》第</w:t>
      </w:r>
      <w:r w:rsidRPr="00D06EEF">
        <w:rPr>
          <w:noProof/>
          <w:color w:val="0000FF"/>
          <w:lang w:val="pt-BR"/>
        </w:rPr>
        <w:t>XIII</w:t>
      </w:r>
      <w:r>
        <w:rPr>
          <w:noProof/>
          <w:color w:val="0000FF"/>
        </w:rPr>
        <w:t>章</w:t>
      </w:r>
      <w:r w:rsidRPr="00D06EEF">
        <w:rPr>
          <w:noProof/>
          <w:color w:val="0000FF"/>
          <w:lang w:val="pt-BR"/>
        </w:rPr>
        <w:t>；</w:t>
      </w:r>
      <w:r>
        <w:rPr>
          <w:noProof/>
          <w:color w:val="0000FF"/>
        </w:rPr>
        <w:t>爱任纽</w:t>
      </w:r>
      <w:r w:rsidRPr="00D06EEF">
        <w:rPr>
          <w:noProof/>
          <w:color w:val="0000FF"/>
          <w:lang w:val="pt-BR"/>
        </w:rPr>
        <w:t>，</w:t>
      </w:r>
      <w:r>
        <w:rPr>
          <w:noProof/>
          <w:color w:val="0000FF"/>
        </w:rPr>
        <w:t>《反异端》第</w:t>
      </w:r>
      <w:r w:rsidRPr="00D06EEF">
        <w:rPr>
          <w:noProof/>
          <w:color w:val="0000FF"/>
          <w:lang w:val="pt-BR"/>
        </w:rPr>
        <w:t>II</w:t>
      </w:r>
      <w:r>
        <w:rPr>
          <w:noProof/>
          <w:color w:val="0000FF"/>
        </w:rPr>
        <w:t>卷</w:t>
      </w:r>
      <w:r w:rsidRPr="00D06EEF">
        <w:rPr>
          <w:noProof/>
          <w:color w:val="0000FF"/>
          <w:lang w:val="pt-BR"/>
        </w:rPr>
        <w:t>，</w:t>
      </w:r>
      <w:r>
        <w:rPr>
          <w:noProof/>
          <w:color w:val="0000FF"/>
        </w:rPr>
        <w:t>第</w:t>
      </w:r>
      <w:r w:rsidRPr="00D06EEF">
        <w:rPr>
          <w:noProof/>
          <w:color w:val="0000FF"/>
          <w:lang w:val="pt-BR"/>
        </w:rPr>
        <w:t>34</w:t>
      </w:r>
      <w:r>
        <w:rPr>
          <w:noProof/>
          <w:color w:val="0000FF"/>
        </w:rPr>
        <w:t>章</w:t>
      </w:r>
      <w:r w:rsidRPr="00D06EEF">
        <w:rPr>
          <w:noProof/>
          <w:color w:val="0000FF"/>
          <w:lang w:val="pt-BR"/>
        </w:rPr>
        <w:t>，</w:t>
      </w:r>
      <w:r>
        <w:rPr>
          <w:noProof/>
          <w:color w:val="0000FF"/>
        </w:rPr>
        <w:t>注</w:t>
      </w:r>
      <w:r w:rsidRPr="00D06EEF">
        <w:rPr>
          <w:noProof/>
          <w:color w:val="0000FF"/>
          <w:lang w:val="pt-BR"/>
        </w:rPr>
        <w:t>4；</w:t>
      </w:r>
      <w:r>
        <w:rPr>
          <w:i/>
          <w:iCs/>
          <w:noProof/>
          <w:color w:val="0000FF"/>
        </w:rPr>
        <w:t>阿诺布</w:t>
      </w:r>
      <w:r w:rsidRPr="00D06EEF">
        <w:rPr>
          <w:noProof/>
          <w:color w:val="0000FF"/>
          <w:lang w:val="pt-BR"/>
        </w:rPr>
        <w:t>，</w:t>
      </w:r>
      <w:r>
        <w:rPr>
          <w:noProof/>
          <w:color w:val="0000FF"/>
        </w:rPr>
        <w:t>《反异教》第</w:t>
      </w:r>
      <w:r w:rsidRPr="00D06EEF">
        <w:rPr>
          <w:noProof/>
          <w:color w:val="0000FF"/>
          <w:lang w:val="pt-BR"/>
        </w:rPr>
        <w:t>II</w:t>
      </w:r>
      <w:r>
        <w:rPr>
          <w:noProof/>
          <w:color w:val="0000FF"/>
        </w:rPr>
        <w:t>卷</w:t>
      </w:r>
      <w:r w:rsidRPr="00D06EEF">
        <w:rPr>
          <w:noProof/>
          <w:color w:val="0000FF"/>
          <w:lang w:val="pt-BR"/>
        </w:rPr>
        <w:t>，</w:t>
      </w:r>
      <w:r>
        <w:rPr>
          <w:noProof/>
          <w:color w:val="0000FF"/>
        </w:rPr>
        <w:t>第</w:t>
      </w:r>
      <w:r w:rsidRPr="00D06EEF">
        <w:rPr>
          <w:noProof/>
          <w:color w:val="0000FF"/>
          <w:lang w:val="pt-BR"/>
        </w:rPr>
        <w:t>14</w:t>
      </w:r>
      <w:r>
        <w:rPr>
          <w:noProof/>
          <w:color w:val="0000FF"/>
        </w:rPr>
        <w:t>、</w:t>
      </w:r>
      <w:r w:rsidRPr="00D06EEF">
        <w:rPr>
          <w:noProof/>
          <w:color w:val="0000FF"/>
          <w:lang w:val="pt-BR"/>
        </w:rPr>
        <w:t>18</w:t>
      </w:r>
      <w:r>
        <w:rPr>
          <w:noProof/>
          <w:color w:val="0000FF"/>
        </w:rPr>
        <w:t>、</w:t>
      </w:r>
      <w:r w:rsidRPr="00D06EEF">
        <w:rPr>
          <w:noProof/>
          <w:color w:val="0000FF"/>
          <w:lang w:val="pt-BR"/>
        </w:rPr>
        <w:t>32</w:t>
      </w:r>
      <w:r>
        <w:rPr>
          <w:noProof/>
          <w:color w:val="0000FF"/>
        </w:rPr>
        <w:t>、</w:t>
      </w:r>
      <w:r w:rsidRPr="00D06EEF">
        <w:rPr>
          <w:noProof/>
          <w:color w:val="0000FF"/>
          <w:lang w:val="pt-BR"/>
        </w:rPr>
        <w:t>35</w:t>
      </w:r>
      <w:r>
        <w:rPr>
          <w:noProof/>
          <w:color w:val="0000FF"/>
        </w:rPr>
        <w:t>章</w:t>
      </w:r>
      <w:r w:rsidRPr="00D06EEF">
        <w:rPr>
          <w:noProof/>
          <w:color w:val="0000FF"/>
          <w:lang w:val="pt-BR"/>
        </w:rPr>
        <w:t>；</w:t>
      </w:r>
      <w:r>
        <w:rPr>
          <w:i/>
          <w:iCs/>
          <w:noProof/>
          <w:color w:val="0000FF"/>
        </w:rPr>
        <w:t>西奥弗勒斯</w:t>
      </w:r>
      <w:r w:rsidRPr="00D06EEF">
        <w:rPr>
          <w:noProof/>
          <w:color w:val="0000FF"/>
          <w:lang w:val="pt-BR"/>
        </w:rPr>
        <w:t>，</w:t>
      </w:r>
      <w:r>
        <w:rPr>
          <w:noProof/>
          <w:color w:val="0000FF"/>
        </w:rPr>
        <w:t>《致奥托勒斯书》第</w:t>
      </w:r>
      <w:r w:rsidRPr="00D06EEF">
        <w:rPr>
          <w:noProof/>
          <w:color w:val="0000FF"/>
          <w:lang w:val="pt-BR"/>
        </w:rPr>
        <w:t>II</w:t>
      </w:r>
      <w:r>
        <w:rPr>
          <w:noProof/>
          <w:color w:val="0000FF"/>
        </w:rPr>
        <w:t>卷</w:t>
      </w:r>
      <w:r w:rsidRPr="00D06EEF">
        <w:rPr>
          <w:noProof/>
          <w:color w:val="0000FF"/>
          <w:lang w:val="pt-BR"/>
        </w:rPr>
        <w:t>，</w:t>
      </w:r>
      <w:r>
        <w:rPr>
          <w:noProof/>
          <w:color w:val="0000FF"/>
        </w:rPr>
        <w:t>第</w:t>
      </w:r>
      <w:r w:rsidRPr="00D06EEF">
        <w:rPr>
          <w:noProof/>
          <w:color w:val="0000FF"/>
          <w:lang w:val="pt-BR"/>
        </w:rPr>
        <w:t>34</w:t>
      </w:r>
      <w:r>
        <w:rPr>
          <w:noProof/>
          <w:color w:val="0000FF"/>
        </w:rPr>
        <w:t>、</w:t>
      </w:r>
      <w:r w:rsidRPr="00D06EEF">
        <w:rPr>
          <w:noProof/>
          <w:color w:val="0000FF"/>
          <w:lang w:val="pt-BR"/>
        </w:rPr>
        <w:t>36</w:t>
      </w:r>
      <w:r>
        <w:rPr>
          <w:noProof/>
          <w:color w:val="0000FF"/>
        </w:rPr>
        <w:t>章</w:t>
      </w:r>
      <w:r w:rsidRPr="00D06EEF">
        <w:rPr>
          <w:noProof/>
          <w:color w:val="0000FF"/>
          <w:lang w:val="pt-BR"/>
        </w:rPr>
        <w:t xml:space="preserve">； </w:t>
      </w:r>
      <w:r>
        <w:rPr>
          <w:i/>
          <w:iCs/>
          <w:noProof/>
          <w:color w:val="0000FF"/>
        </w:rPr>
        <w:t>耶路撒冷的西里尔</w:t>
      </w:r>
      <w:r w:rsidRPr="00D06EEF">
        <w:rPr>
          <w:i/>
          <w:iCs/>
          <w:noProof/>
          <w:color w:val="0000FF"/>
          <w:lang w:val="pt-BR"/>
        </w:rPr>
        <w:t>，</w:t>
      </w:r>
      <w:r>
        <w:rPr>
          <w:noProof/>
          <w:color w:val="0000FF"/>
        </w:rPr>
        <w:t>《教义概要》</w:t>
      </w:r>
      <w:r w:rsidRPr="00AD2600">
        <w:rPr>
          <w:noProof/>
          <w:color w:val="0000FF"/>
          <w:lang w:val="ru-RU"/>
        </w:rPr>
        <w:t>第四卷</w:t>
      </w:r>
      <w:r w:rsidRPr="00D06EEF">
        <w:rPr>
          <w:noProof/>
          <w:color w:val="0000FF"/>
          <w:lang w:val="pt-BR"/>
        </w:rPr>
        <w:t>，</w:t>
      </w:r>
      <w:r w:rsidRPr="00AD2600">
        <w:rPr>
          <w:noProof/>
          <w:color w:val="0000FF"/>
          <w:lang w:val="ru-RU"/>
        </w:rPr>
        <w:t>第</w:t>
      </w:r>
      <w:r w:rsidRPr="00D06EEF">
        <w:rPr>
          <w:noProof/>
          <w:color w:val="0000FF"/>
          <w:lang w:val="pt-BR"/>
        </w:rPr>
        <w:t>69</w:t>
      </w:r>
      <w:r w:rsidRPr="00AD2600">
        <w:rPr>
          <w:noProof/>
          <w:color w:val="0000FF"/>
          <w:lang w:val="ru-RU"/>
        </w:rPr>
        <w:t>章</w:t>
      </w:r>
      <w:r w:rsidRPr="00D06EEF">
        <w:rPr>
          <w:noProof/>
          <w:color w:val="0000FF"/>
          <w:lang w:val="pt-BR"/>
        </w:rPr>
        <w:t>：“</w:t>
      </w:r>
      <w:r w:rsidRPr="00AD2600">
        <w:rPr>
          <w:noProof/>
          <w:color w:val="0000FF"/>
          <w:lang w:val="ru-RU"/>
        </w:rPr>
        <w:t>要知道</w:t>
      </w:r>
      <w:r w:rsidRPr="00D06EEF">
        <w:rPr>
          <w:noProof/>
          <w:color w:val="0000FF"/>
          <w:lang w:val="pt-BR"/>
        </w:rPr>
        <w:t>，</w:t>
      </w:r>
      <w:r w:rsidRPr="00AD2600">
        <w:rPr>
          <w:noProof/>
          <w:color w:val="0000FF"/>
          <w:lang w:val="ru-RU"/>
        </w:rPr>
        <w:t>你拥有一颗自由的灵魂</w:t>
      </w:r>
      <w:r w:rsidRPr="00D06EEF">
        <w:rPr>
          <w:noProof/>
          <w:color w:val="0000FF"/>
          <w:lang w:val="pt-BR"/>
        </w:rPr>
        <w:t>，</w:t>
      </w:r>
      <w:r w:rsidRPr="00AD2600">
        <w:rPr>
          <w:noProof/>
          <w:color w:val="0000FF"/>
          <w:lang w:val="ru-RU"/>
        </w:rPr>
        <w:t>这是上帝美好的创造</w:t>
      </w:r>
      <w:r w:rsidRPr="00D06EEF">
        <w:rPr>
          <w:noProof/>
          <w:color w:val="0000FF"/>
          <w:lang w:val="pt-BR"/>
        </w:rPr>
        <w:t>，</w:t>
      </w:r>
      <w:r w:rsidRPr="00AD2600">
        <w:rPr>
          <w:noProof/>
          <w:color w:val="0000FF"/>
          <w:lang w:val="ru-RU"/>
        </w:rPr>
        <w:t>是按照造物主的形象所造的</w:t>
      </w:r>
      <w:r w:rsidRPr="00D06EEF">
        <w:rPr>
          <w:noProof/>
          <w:color w:val="0000FF"/>
          <w:lang w:val="pt-BR"/>
        </w:rPr>
        <w:t>；</w:t>
      </w:r>
      <w:r w:rsidRPr="00AD2600">
        <w:rPr>
          <w:noProof/>
          <w:color w:val="0000FF"/>
          <w:lang w:val="ru-RU"/>
        </w:rPr>
        <w:t>因着使它不朽的上帝的恩典</w:t>
      </w:r>
      <w:r w:rsidRPr="00D06EEF">
        <w:rPr>
          <w:noProof/>
          <w:color w:val="0000FF"/>
          <w:lang w:val="pt-BR"/>
        </w:rPr>
        <w:t>，</w:t>
      </w:r>
      <w:r w:rsidRPr="00AD2600">
        <w:rPr>
          <w:noProof/>
          <w:color w:val="0000FF"/>
          <w:lang w:val="ru-RU"/>
        </w:rPr>
        <w:t>它是不朽的</w:t>
      </w:r>
      <w:r w:rsidRPr="00D06EEF">
        <w:rPr>
          <w:noProof/>
          <w:color w:val="0000FF"/>
          <w:lang w:val="pt-BR"/>
        </w:rPr>
        <w:t>；</w:t>
      </w:r>
      <w:r w:rsidRPr="00AD2600">
        <w:rPr>
          <w:noProof/>
          <w:color w:val="0000FF"/>
          <w:lang w:val="ru-RU"/>
        </w:rPr>
        <w:t>这是一个有生命、有理智、不朽坏的创造物</w:t>
      </w:r>
      <w:r w:rsidRPr="00D06EEF">
        <w:rPr>
          <w:noProof/>
          <w:color w:val="0000FF"/>
          <w:lang w:val="pt-BR"/>
        </w:rPr>
        <w:t>，</w:t>
      </w:r>
      <w:r w:rsidRPr="00AD2600">
        <w:rPr>
          <w:noProof/>
          <w:color w:val="0000FF"/>
          <w:lang w:val="ru-RU"/>
        </w:rPr>
        <w:t>这全因赐予它的那位的仁慈。”</w:t>
      </w:r>
    </w:p>
  </w:footnote>
  <w:footnote w:id="1337">
    <w:p w14:paraId="25A55A16" w14:textId="77777777" w:rsidR="00B33396" w:rsidRDefault="00B33396" w:rsidP="00B33396">
      <w:pPr>
        <w:pStyle w:val="FootnoteText"/>
        <w:rPr>
          <w:noProof/>
          <w:lang w:val="es-ES_tradnl"/>
        </w:rPr>
      </w:pPr>
      <w:r>
        <w:rPr>
          <w:rStyle w:val="FootnoteReference"/>
          <w:noProof/>
        </w:rPr>
        <w:footnoteRef/>
      </w:r>
      <w:r w:rsidRPr="00D06EEF">
        <w:rPr>
          <w:noProof/>
          <w:lang w:val="ru-RU"/>
        </w:rPr>
        <w:t xml:space="preserve"> </w:t>
      </w:r>
      <w:r>
        <w:rPr>
          <w:i/>
          <w:noProof/>
          <w:color w:val="0000FF"/>
        </w:rPr>
        <w:t>爱任纽</w:t>
      </w:r>
      <w:r>
        <w:rPr>
          <w:noProof/>
          <w:color w:val="0000FF"/>
        </w:rPr>
        <w:t>《反异端》第五卷</w:t>
      </w:r>
      <w:r w:rsidRPr="00D06EEF">
        <w:rPr>
          <w:noProof/>
          <w:color w:val="0000FF"/>
          <w:lang w:val="ru-RU"/>
        </w:rPr>
        <w:t>，</w:t>
      </w:r>
      <w:r>
        <w:rPr>
          <w:noProof/>
          <w:color w:val="0000FF"/>
        </w:rPr>
        <w:t>第</w:t>
      </w:r>
      <w:r w:rsidRPr="00D06EEF">
        <w:rPr>
          <w:noProof/>
          <w:color w:val="0000FF"/>
          <w:lang w:val="ru-RU"/>
        </w:rPr>
        <w:t>6</w:t>
      </w:r>
      <w:r>
        <w:rPr>
          <w:noProof/>
          <w:color w:val="0000FF"/>
        </w:rPr>
        <w:t>章</w:t>
      </w:r>
      <w:r w:rsidRPr="00D06EEF">
        <w:rPr>
          <w:noProof/>
          <w:color w:val="0000FF"/>
          <w:lang w:val="ru-RU"/>
        </w:rPr>
        <w:t>；</w:t>
      </w:r>
      <w:r>
        <w:rPr>
          <w:i/>
          <w:noProof/>
          <w:color w:val="0000FF"/>
        </w:rPr>
        <w:t>特土良</w:t>
      </w:r>
      <w:r>
        <w:rPr>
          <w:noProof/>
          <w:color w:val="0000FF"/>
        </w:rPr>
        <w:t>《劝诫贞洁》第</w:t>
      </w:r>
      <w:r w:rsidRPr="00D06EEF">
        <w:rPr>
          <w:noProof/>
          <w:color w:val="0000FF"/>
          <w:lang w:val="ru-RU"/>
        </w:rPr>
        <w:t>1</w:t>
      </w:r>
      <w:r>
        <w:rPr>
          <w:noProof/>
          <w:color w:val="0000FF"/>
        </w:rPr>
        <w:t>章</w:t>
      </w:r>
      <w:r w:rsidRPr="00D06EEF">
        <w:rPr>
          <w:noProof/>
          <w:color w:val="0000FF"/>
          <w:lang w:val="ru-RU"/>
        </w:rPr>
        <w:t>；</w:t>
      </w:r>
      <w:r>
        <w:rPr>
          <w:i/>
          <w:noProof/>
          <w:color w:val="0000FF"/>
        </w:rPr>
        <w:t>克莱门特</w:t>
      </w:r>
      <w:r w:rsidRPr="00D06EEF">
        <w:rPr>
          <w:noProof/>
          <w:color w:val="0000FF"/>
          <w:lang w:val="ru-RU"/>
        </w:rPr>
        <w:t>·</w:t>
      </w:r>
      <w:r>
        <w:rPr>
          <w:i/>
          <w:noProof/>
          <w:color w:val="0000FF"/>
        </w:rPr>
        <w:t>亚历山大</w:t>
      </w:r>
      <w:r>
        <w:rPr>
          <w:noProof/>
          <w:color w:val="0000FF"/>
        </w:rPr>
        <w:t>《杂论》第五卷</w:t>
      </w:r>
      <w:r w:rsidRPr="00D06EEF">
        <w:rPr>
          <w:noProof/>
          <w:color w:val="0000FF"/>
          <w:lang w:val="ru-RU"/>
        </w:rPr>
        <w:t>，</w:t>
      </w:r>
      <w:r>
        <w:rPr>
          <w:noProof/>
          <w:color w:val="0000FF"/>
        </w:rPr>
        <w:t>第</w:t>
      </w:r>
      <w:r w:rsidRPr="00D06EEF">
        <w:rPr>
          <w:noProof/>
          <w:color w:val="0000FF"/>
          <w:lang w:val="ru-RU"/>
        </w:rPr>
        <w:t>4</w:t>
      </w:r>
      <w:r>
        <w:rPr>
          <w:noProof/>
          <w:color w:val="0000FF"/>
        </w:rPr>
        <w:t>章</w:t>
      </w:r>
      <w:r w:rsidRPr="00D06EEF">
        <w:rPr>
          <w:noProof/>
          <w:color w:val="0000FF"/>
          <w:lang w:val="ru-RU"/>
        </w:rPr>
        <w:t>；</w:t>
      </w:r>
      <w:r>
        <w:rPr>
          <w:noProof/>
          <w:color w:val="0000FF"/>
        </w:rPr>
        <w:t>第七卷</w:t>
      </w:r>
      <w:r w:rsidRPr="00D06EEF">
        <w:rPr>
          <w:noProof/>
          <w:color w:val="0000FF"/>
          <w:lang w:val="ru-RU"/>
        </w:rPr>
        <w:t>，</w:t>
      </w:r>
      <w:r>
        <w:rPr>
          <w:noProof/>
          <w:color w:val="0000FF"/>
        </w:rPr>
        <w:t>第</w:t>
      </w:r>
      <w:r w:rsidRPr="00D06EEF">
        <w:rPr>
          <w:noProof/>
          <w:color w:val="0000FF"/>
          <w:lang w:val="ru-RU"/>
        </w:rPr>
        <w:t>3</w:t>
      </w:r>
      <w:r>
        <w:rPr>
          <w:noProof/>
          <w:color w:val="0000FF"/>
        </w:rPr>
        <w:t>章</w:t>
      </w:r>
      <w:r w:rsidRPr="00D06EEF">
        <w:rPr>
          <w:i/>
          <w:noProof/>
          <w:color w:val="0000FF"/>
          <w:lang w:val="ru-RU"/>
        </w:rPr>
        <w:t>；</w:t>
      </w:r>
      <w:r>
        <w:rPr>
          <w:i/>
          <w:noProof/>
          <w:color w:val="0000FF"/>
        </w:rPr>
        <w:t>奥利金</w:t>
      </w:r>
      <w:r>
        <w:rPr>
          <w:noProof/>
          <w:color w:val="0000FF"/>
        </w:rPr>
        <w:t>《反</w:t>
      </w:r>
      <w:r>
        <w:rPr>
          <w:noProof/>
          <w:color w:val="0000FF"/>
          <w:lang w:val="es-ES_tradnl"/>
        </w:rPr>
        <w:t>塞尔苏斯》第六卷，第63章；</w:t>
      </w:r>
      <w:r>
        <w:rPr>
          <w:i/>
          <w:noProof/>
          <w:color w:val="0000FF"/>
          <w:lang w:val="es-ES_tradnl"/>
        </w:rPr>
        <w:t>亚他那修</w:t>
      </w:r>
      <w:r>
        <w:rPr>
          <w:noProof/>
          <w:color w:val="0000FF"/>
          <w:lang w:val="es-ES_tradnl"/>
        </w:rPr>
        <w:t xml:space="preserve">《反阿里乌斯》演讲第1篇，第49节； </w:t>
      </w:r>
      <w:r>
        <w:rPr>
          <w:i/>
          <w:noProof/>
          <w:color w:val="0000FF"/>
          <w:lang w:val="es-ES_tradnl"/>
        </w:rPr>
        <w:t>安布罗斯</w:t>
      </w:r>
      <w:r>
        <w:rPr>
          <w:noProof/>
          <w:color w:val="0000FF"/>
          <w:lang w:val="es-ES_tradnl"/>
        </w:rPr>
        <w:t>《论信仰》II, 4；</w:t>
      </w:r>
      <w:r>
        <w:rPr>
          <w:i/>
          <w:noProof/>
          <w:color w:val="0000FF"/>
          <w:lang w:val="es-ES_tradnl"/>
        </w:rPr>
        <w:t>伊西多尔</w:t>
      </w:r>
      <w:r>
        <w:rPr>
          <w:noProof/>
          <w:color w:val="0000FF"/>
          <w:lang w:val="es-ES_tradnl"/>
        </w:rPr>
        <w:t>《书信集》第三卷，第95封；</w:t>
      </w:r>
      <w:r>
        <w:rPr>
          <w:i/>
          <w:noProof/>
          <w:color w:val="0000FF"/>
          <w:lang w:val="es-ES_tradnl"/>
        </w:rPr>
        <w:t>奥古斯丁</w:t>
      </w:r>
      <w:r>
        <w:rPr>
          <w:noProof/>
          <w:color w:val="0000FF"/>
          <w:lang w:val="es-ES_tradnl"/>
        </w:rPr>
        <w:t>《论三位一体》</w:t>
      </w:r>
      <w:r>
        <w:rPr>
          <w:noProof/>
          <w:color w:val="0000FF"/>
        </w:rPr>
        <w:t>XIV</w:t>
      </w:r>
      <w:r>
        <w:rPr>
          <w:noProof/>
          <w:color w:val="0000FF"/>
          <w:lang w:val="es-ES_tradnl"/>
        </w:rPr>
        <w:t>, n. 6</w:t>
      </w:r>
      <w:r w:rsidRPr="00D06EEF">
        <w:rPr>
          <w:noProof/>
          <w:color w:val="0000FF"/>
          <w:lang w:val="ru-RU"/>
        </w:rPr>
        <w:t>，</w:t>
      </w:r>
      <w:r>
        <w:rPr>
          <w:noProof/>
          <w:color w:val="0000FF"/>
        </w:rPr>
        <w:t>及其他</w:t>
      </w:r>
      <w:r>
        <w:rPr>
          <w:noProof/>
          <w:color w:val="0000FF"/>
          <w:lang w:val="es-ES_tradnl"/>
        </w:rPr>
        <w:t>。</w:t>
      </w:r>
    </w:p>
  </w:footnote>
  <w:footnote w:id="1338">
    <w:p w14:paraId="537DBE21" w14:textId="77777777" w:rsidR="00B33396" w:rsidRDefault="00B33396" w:rsidP="00B33396">
      <w:pPr>
        <w:pStyle w:val="FootnoteText"/>
        <w:rPr>
          <w:noProof/>
        </w:rPr>
      </w:pPr>
      <w:r>
        <w:rPr>
          <w:rStyle w:val="FootnoteReference"/>
          <w:noProof/>
        </w:rPr>
        <w:footnoteRef/>
      </w:r>
      <w:r w:rsidRPr="00D06EEF">
        <w:rPr>
          <w:noProof/>
          <w:lang w:val="es-ES_tradnl"/>
        </w:rPr>
        <w:t xml:space="preserve"> </w:t>
      </w:r>
      <w:r>
        <w:rPr>
          <w:i/>
          <w:noProof/>
          <w:color w:val="0000FF"/>
        </w:rPr>
        <w:t>亚里士多德</w:t>
      </w:r>
      <w:r>
        <w:rPr>
          <w:noProof/>
          <w:color w:val="0000FF"/>
        </w:rPr>
        <w:t>《论灵魂》</w:t>
      </w:r>
      <w:r w:rsidRPr="00D06EEF">
        <w:rPr>
          <w:noProof/>
          <w:color w:val="0000FF"/>
          <w:lang w:val="es-ES_tradnl"/>
        </w:rPr>
        <w:t>1, 2；</w:t>
      </w:r>
      <w:r>
        <w:rPr>
          <w:i/>
          <w:noProof/>
          <w:color w:val="0000FF"/>
        </w:rPr>
        <w:t>西塞罗</w:t>
      </w:r>
      <w:r>
        <w:rPr>
          <w:noProof/>
          <w:color w:val="0000FF"/>
        </w:rPr>
        <w:t>《论法律》</w:t>
      </w:r>
      <w:r w:rsidRPr="00D06EEF">
        <w:rPr>
          <w:noProof/>
          <w:color w:val="0000FF"/>
          <w:lang w:val="es-ES_tradnl"/>
        </w:rPr>
        <w:t>1, 7, 8；</w:t>
      </w:r>
      <w:r>
        <w:rPr>
          <w:i/>
          <w:noProof/>
          <w:color w:val="0000FF"/>
        </w:rPr>
        <w:t>奥维德</w:t>
      </w:r>
      <w:r>
        <w:rPr>
          <w:noProof/>
          <w:color w:val="0000FF"/>
        </w:rPr>
        <w:t>《变形记》</w:t>
      </w:r>
      <w:r w:rsidRPr="00D06EEF">
        <w:rPr>
          <w:noProof/>
          <w:color w:val="0000FF"/>
          <w:lang w:val="es-ES_tradnl"/>
        </w:rPr>
        <w:t>1, 76</w:t>
      </w:r>
      <w:r>
        <w:rPr>
          <w:noProof/>
          <w:color w:val="0000FF"/>
        </w:rPr>
        <w:t>及以下</w:t>
      </w:r>
      <w:r w:rsidRPr="00D06EEF">
        <w:rPr>
          <w:noProof/>
          <w:color w:val="0000FF"/>
          <w:lang w:val="es-ES_tradnl"/>
        </w:rPr>
        <w:t>；</w:t>
      </w:r>
      <w:r>
        <w:rPr>
          <w:i/>
          <w:noProof/>
          <w:color w:val="0000FF"/>
        </w:rPr>
        <w:t>塞内卡</w:t>
      </w:r>
      <w:r>
        <w:rPr>
          <w:noProof/>
          <w:color w:val="0000FF"/>
        </w:rPr>
        <w:t>《箴言》第</w:t>
      </w:r>
      <w:r w:rsidRPr="00D06EEF">
        <w:rPr>
          <w:noProof/>
          <w:color w:val="0000FF"/>
          <w:lang w:val="es-ES_tradnl"/>
        </w:rPr>
        <w:t>1</w:t>
      </w:r>
      <w:r>
        <w:rPr>
          <w:noProof/>
          <w:color w:val="0000FF"/>
        </w:rPr>
        <w:t>章。参见</w:t>
      </w:r>
      <w:r>
        <w:rPr>
          <w:i/>
          <w:noProof/>
          <w:color w:val="0000FF"/>
        </w:rPr>
        <w:t>拉克坦提乌斯</w:t>
      </w:r>
      <w:r>
        <w:rPr>
          <w:noProof/>
          <w:color w:val="0000FF"/>
        </w:rPr>
        <w:t>《神学入门》II, 10。</w:t>
      </w:r>
    </w:p>
  </w:footnote>
  <w:footnote w:id="1339">
    <w:p w14:paraId="19F3E46A"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埃皮法尼乌斯，</w:t>
      </w:r>
      <w:r>
        <w:rPr>
          <w:noProof/>
          <w:color w:val="0000FF"/>
        </w:rPr>
        <w:t>《异端驳论》第LXX卷，第2、3条及以下；《锚定论》第55条。</w:t>
      </w:r>
    </w:p>
  </w:footnote>
  <w:footnote w:id="1340">
    <w:p w14:paraId="3C8E639D"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i/>
          <w:noProof/>
          <w:color w:val="0000FF"/>
        </w:rPr>
        <w:t>克莱门特</w:t>
      </w:r>
      <w:r w:rsidRPr="00DB370A">
        <w:rPr>
          <w:i/>
          <w:noProof/>
          <w:color w:val="0000FF"/>
        </w:rPr>
        <w:t>·亚历山大，</w:t>
      </w:r>
      <w:r w:rsidRPr="00DB370A">
        <w:rPr>
          <w:noProof/>
          <w:color w:val="0000FF"/>
        </w:rPr>
        <w:t>《</w:t>
      </w:r>
      <w:r>
        <w:rPr>
          <w:noProof/>
          <w:color w:val="0000FF"/>
        </w:rPr>
        <w:t>论</w:t>
      </w:r>
      <w:r w:rsidRPr="00DB370A">
        <w:rPr>
          <w:noProof/>
          <w:color w:val="0000FF"/>
        </w:rPr>
        <w:t>各种学说》</w:t>
      </w:r>
      <w:r>
        <w:rPr>
          <w:noProof/>
          <w:color w:val="0000FF"/>
        </w:rPr>
        <w:t>第二</w:t>
      </w:r>
      <w:r w:rsidRPr="00DB370A">
        <w:rPr>
          <w:noProof/>
          <w:color w:val="0000FF"/>
        </w:rPr>
        <w:t>卷，第19章</w:t>
      </w:r>
      <w:r w:rsidRPr="00D06EEF">
        <w:rPr>
          <w:noProof/>
          <w:color w:val="0000FF"/>
        </w:rPr>
        <w:t>；“</w:t>
      </w:r>
      <w:r>
        <w:rPr>
          <w:noProof/>
          <w:color w:val="0000FF"/>
          <w:lang w:val="el-GR"/>
        </w:rPr>
        <w:t>因为所谓</w:t>
      </w:r>
      <w:r w:rsidRPr="00D06EEF">
        <w:rPr>
          <w:noProof/>
          <w:color w:val="0000FF"/>
        </w:rPr>
        <w:t>‘</w:t>
      </w:r>
      <w:r>
        <w:rPr>
          <w:noProof/>
          <w:color w:val="0000FF"/>
          <w:lang w:val="el-GR"/>
        </w:rPr>
        <w:t>按形象和样式</w:t>
      </w:r>
      <w:r w:rsidRPr="00D06EEF">
        <w:rPr>
          <w:noProof/>
          <w:color w:val="0000FF"/>
        </w:rPr>
        <w:t>’</w:t>
      </w:r>
      <w:r>
        <w:rPr>
          <w:noProof/>
          <w:color w:val="0000FF"/>
          <w:lang w:val="el-GR"/>
        </w:rPr>
        <w:t>并非指肉体</w:t>
      </w:r>
      <w:r w:rsidRPr="00DB370A">
        <w:rPr>
          <w:noProof/>
          <w:color w:val="0000FF"/>
        </w:rPr>
        <w:t>层面</w:t>
      </w:r>
      <w:r w:rsidRPr="00D06EEF">
        <w:rPr>
          <w:noProof/>
          <w:color w:val="0000FF"/>
        </w:rPr>
        <w:t>——</w:t>
      </w:r>
      <w:r>
        <w:rPr>
          <w:noProof/>
          <w:color w:val="0000FF"/>
          <w:lang w:val="el-GR"/>
        </w:rPr>
        <w:t>毕竟</w:t>
      </w:r>
      <w:r w:rsidRPr="00D06EEF">
        <w:rPr>
          <w:noProof/>
          <w:color w:val="0000FF"/>
        </w:rPr>
        <w:t>，</w:t>
      </w:r>
      <w:r>
        <w:rPr>
          <w:noProof/>
          <w:color w:val="0000FF"/>
          <w:lang w:val="el-GR"/>
        </w:rPr>
        <w:t>将凡人比作不朽者是不合常理的</w:t>
      </w:r>
      <w:r w:rsidRPr="00D06EEF">
        <w:rPr>
          <w:noProof/>
          <w:color w:val="0000FF"/>
        </w:rPr>
        <w:t>——</w:t>
      </w:r>
      <w:r>
        <w:rPr>
          <w:noProof/>
          <w:color w:val="0000FF"/>
          <w:lang w:val="el-GR"/>
        </w:rPr>
        <w:t>而是指心灵与理性层面</w:t>
      </w:r>
      <w:r w:rsidRPr="00DB370A">
        <w:rPr>
          <w:noProof/>
          <w:color w:val="0000FF"/>
        </w:rPr>
        <w:t>？</w:t>
      </w:r>
      <w:r>
        <w:rPr>
          <w:i/>
          <w:noProof/>
          <w:color w:val="0000FF"/>
        </w:rPr>
        <w:t>”奥利金</w:t>
      </w:r>
      <w:r w:rsidRPr="00DB370A">
        <w:rPr>
          <w:i/>
          <w:noProof/>
          <w:color w:val="0000FF"/>
        </w:rPr>
        <w:t>，</w:t>
      </w:r>
      <w:r w:rsidRPr="00DB370A">
        <w:rPr>
          <w:noProof/>
          <w:color w:val="0000FF"/>
        </w:rPr>
        <w:t>《反</w:t>
      </w:r>
      <w:r>
        <w:rPr>
          <w:noProof/>
          <w:color w:val="0000FF"/>
        </w:rPr>
        <w:t>塞尔苏斯》第六卷，第63章； 第八卷，第49页；《论原理》第四卷，第37页</w:t>
      </w:r>
      <w:r w:rsidRPr="00DB370A">
        <w:rPr>
          <w:noProof/>
          <w:color w:val="0000FF"/>
        </w:rPr>
        <w:t>。</w:t>
      </w:r>
    </w:p>
  </w:footnote>
  <w:footnote w:id="1341">
    <w:p w14:paraId="3D906536" w14:textId="77777777" w:rsidR="00B33396" w:rsidRPr="00D06EEF" w:rsidRDefault="00B33396" w:rsidP="00B33396">
      <w:pPr>
        <w:pStyle w:val="FootnoteText"/>
        <w:rPr>
          <w:noProof/>
        </w:rPr>
      </w:pPr>
      <w:r>
        <w:rPr>
          <w:rStyle w:val="FootnoteReference"/>
          <w:noProof/>
        </w:rPr>
        <w:footnoteRef/>
      </w:r>
      <w:r>
        <w:rPr>
          <w:noProof/>
        </w:rPr>
        <w:t xml:space="preserve"> </w:t>
      </w:r>
      <w:r>
        <w:rPr>
          <w:i/>
          <w:noProof/>
          <w:color w:val="0000FF"/>
        </w:rPr>
        <w:t>埃皮法尼乌斯</w:t>
      </w:r>
      <w:r>
        <w:rPr>
          <w:iCs/>
          <w:noProof/>
          <w:color w:val="0000FF"/>
        </w:rPr>
        <w:t>《</w:t>
      </w:r>
      <w:r>
        <w:rPr>
          <w:i/>
          <w:noProof/>
          <w:color w:val="0000FF"/>
        </w:rPr>
        <w:t>异端</w:t>
      </w:r>
      <w:r>
        <w:rPr>
          <w:noProof/>
          <w:color w:val="0000FF"/>
        </w:rPr>
        <w:t>驳论》第XC章；</w:t>
      </w:r>
      <w:r>
        <w:rPr>
          <w:i/>
          <w:noProof/>
          <w:color w:val="0000FF"/>
        </w:rPr>
        <w:t>优西比乌</w:t>
      </w:r>
      <w:r>
        <w:rPr>
          <w:noProof/>
          <w:color w:val="0000FF"/>
        </w:rPr>
        <w:t xml:space="preserve">《诗篇注释》8:5； </w:t>
      </w:r>
      <w:r>
        <w:rPr>
          <w:i/>
          <w:noProof/>
          <w:color w:val="0000FF"/>
        </w:rPr>
        <w:t>尼西亚</w:t>
      </w:r>
      <w:r w:rsidRPr="00AD2600">
        <w:rPr>
          <w:noProof/>
          <w:color w:val="0000FF"/>
          <w:lang w:val="ru-RU"/>
        </w:rPr>
        <w:t>的格雷戈里</w:t>
      </w:r>
      <w:r w:rsidRPr="00D06EEF">
        <w:rPr>
          <w:noProof/>
          <w:color w:val="0000FF"/>
        </w:rPr>
        <w:t>，</w:t>
      </w:r>
      <w:r>
        <w:rPr>
          <w:noProof/>
          <w:color w:val="0000FF"/>
        </w:rPr>
        <w:t>《论“让我们造人”的讲</w:t>
      </w:r>
      <w:r w:rsidRPr="00AD2600">
        <w:rPr>
          <w:noProof/>
          <w:color w:val="0000FF"/>
          <w:lang w:val="ru-RU"/>
        </w:rPr>
        <w:t>道》</w:t>
      </w:r>
      <w:r w:rsidRPr="00D06EEF">
        <w:rPr>
          <w:noProof/>
          <w:color w:val="0000FF"/>
        </w:rPr>
        <w:t>，</w:t>
      </w:r>
      <w:r w:rsidRPr="00AD2600">
        <w:rPr>
          <w:noProof/>
          <w:color w:val="0000FF"/>
          <w:lang w:val="ru-RU"/>
        </w:rPr>
        <w:t>载于《基督教读本》</w:t>
      </w:r>
      <w:r w:rsidRPr="00D06EEF">
        <w:rPr>
          <w:noProof/>
          <w:color w:val="0000FF"/>
        </w:rPr>
        <w:t>1840</w:t>
      </w:r>
      <w:r w:rsidRPr="00AD2600">
        <w:rPr>
          <w:noProof/>
          <w:color w:val="0000FF"/>
          <w:lang w:val="ru-RU"/>
        </w:rPr>
        <w:t>年版</w:t>
      </w:r>
      <w:r w:rsidRPr="00D06EEF">
        <w:rPr>
          <w:noProof/>
          <w:color w:val="0000FF"/>
        </w:rPr>
        <w:t>，</w:t>
      </w:r>
      <w:r w:rsidRPr="00AD2600">
        <w:rPr>
          <w:noProof/>
          <w:color w:val="0000FF"/>
          <w:lang w:val="ru-RU"/>
        </w:rPr>
        <w:t>第三卷</w:t>
      </w:r>
      <w:r w:rsidRPr="00D06EEF">
        <w:rPr>
          <w:noProof/>
          <w:color w:val="0000FF"/>
        </w:rPr>
        <w:t>，303-305</w:t>
      </w:r>
      <w:r w:rsidRPr="00AD2600">
        <w:rPr>
          <w:noProof/>
          <w:color w:val="0000FF"/>
          <w:lang w:val="ru-RU"/>
        </w:rPr>
        <w:t>页</w:t>
      </w:r>
      <w:r w:rsidRPr="00D06EEF">
        <w:rPr>
          <w:noProof/>
          <w:color w:val="0000FF"/>
        </w:rPr>
        <w:t>：“</w:t>
      </w:r>
      <w:r w:rsidRPr="00AD2600">
        <w:rPr>
          <w:noProof/>
          <w:color w:val="0000FF"/>
          <w:lang w:val="ru-RU"/>
        </w:rPr>
        <w:t>我们内里的上帝形象并非体现在肉体的外貌上</w:t>
      </w:r>
      <w:r w:rsidRPr="00D06EEF">
        <w:rPr>
          <w:noProof/>
          <w:color w:val="0000FF"/>
        </w:rPr>
        <w:t>……；</w:t>
      </w:r>
      <w:r w:rsidRPr="00AD2600">
        <w:rPr>
          <w:noProof/>
          <w:color w:val="0000FF"/>
          <w:lang w:val="ru-RU"/>
        </w:rPr>
        <w:t>转瞬即逝之物如何能成为永恒不变者的形象</w:t>
      </w:r>
      <w:r w:rsidRPr="00D06EEF">
        <w:rPr>
          <w:noProof/>
          <w:color w:val="0000FF"/>
        </w:rPr>
        <w:t>？</w:t>
      </w:r>
      <w:r w:rsidRPr="00AD2600">
        <w:rPr>
          <w:noProof/>
          <w:color w:val="0000FF"/>
          <w:lang w:val="ru-RU"/>
        </w:rPr>
        <w:t>有形之物又如何能成为无形之物的形象</w:t>
      </w:r>
      <w:r w:rsidRPr="00D06EEF">
        <w:rPr>
          <w:noProof/>
          <w:color w:val="0000FF"/>
        </w:rPr>
        <w:t>？”</w:t>
      </w:r>
    </w:p>
  </w:footnote>
  <w:footnote w:id="1342">
    <w:p w14:paraId="6787A706" w14:textId="77777777" w:rsidR="00B33396" w:rsidRDefault="00B33396" w:rsidP="00B33396">
      <w:pPr>
        <w:pStyle w:val="FootnoteText"/>
        <w:rPr>
          <w:noProof/>
          <w:lang w:val="pt-BR"/>
        </w:rPr>
      </w:pPr>
      <w:r>
        <w:rPr>
          <w:rStyle w:val="FootnoteReference"/>
          <w:noProof/>
        </w:rPr>
        <w:footnoteRef/>
      </w:r>
      <w:r>
        <w:rPr>
          <w:noProof/>
          <w:lang w:val="pt-BR"/>
        </w:rPr>
        <w:t xml:space="preserve"> </w:t>
      </w:r>
      <w:r>
        <w:rPr>
          <w:iCs/>
          <w:noProof/>
          <w:color w:val="0000FF"/>
          <w:lang w:val="pt-BR"/>
        </w:rPr>
        <w:t>安布罗斯</w:t>
      </w:r>
      <w:r>
        <w:rPr>
          <w:noProof/>
          <w:color w:val="0000FF"/>
          <w:lang w:val="pt-BR"/>
        </w:rPr>
        <w:t xml:space="preserve">《论六日创造》第六卷，第八章：因此，肉体不能是神的形象，而是我们那自由的灵魂……等等； </w:t>
      </w:r>
      <w:r>
        <w:rPr>
          <w:i/>
          <w:noProof/>
          <w:color w:val="0000FF"/>
          <w:lang w:val="pt-BR"/>
        </w:rPr>
        <w:t>奥古斯丁</w:t>
      </w:r>
      <w:r>
        <w:rPr>
          <w:noProof/>
          <w:color w:val="0000FF"/>
          <w:lang w:val="pt-BR"/>
        </w:rPr>
        <w:t>《论三位一体》第十二卷，第七章：正如不仅最确凿的理性，而且使徒本人的权威所表明的那样，人并非按照身体的形式被造为神的形象，而是按照理性的心灵被造为神的形象。</w:t>
      </w:r>
    </w:p>
  </w:footnote>
  <w:footnote w:id="1343">
    <w:p w14:paraId="5A1F8C49"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i/>
          <w:noProof/>
          <w:color w:val="0000FF"/>
        </w:rPr>
        <w:t>提奥多雷特</w:t>
      </w:r>
      <w:r w:rsidRPr="00AD2600">
        <w:rPr>
          <w:noProof/>
          <w:color w:val="0000FF"/>
          <w:lang w:val="ru-RU"/>
        </w:rPr>
        <w:t>《</w:t>
      </w:r>
      <w:r>
        <w:rPr>
          <w:noProof/>
          <w:color w:val="0000FF"/>
        </w:rPr>
        <w:t>教会</w:t>
      </w:r>
      <w:r w:rsidRPr="00AD2600">
        <w:rPr>
          <w:noProof/>
          <w:color w:val="0000FF"/>
          <w:lang w:val="ru-RU"/>
        </w:rPr>
        <w:t>史》第</w:t>
      </w:r>
      <w:r w:rsidRPr="00D06EEF">
        <w:rPr>
          <w:noProof/>
          <w:color w:val="0000FF"/>
          <w:lang w:val="pt-BR"/>
        </w:rPr>
        <w:t>4</w:t>
      </w:r>
      <w:r w:rsidRPr="00AD2600">
        <w:rPr>
          <w:noProof/>
          <w:color w:val="0000FF"/>
          <w:lang w:val="ru-RU"/>
        </w:rPr>
        <w:t>卷</w:t>
      </w:r>
      <w:r w:rsidRPr="00D06EEF">
        <w:rPr>
          <w:noProof/>
          <w:color w:val="0000FF"/>
          <w:lang w:val="pt-BR"/>
        </w:rPr>
        <w:t>，</w:t>
      </w:r>
      <w:r w:rsidRPr="00AD2600">
        <w:rPr>
          <w:noProof/>
          <w:color w:val="0000FF"/>
          <w:lang w:val="ru-RU"/>
        </w:rPr>
        <w:t>第</w:t>
      </w:r>
      <w:r w:rsidRPr="00D06EEF">
        <w:rPr>
          <w:noProof/>
          <w:color w:val="0000FF"/>
          <w:lang w:val="pt-BR"/>
        </w:rPr>
        <w:t>9</w:t>
      </w:r>
      <w:r w:rsidRPr="00AD2600">
        <w:rPr>
          <w:noProof/>
          <w:color w:val="0000FF"/>
          <w:lang w:val="ru-RU"/>
        </w:rPr>
        <w:t>章</w:t>
      </w:r>
      <w:r w:rsidRPr="00D06EEF">
        <w:rPr>
          <w:noProof/>
          <w:color w:val="0000FF"/>
          <w:lang w:val="pt-BR"/>
        </w:rPr>
        <w:t>；</w:t>
      </w:r>
      <w:r w:rsidRPr="00AD2600">
        <w:rPr>
          <w:i/>
          <w:noProof/>
          <w:color w:val="0000FF"/>
          <w:lang w:val="ru-RU"/>
        </w:rPr>
        <w:t>迪米特里</w:t>
      </w:r>
      <w:r w:rsidRPr="00D06EEF">
        <w:rPr>
          <w:i/>
          <w:noProof/>
          <w:color w:val="0000FF"/>
          <w:lang w:val="pt-BR"/>
        </w:rPr>
        <w:t>·</w:t>
      </w:r>
      <w:r w:rsidRPr="00AD2600">
        <w:rPr>
          <w:i/>
          <w:noProof/>
          <w:color w:val="0000FF"/>
          <w:lang w:val="ru-RU"/>
        </w:rPr>
        <w:t>罗斯托夫斯基</w:t>
      </w:r>
      <w:r w:rsidRPr="00D06EEF">
        <w:rPr>
          <w:i/>
          <w:noProof/>
          <w:color w:val="0000FF"/>
          <w:lang w:val="pt-BR"/>
        </w:rPr>
        <w:t>，</w:t>
      </w:r>
      <w:r w:rsidRPr="00AD2600">
        <w:rPr>
          <w:noProof/>
          <w:color w:val="0000FF"/>
          <w:lang w:val="ru-RU"/>
        </w:rPr>
        <w:t>《文集》第</w:t>
      </w:r>
      <w:r w:rsidRPr="00D06EEF">
        <w:rPr>
          <w:noProof/>
          <w:color w:val="0000FF"/>
          <w:lang w:val="pt-BR"/>
        </w:rPr>
        <w:t>1</w:t>
      </w:r>
      <w:r w:rsidRPr="00AD2600">
        <w:rPr>
          <w:noProof/>
          <w:color w:val="0000FF"/>
          <w:lang w:val="ru-RU"/>
        </w:rPr>
        <w:t>卷</w:t>
      </w:r>
      <w:r w:rsidRPr="00D06EEF">
        <w:rPr>
          <w:noProof/>
          <w:color w:val="0000FF"/>
          <w:lang w:val="pt-BR"/>
        </w:rPr>
        <w:t>，</w:t>
      </w:r>
      <w:r w:rsidRPr="00AD2600">
        <w:rPr>
          <w:noProof/>
          <w:color w:val="0000FF"/>
          <w:lang w:val="ru-RU"/>
        </w:rPr>
        <w:t>第</w:t>
      </w:r>
      <w:r w:rsidRPr="00D06EEF">
        <w:rPr>
          <w:noProof/>
          <w:color w:val="0000FF"/>
          <w:lang w:val="pt-BR"/>
        </w:rPr>
        <w:t>62</w:t>
      </w:r>
      <w:r w:rsidRPr="00AD2600">
        <w:rPr>
          <w:noProof/>
          <w:color w:val="0000FF"/>
          <w:lang w:val="ru-RU"/>
        </w:rPr>
        <w:t>页</w:t>
      </w:r>
      <w:r w:rsidRPr="00DB370A">
        <w:rPr>
          <w:noProof/>
          <w:color w:val="0000FF"/>
          <w:lang w:val="ru-RU"/>
        </w:rPr>
        <w:t>。</w:t>
      </w:r>
    </w:p>
  </w:footnote>
  <w:footnote w:id="1344">
    <w:p w14:paraId="0755B712"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i/>
          <w:noProof/>
          <w:color w:val="0000FF"/>
        </w:rPr>
        <w:t>克莱门特</w:t>
      </w:r>
      <w:r w:rsidRPr="00D06EEF">
        <w:rPr>
          <w:i/>
          <w:noProof/>
          <w:color w:val="0000FF"/>
          <w:lang w:val="pt-BR"/>
        </w:rPr>
        <w:t>·</w:t>
      </w:r>
      <w:r>
        <w:rPr>
          <w:i/>
          <w:noProof/>
          <w:color w:val="0000FF"/>
        </w:rPr>
        <w:t>亚历山大</w:t>
      </w:r>
      <w:r w:rsidRPr="00D06EEF">
        <w:rPr>
          <w:i/>
          <w:noProof/>
          <w:color w:val="0000FF"/>
          <w:lang w:val="pt-BR"/>
        </w:rPr>
        <w:t>，</w:t>
      </w:r>
      <w:r>
        <w:rPr>
          <w:noProof/>
          <w:color w:val="0000FF"/>
        </w:rPr>
        <w:t>《杂论》第六卷</w:t>
      </w:r>
      <w:r w:rsidRPr="00D06EEF">
        <w:rPr>
          <w:noProof/>
          <w:color w:val="0000FF"/>
          <w:lang w:val="pt-BR"/>
        </w:rPr>
        <w:t>，</w:t>
      </w:r>
      <w:r>
        <w:rPr>
          <w:noProof/>
          <w:color w:val="0000FF"/>
        </w:rPr>
        <w:t>第</w:t>
      </w:r>
      <w:r w:rsidRPr="00D06EEF">
        <w:rPr>
          <w:noProof/>
          <w:color w:val="0000FF"/>
          <w:lang w:val="pt-BR"/>
        </w:rPr>
        <w:t>14</w:t>
      </w:r>
      <w:r>
        <w:rPr>
          <w:noProof/>
          <w:color w:val="0000FF"/>
        </w:rPr>
        <w:t>章</w:t>
      </w:r>
      <w:r w:rsidRPr="00D06EEF">
        <w:rPr>
          <w:noProof/>
          <w:color w:val="0000FF"/>
          <w:lang w:val="pt-BR"/>
        </w:rPr>
        <w:t>；</w:t>
      </w:r>
      <w:r>
        <w:rPr>
          <w:i/>
          <w:noProof/>
          <w:color w:val="0000FF"/>
        </w:rPr>
        <w:t>奥古斯丁</w:t>
      </w:r>
      <w:r w:rsidRPr="00D06EEF">
        <w:rPr>
          <w:noProof/>
          <w:color w:val="0000FF"/>
          <w:lang w:val="pt-BR"/>
        </w:rPr>
        <w:t>，</w:t>
      </w:r>
      <w:r>
        <w:rPr>
          <w:noProof/>
          <w:color w:val="0000FF"/>
        </w:rPr>
        <w:t>《约翰福音注释》第三篇</w:t>
      </w:r>
      <w:r w:rsidRPr="00D06EEF">
        <w:rPr>
          <w:noProof/>
          <w:color w:val="0000FF"/>
          <w:lang w:val="pt-BR"/>
        </w:rPr>
        <w:t>：</w:t>
      </w:r>
      <w:r>
        <w:rPr>
          <w:noProof/>
          <w:color w:val="0000FF"/>
        </w:rPr>
        <w:t>你若非凭着理智</w:t>
      </w:r>
      <w:r>
        <w:rPr>
          <w:noProof/>
          <w:color w:val="0000FF"/>
          <w:lang w:val="pt-BR"/>
        </w:rPr>
        <w:t>，便与牲畜无异……那么，你究竟比牲畜优越在哪里？在于你拥有上帝的形象。上帝的形象在哪里？</w:t>
      </w:r>
      <w:r>
        <w:rPr>
          <w:noProof/>
          <w:color w:val="0000FF"/>
        </w:rPr>
        <w:t>在心灵中</w:t>
      </w:r>
      <w:r w:rsidRPr="00D06EEF">
        <w:rPr>
          <w:noProof/>
          <w:color w:val="0000FF"/>
          <w:lang w:val="pt-BR"/>
        </w:rPr>
        <w:t>，</w:t>
      </w:r>
      <w:r>
        <w:rPr>
          <w:noProof/>
          <w:color w:val="0000FF"/>
        </w:rPr>
        <w:t>在理智中</w:t>
      </w:r>
      <w:r w:rsidRPr="00DB370A">
        <w:rPr>
          <w:noProof/>
          <w:color w:val="0000FF"/>
        </w:rPr>
        <w:t>。</w:t>
      </w:r>
    </w:p>
  </w:footnote>
  <w:footnote w:id="1345">
    <w:p w14:paraId="7E5CEC40" w14:textId="77777777" w:rsidR="00B33396" w:rsidRPr="00AD2600" w:rsidRDefault="00B33396" w:rsidP="00B33396">
      <w:pPr>
        <w:pStyle w:val="FootnoteText"/>
        <w:rPr>
          <w:noProof/>
          <w:lang w:val="ru-RU"/>
        </w:rPr>
      </w:pPr>
      <w:r>
        <w:rPr>
          <w:rStyle w:val="FootnoteReference"/>
          <w:noProof/>
        </w:rPr>
        <w:footnoteRef/>
      </w:r>
      <w:r w:rsidRPr="00D06EEF">
        <w:rPr>
          <w:noProof/>
          <w:lang w:val="pt-BR"/>
        </w:rPr>
        <w:t xml:space="preserve"> </w:t>
      </w:r>
      <w:r>
        <w:rPr>
          <w:i/>
          <w:iCs/>
          <w:noProof/>
          <w:color w:val="0000FF"/>
        </w:rPr>
        <w:t>特土良</w:t>
      </w:r>
      <w:r w:rsidRPr="00DB370A">
        <w:rPr>
          <w:noProof/>
          <w:color w:val="0000FF"/>
        </w:rPr>
        <w:t>《</w:t>
      </w:r>
      <w:r>
        <w:rPr>
          <w:noProof/>
          <w:color w:val="0000FF"/>
        </w:rPr>
        <w:t>反马吉安论》第二</w:t>
      </w:r>
      <w:r w:rsidRPr="00DB370A">
        <w:rPr>
          <w:noProof/>
          <w:color w:val="0000FF"/>
        </w:rPr>
        <w:t>卷</w:t>
      </w:r>
      <w:r w:rsidRPr="00D06EEF">
        <w:rPr>
          <w:noProof/>
          <w:color w:val="0000FF"/>
          <w:lang w:val="pt-BR"/>
        </w:rPr>
        <w:t>，</w:t>
      </w:r>
      <w:r w:rsidRPr="00DB370A">
        <w:rPr>
          <w:noProof/>
          <w:color w:val="0000FF"/>
        </w:rPr>
        <w:t>第</w:t>
      </w:r>
      <w:r w:rsidRPr="00D06EEF">
        <w:rPr>
          <w:noProof/>
          <w:color w:val="0000FF"/>
          <w:lang w:val="pt-BR"/>
        </w:rPr>
        <w:t>5</w:t>
      </w:r>
      <w:r w:rsidRPr="00DB370A">
        <w:rPr>
          <w:noProof/>
          <w:color w:val="0000FF"/>
        </w:rPr>
        <w:t>、</w:t>
      </w:r>
      <w:r w:rsidRPr="00D06EEF">
        <w:rPr>
          <w:noProof/>
          <w:color w:val="0000FF"/>
          <w:lang w:val="pt-BR"/>
        </w:rPr>
        <w:t>6</w:t>
      </w:r>
      <w:r w:rsidRPr="00DB370A">
        <w:rPr>
          <w:noProof/>
          <w:color w:val="0000FF"/>
        </w:rPr>
        <w:t>章</w:t>
      </w:r>
      <w:r w:rsidRPr="00D06EEF">
        <w:rPr>
          <w:noProof/>
          <w:color w:val="0000FF"/>
          <w:lang w:val="pt-BR"/>
        </w:rPr>
        <w:t>；</w:t>
      </w:r>
      <w:r>
        <w:rPr>
          <w:i/>
          <w:iCs/>
          <w:noProof/>
          <w:color w:val="0000FF"/>
        </w:rPr>
        <w:t>耶罗尼姆</w:t>
      </w:r>
      <w:r w:rsidRPr="00DB370A">
        <w:rPr>
          <w:noProof/>
          <w:color w:val="0000FF"/>
          <w:lang w:val="ru-RU"/>
        </w:rPr>
        <w:t>《</w:t>
      </w:r>
      <w:r>
        <w:rPr>
          <w:noProof/>
          <w:color w:val="0000FF"/>
        </w:rPr>
        <w:t>书信</w:t>
      </w:r>
      <w:r w:rsidRPr="00DB370A">
        <w:rPr>
          <w:noProof/>
          <w:color w:val="0000FF"/>
          <w:lang w:val="ru-RU"/>
        </w:rPr>
        <w:t>》第</w:t>
      </w:r>
      <w:r w:rsidRPr="00D06EEF">
        <w:rPr>
          <w:noProof/>
          <w:color w:val="0000FF"/>
          <w:lang w:val="pt-BR"/>
        </w:rPr>
        <w:t>146</w:t>
      </w:r>
      <w:r w:rsidRPr="00DB370A">
        <w:rPr>
          <w:noProof/>
          <w:color w:val="0000FF"/>
          <w:lang w:val="ru-RU"/>
        </w:rPr>
        <w:t>封</w:t>
      </w:r>
      <w:r w:rsidRPr="00D06EEF">
        <w:rPr>
          <w:noProof/>
          <w:color w:val="0000FF"/>
          <w:lang w:val="pt-BR"/>
        </w:rPr>
        <w:t>；</w:t>
      </w:r>
      <w:r>
        <w:rPr>
          <w:i/>
          <w:iCs/>
          <w:noProof/>
          <w:color w:val="0000FF"/>
        </w:rPr>
        <w:t>马卡里乌斯</w:t>
      </w:r>
      <w:r w:rsidRPr="00DB370A">
        <w:rPr>
          <w:noProof/>
          <w:color w:val="0000FF"/>
          <w:lang w:val="ru-RU"/>
        </w:rPr>
        <w:t>《讲道集》第</w:t>
      </w:r>
      <w:r w:rsidRPr="00D06EEF">
        <w:rPr>
          <w:noProof/>
          <w:color w:val="0000FF"/>
          <w:lang w:val="pt-BR"/>
        </w:rPr>
        <w:t>15</w:t>
      </w:r>
      <w:r w:rsidRPr="00DB370A">
        <w:rPr>
          <w:noProof/>
          <w:color w:val="0000FF"/>
          <w:lang w:val="ru-RU"/>
        </w:rPr>
        <w:t>篇</w:t>
      </w:r>
      <w:r w:rsidRPr="00D06EEF">
        <w:rPr>
          <w:noProof/>
          <w:color w:val="0000FF"/>
          <w:lang w:val="pt-BR"/>
        </w:rPr>
        <w:t xml:space="preserve">； </w:t>
      </w:r>
      <w:r w:rsidRPr="00AD2600">
        <w:rPr>
          <w:i/>
          <w:noProof/>
          <w:color w:val="0000FF"/>
          <w:lang w:val="ru-RU"/>
        </w:rPr>
        <w:t>约翰</w:t>
      </w:r>
      <w:r w:rsidRPr="00D06EEF">
        <w:rPr>
          <w:i/>
          <w:noProof/>
          <w:color w:val="0000FF"/>
          <w:lang w:val="pt-BR"/>
        </w:rPr>
        <w:t>·</w:t>
      </w:r>
      <w:r w:rsidRPr="00AD2600">
        <w:rPr>
          <w:i/>
          <w:noProof/>
          <w:color w:val="0000FF"/>
          <w:lang w:val="ru-RU"/>
        </w:rPr>
        <w:t>达马斯库斯</w:t>
      </w:r>
      <w:r w:rsidRPr="00D06EEF">
        <w:rPr>
          <w:i/>
          <w:noProof/>
          <w:color w:val="0000FF"/>
          <w:lang w:val="pt-BR"/>
        </w:rPr>
        <w:t>，</w:t>
      </w:r>
      <w:r w:rsidRPr="00AD2600">
        <w:rPr>
          <w:noProof/>
          <w:color w:val="0000FF"/>
          <w:lang w:val="ru-RU"/>
        </w:rPr>
        <w:t>《信仰要义》第三卷</w:t>
      </w:r>
      <w:r w:rsidRPr="00D06EEF">
        <w:rPr>
          <w:noProof/>
          <w:color w:val="0000FF"/>
          <w:lang w:val="pt-BR"/>
        </w:rPr>
        <w:t>，</w:t>
      </w:r>
      <w:r w:rsidRPr="00AD2600">
        <w:rPr>
          <w:noProof/>
          <w:color w:val="0000FF"/>
          <w:lang w:val="ru-RU"/>
        </w:rPr>
        <w:t>第</w:t>
      </w:r>
      <w:r w:rsidRPr="00D06EEF">
        <w:rPr>
          <w:noProof/>
          <w:color w:val="0000FF"/>
          <w:lang w:val="pt-BR"/>
        </w:rPr>
        <w:t>14</w:t>
      </w:r>
      <w:r w:rsidRPr="00AD2600">
        <w:rPr>
          <w:noProof/>
          <w:color w:val="0000FF"/>
          <w:lang w:val="ru-RU"/>
        </w:rPr>
        <w:t>章</w:t>
      </w:r>
      <w:r w:rsidRPr="00D06EEF">
        <w:rPr>
          <w:noProof/>
          <w:color w:val="0000FF"/>
          <w:lang w:val="pt-BR"/>
        </w:rPr>
        <w:t>，</w:t>
      </w:r>
      <w:r w:rsidRPr="00AD2600">
        <w:rPr>
          <w:noProof/>
          <w:color w:val="0000FF"/>
          <w:lang w:val="ru-RU"/>
        </w:rPr>
        <w:t>第</w:t>
      </w:r>
      <w:r w:rsidRPr="00D06EEF">
        <w:rPr>
          <w:noProof/>
          <w:color w:val="0000FF"/>
          <w:lang w:val="pt-BR"/>
        </w:rPr>
        <w:t>175</w:t>
      </w:r>
      <w:r w:rsidRPr="00AD2600">
        <w:rPr>
          <w:noProof/>
          <w:color w:val="0000FF"/>
          <w:lang w:val="ru-RU"/>
        </w:rPr>
        <w:t>页</w:t>
      </w:r>
      <w:r w:rsidRPr="00D06EEF">
        <w:rPr>
          <w:noProof/>
          <w:color w:val="0000FF"/>
          <w:lang w:val="pt-BR"/>
        </w:rPr>
        <w:t>：“</w:t>
      </w:r>
      <w:r w:rsidRPr="00AD2600">
        <w:rPr>
          <w:noProof/>
          <w:color w:val="0000FF"/>
          <w:lang w:val="ru-RU"/>
        </w:rPr>
        <w:t>如果人是按照至福且先于受造物的神性的形象被造的</w:t>
      </w:r>
      <w:r w:rsidRPr="00D06EEF">
        <w:rPr>
          <w:noProof/>
          <w:color w:val="0000FF"/>
          <w:lang w:val="pt-BR"/>
        </w:rPr>
        <w:t>，</w:t>
      </w:r>
      <w:r w:rsidRPr="00AD2600">
        <w:rPr>
          <w:noProof/>
          <w:color w:val="0000FF"/>
          <w:lang w:val="ru-RU"/>
        </w:rPr>
        <w:t>而神的本性是自由的</w:t>
      </w:r>
      <w:r w:rsidRPr="00D06EEF">
        <w:rPr>
          <w:noProof/>
          <w:color w:val="0000FF"/>
          <w:lang w:val="pt-BR"/>
        </w:rPr>
        <w:t>，</w:t>
      </w:r>
      <w:r w:rsidRPr="00AD2600">
        <w:rPr>
          <w:noProof/>
          <w:color w:val="0000FF"/>
          <w:lang w:val="ru-RU"/>
        </w:rPr>
        <w:t>且具有本性中的意志</w:t>
      </w:r>
      <w:r w:rsidRPr="00D06EEF">
        <w:rPr>
          <w:noProof/>
          <w:color w:val="0000FF"/>
          <w:lang w:val="pt-BR"/>
        </w:rPr>
        <w:t>，</w:t>
      </w:r>
      <w:r w:rsidRPr="00AD2600">
        <w:rPr>
          <w:noProof/>
          <w:color w:val="0000FF"/>
          <w:lang w:val="ru-RU"/>
        </w:rPr>
        <w:t>那么人作为神的形象</w:t>
      </w:r>
      <w:r w:rsidRPr="00D06EEF">
        <w:rPr>
          <w:noProof/>
          <w:color w:val="0000FF"/>
          <w:lang w:val="pt-BR"/>
        </w:rPr>
        <w:t>，</w:t>
      </w:r>
      <w:r w:rsidRPr="00AD2600">
        <w:rPr>
          <w:noProof/>
          <w:color w:val="0000FF"/>
          <w:lang w:val="ru-RU"/>
        </w:rPr>
        <w:t>自然也是自由的</w:t>
      </w:r>
      <w:r w:rsidRPr="00D06EEF">
        <w:rPr>
          <w:noProof/>
          <w:color w:val="0000FF"/>
          <w:lang w:val="pt-BR"/>
        </w:rPr>
        <w:t>，</w:t>
      </w:r>
      <w:r w:rsidRPr="00AD2600">
        <w:rPr>
          <w:noProof/>
          <w:color w:val="0000FF"/>
          <w:lang w:val="ru-RU"/>
        </w:rPr>
        <w:t>并具有意志。”</w:t>
      </w:r>
    </w:p>
  </w:footnote>
  <w:footnote w:id="1346">
    <w:p w14:paraId="4DE054BA"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rPr>
        <w:t>特土良</w:t>
      </w:r>
      <w:r w:rsidRPr="00D06EEF">
        <w:rPr>
          <w:i/>
          <w:noProof/>
          <w:color w:val="0000FF"/>
          <w:lang w:val="ru-RU"/>
        </w:rPr>
        <w:t>，</w:t>
      </w:r>
      <w:r>
        <w:rPr>
          <w:noProof/>
          <w:color w:val="0000FF"/>
        </w:rPr>
        <w:t>《论洗礼》第五卷</w:t>
      </w:r>
      <w:r w:rsidRPr="00D06EEF">
        <w:rPr>
          <w:noProof/>
          <w:color w:val="0000FF"/>
          <w:lang w:val="ru-RU"/>
        </w:rPr>
        <w:t>；</w:t>
      </w:r>
      <w:r>
        <w:rPr>
          <w:i/>
          <w:noProof/>
          <w:color w:val="0000FF"/>
        </w:rPr>
        <w:t>奥古斯丁</w:t>
      </w:r>
      <w:r w:rsidRPr="00D06EEF">
        <w:rPr>
          <w:i/>
          <w:noProof/>
          <w:color w:val="0000FF"/>
          <w:lang w:val="ru-RU"/>
        </w:rPr>
        <w:t>，</w:t>
      </w:r>
      <w:r>
        <w:rPr>
          <w:noProof/>
          <w:color w:val="0000FF"/>
        </w:rPr>
        <w:t>《论三位一体》第十四卷</w:t>
      </w:r>
      <w:r w:rsidRPr="00D06EEF">
        <w:rPr>
          <w:noProof/>
          <w:color w:val="0000FF"/>
          <w:lang w:val="ru-RU"/>
        </w:rPr>
        <w:t>，</w:t>
      </w:r>
      <w:r>
        <w:rPr>
          <w:noProof/>
          <w:color w:val="0000FF"/>
        </w:rPr>
        <w:t>第</w:t>
      </w:r>
      <w:r w:rsidRPr="00D06EEF">
        <w:rPr>
          <w:noProof/>
          <w:color w:val="0000FF"/>
          <w:lang w:val="ru-RU"/>
        </w:rPr>
        <w:t>4</w:t>
      </w:r>
      <w:r>
        <w:rPr>
          <w:noProof/>
          <w:color w:val="0000FF"/>
        </w:rPr>
        <w:t>、</w:t>
      </w:r>
      <w:r w:rsidRPr="00D06EEF">
        <w:rPr>
          <w:noProof/>
          <w:color w:val="0000FF"/>
          <w:lang w:val="ru-RU"/>
        </w:rPr>
        <w:t>6</w:t>
      </w:r>
      <w:r>
        <w:rPr>
          <w:noProof/>
          <w:color w:val="0000FF"/>
        </w:rPr>
        <w:t>节</w:t>
      </w:r>
      <w:r w:rsidRPr="00D06EEF">
        <w:rPr>
          <w:noProof/>
          <w:color w:val="0000FF"/>
          <w:lang w:val="ru-RU"/>
        </w:rPr>
        <w:t>；</w:t>
      </w:r>
      <w:r>
        <w:rPr>
          <w:i/>
          <w:noProof/>
          <w:color w:val="0000FF"/>
        </w:rPr>
        <w:t>马克西姆</w:t>
      </w:r>
      <w:r w:rsidRPr="00D06EEF">
        <w:rPr>
          <w:noProof/>
          <w:color w:val="0000FF"/>
          <w:lang w:val="ru-RU"/>
        </w:rPr>
        <w:t>，</w:t>
      </w:r>
      <w:r>
        <w:rPr>
          <w:noProof/>
          <w:color w:val="0000FF"/>
        </w:rPr>
        <w:t>《百篇论集》第三卷</w:t>
      </w:r>
      <w:r w:rsidRPr="00D06EEF">
        <w:rPr>
          <w:noProof/>
          <w:color w:val="0000FF"/>
          <w:lang w:val="ru-RU"/>
        </w:rPr>
        <w:t>，</w:t>
      </w:r>
      <w:r>
        <w:rPr>
          <w:noProof/>
          <w:color w:val="0000FF"/>
        </w:rPr>
        <w:t>第</w:t>
      </w:r>
      <w:r w:rsidRPr="00D06EEF">
        <w:rPr>
          <w:noProof/>
          <w:color w:val="0000FF"/>
          <w:lang w:val="ru-RU"/>
        </w:rPr>
        <w:t>25</w:t>
      </w:r>
      <w:r>
        <w:rPr>
          <w:noProof/>
          <w:color w:val="0000FF"/>
        </w:rPr>
        <w:t>章</w:t>
      </w:r>
      <w:r w:rsidRPr="00DB370A">
        <w:rPr>
          <w:noProof/>
          <w:color w:val="0000FF"/>
        </w:rPr>
        <w:t>。</w:t>
      </w:r>
    </w:p>
  </w:footnote>
  <w:footnote w:id="1347">
    <w:p w14:paraId="321F389D"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rPr>
        <w:t>《论人类尊严与地位》第</w:t>
      </w:r>
      <w:r w:rsidRPr="00D06EEF">
        <w:rPr>
          <w:noProof/>
          <w:color w:val="0000FF"/>
          <w:lang w:val="ru-RU"/>
        </w:rPr>
        <w:t>2</w:t>
      </w:r>
      <w:r>
        <w:rPr>
          <w:noProof/>
          <w:color w:val="0000FF"/>
        </w:rPr>
        <w:t>章</w:t>
      </w:r>
      <w:r w:rsidRPr="00DB370A">
        <w:rPr>
          <w:noProof/>
          <w:color w:val="0000FF"/>
        </w:rPr>
        <w:t>。</w:t>
      </w:r>
    </w:p>
  </w:footnote>
  <w:footnote w:id="1348">
    <w:p w14:paraId="72CBBF1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文集第1卷，第62页；罗齐克，第292-294页。</w:t>
      </w:r>
      <w:r>
        <w:rPr>
          <w:color w:val="0000FF"/>
        </w:rPr>
        <w:t>持相同观点的还有</w:t>
      </w:r>
      <w:r w:rsidRPr="00D06EEF">
        <w:rPr>
          <w:color w:val="0000FF"/>
          <w:lang w:val="ru-RU"/>
        </w:rPr>
        <w:t>：</w:t>
      </w:r>
      <w:r>
        <w:rPr>
          <w:i/>
          <w:noProof/>
          <w:color w:val="0000FF"/>
        </w:rPr>
        <w:t>奥古斯丁</w:t>
      </w:r>
      <w:r>
        <w:rPr>
          <w:noProof/>
          <w:color w:val="0000FF"/>
        </w:rPr>
        <w:t>《论三位一体》第IX卷</w:t>
      </w:r>
      <w:r w:rsidRPr="00D06EEF">
        <w:rPr>
          <w:noProof/>
          <w:color w:val="0000FF"/>
          <w:lang w:val="ru-RU"/>
        </w:rPr>
        <w:t>，</w:t>
      </w:r>
      <w:r>
        <w:rPr>
          <w:noProof/>
          <w:color w:val="0000FF"/>
        </w:rPr>
        <w:t>第</w:t>
      </w:r>
      <w:r w:rsidRPr="00D06EEF">
        <w:rPr>
          <w:noProof/>
          <w:color w:val="0000FF"/>
          <w:lang w:val="ru-RU"/>
        </w:rPr>
        <w:t>4</w:t>
      </w:r>
      <w:r>
        <w:rPr>
          <w:noProof/>
          <w:color w:val="0000FF"/>
        </w:rPr>
        <w:t>、</w:t>
      </w:r>
      <w:r w:rsidRPr="00D06EEF">
        <w:rPr>
          <w:noProof/>
          <w:color w:val="0000FF"/>
          <w:lang w:val="ru-RU"/>
        </w:rPr>
        <w:t>11</w:t>
      </w:r>
      <w:r>
        <w:rPr>
          <w:noProof/>
          <w:color w:val="0000FF"/>
        </w:rPr>
        <w:t>章</w:t>
      </w:r>
      <w:r w:rsidRPr="00D06EEF">
        <w:rPr>
          <w:noProof/>
          <w:color w:val="0000FF"/>
          <w:lang w:val="ru-RU"/>
        </w:rPr>
        <w:t>，</w:t>
      </w:r>
      <w:r>
        <w:rPr>
          <w:noProof/>
          <w:color w:val="0000FF"/>
        </w:rPr>
        <w:t>以及第XII卷</w:t>
      </w:r>
      <w:r w:rsidRPr="00D06EEF">
        <w:rPr>
          <w:noProof/>
          <w:color w:val="0000FF"/>
          <w:lang w:val="ru-RU"/>
        </w:rPr>
        <w:t>，</w:t>
      </w:r>
      <w:r>
        <w:rPr>
          <w:noProof/>
          <w:color w:val="0000FF"/>
        </w:rPr>
        <w:t>几乎全篇</w:t>
      </w:r>
      <w:r w:rsidRPr="00D06EEF">
        <w:rPr>
          <w:noProof/>
          <w:color w:val="0000FF"/>
          <w:lang w:val="ru-RU"/>
        </w:rPr>
        <w:t>；</w:t>
      </w:r>
      <w:r>
        <w:rPr>
          <w:i/>
          <w:iCs/>
          <w:noProof/>
          <w:color w:val="0000FF"/>
        </w:rPr>
        <w:t>狄奥多里特</w:t>
      </w:r>
      <w:r w:rsidRPr="00D06EEF">
        <w:rPr>
          <w:noProof/>
          <w:color w:val="0000FF"/>
          <w:lang w:val="ru-RU"/>
        </w:rPr>
        <w:t>，</w:t>
      </w:r>
      <w:r>
        <w:rPr>
          <w:noProof/>
          <w:color w:val="0000FF"/>
        </w:rPr>
        <w:t>《创世记问答》第XX</w:t>
      </w:r>
      <w:r w:rsidRPr="00AD2600">
        <w:rPr>
          <w:noProof/>
          <w:color w:val="0000FF"/>
          <w:lang w:val="ru-RU"/>
        </w:rPr>
        <w:t>问，载于《基督教读本》。 1843b III，351-352</w:t>
      </w:r>
      <w:r w:rsidRPr="00AD2600">
        <w:rPr>
          <w:color w:val="0000FF"/>
          <w:lang w:val="ru-RU"/>
        </w:rPr>
        <w:t>。“在人的灵魂中，也能找到与上帝最精确的相似之处。例如，灵魂具有理智和生命；（人的）理智孕育言语，言语与气息一同发出——气息虽不像言语那样被孕育，却始终伴随言语，当言语产生时，气息便与之同出。 但在这一点上，人仅作为形象才与上帝相似；因为无论是他的言语，还是气息，都没有独立的存在。”“而在圣三一中，我们信奉三个位格，它们并非融为一体，因此每个位格都有独立的存在。”</w:t>
      </w:r>
    </w:p>
  </w:footnote>
  <w:footnote w:id="1349">
    <w:p w14:paraId="0D6ED051"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rPr>
        <w:t>金口</w:t>
      </w:r>
      <w:r>
        <w:rPr>
          <w:noProof/>
          <w:color w:val="0000FF"/>
        </w:rPr>
        <w:t>若望《创世记讲道集》第十八篇</w:t>
      </w:r>
      <w:r w:rsidRPr="00D06EEF">
        <w:rPr>
          <w:noProof/>
          <w:color w:val="0000FF"/>
          <w:lang w:val="ru-RU"/>
        </w:rPr>
        <w:t>，</w:t>
      </w:r>
      <w:r>
        <w:rPr>
          <w:noProof/>
          <w:color w:val="0000FF"/>
        </w:rPr>
        <w:t>第</w:t>
      </w:r>
      <w:r w:rsidRPr="00D06EEF">
        <w:rPr>
          <w:noProof/>
          <w:color w:val="0000FF"/>
          <w:lang w:val="ru-RU"/>
        </w:rPr>
        <w:t>3</w:t>
      </w:r>
      <w:r>
        <w:rPr>
          <w:noProof/>
          <w:color w:val="0000FF"/>
        </w:rPr>
        <w:t>节</w:t>
      </w:r>
      <w:r w:rsidRPr="00D06EEF">
        <w:rPr>
          <w:noProof/>
          <w:color w:val="0000FF"/>
          <w:lang w:val="ru-RU"/>
        </w:rPr>
        <w:t>；</w:t>
      </w:r>
      <w:r>
        <w:rPr>
          <w:noProof/>
          <w:color w:val="0000FF"/>
        </w:rPr>
        <w:t>第二十一篇</w:t>
      </w:r>
      <w:r w:rsidRPr="00D06EEF">
        <w:rPr>
          <w:noProof/>
          <w:color w:val="0000FF"/>
          <w:lang w:val="ru-RU"/>
        </w:rPr>
        <w:t>，</w:t>
      </w:r>
      <w:r>
        <w:rPr>
          <w:noProof/>
          <w:color w:val="0000FF"/>
        </w:rPr>
        <w:t>第</w:t>
      </w:r>
      <w:r w:rsidRPr="00D06EEF">
        <w:rPr>
          <w:noProof/>
          <w:color w:val="0000FF"/>
          <w:lang w:val="ru-RU"/>
        </w:rPr>
        <w:t>2</w:t>
      </w:r>
      <w:r>
        <w:rPr>
          <w:noProof/>
          <w:color w:val="0000FF"/>
        </w:rPr>
        <w:t>节</w:t>
      </w:r>
      <w:r w:rsidRPr="00D06EEF">
        <w:rPr>
          <w:noProof/>
          <w:color w:val="0000FF"/>
          <w:lang w:val="ru-RU"/>
        </w:rPr>
        <w:t>；</w:t>
      </w:r>
      <w:r>
        <w:rPr>
          <w:i/>
          <w:noProof/>
          <w:color w:val="0000FF"/>
          <w:lang w:val="pt-BR"/>
        </w:rPr>
        <w:t>尼西阿</w:t>
      </w:r>
      <w:r>
        <w:rPr>
          <w:noProof/>
          <w:color w:val="0000FF"/>
          <w:lang w:val="pt-BR"/>
        </w:rPr>
        <w:t>的</w:t>
      </w:r>
      <w:r>
        <w:rPr>
          <w:i/>
          <w:noProof/>
          <w:color w:val="0000FF"/>
        </w:rPr>
        <w:t>格雷戈里</w:t>
      </w:r>
      <w:r>
        <w:rPr>
          <w:noProof/>
          <w:color w:val="0000FF"/>
          <w:lang w:val="pt-BR"/>
        </w:rPr>
        <w:t>《论造物主的本性》第三、</w:t>
      </w:r>
      <w:r>
        <w:rPr>
          <w:noProof/>
          <w:color w:val="0000FF"/>
        </w:rPr>
        <w:t>第四</w:t>
      </w:r>
      <w:r>
        <w:rPr>
          <w:noProof/>
          <w:color w:val="0000FF"/>
          <w:lang w:val="pt-BR"/>
        </w:rPr>
        <w:t>章</w:t>
      </w:r>
      <w:r w:rsidRPr="00D06EEF">
        <w:rPr>
          <w:noProof/>
          <w:color w:val="0000FF"/>
          <w:lang w:val="ru-RU"/>
        </w:rPr>
        <w:t>；</w:t>
      </w:r>
      <w:r>
        <w:rPr>
          <w:i/>
          <w:noProof/>
          <w:color w:val="0000FF"/>
        </w:rPr>
        <w:t>优西比乌</w:t>
      </w:r>
      <w:r>
        <w:rPr>
          <w:noProof/>
          <w:color w:val="0000FF"/>
        </w:rPr>
        <w:t>《论上帝的化身与不可见性》</w:t>
      </w:r>
      <w:r w:rsidRPr="00D06EEF">
        <w:rPr>
          <w:noProof/>
          <w:color w:val="0000FF"/>
          <w:lang w:val="ru-RU"/>
        </w:rPr>
        <w:t>，</w:t>
      </w:r>
      <w:r>
        <w:rPr>
          <w:noProof/>
          <w:color w:val="0000FF"/>
        </w:rPr>
        <w:t>见加兰德版第四卷</w:t>
      </w:r>
      <w:r w:rsidRPr="00D06EEF">
        <w:rPr>
          <w:noProof/>
          <w:color w:val="0000FF"/>
          <w:lang w:val="ru-RU"/>
        </w:rPr>
        <w:t>，</w:t>
      </w:r>
      <w:r>
        <w:rPr>
          <w:noProof/>
          <w:color w:val="0000FF"/>
        </w:rPr>
        <w:t>第</w:t>
      </w:r>
      <w:r w:rsidRPr="00D06EEF">
        <w:rPr>
          <w:noProof/>
          <w:color w:val="0000FF"/>
          <w:lang w:val="ru-RU"/>
        </w:rPr>
        <w:t>498</w:t>
      </w:r>
      <w:r>
        <w:rPr>
          <w:noProof/>
          <w:color w:val="0000FF"/>
        </w:rPr>
        <w:t>页</w:t>
      </w:r>
      <w:r w:rsidRPr="00D06EEF">
        <w:rPr>
          <w:noProof/>
          <w:color w:val="0000FF"/>
          <w:lang w:val="ru-RU"/>
        </w:rPr>
        <w:t>；</w:t>
      </w:r>
      <w:r>
        <w:rPr>
          <w:i/>
          <w:noProof/>
          <w:color w:val="0000FF"/>
        </w:rPr>
        <w:t>埃皮法尼乌斯</w:t>
      </w:r>
      <w:r>
        <w:rPr>
          <w:noProof/>
          <w:color w:val="0000FF"/>
        </w:rPr>
        <w:t>《创世记讲道集》第一篇</w:t>
      </w:r>
      <w:r w:rsidRPr="00D06EEF">
        <w:rPr>
          <w:noProof/>
          <w:color w:val="0000FF"/>
          <w:lang w:val="ru-RU"/>
        </w:rPr>
        <w:t>，</w:t>
      </w:r>
      <w:r>
        <w:rPr>
          <w:noProof/>
          <w:color w:val="0000FF"/>
        </w:rPr>
        <w:t>第</w:t>
      </w:r>
      <w:r w:rsidRPr="00D06EEF">
        <w:rPr>
          <w:noProof/>
          <w:color w:val="0000FF"/>
          <w:lang w:val="ru-RU"/>
        </w:rPr>
        <w:t>26</w:t>
      </w:r>
      <w:r>
        <w:rPr>
          <w:noProof/>
          <w:color w:val="0000FF"/>
        </w:rPr>
        <w:t>节</w:t>
      </w:r>
      <w:r w:rsidRPr="00D06EEF">
        <w:rPr>
          <w:noProof/>
          <w:color w:val="0000FF"/>
          <w:lang w:val="ru-RU"/>
        </w:rPr>
        <w:t>；</w:t>
      </w:r>
      <w:r>
        <w:rPr>
          <w:i/>
          <w:noProof/>
          <w:color w:val="0000FF"/>
        </w:rPr>
        <w:t>提奥多雷特</w:t>
      </w:r>
      <w:r>
        <w:rPr>
          <w:noProof/>
          <w:color w:val="0000FF"/>
        </w:rPr>
        <w:t>《创世记问答集》第二十问</w:t>
      </w:r>
      <w:r w:rsidRPr="00DB370A">
        <w:rPr>
          <w:noProof/>
          <w:color w:val="0000FF"/>
        </w:rPr>
        <w:t>。</w:t>
      </w:r>
    </w:p>
  </w:footnote>
  <w:footnote w:id="1350">
    <w:p w14:paraId="6F3A69BF"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rPr>
        <w:t>贾斯汀</w:t>
      </w:r>
      <w:r>
        <w:rPr>
          <w:noProof/>
          <w:color w:val="0000FF"/>
        </w:rPr>
        <w:t>《论复活</w:t>
      </w:r>
      <w:r w:rsidRPr="00DB370A">
        <w:rPr>
          <w:noProof/>
          <w:color w:val="0000FF"/>
        </w:rPr>
        <w:t>》</w:t>
      </w:r>
      <w:r w:rsidRPr="00D06EEF">
        <w:rPr>
          <w:noProof/>
          <w:color w:val="0000FF"/>
          <w:lang w:val="ru-RU"/>
        </w:rPr>
        <w:t>，</w:t>
      </w:r>
      <w:r>
        <w:rPr>
          <w:i/>
          <w:noProof/>
          <w:color w:val="0000FF"/>
        </w:rPr>
        <w:t>见格拉布</w:t>
      </w:r>
      <w:r w:rsidRPr="00DB370A">
        <w:rPr>
          <w:noProof/>
          <w:color w:val="0000FF"/>
        </w:rPr>
        <w:t>《选集》第</w:t>
      </w:r>
      <w:r w:rsidRPr="00D06EEF">
        <w:rPr>
          <w:noProof/>
          <w:color w:val="0000FF"/>
          <w:lang w:val="ru-RU"/>
        </w:rPr>
        <w:t>2</w:t>
      </w:r>
      <w:r w:rsidRPr="00DB370A">
        <w:rPr>
          <w:noProof/>
          <w:color w:val="0000FF"/>
        </w:rPr>
        <w:t>卷</w:t>
      </w:r>
      <w:r w:rsidRPr="00D06EEF">
        <w:rPr>
          <w:noProof/>
          <w:color w:val="0000FF"/>
          <w:lang w:val="ru-RU"/>
        </w:rPr>
        <w:t>，</w:t>
      </w:r>
      <w:r w:rsidRPr="00DB370A">
        <w:rPr>
          <w:noProof/>
          <w:color w:val="0000FF"/>
        </w:rPr>
        <w:t>第</w:t>
      </w:r>
      <w:r w:rsidRPr="00D06EEF">
        <w:rPr>
          <w:noProof/>
          <w:color w:val="0000FF"/>
          <w:lang w:val="ru-RU"/>
        </w:rPr>
        <w:t>187</w:t>
      </w:r>
      <w:r w:rsidRPr="00DB370A">
        <w:rPr>
          <w:noProof/>
          <w:color w:val="0000FF"/>
        </w:rPr>
        <w:t>页</w:t>
      </w:r>
      <w:r w:rsidRPr="00D06EEF">
        <w:rPr>
          <w:noProof/>
          <w:color w:val="0000FF"/>
          <w:lang w:val="ru-RU"/>
        </w:rPr>
        <w:t>；</w:t>
      </w:r>
      <w:r>
        <w:rPr>
          <w:i/>
          <w:noProof/>
          <w:color w:val="0000FF"/>
        </w:rPr>
        <w:t>爱任纽</w:t>
      </w:r>
      <w:r w:rsidRPr="00DB370A">
        <w:rPr>
          <w:noProof/>
          <w:color w:val="0000FF"/>
        </w:rPr>
        <w:t>《</w:t>
      </w:r>
      <w:r>
        <w:rPr>
          <w:noProof/>
          <w:color w:val="0000FF"/>
        </w:rPr>
        <w:t>反异端</w:t>
      </w:r>
      <w:r w:rsidRPr="00DB370A">
        <w:rPr>
          <w:noProof/>
          <w:color w:val="0000FF"/>
        </w:rPr>
        <w:t>》</w:t>
      </w:r>
      <w:r>
        <w:rPr>
          <w:noProof/>
          <w:color w:val="0000FF"/>
        </w:rPr>
        <w:t>第</w:t>
      </w:r>
      <w:r w:rsidRPr="00D06EEF">
        <w:rPr>
          <w:noProof/>
          <w:color w:val="0000FF"/>
          <w:lang w:val="ru-RU"/>
        </w:rPr>
        <w:t>5</w:t>
      </w:r>
      <w:r w:rsidRPr="00DB370A">
        <w:rPr>
          <w:noProof/>
          <w:color w:val="0000FF"/>
        </w:rPr>
        <w:t>卷</w:t>
      </w:r>
      <w:r w:rsidRPr="00D06EEF">
        <w:rPr>
          <w:noProof/>
          <w:color w:val="0000FF"/>
          <w:lang w:val="ru-RU"/>
        </w:rPr>
        <w:t>，</w:t>
      </w:r>
      <w:r w:rsidRPr="00DB370A">
        <w:rPr>
          <w:noProof/>
          <w:color w:val="0000FF"/>
        </w:rPr>
        <w:t>第</w:t>
      </w:r>
      <w:r w:rsidRPr="00D06EEF">
        <w:rPr>
          <w:noProof/>
          <w:color w:val="0000FF"/>
          <w:lang w:val="ru-RU"/>
        </w:rPr>
        <w:t>6</w:t>
      </w:r>
      <w:r w:rsidRPr="00DB370A">
        <w:rPr>
          <w:noProof/>
          <w:color w:val="0000FF"/>
        </w:rPr>
        <w:t>章</w:t>
      </w:r>
      <w:r w:rsidRPr="00D06EEF">
        <w:rPr>
          <w:noProof/>
          <w:color w:val="0000FF"/>
          <w:lang w:val="ru-RU"/>
        </w:rPr>
        <w:t>；</w:t>
      </w:r>
      <w:r w:rsidRPr="00DB370A">
        <w:rPr>
          <w:i/>
          <w:noProof/>
          <w:color w:val="0000FF"/>
        </w:rPr>
        <w:t>格雷戈里</w:t>
      </w:r>
      <w:r w:rsidRPr="00D06EEF">
        <w:rPr>
          <w:i/>
          <w:noProof/>
          <w:color w:val="0000FF"/>
          <w:lang w:val="ru-RU"/>
        </w:rPr>
        <w:t>·</w:t>
      </w:r>
      <w:r>
        <w:rPr>
          <w:i/>
          <w:noProof/>
          <w:color w:val="0000FF"/>
        </w:rPr>
        <w:t>尼西阿斯</w:t>
      </w:r>
      <w:r w:rsidRPr="00DB370A">
        <w:rPr>
          <w:noProof/>
          <w:color w:val="0000FF"/>
        </w:rPr>
        <w:t>《</w:t>
      </w:r>
      <w:r>
        <w:rPr>
          <w:noProof/>
          <w:color w:val="0000FF"/>
        </w:rPr>
        <w:t>论人的创造</w:t>
      </w:r>
      <w:r w:rsidRPr="00DB370A">
        <w:rPr>
          <w:noProof/>
          <w:color w:val="0000FF"/>
        </w:rPr>
        <w:t>》第</w:t>
      </w:r>
      <w:r w:rsidRPr="00D06EEF">
        <w:rPr>
          <w:noProof/>
          <w:color w:val="0000FF"/>
          <w:lang w:val="ru-RU"/>
        </w:rPr>
        <w:t>8</w:t>
      </w:r>
      <w:r w:rsidRPr="00DB370A">
        <w:rPr>
          <w:noProof/>
          <w:color w:val="0000FF"/>
        </w:rPr>
        <w:t>章</w:t>
      </w:r>
      <w:r w:rsidRPr="00D06EEF">
        <w:rPr>
          <w:noProof/>
          <w:color w:val="0000FF"/>
          <w:lang w:val="ru-RU"/>
        </w:rPr>
        <w:t>；</w:t>
      </w:r>
      <w:r>
        <w:rPr>
          <w:i/>
          <w:noProof/>
          <w:color w:val="0000FF"/>
        </w:rPr>
        <w:t>奥古斯丁</w:t>
      </w:r>
      <w:r>
        <w:rPr>
          <w:noProof/>
          <w:color w:val="0000FF"/>
        </w:rPr>
        <w:t>《创世记注释</w:t>
      </w:r>
      <w:r w:rsidRPr="00D06EEF">
        <w:rPr>
          <w:noProof/>
          <w:color w:val="0000FF"/>
          <w:lang w:val="ru-RU"/>
        </w:rPr>
        <w:t>：</w:t>
      </w:r>
      <w:r>
        <w:rPr>
          <w:noProof/>
          <w:color w:val="0000FF"/>
        </w:rPr>
        <w:t>反摩尼教</w:t>
      </w:r>
      <w:r w:rsidRPr="00DB370A">
        <w:rPr>
          <w:noProof/>
          <w:color w:val="0000FF"/>
        </w:rPr>
        <w:t>》</w:t>
      </w:r>
      <w:r>
        <w:rPr>
          <w:noProof/>
          <w:color w:val="0000FF"/>
        </w:rPr>
        <w:t>第</w:t>
      </w:r>
      <w:r w:rsidRPr="00D06EEF">
        <w:rPr>
          <w:noProof/>
          <w:color w:val="0000FF"/>
          <w:lang w:val="ru-RU"/>
        </w:rPr>
        <w:t>17</w:t>
      </w:r>
      <w:r w:rsidRPr="00DB370A">
        <w:rPr>
          <w:noProof/>
          <w:color w:val="0000FF"/>
        </w:rPr>
        <w:t>章</w:t>
      </w:r>
      <w:r w:rsidRPr="00D06EEF">
        <w:rPr>
          <w:noProof/>
          <w:color w:val="0000FF"/>
          <w:lang w:val="ru-RU"/>
        </w:rPr>
        <w:t>；</w:t>
      </w:r>
      <w:r>
        <w:rPr>
          <w:noProof/>
          <w:color w:val="0000FF"/>
        </w:rPr>
        <w:t>《问题集》第</w:t>
      </w:r>
      <w:r w:rsidRPr="00D06EEF">
        <w:rPr>
          <w:noProof/>
          <w:color w:val="0000FF"/>
          <w:lang w:val="ru-RU"/>
        </w:rPr>
        <w:t>83</w:t>
      </w:r>
      <w:r>
        <w:rPr>
          <w:noProof/>
          <w:color w:val="0000FF"/>
        </w:rPr>
        <w:t>卷</w:t>
      </w:r>
      <w:r w:rsidRPr="00D06EEF">
        <w:rPr>
          <w:noProof/>
          <w:color w:val="0000FF"/>
          <w:lang w:val="ru-RU"/>
        </w:rPr>
        <w:t>，</w:t>
      </w:r>
      <w:r>
        <w:rPr>
          <w:noProof/>
          <w:color w:val="0000FF"/>
        </w:rPr>
        <w:t>第</w:t>
      </w:r>
      <w:r w:rsidRPr="00D06EEF">
        <w:rPr>
          <w:noProof/>
          <w:color w:val="0000FF"/>
          <w:lang w:val="ru-RU"/>
        </w:rPr>
        <w:t>51</w:t>
      </w:r>
      <w:r>
        <w:rPr>
          <w:noProof/>
          <w:color w:val="0000FF"/>
        </w:rPr>
        <w:t>问。</w:t>
      </w:r>
    </w:p>
  </w:footnote>
  <w:footnote w:id="1351">
    <w:p w14:paraId="2EF7B8AD"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sidRPr="00DB370A">
        <w:rPr>
          <w:i/>
          <w:noProof/>
          <w:color w:val="0000FF"/>
        </w:rPr>
        <w:t>克莱门特</w:t>
      </w:r>
      <w:r w:rsidRPr="00D06EEF">
        <w:rPr>
          <w:noProof/>
          <w:color w:val="0000FF"/>
          <w:lang w:val="ru-RU"/>
        </w:rPr>
        <w:t>·</w:t>
      </w:r>
      <w:r w:rsidRPr="00DB370A">
        <w:rPr>
          <w:noProof/>
          <w:color w:val="0000FF"/>
        </w:rPr>
        <w:t>亚历山大</w:t>
      </w:r>
      <w:r w:rsidRPr="00D06EEF">
        <w:rPr>
          <w:noProof/>
          <w:color w:val="0000FF"/>
          <w:lang w:val="ru-RU"/>
        </w:rPr>
        <w:t>，</w:t>
      </w:r>
      <w:r w:rsidRPr="00DB370A">
        <w:rPr>
          <w:noProof/>
          <w:color w:val="0000FF"/>
        </w:rPr>
        <w:t>《</w:t>
      </w:r>
      <w:r>
        <w:rPr>
          <w:noProof/>
          <w:color w:val="0000FF"/>
        </w:rPr>
        <w:t>风暴</w:t>
      </w:r>
      <w:r w:rsidRPr="00DB370A">
        <w:rPr>
          <w:noProof/>
          <w:color w:val="0000FF"/>
        </w:rPr>
        <w:t>》</w:t>
      </w:r>
      <w:r w:rsidRPr="00D06EEF">
        <w:rPr>
          <w:noProof/>
          <w:color w:val="0000FF"/>
          <w:lang w:val="ru-RU"/>
        </w:rPr>
        <w:t>2，22：</w:t>
      </w:r>
      <w:r>
        <w:rPr>
          <w:noProof/>
          <w:color w:val="0000FF"/>
          <w:lang w:val="el-GR"/>
        </w:rPr>
        <w:t>就</w:t>
      </w:r>
      <w:r w:rsidRPr="00D06EEF">
        <w:rPr>
          <w:noProof/>
          <w:color w:val="0000FF"/>
          <w:lang w:val="ru-RU"/>
        </w:rPr>
        <w:t>“</w:t>
      </w:r>
      <w:r>
        <w:rPr>
          <w:noProof/>
          <w:color w:val="0000FF"/>
          <w:lang w:val="el-GR"/>
        </w:rPr>
        <w:t>按形象</w:t>
      </w:r>
      <w:r w:rsidRPr="00D06EEF">
        <w:rPr>
          <w:noProof/>
          <w:color w:val="0000FF"/>
          <w:lang w:val="ru-RU"/>
        </w:rPr>
        <w:t>”</w:t>
      </w:r>
      <w:r>
        <w:rPr>
          <w:noProof/>
          <w:color w:val="0000FF"/>
          <w:lang w:val="el-GR"/>
        </w:rPr>
        <w:t>而言</w:t>
      </w:r>
      <w:r w:rsidRPr="00D06EEF">
        <w:rPr>
          <w:noProof/>
          <w:color w:val="0000FF"/>
          <w:lang w:val="ru-RU"/>
        </w:rPr>
        <w:t>，</w:t>
      </w:r>
      <w:r>
        <w:rPr>
          <w:noProof/>
          <w:color w:val="0000FF"/>
          <w:lang w:val="el-GR"/>
        </w:rPr>
        <w:t>人类在创世之初便被造</w:t>
      </w:r>
      <w:r w:rsidRPr="00D06EEF">
        <w:rPr>
          <w:noProof/>
          <w:color w:val="0000FF"/>
          <w:lang w:val="ru-RU"/>
        </w:rPr>
        <w:t>；</w:t>
      </w:r>
      <w:r>
        <w:rPr>
          <w:noProof/>
          <w:color w:val="0000FF"/>
          <w:lang w:val="el-GR"/>
        </w:rPr>
        <w:t>而就</w:t>
      </w:r>
      <w:r w:rsidRPr="00D06EEF">
        <w:rPr>
          <w:noProof/>
          <w:color w:val="0000FF"/>
          <w:lang w:val="ru-RU"/>
        </w:rPr>
        <w:t>“</w:t>
      </w:r>
      <w:r>
        <w:rPr>
          <w:noProof/>
          <w:color w:val="0000FF"/>
          <w:lang w:val="el-GR"/>
        </w:rPr>
        <w:t>按样式</w:t>
      </w:r>
      <w:r w:rsidRPr="00D06EEF">
        <w:rPr>
          <w:noProof/>
          <w:color w:val="0000FF"/>
          <w:lang w:val="ru-RU"/>
        </w:rPr>
        <w:t>”</w:t>
      </w:r>
      <w:r>
        <w:rPr>
          <w:noProof/>
          <w:color w:val="0000FF"/>
          <w:lang w:val="el-GR"/>
        </w:rPr>
        <w:t>而言</w:t>
      </w:r>
      <w:r w:rsidRPr="00D06EEF">
        <w:rPr>
          <w:noProof/>
          <w:color w:val="0000FF"/>
          <w:lang w:val="ru-RU"/>
        </w:rPr>
        <w:t>，</w:t>
      </w:r>
      <w:r>
        <w:rPr>
          <w:noProof/>
          <w:color w:val="0000FF"/>
          <w:lang w:val="el-GR"/>
        </w:rPr>
        <w:t>人类将在未来的成全中得以享有</w:t>
      </w:r>
      <w:r w:rsidRPr="00D06EEF">
        <w:rPr>
          <w:noProof/>
          <w:color w:val="0000FF"/>
          <w:lang w:val="ru-RU"/>
        </w:rPr>
        <w:t>？</w:t>
      </w:r>
      <w:r>
        <w:rPr>
          <w:i/>
          <w:noProof/>
          <w:color w:val="0000FF"/>
        </w:rPr>
        <w:t>奥利金</w:t>
      </w:r>
      <w:r w:rsidRPr="00D06EEF">
        <w:rPr>
          <w:i/>
          <w:noProof/>
          <w:color w:val="0000FF"/>
          <w:lang w:val="ru-RU"/>
        </w:rPr>
        <w:t>，</w:t>
      </w:r>
      <w:r w:rsidRPr="00DB370A">
        <w:rPr>
          <w:noProof/>
          <w:color w:val="0000FF"/>
        </w:rPr>
        <w:t>《</w:t>
      </w:r>
      <w:r>
        <w:rPr>
          <w:noProof/>
          <w:color w:val="0000FF"/>
        </w:rPr>
        <w:t>论原理</w:t>
      </w:r>
      <w:r w:rsidRPr="00DB370A">
        <w:rPr>
          <w:noProof/>
          <w:color w:val="0000FF"/>
        </w:rPr>
        <w:t>》</w:t>
      </w:r>
      <w:r>
        <w:rPr>
          <w:noProof/>
          <w:color w:val="0000FF"/>
        </w:rPr>
        <w:t>III</w:t>
      </w:r>
      <w:r w:rsidRPr="00D06EEF">
        <w:rPr>
          <w:noProof/>
          <w:color w:val="0000FF"/>
          <w:lang w:val="ru-RU"/>
        </w:rPr>
        <w:t>，6，</w:t>
      </w:r>
      <w:r w:rsidRPr="00DB370A">
        <w:rPr>
          <w:noProof/>
          <w:color w:val="0000FF"/>
        </w:rPr>
        <w:t>注</w:t>
      </w:r>
      <w:r w:rsidRPr="00D06EEF">
        <w:rPr>
          <w:noProof/>
          <w:color w:val="0000FF"/>
          <w:lang w:val="ru-RU"/>
        </w:rPr>
        <w:t xml:space="preserve">1； </w:t>
      </w:r>
      <w:r>
        <w:rPr>
          <w:i/>
          <w:noProof/>
          <w:color w:val="0000FF"/>
        </w:rPr>
        <w:t>安布罗斯</w:t>
      </w:r>
      <w:r w:rsidRPr="00D06EEF">
        <w:rPr>
          <w:i/>
          <w:noProof/>
          <w:color w:val="0000FF"/>
          <w:lang w:val="ru-RU"/>
        </w:rPr>
        <w:t>，</w:t>
      </w:r>
      <w:r>
        <w:rPr>
          <w:noProof/>
          <w:color w:val="0000FF"/>
        </w:rPr>
        <w:t>《论人类尊严》第II、III章</w:t>
      </w:r>
      <w:r w:rsidRPr="00D06EEF">
        <w:rPr>
          <w:noProof/>
          <w:color w:val="0000FF"/>
          <w:lang w:val="ru-RU"/>
        </w:rPr>
        <w:t>；</w:t>
      </w:r>
      <w:r>
        <w:rPr>
          <w:i/>
          <w:noProof/>
          <w:color w:val="0000FF"/>
        </w:rPr>
        <w:t>格雷戈里</w:t>
      </w:r>
      <w:r w:rsidRPr="00D06EEF">
        <w:rPr>
          <w:i/>
          <w:noProof/>
          <w:color w:val="0000FF"/>
          <w:lang w:val="ru-RU"/>
        </w:rPr>
        <w:t>·</w:t>
      </w:r>
      <w:r>
        <w:rPr>
          <w:i/>
          <w:noProof/>
          <w:color w:val="0000FF"/>
        </w:rPr>
        <w:t>尼西阿斯</w:t>
      </w:r>
      <w:r w:rsidRPr="00DB370A">
        <w:rPr>
          <w:noProof/>
          <w:color w:val="0000FF"/>
          <w:lang w:val="ru-RU"/>
        </w:rPr>
        <w:t>，</w:t>
      </w:r>
      <w:r>
        <w:rPr>
          <w:noProof/>
          <w:color w:val="0000FF"/>
        </w:rPr>
        <w:t>《论</w:t>
      </w:r>
      <w:r w:rsidRPr="00D06EEF">
        <w:rPr>
          <w:noProof/>
          <w:color w:val="0000FF"/>
          <w:lang w:val="ru-RU"/>
        </w:rPr>
        <w:t>“</w:t>
      </w:r>
      <w:r>
        <w:rPr>
          <w:noProof/>
          <w:color w:val="0000FF"/>
        </w:rPr>
        <w:t>让我们</w:t>
      </w:r>
      <w:r w:rsidRPr="00DB370A">
        <w:rPr>
          <w:noProof/>
          <w:color w:val="0000FF"/>
          <w:lang w:val="ru-RU"/>
        </w:rPr>
        <w:t>造人”</w:t>
      </w:r>
      <w:r>
        <w:rPr>
          <w:noProof/>
          <w:color w:val="0000FF"/>
        </w:rPr>
        <w:t>的</w:t>
      </w:r>
      <w:r w:rsidRPr="00AD2600">
        <w:rPr>
          <w:noProof/>
          <w:color w:val="0000FF"/>
          <w:lang w:val="ru-RU"/>
        </w:rPr>
        <w:t>讲道</w:t>
      </w:r>
      <w:r w:rsidRPr="00DB370A">
        <w:rPr>
          <w:noProof/>
          <w:color w:val="0000FF"/>
          <w:lang w:val="ru-RU"/>
        </w:rPr>
        <w:t>》，</w:t>
      </w:r>
      <w:r w:rsidRPr="00AD2600">
        <w:rPr>
          <w:noProof/>
          <w:color w:val="0000FF"/>
          <w:lang w:val="ru-RU"/>
        </w:rPr>
        <w:t>载于</w:t>
      </w:r>
      <w:r w:rsidRPr="00DB370A">
        <w:rPr>
          <w:noProof/>
          <w:color w:val="0000FF"/>
          <w:lang w:val="ru-RU"/>
        </w:rPr>
        <w:t>《</w:t>
      </w:r>
      <w:r w:rsidRPr="00AD2600">
        <w:rPr>
          <w:noProof/>
          <w:color w:val="0000FF"/>
          <w:lang w:val="ru-RU"/>
        </w:rPr>
        <w:t>基督教</w:t>
      </w:r>
      <w:r w:rsidRPr="00DB370A">
        <w:rPr>
          <w:noProof/>
          <w:color w:val="0000FF"/>
          <w:lang w:val="ru-RU"/>
        </w:rPr>
        <w:t>读本》1840年版，</w:t>
      </w:r>
      <w:r>
        <w:rPr>
          <w:noProof/>
          <w:color w:val="0000FF"/>
        </w:rPr>
        <w:t>第III</w:t>
      </w:r>
      <w:r w:rsidRPr="00DB370A">
        <w:rPr>
          <w:noProof/>
          <w:color w:val="0000FF"/>
          <w:lang w:val="ru-RU"/>
        </w:rPr>
        <w:t>卷</w:t>
      </w:r>
      <w:r w:rsidRPr="00AD2600">
        <w:rPr>
          <w:noProof/>
          <w:color w:val="0000FF"/>
          <w:lang w:val="ru-RU"/>
        </w:rPr>
        <w:t>，第320页及</w:t>
      </w:r>
      <w:r w:rsidRPr="00DB370A">
        <w:rPr>
          <w:noProof/>
          <w:color w:val="0000FF"/>
          <w:lang w:val="ru-RU"/>
        </w:rPr>
        <w:t xml:space="preserve">后续； </w:t>
      </w:r>
      <w:r w:rsidRPr="00AD2600">
        <w:rPr>
          <w:i/>
          <w:noProof/>
          <w:color w:val="0000FF"/>
          <w:lang w:val="ru-RU"/>
        </w:rPr>
        <w:t>约翰·达马斯库斯，</w:t>
      </w:r>
      <w:r w:rsidRPr="00AD2600">
        <w:rPr>
          <w:noProof/>
          <w:color w:val="0000FF"/>
          <w:lang w:val="ru-RU"/>
        </w:rPr>
        <w:t>《信仰要义》第二卷，第12章，第90页：“道——按其形象而言，指理智的力量与自由的力量（</w:t>
      </w:r>
      <w:r>
        <w:rPr>
          <w:noProof/>
          <w:color w:val="0000FF"/>
          <w:lang w:val="el-GR"/>
        </w:rPr>
        <w:t>αύτεξούσιον</w:t>
      </w:r>
      <w:r w:rsidRPr="00AD2600">
        <w:rPr>
          <w:noProof/>
          <w:color w:val="0000FF"/>
          <w:lang w:val="ru-RU"/>
        </w:rPr>
        <w:t>）；</w:t>
      </w:r>
      <w:r w:rsidRPr="00AD2600">
        <w:rPr>
          <w:i/>
          <w:iCs/>
          <w:noProof/>
          <w:color w:val="0000FF"/>
          <w:lang w:val="ru-RU"/>
        </w:rPr>
        <w:t>而道——按其</w:t>
      </w:r>
      <w:r w:rsidRPr="00AD2600">
        <w:rPr>
          <w:noProof/>
          <w:color w:val="0000FF"/>
          <w:lang w:val="ru-RU"/>
        </w:rPr>
        <w:t>相似性而言，指在美德上尽可能地与（上帝）相似。”</w:t>
      </w:r>
    </w:p>
  </w:footnote>
  <w:footnote w:id="1352">
    <w:p w14:paraId="70749B16"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rPr>
        <w:t>特土良</w:t>
      </w:r>
      <w:r>
        <w:rPr>
          <w:noProof/>
          <w:color w:val="0000FF"/>
        </w:rPr>
        <w:t>《反普拉克斯》</w:t>
      </w:r>
      <w:r w:rsidRPr="00D06EEF">
        <w:rPr>
          <w:noProof/>
          <w:color w:val="0000FF"/>
          <w:lang w:val="ru-RU"/>
        </w:rPr>
        <w:t>5；</w:t>
      </w:r>
      <w:r>
        <w:rPr>
          <w:i/>
          <w:noProof/>
          <w:color w:val="0000FF"/>
        </w:rPr>
        <w:t>克莱门特</w:t>
      </w:r>
      <w:r w:rsidRPr="00D06EEF">
        <w:rPr>
          <w:noProof/>
          <w:color w:val="0000FF"/>
          <w:lang w:val="ru-RU"/>
        </w:rPr>
        <w:t>·</w:t>
      </w:r>
      <w:r>
        <w:rPr>
          <w:noProof/>
          <w:color w:val="0000FF"/>
        </w:rPr>
        <w:t>亚历山大《杂论》V</w:t>
      </w:r>
      <w:r w:rsidRPr="00D06EEF">
        <w:rPr>
          <w:noProof/>
          <w:color w:val="0000FF"/>
          <w:lang w:val="ru-RU"/>
        </w:rPr>
        <w:t>，14；</w:t>
      </w:r>
      <w:r>
        <w:rPr>
          <w:noProof/>
          <w:color w:val="0000FF"/>
        </w:rPr>
        <w:t>VI</w:t>
      </w:r>
      <w:r w:rsidRPr="00D06EEF">
        <w:rPr>
          <w:noProof/>
          <w:color w:val="0000FF"/>
          <w:lang w:val="ru-RU"/>
        </w:rPr>
        <w:t>，14；</w:t>
      </w:r>
      <w:r>
        <w:rPr>
          <w:i/>
          <w:noProof/>
          <w:color w:val="0000FF"/>
        </w:rPr>
        <w:t>安布罗斯</w:t>
      </w:r>
      <w:r>
        <w:rPr>
          <w:noProof/>
          <w:color w:val="0000FF"/>
        </w:rPr>
        <w:t>《六卷论》VI</w:t>
      </w:r>
      <w:r w:rsidRPr="00D06EEF">
        <w:rPr>
          <w:noProof/>
          <w:color w:val="0000FF"/>
          <w:lang w:val="ru-RU"/>
        </w:rPr>
        <w:t>，8；</w:t>
      </w:r>
      <w:r>
        <w:rPr>
          <w:i/>
          <w:noProof/>
          <w:color w:val="0000FF"/>
        </w:rPr>
        <w:t>奥古斯丁</w:t>
      </w:r>
      <w:r>
        <w:rPr>
          <w:noProof/>
          <w:color w:val="0000FF"/>
        </w:rPr>
        <w:t>《论三位一体》XII</w:t>
      </w:r>
      <w:r w:rsidRPr="00D06EEF">
        <w:rPr>
          <w:noProof/>
          <w:color w:val="0000FF"/>
          <w:lang w:val="ru-RU"/>
        </w:rPr>
        <w:t>，7</w:t>
      </w:r>
      <w:r>
        <w:rPr>
          <w:noProof/>
          <w:color w:val="0000FF"/>
        </w:rPr>
        <w:t>、</w:t>
      </w:r>
      <w:r w:rsidRPr="00D06EEF">
        <w:rPr>
          <w:noProof/>
          <w:color w:val="0000FF"/>
          <w:lang w:val="ru-RU"/>
        </w:rPr>
        <w:t>8</w:t>
      </w:r>
      <w:r>
        <w:rPr>
          <w:noProof/>
          <w:color w:val="0000FF"/>
        </w:rPr>
        <w:t>、</w:t>
      </w:r>
      <w:r w:rsidRPr="00D06EEF">
        <w:rPr>
          <w:noProof/>
          <w:color w:val="0000FF"/>
          <w:lang w:val="ru-RU"/>
        </w:rPr>
        <w:t>12</w:t>
      </w:r>
      <w:r w:rsidRPr="00DB370A">
        <w:rPr>
          <w:noProof/>
          <w:color w:val="0000FF"/>
        </w:rPr>
        <w:t>。</w:t>
      </w:r>
    </w:p>
  </w:footnote>
  <w:footnote w:id="1353">
    <w:p w14:paraId="446E9DD1"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rPr>
        <w:t>特土良</w:t>
      </w:r>
      <w:r>
        <w:rPr>
          <w:noProof/>
          <w:color w:val="0000FF"/>
        </w:rPr>
        <w:t>《反马吉安》II</w:t>
      </w:r>
      <w:r w:rsidRPr="00D06EEF">
        <w:rPr>
          <w:noProof/>
          <w:color w:val="0000FF"/>
          <w:lang w:val="ru-RU"/>
        </w:rPr>
        <w:t>，5，6；</w:t>
      </w:r>
      <w:r>
        <w:rPr>
          <w:i/>
          <w:noProof/>
          <w:color w:val="0000FF"/>
        </w:rPr>
        <w:t>提图斯</w:t>
      </w:r>
      <w:r w:rsidRPr="00D06EEF">
        <w:rPr>
          <w:i/>
          <w:noProof/>
          <w:color w:val="0000FF"/>
          <w:lang w:val="ru-RU"/>
        </w:rPr>
        <w:t>·</w:t>
      </w:r>
      <w:r>
        <w:rPr>
          <w:i/>
          <w:noProof/>
          <w:color w:val="0000FF"/>
        </w:rPr>
        <w:t>博斯特</w:t>
      </w:r>
      <w:r>
        <w:rPr>
          <w:noProof/>
          <w:color w:val="0000FF"/>
        </w:rPr>
        <w:t>《反摩尼》II</w:t>
      </w:r>
      <w:r w:rsidRPr="00D06EEF">
        <w:rPr>
          <w:noProof/>
          <w:color w:val="0000FF"/>
          <w:lang w:val="ru-RU"/>
        </w:rPr>
        <w:t>，5；</w:t>
      </w:r>
      <w:r>
        <w:rPr>
          <w:i/>
          <w:noProof/>
          <w:color w:val="0000FF"/>
        </w:rPr>
        <w:t>耶罗尼姆</w:t>
      </w:r>
      <w:r>
        <w:rPr>
          <w:noProof/>
          <w:color w:val="0000FF"/>
        </w:rPr>
        <w:t>《书信》CXLVI</w:t>
      </w:r>
      <w:r w:rsidRPr="00DB370A">
        <w:rPr>
          <w:noProof/>
          <w:color w:val="0000FF"/>
        </w:rPr>
        <w:t>。</w:t>
      </w:r>
    </w:p>
  </w:footnote>
  <w:footnote w:id="1354">
    <w:p w14:paraId="62A93A75"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rPr>
        <w:t>诺瓦蒂安</w:t>
      </w:r>
      <w:r>
        <w:rPr>
          <w:noProof/>
          <w:color w:val="0000FF"/>
        </w:rPr>
        <w:t>《论三位一体》第</w:t>
      </w:r>
      <w:r w:rsidRPr="00D06EEF">
        <w:rPr>
          <w:noProof/>
          <w:color w:val="0000FF"/>
          <w:lang w:val="ru-RU"/>
        </w:rPr>
        <w:t>1</w:t>
      </w:r>
      <w:r>
        <w:rPr>
          <w:noProof/>
          <w:color w:val="0000FF"/>
        </w:rPr>
        <w:t>章</w:t>
      </w:r>
      <w:r w:rsidRPr="00D06EEF">
        <w:rPr>
          <w:noProof/>
          <w:color w:val="0000FF"/>
          <w:lang w:val="ru-RU"/>
        </w:rPr>
        <w:t>；</w:t>
      </w:r>
      <w:r>
        <w:rPr>
          <w:i/>
          <w:noProof/>
          <w:color w:val="0000FF"/>
        </w:rPr>
        <w:t>格雷戈里</w:t>
      </w:r>
      <w:r w:rsidRPr="00D06EEF">
        <w:rPr>
          <w:i/>
          <w:noProof/>
          <w:color w:val="0000FF"/>
          <w:lang w:val="ru-RU"/>
        </w:rPr>
        <w:t>·</w:t>
      </w:r>
      <w:r>
        <w:rPr>
          <w:i/>
          <w:noProof/>
          <w:color w:val="0000FF"/>
        </w:rPr>
        <w:t>尼西阿斯</w:t>
      </w:r>
      <w:r>
        <w:rPr>
          <w:noProof/>
          <w:color w:val="0000FF"/>
        </w:rPr>
        <w:t>《教理讲道》第六篇</w:t>
      </w:r>
      <w:r w:rsidRPr="00DB370A">
        <w:rPr>
          <w:noProof/>
          <w:color w:val="0000FF"/>
        </w:rPr>
        <w:t>。</w:t>
      </w:r>
    </w:p>
  </w:footnote>
  <w:footnote w:id="1355">
    <w:p w14:paraId="11348B0D"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rPr>
        <w:t>克莱门特</w:t>
      </w:r>
      <w:r w:rsidRPr="00D06EEF">
        <w:rPr>
          <w:noProof/>
          <w:color w:val="0000FF"/>
          <w:lang w:val="ru-RU"/>
        </w:rPr>
        <w:t>·</w:t>
      </w:r>
      <w:r>
        <w:rPr>
          <w:noProof/>
          <w:color w:val="0000FF"/>
        </w:rPr>
        <w:t>亚历山大</w:t>
      </w:r>
      <w:r w:rsidRPr="00D06EEF">
        <w:rPr>
          <w:noProof/>
          <w:color w:val="0000FF"/>
          <w:lang w:val="ru-RU"/>
        </w:rPr>
        <w:t>，</w:t>
      </w:r>
      <w:r>
        <w:rPr>
          <w:noProof/>
          <w:color w:val="0000FF"/>
        </w:rPr>
        <w:t>《反驳》</w:t>
      </w:r>
      <w:r w:rsidRPr="00D06EEF">
        <w:rPr>
          <w:noProof/>
          <w:color w:val="0000FF"/>
          <w:lang w:val="ru-RU"/>
        </w:rPr>
        <w:t>，</w:t>
      </w:r>
      <w:r>
        <w:rPr>
          <w:noProof/>
          <w:color w:val="0000FF"/>
        </w:rPr>
        <w:t>第二卷</w:t>
      </w:r>
      <w:r w:rsidRPr="00D06EEF">
        <w:rPr>
          <w:noProof/>
          <w:color w:val="0000FF"/>
          <w:lang w:val="ru-RU"/>
        </w:rPr>
        <w:t>，</w:t>
      </w:r>
      <w:r>
        <w:rPr>
          <w:noProof/>
          <w:color w:val="0000FF"/>
        </w:rPr>
        <w:t>第</w:t>
      </w:r>
      <w:r w:rsidRPr="00D06EEF">
        <w:rPr>
          <w:noProof/>
          <w:color w:val="0000FF"/>
          <w:lang w:val="ru-RU"/>
        </w:rPr>
        <w:t>22</w:t>
      </w:r>
      <w:r>
        <w:rPr>
          <w:noProof/>
          <w:color w:val="0000FF"/>
        </w:rPr>
        <w:t>章</w:t>
      </w:r>
      <w:r w:rsidRPr="00D06EEF">
        <w:rPr>
          <w:noProof/>
          <w:color w:val="0000FF"/>
          <w:lang w:val="ru-RU"/>
        </w:rPr>
        <w:t>；</w:t>
      </w:r>
      <w:r>
        <w:rPr>
          <w:i/>
          <w:noProof/>
          <w:color w:val="0000FF"/>
        </w:rPr>
        <w:t>奥利金</w:t>
      </w:r>
      <w:r w:rsidRPr="00D06EEF">
        <w:rPr>
          <w:noProof/>
          <w:color w:val="0000FF"/>
          <w:lang w:val="ru-RU"/>
        </w:rPr>
        <w:t>，</w:t>
      </w:r>
      <w:r>
        <w:rPr>
          <w:noProof/>
          <w:color w:val="0000FF"/>
          <w:lang w:val="pt-BR"/>
        </w:rPr>
        <w:t>《反塞尔苏斯》，第六卷，第63章；</w:t>
      </w:r>
      <w:r>
        <w:rPr>
          <w:i/>
          <w:noProof/>
          <w:color w:val="0000FF"/>
          <w:lang w:val="pt-BR"/>
        </w:rPr>
        <w:t>安布罗斯，</w:t>
      </w:r>
      <w:r>
        <w:rPr>
          <w:noProof/>
          <w:color w:val="0000FF"/>
          <w:lang w:val="pt-BR"/>
        </w:rPr>
        <w:t>《论善死》，第五章；</w:t>
      </w:r>
      <w:r>
        <w:rPr>
          <w:i/>
          <w:noProof/>
          <w:color w:val="0000FF"/>
          <w:lang w:val="pt-BR"/>
        </w:rPr>
        <w:t>西里尔，</w:t>
      </w:r>
      <w:r>
        <w:rPr>
          <w:noProof/>
          <w:color w:val="0000FF"/>
          <w:lang w:val="pt-BR"/>
        </w:rPr>
        <w:t>《反拟人论》，第二、第三章；</w:t>
      </w:r>
      <w:r>
        <w:rPr>
          <w:i/>
          <w:noProof/>
          <w:color w:val="0000FF"/>
          <w:lang w:val="pt-BR"/>
        </w:rPr>
        <w:t>彼得</w:t>
      </w:r>
      <w:r w:rsidRPr="00D06EEF">
        <w:rPr>
          <w:noProof/>
          <w:color w:val="0000FF"/>
          <w:lang w:val="ru-RU"/>
        </w:rPr>
        <w:t>·</w:t>
      </w:r>
      <w:r>
        <w:rPr>
          <w:i/>
          <w:noProof/>
          <w:color w:val="0000FF"/>
        </w:rPr>
        <w:t>克里索洛姆</w:t>
      </w:r>
      <w:r w:rsidRPr="00D06EEF">
        <w:rPr>
          <w:noProof/>
          <w:color w:val="0000FF"/>
          <w:lang w:val="ru-RU"/>
        </w:rPr>
        <w:t>，</w:t>
      </w:r>
      <w:r>
        <w:rPr>
          <w:noProof/>
          <w:color w:val="0000FF"/>
        </w:rPr>
        <w:t>《讲道集》</w:t>
      </w:r>
      <w:r w:rsidRPr="00D06EEF">
        <w:rPr>
          <w:noProof/>
          <w:color w:val="0000FF"/>
          <w:lang w:val="ru-RU"/>
        </w:rPr>
        <w:t>，</w:t>
      </w:r>
      <w:r>
        <w:rPr>
          <w:noProof/>
          <w:color w:val="0000FF"/>
        </w:rPr>
        <w:t>第</w:t>
      </w:r>
      <w:r w:rsidRPr="00D06EEF">
        <w:rPr>
          <w:noProof/>
          <w:color w:val="0000FF"/>
          <w:lang w:val="ru-RU"/>
        </w:rPr>
        <w:t>120</w:t>
      </w:r>
      <w:r w:rsidRPr="00DB370A">
        <w:rPr>
          <w:noProof/>
          <w:color w:val="0000FF"/>
        </w:rPr>
        <w:t>篇。</w:t>
      </w:r>
    </w:p>
  </w:footnote>
  <w:footnote w:id="1356">
    <w:p w14:paraId="27C71E75"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rPr>
        <w:t>亚历山大的西里尔</w:t>
      </w:r>
      <w:r w:rsidRPr="00D06EEF">
        <w:rPr>
          <w:i/>
          <w:noProof/>
          <w:color w:val="0000FF"/>
          <w:lang w:val="ru-RU"/>
        </w:rPr>
        <w:t>，</w:t>
      </w:r>
      <w:r>
        <w:rPr>
          <w:i/>
          <w:noProof/>
          <w:color w:val="0000FF"/>
        </w:rPr>
        <w:t>《</w:t>
      </w:r>
      <w:r>
        <w:rPr>
          <w:noProof/>
          <w:color w:val="0000FF"/>
        </w:rPr>
        <w:t>文库》第XXXIV卷</w:t>
      </w:r>
      <w:r w:rsidRPr="00D06EEF">
        <w:rPr>
          <w:noProof/>
          <w:color w:val="0000FF"/>
          <w:lang w:val="ru-RU"/>
        </w:rPr>
        <w:t>；</w:t>
      </w:r>
      <w:r>
        <w:rPr>
          <w:noProof/>
          <w:color w:val="0000FF"/>
        </w:rPr>
        <w:t>《对话录》第VI卷</w:t>
      </w:r>
      <w:r w:rsidRPr="00DB370A">
        <w:rPr>
          <w:noProof/>
          <w:color w:val="0000FF"/>
        </w:rPr>
        <w:t>。</w:t>
      </w:r>
    </w:p>
  </w:footnote>
  <w:footnote w:id="1357">
    <w:p w14:paraId="1CE832D7"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rPr>
        <w:t>《论</w:t>
      </w:r>
      <w:r w:rsidRPr="00D06EEF">
        <w:rPr>
          <w:i/>
          <w:noProof/>
          <w:color w:val="0000FF"/>
          <w:lang w:val="ru-RU"/>
        </w:rPr>
        <w:t>“</w:t>
      </w:r>
      <w:r>
        <w:rPr>
          <w:i/>
          <w:noProof/>
          <w:color w:val="0000FF"/>
        </w:rPr>
        <w:t>让我们造人</w:t>
      </w:r>
      <w:r w:rsidRPr="00D06EEF">
        <w:rPr>
          <w:i/>
          <w:noProof/>
          <w:color w:val="0000FF"/>
          <w:lang w:val="ru-RU"/>
        </w:rPr>
        <w:t>”</w:t>
      </w:r>
      <w:r>
        <w:rPr>
          <w:noProof/>
          <w:color w:val="0000FF"/>
        </w:rPr>
        <w:t>的讲道》</w:t>
      </w:r>
      <w:r w:rsidRPr="00D06EEF">
        <w:rPr>
          <w:noProof/>
          <w:color w:val="0000FF"/>
          <w:lang w:val="ru-RU"/>
        </w:rPr>
        <w:t>，</w:t>
      </w:r>
      <w:r>
        <w:rPr>
          <w:noProof/>
          <w:color w:val="0000FF"/>
        </w:rPr>
        <w:t>载于《基督教读物》</w:t>
      </w:r>
      <w:r w:rsidRPr="00D06EEF">
        <w:rPr>
          <w:noProof/>
          <w:color w:val="0000FF"/>
          <w:lang w:val="ru-RU"/>
        </w:rPr>
        <w:t>1840</w:t>
      </w:r>
      <w:r>
        <w:rPr>
          <w:noProof/>
          <w:color w:val="0000FF"/>
        </w:rPr>
        <w:t>年版</w:t>
      </w:r>
      <w:r w:rsidRPr="00D06EEF">
        <w:rPr>
          <w:noProof/>
          <w:color w:val="0000FF"/>
          <w:lang w:val="ru-RU"/>
        </w:rPr>
        <w:t>，</w:t>
      </w:r>
      <w:r>
        <w:rPr>
          <w:noProof/>
          <w:color w:val="0000FF"/>
        </w:rPr>
        <w:t>第三卷</w:t>
      </w:r>
      <w:r w:rsidRPr="00D06EEF">
        <w:rPr>
          <w:noProof/>
          <w:color w:val="0000FF"/>
          <w:lang w:val="ru-RU"/>
        </w:rPr>
        <w:t>，</w:t>
      </w:r>
      <w:r>
        <w:rPr>
          <w:noProof/>
          <w:color w:val="0000FF"/>
        </w:rPr>
        <w:t>第</w:t>
      </w:r>
      <w:r w:rsidRPr="00D06EEF">
        <w:rPr>
          <w:noProof/>
          <w:color w:val="0000FF"/>
          <w:lang w:val="ru-RU"/>
        </w:rPr>
        <w:t>320-322</w:t>
      </w:r>
      <w:r>
        <w:rPr>
          <w:noProof/>
          <w:color w:val="0000FF"/>
        </w:rPr>
        <w:t>页</w:t>
      </w:r>
      <w:r w:rsidRPr="00DB370A">
        <w:rPr>
          <w:noProof/>
          <w:color w:val="0000FF"/>
        </w:rPr>
        <w:t>。</w:t>
      </w:r>
    </w:p>
  </w:footnote>
  <w:footnote w:id="1358">
    <w:p w14:paraId="12F32EC3"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《搜寻》。第293-294页</w:t>
      </w:r>
      <w:r w:rsidRPr="00DB370A">
        <w:rPr>
          <w:noProof/>
          <w:color w:val="0000FF"/>
          <w:lang w:val="ru-RU"/>
        </w:rPr>
        <w:t>。</w:t>
      </w:r>
    </w:p>
  </w:footnote>
  <w:footnote w:id="1359">
    <w:p w14:paraId="16559B5A"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载于《基督教读物》1840年，</w:t>
      </w:r>
      <w:r>
        <w:rPr>
          <w:noProof/>
          <w:color w:val="0000FF"/>
        </w:rPr>
        <w:t>第三卷</w:t>
      </w:r>
      <w:r w:rsidRPr="00AD2600">
        <w:rPr>
          <w:noProof/>
          <w:color w:val="0000FF"/>
          <w:lang w:val="ru-RU"/>
        </w:rPr>
        <w:t>，第324页</w:t>
      </w:r>
      <w:r w:rsidRPr="00DB370A">
        <w:rPr>
          <w:noProof/>
          <w:color w:val="0000FF"/>
          <w:lang w:val="ru-RU"/>
        </w:rPr>
        <w:t>。</w:t>
      </w:r>
    </w:p>
  </w:footnote>
  <w:footnote w:id="1360">
    <w:p w14:paraId="6D357B1F" w14:textId="77777777" w:rsidR="00B33396" w:rsidRDefault="00B33396" w:rsidP="00B33396">
      <w:pPr>
        <w:pStyle w:val="FootnoteText"/>
        <w:rPr>
          <w:noProof/>
        </w:rPr>
      </w:pPr>
      <w:r>
        <w:rPr>
          <w:rStyle w:val="FootnoteReference"/>
          <w:noProof/>
        </w:rPr>
        <w:footnoteRef/>
      </w:r>
      <w:r w:rsidRPr="00D06EEF">
        <w:rPr>
          <w:noProof/>
          <w:lang w:val="ru-RU"/>
        </w:rPr>
        <w:t xml:space="preserve"> </w:t>
      </w:r>
      <w:r>
        <w:rPr>
          <w:noProof/>
          <w:color w:val="0000FF"/>
        </w:rPr>
        <w:t>《神学要义》第四卷</w:t>
      </w:r>
      <w:r w:rsidRPr="00D06EEF">
        <w:rPr>
          <w:noProof/>
          <w:color w:val="0000FF"/>
          <w:lang w:val="ru-RU"/>
        </w:rPr>
        <w:t>，</w:t>
      </w:r>
      <w:r>
        <w:rPr>
          <w:noProof/>
          <w:color w:val="0000FF"/>
        </w:rPr>
        <w:t>第</w:t>
      </w:r>
      <w:r w:rsidRPr="00D06EEF">
        <w:rPr>
          <w:noProof/>
          <w:color w:val="0000FF"/>
          <w:lang w:val="ru-RU"/>
        </w:rPr>
        <w:t>28</w:t>
      </w:r>
      <w:r>
        <w:rPr>
          <w:noProof/>
          <w:color w:val="0000FF"/>
        </w:rPr>
        <w:t>章。参见《论虚假智慧》第三卷，第10章；《论幸福生活》第七卷，第5章。</w:t>
      </w:r>
    </w:p>
  </w:footnote>
  <w:footnote w:id="1361">
    <w:p w14:paraId="37C153A4"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rPr>
        <w:t>《论人的构造》第二篇，载于《全集》第I卷，第338页，</w:t>
      </w:r>
      <w:r>
        <w:rPr>
          <w:i/>
          <w:iCs/>
          <w:noProof/>
          <w:color w:val="0000FF"/>
        </w:rPr>
        <w:t>加尼耶</w:t>
      </w:r>
      <w:r>
        <w:rPr>
          <w:noProof/>
          <w:color w:val="0000FF"/>
        </w:rPr>
        <w:t>版</w:t>
      </w:r>
      <w:r w:rsidRPr="00D06EEF">
        <w:rPr>
          <w:noProof/>
          <w:color w:val="0000FF"/>
        </w:rPr>
        <w:t>，</w:t>
      </w:r>
      <w:r w:rsidRPr="00AD2600">
        <w:rPr>
          <w:noProof/>
          <w:color w:val="0000FF"/>
          <w:lang w:val="ru-RU"/>
        </w:rPr>
        <w:t>见《基督教读物》</w:t>
      </w:r>
      <w:r w:rsidRPr="00D06EEF">
        <w:rPr>
          <w:noProof/>
          <w:color w:val="0000FF"/>
        </w:rPr>
        <w:t>1841</w:t>
      </w:r>
      <w:r w:rsidRPr="00AD2600">
        <w:rPr>
          <w:noProof/>
          <w:color w:val="0000FF"/>
          <w:lang w:val="ru-RU"/>
        </w:rPr>
        <w:t>年</w:t>
      </w:r>
      <w:r w:rsidRPr="00D06EEF">
        <w:rPr>
          <w:noProof/>
          <w:color w:val="0000FF"/>
        </w:rPr>
        <w:t>，</w:t>
      </w:r>
      <w:r>
        <w:rPr>
          <w:noProof/>
          <w:color w:val="0000FF"/>
        </w:rPr>
        <w:t>第IV卷</w:t>
      </w:r>
      <w:r w:rsidRPr="00D06EEF">
        <w:rPr>
          <w:noProof/>
          <w:color w:val="0000FF"/>
        </w:rPr>
        <w:t>，</w:t>
      </w:r>
      <w:r w:rsidRPr="00AD2600">
        <w:rPr>
          <w:noProof/>
          <w:color w:val="0000FF"/>
          <w:lang w:val="ru-RU"/>
        </w:rPr>
        <w:t>第</w:t>
      </w:r>
      <w:r w:rsidRPr="00D06EEF">
        <w:rPr>
          <w:noProof/>
          <w:color w:val="0000FF"/>
        </w:rPr>
        <w:t>6</w:t>
      </w:r>
      <w:r w:rsidRPr="00AD2600">
        <w:rPr>
          <w:noProof/>
          <w:color w:val="0000FF"/>
          <w:lang w:val="ru-RU"/>
        </w:rPr>
        <w:t>页。该篇讲道词也被其著作的出版者莫雷尔归于圣格里高利·尼撒名下（《</w:t>
      </w:r>
      <w:r>
        <w:rPr>
          <w:noProof/>
          <w:color w:val="0000FF"/>
        </w:rPr>
        <w:t>全集</w:t>
      </w:r>
      <w:r w:rsidRPr="00AD2600">
        <w:rPr>
          <w:noProof/>
          <w:color w:val="0000FF"/>
          <w:lang w:val="ru-RU"/>
        </w:rPr>
        <w:t>》</w:t>
      </w:r>
      <w:r>
        <w:rPr>
          <w:noProof/>
          <w:color w:val="0000FF"/>
        </w:rPr>
        <w:t>第I卷</w:t>
      </w:r>
      <w:r w:rsidRPr="00AD2600">
        <w:rPr>
          <w:noProof/>
          <w:color w:val="0000FF"/>
          <w:lang w:val="ru-RU"/>
        </w:rPr>
        <w:t>，第153-166页）</w:t>
      </w:r>
      <w:r w:rsidRPr="00DB370A">
        <w:rPr>
          <w:noProof/>
          <w:color w:val="0000FF"/>
          <w:lang w:val="ru-RU"/>
        </w:rPr>
        <w:t>。</w:t>
      </w:r>
    </w:p>
  </w:footnote>
  <w:footnote w:id="1362">
    <w:p w14:paraId="0EB28C5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《论主显现之圣光》一文，载于《圣父著作集》</w:t>
      </w:r>
      <w:r>
        <w:rPr>
          <w:noProof/>
          <w:color w:val="0000FF"/>
        </w:rPr>
        <w:t>第三卷</w:t>
      </w:r>
      <w:r w:rsidRPr="00AD2600">
        <w:rPr>
          <w:noProof/>
          <w:color w:val="0000FF"/>
          <w:lang w:val="ru-RU"/>
        </w:rPr>
        <w:t>，第262-263页。</w:t>
      </w:r>
    </w:p>
  </w:footnote>
  <w:footnote w:id="1363">
    <w:p w14:paraId="72BE2C82"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《关于圣马太福音》的讲道，2:4，第33页，莫斯科，1843年</w:t>
      </w:r>
      <w:r w:rsidRPr="00DB370A">
        <w:rPr>
          <w:noProof/>
          <w:color w:val="0000FF"/>
          <w:lang w:val="ru-RU"/>
        </w:rPr>
        <w:t>。</w:t>
      </w:r>
    </w:p>
  </w:footnote>
  <w:footnote w:id="1364">
    <w:p w14:paraId="04BE67B3" w14:textId="77777777" w:rsidR="00B33396" w:rsidRPr="00DB370A"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rPr>
        <w:t>致霍伦蒂亚诺书第</w:t>
      </w:r>
      <w:r w:rsidRPr="00D06EEF">
        <w:rPr>
          <w:noProof/>
          <w:color w:val="0000FF"/>
          <w:lang w:val="ru-RU"/>
        </w:rPr>
        <w:t>43</w:t>
      </w:r>
      <w:r>
        <w:rPr>
          <w:noProof/>
          <w:color w:val="0000FF"/>
        </w:rPr>
        <w:t>封</w:t>
      </w:r>
      <w:r w:rsidRPr="00D06EEF">
        <w:rPr>
          <w:noProof/>
          <w:color w:val="0000FF"/>
          <w:lang w:val="ru-RU"/>
        </w:rPr>
        <w:t>，</w:t>
      </w:r>
      <w:r>
        <w:rPr>
          <w:noProof/>
          <w:color w:val="0000FF"/>
        </w:rPr>
        <w:t>第</w:t>
      </w:r>
      <w:r w:rsidRPr="00D06EEF">
        <w:rPr>
          <w:noProof/>
          <w:color w:val="0000FF"/>
          <w:lang w:val="ru-RU"/>
        </w:rPr>
        <w:t>10</w:t>
      </w:r>
      <w:r>
        <w:rPr>
          <w:noProof/>
          <w:color w:val="0000FF"/>
        </w:rPr>
        <w:t>段</w:t>
      </w:r>
      <w:r w:rsidRPr="00D06EEF">
        <w:rPr>
          <w:noProof/>
          <w:color w:val="0000FF"/>
          <w:lang w:val="ru-RU"/>
        </w:rPr>
        <w:t>，</w:t>
      </w:r>
      <w:r>
        <w:rPr>
          <w:noProof/>
          <w:color w:val="0000FF"/>
        </w:rPr>
        <w:t>载于《教父全集》第十六</w:t>
      </w:r>
      <w:r w:rsidRPr="00AD2600">
        <w:rPr>
          <w:noProof/>
          <w:color w:val="0000FF"/>
          <w:lang w:val="ru-RU"/>
        </w:rPr>
        <w:t>卷，第1132页</w:t>
      </w:r>
      <w:r w:rsidRPr="00DB370A">
        <w:rPr>
          <w:noProof/>
          <w:color w:val="0000FF"/>
          <w:lang w:val="ru-RU"/>
        </w:rPr>
        <w:t>。</w:t>
      </w:r>
    </w:p>
  </w:footnote>
  <w:footnote w:id="1365">
    <w:p w14:paraId="179CE3D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关于灵魂归向上帝并与祂联合的讲道，载于《1837年基督教读物》，</w:t>
      </w:r>
      <w:r>
        <w:rPr>
          <w:noProof/>
          <w:color w:val="0000FF"/>
        </w:rPr>
        <w:t>第II</w:t>
      </w:r>
      <w:r w:rsidRPr="00AD2600">
        <w:rPr>
          <w:noProof/>
          <w:color w:val="0000FF"/>
          <w:lang w:val="ru-RU"/>
        </w:rPr>
        <w:t>卷，第119页。</w:t>
      </w:r>
    </w:p>
  </w:footnote>
  <w:footnote w:id="1366">
    <w:p w14:paraId="78DE8B1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《论主显现的圣光》讲道，载于《圣父著作集》，</w:t>
      </w:r>
      <w:r>
        <w:rPr>
          <w:noProof/>
          <w:color w:val="0000FF"/>
        </w:rPr>
        <w:t>第三卷</w:t>
      </w:r>
      <w:r w:rsidRPr="00AD2600">
        <w:rPr>
          <w:noProof/>
          <w:color w:val="0000FF"/>
          <w:lang w:val="ru-RU"/>
        </w:rPr>
        <w:t>，第257页。</w:t>
      </w:r>
    </w:p>
  </w:footnote>
  <w:footnote w:id="1367">
    <w:p w14:paraId="0C8A2010" w14:textId="77777777" w:rsidR="00B33396" w:rsidRPr="00D06EEF" w:rsidRDefault="00B33396" w:rsidP="00B33396">
      <w:pPr>
        <w:pStyle w:val="FootnoteText"/>
        <w:rPr>
          <w:noProof/>
          <w:lang w:val="ru-RU"/>
        </w:rPr>
      </w:pPr>
      <w:r>
        <w:rPr>
          <w:rStyle w:val="FootnoteReference"/>
          <w:noProof/>
        </w:rPr>
        <w:footnoteRef/>
      </w:r>
      <w:r>
        <w:rPr>
          <w:noProof/>
          <w:lang w:val="pt-BR"/>
        </w:rPr>
        <w:t xml:space="preserve"> </w:t>
      </w:r>
      <w:r>
        <w:rPr>
          <w:noProof/>
          <w:color w:val="0000FF"/>
          <w:lang w:val="pt-BR"/>
        </w:rPr>
        <w:t>《论虚假的智慧》</w:t>
      </w:r>
      <w:r>
        <w:rPr>
          <w:noProof/>
          <w:color w:val="0000FF"/>
        </w:rPr>
        <w:t>第三卷</w:t>
      </w:r>
      <w:r>
        <w:rPr>
          <w:noProof/>
          <w:color w:val="0000FF"/>
          <w:lang w:val="pt-BR"/>
        </w:rPr>
        <w:t>，第10章</w:t>
      </w:r>
      <w:r>
        <w:rPr>
          <w:noProof/>
          <w:color w:val="0000FF"/>
        </w:rPr>
        <w:t>。</w:t>
      </w:r>
    </w:p>
  </w:footnote>
  <w:footnote w:id="1368">
    <w:p w14:paraId="29FCB64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《基督教读本》1841年版，</w:t>
      </w:r>
      <w:r>
        <w:rPr>
          <w:noProof/>
          <w:color w:val="0000FF"/>
        </w:rPr>
        <w:t>第IV</w:t>
      </w:r>
      <w:r w:rsidRPr="00AD2600">
        <w:rPr>
          <w:noProof/>
          <w:color w:val="0000FF"/>
          <w:lang w:val="ru-RU"/>
        </w:rPr>
        <w:t>卷，第29页，注释1361。</w:t>
      </w:r>
    </w:p>
  </w:footnote>
  <w:footnote w:id="1369">
    <w:p w14:paraId="5EEA22BA" w14:textId="77777777" w:rsidR="00B33396" w:rsidRPr="00D06EEF" w:rsidRDefault="00B33396" w:rsidP="00B33396">
      <w:pPr>
        <w:pStyle w:val="FootnoteText"/>
        <w:rPr>
          <w:noProof/>
          <w:lang w:val="ru-RU"/>
        </w:rPr>
      </w:pPr>
      <w:r>
        <w:rPr>
          <w:rStyle w:val="FootnoteReference"/>
          <w:noProof/>
        </w:rPr>
        <w:footnoteRef/>
      </w:r>
      <w:r>
        <w:rPr>
          <w:noProof/>
          <w:lang w:val="pt-BR"/>
        </w:rPr>
        <w:t xml:space="preserve"> </w:t>
      </w:r>
      <w:r>
        <w:rPr>
          <w:noProof/>
          <w:color w:val="0000FF"/>
          <w:lang w:val="pt-BR"/>
        </w:rPr>
        <w:t>见</w:t>
      </w:r>
      <w:r>
        <w:rPr>
          <w:i/>
          <w:noProof/>
          <w:color w:val="0000FF"/>
        </w:rPr>
        <w:t>达马斯库斯</w:t>
      </w:r>
      <w:r>
        <w:rPr>
          <w:noProof/>
          <w:color w:val="0000FF"/>
        </w:rPr>
        <w:t>《圣事平行论》</w:t>
      </w:r>
      <w:r w:rsidRPr="00D06EEF">
        <w:rPr>
          <w:noProof/>
          <w:color w:val="0000FF"/>
          <w:lang w:val="ru-RU"/>
        </w:rPr>
        <w:t>，</w:t>
      </w:r>
      <w:r>
        <w:rPr>
          <w:noProof/>
          <w:color w:val="0000FF"/>
        </w:rPr>
        <w:t>载于《著作集》第</w:t>
      </w:r>
      <w:r w:rsidRPr="00D06EEF">
        <w:rPr>
          <w:noProof/>
          <w:color w:val="0000FF"/>
          <w:lang w:val="ru-RU"/>
        </w:rPr>
        <w:t>2</w:t>
      </w:r>
      <w:r>
        <w:rPr>
          <w:noProof/>
          <w:color w:val="0000FF"/>
        </w:rPr>
        <w:t>卷</w:t>
      </w:r>
      <w:r w:rsidRPr="00D06EEF">
        <w:rPr>
          <w:noProof/>
          <w:color w:val="0000FF"/>
          <w:lang w:val="ru-RU"/>
        </w:rPr>
        <w:t>，</w:t>
      </w:r>
      <w:r>
        <w:rPr>
          <w:noProof/>
          <w:color w:val="0000FF"/>
        </w:rPr>
        <w:t>第</w:t>
      </w:r>
      <w:r w:rsidRPr="00D06EEF">
        <w:rPr>
          <w:noProof/>
          <w:color w:val="0000FF"/>
          <w:lang w:val="ru-RU"/>
        </w:rPr>
        <w:t>747</w:t>
      </w:r>
      <w:r>
        <w:rPr>
          <w:noProof/>
          <w:color w:val="0000FF"/>
        </w:rPr>
        <w:t>页</w:t>
      </w:r>
      <w:r w:rsidRPr="00D06EEF">
        <w:rPr>
          <w:noProof/>
          <w:color w:val="0000FF"/>
          <w:lang w:val="ru-RU"/>
        </w:rPr>
        <w:t>，</w:t>
      </w:r>
      <w:r>
        <w:rPr>
          <w:i/>
          <w:noProof/>
          <w:color w:val="0000FF"/>
        </w:rPr>
        <w:t>勒</w:t>
      </w:r>
      <w:r w:rsidRPr="00D06EEF">
        <w:rPr>
          <w:i/>
          <w:noProof/>
          <w:color w:val="0000FF"/>
          <w:lang w:val="ru-RU"/>
        </w:rPr>
        <w:t>·</w:t>
      </w:r>
      <w:r>
        <w:rPr>
          <w:i/>
          <w:noProof/>
          <w:color w:val="0000FF"/>
        </w:rPr>
        <w:t>奎恩</w:t>
      </w:r>
      <w:r>
        <w:rPr>
          <w:noProof/>
          <w:color w:val="0000FF"/>
        </w:rPr>
        <w:t>版</w:t>
      </w:r>
      <w:r w:rsidRPr="00DB370A">
        <w:rPr>
          <w:noProof/>
          <w:color w:val="0000FF"/>
        </w:rPr>
        <w:t>。</w:t>
      </w:r>
    </w:p>
  </w:footnote>
  <w:footnote w:id="1370">
    <w:p w14:paraId="57431E59"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Cs/>
          <w:noProof/>
          <w:color w:val="0000FF"/>
        </w:rPr>
        <w:t>引自</w:t>
      </w:r>
      <w:r>
        <w:rPr>
          <w:i/>
          <w:noProof/>
          <w:color w:val="0000FF"/>
        </w:rPr>
        <w:t>达马斯库斯</w:t>
      </w:r>
      <w:r w:rsidRPr="00D06EEF">
        <w:rPr>
          <w:noProof/>
          <w:color w:val="0000FF"/>
          <w:lang w:val="ru-RU"/>
        </w:rPr>
        <w:t>，</w:t>
      </w:r>
      <w:r>
        <w:rPr>
          <w:noProof/>
          <w:color w:val="0000FF"/>
        </w:rPr>
        <w:t>同上卷</w:t>
      </w:r>
      <w:r w:rsidRPr="00D06EEF">
        <w:rPr>
          <w:noProof/>
          <w:color w:val="0000FF"/>
          <w:lang w:val="ru-RU"/>
        </w:rPr>
        <w:t>，</w:t>
      </w:r>
      <w:r>
        <w:rPr>
          <w:noProof/>
          <w:color w:val="0000FF"/>
        </w:rPr>
        <w:t>第</w:t>
      </w:r>
      <w:r w:rsidRPr="00D06EEF">
        <w:rPr>
          <w:noProof/>
          <w:color w:val="0000FF"/>
          <w:lang w:val="ru-RU"/>
        </w:rPr>
        <w:t>313</w:t>
      </w:r>
      <w:r>
        <w:rPr>
          <w:noProof/>
          <w:color w:val="0000FF"/>
        </w:rPr>
        <w:t>页</w:t>
      </w:r>
      <w:r w:rsidRPr="00DB370A">
        <w:rPr>
          <w:noProof/>
          <w:color w:val="0000FF"/>
        </w:rPr>
        <w:t>。</w:t>
      </w:r>
    </w:p>
  </w:footnote>
  <w:footnote w:id="1371">
    <w:p w14:paraId="44F021E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复活节讲道，载于《圣父著作集》，</w:t>
      </w:r>
      <w:r>
        <w:rPr>
          <w:noProof/>
          <w:color w:val="0000FF"/>
        </w:rPr>
        <w:t>第四</w:t>
      </w:r>
      <w:r w:rsidRPr="00AD2600">
        <w:rPr>
          <w:noProof/>
          <w:color w:val="0000FF"/>
          <w:lang w:val="ru-RU"/>
        </w:rPr>
        <w:t>卷，第182页。</w:t>
      </w:r>
    </w:p>
  </w:footnote>
  <w:footnote w:id="1372">
    <w:p w14:paraId="4B52B35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rPr>
        <w:t>《教理问答</w:t>
      </w:r>
      <w:r w:rsidRPr="00AD2600">
        <w:rPr>
          <w:noProof/>
          <w:color w:val="0000FF"/>
          <w:lang w:val="ru-RU"/>
        </w:rPr>
        <w:t>》第5</w:t>
      </w:r>
      <w:r>
        <w:rPr>
          <w:noProof/>
          <w:color w:val="0000FF"/>
        </w:rPr>
        <w:t>章</w:t>
      </w:r>
      <w:r w:rsidRPr="00AD2600">
        <w:rPr>
          <w:noProof/>
          <w:color w:val="0000FF"/>
          <w:lang w:val="ru-RU"/>
        </w:rPr>
        <w:t>。</w:t>
      </w:r>
    </w:p>
  </w:footnote>
  <w:footnote w:id="1373">
    <w:p w14:paraId="3EB7624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《正统信仰的精确阐述》，</w:t>
      </w:r>
      <w:r>
        <w:rPr>
          <w:noProof/>
          <w:color w:val="0000FF"/>
        </w:rPr>
        <w:t>第二</w:t>
      </w:r>
      <w:r w:rsidRPr="00AD2600">
        <w:rPr>
          <w:noProof/>
          <w:color w:val="0000FF"/>
          <w:lang w:val="ru-RU"/>
        </w:rPr>
        <w:t>卷，第29章，第128页，根据俄文译本。</w:t>
      </w:r>
    </w:p>
  </w:footnote>
  <w:footnote w:id="1374">
    <w:p w14:paraId="1C413A4C" w14:textId="77777777" w:rsidR="00B33396" w:rsidRPr="00DB370A"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rPr>
        <w:t>《书信集》第XLIII封</w:t>
      </w:r>
      <w:r w:rsidRPr="00D06EEF">
        <w:rPr>
          <w:noProof/>
          <w:color w:val="0000FF"/>
          <w:lang w:val="ru-RU"/>
        </w:rPr>
        <w:t>，</w:t>
      </w:r>
      <w:r>
        <w:rPr>
          <w:noProof/>
          <w:color w:val="0000FF"/>
        </w:rPr>
        <w:t>第</w:t>
      </w:r>
      <w:r w:rsidRPr="00D06EEF">
        <w:rPr>
          <w:noProof/>
          <w:color w:val="0000FF"/>
          <w:lang w:val="ru-RU"/>
        </w:rPr>
        <w:t>13</w:t>
      </w:r>
      <w:r>
        <w:rPr>
          <w:noProof/>
          <w:color w:val="0000FF"/>
        </w:rPr>
        <w:t>、</w:t>
      </w:r>
      <w:r w:rsidRPr="00D06EEF">
        <w:rPr>
          <w:noProof/>
          <w:color w:val="0000FF"/>
          <w:lang w:val="ru-RU"/>
        </w:rPr>
        <w:t>19</w:t>
      </w:r>
      <w:r>
        <w:rPr>
          <w:noProof/>
          <w:color w:val="0000FF"/>
        </w:rPr>
        <w:t>节</w:t>
      </w:r>
      <w:r w:rsidRPr="00D06EEF">
        <w:rPr>
          <w:noProof/>
          <w:color w:val="0000FF"/>
          <w:lang w:val="ru-RU"/>
        </w:rPr>
        <w:t>，</w:t>
      </w:r>
      <w:r>
        <w:rPr>
          <w:noProof/>
          <w:color w:val="0000FF"/>
        </w:rPr>
        <w:t>载于《教父全集》第十六</w:t>
      </w:r>
      <w:r w:rsidRPr="00AD2600">
        <w:rPr>
          <w:noProof/>
          <w:color w:val="0000FF"/>
          <w:lang w:val="ru-RU"/>
        </w:rPr>
        <w:t>卷，第1133、1135页</w:t>
      </w:r>
      <w:r w:rsidRPr="00DB370A">
        <w:rPr>
          <w:noProof/>
          <w:color w:val="0000FF"/>
          <w:lang w:val="ru-RU"/>
        </w:rPr>
        <w:t>。</w:t>
      </w:r>
    </w:p>
  </w:footnote>
  <w:footnote w:id="1375">
    <w:p w14:paraId="0D66318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本周箴言，见《圣父著作集》</w:t>
      </w:r>
      <w:r>
        <w:rPr>
          <w:noProof/>
          <w:color w:val="0000FF"/>
        </w:rPr>
        <w:t>第四卷</w:t>
      </w:r>
      <w:r w:rsidRPr="00AD2600">
        <w:rPr>
          <w:noProof/>
          <w:color w:val="0000FF"/>
          <w:lang w:val="ru-RU"/>
        </w:rPr>
        <w:t>，第144页。</w:t>
      </w:r>
    </w:p>
  </w:footnote>
  <w:footnote w:id="1376">
    <w:p w14:paraId="2487D40D"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关于《创世记》第20问，载于《基督教读本》1843年版，</w:t>
      </w:r>
      <w:r>
        <w:rPr>
          <w:noProof/>
          <w:color w:val="0000FF"/>
        </w:rPr>
        <w:t>第三</w:t>
      </w:r>
      <w:r w:rsidRPr="00AD2600">
        <w:rPr>
          <w:noProof/>
          <w:color w:val="0000FF"/>
          <w:lang w:val="ru-RU"/>
        </w:rPr>
        <w:t>卷，第348页。圣格里高利·尼西也阐述了同样的观点（</w:t>
      </w:r>
      <w:r>
        <w:rPr>
          <w:noProof/>
          <w:color w:val="0000FF"/>
        </w:rPr>
        <w:t>《论</w:t>
      </w:r>
      <w:r w:rsidRPr="00AD2600">
        <w:rPr>
          <w:noProof/>
          <w:color w:val="0000FF"/>
          <w:lang w:val="ru-RU"/>
        </w:rPr>
        <w:t>人的</w:t>
      </w:r>
      <w:r>
        <w:rPr>
          <w:noProof/>
          <w:color w:val="0000FF"/>
        </w:rPr>
        <w:t>创造</w:t>
      </w:r>
      <w:r w:rsidRPr="00AD2600">
        <w:rPr>
          <w:noProof/>
          <w:color w:val="0000FF"/>
          <w:lang w:val="ru-RU"/>
        </w:rPr>
        <w:t>》第2章，第1卷，第50-51页，</w:t>
      </w:r>
      <w:r>
        <w:rPr>
          <w:i/>
          <w:noProof/>
          <w:color w:val="0000FF"/>
        </w:rPr>
        <w:t>莫雷尔</w:t>
      </w:r>
      <w:r w:rsidRPr="00AD2600">
        <w:rPr>
          <w:noProof/>
          <w:color w:val="0000FF"/>
          <w:lang w:val="ru-RU"/>
        </w:rPr>
        <w:t>版</w:t>
      </w:r>
      <w:r w:rsidRPr="00D06EEF">
        <w:rPr>
          <w:noProof/>
          <w:color w:val="0000FF"/>
          <w:lang w:val="ru-RU"/>
        </w:rPr>
        <w:t>）</w:t>
      </w:r>
      <w:r>
        <w:rPr>
          <w:noProof/>
          <w:color w:val="0000FF"/>
        </w:rPr>
        <w:t>。</w:t>
      </w:r>
    </w:p>
  </w:footnote>
  <w:footnote w:id="1377">
    <w:p w14:paraId="09DECACC" w14:textId="77777777" w:rsidR="00B33396" w:rsidRPr="00D06EEF" w:rsidRDefault="00B33396" w:rsidP="00B33396">
      <w:pPr>
        <w:pStyle w:val="FootnoteText"/>
        <w:rPr>
          <w:noProof/>
          <w:color w:val="0000FF"/>
          <w:lang w:val="ru-RU"/>
        </w:rPr>
      </w:pPr>
      <w:r>
        <w:rPr>
          <w:rStyle w:val="FootnoteReference"/>
          <w:noProof/>
        </w:rPr>
        <w:footnoteRef/>
      </w:r>
      <w:r w:rsidRPr="00D06EEF">
        <w:rPr>
          <w:noProof/>
          <w:lang w:val="ru-RU"/>
        </w:rPr>
        <w:t xml:space="preserve"> </w:t>
      </w:r>
      <w:r>
        <w:rPr>
          <w:noProof/>
          <w:color w:val="0000FF"/>
        </w:rPr>
        <w:t>《创世记讲道集》第十四篇</w:t>
      </w:r>
      <w:r w:rsidRPr="00D06EEF">
        <w:rPr>
          <w:noProof/>
          <w:color w:val="0000FF"/>
          <w:lang w:val="ru-RU"/>
        </w:rPr>
        <w:t>，</w:t>
      </w:r>
      <w:r>
        <w:rPr>
          <w:noProof/>
          <w:color w:val="0000FF"/>
        </w:rPr>
        <w:t>第</w:t>
      </w:r>
      <w:r w:rsidRPr="00D06EEF">
        <w:rPr>
          <w:noProof/>
          <w:color w:val="0000FF"/>
          <w:lang w:val="ru-RU"/>
        </w:rPr>
        <w:t>5</w:t>
      </w:r>
      <w:r>
        <w:rPr>
          <w:noProof/>
          <w:color w:val="0000FF"/>
        </w:rPr>
        <w:t>段</w:t>
      </w:r>
      <w:r w:rsidRPr="00D06EEF">
        <w:rPr>
          <w:noProof/>
          <w:color w:val="0000FF"/>
          <w:lang w:val="ru-RU"/>
        </w:rPr>
        <w:t>；</w:t>
      </w:r>
      <w:r>
        <w:rPr>
          <w:noProof/>
          <w:color w:val="0000FF"/>
        </w:rPr>
        <w:t>《创世记讲道集》第六篇</w:t>
      </w:r>
      <w:r w:rsidRPr="00D06EEF">
        <w:rPr>
          <w:noProof/>
          <w:color w:val="0000FF"/>
          <w:lang w:val="ru-RU"/>
        </w:rPr>
        <w:t>，</w:t>
      </w:r>
      <w:r>
        <w:rPr>
          <w:noProof/>
          <w:color w:val="0000FF"/>
        </w:rPr>
        <w:t>第</w:t>
      </w:r>
      <w:r w:rsidRPr="00D06EEF">
        <w:rPr>
          <w:noProof/>
          <w:color w:val="0000FF"/>
          <w:lang w:val="ru-RU"/>
        </w:rPr>
        <w:t>1</w:t>
      </w:r>
      <w:r>
        <w:rPr>
          <w:noProof/>
          <w:color w:val="0000FF"/>
        </w:rPr>
        <w:t>段</w:t>
      </w:r>
      <w:r w:rsidRPr="00D06EEF">
        <w:rPr>
          <w:noProof/>
          <w:color w:val="0000FF"/>
          <w:lang w:val="ru-RU"/>
        </w:rPr>
        <w:t>，</w:t>
      </w:r>
      <w:r>
        <w:rPr>
          <w:noProof/>
          <w:color w:val="0000FF"/>
        </w:rPr>
        <w:t>载于《全集》第IV卷</w:t>
      </w:r>
      <w:r w:rsidRPr="00D06EEF">
        <w:rPr>
          <w:noProof/>
          <w:color w:val="0000FF"/>
          <w:lang w:val="ru-RU"/>
        </w:rPr>
        <w:t>，</w:t>
      </w:r>
      <w:r>
        <w:rPr>
          <w:noProof/>
          <w:color w:val="0000FF"/>
        </w:rPr>
        <w:t>第</w:t>
      </w:r>
      <w:r w:rsidRPr="00D06EEF">
        <w:rPr>
          <w:noProof/>
          <w:color w:val="0000FF"/>
          <w:lang w:val="ru-RU"/>
        </w:rPr>
        <w:t>113</w:t>
      </w:r>
      <w:r>
        <w:rPr>
          <w:noProof/>
          <w:color w:val="0000FF"/>
        </w:rPr>
        <w:t>、</w:t>
      </w:r>
      <w:r w:rsidRPr="00D06EEF">
        <w:rPr>
          <w:noProof/>
          <w:color w:val="0000FF"/>
          <w:lang w:val="ru-RU"/>
        </w:rPr>
        <w:t>672</w:t>
      </w:r>
      <w:r>
        <w:rPr>
          <w:noProof/>
          <w:color w:val="0000FF"/>
        </w:rPr>
        <w:t>页</w:t>
      </w:r>
      <w:r w:rsidRPr="00D06EEF">
        <w:rPr>
          <w:noProof/>
          <w:color w:val="0000FF"/>
          <w:lang w:val="ru-RU"/>
        </w:rPr>
        <w:t>，</w:t>
      </w:r>
      <w:r>
        <w:rPr>
          <w:i/>
          <w:noProof/>
          <w:color w:val="0000FF"/>
        </w:rPr>
        <w:t>蒙福克版</w:t>
      </w:r>
      <w:r>
        <w:rPr>
          <w:noProof/>
          <w:color w:val="0000FF"/>
        </w:rPr>
        <w:t>。</w:t>
      </w:r>
    </w:p>
  </w:footnote>
  <w:footnote w:id="1378">
    <w:p w14:paraId="43169FF1"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rPr>
        <w:t>爱任纽</w:t>
      </w:r>
      <w:r>
        <w:rPr>
          <w:noProof/>
          <w:color w:val="0000FF"/>
        </w:rPr>
        <w:t>《反异端》第四卷</w:t>
      </w:r>
      <w:r w:rsidRPr="00D06EEF">
        <w:rPr>
          <w:noProof/>
          <w:color w:val="0000FF"/>
          <w:lang w:val="ru-RU"/>
        </w:rPr>
        <w:t>，39，</w:t>
      </w:r>
      <w:r>
        <w:rPr>
          <w:noProof/>
          <w:color w:val="0000FF"/>
        </w:rPr>
        <w:t>第</w:t>
      </w:r>
      <w:r w:rsidRPr="00D06EEF">
        <w:rPr>
          <w:noProof/>
          <w:color w:val="0000FF"/>
          <w:lang w:val="ru-RU"/>
        </w:rPr>
        <w:t>1</w:t>
      </w:r>
      <w:r>
        <w:rPr>
          <w:noProof/>
          <w:color w:val="0000FF"/>
        </w:rPr>
        <w:t>段</w:t>
      </w:r>
      <w:r w:rsidRPr="00D06EEF">
        <w:rPr>
          <w:noProof/>
          <w:color w:val="0000FF"/>
          <w:lang w:val="ru-RU"/>
        </w:rPr>
        <w:t xml:space="preserve">； </w:t>
      </w:r>
      <w:r>
        <w:rPr>
          <w:i/>
          <w:noProof/>
          <w:color w:val="0000FF"/>
        </w:rPr>
        <w:t>西奥菲勒</w:t>
      </w:r>
      <w:r>
        <w:rPr>
          <w:noProof/>
          <w:color w:val="0000FF"/>
        </w:rPr>
        <w:t>《致奥托利乌斯书》第</w:t>
      </w:r>
      <w:r w:rsidRPr="00D06EEF">
        <w:rPr>
          <w:noProof/>
          <w:color w:val="0000FF"/>
          <w:lang w:val="ru-RU"/>
        </w:rPr>
        <w:t>11</w:t>
      </w:r>
      <w:r>
        <w:rPr>
          <w:noProof/>
          <w:color w:val="0000FF"/>
        </w:rPr>
        <w:t>、</w:t>
      </w:r>
      <w:r w:rsidRPr="00D06EEF">
        <w:rPr>
          <w:noProof/>
          <w:color w:val="0000FF"/>
          <w:lang w:val="ru-RU"/>
        </w:rPr>
        <w:t>15</w:t>
      </w:r>
      <w:r>
        <w:rPr>
          <w:noProof/>
          <w:color w:val="0000FF"/>
        </w:rPr>
        <w:t>节</w:t>
      </w:r>
      <w:r w:rsidRPr="00D06EEF">
        <w:rPr>
          <w:noProof/>
          <w:color w:val="0000FF"/>
          <w:lang w:val="ru-RU"/>
        </w:rPr>
        <w:t>；</w:t>
      </w:r>
      <w:r>
        <w:rPr>
          <w:i/>
          <w:noProof/>
          <w:color w:val="0000FF"/>
        </w:rPr>
        <w:t>克莱门特</w:t>
      </w:r>
      <w:r w:rsidRPr="00D06EEF">
        <w:rPr>
          <w:i/>
          <w:noProof/>
          <w:color w:val="0000FF"/>
          <w:lang w:val="ru-RU"/>
        </w:rPr>
        <w:t>·</w:t>
      </w:r>
      <w:r>
        <w:rPr>
          <w:i/>
          <w:noProof/>
          <w:color w:val="0000FF"/>
        </w:rPr>
        <w:t>亚历山大</w:t>
      </w:r>
      <w:r>
        <w:rPr>
          <w:noProof/>
          <w:color w:val="0000FF"/>
        </w:rPr>
        <w:t>《信条》第</w:t>
      </w:r>
      <w:r w:rsidRPr="00D06EEF">
        <w:rPr>
          <w:noProof/>
          <w:color w:val="0000FF"/>
          <w:lang w:val="ru-RU"/>
        </w:rPr>
        <w:t>11</w:t>
      </w:r>
      <w:r>
        <w:rPr>
          <w:noProof/>
          <w:color w:val="0000FF"/>
        </w:rPr>
        <w:t>章</w:t>
      </w:r>
      <w:r w:rsidRPr="00D06EEF">
        <w:rPr>
          <w:noProof/>
          <w:color w:val="0000FF"/>
          <w:lang w:val="ru-RU"/>
        </w:rPr>
        <w:t>；</w:t>
      </w:r>
      <w:r>
        <w:rPr>
          <w:noProof/>
          <w:color w:val="0000FF"/>
        </w:rPr>
        <w:t>《杂论》第IV卷</w:t>
      </w:r>
      <w:r w:rsidRPr="00D06EEF">
        <w:rPr>
          <w:noProof/>
          <w:color w:val="0000FF"/>
          <w:lang w:val="ru-RU"/>
        </w:rPr>
        <w:t>，</w:t>
      </w:r>
      <w:r>
        <w:rPr>
          <w:noProof/>
          <w:color w:val="0000FF"/>
        </w:rPr>
        <w:t>第</w:t>
      </w:r>
      <w:r w:rsidRPr="00D06EEF">
        <w:rPr>
          <w:noProof/>
          <w:color w:val="0000FF"/>
          <w:lang w:val="ru-RU"/>
        </w:rPr>
        <w:t>25</w:t>
      </w:r>
      <w:r>
        <w:rPr>
          <w:noProof/>
          <w:color w:val="0000FF"/>
        </w:rPr>
        <w:t>章</w:t>
      </w:r>
      <w:r w:rsidRPr="00D06EEF">
        <w:rPr>
          <w:noProof/>
          <w:color w:val="0000FF"/>
          <w:lang w:val="ru-RU"/>
        </w:rPr>
        <w:t>；</w:t>
      </w:r>
      <w:r>
        <w:rPr>
          <w:i/>
          <w:noProof/>
          <w:color w:val="0000FF"/>
        </w:rPr>
        <w:t>狄奥尼修斯</w:t>
      </w:r>
      <w:r w:rsidRPr="00D06EEF">
        <w:rPr>
          <w:i/>
          <w:noProof/>
          <w:color w:val="0000FF"/>
          <w:lang w:val="ru-RU"/>
        </w:rPr>
        <w:t>·</w:t>
      </w:r>
      <w:r>
        <w:rPr>
          <w:i/>
          <w:noProof/>
          <w:color w:val="0000FF"/>
        </w:rPr>
        <w:t>亚历山大《尼西亚集》</w:t>
      </w:r>
      <w:r w:rsidRPr="00D06EEF">
        <w:rPr>
          <w:noProof/>
          <w:color w:val="0000FF"/>
          <w:lang w:val="ru-RU"/>
        </w:rPr>
        <w:t>，</w:t>
      </w:r>
      <w:r>
        <w:rPr>
          <w:noProof/>
          <w:color w:val="0000FF"/>
        </w:rPr>
        <w:t>《约伯记注》</w:t>
      </w:r>
      <w:r w:rsidRPr="00D06EEF">
        <w:rPr>
          <w:noProof/>
          <w:color w:val="0000FF"/>
          <w:lang w:val="ru-RU"/>
        </w:rPr>
        <w:t>（</w:t>
      </w:r>
      <w:r>
        <w:rPr>
          <w:i/>
          <w:noProof/>
          <w:color w:val="0000FF"/>
        </w:rPr>
        <w:t>见Routh</w:t>
      </w:r>
      <w:r>
        <w:rPr>
          <w:noProof/>
          <w:color w:val="0000FF"/>
        </w:rPr>
        <w:t>《宗教圣典》第</w:t>
      </w:r>
      <w:r w:rsidRPr="00D06EEF">
        <w:rPr>
          <w:noProof/>
          <w:color w:val="0000FF"/>
          <w:lang w:val="ru-RU"/>
        </w:rPr>
        <w:t>11</w:t>
      </w:r>
      <w:r>
        <w:rPr>
          <w:noProof/>
          <w:color w:val="0000FF"/>
        </w:rPr>
        <w:t>卷</w:t>
      </w:r>
      <w:r w:rsidRPr="00D06EEF">
        <w:rPr>
          <w:noProof/>
          <w:color w:val="0000FF"/>
          <w:lang w:val="ru-RU"/>
        </w:rPr>
        <w:t>，</w:t>
      </w:r>
      <w:r>
        <w:rPr>
          <w:noProof/>
          <w:color w:val="0000FF"/>
        </w:rPr>
        <w:t>第</w:t>
      </w:r>
      <w:r w:rsidRPr="00D06EEF">
        <w:rPr>
          <w:noProof/>
          <w:color w:val="0000FF"/>
          <w:lang w:val="ru-RU"/>
        </w:rPr>
        <w:t>396</w:t>
      </w:r>
      <w:r>
        <w:rPr>
          <w:noProof/>
          <w:color w:val="0000FF"/>
        </w:rPr>
        <w:t>页</w:t>
      </w:r>
      <w:r w:rsidRPr="00D06EEF">
        <w:rPr>
          <w:noProof/>
          <w:color w:val="0000FF"/>
          <w:lang w:val="ru-RU"/>
        </w:rPr>
        <w:t>）；</w:t>
      </w:r>
      <w:r>
        <w:rPr>
          <w:noProof/>
          <w:color w:val="0000FF"/>
        </w:rPr>
        <w:t>奥古斯丁《创世记注释》第VI卷</w:t>
      </w:r>
      <w:r w:rsidRPr="00D06EEF">
        <w:rPr>
          <w:noProof/>
          <w:color w:val="0000FF"/>
          <w:lang w:val="ru-RU"/>
        </w:rPr>
        <w:t>，</w:t>
      </w:r>
      <w:r>
        <w:rPr>
          <w:noProof/>
          <w:color w:val="0000FF"/>
        </w:rPr>
        <w:t>第</w:t>
      </w:r>
      <w:r w:rsidRPr="00D06EEF">
        <w:rPr>
          <w:noProof/>
          <w:color w:val="0000FF"/>
          <w:lang w:val="ru-RU"/>
        </w:rPr>
        <w:t>20</w:t>
      </w:r>
      <w:r>
        <w:rPr>
          <w:noProof/>
          <w:color w:val="0000FF"/>
        </w:rPr>
        <w:t>章</w:t>
      </w:r>
      <w:r w:rsidRPr="00D06EEF">
        <w:rPr>
          <w:noProof/>
          <w:color w:val="0000FF"/>
          <w:lang w:val="ru-RU"/>
        </w:rPr>
        <w:t>；</w:t>
      </w:r>
      <w:r>
        <w:rPr>
          <w:noProof/>
          <w:color w:val="0000FF"/>
        </w:rPr>
        <w:t>注</w:t>
      </w:r>
      <w:r w:rsidRPr="00D06EEF">
        <w:rPr>
          <w:noProof/>
          <w:color w:val="0000FF"/>
          <w:lang w:val="ru-RU"/>
        </w:rPr>
        <w:t>31</w:t>
      </w:r>
      <w:r w:rsidRPr="00DB370A">
        <w:rPr>
          <w:noProof/>
          <w:color w:val="0000FF"/>
        </w:rPr>
        <w:t>。</w:t>
      </w:r>
    </w:p>
  </w:footnote>
  <w:footnote w:id="1379">
    <w:p w14:paraId="5602C45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《正统信仰精确阐述》</w:t>
      </w:r>
      <w:r>
        <w:rPr>
          <w:noProof/>
          <w:color w:val="0000FF"/>
        </w:rPr>
        <w:t>第II</w:t>
      </w:r>
      <w:r w:rsidRPr="00AD2600">
        <w:rPr>
          <w:noProof/>
          <w:color w:val="0000FF"/>
          <w:lang w:val="ru-RU"/>
        </w:rPr>
        <w:t>卷，第2章，第86页，据俄文译本。</w:t>
      </w:r>
    </w:p>
  </w:footnote>
  <w:footnote w:id="1380">
    <w:p w14:paraId="4333AECD" w14:textId="77777777" w:rsidR="00B33396" w:rsidRPr="00D06EEF" w:rsidRDefault="00B33396" w:rsidP="00B33396">
      <w:pPr>
        <w:pStyle w:val="FootnoteText"/>
        <w:rPr>
          <w:noProof/>
          <w:lang w:val="ru-RU"/>
        </w:rPr>
      </w:pPr>
      <w:r>
        <w:rPr>
          <w:rStyle w:val="FootnoteReference"/>
          <w:noProof/>
        </w:rPr>
        <w:footnoteRef/>
      </w:r>
      <w:r>
        <w:rPr>
          <w:noProof/>
          <w:lang w:val="es-ES_tradnl"/>
        </w:rPr>
        <w:t xml:space="preserve"> </w:t>
      </w:r>
      <w:r>
        <w:rPr>
          <w:i/>
          <w:noProof/>
          <w:color w:val="0000FF"/>
          <w:lang w:val="es-ES_tradnl"/>
        </w:rPr>
        <w:t>爱任纽</w:t>
      </w:r>
      <w:r>
        <w:rPr>
          <w:noProof/>
          <w:color w:val="0000FF"/>
          <w:lang w:val="es-ES_tradnl"/>
        </w:rPr>
        <w:t>《反异端》</w:t>
      </w:r>
      <w:r>
        <w:rPr>
          <w:noProof/>
          <w:color w:val="0000FF"/>
        </w:rPr>
        <w:t>第三</w:t>
      </w:r>
      <w:r>
        <w:rPr>
          <w:noProof/>
          <w:color w:val="0000FF"/>
          <w:lang w:val="es-ES_tradnl"/>
        </w:rPr>
        <w:t>卷，23，注5；</w:t>
      </w:r>
      <w:r>
        <w:rPr>
          <w:i/>
          <w:noProof/>
          <w:color w:val="0000FF"/>
          <w:lang w:val="es-ES_tradnl"/>
        </w:rPr>
        <w:t>特土良</w:t>
      </w:r>
      <w:r>
        <w:rPr>
          <w:noProof/>
          <w:color w:val="0000FF"/>
          <w:lang w:val="es-ES_tradnl"/>
        </w:rPr>
        <w:t>《论忍耐》</w:t>
      </w:r>
      <w:r>
        <w:rPr>
          <w:noProof/>
          <w:color w:val="0000FF"/>
        </w:rPr>
        <w:t>第五</w:t>
      </w:r>
      <w:r>
        <w:rPr>
          <w:noProof/>
          <w:color w:val="0000FF"/>
          <w:lang w:val="es-ES_tradnl"/>
        </w:rPr>
        <w:t>章</w:t>
      </w:r>
      <w:r w:rsidRPr="00D06EEF">
        <w:rPr>
          <w:noProof/>
          <w:color w:val="0000FF"/>
          <w:lang w:val="ru-RU"/>
        </w:rPr>
        <w:t>；</w:t>
      </w:r>
      <w:r>
        <w:rPr>
          <w:i/>
          <w:noProof/>
          <w:color w:val="0000FF"/>
        </w:rPr>
        <w:t>克莱门特</w:t>
      </w:r>
      <w:r w:rsidRPr="00AD2600">
        <w:rPr>
          <w:noProof/>
          <w:color w:val="0000FF"/>
          <w:lang w:val="ru-RU"/>
        </w:rPr>
        <w:t>《</w:t>
      </w:r>
      <w:r>
        <w:rPr>
          <w:noProof/>
          <w:color w:val="0000FF"/>
        </w:rPr>
        <w:t>群书</w:t>
      </w:r>
      <w:r w:rsidRPr="00AD2600">
        <w:rPr>
          <w:noProof/>
          <w:color w:val="0000FF"/>
          <w:lang w:val="ru-RU"/>
        </w:rPr>
        <w:t>》</w:t>
      </w:r>
      <w:r>
        <w:rPr>
          <w:noProof/>
          <w:color w:val="0000FF"/>
        </w:rPr>
        <w:t>第十一卷</w:t>
      </w:r>
      <w:r w:rsidRPr="00AD2600">
        <w:rPr>
          <w:noProof/>
          <w:color w:val="0000FF"/>
          <w:lang w:val="ru-RU"/>
        </w:rPr>
        <w:t>；大巴西勒，《论上帝并非邪恶之源》的讲道，载于《圣父著作集》</w:t>
      </w:r>
      <w:r>
        <w:rPr>
          <w:noProof/>
          <w:color w:val="0000FF"/>
        </w:rPr>
        <w:t>第八</w:t>
      </w:r>
      <w:r w:rsidRPr="00AD2600">
        <w:rPr>
          <w:noProof/>
          <w:color w:val="0000FF"/>
          <w:lang w:val="ru-RU"/>
        </w:rPr>
        <w:t xml:space="preserve">卷，155； </w:t>
      </w:r>
      <w:r>
        <w:rPr>
          <w:i/>
          <w:noProof/>
          <w:color w:val="0000FF"/>
        </w:rPr>
        <w:t>金口</w:t>
      </w:r>
      <w:r>
        <w:rPr>
          <w:noProof/>
          <w:color w:val="0000FF"/>
        </w:rPr>
        <w:t>若望</w:t>
      </w:r>
      <w:r w:rsidRPr="00D06EEF">
        <w:rPr>
          <w:noProof/>
          <w:color w:val="0000FF"/>
          <w:lang w:val="ru-RU"/>
        </w:rPr>
        <w:t>，</w:t>
      </w:r>
      <w:r w:rsidRPr="00AD2600">
        <w:rPr>
          <w:noProof/>
          <w:color w:val="0000FF"/>
          <w:lang w:val="ru-RU"/>
        </w:rPr>
        <w:t>《创世记讲道集》</w:t>
      </w:r>
      <w:r>
        <w:rPr>
          <w:noProof/>
          <w:color w:val="0000FF"/>
        </w:rPr>
        <w:t>第十五篇</w:t>
      </w:r>
      <w:r w:rsidRPr="00D06EEF">
        <w:rPr>
          <w:noProof/>
          <w:color w:val="0000FF"/>
          <w:lang w:val="ru-RU"/>
        </w:rPr>
        <w:t>，</w:t>
      </w:r>
      <w:r>
        <w:rPr>
          <w:noProof/>
          <w:color w:val="0000FF"/>
        </w:rPr>
        <w:t>注</w:t>
      </w:r>
      <w:r w:rsidRPr="00D06EEF">
        <w:rPr>
          <w:noProof/>
          <w:color w:val="0000FF"/>
          <w:lang w:val="ru-RU"/>
        </w:rPr>
        <w:t>4；</w:t>
      </w:r>
      <w:r>
        <w:rPr>
          <w:i/>
          <w:noProof/>
          <w:color w:val="0000FF"/>
        </w:rPr>
        <w:t>安布罗斯</w:t>
      </w:r>
      <w:r w:rsidRPr="00D06EEF">
        <w:rPr>
          <w:noProof/>
          <w:color w:val="0000FF"/>
          <w:lang w:val="ru-RU"/>
        </w:rPr>
        <w:t>，</w:t>
      </w:r>
      <w:r>
        <w:rPr>
          <w:noProof/>
          <w:color w:val="0000FF"/>
        </w:rPr>
        <w:t>《论以撒与灵魂》第五章</w:t>
      </w:r>
      <w:r w:rsidRPr="00D06EEF">
        <w:rPr>
          <w:i/>
          <w:noProof/>
          <w:color w:val="0000FF"/>
          <w:lang w:val="ru-RU"/>
        </w:rPr>
        <w:t>；</w:t>
      </w:r>
      <w:r>
        <w:rPr>
          <w:i/>
          <w:noProof/>
          <w:color w:val="0000FF"/>
        </w:rPr>
        <w:t>奥古斯丁</w:t>
      </w:r>
      <w:r w:rsidRPr="00D06EEF">
        <w:rPr>
          <w:noProof/>
          <w:color w:val="0000FF"/>
          <w:lang w:val="ru-RU"/>
        </w:rPr>
        <w:t>，</w:t>
      </w:r>
      <w:r>
        <w:rPr>
          <w:noProof/>
          <w:color w:val="0000FF"/>
        </w:rPr>
        <w:t>《上帝之城》第十四卷</w:t>
      </w:r>
      <w:r w:rsidRPr="00D06EEF">
        <w:rPr>
          <w:noProof/>
          <w:color w:val="0000FF"/>
          <w:lang w:val="ru-RU"/>
        </w:rPr>
        <w:t>，</w:t>
      </w:r>
      <w:r>
        <w:rPr>
          <w:noProof/>
          <w:color w:val="0000FF"/>
        </w:rPr>
        <w:t>第</w:t>
      </w:r>
      <w:r w:rsidRPr="00D06EEF">
        <w:rPr>
          <w:noProof/>
          <w:color w:val="0000FF"/>
          <w:lang w:val="ru-RU"/>
        </w:rPr>
        <w:t>26</w:t>
      </w:r>
      <w:r>
        <w:rPr>
          <w:noProof/>
          <w:color w:val="0000FF"/>
        </w:rPr>
        <w:t>章</w:t>
      </w:r>
      <w:r w:rsidRPr="00D06EEF">
        <w:rPr>
          <w:noProof/>
          <w:color w:val="0000FF"/>
          <w:lang w:val="ru-RU"/>
        </w:rPr>
        <w:t>；</w:t>
      </w:r>
      <w:r>
        <w:rPr>
          <w:noProof/>
          <w:color w:val="0000FF"/>
        </w:rPr>
        <w:t>耶罗尼姆</w:t>
      </w:r>
      <w:r w:rsidRPr="00D06EEF">
        <w:rPr>
          <w:noProof/>
          <w:color w:val="0000FF"/>
          <w:lang w:val="ru-RU"/>
        </w:rPr>
        <w:t>，</w:t>
      </w:r>
      <w:r>
        <w:rPr>
          <w:noProof/>
          <w:color w:val="0000FF"/>
        </w:rPr>
        <w:t>《反尤维纳利斯》第一卷</w:t>
      </w:r>
      <w:r w:rsidRPr="00D06EEF">
        <w:rPr>
          <w:noProof/>
          <w:color w:val="0000FF"/>
          <w:lang w:val="ru-RU"/>
        </w:rPr>
        <w:t>，</w:t>
      </w:r>
      <w:r>
        <w:rPr>
          <w:noProof/>
          <w:color w:val="0000FF"/>
        </w:rPr>
        <w:t>第四卷</w:t>
      </w:r>
      <w:r w:rsidRPr="00D06EEF">
        <w:rPr>
          <w:noProof/>
          <w:color w:val="0000FF"/>
          <w:lang w:val="ru-RU"/>
        </w:rPr>
        <w:t>，</w:t>
      </w:r>
      <w:r>
        <w:rPr>
          <w:noProof/>
          <w:color w:val="0000FF"/>
        </w:rPr>
        <w:t>第</w:t>
      </w:r>
      <w:r w:rsidRPr="00D06EEF">
        <w:rPr>
          <w:noProof/>
          <w:color w:val="0000FF"/>
          <w:lang w:val="ru-RU"/>
        </w:rPr>
        <w:t>171</w:t>
      </w:r>
      <w:r>
        <w:rPr>
          <w:noProof/>
          <w:color w:val="0000FF"/>
        </w:rPr>
        <w:t>页</w:t>
      </w:r>
      <w:r w:rsidRPr="00D06EEF">
        <w:rPr>
          <w:noProof/>
          <w:color w:val="0000FF"/>
          <w:lang w:val="ru-RU"/>
        </w:rPr>
        <w:t>，</w:t>
      </w:r>
      <w:r>
        <w:rPr>
          <w:noProof/>
          <w:color w:val="0000FF"/>
        </w:rPr>
        <w:t>第二卷</w:t>
      </w:r>
      <w:r w:rsidRPr="00D06EEF">
        <w:rPr>
          <w:noProof/>
          <w:color w:val="0000FF"/>
          <w:lang w:val="ru-RU"/>
        </w:rPr>
        <w:t>（</w:t>
      </w:r>
      <w:r>
        <w:rPr>
          <w:i/>
          <w:noProof/>
          <w:color w:val="0000FF"/>
        </w:rPr>
        <w:t>已失传</w:t>
      </w:r>
      <w:r w:rsidRPr="00D06EEF">
        <w:rPr>
          <w:noProof/>
          <w:color w:val="0000FF"/>
          <w:lang w:val="ru-RU"/>
        </w:rPr>
        <w:t>）； -</w:t>
      </w:r>
      <w:r w:rsidRPr="00D06EEF">
        <w:rPr>
          <w:i/>
          <w:noProof/>
          <w:color w:val="0000FF"/>
          <w:lang w:val="ru-RU"/>
        </w:rPr>
        <w:t xml:space="preserve"> </w:t>
      </w:r>
      <w:r>
        <w:rPr>
          <w:i/>
          <w:noProof/>
          <w:color w:val="0000FF"/>
        </w:rPr>
        <w:t>格雷戈里</w:t>
      </w:r>
      <w:r w:rsidRPr="00D06EEF">
        <w:rPr>
          <w:i/>
          <w:noProof/>
          <w:color w:val="0000FF"/>
          <w:lang w:val="ru-RU"/>
        </w:rPr>
        <w:t>·</w:t>
      </w:r>
      <w:r>
        <w:rPr>
          <w:i/>
          <w:noProof/>
          <w:color w:val="0000FF"/>
        </w:rPr>
        <w:t>大</w:t>
      </w:r>
      <w:r w:rsidRPr="00AD2600">
        <w:rPr>
          <w:noProof/>
          <w:color w:val="0000FF"/>
          <w:lang w:val="ru-RU"/>
        </w:rPr>
        <w:t>教父</w:t>
      </w:r>
      <w:r w:rsidRPr="00D06EEF">
        <w:rPr>
          <w:noProof/>
          <w:color w:val="0000FF"/>
          <w:lang w:val="ru-RU"/>
        </w:rPr>
        <w:t>，</w:t>
      </w:r>
      <w:r>
        <w:rPr>
          <w:noProof/>
          <w:color w:val="0000FF"/>
        </w:rPr>
        <w:t>《约伯记讲道集</w:t>
      </w:r>
      <w:r w:rsidRPr="00AD2600">
        <w:rPr>
          <w:noProof/>
          <w:color w:val="0000FF"/>
          <w:lang w:val="ru-RU"/>
        </w:rPr>
        <w:t>》</w:t>
      </w:r>
      <w:r>
        <w:rPr>
          <w:noProof/>
          <w:color w:val="0000FF"/>
        </w:rPr>
        <w:t>第八</w:t>
      </w:r>
      <w:r w:rsidRPr="00AD2600">
        <w:rPr>
          <w:noProof/>
          <w:color w:val="0000FF"/>
          <w:lang w:val="ru-RU"/>
        </w:rPr>
        <w:t>章，19节，注35；</w:t>
      </w:r>
      <w:r w:rsidRPr="00AD2600">
        <w:rPr>
          <w:i/>
          <w:noProof/>
          <w:color w:val="0000FF"/>
          <w:lang w:val="ru-RU"/>
        </w:rPr>
        <w:t>约翰·达马斯库斯，</w:t>
      </w:r>
      <w:r w:rsidRPr="00AD2600">
        <w:rPr>
          <w:noProof/>
          <w:color w:val="0000FF"/>
          <w:lang w:val="ru-RU"/>
        </w:rPr>
        <w:t>《正统信仰精确阐述》</w:t>
      </w:r>
      <w:r>
        <w:rPr>
          <w:noProof/>
          <w:color w:val="0000FF"/>
        </w:rPr>
        <w:t>第二</w:t>
      </w:r>
      <w:r w:rsidRPr="00AD2600">
        <w:rPr>
          <w:noProof/>
          <w:color w:val="0000FF"/>
          <w:lang w:val="ru-RU"/>
        </w:rPr>
        <w:t>卷</w:t>
      </w:r>
      <w:r w:rsidRPr="00D06EEF">
        <w:rPr>
          <w:noProof/>
          <w:color w:val="0000FF"/>
          <w:lang w:val="ru-RU"/>
        </w:rPr>
        <w:t>，</w:t>
      </w:r>
      <w:r>
        <w:rPr>
          <w:noProof/>
          <w:color w:val="0000FF"/>
        </w:rPr>
        <w:t>第</w:t>
      </w:r>
      <w:r w:rsidRPr="00D06EEF">
        <w:rPr>
          <w:noProof/>
          <w:color w:val="0000FF"/>
          <w:lang w:val="ru-RU"/>
        </w:rPr>
        <w:t>12</w:t>
      </w:r>
      <w:r>
        <w:rPr>
          <w:noProof/>
          <w:color w:val="0000FF"/>
        </w:rPr>
        <w:t>章</w:t>
      </w:r>
      <w:r w:rsidRPr="00DB370A">
        <w:rPr>
          <w:noProof/>
          <w:color w:val="0000FF"/>
        </w:rPr>
        <w:t>。</w:t>
      </w:r>
    </w:p>
  </w:footnote>
  <w:footnote w:id="1381">
    <w:p w14:paraId="30C5BCD9"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noProof/>
          <w:color w:val="0000FF"/>
        </w:rPr>
        <w:t>爱任纽</w:t>
      </w:r>
      <w:r w:rsidRPr="00D06EEF">
        <w:rPr>
          <w:noProof/>
          <w:color w:val="0000FF"/>
          <w:lang w:val="ru-RU"/>
        </w:rPr>
        <w:t>，</w:t>
      </w:r>
      <w:r>
        <w:rPr>
          <w:noProof/>
          <w:color w:val="0000FF"/>
        </w:rPr>
        <w:t>《驳异端》第</w:t>
      </w:r>
      <w:r w:rsidRPr="00D06EEF">
        <w:rPr>
          <w:noProof/>
          <w:color w:val="0000FF"/>
          <w:lang w:val="ru-RU"/>
        </w:rPr>
        <w:t>4</w:t>
      </w:r>
      <w:r>
        <w:rPr>
          <w:noProof/>
          <w:color w:val="0000FF"/>
        </w:rPr>
        <w:t>卷</w:t>
      </w:r>
      <w:r w:rsidRPr="00D06EEF">
        <w:rPr>
          <w:noProof/>
          <w:color w:val="0000FF"/>
          <w:lang w:val="ru-RU"/>
        </w:rPr>
        <w:t>，</w:t>
      </w:r>
      <w:r>
        <w:rPr>
          <w:noProof/>
          <w:color w:val="0000FF"/>
        </w:rPr>
        <w:t>第XXXVIII章</w:t>
      </w:r>
      <w:r w:rsidRPr="00D06EEF">
        <w:rPr>
          <w:noProof/>
          <w:color w:val="0000FF"/>
          <w:lang w:val="ru-RU"/>
        </w:rPr>
        <w:t>，</w:t>
      </w:r>
      <w:r>
        <w:rPr>
          <w:noProof/>
          <w:color w:val="0000FF"/>
        </w:rPr>
        <w:t>注</w:t>
      </w:r>
      <w:r w:rsidRPr="00D06EEF">
        <w:rPr>
          <w:noProof/>
          <w:color w:val="0000FF"/>
          <w:lang w:val="ru-RU"/>
        </w:rPr>
        <w:t>3，</w:t>
      </w:r>
      <w:r>
        <w:rPr>
          <w:noProof/>
          <w:color w:val="0000FF"/>
        </w:rPr>
        <w:t>第</w:t>
      </w:r>
      <w:r w:rsidRPr="00D06EEF">
        <w:rPr>
          <w:noProof/>
          <w:color w:val="0000FF"/>
          <w:lang w:val="ru-RU"/>
        </w:rPr>
        <w:t>285</w:t>
      </w:r>
      <w:r>
        <w:rPr>
          <w:noProof/>
          <w:color w:val="0000FF"/>
        </w:rPr>
        <w:t>页</w:t>
      </w:r>
      <w:r w:rsidRPr="00D06EEF">
        <w:rPr>
          <w:noProof/>
          <w:color w:val="0000FF"/>
          <w:lang w:val="ru-RU"/>
        </w:rPr>
        <w:t>，</w:t>
      </w:r>
      <w:r>
        <w:rPr>
          <w:i/>
          <w:noProof/>
          <w:color w:val="0000FF"/>
        </w:rPr>
        <w:t>马苏埃</w:t>
      </w:r>
      <w:r>
        <w:rPr>
          <w:noProof/>
          <w:color w:val="0000FF"/>
        </w:rPr>
        <w:t>版</w:t>
      </w:r>
      <w:r>
        <w:rPr>
          <w:i/>
          <w:noProof/>
          <w:color w:val="0000FF"/>
        </w:rPr>
        <w:t>。</w:t>
      </w:r>
    </w:p>
  </w:footnote>
  <w:footnote w:id="1382">
    <w:p w14:paraId="2CEAAA86" w14:textId="77777777" w:rsidR="00B33396" w:rsidRPr="00DB370A" w:rsidRDefault="00B33396" w:rsidP="00B33396">
      <w:pPr>
        <w:pStyle w:val="FootnoteText"/>
        <w:rPr>
          <w:noProof/>
          <w:lang w:val="ru-RU"/>
        </w:rPr>
      </w:pPr>
      <w:r>
        <w:rPr>
          <w:rStyle w:val="FootnoteReference"/>
          <w:noProof/>
        </w:rPr>
        <w:footnoteRef/>
      </w:r>
      <w:r w:rsidRPr="00D06EEF">
        <w:rPr>
          <w:noProof/>
          <w:lang w:val="ru-RU"/>
        </w:rPr>
        <w:t xml:space="preserve"> </w:t>
      </w:r>
      <w:r>
        <w:rPr>
          <w:color w:val="0000FF"/>
          <w:sz w:val="19"/>
          <w:szCs w:val="19"/>
        </w:rPr>
        <w:t>《创世记讲道集》第XVII篇</w:t>
      </w:r>
      <w:r w:rsidRPr="00D06EEF">
        <w:rPr>
          <w:color w:val="0000FF"/>
          <w:sz w:val="19"/>
          <w:szCs w:val="19"/>
          <w:lang w:val="ru-RU"/>
        </w:rPr>
        <w:t>，</w:t>
      </w:r>
      <w:r>
        <w:rPr>
          <w:color w:val="0000FF"/>
          <w:sz w:val="19"/>
          <w:szCs w:val="19"/>
        </w:rPr>
        <w:t>注</w:t>
      </w:r>
      <w:r w:rsidRPr="00D06EEF">
        <w:rPr>
          <w:color w:val="0000FF"/>
          <w:sz w:val="19"/>
          <w:szCs w:val="19"/>
          <w:lang w:val="ru-RU"/>
        </w:rPr>
        <w:t>7</w:t>
      </w:r>
      <w:r>
        <w:rPr>
          <w:color w:val="0000FF"/>
          <w:sz w:val="19"/>
          <w:szCs w:val="19"/>
        </w:rPr>
        <w:t>、</w:t>
      </w:r>
      <w:r w:rsidRPr="00D06EEF">
        <w:rPr>
          <w:color w:val="0000FF"/>
          <w:sz w:val="19"/>
          <w:szCs w:val="19"/>
          <w:lang w:val="ru-RU"/>
        </w:rPr>
        <w:t>9，</w:t>
      </w:r>
      <w:r>
        <w:rPr>
          <w:color w:val="0000FF"/>
          <w:sz w:val="19"/>
          <w:szCs w:val="19"/>
        </w:rPr>
        <w:t>第</w:t>
      </w:r>
      <w:r w:rsidRPr="00D06EEF">
        <w:rPr>
          <w:color w:val="0000FF"/>
          <w:sz w:val="19"/>
          <w:szCs w:val="19"/>
          <w:lang w:val="ru-RU"/>
        </w:rPr>
        <w:t>144</w:t>
      </w:r>
      <w:r>
        <w:rPr>
          <w:color w:val="0000FF"/>
          <w:sz w:val="19"/>
          <w:szCs w:val="19"/>
        </w:rPr>
        <w:t>、</w:t>
      </w:r>
      <w:r w:rsidRPr="00D06EEF">
        <w:rPr>
          <w:color w:val="0000FF"/>
          <w:sz w:val="19"/>
          <w:szCs w:val="19"/>
          <w:lang w:val="ru-RU"/>
        </w:rPr>
        <w:t>147</w:t>
      </w:r>
      <w:r>
        <w:rPr>
          <w:color w:val="0000FF"/>
          <w:sz w:val="19"/>
          <w:szCs w:val="19"/>
        </w:rPr>
        <w:t>页</w:t>
      </w:r>
      <w:r w:rsidRPr="00D06EEF">
        <w:rPr>
          <w:color w:val="0000FF"/>
          <w:sz w:val="19"/>
          <w:szCs w:val="19"/>
          <w:lang w:val="ru-RU"/>
        </w:rPr>
        <w:t>，</w:t>
      </w:r>
      <w:r>
        <w:rPr>
          <w:color w:val="0000FF"/>
          <w:sz w:val="19"/>
          <w:szCs w:val="19"/>
        </w:rPr>
        <w:t>第IV卷</w:t>
      </w:r>
      <w:r w:rsidRPr="00D06EEF">
        <w:rPr>
          <w:color w:val="0000FF"/>
          <w:sz w:val="19"/>
          <w:szCs w:val="19"/>
          <w:lang w:val="ru-RU"/>
        </w:rPr>
        <w:t>，</w:t>
      </w:r>
      <w:r>
        <w:rPr>
          <w:color w:val="0000FF"/>
          <w:sz w:val="19"/>
          <w:szCs w:val="19"/>
        </w:rPr>
        <w:t>蒙福克版</w:t>
      </w:r>
      <w:r w:rsidRPr="00AD2600">
        <w:rPr>
          <w:color w:val="0000FF"/>
          <w:sz w:val="19"/>
          <w:szCs w:val="19"/>
          <w:lang w:val="ru-RU"/>
        </w:rPr>
        <w:t>。</w:t>
      </w:r>
    </w:p>
  </w:footnote>
  <w:footnote w:id="1383">
    <w:p w14:paraId="419C9A6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 w:val="18"/>
          <w:szCs w:val="18"/>
          <w:lang w:val="ru-RU"/>
        </w:rPr>
        <w:t>大巴西尔，</w:t>
      </w:r>
      <w:r w:rsidRPr="00AD2600">
        <w:rPr>
          <w:noProof/>
          <w:color w:val="0000FF"/>
          <w:sz w:val="19"/>
          <w:szCs w:val="19"/>
          <w:lang w:val="ru-RU"/>
        </w:rPr>
        <w:t>《正统信仰简明论述》，对第55个问题的回答，载于《圣父著作集》，</w:t>
      </w:r>
      <w:r>
        <w:rPr>
          <w:noProof/>
          <w:color w:val="0000FF"/>
          <w:sz w:val="19"/>
          <w:szCs w:val="19"/>
        </w:rPr>
        <w:t>第X</w:t>
      </w:r>
      <w:r w:rsidRPr="00AD2600">
        <w:rPr>
          <w:noProof/>
          <w:color w:val="0000FF"/>
          <w:sz w:val="19"/>
          <w:szCs w:val="19"/>
          <w:lang w:val="ru-RU"/>
        </w:rPr>
        <w:t>卷，第202页。</w:t>
      </w:r>
    </w:p>
  </w:footnote>
  <w:footnote w:id="1384">
    <w:p w14:paraId="2FDCB624"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《正统信仰精确阐述》</w:t>
      </w:r>
      <w:r>
        <w:rPr>
          <w:noProof/>
          <w:color w:val="0000FF"/>
        </w:rPr>
        <w:t>第二</w:t>
      </w:r>
      <w:r w:rsidRPr="00AD2600">
        <w:rPr>
          <w:noProof/>
          <w:color w:val="0000FF"/>
          <w:lang w:val="ru-RU"/>
        </w:rPr>
        <w:t>卷，</w:t>
      </w:r>
      <w:r>
        <w:rPr>
          <w:noProof/>
          <w:color w:val="0000FF"/>
        </w:rPr>
        <w:t>第二</w:t>
      </w:r>
      <w:r w:rsidRPr="00AD2600">
        <w:rPr>
          <w:noProof/>
          <w:color w:val="0000FF"/>
          <w:lang w:val="ru-RU"/>
        </w:rPr>
        <w:t>章，第85页。</w:t>
      </w:r>
    </w:p>
  </w:footnote>
  <w:footnote w:id="1385">
    <w:p w14:paraId="4144508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圣奥古斯丁写道：‘我知道，关于天堂，许多人曾发表过诸多见解；但主要观点有三种：第一种是那些仅从感官层面理解天堂的人；第二种是那些仅从精神层面理解天堂的人；第三种是那些从感官和精神双重层面理解天堂的人’”（</w:t>
      </w:r>
      <w:r>
        <w:rPr>
          <w:noProof/>
          <w:color w:val="0000FF"/>
        </w:rPr>
        <w:t>《</w:t>
      </w:r>
      <w:r w:rsidRPr="00AD2600">
        <w:rPr>
          <w:noProof/>
          <w:color w:val="0000FF"/>
          <w:lang w:val="ru-RU"/>
        </w:rPr>
        <w:t>创世</w:t>
      </w:r>
      <w:r>
        <w:rPr>
          <w:noProof/>
          <w:color w:val="0000FF"/>
        </w:rPr>
        <w:t>记注释</w:t>
      </w:r>
      <w:r w:rsidRPr="00AD2600">
        <w:rPr>
          <w:noProof/>
          <w:color w:val="0000FF"/>
          <w:lang w:val="ru-RU"/>
        </w:rPr>
        <w:t>》第一章）。</w:t>
      </w:r>
    </w:p>
  </w:footnote>
  <w:footnote w:id="1386">
    <w:p w14:paraId="74D32A61"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西奥菲勒</w:t>
      </w:r>
      <w:r>
        <w:rPr>
          <w:noProof/>
          <w:color w:val="0000FF"/>
          <w:szCs w:val="18"/>
        </w:rPr>
        <w:t>《致奥托利乌斯书》II</w:t>
      </w:r>
      <w:r w:rsidRPr="00D06EEF">
        <w:rPr>
          <w:noProof/>
          <w:color w:val="0000FF"/>
          <w:szCs w:val="18"/>
          <w:lang w:val="ru-RU"/>
        </w:rPr>
        <w:t>，20.24；</w:t>
      </w:r>
      <w:r>
        <w:rPr>
          <w:i/>
          <w:iCs/>
          <w:noProof/>
          <w:color w:val="0000FF"/>
          <w:szCs w:val="18"/>
        </w:rPr>
        <w:t>希波吕托斯</w:t>
      </w:r>
      <w:r>
        <w:rPr>
          <w:noProof/>
          <w:color w:val="0000FF"/>
          <w:szCs w:val="18"/>
        </w:rPr>
        <w:t>《论内哈伊姆》残篇</w:t>
      </w:r>
      <w:r w:rsidRPr="00D06EEF">
        <w:rPr>
          <w:noProof/>
          <w:color w:val="0000FF"/>
          <w:szCs w:val="18"/>
          <w:lang w:val="ru-RU"/>
        </w:rPr>
        <w:t>，</w:t>
      </w:r>
      <w:r>
        <w:rPr>
          <w:noProof/>
          <w:color w:val="0000FF"/>
          <w:szCs w:val="18"/>
        </w:rPr>
        <w:t>见于</w:t>
      </w:r>
      <w:r>
        <w:rPr>
          <w:i/>
          <w:iCs/>
          <w:noProof/>
          <w:color w:val="0000FF"/>
          <w:szCs w:val="18"/>
        </w:rPr>
        <w:t>达马斯库斯</w:t>
      </w:r>
      <w:r>
        <w:rPr>
          <w:noProof/>
          <w:color w:val="0000FF"/>
          <w:szCs w:val="18"/>
        </w:rPr>
        <w:t>《圣经平行经文注释》第II卷</w:t>
      </w:r>
      <w:r w:rsidRPr="00D06EEF">
        <w:rPr>
          <w:noProof/>
          <w:color w:val="0000FF"/>
          <w:szCs w:val="18"/>
          <w:lang w:val="ru-RU"/>
        </w:rPr>
        <w:t>，</w:t>
      </w:r>
      <w:r>
        <w:rPr>
          <w:noProof/>
          <w:color w:val="0000FF"/>
          <w:szCs w:val="18"/>
        </w:rPr>
        <w:t>第</w:t>
      </w:r>
      <w:r w:rsidRPr="00D06EEF">
        <w:rPr>
          <w:noProof/>
          <w:color w:val="0000FF"/>
          <w:szCs w:val="18"/>
          <w:lang w:val="ru-RU"/>
        </w:rPr>
        <w:t>787</w:t>
      </w:r>
      <w:r>
        <w:rPr>
          <w:noProof/>
          <w:color w:val="0000FF"/>
          <w:szCs w:val="18"/>
        </w:rPr>
        <w:t>页</w:t>
      </w:r>
      <w:r w:rsidRPr="00D06EEF">
        <w:rPr>
          <w:noProof/>
          <w:color w:val="0000FF"/>
          <w:szCs w:val="18"/>
          <w:lang w:val="ru-RU"/>
        </w:rPr>
        <w:t>；</w:t>
      </w:r>
      <w:r>
        <w:rPr>
          <w:i/>
          <w:iCs/>
          <w:noProof/>
          <w:color w:val="0000FF"/>
          <w:szCs w:val="18"/>
        </w:rPr>
        <w:t>埃皮甘</w:t>
      </w:r>
      <w:r>
        <w:rPr>
          <w:noProof/>
          <w:color w:val="0000FF"/>
          <w:szCs w:val="18"/>
        </w:rPr>
        <w:t>《安科拉特》第LVII章。</w:t>
      </w:r>
    </w:p>
  </w:footnote>
  <w:footnote w:id="1387">
    <w:p w14:paraId="640DC06D" w14:textId="77777777" w:rsidR="00B33396" w:rsidRPr="00D06EEF" w:rsidRDefault="00B33396" w:rsidP="00B33396">
      <w:pPr>
        <w:pStyle w:val="FootnoteText"/>
        <w:rPr>
          <w:noProof/>
          <w:lang w:val="ru-RU"/>
        </w:rPr>
      </w:pPr>
      <w:r>
        <w:rPr>
          <w:rStyle w:val="FootnoteReference"/>
          <w:noProof/>
        </w:rPr>
        <w:footnoteRef/>
      </w:r>
      <w:r>
        <w:rPr>
          <w:noProof/>
          <w:lang w:val="pt-BR"/>
        </w:rPr>
        <w:t xml:space="preserve"> </w:t>
      </w:r>
      <w:r>
        <w:rPr>
          <w:i/>
          <w:iCs/>
          <w:noProof/>
          <w:color w:val="0000FF"/>
          <w:szCs w:val="18"/>
        </w:rPr>
        <w:t>以</w:t>
      </w:r>
      <w:r>
        <w:rPr>
          <w:noProof/>
          <w:color w:val="0000FF"/>
          <w:szCs w:val="18"/>
        </w:rPr>
        <w:t>弗所的以弗所《论乐园的讲道》</w:t>
      </w:r>
      <w:r w:rsidRPr="00D06EEF">
        <w:rPr>
          <w:noProof/>
          <w:color w:val="0000FF"/>
          <w:szCs w:val="18"/>
          <w:lang w:val="ru-RU"/>
        </w:rPr>
        <w:t>；</w:t>
      </w:r>
      <w:r>
        <w:rPr>
          <w:i/>
          <w:iCs/>
          <w:noProof/>
          <w:color w:val="0000FF"/>
          <w:szCs w:val="18"/>
        </w:rPr>
        <w:t>格里高利</w:t>
      </w:r>
      <w:r w:rsidRPr="00D06EEF">
        <w:rPr>
          <w:i/>
          <w:iCs/>
          <w:noProof/>
          <w:color w:val="0000FF"/>
          <w:szCs w:val="18"/>
          <w:lang w:val="ru-RU"/>
        </w:rPr>
        <w:t>·</w:t>
      </w:r>
      <w:r>
        <w:rPr>
          <w:i/>
          <w:iCs/>
          <w:noProof/>
          <w:color w:val="0000FF"/>
          <w:szCs w:val="18"/>
        </w:rPr>
        <w:t>神学家</w:t>
      </w:r>
      <w:r w:rsidRPr="00D06EEF">
        <w:rPr>
          <w:noProof/>
          <w:color w:val="0000FF"/>
          <w:szCs w:val="18"/>
          <w:lang w:val="ru-RU"/>
        </w:rPr>
        <w:t>，</w:t>
      </w:r>
      <w:r>
        <w:rPr>
          <w:noProof/>
          <w:color w:val="0000FF"/>
          <w:szCs w:val="18"/>
        </w:rPr>
        <w:t>《圣礼之歌》第</w:t>
      </w:r>
      <w:r w:rsidRPr="00D06EEF">
        <w:rPr>
          <w:noProof/>
          <w:color w:val="0000FF"/>
          <w:szCs w:val="18"/>
          <w:lang w:val="ru-RU"/>
        </w:rPr>
        <w:t>7</w:t>
      </w:r>
      <w:r>
        <w:rPr>
          <w:noProof/>
          <w:color w:val="0000FF"/>
          <w:szCs w:val="18"/>
        </w:rPr>
        <w:t>首</w:t>
      </w:r>
      <w:r w:rsidRPr="00D06EEF">
        <w:rPr>
          <w:noProof/>
          <w:color w:val="0000FF"/>
          <w:szCs w:val="18"/>
          <w:lang w:val="ru-RU"/>
        </w:rPr>
        <w:t>，</w:t>
      </w:r>
      <w:r>
        <w:rPr>
          <w:noProof/>
          <w:color w:val="0000FF"/>
          <w:szCs w:val="18"/>
        </w:rPr>
        <w:t>载于《圣父著作集》第IV卷</w:t>
      </w:r>
      <w:r w:rsidRPr="00D06EEF">
        <w:rPr>
          <w:noProof/>
          <w:color w:val="0000FF"/>
          <w:szCs w:val="18"/>
          <w:lang w:val="ru-RU"/>
        </w:rPr>
        <w:t>，</w:t>
      </w:r>
      <w:r>
        <w:rPr>
          <w:noProof/>
          <w:color w:val="0000FF"/>
          <w:szCs w:val="18"/>
        </w:rPr>
        <w:t>第</w:t>
      </w:r>
      <w:r w:rsidRPr="00D06EEF">
        <w:rPr>
          <w:noProof/>
          <w:color w:val="0000FF"/>
          <w:szCs w:val="18"/>
          <w:lang w:val="ru-RU"/>
        </w:rPr>
        <w:t>244-245</w:t>
      </w:r>
      <w:r>
        <w:rPr>
          <w:noProof/>
          <w:color w:val="0000FF"/>
          <w:szCs w:val="18"/>
        </w:rPr>
        <w:t>页。</w:t>
      </w:r>
    </w:p>
  </w:footnote>
  <w:footnote w:id="1388">
    <w:p w14:paraId="7E9BF2BB" w14:textId="77777777" w:rsidR="00B33396" w:rsidRPr="00DB370A"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安布罗斯</w:t>
      </w:r>
      <w:r>
        <w:rPr>
          <w:noProof/>
          <w:color w:val="0000FF"/>
          <w:szCs w:val="18"/>
        </w:rPr>
        <w:t>《论乐园》</w:t>
      </w:r>
      <w:r w:rsidRPr="00D06EEF">
        <w:rPr>
          <w:noProof/>
          <w:color w:val="0000FF"/>
          <w:szCs w:val="18"/>
          <w:lang w:val="ru-RU"/>
        </w:rPr>
        <w:t>；</w:t>
      </w:r>
      <w:r>
        <w:rPr>
          <w:i/>
          <w:iCs/>
          <w:noProof/>
          <w:color w:val="0000FF"/>
          <w:szCs w:val="18"/>
        </w:rPr>
        <w:t>奥古斯丁</w:t>
      </w:r>
      <w:r>
        <w:rPr>
          <w:noProof/>
          <w:color w:val="0000FF"/>
          <w:szCs w:val="18"/>
        </w:rPr>
        <w:t>《创世记驳摩尼教》第二卷</w:t>
      </w:r>
      <w:r w:rsidRPr="00D06EEF">
        <w:rPr>
          <w:noProof/>
          <w:color w:val="0000FF"/>
          <w:szCs w:val="18"/>
          <w:lang w:val="ru-RU"/>
        </w:rPr>
        <w:t>，</w:t>
      </w:r>
      <w:r>
        <w:rPr>
          <w:noProof/>
          <w:color w:val="0000FF"/>
          <w:szCs w:val="18"/>
        </w:rPr>
        <w:t>第</w:t>
      </w:r>
      <w:r w:rsidRPr="00D06EEF">
        <w:rPr>
          <w:noProof/>
          <w:color w:val="0000FF"/>
          <w:szCs w:val="18"/>
          <w:lang w:val="ru-RU"/>
        </w:rPr>
        <w:t>2</w:t>
      </w:r>
      <w:r>
        <w:rPr>
          <w:noProof/>
          <w:color w:val="0000FF"/>
          <w:szCs w:val="18"/>
        </w:rPr>
        <w:t>章</w:t>
      </w:r>
      <w:r w:rsidRPr="00D06EEF">
        <w:rPr>
          <w:noProof/>
          <w:color w:val="0000FF"/>
          <w:szCs w:val="18"/>
          <w:lang w:val="ru-RU"/>
        </w:rPr>
        <w:t>；</w:t>
      </w:r>
      <w:r>
        <w:rPr>
          <w:noProof/>
          <w:color w:val="0000FF"/>
          <w:szCs w:val="18"/>
        </w:rPr>
        <w:t>《创世记字面注释》第八</w:t>
      </w:r>
      <w:r w:rsidRPr="00AD2600">
        <w:rPr>
          <w:noProof/>
          <w:color w:val="0000FF"/>
          <w:szCs w:val="18"/>
          <w:lang w:val="ru-RU"/>
        </w:rPr>
        <w:t>卷，</w:t>
      </w:r>
      <w:r>
        <w:rPr>
          <w:noProof/>
          <w:color w:val="0000FF"/>
          <w:szCs w:val="18"/>
        </w:rPr>
        <w:t>第</w:t>
      </w:r>
      <w:r w:rsidRPr="00D06EEF">
        <w:rPr>
          <w:noProof/>
          <w:color w:val="0000FF"/>
          <w:szCs w:val="18"/>
          <w:lang w:val="ru-RU"/>
        </w:rPr>
        <w:t>1</w:t>
      </w:r>
      <w:r>
        <w:rPr>
          <w:noProof/>
          <w:color w:val="0000FF"/>
          <w:szCs w:val="18"/>
        </w:rPr>
        <w:t>页及以下</w:t>
      </w:r>
      <w:r w:rsidRPr="00AD2600">
        <w:rPr>
          <w:noProof/>
          <w:color w:val="0000FF"/>
          <w:szCs w:val="18"/>
          <w:lang w:val="ru-RU"/>
        </w:rPr>
        <w:t>。安纳斯塔西乌斯·安提阿（</w:t>
      </w:r>
      <w:r>
        <w:rPr>
          <w:noProof/>
          <w:color w:val="0000FF"/>
          <w:szCs w:val="18"/>
        </w:rPr>
        <w:t>in</w:t>
      </w:r>
      <w:r w:rsidRPr="00D06EEF">
        <w:rPr>
          <w:noProof/>
          <w:color w:val="0000FF"/>
          <w:szCs w:val="18"/>
          <w:lang w:val="ru-RU"/>
        </w:rPr>
        <w:t xml:space="preserve"> </w:t>
      </w:r>
      <w:r>
        <w:rPr>
          <w:noProof/>
          <w:color w:val="0000FF"/>
          <w:szCs w:val="18"/>
        </w:rPr>
        <w:t>Hexa</w:t>
      </w:r>
      <w:r w:rsidRPr="00D06EEF">
        <w:rPr>
          <w:noProof/>
          <w:color w:val="0000FF"/>
          <w:szCs w:val="18"/>
          <w:lang w:val="ru-RU"/>
        </w:rPr>
        <w:t>ë</w:t>
      </w:r>
      <w:r>
        <w:rPr>
          <w:noProof/>
          <w:color w:val="0000FF"/>
          <w:szCs w:val="18"/>
        </w:rPr>
        <w:t>m</w:t>
      </w:r>
      <w:r w:rsidRPr="00AD2600">
        <w:rPr>
          <w:noProof/>
          <w:color w:val="0000FF"/>
          <w:szCs w:val="18"/>
          <w:lang w:val="ru-RU"/>
        </w:rPr>
        <w:t xml:space="preserve">, </w:t>
      </w:r>
      <w:r>
        <w:rPr>
          <w:noProof/>
          <w:color w:val="0000FF"/>
          <w:szCs w:val="18"/>
        </w:rPr>
        <w:t>lib</w:t>
      </w:r>
      <w:r w:rsidRPr="00AD2600">
        <w:rPr>
          <w:noProof/>
          <w:color w:val="0000FF"/>
          <w:szCs w:val="18"/>
          <w:lang w:val="ru-RU"/>
        </w:rPr>
        <w:t xml:space="preserve">. </w:t>
      </w:r>
      <w:r>
        <w:rPr>
          <w:noProof/>
          <w:color w:val="0000FF"/>
          <w:szCs w:val="18"/>
        </w:rPr>
        <w:t>VII</w:t>
      </w:r>
      <w:r w:rsidRPr="00D06EEF">
        <w:rPr>
          <w:noProof/>
          <w:color w:val="0000FF"/>
          <w:szCs w:val="18"/>
          <w:lang w:val="ru-RU"/>
        </w:rPr>
        <w:t>）</w:t>
      </w:r>
      <w:r w:rsidRPr="00AD2600">
        <w:rPr>
          <w:noProof/>
          <w:color w:val="0000FF"/>
          <w:szCs w:val="18"/>
          <w:lang w:val="ru-RU"/>
        </w:rPr>
        <w:t>列举了许多其他持此观点的古代教师</w:t>
      </w:r>
      <w:r>
        <w:rPr>
          <w:noProof/>
          <w:color w:val="0000FF"/>
          <w:szCs w:val="18"/>
        </w:rPr>
        <w:t>。</w:t>
      </w:r>
      <w:r w:rsidRPr="00D06EEF">
        <w:rPr>
          <w:noProof/>
          <w:color w:val="0000FF"/>
          <w:szCs w:val="18"/>
          <w:lang w:val="ru-RU"/>
        </w:rPr>
        <w:t xml:space="preserve"> </w:t>
      </w:r>
      <w:r>
        <w:rPr>
          <w:noProof/>
          <w:color w:val="0000FF"/>
          <w:szCs w:val="18"/>
        </w:rPr>
        <w:t>参见</w:t>
      </w:r>
      <w:r>
        <w:rPr>
          <w:i/>
          <w:iCs/>
          <w:noProof/>
          <w:color w:val="0000FF"/>
          <w:szCs w:val="18"/>
        </w:rPr>
        <w:t>勒</w:t>
      </w:r>
      <w:r w:rsidRPr="00D06EEF">
        <w:rPr>
          <w:i/>
          <w:iCs/>
          <w:noProof/>
          <w:color w:val="0000FF"/>
          <w:szCs w:val="18"/>
          <w:lang w:val="ru-RU"/>
        </w:rPr>
        <w:t>·</w:t>
      </w:r>
      <w:r>
        <w:rPr>
          <w:i/>
          <w:iCs/>
          <w:noProof/>
          <w:color w:val="0000FF"/>
          <w:szCs w:val="18"/>
        </w:rPr>
        <w:t>奎恩</w:t>
      </w:r>
      <w:r w:rsidRPr="00D06EEF">
        <w:rPr>
          <w:i/>
          <w:iCs/>
          <w:noProof/>
          <w:color w:val="0000FF"/>
          <w:szCs w:val="18"/>
          <w:lang w:val="ru-RU"/>
        </w:rPr>
        <w:t>（</w:t>
      </w:r>
      <w:r>
        <w:rPr>
          <w:i/>
          <w:iCs/>
          <w:noProof/>
          <w:color w:val="0000FF"/>
          <w:szCs w:val="18"/>
        </w:rPr>
        <w:t>Le</w:t>
      </w:r>
      <w:r w:rsidRPr="00D06EEF">
        <w:rPr>
          <w:i/>
          <w:iCs/>
          <w:noProof/>
          <w:color w:val="0000FF"/>
          <w:szCs w:val="18"/>
          <w:lang w:val="ru-RU"/>
        </w:rPr>
        <w:t xml:space="preserve"> </w:t>
      </w:r>
      <w:r>
        <w:rPr>
          <w:i/>
          <w:iCs/>
          <w:noProof/>
          <w:color w:val="0000FF"/>
          <w:szCs w:val="18"/>
        </w:rPr>
        <w:t>Quien</w:t>
      </w:r>
      <w:r w:rsidRPr="00D06EEF">
        <w:rPr>
          <w:i/>
          <w:iCs/>
          <w:noProof/>
          <w:color w:val="0000FF"/>
          <w:szCs w:val="18"/>
          <w:lang w:val="ru-RU"/>
        </w:rPr>
        <w:t>）</w:t>
      </w:r>
      <w:r>
        <w:rPr>
          <w:i/>
          <w:iCs/>
          <w:noProof/>
          <w:color w:val="0000FF"/>
          <w:szCs w:val="18"/>
        </w:rPr>
        <w:t>编《约翰</w:t>
      </w:r>
      <w:r w:rsidRPr="00D06EEF">
        <w:rPr>
          <w:noProof/>
          <w:color w:val="0000FF"/>
          <w:szCs w:val="18"/>
          <w:lang w:val="ru-RU"/>
        </w:rPr>
        <w:t>·</w:t>
      </w:r>
      <w:r>
        <w:rPr>
          <w:noProof/>
          <w:color w:val="0000FF"/>
          <w:szCs w:val="18"/>
        </w:rPr>
        <w:t>达马斯库斯文集》</w:t>
      </w:r>
      <w:r w:rsidRPr="00D06EEF">
        <w:rPr>
          <w:i/>
          <w:iCs/>
          <w:noProof/>
          <w:color w:val="0000FF"/>
          <w:szCs w:val="18"/>
          <w:lang w:val="ru-RU"/>
        </w:rPr>
        <w:t>（</w:t>
      </w:r>
      <w:r>
        <w:rPr>
          <w:noProof/>
          <w:color w:val="0000FF"/>
          <w:szCs w:val="18"/>
        </w:rPr>
        <w:t>Opp</w:t>
      </w:r>
      <w:r w:rsidRPr="00D06EEF">
        <w:rPr>
          <w:noProof/>
          <w:color w:val="0000FF"/>
          <w:szCs w:val="18"/>
          <w:lang w:val="ru-RU"/>
        </w:rPr>
        <w:t xml:space="preserve">. </w:t>
      </w:r>
      <w:r>
        <w:rPr>
          <w:i/>
          <w:iCs/>
          <w:noProof/>
          <w:color w:val="0000FF"/>
          <w:szCs w:val="18"/>
        </w:rPr>
        <w:t>Joh</w:t>
      </w:r>
      <w:r w:rsidRPr="00D06EEF">
        <w:rPr>
          <w:i/>
          <w:iCs/>
          <w:noProof/>
          <w:color w:val="0000FF"/>
          <w:szCs w:val="18"/>
          <w:lang w:val="ru-RU"/>
        </w:rPr>
        <w:t xml:space="preserve">. </w:t>
      </w:r>
      <w:r>
        <w:rPr>
          <w:i/>
          <w:iCs/>
          <w:noProof/>
          <w:color w:val="0000FF"/>
          <w:szCs w:val="18"/>
        </w:rPr>
        <w:t>Damasc</w:t>
      </w:r>
      <w:r w:rsidRPr="00D06EEF">
        <w:rPr>
          <w:i/>
          <w:iCs/>
          <w:noProof/>
          <w:color w:val="0000FF"/>
          <w:szCs w:val="18"/>
          <w:lang w:val="ru-RU"/>
        </w:rPr>
        <w:t>.）</w:t>
      </w:r>
      <w:r>
        <w:rPr>
          <w:noProof/>
          <w:color w:val="0000FF"/>
          <w:szCs w:val="18"/>
        </w:rPr>
        <w:t>第I卷</w:t>
      </w:r>
      <w:r w:rsidRPr="00D06EEF">
        <w:rPr>
          <w:noProof/>
          <w:color w:val="0000FF"/>
          <w:szCs w:val="18"/>
          <w:lang w:val="ru-RU"/>
        </w:rPr>
        <w:t>，</w:t>
      </w:r>
      <w:r>
        <w:rPr>
          <w:noProof/>
          <w:color w:val="0000FF"/>
          <w:szCs w:val="18"/>
        </w:rPr>
        <w:t>第</w:t>
      </w:r>
      <w:r w:rsidRPr="00D06EEF">
        <w:rPr>
          <w:noProof/>
          <w:color w:val="0000FF"/>
          <w:szCs w:val="18"/>
          <w:lang w:val="ru-RU"/>
        </w:rPr>
        <w:t>174</w:t>
      </w:r>
      <w:r>
        <w:rPr>
          <w:noProof/>
          <w:color w:val="0000FF"/>
          <w:szCs w:val="18"/>
        </w:rPr>
        <w:t>页</w:t>
      </w:r>
      <w:r w:rsidRPr="00D06EEF">
        <w:rPr>
          <w:noProof/>
          <w:color w:val="0000FF"/>
          <w:szCs w:val="18"/>
          <w:lang w:val="ru-RU"/>
        </w:rPr>
        <w:t>，</w:t>
      </w:r>
      <w:r>
        <w:rPr>
          <w:noProof/>
          <w:color w:val="0000FF"/>
          <w:szCs w:val="18"/>
        </w:rPr>
        <w:t>注释I</w:t>
      </w:r>
      <w:r w:rsidRPr="00AD2600">
        <w:rPr>
          <w:noProof/>
          <w:color w:val="0000FF"/>
          <w:szCs w:val="18"/>
          <w:lang w:val="ru-RU"/>
        </w:rPr>
        <w:t>）。</w:t>
      </w:r>
    </w:p>
  </w:footnote>
  <w:footnote w:id="1389">
    <w:p w14:paraId="3FBBE7A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《正统信仰精要》，</w:t>
      </w:r>
      <w:r>
        <w:rPr>
          <w:noProof/>
          <w:color w:val="0000FF"/>
          <w:szCs w:val="19"/>
        </w:rPr>
        <w:t>第II</w:t>
      </w:r>
      <w:r w:rsidRPr="00AD2600">
        <w:rPr>
          <w:noProof/>
          <w:color w:val="0000FF"/>
          <w:szCs w:val="19"/>
          <w:lang w:val="ru-RU"/>
        </w:rPr>
        <w:t>卷，</w:t>
      </w:r>
      <w:r>
        <w:rPr>
          <w:noProof/>
          <w:color w:val="0000FF"/>
          <w:szCs w:val="19"/>
        </w:rPr>
        <w:t>第II</w:t>
      </w:r>
      <w:r w:rsidRPr="00AD2600">
        <w:rPr>
          <w:noProof/>
          <w:color w:val="0000FF"/>
          <w:szCs w:val="19"/>
          <w:lang w:val="ru-RU"/>
        </w:rPr>
        <w:t>章，第87、88页。</w:t>
      </w:r>
    </w:p>
  </w:footnote>
  <w:footnote w:id="1390">
    <w:p w14:paraId="26B36F27" w14:textId="77777777" w:rsidR="00B33396" w:rsidRPr="00DB370A" w:rsidRDefault="00B33396" w:rsidP="00B33396">
      <w:pPr>
        <w:pStyle w:val="FootnoteText"/>
        <w:rPr>
          <w:noProof/>
        </w:rPr>
      </w:pPr>
      <w:r>
        <w:rPr>
          <w:rStyle w:val="FootnoteReference"/>
          <w:noProof/>
        </w:rPr>
        <w:footnoteRef/>
      </w:r>
      <w:r w:rsidRPr="00D06EEF">
        <w:rPr>
          <w:noProof/>
          <w:lang w:val="ru-RU"/>
        </w:rPr>
        <w:t xml:space="preserve"> </w:t>
      </w:r>
      <w:r>
        <w:rPr>
          <w:i/>
          <w:iCs/>
          <w:noProof/>
          <w:color w:val="0000FF"/>
          <w:szCs w:val="19"/>
        </w:rPr>
        <w:t>金口若望</w:t>
      </w:r>
      <w:r>
        <w:rPr>
          <w:noProof/>
          <w:color w:val="0000FF"/>
          <w:szCs w:val="19"/>
        </w:rPr>
        <w:t>《创世记讲道集》第十五篇</w:t>
      </w:r>
      <w:r w:rsidRPr="00D06EEF">
        <w:rPr>
          <w:noProof/>
          <w:color w:val="0000FF"/>
          <w:szCs w:val="19"/>
          <w:lang w:val="ru-RU"/>
        </w:rPr>
        <w:t>，</w:t>
      </w:r>
      <w:r>
        <w:rPr>
          <w:noProof/>
          <w:color w:val="0000FF"/>
          <w:szCs w:val="19"/>
        </w:rPr>
        <w:t>注</w:t>
      </w:r>
      <w:r w:rsidRPr="00D06EEF">
        <w:rPr>
          <w:noProof/>
          <w:color w:val="0000FF"/>
          <w:szCs w:val="19"/>
          <w:lang w:val="ru-RU"/>
        </w:rPr>
        <w:t>4</w:t>
      </w:r>
      <w:r>
        <w:rPr>
          <w:noProof/>
          <w:color w:val="0000FF"/>
          <w:szCs w:val="19"/>
        </w:rPr>
        <w:t>。第IV</w:t>
      </w:r>
      <w:r w:rsidRPr="00DB370A">
        <w:rPr>
          <w:noProof/>
          <w:color w:val="0000FF"/>
          <w:szCs w:val="19"/>
        </w:rPr>
        <w:t>卷</w:t>
      </w:r>
      <w:r>
        <w:rPr>
          <w:noProof/>
          <w:color w:val="0000FF"/>
          <w:szCs w:val="19"/>
        </w:rPr>
        <w:t>，第120页。</w:t>
      </w:r>
    </w:p>
  </w:footnote>
  <w:footnote w:id="1391">
    <w:p w14:paraId="4CBBF173" w14:textId="77777777" w:rsidR="00B33396" w:rsidRPr="00D06EEF" w:rsidRDefault="00B33396" w:rsidP="00B33396">
      <w:pPr>
        <w:pStyle w:val="FootnoteText"/>
        <w:rPr>
          <w:noProof/>
        </w:rPr>
      </w:pPr>
      <w:r>
        <w:rPr>
          <w:rStyle w:val="FootnoteReference"/>
          <w:noProof/>
        </w:rPr>
        <w:footnoteRef/>
      </w:r>
      <w:r>
        <w:rPr>
          <w:noProof/>
        </w:rPr>
        <w:t xml:space="preserve"> </w:t>
      </w:r>
      <w:r>
        <w:rPr>
          <w:i/>
          <w:iCs/>
          <w:noProof/>
          <w:color w:val="0000FF"/>
          <w:szCs w:val="18"/>
        </w:rPr>
        <w:t>爱任纽</w:t>
      </w:r>
      <w:r>
        <w:rPr>
          <w:noProof/>
          <w:color w:val="0000FF"/>
          <w:szCs w:val="18"/>
        </w:rPr>
        <w:t>，《反异端》，第IH卷，第23章，注5；</w:t>
      </w:r>
      <w:r>
        <w:rPr>
          <w:i/>
          <w:iCs/>
          <w:noProof/>
          <w:color w:val="0000FF"/>
          <w:szCs w:val="18"/>
        </w:rPr>
        <w:t>金口若望</w:t>
      </w:r>
      <w:r>
        <w:rPr>
          <w:noProof/>
          <w:color w:val="0000FF"/>
          <w:szCs w:val="18"/>
        </w:rPr>
        <w:t>，《致斯塔吉拉人书》，第1卷，注2；《创世记讲道集》，第十六篇，注5；</w:t>
      </w:r>
      <w:r>
        <w:rPr>
          <w:i/>
          <w:iCs/>
          <w:noProof/>
          <w:color w:val="0000FF"/>
          <w:szCs w:val="18"/>
        </w:rPr>
        <w:t>奥古斯丁，</w:t>
      </w:r>
      <w:r>
        <w:rPr>
          <w:noProof/>
          <w:color w:val="0000FF"/>
          <w:szCs w:val="18"/>
        </w:rPr>
        <w:t xml:space="preserve">《反朱利安》，第IV卷，最后一章，注82； </w:t>
      </w:r>
      <w:r>
        <w:rPr>
          <w:i/>
          <w:iCs/>
          <w:noProof/>
          <w:color w:val="0000FF"/>
          <w:szCs w:val="18"/>
        </w:rPr>
        <w:t>约翰·达马斯库斯，</w:t>
      </w:r>
      <w:r>
        <w:rPr>
          <w:noProof/>
          <w:color w:val="0000FF"/>
          <w:szCs w:val="18"/>
        </w:rPr>
        <w:t>《</w:t>
      </w:r>
      <w:r w:rsidRPr="00AD2600">
        <w:rPr>
          <w:noProof/>
          <w:color w:val="0000FF"/>
          <w:szCs w:val="18"/>
          <w:lang w:val="ru-RU"/>
        </w:rPr>
        <w:t>正统信仰精要》</w:t>
      </w:r>
      <w:r w:rsidRPr="00D06EEF">
        <w:rPr>
          <w:noProof/>
          <w:color w:val="0000FF"/>
          <w:szCs w:val="18"/>
        </w:rPr>
        <w:t>，</w:t>
      </w:r>
      <w:r>
        <w:rPr>
          <w:noProof/>
          <w:color w:val="0000FF"/>
          <w:szCs w:val="18"/>
        </w:rPr>
        <w:t>第II</w:t>
      </w:r>
      <w:r w:rsidRPr="00AD2600">
        <w:rPr>
          <w:noProof/>
          <w:color w:val="0000FF"/>
          <w:szCs w:val="18"/>
          <w:lang w:val="ru-RU"/>
        </w:rPr>
        <w:t>卷</w:t>
      </w:r>
      <w:r w:rsidRPr="00D06EEF">
        <w:rPr>
          <w:noProof/>
          <w:color w:val="0000FF"/>
          <w:szCs w:val="18"/>
        </w:rPr>
        <w:t>，</w:t>
      </w:r>
      <w:r>
        <w:rPr>
          <w:noProof/>
          <w:color w:val="0000FF"/>
          <w:szCs w:val="18"/>
        </w:rPr>
        <w:t>第II</w:t>
      </w:r>
      <w:r w:rsidRPr="00AD2600">
        <w:rPr>
          <w:noProof/>
          <w:color w:val="0000FF"/>
          <w:szCs w:val="18"/>
          <w:lang w:val="ru-RU"/>
        </w:rPr>
        <w:t>章</w:t>
      </w:r>
      <w:r w:rsidRPr="00D06EEF">
        <w:rPr>
          <w:noProof/>
          <w:color w:val="0000FF"/>
          <w:szCs w:val="18"/>
        </w:rPr>
        <w:t>，</w:t>
      </w:r>
      <w:r w:rsidRPr="00AD2600">
        <w:rPr>
          <w:noProof/>
          <w:color w:val="0000FF"/>
          <w:szCs w:val="18"/>
          <w:lang w:val="ru-RU"/>
        </w:rPr>
        <w:t>第</w:t>
      </w:r>
      <w:r w:rsidRPr="00D06EEF">
        <w:rPr>
          <w:noProof/>
          <w:color w:val="0000FF"/>
          <w:szCs w:val="18"/>
        </w:rPr>
        <w:t>87</w:t>
      </w:r>
      <w:r w:rsidRPr="00AD2600">
        <w:rPr>
          <w:noProof/>
          <w:color w:val="0000FF"/>
          <w:szCs w:val="18"/>
          <w:lang w:val="ru-RU"/>
        </w:rPr>
        <w:t>页。</w:t>
      </w:r>
    </w:p>
  </w:footnote>
  <w:footnote w:id="1392">
    <w:p w14:paraId="612AB127" w14:textId="77777777" w:rsidR="00B33396" w:rsidRPr="00D06EEF" w:rsidRDefault="00B33396" w:rsidP="00B33396">
      <w:pPr>
        <w:pStyle w:val="FootnoteText"/>
        <w:rPr>
          <w:noProof/>
          <w:lang w:val="ru-RU"/>
        </w:rPr>
      </w:pPr>
      <w:r>
        <w:rPr>
          <w:rStyle w:val="FootnoteReference"/>
          <w:noProof/>
        </w:rPr>
        <w:footnoteRef/>
      </w:r>
      <w:r w:rsidRPr="00D06EEF">
        <w:rPr>
          <w:noProof/>
        </w:rPr>
        <w:t xml:space="preserve"> </w:t>
      </w:r>
      <w:r w:rsidRPr="00AD2600">
        <w:rPr>
          <w:noProof/>
          <w:color w:val="0000FF"/>
          <w:szCs w:val="18"/>
          <w:lang w:val="ru-RU"/>
        </w:rPr>
        <w:t>《正统信仰精要》</w:t>
      </w:r>
      <w:r w:rsidRPr="00D06EEF">
        <w:rPr>
          <w:noProof/>
          <w:color w:val="0000FF"/>
          <w:szCs w:val="18"/>
        </w:rPr>
        <w:t>，</w:t>
      </w:r>
      <w:r>
        <w:rPr>
          <w:noProof/>
          <w:color w:val="0000FF"/>
          <w:szCs w:val="18"/>
        </w:rPr>
        <w:t>第II</w:t>
      </w:r>
      <w:r w:rsidRPr="00AD2600">
        <w:rPr>
          <w:noProof/>
          <w:color w:val="0000FF"/>
          <w:szCs w:val="18"/>
          <w:lang w:val="ru-RU"/>
        </w:rPr>
        <w:t>卷</w:t>
      </w:r>
      <w:r w:rsidRPr="00D06EEF">
        <w:rPr>
          <w:noProof/>
          <w:color w:val="0000FF"/>
          <w:szCs w:val="18"/>
        </w:rPr>
        <w:t>，</w:t>
      </w:r>
      <w:r w:rsidRPr="00AD2600">
        <w:rPr>
          <w:noProof/>
          <w:color w:val="0000FF"/>
          <w:szCs w:val="18"/>
          <w:lang w:val="ru-RU"/>
        </w:rPr>
        <w:t>第</w:t>
      </w:r>
      <w:r w:rsidRPr="00D06EEF">
        <w:rPr>
          <w:noProof/>
          <w:color w:val="0000FF"/>
          <w:szCs w:val="18"/>
        </w:rPr>
        <w:t>30</w:t>
      </w:r>
      <w:r w:rsidRPr="00AD2600">
        <w:rPr>
          <w:noProof/>
          <w:color w:val="0000FF"/>
          <w:szCs w:val="18"/>
          <w:lang w:val="ru-RU"/>
        </w:rPr>
        <w:t>章</w:t>
      </w:r>
      <w:r w:rsidRPr="00D06EEF">
        <w:rPr>
          <w:noProof/>
          <w:color w:val="0000FF"/>
          <w:szCs w:val="18"/>
        </w:rPr>
        <w:t>，</w:t>
      </w:r>
      <w:r w:rsidRPr="00AD2600">
        <w:rPr>
          <w:noProof/>
          <w:color w:val="0000FF"/>
          <w:szCs w:val="18"/>
          <w:lang w:val="ru-RU"/>
        </w:rPr>
        <w:t>第</w:t>
      </w:r>
      <w:r w:rsidRPr="00D06EEF">
        <w:rPr>
          <w:noProof/>
          <w:color w:val="0000FF"/>
          <w:szCs w:val="18"/>
        </w:rPr>
        <w:t>132</w:t>
      </w:r>
      <w:r w:rsidRPr="00AD2600">
        <w:rPr>
          <w:noProof/>
          <w:color w:val="0000FF"/>
          <w:szCs w:val="18"/>
          <w:lang w:val="ru-RU"/>
        </w:rPr>
        <w:t>页。特土良也指出，人一旦堕落，便被剥夺了</w:t>
      </w:r>
      <w:r w:rsidRPr="00D06EEF">
        <w:rPr>
          <w:i/>
          <w:iCs/>
          <w:noProof/>
          <w:color w:val="0000FF"/>
          <w:szCs w:val="18"/>
          <w:lang w:val="ru-RU"/>
        </w:rPr>
        <w:t>“</w:t>
      </w:r>
      <w:r>
        <w:rPr>
          <w:i/>
          <w:iCs/>
          <w:noProof/>
          <w:color w:val="0000FF"/>
          <w:szCs w:val="18"/>
        </w:rPr>
        <w:t>乐园的恩典与上帝的亲近</w:t>
      </w:r>
      <w:r w:rsidRPr="00AD2600">
        <w:rPr>
          <w:noProof/>
          <w:color w:val="0000FF"/>
          <w:szCs w:val="18"/>
          <w:lang w:val="ru-RU"/>
        </w:rPr>
        <w:t>，</w:t>
      </w:r>
      <w:r>
        <w:rPr>
          <w:noProof/>
          <w:color w:val="0000FF"/>
          <w:szCs w:val="18"/>
        </w:rPr>
        <w:t>若他顺服</w:t>
      </w:r>
      <w:r w:rsidRPr="00D06EEF">
        <w:rPr>
          <w:noProof/>
          <w:color w:val="0000FF"/>
          <w:szCs w:val="18"/>
          <w:lang w:val="ru-RU"/>
        </w:rPr>
        <w:t>，</w:t>
      </w:r>
      <w:r>
        <w:rPr>
          <w:noProof/>
          <w:color w:val="0000FF"/>
          <w:szCs w:val="18"/>
        </w:rPr>
        <w:t>本可通过此亲近认识上帝的一切</w:t>
      </w:r>
      <w:r w:rsidRPr="00AD2600">
        <w:rPr>
          <w:noProof/>
          <w:color w:val="0000FF"/>
          <w:szCs w:val="18"/>
          <w:lang w:val="ru-RU"/>
        </w:rPr>
        <w:t>”（《</w:t>
      </w:r>
      <w:r>
        <w:rPr>
          <w:noProof/>
          <w:color w:val="0000FF"/>
          <w:szCs w:val="18"/>
        </w:rPr>
        <w:t>反马吉安》第II卷</w:t>
      </w:r>
      <w:r w:rsidRPr="00D06EEF">
        <w:rPr>
          <w:noProof/>
          <w:color w:val="0000FF"/>
          <w:szCs w:val="18"/>
          <w:lang w:val="ru-RU"/>
        </w:rPr>
        <w:t>，</w:t>
      </w:r>
      <w:r>
        <w:rPr>
          <w:noProof/>
          <w:color w:val="0000FF"/>
          <w:szCs w:val="18"/>
        </w:rPr>
        <w:t>第</w:t>
      </w:r>
      <w:r w:rsidRPr="00D06EEF">
        <w:rPr>
          <w:noProof/>
          <w:color w:val="0000FF"/>
          <w:szCs w:val="18"/>
          <w:lang w:val="ru-RU"/>
        </w:rPr>
        <w:t>2</w:t>
      </w:r>
      <w:r>
        <w:rPr>
          <w:noProof/>
          <w:color w:val="0000FF"/>
          <w:szCs w:val="18"/>
        </w:rPr>
        <w:t>章</w:t>
      </w:r>
      <w:r w:rsidRPr="00D06EEF">
        <w:rPr>
          <w:noProof/>
          <w:color w:val="0000FF"/>
          <w:szCs w:val="18"/>
          <w:lang w:val="ru-RU"/>
        </w:rPr>
        <w:t>）</w:t>
      </w:r>
      <w:r>
        <w:rPr>
          <w:noProof/>
          <w:color w:val="0000FF"/>
          <w:szCs w:val="18"/>
        </w:rPr>
        <w:t>。</w:t>
      </w:r>
    </w:p>
  </w:footnote>
  <w:footnote w:id="1393">
    <w:p w14:paraId="3DDAFFFB"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《上帝之城》第十四卷</w:t>
      </w:r>
      <w:r w:rsidRPr="00D06EEF">
        <w:rPr>
          <w:noProof/>
          <w:color w:val="0000FF"/>
          <w:szCs w:val="18"/>
          <w:lang w:val="ru-RU"/>
        </w:rPr>
        <w:t>，</w:t>
      </w:r>
      <w:r>
        <w:rPr>
          <w:noProof/>
          <w:color w:val="0000FF"/>
          <w:szCs w:val="18"/>
        </w:rPr>
        <w:t>第</w:t>
      </w:r>
      <w:r w:rsidRPr="00D06EEF">
        <w:rPr>
          <w:noProof/>
          <w:color w:val="0000FF"/>
          <w:szCs w:val="18"/>
          <w:lang w:val="ru-RU"/>
        </w:rPr>
        <w:t>27</w:t>
      </w:r>
      <w:r>
        <w:rPr>
          <w:noProof/>
          <w:color w:val="0000FF"/>
          <w:szCs w:val="18"/>
        </w:rPr>
        <w:t>章。</w:t>
      </w:r>
    </w:p>
  </w:footnote>
  <w:footnote w:id="1394">
    <w:p w14:paraId="159B1FB8"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《论惩罚与恩典》第十一章</w:t>
      </w:r>
      <w:r w:rsidRPr="00AD2600">
        <w:rPr>
          <w:noProof/>
          <w:color w:val="0000FF"/>
          <w:szCs w:val="18"/>
          <w:lang w:val="ru-RU"/>
        </w:rPr>
        <w:t>，第32节。</w:t>
      </w:r>
    </w:p>
  </w:footnote>
  <w:footnote w:id="1395">
    <w:p w14:paraId="7B1CA005"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《对话录》第1卷，第10、11节。</w:t>
      </w:r>
    </w:p>
  </w:footnote>
  <w:footnote w:id="1396">
    <w:p w14:paraId="1433D94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《圣礼赞美诗集》</w:t>
      </w:r>
      <w:r>
        <w:rPr>
          <w:noProof/>
          <w:color w:val="0000FF"/>
          <w:szCs w:val="19"/>
        </w:rPr>
        <w:t>第九</w:t>
      </w:r>
      <w:r w:rsidRPr="00AD2600">
        <w:rPr>
          <w:noProof/>
          <w:color w:val="0000FF"/>
          <w:szCs w:val="19"/>
          <w:lang w:val="ru-RU"/>
        </w:rPr>
        <w:t>卷，收录于《圣父著作集》</w:t>
      </w:r>
      <w:r>
        <w:rPr>
          <w:noProof/>
          <w:color w:val="0000FF"/>
          <w:szCs w:val="19"/>
        </w:rPr>
        <w:t>第四卷</w:t>
      </w:r>
      <w:r w:rsidRPr="00AD2600">
        <w:rPr>
          <w:noProof/>
          <w:color w:val="0000FF"/>
          <w:szCs w:val="19"/>
          <w:lang w:val="ru-RU"/>
        </w:rPr>
        <w:t>，第255页。</w:t>
      </w:r>
    </w:p>
  </w:footnote>
  <w:footnote w:id="1397">
    <w:p w14:paraId="24233D3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《反埃诺米乌斯》，</w:t>
      </w:r>
      <w:r>
        <w:rPr>
          <w:noProof/>
          <w:color w:val="0000FF"/>
          <w:szCs w:val="19"/>
        </w:rPr>
        <w:t>第五</w:t>
      </w:r>
      <w:r w:rsidRPr="00AD2600">
        <w:rPr>
          <w:noProof/>
          <w:color w:val="0000FF"/>
          <w:szCs w:val="19"/>
          <w:lang w:val="ru-RU"/>
        </w:rPr>
        <w:t>卷，载于《圣父著作集》，</w:t>
      </w:r>
      <w:r>
        <w:rPr>
          <w:noProof/>
          <w:color w:val="0000FF"/>
          <w:szCs w:val="19"/>
        </w:rPr>
        <w:t>第七</w:t>
      </w:r>
      <w:r w:rsidRPr="00AD2600">
        <w:rPr>
          <w:noProof/>
          <w:color w:val="0000FF"/>
          <w:szCs w:val="19"/>
          <w:lang w:val="ru-RU"/>
        </w:rPr>
        <w:t>卷，第208页。</w:t>
      </w:r>
    </w:p>
  </w:footnote>
  <w:footnote w:id="1398">
    <w:p w14:paraId="76EFC78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《论圣灵》第16章，载于《圣父著作集》</w:t>
      </w:r>
      <w:r>
        <w:rPr>
          <w:noProof/>
          <w:color w:val="0000FF"/>
          <w:szCs w:val="19"/>
        </w:rPr>
        <w:t>第VII卷</w:t>
      </w:r>
      <w:r w:rsidRPr="00AD2600">
        <w:rPr>
          <w:noProof/>
          <w:color w:val="0000FF"/>
          <w:szCs w:val="19"/>
          <w:lang w:val="ru-RU"/>
        </w:rPr>
        <w:t>，第289页。</w:t>
      </w:r>
    </w:p>
  </w:footnote>
  <w:footnote w:id="1399">
    <w:p w14:paraId="67C5BB56" w14:textId="77777777" w:rsidR="00B33396" w:rsidRDefault="00B33396" w:rsidP="00B33396">
      <w:pPr>
        <w:pStyle w:val="FootnoteText"/>
        <w:rPr>
          <w:noProof/>
          <w:lang w:val="pt-BR"/>
        </w:rPr>
      </w:pPr>
      <w:r>
        <w:rPr>
          <w:rStyle w:val="FootnoteReference"/>
          <w:noProof/>
        </w:rPr>
        <w:footnoteRef/>
      </w:r>
      <w:r>
        <w:rPr>
          <w:noProof/>
          <w:lang w:val="pt-BR"/>
        </w:rPr>
        <w:t xml:space="preserve"> </w:t>
      </w:r>
      <w:r>
        <w:rPr>
          <w:noProof/>
          <w:color w:val="0000FF"/>
          <w:szCs w:val="19"/>
        </w:rPr>
        <w:t>《论原罪与恩典》第XI章</w:t>
      </w:r>
      <w:r w:rsidRPr="00AD2600">
        <w:rPr>
          <w:noProof/>
          <w:color w:val="0000FF"/>
          <w:szCs w:val="19"/>
          <w:lang w:val="ru-RU"/>
        </w:rPr>
        <w:t>，第32节。</w:t>
      </w:r>
    </w:p>
  </w:footnote>
  <w:footnote w:id="1400">
    <w:p w14:paraId="27B0CEDA"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sidRPr="00AD2600">
        <w:rPr>
          <w:noProof/>
          <w:color w:val="0000FF"/>
          <w:szCs w:val="19"/>
          <w:lang w:val="ru-RU"/>
        </w:rPr>
        <w:t>《论圣灵》第</w:t>
      </w:r>
      <w:r w:rsidRPr="00D06EEF">
        <w:rPr>
          <w:noProof/>
          <w:color w:val="0000FF"/>
          <w:szCs w:val="19"/>
          <w:lang w:val="pt-BR"/>
        </w:rPr>
        <w:t>16</w:t>
      </w:r>
      <w:r w:rsidRPr="00AD2600">
        <w:rPr>
          <w:noProof/>
          <w:color w:val="0000FF"/>
          <w:szCs w:val="19"/>
          <w:lang w:val="ru-RU"/>
        </w:rPr>
        <w:t>章</w:t>
      </w:r>
      <w:r w:rsidRPr="00D06EEF">
        <w:rPr>
          <w:noProof/>
          <w:color w:val="0000FF"/>
          <w:szCs w:val="19"/>
          <w:lang w:val="pt-BR"/>
        </w:rPr>
        <w:t>，</w:t>
      </w:r>
      <w:r w:rsidRPr="00AD2600">
        <w:rPr>
          <w:noProof/>
          <w:color w:val="0000FF"/>
          <w:szCs w:val="19"/>
          <w:lang w:val="ru-RU"/>
        </w:rPr>
        <w:t>载于《圣父著作集》</w:t>
      </w:r>
      <w:r>
        <w:rPr>
          <w:noProof/>
          <w:color w:val="0000FF"/>
          <w:szCs w:val="19"/>
        </w:rPr>
        <w:t>第</w:t>
      </w:r>
      <w:r w:rsidRPr="00D06EEF">
        <w:rPr>
          <w:noProof/>
          <w:color w:val="0000FF"/>
          <w:szCs w:val="19"/>
          <w:lang w:val="pt-BR"/>
        </w:rPr>
        <w:t>VII</w:t>
      </w:r>
      <w:r>
        <w:rPr>
          <w:noProof/>
          <w:color w:val="0000FF"/>
          <w:szCs w:val="19"/>
        </w:rPr>
        <w:t>卷</w:t>
      </w:r>
      <w:r w:rsidRPr="00D06EEF">
        <w:rPr>
          <w:noProof/>
          <w:color w:val="0000FF"/>
          <w:szCs w:val="19"/>
          <w:lang w:val="pt-BR"/>
        </w:rPr>
        <w:t>，</w:t>
      </w:r>
      <w:r w:rsidRPr="00AD2600">
        <w:rPr>
          <w:noProof/>
          <w:color w:val="0000FF"/>
          <w:szCs w:val="19"/>
          <w:lang w:val="ru-RU"/>
        </w:rPr>
        <w:t>第</w:t>
      </w:r>
      <w:r w:rsidRPr="00D06EEF">
        <w:rPr>
          <w:noProof/>
          <w:color w:val="0000FF"/>
          <w:szCs w:val="19"/>
          <w:lang w:val="pt-BR"/>
        </w:rPr>
        <w:t>290</w:t>
      </w:r>
      <w:r w:rsidRPr="00AD2600">
        <w:rPr>
          <w:noProof/>
          <w:color w:val="0000FF"/>
          <w:szCs w:val="19"/>
          <w:lang w:val="ru-RU"/>
        </w:rPr>
        <w:t>页。</w:t>
      </w:r>
    </w:p>
  </w:footnote>
  <w:footnote w:id="1401">
    <w:p w14:paraId="44FC374B"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sidRPr="00AD2600">
        <w:rPr>
          <w:noProof/>
          <w:color w:val="0000FF"/>
          <w:szCs w:val="19"/>
          <w:lang w:val="ru-RU"/>
        </w:rPr>
        <w:t>《正统信仰精确阐述》</w:t>
      </w:r>
      <w:r w:rsidRPr="00D06EEF">
        <w:rPr>
          <w:noProof/>
          <w:color w:val="0000FF"/>
          <w:szCs w:val="19"/>
          <w:lang w:val="pt-BR"/>
        </w:rPr>
        <w:t>，</w:t>
      </w:r>
      <w:r>
        <w:rPr>
          <w:noProof/>
          <w:color w:val="0000FF"/>
          <w:szCs w:val="19"/>
        </w:rPr>
        <w:t>第</w:t>
      </w:r>
      <w:r w:rsidRPr="00D06EEF">
        <w:rPr>
          <w:noProof/>
          <w:color w:val="0000FF"/>
          <w:szCs w:val="19"/>
          <w:lang w:val="pt-BR"/>
        </w:rPr>
        <w:t>II</w:t>
      </w:r>
      <w:r w:rsidRPr="00AD2600">
        <w:rPr>
          <w:noProof/>
          <w:color w:val="0000FF"/>
          <w:szCs w:val="19"/>
          <w:lang w:val="ru-RU"/>
        </w:rPr>
        <w:t>卷</w:t>
      </w:r>
      <w:r w:rsidRPr="00D06EEF">
        <w:rPr>
          <w:noProof/>
          <w:color w:val="0000FF"/>
          <w:szCs w:val="19"/>
          <w:lang w:val="pt-BR"/>
        </w:rPr>
        <w:t>，</w:t>
      </w:r>
      <w:r>
        <w:rPr>
          <w:noProof/>
          <w:color w:val="0000FF"/>
          <w:szCs w:val="19"/>
        </w:rPr>
        <w:t>第</w:t>
      </w:r>
      <w:r w:rsidRPr="00D06EEF">
        <w:rPr>
          <w:noProof/>
          <w:color w:val="0000FF"/>
          <w:szCs w:val="19"/>
          <w:lang w:val="pt-BR"/>
        </w:rPr>
        <w:t>12</w:t>
      </w:r>
      <w:r>
        <w:rPr>
          <w:noProof/>
          <w:color w:val="0000FF"/>
          <w:szCs w:val="19"/>
        </w:rPr>
        <w:t>章</w:t>
      </w:r>
      <w:r w:rsidRPr="00D06EEF">
        <w:rPr>
          <w:noProof/>
          <w:color w:val="0000FF"/>
          <w:szCs w:val="19"/>
          <w:lang w:val="pt-BR"/>
        </w:rPr>
        <w:t>，</w:t>
      </w:r>
      <w:r>
        <w:rPr>
          <w:noProof/>
          <w:color w:val="0000FF"/>
          <w:szCs w:val="19"/>
        </w:rPr>
        <w:t>第</w:t>
      </w:r>
      <w:r w:rsidRPr="00D06EEF">
        <w:rPr>
          <w:noProof/>
          <w:color w:val="0000FF"/>
          <w:szCs w:val="19"/>
          <w:lang w:val="pt-BR"/>
        </w:rPr>
        <w:t>91-92</w:t>
      </w:r>
      <w:r>
        <w:rPr>
          <w:noProof/>
          <w:color w:val="0000FF"/>
          <w:szCs w:val="19"/>
        </w:rPr>
        <w:t>页。</w:t>
      </w:r>
    </w:p>
  </w:footnote>
  <w:footnote w:id="1402">
    <w:p w14:paraId="1AE217A2"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i/>
          <w:iCs/>
          <w:noProof/>
          <w:color w:val="0000FF"/>
          <w:szCs w:val="19"/>
        </w:rPr>
        <w:t>贾斯汀</w:t>
      </w:r>
      <w:r w:rsidRPr="00D06EEF">
        <w:rPr>
          <w:i/>
          <w:iCs/>
          <w:noProof/>
          <w:color w:val="0000FF"/>
          <w:szCs w:val="19"/>
          <w:lang w:val="pt-BR"/>
        </w:rPr>
        <w:t>，</w:t>
      </w:r>
      <w:r>
        <w:rPr>
          <w:noProof/>
          <w:color w:val="0000FF"/>
          <w:szCs w:val="19"/>
        </w:rPr>
        <w:t>《与特里弗的对话》第</w:t>
      </w:r>
      <w:r w:rsidRPr="00D06EEF">
        <w:rPr>
          <w:noProof/>
          <w:color w:val="0000FF"/>
          <w:szCs w:val="19"/>
          <w:lang w:val="pt-BR"/>
        </w:rPr>
        <w:t>CXXIV</w:t>
      </w:r>
      <w:r>
        <w:rPr>
          <w:noProof/>
          <w:color w:val="0000FF"/>
          <w:szCs w:val="19"/>
        </w:rPr>
        <w:t>章</w:t>
      </w:r>
      <w:r w:rsidRPr="00D06EEF">
        <w:rPr>
          <w:noProof/>
          <w:color w:val="0000FF"/>
          <w:szCs w:val="19"/>
          <w:lang w:val="pt-BR"/>
        </w:rPr>
        <w:t>；</w:t>
      </w:r>
      <w:r>
        <w:rPr>
          <w:i/>
          <w:iCs/>
          <w:noProof/>
          <w:color w:val="0000FF"/>
          <w:szCs w:val="19"/>
        </w:rPr>
        <w:t>塔提安</w:t>
      </w:r>
      <w:r w:rsidRPr="00D06EEF">
        <w:rPr>
          <w:i/>
          <w:iCs/>
          <w:noProof/>
          <w:color w:val="0000FF"/>
          <w:szCs w:val="19"/>
          <w:lang w:val="pt-BR"/>
        </w:rPr>
        <w:t>，</w:t>
      </w:r>
      <w:r>
        <w:rPr>
          <w:noProof/>
          <w:color w:val="0000FF"/>
          <w:szCs w:val="19"/>
        </w:rPr>
        <w:t>《反希腊人》第七卷</w:t>
      </w:r>
      <w:r w:rsidRPr="00D06EEF">
        <w:rPr>
          <w:noProof/>
          <w:color w:val="0000FF"/>
          <w:szCs w:val="19"/>
          <w:lang w:val="pt-BR"/>
        </w:rPr>
        <w:t>；</w:t>
      </w:r>
      <w:r>
        <w:rPr>
          <w:i/>
          <w:iCs/>
          <w:noProof/>
          <w:color w:val="0000FF"/>
          <w:szCs w:val="19"/>
        </w:rPr>
        <w:t>克特米乌斯</w:t>
      </w:r>
      <w:r w:rsidRPr="00D06EEF">
        <w:rPr>
          <w:i/>
          <w:iCs/>
          <w:noProof/>
          <w:color w:val="0000FF"/>
          <w:szCs w:val="19"/>
          <w:lang w:val="pt-BR"/>
        </w:rPr>
        <w:t>，</w:t>
      </w:r>
      <w:r>
        <w:rPr>
          <w:noProof/>
          <w:color w:val="0000FF"/>
          <w:szCs w:val="19"/>
        </w:rPr>
        <w:t>《杂论》第六卷</w:t>
      </w:r>
      <w:r w:rsidRPr="00D06EEF">
        <w:rPr>
          <w:noProof/>
          <w:color w:val="0000FF"/>
          <w:szCs w:val="19"/>
          <w:lang w:val="pt-BR"/>
        </w:rPr>
        <w:t>；</w:t>
      </w:r>
      <w:r>
        <w:rPr>
          <w:i/>
          <w:iCs/>
          <w:noProof/>
          <w:color w:val="0000FF"/>
          <w:szCs w:val="19"/>
        </w:rPr>
        <w:t>西普里安</w:t>
      </w:r>
      <w:r w:rsidRPr="00D06EEF">
        <w:rPr>
          <w:i/>
          <w:iCs/>
          <w:noProof/>
          <w:color w:val="0000FF"/>
          <w:szCs w:val="19"/>
          <w:lang w:val="pt-BR"/>
        </w:rPr>
        <w:t>，</w:t>
      </w:r>
      <w:r>
        <w:rPr>
          <w:noProof/>
          <w:color w:val="0000FF"/>
          <w:szCs w:val="19"/>
        </w:rPr>
        <w:t>《论忍耐》</w:t>
      </w:r>
      <w:r w:rsidRPr="00D06EEF">
        <w:rPr>
          <w:noProof/>
          <w:color w:val="0000FF"/>
          <w:szCs w:val="19"/>
          <w:lang w:val="pt-BR"/>
        </w:rPr>
        <w:t xml:space="preserve">； </w:t>
      </w:r>
      <w:r>
        <w:rPr>
          <w:i/>
          <w:iCs/>
          <w:noProof/>
          <w:color w:val="0000FF"/>
          <w:szCs w:val="19"/>
        </w:rPr>
        <w:t>希拉里</w:t>
      </w:r>
      <w:r>
        <w:rPr>
          <w:noProof/>
          <w:color w:val="0000FF"/>
          <w:szCs w:val="19"/>
        </w:rPr>
        <w:t>《诗篇注释》第</w:t>
      </w:r>
      <w:r w:rsidRPr="00D06EEF">
        <w:rPr>
          <w:noProof/>
          <w:color w:val="0000FF"/>
          <w:szCs w:val="19"/>
          <w:lang w:val="pt-BR"/>
        </w:rPr>
        <w:t>1</w:t>
      </w:r>
      <w:r>
        <w:rPr>
          <w:noProof/>
          <w:color w:val="0000FF"/>
          <w:szCs w:val="19"/>
        </w:rPr>
        <w:t>篇</w:t>
      </w:r>
      <w:r w:rsidRPr="00D06EEF">
        <w:rPr>
          <w:noProof/>
          <w:color w:val="0000FF"/>
          <w:szCs w:val="19"/>
          <w:lang w:val="pt-BR"/>
        </w:rPr>
        <w:t>，</w:t>
      </w:r>
      <w:r>
        <w:rPr>
          <w:noProof/>
          <w:color w:val="0000FF"/>
          <w:szCs w:val="19"/>
        </w:rPr>
        <w:t>注</w:t>
      </w:r>
      <w:r w:rsidRPr="00D06EEF">
        <w:rPr>
          <w:noProof/>
          <w:color w:val="0000FF"/>
          <w:szCs w:val="19"/>
          <w:lang w:val="pt-BR"/>
        </w:rPr>
        <w:t>13；</w:t>
      </w:r>
      <w:r>
        <w:rPr>
          <w:i/>
          <w:iCs/>
          <w:noProof/>
          <w:color w:val="0000FF"/>
          <w:szCs w:val="18"/>
        </w:rPr>
        <w:t>大巴西尔</w:t>
      </w:r>
      <w:r w:rsidRPr="00D06EEF">
        <w:rPr>
          <w:i/>
          <w:iCs/>
          <w:noProof/>
          <w:color w:val="0000FF"/>
          <w:szCs w:val="18"/>
          <w:lang w:val="pt-BR"/>
        </w:rPr>
        <w:t>，</w:t>
      </w:r>
      <w:r>
        <w:rPr>
          <w:noProof/>
          <w:color w:val="0000FF"/>
          <w:szCs w:val="19"/>
        </w:rPr>
        <w:t>《论上帝并非邪恶之源》</w:t>
      </w:r>
      <w:r w:rsidRPr="00D06EEF">
        <w:rPr>
          <w:noProof/>
          <w:color w:val="0000FF"/>
          <w:szCs w:val="19"/>
          <w:lang w:val="pt-BR"/>
        </w:rPr>
        <w:t>，</w:t>
      </w:r>
      <w:r>
        <w:rPr>
          <w:noProof/>
          <w:color w:val="0000FF"/>
          <w:szCs w:val="19"/>
        </w:rPr>
        <w:t>载于《圣父著作集》第八卷</w:t>
      </w:r>
      <w:r w:rsidRPr="00D06EEF">
        <w:rPr>
          <w:noProof/>
          <w:color w:val="0000FF"/>
          <w:szCs w:val="19"/>
          <w:lang w:val="pt-BR"/>
        </w:rPr>
        <w:t>，</w:t>
      </w:r>
      <w:r>
        <w:rPr>
          <w:noProof/>
          <w:color w:val="0000FF"/>
          <w:szCs w:val="19"/>
        </w:rPr>
        <w:t>第</w:t>
      </w:r>
      <w:r w:rsidRPr="00D06EEF">
        <w:rPr>
          <w:noProof/>
          <w:color w:val="0000FF"/>
          <w:szCs w:val="19"/>
          <w:lang w:val="pt-BR"/>
        </w:rPr>
        <w:t>155</w:t>
      </w:r>
      <w:r>
        <w:rPr>
          <w:noProof/>
          <w:color w:val="0000FF"/>
          <w:szCs w:val="19"/>
        </w:rPr>
        <w:t>页</w:t>
      </w:r>
      <w:r w:rsidRPr="00D06EEF">
        <w:rPr>
          <w:noProof/>
          <w:color w:val="0000FF"/>
          <w:szCs w:val="19"/>
          <w:lang w:val="pt-BR"/>
        </w:rPr>
        <w:t>；</w:t>
      </w:r>
      <w:r>
        <w:rPr>
          <w:i/>
          <w:iCs/>
          <w:noProof/>
          <w:color w:val="0000FF"/>
          <w:szCs w:val="19"/>
        </w:rPr>
        <w:t>奥古斯丁</w:t>
      </w:r>
      <w:r>
        <w:rPr>
          <w:noProof/>
          <w:color w:val="0000FF"/>
          <w:szCs w:val="19"/>
        </w:rPr>
        <w:t>《上帝之城》第十三卷</w:t>
      </w:r>
      <w:r w:rsidRPr="00D06EEF">
        <w:rPr>
          <w:noProof/>
          <w:color w:val="0000FF"/>
          <w:szCs w:val="19"/>
          <w:lang w:val="pt-BR"/>
        </w:rPr>
        <w:t>，</w:t>
      </w:r>
      <w:r>
        <w:rPr>
          <w:noProof/>
          <w:color w:val="0000FF"/>
          <w:szCs w:val="19"/>
        </w:rPr>
        <w:t>第</w:t>
      </w:r>
      <w:r w:rsidRPr="00D06EEF">
        <w:rPr>
          <w:noProof/>
          <w:color w:val="0000FF"/>
          <w:szCs w:val="19"/>
          <w:lang w:val="pt-BR"/>
        </w:rPr>
        <w:t>15</w:t>
      </w:r>
      <w:r>
        <w:rPr>
          <w:noProof/>
          <w:color w:val="0000FF"/>
          <w:szCs w:val="19"/>
        </w:rPr>
        <w:t>章。</w:t>
      </w:r>
    </w:p>
  </w:footnote>
  <w:footnote w:id="1403">
    <w:p w14:paraId="6EB15E17"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i/>
          <w:iCs/>
          <w:noProof/>
          <w:color w:val="0000FF"/>
          <w:szCs w:val="18"/>
        </w:rPr>
        <w:t>西奥菲勒</w:t>
      </w:r>
      <w:r>
        <w:rPr>
          <w:noProof/>
          <w:color w:val="0000FF"/>
          <w:szCs w:val="18"/>
        </w:rPr>
        <w:t>《致奥托利乌斯书》第二卷</w:t>
      </w:r>
      <w:r w:rsidRPr="00D06EEF">
        <w:rPr>
          <w:noProof/>
          <w:color w:val="0000FF"/>
          <w:szCs w:val="18"/>
          <w:lang w:val="pt-BR"/>
        </w:rPr>
        <w:t>，</w:t>
      </w:r>
      <w:r>
        <w:rPr>
          <w:noProof/>
          <w:color w:val="0000FF"/>
          <w:szCs w:val="18"/>
        </w:rPr>
        <w:t>第</w:t>
      </w:r>
      <w:r w:rsidRPr="00D06EEF">
        <w:rPr>
          <w:noProof/>
          <w:color w:val="0000FF"/>
          <w:szCs w:val="18"/>
          <w:lang w:val="pt-BR"/>
        </w:rPr>
        <w:t>27</w:t>
      </w:r>
      <w:r>
        <w:rPr>
          <w:noProof/>
          <w:color w:val="0000FF"/>
          <w:szCs w:val="18"/>
        </w:rPr>
        <w:t>章</w:t>
      </w:r>
      <w:r w:rsidRPr="00D06EEF">
        <w:rPr>
          <w:noProof/>
          <w:color w:val="0000FF"/>
          <w:szCs w:val="18"/>
          <w:lang w:val="pt-BR"/>
        </w:rPr>
        <w:t>；</w:t>
      </w:r>
      <w:r>
        <w:rPr>
          <w:noProof/>
          <w:color w:val="0000FF"/>
          <w:szCs w:val="18"/>
        </w:rPr>
        <w:t>克莱门特《杂论》第二卷</w:t>
      </w:r>
      <w:r w:rsidRPr="00D06EEF">
        <w:rPr>
          <w:noProof/>
          <w:color w:val="0000FF"/>
          <w:szCs w:val="18"/>
          <w:lang w:val="pt-BR"/>
        </w:rPr>
        <w:t>，</w:t>
      </w:r>
      <w:r>
        <w:rPr>
          <w:noProof/>
          <w:color w:val="0000FF"/>
          <w:szCs w:val="18"/>
        </w:rPr>
        <w:t>第</w:t>
      </w:r>
      <w:r w:rsidRPr="00D06EEF">
        <w:rPr>
          <w:noProof/>
          <w:color w:val="0000FF"/>
          <w:szCs w:val="18"/>
          <w:lang w:val="pt-BR"/>
        </w:rPr>
        <w:t>19</w:t>
      </w:r>
      <w:r>
        <w:rPr>
          <w:noProof/>
          <w:color w:val="0000FF"/>
          <w:szCs w:val="18"/>
        </w:rPr>
        <w:t>章</w:t>
      </w:r>
      <w:r w:rsidRPr="00D06EEF">
        <w:rPr>
          <w:noProof/>
          <w:color w:val="0000FF"/>
          <w:szCs w:val="18"/>
          <w:lang w:val="pt-BR"/>
        </w:rPr>
        <w:t>；</w:t>
      </w:r>
      <w:r>
        <w:rPr>
          <w:i/>
          <w:iCs/>
          <w:noProof/>
          <w:color w:val="0000FF"/>
          <w:szCs w:val="18"/>
        </w:rPr>
        <w:t>拉克坦提乌斯</w:t>
      </w:r>
      <w:r>
        <w:rPr>
          <w:noProof/>
          <w:color w:val="0000FF"/>
          <w:szCs w:val="18"/>
        </w:rPr>
        <w:t>《神学入门》第二卷</w:t>
      </w:r>
      <w:r w:rsidRPr="00D06EEF">
        <w:rPr>
          <w:noProof/>
          <w:color w:val="0000FF"/>
          <w:szCs w:val="18"/>
          <w:lang w:val="pt-BR"/>
        </w:rPr>
        <w:t>，</w:t>
      </w:r>
      <w:r>
        <w:rPr>
          <w:noProof/>
          <w:color w:val="0000FF"/>
          <w:szCs w:val="18"/>
        </w:rPr>
        <w:t>第</w:t>
      </w:r>
      <w:r w:rsidRPr="00D06EEF">
        <w:rPr>
          <w:noProof/>
          <w:color w:val="0000FF"/>
          <w:szCs w:val="18"/>
          <w:lang w:val="pt-BR"/>
        </w:rPr>
        <w:t>13</w:t>
      </w:r>
      <w:r>
        <w:rPr>
          <w:noProof/>
          <w:color w:val="0000FF"/>
          <w:szCs w:val="18"/>
        </w:rPr>
        <w:t>章</w:t>
      </w:r>
      <w:r w:rsidRPr="00D06EEF">
        <w:rPr>
          <w:noProof/>
          <w:color w:val="0000FF"/>
          <w:szCs w:val="18"/>
          <w:lang w:val="pt-BR"/>
        </w:rPr>
        <w:t>；</w:t>
      </w:r>
      <w:r>
        <w:rPr>
          <w:i/>
          <w:iCs/>
          <w:noProof/>
          <w:color w:val="0000FF"/>
          <w:szCs w:val="18"/>
        </w:rPr>
        <w:t>以弗所的以弗拉姆</w:t>
      </w:r>
      <w:r>
        <w:rPr>
          <w:noProof/>
          <w:color w:val="0000FF"/>
          <w:szCs w:val="18"/>
        </w:rPr>
        <w:t>《创世记注释》第二卷</w:t>
      </w:r>
      <w:r w:rsidRPr="00D06EEF">
        <w:rPr>
          <w:noProof/>
          <w:color w:val="0000FF"/>
          <w:szCs w:val="18"/>
          <w:lang w:val="pt-BR"/>
        </w:rPr>
        <w:t>，</w:t>
      </w:r>
      <w:r>
        <w:rPr>
          <w:noProof/>
          <w:color w:val="0000FF"/>
          <w:szCs w:val="18"/>
        </w:rPr>
        <w:t>第</w:t>
      </w:r>
      <w:r w:rsidRPr="00D06EEF">
        <w:rPr>
          <w:noProof/>
          <w:color w:val="0000FF"/>
          <w:szCs w:val="18"/>
          <w:lang w:val="pt-BR"/>
        </w:rPr>
        <w:t>1</w:t>
      </w:r>
      <w:r>
        <w:rPr>
          <w:noProof/>
          <w:color w:val="0000FF"/>
          <w:szCs w:val="18"/>
        </w:rPr>
        <w:t>册</w:t>
      </w:r>
      <w:r w:rsidRPr="00D06EEF">
        <w:rPr>
          <w:noProof/>
          <w:color w:val="0000FF"/>
          <w:szCs w:val="18"/>
          <w:lang w:val="pt-BR"/>
        </w:rPr>
        <w:t>，</w:t>
      </w:r>
      <w:r>
        <w:rPr>
          <w:noProof/>
          <w:color w:val="0000FF"/>
          <w:szCs w:val="18"/>
        </w:rPr>
        <w:t>第</w:t>
      </w:r>
      <w:r w:rsidRPr="00D06EEF">
        <w:rPr>
          <w:noProof/>
          <w:color w:val="0000FF"/>
          <w:szCs w:val="18"/>
          <w:lang w:val="pt-BR"/>
        </w:rPr>
        <w:t>28</w:t>
      </w:r>
      <w:r>
        <w:rPr>
          <w:noProof/>
          <w:color w:val="0000FF"/>
          <w:szCs w:val="18"/>
        </w:rPr>
        <w:t>页</w:t>
      </w:r>
      <w:r w:rsidRPr="00D06EEF">
        <w:rPr>
          <w:noProof/>
          <w:color w:val="0000FF"/>
          <w:szCs w:val="18"/>
          <w:lang w:val="pt-BR"/>
        </w:rPr>
        <w:t>，</w:t>
      </w:r>
      <w:r>
        <w:rPr>
          <w:noProof/>
          <w:color w:val="0000FF"/>
          <w:szCs w:val="18"/>
        </w:rPr>
        <w:t>叙利亚文版</w:t>
      </w:r>
      <w:r w:rsidRPr="00D06EEF">
        <w:rPr>
          <w:noProof/>
          <w:color w:val="0000FF"/>
          <w:szCs w:val="18"/>
          <w:lang w:val="pt-BR"/>
        </w:rPr>
        <w:t>；</w:t>
      </w:r>
      <w:r>
        <w:rPr>
          <w:i/>
          <w:iCs/>
          <w:noProof/>
          <w:color w:val="0000FF"/>
          <w:szCs w:val="18"/>
        </w:rPr>
        <w:t>涅梅西乌斯</w:t>
      </w:r>
      <w:r>
        <w:rPr>
          <w:noProof/>
          <w:color w:val="0000FF"/>
          <w:szCs w:val="18"/>
        </w:rPr>
        <w:t>《论人的本性》第</w:t>
      </w:r>
      <w:r w:rsidRPr="00D06EEF">
        <w:rPr>
          <w:noProof/>
          <w:color w:val="0000FF"/>
          <w:szCs w:val="18"/>
          <w:lang w:val="pt-BR"/>
        </w:rPr>
        <w:t>1</w:t>
      </w:r>
      <w:r>
        <w:rPr>
          <w:noProof/>
          <w:color w:val="0000FF"/>
          <w:szCs w:val="18"/>
        </w:rPr>
        <w:t>章。</w:t>
      </w:r>
    </w:p>
  </w:footnote>
  <w:footnote w:id="1404">
    <w:p w14:paraId="25739A0F"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i/>
          <w:iCs/>
          <w:noProof/>
          <w:color w:val="0000FF"/>
          <w:szCs w:val="18"/>
        </w:rPr>
        <w:t>塔提安</w:t>
      </w:r>
      <w:r>
        <w:rPr>
          <w:noProof/>
          <w:color w:val="0000FF"/>
          <w:szCs w:val="18"/>
        </w:rPr>
        <w:t>《反希腊人》第七卷</w:t>
      </w:r>
      <w:r w:rsidRPr="00D06EEF">
        <w:rPr>
          <w:noProof/>
          <w:color w:val="0000FF"/>
          <w:szCs w:val="18"/>
          <w:lang w:val="pt-BR"/>
        </w:rPr>
        <w:t>；</w:t>
      </w:r>
      <w:r>
        <w:rPr>
          <w:i/>
          <w:iCs/>
          <w:noProof/>
          <w:color w:val="0000FF"/>
          <w:szCs w:val="18"/>
        </w:rPr>
        <w:t>爱任纽</w:t>
      </w:r>
      <w:r>
        <w:rPr>
          <w:noProof/>
          <w:color w:val="0000FF"/>
          <w:szCs w:val="18"/>
        </w:rPr>
        <w:t>《反异端》第三卷</w:t>
      </w:r>
      <w:r w:rsidRPr="00D06EEF">
        <w:rPr>
          <w:noProof/>
          <w:color w:val="0000FF"/>
          <w:szCs w:val="18"/>
          <w:lang w:val="pt-BR"/>
        </w:rPr>
        <w:t>，</w:t>
      </w:r>
      <w:r>
        <w:rPr>
          <w:noProof/>
          <w:color w:val="0000FF"/>
          <w:szCs w:val="18"/>
        </w:rPr>
        <w:t>第</w:t>
      </w:r>
      <w:r w:rsidRPr="00D06EEF">
        <w:rPr>
          <w:noProof/>
          <w:color w:val="0000FF"/>
          <w:szCs w:val="18"/>
          <w:lang w:val="pt-BR"/>
        </w:rPr>
        <w:t>20</w:t>
      </w:r>
      <w:r>
        <w:rPr>
          <w:noProof/>
          <w:color w:val="0000FF"/>
          <w:szCs w:val="18"/>
        </w:rPr>
        <w:t>章</w:t>
      </w:r>
      <w:r w:rsidRPr="00D06EEF">
        <w:rPr>
          <w:noProof/>
          <w:color w:val="0000FF"/>
          <w:szCs w:val="18"/>
          <w:lang w:val="pt-BR"/>
        </w:rPr>
        <w:t>，</w:t>
      </w:r>
      <w:r>
        <w:rPr>
          <w:noProof/>
          <w:color w:val="0000FF"/>
          <w:szCs w:val="18"/>
        </w:rPr>
        <w:t>注</w:t>
      </w:r>
      <w:r w:rsidRPr="00D06EEF">
        <w:rPr>
          <w:noProof/>
          <w:color w:val="0000FF"/>
          <w:szCs w:val="18"/>
          <w:lang w:val="pt-BR"/>
        </w:rPr>
        <w:t>1；</w:t>
      </w:r>
      <w:r>
        <w:rPr>
          <w:noProof/>
          <w:color w:val="0000FF"/>
          <w:szCs w:val="18"/>
        </w:rPr>
        <w:t>第五卷</w:t>
      </w:r>
      <w:r w:rsidRPr="00D06EEF">
        <w:rPr>
          <w:noProof/>
          <w:color w:val="0000FF"/>
          <w:szCs w:val="18"/>
          <w:lang w:val="pt-BR"/>
        </w:rPr>
        <w:t>，</w:t>
      </w:r>
      <w:r>
        <w:rPr>
          <w:noProof/>
          <w:color w:val="0000FF"/>
          <w:szCs w:val="18"/>
        </w:rPr>
        <w:t>第</w:t>
      </w:r>
      <w:r w:rsidRPr="00D06EEF">
        <w:rPr>
          <w:noProof/>
          <w:color w:val="0000FF"/>
          <w:szCs w:val="18"/>
          <w:lang w:val="pt-BR"/>
        </w:rPr>
        <w:t>3</w:t>
      </w:r>
      <w:r>
        <w:rPr>
          <w:noProof/>
          <w:color w:val="0000FF"/>
          <w:szCs w:val="18"/>
        </w:rPr>
        <w:t>章</w:t>
      </w:r>
      <w:r w:rsidRPr="00D06EEF">
        <w:rPr>
          <w:noProof/>
          <w:color w:val="0000FF"/>
          <w:szCs w:val="18"/>
          <w:lang w:val="pt-BR"/>
        </w:rPr>
        <w:t>，</w:t>
      </w:r>
      <w:r>
        <w:rPr>
          <w:noProof/>
          <w:color w:val="0000FF"/>
          <w:szCs w:val="18"/>
        </w:rPr>
        <w:t>注</w:t>
      </w:r>
      <w:r w:rsidRPr="00D06EEF">
        <w:rPr>
          <w:noProof/>
          <w:color w:val="0000FF"/>
          <w:szCs w:val="18"/>
          <w:lang w:val="pt-BR"/>
        </w:rPr>
        <w:t>1；</w:t>
      </w:r>
      <w:r>
        <w:rPr>
          <w:i/>
          <w:iCs/>
          <w:noProof/>
          <w:color w:val="0000FF"/>
          <w:szCs w:val="18"/>
        </w:rPr>
        <w:t>亚他那修</w:t>
      </w:r>
      <w:r>
        <w:rPr>
          <w:noProof/>
          <w:color w:val="0000FF"/>
          <w:szCs w:val="18"/>
        </w:rPr>
        <w:t>《论上帝道成肉身》第</w:t>
      </w:r>
      <w:r w:rsidRPr="00D06EEF">
        <w:rPr>
          <w:noProof/>
          <w:color w:val="0000FF"/>
          <w:szCs w:val="18"/>
          <w:lang w:val="pt-BR"/>
        </w:rPr>
        <w:t>4-6</w:t>
      </w:r>
      <w:r>
        <w:rPr>
          <w:noProof/>
          <w:color w:val="0000FF"/>
          <w:szCs w:val="18"/>
        </w:rPr>
        <w:t>节</w:t>
      </w:r>
      <w:r w:rsidRPr="00D06EEF">
        <w:rPr>
          <w:noProof/>
          <w:color w:val="0000FF"/>
          <w:szCs w:val="18"/>
          <w:lang w:val="pt-BR"/>
        </w:rPr>
        <w:t>；</w:t>
      </w:r>
      <w:r>
        <w:rPr>
          <w:i/>
          <w:iCs/>
          <w:noProof/>
          <w:color w:val="0000FF"/>
          <w:szCs w:val="18"/>
        </w:rPr>
        <w:t>奥古斯丁</w:t>
      </w:r>
      <w:r>
        <w:rPr>
          <w:noProof/>
          <w:color w:val="0000FF"/>
          <w:szCs w:val="18"/>
        </w:rPr>
        <w:t>《创世记注释》第六卷</w:t>
      </w:r>
      <w:r w:rsidRPr="00D06EEF">
        <w:rPr>
          <w:noProof/>
          <w:color w:val="0000FF"/>
          <w:szCs w:val="18"/>
          <w:lang w:val="pt-BR"/>
        </w:rPr>
        <w:t>，</w:t>
      </w:r>
      <w:r>
        <w:rPr>
          <w:noProof/>
          <w:color w:val="0000FF"/>
          <w:szCs w:val="18"/>
        </w:rPr>
        <w:t>第</w:t>
      </w:r>
      <w:r w:rsidRPr="00D06EEF">
        <w:rPr>
          <w:noProof/>
          <w:color w:val="0000FF"/>
          <w:szCs w:val="18"/>
          <w:lang w:val="pt-BR"/>
        </w:rPr>
        <w:t>25</w:t>
      </w:r>
      <w:r>
        <w:rPr>
          <w:noProof/>
          <w:color w:val="0000FF"/>
          <w:szCs w:val="18"/>
        </w:rPr>
        <w:t>章</w:t>
      </w:r>
      <w:r w:rsidRPr="00D06EEF">
        <w:rPr>
          <w:noProof/>
          <w:color w:val="0000FF"/>
          <w:szCs w:val="18"/>
          <w:lang w:val="pt-BR"/>
        </w:rPr>
        <w:t>，</w:t>
      </w:r>
      <w:r>
        <w:rPr>
          <w:noProof/>
          <w:color w:val="0000FF"/>
          <w:szCs w:val="18"/>
        </w:rPr>
        <w:t>注</w:t>
      </w:r>
      <w:r w:rsidRPr="00D06EEF">
        <w:rPr>
          <w:noProof/>
          <w:color w:val="0000FF"/>
          <w:szCs w:val="18"/>
          <w:lang w:val="pt-BR"/>
        </w:rPr>
        <w:t>36；</w:t>
      </w:r>
      <w:r>
        <w:rPr>
          <w:noProof/>
          <w:color w:val="0000FF"/>
          <w:szCs w:val="18"/>
        </w:rPr>
        <w:t>《上帝之城》第十三卷</w:t>
      </w:r>
      <w:r w:rsidRPr="00D06EEF">
        <w:rPr>
          <w:noProof/>
          <w:color w:val="0000FF"/>
          <w:szCs w:val="18"/>
          <w:lang w:val="pt-BR"/>
        </w:rPr>
        <w:t>，</w:t>
      </w:r>
      <w:r>
        <w:rPr>
          <w:noProof/>
          <w:color w:val="0000FF"/>
          <w:szCs w:val="18"/>
        </w:rPr>
        <w:t>第</w:t>
      </w:r>
      <w:r w:rsidRPr="00D06EEF">
        <w:rPr>
          <w:noProof/>
          <w:color w:val="0000FF"/>
          <w:szCs w:val="18"/>
          <w:lang w:val="pt-BR"/>
        </w:rPr>
        <w:t>23</w:t>
      </w:r>
      <w:r>
        <w:rPr>
          <w:noProof/>
          <w:color w:val="0000FF"/>
          <w:szCs w:val="18"/>
        </w:rPr>
        <w:t>章。</w:t>
      </w:r>
    </w:p>
  </w:footnote>
  <w:footnote w:id="1405">
    <w:p w14:paraId="5EE9F51C"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sidRPr="00AD2600">
        <w:rPr>
          <w:noProof/>
          <w:color w:val="0000FF"/>
          <w:szCs w:val="18"/>
          <w:lang w:val="ru-RU"/>
        </w:rPr>
        <w:t>《新一周的讲道》</w:t>
      </w:r>
      <w:r w:rsidRPr="00D06EEF">
        <w:rPr>
          <w:noProof/>
          <w:color w:val="0000FF"/>
          <w:szCs w:val="18"/>
          <w:lang w:val="pt-BR"/>
        </w:rPr>
        <w:t>，</w:t>
      </w:r>
      <w:r w:rsidRPr="00AD2600">
        <w:rPr>
          <w:noProof/>
          <w:color w:val="0000FF"/>
          <w:szCs w:val="18"/>
          <w:lang w:val="ru-RU"/>
        </w:rPr>
        <w:t>载于《圣父著作集》</w:t>
      </w:r>
      <w:r w:rsidRPr="00D06EEF">
        <w:rPr>
          <w:noProof/>
          <w:color w:val="0000FF"/>
          <w:szCs w:val="18"/>
          <w:lang w:val="pt-BR"/>
        </w:rPr>
        <w:t>，</w:t>
      </w:r>
      <w:r>
        <w:rPr>
          <w:noProof/>
          <w:color w:val="0000FF"/>
          <w:szCs w:val="18"/>
        </w:rPr>
        <w:t>第四卷</w:t>
      </w:r>
      <w:r w:rsidRPr="00D06EEF">
        <w:rPr>
          <w:noProof/>
          <w:color w:val="0000FF"/>
          <w:szCs w:val="18"/>
          <w:lang w:val="pt-BR"/>
        </w:rPr>
        <w:t>，</w:t>
      </w:r>
      <w:r w:rsidRPr="00AD2600">
        <w:rPr>
          <w:noProof/>
          <w:color w:val="0000FF"/>
          <w:szCs w:val="18"/>
          <w:lang w:val="ru-RU"/>
        </w:rPr>
        <w:t>第</w:t>
      </w:r>
      <w:r w:rsidRPr="00D06EEF">
        <w:rPr>
          <w:noProof/>
          <w:color w:val="0000FF"/>
          <w:szCs w:val="18"/>
          <w:lang w:val="pt-BR"/>
        </w:rPr>
        <w:t>144</w:t>
      </w:r>
      <w:r w:rsidRPr="00AD2600">
        <w:rPr>
          <w:noProof/>
          <w:color w:val="0000FF"/>
          <w:szCs w:val="18"/>
          <w:lang w:val="ru-RU"/>
        </w:rPr>
        <w:t>页。</w:t>
      </w:r>
    </w:p>
  </w:footnote>
  <w:footnote w:id="1406">
    <w:p w14:paraId="506D0DD6"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noProof/>
          <w:color w:val="0000FF"/>
          <w:szCs w:val="18"/>
        </w:rPr>
        <w:t>《创世记注释》第六卷</w:t>
      </w:r>
      <w:r w:rsidRPr="00D06EEF">
        <w:rPr>
          <w:noProof/>
          <w:color w:val="0000FF"/>
          <w:szCs w:val="18"/>
          <w:lang w:val="pt-BR"/>
        </w:rPr>
        <w:t>，</w:t>
      </w:r>
      <w:r>
        <w:rPr>
          <w:noProof/>
          <w:color w:val="0000FF"/>
          <w:szCs w:val="18"/>
        </w:rPr>
        <w:t>第</w:t>
      </w:r>
      <w:r w:rsidRPr="00D06EEF">
        <w:rPr>
          <w:noProof/>
          <w:color w:val="0000FF"/>
          <w:szCs w:val="18"/>
          <w:lang w:val="pt-BR"/>
        </w:rPr>
        <w:t>25</w:t>
      </w:r>
      <w:r>
        <w:rPr>
          <w:noProof/>
          <w:color w:val="0000FF"/>
          <w:szCs w:val="18"/>
        </w:rPr>
        <w:t>章</w:t>
      </w:r>
      <w:r w:rsidRPr="00D06EEF">
        <w:rPr>
          <w:noProof/>
          <w:color w:val="0000FF"/>
          <w:szCs w:val="18"/>
          <w:lang w:val="pt-BR"/>
        </w:rPr>
        <w:t>，</w:t>
      </w:r>
      <w:r>
        <w:rPr>
          <w:noProof/>
          <w:color w:val="0000FF"/>
          <w:szCs w:val="18"/>
        </w:rPr>
        <w:t>注</w:t>
      </w:r>
      <w:r w:rsidRPr="00D06EEF">
        <w:rPr>
          <w:noProof/>
          <w:color w:val="0000FF"/>
          <w:szCs w:val="18"/>
          <w:lang w:val="pt-BR"/>
        </w:rPr>
        <w:t>36</w:t>
      </w:r>
      <w:r>
        <w:rPr>
          <w:noProof/>
          <w:color w:val="0000FF"/>
          <w:szCs w:val="18"/>
        </w:rPr>
        <w:t>。</w:t>
      </w:r>
    </w:p>
  </w:footnote>
  <w:footnote w:id="1407">
    <w:p w14:paraId="02B89C58"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i/>
          <w:iCs/>
          <w:noProof/>
          <w:color w:val="0000FF"/>
          <w:szCs w:val="18"/>
        </w:rPr>
        <w:t>特土良</w:t>
      </w:r>
      <w:r>
        <w:rPr>
          <w:noProof/>
          <w:color w:val="0000FF"/>
          <w:szCs w:val="18"/>
        </w:rPr>
        <w:t>《反马吉安论》第二卷</w:t>
      </w:r>
      <w:r w:rsidRPr="00D06EEF">
        <w:rPr>
          <w:noProof/>
          <w:color w:val="0000FF"/>
          <w:szCs w:val="18"/>
          <w:lang w:val="pt-BR"/>
        </w:rPr>
        <w:t>，</w:t>
      </w:r>
      <w:r>
        <w:rPr>
          <w:noProof/>
          <w:color w:val="0000FF"/>
          <w:szCs w:val="18"/>
        </w:rPr>
        <w:t>第</w:t>
      </w:r>
      <w:r w:rsidRPr="00D06EEF">
        <w:rPr>
          <w:noProof/>
          <w:color w:val="0000FF"/>
          <w:szCs w:val="18"/>
          <w:lang w:val="pt-BR"/>
        </w:rPr>
        <w:t>6</w:t>
      </w:r>
      <w:r>
        <w:rPr>
          <w:noProof/>
          <w:color w:val="0000FF"/>
          <w:szCs w:val="18"/>
        </w:rPr>
        <w:t>章</w:t>
      </w:r>
      <w:r w:rsidRPr="00D06EEF">
        <w:rPr>
          <w:noProof/>
          <w:color w:val="0000FF"/>
          <w:szCs w:val="18"/>
          <w:lang w:val="pt-BR"/>
        </w:rPr>
        <w:t>；</w:t>
      </w:r>
      <w:r>
        <w:rPr>
          <w:i/>
          <w:iCs/>
          <w:noProof/>
          <w:color w:val="0000FF"/>
          <w:szCs w:val="18"/>
        </w:rPr>
        <w:t>迪迪莫</w:t>
      </w:r>
      <w:r>
        <w:rPr>
          <w:noProof/>
          <w:color w:val="0000FF"/>
          <w:szCs w:val="18"/>
        </w:rPr>
        <w:t>《反摩尼教论》</w:t>
      </w:r>
      <w:r w:rsidRPr="00D06EEF">
        <w:rPr>
          <w:noProof/>
          <w:color w:val="0000FF"/>
          <w:szCs w:val="18"/>
          <w:lang w:val="pt-BR"/>
        </w:rPr>
        <w:t>，</w:t>
      </w:r>
      <w:r>
        <w:rPr>
          <w:noProof/>
          <w:color w:val="0000FF"/>
          <w:szCs w:val="18"/>
        </w:rPr>
        <w:t>载于《教父文库</w:t>
      </w:r>
      <w:r w:rsidRPr="00AD2600">
        <w:rPr>
          <w:noProof/>
          <w:color w:val="0000FF"/>
          <w:szCs w:val="18"/>
          <w:lang w:val="ru-RU"/>
        </w:rPr>
        <w:t>》</w:t>
      </w:r>
      <w:r>
        <w:rPr>
          <w:noProof/>
          <w:color w:val="0000FF"/>
          <w:szCs w:val="18"/>
        </w:rPr>
        <w:t>第四卷</w:t>
      </w:r>
      <w:r w:rsidRPr="00D06EEF">
        <w:rPr>
          <w:noProof/>
          <w:color w:val="0000FF"/>
          <w:szCs w:val="18"/>
          <w:lang w:val="pt-BR"/>
        </w:rPr>
        <w:t>，</w:t>
      </w:r>
      <w:r w:rsidRPr="00AD2600">
        <w:rPr>
          <w:noProof/>
          <w:color w:val="0000FF"/>
          <w:szCs w:val="18"/>
          <w:lang w:val="ru-RU"/>
        </w:rPr>
        <w:t>第</w:t>
      </w:r>
      <w:r w:rsidRPr="00D06EEF">
        <w:rPr>
          <w:noProof/>
          <w:color w:val="0000FF"/>
          <w:szCs w:val="18"/>
          <w:lang w:val="pt-BR"/>
        </w:rPr>
        <w:t>871</w:t>
      </w:r>
      <w:r>
        <w:rPr>
          <w:noProof/>
          <w:color w:val="0000FF"/>
          <w:szCs w:val="18"/>
        </w:rPr>
        <w:t>页</w:t>
      </w:r>
      <w:r w:rsidRPr="00AD2600">
        <w:rPr>
          <w:noProof/>
          <w:color w:val="0000FF"/>
          <w:szCs w:val="18"/>
          <w:lang w:val="ru-RU"/>
        </w:rPr>
        <w:t>。</w:t>
      </w:r>
    </w:p>
  </w:footnote>
  <w:footnote w:id="1408">
    <w:p w14:paraId="7F528806"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sidRPr="00AD2600">
        <w:rPr>
          <w:noProof/>
          <w:color w:val="0000FF"/>
          <w:szCs w:val="18"/>
          <w:lang w:val="ru-RU"/>
        </w:rPr>
        <w:t>《主显节讲道》</w:t>
      </w:r>
      <w:r w:rsidRPr="00D06EEF">
        <w:rPr>
          <w:noProof/>
          <w:color w:val="0000FF"/>
          <w:szCs w:val="18"/>
          <w:lang w:val="pt-BR"/>
        </w:rPr>
        <w:t>，</w:t>
      </w:r>
      <w:r w:rsidRPr="00AD2600">
        <w:rPr>
          <w:noProof/>
          <w:color w:val="0000FF"/>
          <w:szCs w:val="18"/>
          <w:lang w:val="ru-RU"/>
        </w:rPr>
        <w:t>载于《圣父著作集》</w:t>
      </w:r>
      <w:r>
        <w:rPr>
          <w:noProof/>
          <w:color w:val="0000FF"/>
          <w:szCs w:val="18"/>
        </w:rPr>
        <w:t>第三卷</w:t>
      </w:r>
      <w:r w:rsidRPr="00D06EEF">
        <w:rPr>
          <w:noProof/>
          <w:color w:val="0000FF"/>
          <w:szCs w:val="18"/>
          <w:lang w:val="pt-BR"/>
        </w:rPr>
        <w:t>，</w:t>
      </w:r>
      <w:r w:rsidRPr="00AD2600">
        <w:rPr>
          <w:noProof/>
          <w:color w:val="0000FF"/>
          <w:szCs w:val="18"/>
          <w:lang w:val="ru-RU"/>
        </w:rPr>
        <w:t>第</w:t>
      </w:r>
      <w:r w:rsidRPr="00D06EEF">
        <w:rPr>
          <w:noProof/>
          <w:color w:val="0000FF"/>
          <w:szCs w:val="18"/>
          <w:lang w:val="pt-BR"/>
        </w:rPr>
        <w:t>243</w:t>
      </w:r>
      <w:r w:rsidRPr="00AD2600">
        <w:rPr>
          <w:noProof/>
          <w:color w:val="0000FF"/>
          <w:szCs w:val="18"/>
          <w:lang w:val="ru-RU"/>
        </w:rPr>
        <w:t>页。</w:t>
      </w:r>
    </w:p>
  </w:footnote>
  <w:footnote w:id="1409">
    <w:p w14:paraId="1C3946E5"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sidRPr="00AD2600">
        <w:rPr>
          <w:noProof/>
          <w:color w:val="0000FF"/>
          <w:szCs w:val="19"/>
          <w:lang w:val="ru-RU"/>
        </w:rPr>
        <w:t>《正统信仰精确阐述》</w:t>
      </w:r>
      <w:r>
        <w:rPr>
          <w:noProof/>
          <w:color w:val="0000FF"/>
          <w:szCs w:val="19"/>
        </w:rPr>
        <w:t>第</w:t>
      </w:r>
      <w:r w:rsidRPr="00D06EEF">
        <w:rPr>
          <w:noProof/>
          <w:color w:val="0000FF"/>
          <w:szCs w:val="19"/>
          <w:lang w:val="pt-BR"/>
        </w:rPr>
        <w:t>II</w:t>
      </w:r>
      <w:r w:rsidRPr="00AD2600">
        <w:rPr>
          <w:noProof/>
          <w:color w:val="0000FF"/>
          <w:szCs w:val="19"/>
          <w:lang w:val="ru-RU"/>
        </w:rPr>
        <w:t>卷</w:t>
      </w:r>
      <w:r w:rsidRPr="00D06EEF">
        <w:rPr>
          <w:noProof/>
          <w:color w:val="0000FF"/>
          <w:szCs w:val="19"/>
          <w:lang w:val="pt-BR"/>
        </w:rPr>
        <w:t>，</w:t>
      </w:r>
      <w:r>
        <w:rPr>
          <w:noProof/>
          <w:color w:val="0000FF"/>
          <w:szCs w:val="19"/>
        </w:rPr>
        <w:t>第</w:t>
      </w:r>
      <w:r w:rsidRPr="00D06EEF">
        <w:rPr>
          <w:noProof/>
          <w:color w:val="0000FF"/>
          <w:szCs w:val="19"/>
          <w:lang w:val="pt-BR"/>
        </w:rPr>
        <w:t>30</w:t>
      </w:r>
      <w:r>
        <w:rPr>
          <w:noProof/>
          <w:color w:val="0000FF"/>
          <w:szCs w:val="19"/>
        </w:rPr>
        <w:t>章</w:t>
      </w:r>
      <w:r w:rsidRPr="00D06EEF">
        <w:rPr>
          <w:noProof/>
          <w:color w:val="0000FF"/>
          <w:szCs w:val="19"/>
          <w:lang w:val="pt-BR"/>
        </w:rPr>
        <w:t>，</w:t>
      </w:r>
      <w:r>
        <w:rPr>
          <w:noProof/>
          <w:color w:val="0000FF"/>
          <w:szCs w:val="19"/>
        </w:rPr>
        <w:t>第</w:t>
      </w:r>
      <w:r w:rsidRPr="00D06EEF">
        <w:rPr>
          <w:noProof/>
          <w:color w:val="0000FF"/>
          <w:szCs w:val="19"/>
          <w:lang w:val="pt-BR"/>
        </w:rPr>
        <w:t>133-134</w:t>
      </w:r>
      <w:r>
        <w:rPr>
          <w:noProof/>
          <w:color w:val="0000FF"/>
          <w:szCs w:val="19"/>
        </w:rPr>
        <w:t>页。</w:t>
      </w:r>
    </w:p>
  </w:footnote>
  <w:footnote w:id="1410">
    <w:p w14:paraId="5C617B35"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noProof/>
          <w:color w:val="0000FF"/>
          <w:szCs w:val="19"/>
        </w:rPr>
        <w:t>《创世记讲道集》第十六篇</w:t>
      </w:r>
      <w:r w:rsidRPr="00D06EEF">
        <w:rPr>
          <w:noProof/>
          <w:color w:val="0000FF"/>
          <w:szCs w:val="19"/>
          <w:lang w:val="pt-BR"/>
        </w:rPr>
        <w:t>，</w:t>
      </w:r>
      <w:r>
        <w:rPr>
          <w:noProof/>
          <w:color w:val="0000FF"/>
          <w:szCs w:val="19"/>
        </w:rPr>
        <w:t>第</w:t>
      </w:r>
      <w:r w:rsidRPr="00D06EEF">
        <w:rPr>
          <w:noProof/>
          <w:color w:val="0000FF"/>
          <w:szCs w:val="19"/>
          <w:lang w:val="pt-BR"/>
        </w:rPr>
        <w:t>6</w:t>
      </w:r>
      <w:r>
        <w:rPr>
          <w:noProof/>
          <w:color w:val="0000FF"/>
          <w:szCs w:val="19"/>
        </w:rPr>
        <w:t>节</w:t>
      </w:r>
      <w:r w:rsidRPr="00D06EEF">
        <w:rPr>
          <w:noProof/>
          <w:color w:val="0000FF"/>
          <w:szCs w:val="19"/>
          <w:lang w:val="pt-BR"/>
        </w:rPr>
        <w:t>，</w:t>
      </w:r>
      <w:r>
        <w:rPr>
          <w:noProof/>
          <w:color w:val="0000FF"/>
          <w:szCs w:val="19"/>
        </w:rPr>
        <w:t>第</w:t>
      </w:r>
      <w:r w:rsidRPr="00D06EEF">
        <w:rPr>
          <w:noProof/>
          <w:color w:val="0000FF"/>
          <w:szCs w:val="19"/>
          <w:lang w:val="pt-BR"/>
        </w:rPr>
        <w:t>IV</w:t>
      </w:r>
      <w:r>
        <w:rPr>
          <w:noProof/>
          <w:color w:val="0000FF"/>
          <w:szCs w:val="19"/>
        </w:rPr>
        <w:t>卷</w:t>
      </w:r>
      <w:r w:rsidRPr="00D06EEF">
        <w:rPr>
          <w:noProof/>
          <w:color w:val="0000FF"/>
          <w:szCs w:val="19"/>
          <w:lang w:val="pt-BR"/>
        </w:rPr>
        <w:t>，</w:t>
      </w:r>
      <w:r>
        <w:rPr>
          <w:noProof/>
          <w:color w:val="0000FF"/>
          <w:szCs w:val="19"/>
        </w:rPr>
        <w:t>第</w:t>
      </w:r>
      <w:r w:rsidRPr="00D06EEF">
        <w:rPr>
          <w:noProof/>
          <w:color w:val="0000FF"/>
          <w:szCs w:val="19"/>
          <w:lang w:val="pt-BR"/>
        </w:rPr>
        <w:t>131</w:t>
      </w:r>
      <w:r>
        <w:rPr>
          <w:noProof/>
          <w:color w:val="0000FF"/>
          <w:szCs w:val="19"/>
        </w:rPr>
        <w:t>页</w:t>
      </w:r>
      <w:r w:rsidRPr="00D06EEF">
        <w:rPr>
          <w:noProof/>
          <w:color w:val="0000FF"/>
          <w:szCs w:val="19"/>
          <w:lang w:val="pt-BR"/>
        </w:rPr>
        <w:t>，</w:t>
      </w:r>
      <w:r>
        <w:rPr>
          <w:noProof/>
          <w:color w:val="0000FF"/>
          <w:szCs w:val="19"/>
        </w:rPr>
        <w:t>蒙福克版。</w:t>
      </w:r>
    </w:p>
  </w:footnote>
  <w:footnote w:id="1411">
    <w:p w14:paraId="22C08D0D"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noProof/>
          <w:color w:val="0000FF"/>
          <w:szCs w:val="19"/>
        </w:rPr>
        <w:t>参见前一注释。</w:t>
      </w:r>
    </w:p>
  </w:footnote>
  <w:footnote w:id="1412">
    <w:p w14:paraId="4FEFFBAC"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noProof/>
          <w:color w:val="0000FF"/>
          <w:szCs w:val="18"/>
        </w:rPr>
        <w:t>《反犹太人论》第</w:t>
      </w:r>
      <w:r w:rsidRPr="00D06EEF">
        <w:rPr>
          <w:noProof/>
          <w:color w:val="0000FF"/>
          <w:szCs w:val="18"/>
          <w:lang w:val="pt-BR"/>
        </w:rPr>
        <w:t>2</w:t>
      </w:r>
      <w:r>
        <w:rPr>
          <w:noProof/>
          <w:color w:val="0000FF"/>
          <w:szCs w:val="18"/>
        </w:rPr>
        <w:t>章</w:t>
      </w:r>
      <w:r w:rsidRPr="00D06EEF">
        <w:rPr>
          <w:noProof/>
          <w:color w:val="0000FF"/>
          <w:szCs w:val="18"/>
          <w:lang w:val="pt-BR"/>
        </w:rPr>
        <w:t>，</w:t>
      </w:r>
      <w:r>
        <w:rPr>
          <w:noProof/>
          <w:color w:val="0000FF"/>
          <w:szCs w:val="18"/>
        </w:rPr>
        <w:t>载于《教父文集全集》第</w:t>
      </w:r>
      <w:r w:rsidRPr="00D06EEF">
        <w:rPr>
          <w:noProof/>
          <w:color w:val="0000FF"/>
          <w:szCs w:val="18"/>
          <w:lang w:val="pt-BR"/>
        </w:rPr>
        <w:t>II</w:t>
      </w:r>
      <w:r>
        <w:rPr>
          <w:noProof/>
          <w:color w:val="0000FF"/>
          <w:szCs w:val="18"/>
        </w:rPr>
        <w:t>卷</w:t>
      </w:r>
      <w:r w:rsidRPr="00D06EEF">
        <w:rPr>
          <w:noProof/>
          <w:color w:val="0000FF"/>
          <w:szCs w:val="18"/>
          <w:lang w:val="pt-BR"/>
        </w:rPr>
        <w:t>，</w:t>
      </w:r>
      <w:r>
        <w:rPr>
          <w:noProof/>
          <w:color w:val="0000FF"/>
          <w:szCs w:val="18"/>
        </w:rPr>
        <w:t>第</w:t>
      </w:r>
      <w:r w:rsidRPr="00D06EEF">
        <w:rPr>
          <w:noProof/>
          <w:color w:val="0000FF"/>
          <w:szCs w:val="18"/>
          <w:lang w:val="pt-BR"/>
        </w:rPr>
        <w:t>599</w:t>
      </w:r>
      <w:r>
        <w:rPr>
          <w:noProof/>
          <w:color w:val="0000FF"/>
          <w:szCs w:val="18"/>
        </w:rPr>
        <w:t>页。</w:t>
      </w:r>
    </w:p>
  </w:footnote>
  <w:footnote w:id="1413">
    <w:p w14:paraId="4496C80E" w14:textId="77777777" w:rsidR="00B33396" w:rsidRPr="00D06EEF" w:rsidRDefault="00B33396" w:rsidP="00B33396">
      <w:pPr>
        <w:pStyle w:val="FootnoteText"/>
        <w:rPr>
          <w:noProof/>
        </w:rPr>
      </w:pPr>
      <w:r>
        <w:rPr>
          <w:rStyle w:val="FootnoteReference"/>
          <w:noProof/>
        </w:rPr>
        <w:footnoteRef/>
      </w:r>
      <w:r w:rsidRPr="00D06EEF">
        <w:rPr>
          <w:noProof/>
          <w:lang w:val="pt-BR"/>
        </w:rPr>
        <w:t xml:space="preserve"> </w:t>
      </w:r>
      <w:r>
        <w:rPr>
          <w:noProof/>
          <w:color w:val="0000FF"/>
          <w:szCs w:val="19"/>
        </w:rPr>
        <w:t>《诗篇》第</w:t>
      </w:r>
      <w:r w:rsidRPr="00D06EEF">
        <w:rPr>
          <w:noProof/>
          <w:color w:val="0000FF"/>
          <w:szCs w:val="19"/>
          <w:lang w:val="pt-BR"/>
        </w:rPr>
        <w:t>LXXI</w:t>
      </w:r>
      <w:r>
        <w:rPr>
          <w:noProof/>
          <w:color w:val="0000FF"/>
          <w:szCs w:val="19"/>
        </w:rPr>
        <w:t>篇。圣奥古斯丁在另一处也重复了这一点：a cujus arbore fuit homo prohibitus, ut obedientia commendaretur, quae maxima est virtus et, ut sic dixerim, omnium origo materque virtutum in ea natura, cui sic datum est arbitrium liberae voluntatis, ut eam tamen necesse sit vivere sub potestate melioris （《反驳反对者</w:t>
      </w:r>
      <w:r w:rsidRPr="00D06EEF">
        <w:rPr>
          <w:noProof/>
          <w:color w:val="0000FF"/>
          <w:szCs w:val="19"/>
        </w:rPr>
        <w:t>：</w:t>
      </w:r>
      <w:r>
        <w:rPr>
          <w:noProof/>
          <w:color w:val="0000FF"/>
          <w:szCs w:val="19"/>
        </w:rPr>
        <w:t>论律法与先知</w:t>
      </w:r>
      <w:r w:rsidRPr="00AD2600">
        <w:rPr>
          <w:noProof/>
          <w:color w:val="0000FF"/>
          <w:szCs w:val="19"/>
          <w:lang w:val="ru-RU"/>
        </w:rPr>
        <w:t>》第</w:t>
      </w:r>
      <w:r w:rsidRPr="00D06EEF">
        <w:rPr>
          <w:noProof/>
          <w:color w:val="0000FF"/>
          <w:szCs w:val="19"/>
        </w:rPr>
        <w:t>1</w:t>
      </w:r>
      <w:r w:rsidRPr="00AD2600">
        <w:rPr>
          <w:noProof/>
          <w:color w:val="0000FF"/>
          <w:szCs w:val="19"/>
          <w:lang w:val="ru-RU"/>
        </w:rPr>
        <w:t>卷</w:t>
      </w:r>
      <w:r w:rsidRPr="00D06EEF">
        <w:rPr>
          <w:noProof/>
          <w:color w:val="0000FF"/>
          <w:szCs w:val="19"/>
        </w:rPr>
        <w:t>，</w:t>
      </w:r>
      <w:r w:rsidRPr="00AD2600">
        <w:rPr>
          <w:noProof/>
          <w:color w:val="0000FF"/>
          <w:szCs w:val="19"/>
          <w:lang w:val="ru-RU"/>
        </w:rPr>
        <w:t>第</w:t>
      </w:r>
      <w:r w:rsidRPr="00D06EEF">
        <w:rPr>
          <w:noProof/>
          <w:color w:val="0000FF"/>
          <w:szCs w:val="19"/>
        </w:rPr>
        <w:t>14</w:t>
      </w:r>
      <w:r w:rsidRPr="00AD2600">
        <w:rPr>
          <w:noProof/>
          <w:color w:val="0000FF"/>
          <w:szCs w:val="19"/>
          <w:lang w:val="ru-RU"/>
        </w:rPr>
        <w:t>章</w:t>
      </w:r>
      <w:r w:rsidRPr="00D06EEF">
        <w:rPr>
          <w:noProof/>
          <w:color w:val="0000FF"/>
          <w:szCs w:val="19"/>
        </w:rPr>
        <w:t>）</w:t>
      </w:r>
      <w:r w:rsidRPr="00AD2600">
        <w:rPr>
          <w:noProof/>
          <w:color w:val="0000FF"/>
          <w:szCs w:val="19"/>
          <w:lang w:val="ru-RU"/>
        </w:rPr>
        <w:t>。</w:t>
      </w:r>
    </w:p>
  </w:footnote>
  <w:footnote w:id="1414">
    <w:p w14:paraId="6785A15E"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i/>
          <w:iCs/>
          <w:noProof/>
          <w:color w:val="0000FF"/>
          <w:szCs w:val="19"/>
          <w:lang w:val="ru-RU"/>
        </w:rPr>
        <w:t>格里高利</w:t>
      </w:r>
      <w:r w:rsidRPr="00D06EEF">
        <w:rPr>
          <w:i/>
          <w:iCs/>
          <w:noProof/>
          <w:color w:val="0000FF"/>
          <w:szCs w:val="19"/>
        </w:rPr>
        <w:t>·</w:t>
      </w:r>
      <w:r w:rsidRPr="00AD2600">
        <w:rPr>
          <w:i/>
          <w:iCs/>
          <w:noProof/>
          <w:color w:val="0000FF"/>
          <w:szCs w:val="19"/>
          <w:lang w:val="ru-RU"/>
        </w:rPr>
        <w:t>神学家</w:t>
      </w:r>
      <w:r w:rsidRPr="00D06EEF">
        <w:rPr>
          <w:i/>
          <w:iCs/>
          <w:noProof/>
          <w:color w:val="0000FF"/>
          <w:szCs w:val="19"/>
        </w:rPr>
        <w:t>，</w:t>
      </w:r>
      <w:r w:rsidRPr="00AD2600">
        <w:rPr>
          <w:noProof/>
          <w:color w:val="0000FF"/>
          <w:szCs w:val="19"/>
          <w:lang w:val="ru-RU"/>
        </w:rPr>
        <w:t>《主显节讲道》</w:t>
      </w:r>
      <w:r w:rsidRPr="00D06EEF">
        <w:rPr>
          <w:noProof/>
          <w:color w:val="0000FF"/>
          <w:szCs w:val="19"/>
        </w:rPr>
        <w:t>，</w:t>
      </w:r>
      <w:r w:rsidRPr="00AD2600">
        <w:rPr>
          <w:noProof/>
          <w:color w:val="0000FF"/>
          <w:szCs w:val="19"/>
          <w:lang w:val="ru-RU"/>
        </w:rPr>
        <w:t>载于《圣父著作集》</w:t>
      </w:r>
      <w:r>
        <w:rPr>
          <w:noProof/>
          <w:color w:val="0000FF"/>
          <w:szCs w:val="19"/>
        </w:rPr>
        <w:t>第三</w:t>
      </w:r>
      <w:r w:rsidRPr="00AD2600">
        <w:rPr>
          <w:noProof/>
          <w:color w:val="0000FF"/>
          <w:szCs w:val="19"/>
          <w:lang w:val="ru-RU"/>
        </w:rPr>
        <w:t>卷</w:t>
      </w:r>
      <w:r w:rsidRPr="00D06EEF">
        <w:rPr>
          <w:noProof/>
          <w:color w:val="0000FF"/>
          <w:szCs w:val="19"/>
        </w:rPr>
        <w:t>，</w:t>
      </w:r>
      <w:r w:rsidRPr="00AD2600">
        <w:rPr>
          <w:noProof/>
          <w:color w:val="0000FF"/>
          <w:szCs w:val="19"/>
          <w:lang w:val="ru-RU"/>
        </w:rPr>
        <w:t>第</w:t>
      </w:r>
      <w:r w:rsidRPr="00D06EEF">
        <w:rPr>
          <w:noProof/>
          <w:color w:val="0000FF"/>
          <w:szCs w:val="19"/>
        </w:rPr>
        <w:t>243</w:t>
      </w:r>
      <w:r w:rsidRPr="00AD2600">
        <w:rPr>
          <w:noProof/>
          <w:color w:val="0000FF"/>
          <w:szCs w:val="19"/>
          <w:lang w:val="ru-RU"/>
        </w:rPr>
        <w:t>页</w:t>
      </w:r>
      <w:r w:rsidRPr="00D06EEF">
        <w:rPr>
          <w:noProof/>
          <w:color w:val="0000FF"/>
          <w:szCs w:val="19"/>
        </w:rPr>
        <w:t>；</w:t>
      </w:r>
      <w:r w:rsidRPr="00AD2600">
        <w:rPr>
          <w:i/>
          <w:iCs/>
          <w:noProof/>
          <w:color w:val="0000FF"/>
          <w:szCs w:val="19"/>
          <w:lang w:val="ru-RU"/>
        </w:rPr>
        <w:t>约翰</w:t>
      </w:r>
      <w:r w:rsidRPr="00D06EEF">
        <w:rPr>
          <w:i/>
          <w:iCs/>
          <w:noProof/>
          <w:color w:val="0000FF"/>
          <w:szCs w:val="19"/>
        </w:rPr>
        <w:t>·</w:t>
      </w:r>
      <w:r w:rsidRPr="00AD2600">
        <w:rPr>
          <w:i/>
          <w:iCs/>
          <w:noProof/>
          <w:color w:val="0000FF"/>
          <w:szCs w:val="19"/>
          <w:lang w:val="ru-RU"/>
        </w:rPr>
        <w:t>达马斯库斯</w:t>
      </w:r>
      <w:r w:rsidRPr="00D06EEF">
        <w:rPr>
          <w:noProof/>
          <w:color w:val="0000FF"/>
          <w:szCs w:val="19"/>
        </w:rPr>
        <w:t>，</w:t>
      </w:r>
      <w:r w:rsidRPr="00AD2600">
        <w:rPr>
          <w:noProof/>
          <w:color w:val="0000FF"/>
          <w:szCs w:val="19"/>
          <w:lang w:val="ru-RU"/>
        </w:rPr>
        <w:t>《正统信仰精要》</w:t>
      </w:r>
      <w:r>
        <w:rPr>
          <w:noProof/>
          <w:color w:val="0000FF"/>
          <w:szCs w:val="19"/>
        </w:rPr>
        <w:t>第二</w:t>
      </w:r>
      <w:r w:rsidRPr="00AD2600">
        <w:rPr>
          <w:noProof/>
          <w:color w:val="0000FF"/>
          <w:szCs w:val="19"/>
          <w:lang w:val="ru-RU"/>
        </w:rPr>
        <w:t>卷</w:t>
      </w:r>
      <w:r w:rsidRPr="00D06EEF">
        <w:rPr>
          <w:noProof/>
          <w:color w:val="0000FF"/>
          <w:szCs w:val="19"/>
        </w:rPr>
        <w:t>，</w:t>
      </w:r>
      <w:r>
        <w:rPr>
          <w:noProof/>
          <w:color w:val="0000FF"/>
          <w:szCs w:val="19"/>
        </w:rPr>
        <w:t>第二</w:t>
      </w:r>
      <w:r w:rsidRPr="00AD2600">
        <w:rPr>
          <w:noProof/>
          <w:color w:val="0000FF"/>
          <w:szCs w:val="19"/>
          <w:lang w:val="ru-RU"/>
        </w:rPr>
        <w:t>章</w:t>
      </w:r>
      <w:r w:rsidRPr="00D06EEF">
        <w:rPr>
          <w:noProof/>
          <w:color w:val="0000FF"/>
          <w:szCs w:val="19"/>
        </w:rPr>
        <w:t>，</w:t>
      </w:r>
      <w:r w:rsidRPr="00AD2600">
        <w:rPr>
          <w:noProof/>
          <w:color w:val="0000FF"/>
          <w:szCs w:val="19"/>
          <w:lang w:val="ru-RU"/>
        </w:rPr>
        <w:t>第</w:t>
      </w:r>
      <w:r w:rsidRPr="00D06EEF">
        <w:rPr>
          <w:noProof/>
          <w:color w:val="0000FF"/>
          <w:szCs w:val="19"/>
        </w:rPr>
        <w:t>87</w:t>
      </w:r>
      <w:r w:rsidRPr="00AD2600">
        <w:rPr>
          <w:noProof/>
          <w:color w:val="0000FF"/>
          <w:szCs w:val="19"/>
          <w:lang w:val="ru-RU"/>
        </w:rPr>
        <w:t>、</w:t>
      </w:r>
      <w:r w:rsidRPr="00D06EEF">
        <w:rPr>
          <w:noProof/>
          <w:color w:val="0000FF"/>
          <w:szCs w:val="19"/>
        </w:rPr>
        <w:t>89</w:t>
      </w:r>
      <w:r w:rsidRPr="00AD2600">
        <w:rPr>
          <w:noProof/>
          <w:color w:val="0000FF"/>
          <w:szCs w:val="19"/>
          <w:lang w:val="ru-RU"/>
        </w:rPr>
        <w:t>页。</w:t>
      </w:r>
    </w:p>
  </w:footnote>
  <w:footnote w:id="1415">
    <w:p w14:paraId="0C8C7CA7" w14:textId="77777777" w:rsidR="00B33396" w:rsidRPr="00DB370A"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9"/>
          <w:lang w:val="ru-RU"/>
        </w:rPr>
        <w:t>参见上文注释</w:t>
      </w:r>
      <w:r w:rsidRPr="00D06EEF">
        <w:rPr>
          <w:noProof/>
          <w:color w:val="0000FF"/>
          <w:szCs w:val="19"/>
        </w:rPr>
        <w:t>1386</w:t>
      </w:r>
      <w:r w:rsidRPr="00AD2600">
        <w:rPr>
          <w:noProof/>
          <w:color w:val="0000FF"/>
          <w:szCs w:val="19"/>
          <w:lang w:val="ru-RU"/>
        </w:rPr>
        <w:t>、</w:t>
      </w:r>
      <w:r w:rsidRPr="00D06EEF">
        <w:rPr>
          <w:noProof/>
          <w:color w:val="0000FF"/>
          <w:szCs w:val="19"/>
        </w:rPr>
        <w:t>1388</w:t>
      </w:r>
      <w:r w:rsidRPr="00AD2600">
        <w:rPr>
          <w:noProof/>
          <w:color w:val="0000FF"/>
          <w:szCs w:val="19"/>
          <w:lang w:val="ru-RU"/>
        </w:rPr>
        <w:t>。</w:t>
      </w:r>
      <w:r w:rsidRPr="00D06EEF">
        <w:rPr>
          <w:noProof/>
          <w:color w:val="0000FF"/>
          <w:szCs w:val="19"/>
        </w:rPr>
        <w:t xml:space="preserve"> “</w:t>
      </w:r>
      <w:r w:rsidRPr="00AD2600">
        <w:rPr>
          <w:noProof/>
          <w:color w:val="0000FF"/>
          <w:szCs w:val="19"/>
          <w:lang w:val="ru-RU"/>
        </w:rPr>
        <w:t>正如约翰</w:t>
      </w:r>
      <w:r w:rsidRPr="00D06EEF">
        <w:rPr>
          <w:noProof/>
          <w:color w:val="0000FF"/>
          <w:szCs w:val="19"/>
        </w:rPr>
        <w:t>·</w:t>
      </w:r>
      <w:r w:rsidRPr="00AD2600">
        <w:rPr>
          <w:noProof/>
          <w:color w:val="0000FF"/>
          <w:szCs w:val="19"/>
          <w:lang w:val="ru-RU"/>
        </w:rPr>
        <w:t>金口所指出的</w:t>
      </w:r>
      <w:r w:rsidRPr="00D06EEF">
        <w:rPr>
          <w:noProof/>
          <w:color w:val="0000FF"/>
          <w:szCs w:val="19"/>
        </w:rPr>
        <w:t>，</w:t>
      </w:r>
      <w:r w:rsidRPr="00AD2600">
        <w:rPr>
          <w:noProof/>
          <w:color w:val="0000FF"/>
          <w:szCs w:val="19"/>
          <w:lang w:val="ru-RU"/>
        </w:rPr>
        <w:t>圣摩西之所以记录下</w:t>
      </w:r>
      <w:r w:rsidRPr="00D06EEF">
        <w:rPr>
          <w:noProof/>
          <w:color w:val="0000FF"/>
          <w:szCs w:val="19"/>
        </w:rPr>
        <w:t>（</w:t>
      </w:r>
      <w:r w:rsidRPr="00AD2600">
        <w:rPr>
          <w:noProof/>
          <w:color w:val="0000FF"/>
          <w:szCs w:val="19"/>
          <w:lang w:val="ru-RU"/>
        </w:rPr>
        <w:t>伊甸园所在</w:t>
      </w:r>
      <w:r w:rsidRPr="00D06EEF">
        <w:rPr>
          <w:noProof/>
          <w:color w:val="0000FF"/>
          <w:szCs w:val="19"/>
        </w:rPr>
        <w:t>）</w:t>
      </w:r>
      <w:r w:rsidRPr="00AD2600">
        <w:rPr>
          <w:noProof/>
          <w:color w:val="0000FF"/>
          <w:szCs w:val="19"/>
          <w:lang w:val="ru-RU"/>
        </w:rPr>
        <w:t>地点的名称</w:t>
      </w:r>
      <w:r w:rsidRPr="00D06EEF">
        <w:rPr>
          <w:noProof/>
          <w:color w:val="0000FF"/>
          <w:szCs w:val="19"/>
        </w:rPr>
        <w:t>，</w:t>
      </w:r>
      <w:r w:rsidRPr="00AD2600">
        <w:rPr>
          <w:noProof/>
          <w:color w:val="0000FF"/>
          <w:szCs w:val="19"/>
          <w:lang w:val="ru-RU"/>
        </w:rPr>
        <w:t>正是为了防止那些热衷于空谈之人迷惑单纯的人</w:t>
      </w:r>
      <w:r w:rsidRPr="00D06EEF">
        <w:rPr>
          <w:noProof/>
          <w:color w:val="0000FF"/>
          <w:szCs w:val="19"/>
        </w:rPr>
        <w:t>，</w:t>
      </w:r>
      <w:r w:rsidRPr="00AD2600">
        <w:rPr>
          <w:noProof/>
          <w:color w:val="0000FF"/>
          <w:szCs w:val="19"/>
          <w:lang w:val="ru-RU"/>
        </w:rPr>
        <w:t>声称伊甸园不在地上而在天上</w:t>
      </w:r>
      <w:r w:rsidRPr="00D06EEF">
        <w:rPr>
          <w:noProof/>
          <w:color w:val="0000FF"/>
          <w:szCs w:val="19"/>
        </w:rPr>
        <w:t>，</w:t>
      </w:r>
      <w:r w:rsidRPr="00AD2600">
        <w:rPr>
          <w:noProof/>
          <w:color w:val="0000FF"/>
          <w:szCs w:val="19"/>
          <w:lang w:val="ru-RU"/>
        </w:rPr>
        <w:t>并散布此类荒诞的传说</w:t>
      </w:r>
      <w:r w:rsidRPr="00D06EEF">
        <w:rPr>
          <w:noProof/>
          <w:color w:val="0000FF"/>
          <w:szCs w:val="19"/>
        </w:rPr>
        <w:t>”（</w:t>
      </w:r>
      <w:r>
        <w:rPr>
          <w:noProof/>
          <w:color w:val="0000FF"/>
          <w:szCs w:val="19"/>
        </w:rPr>
        <w:t>《</w:t>
      </w:r>
      <w:r w:rsidRPr="00AD2600">
        <w:rPr>
          <w:noProof/>
          <w:color w:val="0000FF"/>
          <w:szCs w:val="19"/>
          <w:lang w:val="ru-RU"/>
        </w:rPr>
        <w:t>创世记讲道集》</w:t>
      </w:r>
      <w:r>
        <w:rPr>
          <w:noProof/>
          <w:color w:val="0000FF"/>
          <w:szCs w:val="19"/>
        </w:rPr>
        <w:t>第十三篇，第3节）。</w:t>
      </w:r>
    </w:p>
  </w:footnote>
  <w:footnote w:id="1416">
    <w:p w14:paraId="0496BC8F"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《创世记问答》第26问，载于《基督教读本》1843年版，第三卷，第356页。</w:t>
      </w:r>
    </w:p>
  </w:footnote>
  <w:footnote w:id="1417">
    <w:p w14:paraId="25CC5BAB"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《上帝之城》第十四卷，第17章。</w:t>
      </w:r>
    </w:p>
  </w:footnote>
  <w:footnote w:id="1418">
    <w:p w14:paraId="2BE57EEC" w14:textId="77777777" w:rsidR="00B33396" w:rsidRPr="00D06EEF" w:rsidRDefault="00B33396" w:rsidP="00B33396">
      <w:pPr>
        <w:pStyle w:val="FootnoteText"/>
        <w:rPr>
          <w:noProof/>
        </w:rPr>
      </w:pPr>
      <w:r>
        <w:rPr>
          <w:rStyle w:val="FootnoteReference"/>
          <w:noProof/>
        </w:rPr>
        <w:footnoteRef/>
      </w:r>
      <w:r>
        <w:rPr>
          <w:noProof/>
        </w:rPr>
        <w:t xml:space="preserve"> </w:t>
      </w:r>
      <w:r>
        <w:rPr>
          <w:i/>
          <w:iCs/>
          <w:noProof/>
          <w:color w:val="0000FF"/>
          <w:szCs w:val="18"/>
        </w:rPr>
        <w:t>金口</w:t>
      </w:r>
      <w:r>
        <w:rPr>
          <w:noProof/>
          <w:color w:val="0000FF"/>
          <w:szCs w:val="18"/>
        </w:rPr>
        <w:t>若望《创世记讲道集》第十六篇，第5、6节；</w:t>
      </w:r>
      <w:r>
        <w:rPr>
          <w:i/>
          <w:iCs/>
          <w:noProof/>
          <w:color w:val="0000FF"/>
          <w:szCs w:val="18"/>
        </w:rPr>
        <w:t>塞琉西亚的巴西尔</w:t>
      </w:r>
      <w:r>
        <w:rPr>
          <w:noProof/>
          <w:color w:val="0000FF"/>
          <w:szCs w:val="18"/>
        </w:rPr>
        <w:t>《论亚当》第二篇；</w:t>
      </w:r>
      <w:r>
        <w:rPr>
          <w:i/>
          <w:iCs/>
          <w:noProof/>
          <w:color w:val="0000FF"/>
          <w:szCs w:val="18"/>
        </w:rPr>
        <w:t>塞维里安</w:t>
      </w:r>
      <w:r>
        <w:rPr>
          <w:noProof/>
          <w:color w:val="0000FF"/>
          <w:szCs w:val="18"/>
        </w:rPr>
        <w:t>《论世界创造》第六篇；</w:t>
      </w:r>
      <w:r>
        <w:rPr>
          <w:i/>
          <w:iCs/>
          <w:noProof/>
          <w:color w:val="0000FF"/>
          <w:szCs w:val="18"/>
        </w:rPr>
        <w:t>提奥多雷特</w:t>
      </w:r>
      <w:r>
        <w:rPr>
          <w:noProof/>
          <w:color w:val="0000FF"/>
          <w:szCs w:val="18"/>
        </w:rPr>
        <w:t>《创世记问答》第26题，载于</w:t>
      </w:r>
      <w:r w:rsidRPr="00AD2600">
        <w:rPr>
          <w:noProof/>
          <w:color w:val="0000FF"/>
          <w:szCs w:val="18"/>
          <w:lang w:val="ru-RU"/>
        </w:rPr>
        <w:t>《</w:t>
      </w:r>
      <w:r>
        <w:rPr>
          <w:noProof/>
          <w:color w:val="0000FF"/>
          <w:szCs w:val="18"/>
        </w:rPr>
        <w:t>基督</w:t>
      </w:r>
      <w:r w:rsidRPr="00AD2600">
        <w:rPr>
          <w:noProof/>
          <w:color w:val="0000FF"/>
          <w:szCs w:val="18"/>
          <w:lang w:val="ru-RU"/>
        </w:rPr>
        <w:t>读本》</w:t>
      </w:r>
      <w:r w:rsidRPr="00D06EEF">
        <w:rPr>
          <w:noProof/>
          <w:color w:val="0000FF"/>
          <w:szCs w:val="18"/>
        </w:rPr>
        <w:t>1843</w:t>
      </w:r>
      <w:r w:rsidRPr="00AD2600">
        <w:rPr>
          <w:noProof/>
          <w:color w:val="0000FF"/>
          <w:szCs w:val="18"/>
          <w:lang w:val="ru-RU"/>
        </w:rPr>
        <w:t>年版</w:t>
      </w:r>
      <w:r w:rsidRPr="00D06EEF">
        <w:rPr>
          <w:noProof/>
          <w:color w:val="0000FF"/>
          <w:szCs w:val="18"/>
        </w:rPr>
        <w:t>，</w:t>
      </w:r>
      <w:r>
        <w:rPr>
          <w:noProof/>
          <w:color w:val="0000FF"/>
          <w:szCs w:val="18"/>
        </w:rPr>
        <w:t>第三</w:t>
      </w:r>
      <w:r w:rsidRPr="00AD2600">
        <w:rPr>
          <w:noProof/>
          <w:color w:val="0000FF"/>
          <w:szCs w:val="18"/>
          <w:lang w:val="ru-RU"/>
        </w:rPr>
        <w:t>卷</w:t>
      </w:r>
      <w:r w:rsidRPr="00D06EEF">
        <w:rPr>
          <w:noProof/>
          <w:color w:val="0000FF"/>
          <w:szCs w:val="18"/>
        </w:rPr>
        <w:t>，</w:t>
      </w:r>
      <w:r w:rsidRPr="00AD2600">
        <w:rPr>
          <w:noProof/>
          <w:color w:val="0000FF"/>
          <w:szCs w:val="18"/>
          <w:lang w:val="ru-RU"/>
        </w:rPr>
        <w:t>第</w:t>
      </w:r>
      <w:r w:rsidRPr="00D06EEF">
        <w:rPr>
          <w:noProof/>
          <w:color w:val="0000FF"/>
          <w:szCs w:val="18"/>
        </w:rPr>
        <w:t>357</w:t>
      </w:r>
      <w:r w:rsidRPr="00AD2600">
        <w:rPr>
          <w:noProof/>
          <w:color w:val="0000FF"/>
          <w:szCs w:val="18"/>
          <w:lang w:val="ru-RU"/>
        </w:rPr>
        <w:t>页。</w:t>
      </w:r>
      <w:r w:rsidRPr="00D06EEF">
        <w:rPr>
          <w:noProof/>
          <w:color w:val="0000FF"/>
          <w:szCs w:val="18"/>
        </w:rPr>
        <w:t xml:space="preserve"> </w:t>
      </w:r>
      <w:r w:rsidRPr="00AD2600">
        <w:rPr>
          <w:noProof/>
          <w:color w:val="0000FF"/>
          <w:szCs w:val="18"/>
          <w:lang w:val="ru-RU"/>
        </w:rPr>
        <w:t>圣约翰</w:t>
      </w:r>
      <w:r w:rsidRPr="00D06EEF">
        <w:rPr>
          <w:noProof/>
          <w:color w:val="0000FF"/>
          <w:szCs w:val="18"/>
        </w:rPr>
        <w:t>·</w:t>
      </w:r>
      <w:r w:rsidRPr="00AD2600">
        <w:rPr>
          <w:noProof/>
          <w:color w:val="0000FF"/>
          <w:szCs w:val="18"/>
          <w:lang w:val="ru-RU"/>
        </w:rPr>
        <w:t>金口在上述段落中强烈反对这样一种观点</w:t>
      </w:r>
      <w:r w:rsidRPr="00D06EEF">
        <w:rPr>
          <w:noProof/>
          <w:color w:val="0000FF"/>
          <w:szCs w:val="18"/>
        </w:rPr>
        <w:t>，</w:t>
      </w:r>
      <w:r w:rsidRPr="00AD2600">
        <w:rPr>
          <w:noProof/>
          <w:color w:val="0000FF"/>
          <w:szCs w:val="18"/>
          <w:lang w:val="ru-RU"/>
        </w:rPr>
        <w:t>即认为这棵树本质上具有使我们的始祖获得善恶认知的能力</w:t>
      </w:r>
      <w:r w:rsidRPr="00D06EEF">
        <w:rPr>
          <w:noProof/>
          <w:color w:val="0000FF"/>
          <w:szCs w:val="18"/>
        </w:rPr>
        <w:t>，</w:t>
      </w:r>
      <w:r w:rsidRPr="00AD2600">
        <w:rPr>
          <w:noProof/>
          <w:color w:val="0000FF"/>
          <w:szCs w:val="18"/>
          <w:lang w:val="ru-RU"/>
        </w:rPr>
        <w:t>并论证道</w:t>
      </w:r>
      <w:r w:rsidRPr="00D06EEF">
        <w:rPr>
          <w:noProof/>
          <w:color w:val="0000FF"/>
          <w:szCs w:val="18"/>
        </w:rPr>
        <w:t>：</w:t>
      </w:r>
      <w:r w:rsidRPr="00AD2600">
        <w:rPr>
          <w:noProof/>
          <w:color w:val="0000FF"/>
          <w:szCs w:val="18"/>
          <w:lang w:val="ru-RU"/>
        </w:rPr>
        <w:t>亚当在品尝那树的果实之前</w:t>
      </w:r>
      <w:r w:rsidRPr="00D06EEF">
        <w:rPr>
          <w:noProof/>
          <w:color w:val="0000FF"/>
          <w:szCs w:val="18"/>
        </w:rPr>
        <w:t>，</w:t>
      </w:r>
      <w:r w:rsidRPr="00AD2600">
        <w:rPr>
          <w:noProof/>
          <w:color w:val="0000FF"/>
          <w:szCs w:val="18"/>
          <w:lang w:val="ru-RU"/>
        </w:rPr>
        <w:t>就已经凭借自己的理智明白什么是善、什么是恶。</w:t>
      </w:r>
    </w:p>
  </w:footnote>
  <w:footnote w:id="1419">
    <w:p w14:paraId="1E42E85F" w14:textId="77777777" w:rsidR="00B33396" w:rsidRPr="00DB370A"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8"/>
          <w:lang w:val="ru-RU"/>
        </w:rPr>
        <w:t>正如某些近代学者所认为的那样。</w:t>
      </w:r>
      <w:r>
        <w:rPr>
          <w:i/>
          <w:iCs/>
          <w:noProof/>
          <w:color w:val="0000FF"/>
          <w:szCs w:val="18"/>
        </w:rPr>
        <w:t>施瓦茨（Schwars），</w:t>
      </w:r>
      <w:r>
        <w:rPr>
          <w:noProof/>
          <w:color w:val="0000FF"/>
          <w:szCs w:val="18"/>
        </w:rPr>
        <w:t>《基督教宗教手册》（Handbuch der Christl. Relig.），第II卷，第148节；</w:t>
      </w:r>
      <w:r>
        <w:rPr>
          <w:i/>
          <w:iCs/>
          <w:noProof/>
          <w:color w:val="0000FF"/>
          <w:szCs w:val="18"/>
        </w:rPr>
        <w:t>多布迈尔（Dobmayer），</w:t>
      </w:r>
      <w:r>
        <w:rPr>
          <w:noProof/>
          <w:color w:val="0000FF"/>
          <w:szCs w:val="18"/>
        </w:rPr>
        <w:t>《天主教神学体系》（Systema Theolog. cathol.），第VI卷，第10节等。</w:t>
      </w:r>
    </w:p>
  </w:footnote>
  <w:footnote w:id="1420">
    <w:p w14:paraId="07D946AD" w14:textId="77777777" w:rsidR="00B33396" w:rsidRPr="00D06EEF" w:rsidRDefault="00B33396" w:rsidP="00B33396">
      <w:pPr>
        <w:pStyle w:val="FootnoteText"/>
        <w:rPr>
          <w:noProof/>
          <w:lang w:val="ru-RU"/>
        </w:rPr>
      </w:pPr>
      <w:r>
        <w:rPr>
          <w:rStyle w:val="FootnoteReference"/>
          <w:noProof/>
        </w:rPr>
        <w:footnoteRef/>
      </w:r>
      <w:r w:rsidRPr="00D06EEF">
        <w:rPr>
          <w:noProof/>
        </w:rPr>
        <w:t xml:space="preserve"> </w:t>
      </w:r>
      <w:r w:rsidRPr="00AD2600">
        <w:rPr>
          <w:noProof/>
          <w:color w:val="0000FF"/>
          <w:szCs w:val="19"/>
          <w:lang w:val="ru-RU"/>
        </w:rPr>
        <w:t>《</w:t>
      </w:r>
      <w:r w:rsidRPr="00AD2600">
        <w:rPr>
          <w:noProof/>
          <w:color w:val="0000FF"/>
          <w:szCs w:val="18"/>
          <w:lang w:val="ru-RU"/>
        </w:rPr>
        <w:t>主显节讲道</w:t>
      </w:r>
      <w:r w:rsidRPr="00AD2600">
        <w:rPr>
          <w:noProof/>
          <w:color w:val="0000FF"/>
          <w:szCs w:val="19"/>
          <w:lang w:val="ru-RU"/>
        </w:rPr>
        <w:t>》</w:t>
      </w:r>
      <w:r w:rsidRPr="00D06EEF">
        <w:rPr>
          <w:noProof/>
          <w:color w:val="0000FF"/>
          <w:szCs w:val="18"/>
        </w:rPr>
        <w:t>，</w:t>
      </w:r>
      <w:r w:rsidRPr="00AD2600">
        <w:rPr>
          <w:noProof/>
          <w:color w:val="0000FF"/>
          <w:szCs w:val="19"/>
          <w:lang w:val="ru-RU"/>
        </w:rPr>
        <w:t>载于《圣父著作集》</w:t>
      </w:r>
      <w:r>
        <w:rPr>
          <w:noProof/>
          <w:color w:val="0000FF"/>
          <w:szCs w:val="18"/>
        </w:rPr>
        <w:t>第三</w:t>
      </w:r>
      <w:r w:rsidRPr="00AD2600">
        <w:rPr>
          <w:noProof/>
          <w:color w:val="0000FF"/>
          <w:szCs w:val="18"/>
          <w:lang w:val="ru-RU"/>
        </w:rPr>
        <w:t>卷</w:t>
      </w:r>
      <w:r w:rsidRPr="00D06EEF">
        <w:rPr>
          <w:noProof/>
          <w:color w:val="0000FF"/>
          <w:szCs w:val="18"/>
        </w:rPr>
        <w:t>，</w:t>
      </w:r>
      <w:r w:rsidRPr="00AD2600">
        <w:rPr>
          <w:noProof/>
          <w:color w:val="0000FF"/>
          <w:szCs w:val="18"/>
          <w:lang w:val="ru-RU"/>
        </w:rPr>
        <w:t>第</w:t>
      </w:r>
      <w:r w:rsidRPr="00D06EEF">
        <w:rPr>
          <w:noProof/>
          <w:color w:val="0000FF"/>
          <w:szCs w:val="18"/>
        </w:rPr>
        <w:t>243</w:t>
      </w:r>
      <w:r w:rsidRPr="00AD2600">
        <w:rPr>
          <w:noProof/>
          <w:color w:val="0000FF"/>
          <w:szCs w:val="18"/>
          <w:lang w:val="ru-RU"/>
        </w:rPr>
        <w:t>页。同种观点见</w:t>
      </w:r>
      <w:r w:rsidRPr="00AD2600">
        <w:rPr>
          <w:i/>
          <w:iCs/>
          <w:noProof/>
          <w:color w:val="0000FF"/>
          <w:szCs w:val="18"/>
          <w:lang w:val="ru-RU"/>
        </w:rPr>
        <w:t>于约翰·达马斯库斯，</w:t>
      </w:r>
      <w:r w:rsidRPr="00AD2600">
        <w:rPr>
          <w:noProof/>
          <w:color w:val="0000FF"/>
          <w:szCs w:val="18"/>
          <w:lang w:val="ru-RU"/>
        </w:rPr>
        <w:t>《正统信仰的精确阐述》</w:t>
      </w:r>
      <w:r>
        <w:rPr>
          <w:noProof/>
          <w:color w:val="0000FF"/>
          <w:szCs w:val="18"/>
        </w:rPr>
        <w:t>第二</w:t>
      </w:r>
      <w:r w:rsidRPr="00AD2600">
        <w:rPr>
          <w:noProof/>
          <w:color w:val="0000FF"/>
          <w:szCs w:val="18"/>
          <w:lang w:val="ru-RU"/>
        </w:rPr>
        <w:t>卷</w:t>
      </w:r>
      <w:r w:rsidRPr="00D06EEF">
        <w:rPr>
          <w:noProof/>
          <w:color w:val="0000FF"/>
          <w:szCs w:val="18"/>
          <w:lang w:val="ru-RU"/>
        </w:rPr>
        <w:t>，</w:t>
      </w:r>
      <w:r>
        <w:rPr>
          <w:noProof/>
          <w:color w:val="0000FF"/>
          <w:szCs w:val="18"/>
        </w:rPr>
        <w:t>第二章</w:t>
      </w:r>
      <w:r w:rsidRPr="00D06EEF">
        <w:rPr>
          <w:noProof/>
          <w:color w:val="0000FF"/>
          <w:szCs w:val="18"/>
          <w:lang w:val="ru-RU"/>
        </w:rPr>
        <w:t>，</w:t>
      </w:r>
      <w:r>
        <w:rPr>
          <w:noProof/>
          <w:color w:val="0000FF"/>
          <w:szCs w:val="18"/>
        </w:rPr>
        <w:t>第</w:t>
      </w:r>
      <w:r w:rsidRPr="00D06EEF">
        <w:rPr>
          <w:noProof/>
          <w:color w:val="0000FF"/>
          <w:szCs w:val="18"/>
          <w:lang w:val="ru-RU"/>
        </w:rPr>
        <w:t>87</w:t>
      </w:r>
      <w:r>
        <w:rPr>
          <w:noProof/>
          <w:color w:val="0000FF"/>
          <w:szCs w:val="18"/>
        </w:rPr>
        <w:t>页。</w:t>
      </w:r>
    </w:p>
  </w:footnote>
  <w:footnote w:id="1421">
    <w:p w14:paraId="35791D3C"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《诗篇讲义》第</w:t>
      </w:r>
      <w:r w:rsidRPr="00D06EEF">
        <w:rPr>
          <w:noProof/>
          <w:color w:val="0000FF"/>
          <w:szCs w:val="18"/>
          <w:lang w:val="ru-RU"/>
        </w:rPr>
        <w:t>70</w:t>
      </w:r>
      <w:r>
        <w:rPr>
          <w:noProof/>
          <w:color w:val="0000FF"/>
          <w:szCs w:val="18"/>
        </w:rPr>
        <w:t>篇。参见《上帝之城》第</w:t>
      </w:r>
      <w:r w:rsidRPr="00D06EEF">
        <w:rPr>
          <w:noProof/>
          <w:color w:val="0000FF"/>
          <w:szCs w:val="18"/>
          <w:lang w:val="ru-RU"/>
        </w:rPr>
        <w:t>13</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20</w:t>
      </w:r>
      <w:r>
        <w:rPr>
          <w:noProof/>
          <w:color w:val="0000FF"/>
          <w:szCs w:val="18"/>
        </w:rPr>
        <w:t>章</w:t>
      </w:r>
      <w:r w:rsidRPr="00D06EEF">
        <w:rPr>
          <w:noProof/>
          <w:color w:val="0000FF"/>
          <w:szCs w:val="18"/>
          <w:lang w:val="ru-RU"/>
        </w:rPr>
        <w:t>；</w:t>
      </w:r>
      <w:r>
        <w:rPr>
          <w:noProof/>
          <w:color w:val="0000FF"/>
          <w:szCs w:val="18"/>
        </w:rPr>
        <w:t>第</w:t>
      </w:r>
      <w:r w:rsidRPr="00D06EEF">
        <w:rPr>
          <w:noProof/>
          <w:color w:val="0000FF"/>
          <w:szCs w:val="18"/>
          <w:lang w:val="ru-RU"/>
        </w:rPr>
        <w:t>14</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12</w:t>
      </w:r>
      <w:r>
        <w:rPr>
          <w:noProof/>
          <w:color w:val="0000FF"/>
          <w:szCs w:val="18"/>
        </w:rPr>
        <w:t>章</w:t>
      </w:r>
      <w:r w:rsidRPr="00D06EEF">
        <w:rPr>
          <w:noProof/>
          <w:color w:val="0000FF"/>
          <w:szCs w:val="18"/>
          <w:lang w:val="ru-RU"/>
        </w:rPr>
        <w:t>；</w:t>
      </w:r>
      <w:r>
        <w:rPr>
          <w:i/>
          <w:iCs/>
          <w:noProof/>
          <w:color w:val="0000FF"/>
          <w:szCs w:val="18"/>
        </w:rPr>
        <w:t>西奥菲勒斯</w:t>
      </w:r>
      <w:r>
        <w:rPr>
          <w:noProof/>
          <w:color w:val="0000FF"/>
          <w:szCs w:val="18"/>
        </w:rPr>
        <w:t>《致奥托利库斯书》第</w:t>
      </w:r>
      <w:r w:rsidRPr="00D06EEF">
        <w:rPr>
          <w:noProof/>
          <w:color w:val="0000FF"/>
          <w:szCs w:val="18"/>
          <w:lang w:val="ru-RU"/>
        </w:rPr>
        <w:t>2</w:t>
      </w:r>
      <w:r w:rsidRPr="00AD2600">
        <w:rPr>
          <w:noProof/>
          <w:color w:val="0000FF"/>
          <w:szCs w:val="18"/>
          <w:lang w:val="ru-RU"/>
        </w:rPr>
        <w:t>卷，第25、34节。</w:t>
      </w:r>
    </w:p>
  </w:footnote>
  <w:footnote w:id="1422">
    <w:p w14:paraId="02635E1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“圣巴西尔大帝说：‘对灵魂而言，何为至高的福分？便是与上帝同在，并通过爱与祂合而为一。一旦背离了祂，灵魂便开始遭受各种各样、形式多样的病痛’”（</w:t>
      </w:r>
      <w:r w:rsidRPr="00AD2600">
        <w:rPr>
          <w:noProof/>
          <w:color w:val="0000FF"/>
          <w:szCs w:val="19"/>
          <w:lang w:val="ru-RU"/>
        </w:rPr>
        <w:t>《</w:t>
      </w:r>
      <w:r w:rsidRPr="00AD2600">
        <w:rPr>
          <w:noProof/>
          <w:color w:val="0000FF"/>
          <w:lang w:val="ru-RU"/>
        </w:rPr>
        <w:t>论上帝并非邪恶之源</w:t>
      </w:r>
      <w:r w:rsidRPr="00AD2600">
        <w:rPr>
          <w:noProof/>
          <w:color w:val="0000FF"/>
          <w:szCs w:val="19"/>
          <w:lang w:val="ru-RU"/>
        </w:rPr>
        <w:t>》</w:t>
      </w:r>
      <w:r w:rsidRPr="00AD2600">
        <w:rPr>
          <w:noProof/>
          <w:color w:val="0000FF"/>
          <w:lang w:val="ru-RU"/>
        </w:rPr>
        <w:t>，</w:t>
      </w:r>
      <w:r w:rsidRPr="00AD2600">
        <w:rPr>
          <w:noProof/>
          <w:color w:val="0000FF"/>
          <w:szCs w:val="19"/>
          <w:lang w:val="ru-RU"/>
        </w:rPr>
        <w:t>载于《圣父著作集》，</w:t>
      </w:r>
      <w:r>
        <w:rPr>
          <w:noProof/>
          <w:color w:val="0000FF"/>
        </w:rPr>
        <w:t>第八</w:t>
      </w:r>
      <w:r w:rsidRPr="00AD2600">
        <w:rPr>
          <w:noProof/>
          <w:color w:val="0000FF"/>
          <w:lang w:val="ru-RU"/>
        </w:rPr>
        <w:t>卷，第154页）。</w:t>
      </w:r>
    </w:p>
  </w:footnote>
  <w:footnote w:id="1423">
    <w:p w14:paraId="391D6349"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7"/>
        </w:rPr>
        <w:t>《反异端论》第五卷</w:t>
      </w:r>
      <w:r w:rsidRPr="00D06EEF">
        <w:rPr>
          <w:noProof/>
          <w:color w:val="0000FF"/>
          <w:szCs w:val="17"/>
          <w:lang w:val="ru-RU"/>
        </w:rPr>
        <w:t>，</w:t>
      </w:r>
      <w:r>
        <w:rPr>
          <w:noProof/>
          <w:color w:val="0000FF"/>
          <w:szCs w:val="17"/>
        </w:rPr>
        <w:t>第</w:t>
      </w:r>
      <w:r w:rsidRPr="00D06EEF">
        <w:rPr>
          <w:noProof/>
          <w:color w:val="0000FF"/>
          <w:szCs w:val="17"/>
          <w:lang w:val="ru-RU"/>
        </w:rPr>
        <w:t>24</w:t>
      </w:r>
      <w:r>
        <w:rPr>
          <w:noProof/>
          <w:color w:val="0000FF"/>
          <w:szCs w:val="17"/>
        </w:rPr>
        <w:t>章</w:t>
      </w:r>
      <w:r w:rsidRPr="00D06EEF">
        <w:rPr>
          <w:noProof/>
          <w:color w:val="0000FF"/>
          <w:szCs w:val="17"/>
          <w:lang w:val="ru-RU"/>
        </w:rPr>
        <w:t>；</w:t>
      </w:r>
      <w:r>
        <w:rPr>
          <w:noProof/>
          <w:color w:val="0000FF"/>
          <w:szCs w:val="17"/>
        </w:rPr>
        <w:t>参见第</w:t>
      </w:r>
      <w:r w:rsidRPr="00D06EEF">
        <w:rPr>
          <w:noProof/>
          <w:color w:val="0000FF"/>
          <w:szCs w:val="17"/>
          <w:lang w:val="ru-RU"/>
        </w:rPr>
        <w:t>23</w:t>
      </w:r>
      <w:r>
        <w:rPr>
          <w:noProof/>
          <w:color w:val="0000FF"/>
          <w:szCs w:val="17"/>
        </w:rPr>
        <w:t>章。</w:t>
      </w:r>
    </w:p>
  </w:footnote>
  <w:footnote w:id="1424">
    <w:p w14:paraId="3776B393"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7"/>
        </w:rPr>
        <w:t>《创世记讲道集》第十六篇</w:t>
      </w:r>
      <w:r w:rsidRPr="00D06EEF">
        <w:rPr>
          <w:noProof/>
          <w:color w:val="0000FF"/>
          <w:szCs w:val="17"/>
          <w:lang w:val="ru-RU"/>
        </w:rPr>
        <w:t>，</w:t>
      </w:r>
      <w:r>
        <w:rPr>
          <w:noProof/>
          <w:color w:val="0000FF"/>
          <w:szCs w:val="17"/>
        </w:rPr>
        <w:t>第</w:t>
      </w:r>
      <w:r w:rsidRPr="00D06EEF">
        <w:rPr>
          <w:noProof/>
          <w:color w:val="0000FF"/>
          <w:szCs w:val="17"/>
          <w:lang w:val="ru-RU"/>
        </w:rPr>
        <w:t>2</w:t>
      </w:r>
      <w:r>
        <w:rPr>
          <w:noProof/>
          <w:color w:val="0000FF"/>
          <w:szCs w:val="17"/>
        </w:rPr>
        <w:t>节。</w:t>
      </w:r>
    </w:p>
  </w:footnote>
  <w:footnote w:id="1425">
    <w:p w14:paraId="5FD3E6E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《圣复活节讲道》，载于《圣父著作集》，</w:t>
      </w:r>
      <w:r>
        <w:rPr>
          <w:noProof/>
          <w:color w:val="0000FF"/>
          <w:szCs w:val="19"/>
        </w:rPr>
        <w:t>第四卷</w:t>
      </w:r>
      <w:r w:rsidRPr="00AD2600">
        <w:rPr>
          <w:noProof/>
          <w:color w:val="0000FF"/>
          <w:szCs w:val="19"/>
          <w:lang w:val="ru-RU"/>
        </w:rPr>
        <w:t>，第160页。</w:t>
      </w:r>
    </w:p>
  </w:footnote>
  <w:footnote w:id="1426">
    <w:p w14:paraId="5F4DA686"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《创世记注释》第十一卷</w:t>
      </w:r>
      <w:r w:rsidRPr="00D06EEF">
        <w:rPr>
          <w:noProof/>
          <w:color w:val="0000FF"/>
          <w:szCs w:val="19"/>
          <w:lang w:val="ru-RU"/>
        </w:rPr>
        <w:t>，</w:t>
      </w:r>
      <w:r>
        <w:rPr>
          <w:noProof/>
          <w:color w:val="0000FF"/>
          <w:szCs w:val="19"/>
        </w:rPr>
        <w:t>第</w:t>
      </w:r>
      <w:r w:rsidRPr="00D06EEF">
        <w:rPr>
          <w:noProof/>
          <w:color w:val="0000FF"/>
          <w:szCs w:val="19"/>
          <w:lang w:val="ru-RU"/>
        </w:rPr>
        <w:t>29</w:t>
      </w:r>
      <w:r>
        <w:rPr>
          <w:noProof/>
          <w:color w:val="0000FF"/>
          <w:szCs w:val="19"/>
        </w:rPr>
        <w:t>页。</w:t>
      </w:r>
    </w:p>
  </w:footnote>
  <w:footnote w:id="1427">
    <w:p w14:paraId="40FA3986"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《正统信仰精确阐述》，</w:t>
      </w:r>
      <w:r>
        <w:rPr>
          <w:noProof/>
          <w:color w:val="0000FF"/>
          <w:szCs w:val="19"/>
        </w:rPr>
        <w:t>第二</w:t>
      </w:r>
      <w:r w:rsidRPr="00AD2600">
        <w:rPr>
          <w:noProof/>
          <w:color w:val="0000FF"/>
          <w:szCs w:val="19"/>
          <w:lang w:val="ru-RU"/>
        </w:rPr>
        <w:t>卷，第30章，第134页。 在同一著作的另一处，圣约翰·达马斯库斯推测了魔鬼为何偏偏选择蛇作为工具：“他说道，在堕落之前，万物都服从于人；因为上帝立他为地上和水中一切事物的统治者。 就连蛇也与人类亲近，比其他动物更接近人类，它那优雅的动作仿佛在与人类对话。正因如此，魔鬼——邪恶之首——才通过它向始祖灌输了最致命的建议”（</w:t>
      </w:r>
      <w:r>
        <w:rPr>
          <w:noProof/>
          <w:color w:val="0000FF"/>
          <w:szCs w:val="19"/>
        </w:rPr>
        <w:t>第二卷</w:t>
      </w:r>
      <w:r w:rsidRPr="00D06EEF">
        <w:rPr>
          <w:noProof/>
          <w:color w:val="0000FF"/>
          <w:szCs w:val="19"/>
          <w:lang w:val="ru-RU"/>
        </w:rPr>
        <w:t>，</w:t>
      </w:r>
      <w:r>
        <w:rPr>
          <w:noProof/>
          <w:color w:val="0000FF"/>
          <w:szCs w:val="19"/>
        </w:rPr>
        <w:t>第</w:t>
      </w:r>
      <w:r w:rsidRPr="00D06EEF">
        <w:rPr>
          <w:noProof/>
          <w:color w:val="0000FF"/>
          <w:szCs w:val="19"/>
          <w:lang w:val="ru-RU"/>
        </w:rPr>
        <w:t>10</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83</w:t>
      </w:r>
      <w:r>
        <w:rPr>
          <w:noProof/>
          <w:color w:val="0000FF"/>
          <w:szCs w:val="19"/>
        </w:rPr>
        <w:t>页</w:t>
      </w:r>
      <w:r w:rsidRPr="00D06EEF">
        <w:rPr>
          <w:noProof/>
          <w:color w:val="0000FF"/>
          <w:szCs w:val="19"/>
          <w:lang w:val="ru-RU"/>
        </w:rPr>
        <w:t>）</w:t>
      </w:r>
      <w:r>
        <w:rPr>
          <w:noProof/>
          <w:color w:val="0000FF"/>
          <w:szCs w:val="19"/>
        </w:rPr>
        <w:t>。</w:t>
      </w:r>
    </w:p>
  </w:footnote>
  <w:footnote w:id="1428">
    <w:p w14:paraId="5A7D9129"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贾斯汀《</w:t>
      </w:r>
      <w:r>
        <w:rPr>
          <w:noProof/>
          <w:color w:val="0000FF"/>
          <w:szCs w:val="19"/>
        </w:rPr>
        <w:t>与特里弗的对话》第</w:t>
      </w:r>
      <w:r w:rsidRPr="00D06EEF">
        <w:rPr>
          <w:noProof/>
          <w:color w:val="0000FF"/>
          <w:szCs w:val="19"/>
          <w:lang w:val="ru-RU"/>
        </w:rPr>
        <w:t>103</w:t>
      </w:r>
      <w:r>
        <w:rPr>
          <w:noProof/>
          <w:color w:val="0000FF"/>
          <w:szCs w:val="19"/>
        </w:rPr>
        <w:t>、</w:t>
      </w:r>
      <w:r w:rsidRPr="00D06EEF">
        <w:rPr>
          <w:noProof/>
          <w:color w:val="0000FF"/>
          <w:szCs w:val="19"/>
          <w:lang w:val="ru-RU"/>
        </w:rPr>
        <w:t>124</w:t>
      </w:r>
      <w:r>
        <w:rPr>
          <w:noProof/>
          <w:color w:val="0000FF"/>
          <w:szCs w:val="19"/>
        </w:rPr>
        <w:t>节</w:t>
      </w:r>
      <w:r w:rsidRPr="00D06EEF">
        <w:rPr>
          <w:noProof/>
          <w:color w:val="0000FF"/>
          <w:szCs w:val="19"/>
          <w:lang w:val="ru-RU"/>
        </w:rPr>
        <w:t>；</w:t>
      </w:r>
      <w:r>
        <w:rPr>
          <w:i/>
          <w:iCs/>
          <w:noProof/>
          <w:color w:val="0000FF"/>
          <w:szCs w:val="19"/>
        </w:rPr>
        <w:t>特土良</w:t>
      </w:r>
      <w:r>
        <w:rPr>
          <w:noProof/>
          <w:color w:val="0000FF"/>
          <w:szCs w:val="19"/>
        </w:rPr>
        <w:t>《论忍耐》第</w:t>
      </w:r>
      <w:r w:rsidRPr="00D06EEF">
        <w:rPr>
          <w:noProof/>
          <w:color w:val="0000FF"/>
          <w:szCs w:val="19"/>
          <w:lang w:val="ru-RU"/>
        </w:rPr>
        <w:t>5</w:t>
      </w:r>
      <w:r>
        <w:rPr>
          <w:noProof/>
          <w:color w:val="0000FF"/>
          <w:szCs w:val="19"/>
        </w:rPr>
        <w:t>章</w:t>
      </w:r>
      <w:r w:rsidRPr="00D06EEF">
        <w:rPr>
          <w:noProof/>
          <w:color w:val="0000FF"/>
          <w:szCs w:val="19"/>
          <w:lang w:val="ru-RU"/>
        </w:rPr>
        <w:t>；</w:t>
      </w:r>
      <w:r>
        <w:rPr>
          <w:i/>
          <w:iCs/>
          <w:noProof/>
          <w:color w:val="0000FF"/>
          <w:szCs w:val="19"/>
        </w:rPr>
        <w:t>奥利金</w:t>
      </w:r>
      <w:r>
        <w:rPr>
          <w:noProof/>
          <w:color w:val="0000FF"/>
          <w:szCs w:val="19"/>
        </w:rPr>
        <w:t>《约翰福音注释》第XX卷</w:t>
      </w:r>
      <w:r w:rsidRPr="00D06EEF">
        <w:rPr>
          <w:noProof/>
          <w:color w:val="0000FF"/>
          <w:szCs w:val="19"/>
          <w:lang w:val="ru-RU"/>
        </w:rPr>
        <w:t>，</w:t>
      </w:r>
      <w:r>
        <w:rPr>
          <w:noProof/>
          <w:color w:val="0000FF"/>
          <w:szCs w:val="19"/>
        </w:rPr>
        <w:t>第</w:t>
      </w:r>
      <w:r w:rsidRPr="00D06EEF">
        <w:rPr>
          <w:noProof/>
          <w:color w:val="0000FF"/>
          <w:szCs w:val="19"/>
          <w:lang w:val="ru-RU"/>
        </w:rPr>
        <w:t>21</w:t>
      </w:r>
      <w:r>
        <w:rPr>
          <w:noProof/>
          <w:color w:val="0000FF"/>
          <w:szCs w:val="19"/>
        </w:rPr>
        <w:t>注</w:t>
      </w:r>
      <w:r w:rsidRPr="00D06EEF">
        <w:rPr>
          <w:noProof/>
          <w:color w:val="0000FF"/>
          <w:szCs w:val="19"/>
          <w:lang w:val="ru-RU"/>
        </w:rPr>
        <w:t>；</w:t>
      </w:r>
      <w:r>
        <w:rPr>
          <w:i/>
          <w:iCs/>
          <w:noProof/>
          <w:color w:val="0000FF"/>
          <w:szCs w:val="19"/>
        </w:rPr>
        <w:t>拉克坦提乌斯《</w:t>
      </w:r>
      <w:r>
        <w:rPr>
          <w:noProof/>
          <w:color w:val="0000FF"/>
          <w:szCs w:val="19"/>
        </w:rPr>
        <w:t>神学原理》第</w:t>
      </w:r>
      <w:r w:rsidRPr="00D06EEF">
        <w:rPr>
          <w:noProof/>
          <w:color w:val="0000FF"/>
          <w:szCs w:val="19"/>
          <w:lang w:val="ru-RU"/>
        </w:rPr>
        <w:t>11</w:t>
      </w:r>
      <w:r>
        <w:rPr>
          <w:noProof/>
          <w:color w:val="0000FF"/>
          <w:szCs w:val="19"/>
        </w:rPr>
        <w:t>、</w:t>
      </w:r>
      <w:r w:rsidRPr="00D06EEF">
        <w:rPr>
          <w:noProof/>
          <w:color w:val="0000FF"/>
          <w:szCs w:val="19"/>
          <w:lang w:val="ru-RU"/>
        </w:rPr>
        <w:t>13</w:t>
      </w:r>
      <w:r>
        <w:rPr>
          <w:noProof/>
          <w:color w:val="0000FF"/>
          <w:szCs w:val="19"/>
        </w:rPr>
        <w:t>章</w:t>
      </w:r>
      <w:r w:rsidRPr="00D06EEF">
        <w:rPr>
          <w:noProof/>
          <w:color w:val="0000FF"/>
          <w:szCs w:val="19"/>
          <w:lang w:val="ru-RU"/>
        </w:rPr>
        <w:t xml:space="preserve">； </w:t>
      </w:r>
      <w:r>
        <w:rPr>
          <w:i/>
          <w:iCs/>
          <w:noProof/>
          <w:color w:val="0000FF"/>
          <w:szCs w:val="19"/>
        </w:rPr>
        <w:t>优西比乌</w:t>
      </w:r>
      <w:r>
        <w:rPr>
          <w:noProof/>
          <w:color w:val="0000FF"/>
          <w:szCs w:val="19"/>
        </w:rPr>
        <w:t>《福音准备》第七卷</w:t>
      </w:r>
      <w:r w:rsidRPr="00D06EEF">
        <w:rPr>
          <w:noProof/>
          <w:color w:val="0000FF"/>
          <w:szCs w:val="19"/>
          <w:lang w:val="ru-RU"/>
        </w:rPr>
        <w:t>，</w:t>
      </w:r>
      <w:r>
        <w:rPr>
          <w:noProof/>
          <w:color w:val="0000FF"/>
          <w:szCs w:val="19"/>
        </w:rPr>
        <w:t>第</w:t>
      </w:r>
      <w:r w:rsidRPr="00D06EEF">
        <w:rPr>
          <w:noProof/>
          <w:color w:val="0000FF"/>
          <w:szCs w:val="19"/>
          <w:lang w:val="ru-RU"/>
        </w:rPr>
        <w:t>10</w:t>
      </w:r>
      <w:r>
        <w:rPr>
          <w:noProof/>
          <w:color w:val="0000FF"/>
          <w:szCs w:val="19"/>
        </w:rPr>
        <w:t>章</w:t>
      </w:r>
      <w:r w:rsidRPr="00D06EEF">
        <w:rPr>
          <w:noProof/>
          <w:color w:val="0000FF"/>
          <w:szCs w:val="19"/>
          <w:lang w:val="ru-RU"/>
        </w:rPr>
        <w:t>；</w:t>
      </w:r>
      <w:r>
        <w:rPr>
          <w:i/>
          <w:iCs/>
          <w:noProof/>
          <w:color w:val="0000FF"/>
          <w:szCs w:val="19"/>
        </w:rPr>
        <w:t>安布罗斯</w:t>
      </w:r>
      <w:r>
        <w:rPr>
          <w:noProof/>
          <w:color w:val="0000FF"/>
          <w:szCs w:val="19"/>
        </w:rPr>
        <w:t>《论乐园》第</w:t>
      </w:r>
      <w:r w:rsidRPr="00D06EEF">
        <w:rPr>
          <w:noProof/>
          <w:color w:val="0000FF"/>
          <w:szCs w:val="19"/>
          <w:lang w:val="ru-RU"/>
        </w:rPr>
        <w:t>11</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9</w:t>
      </w:r>
      <w:r>
        <w:rPr>
          <w:noProof/>
          <w:color w:val="0000FF"/>
          <w:szCs w:val="19"/>
        </w:rPr>
        <w:t>节</w:t>
      </w:r>
      <w:r w:rsidRPr="00D06EEF">
        <w:rPr>
          <w:noProof/>
          <w:color w:val="0000FF"/>
          <w:szCs w:val="19"/>
          <w:lang w:val="ru-RU"/>
        </w:rPr>
        <w:t>；</w:t>
      </w:r>
      <w:r>
        <w:rPr>
          <w:i/>
          <w:iCs/>
          <w:noProof/>
          <w:color w:val="0000FF"/>
          <w:szCs w:val="19"/>
        </w:rPr>
        <w:t>格雷戈里</w:t>
      </w:r>
      <w:r w:rsidRPr="00D06EEF">
        <w:rPr>
          <w:i/>
          <w:iCs/>
          <w:noProof/>
          <w:color w:val="0000FF"/>
          <w:szCs w:val="19"/>
          <w:lang w:val="ru-RU"/>
        </w:rPr>
        <w:t>·</w:t>
      </w:r>
      <w:r>
        <w:rPr>
          <w:i/>
          <w:iCs/>
          <w:noProof/>
          <w:color w:val="0000FF"/>
          <w:szCs w:val="19"/>
        </w:rPr>
        <w:t>尼西阿斯</w:t>
      </w:r>
      <w:r>
        <w:rPr>
          <w:noProof/>
          <w:color w:val="0000FF"/>
          <w:szCs w:val="19"/>
        </w:rPr>
        <w:t>《诗篇讲道集》第二卷</w:t>
      </w:r>
      <w:r w:rsidRPr="00D06EEF">
        <w:rPr>
          <w:noProof/>
          <w:color w:val="0000FF"/>
          <w:szCs w:val="19"/>
          <w:lang w:val="ru-RU"/>
        </w:rPr>
        <w:t>，</w:t>
      </w:r>
      <w:r>
        <w:rPr>
          <w:noProof/>
          <w:color w:val="0000FF"/>
          <w:szCs w:val="19"/>
        </w:rPr>
        <w:t>第</w:t>
      </w:r>
      <w:r w:rsidRPr="00D06EEF">
        <w:rPr>
          <w:noProof/>
          <w:color w:val="0000FF"/>
          <w:szCs w:val="19"/>
          <w:lang w:val="ru-RU"/>
        </w:rPr>
        <w:t>16</w:t>
      </w:r>
      <w:r>
        <w:rPr>
          <w:noProof/>
          <w:color w:val="0000FF"/>
          <w:szCs w:val="19"/>
        </w:rPr>
        <w:t>章</w:t>
      </w:r>
      <w:r w:rsidRPr="00D06EEF">
        <w:rPr>
          <w:noProof/>
          <w:color w:val="0000FF"/>
          <w:szCs w:val="19"/>
          <w:lang w:val="ru-RU"/>
        </w:rPr>
        <w:t>；</w:t>
      </w:r>
      <w:r>
        <w:rPr>
          <w:i/>
          <w:iCs/>
          <w:noProof/>
          <w:color w:val="0000FF"/>
          <w:szCs w:val="19"/>
        </w:rPr>
        <w:t>提奥多雷特</w:t>
      </w:r>
      <w:r>
        <w:rPr>
          <w:noProof/>
          <w:color w:val="0000FF"/>
          <w:szCs w:val="19"/>
        </w:rPr>
        <w:t>《创世记问答》第三十一卷</w:t>
      </w:r>
      <w:r w:rsidRPr="00D06EEF">
        <w:rPr>
          <w:noProof/>
          <w:color w:val="0000FF"/>
          <w:szCs w:val="19"/>
          <w:lang w:val="ru-RU"/>
        </w:rPr>
        <w:t>，</w:t>
      </w:r>
      <w:r>
        <w:rPr>
          <w:noProof/>
          <w:color w:val="0000FF"/>
          <w:szCs w:val="19"/>
        </w:rPr>
        <w:t>载于《基督教读本》</w:t>
      </w:r>
      <w:r w:rsidRPr="00D06EEF">
        <w:rPr>
          <w:noProof/>
          <w:color w:val="0000FF"/>
          <w:szCs w:val="19"/>
          <w:lang w:val="ru-RU"/>
        </w:rPr>
        <w:t>1843</w:t>
      </w:r>
      <w:r>
        <w:rPr>
          <w:noProof/>
          <w:color w:val="0000FF"/>
          <w:szCs w:val="19"/>
        </w:rPr>
        <w:t>年版</w:t>
      </w:r>
      <w:r w:rsidRPr="00D06EEF">
        <w:rPr>
          <w:noProof/>
          <w:color w:val="0000FF"/>
          <w:szCs w:val="19"/>
          <w:lang w:val="ru-RU"/>
        </w:rPr>
        <w:t>，</w:t>
      </w:r>
      <w:r>
        <w:rPr>
          <w:noProof/>
          <w:color w:val="0000FF"/>
          <w:szCs w:val="19"/>
        </w:rPr>
        <w:t>第三卷</w:t>
      </w:r>
      <w:r w:rsidRPr="00D06EEF">
        <w:rPr>
          <w:noProof/>
          <w:color w:val="0000FF"/>
          <w:szCs w:val="19"/>
          <w:lang w:val="ru-RU"/>
        </w:rPr>
        <w:t>，</w:t>
      </w:r>
      <w:r>
        <w:rPr>
          <w:noProof/>
          <w:color w:val="0000FF"/>
          <w:szCs w:val="19"/>
        </w:rPr>
        <w:t>第</w:t>
      </w:r>
      <w:r w:rsidRPr="00D06EEF">
        <w:rPr>
          <w:noProof/>
          <w:color w:val="0000FF"/>
          <w:szCs w:val="19"/>
          <w:lang w:val="ru-RU"/>
        </w:rPr>
        <w:t>361</w:t>
      </w:r>
      <w:r>
        <w:rPr>
          <w:noProof/>
          <w:color w:val="0000FF"/>
          <w:szCs w:val="19"/>
        </w:rPr>
        <w:t>页。</w:t>
      </w:r>
    </w:p>
  </w:footnote>
  <w:footnote w:id="1429">
    <w:p w14:paraId="1E36B6AD"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rPr>
        <w:t>《创世记讲道集》第十六篇</w:t>
      </w:r>
      <w:r w:rsidRPr="00D06EEF">
        <w:rPr>
          <w:noProof/>
          <w:color w:val="0000FF"/>
          <w:lang w:val="ru-RU"/>
        </w:rPr>
        <w:t>，</w:t>
      </w:r>
      <w:r>
        <w:rPr>
          <w:noProof/>
          <w:color w:val="0000FF"/>
        </w:rPr>
        <w:t>第</w:t>
      </w:r>
      <w:r w:rsidRPr="00D06EEF">
        <w:rPr>
          <w:noProof/>
          <w:color w:val="0000FF"/>
          <w:lang w:val="ru-RU"/>
        </w:rPr>
        <w:t>2</w:t>
      </w:r>
      <w:r>
        <w:rPr>
          <w:noProof/>
          <w:color w:val="0000FF"/>
        </w:rPr>
        <w:t>、</w:t>
      </w:r>
      <w:r w:rsidRPr="00AD2600">
        <w:rPr>
          <w:noProof/>
          <w:color w:val="0000FF"/>
          <w:lang w:val="ru-RU"/>
        </w:rPr>
        <w:t>3节。我们在此仅简要引用了圣约翰·金口的部分观点。</w:t>
      </w:r>
    </w:p>
  </w:footnote>
  <w:footnote w:id="1430">
    <w:p w14:paraId="340ACA17"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圣约翰·金口在此描绘上帝这样对亚当说：</w:t>
      </w:r>
      <w:r w:rsidRPr="00AD2600">
        <w:rPr>
          <w:noProof/>
          <w:color w:val="0000FF"/>
          <w:szCs w:val="19"/>
          <w:lang w:val="ru-RU"/>
        </w:rPr>
        <w:t>“你竟忘记了我的诫命，竟敢将妻子的馈赠置于我的话语之上，你配得何等宽恕？因为尽管是妻子</w:t>
      </w:r>
      <w:r w:rsidRPr="00AD2600">
        <w:rPr>
          <w:i/>
          <w:iCs/>
          <w:noProof/>
          <w:color w:val="0000FF"/>
          <w:szCs w:val="19"/>
          <w:lang w:val="ru-RU"/>
        </w:rPr>
        <w:t>给了</w:t>
      </w:r>
      <w:r w:rsidRPr="00AD2600">
        <w:rPr>
          <w:noProof/>
          <w:color w:val="0000FF"/>
          <w:szCs w:val="19"/>
          <w:lang w:val="ru-RU"/>
        </w:rPr>
        <w:t>你，但我的诫命和对惩罚的恐惧本已足够阻止你品尝那果子。 难道你不知道，还是不明白？正因如此，出于对你们的关怀，我才预先警告过你们，以免你们陷入此境——所以，尽管是妻子怂恿你违背诫命，但你自己也并非毫无过错。 你本该对我的诫命怀有更大的信心，不仅要确保自己不品尝，还要让妻子明白这罪行的严重性，因为你是妻子的头，她是为你而造的。而你却颠倒了秩序，不仅没有纠正她，反而与她一同堕落了。”随后，祂又从自己的角度指出： “再看看丈夫的话：</w:t>
      </w:r>
      <w:r w:rsidRPr="00AD2600">
        <w:rPr>
          <w:i/>
          <w:iCs/>
          <w:noProof/>
          <w:color w:val="0000FF"/>
          <w:szCs w:val="19"/>
          <w:lang w:val="ru-RU"/>
        </w:rPr>
        <w:t>‘你赐给我的妻子，她把那树上的果子给了我，我就吃了</w:t>
      </w:r>
      <w:r w:rsidRPr="00AD2600">
        <w:rPr>
          <w:noProof/>
          <w:color w:val="0000FF"/>
          <w:szCs w:val="19"/>
          <w:lang w:val="ru-RU"/>
        </w:rPr>
        <w:t>’（创世记3:12）。这里没有任何必要，没有任何强迫，而是出于选择和自由：</w:t>
      </w:r>
      <w:r w:rsidRPr="00AD2600">
        <w:rPr>
          <w:i/>
          <w:iCs/>
          <w:noProof/>
          <w:color w:val="0000FF"/>
          <w:szCs w:val="19"/>
          <w:lang w:val="ru-RU"/>
        </w:rPr>
        <w:t>她</w:t>
      </w:r>
      <w:r w:rsidRPr="00AD2600">
        <w:rPr>
          <w:noProof/>
          <w:color w:val="0000FF"/>
          <w:szCs w:val="19"/>
          <w:lang w:val="ru-RU"/>
        </w:rPr>
        <w:t>只是</w:t>
      </w:r>
      <w:r w:rsidRPr="00AD2600">
        <w:rPr>
          <w:i/>
          <w:iCs/>
          <w:noProof/>
          <w:color w:val="0000FF"/>
          <w:szCs w:val="19"/>
          <w:lang w:val="ru-RU"/>
        </w:rPr>
        <w:t>给了</w:t>
      </w:r>
      <w:r w:rsidRPr="00AD2600">
        <w:rPr>
          <w:noProof/>
          <w:color w:val="0000FF"/>
          <w:szCs w:val="19"/>
          <w:lang w:val="ru-RU"/>
        </w:rPr>
        <w:t>，并没有强迫，也没有逼迫”（</w:t>
      </w:r>
      <w:r>
        <w:rPr>
          <w:noProof/>
          <w:color w:val="0000FF"/>
          <w:szCs w:val="19"/>
        </w:rPr>
        <w:t>《</w:t>
      </w:r>
      <w:r w:rsidRPr="00AD2600">
        <w:rPr>
          <w:noProof/>
          <w:color w:val="0000FF"/>
          <w:szCs w:val="19"/>
          <w:lang w:val="ru-RU"/>
        </w:rPr>
        <w:t>创世记</w:t>
      </w:r>
      <w:r>
        <w:rPr>
          <w:noProof/>
          <w:color w:val="0000FF"/>
          <w:szCs w:val="19"/>
        </w:rPr>
        <w:t>讲道</w:t>
      </w:r>
      <w:r w:rsidRPr="00AD2600">
        <w:rPr>
          <w:noProof/>
          <w:color w:val="0000FF"/>
          <w:szCs w:val="19"/>
          <w:lang w:val="ru-RU"/>
        </w:rPr>
        <w:t>集》</w:t>
      </w:r>
      <w:r>
        <w:rPr>
          <w:noProof/>
          <w:color w:val="0000FF"/>
          <w:szCs w:val="19"/>
        </w:rPr>
        <w:t>第十七篇</w:t>
      </w:r>
      <w:r w:rsidRPr="00AD2600">
        <w:rPr>
          <w:noProof/>
          <w:color w:val="0000FF"/>
          <w:szCs w:val="19"/>
          <w:lang w:val="ru-RU"/>
        </w:rPr>
        <w:t>，第4、5节）。</w:t>
      </w:r>
    </w:p>
  </w:footnote>
  <w:footnote w:id="1431">
    <w:p w14:paraId="1CF79386"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参见上文注释1407-1410。</w:t>
      </w:r>
    </w:p>
  </w:footnote>
  <w:footnote w:id="1432">
    <w:p w14:paraId="60E333E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圣奥古斯丁说：“谁敢说或相信，上帝没有能力阻止天使或人的堕落？但上帝更愿意将此事交由他们自己的自由处置”（</w:t>
      </w:r>
      <w:r>
        <w:rPr>
          <w:noProof/>
          <w:color w:val="0000FF"/>
          <w:szCs w:val="19"/>
        </w:rPr>
        <w:t>《上帝之城</w:t>
      </w:r>
      <w:r w:rsidRPr="00AD2600">
        <w:rPr>
          <w:noProof/>
          <w:color w:val="0000FF"/>
          <w:szCs w:val="19"/>
          <w:lang w:val="ru-RU"/>
        </w:rPr>
        <w:t>》第十四卷，26）。 在另一处，当探讨同样的问题——即上帝为何容许人类堕落时，他回答道：“我无法洞悉祂旨意的深奥，并承认这些事情超出了我的能力范围”（</w:t>
      </w:r>
      <w:r>
        <w:rPr>
          <w:noProof/>
          <w:color w:val="0000FF"/>
          <w:szCs w:val="19"/>
        </w:rPr>
        <w:t>《</w:t>
      </w:r>
      <w:r w:rsidRPr="00AD2600">
        <w:rPr>
          <w:noProof/>
          <w:color w:val="0000FF"/>
          <w:szCs w:val="19"/>
          <w:lang w:val="ru-RU"/>
        </w:rPr>
        <w:t>创世</w:t>
      </w:r>
      <w:r>
        <w:rPr>
          <w:noProof/>
          <w:color w:val="0000FF"/>
          <w:szCs w:val="19"/>
        </w:rPr>
        <w:t>记注释</w:t>
      </w:r>
      <w:r w:rsidRPr="00AD2600">
        <w:rPr>
          <w:noProof/>
          <w:color w:val="0000FF"/>
          <w:szCs w:val="19"/>
          <w:lang w:val="ru-RU"/>
        </w:rPr>
        <w:t>》</w:t>
      </w:r>
      <w:r>
        <w:rPr>
          <w:noProof/>
          <w:color w:val="0000FF"/>
          <w:szCs w:val="19"/>
        </w:rPr>
        <w:t>第二卷</w:t>
      </w:r>
      <w:r w:rsidRPr="00AD2600">
        <w:rPr>
          <w:noProof/>
          <w:color w:val="0000FF"/>
          <w:szCs w:val="19"/>
          <w:lang w:val="ru-RU"/>
        </w:rPr>
        <w:t>）。</w:t>
      </w:r>
    </w:p>
  </w:footnote>
  <w:footnote w:id="1433">
    <w:p w14:paraId="0749FB0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关于“上帝并非邪恶的肇因”的论述，见《圣父著作集》</w:t>
      </w:r>
      <w:r>
        <w:rPr>
          <w:noProof/>
          <w:color w:val="0000FF"/>
          <w:szCs w:val="19"/>
        </w:rPr>
        <w:t>第八卷</w:t>
      </w:r>
      <w:r w:rsidRPr="00AD2600">
        <w:rPr>
          <w:noProof/>
          <w:color w:val="0000FF"/>
          <w:szCs w:val="19"/>
          <w:lang w:val="ru-RU"/>
        </w:rPr>
        <w:t>，第156页。</w:t>
      </w:r>
    </w:p>
  </w:footnote>
  <w:footnote w:id="1434">
    <w:p w14:paraId="3C312A64" w14:textId="77777777" w:rsidR="00B33396" w:rsidRPr="00D06EEF" w:rsidRDefault="00B33396" w:rsidP="00B33396">
      <w:pPr>
        <w:pStyle w:val="FootnoteText"/>
        <w:rPr>
          <w:noProof/>
        </w:rPr>
      </w:pPr>
      <w:r>
        <w:rPr>
          <w:rStyle w:val="FootnoteReference"/>
          <w:noProof/>
        </w:rPr>
        <w:footnoteRef/>
      </w:r>
      <w:r>
        <w:rPr>
          <w:noProof/>
        </w:rPr>
        <w:t xml:space="preserve"> </w:t>
      </w:r>
      <w:r>
        <w:rPr>
          <w:noProof/>
          <w:color w:val="0000FF"/>
          <w:szCs w:val="19"/>
        </w:rPr>
        <w:t>见</w:t>
      </w:r>
      <w:r>
        <w:rPr>
          <w:i/>
          <w:iCs/>
          <w:noProof/>
          <w:color w:val="0000FF"/>
          <w:szCs w:val="19"/>
        </w:rPr>
        <w:t xml:space="preserve">Phot. </w:t>
      </w:r>
      <w:r>
        <w:rPr>
          <w:noProof/>
          <w:color w:val="0000FF"/>
          <w:szCs w:val="19"/>
        </w:rPr>
        <w:t>Biblioth. cod. CCXXIX，第1548页。</w:t>
      </w:r>
      <w:r w:rsidRPr="00AD2600">
        <w:rPr>
          <w:noProof/>
          <w:color w:val="0000FF"/>
          <w:szCs w:val="19"/>
          <w:lang w:val="ru-RU"/>
        </w:rPr>
        <w:t>圣安布罗斯也表达了同样的观点</w:t>
      </w:r>
      <w:r w:rsidRPr="00D06EEF">
        <w:rPr>
          <w:noProof/>
          <w:color w:val="0000FF"/>
          <w:szCs w:val="19"/>
        </w:rPr>
        <w:t>（</w:t>
      </w:r>
      <w:r>
        <w:rPr>
          <w:noProof/>
          <w:color w:val="0000FF"/>
          <w:szCs w:val="19"/>
        </w:rPr>
        <w:t>《论乐园</w:t>
      </w:r>
      <w:r w:rsidRPr="00AD2600">
        <w:rPr>
          <w:noProof/>
          <w:color w:val="0000FF"/>
          <w:szCs w:val="19"/>
          <w:lang w:val="ru-RU"/>
        </w:rPr>
        <w:t>》</w:t>
      </w:r>
      <w:r>
        <w:rPr>
          <w:noProof/>
          <w:color w:val="0000FF"/>
          <w:szCs w:val="19"/>
        </w:rPr>
        <w:t>第八</w:t>
      </w:r>
      <w:r w:rsidRPr="00AD2600">
        <w:rPr>
          <w:noProof/>
          <w:color w:val="0000FF"/>
          <w:szCs w:val="19"/>
          <w:lang w:val="ru-RU"/>
        </w:rPr>
        <w:t>章</w:t>
      </w:r>
      <w:r w:rsidRPr="00D06EEF">
        <w:rPr>
          <w:noProof/>
          <w:color w:val="0000FF"/>
          <w:szCs w:val="19"/>
        </w:rPr>
        <w:t>，</w:t>
      </w:r>
      <w:r w:rsidRPr="00AD2600">
        <w:rPr>
          <w:noProof/>
          <w:color w:val="0000FF"/>
          <w:szCs w:val="19"/>
          <w:lang w:val="ru-RU"/>
        </w:rPr>
        <w:t>第</w:t>
      </w:r>
      <w:r w:rsidRPr="00D06EEF">
        <w:rPr>
          <w:noProof/>
          <w:color w:val="0000FF"/>
          <w:szCs w:val="19"/>
        </w:rPr>
        <w:t>41</w:t>
      </w:r>
      <w:r w:rsidRPr="00AD2600">
        <w:rPr>
          <w:noProof/>
          <w:color w:val="0000FF"/>
          <w:szCs w:val="19"/>
          <w:lang w:val="ru-RU"/>
        </w:rPr>
        <w:t>节</w:t>
      </w:r>
      <w:r w:rsidRPr="00D06EEF">
        <w:rPr>
          <w:noProof/>
          <w:color w:val="0000FF"/>
          <w:szCs w:val="19"/>
        </w:rPr>
        <w:t>）</w:t>
      </w:r>
      <w:r w:rsidRPr="00AD2600">
        <w:rPr>
          <w:noProof/>
          <w:color w:val="0000FF"/>
          <w:szCs w:val="19"/>
          <w:lang w:val="ru-RU"/>
        </w:rPr>
        <w:t>。</w:t>
      </w:r>
    </w:p>
  </w:footnote>
  <w:footnote w:id="1435">
    <w:p w14:paraId="45342428"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9"/>
          <w:lang w:val="ru-RU"/>
        </w:rPr>
        <w:t>我们此前已指出</w:t>
      </w:r>
      <w:r w:rsidRPr="00D06EEF">
        <w:rPr>
          <w:noProof/>
          <w:color w:val="0000FF"/>
          <w:szCs w:val="19"/>
        </w:rPr>
        <w:t>，</w:t>
      </w:r>
      <w:r w:rsidRPr="00AD2600">
        <w:rPr>
          <w:noProof/>
          <w:color w:val="0000FF"/>
          <w:szCs w:val="19"/>
          <w:lang w:val="ru-RU"/>
        </w:rPr>
        <w:t>没有任何理由偏离摩西关于人类始祖原始状态及其堕落叙述的字面含义。因此</w:t>
      </w:r>
      <w:r w:rsidRPr="00D06EEF">
        <w:rPr>
          <w:noProof/>
          <w:color w:val="0000FF"/>
          <w:szCs w:val="19"/>
        </w:rPr>
        <w:t>，</w:t>
      </w:r>
      <w:r w:rsidRPr="00AD2600">
        <w:rPr>
          <w:noProof/>
          <w:color w:val="0000FF"/>
          <w:szCs w:val="19"/>
          <w:lang w:val="ru-RU"/>
        </w:rPr>
        <w:t>禁欲派</w:t>
      </w:r>
      <w:r w:rsidRPr="00D06EEF">
        <w:rPr>
          <w:noProof/>
          <w:color w:val="0000FF"/>
          <w:szCs w:val="19"/>
        </w:rPr>
        <w:t>（</w:t>
      </w:r>
      <w:r>
        <w:rPr>
          <w:noProof/>
          <w:color w:val="0000FF"/>
          <w:szCs w:val="19"/>
        </w:rPr>
        <w:t>见</w:t>
      </w:r>
      <w:r>
        <w:rPr>
          <w:i/>
          <w:iCs/>
          <w:noProof/>
          <w:color w:val="0000FF"/>
          <w:szCs w:val="19"/>
        </w:rPr>
        <w:t>克莱门特</w:t>
      </w:r>
      <w:r>
        <w:rPr>
          <w:noProof/>
          <w:color w:val="0000FF"/>
          <w:szCs w:val="19"/>
        </w:rPr>
        <w:t>《杂论</w:t>
      </w:r>
      <w:r w:rsidRPr="00AD2600">
        <w:rPr>
          <w:noProof/>
          <w:color w:val="0000FF"/>
          <w:szCs w:val="19"/>
          <w:lang w:val="ru-RU"/>
        </w:rPr>
        <w:t>》</w:t>
      </w:r>
      <w:r>
        <w:rPr>
          <w:noProof/>
          <w:color w:val="0000FF"/>
          <w:szCs w:val="19"/>
        </w:rPr>
        <w:t>第三卷</w:t>
      </w:r>
      <w:r w:rsidRPr="00D06EEF">
        <w:rPr>
          <w:noProof/>
          <w:color w:val="0000FF"/>
          <w:szCs w:val="19"/>
        </w:rPr>
        <w:t>，12</w:t>
      </w:r>
      <w:r w:rsidRPr="00AD2600">
        <w:rPr>
          <w:noProof/>
          <w:color w:val="0000FF"/>
          <w:szCs w:val="19"/>
          <w:lang w:val="ru-RU"/>
        </w:rPr>
        <w:t>、</w:t>
      </w:r>
      <w:r w:rsidRPr="00D06EEF">
        <w:rPr>
          <w:noProof/>
          <w:color w:val="0000FF"/>
          <w:szCs w:val="19"/>
        </w:rPr>
        <w:t>13</w:t>
      </w:r>
      <w:r w:rsidRPr="00AD2600">
        <w:rPr>
          <w:noProof/>
          <w:color w:val="0000FF"/>
          <w:szCs w:val="19"/>
          <w:lang w:val="ru-RU"/>
        </w:rPr>
        <w:t>章</w:t>
      </w:r>
      <w:r w:rsidRPr="00D06EEF">
        <w:rPr>
          <w:noProof/>
          <w:color w:val="0000FF"/>
          <w:szCs w:val="19"/>
        </w:rPr>
        <w:t>）</w:t>
      </w:r>
      <w:r w:rsidRPr="00AD2600">
        <w:rPr>
          <w:noProof/>
          <w:color w:val="0000FF"/>
          <w:szCs w:val="19"/>
          <w:lang w:val="ru-RU"/>
        </w:rPr>
        <w:t>、摩尼教徒</w:t>
      </w:r>
      <w:r w:rsidRPr="00D06EEF">
        <w:rPr>
          <w:noProof/>
          <w:color w:val="0000FF"/>
          <w:szCs w:val="19"/>
        </w:rPr>
        <w:t>（</w:t>
      </w:r>
      <w:r>
        <w:rPr>
          <w:noProof/>
          <w:color w:val="0000FF"/>
          <w:szCs w:val="19"/>
        </w:rPr>
        <w:t>见</w:t>
      </w:r>
      <w:r>
        <w:rPr>
          <w:i/>
          <w:iCs/>
          <w:noProof/>
          <w:color w:val="0000FF"/>
          <w:szCs w:val="19"/>
        </w:rPr>
        <w:t>奥古斯丁</w:t>
      </w:r>
      <w:r>
        <w:rPr>
          <w:noProof/>
          <w:color w:val="0000FF"/>
          <w:szCs w:val="19"/>
        </w:rPr>
        <w:t>《论摩尼教徒的死亡</w:t>
      </w:r>
      <w:r w:rsidRPr="00AD2600">
        <w:rPr>
          <w:noProof/>
          <w:color w:val="0000FF"/>
          <w:szCs w:val="19"/>
          <w:lang w:val="ru-RU"/>
        </w:rPr>
        <w:t>》</w:t>
      </w:r>
      <w:r w:rsidRPr="00D06EEF">
        <w:rPr>
          <w:noProof/>
          <w:color w:val="0000FF"/>
          <w:szCs w:val="19"/>
        </w:rPr>
        <w:t xml:space="preserve"> </w:t>
      </w:r>
      <w:r>
        <w:rPr>
          <w:noProof/>
          <w:color w:val="0000FF"/>
          <w:szCs w:val="19"/>
        </w:rPr>
        <w:t>Manich</w:t>
      </w:r>
      <w:r w:rsidRPr="00D06EEF">
        <w:rPr>
          <w:noProof/>
          <w:color w:val="0000FF"/>
          <w:szCs w:val="19"/>
        </w:rPr>
        <w:t xml:space="preserve">. </w:t>
      </w:r>
      <w:r>
        <w:rPr>
          <w:noProof/>
          <w:color w:val="0000FF"/>
          <w:szCs w:val="19"/>
        </w:rPr>
        <w:t>c</w:t>
      </w:r>
      <w:r w:rsidRPr="00D06EEF">
        <w:rPr>
          <w:noProof/>
          <w:color w:val="0000FF"/>
          <w:szCs w:val="19"/>
        </w:rPr>
        <w:t xml:space="preserve">. </w:t>
      </w:r>
      <w:r>
        <w:rPr>
          <w:noProof/>
          <w:color w:val="0000FF"/>
          <w:szCs w:val="19"/>
        </w:rPr>
        <w:t>XIX</w:t>
      </w:r>
      <w:r w:rsidRPr="00D06EEF">
        <w:rPr>
          <w:noProof/>
          <w:color w:val="0000FF"/>
          <w:szCs w:val="19"/>
        </w:rPr>
        <w:t>）</w:t>
      </w:r>
      <w:r w:rsidRPr="00AD2600">
        <w:rPr>
          <w:noProof/>
          <w:color w:val="0000FF"/>
          <w:szCs w:val="19"/>
          <w:lang w:val="ru-RU"/>
        </w:rPr>
        <w:t>以及后来其他异端分子的观点</w:t>
      </w:r>
      <w:r w:rsidRPr="00D06EEF">
        <w:rPr>
          <w:noProof/>
          <w:color w:val="0000FF"/>
          <w:szCs w:val="19"/>
        </w:rPr>
        <w:t>——</w:t>
      </w:r>
      <w:r w:rsidRPr="00AD2600">
        <w:rPr>
          <w:noProof/>
          <w:color w:val="0000FF"/>
          <w:szCs w:val="19"/>
          <w:lang w:val="ru-RU"/>
        </w:rPr>
        <w:t>即上帝给亚当和夏娃的诫命实质上是禁止他们结婚</w:t>
      </w:r>
      <w:r w:rsidRPr="00D06EEF">
        <w:rPr>
          <w:noProof/>
          <w:color w:val="0000FF"/>
          <w:szCs w:val="19"/>
        </w:rPr>
        <w:t>，</w:t>
      </w:r>
      <w:r w:rsidRPr="00AD2600">
        <w:rPr>
          <w:noProof/>
          <w:color w:val="0000FF"/>
          <w:szCs w:val="19"/>
          <w:lang w:val="ru-RU"/>
        </w:rPr>
        <w:t>而他们的罪过在于违背了这一诫命</w:t>
      </w:r>
      <w:r w:rsidRPr="00D06EEF">
        <w:rPr>
          <w:noProof/>
          <w:color w:val="0000FF"/>
          <w:szCs w:val="19"/>
        </w:rPr>
        <w:t>——</w:t>
      </w:r>
      <w:r w:rsidRPr="00AD2600">
        <w:rPr>
          <w:noProof/>
          <w:color w:val="0000FF"/>
          <w:szCs w:val="19"/>
          <w:lang w:val="ru-RU"/>
        </w:rPr>
        <w:t>是错误的</w:t>
      </w:r>
      <w:r w:rsidRPr="00D06EEF">
        <w:rPr>
          <w:noProof/>
          <w:color w:val="0000FF"/>
          <w:szCs w:val="19"/>
        </w:rPr>
        <w:t>；</w:t>
      </w:r>
      <w:r w:rsidRPr="00AD2600">
        <w:rPr>
          <w:noProof/>
          <w:color w:val="0000FF"/>
          <w:szCs w:val="19"/>
          <w:lang w:val="ru-RU"/>
        </w:rPr>
        <w:t>相反</w:t>
      </w:r>
      <w:r w:rsidRPr="00D06EEF">
        <w:rPr>
          <w:noProof/>
          <w:color w:val="0000FF"/>
          <w:szCs w:val="19"/>
        </w:rPr>
        <w:t>，</w:t>
      </w:r>
      <w:r w:rsidRPr="00AD2600">
        <w:rPr>
          <w:noProof/>
          <w:color w:val="0000FF"/>
          <w:szCs w:val="19"/>
          <w:lang w:val="ru-RU"/>
        </w:rPr>
        <w:t>众所周知</w:t>
      </w:r>
      <w:r w:rsidRPr="00D06EEF">
        <w:rPr>
          <w:noProof/>
          <w:color w:val="0000FF"/>
          <w:szCs w:val="19"/>
        </w:rPr>
        <w:t>，</w:t>
      </w:r>
      <w:r w:rsidRPr="00AD2600">
        <w:rPr>
          <w:noProof/>
          <w:color w:val="0000FF"/>
          <w:szCs w:val="19"/>
          <w:lang w:val="ru-RU"/>
        </w:rPr>
        <w:t>上帝一创造出第一对</w:t>
      </w:r>
      <w:r w:rsidRPr="00AD2600">
        <w:rPr>
          <w:i/>
          <w:iCs/>
          <w:noProof/>
          <w:color w:val="0000FF"/>
          <w:szCs w:val="19"/>
          <w:lang w:val="ru-RU"/>
        </w:rPr>
        <w:t>人类</w:t>
      </w:r>
      <w:r w:rsidRPr="00D06EEF">
        <w:rPr>
          <w:i/>
          <w:iCs/>
          <w:noProof/>
          <w:color w:val="0000FF"/>
          <w:szCs w:val="19"/>
        </w:rPr>
        <w:t>——</w:t>
      </w:r>
      <w:r w:rsidRPr="00AD2600">
        <w:rPr>
          <w:i/>
          <w:iCs/>
          <w:noProof/>
          <w:color w:val="0000FF"/>
          <w:szCs w:val="19"/>
          <w:lang w:val="ru-RU"/>
        </w:rPr>
        <w:t>男和女</w:t>
      </w:r>
      <w:r w:rsidRPr="00D06EEF">
        <w:rPr>
          <w:i/>
          <w:iCs/>
          <w:noProof/>
          <w:color w:val="0000FF"/>
          <w:szCs w:val="19"/>
        </w:rPr>
        <w:t xml:space="preserve">—— </w:t>
      </w:r>
      <w:r w:rsidRPr="00AD2600">
        <w:rPr>
          <w:i/>
          <w:iCs/>
          <w:noProof/>
          <w:color w:val="0000FF"/>
          <w:szCs w:val="19"/>
          <w:lang w:val="ru-RU"/>
        </w:rPr>
        <w:t>上帝便赐福给他们</w:t>
      </w:r>
      <w:r w:rsidRPr="00D06EEF">
        <w:rPr>
          <w:i/>
          <w:iCs/>
          <w:noProof/>
          <w:color w:val="0000FF"/>
          <w:szCs w:val="19"/>
        </w:rPr>
        <w:t>，</w:t>
      </w:r>
      <w:r w:rsidRPr="00AD2600">
        <w:rPr>
          <w:i/>
          <w:iCs/>
          <w:noProof/>
          <w:color w:val="0000FF"/>
          <w:szCs w:val="19"/>
          <w:lang w:val="ru-RU"/>
        </w:rPr>
        <w:t>对他们说</w:t>
      </w:r>
      <w:r w:rsidRPr="00D06EEF">
        <w:rPr>
          <w:i/>
          <w:iCs/>
          <w:noProof/>
          <w:color w:val="0000FF"/>
          <w:szCs w:val="19"/>
        </w:rPr>
        <w:t>：“</w:t>
      </w:r>
      <w:r w:rsidRPr="00AD2600">
        <w:rPr>
          <w:i/>
          <w:iCs/>
          <w:noProof/>
          <w:color w:val="0000FF"/>
          <w:szCs w:val="19"/>
          <w:lang w:val="ru-RU"/>
        </w:rPr>
        <w:t>要生养众多</w:t>
      </w:r>
      <w:r w:rsidRPr="00D06EEF">
        <w:rPr>
          <w:i/>
          <w:iCs/>
          <w:noProof/>
          <w:color w:val="0000FF"/>
          <w:szCs w:val="19"/>
        </w:rPr>
        <w:t>，</w:t>
      </w:r>
      <w:r w:rsidRPr="00AD2600">
        <w:rPr>
          <w:i/>
          <w:iCs/>
          <w:noProof/>
          <w:color w:val="0000FF"/>
          <w:szCs w:val="19"/>
          <w:lang w:val="ru-RU"/>
        </w:rPr>
        <w:t>遍满地面</w:t>
      </w:r>
      <w:r w:rsidRPr="00D06EEF">
        <w:rPr>
          <w:noProof/>
          <w:color w:val="0000FF"/>
          <w:szCs w:val="19"/>
        </w:rPr>
        <w:t>”（</w:t>
      </w:r>
      <w:r w:rsidRPr="00AD2600">
        <w:rPr>
          <w:noProof/>
          <w:color w:val="0000FF"/>
          <w:szCs w:val="19"/>
          <w:lang w:val="ru-RU"/>
        </w:rPr>
        <w:t>创世记</w:t>
      </w:r>
      <w:r w:rsidRPr="00D06EEF">
        <w:rPr>
          <w:noProof/>
          <w:color w:val="0000FF"/>
          <w:szCs w:val="19"/>
        </w:rPr>
        <w:t xml:space="preserve"> 1:28），</w:t>
      </w:r>
      <w:r w:rsidRPr="00AD2600">
        <w:rPr>
          <w:noProof/>
          <w:color w:val="0000FF"/>
          <w:szCs w:val="19"/>
          <w:lang w:val="ru-RU"/>
        </w:rPr>
        <w:t>并同时向他们传授了婚姻律法</w:t>
      </w:r>
      <w:r w:rsidRPr="00D06EEF">
        <w:rPr>
          <w:noProof/>
          <w:color w:val="0000FF"/>
          <w:szCs w:val="19"/>
        </w:rPr>
        <w:t>：</w:t>
      </w:r>
      <w:r w:rsidRPr="00D06EEF">
        <w:rPr>
          <w:i/>
          <w:iCs/>
          <w:noProof/>
          <w:color w:val="0000FF"/>
          <w:szCs w:val="19"/>
        </w:rPr>
        <w:t>“</w:t>
      </w:r>
      <w:r w:rsidRPr="00AD2600">
        <w:rPr>
          <w:i/>
          <w:iCs/>
          <w:noProof/>
          <w:color w:val="0000FF"/>
          <w:szCs w:val="19"/>
          <w:lang w:val="ru-RU"/>
        </w:rPr>
        <w:t>人要离开父母</w:t>
      </w:r>
      <w:r w:rsidRPr="00D06EEF">
        <w:rPr>
          <w:i/>
          <w:iCs/>
          <w:noProof/>
          <w:color w:val="0000FF"/>
          <w:szCs w:val="19"/>
        </w:rPr>
        <w:t>，</w:t>
      </w:r>
      <w:r w:rsidRPr="00AD2600">
        <w:rPr>
          <w:i/>
          <w:iCs/>
          <w:noProof/>
          <w:color w:val="0000FF"/>
          <w:szCs w:val="19"/>
          <w:lang w:val="ru-RU"/>
        </w:rPr>
        <w:t>与妻子连合</w:t>
      </w:r>
      <w:r w:rsidRPr="00D06EEF">
        <w:rPr>
          <w:i/>
          <w:iCs/>
          <w:noProof/>
          <w:color w:val="0000FF"/>
          <w:szCs w:val="19"/>
        </w:rPr>
        <w:t>，</w:t>
      </w:r>
      <w:r w:rsidRPr="00AD2600">
        <w:rPr>
          <w:i/>
          <w:iCs/>
          <w:noProof/>
          <w:color w:val="0000FF"/>
          <w:szCs w:val="19"/>
          <w:lang w:val="ru-RU"/>
        </w:rPr>
        <w:t>二人成为一体</w:t>
      </w:r>
      <w:r w:rsidRPr="00D06EEF">
        <w:rPr>
          <w:i/>
          <w:iCs/>
          <w:noProof/>
          <w:color w:val="0000FF"/>
          <w:szCs w:val="19"/>
        </w:rPr>
        <w:t>”</w:t>
      </w:r>
      <w:r w:rsidRPr="00D06EEF">
        <w:rPr>
          <w:noProof/>
          <w:color w:val="0000FF"/>
          <w:szCs w:val="19"/>
        </w:rPr>
        <w:t>（</w:t>
      </w:r>
      <w:r w:rsidRPr="00AD2600">
        <w:rPr>
          <w:noProof/>
          <w:color w:val="0000FF"/>
          <w:szCs w:val="19"/>
          <w:lang w:val="ru-RU"/>
        </w:rPr>
        <w:t>创世记</w:t>
      </w:r>
      <w:r w:rsidRPr="00D06EEF">
        <w:rPr>
          <w:noProof/>
          <w:color w:val="0000FF"/>
          <w:szCs w:val="19"/>
        </w:rPr>
        <w:t xml:space="preserve"> 2:24）</w:t>
      </w:r>
      <w:r w:rsidRPr="00AD2600">
        <w:rPr>
          <w:noProof/>
          <w:color w:val="0000FF"/>
          <w:szCs w:val="19"/>
          <w:lang w:val="ru-RU"/>
        </w:rPr>
        <w:t>。</w:t>
      </w:r>
      <w:r w:rsidRPr="00D06EEF">
        <w:rPr>
          <w:noProof/>
          <w:color w:val="0000FF"/>
          <w:szCs w:val="19"/>
        </w:rPr>
        <w:t xml:space="preserve"> </w:t>
      </w:r>
      <w:r w:rsidRPr="00AD2600">
        <w:rPr>
          <w:noProof/>
          <w:color w:val="0000FF"/>
          <w:szCs w:val="19"/>
          <w:lang w:val="ru-RU"/>
        </w:rPr>
        <w:t>这一切都发生在蛇的诱惑之前。</w:t>
      </w:r>
    </w:p>
  </w:footnote>
  <w:footnote w:id="1436">
    <w:p w14:paraId="7C5BE699"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D06EEF">
        <w:rPr>
          <w:noProof/>
          <w:color w:val="0000FF"/>
          <w:szCs w:val="19"/>
        </w:rPr>
        <w:t>“</w:t>
      </w:r>
      <w:r w:rsidRPr="00AD2600">
        <w:rPr>
          <w:noProof/>
          <w:color w:val="0000FF"/>
          <w:szCs w:val="19"/>
          <w:lang w:val="ru-RU"/>
        </w:rPr>
        <w:t>有人问</w:t>
      </w:r>
      <w:r w:rsidRPr="00D06EEF">
        <w:rPr>
          <w:noProof/>
          <w:color w:val="0000FF"/>
          <w:szCs w:val="19"/>
        </w:rPr>
        <w:t>：</w:t>
      </w:r>
      <w:r w:rsidRPr="00AD2600">
        <w:rPr>
          <w:noProof/>
          <w:color w:val="0000FF"/>
          <w:szCs w:val="19"/>
          <w:lang w:val="ru-RU"/>
        </w:rPr>
        <w:t>伊甸园中那棵树究竟有何用</w:t>
      </w:r>
      <w:r w:rsidRPr="00D06EEF">
        <w:rPr>
          <w:noProof/>
          <w:color w:val="0000FF"/>
          <w:szCs w:val="19"/>
        </w:rPr>
        <w:t>？</w:t>
      </w:r>
      <w:r w:rsidRPr="00AD2600">
        <w:rPr>
          <w:noProof/>
          <w:color w:val="0000FF"/>
          <w:szCs w:val="19"/>
          <w:lang w:val="ru-RU"/>
        </w:rPr>
        <w:t>魔鬼正是借此得逞</w:t>
      </w:r>
      <w:r w:rsidRPr="00D06EEF">
        <w:rPr>
          <w:noProof/>
          <w:color w:val="0000FF"/>
          <w:szCs w:val="19"/>
        </w:rPr>
        <w:t>，</w:t>
      </w:r>
      <w:r w:rsidRPr="00AD2600">
        <w:rPr>
          <w:noProof/>
          <w:color w:val="0000FF"/>
          <w:szCs w:val="19"/>
          <w:lang w:val="ru-RU"/>
        </w:rPr>
        <w:t>对我们怀有恶意。因为若非有这欺骗性的诱饵</w:t>
      </w:r>
      <w:r w:rsidRPr="00D06EEF">
        <w:rPr>
          <w:noProof/>
          <w:color w:val="0000FF"/>
          <w:szCs w:val="19"/>
        </w:rPr>
        <w:t>，</w:t>
      </w:r>
      <w:r w:rsidRPr="00AD2600">
        <w:rPr>
          <w:noProof/>
          <w:color w:val="0000FF"/>
          <w:szCs w:val="19"/>
          <w:lang w:val="ru-RU"/>
        </w:rPr>
        <w:t>他又如何能借着我们违背诫命而使我们陷入死亡呢</w:t>
      </w:r>
      <w:r w:rsidRPr="00D06EEF">
        <w:rPr>
          <w:noProof/>
          <w:color w:val="0000FF"/>
          <w:szCs w:val="19"/>
        </w:rPr>
        <w:t xml:space="preserve">？ </w:t>
      </w:r>
      <w:r w:rsidRPr="00AD2600">
        <w:rPr>
          <w:noProof/>
          <w:color w:val="0000FF"/>
          <w:szCs w:val="19"/>
          <w:lang w:val="ru-RU"/>
        </w:rPr>
        <w:t>那棵树的存在</w:t>
      </w:r>
      <w:r w:rsidRPr="00D06EEF">
        <w:rPr>
          <w:noProof/>
          <w:color w:val="0000FF"/>
          <w:szCs w:val="19"/>
        </w:rPr>
        <w:t>，</w:t>
      </w:r>
      <w:r w:rsidRPr="00AD2600">
        <w:rPr>
          <w:noProof/>
          <w:color w:val="0000FF"/>
          <w:szCs w:val="19"/>
          <w:lang w:val="ru-RU"/>
        </w:rPr>
        <w:t>是为了需要一条诫命来考验我们的顺服</w:t>
      </w:r>
      <w:r w:rsidRPr="00D06EEF">
        <w:rPr>
          <w:noProof/>
          <w:color w:val="0000FF"/>
          <w:szCs w:val="19"/>
        </w:rPr>
        <w:t>”</w:t>
      </w:r>
      <w:r w:rsidRPr="00D06EEF">
        <w:rPr>
          <w:i/>
          <w:iCs/>
          <w:noProof/>
          <w:color w:val="0000FF"/>
          <w:szCs w:val="19"/>
        </w:rPr>
        <w:t>（</w:t>
      </w:r>
      <w:r w:rsidRPr="00AD2600">
        <w:rPr>
          <w:i/>
          <w:iCs/>
          <w:noProof/>
          <w:color w:val="0000FF"/>
          <w:szCs w:val="19"/>
          <w:lang w:val="ru-RU"/>
        </w:rPr>
        <w:t>大瓦西里</w:t>
      </w:r>
      <w:r w:rsidRPr="00D06EEF">
        <w:rPr>
          <w:i/>
          <w:iCs/>
          <w:noProof/>
          <w:color w:val="0000FF"/>
          <w:szCs w:val="19"/>
        </w:rPr>
        <w:t>，</w:t>
      </w:r>
      <w:r w:rsidRPr="00AD2600">
        <w:rPr>
          <w:noProof/>
          <w:color w:val="0000FF"/>
          <w:szCs w:val="19"/>
          <w:lang w:val="ru-RU"/>
        </w:rPr>
        <w:t>《论上帝并非邪恶的肇因》</w:t>
      </w:r>
      <w:r w:rsidRPr="00D06EEF">
        <w:rPr>
          <w:noProof/>
          <w:color w:val="0000FF"/>
          <w:szCs w:val="19"/>
        </w:rPr>
        <w:t>，</w:t>
      </w:r>
      <w:r w:rsidRPr="00AD2600">
        <w:rPr>
          <w:noProof/>
          <w:color w:val="0000FF"/>
          <w:szCs w:val="19"/>
          <w:lang w:val="ru-RU"/>
        </w:rPr>
        <w:t>载于《圣父著作集》</w:t>
      </w:r>
      <w:r w:rsidRPr="00D06EEF">
        <w:rPr>
          <w:noProof/>
          <w:color w:val="0000FF"/>
          <w:szCs w:val="19"/>
        </w:rPr>
        <w:t>，</w:t>
      </w:r>
      <w:r>
        <w:rPr>
          <w:noProof/>
          <w:color w:val="0000FF"/>
          <w:szCs w:val="19"/>
        </w:rPr>
        <w:t>第八</w:t>
      </w:r>
      <w:r w:rsidRPr="00AD2600">
        <w:rPr>
          <w:noProof/>
          <w:color w:val="0000FF"/>
          <w:szCs w:val="19"/>
          <w:lang w:val="ru-RU"/>
        </w:rPr>
        <w:t>卷</w:t>
      </w:r>
      <w:r w:rsidRPr="00D06EEF">
        <w:rPr>
          <w:noProof/>
          <w:color w:val="0000FF"/>
          <w:szCs w:val="19"/>
        </w:rPr>
        <w:t>，158-159</w:t>
      </w:r>
      <w:r w:rsidRPr="00AD2600">
        <w:rPr>
          <w:noProof/>
          <w:color w:val="0000FF"/>
          <w:szCs w:val="19"/>
          <w:lang w:val="ru-RU"/>
        </w:rPr>
        <w:t>页</w:t>
      </w:r>
      <w:r w:rsidRPr="00D06EEF">
        <w:rPr>
          <w:noProof/>
          <w:color w:val="0000FF"/>
          <w:szCs w:val="19"/>
        </w:rPr>
        <w:t>）</w:t>
      </w:r>
      <w:r w:rsidRPr="00AD2600">
        <w:rPr>
          <w:noProof/>
          <w:color w:val="0000FF"/>
          <w:szCs w:val="19"/>
          <w:lang w:val="ru-RU"/>
        </w:rPr>
        <w:t>。</w:t>
      </w:r>
    </w:p>
  </w:footnote>
  <w:footnote w:id="1437">
    <w:p w14:paraId="6CAA7424"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《论上帝的国》第十四卷，第12章。</w:t>
      </w:r>
    </w:p>
  </w:footnote>
  <w:footnote w:id="1438">
    <w:p w14:paraId="62366CF5"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见《创世记讲道集》</w:t>
      </w:r>
      <w:r w:rsidRPr="00AD2600">
        <w:rPr>
          <w:noProof/>
          <w:color w:val="0000FF"/>
          <w:szCs w:val="19"/>
          <w:lang w:val="ru-RU"/>
        </w:rPr>
        <w:t>第十四</w:t>
      </w:r>
      <w:r>
        <w:rPr>
          <w:noProof/>
          <w:color w:val="0000FF"/>
          <w:szCs w:val="19"/>
        </w:rPr>
        <w:t>篇</w:t>
      </w:r>
      <w:r w:rsidRPr="00D06EEF">
        <w:rPr>
          <w:noProof/>
          <w:color w:val="0000FF"/>
          <w:szCs w:val="19"/>
        </w:rPr>
        <w:t>，</w:t>
      </w:r>
      <w:r w:rsidRPr="00AD2600">
        <w:rPr>
          <w:noProof/>
          <w:color w:val="0000FF"/>
          <w:szCs w:val="19"/>
          <w:lang w:val="ru-RU"/>
        </w:rPr>
        <w:t>第</w:t>
      </w:r>
      <w:r w:rsidRPr="00D06EEF">
        <w:rPr>
          <w:noProof/>
          <w:color w:val="0000FF"/>
          <w:szCs w:val="19"/>
        </w:rPr>
        <w:t>3</w:t>
      </w:r>
      <w:r w:rsidRPr="00AD2600">
        <w:rPr>
          <w:noProof/>
          <w:color w:val="0000FF"/>
          <w:szCs w:val="19"/>
          <w:lang w:val="ru-RU"/>
        </w:rPr>
        <w:t>节。</w:t>
      </w:r>
      <w:r>
        <w:rPr>
          <w:noProof/>
          <w:color w:val="0000FF"/>
          <w:szCs w:val="19"/>
        </w:rPr>
        <w:t>圣奥古斯丁</w:t>
      </w:r>
      <w:r w:rsidRPr="00D06EEF">
        <w:rPr>
          <w:noProof/>
          <w:color w:val="0000FF"/>
          <w:szCs w:val="19"/>
          <w:lang w:val="ru-RU"/>
        </w:rPr>
        <w:t>（</w:t>
      </w:r>
      <w:r>
        <w:rPr>
          <w:noProof/>
          <w:color w:val="0000FF"/>
          <w:szCs w:val="19"/>
        </w:rPr>
        <w:t>《上帝之城》第十四卷</w:t>
      </w:r>
      <w:r w:rsidRPr="00D06EEF">
        <w:rPr>
          <w:noProof/>
          <w:color w:val="0000FF"/>
          <w:szCs w:val="19"/>
          <w:lang w:val="ru-RU"/>
        </w:rPr>
        <w:t>，</w:t>
      </w:r>
      <w:r>
        <w:rPr>
          <w:noProof/>
          <w:color w:val="0000FF"/>
          <w:szCs w:val="19"/>
        </w:rPr>
        <w:t>第</w:t>
      </w:r>
      <w:r w:rsidRPr="00D06EEF">
        <w:rPr>
          <w:noProof/>
          <w:color w:val="0000FF"/>
          <w:szCs w:val="19"/>
          <w:lang w:val="ru-RU"/>
        </w:rPr>
        <w:t>12</w:t>
      </w:r>
      <w:r>
        <w:rPr>
          <w:noProof/>
          <w:color w:val="0000FF"/>
          <w:szCs w:val="19"/>
        </w:rPr>
        <w:t>章</w:t>
      </w:r>
      <w:r w:rsidRPr="00D06EEF">
        <w:rPr>
          <w:noProof/>
          <w:color w:val="0000FF"/>
          <w:szCs w:val="19"/>
          <w:lang w:val="ru-RU"/>
        </w:rPr>
        <w:t>）</w:t>
      </w:r>
      <w:r>
        <w:rPr>
          <w:noProof/>
          <w:color w:val="0000FF"/>
          <w:szCs w:val="19"/>
        </w:rPr>
        <w:t>和圣狄奥多里特</w:t>
      </w:r>
      <w:r w:rsidRPr="00D06EEF">
        <w:rPr>
          <w:noProof/>
          <w:color w:val="0000FF"/>
          <w:szCs w:val="19"/>
          <w:lang w:val="ru-RU"/>
        </w:rPr>
        <w:t>（</w:t>
      </w:r>
      <w:r>
        <w:rPr>
          <w:noProof/>
          <w:color w:val="0000FF"/>
          <w:szCs w:val="19"/>
        </w:rPr>
        <w:t>《创世记问答》第三十七</w:t>
      </w:r>
      <w:r w:rsidRPr="00AD2600">
        <w:rPr>
          <w:noProof/>
          <w:color w:val="0000FF"/>
          <w:szCs w:val="19"/>
          <w:lang w:val="ru-RU"/>
        </w:rPr>
        <w:t>篇，载于《基督教周报》1843年，</w:t>
      </w:r>
      <w:r>
        <w:rPr>
          <w:noProof/>
          <w:color w:val="0000FF"/>
          <w:szCs w:val="19"/>
        </w:rPr>
        <w:t>第三</w:t>
      </w:r>
      <w:r w:rsidRPr="00AD2600">
        <w:rPr>
          <w:noProof/>
          <w:color w:val="0000FF"/>
          <w:szCs w:val="19"/>
          <w:lang w:val="ru-RU"/>
        </w:rPr>
        <w:t>卷，第370页）</w:t>
      </w:r>
      <w:r>
        <w:rPr>
          <w:noProof/>
          <w:color w:val="0000FF"/>
          <w:szCs w:val="19"/>
        </w:rPr>
        <w:t>也</w:t>
      </w:r>
      <w:r w:rsidRPr="00AD2600">
        <w:rPr>
          <w:noProof/>
          <w:color w:val="0000FF"/>
          <w:szCs w:val="19"/>
          <w:lang w:val="ru-RU"/>
        </w:rPr>
        <w:t>表达了同样的观点。后者说道：“你难道不觉得罪过微不足道吗？ 主将所有树木都交由亚当完全处置，只禁止他吃其中一棵；而他却舍弃了其余所有树木，偏偏从那棵被禁止的树上摘下了果子。正因如此，主上帝才责备他说：</w:t>
      </w:r>
      <w:r w:rsidRPr="00AD2600">
        <w:rPr>
          <w:i/>
          <w:iCs/>
          <w:noProof/>
          <w:color w:val="0000FF"/>
          <w:szCs w:val="19"/>
          <w:lang w:val="ru-RU"/>
        </w:rPr>
        <w:t xml:space="preserve">‘是谁告诉你你赤身露体了？你难道不是吃了那棵我禁止你吃的树上的果子吗？ </w:t>
      </w:r>
      <w:r w:rsidRPr="00AD2600">
        <w:rPr>
          <w:noProof/>
          <w:color w:val="0000FF"/>
          <w:szCs w:val="19"/>
          <w:lang w:val="ru-RU"/>
        </w:rPr>
        <w:t>（创世记3:11）？</w:t>
      </w:r>
      <w:r w:rsidRPr="003B736E">
        <w:rPr>
          <w:noProof/>
          <w:color w:val="0000FF"/>
          <w:szCs w:val="19"/>
          <w:lang w:val="ru-RU"/>
        </w:rPr>
        <w:t>这一点从魔鬼对夏娃所说的话中也同样可见：</w:t>
      </w:r>
      <w:r w:rsidRPr="003B736E">
        <w:rPr>
          <w:i/>
          <w:iCs/>
          <w:noProof/>
          <w:color w:val="0000FF"/>
          <w:szCs w:val="19"/>
          <w:lang w:val="ru-RU"/>
        </w:rPr>
        <w:t>“上帝岂是真说，你们不可吃园中任何树上的果子吗？</w:t>
      </w:r>
      <w:r w:rsidRPr="00AD2600">
        <w:rPr>
          <w:noProof/>
          <w:color w:val="0000FF"/>
          <w:szCs w:val="19"/>
          <w:lang w:val="ru-RU"/>
        </w:rPr>
        <w:t>”（创世记3:1）因此，这一过犯绝非微不足道。唯有一棵树是被禁止采食的；而他们却偏偏从那棵树上首先采食了。”</w:t>
      </w:r>
    </w:p>
  </w:footnote>
  <w:footnote w:id="1439">
    <w:p w14:paraId="5CFED1C9"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圣约翰·金口（</w:t>
      </w:r>
      <w:r>
        <w:rPr>
          <w:noProof/>
          <w:color w:val="0000FF"/>
          <w:szCs w:val="19"/>
        </w:rPr>
        <w:t>《创世记讲道</w:t>
      </w:r>
      <w:r w:rsidRPr="00AD2600">
        <w:rPr>
          <w:noProof/>
          <w:color w:val="0000FF"/>
          <w:szCs w:val="19"/>
          <w:lang w:val="ru-RU"/>
        </w:rPr>
        <w:t>集》第十七篇，第4节）和福者奥古斯丁（</w:t>
      </w:r>
      <w:r>
        <w:rPr>
          <w:noProof/>
          <w:color w:val="0000FF"/>
          <w:szCs w:val="19"/>
        </w:rPr>
        <w:t>《上帝之城》第十六</w:t>
      </w:r>
      <w:r w:rsidRPr="00AD2600">
        <w:rPr>
          <w:noProof/>
          <w:color w:val="0000FF"/>
          <w:szCs w:val="19"/>
          <w:lang w:val="ru-RU"/>
        </w:rPr>
        <w:t>卷，第15章）都以特别有力的方式描绘了这些动机。</w:t>
      </w:r>
    </w:p>
  </w:footnote>
  <w:footnote w:id="1440">
    <w:p w14:paraId="36C3039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“上帝最厌恶的莫过于骄傲。正因如此，祂从起初就如此安排一切，以根除我们心中的这种情欲。为此，我们成了凡人，生活在悲伤与哀叹之中；为此，我们的生命在劳苦与疲惫中流逝，被无休止的工作所压垮。 因为第一位人类正是因骄傲而堕入罪中，他渴望与上帝平等”（</w:t>
      </w:r>
      <w:r w:rsidRPr="00AD2600">
        <w:rPr>
          <w:i/>
          <w:iCs/>
          <w:noProof/>
          <w:color w:val="0000FF"/>
          <w:szCs w:val="19"/>
          <w:lang w:val="ru-RU"/>
        </w:rPr>
        <w:t>约翰·金口，</w:t>
      </w:r>
      <w:r w:rsidRPr="00AD2600">
        <w:rPr>
          <w:noProof/>
          <w:color w:val="0000FF"/>
          <w:szCs w:val="19"/>
          <w:lang w:val="ru-RU"/>
        </w:rPr>
        <w:t>《马太福音讲道</w:t>
      </w:r>
      <w:r>
        <w:rPr>
          <w:noProof/>
          <w:color w:val="0000FF"/>
          <w:szCs w:val="19"/>
        </w:rPr>
        <w:t>集》LXV</w:t>
      </w:r>
      <w:r w:rsidRPr="00AD2600">
        <w:rPr>
          <w:noProof/>
          <w:color w:val="0000FF"/>
          <w:szCs w:val="19"/>
          <w:lang w:val="ru-RU"/>
        </w:rPr>
        <w:t>，第6节，</w:t>
      </w:r>
      <w:r>
        <w:rPr>
          <w:noProof/>
          <w:color w:val="0000FF"/>
          <w:szCs w:val="19"/>
        </w:rPr>
        <w:t>第三</w:t>
      </w:r>
      <w:r w:rsidRPr="00AD2600">
        <w:rPr>
          <w:noProof/>
          <w:color w:val="0000FF"/>
          <w:szCs w:val="19"/>
          <w:lang w:val="ru-RU"/>
        </w:rPr>
        <w:t>卷，第129页，莫斯科，1843年）。</w:t>
      </w:r>
    </w:p>
  </w:footnote>
  <w:footnote w:id="1441">
    <w:p w14:paraId="726E274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w:t>
      </w:r>
      <w:r>
        <w:rPr>
          <w:noProof/>
          <w:color w:val="0000FF"/>
          <w:szCs w:val="19"/>
        </w:rPr>
        <w:t>手册</w:t>
      </w:r>
      <w:r w:rsidRPr="00AD2600">
        <w:rPr>
          <w:noProof/>
          <w:color w:val="0000FF"/>
          <w:szCs w:val="19"/>
          <w:lang w:val="ru-RU"/>
        </w:rPr>
        <w:t>》</w:t>
      </w:r>
      <w:r>
        <w:rPr>
          <w:noProof/>
          <w:color w:val="0000FF"/>
          <w:szCs w:val="19"/>
        </w:rPr>
        <w:t>第XLV章</w:t>
      </w:r>
      <w:r w:rsidRPr="00AD2600">
        <w:rPr>
          <w:noProof/>
          <w:color w:val="0000FF"/>
          <w:szCs w:val="19"/>
          <w:lang w:val="ru-RU"/>
        </w:rPr>
        <w:t>。</w:t>
      </w:r>
    </w:p>
  </w:footnote>
  <w:footnote w:id="1442">
    <w:p w14:paraId="06E4A935"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参见上文注释</w:t>
      </w:r>
      <w:r w:rsidRPr="00D06EEF">
        <w:rPr>
          <w:noProof/>
          <w:color w:val="0000FF"/>
          <w:szCs w:val="19"/>
          <w:lang w:val="ru-RU"/>
        </w:rPr>
        <w:t>1412</w:t>
      </w:r>
      <w:r>
        <w:rPr>
          <w:noProof/>
          <w:color w:val="0000FF"/>
          <w:szCs w:val="19"/>
        </w:rPr>
        <w:t>。</w:t>
      </w:r>
    </w:p>
  </w:footnote>
  <w:footnote w:id="1443">
    <w:p w14:paraId="0D3BF98C"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《未完成著作集</w:t>
      </w:r>
      <w:r w:rsidRPr="00D06EEF">
        <w:rPr>
          <w:noProof/>
          <w:color w:val="0000FF"/>
          <w:szCs w:val="19"/>
          <w:lang w:val="ru-RU"/>
        </w:rPr>
        <w:t>·</w:t>
      </w:r>
      <w:r>
        <w:rPr>
          <w:noProof/>
          <w:color w:val="0000FF"/>
          <w:szCs w:val="19"/>
        </w:rPr>
        <w:t>反朱利安论》第六卷</w:t>
      </w:r>
      <w:r w:rsidRPr="00D06EEF">
        <w:rPr>
          <w:noProof/>
          <w:color w:val="0000FF"/>
          <w:szCs w:val="19"/>
          <w:lang w:val="ru-RU"/>
        </w:rPr>
        <w:t>，</w:t>
      </w:r>
      <w:r>
        <w:rPr>
          <w:noProof/>
          <w:color w:val="0000FF"/>
          <w:szCs w:val="19"/>
        </w:rPr>
        <w:t>第</w:t>
      </w:r>
      <w:r w:rsidRPr="00D06EEF">
        <w:rPr>
          <w:noProof/>
          <w:color w:val="0000FF"/>
          <w:szCs w:val="19"/>
          <w:lang w:val="ru-RU"/>
        </w:rPr>
        <w:t>23</w:t>
      </w:r>
      <w:r>
        <w:rPr>
          <w:noProof/>
          <w:color w:val="0000FF"/>
          <w:szCs w:val="19"/>
        </w:rPr>
        <w:t>页</w:t>
      </w:r>
      <w:r w:rsidRPr="00D06EEF">
        <w:rPr>
          <w:noProof/>
          <w:color w:val="0000FF"/>
          <w:szCs w:val="19"/>
          <w:lang w:val="ru-RU"/>
        </w:rPr>
        <w:t>，</w:t>
      </w:r>
      <w:r>
        <w:rPr>
          <w:noProof/>
          <w:color w:val="0000FF"/>
          <w:szCs w:val="19"/>
        </w:rPr>
        <w:t>载于《教父全集》第XLV</w:t>
      </w:r>
      <w:r w:rsidRPr="00AD2600">
        <w:rPr>
          <w:noProof/>
          <w:color w:val="0000FF"/>
          <w:szCs w:val="19"/>
          <w:lang w:val="ru-RU"/>
        </w:rPr>
        <w:t>卷，第1567页。</w:t>
      </w:r>
    </w:p>
  </w:footnote>
  <w:footnote w:id="1444">
    <w:p w14:paraId="50E1388A"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“亚当的罪带来了怎样的死亡？有两种：肉体上的死亡，即身体失去赋予其生命之灵；以及灵性上的死亡，即灵魂失去赋予其至高灵性生命之恩典”（《基督教教理问答》</w:t>
      </w:r>
      <w:r>
        <w:rPr>
          <w:noProof/>
          <w:color w:val="0000FF"/>
          <w:szCs w:val="19"/>
        </w:rPr>
        <w:t>第三条</w:t>
      </w:r>
      <w:r w:rsidRPr="00AD2600">
        <w:rPr>
          <w:noProof/>
          <w:color w:val="0000FF"/>
          <w:szCs w:val="19"/>
          <w:lang w:val="ru-RU"/>
        </w:rPr>
        <w:t>，第43页，莫斯科，1840年）。</w:t>
      </w:r>
    </w:p>
  </w:footnote>
  <w:footnote w:id="1445">
    <w:p w14:paraId="6B42E750"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Pr>
          <w:i/>
          <w:iCs/>
          <w:noProof/>
          <w:color w:val="0000FF"/>
          <w:szCs w:val="19"/>
        </w:rPr>
        <w:t>伊雷内乌斯</w:t>
      </w:r>
      <w:r w:rsidRPr="00AD2600">
        <w:rPr>
          <w:noProof/>
          <w:color w:val="0000FF"/>
          <w:szCs w:val="19"/>
          <w:lang w:val="ru-RU"/>
        </w:rPr>
        <w:t>《</w:t>
      </w:r>
      <w:r>
        <w:rPr>
          <w:noProof/>
          <w:color w:val="0000FF"/>
          <w:szCs w:val="19"/>
        </w:rPr>
        <w:t>反异端</w:t>
      </w:r>
      <w:r w:rsidRPr="00AD2600">
        <w:rPr>
          <w:noProof/>
          <w:color w:val="0000FF"/>
          <w:szCs w:val="19"/>
          <w:lang w:val="ru-RU"/>
        </w:rPr>
        <w:t>》</w:t>
      </w:r>
      <w:r>
        <w:rPr>
          <w:noProof/>
          <w:color w:val="0000FF"/>
          <w:szCs w:val="19"/>
        </w:rPr>
        <w:t>第五卷</w:t>
      </w:r>
      <w:r w:rsidRPr="00D06EEF">
        <w:rPr>
          <w:noProof/>
          <w:color w:val="0000FF"/>
          <w:szCs w:val="19"/>
          <w:lang w:val="ru-RU"/>
        </w:rPr>
        <w:t>，23</w:t>
      </w:r>
      <w:r>
        <w:rPr>
          <w:noProof/>
          <w:color w:val="0000FF"/>
          <w:szCs w:val="19"/>
        </w:rPr>
        <w:t>章</w:t>
      </w:r>
      <w:r w:rsidRPr="00D06EEF">
        <w:rPr>
          <w:noProof/>
          <w:color w:val="0000FF"/>
          <w:szCs w:val="19"/>
          <w:lang w:val="ru-RU"/>
        </w:rPr>
        <w:t>，</w:t>
      </w:r>
      <w:r>
        <w:rPr>
          <w:noProof/>
          <w:color w:val="0000FF"/>
          <w:szCs w:val="19"/>
        </w:rPr>
        <w:t>注</w:t>
      </w:r>
      <w:r w:rsidRPr="00D06EEF">
        <w:rPr>
          <w:noProof/>
          <w:color w:val="0000FF"/>
          <w:szCs w:val="19"/>
          <w:lang w:val="ru-RU"/>
        </w:rPr>
        <w:t>2；</w:t>
      </w:r>
      <w:r>
        <w:rPr>
          <w:i/>
          <w:iCs/>
          <w:noProof/>
          <w:color w:val="0000FF"/>
          <w:szCs w:val="19"/>
        </w:rPr>
        <w:t>亚他那修</w:t>
      </w:r>
      <w:r>
        <w:rPr>
          <w:noProof/>
          <w:color w:val="0000FF"/>
          <w:szCs w:val="19"/>
        </w:rPr>
        <w:t>《反阿里乌派演说》第一篇</w:t>
      </w:r>
      <w:r w:rsidRPr="00D06EEF">
        <w:rPr>
          <w:noProof/>
          <w:color w:val="0000FF"/>
          <w:szCs w:val="19"/>
          <w:lang w:val="ru-RU"/>
        </w:rPr>
        <w:t>，</w:t>
      </w:r>
      <w:r>
        <w:rPr>
          <w:noProof/>
          <w:color w:val="0000FF"/>
          <w:szCs w:val="19"/>
        </w:rPr>
        <w:t>注</w:t>
      </w:r>
      <w:r w:rsidRPr="00D06EEF">
        <w:rPr>
          <w:noProof/>
          <w:color w:val="0000FF"/>
          <w:szCs w:val="19"/>
          <w:lang w:val="ru-RU"/>
        </w:rPr>
        <w:t>59；</w:t>
      </w:r>
      <w:r>
        <w:rPr>
          <w:i/>
          <w:iCs/>
          <w:noProof/>
          <w:color w:val="0000FF"/>
          <w:szCs w:val="19"/>
        </w:rPr>
        <w:t>希拉里</w:t>
      </w:r>
      <w:r>
        <w:rPr>
          <w:noProof/>
          <w:color w:val="0000FF"/>
          <w:szCs w:val="19"/>
        </w:rPr>
        <w:t>《诗篇注释》第XXXVII篇</w:t>
      </w:r>
      <w:r w:rsidRPr="00D06EEF">
        <w:rPr>
          <w:noProof/>
          <w:color w:val="0000FF"/>
          <w:szCs w:val="19"/>
          <w:lang w:val="ru-RU"/>
        </w:rPr>
        <w:t>，</w:t>
      </w:r>
      <w:r>
        <w:rPr>
          <w:noProof/>
          <w:color w:val="0000FF"/>
          <w:szCs w:val="19"/>
        </w:rPr>
        <w:t>注</w:t>
      </w:r>
      <w:r w:rsidRPr="00D06EEF">
        <w:rPr>
          <w:noProof/>
          <w:color w:val="0000FF"/>
          <w:szCs w:val="19"/>
          <w:lang w:val="ru-RU"/>
        </w:rPr>
        <w:t>12；</w:t>
      </w:r>
      <w:r>
        <w:rPr>
          <w:i/>
          <w:iCs/>
          <w:noProof/>
          <w:color w:val="0000FF"/>
          <w:szCs w:val="19"/>
        </w:rPr>
        <w:t>提奥多雷特</w:t>
      </w:r>
      <w:r>
        <w:rPr>
          <w:noProof/>
          <w:color w:val="0000FF"/>
          <w:szCs w:val="19"/>
        </w:rPr>
        <w:t>《罗马书注释》第五卷</w:t>
      </w:r>
      <w:r w:rsidRPr="00D06EEF">
        <w:rPr>
          <w:noProof/>
          <w:color w:val="0000FF"/>
          <w:szCs w:val="19"/>
          <w:lang w:val="ru-RU"/>
        </w:rPr>
        <w:t>，14</w:t>
      </w:r>
      <w:r>
        <w:rPr>
          <w:noProof/>
          <w:color w:val="0000FF"/>
          <w:szCs w:val="19"/>
        </w:rPr>
        <w:t>章</w:t>
      </w:r>
      <w:r w:rsidRPr="00D06EEF">
        <w:rPr>
          <w:noProof/>
          <w:color w:val="0000FF"/>
          <w:szCs w:val="19"/>
          <w:lang w:val="ru-RU"/>
        </w:rPr>
        <w:t>；</w:t>
      </w:r>
      <w:r>
        <w:rPr>
          <w:noProof/>
          <w:color w:val="0000FF"/>
          <w:szCs w:val="19"/>
        </w:rPr>
        <w:t>彼得</w:t>
      </w:r>
      <w:r w:rsidRPr="00D06EEF">
        <w:rPr>
          <w:i/>
          <w:iCs/>
          <w:noProof/>
          <w:color w:val="0000FF"/>
          <w:szCs w:val="19"/>
          <w:lang w:val="ru-RU"/>
        </w:rPr>
        <w:t>·</w:t>
      </w:r>
      <w:r>
        <w:rPr>
          <w:i/>
          <w:iCs/>
          <w:noProof/>
          <w:color w:val="0000FF"/>
          <w:szCs w:val="19"/>
        </w:rPr>
        <w:t>克里索斯托姆</w:t>
      </w:r>
      <w:r>
        <w:rPr>
          <w:noProof/>
          <w:color w:val="0000FF"/>
          <w:szCs w:val="19"/>
        </w:rPr>
        <w:t>《讲道集》第LXX篇</w:t>
      </w:r>
      <w:r w:rsidRPr="00D06EEF">
        <w:rPr>
          <w:noProof/>
          <w:color w:val="0000FF"/>
          <w:szCs w:val="19"/>
          <w:lang w:val="ru-RU"/>
        </w:rPr>
        <w:t>；</w:t>
      </w:r>
      <w:r>
        <w:rPr>
          <w:i/>
          <w:iCs/>
          <w:noProof/>
          <w:color w:val="0000FF"/>
          <w:szCs w:val="19"/>
        </w:rPr>
        <w:t>西里尔</w:t>
      </w:r>
      <w:r>
        <w:rPr>
          <w:noProof/>
          <w:color w:val="0000FF"/>
          <w:szCs w:val="19"/>
        </w:rPr>
        <w:t>《反朱利安演说》第八篇。</w:t>
      </w:r>
    </w:p>
  </w:footnote>
  <w:footnote w:id="1446">
    <w:p w14:paraId="00B0D876"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《致希腊人讲道集》第II章。</w:t>
      </w:r>
    </w:p>
  </w:footnote>
  <w:footnote w:id="1447">
    <w:p w14:paraId="1B6CC5A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关于“上帝并非邪恶之源”的论述，见《圣父著作集》</w:t>
      </w:r>
      <w:r>
        <w:rPr>
          <w:noProof/>
          <w:color w:val="0000FF"/>
          <w:szCs w:val="19"/>
        </w:rPr>
        <w:t>第八</w:t>
      </w:r>
      <w:r w:rsidRPr="00AD2600">
        <w:rPr>
          <w:noProof/>
          <w:color w:val="0000FF"/>
          <w:szCs w:val="19"/>
          <w:lang w:val="ru-RU"/>
        </w:rPr>
        <w:t>卷，第155页。参见关于苦修者的论述，同上</w:t>
      </w:r>
      <w:r>
        <w:rPr>
          <w:noProof/>
          <w:color w:val="0000FF"/>
          <w:szCs w:val="19"/>
        </w:rPr>
        <w:t>第九卷</w:t>
      </w:r>
      <w:r w:rsidRPr="00AD2600">
        <w:rPr>
          <w:noProof/>
          <w:color w:val="0000FF"/>
          <w:szCs w:val="19"/>
          <w:lang w:val="ru-RU"/>
        </w:rPr>
        <w:t>，第68页。</w:t>
      </w:r>
    </w:p>
  </w:footnote>
  <w:footnote w:id="1448">
    <w:p w14:paraId="36E7D756" w14:textId="77777777" w:rsidR="00B33396" w:rsidRPr="00D06EEF" w:rsidRDefault="00B33396" w:rsidP="00B33396">
      <w:pPr>
        <w:pStyle w:val="FootnoteText"/>
        <w:rPr>
          <w:noProof/>
          <w:lang w:val="ru-RU"/>
        </w:rPr>
      </w:pPr>
      <w:r>
        <w:rPr>
          <w:rStyle w:val="FootnoteReference"/>
          <w:noProof/>
        </w:rPr>
        <w:footnoteRef/>
      </w:r>
      <w:r>
        <w:rPr>
          <w:noProof/>
          <w:lang w:val="pt-BR"/>
        </w:rPr>
        <w:t xml:space="preserve"> </w:t>
      </w:r>
      <w:r w:rsidRPr="00AD2600">
        <w:rPr>
          <w:noProof/>
          <w:color w:val="0000FF"/>
          <w:szCs w:val="19"/>
          <w:lang w:val="ru-RU"/>
        </w:rPr>
        <w:t>《</w:t>
      </w:r>
      <w:r>
        <w:rPr>
          <w:noProof/>
          <w:color w:val="0000FF"/>
          <w:szCs w:val="19"/>
        </w:rPr>
        <w:t>反尤诺米乌斯演说</w:t>
      </w:r>
      <w:r w:rsidRPr="00AD2600">
        <w:rPr>
          <w:noProof/>
          <w:color w:val="0000FF"/>
          <w:szCs w:val="19"/>
          <w:lang w:val="ru-RU"/>
        </w:rPr>
        <w:t>》</w:t>
      </w:r>
      <w:r>
        <w:rPr>
          <w:noProof/>
          <w:color w:val="0000FF"/>
          <w:szCs w:val="19"/>
        </w:rPr>
        <w:t>第二篇</w:t>
      </w:r>
      <w:r w:rsidRPr="00D06EEF">
        <w:rPr>
          <w:noProof/>
          <w:color w:val="0000FF"/>
          <w:szCs w:val="19"/>
          <w:lang w:val="ru-RU"/>
        </w:rPr>
        <w:t>，</w:t>
      </w:r>
      <w:r>
        <w:rPr>
          <w:noProof/>
          <w:color w:val="0000FF"/>
          <w:szCs w:val="19"/>
        </w:rPr>
        <w:t>第</w:t>
      </w:r>
      <w:r w:rsidRPr="00D06EEF">
        <w:rPr>
          <w:noProof/>
          <w:color w:val="0000FF"/>
          <w:szCs w:val="19"/>
          <w:lang w:val="ru-RU"/>
        </w:rPr>
        <w:t>482</w:t>
      </w:r>
      <w:r>
        <w:rPr>
          <w:noProof/>
          <w:color w:val="0000FF"/>
          <w:szCs w:val="19"/>
        </w:rPr>
        <w:t>页</w:t>
      </w:r>
      <w:r w:rsidRPr="00D06EEF">
        <w:rPr>
          <w:noProof/>
          <w:color w:val="0000FF"/>
          <w:szCs w:val="19"/>
          <w:lang w:val="ru-RU"/>
        </w:rPr>
        <w:t>，</w:t>
      </w:r>
      <w:r w:rsidRPr="00DB370A">
        <w:rPr>
          <w:noProof/>
          <w:color w:val="0000FF"/>
          <w:szCs w:val="19"/>
        </w:rPr>
        <w:t>第二卷</w:t>
      </w:r>
      <w:r w:rsidRPr="00D06EEF">
        <w:rPr>
          <w:noProof/>
          <w:color w:val="0000FF"/>
          <w:szCs w:val="19"/>
          <w:lang w:val="ru-RU"/>
        </w:rPr>
        <w:t>，</w:t>
      </w:r>
      <w:r>
        <w:rPr>
          <w:i/>
          <w:iCs/>
          <w:noProof/>
          <w:color w:val="0000FF"/>
          <w:szCs w:val="19"/>
        </w:rPr>
        <w:t>莫雷尔</w:t>
      </w:r>
      <w:r>
        <w:rPr>
          <w:noProof/>
          <w:color w:val="0000FF"/>
          <w:szCs w:val="19"/>
        </w:rPr>
        <w:t>校注本</w:t>
      </w:r>
      <w:r>
        <w:rPr>
          <w:i/>
          <w:iCs/>
          <w:noProof/>
          <w:color w:val="0000FF"/>
          <w:szCs w:val="19"/>
        </w:rPr>
        <w:t>。</w:t>
      </w:r>
    </w:p>
  </w:footnote>
  <w:footnote w:id="1449">
    <w:p w14:paraId="773CD5A5"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《上帝之城》第XIII卷</w:t>
      </w:r>
      <w:r w:rsidRPr="00D06EEF">
        <w:rPr>
          <w:noProof/>
          <w:color w:val="0000FF"/>
          <w:szCs w:val="19"/>
          <w:lang w:val="ru-RU"/>
        </w:rPr>
        <w:t>，</w:t>
      </w:r>
      <w:r>
        <w:rPr>
          <w:noProof/>
          <w:color w:val="0000FF"/>
          <w:szCs w:val="19"/>
        </w:rPr>
        <w:t>第</w:t>
      </w:r>
      <w:r w:rsidRPr="00D06EEF">
        <w:rPr>
          <w:noProof/>
          <w:color w:val="0000FF"/>
          <w:szCs w:val="19"/>
          <w:lang w:val="ru-RU"/>
        </w:rPr>
        <w:t>13</w:t>
      </w:r>
      <w:r>
        <w:rPr>
          <w:noProof/>
          <w:color w:val="0000FF"/>
          <w:szCs w:val="19"/>
        </w:rPr>
        <w:t>章。</w:t>
      </w:r>
    </w:p>
  </w:footnote>
  <w:footnote w:id="1450">
    <w:p w14:paraId="73DD038A"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《创世记讲道集》第十七篇</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节。</w:t>
      </w:r>
    </w:p>
  </w:footnote>
  <w:footnote w:id="1451">
    <w:p w14:paraId="00DDB4DB"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《反异端论》第三卷</w:t>
      </w:r>
      <w:r w:rsidRPr="00D06EEF">
        <w:rPr>
          <w:noProof/>
          <w:color w:val="0000FF"/>
          <w:szCs w:val="19"/>
          <w:lang w:val="ru-RU"/>
        </w:rPr>
        <w:t>，</w:t>
      </w:r>
      <w:r>
        <w:rPr>
          <w:noProof/>
          <w:color w:val="0000FF"/>
          <w:szCs w:val="19"/>
        </w:rPr>
        <w:t>第</w:t>
      </w:r>
      <w:r w:rsidRPr="00D06EEF">
        <w:rPr>
          <w:noProof/>
          <w:color w:val="0000FF"/>
          <w:szCs w:val="19"/>
          <w:lang w:val="ru-RU"/>
        </w:rPr>
        <w:t>37</w:t>
      </w:r>
      <w:r>
        <w:rPr>
          <w:noProof/>
          <w:color w:val="0000FF"/>
          <w:szCs w:val="19"/>
        </w:rPr>
        <w:t>章。</w:t>
      </w:r>
    </w:p>
  </w:footnote>
  <w:footnote w:id="1452">
    <w:p w14:paraId="546FE2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关于“上帝并非邪恶之源”的论述，见《圣父著作集》</w:t>
      </w:r>
      <w:r>
        <w:rPr>
          <w:noProof/>
          <w:color w:val="0000FF"/>
          <w:szCs w:val="19"/>
        </w:rPr>
        <w:t>第八卷</w:t>
      </w:r>
      <w:r w:rsidRPr="00AD2600">
        <w:rPr>
          <w:noProof/>
          <w:color w:val="0000FF"/>
          <w:szCs w:val="19"/>
          <w:lang w:val="ru-RU"/>
        </w:rPr>
        <w:t>，第155页。</w:t>
      </w:r>
    </w:p>
  </w:footnote>
  <w:footnote w:id="1453">
    <w:p w14:paraId="634EDB52"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《反阿波林纳里乌斯论》</w:t>
      </w:r>
      <w:r w:rsidRPr="00D06EEF">
        <w:rPr>
          <w:noProof/>
          <w:color w:val="0000FF"/>
          <w:szCs w:val="19"/>
          <w:lang w:val="ru-RU"/>
        </w:rPr>
        <w:t>，</w:t>
      </w:r>
      <w:r>
        <w:rPr>
          <w:noProof/>
          <w:color w:val="0000FF"/>
          <w:szCs w:val="19"/>
        </w:rPr>
        <w:t>第二卷</w:t>
      </w:r>
      <w:r w:rsidRPr="00D06EEF">
        <w:rPr>
          <w:noProof/>
          <w:color w:val="0000FF"/>
          <w:szCs w:val="19"/>
          <w:lang w:val="ru-RU"/>
        </w:rPr>
        <w:t>，</w:t>
      </w:r>
      <w:r w:rsidRPr="00DB370A">
        <w:rPr>
          <w:noProof/>
          <w:color w:val="0000FF"/>
          <w:szCs w:val="19"/>
        </w:rPr>
        <w:t>第</w:t>
      </w:r>
      <w:r w:rsidRPr="00D06EEF">
        <w:rPr>
          <w:noProof/>
          <w:color w:val="0000FF"/>
          <w:szCs w:val="19"/>
          <w:lang w:val="ru-RU"/>
        </w:rPr>
        <w:t>6</w:t>
      </w:r>
      <w:r w:rsidRPr="00DB370A">
        <w:rPr>
          <w:noProof/>
          <w:color w:val="0000FF"/>
          <w:szCs w:val="19"/>
        </w:rPr>
        <w:t>章</w:t>
      </w:r>
      <w:r>
        <w:rPr>
          <w:noProof/>
          <w:color w:val="0000FF"/>
          <w:szCs w:val="19"/>
        </w:rPr>
        <w:t>。</w:t>
      </w:r>
    </w:p>
  </w:footnote>
  <w:footnote w:id="1454">
    <w:p w14:paraId="6340CF0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关于苦修者的讲道，载于《圣父著作集》</w:t>
      </w:r>
      <w:r>
        <w:rPr>
          <w:noProof/>
          <w:color w:val="0000FF"/>
          <w:szCs w:val="19"/>
        </w:rPr>
        <w:t>第九卷</w:t>
      </w:r>
      <w:r w:rsidRPr="00AD2600">
        <w:rPr>
          <w:noProof/>
          <w:color w:val="0000FF"/>
          <w:szCs w:val="19"/>
          <w:lang w:val="ru-RU"/>
        </w:rPr>
        <w:t>，第68页。</w:t>
      </w:r>
    </w:p>
  </w:footnote>
  <w:footnote w:id="1455">
    <w:p w14:paraId="48530B25"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《讲道集》第十二篇。</w:t>
      </w:r>
    </w:p>
  </w:footnote>
  <w:footnote w:id="1456">
    <w:p w14:paraId="34DF6ED9"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《历代志下》问答</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问。</w:t>
      </w:r>
    </w:p>
  </w:footnote>
  <w:footnote w:id="1457">
    <w:p w14:paraId="7AAC3D97"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塔提安《</w:t>
      </w:r>
      <w:r>
        <w:rPr>
          <w:noProof/>
          <w:color w:val="0000FF"/>
          <w:szCs w:val="18"/>
        </w:rPr>
        <w:t>致希腊人书》第七卷</w:t>
      </w:r>
      <w:r w:rsidRPr="00D06EEF">
        <w:rPr>
          <w:noProof/>
          <w:color w:val="0000FF"/>
          <w:szCs w:val="18"/>
          <w:lang w:val="ru-RU"/>
        </w:rPr>
        <w:t>；</w:t>
      </w:r>
      <w:r>
        <w:rPr>
          <w:i/>
          <w:iCs/>
          <w:noProof/>
          <w:color w:val="0000FF"/>
          <w:szCs w:val="18"/>
        </w:rPr>
        <w:t>特土良</w:t>
      </w:r>
      <w:r>
        <w:rPr>
          <w:noProof/>
          <w:color w:val="0000FF"/>
          <w:szCs w:val="18"/>
        </w:rPr>
        <w:t>《反马吉安论》第二卷第</w:t>
      </w:r>
      <w:r w:rsidRPr="00D06EEF">
        <w:rPr>
          <w:noProof/>
          <w:color w:val="0000FF"/>
          <w:szCs w:val="18"/>
          <w:lang w:val="ru-RU"/>
        </w:rPr>
        <w:t>9</w:t>
      </w:r>
      <w:r>
        <w:rPr>
          <w:noProof/>
          <w:color w:val="0000FF"/>
          <w:szCs w:val="18"/>
        </w:rPr>
        <w:t>章、第五卷第</w:t>
      </w:r>
      <w:r w:rsidRPr="00D06EEF">
        <w:rPr>
          <w:noProof/>
          <w:color w:val="0000FF"/>
          <w:szCs w:val="18"/>
          <w:lang w:val="ru-RU"/>
        </w:rPr>
        <w:t>25</w:t>
      </w:r>
      <w:r>
        <w:rPr>
          <w:noProof/>
          <w:color w:val="0000FF"/>
          <w:szCs w:val="18"/>
        </w:rPr>
        <w:t>章</w:t>
      </w:r>
      <w:r w:rsidRPr="00D06EEF">
        <w:rPr>
          <w:noProof/>
          <w:color w:val="0000FF"/>
          <w:szCs w:val="18"/>
          <w:lang w:val="ru-RU"/>
        </w:rPr>
        <w:t>；</w:t>
      </w:r>
      <w:r>
        <w:rPr>
          <w:i/>
          <w:iCs/>
          <w:noProof/>
          <w:color w:val="0000FF"/>
          <w:szCs w:val="18"/>
        </w:rPr>
        <w:t>金口若望</w:t>
      </w:r>
      <w:r>
        <w:rPr>
          <w:noProof/>
          <w:color w:val="0000FF"/>
          <w:szCs w:val="18"/>
        </w:rPr>
        <w:t>《创世记讲道集》第十七篇第</w:t>
      </w:r>
      <w:r w:rsidRPr="00D06EEF">
        <w:rPr>
          <w:noProof/>
          <w:color w:val="0000FF"/>
          <w:szCs w:val="18"/>
          <w:lang w:val="ru-RU"/>
        </w:rPr>
        <w:t>7</w:t>
      </w:r>
      <w:r>
        <w:rPr>
          <w:noProof/>
          <w:color w:val="0000FF"/>
          <w:szCs w:val="18"/>
        </w:rPr>
        <w:t>、</w:t>
      </w:r>
      <w:r w:rsidRPr="00D06EEF">
        <w:rPr>
          <w:noProof/>
          <w:color w:val="0000FF"/>
          <w:szCs w:val="18"/>
          <w:lang w:val="ru-RU"/>
        </w:rPr>
        <w:t>9</w:t>
      </w:r>
      <w:r>
        <w:rPr>
          <w:noProof/>
          <w:color w:val="0000FF"/>
          <w:szCs w:val="18"/>
        </w:rPr>
        <w:t>节。</w:t>
      </w:r>
    </w:p>
  </w:footnote>
  <w:footnote w:id="1458">
    <w:p w14:paraId="3CC3C3FD"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西奥菲勒</w:t>
      </w:r>
      <w:r>
        <w:rPr>
          <w:noProof/>
          <w:color w:val="0000FF"/>
          <w:szCs w:val="18"/>
        </w:rPr>
        <w:t>《致奥托利乌斯书》第</w:t>
      </w:r>
      <w:r w:rsidRPr="00D06EEF">
        <w:rPr>
          <w:noProof/>
          <w:color w:val="0000FF"/>
          <w:szCs w:val="18"/>
          <w:lang w:val="ru-RU"/>
        </w:rPr>
        <w:t>11</w:t>
      </w:r>
      <w:r>
        <w:rPr>
          <w:noProof/>
          <w:color w:val="0000FF"/>
          <w:szCs w:val="18"/>
        </w:rPr>
        <w:t>章</w:t>
      </w:r>
      <w:r w:rsidRPr="00D06EEF">
        <w:rPr>
          <w:noProof/>
          <w:color w:val="0000FF"/>
          <w:szCs w:val="18"/>
          <w:lang w:val="ru-RU"/>
        </w:rPr>
        <w:t>，</w:t>
      </w:r>
      <w:r>
        <w:rPr>
          <w:noProof/>
          <w:color w:val="0000FF"/>
          <w:szCs w:val="18"/>
        </w:rPr>
        <w:t>第</w:t>
      </w:r>
      <w:r w:rsidRPr="00D06EEF">
        <w:rPr>
          <w:noProof/>
          <w:color w:val="0000FF"/>
          <w:szCs w:val="18"/>
          <w:lang w:val="ru-RU"/>
        </w:rPr>
        <w:t>25</w:t>
      </w:r>
      <w:r>
        <w:rPr>
          <w:noProof/>
          <w:color w:val="0000FF"/>
          <w:szCs w:val="18"/>
        </w:rPr>
        <w:t>节。</w:t>
      </w:r>
    </w:p>
  </w:footnote>
  <w:footnote w:id="1459">
    <w:p w14:paraId="3D429DBF"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《反异端》第三卷</w:t>
      </w:r>
      <w:r w:rsidRPr="00D06EEF">
        <w:rPr>
          <w:noProof/>
          <w:color w:val="0000FF"/>
          <w:szCs w:val="18"/>
          <w:lang w:val="ru-RU"/>
        </w:rPr>
        <w:t>，</w:t>
      </w:r>
      <w:r>
        <w:rPr>
          <w:noProof/>
          <w:color w:val="0000FF"/>
          <w:szCs w:val="18"/>
        </w:rPr>
        <w:t>第</w:t>
      </w:r>
      <w:r w:rsidRPr="00D06EEF">
        <w:rPr>
          <w:noProof/>
          <w:color w:val="0000FF"/>
          <w:szCs w:val="18"/>
          <w:lang w:val="ru-RU"/>
        </w:rPr>
        <w:t>35</w:t>
      </w:r>
      <w:r>
        <w:rPr>
          <w:noProof/>
          <w:color w:val="0000FF"/>
          <w:szCs w:val="18"/>
        </w:rPr>
        <w:t>章</w:t>
      </w:r>
      <w:r w:rsidRPr="00D06EEF">
        <w:rPr>
          <w:noProof/>
          <w:color w:val="0000FF"/>
          <w:szCs w:val="18"/>
          <w:lang w:val="ru-RU"/>
        </w:rPr>
        <w:t>；</w:t>
      </w:r>
      <w:r>
        <w:rPr>
          <w:noProof/>
          <w:color w:val="0000FF"/>
          <w:szCs w:val="18"/>
        </w:rPr>
        <w:t>参见第五卷</w:t>
      </w:r>
      <w:r w:rsidRPr="00D06EEF">
        <w:rPr>
          <w:noProof/>
          <w:color w:val="0000FF"/>
          <w:szCs w:val="18"/>
          <w:lang w:val="ru-RU"/>
        </w:rPr>
        <w:t>，</w:t>
      </w:r>
      <w:r>
        <w:rPr>
          <w:noProof/>
          <w:color w:val="0000FF"/>
          <w:szCs w:val="18"/>
        </w:rPr>
        <w:t>第</w:t>
      </w:r>
      <w:r w:rsidRPr="00D06EEF">
        <w:rPr>
          <w:noProof/>
          <w:color w:val="0000FF"/>
          <w:szCs w:val="18"/>
          <w:lang w:val="ru-RU"/>
        </w:rPr>
        <w:t>23</w:t>
      </w:r>
      <w:r>
        <w:rPr>
          <w:noProof/>
          <w:color w:val="0000FF"/>
          <w:szCs w:val="18"/>
        </w:rPr>
        <w:t>章。</w:t>
      </w:r>
    </w:p>
  </w:footnote>
  <w:footnote w:id="1460">
    <w:p w14:paraId="3FAA8440"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西奥菲勒</w:t>
      </w:r>
      <w:r>
        <w:rPr>
          <w:noProof/>
          <w:color w:val="0000FF"/>
          <w:szCs w:val="18"/>
        </w:rPr>
        <w:t>《致奥托利乌斯书》</w:t>
      </w:r>
      <w:r w:rsidRPr="00D06EEF">
        <w:rPr>
          <w:noProof/>
          <w:color w:val="0000FF"/>
          <w:szCs w:val="18"/>
          <w:lang w:val="ru-RU"/>
        </w:rPr>
        <w:t>11, 25；</w:t>
      </w:r>
      <w:r>
        <w:rPr>
          <w:i/>
          <w:iCs/>
          <w:noProof/>
          <w:color w:val="0000FF"/>
          <w:szCs w:val="18"/>
        </w:rPr>
        <w:t>梅多迪乌斯</w:t>
      </w:r>
      <w:r>
        <w:rPr>
          <w:noProof/>
          <w:color w:val="0000FF"/>
          <w:szCs w:val="18"/>
        </w:rPr>
        <w:t>《劝诫贞女》第三篇</w:t>
      </w:r>
      <w:r w:rsidRPr="00D06EEF">
        <w:rPr>
          <w:noProof/>
          <w:color w:val="0000FF"/>
          <w:szCs w:val="18"/>
          <w:lang w:val="ru-RU"/>
        </w:rPr>
        <w:t>，</w:t>
      </w:r>
      <w:r>
        <w:rPr>
          <w:noProof/>
          <w:color w:val="0000FF"/>
          <w:szCs w:val="18"/>
        </w:rPr>
        <w:t>第</w:t>
      </w:r>
      <w:r w:rsidRPr="00D06EEF">
        <w:rPr>
          <w:noProof/>
          <w:color w:val="0000FF"/>
          <w:szCs w:val="18"/>
          <w:lang w:val="ru-RU"/>
        </w:rPr>
        <w:t>6</w:t>
      </w:r>
      <w:r>
        <w:rPr>
          <w:noProof/>
          <w:color w:val="0000FF"/>
          <w:szCs w:val="18"/>
        </w:rPr>
        <w:t>节</w:t>
      </w:r>
      <w:r w:rsidRPr="00D06EEF">
        <w:rPr>
          <w:noProof/>
          <w:color w:val="0000FF"/>
          <w:szCs w:val="18"/>
          <w:lang w:val="ru-RU"/>
        </w:rPr>
        <w:t>；</w:t>
      </w:r>
      <w:r>
        <w:rPr>
          <w:i/>
          <w:iCs/>
          <w:noProof/>
          <w:color w:val="0000FF"/>
          <w:szCs w:val="18"/>
        </w:rPr>
        <w:t>爱任纽</w:t>
      </w:r>
      <w:r>
        <w:rPr>
          <w:noProof/>
          <w:color w:val="0000FF"/>
          <w:szCs w:val="18"/>
        </w:rPr>
        <w:t>《反异端》第五卷</w:t>
      </w:r>
      <w:r w:rsidRPr="00D06EEF">
        <w:rPr>
          <w:noProof/>
          <w:color w:val="0000FF"/>
          <w:szCs w:val="18"/>
          <w:lang w:val="ru-RU"/>
        </w:rPr>
        <w:t>，</w:t>
      </w:r>
      <w:r>
        <w:rPr>
          <w:noProof/>
          <w:color w:val="0000FF"/>
          <w:szCs w:val="18"/>
        </w:rPr>
        <w:t>第</w:t>
      </w:r>
      <w:r w:rsidRPr="00D06EEF">
        <w:rPr>
          <w:noProof/>
          <w:color w:val="0000FF"/>
          <w:szCs w:val="18"/>
          <w:lang w:val="ru-RU"/>
        </w:rPr>
        <w:t>23</w:t>
      </w:r>
      <w:r>
        <w:rPr>
          <w:noProof/>
          <w:color w:val="0000FF"/>
          <w:szCs w:val="18"/>
        </w:rPr>
        <w:t>章</w:t>
      </w:r>
      <w:r w:rsidRPr="00D06EEF">
        <w:rPr>
          <w:noProof/>
          <w:color w:val="0000FF"/>
          <w:szCs w:val="18"/>
          <w:lang w:val="ru-RU"/>
        </w:rPr>
        <w:t>；</w:t>
      </w:r>
      <w:r>
        <w:rPr>
          <w:i/>
          <w:iCs/>
          <w:noProof/>
          <w:color w:val="0000FF"/>
          <w:szCs w:val="18"/>
        </w:rPr>
        <w:t>优西比乌《</w:t>
      </w:r>
      <w:r>
        <w:rPr>
          <w:noProof/>
          <w:color w:val="0000FF"/>
          <w:szCs w:val="18"/>
        </w:rPr>
        <w:t>教会史》第一卷</w:t>
      </w:r>
      <w:r w:rsidRPr="00D06EEF">
        <w:rPr>
          <w:noProof/>
          <w:color w:val="0000FF"/>
          <w:szCs w:val="18"/>
          <w:lang w:val="ru-RU"/>
        </w:rPr>
        <w:t>，</w:t>
      </w:r>
      <w:r>
        <w:rPr>
          <w:noProof/>
          <w:color w:val="0000FF"/>
          <w:szCs w:val="18"/>
        </w:rPr>
        <w:t>第</w:t>
      </w:r>
      <w:r w:rsidRPr="00D06EEF">
        <w:rPr>
          <w:noProof/>
          <w:color w:val="0000FF"/>
          <w:szCs w:val="18"/>
          <w:lang w:val="ru-RU"/>
        </w:rPr>
        <w:t>2</w:t>
      </w:r>
      <w:r>
        <w:rPr>
          <w:noProof/>
          <w:color w:val="0000FF"/>
          <w:szCs w:val="18"/>
        </w:rPr>
        <w:t>章</w:t>
      </w:r>
      <w:r w:rsidRPr="00D06EEF">
        <w:rPr>
          <w:noProof/>
          <w:color w:val="0000FF"/>
          <w:szCs w:val="18"/>
          <w:lang w:val="ru-RU"/>
        </w:rPr>
        <w:t>；</w:t>
      </w:r>
      <w:r>
        <w:rPr>
          <w:i/>
          <w:iCs/>
          <w:noProof/>
          <w:color w:val="0000FF"/>
          <w:szCs w:val="18"/>
        </w:rPr>
        <w:t>西奥多尔</w:t>
      </w:r>
      <w:r>
        <w:rPr>
          <w:noProof/>
          <w:color w:val="0000FF"/>
          <w:szCs w:val="18"/>
        </w:rPr>
        <w:t>《诗篇注释》第十五篇</w:t>
      </w:r>
      <w:r w:rsidRPr="00D06EEF">
        <w:rPr>
          <w:noProof/>
          <w:color w:val="0000FF"/>
          <w:szCs w:val="18"/>
          <w:lang w:val="ru-RU"/>
        </w:rPr>
        <w:t>，</w:t>
      </w:r>
      <w:r>
        <w:rPr>
          <w:noProof/>
          <w:color w:val="0000FF"/>
          <w:szCs w:val="18"/>
        </w:rPr>
        <w:t>第</w:t>
      </w:r>
      <w:r w:rsidRPr="00D06EEF">
        <w:rPr>
          <w:noProof/>
          <w:color w:val="0000FF"/>
          <w:szCs w:val="18"/>
          <w:lang w:val="ru-RU"/>
        </w:rPr>
        <w:t>5</w:t>
      </w:r>
      <w:r>
        <w:rPr>
          <w:noProof/>
          <w:color w:val="0000FF"/>
          <w:szCs w:val="18"/>
        </w:rPr>
        <w:t>节</w:t>
      </w:r>
      <w:r w:rsidRPr="00D06EEF">
        <w:rPr>
          <w:noProof/>
          <w:color w:val="0000FF"/>
          <w:szCs w:val="18"/>
          <w:lang w:val="ru-RU"/>
        </w:rPr>
        <w:t>；</w:t>
      </w:r>
      <w:r>
        <w:rPr>
          <w:i/>
          <w:iCs/>
          <w:noProof/>
          <w:color w:val="0000FF"/>
          <w:szCs w:val="18"/>
        </w:rPr>
        <w:t>拉克坦提乌斯</w:t>
      </w:r>
      <w:r>
        <w:rPr>
          <w:noProof/>
          <w:color w:val="0000FF"/>
          <w:szCs w:val="18"/>
        </w:rPr>
        <w:t>《神学原理》第</w:t>
      </w:r>
      <w:r w:rsidRPr="00D06EEF">
        <w:rPr>
          <w:noProof/>
          <w:color w:val="0000FF"/>
          <w:szCs w:val="18"/>
          <w:lang w:val="ru-RU"/>
        </w:rPr>
        <w:t>11</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13</w:t>
      </w:r>
      <w:r>
        <w:rPr>
          <w:noProof/>
          <w:color w:val="0000FF"/>
          <w:szCs w:val="18"/>
        </w:rPr>
        <w:t>章。</w:t>
      </w:r>
    </w:p>
  </w:footnote>
  <w:footnote w:id="1461">
    <w:p w14:paraId="0BA05941"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《论乐园》第</w:t>
      </w:r>
      <w:r w:rsidRPr="00D06EEF">
        <w:rPr>
          <w:noProof/>
          <w:color w:val="0000FF"/>
          <w:szCs w:val="18"/>
          <w:lang w:val="ru-RU"/>
        </w:rPr>
        <w:t>7</w:t>
      </w:r>
      <w:r>
        <w:rPr>
          <w:noProof/>
          <w:color w:val="0000FF"/>
          <w:szCs w:val="18"/>
        </w:rPr>
        <w:t>章</w:t>
      </w:r>
      <w:r w:rsidRPr="00D06EEF">
        <w:rPr>
          <w:noProof/>
          <w:color w:val="0000FF"/>
          <w:szCs w:val="18"/>
          <w:lang w:val="ru-RU"/>
        </w:rPr>
        <w:t>；</w:t>
      </w:r>
      <w:r>
        <w:rPr>
          <w:noProof/>
          <w:color w:val="0000FF"/>
          <w:szCs w:val="18"/>
        </w:rPr>
        <w:t>参见《六日创世记注》第</w:t>
      </w:r>
      <w:r w:rsidRPr="00D06EEF">
        <w:rPr>
          <w:noProof/>
          <w:color w:val="0000FF"/>
          <w:szCs w:val="18"/>
          <w:lang w:val="ru-RU"/>
        </w:rPr>
        <w:t>5</w:t>
      </w:r>
      <w:r>
        <w:rPr>
          <w:noProof/>
          <w:color w:val="0000FF"/>
          <w:szCs w:val="18"/>
        </w:rPr>
        <w:t>卷第</w:t>
      </w:r>
      <w:r w:rsidRPr="00D06EEF">
        <w:rPr>
          <w:noProof/>
          <w:color w:val="0000FF"/>
          <w:szCs w:val="18"/>
          <w:lang w:val="ru-RU"/>
        </w:rPr>
        <w:t>7</w:t>
      </w:r>
      <w:r>
        <w:rPr>
          <w:noProof/>
          <w:color w:val="0000FF"/>
          <w:szCs w:val="18"/>
        </w:rPr>
        <w:t>章</w:t>
      </w:r>
      <w:r w:rsidRPr="00D06EEF">
        <w:rPr>
          <w:noProof/>
          <w:color w:val="0000FF"/>
          <w:szCs w:val="18"/>
          <w:lang w:val="ru-RU"/>
        </w:rPr>
        <w:t>；</w:t>
      </w:r>
      <w:r>
        <w:rPr>
          <w:noProof/>
          <w:color w:val="0000FF"/>
          <w:szCs w:val="18"/>
        </w:rPr>
        <w:t>《诗篇注》第</w:t>
      </w:r>
      <w:r w:rsidRPr="00D06EEF">
        <w:rPr>
          <w:noProof/>
          <w:color w:val="0000FF"/>
          <w:szCs w:val="18"/>
          <w:lang w:val="ru-RU"/>
        </w:rPr>
        <w:t>36</w:t>
      </w:r>
      <w:r>
        <w:rPr>
          <w:noProof/>
          <w:color w:val="0000FF"/>
          <w:szCs w:val="18"/>
        </w:rPr>
        <w:t>篇。</w:t>
      </w:r>
    </w:p>
  </w:footnote>
  <w:footnote w:id="1462">
    <w:p w14:paraId="218CC977"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《创世记讲道集》第十七篇</w:t>
      </w:r>
      <w:r w:rsidRPr="00D06EEF">
        <w:rPr>
          <w:noProof/>
          <w:color w:val="0000FF"/>
          <w:szCs w:val="18"/>
          <w:lang w:val="ru-RU"/>
        </w:rPr>
        <w:t>，</w:t>
      </w:r>
      <w:r>
        <w:rPr>
          <w:noProof/>
          <w:color w:val="0000FF"/>
          <w:szCs w:val="18"/>
        </w:rPr>
        <w:t>第</w:t>
      </w:r>
      <w:r w:rsidRPr="00D06EEF">
        <w:rPr>
          <w:noProof/>
          <w:color w:val="0000FF"/>
          <w:szCs w:val="18"/>
          <w:lang w:val="ru-RU"/>
        </w:rPr>
        <w:t>9</w:t>
      </w:r>
      <w:r>
        <w:rPr>
          <w:noProof/>
          <w:color w:val="0000FF"/>
          <w:szCs w:val="18"/>
        </w:rPr>
        <w:t>节</w:t>
      </w:r>
      <w:r w:rsidRPr="00D06EEF">
        <w:rPr>
          <w:noProof/>
          <w:color w:val="0000FF"/>
          <w:szCs w:val="18"/>
          <w:lang w:val="ru-RU"/>
        </w:rPr>
        <w:t>；</w:t>
      </w:r>
      <w:r>
        <w:rPr>
          <w:noProof/>
          <w:color w:val="0000FF"/>
          <w:szCs w:val="18"/>
        </w:rPr>
        <w:t>参见《创世记讲道集》第十六篇</w:t>
      </w:r>
      <w:r w:rsidRPr="00D06EEF">
        <w:rPr>
          <w:noProof/>
          <w:color w:val="0000FF"/>
          <w:szCs w:val="18"/>
          <w:lang w:val="ru-RU"/>
        </w:rPr>
        <w:t>，</w:t>
      </w:r>
      <w:r>
        <w:rPr>
          <w:noProof/>
          <w:color w:val="0000FF"/>
          <w:szCs w:val="18"/>
        </w:rPr>
        <w:t>第</w:t>
      </w:r>
      <w:r w:rsidRPr="00D06EEF">
        <w:rPr>
          <w:noProof/>
          <w:color w:val="0000FF"/>
          <w:szCs w:val="18"/>
          <w:lang w:val="ru-RU"/>
        </w:rPr>
        <w:t>6</w:t>
      </w:r>
      <w:r>
        <w:rPr>
          <w:noProof/>
          <w:color w:val="0000FF"/>
          <w:szCs w:val="18"/>
        </w:rPr>
        <w:t>节。</w:t>
      </w:r>
    </w:p>
  </w:footnote>
  <w:footnote w:id="1463">
    <w:p w14:paraId="31198C35"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《上帝之城》第</w:t>
      </w:r>
      <w:r w:rsidRPr="00D06EEF">
        <w:rPr>
          <w:noProof/>
          <w:color w:val="0000FF"/>
          <w:szCs w:val="18"/>
          <w:lang w:val="ru-RU"/>
        </w:rPr>
        <w:t>13</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15</w:t>
      </w:r>
      <w:r>
        <w:rPr>
          <w:noProof/>
          <w:color w:val="0000FF"/>
          <w:szCs w:val="18"/>
        </w:rPr>
        <w:t>章。</w:t>
      </w:r>
    </w:p>
  </w:footnote>
  <w:footnote w:id="1464">
    <w:p w14:paraId="3C24AD03"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塔提安《</w:t>
      </w:r>
      <w:r>
        <w:rPr>
          <w:noProof/>
          <w:color w:val="0000FF"/>
          <w:szCs w:val="18"/>
        </w:rPr>
        <w:t>致希腊人书》第</w:t>
      </w:r>
      <w:r w:rsidRPr="00D06EEF">
        <w:rPr>
          <w:noProof/>
          <w:color w:val="0000FF"/>
          <w:szCs w:val="18"/>
          <w:lang w:val="ru-RU"/>
        </w:rPr>
        <w:t>34</w:t>
      </w:r>
      <w:r>
        <w:rPr>
          <w:noProof/>
          <w:color w:val="0000FF"/>
          <w:szCs w:val="18"/>
        </w:rPr>
        <w:t>章</w:t>
      </w:r>
      <w:r w:rsidRPr="00D06EEF">
        <w:rPr>
          <w:noProof/>
          <w:color w:val="0000FF"/>
          <w:szCs w:val="18"/>
          <w:lang w:val="ru-RU"/>
        </w:rPr>
        <w:t xml:space="preserve">； </w:t>
      </w:r>
      <w:r>
        <w:rPr>
          <w:i/>
          <w:iCs/>
          <w:noProof/>
          <w:color w:val="0000FF"/>
          <w:szCs w:val="18"/>
        </w:rPr>
        <w:t>特土良</w:t>
      </w:r>
      <w:r>
        <w:rPr>
          <w:noProof/>
          <w:color w:val="0000FF"/>
          <w:szCs w:val="18"/>
        </w:rPr>
        <w:t>《反马吉安》</w:t>
      </w:r>
      <w:r w:rsidRPr="00D06EEF">
        <w:rPr>
          <w:noProof/>
          <w:color w:val="0000FF"/>
          <w:szCs w:val="18"/>
          <w:lang w:val="ru-RU"/>
        </w:rPr>
        <w:t>11, 2；</w:t>
      </w:r>
      <w:r>
        <w:rPr>
          <w:i/>
          <w:iCs/>
          <w:noProof/>
          <w:color w:val="0000FF"/>
          <w:szCs w:val="18"/>
        </w:rPr>
        <w:t>希拉里</w:t>
      </w:r>
      <w:r>
        <w:rPr>
          <w:noProof/>
          <w:color w:val="0000FF"/>
          <w:szCs w:val="18"/>
        </w:rPr>
        <w:t>《诗篇注释》</w:t>
      </w:r>
      <w:r w:rsidRPr="00D06EEF">
        <w:rPr>
          <w:noProof/>
          <w:color w:val="0000FF"/>
          <w:szCs w:val="18"/>
          <w:lang w:val="ru-RU"/>
        </w:rPr>
        <w:t>68；</w:t>
      </w:r>
      <w:r>
        <w:rPr>
          <w:i/>
          <w:iCs/>
          <w:noProof/>
          <w:color w:val="0000FF"/>
          <w:szCs w:val="18"/>
        </w:rPr>
        <w:t>耶路撒冷的西里尔</w:t>
      </w:r>
      <w:r w:rsidRPr="00D06EEF">
        <w:rPr>
          <w:i/>
          <w:iCs/>
          <w:noProof/>
          <w:color w:val="0000FF"/>
          <w:szCs w:val="18"/>
          <w:lang w:val="ru-RU"/>
        </w:rPr>
        <w:t>，</w:t>
      </w:r>
      <w:r>
        <w:rPr>
          <w:noProof/>
          <w:color w:val="0000FF"/>
          <w:szCs w:val="18"/>
        </w:rPr>
        <w:t>《公开讲道集》II</w:t>
      </w:r>
      <w:r w:rsidRPr="00AD2600">
        <w:rPr>
          <w:noProof/>
          <w:color w:val="0000FF"/>
          <w:szCs w:val="18"/>
          <w:lang w:val="ru-RU"/>
        </w:rPr>
        <w:t>, 4, 第28页；</w:t>
      </w:r>
      <w:r w:rsidRPr="00AD2600">
        <w:rPr>
          <w:i/>
          <w:iCs/>
          <w:noProof/>
          <w:color w:val="0000FF"/>
          <w:szCs w:val="18"/>
          <w:lang w:val="ru-RU"/>
        </w:rPr>
        <w:t>大瓦西里，</w:t>
      </w:r>
      <w:r w:rsidRPr="00AD2600">
        <w:rPr>
          <w:noProof/>
          <w:color w:val="0000FF"/>
          <w:szCs w:val="18"/>
          <w:lang w:val="ru-RU"/>
        </w:rPr>
        <w:t>《论上帝并非邪恶之源》，载于《圣父著作集》</w:t>
      </w:r>
      <w:r>
        <w:rPr>
          <w:noProof/>
          <w:color w:val="0000FF"/>
          <w:szCs w:val="18"/>
        </w:rPr>
        <w:t>VIII</w:t>
      </w:r>
      <w:r w:rsidRPr="00AD2600">
        <w:rPr>
          <w:noProof/>
          <w:color w:val="0000FF"/>
          <w:szCs w:val="18"/>
          <w:lang w:val="ru-RU"/>
        </w:rPr>
        <w:t>, 155。</w:t>
      </w:r>
    </w:p>
  </w:footnote>
  <w:footnote w:id="1465">
    <w:p w14:paraId="660E2B2C"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《诗篇注释》第三卷</w:t>
      </w:r>
      <w:r w:rsidRPr="00D06EEF">
        <w:rPr>
          <w:noProof/>
          <w:color w:val="0000FF"/>
          <w:szCs w:val="18"/>
          <w:lang w:val="ru-RU"/>
        </w:rPr>
        <w:t>，</w:t>
      </w:r>
      <w:r>
        <w:rPr>
          <w:noProof/>
          <w:color w:val="0000FF"/>
          <w:szCs w:val="18"/>
        </w:rPr>
        <w:t>全集第五卷</w:t>
      </w:r>
      <w:r w:rsidRPr="00D06EEF">
        <w:rPr>
          <w:noProof/>
          <w:color w:val="0000FF"/>
          <w:szCs w:val="18"/>
          <w:lang w:val="ru-RU"/>
        </w:rPr>
        <w:t>，</w:t>
      </w:r>
      <w:r>
        <w:rPr>
          <w:noProof/>
          <w:color w:val="0000FF"/>
          <w:szCs w:val="18"/>
        </w:rPr>
        <w:t>第</w:t>
      </w:r>
      <w:r w:rsidRPr="00D06EEF">
        <w:rPr>
          <w:noProof/>
          <w:color w:val="0000FF"/>
          <w:szCs w:val="18"/>
          <w:lang w:val="ru-RU"/>
        </w:rPr>
        <w:t>3-4</w:t>
      </w:r>
      <w:r>
        <w:rPr>
          <w:noProof/>
          <w:color w:val="0000FF"/>
          <w:szCs w:val="18"/>
        </w:rPr>
        <w:t>页</w:t>
      </w:r>
      <w:r w:rsidRPr="00D06EEF">
        <w:rPr>
          <w:noProof/>
          <w:color w:val="0000FF"/>
          <w:szCs w:val="18"/>
          <w:lang w:val="ru-RU"/>
        </w:rPr>
        <w:t>，</w:t>
      </w:r>
      <w:r>
        <w:rPr>
          <w:i/>
          <w:iCs/>
          <w:noProof/>
          <w:color w:val="0000FF"/>
          <w:szCs w:val="18"/>
        </w:rPr>
        <w:t>蒙福克</w:t>
      </w:r>
      <w:r>
        <w:rPr>
          <w:noProof/>
          <w:color w:val="0000FF"/>
          <w:szCs w:val="18"/>
        </w:rPr>
        <w:t>版</w:t>
      </w:r>
      <w:r>
        <w:rPr>
          <w:i/>
          <w:iCs/>
          <w:noProof/>
          <w:color w:val="0000FF"/>
          <w:szCs w:val="18"/>
        </w:rPr>
        <w:t>。</w:t>
      </w:r>
    </w:p>
  </w:footnote>
  <w:footnote w:id="1466">
    <w:p w14:paraId="489B2414"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《创世记讲道集》第三篇</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节</w:t>
      </w:r>
      <w:r w:rsidRPr="00AD2600">
        <w:rPr>
          <w:noProof/>
          <w:color w:val="0000FF"/>
          <w:szCs w:val="19"/>
          <w:lang w:val="ru-RU"/>
        </w:rPr>
        <w:t>。其他教会教师也有类似观点：</w:t>
      </w:r>
      <w:r>
        <w:rPr>
          <w:i/>
          <w:iCs/>
          <w:noProof/>
          <w:color w:val="0000FF"/>
          <w:szCs w:val="19"/>
        </w:rPr>
        <w:t>西奥多尔</w:t>
      </w:r>
      <w:r w:rsidRPr="00AD2600">
        <w:rPr>
          <w:noProof/>
          <w:color w:val="0000FF"/>
          <w:szCs w:val="19"/>
          <w:lang w:val="ru-RU"/>
        </w:rPr>
        <w:t>《</w:t>
      </w:r>
      <w:r>
        <w:rPr>
          <w:noProof/>
          <w:color w:val="0000FF"/>
          <w:szCs w:val="19"/>
        </w:rPr>
        <w:t>诗篇</w:t>
      </w:r>
      <w:r w:rsidRPr="00AD2600">
        <w:rPr>
          <w:noProof/>
          <w:color w:val="0000FF"/>
          <w:szCs w:val="19"/>
          <w:lang w:val="ru-RU"/>
        </w:rPr>
        <w:t>注释》</w:t>
      </w:r>
      <w:r>
        <w:rPr>
          <w:noProof/>
          <w:color w:val="0000FF"/>
          <w:szCs w:val="19"/>
        </w:rPr>
        <w:t>第十五篇</w:t>
      </w:r>
      <w:r w:rsidRPr="00D06EEF">
        <w:rPr>
          <w:noProof/>
          <w:color w:val="0000FF"/>
          <w:szCs w:val="19"/>
          <w:lang w:val="ru-RU"/>
        </w:rPr>
        <w:t>，</w:t>
      </w:r>
      <w:r>
        <w:rPr>
          <w:noProof/>
          <w:color w:val="0000FF"/>
          <w:szCs w:val="19"/>
        </w:rPr>
        <w:t>第</w:t>
      </w:r>
      <w:r w:rsidRPr="00D06EEF">
        <w:rPr>
          <w:noProof/>
          <w:color w:val="0000FF"/>
          <w:szCs w:val="19"/>
          <w:lang w:val="ru-RU"/>
        </w:rPr>
        <w:t>5</w:t>
      </w:r>
      <w:r>
        <w:rPr>
          <w:noProof/>
          <w:color w:val="0000FF"/>
          <w:szCs w:val="19"/>
        </w:rPr>
        <w:t>节</w:t>
      </w:r>
      <w:r w:rsidRPr="00D06EEF">
        <w:rPr>
          <w:noProof/>
          <w:color w:val="0000FF"/>
          <w:szCs w:val="19"/>
          <w:lang w:val="ru-RU"/>
        </w:rPr>
        <w:t>；</w:t>
      </w:r>
      <w:r>
        <w:rPr>
          <w:i/>
          <w:iCs/>
          <w:noProof/>
          <w:color w:val="0000FF"/>
          <w:szCs w:val="19"/>
        </w:rPr>
        <w:t>奥古斯丁</w:t>
      </w:r>
      <w:r>
        <w:rPr>
          <w:noProof/>
          <w:color w:val="0000FF"/>
          <w:szCs w:val="19"/>
        </w:rPr>
        <w:t>《上帝之城》第二十二卷</w:t>
      </w:r>
      <w:r w:rsidRPr="00D06EEF">
        <w:rPr>
          <w:noProof/>
          <w:color w:val="0000FF"/>
          <w:szCs w:val="19"/>
          <w:lang w:val="ru-RU"/>
        </w:rPr>
        <w:t>，</w:t>
      </w:r>
      <w:r>
        <w:rPr>
          <w:noProof/>
          <w:color w:val="0000FF"/>
          <w:szCs w:val="19"/>
        </w:rPr>
        <w:t>第</w:t>
      </w:r>
      <w:r w:rsidRPr="00D06EEF">
        <w:rPr>
          <w:noProof/>
          <w:color w:val="0000FF"/>
          <w:szCs w:val="19"/>
          <w:lang w:val="ru-RU"/>
        </w:rPr>
        <w:t>22</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3</w:t>
      </w:r>
      <w:r>
        <w:rPr>
          <w:noProof/>
          <w:color w:val="0000FF"/>
          <w:szCs w:val="19"/>
        </w:rPr>
        <w:t>节</w:t>
      </w:r>
      <w:r w:rsidRPr="00D06EEF">
        <w:rPr>
          <w:noProof/>
          <w:color w:val="0000FF"/>
          <w:szCs w:val="19"/>
          <w:lang w:val="ru-RU"/>
        </w:rPr>
        <w:t>；</w:t>
      </w:r>
      <w:r>
        <w:rPr>
          <w:i/>
          <w:iCs/>
          <w:noProof/>
          <w:color w:val="0000FF"/>
          <w:szCs w:val="19"/>
        </w:rPr>
        <w:t>约翰</w:t>
      </w:r>
      <w:r w:rsidRPr="00D06EEF">
        <w:rPr>
          <w:i/>
          <w:iCs/>
          <w:noProof/>
          <w:color w:val="0000FF"/>
          <w:szCs w:val="19"/>
          <w:lang w:val="ru-RU"/>
        </w:rPr>
        <w:t>·</w:t>
      </w:r>
      <w:r>
        <w:rPr>
          <w:i/>
          <w:iCs/>
          <w:noProof/>
          <w:color w:val="0000FF"/>
          <w:szCs w:val="19"/>
        </w:rPr>
        <w:t>达马斯库斯</w:t>
      </w:r>
      <w:r w:rsidRPr="00D06EEF">
        <w:rPr>
          <w:i/>
          <w:iCs/>
          <w:noProof/>
          <w:color w:val="0000FF"/>
          <w:szCs w:val="19"/>
          <w:lang w:val="ru-RU"/>
        </w:rPr>
        <w:t>，</w:t>
      </w:r>
      <w:r>
        <w:rPr>
          <w:noProof/>
          <w:color w:val="0000FF"/>
          <w:szCs w:val="19"/>
        </w:rPr>
        <w:t>《信仰要义》第二卷</w:t>
      </w:r>
      <w:r w:rsidRPr="00D06EEF">
        <w:rPr>
          <w:noProof/>
          <w:color w:val="0000FF"/>
          <w:szCs w:val="19"/>
          <w:lang w:val="ru-RU"/>
        </w:rPr>
        <w:t>，</w:t>
      </w:r>
      <w:r>
        <w:rPr>
          <w:noProof/>
          <w:color w:val="0000FF"/>
          <w:szCs w:val="19"/>
        </w:rPr>
        <w:t>第</w:t>
      </w:r>
      <w:r w:rsidRPr="00D06EEF">
        <w:rPr>
          <w:noProof/>
          <w:color w:val="0000FF"/>
          <w:szCs w:val="19"/>
          <w:lang w:val="ru-RU"/>
        </w:rPr>
        <w:t>10</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83</w:t>
      </w:r>
      <w:r>
        <w:rPr>
          <w:noProof/>
          <w:color w:val="0000FF"/>
          <w:szCs w:val="19"/>
        </w:rPr>
        <w:t>页。</w:t>
      </w:r>
    </w:p>
  </w:footnote>
  <w:footnote w:id="1467">
    <w:p w14:paraId="02C3FF17"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《创世记讲道集》第十七篇</w:t>
      </w:r>
      <w:r w:rsidRPr="00AD2600">
        <w:rPr>
          <w:noProof/>
          <w:color w:val="0000FF"/>
          <w:szCs w:val="19"/>
          <w:lang w:val="ru-RU"/>
        </w:rPr>
        <w:t>，第9节。</w:t>
      </w:r>
    </w:p>
  </w:footnote>
  <w:footnote w:id="1468">
    <w:p w14:paraId="341DD7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一些古代教会教师对此问题持有各自的见解。例如，塔西安认为某些植物的毒性是亚当堕落的后果之一（</w:t>
      </w:r>
      <w:r>
        <w:rPr>
          <w:noProof/>
          <w:color w:val="0000FF"/>
          <w:szCs w:val="19"/>
        </w:rPr>
        <w:t>《致希腊</w:t>
      </w:r>
      <w:r w:rsidRPr="00AD2600">
        <w:rPr>
          <w:noProof/>
          <w:color w:val="0000FF"/>
          <w:szCs w:val="19"/>
          <w:lang w:val="ru-RU"/>
        </w:rPr>
        <w:t>人书》</w:t>
      </w:r>
      <w:r>
        <w:rPr>
          <w:noProof/>
          <w:color w:val="0000FF"/>
          <w:szCs w:val="19"/>
        </w:rPr>
        <w:t>第XII章</w:t>
      </w:r>
      <w:r w:rsidRPr="00AD2600">
        <w:rPr>
          <w:noProof/>
          <w:color w:val="0000FF"/>
          <w:szCs w:val="19"/>
          <w:lang w:val="ru-RU"/>
        </w:rPr>
        <w:t>），安提阿的西奥菲勒认为野生动物的凶猛是堕落的后果之一（《</w:t>
      </w:r>
      <w:r>
        <w:rPr>
          <w:noProof/>
          <w:color w:val="0000FF"/>
          <w:szCs w:val="19"/>
        </w:rPr>
        <w:t>致奥托利乌斯书</w:t>
      </w:r>
      <w:r w:rsidRPr="00AD2600">
        <w:rPr>
          <w:noProof/>
          <w:color w:val="0000FF"/>
          <w:szCs w:val="19"/>
          <w:lang w:val="ru-RU"/>
        </w:rPr>
        <w:t>》11, 17）， 奥古斯丁则认为是畸形（《</w:t>
      </w:r>
      <w:r>
        <w:rPr>
          <w:noProof/>
          <w:color w:val="0000FF"/>
          <w:szCs w:val="19"/>
        </w:rPr>
        <w:t>反朱利安</w:t>
      </w:r>
      <w:r w:rsidRPr="00AD2600">
        <w:rPr>
          <w:noProof/>
          <w:color w:val="0000FF"/>
          <w:szCs w:val="19"/>
          <w:lang w:val="ru-RU"/>
        </w:rPr>
        <w:t>》，</w:t>
      </w:r>
      <w:r>
        <w:rPr>
          <w:noProof/>
          <w:color w:val="0000FF"/>
          <w:szCs w:val="19"/>
        </w:rPr>
        <w:t>未完成</w:t>
      </w:r>
      <w:r w:rsidRPr="00AD2600">
        <w:rPr>
          <w:noProof/>
          <w:color w:val="0000FF"/>
          <w:szCs w:val="19"/>
          <w:lang w:val="ru-RU"/>
        </w:rPr>
        <w:t xml:space="preserve">著作 </w:t>
      </w:r>
      <w:r>
        <w:rPr>
          <w:noProof/>
          <w:color w:val="0000FF"/>
          <w:szCs w:val="19"/>
        </w:rPr>
        <w:t>V</w:t>
      </w:r>
      <w:r w:rsidRPr="00AD2600">
        <w:rPr>
          <w:noProof/>
          <w:color w:val="0000FF"/>
          <w:szCs w:val="19"/>
          <w:lang w:val="ru-RU"/>
        </w:rPr>
        <w:t>，8），西班牙的伊西多尔则认为是日光与月光的减弱（</w:t>
      </w:r>
      <w:r>
        <w:rPr>
          <w:noProof/>
          <w:color w:val="0000FF"/>
          <w:szCs w:val="19"/>
        </w:rPr>
        <w:t>《创世秩序</w:t>
      </w:r>
      <w:r w:rsidRPr="00AD2600">
        <w:rPr>
          <w:noProof/>
          <w:color w:val="0000FF"/>
          <w:szCs w:val="19"/>
          <w:lang w:val="ru-RU"/>
        </w:rPr>
        <w:t xml:space="preserve">》第 </w:t>
      </w:r>
      <w:r>
        <w:rPr>
          <w:noProof/>
          <w:color w:val="0000FF"/>
          <w:szCs w:val="19"/>
        </w:rPr>
        <w:t>V</w:t>
      </w:r>
      <w:r w:rsidRPr="00D06EEF">
        <w:rPr>
          <w:noProof/>
          <w:color w:val="0000FF"/>
          <w:szCs w:val="19"/>
          <w:lang w:val="ru-RU"/>
        </w:rPr>
        <w:t xml:space="preserve"> </w:t>
      </w:r>
      <w:r>
        <w:rPr>
          <w:noProof/>
          <w:color w:val="0000FF"/>
          <w:szCs w:val="19"/>
        </w:rPr>
        <w:t>章</w:t>
      </w:r>
      <w:r w:rsidRPr="00AD2600">
        <w:rPr>
          <w:noProof/>
          <w:color w:val="0000FF"/>
          <w:szCs w:val="19"/>
          <w:lang w:val="ru-RU"/>
        </w:rPr>
        <w:t>）等等。</w:t>
      </w:r>
    </w:p>
  </w:footnote>
  <w:footnote w:id="1469">
    <w:p w14:paraId="77DEEBD5"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《致奥普塔提乌斯的书信》第CXC封</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w:t>
      </w:r>
      <w:r w:rsidRPr="00D06EEF">
        <w:rPr>
          <w:noProof/>
          <w:color w:val="0000FF"/>
          <w:szCs w:val="19"/>
          <w:lang w:val="ru-RU"/>
        </w:rPr>
        <w:t>2</w:t>
      </w:r>
      <w:r>
        <w:rPr>
          <w:noProof/>
          <w:color w:val="0000FF"/>
          <w:szCs w:val="19"/>
        </w:rPr>
        <w:t>、</w:t>
      </w:r>
      <w:r w:rsidRPr="00D06EEF">
        <w:rPr>
          <w:noProof/>
          <w:color w:val="0000FF"/>
          <w:szCs w:val="19"/>
          <w:lang w:val="ru-RU"/>
        </w:rPr>
        <w:t>3</w:t>
      </w:r>
      <w:r>
        <w:rPr>
          <w:noProof/>
          <w:color w:val="0000FF"/>
          <w:szCs w:val="19"/>
        </w:rPr>
        <w:t>章</w:t>
      </w:r>
      <w:r w:rsidRPr="00D06EEF">
        <w:rPr>
          <w:noProof/>
          <w:color w:val="0000FF"/>
          <w:szCs w:val="19"/>
          <w:lang w:val="ru-RU"/>
        </w:rPr>
        <w:t>，</w:t>
      </w:r>
      <w:r>
        <w:rPr>
          <w:noProof/>
          <w:color w:val="0000FF"/>
          <w:szCs w:val="19"/>
        </w:rPr>
        <w:t>载于《教父全集》第XXXIII卷</w:t>
      </w:r>
      <w:r w:rsidRPr="00D06EEF">
        <w:rPr>
          <w:noProof/>
          <w:color w:val="0000FF"/>
          <w:szCs w:val="19"/>
          <w:lang w:val="ru-RU"/>
        </w:rPr>
        <w:t>，</w:t>
      </w:r>
      <w:r>
        <w:rPr>
          <w:noProof/>
          <w:color w:val="0000FF"/>
          <w:szCs w:val="19"/>
        </w:rPr>
        <w:t>第</w:t>
      </w:r>
      <w:r w:rsidRPr="00D06EEF">
        <w:rPr>
          <w:noProof/>
          <w:color w:val="0000FF"/>
          <w:szCs w:val="19"/>
          <w:lang w:val="ru-RU"/>
        </w:rPr>
        <w:t>857-861</w:t>
      </w:r>
      <w:r>
        <w:rPr>
          <w:noProof/>
          <w:color w:val="0000FF"/>
          <w:szCs w:val="19"/>
        </w:rPr>
        <w:t>页。</w:t>
      </w:r>
    </w:p>
  </w:footnote>
  <w:footnote w:id="1470">
    <w:p w14:paraId="3E0A3CCB"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参见</w:t>
      </w:r>
      <w:r w:rsidRPr="00D06EEF">
        <w:rPr>
          <w:noProof/>
          <w:color w:val="0000FF"/>
          <w:szCs w:val="19"/>
          <w:lang w:val="ru-RU"/>
        </w:rPr>
        <w:t>：</w:t>
      </w:r>
      <w:r>
        <w:rPr>
          <w:i/>
          <w:iCs/>
          <w:noProof/>
          <w:color w:val="0000FF"/>
          <w:szCs w:val="19"/>
        </w:rPr>
        <w:t>T</w:t>
      </w:r>
      <w:r w:rsidRPr="00D06EEF">
        <w:rPr>
          <w:noProof/>
          <w:color w:val="0000FF"/>
          <w:szCs w:val="19"/>
          <w:lang w:val="ru-RU"/>
        </w:rPr>
        <w:t>.</w:t>
      </w:r>
      <w:r w:rsidRPr="00D06EEF">
        <w:rPr>
          <w:i/>
          <w:iCs/>
          <w:noProof/>
          <w:color w:val="0000FF"/>
          <w:szCs w:val="19"/>
          <w:lang w:val="ru-RU"/>
        </w:rPr>
        <w:t xml:space="preserve"> </w:t>
      </w:r>
      <w:r>
        <w:rPr>
          <w:i/>
          <w:iCs/>
          <w:noProof/>
          <w:color w:val="0000FF"/>
          <w:szCs w:val="19"/>
        </w:rPr>
        <w:t>普罗科波维奇</w:t>
      </w:r>
      <w:r w:rsidRPr="00D06EEF">
        <w:rPr>
          <w:i/>
          <w:iCs/>
          <w:noProof/>
          <w:color w:val="0000FF"/>
          <w:szCs w:val="19"/>
          <w:lang w:val="ru-RU"/>
        </w:rPr>
        <w:t>，</w:t>
      </w:r>
      <w:r>
        <w:rPr>
          <w:noProof/>
          <w:color w:val="0000FF"/>
          <w:szCs w:val="19"/>
        </w:rPr>
        <w:t>《基督教正统神学》第II卷</w:t>
      </w:r>
      <w:r w:rsidRPr="00D06EEF">
        <w:rPr>
          <w:noProof/>
          <w:color w:val="0000FF"/>
          <w:szCs w:val="19"/>
          <w:lang w:val="ru-RU"/>
        </w:rPr>
        <w:t>，</w:t>
      </w:r>
      <w:r>
        <w:rPr>
          <w:noProof/>
          <w:color w:val="0000FF"/>
          <w:szCs w:val="19"/>
        </w:rPr>
        <w:t>第</w:t>
      </w:r>
      <w:r w:rsidRPr="00D06EEF">
        <w:rPr>
          <w:noProof/>
          <w:color w:val="0000FF"/>
          <w:szCs w:val="19"/>
          <w:lang w:val="ru-RU"/>
        </w:rPr>
        <w:t>483</w:t>
      </w:r>
      <w:r>
        <w:rPr>
          <w:noProof/>
          <w:color w:val="0000FF"/>
          <w:szCs w:val="19"/>
        </w:rPr>
        <w:t>页</w:t>
      </w:r>
      <w:r w:rsidRPr="00D06EEF">
        <w:rPr>
          <w:noProof/>
          <w:color w:val="0000FF"/>
          <w:szCs w:val="19"/>
          <w:lang w:val="ru-RU"/>
        </w:rPr>
        <w:t>；</w:t>
      </w:r>
      <w:r>
        <w:rPr>
          <w:noProof/>
          <w:color w:val="0000FF"/>
          <w:szCs w:val="19"/>
        </w:rPr>
        <w:t>参见第</w:t>
      </w:r>
      <w:r w:rsidRPr="00D06EEF">
        <w:rPr>
          <w:noProof/>
          <w:color w:val="0000FF"/>
          <w:szCs w:val="19"/>
          <w:lang w:val="ru-RU"/>
        </w:rPr>
        <w:t>458</w:t>
      </w:r>
      <w:r>
        <w:rPr>
          <w:noProof/>
          <w:color w:val="0000FF"/>
          <w:szCs w:val="19"/>
        </w:rPr>
        <w:t>页</w:t>
      </w:r>
      <w:r w:rsidRPr="00D06EEF">
        <w:rPr>
          <w:noProof/>
          <w:color w:val="0000FF"/>
          <w:szCs w:val="19"/>
          <w:lang w:val="ru-RU"/>
        </w:rPr>
        <w:t>，</w:t>
      </w:r>
      <w:r>
        <w:rPr>
          <w:noProof/>
          <w:color w:val="0000FF"/>
          <w:szCs w:val="19"/>
        </w:rPr>
        <w:t>莱比锡</w:t>
      </w:r>
      <w:r w:rsidRPr="00D06EEF">
        <w:rPr>
          <w:noProof/>
          <w:color w:val="0000FF"/>
          <w:szCs w:val="19"/>
          <w:lang w:val="ru-RU"/>
        </w:rPr>
        <w:t>，1782</w:t>
      </w:r>
      <w:r>
        <w:rPr>
          <w:noProof/>
          <w:color w:val="0000FF"/>
          <w:szCs w:val="19"/>
        </w:rPr>
        <w:t>年。</w:t>
      </w:r>
    </w:p>
  </w:footnote>
  <w:footnote w:id="1471">
    <w:p w14:paraId="29CB1FAC"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见</w:t>
      </w:r>
      <w:r>
        <w:rPr>
          <w:i/>
          <w:iCs/>
          <w:noProof/>
          <w:color w:val="0000FF"/>
          <w:szCs w:val="19"/>
        </w:rPr>
        <w:t>奥古斯丁</w:t>
      </w:r>
      <w:r>
        <w:rPr>
          <w:noProof/>
          <w:color w:val="0000FF"/>
          <w:szCs w:val="19"/>
        </w:rPr>
        <w:t>《佩拉吉乌斯行传》第十一章</w:t>
      </w:r>
      <w:r w:rsidRPr="00D06EEF">
        <w:rPr>
          <w:noProof/>
          <w:color w:val="0000FF"/>
          <w:szCs w:val="19"/>
          <w:lang w:val="ru-RU"/>
        </w:rPr>
        <w:t>；</w:t>
      </w:r>
      <w:r>
        <w:rPr>
          <w:noProof/>
          <w:color w:val="0000FF"/>
          <w:szCs w:val="19"/>
        </w:rPr>
        <w:t>《反朱利安论》</w:t>
      </w:r>
      <w:r w:rsidRPr="00D06EEF">
        <w:rPr>
          <w:noProof/>
          <w:color w:val="0000FF"/>
          <w:szCs w:val="19"/>
          <w:lang w:val="ru-RU"/>
        </w:rPr>
        <w:t>，</w:t>
      </w:r>
      <w:r>
        <w:rPr>
          <w:noProof/>
          <w:color w:val="0000FF"/>
          <w:szCs w:val="19"/>
        </w:rPr>
        <w:t>未完成著作第二卷</w:t>
      </w:r>
      <w:r w:rsidRPr="00D06EEF">
        <w:rPr>
          <w:noProof/>
          <w:color w:val="0000FF"/>
          <w:szCs w:val="19"/>
          <w:lang w:val="ru-RU"/>
        </w:rPr>
        <w:t>，</w:t>
      </w:r>
      <w:r>
        <w:rPr>
          <w:noProof/>
          <w:color w:val="0000FF"/>
          <w:szCs w:val="19"/>
        </w:rPr>
        <w:t>第</w:t>
      </w:r>
      <w:r w:rsidRPr="00D06EEF">
        <w:rPr>
          <w:noProof/>
          <w:color w:val="0000FF"/>
          <w:szCs w:val="19"/>
          <w:lang w:val="ru-RU"/>
        </w:rPr>
        <w:t>64</w:t>
      </w:r>
      <w:r>
        <w:rPr>
          <w:noProof/>
          <w:color w:val="0000FF"/>
          <w:szCs w:val="19"/>
        </w:rPr>
        <w:t>节</w:t>
      </w:r>
      <w:r w:rsidRPr="00D06EEF">
        <w:rPr>
          <w:noProof/>
          <w:color w:val="0000FF"/>
          <w:szCs w:val="19"/>
          <w:lang w:val="ru-RU"/>
        </w:rPr>
        <w:t>；</w:t>
      </w:r>
      <w:r>
        <w:rPr>
          <w:noProof/>
          <w:color w:val="0000FF"/>
          <w:szCs w:val="19"/>
        </w:rPr>
        <w:t>《论本性与恩典》第十九章</w:t>
      </w:r>
      <w:r w:rsidRPr="00D06EEF">
        <w:rPr>
          <w:noProof/>
          <w:color w:val="0000FF"/>
          <w:szCs w:val="19"/>
          <w:lang w:val="ru-RU"/>
        </w:rPr>
        <w:t>，</w:t>
      </w:r>
      <w:r>
        <w:rPr>
          <w:noProof/>
          <w:color w:val="0000FF"/>
          <w:szCs w:val="19"/>
        </w:rPr>
        <w:t>第</w:t>
      </w:r>
      <w:r w:rsidRPr="00D06EEF">
        <w:rPr>
          <w:noProof/>
          <w:color w:val="0000FF"/>
          <w:szCs w:val="19"/>
          <w:lang w:val="ru-RU"/>
        </w:rPr>
        <w:t>21</w:t>
      </w:r>
      <w:r>
        <w:rPr>
          <w:noProof/>
          <w:color w:val="0000FF"/>
          <w:szCs w:val="19"/>
        </w:rPr>
        <w:t>条。</w:t>
      </w:r>
    </w:p>
  </w:footnote>
  <w:footnote w:id="1472">
    <w:p w14:paraId="708AE0D9"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《拉科维茨教理问答》</w:t>
      </w:r>
      <w:r w:rsidRPr="00D06EEF">
        <w:rPr>
          <w:noProof/>
          <w:color w:val="0000FF"/>
          <w:szCs w:val="19"/>
          <w:lang w:val="ru-RU"/>
        </w:rPr>
        <w:t>，</w:t>
      </w:r>
      <w:r>
        <w:rPr>
          <w:noProof/>
          <w:color w:val="0000FF"/>
          <w:szCs w:val="19"/>
        </w:rPr>
        <w:t>第</w:t>
      </w:r>
      <w:r w:rsidRPr="00D06EEF">
        <w:rPr>
          <w:noProof/>
          <w:color w:val="0000FF"/>
          <w:szCs w:val="19"/>
          <w:lang w:val="ru-RU"/>
        </w:rPr>
        <w:t>423</w:t>
      </w:r>
      <w:r>
        <w:rPr>
          <w:noProof/>
          <w:color w:val="0000FF"/>
          <w:szCs w:val="19"/>
        </w:rPr>
        <w:t>问</w:t>
      </w:r>
      <w:r w:rsidRPr="00D06EEF">
        <w:rPr>
          <w:noProof/>
          <w:color w:val="0000FF"/>
          <w:szCs w:val="19"/>
          <w:lang w:val="ru-RU"/>
        </w:rPr>
        <w:t>；</w:t>
      </w:r>
      <w:r>
        <w:rPr>
          <w:i/>
          <w:iCs/>
          <w:noProof/>
          <w:color w:val="0000FF"/>
          <w:szCs w:val="19"/>
        </w:rPr>
        <w:t>克莱里库斯</w:t>
      </w:r>
      <w:r w:rsidRPr="00D06EEF">
        <w:rPr>
          <w:i/>
          <w:iCs/>
          <w:noProof/>
          <w:color w:val="0000FF"/>
          <w:szCs w:val="19"/>
          <w:lang w:val="ru-RU"/>
        </w:rPr>
        <w:t>，</w:t>
      </w:r>
      <w:r>
        <w:rPr>
          <w:noProof/>
          <w:color w:val="0000FF"/>
          <w:szCs w:val="19"/>
        </w:rPr>
        <w:t>《教会史》</w:t>
      </w:r>
      <w:r w:rsidRPr="00D06EEF">
        <w:rPr>
          <w:noProof/>
          <w:color w:val="0000FF"/>
          <w:szCs w:val="19"/>
          <w:lang w:val="ru-RU"/>
        </w:rPr>
        <w:t>，</w:t>
      </w:r>
      <w:r>
        <w:rPr>
          <w:noProof/>
          <w:color w:val="0000FF"/>
          <w:szCs w:val="19"/>
        </w:rPr>
        <w:t>第</w:t>
      </w:r>
      <w:r w:rsidRPr="00D06EEF">
        <w:rPr>
          <w:noProof/>
          <w:color w:val="0000FF"/>
          <w:szCs w:val="19"/>
          <w:lang w:val="ru-RU"/>
        </w:rPr>
        <w:t>180</w:t>
      </w:r>
      <w:r>
        <w:rPr>
          <w:noProof/>
          <w:color w:val="0000FF"/>
          <w:szCs w:val="19"/>
        </w:rPr>
        <w:t>年</w:t>
      </w:r>
      <w:r w:rsidRPr="00D06EEF">
        <w:rPr>
          <w:noProof/>
          <w:color w:val="0000FF"/>
          <w:szCs w:val="19"/>
          <w:lang w:val="ru-RU"/>
        </w:rPr>
        <w:t>，</w:t>
      </w:r>
      <w:r>
        <w:rPr>
          <w:noProof/>
          <w:color w:val="0000FF"/>
          <w:szCs w:val="19"/>
        </w:rPr>
        <w:t>第</w:t>
      </w:r>
      <w:r w:rsidRPr="00D06EEF">
        <w:rPr>
          <w:noProof/>
          <w:color w:val="0000FF"/>
          <w:szCs w:val="19"/>
          <w:lang w:val="ru-RU"/>
        </w:rPr>
        <w:t>30</w:t>
      </w:r>
      <w:r>
        <w:rPr>
          <w:noProof/>
          <w:color w:val="0000FF"/>
          <w:szCs w:val="19"/>
        </w:rPr>
        <w:t>、</w:t>
      </w:r>
      <w:r w:rsidRPr="00D06EEF">
        <w:rPr>
          <w:noProof/>
          <w:color w:val="0000FF"/>
          <w:szCs w:val="19"/>
          <w:lang w:val="ru-RU"/>
        </w:rPr>
        <w:t>34</w:t>
      </w:r>
      <w:r>
        <w:rPr>
          <w:noProof/>
          <w:color w:val="0000FF"/>
          <w:szCs w:val="19"/>
        </w:rPr>
        <w:t>节。</w:t>
      </w:r>
    </w:p>
  </w:footnote>
  <w:footnote w:id="1473">
    <w:p w14:paraId="1AE0DD18"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奥古斯丁</w:t>
      </w:r>
      <w:r w:rsidRPr="00D06EEF">
        <w:rPr>
          <w:i/>
          <w:iCs/>
          <w:noProof/>
          <w:color w:val="0000FF"/>
          <w:szCs w:val="19"/>
          <w:lang w:val="ru-RU"/>
        </w:rPr>
        <w:t>，</w:t>
      </w:r>
      <w:r>
        <w:rPr>
          <w:noProof/>
          <w:color w:val="0000FF"/>
          <w:szCs w:val="19"/>
        </w:rPr>
        <w:t>《忏悔录》第十八章</w:t>
      </w:r>
      <w:r w:rsidRPr="00D06EEF">
        <w:rPr>
          <w:noProof/>
          <w:color w:val="0000FF"/>
          <w:szCs w:val="19"/>
          <w:lang w:val="ru-RU"/>
        </w:rPr>
        <w:t>；</w:t>
      </w:r>
      <w:r>
        <w:rPr>
          <w:noProof/>
          <w:color w:val="0000FF"/>
          <w:szCs w:val="19"/>
        </w:rPr>
        <w:t>索利德</w:t>
      </w:r>
      <w:r w:rsidRPr="00D06EEF">
        <w:rPr>
          <w:noProof/>
          <w:color w:val="0000FF"/>
          <w:szCs w:val="19"/>
          <w:lang w:val="ru-RU"/>
        </w:rPr>
        <w:t>，</w:t>
      </w:r>
      <w:r>
        <w:rPr>
          <w:noProof/>
          <w:color w:val="0000FF"/>
          <w:szCs w:val="19"/>
        </w:rPr>
        <w:t>《论自由意志宣言》第</w:t>
      </w:r>
      <w:r w:rsidRPr="00D06EEF">
        <w:rPr>
          <w:noProof/>
          <w:color w:val="0000FF"/>
          <w:szCs w:val="19"/>
          <w:lang w:val="ru-RU"/>
        </w:rPr>
        <w:t>1</w:t>
      </w:r>
      <w:r>
        <w:rPr>
          <w:noProof/>
          <w:color w:val="0000FF"/>
          <w:szCs w:val="19"/>
        </w:rPr>
        <w:t>篇</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w:t>
      </w:r>
      <w:r w:rsidRPr="00D06EEF">
        <w:rPr>
          <w:noProof/>
          <w:color w:val="0000FF"/>
          <w:szCs w:val="19"/>
          <w:lang w:val="ru-RU"/>
        </w:rPr>
        <w:t>2</w:t>
      </w:r>
      <w:r>
        <w:rPr>
          <w:noProof/>
          <w:color w:val="0000FF"/>
          <w:szCs w:val="19"/>
        </w:rPr>
        <w:t>、</w:t>
      </w:r>
      <w:r w:rsidRPr="00D06EEF">
        <w:rPr>
          <w:noProof/>
          <w:color w:val="0000FF"/>
          <w:szCs w:val="19"/>
          <w:lang w:val="ru-RU"/>
        </w:rPr>
        <w:t>3</w:t>
      </w:r>
      <w:r>
        <w:rPr>
          <w:noProof/>
          <w:color w:val="0000FF"/>
          <w:szCs w:val="19"/>
        </w:rPr>
        <w:t>条</w:t>
      </w:r>
      <w:r w:rsidRPr="00D06EEF">
        <w:rPr>
          <w:noProof/>
          <w:color w:val="0000FF"/>
          <w:szCs w:val="19"/>
          <w:lang w:val="ru-RU"/>
        </w:rPr>
        <w:t>；</w:t>
      </w:r>
      <w:r>
        <w:rPr>
          <w:i/>
          <w:iCs/>
          <w:noProof/>
          <w:color w:val="0000FF"/>
          <w:szCs w:val="19"/>
        </w:rPr>
        <w:t>加尔文</w:t>
      </w:r>
      <w:r w:rsidRPr="00D06EEF">
        <w:rPr>
          <w:noProof/>
          <w:color w:val="0000FF"/>
          <w:szCs w:val="19"/>
          <w:lang w:val="ru-RU"/>
        </w:rPr>
        <w:t>，</w:t>
      </w:r>
      <w:r>
        <w:rPr>
          <w:noProof/>
          <w:color w:val="0000FF"/>
          <w:szCs w:val="19"/>
        </w:rPr>
        <w:t>《基督教要义》第</w:t>
      </w:r>
      <w:r w:rsidRPr="00D06EEF">
        <w:rPr>
          <w:noProof/>
          <w:color w:val="0000FF"/>
          <w:szCs w:val="19"/>
          <w:lang w:val="ru-RU"/>
        </w:rPr>
        <w:t>11</w:t>
      </w:r>
      <w:r>
        <w:rPr>
          <w:noProof/>
          <w:color w:val="0000FF"/>
          <w:szCs w:val="19"/>
        </w:rPr>
        <w:t>卷第</w:t>
      </w:r>
      <w:r w:rsidRPr="00D06EEF">
        <w:rPr>
          <w:noProof/>
          <w:color w:val="0000FF"/>
          <w:szCs w:val="19"/>
          <w:lang w:val="ru-RU"/>
        </w:rPr>
        <w:t>1</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8</w:t>
      </w:r>
      <w:r>
        <w:rPr>
          <w:noProof/>
          <w:color w:val="0000FF"/>
          <w:szCs w:val="19"/>
        </w:rPr>
        <w:t>、</w:t>
      </w:r>
      <w:r w:rsidRPr="00D06EEF">
        <w:rPr>
          <w:noProof/>
          <w:color w:val="0000FF"/>
          <w:szCs w:val="19"/>
          <w:lang w:val="ru-RU"/>
        </w:rPr>
        <w:t>9</w:t>
      </w:r>
      <w:r>
        <w:rPr>
          <w:noProof/>
          <w:color w:val="0000FF"/>
          <w:szCs w:val="19"/>
        </w:rPr>
        <w:t>条</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条</w:t>
      </w:r>
      <w:r w:rsidRPr="00D06EEF">
        <w:rPr>
          <w:noProof/>
          <w:color w:val="0000FF"/>
          <w:szCs w:val="19"/>
          <w:lang w:val="ru-RU"/>
        </w:rPr>
        <w:t>；</w:t>
      </w:r>
      <w:r>
        <w:rPr>
          <w:i/>
          <w:iCs/>
          <w:noProof/>
          <w:color w:val="0000FF"/>
          <w:szCs w:val="19"/>
        </w:rPr>
        <w:t>路德</w:t>
      </w:r>
      <w:r w:rsidRPr="00D06EEF">
        <w:rPr>
          <w:i/>
          <w:iCs/>
          <w:noProof/>
          <w:color w:val="0000FF"/>
          <w:szCs w:val="19"/>
          <w:lang w:val="ru-RU"/>
        </w:rPr>
        <w:t>，</w:t>
      </w:r>
      <w:r>
        <w:rPr>
          <w:noProof/>
          <w:color w:val="0000FF"/>
          <w:szCs w:val="19"/>
        </w:rPr>
        <w:t>《论自由意志</w:t>
      </w:r>
      <w:r w:rsidRPr="00D06EEF">
        <w:rPr>
          <w:noProof/>
          <w:color w:val="0000FF"/>
          <w:szCs w:val="19"/>
          <w:lang w:val="ru-RU"/>
        </w:rPr>
        <w:t>——</w:t>
      </w:r>
      <w:r>
        <w:rPr>
          <w:noProof/>
          <w:color w:val="0000FF"/>
          <w:szCs w:val="19"/>
        </w:rPr>
        <w:t>致埃拉斯谟书》第</w:t>
      </w:r>
      <w:r w:rsidRPr="00D06EEF">
        <w:rPr>
          <w:noProof/>
          <w:color w:val="0000FF"/>
          <w:szCs w:val="19"/>
          <w:lang w:val="ru-RU"/>
        </w:rPr>
        <w:t>178</w:t>
      </w:r>
      <w:r>
        <w:rPr>
          <w:noProof/>
          <w:color w:val="0000FF"/>
          <w:szCs w:val="19"/>
        </w:rPr>
        <w:t>页</w:t>
      </w:r>
      <w:r w:rsidRPr="00D06EEF">
        <w:rPr>
          <w:noProof/>
          <w:color w:val="0000FF"/>
          <w:szCs w:val="19"/>
          <w:lang w:val="ru-RU"/>
        </w:rPr>
        <w:t>，</w:t>
      </w:r>
      <w:r>
        <w:rPr>
          <w:noProof/>
          <w:color w:val="0000FF"/>
          <w:szCs w:val="19"/>
        </w:rPr>
        <w:t>第III卷</w:t>
      </w:r>
      <w:r w:rsidRPr="00D06EEF">
        <w:rPr>
          <w:noProof/>
          <w:color w:val="0000FF"/>
          <w:szCs w:val="19"/>
          <w:lang w:val="ru-RU"/>
        </w:rPr>
        <w:t>，</w:t>
      </w:r>
      <w:r>
        <w:rPr>
          <w:noProof/>
          <w:color w:val="0000FF"/>
          <w:szCs w:val="19"/>
        </w:rPr>
        <w:t>耶拿版</w:t>
      </w:r>
      <w:r w:rsidRPr="00D06EEF">
        <w:rPr>
          <w:noProof/>
          <w:color w:val="0000FF"/>
          <w:szCs w:val="19"/>
          <w:lang w:val="ru-RU"/>
        </w:rPr>
        <w:t>；</w:t>
      </w:r>
      <w:r>
        <w:rPr>
          <w:i/>
          <w:iCs/>
          <w:noProof/>
          <w:color w:val="0000FF"/>
          <w:szCs w:val="19"/>
        </w:rPr>
        <w:t>梅兰希特。</w:t>
      </w:r>
      <w:r w:rsidRPr="00D06EEF">
        <w:rPr>
          <w:i/>
          <w:iCs/>
          <w:noProof/>
          <w:color w:val="0000FF"/>
          <w:szCs w:val="19"/>
          <w:lang w:val="ru-RU"/>
        </w:rPr>
        <w:t xml:space="preserve"> </w:t>
      </w:r>
      <w:r>
        <w:rPr>
          <w:noProof/>
          <w:color w:val="0000FF"/>
          <w:szCs w:val="19"/>
        </w:rPr>
        <w:t>《论实际罪与区分罪》引文。</w:t>
      </w:r>
    </w:p>
  </w:footnote>
  <w:footnote w:id="1474">
    <w:p w14:paraId="3F8EA9BA"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奥古斯丁</w:t>
      </w:r>
      <w:r>
        <w:rPr>
          <w:noProof/>
          <w:color w:val="0000FF"/>
          <w:szCs w:val="18"/>
        </w:rPr>
        <w:t>《论罪的功德与赦免》第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9</w:t>
      </w:r>
      <w:r>
        <w:rPr>
          <w:noProof/>
          <w:color w:val="0000FF"/>
          <w:szCs w:val="18"/>
        </w:rPr>
        <w:t>章。</w:t>
      </w:r>
    </w:p>
  </w:footnote>
  <w:footnote w:id="1475">
    <w:p w14:paraId="5F120D66"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奥古斯丁</w:t>
      </w:r>
      <w:r w:rsidRPr="00D06EEF">
        <w:rPr>
          <w:i/>
          <w:iCs/>
          <w:noProof/>
          <w:color w:val="0000FF"/>
          <w:szCs w:val="18"/>
          <w:lang w:val="ru-RU"/>
        </w:rPr>
        <w:t>，</w:t>
      </w:r>
      <w:r>
        <w:rPr>
          <w:noProof/>
          <w:color w:val="0000FF"/>
          <w:szCs w:val="18"/>
        </w:rPr>
        <w:t>《反朱利安》</w:t>
      </w:r>
      <w:r w:rsidRPr="00D06EEF">
        <w:rPr>
          <w:noProof/>
          <w:color w:val="0000FF"/>
          <w:szCs w:val="18"/>
          <w:lang w:val="ru-RU"/>
        </w:rPr>
        <w:t>，</w:t>
      </w:r>
      <w:r>
        <w:rPr>
          <w:noProof/>
          <w:color w:val="0000FF"/>
          <w:szCs w:val="18"/>
        </w:rPr>
        <w:t>第六卷</w:t>
      </w:r>
      <w:r w:rsidRPr="00D06EEF">
        <w:rPr>
          <w:noProof/>
          <w:color w:val="0000FF"/>
          <w:szCs w:val="18"/>
          <w:lang w:val="ru-RU"/>
        </w:rPr>
        <w:t>，</w:t>
      </w:r>
      <w:r>
        <w:rPr>
          <w:noProof/>
          <w:color w:val="0000FF"/>
          <w:szCs w:val="18"/>
        </w:rPr>
        <w:t>第</w:t>
      </w:r>
      <w:r w:rsidRPr="00D06EEF">
        <w:rPr>
          <w:noProof/>
          <w:color w:val="0000FF"/>
          <w:szCs w:val="18"/>
          <w:lang w:val="ru-RU"/>
        </w:rPr>
        <w:t>12</w:t>
      </w:r>
      <w:r>
        <w:rPr>
          <w:noProof/>
          <w:color w:val="0000FF"/>
          <w:szCs w:val="18"/>
        </w:rPr>
        <w:t>章。</w:t>
      </w:r>
    </w:p>
  </w:footnote>
  <w:footnote w:id="1476">
    <w:p w14:paraId="5298F12C"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奥古斯丁</w:t>
      </w:r>
      <w:r w:rsidRPr="00D06EEF">
        <w:rPr>
          <w:i/>
          <w:iCs/>
          <w:noProof/>
          <w:color w:val="0000FF"/>
          <w:szCs w:val="18"/>
          <w:lang w:val="ru-RU"/>
        </w:rPr>
        <w:t>，</w:t>
      </w:r>
      <w:r>
        <w:rPr>
          <w:noProof/>
          <w:color w:val="0000FF"/>
          <w:szCs w:val="18"/>
        </w:rPr>
        <w:t>《关于使徒言论的讲道》第CLIII篇</w:t>
      </w:r>
      <w:r w:rsidRPr="00D06EEF">
        <w:rPr>
          <w:noProof/>
          <w:color w:val="0000FF"/>
          <w:szCs w:val="18"/>
          <w:lang w:val="ru-RU"/>
        </w:rPr>
        <w:t>，</w:t>
      </w:r>
      <w:r>
        <w:rPr>
          <w:noProof/>
          <w:color w:val="0000FF"/>
          <w:szCs w:val="18"/>
        </w:rPr>
        <w:t>罗马书第七章</w:t>
      </w:r>
      <w:r w:rsidRPr="00D06EEF">
        <w:rPr>
          <w:noProof/>
          <w:color w:val="0000FF"/>
          <w:szCs w:val="18"/>
          <w:lang w:val="ru-RU"/>
        </w:rPr>
        <w:t>5-13</w:t>
      </w:r>
      <w:r>
        <w:rPr>
          <w:noProof/>
          <w:color w:val="0000FF"/>
          <w:szCs w:val="18"/>
        </w:rPr>
        <w:t>节</w:t>
      </w:r>
      <w:r w:rsidRPr="00D06EEF">
        <w:rPr>
          <w:noProof/>
          <w:color w:val="0000FF"/>
          <w:szCs w:val="18"/>
          <w:lang w:val="ru-RU"/>
        </w:rPr>
        <w:t>，</w:t>
      </w:r>
      <w:r>
        <w:rPr>
          <w:noProof/>
          <w:color w:val="0000FF"/>
          <w:szCs w:val="18"/>
        </w:rPr>
        <w:t>第十一章</w:t>
      </w:r>
      <w:r w:rsidRPr="00D06EEF">
        <w:rPr>
          <w:noProof/>
          <w:color w:val="0000FF"/>
          <w:szCs w:val="18"/>
          <w:lang w:val="ru-RU"/>
        </w:rPr>
        <w:t>，</w:t>
      </w:r>
      <w:r>
        <w:rPr>
          <w:noProof/>
          <w:color w:val="0000FF"/>
          <w:szCs w:val="18"/>
        </w:rPr>
        <w:t>《教父全集》第XXXVIII卷</w:t>
      </w:r>
      <w:r w:rsidRPr="00D06EEF">
        <w:rPr>
          <w:noProof/>
          <w:color w:val="0000FF"/>
          <w:szCs w:val="18"/>
          <w:lang w:val="ru-RU"/>
        </w:rPr>
        <w:t>，</w:t>
      </w:r>
      <w:r>
        <w:rPr>
          <w:noProof/>
          <w:color w:val="0000FF"/>
          <w:szCs w:val="18"/>
        </w:rPr>
        <w:t>第</w:t>
      </w:r>
      <w:r w:rsidRPr="00D06EEF">
        <w:rPr>
          <w:noProof/>
          <w:color w:val="0000FF"/>
          <w:szCs w:val="18"/>
          <w:lang w:val="ru-RU"/>
        </w:rPr>
        <w:t>832</w:t>
      </w:r>
      <w:r>
        <w:rPr>
          <w:noProof/>
          <w:color w:val="0000FF"/>
          <w:szCs w:val="18"/>
        </w:rPr>
        <w:t>页。</w:t>
      </w:r>
    </w:p>
  </w:footnote>
  <w:footnote w:id="1477">
    <w:p w14:paraId="50690D22"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爱任纽</w:t>
      </w:r>
      <w:r w:rsidRPr="00D06EEF">
        <w:rPr>
          <w:i/>
          <w:iCs/>
          <w:noProof/>
          <w:color w:val="0000FF"/>
          <w:szCs w:val="18"/>
          <w:lang w:val="ru-RU"/>
        </w:rPr>
        <w:t>，</w:t>
      </w:r>
      <w:r>
        <w:rPr>
          <w:noProof/>
          <w:color w:val="0000FF"/>
          <w:szCs w:val="18"/>
        </w:rPr>
        <w:t>《反异端》第</w:t>
      </w:r>
      <w:r w:rsidRPr="00D06EEF">
        <w:rPr>
          <w:noProof/>
          <w:color w:val="0000FF"/>
          <w:szCs w:val="18"/>
          <w:lang w:val="ru-RU"/>
        </w:rPr>
        <w:t>11</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22</w:t>
      </w:r>
      <w:r>
        <w:rPr>
          <w:noProof/>
          <w:color w:val="0000FF"/>
          <w:szCs w:val="18"/>
        </w:rPr>
        <w:t>章</w:t>
      </w:r>
      <w:r w:rsidRPr="00D06EEF">
        <w:rPr>
          <w:noProof/>
          <w:color w:val="0000FF"/>
          <w:szCs w:val="18"/>
          <w:lang w:val="ru-RU"/>
        </w:rPr>
        <w:t>，</w:t>
      </w:r>
      <w:r>
        <w:rPr>
          <w:noProof/>
          <w:color w:val="0000FF"/>
          <w:szCs w:val="18"/>
        </w:rPr>
        <w:t>另见第</w:t>
      </w:r>
      <w:r w:rsidRPr="00D06EEF">
        <w:rPr>
          <w:noProof/>
          <w:color w:val="0000FF"/>
          <w:szCs w:val="18"/>
          <w:lang w:val="ru-RU"/>
        </w:rPr>
        <w:t>39</w:t>
      </w:r>
      <w:r>
        <w:rPr>
          <w:noProof/>
          <w:color w:val="0000FF"/>
          <w:szCs w:val="18"/>
        </w:rPr>
        <w:t>章</w:t>
      </w:r>
      <w:r w:rsidRPr="00D06EEF">
        <w:rPr>
          <w:noProof/>
          <w:color w:val="0000FF"/>
          <w:szCs w:val="18"/>
          <w:lang w:val="ru-RU"/>
        </w:rPr>
        <w:t>，</w:t>
      </w:r>
      <w:r>
        <w:rPr>
          <w:noProof/>
          <w:color w:val="0000FF"/>
          <w:szCs w:val="18"/>
        </w:rPr>
        <w:t>注</w:t>
      </w:r>
      <w:r w:rsidRPr="00D06EEF">
        <w:rPr>
          <w:noProof/>
          <w:color w:val="0000FF"/>
          <w:szCs w:val="18"/>
          <w:lang w:val="ru-RU"/>
        </w:rPr>
        <w:t>4；</w:t>
      </w:r>
      <w:r>
        <w:rPr>
          <w:i/>
          <w:iCs/>
          <w:noProof/>
          <w:color w:val="0000FF"/>
          <w:szCs w:val="18"/>
        </w:rPr>
        <w:t>奥利金</w:t>
      </w:r>
      <w:r w:rsidRPr="00D06EEF">
        <w:rPr>
          <w:noProof/>
          <w:color w:val="0000FF"/>
          <w:szCs w:val="18"/>
          <w:lang w:val="ru-RU"/>
        </w:rPr>
        <w:t>，</w:t>
      </w:r>
      <w:r>
        <w:rPr>
          <w:noProof/>
          <w:color w:val="0000FF"/>
          <w:szCs w:val="18"/>
        </w:rPr>
        <w:t>《罗马书注释》第</w:t>
      </w:r>
      <w:r w:rsidRPr="00D06EEF">
        <w:rPr>
          <w:noProof/>
          <w:color w:val="0000FF"/>
          <w:szCs w:val="18"/>
          <w:lang w:val="ru-RU"/>
        </w:rPr>
        <w:t>5</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6</w:t>
      </w:r>
      <w:r>
        <w:rPr>
          <w:noProof/>
          <w:color w:val="0000FF"/>
          <w:szCs w:val="18"/>
        </w:rPr>
        <w:t>章</w:t>
      </w:r>
      <w:r w:rsidRPr="00D06EEF">
        <w:rPr>
          <w:noProof/>
          <w:color w:val="0000FF"/>
          <w:szCs w:val="18"/>
          <w:lang w:val="ru-RU"/>
        </w:rPr>
        <w:t>，</w:t>
      </w:r>
      <w:r>
        <w:rPr>
          <w:noProof/>
          <w:color w:val="0000FF"/>
          <w:szCs w:val="18"/>
        </w:rPr>
        <w:t>注</w:t>
      </w:r>
      <w:r w:rsidRPr="00D06EEF">
        <w:rPr>
          <w:noProof/>
          <w:color w:val="0000FF"/>
          <w:szCs w:val="18"/>
          <w:lang w:val="ru-RU"/>
        </w:rPr>
        <w:t>9；</w:t>
      </w:r>
      <w:r>
        <w:rPr>
          <w:noProof/>
          <w:color w:val="0000FF"/>
          <w:szCs w:val="18"/>
        </w:rPr>
        <w:t>《利未记讲道集》第</w:t>
      </w:r>
      <w:r w:rsidRPr="00D06EEF">
        <w:rPr>
          <w:noProof/>
          <w:color w:val="0000FF"/>
          <w:szCs w:val="18"/>
          <w:lang w:val="ru-RU"/>
        </w:rPr>
        <w:t>8</w:t>
      </w:r>
      <w:r>
        <w:rPr>
          <w:noProof/>
          <w:color w:val="0000FF"/>
          <w:szCs w:val="18"/>
        </w:rPr>
        <w:t>篇</w:t>
      </w:r>
      <w:r w:rsidRPr="00D06EEF">
        <w:rPr>
          <w:noProof/>
          <w:color w:val="0000FF"/>
          <w:szCs w:val="18"/>
          <w:lang w:val="ru-RU"/>
        </w:rPr>
        <w:t>，</w:t>
      </w:r>
      <w:r>
        <w:rPr>
          <w:noProof/>
          <w:color w:val="0000FF"/>
          <w:szCs w:val="18"/>
        </w:rPr>
        <w:t>注</w:t>
      </w:r>
      <w:r w:rsidRPr="00D06EEF">
        <w:rPr>
          <w:noProof/>
          <w:color w:val="0000FF"/>
          <w:szCs w:val="18"/>
          <w:lang w:val="ru-RU"/>
        </w:rPr>
        <w:t>3；</w:t>
      </w:r>
      <w:r>
        <w:rPr>
          <w:i/>
          <w:iCs/>
          <w:noProof/>
          <w:color w:val="0000FF"/>
          <w:szCs w:val="18"/>
        </w:rPr>
        <w:t>西普里安</w:t>
      </w:r>
      <w:r w:rsidRPr="00D06EEF">
        <w:rPr>
          <w:i/>
          <w:iCs/>
          <w:noProof/>
          <w:color w:val="0000FF"/>
          <w:szCs w:val="18"/>
          <w:lang w:val="ru-RU"/>
        </w:rPr>
        <w:t>，</w:t>
      </w:r>
      <w:r>
        <w:rPr>
          <w:noProof/>
          <w:color w:val="0000FF"/>
          <w:szCs w:val="18"/>
        </w:rPr>
        <w:t>《致菲杜斯书》第</w:t>
      </w:r>
      <w:r w:rsidRPr="00D06EEF">
        <w:rPr>
          <w:noProof/>
          <w:color w:val="0000FF"/>
          <w:szCs w:val="18"/>
          <w:lang w:val="ru-RU"/>
        </w:rPr>
        <w:t>59</w:t>
      </w:r>
      <w:r>
        <w:rPr>
          <w:noProof/>
          <w:color w:val="0000FF"/>
          <w:szCs w:val="18"/>
        </w:rPr>
        <w:t>封</w:t>
      </w:r>
      <w:r w:rsidRPr="00D06EEF">
        <w:rPr>
          <w:noProof/>
          <w:color w:val="0000FF"/>
          <w:szCs w:val="18"/>
          <w:lang w:val="ru-RU"/>
        </w:rPr>
        <w:t>（</w:t>
      </w:r>
      <w:r>
        <w:rPr>
          <w:noProof/>
          <w:color w:val="0000FF"/>
          <w:szCs w:val="18"/>
        </w:rPr>
        <w:t>论背道</w:t>
      </w:r>
      <w:r w:rsidRPr="00D06EEF">
        <w:rPr>
          <w:noProof/>
          <w:color w:val="0000FF"/>
          <w:szCs w:val="18"/>
          <w:lang w:val="ru-RU"/>
        </w:rPr>
        <w:t>），</w:t>
      </w:r>
      <w:r>
        <w:rPr>
          <w:noProof/>
          <w:color w:val="0000FF"/>
          <w:szCs w:val="18"/>
        </w:rPr>
        <w:t>第</w:t>
      </w:r>
      <w:r w:rsidRPr="00D06EEF">
        <w:rPr>
          <w:noProof/>
          <w:color w:val="0000FF"/>
          <w:szCs w:val="18"/>
          <w:lang w:val="ru-RU"/>
        </w:rPr>
        <w:t>98</w:t>
      </w:r>
      <w:r>
        <w:rPr>
          <w:noProof/>
          <w:color w:val="0000FF"/>
          <w:szCs w:val="18"/>
        </w:rPr>
        <w:t>页</w:t>
      </w:r>
      <w:r w:rsidRPr="00D06EEF">
        <w:rPr>
          <w:noProof/>
          <w:color w:val="0000FF"/>
          <w:szCs w:val="18"/>
          <w:lang w:val="ru-RU"/>
        </w:rPr>
        <w:t>，</w:t>
      </w:r>
      <w:r>
        <w:rPr>
          <w:noProof/>
          <w:color w:val="0000FF"/>
          <w:szCs w:val="18"/>
        </w:rPr>
        <w:t>毛里版</w:t>
      </w:r>
      <w:r w:rsidRPr="00D06EEF">
        <w:rPr>
          <w:noProof/>
          <w:color w:val="0000FF"/>
          <w:szCs w:val="18"/>
          <w:lang w:val="ru-RU"/>
        </w:rPr>
        <w:t xml:space="preserve">； </w:t>
      </w:r>
      <w:r>
        <w:rPr>
          <w:i/>
          <w:iCs/>
          <w:noProof/>
          <w:color w:val="0000FF"/>
          <w:szCs w:val="18"/>
        </w:rPr>
        <w:t>安布罗斯</w:t>
      </w:r>
      <w:r>
        <w:rPr>
          <w:noProof/>
          <w:color w:val="0000FF"/>
          <w:szCs w:val="18"/>
        </w:rPr>
        <w:t>《论亚伯拉罕》第二卷</w:t>
      </w:r>
      <w:r w:rsidRPr="00D06EEF">
        <w:rPr>
          <w:noProof/>
          <w:color w:val="0000FF"/>
          <w:szCs w:val="18"/>
          <w:lang w:val="ru-RU"/>
        </w:rPr>
        <w:t>，</w:t>
      </w:r>
      <w:r>
        <w:rPr>
          <w:noProof/>
          <w:color w:val="0000FF"/>
          <w:szCs w:val="18"/>
        </w:rPr>
        <w:t>注</w:t>
      </w:r>
      <w:r w:rsidRPr="00D06EEF">
        <w:rPr>
          <w:noProof/>
          <w:color w:val="0000FF"/>
          <w:szCs w:val="18"/>
          <w:lang w:val="ru-RU"/>
        </w:rPr>
        <w:t>81；</w:t>
      </w:r>
      <w:r>
        <w:rPr>
          <w:i/>
          <w:iCs/>
          <w:noProof/>
          <w:color w:val="0000FF"/>
          <w:szCs w:val="18"/>
        </w:rPr>
        <w:t>奥古斯丁</w:t>
      </w:r>
      <w:r>
        <w:rPr>
          <w:noProof/>
          <w:color w:val="0000FF"/>
          <w:szCs w:val="18"/>
        </w:rPr>
        <w:t>《讲道集》第CXV篇</w:t>
      </w:r>
      <w:r w:rsidRPr="00D06EEF">
        <w:rPr>
          <w:noProof/>
          <w:color w:val="0000FF"/>
          <w:szCs w:val="18"/>
          <w:lang w:val="ru-RU"/>
        </w:rPr>
        <w:t>，</w:t>
      </w:r>
      <w:r>
        <w:rPr>
          <w:noProof/>
          <w:color w:val="0000FF"/>
          <w:szCs w:val="18"/>
        </w:rPr>
        <w:t>注</w:t>
      </w:r>
      <w:r w:rsidRPr="00D06EEF">
        <w:rPr>
          <w:noProof/>
          <w:color w:val="0000FF"/>
          <w:szCs w:val="18"/>
          <w:lang w:val="ru-RU"/>
        </w:rPr>
        <w:t>10；</w:t>
      </w:r>
      <w:r>
        <w:rPr>
          <w:noProof/>
          <w:color w:val="0000FF"/>
          <w:szCs w:val="18"/>
        </w:rPr>
        <w:t>《反多纳图斯论》第四卷</w:t>
      </w:r>
      <w:r w:rsidRPr="00D06EEF">
        <w:rPr>
          <w:noProof/>
          <w:color w:val="0000FF"/>
          <w:szCs w:val="18"/>
          <w:lang w:val="ru-RU"/>
        </w:rPr>
        <w:t>，23，</w:t>
      </w:r>
      <w:r>
        <w:rPr>
          <w:noProof/>
          <w:color w:val="0000FF"/>
          <w:szCs w:val="18"/>
        </w:rPr>
        <w:t>注</w:t>
      </w:r>
      <w:r w:rsidRPr="00D06EEF">
        <w:rPr>
          <w:noProof/>
          <w:color w:val="0000FF"/>
          <w:szCs w:val="18"/>
          <w:lang w:val="ru-RU"/>
        </w:rPr>
        <w:t>30</w:t>
      </w:r>
      <w:r>
        <w:rPr>
          <w:noProof/>
          <w:color w:val="0000FF"/>
          <w:szCs w:val="18"/>
        </w:rPr>
        <w:t>。</w:t>
      </w:r>
    </w:p>
  </w:footnote>
  <w:footnote w:id="1478">
    <w:p w14:paraId="6929BD9F"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rPr>
        <w:t>《路加福音讲道集》第十四篇。</w:t>
      </w:r>
    </w:p>
  </w:footnote>
  <w:footnote w:id="1479">
    <w:p w14:paraId="015C68AA" w14:textId="77777777" w:rsidR="00B33396" w:rsidRPr="00DB370A"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《论罪、功德与赦免》第三</w:t>
      </w:r>
      <w:r w:rsidRPr="00AD2600">
        <w:rPr>
          <w:noProof/>
          <w:color w:val="0000FF"/>
          <w:szCs w:val="18"/>
          <w:lang w:val="ru-RU"/>
        </w:rPr>
        <w:t>卷，第9、5条，第10条。</w:t>
      </w:r>
    </w:p>
  </w:footnote>
  <w:footnote w:id="1480">
    <w:p w14:paraId="5127E473"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圣</w:t>
      </w:r>
      <w:r>
        <w:rPr>
          <w:noProof/>
          <w:color w:val="0000FF"/>
          <w:szCs w:val="18"/>
        </w:rPr>
        <w:t>奥古斯丁</w:t>
      </w:r>
      <w:r w:rsidRPr="00AD2600">
        <w:rPr>
          <w:noProof/>
          <w:color w:val="0000FF"/>
          <w:szCs w:val="18"/>
          <w:lang w:val="ru-RU"/>
        </w:rPr>
        <w:t>在反对佩拉吉派的论著中也指出了这一点</w:t>
      </w:r>
      <w:r>
        <w:rPr>
          <w:noProof/>
          <w:color w:val="0000FF"/>
          <w:szCs w:val="18"/>
        </w:rPr>
        <w:t>。《反朱利安》第二卷</w:t>
      </w:r>
      <w:r w:rsidRPr="00D06EEF">
        <w:rPr>
          <w:noProof/>
          <w:color w:val="0000FF"/>
          <w:szCs w:val="18"/>
          <w:lang w:val="ru-RU"/>
        </w:rPr>
        <w:t>，</w:t>
      </w:r>
      <w:r>
        <w:rPr>
          <w:noProof/>
          <w:color w:val="0000FF"/>
          <w:szCs w:val="18"/>
        </w:rPr>
        <w:t>第</w:t>
      </w:r>
      <w:r w:rsidRPr="00D06EEF">
        <w:rPr>
          <w:noProof/>
          <w:color w:val="0000FF"/>
          <w:szCs w:val="18"/>
          <w:lang w:val="ru-RU"/>
        </w:rPr>
        <w:t>2</w:t>
      </w:r>
      <w:r>
        <w:rPr>
          <w:noProof/>
          <w:color w:val="0000FF"/>
          <w:szCs w:val="18"/>
        </w:rPr>
        <w:t>页。</w:t>
      </w:r>
    </w:p>
  </w:footnote>
  <w:footnote w:id="1481">
    <w:p w14:paraId="0273ED71"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正如圣杰罗姆所证明的那样。《</w:t>
      </w:r>
      <w:r>
        <w:rPr>
          <w:noProof/>
          <w:color w:val="0000FF"/>
          <w:szCs w:val="19"/>
        </w:rPr>
        <w:t>对话录</w:t>
      </w:r>
      <w:r w:rsidRPr="00AD2600">
        <w:rPr>
          <w:noProof/>
          <w:color w:val="0000FF"/>
          <w:szCs w:val="19"/>
          <w:lang w:val="ru-RU"/>
        </w:rPr>
        <w:t>》</w:t>
      </w:r>
      <w:r>
        <w:rPr>
          <w:noProof/>
          <w:color w:val="0000FF"/>
          <w:szCs w:val="19"/>
        </w:rPr>
        <w:t>第三卷</w:t>
      </w:r>
      <w:r w:rsidRPr="00D06EEF">
        <w:rPr>
          <w:noProof/>
          <w:color w:val="0000FF"/>
          <w:szCs w:val="19"/>
          <w:lang w:val="ru-RU"/>
        </w:rPr>
        <w:t>，</w:t>
      </w:r>
      <w:r>
        <w:rPr>
          <w:noProof/>
          <w:color w:val="0000FF"/>
          <w:szCs w:val="19"/>
        </w:rPr>
        <w:t>第</w:t>
      </w:r>
      <w:r w:rsidRPr="00D06EEF">
        <w:rPr>
          <w:noProof/>
          <w:color w:val="0000FF"/>
          <w:szCs w:val="19"/>
          <w:lang w:val="ru-RU"/>
        </w:rPr>
        <w:t>17</w:t>
      </w:r>
      <w:r>
        <w:rPr>
          <w:noProof/>
          <w:color w:val="0000FF"/>
          <w:szCs w:val="19"/>
        </w:rPr>
        <w:t>节</w:t>
      </w:r>
      <w:r w:rsidRPr="00D06EEF">
        <w:rPr>
          <w:noProof/>
          <w:color w:val="0000FF"/>
          <w:szCs w:val="19"/>
          <w:lang w:val="ru-RU"/>
        </w:rPr>
        <w:t>，</w:t>
      </w:r>
      <w:r>
        <w:rPr>
          <w:noProof/>
          <w:color w:val="0000FF"/>
          <w:szCs w:val="19"/>
        </w:rPr>
        <w:t>全集第二</w:t>
      </w:r>
      <w:r w:rsidRPr="00DB370A">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788</w:t>
      </w:r>
      <w:r>
        <w:rPr>
          <w:noProof/>
          <w:color w:val="0000FF"/>
          <w:szCs w:val="19"/>
        </w:rPr>
        <w:t>页</w:t>
      </w:r>
      <w:r w:rsidRPr="00D06EEF">
        <w:rPr>
          <w:noProof/>
          <w:color w:val="0000FF"/>
          <w:szCs w:val="19"/>
          <w:lang w:val="ru-RU"/>
        </w:rPr>
        <w:t>，</w:t>
      </w:r>
      <w:r>
        <w:rPr>
          <w:noProof/>
          <w:color w:val="0000FF"/>
          <w:szCs w:val="19"/>
        </w:rPr>
        <w:t>瓦拉尔斯版。</w:t>
      </w:r>
    </w:p>
  </w:footnote>
  <w:footnote w:id="1482">
    <w:p w14:paraId="3468C8F1"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所有这些大公会议的决议均收录于《大公会议文集》</w:t>
      </w:r>
      <w:r w:rsidRPr="00D06EEF">
        <w:rPr>
          <w:noProof/>
          <w:color w:val="0000FF"/>
          <w:szCs w:val="19"/>
          <w:lang w:val="ru-RU"/>
        </w:rPr>
        <w:t>（</w:t>
      </w:r>
      <w:r>
        <w:rPr>
          <w:noProof/>
          <w:color w:val="0000FF"/>
          <w:szCs w:val="19"/>
        </w:rPr>
        <w:t>Collect</w:t>
      </w:r>
      <w:r w:rsidRPr="00D06EEF">
        <w:rPr>
          <w:noProof/>
          <w:color w:val="0000FF"/>
          <w:szCs w:val="19"/>
          <w:lang w:val="ru-RU"/>
        </w:rPr>
        <w:t xml:space="preserve">. </w:t>
      </w:r>
      <w:r>
        <w:rPr>
          <w:noProof/>
          <w:color w:val="0000FF"/>
          <w:szCs w:val="19"/>
        </w:rPr>
        <w:t>Concil</w:t>
      </w:r>
      <w:r w:rsidRPr="00D06EEF">
        <w:rPr>
          <w:noProof/>
          <w:color w:val="0000FF"/>
          <w:szCs w:val="19"/>
          <w:lang w:val="ru-RU"/>
        </w:rPr>
        <w:t>.）</w:t>
      </w:r>
      <w:r>
        <w:rPr>
          <w:noProof/>
          <w:color w:val="0000FF"/>
          <w:szCs w:val="19"/>
        </w:rPr>
        <w:t>第I卷</w:t>
      </w:r>
      <w:r w:rsidRPr="00D06EEF">
        <w:rPr>
          <w:noProof/>
          <w:color w:val="0000FF"/>
          <w:szCs w:val="19"/>
          <w:lang w:val="ru-RU"/>
        </w:rPr>
        <w:t>，</w:t>
      </w:r>
      <w:r>
        <w:rPr>
          <w:noProof/>
          <w:color w:val="0000FF"/>
          <w:szCs w:val="19"/>
        </w:rPr>
        <w:t>哈杜因</w:t>
      </w:r>
      <w:r w:rsidRPr="00D06EEF">
        <w:rPr>
          <w:noProof/>
          <w:color w:val="0000FF"/>
          <w:szCs w:val="19"/>
          <w:lang w:val="ru-RU"/>
        </w:rPr>
        <w:t>（</w:t>
      </w:r>
      <w:r>
        <w:rPr>
          <w:noProof/>
          <w:color w:val="0000FF"/>
          <w:szCs w:val="19"/>
        </w:rPr>
        <w:t>Harduin</w:t>
      </w:r>
      <w:r w:rsidRPr="00D06EEF">
        <w:rPr>
          <w:noProof/>
          <w:color w:val="0000FF"/>
          <w:szCs w:val="19"/>
          <w:lang w:val="ru-RU"/>
        </w:rPr>
        <w:t>）</w:t>
      </w:r>
      <w:r>
        <w:rPr>
          <w:noProof/>
          <w:color w:val="0000FF"/>
          <w:szCs w:val="19"/>
        </w:rPr>
        <w:t>校注。</w:t>
      </w:r>
    </w:p>
  </w:footnote>
  <w:footnote w:id="1483">
    <w:p w14:paraId="32F18492"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《与特里丰的对话》第</w:t>
      </w:r>
      <w:r w:rsidRPr="00D06EEF">
        <w:rPr>
          <w:noProof/>
          <w:color w:val="0000FF"/>
          <w:szCs w:val="19"/>
          <w:lang w:val="ru-RU"/>
        </w:rPr>
        <w:t>88</w:t>
      </w:r>
      <w:r>
        <w:rPr>
          <w:noProof/>
          <w:color w:val="0000FF"/>
          <w:szCs w:val="19"/>
        </w:rPr>
        <w:t>节。</w:t>
      </w:r>
    </w:p>
  </w:footnote>
  <w:footnote w:id="1484">
    <w:p w14:paraId="7677964C"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sidRPr="00AD2600">
        <w:rPr>
          <w:noProof/>
          <w:color w:val="0000FF"/>
          <w:szCs w:val="19"/>
          <w:lang w:val="ru-RU"/>
        </w:rPr>
        <w:t>《</w:t>
      </w:r>
      <w:r>
        <w:rPr>
          <w:noProof/>
          <w:color w:val="0000FF"/>
          <w:szCs w:val="19"/>
        </w:rPr>
        <w:t>反异端论》</w:t>
      </w:r>
      <w:r w:rsidRPr="00AD2600">
        <w:rPr>
          <w:noProof/>
          <w:color w:val="0000FF"/>
          <w:szCs w:val="19"/>
          <w:lang w:val="ru-RU"/>
        </w:rPr>
        <w:t>第五卷，第16章。其他段落：“律法说，人若要治愈蛇所造成的古老创伤，别无他法，唯有信靠那位……将万物吸引到自己那里并使死人复活的主”（</w:t>
      </w:r>
      <w:r>
        <w:rPr>
          <w:noProof/>
          <w:color w:val="0000FF"/>
          <w:szCs w:val="19"/>
        </w:rPr>
        <w:t>《反异端论</w:t>
      </w:r>
      <w:r w:rsidRPr="00AD2600">
        <w:rPr>
          <w:noProof/>
          <w:color w:val="0000FF"/>
          <w:szCs w:val="19"/>
          <w:lang w:val="ru-RU"/>
        </w:rPr>
        <w:t xml:space="preserve">》 </w:t>
      </w:r>
      <w:r>
        <w:rPr>
          <w:noProof/>
          <w:color w:val="0000FF"/>
          <w:szCs w:val="19"/>
        </w:rPr>
        <w:t>第四</w:t>
      </w:r>
      <w:r w:rsidRPr="00AD2600">
        <w:rPr>
          <w:noProof/>
          <w:color w:val="0000FF"/>
          <w:szCs w:val="19"/>
          <w:lang w:val="ru-RU"/>
        </w:rPr>
        <w:t>卷，第5章），“正如我们因一棵树而欠了上帝的债，我们也因一棵树而获得了债务的赦免”（</w:t>
      </w:r>
      <w:r>
        <w:rPr>
          <w:noProof/>
          <w:color w:val="0000FF"/>
          <w:szCs w:val="19"/>
        </w:rPr>
        <w:t>第五</w:t>
      </w:r>
      <w:r w:rsidRPr="00AD2600">
        <w:rPr>
          <w:noProof/>
          <w:color w:val="0000FF"/>
          <w:szCs w:val="19"/>
          <w:lang w:val="ru-RU"/>
        </w:rPr>
        <w:t>卷，第17章）。</w:t>
      </w:r>
    </w:p>
  </w:footnote>
  <w:footnote w:id="1485">
    <w:p w14:paraId="64CDE9D4" w14:textId="77777777" w:rsidR="00B33396" w:rsidRDefault="00B33396" w:rsidP="00B33396">
      <w:pPr>
        <w:pStyle w:val="FootnoteText"/>
        <w:rPr>
          <w:noProof/>
          <w:lang w:val="pt-BR"/>
        </w:rPr>
      </w:pPr>
      <w:r>
        <w:rPr>
          <w:rStyle w:val="FootnoteReference"/>
          <w:noProof/>
        </w:rPr>
        <w:footnoteRef/>
      </w:r>
      <w:r w:rsidRPr="00D06EEF">
        <w:rPr>
          <w:noProof/>
          <w:lang w:val="ru-RU"/>
        </w:rPr>
        <w:t xml:space="preserve"> </w:t>
      </w:r>
      <w:r>
        <w:rPr>
          <w:noProof/>
          <w:color w:val="0000FF"/>
          <w:szCs w:val="19"/>
        </w:rPr>
        <w:t>《论灵魂的见证》第三章。在另一处写道</w:t>
      </w:r>
      <w:r w:rsidRPr="00D06EEF">
        <w:rPr>
          <w:noProof/>
          <w:color w:val="0000FF"/>
          <w:szCs w:val="19"/>
          <w:lang w:val="ru-RU"/>
        </w:rPr>
        <w:t>：“</w:t>
      </w:r>
      <w:r>
        <w:rPr>
          <w:noProof/>
          <w:color w:val="0000FF"/>
          <w:szCs w:val="19"/>
        </w:rPr>
        <w:t>所有灵魂都应被归入亚当</w:t>
      </w:r>
      <w:r w:rsidRPr="00D06EEF">
        <w:rPr>
          <w:noProof/>
          <w:color w:val="0000FF"/>
          <w:szCs w:val="19"/>
          <w:lang w:val="ru-RU"/>
        </w:rPr>
        <w:t>，</w:t>
      </w:r>
      <w:r>
        <w:rPr>
          <w:noProof/>
          <w:color w:val="0000FF"/>
          <w:szCs w:val="19"/>
        </w:rPr>
        <w:t>直到被归入基督为止</w:t>
      </w:r>
      <w:r w:rsidRPr="00D06EEF">
        <w:rPr>
          <w:noProof/>
          <w:color w:val="0000FF"/>
          <w:szCs w:val="19"/>
          <w:lang w:val="ru-RU"/>
        </w:rPr>
        <w:t>；</w:t>
      </w:r>
      <w:r>
        <w:rPr>
          <w:noProof/>
          <w:color w:val="0000FF"/>
          <w:szCs w:val="19"/>
        </w:rPr>
        <w:t>只要被归入亚当</w:t>
      </w:r>
      <w:r w:rsidRPr="00D06EEF">
        <w:rPr>
          <w:noProof/>
          <w:color w:val="0000FF"/>
          <w:szCs w:val="19"/>
          <w:lang w:val="ru-RU"/>
        </w:rPr>
        <w:t>，</w:t>
      </w:r>
      <w:r>
        <w:rPr>
          <w:noProof/>
          <w:color w:val="0000FF"/>
          <w:szCs w:val="19"/>
        </w:rPr>
        <w:t>就一直是不洁的</w:t>
      </w:r>
      <w:r w:rsidRPr="00D06EEF">
        <w:rPr>
          <w:noProof/>
          <w:color w:val="0000FF"/>
          <w:szCs w:val="19"/>
          <w:lang w:val="ru-RU"/>
        </w:rPr>
        <w:t>；</w:t>
      </w:r>
      <w:r>
        <w:rPr>
          <w:noProof/>
          <w:color w:val="0000FF"/>
          <w:szCs w:val="19"/>
        </w:rPr>
        <w:t>而正因为不洁</w:t>
      </w:r>
      <w:r w:rsidRPr="00D06EEF">
        <w:rPr>
          <w:noProof/>
          <w:color w:val="0000FF"/>
          <w:szCs w:val="19"/>
          <w:lang w:val="ru-RU"/>
        </w:rPr>
        <w:t>，</w:t>
      </w:r>
      <w:r>
        <w:rPr>
          <w:noProof/>
          <w:color w:val="0000FF"/>
          <w:szCs w:val="19"/>
        </w:rPr>
        <w:t>所以是犯罪的</w:t>
      </w:r>
      <w:r w:rsidRPr="00D06EEF">
        <w:rPr>
          <w:noProof/>
          <w:color w:val="0000FF"/>
          <w:szCs w:val="19"/>
          <w:lang w:val="ru-RU"/>
        </w:rPr>
        <w:t>”（</w:t>
      </w:r>
      <w:r>
        <w:rPr>
          <w:noProof/>
          <w:color w:val="0000FF"/>
          <w:szCs w:val="19"/>
        </w:rPr>
        <w:t>《论灵魂》第</w:t>
      </w:r>
      <w:r w:rsidRPr="00D06EEF">
        <w:rPr>
          <w:noProof/>
          <w:color w:val="0000FF"/>
          <w:szCs w:val="19"/>
          <w:lang w:val="ru-RU"/>
        </w:rPr>
        <w:t>40</w:t>
      </w:r>
      <w:r>
        <w:rPr>
          <w:noProof/>
          <w:color w:val="0000FF"/>
          <w:szCs w:val="19"/>
        </w:rPr>
        <w:t>章</w:t>
      </w:r>
      <w:r w:rsidRPr="00D06EEF">
        <w:rPr>
          <w:noProof/>
          <w:color w:val="0000FF"/>
          <w:szCs w:val="19"/>
          <w:lang w:val="ru-RU"/>
        </w:rPr>
        <w:t>）</w:t>
      </w:r>
      <w:r>
        <w:rPr>
          <w:noProof/>
          <w:color w:val="0000FF"/>
          <w:szCs w:val="19"/>
        </w:rPr>
        <w:t>。</w:t>
      </w:r>
      <w:r w:rsidRPr="00D06EEF">
        <w:rPr>
          <w:noProof/>
          <w:color w:val="0000FF"/>
          <w:szCs w:val="19"/>
          <w:lang w:val="ru-RU"/>
        </w:rPr>
        <w:t xml:space="preserve"> </w:t>
      </w:r>
      <w:r>
        <w:rPr>
          <w:noProof/>
          <w:color w:val="0000FF"/>
          <w:szCs w:val="19"/>
        </w:rPr>
        <w:t>灵魂之恶</w:t>
      </w:r>
      <w:r w:rsidRPr="00D06EEF">
        <w:rPr>
          <w:noProof/>
          <w:color w:val="0000FF"/>
          <w:szCs w:val="19"/>
          <w:lang w:val="ru-RU"/>
        </w:rPr>
        <w:t>，</w:t>
      </w:r>
      <w:r>
        <w:rPr>
          <w:noProof/>
          <w:color w:val="0000FF"/>
          <w:szCs w:val="19"/>
        </w:rPr>
        <w:t>除了因邪灵侵扰而叠加的恶之外</w:t>
      </w:r>
      <w:r w:rsidRPr="00D06EEF">
        <w:rPr>
          <w:noProof/>
          <w:color w:val="0000FF"/>
          <w:szCs w:val="19"/>
          <w:lang w:val="ru-RU"/>
        </w:rPr>
        <w:t>，</w:t>
      </w:r>
      <w:r>
        <w:rPr>
          <w:noProof/>
          <w:color w:val="0000FF"/>
          <w:szCs w:val="19"/>
        </w:rPr>
        <w:t>某种程度上还源于</w:t>
      </w:r>
      <w:r>
        <w:rPr>
          <w:i/>
          <w:iCs/>
          <w:noProof/>
          <w:color w:val="0000FF"/>
          <w:szCs w:val="19"/>
        </w:rPr>
        <w:t>原罪的</w:t>
      </w:r>
      <w:r>
        <w:rPr>
          <w:noProof/>
          <w:color w:val="0000FF"/>
          <w:szCs w:val="19"/>
        </w:rPr>
        <w:t>先在性</w:t>
      </w:r>
      <w:r w:rsidRPr="00D06EEF">
        <w:rPr>
          <w:noProof/>
          <w:color w:val="0000FF"/>
          <w:szCs w:val="19"/>
          <w:lang w:val="ru-RU"/>
        </w:rPr>
        <w:t>（</w:t>
      </w:r>
      <w:r>
        <w:rPr>
          <w:noProof/>
          <w:color w:val="0000FF"/>
          <w:szCs w:val="19"/>
        </w:rPr>
        <w:t>同上</w:t>
      </w:r>
      <w:r w:rsidRPr="00D06EEF">
        <w:rPr>
          <w:noProof/>
          <w:color w:val="0000FF"/>
          <w:szCs w:val="19"/>
          <w:lang w:val="ru-RU"/>
        </w:rPr>
        <w:t>，</w:t>
      </w:r>
      <w:r>
        <w:rPr>
          <w:noProof/>
          <w:color w:val="0000FF"/>
          <w:szCs w:val="19"/>
        </w:rPr>
        <w:t>第</w:t>
      </w:r>
      <w:r w:rsidRPr="00D06EEF">
        <w:rPr>
          <w:noProof/>
          <w:color w:val="0000FF"/>
          <w:szCs w:val="19"/>
          <w:lang w:val="ru-RU"/>
        </w:rPr>
        <w:t>16</w:t>
      </w:r>
      <w:r>
        <w:rPr>
          <w:noProof/>
          <w:color w:val="0000FF"/>
          <w:szCs w:val="19"/>
        </w:rPr>
        <w:t>章</w:t>
      </w:r>
      <w:r w:rsidRPr="00D06EEF">
        <w:rPr>
          <w:noProof/>
          <w:color w:val="0000FF"/>
          <w:szCs w:val="19"/>
          <w:lang w:val="ru-RU"/>
        </w:rPr>
        <w:t>）</w:t>
      </w:r>
      <w:r>
        <w:rPr>
          <w:noProof/>
          <w:color w:val="0000FF"/>
          <w:szCs w:val="19"/>
        </w:rPr>
        <w:t>。</w:t>
      </w:r>
    </w:p>
  </w:footnote>
  <w:footnote w:id="1486">
    <w:p w14:paraId="4A904C8C" w14:textId="77777777" w:rsidR="00B33396" w:rsidRPr="00D06EEF" w:rsidRDefault="00B33396" w:rsidP="00B33396">
      <w:pPr>
        <w:pStyle w:val="FootnoteText"/>
        <w:rPr>
          <w:noProof/>
          <w:lang w:val="pt-BR"/>
        </w:rPr>
      </w:pPr>
      <w:r>
        <w:rPr>
          <w:rStyle w:val="FootnoteReference"/>
          <w:noProof/>
        </w:rPr>
        <w:footnoteRef/>
      </w:r>
      <w:r w:rsidRPr="00D06EEF">
        <w:rPr>
          <w:noProof/>
          <w:lang w:val="pt-BR"/>
        </w:rPr>
        <w:t xml:space="preserve"> </w:t>
      </w:r>
      <w:r>
        <w:rPr>
          <w:noProof/>
          <w:color w:val="0000FF"/>
          <w:szCs w:val="19"/>
        </w:rPr>
        <w:t>致菲杜斯的第五十九封书信</w:t>
      </w:r>
      <w:r w:rsidRPr="00D06EEF">
        <w:rPr>
          <w:noProof/>
          <w:color w:val="0000FF"/>
          <w:szCs w:val="19"/>
          <w:lang w:val="pt-BR"/>
        </w:rPr>
        <w:t>，</w:t>
      </w:r>
      <w:r>
        <w:rPr>
          <w:noProof/>
          <w:color w:val="0000FF"/>
          <w:szCs w:val="19"/>
        </w:rPr>
        <w:t>载于《教父文集》全集第三卷</w:t>
      </w:r>
      <w:r w:rsidRPr="00D06EEF">
        <w:rPr>
          <w:noProof/>
          <w:color w:val="0000FF"/>
          <w:szCs w:val="19"/>
          <w:lang w:val="pt-BR"/>
        </w:rPr>
        <w:t>，</w:t>
      </w:r>
      <w:r>
        <w:rPr>
          <w:noProof/>
          <w:color w:val="0000FF"/>
          <w:szCs w:val="19"/>
        </w:rPr>
        <w:t>第</w:t>
      </w:r>
      <w:r w:rsidRPr="00D06EEF">
        <w:rPr>
          <w:noProof/>
          <w:color w:val="0000FF"/>
          <w:szCs w:val="19"/>
          <w:lang w:val="pt-BR"/>
        </w:rPr>
        <w:t>1013</w:t>
      </w:r>
      <w:r>
        <w:rPr>
          <w:noProof/>
          <w:color w:val="0000FF"/>
          <w:szCs w:val="19"/>
        </w:rPr>
        <w:t>页。</w:t>
      </w:r>
    </w:p>
  </w:footnote>
  <w:footnote w:id="1487">
    <w:p w14:paraId="1CD56B3B" w14:textId="77777777" w:rsidR="00B33396" w:rsidRPr="00D06EEF" w:rsidRDefault="00B33396" w:rsidP="00B33396">
      <w:pPr>
        <w:pStyle w:val="FootnoteText"/>
        <w:rPr>
          <w:noProof/>
        </w:rPr>
      </w:pPr>
      <w:r>
        <w:rPr>
          <w:rStyle w:val="FootnoteReference"/>
          <w:noProof/>
        </w:rPr>
        <w:footnoteRef/>
      </w:r>
      <w:r w:rsidRPr="00D06EEF">
        <w:rPr>
          <w:noProof/>
          <w:lang w:val="pt-BR"/>
        </w:rPr>
        <w:t xml:space="preserve"> </w:t>
      </w:r>
      <w:r>
        <w:rPr>
          <w:noProof/>
          <w:color w:val="0000FF"/>
          <w:szCs w:val="19"/>
        </w:rPr>
        <w:t>《马太福音》第十八章</w:t>
      </w:r>
      <w:r w:rsidRPr="00D06EEF">
        <w:rPr>
          <w:noProof/>
          <w:color w:val="0000FF"/>
          <w:szCs w:val="19"/>
          <w:lang w:val="pt-BR"/>
        </w:rPr>
        <w:t>，</w:t>
      </w:r>
      <w:r>
        <w:rPr>
          <w:noProof/>
          <w:color w:val="0000FF"/>
          <w:szCs w:val="19"/>
        </w:rPr>
        <w:t>第</w:t>
      </w:r>
      <w:r w:rsidRPr="00D06EEF">
        <w:rPr>
          <w:noProof/>
          <w:color w:val="0000FF"/>
          <w:szCs w:val="19"/>
          <w:lang w:val="pt-BR"/>
        </w:rPr>
        <w:t>16</w:t>
      </w:r>
      <w:r>
        <w:rPr>
          <w:noProof/>
          <w:color w:val="0000FF"/>
          <w:szCs w:val="19"/>
        </w:rPr>
        <w:t>节</w:t>
      </w:r>
      <w:r w:rsidRPr="00D06EEF">
        <w:rPr>
          <w:noProof/>
          <w:color w:val="0000FF"/>
          <w:szCs w:val="19"/>
          <w:lang w:val="pt-BR"/>
        </w:rPr>
        <w:t>；</w:t>
      </w:r>
      <w:r>
        <w:rPr>
          <w:noProof/>
          <w:color w:val="0000FF"/>
          <w:szCs w:val="19"/>
        </w:rPr>
        <w:t>《诗篇》第五十九篇</w:t>
      </w:r>
      <w:r w:rsidRPr="00D06EEF">
        <w:rPr>
          <w:noProof/>
          <w:color w:val="0000FF"/>
          <w:szCs w:val="19"/>
          <w:lang w:val="pt-BR"/>
        </w:rPr>
        <w:t>，</w:t>
      </w:r>
      <w:r>
        <w:rPr>
          <w:noProof/>
          <w:color w:val="0000FF"/>
          <w:szCs w:val="19"/>
        </w:rPr>
        <w:t>第</w:t>
      </w:r>
      <w:r w:rsidRPr="00D06EEF">
        <w:rPr>
          <w:noProof/>
          <w:color w:val="0000FF"/>
          <w:szCs w:val="19"/>
          <w:lang w:val="pt-BR"/>
        </w:rPr>
        <w:t>4</w:t>
      </w:r>
      <w:r>
        <w:rPr>
          <w:noProof/>
          <w:color w:val="0000FF"/>
          <w:szCs w:val="19"/>
        </w:rPr>
        <w:t>节。在另一处：因为一切肉身皆因罪而生，即源于亚当这一始祖之罪；基督被差遣，是出于肉身之罪的相似性，他在其中并非存有罪，而是存有肉身之罪的相似性（《未确定的著作》第八片段</w:t>
      </w:r>
      <w:r w:rsidRPr="00D06EEF">
        <w:rPr>
          <w:noProof/>
          <w:color w:val="0000FF"/>
          <w:szCs w:val="19"/>
        </w:rPr>
        <w:t>）</w:t>
      </w:r>
      <w:r w:rsidRPr="00AD2600">
        <w:rPr>
          <w:noProof/>
          <w:color w:val="0000FF"/>
          <w:szCs w:val="19"/>
          <w:lang w:val="ru-RU"/>
        </w:rPr>
        <w:t>。</w:t>
      </w:r>
    </w:p>
  </w:footnote>
  <w:footnote w:id="1488">
    <w:p w14:paraId="427F7E24"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9"/>
          <w:lang w:val="ru-RU"/>
        </w:rPr>
        <w:t>《饥荒与干旱期间的谈话》</w:t>
      </w:r>
      <w:r w:rsidRPr="00D06EEF">
        <w:rPr>
          <w:noProof/>
          <w:color w:val="0000FF"/>
          <w:szCs w:val="19"/>
        </w:rPr>
        <w:t>，</w:t>
      </w:r>
      <w:r w:rsidRPr="00AD2600">
        <w:rPr>
          <w:noProof/>
          <w:color w:val="0000FF"/>
          <w:szCs w:val="19"/>
          <w:lang w:val="ru-RU"/>
        </w:rPr>
        <w:t>载于《圣父著作集》</w:t>
      </w:r>
      <w:r w:rsidRPr="00D06EEF">
        <w:rPr>
          <w:noProof/>
          <w:color w:val="0000FF"/>
          <w:szCs w:val="19"/>
        </w:rPr>
        <w:t>，</w:t>
      </w:r>
      <w:r>
        <w:rPr>
          <w:noProof/>
          <w:color w:val="0000FF"/>
          <w:szCs w:val="19"/>
        </w:rPr>
        <w:t>第八卷</w:t>
      </w:r>
      <w:r w:rsidRPr="00D06EEF">
        <w:rPr>
          <w:noProof/>
          <w:color w:val="0000FF"/>
          <w:szCs w:val="19"/>
        </w:rPr>
        <w:t>，</w:t>
      </w:r>
      <w:r w:rsidRPr="00AD2600">
        <w:rPr>
          <w:noProof/>
          <w:color w:val="0000FF"/>
          <w:szCs w:val="19"/>
          <w:lang w:val="ru-RU"/>
        </w:rPr>
        <w:t>第</w:t>
      </w:r>
      <w:r w:rsidRPr="00D06EEF">
        <w:rPr>
          <w:noProof/>
          <w:color w:val="0000FF"/>
          <w:szCs w:val="19"/>
        </w:rPr>
        <w:t>137-138</w:t>
      </w:r>
      <w:r w:rsidRPr="00AD2600">
        <w:rPr>
          <w:noProof/>
          <w:color w:val="0000FF"/>
          <w:szCs w:val="19"/>
          <w:lang w:val="ru-RU"/>
        </w:rPr>
        <w:t>页。</w:t>
      </w:r>
    </w:p>
  </w:footnote>
  <w:footnote w:id="1489">
    <w:p w14:paraId="3016FE66"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9"/>
          <w:lang w:val="ru-RU"/>
        </w:rPr>
        <w:t>《圣礼之歌》</w:t>
      </w:r>
      <w:r w:rsidRPr="00D06EEF">
        <w:rPr>
          <w:noProof/>
          <w:color w:val="0000FF"/>
          <w:szCs w:val="19"/>
        </w:rPr>
        <w:t>，</w:t>
      </w:r>
      <w:r>
        <w:rPr>
          <w:noProof/>
          <w:color w:val="0000FF"/>
          <w:szCs w:val="19"/>
        </w:rPr>
        <w:t>第七</w:t>
      </w:r>
      <w:r w:rsidRPr="00AD2600">
        <w:rPr>
          <w:noProof/>
          <w:color w:val="0000FF"/>
          <w:szCs w:val="19"/>
          <w:lang w:val="ru-RU"/>
        </w:rPr>
        <w:t>卷</w:t>
      </w:r>
      <w:r w:rsidRPr="00D06EEF">
        <w:rPr>
          <w:noProof/>
          <w:color w:val="0000FF"/>
          <w:szCs w:val="19"/>
        </w:rPr>
        <w:t>，</w:t>
      </w:r>
      <w:r w:rsidRPr="00AD2600">
        <w:rPr>
          <w:noProof/>
          <w:color w:val="0000FF"/>
          <w:szCs w:val="19"/>
          <w:lang w:val="ru-RU"/>
        </w:rPr>
        <w:t>载于《圣父著作集》</w:t>
      </w:r>
      <w:r>
        <w:rPr>
          <w:noProof/>
          <w:color w:val="0000FF"/>
          <w:szCs w:val="19"/>
        </w:rPr>
        <w:t>第四</w:t>
      </w:r>
      <w:r w:rsidRPr="00AD2600">
        <w:rPr>
          <w:noProof/>
          <w:color w:val="0000FF"/>
          <w:szCs w:val="19"/>
          <w:lang w:val="ru-RU"/>
        </w:rPr>
        <w:t>卷</w:t>
      </w:r>
      <w:r w:rsidRPr="00D06EEF">
        <w:rPr>
          <w:noProof/>
          <w:color w:val="0000FF"/>
          <w:szCs w:val="19"/>
        </w:rPr>
        <w:t>，</w:t>
      </w:r>
      <w:r w:rsidRPr="00AD2600">
        <w:rPr>
          <w:noProof/>
          <w:color w:val="0000FF"/>
          <w:szCs w:val="19"/>
          <w:lang w:val="ru-RU"/>
        </w:rPr>
        <w:t>第</w:t>
      </w:r>
      <w:r w:rsidRPr="00D06EEF">
        <w:rPr>
          <w:noProof/>
          <w:color w:val="0000FF"/>
          <w:szCs w:val="19"/>
        </w:rPr>
        <w:t>245</w:t>
      </w:r>
      <w:r w:rsidRPr="00AD2600">
        <w:rPr>
          <w:noProof/>
          <w:color w:val="0000FF"/>
          <w:szCs w:val="19"/>
          <w:lang w:val="ru-RU"/>
        </w:rPr>
        <w:t>页</w:t>
      </w:r>
      <w:r w:rsidRPr="00D06EEF">
        <w:rPr>
          <w:noProof/>
          <w:color w:val="0000FF"/>
          <w:szCs w:val="19"/>
        </w:rPr>
        <w:t>；</w:t>
      </w:r>
      <w:r w:rsidRPr="00AD2600">
        <w:rPr>
          <w:noProof/>
          <w:color w:val="0000FF"/>
          <w:szCs w:val="19"/>
          <w:lang w:val="ru-RU"/>
        </w:rPr>
        <w:t>反对阿里乌派的论述</w:t>
      </w:r>
      <w:r w:rsidRPr="00D06EEF">
        <w:rPr>
          <w:noProof/>
          <w:color w:val="0000FF"/>
          <w:szCs w:val="19"/>
        </w:rPr>
        <w:t>，</w:t>
      </w:r>
      <w:r w:rsidRPr="00AD2600">
        <w:rPr>
          <w:noProof/>
          <w:color w:val="0000FF"/>
          <w:szCs w:val="19"/>
          <w:lang w:val="ru-RU"/>
        </w:rPr>
        <w:t>同上</w:t>
      </w:r>
      <w:r w:rsidRPr="00D06EEF">
        <w:rPr>
          <w:noProof/>
          <w:color w:val="0000FF"/>
          <w:szCs w:val="19"/>
        </w:rPr>
        <w:t>，</w:t>
      </w:r>
      <w:r>
        <w:rPr>
          <w:noProof/>
          <w:color w:val="0000FF"/>
          <w:szCs w:val="19"/>
        </w:rPr>
        <w:t>第三</w:t>
      </w:r>
      <w:r w:rsidRPr="00AD2600">
        <w:rPr>
          <w:noProof/>
          <w:color w:val="0000FF"/>
          <w:szCs w:val="19"/>
          <w:lang w:val="ru-RU"/>
        </w:rPr>
        <w:t>卷</w:t>
      </w:r>
      <w:r w:rsidRPr="00D06EEF">
        <w:rPr>
          <w:noProof/>
          <w:color w:val="0000FF"/>
          <w:szCs w:val="19"/>
        </w:rPr>
        <w:t>，</w:t>
      </w:r>
      <w:r w:rsidRPr="00AD2600">
        <w:rPr>
          <w:noProof/>
          <w:color w:val="0000FF"/>
          <w:szCs w:val="19"/>
          <w:lang w:val="ru-RU"/>
        </w:rPr>
        <w:t>第</w:t>
      </w:r>
      <w:r w:rsidRPr="00D06EEF">
        <w:rPr>
          <w:noProof/>
          <w:color w:val="0000FF"/>
          <w:szCs w:val="19"/>
        </w:rPr>
        <w:t>173-174</w:t>
      </w:r>
      <w:r w:rsidRPr="00AD2600">
        <w:rPr>
          <w:noProof/>
          <w:color w:val="0000FF"/>
          <w:szCs w:val="19"/>
          <w:lang w:val="ru-RU"/>
        </w:rPr>
        <w:t>页。</w:t>
      </w:r>
    </w:p>
  </w:footnote>
  <w:footnote w:id="1490">
    <w:p w14:paraId="7D2A684A"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szCs w:val="17"/>
        </w:rPr>
        <w:t>《大卫辩护录》第二卷，第12章，第71节；参见《大卫辩护录》T卷，第二章，第56节；《书信集》第LXXIII封，第8节；《论圣事》第六章，第32节；《致希耶罗的信：论信仰》（载于</w:t>
      </w:r>
      <w:r>
        <w:rPr>
          <w:i/>
          <w:iCs/>
          <w:noProof/>
          <w:color w:val="0000FF"/>
          <w:szCs w:val="17"/>
        </w:rPr>
        <w:t>《主要著作》</w:t>
      </w:r>
      <w:r>
        <w:rPr>
          <w:noProof/>
          <w:color w:val="0000FF"/>
          <w:szCs w:val="17"/>
        </w:rPr>
        <w:t>第七卷，第一册，第159页）。 在最后一段中，这一思想表达得尤为清晰：“人类自始祖以来所面临的死亡原因，</w:t>
      </w:r>
      <w:r>
        <w:rPr>
          <w:i/>
          <w:iCs/>
          <w:noProof/>
          <w:color w:val="0000FF"/>
          <w:szCs w:val="17"/>
        </w:rPr>
        <w:t>正是由于原罪</w:t>
      </w:r>
      <w:r>
        <w:rPr>
          <w:noProof/>
          <w:color w:val="0000FF"/>
          <w:szCs w:val="17"/>
        </w:rPr>
        <w:t>会随着后代的传承而延续，因此无人能逃脱受罚与被定罪的命运，除非道成肉身并住在我们中间。”</w:t>
      </w:r>
    </w:p>
  </w:footnote>
  <w:footnote w:id="1491">
    <w:p w14:paraId="5EEFEBE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7"/>
        </w:rPr>
        <w:t>《罗马书讲道集》第十篇，第5章。参见《以赛亚书讲道集》第七篇，第7节。</w:t>
      </w:r>
    </w:p>
  </w:footnote>
  <w:footnote w:id="1492">
    <w:p w14:paraId="3539AAB3" w14:textId="77777777" w:rsidR="00B33396" w:rsidRPr="00D06EEF" w:rsidRDefault="00B33396" w:rsidP="00B33396">
      <w:pPr>
        <w:pStyle w:val="FootnoteText"/>
        <w:rPr>
          <w:noProof/>
        </w:rPr>
      </w:pPr>
      <w:r>
        <w:rPr>
          <w:rStyle w:val="FootnoteReference"/>
          <w:noProof/>
        </w:rPr>
        <w:footnoteRef/>
      </w:r>
      <w:r>
        <w:rPr>
          <w:noProof/>
        </w:rPr>
        <w:t xml:space="preserve"> </w:t>
      </w:r>
      <w:r>
        <w:rPr>
          <w:i/>
          <w:iCs/>
          <w:noProof/>
          <w:color w:val="0000FF"/>
          <w:szCs w:val="17"/>
        </w:rPr>
        <w:t>克莱门特·亚历山大，</w:t>
      </w:r>
      <w:r>
        <w:rPr>
          <w:noProof/>
          <w:color w:val="0000FF"/>
          <w:szCs w:val="17"/>
        </w:rPr>
        <w:t>《杂论》第三卷，第16章；</w:t>
      </w:r>
      <w:r>
        <w:rPr>
          <w:i/>
          <w:iCs/>
          <w:noProof/>
          <w:color w:val="0000FF"/>
          <w:szCs w:val="17"/>
        </w:rPr>
        <w:t>奥利金</w:t>
      </w:r>
      <w:r>
        <w:rPr>
          <w:noProof/>
          <w:color w:val="0000FF"/>
          <w:szCs w:val="17"/>
        </w:rPr>
        <w:t>，《耶利米书讲道集》第八篇，第1节；《雅歌讲道集》第八篇，第6节；《利未记讲道集》第八篇，第3节；</w:t>
      </w:r>
      <w:r>
        <w:rPr>
          <w:i/>
          <w:iCs/>
          <w:noProof/>
          <w:color w:val="0000FF"/>
          <w:szCs w:val="17"/>
        </w:rPr>
        <w:t>亚他那修，</w:t>
      </w:r>
      <w:r>
        <w:rPr>
          <w:noProof/>
          <w:color w:val="0000FF"/>
          <w:szCs w:val="17"/>
        </w:rPr>
        <w:t xml:space="preserve">《反阿里乌派演说》第一篇，第51、61节； </w:t>
      </w:r>
      <w:r>
        <w:rPr>
          <w:i/>
          <w:iCs/>
          <w:noProof/>
          <w:color w:val="0000FF"/>
          <w:szCs w:val="17"/>
        </w:rPr>
        <w:t>尼西亚的格雷戈里</w:t>
      </w:r>
      <w:r>
        <w:rPr>
          <w:noProof/>
          <w:color w:val="0000FF"/>
          <w:szCs w:val="17"/>
        </w:rPr>
        <w:t>，《论何为上帝的形象与相似》，第II卷，第29页，莫雷尔版；《诗篇讲道集》第二卷，第13章；</w:t>
      </w:r>
      <w:r>
        <w:rPr>
          <w:i/>
          <w:iCs/>
          <w:noProof/>
          <w:color w:val="0000FF"/>
          <w:szCs w:val="17"/>
        </w:rPr>
        <w:t>马卡里乌斯</w:t>
      </w:r>
      <w:r>
        <w:rPr>
          <w:noProof/>
          <w:color w:val="0000FF"/>
          <w:szCs w:val="17"/>
        </w:rPr>
        <w:t xml:space="preserve">，《论心灵的自由》第II节；《论父性与辨别》第九章；《讲道集》第五卷，第1、2、3章； </w:t>
      </w:r>
      <w:r>
        <w:rPr>
          <w:i/>
          <w:iCs/>
          <w:noProof/>
          <w:color w:val="0000FF"/>
          <w:szCs w:val="17"/>
        </w:rPr>
        <w:t>亚历山大的迪迪莫，</w:t>
      </w:r>
      <w:r>
        <w:rPr>
          <w:noProof/>
          <w:color w:val="0000FF"/>
          <w:szCs w:val="17"/>
        </w:rPr>
        <w:t>《约翰一书注》第5章第19节；</w:t>
      </w:r>
      <w:r>
        <w:rPr>
          <w:i/>
          <w:iCs/>
          <w:noProof/>
          <w:color w:val="0000FF"/>
          <w:szCs w:val="17"/>
        </w:rPr>
        <w:t>西里尔，</w:t>
      </w:r>
      <w:r>
        <w:rPr>
          <w:noProof/>
          <w:color w:val="0000FF"/>
          <w:szCs w:val="17"/>
        </w:rPr>
        <w:t>《论道成肉身》第12章，载于</w:t>
      </w:r>
      <w:r>
        <w:rPr>
          <w:i/>
          <w:iCs/>
          <w:noProof/>
          <w:color w:val="0000FF"/>
          <w:szCs w:val="17"/>
        </w:rPr>
        <w:t>《大集》</w:t>
      </w:r>
      <w:r>
        <w:rPr>
          <w:noProof/>
          <w:color w:val="0000FF"/>
          <w:szCs w:val="17"/>
        </w:rPr>
        <w:t>第VIII卷第II册，第72页；</w:t>
      </w:r>
      <w:r>
        <w:rPr>
          <w:i/>
          <w:iCs/>
          <w:noProof/>
          <w:color w:val="0000FF"/>
          <w:szCs w:val="17"/>
        </w:rPr>
        <w:t>提奥多雷特，</w:t>
      </w:r>
      <w:r>
        <w:rPr>
          <w:noProof/>
          <w:color w:val="0000FF"/>
          <w:szCs w:val="17"/>
        </w:rPr>
        <w:t>《诗篇注》</w:t>
      </w:r>
      <w:r w:rsidRPr="00AD2600">
        <w:rPr>
          <w:noProof/>
          <w:color w:val="0000FF"/>
          <w:szCs w:val="17"/>
          <w:lang w:val="ru-RU"/>
        </w:rPr>
        <w:t>第</w:t>
      </w:r>
      <w:r>
        <w:rPr>
          <w:noProof/>
          <w:color w:val="0000FF"/>
          <w:szCs w:val="17"/>
        </w:rPr>
        <w:t>50</w:t>
      </w:r>
      <w:r w:rsidRPr="00AD2600">
        <w:rPr>
          <w:noProof/>
          <w:color w:val="0000FF"/>
          <w:szCs w:val="17"/>
          <w:lang w:val="ru-RU"/>
        </w:rPr>
        <w:t>篇第</w:t>
      </w:r>
      <w:r w:rsidRPr="00D06EEF">
        <w:rPr>
          <w:noProof/>
          <w:color w:val="0000FF"/>
          <w:szCs w:val="17"/>
        </w:rPr>
        <w:t>7</w:t>
      </w:r>
      <w:r w:rsidRPr="00AD2600">
        <w:rPr>
          <w:noProof/>
          <w:color w:val="0000FF"/>
          <w:szCs w:val="17"/>
          <w:lang w:val="ru-RU"/>
        </w:rPr>
        <w:t>节。</w:t>
      </w:r>
    </w:p>
  </w:footnote>
  <w:footnote w:id="1493">
    <w:p w14:paraId="00566E32" w14:textId="77777777" w:rsidR="00B33396" w:rsidRPr="00D06EEF" w:rsidRDefault="00B33396" w:rsidP="00B33396">
      <w:pPr>
        <w:pStyle w:val="FootnoteText"/>
        <w:rPr>
          <w:noProof/>
          <w:lang w:val="ru-RU"/>
        </w:rPr>
      </w:pPr>
      <w:r>
        <w:rPr>
          <w:rStyle w:val="FootnoteReference"/>
          <w:noProof/>
        </w:rPr>
        <w:footnoteRef/>
      </w:r>
      <w:r w:rsidRPr="00D06EEF">
        <w:rPr>
          <w:noProof/>
        </w:rPr>
        <w:t xml:space="preserve"> </w:t>
      </w:r>
      <w:r w:rsidRPr="00AD2600">
        <w:rPr>
          <w:noProof/>
          <w:color w:val="0000FF"/>
          <w:szCs w:val="17"/>
          <w:lang w:val="ru-RU"/>
        </w:rPr>
        <w:t>《</w:t>
      </w:r>
      <w:r>
        <w:rPr>
          <w:noProof/>
          <w:color w:val="0000FF"/>
          <w:szCs w:val="17"/>
        </w:rPr>
        <w:t>论婚姻与情</w:t>
      </w:r>
      <w:r w:rsidRPr="00AD2600">
        <w:rPr>
          <w:noProof/>
          <w:color w:val="0000FF"/>
          <w:szCs w:val="17"/>
          <w:lang w:val="ru-RU"/>
        </w:rPr>
        <w:t>欲》</w:t>
      </w:r>
      <w:r>
        <w:rPr>
          <w:noProof/>
          <w:color w:val="0000FF"/>
          <w:szCs w:val="17"/>
        </w:rPr>
        <w:t>第二</w:t>
      </w:r>
      <w:r w:rsidRPr="00AD2600">
        <w:rPr>
          <w:noProof/>
          <w:color w:val="0000FF"/>
          <w:szCs w:val="17"/>
          <w:lang w:val="ru-RU"/>
        </w:rPr>
        <w:t>卷</w:t>
      </w:r>
      <w:r w:rsidRPr="00D06EEF">
        <w:rPr>
          <w:noProof/>
          <w:color w:val="0000FF"/>
          <w:szCs w:val="17"/>
        </w:rPr>
        <w:t>，</w:t>
      </w:r>
      <w:r w:rsidRPr="00AD2600">
        <w:rPr>
          <w:noProof/>
          <w:color w:val="0000FF"/>
          <w:szCs w:val="17"/>
          <w:lang w:val="ru-RU"/>
        </w:rPr>
        <w:t>第</w:t>
      </w:r>
      <w:r w:rsidRPr="00D06EEF">
        <w:rPr>
          <w:noProof/>
          <w:color w:val="0000FF"/>
          <w:szCs w:val="17"/>
        </w:rPr>
        <w:t>12</w:t>
      </w:r>
      <w:r w:rsidRPr="00AD2600">
        <w:rPr>
          <w:noProof/>
          <w:color w:val="0000FF"/>
          <w:szCs w:val="17"/>
          <w:lang w:val="ru-RU"/>
        </w:rPr>
        <w:t xml:space="preserve">章。佩拉吉派为捍卫其谬论，援引了古代教父著作中的某些段落，例如：基普里安、伊拉里乌斯、金口若望，尤其是安布罗斯；但所有这些引用的不妥之处，早已被至福的 </w:t>
      </w:r>
      <w:r>
        <w:rPr>
          <w:noProof/>
          <w:color w:val="0000FF"/>
          <w:szCs w:val="17"/>
        </w:rPr>
        <w:t>奥古斯丁早已指出了所有这些引用的不妥之处</w:t>
      </w:r>
      <w:r w:rsidRPr="00D06EEF">
        <w:rPr>
          <w:noProof/>
          <w:color w:val="0000FF"/>
          <w:szCs w:val="17"/>
          <w:lang w:val="ru-RU"/>
        </w:rPr>
        <w:t>（</w:t>
      </w:r>
      <w:r>
        <w:rPr>
          <w:noProof/>
          <w:color w:val="0000FF"/>
          <w:szCs w:val="17"/>
        </w:rPr>
        <w:t>《反佩拉吉乌斯两封书信》第四卷</w:t>
      </w:r>
      <w:r w:rsidRPr="00D06EEF">
        <w:rPr>
          <w:noProof/>
          <w:color w:val="0000FF"/>
          <w:szCs w:val="17"/>
          <w:lang w:val="ru-RU"/>
        </w:rPr>
        <w:t>，</w:t>
      </w:r>
      <w:r>
        <w:rPr>
          <w:noProof/>
          <w:color w:val="0000FF"/>
          <w:szCs w:val="17"/>
        </w:rPr>
        <w:t>第</w:t>
      </w:r>
      <w:r w:rsidRPr="00D06EEF">
        <w:rPr>
          <w:noProof/>
          <w:color w:val="0000FF"/>
          <w:szCs w:val="17"/>
          <w:lang w:val="ru-RU"/>
        </w:rPr>
        <w:t>8</w:t>
      </w:r>
      <w:r>
        <w:rPr>
          <w:noProof/>
          <w:color w:val="0000FF"/>
          <w:szCs w:val="17"/>
        </w:rPr>
        <w:t>章</w:t>
      </w:r>
      <w:r w:rsidRPr="00D06EEF">
        <w:rPr>
          <w:noProof/>
          <w:color w:val="0000FF"/>
          <w:szCs w:val="17"/>
          <w:lang w:val="ru-RU"/>
        </w:rPr>
        <w:t>；</w:t>
      </w:r>
      <w:r>
        <w:rPr>
          <w:noProof/>
          <w:color w:val="0000FF"/>
          <w:szCs w:val="17"/>
        </w:rPr>
        <w:t>《论本性与恩典</w:t>
      </w:r>
      <w:r w:rsidRPr="00D06EEF">
        <w:rPr>
          <w:noProof/>
          <w:color w:val="0000FF"/>
          <w:szCs w:val="17"/>
          <w:lang w:val="ru-RU"/>
        </w:rPr>
        <w:t>：</w:t>
      </w:r>
      <w:r>
        <w:rPr>
          <w:noProof/>
          <w:color w:val="0000FF"/>
          <w:szCs w:val="17"/>
        </w:rPr>
        <w:t>反佩拉吉乌斯》第六十三章</w:t>
      </w:r>
      <w:r w:rsidRPr="00D06EEF">
        <w:rPr>
          <w:noProof/>
          <w:color w:val="0000FF"/>
          <w:szCs w:val="17"/>
          <w:lang w:val="ru-RU"/>
        </w:rPr>
        <w:t>；</w:t>
      </w:r>
      <w:r>
        <w:rPr>
          <w:noProof/>
          <w:color w:val="0000FF"/>
          <w:szCs w:val="17"/>
        </w:rPr>
        <w:t>《反朱利安》第一卷</w:t>
      </w:r>
      <w:r w:rsidRPr="00D06EEF">
        <w:rPr>
          <w:noProof/>
          <w:color w:val="0000FF"/>
          <w:szCs w:val="17"/>
          <w:lang w:val="ru-RU"/>
        </w:rPr>
        <w:t>，</w:t>
      </w:r>
      <w:r>
        <w:rPr>
          <w:noProof/>
          <w:color w:val="0000FF"/>
          <w:szCs w:val="17"/>
        </w:rPr>
        <w:t>第</w:t>
      </w:r>
      <w:r w:rsidRPr="00D06EEF">
        <w:rPr>
          <w:noProof/>
          <w:color w:val="0000FF"/>
          <w:szCs w:val="17"/>
          <w:lang w:val="ru-RU"/>
        </w:rPr>
        <w:t>6</w:t>
      </w:r>
      <w:r>
        <w:rPr>
          <w:noProof/>
          <w:color w:val="0000FF"/>
          <w:szCs w:val="17"/>
        </w:rPr>
        <w:t>章</w:t>
      </w:r>
      <w:r w:rsidRPr="00D06EEF">
        <w:rPr>
          <w:noProof/>
          <w:color w:val="0000FF"/>
          <w:szCs w:val="17"/>
          <w:lang w:val="ru-RU"/>
        </w:rPr>
        <w:t>；</w:t>
      </w:r>
      <w:r>
        <w:rPr>
          <w:noProof/>
          <w:color w:val="0000FF"/>
          <w:szCs w:val="17"/>
        </w:rPr>
        <w:t>《论基督的恩典与原罪</w:t>
      </w:r>
      <w:r w:rsidRPr="00D06EEF">
        <w:rPr>
          <w:noProof/>
          <w:color w:val="0000FF"/>
          <w:szCs w:val="17"/>
          <w:lang w:val="ru-RU"/>
        </w:rPr>
        <w:t>：</w:t>
      </w:r>
      <w:r>
        <w:rPr>
          <w:noProof/>
          <w:color w:val="0000FF"/>
          <w:szCs w:val="17"/>
        </w:rPr>
        <w:t>反佩拉吉乌斯》第四十三章</w:t>
      </w:r>
      <w:r w:rsidRPr="00D06EEF">
        <w:rPr>
          <w:noProof/>
          <w:color w:val="0000FF"/>
          <w:szCs w:val="17"/>
          <w:lang w:val="ru-RU"/>
        </w:rPr>
        <w:t>，</w:t>
      </w:r>
      <w:r>
        <w:rPr>
          <w:noProof/>
          <w:color w:val="0000FF"/>
          <w:szCs w:val="17"/>
        </w:rPr>
        <w:t>第</w:t>
      </w:r>
      <w:r w:rsidRPr="00D06EEF">
        <w:rPr>
          <w:noProof/>
          <w:color w:val="0000FF"/>
          <w:szCs w:val="17"/>
          <w:lang w:val="ru-RU"/>
        </w:rPr>
        <w:t>47</w:t>
      </w:r>
      <w:r>
        <w:rPr>
          <w:noProof/>
          <w:color w:val="0000FF"/>
          <w:szCs w:val="17"/>
        </w:rPr>
        <w:t>节</w:t>
      </w:r>
      <w:r w:rsidRPr="00D06EEF">
        <w:rPr>
          <w:noProof/>
          <w:color w:val="0000FF"/>
          <w:szCs w:val="17"/>
          <w:lang w:val="ru-RU"/>
        </w:rPr>
        <w:t>；</w:t>
      </w:r>
      <w:r>
        <w:rPr>
          <w:noProof/>
          <w:color w:val="0000FF"/>
          <w:szCs w:val="17"/>
        </w:rPr>
        <w:t>《论婚姻与情欲》第一卷</w:t>
      </w:r>
      <w:r w:rsidRPr="00D06EEF">
        <w:rPr>
          <w:noProof/>
          <w:color w:val="0000FF"/>
          <w:szCs w:val="17"/>
          <w:lang w:val="ru-RU"/>
        </w:rPr>
        <w:t>，</w:t>
      </w:r>
      <w:r>
        <w:rPr>
          <w:noProof/>
          <w:color w:val="0000FF"/>
          <w:szCs w:val="17"/>
        </w:rPr>
        <w:t>第</w:t>
      </w:r>
      <w:r w:rsidRPr="00D06EEF">
        <w:rPr>
          <w:noProof/>
          <w:color w:val="0000FF"/>
          <w:szCs w:val="17"/>
          <w:lang w:val="ru-RU"/>
        </w:rPr>
        <w:t>35</w:t>
      </w:r>
      <w:r>
        <w:rPr>
          <w:noProof/>
          <w:color w:val="0000FF"/>
          <w:szCs w:val="17"/>
        </w:rPr>
        <w:t>章</w:t>
      </w:r>
      <w:r w:rsidRPr="00D06EEF">
        <w:rPr>
          <w:noProof/>
          <w:color w:val="0000FF"/>
          <w:szCs w:val="17"/>
          <w:lang w:val="ru-RU"/>
        </w:rPr>
        <w:t>，</w:t>
      </w:r>
      <w:r>
        <w:rPr>
          <w:noProof/>
          <w:color w:val="0000FF"/>
          <w:szCs w:val="17"/>
        </w:rPr>
        <w:t>第</w:t>
      </w:r>
      <w:r w:rsidRPr="00D06EEF">
        <w:rPr>
          <w:noProof/>
          <w:color w:val="0000FF"/>
          <w:szCs w:val="17"/>
          <w:lang w:val="ru-RU"/>
        </w:rPr>
        <w:t>40</w:t>
      </w:r>
      <w:r>
        <w:rPr>
          <w:noProof/>
          <w:color w:val="0000FF"/>
          <w:szCs w:val="17"/>
        </w:rPr>
        <w:t>节</w:t>
      </w:r>
      <w:r w:rsidRPr="00D06EEF">
        <w:rPr>
          <w:noProof/>
          <w:color w:val="0000FF"/>
          <w:szCs w:val="17"/>
          <w:lang w:val="ru-RU"/>
        </w:rPr>
        <w:t>）</w:t>
      </w:r>
      <w:r>
        <w:rPr>
          <w:noProof/>
          <w:color w:val="0000FF"/>
          <w:szCs w:val="17"/>
        </w:rPr>
        <w:t>。</w:t>
      </w:r>
    </w:p>
  </w:footnote>
  <w:footnote w:id="1494">
    <w:p w14:paraId="0ECE2D7D"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柏拉图</w:t>
      </w:r>
      <w:r>
        <w:rPr>
          <w:noProof/>
          <w:color w:val="0000FF"/>
          <w:szCs w:val="19"/>
        </w:rPr>
        <w:t>《论法律》第九卷</w:t>
      </w:r>
      <w:r w:rsidRPr="00D06EEF">
        <w:rPr>
          <w:noProof/>
          <w:color w:val="0000FF"/>
          <w:szCs w:val="19"/>
          <w:lang w:val="ru-RU"/>
        </w:rPr>
        <w:t>；</w:t>
      </w:r>
      <w:r>
        <w:rPr>
          <w:i/>
          <w:iCs/>
          <w:noProof/>
          <w:color w:val="0000FF"/>
          <w:szCs w:val="19"/>
        </w:rPr>
        <w:t>西塞罗</w:t>
      </w:r>
      <w:r>
        <w:rPr>
          <w:noProof/>
          <w:color w:val="0000FF"/>
          <w:szCs w:val="19"/>
        </w:rPr>
        <w:t>《图斯库卢姆问答》第三卷</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节</w:t>
      </w:r>
      <w:r w:rsidRPr="00D06EEF">
        <w:rPr>
          <w:noProof/>
          <w:color w:val="0000FF"/>
          <w:szCs w:val="19"/>
          <w:lang w:val="ru-RU"/>
        </w:rPr>
        <w:t>；</w:t>
      </w:r>
      <w:r>
        <w:rPr>
          <w:i/>
          <w:iCs/>
          <w:noProof/>
          <w:color w:val="0000FF"/>
          <w:szCs w:val="19"/>
        </w:rPr>
        <w:t>塞内卡</w:t>
      </w:r>
      <w:r>
        <w:rPr>
          <w:noProof/>
          <w:color w:val="0000FF"/>
          <w:szCs w:val="19"/>
        </w:rPr>
        <w:t>《论元素</w:t>
      </w:r>
      <w:r>
        <w:rPr>
          <w:i/>
          <w:iCs/>
          <w:noProof/>
          <w:color w:val="0000FF"/>
          <w:szCs w:val="19"/>
        </w:rPr>
        <w:t>》</w:t>
      </w:r>
      <w:r>
        <w:rPr>
          <w:noProof/>
          <w:color w:val="0000FF"/>
          <w:szCs w:val="19"/>
        </w:rPr>
        <w:t>第一卷</w:t>
      </w:r>
      <w:r w:rsidRPr="00D06EEF">
        <w:rPr>
          <w:noProof/>
          <w:color w:val="0000FF"/>
          <w:szCs w:val="19"/>
          <w:lang w:val="ru-RU"/>
        </w:rPr>
        <w:t>，</w:t>
      </w:r>
      <w:r>
        <w:rPr>
          <w:noProof/>
          <w:color w:val="0000FF"/>
          <w:szCs w:val="19"/>
        </w:rPr>
        <w:t>第</w:t>
      </w:r>
      <w:r w:rsidRPr="00D06EEF">
        <w:rPr>
          <w:noProof/>
          <w:color w:val="0000FF"/>
          <w:szCs w:val="19"/>
          <w:lang w:val="ru-RU"/>
        </w:rPr>
        <w:t>6</w:t>
      </w:r>
      <w:r>
        <w:rPr>
          <w:noProof/>
          <w:color w:val="0000FF"/>
          <w:szCs w:val="19"/>
        </w:rPr>
        <w:t>章</w:t>
      </w:r>
      <w:r w:rsidRPr="00D06EEF">
        <w:rPr>
          <w:noProof/>
          <w:color w:val="0000FF"/>
          <w:szCs w:val="19"/>
          <w:lang w:val="ru-RU"/>
        </w:rPr>
        <w:t>；</w:t>
      </w:r>
      <w:r>
        <w:rPr>
          <w:noProof/>
          <w:color w:val="0000FF"/>
          <w:szCs w:val="19"/>
        </w:rPr>
        <w:t>《论愤怒》第三卷</w:t>
      </w:r>
      <w:r w:rsidRPr="00D06EEF">
        <w:rPr>
          <w:noProof/>
          <w:color w:val="0000FF"/>
          <w:szCs w:val="19"/>
          <w:lang w:val="ru-RU"/>
        </w:rPr>
        <w:t>，</w:t>
      </w:r>
      <w:r>
        <w:rPr>
          <w:noProof/>
          <w:color w:val="0000FF"/>
          <w:szCs w:val="19"/>
        </w:rPr>
        <w:t>第</w:t>
      </w:r>
      <w:r w:rsidRPr="00D06EEF">
        <w:rPr>
          <w:noProof/>
          <w:color w:val="0000FF"/>
          <w:szCs w:val="19"/>
          <w:lang w:val="ru-RU"/>
        </w:rPr>
        <w:t>26</w:t>
      </w:r>
      <w:r>
        <w:rPr>
          <w:noProof/>
          <w:color w:val="0000FF"/>
          <w:szCs w:val="19"/>
        </w:rPr>
        <w:t>章</w:t>
      </w:r>
      <w:r w:rsidRPr="00D06EEF">
        <w:rPr>
          <w:noProof/>
          <w:color w:val="0000FF"/>
          <w:szCs w:val="19"/>
          <w:lang w:val="ru-RU"/>
        </w:rPr>
        <w:t>；</w:t>
      </w:r>
      <w:r>
        <w:rPr>
          <w:i/>
          <w:iCs/>
          <w:noProof/>
          <w:color w:val="0000FF"/>
          <w:szCs w:val="19"/>
        </w:rPr>
        <w:t>贺拉斯</w:t>
      </w:r>
      <w:r>
        <w:rPr>
          <w:noProof/>
          <w:color w:val="0000FF"/>
          <w:szCs w:val="19"/>
        </w:rPr>
        <w:t>《讽刺诗》第一卷</w:t>
      </w:r>
      <w:r w:rsidRPr="00D06EEF">
        <w:rPr>
          <w:noProof/>
          <w:color w:val="0000FF"/>
          <w:szCs w:val="19"/>
          <w:lang w:val="ru-RU"/>
        </w:rPr>
        <w:t>，</w:t>
      </w:r>
      <w:r>
        <w:rPr>
          <w:noProof/>
          <w:color w:val="0000FF"/>
          <w:szCs w:val="19"/>
        </w:rPr>
        <w:t>第</w:t>
      </w:r>
      <w:r w:rsidRPr="00D06EEF">
        <w:rPr>
          <w:noProof/>
          <w:color w:val="0000FF"/>
          <w:szCs w:val="19"/>
          <w:lang w:val="ru-RU"/>
        </w:rPr>
        <w:t>13</w:t>
      </w:r>
      <w:r>
        <w:rPr>
          <w:noProof/>
          <w:color w:val="0000FF"/>
          <w:szCs w:val="19"/>
        </w:rPr>
        <w:t>、</w:t>
      </w:r>
      <w:r w:rsidRPr="00D06EEF">
        <w:rPr>
          <w:noProof/>
          <w:color w:val="0000FF"/>
          <w:szCs w:val="19"/>
          <w:lang w:val="ru-RU"/>
        </w:rPr>
        <w:t>16</w:t>
      </w:r>
      <w:r>
        <w:rPr>
          <w:noProof/>
          <w:color w:val="0000FF"/>
          <w:szCs w:val="19"/>
        </w:rPr>
        <w:t>节。</w:t>
      </w:r>
    </w:p>
  </w:footnote>
  <w:footnote w:id="1495">
    <w:p w14:paraId="16B3C62B"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塔提安</w:t>
      </w:r>
      <w:r>
        <w:rPr>
          <w:noProof/>
          <w:color w:val="0000FF"/>
          <w:szCs w:val="19"/>
        </w:rPr>
        <w:t>《致希腊人书》第十三、十四、三十章</w:t>
      </w:r>
      <w:r w:rsidRPr="00D06EEF">
        <w:rPr>
          <w:noProof/>
          <w:color w:val="0000FF"/>
          <w:szCs w:val="19"/>
          <w:lang w:val="ru-RU"/>
        </w:rPr>
        <w:t>；</w:t>
      </w:r>
      <w:r>
        <w:rPr>
          <w:i/>
          <w:iCs/>
          <w:noProof/>
          <w:color w:val="0000FF"/>
          <w:szCs w:val="19"/>
        </w:rPr>
        <w:t>马卡里奥斯</w:t>
      </w:r>
      <w:r>
        <w:rPr>
          <w:noProof/>
          <w:color w:val="0000FF"/>
          <w:szCs w:val="19"/>
        </w:rPr>
        <w:t>《讲道集》第二十五篇</w:t>
      </w:r>
      <w:r w:rsidRPr="00D06EEF">
        <w:rPr>
          <w:noProof/>
          <w:color w:val="0000FF"/>
          <w:szCs w:val="19"/>
          <w:lang w:val="ru-RU"/>
        </w:rPr>
        <w:t>，</w:t>
      </w:r>
      <w:r>
        <w:rPr>
          <w:noProof/>
          <w:color w:val="0000FF"/>
          <w:szCs w:val="19"/>
        </w:rPr>
        <w:t>注</w:t>
      </w:r>
      <w:r w:rsidRPr="00D06EEF">
        <w:rPr>
          <w:noProof/>
          <w:color w:val="0000FF"/>
          <w:szCs w:val="19"/>
          <w:lang w:val="ru-RU"/>
        </w:rPr>
        <w:t>2；</w:t>
      </w:r>
      <w:r>
        <w:rPr>
          <w:noProof/>
          <w:color w:val="0000FF"/>
          <w:szCs w:val="19"/>
        </w:rPr>
        <w:t>《论心灵自由》注</w:t>
      </w:r>
      <w:r w:rsidRPr="00D06EEF">
        <w:rPr>
          <w:noProof/>
          <w:color w:val="0000FF"/>
          <w:szCs w:val="19"/>
          <w:lang w:val="ru-RU"/>
        </w:rPr>
        <w:t>21；</w:t>
      </w:r>
      <w:r>
        <w:rPr>
          <w:i/>
          <w:iCs/>
          <w:noProof/>
          <w:color w:val="0000FF"/>
          <w:szCs w:val="19"/>
        </w:rPr>
        <w:t>奥古斯丁</w:t>
      </w:r>
      <w:r>
        <w:rPr>
          <w:noProof/>
          <w:color w:val="0000FF"/>
          <w:szCs w:val="19"/>
        </w:rPr>
        <w:t>《上帝之城》第二十二卷</w:t>
      </w:r>
      <w:r w:rsidRPr="00D06EEF">
        <w:rPr>
          <w:noProof/>
          <w:color w:val="0000FF"/>
          <w:szCs w:val="19"/>
          <w:lang w:val="ru-RU"/>
        </w:rPr>
        <w:t>，22</w:t>
      </w:r>
      <w:r>
        <w:rPr>
          <w:noProof/>
          <w:color w:val="0000FF"/>
          <w:szCs w:val="19"/>
        </w:rPr>
        <w:t>章</w:t>
      </w:r>
      <w:r w:rsidRPr="00D06EEF">
        <w:rPr>
          <w:noProof/>
          <w:color w:val="0000FF"/>
          <w:szCs w:val="19"/>
          <w:lang w:val="ru-RU"/>
        </w:rPr>
        <w:t>，</w:t>
      </w:r>
      <w:r>
        <w:rPr>
          <w:noProof/>
          <w:color w:val="0000FF"/>
          <w:szCs w:val="19"/>
        </w:rPr>
        <w:t>注</w:t>
      </w:r>
      <w:r w:rsidRPr="00D06EEF">
        <w:rPr>
          <w:noProof/>
          <w:color w:val="0000FF"/>
          <w:szCs w:val="19"/>
          <w:lang w:val="ru-RU"/>
        </w:rPr>
        <w:t>1；</w:t>
      </w:r>
      <w:r>
        <w:rPr>
          <w:i/>
          <w:iCs/>
          <w:noProof/>
          <w:color w:val="0000FF"/>
          <w:szCs w:val="19"/>
        </w:rPr>
        <w:t>格雷戈里</w:t>
      </w:r>
      <w:r>
        <w:rPr>
          <w:noProof/>
          <w:color w:val="0000FF"/>
          <w:szCs w:val="19"/>
        </w:rPr>
        <w:t>《约伯记注》第五卷</w:t>
      </w:r>
      <w:r w:rsidRPr="00D06EEF">
        <w:rPr>
          <w:noProof/>
          <w:color w:val="0000FF"/>
          <w:szCs w:val="19"/>
          <w:lang w:val="ru-RU"/>
        </w:rPr>
        <w:t>，34</w:t>
      </w:r>
      <w:r>
        <w:rPr>
          <w:noProof/>
          <w:color w:val="0000FF"/>
          <w:szCs w:val="19"/>
        </w:rPr>
        <w:t>章</w:t>
      </w:r>
      <w:r w:rsidRPr="00D06EEF">
        <w:rPr>
          <w:noProof/>
          <w:color w:val="0000FF"/>
          <w:szCs w:val="19"/>
          <w:lang w:val="ru-RU"/>
        </w:rPr>
        <w:t>，</w:t>
      </w:r>
      <w:r>
        <w:rPr>
          <w:noProof/>
          <w:color w:val="0000FF"/>
          <w:szCs w:val="19"/>
        </w:rPr>
        <w:t>注</w:t>
      </w:r>
      <w:r w:rsidRPr="00D06EEF">
        <w:rPr>
          <w:noProof/>
          <w:color w:val="0000FF"/>
          <w:szCs w:val="19"/>
          <w:lang w:val="ru-RU"/>
        </w:rPr>
        <w:t>61</w:t>
      </w:r>
      <w:r>
        <w:rPr>
          <w:noProof/>
          <w:color w:val="0000FF"/>
          <w:szCs w:val="19"/>
        </w:rPr>
        <w:t>。</w:t>
      </w:r>
    </w:p>
  </w:footnote>
  <w:footnote w:id="1496">
    <w:p w14:paraId="09C6127B"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贾斯汀</w:t>
      </w:r>
      <w:r w:rsidRPr="00D06EEF">
        <w:rPr>
          <w:i/>
          <w:iCs/>
          <w:noProof/>
          <w:color w:val="0000FF"/>
          <w:szCs w:val="19"/>
          <w:lang w:val="ru-RU"/>
        </w:rPr>
        <w:t>，</w:t>
      </w:r>
      <w:r>
        <w:rPr>
          <w:noProof/>
          <w:color w:val="0000FF"/>
          <w:szCs w:val="19"/>
        </w:rPr>
        <w:t>《护教辞》</w:t>
      </w:r>
      <w:r w:rsidRPr="00D06EEF">
        <w:rPr>
          <w:noProof/>
          <w:color w:val="0000FF"/>
          <w:szCs w:val="19"/>
          <w:lang w:val="ru-RU"/>
        </w:rPr>
        <w:t>1，24；</w:t>
      </w:r>
      <w:r>
        <w:rPr>
          <w:i/>
          <w:iCs/>
          <w:noProof/>
          <w:color w:val="0000FF"/>
          <w:szCs w:val="19"/>
        </w:rPr>
        <w:t>阿提纳格拉斯</w:t>
      </w:r>
      <w:r w:rsidRPr="00D06EEF">
        <w:rPr>
          <w:i/>
          <w:iCs/>
          <w:noProof/>
          <w:color w:val="0000FF"/>
          <w:szCs w:val="19"/>
          <w:lang w:val="ru-RU"/>
        </w:rPr>
        <w:t>，</w:t>
      </w:r>
      <w:r>
        <w:rPr>
          <w:noProof/>
          <w:color w:val="0000FF"/>
          <w:szCs w:val="19"/>
        </w:rPr>
        <w:t>《法律》XXIV</w:t>
      </w:r>
      <w:r w:rsidRPr="00D06EEF">
        <w:rPr>
          <w:noProof/>
          <w:color w:val="0000FF"/>
          <w:szCs w:val="19"/>
          <w:lang w:val="ru-RU"/>
        </w:rPr>
        <w:t>；</w:t>
      </w:r>
      <w:r>
        <w:rPr>
          <w:i/>
          <w:iCs/>
          <w:noProof/>
          <w:color w:val="0000FF"/>
          <w:szCs w:val="19"/>
        </w:rPr>
        <w:t>克莱门特</w:t>
      </w:r>
      <w:r w:rsidRPr="00D06EEF">
        <w:rPr>
          <w:i/>
          <w:iCs/>
          <w:noProof/>
          <w:color w:val="0000FF"/>
          <w:szCs w:val="19"/>
          <w:lang w:val="ru-RU"/>
        </w:rPr>
        <w:t>，</w:t>
      </w:r>
      <w:r>
        <w:rPr>
          <w:noProof/>
          <w:color w:val="0000FF"/>
          <w:szCs w:val="19"/>
        </w:rPr>
        <w:t>《杂论》II</w:t>
      </w:r>
      <w:r w:rsidRPr="00D06EEF">
        <w:rPr>
          <w:noProof/>
          <w:color w:val="0000FF"/>
          <w:szCs w:val="19"/>
          <w:lang w:val="ru-RU"/>
        </w:rPr>
        <w:t>，4；</w:t>
      </w:r>
      <w:r>
        <w:rPr>
          <w:noProof/>
          <w:color w:val="0000FF"/>
          <w:szCs w:val="19"/>
        </w:rPr>
        <w:t>III</w:t>
      </w:r>
      <w:r w:rsidRPr="00D06EEF">
        <w:rPr>
          <w:noProof/>
          <w:color w:val="0000FF"/>
          <w:szCs w:val="19"/>
          <w:lang w:val="ru-RU"/>
        </w:rPr>
        <w:t>，9；</w:t>
      </w:r>
      <w:r>
        <w:rPr>
          <w:noProof/>
          <w:color w:val="0000FF"/>
          <w:szCs w:val="19"/>
        </w:rPr>
        <w:t>IV</w:t>
      </w:r>
      <w:r w:rsidRPr="00D06EEF">
        <w:rPr>
          <w:noProof/>
          <w:color w:val="0000FF"/>
          <w:szCs w:val="19"/>
          <w:lang w:val="ru-RU"/>
        </w:rPr>
        <w:t>，20；</w:t>
      </w:r>
      <w:r>
        <w:rPr>
          <w:i/>
          <w:iCs/>
          <w:noProof/>
          <w:color w:val="0000FF"/>
          <w:szCs w:val="19"/>
        </w:rPr>
        <w:t>奥利金</w:t>
      </w:r>
      <w:r w:rsidRPr="00D06EEF">
        <w:rPr>
          <w:i/>
          <w:iCs/>
          <w:noProof/>
          <w:color w:val="0000FF"/>
          <w:szCs w:val="19"/>
          <w:lang w:val="ru-RU"/>
        </w:rPr>
        <w:t>，</w:t>
      </w:r>
      <w:r>
        <w:rPr>
          <w:noProof/>
          <w:color w:val="0000FF"/>
          <w:szCs w:val="19"/>
        </w:rPr>
        <w:t>《论原理》序言第</w:t>
      </w:r>
      <w:r w:rsidRPr="00D06EEF">
        <w:rPr>
          <w:noProof/>
          <w:color w:val="0000FF"/>
          <w:szCs w:val="19"/>
          <w:lang w:val="ru-RU"/>
        </w:rPr>
        <w:t>5</w:t>
      </w:r>
      <w:r>
        <w:rPr>
          <w:noProof/>
          <w:color w:val="0000FF"/>
          <w:szCs w:val="19"/>
        </w:rPr>
        <w:t>节</w:t>
      </w:r>
      <w:r w:rsidRPr="00D06EEF">
        <w:rPr>
          <w:noProof/>
          <w:color w:val="0000FF"/>
          <w:szCs w:val="19"/>
          <w:lang w:val="ru-RU"/>
        </w:rPr>
        <w:t>；</w:t>
      </w:r>
      <w:r>
        <w:rPr>
          <w:i/>
          <w:iCs/>
          <w:noProof/>
          <w:color w:val="0000FF"/>
          <w:szCs w:val="19"/>
        </w:rPr>
        <w:t>特土良</w:t>
      </w:r>
      <w:r w:rsidRPr="00D06EEF">
        <w:rPr>
          <w:i/>
          <w:iCs/>
          <w:noProof/>
          <w:color w:val="0000FF"/>
          <w:szCs w:val="19"/>
          <w:lang w:val="ru-RU"/>
        </w:rPr>
        <w:t>，</w:t>
      </w:r>
      <w:r>
        <w:rPr>
          <w:noProof/>
          <w:color w:val="0000FF"/>
          <w:szCs w:val="19"/>
        </w:rPr>
        <w:t>《反马尔基安》II</w:t>
      </w:r>
      <w:r w:rsidRPr="00D06EEF">
        <w:rPr>
          <w:noProof/>
          <w:color w:val="0000FF"/>
          <w:szCs w:val="19"/>
          <w:lang w:val="ru-RU"/>
        </w:rPr>
        <w:t>，5；</w:t>
      </w:r>
      <w:r>
        <w:rPr>
          <w:i/>
          <w:iCs/>
          <w:noProof/>
          <w:color w:val="0000FF"/>
          <w:szCs w:val="19"/>
        </w:rPr>
        <w:t>西普里安</w:t>
      </w:r>
      <w:r w:rsidRPr="00D06EEF">
        <w:rPr>
          <w:i/>
          <w:iCs/>
          <w:noProof/>
          <w:color w:val="0000FF"/>
          <w:szCs w:val="19"/>
          <w:lang w:val="ru-RU"/>
        </w:rPr>
        <w:t>，</w:t>
      </w:r>
      <w:r>
        <w:rPr>
          <w:noProof/>
          <w:color w:val="0000FF"/>
          <w:szCs w:val="19"/>
        </w:rPr>
        <w:t>《书信》LV</w:t>
      </w:r>
      <w:r w:rsidRPr="00D06EEF">
        <w:rPr>
          <w:noProof/>
          <w:color w:val="0000FF"/>
          <w:szCs w:val="19"/>
          <w:lang w:val="ru-RU"/>
        </w:rPr>
        <w:t>；</w:t>
      </w:r>
      <w:r>
        <w:rPr>
          <w:noProof/>
          <w:color w:val="0000FF"/>
          <w:szCs w:val="19"/>
        </w:rPr>
        <w:t>《贞洁劝诫》第II章。</w:t>
      </w:r>
    </w:p>
  </w:footnote>
  <w:footnote w:id="1497">
    <w:p w14:paraId="0EBFC0D3"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耶路撒冷的西里尔</w:t>
      </w:r>
      <w:r w:rsidRPr="00D06EEF">
        <w:rPr>
          <w:i/>
          <w:iCs/>
          <w:noProof/>
          <w:color w:val="0000FF"/>
          <w:szCs w:val="19"/>
          <w:lang w:val="ru-RU"/>
        </w:rPr>
        <w:t>，</w:t>
      </w:r>
      <w:r>
        <w:rPr>
          <w:noProof/>
          <w:color w:val="0000FF"/>
          <w:szCs w:val="19"/>
        </w:rPr>
        <w:t>《公开讲道》</w:t>
      </w:r>
      <w:r w:rsidRPr="00D06EEF">
        <w:rPr>
          <w:noProof/>
          <w:color w:val="0000FF"/>
          <w:szCs w:val="19"/>
          <w:lang w:val="ru-RU"/>
        </w:rPr>
        <w:t>，</w:t>
      </w:r>
      <w:r>
        <w:rPr>
          <w:noProof/>
          <w:color w:val="0000FF"/>
          <w:szCs w:val="19"/>
        </w:rPr>
        <w:t>IV</w:t>
      </w:r>
      <w:r w:rsidRPr="00D06EEF">
        <w:rPr>
          <w:noProof/>
          <w:color w:val="0000FF"/>
          <w:szCs w:val="19"/>
          <w:lang w:val="ru-RU"/>
        </w:rPr>
        <w:t>，21；</w:t>
      </w:r>
      <w:r>
        <w:rPr>
          <w:i/>
          <w:iCs/>
          <w:noProof/>
          <w:color w:val="0000FF"/>
          <w:szCs w:val="18"/>
        </w:rPr>
        <w:t>大瓦西里</w:t>
      </w:r>
      <w:r w:rsidRPr="00D06EEF">
        <w:rPr>
          <w:i/>
          <w:iCs/>
          <w:noProof/>
          <w:color w:val="0000FF"/>
          <w:szCs w:val="18"/>
          <w:lang w:val="ru-RU"/>
        </w:rPr>
        <w:t>，</w:t>
      </w:r>
      <w:r>
        <w:rPr>
          <w:noProof/>
          <w:color w:val="0000FF"/>
          <w:szCs w:val="19"/>
        </w:rPr>
        <w:t>《论上帝并非邪恶之源》一文</w:t>
      </w:r>
      <w:r w:rsidRPr="00D06EEF">
        <w:rPr>
          <w:noProof/>
          <w:color w:val="0000FF"/>
          <w:szCs w:val="19"/>
          <w:lang w:val="ru-RU"/>
        </w:rPr>
        <w:t>，</w:t>
      </w:r>
      <w:r>
        <w:rPr>
          <w:noProof/>
          <w:color w:val="0000FF"/>
          <w:szCs w:val="19"/>
        </w:rPr>
        <w:t>载于《圣父著作集》</w:t>
      </w:r>
      <w:r w:rsidRPr="00D06EEF">
        <w:rPr>
          <w:noProof/>
          <w:color w:val="0000FF"/>
          <w:szCs w:val="19"/>
          <w:lang w:val="ru-RU"/>
        </w:rPr>
        <w:t>，</w:t>
      </w:r>
      <w:r>
        <w:rPr>
          <w:noProof/>
          <w:color w:val="0000FF"/>
          <w:szCs w:val="19"/>
        </w:rPr>
        <w:t>VIII</w:t>
      </w:r>
      <w:r w:rsidRPr="00D06EEF">
        <w:rPr>
          <w:noProof/>
          <w:color w:val="0000FF"/>
          <w:szCs w:val="19"/>
          <w:lang w:val="ru-RU"/>
        </w:rPr>
        <w:t xml:space="preserve">，154； </w:t>
      </w:r>
      <w:r>
        <w:rPr>
          <w:i/>
          <w:iCs/>
          <w:noProof/>
          <w:color w:val="0000FF"/>
          <w:szCs w:val="19"/>
        </w:rPr>
        <w:t>安布罗斯</w:t>
      </w:r>
      <w:r>
        <w:rPr>
          <w:noProof/>
          <w:color w:val="0000FF"/>
          <w:szCs w:val="19"/>
        </w:rPr>
        <w:t>《论六日创世》</w:t>
      </w:r>
      <w:r w:rsidRPr="00AD2600">
        <w:rPr>
          <w:noProof/>
          <w:color w:val="0000FF"/>
          <w:szCs w:val="19"/>
          <w:lang w:val="ru-RU"/>
        </w:rPr>
        <w:t>第1卷，第8页。前者明确指出：“灵魂具有自主权；因此，魔鬼虽能怂恿，却无权违背意志强迫人。 他向你灌输淫乱的念头，若你愿意，便会接受；若不愿，便不会接受。因为倘若你因被迫而行淫，那么上帝为何要预备地狱？倘若你行善是出于本性而非自由意志，那么上帝为何要预备难以言喻的冠冕？ 绵羊性情温顺，但它绝不会因其温顺而获得冠冕，因为它的温顺并非源于自由，而是源于天性”（第71-72页，俄文译本）。另见上文注释1326-1333及其所指的原文。</w:t>
      </w:r>
    </w:p>
  </w:footnote>
  <w:footnote w:id="1498">
    <w:p w14:paraId="6D5516E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例如，圣奥古斯丁曾这样劝诫他的听众：“你们要确信无疑，你们是出于善意而行动的。既然你们活着，就必然在行动。如果你们自己什么都不做，祂（上帝）就不会是你们的帮手；如果你们不努力奋斗，祂也不会是你们的助力…… 上帝并非像雕刻家拾取并堆砌那些毫无自主运动能力的石头那样，将你们塑造成祂的圣殿。活石并非如此；而你们作为活石，要亲手将自己建造成为上帝的圣殿。 “有人引导你们，但你们也要自己前行；有人引导你们，但你们也要自己跟随”（《</w:t>
      </w:r>
      <w:r>
        <w:rPr>
          <w:noProof/>
          <w:color w:val="0000FF"/>
          <w:szCs w:val="19"/>
        </w:rPr>
        <w:t>讲道</w:t>
      </w:r>
      <w:r w:rsidRPr="00AD2600">
        <w:rPr>
          <w:noProof/>
          <w:color w:val="0000FF"/>
          <w:szCs w:val="19"/>
          <w:lang w:val="ru-RU"/>
        </w:rPr>
        <w:t>集》</w:t>
      </w:r>
      <w:r>
        <w:rPr>
          <w:noProof/>
          <w:color w:val="0000FF"/>
          <w:szCs w:val="19"/>
        </w:rPr>
        <w:t>CLVI</w:t>
      </w:r>
      <w:r w:rsidRPr="00D06EEF">
        <w:rPr>
          <w:noProof/>
          <w:color w:val="0000FF"/>
          <w:szCs w:val="19"/>
          <w:lang w:val="ru-RU"/>
        </w:rPr>
        <w:t>，</w:t>
      </w:r>
      <w:r>
        <w:rPr>
          <w:noProof/>
          <w:color w:val="0000FF"/>
          <w:szCs w:val="19"/>
        </w:rPr>
        <w:t>又名XIII</w:t>
      </w:r>
      <w:r w:rsidRPr="00AD2600">
        <w:rPr>
          <w:noProof/>
          <w:color w:val="0000FF"/>
          <w:szCs w:val="19"/>
          <w:lang w:val="ru-RU"/>
        </w:rPr>
        <w:t>，第13段）。</w:t>
      </w:r>
    </w:p>
  </w:footnote>
  <w:footnote w:id="1499">
    <w:p w14:paraId="745C8D6A"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9"/>
        </w:rPr>
        <w:t>《</w:t>
      </w:r>
      <w:r w:rsidRPr="00AD2600">
        <w:rPr>
          <w:noProof/>
          <w:color w:val="0000FF"/>
          <w:szCs w:val="19"/>
          <w:lang w:val="ru-RU"/>
        </w:rPr>
        <w:t>埃皮法尼乌斯论异端</w:t>
      </w:r>
      <w:r>
        <w:rPr>
          <w:noProof/>
          <w:color w:val="0000FF"/>
          <w:szCs w:val="19"/>
        </w:rPr>
        <w:t>》</w:t>
      </w:r>
      <w:r w:rsidRPr="00AD2600">
        <w:rPr>
          <w:noProof/>
          <w:color w:val="0000FF"/>
          <w:szCs w:val="19"/>
          <w:lang w:val="ru-RU"/>
        </w:rPr>
        <w:t>LXX，第3条；</w:t>
      </w:r>
      <w:r w:rsidRPr="00AD2600">
        <w:rPr>
          <w:i/>
          <w:iCs/>
          <w:noProof/>
          <w:color w:val="0000FF"/>
          <w:szCs w:val="19"/>
          <w:lang w:val="ru-RU"/>
        </w:rPr>
        <w:t>格里高利·尼西阿，</w:t>
      </w:r>
      <w:r w:rsidRPr="00AD2600">
        <w:rPr>
          <w:noProof/>
          <w:color w:val="0000FF"/>
          <w:szCs w:val="19"/>
          <w:lang w:val="ru-RU"/>
        </w:rPr>
        <w:t>《词汇注释》第1条，关于“我们要照着……的形象造人”一语，载于《基督教读本》</w:t>
      </w:r>
      <w:r w:rsidRPr="00D06EEF">
        <w:rPr>
          <w:noProof/>
          <w:color w:val="0000FF"/>
          <w:szCs w:val="19"/>
          <w:lang w:val="ru-RU"/>
        </w:rPr>
        <w:t>1840</w:t>
      </w:r>
      <w:r>
        <w:rPr>
          <w:noProof/>
          <w:color w:val="0000FF"/>
          <w:szCs w:val="19"/>
        </w:rPr>
        <w:t>年版</w:t>
      </w:r>
      <w:r w:rsidRPr="00AD2600">
        <w:rPr>
          <w:noProof/>
          <w:color w:val="0000FF"/>
          <w:szCs w:val="19"/>
          <w:lang w:val="ru-RU"/>
        </w:rPr>
        <w:t>，第三卷，第322页：“‘照着……的形象’指我被赋予了理性；</w:t>
      </w:r>
      <w:r w:rsidRPr="00AD2600">
        <w:rPr>
          <w:i/>
          <w:iCs/>
          <w:noProof/>
          <w:color w:val="0000FF"/>
          <w:szCs w:val="19"/>
          <w:lang w:val="ru-RU"/>
        </w:rPr>
        <w:t>而‘照着……的</w:t>
      </w:r>
      <w:r w:rsidRPr="00AD2600">
        <w:rPr>
          <w:noProof/>
          <w:color w:val="0000FF"/>
          <w:szCs w:val="19"/>
          <w:lang w:val="ru-RU"/>
        </w:rPr>
        <w:t>样式’则指我通过成为基督徒而自我塑造”</w:t>
      </w:r>
      <w:r w:rsidRPr="00AD2600">
        <w:rPr>
          <w:i/>
          <w:iCs/>
          <w:noProof/>
          <w:color w:val="0000FF"/>
          <w:szCs w:val="19"/>
          <w:lang w:val="ru-RU"/>
        </w:rPr>
        <w:t>；西里尔</w:t>
      </w:r>
      <w:r w:rsidRPr="00AD2600">
        <w:rPr>
          <w:noProof/>
          <w:color w:val="0000FF"/>
          <w:szCs w:val="19"/>
          <w:lang w:val="ru-RU"/>
        </w:rPr>
        <w:t xml:space="preserve">，《反……》 </w:t>
      </w:r>
      <w:r>
        <w:rPr>
          <w:noProof/>
          <w:color w:val="0000FF"/>
          <w:szCs w:val="19"/>
        </w:rPr>
        <w:t>Anthrop</w:t>
      </w:r>
      <w:r w:rsidRPr="00D06EEF">
        <w:rPr>
          <w:noProof/>
          <w:color w:val="0000FF"/>
          <w:szCs w:val="19"/>
          <w:lang w:val="ru-RU"/>
        </w:rPr>
        <w:t xml:space="preserve">. </w:t>
      </w:r>
      <w:r>
        <w:rPr>
          <w:noProof/>
          <w:color w:val="0000FF"/>
          <w:szCs w:val="19"/>
        </w:rPr>
        <w:t>第</w:t>
      </w:r>
      <w:r w:rsidRPr="00D06EEF">
        <w:rPr>
          <w:noProof/>
          <w:color w:val="0000FF"/>
          <w:szCs w:val="19"/>
          <w:lang w:val="ru-RU"/>
        </w:rPr>
        <w:t>5</w:t>
      </w:r>
      <w:r>
        <w:rPr>
          <w:noProof/>
          <w:color w:val="0000FF"/>
          <w:szCs w:val="19"/>
        </w:rPr>
        <w:t>章第</w:t>
      </w:r>
      <w:r w:rsidRPr="00D06EEF">
        <w:rPr>
          <w:noProof/>
          <w:color w:val="0000FF"/>
          <w:szCs w:val="19"/>
          <w:lang w:val="ru-RU"/>
        </w:rPr>
        <w:t>10</w:t>
      </w:r>
      <w:r>
        <w:rPr>
          <w:noProof/>
          <w:color w:val="0000FF"/>
          <w:szCs w:val="19"/>
        </w:rPr>
        <w:t>节</w:t>
      </w:r>
      <w:r w:rsidRPr="00D06EEF">
        <w:rPr>
          <w:noProof/>
          <w:color w:val="0000FF"/>
          <w:szCs w:val="19"/>
          <w:lang w:val="ru-RU"/>
        </w:rPr>
        <w:t>；</w:t>
      </w:r>
      <w:r>
        <w:rPr>
          <w:i/>
          <w:iCs/>
          <w:noProof/>
          <w:color w:val="0000FF"/>
          <w:szCs w:val="19"/>
        </w:rPr>
        <w:t>奥古斯丁</w:t>
      </w:r>
      <w:r w:rsidRPr="00D06EEF">
        <w:rPr>
          <w:i/>
          <w:iCs/>
          <w:noProof/>
          <w:color w:val="0000FF"/>
          <w:szCs w:val="19"/>
          <w:lang w:val="ru-RU"/>
        </w:rPr>
        <w:t>，</w:t>
      </w:r>
      <w:r>
        <w:rPr>
          <w:noProof/>
          <w:color w:val="0000FF"/>
          <w:szCs w:val="19"/>
        </w:rPr>
        <w:t>《论精神与文字》</w:t>
      </w:r>
      <w:r w:rsidRPr="00D06EEF">
        <w:rPr>
          <w:noProof/>
          <w:color w:val="0000FF"/>
          <w:szCs w:val="19"/>
          <w:lang w:val="ru-RU"/>
        </w:rPr>
        <w:t>，</w:t>
      </w:r>
      <w:r>
        <w:rPr>
          <w:noProof/>
          <w:color w:val="0000FF"/>
          <w:szCs w:val="19"/>
        </w:rPr>
        <w:t>第</w:t>
      </w:r>
      <w:r w:rsidRPr="00D06EEF">
        <w:rPr>
          <w:noProof/>
          <w:color w:val="0000FF"/>
          <w:szCs w:val="19"/>
          <w:lang w:val="ru-RU"/>
        </w:rPr>
        <w:t>28</w:t>
      </w:r>
      <w:r>
        <w:rPr>
          <w:noProof/>
          <w:color w:val="0000FF"/>
          <w:szCs w:val="19"/>
        </w:rPr>
        <w:t>页</w:t>
      </w:r>
      <w:r w:rsidRPr="00D06EEF">
        <w:rPr>
          <w:noProof/>
          <w:color w:val="0000FF"/>
          <w:szCs w:val="19"/>
          <w:lang w:val="ru-RU"/>
        </w:rPr>
        <w:t>；</w:t>
      </w:r>
      <w:r>
        <w:rPr>
          <w:noProof/>
          <w:color w:val="0000FF"/>
          <w:szCs w:val="19"/>
        </w:rPr>
        <w:t>《修正论》第二卷第</w:t>
      </w:r>
      <w:r w:rsidRPr="00D06EEF">
        <w:rPr>
          <w:noProof/>
          <w:color w:val="0000FF"/>
          <w:szCs w:val="19"/>
          <w:lang w:val="ru-RU"/>
        </w:rPr>
        <w:t>24</w:t>
      </w:r>
      <w:r>
        <w:rPr>
          <w:noProof/>
          <w:color w:val="0000FF"/>
          <w:szCs w:val="19"/>
        </w:rPr>
        <w:t>章</w:t>
      </w:r>
      <w:r w:rsidRPr="00D06EEF">
        <w:rPr>
          <w:noProof/>
          <w:color w:val="0000FF"/>
          <w:szCs w:val="19"/>
          <w:lang w:val="ru-RU"/>
        </w:rPr>
        <w:t>；</w:t>
      </w:r>
      <w:r>
        <w:rPr>
          <w:i/>
          <w:iCs/>
          <w:noProof/>
          <w:color w:val="0000FF"/>
          <w:szCs w:val="19"/>
        </w:rPr>
        <w:t>迪米特里</w:t>
      </w:r>
      <w:r w:rsidRPr="00D06EEF">
        <w:rPr>
          <w:i/>
          <w:iCs/>
          <w:noProof/>
          <w:color w:val="0000FF"/>
          <w:szCs w:val="19"/>
          <w:lang w:val="ru-RU"/>
        </w:rPr>
        <w:t>·</w:t>
      </w:r>
      <w:r>
        <w:rPr>
          <w:i/>
          <w:iCs/>
          <w:noProof/>
          <w:color w:val="0000FF"/>
          <w:szCs w:val="19"/>
        </w:rPr>
        <w:t>罗斯托夫斯基</w:t>
      </w:r>
      <w:r w:rsidRPr="00D06EEF">
        <w:rPr>
          <w:noProof/>
          <w:color w:val="0000FF"/>
          <w:szCs w:val="19"/>
          <w:lang w:val="ru-RU"/>
        </w:rPr>
        <w:t>，</w:t>
      </w:r>
      <w:r>
        <w:rPr>
          <w:noProof/>
          <w:color w:val="0000FF"/>
          <w:szCs w:val="19"/>
        </w:rPr>
        <w:t>《探究》</w:t>
      </w:r>
      <w:r w:rsidRPr="00D06EEF">
        <w:rPr>
          <w:noProof/>
          <w:color w:val="0000FF"/>
          <w:szCs w:val="19"/>
          <w:lang w:val="ru-RU"/>
        </w:rPr>
        <w:t>，</w:t>
      </w:r>
      <w:r>
        <w:rPr>
          <w:noProof/>
          <w:color w:val="0000FF"/>
          <w:szCs w:val="19"/>
        </w:rPr>
        <w:t>第</w:t>
      </w:r>
      <w:r w:rsidRPr="00D06EEF">
        <w:rPr>
          <w:noProof/>
          <w:color w:val="0000FF"/>
          <w:szCs w:val="19"/>
          <w:lang w:val="ru-RU"/>
        </w:rPr>
        <w:t>293-294</w:t>
      </w:r>
      <w:r>
        <w:rPr>
          <w:noProof/>
          <w:color w:val="0000FF"/>
          <w:szCs w:val="19"/>
        </w:rPr>
        <w:t>页。</w:t>
      </w:r>
    </w:p>
  </w:footnote>
  <w:footnote w:id="1500">
    <w:p w14:paraId="1DAA0456"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埃皮法尼乌斯</w:t>
      </w:r>
      <w:r w:rsidRPr="00D06EEF">
        <w:rPr>
          <w:noProof/>
          <w:color w:val="0000FF"/>
          <w:szCs w:val="19"/>
          <w:lang w:val="ru-RU"/>
        </w:rPr>
        <w:t>，</w:t>
      </w:r>
      <w:r>
        <w:rPr>
          <w:noProof/>
          <w:color w:val="0000FF"/>
          <w:szCs w:val="19"/>
        </w:rPr>
        <w:t>《致耶路撒冷的约翰书信》</w:t>
      </w:r>
      <w:r w:rsidRPr="00D06EEF">
        <w:rPr>
          <w:noProof/>
          <w:color w:val="0000FF"/>
          <w:szCs w:val="19"/>
          <w:lang w:val="ru-RU"/>
        </w:rPr>
        <w:t>；</w:t>
      </w:r>
      <w:r>
        <w:rPr>
          <w:i/>
          <w:iCs/>
          <w:noProof/>
          <w:color w:val="0000FF"/>
          <w:szCs w:val="19"/>
        </w:rPr>
        <w:t>耶罗尼姆</w:t>
      </w:r>
      <w:r w:rsidRPr="00D06EEF">
        <w:rPr>
          <w:i/>
          <w:iCs/>
          <w:noProof/>
          <w:color w:val="0000FF"/>
          <w:szCs w:val="19"/>
          <w:lang w:val="ru-RU"/>
        </w:rPr>
        <w:t>，</w:t>
      </w:r>
      <w:r>
        <w:rPr>
          <w:noProof/>
          <w:color w:val="0000FF"/>
          <w:szCs w:val="19"/>
        </w:rPr>
        <w:t>《致帕马赫书信》第XXXVIII章</w:t>
      </w:r>
      <w:r w:rsidRPr="00D06EEF">
        <w:rPr>
          <w:noProof/>
          <w:color w:val="0000FF"/>
          <w:szCs w:val="19"/>
          <w:lang w:val="ru-RU"/>
        </w:rPr>
        <w:t>，</w:t>
      </w:r>
      <w:r>
        <w:rPr>
          <w:noProof/>
          <w:color w:val="0000FF"/>
          <w:szCs w:val="19"/>
        </w:rPr>
        <w:t>论耶路撒冷的约翰之谬误。</w:t>
      </w:r>
    </w:p>
  </w:footnote>
  <w:footnote w:id="1501">
    <w:p w14:paraId="1E750F37"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《致希腊人的讲道集》第XI章</w:t>
      </w:r>
      <w:r w:rsidRPr="00D06EEF">
        <w:rPr>
          <w:noProof/>
          <w:color w:val="0000FF"/>
          <w:szCs w:val="19"/>
          <w:lang w:val="ru-RU"/>
        </w:rPr>
        <w:t>；</w:t>
      </w:r>
      <w:r>
        <w:rPr>
          <w:noProof/>
          <w:color w:val="0000FF"/>
          <w:szCs w:val="19"/>
        </w:rPr>
        <w:t>参见第VII章。</w:t>
      </w:r>
    </w:p>
  </w:footnote>
  <w:footnote w:id="1502">
    <w:p w14:paraId="0BD57EC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9"/>
        </w:rPr>
        <w:t>《致奥托利乌斯书</w:t>
      </w:r>
      <w:r w:rsidRPr="00AD2600">
        <w:rPr>
          <w:noProof/>
          <w:color w:val="0000FF"/>
          <w:szCs w:val="19"/>
          <w:lang w:val="ru-RU"/>
        </w:rPr>
        <w:t>》</w:t>
      </w:r>
      <w:r>
        <w:rPr>
          <w:noProof/>
          <w:color w:val="0000FF"/>
          <w:szCs w:val="19"/>
        </w:rPr>
        <w:t>第二卷</w:t>
      </w:r>
      <w:r w:rsidRPr="00AD2600">
        <w:rPr>
          <w:noProof/>
          <w:color w:val="0000FF"/>
          <w:szCs w:val="19"/>
          <w:lang w:val="ru-RU"/>
        </w:rPr>
        <w:t>，第25章。</w:t>
      </w:r>
    </w:p>
  </w:footnote>
  <w:footnote w:id="1503">
    <w:p w14:paraId="186CA0C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关于“上帝并非邪恶的肇因”的论述，见《圣父著作集》，</w:t>
      </w:r>
      <w:r>
        <w:rPr>
          <w:noProof/>
          <w:color w:val="0000FF"/>
          <w:szCs w:val="19"/>
        </w:rPr>
        <w:t>第八</w:t>
      </w:r>
      <w:r w:rsidRPr="00AD2600">
        <w:rPr>
          <w:noProof/>
          <w:color w:val="0000FF"/>
          <w:szCs w:val="19"/>
          <w:lang w:val="ru-RU"/>
        </w:rPr>
        <w:t>卷，第155页。</w:t>
      </w:r>
    </w:p>
  </w:footnote>
  <w:footnote w:id="1504">
    <w:p w14:paraId="1A60FD5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《圣礼之歌》第10章，载于《圣父著作集》</w:t>
      </w:r>
      <w:r>
        <w:rPr>
          <w:noProof/>
          <w:color w:val="0000FF"/>
        </w:rPr>
        <w:t>第IV卷</w:t>
      </w:r>
      <w:r w:rsidRPr="00AD2600">
        <w:rPr>
          <w:noProof/>
          <w:color w:val="0000FF"/>
          <w:lang w:val="ru-RU"/>
        </w:rPr>
        <w:t>，第260页。</w:t>
      </w:r>
    </w:p>
  </w:footnote>
  <w:footnote w:id="1505">
    <w:p w14:paraId="15E4910F"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《讲道集》第XLVII篇</w:t>
      </w:r>
      <w:r w:rsidRPr="00D06EEF">
        <w:rPr>
          <w:noProof/>
          <w:color w:val="0000FF"/>
          <w:szCs w:val="18"/>
          <w:lang w:val="ru-RU"/>
        </w:rPr>
        <w:t>；</w:t>
      </w:r>
      <w:r>
        <w:rPr>
          <w:noProof/>
          <w:color w:val="0000FF"/>
          <w:szCs w:val="18"/>
        </w:rPr>
        <w:t>参见《论外邦人的呼召》第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3</w:t>
      </w:r>
      <w:r>
        <w:rPr>
          <w:noProof/>
          <w:color w:val="0000FF"/>
          <w:szCs w:val="18"/>
        </w:rPr>
        <w:t>章</w:t>
      </w:r>
      <w:r w:rsidRPr="00D06EEF">
        <w:rPr>
          <w:noProof/>
          <w:color w:val="0000FF"/>
          <w:szCs w:val="18"/>
          <w:lang w:val="ru-RU"/>
        </w:rPr>
        <w:t>；</w:t>
      </w:r>
      <w:r>
        <w:rPr>
          <w:noProof/>
          <w:color w:val="0000FF"/>
          <w:szCs w:val="18"/>
        </w:rPr>
        <w:t>《路加福音注释》第VII卷</w:t>
      </w:r>
      <w:r w:rsidRPr="00D06EEF">
        <w:rPr>
          <w:noProof/>
          <w:color w:val="0000FF"/>
          <w:szCs w:val="18"/>
          <w:lang w:val="ru-RU"/>
        </w:rPr>
        <w:t>，</w:t>
      </w:r>
      <w:r>
        <w:rPr>
          <w:noProof/>
          <w:color w:val="0000FF"/>
          <w:szCs w:val="18"/>
        </w:rPr>
        <w:t>第</w:t>
      </w:r>
      <w:r w:rsidRPr="00D06EEF">
        <w:rPr>
          <w:noProof/>
          <w:color w:val="0000FF"/>
          <w:szCs w:val="18"/>
          <w:lang w:val="ru-RU"/>
        </w:rPr>
        <w:t>15</w:t>
      </w:r>
      <w:r>
        <w:rPr>
          <w:noProof/>
          <w:color w:val="0000FF"/>
          <w:szCs w:val="18"/>
        </w:rPr>
        <w:t>章。</w:t>
      </w:r>
    </w:p>
  </w:footnote>
  <w:footnote w:id="1506">
    <w:p w14:paraId="7C9DAFBB"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贾斯汀</w:t>
      </w:r>
      <w:r w:rsidRPr="00D06EEF">
        <w:rPr>
          <w:i/>
          <w:iCs/>
          <w:noProof/>
          <w:color w:val="0000FF"/>
          <w:szCs w:val="18"/>
          <w:lang w:val="ru-RU"/>
        </w:rPr>
        <w:t>，</w:t>
      </w:r>
      <w:r>
        <w:rPr>
          <w:noProof/>
          <w:color w:val="0000FF"/>
          <w:szCs w:val="18"/>
        </w:rPr>
        <w:t>《与特里丰的对话》第</w:t>
      </w:r>
      <w:r w:rsidRPr="00D06EEF">
        <w:rPr>
          <w:noProof/>
          <w:color w:val="0000FF"/>
          <w:szCs w:val="18"/>
          <w:lang w:val="ru-RU"/>
        </w:rPr>
        <w:t>88</w:t>
      </w:r>
      <w:r>
        <w:rPr>
          <w:noProof/>
          <w:color w:val="0000FF"/>
          <w:szCs w:val="18"/>
        </w:rPr>
        <w:t>节</w:t>
      </w:r>
      <w:r w:rsidRPr="00D06EEF">
        <w:rPr>
          <w:noProof/>
          <w:color w:val="0000FF"/>
          <w:szCs w:val="18"/>
          <w:lang w:val="ru-RU"/>
        </w:rPr>
        <w:t>；</w:t>
      </w:r>
      <w:r>
        <w:rPr>
          <w:i/>
          <w:iCs/>
          <w:noProof/>
          <w:color w:val="0000FF"/>
          <w:szCs w:val="18"/>
        </w:rPr>
        <w:t>爱任纽</w:t>
      </w:r>
      <w:r w:rsidRPr="00D06EEF">
        <w:rPr>
          <w:i/>
          <w:iCs/>
          <w:noProof/>
          <w:color w:val="0000FF"/>
          <w:szCs w:val="18"/>
          <w:lang w:val="ru-RU"/>
        </w:rPr>
        <w:t>，</w:t>
      </w:r>
      <w:r>
        <w:rPr>
          <w:noProof/>
          <w:color w:val="0000FF"/>
          <w:szCs w:val="18"/>
        </w:rPr>
        <w:t>《反异端》第五卷第</w:t>
      </w:r>
      <w:r w:rsidRPr="00D06EEF">
        <w:rPr>
          <w:noProof/>
          <w:color w:val="0000FF"/>
          <w:szCs w:val="18"/>
          <w:lang w:val="ru-RU"/>
        </w:rPr>
        <w:t>12</w:t>
      </w:r>
      <w:r>
        <w:rPr>
          <w:noProof/>
          <w:color w:val="0000FF"/>
          <w:szCs w:val="18"/>
        </w:rPr>
        <w:t>章第</w:t>
      </w:r>
      <w:r w:rsidRPr="00D06EEF">
        <w:rPr>
          <w:noProof/>
          <w:color w:val="0000FF"/>
          <w:szCs w:val="18"/>
          <w:lang w:val="ru-RU"/>
        </w:rPr>
        <w:t>3</w:t>
      </w:r>
      <w:r>
        <w:rPr>
          <w:noProof/>
          <w:color w:val="0000FF"/>
          <w:szCs w:val="18"/>
        </w:rPr>
        <w:t>节</w:t>
      </w:r>
      <w:r w:rsidRPr="00D06EEF">
        <w:rPr>
          <w:noProof/>
          <w:color w:val="0000FF"/>
          <w:szCs w:val="18"/>
          <w:lang w:val="ru-RU"/>
        </w:rPr>
        <w:t>；</w:t>
      </w:r>
      <w:r>
        <w:rPr>
          <w:i/>
          <w:iCs/>
          <w:noProof/>
          <w:color w:val="0000FF"/>
          <w:szCs w:val="18"/>
        </w:rPr>
        <w:t>特土良</w:t>
      </w:r>
      <w:r w:rsidRPr="00D06EEF">
        <w:rPr>
          <w:noProof/>
          <w:color w:val="0000FF"/>
          <w:szCs w:val="18"/>
          <w:lang w:val="ru-RU"/>
        </w:rPr>
        <w:t>，</w:t>
      </w:r>
      <w:r>
        <w:rPr>
          <w:noProof/>
          <w:color w:val="0000FF"/>
          <w:szCs w:val="18"/>
        </w:rPr>
        <w:t>《反马吉安》第二卷第</w:t>
      </w:r>
      <w:r w:rsidRPr="00D06EEF">
        <w:rPr>
          <w:noProof/>
          <w:color w:val="0000FF"/>
          <w:szCs w:val="18"/>
          <w:lang w:val="ru-RU"/>
        </w:rPr>
        <w:t>9</w:t>
      </w:r>
      <w:r>
        <w:rPr>
          <w:noProof/>
          <w:color w:val="0000FF"/>
          <w:szCs w:val="18"/>
        </w:rPr>
        <w:t>章</w:t>
      </w:r>
      <w:r w:rsidRPr="00D06EEF">
        <w:rPr>
          <w:noProof/>
          <w:color w:val="0000FF"/>
          <w:szCs w:val="18"/>
          <w:lang w:val="ru-RU"/>
        </w:rPr>
        <w:t>；</w:t>
      </w:r>
      <w:r>
        <w:rPr>
          <w:noProof/>
          <w:color w:val="0000FF"/>
          <w:szCs w:val="18"/>
        </w:rPr>
        <w:t>第五卷第</w:t>
      </w:r>
      <w:r w:rsidRPr="00D06EEF">
        <w:rPr>
          <w:noProof/>
          <w:color w:val="0000FF"/>
          <w:szCs w:val="18"/>
          <w:lang w:val="ru-RU"/>
        </w:rPr>
        <w:t>25</w:t>
      </w:r>
      <w:r>
        <w:rPr>
          <w:noProof/>
          <w:color w:val="0000FF"/>
          <w:szCs w:val="18"/>
        </w:rPr>
        <w:t>章</w:t>
      </w:r>
      <w:r w:rsidRPr="00D06EEF">
        <w:rPr>
          <w:noProof/>
          <w:color w:val="0000FF"/>
          <w:szCs w:val="18"/>
          <w:lang w:val="ru-RU"/>
        </w:rPr>
        <w:t xml:space="preserve">； </w:t>
      </w:r>
      <w:r>
        <w:rPr>
          <w:i/>
          <w:iCs/>
          <w:noProof/>
          <w:color w:val="0000FF"/>
          <w:szCs w:val="18"/>
        </w:rPr>
        <w:t>拉克坦提乌斯</w:t>
      </w:r>
      <w:r>
        <w:rPr>
          <w:noProof/>
          <w:color w:val="0000FF"/>
          <w:szCs w:val="18"/>
        </w:rPr>
        <w:t>《神学入门》第二卷</w:t>
      </w:r>
      <w:r w:rsidRPr="00D06EEF">
        <w:rPr>
          <w:noProof/>
          <w:color w:val="0000FF"/>
          <w:szCs w:val="18"/>
          <w:lang w:val="ru-RU"/>
        </w:rPr>
        <w:t>，</w:t>
      </w:r>
      <w:r>
        <w:rPr>
          <w:noProof/>
          <w:color w:val="0000FF"/>
          <w:szCs w:val="18"/>
        </w:rPr>
        <w:t>第</w:t>
      </w:r>
      <w:r w:rsidRPr="00D06EEF">
        <w:rPr>
          <w:noProof/>
          <w:color w:val="0000FF"/>
          <w:szCs w:val="18"/>
          <w:lang w:val="ru-RU"/>
        </w:rPr>
        <w:t>13</w:t>
      </w:r>
      <w:r>
        <w:rPr>
          <w:noProof/>
          <w:color w:val="0000FF"/>
          <w:szCs w:val="18"/>
        </w:rPr>
        <w:t>章</w:t>
      </w:r>
      <w:r w:rsidRPr="00D06EEF">
        <w:rPr>
          <w:noProof/>
          <w:color w:val="0000FF"/>
          <w:szCs w:val="18"/>
          <w:lang w:val="ru-RU"/>
        </w:rPr>
        <w:t>；</w:t>
      </w:r>
      <w:r>
        <w:rPr>
          <w:i/>
          <w:iCs/>
          <w:noProof/>
          <w:color w:val="0000FF"/>
          <w:szCs w:val="18"/>
        </w:rPr>
        <w:t>希拉里</w:t>
      </w:r>
      <w:r>
        <w:rPr>
          <w:noProof/>
          <w:color w:val="0000FF"/>
          <w:szCs w:val="18"/>
        </w:rPr>
        <w:t>《诗篇注释》第</w:t>
      </w:r>
      <w:r w:rsidRPr="00D06EEF">
        <w:rPr>
          <w:noProof/>
          <w:color w:val="0000FF"/>
          <w:szCs w:val="18"/>
          <w:lang w:val="ru-RU"/>
        </w:rPr>
        <w:t>62</w:t>
      </w:r>
      <w:r>
        <w:rPr>
          <w:noProof/>
          <w:color w:val="0000FF"/>
          <w:szCs w:val="18"/>
        </w:rPr>
        <w:t>篇</w:t>
      </w:r>
      <w:r w:rsidRPr="00D06EEF">
        <w:rPr>
          <w:noProof/>
          <w:color w:val="0000FF"/>
          <w:szCs w:val="18"/>
          <w:lang w:val="ru-RU"/>
        </w:rPr>
        <w:t>，</w:t>
      </w:r>
      <w:r>
        <w:rPr>
          <w:noProof/>
          <w:color w:val="0000FF"/>
          <w:szCs w:val="18"/>
        </w:rPr>
        <w:t>第</w:t>
      </w:r>
      <w:r w:rsidRPr="00D06EEF">
        <w:rPr>
          <w:noProof/>
          <w:color w:val="0000FF"/>
          <w:szCs w:val="18"/>
          <w:lang w:val="ru-RU"/>
        </w:rPr>
        <w:t>6</w:t>
      </w:r>
      <w:r>
        <w:rPr>
          <w:noProof/>
          <w:color w:val="0000FF"/>
          <w:szCs w:val="18"/>
        </w:rPr>
        <w:t>节</w:t>
      </w:r>
      <w:r w:rsidRPr="00D06EEF">
        <w:rPr>
          <w:noProof/>
          <w:color w:val="0000FF"/>
          <w:szCs w:val="18"/>
          <w:lang w:val="ru-RU"/>
        </w:rPr>
        <w:t>；</w:t>
      </w:r>
      <w:r>
        <w:rPr>
          <w:i/>
          <w:iCs/>
          <w:noProof/>
          <w:color w:val="0000FF"/>
          <w:szCs w:val="18"/>
        </w:rPr>
        <w:t>格雷戈里</w:t>
      </w:r>
      <w:r w:rsidRPr="00D06EEF">
        <w:rPr>
          <w:i/>
          <w:iCs/>
          <w:noProof/>
          <w:color w:val="0000FF"/>
          <w:szCs w:val="18"/>
          <w:lang w:val="ru-RU"/>
        </w:rPr>
        <w:t>·</w:t>
      </w:r>
      <w:r>
        <w:rPr>
          <w:i/>
          <w:iCs/>
          <w:noProof/>
          <w:color w:val="0000FF"/>
          <w:szCs w:val="18"/>
        </w:rPr>
        <w:t>尼西阿斯</w:t>
      </w:r>
      <w:r>
        <w:rPr>
          <w:noProof/>
          <w:color w:val="0000FF"/>
          <w:szCs w:val="18"/>
        </w:rPr>
        <w:t>《论贞洁</w:t>
      </w:r>
      <w:r w:rsidRPr="00AD2600">
        <w:rPr>
          <w:noProof/>
          <w:color w:val="0000FF"/>
          <w:szCs w:val="18"/>
          <w:lang w:val="ru-RU"/>
        </w:rPr>
        <w:t>》第13</w:t>
      </w:r>
      <w:r>
        <w:rPr>
          <w:noProof/>
          <w:color w:val="0000FF"/>
          <w:szCs w:val="18"/>
        </w:rPr>
        <w:t>章</w:t>
      </w:r>
      <w:r w:rsidRPr="00AD2600">
        <w:rPr>
          <w:noProof/>
          <w:color w:val="0000FF"/>
          <w:szCs w:val="18"/>
          <w:lang w:val="ru-RU"/>
        </w:rPr>
        <w:t>；</w:t>
      </w:r>
      <w:r>
        <w:rPr>
          <w:i/>
          <w:iCs/>
          <w:noProof/>
          <w:color w:val="0000FF"/>
          <w:szCs w:val="18"/>
        </w:rPr>
        <w:t>奥古斯丁</w:t>
      </w:r>
      <w:r>
        <w:rPr>
          <w:noProof/>
          <w:color w:val="0000FF"/>
          <w:szCs w:val="18"/>
        </w:rPr>
        <w:t>《上帝之城</w:t>
      </w:r>
      <w:r w:rsidRPr="00AD2600">
        <w:rPr>
          <w:noProof/>
          <w:color w:val="0000FF"/>
          <w:szCs w:val="18"/>
          <w:lang w:val="ru-RU"/>
        </w:rPr>
        <w:t>》</w:t>
      </w:r>
      <w:r>
        <w:rPr>
          <w:noProof/>
          <w:color w:val="0000FF"/>
          <w:szCs w:val="18"/>
        </w:rPr>
        <w:t>第十三卷</w:t>
      </w:r>
      <w:r w:rsidRPr="00AD2600">
        <w:rPr>
          <w:noProof/>
          <w:color w:val="0000FF"/>
          <w:szCs w:val="18"/>
          <w:lang w:val="ru-RU"/>
        </w:rPr>
        <w:t>，第15章。</w:t>
      </w:r>
    </w:p>
  </w:footnote>
  <w:footnote w:id="1507">
    <w:p w14:paraId="486B9D7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“光是被创造出来的，”圣格里高利·尼西斯论述道，“但仅凭一道命令：</w:t>
      </w:r>
      <w:r w:rsidRPr="00AD2600">
        <w:rPr>
          <w:i/>
          <w:iCs/>
          <w:noProof/>
          <w:color w:val="0000FF"/>
          <w:lang w:val="ru-RU"/>
        </w:rPr>
        <w:t>上帝说：‘要有光。</w:t>
      </w:r>
      <w:r w:rsidRPr="00AD2600">
        <w:rPr>
          <w:noProof/>
          <w:color w:val="0000FF"/>
          <w:lang w:val="ru-RU"/>
        </w:rPr>
        <w:t>’天被创造出来了；但天也是未经商议就被创造出来的。天体被创造出来了；但关于天体，也没有任何事先的商议。 无数的海洋和大海被创造出来；但它们也是凭着一道命令被带入存在的。各类鱼类被创造出来；但也是凭着命令被创造的。野兽、牲畜和鱼类被创造出来；但——祂一说，便有了。然而在这里却截然相反：人尚未存在，却已就人举行商议。 经文并未像对待其他受造物那样说：</w:t>
      </w:r>
      <w:r w:rsidRPr="00AD2600">
        <w:rPr>
          <w:i/>
          <w:iCs/>
          <w:noProof/>
          <w:color w:val="0000FF"/>
          <w:lang w:val="ru-RU"/>
        </w:rPr>
        <w:t xml:space="preserve">“要有人。” </w:t>
      </w:r>
      <w:r w:rsidRPr="00AD2600">
        <w:rPr>
          <w:noProof/>
          <w:color w:val="0000FF"/>
          <w:lang w:val="ru-RU"/>
        </w:rPr>
        <w:t>“你当认识到自己的优越性；你的创造并非取决于行为；而是上帝正在商议，如何使这一卓越的生物得以存在”（《讲道集》第一卷</w:t>
      </w:r>
      <w:r w:rsidRPr="00AD2600">
        <w:rPr>
          <w:i/>
          <w:iCs/>
          <w:noProof/>
          <w:color w:val="0000FF"/>
          <w:lang w:val="ru-RU"/>
        </w:rPr>
        <w:t>，论“造人</w:t>
      </w:r>
      <w:r w:rsidRPr="00AD2600">
        <w:rPr>
          <w:noProof/>
          <w:color w:val="0000FF"/>
          <w:lang w:val="ru-RU"/>
        </w:rPr>
        <w:t>……”一节，载于《基督教读本》1840年版，</w:t>
      </w:r>
      <w:r>
        <w:rPr>
          <w:noProof/>
          <w:color w:val="0000FF"/>
        </w:rPr>
        <w:t>第三</w:t>
      </w:r>
      <w:r w:rsidRPr="00AD2600">
        <w:rPr>
          <w:noProof/>
          <w:color w:val="0000FF"/>
          <w:lang w:val="ru-RU"/>
        </w:rPr>
        <w:t>卷，300-301页）。</w:t>
      </w:r>
    </w:p>
  </w:footnote>
  <w:footnote w:id="1508">
    <w:p w14:paraId="63855DF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“亲爱的人们，”罗斯托夫的圣迪米特里写道，“按肉体生你的父亲，并非真正的父亲：因为他只生下了会朽坏、很快就会死亡的肉体。 而全能的上帝才是你真正的父亲：因为祂创造了你那不朽的灵魂，并将它注入了你的肉体——这肉体是奉祂的命令受孕的：因此，你有一位可见的父亲，还有一位不可见的父亲。 可见的父亲是会死的，是暂时的……；而不可见的父则是永生的，永恒的，全能的，包罗万有的。祂一说，你就在母亲的子宫里被造；祂一吩咐，你就从你母亲的腹中出生； 既然子女应当尊敬肉身的父母，那么，更何况那位按着祂的形像和样式创造我们、赐给我们理智与智慧、使我们治理祂手所造之物、并将我们这些祂的仆人，藉着祂的恩典接纳为祂的儿女和弟兄的人呢？” （《教义与教导》，选自圣迪米特里·罗斯托夫斯基的著作，载于《基督教文集》1842年版，第4卷，第370-371页。）</w:t>
      </w:r>
    </w:p>
  </w:footnote>
  <w:footnote w:id="1509">
    <w:p w14:paraId="0E727DE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例如，关于“神之眷顾”，有如下表述：a)</w:t>
      </w:r>
      <w:r w:rsidRPr="00AD2600">
        <w:rPr>
          <w:i/>
          <w:iCs/>
          <w:noProof/>
          <w:color w:val="0000FF"/>
          <w:szCs w:val="19"/>
          <w:lang w:val="ru-RU"/>
        </w:rPr>
        <w:t xml:space="preserve"> 圣巴西勒大帝</w:t>
      </w:r>
      <w:r w:rsidRPr="00AD2600">
        <w:rPr>
          <w:iCs/>
          <w:noProof/>
          <w:color w:val="0000FF"/>
          <w:szCs w:val="19"/>
          <w:lang w:val="ru-RU"/>
        </w:rPr>
        <w:t>：</w:t>
      </w:r>
      <w:r w:rsidRPr="00AD2600">
        <w:rPr>
          <w:noProof/>
          <w:color w:val="0000FF"/>
          <w:szCs w:val="19"/>
          <w:lang w:val="ru-RU"/>
        </w:rPr>
        <w:t>“一切受造之物，无论是可见的还是可想象的，为了维持自身，都需要神的眷顾</w:t>
      </w:r>
      <w:r w:rsidRPr="00DB370A">
        <w:rPr>
          <w:noProof/>
          <w:color w:val="0000FF"/>
          <w:szCs w:val="19"/>
          <w:lang w:val="ru-RU"/>
        </w:rPr>
        <w:t>（</w:t>
      </w:r>
      <w:r>
        <w:rPr>
          <w:noProof/>
          <w:color w:val="0000FF"/>
          <w:szCs w:val="19"/>
          <w:lang w:val="el-GR"/>
        </w:rPr>
        <w:t>έπιμελείας</w:t>
      </w:r>
      <w:r w:rsidRPr="00DB370A">
        <w:rPr>
          <w:noProof/>
          <w:color w:val="0000FF"/>
          <w:szCs w:val="19"/>
          <w:lang w:val="ru-RU"/>
        </w:rPr>
        <w:t>）</w:t>
      </w:r>
      <w:r w:rsidRPr="00AD2600">
        <w:rPr>
          <w:noProof/>
          <w:color w:val="0000FF"/>
          <w:szCs w:val="19"/>
          <w:lang w:val="ru-RU"/>
        </w:rPr>
        <w:t>”</w:t>
      </w:r>
      <w:r w:rsidRPr="00DB370A">
        <w:rPr>
          <w:noProof/>
          <w:color w:val="0000FF"/>
          <w:szCs w:val="19"/>
          <w:lang w:val="ru-RU"/>
        </w:rPr>
        <w:t xml:space="preserve"> </w:t>
      </w:r>
      <w:r w:rsidRPr="00AD2600">
        <w:rPr>
          <w:noProof/>
          <w:color w:val="0000FF"/>
          <w:szCs w:val="19"/>
          <w:lang w:val="ru-RU"/>
        </w:rPr>
        <w:t>（论圣灵，第8章</w:t>
      </w:r>
      <w:r w:rsidRPr="00D06EEF">
        <w:rPr>
          <w:noProof/>
          <w:color w:val="0000FF"/>
          <w:szCs w:val="19"/>
          <w:lang w:val="ru-RU"/>
        </w:rPr>
        <w:t>，</w:t>
      </w:r>
      <w:r>
        <w:rPr>
          <w:noProof/>
          <w:color w:val="0000FF"/>
          <w:szCs w:val="19"/>
        </w:rPr>
        <w:t>II</w:t>
      </w:r>
      <w:r w:rsidRPr="00AD2600">
        <w:rPr>
          <w:noProof/>
          <w:color w:val="0000FF"/>
          <w:szCs w:val="19"/>
          <w:lang w:val="ru-RU"/>
        </w:rPr>
        <w:t>. 19，载于《圣父著作集》，</w:t>
      </w:r>
      <w:r>
        <w:rPr>
          <w:noProof/>
          <w:color w:val="0000FF"/>
          <w:szCs w:val="19"/>
        </w:rPr>
        <w:t>第七</w:t>
      </w:r>
      <w:r w:rsidRPr="00AD2600">
        <w:rPr>
          <w:noProof/>
          <w:color w:val="0000FF"/>
          <w:szCs w:val="19"/>
          <w:lang w:val="ru-RU"/>
        </w:rPr>
        <w:t>卷，第259页）；b)</w:t>
      </w:r>
      <w:r w:rsidRPr="00AD2600">
        <w:rPr>
          <w:i/>
          <w:iCs/>
          <w:noProof/>
          <w:color w:val="0000FF"/>
          <w:szCs w:val="19"/>
          <w:lang w:val="ru-RU"/>
        </w:rPr>
        <w:t xml:space="preserve"> 涅梅西乌斯：</w:t>
      </w:r>
      <w:r w:rsidRPr="00D06EEF">
        <w:rPr>
          <w:noProof/>
          <w:color w:val="0000FF"/>
          <w:szCs w:val="19"/>
          <w:lang w:val="ru-RU"/>
        </w:rPr>
        <w:t>“</w:t>
      </w:r>
      <w:r>
        <w:rPr>
          <w:noProof/>
          <w:color w:val="0000FF"/>
          <w:szCs w:val="19"/>
          <w:lang w:val="el-GR"/>
        </w:rPr>
        <w:t>天命即上帝对万有的眷顾</w:t>
      </w:r>
      <w:r w:rsidRPr="00AD2600">
        <w:rPr>
          <w:noProof/>
          <w:color w:val="0000FF"/>
          <w:szCs w:val="19"/>
          <w:lang w:val="ru-RU"/>
        </w:rPr>
        <w:t>”（</w:t>
      </w:r>
      <w:r>
        <w:rPr>
          <w:noProof/>
          <w:color w:val="0000FF"/>
          <w:szCs w:val="19"/>
        </w:rPr>
        <w:t>de</w:t>
      </w:r>
      <w:r w:rsidRPr="00D06EEF">
        <w:rPr>
          <w:noProof/>
          <w:color w:val="0000FF"/>
          <w:szCs w:val="19"/>
          <w:lang w:val="ru-RU"/>
        </w:rPr>
        <w:t xml:space="preserve"> </w:t>
      </w:r>
      <w:r>
        <w:rPr>
          <w:noProof/>
          <w:color w:val="0000FF"/>
          <w:szCs w:val="19"/>
        </w:rPr>
        <w:t>nat</w:t>
      </w:r>
      <w:r w:rsidRPr="00AD2600">
        <w:rPr>
          <w:noProof/>
          <w:color w:val="0000FF"/>
          <w:szCs w:val="19"/>
          <w:lang w:val="ru-RU"/>
        </w:rPr>
        <w:t xml:space="preserve">. </w:t>
      </w:r>
      <w:r>
        <w:rPr>
          <w:noProof/>
          <w:color w:val="0000FF"/>
          <w:szCs w:val="19"/>
        </w:rPr>
        <w:t>hom</w:t>
      </w:r>
      <w:r w:rsidRPr="00AD2600">
        <w:rPr>
          <w:noProof/>
          <w:color w:val="0000FF"/>
          <w:szCs w:val="19"/>
          <w:lang w:val="ru-RU"/>
        </w:rPr>
        <w:t xml:space="preserve">. </w:t>
      </w:r>
      <w:r>
        <w:rPr>
          <w:noProof/>
          <w:color w:val="0000FF"/>
          <w:szCs w:val="19"/>
        </w:rPr>
        <w:t>cap</w:t>
      </w:r>
      <w:r w:rsidRPr="00AD2600">
        <w:rPr>
          <w:noProof/>
          <w:color w:val="0000FF"/>
          <w:szCs w:val="19"/>
          <w:lang w:val="ru-RU"/>
        </w:rPr>
        <w:t xml:space="preserve">. 43, </w:t>
      </w:r>
      <w:r>
        <w:rPr>
          <w:noProof/>
          <w:color w:val="0000FF"/>
          <w:szCs w:val="19"/>
        </w:rPr>
        <w:t>apud</w:t>
      </w:r>
      <w:r w:rsidRPr="00D06EEF">
        <w:rPr>
          <w:noProof/>
          <w:color w:val="0000FF"/>
          <w:szCs w:val="19"/>
          <w:lang w:val="ru-RU"/>
        </w:rPr>
        <w:t xml:space="preserve"> </w:t>
      </w:r>
      <w:r>
        <w:rPr>
          <w:i/>
          <w:iCs/>
          <w:noProof/>
          <w:color w:val="0000FF"/>
          <w:szCs w:val="19"/>
        </w:rPr>
        <w:t>Gotland</w:t>
      </w:r>
      <w:r w:rsidRPr="00AD2600">
        <w:rPr>
          <w:i/>
          <w:iCs/>
          <w:noProof/>
          <w:color w:val="0000FF"/>
          <w:szCs w:val="19"/>
          <w:lang w:val="ru-RU"/>
        </w:rPr>
        <w:t xml:space="preserve">. </w:t>
      </w:r>
      <w:r>
        <w:rPr>
          <w:noProof/>
          <w:color w:val="0000FF"/>
          <w:szCs w:val="19"/>
        </w:rPr>
        <w:t>T</w:t>
      </w:r>
      <w:r w:rsidRPr="00AD2600">
        <w:rPr>
          <w:noProof/>
          <w:color w:val="0000FF"/>
          <w:szCs w:val="19"/>
          <w:lang w:val="ru-RU"/>
        </w:rPr>
        <w:t xml:space="preserve">. </w:t>
      </w:r>
      <w:r>
        <w:rPr>
          <w:noProof/>
          <w:color w:val="0000FF"/>
          <w:szCs w:val="19"/>
        </w:rPr>
        <w:t>VII</w:t>
      </w:r>
      <w:r w:rsidRPr="00AD2600">
        <w:rPr>
          <w:noProof/>
          <w:color w:val="0000FF"/>
          <w:szCs w:val="19"/>
          <w:lang w:val="ru-RU"/>
        </w:rPr>
        <w:t>，第419页），以及——b)</w:t>
      </w:r>
      <w:r w:rsidRPr="00AD2600">
        <w:rPr>
          <w:i/>
          <w:iCs/>
          <w:noProof/>
          <w:color w:val="0000FF"/>
          <w:szCs w:val="19"/>
          <w:lang w:val="ru-RU"/>
        </w:rPr>
        <w:t xml:space="preserve"> 约翰·达马斯库斯</w:t>
      </w:r>
      <w:r w:rsidRPr="00AD2600">
        <w:rPr>
          <w:noProof/>
          <w:color w:val="0000FF"/>
          <w:szCs w:val="19"/>
          <w:lang w:val="ru-RU"/>
        </w:rPr>
        <w:t>，他重复了涅米西乌斯的话：“神旨意即上帝对受造物的关怀”（《信仰要义》精编，</w:t>
      </w:r>
      <w:r>
        <w:rPr>
          <w:noProof/>
          <w:color w:val="0000FF"/>
          <w:szCs w:val="19"/>
        </w:rPr>
        <w:t>第II卷</w:t>
      </w:r>
      <w:r w:rsidRPr="00AD2600">
        <w:rPr>
          <w:noProof/>
          <w:color w:val="0000FF"/>
          <w:szCs w:val="19"/>
          <w:lang w:val="ru-RU"/>
        </w:rPr>
        <w:t>，第29章，第124页）。 不过，需要指出的是，我们将神的预定称为对受造物的眷顾，这只是因缺乏更精确的词汇而以人的方式来描述神：神的预定完全不受那种我们通常与对某事的眷顾联系在一起的忧虑、焦虑和劳苦所束缚。</w:t>
      </w:r>
    </w:p>
  </w:footnote>
  <w:footnote w:id="1510">
    <w:p w14:paraId="595426EF"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据亚历山大的克利门特所言（</w:t>
      </w:r>
      <w:r>
        <w:rPr>
          <w:noProof/>
          <w:color w:val="0000FF"/>
          <w:szCs w:val="19"/>
        </w:rPr>
        <w:t>《杂论</w:t>
      </w:r>
      <w:r w:rsidRPr="00AD2600">
        <w:rPr>
          <w:noProof/>
          <w:color w:val="0000FF"/>
          <w:szCs w:val="19"/>
          <w:lang w:val="ru-RU"/>
        </w:rPr>
        <w:t>》</w:t>
      </w:r>
      <w:r>
        <w:rPr>
          <w:noProof/>
          <w:color w:val="0000FF"/>
          <w:szCs w:val="19"/>
        </w:rPr>
        <w:t>VI</w:t>
      </w:r>
      <w:r w:rsidRPr="00D06EEF">
        <w:rPr>
          <w:noProof/>
          <w:color w:val="0000FF"/>
          <w:szCs w:val="19"/>
          <w:lang w:val="ru-RU"/>
        </w:rPr>
        <w:t>，17）</w:t>
      </w:r>
      <w:r>
        <w:rPr>
          <w:noProof/>
          <w:color w:val="0000FF"/>
          <w:szCs w:val="19"/>
        </w:rPr>
        <w:t>。</w:t>
      </w:r>
    </w:p>
  </w:footnote>
  <w:footnote w:id="1511">
    <w:p w14:paraId="0C6684E1"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参见</w:t>
      </w:r>
      <w:r>
        <w:rPr>
          <w:i/>
          <w:iCs/>
          <w:noProof/>
          <w:color w:val="0000FF"/>
          <w:szCs w:val="19"/>
        </w:rPr>
        <w:t>特土良</w:t>
      </w:r>
      <w:r>
        <w:rPr>
          <w:noProof/>
          <w:color w:val="0000FF"/>
          <w:szCs w:val="19"/>
        </w:rPr>
        <w:t>《反马吉安》第二卷第</w:t>
      </w:r>
      <w:r w:rsidRPr="00D06EEF">
        <w:rPr>
          <w:noProof/>
          <w:color w:val="0000FF"/>
          <w:szCs w:val="19"/>
          <w:lang w:val="ru-RU"/>
        </w:rPr>
        <w:t>24</w:t>
      </w:r>
      <w:r>
        <w:rPr>
          <w:noProof/>
          <w:color w:val="0000FF"/>
          <w:szCs w:val="19"/>
        </w:rPr>
        <w:t>章</w:t>
      </w:r>
      <w:r w:rsidRPr="00D06EEF">
        <w:rPr>
          <w:noProof/>
          <w:color w:val="0000FF"/>
          <w:szCs w:val="19"/>
          <w:lang w:val="ru-RU"/>
        </w:rPr>
        <w:t>；</w:t>
      </w:r>
      <w:r>
        <w:rPr>
          <w:i/>
          <w:iCs/>
          <w:noProof/>
          <w:color w:val="0000FF"/>
          <w:szCs w:val="19"/>
        </w:rPr>
        <w:t>提图斯</w:t>
      </w:r>
      <w:r w:rsidRPr="00D06EEF">
        <w:rPr>
          <w:i/>
          <w:iCs/>
          <w:noProof/>
          <w:color w:val="0000FF"/>
          <w:szCs w:val="19"/>
          <w:lang w:val="ru-RU"/>
        </w:rPr>
        <w:t>·</w:t>
      </w:r>
      <w:r>
        <w:rPr>
          <w:i/>
          <w:iCs/>
          <w:noProof/>
          <w:color w:val="0000FF"/>
          <w:szCs w:val="19"/>
        </w:rPr>
        <w:t>博斯特伦</w:t>
      </w:r>
      <w:r>
        <w:rPr>
          <w:noProof/>
          <w:color w:val="0000FF"/>
          <w:szCs w:val="19"/>
        </w:rPr>
        <w:t>《反摩尼教》</w:t>
      </w:r>
      <w:r w:rsidRPr="00D06EEF">
        <w:rPr>
          <w:noProof/>
          <w:color w:val="0000FF"/>
          <w:szCs w:val="19"/>
          <w:lang w:val="ru-RU"/>
        </w:rPr>
        <w:t>；</w:t>
      </w:r>
      <w:r>
        <w:rPr>
          <w:i/>
          <w:iCs/>
          <w:noProof/>
          <w:color w:val="0000FF"/>
          <w:szCs w:val="19"/>
        </w:rPr>
        <w:t>奥古斯丁</w:t>
      </w:r>
      <w:r>
        <w:rPr>
          <w:noProof/>
          <w:color w:val="0000FF"/>
          <w:szCs w:val="19"/>
        </w:rPr>
        <w:t>《异端驳论》第</w:t>
      </w:r>
      <w:r w:rsidRPr="00D06EEF">
        <w:rPr>
          <w:noProof/>
          <w:color w:val="0000FF"/>
          <w:szCs w:val="19"/>
          <w:lang w:val="ru-RU"/>
        </w:rPr>
        <w:t>70</w:t>
      </w:r>
      <w:r>
        <w:rPr>
          <w:noProof/>
          <w:color w:val="0000FF"/>
          <w:szCs w:val="19"/>
        </w:rPr>
        <w:t>章</w:t>
      </w:r>
      <w:r w:rsidRPr="00D06EEF">
        <w:rPr>
          <w:noProof/>
          <w:color w:val="0000FF"/>
          <w:szCs w:val="19"/>
          <w:lang w:val="ru-RU"/>
        </w:rPr>
        <w:t>；</w:t>
      </w:r>
      <w:r>
        <w:rPr>
          <w:i/>
          <w:iCs/>
          <w:noProof/>
          <w:color w:val="0000FF"/>
          <w:szCs w:val="19"/>
        </w:rPr>
        <w:t>莫内</w:t>
      </w:r>
      <w:r>
        <w:rPr>
          <w:noProof/>
          <w:color w:val="0000FF"/>
          <w:szCs w:val="19"/>
        </w:rPr>
        <w:t>《反卡特里派》第五卷第</w:t>
      </w:r>
      <w:r w:rsidRPr="00D06EEF">
        <w:rPr>
          <w:noProof/>
          <w:color w:val="0000FF"/>
          <w:szCs w:val="19"/>
          <w:lang w:val="ru-RU"/>
        </w:rPr>
        <w:t>11</w:t>
      </w:r>
      <w:r>
        <w:rPr>
          <w:noProof/>
          <w:color w:val="0000FF"/>
          <w:szCs w:val="19"/>
        </w:rPr>
        <w:t>章第</w:t>
      </w:r>
      <w:r w:rsidRPr="00D06EEF">
        <w:rPr>
          <w:noProof/>
          <w:color w:val="0000FF"/>
          <w:szCs w:val="19"/>
          <w:lang w:val="ru-RU"/>
        </w:rPr>
        <w:t>6</w:t>
      </w:r>
      <w:r>
        <w:rPr>
          <w:noProof/>
          <w:color w:val="0000FF"/>
          <w:szCs w:val="19"/>
        </w:rPr>
        <w:t>节。</w:t>
      </w:r>
    </w:p>
  </w:footnote>
  <w:footnote w:id="1512">
    <w:p w14:paraId="54046E59"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见</w:t>
      </w:r>
      <w:r>
        <w:rPr>
          <w:i/>
          <w:iCs/>
          <w:noProof/>
          <w:color w:val="0000FF"/>
          <w:szCs w:val="19"/>
        </w:rPr>
        <w:t>耶罗尼姆《</w:t>
      </w:r>
      <w:r>
        <w:rPr>
          <w:noProof/>
          <w:color w:val="0000FF"/>
          <w:szCs w:val="19"/>
        </w:rPr>
        <w:t>书信集》LXIII</w:t>
      </w:r>
      <w:r w:rsidRPr="00D06EEF">
        <w:rPr>
          <w:noProof/>
          <w:color w:val="0000FF"/>
          <w:szCs w:val="19"/>
          <w:lang w:val="ru-RU"/>
        </w:rPr>
        <w:t>（</w:t>
      </w:r>
      <w:r>
        <w:rPr>
          <w:noProof/>
          <w:color w:val="0000FF"/>
          <w:szCs w:val="19"/>
        </w:rPr>
        <w:t>又名XXXIII</w:t>
      </w:r>
      <w:r w:rsidRPr="00D06EEF">
        <w:rPr>
          <w:noProof/>
          <w:color w:val="0000FF"/>
          <w:szCs w:val="19"/>
          <w:lang w:val="ru-RU"/>
        </w:rPr>
        <w:t>），</w:t>
      </w:r>
      <w:r>
        <w:rPr>
          <w:noProof/>
          <w:color w:val="0000FF"/>
          <w:szCs w:val="19"/>
        </w:rPr>
        <w:t>第</w:t>
      </w:r>
      <w:r w:rsidRPr="00D06EEF">
        <w:rPr>
          <w:noProof/>
          <w:color w:val="0000FF"/>
          <w:szCs w:val="19"/>
          <w:lang w:val="ru-RU"/>
        </w:rPr>
        <w:t>7</w:t>
      </w:r>
      <w:r>
        <w:rPr>
          <w:noProof/>
          <w:color w:val="0000FF"/>
          <w:szCs w:val="19"/>
        </w:rPr>
        <w:t>注</w:t>
      </w:r>
      <w:r w:rsidRPr="00D06EEF">
        <w:rPr>
          <w:noProof/>
          <w:color w:val="0000FF"/>
          <w:szCs w:val="19"/>
          <w:lang w:val="ru-RU"/>
        </w:rPr>
        <w:t>，</w:t>
      </w:r>
      <w:r>
        <w:rPr>
          <w:noProof/>
          <w:color w:val="0000FF"/>
          <w:szCs w:val="19"/>
        </w:rPr>
        <w:t>致克特西弗《反佩拉吉乌斯论》。</w:t>
      </w:r>
    </w:p>
  </w:footnote>
  <w:footnote w:id="1513">
    <w:p w14:paraId="490A3887"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茨温利</w:t>
      </w:r>
      <w:r>
        <w:rPr>
          <w:noProof/>
          <w:color w:val="0000FF"/>
          <w:szCs w:val="19"/>
        </w:rPr>
        <w:t>《论神旨》第</w:t>
      </w:r>
      <w:r w:rsidRPr="00D06EEF">
        <w:rPr>
          <w:noProof/>
          <w:color w:val="0000FF"/>
          <w:szCs w:val="19"/>
          <w:lang w:val="ru-RU"/>
        </w:rPr>
        <w:t>5</w:t>
      </w:r>
      <w:r>
        <w:rPr>
          <w:noProof/>
          <w:color w:val="0000FF"/>
          <w:szCs w:val="19"/>
        </w:rPr>
        <w:t>、</w:t>
      </w:r>
      <w:r w:rsidRPr="00D06EEF">
        <w:rPr>
          <w:noProof/>
          <w:color w:val="0000FF"/>
          <w:szCs w:val="19"/>
          <w:lang w:val="ru-RU"/>
        </w:rPr>
        <w:t>6</w:t>
      </w:r>
      <w:r>
        <w:rPr>
          <w:noProof/>
          <w:color w:val="0000FF"/>
          <w:szCs w:val="19"/>
        </w:rPr>
        <w:t>章</w:t>
      </w:r>
      <w:r w:rsidRPr="00D06EEF">
        <w:rPr>
          <w:noProof/>
          <w:color w:val="0000FF"/>
          <w:szCs w:val="19"/>
          <w:lang w:val="ru-RU"/>
        </w:rPr>
        <w:t>；</w:t>
      </w:r>
      <w:r>
        <w:rPr>
          <w:i/>
          <w:iCs/>
          <w:noProof/>
          <w:color w:val="0000FF"/>
          <w:szCs w:val="19"/>
        </w:rPr>
        <w:t>加尔文</w:t>
      </w:r>
      <w:r>
        <w:rPr>
          <w:noProof/>
          <w:color w:val="0000FF"/>
          <w:szCs w:val="19"/>
        </w:rPr>
        <w:t>《基督教要义》第</w:t>
      </w:r>
      <w:r w:rsidRPr="00D06EEF">
        <w:rPr>
          <w:noProof/>
          <w:color w:val="0000FF"/>
          <w:szCs w:val="19"/>
          <w:lang w:val="ru-RU"/>
        </w:rPr>
        <w:t>1</w:t>
      </w:r>
      <w:r>
        <w:rPr>
          <w:noProof/>
          <w:color w:val="0000FF"/>
          <w:szCs w:val="19"/>
        </w:rPr>
        <w:t>卷第</w:t>
      </w:r>
      <w:r w:rsidRPr="00D06EEF">
        <w:rPr>
          <w:noProof/>
          <w:color w:val="0000FF"/>
          <w:szCs w:val="19"/>
          <w:lang w:val="ru-RU"/>
        </w:rPr>
        <w:t>18</w:t>
      </w:r>
      <w:r>
        <w:rPr>
          <w:noProof/>
          <w:color w:val="0000FF"/>
          <w:szCs w:val="19"/>
        </w:rPr>
        <w:t>章</w:t>
      </w:r>
      <w:r w:rsidRPr="00D06EEF">
        <w:rPr>
          <w:noProof/>
          <w:color w:val="0000FF"/>
          <w:szCs w:val="19"/>
          <w:lang w:val="ru-RU"/>
        </w:rPr>
        <w:t>，</w:t>
      </w:r>
      <w:r>
        <w:rPr>
          <w:noProof/>
          <w:color w:val="0000FF"/>
          <w:szCs w:val="19"/>
        </w:rPr>
        <w:t>注</w:t>
      </w:r>
      <w:r w:rsidRPr="00D06EEF">
        <w:rPr>
          <w:noProof/>
          <w:color w:val="0000FF"/>
          <w:szCs w:val="19"/>
          <w:lang w:val="ru-RU"/>
        </w:rPr>
        <w:t>1</w:t>
      </w:r>
      <w:r>
        <w:rPr>
          <w:noProof/>
          <w:color w:val="0000FF"/>
          <w:szCs w:val="19"/>
        </w:rPr>
        <w:t>。</w:t>
      </w:r>
    </w:p>
  </w:footnote>
  <w:footnote w:id="1514">
    <w:p w14:paraId="282777F9"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见</w:t>
      </w:r>
      <w:r>
        <w:rPr>
          <w:i/>
          <w:iCs/>
          <w:noProof/>
          <w:color w:val="0000FF"/>
          <w:szCs w:val="19"/>
        </w:rPr>
        <w:t>亚历山大</w:t>
      </w:r>
      <w:r w:rsidRPr="00D06EEF">
        <w:rPr>
          <w:i/>
          <w:iCs/>
          <w:noProof/>
          <w:color w:val="0000FF"/>
          <w:szCs w:val="19"/>
          <w:lang w:val="ru-RU"/>
        </w:rPr>
        <w:t>·</w:t>
      </w:r>
      <w:r>
        <w:rPr>
          <w:i/>
          <w:iCs/>
          <w:noProof/>
          <w:color w:val="0000FF"/>
          <w:szCs w:val="19"/>
        </w:rPr>
        <w:t>西里尔</w:t>
      </w:r>
      <w:r>
        <w:rPr>
          <w:noProof/>
          <w:color w:val="0000FF"/>
          <w:szCs w:val="19"/>
        </w:rPr>
        <w:t>《宝库》第十五卷</w:t>
      </w:r>
      <w:r w:rsidRPr="00D06EEF">
        <w:rPr>
          <w:noProof/>
          <w:color w:val="0000FF"/>
          <w:szCs w:val="19"/>
          <w:lang w:val="ru-RU"/>
        </w:rPr>
        <w:t>，</w:t>
      </w:r>
      <w:r>
        <w:rPr>
          <w:noProof/>
          <w:color w:val="0000FF"/>
          <w:szCs w:val="19"/>
        </w:rPr>
        <w:t>第</w:t>
      </w:r>
      <w:r w:rsidRPr="00D06EEF">
        <w:rPr>
          <w:noProof/>
          <w:color w:val="0000FF"/>
          <w:szCs w:val="19"/>
          <w:lang w:val="ru-RU"/>
        </w:rPr>
        <w:t>150</w:t>
      </w:r>
      <w:r>
        <w:rPr>
          <w:noProof/>
          <w:color w:val="0000FF"/>
          <w:szCs w:val="19"/>
        </w:rPr>
        <w:t>页及后续。</w:t>
      </w:r>
    </w:p>
  </w:footnote>
  <w:footnote w:id="1515">
    <w:p w14:paraId="0D3258A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其他与此相关的经文：诗篇 103:5-28；134:6、7；146:4；以赛亚书 10:13； 40:26；《箴言》5:22；23:23, 24；31:36, 37；《便西拉智训》42:21-24, 26；《使徒行传》17:25, 28；《罗马书》11:36；《提摩太前书》6:13。</w:t>
      </w:r>
    </w:p>
  </w:footnote>
  <w:footnote w:id="1516">
    <w:p w14:paraId="5F7F1C2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亚里士多德学派</w:t>
      </w:r>
      <w:r w:rsidRPr="00AD2600">
        <w:rPr>
          <w:i/>
          <w:iCs/>
          <w:noProof/>
          <w:color w:val="0000FF"/>
          <w:szCs w:val="19"/>
          <w:lang w:val="ru-RU"/>
        </w:rPr>
        <w:t>（</w:t>
      </w:r>
      <w:r>
        <w:rPr>
          <w:i/>
          <w:iCs/>
          <w:noProof/>
          <w:color w:val="0000FF"/>
          <w:szCs w:val="19"/>
        </w:rPr>
        <w:t>奥利金</w:t>
      </w:r>
      <w:r>
        <w:rPr>
          <w:noProof/>
          <w:color w:val="0000FF"/>
          <w:szCs w:val="19"/>
        </w:rPr>
        <w:t>《诗篇注</w:t>
      </w:r>
      <w:r w:rsidRPr="00AD2600">
        <w:rPr>
          <w:noProof/>
          <w:color w:val="0000FF"/>
          <w:szCs w:val="19"/>
          <w:lang w:val="ru-RU"/>
        </w:rPr>
        <w:t>》</w:t>
      </w:r>
      <w:r>
        <w:rPr>
          <w:noProof/>
          <w:color w:val="0000FF"/>
          <w:szCs w:val="19"/>
        </w:rPr>
        <w:t>第</w:t>
      </w:r>
      <w:r w:rsidRPr="00D06EEF">
        <w:rPr>
          <w:noProof/>
          <w:color w:val="0000FF"/>
          <w:szCs w:val="19"/>
          <w:lang w:val="ru-RU"/>
        </w:rPr>
        <w:t>35</w:t>
      </w:r>
      <w:r>
        <w:rPr>
          <w:noProof/>
          <w:color w:val="0000FF"/>
          <w:szCs w:val="19"/>
        </w:rPr>
        <w:t>篇</w:t>
      </w:r>
      <w:r w:rsidRPr="00D06EEF">
        <w:rPr>
          <w:noProof/>
          <w:color w:val="0000FF"/>
          <w:szCs w:val="19"/>
          <w:lang w:val="ru-RU"/>
        </w:rPr>
        <w:t>，6）</w:t>
      </w:r>
      <w:r>
        <w:rPr>
          <w:noProof/>
          <w:color w:val="0000FF"/>
          <w:szCs w:val="19"/>
        </w:rPr>
        <w:t>、伊壁鸠鲁学派</w:t>
      </w:r>
      <w:r w:rsidRPr="00D06EEF">
        <w:rPr>
          <w:i/>
          <w:iCs/>
          <w:noProof/>
          <w:color w:val="0000FF"/>
          <w:szCs w:val="19"/>
          <w:lang w:val="ru-RU"/>
        </w:rPr>
        <w:t>（</w:t>
      </w:r>
      <w:r>
        <w:rPr>
          <w:i/>
          <w:iCs/>
          <w:noProof/>
          <w:color w:val="0000FF"/>
          <w:szCs w:val="19"/>
        </w:rPr>
        <w:t>卢克莱修</w:t>
      </w:r>
      <w:r>
        <w:rPr>
          <w:noProof/>
          <w:color w:val="0000FF"/>
          <w:szCs w:val="19"/>
        </w:rPr>
        <w:t>《物性论》第</w:t>
      </w:r>
      <w:r w:rsidRPr="00D06EEF">
        <w:rPr>
          <w:noProof/>
          <w:color w:val="0000FF"/>
          <w:szCs w:val="19"/>
          <w:lang w:val="ru-RU"/>
        </w:rPr>
        <w:t>5</w:t>
      </w:r>
      <w:r>
        <w:rPr>
          <w:noProof/>
          <w:color w:val="0000FF"/>
          <w:szCs w:val="19"/>
        </w:rPr>
        <w:t>卷</w:t>
      </w:r>
      <w:r w:rsidRPr="00D06EEF">
        <w:rPr>
          <w:noProof/>
          <w:color w:val="0000FF"/>
          <w:szCs w:val="19"/>
          <w:lang w:val="ru-RU"/>
        </w:rPr>
        <w:t>，196；</w:t>
      </w:r>
      <w:r>
        <w:rPr>
          <w:noProof/>
          <w:color w:val="0000FF"/>
          <w:szCs w:val="19"/>
        </w:rPr>
        <w:t>第</w:t>
      </w:r>
      <w:r w:rsidRPr="00D06EEF">
        <w:rPr>
          <w:noProof/>
          <w:color w:val="0000FF"/>
          <w:szCs w:val="19"/>
          <w:lang w:val="ru-RU"/>
        </w:rPr>
        <w:t>6</w:t>
      </w:r>
      <w:r>
        <w:rPr>
          <w:noProof/>
          <w:color w:val="0000FF"/>
          <w:szCs w:val="19"/>
        </w:rPr>
        <w:t>卷</w:t>
      </w:r>
      <w:r w:rsidRPr="00D06EEF">
        <w:rPr>
          <w:noProof/>
          <w:color w:val="0000FF"/>
          <w:szCs w:val="19"/>
          <w:lang w:val="ru-RU"/>
        </w:rPr>
        <w:t>，389；</w:t>
      </w:r>
      <w:r>
        <w:rPr>
          <w:i/>
          <w:iCs/>
          <w:noProof/>
          <w:color w:val="0000FF"/>
          <w:szCs w:val="19"/>
        </w:rPr>
        <w:t>普林尼</w:t>
      </w:r>
      <w:r>
        <w:rPr>
          <w:noProof/>
          <w:color w:val="0000FF"/>
          <w:szCs w:val="19"/>
        </w:rPr>
        <w:t>《自然史》第</w:t>
      </w:r>
      <w:r w:rsidRPr="00D06EEF">
        <w:rPr>
          <w:noProof/>
          <w:color w:val="0000FF"/>
          <w:szCs w:val="19"/>
          <w:lang w:val="ru-RU"/>
        </w:rPr>
        <w:t>2</w:t>
      </w:r>
      <w:r>
        <w:rPr>
          <w:noProof/>
          <w:color w:val="0000FF"/>
          <w:szCs w:val="19"/>
        </w:rPr>
        <w:t>卷</w:t>
      </w:r>
      <w:r w:rsidRPr="00D06EEF">
        <w:rPr>
          <w:noProof/>
          <w:color w:val="0000FF"/>
          <w:szCs w:val="19"/>
          <w:lang w:val="ru-RU"/>
        </w:rPr>
        <w:t>，7）</w:t>
      </w:r>
      <w:r>
        <w:rPr>
          <w:noProof/>
          <w:color w:val="0000FF"/>
          <w:szCs w:val="19"/>
        </w:rPr>
        <w:t>和斯多葛学派</w:t>
      </w:r>
      <w:r w:rsidRPr="00D06EEF">
        <w:rPr>
          <w:noProof/>
          <w:color w:val="0000FF"/>
          <w:szCs w:val="19"/>
          <w:lang w:val="ru-RU"/>
        </w:rPr>
        <w:t>（</w:t>
      </w:r>
      <w:r>
        <w:rPr>
          <w:noProof/>
          <w:color w:val="0000FF"/>
          <w:szCs w:val="19"/>
        </w:rPr>
        <w:t>参见</w:t>
      </w:r>
      <w:r>
        <w:rPr>
          <w:i/>
          <w:iCs/>
          <w:noProof/>
          <w:color w:val="0000FF"/>
          <w:szCs w:val="19"/>
        </w:rPr>
        <w:t>马可</w:t>
      </w:r>
      <w:r w:rsidRPr="00D06EEF">
        <w:rPr>
          <w:i/>
          <w:iCs/>
          <w:noProof/>
          <w:color w:val="0000FF"/>
          <w:szCs w:val="19"/>
          <w:lang w:val="ru-RU"/>
        </w:rPr>
        <w:t>·</w:t>
      </w:r>
      <w:r>
        <w:rPr>
          <w:i/>
          <w:iCs/>
          <w:noProof/>
          <w:color w:val="0000FF"/>
          <w:szCs w:val="19"/>
        </w:rPr>
        <w:t>奥勒留</w:t>
      </w:r>
      <w:r>
        <w:rPr>
          <w:noProof/>
          <w:color w:val="0000FF"/>
          <w:szCs w:val="19"/>
        </w:rPr>
        <w:t>《论自我</w:t>
      </w:r>
      <w:r w:rsidRPr="00AD2600">
        <w:rPr>
          <w:noProof/>
          <w:color w:val="0000FF"/>
          <w:szCs w:val="19"/>
          <w:lang w:val="ru-RU"/>
        </w:rPr>
        <w:t>》</w:t>
      </w:r>
      <w:r>
        <w:rPr>
          <w:noProof/>
          <w:color w:val="0000FF"/>
          <w:szCs w:val="19"/>
        </w:rPr>
        <w:t>第</w:t>
      </w:r>
      <w:r w:rsidRPr="00D06EEF">
        <w:rPr>
          <w:noProof/>
          <w:color w:val="0000FF"/>
          <w:szCs w:val="19"/>
          <w:lang w:val="ru-RU"/>
        </w:rPr>
        <w:t>7</w:t>
      </w:r>
      <w:r>
        <w:rPr>
          <w:noProof/>
          <w:color w:val="0000FF"/>
          <w:szCs w:val="19"/>
        </w:rPr>
        <w:t>卷</w:t>
      </w:r>
      <w:r w:rsidRPr="00AD2600">
        <w:rPr>
          <w:noProof/>
          <w:color w:val="0000FF"/>
          <w:szCs w:val="19"/>
          <w:lang w:val="ru-RU"/>
        </w:rPr>
        <w:t>，7）的追随者们是怎样的。</w:t>
      </w:r>
    </w:p>
  </w:footnote>
  <w:footnote w:id="1517">
    <w:p w14:paraId="2A674A06"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诺斯替派、摩尼教徒及其他派别。参见上文注释</w:t>
      </w:r>
      <w:r w:rsidRPr="00D06EEF">
        <w:rPr>
          <w:noProof/>
          <w:color w:val="0000FF"/>
          <w:szCs w:val="19"/>
          <w:lang w:val="ru-RU"/>
        </w:rPr>
        <w:t>1511</w:t>
      </w:r>
      <w:r>
        <w:rPr>
          <w:noProof/>
          <w:color w:val="0000FF"/>
          <w:szCs w:val="19"/>
        </w:rPr>
        <w:t>。</w:t>
      </w:r>
    </w:p>
  </w:footnote>
  <w:footnote w:id="1518">
    <w:p w14:paraId="578FA3D1"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《论职责》</w:t>
      </w:r>
      <w:r w:rsidRPr="00D06EEF">
        <w:rPr>
          <w:noProof/>
          <w:color w:val="0000FF"/>
          <w:szCs w:val="18"/>
          <w:lang w:val="ru-RU"/>
        </w:rPr>
        <w:t>1，</w:t>
      </w:r>
      <w:r>
        <w:rPr>
          <w:noProof/>
          <w:color w:val="0000FF"/>
          <w:szCs w:val="18"/>
        </w:rPr>
        <w:t>第</w:t>
      </w:r>
      <w:r w:rsidRPr="00D06EEF">
        <w:rPr>
          <w:noProof/>
          <w:color w:val="0000FF"/>
          <w:szCs w:val="18"/>
          <w:lang w:val="ru-RU"/>
        </w:rPr>
        <w:t>13</w:t>
      </w:r>
      <w:r>
        <w:rPr>
          <w:noProof/>
          <w:color w:val="0000FF"/>
          <w:szCs w:val="18"/>
        </w:rPr>
        <w:t>页。</w:t>
      </w:r>
    </w:p>
  </w:footnote>
  <w:footnote w:id="1519">
    <w:p w14:paraId="3C8C6863"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西奥多雷特</w:t>
      </w:r>
      <w:r w:rsidRPr="00D06EEF">
        <w:rPr>
          <w:i/>
          <w:iCs/>
          <w:noProof/>
          <w:color w:val="0000FF"/>
          <w:szCs w:val="18"/>
          <w:lang w:val="ru-RU"/>
        </w:rPr>
        <w:t>，</w:t>
      </w:r>
      <w:r>
        <w:rPr>
          <w:noProof/>
          <w:color w:val="0000FF"/>
          <w:szCs w:val="18"/>
        </w:rPr>
        <w:t>《反异端论》第</w:t>
      </w:r>
      <w:r w:rsidRPr="00D06EEF">
        <w:rPr>
          <w:noProof/>
          <w:color w:val="0000FF"/>
          <w:szCs w:val="18"/>
          <w:lang w:val="ru-RU"/>
        </w:rPr>
        <w:t>5</w:t>
      </w:r>
      <w:r>
        <w:rPr>
          <w:noProof/>
          <w:color w:val="0000FF"/>
          <w:szCs w:val="18"/>
        </w:rPr>
        <w:t>卷</w:t>
      </w:r>
      <w:r w:rsidRPr="00AD2600">
        <w:rPr>
          <w:noProof/>
          <w:color w:val="0000FF"/>
          <w:szCs w:val="18"/>
          <w:lang w:val="ru-RU"/>
        </w:rPr>
        <w:t>，第10页，载于《基督教读本》1844年版，</w:t>
      </w:r>
      <w:r>
        <w:rPr>
          <w:noProof/>
          <w:color w:val="0000FF"/>
          <w:szCs w:val="18"/>
        </w:rPr>
        <w:t>第IV卷</w:t>
      </w:r>
      <w:r w:rsidRPr="00AD2600">
        <w:rPr>
          <w:noProof/>
          <w:color w:val="0000FF"/>
          <w:szCs w:val="18"/>
          <w:lang w:val="ru-RU"/>
        </w:rPr>
        <w:t>，第224页。</w:t>
      </w:r>
    </w:p>
  </w:footnote>
  <w:footnote w:id="1520">
    <w:p w14:paraId="718D612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《正统信仰的精确阐述》，</w:t>
      </w:r>
      <w:r>
        <w:rPr>
          <w:noProof/>
          <w:color w:val="0000FF"/>
          <w:szCs w:val="18"/>
        </w:rPr>
        <w:t>第二</w:t>
      </w:r>
      <w:r w:rsidRPr="00AD2600">
        <w:rPr>
          <w:noProof/>
          <w:color w:val="0000FF"/>
          <w:szCs w:val="18"/>
          <w:lang w:val="ru-RU"/>
        </w:rPr>
        <w:t>卷，第29章，第125页。此前，其他神学家也曾表达过同样的观点，例如：a)</w:t>
      </w:r>
      <w:r w:rsidRPr="00AD2600">
        <w:rPr>
          <w:i/>
          <w:iCs/>
          <w:noProof/>
          <w:color w:val="0000FF"/>
          <w:szCs w:val="18"/>
          <w:lang w:val="ru-RU"/>
        </w:rPr>
        <w:t xml:space="preserve"> 安提阿的西奥菲勒斯：</w:t>
      </w:r>
      <w:r w:rsidRPr="00D06EEF">
        <w:rPr>
          <w:noProof/>
          <w:color w:val="0000FF"/>
          <w:szCs w:val="18"/>
          <w:lang w:val="ru-RU"/>
        </w:rPr>
        <w:t>“</w:t>
      </w:r>
      <w:r>
        <w:rPr>
          <w:noProof/>
          <w:color w:val="0000FF"/>
          <w:szCs w:val="18"/>
          <w:lang w:val="el-GR"/>
        </w:rPr>
        <w:t>若我称其为</w:t>
      </w:r>
      <w:r w:rsidRPr="00D06EEF">
        <w:rPr>
          <w:noProof/>
          <w:color w:val="0000FF"/>
          <w:szCs w:val="18"/>
          <w:lang w:val="ru-RU"/>
        </w:rPr>
        <w:t>‘</w:t>
      </w:r>
      <w:r>
        <w:rPr>
          <w:noProof/>
          <w:color w:val="0000FF"/>
          <w:szCs w:val="18"/>
          <w:lang w:val="el-GR"/>
        </w:rPr>
        <w:t>预定</w:t>
      </w:r>
      <w:r w:rsidRPr="00D06EEF">
        <w:rPr>
          <w:noProof/>
          <w:color w:val="0000FF"/>
          <w:szCs w:val="18"/>
          <w:lang w:val="ru-RU"/>
        </w:rPr>
        <w:t>’，</w:t>
      </w:r>
      <w:r>
        <w:rPr>
          <w:noProof/>
          <w:color w:val="0000FF"/>
          <w:szCs w:val="18"/>
          <w:lang w:val="el-GR"/>
        </w:rPr>
        <w:t>即指祂自身的善</w:t>
      </w:r>
      <w:r w:rsidRPr="00AD2600">
        <w:rPr>
          <w:noProof/>
          <w:color w:val="0000FF"/>
          <w:szCs w:val="18"/>
          <w:lang w:val="ru-RU"/>
        </w:rPr>
        <w:t>” （</w:t>
      </w:r>
      <w:r>
        <w:rPr>
          <w:noProof/>
          <w:color w:val="0000FF"/>
          <w:szCs w:val="18"/>
        </w:rPr>
        <w:t>《致奥托利乌斯</w:t>
      </w:r>
      <w:r w:rsidRPr="00AD2600">
        <w:rPr>
          <w:noProof/>
          <w:color w:val="0000FF"/>
          <w:szCs w:val="18"/>
          <w:lang w:val="ru-RU"/>
        </w:rPr>
        <w:t>书》</w:t>
      </w:r>
      <w:r>
        <w:rPr>
          <w:noProof/>
          <w:color w:val="0000FF"/>
          <w:szCs w:val="18"/>
        </w:rPr>
        <w:t>第一</w:t>
      </w:r>
      <w:r w:rsidRPr="00AD2600">
        <w:rPr>
          <w:noProof/>
          <w:color w:val="0000FF"/>
          <w:szCs w:val="18"/>
          <w:lang w:val="ru-RU"/>
        </w:rPr>
        <w:t>卷，第71页）；以及b)</w:t>
      </w:r>
      <w:r w:rsidRPr="00AD2600">
        <w:rPr>
          <w:i/>
          <w:iCs/>
          <w:noProof/>
          <w:color w:val="0000FF"/>
          <w:szCs w:val="18"/>
          <w:lang w:val="ru-RU"/>
        </w:rPr>
        <w:t xml:space="preserve"> 涅姆西乌斯：</w:t>
      </w:r>
      <w:r w:rsidRPr="00D06EEF">
        <w:rPr>
          <w:noProof/>
          <w:color w:val="0000FF"/>
          <w:szCs w:val="18"/>
          <w:lang w:val="ru-RU"/>
        </w:rPr>
        <w:t>“</w:t>
      </w:r>
      <w:r>
        <w:rPr>
          <w:noProof/>
          <w:color w:val="0000FF"/>
          <w:szCs w:val="18"/>
          <w:lang w:val="el-GR"/>
        </w:rPr>
        <w:t>神本是良善的</w:t>
      </w:r>
      <w:r w:rsidRPr="00DB370A">
        <w:rPr>
          <w:noProof/>
          <w:color w:val="0000FF"/>
          <w:szCs w:val="18"/>
          <w:lang w:val="ru-RU"/>
        </w:rPr>
        <w:t>，</w:t>
      </w:r>
      <w:r>
        <w:rPr>
          <w:noProof/>
          <w:color w:val="0000FF"/>
          <w:szCs w:val="18"/>
          <w:lang w:val="el-GR"/>
        </w:rPr>
        <w:t>既是良善的</w:t>
      </w:r>
      <w:r w:rsidRPr="00DB370A">
        <w:rPr>
          <w:noProof/>
          <w:color w:val="0000FF"/>
          <w:szCs w:val="18"/>
          <w:lang w:val="ru-RU"/>
        </w:rPr>
        <w:t>，</w:t>
      </w:r>
      <w:r>
        <w:rPr>
          <w:noProof/>
          <w:color w:val="0000FF"/>
          <w:szCs w:val="18"/>
          <w:lang w:val="el-GR"/>
        </w:rPr>
        <w:t>便是施恩的</w:t>
      </w:r>
      <w:r w:rsidRPr="00DB370A">
        <w:rPr>
          <w:noProof/>
          <w:color w:val="0000FF"/>
          <w:szCs w:val="18"/>
          <w:lang w:val="ru-RU"/>
        </w:rPr>
        <w:t>；</w:t>
      </w:r>
      <w:r>
        <w:rPr>
          <w:noProof/>
          <w:color w:val="0000FF"/>
          <w:szCs w:val="18"/>
          <w:lang w:val="el-GR"/>
        </w:rPr>
        <w:t>既是施恩的</w:t>
      </w:r>
      <w:r w:rsidRPr="00DB370A">
        <w:rPr>
          <w:noProof/>
          <w:color w:val="0000FF"/>
          <w:szCs w:val="18"/>
          <w:lang w:val="ru-RU"/>
        </w:rPr>
        <w:t>，</w:t>
      </w:r>
      <w:r>
        <w:rPr>
          <w:noProof/>
          <w:color w:val="0000FF"/>
          <w:szCs w:val="18"/>
          <w:lang w:val="el-GR"/>
        </w:rPr>
        <w:t>便是有先见之明的</w:t>
      </w:r>
      <w:r w:rsidRPr="00AD2600">
        <w:rPr>
          <w:noProof/>
          <w:color w:val="0000FF"/>
          <w:szCs w:val="18"/>
          <w:lang w:val="ru-RU"/>
        </w:rPr>
        <w:t>”（</w:t>
      </w:r>
      <w:r>
        <w:rPr>
          <w:noProof/>
          <w:color w:val="0000FF"/>
          <w:szCs w:val="18"/>
        </w:rPr>
        <w:t>《论人的</w:t>
      </w:r>
      <w:r w:rsidRPr="00AD2600">
        <w:rPr>
          <w:noProof/>
          <w:color w:val="0000FF"/>
          <w:szCs w:val="18"/>
          <w:lang w:val="ru-RU"/>
        </w:rPr>
        <w:t>本性》第42章）。</w:t>
      </w:r>
    </w:p>
  </w:footnote>
  <w:footnote w:id="1521">
    <w:p w14:paraId="57D5D290"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rPr>
        <w:t>涅姆西乌斯</w:t>
      </w:r>
      <w:r w:rsidRPr="00D06EEF">
        <w:rPr>
          <w:i/>
          <w:iCs/>
          <w:noProof/>
          <w:color w:val="0000FF"/>
          <w:lang w:val="ru-RU"/>
        </w:rPr>
        <w:t>，</w:t>
      </w:r>
      <w:r>
        <w:rPr>
          <w:noProof/>
          <w:color w:val="0000FF"/>
        </w:rPr>
        <w:t>《论</w:t>
      </w:r>
      <w:r>
        <w:rPr>
          <w:noProof/>
          <w:color w:val="0000FF"/>
          <w:szCs w:val="18"/>
        </w:rPr>
        <w:t>人的本性》第</w:t>
      </w:r>
      <w:r w:rsidRPr="00D06EEF">
        <w:rPr>
          <w:noProof/>
          <w:color w:val="0000FF"/>
          <w:szCs w:val="18"/>
          <w:lang w:val="ru-RU"/>
        </w:rPr>
        <w:t>44</w:t>
      </w:r>
      <w:r>
        <w:rPr>
          <w:noProof/>
          <w:color w:val="0000FF"/>
          <w:szCs w:val="18"/>
        </w:rPr>
        <w:t>章。</w:t>
      </w:r>
    </w:p>
  </w:footnote>
  <w:footnote w:id="1522">
    <w:p w14:paraId="40FBC8A3"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21"/>
        </w:rPr>
        <w:t>奥古斯丁</w:t>
      </w:r>
      <w:r>
        <w:rPr>
          <w:noProof/>
          <w:color w:val="0000FF"/>
          <w:szCs w:val="21"/>
        </w:rPr>
        <w:t>《约翰福音讲道集》第二卷</w:t>
      </w:r>
      <w:r w:rsidRPr="00D06EEF">
        <w:rPr>
          <w:noProof/>
          <w:color w:val="0000FF"/>
          <w:szCs w:val="21"/>
          <w:lang w:val="ru-RU"/>
        </w:rPr>
        <w:t>，</w:t>
      </w:r>
      <w:r>
        <w:rPr>
          <w:noProof/>
          <w:color w:val="0000FF"/>
          <w:szCs w:val="21"/>
        </w:rPr>
        <w:t>第</w:t>
      </w:r>
      <w:r w:rsidRPr="00D06EEF">
        <w:rPr>
          <w:noProof/>
          <w:color w:val="0000FF"/>
          <w:szCs w:val="21"/>
          <w:lang w:val="ru-RU"/>
        </w:rPr>
        <w:t>10</w:t>
      </w:r>
      <w:r>
        <w:rPr>
          <w:noProof/>
          <w:color w:val="0000FF"/>
          <w:szCs w:val="21"/>
        </w:rPr>
        <w:t>节</w:t>
      </w:r>
      <w:r w:rsidRPr="00D06EEF">
        <w:rPr>
          <w:noProof/>
          <w:color w:val="0000FF"/>
          <w:szCs w:val="21"/>
          <w:lang w:val="ru-RU"/>
        </w:rPr>
        <w:t>，</w:t>
      </w:r>
      <w:r>
        <w:rPr>
          <w:noProof/>
          <w:color w:val="0000FF"/>
          <w:szCs w:val="21"/>
        </w:rPr>
        <w:t>载于《教父全集》第XXXV</w:t>
      </w:r>
      <w:r w:rsidRPr="00AD2600">
        <w:rPr>
          <w:noProof/>
          <w:color w:val="0000FF"/>
          <w:szCs w:val="21"/>
          <w:lang w:val="ru-RU"/>
        </w:rPr>
        <w:t>卷，第1393页。参见格里高利大帝的言论，见下文注释</w:t>
      </w:r>
      <w:r w:rsidRPr="00D06EEF">
        <w:rPr>
          <w:noProof/>
          <w:color w:val="0000FF"/>
          <w:szCs w:val="21"/>
          <w:lang w:val="ru-RU"/>
        </w:rPr>
        <w:t>1552</w:t>
      </w:r>
      <w:r>
        <w:rPr>
          <w:noProof/>
          <w:color w:val="0000FF"/>
          <w:szCs w:val="21"/>
        </w:rPr>
        <w:t>。</w:t>
      </w:r>
    </w:p>
  </w:footnote>
  <w:footnote w:id="1523">
    <w:p w14:paraId="164CE564"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《约翰福音讲道集》第五篇</w:t>
      </w:r>
      <w:r w:rsidRPr="00D06EEF">
        <w:rPr>
          <w:noProof/>
          <w:color w:val="0000FF"/>
          <w:szCs w:val="18"/>
          <w:lang w:val="ru-RU"/>
        </w:rPr>
        <w:t>，</w:t>
      </w:r>
      <w:r>
        <w:rPr>
          <w:noProof/>
          <w:color w:val="0000FF"/>
          <w:szCs w:val="18"/>
        </w:rPr>
        <w:t>针对</w:t>
      </w:r>
      <w:r w:rsidRPr="00D06EEF">
        <w:rPr>
          <w:noProof/>
          <w:color w:val="0000FF"/>
          <w:szCs w:val="18"/>
          <w:lang w:val="ru-RU"/>
        </w:rPr>
        <w:t>“</w:t>
      </w:r>
      <w:r>
        <w:rPr>
          <w:i/>
          <w:iCs/>
          <w:noProof/>
          <w:color w:val="0000FF"/>
          <w:szCs w:val="18"/>
        </w:rPr>
        <w:t>生命在他里面</w:t>
      </w:r>
      <w:r w:rsidRPr="00D06EEF">
        <w:rPr>
          <w:i/>
          <w:iCs/>
          <w:noProof/>
          <w:color w:val="0000FF"/>
          <w:szCs w:val="18"/>
          <w:lang w:val="ru-RU"/>
        </w:rPr>
        <w:t>”</w:t>
      </w:r>
      <w:r>
        <w:rPr>
          <w:noProof/>
          <w:color w:val="0000FF"/>
          <w:szCs w:val="18"/>
        </w:rPr>
        <w:t>一语</w:t>
      </w:r>
      <w:r>
        <w:rPr>
          <w:i/>
          <w:iCs/>
          <w:noProof/>
          <w:color w:val="0000FF"/>
          <w:szCs w:val="18"/>
        </w:rPr>
        <w:t>的讲解。</w:t>
      </w:r>
    </w:p>
  </w:footnote>
  <w:footnote w:id="1524">
    <w:p w14:paraId="1F08EE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noProof/>
          <w:color w:val="0000FF"/>
          <w:szCs w:val="18"/>
          <w:lang w:val="ru-RU"/>
        </w:rPr>
        <w:t>约翰</w:t>
      </w:r>
      <w:r w:rsidRPr="00AD2600">
        <w:rPr>
          <w:i/>
          <w:iCs/>
          <w:noProof/>
          <w:color w:val="0000FF"/>
          <w:szCs w:val="18"/>
          <w:lang w:val="ru-RU"/>
        </w:rPr>
        <w:t>·达马斯库斯。</w:t>
      </w:r>
      <w:r w:rsidRPr="00AD2600">
        <w:rPr>
          <w:noProof/>
          <w:color w:val="0000FF"/>
          <w:szCs w:val="18"/>
          <w:lang w:val="ru-RU"/>
        </w:rPr>
        <w:t>《正统信仰的精确阐述》</w:t>
      </w:r>
      <w:r>
        <w:rPr>
          <w:noProof/>
          <w:color w:val="0000FF"/>
          <w:szCs w:val="18"/>
        </w:rPr>
        <w:t>第II</w:t>
      </w:r>
      <w:r w:rsidRPr="00AD2600">
        <w:rPr>
          <w:noProof/>
          <w:color w:val="0000FF"/>
          <w:szCs w:val="18"/>
          <w:lang w:val="ru-RU"/>
        </w:rPr>
        <w:t>卷，第29章，第124-125页。</w:t>
      </w:r>
    </w:p>
  </w:footnote>
  <w:footnote w:id="1525">
    <w:p w14:paraId="34B038F9"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亚历山大的克利门特指出：“显然，任何不承认神之预定的人，与其说应受驳斥，不如说更应受惩罚，而且——他确实是个无神论者”（《</w:t>
      </w:r>
      <w:r>
        <w:rPr>
          <w:noProof/>
          <w:color w:val="0000FF"/>
          <w:szCs w:val="18"/>
        </w:rPr>
        <w:t>杂论</w:t>
      </w:r>
      <w:r w:rsidRPr="00AD2600">
        <w:rPr>
          <w:noProof/>
          <w:color w:val="0000FF"/>
          <w:szCs w:val="18"/>
          <w:lang w:val="ru-RU"/>
        </w:rPr>
        <w:t>》</w:t>
      </w:r>
      <w:r>
        <w:rPr>
          <w:noProof/>
          <w:color w:val="0000FF"/>
          <w:szCs w:val="18"/>
        </w:rPr>
        <w:t>第六</w:t>
      </w:r>
      <w:r w:rsidRPr="00AD2600">
        <w:rPr>
          <w:noProof/>
          <w:color w:val="0000FF"/>
          <w:szCs w:val="18"/>
          <w:lang w:val="ru-RU"/>
        </w:rPr>
        <w:t>卷，第486页）。 拉克坦提乌斯对伊壁鸠鲁的批判更为严厉：</w:t>
      </w:r>
      <w:r>
        <w:rPr>
          <w:noProof/>
          <w:color w:val="0000FF"/>
          <w:szCs w:val="18"/>
        </w:rPr>
        <w:t>如果上帝存在</w:t>
      </w:r>
      <w:r w:rsidRPr="00AD2600">
        <w:rPr>
          <w:noProof/>
          <w:color w:val="0000FF"/>
          <w:szCs w:val="18"/>
          <w:lang w:val="ru-RU"/>
        </w:rPr>
        <w:t>，</w:t>
      </w:r>
      <w:r>
        <w:rPr>
          <w:noProof/>
          <w:color w:val="0000FF"/>
          <w:szCs w:val="18"/>
        </w:rPr>
        <w:t>那么他必然是具有神意的</w:t>
      </w:r>
      <w:r w:rsidRPr="00AD2600">
        <w:rPr>
          <w:noProof/>
          <w:color w:val="0000FF"/>
          <w:szCs w:val="18"/>
          <w:lang w:val="ru-RU"/>
        </w:rPr>
        <w:t>，</w:t>
      </w:r>
      <w:r>
        <w:rPr>
          <w:noProof/>
          <w:color w:val="0000FF"/>
          <w:szCs w:val="18"/>
        </w:rPr>
        <w:t>正如上帝所应有的</w:t>
      </w:r>
      <w:r w:rsidRPr="00AD2600">
        <w:rPr>
          <w:noProof/>
          <w:color w:val="0000FF"/>
          <w:szCs w:val="18"/>
          <w:lang w:val="ru-RU"/>
        </w:rPr>
        <w:t>；</w:t>
      </w:r>
      <w:r>
        <w:rPr>
          <w:noProof/>
          <w:color w:val="0000FF"/>
          <w:szCs w:val="18"/>
        </w:rPr>
        <w:t>若要赋予他神性</w:t>
      </w:r>
      <w:r w:rsidRPr="00AD2600">
        <w:rPr>
          <w:noProof/>
          <w:color w:val="0000FF"/>
          <w:szCs w:val="18"/>
          <w:lang w:val="ru-RU"/>
        </w:rPr>
        <w:t>，</w:t>
      </w:r>
      <w:r>
        <w:rPr>
          <w:noProof/>
          <w:color w:val="0000FF"/>
          <w:szCs w:val="18"/>
        </w:rPr>
        <w:t>就必须使他既掌握过去</w:t>
      </w:r>
      <w:r w:rsidRPr="00AD2600">
        <w:rPr>
          <w:noProof/>
          <w:color w:val="0000FF"/>
          <w:szCs w:val="18"/>
          <w:lang w:val="ru-RU"/>
        </w:rPr>
        <w:t>，</w:t>
      </w:r>
      <w:r>
        <w:rPr>
          <w:noProof/>
          <w:color w:val="0000FF"/>
          <w:szCs w:val="18"/>
        </w:rPr>
        <w:t>又知晓现在</w:t>
      </w:r>
      <w:r w:rsidRPr="00D06EEF">
        <w:rPr>
          <w:noProof/>
          <w:color w:val="0000FF"/>
          <w:szCs w:val="18"/>
          <w:lang w:val="ru-RU"/>
        </w:rPr>
        <w:t>，</w:t>
      </w:r>
      <w:r>
        <w:rPr>
          <w:noProof/>
          <w:color w:val="0000FF"/>
          <w:szCs w:val="18"/>
        </w:rPr>
        <w:t>并预见未来。因此，既然他否定了神意，也就否定了上帝的存在。 然而，当他承认上帝存在时，同时也承认了神意。因为没有其中之一，另一方既不可能存在，也不可能被理解（《论上帝之怒》第9章；参见第4章，载于《教父全集》第VII卷，第98页和第86页）。</w:t>
      </w:r>
    </w:p>
  </w:footnote>
  <w:footnote w:id="1526">
    <w:p w14:paraId="67866CB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《论虚假智慧》第三卷，第28章，见前引《教父文集》第VI卷，第437页。</w:t>
      </w:r>
    </w:p>
  </w:footnote>
  <w:footnote w:id="1527">
    <w:p w14:paraId="2B05948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《反异教演说》第41段，载于《著作集》第I卷，第40页，巴黎1698年版。</w:t>
      </w:r>
    </w:p>
  </w:footnote>
  <w:footnote w:id="1528">
    <w:p w14:paraId="101FD60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《约翰福音注释》第九卷；第793页。</w:t>
      </w:r>
    </w:p>
  </w:footnote>
  <w:footnote w:id="1529">
    <w:p w14:paraId="3062ECB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《创世记注释》第四卷，第12章，第22节。</w:t>
      </w:r>
    </w:p>
  </w:footnote>
  <w:footnote w:id="1530">
    <w:p w14:paraId="5E1EF879"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8"/>
          <w:lang w:val="ru-RU"/>
        </w:rPr>
        <w:t>《论爱贫者》</w:t>
      </w:r>
      <w:r w:rsidRPr="00D06EEF">
        <w:rPr>
          <w:noProof/>
          <w:color w:val="0000FF"/>
          <w:szCs w:val="18"/>
        </w:rPr>
        <w:t>，</w:t>
      </w:r>
      <w:r w:rsidRPr="00AD2600">
        <w:rPr>
          <w:noProof/>
          <w:color w:val="0000FF"/>
          <w:szCs w:val="18"/>
          <w:lang w:val="ru-RU"/>
        </w:rPr>
        <w:t>载于《圣父著作集》</w:t>
      </w:r>
      <w:r>
        <w:rPr>
          <w:noProof/>
          <w:color w:val="0000FF"/>
          <w:szCs w:val="18"/>
        </w:rPr>
        <w:t>第II卷</w:t>
      </w:r>
      <w:r w:rsidRPr="00D06EEF">
        <w:rPr>
          <w:noProof/>
          <w:color w:val="0000FF"/>
          <w:szCs w:val="18"/>
        </w:rPr>
        <w:t>，</w:t>
      </w:r>
      <w:r w:rsidRPr="00AD2600">
        <w:rPr>
          <w:noProof/>
          <w:color w:val="0000FF"/>
          <w:szCs w:val="18"/>
          <w:lang w:val="ru-RU"/>
        </w:rPr>
        <w:t>第</w:t>
      </w:r>
      <w:r w:rsidRPr="00D06EEF">
        <w:rPr>
          <w:noProof/>
          <w:color w:val="0000FF"/>
          <w:szCs w:val="18"/>
        </w:rPr>
        <w:t>39</w:t>
      </w:r>
      <w:r w:rsidRPr="00AD2600">
        <w:rPr>
          <w:noProof/>
          <w:color w:val="0000FF"/>
          <w:szCs w:val="18"/>
          <w:lang w:val="ru-RU"/>
        </w:rPr>
        <w:t>页。</w:t>
      </w:r>
    </w:p>
  </w:footnote>
  <w:footnote w:id="1531">
    <w:p w14:paraId="652F20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《创世记注释》第四卷，第12章，第23</w:t>
      </w:r>
      <w:r w:rsidRPr="00DB370A">
        <w:rPr>
          <w:noProof/>
          <w:color w:val="0000FF"/>
          <w:szCs w:val="18"/>
        </w:rPr>
        <w:t>节</w:t>
      </w:r>
      <w:r>
        <w:rPr>
          <w:noProof/>
          <w:color w:val="0000FF"/>
          <w:szCs w:val="18"/>
        </w:rPr>
        <w:t>。</w:t>
      </w:r>
    </w:p>
  </w:footnote>
  <w:footnote w:id="1532">
    <w:p w14:paraId="5BF7552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《论天意》第二篇，载于第四卷，第332-333页。</w:t>
      </w:r>
    </w:p>
  </w:footnote>
  <w:footnote w:id="1533">
    <w:p w14:paraId="3A8BC7C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《论死人复活》，第55页，1559年版。</w:t>
      </w:r>
    </w:p>
  </w:footnote>
  <w:footnote w:id="1534">
    <w:p w14:paraId="1F7C5073"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lang w:val="ru-RU"/>
        </w:rPr>
        <w:t>《论圣灵》第</w:t>
      </w:r>
      <w:r w:rsidRPr="00D06EEF">
        <w:rPr>
          <w:noProof/>
          <w:color w:val="0000FF"/>
        </w:rPr>
        <w:t>8</w:t>
      </w:r>
      <w:r w:rsidRPr="00AD2600">
        <w:rPr>
          <w:noProof/>
          <w:color w:val="0000FF"/>
          <w:lang w:val="ru-RU"/>
        </w:rPr>
        <w:t>章</w:t>
      </w:r>
      <w:r w:rsidRPr="00D06EEF">
        <w:rPr>
          <w:noProof/>
          <w:color w:val="0000FF"/>
        </w:rPr>
        <w:t>，</w:t>
      </w:r>
      <w:r w:rsidRPr="00AD2600">
        <w:rPr>
          <w:noProof/>
          <w:color w:val="0000FF"/>
          <w:lang w:val="ru-RU"/>
        </w:rPr>
        <w:t>载于《圣父著作集》</w:t>
      </w:r>
      <w:r>
        <w:rPr>
          <w:noProof/>
          <w:color w:val="0000FF"/>
        </w:rPr>
        <w:t>第VII</w:t>
      </w:r>
      <w:r w:rsidRPr="00AD2600">
        <w:rPr>
          <w:noProof/>
          <w:color w:val="0000FF"/>
          <w:lang w:val="ru-RU"/>
        </w:rPr>
        <w:t>卷</w:t>
      </w:r>
      <w:r w:rsidRPr="00D06EEF">
        <w:rPr>
          <w:noProof/>
          <w:color w:val="0000FF"/>
        </w:rPr>
        <w:t>，</w:t>
      </w:r>
      <w:r w:rsidRPr="00AD2600">
        <w:rPr>
          <w:noProof/>
          <w:color w:val="0000FF"/>
          <w:lang w:val="ru-RU"/>
        </w:rPr>
        <w:t>第</w:t>
      </w:r>
      <w:r w:rsidRPr="00D06EEF">
        <w:rPr>
          <w:noProof/>
          <w:color w:val="0000FF"/>
        </w:rPr>
        <w:t>259</w:t>
      </w:r>
      <w:r w:rsidRPr="00AD2600">
        <w:rPr>
          <w:noProof/>
          <w:color w:val="0000FF"/>
          <w:lang w:val="ru-RU"/>
        </w:rPr>
        <w:t>页。</w:t>
      </w:r>
    </w:p>
  </w:footnote>
  <w:footnote w:id="1535">
    <w:p w14:paraId="7F270ADD"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《反异教演说》注42。</w:t>
      </w:r>
    </w:p>
  </w:footnote>
  <w:footnote w:id="1536">
    <w:p w14:paraId="17D8BE3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《致克特西弗的书信》第XLIII封，</w:t>
      </w:r>
      <w:r w:rsidRPr="00DB370A">
        <w:rPr>
          <w:noProof/>
          <w:color w:val="0000FF"/>
          <w:szCs w:val="18"/>
        </w:rPr>
        <w:t>注</w:t>
      </w:r>
      <w:r>
        <w:rPr>
          <w:noProof/>
          <w:color w:val="0000FF"/>
          <w:szCs w:val="18"/>
        </w:rPr>
        <w:t>6，反对佩拉吉乌斯。</w:t>
      </w:r>
    </w:p>
  </w:footnote>
  <w:footnote w:id="1537">
    <w:p w14:paraId="71071109" w14:textId="77777777" w:rsidR="00B33396" w:rsidRDefault="00B33396" w:rsidP="00B33396">
      <w:pPr>
        <w:pStyle w:val="FootnoteText"/>
        <w:rPr>
          <w:noProof/>
        </w:rPr>
      </w:pPr>
      <w:r>
        <w:rPr>
          <w:rStyle w:val="FootnoteReference"/>
          <w:noProof/>
        </w:rPr>
        <w:footnoteRef/>
      </w:r>
      <w:r w:rsidRPr="00D06EEF">
        <w:rPr>
          <w:noProof/>
        </w:rPr>
        <w:t xml:space="preserve"> </w:t>
      </w:r>
      <w:r w:rsidRPr="00D06EEF">
        <w:rPr>
          <w:noProof/>
          <w:color w:val="0000FF"/>
          <w:szCs w:val="18"/>
        </w:rPr>
        <w:t>“</w:t>
      </w:r>
      <w:r w:rsidRPr="00AD2600">
        <w:rPr>
          <w:noProof/>
          <w:color w:val="0000FF"/>
          <w:szCs w:val="18"/>
          <w:lang w:val="ru-RU"/>
        </w:rPr>
        <w:t>箴言</w:t>
      </w:r>
      <w:r w:rsidRPr="00D06EEF">
        <w:rPr>
          <w:noProof/>
          <w:color w:val="0000FF"/>
          <w:szCs w:val="18"/>
        </w:rPr>
        <w:t>：</w:t>
      </w:r>
      <w:r w:rsidRPr="00D06EEF">
        <w:rPr>
          <w:i/>
          <w:iCs/>
          <w:noProof/>
          <w:color w:val="0000FF"/>
          <w:szCs w:val="18"/>
        </w:rPr>
        <w:t>‘</w:t>
      </w:r>
      <w:r w:rsidRPr="00AD2600">
        <w:rPr>
          <w:i/>
          <w:iCs/>
          <w:noProof/>
          <w:color w:val="0000FF"/>
          <w:szCs w:val="18"/>
          <w:lang w:val="ru-RU"/>
        </w:rPr>
        <w:t>神将众人圈在悖逆之中</w:t>
      </w:r>
      <w:r w:rsidRPr="00D06EEF">
        <w:rPr>
          <w:i/>
          <w:iCs/>
          <w:noProof/>
          <w:color w:val="0000FF"/>
          <w:szCs w:val="18"/>
        </w:rPr>
        <w:t>’</w:t>
      </w:r>
      <w:r w:rsidRPr="00D06EEF">
        <w:rPr>
          <w:noProof/>
          <w:color w:val="0000FF"/>
          <w:szCs w:val="18"/>
        </w:rPr>
        <w:t>（</w:t>
      </w:r>
      <w:r w:rsidRPr="00AD2600">
        <w:rPr>
          <w:noProof/>
          <w:color w:val="0000FF"/>
          <w:szCs w:val="18"/>
          <w:lang w:val="ru-RU"/>
        </w:rPr>
        <w:t>罗</w:t>
      </w:r>
      <w:r w:rsidRPr="00D06EEF">
        <w:rPr>
          <w:noProof/>
          <w:color w:val="0000FF"/>
          <w:szCs w:val="18"/>
        </w:rPr>
        <w:t>11:32）；</w:t>
      </w:r>
      <w:r w:rsidRPr="00AD2600">
        <w:rPr>
          <w:noProof/>
          <w:color w:val="0000FF"/>
          <w:szCs w:val="18"/>
          <w:lang w:val="ru-RU"/>
        </w:rPr>
        <w:t>还有</w:t>
      </w:r>
      <w:r w:rsidRPr="00D06EEF">
        <w:rPr>
          <w:noProof/>
          <w:color w:val="0000FF"/>
          <w:szCs w:val="18"/>
        </w:rPr>
        <w:t xml:space="preserve">： </w:t>
      </w:r>
      <w:r w:rsidRPr="00D06EEF">
        <w:rPr>
          <w:i/>
          <w:iCs/>
          <w:noProof/>
          <w:color w:val="0000FF"/>
          <w:szCs w:val="18"/>
        </w:rPr>
        <w:t>‘</w:t>
      </w:r>
      <w:r w:rsidRPr="00AD2600">
        <w:rPr>
          <w:i/>
          <w:iCs/>
          <w:noProof/>
          <w:color w:val="0000FF"/>
          <w:szCs w:val="18"/>
          <w:lang w:val="ru-RU"/>
        </w:rPr>
        <w:t>上帝赐给他们沉睡的灵</w:t>
      </w:r>
      <w:r w:rsidRPr="00D06EEF">
        <w:rPr>
          <w:i/>
          <w:iCs/>
          <w:noProof/>
          <w:color w:val="0000FF"/>
          <w:szCs w:val="18"/>
        </w:rPr>
        <w:t>，</w:t>
      </w:r>
      <w:r w:rsidRPr="00AD2600">
        <w:rPr>
          <w:i/>
          <w:iCs/>
          <w:noProof/>
          <w:color w:val="0000FF"/>
          <w:szCs w:val="18"/>
          <w:lang w:val="ru-RU"/>
        </w:rPr>
        <w:t>眼睛不能看见</w:t>
      </w:r>
      <w:r w:rsidRPr="00D06EEF">
        <w:rPr>
          <w:i/>
          <w:iCs/>
          <w:noProof/>
          <w:color w:val="0000FF"/>
          <w:szCs w:val="18"/>
        </w:rPr>
        <w:t>，</w:t>
      </w:r>
      <w:r w:rsidRPr="00AD2600">
        <w:rPr>
          <w:i/>
          <w:iCs/>
          <w:noProof/>
          <w:color w:val="0000FF"/>
          <w:szCs w:val="18"/>
          <w:lang w:val="ru-RU"/>
        </w:rPr>
        <w:t>耳朵不能听见</w:t>
      </w:r>
      <w:r w:rsidRPr="00D06EEF">
        <w:rPr>
          <w:noProof/>
          <w:color w:val="0000FF"/>
          <w:szCs w:val="18"/>
        </w:rPr>
        <w:t>（</w:t>
      </w:r>
      <w:r w:rsidRPr="00AD2600">
        <w:rPr>
          <w:noProof/>
          <w:color w:val="0000FF"/>
          <w:szCs w:val="18"/>
          <w:lang w:val="ru-RU"/>
        </w:rPr>
        <w:t>罗马书</w:t>
      </w:r>
      <w:r w:rsidRPr="00D06EEF">
        <w:rPr>
          <w:noProof/>
          <w:color w:val="0000FF"/>
          <w:szCs w:val="18"/>
        </w:rPr>
        <w:t xml:space="preserve"> 11:8）’，</w:t>
      </w:r>
      <w:r w:rsidRPr="00AD2600">
        <w:rPr>
          <w:noProof/>
          <w:color w:val="0000FF"/>
          <w:szCs w:val="18"/>
          <w:lang w:val="ru-RU"/>
        </w:rPr>
        <w:t>这不应理解为上帝亲自造成这一切</w:t>
      </w:r>
      <w:r w:rsidRPr="00D06EEF">
        <w:rPr>
          <w:noProof/>
          <w:color w:val="0000FF"/>
          <w:szCs w:val="18"/>
        </w:rPr>
        <w:t>，</w:t>
      </w:r>
      <w:r w:rsidRPr="00AD2600">
        <w:rPr>
          <w:noProof/>
          <w:color w:val="0000FF"/>
          <w:szCs w:val="18"/>
          <w:lang w:val="ru-RU"/>
        </w:rPr>
        <w:t>而应理解为祂只是任其发生</w:t>
      </w:r>
      <w:r w:rsidRPr="00D06EEF">
        <w:rPr>
          <w:noProof/>
          <w:color w:val="0000FF"/>
          <w:szCs w:val="18"/>
        </w:rPr>
        <w:t>；</w:t>
      </w:r>
      <w:r w:rsidRPr="00AD2600">
        <w:rPr>
          <w:noProof/>
          <w:color w:val="0000FF"/>
          <w:szCs w:val="18"/>
          <w:lang w:val="ru-RU"/>
        </w:rPr>
        <w:t>因为人被赋予了自由</w:t>
      </w:r>
      <w:r w:rsidRPr="00D06EEF">
        <w:rPr>
          <w:noProof/>
          <w:color w:val="0000FF"/>
          <w:szCs w:val="18"/>
        </w:rPr>
        <w:t>，</w:t>
      </w:r>
      <w:r w:rsidRPr="00AD2600">
        <w:rPr>
          <w:noProof/>
          <w:color w:val="0000FF"/>
          <w:szCs w:val="18"/>
          <w:lang w:val="ru-RU"/>
        </w:rPr>
        <w:t>善行应当是发自内心的</w:t>
      </w:r>
      <w:r w:rsidRPr="00D06EEF">
        <w:rPr>
          <w:noProof/>
          <w:color w:val="0000FF"/>
          <w:szCs w:val="18"/>
        </w:rPr>
        <w:t xml:space="preserve">” </w:t>
      </w:r>
      <w:r w:rsidRPr="00D06EEF">
        <w:rPr>
          <w:i/>
          <w:iCs/>
          <w:noProof/>
          <w:color w:val="0000FF"/>
          <w:szCs w:val="18"/>
        </w:rPr>
        <w:t>（</w:t>
      </w:r>
      <w:r w:rsidRPr="00AD2600">
        <w:rPr>
          <w:i/>
          <w:iCs/>
          <w:noProof/>
          <w:color w:val="0000FF"/>
          <w:szCs w:val="18"/>
          <w:lang w:val="ru-RU"/>
        </w:rPr>
        <w:t>约翰</w:t>
      </w:r>
      <w:r w:rsidRPr="00D06EEF">
        <w:rPr>
          <w:i/>
          <w:iCs/>
          <w:noProof/>
          <w:color w:val="0000FF"/>
          <w:szCs w:val="18"/>
        </w:rPr>
        <w:t>·</w:t>
      </w:r>
      <w:r w:rsidRPr="00AD2600">
        <w:rPr>
          <w:i/>
          <w:iCs/>
          <w:noProof/>
          <w:color w:val="0000FF"/>
          <w:szCs w:val="18"/>
          <w:lang w:val="ru-RU"/>
        </w:rPr>
        <w:t>达马斯库斯</w:t>
      </w:r>
      <w:r w:rsidRPr="00D06EEF">
        <w:rPr>
          <w:i/>
          <w:iCs/>
          <w:noProof/>
          <w:color w:val="0000FF"/>
          <w:szCs w:val="18"/>
        </w:rPr>
        <w:t>，</w:t>
      </w:r>
      <w:r w:rsidRPr="00AD2600">
        <w:rPr>
          <w:noProof/>
          <w:color w:val="0000FF"/>
          <w:szCs w:val="18"/>
          <w:lang w:val="ru-RU"/>
        </w:rPr>
        <w:t>《</w:t>
      </w:r>
      <w:r>
        <w:rPr>
          <w:noProof/>
          <w:color w:val="0000FF"/>
          <w:szCs w:val="18"/>
        </w:rPr>
        <w:t>信仰要义》，第四卷，第19章，第282页）。</w:t>
      </w:r>
    </w:p>
  </w:footnote>
  <w:footnote w:id="1538">
    <w:p w14:paraId="37256F2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见《使徒行传》讲道集第XXIII篇，第4节。</w:t>
      </w:r>
    </w:p>
  </w:footnote>
  <w:footnote w:id="1539">
    <w:p w14:paraId="3226A9D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《提摩太后书》第四章，讲道第八篇，第4节。</w:t>
      </w:r>
    </w:p>
  </w:footnote>
  <w:footnote w:id="1540">
    <w:p w14:paraId="104ED2E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《教义论》第十四卷，载于《希腊-拉丁教父文库》第十二卷，第836页，巴黎1644年。</w:t>
      </w:r>
    </w:p>
  </w:footnote>
  <w:footnote w:id="1541">
    <w:p w14:paraId="3AFCF4E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《以西结书》第38章。</w:t>
      </w:r>
    </w:p>
  </w:footnote>
  <w:footnote w:id="1542">
    <w:p w14:paraId="154C22BA"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lang w:val="ru-RU"/>
        </w:rPr>
        <w:t>《信仰要义》精编</w:t>
      </w:r>
      <w:r w:rsidRPr="00D06EEF">
        <w:rPr>
          <w:noProof/>
          <w:color w:val="0000FF"/>
        </w:rPr>
        <w:t>，</w:t>
      </w:r>
      <w:r>
        <w:rPr>
          <w:noProof/>
          <w:color w:val="0000FF"/>
        </w:rPr>
        <w:t>第二</w:t>
      </w:r>
      <w:r w:rsidRPr="00AD2600">
        <w:rPr>
          <w:noProof/>
          <w:color w:val="0000FF"/>
          <w:lang w:val="ru-RU"/>
        </w:rPr>
        <w:t>卷</w:t>
      </w:r>
      <w:r w:rsidRPr="00D06EEF">
        <w:rPr>
          <w:noProof/>
          <w:color w:val="0000FF"/>
        </w:rPr>
        <w:t>，</w:t>
      </w:r>
      <w:r w:rsidRPr="00AD2600">
        <w:rPr>
          <w:noProof/>
          <w:color w:val="0000FF"/>
          <w:lang w:val="ru-RU"/>
        </w:rPr>
        <w:t>第</w:t>
      </w:r>
      <w:r w:rsidRPr="00D06EEF">
        <w:rPr>
          <w:noProof/>
          <w:color w:val="0000FF"/>
        </w:rPr>
        <w:t>29</w:t>
      </w:r>
      <w:r w:rsidRPr="00AD2600">
        <w:rPr>
          <w:noProof/>
          <w:color w:val="0000FF"/>
          <w:lang w:val="ru-RU"/>
        </w:rPr>
        <w:t>章</w:t>
      </w:r>
      <w:r w:rsidRPr="00D06EEF">
        <w:rPr>
          <w:noProof/>
          <w:color w:val="0000FF"/>
        </w:rPr>
        <w:t>，</w:t>
      </w:r>
      <w:r w:rsidRPr="00AD2600">
        <w:rPr>
          <w:noProof/>
          <w:color w:val="0000FF"/>
          <w:lang w:val="ru-RU"/>
        </w:rPr>
        <w:t>第</w:t>
      </w:r>
      <w:r w:rsidRPr="00D06EEF">
        <w:rPr>
          <w:noProof/>
          <w:color w:val="0000FF"/>
        </w:rPr>
        <w:t>125-127</w:t>
      </w:r>
      <w:r w:rsidRPr="00AD2600">
        <w:rPr>
          <w:noProof/>
          <w:color w:val="0000FF"/>
          <w:lang w:val="ru-RU"/>
        </w:rPr>
        <w:t>页。</w:t>
      </w:r>
    </w:p>
  </w:footnote>
  <w:footnote w:id="1543">
    <w:p w14:paraId="24DD0720"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D33AA6">
        <w:rPr>
          <w:noProof/>
          <w:color w:val="0000FF"/>
          <w:szCs w:val="19"/>
          <w:lang w:val="ru-RU"/>
        </w:rPr>
        <w:t>《对尤利安的讲道》第</w:t>
      </w:r>
      <w:r w:rsidRPr="00D06EEF">
        <w:rPr>
          <w:noProof/>
          <w:color w:val="0000FF"/>
          <w:szCs w:val="19"/>
        </w:rPr>
        <w:t>1</w:t>
      </w:r>
      <w:r w:rsidRPr="00D33AA6">
        <w:rPr>
          <w:noProof/>
          <w:color w:val="0000FF"/>
          <w:szCs w:val="19"/>
          <w:lang w:val="ru-RU"/>
        </w:rPr>
        <w:t>篇</w:t>
      </w:r>
      <w:r w:rsidRPr="00D06EEF">
        <w:rPr>
          <w:noProof/>
          <w:color w:val="0000FF"/>
          <w:szCs w:val="19"/>
        </w:rPr>
        <w:t>，</w:t>
      </w:r>
      <w:r w:rsidRPr="00D33AA6">
        <w:rPr>
          <w:noProof/>
          <w:color w:val="0000FF"/>
          <w:szCs w:val="19"/>
          <w:lang w:val="ru-RU"/>
        </w:rPr>
        <w:t>载于《圣父著作集》</w:t>
      </w:r>
      <w:r>
        <w:rPr>
          <w:noProof/>
          <w:color w:val="0000FF"/>
          <w:szCs w:val="19"/>
        </w:rPr>
        <w:t>第I卷</w:t>
      </w:r>
      <w:r w:rsidRPr="00D06EEF">
        <w:rPr>
          <w:noProof/>
          <w:color w:val="0000FF"/>
          <w:szCs w:val="19"/>
        </w:rPr>
        <w:t>，</w:t>
      </w:r>
      <w:r w:rsidRPr="00D33AA6">
        <w:rPr>
          <w:noProof/>
          <w:color w:val="0000FF"/>
          <w:szCs w:val="19"/>
          <w:lang w:val="ru-RU"/>
        </w:rPr>
        <w:t>第</w:t>
      </w:r>
      <w:r w:rsidRPr="00D06EEF">
        <w:rPr>
          <w:noProof/>
          <w:color w:val="0000FF"/>
          <w:szCs w:val="19"/>
        </w:rPr>
        <w:t>112</w:t>
      </w:r>
      <w:r w:rsidRPr="00D33AA6">
        <w:rPr>
          <w:noProof/>
          <w:color w:val="0000FF"/>
          <w:szCs w:val="19"/>
          <w:lang w:val="ru-RU"/>
        </w:rPr>
        <w:t>页。</w:t>
      </w:r>
      <w:r w:rsidRPr="00D06EEF">
        <w:rPr>
          <w:noProof/>
          <w:color w:val="000000"/>
          <w:szCs w:val="19"/>
        </w:rPr>
        <w:t xml:space="preserve"> </w:t>
      </w:r>
    </w:p>
  </w:footnote>
  <w:footnote w:id="1544">
    <w:p w14:paraId="4E670A06" w14:textId="77777777" w:rsidR="00B33396" w:rsidRPr="00D06EEF" w:rsidRDefault="00B33396" w:rsidP="00B33396">
      <w:pPr>
        <w:pStyle w:val="FootnoteText"/>
        <w:rPr>
          <w:noProof/>
        </w:rPr>
      </w:pPr>
      <w:r>
        <w:rPr>
          <w:rStyle w:val="FootnoteReference"/>
          <w:noProof/>
        </w:rPr>
        <w:footnoteRef/>
      </w:r>
      <w:r>
        <w:rPr>
          <w:noProof/>
        </w:rPr>
        <w:t xml:space="preserve"> </w:t>
      </w:r>
      <w:r>
        <w:rPr>
          <w:noProof/>
          <w:color w:val="0000FF"/>
          <w:szCs w:val="19"/>
        </w:rPr>
        <w:t>见《致歌罗西书》第二卷，第五篇讲道</w:t>
      </w:r>
      <w:r w:rsidRPr="00AD2600">
        <w:rPr>
          <w:noProof/>
          <w:color w:val="0000FF"/>
          <w:szCs w:val="19"/>
          <w:lang w:val="ru-RU"/>
        </w:rPr>
        <w:t>。</w:t>
      </w:r>
    </w:p>
  </w:footnote>
  <w:footnote w:id="1545">
    <w:p w14:paraId="61F8793F"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21"/>
          <w:lang w:val="ru-RU"/>
        </w:rPr>
        <w:t>《讲道集》</w:t>
      </w:r>
      <w:r>
        <w:rPr>
          <w:noProof/>
          <w:color w:val="0000FF"/>
          <w:szCs w:val="21"/>
        </w:rPr>
        <w:t>第八卷</w:t>
      </w:r>
      <w:r w:rsidRPr="00D06EEF">
        <w:rPr>
          <w:noProof/>
          <w:color w:val="0000FF"/>
          <w:szCs w:val="21"/>
        </w:rPr>
        <w:t>，</w:t>
      </w:r>
      <w:r>
        <w:rPr>
          <w:noProof/>
          <w:color w:val="0000FF"/>
          <w:szCs w:val="21"/>
        </w:rPr>
        <w:t>第二</w:t>
      </w:r>
      <w:r w:rsidRPr="00AD2600">
        <w:rPr>
          <w:noProof/>
          <w:color w:val="0000FF"/>
          <w:szCs w:val="21"/>
          <w:lang w:val="ru-RU"/>
        </w:rPr>
        <w:t>篇</w:t>
      </w:r>
      <w:r w:rsidRPr="00D06EEF">
        <w:rPr>
          <w:noProof/>
          <w:color w:val="0000FF"/>
          <w:szCs w:val="21"/>
        </w:rPr>
        <w:t>，</w:t>
      </w:r>
      <w:r w:rsidRPr="00AD2600">
        <w:rPr>
          <w:noProof/>
          <w:color w:val="0000FF"/>
          <w:szCs w:val="21"/>
          <w:lang w:val="ru-RU"/>
        </w:rPr>
        <w:t>第四章</w:t>
      </w:r>
      <w:r w:rsidRPr="00D06EEF">
        <w:rPr>
          <w:noProof/>
          <w:color w:val="0000FF"/>
          <w:szCs w:val="21"/>
        </w:rPr>
        <w:t>，</w:t>
      </w:r>
      <w:r w:rsidRPr="00AD2600">
        <w:rPr>
          <w:noProof/>
          <w:color w:val="0000FF"/>
          <w:szCs w:val="21"/>
          <w:lang w:val="ru-RU"/>
        </w:rPr>
        <w:t>第</w:t>
      </w:r>
      <w:r w:rsidRPr="00D06EEF">
        <w:rPr>
          <w:noProof/>
          <w:color w:val="0000FF"/>
          <w:szCs w:val="21"/>
        </w:rPr>
        <w:t>146</w:t>
      </w:r>
      <w:r w:rsidRPr="00AD2600">
        <w:rPr>
          <w:noProof/>
          <w:color w:val="0000FF"/>
          <w:szCs w:val="21"/>
          <w:lang w:val="ru-RU"/>
        </w:rPr>
        <w:t>页</w:t>
      </w:r>
      <w:r w:rsidRPr="00D06EEF">
        <w:rPr>
          <w:noProof/>
          <w:color w:val="0000FF"/>
          <w:szCs w:val="21"/>
        </w:rPr>
        <w:t>（</w:t>
      </w:r>
      <w:r w:rsidRPr="00AD2600">
        <w:rPr>
          <w:noProof/>
          <w:color w:val="0000FF"/>
          <w:szCs w:val="21"/>
          <w:lang w:val="ru-RU"/>
        </w:rPr>
        <w:t>俄文译本</w:t>
      </w:r>
      <w:r w:rsidRPr="00D06EEF">
        <w:rPr>
          <w:noProof/>
          <w:color w:val="0000FF"/>
          <w:szCs w:val="21"/>
        </w:rPr>
        <w:t>）</w:t>
      </w:r>
      <w:r w:rsidRPr="00AD2600">
        <w:rPr>
          <w:noProof/>
          <w:color w:val="0000FF"/>
          <w:szCs w:val="21"/>
          <w:lang w:val="ru-RU"/>
        </w:rPr>
        <w:t>。</w:t>
      </w:r>
    </w:p>
  </w:footnote>
  <w:footnote w:id="1546">
    <w:p w14:paraId="14504366"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21"/>
          <w:lang w:val="ru-RU"/>
        </w:rPr>
        <w:t>《自我检视与忏悔》</w:t>
      </w:r>
      <w:r w:rsidRPr="00D06EEF">
        <w:rPr>
          <w:noProof/>
          <w:color w:val="0000FF"/>
          <w:szCs w:val="21"/>
        </w:rPr>
        <w:t>，</w:t>
      </w:r>
      <w:r w:rsidRPr="00AD2600">
        <w:rPr>
          <w:noProof/>
          <w:color w:val="0000FF"/>
          <w:szCs w:val="21"/>
          <w:lang w:val="ru-RU"/>
        </w:rPr>
        <w:t>载于《圣父著作集》</w:t>
      </w:r>
      <w:r>
        <w:rPr>
          <w:noProof/>
          <w:color w:val="0000FF"/>
          <w:szCs w:val="21"/>
        </w:rPr>
        <w:t>第XII卷</w:t>
      </w:r>
      <w:r w:rsidRPr="00D06EEF">
        <w:rPr>
          <w:noProof/>
          <w:color w:val="0000FF"/>
          <w:szCs w:val="21"/>
        </w:rPr>
        <w:t>，</w:t>
      </w:r>
      <w:r w:rsidRPr="00AD2600">
        <w:rPr>
          <w:noProof/>
          <w:color w:val="0000FF"/>
          <w:szCs w:val="21"/>
          <w:lang w:val="ru-RU"/>
        </w:rPr>
        <w:t>第</w:t>
      </w:r>
      <w:r w:rsidRPr="00D06EEF">
        <w:rPr>
          <w:noProof/>
          <w:color w:val="0000FF"/>
          <w:szCs w:val="21"/>
        </w:rPr>
        <w:t>216</w:t>
      </w:r>
      <w:r w:rsidRPr="00AD2600">
        <w:rPr>
          <w:noProof/>
          <w:color w:val="0000FF"/>
          <w:szCs w:val="21"/>
          <w:lang w:val="ru-RU"/>
        </w:rPr>
        <w:t>页。</w:t>
      </w:r>
    </w:p>
  </w:footnote>
  <w:footnote w:id="1547">
    <w:p w14:paraId="66366DE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《论天意》第一篇，载于第六卷，第325页。</w:t>
      </w:r>
    </w:p>
  </w:footnote>
  <w:footnote w:id="1548">
    <w:p w14:paraId="51232C8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《反异端论》第二卷，第26页，第3节。</w:t>
      </w:r>
    </w:p>
  </w:footnote>
  <w:footnote w:id="1549">
    <w:p w14:paraId="4D71242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《论死者复活》，第56页，1559年版。</w:t>
      </w:r>
    </w:p>
  </w:footnote>
  <w:footnote w:id="1550">
    <w:p w14:paraId="088564A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《杂论》第1卷，第II章；参见第IV卷，第6、12章。</w:t>
      </w:r>
    </w:p>
  </w:footnote>
  <w:footnote w:id="1551">
    <w:p w14:paraId="00725A9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《书信集》第一卷，第3封书信。</w:t>
      </w:r>
    </w:p>
  </w:footnote>
  <w:footnote w:id="1552">
    <w:p w14:paraId="3E0B28FA" w14:textId="77777777" w:rsidR="00B33396" w:rsidRPr="00D06EEF" w:rsidRDefault="00B33396" w:rsidP="00B33396">
      <w:pPr>
        <w:pStyle w:val="FootnoteText"/>
        <w:rPr>
          <w:noProof/>
        </w:rPr>
      </w:pPr>
      <w:r>
        <w:rPr>
          <w:rStyle w:val="FootnoteReference"/>
          <w:noProof/>
        </w:rPr>
        <w:footnoteRef/>
      </w:r>
      <w:r>
        <w:rPr>
          <w:noProof/>
        </w:rPr>
        <w:t xml:space="preserve"> </w:t>
      </w:r>
      <w:r>
        <w:rPr>
          <w:noProof/>
          <w:color w:val="0000FF"/>
          <w:szCs w:val="18"/>
        </w:rPr>
        <w:t>《宝库》第XXII卷</w:t>
      </w:r>
      <w:r w:rsidRPr="00D06EEF">
        <w:rPr>
          <w:noProof/>
          <w:color w:val="0000FF"/>
          <w:szCs w:val="18"/>
        </w:rPr>
        <w:t>，</w:t>
      </w:r>
      <w:r>
        <w:rPr>
          <w:noProof/>
          <w:color w:val="0000FF"/>
          <w:szCs w:val="18"/>
        </w:rPr>
        <w:t>第</w:t>
      </w:r>
      <w:r w:rsidRPr="00D06EEF">
        <w:rPr>
          <w:noProof/>
          <w:color w:val="0000FF"/>
          <w:szCs w:val="18"/>
        </w:rPr>
        <w:t>306</w:t>
      </w:r>
      <w:r>
        <w:rPr>
          <w:noProof/>
          <w:color w:val="0000FF"/>
          <w:szCs w:val="18"/>
        </w:rPr>
        <w:t>页</w:t>
      </w:r>
      <w:r w:rsidRPr="00AD2600">
        <w:rPr>
          <w:noProof/>
          <w:color w:val="0000FF"/>
          <w:szCs w:val="18"/>
          <w:lang w:val="ru-RU"/>
        </w:rPr>
        <w:t>。</w:t>
      </w:r>
      <w:r w:rsidRPr="00D06EEF">
        <w:rPr>
          <w:noProof/>
          <w:color w:val="0000FF"/>
          <w:szCs w:val="18"/>
        </w:rPr>
        <w:t xml:space="preserve"> </w:t>
      </w:r>
      <w:r w:rsidRPr="00AD2600">
        <w:rPr>
          <w:noProof/>
          <w:color w:val="0000FF"/>
          <w:szCs w:val="18"/>
          <w:lang w:val="ru-RU"/>
        </w:rPr>
        <w:t>以下言论也值得注意</w:t>
      </w:r>
      <w:r w:rsidRPr="00D06EEF">
        <w:rPr>
          <w:noProof/>
          <w:color w:val="0000FF"/>
          <w:szCs w:val="18"/>
        </w:rPr>
        <w:t>：a)</w:t>
      </w:r>
      <w:r>
        <w:rPr>
          <w:i/>
          <w:iCs/>
          <w:noProof/>
          <w:color w:val="0000FF"/>
          <w:szCs w:val="18"/>
        </w:rPr>
        <w:t xml:space="preserve"> 圣奥古斯丁：</w:t>
      </w:r>
      <w:r>
        <w:rPr>
          <w:noProof/>
          <w:color w:val="0000FF"/>
          <w:szCs w:val="18"/>
        </w:rPr>
        <w:t>Qui (Deus) non solum coelum et terram, nec solum angelum et hominem, sed nec exigui et contemnibilis animantis viscera, nec avis pennule, nec herbae flosculum, nec arboris folium, sine suarum partium convenientia et quadam veluti pace derelinquit... （《上帝之城》第五卷，第11章）；b)</w:t>
      </w:r>
      <w:r>
        <w:rPr>
          <w:i/>
          <w:iCs/>
          <w:noProof/>
          <w:color w:val="0000FF"/>
          <w:szCs w:val="18"/>
        </w:rPr>
        <w:t xml:space="preserve"> 格里高利大帝的话：</w:t>
      </w:r>
      <w:r>
        <w:rPr>
          <w:noProof/>
          <w:color w:val="0000FF"/>
          <w:szCs w:val="18"/>
        </w:rPr>
        <w:t>那位统治至高之事者，也不会遗弃最微末之事，因为祂虽专注于至大事物，但这同一份治理的关怀却不会因此而忽视微小之事；因为祂无处不在，且无处不平等，即使在与祂自身不同的事物中，祂也与之无异； 因此，祂洞察万物，并安排万物；祂虽无处不在，却不受空间所限，也不因处理不同事务而改变（《神国论》第27卷</w:t>
      </w:r>
      <w:r w:rsidRPr="00D06EEF">
        <w:rPr>
          <w:noProof/>
          <w:color w:val="0000FF"/>
          <w:szCs w:val="18"/>
        </w:rPr>
        <w:t>，</w:t>
      </w:r>
      <w:r w:rsidRPr="00AD2600">
        <w:rPr>
          <w:noProof/>
          <w:color w:val="0000FF"/>
          <w:szCs w:val="18"/>
          <w:lang w:val="ru-RU"/>
        </w:rPr>
        <w:t>第</w:t>
      </w:r>
      <w:r w:rsidRPr="00D06EEF">
        <w:rPr>
          <w:noProof/>
          <w:color w:val="0000FF"/>
          <w:szCs w:val="18"/>
        </w:rPr>
        <w:t>18</w:t>
      </w:r>
      <w:r w:rsidRPr="00AD2600">
        <w:rPr>
          <w:noProof/>
          <w:color w:val="0000FF"/>
          <w:szCs w:val="18"/>
          <w:lang w:val="ru-RU"/>
        </w:rPr>
        <w:t>章</w:t>
      </w:r>
      <w:r w:rsidRPr="00D06EEF">
        <w:rPr>
          <w:noProof/>
          <w:color w:val="0000FF"/>
          <w:szCs w:val="18"/>
        </w:rPr>
        <w:t>，</w:t>
      </w:r>
      <w:r w:rsidRPr="00AD2600">
        <w:rPr>
          <w:noProof/>
          <w:color w:val="0000FF"/>
          <w:szCs w:val="18"/>
          <w:lang w:val="ru-RU"/>
        </w:rPr>
        <w:t>第</w:t>
      </w:r>
      <w:r w:rsidRPr="00D06EEF">
        <w:rPr>
          <w:noProof/>
          <w:color w:val="0000FF"/>
          <w:szCs w:val="18"/>
        </w:rPr>
        <w:t>35</w:t>
      </w:r>
      <w:r w:rsidRPr="00AD2600">
        <w:rPr>
          <w:noProof/>
          <w:color w:val="0000FF"/>
          <w:szCs w:val="18"/>
          <w:lang w:val="ru-RU"/>
        </w:rPr>
        <w:t>节</w:t>
      </w:r>
      <w:r>
        <w:rPr>
          <w:noProof/>
          <w:color w:val="0000FF"/>
          <w:szCs w:val="18"/>
        </w:rPr>
        <w:t>，引自</w:t>
      </w:r>
      <w:r w:rsidRPr="00AD2600">
        <w:rPr>
          <w:noProof/>
          <w:color w:val="0000FF"/>
          <w:szCs w:val="18"/>
          <w:lang w:val="ru-RU"/>
        </w:rPr>
        <w:t>《约伯记》第</w:t>
      </w:r>
      <w:r w:rsidRPr="00D06EEF">
        <w:rPr>
          <w:noProof/>
          <w:color w:val="0000FF"/>
          <w:szCs w:val="18"/>
        </w:rPr>
        <w:t>37</w:t>
      </w:r>
      <w:r w:rsidRPr="00AD2600">
        <w:rPr>
          <w:noProof/>
          <w:color w:val="0000FF"/>
          <w:szCs w:val="18"/>
          <w:lang w:val="ru-RU"/>
        </w:rPr>
        <w:t>章</w:t>
      </w:r>
      <w:r w:rsidRPr="00D06EEF">
        <w:rPr>
          <w:noProof/>
          <w:color w:val="0000FF"/>
          <w:szCs w:val="18"/>
        </w:rPr>
        <w:t>）</w:t>
      </w:r>
      <w:r w:rsidRPr="00AD2600">
        <w:rPr>
          <w:noProof/>
          <w:color w:val="0000FF"/>
          <w:szCs w:val="18"/>
          <w:lang w:val="ru-RU"/>
        </w:rPr>
        <w:t>。</w:t>
      </w:r>
    </w:p>
  </w:footnote>
  <w:footnote w:id="1553">
    <w:p w14:paraId="4D2FE6E5" w14:textId="77777777" w:rsidR="00B33396"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9"/>
          <w:lang w:val="ru-RU"/>
        </w:rPr>
        <w:t>我们所阐述的关于这两种</w:t>
      </w:r>
      <w:r w:rsidRPr="00D06EEF">
        <w:rPr>
          <w:noProof/>
          <w:color w:val="0000FF"/>
          <w:szCs w:val="19"/>
        </w:rPr>
        <w:t>“</w:t>
      </w:r>
      <w:r w:rsidRPr="00AD2600">
        <w:rPr>
          <w:noProof/>
          <w:color w:val="0000FF"/>
          <w:szCs w:val="19"/>
          <w:lang w:val="ru-RU"/>
        </w:rPr>
        <w:t>神意</w:t>
      </w:r>
      <w:r w:rsidRPr="00D06EEF">
        <w:rPr>
          <w:noProof/>
          <w:color w:val="0000FF"/>
          <w:szCs w:val="19"/>
        </w:rPr>
        <w:t>”</w:t>
      </w:r>
      <w:r w:rsidRPr="00AD2600">
        <w:rPr>
          <w:noProof/>
          <w:color w:val="0000FF"/>
          <w:szCs w:val="19"/>
          <w:lang w:val="ru-RU"/>
        </w:rPr>
        <w:t>之存在的最深奥的思辨</w:t>
      </w:r>
      <w:r>
        <w:rPr>
          <w:noProof/>
          <w:color w:val="0000FF"/>
          <w:szCs w:val="19"/>
        </w:rPr>
        <w:t>，</w:t>
      </w:r>
      <w:r w:rsidRPr="00AD2600">
        <w:rPr>
          <w:noProof/>
          <w:color w:val="0000FF"/>
          <w:szCs w:val="19"/>
          <w:lang w:val="ru-RU"/>
        </w:rPr>
        <w:t>也可</w:t>
      </w:r>
      <w:r w:rsidRPr="00AD2600">
        <w:rPr>
          <w:i/>
          <w:iCs/>
          <w:noProof/>
          <w:color w:val="0000FF"/>
          <w:szCs w:val="19"/>
          <w:lang w:val="ru-RU"/>
        </w:rPr>
        <w:t>在福者</w:t>
      </w:r>
      <w:r>
        <w:rPr>
          <w:i/>
          <w:iCs/>
          <w:noProof/>
          <w:color w:val="0000FF"/>
          <w:szCs w:val="19"/>
        </w:rPr>
        <w:t>狄奥多里特</w:t>
      </w:r>
      <w:r>
        <w:rPr>
          <w:noProof/>
          <w:color w:val="0000FF"/>
          <w:szCs w:val="19"/>
        </w:rPr>
        <w:t>（《论神意》第二篇，第38页，莫雷尔版）</w:t>
      </w:r>
      <w:r>
        <w:rPr>
          <w:i/>
          <w:iCs/>
          <w:noProof/>
          <w:color w:val="0000FF"/>
          <w:szCs w:val="19"/>
        </w:rPr>
        <w:t>和涅梅西乌斯</w:t>
      </w:r>
      <w:r>
        <w:rPr>
          <w:noProof/>
          <w:color w:val="0000FF"/>
          <w:szCs w:val="19"/>
        </w:rPr>
        <w:t>（《论人性》第44章）</w:t>
      </w:r>
      <w:r>
        <w:rPr>
          <w:i/>
          <w:iCs/>
          <w:noProof/>
          <w:color w:val="0000FF"/>
          <w:szCs w:val="19"/>
        </w:rPr>
        <w:t>的著作中</w:t>
      </w:r>
      <w:r w:rsidRPr="00AD2600">
        <w:rPr>
          <w:noProof/>
          <w:color w:val="0000FF"/>
          <w:szCs w:val="19"/>
          <w:lang w:val="ru-RU"/>
        </w:rPr>
        <w:t>找到</w:t>
      </w:r>
      <w:r>
        <w:rPr>
          <w:noProof/>
          <w:color w:val="0000FF"/>
          <w:szCs w:val="19"/>
        </w:rPr>
        <w:t>。</w:t>
      </w:r>
    </w:p>
  </w:footnote>
  <w:footnote w:id="1554">
    <w:p w14:paraId="41B9CFF5" w14:textId="77777777" w:rsidR="00B33396" w:rsidRPr="00D06EEF" w:rsidRDefault="00B33396" w:rsidP="00B33396">
      <w:pPr>
        <w:pStyle w:val="FootnoteText"/>
        <w:rPr>
          <w:noProof/>
          <w:color w:val="0000FF"/>
        </w:rPr>
      </w:pPr>
      <w:r>
        <w:rPr>
          <w:rStyle w:val="FootnoteReference"/>
          <w:noProof/>
        </w:rPr>
        <w:footnoteRef/>
      </w:r>
      <w:r>
        <w:rPr>
          <w:noProof/>
        </w:rPr>
        <w:t xml:space="preserve"> </w:t>
      </w:r>
      <w:r>
        <w:rPr>
          <w:i/>
          <w:iCs/>
          <w:noProof/>
          <w:color w:val="0000FF"/>
          <w:szCs w:val="19"/>
        </w:rPr>
        <w:t>柏拉图，</w:t>
      </w:r>
      <w:r>
        <w:rPr>
          <w:noProof/>
          <w:color w:val="0000FF"/>
          <w:szCs w:val="19"/>
        </w:rPr>
        <w:t>《法律篇》第十卷；</w:t>
      </w:r>
      <w:r>
        <w:rPr>
          <w:i/>
          <w:iCs/>
          <w:noProof/>
          <w:color w:val="0000FF"/>
          <w:szCs w:val="19"/>
        </w:rPr>
        <w:t>阿蒙，</w:t>
      </w:r>
      <w:r>
        <w:rPr>
          <w:noProof/>
          <w:color w:val="0000FF"/>
          <w:szCs w:val="19"/>
        </w:rPr>
        <w:t>《亚里士多德〈解释篇〉注释》第12页，</w:t>
      </w:r>
      <w:r>
        <w:rPr>
          <w:i/>
          <w:iCs/>
          <w:noProof/>
          <w:color w:val="0000FF"/>
          <w:szCs w:val="19"/>
        </w:rPr>
        <w:t>阿尔西版</w:t>
      </w:r>
      <w:r w:rsidRPr="00D06EEF">
        <w:rPr>
          <w:i/>
          <w:iCs/>
          <w:noProof/>
          <w:color w:val="0000FF"/>
          <w:szCs w:val="19"/>
        </w:rPr>
        <w:t>；</w:t>
      </w:r>
      <w:r w:rsidRPr="00AD2600">
        <w:rPr>
          <w:i/>
          <w:iCs/>
          <w:noProof/>
          <w:color w:val="0000FF"/>
          <w:szCs w:val="19"/>
          <w:lang w:val="ru-RU"/>
        </w:rPr>
        <w:t>普罗提诺</w:t>
      </w:r>
      <w:r>
        <w:rPr>
          <w:noProof/>
          <w:color w:val="0000FF"/>
          <w:szCs w:val="19"/>
        </w:rPr>
        <w:t>，《</w:t>
      </w:r>
      <w:r w:rsidRPr="00AD2600">
        <w:rPr>
          <w:noProof/>
          <w:color w:val="0000FF"/>
          <w:szCs w:val="19"/>
          <w:lang w:val="ru-RU"/>
        </w:rPr>
        <w:t>论名》</w:t>
      </w:r>
      <w:r>
        <w:rPr>
          <w:noProof/>
          <w:color w:val="0000FF"/>
          <w:szCs w:val="19"/>
        </w:rPr>
        <w:t>第四</w:t>
      </w:r>
      <w:r w:rsidRPr="00AD2600">
        <w:rPr>
          <w:noProof/>
          <w:color w:val="0000FF"/>
          <w:szCs w:val="19"/>
          <w:lang w:val="ru-RU"/>
        </w:rPr>
        <w:t>卷</w:t>
      </w:r>
      <w:r w:rsidRPr="00D06EEF">
        <w:rPr>
          <w:noProof/>
          <w:color w:val="0000FF"/>
          <w:szCs w:val="19"/>
        </w:rPr>
        <w:t>，</w:t>
      </w:r>
      <w:r w:rsidRPr="00AD2600">
        <w:rPr>
          <w:noProof/>
          <w:color w:val="0000FF"/>
          <w:szCs w:val="19"/>
          <w:lang w:val="ru-RU"/>
        </w:rPr>
        <w:t>第八卷</w:t>
      </w:r>
      <w:r w:rsidRPr="00D06EEF">
        <w:rPr>
          <w:noProof/>
          <w:color w:val="0000FF"/>
          <w:szCs w:val="19"/>
        </w:rPr>
        <w:t>，</w:t>
      </w:r>
      <w:r w:rsidRPr="00AD2600">
        <w:rPr>
          <w:noProof/>
          <w:color w:val="0000FF"/>
          <w:szCs w:val="19"/>
          <w:lang w:val="ru-RU"/>
        </w:rPr>
        <w:t>第</w:t>
      </w:r>
      <w:r w:rsidRPr="00D06EEF">
        <w:rPr>
          <w:noProof/>
          <w:color w:val="0000FF"/>
          <w:szCs w:val="19"/>
        </w:rPr>
        <w:t>2</w:t>
      </w:r>
      <w:r w:rsidRPr="00AD2600">
        <w:rPr>
          <w:noProof/>
          <w:color w:val="0000FF"/>
          <w:szCs w:val="19"/>
          <w:lang w:val="ru-RU"/>
        </w:rPr>
        <w:t>章。</w:t>
      </w:r>
    </w:p>
  </w:footnote>
  <w:footnote w:id="1555">
    <w:p w14:paraId="106BD202"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9"/>
          <w:lang w:val="ru-RU"/>
        </w:rPr>
        <w:t>同样</w:t>
      </w:r>
      <w:r w:rsidRPr="00D06EEF">
        <w:rPr>
          <w:noProof/>
          <w:color w:val="0000FF"/>
          <w:szCs w:val="19"/>
        </w:rPr>
        <w:t>，</w:t>
      </w:r>
      <w:r w:rsidRPr="00AD2600">
        <w:rPr>
          <w:noProof/>
          <w:color w:val="0000FF"/>
          <w:szCs w:val="19"/>
          <w:lang w:val="ru-RU"/>
        </w:rPr>
        <w:t>在礼拜书卷中</w:t>
      </w:r>
      <w:r w:rsidRPr="00D06EEF">
        <w:rPr>
          <w:noProof/>
          <w:color w:val="0000FF"/>
          <w:szCs w:val="19"/>
        </w:rPr>
        <w:t>，</w:t>
      </w:r>
      <w:r w:rsidRPr="00AD2600">
        <w:rPr>
          <w:noProof/>
          <w:color w:val="0000FF"/>
          <w:szCs w:val="19"/>
          <w:lang w:val="ru-RU"/>
        </w:rPr>
        <w:t>她也将</w:t>
      </w:r>
      <w:r w:rsidRPr="00D06EEF">
        <w:rPr>
          <w:noProof/>
          <w:color w:val="0000FF"/>
          <w:szCs w:val="19"/>
        </w:rPr>
        <w:t>“</w:t>
      </w:r>
      <w:r w:rsidRPr="00AD2600">
        <w:rPr>
          <w:noProof/>
          <w:color w:val="0000FF"/>
          <w:szCs w:val="19"/>
          <w:lang w:val="ru-RU"/>
        </w:rPr>
        <w:t>神眷顾</w:t>
      </w:r>
      <w:r w:rsidRPr="00D06EEF">
        <w:rPr>
          <w:noProof/>
          <w:color w:val="0000FF"/>
          <w:szCs w:val="19"/>
        </w:rPr>
        <w:t>”</w:t>
      </w:r>
      <w:r w:rsidRPr="00AD2600">
        <w:rPr>
          <w:noProof/>
          <w:color w:val="0000FF"/>
          <w:szCs w:val="19"/>
          <w:lang w:val="ru-RU"/>
        </w:rPr>
        <w:t>归因于</w:t>
      </w:r>
      <w:r w:rsidRPr="00D06EEF">
        <w:rPr>
          <w:noProof/>
          <w:color w:val="0000FF"/>
          <w:szCs w:val="19"/>
        </w:rPr>
        <w:t xml:space="preserve">：a) </w:t>
      </w:r>
      <w:r w:rsidRPr="00AD2600">
        <w:rPr>
          <w:i/>
          <w:iCs/>
          <w:noProof/>
          <w:color w:val="0000FF"/>
          <w:szCs w:val="19"/>
          <w:lang w:val="ru-RU"/>
        </w:rPr>
        <w:t>天父</w:t>
      </w:r>
      <w:r w:rsidRPr="00D06EEF">
        <w:rPr>
          <w:i/>
          <w:iCs/>
          <w:noProof/>
          <w:color w:val="0000FF"/>
          <w:szCs w:val="19"/>
        </w:rPr>
        <w:t>：</w:t>
      </w:r>
      <w:r w:rsidRPr="00D06EEF">
        <w:rPr>
          <w:noProof/>
          <w:color w:val="0000FF"/>
          <w:szCs w:val="19"/>
        </w:rPr>
        <w:t>“</w:t>
      </w:r>
      <w:r w:rsidRPr="00AD2600">
        <w:rPr>
          <w:noProof/>
          <w:color w:val="0000FF"/>
          <w:szCs w:val="19"/>
          <w:lang w:val="ru-RU"/>
        </w:rPr>
        <w:t>全能的主</w:t>
      </w:r>
      <w:r w:rsidRPr="00D06EEF">
        <w:rPr>
          <w:noProof/>
          <w:color w:val="0000FF"/>
          <w:szCs w:val="19"/>
        </w:rPr>
        <w:t>，</w:t>
      </w:r>
      <w:r w:rsidRPr="00AD2600">
        <w:rPr>
          <w:noProof/>
          <w:color w:val="0000FF"/>
          <w:szCs w:val="19"/>
          <w:lang w:val="ru-RU"/>
        </w:rPr>
        <w:t>万军之神</w:t>
      </w:r>
      <w:r w:rsidRPr="00D06EEF">
        <w:rPr>
          <w:noProof/>
          <w:color w:val="0000FF"/>
          <w:szCs w:val="19"/>
        </w:rPr>
        <w:t>，</w:t>
      </w:r>
      <w:r w:rsidRPr="00AD2600">
        <w:rPr>
          <w:noProof/>
          <w:color w:val="0000FF"/>
          <w:szCs w:val="19"/>
          <w:lang w:val="ru-RU"/>
        </w:rPr>
        <w:t>万物之主</w:t>
      </w:r>
      <w:r w:rsidRPr="00D06EEF">
        <w:rPr>
          <w:noProof/>
          <w:color w:val="0000FF"/>
          <w:szCs w:val="19"/>
        </w:rPr>
        <w:t>，</w:t>
      </w:r>
      <w:r w:rsidRPr="00AD2600">
        <w:rPr>
          <w:noProof/>
          <w:color w:val="0000FF"/>
          <w:szCs w:val="19"/>
          <w:lang w:val="ru-RU"/>
        </w:rPr>
        <w:t>居于至高者</w:t>
      </w:r>
      <w:r w:rsidRPr="00D06EEF">
        <w:rPr>
          <w:noProof/>
          <w:color w:val="0000FF"/>
          <w:szCs w:val="19"/>
        </w:rPr>
        <w:t>，</w:t>
      </w:r>
      <w:r w:rsidRPr="00AD2600">
        <w:rPr>
          <w:noProof/>
          <w:color w:val="0000FF"/>
          <w:szCs w:val="19"/>
          <w:lang w:val="ru-RU"/>
        </w:rPr>
        <w:t>垂顾谦卑之人</w:t>
      </w:r>
      <w:r w:rsidRPr="00D06EEF">
        <w:rPr>
          <w:noProof/>
          <w:color w:val="0000FF"/>
          <w:szCs w:val="19"/>
        </w:rPr>
        <w:t>，</w:t>
      </w:r>
      <w:r w:rsidRPr="00AD2600">
        <w:rPr>
          <w:noProof/>
          <w:color w:val="0000FF"/>
          <w:szCs w:val="19"/>
          <w:lang w:val="ru-RU"/>
        </w:rPr>
        <w:t>察验人心与腹中</w:t>
      </w:r>
      <w:r w:rsidRPr="00D06EEF">
        <w:rPr>
          <w:noProof/>
          <w:color w:val="0000FF"/>
          <w:szCs w:val="19"/>
        </w:rPr>
        <w:t xml:space="preserve">……； </w:t>
      </w:r>
      <w:r w:rsidRPr="00AD2600">
        <w:rPr>
          <w:noProof/>
          <w:color w:val="0000FF"/>
          <w:szCs w:val="19"/>
          <w:lang w:val="ru-RU"/>
        </w:rPr>
        <w:t>求祢垂听我们的祈祷</w:t>
      </w:r>
      <w:r w:rsidRPr="00D06EEF">
        <w:rPr>
          <w:noProof/>
          <w:color w:val="0000FF"/>
          <w:szCs w:val="19"/>
        </w:rPr>
        <w:t>”（</w:t>
      </w:r>
      <w:r w:rsidRPr="00AD2600">
        <w:rPr>
          <w:noProof/>
          <w:color w:val="0000FF"/>
          <w:szCs w:val="19"/>
          <w:lang w:val="ru-RU"/>
        </w:rPr>
        <w:t>《赞美诗》</w:t>
      </w:r>
      <w:r w:rsidRPr="00D06EEF">
        <w:rPr>
          <w:noProof/>
          <w:color w:val="0000FF"/>
          <w:szCs w:val="19"/>
        </w:rPr>
        <w:t>，</w:t>
      </w:r>
      <w:r w:rsidRPr="00AD2600">
        <w:rPr>
          <w:noProof/>
          <w:color w:val="0000FF"/>
          <w:szCs w:val="19"/>
          <w:lang w:val="ru-RU"/>
        </w:rPr>
        <w:t>第</w:t>
      </w:r>
      <w:r w:rsidRPr="00D06EEF">
        <w:rPr>
          <w:noProof/>
          <w:color w:val="0000FF"/>
          <w:szCs w:val="19"/>
        </w:rPr>
        <w:t>5</w:t>
      </w:r>
      <w:r w:rsidRPr="00AD2600">
        <w:rPr>
          <w:noProof/>
          <w:color w:val="0000FF"/>
          <w:szCs w:val="19"/>
          <w:lang w:val="ru-RU"/>
        </w:rPr>
        <w:t>页背面</w:t>
      </w:r>
      <w:r w:rsidRPr="00D06EEF">
        <w:rPr>
          <w:noProof/>
          <w:color w:val="0000FF"/>
          <w:szCs w:val="19"/>
        </w:rPr>
        <w:t>，</w:t>
      </w:r>
      <w:r w:rsidRPr="00AD2600">
        <w:rPr>
          <w:noProof/>
          <w:color w:val="0000FF"/>
          <w:szCs w:val="19"/>
          <w:lang w:val="ru-RU"/>
        </w:rPr>
        <w:t>莫斯科</w:t>
      </w:r>
      <w:r w:rsidRPr="00D06EEF">
        <w:rPr>
          <w:noProof/>
          <w:color w:val="0000FF"/>
          <w:szCs w:val="19"/>
        </w:rPr>
        <w:t>，1843</w:t>
      </w:r>
      <w:r w:rsidRPr="00AD2600">
        <w:rPr>
          <w:noProof/>
          <w:color w:val="0000FF"/>
          <w:szCs w:val="19"/>
          <w:lang w:val="ru-RU"/>
        </w:rPr>
        <w:t>年</w:t>
      </w:r>
      <w:r w:rsidRPr="00D06EEF">
        <w:rPr>
          <w:noProof/>
          <w:color w:val="0000FF"/>
          <w:szCs w:val="19"/>
        </w:rPr>
        <w:t>）；b）</w:t>
      </w:r>
      <w:r w:rsidRPr="00AD2600">
        <w:rPr>
          <w:i/>
          <w:iCs/>
          <w:noProof/>
          <w:color w:val="0000FF"/>
          <w:szCs w:val="19"/>
          <w:lang w:val="ru-RU"/>
        </w:rPr>
        <w:t>归于圣子</w:t>
      </w:r>
      <w:r w:rsidRPr="00D06EEF">
        <w:rPr>
          <w:i/>
          <w:iCs/>
          <w:noProof/>
          <w:color w:val="0000FF"/>
          <w:szCs w:val="19"/>
        </w:rPr>
        <w:t>：</w:t>
      </w:r>
      <w:r w:rsidRPr="00D06EEF">
        <w:rPr>
          <w:noProof/>
          <w:color w:val="0000FF"/>
          <w:szCs w:val="19"/>
        </w:rPr>
        <w:t>“</w:t>
      </w:r>
      <w:r w:rsidRPr="00AD2600">
        <w:rPr>
          <w:noProof/>
          <w:color w:val="0000FF"/>
          <w:szCs w:val="19"/>
          <w:lang w:val="ru-RU"/>
        </w:rPr>
        <w:t>基督被托于双臂</w:t>
      </w:r>
      <w:r w:rsidRPr="00D06EEF">
        <w:rPr>
          <w:noProof/>
          <w:color w:val="0000FF"/>
          <w:szCs w:val="19"/>
        </w:rPr>
        <w:t>，</w:t>
      </w:r>
      <w:r w:rsidRPr="00AD2600">
        <w:rPr>
          <w:noProof/>
          <w:color w:val="0000FF"/>
          <w:szCs w:val="19"/>
          <w:lang w:val="ru-RU"/>
        </w:rPr>
        <w:t>万物皆由祂掌管</w:t>
      </w:r>
      <w:r w:rsidRPr="00D06EEF">
        <w:rPr>
          <w:noProof/>
          <w:color w:val="0000FF"/>
          <w:szCs w:val="19"/>
        </w:rPr>
        <w:t>，</w:t>
      </w:r>
      <w:r w:rsidRPr="00AD2600">
        <w:rPr>
          <w:noProof/>
          <w:color w:val="0000FF"/>
          <w:szCs w:val="19"/>
          <w:lang w:val="ru-RU"/>
        </w:rPr>
        <w:t>求祢为祂</w:t>
      </w:r>
      <w:r w:rsidRPr="00D06EEF">
        <w:rPr>
          <w:noProof/>
          <w:color w:val="0000FF"/>
          <w:szCs w:val="19"/>
        </w:rPr>
        <w:t>——</w:t>
      </w:r>
      <w:r w:rsidRPr="00AD2600">
        <w:rPr>
          <w:noProof/>
          <w:color w:val="0000FF"/>
          <w:szCs w:val="19"/>
          <w:lang w:val="ru-RU"/>
        </w:rPr>
        <w:t>祢的圣子</w:t>
      </w:r>
      <w:r w:rsidRPr="00D06EEF">
        <w:rPr>
          <w:noProof/>
          <w:color w:val="0000FF"/>
          <w:szCs w:val="19"/>
        </w:rPr>
        <w:t>——</w:t>
      </w:r>
      <w:r w:rsidRPr="00AD2600">
        <w:rPr>
          <w:noProof/>
          <w:color w:val="0000FF"/>
          <w:szCs w:val="19"/>
          <w:lang w:val="ru-RU"/>
        </w:rPr>
        <w:t>代求</w:t>
      </w:r>
      <w:r w:rsidRPr="00D06EEF">
        <w:rPr>
          <w:noProof/>
          <w:color w:val="0000FF"/>
          <w:szCs w:val="19"/>
        </w:rPr>
        <w:t>”（</w:t>
      </w:r>
      <w:r w:rsidRPr="00AD2600">
        <w:rPr>
          <w:noProof/>
          <w:color w:val="0000FF"/>
          <w:szCs w:val="19"/>
          <w:lang w:val="ru-RU"/>
        </w:rPr>
        <w:t>《共同礼仪》</w:t>
      </w:r>
      <w:r w:rsidRPr="00D06EEF">
        <w:rPr>
          <w:noProof/>
          <w:color w:val="0000FF"/>
          <w:szCs w:val="19"/>
        </w:rPr>
        <w:t>，</w:t>
      </w:r>
      <w:r w:rsidRPr="00AD2600">
        <w:rPr>
          <w:noProof/>
          <w:color w:val="0000FF"/>
          <w:szCs w:val="19"/>
          <w:lang w:val="ru-RU"/>
        </w:rPr>
        <w:t>第</w:t>
      </w:r>
      <w:r w:rsidRPr="00D06EEF">
        <w:rPr>
          <w:noProof/>
          <w:color w:val="0000FF"/>
          <w:szCs w:val="19"/>
        </w:rPr>
        <w:t>88</w:t>
      </w:r>
      <w:r w:rsidRPr="00AD2600">
        <w:rPr>
          <w:noProof/>
          <w:color w:val="0000FF"/>
          <w:szCs w:val="19"/>
          <w:lang w:val="ru-RU"/>
        </w:rPr>
        <w:t>页</w:t>
      </w:r>
      <w:r w:rsidRPr="00D06EEF">
        <w:rPr>
          <w:noProof/>
          <w:color w:val="0000FF"/>
          <w:szCs w:val="19"/>
        </w:rPr>
        <w:t xml:space="preserve">， </w:t>
      </w:r>
      <w:r w:rsidRPr="00AD2600">
        <w:rPr>
          <w:noProof/>
          <w:color w:val="0000FF"/>
          <w:szCs w:val="19"/>
          <w:lang w:val="ru-RU"/>
        </w:rPr>
        <w:t>莫斯科</w:t>
      </w:r>
      <w:r w:rsidRPr="00D06EEF">
        <w:rPr>
          <w:noProof/>
          <w:color w:val="0000FF"/>
          <w:szCs w:val="19"/>
        </w:rPr>
        <w:t>，1834</w:t>
      </w:r>
      <w:r w:rsidRPr="00AD2600">
        <w:rPr>
          <w:noProof/>
          <w:color w:val="0000FF"/>
          <w:szCs w:val="19"/>
          <w:lang w:val="ru-RU"/>
        </w:rPr>
        <w:t>年</w:t>
      </w:r>
      <w:r w:rsidRPr="00D06EEF">
        <w:rPr>
          <w:noProof/>
          <w:color w:val="0000FF"/>
          <w:szCs w:val="19"/>
        </w:rPr>
        <w:t>）；c）</w:t>
      </w:r>
      <w:r w:rsidRPr="00AD2600">
        <w:rPr>
          <w:i/>
          <w:iCs/>
          <w:noProof/>
          <w:color w:val="0000FF"/>
          <w:szCs w:val="19"/>
          <w:lang w:val="ru-RU"/>
        </w:rPr>
        <w:t>以及向圣灵祈祷</w:t>
      </w:r>
      <w:r w:rsidRPr="00D06EEF">
        <w:rPr>
          <w:i/>
          <w:iCs/>
          <w:noProof/>
          <w:color w:val="0000FF"/>
          <w:szCs w:val="19"/>
        </w:rPr>
        <w:t>：</w:t>
      </w:r>
      <w:r w:rsidRPr="00D06EEF">
        <w:rPr>
          <w:noProof/>
          <w:color w:val="0000FF"/>
          <w:szCs w:val="19"/>
        </w:rPr>
        <w:t>“</w:t>
      </w:r>
      <w:r w:rsidRPr="00AD2600">
        <w:rPr>
          <w:noProof/>
          <w:color w:val="0000FF"/>
          <w:szCs w:val="19"/>
          <w:lang w:val="ru-RU"/>
        </w:rPr>
        <w:t>一切感谢归于圣灵</w:t>
      </w:r>
      <w:r w:rsidRPr="00D06EEF">
        <w:rPr>
          <w:noProof/>
          <w:color w:val="0000FF"/>
          <w:szCs w:val="19"/>
        </w:rPr>
        <w:t>，</w:t>
      </w:r>
      <w:r w:rsidRPr="00AD2600">
        <w:rPr>
          <w:noProof/>
          <w:color w:val="0000FF"/>
          <w:szCs w:val="19"/>
          <w:lang w:val="ru-RU"/>
        </w:rPr>
        <w:t>因祂与圣父、圣子同为一位</w:t>
      </w:r>
      <w:r w:rsidRPr="00D06EEF">
        <w:rPr>
          <w:noProof/>
          <w:color w:val="0000FF"/>
          <w:szCs w:val="19"/>
        </w:rPr>
        <w:t>，</w:t>
      </w:r>
      <w:r w:rsidRPr="00AD2600">
        <w:rPr>
          <w:noProof/>
          <w:color w:val="0000FF"/>
          <w:szCs w:val="19"/>
          <w:lang w:val="ru-RU"/>
        </w:rPr>
        <w:t>万物都在祂里面生活、运行</w:t>
      </w:r>
      <w:r w:rsidRPr="00D06EEF">
        <w:rPr>
          <w:noProof/>
          <w:color w:val="0000FF"/>
          <w:szCs w:val="19"/>
        </w:rPr>
        <w:t>”（</w:t>
      </w:r>
      <w:r w:rsidRPr="00AD2600">
        <w:rPr>
          <w:noProof/>
          <w:color w:val="0000FF"/>
          <w:szCs w:val="19"/>
          <w:lang w:val="ru-RU"/>
        </w:rPr>
        <w:t>《八日祷书》</w:t>
      </w:r>
      <w:r w:rsidRPr="00D06EEF">
        <w:rPr>
          <w:noProof/>
          <w:color w:val="0000FF"/>
          <w:szCs w:val="19"/>
        </w:rPr>
        <w:t>，</w:t>
      </w:r>
      <w:r w:rsidRPr="00AD2600">
        <w:rPr>
          <w:noProof/>
          <w:color w:val="0000FF"/>
          <w:szCs w:val="19"/>
          <w:lang w:val="ru-RU"/>
        </w:rPr>
        <w:t>第</w:t>
      </w:r>
      <w:r w:rsidRPr="00D06EEF">
        <w:rPr>
          <w:noProof/>
          <w:color w:val="0000FF"/>
          <w:szCs w:val="19"/>
        </w:rPr>
        <w:t>1</w:t>
      </w:r>
      <w:r w:rsidRPr="00AD2600">
        <w:rPr>
          <w:noProof/>
          <w:color w:val="0000FF"/>
          <w:szCs w:val="19"/>
          <w:lang w:val="ru-RU"/>
        </w:rPr>
        <w:t>卷</w:t>
      </w:r>
      <w:r w:rsidRPr="00D06EEF">
        <w:rPr>
          <w:noProof/>
          <w:color w:val="0000FF"/>
          <w:szCs w:val="19"/>
        </w:rPr>
        <w:t>，</w:t>
      </w:r>
      <w:r w:rsidRPr="00AD2600">
        <w:rPr>
          <w:noProof/>
          <w:color w:val="0000FF"/>
          <w:szCs w:val="19"/>
          <w:lang w:val="ru-RU"/>
        </w:rPr>
        <w:t>第</w:t>
      </w:r>
      <w:r w:rsidRPr="00D06EEF">
        <w:rPr>
          <w:noProof/>
          <w:color w:val="0000FF"/>
          <w:szCs w:val="19"/>
        </w:rPr>
        <w:t>167</w:t>
      </w:r>
      <w:r w:rsidRPr="00AD2600">
        <w:rPr>
          <w:noProof/>
          <w:color w:val="0000FF"/>
          <w:szCs w:val="19"/>
          <w:lang w:val="ru-RU"/>
        </w:rPr>
        <w:t>页</w:t>
      </w:r>
      <w:r w:rsidRPr="00D06EEF">
        <w:rPr>
          <w:noProof/>
          <w:color w:val="0000FF"/>
          <w:szCs w:val="19"/>
        </w:rPr>
        <w:t>，</w:t>
      </w:r>
      <w:r w:rsidRPr="00AD2600">
        <w:rPr>
          <w:noProof/>
          <w:color w:val="0000FF"/>
          <w:szCs w:val="19"/>
          <w:lang w:val="ru-RU"/>
        </w:rPr>
        <w:t>莫斯科</w:t>
      </w:r>
      <w:r w:rsidRPr="00D06EEF">
        <w:rPr>
          <w:noProof/>
          <w:color w:val="0000FF"/>
          <w:szCs w:val="19"/>
        </w:rPr>
        <w:t>，1838</w:t>
      </w:r>
      <w:r w:rsidRPr="00AD2600">
        <w:rPr>
          <w:noProof/>
          <w:color w:val="0000FF"/>
          <w:szCs w:val="19"/>
          <w:lang w:val="ru-RU"/>
        </w:rPr>
        <w:t>年</w:t>
      </w:r>
      <w:r w:rsidRPr="00D06EEF">
        <w:rPr>
          <w:noProof/>
          <w:color w:val="0000FF"/>
          <w:szCs w:val="19"/>
        </w:rPr>
        <w:t>）</w:t>
      </w:r>
      <w:r w:rsidRPr="00AD2600">
        <w:rPr>
          <w:noProof/>
          <w:color w:val="0000FF"/>
          <w:szCs w:val="19"/>
          <w:lang w:val="ru-RU"/>
        </w:rPr>
        <w:t>。</w:t>
      </w:r>
    </w:p>
  </w:footnote>
  <w:footnote w:id="1556">
    <w:p w14:paraId="13644EB3" w14:textId="77777777" w:rsidR="00B33396" w:rsidRPr="00DB370A" w:rsidRDefault="00B33396" w:rsidP="00B33396">
      <w:pPr>
        <w:pStyle w:val="FootnoteText"/>
        <w:rPr>
          <w:noProof/>
          <w:lang w:val="el-GR"/>
        </w:rPr>
      </w:pPr>
      <w:r>
        <w:rPr>
          <w:rStyle w:val="FootnoteReference"/>
          <w:noProof/>
        </w:rPr>
        <w:footnoteRef/>
      </w:r>
      <w:r>
        <w:rPr>
          <w:noProof/>
        </w:rPr>
        <w:t xml:space="preserve"> </w:t>
      </w:r>
      <w:r>
        <w:rPr>
          <w:noProof/>
          <w:color w:val="0000FF"/>
          <w:szCs w:val="16"/>
        </w:rPr>
        <w:t>《书信集》第一卷，致塞拉皮翁书</w:t>
      </w:r>
      <w:r w:rsidRPr="00DB370A">
        <w:rPr>
          <w:noProof/>
          <w:color w:val="0000FF"/>
          <w:szCs w:val="16"/>
        </w:rPr>
        <w:t>，</w:t>
      </w:r>
      <w:r>
        <w:rPr>
          <w:noProof/>
          <w:color w:val="0000FF"/>
          <w:szCs w:val="16"/>
        </w:rPr>
        <w:t>第28</w:t>
      </w:r>
      <w:r w:rsidRPr="00DB370A">
        <w:rPr>
          <w:noProof/>
          <w:color w:val="0000FF"/>
          <w:szCs w:val="16"/>
        </w:rPr>
        <w:t>节</w:t>
      </w:r>
      <w:r>
        <w:rPr>
          <w:noProof/>
          <w:color w:val="0000FF"/>
          <w:szCs w:val="16"/>
        </w:rPr>
        <w:t>。以及后续</w:t>
      </w:r>
      <w:r w:rsidRPr="00DB370A">
        <w:rPr>
          <w:noProof/>
          <w:color w:val="0000FF"/>
          <w:szCs w:val="16"/>
          <w:lang w:val="el-GR"/>
        </w:rPr>
        <w:t>第30节：</w:t>
      </w:r>
      <w:r>
        <w:rPr>
          <w:noProof/>
          <w:color w:val="0000FF"/>
          <w:szCs w:val="16"/>
          <w:lang w:val="el-GR"/>
        </w:rPr>
        <w:t>ά γάρ τό πνεύμα έκάστψ διαιρεί，ταΰτα παρά τού πατρός διά τού λόγου χορηγείται。</w:t>
      </w:r>
    </w:p>
  </w:footnote>
  <w:footnote w:id="1557">
    <w:p w14:paraId="0A2BF6CE"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sidRPr="00AD2600">
        <w:rPr>
          <w:noProof/>
          <w:color w:val="0000FF"/>
          <w:szCs w:val="19"/>
          <w:lang w:val="ru-RU"/>
        </w:rPr>
        <w:t>《反埃夫诺米乌斯》</w:t>
      </w:r>
      <w:r w:rsidRPr="00D06EEF">
        <w:rPr>
          <w:noProof/>
          <w:color w:val="0000FF"/>
          <w:szCs w:val="19"/>
          <w:lang w:val="el-GR"/>
        </w:rPr>
        <w:t>，</w:t>
      </w:r>
      <w:r>
        <w:rPr>
          <w:noProof/>
          <w:color w:val="0000FF"/>
          <w:szCs w:val="19"/>
        </w:rPr>
        <w:t>第五</w:t>
      </w:r>
      <w:r w:rsidRPr="00AD2600">
        <w:rPr>
          <w:noProof/>
          <w:color w:val="0000FF"/>
          <w:szCs w:val="19"/>
          <w:lang w:val="ru-RU"/>
        </w:rPr>
        <w:t>卷</w:t>
      </w:r>
      <w:r w:rsidRPr="00D06EEF">
        <w:rPr>
          <w:noProof/>
          <w:color w:val="0000FF"/>
          <w:szCs w:val="19"/>
          <w:lang w:val="el-GR"/>
        </w:rPr>
        <w:t>，</w:t>
      </w:r>
      <w:r w:rsidRPr="00AD2600">
        <w:rPr>
          <w:noProof/>
          <w:color w:val="0000FF"/>
          <w:szCs w:val="19"/>
          <w:lang w:val="ru-RU"/>
        </w:rPr>
        <w:t>载于《圣父著作集》</w:t>
      </w:r>
      <w:r w:rsidRPr="00D06EEF">
        <w:rPr>
          <w:noProof/>
          <w:color w:val="0000FF"/>
          <w:szCs w:val="19"/>
          <w:lang w:val="el-GR"/>
        </w:rPr>
        <w:t>，</w:t>
      </w:r>
      <w:r>
        <w:rPr>
          <w:noProof/>
          <w:color w:val="0000FF"/>
          <w:szCs w:val="19"/>
        </w:rPr>
        <w:t>第七</w:t>
      </w:r>
      <w:r w:rsidRPr="00AD2600">
        <w:rPr>
          <w:noProof/>
          <w:color w:val="0000FF"/>
          <w:szCs w:val="19"/>
          <w:lang w:val="ru-RU"/>
        </w:rPr>
        <w:t>卷</w:t>
      </w:r>
      <w:r w:rsidRPr="00D06EEF">
        <w:rPr>
          <w:noProof/>
          <w:color w:val="0000FF"/>
          <w:szCs w:val="19"/>
          <w:lang w:val="el-GR"/>
        </w:rPr>
        <w:t>，</w:t>
      </w:r>
      <w:r w:rsidRPr="00AD2600">
        <w:rPr>
          <w:noProof/>
          <w:color w:val="0000FF"/>
          <w:szCs w:val="19"/>
          <w:lang w:val="ru-RU"/>
        </w:rPr>
        <w:t>第</w:t>
      </w:r>
      <w:r w:rsidRPr="00D06EEF">
        <w:rPr>
          <w:noProof/>
          <w:color w:val="0000FF"/>
          <w:szCs w:val="19"/>
          <w:lang w:val="el-GR"/>
        </w:rPr>
        <w:t>193</w:t>
      </w:r>
      <w:r w:rsidRPr="00AD2600">
        <w:rPr>
          <w:noProof/>
          <w:color w:val="0000FF"/>
          <w:szCs w:val="19"/>
          <w:lang w:val="ru-RU"/>
        </w:rPr>
        <w:t>页。</w:t>
      </w:r>
    </w:p>
  </w:footnote>
  <w:footnote w:id="1558">
    <w:p w14:paraId="53A80524"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sidRPr="00AD2600">
        <w:rPr>
          <w:noProof/>
          <w:color w:val="0000FF"/>
          <w:szCs w:val="19"/>
          <w:lang w:val="ru-RU"/>
        </w:rPr>
        <w:t>《论圣灵》第</w:t>
      </w:r>
      <w:r w:rsidRPr="00D06EEF">
        <w:rPr>
          <w:noProof/>
          <w:color w:val="0000FF"/>
          <w:szCs w:val="19"/>
          <w:lang w:val="el-GR"/>
        </w:rPr>
        <w:t>16</w:t>
      </w:r>
      <w:r w:rsidRPr="00AD2600">
        <w:rPr>
          <w:noProof/>
          <w:color w:val="0000FF"/>
          <w:szCs w:val="19"/>
          <w:lang w:val="ru-RU"/>
        </w:rPr>
        <w:t>章</w:t>
      </w:r>
      <w:r w:rsidRPr="00D06EEF">
        <w:rPr>
          <w:noProof/>
          <w:color w:val="0000FF"/>
          <w:szCs w:val="19"/>
          <w:lang w:val="el-GR"/>
        </w:rPr>
        <w:t>，</w:t>
      </w:r>
      <w:r w:rsidRPr="00AD2600">
        <w:rPr>
          <w:noProof/>
          <w:color w:val="0000FF"/>
          <w:szCs w:val="19"/>
          <w:lang w:val="ru-RU"/>
        </w:rPr>
        <w:t>同上</w:t>
      </w:r>
      <w:r w:rsidRPr="00D06EEF">
        <w:rPr>
          <w:noProof/>
          <w:color w:val="0000FF"/>
          <w:szCs w:val="19"/>
          <w:lang w:val="el-GR"/>
        </w:rPr>
        <w:t>，</w:t>
      </w:r>
      <w:r w:rsidRPr="00AD2600">
        <w:rPr>
          <w:noProof/>
          <w:color w:val="0000FF"/>
          <w:szCs w:val="19"/>
          <w:lang w:val="ru-RU"/>
        </w:rPr>
        <w:t>第</w:t>
      </w:r>
      <w:r w:rsidRPr="00D06EEF">
        <w:rPr>
          <w:noProof/>
          <w:color w:val="0000FF"/>
          <w:szCs w:val="19"/>
          <w:lang w:val="el-GR"/>
        </w:rPr>
        <w:t>386</w:t>
      </w:r>
      <w:r w:rsidRPr="00AD2600">
        <w:rPr>
          <w:noProof/>
          <w:color w:val="0000FF"/>
          <w:szCs w:val="19"/>
          <w:lang w:val="ru-RU"/>
        </w:rPr>
        <w:t>页。</w:t>
      </w:r>
    </w:p>
  </w:footnote>
  <w:footnote w:id="1559">
    <w:p w14:paraId="6FDA1AC7"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sidRPr="00AD2600">
        <w:rPr>
          <w:noProof/>
          <w:color w:val="0000FF"/>
          <w:szCs w:val="19"/>
          <w:lang w:val="ru-RU"/>
        </w:rPr>
        <w:t>《致从埃及归来者的讲道》</w:t>
      </w:r>
      <w:r w:rsidRPr="00D06EEF">
        <w:rPr>
          <w:noProof/>
          <w:color w:val="0000FF"/>
          <w:szCs w:val="19"/>
          <w:lang w:val="el-GR"/>
        </w:rPr>
        <w:t>，</w:t>
      </w:r>
      <w:r w:rsidRPr="00AD2600">
        <w:rPr>
          <w:noProof/>
          <w:color w:val="0000FF"/>
          <w:szCs w:val="19"/>
          <w:lang w:val="ru-RU"/>
        </w:rPr>
        <w:t>载于《圣父著作集》</w:t>
      </w:r>
      <w:r>
        <w:rPr>
          <w:noProof/>
          <w:color w:val="0000FF"/>
          <w:szCs w:val="19"/>
        </w:rPr>
        <w:t>第三卷</w:t>
      </w:r>
      <w:r w:rsidRPr="00D06EEF">
        <w:rPr>
          <w:noProof/>
          <w:color w:val="0000FF"/>
          <w:szCs w:val="19"/>
          <w:lang w:val="el-GR"/>
        </w:rPr>
        <w:t>，</w:t>
      </w:r>
      <w:r w:rsidRPr="00AD2600">
        <w:rPr>
          <w:noProof/>
          <w:color w:val="0000FF"/>
          <w:szCs w:val="19"/>
          <w:lang w:val="ru-RU"/>
        </w:rPr>
        <w:t>第</w:t>
      </w:r>
      <w:r w:rsidRPr="00D06EEF">
        <w:rPr>
          <w:noProof/>
          <w:color w:val="0000FF"/>
          <w:szCs w:val="19"/>
          <w:lang w:val="el-GR"/>
        </w:rPr>
        <w:t>189</w:t>
      </w:r>
      <w:r w:rsidRPr="00AD2600">
        <w:rPr>
          <w:noProof/>
          <w:color w:val="0000FF"/>
          <w:szCs w:val="19"/>
          <w:lang w:val="ru-RU"/>
        </w:rPr>
        <w:t>页。</w:t>
      </w:r>
    </w:p>
  </w:footnote>
  <w:footnote w:id="1560">
    <w:p w14:paraId="1D42494B"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Pr>
          <w:noProof/>
        </w:rPr>
        <w:t>《</w:t>
      </w:r>
      <w:r>
        <w:rPr>
          <w:noProof/>
          <w:color w:val="0000FF"/>
          <w:szCs w:val="19"/>
        </w:rPr>
        <w:t>致国王的讲道</w:t>
      </w:r>
      <w:r w:rsidRPr="00D06EEF">
        <w:rPr>
          <w:noProof/>
          <w:color w:val="0000FF"/>
          <w:szCs w:val="19"/>
          <w:lang w:val="el-GR"/>
        </w:rPr>
        <w:t>：</w:t>
      </w:r>
      <w:r>
        <w:rPr>
          <w:noProof/>
          <w:color w:val="0000FF"/>
          <w:szCs w:val="19"/>
        </w:rPr>
        <w:t>论信仰》第二篇</w:t>
      </w:r>
      <w:r w:rsidRPr="00D06EEF">
        <w:rPr>
          <w:noProof/>
          <w:color w:val="0000FF"/>
          <w:szCs w:val="19"/>
          <w:lang w:val="el-GR"/>
        </w:rPr>
        <w:t>，</w:t>
      </w:r>
      <w:r>
        <w:rPr>
          <w:noProof/>
          <w:color w:val="0000FF"/>
          <w:szCs w:val="19"/>
        </w:rPr>
        <w:t>第</w:t>
      </w:r>
      <w:r w:rsidRPr="00D06EEF">
        <w:rPr>
          <w:noProof/>
          <w:color w:val="0000FF"/>
          <w:szCs w:val="19"/>
          <w:lang w:val="el-GR"/>
        </w:rPr>
        <w:t>51</w:t>
      </w:r>
      <w:r>
        <w:rPr>
          <w:noProof/>
          <w:color w:val="0000FF"/>
          <w:szCs w:val="19"/>
        </w:rPr>
        <w:t>节。</w:t>
      </w:r>
    </w:p>
  </w:footnote>
  <w:footnote w:id="1561">
    <w:p w14:paraId="1302859C"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Pr>
          <w:noProof/>
          <w:color w:val="0000FF"/>
          <w:szCs w:val="19"/>
        </w:rPr>
        <w:t>《论真正的宗教》</w:t>
      </w:r>
      <w:r w:rsidRPr="00D06EEF">
        <w:rPr>
          <w:noProof/>
          <w:color w:val="0000FF"/>
          <w:szCs w:val="19"/>
          <w:lang w:val="el-GR"/>
        </w:rPr>
        <w:t>（</w:t>
      </w:r>
      <w:r>
        <w:rPr>
          <w:noProof/>
          <w:color w:val="0000FF"/>
          <w:szCs w:val="19"/>
        </w:rPr>
        <w:t>De</w:t>
      </w:r>
      <w:r w:rsidRPr="00D06EEF">
        <w:rPr>
          <w:noProof/>
          <w:color w:val="0000FF"/>
          <w:szCs w:val="19"/>
          <w:lang w:val="el-GR"/>
        </w:rPr>
        <w:t xml:space="preserve"> </w:t>
      </w:r>
      <w:r>
        <w:rPr>
          <w:noProof/>
          <w:color w:val="0000FF"/>
          <w:szCs w:val="19"/>
        </w:rPr>
        <w:t>vera</w:t>
      </w:r>
      <w:r w:rsidRPr="00D06EEF">
        <w:rPr>
          <w:noProof/>
          <w:color w:val="0000FF"/>
          <w:szCs w:val="19"/>
          <w:lang w:val="el-GR"/>
        </w:rPr>
        <w:t xml:space="preserve"> </w:t>
      </w:r>
      <w:r>
        <w:rPr>
          <w:noProof/>
          <w:color w:val="0000FF"/>
          <w:szCs w:val="19"/>
        </w:rPr>
        <w:t>relig</w:t>
      </w:r>
      <w:r w:rsidRPr="00D06EEF">
        <w:rPr>
          <w:noProof/>
          <w:color w:val="0000FF"/>
          <w:szCs w:val="19"/>
          <w:lang w:val="el-GR"/>
        </w:rPr>
        <w:t>.）</w:t>
      </w:r>
      <w:r>
        <w:rPr>
          <w:noProof/>
          <w:color w:val="0000FF"/>
          <w:szCs w:val="19"/>
        </w:rPr>
        <w:t>第七篇</w:t>
      </w:r>
      <w:r w:rsidRPr="00D06EEF">
        <w:rPr>
          <w:noProof/>
          <w:color w:val="0000FF"/>
          <w:szCs w:val="19"/>
          <w:lang w:val="el-GR"/>
        </w:rPr>
        <w:t>，</w:t>
      </w:r>
      <w:r>
        <w:rPr>
          <w:noProof/>
          <w:color w:val="0000FF"/>
          <w:szCs w:val="19"/>
        </w:rPr>
        <w:t>第</w:t>
      </w:r>
      <w:r w:rsidRPr="00D06EEF">
        <w:rPr>
          <w:noProof/>
          <w:color w:val="0000FF"/>
          <w:szCs w:val="19"/>
          <w:lang w:val="el-GR"/>
        </w:rPr>
        <w:t>13</w:t>
      </w:r>
      <w:r>
        <w:rPr>
          <w:noProof/>
          <w:color w:val="0000FF"/>
          <w:szCs w:val="19"/>
        </w:rPr>
        <w:t>节</w:t>
      </w:r>
      <w:r w:rsidRPr="00D06EEF">
        <w:rPr>
          <w:noProof/>
          <w:color w:val="0000FF"/>
          <w:szCs w:val="19"/>
          <w:lang w:val="el-GR"/>
        </w:rPr>
        <w:t>，</w:t>
      </w:r>
      <w:r>
        <w:rPr>
          <w:noProof/>
          <w:color w:val="0000FF"/>
          <w:szCs w:val="19"/>
        </w:rPr>
        <w:t>载于《教父文集》</w:t>
      </w:r>
      <w:r w:rsidRPr="00D06EEF">
        <w:rPr>
          <w:noProof/>
          <w:color w:val="0000FF"/>
          <w:szCs w:val="19"/>
          <w:lang w:val="el-GR"/>
        </w:rPr>
        <w:t>（</w:t>
      </w:r>
      <w:r>
        <w:rPr>
          <w:noProof/>
          <w:color w:val="0000FF"/>
          <w:szCs w:val="19"/>
        </w:rPr>
        <w:t>Patrolog</w:t>
      </w:r>
      <w:r w:rsidRPr="00D06EEF">
        <w:rPr>
          <w:noProof/>
          <w:color w:val="0000FF"/>
          <w:szCs w:val="19"/>
          <w:lang w:val="el-GR"/>
        </w:rPr>
        <w:t xml:space="preserve">. </w:t>
      </w:r>
      <w:r>
        <w:rPr>
          <w:noProof/>
          <w:color w:val="0000FF"/>
          <w:szCs w:val="19"/>
        </w:rPr>
        <w:t>curs</w:t>
      </w:r>
      <w:r w:rsidRPr="00D06EEF">
        <w:rPr>
          <w:noProof/>
          <w:color w:val="0000FF"/>
          <w:szCs w:val="19"/>
          <w:lang w:val="el-GR"/>
        </w:rPr>
        <w:t xml:space="preserve">. </w:t>
      </w:r>
      <w:r>
        <w:rPr>
          <w:noProof/>
          <w:color w:val="0000FF"/>
          <w:szCs w:val="19"/>
        </w:rPr>
        <w:t>compl</w:t>
      </w:r>
      <w:r w:rsidRPr="00D06EEF">
        <w:rPr>
          <w:noProof/>
          <w:color w:val="0000FF"/>
          <w:szCs w:val="19"/>
          <w:lang w:val="el-GR"/>
        </w:rPr>
        <w:t>.）</w:t>
      </w:r>
      <w:r>
        <w:rPr>
          <w:noProof/>
          <w:color w:val="0000FF"/>
          <w:szCs w:val="19"/>
        </w:rPr>
        <w:t>第XXXIV</w:t>
      </w:r>
      <w:r w:rsidRPr="00AD2600">
        <w:rPr>
          <w:noProof/>
          <w:color w:val="0000FF"/>
          <w:szCs w:val="19"/>
          <w:lang w:val="ru-RU"/>
        </w:rPr>
        <w:t>卷</w:t>
      </w:r>
      <w:r w:rsidRPr="00D06EEF">
        <w:rPr>
          <w:noProof/>
          <w:color w:val="0000FF"/>
          <w:szCs w:val="19"/>
          <w:lang w:val="el-GR"/>
        </w:rPr>
        <w:t>，</w:t>
      </w:r>
      <w:r w:rsidRPr="00AD2600">
        <w:rPr>
          <w:noProof/>
          <w:color w:val="0000FF"/>
          <w:szCs w:val="19"/>
          <w:lang w:val="ru-RU"/>
        </w:rPr>
        <w:t>第</w:t>
      </w:r>
      <w:r w:rsidRPr="00D06EEF">
        <w:rPr>
          <w:noProof/>
          <w:color w:val="0000FF"/>
          <w:szCs w:val="19"/>
          <w:lang w:val="el-GR"/>
        </w:rPr>
        <w:t>129</w:t>
      </w:r>
      <w:r w:rsidRPr="00AD2600">
        <w:rPr>
          <w:noProof/>
          <w:color w:val="0000FF"/>
          <w:szCs w:val="19"/>
          <w:lang w:val="ru-RU"/>
        </w:rPr>
        <w:t>页。</w:t>
      </w:r>
    </w:p>
  </w:footnote>
  <w:footnote w:id="1562">
    <w:p w14:paraId="62CC7076"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sidRPr="00AD2600">
        <w:rPr>
          <w:noProof/>
          <w:color w:val="0000FF"/>
          <w:szCs w:val="19"/>
          <w:lang w:val="ru-RU"/>
        </w:rPr>
        <w:t>《信仰要义》</w:t>
      </w:r>
      <w:r w:rsidRPr="00D06EEF">
        <w:rPr>
          <w:noProof/>
          <w:color w:val="0000FF"/>
          <w:szCs w:val="19"/>
          <w:lang w:val="el-GR"/>
        </w:rPr>
        <w:t>，</w:t>
      </w:r>
      <w:r>
        <w:rPr>
          <w:noProof/>
          <w:color w:val="0000FF"/>
          <w:szCs w:val="19"/>
        </w:rPr>
        <w:t>第二</w:t>
      </w:r>
      <w:r w:rsidRPr="00AD2600">
        <w:rPr>
          <w:noProof/>
          <w:color w:val="0000FF"/>
          <w:szCs w:val="19"/>
          <w:lang w:val="ru-RU"/>
        </w:rPr>
        <w:t>卷</w:t>
      </w:r>
      <w:r w:rsidRPr="00D06EEF">
        <w:rPr>
          <w:noProof/>
          <w:color w:val="0000FF"/>
          <w:szCs w:val="19"/>
          <w:lang w:val="el-GR"/>
        </w:rPr>
        <w:t>，</w:t>
      </w:r>
      <w:r>
        <w:rPr>
          <w:noProof/>
          <w:color w:val="0000FF"/>
          <w:szCs w:val="19"/>
        </w:rPr>
        <w:t>第二章</w:t>
      </w:r>
      <w:r w:rsidRPr="00D06EEF">
        <w:rPr>
          <w:noProof/>
          <w:color w:val="0000FF"/>
          <w:szCs w:val="19"/>
          <w:lang w:val="el-GR"/>
        </w:rPr>
        <w:t>，</w:t>
      </w:r>
      <w:r>
        <w:rPr>
          <w:noProof/>
          <w:color w:val="0000FF"/>
          <w:szCs w:val="19"/>
        </w:rPr>
        <w:t>第</w:t>
      </w:r>
      <w:r w:rsidRPr="00D06EEF">
        <w:rPr>
          <w:noProof/>
          <w:color w:val="0000FF"/>
          <w:szCs w:val="19"/>
          <w:lang w:val="el-GR"/>
        </w:rPr>
        <w:t>52</w:t>
      </w:r>
      <w:r>
        <w:rPr>
          <w:noProof/>
          <w:color w:val="0000FF"/>
          <w:szCs w:val="19"/>
        </w:rPr>
        <w:t>页。</w:t>
      </w:r>
    </w:p>
  </w:footnote>
  <w:footnote w:id="1563">
    <w:p w14:paraId="580340F2"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特土良</w:t>
      </w:r>
      <w:r>
        <w:rPr>
          <w:noProof/>
          <w:color w:val="0000FF"/>
          <w:szCs w:val="18"/>
        </w:rPr>
        <w:t>《反马吉安》第二卷</w:t>
      </w:r>
      <w:r w:rsidRPr="00D06EEF">
        <w:rPr>
          <w:noProof/>
          <w:color w:val="0000FF"/>
          <w:szCs w:val="18"/>
          <w:lang w:val="el-GR"/>
        </w:rPr>
        <w:t>，</w:t>
      </w:r>
      <w:r>
        <w:rPr>
          <w:noProof/>
          <w:color w:val="0000FF"/>
          <w:szCs w:val="18"/>
        </w:rPr>
        <w:t>第</w:t>
      </w:r>
      <w:r w:rsidRPr="00D06EEF">
        <w:rPr>
          <w:noProof/>
          <w:color w:val="0000FF"/>
          <w:szCs w:val="18"/>
          <w:lang w:val="el-GR"/>
        </w:rPr>
        <w:t>14</w:t>
      </w:r>
      <w:r>
        <w:rPr>
          <w:noProof/>
          <w:color w:val="0000FF"/>
          <w:szCs w:val="18"/>
        </w:rPr>
        <w:t>页</w:t>
      </w:r>
      <w:r w:rsidRPr="00D06EEF">
        <w:rPr>
          <w:noProof/>
          <w:color w:val="0000FF"/>
          <w:szCs w:val="18"/>
          <w:lang w:val="el-GR"/>
        </w:rPr>
        <w:t>；</w:t>
      </w:r>
      <w:r>
        <w:rPr>
          <w:i/>
          <w:iCs/>
          <w:noProof/>
          <w:color w:val="0000FF"/>
          <w:szCs w:val="18"/>
        </w:rPr>
        <w:t>亚历山大的克莱门特</w:t>
      </w:r>
      <w:r>
        <w:rPr>
          <w:noProof/>
          <w:color w:val="0000FF"/>
          <w:szCs w:val="18"/>
        </w:rPr>
        <w:t>《杂论》第</w:t>
      </w:r>
      <w:r w:rsidRPr="00D06EEF">
        <w:rPr>
          <w:noProof/>
          <w:color w:val="0000FF"/>
          <w:szCs w:val="18"/>
          <w:lang w:val="el-GR"/>
        </w:rPr>
        <w:t>1</w:t>
      </w:r>
      <w:r>
        <w:rPr>
          <w:noProof/>
          <w:color w:val="0000FF"/>
          <w:szCs w:val="18"/>
        </w:rPr>
        <w:t>卷</w:t>
      </w:r>
      <w:r w:rsidRPr="00D06EEF">
        <w:rPr>
          <w:noProof/>
          <w:color w:val="0000FF"/>
          <w:szCs w:val="18"/>
          <w:lang w:val="el-GR"/>
        </w:rPr>
        <w:t>，</w:t>
      </w:r>
      <w:r>
        <w:rPr>
          <w:noProof/>
          <w:color w:val="0000FF"/>
          <w:szCs w:val="18"/>
        </w:rPr>
        <w:t>第</w:t>
      </w:r>
      <w:r w:rsidRPr="00D06EEF">
        <w:rPr>
          <w:noProof/>
          <w:color w:val="0000FF"/>
          <w:szCs w:val="18"/>
          <w:lang w:val="el-GR"/>
        </w:rPr>
        <w:t>17</w:t>
      </w:r>
      <w:r>
        <w:rPr>
          <w:noProof/>
          <w:color w:val="0000FF"/>
          <w:szCs w:val="18"/>
        </w:rPr>
        <w:t>章</w:t>
      </w:r>
      <w:r w:rsidRPr="00D06EEF">
        <w:rPr>
          <w:noProof/>
          <w:color w:val="0000FF"/>
          <w:szCs w:val="18"/>
          <w:lang w:val="el-GR"/>
        </w:rPr>
        <w:t>；</w:t>
      </w:r>
      <w:r>
        <w:rPr>
          <w:i/>
          <w:iCs/>
          <w:noProof/>
          <w:color w:val="0000FF"/>
          <w:szCs w:val="18"/>
        </w:rPr>
        <w:t>亚他那修</w:t>
      </w:r>
      <w:r>
        <w:rPr>
          <w:noProof/>
          <w:color w:val="0000FF"/>
          <w:szCs w:val="18"/>
        </w:rPr>
        <w:t>《反异教》第</w:t>
      </w:r>
      <w:r w:rsidRPr="00D06EEF">
        <w:rPr>
          <w:noProof/>
          <w:color w:val="0000FF"/>
          <w:szCs w:val="18"/>
          <w:lang w:val="el-GR"/>
        </w:rPr>
        <w:t>7</w:t>
      </w:r>
      <w:r>
        <w:rPr>
          <w:noProof/>
          <w:color w:val="0000FF"/>
          <w:szCs w:val="18"/>
        </w:rPr>
        <w:t>章</w:t>
      </w:r>
      <w:r w:rsidRPr="00D06EEF">
        <w:rPr>
          <w:noProof/>
          <w:color w:val="0000FF"/>
          <w:szCs w:val="18"/>
          <w:lang w:val="el-GR"/>
        </w:rPr>
        <w:t>；</w:t>
      </w:r>
      <w:r>
        <w:rPr>
          <w:i/>
          <w:iCs/>
          <w:noProof/>
          <w:color w:val="0000FF"/>
          <w:szCs w:val="18"/>
        </w:rPr>
        <w:t>尼西的格雷戈里</w:t>
      </w:r>
      <w:r>
        <w:rPr>
          <w:noProof/>
          <w:color w:val="0000FF"/>
          <w:szCs w:val="18"/>
        </w:rPr>
        <w:t>《教理问答》第</w:t>
      </w:r>
      <w:r w:rsidRPr="00D06EEF">
        <w:rPr>
          <w:noProof/>
          <w:color w:val="0000FF"/>
          <w:szCs w:val="18"/>
          <w:lang w:val="el-GR"/>
        </w:rPr>
        <w:t>5</w:t>
      </w:r>
      <w:r>
        <w:rPr>
          <w:noProof/>
          <w:color w:val="0000FF"/>
          <w:szCs w:val="18"/>
        </w:rPr>
        <w:t>章</w:t>
      </w:r>
      <w:r w:rsidRPr="00D06EEF">
        <w:rPr>
          <w:noProof/>
          <w:color w:val="0000FF"/>
          <w:szCs w:val="18"/>
          <w:lang w:val="el-GR"/>
        </w:rPr>
        <w:t>；</w:t>
      </w:r>
      <w:r>
        <w:rPr>
          <w:i/>
          <w:iCs/>
          <w:noProof/>
          <w:color w:val="0000FF"/>
          <w:szCs w:val="18"/>
        </w:rPr>
        <w:t>奥古斯丁</w:t>
      </w:r>
      <w:r>
        <w:rPr>
          <w:noProof/>
          <w:color w:val="0000FF"/>
          <w:szCs w:val="18"/>
        </w:rPr>
        <w:t>《创世记注释</w:t>
      </w:r>
      <w:r w:rsidRPr="00D06EEF">
        <w:rPr>
          <w:noProof/>
          <w:color w:val="0000FF"/>
          <w:szCs w:val="18"/>
          <w:lang w:val="el-GR"/>
        </w:rPr>
        <w:t>：</w:t>
      </w:r>
      <w:r>
        <w:rPr>
          <w:noProof/>
          <w:color w:val="0000FF"/>
          <w:szCs w:val="18"/>
        </w:rPr>
        <w:t>反摩尼教》第二卷</w:t>
      </w:r>
      <w:r w:rsidRPr="00D06EEF">
        <w:rPr>
          <w:noProof/>
          <w:color w:val="0000FF"/>
          <w:szCs w:val="18"/>
          <w:lang w:val="el-GR"/>
        </w:rPr>
        <w:t>，</w:t>
      </w:r>
      <w:r>
        <w:rPr>
          <w:noProof/>
          <w:color w:val="0000FF"/>
          <w:szCs w:val="18"/>
        </w:rPr>
        <w:t>第</w:t>
      </w:r>
      <w:r w:rsidRPr="00D06EEF">
        <w:rPr>
          <w:noProof/>
          <w:color w:val="0000FF"/>
          <w:szCs w:val="18"/>
          <w:lang w:val="el-GR"/>
        </w:rPr>
        <w:t>29</w:t>
      </w:r>
      <w:r>
        <w:rPr>
          <w:noProof/>
          <w:color w:val="0000FF"/>
          <w:szCs w:val="18"/>
        </w:rPr>
        <w:t>章</w:t>
      </w:r>
      <w:r w:rsidRPr="00D06EEF">
        <w:rPr>
          <w:noProof/>
          <w:color w:val="0000FF"/>
          <w:szCs w:val="18"/>
          <w:lang w:val="el-GR"/>
        </w:rPr>
        <w:t>，</w:t>
      </w:r>
      <w:r>
        <w:rPr>
          <w:noProof/>
          <w:color w:val="0000FF"/>
          <w:szCs w:val="18"/>
        </w:rPr>
        <w:t>第</w:t>
      </w:r>
      <w:r w:rsidRPr="00D06EEF">
        <w:rPr>
          <w:noProof/>
          <w:color w:val="0000FF"/>
          <w:szCs w:val="18"/>
          <w:lang w:val="el-GR"/>
        </w:rPr>
        <w:t>43</w:t>
      </w:r>
      <w:r>
        <w:rPr>
          <w:noProof/>
          <w:color w:val="0000FF"/>
          <w:szCs w:val="18"/>
        </w:rPr>
        <w:t>节</w:t>
      </w:r>
      <w:r w:rsidRPr="00D06EEF">
        <w:rPr>
          <w:noProof/>
          <w:color w:val="0000FF"/>
          <w:szCs w:val="18"/>
          <w:lang w:val="el-GR"/>
        </w:rPr>
        <w:t xml:space="preserve">； </w:t>
      </w:r>
      <w:r>
        <w:rPr>
          <w:i/>
          <w:noProof/>
          <w:color w:val="0000FF"/>
          <w:szCs w:val="18"/>
        </w:rPr>
        <w:t>约翰</w:t>
      </w:r>
      <w:r w:rsidRPr="00D06EEF">
        <w:rPr>
          <w:i/>
          <w:iCs/>
          <w:noProof/>
          <w:color w:val="0000FF"/>
          <w:szCs w:val="18"/>
          <w:lang w:val="el-GR"/>
        </w:rPr>
        <w:t>·</w:t>
      </w:r>
      <w:r>
        <w:rPr>
          <w:i/>
          <w:iCs/>
          <w:noProof/>
          <w:color w:val="0000FF"/>
          <w:szCs w:val="18"/>
        </w:rPr>
        <w:t>达马斯库斯</w:t>
      </w:r>
      <w:r w:rsidRPr="00D06EEF">
        <w:rPr>
          <w:i/>
          <w:iCs/>
          <w:noProof/>
          <w:color w:val="0000FF"/>
          <w:szCs w:val="18"/>
          <w:lang w:val="el-GR"/>
        </w:rPr>
        <w:t>，</w:t>
      </w:r>
      <w:r>
        <w:rPr>
          <w:noProof/>
          <w:color w:val="0000FF"/>
          <w:szCs w:val="18"/>
        </w:rPr>
        <w:t>《信仰真义》</w:t>
      </w:r>
      <w:r w:rsidRPr="00D06EEF">
        <w:rPr>
          <w:noProof/>
          <w:color w:val="0000FF"/>
          <w:szCs w:val="18"/>
          <w:lang w:val="el-GR"/>
        </w:rPr>
        <w:t>，</w:t>
      </w:r>
      <w:r>
        <w:rPr>
          <w:noProof/>
          <w:color w:val="0000FF"/>
          <w:szCs w:val="18"/>
        </w:rPr>
        <w:t>第II卷</w:t>
      </w:r>
      <w:r w:rsidRPr="00D06EEF">
        <w:rPr>
          <w:noProof/>
          <w:color w:val="0000FF"/>
          <w:szCs w:val="18"/>
          <w:lang w:val="el-GR"/>
        </w:rPr>
        <w:t>，</w:t>
      </w:r>
      <w:r>
        <w:rPr>
          <w:noProof/>
          <w:color w:val="0000FF"/>
          <w:szCs w:val="18"/>
        </w:rPr>
        <w:t>第</w:t>
      </w:r>
      <w:r w:rsidRPr="00D06EEF">
        <w:rPr>
          <w:noProof/>
          <w:color w:val="0000FF"/>
          <w:szCs w:val="18"/>
          <w:lang w:val="el-GR"/>
        </w:rPr>
        <w:t>29</w:t>
      </w:r>
      <w:r>
        <w:rPr>
          <w:noProof/>
          <w:color w:val="0000FF"/>
          <w:szCs w:val="18"/>
        </w:rPr>
        <w:t>和</w:t>
      </w:r>
      <w:r w:rsidRPr="00D06EEF">
        <w:rPr>
          <w:noProof/>
          <w:color w:val="0000FF"/>
          <w:szCs w:val="18"/>
          <w:lang w:val="el-GR"/>
        </w:rPr>
        <w:t>30</w:t>
      </w:r>
      <w:r>
        <w:rPr>
          <w:noProof/>
          <w:color w:val="0000FF"/>
          <w:szCs w:val="18"/>
        </w:rPr>
        <w:t>章。</w:t>
      </w:r>
    </w:p>
  </w:footnote>
  <w:footnote w:id="1564">
    <w:p w14:paraId="0FDF7B34" w14:textId="77777777" w:rsidR="00B33396" w:rsidRPr="00D06EEF" w:rsidRDefault="00B33396" w:rsidP="00B33396">
      <w:pPr>
        <w:pStyle w:val="FootnoteText"/>
        <w:rPr>
          <w:noProof/>
          <w:lang w:val="el-GR"/>
        </w:rPr>
      </w:pPr>
      <w:r>
        <w:rPr>
          <w:rStyle w:val="FootnoteReference"/>
          <w:noProof/>
        </w:rPr>
        <w:footnoteRef/>
      </w:r>
      <w:r w:rsidRPr="00D06EEF">
        <w:rPr>
          <w:noProof/>
          <w:lang w:val="el-GR"/>
        </w:rPr>
        <w:t xml:space="preserve"> </w:t>
      </w:r>
      <w:r>
        <w:rPr>
          <w:i/>
          <w:iCs/>
          <w:noProof/>
          <w:color w:val="0000FF"/>
          <w:szCs w:val="18"/>
        </w:rPr>
        <w:t>亚历山大</w:t>
      </w:r>
      <w:r w:rsidRPr="00D06EEF">
        <w:rPr>
          <w:i/>
          <w:iCs/>
          <w:noProof/>
          <w:color w:val="0000FF"/>
          <w:szCs w:val="18"/>
          <w:lang w:val="el-GR"/>
        </w:rPr>
        <w:t>·</w:t>
      </w:r>
      <w:r>
        <w:rPr>
          <w:i/>
          <w:iCs/>
          <w:noProof/>
          <w:color w:val="0000FF"/>
          <w:szCs w:val="18"/>
        </w:rPr>
        <w:t>克莱门特</w:t>
      </w:r>
      <w:r w:rsidRPr="00D06EEF">
        <w:rPr>
          <w:i/>
          <w:iCs/>
          <w:noProof/>
          <w:color w:val="0000FF"/>
          <w:szCs w:val="18"/>
          <w:lang w:val="el-GR"/>
        </w:rPr>
        <w:t>，</w:t>
      </w:r>
      <w:r>
        <w:rPr>
          <w:noProof/>
          <w:color w:val="0000FF"/>
          <w:szCs w:val="18"/>
        </w:rPr>
        <w:t>《杂论》第</w:t>
      </w:r>
      <w:r w:rsidRPr="00D06EEF">
        <w:rPr>
          <w:noProof/>
          <w:color w:val="0000FF"/>
          <w:szCs w:val="18"/>
          <w:lang w:val="el-GR"/>
        </w:rPr>
        <w:t>1</w:t>
      </w:r>
      <w:r>
        <w:rPr>
          <w:noProof/>
          <w:color w:val="0000FF"/>
          <w:szCs w:val="18"/>
        </w:rPr>
        <w:t>卷</w:t>
      </w:r>
      <w:r w:rsidRPr="00D06EEF">
        <w:rPr>
          <w:noProof/>
          <w:color w:val="0000FF"/>
          <w:szCs w:val="18"/>
          <w:lang w:val="el-GR"/>
        </w:rPr>
        <w:t>，</w:t>
      </w:r>
      <w:r>
        <w:rPr>
          <w:noProof/>
          <w:color w:val="0000FF"/>
          <w:szCs w:val="18"/>
        </w:rPr>
        <w:t>第</w:t>
      </w:r>
      <w:r w:rsidRPr="00D06EEF">
        <w:rPr>
          <w:noProof/>
          <w:color w:val="0000FF"/>
          <w:szCs w:val="18"/>
          <w:lang w:val="el-GR"/>
        </w:rPr>
        <w:t>17</w:t>
      </w:r>
      <w:r>
        <w:rPr>
          <w:noProof/>
          <w:color w:val="0000FF"/>
          <w:szCs w:val="18"/>
        </w:rPr>
        <w:t>章</w:t>
      </w:r>
      <w:r w:rsidRPr="00D06EEF">
        <w:rPr>
          <w:noProof/>
          <w:color w:val="0000FF"/>
          <w:szCs w:val="18"/>
          <w:lang w:val="el-GR"/>
        </w:rPr>
        <w:t xml:space="preserve">； </w:t>
      </w:r>
      <w:r>
        <w:rPr>
          <w:i/>
          <w:iCs/>
          <w:noProof/>
          <w:color w:val="0000FF"/>
          <w:szCs w:val="18"/>
        </w:rPr>
        <w:t>奥古斯丁</w:t>
      </w:r>
      <w:r w:rsidRPr="00D06EEF">
        <w:rPr>
          <w:i/>
          <w:iCs/>
          <w:noProof/>
          <w:color w:val="0000FF"/>
          <w:szCs w:val="18"/>
          <w:lang w:val="el-GR"/>
        </w:rPr>
        <w:t>，</w:t>
      </w:r>
      <w:r>
        <w:rPr>
          <w:noProof/>
          <w:color w:val="0000FF"/>
          <w:szCs w:val="18"/>
        </w:rPr>
        <w:t>《上帝之城》第</w:t>
      </w:r>
      <w:r w:rsidRPr="00D06EEF">
        <w:rPr>
          <w:noProof/>
          <w:color w:val="0000FF"/>
          <w:szCs w:val="18"/>
          <w:lang w:val="el-GR"/>
        </w:rPr>
        <w:t>22</w:t>
      </w:r>
      <w:r>
        <w:rPr>
          <w:noProof/>
          <w:color w:val="0000FF"/>
          <w:szCs w:val="18"/>
        </w:rPr>
        <w:t>卷</w:t>
      </w:r>
      <w:r w:rsidRPr="00D06EEF">
        <w:rPr>
          <w:noProof/>
          <w:color w:val="0000FF"/>
          <w:szCs w:val="18"/>
          <w:lang w:val="el-GR"/>
        </w:rPr>
        <w:t>，</w:t>
      </w:r>
      <w:r>
        <w:rPr>
          <w:noProof/>
          <w:color w:val="0000FF"/>
          <w:szCs w:val="18"/>
        </w:rPr>
        <w:t>第</w:t>
      </w:r>
      <w:r w:rsidRPr="00D06EEF">
        <w:rPr>
          <w:noProof/>
          <w:color w:val="0000FF"/>
          <w:szCs w:val="18"/>
          <w:lang w:val="el-GR"/>
        </w:rPr>
        <w:t>2</w:t>
      </w:r>
      <w:r>
        <w:rPr>
          <w:noProof/>
          <w:color w:val="0000FF"/>
          <w:szCs w:val="18"/>
        </w:rPr>
        <w:t>章</w:t>
      </w:r>
      <w:r w:rsidRPr="00D06EEF">
        <w:rPr>
          <w:noProof/>
          <w:color w:val="0000FF"/>
          <w:szCs w:val="18"/>
          <w:lang w:val="el-GR"/>
        </w:rPr>
        <w:t>：</w:t>
      </w:r>
      <w:r>
        <w:rPr>
          <w:noProof/>
          <w:color w:val="0000FF"/>
          <w:szCs w:val="18"/>
        </w:rPr>
        <w:t>虽然许多邪恶之事确实违背了上帝的旨意</w:t>
      </w:r>
      <w:r w:rsidRPr="00D06EEF">
        <w:rPr>
          <w:noProof/>
          <w:color w:val="0000FF"/>
          <w:szCs w:val="18"/>
          <w:lang w:val="el-GR"/>
        </w:rPr>
        <w:t>，</w:t>
      </w:r>
      <w:r>
        <w:rPr>
          <w:noProof/>
          <w:color w:val="0000FF"/>
          <w:szCs w:val="18"/>
        </w:rPr>
        <w:t>但那位拥有无上智慧与大能的上帝</w:t>
      </w:r>
      <w:r w:rsidRPr="00D06EEF">
        <w:rPr>
          <w:noProof/>
          <w:color w:val="0000FF"/>
          <w:szCs w:val="18"/>
          <w:lang w:val="el-GR"/>
        </w:rPr>
        <w:t>，</w:t>
      </w:r>
      <w:r>
        <w:rPr>
          <w:noProof/>
          <w:color w:val="0000FF"/>
          <w:szCs w:val="18"/>
        </w:rPr>
        <w:t>却能使一切看似与祂旨意相悖的事物</w:t>
      </w:r>
      <w:r w:rsidRPr="00D06EEF">
        <w:rPr>
          <w:noProof/>
          <w:color w:val="0000FF"/>
          <w:szCs w:val="18"/>
          <w:lang w:val="el-GR"/>
        </w:rPr>
        <w:t>，</w:t>
      </w:r>
      <w:r>
        <w:rPr>
          <w:noProof/>
          <w:color w:val="0000FF"/>
          <w:szCs w:val="18"/>
        </w:rPr>
        <w:t>都趋向于祂预先定为良善与公义的结局</w:t>
      </w:r>
      <w:r w:rsidRPr="00D06EEF">
        <w:rPr>
          <w:noProof/>
          <w:color w:val="0000FF"/>
          <w:szCs w:val="18"/>
          <w:lang w:val="el-GR"/>
        </w:rPr>
        <w:t>（</w:t>
      </w:r>
      <w:r>
        <w:rPr>
          <w:noProof/>
          <w:color w:val="0000FF"/>
          <w:szCs w:val="18"/>
        </w:rPr>
        <w:t>参见《反法乌斯图斯》第</w:t>
      </w:r>
      <w:r w:rsidRPr="00D06EEF">
        <w:rPr>
          <w:noProof/>
          <w:color w:val="0000FF"/>
          <w:szCs w:val="18"/>
          <w:lang w:val="el-GR"/>
        </w:rPr>
        <w:t>22</w:t>
      </w:r>
      <w:r>
        <w:rPr>
          <w:noProof/>
          <w:color w:val="0000FF"/>
          <w:szCs w:val="18"/>
        </w:rPr>
        <w:t>卷</w:t>
      </w:r>
      <w:r w:rsidRPr="00D06EEF">
        <w:rPr>
          <w:noProof/>
          <w:color w:val="0000FF"/>
          <w:szCs w:val="18"/>
          <w:lang w:val="el-GR"/>
        </w:rPr>
        <w:t>，</w:t>
      </w:r>
      <w:r>
        <w:rPr>
          <w:noProof/>
          <w:color w:val="0000FF"/>
          <w:szCs w:val="18"/>
        </w:rPr>
        <w:t>第</w:t>
      </w:r>
      <w:r w:rsidRPr="00D06EEF">
        <w:rPr>
          <w:noProof/>
          <w:color w:val="0000FF"/>
          <w:szCs w:val="18"/>
          <w:lang w:val="el-GR"/>
        </w:rPr>
        <w:t>78</w:t>
      </w:r>
      <w:r>
        <w:rPr>
          <w:noProof/>
          <w:color w:val="0000FF"/>
          <w:szCs w:val="18"/>
        </w:rPr>
        <w:t>章</w:t>
      </w:r>
      <w:r w:rsidRPr="00D06EEF">
        <w:rPr>
          <w:noProof/>
          <w:color w:val="0000FF"/>
          <w:szCs w:val="18"/>
          <w:lang w:val="el-GR"/>
        </w:rPr>
        <w:t>）</w:t>
      </w:r>
      <w:r>
        <w:rPr>
          <w:noProof/>
          <w:color w:val="0000FF"/>
          <w:szCs w:val="18"/>
        </w:rPr>
        <w:t>。</w:t>
      </w:r>
    </w:p>
  </w:footnote>
  <w:footnote w:id="1565">
    <w:p w14:paraId="0B8633F7" w14:textId="77777777" w:rsidR="00B33396" w:rsidRPr="00D06EEF" w:rsidRDefault="00B33396" w:rsidP="00B33396">
      <w:pPr>
        <w:pStyle w:val="FootnoteText"/>
        <w:rPr>
          <w:noProof/>
        </w:rPr>
      </w:pPr>
      <w:r>
        <w:rPr>
          <w:rStyle w:val="FootnoteReference"/>
          <w:noProof/>
        </w:rPr>
        <w:footnoteRef/>
      </w:r>
      <w:r w:rsidRPr="00D06EEF">
        <w:rPr>
          <w:noProof/>
          <w:lang w:val="el-GR"/>
        </w:rPr>
        <w:t xml:space="preserve"> </w:t>
      </w:r>
      <w:r w:rsidRPr="00D06EEF">
        <w:rPr>
          <w:noProof/>
          <w:color w:val="0000FF"/>
          <w:szCs w:val="18"/>
          <w:lang w:val="el-GR"/>
        </w:rPr>
        <w:t>“</w:t>
      </w:r>
      <w:r>
        <w:rPr>
          <w:noProof/>
          <w:color w:val="0000FF"/>
          <w:szCs w:val="18"/>
        </w:rPr>
        <w:t>上帝将光明与黑暗分开了</w:t>
      </w:r>
      <w:r w:rsidRPr="00D06EEF">
        <w:rPr>
          <w:noProof/>
          <w:color w:val="0000FF"/>
          <w:szCs w:val="18"/>
          <w:lang w:val="el-GR"/>
        </w:rPr>
        <w:t>，”</w:t>
      </w:r>
      <w:r>
        <w:rPr>
          <w:noProof/>
          <w:color w:val="0000FF"/>
          <w:szCs w:val="18"/>
        </w:rPr>
        <w:t>圣奥古斯丁写道</w:t>
      </w:r>
      <w:r w:rsidRPr="00D06EEF">
        <w:rPr>
          <w:noProof/>
          <w:color w:val="0000FF"/>
          <w:szCs w:val="18"/>
          <w:lang w:val="el-GR"/>
        </w:rPr>
        <w:t>，“</w:t>
      </w:r>
      <w:r>
        <w:rPr>
          <w:noProof/>
          <w:color w:val="0000FF"/>
          <w:szCs w:val="18"/>
        </w:rPr>
        <w:t>以免连这些缺失本身也不缺乏其秩序。” 在上帝统治并管理万物的情况下：正如在歌唱中，沉默的间隔以确定且适度的间隔穿插其中，尽管这些沉默是声音的缺失，但仍被懂得歌唱的人妥善安排，并为整首歌曲的和谐增添了某种韵味； 画作中的阴影则突显出各部分的差异，其魅力不在于形态，而在于秩序（《创世记注释》第五章）。 在另一处又写道：正如言语中相互对立的相反概念所展现的美，世间之美也通过某种非言辞、而是事物的雄辩——即相反事物的对立——得以彰显（《上帝之城》第十一</w:t>
      </w:r>
      <w:r w:rsidRPr="00AD2600">
        <w:rPr>
          <w:noProof/>
          <w:color w:val="0000FF"/>
          <w:szCs w:val="18"/>
          <w:lang w:val="ru-RU"/>
        </w:rPr>
        <w:t>卷</w:t>
      </w:r>
      <w:r w:rsidRPr="00D06EEF">
        <w:rPr>
          <w:noProof/>
          <w:color w:val="0000FF"/>
          <w:szCs w:val="18"/>
        </w:rPr>
        <w:t>，</w:t>
      </w:r>
      <w:r w:rsidRPr="00AD2600">
        <w:rPr>
          <w:noProof/>
          <w:color w:val="0000FF"/>
          <w:szCs w:val="18"/>
          <w:lang w:val="ru-RU"/>
        </w:rPr>
        <w:t>第</w:t>
      </w:r>
      <w:r w:rsidRPr="00D06EEF">
        <w:rPr>
          <w:noProof/>
          <w:color w:val="0000FF"/>
          <w:szCs w:val="18"/>
        </w:rPr>
        <w:t>18</w:t>
      </w:r>
      <w:r w:rsidRPr="00AD2600">
        <w:rPr>
          <w:noProof/>
          <w:color w:val="0000FF"/>
          <w:szCs w:val="18"/>
          <w:lang w:val="ru-RU"/>
        </w:rPr>
        <w:t>章</w:t>
      </w:r>
      <w:r w:rsidRPr="00D06EEF">
        <w:rPr>
          <w:noProof/>
          <w:color w:val="0000FF"/>
          <w:szCs w:val="18"/>
        </w:rPr>
        <w:t>）</w:t>
      </w:r>
      <w:r w:rsidRPr="00AD2600">
        <w:rPr>
          <w:noProof/>
          <w:color w:val="0000FF"/>
          <w:szCs w:val="18"/>
          <w:lang w:val="ru-RU"/>
        </w:rPr>
        <w:t>。</w:t>
      </w:r>
    </w:p>
  </w:footnote>
  <w:footnote w:id="1566">
    <w:p w14:paraId="36843571" w14:textId="77777777" w:rsidR="00B33396" w:rsidRPr="00AD2600" w:rsidRDefault="00B33396" w:rsidP="00B33396">
      <w:pPr>
        <w:pStyle w:val="FootnoteText"/>
        <w:rPr>
          <w:noProof/>
          <w:lang w:val="ru-RU"/>
        </w:rPr>
      </w:pPr>
      <w:r>
        <w:rPr>
          <w:rStyle w:val="FootnoteReference"/>
          <w:noProof/>
        </w:rPr>
        <w:footnoteRef/>
      </w:r>
      <w:r w:rsidRPr="00D06EEF">
        <w:rPr>
          <w:noProof/>
        </w:rPr>
        <w:t xml:space="preserve"> </w:t>
      </w:r>
      <w:r w:rsidRPr="00D06EEF">
        <w:rPr>
          <w:noProof/>
          <w:color w:val="0000FF"/>
          <w:szCs w:val="19"/>
        </w:rPr>
        <w:t>“</w:t>
      </w:r>
      <w:r w:rsidRPr="00AD2600">
        <w:rPr>
          <w:noProof/>
          <w:color w:val="0000FF"/>
          <w:szCs w:val="19"/>
          <w:lang w:val="ru-RU"/>
        </w:rPr>
        <w:t>圣格里高利</w:t>
      </w:r>
      <w:r w:rsidRPr="00D06EEF">
        <w:rPr>
          <w:noProof/>
          <w:color w:val="0000FF"/>
          <w:szCs w:val="19"/>
        </w:rPr>
        <w:t>·</w:t>
      </w:r>
      <w:r w:rsidRPr="00AD2600">
        <w:rPr>
          <w:noProof/>
          <w:color w:val="0000FF"/>
          <w:szCs w:val="19"/>
          <w:lang w:val="ru-RU"/>
        </w:rPr>
        <w:t>神学家说</w:t>
      </w:r>
      <w:r w:rsidRPr="00D06EEF">
        <w:rPr>
          <w:noProof/>
          <w:color w:val="0000FF"/>
          <w:szCs w:val="19"/>
        </w:rPr>
        <w:t>：‘</w:t>
      </w:r>
      <w:r w:rsidRPr="00AD2600">
        <w:rPr>
          <w:noProof/>
          <w:color w:val="0000FF"/>
          <w:szCs w:val="19"/>
          <w:lang w:val="ru-RU"/>
        </w:rPr>
        <w:t>在我们看来不平整的事物</w:t>
      </w:r>
      <w:r w:rsidRPr="00D06EEF">
        <w:rPr>
          <w:noProof/>
          <w:color w:val="0000FF"/>
          <w:szCs w:val="19"/>
        </w:rPr>
        <w:t>，</w:t>
      </w:r>
      <w:r w:rsidRPr="00AD2600">
        <w:rPr>
          <w:noProof/>
          <w:color w:val="0000FF"/>
          <w:szCs w:val="19"/>
          <w:lang w:val="ru-RU"/>
        </w:rPr>
        <w:t>在上帝那里无疑是被调和的。正如人体上有凸起和凹陷、大与小的部位，地上也有高处和低处；但这一切在相互协调中，构成了一个完美的整体，呈现在我们的眼前。 同样，对于艺术家而言，起初杂乱无章、凹凸不平的素材，当被塑造成某种作品时，便显得极为精巧；随后，当我们看到这件作品展现出的全部美感时，便能理解并认可艺术家的技艺。 因此，我们不要把上帝视为像我们这样不完美的艺术家；不要仅仅因为我们不了解治理的模式，就在世界治理中寻找混乱之处”（《论对穷人的爱》，载于《圣父著作集》</w:t>
      </w:r>
      <w:r>
        <w:rPr>
          <w:noProof/>
          <w:color w:val="0000FF"/>
          <w:szCs w:val="19"/>
        </w:rPr>
        <w:t>第二卷</w:t>
      </w:r>
      <w:r w:rsidRPr="00AD2600">
        <w:rPr>
          <w:noProof/>
          <w:color w:val="0000FF"/>
          <w:szCs w:val="19"/>
          <w:lang w:val="ru-RU"/>
        </w:rPr>
        <w:t>，第37页）。</w:t>
      </w:r>
    </w:p>
  </w:footnote>
  <w:footnote w:id="1567">
    <w:p w14:paraId="0902F81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关于“上帝并非邪恶的肇因”的论述，见《圣父著作集》</w:t>
      </w:r>
      <w:r>
        <w:rPr>
          <w:noProof/>
          <w:color w:val="0000FF"/>
          <w:szCs w:val="19"/>
        </w:rPr>
        <w:t>第八卷</w:t>
      </w:r>
      <w:r w:rsidRPr="00AD2600">
        <w:rPr>
          <w:noProof/>
          <w:color w:val="0000FF"/>
          <w:szCs w:val="19"/>
          <w:lang w:val="ru-RU"/>
        </w:rPr>
        <w:t>，第150页；参见第146页。</w:t>
      </w:r>
    </w:p>
  </w:footnote>
  <w:footnote w:id="1568">
    <w:p w14:paraId="51F32047"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《为自己灵魂的苦难而哀叹》，载于《圣父著作集》</w:t>
      </w:r>
      <w:r>
        <w:rPr>
          <w:noProof/>
          <w:color w:val="0000FF"/>
          <w:szCs w:val="19"/>
        </w:rPr>
        <w:t>第四卷</w:t>
      </w:r>
      <w:r w:rsidRPr="00D33AA6">
        <w:rPr>
          <w:noProof/>
          <w:color w:val="0000FF"/>
          <w:szCs w:val="19"/>
          <w:lang w:val="ru-RU"/>
        </w:rPr>
        <w:t>，第313页。</w:t>
      </w:r>
    </w:p>
  </w:footnote>
  <w:footnote w:id="1569">
    <w:p w14:paraId="772A32E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《论神学》第二篇，同上，</w:t>
      </w:r>
      <w:r>
        <w:rPr>
          <w:noProof/>
          <w:color w:val="0000FF"/>
          <w:szCs w:val="19"/>
        </w:rPr>
        <w:t>第三</w:t>
      </w:r>
      <w:r w:rsidRPr="00AD2600">
        <w:rPr>
          <w:noProof/>
          <w:color w:val="0000FF"/>
          <w:szCs w:val="19"/>
          <w:lang w:val="ru-RU"/>
        </w:rPr>
        <w:t>卷，50-51页；参</w:t>
      </w:r>
      <w:r>
        <w:rPr>
          <w:noProof/>
          <w:color w:val="0000FF"/>
          <w:szCs w:val="19"/>
        </w:rPr>
        <w:t>见第四</w:t>
      </w:r>
      <w:r w:rsidRPr="00AD2600">
        <w:rPr>
          <w:noProof/>
          <w:color w:val="0000FF"/>
          <w:szCs w:val="19"/>
          <w:lang w:val="ru-RU"/>
        </w:rPr>
        <w:t>卷，235页：“正如无云的天空中射出的阳光，遇到仍能反射其光芒且正降下雨水的云层， 便展开了五彩斑斓的彩虹，周围整个太虚都闪耀着连绵不绝且逐渐淡去的同心圆；同样，诸光之本性之所以得以存续，正是因为至高之光以其光芒不断照耀着较低级的灵性；” 第三卷，第20章：“我不知道，对于那些更高尚、更属灵的本质而言，这是否可能——它们因更接近上帝并沐浴在全然的光中，或许能看见，即使不完全，也比我们更完美、更清晰，而且根据各自的品级，有的比其他的多，有的则少。”</w:t>
      </w:r>
    </w:p>
  </w:footnote>
  <w:footnote w:id="1570">
    <w:p w14:paraId="28EFFCC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6"/>
          <w:lang w:val="ru-RU"/>
        </w:rPr>
        <w:t>《</w:t>
      </w:r>
      <w:r>
        <w:rPr>
          <w:noProof/>
          <w:color w:val="0000FF"/>
          <w:szCs w:val="16"/>
        </w:rPr>
        <w:t>论</w:t>
      </w:r>
      <w:r w:rsidRPr="00AD2600">
        <w:rPr>
          <w:noProof/>
          <w:color w:val="0000FF"/>
          <w:szCs w:val="16"/>
          <w:lang w:val="ru-RU"/>
        </w:rPr>
        <w:t>圣父、圣子</w:t>
      </w:r>
      <w:r>
        <w:rPr>
          <w:noProof/>
          <w:color w:val="0000FF"/>
          <w:szCs w:val="16"/>
        </w:rPr>
        <w:t>与</w:t>
      </w:r>
      <w:r w:rsidRPr="00AD2600">
        <w:rPr>
          <w:noProof/>
          <w:color w:val="0000FF"/>
          <w:szCs w:val="16"/>
          <w:lang w:val="ru-RU"/>
        </w:rPr>
        <w:t>圣灵</w:t>
      </w:r>
      <w:r>
        <w:rPr>
          <w:noProof/>
          <w:color w:val="0000FF"/>
          <w:szCs w:val="16"/>
        </w:rPr>
        <w:t>的共同</w:t>
      </w:r>
      <w:r w:rsidRPr="00AD2600">
        <w:rPr>
          <w:noProof/>
          <w:color w:val="0000FF"/>
          <w:szCs w:val="16"/>
          <w:lang w:val="ru-RU"/>
        </w:rPr>
        <w:t>本质》第52节：</w:t>
      </w:r>
      <w:r>
        <w:rPr>
          <w:noProof/>
          <w:color w:val="0000FF"/>
          <w:szCs w:val="16"/>
          <w:lang w:val="el-GR"/>
        </w:rPr>
        <w:t>άμέσως</w:t>
      </w:r>
      <w:r w:rsidRPr="00D06EEF">
        <w:rPr>
          <w:noProof/>
          <w:color w:val="0000FF"/>
          <w:szCs w:val="16"/>
          <w:lang w:val="ru-RU"/>
        </w:rPr>
        <w:t xml:space="preserve"> </w:t>
      </w:r>
      <w:r>
        <w:rPr>
          <w:noProof/>
          <w:color w:val="0000FF"/>
          <w:szCs w:val="16"/>
          <w:lang w:val="el-GR"/>
        </w:rPr>
        <w:t>παρά</w:t>
      </w:r>
      <w:r w:rsidRPr="00D06EEF">
        <w:rPr>
          <w:noProof/>
          <w:color w:val="0000FF"/>
          <w:szCs w:val="16"/>
          <w:lang w:val="ru-RU"/>
        </w:rPr>
        <w:t xml:space="preserve"> </w:t>
      </w:r>
      <w:r>
        <w:rPr>
          <w:noProof/>
          <w:color w:val="0000FF"/>
          <w:szCs w:val="16"/>
          <w:lang w:val="el-GR"/>
        </w:rPr>
        <w:t>Θεοΰ</w:t>
      </w:r>
      <w:r w:rsidRPr="00D06EEF">
        <w:rPr>
          <w:noProof/>
          <w:color w:val="0000FF"/>
          <w:szCs w:val="16"/>
          <w:lang w:val="ru-RU"/>
        </w:rPr>
        <w:t xml:space="preserve"> </w:t>
      </w:r>
      <w:r>
        <w:rPr>
          <w:noProof/>
          <w:color w:val="0000FF"/>
          <w:szCs w:val="16"/>
          <w:lang w:val="el-GR"/>
        </w:rPr>
        <w:t>μανθάνουσιν</w:t>
      </w:r>
      <w:r w:rsidRPr="00DB370A">
        <w:rPr>
          <w:noProof/>
          <w:color w:val="0000FF"/>
          <w:szCs w:val="16"/>
          <w:lang w:val="ru-RU"/>
        </w:rPr>
        <w:t>...</w:t>
      </w:r>
    </w:p>
  </w:footnote>
  <w:footnote w:id="1571">
    <w:p w14:paraId="19C1E42C"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rPr>
        <w:t>《反探究者》第五篇讲道。</w:t>
      </w:r>
    </w:p>
  </w:footnote>
  <w:footnote w:id="1572">
    <w:p w14:paraId="3E5B1917"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6"/>
        </w:rPr>
        <w:t>《论上帝之城》第十一卷第九章</w:t>
      </w:r>
      <w:r w:rsidRPr="00D06EEF">
        <w:rPr>
          <w:noProof/>
          <w:color w:val="0000FF"/>
          <w:szCs w:val="16"/>
          <w:lang w:val="ru-RU"/>
        </w:rPr>
        <w:t>，</w:t>
      </w:r>
      <w:r>
        <w:rPr>
          <w:noProof/>
          <w:color w:val="0000FF"/>
          <w:szCs w:val="16"/>
        </w:rPr>
        <w:t>载于《教父全集》第XLI</w:t>
      </w:r>
      <w:r w:rsidRPr="00AD2600">
        <w:rPr>
          <w:noProof/>
          <w:color w:val="0000FF"/>
          <w:szCs w:val="16"/>
          <w:lang w:val="ru-RU"/>
        </w:rPr>
        <w:t>卷，第325页。</w:t>
      </w:r>
    </w:p>
  </w:footnote>
  <w:footnote w:id="1573">
    <w:p w14:paraId="47DE6E8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《正统信仰精确阐述》，</w:t>
      </w:r>
      <w:r>
        <w:rPr>
          <w:noProof/>
          <w:color w:val="0000FF"/>
          <w:szCs w:val="19"/>
        </w:rPr>
        <w:t>第二</w:t>
      </w:r>
      <w:r w:rsidRPr="00AD2600">
        <w:rPr>
          <w:noProof/>
          <w:color w:val="0000FF"/>
          <w:szCs w:val="19"/>
          <w:lang w:val="ru-RU"/>
        </w:rPr>
        <w:t>卷，第三章，第54、55页。</w:t>
      </w:r>
    </w:p>
  </w:footnote>
  <w:footnote w:id="1574">
    <w:p w14:paraId="3B4335D1"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关于《诗篇》第32篇的讲道，载于《圣父著作集》</w:t>
      </w:r>
      <w:r>
        <w:rPr>
          <w:noProof/>
          <w:color w:val="0000FF"/>
        </w:rPr>
        <w:t>第V卷</w:t>
      </w:r>
      <w:r w:rsidRPr="00D33AA6">
        <w:rPr>
          <w:noProof/>
          <w:color w:val="0000FF"/>
          <w:lang w:val="ru-RU"/>
        </w:rPr>
        <w:t>，第271-272页。</w:t>
      </w:r>
    </w:p>
  </w:footnote>
  <w:footnote w:id="1575">
    <w:p w14:paraId="1C7467A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《反埃夫诺米乌斯》，</w:t>
      </w:r>
      <w:r>
        <w:rPr>
          <w:noProof/>
          <w:color w:val="0000FF"/>
        </w:rPr>
        <w:t>第三</w:t>
      </w:r>
      <w:r w:rsidRPr="00AD2600">
        <w:rPr>
          <w:noProof/>
          <w:color w:val="0000FF"/>
          <w:lang w:val="ru-RU"/>
        </w:rPr>
        <w:t>卷，载于《圣父著作集》</w:t>
      </w:r>
      <w:r>
        <w:rPr>
          <w:noProof/>
          <w:color w:val="0000FF"/>
        </w:rPr>
        <w:t>第七卷</w:t>
      </w:r>
      <w:r w:rsidRPr="00AD2600">
        <w:rPr>
          <w:noProof/>
          <w:color w:val="0000FF"/>
          <w:lang w:val="ru-RU"/>
        </w:rPr>
        <w:t>，第134页。</w:t>
      </w:r>
    </w:p>
  </w:footnote>
  <w:footnote w:id="1576">
    <w:p w14:paraId="38B9F5A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《论圣灵》第16章，同上，第289、290-291页。</w:t>
      </w:r>
    </w:p>
  </w:footnote>
  <w:footnote w:id="1577">
    <w:p w14:paraId="5112863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《论圣洗礼》讲道，载于《圣父著作集》第三卷，第276页；参见第50页：“有智慧的力量与心灵，其本性纯净、无杂质，不屈服于邪恶，也不易被邪恶所动摇，始终在第一因的周围欢欣鼓舞。”</w:t>
      </w:r>
    </w:p>
  </w:footnote>
  <w:footnote w:id="1578">
    <w:p w14:paraId="4EB32DA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《论救主降生》讲道，同上，第241页。</w:t>
      </w:r>
    </w:p>
  </w:footnote>
  <w:footnote w:id="1579">
    <w:p w14:paraId="4AEAC19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《圣灵降临节讲道》，同上，</w:t>
      </w:r>
      <w:r>
        <w:rPr>
          <w:noProof/>
          <w:color w:val="0000FF"/>
          <w:szCs w:val="19"/>
        </w:rPr>
        <w:t>第四</w:t>
      </w:r>
      <w:r w:rsidRPr="00AD2600">
        <w:rPr>
          <w:noProof/>
          <w:color w:val="0000FF"/>
          <w:szCs w:val="19"/>
          <w:lang w:val="ru-RU"/>
        </w:rPr>
        <w:t>卷，第16页。圣亚法纳西关于天使也有同样的论述</w:t>
      </w:r>
      <w:r w:rsidRPr="00DB370A">
        <w:rPr>
          <w:noProof/>
          <w:color w:val="0000FF"/>
          <w:szCs w:val="19"/>
          <w:lang w:val="ru-RU"/>
        </w:rPr>
        <w:t>：</w:t>
      </w:r>
      <w:r>
        <w:rPr>
          <w:noProof/>
          <w:color w:val="0000FF"/>
          <w:szCs w:val="19"/>
        </w:rPr>
        <w:t>ού</w:t>
      </w:r>
      <w:r w:rsidRPr="00D06EEF">
        <w:rPr>
          <w:noProof/>
          <w:color w:val="0000FF"/>
          <w:szCs w:val="19"/>
          <w:lang w:val="ru-RU"/>
        </w:rPr>
        <w:t xml:space="preserve"> </w:t>
      </w:r>
      <w:r>
        <w:rPr>
          <w:noProof/>
          <w:color w:val="0000FF"/>
          <w:szCs w:val="19"/>
          <w:lang w:val="el-GR"/>
        </w:rPr>
        <w:t>τί</w:t>
      </w:r>
      <w:r w:rsidRPr="00D06EEF">
        <w:rPr>
          <w:noProof/>
          <w:color w:val="0000FF"/>
          <w:szCs w:val="19"/>
          <w:lang w:val="ru-RU"/>
        </w:rPr>
        <w:t xml:space="preserve"> </w:t>
      </w:r>
      <w:r>
        <w:rPr>
          <w:noProof/>
          <w:color w:val="0000FF"/>
          <w:szCs w:val="19"/>
          <w:lang w:val="el-GR"/>
        </w:rPr>
        <w:t>γε</w:t>
      </w:r>
      <w:r w:rsidRPr="00D06EEF">
        <w:rPr>
          <w:noProof/>
          <w:color w:val="0000FF"/>
          <w:szCs w:val="19"/>
          <w:lang w:val="ru-RU"/>
        </w:rPr>
        <w:t xml:space="preserve"> </w:t>
      </w:r>
      <w:r>
        <w:rPr>
          <w:noProof/>
          <w:color w:val="0000FF"/>
          <w:szCs w:val="19"/>
          <w:lang w:val="el-GR"/>
        </w:rPr>
        <w:t>διά</w:t>
      </w:r>
      <w:r w:rsidRPr="00D06EEF">
        <w:rPr>
          <w:noProof/>
          <w:color w:val="0000FF"/>
          <w:szCs w:val="19"/>
          <w:lang w:val="ru-RU"/>
        </w:rPr>
        <w:t xml:space="preserve"> </w:t>
      </w:r>
      <w:r>
        <w:rPr>
          <w:noProof/>
          <w:color w:val="0000FF"/>
          <w:szCs w:val="19"/>
          <w:lang w:val="el-GR"/>
        </w:rPr>
        <w:t>τήν</w:t>
      </w:r>
      <w:r w:rsidRPr="00D06EEF">
        <w:rPr>
          <w:noProof/>
          <w:color w:val="0000FF"/>
          <w:szCs w:val="19"/>
          <w:lang w:val="ru-RU"/>
        </w:rPr>
        <w:t xml:space="preserve"> </w:t>
      </w:r>
      <w:r>
        <w:rPr>
          <w:noProof/>
          <w:color w:val="0000FF"/>
          <w:szCs w:val="19"/>
          <w:lang w:val="el-GR"/>
        </w:rPr>
        <w:t>ίδίαν</w:t>
      </w:r>
      <w:r w:rsidRPr="00D06EEF">
        <w:rPr>
          <w:noProof/>
          <w:color w:val="0000FF"/>
          <w:szCs w:val="19"/>
          <w:lang w:val="ru-RU"/>
        </w:rPr>
        <w:t xml:space="preserve"> </w:t>
      </w:r>
      <w:r>
        <w:rPr>
          <w:noProof/>
          <w:color w:val="0000FF"/>
          <w:szCs w:val="19"/>
          <w:lang w:val="el-GR"/>
        </w:rPr>
        <w:t>φύσιν</w:t>
      </w:r>
      <w:r w:rsidRPr="00D06EEF">
        <w:rPr>
          <w:noProof/>
          <w:color w:val="0000FF"/>
          <w:szCs w:val="19"/>
          <w:lang w:val="ru-RU"/>
        </w:rPr>
        <w:t xml:space="preserve"> </w:t>
      </w:r>
      <w:r w:rsidRPr="00DB370A">
        <w:rPr>
          <w:noProof/>
          <w:color w:val="0000FF"/>
          <w:szCs w:val="19"/>
          <w:lang w:val="ru-RU"/>
        </w:rPr>
        <w:t>(</w:t>
      </w:r>
      <w:r>
        <w:rPr>
          <w:noProof/>
          <w:color w:val="0000FF"/>
          <w:szCs w:val="19"/>
          <w:lang w:val="el-GR"/>
        </w:rPr>
        <w:t>γεννητά</w:t>
      </w:r>
      <w:r w:rsidRPr="00DB370A">
        <w:rPr>
          <w:noProof/>
          <w:color w:val="0000FF"/>
          <w:szCs w:val="19"/>
          <w:lang w:val="ru-RU"/>
        </w:rPr>
        <w:t>)</w:t>
      </w:r>
      <w:r w:rsidRPr="00D06EEF">
        <w:rPr>
          <w:noProof/>
          <w:color w:val="0000FF"/>
          <w:szCs w:val="19"/>
          <w:lang w:val="ru-RU"/>
        </w:rPr>
        <w:t>，</w:t>
      </w:r>
      <w:r>
        <w:rPr>
          <w:noProof/>
          <w:color w:val="0000FF"/>
          <w:szCs w:val="19"/>
          <w:lang w:val="el-GR"/>
        </w:rPr>
        <w:t>άλλά</w:t>
      </w:r>
      <w:r w:rsidRPr="00D06EEF">
        <w:rPr>
          <w:noProof/>
          <w:color w:val="0000FF"/>
          <w:szCs w:val="19"/>
          <w:lang w:val="ru-RU"/>
        </w:rPr>
        <w:t xml:space="preserve"> </w:t>
      </w:r>
      <w:r>
        <w:rPr>
          <w:noProof/>
          <w:color w:val="0000FF"/>
          <w:szCs w:val="19"/>
          <w:lang w:val="el-GR"/>
        </w:rPr>
        <w:t>διά</w:t>
      </w:r>
      <w:r w:rsidRPr="00D06EEF">
        <w:rPr>
          <w:noProof/>
          <w:color w:val="0000FF"/>
          <w:szCs w:val="19"/>
          <w:lang w:val="ru-RU"/>
        </w:rPr>
        <w:t xml:space="preserve"> </w:t>
      </w:r>
      <w:r>
        <w:rPr>
          <w:noProof/>
          <w:color w:val="0000FF"/>
          <w:szCs w:val="19"/>
          <w:lang w:val="el-GR"/>
        </w:rPr>
        <w:t>μόνου</w:t>
      </w:r>
      <w:r w:rsidRPr="00D06EEF">
        <w:rPr>
          <w:noProof/>
          <w:color w:val="0000FF"/>
          <w:szCs w:val="19"/>
          <w:lang w:val="ru-RU"/>
        </w:rPr>
        <w:t xml:space="preserve"> </w:t>
      </w:r>
      <w:r>
        <w:rPr>
          <w:noProof/>
          <w:color w:val="0000FF"/>
          <w:szCs w:val="19"/>
          <w:lang w:val="el-GR"/>
        </w:rPr>
        <w:t>τού</w:t>
      </w:r>
      <w:r w:rsidRPr="00D06EEF">
        <w:rPr>
          <w:noProof/>
          <w:color w:val="0000FF"/>
          <w:szCs w:val="19"/>
          <w:lang w:val="ru-RU"/>
        </w:rPr>
        <w:t xml:space="preserve"> </w:t>
      </w:r>
      <w:r>
        <w:rPr>
          <w:noProof/>
          <w:color w:val="0000FF"/>
          <w:szCs w:val="19"/>
          <w:lang w:val="el-GR"/>
        </w:rPr>
        <w:t>Χριστού</w:t>
      </w:r>
      <w:r w:rsidRPr="00D06EEF">
        <w:rPr>
          <w:noProof/>
          <w:color w:val="0000FF"/>
          <w:szCs w:val="19"/>
          <w:lang w:val="ru-RU"/>
        </w:rPr>
        <w:t xml:space="preserve"> </w:t>
      </w:r>
      <w:r>
        <w:rPr>
          <w:noProof/>
          <w:color w:val="0000FF"/>
          <w:szCs w:val="19"/>
          <w:lang w:val="el-GR"/>
        </w:rPr>
        <w:t>έν</w:t>
      </w:r>
      <w:r w:rsidRPr="00D06EEF">
        <w:rPr>
          <w:noProof/>
          <w:color w:val="0000FF"/>
          <w:szCs w:val="19"/>
          <w:lang w:val="ru-RU"/>
        </w:rPr>
        <w:t xml:space="preserve"> </w:t>
      </w:r>
      <w:r>
        <w:rPr>
          <w:noProof/>
          <w:color w:val="0000FF"/>
          <w:szCs w:val="19"/>
          <w:lang w:val="el-GR"/>
        </w:rPr>
        <w:t>άγίω</w:t>
      </w:r>
      <w:r w:rsidRPr="00D06EEF">
        <w:rPr>
          <w:noProof/>
          <w:color w:val="0000FF"/>
          <w:szCs w:val="19"/>
          <w:lang w:val="ru-RU"/>
        </w:rPr>
        <w:t xml:space="preserve"> </w:t>
      </w:r>
      <w:r>
        <w:rPr>
          <w:noProof/>
          <w:color w:val="0000FF"/>
          <w:szCs w:val="19"/>
          <w:lang w:val="el-GR"/>
        </w:rPr>
        <w:t>πνεύματι</w:t>
      </w:r>
      <w:r w:rsidRPr="00DB370A">
        <w:rPr>
          <w:noProof/>
          <w:color w:val="0000FF"/>
          <w:szCs w:val="19"/>
          <w:lang w:val="ru-RU"/>
        </w:rPr>
        <w:t>（</w:t>
      </w:r>
      <w:r>
        <w:rPr>
          <w:noProof/>
          <w:color w:val="0000FF"/>
          <w:szCs w:val="19"/>
        </w:rPr>
        <w:t>《反阿里乌斯论</w:t>
      </w:r>
      <w:r w:rsidRPr="00AD2600">
        <w:rPr>
          <w:noProof/>
          <w:color w:val="0000FF"/>
          <w:szCs w:val="19"/>
          <w:lang w:val="ru-RU"/>
        </w:rPr>
        <w:t>》，第一篇，</w:t>
      </w:r>
      <w:r>
        <w:rPr>
          <w:noProof/>
          <w:color w:val="0000FF"/>
          <w:szCs w:val="19"/>
        </w:rPr>
        <w:t>第二</w:t>
      </w:r>
      <w:r w:rsidRPr="00AD2600">
        <w:rPr>
          <w:noProof/>
          <w:color w:val="0000FF"/>
          <w:szCs w:val="19"/>
          <w:lang w:val="ru-RU"/>
        </w:rPr>
        <w:t>章，第56节）。</w:t>
      </w:r>
    </w:p>
  </w:footnote>
  <w:footnote w:id="1580">
    <w:p w14:paraId="2B12D0D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《讲道集》</w:t>
      </w:r>
      <w:r>
        <w:rPr>
          <w:noProof/>
          <w:color w:val="0000FF"/>
          <w:szCs w:val="19"/>
        </w:rPr>
        <w:t>第十六</w:t>
      </w:r>
      <w:r w:rsidRPr="00AD2600">
        <w:rPr>
          <w:noProof/>
          <w:color w:val="0000FF"/>
          <w:szCs w:val="19"/>
          <w:lang w:val="ru-RU"/>
        </w:rPr>
        <w:t>卷，</w:t>
      </w:r>
      <w:r>
        <w:rPr>
          <w:noProof/>
          <w:color w:val="0000FF"/>
          <w:szCs w:val="19"/>
        </w:rPr>
        <w:t>第</w:t>
      </w:r>
      <w:r w:rsidRPr="00AD2600">
        <w:rPr>
          <w:noProof/>
          <w:color w:val="0000FF"/>
          <w:szCs w:val="19"/>
          <w:lang w:val="ru-RU"/>
        </w:rPr>
        <w:t>23节，第362页。</w:t>
      </w:r>
    </w:p>
  </w:footnote>
  <w:footnote w:id="1581">
    <w:p w14:paraId="0BE1DCE3"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《公开讲道集》</w:t>
      </w:r>
      <w:r>
        <w:rPr>
          <w:noProof/>
          <w:color w:val="0000FF"/>
          <w:szCs w:val="19"/>
        </w:rPr>
        <w:t>第十七卷</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条</w:t>
      </w:r>
      <w:r w:rsidRPr="00D06EEF">
        <w:rPr>
          <w:noProof/>
          <w:color w:val="0000FF"/>
          <w:szCs w:val="19"/>
          <w:lang w:val="ru-RU"/>
        </w:rPr>
        <w:t>，</w:t>
      </w:r>
      <w:r>
        <w:rPr>
          <w:noProof/>
          <w:color w:val="0000FF"/>
          <w:szCs w:val="19"/>
        </w:rPr>
        <w:t>第</w:t>
      </w:r>
      <w:r w:rsidRPr="00D06EEF">
        <w:rPr>
          <w:noProof/>
          <w:color w:val="0000FF"/>
          <w:szCs w:val="19"/>
          <w:lang w:val="ru-RU"/>
        </w:rPr>
        <w:t>373</w:t>
      </w:r>
      <w:r>
        <w:rPr>
          <w:noProof/>
          <w:color w:val="0000FF"/>
          <w:szCs w:val="19"/>
        </w:rPr>
        <w:t>页。</w:t>
      </w:r>
      <w:r w:rsidRPr="00D06EEF">
        <w:rPr>
          <w:noProof/>
          <w:color w:val="0000FF"/>
          <w:szCs w:val="19"/>
          <w:lang w:val="ru-RU"/>
        </w:rPr>
        <w:t xml:space="preserve"> </w:t>
      </w:r>
      <w:r>
        <w:rPr>
          <w:noProof/>
          <w:color w:val="0000FF"/>
          <w:szCs w:val="19"/>
        </w:rPr>
        <w:t>参</w:t>
      </w:r>
      <w:r>
        <w:rPr>
          <w:i/>
          <w:iCs/>
          <w:noProof/>
          <w:color w:val="0000FF"/>
          <w:szCs w:val="19"/>
        </w:rPr>
        <w:t>见亚历山大的西里尔</w:t>
      </w:r>
      <w:r>
        <w:rPr>
          <w:noProof/>
          <w:color w:val="0000FF"/>
          <w:szCs w:val="19"/>
        </w:rPr>
        <w:t>《论敬拜圣灵与</w:t>
      </w:r>
      <w:r>
        <w:rPr>
          <w:noProof/>
          <w:color w:val="0000FF"/>
          <w:szCs w:val="16"/>
        </w:rPr>
        <w:t>真理》第九卷</w:t>
      </w:r>
      <w:r w:rsidRPr="00D06EEF">
        <w:rPr>
          <w:noProof/>
          <w:color w:val="0000FF"/>
          <w:szCs w:val="16"/>
          <w:lang w:val="ru-RU"/>
        </w:rPr>
        <w:t>：</w:t>
      </w:r>
      <w:r>
        <w:rPr>
          <w:noProof/>
          <w:color w:val="0000FF"/>
          <w:szCs w:val="16"/>
          <w:lang w:val="el-GR"/>
        </w:rPr>
        <w:t>因为天使、大天使以及比他们更高的存在</w:t>
      </w:r>
      <w:r w:rsidRPr="00D06EEF">
        <w:rPr>
          <w:noProof/>
          <w:color w:val="0000FF"/>
          <w:szCs w:val="16"/>
          <w:lang w:val="ru-RU"/>
        </w:rPr>
        <w:t>，</w:t>
      </w:r>
      <w:r>
        <w:rPr>
          <w:noProof/>
          <w:color w:val="0000FF"/>
          <w:szCs w:val="16"/>
          <w:lang w:val="el-GR"/>
        </w:rPr>
        <w:t>还有基路伯</w:t>
      </w:r>
      <w:r w:rsidRPr="00D06EEF">
        <w:rPr>
          <w:noProof/>
          <w:color w:val="0000FF"/>
          <w:szCs w:val="16"/>
          <w:lang w:val="ru-RU"/>
        </w:rPr>
        <w:t>，</w:t>
      </w:r>
      <w:r>
        <w:rPr>
          <w:noProof/>
          <w:color w:val="0000FF"/>
          <w:szCs w:val="16"/>
          <w:lang w:val="el-GR"/>
        </w:rPr>
        <w:t>虽然它们也是圣洁的</w:t>
      </w:r>
      <w:r w:rsidRPr="00D06EEF">
        <w:rPr>
          <w:noProof/>
          <w:color w:val="0000FF"/>
          <w:szCs w:val="16"/>
          <w:lang w:val="ru-RU"/>
        </w:rPr>
        <w:t>，</w:t>
      </w:r>
      <w:r>
        <w:rPr>
          <w:noProof/>
          <w:color w:val="0000FF"/>
          <w:szCs w:val="16"/>
          <w:lang w:val="el-GR"/>
        </w:rPr>
        <w:t>但唯有基督在圣灵中才是至圣的。</w:t>
      </w:r>
    </w:p>
  </w:footnote>
  <w:footnote w:id="1582">
    <w:p w14:paraId="72E3A6B6"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《论圣灵》第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7</w:t>
      </w:r>
      <w:r>
        <w:rPr>
          <w:noProof/>
          <w:color w:val="0000FF"/>
          <w:szCs w:val="18"/>
        </w:rPr>
        <w:t>章</w:t>
      </w:r>
      <w:r w:rsidRPr="00D06EEF">
        <w:rPr>
          <w:noProof/>
          <w:color w:val="0000FF"/>
          <w:szCs w:val="18"/>
          <w:lang w:val="ru-RU"/>
        </w:rPr>
        <w:t>，</w:t>
      </w:r>
      <w:r>
        <w:rPr>
          <w:noProof/>
          <w:color w:val="0000FF"/>
          <w:szCs w:val="18"/>
        </w:rPr>
        <w:t>第</w:t>
      </w:r>
      <w:r w:rsidRPr="00D06EEF">
        <w:rPr>
          <w:noProof/>
          <w:color w:val="0000FF"/>
          <w:szCs w:val="18"/>
          <w:lang w:val="ru-RU"/>
        </w:rPr>
        <w:t>83</w:t>
      </w:r>
      <w:r w:rsidRPr="00DB370A">
        <w:rPr>
          <w:noProof/>
          <w:color w:val="0000FF"/>
          <w:szCs w:val="18"/>
        </w:rPr>
        <w:t>节</w:t>
      </w:r>
      <w:r w:rsidRPr="00D06EEF">
        <w:rPr>
          <w:noProof/>
          <w:color w:val="0000FF"/>
          <w:szCs w:val="18"/>
          <w:lang w:val="ru-RU"/>
        </w:rPr>
        <w:t>，</w:t>
      </w:r>
      <w:r>
        <w:rPr>
          <w:noProof/>
          <w:color w:val="0000FF"/>
          <w:szCs w:val="18"/>
        </w:rPr>
        <w:t>载于《教父全集》第XVI</w:t>
      </w:r>
      <w:r w:rsidRPr="00AD2600">
        <w:rPr>
          <w:noProof/>
          <w:color w:val="0000FF"/>
          <w:szCs w:val="18"/>
          <w:lang w:val="ru-RU"/>
        </w:rPr>
        <w:t>卷，第724页。</w:t>
      </w:r>
    </w:p>
  </w:footnote>
  <w:footnote w:id="1583">
    <w:p w14:paraId="227F81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《信仰要义》，</w:t>
      </w:r>
      <w:r>
        <w:rPr>
          <w:noProof/>
          <w:color w:val="0000FF"/>
          <w:szCs w:val="18"/>
        </w:rPr>
        <w:t>第二</w:t>
      </w:r>
      <w:r w:rsidRPr="00AD2600">
        <w:rPr>
          <w:noProof/>
          <w:color w:val="0000FF"/>
          <w:szCs w:val="18"/>
          <w:lang w:val="ru-RU"/>
        </w:rPr>
        <w:t>卷，第三章，第56页。</w:t>
      </w:r>
      <w:r>
        <w:rPr>
          <w:noProof/>
          <w:color w:val="0000FF"/>
          <w:szCs w:val="18"/>
        </w:rPr>
        <w:t>圣奥古斯丁</w:t>
      </w:r>
      <w:r w:rsidRPr="00AD2600">
        <w:rPr>
          <w:noProof/>
          <w:color w:val="0000FF"/>
          <w:szCs w:val="18"/>
          <w:lang w:val="ru-RU"/>
        </w:rPr>
        <w:t>也有同样的观点</w:t>
      </w:r>
      <w:r w:rsidRPr="00D06EEF">
        <w:rPr>
          <w:noProof/>
          <w:color w:val="0000FF"/>
          <w:szCs w:val="18"/>
          <w:lang w:val="ru-RU"/>
        </w:rPr>
        <w:t>：“</w:t>
      </w:r>
      <w:r>
        <w:rPr>
          <w:noProof/>
          <w:color w:val="0000FF"/>
          <w:szCs w:val="18"/>
        </w:rPr>
        <w:t>上帝同时存在于他们之中</w:t>
      </w:r>
      <w:r w:rsidRPr="00D06EEF">
        <w:rPr>
          <w:noProof/>
          <w:color w:val="0000FF"/>
          <w:szCs w:val="18"/>
          <w:lang w:val="ru-RU"/>
        </w:rPr>
        <w:t>，</w:t>
      </w:r>
      <w:r>
        <w:rPr>
          <w:noProof/>
          <w:color w:val="0000FF"/>
          <w:szCs w:val="18"/>
        </w:rPr>
        <w:t>既凝聚其本性</w:t>
      </w:r>
      <w:r w:rsidRPr="00D06EEF">
        <w:rPr>
          <w:noProof/>
          <w:color w:val="0000FF"/>
          <w:szCs w:val="18"/>
          <w:lang w:val="ru-RU"/>
        </w:rPr>
        <w:t>，</w:t>
      </w:r>
      <w:r>
        <w:rPr>
          <w:noProof/>
          <w:color w:val="0000FF"/>
          <w:szCs w:val="18"/>
        </w:rPr>
        <w:t>又赐予恩典</w:t>
      </w:r>
      <w:r w:rsidRPr="00D06EEF">
        <w:rPr>
          <w:noProof/>
          <w:color w:val="0000FF"/>
          <w:szCs w:val="18"/>
          <w:lang w:val="ru-RU"/>
        </w:rPr>
        <w:t>；</w:t>
      </w:r>
      <w:r>
        <w:rPr>
          <w:noProof/>
          <w:color w:val="0000FF"/>
          <w:szCs w:val="18"/>
        </w:rPr>
        <w:t>因此</w:t>
      </w:r>
      <w:r w:rsidRPr="00D06EEF">
        <w:rPr>
          <w:noProof/>
          <w:color w:val="0000FF"/>
          <w:szCs w:val="18"/>
          <w:lang w:val="ru-RU"/>
        </w:rPr>
        <w:t>，</w:t>
      </w:r>
      <w:r>
        <w:rPr>
          <w:noProof/>
          <w:color w:val="0000FF"/>
          <w:szCs w:val="18"/>
        </w:rPr>
        <w:t>若无善意</w:t>
      </w:r>
      <w:r w:rsidRPr="00D06EEF">
        <w:rPr>
          <w:noProof/>
          <w:color w:val="0000FF"/>
          <w:szCs w:val="18"/>
          <w:lang w:val="ru-RU"/>
        </w:rPr>
        <w:t>——</w:t>
      </w:r>
      <w:r>
        <w:rPr>
          <w:noProof/>
          <w:color w:val="0000FF"/>
          <w:szCs w:val="18"/>
        </w:rPr>
        <w:t>即对上帝的爱</w:t>
      </w:r>
      <w:r w:rsidRPr="00D06EEF">
        <w:rPr>
          <w:noProof/>
          <w:color w:val="0000FF"/>
          <w:szCs w:val="18"/>
          <w:lang w:val="ru-RU"/>
        </w:rPr>
        <w:t>——</w:t>
      </w:r>
      <w:r>
        <w:rPr>
          <w:noProof/>
          <w:color w:val="0000FF"/>
          <w:szCs w:val="18"/>
        </w:rPr>
        <w:t>就绝不能认为天使曾是圣洁的</w:t>
      </w:r>
      <w:r w:rsidRPr="00D06EEF">
        <w:rPr>
          <w:noProof/>
          <w:color w:val="0000FF"/>
          <w:szCs w:val="18"/>
          <w:lang w:val="ru-RU"/>
        </w:rPr>
        <w:t>” （</w:t>
      </w:r>
      <w:r>
        <w:rPr>
          <w:noProof/>
          <w:color w:val="0000FF"/>
          <w:szCs w:val="18"/>
        </w:rPr>
        <w:t>《上帝之城》第十一卷</w:t>
      </w:r>
      <w:r w:rsidRPr="00AD2600">
        <w:rPr>
          <w:noProof/>
          <w:color w:val="0000FF"/>
          <w:szCs w:val="18"/>
          <w:lang w:val="ru-RU"/>
        </w:rPr>
        <w:t>，第九</w:t>
      </w:r>
      <w:r>
        <w:rPr>
          <w:noProof/>
          <w:color w:val="0000FF"/>
          <w:szCs w:val="18"/>
        </w:rPr>
        <w:t>章</w:t>
      </w:r>
      <w:r w:rsidRPr="00AD2600">
        <w:rPr>
          <w:noProof/>
          <w:color w:val="0000FF"/>
          <w:szCs w:val="18"/>
          <w:lang w:val="ru-RU"/>
        </w:rPr>
        <w:t>）。</w:t>
      </w:r>
    </w:p>
  </w:footnote>
  <w:footnote w:id="1584">
    <w:p w14:paraId="1095802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《诗篇第28篇讲道集》，载于《圣父著作集》，</w:t>
      </w:r>
      <w:r>
        <w:rPr>
          <w:noProof/>
          <w:color w:val="0000FF"/>
        </w:rPr>
        <w:t>第V卷</w:t>
      </w:r>
      <w:r w:rsidRPr="00AD2600">
        <w:rPr>
          <w:noProof/>
          <w:color w:val="0000FF"/>
          <w:lang w:val="ru-RU"/>
        </w:rPr>
        <w:t>，第244页。</w:t>
      </w:r>
    </w:p>
  </w:footnote>
  <w:footnote w:id="1585">
    <w:p w14:paraId="52612EA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《以赛亚书》第六章注释，同上，</w:t>
      </w:r>
      <w:r>
        <w:rPr>
          <w:noProof/>
          <w:color w:val="0000FF"/>
        </w:rPr>
        <w:t>第六卷</w:t>
      </w:r>
      <w:r w:rsidRPr="00AD2600">
        <w:rPr>
          <w:noProof/>
          <w:color w:val="0000FF"/>
          <w:lang w:val="ru-RU"/>
        </w:rPr>
        <w:t>，第255页。</w:t>
      </w:r>
    </w:p>
  </w:footnote>
  <w:footnote w:id="1586">
    <w:p w14:paraId="7548A7F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《圣礼圣咏集》，</w:t>
      </w:r>
      <w:r>
        <w:rPr>
          <w:noProof/>
          <w:color w:val="0000FF"/>
        </w:rPr>
        <w:t>第五</w:t>
      </w:r>
      <w:r w:rsidRPr="00AD2600">
        <w:rPr>
          <w:noProof/>
          <w:color w:val="0000FF"/>
          <w:lang w:val="ru-RU"/>
        </w:rPr>
        <w:t>篇论“神之预定”，同上卷</w:t>
      </w:r>
      <w:r>
        <w:rPr>
          <w:noProof/>
          <w:color w:val="0000FF"/>
        </w:rPr>
        <w:t>第四</w:t>
      </w:r>
      <w:r w:rsidRPr="00AD2600">
        <w:rPr>
          <w:noProof/>
          <w:color w:val="0000FF"/>
          <w:lang w:val="ru-RU"/>
        </w:rPr>
        <w:t>，第237页。</w:t>
      </w:r>
    </w:p>
  </w:footnote>
  <w:footnote w:id="1587">
    <w:p w14:paraId="7F61B2D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第三篇神学讲道，同上，</w:t>
      </w:r>
      <w:r>
        <w:rPr>
          <w:noProof/>
          <w:color w:val="0000FF"/>
        </w:rPr>
        <w:t>第三卷</w:t>
      </w:r>
      <w:r w:rsidRPr="00AD2600">
        <w:rPr>
          <w:noProof/>
          <w:color w:val="0000FF"/>
          <w:lang w:val="ru-RU"/>
        </w:rPr>
        <w:t>，第51页。</w:t>
      </w:r>
    </w:p>
  </w:footnote>
  <w:footnote w:id="1588">
    <w:p w14:paraId="621777DD" w14:textId="77777777" w:rsidR="00B33396" w:rsidRPr="00D06EEF" w:rsidRDefault="00B33396" w:rsidP="00B33396">
      <w:pPr>
        <w:pStyle w:val="FootnoteText"/>
        <w:rPr>
          <w:noProof/>
          <w:color w:val="0000FF"/>
          <w:lang w:val="ru-RU"/>
        </w:rPr>
      </w:pPr>
      <w:r>
        <w:rPr>
          <w:rStyle w:val="FootnoteReference"/>
          <w:noProof/>
        </w:rPr>
        <w:footnoteRef/>
      </w:r>
      <w:r w:rsidRPr="00D06EEF">
        <w:rPr>
          <w:noProof/>
          <w:lang w:val="ru-RU"/>
        </w:rPr>
        <w:t xml:space="preserve"> </w:t>
      </w:r>
      <w:r>
        <w:rPr>
          <w:noProof/>
          <w:color w:val="0000FF"/>
        </w:rPr>
        <w:t>《论圣父、圣子及圣灵本质的共同性》</w:t>
      </w:r>
      <w:r w:rsidRPr="00D06EEF">
        <w:rPr>
          <w:noProof/>
          <w:color w:val="0000FF"/>
          <w:lang w:val="ru-RU"/>
        </w:rPr>
        <w:t>，</w:t>
      </w:r>
      <w:r>
        <w:rPr>
          <w:noProof/>
          <w:color w:val="0000FF"/>
        </w:rPr>
        <w:t>第</w:t>
      </w:r>
      <w:r w:rsidRPr="00D06EEF">
        <w:rPr>
          <w:noProof/>
          <w:color w:val="0000FF"/>
          <w:lang w:val="ru-RU"/>
        </w:rPr>
        <w:t>52</w:t>
      </w:r>
      <w:r>
        <w:rPr>
          <w:noProof/>
          <w:color w:val="0000FF"/>
        </w:rPr>
        <w:t>号。</w:t>
      </w:r>
    </w:p>
  </w:footnote>
  <w:footnote w:id="1589">
    <w:p w14:paraId="395E405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《神学教义简明论》，第7章，载于《基督教读本》1844年版，</w:t>
      </w:r>
      <w:r>
        <w:rPr>
          <w:noProof/>
          <w:color w:val="0000FF"/>
          <w:szCs w:val="19"/>
        </w:rPr>
        <w:t>第IV卷</w:t>
      </w:r>
      <w:r w:rsidRPr="00AD2600">
        <w:rPr>
          <w:noProof/>
          <w:color w:val="0000FF"/>
          <w:szCs w:val="19"/>
          <w:lang w:val="ru-RU"/>
        </w:rPr>
        <w:t>，第208页。</w:t>
      </w:r>
    </w:p>
  </w:footnote>
  <w:footnote w:id="1590">
    <w:p w14:paraId="6FD60D8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DB370A">
        <w:rPr>
          <w:noProof/>
          <w:color w:val="0000FF"/>
          <w:szCs w:val="19"/>
          <w:lang w:val="ru-RU"/>
        </w:rPr>
        <w:t>《</w:t>
      </w:r>
      <w:r w:rsidRPr="00AD2600">
        <w:rPr>
          <w:noProof/>
          <w:color w:val="0000FF"/>
          <w:szCs w:val="19"/>
          <w:lang w:val="ru-RU"/>
        </w:rPr>
        <w:t>信仰要义精要》，</w:t>
      </w:r>
      <w:r>
        <w:rPr>
          <w:noProof/>
          <w:color w:val="0000FF"/>
          <w:szCs w:val="19"/>
        </w:rPr>
        <w:t>第二</w:t>
      </w:r>
      <w:r w:rsidRPr="00AD2600">
        <w:rPr>
          <w:noProof/>
          <w:color w:val="0000FF"/>
          <w:szCs w:val="19"/>
          <w:lang w:val="ru-RU"/>
        </w:rPr>
        <w:t>卷，第3章，第56页。</w:t>
      </w:r>
    </w:p>
  </w:footnote>
  <w:footnote w:id="1591">
    <w:p w14:paraId="01D21DC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《圣礼诗集》第6篇，载于《圣父著作集》，</w:t>
      </w:r>
      <w:r>
        <w:rPr>
          <w:noProof/>
          <w:color w:val="0000FF"/>
          <w:szCs w:val="19"/>
        </w:rPr>
        <w:t>第IV</w:t>
      </w:r>
      <w:r w:rsidRPr="00AD2600">
        <w:rPr>
          <w:noProof/>
          <w:color w:val="0000FF"/>
          <w:szCs w:val="19"/>
          <w:lang w:val="ru-RU"/>
        </w:rPr>
        <w:t>卷，第236页。</w:t>
      </w:r>
    </w:p>
  </w:footnote>
  <w:footnote w:id="1592">
    <w:p w14:paraId="74CC5EF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《论神学》第二篇，同上，</w:t>
      </w:r>
      <w:r>
        <w:rPr>
          <w:noProof/>
          <w:color w:val="0000FF"/>
          <w:szCs w:val="19"/>
        </w:rPr>
        <w:t>第三卷</w:t>
      </w:r>
      <w:r w:rsidRPr="00AD2600">
        <w:rPr>
          <w:noProof/>
          <w:color w:val="0000FF"/>
          <w:szCs w:val="19"/>
          <w:lang w:val="ru-RU"/>
        </w:rPr>
        <w:t>，第51页。</w:t>
      </w:r>
    </w:p>
  </w:footnote>
  <w:footnote w:id="1593">
    <w:p w14:paraId="5F64DCA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参见上文注释1589。</w:t>
      </w:r>
    </w:p>
  </w:footnote>
  <w:footnote w:id="1594">
    <w:p w14:paraId="3B714A2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《信仰真义详解》</w:t>
      </w:r>
      <w:r>
        <w:rPr>
          <w:noProof/>
          <w:color w:val="0000FF"/>
          <w:szCs w:val="19"/>
        </w:rPr>
        <w:t>第二</w:t>
      </w:r>
      <w:r w:rsidRPr="00AD2600">
        <w:rPr>
          <w:noProof/>
          <w:color w:val="0000FF"/>
          <w:szCs w:val="19"/>
          <w:lang w:val="ru-RU"/>
        </w:rPr>
        <w:t>卷，第三章，第55页。</w:t>
      </w:r>
    </w:p>
  </w:footnote>
  <w:footnote w:id="1595">
    <w:p w14:paraId="0435C9E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参见上文第104节及注释1570、1571、1573。</w:t>
      </w:r>
    </w:p>
  </w:footnote>
  <w:footnote w:id="1596">
    <w:p w14:paraId="1E905F3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《论天界等级制度》，第39页，莫斯科，1839年。</w:t>
      </w:r>
    </w:p>
  </w:footnote>
  <w:footnote w:id="1597">
    <w:p w14:paraId="23A0A95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同上，第21页。</w:t>
      </w:r>
    </w:p>
  </w:footnote>
  <w:footnote w:id="1598">
    <w:p w14:paraId="658CBCC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同上，第35和37页。</w:t>
      </w:r>
    </w:p>
  </w:footnote>
  <w:footnote w:id="1599">
    <w:p w14:paraId="6333002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同上，第17和59页。总体而言，关于天界等级制度、各阶层的特殊使命与职责的详细信息，可参见圣狄奥尼修斯·阿雷奥帕吉塔的上述著作，以及《圣人传》中11月8日（新历）的条目。</w:t>
      </w:r>
    </w:p>
  </w:footnote>
  <w:footnote w:id="1600">
    <w:p w14:paraId="36999430"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《与特里弗的对话》第V章。</w:t>
      </w:r>
    </w:p>
  </w:footnote>
  <w:footnote w:id="1601">
    <w:p w14:paraId="3CD6BBDF"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《使节书》第X、XXIV卷。</w:t>
      </w:r>
    </w:p>
  </w:footnote>
  <w:footnote w:id="1602">
    <w:p w14:paraId="14F229F7"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奥利金</w:t>
      </w:r>
      <w:r w:rsidRPr="00D06EEF">
        <w:rPr>
          <w:noProof/>
          <w:color w:val="0000FF"/>
          <w:szCs w:val="19"/>
          <w:lang w:val="ru-RU"/>
        </w:rPr>
        <w:t>，</w:t>
      </w:r>
      <w:r>
        <w:rPr>
          <w:noProof/>
          <w:color w:val="0000FF"/>
          <w:szCs w:val="19"/>
        </w:rPr>
        <w:t>《耶利米书讲道集》第X篇第</w:t>
      </w:r>
      <w:r w:rsidRPr="00D06EEF">
        <w:rPr>
          <w:noProof/>
          <w:color w:val="0000FF"/>
          <w:szCs w:val="19"/>
          <w:lang w:val="ru-RU"/>
        </w:rPr>
        <w:t>6</w:t>
      </w:r>
      <w:r>
        <w:rPr>
          <w:noProof/>
          <w:color w:val="0000FF"/>
          <w:szCs w:val="19"/>
        </w:rPr>
        <w:t>节</w:t>
      </w:r>
      <w:r w:rsidRPr="00D06EEF">
        <w:rPr>
          <w:noProof/>
          <w:color w:val="0000FF"/>
          <w:szCs w:val="19"/>
          <w:lang w:val="ru-RU"/>
        </w:rPr>
        <w:t>；</w:t>
      </w:r>
      <w:r>
        <w:rPr>
          <w:i/>
          <w:iCs/>
          <w:noProof/>
          <w:color w:val="0000FF"/>
          <w:szCs w:val="19"/>
        </w:rPr>
        <w:t>优西比乌</w:t>
      </w:r>
      <w:r w:rsidRPr="00D06EEF">
        <w:rPr>
          <w:i/>
          <w:iCs/>
          <w:noProof/>
          <w:color w:val="0000FF"/>
          <w:szCs w:val="19"/>
          <w:lang w:val="ru-RU"/>
        </w:rPr>
        <w:t>，</w:t>
      </w:r>
      <w:r>
        <w:rPr>
          <w:noProof/>
          <w:color w:val="0000FF"/>
          <w:szCs w:val="19"/>
        </w:rPr>
        <w:t>《福音论证》</w:t>
      </w:r>
      <w:r w:rsidRPr="00AD2600">
        <w:rPr>
          <w:noProof/>
          <w:color w:val="0000FF"/>
          <w:szCs w:val="19"/>
          <w:lang w:val="ru-RU"/>
        </w:rPr>
        <w:t>第IV卷第10章；</w:t>
      </w:r>
      <w:r w:rsidRPr="00AD2600">
        <w:rPr>
          <w:i/>
          <w:iCs/>
          <w:noProof/>
          <w:color w:val="0000FF"/>
          <w:szCs w:val="19"/>
          <w:lang w:val="ru-RU"/>
        </w:rPr>
        <w:t>格里高利·神学家，</w:t>
      </w:r>
      <w:r w:rsidRPr="00AD2600">
        <w:rPr>
          <w:noProof/>
          <w:color w:val="0000FF"/>
          <w:szCs w:val="19"/>
          <w:lang w:val="ru-RU"/>
        </w:rPr>
        <w:t>《论神学</w:t>
      </w:r>
      <w:r>
        <w:rPr>
          <w:noProof/>
          <w:color w:val="0000FF"/>
          <w:szCs w:val="19"/>
        </w:rPr>
        <w:t>》第二篇</w:t>
      </w:r>
      <w:r w:rsidRPr="00D06EEF">
        <w:rPr>
          <w:noProof/>
          <w:color w:val="0000FF"/>
          <w:szCs w:val="19"/>
          <w:lang w:val="ru-RU"/>
        </w:rPr>
        <w:t>，</w:t>
      </w:r>
      <w:r>
        <w:rPr>
          <w:noProof/>
          <w:color w:val="0000FF"/>
          <w:szCs w:val="19"/>
        </w:rPr>
        <w:t>载于《圣父著作集》第III卷第</w:t>
      </w:r>
      <w:r w:rsidRPr="00D06EEF">
        <w:rPr>
          <w:noProof/>
          <w:color w:val="0000FF"/>
          <w:szCs w:val="19"/>
          <w:lang w:val="ru-RU"/>
        </w:rPr>
        <w:t>51</w:t>
      </w:r>
      <w:r>
        <w:rPr>
          <w:noProof/>
          <w:color w:val="0000FF"/>
          <w:szCs w:val="19"/>
        </w:rPr>
        <w:t>页</w:t>
      </w:r>
      <w:r w:rsidRPr="00D06EEF">
        <w:rPr>
          <w:noProof/>
          <w:color w:val="0000FF"/>
          <w:szCs w:val="19"/>
          <w:lang w:val="ru-RU"/>
        </w:rPr>
        <w:t>；</w:t>
      </w:r>
      <w:r>
        <w:rPr>
          <w:i/>
          <w:iCs/>
          <w:noProof/>
          <w:color w:val="0000FF"/>
          <w:szCs w:val="19"/>
        </w:rPr>
        <w:t>耶罗尼姆</w:t>
      </w:r>
      <w:r w:rsidRPr="00D06EEF">
        <w:rPr>
          <w:i/>
          <w:iCs/>
          <w:noProof/>
          <w:color w:val="0000FF"/>
          <w:szCs w:val="19"/>
          <w:lang w:val="ru-RU"/>
        </w:rPr>
        <w:t>，</w:t>
      </w:r>
      <w:r>
        <w:rPr>
          <w:noProof/>
          <w:color w:val="0000FF"/>
          <w:szCs w:val="19"/>
        </w:rPr>
        <w:t>《加拉太书注释》第IV卷第</w:t>
      </w:r>
      <w:r w:rsidRPr="00D06EEF">
        <w:rPr>
          <w:noProof/>
          <w:color w:val="0000FF"/>
          <w:szCs w:val="19"/>
          <w:lang w:val="ru-RU"/>
        </w:rPr>
        <w:t>3</w:t>
      </w:r>
      <w:r>
        <w:rPr>
          <w:noProof/>
          <w:color w:val="0000FF"/>
          <w:szCs w:val="19"/>
        </w:rPr>
        <w:t>章</w:t>
      </w:r>
      <w:r w:rsidRPr="00D06EEF">
        <w:rPr>
          <w:noProof/>
          <w:color w:val="0000FF"/>
          <w:szCs w:val="19"/>
          <w:lang w:val="ru-RU"/>
        </w:rPr>
        <w:t xml:space="preserve">； </w:t>
      </w:r>
      <w:r>
        <w:rPr>
          <w:i/>
          <w:iCs/>
          <w:noProof/>
          <w:color w:val="0000FF"/>
          <w:szCs w:val="19"/>
        </w:rPr>
        <w:t>奥古斯丁</w:t>
      </w:r>
      <w:r w:rsidRPr="00D06EEF">
        <w:rPr>
          <w:i/>
          <w:iCs/>
          <w:noProof/>
          <w:color w:val="0000FF"/>
          <w:szCs w:val="19"/>
          <w:lang w:val="ru-RU"/>
        </w:rPr>
        <w:t>，</w:t>
      </w:r>
      <w:r>
        <w:rPr>
          <w:noProof/>
          <w:color w:val="0000FF"/>
          <w:szCs w:val="19"/>
        </w:rPr>
        <w:t>《创世记字面注释》</w:t>
      </w:r>
      <w:r w:rsidRPr="00AD2600">
        <w:rPr>
          <w:noProof/>
          <w:color w:val="0000FF"/>
          <w:szCs w:val="19"/>
          <w:lang w:val="ru-RU"/>
        </w:rPr>
        <w:t>第XII卷，第36章；</w:t>
      </w:r>
      <w:r w:rsidRPr="00AD2600">
        <w:rPr>
          <w:i/>
          <w:iCs/>
          <w:noProof/>
          <w:color w:val="0000FF"/>
          <w:szCs w:val="19"/>
          <w:lang w:val="ru-RU"/>
        </w:rPr>
        <w:t>约翰·达马斯库斯，</w:t>
      </w:r>
      <w:r w:rsidRPr="00AD2600">
        <w:rPr>
          <w:noProof/>
          <w:color w:val="0000FF"/>
          <w:szCs w:val="19"/>
          <w:lang w:val="ru-RU"/>
        </w:rPr>
        <w:t>《信仰要义》</w:t>
      </w:r>
      <w:r>
        <w:rPr>
          <w:noProof/>
          <w:color w:val="0000FF"/>
          <w:szCs w:val="19"/>
        </w:rPr>
        <w:t>第II</w:t>
      </w:r>
      <w:r w:rsidRPr="00AD2600">
        <w:rPr>
          <w:noProof/>
          <w:color w:val="0000FF"/>
          <w:szCs w:val="19"/>
          <w:lang w:val="ru-RU"/>
        </w:rPr>
        <w:t>卷，第3章；</w:t>
      </w:r>
      <w:r w:rsidRPr="00AD2600">
        <w:rPr>
          <w:i/>
          <w:iCs/>
          <w:noProof/>
          <w:color w:val="0000FF"/>
          <w:szCs w:val="19"/>
          <w:lang w:val="ru-RU"/>
        </w:rPr>
        <w:t>迪米特里·罗斯托夫斯基，</w:t>
      </w:r>
      <w:r w:rsidRPr="00AD2600">
        <w:rPr>
          <w:noProof/>
          <w:color w:val="0000FF"/>
          <w:szCs w:val="19"/>
          <w:lang w:val="ru-RU"/>
        </w:rPr>
        <w:t>《圣人传》</w:t>
      </w:r>
      <w:r w:rsidRPr="00D06EEF">
        <w:rPr>
          <w:noProof/>
          <w:color w:val="0000FF"/>
          <w:szCs w:val="19"/>
          <w:lang w:val="ru-RU"/>
        </w:rPr>
        <w:t>11</w:t>
      </w:r>
      <w:r>
        <w:rPr>
          <w:noProof/>
          <w:color w:val="0000FF"/>
          <w:szCs w:val="19"/>
        </w:rPr>
        <w:t>月</w:t>
      </w:r>
      <w:r w:rsidRPr="00D06EEF">
        <w:rPr>
          <w:noProof/>
          <w:color w:val="0000FF"/>
          <w:szCs w:val="19"/>
          <w:lang w:val="ru-RU"/>
        </w:rPr>
        <w:t>8</w:t>
      </w:r>
      <w:r>
        <w:rPr>
          <w:noProof/>
          <w:color w:val="0000FF"/>
          <w:szCs w:val="19"/>
        </w:rPr>
        <w:t>日条目</w:t>
      </w:r>
      <w:r w:rsidRPr="00D06EEF">
        <w:rPr>
          <w:noProof/>
          <w:color w:val="0000FF"/>
          <w:szCs w:val="19"/>
          <w:lang w:val="ru-RU"/>
        </w:rPr>
        <w:t>（</w:t>
      </w:r>
      <w:r>
        <w:rPr>
          <w:noProof/>
          <w:color w:val="0000FF"/>
          <w:szCs w:val="19"/>
        </w:rPr>
        <w:t>同上</w:t>
      </w:r>
      <w:r w:rsidRPr="00D06EEF">
        <w:rPr>
          <w:noProof/>
          <w:color w:val="0000FF"/>
          <w:szCs w:val="19"/>
          <w:lang w:val="ru-RU"/>
        </w:rPr>
        <w:t>）</w:t>
      </w:r>
      <w:r>
        <w:rPr>
          <w:noProof/>
          <w:color w:val="0000FF"/>
          <w:szCs w:val="19"/>
        </w:rPr>
        <w:t>。</w:t>
      </w:r>
    </w:p>
  </w:footnote>
  <w:footnote w:id="1603">
    <w:p w14:paraId="294094F1"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奥利金</w:t>
      </w:r>
      <w:r w:rsidRPr="00D06EEF">
        <w:rPr>
          <w:noProof/>
          <w:color w:val="0000FF"/>
          <w:szCs w:val="19"/>
          <w:lang w:val="ru-RU"/>
        </w:rPr>
        <w:t>，</w:t>
      </w:r>
      <w:r>
        <w:rPr>
          <w:noProof/>
          <w:color w:val="0000FF"/>
          <w:szCs w:val="19"/>
        </w:rPr>
        <w:t>《约翰福音注释》</w:t>
      </w:r>
      <w:r w:rsidRPr="00D06EEF">
        <w:rPr>
          <w:noProof/>
          <w:color w:val="0000FF"/>
          <w:szCs w:val="19"/>
          <w:lang w:val="ru-RU"/>
        </w:rPr>
        <w:t>，</w:t>
      </w:r>
      <w:r>
        <w:rPr>
          <w:noProof/>
          <w:color w:val="0000FF"/>
          <w:szCs w:val="19"/>
        </w:rPr>
        <w:t>第XIII卷</w:t>
      </w:r>
      <w:r w:rsidRPr="00D06EEF">
        <w:rPr>
          <w:noProof/>
          <w:color w:val="0000FF"/>
          <w:szCs w:val="19"/>
          <w:lang w:val="ru-RU"/>
        </w:rPr>
        <w:t>，</w:t>
      </w:r>
      <w:r>
        <w:rPr>
          <w:noProof/>
          <w:color w:val="0000FF"/>
          <w:szCs w:val="19"/>
        </w:rPr>
        <w:t>第</w:t>
      </w:r>
      <w:r w:rsidRPr="00D06EEF">
        <w:rPr>
          <w:noProof/>
          <w:color w:val="0000FF"/>
          <w:szCs w:val="19"/>
          <w:lang w:val="ru-RU"/>
        </w:rPr>
        <w:t>49</w:t>
      </w:r>
      <w:r>
        <w:rPr>
          <w:noProof/>
          <w:color w:val="0000FF"/>
          <w:szCs w:val="19"/>
        </w:rPr>
        <w:t>节。</w:t>
      </w:r>
    </w:p>
  </w:footnote>
  <w:footnote w:id="1604">
    <w:p w14:paraId="2D9E9B79"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赫尔米特</w:t>
      </w:r>
      <w:r w:rsidRPr="00D06EEF">
        <w:rPr>
          <w:noProof/>
          <w:color w:val="0000FF"/>
          <w:szCs w:val="19"/>
          <w:lang w:val="ru-RU"/>
        </w:rPr>
        <w:t>，</w:t>
      </w:r>
      <w:r>
        <w:rPr>
          <w:noProof/>
          <w:color w:val="0000FF"/>
          <w:szCs w:val="19"/>
        </w:rPr>
        <w:t>《牧人》卷二</w:t>
      </w:r>
      <w:r w:rsidRPr="00D06EEF">
        <w:rPr>
          <w:noProof/>
          <w:color w:val="0000FF"/>
          <w:szCs w:val="19"/>
          <w:lang w:val="ru-RU"/>
        </w:rPr>
        <w:t>，</w:t>
      </w:r>
      <w:r>
        <w:rPr>
          <w:noProof/>
          <w:color w:val="0000FF"/>
          <w:szCs w:val="19"/>
        </w:rPr>
        <w:t>第二章</w:t>
      </w:r>
      <w:r w:rsidRPr="00D06EEF">
        <w:rPr>
          <w:noProof/>
          <w:color w:val="0000FF"/>
          <w:szCs w:val="19"/>
          <w:lang w:val="ru-RU"/>
        </w:rPr>
        <w:t>；</w:t>
      </w:r>
      <w:r>
        <w:rPr>
          <w:i/>
          <w:iCs/>
          <w:noProof/>
          <w:color w:val="0000FF"/>
          <w:szCs w:val="19"/>
        </w:rPr>
        <w:t>阿提纳格拉斯</w:t>
      </w:r>
      <w:r w:rsidRPr="00D06EEF">
        <w:rPr>
          <w:noProof/>
          <w:color w:val="0000FF"/>
          <w:szCs w:val="19"/>
          <w:lang w:val="ru-RU"/>
        </w:rPr>
        <w:t>，</w:t>
      </w:r>
      <w:r>
        <w:rPr>
          <w:noProof/>
          <w:color w:val="0000FF"/>
          <w:szCs w:val="19"/>
        </w:rPr>
        <w:t>见于</w:t>
      </w:r>
      <w:r>
        <w:rPr>
          <w:i/>
          <w:iCs/>
          <w:noProof/>
          <w:color w:val="0000FF"/>
          <w:szCs w:val="19"/>
        </w:rPr>
        <w:t>福提乌斯</w:t>
      </w:r>
      <w:r>
        <w:rPr>
          <w:noProof/>
          <w:color w:val="0000FF"/>
          <w:szCs w:val="19"/>
        </w:rPr>
        <w:t>《图书馆》手稿CCXXXII</w:t>
      </w:r>
      <w:r w:rsidRPr="00D06EEF">
        <w:rPr>
          <w:noProof/>
          <w:color w:val="0000FF"/>
          <w:szCs w:val="19"/>
          <w:lang w:val="ru-RU"/>
        </w:rPr>
        <w:t>；</w:t>
      </w:r>
      <w:r>
        <w:rPr>
          <w:i/>
          <w:iCs/>
          <w:noProof/>
          <w:color w:val="0000FF"/>
          <w:szCs w:val="19"/>
        </w:rPr>
        <w:t>奥利金</w:t>
      </w:r>
      <w:r w:rsidRPr="00D06EEF">
        <w:rPr>
          <w:noProof/>
          <w:color w:val="0000FF"/>
          <w:szCs w:val="19"/>
          <w:lang w:val="ru-RU"/>
        </w:rPr>
        <w:t>，</w:t>
      </w:r>
      <w:r>
        <w:rPr>
          <w:noProof/>
          <w:color w:val="0000FF"/>
          <w:szCs w:val="19"/>
        </w:rPr>
        <w:t>《民数记讲道集》第十四篇</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节。</w:t>
      </w:r>
    </w:p>
  </w:footnote>
  <w:footnote w:id="1605">
    <w:p w14:paraId="38BF3418"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奥利金</w:t>
      </w:r>
      <w:r w:rsidRPr="00D06EEF">
        <w:rPr>
          <w:noProof/>
          <w:color w:val="0000FF"/>
          <w:szCs w:val="19"/>
          <w:lang w:val="ru-RU"/>
        </w:rPr>
        <w:t>，</w:t>
      </w:r>
      <w:r>
        <w:rPr>
          <w:noProof/>
          <w:color w:val="0000FF"/>
          <w:szCs w:val="19"/>
        </w:rPr>
        <w:t>《民数记讲道集》第十四篇</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节。</w:t>
      </w:r>
    </w:p>
  </w:footnote>
  <w:footnote w:id="1606">
    <w:p w14:paraId="1A3E4CF8"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奥古斯丁</w:t>
      </w:r>
      <w:r w:rsidRPr="00D06EEF">
        <w:rPr>
          <w:noProof/>
          <w:color w:val="0000FF"/>
          <w:szCs w:val="19"/>
          <w:lang w:val="ru-RU"/>
        </w:rPr>
        <w:t>，</w:t>
      </w:r>
      <w:r>
        <w:rPr>
          <w:noProof/>
          <w:color w:val="0000FF"/>
          <w:szCs w:val="19"/>
        </w:rPr>
        <w:t>《论各种问题》第LXXXIII卷</w:t>
      </w:r>
      <w:r w:rsidRPr="00D06EEF">
        <w:rPr>
          <w:noProof/>
          <w:color w:val="0000FF"/>
          <w:szCs w:val="19"/>
          <w:lang w:val="ru-RU"/>
        </w:rPr>
        <w:t>，</w:t>
      </w:r>
      <w:r>
        <w:rPr>
          <w:noProof/>
          <w:color w:val="0000FF"/>
          <w:szCs w:val="19"/>
        </w:rPr>
        <w:t>第</w:t>
      </w:r>
      <w:r w:rsidRPr="00D06EEF">
        <w:rPr>
          <w:noProof/>
          <w:color w:val="0000FF"/>
          <w:szCs w:val="19"/>
          <w:lang w:val="ru-RU"/>
        </w:rPr>
        <w:t>79</w:t>
      </w:r>
      <w:r>
        <w:rPr>
          <w:noProof/>
          <w:color w:val="0000FF"/>
          <w:szCs w:val="19"/>
        </w:rPr>
        <w:t>问。</w:t>
      </w:r>
    </w:p>
  </w:footnote>
  <w:footnote w:id="1607">
    <w:p w14:paraId="631B8E2C"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rPr>
        <w:t>至于</w:t>
      </w:r>
      <w:r w:rsidRPr="00D06EEF">
        <w:rPr>
          <w:i/>
          <w:iCs/>
          <w:noProof/>
          <w:color w:val="0000FF"/>
          <w:szCs w:val="19"/>
          <w:lang w:val="ru-RU"/>
        </w:rPr>
        <w:t>“</w:t>
      </w:r>
      <w:r>
        <w:rPr>
          <w:i/>
          <w:iCs/>
          <w:noProof/>
          <w:color w:val="0000FF"/>
          <w:szCs w:val="19"/>
        </w:rPr>
        <w:t>我也因你的话而进入</w:t>
      </w:r>
      <w:r w:rsidRPr="00D06EEF">
        <w:rPr>
          <w:i/>
          <w:iCs/>
          <w:noProof/>
          <w:color w:val="0000FF"/>
          <w:szCs w:val="19"/>
          <w:lang w:val="ru-RU"/>
        </w:rPr>
        <w:t>”</w:t>
      </w:r>
      <w:r>
        <w:rPr>
          <w:i/>
          <w:iCs/>
          <w:noProof/>
          <w:color w:val="0000FF"/>
          <w:szCs w:val="19"/>
        </w:rPr>
        <w:t>这句话</w:t>
      </w:r>
      <w:r w:rsidRPr="00D06EEF">
        <w:rPr>
          <w:i/>
          <w:iCs/>
          <w:noProof/>
          <w:color w:val="0000FF"/>
          <w:szCs w:val="19"/>
          <w:lang w:val="ru-RU"/>
        </w:rPr>
        <w:t>，</w:t>
      </w:r>
      <w:r>
        <w:rPr>
          <w:noProof/>
          <w:color w:val="0000FF"/>
          <w:szCs w:val="19"/>
        </w:rPr>
        <w:t>圣杰罗姆指出</w:t>
      </w:r>
      <w:r w:rsidRPr="00D06EEF">
        <w:rPr>
          <w:noProof/>
          <w:color w:val="0000FF"/>
          <w:szCs w:val="19"/>
          <w:lang w:val="ru-RU"/>
        </w:rPr>
        <w:t>，</w:t>
      </w:r>
      <w:r>
        <w:rPr>
          <w:noProof/>
          <w:color w:val="0000FF"/>
          <w:szCs w:val="19"/>
        </w:rPr>
        <w:t>其含义是</w:t>
      </w:r>
      <w:r w:rsidRPr="00D06EEF">
        <w:rPr>
          <w:noProof/>
          <w:color w:val="0000FF"/>
          <w:szCs w:val="19"/>
          <w:lang w:val="ru-RU"/>
        </w:rPr>
        <w:t>：</w:t>
      </w:r>
      <w:r>
        <w:rPr>
          <w:noProof/>
          <w:color w:val="0000FF"/>
          <w:szCs w:val="19"/>
        </w:rPr>
        <w:t>在你开始通过善行、眼泪和斋戒呼求上帝的怜悯之后</w:t>
      </w:r>
      <w:r w:rsidRPr="00D06EEF">
        <w:rPr>
          <w:noProof/>
          <w:color w:val="0000FF"/>
          <w:szCs w:val="19"/>
          <w:lang w:val="ru-RU"/>
        </w:rPr>
        <w:t>，</w:t>
      </w:r>
      <w:r>
        <w:rPr>
          <w:noProof/>
          <w:color w:val="0000FF"/>
          <w:szCs w:val="19"/>
        </w:rPr>
        <w:t>我也借此机会来到上帝面前</w:t>
      </w:r>
      <w:r w:rsidRPr="00D06EEF">
        <w:rPr>
          <w:noProof/>
          <w:color w:val="0000FF"/>
          <w:szCs w:val="19"/>
          <w:lang w:val="ru-RU"/>
        </w:rPr>
        <w:t>，</w:t>
      </w:r>
      <w:r>
        <w:rPr>
          <w:noProof/>
          <w:color w:val="0000FF"/>
          <w:szCs w:val="19"/>
        </w:rPr>
        <w:t>为你祈祷</w:t>
      </w:r>
      <w:r w:rsidRPr="00D06EEF">
        <w:rPr>
          <w:noProof/>
          <w:color w:val="0000FF"/>
          <w:szCs w:val="19"/>
          <w:lang w:val="ru-RU"/>
        </w:rPr>
        <w:t xml:space="preserve"> （</w:t>
      </w:r>
      <w:r>
        <w:rPr>
          <w:noProof/>
          <w:color w:val="0000FF"/>
          <w:szCs w:val="19"/>
        </w:rPr>
        <w:t>《但以理书注释》第X章</w:t>
      </w:r>
      <w:r w:rsidRPr="00AD2600">
        <w:rPr>
          <w:noProof/>
          <w:color w:val="0000FF"/>
          <w:szCs w:val="19"/>
          <w:lang w:val="ru-RU"/>
        </w:rPr>
        <w:t>第12节</w:t>
      </w:r>
      <w:r w:rsidRPr="00D06EEF">
        <w:rPr>
          <w:noProof/>
          <w:color w:val="0000FF"/>
          <w:szCs w:val="19"/>
          <w:lang w:val="ru-RU"/>
        </w:rPr>
        <w:t>，</w:t>
      </w:r>
      <w:r>
        <w:rPr>
          <w:noProof/>
          <w:color w:val="0000FF"/>
          <w:szCs w:val="19"/>
        </w:rPr>
        <w:t>载于</w:t>
      </w:r>
      <w:r w:rsidRPr="00AD2600">
        <w:rPr>
          <w:noProof/>
          <w:color w:val="0000FF"/>
          <w:szCs w:val="19"/>
          <w:lang w:val="ru-RU"/>
        </w:rPr>
        <w:t>《</w:t>
      </w:r>
      <w:r>
        <w:rPr>
          <w:noProof/>
          <w:color w:val="0000FF"/>
          <w:szCs w:val="19"/>
        </w:rPr>
        <w:t>教父全集</w:t>
      </w:r>
      <w:r w:rsidRPr="00AD2600">
        <w:rPr>
          <w:noProof/>
          <w:color w:val="0000FF"/>
          <w:szCs w:val="19"/>
          <w:lang w:val="ru-RU"/>
        </w:rPr>
        <w:t>》</w:t>
      </w:r>
      <w:r>
        <w:rPr>
          <w:noProof/>
          <w:color w:val="0000FF"/>
          <w:szCs w:val="19"/>
        </w:rPr>
        <w:t>第XXVI</w:t>
      </w:r>
      <w:r w:rsidRPr="00AD2600">
        <w:rPr>
          <w:noProof/>
          <w:color w:val="0000FF"/>
          <w:szCs w:val="19"/>
          <w:lang w:val="ru-RU"/>
        </w:rPr>
        <w:t>卷，第556页）。</w:t>
      </w:r>
    </w:p>
  </w:footnote>
  <w:footnote w:id="1608">
    <w:p w14:paraId="332A242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“但有人会问：既然天使本性善良且顺服上帝的旨意，那么该如何理解这些统治各民族的天使所表现出的反抗呢？波斯王国的君王又怎能与犹太人的君王对抗呢？” </w:t>
      </w:r>
      <w:r w:rsidRPr="003B736E">
        <w:rPr>
          <w:noProof/>
          <w:color w:val="0000FF"/>
          <w:szCs w:val="19"/>
          <w:lang w:val="ru-RU"/>
        </w:rPr>
        <w:t>对此，效法圣约翰·金口及其他教会导师，我们可以这样回答：当时，当大天使加百列和犹太民族的天使与先知但以理一同向上帝祈求，让以色列子民从被掳之地回归耶路撒冷——他们认为这对以色列子民是件好事—— ——而波斯王或天使却向上帝祈求延续被掳状态，并以此为由——既是为了那些托付给他照管的异教徒（他们在被掳期间从犹太人那里汲取了许多关于信仰和虔诚的真理，一旦失去这些导师，便极易重陷昔日的邪恶之中），也是为了犹太人自己， 因为他们在故土安逸富足时极易陷入偶像崇拜，而在被掳期间却虔诚地追寻他们祖先所敬拜的上帝。</w:t>
      </w:r>
      <w:r w:rsidRPr="00AD2600">
        <w:rPr>
          <w:noProof/>
          <w:color w:val="0000FF"/>
          <w:szCs w:val="19"/>
          <w:lang w:val="ru-RU"/>
        </w:rPr>
        <w:t>尽管这两位天使都是出于善意如此祈求，但由于他们尚不了解上帝的旨意，因此彼此之间似乎产生了抵触（</w:t>
      </w:r>
      <w:r>
        <w:rPr>
          <w:noProof/>
          <w:color w:val="0000FF"/>
          <w:szCs w:val="19"/>
        </w:rPr>
        <w:t>V</w:t>
      </w:r>
      <w:r w:rsidRPr="00AD2600">
        <w:rPr>
          <w:noProof/>
          <w:color w:val="0000FF"/>
          <w:szCs w:val="19"/>
          <w:lang w:val="ru-RU"/>
        </w:rPr>
        <w:t xml:space="preserve">. </w:t>
      </w:r>
      <w:r>
        <w:rPr>
          <w:i/>
          <w:iCs/>
          <w:noProof/>
          <w:color w:val="0000FF"/>
          <w:szCs w:val="19"/>
        </w:rPr>
        <w:t>Chrysostom</w:t>
      </w:r>
      <w:r w:rsidRPr="00AD2600">
        <w:rPr>
          <w:i/>
          <w:iCs/>
          <w:noProof/>
          <w:color w:val="0000FF"/>
          <w:szCs w:val="19"/>
          <w:lang w:val="ru-RU"/>
        </w:rPr>
        <w:t xml:space="preserve">. </w:t>
      </w:r>
      <w:r>
        <w:rPr>
          <w:noProof/>
          <w:color w:val="0000FF"/>
          <w:szCs w:val="19"/>
        </w:rPr>
        <w:t>in</w:t>
      </w:r>
      <w:r w:rsidRPr="00D06EEF">
        <w:rPr>
          <w:noProof/>
          <w:color w:val="0000FF"/>
          <w:szCs w:val="19"/>
          <w:lang w:val="ru-RU"/>
        </w:rPr>
        <w:t xml:space="preserve"> </w:t>
      </w:r>
      <w:r>
        <w:rPr>
          <w:i/>
          <w:iCs/>
          <w:noProof/>
          <w:color w:val="0000FF"/>
          <w:szCs w:val="19"/>
        </w:rPr>
        <w:t>Phot</w:t>
      </w:r>
      <w:r w:rsidRPr="00AD2600">
        <w:rPr>
          <w:i/>
          <w:iCs/>
          <w:noProof/>
          <w:color w:val="0000FF"/>
          <w:szCs w:val="19"/>
          <w:lang w:val="ru-RU"/>
        </w:rPr>
        <w:t xml:space="preserve">. </w:t>
      </w:r>
      <w:r>
        <w:rPr>
          <w:noProof/>
          <w:color w:val="0000FF"/>
          <w:szCs w:val="19"/>
        </w:rPr>
        <w:t>Biblioth</w:t>
      </w:r>
      <w:r w:rsidRPr="00AD2600">
        <w:rPr>
          <w:noProof/>
          <w:color w:val="0000FF"/>
          <w:szCs w:val="19"/>
          <w:lang w:val="ru-RU"/>
        </w:rPr>
        <w:t xml:space="preserve">. </w:t>
      </w:r>
      <w:r>
        <w:rPr>
          <w:noProof/>
          <w:color w:val="0000FF"/>
          <w:szCs w:val="19"/>
        </w:rPr>
        <w:t>cod</w:t>
      </w:r>
      <w:r w:rsidRPr="00AD2600">
        <w:rPr>
          <w:noProof/>
          <w:color w:val="0000FF"/>
          <w:szCs w:val="19"/>
          <w:lang w:val="ru-RU"/>
        </w:rPr>
        <w:t xml:space="preserve">. </w:t>
      </w:r>
      <w:r>
        <w:rPr>
          <w:noProof/>
          <w:color w:val="0000FF"/>
          <w:szCs w:val="19"/>
        </w:rPr>
        <w:t>CCL</w:t>
      </w:r>
      <w:r w:rsidRPr="00AD2600">
        <w:rPr>
          <w:noProof/>
          <w:color w:val="0000FF"/>
          <w:szCs w:val="19"/>
          <w:lang w:val="ru-RU"/>
        </w:rPr>
        <w:t>XXVII，第1543-1546页，</w:t>
      </w:r>
      <w:r>
        <w:rPr>
          <w:noProof/>
          <w:color w:val="0000FF"/>
          <w:szCs w:val="19"/>
        </w:rPr>
        <w:t>日内瓦</w:t>
      </w:r>
      <w:r w:rsidRPr="00AD2600">
        <w:rPr>
          <w:noProof/>
          <w:color w:val="0000FF"/>
          <w:szCs w:val="19"/>
          <w:lang w:val="ru-RU"/>
        </w:rPr>
        <w:t>1612年版；同上，《但以理书主要经文注释》（依据圣父们的指引），载于《基督教读本》1845年版，</w:t>
      </w:r>
      <w:r>
        <w:rPr>
          <w:noProof/>
          <w:color w:val="0000FF"/>
          <w:szCs w:val="19"/>
        </w:rPr>
        <w:t>第一</w:t>
      </w:r>
      <w:r w:rsidRPr="00AD2600">
        <w:rPr>
          <w:noProof/>
          <w:color w:val="0000FF"/>
          <w:szCs w:val="19"/>
          <w:lang w:val="ru-RU"/>
        </w:rPr>
        <w:t>卷，第195页）。</w:t>
      </w:r>
    </w:p>
  </w:footnote>
  <w:footnote w:id="1609">
    <w:p w14:paraId="72B98A7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同时，其依据来自《申命记》32:8，根据七十士译本的译文。</w:t>
      </w:r>
    </w:p>
  </w:footnote>
  <w:footnote w:id="1610">
    <w:p w14:paraId="5300D33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关于天界等级制度，参见俄文译本第40页。</w:t>
      </w:r>
    </w:p>
  </w:footnote>
  <w:footnote w:id="1611">
    <w:p w14:paraId="61B3A7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《反埃夫诺米乌斯》</w:t>
      </w:r>
      <w:r>
        <w:rPr>
          <w:noProof/>
          <w:color w:val="0000FF"/>
          <w:szCs w:val="19"/>
        </w:rPr>
        <w:t>第三</w:t>
      </w:r>
      <w:r w:rsidRPr="00AD2600">
        <w:rPr>
          <w:noProof/>
          <w:color w:val="0000FF"/>
          <w:szCs w:val="19"/>
          <w:lang w:val="ru-RU"/>
        </w:rPr>
        <w:t>卷，载于《圣父著作集》</w:t>
      </w:r>
      <w:r>
        <w:rPr>
          <w:noProof/>
          <w:color w:val="0000FF"/>
          <w:szCs w:val="19"/>
        </w:rPr>
        <w:t>第七</w:t>
      </w:r>
      <w:r w:rsidRPr="00AD2600">
        <w:rPr>
          <w:noProof/>
          <w:color w:val="0000FF"/>
          <w:szCs w:val="19"/>
          <w:lang w:val="ru-RU"/>
        </w:rPr>
        <w:t>卷，第128-130页。参见</w:t>
      </w:r>
      <w:r>
        <w:rPr>
          <w:noProof/>
          <w:color w:val="0000FF"/>
          <w:szCs w:val="19"/>
        </w:rPr>
        <w:t>第五</w:t>
      </w:r>
      <w:r w:rsidRPr="00AD2600">
        <w:rPr>
          <w:noProof/>
          <w:color w:val="0000FF"/>
          <w:szCs w:val="19"/>
          <w:lang w:val="ru-RU"/>
        </w:rPr>
        <w:t>卷，第341-342页。</w:t>
      </w:r>
    </w:p>
  </w:footnote>
  <w:footnote w:id="1612">
    <w:p w14:paraId="442B785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《圣礼诗歌词典》第6卷，载于《圣父著作集》</w:t>
      </w:r>
      <w:r>
        <w:rPr>
          <w:noProof/>
          <w:color w:val="0000FF"/>
          <w:szCs w:val="19"/>
        </w:rPr>
        <w:t>第IV</w:t>
      </w:r>
      <w:r w:rsidRPr="00AD2600">
        <w:rPr>
          <w:noProof/>
          <w:color w:val="0000FF"/>
          <w:szCs w:val="19"/>
          <w:lang w:val="ru-RU"/>
        </w:rPr>
        <w:t>卷，第236页。</w:t>
      </w:r>
    </w:p>
  </w:footnote>
  <w:footnote w:id="1613">
    <w:p w14:paraId="52B35BD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《神学教义简明论述》第7章，载于《基督教读物》1844年卷，</w:t>
      </w:r>
      <w:r>
        <w:rPr>
          <w:noProof/>
          <w:color w:val="0000FF"/>
          <w:szCs w:val="19"/>
        </w:rPr>
        <w:t>第IV卷</w:t>
      </w:r>
      <w:r w:rsidRPr="00AD2600">
        <w:rPr>
          <w:noProof/>
          <w:color w:val="0000FF"/>
          <w:szCs w:val="19"/>
          <w:lang w:val="ru-RU"/>
        </w:rPr>
        <w:t>，第209页。</w:t>
      </w:r>
    </w:p>
  </w:footnote>
  <w:footnote w:id="1614">
    <w:p w14:paraId="45D84670"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《信仰宣言精确阐述》</w:t>
      </w:r>
      <w:r>
        <w:rPr>
          <w:noProof/>
          <w:color w:val="0000FF"/>
          <w:szCs w:val="19"/>
        </w:rPr>
        <w:t>第II</w:t>
      </w:r>
      <w:r w:rsidRPr="00AD2600">
        <w:rPr>
          <w:noProof/>
          <w:color w:val="0000FF"/>
          <w:szCs w:val="19"/>
          <w:lang w:val="ru-RU"/>
        </w:rPr>
        <w:t>卷</w:t>
      </w:r>
      <w:r w:rsidRPr="00D06EEF">
        <w:rPr>
          <w:noProof/>
          <w:color w:val="0000FF"/>
          <w:szCs w:val="19"/>
          <w:lang w:val="ru-RU"/>
        </w:rPr>
        <w:t>，</w:t>
      </w:r>
      <w:r>
        <w:rPr>
          <w:noProof/>
          <w:color w:val="0000FF"/>
          <w:szCs w:val="19"/>
        </w:rPr>
        <w:t>第</w:t>
      </w:r>
      <w:r w:rsidRPr="00D06EEF">
        <w:rPr>
          <w:noProof/>
          <w:color w:val="0000FF"/>
          <w:szCs w:val="19"/>
          <w:lang w:val="ru-RU"/>
        </w:rPr>
        <w:t>3</w:t>
      </w:r>
      <w:r>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55</w:t>
      </w:r>
      <w:r>
        <w:rPr>
          <w:noProof/>
          <w:color w:val="0000FF"/>
          <w:szCs w:val="19"/>
        </w:rPr>
        <w:t>页。</w:t>
      </w:r>
    </w:p>
  </w:footnote>
  <w:footnote w:id="1615">
    <w:p w14:paraId="15131B05"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克莱门特</w:t>
      </w:r>
      <w:r>
        <w:rPr>
          <w:noProof/>
          <w:color w:val="0000FF"/>
          <w:szCs w:val="19"/>
        </w:rPr>
        <w:t>《杂论》第六卷</w:t>
      </w:r>
      <w:r w:rsidRPr="00D06EEF">
        <w:rPr>
          <w:noProof/>
          <w:color w:val="0000FF"/>
          <w:szCs w:val="19"/>
          <w:lang w:val="ru-RU"/>
        </w:rPr>
        <w:t>，</w:t>
      </w:r>
      <w:r>
        <w:rPr>
          <w:noProof/>
          <w:color w:val="0000FF"/>
          <w:szCs w:val="19"/>
        </w:rPr>
        <w:t>第六章</w:t>
      </w:r>
      <w:r w:rsidRPr="00D06EEF">
        <w:rPr>
          <w:noProof/>
          <w:color w:val="0000FF"/>
          <w:szCs w:val="19"/>
          <w:lang w:val="ru-RU"/>
        </w:rPr>
        <w:t>；</w:t>
      </w:r>
      <w:r>
        <w:rPr>
          <w:i/>
          <w:iCs/>
          <w:noProof/>
          <w:color w:val="0000FF"/>
          <w:szCs w:val="19"/>
        </w:rPr>
        <w:t>奥利金</w:t>
      </w:r>
      <w:r>
        <w:rPr>
          <w:noProof/>
          <w:color w:val="0000FF"/>
          <w:szCs w:val="19"/>
        </w:rPr>
        <w:t>《创世记讲道集》第十六篇</w:t>
      </w:r>
      <w:r w:rsidRPr="00D06EEF">
        <w:rPr>
          <w:noProof/>
          <w:color w:val="0000FF"/>
          <w:szCs w:val="19"/>
          <w:lang w:val="ru-RU"/>
        </w:rPr>
        <w:t>，</w:t>
      </w:r>
      <w:r>
        <w:rPr>
          <w:noProof/>
          <w:color w:val="0000FF"/>
          <w:szCs w:val="19"/>
        </w:rPr>
        <w:t>第二章</w:t>
      </w:r>
      <w:r w:rsidRPr="00D06EEF">
        <w:rPr>
          <w:noProof/>
          <w:color w:val="0000FF"/>
          <w:szCs w:val="19"/>
          <w:lang w:val="ru-RU"/>
        </w:rPr>
        <w:t>；</w:t>
      </w:r>
      <w:r>
        <w:rPr>
          <w:noProof/>
          <w:color w:val="0000FF"/>
          <w:szCs w:val="19"/>
        </w:rPr>
        <w:t>《出埃及记讲道集》第八篇</w:t>
      </w:r>
      <w:r w:rsidRPr="00D06EEF">
        <w:rPr>
          <w:noProof/>
          <w:color w:val="0000FF"/>
          <w:szCs w:val="19"/>
          <w:lang w:val="ru-RU"/>
        </w:rPr>
        <w:t>，</w:t>
      </w:r>
      <w:r>
        <w:rPr>
          <w:noProof/>
          <w:color w:val="0000FF"/>
          <w:szCs w:val="19"/>
        </w:rPr>
        <w:t>第</w:t>
      </w:r>
      <w:r w:rsidRPr="00D06EEF">
        <w:rPr>
          <w:noProof/>
          <w:color w:val="0000FF"/>
          <w:szCs w:val="19"/>
          <w:lang w:val="ru-RU"/>
        </w:rPr>
        <w:t>2</w:t>
      </w:r>
      <w:r>
        <w:rPr>
          <w:noProof/>
          <w:color w:val="0000FF"/>
          <w:szCs w:val="19"/>
        </w:rPr>
        <w:t>节</w:t>
      </w:r>
      <w:r w:rsidRPr="00D06EEF">
        <w:rPr>
          <w:noProof/>
          <w:color w:val="0000FF"/>
          <w:szCs w:val="19"/>
          <w:lang w:val="ru-RU"/>
        </w:rPr>
        <w:t>；</w:t>
      </w:r>
      <w:r>
        <w:rPr>
          <w:i/>
          <w:iCs/>
          <w:noProof/>
          <w:color w:val="0000FF"/>
          <w:szCs w:val="19"/>
        </w:rPr>
        <w:t>优西比乌</w:t>
      </w:r>
      <w:r>
        <w:rPr>
          <w:noProof/>
          <w:color w:val="0000FF"/>
          <w:szCs w:val="19"/>
        </w:rPr>
        <w:t>《福音辩护》第四卷</w:t>
      </w:r>
      <w:r w:rsidRPr="00D06EEF">
        <w:rPr>
          <w:noProof/>
          <w:color w:val="0000FF"/>
          <w:szCs w:val="19"/>
          <w:lang w:val="ru-RU"/>
        </w:rPr>
        <w:t>，</w:t>
      </w:r>
      <w:r>
        <w:rPr>
          <w:noProof/>
          <w:color w:val="0000FF"/>
          <w:szCs w:val="19"/>
        </w:rPr>
        <w:t>第</w:t>
      </w:r>
      <w:r w:rsidRPr="00D06EEF">
        <w:rPr>
          <w:noProof/>
          <w:color w:val="0000FF"/>
          <w:szCs w:val="19"/>
          <w:lang w:val="ru-RU"/>
        </w:rPr>
        <w:t>10</w:t>
      </w:r>
      <w:r>
        <w:rPr>
          <w:noProof/>
          <w:color w:val="0000FF"/>
          <w:szCs w:val="19"/>
        </w:rPr>
        <w:t>章</w:t>
      </w:r>
      <w:r w:rsidRPr="00D06EEF">
        <w:rPr>
          <w:noProof/>
          <w:color w:val="0000FF"/>
          <w:szCs w:val="19"/>
          <w:lang w:val="ru-RU"/>
        </w:rPr>
        <w:t>；</w:t>
      </w:r>
      <w:r>
        <w:rPr>
          <w:i/>
          <w:iCs/>
          <w:noProof/>
          <w:color w:val="0000FF"/>
          <w:szCs w:val="19"/>
        </w:rPr>
        <w:t>埃里帕努斯</w:t>
      </w:r>
      <w:r>
        <w:rPr>
          <w:noProof/>
          <w:color w:val="0000FF"/>
          <w:szCs w:val="19"/>
        </w:rPr>
        <w:t>《异端论》第五十一卷</w:t>
      </w:r>
      <w:r w:rsidRPr="00D06EEF">
        <w:rPr>
          <w:noProof/>
          <w:color w:val="0000FF"/>
          <w:szCs w:val="19"/>
          <w:lang w:val="ru-RU"/>
        </w:rPr>
        <w:t>，</w:t>
      </w:r>
      <w:r>
        <w:rPr>
          <w:noProof/>
          <w:color w:val="0000FF"/>
          <w:szCs w:val="19"/>
        </w:rPr>
        <w:t>第</w:t>
      </w:r>
      <w:r w:rsidRPr="00D06EEF">
        <w:rPr>
          <w:noProof/>
          <w:color w:val="0000FF"/>
          <w:szCs w:val="19"/>
          <w:lang w:val="ru-RU"/>
        </w:rPr>
        <w:t>34</w:t>
      </w:r>
      <w:r>
        <w:rPr>
          <w:noProof/>
          <w:color w:val="0000FF"/>
          <w:szCs w:val="19"/>
        </w:rPr>
        <w:t>节</w:t>
      </w:r>
      <w:r w:rsidRPr="00D06EEF">
        <w:rPr>
          <w:noProof/>
          <w:color w:val="0000FF"/>
          <w:szCs w:val="19"/>
          <w:lang w:val="ru-RU"/>
        </w:rPr>
        <w:t>；</w:t>
      </w:r>
      <w:r>
        <w:rPr>
          <w:i/>
          <w:iCs/>
          <w:noProof/>
          <w:color w:val="0000FF"/>
          <w:szCs w:val="19"/>
        </w:rPr>
        <w:t>金口若望</w:t>
      </w:r>
      <w:r>
        <w:rPr>
          <w:noProof/>
          <w:color w:val="0000FF"/>
          <w:szCs w:val="19"/>
        </w:rPr>
        <w:t>《马太福音讲道集》第四十九篇</w:t>
      </w:r>
      <w:r w:rsidRPr="00AD2600">
        <w:rPr>
          <w:noProof/>
          <w:color w:val="0000FF"/>
          <w:szCs w:val="19"/>
          <w:lang w:val="ru-RU"/>
        </w:rPr>
        <w:t>，</w:t>
      </w:r>
      <w:r>
        <w:rPr>
          <w:noProof/>
          <w:color w:val="0000FF"/>
          <w:szCs w:val="19"/>
        </w:rPr>
        <w:t>全集第七卷</w:t>
      </w:r>
      <w:r w:rsidRPr="00AD2600">
        <w:rPr>
          <w:noProof/>
          <w:color w:val="0000FF"/>
          <w:szCs w:val="19"/>
          <w:lang w:val="ru-RU"/>
        </w:rPr>
        <w:t>，第599页，</w:t>
      </w:r>
      <w:r>
        <w:rPr>
          <w:noProof/>
          <w:color w:val="0000FF"/>
          <w:szCs w:val="19"/>
        </w:rPr>
        <w:t>蒙特菲尔德版</w:t>
      </w:r>
      <w:r w:rsidRPr="00AD2600">
        <w:rPr>
          <w:noProof/>
          <w:color w:val="0000FF"/>
          <w:szCs w:val="19"/>
          <w:lang w:val="ru-RU"/>
        </w:rPr>
        <w:t>。</w:t>
      </w:r>
    </w:p>
  </w:footnote>
  <w:footnote w:id="1616">
    <w:p w14:paraId="19004A9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关于《论天界等级》第41页，据俄文译本。</w:t>
      </w:r>
    </w:p>
  </w:footnote>
  <w:footnote w:id="1617">
    <w:p w14:paraId="3B3B1A9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《论神学》第2篇，载于《圣父著作集》</w:t>
      </w:r>
      <w:r>
        <w:rPr>
          <w:noProof/>
          <w:color w:val="0000FF"/>
          <w:szCs w:val="18"/>
        </w:rPr>
        <w:t>第III卷</w:t>
      </w:r>
      <w:r w:rsidRPr="00AD2600">
        <w:rPr>
          <w:noProof/>
          <w:color w:val="0000FF"/>
          <w:szCs w:val="18"/>
          <w:lang w:val="ru-RU"/>
        </w:rPr>
        <w:t>，第51页。</w:t>
      </w:r>
    </w:p>
  </w:footnote>
  <w:footnote w:id="1618">
    <w:p w14:paraId="6576E29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《论天界等级》，第41页，据俄文译本。</w:t>
      </w:r>
    </w:p>
  </w:footnote>
  <w:footnote w:id="1619">
    <w:p w14:paraId="1CE0E593"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《民数记讲道集》第十一讲</w:t>
      </w:r>
      <w:r w:rsidRPr="00D06EEF">
        <w:rPr>
          <w:noProof/>
          <w:color w:val="0000FF"/>
          <w:szCs w:val="18"/>
          <w:lang w:val="ru-RU"/>
        </w:rPr>
        <w:t>，</w:t>
      </w:r>
      <w:r>
        <w:rPr>
          <w:noProof/>
          <w:color w:val="0000FF"/>
          <w:szCs w:val="18"/>
        </w:rPr>
        <w:t>第</w:t>
      </w:r>
      <w:r w:rsidRPr="00D06EEF">
        <w:rPr>
          <w:noProof/>
          <w:color w:val="0000FF"/>
          <w:szCs w:val="18"/>
          <w:lang w:val="ru-RU"/>
        </w:rPr>
        <w:t>5</w:t>
      </w:r>
      <w:r w:rsidRPr="00DB370A">
        <w:rPr>
          <w:noProof/>
          <w:color w:val="0000FF"/>
          <w:szCs w:val="18"/>
        </w:rPr>
        <w:t>段</w:t>
      </w:r>
      <w:r w:rsidRPr="00D06EEF">
        <w:rPr>
          <w:noProof/>
          <w:color w:val="0000FF"/>
          <w:szCs w:val="18"/>
          <w:lang w:val="ru-RU"/>
        </w:rPr>
        <w:t>；</w:t>
      </w:r>
      <w:r>
        <w:rPr>
          <w:noProof/>
          <w:color w:val="0000FF"/>
          <w:szCs w:val="18"/>
        </w:rPr>
        <w:t>第二十讲</w:t>
      </w:r>
      <w:r w:rsidRPr="00D06EEF">
        <w:rPr>
          <w:noProof/>
          <w:color w:val="0000FF"/>
          <w:szCs w:val="18"/>
          <w:lang w:val="ru-RU"/>
        </w:rPr>
        <w:t>，</w:t>
      </w:r>
      <w:r>
        <w:rPr>
          <w:noProof/>
          <w:color w:val="0000FF"/>
          <w:szCs w:val="18"/>
        </w:rPr>
        <w:t>第</w:t>
      </w:r>
      <w:r w:rsidRPr="00D06EEF">
        <w:rPr>
          <w:noProof/>
          <w:color w:val="0000FF"/>
          <w:szCs w:val="18"/>
          <w:lang w:val="ru-RU"/>
        </w:rPr>
        <w:t>3</w:t>
      </w:r>
      <w:r w:rsidRPr="00DB370A">
        <w:rPr>
          <w:noProof/>
          <w:color w:val="0000FF"/>
          <w:szCs w:val="18"/>
        </w:rPr>
        <w:t>段</w:t>
      </w:r>
      <w:r w:rsidRPr="00D06EEF">
        <w:rPr>
          <w:noProof/>
          <w:color w:val="0000FF"/>
          <w:szCs w:val="18"/>
          <w:lang w:val="ru-RU"/>
        </w:rPr>
        <w:t>；</w:t>
      </w:r>
      <w:r>
        <w:rPr>
          <w:noProof/>
          <w:color w:val="0000FF"/>
          <w:szCs w:val="18"/>
        </w:rPr>
        <w:t>参见《路加福音讲道集》第十二</w:t>
      </w:r>
      <w:r w:rsidRPr="00AD2600">
        <w:rPr>
          <w:noProof/>
          <w:color w:val="0000FF"/>
          <w:szCs w:val="18"/>
          <w:lang w:val="ru-RU"/>
        </w:rPr>
        <w:t>、</w:t>
      </w:r>
      <w:r>
        <w:rPr>
          <w:noProof/>
          <w:color w:val="0000FF"/>
          <w:szCs w:val="18"/>
        </w:rPr>
        <w:t>十三讲</w:t>
      </w:r>
      <w:r w:rsidRPr="00AD2600">
        <w:rPr>
          <w:noProof/>
          <w:color w:val="0000FF"/>
          <w:szCs w:val="18"/>
          <w:lang w:val="ru-RU"/>
        </w:rPr>
        <w:t>。</w:t>
      </w:r>
    </w:p>
  </w:footnote>
  <w:footnote w:id="1620">
    <w:p w14:paraId="7AD3FCE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《向150位主教的告别讲道》，载于《圣父著作集》，</w:t>
      </w:r>
      <w:r>
        <w:rPr>
          <w:noProof/>
          <w:color w:val="0000FF"/>
          <w:szCs w:val="18"/>
        </w:rPr>
        <w:t>第四卷</w:t>
      </w:r>
      <w:r w:rsidRPr="00AD2600">
        <w:rPr>
          <w:noProof/>
          <w:color w:val="0000FF"/>
          <w:szCs w:val="18"/>
          <w:lang w:val="ru-RU"/>
        </w:rPr>
        <w:t>，第33页。</w:t>
      </w:r>
    </w:p>
  </w:footnote>
  <w:footnote w:id="1621">
    <w:p w14:paraId="31996B0E"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《异端论》第XXV卷</w:t>
      </w:r>
      <w:r w:rsidRPr="00D06EEF">
        <w:rPr>
          <w:noProof/>
          <w:color w:val="0000FF"/>
          <w:szCs w:val="18"/>
          <w:lang w:val="ru-RU"/>
        </w:rPr>
        <w:t>，</w:t>
      </w:r>
      <w:r>
        <w:rPr>
          <w:noProof/>
          <w:color w:val="0000FF"/>
          <w:szCs w:val="18"/>
        </w:rPr>
        <w:t>第II</w:t>
      </w:r>
      <w:r w:rsidRPr="00D06EEF">
        <w:rPr>
          <w:noProof/>
          <w:color w:val="0000FF"/>
          <w:szCs w:val="18"/>
          <w:lang w:val="ru-RU"/>
        </w:rPr>
        <w:t>.3</w:t>
      </w:r>
      <w:r>
        <w:rPr>
          <w:noProof/>
          <w:color w:val="0000FF"/>
          <w:szCs w:val="18"/>
        </w:rPr>
        <w:t>章</w:t>
      </w:r>
      <w:r w:rsidRPr="00D06EEF">
        <w:rPr>
          <w:noProof/>
          <w:color w:val="0000FF"/>
          <w:szCs w:val="18"/>
          <w:lang w:val="ru-RU"/>
        </w:rPr>
        <w:t>，</w:t>
      </w:r>
      <w:r>
        <w:rPr>
          <w:noProof/>
          <w:color w:val="0000FF"/>
          <w:szCs w:val="18"/>
        </w:rPr>
        <w:t>《奥尔》第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77</w:t>
      </w:r>
      <w:r>
        <w:rPr>
          <w:noProof/>
          <w:color w:val="0000FF"/>
          <w:szCs w:val="18"/>
        </w:rPr>
        <w:t>页</w:t>
      </w:r>
      <w:r w:rsidRPr="00D06EEF">
        <w:rPr>
          <w:noProof/>
          <w:color w:val="0000FF"/>
          <w:szCs w:val="18"/>
          <w:lang w:val="ru-RU"/>
        </w:rPr>
        <w:t>，</w:t>
      </w:r>
      <w:r>
        <w:rPr>
          <w:noProof/>
          <w:color w:val="0000FF"/>
          <w:szCs w:val="18"/>
        </w:rPr>
        <w:t>科隆版。</w:t>
      </w:r>
    </w:p>
  </w:footnote>
  <w:footnote w:id="1622">
    <w:p w14:paraId="65ACC2CA"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《路加福音注释》第二卷</w:t>
      </w:r>
      <w:r w:rsidRPr="00D06EEF">
        <w:rPr>
          <w:noProof/>
          <w:color w:val="0000FF"/>
          <w:szCs w:val="18"/>
          <w:lang w:val="ru-RU"/>
        </w:rPr>
        <w:t>，</w:t>
      </w:r>
      <w:r w:rsidRPr="00DB370A">
        <w:rPr>
          <w:noProof/>
          <w:color w:val="0000FF"/>
          <w:szCs w:val="18"/>
        </w:rPr>
        <w:t>第</w:t>
      </w:r>
      <w:r w:rsidRPr="00D06EEF">
        <w:rPr>
          <w:noProof/>
          <w:color w:val="0000FF"/>
          <w:szCs w:val="18"/>
          <w:lang w:val="ru-RU"/>
        </w:rPr>
        <w:t>50</w:t>
      </w:r>
      <w:r w:rsidRPr="00DB370A">
        <w:rPr>
          <w:noProof/>
          <w:color w:val="0000FF"/>
          <w:szCs w:val="18"/>
        </w:rPr>
        <w:t>节</w:t>
      </w:r>
      <w:r>
        <w:rPr>
          <w:noProof/>
          <w:color w:val="0000FF"/>
          <w:szCs w:val="18"/>
        </w:rPr>
        <w:t>。</w:t>
      </w:r>
    </w:p>
  </w:footnote>
  <w:footnote w:id="1623">
    <w:p w14:paraId="2FB99CE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第230封书信，载于《圣父著作集》，</w:t>
      </w:r>
      <w:r>
        <w:rPr>
          <w:noProof/>
          <w:color w:val="0000FF"/>
          <w:szCs w:val="18"/>
        </w:rPr>
        <w:t>第十一卷</w:t>
      </w:r>
      <w:r w:rsidRPr="00AD2600">
        <w:rPr>
          <w:noProof/>
          <w:color w:val="0000FF"/>
          <w:szCs w:val="18"/>
          <w:lang w:val="ru-RU"/>
        </w:rPr>
        <w:t>，第178页。</w:t>
      </w:r>
    </w:p>
  </w:footnote>
  <w:footnote w:id="1624">
    <w:p w14:paraId="7EC4CB0A"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耶西布</w:t>
      </w:r>
      <w:r>
        <w:rPr>
          <w:noProof/>
          <w:color w:val="0000FF"/>
          <w:szCs w:val="18"/>
        </w:rPr>
        <w:t>《诗篇》第</w:t>
      </w:r>
      <w:r w:rsidRPr="00D06EEF">
        <w:rPr>
          <w:noProof/>
          <w:color w:val="0000FF"/>
          <w:szCs w:val="18"/>
          <w:lang w:val="ru-RU"/>
        </w:rPr>
        <w:t>90</w:t>
      </w:r>
      <w:r>
        <w:rPr>
          <w:noProof/>
          <w:color w:val="0000FF"/>
          <w:szCs w:val="18"/>
        </w:rPr>
        <w:t>篇第</w:t>
      </w:r>
      <w:r w:rsidRPr="00D06EEF">
        <w:rPr>
          <w:noProof/>
          <w:color w:val="0000FF"/>
          <w:szCs w:val="18"/>
          <w:lang w:val="ru-RU"/>
        </w:rPr>
        <w:t>12</w:t>
      </w:r>
      <w:r>
        <w:rPr>
          <w:noProof/>
          <w:color w:val="0000FF"/>
          <w:szCs w:val="18"/>
        </w:rPr>
        <w:t>节</w:t>
      </w:r>
      <w:r w:rsidRPr="00D06EEF">
        <w:rPr>
          <w:noProof/>
          <w:color w:val="0000FF"/>
          <w:szCs w:val="18"/>
          <w:lang w:val="ru-RU"/>
        </w:rPr>
        <w:t>；</w:t>
      </w:r>
      <w:r>
        <w:rPr>
          <w:i/>
          <w:iCs/>
          <w:noProof/>
          <w:color w:val="0000FF"/>
          <w:szCs w:val="18"/>
        </w:rPr>
        <w:t>希拉里</w:t>
      </w:r>
      <w:r>
        <w:rPr>
          <w:noProof/>
          <w:color w:val="0000FF"/>
          <w:szCs w:val="18"/>
        </w:rPr>
        <w:t>《诗篇》第</w:t>
      </w:r>
      <w:r w:rsidRPr="00D06EEF">
        <w:rPr>
          <w:noProof/>
          <w:color w:val="0000FF"/>
          <w:szCs w:val="18"/>
          <w:lang w:val="ru-RU"/>
        </w:rPr>
        <w:t>124</w:t>
      </w:r>
      <w:r>
        <w:rPr>
          <w:noProof/>
          <w:color w:val="0000FF"/>
          <w:szCs w:val="18"/>
        </w:rPr>
        <w:t>篇</w:t>
      </w:r>
      <w:r w:rsidRPr="00D06EEF">
        <w:rPr>
          <w:noProof/>
          <w:color w:val="0000FF"/>
          <w:szCs w:val="18"/>
          <w:lang w:val="ru-RU"/>
        </w:rPr>
        <w:t>：</w:t>
      </w:r>
      <w:r>
        <w:rPr>
          <w:noProof/>
          <w:color w:val="0000FF"/>
          <w:szCs w:val="18"/>
        </w:rPr>
        <w:t>我们记得</w:t>
      </w:r>
      <w:r w:rsidRPr="00D06EEF">
        <w:rPr>
          <w:noProof/>
          <w:color w:val="0000FF"/>
          <w:szCs w:val="18"/>
          <w:lang w:val="ru-RU"/>
        </w:rPr>
        <w:t>，</w:t>
      </w:r>
      <w:r>
        <w:rPr>
          <w:noProof/>
          <w:color w:val="0000FF"/>
          <w:szCs w:val="18"/>
        </w:rPr>
        <w:t>有若干属灵的恩赐</w:t>
      </w:r>
      <w:r w:rsidRPr="00D06EEF">
        <w:rPr>
          <w:noProof/>
          <w:color w:val="0000FF"/>
          <w:szCs w:val="18"/>
          <w:lang w:val="ru-RU"/>
        </w:rPr>
        <w:t>，</w:t>
      </w:r>
      <w:r>
        <w:rPr>
          <w:noProof/>
          <w:color w:val="0000FF"/>
          <w:szCs w:val="18"/>
        </w:rPr>
        <w:t>这些恩赐被称为天使</w:t>
      </w:r>
      <w:r w:rsidRPr="00D06EEF">
        <w:rPr>
          <w:noProof/>
          <w:color w:val="0000FF"/>
          <w:szCs w:val="18"/>
          <w:lang w:val="ru-RU"/>
        </w:rPr>
        <w:t>，</w:t>
      </w:r>
      <w:r>
        <w:rPr>
          <w:noProof/>
          <w:color w:val="0000FF"/>
          <w:szCs w:val="18"/>
        </w:rPr>
        <w:t>在教会中掌管。</w:t>
      </w:r>
    </w:p>
  </w:footnote>
  <w:footnote w:id="1625">
    <w:p w14:paraId="5EAE344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参见上文注释1620。</w:t>
      </w:r>
    </w:p>
  </w:footnote>
  <w:footnote w:id="1626">
    <w:p w14:paraId="5C181BC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《旧约》中其他类似的经文见于：《创世记》24:7, 14；《列王纪下》1:3-16；《多比传》5:17, 22；《犹滴传》13:20；《撒迦利亚书》2:3；4:4；5:5。</w:t>
      </w:r>
    </w:p>
  </w:footnote>
  <w:footnote w:id="1627">
    <w:p w14:paraId="23EF4E0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参见下文注释1629-1631及其所涉及的经文本身。不过必须指出，“虽然这句话在最高层面上，作为比喻，是指信仰初学者， 但它也并非忽略了自然意义上的婴孩——其中一位正是主话语中可见且直接的对象——尤其没有忽略基督徒的子女，他们通常在受洗后便成为信仰的婴孩”（1835年4月17日讲道，莫斯科大主教 ，</w:t>
      </w:r>
      <w:r>
        <w:rPr>
          <w:noProof/>
          <w:color w:val="0000FF"/>
          <w:szCs w:val="19"/>
        </w:rPr>
        <w:t>第三</w:t>
      </w:r>
      <w:r w:rsidRPr="00AD2600">
        <w:rPr>
          <w:noProof/>
          <w:color w:val="0000FF"/>
          <w:szCs w:val="19"/>
          <w:lang w:val="ru-RU"/>
        </w:rPr>
        <w:t>卷，第143页，莫斯科，1845年）。即使将救主言论中的</w:t>
      </w:r>
      <w:r w:rsidRPr="00AD2600">
        <w:rPr>
          <w:i/>
          <w:iCs/>
          <w:noProof/>
          <w:color w:val="0000FF"/>
          <w:szCs w:val="19"/>
          <w:lang w:val="ru-RU"/>
        </w:rPr>
        <w:t>“小孩子</w:t>
      </w:r>
      <w:r w:rsidRPr="00AD2600">
        <w:rPr>
          <w:noProof/>
          <w:color w:val="0000FF"/>
          <w:szCs w:val="19"/>
          <w:lang w:val="ru-RU"/>
        </w:rPr>
        <w:t>”仅理解为自然意义上的婴孩，我们自然也会得出这样的结论：每位信徒都有一位守护天使。 因为——“倘若对于那些灵性力量与能力尚未充分发展到能够自主行动的小孩，由于他们比成年人更不易受诱惑，为他们安排守护天使被认为并非多余；那么更应得出这样的结论：成年人同样不被排除在此安排之外， 他们更容易受到诱惑，因此更需要灵性帮助，而且由于灵性力量的更高展现，他们也更善于进行灵性交流”（同一位阿基普的讲道，关于大天使米迦勒主日，</w:t>
      </w:r>
      <w:r>
        <w:rPr>
          <w:noProof/>
          <w:color w:val="0000FF"/>
          <w:szCs w:val="19"/>
        </w:rPr>
        <w:t>第二</w:t>
      </w:r>
      <w:r w:rsidRPr="00AD2600">
        <w:rPr>
          <w:noProof/>
          <w:color w:val="0000FF"/>
          <w:szCs w:val="19"/>
          <w:lang w:val="ru-RU"/>
        </w:rPr>
        <w:t>卷，第228页）。</w:t>
      </w:r>
    </w:p>
  </w:footnote>
  <w:footnote w:id="1628">
    <w:p w14:paraId="2E924CF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奥利金在</w:t>
      </w:r>
      <w:r w:rsidRPr="00AD2600">
        <w:rPr>
          <w:i/>
          <w:iCs/>
          <w:noProof/>
          <w:color w:val="0000FF"/>
          <w:szCs w:val="19"/>
          <w:lang w:val="ru-RU"/>
        </w:rPr>
        <w:t>引用“他有天使”</w:t>
      </w:r>
      <w:r w:rsidRPr="00AD2600">
        <w:rPr>
          <w:noProof/>
          <w:color w:val="0000FF"/>
          <w:szCs w:val="19"/>
          <w:lang w:val="ru-RU"/>
        </w:rPr>
        <w:t>这句话时指出：</w:t>
      </w:r>
      <w:r w:rsidRPr="00D06EEF">
        <w:rPr>
          <w:noProof/>
          <w:color w:val="0000FF"/>
          <w:szCs w:val="19"/>
          <w:lang w:val="ru-RU"/>
        </w:rPr>
        <w:t>“</w:t>
      </w:r>
      <w:r>
        <w:rPr>
          <w:noProof/>
          <w:color w:val="0000FF"/>
          <w:szCs w:val="19"/>
        </w:rPr>
        <w:t>由此可知</w:t>
      </w:r>
      <w:r w:rsidRPr="00AD2600">
        <w:rPr>
          <w:noProof/>
          <w:color w:val="0000FF"/>
          <w:szCs w:val="19"/>
          <w:lang w:val="ru-RU"/>
        </w:rPr>
        <w:t>，</w:t>
      </w:r>
      <w:r>
        <w:rPr>
          <w:noProof/>
          <w:color w:val="0000FF"/>
          <w:szCs w:val="19"/>
        </w:rPr>
        <w:t>保罗也有天使</w:t>
      </w:r>
      <w:r w:rsidRPr="00AD2600">
        <w:rPr>
          <w:noProof/>
          <w:color w:val="0000FF"/>
          <w:szCs w:val="19"/>
          <w:lang w:val="ru-RU"/>
        </w:rPr>
        <w:t>，</w:t>
      </w:r>
      <w:r>
        <w:rPr>
          <w:noProof/>
          <w:color w:val="0000FF"/>
          <w:szCs w:val="19"/>
        </w:rPr>
        <w:t>正如彼得有天使</w:t>
      </w:r>
      <w:r w:rsidRPr="00AD2600">
        <w:rPr>
          <w:noProof/>
          <w:color w:val="0000FF"/>
          <w:szCs w:val="19"/>
          <w:lang w:val="ru-RU"/>
        </w:rPr>
        <w:t>，</w:t>
      </w:r>
      <w:r>
        <w:rPr>
          <w:noProof/>
          <w:color w:val="0000FF"/>
          <w:szCs w:val="19"/>
        </w:rPr>
        <w:t>其他使徒也有天使</w:t>
      </w:r>
      <w:r w:rsidRPr="00AD2600">
        <w:rPr>
          <w:noProof/>
          <w:color w:val="0000FF"/>
          <w:szCs w:val="19"/>
          <w:lang w:val="ru-RU"/>
        </w:rPr>
        <w:t>，</w:t>
      </w:r>
      <w:r>
        <w:rPr>
          <w:noProof/>
          <w:color w:val="0000FF"/>
          <w:szCs w:val="19"/>
        </w:rPr>
        <w:t>每位使徒按其位分都有天使</w:t>
      </w:r>
      <w:r w:rsidRPr="00AD2600">
        <w:rPr>
          <w:noProof/>
          <w:color w:val="0000FF"/>
          <w:szCs w:val="19"/>
          <w:lang w:val="ru-RU"/>
        </w:rPr>
        <w:t>”（</w:t>
      </w:r>
      <w:r>
        <w:rPr>
          <w:noProof/>
          <w:color w:val="0000FF"/>
          <w:szCs w:val="19"/>
        </w:rPr>
        <w:t>《民</w:t>
      </w:r>
      <w:r w:rsidRPr="00AD2600">
        <w:rPr>
          <w:noProof/>
          <w:color w:val="0000FF"/>
          <w:szCs w:val="19"/>
          <w:lang w:val="ru-RU"/>
        </w:rPr>
        <w:t>数记</w:t>
      </w:r>
      <w:r>
        <w:rPr>
          <w:noProof/>
          <w:color w:val="0000FF"/>
          <w:szCs w:val="19"/>
        </w:rPr>
        <w:t>讲道</w:t>
      </w:r>
      <w:r w:rsidRPr="00AD2600">
        <w:rPr>
          <w:noProof/>
          <w:color w:val="0000FF"/>
          <w:szCs w:val="19"/>
          <w:lang w:val="ru-RU"/>
        </w:rPr>
        <w:t>集》</w:t>
      </w:r>
      <w:r>
        <w:rPr>
          <w:noProof/>
          <w:color w:val="0000FF"/>
          <w:szCs w:val="19"/>
        </w:rPr>
        <w:t>第十一讲</w:t>
      </w:r>
      <w:r w:rsidRPr="00AD2600">
        <w:rPr>
          <w:noProof/>
          <w:color w:val="0000FF"/>
          <w:szCs w:val="19"/>
          <w:lang w:val="ru-RU"/>
        </w:rPr>
        <w:t>）； 圣约翰·金口则得出如下结论：</w:t>
      </w:r>
      <w:r w:rsidRPr="00D06EEF">
        <w:rPr>
          <w:noProof/>
          <w:color w:val="0000FF"/>
          <w:szCs w:val="19"/>
          <w:lang w:val="ru-RU"/>
        </w:rPr>
        <w:t>“</w:t>
      </w:r>
      <w:r>
        <w:rPr>
          <w:noProof/>
          <w:color w:val="0000FF"/>
          <w:szCs w:val="19"/>
          <w:lang w:val="el-GR"/>
        </w:rPr>
        <w:t>由此</w:t>
      </w:r>
      <w:r w:rsidRPr="00DB370A">
        <w:rPr>
          <w:noProof/>
          <w:color w:val="0000FF"/>
          <w:szCs w:val="19"/>
          <w:lang w:val="ru-RU"/>
        </w:rPr>
        <w:t>可见</w:t>
      </w:r>
      <w:r w:rsidRPr="00D06EEF">
        <w:rPr>
          <w:noProof/>
          <w:color w:val="0000FF"/>
          <w:szCs w:val="19"/>
          <w:lang w:val="ru-RU"/>
        </w:rPr>
        <w:t>，</w:t>
      </w:r>
      <w:r>
        <w:rPr>
          <w:noProof/>
          <w:color w:val="0000FF"/>
          <w:szCs w:val="19"/>
          <w:lang w:val="el-GR"/>
        </w:rPr>
        <w:t>我们每个人都有自己的天使</w:t>
      </w:r>
      <w:r w:rsidRPr="00AD2600">
        <w:rPr>
          <w:noProof/>
          <w:color w:val="0000FF"/>
          <w:szCs w:val="19"/>
          <w:lang w:val="ru-RU"/>
        </w:rPr>
        <w:t>”（</w:t>
      </w:r>
      <w:r>
        <w:rPr>
          <w:noProof/>
          <w:color w:val="0000FF"/>
          <w:szCs w:val="19"/>
        </w:rPr>
        <w:t>《</w:t>
      </w:r>
      <w:r w:rsidRPr="00AD2600">
        <w:rPr>
          <w:noProof/>
          <w:color w:val="0000FF"/>
          <w:szCs w:val="19"/>
          <w:lang w:val="ru-RU"/>
        </w:rPr>
        <w:t>使徒</w:t>
      </w:r>
      <w:r>
        <w:rPr>
          <w:noProof/>
          <w:color w:val="0000FF"/>
          <w:szCs w:val="19"/>
        </w:rPr>
        <w:t>行传讲道</w:t>
      </w:r>
      <w:r w:rsidRPr="00AD2600">
        <w:rPr>
          <w:noProof/>
          <w:color w:val="0000FF"/>
          <w:szCs w:val="19"/>
          <w:lang w:val="ru-RU"/>
        </w:rPr>
        <w:t>集》第XXVI</w:t>
      </w:r>
      <w:r>
        <w:rPr>
          <w:noProof/>
          <w:color w:val="0000FF"/>
          <w:szCs w:val="19"/>
        </w:rPr>
        <w:t>篇</w:t>
      </w:r>
      <w:r w:rsidRPr="00D06EEF">
        <w:rPr>
          <w:noProof/>
          <w:color w:val="0000FF"/>
          <w:szCs w:val="19"/>
          <w:lang w:val="ru-RU"/>
        </w:rPr>
        <w:t>，</w:t>
      </w:r>
      <w:r>
        <w:rPr>
          <w:noProof/>
          <w:color w:val="0000FF"/>
          <w:szCs w:val="19"/>
        </w:rPr>
        <w:t>II</w:t>
      </w:r>
      <w:r w:rsidRPr="00AD2600">
        <w:rPr>
          <w:noProof/>
          <w:color w:val="0000FF"/>
          <w:szCs w:val="19"/>
          <w:lang w:val="ru-RU"/>
        </w:rPr>
        <w:t>. 3）。</w:t>
      </w:r>
    </w:p>
  </w:footnote>
  <w:footnote w:id="1629">
    <w:p w14:paraId="3D9FB6C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8"/>
        </w:rPr>
        <w:t>《民数记讲道集</w:t>
      </w:r>
      <w:r w:rsidRPr="00AD2600">
        <w:rPr>
          <w:noProof/>
          <w:color w:val="0000FF"/>
          <w:szCs w:val="18"/>
          <w:lang w:val="ru-RU"/>
        </w:rPr>
        <w:t>》</w:t>
      </w:r>
      <w:r>
        <w:rPr>
          <w:noProof/>
          <w:color w:val="0000FF"/>
          <w:szCs w:val="18"/>
        </w:rPr>
        <w:t>第</w:t>
      </w:r>
      <w:r w:rsidRPr="00D06EEF">
        <w:rPr>
          <w:noProof/>
          <w:color w:val="0000FF"/>
          <w:szCs w:val="18"/>
          <w:lang w:val="ru-RU"/>
        </w:rPr>
        <w:t>20</w:t>
      </w:r>
      <w:r>
        <w:rPr>
          <w:noProof/>
          <w:color w:val="0000FF"/>
          <w:szCs w:val="18"/>
        </w:rPr>
        <w:t>篇</w:t>
      </w:r>
      <w:r w:rsidRPr="00AD2600">
        <w:rPr>
          <w:noProof/>
          <w:color w:val="0000FF"/>
          <w:szCs w:val="18"/>
          <w:lang w:val="ru-RU"/>
        </w:rPr>
        <w:t>，</w:t>
      </w:r>
      <w:r w:rsidRPr="00DB370A">
        <w:rPr>
          <w:noProof/>
          <w:color w:val="0000FF"/>
          <w:szCs w:val="18"/>
          <w:lang w:val="ru-RU"/>
        </w:rPr>
        <w:t>第</w:t>
      </w:r>
      <w:r w:rsidRPr="00AD2600">
        <w:rPr>
          <w:noProof/>
          <w:color w:val="0000FF"/>
          <w:szCs w:val="18"/>
          <w:lang w:val="ru-RU"/>
        </w:rPr>
        <w:t>3</w:t>
      </w:r>
      <w:r w:rsidRPr="00DB370A">
        <w:rPr>
          <w:noProof/>
          <w:color w:val="0000FF"/>
          <w:szCs w:val="18"/>
          <w:lang w:val="ru-RU"/>
        </w:rPr>
        <w:t>节</w:t>
      </w:r>
      <w:r w:rsidRPr="00AD2600">
        <w:rPr>
          <w:noProof/>
          <w:color w:val="0000FF"/>
          <w:szCs w:val="18"/>
          <w:lang w:val="ru-RU"/>
        </w:rPr>
        <w:t>。</w:t>
      </w:r>
    </w:p>
  </w:footnote>
  <w:footnote w:id="1630">
    <w:p w14:paraId="33341E0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关于《诗篇》第48篇第15节的讲道，载于《圣父著作集》</w:t>
      </w:r>
      <w:r>
        <w:rPr>
          <w:iCs/>
          <w:noProof/>
          <w:color w:val="0000FF"/>
          <w:szCs w:val="18"/>
        </w:rPr>
        <w:t>第V卷</w:t>
      </w:r>
      <w:r w:rsidRPr="00AD2600">
        <w:rPr>
          <w:iCs/>
          <w:noProof/>
          <w:color w:val="0000FF"/>
          <w:szCs w:val="18"/>
          <w:lang w:val="ru-RU"/>
        </w:rPr>
        <w:t>，</w:t>
      </w:r>
      <w:r w:rsidRPr="00AD2600">
        <w:rPr>
          <w:noProof/>
          <w:color w:val="0000FF"/>
          <w:szCs w:val="18"/>
          <w:lang w:val="ru-RU"/>
        </w:rPr>
        <w:t>第370页。</w:t>
      </w:r>
    </w:p>
  </w:footnote>
  <w:footnote w:id="1631">
    <w:p w14:paraId="7171BB2D" w14:textId="77777777" w:rsidR="00B33396" w:rsidRPr="00AD2600" w:rsidRDefault="00B33396" w:rsidP="00B33396">
      <w:pPr>
        <w:pStyle w:val="FootnoteText"/>
        <w:rPr>
          <w:noProof/>
          <w:color w:val="0000FF"/>
          <w:lang w:val="ru-RU"/>
        </w:rPr>
      </w:pPr>
      <w:r>
        <w:rPr>
          <w:rStyle w:val="FootnoteReference"/>
          <w:noProof/>
        </w:rPr>
        <w:footnoteRef/>
      </w:r>
      <w:r w:rsidRPr="00AD2600">
        <w:rPr>
          <w:noProof/>
          <w:lang w:val="ru-RU"/>
        </w:rPr>
        <w:t xml:space="preserve"> </w:t>
      </w:r>
      <w:r w:rsidRPr="00AD2600">
        <w:rPr>
          <w:noProof/>
          <w:color w:val="0000FF"/>
          <w:szCs w:val="18"/>
          <w:lang w:val="ru-RU"/>
        </w:rPr>
        <w:t>《反埃夫诺米乌斯》，</w:t>
      </w:r>
      <w:r>
        <w:rPr>
          <w:noProof/>
          <w:color w:val="0000FF"/>
          <w:szCs w:val="18"/>
        </w:rPr>
        <w:t>第三</w:t>
      </w:r>
      <w:r w:rsidRPr="00AD2600">
        <w:rPr>
          <w:noProof/>
          <w:color w:val="0000FF"/>
          <w:szCs w:val="18"/>
          <w:lang w:val="ru-RU"/>
        </w:rPr>
        <w:t>卷，同上，</w:t>
      </w:r>
      <w:r>
        <w:rPr>
          <w:noProof/>
          <w:color w:val="0000FF"/>
          <w:szCs w:val="18"/>
        </w:rPr>
        <w:t>第七章</w:t>
      </w:r>
      <w:r w:rsidRPr="00AD2600">
        <w:rPr>
          <w:noProof/>
          <w:color w:val="0000FF"/>
          <w:szCs w:val="18"/>
          <w:lang w:val="ru-RU"/>
        </w:rPr>
        <w:t>，130-132。</w:t>
      </w:r>
    </w:p>
  </w:footnote>
  <w:footnote w:id="1632">
    <w:p w14:paraId="3326A11D"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《致歌罗西书》第</w:t>
      </w:r>
      <w:r w:rsidRPr="00D06EEF">
        <w:rPr>
          <w:noProof/>
          <w:color w:val="0000FF"/>
          <w:szCs w:val="18"/>
          <w:lang w:val="ru-RU"/>
        </w:rPr>
        <w:t>1</w:t>
      </w:r>
      <w:r>
        <w:rPr>
          <w:noProof/>
          <w:color w:val="0000FF"/>
          <w:szCs w:val="18"/>
        </w:rPr>
        <w:t>章</w:t>
      </w:r>
      <w:r w:rsidRPr="00D06EEF">
        <w:rPr>
          <w:noProof/>
          <w:color w:val="0000FF"/>
          <w:szCs w:val="18"/>
          <w:lang w:val="ru-RU"/>
        </w:rPr>
        <w:t>，</w:t>
      </w:r>
      <w:r>
        <w:rPr>
          <w:noProof/>
          <w:color w:val="0000FF"/>
          <w:szCs w:val="18"/>
        </w:rPr>
        <w:t>第三篇讲道</w:t>
      </w:r>
      <w:r w:rsidRPr="00D06EEF">
        <w:rPr>
          <w:noProof/>
          <w:color w:val="0000FF"/>
          <w:szCs w:val="18"/>
          <w:lang w:val="ru-RU"/>
        </w:rPr>
        <w:t>，</w:t>
      </w:r>
      <w:r>
        <w:rPr>
          <w:noProof/>
          <w:color w:val="0000FF"/>
          <w:szCs w:val="18"/>
        </w:rPr>
        <w:t>第</w:t>
      </w:r>
      <w:r w:rsidRPr="00D06EEF">
        <w:rPr>
          <w:noProof/>
          <w:color w:val="0000FF"/>
          <w:szCs w:val="18"/>
          <w:lang w:val="ru-RU"/>
        </w:rPr>
        <w:t>3</w:t>
      </w:r>
      <w:r>
        <w:rPr>
          <w:noProof/>
          <w:color w:val="0000FF"/>
          <w:szCs w:val="18"/>
        </w:rPr>
        <w:t>节。</w:t>
      </w:r>
    </w:p>
  </w:footnote>
  <w:footnote w:id="1633">
    <w:p w14:paraId="6BFFA16F"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《诗篇注释》第</w:t>
      </w:r>
      <w:r w:rsidRPr="00D06EEF">
        <w:rPr>
          <w:noProof/>
          <w:color w:val="0000FF"/>
          <w:szCs w:val="18"/>
          <w:lang w:val="ru-RU"/>
        </w:rPr>
        <w:t>118</w:t>
      </w:r>
      <w:r>
        <w:rPr>
          <w:noProof/>
          <w:color w:val="0000FF"/>
          <w:szCs w:val="18"/>
        </w:rPr>
        <w:t>篇</w:t>
      </w:r>
      <w:r w:rsidRPr="00D06EEF">
        <w:rPr>
          <w:noProof/>
          <w:color w:val="0000FF"/>
          <w:szCs w:val="18"/>
          <w:lang w:val="ru-RU"/>
        </w:rPr>
        <w:t>，</w:t>
      </w:r>
      <w:r>
        <w:rPr>
          <w:noProof/>
          <w:color w:val="0000FF"/>
          <w:szCs w:val="18"/>
        </w:rPr>
        <w:t>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276</w:t>
      </w:r>
      <w:r>
        <w:rPr>
          <w:noProof/>
          <w:color w:val="0000FF"/>
          <w:szCs w:val="18"/>
        </w:rPr>
        <w:t>页</w:t>
      </w:r>
      <w:r w:rsidRPr="00D06EEF">
        <w:rPr>
          <w:noProof/>
          <w:color w:val="0000FF"/>
          <w:szCs w:val="18"/>
          <w:lang w:val="ru-RU"/>
        </w:rPr>
        <w:t>，</w:t>
      </w:r>
      <w:r>
        <w:rPr>
          <w:noProof/>
          <w:color w:val="0000FF"/>
          <w:szCs w:val="18"/>
        </w:rPr>
        <w:t>巴黎</w:t>
      </w:r>
      <w:r w:rsidRPr="00D06EEF">
        <w:rPr>
          <w:noProof/>
          <w:color w:val="0000FF"/>
          <w:szCs w:val="18"/>
          <w:lang w:val="ru-RU"/>
        </w:rPr>
        <w:t>，1680</w:t>
      </w:r>
      <w:r>
        <w:rPr>
          <w:noProof/>
          <w:color w:val="0000FF"/>
          <w:szCs w:val="18"/>
        </w:rPr>
        <w:t>年。</w:t>
      </w:r>
    </w:p>
  </w:footnote>
  <w:footnote w:id="1634">
    <w:p w14:paraId="48E11F9A"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《六卷论》</w:t>
      </w:r>
      <w:r w:rsidRPr="00D06EEF">
        <w:rPr>
          <w:noProof/>
          <w:color w:val="0000FF"/>
          <w:szCs w:val="18"/>
          <w:lang w:val="ru-RU"/>
        </w:rPr>
        <w:t>，</w:t>
      </w:r>
      <w:r>
        <w:rPr>
          <w:noProof/>
          <w:color w:val="0000FF"/>
          <w:szCs w:val="18"/>
        </w:rPr>
        <w:t>第五卷</w:t>
      </w:r>
      <w:r w:rsidRPr="00D06EEF">
        <w:rPr>
          <w:noProof/>
          <w:color w:val="0000FF"/>
          <w:szCs w:val="18"/>
          <w:lang w:val="ru-RU"/>
        </w:rPr>
        <w:t>，</w:t>
      </w:r>
      <w:r>
        <w:rPr>
          <w:noProof/>
          <w:color w:val="0000FF"/>
          <w:szCs w:val="18"/>
        </w:rPr>
        <w:t>载于《教父文库》第九卷</w:t>
      </w:r>
      <w:r w:rsidRPr="00D06EEF">
        <w:rPr>
          <w:noProof/>
          <w:color w:val="0000FF"/>
          <w:szCs w:val="18"/>
          <w:lang w:val="ru-RU"/>
        </w:rPr>
        <w:t>，</w:t>
      </w:r>
      <w:r>
        <w:rPr>
          <w:noProof/>
          <w:color w:val="0000FF"/>
          <w:szCs w:val="18"/>
        </w:rPr>
        <w:t>第</w:t>
      </w:r>
      <w:r w:rsidRPr="00D06EEF">
        <w:rPr>
          <w:noProof/>
          <w:color w:val="0000FF"/>
          <w:szCs w:val="18"/>
          <w:lang w:val="ru-RU"/>
        </w:rPr>
        <w:t>880</w:t>
      </w:r>
      <w:r>
        <w:rPr>
          <w:noProof/>
          <w:color w:val="0000FF"/>
          <w:szCs w:val="18"/>
        </w:rPr>
        <w:t>页</w:t>
      </w:r>
      <w:r w:rsidRPr="00D06EEF">
        <w:rPr>
          <w:noProof/>
          <w:color w:val="0000FF"/>
          <w:szCs w:val="18"/>
          <w:lang w:val="ru-RU"/>
        </w:rPr>
        <w:t>，</w:t>
      </w:r>
      <w:r>
        <w:rPr>
          <w:noProof/>
          <w:color w:val="0000FF"/>
          <w:szCs w:val="18"/>
        </w:rPr>
        <w:t>里昂。</w:t>
      </w:r>
    </w:p>
  </w:footnote>
  <w:footnote w:id="1635">
    <w:p w14:paraId="7F862F95"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耶罗尼姆</w:t>
      </w:r>
      <w:r>
        <w:rPr>
          <w:noProof/>
          <w:color w:val="0000FF"/>
          <w:szCs w:val="18"/>
        </w:rPr>
        <w:t>《致尤斯托基乌斯书》第LXXXVI封</w:t>
      </w:r>
      <w:r w:rsidRPr="00D06EEF">
        <w:rPr>
          <w:noProof/>
          <w:color w:val="0000FF"/>
          <w:szCs w:val="18"/>
          <w:lang w:val="ru-RU"/>
        </w:rPr>
        <w:t>；</w:t>
      </w:r>
      <w:r>
        <w:rPr>
          <w:i/>
          <w:iCs/>
          <w:noProof/>
          <w:color w:val="0000FF"/>
          <w:szCs w:val="18"/>
        </w:rPr>
        <w:t>提奥多雷特</w:t>
      </w:r>
      <w:r>
        <w:rPr>
          <w:noProof/>
          <w:color w:val="0000FF"/>
          <w:szCs w:val="18"/>
        </w:rPr>
        <w:t>《诗篇注释》第XL篇</w:t>
      </w:r>
      <w:r w:rsidRPr="00D06EEF">
        <w:rPr>
          <w:noProof/>
          <w:color w:val="0000FF"/>
          <w:szCs w:val="18"/>
          <w:lang w:val="ru-RU"/>
        </w:rPr>
        <w:t>，</w:t>
      </w:r>
      <w:r>
        <w:rPr>
          <w:noProof/>
          <w:color w:val="0000FF"/>
          <w:szCs w:val="18"/>
        </w:rPr>
        <w:t>第二卷</w:t>
      </w:r>
      <w:r w:rsidRPr="00D06EEF">
        <w:rPr>
          <w:noProof/>
          <w:color w:val="0000FF"/>
          <w:szCs w:val="18"/>
          <w:lang w:val="ru-RU"/>
        </w:rPr>
        <w:t>；</w:t>
      </w:r>
      <w:r>
        <w:rPr>
          <w:i/>
          <w:iCs/>
          <w:noProof/>
          <w:color w:val="0000FF"/>
          <w:szCs w:val="18"/>
        </w:rPr>
        <w:t>亚历山大的西里尔</w:t>
      </w:r>
      <w:r>
        <w:rPr>
          <w:noProof/>
          <w:color w:val="0000FF"/>
          <w:szCs w:val="18"/>
        </w:rPr>
        <w:t>《反朱利安论》第IV卷</w:t>
      </w:r>
      <w:r w:rsidRPr="00D06EEF">
        <w:rPr>
          <w:noProof/>
          <w:color w:val="0000FF"/>
          <w:szCs w:val="18"/>
          <w:lang w:val="ru-RU"/>
        </w:rPr>
        <w:t>，</w:t>
      </w:r>
      <w:r>
        <w:rPr>
          <w:noProof/>
          <w:color w:val="0000FF"/>
          <w:szCs w:val="18"/>
        </w:rPr>
        <w:t>收录于《文集》第VI卷</w:t>
      </w:r>
      <w:r w:rsidRPr="00D06EEF">
        <w:rPr>
          <w:noProof/>
          <w:color w:val="0000FF"/>
          <w:szCs w:val="18"/>
          <w:lang w:val="ru-RU"/>
        </w:rPr>
        <w:t>，</w:t>
      </w:r>
      <w:r>
        <w:rPr>
          <w:noProof/>
          <w:color w:val="0000FF"/>
          <w:szCs w:val="18"/>
        </w:rPr>
        <w:t>第</w:t>
      </w:r>
      <w:r w:rsidRPr="00D06EEF">
        <w:rPr>
          <w:noProof/>
          <w:color w:val="0000FF"/>
          <w:szCs w:val="18"/>
          <w:lang w:val="ru-RU"/>
        </w:rPr>
        <w:t>122</w:t>
      </w:r>
      <w:r>
        <w:rPr>
          <w:noProof/>
          <w:color w:val="0000FF"/>
          <w:szCs w:val="18"/>
        </w:rPr>
        <w:t>页</w:t>
      </w:r>
      <w:r w:rsidRPr="00D06EEF">
        <w:rPr>
          <w:noProof/>
          <w:color w:val="0000FF"/>
          <w:szCs w:val="18"/>
          <w:lang w:val="ru-RU"/>
        </w:rPr>
        <w:t>，1638</w:t>
      </w:r>
      <w:r>
        <w:rPr>
          <w:noProof/>
          <w:color w:val="0000FF"/>
          <w:szCs w:val="18"/>
        </w:rPr>
        <w:t>年版</w:t>
      </w:r>
      <w:r w:rsidRPr="00D06EEF">
        <w:rPr>
          <w:noProof/>
          <w:color w:val="0000FF"/>
          <w:szCs w:val="18"/>
          <w:lang w:val="ru-RU"/>
        </w:rPr>
        <w:t>；</w:t>
      </w:r>
      <w:r>
        <w:rPr>
          <w:i/>
          <w:iCs/>
          <w:noProof/>
          <w:color w:val="0000FF"/>
          <w:szCs w:val="18"/>
        </w:rPr>
        <w:t>希拉里</w:t>
      </w:r>
      <w:r>
        <w:rPr>
          <w:noProof/>
          <w:color w:val="0000FF"/>
          <w:szCs w:val="18"/>
        </w:rPr>
        <w:t>《马太福音注释》第XVIII章</w:t>
      </w:r>
      <w:r w:rsidRPr="00D06EEF">
        <w:rPr>
          <w:noProof/>
          <w:color w:val="0000FF"/>
          <w:szCs w:val="18"/>
          <w:lang w:val="ru-RU"/>
        </w:rPr>
        <w:t>，</w:t>
      </w:r>
      <w:r>
        <w:rPr>
          <w:noProof/>
          <w:color w:val="0000FF"/>
          <w:szCs w:val="18"/>
        </w:rPr>
        <w:t>第</w:t>
      </w:r>
      <w:r w:rsidRPr="00D06EEF">
        <w:rPr>
          <w:noProof/>
          <w:color w:val="0000FF"/>
          <w:szCs w:val="18"/>
          <w:lang w:val="ru-RU"/>
        </w:rPr>
        <w:t>5</w:t>
      </w:r>
      <w:r>
        <w:rPr>
          <w:noProof/>
          <w:color w:val="0000FF"/>
          <w:szCs w:val="18"/>
        </w:rPr>
        <w:t>节</w:t>
      </w:r>
      <w:r w:rsidRPr="00D06EEF">
        <w:rPr>
          <w:noProof/>
          <w:color w:val="0000FF"/>
          <w:szCs w:val="18"/>
          <w:lang w:val="ru-RU"/>
        </w:rPr>
        <w:t>；</w:t>
      </w:r>
      <w:r>
        <w:rPr>
          <w:noProof/>
          <w:color w:val="0000FF"/>
          <w:szCs w:val="18"/>
        </w:rPr>
        <w:t>《诗篇讲道集》第CXVIII篇</w:t>
      </w:r>
      <w:r w:rsidRPr="00D06EEF">
        <w:rPr>
          <w:noProof/>
          <w:color w:val="0000FF"/>
          <w:szCs w:val="18"/>
          <w:lang w:val="ru-RU"/>
        </w:rPr>
        <w:t>，</w:t>
      </w:r>
      <w:r>
        <w:rPr>
          <w:noProof/>
          <w:color w:val="0000FF"/>
          <w:szCs w:val="18"/>
        </w:rPr>
        <w:t>第</w:t>
      </w:r>
      <w:r w:rsidRPr="00D06EEF">
        <w:rPr>
          <w:noProof/>
          <w:color w:val="0000FF"/>
          <w:szCs w:val="18"/>
          <w:lang w:val="ru-RU"/>
        </w:rPr>
        <w:t>1</w:t>
      </w:r>
      <w:r>
        <w:rPr>
          <w:noProof/>
          <w:color w:val="0000FF"/>
          <w:szCs w:val="18"/>
        </w:rPr>
        <w:t>段</w:t>
      </w:r>
      <w:r w:rsidRPr="00D06EEF">
        <w:rPr>
          <w:noProof/>
          <w:color w:val="0000FF"/>
          <w:szCs w:val="18"/>
          <w:lang w:val="ru-RU"/>
        </w:rPr>
        <w:t xml:space="preserve">； </w:t>
      </w:r>
      <w:r>
        <w:rPr>
          <w:i/>
          <w:iCs/>
          <w:noProof/>
          <w:color w:val="0000FF"/>
          <w:szCs w:val="18"/>
        </w:rPr>
        <w:t>西奥菲拉克特</w:t>
      </w:r>
      <w:r>
        <w:rPr>
          <w:noProof/>
          <w:color w:val="0000FF"/>
          <w:szCs w:val="18"/>
        </w:rPr>
        <w:t>《马太福音注释》第十八章第</w:t>
      </w:r>
      <w:r w:rsidRPr="00D06EEF">
        <w:rPr>
          <w:noProof/>
          <w:color w:val="0000FF"/>
          <w:szCs w:val="18"/>
          <w:lang w:val="ru-RU"/>
        </w:rPr>
        <w:t>10</w:t>
      </w:r>
      <w:r>
        <w:rPr>
          <w:noProof/>
          <w:color w:val="0000FF"/>
          <w:szCs w:val="18"/>
        </w:rPr>
        <w:t>节</w:t>
      </w:r>
      <w:r w:rsidRPr="00D06EEF">
        <w:rPr>
          <w:noProof/>
          <w:color w:val="0000FF"/>
          <w:szCs w:val="18"/>
          <w:lang w:val="ru-RU"/>
        </w:rPr>
        <w:t>，</w:t>
      </w:r>
      <w:r>
        <w:rPr>
          <w:noProof/>
          <w:color w:val="0000FF"/>
          <w:szCs w:val="18"/>
        </w:rPr>
        <w:t>第</w:t>
      </w:r>
      <w:r w:rsidRPr="00D06EEF">
        <w:rPr>
          <w:noProof/>
          <w:color w:val="0000FF"/>
          <w:szCs w:val="18"/>
          <w:lang w:val="ru-RU"/>
        </w:rPr>
        <w:t>105</w:t>
      </w:r>
      <w:r>
        <w:rPr>
          <w:noProof/>
          <w:color w:val="0000FF"/>
          <w:szCs w:val="18"/>
        </w:rPr>
        <w:t>页</w:t>
      </w:r>
      <w:r w:rsidRPr="00D06EEF">
        <w:rPr>
          <w:noProof/>
          <w:color w:val="0000FF"/>
          <w:szCs w:val="18"/>
          <w:lang w:val="ru-RU"/>
        </w:rPr>
        <w:t>，</w:t>
      </w:r>
      <w:r>
        <w:rPr>
          <w:noProof/>
          <w:color w:val="0000FF"/>
          <w:szCs w:val="18"/>
        </w:rPr>
        <w:t>卢泰修</w:t>
      </w:r>
      <w:r w:rsidRPr="00D06EEF">
        <w:rPr>
          <w:noProof/>
          <w:color w:val="0000FF"/>
          <w:szCs w:val="18"/>
          <w:lang w:val="ru-RU"/>
        </w:rPr>
        <w:t>，1731</w:t>
      </w:r>
      <w:r>
        <w:rPr>
          <w:noProof/>
          <w:color w:val="0000FF"/>
          <w:szCs w:val="18"/>
        </w:rPr>
        <w:t>年。</w:t>
      </w:r>
    </w:p>
  </w:footnote>
  <w:footnote w:id="1636">
    <w:p w14:paraId="59DC62C2"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尼西亚的格雷戈里</w:t>
      </w:r>
      <w:r w:rsidRPr="00D06EEF">
        <w:rPr>
          <w:i/>
          <w:iCs/>
          <w:noProof/>
          <w:color w:val="0000FF"/>
          <w:szCs w:val="19"/>
          <w:lang w:val="ru-RU"/>
        </w:rPr>
        <w:t>，</w:t>
      </w:r>
      <w:r>
        <w:rPr>
          <w:noProof/>
          <w:color w:val="0000FF"/>
          <w:szCs w:val="19"/>
        </w:rPr>
        <w:t>《论摩西生平》</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194</w:t>
      </w:r>
      <w:r>
        <w:rPr>
          <w:noProof/>
          <w:color w:val="0000FF"/>
          <w:szCs w:val="19"/>
        </w:rPr>
        <w:t>页</w:t>
      </w:r>
      <w:r w:rsidRPr="00D06EEF">
        <w:rPr>
          <w:noProof/>
          <w:color w:val="0000FF"/>
          <w:szCs w:val="19"/>
          <w:lang w:val="ru-RU"/>
        </w:rPr>
        <w:t>，1638</w:t>
      </w:r>
      <w:r>
        <w:rPr>
          <w:noProof/>
          <w:color w:val="0000FF"/>
          <w:szCs w:val="19"/>
        </w:rPr>
        <w:t>年版</w:t>
      </w:r>
      <w:r w:rsidRPr="00D06EEF">
        <w:rPr>
          <w:noProof/>
          <w:color w:val="0000FF"/>
          <w:szCs w:val="19"/>
          <w:lang w:val="ru-RU"/>
        </w:rPr>
        <w:t>；</w:t>
      </w:r>
      <w:r>
        <w:rPr>
          <w:i/>
          <w:iCs/>
          <w:noProof/>
          <w:color w:val="0000FF"/>
          <w:szCs w:val="19"/>
        </w:rPr>
        <w:t>奥古斯丁</w:t>
      </w:r>
      <w:r w:rsidRPr="00D06EEF">
        <w:rPr>
          <w:i/>
          <w:iCs/>
          <w:noProof/>
          <w:color w:val="0000FF"/>
          <w:szCs w:val="19"/>
          <w:lang w:val="ru-RU"/>
        </w:rPr>
        <w:t>，</w:t>
      </w:r>
      <w:r>
        <w:rPr>
          <w:noProof/>
          <w:color w:val="0000FF"/>
          <w:szCs w:val="19"/>
        </w:rPr>
        <w:t>《上帝之城》</w:t>
      </w:r>
      <w:r w:rsidRPr="00AD2600">
        <w:rPr>
          <w:noProof/>
          <w:color w:val="0000FF"/>
          <w:szCs w:val="19"/>
          <w:lang w:val="ru-RU"/>
        </w:rPr>
        <w:t>第20卷，第14章；</w:t>
      </w:r>
      <w:r w:rsidRPr="00AD2600">
        <w:rPr>
          <w:i/>
          <w:iCs/>
          <w:noProof/>
          <w:color w:val="0000FF"/>
          <w:szCs w:val="19"/>
          <w:lang w:val="ru-RU"/>
        </w:rPr>
        <w:t>提奥多雷特，</w:t>
      </w:r>
      <w:r w:rsidRPr="00AD2600">
        <w:rPr>
          <w:noProof/>
          <w:color w:val="0000FF"/>
          <w:szCs w:val="19"/>
          <w:lang w:val="ru-RU"/>
        </w:rPr>
        <w:t>《创世记注释》第3问，载于《基督教读本》</w:t>
      </w:r>
      <w:r w:rsidRPr="00D06EEF">
        <w:rPr>
          <w:noProof/>
          <w:color w:val="0000FF"/>
          <w:szCs w:val="19"/>
          <w:lang w:val="ru-RU"/>
        </w:rPr>
        <w:t>1843</w:t>
      </w:r>
      <w:r>
        <w:rPr>
          <w:noProof/>
          <w:color w:val="0000FF"/>
          <w:szCs w:val="19"/>
        </w:rPr>
        <w:t>年版</w:t>
      </w:r>
      <w:r w:rsidRPr="00AD2600">
        <w:rPr>
          <w:noProof/>
          <w:color w:val="0000FF"/>
          <w:szCs w:val="19"/>
          <w:lang w:val="ru-RU"/>
        </w:rPr>
        <w:t>，第III卷，第323页：“主说，每个人都由一位特别的天使负责照看。”</w:t>
      </w:r>
    </w:p>
  </w:footnote>
  <w:footnote w:id="1637">
    <w:p w14:paraId="76C5A19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i/>
          <w:iCs/>
          <w:noProof/>
          <w:color w:val="0000FF"/>
          <w:szCs w:val="19"/>
        </w:rPr>
        <w:t>耶罗尼姆</w:t>
      </w:r>
      <w:r w:rsidRPr="00AD2600">
        <w:rPr>
          <w:i/>
          <w:iCs/>
          <w:noProof/>
          <w:color w:val="0000FF"/>
          <w:szCs w:val="19"/>
          <w:lang w:val="ru-RU"/>
        </w:rPr>
        <w:t>。</w:t>
      </w:r>
      <w:r w:rsidRPr="00AD2600">
        <w:rPr>
          <w:noProof/>
          <w:color w:val="0000FF"/>
          <w:szCs w:val="19"/>
          <w:lang w:val="ru-RU"/>
        </w:rPr>
        <w:t>《</w:t>
      </w:r>
      <w:r>
        <w:rPr>
          <w:noProof/>
          <w:color w:val="0000FF"/>
          <w:szCs w:val="19"/>
        </w:rPr>
        <w:t>马太福音注释</w:t>
      </w:r>
      <w:r w:rsidRPr="00AD2600">
        <w:rPr>
          <w:noProof/>
          <w:color w:val="0000FF"/>
          <w:szCs w:val="19"/>
          <w:lang w:val="ru-RU"/>
        </w:rPr>
        <w:t>》</w:t>
      </w:r>
      <w:r>
        <w:rPr>
          <w:noProof/>
          <w:color w:val="0000FF"/>
          <w:szCs w:val="19"/>
        </w:rPr>
        <w:t>第XVIII章</w:t>
      </w:r>
      <w:r w:rsidRPr="00AD2600">
        <w:rPr>
          <w:noProof/>
          <w:color w:val="0000FF"/>
          <w:szCs w:val="19"/>
          <w:lang w:val="ru-RU"/>
        </w:rPr>
        <w:t>：“人的灵魂具有崇高的尊严；因为每个灵魂从出生起就有一位专门守护它的天使”（《奥尔集》</w:t>
      </w:r>
      <w:r>
        <w:rPr>
          <w:noProof/>
          <w:color w:val="0000FF"/>
          <w:szCs w:val="19"/>
        </w:rPr>
        <w:t>第IV卷</w:t>
      </w:r>
      <w:r w:rsidRPr="00AD2600">
        <w:rPr>
          <w:noProof/>
          <w:color w:val="0000FF"/>
          <w:szCs w:val="19"/>
          <w:lang w:val="ru-RU"/>
        </w:rPr>
        <w:t>，第83页，1706年版）。</w:t>
      </w:r>
    </w:p>
  </w:footnote>
  <w:footnote w:id="1638">
    <w:p w14:paraId="16D4F40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《诗篇33篇第8节讲道》，载于《圣父著作集》，</w:t>
      </w:r>
      <w:r>
        <w:rPr>
          <w:noProof/>
          <w:color w:val="0000FF"/>
          <w:szCs w:val="19"/>
        </w:rPr>
        <w:t>第V</w:t>
      </w:r>
      <w:r w:rsidRPr="00AD2600">
        <w:rPr>
          <w:noProof/>
          <w:color w:val="0000FF"/>
          <w:szCs w:val="19"/>
          <w:lang w:val="ru-RU"/>
        </w:rPr>
        <w:t>卷，第295-296页。</w:t>
      </w:r>
    </w:p>
  </w:footnote>
  <w:footnote w:id="1639">
    <w:p w14:paraId="02A25FD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《以赛亚书注释》，第5章，载于《圣父著作集》，</w:t>
      </w:r>
      <w:r>
        <w:rPr>
          <w:noProof/>
          <w:color w:val="0000FF"/>
          <w:szCs w:val="19"/>
        </w:rPr>
        <w:t>第VI</w:t>
      </w:r>
      <w:r w:rsidRPr="00AD2600">
        <w:rPr>
          <w:noProof/>
          <w:color w:val="0000FF"/>
          <w:szCs w:val="19"/>
          <w:lang w:val="ru-RU"/>
        </w:rPr>
        <w:t>卷，第192页。</w:t>
      </w:r>
    </w:p>
  </w:footnote>
  <w:footnote w:id="1640">
    <w:p w14:paraId="2A42ECBB"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《诗篇讲道集》第</w:t>
      </w:r>
      <w:r w:rsidRPr="00D06EEF">
        <w:rPr>
          <w:noProof/>
          <w:color w:val="0000FF"/>
          <w:szCs w:val="19"/>
          <w:lang w:val="ru-RU"/>
        </w:rPr>
        <w:t>18</w:t>
      </w:r>
      <w:r>
        <w:rPr>
          <w:noProof/>
          <w:color w:val="0000FF"/>
          <w:szCs w:val="19"/>
        </w:rPr>
        <w:t>篇</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段</w:t>
      </w:r>
      <w:r w:rsidRPr="00D06EEF">
        <w:rPr>
          <w:noProof/>
          <w:color w:val="0000FF"/>
          <w:szCs w:val="19"/>
          <w:lang w:val="ru-RU"/>
        </w:rPr>
        <w:t>，</w:t>
      </w:r>
      <w:r>
        <w:rPr>
          <w:noProof/>
          <w:color w:val="0000FF"/>
          <w:szCs w:val="19"/>
        </w:rPr>
        <w:t>第</w:t>
      </w:r>
      <w:r w:rsidRPr="00D06EEF">
        <w:rPr>
          <w:noProof/>
          <w:color w:val="0000FF"/>
          <w:szCs w:val="19"/>
          <w:lang w:val="ru-RU"/>
        </w:rPr>
        <w:t>8</w:t>
      </w:r>
      <w:r w:rsidRPr="00DB370A">
        <w:rPr>
          <w:noProof/>
          <w:color w:val="0000FF"/>
          <w:szCs w:val="19"/>
        </w:rPr>
        <w:t>注</w:t>
      </w:r>
      <w:r w:rsidRPr="00D06EEF">
        <w:rPr>
          <w:noProof/>
          <w:color w:val="0000FF"/>
          <w:szCs w:val="19"/>
          <w:lang w:val="ru-RU"/>
        </w:rPr>
        <w:t>，</w:t>
      </w:r>
      <w:r>
        <w:rPr>
          <w:noProof/>
          <w:color w:val="0000FF"/>
          <w:szCs w:val="19"/>
        </w:rPr>
        <w:t>载于《教父全集》第IX卷</w:t>
      </w:r>
      <w:r w:rsidRPr="00D06EEF">
        <w:rPr>
          <w:noProof/>
          <w:color w:val="0000FF"/>
          <w:szCs w:val="19"/>
          <w:lang w:val="ru-RU"/>
        </w:rPr>
        <w:t>，</w:t>
      </w:r>
      <w:r>
        <w:rPr>
          <w:noProof/>
          <w:color w:val="0000FF"/>
          <w:szCs w:val="19"/>
        </w:rPr>
        <w:t>第</w:t>
      </w:r>
      <w:r w:rsidRPr="00D06EEF">
        <w:rPr>
          <w:noProof/>
          <w:color w:val="0000FF"/>
          <w:szCs w:val="19"/>
          <w:lang w:val="ru-RU"/>
        </w:rPr>
        <w:t>507</w:t>
      </w:r>
      <w:r>
        <w:rPr>
          <w:noProof/>
          <w:color w:val="0000FF"/>
          <w:szCs w:val="19"/>
        </w:rPr>
        <w:t>页。</w:t>
      </w:r>
    </w:p>
  </w:footnote>
  <w:footnote w:id="1641">
    <w:p w14:paraId="64809BEC"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见《大马士革圣人平行论》第七卷</w:t>
      </w:r>
      <w:r w:rsidRPr="00D06EEF">
        <w:rPr>
          <w:noProof/>
          <w:color w:val="0000FF"/>
          <w:szCs w:val="19"/>
          <w:lang w:val="ru-RU"/>
        </w:rPr>
        <w:t>，</w:t>
      </w:r>
      <w:r>
        <w:rPr>
          <w:noProof/>
          <w:color w:val="0000FF"/>
          <w:szCs w:val="19"/>
        </w:rPr>
        <w:t>载于《著作集》第II卷</w:t>
      </w:r>
      <w:r w:rsidRPr="00D06EEF">
        <w:rPr>
          <w:noProof/>
          <w:color w:val="0000FF"/>
          <w:szCs w:val="19"/>
          <w:lang w:val="ru-RU"/>
        </w:rPr>
        <w:t>，</w:t>
      </w:r>
      <w:r>
        <w:rPr>
          <w:noProof/>
          <w:color w:val="0000FF"/>
          <w:szCs w:val="19"/>
        </w:rPr>
        <w:t>第</w:t>
      </w:r>
      <w:r w:rsidRPr="00D06EEF">
        <w:rPr>
          <w:noProof/>
          <w:color w:val="0000FF"/>
          <w:szCs w:val="19"/>
          <w:lang w:val="ru-RU"/>
        </w:rPr>
        <w:t>309</w:t>
      </w:r>
      <w:r>
        <w:rPr>
          <w:noProof/>
          <w:color w:val="0000FF"/>
          <w:szCs w:val="19"/>
        </w:rPr>
        <w:t>页</w:t>
      </w:r>
      <w:r w:rsidRPr="00D06EEF">
        <w:rPr>
          <w:noProof/>
          <w:color w:val="0000FF"/>
          <w:szCs w:val="19"/>
          <w:lang w:val="ru-RU"/>
        </w:rPr>
        <w:t>，</w:t>
      </w:r>
      <w:r>
        <w:rPr>
          <w:noProof/>
          <w:color w:val="0000FF"/>
          <w:szCs w:val="19"/>
        </w:rPr>
        <w:t>巴黎</w:t>
      </w:r>
      <w:r w:rsidRPr="00AD2600">
        <w:rPr>
          <w:noProof/>
          <w:color w:val="0000FF"/>
          <w:szCs w:val="19"/>
          <w:lang w:val="ru-RU"/>
        </w:rPr>
        <w:t>，1712年。以下人士亦有类似论述：</w:t>
      </w:r>
      <w:r w:rsidRPr="00AD2600">
        <w:rPr>
          <w:i/>
          <w:iCs/>
          <w:noProof/>
          <w:color w:val="0000FF"/>
          <w:szCs w:val="19"/>
          <w:lang w:val="ru-RU"/>
        </w:rPr>
        <w:t>奥利金</w:t>
      </w:r>
      <w:r w:rsidRPr="00AD2600">
        <w:rPr>
          <w:noProof/>
          <w:color w:val="0000FF"/>
          <w:szCs w:val="19"/>
          <w:lang w:val="ru-RU"/>
        </w:rPr>
        <w:t>（《以西结书讲道集》第1</w:t>
      </w:r>
      <w:r>
        <w:rPr>
          <w:noProof/>
          <w:color w:val="0000FF"/>
          <w:szCs w:val="19"/>
        </w:rPr>
        <w:t>篇</w:t>
      </w:r>
      <w:r w:rsidRPr="00AD2600">
        <w:rPr>
          <w:noProof/>
          <w:color w:val="0000FF"/>
          <w:szCs w:val="19"/>
          <w:lang w:val="ru-RU"/>
        </w:rPr>
        <w:t>，</w:t>
      </w:r>
      <w:r>
        <w:rPr>
          <w:noProof/>
          <w:color w:val="0000FF"/>
          <w:szCs w:val="19"/>
        </w:rPr>
        <w:t>第III</w:t>
      </w:r>
      <w:r w:rsidRPr="00AD2600">
        <w:rPr>
          <w:noProof/>
          <w:color w:val="0000FF"/>
          <w:szCs w:val="19"/>
          <w:lang w:val="ru-RU"/>
        </w:rPr>
        <w:t>卷，第358页</w:t>
      </w:r>
      <w:r w:rsidRPr="00D06EEF">
        <w:rPr>
          <w:noProof/>
          <w:color w:val="0000FF"/>
          <w:szCs w:val="19"/>
          <w:lang w:val="ru-RU"/>
        </w:rPr>
        <w:t>；</w:t>
      </w:r>
      <w:r>
        <w:rPr>
          <w:noProof/>
          <w:color w:val="0000FF"/>
          <w:szCs w:val="19"/>
        </w:rPr>
        <w:t>《</w:t>
      </w:r>
      <w:r w:rsidRPr="00AD2600">
        <w:rPr>
          <w:noProof/>
          <w:color w:val="0000FF"/>
          <w:szCs w:val="19"/>
          <w:lang w:val="ru-RU"/>
        </w:rPr>
        <w:t>马太福音讲道集》</w:t>
      </w:r>
      <w:r>
        <w:rPr>
          <w:noProof/>
          <w:color w:val="0000FF"/>
          <w:szCs w:val="19"/>
        </w:rPr>
        <w:t>第XIII</w:t>
      </w:r>
      <w:r w:rsidRPr="00AD2600">
        <w:rPr>
          <w:noProof/>
          <w:color w:val="0000FF"/>
          <w:szCs w:val="19"/>
          <w:lang w:val="ru-RU"/>
        </w:rPr>
        <w:t>篇，</w:t>
      </w:r>
      <w:r>
        <w:rPr>
          <w:noProof/>
          <w:color w:val="0000FF"/>
          <w:szCs w:val="19"/>
        </w:rPr>
        <w:t>第III</w:t>
      </w:r>
      <w:r w:rsidRPr="00AD2600">
        <w:rPr>
          <w:noProof/>
          <w:color w:val="0000FF"/>
          <w:szCs w:val="19"/>
          <w:lang w:val="ru-RU"/>
        </w:rPr>
        <w:t xml:space="preserve">卷，第607页，本尼迪克特版）； </w:t>
      </w:r>
      <w:r w:rsidRPr="00AD2600">
        <w:rPr>
          <w:i/>
          <w:iCs/>
          <w:noProof/>
          <w:color w:val="0000FF"/>
          <w:szCs w:val="19"/>
          <w:lang w:val="ru-RU"/>
        </w:rPr>
        <w:t>亚历山大的克利门特</w:t>
      </w:r>
      <w:r w:rsidRPr="00AD2600">
        <w:rPr>
          <w:noProof/>
          <w:color w:val="0000FF"/>
          <w:szCs w:val="19"/>
          <w:lang w:val="ru-RU"/>
        </w:rPr>
        <w:t>（《</w:t>
      </w:r>
      <w:r w:rsidRPr="00D06EEF">
        <w:rPr>
          <w:noProof/>
          <w:color w:val="0000FF"/>
          <w:szCs w:val="19"/>
          <w:lang w:val="ru-RU"/>
        </w:rPr>
        <w:t xml:space="preserve"> </w:t>
      </w:r>
      <w:r>
        <w:rPr>
          <w:noProof/>
          <w:color w:val="0000FF"/>
          <w:szCs w:val="19"/>
        </w:rPr>
        <w:t>Strom</w:t>
      </w:r>
      <w:r w:rsidRPr="00AD2600">
        <w:rPr>
          <w:noProof/>
          <w:color w:val="0000FF"/>
          <w:szCs w:val="19"/>
          <w:lang w:val="ru-RU"/>
        </w:rPr>
        <w:t>. 》</w:t>
      </w:r>
      <w:r>
        <w:rPr>
          <w:noProof/>
          <w:color w:val="0000FF"/>
          <w:szCs w:val="19"/>
        </w:rPr>
        <w:t>第五</w:t>
      </w:r>
      <w:r w:rsidRPr="00AD2600">
        <w:rPr>
          <w:noProof/>
          <w:color w:val="0000FF"/>
          <w:szCs w:val="19"/>
          <w:lang w:val="ru-RU"/>
        </w:rPr>
        <w:t>卷，第253页，</w:t>
      </w:r>
      <w:r>
        <w:rPr>
          <w:noProof/>
          <w:color w:val="0000FF"/>
          <w:szCs w:val="19"/>
        </w:rPr>
        <w:t>Sylb</w:t>
      </w:r>
      <w:r w:rsidRPr="00D06EEF">
        <w:rPr>
          <w:noProof/>
          <w:color w:val="0000FF"/>
          <w:szCs w:val="19"/>
          <w:lang w:val="ru-RU"/>
        </w:rPr>
        <w:t>.</w:t>
      </w:r>
      <w:r w:rsidRPr="00AD2600">
        <w:rPr>
          <w:noProof/>
          <w:color w:val="0000FF"/>
          <w:szCs w:val="19"/>
          <w:lang w:val="ru-RU"/>
        </w:rPr>
        <w:t xml:space="preserve"> 版</w:t>
      </w:r>
      <w:r w:rsidRPr="00D06EEF">
        <w:rPr>
          <w:noProof/>
          <w:color w:val="0000FF"/>
          <w:szCs w:val="19"/>
          <w:lang w:val="ru-RU"/>
        </w:rPr>
        <w:t>）；</w:t>
      </w:r>
      <w:r>
        <w:rPr>
          <w:i/>
          <w:iCs/>
          <w:noProof/>
          <w:color w:val="0000FF"/>
          <w:szCs w:val="19"/>
        </w:rPr>
        <w:t>奥古斯丁</w:t>
      </w:r>
      <w:r w:rsidRPr="00D06EEF">
        <w:rPr>
          <w:noProof/>
          <w:color w:val="0000FF"/>
          <w:szCs w:val="19"/>
          <w:lang w:val="ru-RU"/>
        </w:rPr>
        <w:t>（</w:t>
      </w:r>
      <w:r>
        <w:rPr>
          <w:noProof/>
          <w:color w:val="0000FF"/>
          <w:szCs w:val="19"/>
        </w:rPr>
        <w:t>《论上帝之城》第十九卷</w:t>
      </w:r>
      <w:r w:rsidRPr="00D06EEF">
        <w:rPr>
          <w:noProof/>
          <w:color w:val="0000FF"/>
          <w:szCs w:val="19"/>
          <w:lang w:val="ru-RU"/>
        </w:rPr>
        <w:t>，</w:t>
      </w:r>
      <w:r>
        <w:rPr>
          <w:noProof/>
          <w:color w:val="0000FF"/>
          <w:szCs w:val="19"/>
        </w:rPr>
        <w:t>收录于《Opp</w:t>
      </w:r>
      <w:r w:rsidRPr="00D06EEF">
        <w:rPr>
          <w:noProof/>
          <w:color w:val="0000FF"/>
          <w:szCs w:val="19"/>
          <w:lang w:val="ru-RU"/>
        </w:rPr>
        <w:t>.</w:t>
      </w:r>
      <w:r>
        <w:rPr>
          <w:noProof/>
          <w:color w:val="0000FF"/>
          <w:szCs w:val="19"/>
        </w:rPr>
        <w:t>》第七卷</w:t>
      </w:r>
      <w:r w:rsidRPr="00D06EEF">
        <w:rPr>
          <w:noProof/>
          <w:color w:val="0000FF"/>
          <w:szCs w:val="19"/>
          <w:lang w:val="ru-RU"/>
        </w:rPr>
        <w:t>，</w:t>
      </w:r>
      <w:r>
        <w:rPr>
          <w:noProof/>
          <w:color w:val="0000FF"/>
          <w:szCs w:val="19"/>
        </w:rPr>
        <w:t>第</w:t>
      </w:r>
      <w:r w:rsidRPr="00D06EEF">
        <w:rPr>
          <w:noProof/>
          <w:color w:val="0000FF"/>
          <w:szCs w:val="19"/>
          <w:lang w:val="ru-RU"/>
        </w:rPr>
        <w:t>545</w:t>
      </w:r>
      <w:r>
        <w:rPr>
          <w:noProof/>
          <w:color w:val="0000FF"/>
          <w:szCs w:val="19"/>
        </w:rPr>
        <w:t>页</w:t>
      </w:r>
      <w:r w:rsidRPr="00D06EEF">
        <w:rPr>
          <w:noProof/>
          <w:color w:val="0000FF"/>
          <w:szCs w:val="19"/>
          <w:lang w:val="ru-RU"/>
        </w:rPr>
        <w:t>，</w:t>
      </w:r>
      <w:r>
        <w:rPr>
          <w:noProof/>
          <w:color w:val="0000FF"/>
          <w:szCs w:val="19"/>
        </w:rPr>
        <w:t>威尼斯</w:t>
      </w:r>
      <w:r w:rsidRPr="00D06EEF">
        <w:rPr>
          <w:noProof/>
          <w:color w:val="0000FF"/>
          <w:szCs w:val="19"/>
          <w:lang w:val="ru-RU"/>
        </w:rPr>
        <w:t>，1731</w:t>
      </w:r>
      <w:r>
        <w:rPr>
          <w:noProof/>
          <w:color w:val="0000FF"/>
          <w:szCs w:val="19"/>
        </w:rPr>
        <w:t>年</w:t>
      </w:r>
      <w:r w:rsidRPr="00D06EEF">
        <w:rPr>
          <w:noProof/>
          <w:color w:val="0000FF"/>
          <w:szCs w:val="19"/>
          <w:lang w:val="ru-RU"/>
        </w:rPr>
        <w:t>）；</w:t>
      </w:r>
      <w:r>
        <w:rPr>
          <w:i/>
          <w:iCs/>
          <w:noProof/>
          <w:color w:val="0000FF"/>
          <w:szCs w:val="19"/>
        </w:rPr>
        <w:t>西奈的阿纳斯塔西乌斯</w:t>
      </w:r>
      <w:r w:rsidRPr="00D06EEF">
        <w:rPr>
          <w:noProof/>
          <w:color w:val="0000FF"/>
          <w:szCs w:val="19"/>
          <w:lang w:val="ru-RU"/>
        </w:rPr>
        <w:t>（</w:t>
      </w:r>
      <w:r>
        <w:rPr>
          <w:noProof/>
          <w:color w:val="0000FF"/>
          <w:szCs w:val="19"/>
        </w:rPr>
        <w:t>《书信集》第二卷</w:t>
      </w:r>
      <w:r w:rsidRPr="00D06EEF">
        <w:rPr>
          <w:noProof/>
          <w:color w:val="0000FF"/>
          <w:szCs w:val="19"/>
          <w:lang w:val="ru-RU"/>
        </w:rPr>
        <w:t>，</w:t>
      </w:r>
      <w:r>
        <w:rPr>
          <w:noProof/>
          <w:color w:val="0000FF"/>
          <w:szCs w:val="19"/>
        </w:rPr>
        <w:t>致安提莫斯书</w:t>
      </w:r>
      <w:r w:rsidRPr="00D06EEF">
        <w:rPr>
          <w:noProof/>
          <w:color w:val="0000FF"/>
          <w:szCs w:val="19"/>
          <w:lang w:val="ru-RU"/>
        </w:rPr>
        <w:t>，</w:t>
      </w:r>
      <w:r>
        <w:rPr>
          <w:noProof/>
          <w:color w:val="0000FF"/>
          <w:szCs w:val="19"/>
        </w:rPr>
        <w:t>第</w:t>
      </w:r>
      <w:r w:rsidRPr="00D06EEF">
        <w:rPr>
          <w:noProof/>
          <w:color w:val="0000FF"/>
          <w:szCs w:val="19"/>
          <w:lang w:val="ru-RU"/>
        </w:rPr>
        <w:t>432</w:t>
      </w:r>
      <w:r>
        <w:rPr>
          <w:noProof/>
          <w:color w:val="0000FF"/>
          <w:szCs w:val="19"/>
        </w:rPr>
        <w:t>页</w:t>
      </w:r>
      <w:r w:rsidRPr="00D06EEF">
        <w:rPr>
          <w:noProof/>
          <w:color w:val="0000FF"/>
          <w:szCs w:val="19"/>
          <w:lang w:val="ru-RU"/>
        </w:rPr>
        <w:t>）</w:t>
      </w:r>
      <w:r>
        <w:rPr>
          <w:noProof/>
          <w:color w:val="0000FF"/>
          <w:szCs w:val="19"/>
        </w:rPr>
        <w:t>。</w:t>
      </w:r>
    </w:p>
  </w:footnote>
  <w:footnote w:id="1642">
    <w:p w14:paraId="34EAA359"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这是圣约翰</w:t>
      </w:r>
      <w:r w:rsidRPr="00D06EEF">
        <w:rPr>
          <w:noProof/>
          <w:color w:val="0000FF"/>
          <w:szCs w:val="19"/>
          <w:lang w:val="ru-RU"/>
        </w:rPr>
        <w:t>·</w:t>
      </w:r>
      <w:r>
        <w:rPr>
          <w:noProof/>
          <w:color w:val="0000FF"/>
          <w:szCs w:val="19"/>
        </w:rPr>
        <w:t>金口的话</w:t>
      </w:r>
      <w:r w:rsidRPr="00D06EEF">
        <w:rPr>
          <w:noProof/>
          <w:color w:val="0000FF"/>
          <w:szCs w:val="19"/>
          <w:lang w:val="ru-RU"/>
        </w:rPr>
        <w:t>（</w:t>
      </w:r>
      <w:r>
        <w:rPr>
          <w:noProof/>
          <w:color w:val="0000FF"/>
          <w:szCs w:val="19"/>
        </w:rPr>
        <w:t>见《致希伯来书讲道集》第</w:t>
      </w:r>
      <w:r w:rsidRPr="00D06EEF">
        <w:rPr>
          <w:noProof/>
          <w:color w:val="0000FF"/>
          <w:szCs w:val="19"/>
          <w:lang w:val="ru-RU"/>
        </w:rPr>
        <w:t>1</w:t>
      </w:r>
      <w:r>
        <w:rPr>
          <w:noProof/>
          <w:color w:val="0000FF"/>
          <w:szCs w:val="19"/>
        </w:rPr>
        <w:t>章</w:t>
      </w:r>
      <w:r w:rsidRPr="00D06EEF">
        <w:rPr>
          <w:noProof/>
          <w:color w:val="0000FF"/>
          <w:szCs w:val="19"/>
          <w:lang w:val="ru-RU"/>
        </w:rPr>
        <w:t>，</w:t>
      </w:r>
      <w:r>
        <w:rPr>
          <w:noProof/>
          <w:color w:val="0000FF"/>
          <w:szCs w:val="19"/>
        </w:rPr>
        <w:t>第三篇讲道</w:t>
      </w:r>
      <w:r w:rsidRPr="00AD2600">
        <w:rPr>
          <w:noProof/>
          <w:color w:val="0000FF"/>
          <w:szCs w:val="19"/>
          <w:lang w:val="ru-RU"/>
        </w:rPr>
        <w:t>，</w:t>
      </w:r>
      <w:r>
        <w:rPr>
          <w:noProof/>
          <w:color w:val="0000FF"/>
          <w:szCs w:val="19"/>
        </w:rPr>
        <w:t>收录于</w:t>
      </w:r>
      <w:r w:rsidRPr="00AD2600">
        <w:rPr>
          <w:noProof/>
          <w:color w:val="0000FF"/>
          <w:szCs w:val="19"/>
          <w:lang w:val="ru-RU"/>
        </w:rPr>
        <w:t>《</w:t>
      </w:r>
      <w:r>
        <w:rPr>
          <w:noProof/>
          <w:color w:val="0000FF"/>
          <w:szCs w:val="19"/>
        </w:rPr>
        <w:t>全</w:t>
      </w:r>
      <w:r w:rsidRPr="00AD2600">
        <w:rPr>
          <w:noProof/>
          <w:color w:val="0000FF"/>
          <w:szCs w:val="19"/>
          <w:lang w:val="ru-RU"/>
        </w:rPr>
        <w:t>集》</w:t>
      </w:r>
      <w:r>
        <w:rPr>
          <w:noProof/>
          <w:color w:val="0000FF"/>
          <w:szCs w:val="19"/>
        </w:rPr>
        <w:t>第十二</w:t>
      </w:r>
      <w:r w:rsidRPr="00AD2600">
        <w:rPr>
          <w:noProof/>
          <w:color w:val="0000FF"/>
          <w:szCs w:val="19"/>
          <w:lang w:val="ru-RU"/>
        </w:rPr>
        <w:t>卷，第28页，蒙福版）。圣格里高利·尼西也表达了同样的观点（</w:t>
      </w:r>
      <w:r>
        <w:rPr>
          <w:noProof/>
          <w:color w:val="0000FF"/>
          <w:szCs w:val="19"/>
        </w:rPr>
        <w:t>见《反尤诺米乌斯论》第一卷</w:t>
      </w:r>
      <w:r w:rsidRPr="00D06EEF">
        <w:rPr>
          <w:noProof/>
          <w:color w:val="0000FF"/>
          <w:szCs w:val="19"/>
          <w:lang w:val="ru-RU"/>
        </w:rPr>
        <w:t>，</w:t>
      </w:r>
      <w:r>
        <w:rPr>
          <w:noProof/>
          <w:color w:val="0000FF"/>
          <w:szCs w:val="19"/>
        </w:rPr>
        <w:t>收录于《全集》第二卷</w:t>
      </w:r>
      <w:r w:rsidRPr="00D06EEF">
        <w:rPr>
          <w:noProof/>
          <w:color w:val="0000FF"/>
          <w:szCs w:val="19"/>
          <w:lang w:val="ru-RU"/>
        </w:rPr>
        <w:t>，</w:t>
      </w:r>
      <w:r>
        <w:rPr>
          <w:noProof/>
          <w:color w:val="0000FF"/>
          <w:szCs w:val="19"/>
        </w:rPr>
        <w:t>第</w:t>
      </w:r>
      <w:r w:rsidRPr="00D06EEF">
        <w:rPr>
          <w:noProof/>
          <w:color w:val="0000FF"/>
          <w:szCs w:val="19"/>
          <w:lang w:val="ru-RU"/>
        </w:rPr>
        <w:t>350</w:t>
      </w:r>
      <w:r>
        <w:rPr>
          <w:noProof/>
          <w:color w:val="0000FF"/>
          <w:szCs w:val="19"/>
        </w:rPr>
        <w:t>页</w:t>
      </w:r>
      <w:r w:rsidRPr="00D06EEF">
        <w:rPr>
          <w:noProof/>
          <w:color w:val="0000FF"/>
          <w:szCs w:val="19"/>
          <w:lang w:val="ru-RU"/>
        </w:rPr>
        <w:t>，</w:t>
      </w:r>
      <w:r>
        <w:rPr>
          <w:noProof/>
          <w:color w:val="0000FF"/>
          <w:szCs w:val="19"/>
        </w:rPr>
        <w:t>莫雷尔版</w:t>
      </w:r>
      <w:r w:rsidRPr="00D06EEF">
        <w:rPr>
          <w:noProof/>
          <w:color w:val="0000FF"/>
          <w:szCs w:val="19"/>
          <w:lang w:val="ru-RU"/>
        </w:rPr>
        <w:t>）</w:t>
      </w:r>
      <w:r>
        <w:rPr>
          <w:noProof/>
          <w:color w:val="0000FF"/>
          <w:szCs w:val="19"/>
        </w:rPr>
        <w:t>。</w:t>
      </w:r>
    </w:p>
  </w:footnote>
  <w:footnote w:id="1643">
    <w:p w14:paraId="2889556A"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《诗篇讲义》第</w:t>
      </w:r>
      <w:r w:rsidRPr="00D06EEF">
        <w:rPr>
          <w:noProof/>
          <w:color w:val="0000FF"/>
          <w:szCs w:val="19"/>
          <w:lang w:val="ru-RU"/>
        </w:rPr>
        <w:t>120</w:t>
      </w:r>
      <w:r>
        <w:rPr>
          <w:noProof/>
          <w:color w:val="0000FF"/>
          <w:szCs w:val="19"/>
        </w:rPr>
        <w:t>篇</w:t>
      </w:r>
      <w:r w:rsidRPr="00AD2600">
        <w:rPr>
          <w:noProof/>
          <w:color w:val="0000FF"/>
          <w:szCs w:val="19"/>
          <w:lang w:val="ru-RU"/>
        </w:rPr>
        <w:t>，第1</w:t>
      </w:r>
      <w:r>
        <w:rPr>
          <w:noProof/>
          <w:color w:val="0000FF"/>
          <w:szCs w:val="19"/>
        </w:rPr>
        <w:t>节</w:t>
      </w:r>
      <w:r w:rsidRPr="00AD2600">
        <w:rPr>
          <w:noProof/>
          <w:color w:val="0000FF"/>
          <w:szCs w:val="19"/>
          <w:lang w:val="ru-RU"/>
        </w:rPr>
        <w:t>。</w:t>
      </w:r>
    </w:p>
  </w:footnote>
  <w:footnote w:id="1644">
    <w:p w14:paraId="379E934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关于“区分”与“划分”的无言论。</w:t>
      </w:r>
      <w:r w:rsidRPr="00AD2600">
        <w:rPr>
          <w:i/>
          <w:iCs/>
          <w:noProof/>
          <w:color w:val="0000FF"/>
          <w:szCs w:val="19"/>
          <w:lang w:val="ru-RU"/>
        </w:rPr>
        <w:t>《阶梯》</w:t>
      </w:r>
      <w:r w:rsidRPr="00AD2600">
        <w:rPr>
          <w:noProof/>
          <w:color w:val="0000FF"/>
          <w:szCs w:val="19"/>
          <w:lang w:val="ru-RU"/>
        </w:rPr>
        <w:t xml:space="preserve">第27篇，第120页，据1812年斯拉夫语译本。 </w:t>
      </w:r>
      <w:r w:rsidRPr="00AD2600">
        <w:rPr>
          <w:i/>
          <w:iCs/>
          <w:noProof/>
          <w:color w:val="0000FF"/>
          <w:szCs w:val="19"/>
          <w:lang w:val="ru-RU"/>
        </w:rPr>
        <w:t>大巴西尔</w:t>
      </w:r>
      <w:r w:rsidRPr="00AD2600">
        <w:rPr>
          <w:noProof/>
          <w:color w:val="0000FF"/>
          <w:szCs w:val="19"/>
          <w:lang w:val="ru-RU"/>
        </w:rPr>
        <w:t>（《诗篇48篇讲道集》，载于《圣父著作集》</w:t>
      </w:r>
      <w:r>
        <w:rPr>
          <w:noProof/>
          <w:color w:val="0000FF"/>
          <w:szCs w:val="19"/>
        </w:rPr>
        <w:t>第V卷</w:t>
      </w:r>
      <w:r w:rsidRPr="00AD2600">
        <w:rPr>
          <w:noProof/>
          <w:color w:val="0000FF"/>
          <w:szCs w:val="19"/>
          <w:lang w:val="ru-RU"/>
        </w:rPr>
        <w:t>，第370页）</w:t>
      </w:r>
      <w:r w:rsidRPr="00AD2600">
        <w:rPr>
          <w:i/>
          <w:iCs/>
          <w:noProof/>
          <w:color w:val="0000FF"/>
          <w:szCs w:val="19"/>
          <w:lang w:val="ru-RU"/>
        </w:rPr>
        <w:t>和格里高利·神学家</w:t>
      </w:r>
      <w:r w:rsidRPr="00AD2600">
        <w:rPr>
          <w:noProof/>
          <w:color w:val="0000FF"/>
          <w:szCs w:val="19"/>
          <w:lang w:val="ru-RU"/>
        </w:rPr>
        <w:t>（《洗礼讲道》，同上</w:t>
      </w:r>
      <w:r>
        <w:rPr>
          <w:noProof/>
          <w:color w:val="0000FF"/>
          <w:szCs w:val="19"/>
        </w:rPr>
        <w:t>第III卷</w:t>
      </w:r>
      <w:r w:rsidRPr="00AD2600">
        <w:rPr>
          <w:noProof/>
          <w:color w:val="0000FF"/>
          <w:szCs w:val="19"/>
          <w:lang w:val="ru-RU"/>
        </w:rPr>
        <w:t>，第310页）也表达了类似的观点。</w:t>
      </w:r>
    </w:p>
  </w:footnote>
  <w:footnote w:id="1645">
    <w:p w14:paraId="5986025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《诗篇第33篇讲道集》，载于《圣父著作集》</w:t>
      </w:r>
      <w:r>
        <w:rPr>
          <w:noProof/>
          <w:color w:val="0000FF"/>
        </w:rPr>
        <w:t>第V卷</w:t>
      </w:r>
      <w:r w:rsidRPr="00AD2600">
        <w:rPr>
          <w:noProof/>
          <w:color w:val="0000FF"/>
          <w:lang w:val="ru-RU"/>
        </w:rPr>
        <w:t>，第296页。</w:t>
      </w:r>
    </w:p>
  </w:footnote>
  <w:footnote w:id="1646">
    <w:p w14:paraId="05145F68"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《反奥克森提乌斯讲道集》</w:t>
      </w:r>
      <w:r w:rsidRPr="00D06EEF">
        <w:rPr>
          <w:noProof/>
          <w:color w:val="0000FF"/>
          <w:szCs w:val="19"/>
          <w:lang w:val="ru-RU"/>
        </w:rPr>
        <w:t>，</w:t>
      </w:r>
      <w:r>
        <w:rPr>
          <w:noProof/>
          <w:color w:val="0000FF"/>
          <w:szCs w:val="19"/>
        </w:rPr>
        <w:t>收录于《古典书信集》第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见第</w:t>
      </w:r>
      <w:r w:rsidRPr="00D06EEF">
        <w:rPr>
          <w:noProof/>
          <w:color w:val="0000FF"/>
          <w:szCs w:val="19"/>
          <w:lang w:val="ru-RU"/>
        </w:rPr>
        <w:t>1</w:t>
      </w:r>
      <w:r>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866</w:t>
      </w:r>
      <w:r>
        <w:rPr>
          <w:noProof/>
          <w:color w:val="0000FF"/>
          <w:szCs w:val="19"/>
        </w:rPr>
        <w:t>页</w:t>
      </w:r>
      <w:r w:rsidRPr="00D06EEF">
        <w:rPr>
          <w:noProof/>
          <w:color w:val="0000FF"/>
          <w:szCs w:val="19"/>
          <w:lang w:val="ru-RU"/>
        </w:rPr>
        <w:t>，</w:t>
      </w:r>
      <w:r>
        <w:rPr>
          <w:noProof/>
          <w:color w:val="0000FF"/>
          <w:szCs w:val="19"/>
        </w:rPr>
        <w:t>巴黎</w:t>
      </w:r>
      <w:r w:rsidRPr="00D06EEF">
        <w:rPr>
          <w:noProof/>
          <w:color w:val="0000FF"/>
          <w:szCs w:val="19"/>
          <w:lang w:val="ru-RU"/>
        </w:rPr>
        <w:t>，1690</w:t>
      </w:r>
      <w:r>
        <w:rPr>
          <w:noProof/>
          <w:color w:val="0000FF"/>
          <w:szCs w:val="19"/>
        </w:rPr>
        <w:t>年。</w:t>
      </w:r>
    </w:p>
  </w:footnote>
  <w:footnote w:id="1647">
    <w:p w14:paraId="799CDB2A"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《诗篇第</w:t>
      </w:r>
      <w:r w:rsidRPr="00D06EEF">
        <w:rPr>
          <w:noProof/>
          <w:color w:val="0000FF"/>
          <w:szCs w:val="19"/>
          <w:lang w:val="ru-RU"/>
        </w:rPr>
        <w:t>134</w:t>
      </w:r>
      <w:r>
        <w:rPr>
          <w:noProof/>
          <w:color w:val="0000FF"/>
          <w:szCs w:val="19"/>
        </w:rPr>
        <w:t>篇第</w:t>
      </w:r>
      <w:r w:rsidRPr="00D06EEF">
        <w:rPr>
          <w:noProof/>
          <w:color w:val="0000FF"/>
          <w:szCs w:val="19"/>
          <w:lang w:val="ru-RU"/>
        </w:rPr>
        <w:t>7</w:t>
      </w:r>
      <w:r>
        <w:rPr>
          <w:noProof/>
          <w:color w:val="0000FF"/>
          <w:szCs w:val="19"/>
        </w:rPr>
        <w:t>节讲道》</w:t>
      </w:r>
      <w:r w:rsidRPr="00D06EEF">
        <w:rPr>
          <w:noProof/>
          <w:color w:val="0000FF"/>
          <w:szCs w:val="19"/>
          <w:lang w:val="ru-RU"/>
        </w:rPr>
        <w:t>，</w:t>
      </w:r>
      <w:r>
        <w:rPr>
          <w:noProof/>
          <w:color w:val="0000FF"/>
          <w:szCs w:val="19"/>
        </w:rPr>
        <w:t>注释</w:t>
      </w:r>
      <w:r w:rsidRPr="00D06EEF">
        <w:rPr>
          <w:noProof/>
          <w:color w:val="0000FF"/>
          <w:szCs w:val="19"/>
          <w:lang w:val="ru-RU"/>
        </w:rPr>
        <w:t>17</w:t>
      </w:r>
      <w:r>
        <w:rPr>
          <w:noProof/>
          <w:color w:val="0000FF"/>
          <w:szCs w:val="19"/>
        </w:rPr>
        <w:t>。</w:t>
      </w:r>
    </w:p>
  </w:footnote>
  <w:footnote w:id="1648">
    <w:p w14:paraId="1190D7EA"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《致修道院院长欧弗罗斯的书信》第二卷</w:t>
      </w:r>
      <w:r w:rsidRPr="00D06EEF">
        <w:rPr>
          <w:noProof/>
          <w:color w:val="0000FF"/>
          <w:szCs w:val="19"/>
          <w:lang w:val="ru-RU"/>
        </w:rPr>
        <w:t>，</w:t>
      </w:r>
      <w:r>
        <w:rPr>
          <w:noProof/>
          <w:color w:val="0000FF"/>
          <w:szCs w:val="19"/>
        </w:rPr>
        <w:t>第V卷</w:t>
      </w:r>
      <w:r w:rsidRPr="00D06EEF">
        <w:rPr>
          <w:noProof/>
          <w:color w:val="0000FF"/>
          <w:szCs w:val="19"/>
          <w:lang w:val="ru-RU"/>
        </w:rPr>
        <w:t>，</w:t>
      </w:r>
      <w:r>
        <w:rPr>
          <w:noProof/>
          <w:color w:val="0000FF"/>
          <w:szCs w:val="19"/>
        </w:rPr>
        <w:t>第</w:t>
      </w:r>
      <w:r w:rsidRPr="00D06EEF">
        <w:rPr>
          <w:noProof/>
          <w:color w:val="0000FF"/>
          <w:szCs w:val="19"/>
          <w:lang w:val="ru-RU"/>
        </w:rPr>
        <w:t>468</w:t>
      </w:r>
      <w:r>
        <w:rPr>
          <w:noProof/>
          <w:color w:val="0000FF"/>
          <w:szCs w:val="19"/>
        </w:rPr>
        <w:t>页</w:t>
      </w:r>
      <w:r w:rsidRPr="00D06EEF">
        <w:rPr>
          <w:noProof/>
          <w:color w:val="0000FF"/>
          <w:szCs w:val="19"/>
          <w:lang w:val="ru-RU"/>
        </w:rPr>
        <w:t>，</w:t>
      </w:r>
      <w:r>
        <w:rPr>
          <w:noProof/>
          <w:color w:val="0000FF"/>
          <w:szCs w:val="19"/>
        </w:rPr>
        <w:t>西尔蒙迪版。</w:t>
      </w:r>
    </w:p>
  </w:footnote>
  <w:footnote w:id="1649">
    <w:p w14:paraId="7CB7F702"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《马太福音》第十八章第</w:t>
      </w:r>
      <w:r w:rsidRPr="00D06EEF">
        <w:rPr>
          <w:noProof/>
          <w:color w:val="0000FF"/>
          <w:szCs w:val="19"/>
          <w:lang w:val="ru-RU"/>
        </w:rPr>
        <w:t>5</w:t>
      </w:r>
      <w:r>
        <w:rPr>
          <w:noProof/>
          <w:color w:val="0000FF"/>
          <w:szCs w:val="19"/>
        </w:rPr>
        <w:t>节注释</w:t>
      </w:r>
      <w:r w:rsidRPr="00D06EEF">
        <w:rPr>
          <w:noProof/>
          <w:color w:val="0000FF"/>
          <w:szCs w:val="19"/>
          <w:lang w:val="ru-RU"/>
        </w:rPr>
        <w:t>，</w:t>
      </w:r>
      <w:r>
        <w:rPr>
          <w:noProof/>
          <w:color w:val="0000FF"/>
          <w:szCs w:val="19"/>
        </w:rPr>
        <w:t>载于《教父全集》第IX</w:t>
      </w:r>
      <w:r w:rsidRPr="00AD2600">
        <w:rPr>
          <w:noProof/>
          <w:color w:val="0000FF"/>
          <w:szCs w:val="19"/>
          <w:lang w:val="ru-RU"/>
        </w:rPr>
        <w:t>卷，第1020页。</w:t>
      </w:r>
    </w:p>
  </w:footnote>
  <w:footnote w:id="1650">
    <w:p w14:paraId="388C011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《仁爱论》</w:t>
      </w:r>
      <w:r>
        <w:rPr>
          <w:noProof/>
          <w:color w:val="0000FF"/>
          <w:szCs w:val="19"/>
        </w:rPr>
        <w:t>第IV</w:t>
      </w:r>
      <w:r w:rsidRPr="00AD2600">
        <w:rPr>
          <w:noProof/>
          <w:color w:val="0000FF"/>
          <w:szCs w:val="19"/>
          <w:lang w:val="ru-RU"/>
        </w:rPr>
        <w:t>卷，第81章，第250页，1840年版。</w:t>
      </w:r>
    </w:p>
  </w:footnote>
  <w:footnote w:id="1651">
    <w:p w14:paraId="6E1372E6"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9"/>
          <w:lang w:val="ru-RU"/>
        </w:rPr>
        <w:t>《阶梯》</w:t>
      </w:r>
      <w:r w:rsidRPr="00AD2600">
        <w:rPr>
          <w:noProof/>
          <w:color w:val="0000FF"/>
          <w:szCs w:val="19"/>
          <w:lang w:val="ru-RU"/>
        </w:rPr>
        <w:t>第28章，据斯拉夫文译本，第125页。另见</w:t>
      </w:r>
      <w:r w:rsidRPr="00D06EEF">
        <w:rPr>
          <w:i/>
          <w:iCs/>
          <w:noProof/>
          <w:color w:val="0000FF"/>
          <w:szCs w:val="19"/>
          <w:lang w:val="ru-RU"/>
        </w:rPr>
        <w:t>——</w:t>
      </w:r>
      <w:r>
        <w:rPr>
          <w:i/>
          <w:iCs/>
          <w:noProof/>
          <w:color w:val="0000FF"/>
          <w:szCs w:val="19"/>
        </w:rPr>
        <w:t>亚历山大</w:t>
      </w:r>
      <w:r w:rsidRPr="00D06EEF">
        <w:rPr>
          <w:i/>
          <w:iCs/>
          <w:noProof/>
          <w:color w:val="0000FF"/>
          <w:szCs w:val="19"/>
          <w:lang w:val="ru-RU"/>
        </w:rPr>
        <w:t>·</w:t>
      </w:r>
      <w:r>
        <w:rPr>
          <w:i/>
          <w:iCs/>
          <w:noProof/>
          <w:color w:val="0000FF"/>
          <w:szCs w:val="19"/>
        </w:rPr>
        <w:t>吉里尔</w:t>
      </w:r>
      <w:r>
        <w:rPr>
          <w:noProof/>
          <w:color w:val="0000FF"/>
          <w:szCs w:val="19"/>
        </w:rPr>
        <w:t>《反尤利安论》第IV卷</w:t>
      </w:r>
      <w:r w:rsidRPr="00D06EEF">
        <w:rPr>
          <w:noProof/>
          <w:color w:val="0000FF"/>
          <w:szCs w:val="19"/>
          <w:lang w:val="ru-RU"/>
        </w:rPr>
        <w:t>，</w:t>
      </w:r>
      <w:r>
        <w:rPr>
          <w:noProof/>
          <w:color w:val="0000FF"/>
          <w:szCs w:val="19"/>
        </w:rPr>
        <w:t>载于《文集》第VI卷</w:t>
      </w:r>
      <w:r w:rsidRPr="00D06EEF">
        <w:rPr>
          <w:noProof/>
          <w:color w:val="0000FF"/>
          <w:szCs w:val="19"/>
          <w:lang w:val="ru-RU"/>
        </w:rPr>
        <w:t>，</w:t>
      </w:r>
      <w:r>
        <w:rPr>
          <w:noProof/>
          <w:color w:val="0000FF"/>
          <w:szCs w:val="19"/>
        </w:rPr>
        <w:t>第</w:t>
      </w:r>
      <w:r w:rsidRPr="00D06EEF">
        <w:rPr>
          <w:noProof/>
          <w:color w:val="0000FF"/>
          <w:szCs w:val="19"/>
          <w:lang w:val="ru-RU"/>
        </w:rPr>
        <w:t>123</w:t>
      </w:r>
      <w:r>
        <w:rPr>
          <w:noProof/>
          <w:color w:val="0000FF"/>
          <w:szCs w:val="19"/>
        </w:rPr>
        <w:t>页</w:t>
      </w:r>
      <w:r w:rsidRPr="00D06EEF">
        <w:rPr>
          <w:noProof/>
          <w:color w:val="0000FF"/>
          <w:szCs w:val="19"/>
          <w:lang w:val="ru-RU"/>
        </w:rPr>
        <w:t>，1638</w:t>
      </w:r>
      <w:r>
        <w:rPr>
          <w:noProof/>
          <w:color w:val="0000FF"/>
          <w:szCs w:val="19"/>
        </w:rPr>
        <w:t>年版</w:t>
      </w:r>
      <w:r w:rsidRPr="00D06EEF">
        <w:rPr>
          <w:noProof/>
          <w:color w:val="0000FF"/>
          <w:szCs w:val="19"/>
          <w:lang w:val="ru-RU"/>
        </w:rPr>
        <w:t xml:space="preserve">； </w:t>
      </w:r>
      <w:r>
        <w:rPr>
          <w:i/>
          <w:iCs/>
          <w:noProof/>
          <w:color w:val="0000FF"/>
          <w:szCs w:val="19"/>
        </w:rPr>
        <w:t>奥古斯丁</w:t>
      </w:r>
      <w:r>
        <w:rPr>
          <w:noProof/>
          <w:color w:val="0000FF"/>
          <w:szCs w:val="19"/>
        </w:rPr>
        <w:t>《致奥诺拉图斯书</w:t>
      </w:r>
      <w:r w:rsidRPr="00D06EEF">
        <w:rPr>
          <w:noProof/>
          <w:color w:val="0000FF"/>
          <w:szCs w:val="19"/>
          <w:lang w:val="ru-RU"/>
        </w:rPr>
        <w:t>：</w:t>
      </w:r>
      <w:r>
        <w:rPr>
          <w:noProof/>
          <w:color w:val="0000FF"/>
          <w:szCs w:val="19"/>
        </w:rPr>
        <w:t>论新约之恩》</w:t>
      </w:r>
      <w:r w:rsidRPr="00D06EEF">
        <w:rPr>
          <w:noProof/>
          <w:color w:val="0000FF"/>
          <w:szCs w:val="19"/>
          <w:lang w:val="ru-RU"/>
        </w:rPr>
        <w:t>，</w:t>
      </w:r>
      <w:r>
        <w:rPr>
          <w:noProof/>
          <w:color w:val="0000FF"/>
          <w:szCs w:val="19"/>
        </w:rPr>
        <w:t>第CXI封书信</w:t>
      </w:r>
      <w:r w:rsidRPr="00D06EEF">
        <w:rPr>
          <w:noProof/>
          <w:color w:val="0000FF"/>
          <w:szCs w:val="19"/>
          <w:lang w:val="ru-RU"/>
        </w:rPr>
        <w:t>，</w:t>
      </w:r>
      <w:r>
        <w:rPr>
          <w:noProof/>
          <w:color w:val="0000FF"/>
          <w:szCs w:val="19"/>
        </w:rPr>
        <w:t>第</w:t>
      </w:r>
      <w:r w:rsidRPr="00D06EEF">
        <w:rPr>
          <w:noProof/>
          <w:color w:val="0000FF"/>
          <w:szCs w:val="19"/>
          <w:lang w:val="ru-RU"/>
        </w:rPr>
        <w:t>29</w:t>
      </w:r>
      <w:r>
        <w:rPr>
          <w:noProof/>
          <w:color w:val="0000FF"/>
          <w:szCs w:val="19"/>
        </w:rPr>
        <w:t>节</w:t>
      </w:r>
      <w:r w:rsidRPr="00D06EEF">
        <w:rPr>
          <w:noProof/>
          <w:color w:val="0000FF"/>
          <w:szCs w:val="19"/>
          <w:lang w:val="ru-RU"/>
        </w:rPr>
        <w:t>；</w:t>
      </w:r>
      <w:r>
        <w:rPr>
          <w:i/>
          <w:iCs/>
          <w:noProof/>
          <w:color w:val="0000FF"/>
          <w:szCs w:val="19"/>
        </w:rPr>
        <w:t>以撒</w:t>
      </w:r>
      <w:r w:rsidRPr="00D06EEF">
        <w:rPr>
          <w:i/>
          <w:iCs/>
          <w:noProof/>
          <w:color w:val="0000FF"/>
          <w:szCs w:val="19"/>
          <w:lang w:val="ru-RU"/>
        </w:rPr>
        <w:t>·</w:t>
      </w:r>
      <w:r>
        <w:rPr>
          <w:i/>
          <w:iCs/>
          <w:noProof/>
          <w:color w:val="0000FF"/>
          <w:szCs w:val="19"/>
        </w:rPr>
        <w:t>库平</w:t>
      </w:r>
      <w:r w:rsidRPr="00D06EEF">
        <w:rPr>
          <w:i/>
          <w:iCs/>
          <w:noProof/>
          <w:color w:val="0000FF"/>
          <w:szCs w:val="19"/>
          <w:lang w:val="ru-RU"/>
        </w:rPr>
        <w:t>，</w:t>
      </w:r>
      <w:r>
        <w:rPr>
          <w:noProof/>
          <w:color w:val="0000FF"/>
          <w:szCs w:val="19"/>
        </w:rPr>
        <w:t>《论远离尘世》一文</w:t>
      </w:r>
      <w:r w:rsidRPr="00D06EEF">
        <w:rPr>
          <w:noProof/>
          <w:color w:val="0000FF"/>
          <w:szCs w:val="19"/>
          <w:lang w:val="ru-RU"/>
        </w:rPr>
        <w:t>，</w:t>
      </w:r>
      <w:r>
        <w:rPr>
          <w:noProof/>
          <w:color w:val="0000FF"/>
          <w:szCs w:val="19"/>
        </w:rPr>
        <w:t>载于《基督教读物》</w:t>
      </w:r>
      <w:r w:rsidRPr="00D06EEF">
        <w:rPr>
          <w:noProof/>
          <w:color w:val="0000FF"/>
          <w:szCs w:val="19"/>
          <w:lang w:val="ru-RU"/>
        </w:rPr>
        <w:t>1825</w:t>
      </w:r>
      <w:r>
        <w:rPr>
          <w:noProof/>
          <w:color w:val="0000FF"/>
          <w:szCs w:val="19"/>
        </w:rPr>
        <w:t>年版</w:t>
      </w:r>
      <w:r w:rsidRPr="00D06EEF">
        <w:rPr>
          <w:noProof/>
          <w:color w:val="0000FF"/>
          <w:szCs w:val="19"/>
          <w:lang w:val="ru-RU"/>
        </w:rPr>
        <w:t>，</w:t>
      </w:r>
      <w:r>
        <w:rPr>
          <w:noProof/>
          <w:color w:val="0000FF"/>
          <w:szCs w:val="19"/>
        </w:rPr>
        <w:t>第XVIII卷</w:t>
      </w:r>
      <w:r w:rsidRPr="00D06EEF">
        <w:rPr>
          <w:noProof/>
          <w:color w:val="0000FF"/>
          <w:szCs w:val="19"/>
          <w:lang w:val="ru-RU"/>
        </w:rPr>
        <w:t>，</w:t>
      </w:r>
      <w:r>
        <w:rPr>
          <w:noProof/>
          <w:color w:val="0000FF"/>
          <w:szCs w:val="19"/>
        </w:rPr>
        <w:t>第</w:t>
      </w:r>
      <w:r w:rsidRPr="00D06EEF">
        <w:rPr>
          <w:noProof/>
          <w:color w:val="0000FF"/>
          <w:szCs w:val="19"/>
          <w:lang w:val="ru-RU"/>
        </w:rPr>
        <w:t>267</w:t>
      </w:r>
      <w:r>
        <w:rPr>
          <w:noProof/>
          <w:color w:val="0000FF"/>
          <w:szCs w:val="19"/>
        </w:rPr>
        <w:t>页。</w:t>
      </w:r>
    </w:p>
  </w:footnote>
  <w:footnote w:id="1652">
    <w:p w14:paraId="7B2BD8B0"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致欧弗罗西娜书第CXXXIV封</w:t>
      </w:r>
      <w:r w:rsidRPr="00D06EEF">
        <w:rPr>
          <w:noProof/>
          <w:color w:val="0000FF"/>
          <w:szCs w:val="18"/>
          <w:lang w:val="ru-RU"/>
        </w:rPr>
        <w:t>，</w:t>
      </w:r>
      <w:r>
        <w:rPr>
          <w:noProof/>
          <w:color w:val="0000FF"/>
          <w:szCs w:val="18"/>
        </w:rPr>
        <w:t>载于第V卷</w:t>
      </w:r>
      <w:r w:rsidRPr="00D06EEF">
        <w:rPr>
          <w:noProof/>
          <w:color w:val="0000FF"/>
          <w:szCs w:val="18"/>
          <w:lang w:val="ru-RU"/>
        </w:rPr>
        <w:t>，</w:t>
      </w:r>
      <w:r>
        <w:rPr>
          <w:noProof/>
          <w:color w:val="0000FF"/>
          <w:szCs w:val="18"/>
        </w:rPr>
        <w:t>第</w:t>
      </w:r>
      <w:r w:rsidRPr="00D06EEF">
        <w:rPr>
          <w:noProof/>
          <w:color w:val="0000FF"/>
          <w:szCs w:val="18"/>
          <w:lang w:val="ru-RU"/>
        </w:rPr>
        <w:t>467</w:t>
      </w:r>
      <w:r>
        <w:rPr>
          <w:noProof/>
          <w:color w:val="0000FF"/>
          <w:szCs w:val="18"/>
        </w:rPr>
        <w:t>页</w:t>
      </w:r>
      <w:r w:rsidRPr="00D06EEF">
        <w:rPr>
          <w:noProof/>
          <w:color w:val="0000FF"/>
          <w:szCs w:val="18"/>
          <w:lang w:val="ru-RU"/>
        </w:rPr>
        <w:t>，</w:t>
      </w:r>
      <w:r>
        <w:rPr>
          <w:noProof/>
          <w:color w:val="0000FF"/>
          <w:szCs w:val="18"/>
        </w:rPr>
        <w:t>西尔蒙迪版</w:t>
      </w:r>
      <w:r w:rsidRPr="00AD2600">
        <w:rPr>
          <w:noProof/>
          <w:color w:val="0000FF"/>
          <w:szCs w:val="18"/>
          <w:lang w:val="ru-RU"/>
        </w:rPr>
        <w:t>。</w:t>
      </w:r>
    </w:p>
  </w:footnote>
  <w:footnote w:id="1653">
    <w:p w14:paraId="5C24D0F2"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《论灵魂离世》讲道，奥尔勒版，</w:t>
      </w:r>
      <w:r>
        <w:rPr>
          <w:noProof/>
          <w:color w:val="0000FF"/>
          <w:szCs w:val="18"/>
        </w:rPr>
        <w:t>第V</w:t>
      </w:r>
      <w:r w:rsidRPr="00AD2600">
        <w:rPr>
          <w:noProof/>
          <w:color w:val="0000FF"/>
          <w:szCs w:val="18"/>
          <w:lang w:val="ru-RU"/>
        </w:rPr>
        <w:t>卷，</w:t>
      </w:r>
      <w:r>
        <w:rPr>
          <w:noProof/>
          <w:color w:val="0000FF"/>
          <w:szCs w:val="18"/>
        </w:rPr>
        <w:t>第二</w:t>
      </w:r>
      <w:r w:rsidRPr="00AD2600">
        <w:rPr>
          <w:noProof/>
          <w:color w:val="0000FF"/>
          <w:szCs w:val="18"/>
          <w:lang w:val="ru-RU"/>
        </w:rPr>
        <w:t>部分，第405-406页，</w:t>
      </w:r>
      <w:r>
        <w:rPr>
          <w:noProof/>
          <w:color w:val="0000FF"/>
          <w:szCs w:val="18"/>
        </w:rPr>
        <w:t>卢森堡</w:t>
      </w:r>
      <w:r w:rsidRPr="00AD2600">
        <w:rPr>
          <w:noProof/>
          <w:color w:val="0000FF"/>
          <w:szCs w:val="18"/>
          <w:lang w:val="ru-RU"/>
        </w:rPr>
        <w:t>版，载于《基督教读物》</w:t>
      </w:r>
      <w:r w:rsidRPr="00D06EEF">
        <w:rPr>
          <w:noProof/>
          <w:color w:val="0000FF"/>
          <w:szCs w:val="18"/>
          <w:lang w:val="ru-RU"/>
        </w:rPr>
        <w:t>1841</w:t>
      </w:r>
      <w:r>
        <w:rPr>
          <w:noProof/>
          <w:color w:val="0000FF"/>
          <w:szCs w:val="18"/>
        </w:rPr>
        <w:t>年</w:t>
      </w:r>
      <w:r w:rsidRPr="00D06EEF">
        <w:rPr>
          <w:noProof/>
          <w:color w:val="0000FF"/>
          <w:szCs w:val="18"/>
          <w:lang w:val="ru-RU"/>
        </w:rPr>
        <w:t>，</w:t>
      </w:r>
      <w:r>
        <w:rPr>
          <w:noProof/>
          <w:color w:val="0000FF"/>
          <w:szCs w:val="18"/>
        </w:rPr>
        <w:t>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203</w:t>
      </w:r>
      <w:r>
        <w:rPr>
          <w:noProof/>
          <w:color w:val="0000FF"/>
          <w:szCs w:val="18"/>
        </w:rPr>
        <w:t>页。</w:t>
      </w:r>
    </w:p>
  </w:footnote>
  <w:footnote w:id="1654">
    <w:p w14:paraId="0B70BB3E"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《诗篇》第</w:t>
      </w:r>
      <w:r w:rsidRPr="00D06EEF">
        <w:rPr>
          <w:noProof/>
          <w:color w:val="0000FF"/>
          <w:szCs w:val="18"/>
          <w:lang w:val="ru-RU"/>
        </w:rPr>
        <w:t>57</w:t>
      </w:r>
      <w:r>
        <w:rPr>
          <w:noProof/>
          <w:color w:val="0000FF"/>
          <w:szCs w:val="18"/>
        </w:rPr>
        <w:t>篇讲道</w:t>
      </w:r>
      <w:r w:rsidRPr="00D06EEF">
        <w:rPr>
          <w:noProof/>
          <w:color w:val="0000FF"/>
          <w:szCs w:val="18"/>
          <w:lang w:val="ru-RU"/>
        </w:rPr>
        <w:t>，</w:t>
      </w:r>
      <w:r>
        <w:rPr>
          <w:noProof/>
          <w:color w:val="0000FF"/>
          <w:szCs w:val="18"/>
        </w:rPr>
        <w:t>第</w:t>
      </w:r>
      <w:r w:rsidRPr="00D06EEF">
        <w:rPr>
          <w:noProof/>
          <w:color w:val="0000FF"/>
          <w:szCs w:val="18"/>
          <w:lang w:val="ru-RU"/>
        </w:rPr>
        <w:t>6</w:t>
      </w:r>
      <w:r>
        <w:rPr>
          <w:noProof/>
          <w:color w:val="0000FF"/>
          <w:szCs w:val="18"/>
        </w:rPr>
        <w:t>节。</w:t>
      </w:r>
    </w:p>
  </w:footnote>
  <w:footnote w:id="1655">
    <w:p w14:paraId="7ECBFF81"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阿提纳格拉斯</w:t>
      </w:r>
      <w:r>
        <w:rPr>
          <w:noProof/>
          <w:color w:val="0000FF"/>
          <w:szCs w:val="18"/>
        </w:rPr>
        <w:t>《使节书》第XXV、XXVI章</w:t>
      </w:r>
      <w:r w:rsidRPr="00D06EEF">
        <w:rPr>
          <w:noProof/>
          <w:color w:val="0000FF"/>
          <w:szCs w:val="18"/>
          <w:lang w:val="ru-RU"/>
        </w:rPr>
        <w:t>；</w:t>
      </w:r>
      <w:r>
        <w:rPr>
          <w:i/>
          <w:iCs/>
          <w:noProof/>
          <w:color w:val="0000FF"/>
          <w:szCs w:val="18"/>
        </w:rPr>
        <w:t>西奥菲勒斯</w:t>
      </w:r>
      <w:r>
        <w:rPr>
          <w:noProof/>
          <w:color w:val="0000FF"/>
          <w:szCs w:val="18"/>
        </w:rPr>
        <w:t>《致奥托利乌斯书》第II卷</w:t>
      </w:r>
      <w:r w:rsidRPr="00D06EEF">
        <w:rPr>
          <w:noProof/>
          <w:color w:val="0000FF"/>
          <w:szCs w:val="18"/>
          <w:lang w:val="ru-RU"/>
        </w:rPr>
        <w:t>，</w:t>
      </w:r>
      <w:r>
        <w:rPr>
          <w:noProof/>
          <w:color w:val="0000FF"/>
          <w:szCs w:val="18"/>
        </w:rPr>
        <w:t>第</w:t>
      </w:r>
      <w:r w:rsidRPr="00D06EEF">
        <w:rPr>
          <w:noProof/>
          <w:color w:val="0000FF"/>
          <w:szCs w:val="18"/>
          <w:lang w:val="ru-RU"/>
        </w:rPr>
        <w:t>28</w:t>
      </w:r>
      <w:r>
        <w:rPr>
          <w:noProof/>
          <w:color w:val="0000FF"/>
          <w:szCs w:val="18"/>
        </w:rPr>
        <w:t>章</w:t>
      </w:r>
      <w:r w:rsidRPr="00D06EEF">
        <w:rPr>
          <w:noProof/>
          <w:color w:val="0000FF"/>
          <w:szCs w:val="18"/>
          <w:lang w:val="ru-RU"/>
        </w:rPr>
        <w:t>；</w:t>
      </w:r>
      <w:r>
        <w:rPr>
          <w:i/>
          <w:iCs/>
          <w:noProof/>
          <w:color w:val="0000FF"/>
          <w:szCs w:val="18"/>
        </w:rPr>
        <w:t>优西比乌</w:t>
      </w:r>
      <w:r>
        <w:rPr>
          <w:noProof/>
          <w:color w:val="0000FF"/>
          <w:szCs w:val="18"/>
        </w:rPr>
        <w:t>《福音论证》第IV卷</w:t>
      </w:r>
      <w:r w:rsidRPr="00D06EEF">
        <w:rPr>
          <w:noProof/>
          <w:color w:val="0000FF"/>
          <w:szCs w:val="18"/>
          <w:lang w:val="ru-RU"/>
        </w:rPr>
        <w:t>，</w:t>
      </w:r>
      <w:r>
        <w:rPr>
          <w:noProof/>
          <w:color w:val="0000FF"/>
          <w:szCs w:val="18"/>
        </w:rPr>
        <w:t>第</w:t>
      </w:r>
      <w:r w:rsidRPr="00D06EEF">
        <w:rPr>
          <w:noProof/>
          <w:color w:val="0000FF"/>
          <w:szCs w:val="18"/>
          <w:lang w:val="ru-RU"/>
        </w:rPr>
        <w:t>9</w:t>
      </w:r>
      <w:r>
        <w:rPr>
          <w:noProof/>
          <w:color w:val="0000FF"/>
          <w:szCs w:val="18"/>
        </w:rPr>
        <w:t>章。</w:t>
      </w:r>
    </w:p>
  </w:footnote>
  <w:footnote w:id="1656">
    <w:p w14:paraId="7315EABA"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奥古斯丁</w:t>
      </w:r>
      <w:r>
        <w:rPr>
          <w:noProof/>
          <w:color w:val="0000FF"/>
          <w:szCs w:val="18"/>
        </w:rPr>
        <w:t>《诗篇注释》第</w:t>
      </w:r>
      <w:r w:rsidRPr="00D06EEF">
        <w:rPr>
          <w:noProof/>
          <w:color w:val="0000FF"/>
          <w:szCs w:val="18"/>
          <w:lang w:val="ru-RU"/>
        </w:rPr>
        <w:t>94</w:t>
      </w:r>
      <w:r>
        <w:rPr>
          <w:noProof/>
          <w:color w:val="0000FF"/>
          <w:szCs w:val="18"/>
        </w:rPr>
        <w:t>篇</w:t>
      </w:r>
      <w:r w:rsidRPr="00D06EEF">
        <w:rPr>
          <w:noProof/>
          <w:color w:val="0000FF"/>
          <w:szCs w:val="18"/>
          <w:lang w:val="ru-RU"/>
        </w:rPr>
        <w:t>，</w:t>
      </w:r>
      <w:r>
        <w:rPr>
          <w:noProof/>
          <w:color w:val="0000FF"/>
          <w:szCs w:val="18"/>
        </w:rPr>
        <w:t>第</w:t>
      </w:r>
      <w:r w:rsidRPr="00D06EEF">
        <w:rPr>
          <w:noProof/>
          <w:color w:val="0000FF"/>
          <w:szCs w:val="18"/>
          <w:lang w:val="ru-RU"/>
        </w:rPr>
        <w:t>6</w:t>
      </w:r>
      <w:r>
        <w:rPr>
          <w:noProof/>
          <w:color w:val="0000FF"/>
          <w:szCs w:val="18"/>
        </w:rPr>
        <w:t>节</w:t>
      </w:r>
      <w:r w:rsidRPr="00D06EEF">
        <w:rPr>
          <w:noProof/>
          <w:color w:val="0000FF"/>
          <w:szCs w:val="18"/>
          <w:lang w:val="ru-RU"/>
        </w:rPr>
        <w:t>；</w:t>
      </w:r>
      <w:r>
        <w:rPr>
          <w:noProof/>
          <w:color w:val="0000FF"/>
          <w:szCs w:val="18"/>
        </w:rPr>
        <w:t>参见</w:t>
      </w:r>
      <w:r>
        <w:rPr>
          <w:i/>
          <w:iCs/>
          <w:noProof/>
          <w:color w:val="0000FF"/>
          <w:szCs w:val="18"/>
        </w:rPr>
        <w:t>贾斯汀《</w:t>
      </w:r>
      <w:r>
        <w:rPr>
          <w:noProof/>
          <w:color w:val="0000FF"/>
          <w:szCs w:val="18"/>
        </w:rPr>
        <w:t>护教论》第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9</w:t>
      </w:r>
      <w:r>
        <w:rPr>
          <w:noProof/>
          <w:color w:val="0000FF"/>
          <w:szCs w:val="18"/>
        </w:rPr>
        <w:t>、</w:t>
      </w:r>
      <w:r w:rsidRPr="00D06EEF">
        <w:rPr>
          <w:noProof/>
          <w:color w:val="0000FF"/>
          <w:szCs w:val="18"/>
          <w:lang w:val="ru-RU"/>
        </w:rPr>
        <w:t>12</w:t>
      </w:r>
      <w:r>
        <w:rPr>
          <w:noProof/>
          <w:color w:val="0000FF"/>
          <w:szCs w:val="18"/>
        </w:rPr>
        <w:t>章</w:t>
      </w:r>
      <w:r w:rsidRPr="00D06EEF">
        <w:rPr>
          <w:noProof/>
          <w:color w:val="0000FF"/>
          <w:szCs w:val="18"/>
          <w:lang w:val="ru-RU"/>
        </w:rPr>
        <w:t>；</w:t>
      </w:r>
      <w:r>
        <w:rPr>
          <w:i/>
          <w:iCs/>
          <w:noProof/>
          <w:color w:val="0000FF"/>
          <w:szCs w:val="18"/>
        </w:rPr>
        <w:t>塔提安</w:t>
      </w:r>
      <w:r>
        <w:rPr>
          <w:noProof/>
          <w:color w:val="0000FF"/>
          <w:szCs w:val="18"/>
        </w:rPr>
        <w:t>《致希腊人书》第</w:t>
      </w:r>
      <w:r w:rsidRPr="00D06EEF">
        <w:rPr>
          <w:noProof/>
          <w:color w:val="0000FF"/>
          <w:szCs w:val="18"/>
          <w:lang w:val="ru-RU"/>
        </w:rPr>
        <w:t>12</w:t>
      </w:r>
      <w:r>
        <w:rPr>
          <w:noProof/>
          <w:color w:val="0000FF"/>
          <w:szCs w:val="18"/>
        </w:rPr>
        <w:t>、</w:t>
      </w:r>
      <w:r w:rsidRPr="00D06EEF">
        <w:rPr>
          <w:noProof/>
          <w:color w:val="0000FF"/>
          <w:szCs w:val="18"/>
          <w:lang w:val="ru-RU"/>
        </w:rPr>
        <w:t>18</w:t>
      </w:r>
      <w:r>
        <w:rPr>
          <w:noProof/>
          <w:color w:val="0000FF"/>
          <w:szCs w:val="18"/>
        </w:rPr>
        <w:t>章</w:t>
      </w:r>
      <w:r w:rsidRPr="00D06EEF">
        <w:rPr>
          <w:noProof/>
          <w:color w:val="0000FF"/>
          <w:szCs w:val="18"/>
          <w:lang w:val="ru-RU"/>
        </w:rPr>
        <w:t>；</w:t>
      </w:r>
      <w:r>
        <w:rPr>
          <w:i/>
          <w:iCs/>
          <w:noProof/>
          <w:color w:val="0000FF"/>
          <w:szCs w:val="18"/>
        </w:rPr>
        <w:t>阿提纳格拉斯</w:t>
      </w:r>
      <w:r>
        <w:rPr>
          <w:noProof/>
          <w:color w:val="0000FF"/>
          <w:szCs w:val="18"/>
        </w:rPr>
        <w:t>《使节书》第</w:t>
      </w:r>
      <w:r w:rsidRPr="00D06EEF">
        <w:rPr>
          <w:noProof/>
          <w:color w:val="0000FF"/>
          <w:szCs w:val="18"/>
          <w:lang w:val="ru-RU"/>
        </w:rPr>
        <w:t>26</w:t>
      </w:r>
      <w:r>
        <w:rPr>
          <w:noProof/>
          <w:color w:val="0000FF"/>
          <w:szCs w:val="18"/>
        </w:rPr>
        <w:t>章。</w:t>
      </w:r>
    </w:p>
  </w:footnote>
  <w:footnote w:id="1657">
    <w:p w14:paraId="2ADACCF2" w14:textId="77777777" w:rsidR="00B33396" w:rsidRPr="00D06EEF"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《Minut. Fel. </w:t>
      </w:r>
      <w:r>
        <w:rPr>
          <w:noProof/>
          <w:color w:val="0000FF"/>
          <w:szCs w:val="18"/>
        </w:rPr>
        <w:t>Octav.》第XXVII卷；</w:t>
      </w:r>
      <w:r>
        <w:rPr>
          <w:i/>
          <w:iCs/>
          <w:noProof/>
          <w:color w:val="0000FF"/>
          <w:szCs w:val="18"/>
        </w:rPr>
        <w:t xml:space="preserve">《Clem. Alex. </w:t>
      </w:r>
      <w:r>
        <w:rPr>
          <w:noProof/>
          <w:color w:val="0000FF"/>
          <w:szCs w:val="18"/>
        </w:rPr>
        <w:t>Coh.》第II卷；</w:t>
      </w:r>
      <w:r>
        <w:rPr>
          <w:i/>
          <w:iCs/>
          <w:noProof/>
          <w:color w:val="0000FF"/>
          <w:szCs w:val="18"/>
        </w:rPr>
        <w:t>奥利金</w:t>
      </w:r>
      <w:r>
        <w:rPr>
          <w:noProof/>
          <w:color w:val="0000FF"/>
          <w:szCs w:val="18"/>
        </w:rPr>
        <w:t>《反塞尔苏斯》第III卷，29；第VIII卷，47；</w:t>
      </w:r>
      <w:r>
        <w:rPr>
          <w:i/>
          <w:iCs/>
          <w:noProof/>
          <w:color w:val="0000FF"/>
          <w:szCs w:val="18"/>
        </w:rPr>
        <w:t>特土良</w:t>
      </w:r>
      <w:r>
        <w:rPr>
          <w:noProof/>
          <w:color w:val="0000FF"/>
          <w:szCs w:val="18"/>
        </w:rPr>
        <w:t>《论表演》第X</w:t>
      </w:r>
      <w:r w:rsidRPr="00AD2600">
        <w:rPr>
          <w:noProof/>
          <w:color w:val="0000FF"/>
          <w:szCs w:val="18"/>
          <w:lang w:val="ru-RU"/>
        </w:rPr>
        <w:t>、</w:t>
      </w:r>
      <w:r>
        <w:rPr>
          <w:noProof/>
          <w:color w:val="0000FF"/>
          <w:szCs w:val="18"/>
        </w:rPr>
        <w:t>XII章</w:t>
      </w:r>
      <w:r w:rsidRPr="00D06EEF">
        <w:rPr>
          <w:noProof/>
          <w:color w:val="0000FF"/>
          <w:szCs w:val="18"/>
        </w:rPr>
        <w:t>；</w:t>
      </w:r>
      <w:r w:rsidRPr="00AD2600">
        <w:rPr>
          <w:i/>
          <w:iCs/>
          <w:noProof/>
          <w:color w:val="0000FF"/>
          <w:szCs w:val="18"/>
          <w:lang w:val="ru-RU"/>
        </w:rPr>
        <w:t>大瓦西里</w:t>
      </w:r>
      <w:r w:rsidRPr="00D06EEF">
        <w:rPr>
          <w:i/>
          <w:iCs/>
          <w:noProof/>
          <w:color w:val="0000FF"/>
          <w:szCs w:val="18"/>
        </w:rPr>
        <w:t>，</w:t>
      </w:r>
      <w:r w:rsidRPr="00AD2600">
        <w:rPr>
          <w:noProof/>
          <w:color w:val="0000FF"/>
          <w:szCs w:val="18"/>
          <w:lang w:val="ru-RU"/>
        </w:rPr>
        <w:t>《以赛亚书》第</w:t>
      </w:r>
      <w:r w:rsidRPr="00D06EEF">
        <w:rPr>
          <w:noProof/>
          <w:color w:val="0000FF"/>
          <w:szCs w:val="18"/>
        </w:rPr>
        <w:t>10</w:t>
      </w:r>
      <w:r w:rsidRPr="00AD2600">
        <w:rPr>
          <w:noProof/>
          <w:color w:val="0000FF"/>
          <w:szCs w:val="18"/>
          <w:lang w:val="ru-RU"/>
        </w:rPr>
        <w:t>章注释</w:t>
      </w:r>
      <w:r w:rsidRPr="00D06EEF">
        <w:rPr>
          <w:noProof/>
          <w:color w:val="0000FF"/>
          <w:szCs w:val="18"/>
        </w:rPr>
        <w:t>，</w:t>
      </w:r>
      <w:r w:rsidRPr="00AD2600">
        <w:rPr>
          <w:noProof/>
          <w:color w:val="0000FF"/>
          <w:szCs w:val="18"/>
          <w:lang w:val="ru-RU"/>
        </w:rPr>
        <w:t>载于《圣父著作集》</w:t>
      </w:r>
      <w:r>
        <w:rPr>
          <w:noProof/>
          <w:color w:val="0000FF"/>
          <w:szCs w:val="18"/>
        </w:rPr>
        <w:t>第VI</w:t>
      </w:r>
      <w:r w:rsidRPr="00AD2600">
        <w:rPr>
          <w:noProof/>
          <w:color w:val="0000FF"/>
          <w:szCs w:val="18"/>
          <w:lang w:val="ru-RU"/>
        </w:rPr>
        <w:t>卷</w:t>
      </w:r>
      <w:r w:rsidRPr="00D06EEF">
        <w:rPr>
          <w:noProof/>
          <w:color w:val="0000FF"/>
          <w:szCs w:val="18"/>
        </w:rPr>
        <w:t>，335</w:t>
      </w:r>
      <w:r w:rsidRPr="00AD2600">
        <w:rPr>
          <w:noProof/>
          <w:color w:val="0000FF"/>
          <w:szCs w:val="18"/>
          <w:lang w:val="ru-RU"/>
        </w:rPr>
        <w:t>页</w:t>
      </w:r>
      <w:r w:rsidRPr="00D06EEF">
        <w:rPr>
          <w:noProof/>
          <w:color w:val="0000FF"/>
          <w:szCs w:val="18"/>
        </w:rPr>
        <w:t>： “</w:t>
      </w:r>
      <w:r w:rsidRPr="00AD2600">
        <w:rPr>
          <w:noProof/>
          <w:color w:val="0000FF"/>
          <w:szCs w:val="18"/>
          <w:lang w:val="ru-RU"/>
        </w:rPr>
        <w:t>在经人手雕琢的木头、石头</w:t>
      </w:r>
      <w:r w:rsidRPr="00D06EEF">
        <w:rPr>
          <w:noProof/>
          <w:color w:val="0000FF"/>
          <w:szCs w:val="18"/>
        </w:rPr>
        <w:t>，</w:t>
      </w:r>
      <w:r w:rsidRPr="00AD2600">
        <w:rPr>
          <w:noProof/>
          <w:color w:val="0000FF"/>
          <w:szCs w:val="18"/>
          <w:lang w:val="ru-RU"/>
        </w:rPr>
        <w:t>或是黄金、白银、象牙</w:t>
      </w:r>
      <w:r w:rsidRPr="00D06EEF">
        <w:rPr>
          <w:noProof/>
          <w:color w:val="0000FF"/>
          <w:szCs w:val="18"/>
        </w:rPr>
        <w:t>，</w:t>
      </w:r>
      <w:r w:rsidRPr="00AD2600">
        <w:rPr>
          <w:noProof/>
          <w:color w:val="0000FF"/>
          <w:szCs w:val="18"/>
          <w:lang w:val="ru-RU"/>
        </w:rPr>
        <w:t>以及所有其他由贵重或廉价材料制成的偶像中</w:t>
      </w:r>
      <w:r w:rsidRPr="00D06EEF">
        <w:rPr>
          <w:noProof/>
          <w:color w:val="0000FF"/>
          <w:szCs w:val="18"/>
        </w:rPr>
        <w:t>——</w:t>
      </w:r>
      <w:r w:rsidRPr="00AD2600">
        <w:rPr>
          <w:noProof/>
          <w:color w:val="0000FF"/>
          <w:szCs w:val="18"/>
          <w:lang w:val="ru-RU"/>
        </w:rPr>
        <w:t>异教徒向这些偶像下拜</w:t>
      </w:r>
      <w:r w:rsidRPr="00D06EEF">
        <w:rPr>
          <w:noProof/>
          <w:color w:val="0000FF"/>
          <w:szCs w:val="18"/>
        </w:rPr>
        <w:t>——</w:t>
      </w:r>
      <w:r w:rsidRPr="00AD2600">
        <w:rPr>
          <w:noProof/>
          <w:color w:val="0000FF"/>
          <w:szCs w:val="18"/>
          <w:lang w:val="ru-RU"/>
        </w:rPr>
        <w:t>都存在着恶魔</w:t>
      </w:r>
      <w:r w:rsidRPr="00D06EEF">
        <w:rPr>
          <w:noProof/>
          <w:color w:val="0000FF"/>
          <w:szCs w:val="18"/>
        </w:rPr>
        <w:t>，</w:t>
      </w:r>
      <w:r w:rsidRPr="00AD2600">
        <w:rPr>
          <w:noProof/>
          <w:color w:val="0000FF"/>
          <w:szCs w:val="18"/>
          <w:lang w:val="ru-RU"/>
        </w:rPr>
        <w:t>它们无形地飞来</w:t>
      </w:r>
      <w:r w:rsidRPr="00D06EEF">
        <w:rPr>
          <w:noProof/>
          <w:color w:val="0000FF"/>
          <w:szCs w:val="18"/>
        </w:rPr>
        <w:t>，</w:t>
      </w:r>
      <w:r w:rsidRPr="00AD2600">
        <w:rPr>
          <w:noProof/>
          <w:color w:val="0000FF"/>
          <w:szCs w:val="18"/>
          <w:lang w:val="ru-RU"/>
        </w:rPr>
        <w:t>沉醉于不洁气味的芬芳之中</w:t>
      </w:r>
      <w:r w:rsidRPr="00D06EEF">
        <w:rPr>
          <w:noProof/>
          <w:color w:val="0000FF"/>
          <w:szCs w:val="18"/>
        </w:rPr>
        <w:t xml:space="preserve">……； </w:t>
      </w:r>
      <w:r w:rsidRPr="00AD2600">
        <w:rPr>
          <w:noProof/>
          <w:color w:val="0000FF"/>
          <w:szCs w:val="18"/>
          <w:lang w:val="ru-RU"/>
        </w:rPr>
        <w:t>它们伺机享用祭品的鲜血与脂肪</w:t>
      </w:r>
      <w:r w:rsidRPr="00D06EEF">
        <w:rPr>
          <w:noProof/>
          <w:color w:val="0000FF"/>
          <w:szCs w:val="18"/>
        </w:rPr>
        <w:t>，</w:t>
      </w:r>
      <w:r w:rsidRPr="00AD2600">
        <w:rPr>
          <w:noProof/>
          <w:color w:val="0000FF"/>
          <w:szCs w:val="18"/>
          <w:lang w:val="ru-RU"/>
        </w:rPr>
        <w:t>喜欢徘徊在祭坛及其上供奉的偶像周围。</w:t>
      </w:r>
      <w:r w:rsidRPr="00D06EEF">
        <w:rPr>
          <w:noProof/>
          <w:color w:val="0000FF"/>
          <w:szCs w:val="18"/>
        </w:rPr>
        <w:t>”</w:t>
      </w:r>
    </w:p>
  </w:footnote>
  <w:footnote w:id="1658">
    <w:p w14:paraId="26F51EA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Theoph. </w:t>
      </w:r>
      <w:r>
        <w:rPr>
          <w:noProof/>
          <w:color w:val="0000FF"/>
          <w:szCs w:val="18"/>
        </w:rPr>
        <w:t>ad Autol. II, 10,</w:t>
      </w:r>
    </w:p>
  </w:footnote>
  <w:footnote w:id="1659">
    <w:p w14:paraId="24A4E19A" w14:textId="77777777" w:rsidR="00B33396" w:rsidRDefault="00B33396" w:rsidP="00B33396">
      <w:pPr>
        <w:pStyle w:val="FootnoteText"/>
        <w:rPr>
          <w:noProof/>
          <w:color w:val="0000FF"/>
        </w:rPr>
      </w:pPr>
      <w:r>
        <w:rPr>
          <w:rStyle w:val="FootnoteReference"/>
          <w:noProof/>
        </w:rPr>
        <w:footnoteRef/>
      </w:r>
      <w:r>
        <w:rPr>
          <w:noProof/>
        </w:rPr>
        <w:t xml:space="preserve"> </w:t>
      </w:r>
      <w:r>
        <w:rPr>
          <w:i/>
          <w:iCs/>
          <w:noProof/>
          <w:color w:val="0000FF"/>
          <w:szCs w:val="21"/>
        </w:rPr>
        <w:t>特土良</w:t>
      </w:r>
      <w:r>
        <w:rPr>
          <w:noProof/>
          <w:color w:val="0000FF"/>
          <w:szCs w:val="21"/>
        </w:rPr>
        <w:t>《论异端》第40章；《辩护书》第22章。</w:t>
      </w:r>
    </w:p>
  </w:footnote>
  <w:footnote w:id="1660">
    <w:p w14:paraId="646FA5F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特土良</w:t>
      </w:r>
      <w:r>
        <w:rPr>
          <w:noProof/>
          <w:color w:val="0000FF"/>
          <w:szCs w:val="18"/>
        </w:rPr>
        <w:t>《论祈祷》第十三章；</w:t>
      </w:r>
      <w:r>
        <w:rPr>
          <w:i/>
          <w:iCs/>
          <w:noProof/>
          <w:color w:val="0000FF"/>
          <w:szCs w:val="18"/>
        </w:rPr>
        <w:t>奥利金</w:t>
      </w:r>
      <w:r>
        <w:rPr>
          <w:noProof/>
          <w:color w:val="0000FF"/>
          <w:szCs w:val="18"/>
        </w:rPr>
        <w:t>《反塞尔苏斯》第四卷，92；</w:t>
      </w:r>
      <w:r>
        <w:rPr>
          <w:i/>
          <w:iCs/>
          <w:noProof/>
          <w:color w:val="0000FF"/>
          <w:szCs w:val="18"/>
        </w:rPr>
        <w:t>索佐门</w:t>
      </w:r>
      <w:r w:rsidRPr="00AD2600">
        <w:rPr>
          <w:noProof/>
          <w:color w:val="0000FF"/>
          <w:szCs w:val="18"/>
          <w:lang w:val="ru-RU"/>
        </w:rPr>
        <w:t>《</w:t>
      </w:r>
      <w:r>
        <w:rPr>
          <w:noProof/>
          <w:color w:val="0000FF"/>
          <w:szCs w:val="18"/>
        </w:rPr>
        <w:t>教会史</w:t>
      </w:r>
      <w:r w:rsidRPr="00AD2600">
        <w:rPr>
          <w:noProof/>
          <w:color w:val="0000FF"/>
          <w:szCs w:val="18"/>
          <w:lang w:val="ru-RU"/>
        </w:rPr>
        <w:t>》</w:t>
      </w:r>
      <w:r>
        <w:rPr>
          <w:noProof/>
          <w:color w:val="0000FF"/>
          <w:szCs w:val="18"/>
        </w:rPr>
        <w:t>第五</w:t>
      </w:r>
      <w:r w:rsidRPr="00AD2600">
        <w:rPr>
          <w:noProof/>
          <w:color w:val="0000FF"/>
          <w:szCs w:val="18"/>
          <w:lang w:val="ru-RU"/>
        </w:rPr>
        <w:t>卷</w:t>
      </w:r>
      <w:r w:rsidRPr="00D06EEF">
        <w:rPr>
          <w:noProof/>
          <w:color w:val="0000FF"/>
          <w:szCs w:val="18"/>
        </w:rPr>
        <w:t>，18</w:t>
      </w:r>
      <w:r w:rsidRPr="00AD2600">
        <w:rPr>
          <w:noProof/>
          <w:color w:val="0000FF"/>
          <w:szCs w:val="18"/>
          <w:lang w:val="ru-RU"/>
        </w:rPr>
        <w:t>。教会导师们认为，这些占卜所是魔鬼用来迷惑并吸引那些极度热衷于探知未来之人的最狡猾手段之一</w:t>
      </w:r>
      <w:r w:rsidRPr="00AD2600">
        <w:rPr>
          <w:i/>
          <w:iCs/>
          <w:noProof/>
          <w:color w:val="0000FF"/>
          <w:szCs w:val="18"/>
          <w:lang w:val="ru-RU"/>
        </w:rPr>
        <w:t>（金口若望</w:t>
      </w:r>
      <w:r>
        <w:rPr>
          <w:noProof/>
          <w:color w:val="0000FF"/>
          <w:szCs w:val="18"/>
        </w:rPr>
        <w:t>《约翰福音讲道集</w:t>
      </w:r>
      <w:r w:rsidRPr="00AD2600">
        <w:rPr>
          <w:noProof/>
          <w:color w:val="0000FF"/>
          <w:szCs w:val="18"/>
          <w:lang w:val="ru-RU"/>
        </w:rPr>
        <w:t xml:space="preserve">》 </w:t>
      </w:r>
      <w:r>
        <w:rPr>
          <w:noProof/>
          <w:color w:val="0000FF"/>
          <w:szCs w:val="18"/>
        </w:rPr>
        <w:t>LXXVIII</w:t>
      </w:r>
      <w:r w:rsidRPr="00D06EEF">
        <w:rPr>
          <w:noProof/>
          <w:color w:val="0000FF"/>
          <w:szCs w:val="18"/>
          <w:lang w:val="ru-RU"/>
        </w:rPr>
        <w:t>）</w:t>
      </w:r>
      <w:r>
        <w:rPr>
          <w:noProof/>
          <w:color w:val="0000FF"/>
          <w:szCs w:val="18"/>
        </w:rPr>
        <w:t>。关于占卜所的意义，他们这样论述道：“倘若有人说，偶像曾预言了许多事情，则须知，它们总是将谎言与真理混杂在一起；并且以某种方式调整预言，使得无论发生的是好事还是坏事，都能被理解为两种情况。 正如埃皮鲁斯国王皮洛士所言：</w:t>
      </w:r>
      <w:r>
        <w:rPr>
          <w:i/>
          <w:iCs/>
          <w:noProof/>
          <w:color w:val="0000FF"/>
          <w:szCs w:val="18"/>
        </w:rPr>
        <w:t>‘你……能够战胜罗马人</w:t>
      </w:r>
      <w:r>
        <w:rPr>
          <w:noProof/>
          <w:color w:val="0000FF"/>
          <w:szCs w:val="18"/>
        </w:rPr>
        <w:t>’，以及克罗伊索斯所言：</w:t>
      </w:r>
      <w:r>
        <w:rPr>
          <w:i/>
          <w:iCs/>
          <w:noProof/>
          <w:color w:val="0000FF"/>
          <w:szCs w:val="18"/>
        </w:rPr>
        <w:t>‘克罗伊索斯一旦越过哈利姆河，将失去最大的王国</w:t>
      </w:r>
      <w:r>
        <w:rPr>
          <w:iCs/>
          <w:noProof/>
          <w:color w:val="0000FF"/>
          <w:szCs w:val="18"/>
        </w:rPr>
        <w:t>’”</w:t>
      </w:r>
      <w:r>
        <w:rPr>
          <w:i/>
          <w:iCs/>
          <w:noProof/>
          <w:color w:val="0000FF"/>
          <w:szCs w:val="18"/>
        </w:rPr>
        <w:t>（耶罗尼莫</w:t>
      </w:r>
      <w:r>
        <w:rPr>
          <w:noProof/>
          <w:color w:val="0000FF"/>
          <w:szCs w:val="18"/>
        </w:rPr>
        <w:t>《以赛亚书讲道集》第XLI章</w:t>
      </w:r>
      <w:r w:rsidRPr="00D06EEF">
        <w:rPr>
          <w:noProof/>
          <w:color w:val="0000FF"/>
          <w:szCs w:val="18"/>
        </w:rPr>
        <w:t>）</w:t>
      </w:r>
      <w:r w:rsidRPr="00AD2600">
        <w:rPr>
          <w:noProof/>
          <w:color w:val="0000FF"/>
          <w:szCs w:val="18"/>
          <w:lang w:val="ru-RU"/>
        </w:rPr>
        <w:t>。</w:t>
      </w:r>
      <w:r w:rsidRPr="00D06EEF">
        <w:rPr>
          <w:noProof/>
          <w:color w:val="0000FF"/>
          <w:szCs w:val="18"/>
        </w:rPr>
        <w:t xml:space="preserve"> “</w:t>
      </w:r>
      <w:r w:rsidRPr="00794391">
        <w:rPr>
          <w:noProof/>
          <w:color w:val="0000FF"/>
          <w:szCs w:val="18"/>
          <w:lang w:val="ru-RU"/>
        </w:rPr>
        <w:t>无论是上帝的天使</w:t>
      </w:r>
      <w:r w:rsidRPr="00D06EEF">
        <w:rPr>
          <w:noProof/>
          <w:color w:val="0000FF"/>
          <w:szCs w:val="18"/>
        </w:rPr>
        <w:t>，</w:t>
      </w:r>
      <w:r w:rsidRPr="00794391">
        <w:rPr>
          <w:noProof/>
          <w:color w:val="0000FF"/>
          <w:szCs w:val="18"/>
          <w:lang w:val="ru-RU"/>
        </w:rPr>
        <w:t>还是恶魔</w:t>
      </w:r>
      <w:r w:rsidRPr="00D06EEF">
        <w:rPr>
          <w:noProof/>
          <w:color w:val="0000FF"/>
          <w:szCs w:val="18"/>
        </w:rPr>
        <w:t>，</w:t>
      </w:r>
      <w:r w:rsidRPr="00794391">
        <w:rPr>
          <w:noProof/>
          <w:color w:val="0000FF"/>
          <w:szCs w:val="18"/>
          <w:lang w:val="ru-RU"/>
        </w:rPr>
        <w:t>都不知晓未来</w:t>
      </w:r>
      <w:r w:rsidRPr="00D06EEF">
        <w:rPr>
          <w:noProof/>
          <w:color w:val="0000FF"/>
          <w:szCs w:val="18"/>
        </w:rPr>
        <w:t>，</w:t>
      </w:r>
      <w:r w:rsidRPr="00794391">
        <w:rPr>
          <w:noProof/>
          <w:color w:val="0000FF"/>
          <w:szCs w:val="18"/>
          <w:lang w:val="ru-RU"/>
        </w:rPr>
        <w:t>却都会预言</w:t>
      </w:r>
      <w:r w:rsidRPr="00D06EEF">
        <w:rPr>
          <w:noProof/>
          <w:color w:val="0000FF"/>
          <w:szCs w:val="18"/>
        </w:rPr>
        <w:t>：</w:t>
      </w:r>
      <w:r w:rsidRPr="00794391">
        <w:rPr>
          <w:noProof/>
          <w:color w:val="0000FF"/>
          <w:szCs w:val="18"/>
          <w:lang w:val="ru-RU"/>
        </w:rPr>
        <w:t>天使是在上帝向他们启示并命令他们预言时才预言</w:t>
      </w:r>
      <w:r w:rsidRPr="00D06EEF">
        <w:rPr>
          <w:noProof/>
          <w:color w:val="0000FF"/>
          <w:szCs w:val="18"/>
        </w:rPr>
        <w:t>；</w:t>
      </w:r>
      <w:r w:rsidRPr="00794391">
        <w:rPr>
          <w:noProof/>
          <w:color w:val="0000FF"/>
          <w:szCs w:val="18"/>
          <w:lang w:val="ru-RU"/>
        </w:rPr>
        <w:t>因此</w:t>
      </w:r>
      <w:r w:rsidRPr="00D06EEF">
        <w:rPr>
          <w:noProof/>
          <w:color w:val="0000FF"/>
          <w:szCs w:val="18"/>
        </w:rPr>
        <w:t>，</w:t>
      </w:r>
      <w:r w:rsidRPr="00794391">
        <w:rPr>
          <w:noProof/>
          <w:color w:val="0000FF"/>
          <w:szCs w:val="18"/>
          <w:lang w:val="ru-RU"/>
        </w:rPr>
        <w:t>他们所说的话才会应验。</w:t>
      </w:r>
      <w:r w:rsidRPr="00D06EEF">
        <w:rPr>
          <w:noProof/>
          <w:color w:val="0000FF"/>
          <w:szCs w:val="18"/>
        </w:rPr>
        <w:t xml:space="preserve"> </w:t>
      </w:r>
      <w:r w:rsidRPr="00AD2600">
        <w:rPr>
          <w:noProof/>
          <w:color w:val="0000FF"/>
          <w:szCs w:val="18"/>
          <w:lang w:val="ru-RU"/>
        </w:rPr>
        <w:t>恶魔也会预言</w:t>
      </w:r>
      <w:r w:rsidRPr="00D06EEF">
        <w:rPr>
          <w:noProof/>
          <w:color w:val="0000FF"/>
          <w:szCs w:val="18"/>
        </w:rPr>
        <w:t>，</w:t>
      </w:r>
      <w:r w:rsidRPr="00AD2600">
        <w:rPr>
          <w:noProof/>
          <w:color w:val="0000FF"/>
          <w:szCs w:val="18"/>
          <w:lang w:val="ru-RU"/>
        </w:rPr>
        <w:t>有时能洞察遥远的事件</w:t>
      </w:r>
      <w:r w:rsidRPr="00D06EEF">
        <w:rPr>
          <w:noProof/>
          <w:color w:val="0000FF"/>
          <w:szCs w:val="18"/>
        </w:rPr>
        <w:t>，</w:t>
      </w:r>
      <w:r w:rsidRPr="00AD2600">
        <w:rPr>
          <w:noProof/>
          <w:color w:val="0000FF"/>
          <w:szCs w:val="18"/>
          <w:lang w:val="ru-RU"/>
        </w:rPr>
        <w:t>有时则仅凭猜测</w:t>
      </w:r>
      <w:r w:rsidRPr="00D06EEF">
        <w:rPr>
          <w:noProof/>
          <w:color w:val="0000FF"/>
          <w:szCs w:val="18"/>
        </w:rPr>
        <w:t>；</w:t>
      </w:r>
      <w:r w:rsidRPr="00AD2600">
        <w:rPr>
          <w:noProof/>
          <w:color w:val="0000FF"/>
          <w:szCs w:val="18"/>
          <w:lang w:val="ru-RU"/>
        </w:rPr>
        <w:t>因此</w:t>
      </w:r>
      <w:r w:rsidRPr="00D06EEF">
        <w:rPr>
          <w:noProof/>
          <w:color w:val="0000FF"/>
          <w:szCs w:val="18"/>
        </w:rPr>
        <w:t>，</w:t>
      </w:r>
      <w:r w:rsidRPr="00AD2600">
        <w:rPr>
          <w:noProof/>
          <w:color w:val="0000FF"/>
          <w:szCs w:val="18"/>
          <w:lang w:val="ru-RU"/>
        </w:rPr>
        <w:t>它们常说谎</w:t>
      </w:r>
      <w:r w:rsidRPr="00D06EEF">
        <w:rPr>
          <w:noProof/>
          <w:color w:val="0000FF"/>
          <w:szCs w:val="18"/>
        </w:rPr>
        <w:t>；”（</w:t>
      </w:r>
      <w:r w:rsidRPr="00AD2600">
        <w:rPr>
          <w:noProof/>
          <w:color w:val="0000FF"/>
          <w:szCs w:val="18"/>
          <w:lang w:val="ru-RU"/>
        </w:rPr>
        <w:t>约翰</w:t>
      </w:r>
      <w:r w:rsidRPr="00D06EEF">
        <w:rPr>
          <w:noProof/>
          <w:color w:val="0000FF"/>
          <w:szCs w:val="18"/>
        </w:rPr>
        <w:t>·</w:t>
      </w:r>
      <w:r w:rsidRPr="00AD2600">
        <w:rPr>
          <w:noProof/>
          <w:color w:val="0000FF"/>
          <w:szCs w:val="18"/>
          <w:lang w:val="ru-RU"/>
        </w:rPr>
        <w:t>达马斯库斯</w:t>
      </w:r>
      <w:r w:rsidRPr="00D06EEF">
        <w:rPr>
          <w:noProof/>
          <w:color w:val="0000FF"/>
          <w:szCs w:val="18"/>
        </w:rPr>
        <w:t>，</w:t>
      </w:r>
      <w:r w:rsidRPr="00AD2600">
        <w:rPr>
          <w:noProof/>
          <w:color w:val="0000FF"/>
          <w:szCs w:val="18"/>
          <w:lang w:val="ru-RU"/>
        </w:rPr>
        <w:t>《信仰要义》</w:t>
      </w:r>
      <w:r w:rsidRPr="00D06EEF">
        <w:rPr>
          <w:noProof/>
          <w:color w:val="0000FF"/>
          <w:szCs w:val="18"/>
        </w:rPr>
        <w:t>，</w:t>
      </w:r>
      <w:r>
        <w:rPr>
          <w:noProof/>
          <w:color w:val="0000FF"/>
          <w:szCs w:val="18"/>
        </w:rPr>
        <w:t>第二</w:t>
      </w:r>
      <w:r w:rsidRPr="00AD2600">
        <w:rPr>
          <w:noProof/>
          <w:color w:val="0000FF"/>
          <w:szCs w:val="18"/>
          <w:lang w:val="ru-RU"/>
        </w:rPr>
        <w:t>卷</w:t>
      </w:r>
      <w:r>
        <w:rPr>
          <w:noProof/>
          <w:color w:val="0000FF"/>
          <w:szCs w:val="18"/>
        </w:rPr>
        <w:t>，第58-59页）。</w:t>
      </w:r>
    </w:p>
  </w:footnote>
  <w:footnote w:id="1661">
    <w:p w14:paraId="2A3FBAF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拉克坦提乌斯《</w:t>
      </w:r>
      <w:r>
        <w:rPr>
          <w:noProof/>
          <w:color w:val="0000FF"/>
          <w:szCs w:val="19"/>
        </w:rPr>
        <w:t>论迫害之死》第X章。</w:t>
      </w:r>
    </w:p>
  </w:footnote>
  <w:footnote w:id="1662">
    <w:p w14:paraId="69F490B0" w14:textId="77777777" w:rsidR="00B33396" w:rsidRPr="00D06EEF" w:rsidRDefault="00B33396" w:rsidP="00B33396">
      <w:pPr>
        <w:pStyle w:val="FootnoteText"/>
        <w:rPr>
          <w:noProof/>
          <w:color w:val="0000FF"/>
        </w:rPr>
      </w:pPr>
      <w:r>
        <w:rPr>
          <w:rStyle w:val="FootnoteReference"/>
          <w:noProof/>
        </w:rPr>
        <w:footnoteRef/>
      </w:r>
      <w:r>
        <w:rPr>
          <w:noProof/>
        </w:rPr>
        <w:t xml:space="preserve"> </w:t>
      </w:r>
      <w:r>
        <w:rPr>
          <w:i/>
          <w:iCs/>
          <w:noProof/>
          <w:color w:val="0000FF"/>
          <w:szCs w:val="19"/>
        </w:rPr>
        <w:t>格雷戈里·帕皮斯，</w:t>
      </w:r>
      <w:r w:rsidRPr="00AD2600">
        <w:rPr>
          <w:noProof/>
          <w:color w:val="0000FF"/>
          <w:szCs w:val="19"/>
          <w:lang w:val="ru-RU"/>
        </w:rPr>
        <w:t>《</w:t>
      </w:r>
      <w:r>
        <w:rPr>
          <w:noProof/>
          <w:color w:val="0000FF"/>
          <w:szCs w:val="19"/>
        </w:rPr>
        <w:t>道德论</w:t>
      </w:r>
      <w:r w:rsidRPr="00AD2600">
        <w:rPr>
          <w:noProof/>
          <w:color w:val="0000FF"/>
          <w:szCs w:val="19"/>
          <w:lang w:val="ru-RU"/>
        </w:rPr>
        <w:t>》</w:t>
      </w:r>
      <w:r>
        <w:rPr>
          <w:noProof/>
          <w:color w:val="0000FF"/>
          <w:szCs w:val="19"/>
        </w:rPr>
        <w:t>第四卷</w:t>
      </w:r>
      <w:r w:rsidRPr="00D06EEF">
        <w:rPr>
          <w:noProof/>
          <w:color w:val="0000FF"/>
          <w:szCs w:val="19"/>
        </w:rPr>
        <w:t>，</w:t>
      </w:r>
      <w:r w:rsidRPr="00AD2600">
        <w:rPr>
          <w:noProof/>
          <w:color w:val="0000FF"/>
          <w:szCs w:val="19"/>
          <w:lang w:val="ru-RU"/>
        </w:rPr>
        <w:t>第</w:t>
      </w:r>
      <w:r w:rsidRPr="00D06EEF">
        <w:rPr>
          <w:noProof/>
          <w:color w:val="0000FF"/>
          <w:szCs w:val="19"/>
        </w:rPr>
        <w:t>14</w:t>
      </w:r>
      <w:r w:rsidRPr="00AD2600">
        <w:rPr>
          <w:noProof/>
          <w:color w:val="0000FF"/>
          <w:szCs w:val="19"/>
          <w:lang w:val="ru-RU"/>
        </w:rPr>
        <w:t>页。</w:t>
      </w:r>
    </w:p>
  </w:footnote>
  <w:footnote w:id="1663">
    <w:p w14:paraId="665F8C8C"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3B736E">
        <w:rPr>
          <w:i/>
          <w:iCs/>
          <w:noProof/>
          <w:color w:val="0000FF"/>
          <w:szCs w:val="19"/>
          <w:lang w:val="ru-RU"/>
        </w:rPr>
        <w:t>大马基</w:t>
      </w:r>
      <w:r w:rsidRPr="00D06EEF">
        <w:rPr>
          <w:noProof/>
          <w:color w:val="0000FF"/>
          <w:szCs w:val="19"/>
        </w:rPr>
        <w:t>，</w:t>
      </w:r>
      <w:r w:rsidRPr="003B736E">
        <w:rPr>
          <w:noProof/>
          <w:color w:val="0000FF"/>
          <w:szCs w:val="19"/>
          <w:lang w:val="ru-RU"/>
        </w:rPr>
        <w:t>关于心灵自由的讲道</w:t>
      </w:r>
      <w:r w:rsidRPr="00D06EEF">
        <w:rPr>
          <w:noProof/>
          <w:color w:val="0000FF"/>
          <w:szCs w:val="19"/>
        </w:rPr>
        <w:t>，</w:t>
      </w:r>
      <w:r w:rsidRPr="003B736E">
        <w:rPr>
          <w:noProof/>
          <w:color w:val="0000FF"/>
          <w:szCs w:val="19"/>
          <w:lang w:val="ru-RU"/>
        </w:rPr>
        <w:t>载于《基督教读本》</w:t>
      </w:r>
      <w:r w:rsidRPr="00D06EEF">
        <w:rPr>
          <w:noProof/>
          <w:color w:val="0000FF"/>
          <w:szCs w:val="19"/>
        </w:rPr>
        <w:t>1821</w:t>
      </w:r>
      <w:r w:rsidRPr="003B736E">
        <w:rPr>
          <w:noProof/>
          <w:color w:val="0000FF"/>
          <w:szCs w:val="19"/>
          <w:lang w:val="ru-RU"/>
        </w:rPr>
        <w:t>年版</w:t>
      </w:r>
      <w:r w:rsidRPr="00D06EEF">
        <w:rPr>
          <w:noProof/>
          <w:color w:val="0000FF"/>
          <w:szCs w:val="19"/>
        </w:rPr>
        <w:t>，</w:t>
      </w:r>
      <w:r>
        <w:rPr>
          <w:noProof/>
          <w:color w:val="0000FF"/>
          <w:szCs w:val="19"/>
        </w:rPr>
        <w:t>第三卷</w:t>
      </w:r>
      <w:r w:rsidRPr="00D06EEF">
        <w:rPr>
          <w:noProof/>
          <w:color w:val="0000FF"/>
          <w:szCs w:val="19"/>
        </w:rPr>
        <w:t>，</w:t>
      </w:r>
      <w:r w:rsidRPr="003B736E">
        <w:rPr>
          <w:noProof/>
          <w:color w:val="0000FF"/>
          <w:szCs w:val="19"/>
          <w:lang w:val="ru-RU"/>
        </w:rPr>
        <w:t>第</w:t>
      </w:r>
      <w:r w:rsidRPr="00D06EEF">
        <w:rPr>
          <w:noProof/>
          <w:color w:val="0000FF"/>
          <w:szCs w:val="19"/>
        </w:rPr>
        <w:t>4</w:t>
      </w:r>
      <w:r w:rsidRPr="003B736E">
        <w:rPr>
          <w:noProof/>
          <w:color w:val="0000FF"/>
          <w:szCs w:val="19"/>
          <w:lang w:val="ru-RU"/>
        </w:rPr>
        <w:t>篇。</w:t>
      </w:r>
    </w:p>
  </w:footnote>
  <w:footnote w:id="1664">
    <w:p w14:paraId="7A9FC42D"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i/>
          <w:iCs/>
          <w:noProof/>
          <w:color w:val="0000FF"/>
          <w:szCs w:val="19"/>
          <w:lang w:val="ru-RU"/>
        </w:rPr>
        <w:t>格里高利</w:t>
      </w:r>
      <w:r w:rsidRPr="00D06EEF">
        <w:rPr>
          <w:i/>
          <w:iCs/>
          <w:noProof/>
          <w:color w:val="0000FF"/>
          <w:szCs w:val="19"/>
        </w:rPr>
        <w:t>·</w:t>
      </w:r>
      <w:r w:rsidRPr="00AD2600">
        <w:rPr>
          <w:i/>
          <w:iCs/>
          <w:noProof/>
          <w:color w:val="0000FF"/>
          <w:szCs w:val="19"/>
          <w:lang w:val="ru-RU"/>
        </w:rPr>
        <w:t>神学家</w:t>
      </w:r>
      <w:r w:rsidRPr="00D06EEF">
        <w:rPr>
          <w:i/>
          <w:iCs/>
          <w:noProof/>
          <w:color w:val="0000FF"/>
          <w:szCs w:val="19"/>
        </w:rPr>
        <w:t>，</w:t>
      </w:r>
      <w:r w:rsidRPr="00AD2600">
        <w:rPr>
          <w:noProof/>
          <w:color w:val="0000FF"/>
          <w:szCs w:val="19"/>
          <w:lang w:val="ru-RU"/>
        </w:rPr>
        <w:t>讲道第</w:t>
      </w:r>
      <w:r w:rsidRPr="00D06EEF">
        <w:rPr>
          <w:noProof/>
          <w:color w:val="0000FF"/>
          <w:szCs w:val="19"/>
        </w:rPr>
        <w:t>3</w:t>
      </w:r>
      <w:r w:rsidRPr="00AD2600">
        <w:rPr>
          <w:noProof/>
          <w:color w:val="0000FF"/>
          <w:szCs w:val="19"/>
          <w:lang w:val="ru-RU"/>
        </w:rPr>
        <w:t>篇</w:t>
      </w:r>
      <w:r w:rsidRPr="00D06EEF">
        <w:rPr>
          <w:noProof/>
          <w:color w:val="0000FF"/>
          <w:szCs w:val="19"/>
        </w:rPr>
        <w:t>，</w:t>
      </w:r>
      <w:r w:rsidRPr="00AD2600">
        <w:rPr>
          <w:noProof/>
          <w:color w:val="0000FF"/>
          <w:szCs w:val="19"/>
          <w:lang w:val="ru-RU"/>
        </w:rPr>
        <w:t>载于《圣父著作集》</w:t>
      </w:r>
      <w:r w:rsidRPr="00D06EEF">
        <w:rPr>
          <w:noProof/>
          <w:color w:val="0000FF"/>
          <w:szCs w:val="19"/>
        </w:rPr>
        <w:t>，</w:t>
      </w:r>
      <w:r w:rsidRPr="00AD2600">
        <w:rPr>
          <w:noProof/>
          <w:color w:val="0000FF"/>
          <w:szCs w:val="19"/>
          <w:lang w:val="ru-RU"/>
        </w:rPr>
        <w:t>第</w:t>
      </w:r>
      <w:r w:rsidRPr="00D06EEF">
        <w:rPr>
          <w:noProof/>
          <w:color w:val="0000FF"/>
          <w:szCs w:val="19"/>
        </w:rPr>
        <w:t>1</w:t>
      </w:r>
      <w:r w:rsidRPr="00AD2600">
        <w:rPr>
          <w:noProof/>
          <w:color w:val="0000FF"/>
          <w:szCs w:val="19"/>
          <w:lang w:val="ru-RU"/>
        </w:rPr>
        <w:t>卷</w:t>
      </w:r>
      <w:r w:rsidRPr="00D06EEF">
        <w:rPr>
          <w:noProof/>
          <w:color w:val="0000FF"/>
          <w:szCs w:val="19"/>
        </w:rPr>
        <w:t>，</w:t>
      </w:r>
      <w:r w:rsidRPr="00AD2600">
        <w:rPr>
          <w:noProof/>
          <w:color w:val="0000FF"/>
          <w:szCs w:val="19"/>
          <w:lang w:val="ru-RU"/>
        </w:rPr>
        <w:t>第</w:t>
      </w:r>
      <w:r w:rsidRPr="00D06EEF">
        <w:rPr>
          <w:noProof/>
          <w:color w:val="0000FF"/>
          <w:szCs w:val="19"/>
        </w:rPr>
        <w:t>30</w:t>
      </w:r>
      <w:r w:rsidRPr="00AD2600">
        <w:rPr>
          <w:noProof/>
          <w:color w:val="0000FF"/>
          <w:szCs w:val="19"/>
          <w:lang w:val="ru-RU"/>
        </w:rPr>
        <w:t>页。</w:t>
      </w:r>
    </w:p>
  </w:footnote>
  <w:footnote w:id="1665">
    <w:p w14:paraId="5E35F313"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利奥大教宗，</w:t>
      </w:r>
      <w:r>
        <w:rPr>
          <w:noProof/>
          <w:color w:val="0000FF"/>
          <w:szCs w:val="19"/>
        </w:rPr>
        <w:t>《论主诞辰讲道集》第七篇，第3章，载于《教父全集》第LIV卷</w:t>
      </w:r>
      <w:r w:rsidRPr="00D06EEF">
        <w:rPr>
          <w:noProof/>
          <w:color w:val="0000FF"/>
          <w:szCs w:val="19"/>
        </w:rPr>
        <w:t>，</w:t>
      </w:r>
      <w:r w:rsidRPr="00AD2600">
        <w:rPr>
          <w:noProof/>
          <w:color w:val="0000FF"/>
          <w:szCs w:val="19"/>
          <w:lang w:val="ru-RU"/>
        </w:rPr>
        <w:t>第</w:t>
      </w:r>
      <w:r w:rsidRPr="00D06EEF">
        <w:rPr>
          <w:noProof/>
          <w:color w:val="0000FF"/>
          <w:szCs w:val="19"/>
        </w:rPr>
        <w:t>218</w:t>
      </w:r>
      <w:r w:rsidRPr="00AD2600">
        <w:rPr>
          <w:noProof/>
          <w:color w:val="0000FF"/>
          <w:szCs w:val="19"/>
          <w:lang w:val="ru-RU"/>
        </w:rPr>
        <w:t>页。参见</w:t>
      </w:r>
      <w:r w:rsidRPr="00AD2600">
        <w:rPr>
          <w:i/>
          <w:iCs/>
          <w:noProof/>
          <w:color w:val="0000FF"/>
          <w:szCs w:val="19"/>
          <w:lang w:val="ru-RU"/>
        </w:rPr>
        <w:t>格里高利·神学家，</w:t>
      </w:r>
      <w:r w:rsidRPr="00AD2600">
        <w:rPr>
          <w:noProof/>
          <w:color w:val="0000FF"/>
          <w:szCs w:val="19"/>
          <w:lang w:val="ru-RU"/>
        </w:rPr>
        <w:t>《讲道集》第37篇，载于《圣父著作集》</w:t>
      </w:r>
      <w:r>
        <w:rPr>
          <w:noProof/>
          <w:color w:val="0000FF"/>
          <w:szCs w:val="19"/>
        </w:rPr>
        <w:t>第三</w:t>
      </w:r>
      <w:r w:rsidRPr="00AD2600">
        <w:rPr>
          <w:noProof/>
          <w:color w:val="0000FF"/>
          <w:szCs w:val="19"/>
          <w:lang w:val="ru-RU"/>
        </w:rPr>
        <w:t>卷，第224页： “无论在言语、行为、生活、意念还是内心动机上，都要严守自身，不留破绽；因为那恶者四面试探，处处窥探，若发现你有什么防备不周、暴露无遗之处，便会伺机将你推倒、伤害你。 它在你身上看到的纯洁越多，就越会加倍努力去玷污你，因为污渍在洁净的衣服上显得更加明显。”</w:t>
      </w:r>
    </w:p>
  </w:footnote>
  <w:footnote w:id="1666">
    <w:p w14:paraId="56BAFC23" w14:textId="77777777" w:rsidR="00B33396" w:rsidRPr="00AD2600" w:rsidRDefault="00B33396" w:rsidP="00B33396">
      <w:pPr>
        <w:pStyle w:val="FootnoteText"/>
        <w:rPr>
          <w:noProof/>
          <w:color w:val="0000FF"/>
          <w:lang w:val="ru-RU"/>
        </w:rPr>
      </w:pPr>
      <w:r>
        <w:rPr>
          <w:rStyle w:val="FootnoteReference"/>
          <w:noProof/>
        </w:rPr>
        <w:footnoteRef/>
      </w:r>
      <w:r w:rsidRPr="00AD2600">
        <w:rPr>
          <w:noProof/>
          <w:lang w:val="ru-RU"/>
        </w:rPr>
        <w:t xml:space="preserve"> </w:t>
      </w:r>
      <w:r w:rsidRPr="00AD2600">
        <w:rPr>
          <w:i/>
          <w:iCs/>
          <w:noProof/>
          <w:color w:val="0000FF"/>
          <w:szCs w:val="19"/>
          <w:lang w:val="ru-RU"/>
        </w:rPr>
        <w:t>大瓦西里，</w:t>
      </w:r>
      <w:r w:rsidRPr="00AD2600">
        <w:rPr>
          <w:noProof/>
          <w:color w:val="0000FF"/>
          <w:szCs w:val="19"/>
          <w:lang w:val="ru-RU"/>
        </w:rPr>
        <w:t>《教义》，简明阐述，对第75个问题的回答，载于《圣父著作集》，</w:t>
      </w:r>
      <w:r>
        <w:rPr>
          <w:noProof/>
          <w:color w:val="0000FF"/>
          <w:szCs w:val="19"/>
        </w:rPr>
        <w:t>第九</w:t>
      </w:r>
      <w:r w:rsidRPr="00AD2600">
        <w:rPr>
          <w:noProof/>
          <w:color w:val="0000FF"/>
          <w:szCs w:val="19"/>
          <w:lang w:val="ru-RU"/>
        </w:rPr>
        <w:t>卷，第251页。</w:t>
      </w:r>
    </w:p>
  </w:footnote>
  <w:footnote w:id="1667">
    <w:p w14:paraId="5E67BB8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9"/>
          <w:lang w:val="ru-RU"/>
        </w:rPr>
        <w:t>大马卡里，</w:t>
      </w:r>
      <w:r w:rsidRPr="00AD2600">
        <w:rPr>
          <w:noProof/>
          <w:color w:val="0000FF"/>
          <w:szCs w:val="19"/>
          <w:lang w:val="ru-RU"/>
        </w:rPr>
        <w:t>《论心灵的自由》，载于《基督教读本》1821年版，</w:t>
      </w:r>
      <w:r>
        <w:rPr>
          <w:noProof/>
          <w:color w:val="0000FF"/>
          <w:szCs w:val="19"/>
        </w:rPr>
        <w:t>第三</w:t>
      </w:r>
      <w:r w:rsidRPr="00AD2600">
        <w:rPr>
          <w:noProof/>
          <w:color w:val="0000FF"/>
          <w:szCs w:val="19"/>
          <w:lang w:val="ru-RU"/>
        </w:rPr>
        <w:t>卷，第8页。参</w:t>
      </w:r>
      <w:r w:rsidRPr="00AD2600">
        <w:rPr>
          <w:i/>
          <w:iCs/>
          <w:noProof/>
          <w:color w:val="0000FF"/>
          <w:szCs w:val="19"/>
          <w:lang w:val="ru-RU"/>
        </w:rPr>
        <w:t>见大安东尼，</w:t>
      </w:r>
      <w:r w:rsidRPr="00AD2600">
        <w:rPr>
          <w:noProof/>
          <w:color w:val="0000FF"/>
          <w:szCs w:val="19"/>
          <w:lang w:val="ru-RU"/>
        </w:rPr>
        <w:t>《致修士书》</w:t>
      </w:r>
      <w:r>
        <w:rPr>
          <w:noProof/>
          <w:color w:val="0000FF"/>
          <w:szCs w:val="19"/>
        </w:rPr>
        <w:t>第六封</w:t>
      </w:r>
      <w:r w:rsidRPr="00AD2600">
        <w:rPr>
          <w:noProof/>
          <w:color w:val="0000FF"/>
          <w:szCs w:val="19"/>
          <w:lang w:val="ru-RU"/>
        </w:rPr>
        <w:t>，载于《基督教读本》1826年版，</w:t>
      </w:r>
      <w:r>
        <w:rPr>
          <w:noProof/>
          <w:color w:val="0000FF"/>
          <w:szCs w:val="19"/>
        </w:rPr>
        <w:t>第二十三卷</w:t>
      </w:r>
      <w:r w:rsidRPr="00AD2600">
        <w:rPr>
          <w:noProof/>
          <w:color w:val="0000FF"/>
          <w:szCs w:val="19"/>
          <w:lang w:val="ru-RU"/>
        </w:rPr>
        <w:t>，第180页； “它们（邪灵）以各种方式试图引诱我们犯罪。它们既掩饰对我们的仇恨，又隐藏针对我们的敌对行为；向我们灌输亵渎上帝的念头，煽动我们对信仰真理产生怀疑，以使我们陷入不信；蒙蔽我们的理智，在我们心中滋生邪恶的欲望， 使我们陷入沮丧和绝望，激起我们的愤怒，在我们心中滋生并强化谴责他人的倾向，却总让我们为自己开脱；教唆我们诽谤邻人，却又让我们以亲切友好的态度对待那些因它们的怂恿而令我们深恶痛绝的人， 它们向我们展示邻人的外在缺陷，却向我们隐瞒我们内心的堕落，当我们在它们的怂恿下自以为优于他人时，便在我们之间制造纷争与不和。 除此之外，它们还驱使我们去做那些超出我们能力范围的事情，并使我们偏离那些对我们既有益又必要之事的履行。当我们应该哭泣时，它们却驱使我们大笑；当我们应该欢喜时，它们却在我们心中制造悲伤。”</w:t>
      </w:r>
    </w:p>
  </w:footnote>
  <w:footnote w:id="1668">
    <w:p w14:paraId="4C93258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参见尤其是以下苦修著作：大安东尼、以弗所的以弗拉姆、大马卡里、佩鲁西奥的伊西多尔，以及《仁爱论》、《序言》、《教父传》、《圣人传》。</w:t>
      </w:r>
    </w:p>
  </w:footnote>
  <w:footnote w:id="1669">
    <w:p w14:paraId="441492C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i/>
          <w:iCs/>
          <w:noProof/>
          <w:color w:val="0000FF"/>
          <w:szCs w:val="19"/>
        </w:rPr>
        <w:t>赫尔米特</w:t>
      </w:r>
      <w:r w:rsidRPr="00AD2600">
        <w:rPr>
          <w:i/>
          <w:iCs/>
          <w:noProof/>
          <w:color w:val="0000FF"/>
          <w:szCs w:val="19"/>
          <w:lang w:val="ru-RU"/>
        </w:rPr>
        <w:t>《</w:t>
      </w:r>
      <w:r>
        <w:rPr>
          <w:noProof/>
          <w:color w:val="0000FF"/>
          <w:szCs w:val="19"/>
        </w:rPr>
        <w:t>牧人</w:t>
      </w:r>
      <w:r w:rsidRPr="00AD2600">
        <w:rPr>
          <w:noProof/>
          <w:color w:val="0000FF"/>
          <w:szCs w:val="19"/>
          <w:lang w:val="ru-RU"/>
        </w:rPr>
        <w:t>》</w:t>
      </w:r>
      <w:r>
        <w:rPr>
          <w:noProof/>
          <w:color w:val="0000FF"/>
          <w:szCs w:val="19"/>
        </w:rPr>
        <w:t>第二卷</w:t>
      </w:r>
      <w:r w:rsidRPr="00AD2600">
        <w:rPr>
          <w:noProof/>
          <w:color w:val="0000FF"/>
          <w:szCs w:val="19"/>
          <w:lang w:val="ru-RU"/>
        </w:rPr>
        <w:t>，</w:t>
      </w:r>
      <w:r>
        <w:rPr>
          <w:noProof/>
          <w:color w:val="0000FF"/>
          <w:szCs w:val="19"/>
        </w:rPr>
        <w:t>第六训</w:t>
      </w:r>
      <w:r w:rsidRPr="00AD2600">
        <w:rPr>
          <w:noProof/>
          <w:color w:val="0000FF"/>
          <w:szCs w:val="19"/>
          <w:lang w:val="ru-RU"/>
        </w:rPr>
        <w:t>，第2节：“有两位天使常伴在人身边：一位是善的，一位是恶的”；</w:t>
      </w:r>
      <w:r>
        <w:rPr>
          <w:i/>
          <w:iCs/>
          <w:noProof/>
          <w:color w:val="0000FF"/>
          <w:szCs w:val="19"/>
        </w:rPr>
        <w:t>奥利金</w:t>
      </w:r>
      <w:r>
        <w:rPr>
          <w:noProof/>
          <w:color w:val="0000FF"/>
          <w:szCs w:val="19"/>
        </w:rPr>
        <w:t>《论原理</w:t>
      </w:r>
      <w:r w:rsidRPr="00AD2600">
        <w:rPr>
          <w:noProof/>
          <w:color w:val="0000FF"/>
          <w:szCs w:val="19"/>
          <w:lang w:val="ru-RU"/>
        </w:rPr>
        <w:t>》</w:t>
      </w:r>
      <w:r>
        <w:rPr>
          <w:noProof/>
          <w:color w:val="0000FF"/>
          <w:szCs w:val="19"/>
        </w:rPr>
        <w:t>第三卷</w:t>
      </w:r>
      <w:r w:rsidRPr="00D06EEF">
        <w:rPr>
          <w:noProof/>
          <w:color w:val="0000FF"/>
          <w:szCs w:val="19"/>
          <w:lang w:val="ru-RU"/>
        </w:rPr>
        <w:t>，</w:t>
      </w:r>
      <w:r>
        <w:rPr>
          <w:noProof/>
          <w:color w:val="0000FF"/>
          <w:szCs w:val="19"/>
        </w:rPr>
        <w:t>第</w:t>
      </w:r>
      <w:r w:rsidRPr="00D06EEF">
        <w:rPr>
          <w:noProof/>
          <w:color w:val="0000FF"/>
          <w:szCs w:val="19"/>
          <w:lang w:val="ru-RU"/>
        </w:rPr>
        <w:t>2</w:t>
      </w:r>
      <w:r w:rsidRPr="00DB370A">
        <w:rPr>
          <w:noProof/>
          <w:color w:val="0000FF"/>
          <w:szCs w:val="19"/>
        </w:rPr>
        <w:t>章</w:t>
      </w:r>
      <w:r w:rsidRPr="00D06EEF">
        <w:rPr>
          <w:noProof/>
          <w:color w:val="0000FF"/>
          <w:szCs w:val="19"/>
          <w:lang w:val="ru-RU"/>
        </w:rPr>
        <w:t>，</w:t>
      </w:r>
      <w:r>
        <w:rPr>
          <w:noProof/>
          <w:color w:val="0000FF"/>
          <w:szCs w:val="19"/>
        </w:rPr>
        <w:t>第</w:t>
      </w:r>
      <w:r w:rsidRPr="00D06EEF">
        <w:rPr>
          <w:noProof/>
          <w:color w:val="0000FF"/>
          <w:szCs w:val="19"/>
          <w:lang w:val="ru-RU"/>
        </w:rPr>
        <w:t>10</w:t>
      </w:r>
      <w:r w:rsidRPr="00DB370A">
        <w:rPr>
          <w:noProof/>
          <w:color w:val="0000FF"/>
          <w:szCs w:val="19"/>
        </w:rPr>
        <w:t>节</w:t>
      </w:r>
      <w:r w:rsidRPr="00D06EEF">
        <w:rPr>
          <w:noProof/>
          <w:color w:val="0000FF"/>
          <w:szCs w:val="19"/>
          <w:lang w:val="ru-RU"/>
        </w:rPr>
        <w:t>；</w:t>
      </w:r>
      <w:r>
        <w:rPr>
          <w:i/>
          <w:iCs/>
          <w:noProof/>
          <w:color w:val="0000FF"/>
          <w:szCs w:val="19"/>
        </w:rPr>
        <w:t>格雷戈里</w:t>
      </w:r>
      <w:r w:rsidRPr="00D06EEF">
        <w:rPr>
          <w:i/>
          <w:iCs/>
          <w:noProof/>
          <w:color w:val="0000FF"/>
          <w:szCs w:val="19"/>
          <w:lang w:val="ru-RU"/>
        </w:rPr>
        <w:t>·</w:t>
      </w:r>
      <w:r>
        <w:rPr>
          <w:i/>
          <w:iCs/>
          <w:noProof/>
          <w:color w:val="0000FF"/>
          <w:szCs w:val="19"/>
        </w:rPr>
        <w:t>尼西阿斯</w:t>
      </w:r>
      <w:r>
        <w:rPr>
          <w:noProof/>
          <w:color w:val="0000FF"/>
          <w:szCs w:val="19"/>
        </w:rPr>
        <w:t>《论摩西生平》第一卷</w:t>
      </w:r>
      <w:r w:rsidRPr="00D06EEF">
        <w:rPr>
          <w:noProof/>
          <w:color w:val="0000FF"/>
          <w:szCs w:val="19"/>
          <w:lang w:val="ru-RU"/>
        </w:rPr>
        <w:t>，</w:t>
      </w:r>
      <w:r>
        <w:rPr>
          <w:noProof/>
          <w:color w:val="0000FF"/>
          <w:szCs w:val="19"/>
        </w:rPr>
        <w:t>第</w:t>
      </w:r>
      <w:r w:rsidRPr="00D06EEF">
        <w:rPr>
          <w:noProof/>
          <w:color w:val="0000FF"/>
          <w:szCs w:val="19"/>
          <w:lang w:val="ru-RU"/>
        </w:rPr>
        <w:t>194-195</w:t>
      </w:r>
      <w:r>
        <w:rPr>
          <w:noProof/>
          <w:color w:val="0000FF"/>
          <w:szCs w:val="19"/>
        </w:rPr>
        <w:t>页</w:t>
      </w:r>
      <w:r w:rsidRPr="00D06EEF">
        <w:rPr>
          <w:noProof/>
          <w:color w:val="0000FF"/>
          <w:szCs w:val="19"/>
          <w:lang w:val="ru-RU"/>
        </w:rPr>
        <w:t>，</w:t>
      </w:r>
      <w:r>
        <w:rPr>
          <w:noProof/>
          <w:color w:val="0000FF"/>
          <w:szCs w:val="19"/>
        </w:rPr>
        <w:t>巴黎</w:t>
      </w:r>
      <w:r w:rsidRPr="00D06EEF">
        <w:rPr>
          <w:noProof/>
          <w:color w:val="0000FF"/>
          <w:szCs w:val="19"/>
          <w:lang w:val="ru-RU"/>
        </w:rPr>
        <w:t>，</w:t>
      </w:r>
      <w:r w:rsidRPr="00AD2600">
        <w:rPr>
          <w:noProof/>
          <w:color w:val="0000FF"/>
          <w:szCs w:val="19"/>
          <w:lang w:val="ru-RU"/>
        </w:rPr>
        <w:t xml:space="preserve">1638年； </w:t>
      </w:r>
      <w:r w:rsidRPr="00AD2600">
        <w:rPr>
          <w:i/>
          <w:iCs/>
          <w:noProof/>
          <w:color w:val="0000FF"/>
          <w:szCs w:val="19"/>
          <w:lang w:val="ru-RU"/>
        </w:rPr>
        <w:t>基里尔·图罗夫斯基，《</w:t>
      </w:r>
      <w:r w:rsidRPr="00D06EEF">
        <w:rPr>
          <w:noProof/>
          <w:color w:val="0000FF"/>
          <w:szCs w:val="19"/>
          <w:lang w:val="ru-RU"/>
        </w:rPr>
        <w:t>1</w:t>
      </w:r>
      <w:r w:rsidRPr="00AD2600">
        <w:rPr>
          <w:noProof/>
          <w:color w:val="0000FF"/>
          <w:szCs w:val="19"/>
          <w:lang w:val="ru-RU"/>
        </w:rPr>
        <w:t>2世纪俄罗斯文学纪念碑》，第</w:t>
      </w:r>
      <w:r w:rsidRPr="00DB370A">
        <w:rPr>
          <w:noProof/>
          <w:color w:val="0000FF"/>
          <w:szCs w:val="19"/>
          <w:lang w:val="ru-RU"/>
        </w:rPr>
        <w:t>92</w:t>
      </w:r>
      <w:r w:rsidRPr="00AD2600">
        <w:rPr>
          <w:noProof/>
          <w:color w:val="0000FF"/>
          <w:szCs w:val="19"/>
          <w:lang w:val="ru-RU"/>
        </w:rPr>
        <w:t>页</w:t>
      </w:r>
      <w:r w:rsidRPr="00DB370A">
        <w:rPr>
          <w:noProof/>
          <w:color w:val="0000FF"/>
          <w:szCs w:val="19"/>
          <w:lang w:val="ru-RU"/>
        </w:rPr>
        <w:t>。</w:t>
      </w:r>
    </w:p>
  </w:footnote>
  <w:footnote w:id="1670">
    <w:p w14:paraId="6450909F"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“他们对任何人既无权柄，也无力量，除非是经上帝许可的，正如约伯所经历的那样，以及《福音书》中关于迦达拉猪群的记载” </w:t>
      </w:r>
      <w:r w:rsidRPr="00AD2600">
        <w:rPr>
          <w:i/>
          <w:iCs/>
          <w:noProof/>
          <w:color w:val="0000FF"/>
          <w:szCs w:val="19"/>
          <w:lang w:val="ru-RU"/>
        </w:rPr>
        <w:t>（约翰·达马斯库斯，</w:t>
      </w:r>
      <w:r w:rsidRPr="00AD2600">
        <w:rPr>
          <w:noProof/>
          <w:color w:val="0000FF"/>
          <w:szCs w:val="19"/>
          <w:lang w:val="ru-RU"/>
        </w:rPr>
        <w:t>《信仰真义》，</w:t>
      </w:r>
      <w:r>
        <w:rPr>
          <w:noProof/>
          <w:color w:val="0000FF"/>
          <w:szCs w:val="19"/>
        </w:rPr>
        <w:t>第二</w:t>
      </w:r>
      <w:r w:rsidRPr="00AD2600">
        <w:rPr>
          <w:noProof/>
          <w:color w:val="0000FF"/>
          <w:szCs w:val="19"/>
          <w:lang w:val="ru-RU"/>
        </w:rPr>
        <w:t>卷，第四章，第58页）。</w:t>
      </w:r>
      <w:r w:rsidRPr="00AD2600">
        <w:rPr>
          <w:i/>
          <w:iCs/>
          <w:noProof/>
          <w:color w:val="0000FF"/>
          <w:szCs w:val="19"/>
          <w:lang w:val="ru-RU"/>
        </w:rPr>
        <w:t>特土良</w:t>
      </w:r>
      <w:r w:rsidRPr="00AD2600">
        <w:rPr>
          <w:noProof/>
          <w:color w:val="0000FF"/>
          <w:szCs w:val="19"/>
          <w:lang w:val="ru-RU"/>
        </w:rPr>
        <w:t>（</w:t>
      </w:r>
      <w:r>
        <w:rPr>
          <w:noProof/>
          <w:color w:val="0000FF"/>
          <w:szCs w:val="19"/>
        </w:rPr>
        <w:t>《论迫害中的逃亡</w:t>
      </w:r>
      <w:r w:rsidRPr="00AD2600">
        <w:rPr>
          <w:noProof/>
          <w:color w:val="0000FF"/>
          <w:szCs w:val="19"/>
          <w:lang w:val="ru-RU"/>
        </w:rPr>
        <w:t>》</w:t>
      </w:r>
      <w:r>
        <w:rPr>
          <w:noProof/>
          <w:color w:val="0000FF"/>
          <w:szCs w:val="19"/>
        </w:rPr>
        <w:t>第二卷</w:t>
      </w:r>
      <w:r w:rsidRPr="00D06EEF">
        <w:rPr>
          <w:noProof/>
          <w:color w:val="0000FF"/>
          <w:szCs w:val="19"/>
          <w:lang w:val="ru-RU"/>
        </w:rPr>
        <w:t>）</w:t>
      </w:r>
      <w:r>
        <w:rPr>
          <w:noProof/>
          <w:color w:val="0000FF"/>
          <w:szCs w:val="19"/>
        </w:rPr>
        <w:t>、</w:t>
      </w:r>
      <w:r>
        <w:rPr>
          <w:i/>
          <w:iCs/>
          <w:noProof/>
          <w:color w:val="0000FF"/>
          <w:szCs w:val="19"/>
        </w:rPr>
        <w:t>费奥菲拉克特</w:t>
      </w:r>
      <w:r w:rsidRPr="00D06EEF">
        <w:rPr>
          <w:noProof/>
          <w:color w:val="0000FF"/>
          <w:szCs w:val="19"/>
          <w:lang w:val="ru-RU"/>
        </w:rPr>
        <w:t>（</w:t>
      </w:r>
      <w:r>
        <w:rPr>
          <w:noProof/>
          <w:color w:val="0000FF"/>
          <w:szCs w:val="19"/>
        </w:rPr>
        <w:t>《马可福音注》第五章</w:t>
      </w:r>
      <w:r w:rsidRPr="00D06EEF">
        <w:rPr>
          <w:noProof/>
          <w:color w:val="0000FF"/>
          <w:szCs w:val="19"/>
          <w:lang w:val="ru-RU"/>
        </w:rPr>
        <w:t>）</w:t>
      </w:r>
      <w:r>
        <w:rPr>
          <w:noProof/>
          <w:color w:val="0000FF"/>
          <w:szCs w:val="19"/>
        </w:rPr>
        <w:t>等人也持</w:t>
      </w:r>
      <w:r w:rsidRPr="00AD2600">
        <w:rPr>
          <w:noProof/>
          <w:color w:val="0000FF"/>
          <w:szCs w:val="19"/>
          <w:lang w:val="ru-RU"/>
        </w:rPr>
        <w:t>相同</w:t>
      </w:r>
      <w:r>
        <w:rPr>
          <w:noProof/>
          <w:color w:val="0000FF"/>
          <w:szCs w:val="19"/>
        </w:rPr>
        <w:t>观点。</w:t>
      </w:r>
    </w:p>
  </w:footnote>
  <w:footnote w:id="1671">
    <w:p w14:paraId="01C90EEA"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贾斯汀</w:t>
      </w:r>
      <w:r w:rsidRPr="00D06EEF">
        <w:rPr>
          <w:i/>
          <w:iCs/>
          <w:noProof/>
          <w:color w:val="0000FF"/>
          <w:szCs w:val="18"/>
          <w:lang w:val="ru-RU"/>
        </w:rPr>
        <w:t>，</w:t>
      </w:r>
      <w:r>
        <w:rPr>
          <w:noProof/>
          <w:color w:val="0000FF"/>
          <w:szCs w:val="18"/>
        </w:rPr>
        <w:t>《护教辞》第二卷</w:t>
      </w:r>
      <w:r w:rsidRPr="00D06EEF">
        <w:rPr>
          <w:noProof/>
          <w:color w:val="0000FF"/>
          <w:szCs w:val="18"/>
          <w:lang w:val="ru-RU"/>
        </w:rPr>
        <w:t>，</w:t>
      </w:r>
      <w:r>
        <w:rPr>
          <w:noProof/>
          <w:color w:val="0000FF"/>
          <w:szCs w:val="18"/>
        </w:rPr>
        <w:t>第</w:t>
      </w:r>
      <w:r w:rsidRPr="00D06EEF">
        <w:rPr>
          <w:noProof/>
          <w:color w:val="0000FF"/>
          <w:szCs w:val="18"/>
          <w:lang w:val="ru-RU"/>
        </w:rPr>
        <w:t>6</w:t>
      </w:r>
      <w:r>
        <w:rPr>
          <w:noProof/>
          <w:color w:val="0000FF"/>
          <w:szCs w:val="18"/>
        </w:rPr>
        <w:t>节。</w:t>
      </w:r>
    </w:p>
  </w:footnote>
  <w:footnote w:id="1672">
    <w:p w14:paraId="194DD0BF"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21"/>
        </w:rPr>
        <w:t>特土良</w:t>
      </w:r>
      <w:r>
        <w:rPr>
          <w:noProof/>
          <w:color w:val="0000FF"/>
          <w:szCs w:val="21"/>
        </w:rPr>
        <w:t>《致斯卡普书》第二卷。</w:t>
      </w:r>
    </w:p>
  </w:footnote>
  <w:footnote w:id="1673">
    <w:p w14:paraId="594DE988"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9"/>
        </w:rPr>
        <w:t>特土良</w:t>
      </w:r>
      <w:r w:rsidRPr="00D06EEF">
        <w:rPr>
          <w:noProof/>
          <w:color w:val="0000FF"/>
          <w:szCs w:val="19"/>
          <w:lang w:val="ru-RU"/>
        </w:rPr>
        <w:t>，</w:t>
      </w:r>
      <w:r>
        <w:rPr>
          <w:noProof/>
          <w:color w:val="0000FF"/>
          <w:szCs w:val="19"/>
        </w:rPr>
        <w:t>《护教论》第XXIII章。</w:t>
      </w:r>
    </w:p>
  </w:footnote>
  <w:footnote w:id="1674">
    <w:p w14:paraId="1D04F574"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米努提乌斯</w:t>
      </w:r>
      <w:r w:rsidRPr="00D06EEF">
        <w:rPr>
          <w:i/>
          <w:iCs/>
          <w:noProof/>
          <w:color w:val="0000FF"/>
          <w:szCs w:val="18"/>
          <w:lang w:val="ru-RU"/>
        </w:rPr>
        <w:t>·</w:t>
      </w:r>
      <w:r>
        <w:rPr>
          <w:i/>
          <w:iCs/>
          <w:noProof/>
          <w:color w:val="0000FF"/>
          <w:szCs w:val="18"/>
        </w:rPr>
        <w:t>费利克斯</w:t>
      </w:r>
      <w:r>
        <w:rPr>
          <w:noProof/>
          <w:color w:val="0000FF"/>
          <w:szCs w:val="18"/>
        </w:rPr>
        <w:t>《论八日节》第XXVII章。</w:t>
      </w:r>
    </w:p>
  </w:footnote>
  <w:footnote w:id="1675">
    <w:p w14:paraId="62491DF5"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i/>
          <w:iCs/>
          <w:noProof/>
          <w:color w:val="0000FF"/>
          <w:szCs w:val="18"/>
        </w:rPr>
        <w:t>奥利金《</w:t>
      </w:r>
      <w:r>
        <w:rPr>
          <w:noProof/>
          <w:color w:val="0000FF"/>
          <w:szCs w:val="18"/>
        </w:rPr>
        <w:t>反塞尔苏斯》第七卷</w:t>
      </w:r>
      <w:r w:rsidRPr="00D06EEF">
        <w:rPr>
          <w:noProof/>
          <w:color w:val="0000FF"/>
          <w:szCs w:val="18"/>
          <w:lang w:val="ru-RU"/>
        </w:rPr>
        <w:t>，4</w:t>
      </w:r>
      <w:r>
        <w:rPr>
          <w:noProof/>
          <w:color w:val="0000FF"/>
          <w:szCs w:val="18"/>
        </w:rPr>
        <w:t>章</w:t>
      </w:r>
      <w:r w:rsidRPr="00D06EEF">
        <w:rPr>
          <w:noProof/>
          <w:color w:val="0000FF"/>
          <w:szCs w:val="18"/>
          <w:lang w:val="ru-RU"/>
        </w:rPr>
        <w:t>，1</w:t>
      </w:r>
      <w:r>
        <w:rPr>
          <w:noProof/>
          <w:color w:val="0000FF"/>
          <w:szCs w:val="18"/>
        </w:rPr>
        <w:t>、</w:t>
      </w:r>
      <w:r w:rsidRPr="00D06EEF">
        <w:rPr>
          <w:noProof/>
          <w:color w:val="0000FF"/>
          <w:szCs w:val="18"/>
          <w:lang w:val="ru-RU"/>
        </w:rPr>
        <w:t>5</w:t>
      </w:r>
      <w:r>
        <w:rPr>
          <w:noProof/>
          <w:color w:val="0000FF"/>
          <w:szCs w:val="18"/>
        </w:rPr>
        <w:t>节</w:t>
      </w:r>
      <w:r w:rsidRPr="00AD2600">
        <w:rPr>
          <w:noProof/>
          <w:color w:val="0000FF"/>
          <w:szCs w:val="18"/>
          <w:lang w:val="ru-RU"/>
        </w:rPr>
        <w:t>。参见</w:t>
      </w:r>
      <w:r>
        <w:rPr>
          <w:i/>
          <w:iCs/>
          <w:noProof/>
          <w:color w:val="0000FF"/>
          <w:szCs w:val="18"/>
        </w:rPr>
        <w:t>克莱门特</w:t>
      </w:r>
      <w:r w:rsidRPr="00AD2600">
        <w:rPr>
          <w:i/>
          <w:iCs/>
          <w:noProof/>
          <w:color w:val="0000FF"/>
          <w:szCs w:val="18"/>
          <w:lang w:val="ru-RU"/>
        </w:rPr>
        <w:t>《</w:t>
      </w:r>
      <w:r>
        <w:rPr>
          <w:noProof/>
          <w:color w:val="0000FF"/>
          <w:szCs w:val="18"/>
        </w:rPr>
        <w:t>认信录》第六卷</w:t>
      </w:r>
      <w:r w:rsidRPr="00D06EEF">
        <w:rPr>
          <w:noProof/>
          <w:color w:val="0000FF"/>
          <w:szCs w:val="18"/>
          <w:lang w:val="ru-RU"/>
        </w:rPr>
        <w:t>，20</w:t>
      </w:r>
      <w:r>
        <w:rPr>
          <w:noProof/>
          <w:color w:val="0000FF"/>
          <w:szCs w:val="18"/>
        </w:rPr>
        <w:t>、</w:t>
      </w:r>
      <w:r w:rsidRPr="00D06EEF">
        <w:rPr>
          <w:noProof/>
          <w:color w:val="0000FF"/>
          <w:szCs w:val="18"/>
          <w:lang w:val="ru-RU"/>
        </w:rPr>
        <w:t>32</w:t>
      </w:r>
      <w:r>
        <w:rPr>
          <w:noProof/>
          <w:color w:val="0000FF"/>
          <w:szCs w:val="18"/>
        </w:rPr>
        <w:t>节</w:t>
      </w:r>
      <w:r w:rsidRPr="00D06EEF">
        <w:rPr>
          <w:noProof/>
          <w:color w:val="0000FF"/>
          <w:szCs w:val="18"/>
          <w:lang w:val="ru-RU"/>
        </w:rPr>
        <w:t>；</w:t>
      </w:r>
      <w:r>
        <w:rPr>
          <w:i/>
          <w:iCs/>
          <w:noProof/>
          <w:color w:val="0000FF"/>
          <w:szCs w:val="18"/>
        </w:rPr>
        <w:t>拉克坦提乌斯</w:t>
      </w:r>
      <w:r>
        <w:rPr>
          <w:noProof/>
          <w:color w:val="0000FF"/>
          <w:szCs w:val="18"/>
        </w:rPr>
        <w:t>《神学纲要》第二</w:t>
      </w:r>
      <w:r w:rsidRPr="00AD2600">
        <w:rPr>
          <w:noProof/>
          <w:color w:val="0000FF"/>
          <w:szCs w:val="18"/>
          <w:lang w:val="ru-RU"/>
        </w:rPr>
        <w:t>卷，15章；</w:t>
      </w:r>
      <w:r>
        <w:rPr>
          <w:noProof/>
          <w:color w:val="0000FF"/>
          <w:szCs w:val="18"/>
        </w:rPr>
        <w:t>第四</w:t>
      </w:r>
      <w:r w:rsidRPr="00AD2600">
        <w:rPr>
          <w:noProof/>
          <w:color w:val="0000FF"/>
          <w:szCs w:val="18"/>
          <w:lang w:val="ru-RU"/>
        </w:rPr>
        <w:t>卷，27章；</w:t>
      </w:r>
      <w:r>
        <w:rPr>
          <w:noProof/>
          <w:color w:val="0000FF"/>
          <w:szCs w:val="18"/>
        </w:rPr>
        <w:t>第五</w:t>
      </w:r>
      <w:r w:rsidRPr="00AD2600">
        <w:rPr>
          <w:noProof/>
          <w:color w:val="0000FF"/>
          <w:szCs w:val="18"/>
          <w:lang w:val="ru-RU"/>
        </w:rPr>
        <w:t>卷，22章；</w:t>
      </w:r>
      <w:r>
        <w:rPr>
          <w:i/>
          <w:iCs/>
          <w:noProof/>
          <w:color w:val="0000FF"/>
          <w:szCs w:val="18"/>
        </w:rPr>
        <w:t>西普里安</w:t>
      </w:r>
      <w:r>
        <w:rPr>
          <w:noProof/>
          <w:color w:val="0000FF"/>
          <w:szCs w:val="18"/>
        </w:rPr>
        <w:t>《致</w:t>
      </w:r>
      <w:r w:rsidRPr="00AD2600">
        <w:rPr>
          <w:noProof/>
          <w:color w:val="0000FF"/>
          <w:szCs w:val="18"/>
          <w:lang w:val="ru-RU"/>
        </w:rPr>
        <w:t>德米特里书》；</w:t>
      </w:r>
      <w:r>
        <w:rPr>
          <w:i/>
          <w:iCs/>
          <w:noProof/>
          <w:color w:val="0000FF"/>
          <w:szCs w:val="18"/>
        </w:rPr>
        <w:t>西里尔</w:t>
      </w:r>
      <w:r w:rsidRPr="00AD2600">
        <w:rPr>
          <w:i/>
          <w:iCs/>
          <w:noProof/>
          <w:color w:val="0000FF"/>
          <w:szCs w:val="18"/>
          <w:lang w:val="ru-RU"/>
        </w:rPr>
        <w:t>《</w:t>
      </w:r>
      <w:r>
        <w:rPr>
          <w:i/>
          <w:iCs/>
          <w:noProof/>
          <w:color w:val="0000FF"/>
          <w:szCs w:val="18"/>
        </w:rPr>
        <w:t>教理</w:t>
      </w:r>
      <w:r w:rsidRPr="00AD2600">
        <w:rPr>
          <w:i/>
          <w:iCs/>
          <w:noProof/>
          <w:color w:val="0000FF"/>
          <w:szCs w:val="18"/>
          <w:lang w:val="ru-RU"/>
        </w:rPr>
        <w:t>问答》</w:t>
      </w:r>
      <w:r>
        <w:rPr>
          <w:noProof/>
          <w:color w:val="0000FF"/>
          <w:szCs w:val="18"/>
        </w:rPr>
        <w:t>第十六</w:t>
      </w:r>
      <w:r w:rsidRPr="00AD2600">
        <w:rPr>
          <w:noProof/>
          <w:color w:val="0000FF"/>
          <w:szCs w:val="18"/>
          <w:lang w:val="ru-RU"/>
        </w:rPr>
        <w:t>卷，15章。</w:t>
      </w:r>
    </w:p>
  </w:footnote>
  <w:footnote w:id="1676">
    <w:p w14:paraId="2A0F3066" w14:textId="77777777" w:rsidR="00B33396" w:rsidRPr="00AD2600"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8"/>
          <w:lang w:val="ru-RU"/>
        </w:rPr>
        <w:t xml:space="preserve">“恶魔们深知，当上帝容许它们诱惑那些忠于祂的人时，祂正是借此为它们预备了更严厉的惩罚。 </w:t>
      </w:r>
      <w:r w:rsidRPr="00AD2600">
        <w:rPr>
          <w:noProof/>
          <w:color w:val="0000FF"/>
          <w:szCs w:val="18"/>
          <w:lang w:val="ru-RU"/>
        </w:rPr>
        <w:t>它们已经确信，自己的折磨是不可避免的，因为它们背离上帝并与其为敌，这必然使它们成为地狱的继承者”</w:t>
      </w:r>
      <w:r w:rsidRPr="00AD2600">
        <w:rPr>
          <w:i/>
          <w:iCs/>
          <w:noProof/>
          <w:color w:val="0000FF"/>
          <w:szCs w:val="18"/>
          <w:lang w:val="ru-RU"/>
        </w:rPr>
        <w:t>（大安东</w:t>
      </w:r>
      <w:r w:rsidRPr="00AD2600">
        <w:rPr>
          <w:noProof/>
          <w:color w:val="0000FF"/>
          <w:szCs w:val="18"/>
          <w:lang w:val="ru-RU"/>
        </w:rPr>
        <w:t>尼致修士们的</w:t>
      </w:r>
      <w:r>
        <w:rPr>
          <w:noProof/>
          <w:color w:val="0000FF"/>
          <w:szCs w:val="18"/>
        </w:rPr>
        <w:t>第六封</w:t>
      </w:r>
      <w:r w:rsidRPr="00AD2600">
        <w:rPr>
          <w:noProof/>
          <w:color w:val="0000FF"/>
          <w:szCs w:val="18"/>
          <w:lang w:val="ru-RU"/>
        </w:rPr>
        <w:t>信，载于《基督教读本》1826年版，</w:t>
      </w:r>
      <w:r>
        <w:rPr>
          <w:noProof/>
          <w:color w:val="0000FF"/>
          <w:szCs w:val="18"/>
        </w:rPr>
        <w:t>XXIII</w:t>
      </w:r>
      <w:r w:rsidRPr="00AD2600">
        <w:rPr>
          <w:noProof/>
          <w:color w:val="0000FF"/>
          <w:szCs w:val="18"/>
          <w:lang w:val="ru-RU"/>
        </w:rPr>
        <w:t>卷，179页）。</w:t>
      </w:r>
    </w:p>
  </w:footnote>
  <w:footnote w:id="1677">
    <w:p w14:paraId="23C07E37"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i/>
          <w:noProof/>
          <w:color w:val="0000FF"/>
          <w:szCs w:val="19"/>
          <w:lang w:val="ru-RU"/>
        </w:rPr>
        <w:t>大</w:t>
      </w:r>
      <w:r w:rsidRPr="00D33AA6">
        <w:rPr>
          <w:i/>
          <w:iCs/>
          <w:noProof/>
          <w:color w:val="0000FF"/>
          <w:szCs w:val="19"/>
          <w:lang w:val="ru-RU"/>
        </w:rPr>
        <w:t>巴西尔</w:t>
      </w:r>
      <w:r w:rsidRPr="00D33AA6">
        <w:rPr>
          <w:noProof/>
          <w:color w:val="0000FF"/>
          <w:szCs w:val="19"/>
          <w:lang w:val="ru-RU"/>
        </w:rPr>
        <w:t>，关于“上帝并非邪恶的肇因”的讲道，载于《圣父著作集》，</w:t>
      </w:r>
      <w:r>
        <w:rPr>
          <w:noProof/>
          <w:color w:val="0000FF"/>
          <w:szCs w:val="19"/>
        </w:rPr>
        <w:t>第八</w:t>
      </w:r>
      <w:r w:rsidRPr="00D33AA6">
        <w:rPr>
          <w:noProof/>
          <w:color w:val="0000FF"/>
          <w:szCs w:val="19"/>
          <w:lang w:val="ru-RU"/>
        </w:rPr>
        <w:t>卷，161-162页。</w:t>
      </w:r>
    </w:p>
  </w:footnote>
  <w:footnote w:id="1678">
    <w:p w14:paraId="2AB6D08F"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《与特里丰的对话及辩护词》第二卷</w:t>
      </w:r>
      <w:r w:rsidRPr="00AD2600">
        <w:rPr>
          <w:noProof/>
          <w:color w:val="0000FF"/>
          <w:szCs w:val="19"/>
          <w:lang w:val="ru-RU"/>
        </w:rPr>
        <w:t>，第6章。</w:t>
      </w:r>
    </w:p>
  </w:footnote>
  <w:footnote w:id="1679">
    <w:p w14:paraId="426BC9D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《讲道集》第3篇，载于《圣父著作集》第1卷，第67-68页。</w:t>
      </w:r>
    </w:p>
  </w:footnote>
  <w:footnote w:id="1680">
    <w:p w14:paraId="3C2B8A1C"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w:t>
      </w:r>
      <w:r>
        <w:rPr>
          <w:noProof/>
          <w:color w:val="0000FF"/>
          <w:lang w:val="el-GR"/>
        </w:rPr>
        <w:t>关于</w:t>
      </w:r>
      <w:r w:rsidRPr="00D33AA6">
        <w:rPr>
          <w:noProof/>
          <w:color w:val="0000FF"/>
          <w:lang w:val="ru-RU"/>
        </w:rPr>
        <w:t>斋戒的谈话》第2篇，载于《圣父著作集》</w:t>
      </w:r>
      <w:r>
        <w:rPr>
          <w:noProof/>
          <w:color w:val="0000FF"/>
        </w:rPr>
        <w:t>第VIII卷</w:t>
      </w:r>
      <w:r w:rsidRPr="00D33AA6">
        <w:rPr>
          <w:noProof/>
          <w:color w:val="0000FF"/>
          <w:lang w:val="ru-RU"/>
        </w:rPr>
        <w:t>，第19页。</w:t>
      </w:r>
    </w:p>
  </w:footnote>
  <w:footnote w:id="1681">
    <w:p w14:paraId="6D5E2CC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《苦修规程》第17章，同上</w:t>
      </w:r>
      <w:r>
        <w:rPr>
          <w:noProof/>
          <w:color w:val="0000FF"/>
          <w:szCs w:val="19"/>
        </w:rPr>
        <w:t>卷</w:t>
      </w:r>
      <w:r w:rsidRPr="00AD2600">
        <w:rPr>
          <w:noProof/>
          <w:color w:val="0000FF"/>
          <w:szCs w:val="19"/>
          <w:lang w:val="ru-RU"/>
        </w:rPr>
        <w:t>IX，425。</w:t>
      </w:r>
    </w:p>
  </w:footnote>
  <w:footnote w:id="1682">
    <w:p w14:paraId="50E9FCD5"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《创世记讲道集》第七篇</w:t>
      </w:r>
      <w:r w:rsidRPr="00D06EEF">
        <w:rPr>
          <w:noProof/>
          <w:color w:val="0000FF"/>
          <w:szCs w:val="19"/>
          <w:lang w:val="ru-RU"/>
        </w:rPr>
        <w:t>，</w:t>
      </w:r>
      <w:r>
        <w:rPr>
          <w:noProof/>
          <w:color w:val="0000FF"/>
          <w:szCs w:val="19"/>
        </w:rPr>
        <w:t>第</w:t>
      </w:r>
      <w:r w:rsidRPr="00D06EEF">
        <w:rPr>
          <w:noProof/>
          <w:color w:val="0000FF"/>
          <w:szCs w:val="19"/>
          <w:lang w:val="ru-RU"/>
        </w:rPr>
        <w:t>3</w:t>
      </w:r>
      <w:r w:rsidRPr="00DB370A">
        <w:rPr>
          <w:noProof/>
          <w:color w:val="0000FF"/>
          <w:szCs w:val="19"/>
        </w:rPr>
        <w:t>节</w:t>
      </w:r>
      <w:r>
        <w:rPr>
          <w:noProof/>
          <w:color w:val="0000FF"/>
          <w:szCs w:val="19"/>
        </w:rPr>
        <w:t>。</w:t>
      </w:r>
    </w:p>
  </w:footnote>
  <w:footnote w:id="1683">
    <w:p w14:paraId="3B954621"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《马太福音讲道集》第LIV篇，第17节，第427页，据俄文译本（莫斯科，1843年）。圣基里尔·耶路撒冷也持同样观点（《教义概要》</w:t>
      </w:r>
      <w:r>
        <w:rPr>
          <w:noProof/>
          <w:color w:val="0000FF"/>
          <w:szCs w:val="19"/>
        </w:rPr>
        <w:t>第XIII卷</w:t>
      </w:r>
      <w:r w:rsidRPr="00D06EEF">
        <w:rPr>
          <w:noProof/>
          <w:color w:val="0000FF"/>
          <w:szCs w:val="19"/>
          <w:lang w:val="ru-RU"/>
        </w:rPr>
        <w:t>，</w:t>
      </w:r>
      <w:r>
        <w:rPr>
          <w:noProof/>
          <w:color w:val="0000FF"/>
          <w:szCs w:val="19"/>
        </w:rPr>
        <w:t>第</w:t>
      </w:r>
      <w:r w:rsidRPr="00D06EEF">
        <w:rPr>
          <w:noProof/>
          <w:color w:val="0000FF"/>
          <w:szCs w:val="19"/>
          <w:lang w:val="ru-RU"/>
        </w:rPr>
        <w:t>36</w:t>
      </w:r>
      <w:r>
        <w:rPr>
          <w:noProof/>
          <w:color w:val="0000FF"/>
          <w:szCs w:val="19"/>
        </w:rPr>
        <w:t>节</w:t>
      </w:r>
      <w:r w:rsidRPr="00D06EEF">
        <w:rPr>
          <w:noProof/>
          <w:color w:val="0000FF"/>
          <w:szCs w:val="19"/>
          <w:lang w:val="ru-RU"/>
        </w:rPr>
        <w:t>，</w:t>
      </w:r>
      <w:r>
        <w:rPr>
          <w:noProof/>
          <w:color w:val="0000FF"/>
          <w:szCs w:val="19"/>
        </w:rPr>
        <w:t>第</w:t>
      </w:r>
      <w:r w:rsidRPr="00D06EEF">
        <w:rPr>
          <w:noProof/>
          <w:color w:val="0000FF"/>
          <w:szCs w:val="19"/>
          <w:lang w:val="ru-RU"/>
        </w:rPr>
        <w:t>272</w:t>
      </w:r>
      <w:r>
        <w:rPr>
          <w:noProof/>
          <w:color w:val="0000FF"/>
          <w:szCs w:val="19"/>
        </w:rPr>
        <w:t>页</w:t>
      </w:r>
      <w:r w:rsidRPr="00D06EEF">
        <w:rPr>
          <w:noProof/>
          <w:color w:val="0000FF"/>
          <w:szCs w:val="19"/>
          <w:lang w:val="ru-RU"/>
        </w:rPr>
        <w:t>，</w:t>
      </w:r>
      <w:r>
        <w:rPr>
          <w:noProof/>
          <w:color w:val="0000FF"/>
          <w:szCs w:val="19"/>
        </w:rPr>
        <w:t>据俄文译本</w:t>
      </w:r>
      <w:r w:rsidRPr="00D06EEF">
        <w:rPr>
          <w:noProof/>
          <w:color w:val="0000FF"/>
          <w:szCs w:val="19"/>
          <w:lang w:val="ru-RU"/>
        </w:rPr>
        <w:t>）</w:t>
      </w:r>
      <w:r>
        <w:rPr>
          <w:noProof/>
          <w:color w:val="0000FF"/>
          <w:szCs w:val="19"/>
        </w:rPr>
        <w:t>。</w:t>
      </w:r>
    </w:p>
  </w:footnote>
  <w:footnote w:id="1684">
    <w:p w14:paraId="68B03627"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《论拉撒路》第二篇</w:t>
      </w:r>
      <w:r w:rsidRPr="00D06EEF">
        <w:rPr>
          <w:noProof/>
          <w:color w:val="0000FF"/>
          <w:szCs w:val="18"/>
          <w:lang w:val="ru-RU"/>
        </w:rPr>
        <w:t>，</w:t>
      </w:r>
      <w:r w:rsidRPr="00DB370A">
        <w:rPr>
          <w:noProof/>
          <w:color w:val="0000FF"/>
          <w:szCs w:val="18"/>
        </w:rPr>
        <w:t>第</w:t>
      </w:r>
      <w:r w:rsidRPr="00D06EEF">
        <w:rPr>
          <w:noProof/>
          <w:color w:val="0000FF"/>
          <w:szCs w:val="18"/>
          <w:lang w:val="ru-RU"/>
        </w:rPr>
        <w:t>2</w:t>
      </w:r>
      <w:r w:rsidRPr="00DB370A">
        <w:rPr>
          <w:noProof/>
          <w:color w:val="0000FF"/>
          <w:szCs w:val="18"/>
        </w:rPr>
        <w:t>节</w:t>
      </w:r>
      <w:r w:rsidRPr="00D06EEF">
        <w:rPr>
          <w:noProof/>
          <w:color w:val="0000FF"/>
          <w:szCs w:val="18"/>
          <w:lang w:val="ru-RU"/>
        </w:rPr>
        <w:t>，</w:t>
      </w:r>
      <w:r>
        <w:rPr>
          <w:noProof/>
          <w:color w:val="0000FF"/>
          <w:szCs w:val="18"/>
        </w:rPr>
        <w:t>载于</w:t>
      </w:r>
      <w:r w:rsidRPr="00DB370A">
        <w:rPr>
          <w:noProof/>
          <w:color w:val="0000FF"/>
          <w:szCs w:val="18"/>
        </w:rPr>
        <w:t>《</w:t>
      </w:r>
      <w:r>
        <w:rPr>
          <w:noProof/>
          <w:color w:val="0000FF"/>
          <w:szCs w:val="18"/>
        </w:rPr>
        <w:t>文集</w:t>
      </w:r>
      <w:r w:rsidRPr="00DB370A">
        <w:rPr>
          <w:noProof/>
          <w:color w:val="0000FF"/>
          <w:szCs w:val="18"/>
        </w:rPr>
        <w:t>》</w:t>
      </w:r>
      <w:r>
        <w:rPr>
          <w:noProof/>
          <w:color w:val="0000FF"/>
          <w:szCs w:val="18"/>
        </w:rPr>
        <w:t>第</w:t>
      </w:r>
      <w:r w:rsidRPr="00D06EEF">
        <w:rPr>
          <w:noProof/>
          <w:color w:val="0000FF"/>
          <w:szCs w:val="18"/>
          <w:lang w:val="ru-RU"/>
        </w:rPr>
        <w:t>1</w:t>
      </w:r>
      <w:r w:rsidRPr="00DB370A">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728-729</w:t>
      </w:r>
      <w:r>
        <w:rPr>
          <w:noProof/>
          <w:color w:val="0000FF"/>
          <w:szCs w:val="18"/>
        </w:rPr>
        <w:t>页</w:t>
      </w:r>
      <w:r w:rsidRPr="00D06EEF">
        <w:rPr>
          <w:noProof/>
          <w:color w:val="0000FF"/>
          <w:szCs w:val="18"/>
          <w:lang w:val="ru-RU"/>
        </w:rPr>
        <w:t>，</w:t>
      </w:r>
      <w:r>
        <w:rPr>
          <w:noProof/>
          <w:color w:val="0000FF"/>
          <w:szCs w:val="18"/>
        </w:rPr>
        <w:t>蒙特菲尔德版。</w:t>
      </w:r>
    </w:p>
  </w:footnote>
  <w:footnote w:id="1685">
    <w:p w14:paraId="4B1A7206" w14:textId="77777777" w:rsidR="00B33396" w:rsidRPr="00AD2600" w:rsidRDefault="00B33396" w:rsidP="00B33396">
      <w:pPr>
        <w:pStyle w:val="FootnoteText"/>
        <w:rPr>
          <w:noProof/>
          <w:lang w:val="ru-RU"/>
        </w:rPr>
      </w:pPr>
      <w:r>
        <w:rPr>
          <w:rStyle w:val="FootnoteReference"/>
          <w:noProof/>
        </w:rPr>
        <w:footnoteRef/>
      </w:r>
      <w:r w:rsidRPr="00D06EEF">
        <w:rPr>
          <w:noProof/>
          <w:lang w:val="ru-RU"/>
        </w:rPr>
        <w:t xml:space="preserve"> </w:t>
      </w:r>
      <w:r w:rsidRPr="00AD2600">
        <w:rPr>
          <w:noProof/>
          <w:color w:val="0000FF"/>
          <w:szCs w:val="18"/>
          <w:lang w:val="ru-RU"/>
        </w:rPr>
        <w:t>《圣灵降临节后第一主日讲道集》</w:t>
      </w:r>
      <w:r>
        <w:rPr>
          <w:noProof/>
          <w:color w:val="0000FF"/>
          <w:szCs w:val="18"/>
        </w:rPr>
        <w:t>第二篇</w:t>
      </w:r>
      <w:r w:rsidRPr="00AD2600">
        <w:rPr>
          <w:noProof/>
          <w:color w:val="0000FF"/>
          <w:szCs w:val="18"/>
          <w:lang w:val="ru-RU"/>
        </w:rPr>
        <w:t>。</w:t>
      </w:r>
      <w:r w:rsidRPr="00AD2600">
        <w:rPr>
          <w:iCs/>
          <w:noProof/>
          <w:color w:val="0000FF"/>
          <w:szCs w:val="18"/>
          <w:lang w:val="ru-RU"/>
        </w:rPr>
        <w:t>参见约翰·达马斯库斯，</w:t>
      </w:r>
      <w:r w:rsidRPr="00AD2600">
        <w:rPr>
          <w:noProof/>
          <w:color w:val="0000FF"/>
          <w:szCs w:val="18"/>
          <w:lang w:val="ru-RU"/>
        </w:rPr>
        <w:t>《信仰真义》，第二卷，第四章，第59页：“虽然他们被允许试探人，但他们无法强迫任何人；因为是否接受他们的诱惑，取决于我们自己。”</w:t>
      </w:r>
    </w:p>
  </w:footnote>
  <w:footnote w:id="1686">
    <w:p w14:paraId="509533A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关于灵魂在被仇敌试探时应如何流泪向神祈祷的论述，见《圣父著作集》，</w:t>
      </w:r>
      <w:r>
        <w:rPr>
          <w:noProof/>
          <w:color w:val="0000FF"/>
          <w:szCs w:val="18"/>
        </w:rPr>
        <w:t>第十二</w:t>
      </w:r>
      <w:r w:rsidRPr="00AD2600">
        <w:rPr>
          <w:noProof/>
          <w:color w:val="0000FF"/>
          <w:szCs w:val="18"/>
          <w:lang w:val="ru-RU"/>
        </w:rPr>
        <w:t>卷，第343页。</w:t>
      </w:r>
    </w:p>
  </w:footnote>
  <w:footnote w:id="1687">
    <w:p w14:paraId="06ECA2C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对《以赛亚书》第</w:t>
      </w:r>
      <w:r>
        <w:rPr>
          <w:noProof/>
          <w:color w:val="0000FF"/>
          <w:szCs w:val="18"/>
        </w:rPr>
        <w:t>XIII</w:t>
      </w:r>
      <w:r w:rsidRPr="00AD2600">
        <w:rPr>
          <w:noProof/>
          <w:color w:val="0000FF"/>
          <w:szCs w:val="18"/>
          <w:lang w:val="ru-RU"/>
        </w:rPr>
        <w:t>章的注释，见《圣父著作集》</w:t>
      </w:r>
      <w:r>
        <w:rPr>
          <w:noProof/>
          <w:color w:val="0000FF"/>
          <w:szCs w:val="18"/>
        </w:rPr>
        <w:t>第六卷</w:t>
      </w:r>
      <w:r w:rsidRPr="00AD2600">
        <w:rPr>
          <w:noProof/>
          <w:color w:val="0000FF"/>
          <w:szCs w:val="18"/>
          <w:lang w:val="ru-RU"/>
        </w:rPr>
        <w:t>，第371页。</w:t>
      </w:r>
    </w:p>
  </w:footnote>
  <w:footnote w:id="1688">
    <w:p w14:paraId="3F2E97B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关于“上帝并非邪恶的肇因”的论述，同上，</w:t>
      </w:r>
      <w:r>
        <w:rPr>
          <w:noProof/>
          <w:color w:val="0000FF"/>
          <w:szCs w:val="18"/>
        </w:rPr>
        <w:t>第八卷</w:t>
      </w:r>
      <w:r w:rsidRPr="00AD2600">
        <w:rPr>
          <w:noProof/>
          <w:color w:val="0000FF"/>
          <w:szCs w:val="18"/>
          <w:lang w:val="ru-RU"/>
        </w:rPr>
        <w:t>，第160页。</w:t>
      </w:r>
    </w:p>
  </w:footnote>
  <w:footnote w:id="1689">
    <w:p w14:paraId="797E5FD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致苦修者斯塔吉里乌斯的讲道第1篇，</w:t>
      </w:r>
      <w:r>
        <w:rPr>
          <w:noProof/>
          <w:color w:val="0000FF"/>
          <w:szCs w:val="18"/>
        </w:rPr>
        <w:t>II</w:t>
      </w:r>
      <w:r w:rsidRPr="00AD2600">
        <w:rPr>
          <w:noProof/>
          <w:color w:val="0000FF"/>
          <w:szCs w:val="18"/>
          <w:lang w:val="ru-RU"/>
        </w:rPr>
        <w:t>. 7，</w:t>
      </w:r>
      <w:r>
        <w:rPr>
          <w:noProof/>
          <w:color w:val="0000FF"/>
          <w:szCs w:val="18"/>
        </w:rPr>
        <w:t>第III</w:t>
      </w:r>
      <w:r w:rsidRPr="00AD2600">
        <w:rPr>
          <w:noProof/>
          <w:color w:val="0000FF"/>
          <w:szCs w:val="18"/>
          <w:lang w:val="ru-RU"/>
        </w:rPr>
        <w:t>卷，第252页，据俄文译本《圣约翰·金口著作集》，圣彼得堡，1850年。</w:t>
      </w:r>
    </w:p>
  </w:footnote>
  <w:footnote w:id="1690">
    <w:p w14:paraId="0030266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《信仰要义的精确阐释》，</w:t>
      </w:r>
      <w:r>
        <w:rPr>
          <w:noProof/>
          <w:color w:val="0000FF"/>
          <w:szCs w:val="18"/>
        </w:rPr>
        <w:t>第二</w:t>
      </w:r>
      <w:r w:rsidRPr="00AD2600">
        <w:rPr>
          <w:noProof/>
          <w:color w:val="0000FF"/>
          <w:szCs w:val="18"/>
          <w:lang w:val="ru-RU"/>
        </w:rPr>
        <w:t>卷，第29章，第126页。</w:t>
      </w:r>
    </w:p>
  </w:footnote>
  <w:footnote w:id="1691">
    <w:p w14:paraId="523D3E9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《慰藉书信》，载于《圣父著作集》，</w:t>
      </w:r>
      <w:r>
        <w:rPr>
          <w:noProof/>
          <w:color w:val="0000FF"/>
          <w:szCs w:val="18"/>
        </w:rPr>
        <w:t>第X卷</w:t>
      </w:r>
      <w:r w:rsidRPr="00AD2600">
        <w:rPr>
          <w:noProof/>
          <w:color w:val="0000FF"/>
          <w:szCs w:val="18"/>
          <w:lang w:val="ru-RU"/>
        </w:rPr>
        <w:t>，第239页；参见</w:t>
      </w:r>
      <w:r>
        <w:rPr>
          <w:noProof/>
          <w:color w:val="0000FF"/>
          <w:szCs w:val="18"/>
        </w:rPr>
        <w:t>第IX卷</w:t>
      </w:r>
      <w:r w:rsidRPr="00AD2600">
        <w:rPr>
          <w:noProof/>
          <w:color w:val="0000FF"/>
          <w:szCs w:val="18"/>
          <w:lang w:val="ru-RU"/>
        </w:rPr>
        <w:t>，第352页。</w:t>
      </w:r>
    </w:p>
  </w:footnote>
  <w:footnote w:id="1692">
    <w:p w14:paraId="129606A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《致斯塔吉拉人书》第1篇，</w:t>
      </w:r>
      <w:r>
        <w:rPr>
          <w:noProof/>
          <w:color w:val="0000FF"/>
          <w:szCs w:val="19"/>
        </w:rPr>
        <w:t>II</w:t>
      </w:r>
      <w:r w:rsidRPr="00AD2600">
        <w:rPr>
          <w:noProof/>
          <w:color w:val="0000FF"/>
          <w:szCs w:val="19"/>
          <w:lang w:val="ru-RU"/>
        </w:rPr>
        <w:t>. 8. 9，</w:t>
      </w:r>
      <w:r>
        <w:rPr>
          <w:noProof/>
          <w:color w:val="0000FF"/>
          <w:szCs w:val="19"/>
        </w:rPr>
        <w:t>第III</w:t>
      </w:r>
      <w:r w:rsidRPr="00AD2600">
        <w:rPr>
          <w:noProof/>
          <w:color w:val="0000FF"/>
          <w:szCs w:val="19"/>
          <w:lang w:val="ru-RU"/>
        </w:rPr>
        <w:t>卷，第253-257页，根据俄文译本。</w:t>
      </w:r>
    </w:p>
  </w:footnote>
  <w:footnote w:id="1693">
    <w:p w14:paraId="208A5C4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《辩护书信》，载于《圣父著作集》，</w:t>
      </w:r>
      <w:r>
        <w:rPr>
          <w:noProof/>
          <w:color w:val="0000FF"/>
          <w:szCs w:val="19"/>
        </w:rPr>
        <w:t>第十一卷</w:t>
      </w:r>
      <w:r w:rsidRPr="00AD2600">
        <w:rPr>
          <w:noProof/>
          <w:color w:val="0000FF"/>
          <w:szCs w:val="19"/>
          <w:lang w:val="ru-RU"/>
        </w:rPr>
        <w:t>，第80页。</w:t>
      </w:r>
    </w:p>
  </w:footnote>
  <w:footnote w:id="1694">
    <w:p w14:paraId="77031CA8" w14:textId="77777777" w:rsidR="00B33396" w:rsidRPr="00D06EEF"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《致尼科波利斯长老书》，同上，第178页。圣安布罗斯也表达了类似的观点：</w:t>
      </w:r>
      <w:r w:rsidRPr="00D06EEF">
        <w:rPr>
          <w:noProof/>
          <w:color w:val="0000FF"/>
          <w:szCs w:val="19"/>
          <w:lang w:val="ru-RU"/>
        </w:rPr>
        <w:t>“</w:t>
      </w:r>
      <w:r>
        <w:rPr>
          <w:noProof/>
          <w:color w:val="0000FF"/>
          <w:szCs w:val="19"/>
        </w:rPr>
        <w:t>桂冠已摆在眼前</w:t>
      </w:r>
      <w:r w:rsidRPr="00AD2600">
        <w:rPr>
          <w:noProof/>
          <w:color w:val="0000FF"/>
          <w:szCs w:val="19"/>
          <w:lang w:val="ru-RU"/>
        </w:rPr>
        <w:t>，</w:t>
      </w:r>
      <w:r>
        <w:rPr>
          <w:noProof/>
          <w:color w:val="0000FF"/>
          <w:szCs w:val="19"/>
        </w:rPr>
        <w:t>但必须先经历竞赛</w:t>
      </w:r>
      <w:r w:rsidRPr="00AD2600">
        <w:rPr>
          <w:noProof/>
          <w:color w:val="0000FF"/>
          <w:szCs w:val="19"/>
          <w:lang w:val="ru-RU"/>
        </w:rPr>
        <w:t>。</w:t>
      </w:r>
      <w:r>
        <w:rPr>
          <w:noProof/>
          <w:color w:val="0000FF"/>
          <w:szCs w:val="19"/>
        </w:rPr>
        <w:t>若不获胜</w:t>
      </w:r>
      <w:r w:rsidRPr="00D06EEF">
        <w:rPr>
          <w:noProof/>
          <w:color w:val="0000FF"/>
          <w:szCs w:val="19"/>
          <w:lang w:val="ru-RU"/>
        </w:rPr>
        <w:t>，</w:t>
      </w:r>
      <w:r>
        <w:rPr>
          <w:noProof/>
          <w:color w:val="0000FF"/>
          <w:szCs w:val="19"/>
        </w:rPr>
        <w:t>无人能加冕</w:t>
      </w:r>
      <w:r w:rsidRPr="00D06EEF">
        <w:rPr>
          <w:noProof/>
          <w:color w:val="0000FF"/>
          <w:szCs w:val="19"/>
          <w:lang w:val="ru-RU"/>
        </w:rPr>
        <w:t>；</w:t>
      </w:r>
      <w:r>
        <w:rPr>
          <w:noProof/>
          <w:color w:val="0000FF"/>
          <w:szCs w:val="19"/>
        </w:rPr>
        <w:t>若不先参赛</w:t>
      </w:r>
      <w:r w:rsidRPr="00D06EEF">
        <w:rPr>
          <w:noProof/>
          <w:color w:val="0000FF"/>
          <w:szCs w:val="19"/>
          <w:lang w:val="ru-RU"/>
        </w:rPr>
        <w:t>，</w:t>
      </w:r>
      <w:r>
        <w:rPr>
          <w:noProof/>
          <w:color w:val="0000FF"/>
          <w:szCs w:val="19"/>
        </w:rPr>
        <w:t>无人能获胜。越是辛劳，桂冠带来的果实就越丰硕。” （《路加福音注释》第四卷，第37节；参见第41节，《教父全集》第十五卷</w:t>
      </w:r>
      <w:r w:rsidRPr="00D06EEF">
        <w:rPr>
          <w:noProof/>
          <w:color w:val="0000FF"/>
          <w:szCs w:val="19"/>
        </w:rPr>
        <w:t>，</w:t>
      </w:r>
      <w:r w:rsidRPr="00AD2600">
        <w:rPr>
          <w:noProof/>
          <w:color w:val="0000FF"/>
          <w:szCs w:val="19"/>
          <w:lang w:val="ru-RU"/>
        </w:rPr>
        <w:t>第</w:t>
      </w:r>
      <w:r w:rsidRPr="00D06EEF">
        <w:rPr>
          <w:noProof/>
          <w:color w:val="0000FF"/>
          <w:szCs w:val="19"/>
        </w:rPr>
        <w:t>1623</w:t>
      </w:r>
      <w:r w:rsidRPr="00AD2600">
        <w:rPr>
          <w:noProof/>
          <w:color w:val="0000FF"/>
          <w:szCs w:val="19"/>
          <w:lang w:val="ru-RU"/>
        </w:rPr>
        <w:t>页</w:t>
      </w:r>
      <w:r w:rsidRPr="00D06EEF">
        <w:rPr>
          <w:noProof/>
          <w:color w:val="0000FF"/>
          <w:szCs w:val="19"/>
        </w:rPr>
        <w:t>）</w:t>
      </w:r>
      <w:r w:rsidRPr="00AD2600">
        <w:rPr>
          <w:noProof/>
          <w:color w:val="0000FF"/>
          <w:szCs w:val="19"/>
          <w:lang w:val="ru-RU"/>
        </w:rPr>
        <w:t>。</w:t>
      </w:r>
    </w:p>
  </w:footnote>
  <w:footnote w:id="1695">
    <w:p w14:paraId="4D6F4574"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D06EEF">
        <w:rPr>
          <w:noProof/>
          <w:color w:val="0000FF"/>
          <w:szCs w:val="19"/>
        </w:rPr>
        <w:t>“</w:t>
      </w:r>
      <w:r w:rsidRPr="00AD2600">
        <w:rPr>
          <w:noProof/>
          <w:color w:val="0000FF"/>
          <w:szCs w:val="19"/>
          <w:lang w:val="ru-RU"/>
        </w:rPr>
        <w:t>既然知道天使们帮助我们并为我们代祷</w:t>
      </w:r>
      <w:r w:rsidRPr="00D06EEF">
        <w:rPr>
          <w:noProof/>
          <w:color w:val="0000FF"/>
          <w:szCs w:val="19"/>
        </w:rPr>
        <w:t>，</w:t>
      </w:r>
      <w:r w:rsidRPr="00AD2600">
        <w:rPr>
          <w:noProof/>
          <w:color w:val="0000FF"/>
          <w:szCs w:val="19"/>
          <w:lang w:val="ru-RU"/>
        </w:rPr>
        <w:t>我们在一切祈祷中都呼求他们</w:t>
      </w:r>
      <w:r w:rsidRPr="00D06EEF">
        <w:rPr>
          <w:noProof/>
          <w:color w:val="0000FF"/>
          <w:szCs w:val="19"/>
        </w:rPr>
        <w:t>，</w:t>
      </w:r>
      <w:r w:rsidRPr="00AD2600">
        <w:rPr>
          <w:noProof/>
          <w:color w:val="0000FF"/>
          <w:szCs w:val="19"/>
          <w:lang w:val="ru-RU"/>
        </w:rPr>
        <w:t>好叫他们为我们向天主祈求</w:t>
      </w:r>
      <w:r w:rsidRPr="00D06EEF">
        <w:rPr>
          <w:noProof/>
          <w:color w:val="0000FF"/>
          <w:szCs w:val="19"/>
        </w:rPr>
        <w:t>；</w:t>
      </w:r>
      <w:r w:rsidRPr="00AD2600">
        <w:rPr>
          <w:noProof/>
          <w:color w:val="0000FF"/>
          <w:szCs w:val="19"/>
          <w:lang w:val="ru-RU"/>
        </w:rPr>
        <w:t>尤其是呼求那位作为我们守护者的天使</w:t>
      </w:r>
      <w:r w:rsidRPr="00D06EEF">
        <w:rPr>
          <w:noProof/>
          <w:color w:val="0000FF"/>
          <w:szCs w:val="19"/>
        </w:rPr>
        <w:t>”（</w:t>
      </w:r>
      <w:r w:rsidRPr="00AD2600">
        <w:rPr>
          <w:noProof/>
          <w:color w:val="0000FF"/>
          <w:szCs w:val="19"/>
          <w:lang w:val="ru-RU"/>
        </w:rPr>
        <w:t>《忏悔规程》第一卷</w:t>
      </w:r>
      <w:r w:rsidRPr="00D06EEF">
        <w:rPr>
          <w:noProof/>
          <w:color w:val="0000FF"/>
          <w:szCs w:val="19"/>
        </w:rPr>
        <w:t>，</w:t>
      </w:r>
      <w:r w:rsidRPr="00AD2600">
        <w:rPr>
          <w:noProof/>
          <w:color w:val="0000FF"/>
          <w:szCs w:val="19"/>
          <w:lang w:val="ru-RU"/>
        </w:rPr>
        <w:t>对第</w:t>
      </w:r>
      <w:r w:rsidRPr="00D06EEF">
        <w:rPr>
          <w:noProof/>
          <w:color w:val="0000FF"/>
          <w:szCs w:val="19"/>
        </w:rPr>
        <w:t>20</w:t>
      </w:r>
      <w:r w:rsidRPr="00AD2600">
        <w:rPr>
          <w:noProof/>
          <w:color w:val="0000FF"/>
          <w:szCs w:val="19"/>
          <w:lang w:val="ru-RU"/>
        </w:rPr>
        <w:t>条问题的回答</w:t>
      </w:r>
      <w:r w:rsidRPr="00D06EEF">
        <w:rPr>
          <w:noProof/>
          <w:color w:val="0000FF"/>
          <w:szCs w:val="19"/>
        </w:rPr>
        <w:t>）</w:t>
      </w:r>
      <w:r w:rsidRPr="00AD2600">
        <w:rPr>
          <w:noProof/>
          <w:color w:val="0000FF"/>
          <w:szCs w:val="19"/>
          <w:lang w:val="ru-RU"/>
        </w:rPr>
        <w:t>。</w:t>
      </w:r>
    </w:p>
  </w:footnote>
  <w:footnote w:id="1696">
    <w:p w14:paraId="40C846B0"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9"/>
          <w:lang w:val="ru-RU"/>
        </w:rPr>
        <w:t>第七次大公会议的教义</w:t>
      </w:r>
    </w:p>
  </w:footnote>
  <w:footnote w:id="1697">
    <w:p w14:paraId="5E4C95B8" w14:textId="77777777" w:rsidR="00B33396" w:rsidRPr="00D06EEF" w:rsidRDefault="00B33396" w:rsidP="00B33396">
      <w:pPr>
        <w:pStyle w:val="FootnoteText"/>
        <w:rPr>
          <w:noProof/>
          <w:lang w:val="ru-RU"/>
        </w:rPr>
      </w:pPr>
      <w:r>
        <w:rPr>
          <w:rStyle w:val="FootnoteReference"/>
          <w:noProof/>
        </w:rPr>
        <w:footnoteRef/>
      </w:r>
      <w:r w:rsidRPr="00D06EEF">
        <w:rPr>
          <w:noProof/>
        </w:rPr>
        <w:t xml:space="preserve"> </w:t>
      </w:r>
      <w:r w:rsidRPr="00AD2600">
        <w:rPr>
          <w:noProof/>
          <w:color w:val="0000FF"/>
          <w:szCs w:val="19"/>
          <w:lang w:val="ru-RU"/>
        </w:rPr>
        <w:t>使徒正是这样说的</w:t>
      </w:r>
      <w:r w:rsidRPr="00D06EEF">
        <w:rPr>
          <w:noProof/>
          <w:color w:val="0000FF"/>
          <w:szCs w:val="19"/>
        </w:rPr>
        <w:t xml:space="preserve">： </w:t>
      </w:r>
      <w:r w:rsidRPr="00D06EEF">
        <w:rPr>
          <w:i/>
          <w:iCs/>
          <w:noProof/>
          <w:color w:val="0000FF"/>
          <w:szCs w:val="19"/>
        </w:rPr>
        <w:t>“</w:t>
      </w:r>
      <w:r w:rsidRPr="00AD2600">
        <w:rPr>
          <w:i/>
          <w:iCs/>
          <w:noProof/>
          <w:color w:val="0000FF"/>
          <w:szCs w:val="19"/>
          <w:lang w:val="ru-RU"/>
        </w:rPr>
        <w:t>不要让人用自以为谦卑的智慧和侍奉天使的事来迷惑你们</w:t>
      </w:r>
      <w:r w:rsidRPr="00D06EEF">
        <w:rPr>
          <w:i/>
          <w:iCs/>
          <w:noProof/>
          <w:color w:val="0000FF"/>
          <w:szCs w:val="19"/>
        </w:rPr>
        <w:t>，</w:t>
      </w:r>
      <w:r w:rsidRPr="00AD2600">
        <w:rPr>
          <w:i/>
          <w:iCs/>
          <w:noProof/>
          <w:color w:val="0000FF"/>
          <w:szCs w:val="19"/>
          <w:lang w:val="ru-RU"/>
        </w:rPr>
        <w:t>他们擅闯未曾看见之事</w:t>
      </w:r>
      <w:r w:rsidRPr="00D06EEF">
        <w:rPr>
          <w:i/>
          <w:iCs/>
          <w:noProof/>
          <w:color w:val="0000FF"/>
          <w:szCs w:val="19"/>
        </w:rPr>
        <w:t>，</w:t>
      </w:r>
      <w:r w:rsidRPr="00AD2600">
        <w:rPr>
          <w:i/>
          <w:iCs/>
          <w:noProof/>
          <w:color w:val="0000FF"/>
          <w:szCs w:val="19"/>
          <w:lang w:val="ru-RU"/>
        </w:rPr>
        <w:t>凭着肉体上的思虑狂妄自大</w:t>
      </w:r>
      <w:r w:rsidRPr="00D06EEF">
        <w:rPr>
          <w:i/>
          <w:iCs/>
          <w:noProof/>
          <w:color w:val="0000FF"/>
          <w:szCs w:val="19"/>
        </w:rPr>
        <w:t>，</w:t>
      </w:r>
      <w:r w:rsidRPr="00AD2600">
        <w:rPr>
          <w:i/>
          <w:iCs/>
          <w:noProof/>
          <w:color w:val="0000FF"/>
          <w:szCs w:val="19"/>
          <w:lang w:val="ru-RU"/>
        </w:rPr>
        <w:t>不顺服那作为元首的基督</w:t>
      </w:r>
      <w:r w:rsidRPr="00D06EEF">
        <w:rPr>
          <w:i/>
          <w:iCs/>
          <w:noProof/>
          <w:color w:val="0000FF"/>
          <w:szCs w:val="19"/>
        </w:rPr>
        <w:t>——</w:t>
      </w:r>
      <w:r w:rsidRPr="00AD2600">
        <w:rPr>
          <w:i/>
          <w:iCs/>
          <w:noProof/>
          <w:color w:val="0000FF"/>
          <w:szCs w:val="19"/>
          <w:lang w:val="ru-RU"/>
        </w:rPr>
        <w:t>全身都靠着祂</w:t>
      </w:r>
      <w:r w:rsidRPr="00D06EEF">
        <w:rPr>
          <w:i/>
          <w:iCs/>
          <w:noProof/>
          <w:color w:val="0000FF"/>
          <w:szCs w:val="19"/>
        </w:rPr>
        <w:t>，</w:t>
      </w:r>
      <w:r w:rsidRPr="00AD2600">
        <w:rPr>
          <w:i/>
          <w:iCs/>
          <w:noProof/>
          <w:color w:val="0000FF"/>
          <w:szCs w:val="19"/>
          <w:lang w:val="ru-RU"/>
        </w:rPr>
        <w:t>借着关节和筋络</w:t>
      </w:r>
      <w:r w:rsidRPr="00D06EEF">
        <w:rPr>
          <w:i/>
          <w:iCs/>
          <w:noProof/>
          <w:color w:val="0000FF"/>
          <w:szCs w:val="19"/>
        </w:rPr>
        <w:t>，</w:t>
      </w:r>
      <w:r w:rsidRPr="00AD2600">
        <w:rPr>
          <w:i/>
          <w:iCs/>
          <w:noProof/>
          <w:color w:val="0000FF"/>
          <w:szCs w:val="19"/>
          <w:lang w:val="ru-RU"/>
        </w:rPr>
        <w:t>彼此联络、互相扶持</w:t>
      </w:r>
      <w:r w:rsidRPr="00D06EEF">
        <w:rPr>
          <w:i/>
          <w:iCs/>
          <w:noProof/>
          <w:color w:val="0000FF"/>
          <w:szCs w:val="19"/>
        </w:rPr>
        <w:t>，</w:t>
      </w:r>
      <w:r w:rsidRPr="00AD2600">
        <w:rPr>
          <w:i/>
          <w:iCs/>
          <w:noProof/>
          <w:color w:val="0000FF"/>
          <w:szCs w:val="19"/>
          <w:lang w:val="ru-RU"/>
        </w:rPr>
        <w:t>按着上帝的安排渐渐成长</w:t>
      </w:r>
      <w:r w:rsidRPr="00D06EEF">
        <w:rPr>
          <w:noProof/>
          <w:color w:val="0000FF"/>
          <w:szCs w:val="19"/>
        </w:rPr>
        <w:t>”（</w:t>
      </w:r>
      <w:r w:rsidRPr="00AD2600">
        <w:rPr>
          <w:noProof/>
          <w:color w:val="0000FF"/>
          <w:szCs w:val="19"/>
          <w:lang w:val="ru-RU"/>
        </w:rPr>
        <w:t>歌罗西书</w:t>
      </w:r>
      <w:r w:rsidRPr="00D06EEF">
        <w:rPr>
          <w:noProof/>
          <w:color w:val="0000FF"/>
          <w:szCs w:val="19"/>
        </w:rPr>
        <w:t xml:space="preserve"> 2:18-19）</w:t>
      </w:r>
      <w:r w:rsidRPr="00AD2600">
        <w:rPr>
          <w:noProof/>
          <w:color w:val="0000FF"/>
          <w:szCs w:val="19"/>
          <w:lang w:val="ru-RU"/>
        </w:rPr>
        <w:t>。</w:t>
      </w:r>
      <w:r w:rsidRPr="00176BF5">
        <w:rPr>
          <w:noProof/>
          <w:color w:val="0000FF"/>
          <w:szCs w:val="19"/>
          <w:lang w:val="ru-RU"/>
        </w:rPr>
        <w:t>也就是说，这段经文旨在保护基督徒免受那些假教师的侵害——他们假借谦卑之名， 因极度的无知，教导人们向天使献</w:t>
      </w:r>
      <w:r w:rsidRPr="00176BF5">
        <w:rPr>
          <w:i/>
          <w:iCs/>
          <w:noProof/>
          <w:color w:val="0000FF"/>
          <w:szCs w:val="19"/>
          <w:lang w:val="ru-RU"/>
        </w:rPr>
        <w:t>上敬拜</w:t>
      </w:r>
      <w:r w:rsidRPr="00176BF5">
        <w:rPr>
          <w:noProof/>
          <w:color w:val="0000FF"/>
          <w:szCs w:val="19"/>
          <w:lang w:val="ru-RU"/>
        </w:rPr>
        <w:t>（</w:t>
      </w:r>
      <w:r>
        <w:rPr>
          <w:noProof/>
          <w:color w:val="0000FF"/>
          <w:szCs w:val="19"/>
          <w:lang w:val="el-GR"/>
        </w:rPr>
        <w:t>θρησκεία</w:t>
      </w:r>
      <w:r w:rsidRPr="00176BF5">
        <w:rPr>
          <w:noProof/>
          <w:color w:val="0000FF"/>
          <w:szCs w:val="19"/>
          <w:lang w:val="ru-RU"/>
        </w:rPr>
        <w:t>）或神圣的敬意，从而不可避免地背离了教会的元首——主耶稣，那位独一真神，并脱离了祂的身体——圣教会（</w:t>
      </w:r>
      <w:r>
        <w:rPr>
          <w:i/>
          <w:iCs/>
          <w:noProof/>
          <w:color w:val="0000FF"/>
          <w:szCs w:val="19"/>
        </w:rPr>
        <w:t>金口若</w:t>
      </w:r>
      <w:r w:rsidRPr="00176BF5">
        <w:rPr>
          <w:i/>
          <w:iCs/>
          <w:noProof/>
          <w:color w:val="0000FF"/>
          <w:szCs w:val="19"/>
          <w:lang w:val="ru-RU"/>
        </w:rPr>
        <w:t xml:space="preserve">望 </w:t>
      </w:r>
      <w:r>
        <w:rPr>
          <w:noProof/>
          <w:color w:val="0000FF"/>
          <w:szCs w:val="19"/>
        </w:rPr>
        <w:t>《致歌罗西书</w:t>
      </w:r>
      <w:r w:rsidRPr="00176BF5">
        <w:rPr>
          <w:noProof/>
          <w:color w:val="0000FF"/>
          <w:szCs w:val="19"/>
          <w:lang w:val="ru-RU"/>
        </w:rPr>
        <w:t>注释》</w:t>
      </w:r>
      <w:r>
        <w:rPr>
          <w:noProof/>
          <w:color w:val="0000FF"/>
          <w:szCs w:val="19"/>
        </w:rPr>
        <w:t>第二</w:t>
      </w:r>
      <w:r w:rsidRPr="00176BF5">
        <w:rPr>
          <w:noProof/>
          <w:color w:val="0000FF"/>
          <w:szCs w:val="19"/>
          <w:lang w:val="ru-RU"/>
        </w:rPr>
        <w:t>章</w:t>
      </w:r>
      <w:r w:rsidRPr="00D06EEF">
        <w:rPr>
          <w:noProof/>
          <w:color w:val="0000FF"/>
          <w:szCs w:val="19"/>
          <w:lang w:val="ru-RU"/>
        </w:rPr>
        <w:t>，</w:t>
      </w:r>
      <w:r>
        <w:rPr>
          <w:noProof/>
          <w:color w:val="0000FF"/>
          <w:szCs w:val="19"/>
        </w:rPr>
        <w:t>第七篇讲道</w:t>
      </w:r>
      <w:r w:rsidRPr="00D06EEF">
        <w:rPr>
          <w:noProof/>
          <w:color w:val="0000FF"/>
          <w:szCs w:val="19"/>
          <w:lang w:val="ru-RU"/>
        </w:rPr>
        <w:t>，</w:t>
      </w:r>
      <w:r>
        <w:rPr>
          <w:noProof/>
          <w:color w:val="0000FF"/>
          <w:szCs w:val="19"/>
        </w:rPr>
        <w:t>第</w:t>
      </w:r>
      <w:r w:rsidRPr="00D06EEF">
        <w:rPr>
          <w:noProof/>
          <w:color w:val="0000FF"/>
          <w:szCs w:val="19"/>
          <w:lang w:val="ru-RU"/>
        </w:rPr>
        <w:t>1</w:t>
      </w:r>
      <w:r>
        <w:rPr>
          <w:noProof/>
          <w:color w:val="0000FF"/>
          <w:szCs w:val="19"/>
        </w:rPr>
        <w:t>节</w:t>
      </w:r>
      <w:r w:rsidRPr="00D06EEF">
        <w:rPr>
          <w:noProof/>
          <w:color w:val="0000FF"/>
          <w:szCs w:val="19"/>
          <w:lang w:val="ru-RU"/>
        </w:rPr>
        <w:t>；</w:t>
      </w:r>
      <w:r>
        <w:rPr>
          <w:i/>
          <w:iCs/>
          <w:noProof/>
          <w:color w:val="0000FF"/>
          <w:szCs w:val="19"/>
        </w:rPr>
        <w:t>提奥多雷特</w:t>
      </w:r>
      <w:r>
        <w:rPr>
          <w:noProof/>
          <w:color w:val="0000FF"/>
          <w:szCs w:val="19"/>
        </w:rPr>
        <w:t>《致歌罗西书注释》</w:t>
      </w:r>
      <w:r w:rsidRPr="00D06EEF">
        <w:rPr>
          <w:noProof/>
          <w:color w:val="0000FF"/>
          <w:szCs w:val="19"/>
          <w:lang w:val="ru-RU"/>
        </w:rPr>
        <w:t>，</w:t>
      </w:r>
      <w:r>
        <w:rPr>
          <w:noProof/>
          <w:color w:val="0000FF"/>
          <w:szCs w:val="19"/>
        </w:rPr>
        <w:t>《著作集》第三卷</w:t>
      </w:r>
      <w:r w:rsidRPr="00D06EEF">
        <w:rPr>
          <w:noProof/>
          <w:color w:val="0000FF"/>
          <w:szCs w:val="19"/>
          <w:lang w:val="ru-RU"/>
        </w:rPr>
        <w:t>，</w:t>
      </w:r>
      <w:r>
        <w:rPr>
          <w:noProof/>
          <w:color w:val="0000FF"/>
          <w:szCs w:val="19"/>
        </w:rPr>
        <w:t>第</w:t>
      </w:r>
      <w:r w:rsidRPr="00D06EEF">
        <w:rPr>
          <w:noProof/>
          <w:color w:val="0000FF"/>
          <w:szCs w:val="19"/>
          <w:lang w:val="ru-RU"/>
        </w:rPr>
        <w:t>355</w:t>
      </w:r>
      <w:r>
        <w:rPr>
          <w:noProof/>
          <w:color w:val="0000FF"/>
          <w:szCs w:val="19"/>
        </w:rPr>
        <w:t>页</w:t>
      </w:r>
      <w:r w:rsidRPr="00D06EEF">
        <w:rPr>
          <w:noProof/>
          <w:color w:val="0000FF"/>
          <w:szCs w:val="19"/>
          <w:lang w:val="ru-RU"/>
        </w:rPr>
        <w:t>，1684</w:t>
      </w:r>
      <w:r>
        <w:rPr>
          <w:noProof/>
          <w:color w:val="0000FF"/>
          <w:szCs w:val="19"/>
        </w:rPr>
        <w:t>年版</w:t>
      </w:r>
      <w:r w:rsidRPr="00D06EEF">
        <w:rPr>
          <w:noProof/>
          <w:color w:val="0000FF"/>
          <w:szCs w:val="19"/>
          <w:lang w:val="ru-RU"/>
        </w:rPr>
        <w:t>）</w:t>
      </w:r>
      <w:r>
        <w:rPr>
          <w:noProof/>
          <w:color w:val="0000FF"/>
          <w:szCs w:val="19"/>
        </w:rPr>
        <w:t>。</w:t>
      </w:r>
    </w:p>
  </w:footnote>
  <w:footnote w:id="1698">
    <w:p w14:paraId="3B188E2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第35条规定：“基督徒不应离开上帝的教会，也不应背离，更不应呼求天使之名，或举行聚会。此举被驳回。 因此，凡被发现从事此类秘密偶像崇拜者，当受绝罚：因其已背弃我们的主耶稣基督——神的儿子，并投身于偶像崇拜”（参见《规则集》……第156页，圣彼得堡，1843年）。</w:t>
      </w:r>
    </w:p>
  </w:footnote>
  <w:footnote w:id="1699">
    <w:p w14:paraId="38118379" w14:textId="77777777" w:rsidR="00B33396" w:rsidRPr="00D06EEF"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“圣安布罗斯说：‘病人若非经他人恳请，便无法向医生寻求帮助。我们的肉体软弱；灵魂饱受病痛折磨，被罪恶的枷锁束缚，无法向（天上的）医治者详尽说明所需的一切。 正因如此，我们才应当向那些作为我们的护佑者赐予我们的天使祈祷”（</w:t>
      </w:r>
      <w:r>
        <w:rPr>
          <w:noProof/>
          <w:color w:val="0000FF"/>
          <w:szCs w:val="19"/>
        </w:rPr>
        <w:t>《论寡妇》第九章</w:t>
      </w:r>
      <w:r w:rsidRPr="00D06EEF">
        <w:rPr>
          <w:noProof/>
          <w:color w:val="0000FF"/>
          <w:szCs w:val="19"/>
          <w:lang w:val="ru-RU"/>
        </w:rPr>
        <w:t>，</w:t>
      </w:r>
      <w:r>
        <w:rPr>
          <w:noProof/>
          <w:color w:val="0000FF"/>
          <w:szCs w:val="19"/>
        </w:rPr>
        <w:t>第</w:t>
      </w:r>
      <w:r w:rsidRPr="00D06EEF">
        <w:rPr>
          <w:noProof/>
          <w:color w:val="0000FF"/>
          <w:szCs w:val="19"/>
          <w:lang w:val="ru-RU"/>
        </w:rPr>
        <w:t>55</w:t>
      </w:r>
      <w:r>
        <w:rPr>
          <w:noProof/>
          <w:color w:val="0000FF"/>
          <w:szCs w:val="19"/>
        </w:rPr>
        <w:t>节</w:t>
      </w:r>
      <w:r w:rsidRPr="00D06EEF">
        <w:rPr>
          <w:noProof/>
          <w:color w:val="0000FF"/>
          <w:szCs w:val="19"/>
          <w:lang w:val="ru-RU"/>
        </w:rPr>
        <w:t>）</w:t>
      </w:r>
      <w:r>
        <w:rPr>
          <w:noProof/>
          <w:color w:val="0000FF"/>
          <w:szCs w:val="19"/>
        </w:rPr>
        <w:t>。</w:t>
      </w:r>
    </w:p>
  </w:footnote>
  <w:footnote w:id="1700">
    <w:p w14:paraId="12ED79A0"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《约翰福音讲道集》第十八篇</w:t>
      </w:r>
      <w:r w:rsidRPr="00D06EEF">
        <w:rPr>
          <w:noProof/>
          <w:color w:val="0000FF"/>
          <w:szCs w:val="19"/>
          <w:lang w:val="ru-RU"/>
        </w:rPr>
        <w:t>，</w:t>
      </w:r>
      <w:r w:rsidRPr="00DB370A">
        <w:rPr>
          <w:noProof/>
          <w:color w:val="0000FF"/>
          <w:szCs w:val="19"/>
        </w:rPr>
        <w:t>第</w:t>
      </w:r>
      <w:r w:rsidRPr="00D06EEF">
        <w:rPr>
          <w:noProof/>
          <w:color w:val="0000FF"/>
          <w:szCs w:val="19"/>
          <w:lang w:val="ru-RU"/>
        </w:rPr>
        <w:t>2</w:t>
      </w:r>
      <w:r w:rsidRPr="00DB370A">
        <w:rPr>
          <w:noProof/>
          <w:color w:val="0000FF"/>
          <w:szCs w:val="19"/>
        </w:rPr>
        <w:t>节</w:t>
      </w:r>
      <w:r w:rsidRPr="00D06EEF">
        <w:rPr>
          <w:noProof/>
          <w:color w:val="0000FF"/>
          <w:szCs w:val="19"/>
          <w:lang w:val="ru-RU"/>
        </w:rPr>
        <w:t>，</w:t>
      </w:r>
      <w:r w:rsidRPr="00DB370A">
        <w:rPr>
          <w:noProof/>
          <w:color w:val="0000FF"/>
          <w:szCs w:val="19"/>
        </w:rPr>
        <w:t>全集</w:t>
      </w:r>
      <w:r>
        <w:rPr>
          <w:noProof/>
          <w:color w:val="0000FF"/>
          <w:szCs w:val="19"/>
        </w:rPr>
        <w:t>第VIII</w:t>
      </w:r>
      <w:r w:rsidRPr="00DB370A">
        <w:rPr>
          <w:noProof/>
          <w:color w:val="0000FF"/>
          <w:szCs w:val="19"/>
        </w:rPr>
        <w:t>卷</w:t>
      </w:r>
      <w:r w:rsidRPr="00D06EEF">
        <w:rPr>
          <w:noProof/>
          <w:color w:val="0000FF"/>
          <w:szCs w:val="19"/>
          <w:lang w:val="ru-RU"/>
        </w:rPr>
        <w:t>，</w:t>
      </w:r>
      <w:r>
        <w:rPr>
          <w:noProof/>
          <w:color w:val="0000FF"/>
          <w:szCs w:val="19"/>
        </w:rPr>
        <w:t>第</w:t>
      </w:r>
      <w:r w:rsidRPr="00D06EEF">
        <w:rPr>
          <w:noProof/>
          <w:color w:val="0000FF"/>
          <w:szCs w:val="19"/>
          <w:lang w:val="ru-RU"/>
        </w:rPr>
        <w:t>219</w:t>
      </w:r>
      <w:r>
        <w:rPr>
          <w:noProof/>
          <w:color w:val="0000FF"/>
          <w:szCs w:val="19"/>
        </w:rPr>
        <w:t>页</w:t>
      </w:r>
      <w:r w:rsidRPr="00D06EEF">
        <w:rPr>
          <w:noProof/>
          <w:color w:val="0000FF"/>
          <w:szCs w:val="19"/>
          <w:lang w:val="ru-RU"/>
        </w:rPr>
        <w:t>，</w:t>
      </w:r>
      <w:r>
        <w:rPr>
          <w:noProof/>
          <w:color w:val="0000FF"/>
          <w:szCs w:val="19"/>
        </w:rPr>
        <w:t>蒙特菲尔德。</w:t>
      </w:r>
    </w:p>
  </w:footnote>
  <w:footnote w:id="1701">
    <w:p w14:paraId="3B5F993C"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9"/>
        </w:rPr>
        <w:t>《神学入门》第二卷</w:t>
      </w:r>
      <w:r w:rsidRPr="00D06EEF">
        <w:rPr>
          <w:noProof/>
          <w:color w:val="0000FF"/>
          <w:szCs w:val="19"/>
          <w:lang w:val="ru-RU"/>
        </w:rPr>
        <w:t>，</w:t>
      </w:r>
      <w:r>
        <w:rPr>
          <w:noProof/>
          <w:color w:val="0000FF"/>
          <w:szCs w:val="19"/>
        </w:rPr>
        <w:t>第</w:t>
      </w:r>
      <w:r w:rsidRPr="00D06EEF">
        <w:rPr>
          <w:noProof/>
          <w:color w:val="0000FF"/>
          <w:szCs w:val="19"/>
          <w:lang w:val="ru-RU"/>
        </w:rPr>
        <w:t>5</w:t>
      </w:r>
      <w:r>
        <w:rPr>
          <w:noProof/>
          <w:color w:val="0000FF"/>
          <w:szCs w:val="19"/>
        </w:rPr>
        <w:t>页。</w:t>
      </w:r>
    </w:p>
  </w:footnote>
  <w:footnote w:id="1702">
    <w:p w14:paraId="5D866FC8" w14:textId="77777777" w:rsidR="00B33396" w:rsidRPr="00D06EEF" w:rsidRDefault="00B33396" w:rsidP="00B33396">
      <w:pPr>
        <w:pStyle w:val="FootnoteText"/>
        <w:rPr>
          <w:noProof/>
          <w:lang w:val="ru-RU"/>
        </w:rPr>
      </w:pPr>
      <w:r>
        <w:rPr>
          <w:rStyle w:val="FootnoteReference"/>
          <w:noProof/>
        </w:rPr>
        <w:footnoteRef/>
      </w:r>
      <w:r w:rsidRPr="00D06EEF">
        <w:rPr>
          <w:noProof/>
          <w:lang w:val="ru-RU"/>
        </w:rPr>
        <w:t xml:space="preserve"> </w:t>
      </w:r>
      <w:r>
        <w:rPr>
          <w:noProof/>
          <w:color w:val="0000FF"/>
          <w:szCs w:val="18"/>
        </w:rPr>
        <w:t>《反异教论》第</w:t>
      </w:r>
      <w:r w:rsidRPr="00D06EEF">
        <w:rPr>
          <w:noProof/>
          <w:color w:val="0000FF"/>
          <w:szCs w:val="18"/>
          <w:lang w:val="ru-RU"/>
        </w:rPr>
        <w:t>44</w:t>
      </w:r>
      <w:r>
        <w:rPr>
          <w:noProof/>
          <w:color w:val="0000FF"/>
          <w:szCs w:val="18"/>
        </w:rPr>
        <w:t>节</w:t>
      </w:r>
      <w:r w:rsidRPr="00D06EEF">
        <w:rPr>
          <w:noProof/>
          <w:color w:val="0000FF"/>
          <w:szCs w:val="18"/>
          <w:lang w:val="ru-RU"/>
        </w:rPr>
        <w:t>，</w:t>
      </w:r>
      <w:r w:rsidRPr="00DB370A">
        <w:rPr>
          <w:noProof/>
          <w:color w:val="0000FF"/>
          <w:szCs w:val="18"/>
        </w:rPr>
        <w:t>《全集》</w:t>
      </w:r>
      <w:r>
        <w:rPr>
          <w:noProof/>
          <w:color w:val="0000FF"/>
          <w:szCs w:val="18"/>
          <w:lang w:val="el-GR"/>
        </w:rPr>
        <w:t>第I</w:t>
      </w:r>
      <w:r w:rsidRPr="00DB370A">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42-43</w:t>
      </w:r>
      <w:r w:rsidRPr="00DB370A">
        <w:rPr>
          <w:noProof/>
          <w:color w:val="0000FF"/>
          <w:szCs w:val="18"/>
        </w:rPr>
        <w:t>页</w:t>
      </w:r>
      <w:r w:rsidRPr="00D06EEF">
        <w:rPr>
          <w:noProof/>
          <w:color w:val="0000FF"/>
          <w:szCs w:val="18"/>
          <w:lang w:val="ru-RU"/>
        </w:rPr>
        <w:t>，</w:t>
      </w:r>
      <w:r>
        <w:rPr>
          <w:noProof/>
          <w:color w:val="0000FF"/>
          <w:szCs w:val="18"/>
        </w:rPr>
        <w:t>巴黎</w:t>
      </w:r>
      <w:r w:rsidRPr="00D06EEF">
        <w:rPr>
          <w:noProof/>
          <w:color w:val="0000FF"/>
          <w:szCs w:val="18"/>
          <w:lang w:val="ru-RU"/>
        </w:rPr>
        <w:t>，1698</w:t>
      </w:r>
      <w:r>
        <w:rPr>
          <w:noProof/>
          <w:color w:val="0000FF"/>
          <w:szCs w:val="18"/>
        </w:rPr>
        <w:t>年。</w:t>
      </w:r>
    </w:p>
  </w:footnote>
  <w:footnote w:id="1703">
    <w:p w14:paraId="097B3575" w14:textId="77777777" w:rsidR="00B33396" w:rsidRPr="00D06EEF" w:rsidRDefault="00B33396" w:rsidP="00B33396">
      <w:pPr>
        <w:pStyle w:val="FootnoteText"/>
        <w:rPr>
          <w:noProof/>
        </w:rPr>
      </w:pPr>
      <w:r>
        <w:rPr>
          <w:rStyle w:val="FootnoteReference"/>
          <w:noProof/>
        </w:rPr>
        <w:footnoteRef/>
      </w:r>
      <w:r w:rsidRPr="00D06EEF">
        <w:rPr>
          <w:noProof/>
          <w:lang w:val="ru-RU"/>
        </w:rPr>
        <w:t xml:space="preserve"> </w:t>
      </w:r>
      <w:r>
        <w:rPr>
          <w:noProof/>
          <w:color w:val="0000FF"/>
          <w:szCs w:val="18"/>
        </w:rPr>
        <w:t>《六问》第六卷</w:t>
      </w:r>
      <w:r w:rsidRPr="00D06EEF">
        <w:rPr>
          <w:noProof/>
          <w:color w:val="0000FF"/>
          <w:szCs w:val="18"/>
          <w:lang w:val="ru-RU"/>
        </w:rPr>
        <w:t>，</w:t>
      </w:r>
      <w:r>
        <w:rPr>
          <w:noProof/>
          <w:color w:val="0000FF"/>
          <w:szCs w:val="18"/>
        </w:rPr>
        <w:t>第</w:t>
      </w:r>
      <w:r w:rsidRPr="00D06EEF">
        <w:rPr>
          <w:noProof/>
          <w:color w:val="0000FF"/>
          <w:szCs w:val="18"/>
          <w:lang w:val="ru-RU"/>
        </w:rPr>
        <w:t>4</w:t>
      </w:r>
      <w:r>
        <w:rPr>
          <w:noProof/>
          <w:color w:val="0000FF"/>
          <w:szCs w:val="18"/>
        </w:rPr>
        <w:t>章</w:t>
      </w:r>
      <w:r w:rsidRPr="00D06EEF">
        <w:rPr>
          <w:noProof/>
          <w:color w:val="0000FF"/>
          <w:szCs w:val="18"/>
          <w:lang w:val="ru-RU"/>
        </w:rPr>
        <w:t>，</w:t>
      </w:r>
      <w:r>
        <w:rPr>
          <w:noProof/>
          <w:color w:val="0000FF"/>
          <w:szCs w:val="18"/>
        </w:rPr>
        <w:t>第</w:t>
      </w:r>
      <w:r w:rsidRPr="00D06EEF">
        <w:rPr>
          <w:noProof/>
          <w:color w:val="0000FF"/>
          <w:szCs w:val="18"/>
          <w:lang w:val="ru-RU"/>
        </w:rPr>
        <w:t>21</w:t>
      </w:r>
      <w:r>
        <w:rPr>
          <w:noProof/>
          <w:color w:val="0000FF"/>
          <w:szCs w:val="18"/>
        </w:rPr>
        <w:t>节及后续内容。参见《论天主眷顾的讲道》，载于</w:t>
      </w:r>
      <w:r>
        <w:rPr>
          <w:i/>
          <w:iCs/>
          <w:noProof/>
          <w:color w:val="0000FF"/>
          <w:szCs w:val="18"/>
        </w:rPr>
        <w:t>《圣大巴西略文集》</w:t>
      </w:r>
      <w:r>
        <w:rPr>
          <w:noProof/>
          <w:color w:val="0000FF"/>
          <w:szCs w:val="18"/>
        </w:rPr>
        <w:t>附录</w:t>
      </w:r>
      <w:r w:rsidRPr="00D06EEF">
        <w:rPr>
          <w:i/>
          <w:iCs/>
          <w:noProof/>
          <w:color w:val="0000FF"/>
          <w:szCs w:val="18"/>
        </w:rPr>
        <w:t>，</w:t>
      </w:r>
      <w:r>
        <w:rPr>
          <w:noProof/>
          <w:color w:val="0000FF"/>
          <w:szCs w:val="18"/>
        </w:rPr>
        <w:t>第三</w:t>
      </w:r>
      <w:r w:rsidRPr="00AD2600">
        <w:rPr>
          <w:noProof/>
          <w:color w:val="0000FF"/>
          <w:szCs w:val="18"/>
          <w:lang w:val="ru-RU"/>
        </w:rPr>
        <w:t>卷</w:t>
      </w:r>
      <w:r w:rsidRPr="00D06EEF">
        <w:rPr>
          <w:noProof/>
          <w:color w:val="0000FF"/>
          <w:szCs w:val="18"/>
        </w:rPr>
        <w:t>，</w:t>
      </w:r>
      <w:r w:rsidRPr="00AD2600">
        <w:rPr>
          <w:noProof/>
          <w:color w:val="0000FF"/>
          <w:szCs w:val="18"/>
          <w:lang w:val="ru-RU"/>
        </w:rPr>
        <w:t>第</w:t>
      </w:r>
      <w:r w:rsidRPr="00D06EEF">
        <w:rPr>
          <w:noProof/>
          <w:color w:val="0000FF"/>
          <w:szCs w:val="18"/>
        </w:rPr>
        <w:t>581</w:t>
      </w:r>
      <w:r w:rsidRPr="00AD2600">
        <w:rPr>
          <w:noProof/>
          <w:color w:val="0000FF"/>
          <w:szCs w:val="18"/>
          <w:lang w:val="ru-RU"/>
        </w:rPr>
        <w:t>、</w:t>
      </w:r>
      <w:r w:rsidRPr="00D06EEF">
        <w:rPr>
          <w:noProof/>
          <w:color w:val="0000FF"/>
          <w:szCs w:val="18"/>
        </w:rPr>
        <w:t>585</w:t>
      </w:r>
      <w:r w:rsidRPr="00AD2600">
        <w:rPr>
          <w:noProof/>
          <w:color w:val="0000FF"/>
          <w:szCs w:val="18"/>
          <w:lang w:val="ru-RU"/>
        </w:rPr>
        <w:t>页</w:t>
      </w:r>
      <w:r w:rsidRPr="00D06EEF">
        <w:rPr>
          <w:noProof/>
          <w:color w:val="0000FF"/>
          <w:szCs w:val="18"/>
        </w:rPr>
        <w:t>，</w:t>
      </w:r>
      <w:r>
        <w:rPr>
          <w:noProof/>
          <w:color w:val="0000FF"/>
          <w:szCs w:val="18"/>
        </w:rPr>
        <w:t>巴黎</w:t>
      </w:r>
      <w:r w:rsidRPr="00D06EEF">
        <w:rPr>
          <w:noProof/>
          <w:color w:val="0000FF"/>
          <w:szCs w:val="18"/>
        </w:rPr>
        <w:t>，1730</w:t>
      </w:r>
      <w:r w:rsidRPr="00AD2600">
        <w:rPr>
          <w:noProof/>
          <w:color w:val="0000FF"/>
          <w:szCs w:val="18"/>
          <w:lang w:val="ru-RU"/>
        </w:rPr>
        <w:t>年</w:t>
      </w:r>
      <w:r w:rsidRPr="00D06EEF">
        <w:rPr>
          <w:noProof/>
          <w:color w:val="0000FF"/>
          <w:szCs w:val="18"/>
        </w:rPr>
        <w:t>，</w:t>
      </w:r>
      <w:r w:rsidRPr="00AD2600">
        <w:rPr>
          <w:noProof/>
          <w:color w:val="0000FF"/>
          <w:szCs w:val="18"/>
          <w:lang w:val="ru-RU"/>
        </w:rPr>
        <w:t>该处同样非常详细地阐述了天主对无理性的动物的眷顾。</w:t>
      </w:r>
    </w:p>
  </w:footnote>
  <w:footnote w:id="1704">
    <w:p w14:paraId="56BE8F43"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D33AA6">
        <w:rPr>
          <w:noProof/>
          <w:color w:val="000000"/>
          <w:szCs w:val="19"/>
          <w:lang w:val="ru-RU"/>
        </w:rPr>
        <w:t>《哥林多前书》第</w:t>
      </w:r>
      <w:r w:rsidRPr="00D06EEF">
        <w:rPr>
          <w:noProof/>
          <w:color w:val="000000"/>
          <w:szCs w:val="19"/>
        </w:rPr>
        <w:t>20</w:t>
      </w:r>
      <w:r w:rsidRPr="00D33AA6">
        <w:rPr>
          <w:noProof/>
          <w:color w:val="000000"/>
          <w:szCs w:val="19"/>
          <w:lang w:val="ru-RU"/>
        </w:rPr>
        <w:t>章</w:t>
      </w:r>
      <w:r w:rsidRPr="00D06EEF">
        <w:rPr>
          <w:noProof/>
          <w:color w:val="000000"/>
          <w:szCs w:val="19"/>
        </w:rPr>
        <w:t>，</w:t>
      </w:r>
      <w:r w:rsidRPr="00D33AA6">
        <w:rPr>
          <w:noProof/>
          <w:color w:val="000000"/>
          <w:szCs w:val="19"/>
          <w:lang w:val="ru-RU"/>
        </w:rPr>
        <w:t>载于《基督教</w:t>
      </w:r>
      <w:r w:rsidRPr="00AD2600">
        <w:rPr>
          <w:noProof/>
          <w:color w:val="000000"/>
          <w:szCs w:val="19"/>
          <w:lang w:val="ru-RU"/>
        </w:rPr>
        <w:t>读本》</w:t>
      </w:r>
      <w:r w:rsidRPr="00D06EEF">
        <w:rPr>
          <w:noProof/>
          <w:color w:val="000000"/>
          <w:szCs w:val="19"/>
        </w:rPr>
        <w:t>1824</w:t>
      </w:r>
      <w:r w:rsidRPr="00AD2600">
        <w:rPr>
          <w:noProof/>
          <w:color w:val="000000"/>
          <w:szCs w:val="19"/>
          <w:lang w:val="ru-RU"/>
        </w:rPr>
        <w:t>年版</w:t>
      </w:r>
      <w:r w:rsidRPr="00D06EEF">
        <w:rPr>
          <w:noProof/>
          <w:color w:val="000000"/>
          <w:szCs w:val="19"/>
        </w:rPr>
        <w:t>，</w:t>
      </w:r>
      <w:r>
        <w:rPr>
          <w:noProof/>
          <w:color w:val="000000"/>
          <w:szCs w:val="19"/>
        </w:rPr>
        <w:t>第十四卷</w:t>
      </w:r>
      <w:r w:rsidRPr="00D06EEF">
        <w:rPr>
          <w:noProof/>
          <w:color w:val="000000"/>
          <w:szCs w:val="19"/>
        </w:rPr>
        <w:t>，</w:t>
      </w:r>
      <w:r w:rsidRPr="00AD2600">
        <w:rPr>
          <w:noProof/>
          <w:color w:val="000000"/>
          <w:szCs w:val="19"/>
          <w:lang w:val="ru-RU"/>
        </w:rPr>
        <w:t>第</w:t>
      </w:r>
      <w:r w:rsidRPr="00D06EEF">
        <w:rPr>
          <w:noProof/>
          <w:color w:val="000000"/>
          <w:szCs w:val="19"/>
        </w:rPr>
        <w:t>259-260</w:t>
      </w:r>
      <w:r w:rsidRPr="00AD2600">
        <w:rPr>
          <w:noProof/>
          <w:color w:val="000000"/>
          <w:szCs w:val="19"/>
          <w:lang w:val="ru-RU"/>
        </w:rPr>
        <w:t>页。</w:t>
      </w:r>
    </w:p>
  </w:footnote>
  <w:footnote w:id="1705">
    <w:p w14:paraId="678ADB4C"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Pr>
          <w:noProof/>
          <w:color w:val="0000FF"/>
          <w:szCs w:val="19"/>
        </w:rPr>
        <w:t>《Contr</w:t>
      </w:r>
      <w:r w:rsidRPr="00D06EEF">
        <w:rPr>
          <w:noProof/>
          <w:color w:val="0000FF"/>
          <w:szCs w:val="19"/>
        </w:rPr>
        <w:t xml:space="preserve">. </w:t>
      </w:r>
      <w:r>
        <w:rPr>
          <w:noProof/>
          <w:color w:val="0000FF"/>
          <w:szCs w:val="19"/>
        </w:rPr>
        <w:t>gentes</w:t>
      </w:r>
      <w:r>
        <w:rPr>
          <w:noProof/>
          <w:color w:val="0000FF"/>
          <w:szCs w:val="19"/>
          <w:lang w:val="el-GR"/>
        </w:rPr>
        <w:t>》</w:t>
      </w:r>
      <w:r w:rsidRPr="00AD2600">
        <w:rPr>
          <w:noProof/>
          <w:color w:val="0000FF"/>
          <w:szCs w:val="19"/>
          <w:lang w:val="ru-RU"/>
        </w:rPr>
        <w:t>第</w:t>
      </w:r>
      <w:r w:rsidRPr="00D06EEF">
        <w:rPr>
          <w:noProof/>
          <w:color w:val="0000FF"/>
          <w:szCs w:val="19"/>
        </w:rPr>
        <w:t>42</w:t>
      </w:r>
      <w:r w:rsidRPr="00AD2600">
        <w:rPr>
          <w:noProof/>
          <w:color w:val="0000FF"/>
          <w:szCs w:val="19"/>
          <w:lang w:val="ru-RU"/>
        </w:rPr>
        <w:t>条</w:t>
      </w:r>
      <w:r w:rsidRPr="00D06EEF">
        <w:rPr>
          <w:noProof/>
          <w:color w:val="0000FF"/>
          <w:szCs w:val="19"/>
        </w:rPr>
        <w:t>；</w:t>
      </w:r>
      <w:r w:rsidRPr="00AD2600">
        <w:rPr>
          <w:noProof/>
          <w:color w:val="0000FF"/>
          <w:szCs w:val="19"/>
          <w:lang w:val="ru-RU"/>
        </w:rPr>
        <w:t>参见第</w:t>
      </w:r>
      <w:r w:rsidRPr="00D06EEF">
        <w:rPr>
          <w:noProof/>
          <w:color w:val="0000FF"/>
          <w:szCs w:val="19"/>
        </w:rPr>
        <w:t>43</w:t>
      </w:r>
      <w:r w:rsidRPr="00AD2600">
        <w:rPr>
          <w:noProof/>
          <w:color w:val="0000FF"/>
          <w:szCs w:val="19"/>
          <w:lang w:val="ru-RU"/>
        </w:rPr>
        <w:t>条</w:t>
      </w:r>
      <w:r w:rsidRPr="00D06EEF">
        <w:rPr>
          <w:noProof/>
          <w:color w:val="0000FF"/>
          <w:szCs w:val="19"/>
        </w:rPr>
        <w:t>，</w:t>
      </w:r>
      <w:r w:rsidRPr="00AD2600">
        <w:rPr>
          <w:noProof/>
          <w:color w:val="0000FF"/>
          <w:szCs w:val="19"/>
          <w:lang w:val="ru-RU"/>
        </w:rPr>
        <w:t>其中对这一思想进行了更详细的阐述。</w:t>
      </w:r>
    </w:p>
  </w:footnote>
  <w:footnote w:id="1706">
    <w:p w14:paraId="550BEA45"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21"/>
          <w:lang w:val="ru-RU"/>
        </w:rPr>
        <w:t>《圣礼颂词集》第</w:t>
      </w:r>
      <w:r w:rsidRPr="00D06EEF">
        <w:rPr>
          <w:noProof/>
          <w:color w:val="0000FF"/>
          <w:szCs w:val="21"/>
        </w:rPr>
        <w:t>5</w:t>
      </w:r>
      <w:r w:rsidRPr="00AD2600">
        <w:rPr>
          <w:noProof/>
          <w:color w:val="0000FF"/>
          <w:szCs w:val="21"/>
          <w:lang w:val="ru-RU"/>
        </w:rPr>
        <w:t>篇</w:t>
      </w:r>
      <w:r w:rsidRPr="00D06EEF">
        <w:rPr>
          <w:noProof/>
          <w:color w:val="0000FF"/>
          <w:szCs w:val="21"/>
        </w:rPr>
        <w:t>，</w:t>
      </w:r>
      <w:r w:rsidRPr="00AD2600">
        <w:rPr>
          <w:noProof/>
          <w:color w:val="0000FF"/>
          <w:szCs w:val="21"/>
          <w:lang w:val="ru-RU"/>
        </w:rPr>
        <w:t>载于《圣父著作集》</w:t>
      </w:r>
      <w:r>
        <w:rPr>
          <w:noProof/>
          <w:color w:val="0000FF"/>
          <w:szCs w:val="21"/>
        </w:rPr>
        <w:t>第IV</w:t>
      </w:r>
      <w:r w:rsidRPr="00AD2600">
        <w:rPr>
          <w:noProof/>
          <w:color w:val="0000FF"/>
          <w:szCs w:val="21"/>
          <w:lang w:val="ru-RU"/>
        </w:rPr>
        <w:t>卷</w:t>
      </w:r>
      <w:r w:rsidRPr="00D06EEF">
        <w:rPr>
          <w:noProof/>
          <w:color w:val="0000FF"/>
          <w:szCs w:val="21"/>
        </w:rPr>
        <w:t>，</w:t>
      </w:r>
      <w:r w:rsidRPr="00AD2600">
        <w:rPr>
          <w:noProof/>
          <w:color w:val="0000FF"/>
          <w:szCs w:val="21"/>
          <w:lang w:val="ru-RU"/>
        </w:rPr>
        <w:t>第</w:t>
      </w:r>
      <w:r w:rsidRPr="00D06EEF">
        <w:rPr>
          <w:noProof/>
          <w:color w:val="0000FF"/>
          <w:szCs w:val="21"/>
        </w:rPr>
        <w:t>231</w:t>
      </w:r>
      <w:r w:rsidRPr="00AD2600">
        <w:rPr>
          <w:noProof/>
          <w:color w:val="0000FF"/>
          <w:szCs w:val="21"/>
          <w:lang w:val="ru-RU"/>
        </w:rPr>
        <w:t>页。</w:t>
      </w:r>
    </w:p>
  </w:footnote>
  <w:footnote w:id="1707">
    <w:p w14:paraId="452735F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《论天主的前瞻》第一篇，第四卷，第323、324页。</w:t>
      </w:r>
    </w:p>
  </w:footnote>
  <w:footnote w:id="1708">
    <w:p w14:paraId="0C4E9AA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《反异端论》第五卷，第24页，第二章第1、2、3节。</w:t>
      </w:r>
    </w:p>
  </w:footnote>
  <w:footnote w:id="1709">
    <w:p w14:paraId="3E8FC28C" w14:textId="77777777" w:rsidR="00B33396" w:rsidRPr="00D06EEF" w:rsidRDefault="00B33396" w:rsidP="00B33396">
      <w:pPr>
        <w:pStyle w:val="FootnoteText"/>
        <w:rPr>
          <w:noProof/>
        </w:rPr>
      </w:pPr>
      <w:r>
        <w:rPr>
          <w:rStyle w:val="FootnoteReference"/>
          <w:noProof/>
        </w:rPr>
        <w:footnoteRef/>
      </w:r>
      <w:r>
        <w:rPr>
          <w:noProof/>
        </w:rPr>
        <w:t xml:space="preserve"> </w:t>
      </w:r>
      <w:r>
        <w:rPr>
          <w:noProof/>
          <w:color w:val="0000FF"/>
          <w:szCs w:val="19"/>
        </w:rPr>
        <w:t>《护教论》第26章，载于《教父全集》第I卷</w:t>
      </w:r>
      <w:r w:rsidRPr="00D06EEF">
        <w:rPr>
          <w:noProof/>
          <w:color w:val="0000FF"/>
          <w:szCs w:val="19"/>
        </w:rPr>
        <w:t>，</w:t>
      </w:r>
      <w:r w:rsidRPr="00AD2600">
        <w:rPr>
          <w:noProof/>
          <w:color w:val="0000FF"/>
          <w:szCs w:val="19"/>
          <w:lang w:val="ru-RU"/>
        </w:rPr>
        <w:t>第</w:t>
      </w:r>
      <w:r w:rsidRPr="00D06EEF">
        <w:rPr>
          <w:noProof/>
          <w:color w:val="0000FF"/>
          <w:szCs w:val="19"/>
        </w:rPr>
        <w:t>431-432</w:t>
      </w:r>
      <w:r w:rsidRPr="00AD2600">
        <w:rPr>
          <w:noProof/>
          <w:color w:val="0000FF"/>
          <w:szCs w:val="19"/>
          <w:lang w:val="ru-RU"/>
        </w:rPr>
        <w:t>页。</w:t>
      </w:r>
    </w:p>
  </w:footnote>
  <w:footnote w:id="1710">
    <w:p w14:paraId="2C275272"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9"/>
          <w:lang w:val="ru-RU"/>
        </w:rPr>
        <w:t>《论自身》</w:t>
      </w:r>
      <w:r w:rsidRPr="00D06EEF">
        <w:rPr>
          <w:noProof/>
          <w:color w:val="0000FF"/>
          <w:szCs w:val="19"/>
        </w:rPr>
        <w:t>，</w:t>
      </w:r>
      <w:r w:rsidRPr="00AD2600">
        <w:rPr>
          <w:noProof/>
          <w:color w:val="0000FF"/>
          <w:szCs w:val="19"/>
          <w:lang w:val="ru-RU"/>
        </w:rPr>
        <w:t>载于《圣父著作集》</w:t>
      </w:r>
      <w:r w:rsidRPr="00D06EEF">
        <w:rPr>
          <w:noProof/>
          <w:color w:val="0000FF"/>
          <w:szCs w:val="19"/>
        </w:rPr>
        <w:t>，</w:t>
      </w:r>
      <w:r>
        <w:rPr>
          <w:noProof/>
          <w:color w:val="0000FF"/>
          <w:szCs w:val="19"/>
        </w:rPr>
        <w:t>第三卷</w:t>
      </w:r>
      <w:r w:rsidRPr="00D06EEF">
        <w:rPr>
          <w:noProof/>
          <w:color w:val="0000FF"/>
          <w:szCs w:val="19"/>
        </w:rPr>
        <w:t>，</w:t>
      </w:r>
      <w:r w:rsidRPr="00AD2600">
        <w:rPr>
          <w:noProof/>
          <w:color w:val="0000FF"/>
          <w:szCs w:val="19"/>
          <w:lang w:val="ru-RU"/>
        </w:rPr>
        <w:t>第</w:t>
      </w:r>
      <w:r w:rsidRPr="00D06EEF">
        <w:rPr>
          <w:noProof/>
          <w:color w:val="0000FF"/>
          <w:szCs w:val="19"/>
        </w:rPr>
        <w:t>210-211</w:t>
      </w:r>
      <w:r w:rsidRPr="00AD2600">
        <w:rPr>
          <w:noProof/>
          <w:color w:val="0000FF"/>
          <w:szCs w:val="19"/>
          <w:lang w:val="ru-RU"/>
        </w:rPr>
        <w:t>页。</w:t>
      </w:r>
    </w:p>
  </w:footnote>
  <w:footnote w:id="1711">
    <w:p w14:paraId="7B92B43B" w14:textId="77777777" w:rsidR="00B33396" w:rsidRPr="00D06EEF" w:rsidRDefault="00B33396" w:rsidP="00B33396">
      <w:pPr>
        <w:pStyle w:val="FootnoteText"/>
        <w:rPr>
          <w:noProof/>
        </w:rPr>
      </w:pPr>
      <w:r>
        <w:rPr>
          <w:rStyle w:val="FootnoteReference"/>
          <w:noProof/>
        </w:rPr>
        <w:footnoteRef/>
      </w:r>
      <w:r>
        <w:rPr>
          <w:noProof/>
        </w:rPr>
        <w:t xml:space="preserve"> </w:t>
      </w:r>
      <w:r>
        <w:rPr>
          <w:noProof/>
          <w:color w:val="0000FF"/>
          <w:szCs w:val="19"/>
        </w:rPr>
        <w:t>《致提摩太一书》第二章，讲道集第四篇，全集第十一卷，第579页，威尼斯</w:t>
      </w:r>
      <w:r w:rsidRPr="00D06EEF">
        <w:rPr>
          <w:noProof/>
          <w:color w:val="0000FF"/>
          <w:szCs w:val="19"/>
        </w:rPr>
        <w:t>1741</w:t>
      </w:r>
      <w:r w:rsidRPr="00AD2600">
        <w:rPr>
          <w:noProof/>
          <w:color w:val="0000FF"/>
          <w:szCs w:val="19"/>
          <w:lang w:val="ru-RU"/>
        </w:rPr>
        <w:t>年版。</w:t>
      </w:r>
    </w:p>
  </w:footnote>
  <w:footnote w:id="1712">
    <w:p w14:paraId="46192CF3" w14:textId="77777777" w:rsidR="00B33396" w:rsidRDefault="00B33396" w:rsidP="00B33396">
      <w:pPr>
        <w:pStyle w:val="FootnoteText"/>
        <w:rPr>
          <w:noProof/>
        </w:rPr>
      </w:pPr>
      <w:r>
        <w:rPr>
          <w:rStyle w:val="FootnoteReference"/>
          <w:noProof/>
        </w:rPr>
        <w:footnoteRef/>
      </w:r>
      <w:r w:rsidRPr="00D06EEF">
        <w:rPr>
          <w:noProof/>
        </w:rPr>
        <w:t xml:space="preserve"> </w:t>
      </w:r>
      <w:r>
        <w:rPr>
          <w:noProof/>
          <w:color w:val="0000FF"/>
          <w:szCs w:val="18"/>
        </w:rPr>
        <w:t>关于</w:t>
      </w:r>
      <w:r w:rsidRPr="00AD2600">
        <w:rPr>
          <w:noProof/>
          <w:color w:val="0000FF"/>
          <w:szCs w:val="18"/>
          <w:lang w:val="ru-RU"/>
        </w:rPr>
        <w:t>推倒雕像事件的</w:t>
      </w:r>
      <w:r>
        <w:rPr>
          <w:noProof/>
          <w:color w:val="0000FF"/>
          <w:szCs w:val="18"/>
        </w:rPr>
        <w:t>第五次</w:t>
      </w:r>
      <w:r w:rsidRPr="00AD2600">
        <w:rPr>
          <w:noProof/>
          <w:color w:val="0000FF"/>
          <w:szCs w:val="18"/>
          <w:lang w:val="ru-RU"/>
        </w:rPr>
        <w:t>讲道</w:t>
      </w:r>
      <w:r w:rsidRPr="00D06EEF">
        <w:rPr>
          <w:noProof/>
          <w:color w:val="0000FF"/>
          <w:szCs w:val="18"/>
        </w:rPr>
        <w:t>，</w:t>
      </w:r>
      <w:r>
        <w:rPr>
          <w:noProof/>
          <w:color w:val="0000FF"/>
          <w:szCs w:val="18"/>
        </w:rPr>
        <w:t>II</w:t>
      </w:r>
      <w:r w:rsidRPr="00D06EEF">
        <w:rPr>
          <w:noProof/>
          <w:color w:val="0000FF"/>
          <w:szCs w:val="18"/>
        </w:rPr>
        <w:t>. 1，</w:t>
      </w:r>
      <w:r w:rsidRPr="00AD2600">
        <w:rPr>
          <w:noProof/>
          <w:color w:val="0000FF"/>
          <w:szCs w:val="18"/>
          <w:lang w:val="ru-RU"/>
        </w:rPr>
        <w:t>第</w:t>
      </w:r>
      <w:r w:rsidRPr="00D06EEF">
        <w:rPr>
          <w:noProof/>
          <w:color w:val="0000FF"/>
          <w:szCs w:val="18"/>
        </w:rPr>
        <w:t>329</w:t>
      </w:r>
      <w:r w:rsidRPr="00AD2600">
        <w:rPr>
          <w:noProof/>
          <w:color w:val="0000FF"/>
          <w:szCs w:val="18"/>
          <w:lang w:val="ru-RU"/>
        </w:rPr>
        <w:t>页</w:t>
      </w:r>
      <w:r w:rsidRPr="00D06EEF">
        <w:rPr>
          <w:noProof/>
          <w:color w:val="0000FF"/>
          <w:szCs w:val="18"/>
        </w:rPr>
        <w:t>，</w:t>
      </w:r>
      <w:r w:rsidRPr="00AD2600">
        <w:rPr>
          <w:noProof/>
          <w:color w:val="0000FF"/>
          <w:szCs w:val="18"/>
          <w:lang w:val="ru-RU"/>
        </w:rPr>
        <w:t>载于《圣约翰</w:t>
      </w:r>
      <w:r w:rsidRPr="00D06EEF">
        <w:rPr>
          <w:noProof/>
          <w:color w:val="0000FF"/>
          <w:szCs w:val="18"/>
        </w:rPr>
        <w:t>·</w:t>
      </w:r>
      <w:r w:rsidRPr="00AD2600">
        <w:rPr>
          <w:noProof/>
          <w:color w:val="0000FF"/>
          <w:szCs w:val="18"/>
          <w:lang w:val="ru-RU"/>
        </w:rPr>
        <w:t>金口对安提阿民众的讲道》第</w:t>
      </w:r>
      <w:r w:rsidRPr="00D06EEF">
        <w:rPr>
          <w:noProof/>
          <w:color w:val="0000FF"/>
          <w:szCs w:val="18"/>
        </w:rPr>
        <w:t>1</w:t>
      </w:r>
      <w:r w:rsidRPr="00AD2600">
        <w:rPr>
          <w:noProof/>
          <w:color w:val="0000FF"/>
          <w:szCs w:val="18"/>
          <w:lang w:val="ru-RU"/>
        </w:rPr>
        <w:t>卷</w:t>
      </w:r>
      <w:r w:rsidRPr="00D06EEF">
        <w:rPr>
          <w:noProof/>
          <w:color w:val="0000FF"/>
          <w:szCs w:val="18"/>
        </w:rPr>
        <w:t>，</w:t>
      </w:r>
      <w:r w:rsidRPr="00AD2600">
        <w:rPr>
          <w:noProof/>
          <w:color w:val="0000FF"/>
          <w:szCs w:val="18"/>
          <w:lang w:val="ru-RU"/>
        </w:rPr>
        <w:t>由圣彼得堡</w:t>
      </w:r>
      <w:r>
        <w:rPr>
          <w:noProof/>
          <w:color w:val="0000FF"/>
          <w:szCs w:val="18"/>
        </w:rPr>
        <w:t>神学院于1848年</w:t>
      </w:r>
      <w:r w:rsidRPr="00AD2600">
        <w:rPr>
          <w:noProof/>
          <w:color w:val="0000FF"/>
          <w:szCs w:val="18"/>
          <w:lang w:val="ru-RU"/>
        </w:rPr>
        <w:t>译为俄文</w:t>
      </w:r>
      <w:r>
        <w:rPr>
          <w:noProof/>
          <w:color w:val="0000FF"/>
          <w:szCs w:val="18"/>
        </w:rPr>
        <w:t>。</w:t>
      </w:r>
    </w:p>
  </w:footnote>
  <w:footnote w:id="1713">
    <w:p w14:paraId="4EDE47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《上帝之城》第四卷，第33页，载于《教父全集》第XLI卷，第139页。</w:t>
      </w:r>
    </w:p>
  </w:footnote>
  <w:footnote w:id="1714">
    <w:p w14:paraId="4062842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《上帝之城》第五卷，第1章，同上，第141页。</w:t>
      </w:r>
    </w:p>
  </w:footnote>
  <w:footnote w:id="1715">
    <w:p w14:paraId="1E74BFE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《上帝之城》第十八卷，第二章，同上，第560页。</w:t>
      </w:r>
    </w:p>
  </w:footnote>
  <w:footnote w:id="1716">
    <w:p w14:paraId="7FF3FFA6"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D33AA6">
        <w:rPr>
          <w:noProof/>
          <w:color w:val="0000FF"/>
          <w:szCs w:val="19"/>
          <w:lang w:val="ru-RU"/>
        </w:rPr>
        <w:t>致内克塔里乌斯妻子的书信</w:t>
      </w:r>
      <w:r w:rsidRPr="00D06EEF">
        <w:rPr>
          <w:noProof/>
          <w:color w:val="0000FF"/>
          <w:szCs w:val="19"/>
        </w:rPr>
        <w:t>，</w:t>
      </w:r>
      <w:r w:rsidRPr="00D33AA6">
        <w:rPr>
          <w:noProof/>
          <w:color w:val="0000FF"/>
          <w:szCs w:val="19"/>
          <w:lang w:val="ru-RU"/>
        </w:rPr>
        <w:t>载于《圣父著作集》</w:t>
      </w:r>
      <w:r>
        <w:rPr>
          <w:noProof/>
          <w:color w:val="0000FF"/>
          <w:szCs w:val="19"/>
        </w:rPr>
        <w:t>第X卷</w:t>
      </w:r>
      <w:r w:rsidRPr="00D06EEF">
        <w:rPr>
          <w:noProof/>
          <w:color w:val="0000FF"/>
          <w:szCs w:val="19"/>
        </w:rPr>
        <w:t>，</w:t>
      </w:r>
      <w:r w:rsidRPr="00D33AA6">
        <w:rPr>
          <w:noProof/>
          <w:color w:val="0000FF"/>
          <w:szCs w:val="19"/>
          <w:lang w:val="ru-RU"/>
        </w:rPr>
        <w:t>第</w:t>
      </w:r>
      <w:r w:rsidRPr="00D06EEF">
        <w:rPr>
          <w:noProof/>
          <w:color w:val="0000FF"/>
          <w:szCs w:val="19"/>
        </w:rPr>
        <w:t>22</w:t>
      </w:r>
      <w:r w:rsidRPr="00D33AA6">
        <w:rPr>
          <w:noProof/>
          <w:color w:val="0000FF"/>
          <w:szCs w:val="19"/>
          <w:lang w:val="ru-RU"/>
        </w:rPr>
        <w:t>页。</w:t>
      </w:r>
    </w:p>
  </w:footnote>
  <w:footnote w:id="1717">
    <w:p w14:paraId="4EA37C9D" w14:textId="77777777" w:rsidR="00B33396" w:rsidRPr="00D06EEF" w:rsidRDefault="00B33396" w:rsidP="00B33396">
      <w:pPr>
        <w:pStyle w:val="FootnoteText"/>
        <w:rPr>
          <w:noProof/>
          <w:color w:val="0000FF"/>
        </w:rPr>
      </w:pPr>
      <w:r>
        <w:rPr>
          <w:rStyle w:val="FootnoteReference"/>
          <w:noProof/>
        </w:rPr>
        <w:footnoteRef/>
      </w:r>
      <w:r w:rsidRPr="00D06EEF">
        <w:rPr>
          <w:noProof/>
        </w:rPr>
        <w:t xml:space="preserve"> </w:t>
      </w:r>
      <w:r w:rsidRPr="00AD2600">
        <w:rPr>
          <w:noProof/>
          <w:color w:val="0000FF"/>
          <w:szCs w:val="19"/>
          <w:lang w:val="ru-RU"/>
        </w:rPr>
        <w:t>《致内克塔里乌斯的书信》</w:t>
      </w:r>
      <w:r w:rsidRPr="00D06EEF">
        <w:rPr>
          <w:noProof/>
          <w:color w:val="0000FF"/>
          <w:szCs w:val="19"/>
        </w:rPr>
        <w:t>，</w:t>
      </w:r>
      <w:r w:rsidRPr="00AD2600">
        <w:rPr>
          <w:noProof/>
          <w:color w:val="0000FF"/>
          <w:szCs w:val="19"/>
          <w:lang w:val="ru-RU"/>
        </w:rPr>
        <w:t>同上</w:t>
      </w:r>
      <w:r w:rsidRPr="00D06EEF">
        <w:rPr>
          <w:noProof/>
          <w:color w:val="0000FF"/>
          <w:szCs w:val="19"/>
        </w:rPr>
        <w:t>，</w:t>
      </w:r>
      <w:r w:rsidRPr="00AD2600">
        <w:rPr>
          <w:noProof/>
          <w:color w:val="0000FF"/>
          <w:szCs w:val="19"/>
          <w:lang w:val="ru-RU"/>
        </w:rPr>
        <w:t>第</w:t>
      </w:r>
      <w:r w:rsidRPr="00D06EEF">
        <w:rPr>
          <w:noProof/>
          <w:color w:val="0000FF"/>
          <w:szCs w:val="19"/>
        </w:rPr>
        <w:t>20</w:t>
      </w:r>
      <w:r w:rsidRPr="00AD2600">
        <w:rPr>
          <w:noProof/>
          <w:color w:val="0000FF"/>
          <w:szCs w:val="19"/>
          <w:lang w:val="ru-RU"/>
        </w:rPr>
        <w:t>页。</w:t>
      </w:r>
    </w:p>
  </w:footnote>
  <w:footnote w:id="1718">
    <w:p w14:paraId="70F06FDE"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9"/>
          <w:lang w:val="ru-RU"/>
        </w:rPr>
        <w:t>《慰藉书信》</w:t>
      </w:r>
      <w:r w:rsidRPr="00D06EEF">
        <w:rPr>
          <w:noProof/>
          <w:color w:val="0000FF"/>
          <w:szCs w:val="19"/>
        </w:rPr>
        <w:t>，</w:t>
      </w:r>
      <w:r w:rsidRPr="00AD2600">
        <w:rPr>
          <w:noProof/>
          <w:color w:val="0000FF"/>
          <w:szCs w:val="19"/>
          <w:lang w:val="ru-RU"/>
        </w:rPr>
        <w:t>同上</w:t>
      </w:r>
      <w:r w:rsidRPr="00D06EEF">
        <w:rPr>
          <w:noProof/>
          <w:color w:val="0000FF"/>
          <w:szCs w:val="19"/>
        </w:rPr>
        <w:t>，</w:t>
      </w:r>
      <w:r w:rsidRPr="00AD2600">
        <w:rPr>
          <w:noProof/>
          <w:color w:val="0000FF"/>
          <w:szCs w:val="19"/>
          <w:lang w:val="ru-RU"/>
        </w:rPr>
        <w:t>第</w:t>
      </w:r>
      <w:r w:rsidRPr="00D06EEF">
        <w:rPr>
          <w:noProof/>
          <w:color w:val="0000FF"/>
          <w:szCs w:val="19"/>
        </w:rPr>
        <w:t>239</w:t>
      </w:r>
      <w:r w:rsidRPr="00AD2600">
        <w:rPr>
          <w:noProof/>
          <w:color w:val="0000FF"/>
          <w:szCs w:val="19"/>
          <w:lang w:val="ru-RU"/>
        </w:rPr>
        <w:t>页</w:t>
      </w:r>
      <w:r w:rsidRPr="00AD2600">
        <w:rPr>
          <w:noProof/>
          <w:color w:val="000000"/>
          <w:szCs w:val="19"/>
          <w:lang w:val="ru-RU"/>
        </w:rPr>
        <w:t>。</w:t>
      </w:r>
    </w:p>
  </w:footnote>
  <w:footnote w:id="1719">
    <w:p w14:paraId="530099DF"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9"/>
          <w:lang w:val="ru-RU"/>
        </w:rPr>
        <w:t>致哲学家尤斯塔菲乌斯的书信</w:t>
      </w:r>
      <w:r w:rsidRPr="00D06EEF">
        <w:rPr>
          <w:noProof/>
          <w:color w:val="0000FF"/>
          <w:szCs w:val="19"/>
        </w:rPr>
        <w:t>，</w:t>
      </w:r>
      <w:r w:rsidRPr="00AD2600">
        <w:rPr>
          <w:noProof/>
          <w:color w:val="0000FF"/>
          <w:szCs w:val="19"/>
          <w:lang w:val="ru-RU"/>
        </w:rPr>
        <w:t>同上</w:t>
      </w:r>
      <w:r w:rsidRPr="00D06EEF">
        <w:rPr>
          <w:noProof/>
          <w:color w:val="0000FF"/>
          <w:szCs w:val="19"/>
        </w:rPr>
        <w:t>，</w:t>
      </w:r>
      <w:r w:rsidRPr="00AD2600">
        <w:rPr>
          <w:noProof/>
          <w:color w:val="0000FF"/>
          <w:szCs w:val="19"/>
          <w:lang w:val="ru-RU"/>
        </w:rPr>
        <w:t>第</w:t>
      </w:r>
      <w:r w:rsidRPr="00D06EEF">
        <w:rPr>
          <w:noProof/>
          <w:color w:val="0000FF"/>
          <w:szCs w:val="19"/>
        </w:rPr>
        <w:t>5</w:t>
      </w:r>
      <w:r w:rsidRPr="00AD2600">
        <w:rPr>
          <w:noProof/>
          <w:color w:val="0000FF"/>
          <w:szCs w:val="19"/>
          <w:lang w:val="ru-RU"/>
        </w:rPr>
        <w:t>页。</w:t>
      </w:r>
    </w:p>
  </w:footnote>
  <w:footnote w:id="1720">
    <w:p w14:paraId="591BF486"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AD2600">
        <w:rPr>
          <w:noProof/>
          <w:color w:val="0000FF"/>
          <w:szCs w:val="19"/>
          <w:lang w:val="ru-RU"/>
        </w:rPr>
        <w:t>《论对穷人的爱》</w:t>
      </w:r>
      <w:r w:rsidRPr="00D06EEF">
        <w:rPr>
          <w:noProof/>
          <w:color w:val="0000FF"/>
          <w:szCs w:val="19"/>
        </w:rPr>
        <w:t>，</w:t>
      </w:r>
      <w:r w:rsidRPr="00AD2600">
        <w:rPr>
          <w:noProof/>
          <w:color w:val="0000FF"/>
          <w:szCs w:val="19"/>
          <w:lang w:val="ru-RU"/>
        </w:rPr>
        <w:t>载于《圣父著作集》</w:t>
      </w:r>
      <w:r w:rsidRPr="00D06EEF">
        <w:rPr>
          <w:noProof/>
          <w:color w:val="0000FF"/>
          <w:szCs w:val="19"/>
        </w:rPr>
        <w:t>，</w:t>
      </w:r>
      <w:r>
        <w:rPr>
          <w:noProof/>
          <w:color w:val="0000FF"/>
          <w:szCs w:val="19"/>
        </w:rPr>
        <w:t>第二卷</w:t>
      </w:r>
      <w:r w:rsidRPr="00D06EEF">
        <w:rPr>
          <w:noProof/>
          <w:color w:val="0000FF"/>
          <w:szCs w:val="19"/>
        </w:rPr>
        <w:t>，</w:t>
      </w:r>
      <w:r w:rsidRPr="00AD2600">
        <w:rPr>
          <w:noProof/>
          <w:color w:val="0000FF"/>
          <w:szCs w:val="19"/>
          <w:lang w:val="ru-RU"/>
        </w:rPr>
        <w:t>第</w:t>
      </w:r>
      <w:r w:rsidRPr="00D06EEF">
        <w:rPr>
          <w:noProof/>
          <w:color w:val="0000FF"/>
          <w:szCs w:val="19"/>
        </w:rPr>
        <w:t>39-40</w:t>
      </w:r>
      <w:r w:rsidRPr="00AD2600">
        <w:rPr>
          <w:noProof/>
          <w:color w:val="0000FF"/>
          <w:szCs w:val="19"/>
          <w:lang w:val="ru-RU"/>
        </w:rPr>
        <w:t>页。</w:t>
      </w:r>
    </w:p>
  </w:footnote>
  <w:footnote w:id="1721">
    <w:p w14:paraId="2080A3D4"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D33AA6">
        <w:rPr>
          <w:noProof/>
          <w:color w:val="0000FF"/>
          <w:lang w:val="ru-RU"/>
        </w:rPr>
        <w:t>致斯塔加里乌斯的讲道第</w:t>
      </w:r>
      <w:r w:rsidRPr="00D06EEF">
        <w:rPr>
          <w:noProof/>
          <w:color w:val="0000FF"/>
        </w:rPr>
        <w:t>1</w:t>
      </w:r>
      <w:r w:rsidRPr="00D33AA6">
        <w:rPr>
          <w:noProof/>
          <w:color w:val="0000FF"/>
          <w:lang w:val="ru-RU"/>
        </w:rPr>
        <w:t>篇</w:t>
      </w:r>
      <w:r w:rsidRPr="00D06EEF">
        <w:rPr>
          <w:noProof/>
          <w:color w:val="0000FF"/>
        </w:rPr>
        <w:t>，</w:t>
      </w:r>
      <w:r>
        <w:rPr>
          <w:noProof/>
          <w:color w:val="0000FF"/>
        </w:rPr>
        <w:t>第II节</w:t>
      </w:r>
      <w:r w:rsidRPr="00D06EEF">
        <w:rPr>
          <w:noProof/>
          <w:color w:val="0000FF"/>
        </w:rPr>
        <w:t>，</w:t>
      </w:r>
      <w:r w:rsidRPr="00D33AA6">
        <w:rPr>
          <w:noProof/>
          <w:color w:val="0000FF"/>
          <w:lang w:val="ru-RU"/>
        </w:rPr>
        <w:t>第</w:t>
      </w:r>
      <w:r w:rsidRPr="00D06EEF">
        <w:rPr>
          <w:noProof/>
          <w:color w:val="0000FF"/>
        </w:rPr>
        <w:t>265-266</w:t>
      </w:r>
      <w:r w:rsidRPr="00D33AA6">
        <w:rPr>
          <w:noProof/>
          <w:color w:val="0000FF"/>
          <w:lang w:val="ru-RU"/>
        </w:rPr>
        <w:t>页</w:t>
      </w:r>
      <w:r w:rsidRPr="00D06EEF">
        <w:rPr>
          <w:noProof/>
          <w:color w:val="0000FF"/>
        </w:rPr>
        <w:t>，</w:t>
      </w:r>
      <w:r w:rsidRPr="00D33AA6">
        <w:rPr>
          <w:noProof/>
          <w:color w:val="0000FF"/>
          <w:lang w:val="ru-RU"/>
        </w:rPr>
        <w:t>载于《</w:t>
      </w:r>
      <w:r w:rsidRPr="00AD2600">
        <w:rPr>
          <w:noProof/>
          <w:color w:val="0000FF"/>
          <w:lang w:val="ru-RU"/>
        </w:rPr>
        <w:t>圣约翰</w:t>
      </w:r>
      <w:r w:rsidRPr="00D06EEF">
        <w:rPr>
          <w:noProof/>
          <w:color w:val="0000FF"/>
        </w:rPr>
        <w:t>·</w:t>
      </w:r>
      <w:r w:rsidRPr="00AD2600">
        <w:rPr>
          <w:noProof/>
          <w:color w:val="0000FF"/>
          <w:lang w:val="ru-RU"/>
        </w:rPr>
        <w:t>金口讲道</w:t>
      </w:r>
      <w:r w:rsidRPr="00D33AA6">
        <w:rPr>
          <w:noProof/>
          <w:color w:val="0000FF"/>
          <w:lang w:val="ru-RU"/>
        </w:rPr>
        <w:t>集》</w:t>
      </w:r>
      <w:r>
        <w:rPr>
          <w:noProof/>
          <w:color w:val="0000FF"/>
        </w:rPr>
        <w:t>第三卷</w:t>
      </w:r>
      <w:r w:rsidRPr="00D06EEF">
        <w:rPr>
          <w:noProof/>
          <w:color w:val="0000FF"/>
        </w:rPr>
        <w:t>，</w:t>
      </w:r>
      <w:r w:rsidRPr="00AD2600">
        <w:rPr>
          <w:noProof/>
          <w:color w:val="0000FF"/>
          <w:lang w:val="ru-RU"/>
        </w:rPr>
        <w:t>由圣彼得堡神学院于</w:t>
      </w:r>
      <w:r w:rsidRPr="00D06EEF">
        <w:rPr>
          <w:noProof/>
          <w:color w:val="0000FF"/>
        </w:rPr>
        <w:t>1850</w:t>
      </w:r>
      <w:r w:rsidRPr="00AD2600">
        <w:rPr>
          <w:noProof/>
          <w:color w:val="0000FF"/>
          <w:lang w:val="ru-RU"/>
        </w:rPr>
        <w:t>年翻译成俄文。</w:t>
      </w:r>
    </w:p>
  </w:footnote>
  <w:footnote w:id="1722">
    <w:p w14:paraId="0219CC1E"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D06EEF">
        <w:rPr>
          <w:noProof/>
          <w:color w:val="0000FF"/>
          <w:szCs w:val="18"/>
        </w:rPr>
        <w:t>“</w:t>
      </w:r>
      <w:r w:rsidRPr="00D33AA6">
        <w:rPr>
          <w:noProof/>
          <w:color w:val="0000FF"/>
          <w:szCs w:val="18"/>
          <w:lang w:val="ru-RU"/>
        </w:rPr>
        <w:t>义人常被交在恶人手中</w:t>
      </w:r>
      <w:r w:rsidRPr="00D06EEF">
        <w:rPr>
          <w:noProof/>
          <w:color w:val="0000FF"/>
          <w:szCs w:val="18"/>
        </w:rPr>
        <w:t>——</w:t>
      </w:r>
      <w:r w:rsidRPr="00D33AA6">
        <w:rPr>
          <w:noProof/>
          <w:color w:val="0000FF"/>
          <w:szCs w:val="18"/>
          <w:lang w:val="ru-RU"/>
        </w:rPr>
        <w:t>这并非为了使恶人得荣耀</w:t>
      </w:r>
      <w:r w:rsidRPr="00D06EEF">
        <w:rPr>
          <w:noProof/>
          <w:color w:val="0000FF"/>
          <w:szCs w:val="18"/>
        </w:rPr>
        <w:t>，</w:t>
      </w:r>
      <w:r w:rsidRPr="00D33AA6">
        <w:rPr>
          <w:noProof/>
          <w:color w:val="0000FF"/>
          <w:szCs w:val="18"/>
          <w:lang w:val="ru-RU"/>
        </w:rPr>
        <w:t>而是为了试炼义人。</w:t>
      </w:r>
      <w:r w:rsidRPr="00D06EEF">
        <w:rPr>
          <w:noProof/>
          <w:color w:val="0000FF"/>
          <w:szCs w:val="18"/>
        </w:rPr>
        <w:t xml:space="preserve"> </w:t>
      </w:r>
      <w:r w:rsidRPr="00AD2600">
        <w:rPr>
          <w:noProof/>
          <w:color w:val="0000FF"/>
          <w:szCs w:val="18"/>
          <w:lang w:val="ru-RU"/>
        </w:rPr>
        <w:t>虽然根据圣经</w:t>
      </w:r>
      <w:r w:rsidRPr="00D06EEF">
        <w:rPr>
          <w:i/>
          <w:iCs/>
          <w:noProof/>
          <w:color w:val="0000FF"/>
          <w:szCs w:val="18"/>
        </w:rPr>
        <w:t>，</w:t>
      </w:r>
      <w:r w:rsidRPr="00AD2600">
        <w:rPr>
          <w:i/>
          <w:iCs/>
          <w:noProof/>
          <w:color w:val="0000FF"/>
          <w:szCs w:val="18"/>
          <w:lang w:val="ru-RU"/>
        </w:rPr>
        <w:t>如果祂突然用鞭子击打他们</w:t>
      </w:r>
      <w:r w:rsidRPr="00D06EEF">
        <w:rPr>
          <w:i/>
          <w:iCs/>
          <w:noProof/>
          <w:color w:val="0000FF"/>
          <w:szCs w:val="18"/>
        </w:rPr>
        <w:t>，</w:t>
      </w:r>
      <w:r w:rsidRPr="00AD2600">
        <w:rPr>
          <w:i/>
          <w:iCs/>
          <w:noProof/>
          <w:color w:val="0000FF"/>
          <w:szCs w:val="18"/>
          <w:lang w:val="ru-RU"/>
        </w:rPr>
        <w:t>那便是嘲笑对无辜者的折磨</w:t>
      </w:r>
      <w:r w:rsidRPr="00D06EEF">
        <w:rPr>
          <w:noProof/>
          <w:color w:val="0000FF"/>
          <w:szCs w:val="18"/>
        </w:rPr>
        <w:t>（</w:t>
      </w:r>
      <w:r w:rsidRPr="00AD2600">
        <w:rPr>
          <w:noProof/>
          <w:color w:val="0000FF"/>
          <w:szCs w:val="18"/>
          <w:lang w:val="ru-RU"/>
        </w:rPr>
        <w:t>《约伯记》</w:t>
      </w:r>
      <w:r w:rsidRPr="00D06EEF">
        <w:rPr>
          <w:noProof/>
          <w:color w:val="0000FF"/>
          <w:szCs w:val="18"/>
        </w:rPr>
        <w:t>9:23），</w:t>
      </w:r>
      <w:r w:rsidRPr="00AD2600">
        <w:rPr>
          <w:noProof/>
          <w:color w:val="0000FF"/>
          <w:szCs w:val="18"/>
          <w:lang w:val="ru-RU"/>
        </w:rPr>
        <w:t>但上帝的怜悯以及为双方预备的伟大宝藏</w:t>
      </w:r>
      <w:r w:rsidRPr="00D06EEF">
        <w:rPr>
          <w:noProof/>
          <w:color w:val="0000FF"/>
          <w:szCs w:val="18"/>
        </w:rPr>
        <w:t>，</w:t>
      </w:r>
      <w:r w:rsidRPr="00AD2600">
        <w:rPr>
          <w:noProof/>
          <w:color w:val="0000FF"/>
          <w:szCs w:val="18"/>
          <w:lang w:val="ru-RU"/>
        </w:rPr>
        <w:t>都仍被隐藏着</w:t>
      </w:r>
      <w:r w:rsidRPr="00D06EEF">
        <w:rPr>
          <w:noProof/>
          <w:color w:val="0000FF"/>
          <w:szCs w:val="18"/>
        </w:rPr>
        <w:t>，</w:t>
      </w:r>
      <w:r w:rsidRPr="00AD2600">
        <w:rPr>
          <w:noProof/>
          <w:color w:val="0000FF"/>
          <w:szCs w:val="18"/>
          <w:lang w:val="ru-RU"/>
        </w:rPr>
        <w:t>直到将来</w:t>
      </w:r>
      <w:r w:rsidRPr="00D06EEF">
        <w:rPr>
          <w:noProof/>
          <w:color w:val="0000FF"/>
          <w:szCs w:val="18"/>
        </w:rPr>
        <w:t>，</w:t>
      </w:r>
      <w:r w:rsidRPr="00AD2600">
        <w:rPr>
          <w:noProof/>
          <w:color w:val="0000FF"/>
          <w:szCs w:val="18"/>
          <w:lang w:val="ru-RU"/>
        </w:rPr>
        <w:t>当言语、行为和意念都在上帝公义的天平上被称量之时</w:t>
      </w:r>
      <w:r w:rsidRPr="00D06EEF">
        <w:rPr>
          <w:noProof/>
          <w:color w:val="0000FF"/>
          <w:szCs w:val="18"/>
        </w:rPr>
        <w:t xml:space="preserve">” </w:t>
      </w:r>
      <w:r w:rsidRPr="00D06EEF">
        <w:rPr>
          <w:i/>
          <w:iCs/>
          <w:noProof/>
          <w:color w:val="0000FF"/>
          <w:szCs w:val="18"/>
        </w:rPr>
        <w:t>（</w:t>
      </w:r>
      <w:r w:rsidRPr="00AD2600">
        <w:rPr>
          <w:i/>
          <w:iCs/>
          <w:noProof/>
          <w:color w:val="0000FF"/>
          <w:szCs w:val="18"/>
          <w:lang w:val="ru-RU"/>
        </w:rPr>
        <w:t>格里高利</w:t>
      </w:r>
      <w:r w:rsidRPr="00D06EEF">
        <w:rPr>
          <w:i/>
          <w:iCs/>
          <w:noProof/>
          <w:color w:val="0000FF"/>
          <w:szCs w:val="18"/>
        </w:rPr>
        <w:t>·</w:t>
      </w:r>
      <w:r w:rsidRPr="00AD2600">
        <w:rPr>
          <w:i/>
          <w:iCs/>
          <w:noProof/>
          <w:color w:val="0000FF"/>
          <w:szCs w:val="18"/>
          <w:lang w:val="ru-RU"/>
        </w:rPr>
        <w:t>神学家</w:t>
      </w:r>
      <w:r w:rsidRPr="00D06EEF">
        <w:rPr>
          <w:i/>
          <w:iCs/>
          <w:noProof/>
          <w:color w:val="0000FF"/>
          <w:szCs w:val="18"/>
        </w:rPr>
        <w:t>，</w:t>
      </w:r>
      <w:r w:rsidRPr="00AD2600">
        <w:rPr>
          <w:noProof/>
          <w:color w:val="0000FF"/>
          <w:szCs w:val="18"/>
          <w:lang w:val="ru-RU"/>
        </w:rPr>
        <w:t>《赞美大阿法纳西的讲道》</w:t>
      </w:r>
      <w:r w:rsidRPr="00D06EEF">
        <w:rPr>
          <w:noProof/>
          <w:color w:val="0000FF"/>
          <w:szCs w:val="18"/>
        </w:rPr>
        <w:t>，</w:t>
      </w:r>
      <w:r w:rsidRPr="00AD2600">
        <w:rPr>
          <w:noProof/>
          <w:color w:val="0000FF"/>
          <w:szCs w:val="18"/>
          <w:lang w:val="ru-RU"/>
        </w:rPr>
        <w:t>载于《圣父著作集》</w:t>
      </w:r>
      <w:r>
        <w:rPr>
          <w:noProof/>
          <w:color w:val="0000FF"/>
          <w:szCs w:val="18"/>
        </w:rPr>
        <w:t>第二卷</w:t>
      </w:r>
      <w:r w:rsidRPr="00D06EEF">
        <w:rPr>
          <w:noProof/>
          <w:color w:val="0000FF"/>
          <w:szCs w:val="18"/>
        </w:rPr>
        <w:t>，</w:t>
      </w:r>
      <w:r w:rsidRPr="00AD2600">
        <w:rPr>
          <w:noProof/>
          <w:color w:val="0000FF"/>
          <w:szCs w:val="18"/>
          <w:lang w:val="ru-RU"/>
        </w:rPr>
        <w:t>第</w:t>
      </w:r>
      <w:r w:rsidRPr="00D06EEF">
        <w:rPr>
          <w:noProof/>
          <w:color w:val="0000FF"/>
          <w:szCs w:val="18"/>
        </w:rPr>
        <w:t>190</w:t>
      </w:r>
      <w:r w:rsidRPr="00AD2600">
        <w:rPr>
          <w:noProof/>
          <w:color w:val="0000FF"/>
          <w:szCs w:val="18"/>
          <w:lang w:val="ru-RU"/>
        </w:rPr>
        <w:t>页</w:t>
      </w:r>
      <w:r w:rsidRPr="00D06EEF">
        <w:rPr>
          <w:noProof/>
          <w:color w:val="0000FF"/>
          <w:szCs w:val="18"/>
        </w:rPr>
        <w:t>）</w:t>
      </w:r>
      <w:r w:rsidRPr="00AD2600">
        <w:rPr>
          <w:noProof/>
          <w:color w:val="0000FF"/>
          <w:szCs w:val="18"/>
          <w:lang w:val="ru-RU"/>
        </w:rPr>
        <w:t>。</w:t>
      </w:r>
    </w:p>
  </w:footnote>
  <w:footnote w:id="1723">
    <w:p w14:paraId="32B8550B" w14:textId="77777777" w:rsidR="00B33396" w:rsidRPr="00D06EEF" w:rsidRDefault="00B33396" w:rsidP="00B33396">
      <w:pPr>
        <w:pStyle w:val="FootnoteText"/>
        <w:rPr>
          <w:noProof/>
        </w:rPr>
      </w:pPr>
      <w:r>
        <w:rPr>
          <w:rStyle w:val="FootnoteReference"/>
          <w:noProof/>
        </w:rPr>
        <w:footnoteRef/>
      </w:r>
      <w:r w:rsidRPr="00D06EEF">
        <w:rPr>
          <w:noProof/>
        </w:rPr>
        <w:t xml:space="preserve"> </w:t>
      </w:r>
      <w:r w:rsidRPr="00D33AA6">
        <w:rPr>
          <w:noProof/>
          <w:color w:val="0000FF"/>
          <w:szCs w:val="18"/>
          <w:lang w:val="ru-RU"/>
        </w:rPr>
        <w:t>《致斯塔吉拉人书》第</w:t>
      </w:r>
      <w:r w:rsidRPr="00D06EEF">
        <w:rPr>
          <w:noProof/>
          <w:color w:val="0000FF"/>
          <w:szCs w:val="18"/>
        </w:rPr>
        <w:t>1</w:t>
      </w:r>
      <w:r w:rsidRPr="00D33AA6">
        <w:rPr>
          <w:noProof/>
          <w:color w:val="0000FF"/>
          <w:szCs w:val="18"/>
          <w:lang w:val="ru-RU"/>
        </w:rPr>
        <w:t>章</w:t>
      </w:r>
      <w:r w:rsidRPr="00D06EEF">
        <w:rPr>
          <w:noProof/>
          <w:color w:val="0000FF"/>
          <w:szCs w:val="18"/>
        </w:rPr>
        <w:t>，</w:t>
      </w:r>
      <w:r>
        <w:rPr>
          <w:noProof/>
          <w:color w:val="0000FF"/>
          <w:szCs w:val="18"/>
        </w:rPr>
        <w:t>第II</w:t>
      </w:r>
      <w:r w:rsidRPr="00D33AA6">
        <w:rPr>
          <w:noProof/>
          <w:color w:val="0000FF"/>
          <w:szCs w:val="18"/>
          <w:lang w:val="ru-RU"/>
        </w:rPr>
        <w:t>卷</w:t>
      </w:r>
      <w:r w:rsidRPr="00D06EEF">
        <w:rPr>
          <w:noProof/>
          <w:color w:val="0000FF"/>
          <w:szCs w:val="18"/>
        </w:rPr>
        <w:t>，</w:t>
      </w:r>
      <w:r w:rsidRPr="00D33AA6">
        <w:rPr>
          <w:noProof/>
          <w:color w:val="0000FF"/>
          <w:szCs w:val="18"/>
          <w:lang w:val="ru-RU"/>
        </w:rPr>
        <w:t>第</w:t>
      </w:r>
      <w:r w:rsidRPr="00D06EEF">
        <w:rPr>
          <w:noProof/>
          <w:color w:val="0000FF"/>
          <w:szCs w:val="18"/>
        </w:rPr>
        <w:t>16</w:t>
      </w:r>
      <w:r w:rsidRPr="00D33AA6">
        <w:rPr>
          <w:noProof/>
          <w:color w:val="0000FF"/>
          <w:szCs w:val="18"/>
          <w:lang w:val="ru-RU"/>
        </w:rPr>
        <w:t>节</w:t>
      </w:r>
      <w:r w:rsidRPr="00D06EEF">
        <w:rPr>
          <w:noProof/>
          <w:color w:val="0000FF"/>
          <w:szCs w:val="18"/>
        </w:rPr>
        <w:t>，</w:t>
      </w:r>
      <w:r w:rsidRPr="00D33AA6">
        <w:rPr>
          <w:noProof/>
          <w:color w:val="0000FF"/>
          <w:szCs w:val="18"/>
          <w:lang w:val="ru-RU"/>
        </w:rPr>
        <w:t>第</w:t>
      </w:r>
      <w:r w:rsidRPr="00D06EEF">
        <w:rPr>
          <w:noProof/>
          <w:color w:val="0000FF"/>
          <w:szCs w:val="18"/>
        </w:rPr>
        <w:t>278</w:t>
      </w:r>
      <w:r w:rsidRPr="00D33AA6">
        <w:rPr>
          <w:noProof/>
          <w:color w:val="0000FF"/>
          <w:szCs w:val="18"/>
          <w:lang w:val="ru-RU"/>
        </w:rPr>
        <w:t>页</w:t>
      </w:r>
      <w:r w:rsidRPr="00D06EEF">
        <w:rPr>
          <w:noProof/>
          <w:color w:val="0000FF"/>
          <w:szCs w:val="18"/>
        </w:rPr>
        <w:t>，</w:t>
      </w:r>
      <w:r w:rsidRPr="00D33AA6">
        <w:rPr>
          <w:noProof/>
          <w:color w:val="0000FF"/>
          <w:szCs w:val="18"/>
          <w:lang w:val="ru-RU"/>
        </w:rPr>
        <w:t>载于</w:t>
      </w:r>
      <w:r w:rsidRPr="00D33AA6">
        <w:rPr>
          <w:i/>
          <w:noProof/>
          <w:color w:val="0000FF"/>
          <w:szCs w:val="18"/>
          <w:lang w:val="ru-RU"/>
        </w:rPr>
        <w:t>圣约翰</w:t>
      </w:r>
      <w:r w:rsidRPr="00D06EEF">
        <w:rPr>
          <w:i/>
          <w:iCs/>
          <w:noProof/>
          <w:color w:val="0000FF"/>
          <w:szCs w:val="18"/>
        </w:rPr>
        <w:t>·</w:t>
      </w:r>
      <w:r w:rsidRPr="00D33AA6">
        <w:rPr>
          <w:i/>
          <w:iCs/>
          <w:noProof/>
          <w:color w:val="0000FF"/>
          <w:szCs w:val="18"/>
          <w:lang w:val="ru-RU"/>
        </w:rPr>
        <w:t>金口</w:t>
      </w:r>
      <w:r w:rsidRPr="00D33AA6">
        <w:rPr>
          <w:noProof/>
          <w:color w:val="0000FF"/>
          <w:szCs w:val="18"/>
          <w:lang w:val="ru-RU"/>
        </w:rPr>
        <w:t>《讲道集》</w:t>
      </w:r>
      <w:r>
        <w:rPr>
          <w:noProof/>
          <w:color w:val="0000FF"/>
          <w:szCs w:val="18"/>
        </w:rPr>
        <w:t>第三</w:t>
      </w:r>
      <w:r w:rsidRPr="00D33AA6">
        <w:rPr>
          <w:noProof/>
          <w:color w:val="0000FF"/>
          <w:szCs w:val="18"/>
          <w:lang w:val="ru-RU"/>
        </w:rPr>
        <w:t>卷</w:t>
      </w:r>
      <w:r w:rsidRPr="00D06EEF">
        <w:rPr>
          <w:noProof/>
          <w:color w:val="0000FF"/>
          <w:szCs w:val="18"/>
        </w:rPr>
        <w:t>，</w:t>
      </w:r>
      <w:r w:rsidRPr="00D33AA6">
        <w:rPr>
          <w:noProof/>
          <w:color w:val="0000FF"/>
          <w:szCs w:val="18"/>
          <w:lang w:val="ru-RU"/>
        </w:rPr>
        <w:t>俄文译本。</w:t>
      </w:r>
    </w:p>
  </w:footnote>
  <w:footnote w:id="1724">
    <w:p w14:paraId="64A35F0A" w14:textId="77777777" w:rsidR="00B33396" w:rsidRPr="00D06EEF" w:rsidRDefault="00B33396" w:rsidP="00B33396">
      <w:pPr>
        <w:pStyle w:val="FootnoteText"/>
        <w:rPr>
          <w:noProof/>
          <w:lang w:val="ru-RU"/>
        </w:rPr>
      </w:pPr>
      <w:r>
        <w:rPr>
          <w:rStyle w:val="FootnoteReference"/>
          <w:noProof/>
        </w:rPr>
        <w:footnoteRef/>
      </w:r>
      <w:r w:rsidRPr="00D06EEF">
        <w:rPr>
          <w:noProof/>
        </w:rPr>
        <w:t xml:space="preserve"> </w:t>
      </w:r>
      <w:r w:rsidRPr="00AD2600">
        <w:rPr>
          <w:noProof/>
          <w:color w:val="0000FF"/>
          <w:szCs w:val="18"/>
          <w:lang w:val="ru-RU"/>
        </w:rPr>
        <w:t>同上</w:t>
      </w:r>
      <w:r w:rsidRPr="00D06EEF">
        <w:rPr>
          <w:noProof/>
          <w:color w:val="0000FF"/>
          <w:szCs w:val="18"/>
        </w:rPr>
        <w:t>，</w:t>
      </w:r>
      <w:r w:rsidRPr="00AD2600">
        <w:rPr>
          <w:noProof/>
          <w:color w:val="0000FF"/>
          <w:szCs w:val="18"/>
          <w:lang w:val="ru-RU"/>
        </w:rPr>
        <w:t>第</w:t>
      </w:r>
      <w:r w:rsidRPr="00D06EEF">
        <w:rPr>
          <w:noProof/>
          <w:color w:val="0000FF"/>
          <w:szCs w:val="18"/>
        </w:rPr>
        <w:t>279-280</w:t>
      </w:r>
      <w:r w:rsidRPr="00AD2600">
        <w:rPr>
          <w:noProof/>
          <w:color w:val="0000FF"/>
          <w:szCs w:val="18"/>
          <w:lang w:val="ru-RU"/>
        </w:rPr>
        <w:t>页</w:t>
      </w:r>
      <w:r w:rsidRPr="00D06EEF">
        <w:rPr>
          <w:noProof/>
          <w:color w:val="0000FF"/>
          <w:szCs w:val="18"/>
        </w:rPr>
        <w:t>；</w:t>
      </w:r>
      <w:r w:rsidRPr="00AD2600">
        <w:rPr>
          <w:noProof/>
          <w:color w:val="0000FF"/>
          <w:szCs w:val="18"/>
          <w:lang w:val="ru-RU"/>
        </w:rPr>
        <w:t>参见</w:t>
      </w:r>
      <w:r w:rsidRPr="00AD2600">
        <w:rPr>
          <w:i/>
          <w:iCs/>
          <w:noProof/>
          <w:color w:val="0000FF"/>
          <w:szCs w:val="18"/>
          <w:lang w:val="ru-RU"/>
        </w:rPr>
        <w:t>格里高利</w:t>
      </w:r>
      <w:r w:rsidRPr="00D06EEF">
        <w:rPr>
          <w:i/>
          <w:iCs/>
          <w:noProof/>
          <w:color w:val="0000FF"/>
          <w:szCs w:val="18"/>
        </w:rPr>
        <w:t>·</w:t>
      </w:r>
      <w:r w:rsidRPr="00AD2600">
        <w:rPr>
          <w:i/>
          <w:iCs/>
          <w:noProof/>
          <w:color w:val="0000FF"/>
          <w:szCs w:val="18"/>
          <w:lang w:val="ru-RU"/>
        </w:rPr>
        <w:t>神学家</w:t>
      </w:r>
      <w:r w:rsidRPr="00D06EEF">
        <w:rPr>
          <w:i/>
          <w:iCs/>
          <w:noProof/>
          <w:color w:val="0000FF"/>
          <w:szCs w:val="18"/>
        </w:rPr>
        <w:t>，</w:t>
      </w:r>
      <w:r w:rsidRPr="00AD2600">
        <w:rPr>
          <w:noProof/>
          <w:color w:val="0000FF"/>
          <w:szCs w:val="18"/>
          <w:lang w:val="ru-RU"/>
        </w:rPr>
        <w:t>《论对穷人的爱》</w:t>
      </w:r>
      <w:r w:rsidRPr="00D06EEF">
        <w:rPr>
          <w:noProof/>
          <w:color w:val="0000FF"/>
          <w:szCs w:val="18"/>
        </w:rPr>
        <w:t>，</w:t>
      </w:r>
      <w:r w:rsidRPr="00AD2600">
        <w:rPr>
          <w:noProof/>
          <w:color w:val="0000FF"/>
          <w:szCs w:val="18"/>
          <w:lang w:val="ru-RU"/>
        </w:rPr>
        <w:t>载于《圣父著作集》</w:t>
      </w:r>
      <w:r>
        <w:rPr>
          <w:noProof/>
          <w:color w:val="0000FF"/>
          <w:szCs w:val="18"/>
        </w:rPr>
        <w:t>第二</w:t>
      </w:r>
      <w:r w:rsidRPr="00AD2600">
        <w:rPr>
          <w:noProof/>
          <w:color w:val="0000FF"/>
          <w:szCs w:val="18"/>
          <w:lang w:val="ru-RU"/>
        </w:rPr>
        <w:t>卷</w:t>
      </w:r>
      <w:r w:rsidRPr="00D06EEF">
        <w:rPr>
          <w:noProof/>
          <w:color w:val="0000FF"/>
          <w:szCs w:val="18"/>
        </w:rPr>
        <w:t>，</w:t>
      </w:r>
      <w:r w:rsidRPr="00AD2600">
        <w:rPr>
          <w:noProof/>
          <w:color w:val="0000FF"/>
          <w:szCs w:val="18"/>
          <w:lang w:val="ru-RU"/>
        </w:rPr>
        <w:t>第</w:t>
      </w:r>
      <w:r w:rsidRPr="00D06EEF">
        <w:rPr>
          <w:noProof/>
          <w:color w:val="0000FF"/>
          <w:szCs w:val="18"/>
        </w:rPr>
        <w:t>36</w:t>
      </w:r>
      <w:r w:rsidRPr="00AD2600">
        <w:rPr>
          <w:noProof/>
          <w:color w:val="0000FF"/>
          <w:szCs w:val="18"/>
          <w:lang w:val="ru-RU"/>
        </w:rPr>
        <w:t>页</w:t>
      </w:r>
      <w:r w:rsidRPr="00AD2600">
        <w:rPr>
          <w:noProof/>
          <w:color w:val="000000"/>
          <w:szCs w:val="18"/>
          <w:lang w:val="ru-RU"/>
        </w:rPr>
        <w:t>。</w:t>
      </w:r>
      <w:r w:rsidRPr="00AD2600">
        <w:rPr>
          <w:noProof/>
          <w:color w:val="0000FF"/>
          <w:szCs w:val="18"/>
          <w:lang w:val="ru-RU"/>
        </w:rPr>
        <w:t xml:space="preserve">总体而言，关于“为何义人常陷于贫困，而罪人却生活安逸”这一问题的探讨，曾有许多教会导师进行过研究。 </w:t>
      </w:r>
      <w:r>
        <w:rPr>
          <w:noProof/>
          <w:color w:val="0000FF"/>
          <w:szCs w:val="18"/>
        </w:rPr>
        <w:t>参见例如</w:t>
      </w:r>
      <w:r w:rsidRPr="00D06EEF">
        <w:rPr>
          <w:noProof/>
          <w:color w:val="0000FF"/>
          <w:szCs w:val="18"/>
          <w:lang w:val="ru-RU"/>
        </w:rPr>
        <w:t>：</w:t>
      </w:r>
      <w:r>
        <w:rPr>
          <w:i/>
          <w:iCs/>
          <w:noProof/>
          <w:color w:val="0000FF"/>
          <w:szCs w:val="18"/>
        </w:rPr>
        <w:t>安布罗斯</w:t>
      </w:r>
      <w:r>
        <w:rPr>
          <w:noProof/>
          <w:color w:val="0000FF"/>
          <w:szCs w:val="18"/>
        </w:rPr>
        <w:t>《礼仪讲道集》第</w:t>
      </w:r>
      <w:r w:rsidRPr="00D06EEF">
        <w:rPr>
          <w:noProof/>
          <w:color w:val="0000FF"/>
          <w:szCs w:val="18"/>
          <w:lang w:val="ru-RU"/>
        </w:rPr>
        <w:t>1</w:t>
      </w:r>
      <w:r>
        <w:rPr>
          <w:noProof/>
          <w:color w:val="0000FF"/>
          <w:szCs w:val="18"/>
        </w:rPr>
        <w:t>卷</w:t>
      </w:r>
      <w:r w:rsidRPr="00D06EEF">
        <w:rPr>
          <w:noProof/>
          <w:color w:val="0000FF"/>
          <w:szCs w:val="18"/>
          <w:lang w:val="ru-RU"/>
        </w:rPr>
        <w:t>，</w:t>
      </w:r>
      <w:r>
        <w:rPr>
          <w:noProof/>
          <w:color w:val="0000FF"/>
          <w:szCs w:val="18"/>
        </w:rPr>
        <w:t>第</w:t>
      </w:r>
      <w:r w:rsidRPr="00D06EEF">
        <w:rPr>
          <w:noProof/>
          <w:color w:val="0000FF"/>
          <w:szCs w:val="18"/>
          <w:lang w:val="ru-RU"/>
        </w:rPr>
        <w:t>12</w:t>
      </w:r>
      <w:r>
        <w:rPr>
          <w:noProof/>
          <w:color w:val="0000FF"/>
          <w:szCs w:val="18"/>
        </w:rPr>
        <w:t>页</w:t>
      </w:r>
      <w:r w:rsidRPr="00D06EEF">
        <w:rPr>
          <w:noProof/>
          <w:color w:val="0000FF"/>
          <w:szCs w:val="18"/>
          <w:lang w:val="ru-RU"/>
        </w:rPr>
        <w:t>；</w:t>
      </w:r>
      <w:r>
        <w:rPr>
          <w:i/>
          <w:iCs/>
          <w:noProof/>
          <w:color w:val="0000FF"/>
          <w:szCs w:val="18"/>
        </w:rPr>
        <w:t>提图斯</w:t>
      </w:r>
      <w:r w:rsidRPr="00D06EEF">
        <w:rPr>
          <w:i/>
          <w:iCs/>
          <w:noProof/>
          <w:color w:val="0000FF"/>
          <w:szCs w:val="18"/>
          <w:lang w:val="ru-RU"/>
        </w:rPr>
        <w:t>·</w:t>
      </w:r>
      <w:r>
        <w:rPr>
          <w:i/>
          <w:iCs/>
          <w:noProof/>
          <w:color w:val="0000FF"/>
          <w:szCs w:val="18"/>
        </w:rPr>
        <w:t>博斯特</w:t>
      </w:r>
      <w:r>
        <w:rPr>
          <w:noProof/>
          <w:color w:val="0000FF"/>
          <w:szCs w:val="18"/>
        </w:rPr>
        <w:t>《反摩尼教论》第II卷</w:t>
      </w:r>
      <w:r w:rsidRPr="00D06EEF">
        <w:rPr>
          <w:noProof/>
          <w:color w:val="0000FF"/>
          <w:szCs w:val="18"/>
          <w:lang w:val="ru-RU"/>
        </w:rPr>
        <w:t>；</w:t>
      </w:r>
      <w:r>
        <w:rPr>
          <w:i/>
          <w:iCs/>
          <w:noProof/>
          <w:color w:val="0000FF"/>
          <w:szCs w:val="18"/>
        </w:rPr>
        <w:t>狄奥多雷特</w:t>
      </w:r>
      <w:r>
        <w:rPr>
          <w:noProof/>
          <w:color w:val="0000FF"/>
          <w:szCs w:val="18"/>
        </w:rPr>
        <w:t>《论天主眷顾》最后五卷</w:t>
      </w:r>
      <w:r w:rsidRPr="00D06EEF">
        <w:rPr>
          <w:noProof/>
          <w:color w:val="0000FF"/>
          <w:szCs w:val="18"/>
          <w:lang w:val="ru-RU"/>
        </w:rPr>
        <w:t>；</w:t>
      </w:r>
      <w:r>
        <w:rPr>
          <w:i/>
          <w:iCs/>
          <w:noProof/>
          <w:color w:val="0000FF"/>
          <w:szCs w:val="18"/>
        </w:rPr>
        <w:t>奥古斯丁</w:t>
      </w:r>
      <w:r>
        <w:rPr>
          <w:noProof/>
          <w:color w:val="0000FF"/>
          <w:szCs w:val="18"/>
        </w:rPr>
        <w:t>《诗篇注释》第</w:t>
      </w:r>
      <w:r w:rsidRPr="00D06EEF">
        <w:rPr>
          <w:noProof/>
          <w:color w:val="0000FF"/>
          <w:szCs w:val="18"/>
          <w:lang w:val="ru-RU"/>
        </w:rPr>
        <w:t>36</w:t>
      </w:r>
      <w:r>
        <w:rPr>
          <w:noProof/>
          <w:color w:val="0000FF"/>
          <w:szCs w:val="18"/>
        </w:rPr>
        <w:t>篇和第</w:t>
      </w:r>
      <w:r w:rsidRPr="00D06EEF">
        <w:rPr>
          <w:noProof/>
          <w:color w:val="0000FF"/>
          <w:szCs w:val="18"/>
          <w:lang w:val="ru-RU"/>
        </w:rPr>
        <w:t>136</w:t>
      </w:r>
      <w:r>
        <w:rPr>
          <w:noProof/>
          <w:color w:val="0000FF"/>
          <w:szCs w:val="18"/>
        </w:rPr>
        <w:t>篇</w:t>
      </w:r>
      <w:r w:rsidRPr="00D06EEF">
        <w:rPr>
          <w:noProof/>
          <w:color w:val="0000FF"/>
          <w:szCs w:val="18"/>
          <w:lang w:val="ru-RU"/>
        </w:rPr>
        <w:t>；</w:t>
      </w:r>
      <w:r>
        <w:rPr>
          <w:i/>
          <w:iCs/>
          <w:noProof/>
          <w:color w:val="0000FF"/>
          <w:szCs w:val="18"/>
        </w:rPr>
        <w:t>萨尔维安</w:t>
      </w:r>
      <w:r>
        <w:rPr>
          <w:noProof/>
          <w:color w:val="0000FF"/>
          <w:szCs w:val="18"/>
        </w:rPr>
        <w:t>《论天主眷顾》</w:t>
      </w:r>
      <w:r w:rsidRPr="00D06EEF">
        <w:rPr>
          <w:i/>
          <w:iCs/>
          <w:noProof/>
          <w:color w:val="0000FF"/>
          <w:szCs w:val="18"/>
          <w:lang w:val="ru-RU"/>
        </w:rPr>
        <w:t>；</w:t>
      </w:r>
      <w:r>
        <w:rPr>
          <w:i/>
          <w:iCs/>
          <w:noProof/>
          <w:color w:val="0000FF"/>
          <w:szCs w:val="18"/>
        </w:rPr>
        <w:t>朱利安</w:t>
      </w:r>
      <w:r w:rsidRPr="00D06EEF">
        <w:rPr>
          <w:i/>
          <w:iCs/>
          <w:noProof/>
          <w:color w:val="0000FF"/>
          <w:szCs w:val="18"/>
          <w:lang w:val="ru-RU"/>
        </w:rPr>
        <w:t xml:space="preserve"> </w:t>
      </w:r>
      <w:r>
        <w:rPr>
          <w:i/>
          <w:iCs/>
          <w:noProof/>
          <w:color w:val="0000FF"/>
          <w:szCs w:val="18"/>
        </w:rPr>
        <w:t>非洲</w:t>
      </w:r>
      <w:r w:rsidRPr="00D06EEF">
        <w:rPr>
          <w:i/>
          <w:iCs/>
          <w:noProof/>
          <w:color w:val="0000FF"/>
          <w:szCs w:val="18"/>
          <w:lang w:val="ru-RU"/>
        </w:rPr>
        <w:t>，</w:t>
      </w:r>
      <w:r>
        <w:rPr>
          <w:noProof/>
          <w:color w:val="0000FF"/>
          <w:szCs w:val="18"/>
        </w:rPr>
        <w:t>论《神圣律法》各部分</w:t>
      </w:r>
      <w:r w:rsidRPr="00D06EEF">
        <w:rPr>
          <w:noProof/>
          <w:color w:val="0000FF"/>
          <w:szCs w:val="18"/>
          <w:lang w:val="ru-RU"/>
        </w:rPr>
        <w:t>，</w:t>
      </w:r>
      <w:r>
        <w:rPr>
          <w:noProof/>
          <w:color w:val="0000FF"/>
          <w:szCs w:val="18"/>
        </w:rPr>
        <w:t>第二卷</w:t>
      </w:r>
      <w:r w:rsidRPr="00D06EEF">
        <w:rPr>
          <w:noProof/>
          <w:color w:val="0000FF"/>
          <w:szCs w:val="18"/>
          <w:lang w:val="ru-RU"/>
        </w:rPr>
        <w:t>；</w:t>
      </w:r>
      <w:r>
        <w:rPr>
          <w:i/>
          <w:iCs/>
          <w:noProof/>
          <w:color w:val="0000FF"/>
          <w:szCs w:val="18"/>
        </w:rPr>
        <w:t>亚历山大的西里尔</w:t>
      </w:r>
      <w:r w:rsidRPr="00D06EEF">
        <w:rPr>
          <w:i/>
          <w:iCs/>
          <w:noProof/>
          <w:color w:val="0000FF"/>
          <w:szCs w:val="18"/>
          <w:lang w:val="ru-RU"/>
        </w:rPr>
        <w:t>，</w:t>
      </w:r>
      <w:r>
        <w:rPr>
          <w:noProof/>
          <w:color w:val="0000FF"/>
          <w:szCs w:val="18"/>
        </w:rPr>
        <w:t>反朱利安</w:t>
      </w:r>
      <w:r w:rsidRPr="00D06EEF">
        <w:rPr>
          <w:noProof/>
          <w:color w:val="0000FF"/>
          <w:szCs w:val="18"/>
          <w:lang w:val="ru-RU"/>
        </w:rPr>
        <w:t>，</w:t>
      </w:r>
      <w:r>
        <w:rPr>
          <w:noProof/>
          <w:color w:val="0000FF"/>
          <w:szCs w:val="18"/>
        </w:rPr>
        <w:t>第三卷</w:t>
      </w:r>
      <w:r w:rsidRPr="00D06EEF">
        <w:rPr>
          <w:noProof/>
          <w:color w:val="0000FF"/>
          <w:szCs w:val="18"/>
          <w:lang w:val="ru-RU"/>
        </w:rPr>
        <w:t>；</w:t>
      </w:r>
      <w:r>
        <w:rPr>
          <w:i/>
          <w:iCs/>
          <w:noProof/>
          <w:color w:val="0000FF"/>
          <w:szCs w:val="18"/>
        </w:rPr>
        <w:t>涅梅斯</w:t>
      </w:r>
      <w:r w:rsidRPr="00D06EEF">
        <w:rPr>
          <w:i/>
          <w:iCs/>
          <w:noProof/>
          <w:color w:val="0000FF"/>
          <w:szCs w:val="18"/>
          <w:lang w:val="ru-RU"/>
        </w:rPr>
        <w:t>，</w:t>
      </w:r>
      <w:r>
        <w:rPr>
          <w:noProof/>
          <w:color w:val="0000FF"/>
          <w:szCs w:val="18"/>
        </w:rPr>
        <w:t>论人的本性</w:t>
      </w:r>
      <w:r w:rsidRPr="00D06EEF">
        <w:rPr>
          <w:noProof/>
          <w:color w:val="0000FF"/>
          <w:szCs w:val="18"/>
          <w:lang w:val="ru-RU"/>
        </w:rPr>
        <w:t>，</w:t>
      </w:r>
      <w:r>
        <w:rPr>
          <w:noProof/>
          <w:color w:val="0000FF"/>
          <w:szCs w:val="18"/>
        </w:rPr>
        <w:t>第</w:t>
      </w:r>
      <w:r w:rsidRPr="00D06EEF">
        <w:rPr>
          <w:noProof/>
          <w:color w:val="0000FF"/>
          <w:szCs w:val="18"/>
          <w:lang w:val="ru-RU"/>
        </w:rPr>
        <w:t>44</w:t>
      </w:r>
      <w:r>
        <w:rPr>
          <w:noProof/>
          <w:color w:val="0000FF"/>
          <w:szCs w:val="18"/>
        </w:rPr>
        <w:t>章。</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0A8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6A69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8CB6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D8C4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3A44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46ED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30DB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CAEC2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52D3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266522EF"/>
    <w:multiLevelType w:val="multilevel"/>
    <w:tmpl w:val="7A848E0A"/>
    <w:lvl w:ilvl="0">
      <w:start w:val="1"/>
      <w:numFmt w:val="decimal"/>
      <w:lvlText w:val="%1)"/>
      <w:lvlJc w:val="left"/>
      <w:pPr>
        <w:tabs>
          <w:tab w:val="num" w:pos="945"/>
        </w:tabs>
        <w:ind w:left="945" w:hanging="465"/>
      </w:pPr>
      <w:rPr>
        <w:rFonts w:hint="default"/>
        <w:color w:val="000000"/>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12" w15:restartNumberingAfterBreak="0">
    <w:nsid w:val="44D979C9"/>
    <w:multiLevelType w:val="hybridMultilevel"/>
    <w:tmpl w:val="CFB884AA"/>
    <w:lvl w:ilvl="0" w:tplc="B54CC136">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4857F92"/>
    <w:multiLevelType w:val="multilevel"/>
    <w:tmpl w:val="CEAE8C6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657C0317"/>
    <w:multiLevelType w:val="multilevel"/>
    <w:tmpl w:val="569406E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69775696"/>
    <w:multiLevelType w:val="multilevel"/>
    <w:tmpl w:val="FB84BE1A"/>
    <w:lvl w:ilvl="0">
      <w:start w:val="1"/>
      <w:numFmt w:val="decimal"/>
      <w:lvlText w:val="%1)"/>
      <w:lvlJc w:val="left"/>
      <w:pPr>
        <w:tabs>
          <w:tab w:val="num" w:pos="840"/>
        </w:tabs>
        <w:ind w:left="840" w:hanging="360"/>
      </w:pPr>
      <w:rPr>
        <w:rFonts w:hint="default"/>
        <w:color w:val="000000"/>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num w:numId="1" w16cid:durableId="982660819">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5"/>
  </w:num>
  <w:num w:numId="3" w16cid:durableId="125703604">
    <w:abstractNumId w:val="13"/>
  </w:num>
  <w:num w:numId="4" w16cid:durableId="1557155731">
    <w:abstractNumId w:val="11"/>
  </w:num>
  <w:num w:numId="5" w16cid:durableId="253440368">
    <w:abstractNumId w:val="14"/>
  </w:num>
  <w:num w:numId="6" w16cid:durableId="1356420035">
    <w:abstractNumId w:val="15"/>
  </w:num>
  <w:num w:numId="7" w16cid:durableId="761875191">
    <w:abstractNumId w:val="9"/>
  </w:num>
  <w:num w:numId="8" w16cid:durableId="567158546">
    <w:abstractNumId w:val="7"/>
  </w:num>
  <w:num w:numId="9" w16cid:durableId="120617757">
    <w:abstractNumId w:val="6"/>
  </w:num>
  <w:num w:numId="10" w16cid:durableId="1362439083">
    <w:abstractNumId w:val="4"/>
  </w:num>
  <w:num w:numId="11" w16cid:durableId="1894467759">
    <w:abstractNumId w:val="8"/>
  </w:num>
  <w:num w:numId="12" w16cid:durableId="655107250">
    <w:abstractNumId w:val="3"/>
  </w:num>
  <w:num w:numId="13" w16cid:durableId="183443523">
    <w:abstractNumId w:val="2"/>
  </w:num>
  <w:num w:numId="14" w16cid:durableId="1456480060">
    <w:abstractNumId w:val="1"/>
  </w:num>
  <w:num w:numId="15" w16cid:durableId="2008094935">
    <w:abstractNumId w:val="0"/>
  </w:num>
  <w:num w:numId="16" w16cid:durableId="828667601">
    <w:abstractNumId w:val="12"/>
  </w:num>
  <w:num w:numId="17" w16cid:durableId="2056545184">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18" w16cid:durableId="1239361597">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2"/>
    <w:rsid w:val="0006410B"/>
    <w:rsid w:val="000C4221"/>
    <w:rsid w:val="001B55A4"/>
    <w:rsid w:val="0023121A"/>
    <w:rsid w:val="003344C5"/>
    <w:rsid w:val="00343D2D"/>
    <w:rsid w:val="0037101F"/>
    <w:rsid w:val="003779C6"/>
    <w:rsid w:val="003900ED"/>
    <w:rsid w:val="00464BAA"/>
    <w:rsid w:val="004714D2"/>
    <w:rsid w:val="004F3E70"/>
    <w:rsid w:val="00564CF2"/>
    <w:rsid w:val="005A4945"/>
    <w:rsid w:val="005C5777"/>
    <w:rsid w:val="005D6AB2"/>
    <w:rsid w:val="00687832"/>
    <w:rsid w:val="00760471"/>
    <w:rsid w:val="00761350"/>
    <w:rsid w:val="007876DC"/>
    <w:rsid w:val="007D3874"/>
    <w:rsid w:val="00860BAB"/>
    <w:rsid w:val="008C6606"/>
    <w:rsid w:val="008F3805"/>
    <w:rsid w:val="008F50BF"/>
    <w:rsid w:val="009C42E9"/>
    <w:rsid w:val="00A01B8D"/>
    <w:rsid w:val="00A421C5"/>
    <w:rsid w:val="00AC7F5A"/>
    <w:rsid w:val="00B02C2C"/>
    <w:rsid w:val="00B33396"/>
    <w:rsid w:val="00BA7231"/>
    <w:rsid w:val="00C22215"/>
    <w:rsid w:val="00C65F8F"/>
    <w:rsid w:val="00CC2ED8"/>
    <w:rsid w:val="00D06EEF"/>
    <w:rsid w:val="00D77BF7"/>
    <w:rsid w:val="00D91A76"/>
    <w:rsid w:val="00DD0476"/>
    <w:rsid w:val="00DE0D0A"/>
    <w:rsid w:val="00E0401E"/>
    <w:rsid w:val="00E215F4"/>
    <w:rsid w:val="00E21E6F"/>
    <w:rsid w:val="00E26C2C"/>
    <w:rsid w:val="00EC1C6D"/>
    <w:rsid w:val="00EC6FCC"/>
    <w:rsid w:val="00F63622"/>
    <w:rsid w:val="00F834B1"/>
    <w:rsid w:val="00FE1058"/>
    <w:rsid w:val="00FE5476"/>
    <w:rsid w:val="00FF2DD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0A8BD"/>
  <w15:chartTrackingRefBased/>
  <w15:docId w15:val="{F60EE519-50CC-486B-9066-9A016808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EEF"/>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qFormat/>
    <w:rsid w:val="004F3E70"/>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4F3E70"/>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4F3E70"/>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4F3E70"/>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4F3E70"/>
    <w:pPr>
      <w:keepNext/>
      <w:tabs>
        <w:tab w:val="left" w:pos="475"/>
      </w:tabs>
      <w:outlineLvl w:val="4"/>
    </w:pPr>
    <w:rPr>
      <w:b/>
      <w:i/>
      <w:color w:val="0000FF"/>
    </w:rPr>
  </w:style>
  <w:style w:type="paragraph" w:styleId="Heading6">
    <w:name w:val="heading 6"/>
    <w:basedOn w:val="Normal"/>
    <w:next w:val="Normal"/>
    <w:link w:val="Heading6Char"/>
    <w:qFormat/>
    <w:rsid w:val="004F3E70"/>
    <w:pPr>
      <w:keepNext/>
      <w:outlineLvl w:val="5"/>
    </w:pPr>
    <w:rPr>
      <w:b/>
    </w:rPr>
  </w:style>
  <w:style w:type="paragraph" w:styleId="Heading7">
    <w:name w:val="heading 7"/>
    <w:basedOn w:val="Normal"/>
    <w:next w:val="Normal"/>
    <w:link w:val="Heading7Char"/>
    <w:uiPriority w:val="9"/>
    <w:semiHidden/>
    <w:unhideWhenUsed/>
    <w:qFormat/>
    <w:rsid w:val="004714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4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4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14D2"/>
    <w:rPr>
      <w:rFonts w:ascii="Arial" w:eastAsia="Times New Roman" w:hAnsi="Arial" w:cs="Times New Roman"/>
      <w:b/>
      <w:color w:val="800000"/>
      <w:spacing w:val="30"/>
      <w:kern w:val="28"/>
      <w:sz w:val="56"/>
      <w:szCs w:val="20"/>
      <w14:ligatures w14:val="none"/>
    </w:rPr>
  </w:style>
  <w:style w:type="character" w:customStyle="1" w:styleId="Heading2Char">
    <w:name w:val="Heading 2 Char"/>
    <w:basedOn w:val="DefaultParagraphFont"/>
    <w:link w:val="Heading2"/>
    <w:rsid w:val="004714D2"/>
    <w:rPr>
      <w:rFonts w:ascii="Arial" w:eastAsia="Times New Roman" w:hAnsi="Arial" w:cs="Times New Roman"/>
      <w:b/>
      <w:color w:val="800000"/>
      <w:spacing w:val="20"/>
      <w:kern w:val="0"/>
      <w:sz w:val="38"/>
      <w:szCs w:val="20"/>
      <w14:ligatures w14:val="none"/>
    </w:rPr>
  </w:style>
  <w:style w:type="character" w:customStyle="1" w:styleId="Heading3Char">
    <w:name w:val="Heading 3 Char"/>
    <w:basedOn w:val="DefaultParagraphFont"/>
    <w:link w:val="Heading3"/>
    <w:rsid w:val="004714D2"/>
    <w:rPr>
      <w:rFonts w:ascii="Arial" w:eastAsia="Times New Roman" w:hAnsi="Arial" w:cs="Times New Roman"/>
      <w:b/>
      <w:color w:val="0000FF"/>
      <w:spacing w:val="16"/>
      <w:kern w:val="0"/>
      <w:sz w:val="30"/>
      <w:szCs w:val="20"/>
      <w14:ligatures w14:val="none"/>
    </w:rPr>
  </w:style>
  <w:style w:type="character" w:customStyle="1" w:styleId="Heading4Char">
    <w:name w:val="Heading 4 Char"/>
    <w:basedOn w:val="DefaultParagraphFont"/>
    <w:link w:val="Heading4"/>
    <w:rsid w:val="004F3E70"/>
    <w:rPr>
      <w:rFonts w:ascii="Arial" w:eastAsia="Times New Roman" w:hAnsi="Arial" w:cs="Times New Roman"/>
      <w:b/>
      <w:color w:val="0000FF"/>
      <w:kern w:val="0"/>
      <w:sz w:val="24"/>
      <w:szCs w:val="20"/>
      <w14:ligatures w14:val="none"/>
    </w:rPr>
  </w:style>
  <w:style w:type="character" w:customStyle="1" w:styleId="Heading5Char">
    <w:name w:val="Heading 5 Char"/>
    <w:basedOn w:val="DefaultParagraphFont"/>
    <w:link w:val="Heading5"/>
    <w:rsid w:val="004F3E70"/>
    <w:rPr>
      <w:rFonts w:ascii="Times New Roman" w:eastAsia="Times New Roman" w:hAnsi="Times New Roman" w:cs="Times New Roman"/>
      <w:b/>
      <w:i/>
      <w:color w:val="0000FF"/>
      <w:kern w:val="0"/>
      <w:sz w:val="24"/>
      <w:szCs w:val="20"/>
      <w14:ligatures w14:val="none"/>
    </w:rPr>
  </w:style>
  <w:style w:type="character" w:customStyle="1" w:styleId="Heading6Char">
    <w:name w:val="Heading 6 Char"/>
    <w:basedOn w:val="DefaultParagraphFont"/>
    <w:link w:val="Heading6"/>
    <w:rsid w:val="004F3E70"/>
    <w:rPr>
      <w:rFonts w:ascii="Times New Roman" w:eastAsia="Times New Roman" w:hAnsi="Times New Roman" w:cs="Times New Roman"/>
      <w:b/>
      <w:kern w:val="0"/>
      <w:sz w:val="24"/>
      <w:szCs w:val="20"/>
      <w14:ligatures w14:val="none"/>
    </w:rPr>
  </w:style>
  <w:style w:type="character" w:customStyle="1" w:styleId="Heading7Char">
    <w:name w:val="Heading 7 Char"/>
    <w:basedOn w:val="DefaultParagraphFont"/>
    <w:link w:val="Heading7"/>
    <w:uiPriority w:val="9"/>
    <w:semiHidden/>
    <w:rsid w:val="00471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4D2"/>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4F3E70"/>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4F3E70"/>
    <w:rPr>
      <w:rFonts w:ascii="Arial" w:eastAsia="Times New Roman" w:hAnsi="Arial" w:cs="Times New Roman"/>
      <w:b/>
      <w:color w:val="FF0000"/>
      <w:spacing w:val="-10"/>
      <w:kern w:val="28"/>
      <w:sz w:val="56"/>
      <w:szCs w:val="56"/>
      <w14:ligatures w14:val="none"/>
    </w:rPr>
  </w:style>
  <w:style w:type="paragraph" w:styleId="Subtitle">
    <w:name w:val="Subtitle"/>
    <w:basedOn w:val="Normal"/>
    <w:next w:val="Normal"/>
    <w:link w:val="SubtitleChar"/>
    <w:uiPriority w:val="11"/>
    <w:qFormat/>
    <w:rsid w:val="00471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4D2"/>
    <w:pPr>
      <w:spacing w:before="160"/>
      <w:jc w:val="center"/>
    </w:pPr>
    <w:rPr>
      <w:i/>
      <w:iCs/>
      <w:color w:val="404040" w:themeColor="text1" w:themeTint="BF"/>
    </w:rPr>
  </w:style>
  <w:style w:type="character" w:customStyle="1" w:styleId="QuoteChar">
    <w:name w:val="Quote Char"/>
    <w:basedOn w:val="DefaultParagraphFont"/>
    <w:link w:val="Quote"/>
    <w:uiPriority w:val="29"/>
    <w:rsid w:val="004714D2"/>
    <w:rPr>
      <w:i/>
      <w:iCs/>
      <w:color w:val="404040" w:themeColor="text1" w:themeTint="BF"/>
    </w:rPr>
  </w:style>
  <w:style w:type="paragraph" w:styleId="ListParagraph">
    <w:name w:val="List Paragraph"/>
    <w:basedOn w:val="Normal"/>
    <w:uiPriority w:val="34"/>
    <w:qFormat/>
    <w:rsid w:val="004714D2"/>
    <w:pPr>
      <w:ind w:left="720"/>
      <w:contextualSpacing/>
    </w:pPr>
  </w:style>
  <w:style w:type="character" w:styleId="IntenseEmphasis">
    <w:name w:val="Intense Emphasis"/>
    <w:basedOn w:val="DefaultParagraphFont"/>
    <w:uiPriority w:val="21"/>
    <w:qFormat/>
    <w:rsid w:val="004714D2"/>
    <w:rPr>
      <w:i/>
      <w:iCs/>
      <w:color w:val="0F4761" w:themeColor="accent1" w:themeShade="BF"/>
    </w:rPr>
  </w:style>
  <w:style w:type="paragraph" w:styleId="IntenseQuote">
    <w:name w:val="Intense Quote"/>
    <w:basedOn w:val="Normal"/>
    <w:next w:val="Normal"/>
    <w:link w:val="IntenseQuoteChar"/>
    <w:uiPriority w:val="30"/>
    <w:qFormat/>
    <w:rsid w:val="00471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4D2"/>
    <w:rPr>
      <w:i/>
      <w:iCs/>
      <w:color w:val="0F4761" w:themeColor="accent1" w:themeShade="BF"/>
    </w:rPr>
  </w:style>
  <w:style w:type="character" w:styleId="IntenseReference">
    <w:name w:val="Intense Reference"/>
    <w:basedOn w:val="DefaultParagraphFont"/>
    <w:uiPriority w:val="32"/>
    <w:qFormat/>
    <w:rsid w:val="004714D2"/>
    <w:rPr>
      <w:b/>
      <w:bCs/>
      <w:smallCaps/>
      <w:color w:val="0F4761" w:themeColor="accent1" w:themeShade="BF"/>
      <w:spacing w:val="5"/>
    </w:rPr>
  </w:style>
  <w:style w:type="paragraph" w:styleId="Footer">
    <w:name w:val="footer"/>
    <w:basedOn w:val="Normal"/>
    <w:link w:val="FooterChar"/>
    <w:uiPriority w:val="99"/>
    <w:rsid w:val="004F3E70"/>
    <w:pPr>
      <w:tabs>
        <w:tab w:val="center" w:pos="4320"/>
        <w:tab w:val="right" w:pos="8640"/>
      </w:tabs>
    </w:pPr>
  </w:style>
  <w:style w:type="character" w:customStyle="1" w:styleId="FooterChar">
    <w:name w:val="Footer Char"/>
    <w:basedOn w:val="DefaultParagraphFont"/>
    <w:link w:val="Footer"/>
    <w:uiPriority w:val="99"/>
    <w:rsid w:val="008C6606"/>
    <w:rPr>
      <w:rFonts w:ascii="Times New Roman" w:eastAsia="Times New Roman" w:hAnsi="Times New Roman" w:cs="Times New Roman"/>
      <w:kern w:val="0"/>
      <w:sz w:val="24"/>
      <w:szCs w:val="20"/>
      <w14:ligatures w14:val="none"/>
    </w:rPr>
  </w:style>
  <w:style w:type="character" w:styleId="PageNumber">
    <w:name w:val="page number"/>
    <w:basedOn w:val="DefaultParagraphFont"/>
    <w:rsid w:val="004F3E70"/>
  </w:style>
  <w:style w:type="paragraph" w:customStyle="1" w:styleId="headingredital">
    <w:name w:val="heading_red_ital"/>
    <w:basedOn w:val="Normal"/>
    <w:rsid w:val="004F3E70"/>
    <w:rPr>
      <w:i/>
      <w:color w:val="800000"/>
    </w:rPr>
  </w:style>
  <w:style w:type="paragraph" w:styleId="Header">
    <w:name w:val="header"/>
    <w:basedOn w:val="Normal"/>
    <w:link w:val="HeaderChar"/>
    <w:rsid w:val="004F3E70"/>
    <w:pPr>
      <w:tabs>
        <w:tab w:val="center" w:pos="4320"/>
        <w:tab w:val="right" w:pos="8640"/>
      </w:tabs>
    </w:pPr>
  </w:style>
  <w:style w:type="character" w:customStyle="1" w:styleId="HeaderChar">
    <w:name w:val="Header Char"/>
    <w:basedOn w:val="DefaultParagraphFont"/>
    <w:link w:val="Header"/>
    <w:rsid w:val="008C6606"/>
    <w:rPr>
      <w:rFonts w:ascii="Times New Roman" w:eastAsia="Times New Roman" w:hAnsi="Times New Roman" w:cs="Times New Roman"/>
      <w:kern w:val="0"/>
      <w:sz w:val="24"/>
      <w:szCs w:val="20"/>
      <w14:ligatures w14:val="none"/>
    </w:rPr>
  </w:style>
  <w:style w:type="paragraph" w:styleId="TOC5">
    <w:name w:val="toc 5"/>
    <w:basedOn w:val="Normal"/>
    <w:next w:val="Normal"/>
    <w:autoRedefine/>
    <w:uiPriority w:val="39"/>
    <w:rsid w:val="004F3E70"/>
    <w:pPr>
      <w:ind w:left="960"/>
    </w:pPr>
    <w:rPr>
      <w:rFonts w:asciiTheme="minorHAnsi" w:hAnsiTheme="minorHAnsi"/>
      <w:sz w:val="20"/>
      <w:szCs w:val="24"/>
    </w:rPr>
  </w:style>
  <w:style w:type="paragraph" w:styleId="TOC4">
    <w:name w:val="toc 4"/>
    <w:basedOn w:val="Normal"/>
    <w:next w:val="Normal"/>
    <w:autoRedefine/>
    <w:uiPriority w:val="39"/>
    <w:rsid w:val="004F3E70"/>
    <w:pPr>
      <w:ind w:left="720"/>
    </w:pPr>
    <w:rPr>
      <w:rFonts w:asciiTheme="minorHAnsi" w:hAnsiTheme="minorHAnsi"/>
      <w:sz w:val="20"/>
      <w:szCs w:val="24"/>
    </w:rPr>
  </w:style>
  <w:style w:type="paragraph" w:styleId="EnvelopeAddress">
    <w:name w:val="envelope address"/>
    <w:basedOn w:val="Normal"/>
    <w:rsid w:val="004F3E70"/>
    <w:pPr>
      <w:framePr w:w="7920" w:h="1980" w:hRule="exact" w:hSpace="180" w:wrap="auto" w:hAnchor="page" w:xAlign="center" w:yAlign="bottom"/>
      <w:ind w:left="2880"/>
    </w:pPr>
    <w:rPr>
      <w:sz w:val="28"/>
    </w:rPr>
  </w:style>
  <w:style w:type="paragraph" w:styleId="EnvelopeReturn">
    <w:name w:val="envelope return"/>
    <w:basedOn w:val="Normal"/>
    <w:rsid w:val="004F3E70"/>
  </w:style>
  <w:style w:type="character" w:styleId="Hyperlink">
    <w:name w:val="Hyperlink"/>
    <w:uiPriority w:val="99"/>
    <w:rsid w:val="004F3E70"/>
    <w:rPr>
      <w:color w:val="0000FF"/>
      <w:u w:val="single"/>
    </w:rPr>
  </w:style>
  <w:style w:type="character" w:styleId="FollowedHyperlink">
    <w:name w:val="FollowedHyperlink"/>
    <w:rsid w:val="004F3E70"/>
    <w:rPr>
      <w:color w:val="800080"/>
      <w:u w:val="single"/>
    </w:rPr>
  </w:style>
  <w:style w:type="paragraph" w:customStyle="1" w:styleId="Title2">
    <w:name w:val="Title2"/>
    <w:basedOn w:val="Normal"/>
    <w:link w:val="Title2Char"/>
    <w:autoRedefine/>
    <w:qFormat/>
    <w:rsid w:val="004F3E70"/>
    <w:pPr>
      <w:jc w:val="center"/>
    </w:pPr>
    <w:rPr>
      <w:rFonts w:ascii="Arial" w:hAnsi="Arial" w:cs="Arial"/>
      <w:b/>
      <w:bCs/>
      <w:color w:val="FF0000"/>
      <w:sz w:val="36"/>
      <w:szCs w:val="36"/>
      <w:lang w:val="ru-RU"/>
    </w:rPr>
  </w:style>
  <w:style w:type="character" w:customStyle="1" w:styleId="Title2Char">
    <w:name w:val="Title2 Char"/>
    <w:link w:val="Title2"/>
    <w:rsid w:val="004F3E70"/>
    <w:rPr>
      <w:rFonts w:ascii="Arial" w:eastAsia="Times New Roman" w:hAnsi="Arial" w:cs="Arial"/>
      <w:b/>
      <w:bCs/>
      <w:color w:val="FF0000"/>
      <w:kern w:val="0"/>
      <w:sz w:val="36"/>
      <w:szCs w:val="36"/>
      <w:lang w:val="ru-RU"/>
      <w14:ligatures w14:val="none"/>
    </w:rPr>
  </w:style>
  <w:style w:type="paragraph" w:styleId="TOC3">
    <w:name w:val="toc 3"/>
    <w:basedOn w:val="Normal"/>
    <w:next w:val="Normal"/>
    <w:autoRedefine/>
    <w:uiPriority w:val="39"/>
    <w:unhideWhenUsed/>
    <w:rsid w:val="008C6606"/>
    <w:pPr>
      <w:ind w:left="480"/>
    </w:pPr>
    <w:rPr>
      <w:rFonts w:asciiTheme="minorHAnsi" w:hAnsiTheme="minorHAnsi"/>
      <w:sz w:val="20"/>
      <w:szCs w:val="24"/>
    </w:rPr>
  </w:style>
  <w:style w:type="paragraph" w:styleId="TOC2">
    <w:name w:val="toc 2"/>
    <w:basedOn w:val="Normal"/>
    <w:next w:val="Normal"/>
    <w:autoRedefine/>
    <w:uiPriority w:val="39"/>
    <w:unhideWhenUsed/>
    <w:rsid w:val="008C6606"/>
    <w:pPr>
      <w:spacing w:before="120"/>
      <w:ind w:left="240"/>
    </w:pPr>
    <w:rPr>
      <w:rFonts w:asciiTheme="minorHAnsi" w:hAnsiTheme="minorHAnsi"/>
      <w:b/>
      <w:bCs/>
      <w:sz w:val="22"/>
      <w:szCs w:val="26"/>
    </w:rPr>
  </w:style>
  <w:style w:type="paragraph" w:styleId="TOC1">
    <w:name w:val="toc 1"/>
    <w:basedOn w:val="Normal"/>
    <w:next w:val="Normal"/>
    <w:autoRedefine/>
    <w:uiPriority w:val="39"/>
    <w:unhideWhenUsed/>
    <w:rsid w:val="008C6606"/>
    <w:pPr>
      <w:spacing w:before="120"/>
    </w:pPr>
    <w:rPr>
      <w:rFonts w:asciiTheme="minorHAnsi" w:hAnsiTheme="minorHAnsi"/>
      <w:b/>
      <w:bCs/>
      <w:i/>
      <w:iCs/>
      <w:szCs w:val="28"/>
    </w:rPr>
  </w:style>
  <w:style w:type="paragraph" w:styleId="FootnoteText">
    <w:name w:val="footnote text"/>
    <w:basedOn w:val="Normal"/>
    <w:link w:val="FootnoteTextChar"/>
    <w:semiHidden/>
    <w:rsid w:val="008C6606"/>
    <w:rPr>
      <w:sz w:val="20"/>
    </w:rPr>
  </w:style>
  <w:style w:type="character" w:customStyle="1" w:styleId="FootnoteTextChar">
    <w:name w:val="Footnote Text Char"/>
    <w:basedOn w:val="DefaultParagraphFont"/>
    <w:link w:val="FootnoteText"/>
    <w:semiHidden/>
    <w:rsid w:val="008C6606"/>
    <w:rPr>
      <w:rFonts w:ascii="Times New Roman" w:eastAsia="Times New Roman" w:hAnsi="Times New Roman" w:cs="Times New Roman"/>
      <w:kern w:val="0"/>
      <w:sz w:val="20"/>
      <w:szCs w:val="20"/>
      <w14:ligatures w14:val="none"/>
    </w:rPr>
  </w:style>
  <w:style w:type="character" w:styleId="FootnoteReference">
    <w:name w:val="footnote reference"/>
    <w:semiHidden/>
    <w:rsid w:val="008C6606"/>
    <w:rPr>
      <w:vertAlign w:val="superscript"/>
    </w:rPr>
  </w:style>
  <w:style w:type="paragraph" w:styleId="BodyTextIndent">
    <w:name w:val="Body Text Indent"/>
    <w:basedOn w:val="Normal"/>
    <w:link w:val="BodyTextIndentChar"/>
    <w:rsid w:val="008C6606"/>
    <w:pPr>
      <w:ind w:firstLine="720"/>
    </w:pPr>
  </w:style>
  <w:style w:type="character" w:customStyle="1" w:styleId="BodyTextIndentChar">
    <w:name w:val="Body Text Indent Char"/>
    <w:basedOn w:val="DefaultParagraphFont"/>
    <w:link w:val="BodyTextIndent"/>
    <w:rsid w:val="008C6606"/>
    <w:rPr>
      <w:rFonts w:ascii="Times New Roman" w:eastAsia="Times New Roman" w:hAnsi="Times New Roman" w:cs="Times New Roman"/>
      <w:kern w:val="0"/>
      <w:sz w:val="24"/>
      <w:szCs w:val="20"/>
      <w14:ligatures w14:val="none"/>
    </w:rPr>
  </w:style>
  <w:style w:type="paragraph" w:styleId="TOC6">
    <w:name w:val="toc 6"/>
    <w:basedOn w:val="Normal"/>
    <w:next w:val="Normal"/>
    <w:autoRedefine/>
    <w:uiPriority w:val="39"/>
    <w:rsid w:val="008C6606"/>
    <w:pPr>
      <w:ind w:left="1200"/>
    </w:pPr>
    <w:rPr>
      <w:rFonts w:asciiTheme="minorHAnsi" w:hAnsiTheme="minorHAnsi"/>
      <w:sz w:val="20"/>
      <w:szCs w:val="24"/>
    </w:rPr>
  </w:style>
  <w:style w:type="paragraph" w:styleId="TOC7">
    <w:name w:val="toc 7"/>
    <w:basedOn w:val="Normal"/>
    <w:next w:val="Normal"/>
    <w:autoRedefine/>
    <w:uiPriority w:val="39"/>
    <w:rsid w:val="008C6606"/>
    <w:pPr>
      <w:ind w:left="1440"/>
    </w:pPr>
    <w:rPr>
      <w:rFonts w:asciiTheme="minorHAnsi" w:hAnsiTheme="minorHAnsi"/>
      <w:sz w:val="20"/>
      <w:szCs w:val="24"/>
    </w:rPr>
  </w:style>
  <w:style w:type="paragraph" w:styleId="TOC8">
    <w:name w:val="toc 8"/>
    <w:basedOn w:val="Normal"/>
    <w:next w:val="Normal"/>
    <w:autoRedefine/>
    <w:uiPriority w:val="39"/>
    <w:rsid w:val="008C6606"/>
    <w:pPr>
      <w:ind w:left="1680"/>
    </w:pPr>
    <w:rPr>
      <w:rFonts w:asciiTheme="minorHAnsi" w:hAnsiTheme="minorHAnsi"/>
      <w:sz w:val="20"/>
      <w:szCs w:val="24"/>
    </w:rPr>
  </w:style>
  <w:style w:type="paragraph" w:styleId="TOC9">
    <w:name w:val="toc 9"/>
    <w:basedOn w:val="Normal"/>
    <w:next w:val="Normal"/>
    <w:autoRedefine/>
    <w:uiPriority w:val="39"/>
    <w:rsid w:val="008C6606"/>
    <w:pPr>
      <w:ind w:left="1920"/>
    </w:pPr>
    <w:rPr>
      <w:rFonts w:asciiTheme="minorHAnsi" w:hAnsiTheme="minorHAnsi"/>
      <w:sz w:val="20"/>
      <w:szCs w:val="24"/>
    </w:rPr>
  </w:style>
  <w:style w:type="paragraph" w:styleId="BodyTextIndent2">
    <w:name w:val="Body Text Indent 2"/>
    <w:basedOn w:val="Normal"/>
    <w:link w:val="BodyTextIndent2Char"/>
    <w:rsid w:val="008C6606"/>
    <w:pPr>
      <w:ind w:firstLine="720"/>
    </w:pPr>
    <w:rPr>
      <w:color w:val="00FF00"/>
    </w:rPr>
  </w:style>
  <w:style w:type="character" w:customStyle="1" w:styleId="BodyTextIndent2Char">
    <w:name w:val="Body Text Indent 2 Char"/>
    <w:basedOn w:val="DefaultParagraphFont"/>
    <w:link w:val="BodyTextIndent2"/>
    <w:rsid w:val="008C6606"/>
    <w:rPr>
      <w:rFonts w:ascii="Times New Roman" w:eastAsia="Times New Roman" w:hAnsi="Times New Roman" w:cs="Times New Roman"/>
      <w:color w:val="00FF00"/>
      <w:kern w:val="0"/>
      <w:sz w:val="24"/>
      <w:szCs w:val="20"/>
      <w14:ligatures w14:val="none"/>
    </w:rPr>
  </w:style>
  <w:style w:type="character" w:styleId="UnresolvedMention">
    <w:name w:val="Unresolved Mention"/>
    <w:basedOn w:val="DefaultParagraphFont"/>
    <w:uiPriority w:val="99"/>
    <w:semiHidden/>
    <w:unhideWhenUsed/>
    <w:rsid w:val="00D06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DE5F06-7397-422D-A43B-BA077E00301B}">
  <we:reference id="wa200010453" version="1.0.0.1" store="en-US" storeType="OMEX"/>
  <we:alternateReferences>
    <we:reference id="wa200010453" version="1.0.0.1" store="" storeType="OMEX"/>
  </we:alternateReferences>
  <we:properties>
    <we:property name="claude.fileId" value="&quot;a3b2c6af-9335-4761-8e97-26853b8eef5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BD04D-6BD8-43DC-A695-D7B5BBCC0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17</TotalTime>
  <Pages>379</Pages>
  <Words>13579</Words>
  <Characters>363526</Characters>
  <Application>Microsoft Office Word</Application>
  <DocSecurity>0</DocSecurity>
  <Lines>11726</Lines>
  <Paragraphs>2565</Paragraphs>
  <ScaleCrop>false</ScaleCrop>
  <HeadingPairs>
    <vt:vector size="2" baseType="variant">
      <vt:variant>
        <vt:lpstr>Title</vt:lpstr>
      </vt:variant>
      <vt:variant>
        <vt:i4>1</vt:i4>
      </vt:variant>
    </vt:vector>
  </HeadingPairs>
  <TitlesOfParts>
    <vt:vector size="1" baseType="lpstr">
      <vt:lpstr>东正教教义神学 - 第一卷 / 第一部分</vt:lpstr>
    </vt:vector>
  </TitlesOfParts>
  <Company>Orthodox.Asia</Company>
  <LinksUpToDate>false</LinksUpToDate>
  <CharactersWithSpaces>374540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东正教教义神学 - 第一卷 / 第一部分</dc:title>
  <dc:subject>08</dc:subject>
  <dc:creator>马卡里·布尔加科夫</dc:creator>
  <cp:keywords>东正教神学, 教义神学, 马卡里·布尔加科夫都主教, 东正教教义学, 教会教义, 论上帝的教导, 圣三一, 上帝的属性, 圣灵的发出, 创造世界, 人的受造, 天使, 原罪, 堕落, 上帝的眷顾, 圣经, 圣传, 大公会议, 圣教父, 东正教信理</cp:keywords>
  <dc:description>马卡里（布尔加科夫）都主教所著的《东正教教义神学》是一部系统阐述东正教会教义学说的奠基性巨著。第一部分论述上帝自身之教义：上帝的独一性、上帝的诸属性以及至圣三一，并详细探讨圣灵发出的问题。书中以大量篇幅阐述上帝作为世界创造者的教义，论及属灵受造物与物质受造物、天使与人、人的原初状态、堕落与原罪。本部分最后阐述了东正教关于上帝眷顾以及上帝对世界与人之护理的教导。作者的论述以圣经、圣传、大公会议的信理定断及圣教父的见证为依据。</dc:description>
  <cp:lastModifiedBy>Dmitri Gropen</cp:lastModifiedBy>
  <cp:revision>9</cp:revision>
  <cp:lastPrinted>2024-10-25T01:46:00Z</cp:lastPrinted>
  <dcterms:created xsi:type="dcterms:W3CDTF">2026-08-24T19:09:00Z</dcterms:created>
  <dcterms:modified xsi:type="dcterms:W3CDTF">2026-08-25T16:47:00Z</dcterms:modified>
  <dc:language>zh</dc:language>
</cp:coreProperties>
</file>